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31"/>
        <w:ind w:left="5828" w:right="0" w:firstLine="0"/>
        <w:jc w:val="left"/>
        <w:rPr>
          <w:rFonts w:ascii="宋体" w:hAnsi="宋体" w:cs="宋体" w:eastAsia="宋体" w:hint="default"/>
          <w:sz w:val="18"/>
          <w:szCs w:val="18"/>
        </w:rPr>
      </w:pPr>
      <w:r>
        <w:rPr>
          <w:rFonts w:ascii="宋体" w:hAnsi="宋体" w:cs="宋体" w:eastAsia="宋体" w:hint="default"/>
          <w:sz w:val="18"/>
          <w:szCs w:val="18"/>
        </w:rPr>
        <w:t>四川长虹电器股份有限公司 2010</w:t>
      </w:r>
      <w:r>
        <w:rPr>
          <w:rFonts w:ascii="宋体" w:hAnsi="宋体" w:cs="宋体" w:eastAsia="宋体" w:hint="default"/>
          <w:spacing w:val="-46"/>
          <w:sz w:val="18"/>
          <w:szCs w:val="18"/>
        </w:rPr>
        <w:t> </w:t>
      </w:r>
      <w:r>
        <w:rPr>
          <w:rFonts w:ascii="宋体" w:hAnsi="宋体" w:cs="宋体" w:eastAsia="宋体" w:hint="default"/>
          <w:sz w:val="18"/>
          <w:szCs w:val="18"/>
        </w:rPr>
        <w:t>年年度报告</w:t>
      </w:r>
    </w:p>
    <w:p>
      <w:pPr>
        <w:spacing w:line="240" w:lineRule="auto" w:before="9"/>
        <w:rPr>
          <w:rFonts w:ascii="宋体" w:hAnsi="宋体" w:cs="宋体" w:eastAsia="宋体" w:hint="default"/>
          <w:sz w:val="3"/>
          <w:szCs w:val="3"/>
        </w:rPr>
      </w:pPr>
    </w:p>
    <w:p>
      <w:pPr>
        <w:spacing w:line="20" w:lineRule="exact"/>
        <w:ind w:left="103" w:right="0" w:firstLine="0"/>
        <w:rPr>
          <w:rFonts w:ascii="宋体" w:hAnsi="宋体" w:cs="宋体" w:eastAsia="宋体" w:hint="default"/>
          <w:sz w:val="2"/>
          <w:szCs w:val="2"/>
        </w:rPr>
      </w:pPr>
      <w:r>
        <w:rPr>
          <w:rFonts w:ascii="宋体" w:hAnsi="宋体" w:cs="宋体" w:eastAsia="宋体" w:hint="default"/>
          <w:sz w:val="2"/>
          <w:szCs w:val="2"/>
        </w:rPr>
        <w:pict>
          <v:group style="width:465.85pt;height:.75pt;mso-position-horizontal-relative:char;mso-position-vertical-relative:line" coordorigin="0,0" coordsize="9317,15">
            <v:group style="position:absolute;left:7;top:7;width:9303;height:2" coordorigin="7,7" coordsize="9303,2">
              <v:shape style="position:absolute;left:7;top:7;width:9303;height:2" coordorigin="7,7" coordsize="9303,0" path="m7,7l9310,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7"/>
          <w:szCs w:val="17"/>
        </w:rPr>
      </w:pPr>
    </w:p>
    <w:p>
      <w:pPr>
        <w:spacing w:line="540" w:lineRule="exact" w:before="0"/>
        <w:ind w:left="2091" w:right="2091" w:firstLine="0"/>
        <w:jc w:val="center"/>
        <w:rPr>
          <w:rFonts w:ascii="黑体" w:hAnsi="黑体" w:cs="黑体" w:eastAsia="黑体" w:hint="default"/>
          <w:sz w:val="44"/>
          <w:szCs w:val="44"/>
        </w:rPr>
      </w:pPr>
      <w:r>
        <w:rPr>
          <w:rFonts w:ascii="黑体" w:hAnsi="黑体" w:cs="黑体" w:eastAsia="黑体" w:hint="default"/>
          <w:b/>
          <w:bCs/>
          <w:color w:val="FF0000"/>
          <w:sz w:val="44"/>
          <w:szCs w:val="44"/>
        </w:rPr>
        <w:t>四川长虹电器股份有限公司</w:t>
      </w:r>
      <w:r>
        <w:rPr>
          <w:rFonts w:ascii="黑体" w:hAnsi="黑体" w:cs="黑体" w:eastAsia="黑体" w:hint="default"/>
          <w:sz w:val="44"/>
          <w:szCs w:val="44"/>
        </w:rPr>
      </w:r>
    </w:p>
    <w:p>
      <w:pPr>
        <w:spacing w:before="133"/>
        <w:ind w:left="2091" w:right="2091" w:firstLine="0"/>
        <w:jc w:val="center"/>
        <w:rPr>
          <w:rFonts w:ascii="黑体" w:hAnsi="黑体" w:cs="黑体" w:eastAsia="黑体" w:hint="default"/>
          <w:sz w:val="32"/>
          <w:szCs w:val="32"/>
        </w:rPr>
      </w:pPr>
      <w:r>
        <w:rPr>
          <w:rFonts w:ascii="黑体"/>
          <w:b/>
          <w:color w:val="FF0000"/>
          <w:sz w:val="32"/>
        </w:rPr>
        <w:t>600839</w:t>
      </w:r>
      <w:r>
        <w:rPr>
          <w:rFonts w:ascii="黑体"/>
          <w:sz w:val="32"/>
        </w:rPr>
      </w:r>
    </w:p>
    <w:p>
      <w:pPr>
        <w:spacing w:line="240" w:lineRule="auto" w:before="12"/>
        <w:rPr>
          <w:rFonts w:ascii="黑体" w:hAnsi="黑体" w:cs="黑体" w:eastAsia="黑体" w:hint="default"/>
          <w:b/>
          <w:bCs/>
          <w:sz w:val="41"/>
          <w:szCs w:val="41"/>
        </w:rPr>
      </w:pPr>
    </w:p>
    <w:p>
      <w:pPr>
        <w:spacing w:before="0"/>
        <w:ind w:left="2091" w:right="2091" w:firstLine="0"/>
        <w:jc w:val="center"/>
        <w:rPr>
          <w:rFonts w:ascii="黑体" w:hAnsi="黑体" w:cs="黑体" w:eastAsia="黑体" w:hint="default"/>
          <w:sz w:val="44"/>
          <w:szCs w:val="44"/>
        </w:rPr>
      </w:pPr>
      <w:r>
        <w:rPr>
          <w:rFonts w:ascii="黑体" w:hAnsi="黑体" w:cs="黑体" w:eastAsia="黑体" w:hint="default"/>
          <w:b/>
          <w:bCs/>
          <w:color w:val="FF0000"/>
          <w:sz w:val="44"/>
          <w:szCs w:val="44"/>
        </w:rPr>
        <w:t>2010</w:t>
      </w:r>
      <w:r>
        <w:rPr>
          <w:rFonts w:ascii="黑体" w:hAnsi="黑体" w:cs="黑体" w:eastAsia="黑体" w:hint="default"/>
          <w:b/>
          <w:bCs/>
          <w:color w:val="FF0000"/>
          <w:spacing w:val="-116"/>
          <w:sz w:val="44"/>
          <w:szCs w:val="44"/>
        </w:rPr>
        <w:t> </w:t>
      </w:r>
      <w:r>
        <w:rPr>
          <w:rFonts w:ascii="黑体" w:hAnsi="黑体" w:cs="黑体" w:eastAsia="黑体" w:hint="default"/>
          <w:b/>
          <w:bCs/>
          <w:color w:val="FF0000"/>
          <w:sz w:val="44"/>
          <w:szCs w:val="44"/>
        </w:rPr>
        <w:t>年年度报告</w:t>
      </w:r>
      <w:r>
        <w:rPr>
          <w:rFonts w:ascii="黑体" w:hAnsi="黑体" w:cs="黑体" w:eastAsia="黑体" w:hint="default"/>
          <w:sz w:val="44"/>
          <w:szCs w:val="44"/>
        </w:rPr>
      </w: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7"/>
        <w:rPr>
          <w:rFonts w:ascii="黑体" w:hAnsi="黑体" w:cs="黑体" w:eastAsia="黑体" w:hint="default"/>
          <w:b/>
          <w:bCs/>
          <w:sz w:val="25"/>
          <w:szCs w:val="25"/>
        </w:rPr>
      </w:pPr>
    </w:p>
    <w:p>
      <w:pPr>
        <w:spacing w:before="44"/>
        <w:ind w:left="140" w:right="0" w:firstLine="0"/>
        <w:jc w:val="left"/>
        <w:rPr>
          <w:rFonts w:ascii="宋体" w:hAnsi="宋体" w:cs="宋体" w:eastAsia="宋体" w:hint="default"/>
          <w:sz w:val="18"/>
          <w:szCs w:val="18"/>
        </w:rPr>
      </w:pPr>
      <w:r>
        <w:rPr>
          <w:rFonts w:ascii="宋体"/>
          <w:sz w:val="18"/>
        </w:rPr>
        <w:t>0</w:t>
      </w:r>
    </w:p>
    <w:p>
      <w:pPr>
        <w:spacing w:after="0"/>
        <w:jc w:val="left"/>
        <w:rPr>
          <w:rFonts w:ascii="宋体" w:hAnsi="宋体" w:cs="宋体" w:eastAsia="宋体" w:hint="default"/>
          <w:sz w:val="18"/>
          <w:szCs w:val="18"/>
        </w:rPr>
        <w:sectPr>
          <w:type w:val="continuous"/>
          <w:pgSz w:w="11910" w:h="16840"/>
          <w:pgMar w:top="660" w:bottom="280" w:left="1220" w:right="11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spacing w:line="540" w:lineRule="exact" w:before="0"/>
        <w:ind w:left="2091" w:right="2091" w:firstLine="0"/>
        <w:jc w:val="center"/>
        <w:rPr>
          <w:rFonts w:ascii="宋体" w:hAnsi="宋体" w:cs="宋体" w:eastAsia="宋体" w:hint="default"/>
          <w:sz w:val="44"/>
          <w:szCs w:val="44"/>
        </w:rPr>
      </w:pPr>
      <w:r>
        <w:rPr>
          <w:rFonts w:ascii="宋体" w:hAnsi="宋体" w:cs="宋体" w:eastAsia="宋体" w:hint="default"/>
          <w:b/>
          <w:bCs/>
          <w:sz w:val="44"/>
          <w:szCs w:val="44"/>
        </w:rPr>
        <w:t>目录</w:t>
      </w:r>
      <w:r>
        <w:rPr>
          <w:rFonts w:ascii="宋体" w:hAnsi="宋体" w:cs="宋体" w:eastAsia="宋体" w:hint="default"/>
          <w:sz w:val="44"/>
          <w:szCs w:val="44"/>
        </w:rPr>
      </w:r>
    </w:p>
    <w:p>
      <w:pPr>
        <w:pStyle w:val="BodyText"/>
        <w:tabs>
          <w:tab w:pos="9371" w:val="right" w:leader="dot"/>
        </w:tabs>
        <w:spacing w:line="273" w:lineRule="exact" w:before="32"/>
        <w:ind w:right="0"/>
        <w:jc w:val="left"/>
      </w:pPr>
      <w:hyperlink w:history="true" w:anchor="_bookmark0">
        <w:r>
          <w:rPr/>
          <w:t>一、重要提示</w:t>
        </w:r>
      </w:hyperlink>
      <w:r>
        <w:rPr>
          <w:rFonts w:ascii="Times New Roman" w:hAnsi="Times New Roman" w:cs="Times New Roman" w:eastAsia="Times New Roman" w:hint="default"/>
        </w:rPr>
        <w:tab/>
      </w:r>
      <w:hyperlink w:history="true" w:anchor="_bookmark0">
        <w:r>
          <w:rPr/>
          <w:t>2</w:t>
        </w:r>
      </w:hyperlink>
    </w:p>
    <w:p>
      <w:pPr>
        <w:pStyle w:val="BodyText"/>
        <w:tabs>
          <w:tab w:pos="9371" w:val="right" w:leader="dot"/>
        </w:tabs>
        <w:spacing w:line="272" w:lineRule="exact"/>
        <w:ind w:right="0"/>
        <w:jc w:val="left"/>
      </w:pPr>
      <w:hyperlink w:history="true" w:anchor="_bookmark0">
        <w:r>
          <w:rPr/>
          <w:t>二、公司基本情况</w:t>
        </w:r>
      </w:hyperlink>
      <w:r>
        <w:rPr>
          <w:rFonts w:ascii="Times New Roman" w:hAnsi="Times New Roman" w:cs="Times New Roman" w:eastAsia="Times New Roman" w:hint="default"/>
        </w:rPr>
        <w:tab/>
      </w:r>
      <w:hyperlink w:history="true" w:anchor="_bookmark0">
        <w:r>
          <w:rPr/>
          <w:t>2</w:t>
        </w:r>
      </w:hyperlink>
    </w:p>
    <w:p>
      <w:pPr>
        <w:pStyle w:val="BodyText"/>
        <w:tabs>
          <w:tab w:pos="9371" w:val="right" w:leader="dot"/>
        </w:tabs>
        <w:spacing w:line="272" w:lineRule="exact"/>
        <w:ind w:right="0"/>
        <w:jc w:val="left"/>
      </w:pPr>
      <w:hyperlink w:history="true" w:anchor="_bookmark1">
        <w:r>
          <w:rPr/>
          <w:t>三、会计数据和业务数据摘要</w:t>
        </w:r>
      </w:hyperlink>
      <w:r>
        <w:rPr>
          <w:rFonts w:ascii="Times New Roman" w:hAnsi="Times New Roman" w:cs="Times New Roman" w:eastAsia="Times New Roman" w:hint="default"/>
        </w:rPr>
        <w:tab/>
      </w:r>
      <w:hyperlink w:history="true" w:anchor="_bookmark1">
        <w:r>
          <w:rPr/>
          <w:t>3</w:t>
        </w:r>
      </w:hyperlink>
    </w:p>
    <w:p>
      <w:pPr>
        <w:pStyle w:val="BodyText"/>
        <w:tabs>
          <w:tab w:pos="9371" w:val="right" w:leader="dot"/>
        </w:tabs>
        <w:spacing w:line="272" w:lineRule="exact"/>
        <w:ind w:right="0"/>
        <w:jc w:val="left"/>
      </w:pPr>
      <w:hyperlink w:history="true" w:anchor="_bookmark2">
        <w:r>
          <w:rPr/>
          <w:t>四、股本变动及股东情况</w:t>
        </w:r>
      </w:hyperlink>
      <w:r>
        <w:rPr>
          <w:rFonts w:ascii="Times New Roman" w:hAnsi="Times New Roman" w:cs="Times New Roman" w:eastAsia="Times New Roman" w:hint="default"/>
        </w:rPr>
        <w:tab/>
      </w:r>
      <w:hyperlink w:history="true" w:anchor="_bookmark2">
        <w:r>
          <w:rPr/>
          <w:t>5</w:t>
        </w:r>
      </w:hyperlink>
    </w:p>
    <w:p>
      <w:pPr>
        <w:pStyle w:val="BodyText"/>
        <w:tabs>
          <w:tab w:pos="9372" w:val="right" w:leader="dot"/>
        </w:tabs>
        <w:spacing w:line="272" w:lineRule="exact"/>
        <w:ind w:right="0"/>
        <w:jc w:val="left"/>
      </w:pPr>
      <w:hyperlink w:history="true" w:anchor="_bookmark3">
        <w:r>
          <w:rPr/>
          <w:t>五、董事、监事和高级管理人员</w:t>
        </w:r>
      </w:hyperlink>
      <w:r>
        <w:rPr>
          <w:rFonts w:ascii="Times New Roman" w:hAnsi="Times New Roman" w:cs="Times New Roman" w:eastAsia="Times New Roman" w:hint="default"/>
        </w:rPr>
        <w:tab/>
      </w:r>
      <w:hyperlink w:history="true" w:anchor="_bookmark3">
        <w:r>
          <w:rPr/>
          <w:t>10</w:t>
        </w:r>
      </w:hyperlink>
    </w:p>
    <w:p>
      <w:pPr>
        <w:pStyle w:val="BodyText"/>
        <w:tabs>
          <w:tab w:pos="9372" w:val="right" w:leader="dot"/>
        </w:tabs>
        <w:spacing w:line="272" w:lineRule="exact"/>
        <w:ind w:right="0"/>
        <w:jc w:val="left"/>
      </w:pPr>
      <w:hyperlink w:history="true" w:anchor="_bookmark4">
        <w:r>
          <w:rPr/>
          <w:t>六、公司治理结构</w:t>
        </w:r>
      </w:hyperlink>
      <w:r>
        <w:rPr>
          <w:rFonts w:ascii="Times New Roman" w:hAnsi="Times New Roman" w:cs="Times New Roman" w:eastAsia="Times New Roman" w:hint="default"/>
        </w:rPr>
        <w:tab/>
      </w:r>
      <w:hyperlink w:history="true" w:anchor="_bookmark4">
        <w:r>
          <w:rPr/>
          <w:t>14</w:t>
        </w:r>
      </w:hyperlink>
    </w:p>
    <w:p>
      <w:pPr>
        <w:pStyle w:val="BodyText"/>
        <w:tabs>
          <w:tab w:pos="9372" w:val="right" w:leader="dot"/>
        </w:tabs>
        <w:spacing w:line="272" w:lineRule="exact"/>
        <w:ind w:right="0"/>
        <w:jc w:val="left"/>
      </w:pPr>
      <w:hyperlink w:history="true" w:anchor="_bookmark5">
        <w:r>
          <w:rPr/>
          <w:t>七、股东大会情况简介</w:t>
        </w:r>
      </w:hyperlink>
      <w:r>
        <w:rPr>
          <w:rFonts w:ascii="Times New Roman" w:hAnsi="Times New Roman" w:cs="Times New Roman" w:eastAsia="Times New Roman" w:hint="default"/>
        </w:rPr>
        <w:tab/>
      </w:r>
      <w:hyperlink w:history="true" w:anchor="_bookmark5">
        <w:r>
          <w:rPr/>
          <w:t>17</w:t>
        </w:r>
      </w:hyperlink>
    </w:p>
    <w:p>
      <w:pPr>
        <w:pStyle w:val="BodyText"/>
        <w:tabs>
          <w:tab w:pos="9372" w:val="right" w:leader="dot"/>
        </w:tabs>
        <w:spacing w:line="272" w:lineRule="exact"/>
        <w:ind w:right="0"/>
        <w:jc w:val="left"/>
      </w:pPr>
      <w:hyperlink w:history="true" w:anchor="_bookmark6">
        <w:r>
          <w:rPr/>
          <w:t>八、董事会报告</w:t>
        </w:r>
      </w:hyperlink>
      <w:r>
        <w:rPr>
          <w:rFonts w:ascii="Times New Roman" w:hAnsi="Times New Roman" w:cs="Times New Roman" w:eastAsia="Times New Roman" w:hint="default"/>
        </w:rPr>
        <w:tab/>
      </w:r>
      <w:hyperlink w:history="true" w:anchor="_bookmark6">
        <w:r>
          <w:rPr/>
          <w:t>18</w:t>
        </w:r>
      </w:hyperlink>
    </w:p>
    <w:p>
      <w:pPr>
        <w:pStyle w:val="BodyText"/>
        <w:tabs>
          <w:tab w:pos="9376" w:val="right" w:leader="dot"/>
        </w:tabs>
        <w:spacing w:line="272" w:lineRule="exact"/>
        <w:ind w:right="0"/>
        <w:jc w:val="left"/>
      </w:pPr>
      <w:r>
        <w:rPr/>
        <w:t>九、监事会报告</w:t>
      </w:r>
      <w:r>
        <w:rPr>
          <w:rFonts w:ascii="Times New Roman" w:hAnsi="Times New Roman" w:cs="Times New Roman" w:eastAsia="Times New Roman" w:hint="default"/>
        </w:rPr>
        <w:tab/>
      </w:r>
      <w:r>
        <w:rPr/>
        <w:t>25</w:t>
      </w:r>
    </w:p>
    <w:p>
      <w:pPr>
        <w:pStyle w:val="BodyText"/>
        <w:tabs>
          <w:tab w:pos="9372" w:val="right" w:leader="dot"/>
        </w:tabs>
        <w:spacing w:line="272" w:lineRule="exact"/>
        <w:ind w:right="0"/>
        <w:jc w:val="left"/>
      </w:pPr>
      <w:hyperlink w:history="true" w:anchor="_bookmark7">
        <w:r>
          <w:rPr/>
          <w:t>十、重要事项</w:t>
        </w:r>
      </w:hyperlink>
      <w:r>
        <w:rPr>
          <w:rFonts w:ascii="Times New Roman" w:hAnsi="Times New Roman" w:cs="Times New Roman" w:eastAsia="Times New Roman" w:hint="default"/>
        </w:rPr>
        <w:tab/>
      </w:r>
      <w:hyperlink w:history="true" w:anchor="_bookmark7">
        <w:r>
          <w:rPr/>
          <w:t>26</w:t>
        </w:r>
      </w:hyperlink>
    </w:p>
    <w:p>
      <w:pPr>
        <w:pStyle w:val="BodyText"/>
        <w:tabs>
          <w:tab w:pos="9372" w:val="right" w:leader="dot"/>
        </w:tabs>
        <w:spacing w:line="272" w:lineRule="exact"/>
        <w:ind w:right="0"/>
        <w:jc w:val="left"/>
      </w:pPr>
      <w:hyperlink w:history="true" w:anchor="_bookmark8">
        <w:r>
          <w:rPr/>
          <w:t>十一、财务会计报告</w:t>
        </w:r>
      </w:hyperlink>
      <w:r>
        <w:rPr>
          <w:rFonts w:ascii="Times New Roman" w:hAnsi="Times New Roman" w:cs="Times New Roman" w:eastAsia="Times New Roman" w:hint="default"/>
        </w:rPr>
        <w:tab/>
      </w:r>
      <w:hyperlink w:history="true" w:anchor="_bookmark8">
        <w:r>
          <w:rPr/>
          <w:t>35</w:t>
        </w:r>
      </w:hyperlink>
    </w:p>
    <w:p>
      <w:pPr>
        <w:pStyle w:val="BodyText"/>
        <w:tabs>
          <w:tab w:pos="9371" w:val="right" w:leader="dot"/>
        </w:tabs>
        <w:spacing w:line="274" w:lineRule="exact"/>
        <w:ind w:right="0"/>
        <w:jc w:val="left"/>
      </w:pPr>
      <w:hyperlink w:history="true" w:anchor="_bookmark9">
        <w:r>
          <w:rPr/>
          <w:t>十二、备查文件目录</w:t>
        </w:r>
      </w:hyperlink>
      <w:r>
        <w:rPr>
          <w:rFonts w:ascii="Times New Roman" w:hAnsi="Times New Roman" w:cs="Times New Roman" w:eastAsia="Times New Roman" w:hint="default"/>
        </w:rPr>
        <w:tab/>
      </w:r>
      <w:hyperlink w:history="true" w:anchor="_bookmark9">
        <w:r>
          <w:rPr/>
          <w:t>159</w:t>
        </w:r>
      </w:hyperlink>
    </w:p>
    <w:p>
      <w:pPr>
        <w:spacing w:after="0" w:line="274" w:lineRule="exact"/>
        <w:jc w:val="left"/>
        <w:sectPr>
          <w:headerReference w:type="default" r:id="rId5"/>
          <w:footerReference w:type="default" r:id="rId6"/>
          <w:pgSz w:w="11910" w:h="16840"/>
          <w:pgMar w:header="747" w:footer="727" w:top="980" w:bottom="920" w:left="1220" w:right="1160"/>
          <w:pgNumType w:start="1"/>
        </w:sectPr>
      </w:pPr>
    </w:p>
    <w:p>
      <w:pPr>
        <w:spacing w:line="240" w:lineRule="auto" w:before="0"/>
        <w:rPr>
          <w:rFonts w:ascii="宋体" w:hAnsi="宋体" w:cs="宋体" w:eastAsia="宋体" w:hint="default"/>
          <w:sz w:val="20"/>
          <w:szCs w:val="20"/>
        </w:rPr>
      </w:pPr>
    </w:p>
    <w:p>
      <w:pPr>
        <w:pStyle w:val="Heading4"/>
        <w:spacing w:line="274" w:lineRule="exact" w:before="154"/>
        <w:ind w:right="103"/>
        <w:jc w:val="left"/>
        <w:rPr>
          <w:b w:val="0"/>
          <w:bCs w:val="0"/>
        </w:rPr>
      </w:pPr>
      <w:bookmarkStart w:name=" 一、重要提示  " w:id="1"/>
      <w:bookmarkEnd w:id="1"/>
      <w:r>
        <w:rPr>
          <w:b w:val="0"/>
          <w:bCs w:val="0"/>
        </w:rPr>
      </w:r>
      <w:bookmarkStart w:name="_bookmark0" w:id="2"/>
      <w:bookmarkEnd w:id="2"/>
      <w:r>
        <w:rPr>
          <w:b w:val="0"/>
          <w:bCs w:val="0"/>
        </w:rPr>
      </w:r>
      <w:r>
        <w:rPr/>
        <w:t>一、重要提示</w:t>
      </w:r>
      <w:r>
        <w:rPr>
          <w:b w:val="0"/>
          <w:bCs w:val="0"/>
        </w:rPr>
      </w:r>
    </w:p>
    <w:p>
      <w:pPr>
        <w:pStyle w:val="BodyText"/>
        <w:spacing w:line="272" w:lineRule="exact" w:before="26"/>
        <w:ind w:right="103"/>
        <w:jc w:val="left"/>
      </w:pPr>
      <w:r>
        <w:rPr/>
        <w:t>(一)</w:t>
      </w:r>
      <w:r>
        <w:rPr>
          <w:spacing w:val="-42"/>
        </w:rPr>
        <w:t> </w:t>
      </w:r>
      <w:r>
        <w:rPr>
          <w:spacing w:val="-4"/>
        </w:rPr>
        <w:t>本公司董事会、监事会及其董事、监事、高级管理人员保证本报告所载资料不存在任何虚假记载、</w:t>
      </w:r>
      <w:r>
        <w:rPr>
          <w:spacing w:val="-103"/>
        </w:rPr>
        <w:t> </w:t>
      </w:r>
      <w:r>
        <w:rPr>
          <w:spacing w:val="-103"/>
        </w:rPr>
      </w:r>
      <w:r>
        <w:rPr/>
        <w:t>误导性陈述或者重大遗漏，并对其内容的真实性、准确性和完整性承担个别及连带责任。</w:t>
      </w:r>
    </w:p>
    <w:p>
      <w:pPr>
        <w:spacing w:line="240" w:lineRule="auto" w:before="10"/>
        <w:rPr>
          <w:rFonts w:ascii="宋体" w:hAnsi="宋体" w:cs="宋体" w:eastAsia="宋体" w:hint="default"/>
          <w:sz w:val="18"/>
          <w:szCs w:val="18"/>
        </w:rPr>
      </w:pPr>
    </w:p>
    <w:p>
      <w:pPr>
        <w:pStyle w:val="BodyText"/>
        <w:spacing w:line="240" w:lineRule="auto"/>
        <w:ind w:right="103"/>
        <w:jc w:val="left"/>
      </w:pPr>
      <w:r>
        <w:rPr/>
        <w:t>(二)</w:t>
      </w:r>
      <w:r>
        <w:rPr>
          <w:spacing w:val="-2"/>
        </w:rPr>
        <w:t> </w:t>
      </w:r>
      <w:r>
        <w:rPr/>
        <w:t>公司全体董事出席董事会会议。</w:t>
      </w:r>
    </w:p>
    <w:p>
      <w:pPr>
        <w:spacing w:line="240" w:lineRule="auto" w:before="8"/>
        <w:rPr>
          <w:rFonts w:ascii="宋体" w:hAnsi="宋体" w:cs="宋体" w:eastAsia="宋体" w:hint="default"/>
          <w:sz w:val="20"/>
          <w:szCs w:val="20"/>
        </w:rPr>
      </w:pPr>
    </w:p>
    <w:p>
      <w:pPr>
        <w:pStyle w:val="BodyText"/>
        <w:spacing w:line="475" w:lineRule="auto"/>
        <w:ind w:right="1781"/>
        <w:jc w:val="left"/>
      </w:pPr>
      <w:r>
        <w:rPr/>
        <w:pict>
          <v:shape style="position:absolute;margin-left:67.260002pt;margin-top:42.63298pt;width:466.1pt;height:43.8pt;mso-position-horizontal-relative:page;mso-position-vertical-relative:paragraph;z-index:10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7602"/>
                    <w:gridCol w:w="1698"/>
                  </w:tblGrid>
                  <w:tr>
                    <w:trPr>
                      <w:trHeight w:val="287" w:hRule="exact"/>
                    </w:trPr>
                    <w:tc>
                      <w:tcPr>
                        <w:tcW w:w="76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公司负责人姓名</w:t>
                        </w:r>
                      </w:p>
                    </w:tc>
                    <w:tc>
                      <w:tcPr>
                        <w:tcW w:w="169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赵勇</w:t>
                        </w:r>
                      </w:p>
                    </w:tc>
                  </w:tr>
                  <w:tr>
                    <w:trPr>
                      <w:trHeight w:val="287" w:hRule="exact"/>
                    </w:trPr>
                    <w:tc>
                      <w:tcPr>
                        <w:tcW w:w="76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主管会计工作负责人姓名</w:t>
                        </w:r>
                      </w:p>
                    </w:tc>
                    <w:tc>
                      <w:tcPr>
                        <w:tcW w:w="16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叶洪林</w:t>
                        </w:r>
                      </w:p>
                    </w:tc>
                  </w:tr>
                  <w:tr>
                    <w:trPr>
                      <w:trHeight w:val="288" w:hRule="exact"/>
                    </w:trPr>
                    <w:tc>
                      <w:tcPr>
                        <w:tcW w:w="76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会计机构负责人（会计主管人员）姓名</w:t>
                        </w:r>
                      </w:p>
                    </w:tc>
                    <w:tc>
                      <w:tcPr>
                        <w:tcW w:w="16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胡嘉</w:t>
                        </w:r>
                      </w:p>
                    </w:tc>
                  </w:tr>
                </w:tbl>
                <w:p>
                  <w:pPr/>
                </w:p>
              </w:txbxContent>
            </v:textbox>
            <w10:wrap type="none"/>
          </v:shape>
        </w:pict>
      </w:r>
      <w:r>
        <w:rPr/>
        <w:t>(三)</w:t>
      </w:r>
      <w:r>
        <w:rPr>
          <w:spacing w:val="-2"/>
        </w:rPr>
        <w:t> </w:t>
      </w:r>
      <w:r>
        <w:rPr/>
        <w:t>信永中和会计师事务所有限公司为本公司出具了标准无保留意见的审计报告。</w:t>
      </w:r>
      <w:r>
        <w:rPr/>
        <w:t> (四)</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9"/>
          <w:szCs w:val="29"/>
        </w:rPr>
      </w:pPr>
    </w:p>
    <w:p>
      <w:pPr>
        <w:pStyle w:val="BodyText"/>
        <w:spacing w:line="272" w:lineRule="exact" w:before="63"/>
        <w:ind w:right="204"/>
        <w:jc w:val="left"/>
      </w:pPr>
      <w:r>
        <w:rPr/>
        <w:t>公司负责人赵勇、主管会计工作负责人叶洪林及会计机构负责人（会计主管人员）胡嘉声明：保证年 度报告中财务报告的真实、完整。</w:t>
      </w:r>
    </w:p>
    <w:p>
      <w:pPr>
        <w:spacing w:line="240" w:lineRule="auto" w:before="11"/>
        <w:rPr>
          <w:rFonts w:ascii="宋体" w:hAnsi="宋体" w:cs="宋体" w:eastAsia="宋体" w:hint="default"/>
          <w:sz w:val="20"/>
          <w:szCs w:val="20"/>
        </w:rPr>
      </w:pPr>
    </w:p>
    <w:p>
      <w:pPr>
        <w:pStyle w:val="BodyText"/>
        <w:spacing w:line="272" w:lineRule="exact"/>
        <w:ind w:right="3671"/>
        <w:jc w:val="left"/>
      </w:pPr>
      <w:r>
        <w:rPr/>
        <w:t>(五)</w:t>
      </w:r>
      <w:r>
        <w:rPr>
          <w:spacing w:val="-2"/>
        </w:rPr>
        <w:t> </w:t>
      </w:r>
      <w:r>
        <w:rPr/>
        <w:t>是否存在被控股股东及其关联方非经营性占用资金情况？</w:t>
      </w:r>
      <w:r>
        <w:rPr/>
        <w:t> 否</w:t>
      </w:r>
    </w:p>
    <w:p>
      <w:pPr>
        <w:spacing w:line="240" w:lineRule="auto" w:before="11"/>
        <w:rPr>
          <w:rFonts w:ascii="宋体" w:hAnsi="宋体" w:cs="宋体" w:eastAsia="宋体" w:hint="default"/>
          <w:sz w:val="20"/>
          <w:szCs w:val="20"/>
        </w:rPr>
      </w:pPr>
    </w:p>
    <w:p>
      <w:pPr>
        <w:pStyle w:val="BodyText"/>
        <w:spacing w:line="272" w:lineRule="exact"/>
        <w:ind w:right="4301"/>
        <w:jc w:val="left"/>
      </w:pPr>
      <w:r>
        <w:rPr/>
        <w:t>(六)</w:t>
      </w:r>
      <w:r>
        <w:rPr>
          <w:spacing w:val="-2"/>
        </w:rPr>
        <w:t> </w:t>
      </w:r>
      <w:r>
        <w:rPr/>
        <w:t>是否存在违反规定决策程序对外提供担保的情况？</w:t>
      </w:r>
      <w:r>
        <w:rPr/>
        <w:t> 否</w:t>
      </w:r>
    </w:p>
    <w:p>
      <w:pPr>
        <w:spacing w:line="240" w:lineRule="auto" w:before="11"/>
        <w:rPr>
          <w:rFonts w:ascii="宋体" w:hAnsi="宋体" w:cs="宋体" w:eastAsia="宋体" w:hint="default"/>
          <w:sz w:val="20"/>
          <w:szCs w:val="20"/>
        </w:rPr>
      </w:pPr>
    </w:p>
    <w:p>
      <w:pPr>
        <w:spacing w:line="272" w:lineRule="exact" w:before="0"/>
        <w:ind w:left="140" w:right="7757" w:firstLine="0"/>
        <w:jc w:val="left"/>
        <w:rPr>
          <w:rFonts w:ascii="宋体" w:hAnsi="宋体" w:cs="宋体" w:eastAsia="宋体" w:hint="default"/>
          <w:sz w:val="21"/>
          <w:szCs w:val="21"/>
        </w:rPr>
      </w:pPr>
      <w:bookmarkStart w:name="二、公司基本情况  " w:id="3"/>
      <w:bookmarkEnd w:id="3"/>
      <w:r>
        <w:rPr/>
      </w:r>
      <w:r>
        <w:rPr>
          <w:rFonts w:ascii="宋体" w:hAnsi="宋体" w:cs="宋体" w:eastAsia="宋体" w:hint="default"/>
          <w:b/>
          <w:bCs/>
          <w:sz w:val="21"/>
          <w:szCs w:val="21"/>
        </w:rPr>
        <w:t>二、公司基本情况</w:t>
      </w:r>
      <w:r>
        <w:rPr>
          <w:rFonts w:ascii="宋体" w:hAnsi="宋体" w:cs="宋体" w:eastAsia="宋体" w:hint="default"/>
          <w:b/>
          <w:bCs/>
          <w:spacing w:val="1"/>
          <w:w w:val="99"/>
          <w:sz w:val="21"/>
          <w:szCs w:val="21"/>
        </w:rPr>
        <w:t> </w:t>
      </w:r>
      <w:r>
        <w:rPr>
          <w:rFonts w:ascii="宋体" w:hAnsi="宋体" w:cs="宋体" w:eastAsia="宋体" w:hint="default"/>
          <w:sz w:val="21"/>
          <w:szCs w:val="21"/>
        </w:rPr>
        <w:t>(一)</w:t>
      </w:r>
      <w:r>
        <w:rPr>
          <w:rFonts w:ascii="宋体" w:hAnsi="宋体" w:cs="宋体" w:eastAsia="宋体" w:hint="default"/>
          <w:spacing w:val="-2"/>
          <w:sz w:val="21"/>
          <w:szCs w:val="21"/>
        </w:rPr>
        <w:t> </w:t>
      </w:r>
      <w:r>
        <w:rPr>
          <w:rFonts w:ascii="宋体" w:hAnsi="宋体" w:cs="宋体" w:eastAsia="宋体" w:hint="default"/>
          <w:sz w:val="21"/>
          <w:szCs w:val="21"/>
        </w:rPr>
        <w:t>公司信息</w:t>
      </w:r>
    </w:p>
    <w:tbl>
      <w:tblPr>
        <w:tblW w:w="0" w:type="auto"/>
        <w:jc w:val="left"/>
        <w:tblInd w:w="125" w:type="dxa"/>
        <w:tblLayout w:type="fixed"/>
        <w:tblCellMar>
          <w:top w:w="0" w:type="dxa"/>
          <w:left w:w="0" w:type="dxa"/>
          <w:bottom w:w="0" w:type="dxa"/>
          <w:right w:w="0" w:type="dxa"/>
        </w:tblCellMar>
        <w:tblLook w:val="01E0"/>
      </w:tblPr>
      <w:tblGrid>
        <w:gridCol w:w="4650"/>
        <w:gridCol w:w="4650"/>
      </w:tblGrid>
      <w:tr>
        <w:trPr>
          <w:trHeight w:val="287"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公司的法定中文名称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四川长虹电器股份有限公司</w:t>
            </w:r>
          </w:p>
        </w:tc>
      </w:tr>
      <w:tr>
        <w:trPr>
          <w:trHeight w:val="28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公司的法定中文名称缩写</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四川长虹</w:t>
            </w:r>
          </w:p>
        </w:tc>
      </w:tr>
      <w:tr>
        <w:trPr>
          <w:trHeight w:val="287"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公司的法定英文名称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SICHUAN CHANGHONG ELECTRIC</w:t>
            </w:r>
            <w:r>
              <w:rPr>
                <w:rFonts w:ascii="宋体"/>
                <w:spacing w:val="-21"/>
                <w:sz w:val="21"/>
              </w:rPr>
              <w:t> </w:t>
            </w:r>
            <w:r>
              <w:rPr>
                <w:rFonts w:ascii="宋体"/>
                <w:sz w:val="21"/>
              </w:rPr>
              <w:t>CO.,LTD.</w:t>
            </w:r>
          </w:p>
        </w:tc>
      </w:tr>
      <w:tr>
        <w:trPr>
          <w:trHeight w:val="28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公司的法定英文名称缩写</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CHANGHONG</w:t>
            </w:r>
          </w:p>
        </w:tc>
      </w:tr>
      <w:tr>
        <w:trPr>
          <w:trHeight w:val="28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公司法定代表人</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赵勇</w:t>
            </w:r>
          </w:p>
        </w:tc>
      </w:tr>
    </w:tbl>
    <w:p>
      <w:pPr>
        <w:spacing w:line="240" w:lineRule="auto" w:before="1"/>
        <w:rPr>
          <w:rFonts w:ascii="宋体" w:hAnsi="宋体" w:cs="宋体" w:eastAsia="宋体" w:hint="default"/>
          <w:sz w:val="16"/>
          <w:szCs w:val="16"/>
        </w:rPr>
      </w:pPr>
    </w:p>
    <w:p>
      <w:pPr>
        <w:pStyle w:val="BodyText"/>
        <w:spacing w:line="240" w:lineRule="auto" w:before="35"/>
        <w:ind w:right="103"/>
        <w:jc w:val="left"/>
      </w:pPr>
      <w:r>
        <w:rPr/>
        <w:t>(二)</w:t>
      </w:r>
      <w:r>
        <w:rPr>
          <w:spacing w:val="-2"/>
        </w:rPr>
        <w:t> </w:t>
      </w:r>
      <w:r>
        <w:rPr/>
        <w:t>联系人和联系方式</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4650"/>
        <w:gridCol w:w="4650"/>
      </w:tblGrid>
      <w:tr>
        <w:trPr>
          <w:trHeight w:val="287" w:hRule="exact"/>
        </w:trPr>
        <w:tc>
          <w:tcPr>
            <w:tcW w:w="4650" w:type="dxa"/>
            <w:tcBorders>
              <w:top w:val="single" w:sz="6" w:space="0" w:color="000000"/>
              <w:left w:val="single" w:sz="6" w:space="0" w:color="000000"/>
              <w:bottom w:val="single" w:sz="6" w:space="0" w:color="000000"/>
              <w:right w:val="single" w:sz="6" w:space="0" w:color="000000"/>
            </w:tcBorders>
          </w:tcPr>
          <w:p>
            <w:pP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董事会秘书</w:t>
            </w:r>
          </w:p>
        </w:tc>
      </w:tr>
      <w:tr>
        <w:trPr>
          <w:trHeight w:val="287"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谭明献</w:t>
            </w:r>
          </w:p>
        </w:tc>
      </w:tr>
      <w:tr>
        <w:trPr>
          <w:trHeight w:val="28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联系地址</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四川省绵阳市高新区绵兴东路</w:t>
            </w:r>
            <w:r>
              <w:rPr>
                <w:rFonts w:ascii="宋体" w:hAnsi="宋体" w:cs="宋体" w:eastAsia="宋体" w:hint="default"/>
                <w:spacing w:val="-60"/>
                <w:sz w:val="21"/>
                <w:szCs w:val="21"/>
              </w:rPr>
              <w:t> </w:t>
            </w:r>
            <w:r>
              <w:rPr>
                <w:rFonts w:ascii="宋体" w:hAnsi="宋体" w:cs="宋体" w:eastAsia="宋体" w:hint="default"/>
                <w:sz w:val="21"/>
                <w:szCs w:val="21"/>
              </w:rPr>
              <w:t>35</w:t>
            </w:r>
            <w:r>
              <w:rPr>
                <w:rFonts w:ascii="宋体" w:hAnsi="宋体" w:cs="宋体" w:eastAsia="宋体" w:hint="default"/>
                <w:spacing w:val="-59"/>
                <w:sz w:val="21"/>
                <w:szCs w:val="21"/>
              </w:rPr>
              <w:t> </w:t>
            </w:r>
            <w:r>
              <w:rPr>
                <w:rFonts w:ascii="宋体" w:hAnsi="宋体" w:cs="宋体" w:eastAsia="宋体" w:hint="default"/>
                <w:sz w:val="21"/>
                <w:szCs w:val="21"/>
              </w:rPr>
              <w:t>号</w:t>
            </w:r>
          </w:p>
        </w:tc>
      </w:tr>
      <w:tr>
        <w:trPr>
          <w:trHeight w:val="287"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电话</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0816-2418486</w:t>
            </w:r>
          </w:p>
        </w:tc>
      </w:tr>
      <w:tr>
        <w:trPr>
          <w:trHeight w:val="28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传真</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0816-2418518、0816-2410299</w:t>
            </w:r>
          </w:p>
        </w:tc>
      </w:tr>
      <w:tr>
        <w:trPr>
          <w:trHeight w:val="28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hyperlink r:id="rId7">
              <w:r>
                <w:rPr>
                  <w:rFonts w:ascii="宋体"/>
                  <w:sz w:val="21"/>
                </w:rPr>
                <w:t>mx.tan@changhong.com</w:t>
              </w:r>
            </w:hyperlink>
          </w:p>
        </w:tc>
      </w:tr>
    </w:tbl>
    <w:p>
      <w:pPr>
        <w:spacing w:line="240" w:lineRule="auto" w:before="6"/>
        <w:rPr>
          <w:rFonts w:ascii="宋体" w:hAnsi="宋体" w:cs="宋体" w:eastAsia="宋体" w:hint="default"/>
          <w:sz w:val="15"/>
          <w:szCs w:val="15"/>
        </w:rPr>
      </w:pPr>
    </w:p>
    <w:p>
      <w:pPr>
        <w:pStyle w:val="BodyText"/>
        <w:spacing w:line="240" w:lineRule="auto" w:before="35"/>
        <w:ind w:right="103"/>
        <w:jc w:val="left"/>
      </w:pPr>
      <w:r>
        <w:rPr/>
        <w:t>(三)</w:t>
      </w:r>
      <w:r>
        <w:rPr>
          <w:spacing w:val="-2"/>
        </w:rPr>
        <w:t> </w:t>
      </w:r>
      <w:r>
        <w:rPr/>
        <w:t>基本情况简介</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4650"/>
        <w:gridCol w:w="4650"/>
      </w:tblGrid>
      <w:tr>
        <w:trPr>
          <w:trHeight w:val="287"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注册地址</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四川省绵阳市高新区绵兴东路</w:t>
            </w:r>
            <w:r>
              <w:rPr>
                <w:rFonts w:ascii="宋体" w:hAnsi="宋体" w:cs="宋体" w:eastAsia="宋体" w:hint="default"/>
                <w:spacing w:val="-60"/>
                <w:sz w:val="21"/>
                <w:szCs w:val="21"/>
              </w:rPr>
              <w:t> </w:t>
            </w:r>
            <w:r>
              <w:rPr>
                <w:rFonts w:ascii="宋体" w:hAnsi="宋体" w:cs="宋体" w:eastAsia="宋体" w:hint="default"/>
                <w:sz w:val="21"/>
                <w:szCs w:val="21"/>
              </w:rPr>
              <w:t>35</w:t>
            </w:r>
            <w:r>
              <w:rPr>
                <w:rFonts w:ascii="宋体" w:hAnsi="宋体" w:cs="宋体" w:eastAsia="宋体" w:hint="default"/>
                <w:spacing w:val="-59"/>
                <w:sz w:val="21"/>
                <w:szCs w:val="21"/>
              </w:rPr>
              <w:t> </w:t>
            </w:r>
            <w:r>
              <w:rPr>
                <w:rFonts w:ascii="宋体" w:hAnsi="宋体" w:cs="宋体" w:eastAsia="宋体" w:hint="default"/>
                <w:sz w:val="21"/>
                <w:szCs w:val="21"/>
              </w:rPr>
              <w:t>号</w:t>
            </w:r>
          </w:p>
        </w:tc>
      </w:tr>
      <w:tr>
        <w:trPr>
          <w:trHeight w:val="28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注册地址的邮政编码</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621000</w:t>
            </w:r>
          </w:p>
        </w:tc>
      </w:tr>
      <w:tr>
        <w:trPr>
          <w:trHeight w:val="287"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办公地址</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四川省绵阳市高新区绵兴东路</w:t>
            </w:r>
            <w:r>
              <w:rPr>
                <w:rFonts w:ascii="宋体" w:hAnsi="宋体" w:cs="宋体" w:eastAsia="宋体" w:hint="default"/>
                <w:spacing w:val="-60"/>
                <w:sz w:val="21"/>
                <w:szCs w:val="21"/>
              </w:rPr>
              <w:t> </w:t>
            </w:r>
            <w:r>
              <w:rPr>
                <w:rFonts w:ascii="宋体" w:hAnsi="宋体" w:cs="宋体" w:eastAsia="宋体" w:hint="default"/>
                <w:sz w:val="21"/>
                <w:szCs w:val="21"/>
              </w:rPr>
              <w:t>35</w:t>
            </w:r>
            <w:r>
              <w:rPr>
                <w:rFonts w:ascii="宋体" w:hAnsi="宋体" w:cs="宋体" w:eastAsia="宋体" w:hint="default"/>
                <w:spacing w:val="-59"/>
                <w:sz w:val="21"/>
                <w:szCs w:val="21"/>
              </w:rPr>
              <w:t> </w:t>
            </w:r>
            <w:r>
              <w:rPr>
                <w:rFonts w:ascii="宋体" w:hAnsi="宋体" w:cs="宋体" w:eastAsia="宋体" w:hint="default"/>
                <w:sz w:val="21"/>
                <w:szCs w:val="21"/>
              </w:rPr>
              <w:t>号</w:t>
            </w:r>
          </w:p>
        </w:tc>
      </w:tr>
      <w:tr>
        <w:trPr>
          <w:trHeight w:val="287"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办公地址的邮政编码</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621000</w:t>
            </w:r>
          </w:p>
        </w:tc>
      </w:tr>
      <w:tr>
        <w:trPr>
          <w:trHeight w:val="28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公司国际互联网网址</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hyperlink r:id="rId8">
              <w:r>
                <w:rPr>
                  <w:rFonts w:ascii="宋体"/>
                  <w:sz w:val="21"/>
                </w:rPr>
                <w:t>http://www.changhong.com</w:t>
              </w:r>
            </w:hyperlink>
          </w:p>
        </w:tc>
      </w:tr>
      <w:tr>
        <w:trPr>
          <w:trHeight w:val="28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600839＠changhong.com</w:t>
            </w:r>
          </w:p>
        </w:tc>
      </w:tr>
    </w:tbl>
    <w:p>
      <w:pPr>
        <w:spacing w:line="240" w:lineRule="auto" w:before="6"/>
        <w:rPr>
          <w:rFonts w:ascii="宋体" w:hAnsi="宋体" w:cs="宋体" w:eastAsia="宋体" w:hint="default"/>
          <w:sz w:val="15"/>
          <w:szCs w:val="15"/>
        </w:rPr>
      </w:pPr>
    </w:p>
    <w:p>
      <w:pPr>
        <w:pStyle w:val="BodyText"/>
        <w:spacing w:line="240" w:lineRule="auto" w:before="35"/>
        <w:ind w:right="103"/>
        <w:jc w:val="left"/>
      </w:pPr>
      <w:r>
        <w:rPr/>
        <w:t>(四)</w:t>
      </w:r>
      <w:r>
        <w:rPr>
          <w:spacing w:val="-2"/>
        </w:rPr>
        <w:t> </w:t>
      </w:r>
      <w:r>
        <w:rPr/>
        <w:t>信息披露及备置地点</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4650"/>
        <w:gridCol w:w="4650"/>
      </w:tblGrid>
      <w:tr>
        <w:trPr>
          <w:trHeight w:val="287"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公司选定的信息披露报纸名称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4"/>
              <w:jc w:val="left"/>
              <w:rPr>
                <w:rFonts w:ascii="宋体" w:hAnsi="宋体" w:cs="宋体" w:eastAsia="宋体" w:hint="default"/>
                <w:sz w:val="21"/>
                <w:szCs w:val="21"/>
              </w:rPr>
            </w:pPr>
            <w:r>
              <w:rPr>
                <w:rFonts w:ascii="宋体" w:hAnsi="宋体" w:cs="宋体" w:eastAsia="宋体" w:hint="default"/>
                <w:spacing w:val="-4"/>
                <w:sz w:val="21"/>
                <w:szCs w:val="21"/>
              </w:rPr>
              <w:t>《上海证券报》、《中国证券报》、《证券时报》</w:t>
            </w:r>
          </w:p>
        </w:tc>
      </w:tr>
      <w:tr>
        <w:trPr>
          <w:trHeight w:val="28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登载年度报告的中国证监会指定网站的网址</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hyperlink r:id="rId9">
              <w:r>
                <w:rPr>
                  <w:rFonts w:ascii="宋体"/>
                  <w:sz w:val="21"/>
                </w:rPr>
                <w:t>http://www.sse.com.cn</w:t>
              </w:r>
            </w:hyperlink>
          </w:p>
        </w:tc>
      </w:tr>
      <w:tr>
        <w:trPr>
          <w:trHeight w:val="28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公司年度报告备置地点</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公司董事会办公室</w:t>
            </w:r>
          </w:p>
        </w:tc>
      </w:tr>
    </w:tbl>
    <w:p>
      <w:pPr>
        <w:spacing w:after="0" w:line="241" w:lineRule="exact"/>
        <w:jc w:val="left"/>
        <w:rPr>
          <w:rFonts w:ascii="宋体" w:hAnsi="宋体" w:cs="宋体" w:eastAsia="宋体" w:hint="default"/>
          <w:sz w:val="21"/>
          <w:szCs w:val="21"/>
        </w:rPr>
        <w:sectPr>
          <w:pgSz w:w="11910" w:h="16840"/>
          <w:pgMar w:header="747" w:footer="727" w:top="980" w:bottom="920" w:left="1220" w:right="108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9"/>
          <w:szCs w:val="29"/>
        </w:rPr>
      </w:pPr>
    </w:p>
    <w:p>
      <w:pPr>
        <w:pStyle w:val="BodyText"/>
        <w:spacing w:line="240" w:lineRule="auto" w:before="35"/>
        <w:ind w:right="0"/>
        <w:jc w:val="left"/>
      </w:pPr>
      <w:bookmarkStart w:name="_bookmark1" w:id="4"/>
      <w:bookmarkEnd w:id="4"/>
      <w:r>
        <w:rPr/>
      </w:r>
      <w:r>
        <w:rPr/>
        <w:t>(五)</w:t>
      </w:r>
      <w:r>
        <w:rPr>
          <w:spacing w:val="-2"/>
        </w:rPr>
        <w:t> </w:t>
      </w:r>
      <w:r>
        <w:rPr/>
        <w:t>公司股票简况</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287" w:hRule="exact"/>
        </w:trPr>
        <w:tc>
          <w:tcPr>
            <w:tcW w:w="9300" w:type="dxa"/>
            <w:gridSpan w:val="5"/>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公司股票简况</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股票种类</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86"/>
              <w:jc w:val="right"/>
              <w:rPr>
                <w:rFonts w:ascii="宋体" w:hAnsi="宋体" w:cs="宋体" w:eastAsia="宋体" w:hint="default"/>
                <w:sz w:val="21"/>
                <w:szCs w:val="21"/>
              </w:rPr>
            </w:pPr>
            <w:r>
              <w:rPr>
                <w:rFonts w:ascii="宋体" w:hAnsi="宋体" w:cs="宋体" w:eastAsia="宋体" w:hint="default"/>
                <w:sz w:val="21"/>
                <w:szCs w:val="21"/>
              </w:rPr>
              <w:t>股票上市交易所</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股票简称</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股票代码</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87" w:right="0"/>
              <w:jc w:val="left"/>
              <w:rPr>
                <w:rFonts w:ascii="宋体" w:hAnsi="宋体" w:cs="宋体" w:eastAsia="宋体" w:hint="default"/>
                <w:sz w:val="21"/>
                <w:szCs w:val="21"/>
              </w:rPr>
            </w:pPr>
            <w:r>
              <w:rPr>
                <w:rFonts w:ascii="宋体" w:hAnsi="宋体" w:cs="宋体" w:eastAsia="宋体" w:hint="default"/>
                <w:sz w:val="21"/>
                <w:szCs w:val="21"/>
              </w:rPr>
              <w:t>变更前股票简称</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A</w:t>
            </w:r>
            <w:r>
              <w:rPr>
                <w:rFonts w:ascii="宋体" w:hAnsi="宋体" w:cs="宋体" w:eastAsia="宋体" w:hint="default"/>
                <w:spacing w:val="-52"/>
                <w:sz w:val="21"/>
                <w:szCs w:val="21"/>
              </w:rPr>
              <w:t> </w:t>
            </w:r>
            <w:r>
              <w:rPr>
                <w:rFonts w:ascii="宋体" w:hAnsi="宋体" w:cs="宋体" w:eastAsia="宋体" w:hint="default"/>
                <w:sz w:val="21"/>
                <w:szCs w:val="21"/>
              </w:rPr>
              <w:t>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85"/>
              <w:jc w:val="right"/>
              <w:rPr>
                <w:rFonts w:ascii="宋体" w:hAnsi="宋体" w:cs="宋体" w:eastAsia="宋体" w:hint="default"/>
                <w:sz w:val="21"/>
                <w:szCs w:val="21"/>
              </w:rPr>
            </w:pPr>
            <w:r>
              <w:rPr>
                <w:rFonts w:ascii="宋体" w:hAnsi="宋体" w:cs="宋体" w:eastAsia="宋体" w:hint="default"/>
                <w:sz w:val="21"/>
                <w:szCs w:val="21"/>
              </w:rPr>
              <w:t>上海证券交易所</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四川长虹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600839</w:t>
            </w:r>
          </w:p>
        </w:tc>
        <w:tc>
          <w:tcPr>
            <w:tcW w:w="1860"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6"/>
        <w:rPr>
          <w:rFonts w:ascii="宋体" w:hAnsi="宋体" w:cs="宋体" w:eastAsia="宋体" w:hint="default"/>
          <w:sz w:val="15"/>
          <w:szCs w:val="15"/>
        </w:rPr>
      </w:pPr>
    </w:p>
    <w:p>
      <w:pPr>
        <w:pStyle w:val="BodyText"/>
        <w:spacing w:line="240" w:lineRule="auto" w:before="35"/>
        <w:ind w:right="0"/>
        <w:jc w:val="left"/>
      </w:pPr>
      <w:r>
        <w:rPr/>
        <w:pict>
          <v:shape style="position:absolute;margin-left:67.260002pt;margin-top:17.135471pt;width:528.5pt;height:158.8pt;mso-position-horizontal-relative:page;mso-position-vertical-relative:paragraph;z-index:107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868"/>
                    <w:gridCol w:w="2793"/>
                    <w:gridCol w:w="4639"/>
                    <w:gridCol w:w="1248"/>
                  </w:tblGrid>
                  <w:tr>
                    <w:trPr>
                      <w:trHeight w:val="287" w:hRule="exact"/>
                    </w:trPr>
                    <w:tc>
                      <w:tcPr>
                        <w:tcW w:w="466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公司首次注册登记日期</w:t>
                        </w:r>
                      </w:p>
                    </w:tc>
                    <w:tc>
                      <w:tcPr>
                        <w:tcW w:w="463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0" w:right="0"/>
                          <w:jc w:val="left"/>
                          <w:rPr>
                            <w:rFonts w:ascii="宋体" w:hAnsi="宋体" w:cs="宋体" w:eastAsia="宋体" w:hint="default"/>
                            <w:sz w:val="21"/>
                            <w:szCs w:val="21"/>
                          </w:rPr>
                        </w:pPr>
                        <w:r>
                          <w:rPr>
                            <w:rFonts w:ascii="宋体" w:hAnsi="宋体" w:cs="宋体" w:eastAsia="宋体" w:hint="default"/>
                            <w:sz w:val="21"/>
                            <w:szCs w:val="21"/>
                          </w:rPr>
                          <w:t>1993</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8</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248" w:type="dxa"/>
                        <w:vMerge w:val="restart"/>
                        <w:tcBorders>
                          <w:top w:val="nil" w:sz="6" w:space="0" w:color="auto"/>
                          <w:left w:val="single" w:sz="6" w:space="0" w:color="000000"/>
                          <w:right w:val="nil" w:sz="6" w:space="0" w:color="auto"/>
                        </w:tcBorders>
                      </w:tcPr>
                      <w:p>
                        <w:pPr/>
                      </w:p>
                    </w:tc>
                  </w:tr>
                  <w:tr>
                    <w:trPr>
                      <w:trHeight w:val="296" w:hRule="exact"/>
                    </w:trPr>
                    <w:tc>
                      <w:tcPr>
                        <w:tcW w:w="466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公司首次注册登记地点</w:t>
                        </w:r>
                      </w:p>
                    </w:tc>
                    <w:tc>
                      <w:tcPr>
                        <w:tcW w:w="4639"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left="90" w:right="0"/>
                          <w:jc w:val="left"/>
                          <w:rPr>
                            <w:rFonts w:ascii="宋体" w:hAnsi="宋体" w:cs="宋体" w:eastAsia="宋体" w:hint="default"/>
                            <w:sz w:val="21"/>
                            <w:szCs w:val="21"/>
                          </w:rPr>
                        </w:pPr>
                        <w:r>
                          <w:rPr>
                            <w:rFonts w:ascii="宋体" w:hAnsi="宋体" w:cs="宋体" w:eastAsia="宋体" w:hint="default"/>
                            <w:sz w:val="21"/>
                            <w:szCs w:val="21"/>
                          </w:rPr>
                          <w:t>四川省绵阳市工商行政管理局</w:t>
                        </w:r>
                      </w:p>
                    </w:tc>
                    <w:tc>
                      <w:tcPr>
                        <w:tcW w:w="1248" w:type="dxa"/>
                        <w:vMerge/>
                        <w:tcBorders>
                          <w:left w:val="single" w:sz="6" w:space="0" w:color="000000"/>
                          <w:bottom w:val="single" w:sz="6" w:space="0" w:color="000000"/>
                          <w:right w:val="nil" w:sz="6" w:space="0" w:color="auto"/>
                        </w:tcBorders>
                      </w:tcPr>
                      <w:p>
                        <w:pPr/>
                      </w:p>
                    </w:tc>
                  </w:tr>
                  <w:tr>
                    <w:trPr>
                      <w:trHeight w:val="295" w:hRule="exact"/>
                    </w:trPr>
                    <w:tc>
                      <w:tcPr>
                        <w:tcW w:w="1868" w:type="dxa"/>
                        <w:vMerge w:val="restart"/>
                        <w:tcBorders>
                          <w:top w:val="single" w:sz="6" w:space="0" w:color="000000"/>
                          <w:left w:val="single" w:sz="6" w:space="0" w:color="000000"/>
                          <w:right w:val="single" w:sz="1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9"/>
                          <w:ind w:left="100" w:right="0"/>
                          <w:jc w:val="left"/>
                          <w:rPr>
                            <w:rFonts w:ascii="宋体" w:hAnsi="宋体" w:cs="宋体" w:eastAsia="宋体" w:hint="default"/>
                            <w:sz w:val="21"/>
                            <w:szCs w:val="21"/>
                          </w:rPr>
                        </w:pPr>
                        <w:r>
                          <w:rPr>
                            <w:rFonts w:ascii="宋体" w:hAnsi="宋体" w:cs="宋体" w:eastAsia="宋体" w:hint="default"/>
                            <w:sz w:val="21"/>
                            <w:szCs w:val="21"/>
                          </w:rPr>
                          <w:t>最近一次变更</w:t>
                        </w:r>
                      </w:p>
                    </w:tc>
                    <w:tc>
                      <w:tcPr>
                        <w:tcW w:w="2793" w:type="dxa"/>
                        <w:tcBorders>
                          <w:top w:val="single" w:sz="12" w:space="0" w:color="000000"/>
                          <w:left w:val="single" w:sz="12"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公司变更注册登记日期</w:t>
                        </w:r>
                      </w:p>
                    </w:tc>
                    <w:tc>
                      <w:tcPr>
                        <w:tcW w:w="4639" w:type="dxa"/>
                        <w:tcBorders>
                          <w:top w:val="single" w:sz="12"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7</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248" w:type="dxa"/>
                        <w:tcBorders>
                          <w:top w:val="single" w:sz="6" w:space="0" w:color="000000"/>
                          <w:left w:val="single" w:sz="6" w:space="0" w:color="000000"/>
                          <w:bottom w:val="single" w:sz="6" w:space="0" w:color="000000"/>
                          <w:right w:val="nil" w:sz="6" w:space="0" w:color="auto"/>
                        </w:tcBorders>
                      </w:tcPr>
                      <w:p>
                        <w:pPr/>
                      </w:p>
                    </w:tc>
                  </w:tr>
                  <w:tr>
                    <w:trPr>
                      <w:trHeight w:val="287" w:hRule="exact"/>
                    </w:trPr>
                    <w:tc>
                      <w:tcPr>
                        <w:tcW w:w="1868" w:type="dxa"/>
                        <w:vMerge/>
                        <w:tcBorders>
                          <w:left w:val="single" w:sz="6" w:space="0" w:color="000000"/>
                          <w:right w:val="single" w:sz="12" w:space="0" w:color="000000"/>
                        </w:tcBorders>
                      </w:tcPr>
                      <w:p>
                        <w:pPr/>
                      </w:p>
                    </w:tc>
                    <w:tc>
                      <w:tcPr>
                        <w:tcW w:w="2793"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公司变更注册登记地点</w:t>
                        </w:r>
                      </w:p>
                    </w:tc>
                    <w:tc>
                      <w:tcPr>
                        <w:tcW w:w="463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四川省绵阳市工商行政管理局</w:t>
                        </w:r>
                      </w:p>
                    </w:tc>
                    <w:tc>
                      <w:tcPr>
                        <w:tcW w:w="1248" w:type="dxa"/>
                        <w:tcBorders>
                          <w:top w:val="single" w:sz="6" w:space="0" w:color="000000"/>
                          <w:left w:val="single" w:sz="6" w:space="0" w:color="000000"/>
                          <w:bottom w:val="single" w:sz="6" w:space="0" w:color="000000"/>
                          <w:right w:val="nil" w:sz="6" w:space="0" w:color="auto"/>
                        </w:tcBorders>
                      </w:tcPr>
                      <w:p>
                        <w:pPr/>
                      </w:p>
                    </w:tc>
                  </w:tr>
                  <w:tr>
                    <w:trPr>
                      <w:trHeight w:val="288" w:hRule="exact"/>
                    </w:trPr>
                    <w:tc>
                      <w:tcPr>
                        <w:tcW w:w="1868" w:type="dxa"/>
                        <w:vMerge/>
                        <w:tcBorders>
                          <w:left w:val="single" w:sz="6" w:space="0" w:color="000000"/>
                          <w:right w:val="single" w:sz="12" w:space="0" w:color="000000"/>
                        </w:tcBorders>
                      </w:tcPr>
                      <w:p>
                        <w:pPr/>
                      </w:p>
                    </w:tc>
                    <w:tc>
                      <w:tcPr>
                        <w:tcW w:w="2793"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企业法人营业执照注册号</w:t>
                        </w:r>
                      </w:p>
                    </w:tc>
                    <w:tc>
                      <w:tcPr>
                        <w:tcW w:w="463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510700000025452</w:t>
                        </w:r>
                      </w:p>
                    </w:tc>
                    <w:tc>
                      <w:tcPr>
                        <w:tcW w:w="1248" w:type="dxa"/>
                        <w:tcBorders>
                          <w:top w:val="single" w:sz="6" w:space="0" w:color="000000"/>
                          <w:left w:val="single" w:sz="6" w:space="0" w:color="000000"/>
                          <w:bottom w:val="single" w:sz="6" w:space="0" w:color="000000"/>
                          <w:right w:val="nil" w:sz="6" w:space="0" w:color="auto"/>
                        </w:tcBorders>
                      </w:tcPr>
                      <w:p>
                        <w:pPr/>
                      </w:p>
                    </w:tc>
                  </w:tr>
                  <w:tr>
                    <w:trPr>
                      <w:trHeight w:val="559" w:hRule="exact"/>
                    </w:trPr>
                    <w:tc>
                      <w:tcPr>
                        <w:tcW w:w="1868" w:type="dxa"/>
                        <w:vMerge/>
                        <w:tcBorders>
                          <w:left w:val="single" w:sz="6" w:space="0" w:color="000000"/>
                          <w:right w:val="single" w:sz="12" w:space="0" w:color="000000"/>
                        </w:tcBorders>
                      </w:tcPr>
                      <w:p>
                        <w:pPr/>
                      </w:p>
                    </w:tc>
                    <w:tc>
                      <w:tcPr>
                        <w:tcW w:w="279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税务登记号码</w:t>
                        </w:r>
                      </w:p>
                    </w:tc>
                    <w:tc>
                      <w:tcPr>
                        <w:tcW w:w="4639"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绵国税直税字</w:t>
                        </w:r>
                        <w:r>
                          <w:rPr>
                            <w:rFonts w:ascii="宋体" w:hAnsi="宋体" w:cs="宋体" w:eastAsia="宋体" w:hint="default"/>
                            <w:spacing w:val="-53"/>
                            <w:sz w:val="21"/>
                            <w:szCs w:val="21"/>
                          </w:rPr>
                          <w:t> </w:t>
                        </w:r>
                        <w:r>
                          <w:rPr>
                            <w:rFonts w:ascii="宋体" w:hAnsi="宋体" w:cs="宋体" w:eastAsia="宋体" w:hint="default"/>
                            <w:sz w:val="21"/>
                            <w:szCs w:val="21"/>
                          </w:rPr>
                          <w:t>510700205412308</w:t>
                        </w:r>
                        <w:r>
                          <w:rPr>
                            <w:rFonts w:ascii="宋体" w:hAnsi="宋体" w:cs="宋体" w:eastAsia="宋体" w:hint="default"/>
                            <w:spacing w:val="-52"/>
                            <w:sz w:val="21"/>
                            <w:szCs w:val="21"/>
                          </w:rPr>
                          <w:t> </w:t>
                        </w:r>
                        <w:r>
                          <w:rPr>
                            <w:rFonts w:ascii="宋体" w:hAnsi="宋体" w:cs="宋体" w:eastAsia="宋体" w:hint="default"/>
                            <w:sz w:val="21"/>
                            <w:szCs w:val="21"/>
                          </w:rPr>
                          <w:t>号</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川地税绵字</w:t>
                        </w:r>
                        <w:r>
                          <w:rPr>
                            <w:rFonts w:ascii="宋体" w:hAnsi="宋体" w:cs="宋体" w:eastAsia="宋体" w:hint="default"/>
                            <w:spacing w:val="-62"/>
                            <w:sz w:val="21"/>
                            <w:szCs w:val="21"/>
                          </w:rPr>
                          <w:t> </w:t>
                        </w:r>
                        <w:r>
                          <w:rPr>
                            <w:rFonts w:ascii="宋体" w:hAnsi="宋体" w:cs="宋体" w:eastAsia="宋体" w:hint="default"/>
                            <w:sz w:val="21"/>
                            <w:szCs w:val="21"/>
                          </w:rPr>
                          <w:t>510790205412308</w:t>
                        </w:r>
                        <w:r>
                          <w:rPr>
                            <w:rFonts w:ascii="宋体" w:hAnsi="宋体" w:cs="宋体" w:eastAsia="宋体" w:hint="default"/>
                            <w:spacing w:val="-62"/>
                            <w:sz w:val="21"/>
                            <w:szCs w:val="21"/>
                          </w:rPr>
                          <w:t> </w:t>
                        </w:r>
                        <w:r>
                          <w:rPr>
                            <w:rFonts w:ascii="宋体" w:hAnsi="宋体" w:cs="宋体" w:eastAsia="宋体" w:hint="default"/>
                            <w:sz w:val="21"/>
                            <w:szCs w:val="21"/>
                          </w:rPr>
                          <w:t>号</w:t>
                        </w:r>
                      </w:p>
                    </w:tc>
                    <w:tc>
                      <w:tcPr>
                        <w:tcW w:w="1248" w:type="dxa"/>
                        <w:tcBorders>
                          <w:top w:val="single" w:sz="6" w:space="0" w:color="000000"/>
                          <w:left w:val="single" w:sz="6" w:space="0" w:color="000000"/>
                          <w:bottom w:val="single" w:sz="6" w:space="0" w:color="000000"/>
                          <w:right w:val="nil" w:sz="6" w:space="0" w:color="auto"/>
                        </w:tcBorders>
                      </w:tcPr>
                      <w:p>
                        <w:pPr/>
                      </w:p>
                    </w:tc>
                  </w:tr>
                  <w:tr>
                    <w:trPr>
                      <w:trHeight w:val="295" w:hRule="exact"/>
                    </w:trPr>
                    <w:tc>
                      <w:tcPr>
                        <w:tcW w:w="1868" w:type="dxa"/>
                        <w:vMerge/>
                        <w:tcBorders>
                          <w:left w:val="single" w:sz="6" w:space="0" w:color="000000"/>
                          <w:bottom w:val="single" w:sz="6" w:space="0" w:color="000000"/>
                          <w:right w:val="single" w:sz="12" w:space="0" w:color="000000"/>
                        </w:tcBorders>
                      </w:tcPr>
                      <w:p>
                        <w:pPr/>
                      </w:p>
                    </w:tc>
                    <w:tc>
                      <w:tcPr>
                        <w:tcW w:w="2793" w:type="dxa"/>
                        <w:tcBorders>
                          <w:top w:val="single" w:sz="6" w:space="0" w:color="000000"/>
                          <w:left w:val="single" w:sz="12" w:space="0" w:color="000000"/>
                          <w:bottom w:val="single" w:sz="12"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组织机构代码</w:t>
                        </w:r>
                      </w:p>
                    </w:tc>
                    <w:tc>
                      <w:tcPr>
                        <w:tcW w:w="4639"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20541230-8</w:t>
                        </w:r>
                      </w:p>
                    </w:tc>
                    <w:tc>
                      <w:tcPr>
                        <w:tcW w:w="1248" w:type="dxa"/>
                        <w:tcBorders>
                          <w:top w:val="single" w:sz="6" w:space="0" w:color="000000"/>
                          <w:left w:val="single" w:sz="6" w:space="0" w:color="000000"/>
                          <w:bottom w:val="single" w:sz="6" w:space="0" w:color="000000"/>
                          <w:right w:val="nil" w:sz="6" w:space="0" w:color="auto"/>
                        </w:tcBorders>
                      </w:tcPr>
                      <w:p>
                        <w:pPr/>
                      </w:p>
                    </w:tc>
                  </w:tr>
                  <w:tr>
                    <w:trPr>
                      <w:trHeight w:val="294" w:hRule="exact"/>
                    </w:trPr>
                    <w:tc>
                      <w:tcPr>
                        <w:tcW w:w="466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8"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公司聘请的会计师事务所名称</w:t>
                        </w:r>
                      </w:p>
                    </w:tc>
                    <w:tc>
                      <w:tcPr>
                        <w:tcW w:w="4639" w:type="dxa"/>
                        <w:tcBorders>
                          <w:top w:val="single" w:sz="12" w:space="0" w:color="000000"/>
                          <w:left w:val="single" w:sz="6" w:space="0" w:color="000000"/>
                          <w:bottom w:val="single" w:sz="6" w:space="0" w:color="000000"/>
                          <w:right w:val="single" w:sz="6" w:space="0" w:color="000000"/>
                        </w:tcBorders>
                      </w:tcPr>
                      <w:p>
                        <w:pPr>
                          <w:pStyle w:val="TableParagraph"/>
                          <w:spacing w:line="241" w:lineRule="exact"/>
                          <w:ind w:left="90" w:right="0"/>
                          <w:jc w:val="left"/>
                          <w:rPr>
                            <w:rFonts w:ascii="宋体" w:hAnsi="宋体" w:cs="宋体" w:eastAsia="宋体" w:hint="default"/>
                            <w:sz w:val="21"/>
                            <w:szCs w:val="21"/>
                          </w:rPr>
                        </w:pPr>
                        <w:r>
                          <w:rPr>
                            <w:rFonts w:ascii="宋体" w:hAnsi="宋体" w:cs="宋体" w:eastAsia="宋体" w:hint="default"/>
                            <w:sz w:val="21"/>
                            <w:szCs w:val="21"/>
                          </w:rPr>
                          <w:t>信永中和会计师事务所有限公司</w:t>
                        </w:r>
                      </w:p>
                    </w:tc>
                    <w:tc>
                      <w:tcPr>
                        <w:tcW w:w="1248" w:type="dxa"/>
                        <w:vMerge w:val="restart"/>
                        <w:tcBorders>
                          <w:top w:val="single" w:sz="6" w:space="0" w:color="000000"/>
                          <w:left w:val="single" w:sz="6" w:space="0" w:color="000000"/>
                          <w:right w:val="nil" w:sz="6" w:space="0" w:color="auto"/>
                        </w:tcBorders>
                      </w:tcPr>
                      <w:p>
                        <w:pPr/>
                      </w:p>
                    </w:tc>
                  </w:tr>
                  <w:tr>
                    <w:trPr>
                      <w:trHeight w:val="560" w:hRule="exact"/>
                    </w:trPr>
                    <w:tc>
                      <w:tcPr>
                        <w:tcW w:w="466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公司聘请的会计师事务所办公地址</w:t>
                        </w:r>
                      </w:p>
                    </w:tc>
                    <w:tc>
                      <w:tcPr>
                        <w:tcW w:w="4639"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90" w:right="0"/>
                          <w:jc w:val="left"/>
                          <w:rPr>
                            <w:rFonts w:ascii="宋体" w:hAnsi="宋体" w:cs="宋体" w:eastAsia="宋体" w:hint="default"/>
                            <w:sz w:val="21"/>
                            <w:szCs w:val="21"/>
                          </w:rPr>
                        </w:pPr>
                        <w:r>
                          <w:rPr>
                            <w:rFonts w:ascii="宋体" w:hAnsi="宋体" w:cs="宋体" w:eastAsia="宋体" w:hint="default"/>
                            <w:sz w:val="21"/>
                            <w:szCs w:val="21"/>
                          </w:rPr>
                          <w:t>北京市东城区朝阳门北大街</w:t>
                        </w:r>
                        <w:r>
                          <w:rPr>
                            <w:rFonts w:ascii="宋体" w:hAnsi="宋体" w:cs="宋体" w:eastAsia="宋体" w:hint="default"/>
                            <w:spacing w:val="-54"/>
                            <w:sz w:val="21"/>
                            <w:szCs w:val="21"/>
                          </w:rPr>
                          <w:t> </w:t>
                        </w:r>
                        <w:r>
                          <w:rPr>
                            <w:rFonts w:ascii="宋体" w:hAnsi="宋体" w:cs="宋体" w:eastAsia="宋体" w:hint="default"/>
                            <w:sz w:val="21"/>
                            <w:szCs w:val="21"/>
                          </w:rPr>
                          <w:t>8</w:t>
                        </w:r>
                        <w:r>
                          <w:rPr>
                            <w:rFonts w:ascii="宋体" w:hAnsi="宋体" w:cs="宋体" w:eastAsia="宋体" w:hint="default"/>
                            <w:spacing w:val="-53"/>
                            <w:sz w:val="21"/>
                            <w:szCs w:val="21"/>
                          </w:rPr>
                          <w:t> </w:t>
                        </w:r>
                        <w:r>
                          <w:rPr>
                            <w:rFonts w:ascii="宋体" w:hAnsi="宋体" w:cs="宋体" w:eastAsia="宋体" w:hint="default"/>
                            <w:sz w:val="21"/>
                            <w:szCs w:val="21"/>
                          </w:rPr>
                          <w:t>号富华大厦</w:t>
                        </w:r>
                        <w:r>
                          <w:rPr>
                            <w:rFonts w:ascii="宋体" w:hAnsi="宋体" w:cs="宋体" w:eastAsia="宋体" w:hint="default"/>
                            <w:spacing w:val="-54"/>
                            <w:sz w:val="21"/>
                            <w:szCs w:val="21"/>
                          </w:rPr>
                          <w:t> </w:t>
                        </w:r>
                        <w:r>
                          <w:rPr>
                            <w:rFonts w:ascii="宋体" w:hAnsi="宋体" w:cs="宋体" w:eastAsia="宋体" w:hint="default"/>
                            <w:sz w:val="21"/>
                            <w:szCs w:val="21"/>
                          </w:rPr>
                          <w:t>A</w:t>
                        </w:r>
                        <w:r>
                          <w:rPr>
                            <w:rFonts w:ascii="宋体" w:hAnsi="宋体" w:cs="宋体" w:eastAsia="宋体" w:hint="default"/>
                            <w:spacing w:val="-53"/>
                            <w:sz w:val="21"/>
                            <w:szCs w:val="21"/>
                          </w:rPr>
                          <w:t> </w:t>
                        </w:r>
                        <w:r>
                          <w:rPr>
                            <w:rFonts w:ascii="宋体" w:hAnsi="宋体" w:cs="宋体" w:eastAsia="宋体" w:hint="default"/>
                            <w:sz w:val="21"/>
                            <w:szCs w:val="21"/>
                          </w:rPr>
                          <w:t>座</w:t>
                        </w:r>
                        <w:r>
                          <w:rPr>
                            <w:rFonts w:ascii="宋体" w:hAnsi="宋体" w:cs="宋体" w:eastAsia="宋体" w:hint="default"/>
                            <w:spacing w:val="-55"/>
                            <w:sz w:val="21"/>
                            <w:szCs w:val="21"/>
                          </w:rPr>
                          <w:t> </w:t>
                        </w:r>
                        <w:r>
                          <w:rPr>
                            <w:rFonts w:ascii="宋体" w:hAnsi="宋体" w:cs="宋体" w:eastAsia="宋体" w:hint="default"/>
                            <w:sz w:val="21"/>
                            <w:szCs w:val="21"/>
                          </w:rPr>
                          <w:t>9</w:t>
                        </w:r>
                      </w:p>
                      <w:p>
                        <w:pPr>
                          <w:pStyle w:val="TableParagraph"/>
                          <w:spacing w:line="274" w:lineRule="exact"/>
                          <w:ind w:left="90" w:right="0"/>
                          <w:jc w:val="left"/>
                          <w:rPr>
                            <w:rFonts w:ascii="宋体" w:hAnsi="宋体" w:cs="宋体" w:eastAsia="宋体" w:hint="default"/>
                            <w:sz w:val="21"/>
                            <w:szCs w:val="21"/>
                          </w:rPr>
                        </w:pPr>
                        <w:r>
                          <w:rPr>
                            <w:rFonts w:ascii="宋体" w:hAnsi="宋体" w:cs="宋体" w:eastAsia="宋体" w:hint="default"/>
                            <w:sz w:val="21"/>
                            <w:szCs w:val="21"/>
                          </w:rPr>
                          <w:t>层</w:t>
                        </w:r>
                      </w:p>
                    </w:tc>
                    <w:tc>
                      <w:tcPr>
                        <w:tcW w:w="1248" w:type="dxa"/>
                        <w:vMerge/>
                        <w:tcBorders>
                          <w:left w:val="single" w:sz="6" w:space="0" w:color="000000"/>
                          <w:bottom w:val="nil" w:sz="6" w:space="0" w:color="auto"/>
                          <w:right w:val="nil" w:sz="6" w:space="0" w:color="auto"/>
                        </w:tcBorders>
                      </w:tcPr>
                      <w:p>
                        <w:pPr/>
                      </w:p>
                    </w:tc>
                  </w:tr>
                </w:tbl>
                <w:p>
                  <w:pPr/>
                </w:p>
              </w:txbxContent>
            </v:textbox>
            <w10:wrap type="none"/>
          </v:shape>
        </w:pict>
      </w:r>
      <w:r>
        <w:rPr/>
        <w:t>(六)</w:t>
      </w:r>
      <w:r>
        <w:rPr>
          <w:spacing w:val="-2"/>
        </w:rPr>
        <w:t> </w:t>
      </w:r>
      <w:r>
        <w:rPr/>
        <w:t>其他有关资料</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747" w:footer="727" w:top="980" w:bottom="920" w:left="1220" w:right="0"/>
        </w:sectPr>
      </w:pPr>
    </w:p>
    <w:p>
      <w:pPr>
        <w:spacing w:line="272" w:lineRule="exact" w:before="63"/>
        <w:ind w:left="140" w:right="-18" w:firstLine="0"/>
        <w:jc w:val="left"/>
        <w:rPr>
          <w:rFonts w:ascii="宋体" w:hAnsi="宋体" w:cs="宋体" w:eastAsia="宋体" w:hint="default"/>
          <w:sz w:val="21"/>
          <w:szCs w:val="21"/>
        </w:rPr>
      </w:pPr>
      <w:bookmarkStart w:name="三、会计数据和业务数据摘要  " w:id="5"/>
      <w:bookmarkEnd w:id="5"/>
      <w:r>
        <w:rPr/>
      </w:r>
      <w:r>
        <w:rPr>
          <w:rFonts w:ascii="宋体" w:hAnsi="宋体" w:cs="宋体" w:eastAsia="宋体" w:hint="default"/>
          <w:b/>
          <w:bCs/>
          <w:sz w:val="21"/>
          <w:szCs w:val="21"/>
        </w:rPr>
        <w:t>三、会计数据和业务数据摘要</w:t>
      </w:r>
      <w:r>
        <w:rPr>
          <w:rFonts w:ascii="宋体" w:hAnsi="宋体" w:cs="宋体" w:eastAsia="宋体" w:hint="default"/>
          <w:b/>
          <w:bCs/>
          <w:spacing w:val="1"/>
          <w:w w:val="99"/>
          <w:sz w:val="21"/>
          <w:szCs w:val="21"/>
        </w:rPr>
        <w:t> </w:t>
      </w:r>
      <w:r>
        <w:rPr>
          <w:rFonts w:ascii="宋体" w:hAnsi="宋体" w:cs="宋体" w:eastAsia="宋体" w:hint="default"/>
          <w:sz w:val="21"/>
          <w:szCs w:val="21"/>
        </w:rPr>
        <w:t>(一)</w:t>
      </w:r>
      <w:r>
        <w:rPr>
          <w:rFonts w:ascii="宋体" w:hAnsi="宋体" w:cs="宋体" w:eastAsia="宋体" w:hint="default"/>
          <w:spacing w:val="-2"/>
          <w:sz w:val="21"/>
          <w:szCs w:val="21"/>
        </w:rPr>
        <w:t> </w:t>
      </w:r>
      <w:r>
        <w:rPr>
          <w:rFonts w:ascii="宋体" w:hAnsi="宋体" w:cs="宋体" w:eastAsia="宋体" w:hint="default"/>
          <w:sz w:val="21"/>
          <w:szCs w:val="21"/>
        </w:rPr>
        <w:t>主要会计数据</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right="0"/>
        <w:jc w:val="left"/>
      </w:pPr>
      <w:r>
        <w:rPr/>
        <w:t>单位：元</w:t>
      </w:r>
      <w:r>
        <w:rPr>
          <w:spacing w:val="-2"/>
        </w:rPr>
        <w:t> </w:t>
      </w:r>
      <w:r>
        <w:rPr/>
        <w:t>币种：人民币</w:t>
      </w:r>
    </w:p>
    <w:p>
      <w:pPr>
        <w:spacing w:after="0" w:line="240" w:lineRule="auto"/>
        <w:jc w:val="left"/>
        <w:sectPr>
          <w:type w:val="continuous"/>
          <w:pgSz w:w="11910" w:h="16840"/>
          <w:pgMar w:top="660" w:bottom="280" w:left="1220" w:right="0"/>
          <w:cols w:num="2" w:equalWidth="0">
            <w:col w:w="2883" w:space="4155"/>
            <w:col w:w="3652"/>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5544"/>
        <w:gridCol w:w="3756"/>
      </w:tblGrid>
      <w:tr>
        <w:trPr>
          <w:trHeight w:val="287" w:hRule="exact"/>
        </w:trPr>
        <w:tc>
          <w:tcPr>
            <w:tcW w:w="55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7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288" w:hRule="exact"/>
        </w:trPr>
        <w:tc>
          <w:tcPr>
            <w:tcW w:w="55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营业利润</w:t>
            </w:r>
          </w:p>
        </w:tc>
        <w:tc>
          <w:tcPr>
            <w:tcW w:w="37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288,040,549.14</w:t>
            </w:r>
            <w:r>
              <w:rPr>
                <w:rFonts w:ascii="宋体"/>
                <w:sz w:val="21"/>
              </w:rPr>
            </w:r>
          </w:p>
        </w:tc>
      </w:tr>
      <w:tr>
        <w:trPr>
          <w:trHeight w:val="287" w:hRule="exact"/>
        </w:trPr>
        <w:tc>
          <w:tcPr>
            <w:tcW w:w="55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利润总额</w:t>
            </w:r>
          </w:p>
        </w:tc>
        <w:tc>
          <w:tcPr>
            <w:tcW w:w="37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671,295,266.76</w:t>
            </w:r>
            <w:r>
              <w:rPr>
                <w:rFonts w:ascii="宋体"/>
                <w:sz w:val="21"/>
              </w:rPr>
            </w:r>
          </w:p>
        </w:tc>
      </w:tr>
      <w:tr>
        <w:trPr>
          <w:trHeight w:val="288" w:hRule="exact"/>
        </w:trPr>
        <w:tc>
          <w:tcPr>
            <w:tcW w:w="55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归属于上市公司股东的净利润</w:t>
            </w:r>
          </w:p>
        </w:tc>
        <w:tc>
          <w:tcPr>
            <w:tcW w:w="37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292,253,972.55</w:t>
            </w:r>
            <w:r>
              <w:rPr>
                <w:rFonts w:ascii="宋体"/>
                <w:sz w:val="21"/>
              </w:rPr>
            </w:r>
          </w:p>
        </w:tc>
      </w:tr>
      <w:tr>
        <w:trPr>
          <w:trHeight w:val="287" w:hRule="exact"/>
        </w:trPr>
        <w:tc>
          <w:tcPr>
            <w:tcW w:w="55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归属于上市公司股东的扣除非经常性损益后的净利润</w:t>
            </w:r>
          </w:p>
        </w:tc>
        <w:tc>
          <w:tcPr>
            <w:tcW w:w="37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55,521,104.68</w:t>
            </w:r>
            <w:r>
              <w:rPr>
                <w:rFonts w:ascii="宋体"/>
                <w:sz w:val="21"/>
              </w:rPr>
            </w:r>
          </w:p>
        </w:tc>
      </w:tr>
      <w:tr>
        <w:trPr>
          <w:trHeight w:val="288" w:hRule="exact"/>
        </w:trPr>
        <w:tc>
          <w:tcPr>
            <w:tcW w:w="55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37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-738,536,958.90</w:t>
            </w:r>
          </w:p>
        </w:tc>
      </w:tr>
    </w:tbl>
    <w:p>
      <w:pPr>
        <w:spacing w:line="240" w:lineRule="auto" w:before="6"/>
        <w:rPr>
          <w:rFonts w:ascii="宋体" w:hAnsi="宋体" w:cs="宋体" w:eastAsia="宋体" w:hint="default"/>
          <w:sz w:val="15"/>
          <w:szCs w:val="15"/>
        </w:rPr>
      </w:pPr>
    </w:p>
    <w:p>
      <w:pPr>
        <w:pStyle w:val="BodyText"/>
        <w:spacing w:line="274" w:lineRule="exact" w:before="35"/>
        <w:ind w:right="0"/>
        <w:jc w:val="left"/>
      </w:pPr>
      <w:r>
        <w:rPr/>
        <w:t>(二)</w:t>
      </w:r>
      <w:r>
        <w:rPr>
          <w:spacing w:val="-2"/>
        </w:rPr>
        <w:t> </w:t>
      </w:r>
      <w:r>
        <w:rPr/>
        <w:t>非经常性损益项目和金额</w:t>
      </w:r>
    </w:p>
    <w:p>
      <w:pPr>
        <w:pStyle w:val="BodyText"/>
        <w:spacing w:line="274" w:lineRule="exact"/>
        <w:ind w:left="0" w:right="1299"/>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36" w:type="dxa"/>
        <w:tblLayout w:type="fixed"/>
        <w:tblCellMar>
          <w:top w:w="0" w:type="dxa"/>
          <w:left w:w="0" w:type="dxa"/>
          <w:bottom w:w="0" w:type="dxa"/>
          <w:right w:w="0" w:type="dxa"/>
        </w:tblCellMar>
        <w:tblLook w:val="01E0"/>
      </w:tblPr>
      <w:tblGrid>
        <w:gridCol w:w="5144"/>
        <w:gridCol w:w="4206"/>
      </w:tblGrid>
      <w:tr>
        <w:trPr>
          <w:trHeight w:val="325" w:hRule="exact"/>
        </w:trPr>
        <w:tc>
          <w:tcPr>
            <w:tcW w:w="514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sz w:val="21"/>
                <w:szCs w:val="21"/>
              </w:rPr>
              <w:t>非经常性损益项目</w:t>
            </w:r>
          </w:p>
        </w:tc>
        <w:tc>
          <w:tcPr>
            <w:tcW w:w="420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355" w:hRule="exact"/>
        </w:trPr>
        <w:tc>
          <w:tcPr>
            <w:tcW w:w="51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4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2"/>
              <w:jc w:val="right"/>
              <w:rPr>
                <w:rFonts w:ascii="宋体" w:hAnsi="宋体" w:cs="宋体" w:eastAsia="宋体" w:hint="default"/>
                <w:sz w:val="21"/>
                <w:szCs w:val="21"/>
              </w:rPr>
            </w:pPr>
            <w:r>
              <w:rPr>
                <w:rFonts w:ascii="宋体"/>
                <w:spacing w:val="-1"/>
                <w:sz w:val="21"/>
              </w:rPr>
              <w:t>-23,471,930.34</w:t>
            </w:r>
          </w:p>
        </w:tc>
      </w:tr>
      <w:tr>
        <w:trPr>
          <w:trHeight w:val="827" w:hRule="exact"/>
        </w:trPr>
        <w:tc>
          <w:tcPr>
            <w:tcW w:w="514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计入当期损益的政府补助，但与公司正常经营业务密</w:t>
            </w:r>
            <w:r>
              <w:rPr>
                <w:rFonts w:ascii="宋体" w:hAnsi="宋体" w:cs="宋体" w:eastAsia="宋体" w:hint="default"/>
                <w:sz w:val="21"/>
                <w:szCs w:val="21"/>
              </w:rPr>
            </w:r>
          </w:p>
          <w:p>
            <w:pPr>
              <w:pStyle w:val="TableParagraph"/>
              <w:spacing w:line="272" w:lineRule="exact" w:before="26"/>
              <w:ind w:left="103" w:right="94"/>
              <w:jc w:val="left"/>
              <w:rPr>
                <w:rFonts w:ascii="宋体" w:hAnsi="宋体" w:cs="宋体" w:eastAsia="宋体" w:hint="default"/>
                <w:sz w:val="21"/>
                <w:szCs w:val="21"/>
              </w:rPr>
            </w:pPr>
            <w:r>
              <w:rPr>
                <w:rFonts w:ascii="宋体" w:hAnsi="宋体" w:cs="宋体" w:eastAsia="宋体" w:hint="default"/>
                <w:spacing w:val="3"/>
                <w:sz w:val="21"/>
                <w:szCs w:val="21"/>
              </w:rPr>
              <w:t>切相关，符合国家政策规定，按照一定标准定额或定</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量持续享受的政府补助除外</w:t>
            </w:r>
          </w:p>
        </w:tc>
        <w:tc>
          <w:tcPr>
            <w:tcW w:w="4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2"/>
              <w:jc w:val="right"/>
              <w:rPr>
                <w:rFonts w:ascii="宋体" w:hAnsi="宋体" w:cs="宋体" w:eastAsia="宋体" w:hint="default"/>
                <w:sz w:val="21"/>
                <w:szCs w:val="21"/>
              </w:rPr>
            </w:pPr>
            <w:r>
              <w:rPr>
                <w:rFonts w:ascii="宋体"/>
                <w:spacing w:val="-1"/>
                <w:sz w:val="21"/>
              </w:rPr>
              <w:t>117,523,249.43</w:t>
            </w:r>
          </w:p>
        </w:tc>
      </w:tr>
      <w:tr>
        <w:trPr>
          <w:trHeight w:val="554" w:hRule="exact"/>
        </w:trPr>
        <w:tc>
          <w:tcPr>
            <w:tcW w:w="514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因不可抗力因素，如遭受自然灾害而计提的各项资产</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4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0"/>
              <w:jc w:val="right"/>
              <w:rPr>
                <w:rFonts w:ascii="宋体" w:hAnsi="宋体" w:cs="宋体" w:eastAsia="宋体" w:hint="default"/>
                <w:sz w:val="21"/>
                <w:szCs w:val="21"/>
              </w:rPr>
            </w:pPr>
            <w:r>
              <w:rPr>
                <w:rFonts w:ascii="宋体"/>
                <w:spacing w:val="-1"/>
                <w:sz w:val="21"/>
              </w:rPr>
              <w:t>-75,049.57</w:t>
            </w:r>
          </w:p>
        </w:tc>
      </w:tr>
      <w:tr>
        <w:trPr>
          <w:trHeight w:val="962" w:hRule="exact"/>
        </w:trPr>
        <w:tc>
          <w:tcPr>
            <w:tcW w:w="51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企业重组费用，如安置职工的支出、整合费用等</w:t>
            </w:r>
          </w:p>
        </w:tc>
        <w:tc>
          <w:tcPr>
            <w:tcW w:w="4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102"/>
              <w:jc w:val="right"/>
              <w:rPr>
                <w:rFonts w:ascii="宋体" w:hAnsi="宋体" w:cs="宋体" w:eastAsia="宋体" w:hint="default"/>
                <w:sz w:val="21"/>
                <w:szCs w:val="21"/>
              </w:rPr>
            </w:pPr>
            <w:r>
              <w:rPr>
                <w:rFonts w:ascii="宋体"/>
                <w:spacing w:val="-1"/>
                <w:sz w:val="21"/>
              </w:rPr>
              <w:t>-71,000,000.00</w:t>
            </w:r>
          </w:p>
        </w:tc>
      </w:tr>
      <w:tr>
        <w:trPr>
          <w:trHeight w:val="1099" w:hRule="exact"/>
        </w:trPr>
        <w:tc>
          <w:tcPr>
            <w:tcW w:w="514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pacing w:val="3"/>
                <w:sz w:val="21"/>
                <w:szCs w:val="21"/>
              </w:rPr>
              <w:t>除同公司正常经营业务相关的有效套期保值业务外，</w:t>
            </w:r>
            <w:r>
              <w:rPr>
                <w:rFonts w:ascii="宋体" w:hAnsi="宋体" w:cs="宋体" w:eastAsia="宋体" w:hint="default"/>
                <w:sz w:val="21"/>
                <w:szCs w:val="21"/>
              </w:rPr>
            </w:r>
          </w:p>
          <w:p>
            <w:pPr>
              <w:pStyle w:val="TableParagraph"/>
              <w:spacing w:line="272" w:lineRule="exact" w:before="26"/>
              <w:ind w:left="103" w:right="94"/>
              <w:jc w:val="both"/>
              <w:rPr>
                <w:rFonts w:ascii="宋体" w:hAnsi="宋体" w:cs="宋体" w:eastAsia="宋体" w:hint="default"/>
                <w:sz w:val="21"/>
                <w:szCs w:val="21"/>
              </w:rPr>
            </w:pPr>
            <w:r>
              <w:rPr>
                <w:rFonts w:ascii="宋体" w:hAnsi="宋体" w:cs="宋体" w:eastAsia="宋体" w:hint="default"/>
                <w:spacing w:val="3"/>
                <w:sz w:val="21"/>
                <w:szCs w:val="21"/>
              </w:rPr>
              <w:t>持有交易性金融资产、交易性金融负债产生的公允价</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pacing w:val="3"/>
                <w:sz w:val="21"/>
                <w:szCs w:val="21"/>
              </w:rPr>
              <w:t>值变动损益，以及处置交易性金融资产、交易性金融</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负债和可供出售金融资产取得的投资收益</w:t>
            </w:r>
          </w:p>
        </w:tc>
        <w:tc>
          <w:tcPr>
            <w:tcW w:w="4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8"/>
                <w:szCs w:val="28"/>
              </w:rPr>
            </w:pPr>
          </w:p>
          <w:p>
            <w:pPr>
              <w:pStyle w:val="TableParagraph"/>
              <w:spacing w:line="240" w:lineRule="auto"/>
              <w:ind w:right="102"/>
              <w:jc w:val="right"/>
              <w:rPr>
                <w:rFonts w:ascii="宋体" w:hAnsi="宋体" w:cs="宋体" w:eastAsia="宋体" w:hint="default"/>
                <w:sz w:val="21"/>
                <w:szCs w:val="21"/>
              </w:rPr>
            </w:pPr>
            <w:r>
              <w:rPr>
                <w:rFonts w:ascii="宋体"/>
                <w:spacing w:val="-1"/>
                <w:sz w:val="21"/>
              </w:rPr>
              <w:t>402,100,396.59</w:t>
            </w:r>
          </w:p>
        </w:tc>
      </w:tr>
      <w:tr>
        <w:trPr>
          <w:trHeight w:val="428" w:hRule="exact"/>
        </w:trPr>
        <w:tc>
          <w:tcPr>
            <w:tcW w:w="51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单独进行减值测试的应收款项减值准备转回</w:t>
            </w:r>
          </w:p>
        </w:tc>
        <w:tc>
          <w:tcPr>
            <w:tcW w:w="4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2"/>
              <w:jc w:val="right"/>
              <w:rPr>
                <w:rFonts w:ascii="宋体" w:hAnsi="宋体" w:cs="宋体" w:eastAsia="宋体" w:hint="default"/>
                <w:sz w:val="21"/>
                <w:szCs w:val="21"/>
              </w:rPr>
            </w:pPr>
            <w:r>
              <w:rPr>
                <w:rFonts w:ascii="宋体"/>
                <w:spacing w:val="-1"/>
                <w:sz w:val="21"/>
              </w:rPr>
              <w:t>58,537.25</w:t>
            </w:r>
          </w:p>
        </w:tc>
      </w:tr>
      <w:tr>
        <w:trPr>
          <w:trHeight w:val="427" w:hRule="exact"/>
        </w:trPr>
        <w:tc>
          <w:tcPr>
            <w:tcW w:w="51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除上述各项之外的其他营业外收入和支出</w:t>
            </w:r>
          </w:p>
        </w:tc>
        <w:tc>
          <w:tcPr>
            <w:tcW w:w="4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2"/>
              <w:jc w:val="right"/>
              <w:rPr>
                <w:rFonts w:ascii="宋体" w:hAnsi="宋体" w:cs="宋体" w:eastAsia="宋体" w:hint="default"/>
                <w:sz w:val="21"/>
                <w:szCs w:val="21"/>
              </w:rPr>
            </w:pPr>
            <w:r>
              <w:rPr>
                <w:rFonts w:ascii="宋体"/>
                <w:spacing w:val="-1"/>
                <w:sz w:val="21"/>
              </w:rPr>
              <w:t>5,507,381.86</w:t>
            </w:r>
          </w:p>
        </w:tc>
      </w:tr>
      <w:tr>
        <w:trPr>
          <w:trHeight w:val="341" w:hRule="exact"/>
        </w:trPr>
        <w:tc>
          <w:tcPr>
            <w:tcW w:w="51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420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2"/>
              <w:jc w:val="right"/>
              <w:rPr>
                <w:rFonts w:ascii="宋体" w:hAnsi="宋体" w:cs="宋体" w:eastAsia="宋体" w:hint="default"/>
                <w:sz w:val="21"/>
                <w:szCs w:val="21"/>
              </w:rPr>
            </w:pPr>
            <w:r>
              <w:rPr>
                <w:rFonts w:ascii="宋体"/>
                <w:spacing w:val="-1"/>
                <w:sz w:val="21"/>
              </w:rPr>
              <w:t>-85,749,469.67</w:t>
            </w:r>
          </w:p>
        </w:tc>
      </w:tr>
    </w:tbl>
    <w:p>
      <w:pPr>
        <w:spacing w:after="0" w:line="268" w:lineRule="exact"/>
        <w:jc w:val="right"/>
        <w:rPr>
          <w:rFonts w:ascii="宋体" w:hAnsi="宋体" w:cs="宋体" w:eastAsia="宋体" w:hint="default"/>
          <w:sz w:val="21"/>
          <w:szCs w:val="21"/>
        </w:rPr>
        <w:sectPr>
          <w:type w:val="continuous"/>
          <w:pgSz w:w="11910" w:h="16840"/>
          <w:pgMar w:top="660" w:bottom="280" w:left="1220" w:right="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36" w:type="dxa"/>
        <w:tblLayout w:type="fixed"/>
        <w:tblCellMar>
          <w:top w:w="0" w:type="dxa"/>
          <w:left w:w="0" w:type="dxa"/>
          <w:bottom w:w="0" w:type="dxa"/>
          <w:right w:w="0" w:type="dxa"/>
        </w:tblCellMar>
        <w:tblLook w:val="01E0"/>
      </w:tblPr>
      <w:tblGrid>
        <w:gridCol w:w="5144"/>
        <w:gridCol w:w="4206"/>
      </w:tblGrid>
      <w:tr>
        <w:trPr>
          <w:trHeight w:val="340" w:hRule="exact"/>
        </w:trPr>
        <w:tc>
          <w:tcPr>
            <w:tcW w:w="51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少数股东权益影响额（税后）</w:t>
            </w:r>
          </w:p>
        </w:tc>
        <w:tc>
          <w:tcPr>
            <w:tcW w:w="42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-108,160,247.68</w:t>
            </w:r>
            <w:r>
              <w:rPr>
                <w:rFonts w:ascii="宋体"/>
                <w:sz w:val="21"/>
              </w:rPr>
            </w:r>
          </w:p>
        </w:tc>
      </w:tr>
      <w:tr>
        <w:trPr>
          <w:trHeight w:val="324" w:hRule="exact"/>
        </w:trPr>
        <w:tc>
          <w:tcPr>
            <w:tcW w:w="51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42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236,732,867.87</w:t>
            </w:r>
            <w:r>
              <w:rPr>
                <w:rFonts w:ascii="宋体"/>
                <w:sz w:val="21"/>
              </w:rPr>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BodyText"/>
        <w:spacing w:line="274" w:lineRule="exact" w:before="35"/>
        <w:ind w:right="0"/>
        <w:jc w:val="left"/>
      </w:pPr>
      <w:r>
        <w:rPr/>
        <w:t>(三)</w:t>
      </w:r>
      <w:r>
        <w:rPr>
          <w:spacing w:val="-2"/>
        </w:rPr>
        <w:t> </w:t>
      </w:r>
      <w:r>
        <w:rPr/>
        <w:t>报告期末公司前三年主要会计数据和财务指标</w:t>
      </w:r>
    </w:p>
    <w:p>
      <w:pPr>
        <w:pStyle w:val="BodyText"/>
        <w:spacing w:line="274" w:lineRule="exact"/>
        <w:ind w:left="0" w:right="1039"/>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319"/>
        <w:gridCol w:w="2000"/>
        <w:gridCol w:w="2002"/>
        <w:gridCol w:w="2000"/>
        <w:gridCol w:w="846"/>
        <w:gridCol w:w="2002"/>
      </w:tblGrid>
      <w:tr>
        <w:trPr>
          <w:trHeight w:val="287" w:hRule="exact"/>
        </w:trPr>
        <w:tc>
          <w:tcPr>
            <w:tcW w:w="1319" w:type="dxa"/>
            <w:tcBorders>
              <w:top w:val="single" w:sz="6" w:space="0" w:color="000000"/>
              <w:left w:val="single" w:sz="6" w:space="0" w:color="000000"/>
              <w:bottom w:val="nil" w:sz="6" w:space="0" w:color="auto"/>
              <w:right w:val="single" w:sz="6" w:space="0" w:color="000000"/>
            </w:tcBorders>
          </w:tcPr>
          <w:p>
            <w:pPr/>
          </w:p>
        </w:tc>
        <w:tc>
          <w:tcPr>
            <w:tcW w:w="2000" w:type="dxa"/>
            <w:tcBorders>
              <w:top w:val="single" w:sz="6" w:space="0" w:color="000000"/>
              <w:left w:val="single" w:sz="6" w:space="0" w:color="000000"/>
              <w:bottom w:val="nil" w:sz="6" w:space="0" w:color="auto"/>
              <w:right w:val="single" w:sz="6" w:space="0" w:color="000000"/>
            </w:tcBorders>
          </w:tcPr>
          <w:p>
            <w:pPr/>
          </w:p>
        </w:tc>
        <w:tc>
          <w:tcPr>
            <w:tcW w:w="400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846"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hAnsi="宋体" w:cs="宋体" w:eastAsia="宋体" w:hint="default"/>
                <w:sz w:val="21"/>
                <w:szCs w:val="21"/>
              </w:rPr>
              <w:t>本期比</w:t>
            </w:r>
          </w:p>
        </w:tc>
        <w:tc>
          <w:tcPr>
            <w:tcW w:w="2002" w:type="dxa"/>
            <w:tcBorders>
              <w:top w:val="single" w:sz="6" w:space="0" w:color="000000"/>
              <w:left w:val="single" w:sz="6" w:space="0" w:color="000000"/>
              <w:bottom w:val="nil" w:sz="6" w:space="0" w:color="auto"/>
              <w:right w:val="single" w:sz="6" w:space="0" w:color="000000"/>
            </w:tcBorders>
          </w:tcPr>
          <w:p>
            <w:pPr/>
          </w:p>
        </w:tc>
      </w:tr>
      <w:tr>
        <w:trPr>
          <w:trHeight w:val="537" w:hRule="exact"/>
        </w:trPr>
        <w:tc>
          <w:tcPr>
            <w:tcW w:w="1319" w:type="dxa"/>
            <w:tcBorders>
              <w:top w:val="nil" w:sz="6" w:space="0" w:color="auto"/>
              <w:left w:val="single" w:sz="6" w:space="0" w:color="000000"/>
              <w:bottom w:val="nil" w:sz="6" w:space="0" w:color="auto"/>
              <w:right w:val="single" w:sz="6" w:space="0" w:color="000000"/>
            </w:tcBorders>
          </w:tcPr>
          <w:p>
            <w:pPr>
              <w:pStyle w:val="TableParagraph"/>
              <w:spacing w:line="224" w:lineRule="exact"/>
              <w:ind w:right="0"/>
              <w:jc w:val="center"/>
              <w:rPr>
                <w:rFonts w:ascii="宋体" w:hAnsi="宋体" w:cs="宋体" w:eastAsia="宋体" w:hint="default"/>
                <w:sz w:val="21"/>
                <w:szCs w:val="21"/>
              </w:rPr>
            </w:pPr>
            <w:r>
              <w:rPr>
                <w:rFonts w:ascii="宋体" w:hAnsi="宋体" w:cs="宋体" w:eastAsia="宋体" w:hint="default"/>
                <w:sz w:val="21"/>
                <w:szCs w:val="21"/>
              </w:rPr>
              <w:t>主要会计数</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据</w:t>
            </w:r>
          </w:p>
        </w:tc>
        <w:tc>
          <w:tcPr>
            <w:tcW w:w="2000" w:type="dxa"/>
            <w:tcBorders>
              <w:top w:val="nil" w:sz="6" w:space="0" w:color="auto"/>
              <w:left w:val="single" w:sz="6" w:space="0" w:color="000000"/>
              <w:bottom w:val="nil" w:sz="6" w:space="0" w:color="auto"/>
              <w:right w:val="single" w:sz="6" w:space="0" w:color="000000"/>
            </w:tcBorders>
          </w:tcPr>
          <w:p>
            <w:pPr>
              <w:pStyle w:val="TableParagraph"/>
              <w:spacing w:line="240" w:lineRule="auto" w:before="87"/>
              <w:ind w:left="651"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2002" w:type="dxa"/>
            <w:vMerge w:val="restart"/>
            <w:tcBorders>
              <w:top w:val="single" w:sz="6" w:space="0" w:color="000000"/>
              <w:left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调整后</w:t>
            </w:r>
          </w:p>
        </w:tc>
        <w:tc>
          <w:tcPr>
            <w:tcW w:w="2000" w:type="dxa"/>
            <w:vMerge w:val="restart"/>
            <w:tcBorders>
              <w:top w:val="single" w:sz="6" w:space="0" w:color="000000"/>
              <w:left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调整前</w:t>
            </w: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32" w:lineRule="exact"/>
              <w:ind w:left="100" w:right="0"/>
              <w:jc w:val="left"/>
              <w:rPr>
                <w:rFonts w:ascii="宋体" w:hAnsi="宋体" w:cs="宋体" w:eastAsia="宋体" w:hint="default"/>
                <w:sz w:val="21"/>
                <w:szCs w:val="21"/>
              </w:rPr>
            </w:pPr>
            <w:r>
              <w:rPr>
                <w:rFonts w:ascii="宋体" w:hAnsi="宋体" w:cs="宋体" w:eastAsia="宋体" w:hint="default"/>
                <w:sz w:val="21"/>
                <w:szCs w:val="21"/>
              </w:rPr>
              <w:t>上年同</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期增减</w:t>
            </w:r>
          </w:p>
        </w:tc>
        <w:tc>
          <w:tcPr>
            <w:tcW w:w="2002" w:type="dxa"/>
            <w:tcBorders>
              <w:top w:val="nil" w:sz="6" w:space="0" w:color="auto"/>
              <w:left w:val="single" w:sz="6" w:space="0" w:color="000000"/>
              <w:bottom w:val="nil" w:sz="6" w:space="0" w:color="auto"/>
              <w:right w:val="single" w:sz="6" w:space="0" w:color="000000"/>
            </w:tcBorders>
          </w:tcPr>
          <w:p>
            <w:pPr>
              <w:pStyle w:val="TableParagraph"/>
              <w:spacing w:line="240" w:lineRule="auto" w:before="87"/>
              <w:ind w:left="651"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3"/>
                <w:sz w:val="21"/>
                <w:szCs w:val="21"/>
              </w:rPr>
              <w:t> </w:t>
            </w:r>
            <w:r>
              <w:rPr>
                <w:rFonts w:ascii="宋体" w:hAnsi="宋体" w:cs="宋体" w:eastAsia="宋体" w:hint="default"/>
                <w:sz w:val="21"/>
                <w:szCs w:val="21"/>
              </w:rPr>
              <w:t>年</w:t>
            </w:r>
          </w:p>
        </w:tc>
      </w:tr>
      <w:tr>
        <w:trPr>
          <w:trHeight w:val="280" w:hRule="exact"/>
        </w:trPr>
        <w:tc>
          <w:tcPr>
            <w:tcW w:w="1319" w:type="dxa"/>
            <w:tcBorders>
              <w:top w:val="nil" w:sz="6" w:space="0" w:color="auto"/>
              <w:left w:val="single" w:sz="6" w:space="0" w:color="000000"/>
              <w:bottom w:val="single" w:sz="6" w:space="0" w:color="000000"/>
              <w:right w:val="single" w:sz="6" w:space="0" w:color="000000"/>
            </w:tcBorders>
          </w:tcPr>
          <w:p>
            <w:pPr/>
          </w:p>
        </w:tc>
        <w:tc>
          <w:tcPr>
            <w:tcW w:w="2000" w:type="dxa"/>
            <w:tcBorders>
              <w:top w:val="nil" w:sz="6" w:space="0" w:color="auto"/>
              <w:left w:val="single" w:sz="6" w:space="0" w:color="000000"/>
              <w:bottom w:val="single" w:sz="6" w:space="0" w:color="000000"/>
              <w:right w:val="single" w:sz="6" w:space="0" w:color="000000"/>
            </w:tcBorders>
          </w:tcPr>
          <w:p>
            <w:pPr/>
          </w:p>
        </w:tc>
        <w:tc>
          <w:tcPr>
            <w:tcW w:w="2002" w:type="dxa"/>
            <w:vMerge/>
            <w:tcBorders>
              <w:left w:val="single" w:sz="6" w:space="0" w:color="000000"/>
              <w:bottom w:val="single" w:sz="6" w:space="0" w:color="000000"/>
              <w:right w:val="single" w:sz="6" w:space="0" w:color="000000"/>
            </w:tcBorders>
          </w:tcPr>
          <w:p>
            <w:pPr/>
          </w:p>
        </w:tc>
        <w:tc>
          <w:tcPr>
            <w:tcW w:w="2000" w:type="dxa"/>
            <w:vMerge/>
            <w:tcBorders>
              <w:left w:val="single" w:sz="6" w:space="0" w:color="000000"/>
              <w:bottom w:val="single" w:sz="6" w:space="0" w:color="000000"/>
              <w:right w:val="single" w:sz="6" w:space="0" w:color="000000"/>
            </w:tcBorders>
          </w:tcPr>
          <w:p>
            <w:pPr/>
          </w:p>
        </w:tc>
        <w:tc>
          <w:tcPr>
            <w:tcW w:w="846"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258" w:right="0"/>
              <w:jc w:val="left"/>
              <w:rPr>
                <w:rFonts w:ascii="宋体" w:hAnsi="宋体" w:cs="宋体" w:eastAsia="宋体" w:hint="default"/>
                <w:sz w:val="21"/>
                <w:szCs w:val="21"/>
              </w:rPr>
            </w:pPr>
            <w:r>
              <w:rPr>
                <w:rFonts w:ascii="宋体"/>
                <w:sz w:val="21"/>
              </w:rPr>
              <w:t>(%)</w:t>
            </w:r>
          </w:p>
        </w:tc>
        <w:tc>
          <w:tcPr>
            <w:tcW w:w="2002" w:type="dxa"/>
            <w:tcBorders>
              <w:top w:val="nil" w:sz="6" w:space="0" w:color="auto"/>
              <w:left w:val="single" w:sz="6" w:space="0" w:color="000000"/>
              <w:bottom w:val="single" w:sz="6" w:space="0" w:color="000000"/>
              <w:right w:val="single" w:sz="6" w:space="0" w:color="000000"/>
            </w:tcBorders>
          </w:tcPr>
          <w:p>
            <w:pPr/>
          </w:p>
        </w:tc>
      </w:tr>
      <w:tr>
        <w:trPr>
          <w:trHeight w:val="287" w:hRule="exact"/>
        </w:trPr>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41,711,808,864.18</w:t>
            </w:r>
            <w:r>
              <w:rPr>
                <w:rFonts w:ascii="宋体"/>
                <w:sz w:val="21"/>
              </w:rPr>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31,457,999,219.13</w:t>
            </w:r>
            <w:r>
              <w:rPr>
                <w:rFonts w:ascii="宋体"/>
                <w:sz w:val="21"/>
              </w:rPr>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31,457,999,219.13</w:t>
            </w:r>
            <w:r>
              <w:rPr>
                <w:rFonts w:ascii="宋体"/>
                <w:sz w:val="21"/>
              </w:rPr>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w w:val="95"/>
                <w:sz w:val="21"/>
              </w:rPr>
              <w:t>32.60</w:t>
            </w:r>
            <w:r>
              <w:rPr>
                <w:rFonts w:ascii="宋体"/>
                <w:w w:val="95"/>
                <w:sz w:val="21"/>
              </w:rPr>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27,930,220,901.41</w:t>
            </w:r>
          </w:p>
        </w:tc>
      </w:tr>
      <w:tr>
        <w:trPr>
          <w:trHeight w:val="288" w:hRule="exact"/>
        </w:trPr>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利润总额</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671,295,266.76</w:t>
            </w:r>
            <w:r>
              <w:rPr>
                <w:rFonts w:ascii="宋体"/>
                <w:sz w:val="21"/>
              </w:rPr>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687,651,229.05</w:t>
            </w:r>
            <w:r>
              <w:rPr>
                <w:rFonts w:ascii="宋体"/>
                <w:sz w:val="21"/>
              </w:rPr>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687,774,383.94</w:t>
            </w:r>
            <w:r>
              <w:rPr>
                <w:rFonts w:ascii="宋体"/>
                <w:sz w:val="21"/>
              </w:rPr>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-2.38</w:t>
            </w:r>
            <w:r>
              <w:rPr>
                <w:rFonts w:ascii="宋体"/>
                <w:sz w:val="21"/>
              </w:rPr>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290,606,808.53</w:t>
            </w:r>
            <w:r>
              <w:rPr>
                <w:rFonts w:ascii="宋体"/>
                <w:sz w:val="21"/>
              </w:rPr>
            </w:r>
          </w:p>
        </w:tc>
      </w:tr>
      <w:tr>
        <w:trPr>
          <w:trHeight w:val="278" w:hRule="exact"/>
        </w:trPr>
        <w:tc>
          <w:tcPr>
            <w:tcW w:w="1319"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归属于上市</w:t>
            </w:r>
          </w:p>
        </w:tc>
        <w:tc>
          <w:tcPr>
            <w:tcW w:w="2000" w:type="dxa"/>
            <w:tcBorders>
              <w:top w:val="single" w:sz="6" w:space="0" w:color="000000"/>
              <w:left w:val="single" w:sz="6" w:space="0" w:color="000000"/>
              <w:bottom w:val="nil" w:sz="6" w:space="0" w:color="auto"/>
              <w:right w:val="single" w:sz="6" w:space="0" w:color="000000"/>
            </w:tcBorders>
          </w:tcPr>
          <w:p>
            <w:pPr/>
          </w:p>
        </w:tc>
        <w:tc>
          <w:tcPr>
            <w:tcW w:w="2002" w:type="dxa"/>
            <w:tcBorders>
              <w:top w:val="single" w:sz="6" w:space="0" w:color="000000"/>
              <w:left w:val="single" w:sz="6" w:space="0" w:color="000000"/>
              <w:bottom w:val="nil" w:sz="6" w:space="0" w:color="auto"/>
              <w:right w:val="single" w:sz="6" w:space="0" w:color="000000"/>
            </w:tcBorders>
          </w:tcPr>
          <w:p>
            <w:pPr/>
          </w:p>
        </w:tc>
        <w:tc>
          <w:tcPr>
            <w:tcW w:w="2000" w:type="dxa"/>
            <w:tcBorders>
              <w:top w:val="single" w:sz="6" w:space="0" w:color="000000"/>
              <w:left w:val="single" w:sz="6" w:space="0" w:color="000000"/>
              <w:bottom w:val="nil" w:sz="6" w:space="0" w:color="auto"/>
              <w:right w:val="single" w:sz="6" w:space="0" w:color="000000"/>
            </w:tcBorders>
          </w:tcPr>
          <w:p>
            <w:pPr/>
          </w:p>
        </w:tc>
        <w:tc>
          <w:tcPr>
            <w:tcW w:w="846" w:type="dxa"/>
            <w:tcBorders>
              <w:top w:val="single" w:sz="6" w:space="0" w:color="000000"/>
              <w:left w:val="single" w:sz="6" w:space="0" w:color="000000"/>
              <w:bottom w:val="nil" w:sz="6" w:space="0" w:color="auto"/>
              <w:right w:val="single" w:sz="6" w:space="0" w:color="000000"/>
            </w:tcBorders>
          </w:tcPr>
          <w:p>
            <w:pPr/>
          </w:p>
        </w:tc>
        <w:tc>
          <w:tcPr>
            <w:tcW w:w="2002" w:type="dxa"/>
            <w:tcBorders>
              <w:top w:val="single" w:sz="6" w:space="0" w:color="000000"/>
              <w:left w:val="single" w:sz="6" w:space="0" w:color="000000"/>
              <w:bottom w:val="nil" w:sz="6" w:space="0" w:color="auto"/>
              <w:right w:val="single" w:sz="6" w:space="0" w:color="000000"/>
            </w:tcBorders>
          </w:tcPr>
          <w:p>
            <w:pPr/>
          </w:p>
        </w:tc>
      </w:tr>
      <w:tr>
        <w:trPr>
          <w:trHeight w:val="273" w:hRule="exact"/>
        </w:trPr>
        <w:tc>
          <w:tcPr>
            <w:tcW w:w="1319"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公司股东的</w:t>
            </w:r>
          </w:p>
        </w:tc>
        <w:tc>
          <w:tcPr>
            <w:tcW w:w="2000"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292,253,972.55</w:t>
            </w:r>
            <w:r>
              <w:rPr>
                <w:rFonts w:ascii="宋体"/>
                <w:sz w:val="21"/>
              </w:rPr>
            </w:r>
          </w:p>
        </w:tc>
        <w:tc>
          <w:tcPr>
            <w:tcW w:w="2002"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118,702,592.18</w:t>
            </w:r>
            <w:r>
              <w:rPr>
                <w:rFonts w:ascii="宋体"/>
                <w:sz w:val="21"/>
              </w:rPr>
            </w:r>
          </w:p>
        </w:tc>
        <w:tc>
          <w:tcPr>
            <w:tcW w:w="2000"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115,806,010.59</w:t>
            </w:r>
            <w:r>
              <w:rPr>
                <w:rFonts w:ascii="宋体"/>
                <w:sz w:val="21"/>
              </w:rPr>
            </w: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146.21</w:t>
            </w:r>
          </w:p>
        </w:tc>
        <w:tc>
          <w:tcPr>
            <w:tcW w:w="2002"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31,116,517.48</w:t>
            </w:r>
          </w:p>
        </w:tc>
      </w:tr>
      <w:tr>
        <w:trPr>
          <w:trHeight w:val="280" w:hRule="exact"/>
        </w:trPr>
        <w:tc>
          <w:tcPr>
            <w:tcW w:w="1319"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2000" w:type="dxa"/>
            <w:tcBorders>
              <w:top w:val="nil" w:sz="6" w:space="0" w:color="auto"/>
              <w:left w:val="single" w:sz="6" w:space="0" w:color="000000"/>
              <w:bottom w:val="single" w:sz="6" w:space="0" w:color="000000"/>
              <w:right w:val="single" w:sz="6" w:space="0" w:color="000000"/>
            </w:tcBorders>
          </w:tcPr>
          <w:p>
            <w:pPr/>
          </w:p>
        </w:tc>
        <w:tc>
          <w:tcPr>
            <w:tcW w:w="2002" w:type="dxa"/>
            <w:tcBorders>
              <w:top w:val="nil" w:sz="6" w:space="0" w:color="auto"/>
              <w:left w:val="single" w:sz="6" w:space="0" w:color="000000"/>
              <w:bottom w:val="single" w:sz="6" w:space="0" w:color="000000"/>
              <w:right w:val="single" w:sz="6" w:space="0" w:color="000000"/>
            </w:tcBorders>
          </w:tcPr>
          <w:p>
            <w:pPr/>
          </w:p>
        </w:tc>
        <w:tc>
          <w:tcPr>
            <w:tcW w:w="2000" w:type="dxa"/>
            <w:tcBorders>
              <w:top w:val="nil" w:sz="6" w:space="0" w:color="auto"/>
              <w:left w:val="single" w:sz="6" w:space="0" w:color="000000"/>
              <w:bottom w:val="single" w:sz="6" w:space="0" w:color="000000"/>
              <w:right w:val="single" w:sz="6" w:space="0" w:color="000000"/>
            </w:tcBorders>
          </w:tcPr>
          <w:p>
            <w:pPr/>
          </w:p>
        </w:tc>
        <w:tc>
          <w:tcPr>
            <w:tcW w:w="846" w:type="dxa"/>
            <w:tcBorders>
              <w:top w:val="nil" w:sz="6" w:space="0" w:color="auto"/>
              <w:left w:val="single" w:sz="6" w:space="0" w:color="000000"/>
              <w:bottom w:val="single" w:sz="6" w:space="0" w:color="000000"/>
              <w:right w:val="single" w:sz="6" w:space="0" w:color="000000"/>
            </w:tcBorders>
          </w:tcPr>
          <w:p>
            <w:pPr/>
          </w:p>
        </w:tc>
        <w:tc>
          <w:tcPr>
            <w:tcW w:w="2002" w:type="dxa"/>
            <w:tcBorders>
              <w:top w:val="nil" w:sz="6" w:space="0" w:color="auto"/>
              <w:left w:val="single" w:sz="6" w:space="0" w:color="000000"/>
              <w:bottom w:val="single" w:sz="6" w:space="0" w:color="000000"/>
              <w:right w:val="single" w:sz="6" w:space="0" w:color="000000"/>
            </w:tcBorders>
          </w:tcPr>
          <w:p>
            <w:pPr/>
          </w:p>
        </w:tc>
      </w:tr>
      <w:tr>
        <w:trPr>
          <w:trHeight w:val="279" w:hRule="exact"/>
        </w:trPr>
        <w:tc>
          <w:tcPr>
            <w:tcW w:w="1319"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归属于上市</w:t>
            </w:r>
          </w:p>
        </w:tc>
        <w:tc>
          <w:tcPr>
            <w:tcW w:w="2000" w:type="dxa"/>
            <w:tcBorders>
              <w:top w:val="single" w:sz="6" w:space="0" w:color="000000"/>
              <w:left w:val="single" w:sz="6" w:space="0" w:color="000000"/>
              <w:bottom w:val="nil" w:sz="6" w:space="0" w:color="auto"/>
              <w:right w:val="single" w:sz="6" w:space="0" w:color="000000"/>
            </w:tcBorders>
          </w:tcPr>
          <w:p>
            <w:pPr/>
          </w:p>
        </w:tc>
        <w:tc>
          <w:tcPr>
            <w:tcW w:w="2002" w:type="dxa"/>
            <w:tcBorders>
              <w:top w:val="single" w:sz="6" w:space="0" w:color="000000"/>
              <w:left w:val="single" w:sz="6" w:space="0" w:color="000000"/>
              <w:bottom w:val="nil" w:sz="6" w:space="0" w:color="auto"/>
              <w:right w:val="single" w:sz="6" w:space="0" w:color="000000"/>
            </w:tcBorders>
          </w:tcPr>
          <w:p>
            <w:pPr/>
          </w:p>
        </w:tc>
        <w:tc>
          <w:tcPr>
            <w:tcW w:w="2000" w:type="dxa"/>
            <w:tcBorders>
              <w:top w:val="single" w:sz="6" w:space="0" w:color="000000"/>
              <w:left w:val="single" w:sz="6" w:space="0" w:color="000000"/>
              <w:bottom w:val="nil" w:sz="6" w:space="0" w:color="auto"/>
              <w:right w:val="single" w:sz="6" w:space="0" w:color="000000"/>
            </w:tcBorders>
          </w:tcPr>
          <w:p>
            <w:pPr/>
          </w:p>
        </w:tc>
        <w:tc>
          <w:tcPr>
            <w:tcW w:w="846" w:type="dxa"/>
            <w:tcBorders>
              <w:top w:val="single" w:sz="6" w:space="0" w:color="000000"/>
              <w:left w:val="single" w:sz="6" w:space="0" w:color="000000"/>
              <w:bottom w:val="nil" w:sz="6" w:space="0" w:color="auto"/>
              <w:right w:val="single" w:sz="6" w:space="0" w:color="000000"/>
            </w:tcBorders>
          </w:tcPr>
          <w:p>
            <w:pPr/>
          </w:p>
        </w:tc>
        <w:tc>
          <w:tcPr>
            <w:tcW w:w="2002" w:type="dxa"/>
            <w:tcBorders>
              <w:top w:val="single" w:sz="6" w:space="0" w:color="000000"/>
              <w:left w:val="single" w:sz="6" w:space="0" w:color="000000"/>
              <w:bottom w:val="nil" w:sz="6" w:space="0" w:color="auto"/>
              <w:right w:val="single" w:sz="6" w:space="0" w:color="000000"/>
            </w:tcBorders>
          </w:tcPr>
          <w:p>
            <w:pPr/>
          </w:p>
        </w:tc>
      </w:tr>
      <w:tr>
        <w:trPr>
          <w:trHeight w:val="272" w:hRule="exact"/>
        </w:trPr>
        <w:tc>
          <w:tcPr>
            <w:tcW w:w="1319"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公司股东的</w:t>
            </w:r>
          </w:p>
        </w:tc>
        <w:tc>
          <w:tcPr>
            <w:tcW w:w="2000" w:type="dxa"/>
            <w:tcBorders>
              <w:top w:val="nil" w:sz="6" w:space="0" w:color="auto"/>
              <w:left w:val="single" w:sz="6" w:space="0" w:color="000000"/>
              <w:bottom w:val="nil" w:sz="6" w:space="0" w:color="auto"/>
              <w:right w:val="single" w:sz="6" w:space="0" w:color="000000"/>
            </w:tcBorders>
          </w:tcPr>
          <w:p>
            <w:pPr/>
          </w:p>
        </w:tc>
        <w:tc>
          <w:tcPr>
            <w:tcW w:w="2002" w:type="dxa"/>
            <w:tcBorders>
              <w:top w:val="nil" w:sz="6" w:space="0" w:color="auto"/>
              <w:left w:val="single" w:sz="6" w:space="0" w:color="000000"/>
              <w:bottom w:val="nil" w:sz="6" w:space="0" w:color="auto"/>
              <w:right w:val="single" w:sz="6" w:space="0" w:color="000000"/>
            </w:tcBorders>
          </w:tcPr>
          <w:p>
            <w:pPr/>
          </w:p>
        </w:tc>
        <w:tc>
          <w:tcPr>
            <w:tcW w:w="2000" w:type="dxa"/>
            <w:tcBorders>
              <w:top w:val="nil" w:sz="6" w:space="0" w:color="auto"/>
              <w:left w:val="single" w:sz="6" w:space="0" w:color="000000"/>
              <w:bottom w:val="nil" w:sz="6" w:space="0" w:color="auto"/>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c>
          <w:tcPr>
            <w:tcW w:w="2002" w:type="dxa"/>
            <w:tcBorders>
              <w:top w:val="nil" w:sz="6" w:space="0" w:color="auto"/>
              <w:left w:val="single" w:sz="6" w:space="0" w:color="000000"/>
              <w:bottom w:val="nil" w:sz="6" w:space="0" w:color="auto"/>
              <w:right w:val="single" w:sz="6" w:space="0" w:color="000000"/>
            </w:tcBorders>
          </w:tcPr>
          <w:p>
            <w:pPr/>
          </w:p>
        </w:tc>
      </w:tr>
      <w:tr>
        <w:trPr>
          <w:trHeight w:val="273" w:hRule="exact"/>
        </w:trPr>
        <w:tc>
          <w:tcPr>
            <w:tcW w:w="1319"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扣除非经常</w:t>
            </w:r>
          </w:p>
        </w:tc>
        <w:tc>
          <w:tcPr>
            <w:tcW w:w="2000"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55,521,104.68</w:t>
            </w:r>
          </w:p>
        </w:tc>
        <w:tc>
          <w:tcPr>
            <w:tcW w:w="2002"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40,637,232.14</w:t>
            </w:r>
          </w:p>
        </w:tc>
        <w:tc>
          <w:tcPr>
            <w:tcW w:w="2000"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37,740,650.55</w:t>
            </w: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36.63</w:t>
            </w:r>
          </w:p>
        </w:tc>
        <w:tc>
          <w:tcPr>
            <w:tcW w:w="2002"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28,023,705.09</w:t>
            </w:r>
          </w:p>
        </w:tc>
      </w:tr>
      <w:tr>
        <w:trPr>
          <w:trHeight w:val="272" w:hRule="exact"/>
        </w:trPr>
        <w:tc>
          <w:tcPr>
            <w:tcW w:w="1319"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性损益的净</w:t>
            </w:r>
          </w:p>
        </w:tc>
        <w:tc>
          <w:tcPr>
            <w:tcW w:w="2000" w:type="dxa"/>
            <w:tcBorders>
              <w:top w:val="nil" w:sz="6" w:space="0" w:color="auto"/>
              <w:left w:val="single" w:sz="6" w:space="0" w:color="000000"/>
              <w:bottom w:val="nil" w:sz="6" w:space="0" w:color="auto"/>
              <w:right w:val="single" w:sz="6" w:space="0" w:color="000000"/>
            </w:tcBorders>
          </w:tcPr>
          <w:p>
            <w:pPr/>
          </w:p>
        </w:tc>
        <w:tc>
          <w:tcPr>
            <w:tcW w:w="2002" w:type="dxa"/>
            <w:tcBorders>
              <w:top w:val="nil" w:sz="6" w:space="0" w:color="auto"/>
              <w:left w:val="single" w:sz="6" w:space="0" w:color="000000"/>
              <w:bottom w:val="nil" w:sz="6" w:space="0" w:color="auto"/>
              <w:right w:val="single" w:sz="6" w:space="0" w:color="000000"/>
            </w:tcBorders>
          </w:tcPr>
          <w:p>
            <w:pPr/>
          </w:p>
        </w:tc>
        <w:tc>
          <w:tcPr>
            <w:tcW w:w="2000" w:type="dxa"/>
            <w:tcBorders>
              <w:top w:val="nil" w:sz="6" w:space="0" w:color="auto"/>
              <w:left w:val="single" w:sz="6" w:space="0" w:color="000000"/>
              <w:bottom w:val="nil" w:sz="6" w:space="0" w:color="auto"/>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c>
          <w:tcPr>
            <w:tcW w:w="2002" w:type="dxa"/>
            <w:tcBorders>
              <w:top w:val="nil" w:sz="6" w:space="0" w:color="auto"/>
              <w:left w:val="single" w:sz="6" w:space="0" w:color="000000"/>
              <w:bottom w:val="nil" w:sz="6" w:space="0" w:color="auto"/>
              <w:right w:val="single" w:sz="6" w:space="0" w:color="000000"/>
            </w:tcBorders>
          </w:tcPr>
          <w:p>
            <w:pPr/>
          </w:p>
        </w:tc>
      </w:tr>
      <w:tr>
        <w:trPr>
          <w:trHeight w:val="280" w:hRule="exact"/>
        </w:trPr>
        <w:tc>
          <w:tcPr>
            <w:tcW w:w="1319"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利润</w:t>
            </w:r>
          </w:p>
        </w:tc>
        <w:tc>
          <w:tcPr>
            <w:tcW w:w="2000" w:type="dxa"/>
            <w:tcBorders>
              <w:top w:val="nil" w:sz="6" w:space="0" w:color="auto"/>
              <w:left w:val="single" w:sz="6" w:space="0" w:color="000000"/>
              <w:bottom w:val="single" w:sz="6" w:space="0" w:color="000000"/>
              <w:right w:val="single" w:sz="6" w:space="0" w:color="000000"/>
            </w:tcBorders>
          </w:tcPr>
          <w:p>
            <w:pPr/>
          </w:p>
        </w:tc>
        <w:tc>
          <w:tcPr>
            <w:tcW w:w="2002" w:type="dxa"/>
            <w:tcBorders>
              <w:top w:val="nil" w:sz="6" w:space="0" w:color="auto"/>
              <w:left w:val="single" w:sz="6" w:space="0" w:color="000000"/>
              <w:bottom w:val="single" w:sz="6" w:space="0" w:color="000000"/>
              <w:right w:val="single" w:sz="6" w:space="0" w:color="000000"/>
            </w:tcBorders>
          </w:tcPr>
          <w:p>
            <w:pPr/>
          </w:p>
        </w:tc>
        <w:tc>
          <w:tcPr>
            <w:tcW w:w="2000" w:type="dxa"/>
            <w:tcBorders>
              <w:top w:val="nil" w:sz="6" w:space="0" w:color="auto"/>
              <w:left w:val="single" w:sz="6" w:space="0" w:color="000000"/>
              <w:bottom w:val="single" w:sz="6" w:space="0" w:color="000000"/>
              <w:right w:val="single" w:sz="6" w:space="0" w:color="000000"/>
            </w:tcBorders>
          </w:tcPr>
          <w:p>
            <w:pPr/>
          </w:p>
        </w:tc>
        <w:tc>
          <w:tcPr>
            <w:tcW w:w="846" w:type="dxa"/>
            <w:tcBorders>
              <w:top w:val="nil" w:sz="6" w:space="0" w:color="auto"/>
              <w:left w:val="single" w:sz="6" w:space="0" w:color="000000"/>
              <w:bottom w:val="single" w:sz="6" w:space="0" w:color="000000"/>
              <w:right w:val="single" w:sz="6" w:space="0" w:color="000000"/>
            </w:tcBorders>
          </w:tcPr>
          <w:p>
            <w:pPr/>
          </w:p>
        </w:tc>
        <w:tc>
          <w:tcPr>
            <w:tcW w:w="2002" w:type="dxa"/>
            <w:tcBorders>
              <w:top w:val="nil" w:sz="6" w:space="0" w:color="auto"/>
              <w:left w:val="single" w:sz="6" w:space="0" w:color="000000"/>
              <w:bottom w:val="single" w:sz="6" w:space="0" w:color="000000"/>
              <w:right w:val="single" w:sz="6" w:space="0" w:color="000000"/>
            </w:tcBorders>
          </w:tcPr>
          <w:p>
            <w:pPr/>
          </w:p>
        </w:tc>
      </w:tr>
      <w:tr>
        <w:trPr>
          <w:trHeight w:val="278" w:hRule="exact"/>
        </w:trPr>
        <w:tc>
          <w:tcPr>
            <w:tcW w:w="1319"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经营活动产</w:t>
            </w:r>
          </w:p>
        </w:tc>
        <w:tc>
          <w:tcPr>
            <w:tcW w:w="2000" w:type="dxa"/>
            <w:tcBorders>
              <w:top w:val="single" w:sz="6" w:space="0" w:color="000000"/>
              <w:left w:val="single" w:sz="6" w:space="0" w:color="000000"/>
              <w:bottom w:val="nil" w:sz="6" w:space="0" w:color="auto"/>
              <w:right w:val="single" w:sz="6" w:space="0" w:color="000000"/>
            </w:tcBorders>
          </w:tcPr>
          <w:p>
            <w:pPr/>
          </w:p>
        </w:tc>
        <w:tc>
          <w:tcPr>
            <w:tcW w:w="2002" w:type="dxa"/>
            <w:tcBorders>
              <w:top w:val="single" w:sz="6" w:space="0" w:color="000000"/>
              <w:left w:val="single" w:sz="6" w:space="0" w:color="000000"/>
              <w:bottom w:val="nil" w:sz="6" w:space="0" w:color="auto"/>
              <w:right w:val="single" w:sz="6" w:space="0" w:color="000000"/>
            </w:tcBorders>
          </w:tcPr>
          <w:p>
            <w:pPr/>
          </w:p>
        </w:tc>
        <w:tc>
          <w:tcPr>
            <w:tcW w:w="2000" w:type="dxa"/>
            <w:tcBorders>
              <w:top w:val="single" w:sz="6" w:space="0" w:color="000000"/>
              <w:left w:val="single" w:sz="6" w:space="0" w:color="000000"/>
              <w:bottom w:val="nil" w:sz="6" w:space="0" w:color="auto"/>
              <w:right w:val="single" w:sz="6" w:space="0" w:color="000000"/>
            </w:tcBorders>
          </w:tcPr>
          <w:p>
            <w:pPr/>
          </w:p>
        </w:tc>
        <w:tc>
          <w:tcPr>
            <w:tcW w:w="846" w:type="dxa"/>
            <w:tcBorders>
              <w:top w:val="single" w:sz="6" w:space="0" w:color="000000"/>
              <w:left w:val="single" w:sz="6" w:space="0" w:color="000000"/>
              <w:bottom w:val="nil" w:sz="6" w:space="0" w:color="auto"/>
              <w:right w:val="single" w:sz="6" w:space="0" w:color="000000"/>
            </w:tcBorders>
          </w:tcPr>
          <w:p>
            <w:pPr/>
          </w:p>
        </w:tc>
        <w:tc>
          <w:tcPr>
            <w:tcW w:w="2002" w:type="dxa"/>
            <w:tcBorders>
              <w:top w:val="single" w:sz="6" w:space="0" w:color="000000"/>
              <w:left w:val="single" w:sz="6" w:space="0" w:color="000000"/>
              <w:bottom w:val="nil" w:sz="6" w:space="0" w:color="auto"/>
              <w:right w:val="single" w:sz="6" w:space="0" w:color="000000"/>
            </w:tcBorders>
          </w:tcPr>
          <w:p>
            <w:pPr/>
          </w:p>
        </w:tc>
      </w:tr>
      <w:tr>
        <w:trPr>
          <w:trHeight w:val="273" w:hRule="exact"/>
        </w:trPr>
        <w:tc>
          <w:tcPr>
            <w:tcW w:w="1319"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生的现金流</w:t>
            </w:r>
          </w:p>
        </w:tc>
        <w:tc>
          <w:tcPr>
            <w:tcW w:w="2000"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-738,536,958.90</w:t>
            </w:r>
          </w:p>
        </w:tc>
        <w:tc>
          <w:tcPr>
            <w:tcW w:w="2002"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-2,411,228,674.05</w:t>
            </w:r>
          </w:p>
        </w:tc>
        <w:tc>
          <w:tcPr>
            <w:tcW w:w="2000"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-2,411,228,674.05</w:t>
            </w:r>
            <w:r>
              <w:rPr>
                <w:rFonts w:ascii="宋体"/>
                <w:sz w:val="21"/>
              </w:rPr>
            </w: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hAnsi="宋体" w:cs="宋体" w:eastAsia="宋体" w:hint="default"/>
                <w:spacing w:val="-1"/>
                <w:w w:val="95"/>
                <w:sz w:val="21"/>
                <w:szCs w:val="21"/>
              </w:rPr>
              <w:t>不适用</w:t>
            </w:r>
            <w:r>
              <w:rPr>
                <w:rFonts w:ascii="宋体" w:hAnsi="宋体" w:cs="宋体" w:eastAsia="宋体" w:hint="default"/>
                <w:w w:val="95"/>
                <w:sz w:val="21"/>
                <w:szCs w:val="21"/>
              </w:rPr>
            </w:r>
          </w:p>
        </w:tc>
        <w:tc>
          <w:tcPr>
            <w:tcW w:w="2002"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3,565,495,508.53</w:t>
            </w:r>
            <w:r>
              <w:rPr>
                <w:rFonts w:ascii="宋体"/>
                <w:sz w:val="21"/>
              </w:rPr>
            </w:r>
          </w:p>
        </w:tc>
      </w:tr>
      <w:tr>
        <w:trPr>
          <w:trHeight w:val="281" w:hRule="exact"/>
        </w:trPr>
        <w:tc>
          <w:tcPr>
            <w:tcW w:w="1319"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量净额</w:t>
            </w:r>
          </w:p>
        </w:tc>
        <w:tc>
          <w:tcPr>
            <w:tcW w:w="2000" w:type="dxa"/>
            <w:tcBorders>
              <w:top w:val="nil" w:sz="6" w:space="0" w:color="auto"/>
              <w:left w:val="single" w:sz="6" w:space="0" w:color="000000"/>
              <w:bottom w:val="single" w:sz="6" w:space="0" w:color="000000"/>
              <w:right w:val="single" w:sz="6" w:space="0" w:color="000000"/>
            </w:tcBorders>
          </w:tcPr>
          <w:p>
            <w:pPr/>
          </w:p>
        </w:tc>
        <w:tc>
          <w:tcPr>
            <w:tcW w:w="2002" w:type="dxa"/>
            <w:tcBorders>
              <w:top w:val="nil" w:sz="6" w:space="0" w:color="auto"/>
              <w:left w:val="single" w:sz="6" w:space="0" w:color="000000"/>
              <w:bottom w:val="single" w:sz="6" w:space="0" w:color="000000"/>
              <w:right w:val="single" w:sz="6" w:space="0" w:color="000000"/>
            </w:tcBorders>
          </w:tcPr>
          <w:p>
            <w:pPr/>
          </w:p>
        </w:tc>
        <w:tc>
          <w:tcPr>
            <w:tcW w:w="2000" w:type="dxa"/>
            <w:tcBorders>
              <w:top w:val="nil" w:sz="6" w:space="0" w:color="auto"/>
              <w:left w:val="single" w:sz="6" w:space="0" w:color="000000"/>
              <w:bottom w:val="single" w:sz="6" w:space="0" w:color="000000"/>
              <w:right w:val="single" w:sz="6" w:space="0" w:color="000000"/>
            </w:tcBorders>
          </w:tcPr>
          <w:p>
            <w:pPr/>
          </w:p>
        </w:tc>
        <w:tc>
          <w:tcPr>
            <w:tcW w:w="846" w:type="dxa"/>
            <w:tcBorders>
              <w:top w:val="nil" w:sz="6" w:space="0" w:color="auto"/>
              <w:left w:val="single" w:sz="6" w:space="0" w:color="000000"/>
              <w:bottom w:val="single" w:sz="6" w:space="0" w:color="000000"/>
              <w:right w:val="single" w:sz="6" w:space="0" w:color="000000"/>
            </w:tcBorders>
          </w:tcPr>
          <w:p>
            <w:pPr/>
          </w:p>
        </w:tc>
        <w:tc>
          <w:tcPr>
            <w:tcW w:w="2002" w:type="dxa"/>
            <w:tcBorders>
              <w:top w:val="nil" w:sz="6" w:space="0" w:color="auto"/>
              <w:left w:val="single" w:sz="6" w:space="0" w:color="000000"/>
              <w:bottom w:val="single" w:sz="6" w:space="0" w:color="000000"/>
              <w:right w:val="single" w:sz="6" w:space="0" w:color="000000"/>
            </w:tcBorders>
          </w:tcPr>
          <w:p>
            <w:pPr/>
          </w:p>
        </w:tc>
      </w:tr>
      <w:tr>
        <w:trPr>
          <w:trHeight w:val="287" w:hRule="exact"/>
        </w:trPr>
        <w:tc>
          <w:tcPr>
            <w:tcW w:w="1319" w:type="dxa"/>
            <w:vMerge w:val="restart"/>
            <w:tcBorders>
              <w:top w:val="single" w:sz="6" w:space="0" w:color="000000"/>
              <w:left w:val="single" w:sz="6" w:space="0" w:color="000000"/>
              <w:right w:val="single" w:sz="6" w:space="0" w:color="000000"/>
            </w:tcBorders>
          </w:tcPr>
          <w:p>
            <w:pPr/>
          </w:p>
        </w:tc>
        <w:tc>
          <w:tcPr>
            <w:tcW w:w="2000" w:type="dxa"/>
            <w:tcBorders>
              <w:top w:val="single" w:sz="6" w:space="0" w:color="000000"/>
              <w:left w:val="single" w:sz="6" w:space="0" w:color="000000"/>
              <w:bottom w:val="nil" w:sz="6" w:space="0" w:color="auto"/>
              <w:right w:val="single" w:sz="6" w:space="0" w:color="000000"/>
            </w:tcBorders>
          </w:tcPr>
          <w:p>
            <w:pPr/>
          </w:p>
        </w:tc>
        <w:tc>
          <w:tcPr>
            <w:tcW w:w="400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3"/>
                <w:sz w:val="21"/>
                <w:szCs w:val="21"/>
              </w:rPr>
              <w:t> </w:t>
            </w:r>
            <w:r>
              <w:rPr>
                <w:rFonts w:ascii="宋体" w:hAnsi="宋体" w:cs="宋体" w:eastAsia="宋体" w:hint="default"/>
                <w:sz w:val="21"/>
                <w:szCs w:val="21"/>
              </w:rPr>
              <w:t>年末</w:t>
            </w:r>
          </w:p>
        </w:tc>
        <w:tc>
          <w:tcPr>
            <w:tcW w:w="846"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hAnsi="宋体" w:cs="宋体" w:eastAsia="宋体" w:hint="default"/>
                <w:sz w:val="21"/>
                <w:szCs w:val="21"/>
              </w:rPr>
              <w:t>本期末</w:t>
            </w:r>
          </w:p>
        </w:tc>
        <w:tc>
          <w:tcPr>
            <w:tcW w:w="2002" w:type="dxa"/>
            <w:tcBorders>
              <w:top w:val="single" w:sz="6" w:space="0" w:color="000000"/>
              <w:left w:val="single" w:sz="6" w:space="0" w:color="000000"/>
              <w:bottom w:val="nil" w:sz="6" w:space="0" w:color="auto"/>
              <w:right w:val="single" w:sz="6" w:space="0" w:color="000000"/>
            </w:tcBorders>
          </w:tcPr>
          <w:p>
            <w:pPr/>
          </w:p>
        </w:tc>
      </w:tr>
      <w:tr>
        <w:trPr>
          <w:trHeight w:val="261" w:hRule="exact"/>
        </w:trPr>
        <w:tc>
          <w:tcPr>
            <w:tcW w:w="1319" w:type="dxa"/>
            <w:vMerge/>
            <w:tcBorders>
              <w:left w:val="single" w:sz="6" w:space="0" w:color="000000"/>
              <w:right w:val="single" w:sz="6" w:space="0" w:color="000000"/>
            </w:tcBorders>
          </w:tcPr>
          <w:p>
            <w:pPr/>
          </w:p>
        </w:tc>
        <w:tc>
          <w:tcPr>
            <w:tcW w:w="2000" w:type="dxa"/>
            <w:tcBorders>
              <w:top w:val="nil" w:sz="6" w:space="0" w:color="auto"/>
              <w:left w:val="single" w:sz="6" w:space="0" w:color="000000"/>
              <w:bottom w:val="nil" w:sz="6" w:space="0" w:color="auto"/>
              <w:right w:val="single" w:sz="6" w:space="0" w:color="000000"/>
            </w:tcBorders>
          </w:tcPr>
          <w:p>
            <w:pPr/>
          </w:p>
        </w:tc>
        <w:tc>
          <w:tcPr>
            <w:tcW w:w="2002" w:type="dxa"/>
            <w:vMerge w:val="restart"/>
            <w:tcBorders>
              <w:top w:val="single" w:sz="6" w:space="0" w:color="000000"/>
              <w:left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28"/>
                <w:szCs w:val="2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调整后</w:t>
            </w:r>
          </w:p>
        </w:tc>
        <w:tc>
          <w:tcPr>
            <w:tcW w:w="2000" w:type="dxa"/>
            <w:vMerge w:val="restart"/>
            <w:tcBorders>
              <w:top w:val="single" w:sz="6" w:space="0" w:color="000000"/>
              <w:left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调整前</w:t>
            </w: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34" w:lineRule="exact"/>
              <w:ind w:right="98"/>
              <w:jc w:val="right"/>
              <w:rPr>
                <w:rFonts w:ascii="宋体" w:hAnsi="宋体" w:cs="宋体" w:eastAsia="宋体" w:hint="default"/>
                <w:sz w:val="21"/>
                <w:szCs w:val="21"/>
              </w:rPr>
            </w:pPr>
            <w:r>
              <w:rPr>
                <w:rFonts w:ascii="宋体" w:hAnsi="宋体" w:cs="宋体" w:eastAsia="宋体" w:hint="default"/>
                <w:sz w:val="21"/>
                <w:szCs w:val="21"/>
              </w:rPr>
              <w:t>比上年</w:t>
            </w:r>
          </w:p>
        </w:tc>
        <w:tc>
          <w:tcPr>
            <w:tcW w:w="2002" w:type="dxa"/>
            <w:tcBorders>
              <w:top w:val="nil" w:sz="6" w:space="0" w:color="auto"/>
              <w:left w:val="single" w:sz="6" w:space="0" w:color="000000"/>
              <w:bottom w:val="nil" w:sz="6" w:space="0" w:color="auto"/>
              <w:right w:val="single" w:sz="6" w:space="0" w:color="000000"/>
            </w:tcBorders>
          </w:tcPr>
          <w:p>
            <w:pPr/>
          </w:p>
        </w:tc>
      </w:tr>
      <w:tr>
        <w:trPr>
          <w:trHeight w:val="277" w:hRule="exact"/>
        </w:trPr>
        <w:tc>
          <w:tcPr>
            <w:tcW w:w="1319" w:type="dxa"/>
            <w:vMerge/>
            <w:tcBorders>
              <w:left w:val="single" w:sz="6" w:space="0" w:color="000000"/>
              <w:right w:val="single" w:sz="6" w:space="0" w:color="000000"/>
            </w:tcBorders>
          </w:tcPr>
          <w:p>
            <w:pPr/>
          </w:p>
        </w:tc>
        <w:tc>
          <w:tcPr>
            <w:tcW w:w="2000" w:type="dxa"/>
            <w:tcBorders>
              <w:top w:val="nil" w:sz="6" w:space="0" w:color="auto"/>
              <w:left w:val="single" w:sz="6" w:space="0" w:color="000000"/>
              <w:bottom w:val="nil" w:sz="6" w:space="0" w:color="auto"/>
              <w:right w:val="single" w:sz="6" w:space="0" w:color="000000"/>
            </w:tcBorders>
          </w:tcPr>
          <w:p>
            <w:pPr>
              <w:pStyle w:val="TableParagraph"/>
              <w:spacing w:line="237" w:lineRule="exact"/>
              <w:ind w:left="546"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2"/>
                <w:sz w:val="21"/>
                <w:szCs w:val="21"/>
              </w:rPr>
              <w:t> </w:t>
            </w:r>
            <w:r>
              <w:rPr>
                <w:rFonts w:ascii="宋体" w:hAnsi="宋体" w:cs="宋体" w:eastAsia="宋体" w:hint="default"/>
                <w:sz w:val="21"/>
                <w:szCs w:val="21"/>
              </w:rPr>
              <w:t>年末</w:t>
            </w:r>
          </w:p>
        </w:tc>
        <w:tc>
          <w:tcPr>
            <w:tcW w:w="2002" w:type="dxa"/>
            <w:vMerge/>
            <w:tcBorders>
              <w:left w:val="single" w:sz="6" w:space="0" w:color="000000"/>
              <w:right w:val="single" w:sz="6" w:space="0" w:color="000000"/>
            </w:tcBorders>
          </w:tcPr>
          <w:p>
            <w:pPr/>
          </w:p>
        </w:tc>
        <w:tc>
          <w:tcPr>
            <w:tcW w:w="2000" w:type="dxa"/>
            <w:vMerge/>
            <w:tcBorders>
              <w:left w:val="single" w:sz="6" w:space="0" w:color="000000"/>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45" w:lineRule="exact"/>
              <w:ind w:right="98"/>
              <w:jc w:val="right"/>
              <w:rPr>
                <w:rFonts w:ascii="宋体" w:hAnsi="宋体" w:cs="宋体" w:eastAsia="宋体" w:hint="default"/>
                <w:sz w:val="21"/>
                <w:szCs w:val="21"/>
              </w:rPr>
            </w:pPr>
            <w:r>
              <w:rPr>
                <w:rFonts w:ascii="宋体" w:hAnsi="宋体" w:cs="宋体" w:eastAsia="宋体" w:hint="default"/>
                <w:sz w:val="21"/>
                <w:szCs w:val="21"/>
              </w:rPr>
              <w:t>同期末</w:t>
            </w:r>
          </w:p>
        </w:tc>
        <w:tc>
          <w:tcPr>
            <w:tcW w:w="2002" w:type="dxa"/>
            <w:tcBorders>
              <w:top w:val="nil" w:sz="6" w:space="0" w:color="auto"/>
              <w:left w:val="single" w:sz="6" w:space="0" w:color="000000"/>
              <w:bottom w:val="nil" w:sz="6" w:space="0" w:color="auto"/>
              <w:right w:val="single" w:sz="6" w:space="0" w:color="000000"/>
            </w:tcBorders>
          </w:tcPr>
          <w:p>
            <w:pPr>
              <w:pStyle w:val="TableParagraph"/>
              <w:spacing w:line="237" w:lineRule="exact"/>
              <w:ind w:left="545"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3"/>
                <w:sz w:val="21"/>
                <w:szCs w:val="21"/>
              </w:rPr>
              <w:t> </w:t>
            </w:r>
            <w:r>
              <w:rPr>
                <w:rFonts w:ascii="宋体" w:hAnsi="宋体" w:cs="宋体" w:eastAsia="宋体" w:hint="default"/>
                <w:sz w:val="21"/>
                <w:szCs w:val="21"/>
              </w:rPr>
              <w:t>年末</w:t>
            </w:r>
          </w:p>
        </w:tc>
      </w:tr>
      <w:tr>
        <w:trPr>
          <w:trHeight w:val="272" w:hRule="exact"/>
        </w:trPr>
        <w:tc>
          <w:tcPr>
            <w:tcW w:w="1319" w:type="dxa"/>
            <w:vMerge/>
            <w:tcBorders>
              <w:left w:val="single" w:sz="6" w:space="0" w:color="000000"/>
              <w:right w:val="single" w:sz="6" w:space="0" w:color="000000"/>
            </w:tcBorders>
          </w:tcPr>
          <w:p>
            <w:pPr/>
          </w:p>
        </w:tc>
        <w:tc>
          <w:tcPr>
            <w:tcW w:w="2000" w:type="dxa"/>
            <w:tcBorders>
              <w:top w:val="nil" w:sz="6" w:space="0" w:color="auto"/>
              <w:left w:val="single" w:sz="6" w:space="0" w:color="000000"/>
              <w:bottom w:val="nil" w:sz="6" w:space="0" w:color="auto"/>
              <w:right w:val="single" w:sz="6" w:space="0" w:color="000000"/>
            </w:tcBorders>
          </w:tcPr>
          <w:p>
            <w:pPr/>
          </w:p>
        </w:tc>
        <w:tc>
          <w:tcPr>
            <w:tcW w:w="2002" w:type="dxa"/>
            <w:vMerge/>
            <w:tcBorders>
              <w:left w:val="single" w:sz="6" w:space="0" w:color="000000"/>
              <w:right w:val="single" w:sz="6" w:space="0" w:color="000000"/>
            </w:tcBorders>
          </w:tcPr>
          <w:p>
            <w:pPr/>
          </w:p>
        </w:tc>
        <w:tc>
          <w:tcPr>
            <w:tcW w:w="2000" w:type="dxa"/>
            <w:vMerge/>
            <w:tcBorders>
              <w:left w:val="single" w:sz="6" w:space="0" w:color="000000"/>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205" w:right="0"/>
              <w:jc w:val="left"/>
              <w:rPr>
                <w:rFonts w:ascii="宋体" w:hAnsi="宋体" w:cs="宋体" w:eastAsia="宋体" w:hint="default"/>
                <w:sz w:val="21"/>
                <w:szCs w:val="21"/>
              </w:rPr>
            </w:pPr>
            <w:r>
              <w:rPr>
                <w:rFonts w:ascii="宋体" w:hAnsi="宋体" w:cs="宋体" w:eastAsia="宋体" w:hint="default"/>
                <w:sz w:val="21"/>
                <w:szCs w:val="21"/>
              </w:rPr>
              <w:t>增减</w:t>
            </w:r>
          </w:p>
        </w:tc>
        <w:tc>
          <w:tcPr>
            <w:tcW w:w="2002" w:type="dxa"/>
            <w:tcBorders>
              <w:top w:val="nil" w:sz="6" w:space="0" w:color="auto"/>
              <w:left w:val="single" w:sz="6" w:space="0" w:color="000000"/>
              <w:bottom w:val="nil" w:sz="6" w:space="0" w:color="auto"/>
              <w:right w:val="single" w:sz="6" w:space="0" w:color="000000"/>
            </w:tcBorders>
          </w:tcPr>
          <w:p>
            <w:pPr/>
          </w:p>
        </w:tc>
      </w:tr>
      <w:tr>
        <w:trPr>
          <w:trHeight w:val="280" w:hRule="exact"/>
        </w:trPr>
        <w:tc>
          <w:tcPr>
            <w:tcW w:w="1319" w:type="dxa"/>
            <w:vMerge/>
            <w:tcBorders>
              <w:left w:val="single" w:sz="6" w:space="0" w:color="000000"/>
              <w:bottom w:val="single" w:sz="6" w:space="0" w:color="000000"/>
              <w:right w:val="single" w:sz="6" w:space="0" w:color="000000"/>
            </w:tcBorders>
          </w:tcPr>
          <w:p>
            <w:pPr/>
          </w:p>
        </w:tc>
        <w:tc>
          <w:tcPr>
            <w:tcW w:w="2000" w:type="dxa"/>
            <w:tcBorders>
              <w:top w:val="nil" w:sz="6" w:space="0" w:color="auto"/>
              <w:left w:val="single" w:sz="6" w:space="0" w:color="000000"/>
              <w:bottom w:val="single" w:sz="6" w:space="0" w:color="000000"/>
              <w:right w:val="single" w:sz="6" w:space="0" w:color="000000"/>
            </w:tcBorders>
          </w:tcPr>
          <w:p>
            <w:pPr/>
          </w:p>
        </w:tc>
        <w:tc>
          <w:tcPr>
            <w:tcW w:w="2002" w:type="dxa"/>
            <w:vMerge/>
            <w:tcBorders>
              <w:left w:val="single" w:sz="6" w:space="0" w:color="000000"/>
              <w:bottom w:val="single" w:sz="6" w:space="0" w:color="000000"/>
              <w:right w:val="single" w:sz="6" w:space="0" w:color="000000"/>
            </w:tcBorders>
          </w:tcPr>
          <w:p>
            <w:pPr/>
          </w:p>
        </w:tc>
        <w:tc>
          <w:tcPr>
            <w:tcW w:w="2000" w:type="dxa"/>
            <w:vMerge/>
            <w:tcBorders>
              <w:left w:val="single" w:sz="6" w:space="0" w:color="000000"/>
              <w:bottom w:val="single" w:sz="6" w:space="0" w:color="000000"/>
              <w:right w:val="single" w:sz="6" w:space="0" w:color="000000"/>
            </w:tcBorders>
          </w:tcPr>
          <w:p>
            <w:pPr/>
          </w:p>
        </w:tc>
        <w:tc>
          <w:tcPr>
            <w:tcW w:w="846"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257" w:right="0"/>
              <w:jc w:val="left"/>
              <w:rPr>
                <w:rFonts w:ascii="宋体" w:hAnsi="宋体" w:cs="宋体" w:eastAsia="宋体" w:hint="default"/>
                <w:sz w:val="21"/>
                <w:szCs w:val="21"/>
              </w:rPr>
            </w:pPr>
            <w:r>
              <w:rPr>
                <w:rFonts w:ascii="宋体"/>
                <w:sz w:val="21"/>
              </w:rPr>
              <w:t>(%)</w:t>
            </w:r>
          </w:p>
        </w:tc>
        <w:tc>
          <w:tcPr>
            <w:tcW w:w="2002" w:type="dxa"/>
            <w:tcBorders>
              <w:top w:val="nil" w:sz="6" w:space="0" w:color="auto"/>
              <w:left w:val="single" w:sz="6" w:space="0" w:color="000000"/>
              <w:bottom w:val="single" w:sz="6" w:space="0" w:color="000000"/>
              <w:right w:val="single" w:sz="6" w:space="0" w:color="000000"/>
            </w:tcBorders>
          </w:tcPr>
          <w:p>
            <w:pPr/>
          </w:p>
        </w:tc>
      </w:tr>
      <w:tr>
        <w:trPr>
          <w:trHeight w:val="288" w:hRule="exact"/>
        </w:trPr>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总资产</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44,555,943,761.26</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36,536,093,056.71</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36,536,093,056.71</w:t>
            </w:r>
            <w:r>
              <w:rPr>
                <w:rFonts w:ascii="宋体"/>
                <w:sz w:val="21"/>
              </w:rPr>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w w:val="95"/>
                <w:sz w:val="21"/>
              </w:rPr>
              <w:t>21.95</w:t>
            </w:r>
            <w:r>
              <w:rPr>
                <w:rFonts w:ascii="宋体"/>
                <w:w w:val="95"/>
                <w:sz w:val="21"/>
              </w:rPr>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28,725,140,797.38</w:t>
            </w:r>
          </w:p>
        </w:tc>
      </w:tr>
      <w:tr>
        <w:trPr>
          <w:trHeight w:val="278" w:hRule="exact"/>
        </w:trPr>
        <w:tc>
          <w:tcPr>
            <w:tcW w:w="1319"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所有者权益</w:t>
            </w:r>
          </w:p>
        </w:tc>
        <w:tc>
          <w:tcPr>
            <w:tcW w:w="2000" w:type="dxa"/>
            <w:tcBorders>
              <w:top w:val="single" w:sz="6" w:space="0" w:color="000000"/>
              <w:left w:val="single" w:sz="6" w:space="0" w:color="000000"/>
              <w:bottom w:val="nil" w:sz="6" w:space="0" w:color="auto"/>
              <w:right w:val="single" w:sz="6" w:space="0" w:color="000000"/>
            </w:tcBorders>
          </w:tcPr>
          <w:p>
            <w:pPr/>
          </w:p>
        </w:tc>
        <w:tc>
          <w:tcPr>
            <w:tcW w:w="2002" w:type="dxa"/>
            <w:tcBorders>
              <w:top w:val="single" w:sz="6" w:space="0" w:color="000000"/>
              <w:left w:val="single" w:sz="6" w:space="0" w:color="000000"/>
              <w:bottom w:val="nil" w:sz="6" w:space="0" w:color="auto"/>
              <w:right w:val="single" w:sz="6" w:space="0" w:color="000000"/>
            </w:tcBorders>
          </w:tcPr>
          <w:p>
            <w:pPr/>
          </w:p>
        </w:tc>
        <w:tc>
          <w:tcPr>
            <w:tcW w:w="2000" w:type="dxa"/>
            <w:tcBorders>
              <w:top w:val="single" w:sz="6" w:space="0" w:color="000000"/>
              <w:left w:val="single" w:sz="6" w:space="0" w:color="000000"/>
              <w:bottom w:val="nil" w:sz="6" w:space="0" w:color="auto"/>
              <w:right w:val="single" w:sz="6" w:space="0" w:color="000000"/>
            </w:tcBorders>
          </w:tcPr>
          <w:p>
            <w:pPr/>
          </w:p>
        </w:tc>
        <w:tc>
          <w:tcPr>
            <w:tcW w:w="846" w:type="dxa"/>
            <w:tcBorders>
              <w:top w:val="single" w:sz="6" w:space="0" w:color="000000"/>
              <w:left w:val="single" w:sz="6" w:space="0" w:color="000000"/>
              <w:bottom w:val="nil" w:sz="6" w:space="0" w:color="auto"/>
              <w:right w:val="single" w:sz="6" w:space="0" w:color="000000"/>
            </w:tcBorders>
          </w:tcPr>
          <w:p>
            <w:pPr/>
          </w:p>
        </w:tc>
        <w:tc>
          <w:tcPr>
            <w:tcW w:w="2002" w:type="dxa"/>
            <w:tcBorders>
              <w:top w:val="single" w:sz="6" w:space="0" w:color="000000"/>
              <w:left w:val="single" w:sz="6" w:space="0" w:color="000000"/>
              <w:bottom w:val="nil" w:sz="6" w:space="0" w:color="auto"/>
              <w:right w:val="single" w:sz="6" w:space="0" w:color="000000"/>
            </w:tcBorders>
          </w:tcPr>
          <w:p>
            <w:pPr/>
          </w:p>
        </w:tc>
      </w:tr>
      <w:tr>
        <w:trPr>
          <w:trHeight w:val="272" w:hRule="exact"/>
        </w:trPr>
        <w:tc>
          <w:tcPr>
            <w:tcW w:w="1319"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（或股东权</w:t>
            </w:r>
          </w:p>
        </w:tc>
        <w:tc>
          <w:tcPr>
            <w:tcW w:w="2000"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9,874,127,352.60</w:t>
            </w:r>
            <w:r>
              <w:rPr>
                <w:rFonts w:ascii="宋体"/>
                <w:sz w:val="21"/>
              </w:rPr>
            </w:r>
          </w:p>
        </w:tc>
        <w:tc>
          <w:tcPr>
            <w:tcW w:w="2002"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9,575,088,349.57</w:t>
            </w:r>
            <w:r>
              <w:rPr>
                <w:rFonts w:ascii="宋体"/>
                <w:sz w:val="21"/>
              </w:rPr>
            </w:r>
          </w:p>
        </w:tc>
        <w:tc>
          <w:tcPr>
            <w:tcW w:w="2000"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9,571,964,274.29</w:t>
            </w:r>
            <w:r>
              <w:rPr>
                <w:rFonts w:ascii="宋体"/>
                <w:sz w:val="21"/>
              </w:rPr>
            </w: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3.12</w:t>
            </w:r>
          </w:p>
        </w:tc>
        <w:tc>
          <w:tcPr>
            <w:tcW w:w="2002"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8,986,570,165.99</w:t>
            </w:r>
            <w:r>
              <w:rPr>
                <w:rFonts w:ascii="宋体"/>
                <w:sz w:val="21"/>
              </w:rPr>
            </w:r>
          </w:p>
        </w:tc>
      </w:tr>
      <w:tr>
        <w:trPr>
          <w:trHeight w:val="281" w:hRule="exact"/>
        </w:trPr>
        <w:tc>
          <w:tcPr>
            <w:tcW w:w="1319"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益）</w:t>
            </w:r>
          </w:p>
        </w:tc>
        <w:tc>
          <w:tcPr>
            <w:tcW w:w="2000" w:type="dxa"/>
            <w:tcBorders>
              <w:top w:val="nil" w:sz="6" w:space="0" w:color="auto"/>
              <w:left w:val="single" w:sz="6" w:space="0" w:color="000000"/>
              <w:bottom w:val="single" w:sz="6" w:space="0" w:color="000000"/>
              <w:right w:val="single" w:sz="6" w:space="0" w:color="000000"/>
            </w:tcBorders>
          </w:tcPr>
          <w:p>
            <w:pPr/>
          </w:p>
        </w:tc>
        <w:tc>
          <w:tcPr>
            <w:tcW w:w="2002" w:type="dxa"/>
            <w:tcBorders>
              <w:top w:val="nil" w:sz="6" w:space="0" w:color="auto"/>
              <w:left w:val="single" w:sz="6" w:space="0" w:color="000000"/>
              <w:bottom w:val="single" w:sz="6" w:space="0" w:color="000000"/>
              <w:right w:val="single" w:sz="6" w:space="0" w:color="000000"/>
            </w:tcBorders>
          </w:tcPr>
          <w:p>
            <w:pPr/>
          </w:p>
        </w:tc>
        <w:tc>
          <w:tcPr>
            <w:tcW w:w="2000" w:type="dxa"/>
            <w:tcBorders>
              <w:top w:val="nil" w:sz="6" w:space="0" w:color="auto"/>
              <w:left w:val="single" w:sz="6" w:space="0" w:color="000000"/>
              <w:bottom w:val="single" w:sz="6" w:space="0" w:color="000000"/>
              <w:right w:val="single" w:sz="6" w:space="0" w:color="000000"/>
            </w:tcBorders>
          </w:tcPr>
          <w:p>
            <w:pPr/>
          </w:p>
        </w:tc>
        <w:tc>
          <w:tcPr>
            <w:tcW w:w="846" w:type="dxa"/>
            <w:tcBorders>
              <w:top w:val="nil" w:sz="6" w:space="0" w:color="auto"/>
              <w:left w:val="single" w:sz="6" w:space="0" w:color="000000"/>
              <w:bottom w:val="single" w:sz="6" w:space="0" w:color="000000"/>
              <w:right w:val="single" w:sz="6" w:space="0" w:color="000000"/>
            </w:tcBorders>
          </w:tcPr>
          <w:p>
            <w:pPr/>
          </w:p>
        </w:tc>
        <w:tc>
          <w:tcPr>
            <w:tcW w:w="2002" w:type="dxa"/>
            <w:tcBorders>
              <w:top w:val="nil" w:sz="6" w:space="0" w:color="auto"/>
              <w:left w:val="single" w:sz="6" w:space="0" w:color="000000"/>
              <w:bottom w:val="single" w:sz="6" w:space="0" w:color="000000"/>
              <w:right w:val="single" w:sz="6" w:space="0" w:color="000000"/>
            </w:tcBorders>
          </w:tcPr>
          <w:p>
            <w:pP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9"/>
          <w:szCs w:val="19"/>
        </w:rPr>
      </w:pPr>
    </w:p>
    <w:tbl>
      <w:tblPr>
        <w:tblW w:w="0" w:type="auto"/>
        <w:jc w:val="left"/>
        <w:tblInd w:w="125" w:type="dxa"/>
        <w:tblLayout w:type="fixed"/>
        <w:tblCellMar>
          <w:top w:w="0" w:type="dxa"/>
          <w:left w:w="0" w:type="dxa"/>
          <w:bottom w:w="0" w:type="dxa"/>
          <w:right w:w="0" w:type="dxa"/>
        </w:tblCellMar>
        <w:tblLook w:val="01E0"/>
      </w:tblPr>
      <w:tblGrid>
        <w:gridCol w:w="3431"/>
        <w:gridCol w:w="977"/>
        <w:gridCol w:w="991"/>
        <w:gridCol w:w="1095"/>
        <w:gridCol w:w="2124"/>
        <w:gridCol w:w="977"/>
      </w:tblGrid>
      <w:tr>
        <w:trPr>
          <w:trHeight w:val="288" w:hRule="exact"/>
        </w:trPr>
        <w:tc>
          <w:tcPr>
            <w:tcW w:w="3431" w:type="dxa"/>
            <w:vMerge w:val="restart"/>
            <w:tcBorders>
              <w:top w:val="single" w:sz="6" w:space="0" w:color="000000"/>
              <w:left w:val="single" w:sz="6" w:space="0" w:color="000000"/>
              <w:right w:val="single" w:sz="6" w:space="0" w:color="000000"/>
            </w:tcBorders>
          </w:tcPr>
          <w:p>
            <w:pPr>
              <w:pStyle w:val="TableParagraph"/>
              <w:spacing w:line="240" w:lineRule="auto" w:before="101"/>
              <w:ind w:left="1077" w:right="0"/>
              <w:jc w:val="left"/>
              <w:rPr>
                <w:rFonts w:ascii="宋体" w:hAnsi="宋体" w:cs="宋体" w:eastAsia="宋体" w:hint="default"/>
                <w:sz w:val="21"/>
                <w:szCs w:val="21"/>
              </w:rPr>
            </w:pPr>
            <w:r>
              <w:rPr>
                <w:rFonts w:ascii="宋体" w:hAnsi="宋体" w:cs="宋体" w:eastAsia="宋体" w:hint="default"/>
                <w:sz w:val="21"/>
                <w:szCs w:val="21"/>
              </w:rPr>
              <w:t>主要财务指标</w:t>
            </w:r>
          </w:p>
        </w:tc>
        <w:tc>
          <w:tcPr>
            <w:tcW w:w="977" w:type="dxa"/>
            <w:vMerge w:val="restart"/>
            <w:tcBorders>
              <w:top w:val="single" w:sz="6" w:space="0" w:color="000000"/>
              <w:left w:val="single" w:sz="6" w:space="0" w:color="000000"/>
              <w:right w:val="single" w:sz="6" w:space="0" w:color="000000"/>
            </w:tcBorders>
          </w:tcPr>
          <w:p>
            <w:pPr>
              <w:pStyle w:val="TableParagraph"/>
              <w:spacing w:line="240" w:lineRule="auto" w:before="101"/>
              <w:ind w:left="139"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08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2124" w:type="dxa"/>
            <w:vMerge w:val="restart"/>
            <w:tcBorders>
              <w:top w:val="single" w:sz="6" w:space="0" w:color="000000"/>
              <w:left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本期比上年同期增减</w:t>
            </w:r>
          </w:p>
          <w:p>
            <w:pPr>
              <w:pStyle w:val="TableParagraph"/>
              <w:spacing w:line="274" w:lineRule="exact"/>
              <w:ind w:right="1"/>
              <w:jc w:val="center"/>
              <w:rPr>
                <w:rFonts w:ascii="宋体" w:hAnsi="宋体" w:cs="宋体" w:eastAsia="宋体" w:hint="default"/>
                <w:sz w:val="21"/>
                <w:szCs w:val="21"/>
              </w:rPr>
            </w:pPr>
            <w:r>
              <w:rPr>
                <w:rFonts w:ascii="宋体"/>
                <w:sz w:val="21"/>
              </w:rPr>
              <w:t>(%)</w:t>
            </w:r>
          </w:p>
        </w:tc>
        <w:tc>
          <w:tcPr>
            <w:tcW w:w="977" w:type="dxa"/>
            <w:vMerge w:val="restart"/>
            <w:tcBorders>
              <w:top w:val="single" w:sz="6" w:space="0" w:color="000000"/>
              <w:left w:val="single" w:sz="6" w:space="0" w:color="000000"/>
              <w:right w:val="single" w:sz="6" w:space="0" w:color="000000"/>
            </w:tcBorders>
          </w:tcPr>
          <w:p>
            <w:pPr>
              <w:pStyle w:val="TableParagraph"/>
              <w:spacing w:line="240" w:lineRule="auto" w:before="101"/>
              <w:ind w:left="139"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3"/>
                <w:sz w:val="21"/>
                <w:szCs w:val="21"/>
              </w:rPr>
              <w:t> </w:t>
            </w:r>
            <w:r>
              <w:rPr>
                <w:rFonts w:ascii="宋体" w:hAnsi="宋体" w:cs="宋体" w:eastAsia="宋体" w:hint="default"/>
                <w:sz w:val="21"/>
                <w:szCs w:val="21"/>
              </w:rPr>
              <w:t>年</w:t>
            </w:r>
          </w:p>
        </w:tc>
      </w:tr>
      <w:tr>
        <w:trPr>
          <w:trHeight w:val="287" w:hRule="exact"/>
        </w:trPr>
        <w:tc>
          <w:tcPr>
            <w:tcW w:w="3431" w:type="dxa"/>
            <w:vMerge/>
            <w:tcBorders>
              <w:left w:val="single" w:sz="6" w:space="0" w:color="000000"/>
              <w:bottom w:val="single" w:sz="6" w:space="0" w:color="000000"/>
              <w:right w:val="single" w:sz="6" w:space="0" w:color="000000"/>
            </w:tcBorders>
          </w:tcPr>
          <w:p>
            <w:pPr/>
          </w:p>
        </w:tc>
        <w:tc>
          <w:tcPr>
            <w:tcW w:w="977" w:type="dxa"/>
            <w:vMerge/>
            <w:tcBorders>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12"/>
              <w:jc w:val="right"/>
              <w:rPr>
                <w:rFonts w:ascii="宋体" w:hAnsi="宋体" w:cs="宋体" w:eastAsia="宋体" w:hint="default"/>
                <w:sz w:val="21"/>
                <w:szCs w:val="21"/>
              </w:rPr>
            </w:pPr>
            <w:r>
              <w:rPr>
                <w:rFonts w:ascii="宋体" w:hAnsi="宋体" w:cs="宋体" w:eastAsia="宋体" w:hint="default"/>
                <w:sz w:val="21"/>
                <w:szCs w:val="21"/>
              </w:rPr>
              <w:t>调整后</w:t>
            </w:r>
          </w:p>
        </w:tc>
        <w:tc>
          <w:tcPr>
            <w:tcW w:w="10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hAnsi="宋体" w:cs="宋体" w:eastAsia="宋体" w:hint="default"/>
                <w:sz w:val="21"/>
                <w:szCs w:val="21"/>
              </w:rPr>
              <w:t>调整前</w:t>
            </w:r>
          </w:p>
        </w:tc>
        <w:tc>
          <w:tcPr>
            <w:tcW w:w="2124" w:type="dxa"/>
            <w:vMerge/>
            <w:tcBorders>
              <w:left w:val="single" w:sz="6" w:space="0" w:color="000000"/>
              <w:bottom w:val="single" w:sz="6" w:space="0" w:color="000000"/>
              <w:right w:val="single" w:sz="6" w:space="0" w:color="000000"/>
            </w:tcBorders>
          </w:tcPr>
          <w:p>
            <w:pPr/>
          </w:p>
        </w:tc>
        <w:tc>
          <w:tcPr>
            <w:tcW w:w="977" w:type="dxa"/>
            <w:vMerge/>
            <w:tcBorders>
              <w:left w:val="single" w:sz="6" w:space="0" w:color="000000"/>
              <w:bottom w:val="single" w:sz="6" w:space="0" w:color="000000"/>
              <w:right w:val="single" w:sz="6" w:space="0" w:color="000000"/>
            </w:tcBorders>
          </w:tcPr>
          <w:p>
            <w:pPr/>
          </w:p>
        </w:tc>
      </w:tr>
      <w:tr>
        <w:trPr>
          <w:trHeight w:val="288" w:hRule="exact"/>
        </w:trPr>
        <w:tc>
          <w:tcPr>
            <w:tcW w:w="343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基本每股收益（元／股）</w:t>
            </w:r>
          </w:p>
        </w:tc>
        <w:tc>
          <w:tcPr>
            <w:tcW w:w="9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0.103</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12"/>
              <w:jc w:val="right"/>
              <w:rPr>
                <w:rFonts w:ascii="宋体" w:hAnsi="宋体" w:cs="宋体" w:eastAsia="宋体" w:hint="default"/>
                <w:sz w:val="21"/>
                <w:szCs w:val="21"/>
              </w:rPr>
            </w:pPr>
            <w:r>
              <w:rPr>
                <w:rFonts w:ascii="宋体"/>
                <w:sz w:val="21"/>
              </w:rPr>
              <w:t>0.042</w:t>
            </w:r>
          </w:p>
        </w:tc>
        <w:tc>
          <w:tcPr>
            <w:tcW w:w="10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0.061</w:t>
            </w:r>
          </w:p>
        </w:tc>
        <w:tc>
          <w:tcPr>
            <w:tcW w:w="21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146.21</w:t>
            </w:r>
          </w:p>
        </w:tc>
        <w:tc>
          <w:tcPr>
            <w:tcW w:w="9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0.016</w:t>
            </w:r>
          </w:p>
        </w:tc>
      </w:tr>
      <w:tr>
        <w:trPr>
          <w:trHeight w:val="287" w:hRule="exact"/>
        </w:trPr>
        <w:tc>
          <w:tcPr>
            <w:tcW w:w="343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稀释每股收益（元／股）</w:t>
            </w:r>
          </w:p>
        </w:tc>
        <w:tc>
          <w:tcPr>
            <w:tcW w:w="9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w w:val="95"/>
                <w:sz w:val="21"/>
              </w:rPr>
              <w:t>0.101</w:t>
            </w:r>
            <w:r>
              <w:rPr>
                <w:rFonts w:ascii="宋体"/>
                <w:w w:val="95"/>
                <w:sz w:val="21"/>
              </w:rPr>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13"/>
              <w:jc w:val="right"/>
              <w:rPr>
                <w:rFonts w:ascii="宋体" w:hAnsi="宋体" w:cs="宋体" w:eastAsia="宋体" w:hint="default"/>
                <w:sz w:val="21"/>
                <w:szCs w:val="21"/>
              </w:rPr>
            </w:pPr>
            <w:r>
              <w:rPr>
                <w:rFonts w:ascii="宋体"/>
                <w:spacing w:val="-1"/>
                <w:sz w:val="21"/>
              </w:rPr>
              <w:t>0.042</w:t>
            </w:r>
            <w:r>
              <w:rPr>
                <w:rFonts w:ascii="宋体"/>
                <w:sz w:val="21"/>
              </w:rPr>
            </w:r>
          </w:p>
        </w:tc>
        <w:tc>
          <w:tcPr>
            <w:tcW w:w="10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0.061</w:t>
            </w:r>
            <w:r>
              <w:rPr>
                <w:rFonts w:ascii="宋体"/>
                <w:sz w:val="21"/>
              </w:rPr>
            </w:r>
          </w:p>
        </w:tc>
        <w:tc>
          <w:tcPr>
            <w:tcW w:w="21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141.73</w:t>
            </w:r>
            <w:r>
              <w:rPr>
                <w:rFonts w:ascii="宋体"/>
                <w:sz w:val="21"/>
              </w:rPr>
            </w:r>
          </w:p>
        </w:tc>
        <w:tc>
          <w:tcPr>
            <w:tcW w:w="9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0.016</w:t>
            </w:r>
            <w:r>
              <w:rPr>
                <w:rFonts w:ascii="宋体"/>
                <w:sz w:val="21"/>
              </w:rPr>
            </w:r>
          </w:p>
        </w:tc>
      </w:tr>
      <w:tr>
        <w:trPr>
          <w:trHeight w:val="560" w:hRule="exact"/>
        </w:trPr>
        <w:tc>
          <w:tcPr>
            <w:tcW w:w="343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扣除非经常性损益后的基本每股收</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益（元／股）</w:t>
            </w:r>
          </w:p>
        </w:tc>
        <w:tc>
          <w:tcPr>
            <w:tcW w:w="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0.020</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13"/>
              <w:jc w:val="right"/>
              <w:rPr>
                <w:rFonts w:ascii="宋体" w:hAnsi="宋体" w:cs="宋体" w:eastAsia="宋体" w:hint="default"/>
                <w:sz w:val="21"/>
                <w:szCs w:val="21"/>
              </w:rPr>
            </w:pPr>
            <w:r>
              <w:rPr>
                <w:rFonts w:ascii="宋体"/>
                <w:spacing w:val="-1"/>
                <w:sz w:val="21"/>
              </w:rPr>
              <w:t>0.014</w:t>
            </w:r>
          </w:p>
        </w:tc>
        <w:tc>
          <w:tcPr>
            <w:tcW w:w="10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0.020</w:t>
            </w:r>
          </w:p>
        </w:tc>
        <w:tc>
          <w:tcPr>
            <w:tcW w:w="21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36.63</w:t>
            </w:r>
          </w:p>
        </w:tc>
        <w:tc>
          <w:tcPr>
            <w:tcW w:w="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0.015</w:t>
            </w:r>
          </w:p>
        </w:tc>
      </w:tr>
      <w:tr>
        <w:trPr>
          <w:trHeight w:val="287" w:hRule="exact"/>
        </w:trPr>
        <w:tc>
          <w:tcPr>
            <w:tcW w:w="343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加权平均净资产收益率（%）</w:t>
            </w:r>
          </w:p>
        </w:tc>
        <w:tc>
          <w:tcPr>
            <w:tcW w:w="9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3.01</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13"/>
              <w:jc w:val="right"/>
              <w:rPr>
                <w:rFonts w:ascii="宋体" w:hAnsi="宋体" w:cs="宋体" w:eastAsia="宋体" w:hint="default"/>
                <w:sz w:val="21"/>
                <w:szCs w:val="21"/>
              </w:rPr>
            </w:pPr>
            <w:r>
              <w:rPr>
                <w:rFonts w:ascii="宋体"/>
                <w:sz w:val="21"/>
              </w:rPr>
              <w:t>1.25</w:t>
            </w:r>
          </w:p>
        </w:tc>
        <w:tc>
          <w:tcPr>
            <w:tcW w:w="10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1.25</w:t>
            </w:r>
          </w:p>
        </w:tc>
        <w:tc>
          <w:tcPr>
            <w:tcW w:w="21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4"/>
                <w:sz w:val="21"/>
                <w:szCs w:val="21"/>
              </w:rPr>
              <w:t> </w:t>
            </w:r>
            <w:r>
              <w:rPr>
                <w:rFonts w:ascii="宋体" w:hAnsi="宋体" w:cs="宋体" w:eastAsia="宋体" w:hint="default"/>
                <w:sz w:val="21"/>
                <w:szCs w:val="21"/>
              </w:rPr>
              <w:t>1.76</w:t>
            </w:r>
            <w:r>
              <w:rPr>
                <w:rFonts w:ascii="宋体" w:hAnsi="宋体" w:cs="宋体" w:eastAsia="宋体" w:hint="default"/>
                <w:spacing w:val="-53"/>
                <w:sz w:val="21"/>
                <w:szCs w:val="21"/>
              </w:rPr>
              <w:t> </w:t>
            </w:r>
            <w:r>
              <w:rPr>
                <w:rFonts w:ascii="宋体" w:hAnsi="宋体" w:cs="宋体" w:eastAsia="宋体" w:hint="default"/>
                <w:sz w:val="21"/>
                <w:szCs w:val="21"/>
              </w:rPr>
              <w:t>个百分点</w:t>
            </w:r>
          </w:p>
        </w:tc>
        <w:tc>
          <w:tcPr>
            <w:tcW w:w="9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0.34</w:t>
            </w:r>
          </w:p>
        </w:tc>
      </w:tr>
      <w:tr>
        <w:trPr>
          <w:trHeight w:val="559" w:hRule="exact"/>
        </w:trPr>
        <w:tc>
          <w:tcPr>
            <w:tcW w:w="343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扣除非经常性损益后的加权平均净</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资产收益率（%）</w:t>
            </w:r>
          </w:p>
        </w:tc>
        <w:tc>
          <w:tcPr>
            <w:tcW w:w="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0.57</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13"/>
              <w:jc w:val="right"/>
              <w:rPr>
                <w:rFonts w:ascii="宋体" w:hAnsi="宋体" w:cs="宋体" w:eastAsia="宋体" w:hint="default"/>
                <w:sz w:val="21"/>
                <w:szCs w:val="21"/>
              </w:rPr>
            </w:pPr>
            <w:r>
              <w:rPr>
                <w:rFonts w:ascii="宋体"/>
                <w:spacing w:val="-1"/>
                <w:sz w:val="21"/>
              </w:rPr>
              <w:t>0.41</w:t>
            </w:r>
          </w:p>
        </w:tc>
        <w:tc>
          <w:tcPr>
            <w:tcW w:w="10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0.41</w:t>
            </w:r>
          </w:p>
        </w:tc>
        <w:tc>
          <w:tcPr>
            <w:tcW w:w="21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5"/>
                <w:sz w:val="21"/>
                <w:szCs w:val="21"/>
              </w:rPr>
              <w:t> </w:t>
            </w:r>
            <w:r>
              <w:rPr>
                <w:rFonts w:ascii="宋体" w:hAnsi="宋体" w:cs="宋体" w:eastAsia="宋体" w:hint="default"/>
                <w:sz w:val="21"/>
                <w:szCs w:val="21"/>
              </w:rPr>
              <w:t>0.16</w:t>
            </w:r>
            <w:r>
              <w:rPr>
                <w:rFonts w:ascii="宋体" w:hAnsi="宋体" w:cs="宋体" w:eastAsia="宋体" w:hint="default"/>
                <w:spacing w:val="-54"/>
                <w:sz w:val="21"/>
                <w:szCs w:val="21"/>
              </w:rPr>
              <w:t> </w:t>
            </w:r>
            <w:r>
              <w:rPr>
                <w:rFonts w:ascii="宋体" w:hAnsi="宋体" w:cs="宋体" w:eastAsia="宋体" w:hint="default"/>
                <w:sz w:val="21"/>
                <w:szCs w:val="21"/>
              </w:rPr>
              <w:t>个百分点</w:t>
            </w:r>
          </w:p>
        </w:tc>
        <w:tc>
          <w:tcPr>
            <w:tcW w:w="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0.31</w:t>
            </w:r>
          </w:p>
        </w:tc>
      </w:tr>
      <w:tr>
        <w:trPr>
          <w:trHeight w:val="560" w:hRule="exact"/>
        </w:trPr>
        <w:tc>
          <w:tcPr>
            <w:tcW w:w="343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每股经营活动产生的现金流量净额</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（元／股）</w:t>
            </w:r>
          </w:p>
        </w:tc>
        <w:tc>
          <w:tcPr>
            <w:tcW w:w="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-0.26</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13"/>
              <w:jc w:val="right"/>
              <w:rPr>
                <w:rFonts w:ascii="宋体" w:hAnsi="宋体" w:cs="宋体" w:eastAsia="宋体" w:hint="default"/>
                <w:sz w:val="21"/>
                <w:szCs w:val="21"/>
              </w:rPr>
            </w:pPr>
            <w:r>
              <w:rPr>
                <w:rFonts w:ascii="宋体"/>
                <w:spacing w:val="-1"/>
                <w:sz w:val="21"/>
              </w:rPr>
              <w:t>-1.27</w:t>
            </w:r>
          </w:p>
        </w:tc>
        <w:tc>
          <w:tcPr>
            <w:tcW w:w="10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-1.27</w:t>
            </w:r>
          </w:p>
        </w:tc>
        <w:tc>
          <w:tcPr>
            <w:tcW w:w="21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hAnsi="宋体" w:cs="宋体" w:eastAsia="宋体" w:hint="default"/>
                <w:sz w:val="21"/>
                <w:szCs w:val="21"/>
              </w:rPr>
              <w:t>不适用</w:t>
            </w:r>
          </w:p>
        </w:tc>
        <w:tc>
          <w:tcPr>
            <w:tcW w:w="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1.88</w:t>
            </w:r>
          </w:p>
        </w:tc>
      </w:tr>
      <w:tr>
        <w:trPr>
          <w:trHeight w:val="287" w:hRule="exact"/>
        </w:trPr>
        <w:tc>
          <w:tcPr>
            <w:tcW w:w="3431" w:type="dxa"/>
            <w:vMerge w:val="restart"/>
            <w:tcBorders>
              <w:top w:val="single" w:sz="6" w:space="0" w:color="000000"/>
              <w:left w:val="single" w:sz="6" w:space="0" w:color="000000"/>
              <w:right w:val="single" w:sz="6" w:space="0" w:color="000000"/>
            </w:tcBorders>
          </w:tcPr>
          <w:p>
            <w:pPr/>
          </w:p>
        </w:tc>
        <w:tc>
          <w:tcPr>
            <w:tcW w:w="977" w:type="dxa"/>
            <w:vMerge w:val="restart"/>
            <w:tcBorders>
              <w:top w:val="single" w:sz="6" w:space="0" w:color="000000"/>
              <w:left w:val="single" w:sz="6" w:space="0" w:color="000000"/>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3"/>
                <w:sz w:val="21"/>
                <w:szCs w:val="21"/>
              </w:rPr>
              <w:t> </w:t>
            </w:r>
            <w:r>
              <w:rPr>
                <w:rFonts w:ascii="宋体" w:hAnsi="宋体" w:cs="宋体" w:eastAsia="宋体" w:hint="default"/>
                <w:sz w:val="21"/>
                <w:szCs w:val="21"/>
              </w:rPr>
              <w:t>年</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末</w:t>
            </w:r>
          </w:p>
        </w:tc>
        <w:tc>
          <w:tcPr>
            <w:tcW w:w="208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87"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3"/>
                <w:sz w:val="21"/>
                <w:szCs w:val="21"/>
              </w:rPr>
              <w:t> </w:t>
            </w:r>
            <w:r>
              <w:rPr>
                <w:rFonts w:ascii="宋体" w:hAnsi="宋体" w:cs="宋体" w:eastAsia="宋体" w:hint="default"/>
                <w:sz w:val="21"/>
                <w:szCs w:val="21"/>
              </w:rPr>
              <w:t>年末</w:t>
            </w:r>
          </w:p>
        </w:tc>
        <w:tc>
          <w:tcPr>
            <w:tcW w:w="2124" w:type="dxa"/>
            <w:vMerge w:val="restart"/>
            <w:tcBorders>
              <w:top w:val="single" w:sz="6" w:space="0" w:color="000000"/>
              <w:left w:val="single" w:sz="6" w:space="0" w:color="000000"/>
              <w:right w:val="single" w:sz="6" w:space="0" w:color="000000"/>
            </w:tcBorders>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sz w:val="21"/>
                <w:szCs w:val="21"/>
              </w:rPr>
              <w:t>本期末比上年同期末</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增减(%)</w:t>
            </w:r>
          </w:p>
        </w:tc>
        <w:tc>
          <w:tcPr>
            <w:tcW w:w="977" w:type="dxa"/>
            <w:vMerge w:val="restart"/>
            <w:tcBorders>
              <w:top w:val="single" w:sz="6" w:space="0" w:color="000000"/>
              <w:left w:val="single" w:sz="6" w:space="0" w:color="000000"/>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3"/>
                <w:sz w:val="21"/>
                <w:szCs w:val="21"/>
              </w:rPr>
              <w:t> </w:t>
            </w:r>
            <w:r>
              <w:rPr>
                <w:rFonts w:ascii="宋体" w:hAnsi="宋体" w:cs="宋体" w:eastAsia="宋体" w:hint="default"/>
                <w:sz w:val="21"/>
                <w:szCs w:val="21"/>
              </w:rPr>
              <w:t>年</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末</w:t>
            </w:r>
          </w:p>
        </w:tc>
      </w:tr>
      <w:tr>
        <w:trPr>
          <w:trHeight w:val="288" w:hRule="exact"/>
        </w:trPr>
        <w:tc>
          <w:tcPr>
            <w:tcW w:w="3431" w:type="dxa"/>
            <w:vMerge/>
            <w:tcBorders>
              <w:left w:val="single" w:sz="6" w:space="0" w:color="000000"/>
              <w:bottom w:val="single" w:sz="6" w:space="0" w:color="000000"/>
              <w:right w:val="single" w:sz="6" w:space="0" w:color="000000"/>
            </w:tcBorders>
          </w:tcPr>
          <w:p>
            <w:pPr/>
          </w:p>
        </w:tc>
        <w:tc>
          <w:tcPr>
            <w:tcW w:w="977" w:type="dxa"/>
            <w:vMerge/>
            <w:tcBorders>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87"/>
              <w:jc w:val="right"/>
              <w:rPr>
                <w:rFonts w:ascii="宋体" w:hAnsi="宋体" w:cs="宋体" w:eastAsia="宋体" w:hint="default"/>
                <w:sz w:val="21"/>
                <w:szCs w:val="21"/>
              </w:rPr>
            </w:pPr>
            <w:r>
              <w:rPr>
                <w:rFonts w:ascii="宋体" w:hAnsi="宋体" w:cs="宋体" w:eastAsia="宋体" w:hint="default"/>
                <w:sz w:val="21"/>
                <w:szCs w:val="21"/>
              </w:rPr>
              <w:t>调整后</w:t>
            </w:r>
          </w:p>
        </w:tc>
        <w:tc>
          <w:tcPr>
            <w:tcW w:w="1095"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hAnsi="宋体" w:cs="宋体" w:eastAsia="宋体" w:hint="default"/>
                <w:sz w:val="21"/>
                <w:szCs w:val="21"/>
              </w:rPr>
              <w:t>调整前</w:t>
            </w:r>
          </w:p>
        </w:tc>
        <w:tc>
          <w:tcPr>
            <w:tcW w:w="2124" w:type="dxa"/>
            <w:vMerge/>
            <w:tcBorders>
              <w:left w:val="single" w:sz="6" w:space="0" w:color="000000"/>
              <w:bottom w:val="single" w:sz="6" w:space="0" w:color="000000"/>
              <w:right w:val="single" w:sz="6" w:space="0" w:color="000000"/>
            </w:tcBorders>
          </w:tcPr>
          <w:p>
            <w:pPr/>
          </w:p>
        </w:tc>
        <w:tc>
          <w:tcPr>
            <w:tcW w:w="977" w:type="dxa"/>
            <w:vMerge/>
            <w:tcBorders>
              <w:left w:val="single" w:sz="6" w:space="0" w:color="000000"/>
              <w:bottom w:val="single" w:sz="6" w:space="0" w:color="000000"/>
              <w:right w:val="single" w:sz="6" w:space="0" w:color="000000"/>
            </w:tcBorders>
          </w:tcPr>
          <w:p>
            <w:pPr/>
          </w:p>
        </w:tc>
      </w:tr>
      <w:tr>
        <w:trPr>
          <w:trHeight w:val="560" w:hRule="exact"/>
        </w:trPr>
        <w:tc>
          <w:tcPr>
            <w:tcW w:w="343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归属于上市公司股东的每股净资产</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（元／股）</w:t>
            </w:r>
          </w:p>
        </w:tc>
        <w:tc>
          <w:tcPr>
            <w:tcW w:w="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3.47</w:t>
            </w:r>
          </w:p>
        </w:tc>
        <w:tc>
          <w:tcPr>
            <w:tcW w:w="991"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01"/>
              <w:ind w:right="87"/>
              <w:jc w:val="right"/>
              <w:rPr>
                <w:rFonts w:ascii="宋体" w:hAnsi="宋体" w:cs="宋体" w:eastAsia="宋体" w:hint="default"/>
                <w:sz w:val="21"/>
                <w:szCs w:val="21"/>
              </w:rPr>
            </w:pPr>
            <w:r>
              <w:rPr>
                <w:rFonts w:ascii="宋体"/>
                <w:spacing w:val="-1"/>
                <w:sz w:val="21"/>
              </w:rPr>
              <w:t>5.04</w:t>
            </w:r>
          </w:p>
        </w:tc>
        <w:tc>
          <w:tcPr>
            <w:tcW w:w="1095"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5.04</w:t>
            </w:r>
          </w:p>
        </w:tc>
        <w:tc>
          <w:tcPr>
            <w:tcW w:w="21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-31.25</w:t>
            </w:r>
          </w:p>
        </w:tc>
        <w:tc>
          <w:tcPr>
            <w:tcW w:w="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4.73</w:t>
            </w:r>
          </w:p>
        </w:tc>
      </w:tr>
    </w:tbl>
    <w:p>
      <w:pPr>
        <w:spacing w:after="0" w:line="240" w:lineRule="auto"/>
        <w:jc w:val="right"/>
        <w:rPr>
          <w:rFonts w:ascii="宋体" w:hAnsi="宋体" w:cs="宋体" w:eastAsia="宋体" w:hint="default"/>
          <w:sz w:val="21"/>
          <w:szCs w:val="21"/>
        </w:rPr>
        <w:sectPr>
          <w:pgSz w:w="11910" w:h="16840"/>
          <w:pgMar w:header="747" w:footer="727" w:top="980" w:bottom="920" w:left="1220" w:right="260"/>
        </w:sectPr>
      </w:pPr>
    </w:p>
    <w:p>
      <w:pPr>
        <w:spacing w:line="240" w:lineRule="auto" w:before="1"/>
        <w:rPr>
          <w:rFonts w:ascii="宋体" w:hAnsi="宋体" w:cs="宋体" w:eastAsia="宋体" w:hint="default"/>
          <w:sz w:val="29"/>
          <w:szCs w:val="29"/>
        </w:rPr>
      </w:pPr>
    </w:p>
    <w:p>
      <w:pPr>
        <w:pStyle w:val="BodyText"/>
        <w:spacing w:line="272" w:lineRule="exact" w:before="63"/>
        <w:ind w:left="900" w:right="96"/>
        <w:jc w:val="left"/>
      </w:pPr>
      <w:bookmarkStart w:name="_bookmark2" w:id="6"/>
      <w:bookmarkEnd w:id="6"/>
      <w:r>
        <w:rPr/>
      </w:r>
      <w:r>
        <w:rPr/>
        <w:t>注：报告期内公司实施了</w:t>
      </w:r>
      <w:r>
        <w:rPr>
          <w:spacing w:val="-60"/>
        </w:rPr>
        <w:t> </w:t>
      </w:r>
      <w:r>
        <w:rPr/>
        <w:t>2009</w:t>
      </w:r>
      <w:r>
        <w:rPr>
          <w:spacing w:val="-59"/>
        </w:rPr>
        <w:t> </w:t>
      </w:r>
      <w:r>
        <w:rPr/>
        <w:t>年度资本公积金转增股本方案，每</w:t>
      </w:r>
      <w:r>
        <w:rPr>
          <w:spacing w:val="-60"/>
        </w:rPr>
        <w:t> </w:t>
      </w:r>
      <w:r>
        <w:rPr/>
        <w:t>10</w:t>
      </w:r>
      <w:r>
        <w:rPr>
          <w:spacing w:val="-59"/>
        </w:rPr>
        <w:t> </w:t>
      </w:r>
      <w:r>
        <w:rPr/>
        <w:t>股转增</w:t>
      </w:r>
      <w:r>
        <w:rPr>
          <w:spacing w:val="-60"/>
        </w:rPr>
        <w:t> </w:t>
      </w:r>
      <w:r>
        <w:rPr/>
        <w:t>5</w:t>
      </w:r>
      <w:r>
        <w:rPr>
          <w:spacing w:val="-59"/>
        </w:rPr>
        <w:t> </w:t>
      </w:r>
      <w:r>
        <w:rPr/>
        <w:t>股，转增后公司总股本</w:t>
      </w:r>
      <w:r>
        <w:rPr>
          <w:spacing w:val="-1"/>
        </w:rPr>
        <w:t> </w:t>
      </w:r>
      <w:r>
        <w:rPr/>
        <w:t>增加为</w:t>
      </w:r>
      <w:r>
        <w:rPr>
          <w:spacing w:val="-55"/>
        </w:rPr>
        <w:t> </w:t>
      </w:r>
      <w:r>
        <w:rPr/>
        <w:t>2,847,317,127</w:t>
      </w:r>
      <w:r>
        <w:rPr>
          <w:spacing w:val="-54"/>
        </w:rPr>
        <w:t> </w:t>
      </w:r>
      <w:r>
        <w:rPr/>
        <w:t>股，2009</w:t>
      </w:r>
      <w:r>
        <w:rPr>
          <w:spacing w:val="-54"/>
        </w:rPr>
        <w:t> </w:t>
      </w:r>
      <w:r>
        <w:rPr/>
        <w:t>年每股收益调整后数据按转增后股本计算。</w:t>
      </w:r>
    </w:p>
    <w:p>
      <w:pPr>
        <w:spacing w:line="240" w:lineRule="auto" w:before="10"/>
        <w:rPr>
          <w:rFonts w:ascii="宋体" w:hAnsi="宋体" w:cs="宋体" w:eastAsia="宋体" w:hint="default"/>
          <w:sz w:val="18"/>
          <w:szCs w:val="18"/>
        </w:rPr>
      </w:pPr>
    </w:p>
    <w:p>
      <w:pPr>
        <w:pStyle w:val="BodyText"/>
        <w:spacing w:line="240" w:lineRule="auto"/>
        <w:ind w:left="900" w:right="96"/>
        <w:jc w:val="left"/>
      </w:pPr>
      <w:bookmarkStart w:name="（四）采用公允价值计量的项目" w:id="7"/>
      <w:bookmarkEnd w:id="7"/>
      <w:r>
        <w:rPr/>
      </w:r>
      <w:r>
        <w:rPr/>
        <w:t>（四）采用公允价值计量的项目</w:t>
      </w:r>
    </w:p>
    <w:p>
      <w:pPr>
        <w:spacing w:line="240" w:lineRule="auto" w:before="7"/>
        <w:rPr>
          <w:rFonts w:ascii="宋体" w:hAnsi="宋体" w:cs="宋体" w:eastAsia="宋体" w:hint="default"/>
          <w:sz w:val="2"/>
          <w:szCs w:val="2"/>
        </w:rPr>
      </w:pPr>
    </w:p>
    <w:tbl>
      <w:tblPr>
        <w:tblW w:w="0" w:type="auto"/>
        <w:jc w:val="left"/>
        <w:tblInd w:w="891" w:type="dxa"/>
        <w:tblLayout w:type="fixed"/>
        <w:tblCellMar>
          <w:top w:w="0" w:type="dxa"/>
          <w:left w:w="0" w:type="dxa"/>
          <w:bottom w:w="0" w:type="dxa"/>
          <w:right w:w="0" w:type="dxa"/>
        </w:tblCellMar>
        <w:tblLook w:val="01E0"/>
      </w:tblPr>
      <w:tblGrid>
        <w:gridCol w:w="2006"/>
        <w:gridCol w:w="1582"/>
        <w:gridCol w:w="1686"/>
        <w:gridCol w:w="1686"/>
        <w:gridCol w:w="2278"/>
      </w:tblGrid>
      <w:tr>
        <w:trPr>
          <w:trHeight w:val="643" w:hRule="exact"/>
        </w:trPr>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578"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366"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417"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417" w:right="0"/>
              <w:jc w:val="left"/>
              <w:rPr>
                <w:rFonts w:ascii="宋体" w:hAnsi="宋体" w:cs="宋体" w:eastAsia="宋体" w:hint="default"/>
                <w:sz w:val="21"/>
                <w:szCs w:val="21"/>
              </w:rPr>
            </w:pPr>
            <w:r>
              <w:rPr>
                <w:rFonts w:ascii="宋体" w:hAnsi="宋体" w:cs="宋体" w:eastAsia="宋体" w:hint="default"/>
                <w:sz w:val="21"/>
                <w:szCs w:val="21"/>
              </w:rPr>
              <w:t>当期变动</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32"/>
              <w:ind w:left="1028" w:right="187" w:hanging="840"/>
              <w:jc w:val="left"/>
              <w:rPr>
                <w:rFonts w:ascii="宋体" w:hAnsi="宋体" w:cs="宋体" w:eastAsia="宋体" w:hint="default"/>
                <w:sz w:val="21"/>
                <w:szCs w:val="21"/>
              </w:rPr>
            </w:pPr>
            <w:r>
              <w:rPr>
                <w:rFonts w:ascii="宋体" w:hAnsi="宋体" w:cs="宋体" w:eastAsia="宋体" w:hint="default"/>
                <w:sz w:val="21"/>
                <w:szCs w:val="21"/>
              </w:rPr>
              <w:t>对当期利润的影响金 额</w:t>
            </w:r>
          </w:p>
        </w:tc>
      </w:tr>
      <w:tr>
        <w:trPr>
          <w:trHeight w:val="283" w:hRule="exact"/>
        </w:trPr>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股票－中国联通</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57,443,144.22</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42,156,491.30</w:t>
            </w:r>
            <w:r>
              <w:rPr>
                <w:rFonts w:ascii="宋体"/>
                <w:sz w:val="21"/>
              </w:rPr>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-15,286,652.92</w:t>
            </w:r>
            <w:r>
              <w:rPr>
                <w:rFonts w:ascii="宋体"/>
                <w:sz w:val="21"/>
              </w:rPr>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-15,286,652.92</w:t>
            </w:r>
          </w:p>
        </w:tc>
      </w:tr>
      <w:tr>
        <w:trPr>
          <w:trHeight w:val="282" w:hRule="exact"/>
        </w:trPr>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易方达基金</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227,799.00</w:t>
            </w:r>
            <w:r>
              <w:rPr>
                <w:rFonts w:ascii="宋体"/>
                <w:sz w:val="21"/>
              </w:rPr>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218,740.50</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pacing w:val="-1"/>
                <w:sz w:val="21"/>
              </w:rPr>
              <w:t>-9,058.50</w:t>
            </w:r>
            <w:r>
              <w:rPr>
                <w:rFonts w:ascii="宋体"/>
                <w:sz w:val="21"/>
              </w:rPr>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pacing w:val="-1"/>
                <w:sz w:val="21"/>
              </w:rPr>
              <w:t>-9,058.50</w:t>
            </w:r>
            <w:r>
              <w:rPr>
                <w:rFonts w:ascii="宋体"/>
                <w:sz w:val="21"/>
              </w:rPr>
            </w:r>
          </w:p>
        </w:tc>
      </w:tr>
      <w:tr>
        <w:trPr>
          <w:trHeight w:val="282" w:hRule="exact"/>
        </w:trPr>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Kwangsu</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pacing w:val="-1"/>
                <w:sz w:val="21"/>
              </w:rPr>
              <w:t>1,586,064.18</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859,933.41</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-726,130.77</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-431,148.09</w:t>
            </w:r>
          </w:p>
        </w:tc>
      </w:tr>
      <w:tr>
        <w:trPr>
          <w:trHeight w:val="283" w:hRule="exact"/>
        </w:trPr>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衍生金融资产</w:t>
            </w:r>
          </w:p>
        </w:tc>
        <w:tc>
          <w:tcPr>
            <w:tcW w:w="1582"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pacing w:val="-1"/>
                <w:sz w:val="21"/>
              </w:rPr>
              <w:t>6,600,064.10</w:t>
            </w:r>
            <w:r>
              <w:rPr>
                <w:rFonts w:ascii="宋体"/>
                <w:sz w:val="21"/>
              </w:rPr>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6,600,064.10</w:t>
            </w:r>
            <w:r>
              <w:rPr>
                <w:rFonts w:ascii="宋体"/>
                <w:sz w:val="21"/>
              </w:rPr>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3"/>
              <w:jc w:val="right"/>
              <w:rPr>
                <w:rFonts w:ascii="宋体" w:hAnsi="宋体" w:cs="宋体" w:eastAsia="宋体" w:hint="default"/>
                <w:sz w:val="21"/>
                <w:szCs w:val="21"/>
              </w:rPr>
            </w:pPr>
            <w:r>
              <w:rPr>
                <w:rFonts w:ascii="宋体"/>
                <w:spacing w:val="-1"/>
                <w:sz w:val="21"/>
              </w:rPr>
              <w:t>6,600,064.10</w:t>
            </w:r>
            <w:r>
              <w:rPr>
                <w:rFonts w:ascii="宋体"/>
                <w:sz w:val="21"/>
              </w:rPr>
            </w:r>
          </w:p>
        </w:tc>
      </w:tr>
      <w:tr>
        <w:trPr>
          <w:trHeight w:val="282" w:hRule="exact"/>
        </w:trPr>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衍生金融负债</w:t>
            </w:r>
          </w:p>
        </w:tc>
        <w:tc>
          <w:tcPr>
            <w:tcW w:w="1582"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pacing w:val="-1"/>
                <w:sz w:val="21"/>
              </w:rPr>
              <w:t>-22,591,192.11</w:t>
            </w:r>
            <w:r>
              <w:rPr>
                <w:rFonts w:ascii="宋体"/>
                <w:sz w:val="21"/>
              </w:rPr>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pacing w:val="-1"/>
                <w:sz w:val="21"/>
              </w:rPr>
              <w:t>-22,591,192.11</w:t>
            </w:r>
            <w:r>
              <w:rPr>
                <w:rFonts w:ascii="宋体"/>
                <w:sz w:val="21"/>
              </w:rPr>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pacing w:val="-1"/>
                <w:sz w:val="21"/>
              </w:rPr>
              <w:t>-22,591,192.11</w:t>
            </w:r>
            <w:r>
              <w:rPr>
                <w:rFonts w:ascii="宋体"/>
                <w:sz w:val="21"/>
              </w:rPr>
            </w:r>
          </w:p>
        </w:tc>
      </w:tr>
      <w:tr>
        <w:trPr>
          <w:trHeight w:val="827" w:hRule="exact"/>
        </w:trPr>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工商银行无固定期</w:t>
            </w:r>
          </w:p>
          <w:p>
            <w:pPr>
              <w:pStyle w:val="TableParagraph"/>
              <w:spacing w:line="272" w:lineRule="exact" w:before="26"/>
              <w:ind w:left="103" w:right="211"/>
              <w:jc w:val="left"/>
              <w:rPr>
                <w:rFonts w:ascii="宋体" w:hAnsi="宋体" w:cs="宋体" w:eastAsia="宋体" w:hint="default"/>
                <w:sz w:val="21"/>
                <w:szCs w:val="21"/>
              </w:rPr>
            </w:pPr>
            <w:r>
              <w:rPr>
                <w:rFonts w:ascii="宋体" w:hAnsi="宋体" w:cs="宋体" w:eastAsia="宋体" w:hint="default"/>
                <w:sz w:val="21"/>
                <w:szCs w:val="21"/>
              </w:rPr>
              <w:t>限超短期人民币理 财产品</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2"/>
              <w:jc w:val="right"/>
              <w:rPr>
                <w:rFonts w:ascii="宋体" w:hAnsi="宋体" w:cs="宋体" w:eastAsia="宋体" w:hint="default"/>
                <w:sz w:val="21"/>
                <w:szCs w:val="21"/>
              </w:rPr>
            </w:pPr>
            <w:r>
              <w:rPr>
                <w:rFonts w:ascii="宋体"/>
                <w:spacing w:val="-1"/>
                <w:sz w:val="21"/>
              </w:rPr>
              <w:t>6,000,000.00</w:t>
            </w:r>
            <w:r>
              <w:rPr>
                <w:rFonts w:ascii="宋体"/>
                <w:sz w:val="21"/>
              </w:rPr>
            </w:r>
          </w:p>
        </w:tc>
        <w:tc>
          <w:tcPr>
            <w:tcW w:w="1686"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-6,000,000.00</w:t>
            </w:r>
          </w:p>
        </w:tc>
        <w:tc>
          <w:tcPr>
            <w:tcW w:w="2278"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1"/>
              <w:jc w:val="right"/>
              <w:rPr>
                <w:rFonts w:ascii="宋体" w:hAnsi="宋体" w:cs="宋体" w:eastAsia="宋体" w:hint="default"/>
                <w:sz w:val="21"/>
                <w:szCs w:val="21"/>
              </w:rPr>
            </w:pPr>
            <w:r>
              <w:rPr>
                <w:rFonts w:ascii="宋体"/>
                <w:spacing w:val="-1"/>
                <w:sz w:val="21"/>
              </w:rPr>
              <w:t>65,257,007.40</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2"/>
              <w:jc w:val="right"/>
              <w:rPr>
                <w:rFonts w:ascii="宋体" w:hAnsi="宋体" w:cs="宋体" w:eastAsia="宋体" w:hint="default"/>
                <w:sz w:val="21"/>
                <w:szCs w:val="21"/>
              </w:rPr>
            </w:pPr>
            <w:r>
              <w:rPr>
                <w:rFonts w:ascii="宋体"/>
                <w:spacing w:val="-1"/>
                <w:sz w:val="21"/>
              </w:rPr>
              <w:t>27,244,037.20</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5"/>
              <w:jc w:val="right"/>
              <w:rPr>
                <w:rFonts w:ascii="宋体" w:hAnsi="宋体" w:cs="宋体" w:eastAsia="宋体" w:hint="default"/>
                <w:sz w:val="21"/>
                <w:szCs w:val="21"/>
              </w:rPr>
            </w:pPr>
            <w:r>
              <w:rPr>
                <w:rFonts w:ascii="宋体"/>
                <w:spacing w:val="-1"/>
                <w:sz w:val="21"/>
              </w:rPr>
              <w:t>-38,012,970.20</w:t>
            </w:r>
            <w:r>
              <w:rPr>
                <w:rFonts w:ascii="宋体"/>
                <w:sz w:val="21"/>
              </w:rPr>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4"/>
              <w:jc w:val="right"/>
              <w:rPr>
                <w:rFonts w:ascii="宋体" w:hAnsi="宋体" w:cs="宋体" w:eastAsia="宋体" w:hint="default"/>
                <w:sz w:val="21"/>
                <w:szCs w:val="21"/>
              </w:rPr>
            </w:pPr>
            <w:r>
              <w:rPr>
                <w:rFonts w:ascii="宋体"/>
                <w:spacing w:val="-1"/>
                <w:sz w:val="21"/>
              </w:rPr>
              <w:t>-31,717,987.52</w:t>
            </w:r>
            <w:r>
              <w:rPr>
                <w:rFonts w:ascii="宋体"/>
                <w:sz w:val="21"/>
              </w:rPr>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pgSz w:w="11910" w:h="16840"/>
          <w:pgMar w:header="747" w:footer="727" w:top="980" w:bottom="920" w:left="460" w:right="640"/>
        </w:sectPr>
      </w:pPr>
    </w:p>
    <w:p>
      <w:pPr>
        <w:spacing w:line="272" w:lineRule="exact" w:before="63"/>
        <w:ind w:left="900" w:right="0" w:firstLine="0"/>
        <w:jc w:val="left"/>
        <w:rPr>
          <w:rFonts w:ascii="宋体" w:hAnsi="宋体" w:cs="宋体" w:eastAsia="宋体" w:hint="default"/>
          <w:sz w:val="21"/>
          <w:szCs w:val="21"/>
        </w:rPr>
      </w:pPr>
      <w:bookmarkStart w:name="四、股本变动及股东情况  " w:id="8"/>
      <w:bookmarkEnd w:id="8"/>
      <w:r>
        <w:rPr/>
      </w:r>
      <w:r>
        <w:rPr>
          <w:rFonts w:ascii="宋体" w:hAnsi="宋体" w:cs="宋体" w:eastAsia="宋体" w:hint="default"/>
          <w:b/>
          <w:bCs/>
          <w:w w:val="95"/>
          <w:sz w:val="21"/>
          <w:szCs w:val="21"/>
        </w:rPr>
        <w:t>四、股本变动及股东情况</w:t>
      </w:r>
      <w:r>
        <w:rPr>
          <w:rFonts w:ascii="宋体" w:hAnsi="宋体" w:cs="宋体" w:eastAsia="宋体" w:hint="default"/>
          <w:b/>
          <w:bCs/>
          <w:spacing w:val="12"/>
          <w:w w:val="95"/>
          <w:sz w:val="21"/>
          <w:szCs w:val="21"/>
        </w:rPr>
        <w:t> </w:t>
      </w:r>
      <w:r>
        <w:rPr>
          <w:rFonts w:ascii="宋体" w:hAnsi="宋体" w:cs="宋体" w:eastAsia="宋体" w:hint="default"/>
          <w:b/>
          <w:bCs/>
          <w:spacing w:val="12"/>
          <w:w w:val="95"/>
          <w:sz w:val="21"/>
          <w:szCs w:val="21"/>
        </w:rPr>
      </w:r>
      <w:r>
        <w:rPr>
          <w:rFonts w:ascii="宋体" w:hAnsi="宋体" w:cs="宋体" w:eastAsia="宋体" w:hint="default"/>
          <w:sz w:val="21"/>
          <w:szCs w:val="21"/>
        </w:rPr>
        <w:t>(一)</w:t>
      </w:r>
      <w:r>
        <w:rPr>
          <w:rFonts w:ascii="宋体" w:hAnsi="宋体" w:cs="宋体" w:eastAsia="宋体" w:hint="default"/>
          <w:spacing w:val="-1"/>
          <w:sz w:val="21"/>
          <w:szCs w:val="21"/>
        </w:rPr>
        <w:t> </w:t>
      </w:r>
      <w:r>
        <w:rPr>
          <w:rFonts w:ascii="宋体" w:hAnsi="宋体" w:cs="宋体" w:eastAsia="宋体" w:hint="default"/>
          <w:sz w:val="21"/>
          <w:szCs w:val="21"/>
        </w:rPr>
        <w:t>股本变动情况</w:t>
      </w:r>
      <w:r>
        <w:rPr>
          <w:rFonts w:ascii="宋体" w:hAnsi="宋体" w:cs="宋体" w:eastAsia="宋体" w:hint="default"/>
          <w:sz w:val="21"/>
          <w:szCs w:val="21"/>
        </w:rPr>
        <w:t> 1、股份变动情况表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5"/>
          <w:szCs w:val="25"/>
        </w:rPr>
      </w:pPr>
    </w:p>
    <w:p>
      <w:pPr>
        <w:pStyle w:val="BodyText"/>
        <w:spacing w:line="240" w:lineRule="auto"/>
        <w:ind w:left="900" w:right="0"/>
        <w:jc w:val="left"/>
      </w:pPr>
      <w:r>
        <w:rPr/>
        <w:t>单位：股</w:t>
      </w:r>
    </w:p>
    <w:p>
      <w:pPr>
        <w:spacing w:after="0" w:line="240" w:lineRule="auto"/>
        <w:jc w:val="left"/>
        <w:sectPr>
          <w:type w:val="continuous"/>
          <w:pgSz w:w="11910" w:h="16840"/>
          <w:pgMar w:top="660" w:bottom="280" w:left="460" w:right="640"/>
          <w:cols w:num="2" w:equalWidth="0">
            <w:col w:w="3220" w:space="5183"/>
            <w:col w:w="2407"/>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057"/>
        <w:gridCol w:w="1580"/>
        <w:gridCol w:w="742"/>
        <w:gridCol w:w="426"/>
        <w:gridCol w:w="426"/>
        <w:gridCol w:w="1370"/>
        <w:gridCol w:w="1266"/>
        <w:gridCol w:w="1372"/>
        <w:gridCol w:w="1582"/>
        <w:gridCol w:w="740"/>
      </w:tblGrid>
      <w:tr>
        <w:trPr>
          <w:trHeight w:val="287" w:hRule="exact"/>
        </w:trPr>
        <w:tc>
          <w:tcPr>
            <w:tcW w:w="1057" w:type="dxa"/>
            <w:vMerge w:val="restart"/>
            <w:tcBorders>
              <w:top w:val="single" w:sz="6" w:space="0" w:color="000000"/>
              <w:left w:val="single" w:sz="6" w:space="0" w:color="000000"/>
              <w:right w:val="single" w:sz="6" w:space="0" w:color="000000"/>
            </w:tcBorders>
          </w:tcPr>
          <w:p>
            <w:pPr/>
          </w:p>
        </w:tc>
        <w:tc>
          <w:tcPr>
            <w:tcW w:w="232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628" w:right="0"/>
              <w:jc w:val="left"/>
              <w:rPr>
                <w:rFonts w:ascii="宋体" w:hAnsi="宋体" w:cs="宋体" w:eastAsia="宋体" w:hint="default"/>
                <w:sz w:val="21"/>
                <w:szCs w:val="21"/>
              </w:rPr>
            </w:pPr>
            <w:r>
              <w:rPr>
                <w:rFonts w:ascii="宋体" w:hAnsi="宋体" w:cs="宋体" w:eastAsia="宋体" w:hint="default"/>
                <w:sz w:val="21"/>
                <w:szCs w:val="21"/>
              </w:rPr>
              <w:t>本次变动前</w:t>
            </w:r>
          </w:p>
        </w:tc>
        <w:tc>
          <w:tcPr>
            <w:tcW w:w="4860" w:type="dxa"/>
            <w:gridSpan w:val="5"/>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266" w:right="0"/>
              <w:jc w:val="left"/>
              <w:rPr>
                <w:rFonts w:ascii="宋体" w:hAnsi="宋体" w:cs="宋体" w:eastAsia="宋体" w:hint="default"/>
                <w:sz w:val="21"/>
                <w:szCs w:val="21"/>
              </w:rPr>
            </w:pPr>
            <w:r>
              <w:rPr>
                <w:rFonts w:ascii="宋体" w:hAnsi="宋体" w:cs="宋体" w:eastAsia="宋体" w:hint="default"/>
                <w:sz w:val="21"/>
                <w:szCs w:val="21"/>
              </w:rPr>
              <w:t>本次变动增减（＋，－）</w:t>
            </w:r>
          </w:p>
        </w:tc>
        <w:tc>
          <w:tcPr>
            <w:tcW w:w="232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628" w:right="0"/>
              <w:jc w:val="left"/>
              <w:rPr>
                <w:rFonts w:ascii="宋体" w:hAnsi="宋体" w:cs="宋体" w:eastAsia="宋体" w:hint="default"/>
                <w:sz w:val="21"/>
                <w:szCs w:val="21"/>
              </w:rPr>
            </w:pPr>
            <w:r>
              <w:rPr>
                <w:rFonts w:ascii="宋体" w:hAnsi="宋体" w:cs="宋体" w:eastAsia="宋体" w:hint="default"/>
                <w:sz w:val="21"/>
                <w:szCs w:val="21"/>
              </w:rPr>
              <w:t>本次变动后</w:t>
            </w:r>
          </w:p>
        </w:tc>
      </w:tr>
      <w:tr>
        <w:trPr>
          <w:trHeight w:val="1105" w:hRule="exact"/>
        </w:trPr>
        <w:tc>
          <w:tcPr>
            <w:tcW w:w="1057" w:type="dxa"/>
            <w:vMerge/>
            <w:tcBorders>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数量</w:t>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205" w:right="151" w:hanging="52"/>
              <w:jc w:val="left"/>
              <w:rPr>
                <w:rFonts w:ascii="宋体" w:hAnsi="宋体" w:cs="宋体" w:eastAsia="宋体" w:hint="default"/>
                <w:sz w:val="21"/>
                <w:szCs w:val="21"/>
              </w:rPr>
            </w:pPr>
            <w:r>
              <w:rPr>
                <w:rFonts w:ascii="宋体" w:hAnsi="宋体" w:cs="宋体" w:eastAsia="宋体" w:hint="default"/>
                <w:sz w:val="21"/>
                <w:szCs w:val="21"/>
              </w:rPr>
              <w:t>比例 (%)</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z w:val="21"/>
                <w:szCs w:val="21"/>
              </w:rPr>
              <w:t>发</w:t>
            </w:r>
          </w:p>
          <w:p>
            <w:pPr>
              <w:pStyle w:val="TableParagraph"/>
              <w:spacing w:line="272" w:lineRule="exact" w:before="26"/>
              <w:ind w:left="100" w:right="98"/>
              <w:jc w:val="both"/>
              <w:rPr>
                <w:rFonts w:ascii="宋体" w:hAnsi="宋体" w:cs="宋体" w:eastAsia="宋体" w:hint="default"/>
                <w:sz w:val="21"/>
                <w:szCs w:val="21"/>
              </w:rPr>
            </w:pPr>
            <w:r>
              <w:rPr>
                <w:rFonts w:ascii="宋体" w:hAnsi="宋体" w:cs="宋体" w:eastAsia="宋体" w:hint="default"/>
                <w:sz w:val="21"/>
                <w:szCs w:val="21"/>
              </w:rPr>
              <w:t>行 新 股</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01" w:right="98"/>
              <w:jc w:val="left"/>
              <w:rPr>
                <w:rFonts w:ascii="宋体" w:hAnsi="宋体" w:cs="宋体" w:eastAsia="宋体" w:hint="default"/>
                <w:sz w:val="21"/>
                <w:szCs w:val="21"/>
              </w:rPr>
            </w:pPr>
            <w:r>
              <w:rPr>
                <w:rFonts w:ascii="宋体" w:hAnsi="宋体" w:cs="宋体" w:eastAsia="宋体" w:hint="default"/>
                <w:sz w:val="21"/>
                <w:szCs w:val="21"/>
              </w:rPr>
              <w:t>送 股</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right="150"/>
              <w:jc w:val="right"/>
              <w:rPr>
                <w:rFonts w:ascii="宋体" w:hAnsi="宋体" w:cs="宋体" w:eastAsia="宋体" w:hint="default"/>
                <w:sz w:val="21"/>
                <w:szCs w:val="21"/>
              </w:rPr>
            </w:pPr>
            <w:r>
              <w:rPr>
                <w:rFonts w:ascii="宋体" w:hAnsi="宋体" w:cs="宋体" w:eastAsia="宋体" w:hint="default"/>
                <w:sz w:val="21"/>
                <w:szCs w:val="21"/>
              </w:rPr>
              <w:t>公积金转股</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left="415"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小计</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数量</w:t>
            </w:r>
          </w:p>
        </w:tc>
        <w:tc>
          <w:tcPr>
            <w:tcW w:w="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205" w:right="150" w:hanging="52"/>
              <w:jc w:val="left"/>
              <w:rPr>
                <w:rFonts w:ascii="宋体" w:hAnsi="宋体" w:cs="宋体" w:eastAsia="宋体" w:hint="default"/>
                <w:sz w:val="21"/>
                <w:szCs w:val="21"/>
              </w:rPr>
            </w:pPr>
            <w:r>
              <w:rPr>
                <w:rFonts w:ascii="宋体" w:hAnsi="宋体" w:cs="宋体" w:eastAsia="宋体" w:hint="default"/>
                <w:sz w:val="21"/>
                <w:szCs w:val="21"/>
              </w:rPr>
              <w:t>比例 (%)</w:t>
            </w:r>
          </w:p>
        </w:tc>
      </w:tr>
      <w:tr>
        <w:trPr>
          <w:trHeight w:val="832" w:hRule="exact"/>
        </w:trPr>
        <w:tc>
          <w:tcPr>
            <w:tcW w:w="105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一、有限</w:t>
            </w:r>
          </w:p>
          <w:p>
            <w:pPr>
              <w:pStyle w:val="TableParagraph"/>
              <w:spacing w:line="272" w:lineRule="exact" w:before="26"/>
              <w:ind w:left="100" w:right="101"/>
              <w:jc w:val="left"/>
              <w:rPr>
                <w:rFonts w:ascii="宋体" w:hAnsi="宋体" w:cs="宋体" w:eastAsia="宋体" w:hint="default"/>
                <w:sz w:val="21"/>
                <w:szCs w:val="21"/>
              </w:rPr>
            </w:pPr>
            <w:r>
              <w:rPr>
                <w:rFonts w:ascii="宋体" w:hAnsi="宋体" w:cs="宋体" w:eastAsia="宋体" w:hint="default"/>
                <w:sz w:val="21"/>
                <w:szCs w:val="21"/>
              </w:rPr>
              <w:t>售条件股 份</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4,396,577</w:t>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1" w:right="0"/>
              <w:jc w:val="center"/>
              <w:rPr>
                <w:rFonts w:ascii="宋体" w:hAnsi="宋体" w:cs="宋体" w:eastAsia="宋体" w:hint="default"/>
                <w:sz w:val="21"/>
                <w:szCs w:val="21"/>
              </w:rPr>
            </w:pPr>
            <w:r>
              <w:rPr>
                <w:rFonts w:ascii="宋体"/>
                <w:sz w:val="21"/>
              </w:rPr>
              <w:t>0.23</w:t>
            </w: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2,198,288</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00"/>
              <w:jc w:val="right"/>
              <w:rPr>
                <w:rFonts w:ascii="宋体" w:hAnsi="宋体" w:cs="宋体" w:eastAsia="宋体" w:hint="default"/>
                <w:sz w:val="21"/>
                <w:szCs w:val="21"/>
              </w:rPr>
            </w:pPr>
            <w:r>
              <w:rPr>
                <w:rFonts w:ascii="宋体"/>
                <w:spacing w:val="-1"/>
                <w:sz w:val="21"/>
              </w:rPr>
              <w:t>-1,018,368</w:t>
            </w:r>
          </w:p>
        </w:tc>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02"/>
              <w:jc w:val="right"/>
              <w:rPr>
                <w:rFonts w:ascii="宋体" w:hAnsi="宋体" w:cs="宋体" w:eastAsia="宋体" w:hint="default"/>
                <w:sz w:val="21"/>
                <w:szCs w:val="21"/>
              </w:rPr>
            </w:pPr>
            <w:r>
              <w:rPr>
                <w:rFonts w:ascii="宋体"/>
                <w:spacing w:val="-1"/>
                <w:sz w:val="21"/>
              </w:rPr>
              <w:t>1,179,920</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03"/>
              <w:jc w:val="right"/>
              <w:rPr>
                <w:rFonts w:ascii="宋体" w:hAnsi="宋体" w:cs="宋体" w:eastAsia="宋体" w:hint="default"/>
                <w:sz w:val="21"/>
                <w:szCs w:val="21"/>
              </w:rPr>
            </w:pPr>
            <w:r>
              <w:rPr>
                <w:rFonts w:ascii="宋体"/>
                <w:spacing w:val="-1"/>
                <w:sz w:val="21"/>
              </w:rPr>
              <w:t>5,576,497</w:t>
            </w:r>
          </w:p>
        </w:tc>
        <w:tc>
          <w:tcPr>
            <w:tcW w:w="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02"/>
              <w:jc w:val="right"/>
              <w:rPr>
                <w:rFonts w:ascii="宋体" w:hAnsi="宋体" w:cs="宋体" w:eastAsia="宋体" w:hint="default"/>
                <w:sz w:val="21"/>
                <w:szCs w:val="21"/>
              </w:rPr>
            </w:pPr>
            <w:r>
              <w:rPr>
                <w:rFonts w:ascii="宋体"/>
                <w:spacing w:val="-1"/>
                <w:sz w:val="21"/>
              </w:rPr>
              <w:t>0.20</w:t>
            </w:r>
          </w:p>
        </w:tc>
      </w:tr>
      <w:tr>
        <w:trPr>
          <w:trHeight w:val="560" w:hRule="exact"/>
        </w:trPr>
        <w:tc>
          <w:tcPr>
            <w:tcW w:w="105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105"/>
                <w:sz w:val="21"/>
                <w:szCs w:val="21"/>
              </w:rPr>
              <w:t>、</w:t>
            </w:r>
            <w:r>
              <w:rPr>
                <w:rFonts w:ascii="宋体" w:hAnsi="宋体" w:cs="宋体" w:eastAsia="宋体" w:hint="default"/>
                <w:sz w:val="21"/>
                <w:szCs w:val="21"/>
              </w:rPr>
              <w:t>国家持</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股</w:t>
            </w:r>
          </w:p>
        </w:tc>
        <w:tc>
          <w:tcPr>
            <w:tcW w:w="1580" w:type="dxa"/>
            <w:tcBorders>
              <w:top w:val="single" w:sz="6" w:space="0" w:color="000000"/>
              <w:left w:val="single" w:sz="6" w:space="0" w:color="000000"/>
              <w:bottom w:val="single" w:sz="6" w:space="0" w:color="000000"/>
              <w:right w:val="single" w:sz="6" w:space="0" w:color="000000"/>
            </w:tcBorders>
          </w:tcPr>
          <w:p>
            <w:pPr/>
          </w:p>
        </w:tc>
        <w:tc>
          <w:tcPr>
            <w:tcW w:w="742"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370"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372"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740"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057"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105"/>
                <w:sz w:val="21"/>
                <w:szCs w:val="21"/>
              </w:rPr>
              <w:t>、</w:t>
            </w:r>
            <w:r>
              <w:rPr>
                <w:rFonts w:ascii="宋体" w:hAnsi="宋体" w:cs="宋体" w:eastAsia="宋体" w:hint="default"/>
                <w:sz w:val="21"/>
                <w:szCs w:val="21"/>
              </w:rPr>
              <w:t>国有法</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人持股</w:t>
            </w:r>
          </w:p>
        </w:tc>
        <w:tc>
          <w:tcPr>
            <w:tcW w:w="1580" w:type="dxa"/>
            <w:tcBorders>
              <w:top w:val="single" w:sz="6" w:space="0" w:color="000000"/>
              <w:left w:val="single" w:sz="6" w:space="0" w:color="000000"/>
              <w:bottom w:val="single" w:sz="6" w:space="0" w:color="000000"/>
              <w:right w:val="single" w:sz="6" w:space="0" w:color="000000"/>
            </w:tcBorders>
          </w:tcPr>
          <w:p>
            <w:pPr/>
          </w:p>
        </w:tc>
        <w:tc>
          <w:tcPr>
            <w:tcW w:w="742"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370"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372"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740"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05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105"/>
                <w:sz w:val="21"/>
                <w:szCs w:val="21"/>
              </w:rPr>
              <w:t>、</w:t>
            </w:r>
            <w:r>
              <w:rPr>
                <w:rFonts w:ascii="宋体" w:hAnsi="宋体" w:cs="宋体" w:eastAsia="宋体" w:hint="default"/>
                <w:sz w:val="21"/>
                <w:szCs w:val="21"/>
              </w:rPr>
              <w:t>其他内</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资持股</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4,396,577</w:t>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center"/>
              <w:rPr>
                <w:rFonts w:ascii="宋体" w:hAnsi="宋体" w:cs="宋体" w:eastAsia="宋体" w:hint="default"/>
                <w:sz w:val="21"/>
                <w:szCs w:val="21"/>
              </w:rPr>
            </w:pPr>
            <w:r>
              <w:rPr>
                <w:rFonts w:ascii="宋体"/>
                <w:sz w:val="21"/>
              </w:rPr>
              <w:t>0.23</w:t>
            </w: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spacing w:val="-1"/>
                <w:sz w:val="21"/>
              </w:rPr>
              <w:t>2,198,288</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-1,018,368</w:t>
            </w:r>
          </w:p>
        </w:tc>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2"/>
              <w:jc w:val="right"/>
              <w:rPr>
                <w:rFonts w:ascii="宋体" w:hAnsi="宋体" w:cs="宋体" w:eastAsia="宋体" w:hint="default"/>
                <w:sz w:val="21"/>
                <w:szCs w:val="21"/>
              </w:rPr>
            </w:pPr>
            <w:r>
              <w:rPr>
                <w:rFonts w:ascii="宋体"/>
                <w:spacing w:val="-1"/>
                <w:sz w:val="21"/>
              </w:rPr>
              <w:t>1,179,920</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3"/>
              <w:jc w:val="right"/>
              <w:rPr>
                <w:rFonts w:ascii="宋体" w:hAnsi="宋体" w:cs="宋体" w:eastAsia="宋体" w:hint="default"/>
                <w:sz w:val="21"/>
                <w:szCs w:val="21"/>
              </w:rPr>
            </w:pPr>
            <w:r>
              <w:rPr>
                <w:rFonts w:ascii="宋体"/>
                <w:spacing w:val="-1"/>
                <w:sz w:val="21"/>
              </w:rPr>
              <w:t>5,576,497</w:t>
            </w:r>
          </w:p>
        </w:tc>
        <w:tc>
          <w:tcPr>
            <w:tcW w:w="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2"/>
              <w:jc w:val="right"/>
              <w:rPr>
                <w:rFonts w:ascii="宋体" w:hAnsi="宋体" w:cs="宋体" w:eastAsia="宋体" w:hint="default"/>
                <w:sz w:val="21"/>
                <w:szCs w:val="21"/>
              </w:rPr>
            </w:pPr>
            <w:r>
              <w:rPr>
                <w:rFonts w:ascii="宋体"/>
                <w:spacing w:val="-1"/>
                <w:sz w:val="21"/>
              </w:rPr>
              <w:t>0.20</w:t>
            </w:r>
          </w:p>
        </w:tc>
      </w:tr>
      <w:tr>
        <w:trPr>
          <w:trHeight w:val="833" w:hRule="exact"/>
        </w:trPr>
        <w:tc>
          <w:tcPr>
            <w:tcW w:w="105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其中：境</w:t>
            </w:r>
          </w:p>
          <w:p>
            <w:pPr>
              <w:pStyle w:val="TableParagraph"/>
              <w:spacing w:line="272" w:lineRule="exact" w:before="26"/>
              <w:ind w:left="100" w:right="101"/>
              <w:jc w:val="left"/>
              <w:rPr>
                <w:rFonts w:ascii="宋体" w:hAnsi="宋体" w:cs="宋体" w:eastAsia="宋体" w:hint="default"/>
                <w:sz w:val="21"/>
                <w:szCs w:val="21"/>
              </w:rPr>
            </w:pPr>
            <w:r>
              <w:rPr>
                <w:rFonts w:ascii="宋体" w:hAnsi="宋体" w:cs="宋体" w:eastAsia="宋体" w:hint="default"/>
                <w:sz w:val="21"/>
                <w:szCs w:val="21"/>
              </w:rPr>
              <w:t>内非国有 法人持股</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4,362,631</w:t>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sz w:val="21"/>
              </w:rPr>
              <w:t>0.229</w:t>
            </w: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00"/>
              <w:jc w:val="right"/>
              <w:rPr>
                <w:rFonts w:ascii="宋体" w:hAnsi="宋体" w:cs="宋体" w:eastAsia="宋体" w:hint="default"/>
                <w:sz w:val="21"/>
                <w:szCs w:val="21"/>
              </w:rPr>
            </w:pPr>
            <w:r>
              <w:rPr>
                <w:rFonts w:ascii="宋体"/>
                <w:spacing w:val="-1"/>
                <w:sz w:val="21"/>
              </w:rPr>
              <w:t>2,181,315</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-967,449</w:t>
            </w:r>
          </w:p>
        </w:tc>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02"/>
              <w:jc w:val="right"/>
              <w:rPr>
                <w:rFonts w:ascii="宋体" w:hAnsi="宋体" w:cs="宋体" w:eastAsia="宋体" w:hint="default"/>
                <w:sz w:val="21"/>
                <w:szCs w:val="21"/>
              </w:rPr>
            </w:pPr>
            <w:r>
              <w:rPr>
                <w:rFonts w:ascii="宋体"/>
                <w:spacing w:val="-1"/>
                <w:sz w:val="21"/>
              </w:rPr>
              <w:t>1,213,866</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03"/>
              <w:jc w:val="right"/>
              <w:rPr>
                <w:rFonts w:ascii="宋体" w:hAnsi="宋体" w:cs="宋体" w:eastAsia="宋体" w:hint="default"/>
                <w:sz w:val="21"/>
                <w:szCs w:val="21"/>
              </w:rPr>
            </w:pPr>
            <w:r>
              <w:rPr>
                <w:rFonts w:ascii="宋体"/>
                <w:spacing w:val="-1"/>
                <w:sz w:val="21"/>
              </w:rPr>
              <w:t>5,576,497</w:t>
            </w:r>
          </w:p>
        </w:tc>
        <w:tc>
          <w:tcPr>
            <w:tcW w:w="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02"/>
              <w:jc w:val="right"/>
              <w:rPr>
                <w:rFonts w:ascii="宋体" w:hAnsi="宋体" w:cs="宋体" w:eastAsia="宋体" w:hint="default"/>
                <w:sz w:val="21"/>
                <w:szCs w:val="21"/>
              </w:rPr>
            </w:pPr>
            <w:r>
              <w:rPr>
                <w:rFonts w:ascii="宋体"/>
                <w:spacing w:val="-1"/>
                <w:sz w:val="21"/>
              </w:rPr>
              <w:t>0.20</w:t>
            </w:r>
          </w:p>
        </w:tc>
      </w:tr>
      <w:tr>
        <w:trPr>
          <w:trHeight w:val="832" w:hRule="exact"/>
        </w:trPr>
        <w:tc>
          <w:tcPr>
            <w:tcW w:w="105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firstLine="631"/>
              <w:jc w:val="left"/>
              <w:rPr>
                <w:rFonts w:ascii="宋体" w:hAnsi="宋体" w:cs="宋体" w:eastAsia="宋体" w:hint="default"/>
                <w:sz w:val="21"/>
                <w:szCs w:val="21"/>
              </w:rPr>
            </w:pPr>
            <w:r>
              <w:rPr>
                <w:rFonts w:ascii="宋体" w:hAnsi="宋体" w:cs="宋体" w:eastAsia="宋体" w:hint="default"/>
                <w:sz w:val="21"/>
                <w:szCs w:val="21"/>
              </w:rPr>
              <w:t>境</w:t>
            </w:r>
          </w:p>
          <w:p>
            <w:pPr>
              <w:pStyle w:val="TableParagraph"/>
              <w:spacing w:line="272" w:lineRule="exact" w:before="26"/>
              <w:ind w:left="100" w:right="101"/>
              <w:jc w:val="left"/>
              <w:rPr>
                <w:rFonts w:ascii="宋体" w:hAnsi="宋体" w:cs="宋体" w:eastAsia="宋体" w:hint="default"/>
                <w:sz w:val="21"/>
                <w:szCs w:val="21"/>
              </w:rPr>
            </w:pPr>
            <w:r>
              <w:rPr>
                <w:rFonts w:ascii="宋体" w:hAnsi="宋体" w:cs="宋体" w:eastAsia="宋体" w:hint="default"/>
                <w:sz w:val="21"/>
                <w:szCs w:val="21"/>
              </w:rPr>
              <w:t>内自然人 持股</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7"/>
              <w:jc w:val="right"/>
              <w:rPr>
                <w:rFonts w:ascii="宋体" w:hAnsi="宋体" w:cs="宋体" w:eastAsia="宋体" w:hint="default"/>
                <w:sz w:val="21"/>
                <w:szCs w:val="21"/>
              </w:rPr>
            </w:pPr>
            <w:r>
              <w:rPr>
                <w:rFonts w:ascii="宋体"/>
                <w:spacing w:val="-1"/>
                <w:sz w:val="21"/>
              </w:rPr>
              <w:t>33,946</w:t>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sz w:val="21"/>
              </w:rPr>
              <w:t>0.001</w:t>
            </w: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7"/>
              <w:jc w:val="right"/>
              <w:rPr>
                <w:rFonts w:ascii="宋体" w:hAnsi="宋体" w:cs="宋体" w:eastAsia="宋体" w:hint="default"/>
                <w:sz w:val="21"/>
                <w:szCs w:val="21"/>
              </w:rPr>
            </w:pPr>
            <w:r>
              <w:rPr>
                <w:rFonts w:ascii="宋体"/>
                <w:spacing w:val="-1"/>
                <w:sz w:val="21"/>
              </w:rPr>
              <w:t>16,973</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-50,919</w:t>
            </w:r>
          </w:p>
        </w:tc>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-33,946</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z w:val="21"/>
              </w:rPr>
              <w:t>0</w:t>
            </w:r>
          </w:p>
        </w:tc>
        <w:tc>
          <w:tcPr>
            <w:tcW w:w="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0</w:t>
            </w:r>
          </w:p>
        </w:tc>
      </w:tr>
      <w:tr>
        <w:trPr>
          <w:trHeight w:val="559" w:hRule="exact"/>
        </w:trPr>
        <w:tc>
          <w:tcPr>
            <w:tcW w:w="105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４、外资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持股</w:t>
            </w:r>
          </w:p>
        </w:tc>
        <w:tc>
          <w:tcPr>
            <w:tcW w:w="1580" w:type="dxa"/>
            <w:tcBorders>
              <w:top w:val="single" w:sz="6" w:space="0" w:color="000000"/>
              <w:left w:val="single" w:sz="6" w:space="0" w:color="000000"/>
              <w:bottom w:val="single" w:sz="6" w:space="0" w:color="000000"/>
              <w:right w:val="single" w:sz="6" w:space="0" w:color="000000"/>
            </w:tcBorders>
          </w:tcPr>
          <w:p>
            <w:pPr/>
          </w:p>
        </w:tc>
        <w:tc>
          <w:tcPr>
            <w:tcW w:w="742"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370"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372"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740" w:type="dxa"/>
            <w:tcBorders>
              <w:top w:val="single" w:sz="6" w:space="0" w:color="000000"/>
              <w:left w:val="single" w:sz="6" w:space="0" w:color="000000"/>
              <w:bottom w:val="single" w:sz="6" w:space="0" w:color="000000"/>
              <w:right w:val="single" w:sz="6" w:space="0" w:color="000000"/>
            </w:tcBorders>
          </w:tcPr>
          <w:p>
            <w:pPr/>
          </w:p>
        </w:tc>
      </w:tr>
      <w:tr>
        <w:trPr>
          <w:trHeight w:val="833" w:hRule="exact"/>
        </w:trPr>
        <w:tc>
          <w:tcPr>
            <w:tcW w:w="105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其中：境</w:t>
            </w:r>
          </w:p>
          <w:p>
            <w:pPr>
              <w:pStyle w:val="TableParagraph"/>
              <w:spacing w:line="272" w:lineRule="exact" w:before="26"/>
              <w:ind w:left="100" w:right="101"/>
              <w:jc w:val="left"/>
              <w:rPr>
                <w:rFonts w:ascii="宋体" w:hAnsi="宋体" w:cs="宋体" w:eastAsia="宋体" w:hint="default"/>
                <w:sz w:val="21"/>
                <w:szCs w:val="21"/>
              </w:rPr>
            </w:pPr>
            <w:r>
              <w:rPr>
                <w:rFonts w:ascii="宋体" w:hAnsi="宋体" w:cs="宋体" w:eastAsia="宋体" w:hint="default"/>
                <w:sz w:val="21"/>
                <w:szCs w:val="21"/>
              </w:rPr>
              <w:t>外法人持 股</w:t>
            </w:r>
          </w:p>
        </w:tc>
        <w:tc>
          <w:tcPr>
            <w:tcW w:w="1580" w:type="dxa"/>
            <w:tcBorders>
              <w:top w:val="single" w:sz="6" w:space="0" w:color="000000"/>
              <w:left w:val="single" w:sz="6" w:space="0" w:color="000000"/>
              <w:bottom w:val="single" w:sz="6" w:space="0" w:color="000000"/>
              <w:right w:val="single" w:sz="6" w:space="0" w:color="000000"/>
            </w:tcBorders>
          </w:tcPr>
          <w:p>
            <w:pPr/>
          </w:p>
        </w:tc>
        <w:tc>
          <w:tcPr>
            <w:tcW w:w="742"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370"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372"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740" w:type="dxa"/>
            <w:tcBorders>
              <w:top w:val="single" w:sz="6" w:space="0" w:color="000000"/>
              <w:left w:val="single" w:sz="6" w:space="0" w:color="000000"/>
              <w:bottom w:val="single" w:sz="6" w:space="0" w:color="000000"/>
              <w:right w:val="single" w:sz="6" w:space="0" w:color="000000"/>
            </w:tcBorders>
          </w:tcPr>
          <w:p>
            <w:pPr/>
          </w:p>
        </w:tc>
      </w:tr>
      <w:tr>
        <w:trPr>
          <w:trHeight w:val="832" w:hRule="exact"/>
        </w:trPr>
        <w:tc>
          <w:tcPr>
            <w:tcW w:w="105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firstLine="631"/>
              <w:jc w:val="left"/>
              <w:rPr>
                <w:rFonts w:ascii="宋体" w:hAnsi="宋体" w:cs="宋体" w:eastAsia="宋体" w:hint="default"/>
                <w:sz w:val="21"/>
                <w:szCs w:val="21"/>
              </w:rPr>
            </w:pPr>
            <w:r>
              <w:rPr>
                <w:rFonts w:ascii="宋体" w:hAnsi="宋体" w:cs="宋体" w:eastAsia="宋体" w:hint="default"/>
                <w:sz w:val="21"/>
                <w:szCs w:val="21"/>
              </w:rPr>
              <w:t>境</w:t>
            </w:r>
          </w:p>
          <w:p>
            <w:pPr>
              <w:pStyle w:val="TableParagraph"/>
              <w:spacing w:line="272" w:lineRule="exact" w:before="26"/>
              <w:ind w:left="100" w:right="101"/>
              <w:jc w:val="left"/>
              <w:rPr>
                <w:rFonts w:ascii="宋体" w:hAnsi="宋体" w:cs="宋体" w:eastAsia="宋体" w:hint="default"/>
                <w:sz w:val="21"/>
                <w:szCs w:val="21"/>
              </w:rPr>
            </w:pPr>
            <w:r>
              <w:rPr>
                <w:rFonts w:ascii="宋体" w:hAnsi="宋体" w:cs="宋体" w:eastAsia="宋体" w:hint="default"/>
                <w:sz w:val="21"/>
                <w:szCs w:val="21"/>
              </w:rPr>
              <w:t>外自然人 持股</w:t>
            </w:r>
          </w:p>
        </w:tc>
        <w:tc>
          <w:tcPr>
            <w:tcW w:w="1580" w:type="dxa"/>
            <w:tcBorders>
              <w:top w:val="single" w:sz="6" w:space="0" w:color="000000"/>
              <w:left w:val="single" w:sz="6" w:space="0" w:color="000000"/>
              <w:bottom w:val="single" w:sz="6" w:space="0" w:color="000000"/>
              <w:right w:val="single" w:sz="6" w:space="0" w:color="000000"/>
            </w:tcBorders>
          </w:tcPr>
          <w:p>
            <w:pPr/>
          </w:p>
        </w:tc>
        <w:tc>
          <w:tcPr>
            <w:tcW w:w="742"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370"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372"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74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05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二、无限</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1,893,814,841</w:t>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99.77</w:t>
            </w: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946,907,421</w:t>
            </w:r>
            <w:r>
              <w:rPr>
                <w:rFonts w:ascii="宋体"/>
                <w:sz w:val="21"/>
              </w:rPr>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1,018,368</w:t>
            </w:r>
            <w:r>
              <w:rPr>
                <w:rFonts w:ascii="宋体"/>
                <w:sz w:val="21"/>
              </w:rPr>
            </w:r>
          </w:p>
        </w:tc>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947,925,789</w:t>
            </w:r>
            <w:r>
              <w:rPr>
                <w:rFonts w:ascii="宋体"/>
                <w:sz w:val="21"/>
              </w:rPr>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2,841,740,630</w:t>
            </w:r>
          </w:p>
        </w:tc>
        <w:tc>
          <w:tcPr>
            <w:tcW w:w="7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99.80</w:t>
            </w:r>
            <w:r>
              <w:rPr>
                <w:rFonts w:ascii="宋体"/>
                <w:sz w:val="21"/>
              </w:rPr>
            </w:r>
          </w:p>
        </w:tc>
      </w:tr>
    </w:tbl>
    <w:p>
      <w:pPr>
        <w:spacing w:after="0" w:line="241" w:lineRule="exact"/>
        <w:jc w:val="right"/>
        <w:rPr>
          <w:rFonts w:ascii="宋体" w:hAnsi="宋体" w:cs="宋体" w:eastAsia="宋体" w:hint="default"/>
          <w:sz w:val="21"/>
          <w:szCs w:val="21"/>
        </w:rPr>
        <w:sectPr>
          <w:type w:val="continuous"/>
          <w:pgSz w:w="11910" w:h="16840"/>
          <w:pgMar w:top="660" w:bottom="280" w:left="460" w:right="6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03" w:type="dxa"/>
        <w:tblLayout w:type="fixed"/>
        <w:tblCellMar>
          <w:top w:w="0" w:type="dxa"/>
          <w:left w:w="0" w:type="dxa"/>
          <w:bottom w:w="0" w:type="dxa"/>
          <w:right w:w="0" w:type="dxa"/>
        </w:tblCellMar>
        <w:tblLook w:val="01E0"/>
      </w:tblPr>
      <w:tblGrid>
        <w:gridCol w:w="1057"/>
        <w:gridCol w:w="1580"/>
        <w:gridCol w:w="742"/>
        <w:gridCol w:w="426"/>
        <w:gridCol w:w="426"/>
        <w:gridCol w:w="1370"/>
        <w:gridCol w:w="1266"/>
        <w:gridCol w:w="1372"/>
        <w:gridCol w:w="1582"/>
        <w:gridCol w:w="740"/>
      </w:tblGrid>
      <w:tr>
        <w:trPr>
          <w:trHeight w:val="559" w:hRule="exact"/>
        </w:trPr>
        <w:tc>
          <w:tcPr>
            <w:tcW w:w="105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售条件流</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通股份</w:t>
            </w:r>
          </w:p>
        </w:tc>
        <w:tc>
          <w:tcPr>
            <w:tcW w:w="1580" w:type="dxa"/>
            <w:tcBorders>
              <w:top w:val="single" w:sz="6" w:space="0" w:color="000000"/>
              <w:left w:val="single" w:sz="6" w:space="0" w:color="000000"/>
              <w:bottom w:val="single" w:sz="6" w:space="0" w:color="000000"/>
              <w:right w:val="single" w:sz="6" w:space="0" w:color="000000"/>
            </w:tcBorders>
          </w:tcPr>
          <w:p>
            <w:pPr/>
          </w:p>
        </w:tc>
        <w:tc>
          <w:tcPr>
            <w:tcW w:w="742"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370"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372"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740"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05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105"/>
                <w:sz w:val="21"/>
                <w:szCs w:val="21"/>
              </w:rPr>
              <w:t>、</w:t>
            </w:r>
            <w:r>
              <w:rPr>
                <w:rFonts w:ascii="宋体" w:hAnsi="宋体" w:cs="宋体" w:eastAsia="宋体" w:hint="default"/>
                <w:sz w:val="21"/>
                <w:szCs w:val="21"/>
              </w:rPr>
              <w:t>人民币</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普通股</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pacing w:val="-1"/>
                <w:sz w:val="21"/>
              </w:rPr>
              <w:t>1,893,814,841</w:t>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99.77</w:t>
            </w: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 w:right="0"/>
              <w:jc w:val="center"/>
              <w:rPr>
                <w:rFonts w:ascii="宋体" w:hAnsi="宋体" w:cs="宋体" w:eastAsia="宋体" w:hint="default"/>
                <w:sz w:val="21"/>
                <w:szCs w:val="21"/>
              </w:rPr>
            </w:pPr>
            <w:r>
              <w:rPr>
                <w:rFonts w:ascii="宋体"/>
                <w:sz w:val="21"/>
              </w:rPr>
              <w:t>946,907,421</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1,018,368</w:t>
            </w:r>
          </w:p>
        </w:tc>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947,925,789</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sz w:val="21"/>
              </w:rPr>
              <w:t>2,841,740,630</w:t>
            </w:r>
          </w:p>
        </w:tc>
        <w:tc>
          <w:tcPr>
            <w:tcW w:w="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99.80</w:t>
            </w:r>
            <w:r>
              <w:rPr>
                <w:rFonts w:ascii="宋体"/>
                <w:sz w:val="21"/>
              </w:rPr>
            </w:r>
          </w:p>
        </w:tc>
      </w:tr>
      <w:tr>
        <w:trPr>
          <w:trHeight w:val="832" w:hRule="exact"/>
        </w:trPr>
        <w:tc>
          <w:tcPr>
            <w:tcW w:w="105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105"/>
                <w:sz w:val="21"/>
                <w:szCs w:val="21"/>
              </w:rPr>
              <w:t>、</w:t>
            </w:r>
            <w:r>
              <w:rPr>
                <w:rFonts w:ascii="宋体" w:hAnsi="宋体" w:cs="宋体" w:eastAsia="宋体" w:hint="default"/>
                <w:sz w:val="21"/>
                <w:szCs w:val="21"/>
              </w:rPr>
              <w:t>境内上</w:t>
            </w:r>
          </w:p>
          <w:p>
            <w:pPr>
              <w:pStyle w:val="TableParagraph"/>
              <w:spacing w:line="272" w:lineRule="exact" w:before="26"/>
              <w:ind w:left="100" w:right="101"/>
              <w:jc w:val="left"/>
              <w:rPr>
                <w:rFonts w:ascii="宋体" w:hAnsi="宋体" w:cs="宋体" w:eastAsia="宋体" w:hint="default"/>
                <w:sz w:val="21"/>
                <w:szCs w:val="21"/>
              </w:rPr>
            </w:pPr>
            <w:r>
              <w:rPr>
                <w:rFonts w:ascii="宋体" w:hAnsi="宋体" w:cs="宋体" w:eastAsia="宋体" w:hint="default"/>
                <w:sz w:val="21"/>
                <w:szCs w:val="21"/>
              </w:rPr>
              <w:t>市的外资 股</w:t>
            </w:r>
          </w:p>
        </w:tc>
        <w:tc>
          <w:tcPr>
            <w:tcW w:w="1580" w:type="dxa"/>
            <w:tcBorders>
              <w:top w:val="single" w:sz="6" w:space="0" w:color="000000"/>
              <w:left w:val="single" w:sz="6" w:space="0" w:color="000000"/>
              <w:bottom w:val="single" w:sz="6" w:space="0" w:color="000000"/>
              <w:right w:val="single" w:sz="6" w:space="0" w:color="000000"/>
            </w:tcBorders>
          </w:tcPr>
          <w:p>
            <w:pPr/>
          </w:p>
        </w:tc>
        <w:tc>
          <w:tcPr>
            <w:tcW w:w="742"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370"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372"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740" w:type="dxa"/>
            <w:tcBorders>
              <w:top w:val="single" w:sz="6" w:space="0" w:color="000000"/>
              <w:left w:val="single" w:sz="6" w:space="0" w:color="000000"/>
              <w:bottom w:val="single" w:sz="6" w:space="0" w:color="000000"/>
              <w:right w:val="single" w:sz="6" w:space="0" w:color="000000"/>
            </w:tcBorders>
          </w:tcPr>
          <w:p>
            <w:pPr/>
          </w:p>
        </w:tc>
      </w:tr>
      <w:tr>
        <w:trPr>
          <w:trHeight w:val="833" w:hRule="exact"/>
        </w:trPr>
        <w:tc>
          <w:tcPr>
            <w:tcW w:w="105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105"/>
                <w:sz w:val="21"/>
                <w:szCs w:val="21"/>
              </w:rPr>
              <w:t>、</w:t>
            </w:r>
            <w:r>
              <w:rPr>
                <w:rFonts w:ascii="宋体" w:hAnsi="宋体" w:cs="宋体" w:eastAsia="宋体" w:hint="default"/>
                <w:sz w:val="21"/>
                <w:szCs w:val="21"/>
              </w:rPr>
              <w:t>境外上</w:t>
            </w:r>
          </w:p>
          <w:p>
            <w:pPr>
              <w:pStyle w:val="TableParagraph"/>
              <w:spacing w:line="272" w:lineRule="exact" w:before="26"/>
              <w:ind w:left="100" w:right="101"/>
              <w:jc w:val="left"/>
              <w:rPr>
                <w:rFonts w:ascii="宋体" w:hAnsi="宋体" w:cs="宋体" w:eastAsia="宋体" w:hint="default"/>
                <w:sz w:val="21"/>
                <w:szCs w:val="21"/>
              </w:rPr>
            </w:pPr>
            <w:r>
              <w:rPr>
                <w:rFonts w:ascii="宋体" w:hAnsi="宋体" w:cs="宋体" w:eastAsia="宋体" w:hint="default"/>
                <w:sz w:val="21"/>
                <w:szCs w:val="21"/>
              </w:rPr>
              <w:t>市的外资 股</w:t>
            </w:r>
          </w:p>
        </w:tc>
        <w:tc>
          <w:tcPr>
            <w:tcW w:w="1580" w:type="dxa"/>
            <w:tcBorders>
              <w:top w:val="single" w:sz="6" w:space="0" w:color="000000"/>
              <w:left w:val="single" w:sz="6" w:space="0" w:color="000000"/>
              <w:bottom w:val="single" w:sz="6" w:space="0" w:color="000000"/>
              <w:right w:val="single" w:sz="6" w:space="0" w:color="000000"/>
            </w:tcBorders>
          </w:tcPr>
          <w:p>
            <w:pPr/>
          </w:p>
        </w:tc>
        <w:tc>
          <w:tcPr>
            <w:tcW w:w="742"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370"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372"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74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05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4、其他</w:t>
            </w:r>
          </w:p>
        </w:tc>
        <w:tc>
          <w:tcPr>
            <w:tcW w:w="1580" w:type="dxa"/>
            <w:tcBorders>
              <w:top w:val="single" w:sz="6" w:space="0" w:color="000000"/>
              <w:left w:val="single" w:sz="6" w:space="0" w:color="000000"/>
              <w:bottom w:val="single" w:sz="6" w:space="0" w:color="000000"/>
              <w:right w:val="single" w:sz="6" w:space="0" w:color="000000"/>
            </w:tcBorders>
          </w:tcPr>
          <w:p>
            <w:pPr/>
          </w:p>
        </w:tc>
        <w:tc>
          <w:tcPr>
            <w:tcW w:w="742"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370"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372"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740"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05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三、股份</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总数</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pacing w:val="-1"/>
                <w:sz w:val="21"/>
              </w:rPr>
              <w:t>1,898,211,418</w:t>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100</w:t>
            </w: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 w:right="0"/>
              <w:jc w:val="center"/>
              <w:rPr>
                <w:rFonts w:ascii="宋体" w:hAnsi="宋体" w:cs="宋体" w:eastAsia="宋体" w:hint="default"/>
                <w:sz w:val="21"/>
                <w:szCs w:val="21"/>
              </w:rPr>
            </w:pPr>
            <w:r>
              <w:rPr>
                <w:rFonts w:ascii="宋体"/>
                <w:sz w:val="21"/>
              </w:rPr>
              <w:t>949,105,709</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0</w:t>
            </w:r>
          </w:p>
        </w:tc>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949,105,709</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sz w:val="21"/>
              </w:rPr>
              <w:t>2,847,317,127</w:t>
            </w:r>
          </w:p>
        </w:tc>
        <w:tc>
          <w:tcPr>
            <w:tcW w:w="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100</w:t>
            </w:r>
          </w:p>
        </w:tc>
      </w:tr>
    </w:tbl>
    <w:p>
      <w:pPr>
        <w:spacing w:line="240" w:lineRule="auto" w:before="6"/>
        <w:rPr>
          <w:rFonts w:ascii="宋体" w:hAnsi="宋体" w:cs="宋体" w:eastAsia="宋体" w:hint="default"/>
          <w:sz w:val="15"/>
          <w:szCs w:val="15"/>
        </w:rPr>
      </w:pPr>
    </w:p>
    <w:p>
      <w:pPr>
        <w:pStyle w:val="BodyText"/>
        <w:spacing w:line="274" w:lineRule="exact" w:before="35"/>
        <w:ind w:left="900" w:right="96"/>
        <w:jc w:val="left"/>
      </w:pPr>
      <w:r>
        <w:rPr/>
        <w:t>股份变动的批准情况:</w:t>
      </w:r>
    </w:p>
    <w:p>
      <w:pPr>
        <w:pStyle w:val="BodyText"/>
        <w:spacing w:line="272" w:lineRule="exact"/>
        <w:ind w:left="1320" w:right="96"/>
        <w:jc w:val="left"/>
      </w:pPr>
      <w:r>
        <w:rPr/>
        <w:t>公司于</w:t>
      </w:r>
      <w:r>
        <w:rPr>
          <w:spacing w:val="-58"/>
        </w:rPr>
        <w:t> </w:t>
      </w:r>
      <w:r>
        <w:rPr/>
        <w:t>2010</w:t>
      </w:r>
      <w:r>
        <w:rPr>
          <w:spacing w:val="-58"/>
        </w:rPr>
        <w:t> </w:t>
      </w:r>
      <w:r>
        <w:rPr/>
        <w:t>年</w:t>
      </w:r>
      <w:r>
        <w:rPr>
          <w:spacing w:val="-58"/>
        </w:rPr>
        <w:t> </w:t>
      </w:r>
      <w:r>
        <w:rPr/>
        <w:t>5</w:t>
      </w:r>
      <w:r>
        <w:rPr>
          <w:spacing w:val="-57"/>
        </w:rPr>
        <w:t> </w:t>
      </w:r>
      <w:r>
        <w:rPr/>
        <w:t>月</w:t>
      </w:r>
      <w:r>
        <w:rPr>
          <w:spacing w:val="-59"/>
        </w:rPr>
        <w:t> </w:t>
      </w:r>
      <w:r>
        <w:rPr/>
        <w:t>18</w:t>
      </w:r>
      <w:r>
        <w:rPr>
          <w:spacing w:val="-57"/>
        </w:rPr>
        <w:t> </w:t>
      </w:r>
      <w:r>
        <w:rPr/>
        <w:t>日经股东大会决议通过</w:t>
      </w:r>
      <w:r>
        <w:rPr>
          <w:spacing w:val="-58"/>
        </w:rPr>
        <w:t> </w:t>
      </w:r>
      <w:r>
        <w:rPr/>
        <w:t>2009</w:t>
      </w:r>
      <w:r>
        <w:rPr>
          <w:spacing w:val="-57"/>
        </w:rPr>
        <w:t> </w:t>
      </w:r>
      <w:r>
        <w:rPr/>
        <w:t>年利润分配及资本公积金转增股本方案：以</w:t>
      </w:r>
    </w:p>
    <w:p>
      <w:pPr>
        <w:pStyle w:val="BodyText"/>
        <w:spacing w:line="272" w:lineRule="exact"/>
        <w:ind w:left="900" w:right="96"/>
        <w:jc w:val="left"/>
      </w:pPr>
      <w:r>
        <w:rPr/>
        <w:t>2009</w:t>
      </w:r>
      <w:r>
        <w:rPr>
          <w:spacing w:val="-57"/>
        </w:rPr>
        <w:t> </w:t>
      </w:r>
      <w:r>
        <w:rPr/>
        <w:t>年</w:t>
      </w:r>
      <w:r>
        <w:rPr>
          <w:spacing w:val="-57"/>
        </w:rPr>
        <w:t> </w:t>
      </w:r>
      <w:r>
        <w:rPr/>
        <w:t>12</w:t>
      </w:r>
      <w:r>
        <w:rPr>
          <w:spacing w:val="-57"/>
        </w:rPr>
        <w:t> </w:t>
      </w:r>
      <w:r>
        <w:rPr/>
        <w:t>月</w:t>
      </w:r>
      <w:r>
        <w:rPr>
          <w:spacing w:val="-57"/>
        </w:rPr>
        <w:t> </w:t>
      </w:r>
      <w:r>
        <w:rPr/>
        <w:t>31</w:t>
      </w:r>
      <w:r>
        <w:rPr>
          <w:spacing w:val="-57"/>
        </w:rPr>
        <w:t> </w:t>
      </w:r>
      <w:r>
        <w:rPr/>
        <w:t>日总股本</w:t>
      </w:r>
      <w:r>
        <w:rPr>
          <w:spacing w:val="-57"/>
        </w:rPr>
        <w:t> </w:t>
      </w:r>
      <w:r>
        <w:rPr/>
        <w:t>1,898,211,418</w:t>
      </w:r>
      <w:r>
        <w:rPr>
          <w:spacing w:val="-57"/>
        </w:rPr>
        <w:t> </w:t>
      </w:r>
      <w:r>
        <w:rPr/>
        <w:t>股为基数，以资本公积金向全体股东每</w:t>
      </w:r>
      <w:r>
        <w:rPr>
          <w:spacing w:val="-57"/>
        </w:rPr>
        <w:t> </w:t>
      </w:r>
      <w:r>
        <w:rPr/>
        <w:t>10</w:t>
      </w:r>
      <w:r>
        <w:rPr>
          <w:spacing w:val="-57"/>
        </w:rPr>
        <w:t> </w:t>
      </w:r>
      <w:r>
        <w:rPr/>
        <w:t>股转增</w:t>
      </w:r>
      <w:r>
        <w:rPr>
          <w:spacing w:val="-57"/>
        </w:rPr>
        <w:t> </w:t>
      </w:r>
      <w:r>
        <w:rPr/>
        <w:t>5</w:t>
      </w:r>
      <w:r>
        <w:rPr>
          <w:spacing w:val="-57"/>
        </w:rPr>
        <w:t> </w:t>
      </w:r>
      <w:r>
        <w:rPr/>
        <w:t>股，共</w:t>
      </w:r>
    </w:p>
    <w:p>
      <w:pPr>
        <w:pStyle w:val="BodyText"/>
        <w:spacing w:line="272" w:lineRule="exact"/>
        <w:ind w:left="900" w:right="96"/>
        <w:jc w:val="left"/>
      </w:pPr>
      <w:r>
        <w:rPr/>
        <w:t>计转增</w:t>
      </w:r>
      <w:r>
        <w:rPr>
          <w:spacing w:val="-55"/>
        </w:rPr>
        <w:t> </w:t>
      </w:r>
      <w:r>
        <w:rPr/>
        <w:t>949,105,709</w:t>
      </w:r>
      <w:r>
        <w:rPr>
          <w:spacing w:val="-54"/>
        </w:rPr>
        <w:t> </w:t>
      </w:r>
      <w:r>
        <w:rPr>
          <w:spacing w:val="-9"/>
        </w:rPr>
        <w:t>股，公司股本于</w:t>
      </w:r>
      <w:r>
        <w:rPr>
          <w:spacing w:val="-55"/>
        </w:rPr>
        <w:t> </w:t>
      </w:r>
      <w:r>
        <w:rPr/>
        <w:t>2010</w:t>
      </w:r>
      <w:r>
        <w:rPr>
          <w:spacing w:val="-54"/>
        </w:rPr>
        <w:t> </w:t>
      </w:r>
      <w:r>
        <w:rPr/>
        <w:t>年</w:t>
      </w:r>
      <w:r>
        <w:rPr>
          <w:spacing w:val="-56"/>
        </w:rPr>
        <w:t> </w:t>
      </w:r>
      <w:r>
        <w:rPr/>
        <w:t>6</w:t>
      </w:r>
      <w:r>
        <w:rPr>
          <w:spacing w:val="-54"/>
        </w:rPr>
        <w:t> </w:t>
      </w:r>
      <w:r>
        <w:rPr/>
        <w:t>月变更为</w:t>
      </w:r>
      <w:r>
        <w:rPr>
          <w:spacing w:val="-55"/>
        </w:rPr>
        <w:t> </w:t>
      </w:r>
      <w:r>
        <w:rPr/>
        <w:t>2,847,317,127</w:t>
      </w:r>
      <w:r>
        <w:rPr>
          <w:spacing w:val="-54"/>
        </w:rPr>
        <w:t> </w:t>
      </w:r>
      <w:r>
        <w:rPr>
          <w:spacing w:val="-5"/>
        </w:rPr>
        <w:t>股。相关公告的具体内容详见</w:t>
      </w:r>
    </w:p>
    <w:p>
      <w:pPr>
        <w:pStyle w:val="BodyText"/>
        <w:spacing w:line="272" w:lineRule="exact"/>
        <w:ind w:left="900" w:right="96"/>
        <w:jc w:val="left"/>
      </w:pPr>
      <w:r>
        <w:rPr/>
        <w:t>在</w:t>
      </w:r>
      <w:r>
        <w:rPr>
          <w:spacing w:val="-58"/>
        </w:rPr>
        <w:t> </w:t>
      </w:r>
      <w:r>
        <w:rPr/>
        <w:t>2010</w:t>
      </w:r>
      <w:r>
        <w:rPr>
          <w:spacing w:val="-57"/>
        </w:rPr>
        <w:t> </w:t>
      </w:r>
      <w:r>
        <w:rPr/>
        <w:t>年</w:t>
      </w:r>
      <w:r>
        <w:rPr>
          <w:spacing w:val="-59"/>
        </w:rPr>
        <w:t> </w:t>
      </w:r>
      <w:r>
        <w:rPr/>
        <w:t>6</w:t>
      </w:r>
      <w:r>
        <w:rPr>
          <w:spacing w:val="-58"/>
        </w:rPr>
        <w:t> </w:t>
      </w:r>
      <w:r>
        <w:rPr/>
        <w:t>月</w:t>
      </w:r>
      <w:r>
        <w:rPr>
          <w:spacing w:val="-58"/>
        </w:rPr>
        <w:t> </w:t>
      </w:r>
      <w:r>
        <w:rPr/>
        <w:t>22</w:t>
      </w:r>
      <w:r>
        <w:rPr>
          <w:spacing w:val="-57"/>
        </w:rPr>
        <w:t> </w:t>
      </w:r>
      <w:r>
        <w:rPr/>
        <w:t>日《中国证券报》、《上海证券报》和《证券时报》。</w:t>
      </w:r>
    </w:p>
    <w:p>
      <w:pPr>
        <w:pStyle w:val="BodyText"/>
        <w:spacing w:line="272" w:lineRule="exact"/>
        <w:ind w:left="1320" w:right="96"/>
        <w:jc w:val="left"/>
      </w:pPr>
      <w:r>
        <w:rPr/>
        <w:t>公司于</w:t>
      </w:r>
      <w:r>
        <w:rPr>
          <w:spacing w:val="-67"/>
        </w:rPr>
        <w:t> </w:t>
      </w:r>
      <w:r>
        <w:rPr/>
        <w:t>2010</w:t>
      </w:r>
      <w:r>
        <w:rPr>
          <w:spacing w:val="-67"/>
        </w:rPr>
        <w:t> </w:t>
      </w:r>
      <w:r>
        <w:rPr/>
        <w:t>年</w:t>
      </w:r>
      <w:r>
        <w:rPr>
          <w:spacing w:val="-67"/>
        </w:rPr>
        <w:t> </w:t>
      </w:r>
      <w:r>
        <w:rPr/>
        <w:t>10</w:t>
      </w:r>
      <w:r>
        <w:rPr>
          <w:spacing w:val="-66"/>
        </w:rPr>
        <w:t> </w:t>
      </w:r>
      <w:r>
        <w:rPr/>
        <w:t>月</w:t>
      </w:r>
      <w:r>
        <w:rPr>
          <w:spacing w:val="-67"/>
        </w:rPr>
        <w:t> </w:t>
      </w:r>
      <w:r>
        <w:rPr/>
        <w:t>28</w:t>
      </w:r>
      <w:r>
        <w:rPr>
          <w:spacing w:val="-66"/>
        </w:rPr>
        <w:t> </w:t>
      </w:r>
      <w:r>
        <w:rPr/>
        <w:t>日安排了公司第六次有限售条件的流通股上市,上市数量为</w:t>
      </w:r>
      <w:r>
        <w:rPr>
          <w:spacing w:val="-67"/>
        </w:rPr>
        <w:t> </w:t>
      </w:r>
      <w:r>
        <w:rPr/>
        <w:t>1,018,368</w:t>
      </w:r>
      <w:r>
        <w:rPr>
          <w:spacing w:val="-66"/>
        </w:rPr>
        <w:t> </w:t>
      </w:r>
      <w:r>
        <w:rPr/>
        <w:t>股。</w:t>
      </w:r>
    </w:p>
    <w:p>
      <w:pPr>
        <w:pStyle w:val="BodyText"/>
        <w:spacing w:line="274" w:lineRule="exact"/>
        <w:ind w:left="900" w:right="96"/>
        <w:jc w:val="left"/>
      </w:pPr>
      <w:r>
        <w:rPr/>
        <w:t>相关公告的具体内容详见在</w:t>
      </w:r>
      <w:r>
        <w:rPr>
          <w:spacing w:val="-60"/>
        </w:rPr>
        <w:t> </w:t>
      </w:r>
      <w:r>
        <w:rPr/>
        <w:t>2010</w:t>
      </w:r>
      <w:r>
        <w:rPr>
          <w:spacing w:val="-59"/>
        </w:rPr>
        <w:t> </w:t>
      </w:r>
      <w:r>
        <w:rPr/>
        <w:t>年</w:t>
      </w:r>
      <w:r>
        <w:rPr>
          <w:spacing w:val="-61"/>
        </w:rPr>
        <w:t> </w:t>
      </w:r>
      <w:r>
        <w:rPr/>
        <w:t>10</w:t>
      </w:r>
      <w:r>
        <w:rPr>
          <w:spacing w:val="-60"/>
        </w:rPr>
        <w:t> </w:t>
      </w:r>
      <w:r>
        <w:rPr/>
        <w:t>月</w:t>
      </w:r>
      <w:r>
        <w:rPr>
          <w:spacing w:val="-60"/>
        </w:rPr>
        <w:t> </w:t>
      </w:r>
      <w:r>
        <w:rPr/>
        <w:t>23</w:t>
      </w:r>
      <w:r>
        <w:rPr>
          <w:spacing w:val="-59"/>
        </w:rPr>
        <w:t> </w:t>
      </w:r>
      <w:r>
        <w:rPr/>
        <w:t>日《中国证券报》、《上海证券报》和《证券时报》。</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BodyText"/>
        <w:spacing w:line="274" w:lineRule="exact" w:before="35"/>
        <w:ind w:left="900" w:right="96"/>
        <w:jc w:val="left"/>
      </w:pPr>
      <w:r>
        <w:rPr/>
        <w:t>2、限售股份变动情况</w:t>
      </w:r>
    </w:p>
    <w:p>
      <w:pPr>
        <w:pStyle w:val="BodyText"/>
        <w:spacing w:line="274" w:lineRule="exact"/>
        <w:ind w:left="0" w:right="659"/>
        <w:jc w:val="right"/>
      </w:pPr>
      <w:r>
        <w:rPr/>
        <w:t>单位：股</w:t>
      </w:r>
    </w:p>
    <w:p>
      <w:pPr>
        <w:spacing w:line="240" w:lineRule="auto" w:before="7"/>
        <w:rPr>
          <w:rFonts w:ascii="宋体" w:hAnsi="宋体" w:cs="宋体" w:eastAsia="宋体" w:hint="default"/>
          <w:sz w:val="2"/>
          <w:szCs w:val="2"/>
        </w:rPr>
      </w:pPr>
    </w:p>
    <w:tbl>
      <w:tblPr>
        <w:tblW w:w="0" w:type="auto"/>
        <w:jc w:val="left"/>
        <w:tblInd w:w="885" w:type="dxa"/>
        <w:tblLayout w:type="fixed"/>
        <w:tblCellMar>
          <w:top w:w="0" w:type="dxa"/>
          <w:left w:w="0" w:type="dxa"/>
          <w:bottom w:w="0" w:type="dxa"/>
          <w:right w:w="0" w:type="dxa"/>
        </w:tblCellMar>
        <w:tblLook w:val="01E0"/>
      </w:tblPr>
      <w:tblGrid>
        <w:gridCol w:w="1244"/>
        <w:gridCol w:w="1343"/>
        <w:gridCol w:w="1343"/>
        <w:gridCol w:w="1344"/>
        <w:gridCol w:w="1343"/>
        <w:gridCol w:w="1343"/>
        <w:gridCol w:w="1340"/>
      </w:tblGrid>
      <w:tr>
        <w:trPr>
          <w:trHeight w:val="560" w:hRule="exact"/>
        </w:trPr>
        <w:tc>
          <w:tcPr>
            <w:tcW w:w="12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年初限售股</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数</w:t>
            </w: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本年解除限</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售股数</w:t>
            </w: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sz w:val="21"/>
                <w:szCs w:val="21"/>
              </w:rPr>
              <w:t>本年增加限</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售股数</w:t>
            </w: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年末限售股</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数</w:t>
            </w: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限售原因</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解除限售日</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期</w:t>
            </w:r>
          </w:p>
        </w:tc>
      </w:tr>
      <w:tr>
        <w:trPr>
          <w:trHeight w:val="279" w:hRule="exact"/>
        </w:trPr>
        <w:tc>
          <w:tcPr>
            <w:tcW w:w="1244"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云南省玉</w:t>
            </w:r>
          </w:p>
        </w:tc>
        <w:tc>
          <w:tcPr>
            <w:tcW w:w="1343" w:type="dxa"/>
            <w:tcBorders>
              <w:top w:val="single" w:sz="6" w:space="0" w:color="000000"/>
              <w:left w:val="single" w:sz="6" w:space="0" w:color="000000"/>
              <w:bottom w:val="nil" w:sz="6" w:space="0" w:color="auto"/>
              <w:right w:val="single" w:sz="6" w:space="0" w:color="000000"/>
            </w:tcBorders>
          </w:tcPr>
          <w:p>
            <w:pPr/>
          </w:p>
        </w:tc>
        <w:tc>
          <w:tcPr>
            <w:tcW w:w="1343" w:type="dxa"/>
            <w:tcBorders>
              <w:top w:val="single" w:sz="6" w:space="0" w:color="000000"/>
              <w:left w:val="single" w:sz="6" w:space="0" w:color="000000"/>
              <w:bottom w:val="nil" w:sz="6" w:space="0" w:color="auto"/>
              <w:right w:val="single" w:sz="6" w:space="0" w:color="000000"/>
            </w:tcBorders>
          </w:tcPr>
          <w:p>
            <w:pPr/>
          </w:p>
        </w:tc>
        <w:tc>
          <w:tcPr>
            <w:tcW w:w="1344" w:type="dxa"/>
            <w:tcBorders>
              <w:top w:val="single" w:sz="6" w:space="0" w:color="000000"/>
              <w:left w:val="single" w:sz="6" w:space="0" w:color="000000"/>
              <w:bottom w:val="nil" w:sz="6" w:space="0" w:color="auto"/>
              <w:right w:val="single" w:sz="6" w:space="0" w:color="000000"/>
            </w:tcBorders>
          </w:tcPr>
          <w:p>
            <w:pPr/>
          </w:p>
        </w:tc>
        <w:tc>
          <w:tcPr>
            <w:tcW w:w="1343" w:type="dxa"/>
            <w:tcBorders>
              <w:top w:val="single" w:sz="6" w:space="0" w:color="000000"/>
              <w:left w:val="single" w:sz="6" w:space="0" w:color="000000"/>
              <w:bottom w:val="nil" w:sz="6" w:space="0" w:color="auto"/>
              <w:right w:val="single" w:sz="6" w:space="0" w:color="000000"/>
            </w:tcBorders>
          </w:tcPr>
          <w:p>
            <w:pPr/>
          </w:p>
        </w:tc>
        <w:tc>
          <w:tcPr>
            <w:tcW w:w="1343" w:type="dxa"/>
            <w:tcBorders>
              <w:top w:val="single" w:sz="6" w:space="0" w:color="000000"/>
              <w:left w:val="single" w:sz="6" w:space="0" w:color="000000"/>
              <w:bottom w:val="nil" w:sz="6" w:space="0" w:color="auto"/>
              <w:right w:val="single" w:sz="6" w:space="0" w:color="000000"/>
            </w:tcBorders>
          </w:tcPr>
          <w:p>
            <w:pPr/>
          </w:p>
        </w:tc>
        <w:tc>
          <w:tcPr>
            <w:tcW w:w="1340" w:type="dxa"/>
            <w:vMerge w:val="restart"/>
            <w:tcBorders>
              <w:top w:val="single" w:sz="6" w:space="0" w:color="000000"/>
              <w:left w:val="single" w:sz="6" w:space="0" w:color="000000"/>
              <w:right w:val="single" w:sz="6" w:space="0" w:color="000000"/>
            </w:tcBorders>
          </w:tcPr>
          <w:p>
            <w:pPr/>
          </w:p>
        </w:tc>
      </w:tr>
      <w:tr>
        <w:trPr>
          <w:trHeight w:val="272" w:hRule="exact"/>
        </w:trPr>
        <w:tc>
          <w:tcPr>
            <w:tcW w:w="1244"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溪百货大</w:t>
            </w:r>
          </w:p>
        </w:tc>
        <w:tc>
          <w:tcPr>
            <w:tcW w:w="1343" w:type="dxa"/>
            <w:tcBorders>
              <w:top w:val="nil" w:sz="6" w:space="0" w:color="auto"/>
              <w:left w:val="single" w:sz="6" w:space="0" w:color="000000"/>
              <w:bottom w:val="nil" w:sz="6" w:space="0" w:color="auto"/>
              <w:right w:val="single" w:sz="6" w:space="0" w:color="000000"/>
            </w:tcBorders>
          </w:tcPr>
          <w:p>
            <w:pPr/>
          </w:p>
        </w:tc>
        <w:tc>
          <w:tcPr>
            <w:tcW w:w="1343" w:type="dxa"/>
            <w:tcBorders>
              <w:top w:val="nil" w:sz="6" w:space="0" w:color="auto"/>
              <w:left w:val="single" w:sz="6" w:space="0" w:color="000000"/>
              <w:bottom w:val="nil" w:sz="6" w:space="0" w:color="auto"/>
              <w:right w:val="single" w:sz="6" w:space="0" w:color="000000"/>
            </w:tcBorders>
          </w:tcPr>
          <w:p>
            <w:pPr/>
          </w:p>
        </w:tc>
        <w:tc>
          <w:tcPr>
            <w:tcW w:w="1344" w:type="dxa"/>
            <w:tcBorders>
              <w:top w:val="nil" w:sz="6" w:space="0" w:color="auto"/>
              <w:left w:val="single" w:sz="6" w:space="0" w:color="000000"/>
              <w:bottom w:val="nil" w:sz="6" w:space="0" w:color="auto"/>
              <w:right w:val="single" w:sz="6" w:space="0" w:color="000000"/>
            </w:tcBorders>
          </w:tcPr>
          <w:p>
            <w:pPr/>
          </w:p>
        </w:tc>
        <w:tc>
          <w:tcPr>
            <w:tcW w:w="1343" w:type="dxa"/>
            <w:tcBorders>
              <w:top w:val="nil" w:sz="6" w:space="0" w:color="auto"/>
              <w:left w:val="single" w:sz="6" w:space="0" w:color="000000"/>
              <w:bottom w:val="nil" w:sz="6" w:space="0" w:color="auto"/>
              <w:right w:val="single" w:sz="6" w:space="0" w:color="000000"/>
            </w:tcBorders>
          </w:tcPr>
          <w:p>
            <w:pPr/>
          </w:p>
        </w:tc>
        <w:tc>
          <w:tcPr>
            <w:tcW w:w="1343" w:type="dxa"/>
            <w:tcBorders>
              <w:top w:val="nil" w:sz="6" w:space="0" w:color="auto"/>
              <w:left w:val="single" w:sz="6" w:space="0" w:color="000000"/>
              <w:bottom w:val="nil" w:sz="6" w:space="0" w:color="auto"/>
              <w:right w:val="single" w:sz="6" w:space="0" w:color="000000"/>
            </w:tcBorders>
          </w:tcPr>
          <w:p>
            <w:pPr/>
          </w:p>
        </w:tc>
        <w:tc>
          <w:tcPr>
            <w:tcW w:w="1340" w:type="dxa"/>
            <w:vMerge/>
            <w:tcBorders>
              <w:left w:val="single" w:sz="6" w:space="0" w:color="000000"/>
              <w:right w:val="single" w:sz="6" w:space="0" w:color="000000"/>
            </w:tcBorders>
          </w:tcPr>
          <w:p>
            <w:pPr/>
          </w:p>
        </w:tc>
      </w:tr>
      <w:tr>
        <w:trPr>
          <w:trHeight w:val="273" w:hRule="exact"/>
        </w:trPr>
        <w:tc>
          <w:tcPr>
            <w:tcW w:w="1244" w:type="dxa"/>
            <w:tcBorders>
              <w:top w:val="nil" w:sz="6" w:space="0" w:color="auto"/>
              <w:left w:val="single" w:sz="6" w:space="0" w:color="000000"/>
              <w:bottom w:val="nil" w:sz="6" w:space="0" w:color="auto"/>
              <w:right w:val="single" w:sz="6" w:space="0" w:color="000000"/>
            </w:tcBorders>
          </w:tcPr>
          <w:p>
            <w:pPr>
              <w:pStyle w:val="TableParagraph"/>
              <w:spacing w:line="242" w:lineRule="exact"/>
              <w:ind w:right="1"/>
              <w:jc w:val="center"/>
              <w:rPr>
                <w:rFonts w:ascii="宋体" w:hAnsi="宋体" w:cs="宋体" w:eastAsia="宋体" w:hint="default"/>
                <w:sz w:val="21"/>
                <w:szCs w:val="21"/>
              </w:rPr>
            </w:pPr>
            <w:r>
              <w:rPr>
                <w:rFonts w:ascii="宋体" w:hAnsi="宋体" w:cs="宋体" w:eastAsia="宋体" w:hint="default"/>
                <w:sz w:val="21"/>
                <w:szCs w:val="21"/>
              </w:rPr>
              <w:t>厦有限责</w:t>
            </w:r>
          </w:p>
        </w:tc>
        <w:tc>
          <w:tcPr>
            <w:tcW w:w="1343"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191"/>
              <w:jc w:val="right"/>
              <w:rPr>
                <w:rFonts w:ascii="宋体" w:hAnsi="宋体" w:cs="宋体" w:eastAsia="宋体" w:hint="default"/>
                <w:sz w:val="21"/>
                <w:szCs w:val="21"/>
              </w:rPr>
            </w:pPr>
            <w:r>
              <w:rPr>
                <w:rFonts w:ascii="宋体"/>
                <w:spacing w:val="-1"/>
                <w:sz w:val="21"/>
              </w:rPr>
              <w:t>4,396,577</w:t>
            </w:r>
          </w:p>
        </w:tc>
        <w:tc>
          <w:tcPr>
            <w:tcW w:w="1343"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191"/>
              <w:jc w:val="right"/>
              <w:rPr>
                <w:rFonts w:ascii="宋体" w:hAnsi="宋体" w:cs="宋体" w:eastAsia="宋体" w:hint="default"/>
                <w:sz w:val="21"/>
                <w:szCs w:val="21"/>
              </w:rPr>
            </w:pPr>
            <w:r>
              <w:rPr>
                <w:rFonts w:ascii="宋体"/>
                <w:spacing w:val="-1"/>
                <w:sz w:val="21"/>
              </w:rPr>
              <w:t>1,018,368</w:t>
            </w:r>
          </w:p>
        </w:tc>
        <w:tc>
          <w:tcPr>
            <w:tcW w:w="1344"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89" w:right="0"/>
              <w:jc w:val="left"/>
              <w:rPr>
                <w:rFonts w:ascii="宋体" w:hAnsi="宋体" w:cs="宋体" w:eastAsia="宋体" w:hint="default"/>
                <w:sz w:val="21"/>
                <w:szCs w:val="21"/>
              </w:rPr>
            </w:pPr>
            <w:r>
              <w:rPr>
                <w:rFonts w:ascii="宋体"/>
                <w:sz w:val="21"/>
              </w:rPr>
              <w:t>2,198,288</w:t>
            </w:r>
          </w:p>
        </w:tc>
        <w:tc>
          <w:tcPr>
            <w:tcW w:w="1343"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89" w:right="0"/>
              <w:jc w:val="left"/>
              <w:rPr>
                <w:rFonts w:ascii="宋体" w:hAnsi="宋体" w:cs="宋体" w:eastAsia="宋体" w:hint="default"/>
                <w:sz w:val="21"/>
                <w:szCs w:val="21"/>
              </w:rPr>
            </w:pPr>
            <w:r>
              <w:rPr>
                <w:rFonts w:ascii="宋体"/>
                <w:sz w:val="21"/>
              </w:rPr>
              <w:t>5,576,497</w:t>
            </w:r>
          </w:p>
        </w:tc>
        <w:tc>
          <w:tcPr>
            <w:tcW w:w="1343"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股改</w:t>
            </w:r>
          </w:p>
        </w:tc>
        <w:tc>
          <w:tcPr>
            <w:tcW w:w="1340" w:type="dxa"/>
            <w:vMerge/>
            <w:tcBorders>
              <w:left w:val="single" w:sz="6" w:space="0" w:color="000000"/>
              <w:right w:val="single" w:sz="6" w:space="0" w:color="000000"/>
            </w:tcBorders>
          </w:tcPr>
          <w:p>
            <w:pPr/>
          </w:p>
        </w:tc>
      </w:tr>
      <w:tr>
        <w:trPr>
          <w:trHeight w:val="272" w:hRule="exact"/>
        </w:trPr>
        <w:tc>
          <w:tcPr>
            <w:tcW w:w="1244"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任公司等</w:t>
            </w:r>
          </w:p>
        </w:tc>
        <w:tc>
          <w:tcPr>
            <w:tcW w:w="1343" w:type="dxa"/>
            <w:tcBorders>
              <w:top w:val="nil" w:sz="6" w:space="0" w:color="auto"/>
              <w:left w:val="single" w:sz="6" w:space="0" w:color="000000"/>
              <w:bottom w:val="nil" w:sz="6" w:space="0" w:color="auto"/>
              <w:right w:val="single" w:sz="6" w:space="0" w:color="000000"/>
            </w:tcBorders>
          </w:tcPr>
          <w:p>
            <w:pPr/>
          </w:p>
        </w:tc>
        <w:tc>
          <w:tcPr>
            <w:tcW w:w="1343" w:type="dxa"/>
            <w:tcBorders>
              <w:top w:val="nil" w:sz="6" w:space="0" w:color="auto"/>
              <w:left w:val="single" w:sz="6" w:space="0" w:color="000000"/>
              <w:bottom w:val="nil" w:sz="6" w:space="0" w:color="auto"/>
              <w:right w:val="single" w:sz="6" w:space="0" w:color="000000"/>
            </w:tcBorders>
          </w:tcPr>
          <w:p>
            <w:pPr/>
          </w:p>
        </w:tc>
        <w:tc>
          <w:tcPr>
            <w:tcW w:w="1344" w:type="dxa"/>
            <w:tcBorders>
              <w:top w:val="nil" w:sz="6" w:space="0" w:color="auto"/>
              <w:left w:val="single" w:sz="6" w:space="0" w:color="000000"/>
              <w:bottom w:val="nil" w:sz="6" w:space="0" w:color="auto"/>
              <w:right w:val="single" w:sz="6" w:space="0" w:color="000000"/>
            </w:tcBorders>
          </w:tcPr>
          <w:p>
            <w:pPr/>
          </w:p>
        </w:tc>
        <w:tc>
          <w:tcPr>
            <w:tcW w:w="1343" w:type="dxa"/>
            <w:tcBorders>
              <w:top w:val="nil" w:sz="6" w:space="0" w:color="auto"/>
              <w:left w:val="single" w:sz="6" w:space="0" w:color="000000"/>
              <w:bottom w:val="nil" w:sz="6" w:space="0" w:color="auto"/>
              <w:right w:val="single" w:sz="6" w:space="0" w:color="000000"/>
            </w:tcBorders>
          </w:tcPr>
          <w:p>
            <w:pPr/>
          </w:p>
        </w:tc>
        <w:tc>
          <w:tcPr>
            <w:tcW w:w="1343" w:type="dxa"/>
            <w:tcBorders>
              <w:top w:val="nil" w:sz="6" w:space="0" w:color="auto"/>
              <w:left w:val="single" w:sz="6" w:space="0" w:color="000000"/>
              <w:bottom w:val="nil" w:sz="6" w:space="0" w:color="auto"/>
              <w:right w:val="single" w:sz="6" w:space="0" w:color="000000"/>
            </w:tcBorders>
          </w:tcPr>
          <w:p>
            <w:pPr/>
          </w:p>
        </w:tc>
        <w:tc>
          <w:tcPr>
            <w:tcW w:w="1340" w:type="dxa"/>
            <w:vMerge/>
            <w:tcBorders>
              <w:left w:val="single" w:sz="6" w:space="0" w:color="000000"/>
              <w:right w:val="single" w:sz="6" w:space="0" w:color="000000"/>
            </w:tcBorders>
          </w:tcPr>
          <w:p>
            <w:pPr/>
          </w:p>
        </w:tc>
      </w:tr>
      <w:tr>
        <w:trPr>
          <w:trHeight w:val="280" w:hRule="exact"/>
        </w:trPr>
        <w:tc>
          <w:tcPr>
            <w:tcW w:w="1244"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11</w:t>
            </w:r>
            <w:r>
              <w:rPr>
                <w:rFonts w:ascii="宋体" w:hAnsi="宋体" w:cs="宋体" w:eastAsia="宋体" w:hint="default"/>
                <w:spacing w:val="-52"/>
                <w:sz w:val="21"/>
                <w:szCs w:val="21"/>
              </w:rPr>
              <w:t> </w:t>
            </w:r>
            <w:r>
              <w:rPr>
                <w:rFonts w:ascii="宋体" w:hAnsi="宋体" w:cs="宋体" w:eastAsia="宋体" w:hint="default"/>
                <w:sz w:val="21"/>
                <w:szCs w:val="21"/>
              </w:rPr>
              <w:t>家股东</w:t>
            </w:r>
          </w:p>
        </w:tc>
        <w:tc>
          <w:tcPr>
            <w:tcW w:w="1343" w:type="dxa"/>
            <w:tcBorders>
              <w:top w:val="nil" w:sz="6" w:space="0" w:color="auto"/>
              <w:left w:val="single" w:sz="6" w:space="0" w:color="000000"/>
              <w:bottom w:val="single" w:sz="6" w:space="0" w:color="000000"/>
              <w:right w:val="single" w:sz="6" w:space="0" w:color="000000"/>
            </w:tcBorders>
          </w:tcPr>
          <w:p>
            <w:pPr/>
          </w:p>
        </w:tc>
        <w:tc>
          <w:tcPr>
            <w:tcW w:w="1343" w:type="dxa"/>
            <w:tcBorders>
              <w:top w:val="nil" w:sz="6" w:space="0" w:color="auto"/>
              <w:left w:val="single" w:sz="6" w:space="0" w:color="000000"/>
              <w:bottom w:val="single" w:sz="6" w:space="0" w:color="000000"/>
              <w:right w:val="single" w:sz="6" w:space="0" w:color="000000"/>
            </w:tcBorders>
          </w:tcPr>
          <w:p>
            <w:pPr/>
          </w:p>
        </w:tc>
        <w:tc>
          <w:tcPr>
            <w:tcW w:w="1344" w:type="dxa"/>
            <w:tcBorders>
              <w:top w:val="nil" w:sz="6" w:space="0" w:color="auto"/>
              <w:left w:val="single" w:sz="6" w:space="0" w:color="000000"/>
              <w:bottom w:val="single" w:sz="6" w:space="0" w:color="000000"/>
              <w:right w:val="single" w:sz="6" w:space="0" w:color="000000"/>
            </w:tcBorders>
          </w:tcPr>
          <w:p>
            <w:pPr/>
          </w:p>
        </w:tc>
        <w:tc>
          <w:tcPr>
            <w:tcW w:w="1343" w:type="dxa"/>
            <w:tcBorders>
              <w:top w:val="nil" w:sz="6" w:space="0" w:color="auto"/>
              <w:left w:val="single" w:sz="6" w:space="0" w:color="000000"/>
              <w:bottom w:val="single" w:sz="6" w:space="0" w:color="000000"/>
              <w:right w:val="single" w:sz="6" w:space="0" w:color="000000"/>
            </w:tcBorders>
          </w:tcPr>
          <w:p>
            <w:pPr/>
          </w:p>
        </w:tc>
        <w:tc>
          <w:tcPr>
            <w:tcW w:w="1343" w:type="dxa"/>
            <w:tcBorders>
              <w:top w:val="nil" w:sz="6" w:space="0" w:color="auto"/>
              <w:left w:val="single" w:sz="6" w:space="0" w:color="000000"/>
              <w:bottom w:val="single" w:sz="6" w:space="0" w:color="000000"/>
              <w:right w:val="single" w:sz="6" w:space="0" w:color="000000"/>
            </w:tcBorders>
          </w:tcPr>
          <w:p>
            <w:pPr/>
          </w:p>
        </w:tc>
        <w:tc>
          <w:tcPr>
            <w:tcW w:w="1340" w:type="dxa"/>
            <w:vMerge/>
            <w:tcBorders>
              <w:left w:val="single" w:sz="6" w:space="0" w:color="000000"/>
              <w:bottom w:val="single" w:sz="6" w:space="0" w:color="000000"/>
              <w:right w:val="single" w:sz="6" w:space="0" w:color="000000"/>
            </w:tcBorders>
          </w:tcPr>
          <w:p>
            <w:pPr/>
          </w:p>
        </w:tc>
      </w:tr>
      <w:tr>
        <w:trPr>
          <w:trHeight w:val="288" w:hRule="exact"/>
        </w:trPr>
        <w:tc>
          <w:tcPr>
            <w:tcW w:w="12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89"/>
              <w:jc w:val="right"/>
              <w:rPr>
                <w:rFonts w:ascii="宋体" w:hAnsi="宋体" w:cs="宋体" w:eastAsia="宋体" w:hint="default"/>
                <w:sz w:val="21"/>
                <w:szCs w:val="21"/>
              </w:rPr>
            </w:pPr>
            <w:r>
              <w:rPr>
                <w:rFonts w:ascii="宋体"/>
                <w:spacing w:val="-1"/>
                <w:sz w:val="21"/>
              </w:rPr>
              <w:t>4,396,577</w:t>
            </w: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0"/>
              <w:jc w:val="right"/>
              <w:rPr>
                <w:rFonts w:ascii="宋体" w:hAnsi="宋体" w:cs="宋体" w:eastAsia="宋体" w:hint="default"/>
                <w:sz w:val="21"/>
                <w:szCs w:val="21"/>
              </w:rPr>
            </w:pPr>
            <w:r>
              <w:rPr>
                <w:rFonts w:ascii="宋体"/>
                <w:spacing w:val="-1"/>
                <w:sz w:val="21"/>
              </w:rPr>
              <w:t>1,018,368</w:t>
            </w: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91" w:right="0"/>
              <w:jc w:val="left"/>
              <w:rPr>
                <w:rFonts w:ascii="宋体" w:hAnsi="宋体" w:cs="宋体" w:eastAsia="宋体" w:hint="default"/>
                <w:sz w:val="21"/>
                <w:szCs w:val="21"/>
              </w:rPr>
            </w:pPr>
            <w:r>
              <w:rPr>
                <w:rFonts w:ascii="宋体"/>
                <w:sz w:val="21"/>
              </w:rPr>
              <w:t>2,198,288</w:t>
            </w: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90" w:right="0"/>
              <w:jc w:val="left"/>
              <w:rPr>
                <w:rFonts w:ascii="宋体" w:hAnsi="宋体" w:cs="宋体" w:eastAsia="宋体" w:hint="default"/>
                <w:sz w:val="21"/>
                <w:szCs w:val="21"/>
              </w:rPr>
            </w:pPr>
            <w:r>
              <w:rPr>
                <w:rFonts w:ascii="宋体"/>
                <w:sz w:val="21"/>
              </w:rPr>
              <w:t>5,576,497</w:t>
            </w: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pgSz w:w="11910" w:h="16840"/>
          <w:pgMar w:header="747" w:footer="727" w:top="980" w:bottom="920" w:left="460" w:right="640"/>
        </w:sectPr>
      </w:pPr>
    </w:p>
    <w:p>
      <w:pPr>
        <w:pStyle w:val="BodyText"/>
        <w:spacing w:line="272" w:lineRule="exact" w:before="63"/>
        <w:ind w:left="900" w:right="-20"/>
        <w:jc w:val="left"/>
      </w:pPr>
      <w:r>
        <w:rPr/>
        <w:t>(二)</w:t>
      </w:r>
      <w:r>
        <w:rPr>
          <w:spacing w:val="-1"/>
        </w:rPr>
        <w:t> </w:t>
      </w:r>
      <w:r>
        <w:rPr/>
        <w:t>证券发行与上市情况</w:t>
      </w:r>
      <w:r>
        <w:rPr/>
        <w:t> 1、前三年历次证券发行情况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left="900" w:right="0"/>
        <w:jc w:val="left"/>
      </w:pPr>
      <w:r>
        <w:rPr/>
        <w:t>单位：股</w:t>
      </w:r>
      <w:r>
        <w:rPr>
          <w:spacing w:val="-3"/>
        </w:rPr>
        <w:t> </w:t>
      </w:r>
      <w:r>
        <w:rPr/>
        <w:t>币种:人民币</w:t>
      </w:r>
    </w:p>
    <w:p>
      <w:pPr>
        <w:spacing w:after="0" w:line="240" w:lineRule="auto"/>
        <w:jc w:val="left"/>
        <w:sectPr>
          <w:type w:val="continuous"/>
          <w:pgSz w:w="11910" w:h="16840"/>
          <w:pgMar w:top="660" w:bottom="280" w:left="460" w:right="640"/>
          <w:cols w:num="2" w:equalWidth="0">
            <w:col w:w="3526" w:space="3617"/>
            <w:col w:w="3667"/>
          </w:cols>
        </w:sectPr>
      </w:pPr>
    </w:p>
    <w:p>
      <w:pPr>
        <w:spacing w:line="240" w:lineRule="auto" w:before="7"/>
        <w:rPr>
          <w:rFonts w:ascii="宋体" w:hAnsi="宋体" w:cs="宋体" w:eastAsia="宋体" w:hint="default"/>
          <w:sz w:val="2"/>
          <w:szCs w:val="2"/>
        </w:rPr>
      </w:pPr>
    </w:p>
    <w:tbl>
      <w:tblPr>
        <w:tblW w:w="0" w:type="auto"/>
        <w:jc w:val="left"/>
        <w:tblInd w:w="885" w:type="dxa"/>
        <w:tblLayout w:type="fixed"/>
        <w:tblCellMar>
          <w:top w:w="0" w:type="dxa"/>
          <w:left w:w="0" w:type="dxa"/>
          <w:bottom w:w="0" w:type="dxa"/>
          <w:right w:w="0" w:type="dxa"/>
        </w:tblCellMar>
        <w:tblLook w:val="01E0"/>
      </w:tblPr>
      <w:tblGrid>
        <w:gridCol w:w="1210"/>
        <w:gridCol w:w="1302"/>
        <w:gridCol w:w="1302"/>
        <w:gridCol w:w="1302"/>
        <w:gridCol w:w="1302"/>
        <w:gridCol w:w="1302"/>
        <w:gridCol w:w="1580"/>
      </w:tblGrid>
      <w:tr>
        <w:trPr>
          <w:trHeight w:val="832" w:hRule="exact"/>
        </w:trPr>
        <w:tc>
          <w:tcPr>
            <w:tcW w:w="121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76" w:right="0"/>
              <w:jc w:val="left"/>
              <w:rPr>
                <w:rFonts w:ascii="宋体" w:hAnsi="宋体" w:cs="宋体" w:eastAsia="宋体" w:hint="default"/>
                <w:sz w:val="21"/>
                <w:szCs w:val="21"/>
              </w:rPr>
            </w:pPr>
            <w:r>
              <w:rPr>
                <w:rFonts w:ascii="宋体" w:hAnsi="宋体" w:cs="宋体" w:eastAsia="宋体" w:hint="default"/>
                <w:sz w:val="21"/>
                <w:szCs w:val="21"/>
              </w:rPr>
              <w:t>股票及其</w:t>
            </w:r>
          </w:p>
          <w:p>
            <w:pPr>
              <w:pStyle w:val="TableParagraph"/>
              <w:spacing w:line="272" w:lineRule="exact" w:before="26"/>
              <w:ind w:left="281" w:right="176" w:hanging="106"/>
              <w:jc w:val="left"/>
              <w:rPr>
                <w:rFonts w:ascii="宋体" w:hAnsi="宋体" w:cs="宋体" w:eastAsia="宋体" w:hint="default"/>
                <w:sz w:val="21"/>
                <w:szCs w:val="21"/>
              </w:rPr>
            </w:pPr>
            <w:r>
              <w:rPr>
                <w:rFonts w:ascii="宋体" w:hAnsi="宋体" w:cs="宋体" w:eastAsia="宋体" w:hint="default"/>
                <w:sz w:val="21"/>
                <w:szCs w:val="21"/>
              </w:rPr>
              <w:t>衍生证券 的种类</w:t>
            </w:r>
          </w:p>
        </w:tc>
        <w:tc>
          <w:tcPr>
            <w:tcW w:w="13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23" w:right="0"/>
              <w:jc w:val="left"/>
              <w:rPr>
                <w:rFonts w:ascii="宋体" w:hAnsi="宋体" w:cs="宋体" w:eastAsia="宋体" w:hint="default"/>
                <w:sz w:val="21"/>
                <w:szCs w:val="21"/>
              </w:rPr>
            </w:pPr>
            <w:r>
              <w:rPr>
                <w:rFonts w:ascii="宋体" w:hAnsi="宋体" w:cs="宋体" w:eastAsia="宋体" w:hint="default"/>
                <w:sz w:val="21"/>
                <w:szCs w:val="21"/>
              </w:rPr>
              <w:t>发行日期</w:t>
            </w:r>
          </w:p>
        </w:tc>
        <w:tc>
          <w:tcPr>
            <w:tcW w:w="130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101"/>
              <w:ind w:right="1"/>
              <w:jc w:val="center"/>
              <w:rPr>
                <w:rFonts w:ascii="宋体" w:hAnsi="宋体" w:cs="宋体" w:eastAsia="宋体" w:hint="default"/>
                <w:sz w:val="21"/>
                <w:szCs w:val="21"/>
              </w:rPr>
            </w:pPr>
            <w:r>
              <w:rPr>
                <w:rFonts w:ascii="宋体" w:hAnsi="宋体" w:cs="宋体" w:eastAsia="宋体" w:hint="default"/>
                <w:sz w:val="21"/>
                <w:szCs w:val="21"/>
              </w:rPr>
              <w:t>发行价格</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（元）</w:t>
            </w:r>
          </w:p>
        </w:tc>
        <w:tc>
          <w:tcPr>
            <w:tcW w:w="13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发行数量</w:t>
            </w:r>
          </w:p>
        </w:tc>
        <w:tc>
          <w:tcPr>
            <w:tcW w:w="13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23" w:right="0"/>
              <w:jc w:val="left"/>
              <w:rPr>
                <w:rFonts w:ascii="宋体" w:hAnsi="宋体" w:cs="宋体" w:eastAsia="宋体" w:hint="default"/>
                <w:sz w:val="21"/>
                <w:szCs w:val="21"/>
              </w:rPr>
            </w:pPr>
            <w:r>
              <w:rPr>
                <w:rFonts w:ascii="宋体" w:hAnsi="宋体" w:cs="宋体" w:eastAsia="宋体" w:hint="default"/>
                <w:sz w:val="21"/>
                <w:szCs w:val="21"/>
              </w:rPr>
              <w:t>上市日期</w:t>
            </w:r>
          </w:p>
        </w:tc>
        <w:tc>
          <w:tcPr>
            <w:tcW w:w="130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328" w:right="116" w:hanging="210"/>
              <w:jc w:val="left"/>
              <w:rPr>
                <w:rFonts w:ascii="宋体" w:hAnsi="宋体" w:cs="宋体" w:eastAsia="宋体" w:hint="default"/>
                <w:sz w:val="21"/>
                <w:szCs w:val="21"/>
              </w:rPr>
            </w:pPr>
            <w:r>
              <w:rPr>
                <w:rFonts w:ascii="宋体" w:hAnsi="宋体" w:cs="宋体" w:eastAsia="宋体" w:hint="default"/>
                <w:sz w:val="21"/>
                <w:szCs w:val="21"/>
              </w:rPr>
              <w:t>获准上市交 易数量</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53" w:right="0"/>
              <w:jc w:val="left"/>
              <w:rPr>
                <w:rFonts w:ascii="宋体" w:hAnsi="宋体" w:cs="宋体" w:eastAsia="宋体" w:hint="default"/>
                <w:sz w:val="21"/>
                <w:szCs w:val="21"/>
              </w:rPr>
            </w:pPr>
            <w:r>
              <w:rPr>
                <w:rFonts w:ascii="宋体" w:hAnsi="宋体" w:cs="宋体" w:eastAsia="宋体" w:hint="default"/>
                <w:sz w:val="21"/>
                <w:szCs w:val="21"/>
              </w:rPr>
              <w:t>交易终止日期</w:t>
            </w:r>
          </w:p>
        </w:tc>
      </w:tr>
      <w:tr>
        <w:trPr>
          <w:trHeight w:val="288" w:hRule="exact"/>
        </w:trPr>
        <w:tc>
          <w:tcPr>
            <w:tcW w:w="9300" w:type="dxa"/>
            <w:gridSpan w:val="7"/>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可转换公司债券、分离交易可转债、公司债类</w:t>
            </w:r>
          </w:p>
        </w:tc>
      </w:tr>
      <w:tr>
        <w:trPr>
          <w:trHeight w:val="832" w:hRule="exact"/>
        </w:trPr>
        <w:tc>
          <w:tcPr>
            <w:tcW w:w="121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分离交易</w:t>
            </w:r>
          </w:p>
          <w:p>
            <w:pPr>
              <w:pStyle w:val="TableParagraph"/>
              <w:spacing w:line="272" w:lineRule="exact" w:before="26"/>
              <w:ind w:left="100" w:right="252"/>
              <w:jc w:val="left"/>
              <w:rPr>
                <w:rFonts w:ascii="宋体" w:hAnsi="宋体" w:cs="宋体" w:eastAsia="宋体" w:hint="default"/>
                <w:sz w:val="21"/>
                <w:szCs w:val="21"/>
              </w:rPr>
            </w:pPr>
            <w:r>
              <w:rPr>
                <w:rFonts w:ascii="宋体" w:hAnsi="宋体" w:cs="宋体" w:eastAsia="宋体" w:hint="default"/>
                <w:sz w:val="21"/>
                <w:szCs w:val="21"/>
              </w:rPr>
              <w:t>的可转换 公司债券</w:t>
            </w:r>
          </w:p>
        </w:tc>
        <w:tc>
          <w:tcPr>
            <w:tcW w:w="130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101"/>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9"/>
                <w:sz w:val="21"/>
                <w:szCs w:val="21"/>
              </w:rPr>
              <w:t>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宋体" w:hAnsi="宋体" w:cs="宋体" w:eastAsia="宋体" w:hint="default"/>
                <w:sz w:val="21"/>
                <w:szCs w:val="21"/>
              </w:rPr>
              <w:t>7</w:t>
            </w:r>
            <w:r>
              <w:rPr>
                <w:rFonts w:ascii="宋体" w:hAnsi="宋体" w:cs="宋体" w:eastAsia="宋体" w:hint="default"/>
                <w:spacing w:val="-59"/>
                <w:sz w:val="21"/>
                <w:szCs w:val="21"/>
              </w:rPr>
              <w:t> </w:t>
            </w:r>
            <w:r>
              <w:rPr>
                <w:rFonts w:ascii="宋体" w:hAnsi="宋体" w:cs="宋体" w:eastAsia="宋体" w:hint="default"/>
                <w:sz w:val="21"/>
                <w:szCs w:val="21"/>
              </w:rPr>
              <w:t>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3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100</w:t>
            </w:r>
          </w:p>
        </w:tc>
        <w:tc>
          <w:tcPr>
            <w:tcW w:w="13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92" w:right="0"/>
              <w:jc w:val="center"/>
              <w:rPr>
                <w:rFonts w:ascii="宋体" w:hAnsi="宋体" w:cs="宋体" w:eastAsia="宋体" w:hint="default"/>
                <w:sz w:val="21"/>
                <w:szCs w:val="21"/>
              </w:rPr>
            </w:pPr>
            <w:r>
              <w:rPr>
                <w:rFonts w:ascii="宋体" w:hAnsi="宋体" w:cs="宋体" w:eastAsia="宋体" w:hint="default"/>
                <w:sz w:val="21"/>
                <w:szCs w:val="21"/>
              </w:rPr>
              <w:t>3000</w:t>
            </w:r>
            <w:r>
              <w:rPr>
                <w:rFonts w:ascii="宋体" w:hAnsi="宋体" w:cs="宋体" w:eastAsia="宋体" w:hint="default"/>
                <w:spacing w:val="-54"/>
                <w:sz w:val="21"/>
                <w:szCs w:val="21"/>
              </w:rPr>
              <w:t> </w:t>
            </w:r>
            <w:r>
              <w:rPr>
                <w:rFonts w:ascii="宋体" w:hAnsi="宋体" w:cs="宋体" w:eastAsia="宋体" w:hint="default"/>
                <w:sz w:val="21"/>
                <w:szCs w:val="21"/>
              </w:rPr>
              <w:t>万张</w:t>
            </w:r>
          </w:p>
        </w:tc>
        <w:tc>
          <w:tcPr>
            <w:tcW w:w="130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101"/>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9"/>
                <w:sz w:val="21"/>
                <w:szCs w:val="21"/>
              </w:rPr>
              <w:t>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宋体" w:hAnsi="宋体" w:cs="宋体" w:eastAsia="宋体" w:hint="default"/>
                <w:sz w:val="21"/>
                <w:szCs w:val="21"/>
              </w:rPr>
              <w:t>8</w:t>
            </w:r>
            <w:r>
              <w:rPr>
                <w:rFonts w:ascii="宋体" w:hAnsi="宋体" w:cs="宋体" w:eastAsia="宋体" w:hint="default"/>
                <w:spacing w:val="-59"/>
                <w:sz w:val="21"/>
                <w:szCs w:val="21"/>
              </w:rPr>
              <w:t> </w:t>
            </w:r>
            <w:r>
              <w:rPr>
                <w:rFonts w:ascii="宋体" w:hAnsi="宋体" w:cs="宋体" w:eastAsia="宋体" w:hint="default"/>
                <w:sz w:val="21"/>
                <w:szCs w:val="21"/>
              </w:rPr>
              <w:t>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19</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3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hAnsi="宋体" w:cs="宋体" w:eastAsia="宋体" w:hint="default"/>
                <w:sz w:val="21"/>
                <w:szCs w:val="21"/>
              </w:rPr>
              <w:t>3000</w:t>
            </w:r>
            <w:r>
              <w:rPr>
                <w:rFonts w:ascii="宋体" w:hAnsi="宋体" w:cs="宋体" w:eastAsia="宋体" w:hint="default"/>
                <w:spacing w:val="-53"/>
                <w:sz w:val="21"/>
                <w:szCs w:val="21"/>
              </w:rPr>
              <w:t> </w:t>
            </w:r>
            <w:r>
              <w:rPr>
                <w:rFonts w:ascii="宋体" w:hAnsi="宋体" w:cs="宋体" w:eastAsia="宋体" w:hint="default"/>
                <w:sz w:val="21"/>
                <w:szCs w:val="21"/>
              </w:rPr>
              <w:t>万张</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101"/>
              <w:ind w:left="100"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30</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r>
      <w:tr>
        <w:trPr>
          <w:trHeight w:val="287" w:hRule="exact"/>
        </w:trPr>
        <w:tc>
          <w:tcPr>
            <w:tcW w:w="9300" w:type="dxa"/>
            <w:gridSpan w:val="7"/>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权证类</w:t>
            </w:r>
          </w:p>
        </w:tc>
      </w:tr>
      <w:tr>
        <w:trPr>
          <w:trHeight w:val="560" w:hRule="exact"/>
        </w:trPr>
        <w:tc>
          <w:tcPr>
            <w:tcW w:w="12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认股权证</w:t>
            </w:r>
          </w:p>
        </w:tc>
        <w:tc>
          <w:tcPr>
            <w:tcW w:w="130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9"/>
                <w:sz w:val="21"/>
                <w:szCs w:val="21"/>
              </w:rPr>
              <w:t>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宋体" w:hAnsi="宋体" w:cs="宋体" w:eastAsia="宋体" w:hint="default"/>
                <w:sz w:val="21"/>
                <w:szCs w:val="21"/>
              </w:rPr>
              <w:t>7</w:t>
            </w:r>
            <w:r>
              <w:rPr>
                <w:rFonts w:ascii="宋体" w:hAnsi="宋体" w:cs="宋体" w:eastAsia="宋体" w:hint="default"/>
                <w:spacing w:val="-59"/>
                <w:sz w:val="21"/>
                <w:szCs w:val="21"/>
              </w:rPr>
              <w:t> </w:t>
            </w:r>
            <w:r>
              <w:rPr>
                <w:rFonts w:ascii="宋体" w:hAnsi="宋体" w:cs="宋体" w:eastAsia="宋体" w:hint="default"/>
                <w:sz w:val="21"/>
                <w:szCs w:val="21"/>
              </w:rPr>
              <w:t>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3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w:t>
            </w:r>
          </w:p>
        </w:tc>
        <w:tc>
          <w:tcPr>
            <w:tcW w:w="13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87" w:right="0"/>
              <w:jc w:val="center"/>
              <w:rPr>
                <w:rFonts w:ascii="宋体" w:hAnsi="宋体" w:cs="宋体" w:eastAsia="宋体" w:hint="default"/>
                <w:sz w:val="21"/>
                <w:szCs w:val="21"/>
              </w:rPr>
            </w:pPr>
            <w:r>
              <w:rPr>
                <w:rFonts w:ascii="宋体" w:hAnsi="宋体" w:cs="宋体" w:eastAsia="宋体" w:hint="default"/>
                <w:sz w:val="21"/>
                <w:szCs w:val="21"/>
              </w:rPr>
              <w:t>57300</w:t>
            </w:r>
            <w:r>
              <w:rPr>
                <w:rFonts w:ascii="宋体" w:hAnsi="宋体" w:cs="宋体" w:eastAsia="宋体" w:hint="default"/>
                <w:spacing w:val="-56"/>
                <w:sz w:val="21"/>
                <w:szCs w:val="21"/>
              </w:rPr>
              <w:t> </w:t>
            </w:r>
            <w:r>
              <w:rPr>
                <w:rFonts w:ascii="宋体" w:hAnsi="宋体" w:cs="宋体" w:eastAsia="宋体" w:hint="default"/>
                <w:sz w:val="21"/>
                <w:szCs w:val="21"/>
              </w:rPr>
              <w:t>万份</w:t>
            </w:r>
          </w:p>
        </w:tc>
        <w:tc>
          <w:tcPr>
            <w:tcW w:w="130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9"/>
                <w:sz w:val="21"/>
                <w:szCs w:val="21"/>
              </w:rPr>
              <w:t>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宋体" w:hAnsi="宋体" w:cs="宋体" w:eastAsia="宋体" w:hint="default"/>
                <w:sz w:val="21"/>
                <w:szCs w:val="21"/>
              </w:rPr>
              <w:t>8</w:t>
            </w:r>
            <w:r>
              <w:rPr>
                <w:rFonts w:ascii="宋体" w:hAnsi="宋体" w:cs="宋体" w:eastAsia="宋体" w:hint="default"/>
                <w:spacing w:val="-59"/>
                <w:sz w:val="21"/>
                <w:szCs w:val="21"/>
              </w:rPr>
              <w:t> </w:t>
            </w:r>
            <w:r>
              <w:rPr>
                <w:rFonts w:ascii="宋体" w:hAnsi="宋体" w:cs="宋体" w:eastAsia="宋体" w:hint="default"/>
                <w:sz w:val="21"/>
                <w:szCs w:val="21"/>
              </w:rPr>
              <w:t>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19</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3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hAnsi="宋体" w:cs="宋体" w:eastAsia="宋体" w:hint="default"/>
                <w:sz w:val="21"/>
                <w:szCs w:val="21"/>
              </w:rPr>
              <w:t>57300</w:t>
            </w:r>
            <w:r>
              <w:rPr>
                <w:rFonts w:ascii="宋体" w:hAnsi="宋体" w:cs="宋体" w:eastAsia="宋体" w:hint="default"/>
                <w:spacing w:val="-54"/>
                <w:sz w:val="21"/>
                <w:szCs w:val="21"/>
              </w:rPr>
              <w:t> </w:t>
            </w:r>
            <w:r>
              <w:rPr>
                <w:rFonts w:ascii="宋体" w:hAnsi="宋体" w:cs="宋体" w:eastAsia="宋体" w:hint="default"/>
                <w:sz w:val="21"/>
                <w:szCs w:val="21"/>
              </w:rPr>
              <w:t>万份</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18</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r>
    </w:tbl>
    <w:p>
      <w:pPr>
        <w:pStyle w:val="BodyText"/>
        <w:spacing w:line="238" w:lineRule="exact"/>
        <w:ind w:left="1320" w:right="96"/>
        <w:jc w:val="left"/>
      </w:pPr>
      <w:r>
        <w:rPr/>
        <w:t>经中国证券监督管理委员会证监许可[2009]663</w:t>
      </w:r>
      <w:r>
        <w:rPr>
          <w:spacing w:val="-59"/>
        </w:rPr>
        <w:t> </w:t>
      </w:r>
      <w:r>
        <w:rPr/>
        <w:t>号文件核准，本公司于</w:t>
      </w:r>
      <w:r>
        <w:rPr>
          <w:spacing w:val="-59"/>
        </w:rPr>
        <w:t> </w:t>
      </w:r>
      <w:r>
        <w:rPr/>
        <w:t>2009</w:t>
      </w:r>
      <w:r>
        <w:rPr>
          <w:spacing w:val="-58"/>
        </w:rPr>
        <w:t> </w:t>
      </w:r>
      <w:r>
        <w:rPr/>
        <w:t>年</w:t>
      </w:r>
      <w:r>
        <w:rPr>
          <w:spacing w:val="-60"/>
        </w:rPr>
        <w:t> </w:t>
      </w:r>
      <w:r>
        <w:rPr/>
        <w:t>7</w:t>
      </w:r>
      <w:r>
        <w:rPr>
          <w:spacing w:val="-58"/>
        </w:rPr>
        <w:t> </w:t>
      </w:r>
      <w:r>
        <w:rPr/>
        <w:t>月</w:t>
      </w:r>
      <w:r>
        <w:rPr>
          <w:spacing w:val="-60"/>
        </w:rPr>
        <w:t> </w:t>
      </w:r>
      <w:r>
        <w:rPr/>
        <w:t>31</w:t>
      </w:r>
      <w:r>
        <w:rPr>
          <w:spacing w:val="-58"/>
        </w:rPr>
        <w:t> </w:t>
      </w:r>
      <w:r>
        <w:rPr/>
        <w:t>日发行了</w:t>
      </w:r>
    </w:p>
    <w:p>
      <w:pPr>
        <w:pStyle w:val="BodyText"/>
        <w:spacing w:line="272" w:lineRule="exact"/>
        <w:ind w:left="900" w:right="96"/>
        <w:jc w:val="left"/>
      </w:pPr>
      <w:r>
        <w:rPr/>
        <w:t>30 </w:t>
      </w:r>
      <w:r>
        <w:rPr>
          <w:spacing w:val="-4"/>
        </w:rPr>
        <w:t>亿元（3000</w:t>
      </w:r>
      <w:r>
        <w:rPr>
          <w:spacing w:val="-68"/>
        </w:rPr>
        <w:t> </w:t>
      </w:r>
      <w:r>
        <w:rPr>
          <w:spacing w:val="-3"/>
        </w:rPr>
        <w:t>万张）认股权和债券分离交易的可转换公司债券(以下简称："分离交易可转债")，每张</w:t>
      </w:r>
    </w:p>
    <w:p>
      <w:pPr>
        <w:pStyle w:val="BodyText"/>
        <w:spacing w:line="274" w:lineRule="exact"/>
        <w:ind w:left="900" w:right="96"/>
        <w:jc w:val="left"/>
      </w:pPr>
      <w:r>
        <w:rPr/>
        <w:t>面值人民币</w:t>
      </w:r>
      <w:r>
        <w:rPr>
          <w:spacing w:val="-58"/>
        </w:rPr>
        <w:t> </w:t>
      </w:r>
      <w:r>
        <w:rPr/>
        <w:t>100</w:t>
      </w:r>
      <w:r>
        <w:rPr>
          <w:spacing w:val="-57"/>
        </w:rPr>
        <w:t> </w:t>
      </w:r>
      <w:r>
        <w:rPr>
          <w:spacing w:val="-12"/>
        </w:rPr>
        <w:t>元，每</w:t>
      </w:r>
      <w:r>
        <w:rPr>
          <w:spacing w:val="-59"/>
        </w:rPr>
        <w:t> </w:t>
      </w:r>
      <w:r>
        <w:rPr/>
        <w:t>10</w:t>
      </w:r>
      <w:r>
        <w:rPr>
          <w:spacing w:val="-58"/>
        </w:rPr>
        <w:t> </w:t>
      </w:r>
      <w:r>
        <w:rPr/>
        <w:t>张为</w:t>
      </w:r>
      <w:r>
        <w:rPr>
          <w:spacing w:val="-58"/>
        </w:rPr>
        <w:t> </w:t>
      </w:r>
      <w:r>
        <w:rPr/>
        <w:t>1</w:t>
      </w:r>
      <w:r>
        <w:rPr>
          <w:spacing w:val="-57"/>
        </w:rPr>
        <w:t> </w:t>
      </w:r>
      <w:r>
        <w:rPr/>
        <w:t>手，每手债券的认购人可以无偿获得公司派发的认股权证</w:t>
      </w:r>
      <w:r>
        <w:rPr>
          <w:spacing w:val="-58"/>
        </w:rPr>
        <w:t> </w:t>
      </w:r>
      <w:r>
        <w:rPr/>
        <w:t>191</w:t>
      </w:r>
      <w:r>
        <w:rPr>
          <w:spacing w:val="-57"/>
        </w:rPr>
        <w:t> </w:t>
      </w:r>
      <w:r>
        <w:rPr>
          <w:spacing w:val="-13"/>
        </w:rPr>
        <w:t>份，即</w:t>
      </w:r>
    </w:p>
    <w:p>
      <w:pPr>
        <w:spacing w:after="0" w:line="274" w:lineRule="exact"/>
        <w:jc w:val="left"/>
        <w:sectPr>
          <w:type w:val="continuous"/>
          <w:pgSz w:w="11910" w:h="16840"/>
          <w:pgMar w:top="660" w:bottom="280" w:left="460" w:right="640"/>
        </w:sectPr>
      </w:pPr>
    </w:p>
    <w:p>
      <w:pPr>
        <w:spacing w:line="240" w:lineRule="auto" w:before="1"/>
        <w:rPr>
          <w:rFonts w:ascii="宋体" w:hAnsi="宋体" w:cs="宋体" w:eastAsia="宋体" w:hint="default"/>
          <w:sz w:val="29"/>
          <w:szCs w:val="29"/>
        </w:rPr>
      </w:pPr>
    </w:p>
    <w:p>
      <w:pPr>
        <w:pStyle w:val="BodyText"/>
        <w:spacing w:line="274" w:lineRule="exact" w:before="35"/>
        <w:ind w:right="0"/>
        <w:jc w:val="left"/>
      </w:pPr>
      <w:r>
        <w:rPr/>
        <w:t>认股权证共计发行</w:t>
      </w:r>
      <w:r>
        <w:rPr>
          <w:spacing w:val="-61"/>
        </w:rPr>
        <w:t> </w:t>
      </w:r>
      <w:r>
        <w:rPr/>
        <w:t>57,300</w:t>
      </w:r>
      <w:r>
        <w:rPr>
          <w:spacing w:val="-60"/>
        </w:rPr>
        <w:t> </w:t>
      </w:r>
      <w:r>
        <w:rPr/>
        <w:t>万份。</w:t>
      </w:r>
    </w:p>
    <w:p>
      <w:pPr>
        <w:pStyle w:val="BodyText"/>
        <w:spacing w:line="272" w:lineRule="exact"/>
        <w:ind w:left="560" w:right="0"/>
        <w:jc w:val="left"/>
      </w:pPr>
      <w:r>
        <w:rPr/>
        <w:t>经上</w:t>
      </w:r>
      <w:r>
        <w:rPr>
          <w:spacing w:val="-2"/>
        </w:rPr>
        <w:t>海</w:t>
      </w:r>
      <w:r>
        <w:rPr/>
        <w:t>证券交易所上证发字[2009]9</w:t>
      </w:r>
      <w:r>
        <w:rPr>
          <w:spacing w:val="-52"/>
        </w:rPr>
        <w:t> </w:t>
      </w:r>
      <w:r>
        <w:rPr/>
        <w:t>号文</w:t>
      </w:r>
      <w:r>
        <w:rPr>
          <w:spacing w:val="-2"/>
        </w:rPr>
        <w:t>核</w:t>
      </w:r>
      <w:r>
        <w:rPr/>
        <w:t>准</w:t>
      </w:r>
      <w:r>
        <w:rPr>
          <w:spacing w:val="-103"/>
        </w:rPr>
        <w:t>，</w:t>
      </w:r>
      <w:r>
        <w:rPr/>
        <w:t>公司</w:t>
      </w:r>
      <w:r>
        <w:rPr>
          <w:spacing w:val="-53"/>
        </w:rPr>
        <w:t> </w:t>
      </w:r>
      <w:r>
        <w:rPr/>
        <w:t>30</w:t>
      </w:r>
      <w:r>
        <w:rPr>
          <w:spacing w:val="-53"/>
        </w:rPr>
        <w:t> </w:t>
      </w:r>
      <w:r>
        <w:rPr/>
        <w:t>亿元分离交易可转债中的公司债券于</w:t>
      </w:r>
      <w:r>
        <w:rPr>
          <w:spacing w:val="-53"/>
        </w:rPr>
        <w:t> </w:t>
      </w:r>
      <w:r>
        <w:rPr/>
        <w:t>2009</w:t>
      </w:r>
    </w:p>
    <w:p>
      <w:pPr>
        <w:pStyle w:val="BodyText"/>
        <w:spacing w:line="272" w:lineRule="exact" w:before="26"/>
        <w:ind w:left="560" w:right="168" w:hanging="420"/>
        <w:jc w:val="left"/>
      </w:pPr>
      <w:r>
        <w:rPr/>
        <w:t>年</w:t>
      </w:r>
      <w:r>
        <w:rPr>
          <w:spacing w:val="-54"/>
        </w:rPr>
        <w:t> </w:t>
      </w:r>
      <w:r>
        <w:rPr/>
        <w:t>8</w:t>
      </w:r>
      <w:r>
        <w:rPr>
          <w:spacing w:val="-53"/>
        </w:rPr>
        <w:t> </w:t>
      </w:r>
      <w:r>
        <w:rPr/>
        <w:t>月</w:t>
      </w:r>
      <w:r>
        <w:rPr>
          <w:spacing w:val="-55"/>
        </w:rPr>
        <w:t> </w:t>
      </w:r>
      <w:r>
        <w:rPr/>
        <w:t>19</w:t>
      </w:r>
      <w:r>
        <w:rPr>
          <w:spacing w:val="-53"/>
        </w:rPr>
        <w:t> </w:t>
      </w:r>
      <w:r>
        <w:rPr/>
        <w:t>日起在上海证券交易所挂牌交易，债券简称“09</w:t>
      </w:r>
      <w:r>
        <w:rPr>
          <w:spacing w:val="-54"/>
        </w:rPr>
        <w:t> </w:t>
      </w:r>
      <w:r>
        <w:rPr/>
        <w:t>长虹债”，交易代码“126019”。</w:t>
      </w:r>
      <w:r>
        <w:rPr/>
        <w:t> 经上海证券交易所上证权字[2009]6</w:t>
      </w:r>
      <w:r>
        <w:rPr>
          <w:spacing w:val="-51"/>
        </w:rPr>
        <w:t> </w:t>
      </w:r>
      <w:r>
        <w:rPr>
          <w:spacing w:val="-3"/>
        </w:rPr>
        <w:t>号文核准，公司分离交易可转债持有人获派的</w:t>
      </w:r>
      <w:r>
        <w:rPr>
          <w:spacing w:val="-52"/>
        </w:rPr>
        <w:t> </w:t>
      </w:r>
      <w:r>
        <w:rPr/>
        <w:t>57,300</w:t>
      </w:r>
      <w:r>
        <w:rPr>
          <w:spacing w:val="-51"/>
        </w:rPr>
        <w:t> </w:t>
      </w:r>
      <w:r>
        <w:rPr/>
        <w:t>万份认</w:t>
      </w:r>
    </w:p>
    <w:p>
      <w:pPr>
        <w:pStyle w:val="BodyText"/>
        <w:spacing w:line="272" w:lineRule="exact"/>
        <w:ind w:right="0"/>
        <w:jc w:val="left"/>
      </w:pPr>
      <w:r>
        <w:rPr/>
        <w:t>股权证于</w:t>
      </w:r>
      <w:r>
        <w:rPr>
          <w:spacing w:val="-58"/>
        </w:rPr>
        <w:t> </w:t>
      </w:r>
      <w:r>
        <w:rPr/>
        <w:t>2009</w:t>
      </w:r>
      <w:r>
        <w:rPr>
          <w:spacing w:val="-57"/>
        </w:rPr>
        <w:t> </w:t>
      </w:r>
      <w:r>
        <w:rPr/>
        <w:t>年</w:t>
      </w:r>
      <w:r>
        <w:rPr>
          <w:spacing w:val="-59"/>
        </w:rPr>
        <w:t> </w:t>
      </w:r>
      <w:r>
        <w:rPr/>
        <w:t>8</w:t>
      </w:r>
      <w:r>
        <w:rPr>
          <w:spacing w:val="-57"/>
        </w:rPr>
        <w:t> </w:t>
      </w:r>
      <w:r>
        <w:rPr/>
        <w:t>月</w:t>
      </w:r>
      <w:r>
        <w:rPr>
          <w:spacing w:val="-59"/>
        </w:rPr>
        <w:t> </w:t>
      </w:r>
      <w:r>
        <w:rPr/>
        <w:t>19</w:t>
      </w:r>
      <w:r>
        <w:rPr>
          <w:spacing w:val="-58"/>
        </w:rPr>
        <w:t> </w:t>
      </w:r>
      <w:r>
        <w:rPr/>
        <w:t>日起在上海证券交易所挂牌交易，认股权证简称“长虹</w:t>
      </w:r>
      <w:r>
        <w:rPr>
          <w:spacing w:val="-58"/>
        </w:rPr>
        <w:t> </w:t>
      </w:r>
      <w:r>
        <w:rPr/>
        <w:t>CWB1”，交易代码</w:t>
      </w:r>
      <w:r>
        <w:rPr/>
        <w:t> “580027”。</w:t>
      </w:r>
    </w:p>
    <w:p>
      <w:pPr>
        <w:spacing w:line="240" w:lineRule="auto" w:before="10"/>
        <w:rPr>
          <w:rFonts w:ascii="宋体" w:hAnsi="宋体" w:cs="宋体" w:eastAsia="宋体" w:hint="default"/>
          <w:sz w:val="18"/>
          <w:szCs w:val="18"/>
        </w:rPr>
      </w:pPr>
    </w:p>
    <w:p>
      <w:pPr>
        <w:pStyle w:val="BodyText"/>
        <w:spacing w:line="274" w:lineRule="exact"/>
        <w:ind w:right="0"/>
        <w:jc w:val="left"/>
      </w:pPr>
      <w:r>
        <w:rPr/>
        <w:t>2、公司股份总数及结构的变动情况</w:t>
      </w:r>
    </w:p>
    <w:p>
      <w:pPr>
        <w:pStyle w:val="BodyText"/>
        <w:spacing w:line="272" w:lineRule="exact"/>
        <w:ind w:left="560" w:right="0"/>
        <w:jc w:val="left"/>
      </w:pPr>
      <w:r>
        <w:rPr/>
        <w:t>公司于</w:t>
      </w:r>
      <w:r>
        <w:rPr>
          <w:spacing w:val="-46"/>
        </w:rPr>
        <w:t> </w:t>
      </w:r>
      <w:r>
        <w:rPr/>
        <w:t>2010</w:t>
      </w:r>
      <w:r>
        <w:rPr>
          <w:spacing w:val="-44"/>
        </w:rPr>
        <w:t> </w:t>
      </w:r>
      <w:r>
        <w:rPr/>
        <w:t>年</w:t>
      </w:r>
      <w:r>
        <w:rPr>
          <w:spacing w:val="-45"/>
        </w:rPr>
        <w:t> </w:t>
      </w:r>
      <w:r>
        <w:rPr/>
        <w:t>5</w:t>
      </w:r>
      <w:r>
        <w:rPr>
          <w:spacing w:val="-44"/>
        </w:rPr>
        <w:t> </w:t>
      </w:r>
      <w:r>
        <w:rPr/>
        <w:t>月</w:t>
      </w:r>
      <w:r>
        <w:rPr>
          <w:spacing w:val="-46"/>
        </w:rPr>
        <w:t> </w:t>
      </w:r>
      <w:r>
        <w:rPr/>
        <w:t>18</w:t>
      </w:r>
      <w:r>
        <w:rPr>
          <w:spacing w:val="-44"/>
        </w:rPr>
        <w:t> </w:t>
      </w:r>
      <w:r>
        <w:rPr/>
        <w:t>日经股东大会决议通过</w:t>
      </w:r>
      <w:r>
        <w:rPr>
          <w:spacing w:val="-45"/>
        </w:rPr>
        <w:t> </w:t>
      </w:r>
      <w:r>
        <w:rPr/>
        <w:t>2009</w:t>
      </w:r>
      <w:r>
        <w:rPr>
          <w:spacing w:val="-44"/>
        </w:rPr>
        <w:t> </w:t>
      </w:r>
      <w:r>
        <w:rPr/>
        <w:t>年利润分配及资本公积金转增股本方案：以</w:t>
      </w:r>
    </w:p>
    <w:p>
      <w:pPr>
        <w:pStyle w:val="BodyText"/>
        <w:spacing w:line="272" w:lineRule="exact"/>
        <w:ind w:right="0"/>
        <w:jc w:val="left"/>
      </w:pPr>
      <w:r>
        <w:rPr/>
        <w:t>2009</w:t>
      </w:r>
      <w:r>
        <w:rPr>
          <w:spacing w:val="-48"/>
        </w:rPr>
        <w:t> </w:t>
      </w:r>
      <w:r>
        <w:rPr/>
        <w:t>年</w:t>
      </w:r>
      <w:r>
        <w:rPr>
          <w:spacing w:val="-50"/>
        </w:rPr>
        <w:t> </w:t>
      </w:r>
      <w:r>
        <w:rPr/>
        <w:t>12</w:t>
      </w:r>
      <w:r>
        <w:rPr>
          <w:spacing w:val="-50"/>
        </w:rPr>
        <w:t> </w:t>
      </w:r>
      <w:r>
        <w:rPr/>
        <w:t>月</w:t>
      </w:r>
      <w:r>
        <w:rPr>
          <w:spacing w:val="-49"/>
        </w:rPr>
        <w:t> </w:t>
      </w:r>
      <w:r>
        <w:rPr/>
        <w:t>31</w:t>
      </w:r>
      <w:r>
        <w:rPr>
          <w:spacing w:val="-48"/>
        </w:rPr>
        <w:t> </w:t>
      </w:r>
      <w:r>
        <w:rPr/>
        <w:t>日总股本</w:t>
      </w:r>
      <w:r>
        <w:rPr>
          <w:spacing w:val="-49"/>
        </w:rPr>
        <w:t> </w:t>
      </w:r>
      <w:r>
        <w:rPr/>
        <w:t>1,898,211,418</w:t>
      </w:r>
      <w:r>
        <w:rPr>
          <w:spacing w:val="-48"/>
        </w:rPr>
        <w:t> </w:t>
      </w:r>
      <w:r>
        <w:rPr/>
        <w:t>股为基数，以资本公积金向全体股东每</w:t>
      </w:r>
      <w:r>
        <w:rPr>
          <w:spacing w:val="-49"/>
        </w:rPr>
        <w:t> </w:t>
      </w:r>
      <w:r>
        <w:rPr/>
        <w:t>10</w:t>
      </w:r>
      <w:r>
        <w:rPr>
          <w:spacing w:val="-50"/>
        </w:rPr>
        <w:t> </w:t>
      </w:r>
      <w:r>
        <w:rPr/>
        <w:t>股转增</w:t>
      </w:r>
      <w:r>
        <w:rPr>
          <w:spacing w:val="-49"/>
        </w:rPr>
        <w:t> </w:t>
      </w:r>
      <w:r>
        <w:rPr/>
        <w:t>5</w:t>
      </w:r>
      <w:r>
        <w:rPr>
          <w:spacing w:val="-48"/>
        </w:rPr>
        <w:t> </w:t>
      </w:r>
      <w:r>
        <w:rPr/>
        <w:t>股，共</w:t>
      </w:r>
    </w:p>
    <w:p>
      <w:pPr>
        <w:pStyle w:val="BodyText"/>
        <w:spacing w:line="272" w:lineRule="exact"/>
        <w:ind w:right="0"/>
        <w:jc w:val="left"/>
      </w:pPr>
      <w:r>
        <w:rPr/>
        <w:t>计转增</w:t>
      </w:r>
      <w:r>
        <w:rPr>
          <w:spacing w:val="-55"/>
        </w:rPr>
        <w:t> </w:t>
      </w:r>
      <w:r>
        <w:rPr/>
        <w:t>949,105,709</w:t>
      </w:r>
      <w:r>
        <w:rPr>
          <w:spacing w:val="-54"/>
        </w:rPr>
        <w:t> </w:t>
      </w:r>
      <w:r>
        <w:rPr>
          <w:spacing w:val="-9"/>
        </w:rPr>
        <w:t>股，公司股本于</w:t>
      </w:r>
      <w:r>
        <w:rPr>
          <w:spacing w:val="-55"/>
        </w:rPr>
        <w:t> </w:t>
      </w:r>
      <w:r>
        <w:rPr/>
        <w:t>2010</w:t>
      </w:r>
      <w:r>
        <w:rPr>
          <w:spacing w:val="-54"/>
        </w:rPr>
        <w:t> </w:t>
      </w:r>
      <w:r>
        <w:rPr/>
        <w:t>年</w:t>
      </w:r>
      <w:r>
        <w:rPr>
          <w:spacing w:val="-56"/>
        </w:rPr>
        <w:t> </w:t>
      </w:r>
      <w:r>
        <w:rPr/>
        <w:t>6</w:t>
      </w:r>
      <w:r>
        <w:rPr>
          <w:spacing w:val="-54"/>
        </w:rPr>
        <w:t> </w:t>
      </w:r>
      <w:r>
        <w:rPr/>
        <w:t>月变更为</w:t>
      </w:r>
      <w:r>
        <w:rPr>
          <w:spacing w:val="-55"/>
        </w:rPr>
        <w:t> </w:t>
      </w:r>
      <w:r>
        <w:rPr/>
        <w:t>2,847,317,127</w:t>
      </w:r>
      <w:r>
        <w:rPr>
          <w:spacing w:val="-54"/>
        </w:rPr>
        <w:t> </w:t>
      </w:r>
      <w:r>
        <w:rPr>
          <w:spacing w:val="-5"/>
        </w:rPr>
        <w:t>股。相关公告的具体内容详见</w:t>
      </w:r>
    </w:p>
    <w:p>
      <w:pPr>
        <w:pStyle w:val="BodyText"/>
        <w:spacing w:line="273" w:lineRule="exact"/>
        <w:ind w:right="0"/>
        <w:jc w:val="left"/>
      </w:pPr>
      <w:r>
        <w:rPr/>
        <w:t>在</w:t>
      </w:r>
      <w:r>
        <w:rPr>
          <w:spacing w:val="-58"/>
        </w:rPr>
        <w:t> </w:t>
      </w:r>
      <w:r>
        <w:rPr/>
        <w:t>2010</w:t>
      </w:r>
      <w:r>
        <w:rPr>
          <w:spacing w:val="-57"/>
        </w:rPr>
        <w:t> </w:t>
      </w:r>
      <w:r>
        <w:rPr/>
        <w:t>年</w:t>
      </w:r>
      <w:r>
        <w:rPr>
          <w:spacing w:val="-59"/>
        </w:rPr>
        <w:t> </w:t>
      </w:r>
      <w:r>
        <w:rPr/>
        <w:t>6</w:t>
      </w:r>
      <w:r>
        <w:rPr>
          <w:spacing w:val="-58"/>
        </w:rPr>
        <w:t> </w:t>
      </w:r>
      <w:r>
        <w:rPr/>
        <w:t>月</w:t>
      </w:r>
      <w:r>
        <w:rPr>
          <w:spacing w:val="-58"/>
        </w:rPr>
        <w:t> </w:t>
      </w:r>
      <w:r>
        <w:rPr/>
        <w:t>22</w:t>
      </w:r>
      <w:r>
        <w:rPr>
          <w:spacing w:val="-57"/>
        </w:rPr>
        <w:t> </w:t>
      </w:r>
      <w:r>
        <w:rPr/>
        <w:t>日《中国证券报》、《上海证券报》和《证券时报》。</w:t>
      </w:r>
    </w:p>
    <w:p>
      <w:pPr>
        <w:spacing w:line="240" w:lineRule="auto" w:before="10"/>
        <w:rPr>
          <w:rFonts w:ascii="宋体" w:hAnsi="宋体" w:cs="宋体" w:eastAsia="宋体" w:hint="default"/>
          <w:sz w:val="22"/>
          <w:szCs w:val="22"/>
        </w:rPr>
      </w:pPr>
    </w:p>
    <w:p>
      <w:pPr>
        <w:pStyle w:val="BodyText"/>
        <w:spacing w:line="272" w:lineRule="exact"/>
        <w:ind w:left="560" w:right="6044" w:hanging="421"/>
        <w:jc w:val="left"/>
      </w:pPr>
      <w:r>
        <w:rPr/>
        <w:t>3、现存的内部职工股情况 本报告期末公司无内部职工股。</w:t>
      </w:r>
    </w:p>
    <w:p>
      <w:pPr>
        <w:spacing w:line="240" w:lineRule="auto" w:before="0"/>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pgSz w:w="11910" w:h="16840"/>
          <w:pgMar w:header="747" w:footer="727" w:top="980" w:bottom="920" w:left="1220" w:right="1120"/>
        </w:sectPr>
      </w:pPr>
    </w:p>
    <w:p>
      <w:pPr>
        <w:pStyle w:val="BodyText"/>
        <w:spacing w:line="272" w:lineRule="exact" w:before="63"/>
        <w:ind w:right="-19"/>
        <w:jc w:val="left"/>
      </w:pPr>
      <w:r>
        <w:rPr/>
        <w:t>(三)</w:t>
      </w:r>
      <w:r>
        <w:rPr>
          <w:spacing w:val="-2"/>
        </w:rPr>
        <w:t> </w:t>
      </w:r>
      <w:r>
        <w:rPr/>
        <w:t>股东和实际控制人情况</w:t>
      </w:r>
      <w:r>
        <w:rPr/>
        <w:t> 1、股东数量和持股情况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right="0"/>
        <w:jc w:val="left"/>
      </w:pPr>
      <w:r>
        <w:rPr/>
        <w:t>单位：股</w:t>
      </w:r>
    </w:p>
    <w:p>
      <w:pPr>
        <w:spacing w:after="0" w:line="240" w:lineRule="auto"/>
        <w:jc w:val="left"/>
        <w:sectPr>
          <w:type w:val="continuous"/>
          <w:pgSz w:w="11910" w:h="16840"/>
          <w:pgMar w:top="660" w:bottom="280" w:left="1220" w:right="1120"/>
          <w:cols w:num="2" w:equalWidth="0">
            <w:col w:w="2765" w:space="5637"/>
            <w:col w:w="1168"/>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576"/>
        <w:gridCol w:w="539"/>
        <w:gridCol w:w="916"/>
        <w:gridCol w:w="1494"/>
        <w:gridCol w:w="508"/>
        <w:gridCol w:w="1014"/>
        <w:gridCol w:w="1027"/>
        <w:gridCol w:w="2227"/>
      </w:tblGrid>
      <w:tr>
        <w:trPr>
          <w:trHeight w:val="288" w:hRule="exact"/>
        </w:trPr>
        <w:tc>
          <w:tcPr>
            <w:tcW w:w="5032" w:type="dxa"/>
            <w:gridSpan w:val="5"/>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报告期末股东总数</w:t>
            </w:r>
          </w:p>
        </w:tc>
        <w:tc>
          <w:tcPr>
            <w:tcW w:w="4268"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hAnsi="宋体" w:cs="宋体" w:eastAsia="宋体" w:hint="default"/>
                <w:sz w:val="21"/>
                <w:szCs w:val="21"/>
              </w:rPr>
              <w:t>330,103</w:t>
            </w:r>
            <w:r>
              <w:rPr>
                <w:rFonts w:ascii="宋体" w:hAnsi="宋体" w:cs="宋体" w:eastAsia="宋体" w:hint="default"/>
                <w:spacing w:val="-52"/>
                <w:sz w:val="21"/>
                <w:szCs w:val="21"/>
              </w:rPr>
              <w:t> </w:t>
            </w:r>
            <w:r>
              <w:rPr>
                <w:rFonts w:ascii="宋体" w:hAnsi="宋体" w:cs="宋体" w:eastAsia="宋体" w:hint="default"/>
                <w:sz w:val="21"/>
                <w:szCs w:val="21"/>
              </w:rPr>
              <w:t>户</w:t>
            </w:r>
          </w:p>
        </w:tc>
      </w:tr>
      <w:tr>
        <w:trPr>
          <w:trHeight w:val="287" w:hRule="exact"/>
        </w:trPr>
        <w:tc>
          <w:tcPr>
            <w:tcW w:w="9300" w:type="dxa"/>
            <w:gridSpan w:val="8"/>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1"/>
              <w:jc w:val="center"/>
              <w:rPr>
                <w:rFonts w:ascii="宋体" w:hAnsi="宋体" w:cs="宋体" w:eastAsia="宋体" w:hint="default"/>
                <w:sz w:val="21"/>
                <w:szCs w:val="21"/>
              </w:rPr>
            </w:pPr>
            <w:r>
              <w:rPr>
                <w:rFonts w:ascii="宋体" w:hAnsi="宋体" w:cs="宋体" w:eastAsia="宋体" w:hint="default"/>
                <w:sz w:val="21"/>
                <w:szCs w:val="21"/>
              </w:rPr>
              <w:t>前十名股东持股情况</w:t>
            </w:r>
          </w:p>
        </w:tc>
      </w:tr>
      <w:tr>
        <w:trPr>
          <w:trHeight w:val="1104" w:hRule="exact"/>
        </w:trPr>
        <w:tc>
          <w:tcPr>
            <w:tcW w:w="15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360" w:right="0"/>
              <w:jc w:val="left"/>
              <w:rPr>
                <w:rFonts w:ascii="宋体" w:hAnsi="宋体" w:cs="宋体" w:eastAsia="宋体" w:hint="default"/>
                <w:sz w:val="21"/>
                <w:szCs w:val="21"/>
              </w:rPr>
            </w:pPr>
            <w:r>
              <w:rPr>
                <w:rFonts w:ascii="宋体" w:hAnsi="宋体" w:cs="宋体" w:eastAsia="宋体" w:hint="default"/>
                <w:sz w:val="21"/>
                <w:szCs w:val="21"/>
              </w:rPr>
              <w:t>股东名称</w:t>
            </w:r>
          </w:p>
        </w:tc>
        <w:tc>
          <w:tcPr>
            <w:tcW w:w="539"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57" w:right="0"/>
              <w:jc w:val="both"/>
              <w:rPr>
                <w:rFonts w:ascii="宋体" w:hAnsi="宋体" w:cs="宋体" w:eastAsia="宋体" w:hint="default"/>
                <w:sz w:val="21"/>
                <w:szCs w:val="21"/>
              </w:rPr>
            </w:pPr>
            <w:r>
              <w:rPr>
                <w:rFonts w:ascii="宋体" w:hAnsi="宋体" w:cs="宋体" w:eastAsia="宋体" w:hint="default"/>
                <w:sz w:val="21"/>
                <w:szCs w:val="21"/>
              </w:rPr>
              <w:t>股</w:t>
            </w:r>
          </w:p>
          <w:p>
            <w:pPr>
              <w:pStyle w:val="TableParagraph"/>
              <w:spacing w:line="272" w:lineRule="exact" w:before="26"/>
              <w:ind w:left="157" w:right="155"/>
              <w:jc w:val="both"/>
              <w:rPr>
                <w:rFonts w:ascii="宋体" w:hAnsi="宋体" w:cs="宋体" w:eastAsia="宋体" w:hint="default"/>
                <w:sz w:val="21"/>
                <w:szCs w:val="21"/>
              </w:rPr>
            </w:pPr>
            <w:r>
              <w:rPr>
                <w:rFonts w:ascii="宋体" w:hAnsi="宋体" w:cs="宋体" w:eastAsia="宋体" w:hint="default"/>
                <w:sz w:val="21"/>
                <w:szCs w:val="21"/>
              </w:rPr>
              <w:t>东 性 质</w:t>
            </w:r>
          </w:p>
        </w:tc>
        <w:tc>
          <w:tcPr>
            <w:tcW w:w="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87" w:right="133" w:hanging="52"/>
              <w:jc w:val="left"/>
              <w:rPr>
                <w:rFonts w:ascii="宋体" w:hAnsi="宋体" w:cs="宋体" w:eastAsia="宋体" w:hint="default"/>
                <w:sz w:val="21"/>
                <w:szCs w:val="21"/>
              </w:rPr>
            </w:pPr>
            <w:r>
              <w:rPr>
                <w:rFonts w:ascii="宋体" w:hAnsi="宋体" w:cs="宋体" w:eastAsia="宋体" w:hint="default"/>
                <w:sz w:val="21"/>
                <w:szCs w:val="21"/>
              </w:rPr>
              <w:t>持股比 例(%)</w:t>
            </w:r>
          </w:p>
        </w:tc>
        <w:tc>
          <w:tcPr>
            <w:tcW w:w="1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left="319" w:right="0"/>
              <w:jc w:val="left"/>
              <w:rPr>
                <w:rFonts w:ascii="宋体" w:hAnsi="宋体" w:cs="宋体" w:eastAsia="宋体" w:hint="default"/>
                <w:sz w:val="21"/>
                <w:szCs w:val="21"/>
              </w:rPr>
            </w:pPr>
            <w:r>
              <w:rPr>
                <w:rFonts w:ascii="宋体" w:hAnsi="宋体" w:cs="宋体" w:eastAsia="宋体" w:hint="default"/>
                <w:sz w:val="21"/>
                <w:szCs w:val="21"/>
              </w:rPr>
              <w:t>持股总数</w:t>
            </w:r>
          </w:p>
        </w:tc>
        <w:tc>
          <w:tcPr>
            <w:tcW w:w="152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left="123" w:right="0"/>
              <w:jc w:val="left"/>
              <w:rPr>
                <w:rFonts w:ascii="宋体" w:hAnsi="宋体" w:cs="宋体" w:eastAsia="宋体" w:hint="default"/>
                <w:sz w:val="21"/>
                <w:szCs w:val="21"/>
              </w:rPr>
            </w:pPr>
            <w:r>
              <w:rPr>
                <w:rFonts w:ascii="宋体" w:hAnsi="宋体" w:cs="宋体" w:eastAsia="宋体" w:hint="default"/>
                <w:sz w:val="21"/>
                <w:szCs w:val="21"/>
              </w:rPr>
              <w:t>报告期内增减</w:t>
            </w:r>
          </w:p>
        </w:tc>
        <w:tc>
          <w:tcPr>
            <w:tcW w:w="1027"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91" w:right="0"/>
              <w:jc w:val="both"/>
              <w:rPr>
                <w:rFonts w:ascii="宋体" w:hAnsi="宋体" w:cs="宋体" w:eastAsia="宋体" w:hint="default"/>
                <w:sz w:val="21"/>
                <w:szCs w:val="21"/>
              </w:rPr>
            </w:pPr>
            <w:r>
              <w:rPr>
                <w:rFonts w:ascii="宋体" w:hAnsi="宋体" w:cs="宋体" w:eastAsia="宋体" w:hint="default"/>
                <w:sz w:val="21"/>
                <w:szCs w:val="21"/>
              </w:rPr>
              <w:t>持有有</w:t>
            </w:r>
          </w:p>
          <w:p>
            <w:pPr>
              <w:pStyle w:val="TableParagraph"/>
              <w:spacing w:line="272" w:lineRule="exact" w:before="26"/>
              <w:ind w:left="191" w:right="189"/>
              <w:jc w:val="both"/>
              <w:rPr>
                <w:rFonts w:ascii="宋体" w:hAnsi="宋体" w:cs="宋体" w:eastAsia="宋体" w:hint="default"/>
                <w:sz w:val="21"/>
                <w:szCs w:val="21"/>
              </w:rPr>
            </w:pPr>
            <w:r>
              <w:rPr>
                <w:rFonts w:ascii="宋体" w:hAnsi="宋体" w:cs="宋体" w:eastAsia="宋体" w:hint="default"/>
                <w:sz w:val="21"/>
                <w:szCs w:val="21"/>
              </w:rPr>
              <w:t>限售条 件股份 数量</w:t>
            </w:r>
          </w:p>
        </w:tc>
        <w:tc>
          <w:tcPr>
            <w:tcW w:w="22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002" w:right="158" w:hanging="840"/>
              <w:jc w:val="left"/>
              <w:rPr>
                <w:rFonts w:ascii="宋体" w:hAnsi="宋体" w:cs="宋体" w:eastAsia="宋体" w:hint="default"/>
                <w:sz w:val="21"/>
                <w:szCs w:val="21"/>
              </w:rPr>
            </w:pPr>
            <w:r>
              <w:rPr>
                <w:rFonts w:ascii="宋体" w:hAnsi="宋体" w:cs="宋体" w:eastAsia="宋体" w:hint="default"/>
                <w:sz w:val="21"/>
                <w:szCs w:val="21"/>
              </w:rPr>
              <w:t>质押或冻结的股份数 量</w:t>
            </w:r>
          </w:p>
        </w:tc>
      </w:tr>
      <w:tr>
        <w:trPr>
          <w:trHeight w:val="1105" w:hRule="exact"/>
        </w:trPr>
        <w:tc>
          <w:tcPr>
            <w:tcW w:w="15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00" w:right="198"/>
              <w:jc w:val="left"/>
              <w:rPr>
                <w:rFonts w:ascii="宋体" w:hAnsi="宋体" w:cs="宋体" w:eastAsia="宋体" w:hint="default"/>
                <w:sz w:val="21"/>
                <w:szCs w:val="21"/>
              </w:rPr>
            </w:pPr>
            <w:r>
              <w:rPr>
                <w:rFonts w:ascii="宋体" w:hAnsi="宋体" w:cs="宋体" w:eastAsia="宋体" w:hint="default"/>
                <w:sz w:val="21"/>
                <w:szCs w:val="21"/>
              </w:rPr>
              <w:t>四川长虹电子 集团有限公司</w:t>
            </w:r>
          </w:p>
        </w:tc>
        <w:tc>
          <w:tcPr>
            <w:tcW w:w="539"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z w:val="21"/>
                <w:szCs w:val="21"/>
              </w:rPr>
              <w:t>国</w:t>
            </w:r>
          </w:p>
          <w:p>
            <w:pPr>
              <w:pStyle w:val="TableParagraph"/>
              <w:spacing w:line="272" w:lineRule="exact" w:before="26"/>
              <w:ind w:left="100" w:right="211"/>
              <w:jc w:val="both"/>
              <w:rPr>
                <w:rFonts w:ascii="宋体" w:hAnsi="宋体" w:cs="宋体" w:eastAsia="宋体" w:hint="default"/>
                <w:sz w:val="21"/>
                <w:szCs w:val="21"/>
              </w:rPr>
            </w:pPr>
            <w:r>
              <w:rPr>
                <w:rFonts w:ascii="宋体" w:hAnsi="宋体" w:cs="宋体" w:eastAsia="宋体" w:hint="default"/>
                <w:sz w:val="21"/>
                <w:szCs w:val="21"/>
              </w:rPr>
              <w:t>有 法 人</w:t>
            </w:r>
          </w:p>
        </w:tc>
        <w:tc>
          <w:tcPr>
            <w:tcW w:w="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29.83</w:t>
            </w:r>
          </w:p>
        </w:tc>
        <w:tc>
          <w:tcPr>
            <w:tcW w:w="1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849,376,421</w:t>
            </w:r>
          </w:p>
        </w:tc>
        <w:tc>
          <w:tcPr>
            <w:tcW w:w="152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left="250" w:right="0"/>
              <w:jc w:val="left"/>
              <w:rPr>
                <w:rFonts w:ascii="宋体" w:hAnsi="宋体" w:cs="宋体" w:eastAsia="宋体" w:hint="default"/>
                <w:sz w:val="21"/>
                <w:szCs w:val="21"/>
              </w:rPr>
            </w:pPr>
            <w:r>
              <w:rPr>
                <w:rFonts w:ascii="宋体"/>
                <w:sz w:val="21"/>
              </w:rPr>
              <w:t>297,356,887</w:t>
            </w:r>
          </w:p>
        </w:tc>
        <w:tc>
          <w:tcPr>
            <w:tcW w:w="1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right="101"/>
              <w:jc w:val="right"/>
              <w:rPr>
                <w:rFonts w:ascii="宋体" w:hAnsi="宋体" w:cs="宋体" w:eastAsia="宋体" w:hint="default"/>
                <w:sz w:val="21"/>
                <w:szCs w:val="21"/>
              </w:rPr>
            </w:pPr>
            <w:r>
              <w:rPr>
                <w:rFonts w:ascii="宋体"/>
                <w:sz w:val="21"/>
              </w:rPr>
              <w:t>0</w:t>
            </w:r>
          </w:p>
        </w:tc>
        <w:tc>
          <w:tcPr>
            <w:tcW w:w="22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tabs>
                <w:tab w:pos="817" w:val="left" w:leader="none"/>
              </w:tabs>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质押</w:t>
              <w:tab/>
              <w:t>414,014,650</w:t>
            </w:r>
          </w:p>
        </w:tc>
      </w:tr>
      <w:tr>
        <w:trPr>
          <w:trHeight w:val="832" w:hRule="exact"/>
        </w:trPr>
        <w:tc>
          <w:tcPr>
            <w:tcW w:w="157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国际商业机器</w:t>
            </w:r>
          </w:p>
          <w:p>
            <w:pPr>
              <w:pStyle w:val="TableParagraph"/>
              <w:spacing w:line="272" w:lineRule="exact" w:before="26"/>
              <w:ind w:left="100" w:right="198"/>
              <w:jc w:val="left"/>
              <w:rPr>
                <w:rFonts w:ascii="宋体" w:hAnsi="宋体" w:cs="宋体" w:eastAsia="宋体" w:hint="default"/>
                <w:sz w:val="21"/>
                <w:szCs w:val="21"/>
              </w:rPr>
            </w:pPr>
            <w:r>
              <w:rPr>
                <w:rFonts w:ascii="宋体" w:hAnsi="宋体" w:cs="宋体" w:eastAsia="宋体" w:hint="default"/>
                <w:sz w:val="21"/>
                <w:szCs w:val="21"/>
              </w:rPr>
              <w:t>（中国）有限 公司</w:t>
            </w:r>
          </w:p>
        </w:tc>
        <w:tc>
          <w:tcPr>
            <w:tcW w:w="539"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211"/>
              <w:jc w:val="left"/>
              <w:rPr>
                <w:rFonts w:ascii="宋体" w:hAnsi="宋体" w:cs="宋体" w:eastAsia="宋体" w:hint="default"/>
                <w:sz w:val="21"/>
                <w:szCs w:val="21"/>
              </w:rPr>
            </w:pPr>
            <w:r>
              <w:rPr>
                <w:rFonts w:ascii="宋体" w:hAnsi="宋体" w:cs="宋体" w:eastAsia="宋体" w:hint="default"/>
                <w:sz w:val="21"/>
                <w:szCs w:val="21"/>
              </w:rPr>
              <w:t>其 他</w:t>
            </w:r>
          </w:p>
        </w:tc>
        <w:tc>
          <w:tcPr>
            <w:tcW w:w="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1.56</w:t>
            </w:r>
          </w:p>
        </w:tc>
        <w:tc>
          <w:tcPr>
            <w:tcW w:w="1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44,505,450</w:t>
            </w:r>
          </w:p>
        </w:tc>
        <w:tc>
          <w:tcPr>
            <w:tcW w:w="152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355" w:right="0"/>
              <w:jc w:val="left"/>
              <w:rPr>
                <w:rFonts w:ascii="宋体" w:hAnsi="宋体" w:cs="宋体" w:eastAsia="宋体" w:hint="default"/>
                <w:sz w:val="21"/>
                <w:szCs w:val="21"/>
              </w:rPr>
            </w:pPr>
            <w:r>
              <w:rPr>
                <w:rFonts w:ascii="宋体"/>
                <w:sz w:val="21"/>
              </w:rPr>
              <w:t>14,835,150</w:t>
            </w:r>
          </w:p>
        </w:tc>
        <w:tc>
          <w:tcPr>
            <w:tcW w:w="1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z w:val="21"/>
              </w:rPr>
              <w:t>0</w:t>
            </w:r>
          </w:p>
        </w:tc>
        <w:tc>
          <w:tcPr>
            <w:tcW w:w="22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6" w:right="0"/>
              <w:jc w:val="left"/>
              <w:rPr>
                <w:rFonts w:ascii="宋体" w:hAnsi="宋体" w:cs="宋体" w:eastAsia="宋体" w:hint="default"/>
                <w:sz w:val="21"/>
                <w:szCs w:val="21"/>
              </w:rPr>
            </w:pPr>
            <w:r>
              <w:rPr>
                <w:rFonts w:ascii="宋体" w:hAnsi="宋体" w:cs="宋体" w:eastAsia="宋体" w:hint="default"/>
                <w:sz w:val="21"/>
                <w:szCs w:val="21"/>
              </w:rPr>
              <w:t>未知</w:t>
            </w:r>
          </w:p>
        </w:tc>
      </w:tr>
      <w:tr>
        <w:trPr>
          <w:trHeight w:val="832" w:hRule="exact"/>
        </w:trPr>
        <w:tc>
          <w:tcPr>
            <w:tcW w:w="157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中国工商银行</w:t>
            </w:r>
          </w:p>
          <w:p>
            <w:pPr>
              <w:pStyle w:val="TableParagraph"/>
              <w:spacing w:line="272" w:lineRule="exact" w:before="26"/>
              <w:ind w:left="100" w:right="198"/>
              <w:jc w:val="left"/>
              <w:rPr>
                <w:rFonts w:ascii="宋体" w:hAnsi="宋体" w:cs="宋体" w:eastAsia="宋体" w:hint="default"/>
                <w:sz w:val="21"/>
                <w:szCs w:val="21"/>
              </w:rPr>
            </w:pPr>
            <w:r>
              <w:rPr>
                <w:rFonts w:ascii="宋体" w:hAnsi="宋体" w:cs="宋体" w:eastAsia="宋体" w:hint="default"/>
                <w:sz w:val="21"/>
                <w:szCs w:val="21"/>
              </w:rPr>
              <w:t>－诺安平衡证 券投资基金</w:t>
            </w:r>
          </w:p>
        </w:tc>
        <w:tc>
          <w:tcPr>
            <w:tcW w:w="539"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211"/>
              <w:jc w:val="left"/>
              <w:rPr>
                <w:rFonts w:ascii="宋体" w:hAnsi="宋体" w:cs="宋体" w:eastAsia="宋体" w:hint="default"/>
                <w:sz w:val="21"/>
                <w:szCs w:val="21"/>
              </w:rPr>
            </w:pPr>
            <w:r>
              <w:rPr>
                <w:rFonts w:ascii="宋体" w:hAnsi="宋体" w:cs="宋体" w:eastAsia="宋体" w:hint="default"/>
                <w:sz w:val="21"/>
                <w:szCs w:val="21"/>
              </w:rPr>
              <w:t>其 他</w:t>
            </w:r>
          </w:p>
        </w:tc>
        <w:tc>
          <w:tcPr>
            <w:tcW w:w="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0.64</w:t>
            </w:r>
          </w:p>
        </w:tc>
        <w:tc>
          <w:tcPr>
            <w:tcW w:w="1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18,217,414</w:t>
            </w:r>
          </w:p>
        </w:tc>
        <w:tc>
          <w:tcPr>
            <w:tcW w:w="152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355" w:right="0"/>
              <w:jc w:val="left"/>
              <w:rPr>
                <w:rFonts w:ascii="宋体" w:hAnsi="宋体" w:cs="宋体" w:eastAsia="宋体" w:hint="default"/>
                <w:sz w:val="21"/>
                <w:szCs w:val="21"/>
              </w:rPr>
            </w:pPr>
            <w:r>
              <w:rPr>
                <w:rFonts w:ascii="宋体"/>
                <w:sz w:val="21"/>
              </w:rPr>
              <w:t>18,217,414</w:t>
            </w:r>
          </w:p>
        </w:tc>
        <w:tc>
          <w:tcPr>
            <w:tcW w:w="1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z w:val="21"/>
              </w:rPr>
              <w:t>0</w:t>
            </w:r>
          </w:p>
        </w:tc>
        <w:tc>
          <w:tcPr>
            <w:tcW w:w="22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6" w:right="0"/>
              <w:jc w:val="left"/>
              <w:rPr>
                <w:rFonts w:ascii="宋体" w:hAnsi="宋体" w:cs="宋体" w:eastAsia="宋体" w:hint="default"/>
                <w:sz w:val="21"/>
                <w:szCs w:val="21"/>
              </w:rPr>
            </w:pPr>
            <w:r>
              <w:rPr>
                <w:rFonts w:ascii="宋体" w:hAnsi="宋体" w:cs="宋体" w:eastAsia="宋体" w:hint="default"/>
                <w:sz w:val="21"/>
                <w:szCs w:val="21"/>
              </w:rPr>
              <w:t>未知</w:t>
            </w:r>
          </w:p>
        </w:tc>
      </w:tr>
      <w:tr>
        <w:trPr>
          <w:trHeight w:val="1105" w:hRule="exact"/>
        </w:trPr>
        <w:tc>
          <w:tcPr>
            <w:tcW w:w="157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中国银行－嘉</w:t>
            </w:r>
          </w:p>
          <w:p>
            <w:pPr>
              <w:pStyle w:val="TableParagraph"/>
              <w:spacing w:line="272" w:lineRule="exact" w:before="26"/>
              <w:ind w:left="100" w:right="198"/>
              <w:jc w:val="both"/>
              <w:rPr>
                <w:rFonts w:ascii="宋体" w:hAnsi="宋体" w:cs="宋体" w:eastAsia="宋体" w:hint="default"/>
                <w:sz w:val="21"/>
                <w:szCs w:val="21"/>
              </w:rPr>
            </w:pPr>
            <w:r>
              <w:rPr>
                <w:rFonts w:ascii="宋体" w:hAnsi="宋体" w:cs="宋体" w:eastAsia="宋体" w:hint="default"/>
                <w:sz w:val="21"/>
                <w:szCs w:val="21"/>
              </w:rPr>
              <w:t>实沪深</w:t>
            </w:r>
            <w:r>
              <w:rPr>
                <w:rFonts w:ascii="宋体" w:hAnsi="宋体" w:cs="宋体" w:eastAsia="宋体" w:hint="default"/>
                <w:spacing w:val="-53"/>
                <w:sz w:val="21"/>
                <w:szCs w:val="21"/>
              </w:rPr>
              <w:t> </w:t>
            </w:r>
            <w:r>
              <w:rPr>
                <w:rFonts w:ascii="宋体" w:hAnsi="宋体" w:cs="宋体" w:eastAsia="宋体" w:hint="default"/>
                <w:sz w:val="21"/>
                <w:szCs w:val="21"/>
              </w:rPr>
              <w:t>300</w:t>
            </w:r>
            <w:r>
              <w:rPr>
                <w:rFonts w:ascii="宋体" w:hAnsi="宋体" w:cs="宋体" w:eastAsia="宋体" w:hint="default"/>
                <w:spacing w:val="-53"/>
                <w:sz w:val="21"/>
                <w:szCs w:val="21"/>
              </w:rPr>
              <w:t> </w:t>
            </w:r>
            <w:r>
              <w:rPr>
                <w:rFonts w:ascii="宋体" w:hAnsi="宋体" w:cs="宋体" w:eastAsia="宋体" w:hint="default"/>
                <w:sz w:val="21"/>
                <w:szCs w:val="21"/>
              </w:rPr>
              <w:t>指</w:t>
            </w:r>
            <w:r>
              <w:rPr>
                <w:rFonts w:ascii="宋体" w:hAnsi="宋体" w:cs="宋体" w:eastAsia="宋体" w:hint="default"/>
                <w:sz w:val="21"/>
                <w:szCs w:val="21"/>
              </w:rPr>
              <w:t> 数证券投资基 金</w:t>
            </w:r>
          </w:p>
        </w:tc>
        <w:tc>
          <w:tcPr>
            <w:tcW w:w="5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00" w:right="211"/>
              <w:jc w:val="left"/>
              <w:rPr>
                <w:rFonts w:ascii="宋体" w:hAnsi="宋体" w:cs="宋体" w:eastAsia="宋体" w:hint="default"/>
                <w:sz w:val="21"/>
                <w:szCs w:val="21"/>
              </w:rPr>
            </w:pPr>
            <w:r>
              <w:rPr>
                <w:rFonts w:ascii="宋体" w:hAnsi="宋体" w:cs="宋体" w:eastAsia="宋体" w:hint="default"/>
                <w:sz w:val="21"/>
                <w:szCs w:val="21"/>
              </w:rPr>
              <w:t>其 他</w:t>
            </w:r>
          </w:p>
        </w:tc>
        <w:tc>
          <w:tcPr>
            <w:tcW w:w="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0.40</w:t>
            </w:r>
          </w:p>
        </w:tc>
        <w:tc>
          <w:tcPr>
            <w:tcW w:w="1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11,425,354</w:t>
            </w:r>
          </w:p>
        </w:tc>
        <w:tc>
          <w:tcPr>
            <w:tcW w:w="152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left="459" w:right="0"/>
              <w:jc w:val="left"/>
              <w:rPr>
                <w:rFonts w:ascii="宋体" w:hAnsi="宋体" w:cs="宋体" w:eastAsia="宋体" w:hint="default"/>
                <w:sz w:val="21"/>
                <w:szCs w:val="21"/>
              </w:rPr>
            </w:pPr>
            <w:r>
              <w:rPr>
                <w:rFonts w:ascii="宋体"/>
                <w:sz w:val="21"/>
              </w:rPr>
              <w:t>1,543,193</w:t>
            </w:r>
          </w:p>
        </w:tc>
        <w:tc>
          <w:tcPr>
            <w:tcW w:w="1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right="101"/>
              <w:jc w:val="right"/>
              <w:rPr>
                <w:rFonts w:ascii="宋体" w:hAnsi="宋体" w:cs="宋体" w:eastAsia="宋体" w:hint="default"/>
                <w:sz w:val="21"/>
                <w:szCs w:val="21"/>
              </w:rPr>
            </w:pPr>
            <w:r>
              <w:rPr>
                <w:rFonts w:ascii="宋体"/>
                <w:sz w:val="21"/>
              </w:rPr>
              <w:t>0</w:t>
            </w:r>
          </w:p>
        </w:tc>
        <w:tc>
          <w:tcPr>
            <w:tcW w:w="22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left="106" w:right="0"/>
              <w:jc w:val="left"/>
              <w:rPr>
                <w:rFonts w:ascii="宋体" w:hAnsi="宋体" w:cs="宋体" w:eastAsia="宋体" w:hint="default"/>
                <w:sz w:val="21"/>
                <w:szCs w:val="21"/>
              </w:rPr>
            </w:pPr>
            <w:r>
              <w:rPr>
                <w:rFonts w:ascii="宋体" w:hAnsi="宋体" w:cs="宋体" w:eastAsia="宋体" w:hint="default"/>
                <w:sz w:val="21"/>
                <w:szCs w:val="21"/>
              </w:rPr>
              <w:t>未知</w:t>
            </w:r>
          </w:p>
        </w:tc>
      </w:tr>
      <w:tr>
        <w:trPr>
          <w:trHeight w:val="559" w:hRule="exact"/>
        </w:trPr>
        <w:tc>
          <w:tcPr>
            <w:tcW w:w="15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耿志光</w:t>
            </w:r>
          </w:p>
        </w:tc>
        <w:tc>
          <w:tcPr>
            <w:tcW w:w="539"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其</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他</w:t>
            </w:r>
          </w:p>
        </w:tc>
        <w:tc>
          <w:tcPr>
            <w:tcW w:w="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0.37</w:t>
            </w:r>
          </w:p>
        </w:tc>
        <w:tc>
          <w:tcPr>
            <w:tcW w:w="1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10,516,227</w:t>
            </w:r>
          </w:p>
        </w:tc>
        <w:tc>
          <w:tcPr>
            <w:tcW w:w="152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459" w:right="0"/>
              <w:jc w:val="left"/>
              <w:rPr>
                <w:rFonts w:ascii="宋体" w:hAnsi="宋体" w:cs="宋体" w:eastAsia="宋体" w:hint="default"/>
                <w:sz w:val="21"/>
                <w:szCs w:val="21"/>
              </w:rPr>
            </w:pPr>
            <w:r>
              <w:rPr>
                <w:rFonts w:ascii="宋体"/>
                <w:sz w:val="21"/>
              </w:rPr>
              <w:t>2,963,666</w:t>
            </w:r>
          </w:p>
        </w:tc>
        <w:tc>
          <w:tcPr>
            <w:tcW w:w="1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sz w:val="21"/>
              </w:rPr>
              <w:t>0</w:t>
            </w:r>
          </w:p>
        </w:tc>
        <w:tc>
          <w:tcPr>
            <w:tcW w:w="22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6" w:right="0"/>
              <w:jc w:val="left"/>
              <w:rPr>
                <w:rFonts w:ascii="宋体" w:hAnsi="宋体" w:cs="宋体" w:eastAsia="宋体" w:hint="default"/>
                <w:sz w:val="21"/>
                <w:szCs w:val="21"/>
              </w:rPr>
            </w:pPr>
            <w:r>
              <w:rPr>
                <w:rFonts w:ascii="宋体" w:hAnsi="宋体" w:cs="宋体" w:eastAsia="宋体" w:hint="default"/>
                <w:sz w:val="21"/>
                <w:szCs w:val="21"/>
              </w:rPr>
              <w:t>未知</w:t>
            </w:r>
          </w:p>
        </w:tc>
      </w:tr>
      <w:tr>
        <w:trPr>
          <w:trHeight w:val="1104" w:hRule="exact"/>
        </w:trPr>
        <w:tc>
          <w:tcPr>
            <w:tcW w:w="157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中国工商银行</w:t>
            </w:r>
          </w:p>
          <w:p>
            <w:pPr>
              <w:pStyle w:val="TableParagraph"/>
              <w:spacing w:line="272" w:lineRule="exact" w:before="26"/>
              <w:ind w:left="100" w:right="198"/>
              <w:jc w:val="both"/>
              <w:rPr>
                <w:rFonts w:ascii="宋体" w:hAnsi="宋体" w:cs="宋体" w:eastAsia="宋体" w:hint="default"/>
                <w:sz w:val="21"/>
                <w:szCs w:val="21"/>
              </w:rPr>
            </w:pPr>
            <w:r>
              <w:rPr>
                <w:rFonts w:ascii="宋体" w:hAnsi="宋体" w:cs="宋体" w:eastAsia="宋体" w:hint="default"/>
                <w:sz w:val="21"/>
                <w:szCs w:val="21"/>
              </w:rPr>
              <w:t>－汇添富成长 焦点股票型证 券投资基金</w:t>
            </w:r>
          </w:p>
        </w:tc>
        <w:tc>
          <w:tcPr>
            <w:tcW w:w="5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00" w:right="211"/>
              <w:jc w:val="left"/>
              <w:rPr>
                <w:rFonts w:ascii="宋体" w:hAnsi="宋体" w:cs="宋体" w:eastAsia="宋体" w:hint="default"/>
                <w:sz w:val="21"/>
                <w:szCs w:val="21"/>
              </w:rPr>
            </w:pPr>
            <w:r>
              <w:rPr>
                <w:rFonts w:ascii="宋体" w:hAnsi="宋体" w:cs="宋体" w:eastAsia="宋体" w:hint="default"/>
                <w:sz w:val="21"/>
                <w:szCs w:val="21"/>
              </w:rPr>
              <w:t>其 他</w:t>
            </w:r>
          </w:p>
        </w:tc>
        <w:tc>
          <w:tcPr>
            <w:tcW w:w="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0.30</w:t>
            </w:r>
          </w:p>
        </w:tc>
        <w:tc>
          <w:tcPr>
            <w:tcW w:w="1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8,599,942</w:t>
            </w:r>
          </w:p>
        </w:tc>
        <w:tc>
          <w:tcPr>
            <w:tcW w:w="152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left="460" w:right="0"/>
              <w:jc w:val="left"/>
              <w:rPr>
                <w:rFonts w:ascii="宋体" w:hAnsi="宋体" w:cs="宋体" w:eastAsia="宋体" w:hint="default"/>
                <w:sz w:val="21"/>
                <w:szCs w:val="21"/>
              </w:rPr>
            </w:pPr>
            <w:r>
              <w:rPr>
                <w:rFonts w:ascii="宋体"/>
                <w:sz w:val="21"/>
              </w:rPr>
              <w:t>8,599,942</w:t>
            </w:r>
          </w:p>
        </w:tc>
        <w:tc>
          <w:tcPr>
            <w:tcW w:w="1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right="100"/>
              <w:jc w:val="right"/>
              <w:rPr>
                <w:rFonts w:ascii="宋体" w:hAnsi="宋体" w:cs="宋体" w:eastAsia="宋体" w:hint="default"/>
                <w:sz w:val="21"/>
                <w:szCs w:val="21"/>
              </w:rPr>
            </w:pPr>
            <w:r>
              <w:rPr>
                <w:rFonts w:ascii="宋体"/>
                <w:sz w:val="21"/>
              </w:rPr>
              <w:t>0</w:t>
            </w:r>
          </w:p>
        </w:tc>
        <w:tc>
          <w:tcPr>
            <w:tcW w:w="22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left="107" w:right="0"/>
              <w:jc w:val="left"/>
              <w:rPr>
                <w:rFonts w:ascii="宋体" w:hAnsi="宋体" w:cs="宋体" w:eastAsia="宋体" w:hint="default"/>
                <w:sz w:val="21"/>
                <w:szCs w:val="21"/>
              </w:rPr>
            </w:pPr>
            <w:r>
              <w:rPr>
                <w:rFonts w:ascii="宋体" w:hAnsi="宋体" w:cs="宋体" w:eastAsia="宋体" w:hint="default"/>
                <w:sz w:val="21"/>
                <w:szCs w:val="21"/>
              </w:rPr>
              <w:t>未知</w:t>
            </w:r>
          </w:p>
        </w:tc>
      </w:tr>
      <w:tr>
        <w:trPr>
          <w:trHeight w:val="1378" w:hRule="exact"/>
        </w:trPr>
        <w:tc>
          <w:tcPr>
            <w:tcW w:w="157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中国工商银行</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股份有限公司</w:t>
            </w:r>
          </w:p>
          <w:p>
            <w:pPr>
              <w:pStyle w:val="TableParagraph"/>
              <w:spacing w:line="272" w:lineRule="exact" w:before="26"/>
              <w:ind w:left="100" w:right="250"/>
              <w:jc w:val="left"/>
              <w:rPr>
                <w:rFonts w:ascii="宋体" w:hAnsi="宋体" w:cs="宋体" w:eastAsia="宋体" w:hint="default"/>
                <w:sz w:val="21"/>
                <w:szCs w:val="21"/>
              </w:rPr>
            </w:pPr>
            <w:r>
              <w:rPr>
                <w:rFonts w:ascii="宋体" w:hAnsi="宋体" w:cs="宋体" w:eastAsia="宋体" w:hint="default"/>
                <w:sz w:val="21"/>
                <w:szCs w:val="21"/>
              </w:rPr>
              <w:t>－华夏沪深 300</w:t>
            </w:r>
            <w:r>
              <w:rPr>
                <w:rFonts w:ascii="宋体" w:hAnsi="宋体" w:cs="宋体" w:eastAsia="宋体" w:hint="default"/>
                <w:spacing w:val="-52"/>
                <w:sz w:val="21"/>
                <w:szCs w:val="21"/>
              </w:rPr>
              <w:t> </w:t>
            </w:r>
            <w:r>
              <w:rPr>
                <w:rFonts w:ascii="宋体" w:hAnsi="宋体" w:cs="宋体" w:eastAsia="宋体" w:hint="default"/>
                <w:sz w:val="21"/>
                <w:szCs w:val="21"/>
              </w:rPr>
              <w:t>指数证券</w:t>
            </w:r>
            <w:r>
              <w:rPr>
                <w:rFonts w:ascii="宋体" w:hAnsi="宋体" w:cs="宋体" w:eastAsia="宋体" w:hint="default"/>
                <w:sz w:val="21"/>
                <w:szCs w:val="21"/>
              </w:rPr>
              <w:t> 投资基金</w:t>
            </w:r>
          </w:p>
        </w:tc>
        <w:tc>
          <w:tcPr>
            <w:tcW w:w="5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39"/>
              <w:ind w:left="100" w:right="211"/>
              <w:jc w:val="left"/>
              <w:rPr>
                <w:rFonts w:ascii="宋体" w:hAnsi="宋体" w:cs="宋体" w:eastAsia="宋体" w:hint="default"/>
                <w:sz w:val="21"/>
                <w:szCs w:val="21"/>
              </w:rPr>
            </w:pPr>
            <w:r>
              <w:rPr>
                <w:rFonts w:ascii="宋体" w:hAnsi="宋体" w:cs="宋体" w:eastAsia="宋体" w:hint="default"/>
                <w:sz w:val="21"/>
                <w:szCs w:val="21"/>
              </w:rPr>
              <w:t>其 他</w:t>
            </w:r>
          </w:p>
        </w:tc>
        <w:tc>
          <w:tcPr>
            <w:tcW w:w="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0.29</w:t>
            </w:r>
          </w:p>
        </w:tc>
        <w:tc>
          <w:tcPr>
            <w:tcW w:w="1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8,158,000</w:t>
            </w:r>
          </w:p>
        </w:tc>
        <w:tc>
          <w:tcPr>
            <w:tcW w:w="152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0" w:right="0"/>
              <w:jc w:val="left"/>
              <w:rPr>
                <w:rFonts w:ascii="宋体" w:hAnsi="宋体" w:cs="宋体" w:eastAsia="宋体" w:hint="default"/>
                <w:sz w:val="21"/>
                <w:szCs w:val="21"/>
              </w:rPr>
            </w:pPr>
            <w:r>
              <w:rPr>
                <w:rFonts w:ascii="宋体"/>
                <w:sz w:val="21"/>
              </w:rPr>
              <w:t>1,441,273</w:t>
            </w:r>
          </w:p>
        </w:tc>
        <w:tc>
          <w:tcPr>
            <w:tcW w:w="1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宋体" w:hAnsi="宋体" w:cs="宋体" w:eastAsia="宋体" w:hint="default"/>
                <w:sz w:val="21"/>
                <w:szCs w:val="21"/>
              </w:rPr>
            </w:pPr>
            <w:r>
              <w:rPr>
                <w:rFonts w:ascii="宋体"/>
                <w:sz w:val="21"/>
              </w:rPr>
              <w:t>0</w:t>
            </w:r>
          </w:p>
        </w:tc>
        <w:tc>
          <w:tcPr>
            <w:tcW w:w="22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7" w:right="0"/>
              <w:jc w:val="left"/>
              <w:rPr>
                <w:rFonts w:ascii="宋体" w:hAnsi="宋体" w:cs="宋体" w:eastAsia="宋体" w:hint="default"/>
                <w:sz w:val="21"/>
                <w:szCs w:val="21"/>
              </w:rPr>
            </w:pPr>
            <w:r>
              <w:rPr>
                <w:rFonts w:ascii="宋体" w:hAnsi="宋体" w:cs="宋体" w:eastAsia="宋体" w:hint="default"/>
                <w:sz w:val="21"/>
                <w:szCs w:val="21"/>
              </w:rPr>
              <w:t>未知</w:t>
            </w:r>
          </w:p>
        </w:tc>
      </w:tr>
      <w:tr>
        <w:trPr>
          <w:trHeight w:val="288" w:hRule="exact"/>
        </w:trPr>
        <w:tc>
          <w:tcPr>
            <w:tcW w:w="15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中山证券有限</w:t>
            </w:r>
          </w:p>
        </w:tc>
        <w:tc>
          <w:tcPr>
            <w:tcW w:w="53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w:t>
            </w:r>
          </w:p>
        </w:tc>
        <w:tc>
          <w:tcPr>
            <w:tcW w:w="9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0.23</w:t>
            </w:r>
          </w:p>
        </w:tc>
        <w:tc>
          <w:tcPr>
            <w:tcW w:w="14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6,500,000</w:t>
            </w:r>
          </w:p>
        </w:tc>
        <w:tc>
          <w:tcPr>
            <w:tcW w:w="152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60" w:right="0"/>
              <w:jc w:val="left"/>
              <w:rPr>
                <w:rFonts w:ascii="宋体" w:hAnsi="宋体" w:cs="宋体" w:eastAsia="宋体" w:hint="default"/>
                <w:sz w:val="21"/>
                <w:szCs w:val="21"/>
              </w:rPr>
            </w:pPr>
            <w:r>
              <w:rPr>
                <w:rFonts w:ascii="宋体"/>
                <w:sz w:val="21"/>
              </w:rPr>
              <w:t>6,500,000</w:t>
            </w:r>
          </w:p>
        </w:tc>
        <w:tc>
          <w:tcPr>
            <w:tcW w:w="10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w:t>
            </w:r>
          </w:p>
        </w:tc>
        <w:tc>
          <w:tcPr>
            <w:tcW w:w="22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未知</w:t>
            </w:r>
          </w:p>
        </w:tc>
      </w:tr>
    </w:tbl>
    <w:p>
      <w:pPr>
        <w:spacing w:after="0" w:line="241" w:lineRule="exact"/>
        <w:jc w:val="left"/>
        <w:rPr>
          <w:rFonts w:ascii="宋体" w:hAnsi="宋体" w:cs="宋体" w:eastAsia="宋体" w:hint="default"/>
          <w:sz w:val="21"/>
          <w:szCs w:val="21"/>
        </w:rPr>
        <w:sectPr>
          <w:type w:val="continuous"/>
          <w:pgSz w:w="11910" w:h="16840"/>
          <w:pgMar w:top="660" w:bottom="280" w:left="1220" w:right="11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5" w:type="dxa"/>
        <w:tblLayout w:type="fixed"/>
        <w:tblCellMar>
          <w:top w:w="0" w:type="dxa"/>
          <w:left w:w="0" w:type="dxa"/>
          <w:bottom w:w="0" w:type="dxa"/>
          <w:right w:w="0" w:type="dxa"/>
        </w:tblCellMar>
        <w:tblLook w:val="01E0"/>
      </w:tblPr>
      <w:tblGrid>
        <w:gridCol w:w="1576"/>
        <w:gridCol w:w="539"/>
        <w:gridCol w:w="427"/>
        <w:gridCol w:w="488"/>
        <w:gridCol w:w="1494"/>
        <w:gridCol w:w="1014"/>
        <w:gridCol w:w="508"/>
        <w:gridCol w:w="1027"/>
        <w:gridCol w:w="2227"/>
      </w:tblGrid>
      <w:tr>
        <w:trPr>
          <w:trHeight w:val="287" w:hRule="exact"/>
        </w:trPr>
        <w:tc>
          <w:tcPr>
            <w:tcW w:w="15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责任公司</w:t>
            </w:r>
          </w:p>
        </w:tc>
        <w:tc>
          <w:tcPr>
            <w:tcW w:w="53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他</w:t>
            </w:r>
          </w:p>
        </w:tc>
        <w:tc>
          <w:tcPr>
            <w:tcW w:w="916" w:type="dxa"/>
            <w:gridSpan w:val="2"/>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c>
          <w:tcPr>
            <w:tcW w:w="1522" w:type="dxa"/>
            <w:gridSpan w:val="2"/>
            <w:tcBorders>
              <w:top w:val="single" w:sz="6" w:space="0" w:color="000000"/>
              <w:left w:val="single" w:sz="6" w:space="0" w:color="000000"/>
              <w:bottom w:val="single" w:sz="6" w:space="0" w:color="000000"/>
              <w:right w:val="single" w:sz="6" w:space="0" w:color="000000"/>
            </w:tcBorders>
          </w:tcPr>
          <w:p>
            <w:pPr/>
          </w:p>
        </w:tc>
        <w:tc>
          <w:tcPr>
            <w:tcW w:w="1027" w:type="dxa"/>
            <w:tcBorders>
              <w:top w:val="single" w:sz="6" w:space="0" w:color="000000"/>
              <w:left w:val="single" w:sz="6" w:space="0" w:color="000000"/>
              <w:bottom w:val="single" w:sz="6" w:space="0" w:color="000000"/>
              <w:right w:val="single" w:sz="6" w:space="0" w:color="000000"/>
            </w:tcBorders>
          </w:tcPr>
          <w:p>
            <w:pPr/>
          </w:p>
        </w:tc>
        <w:tc>
          <w:tcPr>
            <w:tcW w:w="2227"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5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刘光明</w:t>
            </w:r>
          </w:p>
        </w:tc>
        <w:tc>
          <w:tcPr>
            <w:tcW w:w="539"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其</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他</w:t>
            </w:r>
          </w:p>
        </w:tc>
        <w:tc>
          <w:tcPr>
            <w:tcW w:w="91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379" w:right="0"/>
              <w:jc w:val="left"/>
              <w:rPr>
                <w:rFonts w:ascii="宋体" w:hAnsi="宋体" w:cs="宋体" w:eastAsia="宋体" w:hint="default"/>
                <w:sz w:val="21"/>
                <w:szCs w:val="21"/>
              </w:rPr>
            </w:pPr>
            <w:r>
              <w:rPr>
                <w:rFonts w:ascii="宋体"/>
                <w:sz w:val="21"/>
              </w:rPr>
              <w:t>0.21</w:t>
            </w:r>
          </w:p>
        </w:tc>
        <w:tc>
          <w:tcPr>
            <w:tcW w:w="1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5,960,000</w:t>
            </w:r>
          </w:p>
        </w:tc>
        <w:tc>
          <w:tcPr>
            <w:tcW w:w="152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460" w:right="0"/>
              <w:jc w:val="left"/>
              <w:rPr>
                <w:rFonts w:ascii="宋体" w:hAnsi="宋体" w:cs="宋体" w:eastAsia="宋体" w:hint="default"/>
                <w:sz w:val="21"/>
                <w:szCs w:val="21"/>
              </w:rPr>
            </w:pPr>
            <w:r>
              <w:rPr>
                <w:rFonts w:ascii="宋体"/>
                <w:sz w:val="21"/>
              </w:rPr>
              <w:t>2,960,000</w:t>
            </w:r>
          </w:p>
        </w:tc>
        <w:tc>
          <w:tcPr>
            <w:tcW w:w="1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z w:val="21"/>
              </w:rPr>
              <w:t>0</w:t>
            </w:r>
          </w:p>
        </w:tc>
        <w:tc>
          <w:tcPr>
            <w:tcW w:w="22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7" w:right="0"/>
              <w:jc w:val="left"/>
              <w:rPr>
                <w:rFonts w:ascii="宋体" w:hAnsi="宋体" w:cs="宋体" w:eastAsia="宋体" w:hint="default"/>
                <w:sz w:val="21"/>
                <w:szCs w:val="21"/>
              </w:rPr>
            </w:pPr>
            <w:r>
              <w:rPr>
                <w:rFonts w:ascii="宋体" w:hAnsi="宋体" w:cs="宋体" w:eastAsia="宋体" w:hint="default"/>
                <w:sz w:val="21"/>
                <w:szCs w:val="21"/>
              </w:rPr>
              <w:t>未知</w:t>
            </w:r>
          </w:p>
        </w:tc>
      </w:tr>
      <w:tr>
        <w:trPr>
          <w:trHeight w:val="559" w:hRule="exact"/>
        </w:trPr>
        <w:tc>
          <w:tcPr>
            <w:tcW w:w="15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张美芳</w:t>
            </w:r>
          </w:p>
        </w:tc>
        <w:tc>
          <w:tcPr>
            <w:tcW w:w="539"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其</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他</w:t>
            </w:r>
          </w:p>
        </w:tc>
        <w:tc>
          <w:tcPr>
            <w:tcW w:w="91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379" w:right="0"/>
              <w:jc w:val="left"/>
              <w:rPr>
                <w:rFonts w:ascii="宋体" w:hAnsi="宋体" w:cs="宋体" w:eastAsia="宋体" w:hint="default"/>
                <w:sz w:val="21"/>
                <w:szCs w:val="21"/>
              </w:rPr>
            </w:pPr>
            <w:r>
              <w:rPr>
                <w:rFonts w:ascii="宋体"/>
                <w:sz w:val="21"/>
              </w:rPr>
              <w:t>0.19</w:t>
            </w:r>
          </w:p>
        </w:tc>
        <w:tc>
          <w:tcPr>
            <w:tcW w:w="1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5,377,000</w:t>
            </w:r>
          </w:p>
        </w:tc>
        <w:tc>
          <w:tcPr>
            <w:tcW w:w="152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460" w:right="0"/>
              <w:jc w:val="left"/>
              <w:rPr>
                <w:rFonts w:ascii="宋体" w:hAnsi="宋体" w:cs="宋体" w:eastAsia="宋体" w:hint="default"/>
                <w:sz w:val="21"/>
                <w:szCs w:val="21"/>
              </w:rPr>
            </w:pPr>
            <w:r>
              <w:rPr>
                <w:rFonts w:ascii="宋体"/>
                <w:sz w:val="21"/>
              </w:rPr>
              <w:t>1,761,000</w:t>
            </w:r>
          </w:p>
        </w:tc>
        <w:tc>
          <w:tcPr>
            <w:tcW w:w="1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z w:val="21"/>
              </w:rPr>
              <w:t>0</w:t>
            </w:r>
          </w:p>
        </w:tc>
        <w:tc>
          <w:tcPr>
            <w:tcW w:w="22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7" w:right="0"/>
              <w:jc w:val="left"/>
              <w:rPr>
                <w:rFonts w:ascii="宋体" w:hAnsi="宋体" w:cs="宋体" w:eastAsia="宋体" w:hint="default"/>
                <w:sz w:val="21"/>
                <w:szCs w:val="21"/>
              </w:rPr>
            </w:pPr>
            <w:r>
              <w:rPr>
                <w:rFonts w:ascii="宋体" w:hAnsi="宋体" w:cs="宋体" w:eastAsia="宋体" w:hint="default"/>
                <w:sz w:val="21"/>
                <w:szCs w:val="21"/>
              </w:rPr>
              <w:t>未知</w:t>
            </w:r>
          </w:p>
        </w:tc>
      </w:tr>
      <w:tr>
        <w:trPr>
          <w:trHeight w:val="288" w:hRule="exact"/>
        </w:trPr>
        <w:tc>
          <w:tcPr>
            <w:tcW w:w="9300" w:type="dxa"/>
            <w:gridSpan w:val="9"/>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前十名无限售条件股东持股情况</w:t>
            </w:r>
          </w:p>
        </w:tc>
      </w:tr>
      <w:tr>
        <w:trPr>
          <w:trHeight w:val="287" w:hRule="exact"/>
        </w:trPr>
        <w:tc>
          <w:tcPr>
            <w:tcW w:w="2542"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2996"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1" w:right="0"/>
              <w:jc w:val="left"/>
              <w:rPr>
                <w:rFonts w:ascii="宋体" w:hAnsi="宋体" w:cs="宋体" w:eastAsia="宋体" w:hint="default"/>
                <w:sz w:val="21"/>
                <w:szCs w:val="21"/>
              </w:rPr>
            </w:pPr>
            <w:r>
              <w:rPr>
                <w:rFonts w:ascii="宋体" w:hAnsi="宋体" w:cs="宋体" w:eastAsia="宋体" w:hint="default"/>
                <w:sz w:val="21"/>
                <w:szCs w:val="21"/>
              </w:rPr>
              <w:t>持有无限售条件股份的数量</w:t>
            </w:r>
          </w:p>
        </w:tc>
        <w:tc>
          <w:tcPr>
            <w:tcW w:w="3762"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38" w:right="0"/>
              <w:jc w:val="left"/>
              <w:rPr>
                <w:rFonts w:ascii="宋体" w:hAnsi="宋体" w:cs="宋体" w:eastAsia="宋体" w:hint="default"/>
                <w:sz w:val="21"/>
                <w:szCs w:val="21"/>
              </w:rPr>
            </w:pPr>
            <w:r>
              <w:rPr>
                <w:rFonts w:ascii="宋体" w:hAnsi="宋体" w:cs="宋体" w:eastAsia="宋体" w:hint="default"/>
                <w:sz w:val="21"/>
                <w:szCs w:val="21"/>
              </w:rPr>
              <w:t>股份种类及数量</w:t>
            </w:r>
          </w:p>
        </w:tc>
      </w:tr>
      <w:tr>
        <w:trPr>
          <w:trHeight w:val="560" w:hRule="exact"/>
        </w:trPr>
        <w:tc>
          <w:tcPr>
            <w:tcW w:w="2542"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四川长虹电子集团有限公</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司</w:t>
            </w:r>
          </w:p>
        </w:tc>
        <w:tc>
          <w:tcPr>
            <w:tcW w:w="2996"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727" w:right="0"/>
              <w:jc w:val="left"/>
              <w:rPr>
                <w:rFonts w:ascii="宋体" w:hAnsi="宋体" w:cs="宋体" w:eastAsia="宋体" w:hint="default"/>
                <w:sz w:val="21"/>
                <w:szCs w:val="21"/>
              </w:rPr>
            </w:pPr>
            <w:r>
              <w:rPr>
                <w:rFonts w:ascii="宋体"/>
                <w:sz w:val="21"/>
              </w:rPr>
              <w:t>849,376,421</w:t>
            </w:r>
          </w:p>
        </w:tc>
        <w:tc>
          <w:tcPr>
            <w:tcW w:w="3762" w:type="dxa"/>
            <w:gridSpan w:val="3"/>
            <w:tcBorders>
              <w:top w:val="single" w:sz="6" w:space="0" w:color="000000"/>
              <w:left w:val="single" w:sz="6" w:space="0" w:color="000000"/>
              <w:bottom w:val="single" w:sz="6" w:space="0" w:color="000000"/>
              <w:right w:val="single" w:sz="6" w:space="0" w:color="000000"/>
            </w:tcBorders>
          </w:tcPr>
          <w:p>
            <w:pPr>
              <w:pStyle w:val="TableParagraph"/>
              <w:tabs>
                <w:tab w:pos="2484" w:val="left" w:leader="none"/>
              </w:tabs>
              <w:spacing w:line="240" w:lineRule="auto" w:before="101"/>
              <w:ind w:left="107" w:right="0"/>
              <w:jc w:val="left"/>
              <w:rPr>
                <w:rFonts w:ascii="宋体" w:hAnsi="宋体" w:cs="宋体" w:eastAsia="宋体" w:hint="default"/>
                <w:sz w:val="21"/>
                <w:szCs w:val="21"/>
              </w:rPr>
            </w:pPr>
            <w:r>
              <w:rPr>
                <w:rFonts w:ascii="宋体" w:hAnsi="宋体" w:cs="宋体" w:eastAsia="宋体" w:hint="default"/>
                <w:sz w:val="21"/>
                <w:szCs w:val="21"/>
              </w:rPr>
              <w:t>人民币普通股</w:t>
              <w:tab/>
              <w:t>849,376,421</w:t>
            </w:r>
          </w:p>
        </w:tc>
      </w:tr>
      <w:tr>
        <w:trPr>
          <w:trHeight w:val="559" w:hRule="exact"/>
        </w:trPr>
        <w:tc>
          <w:tcPr>
            <w:tcW w:w="2542"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国际商业机器（中国）有</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2996"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832" w:right="0"/>
              <w:jc w:val="left"/>
              <w:rPr>
                <w:rFonts w:ascii="宋体" w:hAnsi="宋体" w:cs="宋体" w:eastAsia="宋体" w:hint="default"/>
                <w:sz w:val="21"/>
                <w:szCs w:val="21"/>
              </w:rPr>
            </w:pPr>
            <w:r>
              <w:rPr>
                <w:rFonts w:ascii="宋体"/>
                <w:sz w:val="21"/>
              </w:rPr>
              <w:t>44,505,450</w:t>
            </w:r>
          </w:p>
        </w:tc>
        <w:tc>
          <w:tcPr>
            <w:tcW w:w="3762" w:type="dxa"/>
            <w:gridSpan w:val="3"/>
            <w:tcBorders>
              <w:top w:val="single" w:sz="6" w:space="0" w:color="000000"/>
              <w:left w:val="single" w:sz="6" w:space="0" w:color="000000"/>
              <w:bottom w:val="single" w:sz="6" w:space="0" w:color="000000"/>
              <w:right w:val="single" w:sz="6" w:space="0" w:color="000000"/>
            </w:tcBorders>
          </w:tcPr>
          <w:p>
            <w:pPr>
              <w:pStyle w:val="TableParagraph"/>
              <w:tabs>
                <w:tab w:pos="2589" w:val="left" w:leader="none"/>
              </w:tabs>
              <w:spacing w:line="240" w:lineRule="auto" w:before="101"/>
              <w:ind w:left="108" w:right="0"/>
              <w:jc w:val="left"/>
              <w:rPr>
                <w:rFonts w:ascii="宋体" w:hAnsi="宋体" w:cs="宋体" w:eastAsia="宋体" w:hint="default"/>
                <w:sz w:val="21"/>
                <w:szCs w:val="21"/>
              </w:rPr>
            </w:pPr>
            <w:r>
              <w:rPr>
                <w:rFonts w:ascii="宋体" w:hAnsi="宋体" w:cs="宋体" w:eastAsia="宋体" w:hint="default"/>
                <w:sz w:val="21"/>
                <w:szCs w:val="21"/>
              </w:rPr>
              <w:t>人民币普通股</w:t>
              <w:tab/>
              <w:t>44,505,450</w:t>
            </w:r>
          </w:p>
        </w:tc>
      </w:tr>
      <w:tr>
        <w:trPr>
          <w:trHeight w:val="559" w:hRule="exact"/>
        </w:trPr>
        <w:tc>
          <w:tcPr>
            <w:tcW w:w="2542"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中国工商银行－诺安平衡</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证券投资基金</w:t>
            </w:r>
          </w:p>
        </w:tc>
        <w:tc>
          <w:tcPr>
            <w:tcW w:w="2996"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832" w:right="0"/>
              <w:jc w:val="left"/>
              <w:rPr>
                <w:rFonts w:ascii="宋体" w:hAnsi="宋体" w:cs="宋体" w:eastAsia="宋体" w:hint="default"/>
                <w:sz w:val="21"/>
                <w:szCs w:val="21"/>
              </w:rPr>
            </w:pPr>
            <w:r>
              <w:rPr>
                <w:rFonts w:ascii="宋体"/>
                <w:sz w:val="21"/>
              </w:rPr>
              <w:t>18,217,414</w:t>
            </w:r>
          </w:p>
        </w:tc>
        <w:tc>
          <w:tcPr>
            <w:tcW w:w="3762" w:type="dxa"/>
            <w:gridSpan w:val="3"/>
            <w:tcBorders>
              <w:top w:val="single" w:sz="6" w:space="0" w:color="000000"/>
              <w:left w:val="single" w:sz="6" w:space="0" w:color="000000"/>
              <w:bottom w:val="single" w:sz="6" w:space="0" w:color="000000"/>
              <w:right w:val="single" w:sz="6" w:space="0" w:color="000000"/>
            </w:tcBorders>
          </w:tcPr>
          <w:p>
            <w:pPr>
              <w:pStyle w:val="TableParagraph"/>
              <w:tabs>
                <w:tab w:pos="2589" w:val="left" w:leader="none"/>
              </w:tabs>
              <w:spacing w:line="240" w:lineRule="auto" w:before="101"/>
              <w:ind w:left="108" w:right="0"/>
              <w:jc w:val="left"/>
              <w:rPr>
                <w:rFonts w:ascii="宋体" w:hAnsi="宋体" w:cs="宋体" w:eastAsia="宋体" w:hint="default"/>
                <w:sz w:val="21"/>
                <w:szCs w:val="21"/>
              </w:rPr>
            </w:pPr>
            <w:r>
              <w:rPr>
                <w:rFonts w:ascii="宋体" w:hAnsi="宋体" w:cs="宋体" w:eastAsia="宋体" w:hint="default"/>
                <w:sz w:val="21"/>
                <w:szCs w:val="21"/>
              </w:rPr>
              <w:t>人民币普通股</w:t>
              <w:tab/>
              <w:t>18,217,414</w:t>
            </w:r>
          </w:p>
        </w:tc>
      </w:tr>
      <w:tr>
        <w:trPr>
          <w:trHeight w:val="560" w:hRule="exact"/>
        </w:trPr>
        <w:tc>
          <w:tcPr>
            <w:tcW w:w="2542"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中国银行－嘉实沪深</w:t>
            </w:r>
            <w:r>
              <w:rPr>
                <w:rFonts w:ascii="宋体" w:hAnsi="宋体" w:cs="宋体" w:eastAsia="宋体" w:hint="default"/>
                <w:spacing w:val="-53"/>
                <w:sz w:val="21"/>
                <w:szCs w:val="21"/>
              </w:rPr>
              <w:t> </w:t>
            </w:r>
            <w:r>
              <w:rPr>
                <w:rFonts w:ascii="宋体" w:hAnsi="宋体" w:cs="宋体" w:eastAsia="宋体" w:hint="default"/>
                <w:sz w:val="21"/>
                <w:szCs w:val="21"/>
              </w:rPr>
              <w:t>300</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指数证券投资基金</w:t>
            </w:r>
          </w:p>
        </w:tc>
        <w:tc>
          <w:tcPr>
            <w:tcW w:w="2996"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832" w:right="0"/>
              <w:jc w:val="left"/>
              <w:rPr>
                <w:rFonts w:ascii="宋体" w:hAnsi="宋体" w:cs="宋体" w:eastAsia="宋体" w:hint="default"/>
                <w:sz w:val="21"/>
                <w:szCs w:val="21"/>
              </w:rPr>
            </w:pPr>
            <w:r>
              <w:rPr>
                <w:rFonts w:ascii="宋体"/>
                <w:sz w:val="21"/>
              </w:rPr>
              <w:t>11,425,354</w:t>
            </w:r>
          </w:p>
        </w:tc>
        <w:tc>
          <w:tcPr>
            <w:tcW w:w="3762" w:type="dxa"/>
            <w:gridSpan w:val="3"/>
            <w:tcBorders>
              <w:top w:val="single" w:sz="6" w:space="0" w:color="000000"/>
              <w:left w:val="single" w:sz="6" w:space="0" w:color="000000"/>
              <w:bottom w:val="single" w:sz="6" w:space="0" w:color="000000"/>
              <w:right w:val="single" w:sz="6" w:space="0" w:color="000000"/>
            </w:tcBorders>
          </w:tcPr>
          <w:p>
            <w:pPr>
              <w:pStyle w:val="TableParagraph"/>
              <w:tabs>
                <w:tab w:pos="2589" w:val="left" w:leader="none"/>
              </w:tabs>
              <w:spacing w:line="240" w:lineRule="auto" w:before="101"/>
              <w:ind w:left="108" w:right="0"/>
              <w:jc w:val="left"/>
              <w:rPr>
                <w:rFonts w:ascii="宋体" w:hAnsi="宋体" w:cs="宋体" w:eastAsia="宋体" w:hint="default"/>
                <w:sz w:val="21"/>
                <w:szCs w:val="21"/>
              </w:rPr>
            </w:pPr>
            <w:r>
              <w:rPr>
                <w:rFonts w:ascii="宋体" w:hAnsi="宋体" w:cs="宋体" w:eastAsia="宋体" w:hint="default"/>
                <w:sz w:val="21"/>
                <w:szCs w:val="21"/>
              </w:rPr>
              <w:t>人民币普通股</w:t>
              <w:tab/>
              <w:t>11,425,354</w:t>
            </w:r>
          </w:p>
        </w:tc>
      </w:tr>
      <w:tr>
        <w:trPr>
          <w:trHeight w:val="287" w:hRule="exact"/>
        </w:trPr>
        <w:tc>
          <w:tcPr>
            <w:tcW w:w="2542"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耿志光</w:t>
            </w:r>
          </w:p>
        </w:tc>
        <w:tc>
          <w:tcPr>
            <w:tcW w:w="2996"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832" w:right="0"/>
              <w:jc w:val="left"/>
              <w:rPr>
                <w:rFonts w:ascii="宋体" w:hAnsi="宋体" w:cs="宋体" w:eastAsia="宋体" w:hint="default"/>
                <w:sz w:val="21"/>
                <w:szCs w:val="21"/>
              </w:rPr>
            </w:pPr>
            <w:r>
              <w:rPr>
                <w:rFonts w:ascii="宋体"/>
                <w:sz w:val="21"/>
              </w:rPr>
              <w:t>10,516,227</w:t>
            </w:r>
          </w:p>
        </w:tc>
        <w:tc>
          <w:tcPr>
            <w:tcW w:w="3762" w:type="dxa"/>
            <w:gridSpan w:val="3"/>
            <w:tcBorders>
              <w:top w:val="single" w:sz="6" w:space="0" w:color="000000"/>
              <w:left w:val="single" w:sz="6" w:space="0" w:color="000000"/>
              <w:bottom w:val="single" w:sz="6" w:space="0" w:color="000000"/>
              <w:right w:val="single" w:sz="6" w:space="0" w:color="000000"/>
            </w:tcBorders>
          </w:tcPr>
          <w:p>
            <w:pPr>
              <w:pStyle w:val="TableParagraph"/>
              <w:tabs>
                <w:tab w:pos="2590" w:val="left" w:leader="none"/>
              </w:tabs>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人民币普通股</w:t>
              <w:tab/>
              <w:t>10,516,227</w:t>
            </w:r>
          </w:p>
        </w:tc>
      </w:tr>
      <w:tr>
        <w:trPr>
          <w:trHeight w:val="833" w:hRule="exact"/>
        </w:trPr>
        <w:tc>
          <w:tcPr>
            <w:tcW w:w="2542"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中国工商银行－汇添富成</w:t>
            </w:r>
          </w:p>
          <w:p>
            <w:pPr>
              <w:pStyle w:val="TableParagraph"/>
              <w:spacing w:line="272" w:lineRule="exact" w:before="26"/>
              <w:ind w:left="100" w:right="114"/>
              <w:jc w:val="left"/>
              <w:rPr>
                <w:rFonts w:ascii="宋体" w:hAnsi="宋体" w:cs="宋体" w:eastAsia="宋体" w:hint="default"/>
                <w:sz w:val="21"/>
                <w:szCs w:val="21"/>
              </w:rPr>
            </w:pPr>
            <w:r>
              <w:rPr>
                <w:rFonts w:ascii="宋体" w:hAnsi="宋体" w:cs="宋体" w:eastAsia="宋体" w:hint="default"/>
                <w:sz w:val="21"/>
                <w:szCs w:val="21"/>
              </w:rPr>
              <w:t>长焦点股票型证券投资基 金</w:t>
            </w:r>
          </w:p>
        </w:tc>
        <w:tc>
          <w:tcPr>
            <w:tcW w:w="2996"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936" w:right="0"/>
              <w:jc w:val="left"/>
              <w:rPr>
                <w:rFonts w:ascii="宋体" w:hAnsi="宋体" w:cs="宋体" w:eastAsia="宋体" w:hint="default"/>
                <w:sz w:val="21"/>
                <w:szCs w:val="21"/>
              </w:rPr>
            </w:pPr>
            <w:r>
              <w:rPr>
                <w:rFonts w:ascii="宋体"/>
                <w:sz w:val="21"/>
              </w:rPr>
              <w:t>8,599,942</w:t>
            </w:r>
          </w:p>
        </w:tc>
        <w:tc>
          <w:tcPr>
            <w:tcW w:w="3762"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tabs>
                <w:tab w:pos="2693" w:val="left" w:leader="none"/>
              </w:tabs>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人民币普通股</w:t>
              <w:tab/>
              <w:t>8,599,942</w:t>
            </w:r>
          </w:p>
        </w:tc>
      </w:tr>
      <w:tr>
        <w:trPr>
          <w:trHeight w:val="832" w:hRule="exact"/>
        </w:trPr>
        <w:tc>
          <w:tcPr>
            <w:tcW w:w="2542"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中国工商银行股份有限公</w:t>
            </w:r>
          </w:p>
          <w:p>
            <w:pPr>
              <w:pStyle w:val="TableParagraph"/>
              <w:spacing w:line="272" w:lineRule="exact" w:before="26"/>
              <w:ind w:left="100" w:right="114"/>
              <w:jc w:val="left"/>
              <w:rPr>
                <w:rFonts w:ascii="宋体" w:hAnsi="宋体" w:cs="宋体" w:eastAsia="宋体" w:hint="default"/>
                <w:sz w:val="21"/>
                <w:szCs w:val="21"/>
              </w:rPr>
            </w:pPr>
            <w:r>
              <w:rPr>
                <w:rFonts w:ascii="宋体" w:hAnsi="宋体" w:cs="宋体" w:eastAsia="宋体" w:hint="default"/>
                <w:sz w:val="21"/>
                <w:szCs w:val="21"/>
              </w:rPr>
              <w:t>司－华夏沪深</w:t>
            </w:r>
            <w:r>
              <w:rPr>
                <w:rFonts w:ascii="宋体" w:hAnsi="宋体" w:cs="宋体" w:eastAsia="宋体" w:hint="default"/>
                <w:spacing w:val="-54"/>
                <w:sz w:val="21"/>
                <w:szCs w:val="21"/>
              </w:rPr>
              <w:t> </w:t>
            </w:r>
            <w:r>
              <w:rPr>
                <w:rFonts w:ascii="宋体" w:hAnsi="宋体" w:cs="宋体" w:eastAsia="宋体" w:hint="default"/>
                <w:sz w:val="21"/>
                <w:szCs w:val="21"/>
              </w:rPr>
              <w:t>300</w:t>
            </w:r>
            <w:r>
              <w:rPr>
                <w:rFonts w:ascii="宋体" w:hAnsi="宋体" w:cs="宋体" w:eastAsia="宋体" w:hint="default"/>
                <w:spacing w:val="-53"/>
                <w:sz w:val="21"/>
                <w:szCs w:val="21"/>
              </w:rPr>
              <w:t> </w:t>
            </w:r>
            <w:r>
              <w:rPr>
                <w:rFonts w:ascii="宋体" w:hAnsi="宋体" w:cs="宋体" w:eastAsia="宋体" w:hint="default"/>
                <w:sz w:val="21"/>
                <w:szCs w:val="21"/>
              </w:rPr>
              <w:t>指数证</w:t>
            </w:r>
            <w:r>
              <w:rPr>
                <w:rFonts w:ascii="宋体" w:hAnsi="宋体" w:cs="宋体" w:eastAsia="宋体" w:hint="default"/>
                <w:sz w:val="21"/>
                <w:szCs w:val="21"/>
              </w:rPr>
              <w:t> 券投资基金</w:t>
            </w:r>
          </w:p>
        </w:tc>
        <w:tc>
          <w:tcPr>
            <w:tcW w:w="2996"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936" w:right="0"/>
              <w:jc w:val="left"/>
              <w:rPr>
                <w:rFonts w:ascii="宋体" w:hAnsi="宋体" w:cs="宋体" w:eastAsia="宋体" w:hint="default"/>
                <w:sz w:val="21"/>
                <w:szCs w:val="21"/>
              </w:rPr>
            </w:pPr>
            <w:r>
              <w:rPr>
                <w:rFonts w:ascii="宋体"/>
                <w:sz w:val="21"/>
              </w:rPr>
              <w:t>8,158,000</w:t>
            </w:r>
          </w:p>
        </w:tc>
        <w:tc>
          <w:tcPr>
            <w:tcW w:w="3762"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tabs>
                <w:tab w:pos="2693" w:val="left" w:leader="none"/>
              </w:tabs>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人民币普通股</w:t>
              <w:tab/>
              <w:t>8,158,000</w:t>
            </w:r>
          </w:p>
        </w:tc>
      </w:tr>
      <w:tr>
        <w:trPr>
          <w:trHeight w:val="287" w:hRule="exact"/>
        </w:trPr>
        <w:tc>
          <w:tcPr>
            <w:tcW w:w="2542"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中山证券有限责任公司</w:t>
            </w:r>
          </w:p>
        </w:tc>
        <w:tc>
          <w:tcPr>
            <w:tcW w:w="2996"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936" w:right="0"/>
              <w:jc w:val="left"/>
              <w:rPr>
                <w:rFonts w:ascii="宋体" w:hAnsi="宋体" w:cs="宋体" w:eastAsia="宋体" w:hint="default"/>
                <w:sz w:val="21"/>
                <w:szCs w:val="21"/>
              </w:rPr>
            </w:pPr>
            <w:r>
              <w:rPr>
                <w:rFonts w:ascii="宋体"/>
                <w:sz w:val="21"/>
              </w:rPr>
              <w:t>6,500,000</w:t>
            </w:r>
          </w:p>
        </w:tc>
        <w:tc>
          <w:tcPr>
            <w:tcW w:w="3762" w:type="dxa"/>
            <w:gridSpan w:val="3"/>
            <w:tcBorders>
              <w:top w:val="single" w:sz="6" w:space="0" w:color="000000"/>
              <w:left w:val="single" w:sz="6" w:space="0" w:color="000000"/>
              <w:bottom w:val="single" w:sz="6" w:space="0" w:color="000000"/>
              <w:right w:val="single" w:sz="6" w:space="0" w:color="000000"/>
            </w:tcBorders>
          </w:tcPr>
          <w:p>
            <w:pPr>
              <w:pStyle w:val="TableParagraph"/>
              <w:tabs>
                <w:tab w:pos="2693" w:val="left" w:leader="none"/>
              </w:tabs>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人民币普通股</w:t>
              <w:tab/>
              <w:t>6,500,000</w:t>
            </w:r>
          </w:p>
        </w:tc>
      </w:tr>
      <w:tr>
        <w:trPr>
          <w:trHeight w:val="288" w:hRule="exact"/>
        </w:trPr>
        <w:tc>
          <w:tcPr>
            <w:tcW w:w="2542"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刘光明</w:t>
            </w:r>
          </w:p>
        </w:tc>
        <w:tc>
          <w:tcPr>
            <w:tcW w:w="2996"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936" w:right="0"/>
              <w:jc w:val="left"/>
              <w:rPr>
                <w:rFonts w:ascii="宋体" w:hAnsi="宋体" w:cs="宋体" w:eastAsia="宋体" w:hint="default"/>
                <w:sz w:val="21"/>
                <w:szCs w:val="21"/>
              </w:rPr>
            </w:pPr>
            <w:r>
              <w:rPr>
                <w:rFonts w:ascii="宋体"/>
                <w:sz w:val="21"/>
              </w:rPr>
              <w:t>5,960,000</w:t>
            </w:r>
          </w:p>
        </w:tc>
        <w:tc>
          <w:tcPr>
            <w:tcW w:w="3762" w:type="dxa"/>
            <w:gridSpan w:val="3"/>
            <w:tcBorders>
              <w:top w:val="single" w:sz="6" w:space="0" w:color="000000"/>
              <w:left w:val="single" w:sz="6" w:space="0" w:color="000000"/>
              <w:bottom w:val="single" w:sz="6" w:space="0" w:color="000000"/>
              <w:right w:val="single" w:sz="6" w:space="0" w:color="000000"/>
            </w:tcBorders>
          </w:tcPr>
          <w:p>
            <w:pPr>
              <w:pStyle w:val="TableParagraph"/>
              <w:tabs>
                <w:tab w:pos="2693" w:val="left" w:leader="none"/>
              </w:tabs>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人民币普通股</w:t>
              <w:tab/>
              <w:t>5,960,000</w:t>
            </w:r>
          </w:p>
        </w:tc>
      </w:tr>
      <w:tr>
        <w:trPr>
          <w:trHeight w:val="287" w:hRule="exact"/>
        </w:trPr>
        <w:tc>
          <w:tcPr>
            <w:tcW w:w="2542"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张美芳</w:t>
            </w:r>
          </w:p>
        </w:tc>
        <w:tc>
          <w:tcPr>
            <w:tcW w:w="2996"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936" w:right="0"/>
              <w:jc w:val="left"/>
              <w:rPr>
                <w:rFonts w:ascii="宋体" w:hAnsi="宋体" w:cs="宋体" w:eastAsia="宋体" w:hint="default"/>
                <w:sz w:val="21"/>
                <w:szCs w:val="21"/>
              </w:rPr>
            </w:pPr>
            <w:r>
              <w:rPr>
                <w:rFonts w:ascii="宋体"/>
                <w:sz w:val="21"/>
              </w:rPr>
              <w:t>5,377,000</w:t>
            </w:r>
          </w:p>
        </w:tc>
        <w:tc>
          <w:tcPr>
            <w:tcW w:w="3762" w:type="dxa"/>
            <w:gridSpan w:val="3"/>
            <w:tcBorders>
              <w:top w:val="single" w:sz="6" w:space="0" w:color="000000"/>
              <w:left w:val="single" w:sz="6" w:space="0" w:color="000000"/>
              <w:bottom w:val="single" w:sz="6" w:space="0" w:color="000000"/>
              <w:right w:val="single" w:sz="6" w:space="0" w:color="000000"/>
            </w:tcBorders>
          </w:tcPr>
          <w:p>
            <w:pPr>
              <w:pStyle w:val="TableParagraph"/>
              <w:tabs>
                <w:tab w:pos="2693" w:val="left" w:leader="none"/>
              </w:tabs>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人民币普通股</w:t>
              <w:tab/>
              <w:t>5,377,000</w:t>
            </w:r>
          </w:p>
        </w:tc>
      </w:tr>
      <w:tr>
        <w:trPr>
          <w:trHeight w:val="560" w:hRule="exact"/>
        </w:trPr>
        <w:tc>
          <w:tcPr>
            <w:tcW w:w="2542"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上述股东关联关系或一致</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行动的说明</w:t>
            </w:r>
          </w:p>
        </w:tc>
        <w:tc>
          <w:tcPr>
            <w:tcW w:w="6758" w:type="dxa"/>
            <w:gridSpan w:val="6"/>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本公司第一大股东四川长虹电子集团有限公司与其他股东不存在关联关</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系或一致行动人。未知其他股东之间是否存在关联关系或一致行动人。</w:t>
            </w:r>
          </w:p>
        </w:tc>
      </w:tr>
    </w:tbl>
    <w:p>
      <w:pPr>
        <w:spacing w:line="240" w:lineRule="auto" w:before="6"/>
        <w:rPr>
          <w:rFonts w:ascii="宋体" w:hAnsi="宋体" w:cs="宋体" w:eastAsia="宋体" w:hint="default"/>
          <w:sz w:val="15"/>
          <w:szCs w:val="15"/>
        </w:rPr>
      </w:pPr>
    </w:p>
    <w:p>
      <w:pPr>
        <w:pStyle w:val="BodyText"/>
        <w:spacing w:line="274" w:lineRule="exact" w:before="35"/>
        <w:ind w:right="0"/>
        <w:jc w:val="left"/>
      </w:pPr>
      <w:r>
        <w:rPr/>
        <w:t>前十名有限售条件股东持股数量及限售条件</w:t>
      </w:r>
    </w:p>
    <w:p>
      <w:pPr>
        <w:pStyle w:val="BodyText"/>
        <w:spacing w:line="274" w:lineRule="exact"/>
        <w:ind w:left="0" w:right="179"/>
        <w:jc w:val="right"/>
      </w:pPr>
      <w:r>
        <w:rPr/>
        <w:t>单位:股</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480"/>
        <w:gridCol w:w="1918"/>
        <w:gridCol w:w="1438"/>
        <w:gridCol w:w="1175"/>
        <w:gridCol w:w="1300"/>
        <w:gridCol w:w="2990"/>
      </w:tblGrid>
      <w:tr>
        <w:trPr>
          <w:trHeight w:val="560" w:hRule="exact"/>
        </w:trPr>
        <w:tc>
          <w:tcPr>
            <w:tcW w:w="480"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127" w:right="126"/>
              <w:jc w:val="left"/>
              <w:rPr>
                <w:rFonts w:ascii="宋体" w:hAnsi="宋体" w:cs="宋体" w:eastAsia="宋体" w:hint="default"/>
                <w:sz w:val="21"/>
                <w:szCs w:val="21"/>
              </w:rPr>
            </w:pPr>
            <w:r>
              <w:rPr>
                <w:rFonts w:ascii="宋体" w:hAnsi="宋体" w:cs="宋体" w:eastAsia="宋体" w:hint="default"/>
                <w:sz w:val="21"/>
                <w:szCs w:val="21"/>
              </w:rPr>
              <w:t>序 号</w:t>
            </w:r>
          </w:p>
        </w:tc>
        <w:tc>
          <w:tcPr>
            <w:tcW w:w="1918"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845" w:right="109" w:hanging="735"/>
              <w:jc w:val="left"/>
              <w:rPr>
                <w:rFonts w:ascii="宋体" w:hAnsi="宋体" w:cs="宋体" w:eastAsia="宋体" w:hint="default"/>
                <w:sz w:val="21"/>
                <w:szCs w:val="21"/>
              </w:rPr>
            </w:pPr>
            <w:r>
              <w:rPr>
                <w:rFonts w:ascii="宋体" w:hAnsi="宋体" w:cs="宋体" w:eastAsia="宋体" w:hint="default"/>
                <w:sz w:val="21"/>
                <w:szCs w:val="21"/>
              </w:rPr>
              <w:t>有限售条件股东名 称</w:t>
            </w:r>
          </w:p>
        </w:tc>
        <w:tc>
          <w:tcPr>
            <w:tcW w:w="1438" w:type="dxa"/>
            <w:vMerge w:val="restart"/>
            <w:tcBorders>
              <w:top w:val="single" w:sz="6" w:space="0" w:color="000000"/>
              <w:left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85" w:right="185"/>
              <w:jc w:val="center"/>
              <w:rPr>
                <w:rFonts w:ascii="宋体" w:hAnsi="宋体" w:cs="宋体" w:eastAsia="宋体" w:hint="default"/>
                <w:sz w:val="21"/>
                <w:szCs w:val="21"/>
              </w:rPr>
            </w:pPr>
            <w:r>
              <w:rPr>
                <w:rFonts w:ascii="宋体" w:hAnsi="宋体" w:cs="宋体" w:eastAsia="宋体" w:hint="default"/>
                <w:sz w:val="21"/>
                <w:szCs w:val="21"/>
              </w:rPr>
              <w:t>持有的有限 售条件股份 数量</w:t>
            </w:r>
          </w:p>
        </w:tc>
        <w:tc>
          <w:tcPr>
            <w:tcW w:w="2474" w:type="dxa"/>
            <w:gridSpan w:val="2"/>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有限售条件股份可上市</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交易情况</w:t>
            </w:r>
          </w:p>
        </w:tc>
        <w:tc>
          <w:tcPr>
            <w:tcW w:w="2990"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限售条件</w:t>
            </w:r>
          </w:p>
        </w:tc>
      </w:tr>
      <w:tr>
        <w:trPr>
          <w:trHeight w:val="832" w:hRule="exact"/>
        </w:trPr>
        <w:tc>
          <w:tcPr>
            <w:tcW w:w="480" w:type="dxa"/>
            <w:vMerge/>
            <w:tcBorders>
              <w:left w:val="single" w:sz="6" w:space="0" w:color="000000"/>
              <w:bottom w:val="single" w:sz="6" w:space="0" w:color="000000"/>
              <w:right w:val="single" w:sz="6" w:space="0" w:color="000000"/>
            </w:tcBorders>
          </w:tcPr>
          <w:p>
            <w:pPr/>
          </w:p>
        </w:tc>
        <w:tc>
          <w:tcPr>
            <w:tcW w:w="1918" w:type="dxa"/>
            <w:vMerge/>
            <w:tcBorders>
              <w:left w:val="single" w:sz="6" w:space="0" w:color="000000"/>
              <w:bottom w:val="single" w:sz="6" w:space="0" w:color="000000"/>
              <w:right w:val="single" w:sz="6" w:space="0" w:color="000000"/>
            </w:tcBorders>
          </w:tcPr>
          <w:p>
            <w:pPr/>
          </w:p>
        </w:tc>
        <w:tc>
          <w:tcPr>
            <w:tcW w:w="1438" w:type="dxa"/>
            <w:vMerge/>
            <w:tcBorders>
              <w:left w:val="single" w:sz="6" w:space="0" w:color="000000"/>
              <w:bottom w:val="single" w:sz="6" w:space="0" w:color="000000"/>
              <w:right w:val="single" w:sz="6" w:space="0" w:color="000000"/>
            </w:tcBorders>
          </w:tcPr>
          <w:p>
            <w:pPr/>
          </w:p>
        </w:tc>
        <w:tc>
          <w:tcPr>
            <w:tcW w:w="1175"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263" w:right="158" w:hanging="105"/>
              <w:jc w:val="left"/>
              <w:rPr>
                <w:rFonts w:ascii="宋体" w:hAnsi="宋体" w:cs="宋体" w:eastAsia="宋体" w:hint="default"/>
                <w:sz w:val="21"/>
                <w:szCs w:val="21"/>
              </w:rPr>
            </w:pPr>
            <w:r>
              <w:rPr>
                <w:rFonts w:ascii="宋体" w:hAnsi="宋体" w:cs="宋体" w:eastAsia="宋体" w:hint="default"/>
                <w:sz w:val="21"/>
                <w:szCs w:val="21"/>
              </w:rPr>
              <w:t>可上市交 易时间</w:t>
            </w:r>
          </w:p>
        </w:tc>
        <w:tc>
          <w:tcPr>
            <w:tcW w:w="130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17" w:right="0"/>
              <w:jc w:val="left"/>
              <w:rPr>
                <w:rFonts w:ascii="宋体" w:hAnsi="宋体" w:cs="宋体" w:eastAsia="宋体" w:hint="default"/>
                <w:sz w:val="21"/>
                <w:szCs w:val="21"/>
              </w:rPr>
            </w:pPr>
            <w:r>
              <w:rPr>
                <w:rFonts w:ascii="宋体" w:hAnsi="宋体" w:cs="宋体" w:eastAsia="宋体" w:hint="default"/>
                <w:sz w:val="21"/>
                <w:szCs w:val="21"/>
              </w:rPr>
              <w:t>新增可上市</w:t>
            </w:r>
          </w:p>
          <w:p>
            <w:pPr>
              <w:pStyle w:val="TableParagraph"/>
              <w:spacing w:line="272" w:lineRule="exact" w:before="26"/>
              <w:ind w:left="537" w:right="115" w:hanging="420"/>
              <w:jc w:val="left"/>
              <w:rPr>
                <w:rFonts w:ascii="宋体" w:hAnsi="宋体" w:cs="宋体" w:eastAsia="宋体" w:hint="default"/>
                <w:sz w:val="21"/>
                <w:szCs w:val="21"/>
              </w:rPr>
            </w:pPr>
            <w:r>
              <w:rPr>
                <w:rFonts w:ascii="宋体" w:hAnsi="宋体" w:cs="宋体" w:eastAsia="宋体" w:hint="default"/>
                <w:sz w:val="21"/>
                <w:szCs w:val="21"/>
              </w:rPr>
              <w:t>交易股份数 量</w:t>
            </w:r>
          </w:p>
        </w:tc>
        <w:tc>
          <w:tcPr>
            <w:tcW w:w="2990" w:type="dxa"/>
            <w:vMerge/>
            <w:tcBorders>
              <w:left w:val="single" w:sz="6" w:space="0" w:color="000000"/>
              <w:bottom w:val="single" w:sz="6" w:space="0" w:color="000000"/>
              <w:right w:val="single" w:sz="6" w:space="0" w:color="000000"/>
            </w:tcBorders>
          </w:tcPr>
          <w:p>
            <w:pPr/>
          </w:p>
        </w:tc>
      </w:tr>
      <w:tr>
        <w:trPr>
          <w:trHeight w:val="832" w:hRule="exact"/>
        </w:trPr>
        <w:tc>
          <w:tcPr>
            <w:tcW w:w="4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sz w:val="21"/>
              </w:rPr>
              <w:t>1</w:t>
            </w:r>
          </w:p>
        </w:tc>
        <w:tc>
          <w:tcPr>
            <w:tcW w:w="191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120"/>
              <w:jc w:val="left"/>
              <w:rPr>
                <w:rFonts w:ascii="宋体" w:hAnsi="宋体" w:cs="宋体" w:eastAsia="宋体" w:hint="default"/>
                <w:sz w:val="21"/>
                <w:szCs w:val="21"/>
              </w:rPr>
            </w:pPr>
            <w:r>
              <w:rPr>
                <w:rFonts w:ascii="宋体" w:hAnsi="宋体" w:cs="宋体" w:eastAsia="宋体" w:hint="default"/>
                <w:sz w:val="21"/>
                <w:szCs w:val="21"/>
              </w:rPr>
              <w:t>深圳市华晟达投资 控股有限公司</w:t>
            </w:r>
          </w:p>
        </w:tc>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2,925,000</w:t>
            </w:r>
          </w:p>
        </w:tc>
        <w:tc>
          <w:tcPr>
            <w:tcW w:w="247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tabs>
                <w:tab w:pos="1405" w:val="left" w:leader="none"/>
              </w:tabs>
              <w:spacing w:line="240" w:lineRule="auto"/>
              <w:ind w:left="289" w:right="0"/>
              <w:jc w:val="left"/>
              <w:rPr>
                <w:rFonts w:ascii="宋体" w:hAnsi="宋体" w:cs="宋体" w:eastAsia="宋体" w:hint="default"/>
                <w:sz w:val="21"/>
                <w:szCs w:val="21"/>
              </w:rPr>
            </w:pPr>
            <w:r>
              <w:rPr>
                <w:rFonts w:ascii="宋体" w:hAnsi="宋体" w:cs="宋体" w:eastAsia="宋体" w:hint="default"/>
                <w:spacing w:val="-1"/>
                <w:sz w:val="21"/>
                <w:szCs w:val="21"/>
              </w:rPr>
              <w:t>待定</w:t>
              <w:tab/>
              <w:t>2,925,000</w:t>
            </w:r>
          </w:p>
        </w:tc>
        <w:tc>
          <w:tcPr>
            <w:tcW w:w="299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待归还长虹集团在股权分置改</w:t>
            </w:r>
          </w:p>
          <w:p>
            <w:pPr>
              <w:pStyle w:val="TableParagraph"/>
              <w:spacing w:line="272" w:lineRule="exact" w:before="26"/>
              <w:ind w:left="100" w:right="143"/>
              <w:jc w:val="left"/>
              <w:rPr>
                <w:rFonts w:ascii="宋体" w:hAnsi="宋体" w:cs="宋体" w:eastAsia="宋体" w:hint="default"/>
                <w:sz w:val="21"/>
                <w:szCs w:val="21"/>
              </w:rPr>
            </w:pPr>
            <w:r>
              <w:rPr>
                <w:rFonts w:ascii="宋体" w:hAnsi="宋体" w:cs="宋体" w:eastAsia="宋体" w:hint="default"/>
                <w:sz w:val="21"/>
                <w:szCs w:val="21"/>
              </w:rPr>
              <w:t>革为其垫付的对价后，再将其 剩余股份安排上市。</w:t>
            </w:r>
          </w:p>
        </w:tc>
      </w:tr>
      <w:tr>
        <w:trPr>
          <w:trHeight w:val="833" w:hRule="exact"/>
        </w:trPr>
        <w:tc>
          <w:tcPr>
            <w:tcW w:w="4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sz w:val="21"/>
              </w:rPr>
              <w:t>2</w:t>
            </w:r>
          </w:p>
        </w:tc>
        <w:tc>
          <w:tcPr>
            <w:tcW w:w="191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120"/>
              <w:jc w:val="left"/>
              <w:rPr>
                <w:rFonts w:ascii="宋体" w:hAnsi="宋体" w:cs="宋体" w:eastAsia="宋体" w:hint="default"/>
                <w:sz w:val="21"/>
                <w:szCs w:val="21"/>
              </w:rPr>
            </w:pPr>
            <w:r>
              <w:rPr>
                <w:rFonts w:ascii="宋体" w:hAnsi="宋体" w:cs="宋体" w:eastAsia="宋体" w:hint="default"/>
                <w:sz w:val="21"/>
                <w:szCs w:val="21"/>
              </w:rPr>
              <w:t>苏州久利电子有限 公司</w:t>
            </w:r>
          </w:p>
        </w:tc>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604,656</w:t>
            </w:r>
          </w:p>
        </w:tc>
        <w:tc>
          <w:tcPr>
            <w:tcW w:w="247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tabs>
                <w:tab w:pos="1615" w:val="left" w:leader="none"/>
              </w:tabs>
              <w:spacing w:line="240" w:lineRule="auto"/>
              <w:ind w:left="289" w:right="0"/>
              <w:jc w:val="left"/>
              <w:rPr>
                <w:rFonts w:ascii="宋体" w:hAnsi="宋体" w:cs="宋体" w:eastAsia="宋体" w:hint="default"/>
                <w:sz w:val="21"/>
                <w:szCs w:val="21"/>
              </w:rPr>
            </w:pPr>
            <w:r>
              <w:rPr>
                <w:rFonts w:ascii="宋体" w:hAnsi="宋体" w:cs="宋体" w:eastAsia="宋体" w:hint="default"/>
                <w:spacing w:val="-1"/>
                <w:sz w:val="21"/>
                <w:szCs w:val="21"/>
              </w:rPr>
              <w:t>待定</w:t>
              <w:tab/>
              <w:t>604,656</w:t>
            </w:r>
          </w:p>
        </w:tc>
        <w:tc>
          <w:tcPr>
            <w:tcW w:w="299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待归还长虹集团在股权分置改</w:t>
            </w:r>
          </w:p>
          <w:p>
            <w:pPr>
              <w:pStyle w:val="TableParagraph"/>
              <w:spacing w:line="272" w:lineRule="exact" w:before="26"/>
              <w:ind w:left="100" w:right="143"/>
              <w:jc w:val="left"/>
              <w:rPr>
                <w:rFonts w:ascii="宋体" w:hAnsi="宋体" w:cs="宋体" w:eastAsia="宋体" w:hint="default"/>
                <w:sz w:val="21"/>
                <w:szCs w:val="21"/>
              </w:rPr>
            </w:pPr>
            <w:r>
              <w:rPr>
                <w:rFonts w:ascii="宋体" w:hAnsi="宋体" w:cs="宋体" w:eastAsia="宋体" w:hint="default"/>
                <w:sz w:val="21"/>
                <w:szCs w:val="21"/>
              </w:rPr>
              <w:t>革为其垫付的对价后，再将其 剩余股份安排上市。</w:t>
            </w:r>
          </w:p>
        </w:tc>
      </w:tr>
      <w:tr>
        <w:trPr>
          <w:trHeight w:val="832" w:hRule="exact"/>
        </w:trPr>
        <w:tc>
          <w:tcPr>
            <w:tcW w:w="4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sz w:val="21"/>
              </w:rPr>
              <w:t>3</w:t>
            </w:r>
          </w:p>
        </w:tc>
        <w:tc>
          <w:tcPr>
            <w:tcW w:w="191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120"/>
              <w:jc w:val="left"/>
              <w:rPr>
                <w:rFonts w:ascii="宋体" w:hAnsi="宋体" w:cs="宋体" w:eastAsia="宋体" w:hint="default"/>
                <w:sz w:val="21"/>
                <w:szCs w:val="21"/>
              </w:rPr>
            </w:pPr>
            <w:r>
              <w:rPr>
                <w:rFonts w:ascii="宋体" w:hAnsi="宋体" w:cs="宋体" w:eastAsia="宋体" w:hint="default"/>
                <w:sz w:val="21"/>
                <w:szCs w:val="21"/>
              </w:rPr>
              <w:t>徐州白云大厦股份 有限公司</w:t>
            </w:r>
          </w:p>
        </w:tc>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509,184</w:t>
            </w:r>
          </w:p>
        </w:tc>
        <w:tc>
          <w:tcPr>
            <w:tcW w:w="247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tabs>
                <w:tab w:pos="1615" w:val="left" w:leader="none"/>
              </w:tabs>
              <w:spacing w:line="240" w:lineRule="auto"/>
              <w:ind w:left="289" w:right="0"/>
              <w:jc w:val="left"/>
              <w:rPr>
                <w:rFonts w:ascii="宋体" w:hAnsi="宋体" w:cs="宋体" w:eastAsia="宋体" w:hint="default"/>
                <w:sz w:val="21"/>
                <w:szCs w:val="21"/>
              </w:rPr>
            </w:pPr>
            <w:r>
              <w:rPr>
                <w:rFonts w:ascii="宋体" w:hAnsi="宋体" w:cs="宋体" w:eastAsia="宋体" w:hint="default"/>
                <w:spacing w:val="-1"/>
                <w:sz w:val="21"/>
                <w:szCs w:val="21"/>
              </w:rPr>
              <w:t>待定</w:t>
              <w:tab/>
              <w:t>509,184</w:t>
            </w:r>
          </w:p>
        </w:tc>
        <w:tc>
          <w:tcPr>
            <w:tcW w:w="299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待归还长虹集团在股权分置改</w:t>
            </w:r>
          </w:p>
          <w:p>
            <w:pPr>
              <w:pStyle w:val="TableParagraph"/>
              <w:spacing w:line="272" w:lineRule="exact" w:before="26"/>
              <w:ind w:left="100" w:right="143"/>
              <w:jc w:val="left"/>
              <w:rPr>
                <w:rFonts w:ascii="宋体" w:hAnsi="宋体" w:cs="宋体" w:eastAsia="宋体" w:hint="default"/>
                <w:sz w:val="21"/>
                <w:szCs w:val="21"/>
              </w:rPr>
            </w:pPr>
            <w:r>
              <w:rPr>
                <w:rFonts w:ascii="宋体" w:hAnsi="宋体" w:cs="宋体" w:eastAsia="宋体" w:hint="default"/>
                <w:sz w:val="21"/>
                <w:szCs w:val="21"/>
              </w:rPr>
              <w:t>革为其垫付的对价后，再将其 剩余股份安排上市。</w:t>
            </w:r>
          </w:p>
        </w:tc>
      </w:tr>
      <w:tr>
        <w:trPr>
          <w:trHeight w:val="832" w:hRule="exact"/>
        </w:trPr>
        <w:tc>
          <w:tcPr>
            <w:tcW w:w="4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sz w:val="21"/>
              </w:rPr>
              <w:t>4</w:t>
            </w:r>
          </w:p>
        </w:tc>
        <w:tc>
          <w:tcPr>
            <w:tcW w:w="191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120"/>
              <w:jc w:val="left"/>
              <w:rPr>
                <w:rFonts w:ascii="宋体" w:hAnsi="宋体" w:cs="宋体" w:eastAsia="宋体" w:hint="default"/>
                <w:sz w:val="21"/>
                <w:szCs w:val="21"/>
              </w:rPr>
            </w:pPr>
            <w:r>
              <w:rPr>
                <w:rFonts w:ascii="宋体" w:hAnsi="宋体" w:cs="宋体" w:eastAsia="宋体" w:hint="default"/>
                <w:sz w:val="21"/>
                <w:szCs w:val="21"/>
              </w:rPr>
              <w:t>湖南省益阳电容器 厂</w:t>
            </w:r>
          </w:p>
        </w:tc>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509,184</w:t>
            </w:r>
          </w:p>
        </w:tc>
        <w:tc>
          <w:tcPr>
            <w:tcW w:w="247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tabs>
                <w:tab w:pos="1615" w:val="left" w:leader="none"/>
              </w:tabs>
              <w:spacing w:line="240" w:lineRule="auto"/>
              <w:ind w:left="289" w:right="0"/>
              <w:jc w:val="left"/>
              <w:rPr>
                <w:rFonts w:ascii="宋体" w:hAnsi="宋体" w:cs="宋体" w:eastAsia="宋体" w:hint="default"/>
                <w:sz w:val="21"/>
                <w:szCs w:val="21"/>
              </w:rPr>
            </w:pPr>
            <w:r>
              <w:rPr>
                <w:rFonts w:ascii="宋体" w:hAnsi="宋体" w:cs="宋体" w:eastAsia="宋体" w:hint="default"/>
                <w:spacing w:val="-1"/>
                <w:sz w:val="21"/>
                <w:szCs w:val="21"/>
              </w:rPr>
              <w:t>待定</w:t>
              <w:tab/>
              <w:t>509,184</w:t>
            </w:r>
          </w:p>
        </w:tc>
        <w:tc>
          <w:tcPr>
            <w:tcW w:w="299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待归还长虹集团在股权分置改</w:t>
            </w:r>
          </w:p>
          <w:p>
            <w:pPr>
              <w:pStyle w:val="TableParagraph"/>
              <w:spacing w:line="272" w:lineRule="exact" w:before="26"/>
              <w:ind w:left="100" w:right="143"/>
              <w:jc w:val="left"/>
              <w:rPr>
                <w:rFonts w:ascii="宋体" w:hAnsi="宋体" w:cs="宋体" w:eastAsia="宋体" w:hint="default"/>
                <w:sz w:val="21"/>
                <w:szCs w:val="21"/>
              </w:rPr>
            </w:pPr>
            <w:r>
              <w:rPr>
                <w:rFonts w:ascii="宋体" w:hAnsi="宋体" w:cs="宋体" w:eastAsia="宋体" w:hint="default"/>
                <w:sz w:val="21"/>
                <w:szCs w:val="21"/>
              </w:rPr>
              <w:t>革为其垫付的对价后，再将其 剩余股份安排上市。</w:t>
            </w:r>
          </w:p>
        </w:tc>
      </w:tr>
      <w:tr>
        <w:trPr>
          <w:trHeight w:val="833" w:hRule="exact"/>
        </w:trPr>
        <w:tc>
          <w:tcPr>
            <w:tcW w:w="4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sz w:val="21"/>
              </w:rPr>
              <w:t>5</w:t>
            </w:r>
          </w:p>
        </w:tc>
        <w:tc>
          <w:tcPr>
            <w:tcW w:w="191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120"/>
              <w:jc w:val="left"/>
              <w:rPr>
                <w:rFonts w:ascii="宋体" w:hAnsi="宋体" w:cs="宋体" w:eastAsia="宋体" w:hint="default"/>
                <w:sz w:val="21"/>
                <w:szCs w:val="21"/>
              </w:rPr>
            </w:pPr>
            <w:r>
              <w:rPr>
                <w:rFonts w:ascii="宋体" w:hAnsi="宋体" w:cs="宋体" w:eastAsia="宋体" w:hint="default"/>
                <w:sz w:val="21"/>
                <w:szCs w:val="21"/>
              </w:rPr>
              <w:t>益阳大利电子元件 有限公司</w:t>
            </w:r>
          </w:p>
        </w:tc>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509,184</w:t>
            </w:r>
          </w:p>
        </w:tc>
        <w:tc>
          <w:tcPr>
            <w:tcW w:w="247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tabs>
                <w:tab w:pos="1615" w:val="left" w:leader="none"/>
              </w:tabs>
              <w:spacing w:line="240" w:lineRule="auto"/>
              <w:ind w:left="289" w:right="0"/>
              <w:jc w:val="left"/>
              <w:rPr>
                <w:rFonts w:ascii="宋体" w:hAnsi="宋体" w:cs="宋体" w:eastAsia="宋体" w:hint="default"/>
                <w:sz w:val="21"/>
                <w:szCs w:val="21"/>
              </w:rPr>
            </w:pPr>
            <w:r>
              <w:rPr>
                <w:rFonts w:ascii="宋体" w:hAnsi="宋体" w:cs="宋体" w:eastAsia="宋体" w:hint="default"/>
                <w:spacing w:val="-1"/>
                <w:sz w:val="21"/>
                <w:szCs w:val="21"/>
              </w:rPr>
              <w:t>待定</w:t>
              <w:tab/>
              <w:t>509,184</w:t>
            </w:r>
          </w:p>
        </w:tc>
        <w:tc>
          <w:tcPr>
            <w:tcW w:w="299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待归还长虹集团在股权分置改</w:t>
            </w:r>
          </w:p>
          <w:p>
            <w:pPr>
              <w:pStyle w:val="TableParagraph"/>
              <w:spacing w:line="272" w:lineRule="exact" w:before="26"/>
              <w:ind w:left="100" w:right="143"/>
              <w:jc w:val="left"/>
              <w:rPr>
                <w:rFonts w:ascii="宋体" w:hAnsi="宋体" w:cs="宋体" w:eastAsia="宋体" w:hint="default"/>
                <w:sz w:val="21"/>
                <w:szCs w:val="21"/>
              </w:rPr>
            </w:pPr>
            <w:r>
              <w:rPr>
                <w:rFonts w:ascii="宋体" w:hAnsi="宋体" w:cs="宋体" w:eastAsia="宋体" w:hint="default"/>
                <w:sz w:val="21"/>
                <w:szCs w:val="21"/>
              </w:rPr>
              <w:t>革为其垫付的对价后，再将其 剩余股份安排上市。</w:t>
            </w:r>
          </w:p>
        </w:tc>
      </w:tr>
    </w:tbl>
    <w:p>
      <w:pPr>
        <w:spacing w:after="0" w:line="272" w:lineRule="exact"/>
        <w:jc w:val="left"/>
        <w:rPr>
          <w:rFonts w:ascii="宋体" w:hAnsi="宋体" w:cs="宋体" w:eastAsia="宋体" w:hint="default"/>
          <w:sz w:val="21"/>
          <w:szCs w:val="21"/>
        </w:rPr>
        <w:sectPr>
          <w:pgSz w:w="11910" w:h="16840"/>
          <w:pgMar w:header="747" w:footer="727" w:top="980" w:bottom="920" w:left="1220" w:right="11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5" w:type="dxa"/>
        <w:tblLayout w:type="fixed"/>
        <w:tblCellMar>
          <w:top w:w="0" w:type="dxa"/>
          <w:left w:w="0" w:type="dxa"/>
          <w:bottom w:w="0" w:type="dxa"/>
          <w:right w:w="0" w:type="dxa"/>
        </w:tblCellMar>
        <w:tblLook w:val="01E0"/>
      </w:tblPr>
      <w:tblGrid>
        <w:gridCol w:w="480"/>
        <w:gridCol w:w="1918"/>
        <w:gridCol w:w="1438"/>
        <w:gridCol w:w="1170"/>
        <w:gridCol w:w="1305"/>
        <w:gridCol w:w="2990"/>
      </w:tblGrid>
      <w:tr>
        <w:trPr>
          <w:trHeight w:val="832" w:hRule="exact"/>
        </w:trPr>
        <w:tc>
          <w:tcPr>
            <w:tcW w:w="4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sz w:val="21"/>
              </w:rPr>
              <w:t>6</w:t>
            </w:r>
          </w:p>
        </w:tc>
        <w:tc>
          <w:tcPr>
            <w:tcW w:w="191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120"/>
              <w:jc w:val="left"/>
              <w:rPr>
                <w:rFonts w:ascii="宋体" w:hAnsi="宋体" w:cs="宋体" w:eastAsia="宋体" w:hint="default"/>
                <w:sz w:val="21"/>
                <w:szCs w:val="21"/>
              </w:rPr>
            </w:pPr>
            <w:r>
              <w:rPr>
                <w:rFonts w:ascii="宋体" w:hAnsi="宋体" w:cs="宋体" w:eastAsia="宋体" w:hint="default"/>
                <w:sz w:val="21"/>
                <w:szCs w:val="21"/>
              </w:rPr>
              <w:t>玉林市星火实业总 公司</w:t>
            </w:r>
          </w:p>
        </w:tc>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509,184</w:t>
            </w:r>
          </w:p>
        </w:tc>
        <w:tc>
          <w:tcPr>
            <w:tcW w:w="117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89" w:right="0"/>
              <w:jc w:val="left"/>
              <w:rPr>
                <w:rFonts w:ascii="宋体" w:hAnsi="宋体" w:cs="宋体" w:eastAsia="宋体" w:hint="default"/>
                <w:sz w:val="21"/>
                <w:szCs w:val="21"/>
              </w:rPr>
            </w:pPr>
            <w:r>
              <w:rPr>
                <w:rFonts w:ascii="宋体" w:hAnsi="宋体" w:cs="宋体" w:eastAsia="宋体" w:hint="default"/>
                <w:sz w:val="21"/>
                <w:szCs w:val="21"/>
              </w:rPr>
              <w:t>待定</w:t>
            </w:r>
          </w:p>
        </w:tc>
        <w:tc>
          <w:tcPr>
            <w:tcW w:w="130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7"/>
              <w:jc w:val="right"/>
              <w:rPr>
                <w:rFonts w:ascii="宋体" w:hAnsi="宋体" w:cs="宋体" w:eastAsia="宋体" w:hint="default"/>
                <w:sz w:val="21"/>
                <w:szCs w:val="21"/>
              </w:rPr>
            </w:pPr>
            <w:r>
              <w:rPr>
                <w:rFonts w:ascii="宋体"/>
                <w:spacing w:val="-1"/>
                <w:sz w:val="21"/>
              </w:rPr>
              <w:t>509,184</w:t>
            </w:r>
          </w:p>
        </w:tc>
        <w:tc>
          <w:tcPr>
            <w:tcW w:w="299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待归还长虹集团在股权分置改</w:t>
            </w:r>
          </w:p>
          <w:p>
            <w:pPr>
              <w:pStyle w:val="TableParagraph"/>
              <w:spacing w:line="272" w:lineRule="exact" w:before="26"/>
              <w:ind w:left="100" w:right="143"/>
              <w:jc w:val="left"/>
              <w:rPr>
                <w:rFonts w:ascii="宋体" w:hAnsi="宋体" w:cs="宋体" w:eastAsia="宋体" w:hint="default"/>
                <w:sz w:val="21"/>
                <w:szCs w:val="21"/>
              </w:rPr>
            </w:pPr>
            <w:r>
              <w:rPr>
                <w:rFonts w:ascii="宋体" w:hAnsi="宋体" w:cs="宋体" w:eastAsia="宋体" w:hint="default"/>
                <w:sz w:val="21"/>
                <w:szCs w:val="21"/>
              </w:rPr>
              <w:t>革为其垫付的对价后，再将其 剩余股份安排上市。</w:t>
            </w:r>
          </w:p>
        </w:tc>
      </w:tr>
      <w:tr>
        <w:trPr>
          <w:trHeight w:val="833" w:hRule="exact"/>
        </w:trPr>
        <w:tc>
          <w:tcPr>
            <w:tcW w:w="4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sz w:val="21"/>
              </w:rPr>
              <w:t>7</w:t>
            </w:r>
          </w:p>
        </w:tc>
        <w:tc>
          <w:tcPr>
            <w:tcW w:w="191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120"/>
              <w:jc w:val="left"/>
              <w:rPr>
                <w:rFonts w:ascii="宋体" w:hAnsi="宋体" w:cs="宋体" w:eastAsia="宋体" w:hint="default"/>
                <w:sz w:val="21"/>
                <w:szCs w:val="21"/>
              </w:rPr>
            </w:pPr>
            <w:r>
              <w:rPr>
                <w:rFonts w:ascii="宋体" w:hAnsi="宋体" w:cs="宋体" w:eastAsia="宋体" w:hint="default"/>
                <w:sz w:val="21"/>
                <w:szCs w:val="21"/>
              </w:rPr>
              <w:t>绵阳李氏企业有限 公司</w:t>
            </w:r>
          </w:p>
        </w:tc>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10,104</w:t>
            </w:r>
          </w:p>
        </w:tc>
        <w:tc>
          <w:tcPr>
            <w:tcW w:w="117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89" w:right="0"/>
              <w:jc w:val="left"/>
              <w:rPr>
                <w:rFonts w:ascii="宋体" w:hAnsi="宋体" w:cs="宋体" w:eastAsia="宋体" w:hint="default"/>
                <w:sz w:val="21"/>
                <w:szCs w:val="21"/>
              </w:rPr>
            </w:pPr>
            <w:r>
              <w:rPr>
                <w:rFonts w:ascii="宋体" w:hAnsi="宋体" w:cs="宋体" w:eastAsia="宋体" w:hint="default"/>
                <w:sz w:val="21"/>
                <w:szCs w:val="21"/>
              </w:rPr>
              <w:t>待定</w:t>
            </w:r>
          </w:p>
        </w:tc>
        <w:tc>
          <w:tcPr>
            <w:tcW w:w="130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6"/>
              <w:jc w:val="right"/>
              <w:rPr>
                <w:rFonts w:ascii="宋体" w:hAnsi="宋体" w:cs="宋体" w:eastAsia="宋体" w:hint="default"/>
                <w:sz w:val="21"/>
                <w:szCs w:val="21"/>
              </w:rPr>
            </w:pPr>
            <w:r>
              <w:rPr>
                <w:rFonts w:ascii="宋体"/>
                <w:spacing w:val="-1"/>
                <w:sz w:val="21"/>
              </w:rPr>
              <w:t>10,104</w:t>
            </w:r>
          </w:p>
        </w:tc>
        <w:tc>
          <w:tcPr>
            <w:tcW w:w="299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待归还长虹集团在股权分置改</w:t>
            </w:r>
          </w:p>
          <w:p>
            <w:pPr>
              <w:pStyle w:val="TableParagraph"/>
              <w:spacing w:line="272" w:lineRule="exact" w:before="26"/>
              <w:ind w:left="100" w:right="143"/>
              <w:jc w:val="left"/>
              <w:rPr>
                <w:rFonts w:ascii="宋体" w:hAnsi="宋体" w:cs="宋体" w:eastAsia="宋体" w:hint="default"/>
                <w:sz w:val="21"/>
                <w:szCs w:val="21"/>
              </w:rPr>
            </w:pPr>
            <w:r>
              <w:rPr>
                <w:rFonts w:ascii="宋体" w:hAnsi="宋体" w:cs="宋体" w:eastAsia="宋体" w:hint="default"/>
                <w:sz w:val="21"/>
                <w:szCs w:val="21"/>
              </w:rPr>
              <w:t>革为其垫付的对价后，再将其 剩余股份安排上市。</w:t>
            </w:r>
          </w:p>
        </w:tc>
      </w:tr>
      <w:tr>
        <w:trPr>
          <w:trHeight w:val="833" w:hRule="exact"/>
        </w:trPr>
        <w:tc>
          <w:tcPr>
            <w:tcW w:w="4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sz w:val="21"/>
              </w:rPr>
              <w:t>8</w:t>
            </w:r>
          </w:p>
        </w:tc>
        <w:tc>
          <w:tcPr>
            <w:tcW w:w="191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120"/>
              <w:jc w:val="left"/>
              <w:rPr>
                <w:rFonts w:ascii="宋体" w:hAnsi="宋体" w:cs="宋体" w:eastAsia="宋体" w:hint="default"/>
                <w:sz w:val="21"/>
                <w:szCs w:val="21"/>
              </w:rPr>
            </w:pPr>
            <w:r>
              <w:rPr>
                <w:rFonts w:ascii="宋体" w:hAnsi="宋体" w:cs="宋体" w:eastAsia="宋体" w:hint="default"/>
                <w:sz w:val="21"/>
                <w:szCs w:val="21"/>
              </w:rPr>
              <w:t>绵阳市宏程实业有 限责任公司</w:t>
            </w:r>
          </w:p>
        </w:tc>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z w:val="21"/>
              </w:rPr>
              <w:t>1</w:t>
            </w:r>
          </w:p>
        </w:tc>
        <w:tc>
          <w:tcPr>
            <w:tcW w:w="117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89" w:right="0"/>
              <w:jc w:val="left"/>
              <w:rPr>
                <w:rFonts w:ascii="宋体" w:hAnsi="宋体" w:cs="宋体" w:eastAsia="宋体" w:hint="default"/>
                <w:sz w:val="21"/>
                <w:szCs w:val="21"/>
              </w:rPr>
            </w:pPr>
            <w:r>
              <w:rPr>
                <w:rFonts w:ascii="宋体" w:hAnsi="宋体" w:cs="宋体" w:eastAsia="宋体" w:hint="default"/>
                <w:sz w:val="21"/>
                <w:szCs w:val="21"/>
              </w:rPr>
              <w:t>待定</w:t>
            </w:r>
          </w:p>
        </w:tc>
        <w:tc>
          <w:tcPr>
            <w:tcW w:w="130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7"/>
              <w:jc w:val="right"/>
              <w:rPr>
                <w:rFonts w:ascii="宋体" w:hAnsi="宋体" w:cs="宋体" w:eastAsia="宋体" w:hint="default"/>
                <w:sz w:val="21"/>
                <w:szCs w:val="21"/>
              </w:rPr>
            </w:pPr>
            <w:r>
              <w:rPr>
                <w:rFonts w:ascii="宋体"/>
                <w:sz w:val="21"/>
              </w:rPr>
              <w:t>1</w:t>
            </w:r>
          </w:p>
        </w:tc>
        <w:tc>
          <w:tcPr>
            <w:tcW w:w="299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待归还长虹集团在股权分置改</w:t>
            </w:r>
          </w:p>
          <w:p>
            <w:pPr>
              <w:pStyle w:val="TableParagraph"/>
              <w:spacing w:line="272" w:lineRule="exact" w:before="26"/>
              <w:ind w:left="100" w:right="143"/>
              <w:jc w:val="left"/>
              <w:rPr>
                <w:rFonts w:ascii="宋体" w:hAnsi="宋体" w:cs="宋体" w:eastAsia="宋体" w:hint="default"/>
                <w:sz w:val="21"/>
                <w:szCs w:val="21"/>
              </w:rPr>
            </w:pPr>
            <w:r>
              <w:rPr>
                <w:rFonts w:ascii="宋体" w:hAnsi="宋体" w:cs="宋体" w:eastAsia="宋体" w:hint="default"/>
                <w:sz w:val="21"/>
                <w:szCs w:val="21"/>
              </w:rPr>
              <w:t>革为其垫付的对价后，再将其 剩余股份安排上市。</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3"/>
          <w:szCs w:val="13"/>
        </w:rPr>
      </w:pPr>
    </w:p>
    <w:p>
      <w:pPr>
        <w:pStyle w:val="BodyText"/>
        <w:spacing w:line="273" w:lineRule="exact" w:before="35"/>
        <w:ind w:right="0"/>
        <w:jc w:val="left"/>
      </w:pPr>
      <w:r>
        <w:rPr/>
        <w:t>2、控股股东及实际控制人情况</w:t>
      </w:r>
    </w:p>
    <w:p>
      <w:pPr>
        <w:pStyle w:val="BodyText"/>
        <w:spacing w:line="272" w:lineRule="exact" w:before="26"/>
        <w:ind w:left="560" w:right="164" w:hanging="420"/>
        <w:jc w:val="left"/>
      </w:pPr>
      <w:r>
        <w:rPr/>
        <w:t>(1)</w:t>
      </w:r>
      <w:r>
        <w:rPr>
          <w:spacing w:val="-1"/>
        </w:rPr>
        <w:t> </w:t>
      </w:r>
      <w:r>
        <w:rPr/>
        <w:t>控股股东及实际控制人具体情况介绍</w:t>
      </w:r>
      <w:r>
        <w:rPr/>
        <w:t> 本公司控股股东为四川长虹电子集团有限公司，实际控制人为绵阳市国有资产监督管理委员会。</w:t>
      </w:r>
    </w:p>
    <w:p>
      <w:pPr>
        <w:spacing w:line="240" w:lineRule="auto" w:before="0"/>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pgSz w:w="11910" w:h="16840"/>
          <w:pgMar w:header="747" w:footer="727" w:top="980" w:bottom="920" w:left="1220" w:right="1120"/>
        </w:sectPr>
      </w:pPr>
    </w:p>
    <w:p>
      <w:pPr>
        <w:pStyle w:val="BodyText"/>
        <w:spacing w:line="274" w:lineRule="exact" w:before="35"/>
        <w:ind w:right="-18"/>
        <w:jc w:val="left"/>
      </w:pPr>
      <w:r>
        <w:rPr/>
        <w:t>(2)</w:t>
      </w:r>
      <w:r>
        <w:rPr>
          <w:spacing w:val="-2"/>
        </w:rPr>
        <w:t> </w:t>
      </w:r>
      <w:r>
        <w:rPr/>
        <w:t>控股股东情况</w:t>
      </w:r>
    </w:p>
    <w:p>
      <w:pPr>
        <w:pStyle w:val="BodyText"/>
        <w:spacing w:line="274" w:lineRule="exact"/>
        <w:ind w:left="351" w:right="-18"/>
        <w:jc w:val="left"/>
      </w:pPr>
      <w:r>
        <w:rPr/>
        <w:t>○</w:t>
      </w:r>
      <w:r>
        <w:rPr>
          <w:spacing w:val="-1"/>
        </w:rPr>
        <w:t> </w:t>
      </w:r>
      <w:r>
        <w:rPr/>
        <w:t>法人</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right="0"/>
        <w:jc w:val="left"/>
      </w:pPr>
      <w:r>
        <w:rPr/>
        <w:t>单位：万元</w:t>
      </w:r>
      <w:r>
        <w:rPr>
          <w:spacing w:val="-11"/>
        </w:rPr>
        <w:t> </w:t>
      </w:r>
      <w:r>
        <w:rPr/>
        <w:t>币种：人民币</w:t>
      </w:r>
    </w:p>
    <w:p>
      <w:pPr>
        <w:spacing w:after="0" w:line="240" w:lineRule="auto"/>
        <w:jc w:val="left"/>
        <w:sectPr>
          <w:type w:val="continuous"/>
          <w:pgSz w:w="11910" w:h="16840"/>
          <w:pgMar w:top="660" w:bottom="280" w:left="1220" w:right="1120"/>
          <w:cols w:num="2" w:equalWidth="0">
            <w:col w:w="1821" w:space="5007"/>
            <w:col w:w="2742"/>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4650"/>
        <w:gridCol w:w="4650"/>
      </w:tblGrid>
      <w:tr>
        <w:trPr>
          <w:trHeight w:val="28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四川长虹电子集团有限公司</w:t>
            </w:r>
          </w:p>
        </w:tc>
      </w:tr>
      <w:tr>
        <w:trPr>
          <w:trHeight w:val="287"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单位负责人或法定代表人</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赵勇先生</w:t>
            </w:r>
          </w:p>
        </w:tc>
      </w:tr>
      <w:tr>
        <w:trPr>
          <w:trHeight w:val="28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成立日期</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1995</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6</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16</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287"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注册资本</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89,804</w:t>
            </w:r>
          </w:p>
        </w:tc>
      </w:tr>
      <w:tr>
        <w:trPr>
          <w:trHeight w:val="1105"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主要经营业务或管理活动</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z w:val="21"/>
                <w:szCs w:val="21"/>
              </w:rPr>
              <w:t>家用电器、汽车电器、电子产品及元器件、电子</w:t>
            </w:r>
          </w:p>
          <w:p>
            <w:pPr>
              <w:pStyle w:val="TableParagraph"/>
              <w:spacing w:line="272" w:lineRule="exact" w:before="26"/>
              <w:ind w:left="100" w:right="-4"/>
              <w:jc w:val="both"/>
              <w:rPr>
                <w:rFonts w:ascii="宋体" w:hAnsi="宋体" w:cs="宋体" w:eastAsia="宋体" w:hint="default"/>
                <w:sz w:val="21"/>
                <w:szCs w:val="21"/>
              </w:rPr>
            </w:pPr>
            <w:r>
              <w:rPr>
                <w:rFonts w:ascii="宋体" w:hAnsi="宋体" w:cs="宋体" w:eastAsia="宋体" w:hint="default"/>
                <w:spacing w:val="-4"/>
                <w:sz w:val="21"/>
                <w:szCs w:val="21"/>
              </w:rPr>
              <w:t>信息网络产品、电子商务、新型材料、电动产品、</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4"/>
                <w:sz w:val="21"/>
                <w:szCs w:val="21"/>
              </w:rPr>
              <w:t>环保产品、通讯传输设备、电工器材制造、销售、</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房地产开发等。</w:t>
            </w:r>
          </w:p>
        </w:tc>
      </w:tr>
    </w:tbl>
    <w:p>
      <w:pPr>
        <w:spacing w:line="240" w:lineRule="auto" w:before="6"/>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type w:val="continuous"/>
          <w:pgSz w:w="11910" w:h="16840"/>
          <w:pgMar w:top="660" w:bottom="280" w:left="1220" w:right="1120"/>
        </w:sectPr>
      </w:pPr>
    </w:p>
    <w:p>
      <w:pPr>
        <w:pStyle w:val="BodyText"/>
        <w:spacing w:line="274" w:lineRule="exact" w:before="35"/>
        <w:ind w:right="-18"/>
        <w:jc w:val="left"/>
      </w:pPr>
      <w:r>
        <w:rPr/>
        <w:t>(3)</w:t>
      </w:r>
      <w:r>
        <w:rPr>
          <w:spacing w:val="-2"/>
        </w:rPr>
        <w:t> </w:t>
      </w:r>
      <w:r>
        <w:rPr/>
        <w:t>实际控制人情况</w:t>
      </w:r>
    </w:p>
    <w:p>
      <w:pPr>
        <w:pStyle w:val="BodyText"/>
        <w:spacing w:line="274" w:lineRule="exact"/>
        <w:ind w:left="351" w:right="-18"/>
        <w:jc w:val="left"/>
      </w:pPr>
      <w:r>
        <w:rPr/>
        <w:t>○</w:t>
      </w:r>
      <w:r>
        <w:rPr>
          <w:spacing w:val="-1"/>
        </w:rPr>
        <w:t> </w:t>
      </w:r>
      <w:r>
        <w:rPr/>
        <w:t>法人</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right="0"/>
        <w:jc w:val="left"/>
      </w:pPr>
      <w:r>
        <w:rPr/>
        <w:t>单位：元</w:t>
      </w:r>
      <w:r>
        <w:rPr>
          <w:spacing w:val="-2"/>
        </w:rPr>
        <w:t> </w:t>
      </w:r>
      <w:r>
        <w:rPr/>
        <w:t>币种：人民币</w:t>
      </w:r>
    </w:p>
    <w:p>
      <w:pPr>
        <w:spacing w:after="0" w:line="240" w:lineRule="auto"/>
        <w:jc w:val="left"/>
        <w:sectPr>
          <w:type w:val="continuous"/>
          <w:pgSz w:w="11910" w:h="16840"/>
          <w:pgMar w:top="660" w:bottom="280" w:left="1220" w:right="1120"/>
          <w:cols w:num="2" w:equalWidth="0">
            <w:col w:w="2031" w:space="5007"/>
            <w:col w:w="2532"/>
          </w:cols>
        </w:sectPr>
      </w:pPr>
    </w:p>
    <w:p>
      <w:pPr>
        <w:spacing w:line="240" w:lineRule="auto" w:before="0"/>
        <w:rPr>
          <w:rFonts w:ascii="宋体" w:hAnsi="宋体" w:cs="宋体" w:eastAsia="宋体" w:hint="default"/>
          <w:sz w:val="2"/>
          <w:szCs w:val="2"/>
        </w:rPr>
      </w:pPr>
    </w:p>
    <w:p>
      <w:pPr>
        <w:spacing w:line="316" w:lineRule="exact"/>
        <w:ind w:left="118" w:right="0" w:firstLine="0"/>
        <w:rPr>
          <w:rFonts w:ascii="宋体" w:hAnsi="宋体" w:cs="宋体" w:eastAsia="宋体" w:hint="default"/>
          <w:sz w:val="20"/>
          <w:szCs w:val="20"/>
        </w:rPr>
      </w:pPr>
      <w:r>
        <w:rPr>
          <w:rFonts w:ascii="宋体" w:hAnsi="宋体" w:cs="宋体" w:eastAsia="宋体" w:hint="default"/>
          <w:position w:val="-5"/>
          <w:sz w:val="20"/>
          <w:szCs w:val="20"/>
        </w:rPr>
        <w:pict>
          <v:group style="width:466.1pt;height:15.85pt;mso-position-horizontal-relative:char;mso-position-vertical-relative:line" coordorigin="0,0" coordsize="9322,317">
            <v:group style="position:absolute;left:7;top:14;width:4650;height:2" coordorigin="7,14" coordsize="4650,2">
              <v:shape style="position:absolute;left:7;top:14;width:4650;height:2" coordorigin="7,14" coordsize="4650,0" path="m7,14l4657,14e" filled="false" stroked="true" strokeweight=".72pt" strokecolor="#000000">
                <v:path arrowok="t"/>
              </v:shape>
            </v:group>
            <v:group style="position:absolute;left:4672;top:14;width:4636;height:2" coordorigin="4672,14" coordsize="4636,2">
              <v:shape style="position:absolute;left:4672;top:14;width:4636;height:2" coordorigin="4672,14" coordsize="4636,0" path="m4672,14l9307,14e" filled="false" stroked="true" strokeweight=".72pt" strokecolor="#000000">
                <v:path arrowok="t"/>
              </v:shape>
            </v:group>
            <v:group style="position:absolute;left:14;top:7;width:2;height:303" coordorigin="14,7" coordsize="2,303">
              <v:shape style="position:absolute;left:14;top:7;width:2;height:303" coordorigin="14,7" coordsize="0,303" path="m14,7l14,310e" filled="false" stroked="true" strokeweight=".72pt" strokecolor="#000000">
                <v:path arrowok="t"/>
              </v:shape>
            </v:group>
            <v:group style="position:absolute;left:7;top:302;width:4650;height:2" coordorigin="7,302" coordsize="4650,2">
              <v:shape style="position:absolute;left:7;top:302;width:4650;height:2" coordorigin="7,302" coordsize="4650,0" path="m7,302l4657,302e" filled="false" stroked="true" strokeweight=".72pt" strokecolor="#000000">
                <v:path arrowok="t"/>
              </v:shape>
            </v:group>
            <v:group style="position:absolute;left:4664;top:7;width:2;height:303" coordorigin="4664,7" coordsize="2,303">
              <v:shape style="position:absolute;left:4664;top:7;width:2;height:303" coordorigin="4664,7" coordsize="0,303" path="m4664,7l4664,310e" filled="false" stroked="true" strokeweight=".72pt" strokecolor="#000000">
                <v:path arrowok="t"/>
              </v:shape>
            </v:group>
            <v:group style="position:absolute;left:4672;top:302;width:4636;height:2" coordorigin="4672,302" coordsize="4636,2">
              <v:shape style="position:absolute;left:4672;top:302;width:4636;height:2" coordorigin="4672,302" coordsize="4636,0" path="m4672,302l9307,302e" filled="false" stroked="true" strokeweight=".72pt" strokecolor="#000000">
                <v:path arrowok="t"/>
              </v:shape>
            </v:group>
            <v:group style="position:absolute;left:9314;top:7;width:2;height:303" coordorigin="9314,7" coordsize="2,303">
              <v:shape style="position:absolute;left:9314;top:7;width:2;height:303" coordorigin="9314,7" coordsize="0,303" path="m9314,7l9314,310e" filled="false" stroked="true" strokeweight=".72pt" strokecolor="#000000">
                <v:path arrowok="t"/>
              </v:shape>
              <v:shape style="position:absolute;left:14;top:14;width:4650;height:288" type="#_x0000_t202" filled="false" stroked="false">
                <v:textbox inset="0,0,0,0">
                  <w:txbxContent>
                    <w:p>
                      <w:pPr>
                        <w:spacing w:line="248" w:lineRule="exact" w:before="0"/>
                        <w:ind w:left="107" w:right="0" w:firstLine="0"/>
                        <w:jc w:val="left"/>
                        <w:rPr>
                          <w:rFonts w:ascii="宋体" w:hAnsi="宋体" w:cs="宋体" w:eastAsia="宋体" w:hint="default"/>
                          <w:sz w:val="21"/>
                          <w:szCs w:val="21"/>
                        </w:rPr>
                      </w:pPr>
                      <w:r>
                        <w:rPr>
                          <w:rFonts w:ascii="宋体" w:hAnsi="宋体" w:cs="宋体" w:eastAsia="宋体" w:hint="default"/>
                          <w:sz w:val="21"/>
                          <w:szCs w:val="21"/>
                        </w:rPr>
                        <w:t>名称</w:t>
                      </w:r>
                    </w:p>
                  </w:txbxContent>
                </v:textbox>
                <w10:wrap type="none"/>
              </v:shape>
              <v:shape style="position:absolute;left:4664;top:14;width:4650;height:288" type="#_x0000_t202" filled="false" stroked="false">
                <v:textbox inset="0,0,0,0">
                  <w:txbxContent>
                    <w:p>
                      <w:pPr>
                        <w:spacing w:line="248" w:lineRule="exact" w:before="0"/>
                        <w:ind w:left="107" w:right="0" w:firstLine="0"/>
                        <w:jc w:val="left"/>
                        <w:rPr>
                          <w:rFonts w:ascii="宋体" w:hAnsi="宋体" w:cs="宋体" w:eastAsia="宋体" w:hint="default"/>
                          <w:sz w:val="21"/>
                          <w:szCs w:val="21"/>
                        </w:rPr>
                      </w:pPr>
                      <w:r>
                        <w:rPr>
                          <w:rFonts w:ascii="宋体" w:hAnsi="宋体" w:cs="宋体" w:eastAsia="宋体" w:hint="default"/>
                          <w:sz w:val="21"/>
                          <w:szCs w:val="21"/>
                        </w:rPr>
                        <w:t>绵阳市国有资产监督管理委员会</w:t>
                      </w:r>
                    </w:p>
                  </w:txbxContent>
                </v:textbox>
                <w10:wrap type="none"/>
              </v:shape>
            </v:group>
          </v:group>
        </w:pict>
      </w:r>
      <w:r>
        <w:rPr>
          <w:rFonts w:ascii="宋体" w:hAnsi="宋体" w:cs="宋体" w:eastAsia="宋体" w:hint="default"/>
          <w:position w:val="-5"/>
          <w:sz w:val="20"/>
          <w:szCs w:val="20"/>
        </w:rPr>
      </w:r>
    </w:p>
    <w:p>
      <w:pPr>
        <w:spacing w:line="240" w:lineRule="auto" w:before="12"/>
        <w:rPr>
          <w:rFonts w:ascii="宋体" w:hAnsi="宋体" w:cs="宋体" w:eastAsia="宋体" w:hint="default"/>
          <w:sz w:val="14"/>
          <w:szCs w:val="14"/>
        </w:rPr>
      </w:pPr>
    </w:p>
    <w:p>
      <w:pPr>
        <w:pStyle w:val="BodyText"/>
        <w:spacing w:line="237" w:lineRule="auto" w:before="37"/>
        <w:ind w:left="560" w:right="3944" w:hanging="420"/>
        <w:jc w:val="left"/>
      </w:pPr>
      <w:r>
        <w:rPr/>
        <w:t>(4)</w:t>
      </w:r>
      <w:r>
        <w:rPr>
          <w:spacing w:val="-1"/>
        </w:rPr>
        <w:t> </w:t>
      </w:r>
      <w:r>
        <w:rPr/>
        <w:t>控股股东及实际控制人变更情况</w:t>
      </w:r>
      <w:r>
        <w:rPr/>
        <w:t> 本报告期内公司控股股东及实际控制人没有发生变更。 公司与实际控制人之间的产权及控制关系的方框图</w:t>
      </w:r>
    </w:p>
    <w:p>
      <w:pPr>
        <w:spacing w:line="240" w:lineRule="auto" w:before="8"/>
        <w:rPr>
          <w:rFonts w:ascii="宋体" w:hAnsi="宋体" w:cs="宋体" w:eastAsia="宋体" w:hint="default"/>
          <w:sz w:val="13"/>
          <w:szCs w:val="13"/>
        </w:rPr>
      </w:pPr>
    </w:p>
    <w:p>
      <w:pPr>
        <w:spacing w:line="468" w:lineRule="exact"/>
        <w:ind w:left="2240" w:right="0" w:firstLine="0"/>
        <w:rPr>
          <w:rFonts w:ascii="宋体" w:hAnsi="宋体" w:cs="宋体" w:eastAsia="宋体" w:hint="default"/>
          <w:sz w:val="20"/>
          <w:szCs w:val="20"/>
        </w:rPr>
      </w:pPr>
      <w:r>
        <w:rPr>
          <w:rFonts w:ascii="宋体" w:hAnsi="宋体" w:cs="宋体" w:eastAsia="宋体" w:hint="default"/>
          <w:position w:val="-8"/>
          <w:sz w:val="20"/>
          <w:szCs w:val="20"/>
        </w:rPr>
        <w:pict>
          <v:shape style="width:172.35pt;height:23.4pt;mso-position-horizontal-relative:char;mso-position-vertical-relative:line" type="#_x0000_t202" filled="false" stroked="true" strokeweight=".75pt" strokecolor="#000000">
            <w10:anchorlock/>
            <v:textbox inset="0,0,0,0">
              <w:txbxContent>
                <w:p>
                  <w:pPr>
                    <w:pStyle w:val="BodyText"/>
                    <w:spacing w:line="240" w:lineRule="auto" w:before="36"/>
                    <w:ind w:left="245" w:right="0"/>
                    <w:jc w:val="left"/>
                  </w:pPr>
                  <w:r>
                    <w:rPr/>
                    <w:t>绵阳市国有资产监督管理委员会</w:t>
                  </w:r>
                </w:p>
              </w:txbxContent>
            </v:textbox>
          </v:shape>
        </w:pict>
      </w:r>
      <w:r>
        <w:rPr>
          <w:rFonts w:ascii="宋体" w:hAnsi="宋体" w:cs="宋体" w:eastAsia="宋体" w:hint="default"/>
          <w:position w:val="-8"/>
          <w:sz w:val="20"/>
          <w:szCs w:val="20"/>
        </w:rPr>
      </w:r>
    </w:p>
    <w:p>
      <w:pPr>
        <w:spacing w:line="240" w:lineRule="auto" w:before="3"/>
        <w:rPr>
          <w:rFonts w:ascii="宋体" w:hAnsi="宋体" w:cs="宋体" w:eastAsia="宋体" w:hint="default"/>
          <w:sz w:val="15"/>
          <w:szCs w:val="15"/>
        </w:rPr>
      </w:pPr>
    </w:p>
    <w:p>
      <w:pPr>
        <w:pStyle w:val="BodyText"/>
        <w:spacing w:line="240" w:lineRule="auto" w:before="35"/>
        <w:ind w:left="4017" w:right="4532"/>
        <w:jc w:val="center"/>
      </w:pPr>
      <w:r>
        <w:rPr/>
        <w:pict>
          <v:group style="position:absolute;margin-left:253.860001pt;margin-top:-11.006033pt;width:6pt;height:43.15pt;mso-position-horizontal-relative:page;mso-position-vertical-relative:paragraph;z-index:-1499104" coordorigin="5077,-220" coordsize="120,863">
            <v:shape style="position:absolute;left:5077;top:-220;width:120;height:863" coordorigin="5077,-220" coordsize="120,863" path="m5130,523l5077,523,5137,643,5183,550,5137,550,5131,548,5130,543,5130,523xe" filled="true" fillcolor="#000000" stroked="false">
              <v:path arrowok="t"/>
              <v:fill type="solid"/>
            </v:shape>
            <v:shape style="position:absolute;left:5077;top:-220;width:120;height:863" coordorigin="5077,-220" coordsize="120,863" path="m5137,-220l5131,-218,5130,-212,5130,543,5131,548,5137,550,5142,548,5144,543,5144,-212,5142,-218,5137,-220xe" filled="true" fillcolor="#000000" stroked="false">
              <v:path arrowok="t"/>
              <v:fill type="solid"/>
            </v:shape>
            <v:shape style="position:absolute;left:5077;top:-220;width:120;height:863" coordorigin="5077,-220" coordsize="120,863" path="m5197,523l5144,523,5144,543,5142,548,5137,550,5183,550,5197,523xe" filled="true" fillcolor="#000000" stroked="false">
              <v:path arrowok="t"/>
              <v:fill type="solid"/>
            </v:shape>
            <w10:wrap type="none"/>
          </v:group>
        </w:pict>
      </w:r>
      <w:r>
        <w:rPr/>
        <w:t>100％</w:t>
      </w:r>
    </w:p>
    <w:p>
      <w:pPr>
        <w:spacing w:line="240" w:lineRule="auto" w:before="7"/>
        <w:rPr>
          <w:rFonts w:ascii="宋体" w:hAnsi="宋体" w:cs="宋体" w:eastAsia="宋体" w:hint="default"/>
          <w:sz w:val="24"/>
          <w:szCs w:val="24"/>
        </w:rPr>
      </w:pPr>
    </w:p>
    <w:p>
      <w:pPr>
        <w:spacing w:line="468" w:lineRule="exact"/>
        <w:ind w:left="2240" w:right="0" w:firstLine="0"/>
        <w:rPr>
          <w:rFonts w:ascii="宋体" w:hAnsi="宋体" w:cs="宋体" w:eastAsia="宋体" w:hint="default"/>
          <w:sz w:val="20"/>
          <w:szCs w:val="20"/>
        </w:rPr>
      </w:pPr>
      <w:r>
        <w:rPr>
          <w:rFonts w:ascii="宋体" w:hAnsi="宋体" w:cs="宋体" w:eastAsia="宋体" w:hint="default"/>
          <w:position w:val="-8"/>
          <w:sz w:val="20"/>
          <w:szCs w:val="20"/>
        </w:rPr>
        <w:pict>
          <v:shape style="width:171pt;height:23.4pt;mso-position-horizontal-relative:char;mso-position-vertical-relative:line" type="#_x0000_t202" filled="false" stroked="true" strokeweight=".75pt" strokecolor="#000000">
            <w10:anchorlock/>
            <v:textbox inset="0,0,0,0">
              <w:txbxContent>
                <w:p>
                  <w:pPr>
                    <w:pStyle w:val="BodyText"/>
                    <w:spacing w:line="240" w:lineRule="auto" w:before="37"/>
                    <w:ind w:left="443" w:right="0"/>
                    <w:jc w:val="left"/>
                  </w:pPr>
                  <w:r>
                    <w:rPr/>
                    <w:t>四川长虹电子集团有限公司</w:t>
                  </w:r>
                </w:p>
              </w:txbxContent>
            </v:textbox>
          </v:shape>
        </w:pict>
      </w:r>
      <w:r>
        <w:rPr>
          <w:rFonts w:ascii="宋体" w:hAnsi="宋体" w:cs="宋体" w:eastAsia="宋体" w:hint="default"/>
          <w:position w:val="-8"/>
          <w:sz w:val="20"/>
          <w:szCs w:val="20"/>
        </w:rPr>
      </w:r>
    </w:p>
    <w:p>
      <w:pPr>
        <w:spacing w:line="240" w:lineRule="auto" w:before="12"/>
        <w:rPr>
          <w:rFonts w:ascii="宋体" w:hAnsi="宋体" w:cs="宋体" w:eastAsia="宋体" w:hint="default"/>
          <w:sz w:val="16"/>
          <w:szCs w:val="16"/>
        </w:rPr>
      </w:pPr>
    </w:p>
    <w:p>
      <w:pPr>
        <w:pStyle w:val="BodyText"/>
        <w:spacing w:line="240" w:lineRule="auto" w:before="35"/>
        <w:ind w:left="4242" w:right="4518"/>
        <w:jc w:val="center"/>
      </w:pPr>
      <w:r>
        <w:rPr/>
        <w:pict>
          <v:group style="position:absolute;margin-left:253.860001pt;margin-top:-10.046033pt;width:6pt;height:38.9pt;mso-position-horizontal-relative:page;mso-position-vertical-relative:paragraph;z-index:1264" coordorigin="5077,-201" coordsize="120,778">
            <v:shape style="position:absolute;left:5077;top:-201;width:120;height:778" coordorigin="5077,-201" coordsize="120,778" path="m5130,457l5077,457,5137,577,5183,484,5137,484,5131,482,5130,477,5130,457xe" filled="true" fillcolor="#000000" stroked="false">
              <v:path arrowok="t"/>
              <v:fill type="solid"/>
            </v:shape>
            <v:shape style="position:absolute;left:5077;top:-201;width:120;height:778" coordorigin="5077,-201" coordsize="120,778" path="m5137,-201l5131,-199,5130,-194,5130,477,5131,482,5137,484,5142,482,5144,477,5144,-194,5142,-199,5137,-201xe" filled="true" fillcolor="#000000" stroked="false">
              <v:path arrowok="t"/>
              <v:fill type="solid"/>
            </v:shape>
            <v:shape style="position:absolute;left:5077;top:-201;width:120;height:778" coordorigin="5077,-201" coordsize="120,778" path="m5197,457l5144,457,5144,477,5142,482,5137,484,5183,484,5197,457xe" filled="true" fillcolor="#000000" stroked="false">
              <v:path arrowok="t"/>
              <v:fill type="solid"/>
            </v:shape>
            <w10:wrap type="none"/>
          </v:group>
        </w:pict>
      </w:r>
      <w:r>
        <w:rPr/>
        <w:t>29.83％</w:t>
      </w:r>
    </w:p>
    <w:p>
      <w:pPr>
        <w:spacing w:line="240" w:lineRule="auto" w:before="11"/>
        <w:rPr>
          <w:rFonts w:ascii="宋体" w:hAnsi="宋体" w:cs="宋体" w:eastAsia="宋体" w:hint="default"/>
          <w:sz w:val="23"/>
          <w:szCs w:val="23"/>
        </w:rPr>
      </w:pPr>
    </w:p>
    <w:p>
      <w:pPr>
        <w:spacing w:line="468" w:lineRule="exact"/>
        <w:ind w:left="2240" w:right="0" w:firstLine="0"/>
        <w:rPr>
          <w:rFonts w:ascii="宋体" w:hAnsi="宋体" w:cs="宋体" w:eastAsia="宋体" w:hint="default"/>
          <w:sz w:val="20"/>
          <w:szCs w:val="20"/>
        </w:rPr>
      </w:pPr>
      <w:r>
        <w:rPr>
          <w:rFonts w:ascii="宋体" w:hAnsi="宋体" w:cs="宋体" w:eastAsia="宋体" w:hint="default"/>
          <w:position w:val="-8"/>
          <w:sz w:val="20"/>
          <w:szCs w:val="20"/>
        </w:rPr>
        <w:pict>
          <v:shape style="width:170.65pt;height:23.4pt;mso-position-horizontal-relative:char;mso-position-vertical-relative:line" type="#_x0000_t202" filled="false" stroked="true" strokeweight=".75pt" strokecolor="#000000">
            <w10:anchorlock/>
            <v:textbox inset="0,0,0,0">
              <w:txbxContent>
                <w:p>
                  <w:pPr>
                    <w:pStyle w:val="BodyText"/>
                    <w:spacing w:line="240" w:lineRule="auto" w:before="36"/>
                    <w:ind w:left="144" w:right="0"/>
                    <w:jc w:val="left"/>
                  </w:pPr>
                  <w:r>
                    <w:rPr/>
                    <w:t>四川长虹电器股份有限公司</w:t>
                  </w:r>
                </w:p>
              </w:txbxContent>
            </v:textbox>
          </v:shape>
        </w:pict>
      </w:r>
      <w:r>
        <w:rPr>
          <w:rFonts w:ascii="宋体" w:hAnsi="宋体" w:cs="宋体" w:eastAsia="宋体" w:hint="default"/>
          <w:position w:val="-8"/>
          <w:sz w:val="20"/>
          <w:szCs w:val="20"/>
        </w:rPr>
      </w:r>
    </w:p>
    <w:p>
      <w:pPr>
        <w:spacing w:line="240" w:lineRule="auto" w:before="11"/>
        <w:rPr>
          <w:rFonts w:ascii="宋体" w:hAnsi="宋体" w:cs="宋体" w:eastAsia="宋体" w:hint="default"/>
          <w:sz w:val="18"/>
          <w:szCs w:val="18"/>
        </w:rPr>
      </w:pPr>
    </w:p>
    <w:p>
      <w:pPr>
        <w:pStyle w:val="BodyText"/>
        <w:spacing w:line="272" w:lineRule="exact" w:before="63"/>
        <w:ind w:left="560" w:right="3314" w:hanging="421"/>
        <w:jc w:val="left"/>
      </w:pPr>
      <w:r>
        <w:rPr/>
        <w:t>3、其他持股在百分之十以上的法人股东 截止本报告期末公司无其他持股在百分之十以上的法人股东。</w:t>
      </w:r>
    </w:p>
    <w:p>
      <w:pPr>
        <w:spacing w:after="0" w:line="272" w:lineRule="exact"/>
        <w:jc w:val="left"/>
        <w:sectPr>
          <w:type w:val="continuous"/>
          <w:pgSz w:w="11910" w:h="16840"/>
          <w:pgMar w:top="660" w:bottom="280" w:left="1220" w:right="112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pgSz w:w="11910" w:h="16840"/>
          <w:pgMar w:header="747" w:footer="727" w:top="980" w:bottom="920" w:left="1220" w:right="900"/>
        </w:sectPr>
      </w:pPr>
    </w:p>
    <w:p>
      <w:pPr>
        <w:pStyle w:val="Heading4"/>
        <w:spacing w:line="274" w:lineRule="exact" w:before="35"/>
        <w:ind w:right="-18"/>
        <w:jc w:val="left"/>
        <w:rPr>
          <w:b w:val="0"/>
          <w:bCs w:val="0"/>
        </w:rPr>
      </w:pPr>
      <w:bookmarkStart w:name=" " w:id="9"/>
      <w:bookmarkEnd w:id="9"/>
      <w:r>
        <w:rPr>
          <w:b w:val="0"/>
          <w:bCs w:val="0"/>
        </w:rPr>
      </w:r>
      <w:bookmarkStart w:name="五、董事、监事和高级管理人员  " w:id="10"/>
      <w:bookmarkEnd w:id="10"/>
      <w:r>
        <w:rPr>
          <w:b w:val="0"/>
          <w:bCs w:val="0"/>
        </w:rPr>
      </w:r>
      <w:bookmarkStart w:name="_bookmark3" w:id="11"/>
      <w:bookmarkEnd w:id="11"/>
      <w:r>
        <w:rPr>
          <w:b w:val="0"/>
          <w:bCs w:val="0"/>
        </w:rPr>
      </w:r>
      <w:r>
        <w:rPr/>
        <w:t>五、董事、监事和高级管理人员</w:t>
      </w:r>
      <w:r>
        <w:rPr>
          <w:b w:val="0"/>
          <w:bCs w:val="0"/>
        </w:rPr>
      </w:r>
    </w:p>
    <w:p>
      <w:pPr>
        <w:pStyle w:val="BodyText"/>
        <w:spacing w:line="274" w:lineRule="exact"/>
        <w:ind w:right="-18"/>
        <w:jc w:val="left"/>
      </w:pPr>
      <w:r>
        <w:rPr/>
        <w:t>(一)</w:t>
      </w:r>
      <w:r>
        <w:rPr>
          <w:spacing w:val="-2"/>
        </w:rPr>
        <w:t> </w:t>
      </w:r>
      <w:r>
        <w:rPr/>
        <w:t>董事、监事和高级管理人员持股变动及报酬情况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right="0"/>
        <w:jc w:val="left"/>
      </w:pPr>
      <w:r>
        <w:rPr/>
        <w:t>单位：股</w:t>
      </w:r>
    </w:p>
    <w:p>
      <w:pPr>
        <w:spacing w:after="0" w:line="240" w:lineRule="auto"/>
        <w:jc w:val="left"/>
        <w:sectPr>
          <w:type w:val="continuous"/>
          <w:pgSz w:w="11910" w:h="16840"/>
          <w:pgMar w:top="660" w:bottom="280" w:left="1220" w:right="900"/>
          <w:cols w:num="2" w:equalWidth="0">
            <w:col w:w="5076" w:space="3327"/>
            <w:col w:w="1387"/>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836"/>
        <w:gridCol w:w="1073"/>
        <w:gridCol w:w="835"/>
        <w:gridCol w:w="835"/>
        <w:gridCol w:w="962"/>
        <w:gridCol w:w="1002"/>
        <w:gridCol w:w="700"/>
        <w:gridCol w:w="683"/>
        <w:gridCol w:w="838"/>
        <w:gridCol w:w="936"/>
        <w:gridCol w:w="836"/>
      </w:tblGrid>
      <w:tr>
        <w:trPr>
          <w:trHeight w:val="1883" w:hRule="exact"/>
        </w:trPr>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3"/>
                <w:szCs w:val="23"/>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10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3"/>
                <w:szCs w:val="23"/>
              </w:rPr>
            </w:pPr>
          </w:p>
          <w:p>
            <w:pPr>
              <w:pStyle w:val="TableParagraph"/>
              <w:spacing w:line="240" w:lineRule="auto"/>
              <w:ind w:left="349"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3"/>
                <w:szCs w:val="23"/>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3"/>
                <w:szCs w:val="23"/>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9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32" w:lineRule="exact"/>
              <w:ind w:left="293" w:right="113"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1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32" w:lineRule="exact"/>
              <w:ind w:left="313" w:right="132"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3"/>
                <w:szCs w:val="23"/>
              </w:rPr>
            </w:pPr>
          </w:p>
          <w:p>
            <w:pPr>
              <w:pStyle w:val="TableParagraph"/>
              <w:spacing w:line="237" w:lineRule="auto"/>
              <w:ind w:left="161" w:right="161"/>
              <w:jc w:val="both"/>
              <w:rPr>
                <w:rFonts w:ascii="宋体" w:hAnsi="宋体" w:cs="宋体" w:eastAsia="宋体" w:hint="default"/>
                <w:sz w:val="18"/>
                <w:szCs w:val="18"/>
              </w:rPr>
            </w:pPr>
            <w:r>
              <w:rPr>
                <w:rFonts w:ascii="宋体" w:hAnsi="宋体" w:cs="宋体" w:eastAsia="宋体" w:hint="default"/>
                <w:sz w:val="18"/>
                <w:szCs w:val="18"/>
              </w:rPr>
              <w:t>年初 持股 数</w:t>
            </w:r>
          </w:p>
        </w:tc>
        <w:tc>
          <w:tcPr>
            <w:tcW w:w="6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3"/>
                <w:szCs w:val="23"/>
              </w:rPr>
            </w:pPr>
          </w:p>
          <w:p>
            <w:pPr>
              <w:pStyle w:val="TableParagraph"/>
              <w:spacing w:line="237" w:lineRule="auto"/>
              <w:ind w:left="153" w:right="152"/>
              <w:jc w:val="both"/>
              <w:rPr>
                <w:rFonts w:ascii="宋体" w:hAnsi="宋体" w:cs="宋体" w:eastAsia="宋体" w:hint="default"/>
                <w:sz w:val="18"/>
                <w:szCs w:val="18"/>
              </w:rPr>
            </w:pPr>
            <w:r>
              <w:rPr>
                <w:rFonts w:ascii="宋体" w:hAnsi="宋体" w:cs="宋体" w:eastAsia="宋体" w:hint="default"/>
                <w:sz w:val="18"/>
                <w:szCs w:val="18"/>
              </w:rPr>
              <w:t>年末 持股 数</w:t>
            </w:r>
          </w:p>
        </w:tc>
        <w:tc>
          <w:tcPr>
            <w:tcW w:w="8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32" w:lineRule="exact"/>
              <w:ind w:left="231" w:right="229"/>
              <w:jc w:val="left"/>
              <w:rPr>
                <w:rFonts w:ascii="宋体" w:hAnsi="宋体" w:cs="宋体" w:eastAsia="宋体" w:hint="default"/>
                <w:sz w:val="18"/>
                <w:szCs w:val="18"/>
              </w:rPr>
            </w:pPr>
            <w:r>
              <w:rPr>
                <w:rFonts w:ascii="宋体" w:hAnsi="宋体" w:cs="宋体" w:eastAsia="宋体" w:hint="default"/>
                <w:sz w:val="18"/>
                <w:szCs w:val="18"/>
              </w:rPr>
              <w:t>变动 原因</w:t>
            </w:r>
          </w:p>
        </w:tc>
        <w:tc>
          <w:tcPr>
            <w:tcW w:w="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37" w:lineRule="auto"/>
              <w:ind w:left="100" w:right="98"/>
              <w:jc w:val="center"/>
              <w:rPr>
                <w:rFonts w:ascii="宋体" w:hAnsi="宋体" w:cs="宋体" w:eastAsia="宋体" w:hint="default"/>
                <w:sz w:val="18"/>
                <w:szCs w:val="18"/>
              </w:rPr>
            </w:pPr>
            <w:r>
              <w:rPr>
                <w:rFonts w:ascii="宋体" w:hAnsi="宋体" w:cs="宋体" w:eastAsia="宋体" w:hint="default"/>
                <w:sz w:val="18"/>
                <w:szCs w:val="18"/>
              </w:rPr>
              <w:t>报告期内 从公司领 取的报酬 总额（万 元）（税 前）</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 w:right="0"/>
              <w:jc w:val="center"/>
              <w:rPr>
                <w:rFonts w:ascii="宋体" w:hAnsi="宋体" w:cs="宋体" w:eastAsia="宋体" w:hint="default"/>
                <w:sz w:val="18"/>
                <w:szCs w:val="18"/>
              </w:rPr>
            </w:pPr>
            <w:r>
              <w:rPr>
                <w:rFonts w:ascii="宋体" w:hAnsi="宋体" w:cs="宋体" w:eastAsia="宋体" w:hint="default"/>
                <w:sz w:val="18"/>
                <w:szCs w:val="18"/>
              </w:rPr>
              <w:t>是否在</w:t>
            </w:r>
          </w:p>
          <w:p>
            <w:pPr>
              <w:pStyle w:val="TableParagraph"/>
              <w:spacing w:line="237" w:lineRule="auto"/>
              <w:ind w:left="141" w:right="138"/>
              <w:jc w:val="center"/>
              <w:rPr>
                <w:rFonts w:ascii="宋体" w:hAnsi="宋体" w:cs="宋体" w:eastAsia="宋体" w:hint="default"/>
                <w:sz w:val="18"/>
                <w:szCs w:val="18"/>
              </w:rPr>
            </w:pPr>
            <w:r>
              <w:rPr>
                <w:rFonts w:ascii="宋体" w:hAnsi="宋体" w:cs="宋体" w:eastAsia="宋体" w:hint="default"/>
                <w:sz w:val="18"/>
                <w:szCs w:val="18"/>
              </w:rPr>
              <w:t>股东单 位或其 他关联 单位领 取报 酬、津 贴</w:t>
            </w:r>
          </w:p>
        </w:tc>
      </w:tr>
      <w:tr>
        <w:trPr>
          <w:trHeight w:val="481" w:hRule="exact"/>
        </w:trPr>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赵勇</w:t>
            </w:r>
          </w:p>
        </w:tc>
        <w:tc>
          <w:tcPr>
            <w:tcW w:w="10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47</w:t>
            </w:r>
          </w:p>
        </w:tc>
        <w:tc>
          <w:tcPr>
            <w:tcW w:w="96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5</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pacing w:val="14"/>
                <w:sz w:val="18"/>
                <w:szCs w:val="18"/>
              </w:rPr>
              <w:t>30日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10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5</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pacing w:val="14"/>
                <w:sz w:val="18"/>
                <w:szCs w:val="18"/>
              </w:rPr>
              <w:t>30日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0</w:t>
            </w:r>
          </w:p>
        </w:tc>
        <w:tc>
          <w:tcPr>
            <w:tcW w:w="6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0</w:t>
            </w:r>
          </w:p>
        </w:tc>
        <w:tc>
          <w:tcPr>
            <w:tcW w:w="838" w:type="dxa"/>
            <w:tcBorders>
              <w:top w:val="single" w:sz="6" w:space="0" w:color="000000"/>
              <w:left w:val="single" w:sz="6" w:space="0" w:color="000000"/>
              <w:bottom w:val="single" w:sz="6" w:space="0" w:color="000000"/>
              <w:right w:val="single" w:sz="6" w:space="0" w:color="000000"/>
            </w:tcBorders>
          </w:tcPr>
          <w:p>
            <w:pPr/>
          </w:p>
        </w:tc>
        <w:tc>
          <w:tcPr>
            <w:tcW w:w="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35.20</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82" w:hRule="exact"/>
        </w:trPr>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刘体斌</w:t>
            </w:r>
          </w:p>
        </w:tc>
        <w:tc>
          <w:tcPr>
            <w:tcW w:w="1073"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副董事长、</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47</w:t>
            </w:r>
          </w:p>
        </w:tc>
        <w:tc>
          <w:tcPr>
            <w:tcW w:w="962"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5</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pacing w:val="14"/>
                <w:sz w:val="18"/>
                <w:szCs w:val="18"/>
              </w:rPr>
              <w:t>30日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1002"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5</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pacing w:val="14"/>
                <w:sz w:val="18"/>
                <w:szCs w:val="18"/>
              </w:rPr>
              <w:t>30日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0</w:t>
            </w:r>
          </w:p>
        </w:tc>
        <w:tc>
          <w:tcPr>
            <w:tcW w:w="6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0</w:t>
            </w:r>
          </w:p>
        </w:tc>
        <w:tc>
          <w:tcPr>
            <w:tcW w:w="838" w:type="dxa"/>
            <w:tcBorders>
              <w:top w:val="single" w:sz="6" w:space="0" w:color="000000"/>
              <w:left w:val="single" w:sz="6" w:space="0" w:color="000000"/>
              <w:bottom w:val="single" w:sz="6" w:space="0" w:color="000000"/>
              <w:right w:val="single" w:sz="6" w:space="0" w:color="000000"/>
            </w:tcBorders>
          </w:tcPr>
          <w:p>
            <w:pPr/>
          </w:p>
        </w:tc>
        <w:tc>
          <w:tcPr>
            <w:tcW w:w="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32.00</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81" w:hRule="exact"/>
        </w:trPr>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林茂祥</w:t>
            </w:r>
          </w:p>
        </w:tc>
        <w:tc>
          <w:tcPr>
            <w:tcW w:w="107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9"/>
                <w:sz w:val="18"/>
                <w:szCs w:val="18"/>
              </w:rPr>
              <w:t>董事、常务</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48</w:t>
            </w:r>
          </w:p>
        </w:tc>
        <w:tc>
          <w:tcPr>
            <w:tcW w:w="96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5</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pacing w:val="14"/>
                <w:sz w:val="18"/>
                <w:szCs w:val="18"/>
              </w:rPr>
              <w:t>30日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10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5</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pacing w:val="14"/>
                <w:sz w:val="18"/>
                <w:szCs w:val="18"/>
              </w:rPr>
              <w:t>30日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0</w:t>
            </w:r>
          </w:p>
        </w:tc>
        <w:tc>
          <w:tcPr>
            <w:tcW w:w="6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0</w:t>
            </w:r>
          </w:p>
        </w:tc>
        <w:tc>
          <w:tcPr>
            <w:tcW w:w="838" w:type="dxa"/>
            <w:tcBorders>
              <w:top w:val="single" w:sz="6" w:space="0" w:color="000000"/>
              <w:left w:val="single" w:sz="6" w:space="0" w:color="000000"/>
              <w:bottom w:val="single" w:sz="6" w:space="0" w:color="000000"/>
              <w:right w:val="single" w:sz="6" w:space="0" w:color="000000"/>
            </w:tcBorders>
          </w:tcPr>
          <w:p>
            <w:pPr/>
          </w:p>
        </w:tc>
        <w:tc>
          <w:tcPr>
            <w:tcW w:w="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28.80</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82" w:hRule="exact"/>
        </w:trPr>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郑光清</w:t>
            </w:r>
          </w:p>
        </w:tc>
        <w:tc>
          <w:tcPr>
            <w:tcW w:w="10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52</w:t>
            </w:r>
          </w:p>
        </w:tc>
        <w:tc>
          <w:tcPr>
            <w:tcW w:w="962"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5</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pacing w:val="14"/>
                <w:sz w:val="18"/>
                <w:szCs w:val="18"/>
              </w:rPr>
              <w:t>30日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1002"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5</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pacing w:val="14"/>
                <w:sz w:val="18"/>
                <w:szCs w:val="18"/>
              </w:rPr>
              <w:t>30日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0</w:t>
            </w:r>
          </w:p>
        </w:tc>
        <w:tc>
          <w:tcPr>
            <w:tcW w:w="6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0</w:t>
            </w:r>
          </w:p>
        </w:tc>
        <w:tc>
          <w:tcPr>
            <w:tcW w:w="838" w:type="dxa"/>
            <w:tcBorders>
              <w:top w:val="single" w:sz="6" w:space="0" w:color="000000"/>
              <w:left w:val="single" w:sz="6" w:space="0" w:color="000000"/>
              <w:bottom w:val="single" w:sz="6" w:space="0" w:color="000000"/>
              <w:right w:val="single" w:sz="6" w:space="0" w:color="000000"/>
            </w:tcBorders>
          </w:tcPr>
          <w:p>
            <w:pPr/>
          </w:p>
        </w:tc>
        <w:tc>
          <w:tcPr>
            <w:tcW w:w="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25.60</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81" w:hRule="exact"/>
        </w:trPr>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巫英坚</w:t>
            </w:r>
          </w:p>
        </w:tc>
        <w:tc>
          <w:tcPr>
            <w:tcW w:w="107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9"/>
                <w:sz w:val="18"/>
                <w:szCs w:val="18"/>
              </w:rPr>
              <w:t>董事、副总</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经理</w:t>
            </w:r>
          </w:p>
        </w:tc>
        <w:tc>
          <w:tcPr>
            <w:tcW w:w="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52</w:t>
            </w:r>
          </w:p>
        </w:tc>
        <w:tc>
          <w:tcPr>
            <w:tcW w:w="96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5</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pacing w:val="14"/>
                <w:sz w:val="18"/>
                <w:szCs w:val="18"/>
              </w:rPr>
              <w:t>30日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10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5</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pacing w:val="14"/>
                <w:sz w:val="18"/>
                <w:szCs w:val="18"/>
              </w:rPr>
              <w:t>30日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0</w:t>
            </w:r>
          </w:p>
        </w:tc>
        <w:tc>
          <w:tcPr>
            <w:tcW w:w="6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0</w:t>
            </w:r>
          </w:p>
        </w:tc>
        <w:tc>
          <w:tcPr>
            <w:tcW w:w="838" w:type="dxa"/>
            <w:tcBorders>
              <w:top w:val="single" w:sz="6" w:space="0" w:color="000000"/>
              <w:left w:val="single" w:sz="6" w:space="0" w:color="000000"/>
              <w:bottom w:val="single" w:sz="6" w:space="0" w:color="000000"/>
              <w:right w:val="single" w:sz="6" w:space="0" w:color="000000"/>
            </w:tcBorders>
          </w:tcPr>
          <w:p>
            <w:pPr/>
          </w:p>
        </w:tc>
        <w:tc>
          <w:tcPr>
            <w:tcW w:w="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25.60</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82" w:hRule="exact"/>
        </w:trPr>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邬江</w:t>
            </w:r>
          </w:p>
        </w:tc>
        <w:tc>
          <w:tcPr>
            <w:tcW w:w="1073"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9"/>
                <w:sz w:val="18"/>
                <w:szCs w:val="18"/>
              </w:rPr>
              <w:t>董事、副总</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经理</w:t>
            </w:r>
          </w:p>
        </w:tc>
        <w:tc>
          <w:tcPr>
            <w:tcW w:w="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46</w:t>
            </w:r>
          </w:p>
        </w:tc>
        <w:tc>
          <w:tcPr>
            <w:tcW w:w="962"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5</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pacing w:val="14"/>
                <w:sz w:val="18"/>
                <w:szCs w:val="18"/>
              </w:rPr>
              <w:t>30日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1002"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5</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pacing w:val="14"/>
                <w:sz w:val="18"/>
                <w:szCs w:val="18"/>
              </w:rPr>
              <w:t>30日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0</w:t>
            </w:r>
          </w:p>
        </w:tc>
        <w:tc>
          <w:tcPr>
            <w:tcW w:w="6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0</w:t>
            </w:r>
          </w:p>
        </w:tc>
        <w:tc>
          <w:tcPr>
            <w:tcW w:w="838" w:type="dxa"/>
            <w:tcBorders>
              <w:top w:val="single" w:sz="6" w:space="0" w:color="000000"/>
              <w:left w:val="single" w:sz="6" w:space="0" w:color="000000"/>
              <w:bottom w:val="single" w:sz="6" w:space="0" w:color="000000"/>
              <w:right w:val="single" w:sz="6" w:space="0" w:color="000000"/>
            </w:tcBorders>
          </w:tcPr>
          <w:p>
            <w:pPr/>
          </w:p>
        </w:tc>
        <w:tc>
          <w:tcPr>
            <w:tcW w:w="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25.60</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82" w:hRule="exact"/>
        </w:trPr>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李进</w:t>
            </w:r>
          </w:p>
        </w:tc>
        <w:tc>
          <w:tcPr>
            <w:tcW w:w="10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43</w:t>
            </w:r>
          </w:p>
        </w:tc>
        <w:tc>
          <w:tcPr>
            <w:tcW w:w="96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5</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pacing w:val="14"/>
                <w:sz w:val="18"/>
                <w:szCs w:val="18"/>
              </w:rPr>
              <w:t>30日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10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5</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pacing w:val="14"/>
                <w:sz w:val="18"/>
                <w:szCs w:val="18"/>
              </w:rPr>
              <w:t>30日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0</w:t>
            </w:r>
          </w:p>
        </w:tc>
        <w:tc>
          <w:tcPr>
            <w:tcW w:w="6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0</w:t>
            </w:r>
          </w:p>
        </w:tc>
        <w:tc>
          <w:tcPr>
            <w:tcW w:w="838" w:type="dxa"/>
            <w:tcBorders>
              <w:top w:val="single" w:sz="6" w:space="0" w:color="000000"/>
              <w:left w:val="single" w:sz="6" w:space="0" w:color="000000"/>
              <w:bottom w:val="single" w:sz="6" w:space="0" w:color="000000"/>
              <w:right w:val="single" w:sz="6" w:space="0" w:color="000000"/>
            </w:tcBorders>
          </w:tcPr>
          <w:p>
            <w:pPr/>
          </w:p>
        </w:tc>
        <w:tc>
          <w:tcPr>
            <w:tcW w:w="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25.60</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81" w:hRule="exact"/>
        </w:trPr>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郭德轩</w:t>
            </w:r>
          </w:p>
        </w:tc>
        <w:tc>
          <w:tcPr>
            <w:tcW w:w="10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48</w:t>
            </w:r>
          </w:p>
        </w:tc>
        <w:tc>
          <w:tcPr>
            <w:tcW w:w="96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5</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pacing w:val="14"/>
                <w:sz w:val="18"/>
                <w:szCs w:val="18"/>
              </w:rPr>
              <w:t>30日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10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5</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pacing w:val="14"/>
                <w:sz w:val="18"/>
                <w:szCs w:val="18"/>
              </w:rPr>
              <w:t>30日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0</w:t>
            </w:r>
          </w:p>
        </w:tc>
        <w:tc>
          <w:tcPr>
            <w:tcW w:w="6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0</w:t>
            </w:r>
          </w:p>
        </w:tc>
        <w:tc>
          <w:tcPr>
            <w:tcW w:w="838" w:type="dxa"/>
            <w:tcBorders>
              <w:top w:val="single" w:sz="6" w:space="0" w:color="000000"/>
              <w:left w:val="single" w:sz="6" w:space="0" w:color="000000"/>
              <w:bottom w:val="single" w:sz="6" w:space="0" w:color="000000"/>
              <w:right w:val="single" w:sz="6" w:space="0" w:color="000000"/>
            </w:tcBorders>
          </w:tcPr>
          <w:p>
            <w:pPr/>
          </w:p>
        </w:tc>
        <w:tc>
          <w:tcPr>
            <w:tcW w:w="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24.00</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82" w:hRule="exact"/>
        </w:trPr>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谭明献</w:t>
            </w:r>
          </w:p>
        </w:tc>
        <w:tc>
          <w:tcPr>
            <w:tcW w:w="1073"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9"/>
                <w:sz w:val="18"/>
                <w:szCs w:val="18"/>
              </w:rPr>
              <w:t>董秘、副总</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经理</w:t>
            </w:r>
          </w:p>
        </w:tc>
        <w:tc>
          <w:tcPr>
            <w:tcW w:w="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46</w:t>
            </w:r>
          </w:p>
        </w:tc>
        <w:tc>
          <w:tcPr>
            <w:tcW w:w="962"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5</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pacing w:val="14"/>
                <w:sz w:val="18"/>
                <w:szCs w:val="18"/>
              </w:rPr>
              <w:t>30日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1002"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5</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pacing w:val="14"/>
                <w:sz w:val="18"/>
                <w:szCs w:val="18"/>
              </w:rPr>
              <w:t>30日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0</w:t>
            </w:r>
          </w:p>
        </w:tc>
        <w:tc>
          <w:tcPr>
            <w:tcW w:w="6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0</w:t>
            </w:r>
          </w:p>
        </w:tc>
        <w:tc>
          <w:tcPr>
            <w:tcW w:w="838" w:type="dxa"/>
            <w:tcBorders>
              <w:top w:val="single" w:sz="6" w:space="0" w:color="000000"/>
              <w:left w:val="single" w:sz="6" w:space="0" w:color="000000"/>
              <w:bottom w:val="single" w:sz="6" w:space="0" w:color="000000"/>
              <w:right w:val="single" w:sz="6" w:space="0" w:color="000000"/>
            </w:tcBorders>
          </w:tcPr>
          <w:p>
            <w:pPr/>
          </w:p>
        </w:tc>
        <w:tc>
          <w:tcPr>
            <w:tcW w:w="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25.60</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81" w:hRule="exact"/>
        </w:trPr>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叶洪林</w:t>
            </w:r>
          </w:p>
        </w:tc>
        <w:tc>
          <w:tcPr>
            <w:tcW w:w="10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39</w:t>
            </w:r>
          </w:p>
        </w:tc>
        <w:tc>
          <w:tcPr>
            <w:tcW w:w="96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5</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pacing w:val="14"/>
                <w:sz w:val="18"/>
                <w:szCs w:val="18"/>
              </w:rPr>
              <w:t>30日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10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5</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pacing w:val="14"/>
                <w:sz w:val="18"/>
                <w:szCs w:val="18"/>
              </w:rPr>
              <w:t>30日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0</w:t>
            </w:r>
          </w:p>
        </w:tc>
        <w:tc>
          <w:tcPr>
            <w:tcW w:w="6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0</w:t>
            </w:r>
          </w:p>
        </w:tc>
        <w:tc>
          <w:tcPr>
            <w:tcW w:w="838" w:type="dxa"/>
            <w:tcBorders>
              <w:top w:val="single" w:sz="6" w:space="0" w:color="000000"/>
              <w:left w:val="single" w:sz="6" w:space="0" w:color="000000"/>
              <w:bottom w:val="single" w:sz="6" w:space="0" w:color="000000"/>
              <w:right w:val="single" w:sz="6" w:space="0" w:color="000000"/>
            </w:tcBorders>
          </w:tcPr>
          <w:p>
            <w:pPr/>
          </w:p>
        </w:tc>
        <w:tc>
          <w:tcPr>
            <w:tcW w:w="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33.60</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82" w:hRule="exact"/>
        </w:trPr>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黄朝晖</w:t>
            </w:r>
          </w:p>
        </w:tc>
        <w:tc>
          <w:tcPr>
            <w:tcW w:w="10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47</w:t>
            </w:r>
          </w:p>
        </w:tc>
        <w:tc>
          <w:tcPr>
            <w:tcW w:w="962"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5</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pacing w:val="14"/>
                <w:sz w:val="18"/>
                <w:szCs w:val="18"/>
              </w:rPr>
              <w:t>30日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1002"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5</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pacing w:val="14"/>
                <w:sz w:val="18"/>
                <w:szCs w:val="18"/>
              </w:rPr>
              <w:t>30日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0</w:t>
            </w:r>
          </w:p>
        </w:tc>
        <w:tc>
          <w:tcPr>
            <w:tcW w:w="6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0</w:t>
            </w:r>
          </w:p>
        </w:tc>
        <w:tc>
          <w:tcPr>
            <w:tcW w:w="838" w:type="dxa"/>
            <w:tcBorders>
              <w:top w:val="single" w:sz="6" w:space="0" w:color="000000"/>
              <w:left w:val="single" w:sz="6" w:space="0" w:color="000000"/>
              <w:bottom w:val="single" w:sz="6" w:space="0" w:color="000000"/>
              <w:right w:val="single" w:sz="6" w:space="0" w:color="000000"/>
            </w:tcBorders>
          </w:tcPr>
          <w:p>
            <w:pPr/>
          </w:p>
        </w:tc>
        <w:tc>
          <w:tcPr>
            <w:tcW w:w="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12.41</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81" w:hRule="exact"/>
        </w:trPr>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李彤</w:t>
            </w:r>
          </w:p>
        </w:tc>
        <w:tc>
          <w:tcPr>
            <w:tcW w:w="10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女</w:t>
            </w:r>
          </w:p>
        </w:tc>
        <w:tc>
          <w:tcPr>
            <w:tcW w:w="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40</w:t>
            </w:r>
          </w:p>
        </w:tc>
        <w:tc>
          <w:tcPr>
            <w:tcW w:w="96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5</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pacing w:val="14"/>
                <w:sz w:val="18"/>
                <w:szCs w:val="18"/>
              </w:rPr>
              <w:t>30日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10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5</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pacing w:val="14"/>
                <w:sz w:val="18"/>
                <w:szCs w:val="18"/>
              </w:rPr>
              <w:t>30日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0</w:t>
            </w:r>
          </w:p>
        </w:tc>
        <w:tc>
          <w:tcPr>
            <w:tcW w:w="6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0</w:t>
            </w:r>
          </w:p>
        </w:tc>
        <w:tc>
          <w:tcPr>
            <w:tcW w:w="838" w:type="dxa"/>
            <w:tcBorders>
              <w:top w:val="single" w:sz="6" w:space="0" w:color="000000"/>
              <w:left w:val="single" w:sz="6" w:space="0" w:color="000000"/>
              <w:bottom w:val="single" w:sz="6" w:space="0" w:color="000000"/>
              <w:right w:val="single" w:sz="6" w:space="0" w:color="000000"/>
            </w:tcBorders>
          </w:tcPr>
          <w:p>
            <w:pPr/>
          </w:p>
        </w:tc>
        <w:tc>
          <w:tcPr>
            <w:tcW w:w="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12.41</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82" w:hRule="exact"/>
        </w:trPr>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高朗</w:t>
            </w:r>
          </w:p>
        </w:tc>
        <w:tc>
          <w:tcPr>
            <w:tcW w:w="10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58</w:t>
            </w:r>
          </w:p>
        </w:tc>
        <w:tc>
          <w:tcPr>
            <w:tcW w:w="962"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5</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pacing w:val="14"/>
                <w:sz w:val="18"/>
                <w:szCs w:val="18"/>
              </w:rPr>
              <w:t>30日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1002"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5</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pacing w:val="14"/>
                <w:sz w:val="18"/>
                <w:szCs w:val="18"/>
              </w:rPr>
              <w:t>30日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0</w:t>
            </w:r>
          </w:p>
        </w:tc>
        <w:tc>
          <w:tcPr>
            <w:tcW w:w="6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0</w:t>
            </w:r>
          </w:p>
        </w:tc>
        <w:tc>
          <w:tcPr>
            <w:tcW w:w="838" w:type="dxa"/>
            <w:tcBorders>
              <w:top w:val="single" w:sz="6" w:space="0" w:color="000000"/>
              <w:left w:val="single" w:sz="6" w:space="0" w:color="000000"/>
              <w:bottom w:val="single" w:sz="6" w:space="0" w:color="000000"/>
              <w:right w:val="single" w:sz="6" w:space="0" w:color="000000"/>
            </w:tcBorders>
          </w:tcPr>
          <w:p>
            <w:pPr/>
          </w:p>
        </w:tc>
        <w:tc>
          <w:tcPr>
            <w:tcW w:w="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12.41</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81" w:hRule="exact"/>
        </w:trPr>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钱鹏霄</w:t>
            </w:r>
          </w:p>
        </w:tc>
        <w:tc>
          <w:tcPr>
            <w:tcW w:w="10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67</w:t>
            </w:r>
          </w:p>
        </w:tc>
        <w:tc>
          <w:tcPr>
            <w:tcW w:w="96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5</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pacing w:val="14"/>
                <w:sz w:val="18"/>
                <w:szCs w:val="18"/>
              </w:rPr>
              <w:t>30日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10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5</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pacing w:val="14"/>
                <w:sz w:val="18"/>
                <w:szCs w:val="18"/>
              </w:rPr>
              <w:t>30日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0</w:t>
            </w:r>
          </w:p>
        </w:tc>
        <w:tc>
          <w:tcPr>
            <w:tcW w:w="6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0</w:t>
            </w:r>
          </w:p>
        </w:tc>
        <w:tc>
          <w:tcPr>
            <w:tcW w:w="838" w:type="dxa"/>
            <w:tcBorders>
              <w:top w:val="single" w:sz="6" w:space="0" w:color="000000"/>
              <w:left w:val="single" w:sz="6" w:space="0" w:color="000000"/>
              <w:bottom w:val="single" w:sz="6" w:space="0" w:color="000000"/>
              <w:right w:val="single" w:sz="6" w:space="0" w:color="000000"/>
            </w:tcBorders>
          </w:tcPr>
          <w:p>
            <w:pPr/>
          </w:p>
        </w:tc>
        <w:tc>
          <w:tcPr>
            <w:tcW w:w="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12.41</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82" w:hRule="exact"/>
        </w:trPr>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高筱苏</w:t>
            </w:r>
          </w:p>
        </w:tc>
        <w:tc>
          <w:tcPr>
            <w:tcW w:w="10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女</w:t>
            </w:r>
          </w:p>
        </w:tc>
        <w:tc>
          <w:tcPr>
            <w:tcW w:w="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64</w:t>
            </w:r>
          </w:p>
        </w:tc>
        <w:tc>
          <w:tcPr>
            <w:tcW w:w="962"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5</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pacing w:val="14"/>
                <w:sz w:val="18"/>
                <w:szCs w:val="18"/>
              </w:rPr>
              <w:t>30日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1002"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5</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pacing w:val="14"/>
                <w:sz w:val="18"/>
                <w:szCs w:val="18"/>
              </w:rPr>
              <w:t>30日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0</w:t>
            </w:r>
          </w:p>
        </w:tc>
        <w:tc>
          <w:tcPr>
            <w:tcW w:w="6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0</w:t>
            </w:r>
          </w:p>
        </w:tc>
        <w:tc>
          <w:tcPr>
            <w:tcW w:w="838" w:type="dxa"/>
            <w:tcBorders>
              <w:top w:val="single" w:sz="6" w:space="0" w:color="000000"/>
              <w:left w:val="single" w:sz="6" w:space="0" w:color="000000"/>
              <w:bottom w:val="single" w:sz="6" w:space="0" w:color="000000"/>
              <w:right w:val="single" w:sz="6" w:space="0" w:color="000000"/>
            </w:tcBorders>
          </w:tcPr>
          <w:p>
            <w:pPr/>
          </w:p>
        </w:tc>
        <w:tc>
          <w:tcPr>
            <w:tcW w:w="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12.41</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82" w:hRule="exact"/>
        </w:trPr>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黄友</w:t>
            </w:r>
          </w:p>
        </w:tc>
        <w:tc>
          <w:tcPr>
            <w:tcW w:w="10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48</w:t>
            </w:r>
          </w:p>
        </w:tc>
        <w:tc>
          <w:tcPr>
            <w:tcW w:w="962"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5</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pacing w:val="14"/>
                <w:sz w:val="18"/>
                <w:szCs w:val="18"/>
              </w:rPr>
              <w:t>30日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1002"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5</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pacing w:val="14"/>
                <w:sz w:val="18"/>
                <w:szCs w:val="18"/>
              </w:rPr>
              <w:t>30日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0</w:t>
            </w:r>
          </w:p>
        </w:tc>
        <w:tc>
          <w:tcPr>
            <w:tcW w:w="6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0</w:t>
            </w:r>
          </w:p>
        </w:tc>
        <w:tc>
          <w:tcPr>
            <w:tcW w:w="838" w:type="dxa"/>
            <w:tcBorders>
              <w:top w:val="single" w:sz="6" w:space="0" w:color="000000"/>
              <w:left w:val="single" w:sz="6" w:space="0" w:color="000000"/>
              <w:bottom w:val="single" w:sz="6" w:space="0" w:color="000000"/>
              <w:right w:val="single" w:sz="6" w:space="0" w:color="000000"/>
            </w:tcBorders>
          </w:tcPr>
          <w:p>
            <w:pPr/>
          </w:p>
        </w:tc>
        <w:tc>
          <w:tcPr>
            <w:tcW w:w="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12.41</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182" w:hRule="exact"/>
        </w:trPr>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费敏英</w:t>
            </w:r>
          </w:p>
        </w:tc>
        <w:tc>
          <w:tcPr>
            <w:tcW w:w="10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32" w:lineRule="exact"/>
              <w:ind w:left="100" w:right="235"/>
              <w:jc w:val="left"/>
              <w:rPr>
                <w:rFonts w:ascii="宋体" w:hAnsi="宋体" w:cs="宋体" w:eastAsia="宋体" w:hint="default"/>
                <w:sz w:val="18"/>
                <w:szCs w:val="18"/>
              </w:rPr>
            </w:pPr>
            <w:r>
              <w:rPr>
                <w:rFonts w:ascii="宋体" w:hAnsi="宋体" w:cs="宋体" w:eastAsia="宋体" w:hint="default"/>
                <w:sz w:val="18"/>
                <w:szCs w:val="18"/>
              </w:rPr>
              <w:t>监事会主 席</w:t>
            </w:r>
          </w:p>
        </w:tc>
        <w:tc>
          <w:tcPr>
            <w:tcW w:w="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女</w:t>
            </w:r>
          </w:p>
        </w:tc>
        <w:tc>
          <w:tcPr>
            <w:tcW w:w="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52</w:t>
            </w:r>
          </w:p>
        </w:tc>
        <w:tc>
          <w:tcPr>
            <w:tcW w:w="9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5</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pacing w:val="14"/>
                <w:sz w:val="18"/>
                <w:szCs w:val="18"/>
              </w:rPr>
              <w:t>30日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1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5</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pacing w:val="14"/>
                <w:sz w:val="18"/>
                <w:szCs w:val="18"/>
              </w:rPr>
              <w:t>30日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670</w:t>
            </w:r>
          </w:p>
        </w:tc>
        <w:tc>
          <w:tcPr>
            <w:tcW w:w="6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1,005</w:t>
            </w:r>
          </w:p>
        </w:tc>
        <w:tc>
          <w:tcPr>
            <w:tcW w:w="83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both"/>
              <w:rPr>
                <w:rFonts w:ascii="宋体" w:hAnsi="宋体" w:cs="宋体" w:eastAsia="宋体" w:hint="default"/>
                <w:sz w:val="18"/>
                <w:szCs w:val="18"/>
              </w:rPr>
            </w:pPr>
            <w:r>
              <w:rPr>
                <w:rFonts w:ascii="宋体" w:hAnsi="宋体" w:cs="宋体" w:eastAsia="宋体" w:hint="default"/>
                <w:sz w:val="18"/>
                <w:szCs w:val="18"/>
              </w:rPr>
              <w:t>实施资</w:t>
            </w:r>
          </w:p>
          <w:p>
            <w:pPr>
              <w:pStyle w:val="TableParagraph"/>
              <w:spacing w:line="237" w:lineRule="auto"/>
              <w:ind w:left="100" w:right="137"/>
              <w:jc w:val="both"/>
              <w:rPr>
                <w:rFonts w:ascii="宋体" w:hAnsi="宋体" w:cs="宋体" w:eastAsia="宋体" w:hint="default"/>
                <w:sz w:val="18"/>
                <w:szCs w:val="18"/>
              </w:rPr>
            </w:pPr>
            <w:r>
              <w:rPr>
                <w:rFonts w:ascii="宋体" w:hAnsi="宋体" w:cs="宋体" w:eastAsia="宋体" w:hint="default"/>
                <w:sz w:val="18"/>
                <w:szCs w:val="18"/>
              </w:rPr>
              <w:t>本公积 金转增 股本</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z w:val="18"/>
                <w:szCs w:val="18"/>
              </w:rPr>
              <w:t> </w:t>
            </w:r>
            <w:r>
              <w:rPr>
                <w:rFonts w:ascii="宋体" w:hAnsi="宋体" w:cs="宋体" w:eastAsia="宋体" w:hint="default"/>
                <w:spacing w:val="22"/>
                <w:sz w:val="18"/>
                <w:szCs w:val="18"/>
              </w:rPr>
              <w:t>转5</w:t>
            </w:r>
            <w:r>
              <w:rPr>
                <w:rFonts w:ascii="宋体" w:hAnsi="宋体" w:cs="宋体" w:eastAsia="宋体" w:hint="default"/>
                <w:spacing w:val="-46"/>
                <w:sz w:val="18"/>
                <w:szCs w:val="18"/>
              </w:rPr>
              <w:t> </w:t>
            </w:r>
            <w:r>
              <w:rPr>
                <w:rFonts w:ascii="宋体" w:hAnsi="宋体" w:cs="宋体" w:eastAsia="宋体" w:hint="default"/>
                <w:sz w:val="18"/>
                <w:szCs w:val="18"/>
              </w:rPr>
            </w:r>
          </w:p>
        </w:tc>
        <w:tc>
          <w:tcPr>
            <w:tcW w:w="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34.32</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182" w:hRule="exact"/>
        </w:trPr>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阳丹</w:t>
            </w:r>
          </w:p>
        </w:tc>
        <w:tc>
          <w:tcPr>
            <w:tcW w:w="10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44</w:t>
            </w:r>
          </w:p>
        </w:tc>
        <w:tc>
          <w:tcPr>
            <w:tcW w:w="9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5</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pacing w:val="14"/>
                <w:sz w:val="18"/>
                <w:szCs w:val="18"/>
              </w:rPr>
              <w:t>30日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1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5</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pacing w:val="14"/>
                <w:sz w:val="18"/>
                <w:szCs w:val="18"/>
              </w:rPr>
              <w:t>30日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1,474</w:t>
            </w:r>
          </w:p>
        </w:tc>
        <w:tc>
          <w:tcPr>
            <w:tcW w:w="6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2,211</w:t>
            </w:r>
          </w:p>
        </w:tc>
        <w:tc>
          <w:tcPr>
            <w:tcW w:w="83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both"/>
              <w:rPr>
                <w:rFonts w:ascii="宋体" w:hAnsi="宋体" w:cs="宋体" w:eastAsia="宋体" w:hint="default"/>
                <w:sz w:val="18"/>
                <w:szCs w:val="18"/>
              </w:rPr>
            </w:pPr>
            <w:r>
              <w:rPr>
                <w:rFonts w:ascii="宋体" w:hAnsi="宋体" w:cs="宋体" w:eastAsia="宋体" w:hint="default"/>
                <w:sz w:val="18"/>
                <w:szCs w:val="18"/>
              </w:rPr>
              <w:t>实施资</w:t>
            </w:r>
          </w:p>
          <w:p>
            <w:pPr>
              <w:pStyle w:val="TableParagraph"/>
              <w:spacing w:line="237" w:lineRule="auto"/>
              <w:ind w:left="100" w:right="137"/>
              <w:jc w:val="both"/>
              <w:rPr>
                <w:rFonts w:ascii="宋体" w:hAnsi="宋体" w:cs="宋体" w:eastAsia="宋体" w:hint="default"/>
                <w:sz w:val="18"/>
                <w:szCs w:val="18"/>
              </w:rPr>
            </w:pPr>
            <w:r>
              <w:rPr>
                <w:rFonts w:ascii="宋体" w:hAnsi="宋体" w:cs="宋体" w:eastAsia="宋体" w:hint="default"/>
                <w:sz w:val="18"/>
                <w:szCs w:val="18"/>
              </w:rPr>
              <w:t>本公积 金转增 股本</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z w:val="18"/>
                <w:szCs w:val="18"/>
              </w:rPr>
              <w:t> </w:t>
            </w:r>
            <w:r>
              <w:rPr>
                <w:rFonts w:ascii="宋体" w:hAnsi="宋体" w:cs="宋体" w:eastAsia="宋体" w:hint="default"/>
                <w:spacing w:val="22"/>
                <w:sz w:val="18"/>
                <w:szCs w:val="18"/>
              </w:rPr>
              <w:t>转5</w:t>
            </w:r>
            <w:r>
              <w:rPr>
                <w:rFonts w:ascii="宋体" w:hAnsi="宋体" w:cs="宋体" w:eastAsia="宋体" w:hint="default"/>
                <w:spacing w:val="-46"/>
                <w:sz w:val="18"/>
                <w:szCs w:val="18"/>
              </w:rPr>
              <w:t> </w:t>
            </w:r>
            <w:r>
              <w:rPr>
                <w:rFonts w:ascii="宋体" w:hAnsi="宋体" w:cs="宋体" w:eastAsia="宋体" w:hint="default"/>
                <w:sz w:val="18"/>
                <w:szCs w:val="18"/>
              </w:rPr>
            </w:r>
          </w:p>
        </w:tc>
        <w:tc>
          <w:tcPr>
            <w:tcW w:w="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29.74</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81" w:hRule="exact"/>
        </w:trPr>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袁兵</w:t>
            </w:r>
          </w:p>
        </w:tc>
        <w:tc>
          <w:tcPr>
            <w:tcW w:w="10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51</w:t>
            </w:r>
          </w:p>
        </w:tc>
        <w:tc>
          <w:tcPr>
            <w:tcW w:w="96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5</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pacing w:val="14"/>
                <w:sz w:val="18"/>
                <w:szCs w:val="18"/>
              </w:rPr>
              <w:t>30日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10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5</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pacing w:val="14"/>
                <w:sz w:val="18"/>
                <w:szCs w:val="18"/>
              </w:rPr>
              <w:t>30日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0</w:t>
            </w:r>
          </w:p>
        </w:tc>
        <w:tc>
          <w:tcPr>
            <w:tcW w:w="6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0</w:t>
            </w:r>
          </w:p>
        </w:tc>
        <w:tc>
          <w:tcPr>
            <w:tcW w:w="838" w:type="dxa"/>
            <w:tcBorders>
              <w:top w:val="single" w:sz="6" w:space="0" w:color="000000"/>
              <w:left w:val="single" w:sz="6" w:space="0" w:color="000000"/>
              <w:bottom w:val="single" w:sz="6" w:space="0" w:color="000000"/>
              <w:right w:val="single" w:sz="6" w:space="0" w:color="000000"/>
            </w:tcBorders>
          </w:tcPr>
          <w:p>
            <w:pPr/>
          </w:p>
        </w:tc>
        <w:tc>
          <w:tcPr>
            <w:tcW w:w="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13.44</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84" w:hRule="exact"/>
        </w:trPr>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吴晓刚</w:t>
            </w:r>
          </w:p>
        </w:tc>
        <w:tc>
          <w:tcPr>
            <w:tcW w:w="10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39</w:t>
            </w:r>
          </w:p>
        </w:tc>
        <w:tc>
          <w:tcPr>
            <w:tcW w:w="962"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5</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pacing w:val="14"/>
                <w:sz w:val="18"/>
                <w:szCs w:val="18"/>
              </w:rPr>
              <w:t>30日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1002"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5</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pacing w:val="14"/>
                <w:sz w:val="18"/>
                <w:szCs w:val="18"/>
              </w:rPr>
              <w:t>30日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0</w:t>
            </w:r>
          </w:p>
        </w:tc>
        <w:tc>
          <w:tcPr>
            <w:tcW w:w="6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0</w:t>
            </w:r>
          </w:p>
        </w:tc>
        <w:tc>
          <w:tcPr>
            <w:tcW w:w="838" w:type="dxa"/>
            <w:tcBorders>
              <w:top w:val="single" w:sz="6" w:space="0" w:color="000000"/>
              <w:left w:val="single" w:sz="6" w:space="0" w:color="000000"/>
              <w:bottom w:val="single" w:sz="6" w:space="0" w:color="000000"/>
              <w:right w:val="single" w:sz="6" w:space="0" w:color="000000"/>
            </w:tcBorders>
          </w:tcPr>
          <w:p>
            <w:pPr/>
          </w:p>
        </w:tc>
        <w:tc>
          <w:tcPr>
            <w:tcW w:w="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12.32</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type w:val="continuous"/>
          <w:pgSz w:w="11910" w:h="16840"/>
          <w:pgMar w:top="660" w:bottom="280" w:left="1220" w:right="90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5" w:type="dxa"/>
        <w:tblLayout w:type="fixed"/>
        <w:tblCellMar>
          <w:top w:w="0" w:type="dxa"/>
          <w:left w:w="0" w:type="dxa"/>
          <w:bottom w:w="0" w:type="dxa"/>
          <w:right w:w="0" w:type="dxa"/>
        </w:tblCellMar>
        <w:tblLook w:val="01E0"/>
      </w:tblPr>
      <w:tblGrid>
        <w:gridCol w:w="836"/>
        <w:gridCol w:w="1073"/>
        <w:gridCol w:w="835"/>
        <w:gridCol w:w="835"/>
        <w:gridCol w:w="962"/>
        <w:gridCol w:w="1002"/>
        <w:gridCol w:w="700"/>
        <w:gridCol w:w="683"/>
        <w:gridCol w:w="838"/>
        <w:gridCol w:w="936"/>
        <w:gridCol w:w="836"/>
      </w:tblGrid>
      <w:tr>
        <w:trPr>
          <w:trHeight w:val="482" w:hRule="exact"/>
        </w:trPr>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78"/>
              <w:jc w:val="center"/>
              <w:rPr>
                <w:rFonts w:ascii="宋体" w:hAnsi="宋体" w:cs="宋体" w:eastAsia="宋体" w:hint="default"/>
                <w:sz w:val="18"/>
                <w:szCs w:val="18"/>
              </w:rPr>
            </w:pPr>
            <w:r>
              <w:rPr>
                <w:rFonts w:ascii="宋体" w:hAnsi="宋体" w:cs="宋体" w:eastAsia="宋体" w:hint="default"/>
                <w:sz w:val="18"/>
                <w:szCs w:val="18"/>
              </w:rPr>
              <w:t>蒲守长</w:t>
            </w:r>
          </w:p>
        </w:tc>
        <w:tc>
          <w:tcPr>
            <w:tcW w:w="10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540" w:right="0"/>
              <w:jc w:val="left"/>
              <w:rPr>
                <w:rFonts w:ascii="宋体" w:hAnsi="宋体" w:cs="宋体" w:eastAsia="宋体" w:hint="default"/>
                <w:sz w:val="18"/>
                <w:szCs w:val="18"/>
              </w:rPr>
            </w:pPr>
            <w:r>
              <w:rPr>
                <w:rFonts w:ascii="宋体"/>
                <w:sz w:val="18"/>
              </w:rPr>
              <w:t>49</w:t>
            </w:r>
          </w:p>
        </w:tc>
        <w:tc>
          <w:tcPr>
            <w:tcW w:w="962"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5</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pacing w:val="14"/>
                <w:sz w:val="18"/>
                <w:szCs w:val="18"/>
              </w:rPr>
              <w:t>30日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1002"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5</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pacing w:val="14"/>
                <w:sz w:val="18"/>
                <w:szCs w:val="18"/>
              </w:rPr>
              <w:t>30日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0</w:t>
            </w:r>
          </w:p>
        </w:tc>
        <w:tc>
          <w:tcPr>
            <w:tcW w:w="6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0</w:t>
            </w:r>
          </w:p>
        </w:tc>
        <w:tc>
          <w:tcPr>
            <w:tcW w:w="838" w:type="dxa"/>
            <w:tcBorders>
              <w:top w:val="single" w:sz="6" w:space="0" w:color="000000"/>
              <w:left w:val="single" w:sz="6" w:space="0" w:color="000000"/>
              <w:bottom w:val="single" w:sz="6" w:space="0" w:color="000000"/>
              <w:right w:val="single" w:sz="6" w:space="0" w:color="000000"/>
            </w:tcBorders>
          </w:tcPr>
          <w:p>
            <w:pPr/>
          </w:p>
        </w:tc>
        <w:tc>
          <w:tcPr>
            <w:tcW w:w="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11.86</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88" w:hRule="exact"/>
        </w:trPr>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073"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1"/>
              <w:jc w:val="center"/>
              <w:rPr>
                <w:rFonts w:ascii="宋体" w:hAnsi="宋体" w:cs="宋体" w:eastAsia="宋体" w:hint="default"/>
                <w:sz w:val="18"/>
                <w:szCs w:val="18"/>
              </w:rPr>
            </w:pPr>
            <w:r>
              <w:rPr>
                <w:rFonts w:ascii="宋体"/>
                <w:sz w:val="18"/>
              </w:rPr>
              <w:t>/</w:t>
            </w:r>
          </w:p>
        </w:tc>
        <w:tc>
          <w:tcPr>
            <w:tcW w:w="835"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1"/>
              <w:jc w:val="center"/>
              <w:rPr>
                <w:rFonts w:ascii="宋体" w:hAnsi="宋体" w:cs="宋体" w:eastAsia="宋体" w:hint="default"/>
                <w:sz w:val="18"/>
                <w:szCs w:val="18"/>
              </w:rPr>
            </w:pPr>
            <w:r>
              <w:rPr>
                <w:rFonts w:ascii="宋体"/>
                <w:sz w:val="18"/>
              </w:rPr>
              <w:t>/</w:t>
            </w:r>
          </w:p>
        </w:tc>
        <w:tc>
          <w:tcPr>
            <w:tcW w:w="835"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1"/>
              <w:jc w:val="center"/>
              <w:rPr>
                <w:rFonts w:ascii="宋体" w:hAnsi="宋体" w:cs="宋体" w:eastAsia="宋体" w:hint="default"/>
                <w:sz w:val="18"/>
                <w:szCs w:val="18"/>
              </w:rPr>
            </w:pPr>
            <w:r>
              <w:rPr>
                <w:rFonts w:ascii="宋体"/>
                <w:sz w:val="18"/>
              </w:rPr>
              <w:t>/</w:t>
            </w:r>
          </w:p>
        </w:tc>
        <w:tc>
          <w:tcPr>
            <w:tcW w:w="962"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1" w:right="0"/>
              <w:jc w:val="center"/>
              <w:rPr>
                <w:rFonts w:ascii="宋体" w:hAnsi="宋体" w:cs="宋体" w:eastAsia="宋体" w:hint="default"/>
                <w:sz w:val="18"/>
                <w:szCs w:val="18"/>
              </w:rPr>
            </w:pPr>
            <w:r>
              <w:rPr>
                <w:rFonts w:ascii="宋体"/>
                <w:sz w:val="18"/>
              </w:rPr>
              <w:t>/</w:t>
            </w:r>
          </w:p>
        </w:tc>
        <w:tc>
          <w:tcPr>
            <w:tcW w:w="1002"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0"/>
              <w:jc w:val="center"/>
              <w:rPr>
                <w:rFonts w:ascii="宋体" w:hAnsi="宋体" w:cs="宋体" w:eastAsia="宋体" w:hint="default"/>
                <w:sz w:val="18"/>
                <w:szCs w:val="18"/>
              </w:rPr>
            </w:pPr>
            <w:r>
              <w:rPr>
                <w:rFonts w:ascii="宋体"/>
                <w:sz w:val="18"/>
              </w:rPr>
              <w:t>/</w:t>
            </w:r>
          </w:p>
        </w:tc>
        <w:tc>
          <w:tcPr>
            <w:tcW w:w="700" w:type="dxa"/>
            <w:tcBorders>
              <w:top w:val="single" w:sz="6" w:space="0" w:color="000000"/>
              <w:left w:val="single" w:sz="6" w:space="0" w:color="000000"/>
              <w:bottom w:val="single" w:sz="6" w:space="0" w:color="000000"/>
              <w:right w:val="single" w:sz="6" w:space="0" w:color="000000"/>
            </w:tcBorders>
          </w:tcPr>
          <w:p>
            <w:pPr/>
          </w:p>
        </w:tc>
        <w:tc>
          <w:tcPr>
            <w:tcW w:w="683" w:type="dxa"/>
            <w:tcBorders>
              <w:top w:val="single" w:sz="6" w:space="0" w:color="000000"/>
              <w:left w:val="single" w:sz="6" w:space="0" w:color="000000"/>
              <w:bottom w:val="single" w:sz="6" w:space="0" w:color="000000"/>
              <w:right w:val="single" w:sz="6" w:space="0" w:color="000000"/>
            </w:tcBorders>
          </w:tcPr>
          <w:p>
            <w:pPr/>
          </w:p>
        </w:tc>
        <w:tc>
          <w:tcPr>
            <w:tcW w:w="838"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1"/>
              <w:jc w:val="center"/>
              <w:rPr>
                <w:rFonts w:ascii="宋体" w:hAnsi="宋体" w:cs="宋体" w:eastAsia="宋体" w:hint="default"/>
                <w:sz w:val="18"/>
                <w:szCs w:val="18"/>
              </w:rPr>
            </w:pPr>
            <w:r>
              <w:rPr>
                <w:rFonts w:ascii="宋体"/>
                <w:sz w:val="18"/>
              </w:rPr>
              <w:t>/</w:t>
            </w:r>
          </w:p>
        </w:tc>
        <w:tc>
          <w:tcPr>
            <w:tcW w:w="936"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98"/>
              <w:jc w:val="right"/>
              <w:rPr>
                <w:rFonts w:ascii="宋体" w:hAnsi="宋体" w:cs="宋体" w:eastAsia="宋体" w:hint="default"/>
                <w:sz w:val="18"/>
                <w:szCs w:val="18"/>
              </w:rPr>
            </w:pPr>
            <w:r>
              <w:rPr>
                <w:rFonts w:ascii="宋体"/>
                <w:sz w:val="18"/>
              </w:rPr>
              <w:t>457.74</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0"/>
              <w:jc w:val="center"/>
              <w:rPr>
                <w:rFonts w:ascii="宋体" w:hAnsi="宋体" w:cs="宋体" w:eastAsia="宋体" w:hint="default"/>
                <w:sz w:val="18"/>
                <w:szCs w:val="18"/>
              </w:rPr>
            </w:pPr>
            <w:r>
              <w:rPr>
                <w:rFonts w:ascii="宋体"/>
                <w:sz w:val="18"/>
              </w:rPr>
              <w:t>/</w:t>
            </w:r>
          </w:p>
        </w:tc>
      </w:tr>
    </w:tbl>
    <w:p>
      <w:pPr>
        <w:spacing w:line="240" w:lineRule="auto" w:before="4"/>
        <w:rPr>
          <w:rFonts w:ascii="宋体" w:hAnsi="宋体" w:cs="宋体" w:eastAsia="宋体" w:hint="default"/>
          <w:sz w:val="15"/>
          <w:szCs w:val="15"/>
        </w:rPr>
      </w:pPr>
    </w:p>
    <w:p>
      <w:pPr>
        <w:pStyle w:val="BodyText"/>
        <w:spacing w:line="237" w:lineRule="auto" w:before="37"/>
        <w:ind w:right="384"/>
        <w:jc w:val="left"/>
      </w:pPr>
      <w:r>
        <w:rPr/>
        <w:t>董事、监事、高级管理人员最近</w:t>
      </w:r>
      <w:r>
        <w:rPr>
          <w:spacing w:val="-53"/>
        </w:rPr>
        <w:t> </w:t>
      </w:r>
      <w:r>
        <w:rPr/>
        <w:t>5</w:t>
      </w:r>
      <w:r>
        <w:rPr>
          <w:spacing w:val="-53"/>
        </w:rPr>
        <w:t> </w:t>
      </w:r>
      <w:r>
        <w:rPr/>
        <w:t>年的主要工作经历：</w:t>
      </w:r>
      <w:r>
        <w:rPr/>
        <w:t> 赵勇</w:t>
      </w:r>
      <w:r>
        <w:rPr>
          <w:sz w:val="18"/>
          <w:szCs w:val="18"/>
        </w:rPr>
        <w:t>：</w:t>
      </w:r>
      <w:r>
        <w:rPr/>
        <w:t>曾任本公司副总经理、副董事长、总经理、党委副书记，四川长虹电子集团公司副董事长、总</w:t>
      </w:r>
      <w:r>
        <w:rPr>
          <w:spacing w:val="-93"/>
        </w:rPr>
        <w:t> </w:t>
      </w:r>
      <w:r>
        <w:rPr>
          <w:spacing w:val="-93"/>
        </w:rPr>
      </w:r>
      <w:r>
        <w:rPr/>
        <w:t>经理、党委副书记，绵阳市人民政府副市长、党组成员等职，现任本公司董事长、党委书记，四川长</w:t>
      </w:r>
      <w:r>
        <w:rPr/>
        <w:t> 虹电子集团有限公司董事长、党委书记。 刘体斌</w:t>
      </w:r>
      <w:r>
        <w:rPr>
          <w:sz w:val="18"/>
          <w:szCs w:val="18"/>
        </w:rPr>
        <w:t>：</w:t>
      </w:r>
      <w:r>
        <w:rPr/>
        <w:t>曾任本公司副总经理、财务总监、常务副总经理、党委书记，四川长虹电子集团有限公司总</w:t>
      </w:r>
      <w:r>
        <w:rPr>
          <w:spacing w:val="-93"/>
        </w:rPr>
        <w:t> </w:t>
      </w:r>
      <w:r>
        <w:rPr>
          <w:spacing w:val="-93"/>
        </w:rPr>
      </w:r>
      <w:r>
        <w:rPr/>
        <w:t>会计师、副总经理、党委书记等职，现任本公司副董事长、总经理、党委常委，四川长虹电子集团有</w:t>
      </w:r>
      <w:r>
        <w:rPr/>
        <w:t> 限公司副董事长、党委常委。 林茂祥</w:t>
      </w:r>
      <w:r>
        <w:rPr>
          <w:sz w:val="18"/>
          <w:szCs w:val="18"/>
        </w:rPr>
        <w:t>：</w:t>
      </w:r>
      <w:r>
        <w:rPr/>
        <w:t>曾任本公司董事、副总经理、总会计师、执行副总裁，深圳市莱英达集团有限责任公司总经</w:t>
      </w:r>
      <w:r>
        <w:rPr>
          <w:spacing w:val="-94"/>
        </w:rPr>
        <w:t> </w:t>
      </w:r>
      <w:r>
        <w:rPr>
          <w:spacing w:val="-94"/>
        </w:rPr>
      </w:r>
      <w:r>
        <w:rPr/>
        <w:t>济师、营运总监，深圳市新世纪饮水科技有限公司董事长兼总裁，深圳市坚达机械有限公司董事长，</w:t>
      </w:r>
      <w:r>
        <w:rPr/>
        <w:t> 深圳市莱英达集团有限责任公司及深圳市瑞福德投资有限公司董事、副总裁等职，现任本公司董事、 党委常委、常务副总经理。 </w:t>
      </w:r>
      <w:r>
        <w:rPr>
          <w:spacing w:val="-2"/>
        </w:rPr>
        <w:t>郑光清</w:t>
      </w:r>
      <w:r>
        <w:rPr>
          <w:spacing w:val="-2"/>
          <w:sz w:val="18"/>
          <w:szCs w:val="18"/>
        </w:rPr>
        <w:t>：</w:t>
      </w:r>
      <w:r>
        <w:rPr>
          <w:spacing w:val="-2"/>
        </w:rPr>
        <w:t>曾任本公司董事、副总经理、总工程师、执行副总裁等职，现任本公司党委常委、副总经理,</w:t>
      </w:r>
      <w:r>
        <w:rPr>
          <w:spacing w:val="-91"/>
        </w:rPr>
        <w:t> </w:t>
      </w:r>
      <w:r>
        <w:rPr>
          <w:spacing w:val="-91"/>
        </w:rPr>
      </w:r>
      <w:r>
        <w:rPr/>
        <w:t>四川长虹电子集团有限公司董事、党委常委。 巫英坚</w:t>
      </w:r>
      <w:r>
        <w:rPr>
          <w:sz w:val="18"/>
          <w:szCs w:val="18"/>
        </w:rPr>
        <w:t>：</w:t>
      </w:r>
      <w:r>
        <w:rPr/>
        <w:t>曾任国家科技部高新司信息处处长、自动化处处长，绵阳市人民政府副市长、国家科技部火</w:t>
      </w:r>
      <w:r>
        <w:rPr>
          <w:spacing w:val="-94"/>
        </w:rPr>
        <w:t> </w:t>
      </w:r>
      <w:r>
        <w:rPr>
          <w:spacing w:val="-94"/>
        </w:rPr>
      </w:r>
      <w:r>
        <w:rPr/>
        <w:t>炬中心副主任（主持工作）等职，现任本公司董事、党委常委、副总经理兼任技术中心主任。</w:t>
      </w:r>
      <w:r>
        <w:rPr/>
        <w:t> 邬江</w:t>
      </w:r>
      <w:r>
        <w:rPr>
          <w:sz w:val="18"/>
          <w:szCs w:val="18"/>
        </w:rPr>
        <w:t>：</w:t>
      </w:r>
      <w:r>
        <w:rPr/>
        <w:t>曾任本公司规划发展部部长、执行副总裁，四川长虹电子集团有限公司副总经理等职，现任本</w:t>
      </w:r>
      <w:r>
        <w:rPr>
          <w:spacing w:val="-93"/>
        </w:rPr>
        <w:t> </w:t>
      </w:r>
      <w:r>
        <w:rPr>
          <w:spacing w:val="-93"/>
        </w:rPr>
      </w:r>
      <w:r>
        <w:rPr/>
        <w:t>公司董事、党委常委、副总经理。</w:t>
      </w:r>
      <w:r>
        <w:rPr/>
        <w:t> 李进</w:t>
      </w:r>
      <w:r>
        <w:rPr>
          <w:sz w:val="18"/>
          <w:szCs w:val="18"/>
        </w:rPr>
        <w:t>：</w:t>
      </w:r>
      <w:r>
        <w:rPr/>
        <w:t>曾任本公司董事、空调事业部空调研究所所长、副部长兼总工程师、空调公司总经理等职，现</w:t>
      </w:r>
      <w:r>
        <w:rPr>
          <w:spacing w:val="-93"/>
        </w:rPr>
        <w:t> </w:t>
      </w:r>
      <w:r>
        <w:rPr>
          <w:spacing w:val="-93"/>
        </w:rPr>
      </w:r>
      <w:r>
        <w:rPr/>
        <w:t>任本公司党委委员、副总经理，四川长虹电子集团有限公司董事、党委委员。</w:t>
      </w:r>
      <w:r>
        <w:rPr/>
        <w:t> 郭德轩</w:t>
      </w:r>
      <w:r>
        <w:rPr>
          <w:sz w:val="18"/>
          <w:szCs w:val="18"/>
        </w:rPr>
        <w:t>：</w:t>
      </w:r>
      <w:r>
        <w:rPr/>
        <w:t>曾任本公司营销部副部长兼华北片区市场总监、部长，上海朝华科技公司助理总裁兼西南大</w:t>
      </w:r>
      <w:r>
        <w:rPr>
          <w:spacing w:val="-93"/>
        </w:rPr>
        <w:t> </w:t>
      </w:r>
      <w:r>
        <w:rPr>
          <w:spacing w:val="-93"/>
        </w:rPr>
      </w:r>
      <w:r>
        <w:rPr/>
        <w:t>区总经理等职，现任本公司党委常委、副总经理。</w:t>
      </w:r>
      <w:r>
        <w:rPr/>
        <w:t> 谭明献</w:t>
      </w:r>
      <w:r>
        <w:rPr>
          <w:sz w:val="18"/>
          <w:szCs w:val="18"/>
        </w:rPr>
        <w:t>：</w:t>
      </w:r>
      <w:r>
        <w:rPr/>
        <w:t>曾任本公司证券办主任、证券投资部部长、法务部部长、副总经理、执行副总裁等职，现任</w:t>
      </w:r>
      <w:r>
        <w:rPr>
          <w:spacing w:val="-94"/>
        </w:rPr>
        <w:t> </w:t>
      </w:r>
      <w:r>
        <w:rPr>
          <w:spacing w:val="-94"/>
        </w:rPr>
      </w:r>
      <w:r>
        <w:rPr/>
        <w:t>本公司董事会秘书、党委常委、副总经理。</w:t>
      </w:r>
      <w:r>
        <w:rPr/>
        <w:t> 叶洪林</w:t>
      </w:r>
      <w:r>
        <w:rPr>
          <w:sz w:val="18"/>
          <w:szCs w:val="18"/>
        </w:rPr>
        <w:t>：</w:t>
      </w:r>
      <w:r>
        <w:rPr/>
        <w:t>曾任本公司财务部副部长、部长，合肥美菱股份有限公司副总经理等职，现任本公司财务总</w:t>
      </w:r>
      <w:r>
        <w:rPr>
          <w:spacing w:val="-94"/>
        </w:rPr>
        <w:t> </w:t>
      </w:r>
      <w:r>
        <w:rPr>
          <w:spacing w:val="-94"/>
        </w:rPr>
      </w:r>
      <w:r>
        <w:rPr/>
        <w:t>监。</w:t>
      </w:r>
      <w:r>
        <w:rPr/>
        <w:t> 黄朝晖</w:t>
      </w:r>
      <w:r>
        <w:rPr>
          <w:sz w:val="18"/>
          <w:szCs w:val="18"/>
        </w:rPr>
        <w:t>：</w:t>
      </w:r>
      <w:r>
        <w:rPr/>
        <w:t>曾任中国建设银行总行处长、摩根士丹利纽约总部投资银行部顾问等职，现任本公司独立董</w:t>
      </w:r>
      <w:r>
        <w:rPr>
          <w:spacing w:val="-94"/>
        </w:rPr>
        <w:t> </w:t>
      </w:r>
      <w:r>
        <w:rPr>
          <w:spacing w:val="-94"/>
        </w:rPr>
      </w:r>
      <w:r>
        <w:rPr/>
        <w:t>事，中国国际金融有限公司投资银行部董事总经理。</w:t>
      </w:r>
      <w:r>
        <w:rPr/>
        <w:t> 李彤</w:t>
      </w:r>
      <w:r>
        <w:rPr>
          <w:sz w:val="18"/>
          <w:szCs w:val="18"/>
        </w:rPr>
        <w:t>：</w:t>
      </w:r>
      <w:r>
        <w:rPr/>
        <w:t>曾任深圳市大通实业投资有限公司业务主管，中国银行河南省分行、深圳市分行、悉尼分行信</w:t>
      </w:r>
      <w:r>
        <w:rPr>
          <w:spacing w:val="-93"/>
        </w:rPr>
        <w:t> </w:t>
      </w:r>
      <w:r>
        <w:rPr>
          <w:spacing w:val="-93"/>
        </w:rPr>
      </w:r>
      <w:r>
        <w:rPr/>
        <w:t>贷客户经理、副科长、科长、副处长、部门主管、处长，深圳市银行同业公会信贷专业委员会主任，</w:t>
      </w:r>
      <w:r>
        <w:rPr/>
        <w:t> 中银国际控股有限公司总裁助理，现任本公司独立董事，中银国际控股有限公司副执行总裁。 高朗</w:t>
      </w:r>
      <w:r>
        <w:rPr>
          <w:sz w:val="18"/>
          <w:szCs w:val="18"/>
        </w:rPr>
        <w:t>：</w:t>
      </w:r>
      <w:r>
        <w:rPr/>
        <w:t>曾任国家经贸委技改司综合处长、国家经贸委技改司副司长,现任本公司独立董事。</w:t>
      </w:r>
      <w:r>
        <w:rPr/>
        <w:t> 钱鹏霄</w:t>
      </w:r>
      <w:r>
        <w:rPr>
          <w:sz w:val="18"/>
          <w:szCs w:val="18"/>
        </w:rPr>
        <w:t>：</w:t>
      </w:r>
      <w:r>
        <w:rPr/>
        <w:t>曾任四川省绵阳地区林业局副局长、四川省平武县人民政府县长、绵阳市计划经济委员会主</w:t>
      </w:r>
      <w:r>
        <w:rPr>
          <w:spacing w:val="-94"/>
        </w:rPr>
        <w:t> </w:t>
      </w:r>
      <w:r>
        <w:rPr>
          <w:spacing w:val="-94"/>
        </w:rPr>
      </w:r>
      <w:r>
        <w:rPr/>
        <w:t>任、绵阳市人民政府副市长等职，现任本公司独立董事。</w:t>
      </w:r>
      <w:r>
        <w:rPr/>
        <w:t> 高筱苏</w:t>
      </w:r>
      <w:r>
        <w:rPr>
          <w:sz w:val="18"/>
          <w:szCs w:val="18"/>
        </w:rPr>
        <w:t>：</w:t>
      </w:r>
      <w:r>
        <w:rPr/>
        <w:t>曾任贵州省黄平农机厂技术员，国家科委中国科技促进发展研究中心战略室副主任、主任，</w:t>
      </w:r>
      <w:r>
        <w:rPr>
          <w:spacing w:val="-94"/>
        </w:rPr>
        <w:t> </w:t>
      </w:r>
      <w:r>
        <w:rPr>
          <w:spacing w:val="-94"/>
        </w:rPr>
      </w:r>
      <w:r>
        <w:rPr/>
        <w:t>中信公司国研所处长、副所长，中国国际经济咨询公司副总经理、总经理。现任本公司独立董事。</w:t>
      </w:r>
      <w:r>
        <w:rPr/>
        <w:t> 黄友：曾任武汉市财政局干部，四川省财政厅财政法规会计制度处副处长，四川省注册会计师协会秘 书长。现任本公司独立董事，四川财经职业学院党委书记，四川省注册会计师协会副会长，四川泸天 化股份有限公司独立董事，甘肃独一味生物制药股份有限公司独立董事，四川新希望农业股份有限公 司独立董事。 费敏英</w:t>
      </w:r>
      <w:r>
        <w:rPr>
          <w:sz w:val="18"/>
          <w:szCs w:val="18"/>
        </w:rPr>
        <w:t>：</w:t>
      </w:r>
      <w:r>
        <w:rPr/>
        <w:t>曾任本公司审计室主任、审计法务部部长等职，现任本公司监事会主席、纪委副书记、审计</w:t>
      </w:r>
      <w:r>
        <w:rPr>
          <w:spacing w:val="-94"/>
        </w:rPr>
        <w:t> </w:t>
      </w:r>
      <w:r>
        <w:rPr>
          <w:spacing w:val="-94"/>
        </w:rPr>
      </w:r>
      <w:r>
        <w:rPr/>
        <w:t>部部长。</w:t>
      </w:r>
      <w:r>
        <w:rPr/>
        <w:t> 阳丹</w:t>
      </w:r>
      <w:r>
        <w:rPr>
          <w:sz w:val="18"/>
          <w:szCs w:val="18"/>
        </w:rPr>
        <w:t>：</w:t>
      </w:r>
      <w:r>
        <w:rPr/>
        <w:t>曾任本公司质量部副部长、部长等职，现任本公司监事、副总工程师兼技术质量部部长。</w:t>
      </w:r>
      <w:r>
        <w:rPr/>
        <w:t> 袁兵</w:t>
      </w:r>
      <w:r>
        <w:rPr>
          <w:sz w:val="18"/>
          <w:szCs w:val="18"/>
        </w:rPr>
        <w:t>：</w:t>
      </w:r>
      <w:r>
        <w:rPr/>
        <w:t>现任本公司监事，纪委副书记、纪委办公室主任、监事会办公室主任。</w:t>
      </w:r>
      <w:r>
        <w:rPr/>
        <w:t> 吴晓刚</w:t>
      </w:r>
      <w:r>
        <w:rPr>
          <w:sz w:val="18"/>
          <w:szCs w:val="18"/>
        </w:rPr>
        <w:t>：</w:t>
      </w:r>
      <w:r>
        <w:rPr/>
        <w:t>曾任本公司团委副书记、书记，现任本公司职工监事、工会副主席。</w:t>
      </w:r>
      <w:r>
        <w:rPr/>
        <w:t> 蒲守长</w:t>
      </w:r>
      <w:r>
        <w:rPr>
          <w:sz w:val="18"/>
          <w:szCs w:val="18"/>
        </w:rPr>
        <w:t>：</w:t>
      </w:r>
      <w:r>
        <w:rPr/>
        <w:t>现任本公司职工监事，四川长虹电源有限责任公司党委副书记、纪委书记、工会主席、党群</w:t>
      </w:r>
      <w:r>
        <w:rPr>
          <w:spacing w:val="-94"/>
        </w:rPr>
        <w:t> </w:t>
      </w:r>
      <w:r>
        <w:rPr>
          <w:spacing w:val="-94"/>
        </w:rPr>
      </w:r>
      <w:r>
        <w:rPr/>
        <w:t>办主任。</w:t>
      </w:r>
    </w:p>
    <w:p>
      <w:pPr>
        <w:spacing w:line="240" w:lineRule="auto" w:before="9"/>
        <w:rPr>
          <w:rFonts w:ascii="宋体" w:hAnsi="宋体" w:cs="宋体" w:eastAsia="宋体" w:hint="default"/>
          <w:sz w:val="20"/>
          <w:szCs w:val="20"/>
        </w:rPr>
      </w:pPr>
    </w:p>
    <w:p>
      <w:pPr>
        <w:pStyle w:val="BodyText"/>
        <w:spacing w:line="240" w:lineRule="auto"/>
        <w:ind w:right="384"/>
        <w:jc w:val="left"/>
      </w:pPr>
      <w:r>
        <w:rPr/>
        <w:t>(二)</w:t>
      </w:r>
      <w:r>
        <w:rPr>
          <w:spacing w:val="-2"/>
        </w:rPr>
        <w:t> </w:t>
      </w:r>
      <w:r>
        <w:rPr/>
        <w:t>在股东单位任职情况</w:t>
      </w:r>
    </w:p>
    <w:p>
      <w:pPr>
        <w:spacing w:after="0" w:line="240" w:lineRule="auto"/>
        <w:jc w:val="left"/>
        <w:sectPr>
          <w:pgSz w:w="11910" w:h="16840"/>
          <w:pgMar w:header="747" w:footer="727" w:top="980" w:bottom="920" w:left="1220" w:right="90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1477"/>
        <w:gridCol w:w="3532"/>
        <w:gridCol w:w="1936"/>
        <w:gridCol w:w="2514"/>
      </w:tblGrid>
      <w:tr>
        <w:trPr>
          <w:trHeight w:val="287" w:hRule="exact"/>
        </w:trPr>
        <w:tc>
          <w:tcPr>
            <w:tcW w:w="14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姓名</w:t>
            </w:r>
          </w:p>
        </w:tc>
        <w:tc>
          <w:tcPr>
            <w:tcW w:w="35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28" w:right="0"/>
              <w:jc w:val="left"/>
              <w:rPr>
                <w:rFonts w:ascii="宋体" w:hAnsi="宋体" w:cs="宋体" w:eastAsia="宋体" w:hint="default"/>
                <w:sz w:val="21"/>
                <w:szCs w:val="21"/>
              </w:rPr>
            </w:pPr>
            <w:r>
              <w:rPr>
                <w:rFonts w:ascii="宋体" w:hAnsi="宋体" w:cs="宋体" w:eastAsia="宋体" w:hint="default"/>
                <w:sz w:val="21"/>
                <w:szCs w:val="21"/>
              </w:rPr>
              <w:t>股东单位名称</w:t>
            </w:r>
          </w:p>
        </w:tc>
        <w:tc>
          <w:tcPr>
            <w:tcW w:w="19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担任的职务</w:t>
            </w:r>
          </w:p>
        </w:tc>
        <w:tc>
          <w:tcPr>
            <w:tcW w:w="251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09" w:right="0"/>
              <w:jc w:val="left"/>
              <w:rPr>
                <w:rFonts w:ascii="宋体" w:hAnsi="宋体" w:cs="宋体" w:eastAsia="宋体" w:hint="default"/>
                <w:sz w:val="21"/>
                <w:szCs w:val="21"/>
              </w:rPr>
            </w:pPr>
            <w:r>
              <w:rPr>
                <w:rFonts w:ascii="宋体" w:hAnsi="宋体" w:cs="宋体" w:eastAsia="宋体" w:hint="default"/>
                <w:sz w:val="21"/>
                <w:szCs w:val="21"/>
              </w:rPr>
              <w:t>是否领取报酬津贴</w:t>
            </w:r>
          </w:p>
        </w:tc>
      </w:tr>
      <w:tr>
        <w:trPr>
          <w:trHeight w:val="288" w:hRule="exact"/>
        </w:trPr>
        <w:tc>
          <w:tcPr>
            <w:tcW w:w="14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赵勇</w:t>
            </w:r>
          </w:p>
        </w:tc>
        <w:tc>
          <w:tcPr>
            <w:tcW w:w="35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四川长虹电子集团有限公司</w:t>
            </w:r>
          </w:p>
        </w:tc>
        <w:tc>
          <w:tcPr>
            <w:tcW w:w="19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51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7" w:hRule="exact"/>
        </w:trPr>
        <w:tc>
          <w:tcPr>
            <w:tcW w:w="14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刘体斌</w:t>
            </w:r>
          </w:p>
        </w:tc>
        <w:tc>
          <w:tcPr>
            <w:tcW w:w="35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四川长虹电子集团有限公司</w:t>
            </w:r>
          </w:p>
        </w:tc>
        <w:tc>
          <w:tcPr>
            <w:tcW w:w="19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副董事长</w:t>
            </w:r>
          </w:p>
        </w:tc>
        <w:tc>
          <w:tcPr>
            <w:tcW w:w="251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8" w:hRule="exact"/>
        </w:trPr>
        <w:tc>
          <w:tcPr>
            <w:tcW w:w="14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郑光清</w:t>
            </w:r>
          </w:p>
        </w:tc>
        <w:tc>
          <w:tcPr>
            <w:tcW w:w="35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四川长虹电子集团有限公司</w:t>
            </w:r>
          </w:p>
        </w:tc>
        <w:tc>
          <w:tcPr>
            <w:tcW w:w="19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51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8" w:hRule="exact"/>
        </w:trPr>
        <w:tc>
          <w:tcPr>
            <w:tcW w:w="14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李进</w:t>
            </w:r>
          </w:p>
        </w:tc>
        <w:tc>
          <w:tcPr>
            <w:tcW w:w="35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四川长虹电子集团有限公司</w:t>
            </w:r>
          </w:p>
        </w:tc>
        <w:tc>
          <w:tcPr>
            <w:tcW w:w="19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51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bl>
    <w:p>
      <w:pPr>
        <w:spacing w:line="240" w:lineRule="auto" w:before="6"/>
        <w:rPr>
          <w:rFonts w:ascii="宋体" w:hAnsi="宋体" w:cs="宋体" w:eastAsia="宋体" w:hint="default"/>
          <w:sz w:val="15"/>
          <w:szCs w:val="15"/>
        </w:rPr>
      </w:pPr>
    </w:p>
    <w:p>
      <w:pPr>
        <w:pStyle w:val="BodyText"/>
        <w:spacing w:line="240" w:lineRule="auto" w:before="35"/>
        <w:ind w:left="220" w:right="224"/>
        <w:jc w:val="left"/>
      </w:pPr>
      <w:r>
        <w:rPr/>
        <w:t>在其他单位任职情况</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362"/>
        <w:gridCol w:w="4132"/>
        <w:gridCol w:w="1681"/>
        <w:gridCol w:w="2284"/>
      </w:tblGrid>
      <w:tr>
        <w:trPr>
          <w:trHeight w:val="287" w:hRule="exact"/>
        </w:trPr>
        <w:tc>
          <w:tcPr>
            <w:tcW w:w="13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姓名</w:t>
            </w:r>
          </w:p>
        </w:tc>
        <w:tc>
          <w:tcPr>
            <w:tcW w:w="41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其他单位名称</w:t>
            </w:r>
          </w:p>
        </w:tc>
        <w:tc>
          <w:tcPr>
            <w:tcW w:w="16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08" w:right="0"/>
              <w:jc w:val="left"/>
              <w:rPr>
                <w:rFonts w:ascii="宋体" w:hAnsi="宋体" w:cs="宋体" w:eastAsia="宋体" w:hint="default"/>
                <w:sz w:val="21"/>
                <w:szCs w:val="21"/>
              </w:rPr>
            </w:pPr>
            <w:r>
              <w:rPr>
                <w:rFonts w:ascii="宋体" w:hAnsi="宋体" w:cs="宋体" w:eastAsia="宋体" w:hint="default"/>
                <w:sz w:val="21"/>
                <w:szCs w:val="21"/>
              </w:rPr>
              <w:t>担任的职务</w:t>
            </w:r>
          </w:p>
        </w:tc>
        <w:tc>
          <w:tcPr>
            <w:tcW w:w="22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94" w:right="0"/>
              <w:jc w:val="left"/>
              <w:rPr>
                <w:rFonts w:ascii="宋体" w:hAnsi="宋体" w:cs="宋体" w:eastAsia="宋体" w:hint="default"/>
                <w:sz w:val="21"/>
                <w:szCs w:val="21"/>
              </w:rPr>
            </w:pPr>
            <w:r>
              <w:rPr>
                <w:rFonts w:ascii="宋体" w:hAnsi="宋体" w:cs="宋体" w:eastAsia="宋体" w:hint="default"/>
                <w:sz w:val="21"/>
                <w:szCs w:val="21"/>
              </w:rPr>
              <w:t>是否领取报酬津贴</w:t>
            </w:r>
          </w:p>
        </w:tc>
      </w:tr>
      <w:tr>
        <w:trPr>
          <w:trHeight w:val="288" w:hRule="exact"/>
        </w:trPr>
        <w:tc>
          <w:tcPr>
            <w:tcW w:w="13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赵勇</w:t>
            </w:r>
          </w:p>
        </w:tc>
        <w:tc>
          <w:tcPr>
            <w:tcW w:w="41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合肥美菱股份有限公司</w:t>
            </w:r>
          </w:p>
        </w:tc>
        <w:tc>
          <w:tcPr>
            <w:tcW w:w="16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2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7" w:hRule="exact"/>
        </w:trPr>
        <w:tc>
          <w:tcPr>
            <w:tcW w:w="13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赵勇</w:t>
            </w:r>
          </w:p>
        </w:tc>
        <w:tc>
          <w:tcPr>
            <w:tcW w:w="41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四川长虹佳华信息产品有限责任公司</w:t>
            </w:r>
          </w:p>
        </w:tc>
        <w:tc>
          <w:tcPr>
            <w:tcW w:w="16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2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7" w:hRule="exact"/>
        </w:trPr>
        <w:tc>
          <w:tcPr>
            <w:tcW w:w="13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赵勇</w:t>
            </w:r>
          </w:p>
        </w:tc>
        <w:tc>
          <w:tcPr>
            <w:tcW w:w="41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四川世纪双虹显示器件有限公司</w:t>
            </w:r>
          </w:p>
        </w:tc>
        <w:tc>
          <w:tcPr>
            <w:tcW w:w="16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2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8" w:hRule="exact"/>
        </w:trPr>
        <w:tc>
          <w:tcPr>
            <w:tcW w:w="13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赵勇</w:t>
            </w:r>
          </w:p>
        </w:tc>
        <w:tc>
          <w:tcPr>
            <w:tcW w:w="41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四川虹欧显示器件有限公司</w:t>
            </w:r>
          </w:p>
        </w:tc>
        <w:tc>
          <w:tcPr>
            <w:tcW w:w="16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2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7" w:hRule="exact"/>
        </w:trPr>
        <w:tc>
          <w:tcPr>
            <w:tcW w:w="13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赵勇</w:t>
            </w:r>
          </w:p>
        </w:tc>
        <w:tc>
          <w:tcPr>
            <w:tcW w:w="41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绵阳国虹通讯数码集团有限责任公司</w:t>
            </w:r>
          </w:p>
        </w:tc>
        <w:tc>
          <w:tcPr>
            <w:tcW w:w="16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2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8" w:hRule="exact"/>
        </w:trPr>
        <w:tc>
          <w:tcPr>
            <w:tcW w:w="13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赵勇</w:t>
            </w:r>
          </w:p>
        </w:tc>
        <w:tc>
          <w:tcPr>
            <w:tcW w:w="41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四川长虹置业有限公司</w:t>
            </w:r>
          </w:p>
        </w:tc>
        <w:tc>
          <w:tcPr>
            <w:tcW w:w="16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2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7" w:hRule="exact"/>
        </w:trPr>
        <w:tc>
          <w:tcPr>
            <w:tcW w:w="13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赵勇</w:t>
            </w:r>
          </w:p>
        </w:tc>
        <w:tc>
          <w:tcPr>
            <w:tcW w:w="41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四川长虹佳华数字技术有限公司</w:t>
            </w:r>
          </w:p>
        </w:tc>
        <w:tc>
          <w:tcPr>
            <w:tcW w:w="16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2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8" w:hRule="exact"/>
        </w:trPr>
        <w:tc>
          <w:tcPr>
            <w:tcW w:w="13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刘体斌</w:t>
            </w:r>
          </w:p>
        </w:tc>
        <w:tc>
          <w:tcPr>
            <w:tcW w:w="41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四川长虹民生物流有限责任公司</w:t>
            </w:r>
          </w:p>
        </w:tc>
        <w:tc>
          <w:tcPr>
            <w:tcW w:w="16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2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7" w:hRule="exact"/>
        </w:trPr>
        <w:tc>
          <w:tcPr>
            <w:tcW w:w="13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刘体斌</w:t>
            </w:r>
          </w:p>
        </w:tc>
        <w:tc>
          <w:tcPr>
            <w:tcW w:w="41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华意压缩机股份有限公司</w:t>
            </w:r>
          </w:p>
        </w:tc>
        <w:tc>
          <w:tcPr>
            <w:tcW w:w="16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2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8" w:hRule="exact"/>
        </w:trPr>
        <w:tc>
          <w:tcPr>
            <w:tcW w:w="13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刘体斌</w:t>
            </w:r>
          </w:p>
        </w:tc>
        <w:tc>
          <w:tcPr>
            <w:tcW w:w="41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四川长虹创新投资有限公司</w:t>
            </w:r>
          </w:p>
        </w:tc>
        <w:tc>
          <w:tcPr>
            <w:tcW w:w="16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2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7" w:hRule="exact"/>
        </w:trPr>
        <w:tc>
          <w:tcPr>
            <w:tcW w:w="13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林茂祥</w:t>
            </w:r>
          </w:p>
        </w:tc>
        <w:tc>
          <w:tcPr>
            <w:tcW w:w="41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四川虹欧显示器件有限公司</w:t>
            </w:r>
          </w:p>
        </w:tc>
        <w:tc>
          <w:tcPr>
            <w:tcW w:w="16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2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8" w:hRule="exact"/>
        </w:trPr>
        <w:tc>
          <w:tcPr>
            <w:tcW w:w="13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林茂祥</w:t>
            </w:r>
          </w:p>
        </w:tc>
        <w:tc>
          <w:tcPr>
            <w:tcW w:w="41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江苏长虹电视机有限公司</w:t>
            </w:r>
          </w:p>
        </w:tc>
        <w:tc>
          <w:tcPr>
            <w:tcW w:w="16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2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7" w:hRule="exact"/>
        </w:trPr>
        <w:tc>
          <w:tcPr>
            <w:tcW w:w="13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林茂祥</w:t>
            </w:r>
          </w:p>
        </w:tc>
        <w:tc>
          <w:tcPr>
            <w:tcW w:w="41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四川长虹网络科技有限责任公司</w:t>
            </w:r>
          </w:p>
        </w:tc>
        <w:tc>
          <w:tcPr>
            <w:tcW w:w="16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2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7" w:hRule="exact"/>
        </w:trPr>
        <w:tc>
          <w:tcPr>
            <w:tcW w:w="13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林茂祥</w:t>
            </w:r>
          </w:p>
        </w:tc>
        <w:tc>
          <w:tcPr>
            <w:tcW w:w="41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四川长虹电子系统有限公司</w:t>
            </w:r>
          </w:p>
        </w:tc>
        <w:tc>
          <w:tcPr>
            <w:tcW w:w="16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2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8" w:hRule="exact"/>
        </w:trPr>
        <w:tc>
          <w:tcPr>
            <w:tcW w:w="13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林茂祥</w:t>
            </w:r>
          </w:p>
        </w:tc>
        <w:tc>
          <w:tcPr>
            <w:tcW w:w="41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长春长虹电子科技有限责任公司</w:t>
            </w:r>
          </w:p>
        </w:tc>
        <w:tc>
          <w:tcPr>
            <w:tcW w:w="16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2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7" w:hRule="exact"/>
        </w:trPr>
        <w:tc>
          <w:tcPr>
            <w:tcW w:w="13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林茂祥</w:t>
            </w:r>
          </w:p>
        </w:tc>
        <w:tc>
          <w:tcPr>
            <w:tcW w:w="41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四川长虹信息技术有限责任公司</w:t>
            </w:r>
          </w:p>
        </w:tc>
        <w:tc>
          <w:tcPr>
            <w:tcW w:w="16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2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8" w:hRule="exact"/>
        </w:trPr>
        <w:tc>
          <w:tcPr>
            <w:tcW w:w="13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林茂祥</w:t>
            </w:r>
          </w:p>
        </w:tc>
        <w:tc>
          <w:tcPr>
            <w:tcW w:w="41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四川恒特电子有限公司</w:t>
            </w:r>
          </w:p>
        </w:tc>
        <w:tc>
          <w:tcPr>
            <w:tcW w:w="16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2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7" w:hRule="exact"/>
        </w:trPr>
        <w:tc>
          <w:tcPr>
            <w:tcW w:w="13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林茂祥</w:t>
            </w:r>
          </w:p>
        </w:tc>
        <w:tc>
          <w:tcPr>
            <w:tcW w:w="41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四川星空长虹数字移动电视有限公司</w:t>
            </w:r>
          </w:p>
        </w:tc>
        <w:tc>
          <w:tcPr>
            <w:tcW w:w="16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副董事长</w:t>
            </w:r>
          </w:p>
        </w:tc>
        <w:tc>
          <w:tcPr>
            <w:tcW w:w="22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8" w:hRule="exact"/>
        </w:trPr>
        <w:tc>
          <w:tcPr>
            <w:tcW w:w="13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林茂祥</w:t>
            </w:r>
          </w:p>
        </w:tc>
        <w:tc>
          <w:tcPr>
            <w:tcW w:w="41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长智光电（四川）有限公司</w:t>
            </w:r>
          </w:p>
        </w:tc>
        <w:tc>
          <w:tcPr>
            <w:tcW w:w="16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2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7" w:hRule="exact"/>
        </w:trPr>
        <w:tc>
          <w:tcPr>
            <w:tcW w:w="13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林茂祥</w:t>
            </w:r>
          </w:p>
        </w:tc>
        <w:tc>
          <w:tcPr>
            <w:tcW w:w="41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四川长虹佳华数字技术有限公司</w:t>
            </w:r>
          </w:p>
        </w:tc>
        <w:tc>
          <w:tcPr>
            <w:tcW w:w="16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2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8" w:hRule="exact"/>
        </w:trPr>
        <w:tc>
          <w:tcPr>
            <w:tcW w:w="13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郑光清</w:t>
            </w:r>
          </w:p>
        </w:tc>
        <w:tc>
          <w:tcPr>
            <w:tcW w:w="41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四川长虹欣锐科技有限公司</w:t>
            </w:r>
          </w:p>
        </w:tc>
        <w:tc>
          <w:tcPr>
            <w:tcW w:w="16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2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7" w:hRule="exact"/>
        </w:trPr>
        <w:tc>
          <w:tcPr>
            <w:tcW w:w="13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郑光清</w:t>
            </w:r>
          </w:p>
        </w:tc>
        <w:tc>
          <w:tcPr>
            <w:tcW w:w="41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四川长虹模塑科技有限公司</w:t>
            </w:r>
          </w:p>
        </w:tc>
        <w:tc>
          <w:tcPr>
            <w:tcW w:w="16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2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8" w:hRule="exact"/>
        </w:trPr>
        <w:tc>
          <w:tcPr>
            <w:tcW w:w="13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郑光清</w:t>
            </w:r>
          </w:p>
        </w:tc>
        <w:tc>
          <w:tcPr>
            <w:tcW w:w="41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四川长虹器件科技有限公司</w:t>
            </w:r>
          </w:p>
        </w:tc>
        <w:tc>
          <w:tcPr>
            <w:tcW w:w="16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2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7" w:hRule="exact"/>
        </w:trPr>
        <w:tc>
          <w:tcPr>
            <w:tcW w:w="13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郑光清</w:t>
            </w:r>
          </w:p>
        </w:tc>
        <w:tc>
          <w:tcPr>
            <w:tcW w:w="41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四川长虹技佳精工有限公司</w:t>
            </w:r>
          </w:p>
        </w:tc>
        <w:tc>
          <w:tcPr>
            <w:tcW w:w="16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2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7" w:hRule="exact"/>
        </w:trPr>
        <w:tc>
          <w:tcPr>
            <w:tcW w:w="13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郑光清</w:t>
            </w:r>
          </w:p>
        </w:tc>
        <w:tc>
          <w:tcPr>
            <w:tcW w:w="41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四川长虹包装印务有限公司</w:t>
            </w:r>
          </w:p>
        </w:tc>
        <w:tc>
          <w:tcPr>
            <w:tcW w:w="16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2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8" w:hRule="exact"/>
        </w:trPr>
        <w:tc>
          <w:tcPr>
            <w:tcW w:w="13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郑光清</w:t>
            </w:r>
          </w:p>
        </w:tc>
        <w:tc>
          <w:tcPr>
            <w:tcW w:w="41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四川长虹精密电子科技有限公司</w:t>
            </w:r>
          </w:p>
        </w:tc>
        <w:tc>
          <w:tcPr>
            <w:tcW w:w="16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2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7" w:hRule="exact"/>
        </w:trPr>
        <w:tc>
          <w:tcPr>
            <w:tcW w:w="13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郑光清</w:t>
            </w:r>
          </w:p>
        </w:tc>
        <w:tc>
          <w:tcPr>
            <w:tcW w:w="41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四川虹欣电子技术有限公司</w:t>
            </w:r>
          </w:p>
        </w:tc>
        <w:tc>
          <w:tcPr>
            <w:tcW w:w="16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2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8" w:hRule="exact"/>
        </w:trPr>
        <w:tc>
          <w:tcPr>
            <w:tcW w:w="13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巫英坚</w:t>
            </w:r>
          </w:p>
        </w:tc>
        <w:tc>
          <w:tcPr>
            <w:tcW w:w="41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四川世纪双虹显示器件有限公司</w:t>
            </w:r>
          </w:p>
        </w:tc>
        <w:tc>
          <w:tcPr>
            <w:tcW w:w="16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2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7" w:hRule="exact"/>
        </w:trPr>
        <w:tc>
          <w:tcPr>
            <w:tcW w:w="13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巫英坚</w:t>
            </w:r>
          </w:p>
        </w:tc>
        <w:tc>
          <w:tcPr>
            <w:tcW w:w="41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四川长虹佳华信息产品有限责任公司</w:t>
            </w:r>
          </w:p>
        </w:tc>
        <w:tc>
          <w:tcPr>
            <w:tcW w:w="16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2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8" w:hRule="exact"/>
        </w:trPr>
        <w:tc>
          <w:tcPr>
            <w:tcW w:w="13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巫英坚</w:t>
            </w:r>
          </w:p>
        </w:tc>
        <w:tc>
          <w:tcPr>
            <w:tcW w:w="41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四川虹欧显示器件有限公司</w:t>
            </w:r>
          </w:p>
        </w:tc>
        <w:tc>
          <w:tcPr>
            <w:tcW w:w="16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副董事长</w:t>
            </w:r>
          </w:p>
        </w:tc>
        <w:tc>
          <w:tcPr>
            <w:tcW w:w="22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7" w:hRule="exact"/>
        </w:trPr>
        <w:tc>
          <w:tcPr>
            <w:tcW w:w="13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巫英坚</w:t>
            </w:r>
          </w:p>
        </w:tc>
        <w:tc>
          <w:tcPr>
            <w:tcW w:w="41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四川虹微技术有限公司</w:t>
            </w:r>
          </w:p>
        </w:tc>
        <w:tc>
          <w:tcPr>
            <w:tcW w:w="16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2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8" w:hRule="exact"/>
        </w:trPr>
        <w:tc>
          <w:tcPr>
            <w:tcW w:w="13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巫英坚</w:t>
            </w:r>
          </w:p>
        </w:tc>
        <w:tc>
          <w:tcPr>
            <w:tcW w:w="41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深圳长虹科技有限责任公司</w:t>
            </w:r>
          </w:p>
        </w:tc>
        <w:tc>
          <w:tcPr>
            <w:tcW w:w="16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2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7" w:hRule="exact"/>
        </w:trPr>
        <w:tc>
          <w:tcPr>
            <w:tcW w:w="13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巫英坚</w:t>
            </w:r>
          </w:p>
        </w:tc>
        <w:tc>
          <w:tcPr>
            <w:tcW w:w="41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四川虹视显示技术有限公司</w:t>
            </w:r>
          </w:p>
        </w:tc>
        <w:tc>
          <w:tcPr>
            <w:tcW w:w="16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2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8" w:hRule="exact"/>
        </w:trPr>
        <w:tc>
          <w:tcPr>
            <w:tcW w:w="13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巫英坚</w:t>
            </w:r>
          </w:p>
        </w:tc>
        <w:tc>
          <w:tcPr>
            <w:tcW w:w="41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深圳聚龙光电有限公司</w:t>
            </w:r>
          </w:p>
        </w:tc>
        <w:tc>
          <w:tcPr>
            <w:tcW w:w="16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2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7" w:hRule="exact"/>
        </w:trPr>
        <w:tc>
          <w:tcPr>
            <w:tcW w:w="13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巫英坚</w:t>
            </w:r>
          </w:p>
        </w:tc>
        <w:tc>
          <w:tcPr>
            <w:tcW w:w="41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陕西彩虹电子玻璃有限责任公司</w:t>
            </w:r>
          </w:p>
        </w:tc>
        <w:tc>
          <w:tcPr>
            <w:tcW w:w="16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2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7" w:hRule="exact"/>
        </w:trPr>
        <w:tc>
          <w:tcPr>
            <w:tcW w:w="13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巫英坚</w:t>
            </w:r>
          </w:p>
        </w:tc>
        <w:tc>
          <w:tcPr>
            <w:tcW w:w="41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四川长虹佳华数字技术有限公司</w:t>
            </w:r>
          </w:p>
        </w:tc>
        <w:tc>
          <w:tcPr>
            <w:tcW w:w="16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2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8" w:hRule="exact"/>
        </w:trPr>
        <w:tc>
          <w:tcPr>
            <w:tcW w:w="13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巫英坚</w:t>
            </w:r>
          </w:p>
        </w:tc>
        <w:tc>
          <w:tcPr>
            <w:tcW w:w="41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STEROPE lnvestments B.V.</w:t>
            </w:r>
          </w:p>
        </w:tc>
        <w:tc>
          <w:tcPr>
            <w:tcW w:w="16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2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7" w:hRule="exact"/>
        </w:trPr>
        <w:tc>
          <w:tcPr>
            <w:tcW w:w="13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巫英坚</w:t>
            </w:r>
          </w:p>
        </w:tc>
        <w:tc>
          <w:tcPr>
            <w:tcW w:w="41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ORION PDP CO.,LTD</w:t>
            </w:r>
          </w:p>
        </w:tc>
        <w:tc>
          <w:tcPr>
            <w:tcW w:w="16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2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8" w:hRule="exact"/>
        </w:trPr>
        <w:tc>
          <w:tcPr>
            <w:tcW w:w="13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巫英坚</w:t>
            </w:r>
          </w:p>
        </w:tc>
        <w:tc>
          <w:tcPr>
            <w:tcW w:w="41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Elextra lnvestments B.V.</w:t>
            </w:r>
          </w:p>
        </w:tc>
        <w:tc>
          <w:tcPr>
            <w:tcW w:w="16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2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7" w:hRule="exact"/>
        </w:trPr>
        <w:tc>
          <w:tcPr>
            <w:tcW w:w="13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巫英坚</w:t>
            </w:r>
          </w:p>
        </w:tc>
        <w:tc>
          <w:tcPr>
            <w:tcW w:w="41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ORION OLED CO,LTD</w:t>
            </w:r>
          </w:p>
        </w:tc>
        <w:tc>
          <w:tcPr>
            <w:tcW w:w="16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2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8" w:hRule="exact"/>
        </w:trPr>
        <w:tc>
          <w:tcPr>
            <w:tcW w:w="13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郭德轩</w:t>
            </w:r>
          </w:p>
        </w:tc>
        <w:tc>
          <w:tcPr>
            <w:tcW w:w="41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四川长虹新能源科技有限公司</w:t>
            </w:r>
          </w:p>
        </w:tc>
        <w:tc>
          <w:tcPr>
            <w:tcW w:w="16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2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bl>
    <w:p>
      <w:pPr>
        <w:spacing w:after="0" w:line="241" w:lineRule="exact"/>
        <w:jc w:val="left"/>
        <w:rPr>
          <w:rFonts w:ascii="宋体" w:hAnsi="宋体" w:cs="宋体" w:eastAsia="宋体" w:hint="default"/>
          <w:sz w:val="21"/>
          <w:szCs w:val="21"/>
        </w:rPr>
        <w:sectPr>
          <w:pgSz w:w="11910" w:h="16840"/>
          <w:pgMar w:header="747" w:footer="727" w:top="980" w:bottom="920" w:left="1140" w:right="106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05" w:type="dxa"/>
        <w:tblLayout w:type="fixed"/>
        <w:tblCellMar>
          <w:top w:w="0" w:type="dxa"/>
          <w:left w:w="0" w:type="dxa"/>
          <w:bottom w:w="0" w:type="dxa"/>
          <w:right w:w="0" w:type="dxa"/>
        </w:tblCellMar>
        <w:tblLook w:val="01E0"/>
      </w:tblPr>
      <w:tblGrid>
        <w:gridCol w:w="1362"/>
        <w:gridCol w:w="4132"/>
        <w:gridCol w:w="1681"/>
        <w:gridCol w:w="2284"/>
      </w:tblGrid>
      <w:tr>
        <w:trPr>
          <w:trHeight w:val="287" w:hRule="exact"/>
        </w:trPr>
        <w:tc>
          <w:tcPr>
            <w:tcW w:w="13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邬江</w:t>
            </w:r>
          </w:p>
        </w:tc>
        <w:tc>
          <w:tcPr>
            <w:tcW w:w="41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广东长虹电子有限公司</w:t>
            </w:r>
          </w:p>
        </w:tc>
        <w:tc>
          <w:tcPr>
            <w:tcW w:w="16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2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8" w:hRule="exact"/>
        </w:trPr>
        <w:tc>
          <w:tcPr>
            <w:tcW w:w="13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邬江</w:t>
            </w:r>
          </w:p>
        </w:tc>
        <w:tc>
          <w:tcPr>
            <w:tcW w:w="41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长虹（香港）贸易有限公司</w:t>
            </w:r>
          </w:p>
        </w:tc>
        <w:tc>
          <w:tcPr>
            <w:tcW w:w="16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2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7" w:hRule="exact"/>
        </w:trPr>
        <w:tc>
          <w:tcPr>
            <w:tcW w:w="13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邬江</w:t>
            </w:r>
          </w:p>
        </w:tc>
        <w:tc>
          <w:tcPr>
            <w:tcW w:w="41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长虹印尼电器有限责任公司</w:t>
            </w:r>
          </w:p>
        </w:tc>
        <w:tc>
          <w:tcPr>
            <w:tcW w:w="16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2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8" w:hRule="exact"/>
        </w:trPr>
        <w:tc>
          <w:tcPr>
            <w:tcW w:w="13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李进</w:t>
            </w:r>
          </w:p>
        </w:tc>
        <w:tc>
          <w:tcPr>
            <w:tcW w:w="41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合肥美菱股份有限公司</w:t>
            </w:r>
          </w:p>
        </w:tc>
        <w:tc>
          <w:tcPr>
            <w:tcW w:w="16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2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7" w:hRule="exact"/>
        </w:trPr>
        <w:tc>
          <w:tcPr>
            <w:tcW w:w="13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李进</w:t>
            </w:r>
          </w:p>
        </w:tc>
        <w:tc>
          <w:tcPr>
            <w:tcW w:w="41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中山长虹电器有限公司</w:t>
            </w:r>
          </w:p>
        </w:tc>
        <w:tc>
          <w:tcPr>
            <w:tcW w:w="16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2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8" w:hRule="exact"/>
        </w:trPr>
        <w:tc>
          <w:tcPr>
            <w:tcW w:w="13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李进</w:t>
            </w:r>
          </w:p>
        </w:tc>
        <w:tc>
          <w:tcPr>
            <w:tcW w:w="41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四川长虹东元精密设备有限公司</w:t>
            </w:r>
          </w:p>
        </w:tc>
        <w:tc>
          <w:tcPr>
            <w:tcW w:w="16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2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7" w:hRule="exact"/>
        </w:trPr>
        <w:tc>
          <w:tcPr>
            <w:tcW w:w="13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李进</w:t>
            </w:r>
          </w:p>
        </w:tc>
        <w:tc>
          <w:tcPr>
            <w:tcW w:w="41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上海长虹空调销售有限公司</w:t>
            </w:r>
          </w:p>
        </w:tc>
        <w:tc>
          <w:tcPr>
            <w:tcW w:w="16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2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8" w:hRule="exact"/>
        </w:trPr>
        <w:tc>
          <w:tcPr>
            <w:tcW w:w="13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李进</w:t>
            </w:r>
          </w:p>
        </w:tc>
        <w:tc>
          <w:tcPr>
            <w:tcW w:w="41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四川长虹空调有限公司</w:t>
            </w:r>
          </w:p>
        </w:tc>
        <w:tc>
          <w:tcPr>
            <w:tcW w:w="16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2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7" w:hRule="exact"/>
        </w:trPr>
        <w:tc>
          <w:tcPr>
            <w:tcW w:w="13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李进</w:t>
            </w:r>
          </w:p>
        </w:tc>
        <w:tc>
          <w:tcPr>
            <w:tcW w:w="41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江西长虹电子科技发展有限公司</w:t>
            </w:r>
          </w:p>
        </w:tc>
        <w:tc>
          <w:tcPr>
            <w:tcW w:w="16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2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8" w:hRule="exact"/>
        </w:trPr>
        <w:tc>
          <w:tcPr>
            <w:tcW w:w="13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李进</w:t>
            </w:r>
          </w:p>
        </w:tc>
        <w:tc>
          <w:tcPr>
            <w:tcW w:w="41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广东长虹数码科技有限公司</w:t>
            </w:r>
          </w:p>
        </w:tc>
        <w:tc>
          <w:tcPr>
            <w:tcW w:w="16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2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7" w:hRule="exact"/>
        </w:trPr>
        <w:tc>
          <w:tcPr>
            <w:tcW w:w="13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谭明献</w:t>
            </w:r>
          </w:p>
        </w:tc>
        <w:tc>
          <w:tcPr>
            <w:tcW w:w="41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四川长虹佳华信息产品有限责任公司</w:t>
            </w:r>
          </w:p>
        </w:tc>
        <w:tc>
          <w:tcPr>
            <w:tcW w:w="16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2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7" w:hRule="exact"/>
        </w:trPr>
        <w:tc>
          <w:tcPr>
            <w:tcW w:w="13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谭明献</w:t>
            </w:r>
          </w:p>
        </w:tc>
        <w:tc>
          <w:tcPr>
            <w:tcW w:w="41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四川长虹置业有限公司</w:t>
            </w:r>
          </w:p>
        </w:tc>
        <w:tc>
          <w:tcPr>
            <w:tcW w:w="16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2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8" w:hRule="exact"/>
        </w:trPr>
        <w:tc>
          <w:tcPr>
            <w:tcW w:w="13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谭明献</w:t>
            </w:r>
          </w:p>
        </w:tc>
        <w:tc>
          <w:tcPr>
            <w:tcW w:w="41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长城证券有限责任公司</w:t>
            </w:r>
          </w:p>
        </w:tc>
        <w:tc>
          <w:tcPr>
            <w:tcW w:w="16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22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7" w:hRule="exact"/>
        </w:trPr>
        <w:tc>
          <w:tcPr>
            <w:tcW w:w="13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谭明献</w:t>
            </w:r>
          </w:p>
        </w:tc>
        <w:tc>
          <w:tcPr>
            <w:tcW w:w="41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四川长虹佳华数字技术有限公司</w:t>
            </w:r>
          </w:p>
        </w:tc>
        <w:tc>
          <w:tcPr>
            <w:tcW w:w="16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2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8" w:hRule="exact"/>
        </w:trPr>
        <w:tc>
          <w:tcPr>
            <w:tcW w:w="13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叶洪林</w:t>
            </w:r>
          </w:p>
        </w:tc>
        <w:tc>
          <w:tcPr>
            <w:tcW w:w="41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合肥美菱股份有限公司</w:t>
            </w:r>
          </w:p>
        </w:tc>
        <w:tc>
          <w:tcPr>
            <w:tcW w:w="16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2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7" w:hRule="exact"/>
        </w:trPr>
        <w:tc>
          <w:tcPr>
            <w:tcW w:w="13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叶洪林</w:t>
            </w:r>
          </w:p>
        </w:tc>
        <w:tc>
          <w:tcPr>
            <w:tcW w:w="41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四川长虹佳华信息产品有限责任公司</w:t>
            </w:r>
          </w:p>
        </w:tc>
        <w:tc>
          <w:tcPr>
            <w:tcW w:w="16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2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8" w:hRule="exact"/>
        </w:trPr>
        <w:tc>
          <w:tcPr>
            <w:tcW w:w="13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叶洪林</w:t>
            </w:r>
          </w:p>
        </w:tc>
        <w:tc>
          <w:tcPr>
            <w:tcW w:w="41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四川虹欧显示器件有限公司</w:t>
            </w:r>
          </w:p>
        </w:tc>
        <w:tc>
          <w:tcPr>
            <w:tcW w:w="16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2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7" w:hRule="exact"/>
        </w:trPr>
        <w:tc>
          <w:tcPr>
            <w:tcW w:w="13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叶洪林</w:t>
            </w:r>
          </w:p>
        </w:tc>
        <w:tc>
          <w:tcPr>
            <w:tcW w:w="41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绵阳国虹通讯数码集团有限责任公司</w:t>
            </w:r>
          </w:p>
        </w:tc>
        <w:tc>
          <w:tcPr>
            <w:tcW w:w="16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2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8" w:hRule="exact"/>
        </w:trPr>
        <w:tc>
          <w:tcPr>
            <w:tcW w:w="13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叶洪林</w:t>
            </w:r>
          </w:p>
        </w:tc>
        <w:tc>
          <w:tcPr>
            <w:tcW w:w="41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四川长虹置业有限公司</w:t>
            </w:r>
          </w:p>
        </w:tc>
        <w:tc>
          <w:tcPr>
            <w:tcW w:w="16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2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7" w:hRule="exact"/>
        </w:trPr>
        <w:tc>
          <w:tcPr>
            <w:tcW w:w="13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叶洪林</w:t>
            </w:r>
          </w:p>
        </w:tc>
        <w:tc>
          <w:tcPr>
            <w:tcW w:w="41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四川长虹创新投资有限公司</w:t>
            </w:r>
          </w:p>
        </w:tc>
        <w:tc>
          <w:tcPr>
            <w:tcW w:w="16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2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8" w:hRule="exact"/>
        </w:trPr>
        <w:tc>
          <w:tcPr>
            <w:tcW w:w="13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叶洪林</w:t>
            </w:r>
          </w:p>
        </w:tc>
        <w:tc>
          <w:tcPr>
            <w:tcW w:w="41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成都长虹科技有限责任公司</w:t>
            </w:r>
          </w:p>
        </w:tc>
        <w:tc>
          <w:tcPr>
            <w:tcW w:w="16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2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7" w:hRule="exact"/>
        </w:trPr>
        <w:tc>
          <w:tcPr>
            <w:tcW w:w="13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叶洪林</w:t>
            </w:r>
          </w:p>
        </w:tc>
        <w:tc>
          <w:tcPr>
            <w:tcW w:w="41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广东长虹电子有限公司</w:t>
            </w:r>
          </w:p>
        </w:tc>
        <w:tc>
          <w:tcPr>
            <w:tcW w:w="16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2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7" w:hRule="exact"/>
        </w:trPr>
        <w:tc>
          <w:tcPr>
            <w:tcW w:w="13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费敏英</w:t>
            </w:r>
          </w:p>
        </w:tc>
        <w:tc>
          <w:tcPr>
            <w:tcW w:w="41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四川世纪双虹显示器件有限公司</w:t>
            </w:r>
          </w:p>
        </w:tc>
        <w:tc>
          <w:tcPr>
            <w:tcW w:w="16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22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8" w:hRule="exact"/>
        </w:trPr>
        <w:tc>
          <w:tcPr>
            <w:tcW w:w="13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费敏英</w:t>
            </w:r>
          </w:p>
        </w:tc>
        <w:tc>
          <w:tcPr>
            <w:tcW w:w="41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四川电子军工集团有限公司</w:t>
            </w:r>
          </w:p>
        </w:tc>
        <w:tc>
          <w:tcPr>
            <w:tcW w:w="16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监事会主席</w:t>
            </w:r>
          </w:p>
        </w:tc>
        <w:tc>
          <w:tcPr>
            <w:tcW w:w="22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7" w:hRule="exact"/>
        </w:trPr>
        <w:tc>
          <w:tcPr>
            <w:tcW w:w="13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费敏英</w:t>
            </w:r>
          </w:p>
        </w:tc>
        <w:tc>
          <w:tcPr>
            <w:tcW w:w="41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零八一电子集团有限公司</w:t>
            </w:r>
          </w:p>
        </w:tc>
        <w:tc>
          <w:tcPr>
            <w:tcW w:w="16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监事会主席</w:t>
            </w:r>
          </w:p>
        </w:tc>
        <w:tc>
          <w:tcPr>
            <w:tcW w:w="22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8" w:hRule="exact"/>
        </w:trPr>
        <w:tc>
          <w:tcPr>
            <w:tcW w:w="13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费敏英</w:t>
            </w:r>
          </w:p>
        </w:tc>
        <w:tc>
          <w:tcPr>
            <w:tcW w:w="41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合肥美菱股份有限公司</w:t>
            </w:r>
          </w:p>
        </w:tc>
        <w:tc>
          <w:tcPr>
            <w:tcW w:w="16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监事会主席</w:t>
            </w:r>
          </w:p>
        </w:tc>
        <w:tc>
          <w:tcPr>
            <w:tcW w:w="22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7" w:hRule="exact"/>
        </w:trPr>
        <w:tc>
          <w:tcPr>
            <w:tcW w:w="13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费敏英</w:t>
            </w:r>
          </w:p>
        </w:tc>
        <w:tc>
          <w:tcPr>
            <w:tcW w:w="41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华意压缩机股份有限公司</w:t>
            </w:r>
          </w:p>
        </w:tc>
        <w:tc>
          <w:tcPr>
            <w:tcW w:w="16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监事会主席</w:t>
            </w:r>
          </w:p>
        </w:tc>
        <w:tc>
          <w:tcPr>
            <w:tcW w:w="22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8" w:hRule="exact"/>
        </w:trPr>
        <w:tc>
          <w:tcPr>
            <w:tcW w:w="13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费敏英</w:t>
            </w:r>
          </w:p>
        </w:tc>
        <w:tc>
          <w:tcPr>
            <w:tcW w:w="41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四川长虹佳华信息产品有限责任公司</w:t>
            </w:r>
          </w:p>
        </w:tc>
        <w:tc>
          <w:tcPr>
            <w:tcW w:w="16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22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7" w:hRule="exact"/>
        </w:trPr>
        <w:tc>
          <w:tcPr>
            <w:tcW w:w="13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费敏英</w:t>
            </w:r>
          </w:p>
        </w:tc>
        <w:tc>
          <w:tcPr>
            <w:tcW w:w="41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绵阳国虹通讯数码集团有限责任公司</w:t>
            </w:r>
          </w:p>
        </w:tc>
        <w:tc>
          <w:tcPr>
            <w:tcW w:w="16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22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8" w:hRule="exact"/>
        </w:trPr>
        <w:tc>
          <w:tcPr>
            <w:tcW w:w="13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费敏英</w:t>
            </w:r>
          </w:p>
        </w:tc>
        <w:tc>
          <w:tcPr>
            <w:tcW w:w="41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四川长虹置业有限公司</w:t>
            </w:r>
          </w:p>
        </w:tc>
        <w:tc>
          <w:tcPr>
            <w:tcW w:w="16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22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7" w:hRule="exact"/>
        </w:trPr>
        <w:tc>
          <w:tcPr>
            <w:tcW w:w="13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费敏英</w:t>
            </w:r>
          </w:p>
        </w:tc>
        <w:tc>
          <w:tcPr>
            <w:tcW w:w="41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四川长虹创新投资有限公司</w:t>
            </w:r>
          </w:p>
        </w:tc>
        <w:tc>
          <w:tcPr>
            <w:tcW w:w="16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22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8" w:hRule="exact"/>
        </w:trPr>
        <w:tc>
          <w:tcPr>
            <w:tcW w:w="13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费敏英</w:t>
            </w:r>
          </w:p>
        </w:tc>
        <w:tc>
          <w:tcPr>
            <w:tcW w:w="41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四川虹微技术有限公司</w:t>
            </w:r>
          </w:p>
        </w:tc>
        <w:tc>
          <w:tcPr>
            <w:tcW w:w="16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22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7" w:hRule="exact"/>
        </w:trPr>
        <w:tc>
          <w:tcPr>
            <w:tcW w:w="13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费敏英</w:t>
            </w:r>
          </w:p>
        </w:tc>
        <w:tc>
          <w:tcPr>
            <w:tcW w:w="41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长虹电器（澳大利亚）有限公司</w:t>
            </w:r>
          </w:p>
        </w:tc>
        <w:tc>
          <w:tcPr>
            <w:tcW w:w="16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22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7" w:hRule="exact"/>
        </w:trPr>
        <w:tc>
          <w:tcPr>
            <w:tcW w:w="13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费敏英</w:t>
            </w:r>
          </w:p>
        </w:tc>
        <w:tc>
          <w:tcPr>
            <w:tcW w:w="41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长虹欧洲电器有限公司</w:t>
            </w:r>
          </w:p>
        </w:tc>
        <w:tc>
          <w:tcPr>
            <w:tcW w:w="16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22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560" w:hRule="exact"/>
        </w:trPr>
        <w:tc>
          <w:tcPr>
            <w:tcW w:w="13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费敏英</w:t>
            </w:r>
          </w:p>
        </w:tc>
        <w:tc>
          <w:tcPr>
            <w:tcW w:w="4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长虹印尼电器有限责任公司</w:t>
            </w:r>
          </w:p>
        </w:tc>
        <w:tc>
          <w:tcPr>
            <w:tcW w:w="168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专员委员会主</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席</w:t>
            </w:r>
          </w:p>
        </w:tc>
        <w:tc>
          <w:tcPr>
            <w:tcW w:w="22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7" w:hRule="exact"/>
        </w:trPr>
        <w:tc>
          <w:tcPr>
            <w:tcW w:w="13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费敏英</w:t>
            </w:r>
          </w:p>
        </w:tc>
        <w:tc>
          <w:tcPr>
            <w:tcW w:w="41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四川长虹佳华数字技术有限公司</w:t>
            </w:r>
          </w:p>
        </w:tc>
        <w:tc>
          <w:tcPr>
            <w:tcW w:w="16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22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8" w:hRule="exact"/>
        </w:trPr>
        <w:tc>
          <w:tcPr>
            <w:tcW w:w="13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费敏英</w:t>
            </w:r>
          </w:p>
        </w:tc>
        <w:tc>
          <w:tcPr>
            <w:tcW w:w="41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成都长虹网络科技有限责任公司</w:t>
            </w:r>
          </w:p>
        </w:tc>
        <w:tc>
          <w:tcPr>
            <w:tcW w:w="16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22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7" w:hRule="exact"/>
        </w:trPr>
        <w:tc>
          <w:tcPr>
            <w:tcW w:w="13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阳丹</w:t>
            </w:r>
          </w:p>
        </w:tc>
        <w:tc>
          <w:tcPr>
            <w:tcW w:w="41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四川虹微技术有限公司</w:t>
            </w:r>
          </w:p>
        </w:tc>
        <w:tc>
          <w:tcPr>
            <w:tcW w:w="16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2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8" w:hRule="exact"/>
        </w:trPr>
        <w:tc>
          <w:tcPr>
            <w:tcW w:w="13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蒲守长</w:t>
            </w:r>
          </w:p>
        </w:tc>
        <w:tc>
          <w:tcPr>
            <w:tcW w:w="41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四川电子军工集团有限公司</w:t>
            </w:r>
          </w:p>
        </w:tc>
        <w:tc>
          <w:tcPr>
            <w:tcW w:w="16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22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832" w:hRule="exact"/>
        </w:trPr>
        <w:tc>
          <w:tcPr>
            <w:tcW w:w="13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蒲守长</w:t>
            </w:r>
          </w:p>
        </w:tc>
        <w:tc>
          <w:tcPr>
            <w:tcW w:w="4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四川长虹电源有限责任公司</w:t>
            </w:r>
          </w:p>
        </w:tc>
        <w:tc>
          <w:tcPr>
            <w:tcW w:w="168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党委副书记、纪</w:t>
            </w:r>
          </w:p>
          <w:p>
            <w:pPr>
              <w:pStyle w:val="TableParagraph"/>
              <w:spacing w:line="272" w:lineRule="exact" w:before="26"/>
              <w:ind w:left="100" w:right="97"/>
              <w:jc w:val="left"/>
              <w:rPr>
                <w:rFonts w:ascii="宋体" w:hAnsi="宋体" w:cs="宋体" w:eastAsia="宋体" w:hint="default"/>
                <w:sz w:val="21"/>
                <w:szCs w:val="21"/>
              </w:rPr>
            </w:pPr>
            <w:r>
              <w:rPr>
                <w:rFonts w:ascii="宋体" w:hAnsi="宋体" w:cs="宋体" w:eastAsia="宋体" w:hint="default"/>
                <w:sz w:val="21"/>
                <w:szCs w:val="21"/>
              </w:rPr>
              <w:t>委书记、工会主 席、党群办主任</w:t>
            </w:r>
          </w:p>
        </w:tc>
        <w:tc>
          <w:tcPr>
            <w:tcW w:w="22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559" w:hRule="exact"/>
        </w:trPr>
        <w:tc>
          <w:tcPr>
            <w:tcW w:w="13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黄朝晖</w:t>
            </w:r>
          </w:p>
        </w:tc>
        <w:tc>
          <w:tcPr>
            <w:tcW w:w="4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中国国际金融有限公司</w:t>
            </w:r>
          </w:p>
        </w:tc>
        <w:tc>
          <w:tcPr>
            <w:tcW w:w="168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投资银行部董</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事总经理</w:t>
            </w:r>
          </w:p>
        </w:tc>
        <w:tc>
          <w:tcPr>
            <w:tcW w:w="22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288" w:hRule="exact"/>
        </w:trPr>
        <w:tc>
          <w:tcPr>
            <w:tcW w:w="13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李彤</w:t>
            </w:r>
          </w:p>
        </w:tc>
        <w:tc>
          <w:tcPr>
            <w:tcW w:w="41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中银国际控股有限公司</w:t>
            </w:r>
          </w:p>
        </w:tc>
        <w:tc>
          <w:tcPr>
            <w:tcW w:w="16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副执行总裁</w:t>
            </w:r>
          </w:p>
        </w:tc>
        <w:tc>
          <w:tcPr>
            <w:tcW w:w="22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287" w:hRule="exact"/>
        </w:trPr>
        <w:tc>
          <w:tcPr>
            <w:tcW w:w="13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黄友</w:t>
            </w:r>
          </w:p>
        </w:tc>
        <w:tc>
          <w:tcPr>
            <w:tcW w:w="41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四川财经职业学院</w:t>
            </w:r>
          </w:p>
        </w:tc>
        <w:tc>
          <w:tcPr>
            <w:tcW w:w="16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党委书记</w:t>
            </w:r>
          </w:p>
        </w:tc>
        <w:tc>
          <w:tcPr>
            <w:tcW w:w="22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288" w:hRule="exact"/>
        </w:trPr>
        <w:tc>
          <w:tcPr>
            <w:tcW w:w="13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黄友</w:t>
            </w:r>
          </w:p>
        </w:tc>
        <w:tc>
          <w:tcPr>
            <w:tcW w:w="41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四川省注册会计师协会</w:t>
            </w:r>
          </w:p>
        </w:tc>
        <w:tc>
          <w:tcPr>
            <w:tcW w:w="16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副会长</w:t>
            </w:r>
          </w:p>
        </w:tc>
        <w:tc>
          <w:tcPr>
            <w:tcW w:w="22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288" w:hRule="exact"/>
        </w:trPr>
        <w:tc>
          <w:tcPr>
            <w:tcW w:w="13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黄友</w:t>
            </w:r>
          </w:p>
        </w:tc>
        <w:tc>
          <w:tcPr>
            <w:tcW w:w="41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四川泸天化股份有限公司</w:t>
            </w:r>
          </w:p>
        </w:tc>
        <w:tc>
          <w:tcPr>
            <w:tcW w:w="16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22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是</w:t>
            </w:r>
          </w:p>
        </w:tc>
      </w:tr>
    </w:tbl>
    <w:p>
      <w:pPr>
        <w:spacing w:after="0" w:line="241" w:lineRule="exact"/>
        <w:jc w:val="left"/>
        <w:rPr>
          <w:rFonts w:ascii="宋体" w:hAnsi="宋体" w:cs="宋体" w:eastAsia="宋体" w:hint="default"/>
          <w:sz w:val="21"/>
          <w:szCs w:val="21"/>
        </w:rPr>
        <w:sectPr>
          <w:pgSz w:w="11910" w:h="16840"/>
          <w:pgMar w:header="747" w:footer="727" w:top="980" w:bottom="920" w:left="1140" w:right="106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05" w:type="dxa"/>
        <w:tblLayout w:type="fixed"/>
        <w:tblCellMar>
          <w:top w:w="0" w:type="dxa"/>
          <w:left w:w="0" w:type="dxa"/>
          <w:bottom w:w="0" w:type="dxa"/>
          <w:right w:w="0" w:type="dxa"/>
        </w:tblCellMar>
        <w:tblLook w:val="01E0"/>
      </w:tblPr>
      <w:tblGrid>
        <w:gridCol w:w="1362"/>
        <w:gridCol w:w="4132"/>
        <w:gridCol w:w="1681"/>
        <w:gridCol w:w="2284"/>
      </w:tblGrid>
      <w:tr>
        <w:trPr>
          <w:trHeight w:val="287" w:hRule="exact"/>
        </w:trPr>
        <w:tc>
          <w:tcPr>
            <w:tcW w:w="13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bookmarkStart w:name="_bookmark4" w:id="12"/>
            <w:bookmarkEnd w:id="12"/>
            <w:r>
              <w:rPr/>
            </w:r>
            <w:r>
              <w:rPr>
                <w:rFonts w:ascii="宋体" w:hAnsi="宋体" w:cs="宋体" w:eastAsia="宋体" w:hint="default"/>
                <w:sz w:val="21"/>
                <w:szCs w:val="21"/>
              </w:rPr>
              <w:t>黄友</w:t>
            </w:r>
          </w:p>
        </w:tc>
        <w:tc>
          <w:tcPr>
            <w:tcW w:w="41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甘肃独一味生物制药股份有限公司</w:t>
            </w:r>
          </w:p>
        </w:tc>
        <w:tc>
          <w:tcPr>
            <w:tcW w:w="16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22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288" w:hRule="exact"/>
        </w:trPr>
        <w:tc>
          <w:tcPr>
            <w:tcW w:w="13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黄友</w:t>
            </w:r>
          </w:p>
        </w:tc>
        <w:tc>
          <w:tcPr>
            <w:tcW w:w="41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四川新希望农业股份有限公司</w:t>
            </w:r>
          </w:p>
        </w:tc>
        <w:tc>
          <w:tcPr>
            <w:tcW w:w="16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22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是</w:t>
            </w:r>
          </w:p>
        </w:tc>
      </w:tr>
    </w:tbl>
    <w:p>
      <w:pPr>
        <w:spacing w:line="240" w:lineRule="auto" w:before="6"/>
        <w:rPr>
          <w:rFonts w:ascii="Times New Roman" w:hAnsi="Times New Roman" w:cs="Times New Roman" w:eastAsia="Times New Roman" w:hint="default"/>
          <w:sz w:val="17"/>
          <w:szCs w:val="17"/>
        </w:rPr>
      </w:pPr>
    </w:p>
    <w:p>
      <w:pPr>
        <w:pStyle w:val="BodyText"/>
        <w:spacing w:line="272" w:lineRule="exact" w:before="63"/>
        <w:ind w:left="640" w:right="224" w:hanging="420"/>
        <w:jc w:val="left"/>
      </w:pPr>
      <w:r>
        <w:rPr/>
        <w:t>(三)董事、监事、高级管理人员报酬情况 董事、监事、高级管理人员报酬确定依据：公司实行全员绩效考核制度，公司董事、监事和高级</w:t>
      </w:r>
    </w:p>
    <w:p>
      <w:pPr>
        <w:pStyle w:val="BodyText"/>
        <w:spacing w:line="248" w:lineRule="exact"/>
        <w:ind w:left="220" w:right="224"/>
        <w:jc w:val="left"/>
      </w:pPr>
      <w:r>
        <w:rPr/>
        <w:t>管理人员的报酬均与公司的经济效益挂钩，按公司统一考核标准考评。</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3"/>
          <w:szCs w:val="23"/>
        </w:rPr>
      </w:pPr>
    </w:p>
    <w:p>
      <w:pPr>
        <w:pStyle w:val="BodyText"/>
        <w:spacing w:line="272" w:lineRule="exact"/>
        <w:ind w:left="640" w:right="4634" w:hanging="421"/>
        <w:jc w:val="left"/>
      </w:pPr>
      <w:r>
        <w:rPr/>
        <w:t>(四)</w:t>
      </w:r>
      <w:r>
        <w:rPr>
          <w:spacing w:val="-1"/>
        </w:rPr>
        <w:t> </w:t>
      </w:r>
      <w:r>
        <w:rPr/>
        <w:t>公司董事、监事、高级管理人员变动情况</w:t>
      </w:r>
      <w:r>
        <w:rPr/>
        <w:t> 本报告期内公司无董事、监事、高管人员变动。</w:t>
      </w:r>
    </w:p>
    <w:p>
      <w:pPr>
        <w:spacing w:line="240" w:lineRule="auto" w:before="10"/>
        <w:rPr>
          <w:rFonts w:ascii="宋体" w:hAnsi="宋体" w:cs="宋体" w:eastAsia="宋体" w:hint="default"/>
          <w:sz w:val="18"/>
          <w:szCs w:val="18"/>
        </w:rPr>
      </w:pPr>
    </w:p>
    <w:p>
      <w:pPr>
        <w:pStyle w:val="BodyText"/>
        <w:spacing w:line="240" w:lineRule="auto"/>
        <w:ind w:left="220" w:right="224"/>
        <w:jc w:val="left"/>
      </w:pPr>
      <w:r>
        <w:rPr/>
        <w:t>(五)</w:t>
      </w:r>
      <w:r>
        <w:rPr>
          <w:spacing w:val="-2"/>
        </w:rPr>
        <w:t> </w:t>
      </w:r>
      <w:r>
        <w:rPr/>
        <w:t>公司员工情况</w:t>
      </w:r>
    </w:p>
    <w:p>
      <w:pPr>
        <w:spacing w:line="240" w:lineRule="auto" w:before="7"/>
        <w:rPr>
          <w:rFonts w:ascii="宋体" w:hAnsi="宋体" w:cs="宋体" w:eastAsia="宋体" w:hint="default"/>
          <w:sz w:val="2"/>
          <w:szCs w:val="2"/>
        </w:rPr>
      </w:pPr>
    </w:p>
    <w:tbl>
      <w:tblPr>
        <w:tblW w:w="0" w:type="auto"/>
        <w:jc w:val="left"/>
        <w:tblInd w:w="205" w:type="dxa"/>
        <w:tblLayout w:type="fixed"/>
        <w:tblCellMar>
          <w:top w:w="0" w:type="dxa"/>
          <w:left w:w="0" w:type="dxa"/>
          <w:bottom w:w="0" w:type="dxa"/>
          <w:right w:w="0" w:type="dxa"/>
        </w:tblCellMar>
        <w:tblLook w:val="01E0"/>
      </w:tblPr>
      <w:tblGrid>
        <w:gridCol w:w="4558"/>
        <w:gridCol w:w="4742"/>
      </w:tblGrid>
      <w:tr>
        <w:trPr>
          <w:trHeight w:val="287"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在职员工总数</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7"/>
              <w:jc w:val="right"/>
              <w:rPr>
                <w:rFonts w:ascii="宋体" w:hAnsi="宋体" w:cs="宋体" w:eastAsia="宋体" w:hint="default"/>
                <w:sz w:val="21"/>
                <w:szCs w:val="21"/>
              </w:rPr>
            </w:pPr>
            <w:r>
              <w:rPr>
                <w:rFonts w:ascii="宋体"/>
                <w:spacing w:val="-1"/>
                <w:sz w:val="21"/>
              </w:rPr>
              <w:t>57,196</w:t>
            </w:r>
          </w:p>
        </w:tc>
      </w:tr>
      <w:tr>
        <w:trPr>
          <w:trHeight w:val="288"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公司需承担费用的离退休职工人数</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4,624</w:t>
            </w:r>
          </w:p>
        </w:tc>
      </w:tr>
      <w:tr>
        <w:trPr>
          <w:trHeight w:val="287" w:hRule="exact"/>
        </w:trPr>
        <w:tc>
          <w:tcPr>
            <w:tcW w:w="930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专业构成</w:t>
            </w:r>
          </w:p>
        </w:tc>
      </w:tr>
      <w:tr>
        <w:trPr>
          <w:trHeight w:val="288"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专业构成类别</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专业构成人数</w:t>
            </w:r>
          </w:p>
        </w:tc>
      </w:tr>
      <w:tr>
        <w:trPr>
          <w:trHeight w:val="287"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生产人员</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36,557</w:t>
            </w:r>
          </w:p>
        </w:tc>
      </w:tr>
      <w:tr>
        <w:trPr>
          <w:trHeight w:val="288"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行政人员</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2,470</w:t>
            </w:r>
          </w:p>
        </w:tc>
      </w:tr>
      <w:tr>
        <w:trPr>
          <w:trHeight w:val="287"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销售人员</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10,618</w:t>
            </w:r>
          </w:p>
        </w:tc>
      </w:tr>
      <w:tr>
        <w:trPr>
          <w:trHeight w:val="288"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技术人员</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6,397</w:t>
            </w:r>
          </w:p>
        </w:tc>
      </w:tr>
      <w:tr>
        <w:trPr>
          <w:trHeight w:val="287"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财务人员</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1,154</w:t>
            </w:r>
          </w:p>
        </w:tc>
      </w:tr>
      <w:tr>
        <w:trPr>
          <w:trHeight w:val="287" w:hRule="exact"/>
        </w:trPr>
        <w:tc>
          <w:tcPr>
            <w:tcW w:w="930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教育程度</w:t>
            </w:r>
          </w:p>
        </w:tc>
      </w:tr>
      <w:tr>
        <w:trPr>
          <w:trHeight w:val="288"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教育程度类别</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数量（人）</w:t>
            </w:r>
          </w:p>
        </w:tc>
      </w:tr>
      <w:tr>
        <w:trPr>
          <w:trHeight w:val="287"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博士研究生</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31</w:t>
            </w:r>
          </w:p>
        </w:tc>
      </w:tr>
      <w:tr>
        <w:trPr>
          <w:trHeight w:val="288"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硕士研究生</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397</w:t>
            </w:r>
          </w:p>
        </w:tc>
      </w:tr>
      <w:tr>
        <w:trPr>
          <w:trHeight w:val="287"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大学</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6,862</w:t>
            </w:r>
          </w:p>
        </w:tc>
      </w:tr>
      <w:tr>
        <w:trPr>
          <w:trHeight w:val="288"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大专</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12,561</w:t>
            </w:r>
          </w:p>
        </w:tc>
      </w:tr>
      <w:tr>
        <w:trPr>
          <w:trHeight w:val="288"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大专以下</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37,345</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spacing w:line="272" w:lineRule="exact" w:before="63"/>
        <w:ind w:left="220" w:right="7574" w:firstLine="0"/>
        <w:jc w:val="left"/>
        <w:rPr>
          <w:rFonts w:ascii="宋体" w:hAnsi="宋体" w:cs="宋体" w:eastAsia="宋体" w:hint="default"/>
          <w:sz w:val="21"/>
          <w:szCs w:val="21"/>
        </w:rPr>
      </w:pPr>
      <w:bookmarkStart w:name="六、公司治理结构  " w:id="13"/>
      <w:bookmarkEnd w:id="13"/>
      <w:r>
        <w:rPr/>
      </w:r>
      <w:r>
        <w:rPr>
          <w:rFonts w:ascii="宋体" w:hAnsi="宋体" w:cs="宋体" w:eastAsia="宋体" w:hint="default"/>
          <w:b/>
          <w:bCs/>
          <w:sz w:val="21"/>
          <w:szCs w:val="21"/>
        </w:rPr>
        <w:t>六、公司治理结构</w:t>
      </w:r>
      <w:r>
        <w:rPr>
          <w:rFonts w:ascii="宋体" w:hAnsi="宋体" w:cs="宋体" w:eastAsia="宋体" w:hint="default"/>
          <w:b/>
          <w:bCs/>
          <w:spacing w:val="1"/>
          <w:w w:val="99"/>
          <w:sz w:val="21"/>
          <w:szCs w:val="21"/>
        </w:rPr>
        <w:t> </w:t>
      </w:r>
      <w:r>
        <w:rPr>
          <w:rFonts w:ascii="宋体" w:hAnsi="宋体" w:cs="宋体" w:eastAsia="宋体" w:hint="default"/>
          <w:sz w:val="21"/>
          <w:szCs w:val="21"/>
        </w:rPr>
        <w:t>(一)公司治理的情况</w:t>
      </w:r>
    </w:p>
    <w:p>
      <w:pPr>
        <w:pStyle w:val="BodyText"/>
        <w:spacing w:line="272" w:lineRule="exact"/>
        <w:ind w:left="220" w:right="0" w:firstLine="420"/>
        <w:jc w:val="left"/>
      </w:pPr>
      <w:r>
        <w:rPr/>
        <w:t>报告期内，公司严格按照《公司法》、《证券法》、《上市公司治理准则》、《上海证券交易所 </w:t>
      </w:r>
      <w:r>
        <w:rPr>
          <w:spacing w:val="-3"/>
        </w:rPr>
        <w:t>股票上市规则》等法律法规的要求，结合实际，不断完善公司法人治理结构，持续加强公司规范运作，</w:t>
      </w:r>
    </w:p>
    <w:p>
      <w:pPr>
        <w:pStyle w:val="BodyText"/>
        <w:spacing w:line="272" w:lineRule="exact"/>
        <w:ind w:left="220" w:right="241"/>
        <w:jc w:val="both"/>
      </w:pPr>
      <w:r>
        <w:rPr/>
        <w:t>细化公司内部控制制度，进一步规范公司行为。报告期内，公司实施资本公积转增股本方案，股本规 模进一步扩大，公司相应修订了《公司章程》。同时，公司根据监管要求制定了《内幕信息知情人登 记管理制度》、《外部信息使用人管理制度》，进一步规范内幕信息的管理和对外信息报送的登记备 案工作。公司还在原有《信息披露管理制度》的基础上，制定了《年报信息披露重大差错责任追究制 度》，为强化信息披露责任追究机制，提高信息披露质量提供制度支撑。另外，报告期内公司披露了</w:t>
      </w:r>
    </w:p>
    <w:p>
      <w:pPr>
        <w:pStyle w:val="BodyText"/>
        <w:spacing w:line="272" w:lineRule="exact"/>
        <w:ind w:left="220" w:right="295"/>
        <w:jc w:val="both"/>
      </w:pPr>
      <w:r>
        <w:rPr/>
        <w:t>《2009</w:t>
      </w:r>
      <w:r>
        <w:rPr>
          <w:spacing w:val="-64"/>
        </w:rPr>
        <w:t> </w:t>
      </w:r>
      <w:r>
        <w:rPr/>
        <w:t>年度社会责任报告》和《关于公司</w:t>
      </w:r>
      <w:r>
        <w:rPr>
          <w:spacing w:val="-65"/>
        </w:rPr>
        <w:t> </w:t>
      </w:r>
      <w:r>
        <w:rPr/>
        <w:t>2009</w:t>
      </w:r>
      <w:r>
        <w:rPr>
          <w:spacing w:val="-65"/>
        </w:rPr>
        <w:t> </w:t>
      </w:r>
      <w:r>
        <w:rPr/>
        <w:t>年内部控制的自我评估报告》，持续完善公司治理的</w:t>
      </w:r>
      <w:r>
        <w:rPr>
          <w:spacing w:val="-1"/>
        </w:rPr>
        <w:t> </w:t>
      </w:r>
      <w:r>
        <w:rPr/>
        <w:t>内部评价体系。</w:t>
      </w:r>
    </w:p>
    <w:p>
      <w:pPr>
        <w:pStyle w:val="BodyText"/>
        <w:spacing w:line="272" w:lineRule="exact"/>
        <w:ind w:left="220" w:right="241" w:firstLine="420"/>
        <w:jc w:val="both"/>
      </w:pPr>
      <w:r>
        <w:rPr/>
        <w:t>公司董事会认为，公司法人治理的实际情况符合中国证监会《上市公司治理准则》的基本要求， 具体情况如下：</w:t>
      </w:r>
    </w:p>
    <w:p>
      <w:pPr>
        <w:pStyle w:val="BodyText"/>
        <w:spacing w:line="272" w:lineRule="exact"/>
        <w:ind w:left="220" w:right="240" w:firstLine="420"/>
        <w:jc w:val="both"/>
      </w:pPr>
      <w:r>
        <w:rPr>
          <w:spacing w:val="-3"/>
        </w:rPr>
        <w:t>1、股东与股东大会：报告期内，公司严格按照相关法律法规、《公司章程》及《股东大会议事规</w:t>
      </w:r>
      <w:r>
        <w:rPr/>
        <w:t> 则》的有关规定组织和召开股东大会。在股东大会召开前，公司及时公布会议资料，确保股东能够公 平地了解拟审议事项，维护了股东的知情权。在会议召开过程中，律师对股东审议及表决程序进行现 场见证，保证会议进行的合法合规性，能够使股东，特别是中小股东的权益得到保障。</w:t>
      </w:r>
    </w:p>
    <w:p>
      <w:pPr>
        <w:pStyle w:val="BodyText"/>
        <w:spacing w:line="272" w:lineRule="exact"/>
        <w:ind w:left="220" w:right="240" w:firstLine="420"/>
        <w:jc w:val="both"/>
      </w:pPr>
      <w:r>
        <w:rPr>
          <w:spacing w:val="-3"/>
        </w:rPr>
        <w:t>2、控股股东与上市公司：公司控股股东依法行使出资人的权利和义务，没有超越股东大会直接干</w:t>
      </w:r>
      <w:r>
        <w:rPr/>
        <w:t> 预公司决策和生产经营，公司与控股股东之间能够做到人员、资产、财务分开，机构、业务独立，且 各自独立核算、独立承担责任和风险。公司董事会、监事会和内部机构均独立运作。</w:t>
      </w:r>
    </w:p>
    <w:p>
      <w:pPr>
        <w:pStyle w:val="BodyText"/>
        <w:spacing w:line="248" w:lineRule="exact"/>
        <w:ind w:left="640" w:right="224"/>
        <w:jc w:val="left"/>
      </w:pPr>
      <w:r>
        <w:rPr>
          <w:spacing w:val="-3"/>
        </w:rPr>
        <w:t>3、董事和董事会：公司严格按照《公司章程》规定的董事选聘程序选举董事；公司董事会的人数</w:t>
      </w:r>
    </w:p>
    <w:p>
      <w:pPr>
        <w:spacing w:after="0" w:line="248" w:lineRule="exact"/>
        <w:jc w:val="left"/>
        <w:sectPr>
          <w:pgSz w:w="11910" w:h="16840"/>
          <w:pgMar w:header="747" w:footer="727" w:top="980" w:bottom="920" w:left="1140" w:right="1060"/>
        </w:sectPr>
      </w:pPr>
    </w:p>
    <w:p>
      <w:pPr>
        <w:spacing w:line="240" w:lineRule="auto" w:before="1"/>
        <w:rPr>
          <w:rFonts w:ascii="宋体" w:hAnsi="宋体" w:cs="宋体" w:eastAsia="宋体" w:hint="default"/>
          <w:sz w:val="29"/>
          <w:szCs w:val="29"/>
        </w:rPr>
      </w:pPr>
    </w:p>
    <w:p>
      <w:pPr>
        <w:pStyle w:val="BodyText"/>
        <w:spacing w:line="272" w:lineRule="exact" w:before="63"/>
        <w:ind w:right="221"/>
        <w:jc w:val="both"/>
      </w:pPr>
      <w:r>
        <w:rPr/>
        <w:t>和人员构成符合法律、法规的要求；公司在董事会之下设置战略、审计、提名、薪酬与考核四个专门 委员会，董事会建设趋于合理化；公司各位董事能够依据《董事会议事规则》等制度，以认真负责的 态度出席董事会和股东大会，正确行使董事职权，谨慎决策；积极参加有关培训，学习并熟悉相关法 律、法规，知晓作为董事的权利、义务和责任。</w:t>
      </w:r>
    </w:p>
    <w:p>
      <w:pPr>
        <w:pStyle w:val="BodyText"/>
        <w:spacing w:line="272" w:lineRule="exact"/>
        <w:ind w:right="220" w:firstLine="420"/>
        <w:jc w:val="both"/>
      </w:pPr>
      <w:r>
        <w:rPr>
          <w:spacing w:val="-3"/>
        </w:rPr>
        <w:t>4、监事和监事会：公司监事会严格执行《公司法》、《公司章程》的有关规定，监事会的人数和</w:t>
      </w:r>
      <w:r>
        <w:rPr/>
        <w:t> 人员构成符合法律、法规的要求，监事能认真履行自己的职责，本着对公司股东负责的态度，对公司 的重要事项、财务及董事、高级管理人员履行职责的合法、合规性进行监督。</w:t>
      </w:r>
    </w:p>
    <w:p>
      <w:pPr>
        <w:pStyle w:val="BodyText"/>
        <w:spacing w:line="272" w:lineRule="exact"/>
        <w:ind w:right="109" w:firstLine="420"/>
        <w:jc w:val="left"/>
      </w:pPr>
      <w:r>
        <w:rPr>
          <w:spacing w:val="-5"/>
        </w:rPr>
        <w:t>5、信息披露：公司按照《上海证券交易所股票上市规则》、《公司章程》和《信息披露管理制度》</w:t>
      </w:r>
      <w:r>
        <w:rPr/>
        <w:t> 等有关规定，依法履行信息披露义务，确保披露信息的真实、及时、准确、完整，使所有股东有平等 机会获得信息，切实维护了股东的利益。</w:t>
      </w:r>
    </w:p>
    <w:p>
      <w:pPr>
        <w:pStyle w:val="BodyText"/>
        <w:spacing w:line="272" w:lineRule="exact"/>
        <w:ind w:right="204" w:firstLine="420"/>
        <w:jc w:val="left"/>
      </w:pPr>
      <w:r>
        <w:rPr>
          <w:spacing w:val="-3"/>
        </w:rPr>
        <w:t>6、利益相关者：公司能充分尊重和维护银行及其他债权人、员工、顾客和其他利益相关者的合法</w:t>
      </w:r>
      <w:r>
        <w:rPr/>
        <w:t> 权益，相互之间能够实现良好沟通，共同推进公司持续、稳定发展。相关情况详见《四川长虹电器股</w:t>
      </w:r>
    </w:p>
    <w:p>
      <w:pPr>
        <w:pStyle w:val="BodyText"/>
        <w:spacing w:line="272" w:lineRule="exact"/>
        <w:ind w:left="560" w:right="103" w:hanging="420"/>
        <w:jc w:val="left"/>
      </w:pPr>
      <w:r>
        <w:rPr/>
        <w:t>份有限公司2010年度社会责任报告》。 </w:t>
      </w:r>
      <w:r>
        <w:rPr>
          <w:spacing w:val="-3"/>
        </w:rPr>
        <w:t>7、开展上市公司专项治理活动至今的相关情况：2007年度上市公司治理专项活动开展后，公司按</w:t>
      </w:r>
    </w:p>
    <w:p>
      <w:pPr>
        <w:pStyle w:val="BodyText"/>
        <w:spacing w:line="272" w:lineRule="exact"/>
        <w:ind w:right="103"/>
        <w:jc w:val="left"/>
      </w:pPr>
      <w:r>
        <w:rPr/>
        <w:t>计划完成了组织学习、自查、公众交流、整改、接受现场检查，进一步整改等各个阶段，并根据中国 证券监督管理委员会公告[2008]27</w:t>
      </w:r>
      <w:r>
        <w:rPr>
          <w:spacing w:val="-70"/>
        </w:rPr>
        <w:t> </w:t>
      </w:r>
      <w:r>
        <w:rPr/>
        <w:t>号《关于公司治理专项活动公告的通知》的要求进行了进一步的自</w:t>
      </w:r>
      <w:r>
        <w:rPr/>
        <w:t> 查，结果表明，公司自查阶段发现的问题、公众评议中的问题以及四川省证监局现场检查中发现的问 </w:t>
      </w:r>
      <w:r>
        <w:rPr>
          <w:spacing w:val="-1"/>
        </w:rPr>
        <w:t>题均已在2008年度整改完毕，整改报告已于2008年7月19日在</w:t>
      </w:r>
      <w:hyperlink r:id="rId9">
        <w:r>
          <w:rPr>
            <w:spacing w:val="-1"/>
          </w:rPr>
          <w:t>上海证券交易所网站（www.sse.com.c</w:t>
        </w:r>
      </w:hyperlink>
      <w:r>
        <w:rPr>
          <w:spacing w:val="-1"/>
        </w:rPr>
        <w:t>n）</w:t>
      </w:r>
      <w:r>
        <w:rPr>
          <w:spacing w:val="-102"/>
        </w:rPr>
        <w:t> </w:t>
      </w:r>
      <w:r>
        <w:rPr>
          <w:spacing w:val="-102"/>
        </w:rPr>
      </w:r>
      <w:r>
        <w:rPr/>
        <w:t>及《上海证券报》上披露。公司治理是一项长期工作，虽然公司已完成上市公司专项治理活动中的全 部整改事项，本报告期内公司仍然按照活动中提出的要求进行自查和完善，以确保公司治理水平持续 提升。</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9"/>
          <w:szCs w:val="19"/>
        </w:rPr>
      </w:pPr>
    </w:p>
    <w:p>
      <w:pPr>
        <w:pStyle w:val="BodyText"/>
        <w:spacing w:line="272" w:lineRule="exact"/>
        <w:ind w:right="6609"/>
        <w:jc w:val="left"/>
      </w:pPr>
      <w:r>
        <w:rPr/>
        <w:t>(二)</w:t>
      </w:r>
      <w:r>
        <w:rPr>
          <w:spacing w:val="-1"/>
        </w:rPr>
        <w:t> </w:t>
      </w:r>
      <w:r>
        <w:rPr/>
        <w:t>董事履行职责情况</w:t>
      </w:r>
      <w:r>
        <w:rPr/>
        <w:t> 1、董事参加董事会的出席情况</w:t>
      </w:r>
    </w:p>
    <w:tbl>
      <w:tblPr>
        <w:tblW w:w="0" w:type="auto"/>
        <w:jc w:val="left"/>
        <w:tblInd w:w="125" w:type="dxa"/>
        <w:tblLayout w:type="fixed"/>
        <w:tblCellMar>
          <w:top w:w="0" w:type="dxa"/>
          <w:left w:w="0" w:type="dxa"/>
          <w:bottom w:w="0" w:type="dxa"/>
          <w:right w:w="0" w:type="dxa"/>
        </w:tblCellMar>
        <w:tblLook w:val="01E0"/>
      </w:tblPr>
      <w:tblGrid>
        <w:gridCol w:w="1163"/>
        <w:gridCol w:w="1162"/>
        <w:gridCol w:w="1162"/>
        <w:gridCol w:w="1163"/>
        <w:gridCol w:w="1163"/>
        <w:gridCol w:w="1163"/>
        <w:gridCol w:w="1163"/>
        <w:gridCol w:w="1163"/>
      </w:tblGrid>
      <w:tr>
        <w:trPr>
          <w:trHeight w:val="1104" w:hRule="exact"/>
        </w:trPr>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left="153" w:right="0"/>
              <w:jc w:val="left"/>
              <w:rPr>
                <w:rFonts w:ascii="宋体" w:hAnsi="宋体" w:cs="宋体" w:eastAsia="宋体" w:hint="default"/>
                <w:sz w:val="21"/>
                <w:szCs w:val="21"/>
              </w:rPr>
            </w:pPr>
            <w:r>
              <w:rPr>
                <w:rFonts w:ascii="宋体" w:hAnsi="宋体" w:cs="宋体" w:eastAsia="宋体" w:hint="default"/>
                <w:sz w:val="21"/>
                <w:szCs w:val="21"/>
              </w:rPr>
              <w:t>董事姓名</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72" w:lineRule="exact"/>
              <w:ind w:left="363" w:right="151" w:hanging="210"/>
              <w:jc w:val="left"/>
              <w:rPr>
                <w:rFonts w:ascii="宋体" w:hAnsi="宋体" w:cs="宋体" w:eastAsia="宋体" w:hint="default"/>
                <w:sz w:val="21"/>
                <w:szCs w:val="21"/>
              </w:rPr>
            </w:pPr>
            <w:r>
              <w:rPr>
                <w:rFonts w:ascii="宋体" w:hAnsi="宋体" w:cs="宋体" w:eastAsia="宋体" w:hint="default"/>
                <w:sz w:val="21"/>
                <w:szCs w:val="21"/>
              </w:rPr>
              <w:t>是否独立 董事</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8"/>
              <w:ind w:left="153" w:right="151"/>
              <w:jc w:val="center"/>
              <w:rPr>
                <w:rFonts w:ascii="宋体" w:hAnsi="宋体" w:cs="宋体" w:eastAsia="宋体" w:hint="default"/>
                <w:sz w:val="21"/>
                <w:szCs w:val="21"/>
              </w:rPr>
            </w:pPr>
            <w:r>
              <w:rPr>
                <w:rFonts w:ascii="宋体" w:hAnsi="宋体" w:cs="宋体" w:eastAsia="宋体" w:hint="default"/>
                <w:sz w:val="21"/>
                <w:szCs w:val="21"/>
              </w:rPr>
              <w:t>本年应参 加董事会 次数</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72" w:lineRule="exact"/>
              <w:ind w:left="363" w:right="152" w:hanging="210"/>
              <w:jc w:val="left"/>
              <w:rPr>
                <w:rFonts w:ascii="宋体" w:hAnsi="宋体" w:cs="宋体" w:eastAsia="宋体" w:hint="default"/>
                <w:sz w:val="21"/>
                <w:szCs w:val="21"/>
              </w:rPr>
            </w:pPr>
            <w:r>
              <w:rPr>
                <w:rFonts w:ascii="宋体" w:hAnsi="宋体" w:cs="宋体" w:eastAsia="宋体" w:hint="default"/>
                <w:sz w:val="21"/>
                <w:szCs w:val="21"/>
              </w:rPr>
              <w:t>亲自出席 次数</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8"/>
              <w:ind w:left="153" w:right="152"/>
              <w:jc w:val="center"/>
              <w:rPr>
                <w:rFonts w:ascii="宋体" w:hAnsi="宋体" w:cs="宋体" w:eastAsia="宋体" w:hint="default"/>
                <w:sz w:val="21"/>
                <w:szCs w:val="21"/>
              </w:rPr>
            </w:pPr>
            <w:r>
              <w:rPr>
                <w:rFonts w:ascii="宋体" w:hAnsi="宋体" w:cs="宋体" w:eastAsia="宋体" w:hint="default"/>
                <w:sz w:val="21"/>
                <w:szCs w:val="21"/>
              </w:rPr>
              <w:t>以通讯方 式参加次 数</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72" w:lineRule="exact"/>
              <w:ind w:left="363" w:right="153" w:hanging="210"/>
              <w:jc w:val="left"/>
              <w:rPr>
                <w:rFonts w:ascii="宋体" w:hAnsi="宋体" w:cs="宋体" w:eastAsia="宋体" w:hint="default"/>
                <w:sz w:val="21"/>
                <w:szCs w:val="21"/>
              </w:rPr>
            </w:pPr>
            <w:r>
              <w:rPr>
                <w:rFonts w:ascii="宋体" w:hAnsi="宋体" w:cs="宋体" w:eastAsia="宋体" w:hint="default"/>
                <w:sz w:val="21"/>
                <w:szCs w:val="21"/>
              </w:rPr>
              <w:t>委托出席 次数</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8"/>
                <w:szCs w:val="28"/>
              </w:rPr>
            </w:pPr>
          </w:p>
          <w:p>
            <w:pPr>
              <w:pStyle w:val="TableParagraph"/>
              <w:spacing w:line="240" w:lineRule="auto"/>
              <w:ind w:right="153"/>
              <w:jc w:val="right"/>
              <w:rPr>
                <w:rFonts w:ascii="宋体" w:hAnsi="宋体" w:cs="宋体" w:eastAsia="宋体" w:hint="default"/>
                <w:sz w:val="21"/>
                <w:szCs w:val="21"/>
              </w:rPr>
            </w:pPr>
            <w:r>
              <w:rPr>
                <w:rFonts w:ascii="宋体" w:hAnsi="宋体" w:cs="宋体" w:eastAsia="宋体" w:hint="default"/>
                <w:sz w:val="21"/>
                <w:szCs w:val="21"/>
              </w:rPr>
              <w:t>缺席次数</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是否连续</w:t>
            </w:r>
          </w:p>
          <w:p>
            <w:pPr>
              <w:pStyle w:val="TableParagraph"/>
              <w:spacing w:line="272" w:lineRule="exact" w:before="26"/>
              <w:ind w:left="153" w:right="153"/>
              <w:jc w:val="center"/>
              <w:rPr>
                <w:rFonts w:ascii="宋体" w:hAnsi="宋体" w:cs="宋体" w:eastAsia="宋体" w:hint="default"/>
                <w:sz w:val="21"/>
                <w:szCs w:val="21"/>
              </w:rPr>
            </w:pPr>
            <w:r>
              <w:rPr>
                <w:rFonts w:ascii="宋体" w:hAnsi="宋体" w:cs="宋体" w:eastAsia="宋体" w:hint="default"/>
                <w:sz w:val="21"/>
                <w:szCs w:val="21"/>
              </w:rPr>
              <w:t>两次未亲 自参加会 议</w:t>
            </w:r>
          </w:p>
        </w:tc>
      </w:tr>
      <w:tr>
        <w:trPr>
          <w:trHeight w:val="288" w:hRule="exact"/>
        </w:trPr>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赵勇</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16</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16</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14</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7" w:hRule="exact"/>
        </w:trPr>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刘体斌</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16</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16</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14</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8" w:hRule="exact"/>
        </w:trPr>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林茂祥</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16</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16</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14</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7" w:hRule="exact"/>
        </w:trPr>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巫英坚</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16</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16</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14</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7" w:hRule="exact"/>
        </w:trPr>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邬江</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16</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16</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14</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8" w:hRule="exact"/>
        </w:trPr>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黄朝晖</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是</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16</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16</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16</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7" w:hRule="exact"/>
        </w:trPr>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李彤</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是</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16</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16</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16</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8" w:hRule="exact"/>
        </w:trPr>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高朗</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是</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16</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16</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15</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7" w:hRule="exact"/>
        </w:trPr>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钱鹏霄</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是</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16</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16</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15</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8" w:hRule="exact"/>
        </w:trPr>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高筱苏</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是</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16</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16</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15</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8" w:hRule="exact"/>
        </w:trPr>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黄友</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是</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16</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16</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14</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bl>
    <w:p>
      <w:pPr>
        <w:spacing w:line="240" w:lineRule="auto" w:before="6"/>
        <w:rPr>
          <w:rFonts w:ascii="宋体" w:hAnsi="宋体" w:cs="宋体" w:eastAsia="宋体" w:hint="default"/>
          <w:sz w:val="21"/>
          <w:szCs w:val="21"/>
        </w:rPr>
      </w:pPr>
    </w:p>
    <w:tbl>
      <w:tblPr>
        <w:tblW w:w="0" w:type="auto"/>
        <w:jc w:val="left"/>
        <w:tblInd w:w="125" w:type="dxa"/>
        <w:tblLayout w:type="fixed"/>
        <w:tblCellMar>
          <w:top w:w="0" w:type="dxa"/>
          <w:left w:w="0" w:type="dxa"/>
          <w:bottom w:w="0" w:type="dxa"/>
          <w:right w:w="0" w:type="dxa"/>
        </w:tblCellMar>
        <w:tblLook w:val="01E0"/>
      </w:tblPr>
      <w:tblGrid>
        <w:gridCol w:w="4650"/>
        <w:gridCol w:w="4650"/>
      </w:tblGrid>
      <w:tr>
        <w:trPr>
          <w:trHeight w:val="287"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年内召开董事会会议次数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16</w:t>
            </w:r>
          </w:p>
        </w:tc>
      </w:tr>
      <w:tr>
        <w:trPr>
          <w:trHeight w:val="28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其中：现场会议次数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w:t>
            </w:r>
          </w:p>
        </w:tc>
      </w:tr>
      <w:tr>
        <w:trPr>
          <w:trHeight w:val="287"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通讯方式召开会议次数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14</w:t>
            </w:r>
          </w:p>
        </w:tc>
      </w:tr>
      <w:tr>
        <w:trPr>
          <w:trHeight w:val="28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现场结合通讯方式召开会议次数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w:t>
            </w:r>
          </w:p>
        </w:tc>
      </w:tr>
    </w:tbl>
    <w:p>
      <w:pPr>
        <w:spacing w:line="240" w:lineRule="auto" w:before="6"/>
        <w:rPr>
          <w:rFonts w:ascii="宋体" w:hAnsi="宋体" w:cs="宋体" w:eastAsia="宋体" w:hint="default"/>
          <w:sz w:val="15"/>
          <w:szCs w:val="15"/>
        </w:rPr>
      </w:pPr>
    </w:p>
    <w:p>
      <w:pPr>
        <w:pStyle w:val="BodyText"/>
        <w:spacing w:line="272" w:lineRule="exact" w:before="63"/>
        <w:ind w:left="560" w:right="624" w:hanging="421"/>
        <w:jc w:val="left"/>
      </w:pPr>
      <w:r>
        <w:rPr/>
        <w:t>2、独立董事对公司有关事项提出异议的情况 报告期内，公司独立董事未对公司本年度的董事会议案及其他非董事会议案事项提出异议。</w:t>
      </w:r>
    </w:p>
    <w:p>
      <w:pPr>
        <w:spacing w:line="240" w:lineRule="auto" w:before="10"/>
        <w:rPr>
          <w:rFonts w:ascii="宋体" w:hAnsi="宋体" w:cs="宋体" w:eastAsia="宋体" w:hint="default"/>
          <w:sz w:val="18"/>
          <w:szCs w:val="18"/>
        </w:rPr>
      </w:pPr>
    </w:p>
    <w:p>
      <w:pPr>
        <w:pStyle w:val="BodyText"/>
        <w:spacing w:line="240" w:lineRule="auto"/>
        <w:ind w:right="103"/>
        <w:jc w:val="left"/>
      </w:pPr>
      <w:r>
        <w:rPr/>
        <w:t>3、独立董事相关工作制度的建立健全情况、主要内容及独立董事履职情况</w:t>
      </w:r>
    </w:p>
    <w:p>
      <w:pPr>
        <w:spacing w:after="0" w:line="240" w:lineRule="auto"/>
        <w:jc w:val="left"/>
        <w:sectPr>
          <w:pgSz w:w="11910" w:h="16840"/>
          <w:pgMar w:header="747" w:footer="727" w:top="980" w:bottom="920" w:left="1220" w:right="1080"/>
        </w:sectPr>
      </w:pPr>
    </w:p>
    <w:p>
      <w:pPr>
        <w:spacing w:line="240" w:lineRule="auto" w:before="1"/>
        <w:rPr>
          <w:rFonts w:ascii="宋体" w:hAnsi="宋体" w:cs="宋体" w:eastAsia="宋体" w:hint="default"/>
          <w:sz w:val="29"/>
          <w:szCs w:val="29"/>
        </w:rPr>
      </w:pPr>
    </w:p>
    <w:p>
      <w:pPr>
        <w:pStyle w:val="BodyText"/>
        <w:spacing w:line="272" w:lineRule="exact" w:before="63"/>
        <w:ind w:right="181" w:firstLine="420"/>
        <w:jc w:val="both"/>
      </w:pPr>
      <w:r>
        <w:rPr/>
        <w:t>为促进公司的规范运作，维护公司整体利益，保障公司独立董事依法独立行使职权，公司根据相 关法律法规、规范性文件，制定了《独立董事制度》、《独立董事年报工作制度》，明确规定了独立 董事的任职条件、独立董事的提名、选举和更换以及特别职权，以及公司应当为独立董事履职提供的 工作条件，充分保障独立董事行使职权。报告期内，公司六名独立董事依据有关规范性文件和公司独 立董事制度的规定，依法行使职权，以勤勉尽责、认真审慎的工作态度积极参与公司重大经营管理决 策，在董事会及董事会下设各专门委员会各项议案的审议表决过程中，结合实践经验并运用其丰富的 专业知识发表了独立的、有建设性的意见；积极参与公司制度建设，对公司相关内控制度的建立和完 善提出了针对性的建议和意见；对需要提请公司股东关注的关联交易认真审核并发表独立意见，对完 善公司决策的科学性发挥了重要的作用，切实维护了公司及中小股东的利益。</w:t>
      </w:r>
    </w:p>
    <w:p>
      <w:pPr>
        <w:spacing w:line="240" w:lineRule="auto" w:before="10"/>
        <w:rPr>
          <w:rFonts w:ascii="宋体" w:hAnsi="宋体" w:cs="宋体" w:eastAsia="宋体" w:hint="default"/>
          <w:sz w:val="18"/>
          <w:szCs w:val="18"/>
        </w:rPr>
      </w:pPr>
    </w:p>
    <w:p>
      <w:pPr>
        <w:pStyle w:val="BodyText"/>
        <w:spacing w:line="240" w:lineRule="auto"/>
        <w:ind w:right="0"/>
        <w:jc w:val="left"/>
      </w:pPr>
      <w:r>
        <w:rPr/>
        <w:t>(三)</w:t>
      </w:r>
      <w:r>
        <w:rPr>
          <w:spacing w:val="-2"/>
        </w:rPr>
        <w:t> </w:t>
      </w:r>
      <w:r>
        <w:rPr/>
        <w:t>公司相对于控股股东在业务、人员、资产、机构、财务等方面的独立完整情况</w:t>
      </w:r>
    </w:p>
    <w:p>
      <w:pPr>
        <w:spacing w:line="240" w:lineRule="auto" w:before="6"/>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411"/>
        <w:gridCol w:w="900"/>
        <w:gridCol w:w="4896"/>
        <w:gridCol w:w="1202"/>
        <w:gridCol w:w="890"/>
      </w:tblGrid>
      <w:tr>
        <w:trPr>
          <w:trHeight w:val="560" w:hRule="exact"/>
        </w:trPr>
        <w:tc>
          <w:tcPr>
            <w:tcW w:w="1411" w:type="dxa"/>
            <w:tcBorders>
              <w:top w:val="single" w:sz="6" w:space="0" w:color="000000"/>
              <w:left w:val="single" w:sz="6" w:space="0" w:color="000000"/>
              <w:bottom w:val="single" w:sz="6" w:space="0" w:color="000000"/>
              <w:right w:val="single" w:sz="6" w:space="0" w:color="000000"/>
            </w:tcBorders>
          </w:tcPr>
          <w:p>
            <w:pP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27" w:right="0"/>
              <w:jc w:val="left"/>
              <w:rPr>
                <w:rFonts w:ascii="宋体" w:hAnsi="宋体" w:cs="宋体" w:eastAsia="宋体" w:hint="default"/>
                <w:sz w:val="21"/>
                <w:szCs w:val="21"/>
              </w:rPr>
            </w:pPr>
            <w:r>
              <w:rPr>
                <w:rFonts w:ascii="宋体" w:hAnsi="宋体" w:cs="宋体" w:eastAsia="宋体" w:hint="default"/>
                <w:sz w:val="21"/>
                <w:szCs w:val="21"/>
              </w:rPr>
              <w:t>是否独</w:t>
            </w:r>
          </w:p>
          <w:p>
            <w:pPr>
              <w:pStyle w:val="TableParagraph"/>
              <w:spacing w:line="274" w:lineRule="exact"/>
              <w:ind w:left="127" w:right="0"/>
              <w:jc w:val="left"/>
              <w:rPr>
                <w:rFonts w:ascii="宋体" w:hAnsi="宋体" w:cs="宋体" w:eastAsia="宋体" w:hint="default"/>
                <w:sz w:val="21"/>
                <w:szCs w:val="21"/>
              </w:rPr>
            </w:pPr>
            <w:r>
              <w:rPr>
                <w:rFonts w:ascii="宋体" w:hAnsi="宋体" w:cs="宋体" w:eastAsia="宋体" w:hint="default"/>
                <w:sz w:val="21"/>
                <w:szCs w:val="21"/>
              </w:rPr>
              <w:t>立完整</w:t>
            </w:r>
          </w:p>
        </w:tc>
        <w:tc>
          <w:tcPr>
            <w:tcW w:w="4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情况说明</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74" w:right="0"/>
              <w:jc w:val="left"/>
              <w:rPr>
                <w:rFonts w:ascii="宋体" w:hAnsi="宋体" w:cs="宋体" w:eastAsia="宋体" w:hint="default"/>
                <w:sz w:val="21"/>
                <w:szCs w:val="21"/>
              </w:rPr>
            </w:pPr>
            <w:r>
              <w:rPr>
                <w:rFonts w:ascii="宋体" w:hAnsi="宋体" w:cs="宋体" w:eastAsia="宋体" w:hint="default"/>
                <w:sz w:val="21"/>
                <w:szCs w:val="21"/>
              </w:rPr>
              <w:t>对公司产</w:t>
            </w:r>
          </w:p>
          <w:p>
            <w:pPr>
              <w:pStyle w:val="TableParagraph"/>
              <w:spacing w:line="274" w:lineRule="exact"/>
              <w:ind w:left="174" w:right="0"/>
              <w:jc w:val="left"/>
              <w:rPr>
                <w:rFonts w:ascii="宋体" w:hAnsi="宋体" w:cs="宋体" w:eastAsia="宋体" w:hint="default"/>
                <w:sz w:val="21"/>
                <w:szCs w:val="21"/>
              </w:rPr>
            </w:pPr>
            <w:r>
              <w:rPr>
                <w:rFonts w:ascii="宋体" w:hAnsi="宋体" w:cs="宋体" w:eastAsia="宋体" w:hint="default"/>
                <w:sz w:val="21"/>
                <w:szCs w:val="21"/>
              </w:rPr>
              <w:t>生的影响</w:t>
            </w:r>
          </w:p>
        </w:tc>
        <w:tc>
          <w:tcPr>
            <w:tcW w:w="89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 w:right="0"/>
              <w:jc w:val="center"/>
              <w:rPr>
                <w:rFonts w:ascii="宋体" w:hAnsi="宋体" w:cs="宋体" w:eastAsia="宋体" w:hint="default"/>
                <w:sz w:val="21"/>
                <w:szCs w:val="21"/>
              </w:rPr>
            </w:pPr>
            <w:r>
              <w:rPr>
                <w:rFonts w:ascii="宋体" w:hAnsi="宋体" w:cs="宋体" w:eastAsia="宋体" w:hint="default"/>
                <w:sz w:val="21"/>
                <w:szCs w:val="21"/>
              </w:rPr>
              <w:t>改进措</w:t>
            </w:r>
          </w:p>
          <w:p>
            <w:pPr>
              <w:pStyle w:val="TableParagraph"/>
              <w:spacing w:line="274" w:lineRule="exact"/>
              <w:ind w:left="1" w:right="0"/>
              <w:jc w:val="center"/>
              <w:rPr>
                <w:rFonts w:ascii="宋体" w:hAnsi="宋体" w:cs="宋体" w:eastAsia="宋体" w:hint="default"/>
                <w:sz w:val="21"/>
                <w:szCs w:val="21"/>
              </w:rPr>
            </w:pPr>
            <w:r>
              <w:rPr>
                <w:rFonts w:ascii="宋体" w:hAnsi="宋体" w:cs="宋体" w:eastAsia="宋体" w:hint="default"/>
                <w:sz w:val="21"/>
                <w:szCs w:val="21"/>
              </w:rPr>
              <w:t>施</w:t>
            </w:r>
          </w:p>
        </w:tc>
      </w:tr>
      <w:tr>
        <w:trPr>
          <w:trHeight w:val="279" w:hRule="exact"/>
        </w:trPr>
        <w:tc>
          <w:tcPr>
            <w:tcW w:w="1411" w:type="dxa"/>
            <w:tcBorders>
              <w:top w:val="single" w:sz="6" w:space="0" w:color="000000"/>
              <w:left w:val="single" w:sz="6" w:space="0" w:color="000000"/>
              <w:bottom w:val="nil" w:sz="6" w:space="0" w:color="auto"/>
              <w:right w:val="single" w:sz="6" w:space="0" w:color="000000"/>
            </w:tcBorders>
          </w:tcPr>
          <w:p>
            <w:pPr/>
          </w:p>
        </w:tc>
        <w:tc>
          <w:tcPr>
            <w:tcW w:w="900" w:type="dxa"/>
            <w:tcBorders>
              <w:top w:val="single" w:sz="6" w:space="0" w:color="000000"/>
              <w:left w:val="single" w:sz="6" w:space="0" w:color="000000"/>
              <w:bottom w:val="nil" w:sz="6" w:space="0" w:color="auto"/>
              <w:right w:val="single" w:sz="6" w:space="0" w:color="000000"/>
            </w:tcBorders>
          </w:tcPr>
          <w:p>
            <w:pPr/>
          </w:p>
        </w:tc>
        <w:tc>
          <w:tcPr>
            <w:tcW w:w="4896"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公司与控股股东在业务方面完全分开。公司具有独</w:t>
            </w:r>
          </w:p>
        </w:tc>
        <w:tc>
          <w:tcPr>
            <w:tcW w:w="1202" w:type="dxa"/>
            <w:vMerge w:val="restart"/>
            <w:tcBorders>
              <w:top w:val="single" w:sz="6" w:space="0" w:color="000000"/>
              <w:left w:val="single" w:sz="6" w:space="0" w:color="000000"/>
              <w:right w:val="single" w:sz="6" w:space="0" w:color="000000"/>
            </w:tcBorders>
          </w:tcPr>
          <w:p>
            <w:pPr/>
          </w:p>
        </w:tc>
        <w:tc>
          <w:tcPr>
            <w:tcW w:w="890" w:type="dxa"/>
            <w:vMerge w:val="restart"/>
            <w:tcBorders>
              <w:top w:val="single" w:sz="6" w:space="0" w:color="000000"/>
              <w:left w:val="single" w:sz="6" w:space="0" w:color="000000"/>
              <w:right w:val="single" w:sz="6" w:space="0" w:color="000000"/>
            </w:tcBorders>
          </w:tcPr>
          <w:p>
            <w:pPr/>
          </w:p>
        </w:tc>
      </w:tr>
      <w:tr>
        <w:trPr>
          <w:trHeight w:val="817" w:hRule="exact"/>
        </w:trPr>
        <w:tc>
          <w:tcPr>
            <w:tcW w:w="1411" w:type="dxa"/>
            <w:tcBorders>
              <w:top w:val="nil" w:sz="6" w:space="0" w:color="auto"/>
              <w:left w:val="single" w:sz="6" w:space="0" w:color="000000"/>
              <w:bottom w:val="nil" w:sz="6" w:space="0" w:color="auto"/>
              <w:right w:val="single" w:sz="6" w:space="0" w:color="000000"/>
            </w:tcBorders>
          </w:tcPr>
          <w:p>
            <w:pPr>
              <w:pStyle w:val="TableParagraph"/>
              <w:spacing w:line="272" w:lineRule="exact" w:before="129"/>
              <w:ind w:left="100" w:right="245"/>
              <w:jc w:val="left"/>
              <w:rPr>
                <w:rFonts w:ascii="宋体" w:hAnsi="宋体" w:cs="宋体" w:eastAsia="宋体" w:hint="default"/>
                <w:sz w:val="21"/>
                <w:szCs w:val="21"/>
              </w:rPr>
            </w:pPr>
            <w:r>
              <w:rPr>
                <w:rFonts w:ascii="宋体" w:hAnsi="宋体" w:cs="宋体" w:eastAsia="宋体" w:hint="default"/>
                <w:sz w:val="21"/>
                <w:szCs w:val="21"/>
              </w:rPr>
              <w:t>业务方面独 立完整情况</w:t>
            </w:r>
          </w:p>
        </w:tc>
        <w:tc>
          <w:tcPr>
            <w:tcW w:w="900" w:type="dxa"/>
            <w:tcBorders>
              <w:top w:val="nil" w:sz="6" w:space="0" w:color="auto"/>
              <w:left w:val="single" w:sz="6" w:space="0" w:color="000000"/>
              <w:bottom w:val="nil" w:sz="6" w:space="0" w:color="auto"/>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4896"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立完整的业务部门和业务流程。公司的业务决策均</w:t>
            </w:r>
          </w:p>
          <w:p>
            <w:pPr>
              <w:pStyle w:val="TableParagraph"/>
              <w:spacing w:line="272" w:lineRule="exact" w:before="26"/>
              <w:ind w:left="100" w:right="158"/>
              <w:jc w:val="left"/>
              <w:rPr>
                <w:rFonts w:ascii="宋体" w:hAnsi="宋体" w:cs="宋体" w:eastAsia="宋体" w:hint="default"/>
                <w:sz w:val="21"/>
                <w:szCs w:val="21"/>
              </w:rPr>
            </w:pPr>
            <w:r>
              <w:rPr>
                <w:rFonts w:ascii="宋体" w:hAnsi="宋体" w:cs="宋体" w:eastAsia="宋体" w:hint="default"/>
                <w:sz w:val="21"/>
                <w:szCs w:val="21"/>
              </w:rPr>
              <w:t>系独立作出，公司具备独立自主经营的能力，与控 股股东在业务范围，业务性质及市场上不存在相互</w:t>
            </w:r>
          </w:p>
        </w:tc>
        <w:tc>
          <w:tcPr>
            <w:tcW w:w="1202" w:type="dxa"/>
            <w:vMerge/>
            <w:tcBorders>
              <w:left w:val="single" w:sz="6" w:space="0" w:color="000000"/>
              <w:right w:val="single" w:sz="6" w:space="0" w:color="000000"/>
            </w:tcBorders>
          </w:tcPr>
          <w:p>
            <w:pPr/>
          </w:p>
        </w:tc>
        <w:tc>
          <w:tcPr>
            <w:tcW w:w="890" w:type="dxa"/>
            <w:vMerge/>
            <w:tcBorders>
              <w:left w:val="single" w:sz="6" w:space="0" w:color="000000"/>
              <w:right w:val="single" w:sz="6" w:space="0" w:color="000000"/>
            </w:tcBorders>
          </w:tcPr>
          <w:p>
            <w:pPr/>
          </w:p>
        </w:tc>
      </w:tr>
      <w:tr>
        <w:trPr>
          <w:trHeight w:val="280" w:hRule="exact"/>
        </w:trPr>
        <w:tc>
          <w:tcPr>
            <w:tcW w:w="1411" w:type="dxa"/>
            <w:tcBorders>
              <w:top w:val="nil" w:sz="6" w:space="0" w:color="auto"/>
              <w:left w:val="single" w:sz="6" w:space="0" w:color="000000"/>
              <w:bottom w:val="single" w:sz="6" w:space="0" w:color="000000"/>
              <w:right w:val="single" w:sz="6" w:space="0" w:color="000000"/>
            </w:tcBorders>
          </w:tcPr>
          <w:p>
            <w:pPr/>
          </w:p>
        </w:tc>
        <w:tc>
          <w:tcPr>
            <w:tcW w:w="900" w:type="dxa"/>
            <w:tcBorders>
              <w:top w:val="nil" w:sz="6" w:space="0" w:color="auto"/>
              <w:left w:val="single" w:sz="6" w:space="0" w:color="000000"/>
              <w:bottom w:val="single" w:sz="6" w:space="0" w:color="000000"/>
              <w:right w:val="single" w:sz="6" w:space="0" w:color="000000"/>
            </w:tcBorders>
          </w:tcPr>
          <w:p>
            <w:pPr/>
          </w:p>
        </w:tc>
        <w:tc>
          <w:tcPr>
            <w:tcW w:w="4896"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4"/>
              <w:jc w:val="left"/>
              <w:rPr>
                <w:rFonts w:ascii="宋体" w:hAnsi="宋体" w:cs="宋体" w:eastAsia="宋体" w:hint="default"/>
                <w:sz w:val="21"/>
                <w:szCs w:val="21"/>
              </w:rPr>
            </w:pPr>
            <w:r>
              <w:rPr>
                <w:rFonts w:ascii="宋体" w:hAnsi="宋体" w:cs="宋体" w:eastAsia="宋体" w:hint="default"/>
                <w:spacing w:val="-2"/>
                <w:sz w:val="21"/>
                <w:szCs w:val="21"/>
              </w:rPr>
              <w:t>依赖的情况，控股股东不存在干涉公司经营的行为。</w:t>
            </w:r>
          </w:p>
        </w:tc>
        <w:tc>
          <w:tcPr>
            <w:tcW w:w="1202" w:type="dxa"/>
            <w:vMerge/>
            <w:tcBorders>
              <w:left w:val="single" w:sz="6" w:space="0" w:color="000000"/>
              <w:bottom w:val="single" w:sz="6" w:space="0" w:color="000000"/>
              <w:right w:val="single" w:sz="6" w:space="0" w:color="000000"/>
            </w:tcBorders>
          </w:tcPr>
          <w:p>
            <w:pPr/>
          </w:p>
        </w:tc>
        <w:tc>
          <w:tcPr>
            <w:tcW w:w="890" w:type="dxa"/>
            <w:vMerge/>
            <w:tcBorders>
              <w:left w:val="single" w:sz="6" w:space="0" w:color="000000"/>
              <w:bottom w:val="single" w:sz="6" w:space="0" w:color="000000"/>
              <w:right w:val="single" w:sz="6" w:space="0" w:color="000000"/>
            </w:tcBorders>
          </w:tcPr>
          <w:p>
            <w:pPr/>
          </w:p>
        </w:tc>
      </w:tr>
      <w:tr>
        <w:trPr>
          <w:trHeight w:val="278" w:hRule="exact"/>
        </w:trPr>
        <w:tc>
          <w:tcPr>
            <w:tcW w:w="1411" w:type="dxa"/>
            <w:tcBorders>
              <w:top w:val="single" w:sz="6" w:space="0" w:color="000000"/>
              <w:left w:val="single" w:sz="6" w:space="0" w:color="000000"/>
              <w:bottom w:val="nil" w:sz="6" w:space="0" w:color="auto"/>
              <w:right w:val="single" w:sz="6" w:space="0" w:color="000000"/>
            </w:tcBorders>
          </w:tcPr>
          <w:p>
            <w:pPr/>
          </w:p>
        </w:tc>
        <w:tc>
          <w:tcPr>
            <w:tcW w:w="900" w:type="dxa"/>
            <w:tcBorders>
              <w:top w:val="single" w:sz="6" w:space="0" w:color="000000"/>
              <w:left w:val="single" w:sz="6" w:space="0" w:color="000000"/>
              <w:bottom w:val="nil" w:sz="6" w:space="0" w:color="auto"/>
              <w:right w:val="single" w:sz="6" w:space="0" w:color="000000"/>
            </w:tcBorders>
          </w:tcPr>
          <w:p>
            <w:pPr/>
          </w:p>
        </w:tc>
        <w:tc>
          <w:tcPr>
            <w:tcW w:w="4896"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公司人员独立董事、监事、高级管理人员均在公司</w:t>
            </w:r>
          </w:p>
        </w:tc>
        <w:tc>
          <w:tcPr>
            <w:tcW w:w="1202" w:type="dxa"/>
            <w:vMerge w:val="restart"/>
            <w:tcBorders>
              <w:top w:val="single" w:sz="6" w:space="0" w:color="000000"/>
              <w:left w:val="single" w:sz="6" w:space="0" w:color="000000"/>
              <w:right w:val="single" w:sz="6" w:space="0" w:color="000000"/>
            </w:tcBorders>
          </w:tcPr>
          <w:p>
            <w:pPr/>
          </w:p>
        </w:tc>
        <w:tc>
          <w:tcPr>
            <w:tcW w:w="890" w:type="dxa"/>
            <w:vMerge w:val="restart"/>
            <w:tcBorders>
              <w:top w:val="single" w:sz="6" w:space="0" w:color="000000"/>
              <w:left w:val="single" w:sz="6" w:space="0" w:color="000000"/>
              <w:right w:val="single" w:sz="6" w:space="0" w:color="000000"/>
            </w:tcBorders>
          </w:tcPr>
          <w:p>
            <w:pPr/>
          </w:p>
        </w:tc>
      </w:tr>
      <w:tr>
        <w:trPr>
          <w:trHeight w:val="545" w:hRule="exact"/>
        </w:trPr>
        <w:tc>
          <w:tcPr>
            <w:tcW w:w="1411" w:type="dxa"/>
            <w:tcBorders>
              <w:top w:val="nil" w:sz="6" w:space="0" w:color="auto"/>
              <w:left w:val="single" w:sz="6" w:space="0" w:color="000000"/>
              <w:bottom w:val="nil" w:sz="6" w:space="0" w:color="auto"/>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人员方面独</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立完整情况</w:t>
            </w:r>
          </w:p>
        </w:tc>
        <w:tc>
          <w:tcPr>
            <w:tcW w:w="900"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4896"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领取薪酬。公司与控股股东在劳动、人事及工资管</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理等方面完全独立，设立了相应的职能部门和完善</w:t>
            </w:r>
          </w:p>
        </w:tc>
        <w:tc>
          <w:tcPr>
            <w:tcW w:w="1202" w:type="dxa"/>
            <w:vMerge/>
            <w:tcBorders>
              <w:left w:val="single" w:sz="6" w:space="0" w:color="000000"/>
              <w:right w:val="single" w:sz="6" w:space="0" w:color="000000"/>
            </w:tcBorders>
          </w:tcPr>
          <w:p>
            <w:pPr/>
          </w:p>
        </w:tc>
        <w:tc>
          <w:tcPr>
            <w:tcW w:w="890" w:type="dxa"/>
            <w:vMerge/>
            <w:tcBorders>
              <w:left w:val="single" w:sz="6" w:space="0" w:color="000000"/>
              <w:right w:val="single" w:sz="6" w:space="0" w:color="000000"/>
            </w:tcBorders>
          </w:tcPr>
          <w:p>
            <w:pPr/>
          </w:p>
        </w:tc>
      </w:tr>
      <w:tr>
        <w:trPr>
          <w:trHeight w:val="280" w:hRule="exact"/>
        </w:trPr>
        <w:tc>
          <w:tcPr>
            <w:tcW w:w="1411" w:type="dxa"/>
            <w:tcBorders>
              <w:top w:val="nil" w:sz="6" w:space="0" w:color="auto"/>
              <w:left w:val="single" w:sz="6" w:space="0" w:color="000000"/>
              <w:bottom w:val="single" w:sz="6" w:space="0" w:color="000000"/>
              <w:right w:val="single" w:sz="6" w:space="0" w:color="000000"/>
            </w:tcBorders>
          </w:tcPr>
          <w:p>
            <w:pPr/>
          </w:p>
        </w:tc>
        <w:tc>
          <w:tcPr>
            <w:tcW w:w="900" w:type="dxa"/>
            <w:tcBorders>
              <w:top w:val="nil" w:sz="6" w:space="0" w:color="auto"/>
              <w:left w:val="single" w:sz="6" w:space="0" w:color="000000"/>
              <w:bottom w:val="single" w:sz="6" w:space="0" w:color="000000"/>
              <w:right w:val="single" w:sz="6" w:space="0" w:color="000000"/>
            </w:tcBorders>
          </w:tcPr>
          <w:p>
            <w:pPr/>
          </w:p>
        </w:tc>
        <w:tc>
          <w:tcPr>
            <w:tcW w:w="4896"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的管理制度。</w:t>
            </w:r>
          </w:p>
        </w:tc>
        <w:tc>
          <w:tcPr>
            <w:tcW w:w="1202" w:type="dxa"/>
            <w:vMerge/>
            <w:tcBorders>
              <w:left w:val="single" w:sz="6" w:space="0" w:color="000000"/>
              <w:bottom w:val="single" w:sz="6" w:space="0" w:color="000000"/>
              <w:right w:val="single" w:sz="6" w:space="0" w:color="000000"/>
            </w:tcBorders>
          </w:tcPr>
          <w:p>
            <w:pPr/>
          </w:p>
        </w:tc>
        <w:tc>
          <w:tcPr>
            <w:tcW w:w="890" w:type="dxa"/>
            <w:vMerge/>
            <w:tcBorders>
              <w:left w:val="single" w:sz="6" w:space="0" w:color="000000"/>
              <w:bottom w:val="single" w:sz="6" w:space="0" w:color="000000"/>
              <w:right w:val="single" w:sz="6" w:space="0" w:color="000000"/>
            </w:tcBorders>
          </w:tcPr>
          <w:p>
            <w:pPr/>
          </w:p>
        </w:tc>
      </w:tr>
      <w:tr>
        <w:trPr>
          <w:trHeight w:val="278" w:hRule="exact"/>
        </w:trPr>
        <w:tc>
          <w:tcPr>
            <w:tcW w:w="1411" w:type="dxa"/>
            <w:tcBorders>
              <w:top w:val="single" w:sz="6" w:space="0" w:color="000000"/>
              <w:left w:val="single" w:sz="6" w:space="0" w:color="000000"/>
              <w:bottom w:val="nil" w:sz="6" w:space="0" w:color="auto"/>
              <w:right w:val="single" w:sz="6" w:space="0" w:color="000000"/>
            </w:tcBorders>
          </w:tcPr>
          <w:p>
            <w:pPr/>
          </w:p>
        </w:tc>
        <w:tc>
          <w:tcPr>
            <w:tcW w:w="900" w:type="dxa"/>
            <w:tcBorders>
              <w:top w:val="single" w:sz="6" w:space="0" w:color="000000"/>
              <w:left w:val="single" w:sz="6" w:space="0" w:color="000000"/>
              <w:bottom w:val="nil" w:sz="6" w:space="0" w:color="auto"/>
              <w:right w:val="single" w:sz="6" w:space="0" w:color="000000"/>
            </w:tcBorders>
          </w:tcPr>
          <w:p>
            <w:pPr/>
          </w:p>
        </w:tc>
        <w:tc>
          <w:tcPr>
            <w:tcW w:w="4896"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公司与控股股东及其关联方的产权明确分开。公司</w:t>
            </w:r>
          </w:p>
        </w:tc>
        <w:tc>
          <w:tcPr>
            <w:tcW w:w="1202" w:type="dxa"/>
            <w:vMerge w:val="restart"/>
            <w:tcBorders>
              <w:top w:val="single" w:sz="6" w:space="0" w:color="000000"/>
              <w:left w:val="single" w:sz="6" w:space="0" w:color="000000"/>
              <w:right w:val="single" w:sz="6" w:space="0" w:color="000000"/>
            </w:tcBorders>
          </w:tcPr>
          <w:p>
            <w:pPr/>
          </w:p>
        </w:tc>
        <w:tc>
          <w:tcPr>
            <w:tcW w:w="890" w:type="dxa"/>
            <w:vMerge w:val="restart"/>
            <w:tcBorders>
              <w:top w:val="single" w:sz="6" w:space="0" w:color="000000"/>
              <w:left w:val="single" w:sz="6" w:space="0" w:color="000000"/>
              <w:right w:val="single" w:sz="6" w:space="0" w:color="000000"/>
            </w:tcBorders>
          </w:tcPr>
          <w:p>
            <w:pPr/>
          </w:p>
        </w:tc>
      </w:tr>
      <w:tr>
        <w:trPr>
          <w:trHeight w:val="545" w:hRule="exact"/>
        </w:trPr>
        <w:tc>
          <w:tcPr>
            <w:tcW w:w="1411" w:type="dxa"/>
            <w:tcBorders>
              <w:top w:val="nil" w:sz="6" w:space="0" w:color="auto"/>
              <w:left w:val="single" w:sz="6" w:space="0" w:color="000000"/>
              <w:bottom w:val="nil" w:sz="6" w:space="0" w:color="auto"/>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资产方面独</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立完整情况</w:t>
            </w:r>
          </w:p>
        </w:tc>
        <w:tc>
          <w:tcPr>
            <w:tcW w:w="900"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4896"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拥有独立于控股股东的生产经营场地，房产以及生</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产和配套设施。公司资产不存在被控股股东和其他</w:t>
            </w:r>
          </w:p>
        </w:tc>
        <w:tc>
          <w:tcPr>
            <w:tcW w:w="1202" w:type="dxa"/>
            <w:vMerge/>
            <w:tcBorders>
              <w:left w:val="single" w:sz="6" w:space="0" w:color="000000"/>
              <w:right w:val="single" w:sz="6" w:space="0" w:color="000000"/>
            </w:tcBorders>
          </w:tcPr>
          <w:p>
            <w:pPr/>
          </w:p>
        </w:tc>
        <w:tc>
          <w:tcPr>
            <w:tcW w:w="890" w:type="dxa"/>
            <w:vMerge/>
            <w:tcBorders>
              <w:left w:val="single" w:sz="6" w:space="0" w:color="000000"/>
              <w:right w:val="single" w:sz="6" w:space="0" w:color="000000"/>
            </w:tcBorders>
          </w:tcPr>
          <w:p>
            <w:pPr/>
          </w:p>
        </w:tc>
      </w:tr>
      <w:tr>
        <w:trPr>
          <w:trHeight w:val="281" w:hRule="exact"/>
        </w:trPr>
        <w:tc>
          <w:tcPr>
            <w:tcW w:w="1411" w:type="dxa"/>
            <w:tcBorders>
              <w:top w:val="nil" w:sz="6" w:space="0" w:color="auto"/>
              <w:left w:val="single" w:sz="6" w:space="0" w:color="000000"/>
              <w:bottom w:val="single" w:sz="6" w:space="0" w:color="000000"/>
              <w:right w:val="single" w:sz="6" w:space="0" w:color="000000"/>
            </w:tcBorders>
          </w:tcPr>
          <w:p>
            <w:pPr/>
          </w:p>
        </w:tc>
        <w:tc>
          <w:tcPr>
            <w:tcW w:w="900" w:type="dxa"/>
            <w:tcBorders>
              <w:top w:val="nil" w:sz="6" w:space="0" w:color="auto"/>
              <w:left w:val="single" w:sz="6" w:space="0" w:color="000000"/>
              <w:bottom w:val="single" w:sz="6" w:space="0" w:color="000000"/>
              <w:right w:val="single" w:sz="6" w:space="0" w:color="000000"/>
            </w:tcBorders>
          </w:tcPr>
          <w:p>
            <w:pPr/>
          </w:p>
        </w:tc>
        <w:tc>
          <w:tcPr>
            <w:tcW w:w="4896"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关联方违规占用的情形。</w:t>
            </w:r>
          </w:p>
        </w:tc>
        <w:tc>
          <w:tcPr>
            <w:tcW w:w="1202" w:type="dxa"/>
            <w:vMerge/>
            <w:tcBorders>
              <w:left w:val="single" w:sz="6" w:space="0" w:color="000000"/>
              <w:bottom w:val="single" w:sz="6" w:space="0" w:color="000000"/>
              <w:right w:val="single" w:sz="6" w:space="0" w:color="000000"/>
            </w:tcBorders>
          </w:tcPr>
          <w:p>
            <w:pPr/>
          </w:p>
        </w:tc>
        <w:tc>
          <w:tcPr>
            <w:tcW w:w="890" w:type="dxa"/>
            <w:vMerge/>
            <w:tcBorders>
              <w:left w:val="single" w:sz="6" w:space="0" w:color="000000"/>
              <w:bottom w:val="single" w:sz="6" w:space="0" w:color="000000"/>
              <w:right w:val="single" w:sz="6" w:space="0" w:color="000000"/>
            </w:tcBorders>
          </w:tcPr>
          <w:p>
            <w:pPr/>
          </w:p>
        </w:tc>
      </w:tr>
      <w:tr>
        <w:trPr>
          <w:trHeight w:val="832" w:hRule="exact"/>
        </w:trPr>
        <w:tc>
          <w:tcPr>
            <w:tcW w:w="141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245"/>
              <w:jc w:val="left"/>
              <w:rPr>
                <w:rFonts w:ascii="宋体" w:hAnsi="宋体" w:cs="宋体" w:eastAsia="宋体" w:hint="default"/>
                <w:sz w:val="21"/>
                <w:szCs w:val="21"/>
              </w:rPr>
            </w:pPr>
            <w:r>
              <w:rPr>
                <w:rFonts w:ascii="宋体" w:hAnsi="宋体" w:cs="宋体" w:eastAsia="宋体" w:hint="default"/>
                <w:sz w:val="21"/>
                <w:szCs w:val="21"/>
              </w:rPr>
              <w:t>机构方面独 立完整情况</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489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4"/>
              <w:jc w:val="left"/>
              <w:rPr>
                <w:rFonts w:ascii="宋体" w:hAnsi="宋体" w:cs="宋体" w:eastAsia="宋体" w:hint="default"/>
                <w:sz w:val="21"/>
                <w:szCs w:val="21"/>
              </w:rPr>
            </w:pPr>
            <w:r>
              <w:rPr>
                <w:rFonts w:ascii="宋体" w:hAnsi="宋体" w:cs="宋体" w:eastAsia="宋体" w:hint="default"/>
                <w:spacing w:val="-2"/>
                <w:sz w:val="21"/>
                <w:szCs w:val="21"/>
              </w:rPr>
              <w:t>建立了完善的法人治理结构，公司董事会、监事会、</w:t>
            </w:r>
          </w:p>
          <w:p>
            <w:pPr>
              <w:pStyle w:val="TableParagraph"/>
              <w:spacing w:line="272" w:lineRule="exact" w:before="26"/>
              <w:ind w:left="100" w:right="158"/>
              <w:jc w:val="left"/>
              <w:rPr>
                <w:rFonts w:ascii="宋体" w:hAnsi="宋体" w:cs="宋体" w:eastAsia="宋体" w:hint="default"/>
                <w:sz w:val="21"/>
                <w:szCs w:val="21"/>
              </w:rPr>
            </w:pPr>
            <w:r>
              <w:rPr>
                <w:rFonts w:ascii="宋体" w:hAnsi="宋体" w:cs="宋体" w:eastAsia="宋体" w:hint="default"/>
                <w:sz w:val="21"/>
                <w:szCs w:val="21"/>
              </w:rPr>
              <w:t>公司本部及控股子公司形成完整的组织结构，均能 够独立运作，不存在与控股股东的从属关系。</w:t>
            </w:r>
          </w:p>
        </w:tc>
        <w:tc>
          <w:tcPr>
            <w:tcW w:w="1202" w:type="dxa"/>
            <w:tcBorders>
              <w:top w:val="single" w:sz="6" w:space="0" w:color="000000"/>
              <w:left w:val="single" w:sz="6" w:space="0" w:color="000000"/>
              <w:bottom w:val="single" w:sz="6" w:space="0" w:color="000000"/>
              <w:right w:val="single" w:sz="6" w:space="0" w:color="000000"/>
            </w:tcBorders>
          </w:tcPr>
          <w:p>
            <w:pPr/>
          </w:p>
        </w:tc>
        <w:tc>
          <w:tcPr>
            <w:tcW w:w="890" w:type="dxa"/>
            <w:tcBorders>
              <w:top w:val="single" w:sz="6" w:space="0" w:color="000000"/>
              <w:left w:val="single" w:sz="6" w:space="0" w:color="000000"/>
              <w:bottom w:val="single" w:sz="6" w:space="0" w:color="000000"/>
              <w:right w:val="single" w:sz="6" w:space="0" w:color="000000"/>
            </w:tcBorders>
          </w:tcPr>
          <w:p>
            <w:pPr/>
          </w:p>
        </w:tc>
      </w:tr>
      <w:tr>
        <w:trPr>
          <w:trHeight w:val="279" w:hRule="exact"/>
        </w:trPr>
        <w:tc>
          <w:tcPr>
            <w:tcW w:w="1411" w:type="dxa"/>
            <w:tcBorders>
              <w:top w:val="single" w:sz="6" w:space="0" w:color="000000"/>
              <w:left w:val="single" w:sz="6" w:space="0" w:color="000000"/>
              <w:bottom w:val="nil" w:sz="6" w:space="0" w:color="auto"/>
              <w:right w:val="single" w:sz="6" w:space="0" w:color="000000"/>
            </w:tcBorders>
          </w:tcPr>
          <w:p>
            <w:pPr/>
          </w:p>
        </w:tc>
        <w:tc>
          <w:tcPr>
            <w:tcW w:w="900" w:type="dxa"/>
            <w:tcBorders>
              <w:top w:val="single" w:sz="6" w:space="0" w:color="000000"/>
              <w:left w:val="single" w:sz="6" w:space="0" w:color="000000"/>
              <w:bottom w:val="nil" w:sz="6" w:space="0" w:color="auto"/>
              <w:right w:val="single" w:sz="6" w:space="0" w:color="000000"/>
            </w:tcBorders>
          </w:tcPr>
          <w:p>
            <w:pPr/>
          </w:p>
        </w:tc>
        <w:tc>
          <w:tcPr>
            <w:tcW w:w="4896"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公司与控股股东在财务方面明确分开。公司设有独</w:t>
            </w:r>
          </w:p>
        </w:tc>
        <w:tc>
          <w:tcPr>
            <w:tcW w:w="1202" w:type="dxa"/>
            <w:vMerge w:val="restart"/>
            <w:tcBorders>
              <w:top w:val="single" w:sz="6" w:space="0" w:color="000000"/>
              <w:left w:val="single" w:sz="6" w:space="0" w:color="000000"/>
              <w:right w:val="single" w:sz="6" w:space="0" w:color="000000"/>
            </w:tcBorders>
          </w:tcPr>
          <w:p>
            <w:pPr/>
          </w:p>
        </w:tc>
        <w:tc>
          <w:tcPr>
            <w:tcW w:w="890" w:type="dxa"/>
            <w:vMerge w:val="restart"/>
            <w:tcBorders>
              <w:top w:val="single" w:sz="6" w:space="0" w:color="000000"/>
              <w:left w:val="single" w:sz="6" w:space="0" w:color="000000"/>
              <w:right w:val="single" w:sz="6" w:space="0" w:color="000000"/>
            </w:tcBorders>
          </w:tcPr>
          <w:p>
            <w:pPr/>
          </w:p>
        </w:tc>
      </w:tr>
      <w:tr>
        <w:trPr>
          <w:trHeight w:val="272" w:hRule="exact"/>
        </w:trPr>
        <w:tc>
          <w:tcPr>
            <w:tcW w:w="1411" w:type="dxa"/>
            <w:tcBorders>
              <w:top w:val="nil" w:sz="6" w:space="0" w:color="auto"/>
              <w:left w:val="single" w:sz="6" w:space="0" w:color="000000"/>
              <w:bottom w:val="nil" w:sz="6" w:space="0" w:color="auto"/>
              <w:right w:val="single" w:sz="6" w:space="0" w:color="000000"/>
            </w:tcBorders>
          </w:tcPr>
          <w:p>
            <w:pPr/>
          </w:p>
        </w:tc>
        <w:tc>
          <w:tcPr>
            <w:tcW w:w="900" w:type="dxa"/>
            <w:tcBorders>
              <w:top w:val="nil" w:sz="6" w:space="0" w:color="auto"/>
              <w:left w:val="single" w:sz="6" w:space="0" w:color="000000"/>
              <w:bottom w:val="nil" w:sz="6" w:space="0" w:color="auto"/>
              <w:right w:val="single" w:sz="6" w:space="0" w:color="000000"/>
            </w:tcBorders>
          </w:tcPr>
          <w:p>
            <w:pPr/>
          </w:p>
        </w:tc>
        <w:tc>
          <w:tcPr>
            <w:tcW w:w="4896"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立的财务部门，包括各子公司在内均建立起独立的</w:t>
            </w:r>
          </w:p>
        </w:tc>
        <w:tc>
          <w:tcPr>
            <w:tcW w:w="1202" w:type="dxa"/>
            <w:vMerge/>
            <w:tcBorders>
              <w:left w:val="single" w:sz="6" w:space="0" w:color="000000"/>
              <w:right w:val="single" w:sz="6" w:space="0" w:color="000000"/>
            </w:tcBorders>
          </w:tcPr>
          <w:p>
            <w:pPr/>
          </w:p>
        </w:tc>
        <w:tc>
          <w:tcPr>
            <w:tcW w:w="890" w:type="dxa"/>
            <w:vMerge/>
            <w:tcBorders>
              <w:left w:val="single" w:sz="6" w:space="0" w:color="000000"/>
              <w:right w:val="single" w:sz="6" w:space="0" w:color="000000"/>
            </w:tcBorders>
          </w:tcPr>
          <w:p>
            <w:pPr/>
          </w:p>
        </w:tc>
      </w:tr>
      <w:tr>
        <w:trPr>
          <w:trHeight w:val="545" w:hRule="exact"/>
        </w:trPr>
        <w:tc>
          <w:tcPr>
            <w:tcW w:w="1411" w:type="dxa"/>
            <w:tcBorders>
              <w:top w:val="nil" w:sz="6" w:space="0" w:color="auto"/>
              <w:left w:val="single" w:sz="6" w:space="0" w:color="000000"/>
              <w:bottom w:val="nil" w:sz="6" w:space="0" w:color="auto"/>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财务方面独</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立完整情况</w:t>
            </w:r>
          </w:p>
        </w:tc>
        <w:tc>
          <w:tcPr>
            <w:tcW w:w="900"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4896"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会计核算体系和财务管理制度。公司在银行和税务</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机构独立开设帐户，不存在与控股股东共用银行帐</w:t>
            </w:r>
          </w:p>
        </w:tc>
        <w:tc>
          <w:tcPr>
            <w:tcW w:w="1202" w:type="dxa"/>
            <w:vMerge/>
            <w:tcBorders>
              <w:left w:val="single" w:sz="6" w:space="0" w:color="000000"/>
              <w:right w:val="single" w:sz="6" w:space="0" w:color="000000"/>
            </w:tcBorders>
          </w:tcPr>
          <w:p>
            <w:pPr/>
          </w:p>
        </w:tc>
        <w:tc>
          <w:tcPr>
            <w:tcW w:w="890" w:type="dxa"/>
            <w:vMerge/>
            <w:tcBorders>
              <w:left w:val="single" w:sz="6" w:space="0" w:color="000000"/>
              <w:right w:val="single" w:sz="6" w:space="0" w:color="000000"/>
            </w:tcBorders>
          </w:tcPr>
          <w:p>
            <w:pPr/>
          </w:p>
        </w:tc>
      </w:tr>
      <w:tr>
        <w:trPr>
          <w:trHeight w:val="272" w:hRule="exact"/>
        </w:trPr>
        <w:tc>
          <w:tcPr>
            <w:tcW w:w="1411" w:type="dxa"/>
            <w:tcBorders>
              <w:top w:val="nil" w:sz="6" w:space="0" w:color="auto"/>
              <w:left w:val="single" w:sz="6" w:space="0" w:color="000000"/>
              <w:bottom w:val="nil" w:sz="6" w:space="0" w:color="auto"/>
              <w:right w:val="single" w:sz="6" w:space="0" w:color="000000"/>
            </w:tcBorders>
          </w:tcPr>
          <w:p>
            <w:pPr/>
          </w:p>
        </w:tc>
        <w:tc>
          <w:tcPr>
            <w:tcW w:w="900" w:type="dxa"/>
            <w:tcBorders>
              <w:top w:val="nil" w:sz="6" w:space="0" w:color="auto"/>
              <w:left w:val="single" w:sz="6" w:space="0" w:color="000000"/>
              <w:bottom w:val="nil" w:sz="6" w:space="0" w:color="auto"/>
              <w:right w:val="single" w:sz="6" w:space="0" w:color="000000"/>
            </w:tcBorders>
          </w:tcPr>
          <w:p>
            <w:pPr/>
          </w:p>
        </w:tc>
        <w:tc>
          <w:tcPr>
            <w:tcW w:w="4896"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户和税务帐户的情况。公司的财务决策均为独立做</w:t>
            </w:r>
          </w:p>
        </w:tc>
        <w:tc>
          <w:tcPr>
            <w:tcW w:w="1202" w:type="dxa"/>
            <w:vMerge/>
            <w:tcBorders>
              <w:left w:val="single" w:sz="6" w:space="0" w:color="000000"/>
              <w:right w:val="single" w:sz="6" w:space="0" w:color="000000"/>
            </w:tcBorders>
          </w:tcPr>
          <w:p>
            <w:pPr/>
          </w:p>
        </w:tc>
        <w:tc>
          <w:tcPr>
            <w:tcW w:w="890" w:type="dxa"/>
            <w:vMerge/>
            <w:tcBorders>
              <w:left w:val="single" w:sz="6" w:space="0" w:color="000000"/>
              <w:right w:val="single" w:sz="6" w:space="0" w:color="000000"/>
            </w:tcBorders>
          </w:tcPr>
          <w:p>
            <w:pPr/>
          </w:p>
        </w:tc>
      </w:tr>
      <w:tr>
        <w:trPr>
          <w:trHeight w:val="281" w:hRule="exact"/>
        </w:trPr>
        <w:tc>
          <w:tcPr>
            <w:tcW w:w="1411" w:type="dxa"/>
            <w:tcBorders>
              <w:top w:val="nil" w:sz="6" w:space="0" w:color="auto"/>
              <w:left w:val="single" w:sz="6" w:space="0" w:color="000000"/>
              <w:bottom w:val="single" w:sz="6" w:space="0" w:color="000000"/>
              <w:right w:val="single" w:sz="6" w:space="0" w:color="000000"/>
            </w:tcBorders>
          </w:tcPr>
          <w:p>
            <w:pPr/>
          </w:p>
        </w:tc>
        <w:tc>
          <w:tcPr>
            <w:tcW w:w="900" w:type="dxa"/>
            <w:tcBorders>
              <w:top w:val="nil" w:sz="6" w:space="0" w:color="auto"/>
              <w:left w:val="single" w:sz="6" w:space="0" w:color="000000"/>
              <w:bottom w:val="single" w:sz="6" w:space="0" w:color="000000"/>
              <w:right w:val="single" w:sz="6" w:space="0" w:color="000000"/>
            </w:tcBorders>
          </w:tcPr>
          <w:p>
            <w:pPr/>
          </w:p>
        </w:tc>
        <w:tc>
          <w:tcPr>
            <w:tcW w:w="4896"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4"/>
              <w:jc w:val="left"/>
              <w:rPr>
                <w:rFonts w:ascii="宋体" w:hAnsi="宋体" w:cs="宋体" w:eastAsia="宋体" w:hint="default"/>
                <w:sz w:val="21"/>
                <w:szCs w:val="21"/>
              </w:rPr>
            </w:pPr>
            <w:r>
              <w:rPr>
                <w:rFonts w:ascii="宋体" w:hAnsi="宋体" w:cs="宋体" w:eastAsia="宋体" w:hint="default"/>
                <w:spacing w:val="-3"/>
                <w:sz w:val="21"/>
                <w:szCs w:val="21"/>
              </w:rPr>
              <w:t>出，不存在控股股东干预上市公司资金使用的情况。</w:t>
            </w:r>
          </w:p>
        </w:tc>
        <w:tc>
          <w:tcPr>
            <w:tcW w:w="1202" w:type="dxa"/>
            <w:vMerge/>
            <w:tcBorders>
              <w:left w:val="single" w:sz="6" w:space="0" w:color="000000"/>
              <w:bottom w:val="single" w:sz="6" w:space="0" w:color="000000"/>
              <w:right w:val="single" w:sz="6" w:space="0" w:color="000000"/>
            </w:tcBorders>
          </w:tcPr>
          <w:p>
            <w:pPr/>
          </w:p>
        </w:tc>
        <w:tc>
          <w:tcPr>
            <w:tcW w:w="890" w:type="dxa"/>
            <w:vMerge/>
            <w:tcBorders>
              <w:left w:val="single" w:sz="6" w:space="0" w:color="000000"/>
              <w:bottom w:val="single" w:sz="6" w:space="0" w:color="000000"/>
              <w:right w:val="single" w:sz="6" w:space="0" w:color="000000"/>
            </w:tcBorders>
          </w:tcPr>
          <w:p>
            <w:pP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3"/>
          <w:szCs w:val="13"/>
        </w:rPr>
      </w:pPr>
    </w:p>
    <w:p>
      <w:pPr>
        <w:pStyle w:val="BodyText"/>
        <w:spacing w:line="240" w:lineRule="auto" w:before="35"/>
        <w:ind w:right="0"/>
        <w:jc w:val="left"/>
      </w:pPr>
      <w:r>
        <w:rPr/>
        <w:t>(四)</w:t>
      </w:r>
      <w:r>
        <w:rPr>
          <w:spacing w:val="-2"/>
        </w:rPr>
        <w:t> </w:t>
      </w:r>
      <w:r>
        <w:rPr/>
        <w:t>公司内部控制制度的建立健全情况</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908"/>
        <w:gridCol w:w="7392"/>
      </w:tblGrid>
      <w:tr>
        <w:trPr>
          <w:trHeight w:val="279" w:hRule="exact"/>
        </w:trPr>
        <w:tc>
          <w:tcPr>
            <w:tcW w:w="1908" w:type="dxa"/>
            <w:tcBorders>
              <w:top w:val="single" w:sz="6" w:space="0" w:color="000000"/>
              <w:left w:val="single" w:sz="6" w:space="0" w:color="000000"/>
              <w:bottom w:val="nil" w:sz="6" w:space="0" w:color="auto"/>
              <w:right w:val="single" w:sz="6" w:space="0" w:color="000000"/>
            </w:tcBorders>
          </w:tcPr>
          <w:p>
            <w:pPr/>
          </w:p>
        </w:tc>
        <w:tc>
          <w:tcPr>
            <w:tcW w:w="7392"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公司内部控制目标是：合理保证企业经营管理合法合规、资产安全、财务报告</w:t>
            </w:r>
          </w:p>
        </w:tc>
      </w:tr>
      <w:tr>
        <w:trPr>
          <w:trHeight w:val="272" w:hRule="exact"/>
        </w:trPr>
        <w:tc>
          <w:tcPr>
            <w:tcW w:w="1908" w:type="dxa"/>
            <w:tcBorders>
              <w:top w:val="nil" w:sz="6" w:space="0" w:color="auto"/>
              <w:left w:val="single" w:sz="6" w:space="0" w:color="000000"/>
              <w:bottom w:val="nil" w:sz="6" w:space="0" w:color="auto"/>
              <w:right w:val="single" w:sz="6" w:space="0" w:color="000000"/>
            </w:tcBorders>
          </w:tcPr>
          <w:p>
            <w:pPr/>
          </w:p>
        </w:tc>
        <w:tc>
          <w:tcPr>
            <w:tcW w:w="739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及相关信息真实完整，提高经营效率和效果，促进企业实现发展战略。</w:t>
            </w:r>
          </w:p>
        </w:tc>
      </w:tr>
      <w:tr>
        <w:trPr>
          <w:trHeight w:val="272" w:hRule="exact"/>
        </w:trPr>
        <w:tc>
          <w:tcPr>
            <w:tcW w:w="1908" w:type="dxa"/>
            <w:tcBorders>
              <w:top w:val="nil" w:sz="6" w:space="0" w:color="auto"/>
              <w:left w:val="single" w:sz="6" w:space="0" w:color="000000"/>
              <w:bottom w:val="nil" w:sz="6" w:space="0" w:color="auto"/>
              <w:right w:val="single" w:sz="6" w:space="0" w:color="000000"/>
            </w:tcBorders>
          </w:tcPr>
          <w:p>
            <w:pPr/>
          </w:p>
        </w:tc>
        <w:tc>
          <w:tcPr>
            <w:tcW w:w="739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在内部控制制度的建立与实施过程中，充分考虑：控制环境、风险评估、控制</w:t>
            </w:r>
          </w:p>
        </w:tc>
      </w:tr>
      <w:tr>
        <w:trPr>
          <w:trHeight w:val="272" w:hRule="exact"/>
        </w:trPr>
        <w:tc>
          <w:tcPr>
            <w:tcW w:w="1908"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内部控制建设的总</w:t>
            </w:r>
          </w:p>
        </w:tc>
        <w:tc>
          <w:tcPr>
            <w:tcW w:w="7392"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活动、信息与沟通、控制监督等五项基本要素。</w:t>
            </w:r>
          </w:p>
        </w:tc>
      </w:tr>
      <w:tr>
        <w:trPr>
          <w:trHeight w:val="273" w:hRule="exact"/>
        </w:trPr>
        <w:tc>
          <w:tcPr>
            <w:tcW w:w="1908"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体方案</w:t>
            </w:r>
          </w:p>
        </w:tc>
        <w:tc>
          <w:tcPr>
            <w:tcW w:w="7392"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公司已按照财政部发布的《企业内部控制基本规范》和上海证券交易所发布的</w:t>
            </w:r>
          </w:p>
        </w:tc>
      </w:tr>
      <w:tr>
        <w:trPr>
          <w:trHeight w:val="272" w:hRule="exact"/>
        </w:trPr>
        <w:tc>
          <w:tcPr>
            <w:tcW w:w="1908" w:type="dxa"/>
            <w:tcBorders>
              <w:top w:val="nil" w:sz="6" w:space="0" w:color="auto"/>
              <w:left w:val="single" w:sz="6" w:space="0" w:color="000000"/>
              <w:bottom w:val="nil" w:sz="6" w:space="0" w:color="auto"/>
              <w:right w:val="single" w:sz="6" w:space="0" w:color="000000"/>
            </w:tcBorders>
          </w:tcPr>
          <w:p>
            <w:pPr/>
          </w:p>
        </w:tc>
        <w:tc>
          <w:tcPr>
            <w:tcW w:w="739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4"/>
              <w:jc w:val="left"/>
              <w:rPr>
                <w:rFonts w:ascii="宋体" w:hAnsi="宋体" w:cs="宋体" w:eastAsia="宋体" w:hint="default"/>
                <w:sz w:val="21"/>
                <w:szCs w:val="21"/>
              </w:rPr>
            </w:pPr>
            <w:r>
              <w:rPr>
                <w:rFonts w:ascii="宋体" w:hAnsi="宋体" w:cs="宋体" w:eastAsia="宋体" w:hint="default"/>
                <w:spacing w:val="-2"/>
                <w:sz w:val="21"/>
                <w:szCs w:val="21"/>
              </w:rPr>
              <w:t>《上海证券交易所上市公司内部控制指引》，建立健全了合理的内部控制制度，</w:t>
            </w:r>
          </w:p>
        </w:tc>
      </w:tr>
      <w:tr>
        <w:trPr>
          <w:trHeight w:val="272" w:hRule="exact"/>
        </w:trPr>
        <w:tc>
          <w:tcPr>
            <w:tcW w:w="1908" w:type="dxa"/>
            <w:tcBorders>
              <w:top w:val="nil" w:sz="6" w:space="0" w:color="auto"/>
              <w:left w:val="single" w:sz="6" w:space="0" w:color="000000"/>
              <w:bottom w:val="nil" w:sz="6" w:space="0" w:color="auto"/>
              <w:right w:val="single" w:sz="6" w:space="0" w:color="000000"/>
            </w:tcBorders>
          </w:tcPr>
          <w:p>
            <w:pPr/>
          </w:p>
        </w:tc>
        <w:tc>
          <w:tcPr>
            <w:tcW w:w="739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并得到有效执行，财务报告真实可靠，信息披露真实、准确、及时、完整，生</w:t>
            </w:r>
          </w:p>
        </w:tc>
      </w:tr>
      <w:tr>
        <w:trPr>
          <w:trHeight w:val="282" w:hRule="exact"/>
        </w:trPr>
        <w:tc>
          <w:tcPr>
            <w:tcW w:w="1908" w:type="dxa"/>
            <w:tcBorders>
              <w:top w:val="nil" w:sz="6" w:space="0" w:color="auto"/>
              <w:left w:val="single" w:sz="6" w:space="0" w:color="000000"/>
              <w:bottom w:val="single" w:sz="6" w:space="0" w:color="000000"/>
              <w:right w:val="single" w:sz="6" w:space="0" w:color="000000"/>
            </w:tcBorders>
          </w:tcPr>
          <w:p>
            <w:pPr/>
          </w:p>
        </w:tc>
        <w:tc>
          <w:tcPr>
            <w:tcW w:w="7392"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产经营活动持续稳定。</w:t>
            </w:r>
          </w:p>
        </w:tc>
      </w:tr>
      <w:tr>
        <w:trPr>
          <w:trHeight w:val="278" w:hRule="exact"/>
        </w:trPr>
        <w:tc>
          <w:tcPr>
            <w:tcW w:w="1908" w:type="dxa"/>
            <w:tcBorders>
              <w:top w:val="single" w:sz="6" w:space="0" w:color="000000"/>
              <w:left w:val="single" w:sz="6" w:space="0" w:color="000000"/>
              <w:bottom w:val="nil" w:sz="6" w:space="0" w:color="auto"/>
              <w:right w:val="single" w:sz="6" w:space="0" w:color="000000"/>
            </w:tcBorders>
          </w:tcPr>
          <w:p>
            <w:pPr/>
          </w:p>
        </w:tc>
        <w:tc>
          <w:tcPr>
            <w:tcW w:w="7392"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bookmarkStart w:name="七、股东大会情况简介  " w:id="14"/>
            <w:bookmarkEnd w:id="14"/>
            <w:r>
              <w:rPr/>
            </w:r>
            <w:r>
              <w:rPr>
                <w:rFonts w:ascii="宋体" w:hAnsi="宋体" w:cs="宋体" w:eastAsia="宋体" w:hint="default"/>
                <w:spacing w:val="-3"/>
                <w:sz w:val="21"/>
                <w:szCs w:val="21"/>
              </w:rPr>
              <w:t>1、公司治理方面：公司按照相关法律、法规制订了《公司章程》，在《公司章</w:t>
            </w:r>
          </w:p>
        </w:tc>
      </w:tr>
      <w:tr>
        <w:trPr>
          <w:trHeight w:val="272" w:hRule="exact"/>
        </w:trPr>
        <w:tc>
          <w:tcPr>
            <w:tcW w:w="1908"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内部控制制度建立</w:t>
            </w:r>
          </w:p>
        </w:tc>
        <w:tc>
          <w:tcPr>
            <w:tcW w:w="7392"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程》框架下，建立了相应的《股东大会议事规则》、《董事会议事规则》、《监</w:t>
            </w:r>
          </w:p>
        </w:tc>
      </w:tr>
      <w:tr>
        <w:trPr>
          <w:trHeight w:val="272" w:hRule="exact"/>
        </w:trPr>
        <w:tc>
          <w:tcPr>
            <w:tcW w:w="1908"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健全的工作计划及</w:t>
            </w:r>
          </w:p>
        </w:tc>
        <w:tc>
          <w:tcPr>
            <w:tcW w:w="7392"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事会议事规则》、《总经理议事规则》等相应制度，建立了较为完善的公司法</w:t>
            </w:r>
          </w:p>
        </w:tc>
      </w:tr>
      <w:tr>
        <w:trPr>
          <w:trHeight w:val="273" w:hRule="exact"/>
        </w:trPr>
        <w:tc>
          <w:tcPr>
            <w:tcW w:w="1908"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其实施情况</w:t>
            </w:r>
          </w:p>
        </w:tc>
        <w:tc>
          <w:tcPr>
            <w:tcW w:w="7392"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人治理结构，维护了上市公司及股东利益，确保了公司安全、稳定、健康、持</w:t>
            </w:r>
          </w:p>
        </w:tc>
      </w:tr>
      <w:tr>
        <w:trPr>
          <w:trHeight w:val="281" w:hRule="exact"/>
        </w:trPr>
        <w:tc>
          <w:tcPr>
            <w:tcW w:w="1908" w:type="dxa"/>
            <w:tcBorders>
              <w:top w:val="nil" w:sz="6" w:space="0" w:color="auto"/>
              <w:left w:val="single" w:sz="6" w:space="0" w:color="000000"/>
              <w:bottom w:val="single" w:sz="6" w:space="0" w:color="000000"/>
              <w:right w:val="single" w:sz="6" w:space="0" w:color="000000"/>
            </w:tcBorders>
          </w:tcPr>
          <w:p>
            <w:pPr/>
          </w:p>
        </w:tc>
        <w:tc>
          <w:tcPr>
            <w:tcW w:w="7392"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续的发展。</w:t>
            </w:r>
          </w:p>
        </w:tc>
      </w:tr>
    </w:tbl>
    <w:p>
      <w:pPr>
        <w:spacing w:after="0" w:line="241" w:lineRule="exact"/>
        <w:jc w:val="left"/>
        <w:rPr>
          <w:rFonts w:ascii="宋体" w:hAnsi="宋体" w:cs="宋体" w:eastAsia="宋体" w:hint="default"/>
          <w:sz w:val="21"/>
          <w:szCs w:val="21"/>
        </w:rPr>
        <w:sectPr>
          <w:pgSz w:w="11910" w:h="16840"/>
          <w:pgMar w:header="747" w:footer="727" w:top="980" w:bottom="920" w:left="1220" w:right="11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5" w:type="dxa"/>
        <w:tblLayout w:type="fixed"/>
        <w:tblCellMar>
          <w:top w:w="0" w:type="dxa"/>
          <w:left w:w="0" w:type="dxa"/>
          <w:bottom w:w="0" w:type="dxa"/>
          <w:right w:w="0" w:type="dxa"/>
        </w:tblCellMar>
        <w:tblLook w:val="01E0"/>
      </w:tblPr>
      <w:tblGrid>
        <w:gridCol w:w="1908"/>
        <w:gridCol w:w="7392"/>
      </w:tblGrid>
      <w:tr>
        <w:trPr>
          <w:trHeight w:val="279" w:hRule="exact"/>
        </w:trPr>
        <w:tc>
          <w:tcPr>
            <w:tcW w:w="1908" w:type="dxa"/>
            <w:vMerge w:val="restart"/>
            <w:tcBorders>
              <w:top w:val="single" w:sz="6" w:space="0" w:color="000000"/>
              <w:left w:val="single" w:sz="6" w:space="0" w:color="000000"/>
              <w:right w:val="single" w:sz="6" w:space="0" w:color="000000"/>
            </w:tcBorders>
          </w:tcPr>
          <w:p>
            <w:pPr/>
          </w:p>
        </w:tc>
        <w:tc>
          <w:tcPr>
            <w:tcW w:w="7392"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4"/>
              <w:jc w:val="left"/>
              <w:rPr>
                <w:rFonts w:ascii="宋体" w:hAnsi="宋体" w:cs="宋体" w:eastAsia="宋体" w:hint="default"/>
                <w:sz w:val="21"/>
                <w:szCs w:val="21"/>
              </w:rPr>
            </w:pPr>
            <w:bookmarkStart w:name="_bookmark5" w:id="15"/>
            <w:bookmarkEnd w:id="15"/>
            <w:r>
              <w:rPr/>
            </w:r>
            <w:r>
              <w:rPr>
                <w:rFonts w:ascii="宋体" w:hAnsi="宋体" w:cs="宋体" w:eastAsia="宋体" w:hint="default"/>
                <w:sz w:val="21"/>
                <w:szCs w:val="21"/>
              </w:rPr>
              <w:t>2</w:t>
            </w:r>
            <w:r>
              <w:rPr>
                <w:rFonts w:ascii="宋体" w:hAnsi="宋体" w:cs="宋体" w:eastAsia="宋体" w:hint="default"/>
                <w:spacing w:val="-87"/>
                <w:sz w:val="21"/>
                <w:szCs w:val="21"/>
              </w:rPr>
              <w:t>、</w:t>
            </w:r>
            <w:r>
              <w:rPr>
                <w:rFonts w:ascii="宋体" w:hAnsi="宋体" w:cs="宋体" w:eastAsia="宋体" w:hint="default"/>
                <w:sz w:val="21"/>
                <w:szCs w:val="21"/>
              </w:rPr>
              <w:t>信息沟</w:t>
            </w:r>
            <w:r>
              <w:rPr>
                <w:rFonts w:ascii="宋体" w:hAnsi="宋体" w:cs="宋体" w:eastAsia="宋体" w:hint="default"/>
                <w:spacing w:val="-2"/>
                <w:sz w:val="21"/>
                <w:szCs w:val="21"/>
              </w:rPr>
              <w:t>通</w:t>
            </w:r>
            <w:r>
              <w:rPr>
                <w:rFonts w:ascii="宋体" w:hAnsi="宋体" w:cs="宋体" w:eastAsia="宋体" w:hint="default"/>
                <w:sz w:val="21"/>
                <w:szCs w:val="21"/>
              </w:rPr>
              <w:t>与控制管理方面</w:t>
            </w:r>
            <w:r>
              <w:rPr>
                <w:rFonts w:ascii="宋体" w:hAnsi="宋体" w:cs="宋体" w:eastAsia="宋体" w:hint="default"/>
                <w:spacing w:val="-87"/>
                <w:sz w:val="21"/>
                <w:szCs w:val="21"/>
              </w:rPr>
              <w:t>：</w:t>
            </w:r>
            <w:r>
              <w:rPr>
                <w:rFonts w:ascii="宋体" w:hAnsi="宋体" w:cs="宋体" w:eastAsia="宋体" w:hint="default"/>
                <w:sz w:val="21"/>
                <w:szCs w:val="21"/>
              </w:rPr>
              <w:t>公司</w:t>
            </w:r>
            <w:r>
              <w:rPr>
                <w:rFonts w:ascii="宋体" w:hAnsi="宋体" w:cs="宋体" w:eastAsia="宋体" w:hint="default"/>
                <w:spacing w:val="-2"/>
                <w:sz w:val="21"/>
                <w:szCs w:val="21"/>
              </w:rPr>
              <w:t>已</w:t>
            </w:r>
            <w:r>
              <w:rPr>
                <w:rFonts w:ascii="宋体" w:hAnsi="宋体" w:cs="宋体" w:eastAsia="宋体" w:hint="default"/>
                <w:sz w:val="21"/>
                <w:szCs w:val="21"/>
              </w:rPr>
              <w:t>根据实际情况建立了健全的制度管理体系，</w:t>
            </w:r>
          </w:p>
        </w:tc>
      </w:tr>
      <w:tr>
        <w:trPr>
          <w:trHeight w:val="272" w:hRule="exact"/>
        </w:trPr>
        <w:tc>
          <w:tcPr>
            <w:tcW w:w="1908" w:type="dxa"/>
            <w:vMerge/>
            <w:tcBorders>
              <w:left w:val="single" w:sz="6" w:space="0" w:color="000000"/>
              <w:right w:val="single" w:sz="6" w:space="0" w:color="000000"/>
            </w:tcBorders>
          </w:tcPr>
          <w:p>
            <w:pPr/>
          </w:p>
        </w:tc>
        <w:tc>
          <w:tcPr>
            <w:tcW w:w="739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并在本公司及子公司进行了推广及规范化管理，涵盖了公司治理、质量管理、</w:t>
            </w:r>
          </w:p>
        </w:tc>
      </w:tr>
      <w:tr>
        <w:trPr>
          <w:trHeight w:val="272" w:hRule="exact"/>
        </w:trPr>
        <w:tc>
          <w:tcPr>
            <w:tcW w:w="1908" w:type="dxa"/>
            <w:vMerge/>
            <w:tcBorders>
              <w:left w:val="single" w:sz="6" w:space="0" w:color="000000"/>
              <w:right w:val="single" w:sz="6" w:space="0" w:color="000000"/>
            </w:tcBorders>
          </w:tcPr>
          <w:p>
            <w:pPr/>
          </w:p>
        </w:tc>
        <w:tc>
          <w:tcPr>
            <w:tcW w:w="739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研发管理、生产管理、采购管理、销售与收款管理、财务会计管理、子公司管</w:t>
            </w:r>
          </w:p>
        </w:tc>
      </w:tr>
      <w:tr>
        <w:trPr>
          <w:trHeight w:val="272" w:hRule="exact"/>
        </w:trPr>
        <w:tc>
          <w:tcPr>
            <w:tcW w:w="1908" w:type="dxa"/>
            <w:vMerge/>
            <w:tcBorders>
              <w:left w:val="single" w:sz="6" w:space="0" w:color="000000"/>
              <w:right w:val="single" w:sz="6" w:space="0" w:color="000000"/>
            </w:tcBorders>
          </w:tcPr>
          <w:p>
            <w:pPr/>
          </w:p>
        </w:tc>
        <w:tc>
          <w:tcPr>
            <w:tcW w:w="739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理等公司生产运营的各个环节。</w:t>
            </w:r>
          </w:p>
        </w:tc>
      </w:tr>
      <w:tr>
        <w:trPr>
          <w:trHeight w:val="272" w:hRule="exact"/>
        </w:trPr>
        <w:tc>
          <w:tcPr>
            <w:tcW w:w="1908" w:type="dxa"/>
            <w:vMerge/>
            <w:tcBorders>
              <w:left w:val="single" w:sz="6" w:space="0" w:color="000000"/>
              <w:right w:val="single" w:sz="6" w:space="0" w:color="000000"/>
            </w:tcBorders>
          </w:tcPr>
          <w:p>
            <w:pPr/>
          </w:p>
        </w:tc>
        <w:tc>
          <w:tcPr>
            <w:tcW w:w="739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未来，公司将继续按照《企业内部控制基本规范》的要求，对公司及所属子公</w:t>
            </w:r>
          </w:p>
        </w:tc>
      </w:tr>
      <w:tr>
        <w:trPr>
          <w:trHeight w:val="280" w:hRule="exact"/>
        </w:trPr>
        <w:tc>
          <w:tcPr>
            <w:tcW w:w="1908" w:type="dxa"/>
            <w:vMerge/>
            <w:tcBorders>
              <w:left w:val="single" w:sz="6" w:space="0" w:color="000000"/>
              <w:bottom w:val="single" w:sz="6" w:space="0" w:color="000000"/>
              <w:right w:val="single" w:sz="6" w:space="0" w:color="000000"/>
            </w:tcBorders>
          </w:tcPr>
          <w:p>
            <w:pPr/>
          </w:p>
        </w:tc>
        <w:tc>
          <w:tcPr>
            <w:tcW w:w="7392"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司的内部控制制度进行全面、系统的梳理，促进公司内控制度的健全与完善。</w:t>
            </w:r>
          </w:p>
        </w:tc>
      </w:tr>
      <w:tr>
        <w:trPr>
          <w:trHeight w:val="279" w:hRule="exact"/>
        </w:trPr>
        <w:tc>
          <w:tcPr>
            <w:tcW w:w="1908"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内部控制检查监督</w:t>
            </w:r>
          </w:p>
        </w:tc>
        <w:tc>
          <w:tcPr>
            <w:tcW w:w="7392"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董事会下设立审计委员会，公司设立审计部门，不定期对公司内部控制制度的</w:t>
            </w:r>
          </w:p>
        </w:tc>
      </w:tr>
      <w:tr>
        <w:trPr>
          <w:trHeight w:val="281" w:hRule="exact"/>
        </w:trPr>
        <w:tc>
          <w:tcPr>
            <w:tcW w:w="1908"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部门的设置情况</w:t>
            </w:r>
          </w:p>
        </w:tc>
        <w:tc>
          <w:tcPr>
            <w:tcW w:w="7392"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健全及有效性进行评估。</w:t>
            </w:r>
          </w:p>
        </w:tc>
      </w:tr>
      <w:tr>
        <w:trPr>
          <w:trHeight w:val="279" w:hRule="exact"/>
        </w:trPr>
        <w:tc>
          <w:tcPr>
            <w:tcW w:w="1908"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内部监督和内部控</w:t>
            </w:r>
          </w:p>
        </w:tc>
        <w:tc>
          <w:tcPr>
            <w:tcW w:w="7392"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公司审计部对公司及公司所属子公司的经营活动、财务收支、经济效益等进行</w:t>
            </w:r>
          </w:p>
        </w:tc>
      </w:tr>
      <w:tr>
        <w:trPr>
          <w:trHeight w:val="272" w:hRule="exact"/>
        </w:trPr>
        <w:tc>
          <w:tcPr>
            <w:tcW w:w="1908"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制自我评价工作开</w:t>
            </w:r>
          </w:p>
        </w:tc>
        <w:tc>
          <w:tcPr>
            <w:tcW w:w="739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内部审计监督，并对其内部控制制度的建立和执行情况进行检查和评价。审计</w:t>
            </w:r>
          </w:p>
        </w:tc>
      </w:tr>
      <w:tr>
        <w:trPr>
          <w:trHeight w:val="280" w:hRule="exact"/>
        </w:trPr>
        <w:tc>
          <w:tcPr>
            <w:tcW w:w="1908"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展情况</w:t>
            </w:r>
          </w:p>
        </w:tc>
        <w:tc>
          <w:tcPr>
            <w:tcW w:w="7392"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委员会对审计部的审计工作予以指导。</w:t>
            </w:r>
          </w:p>
        </w:tc>
      </w:tr>
      <w:tr>
        <w:trPr>
          <w:trHeight w:val="832" w:hRule="exact"/>
        </w:trPr>
        <w:tc>
          <w:tcPr>
            <w:tcW w:w="190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110"/>
              <w:jc w:val="left"/>
              <w:rPr>
                <w:rFonts w:ascii="宋体" w:hAnsi="宋体" w:cs="宋体" w:eastAsia="宋体" w:hint="default"/>
                <w:sz w:val="21"/>
                <w:szCs w:val="21"/>
              </w:rPr>
            </w:pPr>
            <w:r>
              <w:rPr>
                <w:rFonts w:ascii="宋体" w:hAnsi="宋体" w:cs="宋体" w:eastAsia="宋体" w:hint="default"/>
                <w:sz w:val="21"/>
                <w:szCs w:val="21"/>
              </w:rPr>
              <w:t>董事会对内部控制 有关工作的安排</w:t>
            </w:r>
          </w:p>
        </w:tc>
        <w:tc>
          <w:tcPr>
            <w:tcW w:w="739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公司董事会通过下设的审计委员会，监督内部审计制度及其实施，评价内部审</w:t>
            </w:r>
          </w:p>
          <w:p>
            <w:pPr>
              <w:pStyle w:val="TableParagraph"/>
              <w:spacing w:line="272" w:lineRule="exact" w:before="26"/>
              <w:ind w:left="100" w:right="134"/>
              <w:jc w:val="left"/>
              <w:rPr>
                <w:rFonts w:ascii="宋体" w:hAnsi="宋体" w:cs="宋体" w:eastAsia="宋体" w:hint="default"/>
                <w:sz w:val="21"/>
                <w:szCs w:val="21"/>
              </w:rPr>
            </w:pPr>
            <w:r>
              <w:rPr>
                <w:rFonts w:ascii="宋体" w:hAnsi="宋体" w:cs="宋体" w:eastAsia="宋体" w:hint="default"/>
                <w:sz w:val="21"/>
                <w:szCs w:val="21"/>
              </w:rPr>
              <w:t>计与外部审计工作，审核公司的财务信息及其披露，审查公司内控制度和流程 的执行情况。</w:t>
            </w:r>
          </w:p>
        </w:tc>
      </w:tr>
      <w:tr>
        <w:trPr>
          <w:trHeight w:val="1105" w:hRule="exact"/>
        </w:trPr>
        <w:tc>
          <w:tcPr>
            <w:tcW w:w="190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110"/>
              <w:jc w:val="both"/>
              <w:rPr>
                <w:rFonts w:ascii="宋体" w:hAnsi="宋体" w:cs="宋体" w:eastAsia="宋体" w:hint="default"/>
                <w:sz w:val="21"/>
                <w:szCs w:val="21"/>
              </w:rPr>
            </w:pPr>
            <w:r>
              <w:rPr>
                <w:rFonts w:ascii="宋体" w:hAnsi="宋体" w:cs="宋体" w:eastAsia="宋体" w:hint="default"/>
                <w:sz w:val="21"/>
                <w:szCs w:val="21"/>
              </w:rPr>
              <w:t>与财务核算相关的 内部控制制度的完 善情况</w:t>
            </w:r>
          </w:p>
        </w:tc>
        <w:tc>
          <w:tcPr>
            <w:tcW w:w="739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5"/>
              <w:jc w:val="left"/>
              <w:rPr>
                <w:rFonts w:ascii="宋体" w:hAnsi="宋体" w:cs="宋体" w:eastAsia="宋体" w:hint="default"/>
                <w:sz w:val="21"/>
                <w:szCs w:val="21"/>
              </w:rPr>
            </w:pPr>
            <w:r>
              <w:rPr>
                <w:rFonts w:ascii="宋体" w:hAnsi="宋体" w:cs="宋体" w:eastAsia="宋体" w:hint="default"/>
                <w:sz w:val="21"/>
                <w:szCs w:val="21"/>
              </w:rPr>
              <w:t>公司按照《企业会计准则》及国家有关法律法规，建立了较为完善的财务会计</w:t>
            </w:r>
          </w:p>
          <w:p>
            <w:pPr>
              <w:pStyle w:val="TableParagraph"/>
              <w:spacing w:line="272" w:lineRule="exact" w:before="26"/>
              <w:ind w:left="100" w:right="-5"/>
              <w:jc w:val="left"/>
              <w:rPr>
                <w:rFonts w:ascii="宋体" w:hAnsi="宋体" w:cs="宋体" w:eastAsia="宋体" w:hint="default"/>
                <w:sz w:val="21"/>
                <w:szCs w:val="21"/>
              </w:rPr>
            </w:pPr>
            <w:r>
              <w:rPr>
                <w:rFonts w:ascii="宋体" w:hAnsi="宋体" w:cs="宋体" w:eastAsia="宋体" w:hint="default"/>
                <w:spacing w:val="-2"/>
                <w:sz w:val="21"/>
                <w:szCs w:val="21"/>
              </w:rPr>
              <w:t>制度和内部控制体系，具体包括会计制度、财务管理制度、全面预算管理制度、</w:t>
            </w:r>
            <w:r>
              <w:rPr>
                <w:rFonts w:ascii="宋体" w:hAnsi="宋体" w:cs="宋体" w:eastAsia="宋体" w:hint="default"/>
                <w:sz w:val="21"/>
                <w:szCs w:val="21"/>
              </w:rPr>
              <w:t> 财务报告管理制度、成本管理制度、票据管理制度等，各项制度均得到较好执 行。</w:t>
            </w:r>
          </w:p>
        </w:tc>
      </w:tr>
      <w:tr>
        <w:trPr>
          <w:trHeight w:val="279" w:hRule="exact"/>
        </w:trPr>
        <w:tc>
          <w:tcPr>
            <w:tcW w:w="1908" w:type="dxa"/>
            <w:tcBorders>
              <w:top w:val="single" w:sz="6" w:space="0" w:color="000000"/>
              <w:left w:val="single" w:sz="6" w:space="0" w:color="000000"/>
              <w:bottom w:val="nil" w:sz="6" w:space="0" w:color="auto"/>
              <w:right w:val="single" w:sz="6" w:space="0" w:color="000000"/>
            </w:tcBorders>
          </w:tcPr>
          <w:p>
            <w:pPr/>
          </w:p>
        </w:tc>
        <w:tc>
          <w:tcPr>
            <w:tcW w:w="7392"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公司现有内部控制制度基本能够适应公司管理的要求，能够对编制真实、公允</w:t>
            </w:r>
          </w:p>
        </w:tc>
      </w:tr>
      <w:tr>
        <w:trPr>
          <w:trHeight w:val="272" w:hRule="exact"/>
        </w:trPr>
        <w:tc>
          <w:tcPr>
            <w:tcW w:w="1908" w:type="dxa"/>
            <w:tcBorders>
              <w:top w:val="nil" w:sz="6" w:space="0" w:color="auto"/>
              <w:left w:val="single" w:sz="6" w:space="0" w:color="000000"/>
              <w:bottom w:val="nil" w:sz="6" w:space="0" w:color="auto"/>
              <w:right w:val="single" w:sz="6" w:space="0" w:color="000000"/>
            </w:tcBorders>
          </w:tcPr>
          <w:p>
            <w:pPr/>
          </w:p>
        </w:tc>
        <w:tc>
          <w:tcPr>
            <w:tcW w:w="739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的财务报表提供合理的保证，能够对公司各项业务活动的健康运行及国家有关</w:t>
            </w:r>
          </w:p>
        </w:tc>
      </w:tr>
      <w:tr>
        <w:trPr>
          <w:trHeight w:val="272" w:hRule="exact"/>
        </w:trPr>
        <w:tc>
          <w:tcPr>
            <w:tcW w:w="1908"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内部控制存在的缺</w:t>
            </w:r>
          </w:p>
        </w:tc>
        <w:tc>
          <w:tcPr>
            <w:tcW w:w="7392"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法律法规和单位内部规章制度的贯彻执行提供保证，截至本报告期期末，公司</w:t>
            </w:r>
          </w:p>
        </w:tc>
      </w:tr>
      <w:tr>
        <w:trPr>
          <w:trHeight w:val="272" w:hRule="exact"/>
        </w:trPr>
        <w:tc>
          <w:tcPr>
            <w:tcW w:w="1908"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陷及整改情况</w:t>
            </w:r>
          </w:p>
        </w:tc>
        <w:tc>
          <w:tcPr>
            <w:tcW w:w="7392"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未发现存在内部控制设计或执行方面的重大缺陷。</w:t>
            </w:r>
          </w:p>
        </w:tc>
      </w:tr>
      <w:tr>
        <w:trPr>
          <w:trHeight w:val="272" w:hRule="exact"/>
        </w:trPr>
        <w:tc>
          <w:tcPr>
            <w:tcW w:w="1908" w:type="dxa"/>
            <w:tcBorders>
              <w:top w:val="nil" w:sz="6" w:space="0" w:color="auto"/>
              <w:left w:val="single" w:sz="6" w:space="0" w:color="000000"/>
              <w:bottom w:val="nil" w:sz="6" w:space="0" w:color="auto"/>
              <w:right w:val="single" w:sz="6" w:space="0" w:color="000000"/>
            </w:tcBorders>
          </w:tcPr>
          <w:p>
            <w:pPr/>
          </w:p>
        </w:tc>
        <w:tc>
          <w:tcPr>
            <w:tcW w:w="739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公司将进一步完善内部控制结构，及时修订、补充、完善各项内部控制制度，</w:t>
            </w:r>
          </w:p>
        </w:tc>
      </w:tr>
      <w:tr>
        <w:trPr>
          <w:trHeight w:val="282" w:hRule="exact"/>
        </w:trPr>
        <w:tc>
          <w:tcPr>
            <w:tcW w:w="1908" w:type="dxa"/>
            <w:tcBorders>
              <w:top w:val="nil" w:sz="6" w:space="0" w:color="auto"/>
              <w:left w:val="single" w:sz="6" w:space="0" w:color="000000"/>
              <w:bottom w:val="single" w:sz="6" w:space="0" w:color="000000"/>
              <w:right w:val="single" w:sz="6" w:space="0" w:color="000000"/>
            </w:tcBorders>
          </w:tcPr>
          <w:p>
            <w:pPr/>
          </w:p>
        </w:tc>
        <w:tc>
          <w:tcPr>
            <w:tcW w:w="7392"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使相关内部控制程序更加系统化、制度化，以应对未来的变化。</w:t>
            </w:r>
          </w:p>
        </w:tc>
      </w:tr>
    </w:tbl>
    <w:p>
      <w:pPr>
        <w:spacing w:line="240" w:lineRule="auto" w:before="6"/>
        <w:rPr>
          <w:rFonts w:ascii="宋体" w:hAnsi="宋体" w:cs="宋体" w:eastAsia="宋体" w:hint="default"/>
          <w:sz w:val="15"/>
          <w:szCs w:val="15"/>
        </w:rPr>
      </w:pPr>
    </w:p>
    <w:p>
      <w:pPr>
        <w:pStyle w:val="BodyText"/>
        <w:spacing w:line="272" w:lineRule="exact" w:before="63"/>
        <w:ind w:left="560" w:right="164" w:hanging="420"/>
        <w:jc w:val="left"/>
      </w:pPr>
      <w:r>
        <w:rPr/>
        <w:t>(五)高级管理人员的考评及激励情况 公司建立了高级管理人员的绩效评价标准与激励约束机制，公司根据年度方针目标实施情况，按</w:t>
      </w:r>
    </w:p>
    <w:p>
      <w:pPr>
        <w:pStyle w:val="BodyText"/>
        <w:spacing w:line="248" w:lineRule="exact"/>
        <w:ind w:right="0"/>
        <w:jc w:val="left"/>
      </w:pPr>
      <w:r>
        <w:rPr/>
        <w:t>照</w:t>
      </w:r>
      <w:r>
        <w:rPr>
          <w:spacing w:val="-62"/>
        </w:rPr>
        <w:t> </w:t>
      </w:r>
      <w:r>
        <w:rPr/>
        <w:t>KPI</w:t>
      </w:r>
      <w:r>
        <w:rPr>
          <w:spacing w:val="-61"/>
        </w:rPr>
        <w:t> </w:t>
      </w:r>
      <w:r>
        <w:rPr/>
        <w:t>指标对个人业绩和绩效进行考评。</w:t>
      </w:r>
    </w:p>
    <w:p>
      <w:pPr>
        <w:spacing w:line="240" w:lineRule="auto" w:before="10"/>
        <w:rPr>
          <w:rFonts w:ascii="宋体" w:hAnsi="宋体" w:cs="宋体" w:eastAsia="宋体" w:hint="default"/>
          <w:sz w:val="22"/>
          <w:szCs w:val="22"/>
        </w:rPr>
      </w:pPr>
    </w:p>
    <w:p>
      <w:pPr>
        <w:pStyle w:val="BodyText"/>
        <w:spacing w:line="272" w:lineRule="exact"/>
        <w:ind w:right="0"/>
        <w:jc w:val="left"/>
      </w:pPr>
      <w:r>
        <w:rPr/>
        <w:t>(六)</w:t>
      </w:r>
      <w:r>
        <w:rPr>
          <w:spacing w:val="-1"/>
        </w:rPr>
        <w:t> </w:t>
      </w:r>
      <w:r>
        <w:rPr/>
        <w:t>公司披露了内部控制的自我评价报告或履行社会责任的报告</w:t>
      </w:r>
      <w:r>
        <w:rPr/>
        <w:t> </w:t>
      </w:r>
      <w:r>
        <w:rPr>
          <w:spacing w:val="-3"/>
        </w:rPr>
        <w:t>名称：《四川长虹电器股份有限公司董事会关于公司 </w:t>
      </w:r>
      <w:r>
        <w:rPr/>
        <w:t>2010</w:t>
      </w:r>
      <w:r>
        <w:rPr>
          <w:spacing w:val="-84"/>
        </w:rPr>
        <w:t> </w:t>
      </w:r>
      <w:r>
        <w:rPr>
          <w:spacing w:val="-5"/>
        </w:rPr>
        <w:t>年内部控制的自我评估报告》、《四川长虹</w:t>
      </w:r>
      <w:r>
        <w:rPr/>
      </w:r>
    </w:p>
    <w:p>
      <w:pPr>
        <w:pStyle w:val="BodyText"/>
        <w:spacing w:line="272" w:lineRule="exact"/>
        <w:ind w:right="3944"/>
        <w:jc w:val="left"/>
      </w:pPr>
      <w:r>
        <w:rPr/>
        <w:t>电器股份有限公司</w:t>
      </w:r>
      <w:r>
        <w:rPr>
          <w:spacing w:val="-56"/>
        </w:rPr>
        <w:t> </w:t>
      </w:r>
      <w:r>
        <w:rPr/>
        <w:t>2010</w:t>
      </w:r>
      <w:r>
        <w:rPr>
          <w:spacing w:val="-56"/>
        </w:rPr>
        <w:t> </w:t>
      </w:r>
      <w:r>
        <w:rPr/>
        <w:t>年度社会责任报告》</w:t>
      </w:r>
      <w:r>
        <w:rPr>
          <w:spacing w:val="-1"/>
        </w:rPr>
        <w:t> </w:t>
      </w:r>
      <w:hyperlink r:id="rId9">
        <w:r>
          <w:rPr/>
          <w:t>披露网址：www.sse.com.cn</w:t>
        </w:r>
      </w:hyperlink>
    </w:p>
    <w:p>
      <w:pPr>
        <w:spacing w:line="240" w:lineRule="auto" w:before="11"/>
        <w:rPr>
          <w:rFonts w:ascii="宋体" w:hAnsi="宋体" w:cs="宋体" w:eastAsia="宋体" w:hint="default"/>
          <w:sz w:val="20"/>
          <w:szCs w:val="20"/>
        </w:rPr>
      </w:pPr>
    </w:p>
    <w:p>
      <w:pPr>
        <w:pStyle w:val="BodyText"/>
        <w:spacing w:line="272" w:lineRule="exact"/>
        <w:ind w:right="2999"/>
        <w:jc w:val="left"/>
      </w:pPr>
      <w:r>
        <w:rPr/>
        <w:t>1、公司是否披露内部控制的自我评价报告：是</w:t>
      </w:r>
      <w:hyperlink r:id="rId9">
        <w:r>
          <w:rPr/>
          <w:t> 披露网址：www.sse.com.cn</w:t>
        </w:r>
      </w:hyperlink>
      <w:r>
        <w:rPr/>
        <w:t> 2、公司是否披露了审计机构对公司内部控制报告的核实评价意见：否 (七)</w:t>
      </w:r>
      <w:r>
        <w:rPr>
          <w:spacing w:val="-2"/>
        </w:rPr>
        <w:t> </w:t>
      </w:r>
      <w:r>
        <w:rPr/>
        <w:t>公司建立年报信息披露重大差错责任追究制度的情况</w:t>
      </w:r>
    </w:p>
    <w:p>
      <w:pPr>
        <w:pStyle w:val="BodyText"/>
        <w:spacing w:line="272" w:lineRule="exact"/>
        <w:ind w:right="174" w:firstLine="420"/>
        <w:jc w:val="both"/>
      </w:pPr>
      <w:r>
        <w:rPr/>
        <w:t>根据中国证监会相关要求，公司制订了《四川长虹电器股份有限公司年报信息披露重大差错责任 追究制度》，明确了公司董事、监事、高级管理人员、各部门及分公司负责人、各子公司负责人、控 </w:t>
      </w:r>
      <w:r>
        <w:rPr>
          <w:spacing w:val="4"/>
        </w:rPr>
        <w:t>股股东及实际控制人以及与年报信息披露工作有关的其他人员违反信息披露相关法律法规及规章规</w:t>
      </w:r>
      <w:r>
        <w:rPr>
          <w:spacing w:val="-90"/>
        </w:rPr>
        <w:t> </w:t>
      </w:r>
      <w:r>
        <w:rPr>
          <w:spacing w:val="-90"/>
        </w:rPr>
      </w:r>
      <w:r>
        <w:rPr/>
        <w:t>定，不履行或者不正确履行职责、义务或因其他个人原因，发生重大会计差错更正、重大遗漏信息补</w:t>
      </w:r>
    </w:p>
    <w:p>
      <w:pPr>
        <w:pStyle w:val="BodyText"/>
        <w:spacing w:line="272" w:lineRule="exact"/>
        <w:ind w:right="164"/>
        <w:jc w:val="left"/>
      </w:pPr>
      <w:r>
        <w:rPr/>
        <w:t>充等信息披露重大差错或造成不良社会影响时的责任追究范围、方式及程序，将对提高公司规范运作 水平，增强信息披露的真实性、准确性、完整性和及时性起到推动作用。</w:t>
      </w:r>
    </w:p>
    <w:p>
      <w:pPr>
        <w:pStyle w:val="BodyText"/>
        <w:spacing w:line="248" w:lineRule="exact"/>
        <w:ind w:left="560" w:right="0"/>
        <w:jc w:val="left"/>
      </w:pPr>
      <w:r>
        <w:rPr/>
        <w:t>截至报告期末，公司未出现年报信息披露重大差错。</w:t>
      </w:r>
    </w:p>
    <w:p>
      <w:pPr>
        <w:spacing w:line="240" w:lineRule="auto" w:before="10"/>
        <w:rPr>
          <w:rFonts w:ascii="宋体" w:hAnsi="宋体" w:cs="宋体" w:eastAsia="宋体" w:hint="default"/>
          <w:sz w:val="22"/>
          <w:szCs w:val="22"/>
        </w:rPr>
      </w:pPr>
    </w:p>
    <w:p>
      <w:pPr>
        <w:spacing w:line="272" w:lineRule="exact" w:before="0"/>
        <w:ind w:left="140" w:right="7201" w:firstLine="0"/>
        <w:jc w:val="left"/>
        <w:rPr>
          <w:rFonts w:ascii="宋体" w:hAnsi="宋体" w:cs="宋体" w:eastAsia="宋体" w:hint="default"/>
          <w:sz w:val="21"/>
          <w:szCs w:val="21"/>
        </w:rPr>
      </w:pPr>
      <w:r>
        <w:rPr>
          <w:rFonts w:ascii="宋体" w:hAnsi="宋体" w:cs="宋体" w:eastAsia="宋体" w:hint="default"/>
          <w:b/>
          <w:bCs/>
          <w:sz w:val="21"/>
          <w:szCs w:val="21"/>
        </w:rPr>
        <w:t>七、股东大会情况简介</w:t>
      </w:r>
      <w:r>
        <w:rPr>
          <w:rFonts w:ascii="宋体" w:hAnsi="宋体" w:cs="宋体" w:eastAsia="宋体" w:hint="default"/>
          <w:b/>
          <w:bCs/>
          <w:w w:val="99"/>
          <w:sz w:val="21"/>
          <w:szCs w:val="21"/>
        </w:rPr>
        <w:t> </w:t>
      </w:r>
      <w:r>
        <w:rPr>
          <w:rFonts w:ascii="宋体" w:hAnsi="宋体" w:cs="宋体" w:eastAsia="宋体" w:hint="default"/>
          <w:sz w:val="21"/>
          <w:szCs w:val="21"/>
        </w:rPr>
        <w:t>(一)</w:t>
      </w:r>
      <w:r>
        <w:rPr>
          <w:rFonts w:ascii="宋体" w:hAnsi="宋体" w:cs="宋体" w:eastAsia="宋体" w:hint="default"/>
          <w:spacing w:val="-2"/>
          <w:sz w:val="21"/>
          <w:szCs w:val="21"/>
        </w:rPr>
        <w:t> </w:t>
      </w:r>
      <w:r>
        <w:rPr>
          <w:rFonts w:ascii="宋体" w:hAnsi="宋体" w:cs="宋体" w:eastAsia="宋体" w:hint="default"/>
          <w:sz w:val="21"/>
          <w:szCs w:val="21"/>
        </w:rPr>
        <w:t>年度股东大会情况</w:t>
      </w:r>
    </w:p>
    <w:tbl>
      <w:tblPr>
        <w:tblW w:w="0" w:type="auto"/>
        <w:jc w:val="left"/>
        <w:tblInd w:w="125" w:type="dxa"/>
        <w:tblLayout w:type="fixed"/>
        <w:tblCellMar>
          <w:top w:w="0" w:type="dxa"/>
          <w:left w:w="0" w:type="dxa"/>
          <w:bottom w:w="0" w:type="dxa"/>
          <w:right w:w="0" w:type="dxa"/>
        </w:tblCellMar>
        <w:tblLook w:val="01E0"/>
      </w:tblPr>
      <w:tblGrid>
        <w:gridCol w:w="1597"/>
        <w:gridCol w:w="1973"/>
        <w:gridCol w:w="3006"/>
        <w:gridCol w:w="2724"/>
      </w:tblGrid>
      <w:tr>
        <w:trPr>
          <w:trHeight w:val="288" w:hRule="exact"/>
        </w:trPr>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70" w:right="0"/>
              <w:jc w:val="left"/>
              <w:rPr>
                <w:rFonts w:ascii="宋体" w:hAnsi="宋体" w:cs="宋体" w:eastAsia="宋体" w:hint="default"/>
                <w:sz w:val="21"/>
                <w:szCs w:val="21"/>
              </w:rPr>
            </w:pPr>
            <w:r>
              <w:rPr>
                <w:rFonts w:ascii="宋体" w:hAnsi="宋体" w:cs="宋体" w:eastAsia="宋体" w:hint="default"/>
                <w:sz w:val="21"/>
                <w:szCs w:val="21"/>
              </w:rPr>
              <w:t>会议届次</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57" w:right="0"/>
              <w:jc w:val="left"/>
              <w:rPr>
                <w:rFonts w:ascii="宋体" w:hAnsi="宋体" w:cs="宋体" w:eastAsia="宋体" w:hint="default"/>
                <w:sz w:val="21"/>
                <w:szCs w:val="21"/>
              </w:rPr>
            </w:pPr>
            <w:r>
              <w:rPr>
                <w:rFonts w:ascii="宋体" w:hAnsi="宋体" w:cs="宋体" w:eastAsia="宋体" w:hint="default"/>
                <w:sz w:val="21"/>
                <w:szCs w:val="21"/>
              </w:rPr>
              <w:t>召开日期</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40" w:right="0"/>
              <w:jc w:val="left"/>
              <w:rPr>
                <w:rFonts w:ascii="宋体" w:hAnsi="宋体" w:cs="宋体" w:eastAsia="宋体" w:hint="default"/>
                <w:sz w:val="21"/>
                <w:szCs w:val="21"/>
              </w:rPr>
            </w:pPr>
            <w:r>
              <w:rPr>
                <w:rFonts w:ascii="宋体" w:hAnsi="宋体" w:cs="宋体" w:eastAsia="宋体" w:hint="default"/>
                <w:sz w:val="21"/>
                <w:szCs w:val="21"/>
              </w:rPr>
              <w:t>决议刊登的信息披露报纸</w:t>
            </w:r>
          </w:p>
        </w:tc>
        <w:tc>
          <w:tcPr>
            <w:tcW w:w="272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00" w:right="0"/>
              <w:jc w:val="left"/>
              <w:rPr>
                <w:rFonts w:ascii="宋体" w:hAnsi="宋体" w:cs="宋体" w:eastAsia="宋体" w:hint="default"/>
                <w:sz w:val="21"/>
                <w:szCs w:val="21"/>
              </w:rPr>
            </w:pPr>
            <w:r>
              <w:rPr>
                <w:rFonts w:ascii="宋体" w:hAnsi="宋体" w:cs="宋体" w:eastAsia="宋体" w:hint="default"/>
                <w:sz w:val="21"/>
                <w:szCs w:val="21"/>
              </w:rPr>
              <w:t>决议刊登的信息披露日期</w:t>
            </w:r>
          </w:p>
        </w:tc>
      </w:tr>
      <w:tr>
        <w:trPr>
          <w:trHeight w:val="560" w:hRule="exact"/>
        </w:trPr>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5"/>
                <w:sz w:val="21"/>
                <w:szCs w:val="21"/>
              </w:rPr>
              <w:t> </w:t>
            </w:r>
            <w:r>
              <w:rPr>
                <w:rFonts w:ascii="宋体" w:hAnsi="宋体" w:cs="宋体" w:eastAsia="宋体" w:hint="default"/>
                <w:sz w:val="21"/>
                <w:szCs w:val="21"/>
              </w:rPr>
              <w:t>年度股东</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大会</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18</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《上海证券报》、《中国证券</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报》、《证券时报》</w:t>
            </w:r>
          </w:p>
        </w:tc>
        <w:tc>
          <w:tcPr>
            <w:tcW w:w="2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19</w:t>
            </w:r>
            <w:r>
              <w:rPr>
                <w:rFonts w:ascii="宋体" w:hAnsi="宋体" w:cs="宋体" w:eastAsia="宋体" w:hint="default"/>
                <w:spacing w:val="-53"/>
                <w:sz w:val="21"/>
                <w:szCs w:val="21"/>
              </w:rPr>
              <w:t> </w:t>
            </w:r>
            <w:r>
              <w:rPr>
                <w:rFonts w:ascii="宋体" w:hAnsi="宋体" w:cs="宋体" w:eastAsia="宋体" w:hint="default"/>
                <w:sz w:val="21"/>
                <w:szCs w:val="21"/>
              </w:rPr>
              <w:t>日</w:t>
            </w:r>
          </w:p>
        </w:tc>
      </w:tr>
    </w:tbl>
    <w:p>
      <w:pPr>
        <w:spacing w:after="0" w:line="240" w:lineRule="auto"/>
        <w:jc w:val="left"/>
        <w:rPr>
          <w:rFonts w:ascii="宋体" w:hAnsi="宋体" w:cs="宋体" w:eastAsia="宋体" w:hint="default"/>
          <w:sz w:val="21"/>
          <w:szCs w:val="21"/>
        </w:rPr>
        <w:sectPr>
          <w:pgSz w:w="11910" w:h="16840"/>
          <w:pgMar w:header="747" w:footer="727" w:top="980" w:bottom="920" w:left="1220" w:right="1120"/>
        </w:sectPr>
      </w:pPr>
    </w:p>
    <w:p>
      <w:pPr>
        <w:spacing w:line="240" w:lineRule="auto" w:before="1"/>
        <w:rPr>
          <w:rFonts w:ascii="宋体" w:hAnsi="宋体" w:cs="宋体" w:eastAsia="宋体" w:hint="default"/>
          <w:sz w:val="29"/>
          <w:szCs w:val="29"/>
        </w:rPr>
      </w:pPr>
    </w:p>
    <w:p>
      <w:pPr>
        <w:pStyle w:val="BodyText"/>
        <w:spacing w:line="240" w:lineRule="auto" w:before="35"/>
        <w:ind w:right="103"/>
        <w:jc w:val="left"/>
      </w:pPr>
      <w:bookmarkStart w:name="_bookmark6" w:id="16"/>
      <w:bookmarkEnd w:id="16"/>
      <w:r>
        <w:rPr/>
      </w:r>
      <w:r>
        <w:rPr/>
        <w:t>(二)</w:t>
      </w:r>
      <w:r>
        <w:rPr>
          <w:spacing w:val="-2"/>
        </w:rPr>
        <w:t> </w:t>
      </w:r>
      <w:r>
        <w:rPr/>
        <w:t>临时股东大会情况</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613"/>
        <w:gridCol w:w="1897"/>
        <w:gridCol w:w="2942"/>
        <w:gridCol w:w="2848"/>
      </w:tblGrid>
      <w:tr>
        <w:trPr>
          <w:trHeight w:val="287" w:hRule="exact"/>
        </w:trPr>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77" w:right="0"/>
              <w:jc w:val="left"/>
              <w:rPr>
                <w:rFonts w:ascii="宋体" w:hAnsi="宋体" w:cs="宋体" w:eastAsia="宋体" w:hint="default"/>
                <w:sz w:val="21"/>
                <w:szCs w:val="21"/>
              </w:rPr>
            </w:pPr>
            <w:r>
              <w:rPr>
                <w:rFonts w:ascii="宋体" w:hAnsi="宋体" w:cs="宋体" w:eastAsia="宋体" w:hint="default"/>
                <w:sz w:val="21"/>
                <w:szCs w:val="21"/>
              </w:rPr>
              <w:t>会议届次</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召开日期</w:t>
            </w:r>
          </w:p>
        </w:tc>
        <w:tc>
          <w:tcPr>
            <w:tcW w:w="29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09" w:right="0"/>
              <w:jc w:val="left"/>
              <w:rPr>
                <w:rFonts w:ascii="宋体" w:hAnsi="宋体" w:cs="宋体" w:eastAsia="宋体" w:hint="default"/>
                <w:sz w:val="21"/>
                <w:szCs w:val="21"/>
              </w:rPr>
            </w:pPr>
            <w:r>
              <w:rPr>
                <w:rFonts w:ascii="宋体" w:hAnsi="宋体" w:cs="宋体" w:eastAsia="宋体" w:hint="default"/>
                <w:sz w:val="21"/>
                <w:szCs w:val="21"/>
              </w:rPr>
              <w:t>决议刊登的信息披露报纸</w:t>
            </w:r>
          </w:p>
        </w:tc>
        <w:tc>
          <w:tcPr>
            <w:tcW w:w="28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61" w:right="0"/>
              <w:jc w:val="left"/>
              <w:rPr>
                <w:rFonts w:ascii="宋体" w:hAnsi="宋体" w:cs="宋体" w:eastAsia="宋体" w:hint="default"/>
                <w:sz w:val="21"/>
                <w:szCs w:val="21"/>
              </w:rPr>
            </w:pPr>
            <w:r>
              <w:rPr>
                <w:rFonts w:ascii="宋体" w:hAnsi="宋体" w:cs="宋体" w:eastAsia="宋体" w:hint="default"/>
                <w:sz w:val="21"/>
                <w:szCs w:val="21"/>
              </w:rPr>
              <w:t>决议刊登的信息披露日期</w:t>
            </w:r>
          </w:p>
        </w:tc>
      </w:tr>
      <w:tr>
        <w:trPr>
          <w:trHeight w:val="560" w:hRule="exact"/>
        </w:trPr>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5"/>
                <w:sz w:val="21"/>
                <w:szCs w:val="21"/>
              </w:rPr>
              <w:t> </w:t>
            </w:r>
            <w:r>
              <w:rPr>
                <w:rFonts w:ascii="宋体" w:hAnsi="宋体" w:cs="宋体" w:eastAsia="宋体" w:hint="default"/>
                <w:sz w:val="21"/>
                <w:szCs w:val="21"/>
              </w:rPr>
              <w:t>年第一次</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临时股东大会</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 w:right="0"/>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64"/>
                <w:sz w:val="21"/>
                <w:szCs w:val="21"/>
              </w:rPr>
              <w:t> </w:t>
            </w:r>
            <w:r>
              <w:rPr>
                <w:rFonts w:ascii="宋体" w:hAnsi="宋体" w:cs="宋体" w:eastAsia="宋体" w:hint="default"/>
                <w:sz w:val="21"/>
                <w:szCs w:val="21"/>
              </w:rPr>
              <w:t>年</w:t>
            </w:r>
            <w:r>
              <w:rPr>
                <w:rFonts w:ascii="宋体" w:hAnsi="宋体" w:cs="宋体" w:eastAsia="宋体" w:hint="default"/>
                <w:spacing w:val="-65"/>
                <w:sz w:val="21"/>
                <w:szCs w:val="21"/>
              </w:rPr>
              <w:t> </w:t>
            </w:r>
            <w:r>
              <w:rPr>
                <w:rFonts w:ascii="宋体" w:hAnsi="宋体" w:cs="宋体" w:eastAsia="宋体" w:hint="default"/>
                <w:sz w:val="21"/>
                <w:szCs w:val="21"/>
              </w:rPr>
              <w:t>10</w:t>
            </w:r>
            <w:r>
              <w:rPr>
                <w:rFonts w:ascii="宋体" w:hAnsi="宋体" w:cs="宋体" w:eastAsia="宋体" w:hint="default"/>
                <w:spacing w:val="-64"/>
                <w:sz w:val="21"/>
                <w:szCs w:val="21"/>
              </w:rPr>
              <w:t> </w:t>
            </w:r>
            <w:r>
              <w:rPr>
                <w:rFonts w:ascii="宋体" w:hAnsi="宋体" w:cs="宋体" w:eastAsia="宋体" w:hint="default"/>
                <w:sz w:val="21"/>
                <w:szCs w:val="21"/>
              </w:rPr>
              <w:t>月</w:t>
            </w:r>
            <w:r>
              <w:rPr>
                <w:rFonts w:ascii="宋体" w:hAnsi="宋体" w:cs="宋体" w:eastAsia="宋体" w:hint="default"/>
                <w:spacing w:val="-65"/>
                <w:sz w:val="21"/>
                <w:szCs w:val="21"/>
              </w:rPr>
              <w:t> </w:t>
            </w:r>
            <w:r>
              <w:rPr>
                <w:rFonts w:ascii="宋体" w:hAnsi="宋体" w:cs="宋体" w:eastAsia="宋体" w:hint="default"/>
                <w:sz w:val="21"/>
                <w:szCs w:val="21"/>
              </w:rPr>
              <w:t>13</w:t>
            </w:r>
            <w:r>
              <w:rPr>
                <w:rFonts w:ascii="宋体" w:hAnsi="宋体" w:cs="宋体" w:eastAsia="宋体" w:hint="default"/>
                <w:spacing w:val="-64"/>
                <w:sz w:val="21"/>
                <w:szCs w:val="21"/>
              </w:rPr>
              <w:t> </w:t>
            </w:r>
            <w:r>
              <w:rPr>
                <w:rFonts w:ascii="宋体" w:hAnsi="宋体" w:cs="宋体" w:eastAsia="宋体" w:hint="default"/>
                <w:sz w:val="21"/>
                <w:szCs w:val="21"/>
              </w:rPr>
              <w:t>日</w:t>
            </w:r>
          </w:p>
        </w:tc>
        <w:tc>
          <w:tcPr>
            <w:tcW w:w="294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《上海证券报》、《中国证券</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报》、《证券时报》</w:t>
            </w:r>
          </w:p>
        </w:tc>
        <w:tc>
          <w:tcPr>
            <w:tcW w:w="2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14</w:t>
            </w:r>
            <w:r>
              <w:rPr>
                <w:rFonts w:ascii="宋体" w:hAnsi="宋体" w:cs="宋体" w:eastAsia="宋体" w:hint="default"/>
                <w:spacing w:val="-53"/>
                <w:sz w:val="21"/>
                <w:szCs w:val="21"/>
              </w:rPr>
              <w:t> </w:t>
            </w:r>
            <w:r>
              <w:rPr>
                <w:rFonts w:ascii="宋体" w:hAnsi="宋体" w:cs="宋体" w:eastAsia="宋体" w:hint="default"/>
                <w:sz w:val="21"/>
                <w:szCs w:val="21"/>
              </w:rPr>
              <w:t>日</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4"/>
        <w:spacing w:line="274" w:lineRule="exact" w:before="35"/>
        <w:ind w:right="0"/>
        <w:jc w:val="both"/>
        <w:rPr>
          <w:b w:val="0"/>
          <w:bCs w:val="0"/>
        </w:rPr>
      </w:pPr>
      <w:bookmarkStart w:name=" " w:id="17"/>
      <w:bookmarkEnd w:id="17"/>
      <w:r>
        <w:rPr>
          <w:b w:val="0"/>
          <w:bCs w:val="0"/>
        </w:rPr>
      </w:r>
      <w:bookmarkStart w:name="八、董事会报告  " w:id="18"/>
      <w:bookmarkEnd w:id="18"/>
      <w:r>
        <w:rPr>
          <w:b w:val="0"/>
          <w:bCs w:val="0"/>
        </w:rPr>
      </w:r>
      <w:r>
        <w:rPr/>
        <w:t>八、董事会报告</w:t>
      </w:r>
      <w:r>
        <w:rPr>
          <w:b w:val="0"/>
          <w:bCs w:val="0"/>
        </w:rPr>
      </w:r>
    </w:p>
    <w:p>
      <w:pPr>
        <w:spacing w:line="272" w:lineRule="exact" w:before="26"/>
        <w:ind w:left="553" w:right="6606" w:hanging="413"/>
        <w:jc w:val="left"/>
        <w:rPr>
          <w:rFonts w:ascii="宋体" w:hAnsi="宋体" w:cs="宋体" w:eastAsia="宋体" w:hint="default"/>
          <w:sz w:val="21"/>
          <w:szCs w:val="21"/>
        </w:rPr>
      </w:pPr>
      <w:r>
        <w:rPr>
          <w:rFonts w:ascii="宋体" w:hAnsi="宋体" w:cs="宋体" w:eastAsia="宋体" w:hint="default"/>
          <w:b/>
          <w:bCs/>
          <w:sz w:val="21"/>
          <w:szCs w:val="21"/>
        </w:rPr>
        <w:t>（一）管理层讨论与分析</w:t>
      </w:r>
      <w:r>
        <w:rPr>
          <w:rFonts w:ascii="宋体" w:hAnsi="宋体" w:cs="宋体" w:eastAsia="宋体" w:hint="default"/>
          <w:b/>
          <w:bCs/>
          <w:w w:val="99"/>
          <w:sz w:val="21"/>
          <w:szCs w:val="21"/>
        </w:rPr>
        <w:t> </w:t>
      </w:r>
      <w:r>
        <w:rPr>
          <w:rFonts w:ascii="宋体" w:hAnsi="宋体" w:cs="宋体" w:eastAsia="宋体" w:hint="default"/>
          <w:b/>
          <w:bCs/>
          <w:sz w:val="21"/>
          <w:szCs w:val="21"/>
        </w:rPr>
        <w:t>1、报告期内总体经营情况</w:t>
      </w:r>
      <w:r>
        <w:rPr>
          <w:rFonts w:ascii="宋体" w:hAnsi="宋体" w:cs="宋体" w:eastAsia="宋体" w:hint="default"/>
          <w:sz w:val="21"/>
          <w:szCs w:val="21"/>
        </w:rPr>
      </w:r>
    </w:p>
    <w:p>
      <w:pPr>
        <w:pStyle w:val="BodyText"/>
        <w:spacing w:line="272" w:lineRule="exact"/>
        <w:ind w:right="103" w:firstLine="420"/>
        <w:jc w:val="left"/>
      </w:pPr>
      <w:r>
        <w:rPr/>
        <w:t>2010</w:t>
      </w:r>
      <w:r>
        <w:rPr>
          <w:spacing w:val="-70"/>
        </w:rPr>
        <w:t> </w:t>
      </w:r>
      <w:r>
        <w:rPr/>
        <w:t>年，国际金融危机影响逐步减弱，国内经济企稳回升。公司坚持以“聚焦、突破、创新”的</w:t>
      </w:r>
      <w:r>
        <w:rPr/>
        <w:t> 年度经营方针为指导，强化系统协同，大力推进“龙腾”战役竞赛活动，进一步提高公司供应链综合 </w:t>
      </w:r>
      <w:r>
        <w:rPr>
          <w:spacing w:val="-3"/>
        </w:rPr>
        <w:t>竞争能力，积极把握“家电下乡”、“节能惠民工程”、“家电以旧换新”等产业振兴政策，在研发、</w:t>
      </w:r>
      <w:r>
        <w:rPr>
          <w:spacing w:val="-77"/>
        </w:rPr>
        <w:t> </w:t>
      </w:r>
      <w:r>
        <w:rPr>
          <w:spacing w:val="-77"/>
        </w:rPr>
      </w:r>
      <w:r>
        <w:rPr/>
        <w:t>生产、销售、管理创新等各方面采取了多项措施，推动各产业持续、良性发展，取得了较好的经营业</w:t>
      </w:r>
      <w:r>
        <w:rPr/>
        <w:t> 绩。</w:t>
      </w:r>
    </w:p>
    <w:p>
      <w:pPr>
        <w:pStyle w:val="BodyText"/>
        <w:spacing w:line="272" w:lineRule="exact"/>
        <w:ind w:right="103" w:firstLine="420"/>
        <w:jc w:val="left"/>
      </w:pPr>
      <w:r>
        <w:rPr>
          <w:spacing w:val="-3"/>
        </w:rPr>
        <w:t>报告期内，面对激烈的行业竞争，公司通过采取各种积极措施，主要产品线销售旺盛、增长明显，</w:t>
      </w:r>
      <w:r>
        <w:rPr/>
        <w:t> </w:t>
      </w:r>
      <w:r>
        <w:rPr>
          <w:spacing w:val="-3"/>
        </w:rPr>
        <w:t>其中，LCD</w:t>
      </w:r>
      <w:r>
        <w:rPr>
          <w:spacing w:val="-57"/>
        </w:rPr>
        <w:t> </w:t>
      </w:r>
      <w:r>
        <w:rPr/>
        <w:t>销量同比增长</w:t>
      </w:r>
      <w:r>
        <w:rPr>
          <w:spacing w:val="-58"/>
        </w:rPr>
        <w:t> </w:t>
      </w:r>
      <w:r>
        <w:rPr/>
        <w:t>40.80%，PDP</w:t>
      </w:r>
      <w:r>
        <w:rPr>
          <w:spacing w:val="-58"/>
        </w:rPr>
        <w:t> </w:t>
      </w:r>
      <w:r>
        <w:rPr/>
        <w:t>销量同比增长</w:t>
      </w:r>
      <w:r>
        <w:rPr>
          <w:spacing w:val="-58"/>
        </w:rPr>
        <w:t> </w:t>
      </w:r>
      <w:r>
        <w:rPr/>
        <w:t>71.21%，PDP</w:t>
      </w:r>
      <w:r>
        <w:rPr>
          <w:spacing w:val="-58"/>
        </w:rPr>
        <w:t> </w:t>
      </w:r>
      <w:r>
        <w:rPr/>
        <w:t>和</w:t>
      </w:r>
      <w:r>
        <w:rPr>
          <w:spacing w:val="-58"/>
        </w:rPr>
        <w:t> </w:t>
      </w:r>
      <w:r>
        <w:rPr/>
        <w:t>3D</w:t>
      </w:r>
      <w:r>
        <w:rPr>
          <w:spacing w:val="-57"/>
        </w:rPr>
        <w:t> </w:t>
      </w:r>
      <w:r>
        <w:rPr/>
        <w:t>电视产品市场占有率位列市场</w:t>
      </w:r>
      <w:r>
        <w:rPr/>
        <w:t> </w:t>
      </w:r>
      <w:r>
        <w:rPr>
          <w:spacing w:val="-3"/>
        </w:rPr>
        <w:t>第一位，实现核心产业的新突破；空调销量同比增长</w:t>
      </w:r>
      <w:r>
        <w:rPr>
          <w:spacing w:val="-54"/>
        </w:rPr>
        <w:t> </w:t>
      </w:r>
      <w:r>
        <w:rPr/>
        <w:t>39.93%；冰箱销量同比增长</w:t>
      </w:r>
      <w:r>
        <w:rPr>
          <w:spacing w:val="-54"/>
        </w:rPr>
        <w:t> </w:t>
      </w:r>
      <w:r>
        <w:rPr>
          <w:spacing w:val="-3"/>
        </w:rPr>
        <w:t>25.41%；冰箱压缩机</w:t>
      </w:r>
      <w:r>
        <w:rPr/>
        <w:t> 销量位居全球第二位。</w:t>
      </w:r>
    </w:p>
    <w:p>
      <w:pPr>
        <w:pStyle w:val="BodyText"/>
        <w:spacing w:line="272" w:lineRule="exact"/>
        <w:ind w:right="103" w:firstLine="420"/>
        <w:jc w:val="left"/>
      </w:pPr>
      <w:r>
        <w:rPr>
          <w:spacing w:val="-5"/>
        </w:rPr>
        <w:t>报告期内，公司实现营业总收入</w:t>
      </w:r>
      <w:r>
        <w:rPr>
          <w:spacing w:val="-53"/>
        </w:rPr>
        <w:t> </w:t>
      </w:r>
      <w:r>
        <w:rPr/>
        <w:t>417.12</w:t>
      </w:r>
      <w:r>
        <w:rPr>
          <w:spacing w:val="-52"/>
        </w:rPr>
        <w:t> </w:t>
      </w:r>
      <w:r>
        <w:rPr>
          <w:spacing w:val="-7"/>
        </w:rPr>
        <w:t>亿元，较上年同期增长</w:t>
      </w:r>
      <w:r>
        <w:rPr>
          <w:spacing w:val="-53"/>
        </w:rPr>
        <w:t> </w:t>
      </w:r>
      <w:r>
        <w:rPr>
          <w:spacing w:val="-5"/>
        </w:rPr>
        <w:t>32.60%；实现利润总额</w:t>
      </w:r>
      <w:r>
        <w:rPr>
          <w:spacing w:val="-53"/>
        </w:rPr>
        <w:t> </w:t>
      </w:r>
      <w:r>
        <w:rPr/>
        <w:t>6.71</w:t>
      </w:r>
      <w:r>
        <w:rPr>
          <w:spacing w:val="-52"/>
        </w:rPr>
        <w:t> </w:t>
      </w:r>
      <w:r>
        <w:rPr/>
        <w:t>亿元，</w:t>
      </w:r>
      <w:r>
        <w:rPr>
          <w:spacing w:val="-1"/>
        </w:rPr>
        <w:t> </w:t>
      </w:r>
      <w:r>
        <w:rPr/>
        <w:t>较上年同期减少</w:t>
      </w:r>
      <w:r>
        <w:rPr>
          <w:spacing w:val="-27"/>
        </w:rPr>
        <w:t> </w:t>
      </w:r>
      <w:r>
        <w:rPr/>
        <w:t>2.38%；净利润</w:t>
      </w:r>
      <w:r>
        <w:rPr>
          <w:spacing w:val="-27"/>
        </w:rPr>
        <w:t> </w:t>
      </w:r>
      <w:r>
        <w:rPr/>
        <w:t>4.77</w:t>
      </w:r>
      <w:r>
        <w:rPr>
          <w:spacing w:val="-27"/>
        </w:rPr>
        <w:t> </w:t>
      </w:r>
      <w:r>
        <w:rPr/>
        <w:t>亿元，较上年同期减少</w:t>
      </w:r>
      <w:r>
        <w:rPr>
          <w:spacing w:val="-27"/>
        </w:rPr>
        <w:t> </w:t>
      </w:r>
      <w:r>
        <w:rPr/>
        <w:t>11.48%；归属于上市公司股东的净利润</w:t>
      </w:r>
      <w:r>
        <w:rPr/>
        <w:t> 2.92</w:t>
      </w:r>
      <w:r>
        <w:rPr>
          <w:spacing w:val="-53"/>
        </w:rPr>
        <w:t> </w:t>
      </w:r>
      <w:r>
        <w:rPr/>
        <w:t>亿元，较上年同期增长</w:t>
      </w:r>
      <w:r>
        <w:rPr>
          <w:spacing w:val="-54"/>
        </w:rPr>
        <w:t> </w:t>
      </w:r>
      <w:r>
        <w:rPr/>
        <w:t>146.21%。</w:t>
      </w:r>
    </w:p>
    <w:p>
      <w:pPr>
        <w:spacing w:line="240" w:lineRule="auto" w:before="8"/>
        <w:rPr>
          <w:rFonts w:ascii="宋体" w:hAnsi="宋体" w:cs="宋体" w:eastAsia="宋体" w:hint="default"/>
          <w:sz w:val="18"/>
          <w:szCs w:val="18"/>
        </w:rPr>
      </w:pPr>
    </w:p>
    <w:p>
      <w:pPr>
        <w:pStyle w:val="Heading4"/>
        <w:spacing w:line="274" w:lineRule="exact"/>
        <w:ind w:left="553" w:right="103"/>
        <w:jc w:val="left"/>
        <w:rPr>
          <w:b w:val="0"/>
          <w:bCs w:val="0"/>
        </w:rPr>
      </w:pPr>
      <w:r>
        <w:rPr/>
        <w:t>2、技术创新和节能减排工作情况</w:t>
      </w:r>
      <w:r>
        <w:rPr>
          <w:b w:val="0"/>
          <w:bCs w:val="0"/>
        </w:rPr>
      </w:r>
    </w:p>
    <w:p>
      <w:pPr>
        <w:pStyle w:val="BodyText"/>
        <w:spacing w:line="272" w:lineRule="exact"/>
        <w:ind w:left="560" w:right="103"/>
        <w:jc w:val="left"/>
      </w:pPr>
      <w:r>
        <w:rPr/>
        <w:t>（1）2010</w:t>
      </w:r>
      <w:r>
        <w:rPr>
          <w:spacing w:val="-54"/>
        </w:rPr>
        <w:t> </w:t>
      </w:r>
      <w:r>
        <w:rPr/>
        <w:t>年技术创新情况</w:t>
      </w:r>
    </w:p>
    <w:p>
      <w:pPr>
        <w:pStyle w:val="BodyText"/>
        <w:spacing w:line="272" w:lineRule="exact" w:before="26"/>
        <w:ind w:right="103" w:firstLine="420"/>
        <w:jc w:val="left"/>
      </w:pPr>
      <w:r>
        <w:rPr/>
        <w:t>2010</w:t>
      </w:r>
      <w:r>
        <w:rPr>
          <w:spacing w:val="-69"/>
        </w:rPr>
        <w:t> </w:t>
      </w:r>
      <w:r>
        <w:rPr/>
        <w:t>年，公司研发投入保持与销售额同步增长，有力地保障了公司技术创新活动的顺利开展。公</w:t>
      </w:r>
      <w:r>
        <w:rPr/>
        <w:t> </w:t>
      </w:r>
      <w:r>
        <w:rPr>
          <w:spacing w:val="-3"/>
        </w:rPr>
        <w:t>司从技术、产品、工程三个维度，围绕技术成果产业化开展技术创新工作，核心能力得到进一步加强，</w:t>
      </w:r>
      <w:r>
        <w:rPr>
          <w:spacing w:val="-74"/>
        </w:rPr>
        <w:t> </w:t>
      </w:r>
      <w:r>
        <w:rPr>
          <w:spacing w:val="-74"/>
        </w:rPr>
      </w:r>
      <w:r>
        <w:rPr/>
        <w:t>行业话语权得到进一步提升。</w:t>
      </w:r>
    </w:p>
    <w:p>
      <w:pPr>
        <w:pStyle w:val="BodyText"/>
        <w:spacing w:line="272" w:lineRule="exact"/>
        <w:ind w:right="204" w:firstLine="420"/>
        <w:jc w:val="left"/>
      </w:pPr>
      <w:r>
        <w:rPr/>
        <w:t>在技术能力建设方面，继续推进嵌入式系统、内容服务技术、新型显示技术、智能控制与节能环 保、创新设计、工程技术六大能力平台建设。</w:t>
      </w:r>
    </w:p>
    <w:p>
      <w:pPr>
        <w:pStyle w:val="BodyText"/>
        <w:spacing w:line="272" w:lineRule="exact"/>
        <w:ind w:right="218" w:firstLine="420"/>
        <w:jc w:val="both"/>
      </w:pPr>
      <w:r>
        <w:rPr>
          <w:spacing w:val="-3"/>
        </w:rPr>
        <w:t>在标准研究方面，聚焦数字电视、平板显示、3D</w:t>
      </w:r>
      <w:r>
        <w:rPr>
          <w:spacing w:val="-33"/>
        </w:rPr>
        <w:t> </w:t>
      </w:r>
      <w:r>
        <w:rPr>
          <w:spacing w:val="-3"/>
        </w:rPr>
        <w:t>技术，积极参与国家、行业标准制修订。主导和</w:t>
      </w:r>
      <w:r>
        <w:rPr>
          <w:spacing w:val="-1"/>
        </w:rPr>
        <w:t> </w:t>
      </w:r>
      <w:r>
        <w:rPr/>
        <w:t>参与标准制修订共计</w:t>
      </w:r>
      <w:r>
        <w:rPr>
          <w:spacing w:val="-43"/>
        </w:rPr>
        <w:t> </w:t>
      </w:r>
      <w:r>
        <w:rPr/>
        <w:t>21</w:t>
      </w:r>
      <w:r>
        <w:rPr>
          <w:spacing w:val="-43"/>
        </w:rPr>
        <w:t> </w:t>
      </w:r>
      <w:r>
        <w:rPr/>
        <w:t>项，完成《平板电视能效限定值及能效等级》、《32</w:t>
      </w:r>
      <w:r>
        <w:rPr>
          <w:spacing w:val="-42"/>
        </w:rPr>
        <w:t> </w:t>
      </w:r>
      <w:r>
        <w:rPr/>
        <w:t>英寸</w:t>
      </w:r>
      <w:r>
        <w:rPr>
          <w:spacing w:val="-44"/>
        </w:rPr>
        <w:t> </w:t>
      </w:r>
      <w:r>
        <w:rPr/>
        <w:t>LED</w:t>
      </w:r>
      <w:r>
        <w:rPr>
          <w:spacing w:val="-42"/>
        </w:rPr>
        <w:t> </w:t>
      </w:r>
      <w:r>
        <w:rPr/>
        <w:t>背光液晶电视</w:t>
      </w:r>
      <w:r>
        <w:rPr/>
        <w:t> 屏结构与电气接口技术规范》等国家标准制定。</w:t>
      </w:r>
    </w:p>
    <w:p>
      <w:pPr>
        <w:pStyle w:val="BodyText"/>
        <w:spacing w:line="272" w:lineRule="exact"/>
        <w:ind w:right="97" w:firstLine="420"/>
        <w:jc w:val="left"/>
      </w:pPr>
      <w:r>
        <w:rPr/>
        <w:t>在产品开发方面，开发了具备</w:t>
      </w:r>
      <w:r>
        <w:rPr>
          <w:spacing w:val="-54"/>
        </w:rPr>
        <w:t> </w:t>
      </w:r>
      <w:r>
        <w:rPr/>
        <w:t>3D</w:t>
      </w:r>
      <w:r>
        <w:rPr>
          <w:spacing w:val="-53"/>
        </w:rPr>
        <w:t> </w:t>
      </w:r>
      <w:r>
        <w:rPr/>
        <w:t>功能的</w:t>
      </w:r>
      <w:r>
        <w:rPr>
          <w:spacing w:val="-54"/>
        </w:rPr>
        <w:t> </w:t>
      </w:r>
      <w:r>
        <w:rPr/>
        <w:t>3DTV938</w:t>
      </w:r>
      <w:r>
        <w:rPr>
          <w:spacing w:val="-53"/>
        </w:rPr>
        <w:t> </w:t>
      </w:r>
      <w:r>
        <w:rPr/>
        <w:t>全高清超薄网络电视，进一步升华“乐.教”概</w:t>
      </w:r>
      <w:r>
        <w:rPr/>
        <w:t> 念，成为公司</w:t>
      </w:r>
      <w:r>
        <w:rPr>
          <w:spacing w:val="-53"/>
        </w:rPr>
        <w:t> </w:t>
      </w:r>
      <w:r>
        <w:rPr/>
        <w:t>PDP</w:t>
      </w:r>
      <w:r>
        <w:rPr>
          <w:spacing w:val="-52"/>
        </w:rPr>
        <w:t> </w:t>
      </w:r>
      <w:r>
        <w:rPr/>
        <w:t>电视高端旗舰形象产品；通过模组设计、整机电路、软件等系统性、一体化集成，</w:t>
      </w:r>
      <w:r>
        <w:rPr/>
        <w:t> </w:t>
      </w:r>
      <w:r>
        <w:rPr>
          <w:spacing w:val="-3"/>
        </w:rPr>
        <w:t>实现平板产品超薄设计，大幅降低整机成本；开发具有双向、PVR、USB</w:t>
      </w:r>
      <w:r>
        <w:rPr>
          <w:spacing w:val="-50"/>
        </w:rPr>
        <w:t> </w:t>
      </w:r>
      <w:r>
        <w:rPr>
          <w:spacing w:val="-3"/>
        </w:rPr>
        <w:t>多媒体功能、JAVA</w:t>
      </w:r>
      <w:r>
        <w:rPr>
          <w:spacing w:val="-50"/>
        </w:rPr>
        <w:t> </w:t>
      </w:r>
      <w:r>
        <w:rPr>
          <w:spacing w:val="-5"/>
        </w:rPr>
        <w:t>虚拟机、增</w:t>
      </w:r>
      <w:r>
        <w:rPr>
          <w:spacing w:val="-98"/>
        </w:rPr>
        <w:t> </w:t>
      </w:r>
      <w:r>
        <w:rPr>
          <w:spacing w:val="-98"/>
        </w:rPr>
      </w:r>
      <w:r>
        <w:rPr/>
        <w:t>值业务等多种功能的</w:t>
      </w:r>
      <w:r>
        <w:rPr>
          <w:spacing w:val="-53"/>
        </w:rPr>
        <w:t> </w:t>
      </w:r>
      <w:r>
        <w:rPr/>
        <w:t>DVB-C8800</w:t>
      </w:r>
      <w:r>
        <w:rPr>
          <w:spacing w:val="-52"/>
        </w:rPr>
        <w:t> </w:t>
      </w:r>
      <w:r>
        <w:rPr/>
        <w:t>系列产品，处于国际国内领先水平，得到广电运营商、终端用户的高</w:t>
      </w:r>
      <w:r>
        <w:rPr/>
        <w:t> 度认可；面向全球模拟平板彩电市场，推出具有成本优势的多功能平板电视，取得良好市场表现；应 用</w:t>
      </w:r>
      <w:r>
        <w:rPr>
          <w:spacing w:val="-54"/>
        </w:rPr>
        <w:t> </w:t>
      </w:r>
      <w:r>
        <w:rPr/>
        <w:t>0.25</w:t>
      </w:r>
      <w:r>
        <w:rPr>
          <w:spacing w:val="-53"/>
        </w:rPr>
        <w:t> </w:t>
      </w:r>
      <w:r>
        <w:rPr/>
        <w:t>度节能技术，开发出行业领先的</w:t>
      </w:r>
      <w:r>
        <w:rPr>
          <w:spacing w:val="-54"/>
        </w:rPr>
        <w:t> </w:t>
      </w:r>
      <w:r>
        <w:rPr/>
        <w:t>BCD-186DHA、BCD-207KHA</w:t>
      </w:r>
      <w:r>
        <w:rPr>
          <w:spacing w:val="-53"/>
        </w:rPr>
        <w:t> </w:t>
      </w:r>
      <w:r>
        <w:rPr/>
        <w:t>节能冰箱；高能效、低噪声、外观</w:t>
      </w:r>
      <w:r>
        <w:rPr/>
        <w:t> 简约的自然生态馨</w:t>
      </w:r>
      <w:r>
        <w:rPr>
          <w:spacing w:val="-58"/>
        </w:rPr>
        <w:t> </w:t>
      </w:r>
      <w:r>
        <w:rPr/>
        <w:t>35</w:t>
      </w:r>
      <w:r>
        <w:rPr>
          <w:spacing w:val="-57"/>
        </w:rPr>
        <w:t> </w:t>
      </w:r>
      <w:r>
        <w:rPr>
          <w:spacing w:val="-3"/>
        </w:rPr>
        <w:t>节能空调，满足了细分市场需求；开发超高效冰箱压缩机</w:t>
      </w:r>
      <w:r>
        <w:rPr>
          <w:spacing w:val="-58"/>
        </w:rPr>
        <w:t> </w:t>
      </w:r>
      <w:r>
        <w:rPr/>
        <w:t>NB(NX)-Y，以低噪音、</w:t>
      </w:r>
      <w:r>
        <w:rPr/>
        <w:t> 高可靠性、低工程下线率、高性价比，进军国内外高端市场，取得良好经济效益；配合位置服务平台 </w:t>
      </w:r>
      <w:r>
        <w:rPr>
          <w:spacing w:val="-9"/>
        </w:rPr>
        <w:t>的建设，推出</w:t>
      </w:r>
      <w:r>
        <w:rPr>
          <w:spacing w:val="-70"/>
        </w:rPr>
        <w:t> </w:t>
      </w:r>
      <w:r>
        <w:rPr>
          <w:spacing w:val="-6"/>
        </w:rPr>
        <w:t>CA4500、WND401、WND100</w:t>
      </w:r>
      <w:r>
        <w:rPr>
          <w:spacing w:val="-69"/>
        </w:rPr>
        <w:t> </w:t>
      </w:r>
      <w:r>
        <w:rPr/>
        <w:t>等具有通讯功能的车载移动终端，推动公司进入个人位置服务、</w:t>
      </w:r>
      <w:r>
        <w:rPr/>
        <w:t> 汽车综合位置服务，逐步形成新的业务增长点。</w:t>
      </w:r>
    </w:p>
    <w:p>
      <w:pPr>
        <w:pStyle w:val="BodyText"/>
        <w:spacing w:line="272" w:lineRule="exact"/>
        <w:ind w:right="209" w:firstLine="420"/>
        <w:jc w:val="left"/>
      </w:pPr>
      <w:r>
        <w:rPr>
          <w:spacing w:val="-3"/>
        </w:rPr>
        <w:t>在研发管理方面，持续推进产品创新管理（PIM），PIM</w:t>
      </w:r>
      <w:r>
        <w:rPr>
          <w:spacing w:val="-58"/>
        </w:rPr>
        <w:t> </w:t>
      </w:r>
      <w:r>
        <w:rPr/>
        <w:t>流程、观念得到进一步推广和强化。技术</w:t>
      </w:r>
      <w:r>
        <w:rPr>
          <w:spacing w:val="-1"/>
        </w:rPr>
        <w:t> </w:t>
      </w:r>
      <w:r>
        <w:rPr/>
        <w:t>创新网络建设取得进展，建立</w:t>
      </w:r>
      <w:r>
        <w:rPr>
          <w:spacing w:val="-54"/>
        </w:rPr>
        <w:t> </w:t>
      </w:r>
      <w:r>
        <w:rPr/>
        <w:t>PDP</w:t>
      </w:r>
      <w:r>
        <w:rPr>
          <w:spacing w:val="-54"/>
        </w:rPr>
        <w:t> </w:t>
      </w:r>
      <w:r>
        <w:rPr/>
        <w:t>技术创新战略联盟，促进了</w:t>
      </w:r>
      <w:r>
        <w:rPr>
          <w:spacing w:val="-54"/>
        </w:rPr>
        <w:t> </w:t>
      </w:r>
      <w:r>
        <w:rPr/>
        <w:t>PDP</w:t>
      </w:r>
      <w:r>
        <w:rPr>
          <w:spacing w:val="-53"/>
        </w:rPr>
        <w:t> </w:t>
      </w:r>
      <w:r>
        <w:rPr/>
        <w:t>的产业链建设；建立四川省工业设</w:t>
      </w:r>
    </w:p>
    <w:p>
      <w:pPr>
        <w:pStyle w:val="BodyText"/>
        <w:spacing w:line="272" w:lineRule="exact"/>
        <w:ind w:right="220"/>
        <w:jc w:val="both"/>
      </w:pPr>
      <w:r>
        <w:rPr/>
        <w:t>计联盟，整合四川省内的创新设计资源，实现共赢；与清华大学签订战略合作协议，从科技、人才等 方面开展系统合作，在数字电视、显示技术、变频控制、循环经济等方面启动了项目合作。研发异地 分部建设取得进展，技术中心成都分部、合肥分部、深圳分部已经或即将投入运行。</w:t>
      </w:r>
    </w:p>
    <w:p>
      <w:pPr>
        <w:pStyle w:val="BodyText"/>
        <w:spacing w:line="272" w:lineRule="exact"/>
        <w:ind w:left="560" w:right="204"/>
        <w:jc w:val="left"/>
      </w:pPr>
      <w:r>
        <w:rPr/>
        <w:t>（2）节能减排工作 公司积极推行清洁生产机制，在研发、设计、制造、运输、销售、服务、回收等环节建立绿色经</w:t>
      </w:r>
    </w:p>
    <w:p>
      <w:pPr>
        <w:pStyle w:val="BodyText"/>
        <w:spacing w:line="246" w:lineRule="exact"/>
        <w:ind w:right="0"/>
        <w:jc w:val="both"/>
      </w:pPr>
      <w:r>
        <w:rPr/>
        <w:t>营体系，积极寻求和利用可再生资源，努力建设资源节约型、环境友好型企业。</w:t>
      </w:r>
    </w:p>
    <w:p>
      <w:pPr>
        <w:pStyle w:val="BodyText"/>
        <w:spacing w:line="272" w:lineRule="exact" w:before="26"/>
        <w:ind w:right="204" w:firstLine="420"/>
        <w:jc w:val="left"/>
      </w:pPr>
      <w:r>
        <w:rPr/>
        <w:t>2010</w:t>
      </w:r>
      <w:r>
        <w:rPr>
          <w:spacing w:val="-30"/>
        </w:rPr>
        <w:t> </w:t>
      </w:r>
      <w:r>
        <w:rPr>
          <w:spacing w:val="-2"/>
        </w:rPr>
        <w:t>年，公司积极关注国家在节能环保、绿色发展方面的政策和市场技术动态，强化企业转型过</w:t>
      </w:r>
      <w:r>
        <w:rPr/>
        <w:t> 程中对于绿色发展的引导和实施，开展消费类电子产品低碳足迹研究。在促进绿色环保和节能增效方</w:t>
      </w:r>
    </w:p>
    <w:p>
      <w:pPr>
        <w:spacing w:after="0" w:line="272" w:lineRule="exact"/>
        <w:jc w:val="left"/>
        <w:sectPr>
          <w:pgSz w:w="11910" w:h="16840"/>
          <w:pgMar w:header="747" w:footer="727" w:top="980" w:bottom="920" w:left="1220" w:right="1080"/>
        </w:sectPr>
      </w:pPr>
    </w:p>
    <w:p>
      <w:pPr>
        <w:spacing w:line="240" w:lineRule="auto" w:before="1"/>
        <w:rPr>
          <w:rFonts w:ascii="宋体" w:hAnsi="宋体" w:cs="宋体" w:eastAsia="宋体" w:hint="default"/>
          <w:sz w:val="29"/>
          <w:szCs w:val="29"/>
        </w:rPr>
      </w:pPr>
    </w:p>
    <w:p>
      <w:pPr>
        <w:pStyle w:val="BodyText"/>
        <w:spacing w:line="272" w:lineRule="exact" w:before="63"/>
        <w:ind w:left="460" w:right="460"/>
        <w:jc w:val="both"/>
      </w:pPr>
      <w:r>
        <w:rPr/>
        <w:t>面，从核心技术能力的积累入手，努力贯彻绿色设计与绿色制造的理念，提升产品的环保性能，以技 术创新促进节能减排和清洁生产。同时重点开展节能降耗、减排和清洁生产工作，提高环境绩效，多 角度落实社会责任，进一步加强和细化了对环境管理过程的监控，在全公司的共同努力下，公司总体 环境方针得到有效贯彻，关键环境绩效指标全部达成，实现了全年无重大环境事故，无相关方恶性投 诉的良好绩效，充分发挥整机企业的龙头带动作用，提升了公司的社会责任信誉度，带动绿色产业链 的发展。</w:t>
      </w:r>
    </w:p>
    <w:p>
      <w:pPr>
        <w:pStyle w:val="Heading4"/>
        <w:spacing w:line="246" w:lineRule="exact"/>
        <w:ind w:left="873" w:right="349"/>
        <w:jc w:val="left"/>
        <w:rPr>
          <w:b w:val="0"/>
          <w:bCs w:val="0"/>
        </w:rPr>
      </w:pPr>
      <w:r>
        <w:rPr/>
        <w:t>3、公司主营业务及其经营状况</w:t>
      </w:r>
      <w:r>
        <w:rPr>
          <w:b w:val="0"/>
          <w:bCs w:val="0"/>
        </w:rPr>
      </w:r>
    </w:p>
    <w:p>
      <w:pPr>
        <w:pStyle w:val="BodyText"/>
        <w:spacing w:line="274" w:lineRule="exact"/>
        <w:ind w:left="880" w:right="349"/>
        <w:jc w:val="left"/>
      </w:pPr>
      <w:r>
        <w:rPr/>
        <w:t>（1）主营业务分行业、产品情况表</w:t>
      </w:r>
    </w:p>
    <w:p>
      <w:pPr>
        <w:pStyle w:val="BodyText"/>
        <w:spacing w:line="272" w:lineRule="exact"/>
        <w:ind w:left="0" w:right="459"/>
        <w:jc w:val="right"/>
      </w:pPr>
      <w:r>
        <w:rPr/>
        <w:t>单位:元</w:t>
      </w:r>
      <w:r>
        <w:rPr>
          <w:spacing w:val="-3"/>
        </w:rPr>
        <w:t> </w:t>
      </w:r>
      <w:r>
        <w:rPr/>
        <w:t>币种:人民币</w:t>
      </w:r>
    </w:p>
    <w:p>
      <w:pPr>
        <w:spacing w:line="240" w:lineRule="auto" w:before="5"/>
        <w:rPr>
          <w:rFonts w:ascii="宋体" w:hAnsi="宋体" w:cs="宋体" w:eastAsia="宋体" w:hint="default"/>
          <w:sz w:val="23"/>
          <w:szCs w:val="23"/>
        </w:rPr>
      </w:pPr>
    </w:p>
    <w:tbl>
      <w:tblPr>
        <w:tblW w:w="0" w:type="auto"/>
        <w:jc w:val="left"/>
        <w:tblInd w:w="108" w:type="dxa"/>
        <w:tblLayout w:type="fixed"/>
        <w:tblCellMar>
          <w:top w:w="0" w:type="dxa"/>
          <w:left w:w="0" w:type="dxa"/>
          <w:bottom w:w="0" w:type="dxa"/>
          <w:right w:w="0" w:type="dxa"/>
        </w:tblCellMar>
        <w:tblLook w:val="01E0"/>
      </w:tblPr>
      <w:tblGrid>
        <w:gridCol w:w="1109"/>
        <w:gridCol w:w="1746"/>
        <w:gridCol w:w="1746"/>
        <w:gridCol w:w="874"/>
        <w:gridCol w:w="1037"/>
        <w:gridCol w:w="1169"/>
        <w:gridCol w:w="2251"/>
      </w:tblGrid>
      <w:tr>
        <w:trPr>
          <w:trHeight w:val="715" w:hRule="exact"/>
        </w:trPr>
        <w:tc>
          <w:tcPr>
            <w:tcW w:w="1109" w:type="dxa"/>
            <w:tcBorders>
              <w:top w:val="single" w:sz="6" w:space="0" w:color="101010"/>
              <w:left w:val="single" w:sz="6" w:space="0" w:color="101010"/>
              <w:bottom w:val="single" w:sz="6" w:space="0" w:color="101010"/>
              <w:right w:val="single" w:sz="6" w:space="0" w:color="101010"/>
            </w:tcBorders>
          </w:tcPr>
          <w:p>
            <w:pPr>
              <w:pStyle w:val="TableParagraph"/>
              <w:spacing w:line="232" w:lineRule="exact" w:before="112"/>
              <w:ind w:left="276" w:right="186" w:hanging="90"/>
              <w:jc w:val="left"/>
              <w:rPr>
                <w:rFonts w:ascii="宋体" w:hAnsi="宋体" w:cs="宋体" w:eastAsia="宋体" w:hint="default"/>
                <w:sz w:val="18"/>
                <w:szCs w:val="18"/>
              </w:rPr>
            </w:pPr>
            <w:r>
              <w:rPr>
                <w:rFonts w:ascii="宋体" w:hAnsi="宋体" w:cs="宋体" w:eastAsia="宋体" w:hint="default"/>
                <w:sz w:val="18"/>
                <w:szCs w:val="18"/>
              </w:rPr>
              <w:t>分行业或 分产品</w:t>
            </w:r>
          </w:p>
        </w:tc>
        <w:tc>
          <w:tcPr>
            <w:tcW w:w="174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74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营业成本</w:t>
            </w:r>
          </w:p>
        </w:tc>
        <w:tc>
          <w:tcPr>
            <w:tcW w:w="874" w:type="dxa"/>
            <w:tcBorders>
              <w:top w:val="single" w:sz="6" w:space="0" w:color="101010"/>
              <w:left w:val="single" w:sz="6" w:space="0" w:color="101010"/>
              <w:bottom w:val="single" w:sz="6" w:space="0" w:color="101010"/>
              <w:right w:val="single" w:sz="6" w:space="0" w:color="101010"/>
            </w:tcBorders>
          </w:tcPr>
          <w:p>
            <w:pPr>
              <w:pStyle w:val="TableParagraph"/>
              <w:spacing w:line="232" w:lineRule="exact" w:before="112"/>
              <w:ind w:left="113" w:right="113" w:firstLine="45"/>
              <w:jc w:val="left"/>
              <w:rPr>
                <w:rFonts w:ascii="宋体" w:hAnsi="宋体" w:cs="宋体" w:eastAsia="宋体" w:hint="default"/>
                <w:sz w:val="18"/>
                <w:szCs w:val="18"/>
              </w:rPr>
            </w:pPr>
            <w:r>
              <w:rPr>
                <w:rFonts w:ascii="宋体" w:hAnsi="宋体" w:cs="宋体" w:eastAsia="宋体" w:hint="default"/>
                <w:sz w:val="18"/>
                <w:szCs w:val="18"/>
              </w:rPr>
              <w:t>营业利 润率(%)</w:t>
            </w:r>
          </w:p>
        </w:tc>
        <w:tc>
          <w:tcPr>
            <w:tcW w:w="1037"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51" w:right="0"/>
              <w:jc w:val="left"/>
              <w:rPr>
                <w:rFonts w:ascii="宋体" w:hAnsi="宋体" w:cs="宋体" w:eastAsia="宋体" w:hint="default"/>
                <w:sz w:val="18"/>
                <w:szCs w:val="18"/>
              </w:rPr>
            </w:pPr>
            <w:r>
              <w:rPr>
                <w:rFonts w:ascii="宋体" w:hAnsi="宋体" w:cs="宋体" w:eastAsia="宋体" w:hint="default"/>
                <w:sz w:val="18"/>
                <w:szCs w:val="18"/>
              </w:rPr>
              <w:t>营业收入</w:t>
            </w:r>
          </w:p>
          <w:p>
            <w:pPr>
              <w:pStyle w:val="TableParagraph"/>
              <w:spacing w:line="240" w:lineRule="auto"/>
              <w:ind w:left="105" w:right="104" w:firstLine="45"/>
              <w:jc w:val="left"/>
              <w:rPr>
                <w:rFonts w:ascii="宋体" w:hAnsi="宋体" w:cs="宋体" w:eastAsia="宋体" w:hint="default"/>
                <w:sz w:val="18"/>
                <w:szCs w:val="18"/>
              </w:rPr>
            </w:pPr>
            <w:r>
              <w:rPr>
                <w:rFonts w:ascii="宋体" w:hAnsi="宋体" w:cs="宋体" w:eastAsia="宋体" w:hint="default"/>
                <w:sz w:val="18"/>
                <w:szCs w:val="18"/>
              </w:rPr>
              <w:t>比上年同 期增减(%)</w:t>
            </w:r>
          </w:p>
        </w:tc>
        <w:tc>
          <w:tcPr>
            <w:tcW w:w="1169"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26" w:right="0"/>
              <w:jc w:val="left"/>
              <w:rPr>
                <w:rFonts w:ascii="宋体" w:hAnsi="宋体" w:cs="宋体" w:eastAsia="宋体" w:hint="default"/>
                <w:sz w:val="18"/>
                <w:szCs w:val="18"/>
              </w:rPr>
            </w:pPr>
            <w:r>
              <w:rPr>
                <w:rFonts w:ascii="宋体" w:hAnsi="宋体" w:cs="宋体" w:eastAsia="宋体" w:hint="default"/>
                <w:sz w:val="18"/>
                <w:szCs w:val="18"/>
              </w:rPr>
              <w:t>营业成本比</w:t>
            </w:r>
          </w:p>
          <w:p>
            <w:pPr>
              <w:pStyle w:val="TableParagraph"/>
              <w:spacing w:line="240" w:lineRule="auto"/>
              <w:ind w:left="351" w:right="126" w:hanging="226"/>
              <w:jc w:val="left"/>
              <w:rPr>
                <w:rFonts w:ascii="宋体" w:hAnsi="宋体" w:cs="宋体" w:eastAsia="宋体" w:hint="default"/>
                <w:sz w:val="18"/>
                <w:szCs w:val="18"/>
              </w:rPr>
            </w:pPr>
            <w:r>
              <w:rPr>
                <w:rFonts w:ascii="宋体" w:hAnsi="宋体" w:cs="宋体" w:eastAsia="宋体" w:hint="default"/>
                <w:sz w:val="18"/>
                <w:szCs w:val="18"/>
              </w:rPr>
              <w:t>上年同期增 减(%)</w:t>
            </w:r>
          </w:p>
        </w:tc>
        <w:tc>
          <w:tcPr>
            <w:tcW w:w="2251" w:type="dxa"/>
            <w:tcBorders>
              <w:top w:val="single" w:sz="6" w:space="0" w:color="101010"/>
              <w:left w:val="single" w:sz="6" w:space="0" w:color="101010"/>
              <w:bottom w:val="single" w:sz="6" w:space="0" w:color="101010"/>
              <w:right w:val="single" w:sz="6" w:space="0" w:color="101010"/>
            </w:tcBorders>
          </w:tcPr>
          <w:p>
            <w:pPr>
              <w:pStyle w:val="TableParagraph"/>
              <w:spacing w:line="232" w:lineRule="exact" w:before="111"/>
              <w:ind w:left="893" w:right="126" w:hanging="766"/>
              <w:jc w:val="left"/>
              <w:rPr>
                <w:rFonts w:ascii="宋体" w:hAnsi="宋体" w:cs="宋体" w:eastAsia="宋体" w:hint="default"/>
                <w:sz w:val="18"/>
                <w:szCs w:val="18"/>
              </w:rPr>
            </w:pPr>
            <w:r>
              <w:rPr>
                <w:rFonts w:ascii="宋体" w:hAnsi="宋体" w:cs="宋体" w:eastAsia="宋体" w:hint="default"/>
                <w:sz w:val="18"/>
                <w:szCs w:val="18"/>
              </w:rPr>
              <w:t>营业利润率比上年同期增 减(%)</w:t>
            </w:r>
          </w:p>
        </w:tc>
      </w:tr>
      <w:tr>
        <w:trPr>
          <w:trHeight w:val="248" w:hRule="exact"/>
        </w:trPr>
        <w:tc>
          <w:tcPr>
            <w:tcW w:w="1109"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电视</w:t>
            </w:r>
          </w:p>
        </w:tc>
        <w:tc>
          <w:tcPr>
            <w:tcW w:w="174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0"/>
              <w:jc w:val="center"/>
              <w:rPr>
                <w:rFonts w:ascii="宋体" w:hAnsi="宋体" w:cs="宋体" w:eastAsia="宋体" w:hint="default"/>
                <w:sz w:val="18"/>
                <w:szCs w:val="18"/>
              </w:rPr>
            </w:pPr>
            <w:r>
              <w:rPr>
                <w:rFonts w:ascii="宋体"/>
                <w:sz w:val="18"/>
              </w:rPr>
              <w:t>14,831,955,707.72</w:t>
            </w:r>
          </w:p>
        </w:tc>
        <w:tc>
          <w:tcPr>
            <w:tcW w:w="174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0"/>
              <w:jc w:val="center"/>
              <w:rPr>
                <w:rFonts w:ascii="宋体" w:hAnsi="宋体" w:cs="宋体" w:eastAsia="宋体" w:hint="default"/>
                <w:sz w:val="18"/>
                <w:szCs w:val="18"/>
              </w:rPr>
            </w:pPr>
            <w:r>
              <w:rPr>
                <w:rFonts w:ascii="宋体"/>
                <w:sz w:val="18"/>
              </w:rPr>
              <w:t>12,162,813,638.05</w:t>
            </w:r>
          </w:p>
        </w:tc>
        <w:tc>
          <w:tcPr>
            <w:tcW w:w="87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
              <w:jc w:val="center"/>
              <w:rPr>
                <w:rFonts w:ascii="宋体" w:hAnsi="宋体" w:cs="宋体" w:eastAsia="宋体" w:hint="default"/>
                <w:sz w:val="18"/>
                <w:szCs w:val="18"/>
              </w:rPr>
            </w:pPr>
            <w:r>
              <w:rPr>
                <w:rFonts w:ascii="宋体"/>
                <w:sz w:val="18"/>
              </w:rPr>
              <w:t>18.00</w:t>
            </w:r>
          </w:p>
        </w:tc>
        <w:tc>
          <w:tcPr>
            <w:tcW w:w="1037"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
              <w:jc w:val="center"/>
              <w:rPr>
                <w:rFonts w:ascii="宋体" w:hAnsi="宋体" w:cs="宋体" w:eastAsia="宋体" w:hint="default"/>
                <w:sz w:val="18"/>
                <w:szCs w:val="18"/>
              </w:rPr>
            </w:pPr>
            <w:r>
              <w:rPr>
                <w:rFonts w:ascii="宋体"/>
                <w:sz w:val="18"/>
              </w:rPr>
              <w:t>18.36</w:t>
            </w:r>
          </w:p>
        </w:tc>
        <w:tc>
          <w:tcPr>
            <w:tcW w:w="1169"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0"/>
              <w:jc w:val="center"/>
              <w:rPr>
                <w:rFonts w:ascii="宋体" w:hAnsi="宋体" w:cs="宋体" w:eastAsia="宋体" w:hint="default"/>
                <w:sz w:val="18"/>
                <w:szCs w:val="18"/>
              </w:rPr>
            </w:pPr>
            <w:r>
              <w:rPr>
                <w:rFonts w:ascii="宋体"/>
                <w:sz w:val="18"/>
              </w:rPr>
              <w:t>17.95</w:t>
            </w:r>
          </w:p>
        </w:tc>
        <w:tc>
          <w:tcPr>
            <w:tcW w:w="2251"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354" w:right="0"/>
              <w:jc w:val="left"/>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46"/>
                <w:sz w:val="18"/>
                <w:szCs w:val="18"/>
              </w:rPr>
              <w:t> </w:t>
            </w:r>
            <w:r>
              <w:rPr>
                <w:rFonts w:ascii="宋体" w:hAnsi="宋体" w:cs="宋体" w:eastAsia="宋体" w:hint="default"/>
                <w:sz w:val="18"/>
                <w:szCs w:val="18"/>
              </w:rPr>
              <w:t>0.29</w:t>
            </w:r>
            <w:r>
              <w:rPr>
                <w:rFonts w:ascii="宋体" w:hAnsi="宋体" w:cs="宋体" w:eastAsia="宋体" w:hint="default"/>
                <w:spacing w:val="-46"/>
                <w:sz w:val="18"/>
                <w:szCs w:val="18"/>
              </w:rPr>
              <w:t> </w:t>
            </w:r>
            <w:r>
              <w:rPr>
                <w:rFonts w:ascii="宋体" w:hAnsi="宋体" w:cs="宋体" w:eastAsia="宋体" w:hint="default"/>
                <w:sz w:val="18"/>
                <w:szCs w:val="18"/>
              </w:rPr>
              <w:t>个百分点</w:t>
            </w:r>
          </w:p>
        </w:tc>
      </w:tr>
      <w:tr>
        <w:trPr>
          <w:trHeight w:val="248" w:hRule="exact"/>
        </w:trPr>
        <w:tc>
          <w:tcPr>
            <w:tcW w:w="1109"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86" w:right="0"/>
              <w:jc w:val="left"/>
              <w:rPr>
                <w:rFonts w:ascii="宋体" w:hAnsi="宋体" w:cs="宋体" w:eastAsia="宋体" w:hint="default"/>
                <w:sz w:val="18"/>
                <w:szCs w:val="18"/>
              </w:rPr>
            </w:pPr>
            <w:r>
              <w:rPr>
                <w:rFonts w:ascii="宋体" w:hAnsi="宋体" w:cs="宋体" w:eastAsia="宋体" w:hint="default"/>
                <w:sz w:val="18"/>
                <w:szCs w:val="18"/>
              </w:rPr>
              <w:t>空调冰箱</w:t>
            </w:r>
          </w:p>
        </w:tc>
        <w:tc>
          <w:tcPr>
            <w:tcW w:w="174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
              <w:jc w:val="center"/>
              <w:rPr>
                <w:rFonts w:ascii="宋体" w:hAnsi="宋体" w:cs="宋体" w:eastAsia="宋体" w:hint="default"/>
                <w:sz w:val="18"/>
                <w:szCs w:val="18"/>
              </w:rPr>
            </w:pPr>
            <w:r>
              <w:rPr>
                <w:rFonts w:ascii="宋体"/>
                <w:sz w:val="18"/>
              </w:rPr>
              <w:t>7,691,257,575.47</w:t>
            </w:r>
          </w:p>
        </w:tc>
        <w:tc>
          <w:tcPr>
            <w:tcW w:w="174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
              <w:jc w:val="center"/>
              <w:rPr>
                <w:rFonts w:ascii="宋体" w:hAnsi="宋体" w:cs="宋体" w:eastAsia="宋体" w:hint="default"/>
                <w:sz w:val="18"/>
                <w:szCs w:val="18"/>
              </w:rPr>
            </w:pPr>
            <w:r>
              <w:rPr>
                <w:rFonts w:ascii="宋体"/>
                <w:sz w:val="18"/>
              </w:rPr>
              <w:t>5,680,505,189.31</w:t>
            </w:r>
          </w:p>
        </w:tc>
        <w:tc>
          <w:tcPr>
            <w:tcW w:w="87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
              <w:jc w:val="center"/>
              <w:rPr>
                <w:rFonts w:ascii="宋体" w:hAnsi="宋体" w:cs="宋体" w:eastAsia="宋体" w:hint="default"/>
                <w:sz w:val="18"/>
                <w:szCs w:val="18"/>
              </w:rPr>
            </w:pPr>
            <w:r>
              <w:rPr>
                <w:rFonts w:ascii="宋体"/>
                <w:sz w:val="18"/>
              </w:rPr>
              <w:t>26.14</w:t>
            </w:r>
          </w:p>
        </w:tc>
        <w:tc>
          <w:tcPr>
            <w:tcW w:w="1037"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
              <w:jc w:val="center"/>
              <w:rPr>
                <w:rFonts w:ascii="宋体" w:hAnsi="宋体" w:cs="宋体" w:eastAsia="宋体" w:hint="default"/>
                <w:sz w:val="18"/>
                <w:szCs w:val="18"/>
              </w:rPr>
            </w:pPr>
            <w:r>
              <w:rPr>
                <w:rFonts w:ascii="宋体"/>
                <w:sz w:val="18"/>
              </w:rPr>
              <w:t>28.62</w:t>
            </w:r>
          </w:p>
        </w:tc>
        <w:tc>
          <w:tcPr>
            <w:tcW w:w="1169"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0"/>
              <w:jc w:val="center"/>
              <w:rPr>
                <w:rFonts w:ascii="宋体" w:hAnsi="宋体" w:cs="宋体" w:eastAsia="宋体" w:hint="default"/>
                <w:sz w:val="18"/>
                <w:szCs w:val="18"/>
              </w:rPr>
            </w:pPr>
            <w:r>
              <w:rPr>
                <w:rFonts w:ascii="宋体"/>
                <w:sz w:val="18"/>
              </w:rPr>
              <w:t>37.20</w:t>
            </w:r>
          </w:p>
        </w:tc>
        <w:tc>
          <w:tcPr>
            <w:tcW w:w="2251"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354" w:right="0"/>
              <w:jc w:val="left"/>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6"/>
                <w:sz w:val="18"/>
                <w:szCs w:val="18"/>
              </w:rPr>
              <w:t> </w:t>
            </w:r>
            <w:r>
              <w:rPr>
                <w:rFonts w:ascii="宋体" w:hAnsi="宋体" w:cs="宋体" w:eastAsia="宋体" w:hint="default"/>
                <w:sz w:val="18"/>
                <w:szCs w:val="18"/>
              </w:rPr>
              <w:t>4.62</w:t>
            </w:r>
            <w:r>
              <w:rPr>
                <w:rFonts w:ascii="宋体" w:hAnsi="宋体" w:cs="宋体" w:eastAsia="宋体" w:hint="default"/>
                <w:spacing w:val="-46"/>
                <w:sz w:val="18"/>
                <w:szCs w:val="18"/>
              </w:rPr>
              <w:t> </w:t>
            </w:r>
            <w:r>
              <w:rPr>
                <w:rFonts w:ascii="宋体" w:hAnsi="宋体" w:cs="宋体" w:eastAsia="宋体" w:hint="default"/>
                <w:sz w:val="18"/>
                <w:szCs w:val="18"/>
              </w:rPr>
              <w:t>个百分点</w:t>
            </w:r>
          </w:p>
        </w:tc>
      </w:tr>
      <w:tr>
        <w:trPr>
          <w:trHeight w:val="248" w:hRule="exact"/>
        </w:trPr>
        <w:tc>
          <w:tcPr>
            <w:tcW w:w="1109"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254" w:right="0"/>
              <w:jc w:val="left"/>
              <w:rPr>
                <w:rFonts w:ascii="宋体" w:hAnsi="宋体" w:cs="宋体" w:eastAsia="宋体" w:hint="default"/>
                <w:sz w:val="18"/>
                <w:szCs w:val="18"/>
              </w:rPr>
            </w:pPr>
            <w:r>
              <w:rPr>
                <w:rFonts w:ascii="宋体" w:hAnsi="宋体" w:cs="宋体" w:eastAsia="宋体" w:hint="default"/>
                <w:sz w:val="18"/>
                <w:szCs w:val="18"/>
              </w:rPr>
              <w:t>IT</w:t>
            </w:r>
            <w:r>
              <w:rPr>
                <w:rFonts w:ascii="宋体" w:hAnsi="宋体" w:cs="宋体" w:eastAsia="宋体" w:hint="default"/>
                <w:spacing w:val="-46"/>
                <w:sz w:val="18"/>
                <w:szCs w:val="18"/>
              </w:rPr>
              <w:t> </w:t>
            </w:r>
            <w:r>
              <w:rPr>
                <w:rFonts w:ascii="宋体" w:hAnsi="宋体" w:cs="宋体" w:eastAsia="宋体" w:hint="default"/>
                <w:sz w:val="18"/>
                <w:szCs w:val="18"/>
              </w:rPr>
              <w:t>产品</w:t>
            </w:r>
          </w:p>
        </w:tc>
        <w:tc>
          <w:tcPr>
            <w:tcW w:w="174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0"/>
              <w:jc w:val="center"/>
              <w:rPr>
                <w:rFonts w:ascii="宋体" w:hAnsi="宋体" w:cs="宋体" w:eastAsia="宋体" w:hint="default"/>
                <w:sz w:val="18"/>
                <w:szCs w:val="18"/>
              </w:rPr>
            </w:pPr>
            <w:r>
              <w:rPr>
                <w:rFonts w:ascii="宋体"/>
                <w:sz w:val="18"/>
              </w:rPr>
              <w:t>6,947,654,223.35</w:t>
            </w:r>
          </w:p>
        </w:tc>
        <w:tc>
          <w:tcPr>
            <w:tcW w:w="174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0"/>
              <w:jc w:val="center"/>
              <w:rPr>
                <w:rFonts w:ascii="宋体" w:hAnsi="宋体" w:cs="宋体" w:eastAsia="宋体" w:hint="default"/>
                <w:sz w:val="18"/>
                <w:szCs w:val="18"/>
              </w:rPr>
            </w:pPr>
            <w:r>
              <w:rPr>
                <w:rFonts w:ascii="宋体"/>
                <w:sz w:val="18"/>
              </w:rPr>
              <w:t>6,575,981,450.47</w:t>
            </w:r>
          </w:p>
        </w:tc>
        <w:tc>
          <w:tcPr>
            <w:tcW w:w="87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0"/>
              <w:jc w:val="center"/>
              <w:rPr>
                <w:rFonts w:ascii="宋体" w:hAnsi="宋体" w:cs="宋体" w:eastAsia="宋体" w:hint="default"/>
                <w:sz w:val="18"/>
                <w:szCs w:val="18"/>
              </w:rPr>
            </w:pPr>
            <w:r>
              <w:rPr>
                <w:rFonts w:ascii="宋体"/>
                <w:sz w:val="18"/>
              </w:rPr>
              <w:t>5.35</w:t>
            </w:r>
          </w:p>
        </w:tc>
        <w:tc>
          <w:tcPr>
            <w:tcW w:w="1037"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
              <w:jc w:val="center"/>
              <w:rPr>
                <w:rFonts w:ascii="宋体" w:hAnsi="宋体" w:cs="宋体" w:eastAsia="宋体" w:hint="default"/>
                <w:sz w:val="18"/>
                <w:szCs w:val="18"/>
              </w:rPr>
            </w:pPr>
            <w:r>
              <w:rPr>
                <w:rFonts w:ascii="宋体"/>
                <w:sz w:val="18"/>
              </w:rPr>
              <w:t>51.88</w:t>
            </w:r>
          </w:p>
        </w:tc>
        <w:tc>
          <w:tcPr>
            <w:tcW w:w="1169"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0"/>
              <w:jc w:val="center"/>
              <w:rPr>
                <w:rFonts w:ascii="宋体" w:hAnsi="宋体" w:cs="宋体" w:eastAsia="宋体" w:hint="default"/>
                <w:sz w:val="18"/>
                <w:szCs w:val="18"/>
              </w:rPr>
            </w:pPr>
            <w:r>
              <w:rPr>
                <w:rFonts w:ascii="宋体"/>
                <w:sz w:val="18"/>
              </w:rPr>
              <w:t>53.59</w:t>
            </w:r>
          </w:p>
        </w:tc>
        <w:tc>
          <w:tcPr>
            <w:tcW w:w="2251"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354" w:right="0"/>
              <w:jc w:val="left"/>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6"/>
                <w:sz w:val="18"/>
                <w:szCs w:val="18"/>
              </w:rPr>
              <w:t> </w:t>
            </w:r>
            <w:r>
              <w:rPr>
                <w:rFonts w:ascii="宋体" w:hAnsi="宋体" w:cs="宋体" w:eastAsia="宋体" w:hint="default"/>
                <w:sz w:val="18"/>
                <w:szCs w:val="18"/>
              </w:rPr>
              <w:t>1.05</w:t>
            </w:r>
            <w:r>
              <w:rPr>
                <w:rFonts w:ascii="宋体" w:hAnsi="宋体" w:cs="宋体" w:eastAsia="宋体" w:hint="default"/>
                <w:spacing w:val="-46"/>
                <w:sz w:val="18"/>
                <w:szCs w:val="18"/>
              </w:rPr>
              <w:t> </w:t>
            </w:r>
            <w:r>
              <w:rPr>
                <w:rFonts w:ascii="宋体" w:hAnsi="宋体" w:cs="宋体" w:eastAsia="宋体" w:hint="default"/>
                <w:sz w:val="18"/>
                <w:szCs w:val="18"/>
              </w:rPr>
              <w:t>个百分点</w:t>
            </w:r>
          </w:p>
        </w:tc>
      </w:tr>
    </w:tbl>
    <w:p>
      <w:pPr>
        <w:spacing w:line="240" w:lineRule="auto" w:before="6"/>
        <w:rPr>
          <w:rFonts w:ascii="宋体" w:hAnsi="宋体" w:cs="宋体" w:eastAsia="宋体" w:hint="default"/>
          <w:sz w:val="15"/>
          <w:szCs w:val="15"/>
        </w:rPr>
      </w:pPr>
    </w:p>
    <w:p>
      <w:pPr>
        <w:pStyle w:val="BodyText"/>
        <w:spacing w:line="274" w:lineRule="exact" w:before="35"/>
        <w:ind w:left="776" w:right="349"/>
        <w:jc w:val="left"/>
      </w:pPr>
      <w:r>
        <w:rPr/>
        <w:t>（2）主营业务分地区情况</w:t>
      </w:r>
    </w:p>
    <w:p>
      <w:pPr>
        <w:pStyle w:val="BodyText"/>
        <w:spacing w:line="274" w:lineRule="exact"/>
        <w:ind w:left="0" w:right="459"/>
        <w:jc w:val="right"/>
      </w:pPr>
      <w:r>
        <w:rPr/>
        <w:t>单位:元</w:t>
      </w:r>
      <w:r>
        <w:rPr>
          <w:spacing w:val="-3"/>
        </w:rPr>
        <w:t> </w:t>
      </w:r>
      <w:r>
        <w:rPr/>
        <w:t>币种:人民币</w:t>
      </w:r>
    </w:p>
    <w:p>
      <w:pPr>
        <w:spacing w:line="240" w:lineRule="auto" w:before="7"/>
        <w:rPr>
          <w:rFonts w:ascii="宋体" w:hAnsi="宋体" w:cs="宋体" w:eastAsia="宋体" w:hint="default"/>
          <w:sz w:val="2"/>
          <w:szCs w:val="2"/>
        </w:rPr>
      </w:pPr>
    </w:p>
    <w:tbl>
      <w:tblPr>
        <w:tblW w:w="0" w:type="auto"/>
        <w:jc w:val="left"/>
        <w:tblInd w:w="345" w:type="dxa"/>
        <w:tblLayout w:type="fixed"/>
        <w:tblCellMar>
          <w:top w:w="0" w:type="dxa"/>
          <w:left w:w="0" w:type="dxa"/>
          <w:bottom w:w="0" w:type="dxa"/>
          <w:right w:w="0" w:type="dxa"/>
        </w:tblCellMar>
        <w:tblLook w:val="01E0"/>
      </w:tblPr>
      <w:tblGrid>
        <w:gridCol w:w="1054"/>
        <w:gridCol w:w="3601"/>
        <w:gridCol w:w="4804"/>
      </w:tblGrid>
      <w:tr>
        <w:trPr>
          <w:trHeight w:val="288" w:hRule="exact"/>
        </w:trPr>
        <w:tc>
          <w:tcPr>
            <w:tcW w:w="1054"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地区</w:t>
            </w:r>
          </w:p>
        </w:tc>
        <w:tc>
          <w:tcPr>
            <w:tcW w:w="3601"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4804"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134" w:right="0"/>
              <w:jc w:val="left"/>
              <w:rPr>
                <w:rFonts w:ascii="宋体" w:hAnsi="宋体" w:cs="宋体" w:eastAsia="宋体" w:hint="default"/>
                <w:sz w:val="21"/>
                <w:szCs w:val="21"/>
              </w:rPr>
            </w:pPr>
            <w:r>
              <w:rPr>
                <w:rFonts w:ascii="宋体" w:hAnsi="宋体" w:cs="宋体" w:eastAsia="宋体" w:hint="default"/>
                <w:sz w:val="21"/>
                <w:szCs w:val="21"/>
              </w:rPr>
              <w:t>营业收入比上年增减（％）</w:t>
            </w:r>
          </w:p>
        </w:tc>
      </w:tr>
      <w:tr>
        <w:trPr>
          <w:trHeight w:val="335" w:hRule="exact"/>
        </w:trPr>
        <w:tc>
          <w:tcPr>
            <w:tcW w:w="1054" w:type="dxa"/>
            <w:tcBorders>
              <w:top w:val="single" w:sz="6" w:space="0" w:color="101010"/>
              <w:left w:val="single" w:sz="6" w:space="0" w:color="101010"/>
              <w:bottom w:val="single" w:sz="6" w:space="0" w:color="101010"/>
              <w:right w:val="single" w:sz="6" w:space="0" w:color="101010"/>
            </w:tcBorders>
          </w:tcPr>
          <w:p>
            <w:pPr>
              <w:pStyle w:val="TableParagraph"/>
              <w:spacing w:line="264" w:lineRule="exact"/>
              <w:ind w:right="0"/>
              <w:jc w:val="center"/>
              <w:rPr>
                <w:rFonts w:ascii="宋体" w:hAnsi="宋体" w:cs="宋体" w:eastAsia="宋体" w:hint="default"/>
                <w:sz w:val="21"/>
                <w:szCs w:val="21"/>
              </w:rPr>
            </w:pPr>
            <w:r>
              <w:rPr>
                <w:rFonts w:ascii="宋体" w:hAnsi="宋体" w:cs="宋体" w:eastAsia="宋体" w:hint="default"/>
                <w:sz w:val="21"/>
                <w:szCs w:val="21"/>
              </w:rPr>
              <w:t>国内</w:t>
            </w:r>
          </w:p>
        </w:tc>
        <w:tc>
          <w:tcPr>
            <w:tcW w:w="3601"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3"/>
              <w:ind w:right="97"/>
              <w:jc w:val="right"/>
              <w:rPr>
                <w:rFonts w:ascii="宋体" w:hAnsi="宋体" w:cs="宋体" w:eastAsia="宋体" w:hint="default"/>
                <w:sz w:val="18"/>
                <w:szCs w:val="18"/>
              </w:rPr>
            </w:pPr>
            <w:r>
              <w:rPr>
                <w:rFonts w:ascii="宋体"/>
                <w:sz w:val="18"/>
              </w:rPr>
              <w:t>36,006,014,143.37</w:t>
            </w:r>
          </w:p>
        </w:tc>
        <w:tc>
          <w:tcPr>
            <w:tcW w:w="480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3"/>
              <w:ind w:right="98"/>
              <w:jc w:val="right"/>
              <w:rPr>
                <w:rFonts w:ascii="宋体" w:hAnsi="宋体" w:cs="宋体" w:eastAsia="宋体" w:hint="default"/>
                <w:sz w:val="18"/>
                <w:szCs w:val="18"/>
              </w:rPr>
            </w:pPr>
            <w:r>
              <w:rPr>
                <w:rFonts w:ascii="宋体"/>
                <w:sz w:val="18"/>
              </w:rPr>
              <w:t>27.80</w:t>
            </w:r>
          </w:p>
        </w:tc>
      </w:tr>
      <w:tr>
        <w:trPr>
          <w:trHeight w:val="288" w:hRule="exact"/>
        </w:trPr>
        <w:tc>
          <w:tcPr>
            <w:tcW w:w="1054"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国外</w:t>
            </w:r>
          </w:p>
        </w:tc>
        <w:tc>
          <w:tcPr>
            <w:tcW w:w="3601" w:type="dxa"/>
            <w:tcBorders>
              <w:top w:val="single" w:sz="6" w:space="0" w:color="101010"/>
              <w:left w:val="single" w:sz="6" w:space="0" w:color="101010"/>
              <w:bottom w:val="single" w:sz="6" w:space="0" w:color="101010"/>
              <w:right w:val="single" w:sz="6" w:space="0" w:color="101010"/>
            </w:tcBorders>
          </w:tcPr>
          <w:p>
            <w:pPr>
              <w:pStyle w:val="TableParagraph"/>
              <w:spacing w:line="225" w:lineRule="exact"/>
              <w:ind w:right="97"/>
              <w:jc w:val="right"/>
              <w:rPr>
                <w:rFonts w:ascii="宋体" w:hAnsi="宋体" w:cs="宋体" w:eastAsia="宋体" w:hint="default"/>
                <w:sz w:val="18"/>
                <w:szCs w:val="18"/>
              </w:rPr>
            </w:pPr>
            <w:r>
              <w:rPr>
                <w:rFonts w:ascii="宋体"/>
                <w:sz w:val="18"/>
              </w:rPr>
              <w:t>4,433,311,475.02</w:t>
            </w:r>
          </w:p>
        </w:tc>
        <w:tc>
          <w:tcPr>
            <w:tcW w:w="4804" w:type="dxa"/>
            <w:tcBorders>
              <w:top w:val="single" w:sz="6" w:space="0" w:color="101010"/>
              <w:left w:val="single" w:sz="6" w:space="0" w:color="101010"/>
              <w:bottom w:val="single" w:sz="6" w:space="0" w:color="101010"/>
              <w:right w:val="single" w:sz="6" w:space="0" w:color="101010"/>
            </w:tcBorders>
          </w:tcPr>
          <w:p>
            <w:pPr>
              <w:pStyle w:val="TableParagraph"/>
              <w:spacing w:line="225" w:lineRule="exact"/>
              <w:ind w:right="98"/>
              <w:jc w:val="right"/>
              <w:rPr>
                <w:rFonts w:ascii="宋体" w:hAnsi="宋体" w:cs="宋体" w:eastAsia="宋体" w:hint="default"/>
                <w:sz w:val="18"/>
                <w:szCs w:val="18"/>
              </w:rPr>
            </w:pPr>
            <w:r>
              <w:rPr>
                <w:rFonts w:ascii="宋体"/>
                <w:sz w:val="18"/>
              </w:rPr>
              <w:t>45.45</w:t>
            </w:r>
          </w:p>
        </w:tc>
      </w:tr>
    </w:tbl>
    <w:p>
      <w:pPr>
        <w:spacing w:line="240" w:lineRule="auto" w:before="6"/>
        <w:rPr>
          <w:rFonts w:ascii="宋体" w:hAnsi="宋体" w:cs="宋体" w:eastAsia="宋体" w:hint="default"/>
          <w:sz w:val="15"/>
          <w:szCs w:val="15"/>
        </w:rPr>
      </w:pPr>
    </w:p>
    <w:p>
      <w:pPr>
        <w:pStyle w:val="BodyText"/>
        <w:spacing w:line="272" w:lineRule="exact" w:before="63"/>
        <w:ind w:left="880" w:right="349"/>
        <w:jc w:val="left"/>
      </w:pPr>
      <w:r>
        <w:rPr/>
        <w:t>（3）主要供应商、客户情况 前五名供应商采购金额合计626,940.99万元，占年度采购总额比重14.03%； 前五名销售客户销售金额合计</w:t>
      </w:r>
      <w:r>
        <w:rPr>
          <w:spacing w:val="-67"/>
        </w:rPr>
        <w:t> </w:t>
      </w:r>
      <w:r>
        <w:rPr/>
        <w:t>554,104.63</w:t>
      </w:r>
      <w:r>
        <w:rPr>
          <w:spacing w:val="-66"/>
        </w:rPr>
        <w:t> </w:t>
      </w:r>
      <w:r>
        <w:rPr/>
        <w:t>万元，占年度销售总额比重</w:t>
      </w:r>
      <w:r>
        <w:rPr>
          <w:spacing w:val="-67"/>
        </w:rPr>
        <w:t> </w:t>
      </w:r>
      <w:r>
        <w:rPr/>
        <w:t>13.28%。</w:t>
      </w:r>
    </w:p>
    <w:p>
      <w:pPr>
        <w:spacing w:line="240" w:lineRule="auto" w:before="8"/>
        <w:rPr>
          <w:rFonts w:ascii="宋体" w:hAnsi="宋体" w:cs="宋体" w:eastAsia="宋体" w:hint="default"/>
          <w:sz w:val="18"/>
          <w:szCs w:val="18"/>
        </w:rPr>
      </w:pPr>
    </w:p>
    <w:p>
      <w:pPr>
        <w:pStyle w:val="Heading4"/>
        <w:spacing w:line="274" w:lineRule="exact"/>
        <w:ind w:left="883" w:right="349"/>
        <w:jc w:val="left"/>
        <w:rPr>
          <w:b w:val="0"/>
          <w:bCs w:val="0"/>
        </w:rPr>
      </w:pPr>
      <w:r>
        <w:rPr/>
        <w:t>4、报告期内的主要经营工作</w:t>
      </w:r>
      <w:r>
        <w:rPr>
          <w:b w:val="0"/>
          <w:bCs w:val="0"/>
        </w:rPr>
      </w:r>
    </w:p>
    <w:p>
      <w:pPr>
        <w:pStyle w:val="BodyText"/>
        <w:spacing w:line="272" w:lineRule="exact" w:before="26"/>
        <w:ind w:left="460" w:right="458" w:firstLine="420"/>
        <w:jc w:val="both"/>
      </w:pPr>
      <w:r>
        <w:rPr/>
        <w:t>（1）技术创新能力持续强化。产品开发方面，公司成功推出全高清超薄网络</w:t>
      </w:r>
      <w:r>
        <w:rPr>
          <w:spacing w:val="-64"/>
        </w:rPr>
        <w:t> </w:t>
      </w:r>
      <w:r>
        <w:rPr/>
        <w:t>3D</w:t>
      </w:r>
      <w:r>
        <w:rPr>
          <w:spacing w:val="-64"/>
        </w:rPr>
        <w:t> </w:t>
      </w:r>
      <w:r>
        <w:rPr>
          <w:spacing w:val="-3"/>
        </w:rPr>
        <w:t>电视、0.25</w:t>
      </w:r>
      <w:r>
        <w:rPr>
          <w:spacing w:val="-64"/>
        </w:rPr>
        <w:t> </w:t>
      </w:r>
      <w:r>
        <w:rPr/>
        <w:t>度节</w:t>
      </w:r>
      <w:r>
        <w:rPr/>
        <w:t> </w:t>
      </w:r>
      <w:r>
        <w:rPr>
          <w:spacing w:val="-4"/>
        </w:rPr>
        <w:t>能冰箱、自然生态馨</w:t>
      </w:r>
      <w:r>
        <w:rPr>
          <w:spacing w:val="-44"/>
        </w:rPr>
        <w:t> </w:t>
      </w:r>
      <w:r>
        <w:rPr/>
        <w:t>35</w:t>
      </w:r>
      <w:r>
        <w:rPr>
          <w:spacing w:val="-44"/>
        </w:rPr>
        <w:t> </w:t>
      </w:r>
      <w:r>
        <w:rPr>
          <w:spacing w:val="-4"/>
        </w:rPr>
        <w:t>节能空调等产品，取得良好的市场表现；技术能力培育和创新创效方面，围绕</w:t>
      </w:r>
      <w:r>
        <w:rPr>
          <w:spacing w:val="-96"/>
        </w:rPr>
        <w:t> </w:t>
      </w:r>
      <w:r>
        <w:rPr>
          <w:spacing w:val="-96"/>
        </w:rPr>
      </w:r>
      <w:r>
        <w:rPr/>
        <w:t>嵌入式系统、内容服务技术、新型显示技术、智能控制与节能降耗、创新设计和工程技术打造核心能</w:t>
      </w:r>
      <w:r>
        <w:rPr/>
        <w:t> 力，通过成果转化实现对互联网电视、3D</w:t>
      </w:r>
      <w:r>
        <w:rPr>
          <w:spacing w:val="-54"/>
        </w:rPr>
        <w:t> </w:t>
      </w:r>
      <w:r>
        <w:rPr/>
        <w:t>电视、节能减排和循环经济等产业的技术支撑。</w:t>
      </w:r>
    </w:p>
    <w:p>
      <w:pPr>
        <w:pStyle w:val="BodyText"/>
        <w:spacing w:line="272" w:lineRule="exact"/>
        <w:ind w:left="460" w:right="349" w:firstLine="420"/>
        <w:jc w:val="left"/>
      </w:pPr>
      <w:r>
        <w:rPr>
          <w:spacing w:val="-5"/>
        </w:rPr>
        <w:t>（2）“龙腾”战役初见成效，“最佳工厂”建设有序开展。报告期公司持续推进以强化系统协同、</w:t>
      </w:r>
      <w:r>
        <w:rPr/>
        <w:t> 提高彩电市场占有率为主题的“龙腾”战役，加强彩电新品开发和生产、市场建设与品牌宣传，彩电 销量始终保持了高于行业平均水平的增速，2010</w:t>
      </w:r>
      <w:r>
        <w:rPr>
          <w:spacing w:val="-61"/>
        </w:rPr>
        <w:t> </w:t>
      </w:r>
      <w:r>
        <w:rPr/>
        <w:t>年年度国内彩电市场销量占比</w:t>
      </w:r>
      <w:r>
        <w:rPr>
          <w:spacing w:val="-62"/>
        </w:rPr>
        <w:t> </w:t>
      </w:r>
      <w:r>
        <w:rPr/>
        <w:t>13.2%（奥维资讯统计</w:t>
      </w:r>
      <w:r>
        <w:rPr>
          <w:spacing w:val="-1"/>
        </w:rPr>
        <w:t> </w:t>
      </w:r>
      <w:r>
        <w:rPr>
          <w:spacing w:val="-4"/>
        </w:rPr>
        <w:t>数据），PDP</w:t>
      </w:r>
      <w:r>
        <w:rPr>
          <w:spacing w:val="-59"/>
        </w:rPr>
        <w:t> </w:t>
      </w:r>
      <w:r>
        <w:rPr/>
        <w:t>和</w:t>
      </w:r>
      <w:r>
        <w:rPr>
          <w:spacing w:val="-59"/>
        </w:rPr>
        <w:t> </w:t>
      </w:r>
      <w:r>
        <w:rPr/>
        <w:t>3D</w:t>
      </w:r>
      <w:r>
        <w:rPr>
          <w:spacing w:val="-58"/>
        </w:rPr>
        <w:t> </w:t>
      </w:r>
      <w:r>
        <w:rPr/>
        <w:t>电视产品市场占有率位列市场第一位，实现核心产业的新突破，龙腾战役取得阶段</w:t>
      </w:r>
      <w:r>
        <w:rPr/>
        <w:t> </w:t>
      </w:r>
      <w:r>
        <w:rPr>
          <w:spacing w:val="-3"/>
        </w:rPr>
        <w:t>性胜利。在专业咨询顾问指导下，2010</w:t>
      </w:r>
      <w:r>
        <w:rPr>
          <w:spacing w:val="-62"/>
        </w:rPr>
        <w:t> </w:t>
      </w:r>
      <w:r>
        <w:rPr/>
        <w:t>年公司建立并完善了长虹自身的工厂管理标准，并以此标准为</w:t>
      </w:r>
      <w:r>
        <w:rPr>
          <w:spacing w:val="-1"/>
        </w:rPr>
        <w:t> </w:t>
      </w:r>
      <w:r>
        <w:rPr/>
        <w:t>指引组织开展了在绵</w:t>
      </w:r>
      <w:r>
        <w:rPr>
          <w:spacing w:val="-55"/>
        </w:rPr>
        <w:t> </w:t>
      </w:r>
      <w:r>
        <w:rPr/>
        <w:t>22</w:t>
      </w:r>
      <w:r>
        <w:rPr>
          <w:spacing w:val="-55"/>
        </w:rPr>
        <w:t> </w:t>
      </w:r>
      <w:r>
        <w:rPr>
          <w:spacing w:val="-4"/>
        </w:rPr>
        <w:t>个工厂的评比和持续改善工作，工厂管理者竞争意识进一步加强，整体管理水</w:t>
      </w:r>
      <w:r>
        <w:rPr>
          <w:spacing w:val="-1"/>
        </w:rPr>
        <w:t> </w:t>
      </w:r>
      <w:r>
        <w:rPr/>
        <w:t>平得到了较大提升。</w:t>
      </w:r>
    </w:p>
    <w:p>
      <w:pPr>
        <w:pStyle w:val="BodyText"/>
        <w:spacing w:line="272" w:lineRule="exact"/>
        <w:ind w:left="460" w:right="458" w:firstLine="420"/>
        <w:jc w:val="both"/>
      </w:pPr>
      <w:r>
        <w:rPr/>
        <w:t>（3）打通产业链上游，提升产品综合竞争力。大力发展</w:t>
      </w:r>
      <w:r>
        <w:rPr>
          <w:spacing w:val="-67"/>
        </w:rPr>
        <w:t> </w:t>
      </w:r>
      <w:r>
        <w:rPr/>
        <w:t>PDP、LCD、OLED</w:t>
      </w:r>
      <w:r>
        <w:rPr>
          <w:spacing w:val="-67"/>
        </w:rPr>
        <w:t> </w:t>
      </w:r>
      <w:r>
        <w:rPr/>
        <w:t>等核心显示器件产业，</w:t>
      </w:r>
      <w:r>
        <w:rPr>
          <w:spacing w:val="-1"/>
        </w:rPr>
        <w:t> </w:t>
      </w:r>
      <w:r>
        <w:rPr/>
        <w:t>构建平板电视核心部件产业链集群，加快推进液晶模组自制，通过实施一体化设计产品毛利率大幅提</w:t>
      </w:r>
      <w:r>
        <w:rPr/>
        <w:t> 升；通过与屏厂家的战略合作，确保关键资源获得有效保障，保持产品的市场竞争优势；抓住</w:t>
      </w:r>
      <w:r>
        <w:rPr>
          <w:spacing w:val="-52"/>
        </w:rPr>
        <w:t> </w:t>
      </w:r>
      <w:r>
        <w:rPr/>
        <w:t>PDP</w:t>
      </w:r>
      <w:r>
        <w:rPr>
          <w:spacing w:val="-51"/>
        </w:rPr>
        <w:t> </w:t>
      </w:r>
      <w:r>
        <w:rPr/>
        <w:t>电</w:t>
      </w:r>
      <w:r>
        <w:rPr/>
        <w:t> 视在</w:t>
      </w:r>
      <w:r>
        <w:rPr>
          <w:spacing w:val="-67"/>
        </w:rPr>
        <w:t> </w:t>
      </w:r>
      <w:r>
        <w:rPr/>
        <w:t>3D</w:t>
      </w:r>
      <w:r>
        <w:rPr>
          <w:spacing w:val="-66"/>
        </w:rPr>
        <w:t> </w:t>
      </w:r>
      <w:r>
        <w:rPr/>
        <w:t>产品的独特优势，实现盈利水平与销售量的同步提升。</w:t>
      </w:r>
    </w:p>
    <w:p>
      <w:pPr>
        <w:pStyle w:val="BodyText"/>
        <w:spacing w:line="272" w:lineRule="exact"/>
        <w:ind w:left="460" w:right="459" w:firstLine="420"/>
        <w:jc w:val="both"/>
      </w:pPr>
      <w:r>
        <w:rPr>
          <w:spacing w:val="-2"/>
        </w:rPr>
        <w:t>（4）推动管理变革，激发经营活力。围绕“做精总部、做实</w:t>
      </w:r>
      <w:r>
        <w:rPr>
          <w:spacing w:val="-33"/>
        </w:rPr>
        <w:t> </w:t>
      </w:r>
      <w:r>
        <w:rPr>
          <w:spacing w:val="-2"/>
        </w:rPr>
        <w:t>SBU”的思路，启动实施公司管理变</w:t>
      </w:r>
      <w:r>
        <w:rPr/>
        <w:t> </w:t>
      </w:r>
      <w:r>
        <w:rPr>
          <w:spacing w:val="-3"/>
        </w:rPr>
        <w:t>革，形成了“公司总部为财务管控中心、SBU（产业集团）为战略管控中心、BU（业务单元）为经营管</w:t>
      </w:r>
      <w:r>
        <w:rPr>
          <w:spacing w:val="-76"/>
        </w:rPr>
        <w:t> </w:t>
      </w:r>
      <w:r>
        <w:rPr>
          <w:spacing w:val="-76"/>
        </w:rPr>
      </w:r>
      <w:r>
        <w:rPr/>
        <w:t>控中心”的三级管控体系，成立产业集团和直属事业部，构建适合公司未来发展目标的组织架构。通</w:t>
      </w:r>
    </w:p>
    <w:p>
      <w:pPr>
        <w:pStyle w:val="BodyText"/>
        <w:spacing w:line="272" w:lineRule="exact"/>
        <w:ind w:left="460" w:right="444"/>
        <w:jc w:val="left"/>
      </w:pPr>
      <w:r>
        <w:rPr/>
        <w:t>过管理变革，公司进一步下放权力，简化管理层级，强化战略牵引，打造“责、权、利、资源”四位 一体的经营主体，充分激活</w:t>
      </w:r>
      <w:r>
        <w:rPr>
          <w:spacing w:val="-54"/>
        </w:rPr>
        <w:t> </w:t>
      </w:r>
      <w:r>
        <w:rPr/>
        <w:t>SBU</w:t>
      </w:r>
      <w:r>
        <w:rPr>
          <w:spacing w:val="-53"/>
        </w:rPr>
        <w:t> </w:t>
      </w:r>
      <w:r>
        <w:rPr/>
        <w:t>的发展潜能。</w:t>
      </w:r>
    </w:p>
    <w:p>
      <w:pPr>
        <w:pStyle w:val="BodyText"/>
        <w:spacing w:line="272" w:lineRule="exact"/>
        <w:ind w:left="460" w:right="457" w:firstLine="420"/>
        <w:jc w:val="both"/>
      </w:pPr>
      <w:r>
        <w:rPr>
          <w:spacing w:val="-3"/>
        </w:rPr>
        <w:t>（5）信息化全面推进，提高决策支持效率。通过近几年来的持续发展，公司目前已建立了完备的</w:t>
      </w:r>
      <w:r>
        <w:rPr/>
        <w:t> 信息化管理系统和专业的信息化建设团队，2010</w:t>
      </w:r>
      <w:r>
        <w:rPr>
          <w:spacing w:val="-65"/>
        </w:rPr>
        <w:t> </w:t>
      </w:r>
      <w:r>
        <w:rPr>
          <w:spacing w:val="-3"/>
        </w:rPr>
        <w:t>年，公司明确了未来三年企业信息化发展战略，泛虹</w:t>
      </w:r>
      <w:r>
        <w:rPr>
          <w:spacing w:val="-1"/>
        </w:rPr>
        <w:t> </w:t>
      </w:r>
      <w:r>
        <w:rPr/>
        <w:t>系约</w:t>
      </w:r>
      <w:r>
        <w:rPr>
          <w:spacing w:val="-55"/>
        </w:rPr>
        <w:t> </w:t>
      </w:r>
      <w:r>
        <w:rPr/>
        <w:t>80%的子公司已经实现了统一架构下的信息化管理。</w:t>
      </w:r>
    </w:p>
    <w:p>
      <w:pPr>
        <w:spacing w:after="0" w:line="272" w:lineRule="exact"/>
        <w:jc w:val="both"/>
        <w:sectPr>
          <w:pgSz w:w="11910" w:h="16840"/>
          <w:pgMar w:header="747" w:footer="727" w:top="980" w:bottom="920" w:left="900" w:right="840"/>
        </w:sectPr>
      </w:pPr>
    </w:p>
    <w:p>
      <w:pPr>
        <w:spacing w:line="240" w:lineRule="auto" w:before="1"/>
        <w:rPr>
          <w:rFonts w:ascii="宋体" w:hAnsi="宋体" w:cs="宋体" w:eastAsia="宋体" w:hint="default"/>
          <w:sz w:val="29"/>
          <w:szCs w:val="29"/>
        </w:rPr>
      </w:pPr>
    </w:p>
    <w:p>
      <w:pPr>
        <w:spacing w:line="272" w:lineRule="exact" w:before="63"/>
        <w:ind w:left="760" w:right="324" w:firstLine="2"/>
        <w:jc w:val="left"/>
        <w:rPr>
          <w:rFonts w:ascii="宋体" w:hAnsi="宋体" w:cs="宋体" w:eastAsia="宋体" w:hint="default"/>
          <w:sz w:val="21"/>
          <w:szCs w:val="21"/>
        </w:rPr>
      </w:pPr>
      <w:r>
        <w:rPr>
          <w:rFonts w:ascii="宋体" w:hAnsi="宋体" w:cs="宋体" w:eastAsia="宋体" w:hint="default"/>
          <w:b/>
          <w:bCs/>
          <w:sz w:val="21"/>
          <w:szCs w:val="21"/>
        </w:rPr>
        <w:t>5、同公允价值计量相关的内部控制制度情况</w:t>
      </w:r>
      <w:r>
        <w:rPr>
          <w:rFonts w:ascii="宋体" w:hAnsi="宋体" w:cs="宋体" w:eastAsia="宋体" w:hint="default"/>
          <w:b/>
          <w:bCs/>
          <w:spacing w:val="1"/>
          <w:w w:val="99"/>
          <w:sz w:val="21"/>
          <w:szCs w:val="21"/>
        </w:rPr>
        <w:t> </w:t>
      </w:r>
      <w:r>
        <w:rPr>
          <w:rFonts w:ascii="宋体" w:hAnsi="宋体" w:cs="宋体" w:eastAsia="宋体" w:hint="default"/>
          <w:sz w:val="21"/>
          <w:szCs w:val="21"/>
        </w:rPr>
        <w:t>公司制定了《套期保值核算管理办法（暂行）》和《投资业务核算管理办法（暂行）》等内部制</w:t>
      </w:r>
    </w:p>
    <w:p>
      <w:pPr>
        <w:pStyle w:val="BodyText"/>
        <w:spacing w:line="248" w:lineRule="exact"/>
        <w:ind w:left="340" w:right="324"/>
        <w:jc w:val="left"/>
      </w:pPr>
      <w:r>
        <w:rPr/>
        <w:t>度。</w:t>
      </w:r>
    </w:p>
    <w:p>
      <w:pPr>
        <w:spacing w:line="240" w:lineRule="auto" w:before="8"/>
        <w:rPr>
          <w:rFonts w:ascii="宋体" w:hAnsi="宋体" w:cs="宋体" w:eastAsia="宋体" w:hint="default"/>
          <w:sz w:val="20"/>
          <w:szCs w:val="20"/>
        </w:rPr>
      </w:pPr>
    </w:p>
    <w:p>
      <w:pPr>
        <w:pStyle w:val="BodyText"/>
        <w:spacing w:line="240" w:lineRule="auto"/>
        <w:ind w:left="760" w:right="324"/>
        <w:jc w:val="left"/>
      </w:pPr>
      <w:r>
        <w:rPr/>
        <w:t>与公允价值计量相关的项目</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1"/>
          <w:szCs w:val="21"/>
        </w:rPr>
      </w:pPr>
    </w:p>
    <w:p>
      <w:pPr>
        <w:pStyle w:val="BodyText"/>
        <w:spacing w:line="240" w:lineRule="auto"/>
        <w:ind w:left="0" w:right="339"/>
        <w:jc w:val="right"/>
      </w:pPr>
      <w:r>
        <w:rPr>
          <w:spacing w:val="-1"/>
          <w:w w:val="95"/>
        </w:rPr>
        <w:t>单位：万元</w:t>
      </w:r>
      <w:r>
        <w:rPr>
          <w:w w:val="95"/>
        </w:rPr>
      </w:r>
    </w:p>
    <w:p>
      <w:pPr>
        <w:spacing w:line="240" w:lineRule="auto" w:before="7"/>
        <w:rPr>
          <w:rFonts w:ascii="宋体" w:hAnsi="宋体" w:cs="宋体" w:eastAsia="宋体" w:hint="default"/>
          <w:sz w:val="14"/>
          <w:szCs w:val="14"/>
        </w:rPr>
      </w:pPr>
    </w:p>
    <w:tbl>
      <w:tblPr>
        <w:tblW w:w="0" w:type="auto"/>
        <w:jc w:val="left"/>
        <w:tblInd w:w="110" w:type="dxa"/>
        <w:tblLayout w:type="fixed"/>
        <w:tblCellMar>
          <w:top w:w="0" w:type="dxa"/>
          <w:left w:w="0" w:type="dxa"/>
          <w:bottom w:w="0" w:type="dxa"/>
          <w:right w:w="0" w:type="dxa"/>
        </w:tblCellMar>
        <w:tblLook w:val="01E0"/>
      </w:tblPr>
      <w:tblGrid>
        <w:gridCol w:w="2633"/>
        <w:gridCol w:w="1289"/>
        <w:gridCol w:w="1252"/>
        <w:gridCol w:w="1702"/>
        <w:gridCol w:w="1367"/>
        <w:gridCol w:w="1452"/>
      </w:tblGrid>
      <w:tr>
        <w:trPr>
          <w:trHeight w:val="275" w:hRule="exact"/>
        </w:trPr>
        <w:tc>
          <w:tcPr>
            <w:tcW w:w="2633" w:type="dxa"/>
            <w:tcBorders>
              <w:top w:val="single" w:sz="4" w:space="0" w:color="000000"/>
              <w:left w:val="single" w:sz="4" w:space="0" w:color="000000"/>
              <w:bottom w:val="nil" w:sz="6" w:space="0" w:color="auto"/>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289" w:type="dxa"/>
            <w:tcBorders>
              <w:top w:val="single" w:sz="4" w:space="0" w:color="000000"/>
              <w:left w:val="single" w:sz="4" w:space="0" w:color="000000"/>
              <w:bottom w:val="nil" w:sz="6" w:space="0" w:color="auto"/>
              <w:right w:val="single" w:sz="4" w:space="0" w:color="000000"/>
            </w:tcBorders>
          </w:tcPr>
          <w:p>
            <w:pPr>
              <w:pStyle w:val="TableParagraph"/>
              <w:spacing w:line="239" w:lineRule="exact"/>
              <w:ind w:left="219" w:right="0"/>
              <w:jc w:val="left"/>
              <w:rPr>
                <w:rFonts w:ascii="宋体" w:hAnsi="宋体" w:cs="宋体" w:eastAsia="宋体" w:hint="default"/>
                <w:sz w:val="21"/>
                <w:szCs w:val="21"/>
              </w:rPr>
            </w:pPr>
            <w:r>
              <w:rPr>
                <w:rFonts w:ascii="宋体" w:hAnsi="宋体" w:cs="宋体" w:eastAsia="宋体" w:hint="default"/>
                <w:sz w:val="21"/>
                <w:szCs w:val="21"/>
              </w:rPr>
              <w:t>期初金额</w:t>
            </w:r>
          </w:p>
        </w:tc>
        <w:tc>
          <w:tcPr>
            <w:tcW w:w="1252" w:type="dxa"/>
            <w:tcBorders>
              <w:top w:val="single" w:sz="4" w:space="0" w:color="000000"/>
              <w:left w:val="single" w:sz="4" w:space="0" w:color="000000"/>
              <w:bottom w:val="nil" w:sz="6" w:space="0" w:color="auto"/>
              <w:right w:val="single" w:sz="4" w:space="0" w:color="000000"/>
            </w:tcBorders>
          </w:tcPr>
          <w:p>
            <w:pPr>
              <w:pStyle w:val="TableParagraph"/>
              <w:spacing w:line="239" w:lineRule="exact"/>
              <w:ind w:left="200" w:right="0"/>
              <w:jc w:val="left"/>
              <w:rPr>
                <w:rFonts w:ascii="宋体" w:hAnsi="宋体" w:cs="宋体" w:eastAsia="宋体" w:hint="default"/>
                <w:sz w:val="21"/>
                <w:szCs w:val="21"/>
              </w:rPr>
            </w:pPr>
            <w:r>
              <w:rPr>
                <w:rFonts w:ascii="宋体" w:hAnsi="宋体" w:cs="宋体" w:eastAsia="宋体" w:hint="default"/>
                <w:sz w:val="21"/>
                <w:szCs w:val="21"/>
              </w:rPr>
              <w:t>本期公允</w:t>
            </w:r>
          </w:p>
        </w:tc>
        <w:tc>
          <w:tcPr>
            <w:tcW w:w="1702" w:type="dxa"/>
            <w:tcBorders>
              <w:top w:val="single" w:sz="4" w:space="0" w:color="000000"/>
              <w:left w:val="single" w:sz="4" w:space="0" w:color="000000"/>
              <w:bottom w:val="nil" w:sz="6" w:space="0" w:color="auto"/>
              <w:right w:val="single" w:sz="4" w:space="0" w:color="000000"/>
            </w:tcBorders>
          </w:tcPr>
          <w:p>
            <w:pPr>
              <w:pStyle w:val="TableParagraph"/>
              <w:spacing w:line="239" w:lineRule="exact"/>
              <w:ind w:right="109"/>
              <w:jc w:val="right"/>
              <w:rPr>
                <w:rFonts w:ascii="宋体" w:hAnsi="宋体" w:cs="宋体" w:eastAsia="宋体" w:hint="default"/>
                <w:sz w:val="21"/>
                <w:szCs w:val="21"/>
              </w:rPr>
            </w:pPr>
            <w:r>
              <w:rPr>
                <w:rFonts w:ascii="宋体" w:hAnsi="宋体" w:cs="宋体" w:eastAsia="宋体" w:hint="default"/>
                <w:sz w:val="21"/>
                <w:szCs w:val="21"/>
              </w:rPr>
              <w:t>计入权益的累计</w:t>
            </w:r>
          </w:p>
        </w:tc>
        <w:tc>
          <w:tcPr>
            <w:tcW w:w="1367" w:type="dxa"/>
            <w:tcBorders>
              <w:top w:val="single" w:sz="4" w:space="0" w:color="000000"/>
              <w:left w:val="single" w:sz="4" w:space="0" w:color="000000"/>
              <w:bottom w:val="nil" w:sz="6" w:space="0" w:color="auto"/>
              <w:right w:val="single" w:sz="4" w:space="0" w:color="000000"/>
            </w:tcBorders>
          </w:tcPr>
          <w:p>
            <w:pPr>
              <w:pStyle w:val="TableParagraph"/>
              <w:spacing w:line="239" w:lineRule="exact"/>
              <w:ind w:right="151"/>
              <w:jc w:val="right"/>
              <w:rPr>
                <w:rFonts w:ascii="宋体" w:hAnsi="宋体" w:cs="宋体" w:eastAsia="宋体" w:hint="default"/>
                <w:sz w:val="21"/>
                <w:szCs w:val="21"/>
              </w:rPr>
            </w:pPr>
            <w:r>
              <w:rPr>
                <w:rFonts w:ascii="宋体" w:hAnsi="宋体" w:cs="宋体" w:eastAsia="宋体" w:hint="default"/>
                <w:sz w:val="21"/>
                <w:szCs w:val="21"/>
              </w:rPr>
              <w:t>本期计提的</w:t>
            </w:r>
          </w:p>
        </w:tc>
        <w:tc>
          <w:tcPr>
            <w:tcW w:w="1452" w:type="dxa"/>
            <w:tcBorders>
              <w:top w:val="single" w:sz="4" w:space="0" w:color="000000"/>
              <w:left w:val="single" w:sz="4" w:space="0" w:color="000000"/>
              <w:bottom w:val="nil" w:sz="6" w:space="0" w:color="auto"/>
              <w:right w:val="single" w:sz="4" w:space="0" w:color="000000"/>
            </w:tcBorders>
          </w:tcPr>
          <w:p>
            <w:pPr>
              <w:pStyle w:val="TableParagraph"/>
              <w:spacing w:line="239" w:lineRule="exact"/>
              <w:ind w:left="301" w:right="0"/>
              <w:jc w:val="left"/>
              <w:rPr>
                <w:rFonts w:ascii="宋体" w:hAnsi="宋体" w:cs="宋体" w:eastAsia="宋体" w:hint="default"/>
                <w:sz w:val="21"/>
                <w:szCs w:val="21"/>
              </w:rPr>
            </w:pPr>
            <w:r>
              <w:rPr>
                <w:rFonts w:ascii="宋体" w:hAnsi="宋体" w:cs="宋体" w:eastAsia="宋体" w:hint="default"/>
                <w:sz w:val="21"/>
                <w:szCs w:val="21"/>
              </w:rPr>
              <w:t>期末金额</w:t>
            </w:r>
          </w:p>
        </w:tc>
      </w:tr>
      <w:tr>
        <w:trPr>
          <w:trHeight w:val="272" w:hRule="exact"/>
        </w:trPr>
        <w:tc>
          <w:tcPr>
            <w:tcW w:w="2633" w:type="dxa"/>
            <w:tcBorders>
              <w:top w:val="nil" w:sz="6" w:space="0" w:color="auto"/>
              <w:left w:val="single" w:sz="4" w:space="0" w:color="000000"/>
              <w:bottom w:val="nil" w:sz="6" w:space="0" w:color="auto"/>
              <w:right w:val="single" w:sz="4" w:space="0" w:color="000000"/>
            </w:tcBorders>
          </w:tcPr>
          <w:p>
            <w:pPr/>
          </w:p>
        </w:tc>
        <w:tc>
          <w:tcPr>
            <w:tcW w:w="1289" w:type="dxa"/>
            <w:tcBorders>
              <w:top w:val="nil" w:sz="6" w:space="0" w:color="auto"/>
              <w:left w:val="single" w:sz="4" w:space="0" w:color="000000"/>
              <w:bottom w:val="nil" w:sz="6" w:space="0" w:color="auto"/>
              <w:right w:val="single" w:sz="4" w:space="0" w:color="000000"/>
            </w:tcBorders>
          </w:tcPr>
          <w:p>
            <w:pPr/>
          </w:p>
        </w:tc>
        <w:tc>
          <w:tcPr>
            <w:tcW w:w="1252"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200" w:right="0"/>
              <w:jc w:val="left"/>
              <w:rPr>
                <w:rFonts w:ascii="宋体" w:hAnsi="宋体" w:cs="宋体" w:eastAsia="宋体" w:hint="default"/>
                <w:sz w:val="21"/>
                <w:szCs w:val="21"/>
              </w:rPr>
            </w:pPr>
            <w:r>
              <w:rPr>
                <w:rFonts w:ascii="宋体" w:hAnsi="宋体" w:cs="宋体" w:eastAsia="宋体" w:hint="default"/>
                <w:sz w:val="21"/>
                <w:szCs w:val="21"/>
              </w:rPr>
              <w:t>价值变动</w:t>
            </w: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216" w:right="0"/>
              <w:jc w:val="left"/>
              <w:rPr>
                <w:rFonts w:ascii="宋体" w:hAnsi="宋体" w:cs="宋体" w:eastAsia="宋体" w:hint="default"/>
                <w:sz w:val="21"/>
                <w:szCs w:val="21"/>
              </w:rPr>
            </w:pPr>
            <w:r>
              <w:rPr>
                <w:rFonts w:ascii="宋体" w:hAnsi="宋体" w:cs="宋体" w:eastAsia="宋体" w:hint="default"/>
                <w:sz w:val="21"/>
                <w:szCs w:val="21"/>
              </w:rPr>
              <w:t>公允价值变动</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减值</w:t>
            </w:r>
          </w:p>
        </w:tc>
        <w:tc>
          <w:tcPr>
            <w:tcW w:w="1452" w:type="dxa"/>
            <w:tcBorders>
              <w:top w:val="nil" w:sz="6" w:space="0" w:color="auto"/>
              <w:left w:val="single" w:sz="4" w:space="0" w:color="000000"/>
              <w:bottom w:val="nil" w:sz="6" w:space="0" w:color="auto"/>
              <w:right w:val="single" w:sz="4" w:space="0" w:color="000000"/>
            </w:tcBorders>
          </w:tcPr>
          <w:p>
            <w:pPr/>
          </w:p>
        </w:tc>
      </w:tr>
      <w:tr>
        <w:trPr>
          <w:trHeight w:val="272" w:hRule="exact"/>
        </w:trPr>
        <w:tc>
          <w:tcPr>
            <w:tcW w:w="2633" w:type="dxa"/>
            <w:tcBorders>
              <w:top w:val="nil" w:sz="6" w:space="0" w:color="auto"/>
              <w:left w:val="single" w:sz="4" w:space="0" w:color="000000"/>
              <w:bottom w:val="nil" w:sz="6" w:space="0" w:color="auto"/>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(1)</w:t>
            </w:r>
          </w:p>
        </w:tc>
        <w:tc>
          <w:tcPr>
            <w:tcW w:w="1289" w:type="dxa"/>
            <w:tcBorders>
              <w:top w:val="nil" w:sz="6" w:space="0" w:color="auto"/>
              <w:left w:val="single" w:sz="4" w:space="0" w:color="000000"/>
              <w:bottom w:val="nil" w:sz="6" w:space="0" w:color="auto"/>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(2)</w:t>
            </w:r>
          </w:p>
        </w:tc>
        <w:tc>
          <w:tcPr>
            <w:tcW w:w="1252"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410" w:right="0"/>
              <w:jc w:val="left"/>
              <w:rPr>
                <w:rFonts w:ascii="宋体" w:hAnsi="宋体" w:cs="宋体" w:eastAsia="宋体" w:hint="default"/>
                <w:sz w:val="21"/>
                <w:szCs w:val="21"/>
              </w:rPr>
            </w:pPr>
            <w:r>
              <w:rPr>
                <w:rFonts w:ascii="宋体" w:hAnsi="宋体" w:cs="宋体" w:eastAsia="宋体" w:hint="default"/>
                <w:sz w:val="21"/>
                <w:szCs w:val="21"/>
              </w:rPr>
              <w:t>损益</w:t>
            </w: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(4)</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(5)</w:t>
            </w:r>
          </w:p>
        </w:tc>
        <w:tc>
          <w:tcPr>
            <w:tcW w:w="1452" w:type="dxa"/>
            <w:tcBorders>
              <w:top w:val="nil" w:sz="6" w:space="0" w:color="auto"/>
              <w:left w:val="single" w:sz="4" w:space="0" w:color="000000"/>
              <w:bottom w:val="nil" w:sz="6" w:space="0" w:color="auto"/>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(6)</w:t>
            </w:r>
          </w:p>
        </w:tc>
      </w:tr>
      <w:tr>
        <w:trPr>
          <w:trHeight w:val="279" w:hRule="exact"/>
        </w:trPr>
        <w:tc>
          <w:tcPr>
            <w:tcW w:w="2633" w:type="dxa"/>
            <w:tcBorders>
              <w:top w:val="nil" w:sz="6" w:space="0" w:color="auto"/>
              <w:left w:val="single" w:sz="4" w:space="0" w:color="000000"/>
              <w:bottom w:val="single" w:sz="4" w:space="0" w:color="000000"/>
              <w:right w:val="single" w:sz="4" w:space="0" w:color="000000"/>
            </w:tcBorders>
          </w:tcPr>
          <w:p>
            <w:pPr/>
          </w:p>
        </w:tc>
        <w:tc>
          <w:tcPr>
            <w:tcW w:w="1289" w:type="dxa"/>
            <w:tcBorders>
              <w:top w:val="nil" w:sz="6" w:space="0" w:color="auto"/>
              <w:left w:val="single" w:sz="4" w:space="0" w:color="000000"/>
              <w:bottom w:val="single" w:sz="4" w:space="0" w:color="000000"/>
              <w:right w:val="single" w:sz="4" w:space="0" w:color="000000"/>
            </w:tcBorders>
          </w:tcPr>
          <w:p>
            <w:pPr/>
          </w:p>
        </w:tc>
        <w:tc>
          <w:tcPr>
            <w:tcW w:w="1252" w:type="dxa"/>
            <w:tcBorders>
              <w:top w:val="nil" w:sz="6" w:space="0" w:color="auto"/>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(3)</w:t>
            </w:r>
          </w:p>
        </w:tc>
        <w:tc>
          <w:tcPr>
            <w:tcW w:w="1702"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452" w:type="dxa"/>
            <w:tcBorders>
              <w:top w:val="nil" w:sz="6" w:space="0" w:color="auto"/>
              <w:left w:val="single" w:sz="4" w:space="0" w:color="000000"/>
              <w:bottom w:val="single" w:sz="4" w:space="0" w:color="000000"/>
              <w:right w:val="single" w:sz="4" w:space="0" w:color="000000"/>
            </w:tcBorders>
          </w:tcPr>
          <w:p>
            <w:pPr/>
          </w:p>
        </w:tc>
      </w:tr>
      <w:tr>
        <w:trPr>
          <w:trHeight w:val="283" w:hRule="exact"/>
        </w:trPr>
        <w:tc>
          <w:tcPr>
            <w:tcW w:w="9694"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金融资产</w:t>
            </w:r>
            <w:r>
              <w:rPr>
                <w:rFonts w:ascii="宋体" w:hAnsi="宋体" w:cs="宋体" w:eastAsia="宋体" w:hint="default"/>
                <w:sz w:val="21"/>
                <w:szCs w:val="21"/>
              </w:rPr>
            </w:r>
          </w:p>
        </w:tc>
      </w:tr>
      <w:tr>
        <w:trPr>
          <w:trHeight w:val="276" w:hRule="exact"/>
        </w:trPr>
        <w:tc>
          <w:tcPr>
            <w:tcW w:w="2633" w:type="dxa"/>
            <w:tcBorders>
              <w:top w:val="single" w:sz="4" w:space="0" w:color="000000"/>
              <w:left w:val="single" w:sz="4" w:space="0" w:color="000000"/>
              <w:bottom w:val="nil" w:sz="6" w:space="0" w:color="auto"/>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pacing w:val="-104"/>
                <w:sz w:val="21"/>
                <w:szCs w:val="21"/>
              </w:rPr>
              <w:t>：</w:t>
            </w:r>
            <w:r>
              <w:rPr>
                <w:rFonts w:ascii="宋体" w:hAnsi="宋体" w:cs="宋体" w:eastAsia="宋体" w:hint="default"/>
                <w:sz w:val="21"/>
                <w:szCs w:val="21"/>
              </w:rPr>
              <w:t>1.以</w:t>
            </w:r>
            <w:r>
              <w:rPr>
                <w:rFonts w:ascii="宋体" w:hAnsi="宋体" w:cs="宋体" w:eastAsia="宋体" w:hint="default"/>
                <w:spacing w:val="-2"/>
                <w:sz w:val="21"/>
                <w:szCs w:val="21"/>
              </w:rPr>
              <w:t>公</w:t>
            </w:r>
            <w:r>
              <w:rPr>
                <w:rFonts w:ascii="宋体" w:hAnsi="宋体" w:cs="宋体" w:eastAsia="宋体" w:hint="default"/>
                <w:sz w:val="21"/>
                <w:szCs w:val="21"/>
              </w:rPr>
              <w:t>允价值计量且</w:t>
            </w:r>
          </w:p>
        </w:tc>
        <w:tc>
          <w:tcPr>
            <w:tcW w:w="1289" w:type="dxa"/>
            <w:tcBorders>
              <w:top w:val="single" w:sz="4" w:space="0" w:color="000000"/>
              <w:left w:val="single" w:sz="4" w:space="0" w:color="000000"/>
              <w:bottom w:val="nil" w:sz="6" w:space="0" w:color="auto"/>
              <w:right w:val="single" w:sz="4" w:space="0" w:color="000000"/>
            </w:tcBorders>
          </w:tcPr>
          <w:p>
            <w:pPr/>
          </w:p>
        </w:tc>
        <w:tc>
          <w:tcPr>
            <w:tcW w:w="1252" w:type="dxa"/>
            <w:tcBorders>
              <w:top w:val="single" w:sz="4" w:space="0" w:color="000000"/>
              <w:left w:val="single" w:sz="4" w:space="0" w:color="000000"/>
              <w:bottom w:val="nil" w:sz="6" w:space="0" w:color="auto"/>
              <w:right w:val="single" w:sz="4" w:space="0" w:color="000000"/>
            </w:tcBorders>
          </w:tcPr>
          <w:p>
            <w:pPr/>
          </w:p>
        </w:tc>
        <w:tc>
          <w:tcPr>
            <w:tcW w:w="1702" w:type="dxa"/>
            <w:vMerge w:val="restart"/>
            <w:tcBorders>
              <w:top w:val="single" w:sz="4" w:space="0" w:color="000000"/>
              <w:left w:val="single" w:sz="4" w:space="0" w:color="000000"/>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
        </w:tc>
        <w:tc>
          <w:tcPr>
            <w:tcW w:w="1452" w:type="dxa"/>
            <w:tcBorders>
              <w:top w:val="single" w:sz="4" w:space="0" w:color="000000"/>
              <w:left w:val="single" w:sz="4" w:space="0" w:color="000000"/>
              <w:bottom w:val="nil" w:sz="6" w:space="0" w:color="auto"/>
              <w:right w:val="single" w:sz="4" w:space="0" w:color="000000"/>
            </w:tcBorders>
          </w:tcPr>
          <w:p>
            <w:pPr/>
          </w:p>
        </w:tc>
      </w:tr>
      <w:tr>
        <w:trPr>
          <w:trHeight w:val="272" w:hRule="exact"/>
        </w:trPr>
        <w:tc>
          <w:tcPr>
            <w:tcW w:w="2633"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其变动计入当期损益的金</w:t>
            </w:r>
          </w:p>
        </w:tc>
        <w:tc>
          <w:tcPr>
            <w:tcW w:w="1289" w:type="dxa"/>
            <w:tcBorders>
              <w:top w:val="nil" w:sz="6" w:space="0" w:color="auto"/>
              <w:left w:val="single" w:sz="4" w:space="0" w:color="000000"/>
              <w:bottom w:val="nil" w:sz="6" w:space="0" w:color="auto"/>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6,525.70</w:t>
            </w:r>
          </w:p>
        </w:tc>
        <w:tc>
          <w:tcPr>
            <w:tcW w:w="1252"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92" w:right="0"/>
              <w:jc w:val="left"/>
              <w:rPr>
                <w:rFonts w:ascii="宋体" w:hAnsi="宋体" w:cs="宋体" w:eastAsia="宋体" w:hint="default"/>
                <w:sz w:val="21"/>
                <w:szCs w:val="21"/>
              </w:rPr>
            </w:pPr>
            <w:r>
              <w:rPr>
                <w:rFonts w:ascii="宋体"/>
                <w:sz w:val="21"/>
              </w:rPr>
              <w:t>-2,208.20</w:t>
            </w:r>
          </w:p>
        </w:tc>
        <w:tc>
          <w:tcPr>
            <w:tcW w:w="1702"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452" w:type="dxa"/>
            <w:tcBorders>
              <w:top w:val="nil" w:sz="6" w:space="0" w:color="auto"/>
              <w:left w:val="single" w:sz="4" w:space="0" w:color="000000"/>
              <w:bottom w:val="nil" w:sz="6" w:space="0" w:color="auto"/>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4,983.52</w:t>
            </w:r>
          </w:p>
        </w:tc>
      </w:tr>
      <w:tr>
        <w:trPr>
          <w:trHeight w:val="279" w:hRule="exact"/>
        </w:trPr>
        <w:tc>
          <w:tcPr>
            <w:tcW w:w="2633" w:type="dxa"/>
            <w:tcBorders>
              <w:top w:val="nil" w:sz="6" w:space="0" w:color="auto"/>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融资产</w:t>
            </w:r>
          </w:p>
        </w:tc>
        <w:tc>
          <w:tcPr>
            <w:tcW w:w="1289" w:type="dxa"/>
            <w:tcBorders>
              <w:top w:val="nil" w:sz="6" w:space="0" w:color="auto"/>
              <w:left w:val="single" w:sz="4" w:space="0" w:color="000000"/>
              <w:bottom w:val="single" w:sz="4" w:space="0" w:color="000000"/>
              <w:right w:val="single" w:sz="4" w:space="0" w:color="000000"/>
            </w:tcBorders>
          </w:tcPr>
          <w:p>
            <w:pPr/>
          </w:p>
        </w:tc>
        <w:tc>
          <w:tcPr>
            <w:tcW w:w="1252" w:type="dxa"/>
            <w:tcBorders>
              <w:top w:val="nil" w:sz="6" w:space="0" w:color="auto"/>
              <w:left w:val="single" w:sz="4" w:space="0" w:color="000000"/>
              <w:bottom w:val="single" w:sz="4" w:space="0" w:color="000000"/>
              <w:right w:val="single" w:sz="4" w:space="0" w:color="000000"/>
            </w:tcBorders>
          </w:tcPr>
          <w:p>
            <w:pPr/>
          </w:p>
        </w:tc>
        <w:tc>
          <w:tcPr>
            <w:tcW w:w="1702"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452" w:type="dxa"/>
            <w:tcBorders>
              <w:top w:val="nil" w:sz="6" w:space="0" w:color="auto"/>
              <w:left w:val="single" w:sz="4" w:space="0" w:color="000000"/>
              <w:bottom w:val="single" w:sz="4" w:space="0" w:color="000000"/>
              <w:right w:val="single" w:sz="4" w:space="0" w:color="000000"/>
            </w:tcBorders>
          </w:tcPr>
          <w:p>
            <w:pPr/>
          </w:p>
        </w:tc>
      </w:tr>
      <w:tr>
        <w:trPr>
          <w:trHeight w:val="282" w:hRule="exact"/>
        </w:trPr>
        <w:tc>
          <w:tcPr>
            <w:tcW w:w="26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其中：衍生金融资产</w:t>
            </w:r>
          </w:p>
        </w:tc>
        <w:tc>
          <w:tcPr>
            <w:tcW w:w="1289" w:type="dxa"/>
            <w:tcBorders>
              <w:top w:val="single" w:sz="4" w:space="0" w:color="000000"/>
              <w:left w:val="single" w:sz="4" w:space="0" w:color="000000"/>
              <w:bottom w:val="single" w:sz="4" w:space="0" w:color="000000"/>
              <w:right w:val="single" w:sz="4" w:space="0" w:color="000000"/>
            </w:tcBorders>
          </w:tcPr>
          <w:p>
            <w:pPr/>
          </w:p>
        </w:tc>
        <w:tc>
          <w:tcPr>
            <w:tcW w:w="125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6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2.可供出售金融资产</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13,454.21</w:t>
            </w:r>
          </w:p>
        </w:tc>
        <w:tc>
          <w:tcPr>
            <w:tcW w:w="125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-2,456.74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46.27</w:t>
            </w:r>
          </w:p>
        </w:tc>
      </w:tr>
      <w:tr>
        <w:trPr>
          <w:trHeight w:val="283" w:hRule="exact"/>
        </w:trPr>
        <w:tc>
          <w:tcPr>
            <w:tcW w:w="26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金融资产小计</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19,979.91</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94" w:right="0"/>
              <w:jc w:val="left"/>
              <w:rPr>
                <w:rFonts w:ascii="宋体" w:hAnsi="宋体" w:cs="宋体" w:eastAsia="宋体" w:hint="default"/>
                <w:sz w:val="21"/>
                <w:szCs w:val="21"/>
              </w:rPr>
            </w:pPr>
            <w:r>
              <w:rPr>
                <w:rFonts w:ascii="宋体"/>
                <w:sz w:val="21"/>
              </w:rPr>
              <w:t>-2,208.20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-2,456.74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5,029.79</w:t>
            </w:r>
          </w:p>
        </w:tc>
      </w:tr>
      <w:tr>
        <w:trPr>
          <w:trHeight w:val="282" w:hRule="exact"/>
        </w:trPr>
        <w:tc>
          <w:tcPr>
            <w:tcW w:w="26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金融负债</w:t>
            </w:r>
            <w:r>
              <w:rPr>
                <w:rFonts w:ascii="宋体" w:hAnsi="宋体" w:cs="宋体" w:eastAsia="宋体" w:hint="default"/>
                <w:sz w:val="21"/>
                <w:szCs w:val="21"/>
              </w:rPr>
            </w:r>
          </w:p>
        </w:tc>
        <w:tc>
          <w:tcPr>
            <w:tcW w:w="1289" w:type="dxa"/>
            <w:tcBorders>
              <w:top w:val="single" w:sz="4" w:space="0" w:color="000000"/>
              <w:left w:val="single" w:sz="4" w:space="0" w:color="000000"/>
              <w:bottom w:val="single" w:sz="4" w:space="0" w:color="000000"/>
              <w:right w:val="single" w:sz="4" w:space="0" w:color="000000"/>
            </w:tcBorders>
          </w:tcPr>
          <w:p>
            <w:pPr/>
          </w:p>
        </w:tc>
        <w:tc>
          <w:tcPr>
            <w:tcW w:w="125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2,259.12</w:t>
            </w:r>
          </w:p>
        </w:tc>
      </w:tr>
      <w:tr>
        <w:trPr>
          <w:trHeight w:val="282" w:hRule="exact"/>
        </w:trPr>
        <w:tc>
          <w:tcPr>
            <w:tcW w:w="26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投资性房地产</w:t>
            </w:r>
            <w:r>
              <w:rPr>
                <w:rFonts w:ascii="宋体" w:hAnsi="宋体" w:cs="宋体" w:eastAsia="宋体" w:hint="default"/>
                <w:sz w:val="21"/>
                <w:szCs w:val="21"/>
              </w:rPr>
            </w:r>
          </w:p>
        </w:tc>
        <w:tc>
          <w:tcPr>
            <w:tcW w:w="1289" w:type="dxa"/>
            <w:tcBorders>
              <w:top w:val="single" w:sz="4" w:space="0" w:color="000000"/>
              <w:left w:val="single" w:sz="4" w:space="0" w:color="000000"/>
              <w:bottom w:val="single" w:sz="4" w:space="0" w:color="000000"/>
              <w:right w:val="single" w:sz="4" w:space="0" w:color="000000"/>
            </w:tcBorders>
          </w:tcPr>
          <w:p>
            <w:pPr/>
          </w:p>
        </w:tc>
        <w:tc>
          <w:tcPr>
            <w:tcW w:w="125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6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生产性生物资产</w:t>
            </w:r>
            <w:r>
              <w:rPr>
                <w:rFonts w:ascii="宋体" w:hAnsi="宋体" w:cs="宋体" w:eastAsia="宋体" w:hint="default"/>
                <w:sz w:val="21"/>
                <w:szCs w:val="21"/>
              </w:rPr>
            </w:r>
          </w:p>
        </w:tc>
        <w:tc>
          <w:tcPr>
            <w:tcW w:w="1289" w:type="dxa"/>
            <w:tcBorders>
              <w:top w:val="single" w:sz="4" w:space="0" w:color="000000"/>
              <w:left w:val="single" w:sz="4" w:space="0" w:color="000000"/>
              <w:bottom w:val="single" w:sz="4" w:space="0" w:color="000000"/>
              <w:right w:val="single" w:sz="4" w:space="0" w:color="000000"/>
            </w:tcBorders>
          </w:tcPr>
          <w:p>
            <w:pPr/>
          </w:p>
        </w:tc>
        <w:tc>
          <w:tcPr>
            <w:tcW w:w="125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6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其他</w:t>
            </w:r>
            <w:r>
              <w:rPr>
                <w:rFonts w:ascii="宋体" w:hAnsi="宋体" w:cs="宋体" w:eastAsia="宋体" w:hint="default"/>
                <w:sz w:val="21"/>
                <w:szCs w:val="21"/>
              </w:rPr>
            </w:r>
          </w:p>
        </w:tc>
        <w:tc>
          <w:tcPr>
            <w:tcW w:w="1289" w:type="dxa"/>
            <w:tcBorders>
              <w:top w:val="single" w:sz="4" w:space="0" w:color="000000"/>
              <w:left w:val="single" w:sz="4" w:space="0" w:color="000000"/>
              <w:bottom w:val="single" w:sz="4" w:space="0" w:color="000000"/>
              <w:right w:val="single" w:sz="4" w:space="0" w:color="000000"/>
            </w:tcBorders>
          </w:tcPr>
          <w:p>
            <w:pPr/>
          </w:p>
        </w:tc>
        <w:tc>
          <w:tcPr>
            <w:tcW w:w="125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6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19,979.91</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93" w:right="0"/>
              <w:jc w:val="left"/>
              <w:rPr>
                <w:rFonts w:ascii="宋体" w:hAnsi="宋体" w:cs="宋体" w:eastAsia="宋体" w:hint="default"/>
                <w:sz w:val="21"/>
                <w:szCs w:val="21"/>
              </w:rPr>
            </w:pPr>
            <w:r>
              <w:rPr>
                <w:rFonts w:ascii="宋体"/>
                <w:sz w:val="21"/>
              </w:rPr>
              <w:t>-2,208.20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3"/>
              <w:jc w:val="right"/>
              <w:rPr>
                <w:rFonts w:ascii="宋体" w:hAnsi="宋体" w:cs="宋体" w:eastAsia="宋体" w:hint="default"/>
                <w:sz w:val="21"/>
                <w:szCs w:val="21"/>
              </w:rPr>
            </w:pPr>
            <w:r>
              <w:rPr>
                <w:rFonts w:ascii="宋体"/>
                <w:spacing w:val="-1"/>
                <w:sz w:val="21"/>
              </w:rPr>
              <w:t>-2,456.74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3"/>
              <w:jc w:val="right"/>
              <w:rPr>
                <w:rFonts w:ascii="宋体" w:hAnsi="宋体" w:cs="宋体" w:eastAsia="宋体" w:hint="default"/>
                <w:sz w:val="21"/>
                <w:szCs w:val="21"/>
              </w:rPr>
            </w:pPr>
            <w:r>
              <w:rPr>
                <w:rFonts w:ascii="宋体"/>
                <w:spacing w:val="-1"/>
                <w:sz w:val="21"/>
              </w:rPr>
              <w:t>2,770.67</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4"/>
        <w:spacing w:line="274" w:lineRule="exact" w:before="35"/>
        <w:ind w:left="763" w:right="324"/>
        <w:jc w:val="left"/>
        <w:rPr>
          <w:b w:val="0"/>
          <w:bCs w:val="0"/>
        </w:rPr>
      </w:pPr>
      <w:r>
        <w:rPr/>
        <w:t>6、持有外币金融资产、金融负债情况</w:t>
      </w:r>
      <w:r>
        <w:rPr>
          <w:b w:val="0"/>
          <w:bCs w:val="0"/>
        </w:rPr>
      </w:r>
    </w:p>
    <w:p>
      <w:pPr>
        <w:pStyle w:val="BodyText"/>
        <w:spacing w:line="274" w:lineRule="exact"/>
        <w:ind w:left="0" w:right="339"/>
        <w:jc w:val="right"/>
      </w:pPr>
      <w:r>
        <w:rPr/>
        <w:t>单位：万元</w:t>
      </w:r>
    </w:p>
    <w:p>
      <w:pPr>
        <w:spacing w:line="240" w:lineRule="auto" w:before="9"/>
        <w:rPr>
          <w:rFonts w:ascii="宋体" w:hAnsi="宋体" w:cs="宋体" w:eastAsia="宋体" w:hint="default"/>
          <w:sz w:val="14"/>
          <w:szCs w:val="14"/>
        </w:rPr>
      </w:pPr>
    </w:p>
    <w:tbl>
      <w:tblPr>
        <w:tblW w:w="0" w:type="auto"/>
        <w:jc w:val="left"/>
        <w:tblInd w:w="110" w:type="dxa"/>
        <w:tblLayout w:type="fixed"/>
        <w:tblCellMar>
          <w:top w:w="0" w:type="dxa"/>
          <w:left w:w="0" w:type="dxa"/>
          <w:bottom w:w="0" w:type="dxa"/>
          <w:right w:w="0" w:type="dxa"/>
        </w:tblCellMar>
        <w:tblLook w:val="01E0"/>
      </w:tblPr>
      <w:tblGrid>
        <w:gridCol w:w="2638"/>
        <w:gridCol w:w="1266"/>
        <w:gridCol w:w="1254"/>
        <w:gridCol w:w="1705"/>
        <w:gridCol w:w="1373"/>
        <w:gridCol w:w="1458"/>
      </w:tblGrid>
      <w:tr>
        <w:trPr>
          <w:trHeight w:val="276" w:hRule="exact"/>
        </w:trPr>
        <w:tc>
          <w:tcPr>
            <w:tcW w:w="2638" w:type="dxa"/>
            <w:tcBorders>
              <w:top w:val="single" w:sz="4" w:space="0" w:color="000000"/>
              <w:left w:val="single" w:sz="4" w:space="0" w:color="000000"/>
              <w:bottom w:val="nil" w:sz="6" w:space="0" w:color="auto"/>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266" w:type="dxa"/>
            <w:tcBorders>
              <w:top w:val="single" w:sz="4" w:space="0" w:color="000000"/>
              <w:left w:val="single" w:sz="4" w:space="0" w:color="000000"/>
              <w:bottom w:val="nil" w:sz="6" w:space="0" w:color="auto"/>
              <w:right w:val="single" w:sz="4" w:space="0" w:color="000000"/>
            </w:tcBorders>
          </w:tcPr>
          <w:p>
            <w:pPr>
              <w:pStyle w:val="TableParagraph"/>
              <w:spacing w:line="240" w:lineRule="exact"/>
              <w:ind w:left="207" w:right="0"/>
              <w:jc w:val="left"/>
              <w:rPr>
                <w:rFonts w:ascii="宋体" w:hAnsi="宋体" w:cs="宋体" w:eastAsia="宋体" w:hint="default"/>
                <w:sz w:val="21"/>
                <w:szCs w:val="21"/>
              </w:rPr>
            </w:pPr>
            <w:r>
              <w:rPr>
                <w:rFonts w:ascii="宋体" w:hAnsi="宋体" w:cs="宋体" w:eastAsia="宋体" w:hint="default"/>
                <w:sz w:val="21"/>
                <w:szCs w:val="21"/>
              </w:rPr>
              <w:t>期初金额</w:t>
            </w:r>
          </w:p>
        </w:tc>
        <w:tc>
          <w:tcPr>
            <w:tcW w:w="1254" w:type="dxa"/>
            <w:tcBorders>
              <w:top w:val="single" w:sz="4" w:space="0" w:color="000000"/>
              <w:left w:val="single" w:sz="4" w:space="0" w:color="000000"/>
              <w:bottom w:val="nil" w:sz="6" w:space="0" w:color="auto"/>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本期公允</w:t>
            </w:r>
          </w:p>
        </w:tc>
        <w:tc>
          <w:tcPr>
            <w:tcW w:w="1705" w:type="dxa"/>
            <w:tcBorders>
              <w:top w:val="single" w:sz="4" w:space="0" w:color="000000"/>
              <w:left w:val="single" w:sz="4" w:space="0" w:color="000000"/>
              <w:bottom w:val="nil" w:sz="6" w:space="0" w:color="auto"/>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计入权益的累计</w:t>
            </w:r>
          </w:p>
        </w:tc>
        <w:tc>
          <w:tcPr>
            <w:tcW w:w="1373" w:type="dxa"/>
            <w:tcBorders>
              <w:top w:val="single" w:sz="4" w:space="0" w:color="000000"/>
              <w:left w:val="single" w:sz="4" w:space="0" w:color="000000"/>
              <w:bottom w:val="nil" w:sz="6" w:space="0" w:color="auto"/>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本期计提的</w:t>
            </w:r>
          </w:p>
        </w:tc>
        <w:tc>
          <w:tcPr>
            <w:tcW w:w="1458" w:type="dxa"/>
            <w:tcBorders>
              <w:top w:val="single" w:sz="4" w:space="0" w:color="000000"/>
              <w:left w:val="single" w:sz="4" w:space="0" w:color="000000"/>
              <w:bottom w:val="nil" w:sz="6" w:space="0" w:color="auto"/>
              <w:right w:val="single" w:sz="4" w:space="0" w:color="000000"/>
            </w:tcBorders>
          </w:tcPr>
          <w:p>
            <w:pPr>
              <w:pStyle w:val="TableParagraph"/>
              <w:spacing w:line="240" w:lineRule="exact"/>
              <w:ind w:left="303" w:right="0"/>
              <w:jc w:val="left"/>
              <w:rPr>
                <w:rFonts w:ascii="宋体" w:hAnsi="宋体" w:cs="宋体" w:eastAsia="宋体" w:hint="default"/>
                <w:sz w:val="21"/>
                <w:szCs w:val="21"/>
              </w:rPr>
            </w:pPr>
            <w:r>
              <w:rPr>
                <w:rFonts w:ascii="宋体" w:hAnsi="宋体" w:cs="宋体" w:eastAsia="宋体" w:hint="default"/>
                <w:sz w:val="21"/>
                <w:szCs w:val="21"/>
              </w:rPr>
              <w:t>期末金额</w:t>
            </w:r>
          </w:p>
        </w:tc>
      </w:tr>
      <w:tr>
        <w:trPr>
          <w:trHeight w:val="272" w:hRule="exact"/>
        </w:trPr>
        <w:tc>
          <w:tcPr>
            <w:tcW w:w="2638" w:type="dxa"/>
            <w:tcBorders>
              <w:top w:val="nil" w:sz="6" w:space="0" w:color="auto"/>
              <w:left w:val="single" w:sz="4" w:space="0" w:color="000000"/>
              <w:bottom w:val="nil" w:sz="6" w:space="0" w:color="auto"/>
              <w:right w:val="single" w:sz="4" w:space="0" w:color="000000"/>
            </w:tcBorders>
          </w:tcPr>
          <w:p>
            <w:pPr/>
          </w:p>
        </w:tc>
        <w:tc>
          <w:tcPr>
            <w:tcW w:w="1266" w:type="dxa"/>
            <w:tcBorders>
              <w:top w:val="nil" w:sz="6" w:space="0" w:color="auto"/>
              <w:left w:val="single" w:sz="4" w:space="0" w:color="000000"/>
              <w:bottom w:val="nil" w:sz="6" w:space="0" w:color="auto"/>
              <w:right w:val="single" w:sz="4" w:space="0" w:color="000000"/>
            </w:tcBorders>
          </w:tcPr>
          <w:p>
            <w:pPr/>
          </w:p>
        </w:tc>
        <w:tc>
          <w:tcPr>
            <w:tcW w:w="1254" w:type="dxa"/>
            <w:tcBorders>
              <w:top w:val="nil" w:sz="6" w:space="0" w:color="auto"/>
              <w:left w:val="single" w:sz="4" w:space="0" w:color="000000"/>
              <w:bottom w:val="nil" w:sz="6" w:space="0" w:color="auto"/>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价值变动</w:t>
            </w:r>
          </w:p>
        </w:tc>
        <w:tc>
          <w:tcPr>
            <w:tcW w:w="1705"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公允价值变动</w:t>
            </w:r>
          </w:p>
        </w:tc>
        <w:tc>
          <w:tcPr>
            <w:tcW w:w="1373" w:type="dxa"/>
            <w:tcBorders>
              <w:top w:val="nil" w:sz="6" w:space="0" w:color="auto"/>
              <w:left w:val="single" w:sz="4" w:space="0" w:color="000000"/>
              <w:bottom w:val="nil" w:sz="6" w:space="0" w:color="auto"/>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减值</w:t>
            </w:r>
          </w:p>
        </w:tc>
        <w:tc>
          <w:tcPr>
            <w:tcW w:w="1458" w:type="dxa"/>
            <w:tcBorders>
              <w:top w:val="nil" w:sz="6" w:space="0" w:color="auto"/>
              <w:left w:val="single" w:sz="4" w:space="0" w:color="000000"/>
              <w:bottom w:val="nil" w:sz="6" w:space="0" w:color="auto"/>
              <w:right w:val="single" w:sz="4" w:space="0" w:color="000000"/>
            </w:tcBorders>
          </w:tcPr>
          <w:p>
            <w:pPr/>
          </w:p>
        </w:tc>
      </w:tr>
      <w:tr>
        <w:trPr>
          <w:trHeight w:val="272" w:hRule="exact"/>
        </w:trPr>
        <w:tc>
          <w:tcPr>
            <w:tcW w:w="2638" w:type="dxa"/>
            <w:tcBorders>
              <w:top w:val="nil" w:sz="6" w:space="0" w:color="auto"/>
              <w:left w:val="single" w:sz="4" w:space="0" w:color="000000"/>
              <w:bottom w:val="nil" w:sz="6" w:space="0" w:color="auto"/>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(1)</w:t>
            </w:r>
          </w:p>
        </w:tc>
        <w:tc>
          <w:tcPr>
            <w:tcW w:w="1266" w:type="dxa"/>
            <w:tcBorders>
              <w:top w:val="nil" w:sz="6" w:space="0" w:color="auto"/>
              <w:left w:val="single" w:sz="4" w:space="0" w:color="000000"/>
              <w:bottom w:val="nil" w:sz="6" w:space="0" w:color="auto"/>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w:t>
            </w:r>
          </w:p>
        </w:tc>
        <w:tc>
          <w:tcPr>
            <w:tcW w:w="1254" w:type="dxa"/>
            <w:tcBorders>
              <w:top w:val="nil" w:sz="6" w:space="0" w:color="auto"/>
              <w:left w:val="single" w:sz="4" w:space="0" w:color="000000"/>
              <w:bottom w:val="nil" w:sz="6" w:space="0" w:color="auto"/>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损益</w:t>
            </w:r>
          </w:p>
        </w:tc>
        <w:tc>
          <w:tcPr>
            <w:tcW w:w="1705" w:type="dxa"/>
            <w:tcBorders>
              <w:top w:val="nil" w:sz="6" w:space="0" w:color="auto"/>
              <w:left w:val="single" w:sz="4" w:space="0" w:color="000000"/>
              <w:bottom w:val="nil" w:sz="6" w:space="0" w:color="auto"/>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(4)</w:t>
            </w:r>
          </w:p>
        </w:tc>
        <w:tc>
          <w:tcPr>
            <w:tcW w:w="1373" w:type="dxa"/>
            <w:tcBorders>
              <w:top w:val="nil" w:sz="6" w:space="0" w:color="auto"/>
              <w:left w:val="single" w:sz="4" w:space="0" w:color="000000"/>
              <w:bottom w:val="nil" w:sz="6" w:space="0" w:color="auto"/>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(5)</w:t>
            </w:r>
          </w:p>
        </w:tc>
        <w:tc>
          <w:tcPr>
            <w:tcW w:w="1458" w:type="dxa"/>
            <w:tcBorders>
              <w:top w:val="nil" w:sz="6" w:space="0" w:color="auto"/>
              <w:left w:val="single" w:sz="4" w:space="0" w:color="000000"/>
              <w:bottom w:val="nil" w:sz="6" w:space="0" w:color="auto"/>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(6)</w:t>
            </w:r>
          </w:p>
        </w:tc>
      </w:tr>
      <w:tr>
        <w:trPr>
          <w:trHeight w:val="279" w:hRule="exact"/>
        </w:trPr>
        <w:tc>
          <w:tcPr>
            <w:tcW w:w="2638" w:type="dxa"/>
            <w:tcBorders>
              <w:top w:val="nil" w:sz="6" w:space="0" w:color="auto"/>
              <w:left w:val="single" w:sz="4" w:space="0" w:color="000000"/>
              <w:bottom w:val="single" w:sz="4" w:space="0" w:color="000000"/>
              <w:right w:val="single" w:sz="4" w:space="0" w:color="000000"/>
            </w:tcBorders>
          </w:tcPr>
          <w:p>
            <w:pPr/>
          </w:p>
        </w:tc>
        <w:tc>
          <w:tcPr>
            <w:tcW w:w="1266" w:type="dxa"/>
            <w:tcBorders>
              <w:top w:val="nil" w:sz="6" w:space="0" w:color="auto"/>
              <w:left w:val="single" w:sz="4" w:space="0" w:color="000000"/>
              <w:bottom w:val="single" w:sz="4" w:space="0" w:color="000000"/>
              <w:right w:val="single" w:sz="4" w:space="0" w:color="000000"/>
            </w:tcBorders>
          </w:tcPr>
          <w:p>
            <w:pPr/>
          </w:p>
        </w:tc>
        <w:tc>
          <w:tcPr>
            <w:tcW w:w="1254" w:type="dxa"/>
            <w:tcBorders>
              <w:top w:val="nil" w:sz="6" w:space="0" w:color="auto"/>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(3)</w:t>
            </w:r>
          </w:p>
        </w:tc>
        <w:tc>
          <w:tcPr>
            <w:tcW w:w="1705" w:type="dxa"/>
            <w:tcBorders>
              <w:top w:val="nil" w:sz="6" w:space="0" w:color="auto"/>
              <w:left w:val="single" w:sz="4" w:space="0" w:color="000000"/>
              <w:bottom w:val="single" w:sz="4" w:space="0" w:color="000000"/>
              <w:right w:val="single" w:sz="4" w:space="0" w:color="000000"/>
            </w:tcBorders>
          </w:tcPr>
          <w:p>
            <w:pPr/>
          </w:p>
        </w:tc>
        <w:tc>
          <w:tcPr>
            <w:tcW w:w="1373" w:type="dxa"/>
            <w:tcBorders>
              <w:top w:val="nil" w:sz="6" w:space="0" w:color="auto"/>
              <w:left w:val="single" w:sz="4" w:space="0" w:color="000000"/>
              <w:bottom w:val="single" w:sz="4" w:space="0" w:color="000000"/>
              <w:right w:val="single" w:sz="4" w:space="0" w:color="000000"/>
            </w:tcBorders>
          </w:tcPr>
          <w:p>
            <w:pPr/>
          </w:p>
        </w:tc>
        <w:tc>
          <w:tcPr>
            <w:tcW w:w="1458" w:type="dxa"/>
            <w:tcBorders>
              <w:top w:val="nil" w:sz="6" w:space="0" w:color="auto"/>
              <w:left w:val="single" w:sz="4" w:space="0" w:color="000000"/>
              <w:bottom w:val="single" w:sz="4" w:space="0" w:color="000000"/>
              <w:right w:val="single" w:sz="4" w:space="0" w:color="000000"/>
            </w:tcBorders>
          </w:tcPr>
          <w:p>
            <w:pPr/>
          </w:p>
        </w:tc>
      </w:tr>
      <w:tr>
        <w:trPr>
          <w:trHeight w:val="282" w:hRule="exact"/>
        </w:trPr>
        <w:tc>
          <w:tcPr>
            <w:tcW w:w="9694" w:type="dxa"/>
            <w:gridSpan w:val="6"/>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金融资产</w:t>
            </w:r>
            <w:r>
              <w:rPr>
                <w:rFonts w:ascii="Microsoft JhengHei" w:hAnsi="Microsoft JhengHei" w:cs="Microsoft JhengHei" w:eastAsia="Microsoft JhengHei" w:hint="default"/>
                <w:sz w:val="21"/>
                <w:szCs w:val="21"/>
              </w:rPr>
            </w:r>
          </w:p>
        </w:tc>
      </w:tr>
      <w:tr>
        <w:trPr>
          <w:trHeight w:val="276" w:hRule="exact"/>
        </w:trPr>
        <w:tc>
          <w:tcPr>
            <w:tcW w:w="2638" w:type="dxa"/>
            <w:tcBorders>
              <w:top w:val="single" w:sz="4" w:space="0" w:color="000000"/>
              <w:left w:val="single" w:sz="4" w:space="0" w:color="000000"/>
              <w:bottom w:val="nil" w:sz="6" w:space="0" w:color="auto"/>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pacing w:val="-99"/>
                <w:sz w:val="21"/>
                <w:szCs w:val="21"/>
              </w:rPr>
              <w:t>：</w:t>
            </w:r>
            <w:r>
              <w:rPr>
                <w:rFonts w:ascii="宋体" w:hAnsi="宋体" w:cs="宋体" w:eastAsia="宋体" w:hint="default"/>
                <w:sz w:val="21"/>
                <w:szCs w:val="21"/>
              </w:rPr>
              <w:t>1.以</w:t>
            </w:r>
            <w:r>
              <w:rPr>
                <w:rFonts w:ascii="宋体" w:hAnsi="宋体" w:cs="宋体" w:eastAsia="宋体" w:hint="default"/>
                <w:spacing w:val="-2"/>
                <w:sz w:val="21"/>
                <w:szCs w:val="21"/>
              </w:rPr>
              <w:t>公</w:t>
            </w:r>
            <w:r>
              <w:rPr>
                <w:rFonts w:ascii="宋体" w:hAnsi="宋体" w:cs="宋体" w:eastAsia="宋体" w:hint="default"/>
                <w:sz w:val="21"/>
                <w:szCs w:val="21"/>
              </w:rPr>
              <w:t>允价值计量且</w:t>
            </w:r>
          </w:p>
        </w:tc>
        <w:tc>
          <w:tcPr>
            <w:tcW w:w="1266" w:type="dxa"/>
            <w:vMerge w:val="restart"/>
            <w:tcBorders>
              <w:top w:val="single" w:sz="4" w:space="0" w:color="000000"/>
              <w:left w:val="single" w:sz="4" w:space="0" w:color="000000"/>
              <w:right w:val="single" w:sz="4" w:space="0" w:color="000000"/>
            </w:tcBorders>
          </w:tcPr>
          <w:p>
            <w:pPr/>
          </w:p>
        </w:tc>
        <w:tc>
          <w:tcPr>
            <w:tcW w:w="1254" w:type="dxa"/>
            <w:vMerge w:val="restart"/>
            <w:tcBorders>
              <w:top w:val="single" w:sz="4" w:space="0" w:color="000000"/>
              <w:left w:val="single" w:sz="4" w:space="0" w:color="000000"/>
              <w:right w:val="single" w:sz="4" w:space="0" w:color="000000"/>
            </w:tcBorders>
          </w:tcPr>
          <w:p>
            <w:pPr/>
          </w:p>
        </w:tc>
        <w:tc>
          <w:tcPr>
            <w:tcW w:w="1705" w:type="dxa"/>
            <w:vMerge w:val="restart"/>
            <w:tcBorders>
              <w:top w:val="single" w:sz="4" w:space="0" w:color="000000"/>
              <w:left w:val="single" w:sz="4" w:space="0" w:color="000000"/>
              <w:right w:val="single" w:sz="4" w:space="0" w:color="000000"/>
            </w:tcBorders>
          </w:tcPr>
          <w:p>
            <w:pPr/>
          </w:p>
        </w:tc>
        <w:tc>
          <w:tcPr>
            <w:tcW w:w="1373" w:type="dxa"/>
            <w:vMerge w:val="restart"/>
            <w:tcBorders>
              <w:top w:val="single" w:sz="4" w:space="0" w:color="000000"/>
              <w:left w:val="single" w:sz="4" w:space="0" w:color="000000"/>
              <w:right w:val="single" w:sz="4" w:space="0" w:color="000000"/>
            </w:tcBorders>
          </w:tcPr>
          <w:p>
            <w:pPr/>
          </w:p>
        </w:tc>
        <w:tc>
          <w:tcPr>
            <w:tcW w:w="1458" w:type="dxa"/>
            <w:vMerge w:val="restart"/>
            <w:tcBorders>
              <w:top w:val="single" w:sz="4" w:space="0" w:color="000000"/>
              <w:left w:val="single" w:sz="4" w:space="0" w:color="000000"/>
              <w:right w:val="single" w:sz="4" w:space="0" w:color="000000"/>
            </w:tcBorders>
          </w:tcPr>
          <w:p>
            <w:pPr/>
          </w:p>
        </w:tc>
      </w:tr>
      <w:tr>
        <w:trPr>
          <w:trHeight w:val="272" w:hRule="exact"/>
        </w:trPr>
        <w:tc>
          <w:tcPr>
            <w:tcW w:w="2638"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其变动计入当期损益的金</w:t>
            </w:r>
          </w:p>
        </w:tc>
        <w:tc>
          <w:tcPr>
            <w:tcW w:w="1266" w:type="dxa"/>
            <w:vMerge/>
            <w:tcBorders>
              <w:left w:val="single" w:sz="4" w:space="0" w:color="000000"/>
              <w:right w:val="single" w:sz="4" w:space="0" w:color="000000"/>
            </w:tcBorders>
          </w:tcPr>
          <w:p>
            <w:pPr/>
          </w:p>
        </w:tc>
        <w:tc>
          <w:tcPr>
            <w:tcW w:w="1254" w:type="dxa"/>
            <w:vMerge/>
            <w:tcBorders>
              <w:left w:val="single" w:sz="4" w:space="0" w:color="000000"/>
              <w:right w:val="single" w:sz="4" w:space="0" w:color="000000"/>
            </w:tcBorders>
          </w:tcPr>
          <w:p>
            <w:pPr/>
          </w:p>
        </w:tc>
        <w:tc>
          <w:tcPr>
            <w:tcW w:w="1705" w:type="dxa"/>
            <w:vMerge/>
            <w:tcBorders>
              <w:left w:val="single" w:sz="4" w:space="0" w:color="000000"/>
              <w:right w:val="single" w:sz="4" w:space="0" w:color="000000"/>
            </w:tcBorders>
          </w:tcPr>
          <w:p>
            <w:pPr/>
          </w:p>
        </w:tc>
        <w:tc>
          <w:tcPr>
            <w:tcW w:w="1373" w:type="dxa"/>
            <w:vMerge/>
            <w:tcBorders>
              <w:left w:val="single" w:sz="4" w:space="0" w:color="000000"/>
              <w:right w:val="single" w:sz="4" w:space="0" w:color="000000"/>
            </w:tcBorders>
          </w:tcPr>
          <w:p>
            <w:pPr/>
          </w:p>
        </w:tc>
        <w:tc>
          <w:tcPr>
            <w:tcW w:w="1458" w:type="dxa"/>
            <w:vMerge/>
            <w:tcBorders>
              <w:left w:val="single" w:sz="4" w:space="0" w:color="000000"/>
              <w:right w:val="single" w:sz="4" w:space="0" w:color="000000"/>
            </w:tcBorders>
          </w:tcPr>
          <w:p>
            <w:pPr/>
          </w:p>
        </w:tc>
      </w:tr>
      <w:tr>
        <w:trPr>
          <w:trHeight w:val="280" w:hRule="exact"/>
        </w:trPr>
        <w:tc>
          <w:tcPr>
            <w:tcW w:w="2638" w:type="dxa"/>
            <w:tcBorders>
              <w:top w:val="nil" w:sz="6" w:space="0" w:color="auto"/>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融资产</w:t>
            </w:r>
          </w:p>
        </w:tc>
        <w:tc>
          <w:tcPr>
            <w:tcW w:w="1266" w:type="dxa"/>
            <w:vMerge/>
            <w:tcBorders>
              <w:left w:val="single" w:sz="4" w:space="0" w:color="000000"/>
              <w:bottom w:val="single" w:sz="4" w:space="0" w:color="000000"/>
              <w:right w:val="single" w:sz="4" w:space="0" w:color="000000"/>
            </w:tcBorders>
          </w:tcPr>
          <w:p>
            <w:pPr/>
          </w:p>
        </w:tc>
        <w:tc>
          <w:tcPr>
            <w:tcW w:w="1254" w:type="dxa"/>
            <w:vMerge/>
            <w:tcBorders>
              <w:left w:val="single" w:sz="4" w:space="0" w:color="000000"/>
              <w:bottom w:val="single" w:sz="4" w:space="0" w:color="000000"/>
              <w:right w:val="single" w:sz="4" w:space="0" w:color="000000"/>
            </w:tcBorders>
          </w:tcPr>
          <w:p>
            <w:pPr/>
          </w:p>
        </w:tc>
        <w:tc>
          <w:tcPr>
            <w:tcW w:w="1705" w:type="dxa"/>
            <w:vMerge/>
            <w:tcBorders>
              <w:left w:val="single" w:sz="4" w:space="0" w:color="000000"/>
              <w:bottom w:val="single" w:sz="4" w:space="0" w:color="000000"/>
              <w:right w:val="single" w:sz="4" w:space="0" w:color="000000"/>
            </w:tcBorders>
          </w:tcPr>
          <w:p>
            <w:pPr/>
          </w:p>
        </w:tc>
        <w:tc>
          <w:tcPr>
            <w:tcW w:w="1373" w:type="dxa"/>
            <w:vMerge/>
            <w:tcBorders>
              <w:left w:val="single" w:sz="4" w:space="0" w:color="000000"/>
              <w:bottom w:val="single" w:sz="4" w:space="0" w:color="000000"/>
              <w:right w:val="single" w:sz="4" w:space="0" w:color="000000"/>
            </w:tcBorders>
          </w:tcPr>
          <w:p>
            <w:pPr/>
          </w:p>
        </w:tc>
        <w:tc>
          <w:tcPr>
            <w:tcW w:w="1458" w:type="dxa"/>
            <w:vMerge/>
            <w:tcBorders>
              <w:left w:val="single" w:sz="4" w:space="0" w:color="000000"/>
              <w:bottom w:val="single" w:sz="4" w:space="0" w:color="000000"/>
              <w:right w:val="single" w:sz="4" w:space="0" w:color="000000"/>
            </w:tcBorders>
          </w:tcPr>
          <w:p>
            <w:pPr/>
          </w:p>
        </w:tc>
      </w:tr>
      <w:tr>
        <w:trPr>
          <w:trHeight w:val="282" w:hRule="exact"/>
        </w:trPr>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其中：衍生金融资产</w:t>
            </w:r>
          </w:p>
        </w:tc>
        <w:tc>
          <w:tcPr>
            <w:tcW w:w="1266" w:type="dxa"/>
            <w:tcBorders>
              <w:top w:val="single" w:sz="4" w:space="0" w:color="000000"/>
              <w:left w:val="single" w:sz="4" w:space="0" w:color="000000"/>
              <w:bottom w:val="single" w:sz="4" w:space="0" w:color="000000"/>
              <w:right w:val="single" w:sz="4" w:space="0" w:color="000000"/>
            </w:tcBorders>
          </w:tcPr>
          <w:p>
            <w:pPr/>
          </w:p>
        </w:tc>
        <w:tc>
          <w:tcPr>
            <w:tcW w:w="1254"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28" w:right="0"/>
              <w:jc w:val="left"/>
              <w:rPr>
                <w:rFonts w:ascii="宋体" w:hAnsi="宋体" w:cs="宋体" w:eastAsia="宋体" w:hint="default"/>
                <w:sz w:val="21"/>
                <w:szCs w:val="21"/>
              </w:rPr>
            </w:pPr>
            <w:r>
              <w:rPr>
                <w:rFonts w:ascii="宋体" w:hAnsi="宋体" w:cs="宋体" w:eastAsia="宋体" w:hint="default"/>
                <w:sz w:val="21"/>
                <w:szCs w:val="21"/>
              </w:rPr>
              <w:t>2.贷款和应收款</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57,477.53</w:t>
            </w:r>
          </w:p>
        </w:tc>
        <w:tc>
          <w:tcPr>
            <w:tcW w:w="1254"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76,816.58</w:t>
            </w:r>
          </w:p>
        </w:tc>
      </w:tr>
      <w:tr>
        <w:trPr>
          <w:trHeight w:val="283" w:hRule="exact"/>
        </w:trPr>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7"/>
              <w:jc w:val="right"/>
              <w:rPr>
                <w:rFonts w:ascii="宋体" w:hAnsi="宋体" w:cs="宋体" w:eastAsia="宋体" w:hint="default"/>
                <w:sz w:val="21"/>
                <w:szCs w:val="21"/>
              </w:rPr>
            </w:pPr>
            <w:r>
              <w:rPr>
                <w:rFonts w:ascii="宋体" w:hAnsi="宋体" w:cs="宋体" w:eastAsia="宋体" w:hint="default"/>
                <w:spacing w:val="-1"/>
                <w:sz w:val="21"/>
                <w:szCs w:val="21"/>
              </w:rPr>
              <w:t>3.可供出售金融资产</w:t>
            </w:r>
          </w:p>
        </w:tc>
        <w:tc>
          <w:tcPr>
            <w:tcW w:w="1266" w:type="dxa"/>
            <w:tcBorders>
              <w:top w:val="single" w:sz="4" w:space="0" w:color="000000"/>
              <w:left w:val="single" w:sz="4" w:space="0" w:color="000000"/>
              <w:bottom w:val="single" w:sz="4" w:space="0" w:color="000000"/>
              <w:right w:val="single" w:sz="4" w:space="0" w:color="000000"/>
            </w:tcBorders>
          </w:tcPr>
          <w:p>
            <w:pPr/>
          </w:p>
        </w:tc>
        <w:tc>
          <w:tcPr>
            <w:tcW w:w="1254"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28" w:right="0"/>
              <w:jc w:val="left"/>
              <w:rPr>
                <w:rFonts w:ascii="宋体" w:hAnsi="宋体" w:cs="宋体" w:eastAsia="宋体" w:hint="default"/>
                <w:sz w:val="21"/>
                <w:szCs w:val="21"/>
              </w:rPr>
            </w:pPr>
            <w:r>
              <w:rPr>
                <w:rFonts w:ascii="宋体" w:hAnsi="宋体" w:cs="宋体" w:eastAsia="宋体" w:hint="default"/>
                <w:sz w:val="21"/>
                <w:szCs w:val="21"/>
              </w:rPr>
              <w:t>4.持有至到期投资</w:t>
            </w:r>
          </w:p>
        </w:tc>
        <w:tc>
          <w:tcPr>
            <w:tcW w:w="1266" w:type="dxa"/>
            <w:tcBorders>
              <w:top w:val="single" w:sz="4" w:space="0" w:color="000000"/>
              <w:left w:val="single" w:sz="4" w:space="0" w:color="000000"/>
              <w:bottom w:val="single" w:sz="4" w:space="0" w:color="000000"/>
              <w:right w:val="single" w:sz="4" w:space="0" w:color="000000"/>
            </w:tcBorders>
          </w:tcPr>
          <w:p>
            <w:pPr/>
          </w:p>
        </w:tc>
        <w:tc>
          <w:tcPr>
            <w:tcW w:w="1254"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28" w:right="0"/>
              <w:jc w:val="left"/>
              <w:rPr>
                <w:rFonts w:ascii="宋体" w:hAnsi="宋体" w:cs="宋体" w:eastAsia="宋体" w:hint="default"/>
                <w:sz w:val="21"/>
                <w:szCs w:val="21"/>
              </w:rPr>
            </w:pPr>
            <w:r>
              <w:rPr>
                <w:rFonts w:ascii="宋体" w:hAnsi="宋体" w:cs="宋体" w:eastAsia="宋体" w:hint="default"/>
                <w:sz w:val="21"/>
                <w:szCs w:val="21"/>
              </w:rPr>
              <w:t>5.外币货币资金</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75,645.01</w:t>
            </w:r>
          </w:p>
        </w:tc>
        <w:tc>
          <w:tcPr>
            <w:tcW w:w="1254"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72,817.49</w:t>
            </w:r>
          </w:p>
        </w:tc>
      </w:tr>
      <w:tr>
        <w:trPr>
          <w:trHeight w:val="282" w:hRule="exact"/>
        </w:trPr>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金融资产小计</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133,122.54</w:t>
            </w:r>
          </w:p>
        </w:tc>
        <w:tc>
          <w:tcPr>
            <w:tcW w:w="1254"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149,634.07</w:t>
            </w:r>
          </w:p>
        </w:tc>
      </w:tr>
      <w:tr>
        <w:trPr>
          <w:trHeight w:val="282" w:hRule="exact"/>
        </w:trPr>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金融负债</w:t>
            </w:r>
            <w:r>
              <w:rPr>
                <w:rFonts w:ascii="宋体" w:hAnsi="宋体" w:cs="宋体" w:eastAsia="宋体" w:hint="default"/>
                <w:sz w:val="21"/>
                <w:szCs w:val="21"/>
              </w:rPr>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797,982.13</w:t>
            </w:r>
          </w:p>
        </w:tc>
        <w:tc>
          <w:tcPr>
            <w:tcW w:w="1254"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849,871.09</w:t>
            </w:r>
          </w:p>
        </w:tc>
      </w:tr>
    </w:tbl>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spacing w:line="272" w:lineRule="exact" w:before="63"/>
        <w:ind w:left="760" w:right="324" w:firstLine="2"/>
        <w:jc w:val="left"/>
        <w:rPr>
          <w:rFonts w:ascii="宋体" w:hAnsi="宋体" w:cs="宋体" w:eastAsia="宋体" w:hint="default"/>
          <w:sz w:val="21"/>
          <w:szCs w:val="21"/>
        </w:rPr>
      </w:pPr>
      <w:r>
        <w:rPr>
          <w:rFonts w:ascii="宋体" w:hAnsi="宋体" w:cs="宋体" w:eastAsia="宋体" w:hint="default"/>
          <w:b/>
          <w:bCs/>
          <w:sz w:val="21"/>
          <w:szCs w:val="21"/>
        </w:rPr>
        <w:t>7、对公司未来发展的展望</w:t>
      </w:r>
      <w:r>
        <w:rPr>
          <w:rFonts w:ascii="宋体" w:hAnsi="宋体" w:cs="宋体" w:eastAsia="宋体" w:hint="default"/>
          <w:b/>
          <w:bCs/>
          <w:w w:val="99"/>
          <w:sz w:val="21"/>
          <w:szCs w:val="21"/>
        </w:rPr>
        <w:t> </w:t>
      </w:r>
      <w:r>
        <w:rPr>
          <w:rFonts w:ascii="宋体" w:hAnsi="宋体" w:cs="宋体" w:eastAsia="宋体" w:hint="default"/>
          <w:sz w:val="21"/>
          <w:szCs w:val="21"/>
        </w:rPr>
        <w:t>未来三年，中国经济将依然保持快速稳定增长；中国城镇化水平的持续提高，将成为未来中国经</w:t>
      </w:r>
    </w:p>
    <w:p>
      <w:pPr>
        <w:pStyle w:val="BodyText"/>
        <w:spacing w:line="272" w:lineRule="exact"/>
        <w:ind w:left="340" w:right="340"/>
        <w:jc w:val="both"/>
      </w:pPr>
      <w:r>
        <w:rPr/>
        <w:t>济发展的重要内生动力；中国经济社会的全面、协调可持续发展将为包括家电业在内的诸多产业提供 良好的发展环境。未来三年，公司将按照“转型升级、融合创新、提速发展、再上台阶”的总体指导 思想，充分把握公司发展的战略机遇期，不断深化体制、机制变革，着力构建和完善以财务、战略、</w:t>
      </w:r>
    </w:p>
    <w:p>
      <w:pPr>
        <w:spacing w:after="0" w:line="272" w:lineRule="exact"/>
        <w:jc w:val="both"/>
        <w:sectPr>
          <w:pgSz w:w="11910" w:h="16840"/>
          <w:pgMar w:header="747" w:footer="727" w:top="980" w:bottom="920" w:left="1020" w:right="960"/>
        </w:sectPr>
      </w:pPr>
    </w:p>
    <w:p>
      <w:pPr>
        <w:spacing w:line="240" w:lineRule="auto" w:before="1"/>
        <w:rPr>
          <w:rFonts w:ascii="宋体" w:hAnsi="宋体" w:cs="宋体" w:eastAsia="宋体" w:hint="default"/>
          <w:sz w:val="29"/>
          <w:szCs w:val="29"/>
        </w:rPr>
      </w:pPr>
    </w:p>
    <w:p>
      <w:pPr>
        <w:pStyle w:val="BodyText"/>
        <w:spacing w:line="272" w:lineRule="exact" w:before="63"/>
        <w:ind w:right="220"/>
        <w:jc w:val="both"/>
      </w:pPr>
      <w:r>
        <w:rPr/>
        <w:t>经营三级管控中心为主体的管理架构，持续优化授权体系，有序实施决策前移、权力下放；深入推进 </w:t>
      </w:r>
      <w:r>
        <w:rPr>
          <w:spacing w:val="-1"/>
        </w:rPr>
        <w:t>服务业转型和制造业升级，打造以消费电子、家用电器、IT</w:t>
      </w:r>
      <w:r>
        <w:rPr>
          <w:spacing w:val="-39"/>
        </w:rPr>
        <w:t> </w:t>
      </w:r>
      <w:r>
        <w:rPr>
          <w:spacing w:val="-2"/>
        </w:rPr>
        <w:t>通讯等为主的几大产业平台。</w:t>
      </w:r>
      <w:r>
        <w:rPr/>
      </w:r>
    </w:p>
    <w:p>
      <w:pPr>
        <w:pStyle w:val="BodyText"/>
        <w:spacing w:line="246" w:lineRule="exact"/>
        <w:ind w:left="560" w:right="103"/>
        <w:jc w:val="left"/>
      </w:pPr>
      <w:r>
        <w:rPr/>
        <w:t>2011</w:t>
      </w:r>
      <w:r>
        <w:rPr>
          <w:spacing w:val="-28"/>
        </w:rPr>
        <w:t> </w:t>
      </w:r>
      <w:r>
        <w:rPr>
          <w:spacing w:val="-2"/>
        </w:rPr>
        <w:t>年，作为“十二五”规划的开局之年，国家将进一步深化结构转型、收入分配、刺激内需等</w:t>
      </w:r>
    </w:p>
    <w:p>
      <w:pPr>
        <w:pStyle w:val="BodyText"/>
        <w:spacing w:line="272" w:lineRule="exact" w:before="26"/>
        <w:ind w:right="220"/>
        <w:jc w:val="both"/>
      </w:pPr>
      <w:r>
        <w:rPr>
          <w:spacing w:val="-5"/>
        </w:rPr>
        <w:t>方面的政策力度。根据公司制定的未来三年总体发展战略及目标，公司</w:t>
      </w:r>
      <w:r>
        <w:rPr>
          <w:spacing w:val="-51"/>
        </w:rPr>
        <w:t> </w:t>
      </w:r>
      <w:r>
        <w:rPr/>
        <w:t>2011</w:t>
      </w:r>
      <w:r>
        <w:rPr>
          <w:spacing w:val="-50"/>
        </w:rPr>
        <w:t> </w:t>
      </w:r>
      <w:r>
        <w:rPr/>
        <w:t>年将充分把握公司发展的</w:t>
      </w:r>
      <w:r>
        <w:rPr>
          <w:spacing w:val="-103"/>
        </w:rPr>
        <w:t> </w:t>
      </w:r>
      <w:r>
        <w:rPr>
          <w:spacing w:val="-103"/>
        </w:rPr>
      </w:r>
      <w:r>
        <w:rPr/>
        <w:t>战略机遇期，继续提升市场份额，巩固经营成果，使公司各产业发展更加趋于良性。为此，公司确定</w:t>
      </w:r>
      <w:r>
        <w:rPr/>
        <w:t> 的</w:t>
      </w:r>
      <w:r>
        <w:rPr>
          <w:spacing w:val="-63"/>
        </w:rPr>
        <w:t> </w:t>
      </w:r>
      <w:r>
        <w:rPr/>
        <w:t>2011</w:t>
      </w:r>
      <w:r>
        <w:rPr>
          <w:spacing w:val="-62"/>
        </w:rPr>
        <w:t> </w:t>
      </w:r>
      <w:r>
        <w:rPr/>
        <w:t>年经营目标、经营方针、思路如下：</w:t>
      </w:r>
    </w:p>
    <w:p>
      <w:pPr>
        <w:pStyle w:val="BodyText"/>
        <w:spacing w:line="272" w:lineRule="exact"/>
        <w:ind w:right="213" w:firstLine="420"/>
        <w:jc w:val="left"/>
      </w:pPr>
      <w:r>
        <w:rPr>
          <w:spacing w:val="-5"/>
        </w:rPr>
        <w:t>（1）经营目标：2011</w:t>
      </w:r>
      <w:r>
        <w:rPr>
          <w:spacing w:val="-49"/>
        </w:rPr>
        <w:t> </w:t>
      </w:r>
      <w:r>
        <w:rPr/>
        <w:t>年公司计划实现营业收入超过</w:t>
      </w:r>
      <w:r>
        <w:rPr>
          <w:spacing w:val="-50"/>
        </w:rPr>
        <w:t> </w:t>
      </w:r>
      <w:r>
        <w:rPr/>
        <w:t>502</w:t>
      </w:r>
      <w:r>
        <w:rPr>
          <w:spacing w:val="-49"/>
        </w:rPr>
        <w:t> </w:t>
      </w:r>
      <w:r>
        <w:rPr>
          <w:spacing w:val="-4"/>
        </w:rPr>
        <w:t>亿，同比增长不低于</w:t>
      </w:r>
      <w:r>
        <w:rPr>
          <w:spacing w:val="-50"/>
        </w:rPr>
        <w:t> </w:t>
      </w:r>
      <w:r>
        <w:rPr>
          <w:spacing w:val="-3"/>
        </w:rPr>
        <w:t>20%；计划实现净利</w:t>
      </w:r>
      <w:r>
        <w:rPr/>
        <w:t> 润同比增长不低于</w:t>
      </w:r>
      <w:r>
        <w:rPr>
          <w:spacing w:val="-53"/>
        </w:rPr>
        <w:t> </w:t>
      </w:r>
      <w:r>
        <w:rPr/>
        <w:t>20%。</w:t>
      </w:r>
    </w:p>
    <w:p>
      <w:pPr>
        <w:pStyle w:val="BodyText"/>
        <w:spacing w:line="272" w:lineRule="exact"/>
        <w:ind w:right="204" w:firstLine="420"/>
        <w:jc w:val="left"/>
      </w:pPr>
      <w:r>
        <w:rPr/>
        <w:t>产品线方面，彩电国内综合排名力争第一；冰箱进一步巩固国内单品牌市场占有率前三地位，力 争成为行业第二；冰箱压缩机强化产业优势，力争全球第一。</w:t>
      </w:r>
    </w:p>
    <w:p>
      <w:pPr>
        <w:pStyle w:val="BodyText"/>
        <w:spacing w:line="246" w:lineRule="exact"/>
        <w:ind w:left="560" w:right="103"/>
        <w:jc w:val="left"/>
      </w:pPr>
      <w:r>
        <w:rPr/>
        <w:t>（2）经营方针：激活力、强战略、促协同、保增长。</w:t>
      </w:r>
    </w:p>
    <w:p>
      <w:pPr>
        <w:pStyle w:val="BodyText"/>
        <w:spacing w:line="272" w:lineRule="exact" w:before="26"/>
        <w:ind w:right="109" w:firstLine="420"/>
        <w:jc w:val="left"/>
      </w:pPr>
      <w:r>
        <w:rPr>
          <w:spacing w:val="-5"/>
        </w:rPr>
        <w:t>（3）经营思路：以规模增长为主题，以价值创造为支撑，大力强化战略驱动，有效促进内部协同，</w:t>
      </w:r>
      <w:r>
        <w:rPr/>
        <w:t> 突破创新激励模式，全面激活经营潜能，保持公司良性发展。</w:t>
      </w:r>
    </w:p>
    <w:p>
      <w:pPr>
        <w:pStyle w:val="BodyText"/>
        <w:spacing w:line="246" w:lineRule="exact"/>
        <w:ind w:left="560" w:right="0"/>
        <w:jc w:val="left"/>
      </w:pPr>
      <w:r>
        <w:rPr/>
        <w:t>为贯彻落实</w:t>
      </w:r>
      <w:r>
        <w:rPr>
          <w:spacing w:val="-48"/>
        </w:rPr>
        <w:t> </w:t>
      </w:r>
      <w:r>
        <w:rPr/>
        <w:t>2011</w:t>
      </w:r>
      <w:r>
        <w:rPr>
          <w:spacing w:val="-47"/>
        </w:rPr>
        <w:t> </w:t>
      </w:r>
      <w:r>
        <w:rPr>
          <w:spacing w:val="-3"/>
        </w:rPr>
        <w:t>年经营方针和经营思路，顺利实现经营目标，2011</w:t>
      </w:r>
      <w:r>
        <w:rPr>
          <w:spacing w:val="-47"/>
        </w:rPr>
        <w:t> </w:t>
      </w:r>
      <w:r>
        <w:rPr/>
        <w:t>年公司拟采取以下主要措施：</w:t>
      </w:r>
    </w:p>
    <w:p>
      <w:pPr>
        <w:pStyle w:val="BodyText"/>
        <w:spacing w:line="272" w:lineRule="exact" w:before="26"/>
        <w:ind w:right="110" w:firstLine="420"/>
        <w:jc w:val="left"/>
      </w:pPr>
      <w:r>
        <w:rPr>
          <w:spacing w:val="-6"/>
        </w:rPr>
        <w:t>（1）深入推进公司管理变革落地。依据“做精总部、做实</w:t>
      </w:r>
      <w:r>
        <w:rPr>
          <w:spacing w:val="-44"/>
        </w:rPr>
        <w:t> </w:t>
      </w:r>
      <w:r>
        <w:rPr>
          <w:spacing w:val="-6"/>
        </w:rPr>
        <w:t>SBU”的指导思想，清晰定义总部、SBU、</w:t>
      </w:r>
      <w:r>
        <w:rPr/>
        <w:t> BU</w:t>
      </w:r>
      <w:r>
        <w:rPr>
          <w:spacing w:val="-53"/>
        </w:rPr>
        <w:t> </w:t>
      </w:r>
      <w:r>
        <w:rPr/>
        <w:t>各层级职责界面，重新发布公司管理原则框架和核心管理制度，实现对各管控层级的责、权、利、</w:t>
      </w:r>
      <w:r>
        <w:rPr/>
        <w:t> 资源一体化运行；构建能够充分行使出资人权力，精简、高效的总部机构，以适应公司新一轮跨越式 发展要求。</w:t>
      </w:r>
    </w:p>
    <w:p>
      <w:pPr>
        <w:pStyle w:val="BodyText"/>
        <w:spacing w:line="272" w:lineRule="exact"/>
        <w:ind w:right="218" w:firstLine="420"/>
        <w:jc w:val="both"/>
      </w:pPr>
      <w:r>
        <w:rPr>
          <w:spacing w:val="-3"/>
        </w:rPr>
        <w:t>（2）创新激励机制。按照“长短结合，正负结合，激励与约束相结合”的指导思想，建立适应公</w:t>
      </w:r>
      <w:r>
        <w:rPr/>
        <w:t> 司发展战略的新型激励模式，强调事业进取心和战略执行力，树立“无功就是过”的责任意识，在公 司内部形成“你追我赶、力争上游”的经营氛围，有效激活产业单元发展潜能。</w:t>
      </w:r>
    </w:p>
    <w:p>
      <w:pPr>
        <w:pStyle w:val="BodyText"/>
        <w:spacing w:line="272" w:lineRule="exact"/>
        <w:ind w:right="99" w:firstLine="420"/>
        <w:jc w:val="left"/>
      </w:pPr>
      <w:r>
        <w:rPr/>
        <w:t>（3）坚持战略驱动，强化协同机制。大力推进制造业向高端转型、由传统产业向服务产业转型， 聚焦优势资源，强化核心产业；以总部战略为牵引，指导产业单元建立起战略驱动型发展模式。积极 探索并建立财务管控模式下的协同机制，实现管理、技术、财务、市场、资源等多方面、多层次的有 效协同，实现总部投资效益最大化。</w:t>
      </w:r>
    </w:p>
    <w:p>
      <w:pPr>
        <w:pStyle w:val="BodyText"/>
        <w:spacing w:line="272" w:lineRule="exact"/>
        <w:ind w:right="219" w:firstLine="420"/>
        <w:jc w:val="both"/>
      </w:pPr>
      <w:r>
        <w:rPr/>
        <w:t>（4）持续提升核心产业市场地位。紧紧把握</w:t>
      </w:r>
      <w:r>
        <w:rPr>
          <w:spacing w:val="-67"/>
        </w:rPr>
        <w:t> </w:t>
      </w:r>
      <w:r>
        <w:rPr/>
        <w:t>3D</w:t>
      </w:r>
      <w:r>
        <w:rPr>
          <w:spacing w:val="-67"/>
        </w:rPr>
        <w:t> </w:t>
      </w:r>
      <w:r>
        <w:rPr/>
        <w:t>电视快速增长的市场机遇，通过深入推进龙腾战</w:t>
      </w:r>
      <w:r>
        <w:rPr>
          <w:spacing w:val="-1"/>
        </w:rPr>
        <w:t> </w:t>
      </w:r>
      <w:r>
        <w:rPr/>
        <w:t>役，有效整合产业链上下游资源，充分发挥公司在</w:t>
      </w:r>
      <w:r>
        <w:rPr>
          <w:spacing w:val="-53"/>
        </w:rPr>
        <w:t> </w:t>
      </w:r>
      <w:r>
        <w:rPr/>
        <w:t>PDP</w:t>
      </w:r>
      <w:r>
        <w:rPr>
          <w:spacing w:val="-52"/>
        </w:rPr>
        <w:t> </w:t>
      </w:r>
      <w:r>
        <w:rPr/>
        <w:t>产业方面所具有的独特竞争优势，以规模扩张</w:t>
      </w:r>
      <w:r>
        <w:rPr/>
        <w:t> 为核心，实现市场份额的持续提升，增强公司彩电产业的市场地位。</w:t>
      </w:r>
    </w:p>
    <w:p>
      <w:pPr>
        <w:pStyle w:val="BodyText"/>
        <w:spacing w:line="272" w:lineRule="exact"/>
        <w:ind w:right="219" w:firstLine="420"/>
        <w:jc w:val="both"/>
      </w:pPr>
      <w:r>
        <w:rPr>
          <w:spacing w:val="-3"/>
        </w:rPr>
        <w:t>（5）持续培养核心技术能力。在创新设计方面，倡导设计引领创新，从洞察用户需求入手，开展</w:t>
      </w:r>
      <w:r>
        <w:rPr/>
        <w:t> 产品定义，通过创意及创新设计开发明星产品或探索新的业务模式，创造价值；在产品技术方面，持 </w:t>
      </w:r>
      <w:r>
        <w:rPr>
          <w:spacing w:val="-1"/>
        </w:rPr>
        <w:t>续提升嵌入式系统（IC</w:t>
      </w:r>
      <w:r>
        <w:rPr>
          <w:spacing w:val="-33"/>
        </w:rPr>
        <w:t> </w:t>
      </w:r>
      <w:r>
        <w:rPr>
          <w:spacing w:val="-2"/>
        </w:rPr>
        <w:t>设计；嵌入式软件；变频控制）、系统集成与服务的开发能力；在工程技术方</w:t>
      </w:r>
      <w:r>
        <w:rPr>
          <w:spacing w:val="-100"/>
        </w:rPr>
        <w:t> </w:t>
      </w:r>
      <w:r>
        <w:rPr>
          <w:spacing w:val="-100"/>
        </w:rPr>
      </w:r>
      <w:r>
        <w:rPr>
          <w:spacing w:val="-3"/>
        </w:rPr>
        <w:t>面，重点围绕新工艺/新材料、可靠性技术、质量/成本/供应链整合与优化、个性化定制等方面深入研</w:t>
      </w:r>
    </w:p>
    <w:p>
      <w:pPr>
        <w:pStyle w:val="BodyText"/>
        <w:spacing w:line="272" w:lineRule="exact"/>
        <w:ind w:right="220"/>
        <w:jc w:val="both"/>
      </w:pPr>
      <w:r>
        <w:rPr/>
        <w:t>究。围绕循环经济、个人移动服务、新媒体信息安全和内容保护、智慧家庭等方面开拓新的经济增长 点。</w:t>
      </w:r>
    </w:p>
    <w:p>
      <w:pPr>
        <w:pStyle w:val="BodyText"/>
        <w:spacing w:line="272" w:lineRule="exact"/>
        <w:ind w:right="108" w:firstLine="420"/>
        <w:jc w:val="left"/>
      </w:pPr>
      <w:r>
        <w:rPr>
          <w:spacing w:val="-3"/>
        </w:rPr>
        <w:t>（6）推进产业转型。紧紧把握中国经济、社会和产业转型升级的战略机遇，加快渠道建设，整合</w:t>
      </w:r>
      <w:r>
        <w:rPr/>
        <w:t> </w:t>
      </w:r>
      <w:r>
        <w:rPr>
          <w:spacing w:val="-7"/>
        </w:rPr>
        <w:t>内部优势资源，推动公司传统产业向服务产业转型；不断向产业链的高附加值环节延伸，持续推进</w:t>
      </w:r>
      <w:r>
        <w:rPr>
          <w:spacing w:val="-23"/>
        </w:rPr>
        <w:t> </w:t>
      </w:r>
      <w:r>
        <w:rPr/>
        <w:t>PDP、</w:t>
      </w:r>
      <w:r>
        <w:rPr>
          <w:spacing w:val="-97"/>
        </w:rPr>
        <w:t> </w:t>
      </w:r>
      <w:r>
        <w:rPr>
          <w:spacing w:val="-97"/>
        </w:rPr>
      </w:r>
      <w:r>
        <w:rPr/>
        <w:t>LCD、OLED</w:t>
      </w:r>
      <w:r>
        <w:rPr>
          <w:spacing w:val="-1"/>
        </w:rPr>
        <w:t> </w:t>
      </w:r>
      <w:r>
        <w:rPr/>
        <w:t>等核心显示器件项目的建设、运营，提升产业链关键资源的话语权，推动公司向高端制造</w:t>
      </w:r>
      <w:r>
        <w:rPr/>
        <w:t> 的转型。</w:t>
      </w:r>
    </w:p>
    <w:p>
      <w:pPr>
        <w:pStyle w:val="BodyText"/>
        <w:spacing w:line="272" w:lineRule="exact"/>
        <w:ind w:left="141" w:right="218" w:firstLine="420"/>
        <w:jc w:val="both"/>
      </w:pPr>
      <w:r>
        <w:rPr>
          <w:spacing w:val="-3"/>
        </w:rPr>
        <w:t>（7）加大品牌建设，提升行业地位。进一步明晰品牌战略，加大品牌建设的投入和效率，强化品</w:t>
      </w:r>
      <w:r>
        <w:rPr/>
        <w:t> 牌经营，提高品牌溢价能力，紧紧抓住新兴消费群体的和新的消费趋势，有效提升长虹品牌张力和拉 力。</w:t>
      </w:r>
    </w:p>
    <w:p>
      <w:pPr>
        <w:pStyle w:val="BodyText"/>
        <w:spacing w:line="272" w:lineRule="exact"/>
        <w:ind w:left="141" w:right="103" w:firstLine="420"/>
        <w:jc w:val="left"/>
      </w:pPr>
      <w:r>
        <w:rPr>
          <w:spacing w:val="-5"/>
        </w:rPr>
        <w:t>（8）积极推进</w:t>
      </w:r>
      <w:r>
        <w:rPr>
          <w:spacing w:val="-52"/>
        </w:rPr>
        <w:t> </w:t>
      </w:r>
      <w:r>
        <w:rPr/>
        <w:t>IT</w:t>
      </w:r>
      <w:r>
        <w:rPr>
          <w:spacing w:val="-51"/>
        </w:rPr>
        <w:t> </w:t>
      </w:r>
      <w:r>
        <w:rPr>
          <w:spacing w:val="-4"/>
        </w:rPr>
        <w:t>建设，助推公司信息化管理水平。以公司</w:t>
      </w:r>
      <w:r>
        <w:rPr>
          <w:spacing w:val="-52"/>
        </w:rPr>
        <w:t> </w:t>
      </w:r>
      <w:r>
        <w:rPr/>
        <w:t>IT</w:t>
      </w:r>
      <w:r>
        <w:rPr>
          <w:spacing w:val="-51"/>
        </w:rPr>
        <w:t> </w:t>
      </w:r>
      <w:r>
        <w:rPr>
          <w:spacing w:val="-3"/>
        </w:rPr>
        <w:t>战略规划为牵引，积极推进公司信</w:t>
      </w:r>
      <w:r>
        <w:rPr>
          <w:spacing w:val="-1"/>
        </w:rPr>
        <w:t> </w:t>
      </w:r>
      <w:r>
        <w:rPr/>
        <w:t>息化建设，建立和完善决策支撑系统，为公司战略的有效实施提供强有力支撑。</w:t>
      </w:r>
    </w:p>
    <w:p>
      <w:pPr>
        <w:pStyle w:val="BodyText"/>
        <w:spacing w:line="272" w:lineRule="exact"/>
        <w:ind w:left="141" w:right="208" w:firstLine="420"/>
        <w:jc w:val="left"/>
      </w:pPr>
      <w:r>
        <w:rPr/>
        <w:t>2011</w:t>
      </w:r>
      <w:r>
        <w:rPr>
          <w:spacing w:val="-30"/>
        </w:rPr>
        <w:t> </w:t>
      </w:r>
      <w:r>
        <w:rPr>
          <w:spacing w:val="-2"/>
        </w:rPr>
        <w:t>年公司层面在实施上述重大措施的同时，还将关注标杆建设、外部资源获取、内部资源合理</w:t>
      </w:r>
      <w:r>
        <w:rPr/>
        <w:t> 分配、业务组合优化等，以及</w:t>
      </w:r>
      <w:r>
        <w:rPr>
          <w:spacing w:val="-54"/>
        </w:rPr>
        <w:t> </w:t>
      </w:r>
      <w:r>
        <w:rPr/>
        <w:t>PDP</w:t>
      </w:r>
      <w:r>
        <w:rPr>
          <w:spacing w:val="-1"/>
        </w:rPr>
        <w:t> </w:t>
      </w:r>
      <w:r>
        <w:rPr/>
        <w:t>、OLED</w:t>
      </w:r>
      <w:r>
        <w:rPr>
          <w:spacing w:val="-53"/>
        </w:rPr>
        <w:t> </w:t>
      </w:r>
      <w:r>
        <w:rPr/>
        <w:t>等公司级重大项目的稳步推进。</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9"/>
          <w:szCs w:val="19"/>
        </w:rPr>
      </w:pPr>
    </w:p>
    <w:p>
      <w:pPr>
        <w:pStyle w:val="Heading4"/>
        <w:spacing w:line="274" w:lineRule="exact"/>
        <w:ind w:left="141" w:right="0"/>
        <w:jc w:val="both"/>
        <w:rPr>
          <w:b w:val="0"/>
          <w:bCs w:val="0"/>
        </w:rPr>
      </w:pPr>
      <w:r>
        <w:rPr/>
        <w:t>(二)公司投资情况</w:t>
      </w:r>
      <w:r>
        <w:rPr>
          <w:b w:val="0"/>
          <w:bCs w:val="0"/>
        </w:rPr>
      </w:r>
    </w:p>
    <w:p>
      <w:pPr>
        <w:pStyle w:val="BodyText"/>
        <w:spacing w:line="272" w:lineRule="exact" w:before="26"/>
        <w:ind w:left="141" w:right="207" w:firstLine="420"/>
        <w:jc w:val="left"/>
      </w:pPr>
      <w:r>
        <w:rPr/>
        <w:t>报告期内，公司的投资额为</w:t>
      </w:r>
      <w:r>
        <w:rPr>
          <w:spacing w:val="-54"/>
        </w:rPr>
        <w:t> </w:t>
      </w:r>
      <w:r>
        <w:rPr/>
        <w:t>58,938.70</w:t>
      </w:r>
      <w:r>
        <w:rPr>
          <w:spacing w:val="-53"/>
        </w:rPr>
        <w:t> </w:t>
      </w:r>
      <w:r>
        <w:rPr/>
        <w:t>万元，比去年投资减少</w:t>
      </w:r>
      <w:r>
        <w:rPr>
          <w:spacing w:val="-54"/>
        </w:rPr>
        <w:t> </w:t>
      </w:r>
      <w:r>
        <w:rPr/>
        <w:t>82,884.39</w:t>
      </w:r>
      <w:r>
        <w:rPr>
          <w:spacing w:val="-53"/>
        </w:rPr>
        <w:t> </w:t>
      </w:r>
      <w:r>
        <w:rPr/>
        <w:t>万元，比去年投资减少</w:t>
      </w:r>
      <w:r>
        <w:rPr/>
        <w:t> 58.44%。</w:t>
      </w:r>
    </w:p>
    <w:p>
      <w:pPr>
        <w:pStyle w:val="Heading4"/>
        <w:spacing w:line="240" w:lineRule="auto" w:before="51"/>
        <w:ind w:left="563" w:right="103"/>
        <w:jc w:val="left"/>
        <w:rPr>
          <w:b w:val="0"/>
          <w:bCs w:val="0"/>
        </w:rPr>
      </w:pPr>
      <w:r>
        <w:rPr/>
        <w:t>被投资的公司情况</w:t>
      </w:r>
      <w:r>
        <w:rPr>
          <w:b w:val="0"/>
          <w:bCs w:val="0"/>
        </w:rPr>
      </w:r>
    </w:p>
    <w:p>
      <w:pPr>
        <w:spacing w:after="0" w:line="240" w:lineRule="auto"/>
        <w:jc w:val="left"/>
        <w:sectPr>
          <w:pgSz w:w="11910" w:h="16840"/>
          <w:pgMar w:header="747" w:footer="727" w:top="980" w:bottom="920" w:left="1220" w:right="1080"/>
        </w:sect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4"/>
          <w:szCs w:val="14"/>
        </w:rPr>
      </w:pPr>
    </w:p>
    <w:tbl>
      <w:tblPr>
        <w:tblW w:w="0" w:type="auto"/>
        <w:jc w:val="left"/>
        <w:tblInd w:w="487" w:type="dxa"/>
        <w:tblLayout w:type="fixed"/>
        <w:tblCellMar>
          <w:top w:w="0" w:type="dxa"/>
          <w:left w:w="0" w:type="dxa"/>
          <w:bottom w:w="0" w:type="dxa"/>
          <w:right w:w="0" w:type="dxa"/>
        </w:tblCellMar>
        <w:tblLook w:val="01E0"/>
      </w:tblPr>
      <w:tblGrid>
        <w:gridCol w:w="1728"/>
        <w:gridCol w:w="5692"/>
        <w:gridCol w:w="1508"/>
        <w:gridCol w:w="668"/>
      </w:tblGrid>
      <w:tr>
        <w:trPr>
          <w:trHeight w:val="596" w:hRule="exact"/>
        </w:trPr>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被投资的公司名称</w:t>
            </w:r>
          </w:p>
        </w:tc>
        <w:tc>
          <w:tcPr>
            <w:tcW w:w="5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主要经营活动</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54" w:right="117" w:hanging="136"/>
              <w:jc w:val="left"/>
              <w:rPr>
                <w:rFonts w:ascii="宋体" w:hAnsi="宋体" w:cs="宋体" w:eastAsia="宋体" w:hint="default"/>
                <w:sz w:val="18"/>
                <w:szCs w:val="18"/>
              </w:rPr>
            </w:pPr>
            <w:r>
              <w:rPr>
                <w:rFonts w:ascii="宋体" w:hAnsi="宋体" w:cs="宋体" w:eastAsia="宋体" w:hint="default"/>
                <w:sz w:val="18"/>
                <w:szCs w:val="18"/>
              </w:rPr>
              <w:t>占被投资公司权 益的比例(%)</w:t>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148" w:right="0"/>
              <w:jc w:val="left"/>
              <w:rPr>
                <w:rFonts w:ascii="宋体" w:hAnsi="宋体" w:cs="宋体" w:eastAsia="宋体" w:hint="default"/>
                <w:sz w:val="18"/>
                <w:szCs w:val="18"/>
              </w:rPr>
            </w:pPr>
            <w:r>
              <w:rPr>
                <w:rFonts w:ascii="宋体" w:hAnsi="宋体" w:cs="宋体" w:eastAsia="宋体" w:hint="default"/>
                <w:sz w:val="18"/>
                <w:szCs w:val="18"/>
              </w:rPr>
              <w:t>备注</w:t>
            </w:r>
          </w:p>
        </w:tc>
      </w:tr>
      <w:tr>
        <w:trPr>
          <w:trHeight w:val="478" w:hRule="exact"/>
        </w:trPr>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广元长虹电子科技</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5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消费类电子产品的研究开发，生产，销售及售后服务</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宋体" w:hAnsi="宋体" w:cs="宋体" w:eastAsia="宋体" w:hint="default"/>
                <w:sz w:val="21"/>
                <w:szCs w:val="21"/>
              </w:rPr>
            </w:pPr>
            <w:r>
              <w:rPr>
                <w:rFonts w:ascii="宋体"/>
                <w:spacing w:val="-1"/>
                <w:sz w:val="21"/>
              </w:rPr>
              <w:t>99.95</w:t>
            </w:r>
          </w:p>
        </w:tc>
        <w:tc>
          <w:tcPr>
            <w:tcW w:w="668" w:type="dxa"/>
            <w:tcBorders>
              <w:top w:val="single" w:sz="4" w:space="0" w:color="000000"/>
              <w:left w:val="single" w:sz="4" w:space="0" w:color="000000"/>
              <w:bottom w:val="single" w:sz="4" w:space="0" w:color="000000"/>
              <w:right w:val="single" w:sz="4" w:space="0" w:color="000000"/>
            </w:tcBorders>
          </w:tcPr>
          <w:p>
            <w:pPr/>
          </w:p>
        </w:tc>
      </w:tr>
      <w:tr>
        <w:trPr>
          <w:trHeight w:val="1410" w:hRule="exact"/>
        </w:trPr>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7"/>
                <w:szCs w:val="17"/>
              </w:rPr>
            </w:pPr>
          </w:p>
          <w:p>
            <w:pPr>
              <w:pStyle w:val="TableParagraph"/>
              <w:spacing w:line="232" w:lineRule="exact"/>
              <w:ind w:left="103" w:right="173"/>
              <w:jc w:val="left"/>
              <w:rPr>
                <w:rFonts w:ascii="宋体" w:hAnsi="宋体" w:cs="宋体" w:eastAsia="宋体" w:hint="default"/>
                <w:sz w:val="18"/>
                <w:szCs w:val="18"/>
              </w:rPr>
            </w:pPr>
            <w:r>
              <w:rPr>
                <w:rFonts w:ascii="宋体" w:hAnsi="宋体" w:cs="宋体" w:eastAsia="宋体" w:hint="default"/>
                <w:sz w:val="18"/>
                <w:szCs w:val="18"/>
              </w:rPr>
              <w:t>四川长虹格润再生 资源有限责任公司</w:t>
            </w:r>
          </w:p>
        </w:tc>
        <w:tc>
          <w:tcPr>
            <w:tcW w:w="569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金属废料和碎屑、非金属废料和碎屑、废弃电器电子产品、废旧电路</w:t>
            </w:r>
          </w:p>
          <w:p>
            <w:pPr>
              <w:pStyle w:val="TableParagraph"/>
              <w:spacing w:line="237" w:lineRule="auto"/>
              <w:ind w:left="103" w:right="176"/>
              <w:jc w:val="both"/>
              <w:rPr>
                <w:rFonts w:ascii="宋体" w:hAnsi="宋体" w:cs="宋体" w:eastAsia="宋体" w:hint="default"/>
                <w:sz w:val="18"/>
                <w:szCs w:val="18"/>
              </w:rPr>
            </w:pPr>
            <w:r>
              <w:rPr>
                <w:rFonts w:ascii="宋体" w:hAnsi="宋体" w:cs="宋体" w:eastAsia="宋体" w:hint="default"/>
                <w:sz w:val="18"/>
                <w:szCs w:val="18"/>
              </w:rPr>
              <w:t>板的回收、加工、处理及销售；新材料和环保设备的研发及销售；黑 色金属、有色属冶炼、压延加工及销售；二次资源循环利用技术的研 发及所得产品的加工、销售；经营进出口业务；环境污染治理设施的 建设、经营；环保信息咨询服务（以上经营范围国家法律、法规、国 务院决定禁止和限制经营的除外，需要资质的凭资质证经营）</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5"/>
              <w:ind w:right="0"/>
              <w:jc w:val="left"/>
              <w:rPr>
                <w:rFonts w:ascii="宋体" w:hAnsi="宋体" w:cs="宋体" w:eastAsia="宋体" w:hint="default"/>
                <w:b/>
                <w:bCs/>
                <w:sz w:val="20"/>
                <w:szCs w:val="20"/>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99.95</w:t>
            </w:r>
          </w:p>
        </w:tc>
        <w:tc>
          <w:tcPr>
            <w:tcW w:w="668"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长虹中东电器有限</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责任公司</w:t>
            </w:r>
          </w:p>
        </w:tc>
        <w:tc>
          <w:tcPr>
            <w:tcW w:w="5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彩电、空调、手机等家用电器的进出口贸易、本地销售、售后等业务</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宋体" w:hAnsi="宋体" w:cs="宋体" w:eastAsia="宋体" w:hint="default"/>
                <w:sz w:val="21"/>
                <w:szCs w:val="21"/>
              </w:rPr>
            </w:pPr>
            <w:r>
              <w:rPr>
                <w:rFonts w:ascii="宋体"/>
                <w:spacing w:val="-1"/>
                <w:sz w:val="21"/>
              </w:rPr>
              <w:t>100.00</w:t>
            </w:r>
          </w:p>
        </w:tc>
        <w:tc>
          <w:tcPr>
            <w:tcW w:w="668"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2"/>
              <w:ind w:left="103" w:right="173"/>
              <w:jc w:val="left"/>
              <w:rPr>
                <w:rFonts w:ascii="宋体" w:hAnsi="宋体" w:cs="宋体" w:eastAsia="宋体" w:hint="default"/>
                <w:sz w:val="18"/>
                <w:szCs w:val="18"/>
              </w:rPr>
            </w:pPr>
            <w:r>
              <w:rPr>
                <w:rFonts w:ascii="宋体" w:hAnsi="宋体" w:cs="宋体" w:eastAsia="宋体" w:hint="default"/>
                <w:sz w:val="18"/>
                <w:szCs w:val="18"/>
              </w:rPr>
              <w:t>长虹俄罗斯电器有 限责任公司</w:t>
            </w:r>
          </w:p>
        </w:tc>
        <w:tc>
          <w:tcPr>
            <w:tcW w:w="5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03" w:right="0"/>
              <w:jc w:val="left"/>
              <w:rPr>
                <w:rFonts w:ascii="宋体" w:hAnsi="宋体" w:cs="宋体" w:eastAsia="宋体" w:hint="default"/>
                <w:sz w:val="18"/>
                <w:szCs w:val="18"/>
              </w:rPr>
            </w:pPr>
            <w:r>
              <w:rPr>
                <w:rFonts w:ascii="宋体" w:hAnsi="宋体" w:cs="宋体" w:eastAsia="宋体" w:hint="default"/>
                <w:sz w:val="18"/>
                <w:szCs w:val="18"/>
              </w:rPr>
              <w:t>彩电、空调、手机等家用电器的进口、销售等业务</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right="100"/>
              <w:jc w:val="right"/>
              <w:rPr>
                <w:rFonts w:ascii="宋体" w:hAnsi="宋体" w:cs="宋体" w:eastAsia="宋体" w:hint="default"/>
                <w:sz w:val="21"/>
                <w:szCs w:val="21"/>
              </w:rPr>
            </w:pPr>
            <w:r>
              <w:rPr>
                <w:rFonts w:ascii="宋体"/>
                <w:spacing w:val="-1"/>
                <w:sz w:val="21"/>
              </w:rPr>
              <w:t>100.00</w:t>
            </w:r>
          </w:p>
        </w:tc>
        <w:tc>
          <w:tcPr>
            <w:tcW w:w="668" w:type="dxa"/>
            <w:tcBorders>
              <w:top w:val="single" w:sz="4" w:space="0" w:color="000000"/>
              <w:left w:val="single" w:sz="4" w:space="0" w:color="000000"/>
              <w:bottom w:val="single" w:sz="4" w:space="0" w:color="000000"/>
              <w:right w:val="single" w:sz="4" w:space="0" w:color="000000"/>
            </w:tcBorders>
          </w:tcPr>
          <w:p>
            <w:pPr/>
          </w:p>
        </w:tc>
      </w:tr>
      <w:tr>
        <w:trPr>
          <w:trHeight w:val="1878" w:hRule="exact"/>
        </w:trPr>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7"/>
                <w:szCs w:val="17"/>
              </w:rPr>
            </w:pPr>
          </w:p>
          <w:p>
            <w:pPr>
              <w:pStyle w:val="TableParagraph"/>
              <w:spacing w:line="232" w:lineRule="exact"/>
              <w:ind w:left="103" w:right="173"/>
              <w:jc w:val="left"/>
              <w:rPr>
                <w:rFonts w:ascii="宋体" w:hAnsi="宋体" w:cs="宋体" w:eastAsia="宋体" w:hint="default"/>
                <w:sz w:val="18"/>
                <w:szCs w:val="18"/>
              </w:rPr>
            </w:pPr>
            <w:r>
              <w:rPr>
                <w:rFonts w:ascii="宋体" w:hAnsi="宋体" w:cs="宋体" w:eastAsia="宋体" w:hint="default"/>
                <w:sz w:val="18"/>
                <w:szCs w:val="18"/>
              </w:rPr>
              <w:t>合肥美菱股份有限 公司</w:t>
            </w:r>
          </w:p>
        </w:tc>
        <w:tc>
          <w:tcPr>
            <w:tcW w:w="569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家用电器、电子产品及零配件、通信设备、计算机及其他电子设备、</w:t>
            </w:r>
          </w:p>
          <w:p>
            <w:pPr>
              <w:pStyle w:val="TableParagraph"/>
              <w:spacing w:line="237" w:lineRule="auto"/>
              <w:ind w:left="103" w:right="11"/>
              <w:jc w:val="left"/>
              <w:rPr>
                <w:rFonts w:ascii="宋体" w:hAnsi="宋体" w:cs="宋体" w:eastAsia="宋体" w:hint="default"/>
                <w:sz w:val="18"/>
                <w:szCs w:val="18"/>
              </w:rPr>
            </w:pPr>
            <w:r>
              <w:rPr>
                <w:rFonts w:ascii="宋体" w:hAnsi="宋体" w:cs="宋体" w:eastAsia="宋体" w:hint="default"/>
                <w:sz w:val="18"/>
                <w:szCs w:val="18"/>
              </w:rPr>
              <w:t>电子电工机械专用设备、电器机械及器材、电池系列产品、电子医疗 产品、电力设备、数字监控产品、金属制品、仪器仪表、文化及办公 用机械、文教体育用品、家具、厨柜及燃气具的制造、销售与维修； </w:t>
            </w:r>
            <w:r>
              <w:rPr>
                <w:rFonts w:ascii="宋体" w:hAnsi="宋体" w:cs="宋体" w:eastAsia="宋体" w:hint="default"/>
                <w:spacing w:val="-1"/>
                <w:sz w:val="18"/>
                <w:szCs w:val="18"/>
              </w:rPr>
              <w:t>房屋及设备租赁；包装产品及技术服务；公路运输，仓储及装卸搬运；</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电子商务；软件开发、销售与服务；企业管理咨询与服务；高科技项 目投资及国家允许的其他投资业务；房地产开发经营；废弃电器电子 产品回收及处理</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24.62</w:t>
            </w:r>
          </w:p>
        </w:tc>
        <w:tc>
          <w:tcPr>
            <w:tcW w:w="668"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四川虹视显示技术</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569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有机电致发光显示器件及其模组、头戴式显示器及移动式显示器、电</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子产品的研发、制造、销售及技术服务。</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宋体" w:hAnsi="宋体" w:cs="宋体" w:eastAsia="宋体" w:hint="default"/>
                <w:sz w:val="21"/>
                <w:szCs w:val="21"/>
              </w:rPr>
            </w:pPr>
            <w:r>
              <w:rPr>
                <w:rFonts w:ascii="宋体"/>
                <w:spacing w:val="-1"/>
                <w:sz w:val="21"/>
              </w:rPr>
              <w:t>60.00</w:t>
            </w:r>
          </w:p>
        </w:tc>
        <w:tc>
          <w:tcPr>
            <w:tcW w:w="668" w:type="dxa"/>
            <w:tcBorders>
              <w:top w:val="single" w:sz="4" w:space="0" w:color="000000"/>
              <w:left w:val="single" w:sz="4" w:space="0" w:color="000000"/>
              <w:bottom w:val="single" w:sz="4" w:space="0" w:color="000000"/>
              <w:right w:val="single" w:sz="4" w:space="0" w:color="000000"/>
            </w:tcBorders>
          </w:tcPr>
          <w:p>
            <w:pPr/>
          </w:p>
        </w:tc>
      </w:tr>
      <w:tr>
        <w:trPr>
          <w:trHeight w:val="943" w:hRule="exact"/>
        </w:trPr>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32" w:lineRule="exact"/>
              <w:ind w:left="103" w:right="173"/>
              <w:jc w:val="left"/>
              <w:rPr>
                <w:rFonts w:ascii="宋体" w:hAnsi="宋体" w:cs="宋体" w:eastAsia="宋体" w:hint="default"/>
                <w:sz w:val="18"/>
                <w:szCs w:val="18"/>
              </w:rPr>
            </w:pPr>
            <w:r>
              <w:rPr>
                <w:rFonts w:ascii="宋体" w:hAnsi="宋体" w:cs="宋体" w:eastAsia="宋体" w:hint="default"/>
                <w:sz w:val="18"/>
                <w:szCs w:val="18"/>
              </w:rPr>
              <w:t>四川旭虹光电科技 有限公司</w:t>
            </w:r>
          </w:p>
        </w:tc>
        <w:tc>
          <w:tcPr>
            <w:tcW w:w="569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从事等离子平板显示及光付产业关键材料、设备、产品的设计、制造</w:t>
            </w:r>
          </w:p>
          <w:p>
            <w:pPr>
              <w:pStyle w:val="TableParagraph"/>
              <w:spacing w:line="240" w:lineRule="auto"/>
              <w:ind w:left="103" w:right="176"/>
              <w:jc w:val="both"/>
              <w:rPr>
                <w:rFonts w:ascii="宋体" w:hAnsi="宋体" w:cs="宋体" w:eastAsia="宋体" w:hint="default"/>
                <w:sz w:val="18"/>
                <w:szCs w:val="18"/>
              </w:rPr>
            </w:pPr>
            <w:r>
              <w:rPr>
                <w:rFonts w:ascii="宋体" w:hAnsi="宋体" w:cs="宋体" w:eastAsia="宋体" w:hint="default"/>
                <w:sz w:val="18"/>
                <w:szCs w:val="18"/>
              </w:rPr>
              <w:t>与销售（需行政许可事项的，须取得相应许可证后方可经营）；提供 平板显示材料相关技术开发、技术咨询及技术服务，货物与技术的进 出口（国家禁止和限制的除外）</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22"/>
                <w:szCs w:val="22"/>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15.00</w:t>
            </w:r>
          </w:p>
        </w:tc>
        <w:tc>
          <w:tcPr>
            <w:tcW w:w="668"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深圳市中彩联科技</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5692" w:type="dxa"/>
            <w:tcBorders>
              <w:top w:val="single" w:sz="4" w:space="0" w:color="000000"/>
              <w:left w:val="single" w:sz="4" w:space="0" w:color="000000"/>
              <w:bottom w:val="single" w:sz="4" w:space="0" w:color="000000"/>
              <w:right w:val="single" w:sz="4" w:space="0" w:color="000000"/>
            </w:tcBorders>
          </w:tcPr>
          <w:p>
            <w:pP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宋体" w:hAnsi="宋体" w:cs="宋体" w:eastAsia="宋体" w:hint="default"/>
                <w:sz w:val="21"/>
                <w:szCs w:val="21"/>
              </w:rPr>
            </w:pPr>
            <w:r>
              <w:rPr>
                <w:rFonts w:ascii="宋体"/>
                <w:spacing w:val="-1"/>
                <w:sz w:val="21"/>
              </w:rPr>
              <w:t>11.50</w:t>
            </w:r>
          </w:p>
        </w:tc>
        <w:tc>
          <w:tcPr>
            <w:tcW w:w="668"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上海数字电视国家</w:t>
            </w:r>
          </w:p>
          <w:p>
            <w:pPr>
              <w:pStyle w:val="TableParagraph"/>
              <w:spacing w:line="240" w:lineRule="auto"/>
              <w:ind w:left="103" w:right="173"/>
              <w:jc w:val="left"/>
              <w:rPr>
                <w:rFonts w:ascii="宋体" w:hAnsi="宋体" w:cs="宋体" w:eastAsia="宋体" w:hint="default"/>
                <w:sz w:val="18"/>
                <w:szCs w:val="18"/>
              </w:rPr>
            </w:pPr>
            <w:r>
              <w:rPr>
                <w:rFonts w:ascii="宋体" w:hAnsi="宋体" w:cs="宋体" w:eastAsia="宋体" w:hint="default"/>
                <w:sz w:val="18"/>
                <w:szCs w:val="18"/>
              </w:rPr>
              <w:t>工程研究中心有限 公司</w:t>
            </w:r>
          </w:p>
        </w:tc>
        <w:tc>
          <w:tcPr>
            <w:tcW w:w="5692" w:type="dxa"/>
            <w:tcBorders>
              <w:top w:val="single" w:sz="4" w:space="0" w:color="000000"/>
              <w:left w:val="single" w:sz="4" w:space="0" w:color="000000"/>
              <w:bottom w:val="single" w:sz="4" w:space="0" w:color="000000"/>
              <w:right w:val="single" w:sz="4" w:space="0" w:color="000000"/>
            </w:tcBorders>
          </w:tcPr>
          <w:p>
            <w:pP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8"/>
              <w:ind w:right="100"/>
              <w:jc w:val="right"/>
              <w:rPr>
                <w:rFonts w:ascii="宋体" w:hAnsi="宋体" w:cs="宋体" w:eastAsia="宋体" w:hint="default"/>
                <w:sz w:val="21"/>
                <w:szCs w:val="21"/>
              </w:rPr>
            </w:pPr>
            <w:r>
              <w:rPr>
                <w:rFonts w:ascii="宋体"/>
                <w:spacing w:val="-1"/>
                <w:sz w:val="21"/>
              </w:rPr>
              <w:t>5.32</w:t>
            </w:r>
          </w:p>
        </w:tc>
        <w:tc>
          <w:tcPr>
            <w:tcW w:w="66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6"/>
        <w:rPr>
          <w:rFonts w:ascii="宋体" w:hAnsi="宋体" w:cs="宋体" w:eastAsia="宋体" w:hint="default"/>
          <w:b/>
          <w:bCs/>
          <w:sz w:val="15"/>
          <w:szCs w:val="15"/>
        </w:rPr>
      </w:pPr>
    </w:p>
    <w:p>
      <w:pPr>
        <w:pStyle w:val="BodyText"/>
        <w:spacing w:line="272" w:lineRule="exact" w:before="63"/>
        <w:ind w:left="1020" w:right="3524" w:hanging="420"/>
        <w:jc w:val="left"/>
      </w:pPr>
      <w:r>
        <w:rPr/>
        <w:t>1、募集资金使用情况 报告期内，公司无募集资金或前期募集资金使用到本期的情况。</w:t>
      </w:r>
    </w:p>
    <w:p>
      <w:pPr>
        <w:spacing w:line="240" w:lineRule="auto" w:before="11"/>
        <w:rPr>
          <w:rFonts w:ascii="宋体" w:hAnsi="宋体" w:cs="宋体" w:eastAsia="宋体" w:hint="default"/>
          <w:sz w:val="20"/>
          <w:szCs w:val="20"/>
        </w:rPr>
      </w:pPr>
    </w:p>
    <w:p>
      <w:pPr>
        <w:pStyle w:val="BodyText"/>
        <w:spacing w:line="272" w:lineRule="exact"/>
        <w:ind w:left="1020" w:right="5204" w:hanging="420"/>
        <w:jc w:val="left"/>
      </w:pPr>
      <w:r>
        <w:rPr/>
        <w:t>2、非募集资金项目情况 报告期内，公司无重大非募集资金投资项目。</w:t>
      </w:r>
    </w:p>
    <w:p>
      <w:pPr>
        <w:spacing w:line="240" w:lineRule="auto" w:before="11"/>
        <w:rPr>
          <w:rFonts w:ascii="宋体" w:hAnsi="宋体" w:cs="宋体" w:eastAsia="宋体" w:hint="default"/>
          <w:sz w:val="20"/>
          <w:szCs w:val="20"/>
        </w:rPr>
      </w:pPr>
    </w:p>
    <w:p>
      <w:pPr>
        <w:pStyle w:val="BodyText"/>
        <w:spacing w:line="272" w:lineRule="exact"/>
        <w:ind w:left="600" w:right="584"/>
        <w:jc w:val="left"/>
      </w:pPr>
      <w:r>
        <w:rPr/>
        <w:t>（三）陈述董事会对公司会计政策、会计估计变更、重大会计差错更正、重大遗漏信息补充以及业绩 预告修正的原因及影响的讨论结果，以及对有关责任人采取的问责措施及处理结果</w:t>
      </w:r>
    </w:p>
    <w:p>
      <w:pPr>
        <w:pStyle w:val="BodyText"/>
        <w:spacing w:line="248" w:lineRule="exact"/>
        <w:ind w:left="1020" w:right="584"/>
        <w:jc w:val="left"/>
      </w:pPr>
      <w:r>
        <w:rPr/>
        <w:t>请参见会计报表附注五“会计政策、会计估计变更和前期差错更正”的内容。</w:t>
      </w:r>
    </w:p>
    <w:p>
      <w:pPr>
        <w:spacing w:line="240" w:lineRule="auto" w:before="10"/>
        <w:rPr>
          <w:rFonts w:ascii="宋体" w:hAnsi="宋体" w:cs="宋体" w:eastAsia="宋体" w:hint="default"/>
          <w:sz w:val="22"/>
          <w:szCs w:val="22"/>
        </w:rPr>
      </w:pPr>
    </w:p>
    <w:p>
      <w:pPr>
        <w:pStyle w:val="BodyText"/>
        <w:spacing w:line="272" w:lineRule="exact"/>
        <w:ind w:left="600" w:right="6989"/>
        <w:jc w:val="left"/>
      </w:pPr>
      <w:r>
        <w:rPr/>
        <w:t>（四)董事会日常工作情况 1、董事会会议情况及决议内容</w:t>
      </w:r>
    </w:p>
    <w:tbl>
      <w:tblPr>
        <w:tblW w:w="0" w:type="auto"/>
        <w:jc w:val="left"/>
        <w:tblInd w:w="110" w:type="dxa"/>
        <w:tblLayout w:type="fixed"/>
        <w:tblCellMar>
          <w:top w:w="0" w:type="dxa"/>
          <w:left w:w="0" w:type="dxa"/>
          <w:bottom w:w="0" w:type="dxa"/>
          <w:right w:w="0" w:type="dxa"/>
        </w:tblCellMar>
        <w:tblLook w:val="01E0"/>
      </w:tblPr>
      <w:tblGrid>
        <w:gridCol w:w="1709"/>
        <w:gridCol w:w="1274"/>
        <w:gridCol w:w="4109"/>
        <w:gridCol w:w="1555"/>
        <w:gridCol w:w="1560"/>
      </w:tblGrid>
      <w:tr>
        <w:trPr>
          <w:trHeight w:val="560" w:hRule="exact"/>
        </w:trPr>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426" w:right="0"/>
              <w:jc w:val="left"/>
              <w:rPr>
                <w:rFonts w:ascii="宋体" w:hAnsi="宋体" w:cs="宋体" w:eastAsia="宋体" w:hint="default"/>
                <w:sz w:val="21"/>
                <w:szCs w:val="21"/>
              </w:rPr>
            </w:pPr>
            <w:r>
              <w:rPr>
                <w:rFonts w:ascii="宋体" w:hAnsi="宋体" w:cs="宋体" w:eastAsia="宋体" w:hint="default"/>
                <w:sz w:val="21"/>
                <w:szCs w:val="21"/>
              </w:rPr>
              <w:t>会议届次</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10" w:right="0"/>
              <w:jc w:val="left"/>
              <w:rPr>
                <w:rFonts w:ascii="宋体" w:hAnsi="宋体" w:cs="宋体" w:eastAsia="宋体" w:hint="default"/>
                <w:sz w:val="21"/>
                <w:szCs w:val="21"/>
              </w:rPr>
            </w:pPr>
            <w:r>
              <w:rPr>
                <w:rFonts w:ascii="宋体" w:hAnsi="宋体" w:cs="宋体" w:eastAsia="宋体" w:hint="default"/>
                <w:sz w:val="21"/>
                <w:szCs w:val="21"/>
              </w:rPr>
              <w:t>召开日期</w:t>
            </w:r>
          </w:p>
        </w:tc>
        <w:tc>
          <w:tcPr>
            <w:tcW w:w="41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决议内容</w:t>
            </w:r>
          </w:p>
        </w:tc>
        <w:tc>
          <w:tcPr>
            <w:tcW w:w="1555"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决议刊登的信</w:t>
            </w:r>
          </w:p>
          <w:p>
            <w:pPr>
              <w:pStyle w:val="TableParagraph"/>
              <w:spacing w:line="274" w:lineRule="exact"/>
              <w:ind w:left="1" w:right="0"/>
              <w:jc w:val="center"/>
              <w:rPr>
                <w:rFonts w:ascii="宋体" w:hAnsi="宋体" w:cs="宋体" w:eastAsia="宋体" w:hint="default"/>
                <w:sz w:val="21"/>
                <w:szCs w:val="21"/>
              </w:rPr>
            </w:pPr>
            <w:r>
              <w:rPr>
                <w:rFonts w:ascii="宋体" w:hAnsi="宋体" w:cs="宋体" w:eastAsia="宋体" w:hint="default"/>
                <w:sz w:val="21"/>
                <w:szCs w:val="21"/>
              </w:rPr>
              <w:t>息披露报纸</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决议刊登的信</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息披露日期</w:t>
            </w:r>
          </w:p>
        </w:tc>
      </w:tr>
      <w:tr>
        <w:trPr>
          <w:trHeight w:val="559" w:hRule="exact"/>
        </w:trPr>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第七届董事会第</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三十六次会议</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69"/>
                <w:sz w:val="21"/>
                <w:szCs w:val="21"/>
              </w:rPr>
              <w:t> </w:t>
            </w:r>
            <w:r>
              <w:rPr>
                <w:rFonts w:ascii="宋体" w:hAnsi="宋体" w:cs="宋体" w:eastAsia="宋体" w:hint="default"/>
                <w:sz w:val="21"/>
                <w:szCs w:val="21"/>
              </w:rPr>
              <w:t>年</w:t>
            </w:r>
            <w:r>
              <w:rPr>
                <w:rFonts w:ascii="宋体" w:hAnsi="宋体" w:cs="宋体" w:eastAsia="宋体" w:hint="default"/>
                <w:spacing w:val="-69"/>
                <w:sz w:val="21"/>
                <w:szCs w:val="21"/>
              </w:rPr>
              <w:t> </w:t>
            </w:r>
            <w:r>
              <w:rPr>
                <w:rFonts w:ascii="宋体" w:hAnsi="宋体" w:cs="宋体" w:eastAsia="宋体" w:hint="default"/>
                <w:sz w:val="21"/>
                <w:szCs w:val="21"/>
              </w:rPr>
              <w:t>1</w:t>
            </w:r>
            <w:r>
              <w:rPr>
                <w:rFonts w:ascii="宋体" w:hAnsi="宋体" w:cs="宋体" w:eastAsia="宋体" w:hint="default"/>
                <w:spacing w:val="-69"/>
                <w:sz w:val="21"/>
                <w:szCs w:val="21"/>
              </w:rPr>
              <w:t> </w:t>
            </w:r>
            <w:r>
              <w:rPr>
                <w:rFonts w:ascii="宋体" w:hAnsi="宋体" w:cs="宋体" w:eastAsia="宋体" w:hint="default"/>
                <w:sz w:val="21"/>
                <w:szCs w:val="21"/>
              </w:rPr>
              <w:t>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27</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4109" w:type="dxa"/>
            <w:tcBorders>
              <w:top w:val="single" w:sz="6" w:space="0" w:color="000000"/>
              <w:left w:val="single" w:sz="6" w:space="0" w:color="000000"/>
              <w:bottom w:val="single" w:sz="6" w:space="0" w:color="000000"/>
              <w:right w:val="single" w:sz="6" w:space="0" w:color="000000"/>
            </w:tcBorders>
          </w:tcPr>
          <w:p>
            <w:pPr/>
          </w:p>
        </w:tc>
        <w:tc>
          <w:tcPr>
            <w:tcW w:w="1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9"/>
                <w:sz w:val="21"/>
                <w:szCs w:val="21"/>
              </w:rPr>
              <w:t>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宋体" w:hAnsi="宋体" w:cs="宋体" w:eastAsia="宋体" w:hint="default"/>
                <w:sz w:val="21"/>
                <w:szCs w:val="21"/>
              </w:rPr>
              <w:t>1</w:t>
            </w:r>
            <w:r>
              <w:rPr>
                <w:rFonts w:ascii="宋体" w:hAnsi="宋体" w:cs="宋体" w:eastAsia="宋体" w:hint="default"/>
                <w:spacing w:val="-59"/>
                <w:sz w:val="21"/>
                <w:szCs w:val="21"/>
              </w:rPr>
              <w:t> </w:t>
            </w:r>
            <w:r>
              <w:rPr>
                <w:rFonts w:ascii="宋体" w:hAnsi="宋体" w:cs="宋体" w:eastAsia="宋体" w:hint="default"/>
                <w:sz w:val="21"/>
                <w:szCs w:val="21"/>
              </w:rPr>
              <w:t>月</w:t>
            </w:r>
            <w:r>
              <w:rPr>
                <w:rFonts w:ascii="宋体" w:hAnsi="宋体" w:cs="宋体" w:eastAsia="宋体" w:hint="default"/>
                <w:spacing w:val="-60"/>
                <w:sz w:val="21"/>
                <w:szCs w:val="21"/>
              </w:rPr>
              <w:t> </w:t>
            </w:r>
            <w:r>
              <w:rPr>
                <w:rFonts w:ascii="宋体" w:hAnsi="宋体" w:cs="宋体" w:eastAsia="宋体" w:hint="default"/>
                <w:sz w:val="21"/>
                <w:szCs w:val="21"/>
              </w:rPr>
              <w:t>29</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r>
      <w:tr>
        <w:trPr>
          <w:trHeight w:val="833" w:hRule="exact"/>
        </w:trPr>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121"/>
              <w:jc w:val="left"/>
              <w:rPr>
                <w:rFonts w:ascii="宋体" w:hAnsi="宋体" w:cs="宋体" w:eastAsia="宋体" w:hint="default"/>
                <w:sz w:val="21"/>
                <w:szCs w:val="21"/>
              </w:rPr>
            </w:pPr>
            <w:r>
              <w:rPr>
                <w:rFonts w:ascii="宋体" w:hAnsi="宋体" w:cs="宋体" w:eastAsia="宋体" w:hint="default"/>
                <w:sz w:val="21"/>
                <w:szCs w:val="21"/>
              </w:rPr>
              <w:t>第七届董事会第 三十七次会议</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101"/>
              <w:ind w:left="100"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69"/>
                <w:sz w:val="21"/>
                <w:szCs w:val="21"/>
              </w:rPr>
              <w:t> </w:t>
            </w:r>
            <w:r>
              <w:rPr>
                <w:rFonts w:ascii="宋体" w:hAnsi="宋体" w:cs="宋体" w:eastAsia="宋体" w:hint="default"/>
                <w:sz w:val="21"/>
                <w:szCs w:val="21"/>
              </w:rPr>
              <w:t>年</w:t>
            </w:r>
            <w:r>
              <w:rPr>
                <w:rFonts w:ascii="宋体" w:hAnsi="宋体" w:cs="宋体" w:eastAsia="宋体" w:hint="default"/>
                <w:spacing w:val="-69"/>
                <w:sz w:val="21"/>
                <w:szCs w:val="21"/>
              </w:rPr>
              <w:t> </w:t>
            </w:r>
            <w:r>
              <w:rPr>
                <w:rFonts w:ascii="宋体" w:hAnsi="宋体" w:cs="宋体" w:eastAsia="宋体" w:hint="default"/>
                <w:sz w:val="21"/>
                <w:szCs w:val="21"/>
              </w:rPr>
              <w:t>4</w:t>
            </w:r>
            <w:r>
              <w:rPr>
                <w:rFonts w:ascii="宋体" w:hAnsi="宋体" w:cs="宋体" w:eastAsia="宋体" w:hint="default"/>
                <w:spacing w:val="-69"/>
                <w:sz w:val="21"/>
                <w:szCs w:val="21"/>
              </w:rPr>
              <w:t> </w:t>
            </w:r>
            <w:r>
              <w:rPr>
                <w:rFonts w:ascii="宋体" w:hAnsi="宋体" w:cs="宋体" w:eastAsia="宋体" w:hint="default"/>
                <w:sz w:val="21"/>
                <w:szCs w:val="21"/>
              </w:rPr>
              <w:t>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2日</w:t>
            </w:r>
            <w:r>
              <w:rPr>
                <w:rFonts w:ascii="宋体" w:hAnsi="宋体" w:cs="宋体" w:eastAsia="宋体" w:hint="default"/>
                <w:spacing w:val="-52"/>
                <w:sz w:val="21"/>
                <w:szCs w:val="21"/>
              </w:rPr>
              <w:t> </w:t>
            </w:r>
            <w:r>
              <w:rPr>
                <w:rFonts w:ascii="宋体" w:hAnsi="宋体" w:cs="宋体" w:eastAsia="宋体" w:hint="default"/>
                <w:sz w:val="21"/>
                <w:szCs w:val="21"/>
              </w:rPr>
            </w:r>
          </w:p>
        </w:tc>
        <w:tc>
          <w:tcPr>
            <w:tcW w:w="4109" w:type="dxa"/>
            <w:tcBorders>
              <w:top w:val="single" w:sz="6" w:space="0" w:color="000000"/>
              <w:left w:val="single" w:sz="6" w:space="0" w:color="000000"/>
              <w:bottom w:val="single" w:sz="6" w:space="0" w:color="000000"/>
              <w:right w:val="single" w:sz="6" w:space="0" w:color="000000"/>
            </w:tcBorders>
          </w:tcPr>
          <w:p>
            <w:pPr/>
          </w:p>
        </w:tc>
        <w:tc>
          <w:tcPr>
            <w:tcW w:w="15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p>
            <w:pPr>
              <w:pStyle w:val="TableParagraph"/>
              <w:spacing w:line="272" w:lineRule="exact" w:before="26"/>
              <w:ind w:left="100" w:right="177"/>
              <w:jc w:val="left"/>
              <w:rPr>
                <w:rFonts w:ascii="宋体" w:hAnsi="宋体" w:cs="宋体" w:eastAsia="宋体" w:hint="default"/>
                <w:sz w:val="21"/>
                <w:szCs w:val="21"/>
              </w:rPr>
            </w:pPr>
            <w:r>
              <w:rPr>
                <w:rFonts w:ascii="宋体" w:hAnsi="宋体" w:cs="宋体" w:eastAsia="宋体" w:hint="default"/>
                <w:sz w:val="21"/>
                <w:szCs w:val="21"/>
              </w:rPr>
              <w:t>中国证券报、 证券时报</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101"/>
              <w:ind w:left="100"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7</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r>
      <w:tr>
        <w:trPr>
          <w:trHeight w:val="560" w:hRule="exact"/>
        </w:trPr>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第七届董事会第</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三十八次会议</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69"/>
                <w:sz w:val="21"/>
                <w:szCs w:val="21"/>
              </w:rPr>
              <w:t> </w:t>
            </w:r>
            <w:r>
              <w:rPr>
                <w:rFonts w:ascii="宋体" w:hAnsi="宋体" w:cs="宋体" w:eastAsia="宋体" w:hint="default"/>
                <w:sz w:val="21"/>
                <w:szCs w:val="21"/>
              </w:rPr>
              <w:t>年</w:t>
            </w:r>
            <w:r>
              <w:rPr>
                <w:rFonts w:ascii="宋体" w:hAnsi="宋体" w:cs="宋体" w:eastAsia="宋体" w:hint="default"/>
                <w:spacing w:val="-69"/>
                <w:sz w:val="21"/>
                <w:szCs w:val="21"/>
              </w:rPr>
              <w:t> </w:t>
            </w:r>
            <w:r>
              <w:rPr>
                <w:rFonts w:ascii="宋体" w:hAnsi="宋体" w:cs="宋体" w:eastAsia="宋体" w:hint="default"/>
                <w:sz w:val="21"/>
                <w:szCs w:val="21"/>
              </w:rPr>
              <w:t>4</w:t>
            </w:r>
            <w:r>
              <w:rPr>
                <w:rFonts w:ascii="宋体" w:hAnsi="宋体" w:cs="宋体" w:eastAsia="宋体" w:hint="default"/>
                <w:spacing w:val="-69"/>
                <w:sz w:val="21"/>
                <w:szCs w:val="21"/>
              </w:rPr>
              <w:t> </w:t>
            </w:r>
            <w:r>
              <w:rPr>
                <w:rFonts w:ascii="宋体" w:hAnsi="宋体" w:cs="宋体" w:eastAsia="宋体" w:hint="default"/>
                <w:sz w:val="21"/>
                <w:szCs w:val="21"/>
              </w:rPr>
              <w:t>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13</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410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审议通过《关于确定公司</w:t>
            </w:r>
            <w:r>
              <w:rPr>
                <w:rFonts w:ascii="宋体" w:hAnsi="宋体" w:cs="宋体" w:eastAsia="宋体" w:hint="default"/>
                <w:spacing w:val="-63"/>
                <w:sz w:val="21"/>
                <w:szCs w:val="21"/>
              </w:rPr>
              <w:t> </w:t>
            </w:r>
            <w:r>
              <w:rPr>
                <w:rFonts w:ascii="宋体" w:hAnsi="宋体" w:cs="宋体" w:eastAsia="宋体" w:hint="default"/>
                <w:sz w:val="21"/>
                <w:szCs w:val="21"/>
              </w:rPr>
              <w:t>2010</w:t>
            </w:r>
            <w:r>
              <w:rPr>
                <w:rFonts w:ascii="宋体" w:hAnsi="宋体" w:cs="宋体" w:eastAsia="宋体" w:hint="default"/>
                <w:spacing w:val="-62"/>
                <w:sz w:val="21"/>
                <w:szCs w:val="21"/>
              </w:rPr>
              <w:t> </w:t>
            </w:r>
            <w:r>
              <w:rPr>
                <w:rFonts w:ascii="宋体" w:hAnsi="宋体" w:cs="宋体" w:eastAsia="宋体" w:hint="default"/>
                <w:sz w:val="21"/>
                <w:szCs w:val="21"/>
              </w:rPr>
              <w:t>年度对控股</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子公司授信额度的议案》、《关于合资组建</w:t>
            </w:r>
          </w:p>
        </w:tc>
        <w:tc>
          <w:tcPr>
            <w:tcW w:w="1555"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747" w:footer="727" w:top="980" w:bottom="920" w:left="760" w:right="70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10" w:type="dxa"/>
        <w:tblLayout w:type="fixed"/>
        <w:tblCellMar>
          <w:top w:w="0" w:type="dxa"/>
          <w:left w:w="0" w:type="dxa"/>
          <w:bottom w:w="0" w:type="dxa"/>
          <w:right w:w="0" w:type="dxa"/>
        </w:tblCellMar>
        <w:tblLook w:val="01E0"/>
      </w:tblPr>
      <w:tblGrid>
        <w:gridCol w:w="1709"/>
        <w:gridCol w:w="1274"/>
        <w:gridCol w:w="4109"/>
        <w:gridCol w:w="1555"/>
        <w:gridCol w:w="1560"/>
      </w:tblGrid>
      <w:tr>
        <w:trPr>
          <w:trHeight w:val="279" w:hRule="exact"/>
        </w:trPr>
        <w:tc>
          <w:tcPr>
            <w:tcW w:w="1709" w:type="dxa"/>
            <w:vMerge w:val="restart"/>
            <w:tcBorders>
              <w:top w:val="single" w:sz="6" w:space="0" w:color="000000"/>
              <w:left w:val="single" w:sz="6" w:space="0" w:color="000000"/>
              <w:right w:val="single" w:sz="6" w:space="0" w:color="000000"/>
            </w:tcBorders>
          </w:tcPr>
          <w:p>
            <w:pPr/>
          </w:p>
        </w:tc>
        <w:tc>
          <w:tcPr>
            <w:tcW w:w="1274" w:type="dxa"/>
            <w:vMerge w:val="restart"/>
            <w:tcBorders>
              <w:top w:val="single" w:sz="6" w:space="0" w:color="000000"/>
              <w:left w:val="single" w:sz="6" w:space="0" w:color="000000"/>
              <w:right w:val="single" w:sz="6" w:space="0" w:color="000000"/>
            </w:tcBorders>
          </w:tcPr>
          <w:p>
            <w:pPr/>
          </w:p>
        </w:tc>
        <w:tc>
          <w:tcPr>
            <w:tcW w:w="4109"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四川旭虹光电科技有限公司建设</w:t>
            </w:r>
            <w:r>
              <w:rPr>
                <w:rFonts w:ascii="宋体" w:hAnsi="宋体" w:cs="宋体" w:eastAsia="宋体" w:hint="default"/>
                <w:spacing w:val="-53"/>
                <w:sz w:val="21"/>
                <w:szCs w:val="21"/>
              </w:rPr>
              <w:t> </w:t>
            </w:r>
            <w:r>
              <w:rPr>
                <w:rFonts w:ascii="宋体" w:hAnsi="宋体" w:cs="宋体" w:eastAsia="宋体" w:hint="default"/>
                <w:sz w:val="21"/>
                <w:szCs w:val="21"/>
              </w:rPr>
              <w:t>PDP</w:t>
            </w:r>
            <w:r>
              <w:rPr>
                <w:rFonts w:ascii="宋体" w:hAnsi="宋体" w:cs="宋体" w:eastAsia="宋体" w:hint="default"/>
                <w:spacing w:val="-52"/>
                <w:sz w:val="21"/>
                <w:szCs w:val="21"/>
              </w:rPr>
              <w:t> </w:t>
            </w:r>
            <w:r>
              <w:rPr>
                <w:rFonts w:ascii="宋体" w:hAnsi="宋体" w:cs="宋体" w:eastAsia="宋体" w:hint="default"/>
                <w:sz w:val="21"/>
                <w:szCs w:val="21"/>
              </w:rPr>
              <w:t>玻璃</w:t>
            </w:r>
          </w:p>
        </w:tc>
        <w:tc>
          <w:tcPr>
            <w:tcW w:w="1555" w:type="dxa"/>
            <w:vMerge w:val="restart"/>
            <w:tcBorders>
              <w:top w:val="single" w:sz="6" w:space="0" w:color="000000"/>
              <w:left w:val="single" w:sz="6" w:space="0" w:color="000000"/>
              <w:right w:val="single" w:sz="6" w:space="0" w:color="000000"/>
            </w:tcBorders>
          </w:tcPr>
          <w:p>
            <w:pPr/>
          </w:p>
        </w:tc>
        <w:tc>
          <w:tcPr>
            <w:tcW w:w="1560" w:type="dxa"/>
            <w:vMerge w:val="restart"/>
            <w:tcBorders>
              <w:top w:val="single" w:sz="6" w:space="0" w:color="000000"/>
              <w:left w:val="single" w:sz="6" w:space="0" w:color="000000"/>
              <w:right w:val="single" w:sz="6" w:space="0" w:color="000000"/>
            </w:tcBorders>
          </w:tcPr>
          <w:p>
            <w:pPr/>
          </w:p>
        </w:tc>
      </w:tr>
      <w:tr>
        <w:trPr>
          <w:trHeight w:val="272" w:hRule="exact"/>
        </w:trPr>
        <w:tc>
          <w:tcPr>
            <w:tcW w:w="1709" w:type="dxa"/>
            <w:vMerge/>
            <w:tcBorders>
              <w:left w:val="single" w:sz="6" w:space="0" w:color="000000"/>
              <w:right w:val="single" w:sz="6" w:space="0" w:color="000000"/>
            </w:tcBorders>
          </w:tcPr>
          <w:p>
            <w:pPr/>
          </w:p>
        </w:tc>
        <w:tc>
          <w:tcPr>
            <w:tcW w:w="1274" w:type="dxa"/>
            <w:vMerge/>
            <w:tcBorders>
              <w:left w:val="single" w:sz="6" w:space="0" w:color="000000"/>
              <w:right w:val="single" w:sz="6" w:space="0" w:color="000000"/>
            </w:tcBorders>
          </w:tcPr>
          <w:p>
            <w:pPr/>
          </w:p>
        </w:tc>
        <w:tc>
          <w:tcPr>
            <w:tcW w:w="4109"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基板生产线项目的议案》、《关于受让印尼</w:t>
            </w:r>
          </w:p>
        </w:tc>
        <w:tc>
          <w:tcPr>
            <w:tcW w:w="1555" w:type="dxa"/>
            <w:vMerge/>
            <w:tcBorders>
              <w:left w:val="single" w:sz="6" w:space="0" w:color="000000"/>
              <w:right w:val="single" w:sz="6" w:space="0" w:color="000000"/>
            </w:tcBorders>
          </w:tcPr>
          <w:p>
            <w:pPr/>
          </w:p>
        </w:tc>
        <w:tc>
          <w:tcPr>
            <w:tcW w:w="1560" w:type="dxa"/>
            <w:vMerge/>
            <w:tcBorders>
              <w:left w:val="single" w:sz="6" w:space="0" w:color="000000"/>
              <w:right w:val="single" w:sz="6" w:space="0" w:color="000000"/>
            </w:tcBorders>
          </w:tcPr>
          <w:p>
            <w:pPr/>
          </w:p>
        </w:tc>
      </w:tr>
      <w:tr>
        <w:trPr>
          <w:trHeight w:val="280" w:hRule="exact"/>
        </w:trPr>
        <w:tc>
          <w:tcPr>
            <w:tcW w:w="1709" w:type="dxa"/>
            <w:vMerge/>
            <w:tcBorders>
              <w:left w:val="single" w:sz="6" w:space="0" w:color="000000"/>
              <w:bottom w:val="single" w:sz="6" w:space="0" w:color="000000"/>
              <w:right w:val="single" w:sz="6" w:space="0" w:color="000000"/>
            </w:tcBorders>
          </w:tcPr>
          <w:p>
            <w:pPr/>
          </w:p>
        </w:tc>
        <w:tc>
          <w:tcPr>
            <w:tcW w:w="1274" w:type="dxa"/>
            <w:vMerge/>
            <w:tcBorders>
              <w:left w:val="single" w:sz="6" w:space="0" w:color="000000"/>
              <w:bottom w:val="single" w:sz="6" w:space="0" w:color="000000"/>
              <w:right w:val="single" w:sz="6" w:space="0" w:color="000000"/>
            </w:tcBorders>
          </w:tcPr>
          <w:p>
            <w:pPr/>
          </w:p>
        </w:tc>
        <w:tc>
          <w:tcPr>
            <w:tcW w:w="4109"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长虹部分股权的的议案》</w:t>
            </w:r>
          </w:p>
        </w:tc>
        <w:tc>
          <w:tcPr>
            <w:tcW w:w="1555" w:type="dxa"/>
            <w:vMerge/>
            <w:tcBorders>
              <w:left w:val="single" w:sz="6" w:space="0" w:color="000000"/>
              <w:bottom w:val="single" w:sz="6" w:space="0" w:color="000000"/>
              <w:right w:val="single" w:sz="6" w:space="0" w:color="000000"/>
            </w:tcBorders>
          </w:tcPr>
          <w:p>
            <w:pPr/>
          </w:p>
        </w:tc>
        <w:tc>
          <w:tcPr>
            <w:tcW w:w="1560" w:type="dxa"/>
            <w:vMerge/>
            <w:tcBorders>
              <w:left w:val="single" w:sz="6" w:space="0" w:color="000000"/>
              <w:bottom w:val="single" w:sz="6" w:space="0" w:color="000000"/>
              <w:right w:val="single" w:sz="6" w:space="0" w:color="000000"/>
            </w:tcBorders>
          </w:tcPr>
          <w:p>
            <w:pPr/>
          </w:p>
        </w:tc>
      </w:tr>
      <w:tr>
        <w:trPr>
          <w:trHeight w:val="833" w:hRule="exact"/>
        </w:trPr>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121"/>
              <w:jc w:val="left"/>
              <w:rPr>
                <w:rFonts w:ascii="宋体" w:hAnsi="宋体" w:cs="宋体" w:eastAsia="宋体" w:hint="default"/>
                <w:sz w:val="21"/>
                <w:szCs w:val="21"/>
              </w:rPr>
            </w:pPr>
            <w:r>
              <w:rPr>
                <w:rFonts w:ascii="宋体" w:hAnsi="宋体" w:cs="宋体" w:eastAsia="宋体" w:hint="default"/>
                <w:sz w:val="21"/>
                <w:szCs w:val="21"/>
              </w:rPr>
              <w:t>第七届董事会第 三十九次会议</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101"/>
              <w:ind w:left="100"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69"/>
                <w:sz w:val="21"/>
                <w:szCs w:val="21"/>
              </w:rPr>
              <w:t> </w:t>
            </w:r>
            <w:r>
              <w:rPr>
                <w:rFonts w:ascii="宋体" w:hAnsi="宋体" w:cs="宋体" w:eastAsia="宋体" w:hint="default"/>
                <w:sz w:val="21"/>
                <w:szCs w:val="21"/>
              </w:rPr>
              <w:t>年</w:t>
            </w:r>
            <w:r>
              <w:rPr>
                <w:rFonts w:ascii="宋体" w:hAnsi="宋体" w:cs="宋体" w:eastAsia="宋体" w:hint="default"/>
                <w:spacing w:val="-69"/>
                <w:sz w:val="21"/>
                <w:szCs w:val="21"/>
              </w:rPr>
              <w:t> </w:t>
            </w:r>
            <w:r>
              <w:rPr>
                <w:rFonts w:ascii="宋体" w:hAnsi="宋体" w:cs="宋体" w:eastAsia="宋体" w:hint="default"/>
                <w:sz w:val="21"/>
                <w:szCs w:val="21"/>
              </w:rPr>
              <w:t>4</w:t>
            </w:r>
            <w:r>
              <w:rPr>
                <w:rFonts w:ascii="宋体" w:hAnsi="宋体" w:cs="宋体" w:eastAsia="宋体" w:hint="default"/>
                <w:spacing w:val="-69"/>
                <w:sz w:val="21"/>
                <w:szCs w:val="21"/>
              </w:rPr>
              <w:t> </w:t>
            </w:r>
            <w:r>
              <w:rPr>
                <w:rFonts w:ascii="宋体" w:hAnsi="宋体" w:cs="宋体" w:eastAsia="宋体" w:hint="default"/>
                <w:sz w:val="21"/>
                <w:szCs w:val="21"/>
              </w:rPr>
              <w:t>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19</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4109" w:type="dxa"/>
            <w:tcBorders>
              <w:top w:val="single" w:sz="6" w:space="0" w:color="000000"/>
              <w:left w:val="single" w:sz="6" w:space="0" w:color="000000"/>
              <w:bottom w:val="single" w:sz="6" w:space="0" w:color="000000"/>
              <w:right w:val="single" w:sz="6" w:space="0" w:color="000000"/>
            </w:tcBorders>
          </w:tcPr>
          <w:p>
            <w:pPr/>
          </w:p>
        </w:tc>
        <w:tc>
          <w:tcPr>
            <w:tcW w:w="15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p>
            <w:pPr>
              <w:pStyle w:val="TableParagraph"/>
              <w:spacing w:line="272" w:lineRule="exact" w:before="26"/>
              <w:ind w:left="100" w:right="177"/>
              <w:jc w:val="left"/>
              <w:rPr>
                <w:rFonts w:ascii="宋体" w:hAnsi="宋体" w:cs="宋体" w:eastAsia="宋体" w:hint="default"/>
                <w:sz w:val="21"/>
                <w:szCs w:val="21"/>
              </w:rPr>
            </w:pPr>
            <w:r>
              <w:rPr>
                <w:rFonts w:ascii="宋体" w:hAnsi="宋体" w:cs="宋体" w:eastAsia="宋体" w:hint="default"/>
                <w:sz w:val="21"/>
                <w:szCs w:val="21"/>
              </w:rPr>
              <w:t>中国证券报、 证券时报</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101"/>
              <w:ind w:left="100"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9"/>
                <w:sz w:val="21"/>
                <w:szCs w:val="21"/>
              </w:rPr>
              <w:t>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宋体" w:hAnsi="宋体" w:cs="宋体" w:eastAsia="宋体" w:hint="default"/>
                <w:sz w:val="21"/>
                <w:szCs w:val="21"/>
              </w:rPr>
              <w:t>4</w:t>
            </w:r>
            <w:r>
              <w:rPr>
                <w:rFonts w:ascii="宋体" w:hAnsi="宋体" w:cs="宋体" w:eastAsia="宋体" w:hint="default"/>
                <w:spacing w:val="-59"/>
                <w:sz w:val="21"/>
                <w:szCs w:val="21"/>
              </w:rPr>
              <w:t> </w:t>
            </w:r>
            <w:r>
              <w:rPr>
                <w:rFonts w:ascii="宋体" w:hAnsi="宋体" w:cs="宋体" w:eastAsia="宋体" w:hint="default"/>
                <w:sz w:val="21"/>
                <w:szCs w:val="21"/>
              </w:rPr>
              <w:t>月</w:t>
            </w:r>
            <w:r>
              <w:rPr>
                <w:rFonts w:ascii="宋体" w:hAnsi="宋体" w:cs="宋体" w:eastAsia="宋体" w:hint="default"/>
                <w:spacing w:val="-60"/>
                <w:sz w:val="21"/>
                <w:szCs w:val="21"/>
              </w:rPr>
              <w:t> </w:t>
            </w:r>
            <w:r>
              <w:rPr>
                <w:rFonts w:ascii="宋体" w:hAnsi="宋体" w:cs="宋体" w:eastAsia="宋体" w:hint="default"/>
                <w:sz w:val="21"/>
                <w:szCs w:val="21"/>
              </w:rPr>
              <w:t>20</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r>
      <w:tr>
        <w:trPr>
          <w:trHeight w:val="832" w:hRule="exact"/>
        </w:trPr>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121"/>
              <w:jc w:val="left"/>
              <w:rPr>
                <w:rFonts w:ascii="宋体" w:hAnsi="宋体" w:cs="宋体" w:eastAsia="宋体" w:hint="default"/>
                <w:sz w:val="21"/>
                <w:szCs w:val="21"/>
              </w:rPr>
            </w:pPr>
            <w:r>
              <w:rPr>
                <w:rFonts w:ascii="宋体" w:hAnsi="宋体" w:cs="宋体" w:eastAsia="宋体" w:hint="default"/>
                <w:sz w:val="21"/>
                <w:szCs w:val="21"/>
              </w:rPr>
              <w:t>第七届董事会第 四十次会议</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101"/>
              <w:ind w:left="100"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69"/>
                <w:sz w:val="21"/>
                <w:szCs w:val="21"/>
              </w:rPr>
              <w:t> </w:t>
            </w:r>
            <w:r>
              <w:rPr>
                <w:rFonts w:ascii="宋体" w:hAnsi="宋体" w:cs="宋体" w:eastAsia="宋体" w:hint="default"/>
                <w:sz w:val="21"/>
                <w:szCs w:val="21"/>
              </w:rPr>
              <w:t>年</w:t>
            </w:r>
            <w:r>
              <w:rPr>
                <w:rFonts w:ascii="宋体" w:hAnsi="宋体" w:cs="宋体" w:eastAsia="宋体" w:hint="default"/>
                <w:spacing w:val="-69"/>
                <w:sz w:val="21"/>
                <w:szCs w:val="21"/>
              </w:rPr>
              <w:t> </w:t>
            </w:r>
            <w:r>
              <w:rPr>
                <w:rFonts w:ascii="宋体" w:hAnsi="宋体" w:cs="宋体" w:eastAsia="宋体" w:hint="default"/>
                <w:sz w:val="21"/>
                <w:szCs w:val="21"/>
              </w:rPr>
              <w:t>4</w:t>
            </w:r>
            <w:r>
              <w:rPr>
                <w:rFonts w:ascii="宋体" w:hAnsi="宋体" w:cs="宋体" w:eastAsia="宋体" w:hint="default"/>
                <w:spacing w:val="-69"/>
                <w:sz w:val="21"/>
                <w:szCs w:val="21"/>
              </w:rPr>
              <w:t> </w:t>
            </w:r>
            <w:r>
              <w:rPr>
                <w:rFonts w:ascii="宋体" w:hAnsi="宋体" w:cs="宋体" w:eastAsia="宋体" w:hint="default"/>
                <w:sz w:val="21"/>
                <w:szCs w:val="21"/>
              </w:rPr>
              <w:t>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26</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4109" w:type="dxa"/>
            <w:tcBorders>
              <w:top w:val="single" w:sz="6" w:space="0" w:color="000000"/>
              <w:left w:val="single" w:sz="6" w:space="0" w:color="000000"/>
              <w:bottom w:val="single" w:sz="6" w:space="0" w:color="000000"/>
              <w:right w:val="single" w:sz="6" w:space="0" w:color="000000"/>
            </w:tcBorders>
          </w:tcPr>
          <w:p>
            <w:pPr/>
          </w:p>
        </w:tc>
        <w:tc>
          <w:tcPr>
            <w:tcW w:w="15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p>
            <w:pPr>
              <w:pStyle w:val="TableParagraph"/>
              <w:spacing w:line="272" w:lineRule="exact" w:before="26"/>
              <w:ind w:left="100" w:right="177"/>
              <w:jc w:val="left"/>
              <w:rPr>
                <w:rFonts w:ascii="宋体" w:hAnsi="宋体" w:cs="宋体" w:eastAsia="宋体" w:hint="default"/>
                <w:sz w:val="21"/>
                <w:szCs w:val="21"/>
              </w:rPr>
            </w:pPr>
            <w:r>
              <w:rPr>
                <w:rFonts w:ascii="宋体" w:hAnsi="宋体" w:cs="宋体" w:eastAsia="宋体" w:hint="default"/>
                <w:sz w:val="21"/>
                <w:szCs w:val="21"/>
              </w:rPr>
              <w:t>中国证券报、 证券时报</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101"/>
              <w:ind w:left="100"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9"/>
                <w:sz w:val="21"/>
                <w:szCs w:val="21"/>
              </w:rPr>
              <w:t>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宋体" w:hAnsi="宋体" w:cs="宋体" w:eastAsia="宋体" w:hint="default"/>
                <w:sz w:val="21"/>
                <w:szCs w:val="21"/>
              </w:rPr>
              <w:t>4</w:t>
            </w:r>
            <w:r>
              <w:rPr>
                <w:rFonts w:ascii="宋体" w:hAnsi="宋体" w:cs="宋体" w:eastAsia="宋体" w:hint="default"/>
                <w:spacing w:val="-59"/>
                <w:sz w:val="21"/>
                <w:szCs w:val="21"/>
              </w:rPr>
              <w:t> </w:t>
            </w:r>
            <w:r>
              <w:rPr>
                <w:rFonts w:ascii="宋体" w:hAnsi="宋体" w:cs="宋体" w:eastAsia="宋体" w:hint="default"/>
                <w:sz w:val="21"/>
                <w:szCs w:val="21"/>
              </w:rPr>
              <w:t>月</w:t>
            </w:r>
            <w:r>
              <w:rPr>
                <w:rFonts w:ascii="宋体" w:hAnsi="宋体" w:cs="宋体" w:eastAsia="宋体" w:hint="default"/>
                <w:spacing w:val="-60"/>
                <w:sz w:val="21"/>
                <w:szCs w:val="21"/>
              </w:rPr>
              <w:t> </w:t>
            </w:r>
            <w:r>
              <w:rPr>
                <w:rFonts w:ascii="宋体" w:hAnsi="宋体" w:cs="宋体" w:eastAsia="宋体" w:hint="default"/>
                <w:sz w:val="21"/>
                <w:szCs w:val="21"/>
              </w:rPr>
              <w:t>28</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r>
      <w:tr>
        <w:trPr>
          <w:trHeight w:val="279" w:hRule="exact"/>
        </w:trPr>
        <w:tc>
          <w:tcPr>
            <w:tcW w:w="1709"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第七届董事会第</w:t>
            </w:r>
          </w:p>
        </w:tc>
        <w:tc>
          <w:tcPr>
            <w:tcW w:w="1274"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69"/>
                <w:sz w:val="21"/>
                <w:szCs w:val="21"/>
              </w:rPr>
              <w:t> </w:t>
            </w:r>
            <w:r>
              <w:rPr>
                <w:rFonts w:ascii="宋体" w:hAnsi="宋体" w:cs="宋体" w:eastAsia="宋体" w:hint="default"/>
                <w:sz w:val="21"/>
                <w:szCs w:val="21"/>
              </w:rPr>
              <w:t>年</w:t>
            </w:r>
            <w:r>
              <w:rPr>
                <w:rFonts w:ascii="宋体" w:hAnsi="宋体" w:cs="宋体" w:eastAsia="宋体" w:hint="default"/>
                <w:spacing w:val="-69"/>
                <w:sz w:val="21"/>
                <w:szCs w:val="21"/>
              </w:rPr>
              <w:t> </w:t>
            </w:r>
            <w:r>
              <w:rPr>
                <w:rFonts w:ascii="宋体" w:hAnsi="宋体" w:cs="宋体" w:eastAsia="宋体" w:hint="default"/>
                <w:sz w:val="21"/>
                <w:szCs w:val="21"/>
              </w:rPr>
              <w:t>5</w:t>
            </w:r>
            <w:r>
              <w:rPr>
                <w:rFonts w:ascii="宋体" w:hAnsi="宋体" w:cs="宋体" w:eastAsia="宋体" w:hint="default"/>
                <w:spacing w:val="-69"/>
                <w:sz w:val="21"/>
                <w:szCs w:val="21"/>
              </w:rPr>
              <w:t> </w:t>
            </w:r>
            <w:r>
              <w:rPr>
                <w:rFonts w:ascii="宋体" w:hAnsi="宋体" w:cs="宋体" w:eastAsia="宋体" w:hint="default"/>
                <w:sz w:val="21"/>
                <w:szCs w:val="21"/>
              </w:rPr>
              <w:t>月</w:t>
            </w:r>
          </w:p>
        </w:tc>
        <w:tc>
          <w:tcPr>
            <w:tcW w:w="4109"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审议通</w:t>
            </w:r>
            <w:r>
              <w:rPr>
                <w:rFonts w:ascii="宋体" w:hAnsi="宋体" w:cs="宋体" w:eastAsia="宋体" w:hint="default"/>
                <w:spacing w:val="-98"/>
                <w:sz w:val="21"/>
                <w:szCs w:val="21"/>
              </w:rPr>
              <w:t>过</w:t>
            </w:r>
            <w:r>
              <w:rPr>
                <w:rFonts w:ascii="宋体" w:hAnsi="宋体" w:cs="宋体" w:eastAsia="宋体" w:hint="default"/>
                <w:sz w:val="21"/>
                <w:szCs w:val="21"/>
              </w:rPr>
              <w:t>《关于变更对四川虹视显示技术有</w:t>
            </w:r>
          </w:p>
        </w:tc>
        <w:tc>
          <w:tcPr>
            <w:tcW w:w="1555" w:type="dxa"/>
            <w:vMerge w:val="restart"/>
            <w:tcBorders>
              <w:top w:val="single" w:sz="6" w:space="0" w:color="000000"/>
              <w:left w:val="single" w:sz="6" w:space="0" w:color="000000"/>
              <w:right w:val="single" w:sz="6" w:space="0" w:color="000000"/>
            </w:tcBorders>
          </w:tcPr>
          <w:p>
            <w:pPr/>
          </w:p>
        </w:tc>
        <w:tc>
          <w:tcPr>
            <w:tcW w:w="1560" w:type="dxa"/>
            <w:vMerge w:val="restart"/>
            <w:tcBorders>
              <w:top w:val="single" w:sz="6" w:space="0" w:color="000000"/>
              <w:left w:val="single" w:sz="6" w:space="0" w:color="000000"/>
              <w:right w:val="single" w:sz="6" w:space="0" w:color="000000"/>
            </w:tcBorders>
          </w:tcPr>
          <w:p>
            <w:pPr/>
          </w:p>
        </w:tc>
      </w:tr>
      <w:tr>
        <w:trPr>
          <w:trHeight w:val="280" w:hRule="exact"/>
        </w:trPr>
        <w:tc>
          <w:tcPr>
            <w:tcW w:w="1709"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四十一次会议</w:t>
            </w:r>
          </w:p>
        </w:tc>
        <w:tc>
          <w:tcPr>
            <w:tcW w:w="1274"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11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4109"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限公司出资方式的提案》</w:t>
            </w:r>
          </w:p>
        </w:tc>
        <w:tc>
          <w:tcPr>
            <w:tcW w:w="1555" w:type="dxa"/>
            <w:vMerge/>
            <w:tcBorders>
              <w:left w:val="single" w:sz="6" w:space="0" w:color="000000"/>
              <w:bottom w:val="single" w:sz="6" w:space="0" w:color="000000"/>
              <w:right w:val="single" w:sz="6" w:space="0" w:color="000000"/>
            </w:tcBorders>
          </w:tcPr>
          <w:p>
            <w:pPr/>
          </w:p>
        </w:tc>
        <w:tc>
          <w:tcPr>
            <w:tcW w:w="1560" w:type="dxa"/>
            <w:vMerge/>
            <w:tcBorders>
              <w:left w:val="single" w:sz="6" w:space="0" w:color="000000"/>
              <w:bottom w:val="single" w:sz="6" w:space="0" w:color="000000"/>
              <w:right w:val="single" w:sz="6" w:space="0" w:color="000000"/>
            </w:tcBorders>
          </w:tcPr>
          <w:p>
            <w:pPr/>
          </w:p>
        </w:tc>
      </w:tr>
      <w:tr>
        <w:trPr>
          <w:trHeight w:val="279" w:hRule="exact"/>
        </w:trPr>
        <w:tc>
          <w:tcPr>
            <w:tcW w:w="1709"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第七届董事会第</w:t>
            </w:r>
          </w:p>
        </w:tc>
        <w:tc>
          <w:tcPr>
            <w:tcW w:w="1274"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69"/>
                <w:sz w:val="21"/>
                <w:szCs w:val="21"/>
              </w:rPr>
              <w:t> </w:t>
            </w:r>
            <w:r>
              <w:rPr>
                <w:rFonts w:ascii="宋体" w:hAnsi="宋体" w:cs="宋体" w:eastAsia="宋体" w:hint="default"/>
                <w:sz w:val="21"/>
                <w:szCs w:val="21"/>
              </w:rPr>
              <w:t>年</w:t>
            </w:r>
            <w:r>
              <w:rPr>
                <w:rFonts w:ascii="宋体" w:hAnsi="宋体" w:cs="宋体" w:eastAsia="宋体" w:hint="default"/>
                <w:spacing w:val="-69"/>
                <w:sz w:val="21"/>
                <w:szCs w:val="21"/>
              </w:rPr>
              <w:t> </w:t>
            </w:r>
            <w:r>
              <w:rPr>
                <w:rFonts w:ascii="宋体" w:hAnsi="宋体" w:cs="宋体" w:eastAsia="宋体" w:hint="default"/>
                <w:sz w:val="21"/>
                <w:szCs w:val="21"/>
              </w:rPr>
              <w:t>6</w:t>
            </w:r>
            <w:r>
              <w:rPr>
                <w:rFonts w:ascii="宋体" w:hAnsi="宋体" w:cs="宋体" w:eastAsia="宋体" w:hint="default"/>
                <w:spacing w:val="-69"/>
                <w:sz w:val="21"/>
                <w:szCs w:val="21"/>
              </w:rPr>
              <w:t> </w:t>
            </w:r>
            <w:r>
              <w:rPr>
                <w:rFonts w:ascii="宋体" w:hAnsi="宋体" w:cs="宋体" w:eastAsia="宋体" w:hint="default"/>
                <w:sz w:val="21"/>
                <w:szCs w:val="21"/>
              </w:rPr>
              <w:t>月</w:t>
            </w:r>
          </w:p>
        </w:tc>
        <w:tc>
          <w:tcPr>
            <w:tcW w:w="4109"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审议通</w:t>
            </w:r>
            <w:r>
              <w:rPr>
                <w:rFonts w:ascii="宋体" w:hAnsi="宋体" w:cs="宋体" w:eastAsia="宋体" w:hint="default"/>
                <w:spacing w:val="-98"/>
                <w:sz w:val="21"/>
                <w:szCs w:val="21"/>
              </w:rPr>
              <w:t>过</w:t>
            </w:r>
            <w:r>
              <w:rPr>
                <w:rFonts w:ascii="宋体" w:hAnsi="宋体" w:cs="宋体" w:eastAsia="宋体" w:hint="default"/>
                <w:sz w:val="21"/>
                <w:szCs w:val="21"/>
              </w:rPr>
              <w:t>《关于公司投资组建电子商务公司</w:t>
            </w:r>
          </w:p>
        </w:tc>
        <w:tc>
          <w:tcPr>
            <w:tcW w:w="1555" w:type="dxa"/>
            <w:vMerge w:val="restart"/>
            <w:tcBorders>
              <w:top w:val="single" w:sz="6" w:space="0" w:color="000000"/>
              <w:left w:val="single" w:sz="6" w:space="0" w:color="000000"/>
              <w:right w:val="single" w:sz="6" w:space="0" w:color="000000"/>
            </w:tcBorders>
          </w:tcPr>
          <w:p>
            <w:pPr/>
          </w:p>
        </w:tc>
        <w:tc>
          <w:tcPr>
            <w:tcW w:w="1560" w:type="dxa"/>
            <w:vMerge w:val="restart"/>
            <w:tcBorders>
              <w:top w:val="single" w:sz="6" w:space="0" w:color="000000"/>
              <w:left w:val="single" w:sz="6" w:space="0" w:color="000000"/>
              <w:right w:val="single" w:sz="6" w:space="0" w:color="000000"/>
            </w:tcBorders>
          </w:tcPr>
          <w:p>
            <w:pPr/>
          </w:p>
        </w:tc>
      </w:tr>
      <w:tr>
        <w:trPr>
          <w:trHeight w:val="281" w:hRule="exact"/>
        </w:trPr>
        <w:tc>
          <w:tcPr>
            <w:tcW w:w="1709"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四十二次会议</w:t>
            </w:r>
          </w:p>
        </w:tc>
        <w:tc>
          <w:tcPr>
            <w:tcW w:w="1274"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9日</w:t>
            </w:r>
            <w:r>
              <w:rPr>
                <w:rFonts w:ascii="宋体" w:hAnsi="宋体" w:cs="宋体" w:eastAsia="宋体" w:hint="default"/>
                <w:spacing w:val="-52"/>
                <w:sz w:val="21"/>
                <w:szCs w:val="21"/>
              </w:rPr>
              <w:t> </w:t>
            </w:r>
            <w:r>
              <w:rPr>
                <w:rFonts w:ascii="宋体" w:hAnsi="宋体" w:cs="宋体" w:eastAsia="宋体" w:hint="default"/>
                <w:sz w:val="21"/>
                <w:szCs w:val="21"/>
              </w:rPr>
            </w:r>
          </w:p>
        </w:tc>
        <w:tc>
          <w:tcPr>
            <w:tcW w:w="4109"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的议案》</w:t>
            </w:r>
          </w:p>
        </w:tc>
        <w:tc>
          <w:tcPr>
            <w:tcW w:w="1555" w:type="dxa"/>
            <w:vMerge/>
            <w:tcBorders>
              <w:left w:val="single" w:sz="6" w:space="0" w:color="000000"/>
              <w:bottom w:val="single" w:sz="6" w:space="0" w:color="000000"/>
              <w:right w:val="single" w:sz="6" w:space="0" w:color="000000"/>
            </w:tcBorders>
          </w:tcPr>
          <w:p>
            <w:pPr/>
          </w:p>
        </w:tc>
        <w:tc>
          <w:tcPr>
            <w:tcW w:w="1560" w:type="dxa"/>
            <w:vMerge/>
            <w:tcBorders>
              <w:left w:val="single" w:sz="6" w:space="0" w:color="000000"/>
              <w:bottom w:val="single" w:sz="6" w:space="0" w:color="000000"/>
              <w:right w:val="single" w:sz="6" w:space="0" w:color="000000"/>
            </w:tcBorders>
          </w:tcPr>
          <w:p>
            <w:pPr/>
          </w:p>
        </w:tc>
      </w:tr>
      <w:tr>
        <w:trPr>
          <w:trHeight w:val="832" w:hRule="exact"/>
        </w:trPr>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121"/>
              <w:jc w:val="left"/>
              <w:rPr>
                <w:rFonts w:ascii="宋体" w:hAnsi="宋体" w:cs="宋体" w:eastAsia="宋体" w:hint="default"/>
                <w:sz w:val="21"/>
                <w:szCs w:val="21"/>
              </w:rPr>
            </w:pPr>
            <w:r>
              <w:rPr>
                <w:rFonts w:ascii="宋体" w:hAnsi="宋体" w:cs="宋体" w:eastAsia="宋体" w:hint="default"/>
                <w:sz w:val="21"/>
                <w:szCs w:val="21"/>
              </w:rPr>
              <w:t>第七届董事会第 四十三次会议</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101"/>
              <w:ind w:left="100"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69"/>
                <w:sz w:val="21"/>
                <w:szCs w:val="21"/>
              </w:rPr>
              <w:t> </w:t>
            </w:r>
            <w:r>
              <w:rPr>
                <w:rFonts w:ascii="宋体" w:hAnsi="宋体" w:cs="宋体" w:eastAsia="宋体" w:hint="default"/>
                <w:sz w:val="21"/>
                <w:szCs w:val="21"/>
              </w:rPr>
              <w:t>年</w:t>
            </w:r>
            <w:r>
              <w:rPr>
                <w:rFonts w:ascii="宋体" w:hAnsi="宋体" w:cs="宋体" w:eastAsia="宋体" w:hint="default"/>
                <w:spacing w:val="-69"/>
                <w:sz w:val="21"/>
                <w:szCs w:val="21"/>
              </w:rPr>
              <w:t> </w:t>
            </w:r>
            <w:r>
              <w:rPr>
                <w:rFonts w:ascii="宋体" w:hAnsi="宋体" w:cs="宋体" w:eastAsia="宋体" w:hint="default"/>
                <w:sz w:val="21"/>
                <w:szCs w:val="21"/>
              </w:rPr>
              <w:t>6</w:t>
            </w:r>
            <w:r>
              <w:rPr>
                <w:rFonts w:ascii="宋体" w:hAnsi="宋体" w:cs="宋体" w:eastAsia="宋体" w:hint="default"/>
                <w:spacing w:val="-69"/>
                <w:sz w:val="21"/>
                <w:szCs w:val="21"/>
              </w:rPr>
              <w:t> </w:t>
            </w:r>
            <w:r>
              <w:rPr>
                <w:rFonts w:ascii="宋体" w:hAnsi="宋体" w:cs="宋体" w:eastAsia="宋体" w:hint="default"/>
                <w:sz w:val="21"/>
                <w:szCs w:val="21"/>
              </w:rPr>
              <w:t>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29</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4109" w:type="dxa"/>
            <w:tcBorders>
              <w:top w:val="single" w:sz="6" w:space="0" w:color="000000"/>
              <w:left w:val="single" w:sz="6" w:space="0" w:color="000000"/>
              <w:bottom w:val="single" w:sz="6" w:space="0" w:color="000000"/>
              <w:right w:val="single" w:sz="6" w:space="0" w:color="000000"/>
            </w:tcBorders>
          </w:tcPr>
          <w:p>
            <w:pPr/>
          </w:p>
        </w:tc>
        <w:tc>
          <w:tcPr>
            <w:tcW w:w="15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p>
            <w:pPr>
              <w:pStyle w:val="TableParagraph"/>
              <w:spacing w:line="272" w:lineRule="exact" w:before="26"/>
              <w:ind w:left="100" w:right="177"/>
              <w:jc w:val="left"/>
              <w:rPr>
                <w:rFonts w:ascii="宋体" w:hAnsi="宋体" w:cs="宋体" w:eastAsia="宋体" w:hint="default"/>
                <w:sz w:val="21"/>
                <w:szCs w:val="21"/>
              </w:rPr>
            </w:pPr>
            <w:r>
              <w:rPr>
                <w:rFonts w:ascii="宋体" w:hAnsi="宋体" w:cs="宋体" w:eastAsia="宋体" w:hint="default"/>
                <w:sz w:val="21"/>
                <w:szCs w:val="21"/>
              </w:rPr>
              <w:t>中国证券报、 证券时报</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101"/>
              <w:ind w:left="100"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r>
      <w:tr>
        <w:trPr>
          <w:trHeight w:val="833" w:hRule="exact"/>
        </w:trPr>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121"/>
              <w:jc w:val="left"/>
              <w:rPr>
                <w:rFonts w:ascii="宋体" w:hAnsi="宋体" w:cs="宋体" w:eastAsia="宋体" w:hint="default"/>
                <w:sz w:val="21"/>
                <w:szCs w:val="21"/>
              </w:rPr>
            </w:pPr>
            <w:r>
              <w:rPr>
                <w:rFonts w:ascii="宋体" w:hAnsi="宋体" w:cs="宋体" w:eastAsia="宋体" w:hint="default"/>
                <w:sz w:val="21"/>
                <w:szCs w:val="21"/>
              </w:rPr>
              <w:t>第七届董事会第 四十四次会议</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101"/>
              <w:ind w:left="100"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69"/>
                <w:sz w:val="21"/>
                <w:szCs w:val="21"/>
              </w:rPr>
              <w:t> </w:t>
            </w:r>
            <w:r>
              <w:rPr>
                <w:rFonts w:ascii="宋体" w:hAnsi="宋体" w:cs="宋体" w:eastAsia="宋体" w:hint="default"/>
                <w:sz w:val="21"/>
                <w:szCs w:val="21"/>
              </w:rPr>
              <w:t>年</w:t>
            </w:r>
            <w:r>
              <w:rPr>
                <w:rFonts w:ascii="宋体" w:hAnsi="宋体" w:cs="宋体" w:eastAsia="宋体" w:hint="default"/>
                <w:spacing w:val="-69"/>
                <w:sz w:val="21"/>
                <w:szCs w:val="21"/>
              </w:rPr>
              <w:t> </w:t>
            </w:r>
            <w:r>
              <w:rPr>
                <w:rFonts w:ascii="宋体" w:hAnsi="宋体" w:cs="宋体" w:eastAsia="宋体" w:hint="default"/>
                <w:sz w:val="21"/>
                <w:szCs w:val="21"/>
              </w:rPr>
              <w:t>8</w:t>
            </w:r>
            <w:r>
              <w:rPr>
                <w:rFonts w:ascii="宋体" w:hAnsi="宋体" w:cs="宋体" w:eastAsia="宋体" w:hint="default"/>
                <w:spacing w:val="-69"/>
                <w:sz w:val="21"/>
                <w:szCs w:val="21"/>
              </w:rPr>
              <w:t> </w:t>
            </w:r>
            <w:r>
              <w:rPr>
                <w:rFonts w:ascii="宋体" w:hAnsi="宋体" w:cs="宋体" w:eastAsia="宋体" w:hint="default"/>
                <w:sz w:val="21"/>
                <w:szCs w:val="21"/>
              </w:rPr>
              <w:t>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19</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4109" w:type="dxa"/>
            <w:tcBorders>
              <w:top w:val="single" w:sz="6" w:space="0" w:color="000000"/>
              <w:left w:val="single" w:sz="6" w:space="0" w:color="000000"/>
              <w:bottom w:val="single" w:sz="6" w:space="0" w:color="000000"/>
              <w:right w:val="single" w:sz="6" w:space="0" w:color="000000"/>
            </w:tcBorders>
          </w:tcPr>
          <w:p>
            <w:pPr/>
          </w:p>
        </w:tc>
        <w:tc>
          <w:tcPr>
            <w:tcW w:w="15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p>
            <w:pPr>
              <w:pStyle w:val="TableParagraph"/>
              <w:spacing w:line="272" w:lineRule="exact" w:before="26"/>
              <w:ind w:left="100" w:right="177"/>
              <w:jc w:val="left"/>
              <w:rPr>
                <w:rFonts w:ascii="宋体" w:hAnsi="宋体" w:cs="宋体" w:eastAsia="宋体" w:hint="default"/>
                <w:sz w:val="21"/>
                <w:szCs w:val="21"/>
              </w:rPr>
            </w:pPr>
            <w:r>
              <w:rPr>
                <w:rFonts w:ascii="宋体" w:hAnsi="宋体" w:cs="宋体" w:eastAsia="宋体" w:hint="default"/>
                <w:sz w:val="21"/>
                <w:szCs w:val="21"/>
              </w:rPr>
              <w:t>中国证券报、 证券时报</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101"/>
              <w:ind w:left="100"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9"/>
                <w:sz w:val="21"/>
                <w:szCs w:val="21"/>
              </w:rPr>
              <w:t>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宋体" w:hAnsi="宋体" w:cs="宋体" w:eastAsia="宋体" w:hint="default"/>
                <w:sz w:val="21"/>
                <w:szCs w:val="21"/>
              </w:rPr>
              <w:t>8</w:t>
            </w:r>
            <w:r>
              <w:rPr>
                <w:rFonts w:ascii="宋体" w:hAnsi="宋体" w:cs="宋体" w:eastAsia="宋体" w:hint="default"/>
                <w:spacing w:val="-59"/>
                <w:sz w:val="21"/>
                <w:szCs w:val="21"/>
              </w:rPr>
              <w:t> </w:t>
            </w:r>
            <w:r>
              <w:rPr>
                <w:rFonts w:ascii="宋体" w:hAnsi="宋体" w:cs="宋体" w:eastAsia="宋体" w:hint="default"/>
                <w:sz w:val="21"/>
                <w:szCs w:val="21"/>
              </w:rPr>
              <w:t>月</w:t>
            </w:r>
            <w:r>
              <w:rPr>
                <w:rFonts w:ascii="宋体" w:hAnsi="宋体" w:cs="宋体" w:eastAsia="宋体" w:hint="default"/>
                <w:spacing w:val="-60"/>
                <w:sz w:val="21"/>
                <w:szCs w:val="21"/>
              </w:rPr>
              <w:t> </w:t>
            </w:r>
            <w:r>
              <w:rPr>
                <w:rFonts w:ascii="宋体" w:hAnsi="宋体" w:cs="宋体" w:eastAsia="宋体" w:hint="default"/>
                <w:sz w:val="21"/>
                <w:szCs w:val="21"/>
              </w:rPr>
              <w:t>21</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r>
      <w:tr>
        <w:trPr>
          <w:trHeight w:val="832" w:hRule="exact"/>
        </w:trPr>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121"/>
              <w:jc w:val="left"/>
              <w:rPr>
                <w:rFonts w:ascii="宋体" w:hAnsi="宋体" w:cs="宋体" w:eastAsia="宋体" w:hint="default"/>
                <w:sz w:val="21"/>
                <w:szCs w:val="21"/>
              </w:rPr>
            </w:pPr>
            <w:r>
              <w:rPr>
                <w:rFonts w:ascii="宋体" w:hAnsi="宋体" w:cs="宋体" w:eastAsia="宋体" w:hint="default"/>
                <w:sz w:val="21"/>
                <w:szCs w:val="21"/>
              </w:rPr>
              <w:t>第七届董事会第 四十五次会议</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101"/>
              <w:ind w:left="100"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69"/>
                <w:sz w:val="21"/>
                <w:szCs w:val="21"/>
              </w:rPr>
              <w:t> </w:t>
            </w:r>
            <w:r>
              <w:rPr>
                <w:rFonts w:ascii="宋体" w:hAnsi="宋体" w:cs="宋体" w:eastAsia="宋体" w:hint="default"/>
                <w:sz w:val="21"/>
                <w:szCs w:val="21"/>
              </w:rPr>
              <w:t>年</w:t>
            </w:r>
            <w:r>
              <w:rPr>
                <w:rFonts w:ascii="宋体" w:hAnsi="宋体" w:cs="宋体" w:eastAsia="宋体" w:hint="default"/>
                <w:spacing w:val="-69"/>
                <w:sz w:val="21"/>
                <w:szCs w:val="21"/>
              </w:rPr>
              <w:t> </w:t>
            </w:r>
            <w:r>
              <w:rPr>
                <w:rFonts w:ascii="宋体" w:hAnsi="宋体" w:cs="宋体" w:eastAsia="宋体" w:hint="default"/>
                <w:sz w:val="21"/>
                <w:szCs w:val="21"/>
              </w:rPr>
              <w:t>8</w:t>
            </w:r>
            <w:r>
              <w:rPr>
                <w:rFonts w:ascii="宋体" w:hAnsi="宋体" w:cs="宋体" w:eastAsia="宋体" w:hint="default"/>
                <w:spacing w:val="-69"/>
                <w:sz w:val="21"/>
                <w:szCs w:val="21"/>
              </w:rPr>
              <w:t> </w:t>
            </w:r>
            <w:r>
              <w:rPr>
                <w:rFonts w:ascii="宋体" w:hAnsi="宋体" w:cs="宋体" w:eastAsia="宋体" w:hint="default"/>
                <w:sz w:val="21"/>
                <w:szCs w:val="21"/>
              </w:rPr>
              <w:t>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26</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4109" w:type="dxa"/>
            <w:tcBorders>
              <w:top w:val="single" w:sz="6" w:space="0" w:color="000000"/>
              <w:left w:val="single" w:sz="6" w:space="0" w:color="000000"/>
              <w:bottom w:val="single" w:sz="6" w:space="0" w:color="000000"/>
              <w:right w:val="single" w:sz="6" w:space="0" w:color="000000"/>
            </w:tcBorders>
          </w:tcPr>
          <w:p>
            <w:pPr/>
          </w:p>
        </w:tc>
        <w:tc>
          <w:tcPr>
            <w:tcW w:w="15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p>
            <w:pPr>
              <w:pStyle w:val="TableParagraph"/>
              <w:spacing w:line="272" w:lineRule="exact" w:before="26"/>
              <w:ind w:left="100" w:right="177"/>
              <w:jc w:val="left"/>
              <w:rPr>
                <w:rFonts w:ascii="宋体" w:hAnsi="宋体" w:cs="宋体" w:eastAsia="宋体" w:hint="default"/>
                <w:sz w:val="21"/>
                <w:szCs w:val="21"/>
              </w:rPr>
            </w:pPr>
            <w:r>
              <w:rPr>
                <w:rFonts w:ascii="宋体" w:hAnsi="宋体" w:cs="宋体" w:eastAsia="宋体" w:hint="default"/>
                <w:sz w:val="21"/>
                <w:szCs w:val="21"/>
              </w:rPr>
              <w:t>中国证券报、 证券时报</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101"/>
              <w:ind w:left="100"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9"/>
                <w:sz w:val="21"/>
                <w:szCs w:val="21"/>
              </w:rPr>
              <w:t>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宋体" w:hAnsi="宋体" w:cs="宋体" w:eastAsia="宋体" w:hint="default"/>
                <w:sz w:val="21"/>
                <w:szCs w:val="21"/>
              </w:rPr>
              <w:t>8</w:t>
            </w:r>
            <w:r>
              <w:rPr>
                <w:rFonts w:ascii="宋体" w:hAnsi="宋体" w:cs="宋体" w:eastAsia="宋体" w:hint="default"/>
                <w:spacing w:val="-59"/>
                <w:sz w:val="21"/>
                <w:szCs w:val="21"/>
              </w:rPr>
              <w:t> </w:t>
            </w:r>
            <w:r>
              <w:rPr>
                <w:rFonts w:ascii="宋体" w:hAnsi="宋体" w:cs="宋体" w:eastAsia="宋体" w:hint="default"/>
                <w:sz w:val="21"/>
                <w:szCs w:val="21"/>
              </w:rPr>
              <w:t>月</w:t>
            </w:r>
            <w:r>
              <w:rPr>
                <w:rFonts w:ascii="宋体" w:hAnsi="宋体" w:cs="宋体" w:eastAsia="宋体" w:hint="default"/>
                <w:spacing w:val="-60"/>
                <w:sz w:val="21"/>
                <w:szCs w:val="21"/>
              </w:rPr>
              <w:t> </w:t>
            </w:r>
            <w:r>
              <w:rPr>
                <w:rFonts w:ascii="宋体" w:hAnsi="宋体" w:cs="宋体" w:eastAsia="宋体" w:hint="default"/>
                <w:sz w:val="21"/>
                <w:szCs w:val="21"/>
              </w:rPr>
              <w:t>28</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r>
      <w:tr>
        <w:trPr>
          <w:trHeight w:val="832" w:hRule="exact"/>
        </w:trPr>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121"/>
              <w:jc w:val="left"/>
              <w:rPr>
                <w:rFonts w:ascii="宋体" w:hAnsi="宋体" w:cs="宋体" w:eastAsia="宋体" w:hint="default"/>
                <w:sz w:val="21"/>
                <w:szCs w:val="21"/>
              </w:rPr>
            </w:pPr>
            <w:r>
              <w:rPr>
                <w:rFonts w:ascii="宋体" w:hAnsi="宋体" w:cs="宋体" w:eastAsia="宋体" w:hint="default"/>
                <w:sz w:val="21"/>
                <w:szCs w:val="21"/>
              </w:rPr>
              <w:t>第七届董事会第 四十六次会议</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101"/>
              <w:ind w:left="100"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69"/>
                <w:sz w:val="21"/>
                <w:szCs w:val="21"/>
              </w:rPr>
              <w:t> </w:t>
            </w:r>
            <w:r>
              <w:rPr>
                <w:rFonts w:ascii="宋体" w:hAnsi="宋体" w:cs="宋体" w:eastAsia="宋体" w:hint="default"/>
                <w:sz w:val="21"/>
                <w:szCs w:val="21"/>
              </w:rPr>
              <w:t>年</w:t>
            </w:r>
            <w:r>
              <w:rPr>
                <w:rFonts w:ascii="宋体" w:hAnsi="宋体" w:cs="宋体" w:eastAsia="宋体" w:hint="default"/>
                <w:spacing w:val="-69"/>
                <w:sz w:val="21"/>
                <w:szCs w:val="21"/>
              </w:rPr>
              <w:t> </w:t>
            </w:r>
            <w:r>
              <w:rPr>
                <w:rFonts w:ascii="宋体" w:hAnsi="宋体" w:cs="宋体" w:eastAsia="宋体" w:hint="default"/>
                <w:sz w:val="21"/>
                <w:szCs w:val="21"/>
              </w:rPr>
              <w:t>9</w:t>
            </w:r>
            <w:r>
              <w:rPr>
                <w:rFonts w:ascii="宋体" w:hAnsi="宋体" w:cs="宋体" w:eastAsia="宋体" w:hint="default"/>
                <w:spacing w:val="-69"/>
                <w:sz w:val="21"/>
                <w:szCs w:val="21"/>
              </w:rPr>
              <w:t> </w:t>
            </w:r>
            <w:r>
              <w:rPr>
                <w:rFonts w:ascii="宋体" w:hAnsi="宋体" w:cs="宋体" w:eastAsia="宋体" w:hint="default"/>
                <w:sz w:val="21"/>
                <w:szCs w:val="21"/>
              </w:rPr>
              <w:t>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17</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4109" w:type="dxa"/>
            <w:tcBorders>
              <w:top w:val="single" w:sz="6" w:space="0" w:color="000000"/>
              <w:left w:val="single" w:sz="6" w:space="0" w:color="000000"/>
              <w:bottom w:val="single" w:sz="6" w:space="0" w:color="000000"/>
              <w:right w:val="single" w:sz="6" w:space="0" w:color="000000"/>
            </w:tcBorders>
          </w:tcPr>
          <w:p>
            <w:pPr/>
          </w:p>
        </w:tc>
        <w:tc>
          <w:tcPr>
            <w:tcW w:w="15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p>
            <w:pPr>
              <w:pStyle w:val="TableParagraph"/>
              <w:spacing w:line="272" w:lineRule="exact" w:before="26"/>
              <w:ind w:left="100" w:right="177"/>
              <w:jc w:val="left"/>
              <w:rPr>
                <w:rFonts w:ascii="宋体" w:hAnsi="宋体" w:cs="宋体" w:eastAsia="宋体" w:hint="default"/>
                <w:sz w:val="21"/>
                <w:szCs w:val="21"/>
              </w:rPr>
            </w:pPr>
            <w:r>
              <w:rPr>
                <w:rFonts w:ascii="宋体" w:hAnsi="宋体" w:cs="宋体" w:eastAsia="宋体" w:hint="default"/>
                <w:sz w:val="21"/>
                <w:szCs w:val="21"/>
              </w:rPr>
              <w:t>中国证券报、 证券时报</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101"/>
              <w:ind w:left="100"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9"/>
                <w:sz w:val="21"/>
                <w:szCs w:val="21"/>
              </w:rPr>
              <w:t>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宋体" w:hAnsi="宋体" w:cs="宋体" w:eastAsia="宋体" w:hint="default"/>
                <w:sz w:val="21"/>
                <w:szCs w:val="21"/>
              </w:rPr>
              <w:t>9</w:t>
            </w:r>
            <w:r>
              <w:rPr>
                <w:rFonts w:ascii="宋体" w:hAnsi="宋体" w:cs="宋体" w:eastAsia="宋体" w:hint="default"/>
                <w:spacing w:val="-59"/>
                <w:sz w:val="21"/>
                <w:szCs w:val="21"/>
              </w:rPr>
              <w:t> </w:t>
            </w:r>
            <w:r>
              <w:rPr>
                <w:rFonts w:ascii="宋体" w:hAnsi="宋体" w:cs="宋体" w:eastAsia="宋体" w:hint="default"/>
                <w:sz w:val="21"/>
                <w:szCs w:val="21"/>
              </w:rPr>
              <w:t>月</w:t>
            </w:r>
            <w:r>
              <w:rPr>
                <w:rFonts w:ascii="宋体" w:hAnsi="宋体" w:cs="宋体" w:eastAsia="宋体" w:hint="default"/>
                <w:spacing w:val="-60"/>
                <w:sz w:val="21"/>
                <w:szCs w:val="21"/>
              </w:rPr>
              <w:t> </w:t>
            </w:r>
            <w:r>
              <w:rPr>
                <w:rFonts w:ascii="宋体" w:hAnsi="宋体" w:cs="宋体" w:eastAsia="宋体" w:hint="default"/>
                <w:sz w:val="21"/>
                <w:szCs w:val="21"/>
              </w:rPr>
              <w:t>21</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r>
      <w:tr>
        <w:trPr>
          <w:trHeight w:val="833" w:hRule="exact"/>
        </w:trPr>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121"/>
              <w:jc w:val="left"/>
              <w:rPr>
                <w:rFonts w:ascii="宋体" w:hAnsi="宋体" w:cs="宋体" w:eastAsia="宋体" w:hint="default"/>
                <w:sz w:val="21"/>
                <w:szCs w:val="21"/>
              </w:rPr>
            </w:pPr>
            <w:r>
              <w:rPr>
                <w:rFonts w:ascii="宋体" w:hAnsi="宋体" w:cs="宋体" w:eastAsia="宋体" w:hint="default"/>
                <w:sz w:val="21"/>
                <w:szCs w:val="21"/>
              </w:rPr>
              <w:t>第七届董事会第 四十七次会议</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101"/>
              <w:ind w:left="100"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69"/>
                <w:sz w:val="21"/>
                <w:szCs w:val="21"/>
              </w:rPr>
              <w:t> </w:t>
            </w:r>
            <w:r>
              <w:rPr>
                <w:rFonts w:ascii="宋体" w:hAnsi="宋体" w:cs="宋体" w:eastAsia="宋体" w:hint="default"/>
                <w:sz w:val="21"/>
                <w:szCs w:val="21"/>
              </w:rPr>
              <w:t>年</w:t>
            </w:r>
            <w:r>
              <w:rPr>
                <w:rFonts w:ascii="宋体" w:hAnsi="宋体" w:cs="宋体" w:eastAsia="宋体" w:hint="default"/>
                <w:spacing w:val="-69"/>
                <w:sz w:val="21"/>
                <w:szCs w:val="21"/>
              </w:rPr>
              <w:t> </w:t>
            </w:r>
            <w:r>
              <w:rPr>
                <w:rFonts w:ascii="宋体" w:hAnsi="宋体" w:cs="宋体" w:eastAsia="宋体" w:hint="default"/>
                <w:sz w:val="21"/>
                <w:szCs w:val="21"/>
              </w:rPr>
              <w:t>9</w:t>
            </w:r>
            <w:r>
              <w:rPr>
                <w:rFonts w:ascii="宋体" w:hAnsi="宋体" w:cs="宋体" w:eastAsia="宋体" w:hint="default"/>
                <w:spacing w:val="-69"/>
                <w:sz w:val="21"/>
                <w:szCs w:val="21"/>
              </w:rPr>
              <w:t> </w:t>
            </w:r>
            <w:r>
              <w:rPr>
                <w:rFonts w:ascii="宋体" w:hAnsi="宋体" w:cs="宋体" w:eastAsia="宋体" w:hint="default"/>
                <w:sz w:val="21"/>
                <w:szCs w:val="21"/>
              </w:rPr>
              <w:t>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26</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4109" w:type="dxa"/>
            <w:tcBorders>
              <w:top w:val="single" w:sz="6" w:space="0" w:color="000000"/>
              <w:left w:val="single" w:sz="6" w:space="0" w:color="000000"/>
              <w:bottom w:val="single" w:sz="6" w:space="0" w:color="000000"/>
              <w:right w:val="single" w:sz="6" w:space="0" w:color="000000"/>
            </w:tcBorders>
          </w:tcPr>
          <w:p>
            <w:pPr/>
          </w:p>
        </w:tc>
        <w:tc>
          <w:tcPr>
            <w:tcW w:w="15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p>
            <w:pPr>
              <w:pStyle w:val="TableParagraph"/>
              <w:spacing w:line="272" w:lineRule="exact" w:before="26"/>
              <w:ind w:left="100" w:right="177"/>
              <w:jc w:val="left"/>
              <w:rPr>
                <w:rFonts w:ascii="宋体" w:hAnsi="宋体" w:cs="宋体" w:eastAsia="宋体" w:hint="default"/>
                <w:sz w:val="21"/>
                <w:szCs w:val="21"/>
              </w:rPr>
            </w:pPr>
            <w:r>
              <w:rPr>
                <w:rFonts w:ascii="宋体" w:hAnsi="宋体" w:cs="宋体" w:eastAsia="宋体" w:hint="default"/>
                <w:sz w:val="21"/>
                <w:szCs w:val="21"/>
              </w:rPr>
              <w:t>中国证券报、 证券时报</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101"/>
              <w:ind w:left="100"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3"/>
                <w:sz w:val="21"/>
                <w:szCs w:val="21"/>
              </w:rPr>
              <w:t> </w:t>
            </w:r>
            <w:r>
              <w:rPr>
                <w:rFonts w:ascii="宋体" w:hAnsi="宋体" w:cs="宋体" w:eastAsia="宋体" w:hint="default"/>
                <w:sz w:val="21"/>
                <w:szCs w:val="21"/>
              </w:rPr>
              <w:t>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28</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832" w:hRule="exact"/>
        </w:trPr>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121"/>
              <w:jc w:val="left"/>
              <w:rPr>
                <w:rFonts w:ascii="宋体" w:hAnsi="宋体" w:cs="宋体" w:eastAsia="宋体" w:hint="default"/>
                <w:sz w:val="21"/>
                <w:szCs w:val="21"/>
              </w:rPr>
            </w:pPr>
            <w:r>
              <w:rPr>
                <w:rFonts w:ascii="宋体" w:hAnsi="宋体" w:cs="宋体" w:eastAsia="宋体" w:hint="default"/>
                <w:sz w:val="21"/>
                <w:szCs w:val="21"/>
              </w:rPr>
              <w:t>第七届董事会第 四十八次会议</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101"/>
              <w:ind w:left="100"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11</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pacing w:val="35"/>
                <w:sz w:val="21"/>
                <w:szCs w:val="21"/>
              </w:rPr>
              <w:t>月4日</w:t>
            </w:r>
            <w:r>
              <w:rPr>
                <w:rFonts w:ascii="宋体" w:hAnsi="宋体" w:cs="宋体" w:eastAsia="宋体" w:hint="default"/>
                <w:spacing w:val="-52"/>
                <w:sz w:val="21"/>
                <w:szCs w:val="21"/>
              </w:rPr>
              <w:t> </w:t>
            </w:r>
            <w:r>
              <w:rPr>
                <w:rFonts w:ascii="宋体" w:hAnsi="宋体" w:cs="宋体" w:eastAsia="宋体" w:hint="default"/>
                <w:sz w:val="21"/>
                <w:szCs w:val="21"/>
              </w:rPr>
            </w:r>
          </w:p>
        </w:tc>
        <w:tc>
          <w:tcPr>
            <w:tcW w:w="4109" w:type="dxa"/>
            <w:tcBorders>
              <w:top w:val="single" w:sz="6" w:space="0" w:color="000000"/>
              <w:left w:val="single" w:sz="6" w:space="0" w:color="000000"/>
              <w:bottom w:val="single" w:sz="6" w:space="0" w:color="000000"/>
              <w:right w:val="single" w:sz="6" w:space="0" w:color="000000"/>
            </w:tcBorders>
          </w:tcPr>
          <w:p>
            <w:pPr/>
          </w:p>
        </w:tc>
        <w:tc>
          <w:tcPr>
            <w:tcW w:w="15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p>
            <w:pPr>
              <w:pStyle w:val="TableParagraph"/>
              <w:spacing w:line="272" w:lineRule="exact" w:before="26"/>
              <w:ind w:left="100" w:right="177"/>
              <w:jc w:val="left"/>
              <w:rPr>
                <w:rFonts w:ascii="宋体" w:hAnsi="宋体" w:cs="宋体" w:eastAsia="宋体" w:hint="default"/>
                <w:sz w:val="21"/>
                <w:szCs w:val="21"/>
              </w:rPr>
            </w:pPr>
            <w:r>
              <w:rPr>
                <w:rFonts w:ascii="宋体" w:hAnsi="宋体" w:cs="宋体" w:eastAsia="宋体" w:hint="default"/>
                <w:sz w:val="21"/>
                <w:szCs w:val="21"/>
              </w:rPr>
              <w:t>中国证券报、 证券时报</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101"/>
              <w:ind w:left="100"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9"/>
                <w:sz w:val="21"/>
                <w:szCs w:val="21"/>
              </w:rPr>
              <w:t>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宋体" w:hAnsi="宋体" w:cs="宋体" w:eastAsia="宋体" w:hint="default"/>
                <w:sz w:val="21"/>
                <w:szCs w:val="21"/>
              </w:rPr>
              <w:t>11</w:t>
            </w:r>
            <w:r>
              <w:rPr>
                <w:rFonts w:ascii="宋体" w:hAnsi="宋体" w:cs="宋体" w:eastAsia="宋体" w:hint="default"/>
                <w:spacing w:val="-60"/>
                <w:sz w:val="21"/>
                <w:szCs w:val="21"/>
              </w:rPr>
              <w:t> </w:t>
            </w:r>
            <w:r>
              <w:rPr>
                <w:rFonts w:ascii="宋体" w:hAnsi="宋体" w:cs="宋体" w:eastAsia="宋体" w:hint="default"/>
                <w:sz w:val="21"/>
                <w:szCs w:val="21"/>
              </w:rPr>
              <w:t>月</w:t>
            </w:r>
            <w:r>
              <w:rPr>
                <w:rFonts w:ascii="宋体" w:hAnsi="宋体" w:cs="宋体" w:eastAsia="宋体" w:hint="default"/>
                <w:spacing w:val="-60"/>
                <w:sz w:val="21"/>
                <w:szCs w:val="21"/>
              </w:rPr>
              <w:t> </w:t>
            </w:r>
            <w:r>
              <w:rPr>
                <w:rFonts w:ascii="宋体" w:hAnsi="宋体" w:cs="宋体" w:eastAsia="宋体" w:hint="default"/>
                <w:sz w:val="21"/>
                <w:szCs w:val="21"/>
              </w:rPr>
              <w:t>5</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r>
      <w:tr>
        <w:trPr>
          <w:trHeight w:val="832" w:hRule="exact"/>
        </w:trPr>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121"/>
              <w:jc w:val="left"/>
              <w:rPr>
                <w:rFonts w:ascii="宋体" w:hAnsi="宋体" w:cs="宋体" w:eastAsia="宋体" w:hint="default"/>
                <w:sz w:val="21"/>
                <w:szCs w:val="21"/>
              </w:rPr>
            </w:pPr>
            <w:r>
              <w:rPr>
                <w:rFonts w:ascii="宋体" w:hAnsi="宋体" w:cs="宋体" w:eastAsia="宋体" w:hint="default"/>
                <w:sz w:val="21"/>
                <w:szCs w:val="21"/>
              </w:rPr>
              <w:t>第七届董事会第 四十九次会议</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101"/>
              <w:ind w:left="100"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11</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pacing w:val="17"/>
                <w:sz w:val="21"/>
                <w:szCs w:val="21"/>
              </w:rPr>
              <w:t>10日</w:t>
            </w:r>
            <w:r>
              <w:rPr>
                <w:rFonts w:ascii="宋体" w:hAnsi="宋体" w:cs="宋体" w:eastAsia="宋体" w:hint="default"/>
                <w:spacing w:val="-52"/>
                <w:sz w:val="21"/>
                <w:szCs w:val="21"/>
              </w:rPr>
              <w:t> </w:t>
            </w:r>
            <w:r>
              <w:rPr>
                <w:rFonts w:ascii="宋体" w:hAnsi="宋体" w:cs="宋体" w:eastAsia="宋体" w:hint="default"/>
                <w:sz w:val="21"/>
                <w:szCs w:val="21"/>
              </w:rPr>
            </w:r>
          </w:p>
        </w:tc>
        <w:tc>
          <w:tcPr>
            <w:tcW w:w="4109" w:type="dxa"/>
            <w:tcBorders>
              <w:top w:val="single" w:sz="6" w:space="0" w:color="000000"/>
              <w:left w:val="single" w:sz="6" w:space="0" w:color="000000"/>
              <w:bottom w:val="single" w:sz="6" w:space="0" w:color="000000"/>
              <w:right w:val="single" w:sz="6" w:space="0" w:color="000000"/>
            </w:tcBorders>
          </w:tcPr>
          <w:p>
            <w:pPr/>
          </w:p>
        </w:tc>
        <w:tc>
          <w:tcPr>
            <w:tcW w:w="15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p>
            <w:pPr>
              <w:pStyle w:val="TableParagraph"/>
              <w:spacing w:line="272" w:lineRule="exact" w:before="26"/>
              <w:ind w:left="100" w:right="177"/>
              <w:jc w:val="left"/>
              <w:rPr>
                <w:rFonts w:ascii="宋体" w:hAnsi="宋体" w:cs="宋体" w:eastAsia="宋体" w:hint="default"/>
                <w:sz w:val="21"/>
                <w:szCs w:val="21"/>
              </w:rPr>
            </w:pPr>
            <w:r>
              <w:rPr>
                <w:rFonts w:ascii="宋体" w:hAnsi="宋体" w:cs="宋体" w:eastAsia="宋体" w:hint="default"/>
                <w:sz w:val="21"/>
                <w:szCs w:val="21"/>
              </w:rPr>
              <w:t>中国证券报、 证券时报</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101"/>
              <w:ind w:left="100"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11</w:t>
            </w:r>
            <w:r>
              <w:rPr>
                <w:rFonts w:ascii="宋体" w:hAnsi="宋体" w:cs="宋体" w:eastAsia="宋体" w:hint="default"/>
                <w:spacing w:val="-53"/>
                <w:sz w:val="21"/>
                <w:szCs w:val="21"/>
              </w:rPr>
              <w:t> </w:t>
            </w:r>
            <w:r>
              <w:rPr>
                <w:rFonts w:ascii="宋体" w:hAnsi="宋体" w:cs="宋体" w:eastAsia="宋体" w:hint="default"/>
                <w:sz w:val="21"/>
                <w:szCs w:val="21"/>
              </w:rPr>
              <w:t>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11</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833" w:hRule="exact"/>
        </w:trPr>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121"/>
              <w:jc w:val="left"/>
              <w:rPr>
                <w:rFonts w:ascii="宋体" w:hAnsi="宋体" w:cs="宋体" w:eastAsia="宋体" w:hint="default"/>
                <w:sz w:val="21"/>
                <w:szCs w:val="21"/>
              </w:rPr>
            </w:pPr>
            <w:r>
              <w:rPr>
                <w:rFonts w:ascii="宋体" w:hAnsi="宋体" w:cs="宋体" w:eastAsia="宋体" w:hint="default"/>
                <w:sz w:val="21"/>
                <w:szCs w:val="21"/>
              </w:rPr>
              <w:t>第七届董事会第 五十次会议</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101"/>
              <w:ind w:left="100"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pacing w:val="35"/>
                <w:sz w:val="21"/>
                <w:szCs w:val="21"/>
              </w:rPr>
              <w:t>月6日</w:t>
            </w:r>
            <w:r>
              <w:rPr>
                <w:rFonts w:ascii="宋体" w:hAnsi="宋体" w:cs="宋体" w:eastAsia="宋体" w:hint="default"/>
                <w:spacing w:val="-52"/>
                <w:sz w:val="21"/>
                <w:szCs w:val="21"/>
              </w:rPr>
              <w:t> </w:t>
            </w:r>
            <w:r>
              <w:rPr>
                <w:rFonts w:ascii="宋体" w:hAnsi="宋体" w:cs="宋体" w:eastAsia="宋体" w:hint="default"/>
                <w:sz w:val="21"/>
                <w:szCs w:val="21"/>
              </w:rPr>
            </w:r>
          </w:p>
        </w:tc>
        <w:tc>
          <w:tcPr>
            <w:tcW w:w="4109" w:type="dxa"/>
            <w:tcBorders>
              <w:top w:val="single" w:sz="6" w:space="0" w:color="000000"/>
              <w:left w:val="single" w:sz="6" w:space="0" w:color="000000"/>
              <w:bottom w:val="single" w:sz="6" w:space="0" w:color="000000"/>
              <w:right w:val="single" w:sz="6" w:space="0" w:color="000000"/>
            </w:tcBorders>
          </w:tcPr>
          <w:p>
            <w:pPr/>
          </w:p>
        </w:tc>
        <w:tc>
          <w:tcPr>
            <w:tcW w:w="15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p>
            <w:pPr>
              <w:pStyle w:val="TableParagraph"/>
              <w:spacing w:line="272" w:lineRule="exact" w:before="26"/>
              <w:ind w:left="100" w:right="177"/>
              <w:jc w:val="left"/>
              <w:rPr>
                <w:rFonts w:ascii="宋体" w:hAnsi="宋体" w:cs="宋体" w:eastAsia="宋体" w:hint="default"/>
                <w:sz w:val="21"/>
                <w:szCs w:val="21"/>
              </w:rPr>
            </w:pPr>
            <w:r>
              <w:rPr>
                <w:rFonts w:ascii="宋体" w:hAnsi="宋体" w:cs="宋体" w:eastAsia="宋体" w:hint="default"/>
                <w:sz w:val="21"/>
                <w:szCs w:val="21"/>
              </w:rPr>
              <w:t>中国证券报、 证券时报</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101"/>
              <w:ind w:left="100"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9"/>
                <w:sz w:val="21"/>
                <w:szCs w:val="21"/>
              </w:rPr>
              <w:t>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宋体" w:hAnsi="宋体" w:cs="宋体" w:eastAsia="宋体" w:hint="default"/>
                <w:sz w:val="21"/>
                <w:szCs w:val="21"/>
              </w:rPr>
              <w:t>12</w:t>
            </w:r>
            <w:r>
              <w:rPr>
                <w:rFonts w:ascii="宋体" w:hAnsi="宋体" w:cs="宋体" w:eastAsia="宋体" w:hint="default"/>
                <w:spacing w:val="-60"/>
                <w:sz w:val="21"/>
                <w:szCs w:val="21"/>
              </w:rPr>
              <w:t> </w:t>
            </w:r>
            <w:r>
              <w:rPr>
                <w:rFonts w:ascii="宋体" w:hAnsi="宋体" w:cs="宋体" w:eastAsia="宋体" w:hint="default"/>
                <w:sz w:val="21"/>
                <w:szCs w:val="21"/>
              </w:rPr>
              <w:t>月</w:t>
            </w:r>
            <w:r>
              <w:rPr>
                <w:rFonts w:ascii="宋体" w:hAnsi="宋体" w:cs="宋体" w:eastAsia="宋体" w:hint="default"/>
                <w:spacing w:val="-60"/>
                <w:sz w:val="21"/>
                <w:szCs w:val="21"/>
              </w:rPr>
              <w:t> </w:t>
            </w:r>
            <w:r>
              <w:rPr>
                <w:rFonts w:ascii="宋体" w:hAnsi="宋体" w:cs="宋体" w:eastAsia="宋体" w:hint="default"/>
                <w:sz w:val="21"/>
                <w:szCs w:val="21"/>
              </w:rPr>
              <w:t>8</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r>
      <w:tr>
        <w:trPr>
          <w:trHeight w:val="279" w:hRule="exact"/>
        </w:trPr>
        <w:tc>
          <w:tcPr>
            <w:tcW w:w="1709"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第七届董事会第</w:t>
            </w:r>
          </w:p>
        </w:tc>
        <w:tc>
          <w:tcPr>
            <w:tcW w:w="1274"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p>
        </w:tc>
        <w:tc>
          <w:tcPr>
            <w:tcW w:w="4109"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审议通</w:t>
            </w:r>
            <w:r>
              <w:rPr>
                <w:rFonts w:ascii="宋体" w:hAnsi="宋体" w:cs="宋体" w:eastAsia="宋体" w:hint="default"/>
                <w:spacing w:val="-98"/>
                <w:sz w:val="21"/>
                <w:szCs w:val="21"/>
              </w:rPr>
              <w:t>过</w:t>
            </w:r>
            <w:r>
              <w:rPr>
                <w:rFonts w:ascii="宋体" w:hAnsi="宋体" w:cs="宋体" w:eastAsia="宋体" w:hint="default"/>
                <w:sz w:val="21"/>
                <w:szCs w:val="21"/>
              </w:rPr>
              <w:t>《关于公司应收账款坏账核销的议</w:t>
            </w:r>
          </w:p>
        </w:tc>
        <w:tc>
          <w:tcPr>
            <w:tcW w:w="1555" w:type="dxa"/>
            <w:vMerge w:val="restart"/>
            <w:tcBorders>
              <w:top w:val="single" w:sz="6" w:space="0" w:color="000000"/>
              <w:left w:val="single" w:sz="6" w:space="0" w:color="000000"/>
              <w:right w:val="single" w:sz="6" w:space="0" w:color="000000"/>
            </w:tcBorders>
          </w:tcPr>
          <w:p>
            <w:pPr/>
          </w:p>
        </w:tc>
        <w:tc>
          <w:tcPr>
            <w:tcW w:w="1560" w:type="dxa"/>
            <w:vMerge w:val="restart"/>
            <w:tcBorders>
              <w:top w:val="single" w:sz="6" w:space="0" w:color="000000"/>
              <w:left w:val="single" w:sz="6" w:space="0" w:color="000000"/>
              <w:right w:val="single" w:sz="6" w:space="0" w:color="000000"/>
            </w:tcBorders>
          </w:tcPr>
          <w:p>
            <w:pPr/>
          </w:p>
        </w:tc>
      </w:tr>
      <w:tr>
        <w:trPr>
          <w:trHeight w:val="281" w:hRule="exact"/>
        </w:trPr>
        <w:tc>
          <w:tcPr>
            <w:tcW w:w="1709"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五十一次会议</w:t>
            </w:r>
          </w:p>
        </w:tc>
        <w:tc>
          <w:tcPr>
            <w:tcW w:w="1274"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pacing w:val="17"/>
                <w:sz w:val="21"/>
                <w:szCs w:val="21"/>
              </w:rPr>
              <w:t>29日</w:t>
            </w:r>
            <w:r>
              <w:rPr>
                <w:rFonts w:ascii="宋体" w:hAnsi="宋体" w:cs="宋体" w:eastAsia="宋体" w:hint="default"/>
                <w:spacing w:val="-52"/>
                <w:sz w:val="21"/>
                <w:szCs w:val="21"/>
              </w:rPr>
              <w:t> </w:t>
            </w:r>
            <w:r>
              <w:rPr>
                <w:rFonts w:ascii="宋体" w:hAnsi="宋体" w:cs="宋体" w:eastAsia="宋体" w:hint="default"/>
                <w:sz w:val="21"/>
                <w:szCs w:val="21"/>
              </w:rPr>
            </w:r>
          </w:p>
        </w:tc>
        <w:tc>
          <w:tcPr>
            <w:tcW w:w="4109"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案》</w:t>
            </w:r>
          </w:p>
        </w:tc>
        <w:tc>
          <w:tcPr>
            <w:tcW w:w="1555" w:type="dxa"/>
            <w:vMerge/>
            <w:tcBorders>
              <w:left w:val="single" w:sz="6" w:space="0" w:color="000000"/>
              <w:bottom w:val="single" w:sz="6" w:space="0" w:color="000000"/>
              <w:right w:val="single" w:sz="6" w:space="0" w:color="000000"/>
            </w:tcBorders>
          </w:tcPr>
          <w:p>
            <w:pPr/>
          </w:p>
        </w:tc>
        <w:tc>
          <w:tcPr>
            <w:tcW w:w="1560" w:type="dxa"/>
            <w:vMerge/>
            <w:tcBorders>
              <w:left w:val="single" w:sz="6" w:space="0" w:color="000000"/>
              <w:bottom w:val="single" w:sz="6" w:space="0" w:color="000000"/>
              <w:right w:val="single" w:sz="6" w:space="0" w:color="000000"/>
            </w:tcBorders>
          </w:tcPr>
          <w:p>
            <w:pPr/>
          </w:p>
        </w:tc>
      </w:tr>
    </w:tbl>
    <w:p>
      <w:pPr>
        <w:spacing w:line="240" w:lineRule="auto" w:before="6"/>
        <w:rPr>
          <w:rFonts w:ascii="宋体" w:hAnsi="宋体" w:cs="宋体" w:eastAsia="宋体" w:hint="default"/>
          <w:sz w:val="15"/>
          <w:szCs w:val="15"/>
        </w:rPr>
      </w:pPr>
    </w:p>
    <w:p>
      <w:pPr>
        <w:pStyle w:val="BodyText"/>
        <w:spacing w:line="272" w:lineRule="exact" w:before="63"/>
        <w:ind w:left="1020" w:right="584" w:hanging="420"/>
        <w:jc w:val="left"/>
      </w:pPr>
      <w:r>
        <w:rPr/>
        <w:t>2、董事会对股东大会决议的执行情况 报告期内，公司董事会根据《公司法》、《证券法》和公司章程等有关法律、法规的要求，严格</w:t>
      </w:r>
    </w:p>
    <w:p>
      <w:pPr>
        <w:pStyle w:val="BodyText"/>
        <w:spacing w:line="248" w:lineRule="exact"/>
        <w:ind w:left="600" w:right="584"/>
        <w:jc w:val="left"/>
      </w:pPr>
      <w:r>
        <w:rPr/>
        <w:t>按照股东大会决议和授权范围，认真执行公司股东大会通过的各项决议内容。</w:t>
      </w:r>
    </w:p>
    <w:p>
      <w:pPr>
        <w:spacing w:line="240" w:lineRule="auto" w:before="7"/>
        <w:rPr>
          <w:rFonts w:ascii="宋体" w:hAnsi="宋体" w:cs="宋体" w:eastAsia="宋体" w:hint="default"/>
          <w:sz w:val="20"/>
          <w:szCs w:val="20"/>
        </w:rPr>
      </w:pPr>
    </w:p>
    <w:p>
      <w:pPr>
        <w:pStyle w:val="BodyText"/>
        <w:spacing w:line="274" w:lineRule="exact"/>
        <w:ind w:left="600" w:right="584"/>
        <w:jc w:val="left"/>
      </w:pPr>
      <w:r>
        <w:rPr/>
        <w:t>3、董事会下设的审计委员会相关工作制度的建立健全情况、主要内容以及履职情况汇总报告</w:t>
      </w:r>
    </w:p>
    <w:p>
      <w:pPr>
        <w:pStyle w:val="BodyText"/>
        <w:spacing w:line="272" w:lineRule="exact" w:before="26"/>
        <w:ind w:left="600" w:right="600" w:firstLine="420"/>
        <w:jc w:val="both"/>
      </w:pPr>
      <w:r>
        <w:rPr>
          <w:spacing w:val="-3"/>
        </w:rPr>
        <w:t>（1）审计委员会相关工作制度的建立健全情况：公司在董事会之下设立了审计委员会以来，已制</w:t>
      </w:r>
      <w:r>
        <w:rPr/>
        <w:t> 定了《审计委员会实施细则》、《审计委员会年报工作规程》等规章制度。</w:t>
      </w:r>
    </w:p>
    <w:p>
      <w:pPr>
        <w:pStyle w:val="BodyText"/>
        <w:spacing w:line="272" w:lineRule="exact"/>
        <w:ind w:left="600" w:right="600" w:firstLine="420"/>
        <w:jc w:val="both"/>
      </w:pPr>
      <w:r>
        <w:rPr/>
        <w:t>（2）审计委员会相关工作制度的主要内容：《审计委员会工作细则》 主要从审计委员会的人员 组成、职责权限、决策程序、议事规则等方面对审计委员会的相关工作作了规定；《审计委员会年报 工作规程》主要对董事会审计委员会在年报编制和披露过程中了解公司经营以及与年审会计师保持沟 通、监督检查等方面进行了要求。</w:t>
      </w:r>
    </w:p>
    <w:p>
      <w:pPr>
        <w:spacing w:after="0" w:line="272" w:lineRule="exact"/>
        <w:jc w:val="both"/>
        <w:sectPr>
          <w:pgSz w:w="11910" w:h="16840"/>
          <w:pgMar w:header="747" w:footer="727" w:top="980" w:bottom="920" w:left="760" w:right="700"/>
        </w:sectPr>
      </w:pPr>
    </w:p>
    <w:p>
      <w:pPr>
        <w:spacing w:line="240" w:lineRule="auto" w:before="1"/>
        <w:rPr>
          <w:rFonts w:ascii="宋体" w:hAnsi="宋体" w:cs="宋体" w:eastAsia="宋体" w:hint="default"/>
          <w:sz w:val="29"/>
          <w:szCs w:val="29"/>
        </w:rPr>
      </w:pPr>
    </w:p>
    <w:p>
      <w:pPr>
        <w:pStyle w:val="BodyText"/>
        <w:spacing w:line="272" w:lineRule="exact" w:before="63"/>
        <w:ind w:right="217" w:firstLine="420"/>
        <w:jc w:val="both"/>
      </w:pPr>
      <w:r>
        <w:rPr>
          <w:spacing w:val="-3"/>
        </w:rPr>
        <w:t>（3）审计委员会履职情况：审计委员会成立以来，对于公司内部控制制度的建设及其实施，以及</w:t>
      </w:r>
      <w:r>
        <w:rPr/>
        <w:t> 与外部审计师的沟通和督促方面做了很多工作。报告期内，审计委员会按照相关制度和规定，勤勉尽 职、切实履行了相应的职责和义务，仔细审阅了公司每一份定期报告，充分发挥了审计委员会在定期 报告编制和信息披露方面的监督作用。</w:t>
      </w:r>
    </w:p>
    <w:p>
      <w:pPr>
        <w:pStyle w:val="BodyText"/>
        <w:spacing w:line="272" w:lineRule="exact"/>
        <w:ind w:right="220" w:firstLine="420"/>
        <w:jc w:val="both"/>
      </w:pPr>
      <w:r>
        <w:rPr/>
        <w:t>根据中国证监会、上海证券交易所的有关规定，公司审计委员会为公司2010年度审计开展了一系 列工作，具体情况如下：</w:t>
      </w:r>
    </w:p>
    <w:p>
      <w:pPr>
        <w:pStyle w:val="BodyText"/>
        <w:spacing w:line="246" w:lineRule="exact"/>
        <w:ind w:left="560" w:right="0"/>
        <w:jc w:val="left"/>
      </w:pPr>
      <w:r>
        <w:rPr/>
        <w:t>2011</w:t>
      </w:r>
      <w:r>
        <w:rPr>
          <w:spacing w:val="-64"/>
        </w:rPr>
        <w:t> </w:t>
      </w:r>
      <w:r>
        <w:rPr/>
        <w:t>年</w:t>
      </w:r>
      <w:r>
        <w:rPr>
          <w:spacing w:val="-64"/>
        </w:rPr>
        <w:t> </w:t>
      </w:r>
      <w:r>
        <w:rPr/>
        <w:t>2</w:t>
      </w:r>
      <w:r>
        <w:rPr>
          <w:spacing w:val="-64"/>
        </w:rPr>
        <w:t> </w:t>
      </w:r>
      <w:r>
        <w:rPr/>
        <w:t>月</w:t>
      </w:r>
      <w:r>
        <w:rPr>
          <w:spacing w:val="-65"/>
        </w:rPr>
        <w:t> </w:t>
      </w:r>
      <w:r>
        <w:rPr/>
        <w:t>21</w:t>
      </w:r>
      <w:r>
        <w:rPr>
          <w:spacing w:val="-63"/>
        </w:rPr>
        <w:t> </w:t>
      </w:r>
      <w:r>
        <w:rPr/>
        <w:t>日，审计委员会召开第七届董事会审计委员会第十五次会议，审议通过如下决议：</w:t>
      </w:r>
    </w:p>
    <w:p>
      <w:pPr>
        <w:pStyle w:val="BodyText"/>
        <w:spacing w:line="272" w:lineRule="exact"/>
        <w:ind w:right="103"/>
        <w:jc w:val="left"/>
      </w:pPr>
      <w:r>
        <w:rPr>
          <w:spacing w:val="-6"/>
        </w:rPr>
        <w:t>①审阅了《公司</w:t>
      </w:r>
      <w:r>
        <w:rPr>
          <w:spacing w:val="-52"/>
        </w:rPr>
        <w:t> </w:t>
      </w:r>
      <w:r>
        <w:rPr/>
        <w:t>2010</w:t>
      </w:r>
      <w:r>
        <w:rPr>
          <w:spacing w:val="-51"/>
        </w:rPr>
        <w:t> </w:t>
      </w:r>
      <w:r>
        <w:rPr>
          <w:spacing w:val="-3"/>
        </w:rPr>
        <w:t>年度未经审计财务会计报表》，认为该未经审计财务会计报表基本客观的反映了</w:t>
      </w:r>
    </w:p>
    <w:p>
      <w:pPr>
        <w:pStyle w:val="BodyText"/>
        <w:spacing w:line="272" w:lineRule="exact"/>
        <w:ind w:right="103"/>
        <w:jc w:val="left"/>
      </w:pPr>
      <w:r>
        <w:rPr/>
        <w:t>公司</w:t>
      </w:r>
      <w:r>
        <w:rPr>
          <w:spacing w:val="-65"/>
        </w:rPr>
        <w:t> </w:t>
      </w:r>
      <w:r>
        <w:rPr/>
        <w:t>2010</w:t>
      </w:r>
      <w:r>
        <w:rPr>
          <w:spacing w:val="-64"/>
        </w:rPr>
        <w:t> </w:t>
      </w:r>
      <w:r>
        <w:rPr/>
        <w:t>年度的财务状况和经营成果；②审议通过《公司</w:t>
      </w:r>
      <w:r>
        <w:rPr>
          <w:spacing w:val="-65"/>
        </w:rPr>
        <w:t> </w:t>
      </w:r>
      <w:r>
        <w:rPr/>
        <w:t>2010</w:t>
      </w:r>
      <w:r>
        <w:rPr>
          <w:spacing w:val="-64"/>
        </w:rPr>
        <w:t> </w:t>
      </w:r>
      <w:r>
        <w:rPr/>
        <w:t>年度财务会计报表审计时间安排》。</w:t>
      </w:r>
    </w:p>
    <w:p>
      <w:pPr>
        <w:pStyle w:val="BodyText"/>
        <w:spacing w:line="272" w:lineRule="exact"/>
        <w:ind w:left="560" w:right="103"/>
        <w:jc w:val="left"/>
      </w:pPr>
      <w:r>
        <w:rPr>
          <w:spacing w:val="-4"/>
        </w:rPr>
        <w:t>在信永中和会计师事务所进驻公司审计后，为做好公司 </w:t>
      </w:r>
      <w:r>
        <w:rPr/>
        <w:t>2010</w:t>
      </w:r>
      <w:r>
        <w:rPr>
          <w:spacing w:val="-70"/>
        </w:rPr>
        <w:t> </w:t>
      </w:r>
      <w:r>
        <w:rPr>
          <w:spacing w:val="-5"/>
        </w:rPr>
        <w:t>年度财务会计报表审计工作、督促信</w:t>
      </w:r>
      <w:r>
        <w:rPr/>
      </w:r>
    </w:p>
    <w:p>
      <w:pPr>
        <w:pStyle w:val="BodyText"/>
        <w:spacing w:line="272" w:lineRule="exact"/>
        <w:ind w:right="103"/>
        <w:jc w:val="left"/>
      </w:pPr>
      <w:r>
        <w:rPr/>
        <w:t>永中和会计师事务所在商定的时间内出具相关审计报告，公司审计委员会分别于</w:t>
      </w:r>
      <w:r>
        <w:rPr>
          <w:spacing w:val="-42"/>
        </w:rPr>
        <w:t> </w:t>
      </w:r>
      <w:r>
        <w:rPr/>
        <w:t>2011</w:t>
      </w:r>
      <w:r>
        <w:rPr>
          <w:spacing w:val="-41"/>
        </w:rPr>
        <w:t> </w:t>
      </w:r>
      <w:r>
        <w:rPr/>
        <w:t>年</w:t>
      </w:r>
      <w:r>
        <w:rPr>
          <w:spacing w:val="-43"/>
        </w:rPr>
        <w:t> </w:t>
      </w:r>
      <w:r>
        <w:rPr/>
        <w:t>3</w:t>
      </w:r>
      <w:r>
        <w:rPr>
          <w:spacing w:val="-42"/>
        </w:rPr>
        <w:t> </w:t>
      </w:r>
      <w:r>
        <w:rPr/>
        <w:t>月</w:t>
      </w:r>
      <w:r>
        <w:rPr>
          <w:spacing w:val="-43"/>
        </w:rPr>
        <w:t> </w:t>
      </w:r>
      <w:r>
        <w:rPr/>
        <w:t>2</w:t>
      </w:r>
      <w:r>
        <w:rPr>
          <w:spacing w:val="-41"/>
        </w:rPr>
        <w:t> </w:t>
      </w:r>
      <w:r>
        <w:rPr/>
        <w:t>日和</w:t>
      </w:r>
    </w:p>
    <w:p>
      <w:pPr>
        <w:pStyle w:val="BodyText"/>
        <w:spacing w:line="272" w:lineRule="exact" w:before="26"/>
        <w:ind w:right="220"/>
        <w:jc w:val="both"/>
      </w:pPr>
      <w:r>
        <w:rPr/>
        <w:t>2011</w:t>
      </w:r>
      <w:r>
        <w:rPr>
          <w:spacing w:val="-46"/>
        </w:rPr>
        <w:t> </w:t>
      </w:r>
      <w:r>
        <w:rPr/>
        <w:t>年</w:t>
      </w:r>
      <w:r>
        <w:rPr>
          <w:spacing w:val="-46"/>
        </w:rPr>
        <w:t> </w:t>
      </w:r>
      <w:r>
        <w:rPr/>
        <w:t>3</w:t>
      </w:r>
      <w:r>
        <w:rPr>
          <w:spacing w:val="-46"/>
        </w:rPr>
        <w:t> </w:t>
      </w:r>
      <w:r>
        <w:rPr/>
        <w:t>月</w:t>
      </w:r>
      <w:r>
        <w:rPr>
          <w:spacing w:val="-48"/>
        </w:rPr>
        <w:t> </w:t>
      </w:r>
      <w:r>
        <w:rPr/>
        <w:t>11</w:t>
      </w:r>
      <w:r>
        <w:rPr>
          <w:spacing w:val="-46"/>
        </w:rPr>
        <w:t> </w:t>
      </w:r>
      <w:r>
        <w:rPr/>
        <w:t>日向信永中和会计师事务所发出了</w:t>
      </w:r>
      <w:r>
        <w:rPr>
          <w:spacing w:val="-46"/>
        </w:rPr>
        <w:t> </w:t>
      </w:r>
      <w:r>
        <w:rPr/>
        <w:t>2</w:t>
      </w:r>
      <w:r>
        <w:rPr>
          <w:spacing w:val="-46"/>
        </w:rPr>
        <w:t> </w:t>
      </w:r>
      <w:r>
        <w:rPr/>
        <w:t>次审计督促函，信永中和会计师事务所年审注册</w:t>
      </w:r>
      <w:r>
        <w:rPr/>
        <w:t> 会计师均进行了回复。</w:t>
      </w:r>
    </w:p>
    <w:p>
      <w:pPr>
        <w:pStyle w:val="BodyText"/>
        <w:spacing w:line="246" w:lineRule="exact"/>
        <w:ind w:left="560" w:right="103"/>
        <w:jc w:val="left"/>
      </w:pPr>
      <w:r>
        <w:rPr/>
        <w:t>信永中和会计师事务所对公司</w:t>
      </w:r>
      <w:r>
        <w:rPr>
          <w:spacing w:val="-59"/>
        </w:rPr>
        <w:t> </w:t>
      </w:r>
      <w:r>
        <w:rPr/>
        <w:t>2010</w:t>
      </w:r>
      <w:r>
        <w:rPr>
          <w:spacing w:val="-59"/>
        </w:rPr>
        <w:t> </w:t>
      </w:r>
      <w:r>
        <w:rPr/>
        <w:t>年度财务会计报表出具初步审计意见后，2011</w:t>
      </w:r>
      <w:r>
        <w:rPr>
          <w:spacing w:val="-59"/>
        </w:rPr>
        <w:t> </w:t>
      </w:r>
      <w:r>
        <w:rPr/>
        <w:t>年</w:t>
      </w:r>
      <w:r>
        <w:rPr>
          <w:spacing w:val="-59"/>
        </w:rPr>
        <w:t> </w:t>
      </w:r>
      <w:r>
        <w:rPr/>
        <w:t>3</w:t>
      </w:r>
      <w:r>
        <w:rPr>
          <w:spacing w:val="-58"/>
        </w:rPr>
        <w:t> </w:t>
      </w:r>
      <w:r>
        <w:rPr/>
        <w:t>月</w:t>
      </w:r>
      <w:r>
        <w:rPr>
          <w:spacing w:val="-60"/>
        </w:rPr>
        <w:t> </w:t>
      </w:r>
      <w:r>
        <w:rPr/>
        <w:t>29</w:t>
      </w:r>
      <w:r>
        <w:rPr>
          <w:spacing w:val="-58"/>
        </w:rPr>
        <w:t> </w:t>
      </w:r>
      <w:r>
        <w:rPr/>
        <w:t>日，</w:t>
      </w:r>
    </w:p>
    <w:p>
      <w:pPr>
        <w:pStyle w:val="BodyText"/>
        <w:spacing w:line="272" w:lineRule="exact" w:before="26"/>
        <w:ind w:right="220"/>
        <w:jc w:val="both"/>
      </w:pPr>
      <w:r>
        <w:rPr>
          <w:spacing w:val="-3"/>
        </w:rPr>
        <w:t>审计委员会召开第七届董事会审计委员会第十六次会议，再次审阅了公司</w:t>
      </w:r>
      <w:r>
        <w:rPr>
          <w:spacing w:val="-47"/>
        </w:rPr>
        <w:t> </w:t>
      </w:r>
      <w:r>
        <w:rPr/>
        <w:t>2010</w:t>
      </w:r>
      <w:r>
        <w:rPr>
          <w:spacing w:val="-46"/>
        </w:rPr>
        <w:t> </w:t>
      </w:r>
      <w:r>
        <w:rPr>
          <w:spacing w:val="-7"/>
        </w:rPr>
        <w:t>年度财务会计报表，认</w:t>
      </w:r>
      <w:r>
        <w:rPr>
          <w:spacing w:val="-99"/>
        </w:rPr>
        <w:t> </w:t>
      </w:r>
      <w:r>
        <w:rPr>
          <w:spacing w:val="-99"/>
        </w:rPr>
      </w:r>
      <w:r>
        <w:rPr/>
        <w:t>为该报表内容和格式符合中国证监会、上海证券交易所以及《企业会计准则》的有关规定，公允地反</w:t>
      </w:r>
      <w:r>
        <w:rPr/>
        <w:t> </w:t>
      </w:r>
      <w:r>
        <w:rPr>
          <w:spacing w:val="-1"/>
        </w:rPr>
        <w:t>映了公司</w:t>
      </w:r>
      <w:r>
        <w:rPr>
          <w:spacing w:val="-38"/>
        </w:rPr>
        <w:t> </w:t>
      </w:r>
      <w:r>
        <w:rPr>
          <w:spacing w:val="-1"/>
        </w:rPr>
        <w:t>2010</w:t>
      </w:r>
      <w:r>
        <w:rPr>
          <w:spacing w:val="-37"/>
        </w:rPr>
        <w:t> </w:t>
      </w:r>
      <w:r>
        <w:rPr>
          <w:spacing w:val="-4"/>
        </w:rPr>
        <w:t>年度的财务状况和经营成果，同意年审注册会计师对公司财务会计报表出具的初步审计</w:t>
      </w:r>
      <w:r>
        <w:rPr>
          <w:spacing w:val="-98"/>
        </w:rPr>
        <w:t> </w:t>
      </w:r>
      <w:r>
        <w:rPr>
          <w:spacing w:val="-98"/>
        </w:rPr>
      </w:r>
      <w:r>
        <w:rPr/>
        <w:t>意见。</w:t>
      </w:r>
    </w:p>
    <w:p>
      <w:pPr>
        <w:pStyle w:val="BodyText"/>
        <w:spacing w:line="246" w:lineRule="exact"/>
        <w:ind w:left="560" w:right="103"/>
        <w:jc w:val="left"/>
      </w:pPr>
      <w:r>
        <w:rPr/>
        <w:t>2011</w:t>
      </w:r>
      <w:r>
        <w:rPr>
          <w:spacing w:val="-64"/>
        </w:rPr>
        <w:t> </w:t>
      </w:r>
      <w:r>
        <w:rPr/>
        <w:t>年</w:t>
      </w:r>
      <w:r>
        <w:rPr>
          <w:spacing w:val="-64"/>
        </w:rPr>
        <w:t> </w:t>
      </w:r>
      <w:r>
        <w:rPr/>
        <w:t>4</w:t>
      </w:r>
      <w:r>
        <w:rPr>
          <w:spacing w:val="-64"/>
        </w:rPr>
        <w:t> </w:t>
      </w:r>
      <w:r>
        <w:rPr/>
        <w:t>月</w:t>
      </w:r>
      <w:r>
        <w:rPr>
          <w:spacing w:val="-65"/>
        </w:rPr>
        <w:t> </w:t>
      </w:r>
      <w:r>
        <w:rPr/>
        <w:t>1</w:t>
      </w:r>
      <w:r>
        <w:rPr>
          <w:spacing w:val="-63"/>
        </w:rPr>
        <w:t> </w:t>
      </w:r>
      <w:r>
        <w:rPr/>
        <w:t>日审计委员会召开了第七届董事会审计委员会第十七次会议，对信永中和会计师事</w:t>
      </w:r>
    </w:p>
    <w:p>
      <w:pPr>
        <w:pStyle w:val="BodyText"/>
        <w:spacing w:line="272" w:lineRule="exact"/>
        <w:ind w:right="103"/>
        <w:jc w:val="left"/>
      </w:pPr>
      <w:r>
        <w:rPr/>
        <w:t>务所年审注册会计师出具正式审计报告的</w:t>
      </w:r>
      <w:r>
        <w:rPr>
          <w:spacing w:val="-74"/>
        </w:rPr>
        <w:t> </w:t>
      </w:r>
      <w:r>
        <w:rPr/>
        <w:t>2010</w:t>
      </w:r>
      <w:r>
        <w:rPr>
          <w:spacing w:val="-74"/>
        </w:rPr>
        <w:t> </w:t>
      </w:r>
      <w:r>
        <w:rPr/>
        <w:t>年度财务会计报表予以审议，并一致决议如下：</w:t>
      </w:r>
    </w:p>
    <w:p>
      <w:pPr>
        <w:pStyle w:val="BodyText"/>
        <w:spacing w:line="272" w:lineRule="exact" w:before="26"/>
        <w:ind w:right="220" w:firstLine="420"/>
        <w:jc w:val="both"/>
      </w:pPr>
      <w:r>
        <w:rPr/>
        <w:t>①</w:t>
      </w:r>
      <w:r>
        <w:rPr>
          <w:spacing w:val="-18"/>
        </w:rPr>
        <w:t> </w:t>
      </w:r>
      <w:r>
        <w:rPr/>
        <w:t>经审计委员会审议，认为经审计的</w:t>
      </w:r>
      <w:r>
        <w:rPr>
          <w:spacing w:val="-61"/>
        </w:rPr>
        <w:t> </w:t>
      </w:r>
      <w:r>
        <w:rPr/>
        <w:t>2010</w:t>
      </w:r>
      <w:r>
        <w:rPr>
          <w:spacing w:val="-60"/>
        </w:rPr>
        <w:t> </w:t>
      </w:r>
      <w:r>
        <w:rPr/>
        <w:t>年度财务会计报表真实、准确、客观、完整地反映了</w:t>
      </w:r>
      <w:r>
        <w:rPr>
          <w:spacing w:val="-1"/>
        </w:rPr>
        <w:t> </w:t>
      </w:r>
      <w:r>
        <w:rPr/>
        <w:t>公司的经营状况，认可信永中和会计师事务所对公司财务会计报表出具的审计意见，同意将信永中和</w:t>
      </w:r>
      <w:r>
        <w:rPr/>
        <w:t> 会计师事务所审定的公司</w:t>
      </w:r>
      <w:r>
        <w:rPr>
          <w:spacing w:val="-72"/>
        </w:rPr>
        <w:t> </w:t>
      </w:r>
      <w:r>
        <w:rPr/>
        <w:t>2010</w:t>
      </w:r>
      <w:r>
        <w:rPr>
          <w:spacing w:val="-71"/>
        </w:rPr>
        <w:t> </w:t>
      </w:r>
      <w:r>
        <w:rPr/>
        <w:t>年度财务会计报表及审计报告提交公司董事会审议；</w:t>
      </w:r>
    </w:p>
    <w:p>
      <w:pPr>
        <w:pStyle w:val="BodyText"/>
        <w:spacing w:line="272" w:lineRule="exact"/>
        <w:ind w:right="220" w:firstLine="420"/>
        <w:jc w:val="both"/>
      </w:pPr>
      <w:r>
        <w:rPr/>
        <w:t>②</w:t>
      </w:r>
      <w:r>
        <w:rPr>
          <w:spacing w:val="-51"/>
        </w:rPr>
        <w:t> </w:t>
      </w:r>
      <w:r>
        <w:rPr/>
        <w:t>经</w:t>
      </w:r>
      <w:r>
        <w:rPr>
          <w:spacing w:val="-51"/>
        </w:rPr>
        <w:t> </w:t>
      </w:r>
      <w:r>
        <w:rPr/>
        <w:t>2009</w:t>
      </w:r>
      <w:r>
        <w:rPr>
          <w:spacing w:val="-50"/>
        </w:rPr>
        <w:t> </w:t>
      </w:r>
      <w:r>
        <w:rPr>
          <w:spacing w:val="-4"/>
        </w:rPr>
        <w:t>年度股东大会批准，公司聘用信永中和会计师事务所为</w:t>
      </w:r>
      <w:r>
        <w:rPr>
          <w:spacing w:val="-51"/>
        </w:rPr>
        <w:t> </w:t>
      </w:r>
      <w:r>
        <w:rPr/>
        <w:t>2010</w:t>
      </w:r>
      <w:r>
        <w:rPr>
          <w:spacing w:val="-50"/>
        </w:rPr>
        <w:t> </w:t>
      </w:r>
      <w:r>
        <w:rPr>
          <w:spacing w:val="-7"/>
        </w:rPr>
        <w:t>年年报审计机构。在</w:t>
      </w:r>
      <w:r>
        <w:rPr>
          <w:spacing w:val="-51"/>
        </w:rPr>
        <w:t> </w:t>
      </w:r>
      <w:r>
        <w:rPr/>
        <w:t>2010</w:t>
      </w:r>
      <w:r>
        <w:rPr>
          <w:spacing w:val="-1"/>
        </w:rPr>
        <w:t> </w:t>
      </w:r>
      <w:r>
        <w:rPr/>
        <w:t>年度为公司提供的审计服务工作中，信永中和会计师事务所严格按照中国注册会计师独立审计准则实</w:t>
      </w:r>
      <w:r>
        <w:rPr/>
        <w:t> 施审计，遵循独立、客观、公正的执业准则，顺利完成了公司的审计工作，同意将对年审会计师从事 本年度审计工作的总结报告提交公司董事会审阅；</w:t>
      </w:r>
    </w:p>
    <w:p>
      <w:pPr>
        <w:pStyle w:val="BodyText"/>
        <w:spacing w:line="272" w:lineRule="exact"/>
        <w:ind w:right="103" w:firstLine="420"/>
        <w:jc w:val="left"/>
      </w:pPr>
      <w:r>
        <w:rPr/>
        <w:t>③</w:t>
      </w:r>
      <w:r>
        <w:rPr>
          <w:spacing w:val="-13"/>
        </w:rPr>
        <w:t> </w:t>
      </w:r>
      <w:r>
        <w:rPr/>
        <w:t>鉴于信永中和会计师事务所在</w:t>
      </w:r>
      <w:r>
        <w:rPr>
          <w:spacing w:val="-59"/>
        </w:rPr>
        <w:t> </w:t>
      </w:r>
      <w:r>
        <w:rPr/>
        <w:t>2010</w:t>
      </w:r>
      <w:r>
        <w:rPr>
          <w:spacing w:val="-58"/>
        </w:rPr>
        <w:t> </w:t>
      </w:r>
      <w:r>
        <w:rPr/>
        <w:t>年度年报审计工作中严格按照中国注册会计师独立审计准</w:t>
      </w:r>
      <w:r>
        <w:rPr>
          <w:spacing w:val="-1"/>
        </w:rPr>
        <w:t> </w:t>
      </w:r>
      <w:r>
        <w:rPr>
          <w:spacing w:val="-3"/>
        </w:rPr>
        <w:t>则实施审计，顺利完成了公司的审计工作，建议续聘信永中和会计师事务所为公司财务会计报表审查、</w:t>
      </w:r>
      <w:r>
        <w:rPr>
          <w:spacing w:val="-74"/>
        </w:rPr>
        <w:t> </w:t>
      </w:r>
      <w:r>
        <w:rPr>
          <w:spacing w:val="-74"/>
        </w:rPr>
      </w:r>
      <w:r>
        <w:rPr/>
        <w:t>验证并出具书面意见的会计师事务所，聘期一年，并同意将该议案提交公司董事会审议。</w:t>
      </w:r>
    </w:p>
    <w:p>
      <w:pPr>
        <w:spacing w:line="240" w:lineRule="auto" w:before="10"/>
        <w:rPr>
          <w:rFonts w:ascii="宋体" w:hAnsi="宋体" w:cs="宋体" w:eastAsia="宋体" w:hint="default"/>
          <w:sz w:val="18"/>
          <w:szCs w:val="18"/>
        </w:rPr>
      </w:pPr>
    </w:p>
    <w:p>
      <w:pPr>
        <w:pStyle w:val="BodyText"/>
        <w:spacing w:line="274" w:lineRule="exact"/>
        <w:ind w:right="103"/>
        <w:jc w:val="left"/>
      </w:pPr>
      <w:r>
        <w:rPr/>
        <w:t>4、董事会下设的薪酬委员会的履职情况汇总报告</w:t>
      </w:r>
    </w:p>
    <w:p>
      <w:pPr>
        <w:pStyle w:val="BodyText"/>
        <w:spacing w:line="272" w:lineRule="exact"/>
        <w:ind w:left="560" w:right="103"/>
        <w:jc w:val="left"/>
      </w:pPr>
      <w:r>
        <w:rPr/>
        <w:t>2011</w:t>
      </w:r>
      <w:r>
        <w:rPr>
          <w:spacing w:val="-21"/>
        </w:rPr>
        <w:t> </w:t>
      </w:r>
      <w:r>
        <w:rPr/>
        <w:t>年</w:t>
      </w:r>
      <w:r>
        <w:rPr>
          <w:spacing w:val="-21"/>
        </w:rPr>
        <w:t> </w:t>
      </w:r>
      <w:r>
        <w:rPr/>
        <w:t>4</w:t>
      </w:r>
      <w:r>
        <w:rPr>
          <w:spacing w:val="-22"/>
        </w:rPr>
        <w:t> </w:t>
      </w:r>
      <w:r>
        <w:rPr/>
        <w:t>月</w:t>
      </w:r>
      <w:r>
        <w:rPr>
          <w:spacing w:val="-21"/>
        </w:rPr>
        <w:t> </w:t>
      </w:r>
      <w:r>
        <w:rPr/>
        <w:t>1</w:t>
      </w:r>
      <w:r>
        <w:rPr>
          <w:spacing w:val="-21"/>
        </w:rPr>
        <w:t> </w:t>
      </w:r>
      <w:r>
        <w:rPr/>
        <w:t>日薪酬与考核委员会召开了第七届董事会薪酬与考核委员会第三次会议，审查了</w:t>
      </w:r>
    </w:p>
    <w:p>
      <w:pPr>
        <w:pStyle w:val="BodyText"/>
        <w:spacing w:line="272" w:lineRule="exact" w:before="26"/>
        <w:ind w:right="220"/>
        <w:jc w:val="both"/>
      </w:pPr>
      <w:r>
        <w:rPr/>
        <w:t>2010</w:t>
      </w:r>
      <w:r>
        <w:rPr>
          <w:spacing w:val="-31"/>
        </w:rPr>
        <w:t> </w:t>
      </w:r>
      <w:r>
        <w:rPr>
          <w:spacing w:val="-2"/>
        </w:rPr>
        <w:t>年度公司董事、监事及高级管理人员的薪酬支付情况，并发表了如下审查意见：公司董事、监事</w:t>
      </w:r>
      <w:r>
        <w:rPr>
          <w:spacing w:val="-100"/>
        </w:rPr>
        <w:t> </w:t>
      </w:r>
      <w:r>
        <w:rPr>
          <w:spacing w:val="-100"/>
        </w:rPr>
      </w:r>
      <w:r>
        <w:rPr/>
        <w:t>及高级管理人员在公司领取的报酬严格按照公司薪酬考核制度兑现，公司所披露的报酬信息真实、准</w:t>
      </w:r>
      <w:r>
        <w:rPr/>
        <w:t> 确、完整，符合中国证监会《年度报告的内容与格式》的要求。</w:t>
      </w:r>
    </w:p>
    <w:p>
      <w:pPr>
        <w:spacing w:line="240" w:lineRule="auto" w:before="11"/>
        <w:rPr>
          <w:rFonts w:ascii="宋体" w:hAnsi="宋体" w:cs="宋体" w:eastAsia="宋体" w:hint="default"/>
          <w:sz w:val="20"/>
          <w:szCs w:val="20"/>
        </w:rPr>
      </w:pPr>
    </w:p>
    <w:p>
      <w:pPr>
        <w:pStyle w:val="BodyText"/>
        <w:spacing w:line="272" w:lineRule="exact"/>
        <w:ind w:left="560" w:right="204" w:hanging="420"/>
        <w:jc w:val="left"/>
      </w:pPr>
      <w:r>
        <w:rPr/>
        <w:t>5、公司对外部信息使用人管理制度的建立健全情况 公司第七届董事会第三十七次会议审议通过了《四川长虹电器股份有限公司外部信息使用人管理</w:t>
      </w:r>
    </w:p>
    <w:p>
      <w:pPr>
        <w:pStyle w:val="BodyText"/>
        <w:spacing w:line="272" w:lineRule="exact"/>
        <w:ind w:right="220"/>
        <w:jc w:val="both"/>
      </w:pPr>
      <w:r>
        <w:rPr/>
        <w:t>制度》，对公司定期报告及重大事项等内幕信息的报送和使用作出了明确规定。该制度的实施进一步 完善了公司内控制度和信息披露管理制度，提高了公司信息披露质量。</w:t>
      </w:r>
    </w:p>
    <w:p>
      <w:pPr>
        <w:spacing w:line="240" w:lineRule="auto" w:before="11"/>
        <w:rPr>
          <w:rFonts w:ascii="宋体" w:hAnsi="宋体" w:cs="宋体" w:eastAsia="宋体" w:hint="default"/>
          <w:sz w:val="20"/>
          <w:szCs w:val="20"/>
        </w:rPr>
      </w:pPr>
    </w:p>
    <w:p>
      <w:pPr>
        <w:pStyle w:val="BodyText"/>
        <w:spacing w:line="272" w:lineRule="exact"/>
        <w:ind w:left="560" w:right="204" w:hanging="420"/>
        <w:jc w:val="left"/>
      </w:pPr>
      <w:r>
        <w:rPr>
          <w:rFonts w:ascii="Times New Roman" w:hAnsi="Times New Roman" w:cs="Times New Roman" w:eastAsia="Times New Roman" w:hint="default"/>
        </w:rPr>
        <w:t>6</w:t>
      </w:r>
      <w:r>
        <w:rPr/>
        <w:t>、董事会对于内部控制责任的声明 董事会对公司内部控制的建立健全和有效运行负责。公司董事会以《企业内部控制基本规范》和</w:t>
      </w:r>
    </w:p>
    <w:p>
      <w:pPr>
        <w:pStyle w:val="BodyText"/>
        <w:spacing w:line="272" w:lineRule="exact"/>
        <w:ind w:left="560" w:right="204" w:hanging="420"/>
        <w:jc w:val="left"/>
      </w:pPr>
      <w:r>
        <w:rPr/>
        <w:t>《企业内部控制应用指引》为指导，结合公司实际情况，建立了较为完善的各项内部控制制度。 董事会按照《企业内部控制基本规范》要求，对相关内部控制进行了评估，并出具了《关于公司</w:t>
      </w:r>
    </w:p>
    <w:p>
      <w:pPr>
        <w:pStyle w:val="BodyText"/>
        <w:spacing w:line="272" w:lineRule="exact"/>
        <w:ind w:right="221"/>
        <w:jc w:val="both"/>
      </w:pPr>
      <w:r>
        <w:rPr/>
        <w:t>内部控制的自我评估报告》，公司在内部控制自我评估过程中，未发现本公司存在内部控制设计或执 行方面的重大缺陷。</w:t>
      </w:r>
    </w:p>
    <w:p>
      <w:pPr>
        <w:pStyle w:val="BodyText"/>
        <w:spacing w:line="248" w:lineRule="exact"/>
        <w:ind w:left="560" w:right="103"/>
        <w:jc w:val="left"/>
      </w:pPr>
      <w:r>
        <w:rPr/>
        <w:t>公司未聘请会计师事务所对公司财务报告相关内部控制有效性进行审计。</w:t>
      </w:r>
    </w:p>
    <w:p>
      <w:pPr>
        <w:spacing w:line="240" w:lineRule="auto" w:before="10"/>
        <w:rPr>
          <w:rFonts w:ascii="宋体" w:hAnsi="宋体" w:cs="宋体" w:eastAsia="宋体" w:hint="default"/>
          <w:sz w:val="22"/>
          <w:szCs w:val="22"/>
        </w:rPr>
      </w:pPr>
    </w:p>
    <w:p>
      <w:pPr>
        <w:pStyle w:val="BodyText"/>
        <w:spacing w:line="272" w:lineRule="exact"/>
        <w:ind w:left="560" w:right="204" w:hanging="420"/>
        <w:jc w:val="left"/>
      </w:pPr>
      <w:r>
        <w:rPr>
          <w:rFonts w:ascii="Times New Roman" w:hAnsi="Times New Roman" w:cs="Times New Roman" w:eastAsia="Times New Roman" w:hint="default"/>
        </w:rPr>
        <w:t>7</w:t>
      </w:r>
      <w:r>
        <w:rPr/>
        <w:t>、内幕信息知情人管理制度的执行情况 公司自查，无内幕信息知情人影响公司股价的重大敏感信息披露前利用内幕信息买卖公司股份的</w:t>
      </w:r>
    </w:p>
    <w:p>
      <w:pPr>
        <w:spacing w:after="0" w:line="272" w:lineRule="exact"/>
        <w:jc w:val="left"/>
        <w:sectPr>
          <w:pgSz w:w="11910" w:h="16840"/>
          <w:pgMar w:header="747" w:footer="727" w:top="980" w:bottom="920" w:left="1220" w:right="1080"/>
        </w:sectPr>
      </w:pPr>
    </w:p>
    <w:p>
      <w:pPr>
        <w:spacing w:line="240" w:lineRule="auto" w:before="1"/>
        <w:rPr>
          <w:rFonts w:ascii="宋体" w:hAnsi="宋体" w:cs="宋体" w:eastAsia="宋体" w:hint="default"/>
          <w:sz w:val="29"/>
          <w:szCs w:val="29"/>
        </w:rPr>
      </w:pPr>
    </w:p>
    <w:p>
      <w:pPr>
        <w:pStyle w:val="BodyText"/>
        <w:spacing w:line="240" w:lineRule="auto" w:before="35"/>
        <w:ind w:left="220" w:right="197"/>
        <w:jc w:val="left"/>
      </w:pPr>
      <w:r>
        <w:rPr/>
        <w:t>情况。</w:t>
      </w:r>
    </w:p>
    <w:p>
      <w:pPr>
        <w:spacing w:line="240" w:lineRule="auto" w:before="8"/>
        <w:rPr>
          <w:rFonts w:ascii="宋体" w:hAnsi="宋体" w:cs="宋体" w:eastAsia="宋体" w:hint="default"/>
          <w:sz w:val="20"/>
          <w:szCs w:val="20"/>
        </w:rPr>
      </w:pPr>
    </w:p>
    <w:p>
      <w:pPr>
        <w:pStyle w:val="BodyText"/>
        <w:spacing w:line="274" w:lineRule="exact"/>
        <w:ind w:left="220" w:right="197"/>
        <w:jc w:val="left"/>
      </w:pPr>
      <w:r>
        <w:rPr/>
        <w:t>(五)利润分配或资本公积金转增预案</w:t>
      </w:r>
    </w:p>
    <w:p>
      <w:pPr>
        <w:pStyle w:val="BodyText"/>
        <w:spacing w:line="272" w:lineRule="exact" w:before="26"/>
        <w:ind w:left="220" w:right="197" w:firstLine="420"/>
        <w:jc w:val="left"/>
      </w:pPr>
      <w:r>
        <w:rPr>
          <w:spacing w:val="16"/>
        </w:rPr>
        <w:t>经信永中和会计师事务所审计，公司 </w:t>
      </w:r>
      <w:r>
        <w:rPr/>
        <w:t>2010</w:t>
      </w:r>
      <w:r>
        <w:rPr>
          <w:spacing w:val="25"/>
        </w:rPr>
        <w:t> </w:t>
      </w:r>
      <w:r>
        <w:rPr>
          <w:spacing w:val="17"/>
        </w:rPr>
        <w:t>年度合并报表实现归属母公司所有者净利润为</w:t>
      </w:r>
      <w:r>
        <w:rPr>
          <w:spacing w:val="18"/>
        </w:rPr>
        <w:t> </w:t>
      </w:r>
      <w:r>
        <w:rPr/>
        <w:t>292,253,972.55</w:t>
      </w:r>
      <w:r>
        <w:rPr>
          <w:spacing w:val="-2"/>
        </w:rPr>
        <w:t> </w:t>
      </w:r>
      <w:r>
        <w:rPr/>
        <w:t>元，其中母公司个别报表</w:t>
      </w:r>
      <w:r>
        <w:rPr>
          <w:spacing w:val="-54"/>
        </w:rPr>
        <w:t> </w:t>
      </w:r>
      <w:r>
        <w:rPr/>
        <w:t>2010</w:t>
      </w:r>
      <w:r>
        <w:rPr>
          <w:spacing w:val="-55"/>
        </w:rPr>
        <w:t> </w:t>
      </w:r>
      <w:r>
        <w:rPr/>
        <w:t>年实现净利润</w:t>
      </w:r>
      <w:r>
        <w:rPr>
          <w:spacing w:val="-54"/>
        </w:rPr>
        <w:t> </w:t>
      </w:r>
      <w:r>
        <w:rPr/>
        <w:t>484,651,969.68</w:t>
      </w:r>
      <w:r>
        <w:rPr>
          <w:spacing w:val="-53"/>
        </w:rPr>
        <w:t> </w:t>
      </w:r>
      <w:r>
        <w:rPr/>
        <w:t>元，截至</w:t>
      </w:r>
      <w:r>
        <w:rPr>
          <w:spacing w:val="-54"/>
        </w:rPr>
        <w:t> </w:t>
      </w:r>
      <w:r>
        <w:rPr/>
        <w:t>2010</w:t>
      </w:r>
      <w:r>
        <w:rPr>
          <w:spacing w:val="-53"/>
        </w:rPr>
        <w:t> </w:t>
      </w:r>
      <w:r>
        <w:rPr/>
        <w:t>年度末</w:t>
      </w:r>
    </w:p>
    <w:p>
      <w:pPr>
        <w:pStyle w:val="BodyText"/>
        <w:spacing w:line="246" w:lineRule="exact"/>
        <w:ind w:left="220" w:right="197"/>
        <w:jc w:val="left"/>
      </w:pPr>
      <w:r>
        <w:rPr/>
        <w:t>母公司累计未分配利润</w:t>
      </w:r>
      <w:r>
        <w:rPr>
          <w:spacing w:val="-58"/>
        </w:rPr>
        <w:t> </w:t>
      </w:r>
      <w:r>
        <w:rPr/>
        <w:t>484,651,969.68</w:t>
      </w:r>
      <w:r>
        <w:rPr>
          <w:spacing w:val="-58"/>
        </w:rPr>
        <w:t> </w:t>
      </w:r>
      <w:r>
        <w:rPr/>
        <w:t>元。公司以</w:t>
      </w:r>
      <w:r>
        <w:rPr>
          <w:spacing w:val="-58"/>
        </w:rPr>
        <w:t> </w:t>
      </w:r>
      <w:r>
        <w:rPr/>
        <w:t>2010</w:t>
      </w:r>
      <w:r>
        <w:rPr>
          <w:spacing w:val="-58"/>
        </w:rPr>
        <w:t> </w:t>
      </w:r>
      <w:r>
        <w:rPr/>
        <w:t>年</w:t>
      </w:r>
      <w:r>
        <w:rPr>
          <w:spacing w:val="-59"/>
        </w:rPr>
        <w:t> </w:t>
      </w:r>
      <w:r>
        <w:rPr/>
        <w:t>12</w:t>
      </w:r>
      <w:r>
        <w:rPr>
          <w:spacing w:val="-58"/>
        </w:rPr>
        <w:t> </w:t>
      </w:r>
      <w:r>
        <w:rPr/>
        <w:t>月</w:t>
      </w:r>
      <w:r>
        <w:rPr>
          <w:spacing w:val="-58"/>
        </w:rPr>
        <w:t> </w:t>
      </w:r>
      <w:r>
        <w:rPr/>
        <w:t>31</w:t>
      </w:r>
      <w:r>
        <w:rPr>
          <w:spacing w:val="-58"/>
        </w:rPr>
        <w:t> </w:t>
      </w:r>
      <w:r>
        <w:rPr/>
        <w:t>日的总股本</w:t>
      </w:r>
      <w:r>
        <w:rPr>
          <w:spacing w:val="-58"/>
        </w:rPr>
        <w:t> </w:t>
      </w:r>
      <w:r>
        <w:rPr/>
        <w:t>2,847,317,127</w:t>
      </w:r>
      <w:r>
        <w:rPr>
          <w:spacing w:val="-58"/>
        </w:rPr>
        <w:t> </w:t>
      </w:r>
      <w:r>
        <w:rPr/>
        <w:t>股为</w:t>
      </w:r>
    </w:p>
    <w:p>
      <w:pPr>
        <w:pStyle w:val="BodyText"/>
        <w:spacing w:line="272" w:lineRule="exact"/>
        <w:ind w:left="220" w:right="0"/>
        <w:jc w:val="left"/>
      </w:pPr>
      <w:r>
        <w:rPr/>
        <w:t>基数，向全体股东每</w:t>
      </w:r>
      <w:r>
        <w:rPr>
          <w:spacing w:val="-48"/>
        </w:rPr>
        <w:t> </w:t>
      </w:r>
      <w:r>
        <w:rPr/>
        <w:t>10</w:t>
      </w:r>
      <w:r>
        <w:rPr>
          <w:spacing w:val="-48"/>
        </w:rPr>
        <w:t> </w:t>
      </w:r>
      <w:r>
        <w:rPr/>
        <w:t>股送</w:t>
      </w:r>
      <w:r>
        <w:rPr>
          <w:spacing w:val="-48"/>
        </w:rPr>
        <w:t> </w:t>
      </w:r>
      <w:r>
        <w:rPr/>
        <w:t>1</w:t>
      </w:r>
      <w:r>
        <w:rPr>
          <w:spacing w:val="-47"/>
        </w:rPr>
        <w:t> </w:t>
      </w:r>
      <w:r>
        <w:rPr/>
        <w:t>股，共计分配</w:t>
      </w:r>
      <w:r>
        <w:rPr>
          <w:spacing w:val="-48"/>
        </w:rPr>
        <w:t> </w:t>
      </w:r>
      <w:r>
        <w:rPr/>
        <w:t>284,731,712.7</w:t>
      </w:r>
      <w:r>
        <w:rPr>
          <w:spacing w:val="-48"/>
        </w:rPr>
        <w:t> </w:t>
      </w:r>
      <w:r>
        <w:rPr/>
        <w:t>元，同时实施资本公积金每</w:t>
      </w:r>
      <w:r>
        <w:rPr>
          <w:spacing w:val="-48"/>
        </w:rPr>
        <w:t> </w:t>
      </w:r>
      <w:r>
        <w:rPr/>
        <w:t>10</w:t>
      </w:r>
      <w:r>
        <w:rPr>
          <w:spacing w:val="-47"/>
        </w:rPr>
        <w:t> </w:t>
      </w:r>
      <w:r>
        <w:rPr/>
        <w:t>股转增</w:t>
      </w:r>
      <w:r>
        <w:rPr>
          <w:spacing w:val="-48"/>
        </w:rPr>
        <w:t> </w:t>
      </w:r>
      <w:r>
        <w:rPr/>
        <w:t>1</w:t>
      </w:r>
    </w:p>
    <w:p>
      <w:pPr>
        <w:pStyle w:val="BodyText"/>
        <w:spacing w:line="274" w:lineRule="exact"/>
        <w:ind w:left="220" w:right="197"/>
        <w:jc w:val="left"/>
      </w:pPr>
      <w:r>
        <w:rPr/>
        <w:t>股。即每</w:t>
      </w:r>
      <w:r>
        <w:rPr>
          <w:spacing w:val="-55"/>
        </w:rPr>
        <w:t> </w:t>
      </w:r>
      <w:r>
        <w:rPr/>
        <w:t>10</w:t>
      </w:r>
      <w:r>
        <w:rPr>
          <w:spacing w:val="-55"/>
        </w:rPr>
        <w:t> </w:t>
      </w:r>
      <w:r>
        <w:rPr/>
        <w:t>股送</w:t>
      </w:r>
      <w:r>
        <w:rPr>
          <w:spacing w:val="-55"/>
        </w:rPr>
        <w:t> </w:t>
      </w:r>
      <w:r>
        <w:rPr/>
        <w:t>1</w:t>
      </w:r>
      <w:r>
        <w:rPr>
          <w:spacing w:val="-54"/>
        </w:rPr>
        <w:t> </w:t>
      </w:r>
      <w:r>
        <w:rPr/>
        <w:t>股转增</w:t>
      </w:r>
      <w:r>
        <w:rPr>
          <w:spacing w:val="-55"/>
        </w:rPr>
        <w:t> </w:t>
      </w:r>
      <w:r>
        <w:rPr/>
        <w:t>1</w:t>
      </w:r>
      <w:r>
        <w:rPr>
          <w:spacing w:val="-54"/>
        </w:rPr>
        <w:t> </w:t>
      </w:r>
      <w:r>
        <w:rPr/>
        <w:t>股。</w:t>
      </w:r>
    </w:p>
    <w:p>
      <w:pPr>
        <w:spacing w:line="240" w:lineRule="auto" w:before="12"/>
        <w:rPr>
          <w:rFonts w:ascii="宋体" w:hAnsi="宋体" w:cs="宋体" w:eastAsia="宋体" w:hint="default"/>
          <w:sz w:val="17"/>
          <w:szCs w:val="17"/>
        </w:rPr>
      </w:pPr>
    </w:p>
    <w:p>
      <w:pPr>
        <w:pStyle w:val="BodyText"/>
        <w:spacing w:line="274" w:lineRule="exact" w:before="35"/>
        <w:ind w:left="220" w:right="197"/>
        <w:jc w:val="left"/>
      </w:pPr>
      <w:r>
        <w:rPr/>
        <w:t>（六）公司前三年分红情况</w:t>
      </w:r>
    </w:p>
    <w:p>
      <w:pPr>
        <w:pStyle w:val="BodyText"/>
        <w:spacing w:line="274" w:lineRule="exact"/>
        <w:ind w:left="0" w:right="219"/>
        <w:jc w:val="right"/>
      </w:pPr>
      <w:r>
        <w:rPr/>
        <w:t>单位：元</w:t>
      </w:r>
      <w:r>
        <w:rPr>
          <w:spacing w:val="-2"/>
        </w:rPr>
        <w:t> </w:t>
      </w:r>
      <w:r>
        <w:rPr/>
        <w:t>币种：人民币</w:t>
      </w:r>
    </w:p>
    <w:p>
      <w:pPr>
        <w:spacing w:line="240" w:lineRule="auto" w:before="6"/>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1373"/>
        <w:gridCol w:w="2543"/>
        <w:gridCol w:w="2796"/>
        <w:gridCol w:w="2747"/>
      </w:tblGrid>
      <w:tr>
        <w:trPr>
          <w:trHeight w:val="556"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分红年度</w:t>
            </w:r>
          </w:p>
        </w:tc>
        <w:tc>
          <w:tcPr>
            <w:tcW w:w="254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18"/>
              <w:jc w:val="right"/>
              <w:rPr>
                <w:rFonts w:ascii="宋体" w:hAnsi="宋体" w:cs="宋体" w:eastAsia="宋体" w:hint="default"/>
                <w:sz w:val="21"/>
                <w:szCs w:val="21"/>
              </w:rPr>
            </w:pPr>
            <w:r>
              <w:rPr>
                <w:rFonts w:ascii="宋体" w:hAnsi="宋体" w:cs="宋体" w:eastAsia="宋体" w:hint="default"/>
                <w:sz w:val="21"/>
                <w:szCs w:val="21"/>
              </w:rPr>
              <w:t>现金分红的数额（含税）</w:t>
            </w:r>
          </w:p>
        </w:tc>
        <w:tc>
          <w:tcPr>
            <w:tcW w:w="279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分红年度合并报表中归属于</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母公司所有者的净利润</w:t>
            </w:r>
          </w:p>
        </w:tc>
        <w:tc>
          <w:tcPr>
            <w:tcW w:w="274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占合并报表中归属于母公司</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所有者的净利润的比率(%)</w:t>
            </w:r>
          </w:p>
        </w:tc>
      </w:tr>
      <w:tr>
        <w:trPr>
          <w:trHeight w:val="282"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2007</w:t>
            </w:r>
          </w:p>
        </w:tc>
        <w:tc>
          <w:tcPr>
            <w:tcW w:w="25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3"/>
              <w:jc w:val="right"/>
              <w:rPr>
                <w:rFonts w:ascii="宋体" w:hAnsi="宋体" w:cs="宋体" w:eastAsia="宋体" w:hint="default"/>
                <w:sz w:val="21"/>
                <w:szCs w:val="21"/>
              </w:rPr>
            </w:pPr>
            <w:r>
              <w:rPr>
                <w:rFonts w:ascii="宋体"/>
                <w:spacing w:val="-1"/>
                <w:sz w:val="21"/>
              </w:rPr>
              <w:t>151,856,913.44</w:t>
            </w:r>
          </w:p>
        </w:tc>
        <w:tc>
          <w:tcPr>
            <w:tcW w:w="27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pacing w:val="-1"/>
                <w:sz w:val="21"/>
              </w:rPr>
              <w:t>336,979,387.28</w:t>
            </w:r>
          </w:p>
        </w:tc>
        <w:tc>
          <w:tcPr>
            <w:tcW w:w="27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pacing w:val="-1"/>
                <w:sz w:val="21"/>
              </w:rPr>
              <w:t>45.06</w:t>
            </w:r>
          </w:p>
        </w:tc>
      </w:tr>
      <w:tr>
        <w:trPr>
          <w:trHeight w:val="282"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2008</w:t>
            </w:r>
          </w:p>
        </w:tc>
        <w:tc>
          <w:tcPr>
            <w:tcW w:w="25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pacing w:val="-1"/>
                <w:sz w:val="21"/>
              </w:rPr>
              <w:t>94,910,570.90</w:t>
            </w:r>
          </w:p>
        </w:tc>
        <w:tc>
          <w:tcPr>
            <w:tcW w:w="27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31,116,517.48</w:t>
            </w:r>
          </w:p>
        </w:tc>
        <w:tc>
          <w:tcPr>
            <w:tcW w:w="27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305.02</w:t>
            </w:r>
          </w:p>
        </w:tc>
      </w:tr>
      <w:tr>
        <w:trPr>
          <w:trHeight w:val="283"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2009</w:t>
            </w:r>
          </w:p>
        </w:tc>
        <w:tc>
          <w:tcPr>
            <w:tcW w:w="25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w:t>
            </w:r>
          </w:p>
        </w:tc>
        <w:tc>
          <w:tcPr>
            <w:tcW w:w="27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118,702,592.18</w:t>
            </w:r>
            <w:r>
              <w:rPr>
                <w:rFonts w:ascii="宋体"/>
                <w:sz w:val="21"/>
              </w:rPr>
            </w:r>
          </w:p>
        </w:tc>
        <w:tc>
          <w:tcPr>
            <w:tcW w:w="27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w:t>
            </w:r>
          </w:p>
        </w:tc>
      </w:tr>
    </w:tbl>
    <w:p>
      <w:pPr>
        <w:spacing w:line="240" w:lineRule="auto" w:before="6"/>
        <w:rPr>
          <w:rFonts w:ascii="宋体" w:hAnsi="宋体" w:cs="宋体" w:eastAsia="宋体" w:hint="default"/>
          <w:sz w:val="15"/>
          <w:szCs w:val="15"/>
        </w:rPr>
      </w:pPr>
    </w:p>
    <w:p>
      <w:pPr>
        <w:pStyle w:val="BodyText"/>
        <w:spacing w:line="272" w:lineRule="exact" w:before="63"/>
        <w:ind w:left="640" w:right="624" w:hanging="420"/>
        <w:jc w:val="left"/>
      </w:pPr>
      <w:r>
        <w:rPr/>
        <w:t>(七)其他披露事项 报告期内，公司选定的信息披露报纸为《上海证券报》、《中国证券报》和《证券时报》。</w:t>
      </w:r>
    </w:p>
    <w:p>
      <w:pPr>
        <w:spacing w:line="240" w:lineRule="auto" w:before="10"/>
        <w:rPr>
          <w:rFonts w:ascii="宋体" w:hAnsi="宋体" w:cs="宋体" w:eastAsia="宋体" w:hint="default"/>
          <w:sz w:val="18"/>
          <w:szCs w:val="18"/>
        </w:rPr>
      </w:pPr>
    </w:p>
    <w:p>
      <w:pPr>
        <w:pStyle w:val="Heading4"/>
        <w:spacing w:line="274" w:lineRule="exact"/>
        <w:ind w:left="220" w:right="197"/>
        <w:jc w:val="left"/>
        <w:rPr>
          <w:b w:val="0"/>
          <w:bCs w:val="0"/>
        </w:rPr>
      </w:pPr>
      <w:bookmarkStart w:name="九、监事会报告 " w:id="19"/>
      <w:bookmarkEnd w:id="19"/>
      <w:r>
        <w:rPr>
          <w:b w:val="0"/>
          <w:bCs w:val="0"/>
        </w:rPr>
      </w:r>
      <w:r>
        <w:rPr/>
        <w:t>九、监事会报告</w:t>
      </w:r>
      <w:r>
        <w:rPr>
          <w:b w:val="0"/>
          <w:bCs w:val="0"/>
        </w:rPr>
      </w:r>
    </w:p>
    <w:p>
      <w:pPr>
        <w:pStyle w:val="BodyText"/>
        <w:spacing w:line="272" w:lineRule="exact" w:before="26"/>
        <w:ind w:left="700" w:right="4239" w:hanging="481"/>
        <w:jc w:val="left"/>
      </w:pPr>
      <w:r>
        <w:rPr/>
        <w:t>（一）监事会的工作情况： 2010年度监事会共召开了4次会议，具体情况如下：</w:t>
      </w:r>
    </w:p>
    <w:p>
      <w:pPr>
        <w:pStyle w:val="BodyText"/>
        <w:spacing w:line="246" w:lineRule="exact"/>
        <w:ind w:left="644" w:right="197"/>
        <w:jc w:val="left"/>
      </w:pPr>
      <w:r>
        <w:rPr/>
        <w:t>1、2010年4月2日召开了第六届监事会第十次会议</w:t>
      </w:r>
    </w:p>
    <w:p>
      <w:pPr>
        <w:pStyle w:val="BodyText"/>
        <w:spacing w:line="272" w:lineRule="exact"/>
        <w:ind w:left="646" w:right="197"/>
        <w:jc w:val="left"/>
      </w:pPr>
      <w:r>
        <w:rPr/>
        <w:t>（1）审议通过了《公司</w:t>
      </w:r>
      <w:r>
        <w:rPr>
          <w:spacing w:val="-68"/>
        </w:rPr>
        <w:t> </w:t>
      </w:r>
      <w:r>
        <w:rPr/>
        <w:t>2009</w:t>
      </w:r>
      <w:r>
        <w:rPr>
          <w:spacing w:val="-67"/>
        </w:rPr>
        <w:t> </w:t>
      </w:r>
      <w:r>
        <w:rPr/>
        <w:t>年年度报告（正文及摘要）》；</w:t>
      </w:r>
    </w:p>
    <w:p>
      <w:pPr>
        <w:pStyle w:val="BodyText"/>
        <w:spacing w:line="272" w:lineRule="exact"/>
        <w:ind w:left="646" w:right="197"/>
        <w:jc w:val="left"/>
      </w:pPr>
      <w:r>
        <w:rPr/>
        <w:t>（2）审议通过了《公司</w:t>
      </w:r>
      <w:r>
        <w:rPr>
          <w:spacing w:val="-68"/>
        </w:rPr>
        <w:t> </w:t>
      </w:r>
      <w:r>
        <w:rPr/>
        <w:t>2009</w:t>
      </w:r>
      <w:r>
        <w:rPr>
          <w:spacing w:val="-68"/>
        </w:rPr>
        <w:t> </w:t>
      </w:r>
      <w:r>
        <w:rPr/>
        <w:t>年度计提资产减值准备的议案》；</w:t>
      </w:r>
    </w:p>
    <w:p>
      <w:pPr>
        <w:pStyle w:val="BodyText"/>
        <w:spacing w:line="272" w:lineRule="exact"/>
        <w:ind w:left="646" w:right="197"/>
        <w:jc w:val="left"/>
      </w:pPr>
      <w:r>
        <w:rPr/>
        <w:t>（3）审议通过了《公司</w:t>
      </w:r>
      <w:r>
        <w:rPr>
          <w:spacing w:val="-68"/>
        </w:rPr>
        <w:t> </w:t>
      </w:r>
      <w:r>
        <w:rPr/>
        <w:t>2009</w:t>
      </w:r>
      <w:r>
        <w:rPr>
          <w:spacing w:val="-68"/>
        </w:rPr>
        <w:t> </w:t>
      </w:r>
      <w:r>
        <w:rPr/>
        <w:t>年度计提职工辞退福利的议案》；</w:t>
      </w:r>
    </w:p>
    <w:p>
      <w:pPr>
        <w:pStyle w:val="BodyText"/>
        <w:spacing w:line="272" w:lineRule="exact"/>
        <w:ind w:left="646" w:right="197"/>
        <w:jc w:val="left"/>
      </w:pPr>
      <w:r>
        <w:rPr/>
        <w:t>（4）审议通过了《公司</w:t>
      </w:r>
      <w:r>
        <w:rPr>
          <w:spacing w:val="-66"/>
        </w:rPr>
        <w:t> </w:t>
      </w:r>
      <w:r>
        <w:rPr/>
        <w:t>2009</w:t>
      </w:r>
      <w:r>
        <w:rPr>
          <w:spacing w:val="-65"/>
        </w:rPr>
        <w:t> </w:t>
      </w:r>
      <w:r>
        <w:rPr/>
        <w:t>年度财务决算报告》；</w:t>
      </w:r>
    </w:p>
    <w:p>
      <w:pPr>
        <w:pStyle w:val="BodyText"/>
        <w:spacing w:line="272" w:lineRule="exact"/>
        <w:ind w:left="646" w:right="197"/>
        <w:jc w:val="left"/>
      </w:pPr>
      <w:r>
        <w:rPr/>
        <w:t>（5）审议通过了《关于盈余公积弥补亏损的议案》；</w:t>
      </w:r>
    </w:p>
    <w:p>
      <w:pPr>
        <w:pStyle w:val="BodyText"/>
        <w:spacing w:line="272" w:lineRule="exact"/>
        <w:ind w:left="646" w:right="197"/>
        <w:jc w:val="left"/>
      </w:pPr>
      <w:r>
        <w:rPr/>
        <w:t>（6）审议通过了《公司</w:t>
      </w:r>
      <w:r>
        <w:rPr>
          <w:spacing w:val="-72"/>
        </w:rPr>
        <w:t> </w:t>
      </w:r>
      <w:r>
        <w:rPr/>
        <w:t>2009</w:t>
      </w:r>
      <w:r>
        <w:rPr>
          <w:spacing w:val="-72"/>
        </w:rPr>
        <w:t> </w:t>
      </w:r>
      <w:r>
        <w:rPr/>
        <w:t>年度利润分配及资本公积金转增股本预案的议案》；</w:t>
      </w:r>
    </w:p>
    <w:p>
      <w:pPr>
        <w:pStyle w:val="BodyText"/>
        <w:spacing w:line="272" w:lineRule="exact"/>
        <w:ind w:left="646" w:right="197"/>
        <w:jc w:val="left"/>
      </w:pPr>
      <w:r>
        <w:rPr/>
        <w:t>（7）审议通过了《公司</w:t>
      </w:r>
      <w:r>
        <w:rPr>
          <w:spacing w:val="-66"/>
        </w:rPr>
        <w:t> </w:t>
      </w:r>
      <w:r>
        <w:rPr/>
        <w:t>2009</w:t>
      </w:r>
      <w:r>
        <w:rPr>
          <w:spacing w:val="-65"/>
        </w:rPr>
        <w:t> </w:t>
      </w:r>
      <w:r>
        <w:rPr/>
        <w:t>年度社会责任报告》；</w:t>
      </w:r>
    </w:p>
    <w:p>
      <w:pPr>
        <w:pStyle w:val="BodyText"/>
        <w:spacing w:line="272" w:lineRule="exact"/>
        <w:ind w:left="646" w:right="197"/>
        <w:jc w:val="left"/>
      </w:pPr>
      <w:r>
        <w:rPr/>
        <w:t>（8）审议通过了《关于预计</w:t>
      </w:r>
      <w:r>
        <w:rPr>
          <w:spacing w:val="-68"/>
        </w:rPr>
        <w:t> </w:t>
      </w:r>
      <w:r>
        <w:rPr/>
        <w:t>2010</w:t>
      </w:r>
      <w:r>
        <w:rPr>
          <w:spacing w:val="-67"/>
        </w:rPr>
        <w:t> </w:t>
      </w:r>
      <w:r>
        <w:rPr/>
        <w:t>年日常关联交易的议案》；</w:t>
      </w:r>
    </w:p>
    <w:p>
      <w:pPr>
        <w:pStyle w:val="BodyText"/>
        <w:spacing w:line="272" w:lineRule="exact"/>
        <w:ind w:left="646" w:right="197"/>
        <w:jc w:val="left"/>
      </w:pPr>
      <w:r>
        <w:rPr/>
        <w:t>（9）审议通过了《公司募集资金存放与实际使用情况的专项报告》；</w:t>
      </w:r>
    </w:p>
    <w:p>
      <w:pPr>
        <w:pStyle w:val="BodyText"/>
        <w:spacing w:line="272" w:lineRule="exact"/>
        <w:ind w:left="646" w:right="197"/>
        <w:jc w:val="left"/>
      </w:pPr>
      <w:r>
        <w:rPr/>
        <w:t>（10）审议通过了《关于确定</w:t>
      </w:r>
      <w:r>
        <w:rPr>
          <w:spacing w:val="-54"/>
        </w:rPr>
        <w:t> </w:t>
      </w:r>
      <w:r>
        <w:rPr/>
        <w:t>2010</w:t>
      </w:r>
      <w:r>
        <w:rPr>
          <w:spacing w:val="-54"/>
        </w:rPr>
        <w:t> </w:t>
      </w:r>
      <w:r>
        <w:rPr/>
        <w:t>年度公司对部分控股子公司信用担保额度的议案》；</w:t>
      </w:r>
    </w:p>
    <w:p>
      <w:pPr>
        <w:pStyle w:val="BodyText"/>
        <w:spacing w:line="272" w:lineRule="exact" w:before="26"/>
        <w:ind w:left="644" w:right="410"/>
        <w:jc w:val="left"/>
      </w:pPr>
      <w:r>
        <w:rPr/>
        <w:t>（11）审议通过了《二00九年度监事会工作报告》。 本次会议决议公告刊登在2010年4月7日的《上海证券报》、《中国证券报》、《证券时报》。 2、2010年4月26日召开了第六届监事会第十一次会议</w:t>
      </w:r>
    </w:p>
    <w:p>
      <w:pPr>
        <w:pStyle w:val="BodyText"/>
        <w:spacing w:line="246" w:lineRule="exact"/>
        <w:ind w:left="644" w:right="197"/>
        <w:jc w:val="left"/>
      </w:pPr>
      <w:r>
        <w:rPr/>
        <w:t>（1）审议通过了《公司2010年第一季度报告》；</w:t>
      </w:r>
    </w:p>
    <w:p>
      <w:pPr>
        <w:pStyle w:val="BodyText"/>
        <w:spacing w:line="272" w:lineRule="exact" w:before="26"/>
        <w:ind w:left="644" w:right="305"/>
        <w:jc w:val="left"/>
      </w:pPr>
      <w:r>
        <w:rPr/>
        <w:t>（2）审议通过了《关于成立废旧电器电子产品处理公司的议案》。 本次会议决议公告刊登在2010年4月28日的《上海证券报》、《中国证券报》、《证券时报》。 3、2010年8月26日召开了第六届监事会第十二次会议</w:t>
      </w:r>
    </w:p>
    <w:p>
      <w:pPr>
        <w:pStyle w:val="BodyText"/>
        <w:spacing w:line="246" w:lineRule="exact"/>
        <w:ind w:left="644" w:right="197"/>
        <w:jc w:val="left"/>
      </w:pPr>
      <w:r>
        <w:rPr/>
        <w:t>（1）审议通过了《公司2010年半年度报告全文及摘要》；</w:t>
      </w:r>
    </w:p>
    <w:p>
      <w:pPr>
        <w:pStyle w:val="BodyText"/>
        <w:spacing w:line="272" w:lineRule="exact" w:before="26"/>
        <w:ind w:left="644" w:right="305"/>
        <w:jc w:val="left"/>
      </w:pPr>
      <w:r>
        <w:rPr/>
        <w:t>（2）审议通过了《关于公司2010年上半年度计提资产减值准备的议案》。 本次会议决议公告刊登在2010年8月28日的《上海证券报》、《中国证券报》、《证券时报》。 4、2010年10月26日召开了第六届监事会第十三次会议</w:t>
      </w:r>
    </w:p>
    <w:p>
      <w:pPr>
        <w:pStyle w:val="BodyText"/>
        <w:spacing w:line="246" w:lineRule="exact"/>
        <w:ind w:left="644" w:right="197"/>
        <w:jc w:val="left"/>
      </w:pPr>
      <w:r>
        <w:rPr/>
        <w:t>（1）审议通过了《公司2010年第三季度报告》；</w:t>
      </w:r>
    </w:p>
    <w:p>
      <w:pPr>
        <w:pStyle w:val="BodyText"/>
        <w:spacing w:line="272" w:lineRule="exact"/>
        <w:ind w:left="644" w:right="197"/>
        <w:jc w:val="left"/>
      </w:pPr>
      <w:r>
        <w:rPr/>
        <w:t>（2）审议通过了《关于向建设银行绵阳分行申请等值人民币</w:t>
      </w:r>
      <w:r>
        <w:rPr>
          <w:spacing w:val="-74"/>
        </w:rPr>
        <w:t> </w:t>
      </w:r>
      <w:r>
        <w:rPr/>
        <w:t>15.5</w:t>
      </w:r>
      <w:r>
        <w:rPr>
          <w:spacing w:val="-73"/>
        </w:rPr>
        <w:t> </w:t>
      </w:r>
      <w:r>
        <w:rPr/>
        <w:t>亿元综合授信额度的议案》；</w:t>
      </w:r>
    </w:p>
    <w:p>
      <w:pPr>
        <w:pStyle w:val="BodyText"/>
        <w:spacing w:line="272" w:lineRule="exact"/>
        <w:ind w:left="644" w:right="197"/>
        <w:jc w:val="left"/>
      </w:pPr>
      <w:r>
        <w:rPr/>
        <w:t>（3）审议通过了《关于向交通银行四川省分行申请等值人民币6亿元综合授信额度的议案》；</w:t>
      </w:r>
    </w:p>
    <w:p>
      <w:pPr>
        <w:pStyle w:val="BodyText"/>
        <w:spacing w:line="272" w:lineRule="exact" w:before="26"/>
        <w:ind w:left="644" w:right="410"/>
        <w:jc w:val="left"/>
      </w:pPr>
      <w:r>
        <w:rPr/>
        <w:t>（4）审议通过了《关于为控股子公司提供授信额度的议案》。 本次会议决议公告刊登在2010年10月28日的《上海证券报》、《中国证券报》《证券时报》。</w:t>
      </w:r>
    </w:p>
    <w:p>
      <w:pPr>
        <w:spacing w:line="240" w:lineRule="auto" w:before="10"/>
        <w:rPr>
          <w:rFonts w:ascii="宋体" w:hAnsi="宋体" w:cs="宋体" w:eastAsia="宋体" w:hint="default"/>
          <w:sz w:val="18"/>
          <w:szCs w:val="18"/>
        </w:rPr>
      </w:pPr>
    </w:p>
    <w:p>
      <w:pPr>
        <w:pStyle w:val="BodyText"/>
        <w:spacing w:line="240" w:lineRule="auto"/>
        <w:ind w:left="220" w:right="197"/>
        <w:jc w:val="left"/>
      </w:pPr>
      <w:r>
        <w:rPr/>
        <w:t>（二）监事会对公司依法运作情况的独立意见</w:t>
      </w:r>
    </w:p>
    <w:p>
      <w:pPr>
        <w:spacing w:after="0" w:line="240" w:lineRule="auto"/>
        <w:jc w:val="left"/>
        <w:sectPr>
          <w:pgSz w:w="11910" w:h="16840"/>
          <w:pgMar w:header="747" w:footer="727" w:top="980" w:bottom="920" w:left="1140" w:right="1080"/>
        </w:sectPr>
      </w:pPr>
    </w:p>
    <w:p>
      <w:pPr>
        <w:spacing w:line="240" w:lineRule="auto" w:before="1"/>
        <w:rPr>
          <w:rFonts w:ascii="宋体" w:hAnsi="宋体" w:cs="宋体" w:eastAsia="宋体" w:hint="default"/>
          <w:sz w:val="29"/>
          <w:szCs w:val="29"/>
        </w:rPr>
      </w:pPr>
    </w:p>
    <w:p>
      <w:pPr>
        <w:pStyle w:val="BodyText"/>
        <w:spacing w:line="272" w:lineRule="exact" w:before="63"/>
        <w:ind w:left="540" w:right="478" w:firstLine="480"/>
        <w:jc w:val="both"/>
      </w:pPr>
      <w:bookmarkStart w:name="_bookmark7" w:id="20"/>
      <w:bookmarkEnd w:id="20"/>
      <w:r>
        <w:rPr/>
      </w:r>
      <w:r>
        <w:rPr>
          <w:spacing w:val="-2"/>
        </w:rPr>
        <w:t>报告期内，监事会对公司依法运作情况进行了监督和检查，认为公司决策程序合法有效。公司董</w:t>
      </w:r>
      <w:r>
        <w:rPr/>
        <w:t> 事及其他高级管理人员在履行公司职务时，未发现有违反法律、法规、本公司章程或损害公司利益和 股东权益的行为。</w:t>
      </w:r>
    </w:p>
    <w:p>
      <w:pPr>
        <w:spacing w:line="240" w:lineRule="auto" w:before="11"/>
        <w:rPr>
          <w:rFonts w:ascii="宋体" w:hAnsi="宋体" w:cs="宋体" w:eastAsia="宋体" w:hint="default"/>
          <w:sz w:val="20"/>
          <w:szCs w:val="20"/>
        </w:rPr>
      </w:pPr>
    </w:p>
    <w:p>
      <w:pPr>
        <w:pStyle w:val="BodyText"/>
        <w:spacing w:line="272" w:lineRule="exact"/>
        <w:ind w:left="1020" w:right="464" w:hanging="481"/>
        <w:jc w:val="left"/>
      </w:pPr>
      <w:r>
        <w:rPr/>
        <w:t>（三）监事会对检查公司财务情况的独立意见 </w:t>
      </w:r>
      <w:r>
        <w:rPr>
          <w:spacing w:val="-2"/>
        </w:rPr>
        <w:t>监事会对报告期内公司的财务状况进行了检查，审核了公司的定期财务报告。监事会认为信永中</w:t>
      </w:r>
    </w:p>
    <w:p>
      <w:pPr>
        <w:pStyle w:val="BodyText"/>
        <w:spacing w:line="272" w:lineRule="exact"/>
        <w:ind w:left="540" w:right="464"/>
        <w:jc w:val="left"/>
      </w:pPr>
      <w:r>
        <w:rPr/>
        <w:t>和会计师事务所对公司2010年度财务报告出具的标准无保留意见的审计报告客观公正地反映了公司的 财务状况和经营成果。</w:t>
      </w:r>
    </w:p>
    <w:p>
      <w:pPr>
        <w:spacing w:line="240" w:lineRule="auto" w:before="11"/>
        <w:rPr>
          <w:rFonts w:ascii="宋体" w:hAnsi="宋体" w:cs="宋体" w:eastAsia="宋体" w:hint="default"/>
          <w:sz w:val="20"/>
          <w:szCs w:val="20"/>
        </w:rPr>
      </w:pPr>
    </w:p>
    <w:p>
      <w:pPr>
        <w:pStyle w:val="BodyText"/>
        <w:spacing w:line="272" w:lineRule="exact"/>
        <w:ind w:left="960" w:right="464" w:hanging="421"/>
        <w:jc w:val="left"/>
      </w:pPr>
      <w:r>
        <w:rPr/>
        <w:t>（四）监事会对审核公司内部控制的独立意见 监事会审阅了公司2010年内部控制的自我评估报告，对董事会的自我评估报告无异议。监事会认</w:t>
      </w:r>
    </w:p>
    <w:p>
      <w:pPr>
        <w:pStyle w:val="BodyText"/>
        <w:spacing w:line="245" w:lineRule="exact"/>
        <w:ind w:left="540" w:right="404"/>
        <w:jc w:val="left"/>
      </w:pPr>
      <w:r>
        <w:rPr/>
        <w:t>为公司建立了较为完整的内部控制制度，并能得到有效执行，公司内部控制自我评估报告真实、客观</w:t>
      </w:r>
    </w:p>
    <w:p>
      <w:pPr>
        <w:pStyle w:val="BodyText"/>
        <w:spacing w:line="274" w:lineRule="exact"/>
        <w:ind w:left="540" w:right="464"/>
        <w:jc w:val="left"/>
      </w:pPr>
      <w:r>
        <w:rPr/>
        <w:t>的反映了公司内部控制制度的建设和执行情况。</w:t>
      </w:r>
    </w:p>
    <w:p>
      <w:pPr>
        <w:spacing w:line="240" w:lineRule="auto" w:before="10"/>
        <w:rPr>
          <w:rFonts w:ascii="宋体" w:hAnsi="宋体" w:cs="宋体" w:eastAsia="宋体" w:hint="default"/>
          <w:sz w:val="22"/>
          <w:szCs w:val="22"/>
        </w:rPr>
      </w:pPr>
    </w:p>
    <w:p>
      <w:pPr>
        <w:pStyle w:val="BodyText"/>
        <w:spacing w:line="272" w:lineRule="exact"/>
        <w:ind w:left="1020" w:right="464" w:hanging="481"/>
        <w:jc w:val="left"/>
      </w:pPr>
      <w:r>
        <w:rPr/>
        <w:t>（五）监事会对公司最近一次募集资金实际投入情况的独立意见 </w:t>
      </w:r>
      <w:r>
        <w:rPr>
          <w:spacing w:val="-2"/>
        </w:rPr>
        <w:t>报告期内，公司未募集资金。公司最近一次募集资金的存放与使用情况符合《上海证券交易所上</w:t>
      </w:r>
    </w:p>
    <w:p>
      <w:pPr>
        <w:pStyle w:val="BodyText"/>
        <w:spacing w:line="248" w:lineRule="exact"/>
        <w:ind w:left="540" w:right="464"/>
        <w:jc w:val="left"/>
      </w:pPr>
      <w:r>
        <w:rPr/>
        <w:t>市公司募集资金管理规定》等相关法律法规的规定，未发现有违规使用募集资金的情形。</w:t>
      </w:r>
    </w:p>
    <w:p>
      <w:pPr>
        <w:spacing w:line="240" w:lineRule="auto" w:before="10"/>
        <w:rPr>
          <w:rFonts w:ascii="宋体" w:hAnsi="宋体" w:cs="宋体" w:eastAsia="宋体" w:hint="default"/>
          <w:sz w:val="22"/>
          <w:szCs w:val="22"/>
        </w:rPr>
      </w:pPr>
    </w:p>
    <w:p>
      <w:pPr>
        <w:pStyle w:val="BodyText"/>
        <w:spacing w:line="272" w:lineRule="exact"/>
        <w:ind w:left="1020" w:right="464" w:hanging="481"/>
        <w:jc w:val="left"/>
      </w:pPr>
      <w:r>
        <w:rPr/>
        <w:t>（六）监事会对公司收购出售资产情况的独立意见 </w:t>
      </w:r>
      <w:r>
        <w:rPr>
          <w:spacing w:val="-2"/>
        </w:rPr>
        <w:t>报告期内，公司没有重大资产收购事项，公司出售的资产交易价格合理、合法，未发现内幕交易</w:t>
      </w:r>
    </w:p>
    <w:p>
      <w:pPr>
        <w:pStyle w:val="BodyText"/>
        <w:spacing w:line="248" w:lineRule="exact"/>
        <w:ind w:left="540" w:right="464"/>
        <w:jc w:val="left"/>
      </w:pPr>
      <w:r>
        <w:rPr/>
        <w:t>和损害部分股东权益或造成公司资产流失的行为。</w:t>
      </w:r>
    </w:p>
    <w:p>
      <w:pPr>
        <w:spacing w:line="240" w:lineRule="auto" w:before="10"/>
        <w:rPr>
          <w:rFonts w:ascii="宋体" w:hAnsi="宋体" w:cs="宋体" w:eastAsia="宋体" w:hint="default"/>
          <w:sz w:val="22"/>
          <w:szCs w:val="22"/>
        </w:rPr>
      </w:pPr>
    </w:p>
    <w:p>
      <w:pPr>
        <w:pStyle w:val="BodyText"/>
        <w:spacing w:line="272" w:lineRule="exact"/>
        <w:ind w:left="1020" w:right="404" w:hanging="481"/>
        <w:jc w:val="left"/>
      </w:pPr>
      <w:r>
        <w:rPr/>
        <w:t>（七）监事会对公司关联交易情况的独立意见 公司关联交易按照国家有关规定执行，做到公平合理，没有发现损害公司和投资者利益的情况。</w:t>
      </w:r>
    </w:p>
    <w:p>
      <w:pPr>
        <w:spacing w:line="240" w:lineRule="auto" w:before="10"/>
        <w:rPr>
          <w:rFonts w:ascii="宋体" w:hAnsi="宋体" w:cs="宋体" w:eastAsia="宋体" w:hint="default"/>
          <w:sz w:val="18"/>
          <w:szCs w:val="18"/>
        </w:rPr>
      </w:pPr>
    </w:p>
    <w:p>
      <w:pPr>
        <w:pStyle w:val="Heading4"/>
        <w:spacing w:line="274" w:lineRule="exact"/>
        <w:ind w:left="540" w:right="464"/>
        <w:jc w:val="left"/>
        <w:rPr>
          <w:b w:val="0"/>
          <w:bCs w:val="0"/>
        </w:rPr>
      </w:pPr>
      <w:bookmarkStart w:name="十、重要事项  " w:id="21"/>
      <w:bookmarkEnd w:id="21"/>
      <w:r>
        <w:rPr>
          <w:b w:val="0"/>
          <w:bCs w:val="0"/>
        </w:rPr>
      </w:r>
      <w:r>
        <w:rPr/>
        <w:t>十、重要事项</w:t>
      </w:r>
      <w:r>
        <w:rPr>
          <w:b w:val="0"/>
          <w:bCs w:val="0"/>
        </w:rPr>
      </w:r>
    </w:p>
    <w:p>
      <w:pPr>
        <w:pStyle w:val="BodyText"/>
        <w:spacing w:line="272" w:lineRule="exact"/>
        <w:ind w:left="540" w:right="464"/>
        <w:jc w:val="left"/>
      </w:pPr>
      <w:r>
        <w:rPr/>
        <w:t>(一)</w:t>
      </w:r>
      <w:r>
        <w:rPr>
          <w:spacing w:val="-2"/>
        </w:rPr>
        <w:t> </w:t>
      </w:r>
      <w:r>
        <w:rPr/>
        <w:t>重大诉讼仲裁事项</w:t>
      </w:r>
    </w:p>
    <w:p>
      <w:pPr>
        <w:pStyle w:val="BodyText"/>
        <w:spacing w:line="272" w:lineRule="exact" w:before="26"/>
        <w:ind w:left="540" w:right="478" w:firstLine="420"/>
        <w:jc w:val="both"/>
      </w:pPr>
      <w:r>
        <w:rPr/>
        <w:t>关于本公司与美国</w:t>
      </w:r>
      <w:r>
        <w:rPr>
          <w:spacing w:val="-47"/>
        </w:rPr>
        <w:t> </w:t>
      </w:r>
      <w:r>
        <w:rPr/>
        <w:t>APEX</w:t>
      </w:r>
      <w:r>
        <w:rPr>
          <w:spacing w:val="-47"/>
        </w:rPr>
        <w:t> </w:t>
      </w:r>
      <w:r>
        <w:rPr>
          <w:spacing w:val="-5"/>
        </w:rPr>
        <w:t>公司贸易纠纷事项，报告期内无新进展。截止目前，本公司一直努力继续</w:t>
      </w:r>
      <w:r>
        <w:rPr/>
        <w:t> 通过多种方式向</w:t>
      </w:r>
      <w:r>
        <w:rPr>
          <w:spacing w:val="-55"/>
        </w:rPr>
        <w:t> </w:t>
      </w:r>
      <w:r>
        <w:rPr/>
        <w:t>Apex</w:t>
      </w:r>
      <w:r>
        <w:rPr>
          <w:spacing w:val="-54"/>
        </w:rPr>
        <w:t> </w:t>
      </w:r>
      <w:r>
        <w:rPr>
          <w:spacing w:val="-4"/>
        </w:rPr>
        <w:t>公司追讨欠款，因为各种影响因素较多，程序复杂，进展较缓，报告期内未取得</w:t>
      </w:r>
      <w:r>
        <w:rPr>
          <w:spacing w:val="-1"/>
        </w:rPr>
        <w:t> </w:t>
      </w:r>
      <w:r>
        <w:rPr/>
        <w:t>实质性进展。本报告期以前，本公司与</w:t>
      </w:r>
      <w:r>
        <w:rPr>
          <w:spacing w:val="-54"/>
        </w:rPr>
        <w:t> </w:t>
      </w:r>
      <w:r>
        <w:rPr/>
        <w:t>APEX</w:t>
      </w:r>
      <w:r>
        <w:rPr>
          <w:spacing w:val="-53"/>
        </w:rPr>
        <w:t> </w:t>
      </w:r>
      <w:r>
        <w:rPr/>
        <w:t>公司解决贸易纠纷相关情况的公告已刊登在</w:t>
      </w:r>
      <w:r>
        <w:rPr>
          <w:spacing w:val="-54"/>
        </w:rPr>
        <w:t> </w:t>
      </w:r>
      <w:r>
        <w:rPr/>
        <w:t>2006</w:t>
      </w:r>
      <w:r>
        <w:rPr>
          <w:spacing w:val="-54"/>
        </w:rPr>
        <w:t> </w:t>
      </w:r>
      <w:r>
        <w:rPr/>
        <w:t>年</w:t>
      </w:r>
      <w:r>
        <w:rPr>
          <w:spacing w:val="-54"/>
        </w:rPr>
        <w:t> </w:t>
      </w:r>
      <w:r>
        <w:rPr/>
        <w:t>6</w:t>
      </w:r>
      <w:r>
        <w:rPr>
          <w:spacing w:val="-53"/>
        </w:rPr>
        <w:t> </w:t>
      </w:r>
      <w:r>
        <w:rPr/>
        <w:t>月</w:t>
      </w:r>
      <w:r>
        <w:rPr/>
        <w:t> 1</w:t>
      </w:r>
      <w:r>
        <w:rPr>
          <w:spacing w:val="-52"/>
        </w:rPr>
        <w:t> </w:t>
      </w:r>
      <w:r>
        <w:rPr>
          <w:spacing w:val="-9"/>
        </w:rPr>
        <w:t>日、8</w:t>
      </w:r>
      <w:r>
        <w:rPr>
          <w:spacing w:val="-52"/>
        </w:rPr>
        <w:t> </w:t>
      </w:r>
      <w:r>
        <w:rPr/>
        <w:t>月</w:t>
      </w:r>
      <w:r>
        <w:rPr>
          <w:spacing w:val="-54"/>
        </w:rPr>
        <w:t> </w:t>
      </w:r>
      <w:r>
        <w:rPr/>
        <w:t>16</w:t>
      </w:r>
      <w:r>
        <w:rPr>
          <w:spacing w:val="-52"/>
        </w:rPr>
        <w:t> </w:t>
      </w:r>
      <w:r>
        <w:rPr>
          <w:spacing w:val="-7"/>
        </w:rPr>
        <w:t>日、10</w:t>
      </w:r>
      <w:r>
        <w:rPr>
          <w:spacing w:val="-53"/>
        </w:rPr>
        <w:t> </w:t>
      </w:r>
      <w:r>
        <w:rPr/>
        <w:t>月</w:t>
      </w:r>
      <w:r>
        <w:rPr>
          <w:spacing w:val="-53"/>
        </w:rPr>
        <w:t> </w:t>
      </w:r>
      <w:r>
        <w:rPr/>
        <w:t>10</w:t>
      </w:r>
      <w:r>
        <w:rPr>
          <w:spacing w:val="-52"/>
        </w:rPr>
        <w:t> </w:t>
      </w:r>
      <w:r>
        <w:rPr>
          <w:spacing w:val="-8"/>
        </w:rPr>
        <w:t>日《中国证券报》、《上海证券报》和</w:t>
      </w:r>
      <w:r>
        <w:rPr>
          <w:spacing w:val="-53"/>
        </w:rPr>
        <w:t> </w:t>
      </w:r>
      <w:r>
        <w:rPr/>
        <w:t>2007</w:t>
      </w:r>
      <w:r>
        <w:rPr>
          <w:spacing w:val="-52"/>
        </w:rPr>
        <w:t> </w:t>
      </w:r>
      <w:r>
        <w:rPr/>
        <w:t>年</w:t>
      </w:r>
      <w:r>
        <w:rPr>
          <w:spacing w:val="-54"/>
        </w:rPr>
        <w:t> </w:t>
      </w:r>
      <w:r>
        <w:rPr/>
        <w:t>2</w:t>
      </w:r>
      <w:r>
        <w:rPr>
          <w:spacing w:val="-53"/>
        </w:rPr>
        <w:t> </w:t>
      </w:r>
      <w:r>
        <w:rPr/>
        <w:t>月</w:t>
      </w:r>
      <w:r>
        <w:rPr>
          <w:spacing w:val="-53"/>
        </w:rPr>
        <w:t> </w:t>
      </w:r>
      <w:r>
        <w:rPr/>
        <w:t>16</w:t>
      </w:r>
      <w:r>
        <w:rPr>
          <w:spacing w:val="-52"/>
        </w:rPr>
        <w:t> </w:t>
      </w:r>
      <w:r>
        <w:rPr>
          <w:spacing w:val="-9"/>
        </w:rPr>
        <w:t>日、4</w:t>
      </w:r>
      <w:r>
        <w:rPr>
          <w:spacing w:val="-53"/>
        </w:rPr>
        <w:t> </w:t>
      </w:r>
      <w:r>
        <w:rPr/>
        <w:t>月</w:t>
      </w:r>
      <w:r>
        <w:rPr>
          <w:spacing w:val="-53"/>
        </w:rPr>
        <w:t> </w:t>
      </w:r>
      <w:r>
        <w:rPr/>
        <w:t>19</w:t>
      </w:r>
      <w:r>
        <w:rPr>
          <w:spacing w:val="-52"/>
        </w:rPr>
        <w:t> </w:t>
      </w:r>
      <w:r>
        <w:rPr>
          <w:spacing w:val="-5"/>
        </w:rPr>
        <w:t>日、2008</w:t>
      </w:r>
    </w:p>
    <w:p>
      <w:pPr>
        <w:pStyle w:val="BodyText"/>
        <w:spacing w:line="248" w:lineRule="exact"/>
        <w:ind w:left="540" w:right="464"/>
        <w:jc w:val="left"/>
      </w:pPr>
      <w:r>
        <w:rPr/>
        <w:t>年</w:t>
      </w:r>
      <w:r>
        <w:rPr>
          <w:spacing w:val="-56"/>
        </w:rPr>
        <w:t> </w:t>
      </w:r>
      <w:r>
        <w:rPr/>
        <w:t>8</w:t>
      </w:r>
      <w:r>
        <w:rPr>
          <w:spacing w:val="-55"/>
        </w:rPr>
        <w:t> </w:t>
      </w:r>
      <w:r>
        <w:rPr/>
        <w:t>月</w:t>
      </w:r>
      <w:r>
        <w:rPr>
          <w:spacing w:val="-57"/>
        </w:rPr>
        <w:t> </w:t>
      </w:r>
      <w:r>
        <w:rPr/>
        <w:t>29</w:t>
      </w:r>
      <w:r>
        <w:rPr>
          <w:spacing w:val="-55"/>
        </w:rPr>
        <w:t> </w:t>
      </w:r>
      <w:r>
        <w:rPr/>
        <w:t>日、2009</w:t>
      </w:r>
      <w:r>
        <w:rPr>
          <w:spacing w:val="-56"/>
        </w:rPr>
        <w:t> </w:t>
      </w:r>
      <w:r>
        <w:rPr/>
        <w:t>年</w:t>
      </w:r>
      <w:r>
        <w:rPr>
          <w:spacing w:val="-56"/>
        </w:rPr>
        <w:t> </w:t>
      </w:r>
      <w:r>
        <w:rPr/>
        <w:t>8</w:t>
      </w:r>
      <w:r>
        <w:rPr>
          <w:spacing w:val="-56"/>
        </w:rPr>
        <w:t> </w:t>
      </w:r>
      <w:r>
        <w:rPr/>
        <w:t>月</w:t>
      </w:r>
      <w:r>
        <w:rPr>
          <w:spacing w:val="-56"/>
        </w:rPr>
        <w:t> </w:t>
      </w:r>
      <w:r>
        <w:rPr/>
        <w:t>27</w:t>
      </w:r>
      <w:r>
        <w:rPr>
          <w:spacing w:val="-55"/>
        </w:rPr>
        <w:t> </w:t>
      </w:r>
      <w:r>
        <w:rPr/>
        <w:t>日的《上海证券报》。</w:t>
      </w:r>
    </w:p>
    <w:p>
      <w:pPr>
        <w:spacing w:line="240" w:lineRule="auto" w:before="8"/>
        <w:rPr>
          <w:rFonts w:ascii="宋体" w:hAnsi="宋体" w:cs="宋体" w:eastAsia="宋体" w:hint="default"/>
          <w:sz w:val="22"/>
          <w:szCs w:val="22"/>
        </w:rPr>
      </w:pPr>
    </w:p>
    <w:p>
      <w:pPr>
        <w:pStyle w:val="BodyText"/>
        <w:spacing w:line="272" w:lineRule="exact"/>
        <w:ind w:left="960" w:right="6134" w:hanging="420"/>
        <w:jc w:val="left"/>
      </w:pPr>
      <w:r>
        <w:rPr/>
        <w:t>(二)破产重整相关事项 本年度公司无破产重整相关事项。</w:t>
      </w:r>
    </w:p>
    <w:p>
      <w:pPr>
        <w:spacing w:line="240" w:lineRule="auto" w:before="11"/>
        <w:rPr>
          <w:rFonts w:ascii="宋体" w:hAnsi="宋体" w:cs="宋体" w:eastAsia="宋体" w:hint="default"/>
          <w:sz w:val="20"/>
          <w:szCs w:val="20"/>
        </w:rPr>
      </w:pPr>
    </w:p>
    <w:p>
      <w:pPr>
        <w:pStyle w:val="BodyText"/>
        <w:spacing w:line="272" w:lineRule="exact"/>
        <w:ind w:left="540" w:right="4351"/>
        <w:jc w:val="left"/>
      </w:pPr>
      <w:r>
        <w:rPr/>
        <w:t>(三)</w:t>
      </w:r>
      <w:r>
        <w:rPr>
          <w:spacing w:val="-2"/>
        </w:rPr>
        <w:t> </w:t>
      </w:r>
      <w:r>
        <w:rPr/>
        <w:t>公司持有其他上市公司股权、参股金融企业股权情况</w:t>
      </w:r>
      <w:r>
        <w:rPr/>
        <w:t> 1、证券投资情况</w:t>
      </w:r>
    </w:p>
    <w:tbl>
      <w:tblPr>
        <w:tblW w:w="0" w:type="auto"/>
        <w:jc w:val="left"/>
        <w:tblInd w:w="110" w:type="dxa"/>
        <w:tblLayout w:type="fixed"/>
        <w:tblCellMar>
          <w:top w:w="0" w:type="dxa"/>
          <w:left w:w="0" w:type="dxa"/>
          <w:bottom w:w="0" w:type="dxa"/>
          <w:right w:w="0" w:type="dxa"/>
        </w:tblCellMar>
        <w:tblLook w:val="01E0"/>
      </w:tblPr>
      <w:tblGrid>
        <w:gridCol w:w="797"/>
        <w:gridCol w:w="659"/>
        <w:gridCol w:w="1104"/>
        <w:gridCol w:w="967"/>
        <w:gridCol w:w="1386"/>
        <w:gridCol w:w="1296"/>
        <w:gridCol w:w="1386"/>
        <w:gridCol w:w="960"/>
        <w:gridCol w:w="1476"/>
      </w:tblGrid>
      <w:tr>
        <w:trPr>
          <w:trHeight w:val="710"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43" w:right="143"/>
              <w:jc w:val="left"/>
              <w:rPr>
                <w:rFonts w:ascii="宋体" w:hAnsi="宋体" w:cs="宋体" w:eastAsia="宋体" w:hint="default"/>
                <w:sz w:val="18"/>
                <w:szCs w:val="18"/>
              </w:rPr>
            </w:pPr>
            <w:r>
              <w:rPr>
                <w:rFonts w:ascii="宋体" w:hAnsi="宋体" w:cs="宋体" w:eastAsia="宋体" w:hint="default"/>
                <w:sz w:val="18"/>
                <w:szCs w:val="18"/>
              </w:rPr>
              <w:t>证券 品种</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证券代码</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18" w:right="0"/>
              <w:jc w:val="left"/>
              <w:rPr>
                <w:rFonts w:ascii="宋体" w:hAnsi="宋体" w:cs="宋体" w:eastAsia="宋体" w:hint="default"/>
                <w:sz w:val="18"/>
                <w:szCs w:val="18"/>
              </w:rPr>
            </w:pPr>
            <w:r>
              <w:rPr>
                <w:rFonts w:ascii="宋体" w:hAnsi="宋体" w:cs="宋体" w:eastAsia="宋体" w:hint="default"/>
                <w:sz w:val="18"/>
                <w:szCs w:val="18"/>
              </w:rPr>
              <w:t>证券简称</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before="86"/>
              <w:ind w:right="1"/>
              <w:jc w:val="center"/>
              <w:rPr>
                <w:rFonts w:ascii="宋体" w:hAnsi="宋体" w:cs="宋体" w:eastAsia="宋体" w:hint="default"/>
                <w:sz w:val="18"/>
                <w:szCs w:val="18"/>
              </w:rPr>
            </w:pPr>
            <w:r>
              <w:rPr>
                <w:rFonts w:ascii="宋体" w:hAnsi="宋体" w:cs="宋体" w:eastAsia="宋体" w:hint="default"/>
                <w:sz w:val="18"/>
                <w:szCs w:val="18"/>
              </w:rPr>
              <w:t>初始投资金额</w:t>
            </w:r>
          </w:p>
          <w:p>
            <w:pPr>
              <w:pStyle w:val="TableParagraph"/>
              <w:spacing w:line="235" w:lineRule="exact"/>
              <w:ind w:right="1"/>
              <w:jc w:val="center"/>
              <w:rPr>
                <w:rFonts w:ascii="宋体" w:hAnsi="宋体" w:cs="宋体" w:eastAsia="宋体" w:hint="default"/>
                <w:sz w:val="18"/>
                <w:szCs w:val="18"/>
              </w:rPr>
            </w:pPr>
            <w:r>
              <w:rPr>
                <w:rFonts w:ascii="宋体" w:hAnsi="宋体" w:cs="宋体" w:eastAsia="宋体" w:hint="default"/>
                <w:sz w:val="18"/>
                <w:szCs w:val="18"/>
              </w:rPr>
              <w:t>（元）</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持有数</w:t>
            </w:r>
            <w:r>
              <w:rPr>
                <w:rFonts w:ascii="宋体" w:hAnsi="宋体" w:cs="宋体" w:eastAsia="宋体" w:hint="default"/>
                <w:spacing w:val="-90"/>
                <w:sz w:val="18"/>
                <w:szCs w:val="18"/>
              </w:rPr>
              <w:t>量</w:t>
            </w:r>
            <w:r>
              <w:rPr>
                <w:rFonts w:ascii="宋体" w:hAnsi="宋体" w:cs="宋体" w:eastAsia="宋体" w:hint="default"/>
                <w:sz w:val="18"/>
                <w:szCs w:val="18"/>
              </w:rPr>
              <w:t>（股）</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before="86"/>
              <w:ind w:right="1"/>
              <w:jc w:val="center"/>
              <w:rPr>
                <w:rFonts w:ascii="宋体" w:hAnsi="宋体" w:cs="宋体" w:eastAsia="宋体" w:hint="default"/>
                <w:sz w:val="18"/>
                <w:szCs w:val="18"/>
              </w:rPr>
            </w:pPr>
            <w:r>
              <w:rPr>
                <w:rFonts w:ascii="宋体" w:hAnsi="宋体" w:cs="宋体" w:eastAsia="宋体" w:hint="default"/>
                <w:sz w:val="18"/>
                <w:szCs w:val="18"/>
              </w:rPr>
              <w:t>期末账面值</w:t>
            </w:r>
          </w:p>
          <w:p>
            <w:pPr>
              <w:pStyle w:val="TableParagraph"/>
              <w:spacing w:line="235" w:lineRule="exact"/>
              <w:ind w:right="1"/>
              <w:jc w:val="center"/>
              <w:rPr>
                <w:rFonts w:ascii="宋体" w:hAnsi="宋体" w:cs="宋体" w:eastAsia="宋体" w:hint="default"/>
                <w:sz w:val="18"/>
                <w:szCs w:val="18"/>
              </w:rPr>
            </w:pPr>
            <w:r>
              <w:rPr>
                <w:rFonts w:ascii="宋体" w:hAnsi="宋体" w:cs="宋体" w:eastAsia="宋体" w:hint="default"/>
                <w:sz w:val="18"/>
                <w:szCs w:val="18"/>
              </w:rPr>
              <w:t>（元）</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15" w:right="0"/>
              <w:jc w:val="left"/>
              <w:rPr>
                <w:rFonts w:ascii="宋体" w:hAnsi="宋体" w:cs="宋体" w:eastAsia="宋体" w:hint="default"/>
                <w:sz w:val="18"/>
                <w:szCs w:val="18"/>
              </w:rPr>
            </w:pPr>
            <w:r>
              <w:rPr>
                <w:rFonts w:ascii="宋体" w:hAnsi="宋体" w:cs="宋体" w:eastAsia="宋体" w:hint="default"/>
                <w:sz w:val="18"/>
                <w:szCs w:val="18"/>
              </w:rPr>
              <w:t>占期末证</w:t>
            </w:r>
          </w:p>
          <w:p>
            <w:pPr>
              <w:pStyle w:val="TableParagraph"/>
              <w:spacing w:line="232" w:lineRule="exact" w:before="24"/>
              <w:ind w:left="103" w:right="11" w:firstLine="12"/>
              <w:jc w:val="left"/>
              <w:rPr>
                <w:rFonts w:ascii="宋体" w:hAnsi="宋体" w:cs="宋体" w:eastAsia="宋体" w:hint="default"/>
                <w:sz w:val="18"/>
                <w:szCs w:val="18"/>
              </w:rPr>
            </w:pPr>
            <w:r>
              <w:rPr>
                <w:rFonts w:ascii="宋体" w:hAnsi="宋体" w:cs="宋体" w:eastAsia="宋体" w:hint="default"/>
                <w:sz w:val="18"/>
                <w:szCs w:val="18"/>
              </w:rPr>
              <w:t>券总投资 </w:t>
            </w:r>
            <w:r>
              <w:rPr>
                <w:rFonts w:ascii="宋体" w:hAnsi="宋体" w:cs="宋体" w:eastAsia="宋体" w:hint="default"/>
                <w:spacing w:val="-14"/>
                <w:sz w:val="18"/>
                <w:szCs w:val="18"/>
              </w:rPr>
              <w:t>比例（％）</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hAnsi="宋体" w:cs="宋体" w:eastAsia="宋体" w:hint="default"/>
                <w:sz w:val="18"/>
                <w:szCs w:val="18"/>
              </w:rPr>
              <w:t>报告期损</w:t>
            </w:r>
            <w:r>
              <w:rPr>
                <w:rFonts w:ascii="宋体" w:hAnsi="宋体" w:cs="宋体" w:eastAsia="宋体" w:hint="default"/>
                <w:spacing w:val="-90"/>
                <w:sz w:val="18"/>
                <w:szCs w:val="18"/>
              </w:rPr>
              <w:t>益</w:t>
            </w:r>
            <w:r>
              <w:rPr>
                <w:rFonts w:ascii="宋体" w:hAnsi="宋体" w:cs="宋体" w:eastAsia="宋体" w:hint="default"/>
                <w:sz w:val="18"/>
                <w:szCs w:val="18"/>
              </w:rPr>
              <w:t>（元）</w:t>
            </w:r>
          </w:p>
        </w:tc>
      </w:tr>
      <w:tr>
        <w:trPr>
          <w:trHeight w:val="280"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
              <w:jc w:val="center"/>
              <w:rPr>
                <w:rFonts w:ascii="宋体" w:hAnsi="宋体" w:cs="宋体" w:eastAsia="宋体" w:hint="default"/>
                <w:sz w:val="18"/>
                <w:szCs w:val="18"/>
              </w:rPr>
            </w:pPr>
            <w:r>
              <w:rPr>
                <w:rFonts w:ascii="宋体"/>
                <w:sz w:val="18"/>
              </w:rPr>
              <w:t>1</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
              <w:jc w:val="center"/>
              <w:rPr>
                <w:rFonts w:ascii="宋体" w:hAnsi="宋体" w:cs="宋体" w:eastAsia="宋体" w:hint="default"/>
                <w:sz w:val="18"/>
                <w:szCs w:val="18"/>
              </w:rPr>
            </w:pPr>
            <w:r>
              <w:rPr>
                <w:rFonts w:ascii="宋体" w:hAnsi="宋体" w:cs="宋体" w:eastAsia="宋体" w:hint="default"/>
                <w:sz w:val="18"/>
                <w:szCs w:val="18"/>
              </w:rPr>
              <w:t>股票</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0"/>
              <w:jc w:val="center"/>
              <w:rPr>
                <w:rFonts w:ascii="宋体" w:hAnsi="宋体" w:cs="宋体" w:eastAsia="宋体" w:hint="default"/>
                <w:sz w:val="18"/>
                <w:szCs w:val="18"/>
              </w:rPr>
            </w:pPr>
            <w:r>
              <w:rPr>
                <w:rFonts w:ascii="宋体"/>
                <w:sz w:val="18"/>
              </w:rPr>
              <w:t>600050</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18" w:right="0"/>
              <w:jc w:val="left"/>
              <w:rPr>
                <w:rFonts w:ascii="宋体" w:hAnsi="宋体" w:cs="宋体" w:eastAsia="宋体" w:hint="default"/>
                <w:sz w:val="18"/>
                <w:szCs w:val="18"/>
              </w:rPr>
            </w:pPr>
            <w:r>
              <w:rPr>
                <w:rFonts w:ascii="宋体" w:hAnsi="宋体" w:cs="宋体" w:eastAsia="宋体" w:hint="default"/>
                <w:sz w:val="18"/>
                <w:szCs w:val="18"/>
              </w:rPr>
              <w:t>中国联通</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1"/>
              <w:jc w:val="right"/>
              <w:rPr>
                <w:rFonts w:ascii="宋体" w:hAnsi="宋体" w:cs="宋体" w:eastAsia="宋体" w:hint="default"/>
                <w:sz w:val="18"/>
                <w:szCs w:val="18"/>
              </w:rPr>
            </w:pPr>
            <w:r>
              <w:rPr>
                <w:rFonts w:ascii="宋体"/>
                <w:sz w:val="18"/>
              </w:rPr>
              <w:t>36,798,283.06</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sz w:val="18"/>
              </w:rPr>
              <w:t>7,879,718.00</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1"/>
              <w:jc w:val="right"/>
              <w:rPr>
                <w:rFonts w:ascii="宋体" w:hAnsi="宋体" w:cs="宋体" w:eastAsia="宋体" w:hint="default"/>
                <w:sz w:val="18"/>
                <w:szCs w:val="18"/>
              </w:rPr>
            </w:pPr>
            <w:r>
              <w:rPr>
                <w:rFonts w:ascii="宋体"/>
                <w:sz w:val="18"/>
              </w:rPr>
              <w:t>42,156,491.30</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1"/>
              <w:jc w:val="right"/>
              <w:rPr>
                <w:rFonts w:ascii="宋体" w:hAnsi="宋体" w:cs="宋体" w:eastAsia="宋体" w:hint="default"/>
                <w:sz w:val="18"/>
                <w:szCs w:val="18"/>
              </w:rPr>
            </w:pPr>
            <w:r>
              <w:rPr>
                <w:rFonts w:ascii="宋体"/>
                <w:sz w:val="18"/>
              </w:rPr>
              <w:t>99.48</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sz w:val="18"/>
              </w:rPr>
              <w:t>-15,286,652.92</w:t>
            </w:r>
          </w:p>
        </w:tc>
      </w:tr>
      <w:tr>
        <w:trPr>
          <w:trHeight w:val="478"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sz w:val="18"/>
              </w:rPr>
              <w:t>2</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基金</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sz w:val="18"/>
              </w:rPr>
              <w:t>110001</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易方达平</w:t>
            </w:r>
          </w:p>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稳</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158,301.00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83" w:right="0"/>
              <w:jc w:val="left"/>
              <w:rPr>
                <w:rFonts w:ascii="宋体" w:hAnsi="宋体" w:cs="宋体" w:eastAsia="宋体" w:hint="default"/>
                <w:sz w:val="18"/>
                <w:szCs w:val="18"/>
              </w:rPr>
            </w:pPr>
            <w:r>
              <w:rPr>
                <w:rFonts w:ascii="宋体"/>
                <w:sz w:val="18"/>
              </w:rPr>
              <w:t>148,500.00</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218,740.50</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0.52</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-9,058.50</w:t>
            </w:r>
          </w:p>
        </w:tc>
      </w:tr>
      <w:tr>
        <w:trPr>
          <w:trHeight w:val="280" w:hRule="exact"/>
        </w:trPr>
        <w:tc>
          <w:tcPr>
            <w:tcW w:w="3527" w:type="dxa"/>
            <w:gridSpan w:val="4"/>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期末持有的其他证券投资</w:t>
            </w:r>
          </w:p>
        </w:tc>
        <w:tc>
          <w:tcPr>
            <w:tcW w:w="138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27" w:type="dxa"/>
            <w:gridSpan w:val="4"/>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报告期已出售证券投资损益</w:t>
            </w:r>
          </w:p>
        </w:tc>
        <w:tc>
          <w:tcPr>
            <w:tcW w:w="138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280" w:hRule="exact"/>
        </w:trPr>
        <w:tc>
          <w:tcPr>
            <w:tcW w:w="3527" w:type="dxa"/>
            <w:gridSpan w:val="4"/>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1"/>
              <w:jc w:val="right"/>
              <w:rPr>
                <w:rFonts w:ascii="宋体" w:hAnsi="宋体" w:cs="宋体" w:eastAsia="宋体" w:hint="default"/>
                <w:sz w:val="18"/>
                <w:szCs w:val="18"/>
              </w:rPr>
            </w:pPr>
            <w:r>
              <w:rPr>
                <w:rFonts w:ascii="宋体"/>
                <w:sz w:val="18"/>
              </w:rPr>
              <w:t>36,956,584.06</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
              <w:jc w:val="center"/>
              <w:rPr>
                <w:rFonts w:ascii="宋体" w:hAnsi="宋体" w:cs="宋体" w:eastAsia="宋体" w:hint="default"/>
                <w:sz w:val="18"/>
                <w:szCs w:val="18"/>
              </w:rPr>
            </w:pPr>
            <w:r>
              <w:rPr>
                <w:rFonts w:ascii="宋体"/>
                <w:sz w:val="18"/>
              </w:rPr>
              <w:t>/</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1"/>
              <w:jc w:val="right"/>
              <w:rPr>
                <w:rFonts w:ascii="宋体" w:hAnsi="宋体" w:cs="宋体" w:eastAsia="宋体" w:hint="default"/>
                <w:sz w:val="18"/>
                <w:szCs w:val="18"/>
              </w:rPr>
            </w:pPr>
            <w:r>
              <w:rPr>
                <w:rFonts w:ascii="宋体"/>
                <w:sz w:val="18"/>
              </w:rPr>
              <w:t>42,375,231.80</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205" w:right="0"/>
              <w:jc w:val="left"/>
              <w:rPr>
                <w:rFonts w:ascii="宋体" w:hAnsi="宋体" w:cs="宋体" w:eastAsia="宋体" w:hint="default"/>
                <w:sz w:val="18"/>
                <w:szCs w:val="18"/>
              </w:rPr>
            </w:pPr>
            <w:r>
              <w:rPr>
                <w:rFonts w:ascii="宋体"/>
                <w:sz w:val="18"/>
              </w:rPr>
              <w:t>100.00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sz w:val="18"/>
              </w:rPr>
              <w:t>-15,295,711.42</w:t>
            </w:r>
          </w:p>
        </w:tc>
      </w:tr>
    </w:tbl>
    <w:p>
      <w:pPr>
        <w:spacing w:after="0" w:line="223" w:lineRule="exact"/>
        <w:jc w:val="left"/>
        <w:rPr>
          <w:rFonts w:ascii="宋体" w:hAnsi="宋体" w:cs="宋体" w:eastAsia="宋体" w:hint="default"/>
          <w:sz w:val="18"/>
          <w:szCs w:val="18"/>
        </w:rPr>
        <w:sectPr>
          <w:pgSz w:w="11910" w:h="16840"/>
          <w:pgMar w:header="747" w:footer="727" w:top="980" w:bottom="920" w:left="820" w:right="820"/>
        </w:sectPr>
      </w:pPr>
    </w:p>
    <w:p>
      <w:pPr>
        <w:spacing w:line="240" w:lineRule="auto" w:before="1"/>
        <w:rPr>
          <w:rFonts w:ascii="宋体" w:hAnsi="宋体" w:cs="宋体" w:eastAsia="宋体" w:hint="default"/>
          <w:sz w:val="29"/>
          <w:szCs w:val="29"/>
        </w:rPr>
      </w:pPr>
    </w:p>
    <w:p>
      <w:pPr>
        <w:pStyle w:val="BodyText"/>
        <w:spacing w:line="274" w:lineRule="exact" w:before="35"/>
        <w:ind w:left="960" w:right="0"/>
        <w:jc w:val="left"/>
      </w:pPr>
      <w:r>
        <w:rPr/>
        <w:t>2、持有其他上市公司股权情况</w:t>
      </w:r>
    </w:p>
    <w:p>
      <w:pPr>
        <w:pStyle w:val="BodyText"/>
        <w:spacing w:line="274" w:lineRule="exact"/>
        <w:ind w:left="0" w:right="699"/>
        <w:jc w:val="right"/>
      </w:pPr>
      <w:r>
        <w:rPr/>
        <w:t>单位</w:t>
      </w:r>
      <w:r>
        <w:rPr>
          <w:spacing w:val="-104"/>
        </w:rPr>
        <w:t>：</w:t>
      </w:r>
      <w:r>
        <w:rPr/>
        <w:t>元</w:t>
      </w:r>
    </w:p>
    <w:p>
      <w:pPr>
        <w:spacing w:line="240" w:lineRule="auto" w:before="7"/>
        <w:rPr>
          <w:rFonts w:ascii="宋体" w:hAnsi="宋体" w:cs="宋体" w:eastAsia="宋体" w:hint="default"/>
          <w:sz w:val="2"/>
          <w:szCs w:val="2"/>
        </w:rPr>
      </w:pPr>
    </w:p>
    <w:tbl>
      <w:tblPr>
        <w:tblW w:w="0" w:type="auto"/>
        <w:jc w:val="left"/>
        <w:tblInd w:w="114" w:type="dxa"/>
        <w:tblLayout w:type="fixed"/>
        <w:tblCellMar>
          <w:top w:w="0" w:type="dxa"/>
          <w:left w:w="0" w:type="dxa"/>
          <w:bottom w:w="0" w:type="dxa"/>
          <w:right w:w="0" w:type="dxa"/>
        </w:tblCellMar>
        <w:tblLook w:val="01E0"/>
      </w:tblPr>
      <w:tblGrid>
        <w:gridCol w:w="1042"/>
        <w:gridCol w:w="798"/>
        <w:gridCol w:w="1700"/>
        <w:gridCol w:w="1001"/>
        <w:gridCol w:w="1600"/>
        <w:gridCol w:w="1601"/>
        <w:gridCol w:w="1702"/>
        <w:gridCol w:w="796"/>
        <w:gridCol w:w="433"/>
      </w:tblGrid>
      <w:tr>
        <w:trPr>
          <w:trHeight w:val="943" w:hRule="exact"/>
        </w:trPr>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证券代码</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32" w:lineRule="exact"/>
              <w:ind w:left="103" w:right="143"/>
              <w:jc w:val="left"/>
              <w:rPr>
                <w:rFonts w:ascii="宋体" w:hAnsi="宋体" w:cs="宋体" w:eastAsia="宋体" w:hint="default"/>
                <w:sz w:val="18"/>
                <w:szCs w:val="18"/>
              </w:rPr>
            </w:pPr>
            <w:r>
              <w:rPr>
                <w:rFonts w:ascii="宋体" w:hAnsi="宋体" w:cs="宋体" w:eastAsia="宋体" w:hint="default"/>
                <w:sz w:val="18"/>
                <w:szCs w:val="18"/>
              </w:rPr>
              <w:t>证券简 称</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305" w:right="0"/>
              <w:jc w:val="left"/>
              <w:rPr>
                <w:rFonts w:ascii="宋体" w:hAnsi="宋体" w:cs="宋体" w:eastAsia="宋体" w:hint="default"/>
                <w:sz w:val="18"/>
                <w:szCs w:val="18"/>
              </w:rPr>
            </w:pPr>
            <w:r>
              <w:rPr>
                <w:rFonts w:ascii="宋体" w:hAnsi="宋体" w:cs="宋体" w:eastAsia="宋体" w:hint="default"/>
                <w:sz w:val="18"/>
                <w:szCs w:val="18"/>
              </w:rPr>
              <w:t>初始投资金额</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0"/>
              <w:ind w:left="135" w:right="133"/>
              <w:jc w:val="left"/>
              <w:rPr>
                <w:rFonts w:ascii="宋体" w:hAnsi="宋体" w:cs="宋体" w:eastAsia="宋体" w:hint="default"/>
                <w:sz w:val="18"/>
                <w:szCs w:val="18"/>
              </w:rPr>
            </w:pPr>
            <w:r>
              <w:rPr>
                <w:rFonts w:ascii="宋体" w:hAnsi="宋体" w:cs="宋体" w:eastAsia="宋体" w:hint="default"/>
                <w:sz w:val="18"/>
                <w:szCs w:val="18"/>
              </w:rPr>
              <w:t>占该公司 股权比例</w:t>
            </w:r>
          </w:p>
          <w:p>
            <w:pPr>
              <w:pStyle w:val="TableParagraph"/>
              <w:spacing w:line="213" w:lineRule="exact"/>
              <w:ind w:left="225" w:right="0"/>
              <w:jc w:val="left"/>
              <w:rPr>
                <w:rFonts w:ascii="宋体" w:hAnsi="宋体" w:cs="宋体" w:eastAsia="宋体" w:hint="default"/>
                <w:sz w:val="18"/>
                <w:szCs w:val="18"/>
              </w:rPr>
            </w:pPr>
            <w:r>
              <w:rPr>
                <w:rFonts w:ascii="宋体" w:hAnsi="宋体" w:cs="宋体" w:eastAsia="宋体" w:hint="default"/>
                <w:sz w:val="18"/>
                <w:szCs w:val="18"/>
              </w:rPr>
              <w:t>（％）</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344" w:right="0"/>
              <w:jc w:val="left"/>
              <w:rPr>
                <w:rFonts w:ascii="宋体" w:hAnsi="宋体" w:cs="宋体" w:eastAsia="宋体" w:hint="default"/>
                <w:sz w:val="18"/>
                <w:szCs w:val="18"/>
              </w:rPr>
            </w:pPr>
            <w:r>
              <w:rPr>
                <w:rFonts w:ascii="宋体" w:hAnsi="宋体" w:cs="宋体" w:eastAsia="宋体" w:hint="default"/>
                <w:sz w:val="18"/>
                <w:szCs w:val="18"/>
              </w:rPr>
              <w:t>期末账面值</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报告期损益</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32" w:lineRule="exact"/>
              <w:ind w:left="666" w:right="125" w:hanging="540"/>
              <w:jc w:val="left"/>
              <w:rPr>
                <w:rFonts w:ascii="宋体" w:hAnsi="宋体" w:cs="宋体" w:eastAsia="宋体" w:hint="default"/>
                <w:sz w:val="18"/>
                <w:szCs w:val="18"/>
              </w:rPr>
            </w:pPr>
            <w:r>
              <w:rPr>
                <w:rFonts w:ascii="宋体" w:hAnsi="宋体" w:cs="宋体" w:eastAsia="宋体" w:hint="default"/>
                <w:sz w:val="18"/>
                <w:szCs w:val="18"/>
              </w:rPr>
              <w:t>报告期所有者权益 变动</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32" w:lineRule="exact"/>
              <w:ind w:left="103" w:right="140"/>
              <w:jc w:val="left"/>
              <w:rPr>
                <w:rFonts w:ascii="宋体" w:hAnsi="宋体" w:cs="宋体" w:eastAsia="宋体" w:hint="default"/>
                <w:sz w:val="18"/>
                <w:szCs w:val="18"/>
              </w:rPr>
            </w:pPr>
            <w:r>
              <w:rPr>
                <w:rFonts w:ascii="宋体" w:hAnsi="宋体" w:cs="宋体" w:eastAsia="宋体" w:hint="default"/>
                <w:sz w:val="18"/>
                <w:szCs w:val="18"/>
              </w:rPr>
              <w:t>会计核 算科目</w:t>
            </w:r>
          </w:p>
        </w:tc>
        <w:tc>
          <w:tcPr>
            <w:tcW w:w="43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21" w:right="0"/>
              <w:jc w:val="both"/>
              <w:rPr>
                <w:rFonts w:ascii="宋体" w:hAnsi="宋体" w:cs="宋体" w:eastAsia="宋体" w:hint="default"/>
                <w:sz w:val="18"/>
                <w:szCs w:val="18"/>
              </w:rPr>
            </w:pPr>
            <w:r>
              <w:rPr>
                <w:rFonts w:ascii="宋体" w:hAnsi="宋体" w:cs="宋体" w:eastAsia="宋体" w:hint="default"/>
                <w:sz w:val="18"/>
                <w:szCs w:val="18"/>
              </w:rPr>
              <w:t>股</w:t>
            </w:r>
          </w:p>
          <w:p>
            <w:pPr>
              <w:pStyle w:val="TableParagraph"/>
              <w:spacing w:line="237" w:lineRule="auto"/>
              <w:ind w:left="121" w:right="120"/>
              <w:jc w:val="both"/>
              <w:rPr>
                <w:rFonts w:ascii="宋体" w:hAnsi="宋体" w:cs="宋体" w:eastAsia="宋体" w:hint="default"/>
                <w:sz w:val="18"/>
                <w:szCs w:val="18"/>
              </w:rPr>
            </w:pPr>
            <w:r>
              <w:rPr>
                <w:rFonts w:ascii="宋体" w:hAnsi="宋体" w:cs="宋体" w:eastAsia="宋体" w:hint="default"/>
                <w:sz w:val="18"/>
                <w:szCs w:val="18"/>
              </w:rPr>
              <w:t>份 来 源</w:t>
            </w:r>
          </w:p>
        </w:tc>
      </w:tr>
      <w:tr>
        <w:trPr>
          <w:trHeight w:val="710" w:hRule="exact"/>
        </w:trPr>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before="86"/>
              <w:ind w:right="1"/>
              <w:jc w:val="center"/>
              <w:rPr>
                <w:rFonts w:ascii="宋体" w:hAnsi="宋体" w:cs="宋体" w:eastAsia="宋体" w:hint="default"/>
                <w:sz w:val="18"/>
                <w:szCs w:val="18"/>
              </w:rPr>
            </w:pPr>
            <w:r>
              <w:rPr>
                <w:rFonts w:ascii="宋体"/>
                <w:sz w:val="18"/>
              </w:rPr>
              <w:t>000521/20</w:t>
            </w:r>
          </w:p>
          <w:p>
            <w:pPr>
              <w:pStyle w:val="TableParagraph"/>
              <w:spacing w:line="235" w:lineRule="exact"/>
              <w:ind w:right="0"/>
              <w:jc w:val="center"/>
              <w:rPr>
                <w:rFonts w:ascii="宋体" w:hAnsi="宋体" w:cs="宋体" w:eastAsia="宋体" w:hint="default"/>
                <w:sz w:val="18"/>
                <w:szCs w:val="18"/>
              </w:rPr>
            </w:pPr>
            <w:r>
              <w:rPr>
                <w:rFonts w:ascii="宋体"/>
                <w:sz w:val="18"/>
              </w:rPr>
              <w:t>0521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美菱电</w:t>
            </w:r>
          </w:p>
          <w:p>
            <w:pPr>
              <w:pStyle w:val="TableParagraph"/>
              <w:spacing w:line="232" w:lineRule="exact" w:before="24"/>
              <w:ind w:left="103" w:right="188"/>
              <w:jc w:val="left"/>
              <w:rPr>
                <w:rFonts w:ascii="宋体" w:hAnsi="宋体" w:cs="宋体" w:eastAsia="宋体" w:hint="default"/>
                <w:sz w:val="18"/>
                <w:szCs w:val="18"/>
              </w:rPr>
            </w:pPr>
            <w:r>
              <w:rPr>
                <w:rFonts w:ascii="宋体" w:hAnsi="宋体" w:cs="宋体" w:eastAsia="宋体" w:hint="default"/>
                <w:sz w:val="18"/>
                <w:szCs w:val="18"/>
              </w:rPr>
              <w:t>器/皖 美菱</w:t>
            </w:r>
            <w:r>
              <w:rPr>
                <w:rFonts w:ascii="宋体" w:hAnsi="宋体" w:cs="宋体" w:eastAsia="宋体" w:hint="default"/>
                <w:spacing w:val="-46"/>
                <w:sz w:val="18"/>
                <w:szCs w:val="18"/>
              </w:rPr>
              <w:t> </w:t>
            </w:r>
            <w:r>
              <w:rPr>
                <w:rFonts w:ascii="宋体" w:hAnsi="宋体" w:cs="宋体" w:eastAsia="宋体" w:hint="default"/>
                <w:sz w:val="18"/>
                <w:szCs w:val="18"/>
              </w:rPr>
              <w:t>B</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z w:val="18"/>
              </w:rPr>
              <w:t>230,110,288.46</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24.62</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z w:val="18"/>
              </w:rPr>
              <w:t>630,110,228.46</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sz w:val="18"/>
              </w:rPr>
              <w:t>72,236,557.23</w:t>
            </w:r>
          </w:p>
        </w:tc>
        <w:tc>
          <w:tcPr>
            <w:tcW w:w="1702"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140"/>
              <w:jc w:val="left"/>
              <w:rPr>
                <w:rFonts w:ascii="宋体" w:hAnsi="宋体" w:cs="宋体" w:eastAsia="宋体" w:hint="default"/>
                <w:sz w:val="18"/>
                <w:szCs w:val="18"/>
              </w:rPr>
            </w:pPr>
            <w:r>
              <w:rPr>
                <w:rFonts w:ascii="宋体" w:hAnsi="宋体" w:cs="宋体" w:eastAsia="宋体" w:hint="default"/>
                <w:sz w:val="18"/>
                <w:szCs w:val="18"/>
              </w:rPr>
              <w:t>长期股 权投资</w:t>
            </w:r>
          </w:p>
        </w:tc>
        <w:tc>
          <w:tcPr>
            <w:tcW w:w="433"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sz w:val="18"/>
              </w:rPr>
              <w:t>000404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华意压</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缩</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235,609,266.00</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29.92</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2"/>
              <w:jc w:val="right"/>
              <w:rPr>
                <w:rFonts w:ascii="宋体" w:hAnsi="宋体" w:cs="宋体" w:eastAsia="宋体" w:hint="default"/>
                <w:sz w:val="18"/>
                <w:szCs w:val="18"/>
              </w:rPr>
            </w:pPr>
            <w:r>
              <w:rPr>
                <w:rFonts w:ascii="宋体"/>
                <w:sz w:val="18"/>
              </w:rPr>
              <w:t>235,609,266.00</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317" w:right="0"/>
              <w:jc w:val="left"/>
              <w:rPr>
                <w:rFonts w:ascii="宋体" w:hAnsi="宋体" w:cs="宋体" w:eastAsia="宋体" w:hint="default"/>
                <w:sz w:val="18"/>
                <w:szCs w:val="18"/>
              </w:rPr>
            </w:pPr>
            <w:r>
              <w:rPr>
                <w:rFonts w:ascii="宋体"/>
                <w:sz w:val="18"/>
              </w:rPr>
              <w:t>12,843,312.80</w:t>
            </w:r>
          </w:p>
        </w:tc>
        <w:tc>
          <w:tcPr>
            <w:tcW w:w="1702"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长期股</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权投资</w:t>
            </w:r>
          </w:p>
        </w:tc>
        <w:tc>
          <w:tcPr>
            <w:tcW w:w="433"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sz w:val="18"/>
              </w:rPr>
              <w:t>600705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北亚集</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团</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20,729,020.00</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0.706</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2"/>
              <w:jc w:val="right"/>
              <w:rPr>
                <w:rFonts w:ascii="宋体" w:hAnsi="宋体" w:cs="宋体" w:eastAsia="宋体" w:hint="default"/>
                <w:sz w:val="18"/>
                <w:szCs w:val="18"/>
              </w:rPr>
            </w:pPr>
            <w:r>
              <w:rPr>
                <w:rFonts w:ascii="宋体"/>
                <w:sz w:val="18"/>
              </w:rPr>
              <w:t>14,510,314.00</w:t>
            </w:r>
          </w:p>
        </w:tc>
        <w:tc>
          <w:tcPr>
            <w:tcW w:w="1601"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长期股</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权投资</w:t>
            </w:r>
          </w:p>
        </w:tc>
        <w:tc>
          <w:tcPr>
            <w:tcW w:w="433"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600683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143"/>
              <w:jc w:val="left"/>
              <w:rPr>
                <w:rFonts w:ascii="宋体" w:hAnsi="宋体" w:cs="宋体" w:eastAsia="宋体" w:hint="default"/>
                <w:sz w:val="18"/>
                <w:szCs w:val="18"/>
              </w:rPr>
            </w:pPr>
            <w:r>
              <w:rPr>
                <w:rFonts w:ascii="宋体" w:hAnsi="宋体" w:cs="宋体" w:eastAsia="宋体" w:hint="default"/>
                <w:sz w:val="18"/>
                <w:szCs w:val="18"/>
              </w:rPr>
              <w:t>京投银 泰</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315,288.00</w:t>
            </w:r>
          </w:p>
        </w:tc>
        <w:tc>
          <w:tcPr>
            <w:tcW w:w="1001" w:type="dxa"/>
            <w:tcBorders>
              <w:top w:val="single" w:sz="4" w:space="0" w:color="000000"/>
              <w:left w:val="single" w:sz="4" w:space="0" w:color="000000"/>
              <w:bottom w:val="single" w:sz="4" w:space="0" w:color="000000"/>
              <w:right w:val="single" w:sz="4" w:space="0" w:color="000000"/>
            </w:tcBorders>
          </w:tcPr>
          <w:p>
            <w:pP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z w:val="18"/>
              </w:rPr>
              <w:t>462,672.00</w:t>
            </w:r>
          </w:p>
        </w:tc>
        <w:tc>
          <w:tcPr>
            <w:tcW w:w="1601"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-10,913.54</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可供出</w:t>
            </w:r>
          </w:p>
          <w:p>
            <w:pPr>
              <w:pStyle w:val="TableParagraph"/>
              <w:spacing w:line="232" w:lineRule="exact" w:before="24"/>
              <w:ind w:left="103" w:right="140"/>
              <w:jc w:val="left"/>
              <w:rPr>
                <w:rFonts w:ascii="宋体" w:hAnsi="宋体" w:cs="宋体" w:eastAsia="宋体" w:hint="default"/>
                <w:sz w:val="18"/>
                <w:szCs w:val="18"/>
              </w:rPr>
            </w:pPr>
            <w:r>
              <w:rPr>
                <w:rFonts w:ascii="宋体" w:hAnsi="宋体" w:cs="宋体" w:eastAsia="宋体" w:hint="default"/>
                <w:sz w:val="18"/>
                <w:szCs w:val="18"/>
              </w:rPr>
              <w:t>售金融 资产</w:t>
            </w:r>
          </w:p>
        </w:tc>
        <w:tc>
          <w:tcPr>
            <w:tcW w:w="433"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8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486,763,862.46</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78" w:right="0"/>
              <w:jc w:val="center"/>
              <w:rPr>
                <w:rFonts w:ascii="宋体" w:hAnsi="宋体" w:cs="宋体" w:eastAsia="宋体" w:hint="default"/>
                <w:sz w:val="18"/>
                <w:szCs w:val="18"/>
              </w:rPr>
            </w:pPr>
            <w:r>
              <w:rPr>
                <w:rFonts w:ascii="宋体"/>
                <w:sz w:val="18"/>
              </w:rPr>
              <w:t>/</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2"/>
              <w:jc w:val="right"/>
              <w:rPr>
                <w:rFonts w:ascii="宋体" w:hAnsi="宋体" w:cs="宋体" w:eastAsia="宋体" w:hint="default"/>
                <w:sz w:val="18"/>
                <w:szCs w:val="18"/>
              </w:rPr>
            </w:pPr>
            <w:r>
              <w:rPr>
                <w:rFonts w:ascii="宋体"/>
                <w:sz w:val="18"/>
              </w:rPr>
              <w:t>880,692,480.46</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17" w:right="0"/>
              <w:jc w:val="left"/>
              <w:rPr>
                <w:rFonts w:ascii="宋体" w:hAnsi="宋体" w:cs="宋体" w:eastAsia="宋体" w:hint="default"/>
                <w:sz w:val="18"/>
                <w:szCs w:val="18"/>
              </w:rPr>
            </w:pPr>
            <w:r>
              <w:rPr>
                <w:rFonts w:ascii="宋体"/>
                <w:sz w:val="18"/>
              </w:rPr>
              <w:t>85,079,870.03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-10,913.54</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
              <w:jc w:val="center"/>
              <w:rPr>
                <w:rFonts w:ascii="宋体" w:hAnsi="宋体" w:cs="宋体" w:eastAsia="宋体" w:hint="default"/>
                <w:sz w:val="21"/>
                <w:szCs w:val="21"/>
              </w:rPr>
            </w:pPr>
            <w:r>
              <w:rPr>
                <w:rFonts w:ascii="宋体"/>
                <w:sz w:val="21"/>
              </w:rPr>
              <w:t>/</w:t>
            </w:r>
          </w:p>
        </w:tc>
        <w:tc>
          <w:tcPr>
            <w:tcW w:w="433"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
              <w:jc w:val="center"/>
              <w:rPr>
                <w:rFonts w:ascii="宋体" w:hAnsi="宋体" w:cs="宋体" w:eastAsia="宋体" w:hint="default"/>
                <w:sz w:val="21"/>
                <w:szCs w:val="21"/>
              </w:rPr>
            </w:pPr>
            <w:r>
              <w:rPr>
                <w:rFonts w:ascii="宋体"/>
                <w:sz w:val="21"/>
              </w:rPr>
              <w:t>/</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BodyText"/>
        <w:spacing w:line="240" w:lineRule="auto" w:before="35"/>
        <w:ind w:left="960" w:right="0"/>
        <w:jc w:val="left"/>
      </w:pPr>
      <w:r>
        <w:rPr/>
        <w:t>3、持有非上市金融企业股权情况</w:t>
      </w:r>
    </w:p>
    <w:p>
      <w:pPr>
        <w:spacing w:line="240" w:lineRule="auto" w:before="7"/>
        <w:rPr>
          <w:rFonts w:ascii="宋体" w:hAnsi="宋体" w:cs="宋体" w:eastAsia="宋体" w:hint="default"/>
          <w:sz w:val="2"/>
          <w:szCs w:val="2"/>
        </w:rPr>
      </w:pPr>
    </w:p>
    <w:tbl>
      <w:tblPr>
        <w:tblW w:w="0" w:type="auto"/>
        <w:jc w:val="left"/>
        <w:tblInd w:w="848" w:type="dxa"/>
        <w:tblLayout w:type="fixed"/>
        <w:tblCellMar>
          <w:top w:w="0" w:type="dxa"/>
          <w:left w:w="0" w:type="dxa"/>
          <w:bottom w:w="0" w:type="dxa"/>
          <w:right w:w="0" w:type="dxa"/>
        </w:tblCellMar>
        <w:tblLook w:val="01E0"/>
      </w:tblPr>
      <w:tblGrid>
        <w:gridCol w:w="1234"/>
        <w:gridCol w:w="1116"/>
        <w:gridCol w:w="1026"/>
        <w:gridCol w:w="1055"/>
        <w:gridCol w:w="1195"/>
        <w:gridCol w:w="1110"/>
        <w:gridCol w:w="1021"/>
        <w:gridCol w:w="1198"/>
        <w:gridCol w:w="504"/>
      </w:tblGrid>
      <w:tr>
        <w:trPr>
          <w:trHeight w:val="94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32" w:lineRule="exact"/>
              <w:ind w:left="103" w:right="218"/>
              <w:jc w:val="left"/>
              <w:rPr>
                <w:rFonts w:ascii="宋体" w:hAnsi="宋体" w:cs="宋体" w:eastAsia="宋体" w:hint="default"/>
                <w:sz w:val="18"/>
                <w:szCs w:val="18"/>
              </w:rPr>
            </w:pPr>
            <w:r>
              <w:rPr>
                <w:rFonts w:ascii="宋体" w:hAnsi="宋体" w:cs="宋体" w:eastAsia="宋体" w:hint="default"/>
                <w:sz w:val="18"/>
                <w:szCs w:val="18"/>
              </w:rPr>
              <w:t>所持对象名 称</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32" w:lineRule="exact"/>
              <w:ind w:left="193" w:right="101" w:hanging="90"/>
              <w:jc w:val="left"/>
              <w:rPr>
                <w:rFonts w:ascii="宋体" w:hAnsi="宋体" w:cs="宋体" w:eastAsia="宋体" w:hint="default"/>
                <w:sz w:val="18"/>
                <w:szCs w:val="18"/>
              </w:rPr>
            </w:pPr>
            <w:r>
              <w:rPr>
                <w:rFonts w:ascii="宋体" w:hAnsi="宋体" w:cs="宋体" w:eastAsia="宋体" w:hint="default"/>
                <w:sz w:val="18"/>
                <w:szCs w:val="18"/>
              </w:rPr>
              <w:t>初始投资金 额（元）</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34" w:lineRule="exact"/>
              <w:ind w:right="1"/>
              <w:jc w:val="center"/>
              <w:rPr>
                <w:rFonts w:ascii="宋体" w:hAnsi="宋体" w:cs="宋体" w:eastAsia="宋体" w:hint="default"/>
                <w:sz w:val="18"/>
                <w:szCs w:val="18"/>
              </w:rPr>
            </w:pPr>
            <w:r>
              <w:rPr>
                <w:rFonts w:ascii="宋体" w:hAnsi="宋体" w:cs="宋体" w:eastAsia="宋体" w:hint="default"/>
                <w:sz w:val="18"/>
                <w:szCs w:val="18"/>
              </w:rPr>
              <w:t>持有数量</w:t>
            </w:r>
          </w:p>
          <w:p>
            <w:pPr>
              <w:pStyle w:val="TableParagraph"/>
              <w:spacing w:line="247" w:lineRule="exact"/>
              <w:ind w:right="1"/>
              <w:jc w:val="center"/>
              <w:rPr>
                <w:rFonts w:ascii="Arial Narrow" w:hAnsi="Arial Narrow" w:cs="Arial Narrow" w:eastAsia="Arial Narrow" w:hint="default"/>
                <w:sz w:val="18"/>
                <w:szCs w:val="18"/>
              </w:rPr>
            </w:pPr>
            <w:r>
              <w:rPr>
                <w:rFonts w:ascii="Arial Narrow" w:hAnsi="Arial Narrow" w:cs="Arial Narrow" w:eastAsia="Arial Narrow" w:hint="default"/>
                <w:sz w:val="18"/>
                <w:szCs w:val="18"/>
              </w:rPr>
              <w:t>(</w:t>
            </w:r>
            <w:r>
              <w:rPr>
                <w:rFonts w:ascii="宋体" w:hAnsi="宋体" w:cs="宋体" w:eastAsia="宋体" w:hint="default"/>
                <w:sz w:val="18"/>
                <w:szCs w:val="18"/>
              </w:rPr>
              <w:t>股</w:t>
            </w:r>
            <w:r>
              <w:rPr>
                <w:rFonts w:ascii="Arial Narrow" w:hAnsi="Arial Narrow" w:cs="Arial Narrow" w:eastAsia="Arial Narrow" w:hint="default"/>
                <w:sz w:val="18"/>
                <w:szCs w:val="18"/>
              </w:rPr>
              <w:t>)</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52" w:lineRule="auto" w:before="99"/>
              <w:ind w:left="161" w:right="161"/>
              <w:jc w:val="center"/>
              <w:rPr>
                <w:rFonts w:ascii="Arial Narrow" w:hAnsi="Arial Narrow" w:cs="Arial Narrow" w:eastAsia="Arial Narrow" w:hint="default"/>
                <w:sz w:val="18"/>
                <w:szCs w:val="18"/>
              </w:rPr>
            </w:pPr>
            <w:r>
              <w:rPr>
                <w:rFonts w:ascii="宋体" w:hAnsi="宋体" w:cs="宋体" w:eastAsia="宋体" w:hint="default"/>
                <w:sz w:val="18"/>
                <w:szCs w:val="18"/>
              </w:rPr>
              <w:t>占该公司 股权比例 </w:t>
            </w:r>
            <w:r>
              <w:rPr>
                <w:rFonts w:ascii="Arial Narrow" w:hAnsi="Arial Narrow" w:cs="Arial Narrow" w:eastAsia="Arial Narrow" w:hint="default"/>
                <w:sz w:val="18"/>
                <w:szCs w:val="18"/>
              </w:rPr>
              <w:t>(%)</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期末账面值</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（元）</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32" w:lineRule="exact"/>
              <w:ind w:left="189" w:right="188"/>
              <w:jc w:val="left"/>
              <w:rPr>
                <w:rFonts w:ascii="宋体" w:hAnsi="宋体" w:cs="宋体" w:eastAsia="宋体" w:hint="default"/>
                <w:sz w:val="18"/>
                <w:szCs w:val="18"/>
              </w:rPr>
            </w:pPr>
            <w:r>
              <w:rPr>
                <w:rFonts w:ascii="宋体" w:hAnsi="宋体" w:cs="宋体" w:eastAsia="宋体" w:hint="default"/>
                <w:sz w:val="18"/>
                <w:szCs w:val="18"/>
              </w:rPr>
              <w:t>报告期损 益（元）</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8"/>
              <w:ind w:left="103" w:right="9" w:firstLine="43"/>
              <w:jc w:val="left"/>
              <w:rPr>
                <w:rFonts w:ascii="宋体" w:hAnsi="宋体" w:cs="宋体" w:eastAsia="宋体" w:hint="default"/>
                <w:sz w:val="18"/>
                <w:szCs w:val="18"/>
              </w:rPr>
            </w:pPr>
            <w:r>
              <w:rPr>
                <w:rFonts w:ascii="宋体" w:hAnsi="宋体" w:cs="宋体" w:eastAsia="宋体" w:hint="default"/>
                <w:sz w:val="18"/>
                <w:szCs w:val="18"/>
              </w:rPr>
              <w:t>报告期所 有者权益 变动（元）</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32" w:lineRule="exact"/>
              <w:ind w:left="504" w:right="141" w:hanging="360"/>
              <w:jc w:val="left"/>
              <w:rPr>
                <w:rFonts w:ascii="宋体" w:hAnsi="宋体" w:cs="宋体" w:eastAsia="宋体" w:hint="default"/>
                <w:sz w:val="18"/>
                <w:szCs w:val="18"/>
              </w:rPr>
            </w:pPr>
            <w:r>
              <w:rPr>
                <w:rFonts w:ascii="宋体" w:hAnsi="宋体" w:cs="宋体" w:eastAsia="宋体" w:hint="default"/>
                <w:sz w:val="18"/>
                <w:szCs w:val="18"/>
              </w:rPr>
              <w:t>会计核算科 目</w:t>
            </w: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both"/>
              <w:rPr>
                <w:rFonts w:ascii="宋体" w:hAnsi="宋体" w:cs="宋体" w:eastAsia="宋体" w:hint="default"/>
                <w:sz w:val="18"/>
                <w:szCs w:val="18"/>
              </w:rPr>
            </w:pPr>
            <w:r>
              <w:rPr>
                <w:rFonts w:ascii="宋体" w:hAnsi="宋体" w:cs="宋体" w:eastAsia="宋体" w:hint="default"/>
                <w:sz w:val="18"/>
                <w:szCs w:val="18"/>
              </w:rPr>
              <w:t>股</w:t>
            </w:r>
          </w:p>
          <w:p>
            <w:pPr>
              <w:pStyle w:val="TableParagraph"/>
              <w:spacing w:line="237" w:lineRule="auto"/>
              <w:ind w:left="103" w:right="208"/>
              <w:jc w:val="both"/>
              <w:rPr>
                <w:rFonts w:ascii="宋体" w:hAnsi="宋体" w:cs="宋体" w:eastAsia="宋体" w:hint="default"/>
                <w:sz w:val="18"/>
                <w:szCs w:val="18"/>
              </w:rPr>
            </w:pPr>
            <w:r>
              <w:rPr>
                <w:rFonts w:ascii="宋体" w:hAnsi="宋体" w:cs="宋体" w:eastAsia="宋体" w:hint="default"/>
                <w:sz w:val="18"/>
                <w:szCs w:val="18"/>
              </w:rPr>
              <w:t>份 来 源</w:t>
            </w:r>
          </w:p>
        </w:tc>
      </w:tr>
      <w:tr>
        <w:trPr>
          <w:trHeight w:val="478"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华夏证券有</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限责任公司</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89" w:right="0"/>
              <w:jc w:val="center"/>
              <w:rPr>
                <w:rFonts w:ascii="宋体" w:hAnsi="宋体" w:cs="宋体" w:eastAsia="宋体" w:hint="default"/>
                <w:sz w:val="18"/>
                <w:szCs w:val="18"/>
              </w:rPr>
            </w:pPr>
            <w:r>
              <w:rPr>
                <w:rFonts w:ascii="宋体"/>
                <w:sz w:val="18"/>
              </w:rPr>
              <w:t>5,000,000</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sz w:val="18"/>
              </w:rPr>
              <w:t>6,751,446</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2"/>
              <w:jc w:val="right"/>
              <w:rPr>
                <w:rFonts w:ascii="宋体" w:hAnsi="宋体" w:cs="宋体" w:eastAsia="宋体" w:hint="default"/>
                <w:sz w:val="18"/>
                <w:szCs w:val="18"/>
              </w:rPr>
            </w:pPr>
            <w:r>
              <w:rPr>
                <w:rFonts w:ascii="宋体"/>
                <w:sz w:val="18"/>
              </w:rPr>
              <w:t>0.25</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c>
          <w:tcPr>
            <w:tcW w:w="1021"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长期股权投</w:t>
            </w:r>
          </w:p>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资</w:t>
            </w:r>
          </w:p>
        </w:tc>
        <w:tc>
          <w:tcPr>
            <w:tcW w:w="504"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徽商银行股</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份有限公司</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89" w:right="0"/>
              <w:jc w:val="center"/>
              <w:rPr>
                <w:rFonts w:ascii="宋体" w:hAnsi="宋体" w:cs="宋体" w:eastAsia="宋体" w:hint="default"/>
                <w:sz w:val="18"/>
                <w:szCs w:val="18"/>
              </w:rPr>
            </w:pPr>
            <w:r>
              <w:rPr>
                <w:rFonts w:ascii="宋体"/>
                <w:sz w:val="18"/>
              </w:rPr>
              <w:t>5,000,000</w:t>
            </w:r>
          </w:p>
        </w:tc>
        <w:tc>
          <w:tcPr>
            <w:tcW w:w="1026" w:type="dxa"/>
            <w:tcBorders>
              <w:top w:val="single" w:sz="4" w:space="0" w:color="000000"/>
              <w:left w:val="single" w:sz="4" w:space="0" w:color="000000"/>
              <w:bottom w:val="single" w:sz="4" w:space="0" w:color="000000"/>
              <w:right w:val="single" w:sz="4" w:space="0" w:color="000000"/>
            </w:tcBorders>
          </w:tcPr>
          <w:p>
            <w:pP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2"/>
              <w:jc w:val="right"/>
              <w:rPr>
                <w:rFonts w:ascii="宋体" w:hAnsi="宋体" w:cs="宋体" w:eastAsia="宋体" w:hint="default"/>
                <w:sz w:val="18"/>
                <w:szCs w:val="18"/>
              </w:rPr>
            </w:pPr>
            <w:r>
              <w:rPr>
                <w:rFonts w:ascii="宋体"/>
                <w:sz w:val="18"/>
              </w:rPr>
              <w:t>1.15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0"/>
              <w:jc w:val="right"/>
              <w:rPr>
                <w:rFonts w:ascii="宋体" w:hAnsi="宋体" w:cs="宋体" w:eastAsia="宋体" w:hint="default"/>
                <w:sz w:val="18"/>
                <w:szCs w:val="18"/>
              </w:rPr>
            </w:pPr>
            <w:r>
              <w:rPr>
                <w:rFonts w:ascii="宋体"/>
                <w:sz w:val="18"/>
              </w:rPr>
              <w:t>5,000,000</w:t>
            </w:r>
          </w:p>
        </w:tc>
        <w:tc>
          <w:tcPr>
            <w:tcW w:w="1110" w:type="dxa"/>
            <w:tcBorders>
              <w:top w:val="single" w:sz="4" w:space="0" w:color="000000"/>
              <w:left w:val="single" w:sz="4" w:space="0" w:color="000000"/>
              <w:bottom w:val="single" w:sz="4" w:space="0" w:color="000000"/>
              <w:right w:val="single" w:sz="4" w:space="0" w:color="000000"/>
            </w:tcBorders>
          </w:tcPr>
          <w:p>
            <w:pPr/>
          </w:p>
        </w:tc>
        <w:tc>
          <w:tcPr>
            <w:tcW w:w="1021"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长期股权投</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资</w:t>
            </w:r>
          </w:p>
        </w:tc>
        <w:tc>
          <w:tcPr>
            <w:tcW w:w="504"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景德镇城市</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商业银行</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89" w:right="0"/>
              <w:jc w:val="center"/>
              <w:rPr>
                <w:rFonts w:ascii="宋体" w:hAnsi="宋体" w:cs="宋体" w:eastAsia="宋体" w:hint="default"/>
                <w:sz w:val="18"/>
                <w:szCs w:val="18"/>
              </w:rPr>
            </w:pPr>
            <w:r>
              <w:rPr>
                <w:rFonts w:ascii="宋体"/>
                <w:sz w:val="18"/>
              </w:rPr>
              <w:t>3,950,000</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sz w:val="18"/>
              </w:rPr>
              <w:t>3,000,000</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2"/>
              <w:jc w:val="right"/>
              <w:rPr>
                <w:rFonts w:ascii="宋体" w:hAnsi="宋体" w:cs="宋体" w:eastAsia="宋体" w:hint="default"/>
                <w:sz w:val="18"/>
                <w:szCs w:val="18"/>
              </w:rPr>
            </w:pPr>
            <w:r>
              <w:rPr>
                <w:rFonts w:ascii="宋体"/>
                <w:sz w:val="18"/>
              </w:rPr>
              <w:t>1.92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0"/>
              <w:jc w:val="right"/>
              <w:rPr>
                <w:rFonts w:ascii="宋体" w:hAnsi="宋体" w:cs="宋体" w:eastAsia="宋体" w:hint="default"/>
                <w:sz w:val="18"/>
                <w:szCs w:val="18"/>
              </w:rPr>
            </w:pPr>
            <w:r>
              <w:rPr>
                <w:rFonts w:ascii="宋体"/>
                <w:sz w:val="18"/>
              </w:rPr>
              <w:t>3,950,000</w:t>
            </w:r>
          </w:p>
        </w:tc>
        <w:tc>
          <w:tcPr>
            <w:tcW w:w="1110" w:type="dxa"/>
            <w:tcBorders>
              <w:top w:val="single" w:sz="4" w:space="0" w:color="000000"/>
              <w:left w:val="single" w:sz="4" w:space="0" w:color="000000"/>
              <w:bottom w:val="single" w:sz="4" w:space="0" w:color="000000"/>
              <w:right w:val="single" w:sz="4" w:space="0" w:color="000000"/>
            </w:tcBorders>
          </w:tcPr>
          <w:p>
            <w:pPr/>
          </w:p>
        </w:tc>
        <w:tc>
          <w:tcPr>
            <w:tcW w:w="1021"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长期股权投</w:t>
            </w:r>
          </w:p>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资</w:t>
            </w:r>
          </w:p>
        </w:tc>
        <w:tc>
          <w:tcPr>
            <w:tcW w:w="504"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sz w:val="18"/>
              </w:rPr>
              <w:t>13,950,000</w:t>
            </w:r>
          </w:p>
        </w:tc>
        <w:tc>
          <w:tcPr>
            <w:tcW w:w="1026" w:type="dxa"/>
            <w:tcBorders>
              <w:top w:val="single" w:sz="4" w:space="0" w:color="000000"/>
              <w:left w:val="single" w:sz="4" w:space="0" w:color="000000"/>
              <w:bottom w:val="single" w:sz="4" w:space="0" w:color="000000"/>
              <w:right w:val="single" w:sz="4" w:space="0" w:color="000000"/>
            </w:tcBorders>
          </w:tcPr>
          <w:p>
            <w:pP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2"/>
              <w:jc w:val="right"/>
              <w:rPr>
                <w:rFonts w:ascii="宋体" w:hAnsi="宋体" w:cs="宋体" w:eastAsia="宋体" w:hint="default"/>
                <w:sz w:val="18"/>
                <w:szCs w:val="18"/>
              </w:rPr>
            </w:pPr>
            <w:r>
              <w:rPr>
                <w:rFonts w:ascii="宋体"/>
                <w:sz w:val="18"/>
              </w:rPr>
              <w:t>/</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0"/>
              <w:jc w:val="right"/>
              <w:rPr>
                <w:rFonts w:ascii="宋体" w:hAnsi="宋体" w:cs="宋体" w:eastAsia="宋体" w:hint="default"/>
                <w:sz w:val="18"/>
                <w:szCs w:val="18"/>
              </w:rPr>
            </w:pPr>
            <w:r>
              <w:rPr>
                <w:rFonts w:ascii="宋体"/>
                <w:sz w:val="18"/>
              </w:rPr>
              <w:t>8,950,000</w:t>
            </w:r>
          </w:p>
        </w:tc>
        <w:tc>
          <w:tcPr>
            <w:tcW w:w="1110" w:type="dxa"/>
            <w:tcBorders>
              <w:top w:val="single" w:sz="4" w:space="0" w:color="000000"/>
              <w:left w:val="single" w:sz="4" w:space="0" w:color="000000"/>
              <w:bottom w:val="single" w:sz="4" w:space="0" w:color="000000"/>
              <w:right w:val="single" w:sz="4" w:space="0" w:color="000000"/>
            </w:tcBorders>
          </w:tcPr>
          <w:p>
            <w:pPr/>
          </w:p>
        </w:tc>
        <w:tc>
          <w:tcPr>
            <w:tcW w:w="1021"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82" w:right="0"/>
              <w:jc w:val="left"/>
              <w:rPr>
                <w:rFonts w:ascii="宋体" w:hAnsi="宋体" w:cs="宋体" w:eastAsia="宋体" w:hint="default"/>
                <w:sz w:val="18"/>
                <w:szCs w:val="18"/>
              </w:rPr>
            </w:pPr>
            <w:r>
              <w:rPr>
                <w:rFonts w:ascii="宋体"/>
                <w:sz w:val="18"/>
              </w:rPr>
              <w:t>/</w:t>
            </w: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2" w:right="0"/>
              <w:jc w:val="left"/>
              <w:rPr>
                <w:rFonts w:ascii="宋体" w:hAnsi="宋体" w:cs="宋体" w:eastAsia="宋体" w:hint="default"/>
                <w:sz w:val="18"/>
                <w:szCs w:val="18"/>
              </w:rPr>
            </w:pPr>
            <w:r>
              <w:rPr>
                <w:rFonts w:ascii="宋体"/>
                <w:sz w:val="18"/>
              </w:rPr>
              <w:t>/</w:t>
            </w:r>
          </w:p>
        </w:tc>
      </w:tr>
    </w:tbl>
    <w:p>
      <w:pPr>
        <w:spacing w:line="240" w:lineRule="auto" w:before="4"/>
        <w:rPr>
          <w:rFonts w:ascii="宋体" w:hAnsi="宋体" w:cs="宋体" w:eastAsia="宋体" w:hint="default"/>
          <w:sz w:val="15"/>
          <w:szCs w:val="15"/>
        </w:rPr>
      </w:pPr>
    </w:p>
    <w:p>
      <w:pPr>
        <w:pStyle w:val="BodyText"/>
        <w:spacing w:line="240" w:lineRule="auto" w:before="35"/>
        <w:ind w:left="960" w:right="0"/>
        <w:jc w:val="left"/>
      </w:pPr>
      <w:r>
        <w:rPr/>
        <w:t>4、买卖其他上市公司股份的情况</w:t>
      </w:r>
    </w:p>
    <w:p>
      <w:pPr>
        <w:spacing w:line="240" w:lineRule="auto" w:before="7"/>
        <w:rPr>
          <w:rFonts w:ascii="宋体" w:hAnsi="宋体" w:cs="宋体" w:eastAsia="宋体" w:hint="default"/>
          <w:sz w:val="2"/>
          <w:szCs w:val="2"/>
        </w:rPr>
      </w:pPr>
    </w:p>
    <w:tbl>
      <w:tblPr>
        <w:tblW w:w="0" w:type="auto"/>
        <w:jc w:val="left"/>
        <w:tblInd w:w="845" w:type="dxa"/>
        <w:tblLayout w:type="fixed"/>
        <w:tblCellMar>
          <w:top w:w="0" w:type="dxa"/>
          <w:left w:w="0" w:type="dxa"/>
          <w:bottom w:w="0" w:type="dxa"/>
          <w:right w:w="0" w:type="dxa"/>
        </w:tblCellMar>
        <w:tblLook w:val="01E0"/>
      </w:tblPr>
      <w:tblGrid>
        <w:gridCol w:w="833"/>
        <w:gridCol w:w="887"/>
        <w:gridCol w:w="1266"/>
        <w:gridCol w:w="1631"/>
        <w:gridCol w:w="1561"/>
        <w:gridCol w:w="1595"/>
        <w:gridCol w:w="1686"/>
      </w:tblGrid>
      <w:tr>
        <w:trPr>
          <w:trHeight w:val="1080" w:hRule="exact"/>
        </w:trPr>
        <w:tc>
          <w:tcPr>
            <w:tcW w:w="833" w:type="dxa"/>
            <w:tcBorders>
              <w:top w:val="single" w:sz="6" w:space="0" w:color="101010"/>
              <w:left w:val="single" w:sz="6" w:space="0" w:color="101010"/>
              <w:bottom w:val="single" w:sz="4" w:space="0" w:color="000000"/>
              <w:right w:val="single" w:sz="6" w:space="0" w:color="101010"/>
            </w:tcBorders>
          </w:tcPr>
          <w:p>
            <w:pPr>
              <w:pStyle w:val="TableParagraph"/>
              <w:spacing w:line="272" w:lineRule="exact" w:before="118"/>
              <w:ind w:left="199" w:right="197"/>
              <w:jc w:val="both"/>
              <w:rPr>
                <w:rFonts w:ascii="宋体" w:hAnsi="宋体" w:cs="宋体" w:eastAsia="宋体" w:hint="default"/>
                <w:sz w:val="21"/>
                <w:szCs w:val="21"/>
              </w:rPr>
            </w:pPr>
            <w:r>
              <w:rPr>
                <w:rFonts w:ascii="宋体" w:hAnsi="宋体" w:cs="宋体" w:eastAsia="宋体" w:hint="default"/>
                <w:sz w:val="21"/>
                <w:szCs w:val="21"/>
              </w:rPr>
              <w:t>买入 或卖 出</w:t>
            </w:r>
          </w:p>
        </w:tc>
        <w:tc>
          <w:tcPr>
            <w:tcW w:w="887" w:type="dxa"/>
            <w:tcBorders>
              <w:top w:val="single" w:sz="6" w:space="0" w:color="101010"/>
              <w:left w:val="single" w:sz="6" w:space="0" w:color="101010"/>
              <w:bottom w:val="single" w:sz="4" w:space="0" w:color="000000"/>
              <w:right w:val="single" w:sz="6" w:space="0" w:color="10101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72" w:lineRule="exact"/>
              <w:ind w:left="329" w:right="120" w:hanging="210"/>
              <w:jc w:val="left"/>
              <w:rPr>
                <w:rFonts w:ascii="宋体" w:hAnsi="宋体" w:cs="宋体" w:eastAsia="宋体" w:hint="default"/>
                <w:sz w:val="21"/>
                <w:szCs w:val="21"/>
              </w:rPr>
            </w:pPr>
            <w:r>
              <w:rPr>
                <w:rFonts w:ascii="宋体" w:hAnsi="宋体" w:cs="宋体" w:eastAsia="宋体" w:hint="default"/>
                <w:sz w:val="21"/>
                <w:szCs w:val="21"/>
              </w:rPr>
              <w:t>股份名 称</w:t>
            </w:r>
          </w:p>
        </w:tc>
        <w:tc>
          <w:tcPr>
            <w:tcW w:w="1266" w:type="dxa"/>
            <w:tcBorders>
              <w:top w:val="single" w:sz="6" w:space="0" w:color="101010"/>
              <w:left w:val="single" w:sz="6" w:space="0" w:color="101010"/>
              <w:bottom w:val="single" w:sz="4" w:space="0" w:color="000000"/>
              <w:right w:val="single" w:sz="6" w:space="0" w:color="10101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72" w:lineRule="exact"/>
              <w:ind w:left="204" w:right="99" w:hanging="105"/>
              <w:jc w:val="left"/>
              <w:rPr>
                <w:rFonts w:ascii="宋体" w:hAnsi="宋体" w:cs="宋体" w:eastAsia="宋体" w:hint="default"/>
                <w:sz w:val="21"/>
                <w:szCs w:val="21"/>
              </w:rPr>
            </w:pPr>
            <w:r>
              <w:rPr>
                <w:rFonts w:ascii="宋体" w:hAnsi="宋体" w:cs="宋体" w:eastAsia="宋体" w:hint="default"/>
                <w:sz w:val="21"/>
                <w:szCs w:val="21"/>
              </w:rPr>
              <w:t>期初股份数 量（股）</w:t>
            </w:r>
          </w:p>
        </w:tc>
        <w:tc>
          <w:tcPr>
            <w:tcW w:w="1631" w:type="dxa"/>
            <w:tcBorders>
              <w:top w:val="single" w:sz="6" w:space="0" w:color="101010"/>
              <w:left w:val="single" w:sz="6" w:space="0" w:color="101010"/>
              <w:bottom w:val="single" w:sz="4" w:space="0" w:color="000000"/>
              <w:right w:val="single" w:sz="6" w:space="0" w:color="101010"/>
            </w:tcBorders>
          </w:tcPr>
          <w:p>
            <w:pPr>
              <w:pStyle w:val="TableParagraph"/>
              <w:spacing w:line="272" w:lineRule="exact" w:before="118"/>
              <w:ind w:left="125" w:right="124"/>
              <w:jc w:val="center"/>
              <w:rPr>
                <w:rFonts w:ascii="宋体" w:hAnsi="宋体" w:cs="宋体" w:eastAsia="宋体" w:hint="default"/>
                <w:sz w:val="21"/>
                <w:szCs w:val="21"/>
              </w:rPr>
            </w:pPr>
            <w:r>
              <w:rPr>
                <w:rFonts w:ascii="宋体" w:hAnsi="宋体" w:cs="宋体" w:eastAsia="宋体" w:hint="default"/>
                <w:sz w:val="21"/>
                <w:szCs w:val="21"/>
              </w:rPr>
              <w:t>报告期买入/卖</w:t>
            </w:r>
            <w:r>
              <w:rPr>
                <w:rFonts w:ascii="宋体" w:hAnsi="宋体" w:cs="宋体" w:eastAsia="宋体" w:hint="default"/>
                <w:spacing w:val="-1"/>
                <w:sz w:val="21"/>
                <w:szCs w:val="21"/>
              </w:rPr>
              <w:t> </w:t>
            </w:r>
            <w:r>
              <w:rPr>
                <w:rFonts w:ascii="宋体" w:hAnsi="宋体" w:cs="宋体" w:eastAsia="宋体" w:hint="default"/>
                <w:sz w:val="21"/>
                <w:szCs w:val="21"/>
              </w:rPr>
              <w:t>出股份数量</w:t>
            </w:r>
          </w:p>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（股）</w:t>
            </w:r>
          </w:p>
        </w:tc>
        <w:tc>
          <w:tcPr>
            <w:tcW w:w="1561" w:type="dxa"/>
            <w:tcBorders>
              <w:top w:val="single" w:sz="6" w:space="0" w:color="101010"/>
              <w:left w:val="single" w:sz="6" w:space="0" w:color="101010"/>
              <w:bottom w:val="single" w:sz="4" w:space="0" w:color="000000"/>
              <w:right w:val="single" w:sz="6" w:space="0" w:color="10101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期末股份数量</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（股）</w:t>
            </w:r>
          </w:p>
        </w:tc>
        <w:tc>
          <w:tcPr>
            <w:tcW w:w="1595" w:type="dxa"/>
            <w:tcBorders>
              <w:top w:val="single" w:sz="6" w:space="0" w:color="101010"/>
              <w:left w:val="single" w:sz="6" w:space="0" w:color="101010"/>
              <w:bottom w:val="single" w:sz="4" w:space="0" w:color="000000"/>
              <w:right w:val="single" w:sz="6" w:space="0" w:color="10101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72" w:lineRule="exact"/>
              <w:ind w:left="369" w:right="159" w:hanging="210"/>
              <w:jc w:val="left"/>
              <w:rPr>
                <w:rFonts w:ascii="宋体" w:hAnsi="宋体" w:cs="宋体" w:eastAsia="宋体" w:hint="default"/>
                <w:sz w:val="21"/>
                <w:szCs w:val="21"/>
              </w:rPr>
            </w:pPr>
            <w:r>
              <w:rPr>
                <w:rFonts w:ascii="宋体" w:hAnsi="宋体" w:cs="宋体" w:eastAsia="宋体" w:hint="default"/>
                <w:sz w:val="21"/>
                <w:szCs w:val="21"/>
              </w:rPr>
              <w:t>使用的资金数 量（元）</w:t>
            </w:r>
          </w:p>
        </w:tc>
        <w:tc>
          <w:tcPr>
            <w:tcW w:w="1686" w:type="dxa"/>
            <w:tcBorders>
              <w:top w:val="single" w:sz="6" w:space="0" w:color="101010"/>
              <w:left w:val="single" w:sz="6" w:space="0" w:color="101010"/>
              <w:bottom w:val="single" w:sz="4" w:space="0" w:color="000000"/>
              <w:right w:val="single" w:sz="6" w:space="0" w:color="10101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产生的投资收益</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（元）</w:t>
            </w:r>
          </w:p>
        </w:tc>
      </w:tr>
      <w:tr>
        <w:trPr>
          <w:trHeight w:val="557" w:hRule="exact"/>
        </w:trPr>
        <w:tc>
          <w:tcPr>
            <w:tcW w:w="833" w:type="dxa"/>
            <w:tcBorders>
              <w:top w:val="single" w:sz="4" w:space="0" w:color="000000"/>
              <w:left w:val="single" w:sz="6" w:space="0" w:color="101010"/>
              <w:bottom w:val="single" w:sz="4" w:space="0" w:color="000000"/>
              <w:right w:val="single" w:sz="6" w:space="0" w:color="101010"/>
            </w:tcBorders>
          </w:tcPr>
          <w:p>
            <w:pPr>
              <w:pStyle w:val="TableParagraph"/>
              <w:spacing w:line="240" w:lineRule="auto" w:before="100"/>
              <w:ind w:left="199" w:right="0"/>
              <w:jc w:val="left"/>
              <w:rPr>
                <w:rFonts w:ascii="宋体" w:hAnsi="宋体" w:cs="宋体" w:eastAsia="宋体" w:hint="default"/>
                <w:sz w:val="21"/>
                <w:szCs w:val="21"/>
              </w:rPr>
            </w:pPr>
            <w:r>
              <w:rPr>
                <w:rFonts w:ascii="宋体" w:hAnsi="宋体" w:cs="宋体" w:eastAsia="宋体" w:hint="default"/>
                <w:sz w:val="21"/>
                <w:szCs w:val="21"/>
              </w:rPr>
              <w:t>买入</w:t>
            </w:r>
          </w:p>
        </w:tc>
        <w:tc>
          <w:tcPr>
            <w:tcW w:w="887" w:type="dxa"/>
            <w:tcBorders>
              <w:top w:val="single" w:sz="4" w:space="0" w:color="000000"/>
              <w:left w:val="single" w:sz="6" w:space="0" w:color="101010"/>
              <w:bottom w:val="single" w:sz="4" w:space="0" w:color="000000"/>
              <w:right w:val="single" w:sz="6" w:space="0" w:color="10101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美菱电</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器</w:t>
            </w:r>
          </w:p>
        </w:tc>
        <w:tc>
          <w:tcPr>
            <w:tcW w:w="1266" w:type="dxa"/>
            <w:tcBorders>
              <w:top w:val="single" w:sz="4" w:space="0" w:color="000000"/>
              <w:left w:val="single" w:sz="6" w:space="0" w:color="101010"/>
              <w:bottom w:val="single" w:sz="6" w:space="0" w:color="101010"/>
              <w:right w:val="single" w:sz="6" w:space="0" w:color="101010"/>
            </w:tcBorders>
          </w:tcPr>
          <w:p>
            <w:pPr>
              <w:pStyle w:val="TableParagraph"/>
              <w:spacing w:line="240" w:lineRule="auto" w:before="100"/>
              <w:ind w:right="99"/>
              <w:jc w:val="right"/>
              <w:rPr>
                <w:rFonts w:ascii="宋体" w:hAnsi="宋体" w:cs="宋体" w:eastAsia="宋体" w:hint="default"/>
                <w:sz w:val="21"/>
                <w:szCs w:val="21"/>
              </w:rPr>
            </w:pPr>
            <w:r>
              <w:rPr>
                <w:rFonts w:ascii="宋体"/>
                <w:spacing w:val="-1"/>
                <w:sz w:val="21"/>
              </w:rPr>
              <w:t>74,491,952</w:t>
            </w:r>
          </w:p>
        </w:tc>
        <w:tc>
          <w:tcPr>
            <w:tcW w:w="1631" w:type="dxa"/>
            <w:tcBorders>
              <w:top w:val="single" w:sz="4" w:space="0" w:color="000000"/>
              <w:left w:val="single" w:sz="6" w:space="0" w:color="101010"/>
              <w:bottom w:val="single" w:sz="6" w:space="0" w:color="101010"/>
              <w:right w:val="single" w:sz="6" w:space="0" w:color="101010"/>
            </w:tcBorders>
          </w:tcPr>
          <w:p>
            <w:pPr>
              <w:pStyle w:val="TableParagraph"/>
              <w:spacing w:line="240" w:lineRule="auto" w:before="100"/>
              <w:ind w:right="97"/>
              <w:jc w:val="right"/>
              <w:rPr>
                <w:rFonts w:ascii="宋体" w:hAnsi="宋体" w:cs="宋体" w:eastAsia="宋体" w:hint="default"/>
                <w:sz w:val="21"/>
                <w:szCs w:val="21"/>
              </w:rPr>
            </w:pPr>
            <w:r>
              <w:rPr>
                <w:rFonts w:ascii="宋体"/>
                <w:spacing w:val="-1"/>
                <w:sz w:val="21"/>
              </w:rPr>
              <w:t>38,910,500</w:t>
            </w:r>
          </w:p>
        </w:tc>
        <w:tc>
          <w:tcPr>
            <w:tcW w:w="1561" w:type="dxa"/>
            <w:tcBorders>
              <w:top w:val="single" w:sz="4" w:space="0" w:color="000000"/>
              <w:left w:val="single" w:sz="6" w:space="0" w:color="101010"/>
              <w:bottom w:val="single" w:sz="6" w:space="0" w:color="101010"/>
              <w:right w:val="single" w:sz="6" w:space="0" w:color="101010"/>
            </w:tcBorders>
          </w:tcPr>
          <w:p>
            <w:pPr>
              <w:pStyle w:val="TableParagraph"/>
              <w:spacing w:line="240" w:lineRule="auto" w:before="100"/>
              <w:ind w:left="292" w:right="0"/>
              <w:jc w:val="left"/>
              <w:rPr>
                <w:rFonts w:ascii="宋体" w:hAnsi="宋体" w:cs="宋体" w:eastAsia="宋体" w:hint="default"/>
                <w:sz w:val="21"/>
                <w:szCs w:val="21"/>
              </w:rPr>
            </w:pPr>
            <w:r>
              <w:rPr>
                <w:rFonts w:ascii="宋体"/>
                <w:sz w:val="21"/>
              </w:rPr>
              <w:t>113,402,452</w:t>
            </w:r>
          </w:p>
        </w:tc>
        <w:tc>
          <w:tcPr>
            <w:tcW w:w="1595" w:type="dxa"/>
            <w:tcBorders>
              <w:top w:val="single" w:sz="4" w:space="0" w:color="000000"/>
              <w:left w:val="single" w:sz="6" w:space="0" w:color="101010"/>
              <w:bottom w:val="single" w:sz="6" w:space="0" w:color="101010"/>
              <w:right w:val="single" w:sz="6" w:space="0" w:color="101010"/>
            </w:tcBorders>
          </w:tcPr>
          <w:p>
            <w:pPr>
              <w:pStyle w:val="TableParagraph"/>
              <w:spacing w:line="240" w:lineRule="auto" w:before="100"/>
              <w:ind w:left="325" w:right="0"/>
              <w:jc w:val="left"/>
              <w:rPr>
                <w:rFonts w:ascii="宋体" w:hAnsi="宋体" w:cs="宋体" w:eastAsia="宋体" w:hint="default"/>
                <w:sz w:val="21"/>
                <w:szCs w:val="21"/>
              </w:rPr>
            </w:pPr>
            <w:r>
              <w:rPr>
                <w:rFonts w:ascii="宋体"/>
                <w:sz w:val="21"/>
              </w:rPr>
              <w:t>399,999,940</w:t>
            </w:r>
          </w:p>
        </w:tc>
        <w:tc>
          <w:tcPr>
            <w:tcW w:w="1686" w:type="dxa"/>
            <w:tcBorders>
              <w:top w:val="single" w:sz="4" w:space="0" w:color="000000"/>
              <w:left w:val="single" w:sz="6" w:space="0" w:color="101010"/>
              <w:bottom w:val="single" w:sz="6" w:space="0" w:color="101010"/>
              <w:right w:val="single" w:sz="6" w:space="0" w:color="101010"/>
            </w:tcBorders>
          </w:tcPr>
          <w:p>
            <w:pPr/>
          </w:p>
        </w:tc>
      </w:tr>
      <w:tr>
        <w:trPr>
          <w:trHeight w:val="560" w:hRule="exact"/>
        </w:trPr>
        <w:tc>
          <w:tcPr>
            <w:tcW w:w="833" w:type="dxa"/>
            <w:tcBorders>
              <w:top w:val="single" w:sz="4" w:space="0" w:color="000000"/>
              <w:left w:val="single" w:sz="6" w:space="0" w:color="101010"/>
              <w:bottom w:val="single" w:sz="4" w:space="0" w:color="000000"/>
              <w:right w:val="single" w:sz="6" w:space="0" w:color="101010"/>
            </w:tcBorders>
          </w:tcPr>
          <w:p>
            <w:pPr>
              <w:pStyle w:val="TableParagraph"/>
              <w:spacing w:line="240" w:lineRule="auto" w:before="104"/>
              <w:ind w:left="199" w:right="0"/>
              <w:jc w:val="left"/>
              <w:rPr>
                <w:rFonts w:ascii="宋体" w:hAnsi="宋体" w:cs="宋体" w:eastAsia="宋体" w:hint="default"/>
                <w:sz w:val="21"/>
                <w:szCs w:val="21"/>
              </w:rPr>
            </w:pPr>
            <w:r>
              <w:rPr>
                <w:rFonts w:ascii="宋体" w:hAnsi="宋体" w:cs="宋体" w:eastAsia="宋体" w:hint="default"/>
                <w:sz w:val="21"/>
                <w:szCs w:val="21"/>
              </w:rPr>
              <w:t>卖出</w:t>
            </w:r>
          </w:p>
        </w:tc>
        <w:tc>
          <w:tcPr>
            <w:tcW w:w="887" w:type="dxa"/>
            <w:tcBorders>
              <w:top w:val="single" w:sz="4" w:space="0" w:color="000000"/>
              <w:left w:val="single" w:sz="6" w:space="0" w:color="101010"/>
              <w:bottom w:val="single" w:sz="4" w:space="0" w:color="000000"/>
              <w:right w:val="single" w:sz="6" w:space="0" w:color="10101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科大讯</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飞</w:t>
            </w:r>
          </w:p>
        </w:tc>
        <w:tc>
          <w:tcPr>
            <w:tcW w:w="126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3,703,000</w:t>
            </w:r>
          </w:p>
        </w:tc>
        <w:tc>
          <w:tcPr>
            <w:tcW w:w="1631"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3,703,000</w:t>
            </w:r>
          </w:p>
        </w:tc>
        <w:tc>
          <w:tcPr>
            <w:tcW w:w="1561" w:type="dxa"/>
            <w:tcBorders>
              <w:top w:val="single" w:sz="6" w:space="0" w:color="101010"/>
              <w:left w:val="single" w:sz="6" w:space="0" w:color="101010"/>
              <w:bottom w:val="single" w:sz="6" w:space="0" w:color="101010"/>
              <w:right w:val="single" w:sz="6" w:space="0" w:color="101010"/>
            </w:tcBorders>
          </w:tcPr>
          <w:p>
            <w:pPr/>
          </w:p>
        </w:tc>
        <w:tc>
          <w:tcPr>
            <w:tcW w:w="1595" w:type="dxa"/>
            <w:tcBorders>
              <w:top w:val="single" w:sz="6" w:space="0" w:color="101010"/>
              <w:left w:val="single" w:sz="6" w:space="0" w:color="101010"/>
              <w:bottom w:val="single" w:sz="6" w:space="0" w:color="101010"/>
              <w:right w:val="single" w:sz="6" w:space="0" w:color="101010"/>
            </w:tcBorders>
          </w:tcPr>
          <w:p>
            <w:pPr/>
          </w:p>
        </w:tc>
        <w:tc>
          <w:tcPr>
            <w:tcW w:w="168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00" w:right="0"/>
              <w:jc w:val="left"/>
              <w:rPr>
                <w:rFonts w:ascii="宋体" w:hAnsi="宋体" w:cs="宋体" w:eastAsia="宋体" w:hint="default"/>
                <w:sz w:val="21"/>
                <w:szCs w:val="21"/>
              </w:rPr>
            </w:pPr>
            <w:r>
              <w:rPr>
                <w:rFonts w:ascii="宋体"/>
                <w:sz w:val="21"/>
              </w:rPr>
              <w:t>116,973,865.41</w:t>
            </w:r>
          </w:p>
        </w:tc>
      </w:tr>
    </w:tbl>
    <w:p>
      <w:pPr>
        <w:spacing w:line="240" w:lineRule="auto" w:before="6"/>
        <w:rPr>
          <w:rFonts w:ascii="宋体" w:hAnsi="宋体" w:cs="宋体" w:eastAsia="宋体" w:hint="default"/>
          <w:sz w:val="15"/>
          <w:szCs w:val="15"/>
        </w:rPr>
      </w:pPr>
    </w:p>
    <w:p>
      <w:pPr>
        <w:pStyle w:val="BodyText"/>
        <w:spacing w:line="240" w:lineRule="auto" w:before="35"/>
        <w:ind w:left="960" w:right="0"/>
        <w:jc w:val="left"/>
      </w:pPr>
      <w:r>
        <w:rPr/>
        <w:t>报告期内卖出申购取得的新股产生的投资收益总额</w:t>
      </w:r>
      <w:r>
        <w:rPr>
          <w:spacing w:val="-53"/>
        </w:rPr>
        <w:t> </w:t>
      </w:r>
      <w:r>
        <w:rPr/>
        <w:t>0</w:t>
      </w:r>
      <w:r>
        <w:rPr>
          <w:spacing w:val="-52"/>
        </w:rPr>
        <w:t> </w:t>
      </w:r>
      <w:r>
        <w:rPr/>
        <w:t>元。</w:t>
      </w:r>
    </w:p>
    <w:p>
      <w:pPr>
        <w:spacing w:line="240" w:lineRule="auto" w:before="10"/>
        <w:rPr>
          <w:rFonts w:ascii="宋体" w:hAnsi="宋体" w:cs="宋体" w:eastAsia="宋体" w:hint="default"/>
          <w:sz w:val="22"/>
          <w:szCs w:val="22"/>
        </w:rPr>
      </w:pPr>
    </w:p>
    <w:p>
      <w:pPr>
        <w:pStyle w:val="BodyText"/>
        <w:spacing w:line="272" w:lineRule="exact"/>
        <w:ind w:left="960" w:right="8141"/>
        <w:jc w:val="left"/>
      </w:pPr>
      <w:r>
        <w:rPr/>
        <w:t>(四)</w:t>
      </w:r>
      <w:r>
        <w:rPr>
          <w:spacing w:val="-2"/>
        </w:rPr>
        <w:t> </w:t>
      </w:r>
      <w:r>
        <w:rPr/>
        <w:t>资产交易事项</w:t>
      </w:r>
      <w:r>
        <w:rPr/>
        <w:t> 1、收购资产情况 无重大资产收购。</w:t>
      </w:r>
    </w:p>
    <w:p>
      <w:pPr>
        <w:spacing w:line="240" w:lineRule="auto" w:before="10"/>
        <w:rPr>
          <w:rFonts w:ascii="宋体" w:hAnsi="宋体" w:cs="宋体" w:eastAsia="宋体" w:hint="default"/>
          <w:sz w:val="18"/>
          <w:szCs w:val="18"/>
        </w:rPr>
      </w:pPr>
    </w:p>
    <w:p>
      <w:pPr>
        <w:pStyle w:val="BodyText"/>
        <w:spacing w:line="274" w:lineRule="exact"/>
        <w:ind w:left="960" w:right="0"/>
        <w:jc w:val="left"/>
      </w:pPr>
      <w:r>
        <w:rPr/>
        <w:t>2、出售资产情况</w:t>
      </w:r>
    </w:p>
    <w:p>
      <w:pPr>
        <w:pStyle w:val="BodyText"/>
        <w:spacing w:line="272" w:lineRule="exact"/>
        <w:ind w:left="1380" w:right="0"/>
        <w:jc w:val="left"/>
      </w:pPr>
      <w:r>
        <w:rPr/>
        <w:t>（1）2010</w:t>
      </w:r>
      <w:r>
        <w:rPr>
          <w:spacing w:val="-65"/>
        </w:rPr>
        <w:t> </w:t>
      </w:r>
      <w:r>
        <w:rPr/>
        <w:t>年</w:t>
      </w:r>
      <w:r>
        <w:rPr>
          <w:spacing w:val="-65"/>
        </w:rPr>
        <w:t> </w:t>
      </w:r>
      <w:r>
        <w:rPr/>
        <w:t>8</w:t>
      </w:r>
      <w:r>
        <w:rPr>
          <w:spacing w:val="-64"/>
        </w:rPr>
        <w:t> </w:t>
      </w:r>
      <w:r>
        <w:rPr/>
        <w:t>月</w:t>
      </w:r>
      <w:r>
        <w:rPr>
          <w:spacing w:val="-66"/>
        </w:rPr>
        <w:t> </w:t>
      </w:r>
      <w:r>
        <w:rPr/>
        <w:t>20</w:t>
      </w:r>
      <w:r>
        <w:rPr>
          <w:spacing w:val="-64"/>
        </w:rPr>
        <w:t> </w:t>
      </w:r>
      <w:r>
        <w:rPr/>
        <w:t>日，公司与四川长虹电子集团有限公司（以下简称"长虹集团"）签署了《资</w:t>
      </w:r>
    </w:p>
    <w:p>
      <w:pPr>
        <w:pStyle w:val="BodyText"/>
        <w:spacing w:line="272" w:lineRule="exact"/>
        <w:ind w:left="960" w:right="0"/>
        <w:jc w:val="left"/>
      </w:pPr>
      <w:r>
        <w:rPr/>
        <w:t>产转让协议》。根据资产转让协议，依据</w:t>
      </w:r>
      <w:r>
        <w:rPr>
          <w:spacing w:val="-54"/>
        </w:rPr>
        <w:t> </w:t>
      </w:r>
      <w:r>
        <w:rPr/>
        <w:t>2010</w:t>
      </w:r>
      <w:r>
        <w:rPr>
          <w:spacing w:val="-54"/>
        </w:rPr>
        <w:t> </w:t>
      </w:r>
      <w:r>
        <w:rPr/>
        <w:t>年</w:t>
      </w:r>
      <w:r>
        <w:rPr>
          <w:spacing w:val="-54"/>
        </w:rPr>
        <w:t> </w:t>
      </w:r>
      <w:r>
        <w:rPr/>
        <w:t>8</w:t>
      </w:r>
      <w:r>
        <w:rPr>
          <w:spacing w:val="-53"/>
        </w:rPr>
        <w:t> </w:t>
      </w:r>
      <w:r>
        <w:rPr/>
        <w:t>月</w:t>
      </w:r>
      <w:r>
        <w:rPr>
          <w:spacing w:val="-54"/>
        </w:rPr>
        <w:t> </w:t>
      </w:r>
      <w:r>
        <w:rPr/>
        <w:t>12</w:t>
      </w:r>
      <w:r>
        <w:rPr>
          <w:spacing w:val="-53"/>
        </w:rPr>
        <w:t> </w:t>
      </w:r>
      <w:r>
        <w:rPr/>
        <w:t>日中联资产评估有限公司出具的中联评报字</w:t>
      </w:r>
    </w:p>
    <w:p>
      <w:pPr>
        <w:pStyle w:val="BodyText"/>
        <w:spacing w:line="272" w:lineRule="exact"/>
        <w:ind w:left="960" w:right="0"/>
        <w:jc w:val="left"/>
      </w:pPr>
      <w:r>
        <w:rPr/>
        <w:t>[2010]第</w:t>
      </w:r>
      <w:r>
        <w:rPr>
          <w:spacing w:val="-65"/>
        </w:rPr>
        <w:t> </w:t>
      </w:r>
      <w:r>
        <w:rPr/>
        <w:t>636</w:t>
      </w:r>
      <w:r>
        <w:rPr>
          <w:spacing w:val="-63"/>
        </w:rPr>
        <w:t> </w:t>
      </w:r>
      <w:r>
        <w:rPr/>
        <w:t>号《四川长虹电器股份有限公司拟处置部分资产评估项目资产评估报告》，以</w:t>
      </w:r>
      <w:r>
        <w:rPr>
          <w:spacing w:val="-64"/>
        </w:rPr>
        <w:t> </w:t>
      </w:r>
      <w:r>
        <w:rPr/>
        <w:t>2010</w:t>
      </w:r>
      <w:r>
        <w:rPr>
          <w:spacing w:val="-63"/>
        </w:rPr>
        <w:t> </w:t>
      </w:r>
      <w:r>
        <w:rPr/>
        <w:t>年</w:t>
      </w:r>
      <w:r>
        <w:rPr>
          <w:spacing w:val="-65"/>
        </w:rPr>
        <w:t> </w:t>
      </w:r>
      <w:r>
        <w:rPr/>
        <w:t>6</w:t>
      </w:r>
    </w:p>
    <w:p>
      <w:pPr>
        <w:pStyle w:val="BodyText"/>
        <w:spacing w:line="272" w:lineRule="exact"/>
        <w:ind w:left="960" w:right="0"/>
        <w:jc w:val="left"/>
      </w:pPr>
      <w:r>
        <w:rPr/>
        <w:t>月</w:t>
      </w:r>
      <w:r>
        <w:rPr>
          <w:spacing w:val="-43"/>
        </w:rPr>
        <w:t> </w:t>
      </w:r>
      <w:r>
        <w:rPr/>
        <w:t>30</w:t>
      </w:r>
      <w:r>
        <w:rPr>
          <w:spacing w:val="-42"/>
        </w:rPr>
        <w:t> </w:t>
      </w:r>
      <w:r>
        <w:rPr/>
        <w:t>日为评估基准日，公司转让的资产（包括投资性房地产（房屋建筑物）8</w:t>
      </w:r>
      <w:r>
        <w:rPr>
          <w:spacing w:val="-42"/>
        </w:rPr>
        <w:t> </w:t>
      </w:r>
      <w:r>
        <w:rPr/>
        <w:t>项、机器设备</w:t>
      </w:r>
      <w:r>
        <w:rPr>
          <w:spacing w:val="-43"/>
        </w:rPr>
        <w:t> </w:t>
      </w:r>
      <w:r>
        <w:rPr/>
        <w:t>93</w:t>
      </w:r>
      <w:r>
        <w:rPr>
          <w:spacing w:val="-43"/>
        </w:rPr>
        <w:t> </w:t>
      </w:r>
      <w:r>
        <w:rPr/>
        <w:t>台、</w:t>
      </w:r>
    </w:p>
    <w:p>
      <w:pPr>
        <w:pStyle w:val="BodyText"/>
        <w:spacing w:line="274" w:lineRule="exact"/>
        <w:ind w:left="960" w:right="0"/>
        <w:jc w:val="left"/>
      </w:pPr>
      <w:r>
        <w:rPr/>
        <w:t>电子设备</w:t>
      </w:r>
      <w:r>
        <w:rPr>
          <w:spacing w:val="-61"/>
        </w:rPr>
        <w:t> </w:t>
      </w:r>
      <w:r>
        <w:rPr/>
        <w:t>171</w:t>
      </w:r>
      <w:r>
        <w:rPr>
          <w:spacing w:val="-60"/>
        </w:rPr>
        <w:t> </w:t>
      </w:r>
      <w:r>
        <w:rPr/>
        <w:t>台）账面价值为</w:t>
      </w:r>
      <w:r>
        <w:rPr>
          <w:spacing w:val="-61"/>
        </w:rPr>
        <w:t> </w:t>
      </w:r>
      <w:r>
        <w:rPr/>
        <w:t>2,083.30</w:t>
      </w:r>
      <w:r>
        <w:rPr>
          <w:spacing w:val="-60"/>
        </w:rPr>
        <w:t> </w:t>
      </w:r>
      <w:r>
        <w:rPr/>
        <w:t>万元，评估值为</w:t>
      </w:r>
      <w:r>
        <w:rPr>
          <w:spacing w:val="-61"/>
        </w:rPr>
        <w:t> </w:t>
      </w:r>
      <w:r>
        <w:rPr/>
        <w:t>7,065.76</w:t>
      </w:r>
      <w:r>
        <w:rPr>
          <w:spacing w:val="-60"/>
        </w:rPr>
        <w:t> </w:t>
      </w:r>
      <w:r>
        <w:rPr/>
        <w:t>万元，双方确认长虹集团向本公司</w:t>
      </w:r>
    </w:p>
    <w:p>
      <w:pPr>
        <w:spacing w:after="0" w:line="274" w:lineRule="exact"/>
        <w:jc w:val="left"/>
        <w:sectPr>
          <w:pgSz w:w="11910" w:h="16840"/>
          <w:pgMar w:header="747" w:footer="727" w:top="980" w:bottom="920" w:left="400" w:right="600"/>
        </w:sectPr>
      </w:pPr>
    </w:p>
    <w:p>
      <w:pPr>
        <w:spacing w:line="240" w:lineRule="auto" w:before="1"/>
        <w:rPr>
          <w:rFonts w:ascii="宋体" w:hAnsi="宋体" w:cs="宋体" w:eastAsia="宋体" w:hint="default"/>
          <w:sz w:val="29"/>
          <w:szCs w:val="29"/>
        </w:rPr>
      </w:pPr>
    </w:p>
    <w:p>
      <w:pPr>
        <w:pStyle w:val="BodyText"/>
        <w:spacing w:line="274" w:lineRule="exact" w:before="35"/>
        <w:ind w:left="220" w:right="0"/>
        <w:jc w:val="left"/>
      </w:pPr>
      <w:r>
        <w:rPr/>
        <w:t>按评估值支付转让资产总价款为</w:t>
      </w:r>
      <w:r>
        <w:rPr>
          <w:spacing w:val="-54"/>
        </w:rPr>
        <w:t> </w:t>
      </w:r>
      <w:r>
        <w:rPr/>
        <w:t>7,065.76</w:t>
      </w:r>
      <w:r>
        <w:rPr>
          <w:spacing w:val="-53"/>
        </w:rPr>
        <w:t> </w:t>
      </w:r>
      <w:r>
        <w:rPr/>
        <w:t>万元。上述情况相关公告的具体内容已刊登在</w:t>
      </w:r>
      <w:r>
        <w:rPr>
          <w:spacing w:val="-54"/>
        </w:rPr>
        <w:t> </w:t>
      </w:r>
      <w:r>
        <w:rPr/>
        <w:t>2010</w:t>
      </w:r>
      <w:r>
        <w:rPr>
          <w:spacing w:val="-53"/>
        </w:rPr>
        <w:t> </w:t>
      </w:r>
      <w:r>
        <w:rPr/>
        <w:t>年</w:t>
      </w:r>
      <w:r>
        <w:rPr>
          <w:spacing w:val="-55"/>
        </w:rPr>
        <w:t> </w:t>
      </w:r>
      <w:r>
        <w:rPr/>
        <w:t>8</w:t>
      </w:r>
      <w:r>
        <w:rPr>
          <w:spacing w:val="-53"/>
        </w:rPr>
        <w:t> </w:t>
      </w:r>
      <w:r>
        <w:rPr/>
        <w:t>月</w:t>
      </w:r>
    </w:p>
    <w:p>
      <w:pPr>
        <w:pStyle w:val="BodyText"/>
        <w:spacing w:line="272" w:lineRule="exact"/>
        <w:ind w:left="220" w:right="0"/>
        <w:jc w:val="left"/>
      </w:pPr>
      <w:r>
        <w:rPr/>
        <w:t>21</w:t>
      </w:r>
      <w:r>
        <w:rPr>
          <w:spacing w:val="-54"/>
        </w:rPr>
        <w:t> </w:t>
      </w:r>
      <w:r>
        <w:rPr/>
        <w:t>日的《上海证券报》、《中国证券报》、《证券时报》。</w:t>
      </w:r>
    </w:p>
    <w:p>
      <w:pPr>
        <w:pStyle w:val="BodyText"/>
        <w:spacing w:line="272" w:lineRule="exact" w:before="26"/>
        <w:ind w:left="220" w:right="398" w:firstLine="420"/>
        <w:jc w:val="both"/>
      </w:pPr>
      <w:r>
        <w:rPr>
          <w:spacing w:val="-3"/>
        </w:rPr>
        <w:t>（2）公司根据国有资产管理有关规定以产权交易所挂牌转让方式出让持有的长城证券有限责任公</w:t>
      </w:r>
      <w:r>
        <w:rPr/>
        <w:t> 司（以下简称"长城证券"）5000</w:t>
      </w:r>
      <w:r>
        <w:rPr>
          <w:spacing w:val="-55"/>
        </w:rPr>
        <w:t> </w:t>
      </w:r>
      <w:r>
        <w:rPr/>
        <w:t>万元（2.42%）股权。2010</w:t>
      </w:r>
      <w:r>
        <w:rPr>
          <w:spacing w:val="-54"/>
        </w:rPr>
        <w:t> </w:t>
      </w:r>
      <w:r>
        <w:rPr/>
        <w:t>年</w:t>
      </w:r>
      <w:r>
        <w:rPr>
          <w:spacing w:val="-56"/>
        </w:rPr>
        <w:t> </w:t>
      </w:r>
      <w:r>
        <w:rPr/>
        <w:t>11</w:t>
      </w:r>
      <w:r>
        <w:rPr>
          <w:spacing w:val="-54"/>
        </w:rPr>
        <w:t> </w:t>
      </w:r>
      <w:r>
        <w:rPr/>
        <w:t>月</w:t>
      </w:r>
      <w:r>
        <w:rPr>
          <w:spacing w:val="-55"/>
        </w:rPr>
        <w:t> </w:t>
      </w:r>
      <w:r>
        <w:rPr/>
        <w:t>26</w:t>
      </w:r>
      <w:r>
        <w:rPr>
          <w:spacing w:val="-54"/>
        </w:rPr>
        <w:t> </w:t>
      </w:r>
      <w:r>
        <w:rPr/>
        <w:t>日，西南联合产权交易所按规</w:t>
      </w:r>
      <w:r>
        <w:rPr/>
        <w:t> 定和程序组织了长城证券</w:t>
      </w:r>
      <w:r>
        <w:rPr>
          <w:spacing w:val="-1"/>
        </w:rPr>
        <w:t> </w:t>
      </w:r>
      <w:r>
        <w:rPr/>
        <w:t>2.42%股权公开竞价会，经公开竞价，四川长虹电子集团有限公司（以下简</w:t>
      </w:r>
      <w:r>
        <w:rPr/>
        <w:t> 称"长虹集团"）成为最终受让方，成交价为</w:t>
      </w:r>
      <w:r>
        <w:rPr>
          <w:spacing w:val="-51"/>
        </w:rPr>
        <w:t> </w:t>
      </w:r>
      <w:r>
        <w:rPr/>
        <w:t>30,050</w:t>
      </w:r>
      <w:r>
        <w:rPr>
          <w:spacing w:val="-51"/>
        </w:rPr>
        <w:t> </w:t>
      </w:r>
      <w:r>
        <w:rPr/>
        <w:t>万元。2010</w:t>
      </w:r>
      <w:r>
        <w:rPr>
          <w:spacing w:val="-51"/>
        </w:rPr>
        <w:t> </w:t>
      </w:r>
      <w:r>
        <w:rPr/>
        <w:t>年</w:t>
      </w:r>
      <w:r>
        <w:rPr>
          <w:spacing w:val="-51"/>
        </w:rPr>
        <w:t> </w:t>
      </w:r>
      <w:r>
        <w:rPr/>
        <w:t>11</w:t>
      </w:r>
      <w:r>
        <w:rPr>
          <w:spacing w:val="-51"/>
        </w:rPr>
        <w:t> </w:t>
      </w:r>
      <w:r>
        <w:rPr/>
        <w:t>月</w:t>
      </w:r>
      <w:r>
        <w:rPr>
          <w:spacing w:val="-51"/>
        </w:rPr>
        <w:t> </w:t>
      </w:r>
      <w:r>
        <w:rPr/>
        <w:t>26</w:t>
      </w:r>
      <w:r>
        <w:rPr>
          <w:spacing w:val="-51"/>
        </w:rPr>
        <w:t> </w:t>
      </w:r>
      <w:r>
        <w:rPr/>
        <w:t>日，公司与长虹集团签署</w:t>
      </w:r>
      <w:r>
        <w:rPr>
          <w:spacing w:val="-1"/>
        </w:rPr>
        <w:t> </w:t>
      </w:r>
      <w:r>
        <w:rPr>
          <w:spacing w:val="-3"/>
        </w:rPr>
        <w:t>了《产权交易合同》，公司将所持有的长城证券</w:t>
      </w:r>
      <w:r>
        <w:rPr>
          <w:spacing w:val="-61"/>
        </w:rPr>
        <w:t> </w:t>
      </w:r>
      <w:r>
        <w:rPr/>
        <w:t>2.42%股权以人民币</w:t>
      </w:r>
      <w:r>
        <w:rPr>
          <w:spacing w:val="-61"/>
        </w:rPr>
        <w:t> </w:t>
      </w:r>
      <w:r>
        <w:rPr/>
        <w:t>30,050</w:t>
      </w:r>
      <w:r>
        <w:rPr>
          <w:spacing w:val="-60"/>
        </w:rPr>
        <w:t> </w:t>
      </w:r>
      <w:r>
        <w:rPr/>
        <w:t>万元转让给长虹集团。本</w:t>
      </w:r>
      <w:r>
        <w:rPr/>
        <w:t> 报告期内上述转让已完成工商变更登记手续。上述情况相关公告的具体内容已刊登在</w:t>
      </w:r>
      <w:r>
        <w:rPr>
          <w:spacing w:val="-42"/>
        </w:rPr>
        <w:t> </w:t>
      </w:r>
      <w:r>
        <w:rPr/>
        <w:t>2010</w:t>
      </w:r>
      <w:r>
        <w:rPr>
          <w:spacing w:val="-42"/>
        </w:rPr>
        <w:t> </w:t>
      </w:r>
      <w:r>
        <w:rPr/>
        <w:t>年</w:t>
      </w:r>
      <w:r>
        <w:rPr>
          <w:spacing w:val="-42"/>
        </w:rPr>
        <w:t> </w:t>
      </w:r>
      <w:r>
        <w:rPr/>
        <w:t>9</w:t>
      </w:r>
      <w:r>
        <w:rPr>
          <w:spacing w:val="-41"/>
        </w:rPr>
        <w:t> </w:t>
      </w:r>
      <w:r>
        <w:rPr/>
        <w:t>月</w:t>
      </w:r>
      <w:r>
        <w:rPr>
          <w:spacing w:val="-43"/>
        </w:rPr>
        <w:t> </w:t>
      </w:r>
      <w:r>
        <w:rPr/>
        <w:t>21</w:t>
      </w:r>
      <w:r>
        <w:rPr/>
        <w:t> 日、10</w:t>
      </w:r>
      <w:r>
        <w:rPr>
          <w:spacing w:val="-58"/>
        </w:rPr>
        <w:t> </w:t>
      </w:r>
      <w:r>
        <w:rPr/>
        <w:t>月</w:t>
      </w:r>
      <w:r>
        <w:rPr>
          <w:spacing w:val="-58"/>
        </w:rPr>
        <w:t> </w:t>
      </w:r>
      <w:r>
        <w:rPr/>
        <w:t>14</w:t>
      </w:r>
      <w:r>
        <w:rPr>
          <w:spacing w:val="-58"/>
        </w:rPr>
        <w:t> </w:t>
      </w:r>
      <w:r>
        <w:rPr/>
        <w:t>日、11</w:t>
      </w:r>
      <w:r>
        <w:rPr>
          <w:spacing w:val="-58"/>
        </w:rPr>
        <w:t> </w:t>
      </w:r>
      <w:r>
        <w:rPr/>
        <w:t>月</w:t>
      </w:r>
      <w:r>
        <w:rPr>
          <w:spacing w:val="-58"/>
        </w:rPr>
        <w:t> </w:t>
      </w:r>
      <w:r>
        <w:rPr/>
        <w:t>30</w:t>
      </w:r>
      <w:r>
        <w:rPr>
          <w:spacing w:val="-58"/>
        </w:rPr>
        <w:t> </w:t>
      </w:r>
      <w:r>
        <w:rPr/>
        <w:t>日、12</w:t>
      </w:r>
      <w:r>
        <w:rPr>
          <w:spacing w:val="-58"/>
        </w:rPr>
        <w:t> </w:t>
      </w:r>
      <w:r>
        <w:rPr/>
        <w:t>月</w:t>
      </w:r>
      <w:r>
        <w:rPr>
          <w:spacing w:val="-58"/>
        </w:rPr>
        <w:t> </w:t>
      </w:r>
      <w:r>
        <w:rPr/>
        <w:t>30</w:t>
      </w:r>
      <w:r>
        <w:rPr>
          <w:spacing w:val="-58"/>
        </w:rPr>
        <w:t> </w:t>
      </w:r>
      <w:r>
        <w:rPr/>
        <w:t>日的《上海证券报》、《中国证券报》、《证券时报》。</w:t>
      </w:r>
    </w:p>
    <w:p>
      <w:pPr>
        <w:spacing w:line="240" w:lineRule="auto" w:before="0"/>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pgSz w:w="11910" w:h="16840"/>
          <w:pgMar w:header="747" w:footer="727" w:top="980" w:bottom="920" w:left="1140" w:right="900"/>
        </w:sectPr>
      </w:pPr>
    </w:p>
    <w:p>
      <w:pPr>
        <w:spacing w:line="304" w:lineRule="auto" w:before="35"/>
        <w:ind w:left="643" w:right="821" w:hanging="423"/>
        <w:jc w:val="left"/>
        <w:rPr>
          <w:rFonts w:ascii="宋体" w:hAnsi="宋体" w:cs="宋体" w:eastAsia="宋体" w:hint="default"/>
          <w:sz w:val="21"/>
          <w:szCs w:val="21"/>
        </w:rPr>
      </w:pPr>
      <w:r>
        <w:rPr>
          <w:rFonts w:ascii="宋体" w:hAnsi="宋体" w:cs="宋体" w:eastAsia="宋体" w:hint="default"/>
          <w:sz w:val="21"/>
          <w:szCs w:val="21"/>
        </w:rPr>
        <w:t>(五)</w:t>
      </w:r>
      <w:r>
        <w:rPr>
          <w:rFonts w:ascii="宋体" w:hAnsi="宋体" w:cs="宋体" w:eastAsia="宋体" w:hint="default"/>
          <w:spacing w:val="-2"/>
          <w:sz w:val="21"/>
          <w:szCs w:val="21"/>
        </w:rPr>
        <w:t> </w:t>
      </w:r>
      <w:r>
        <w:rPr>
          <w:rFonts w:ascii="宋体" w:hAnsi="宋体" w:cs="宋体" w:eastAsia="宋体" w:hint="default"/>
          <w:sz w:val="21"/>
          <w:szCs w:val="21"/>
        </w:rPr>
        <w:t>报告期内公司重大关联交易事项</w:t>
      </w:r>
      <w:r>
        <w:rPr>
          <w:rFonts w:ascii="宋体" w:hAnsi="宋体" w:cs="宋体" w:eastAsia="宋体" w:hint="default"/>
          <w:sz w:val="21"/>
          <w:szCs w:val="21"/>
        </w:rPr>
        <w:t> </w:t>
      </w:r>
      <w:r>
        <w:rPr>
          <w:rFonts w:ascii="宋体" w:hAnsi="宋体" w:cs="宋体" w:eastAsia="宋体" w:hint="default"/>
          <w:b/>
          <w:bCs/>
          <w:sz w:val="21"/>
          <w:szCs w:val="21"/>
        </w:rPr>
        <w:t>1、与日常经营相关的关联交易</w:t>
      </w:r>
      <w:r>
        <w:rPr>
          <w:rFonts w:ascii="宋体" w:hAnsi="宋体" w:cs="宋体" w:eastAsia="宋体" w:hint="default"/>
          <w:sz w:val="21"/>
          <w:szCs w:val="21"/>
        </w:rPr>
      </w:r>
    </w:p>
    <w:p>
      <w:pPr>
        <w:pStyle w:val="BodyText"/>
        <w:spacing w:line="240" w:lineRule="auto" w:before="28"/>
        <w:ind w:left="640" w:right="-2"/>
        <w:jc w:val="left"/>
      </w:pPr>
      <w:r>
        <w:rPr>
          <w:spacing w:val="-1"/>
        </w:rPr>
        <w:t>（1）购买商品、接受劳务的重大关联交易</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8"/>
          <w:szCs w:val="18"/>
        </w:rPr>
      </w:pPr>
    </w:p>
    <w:p>
      <w:pPr>
        <w:pStyle w:val="BodyText"/>
        <w:spacing w:line="240" w:lineRule="auto"/>
        <w:ind w:left="220" w:right="0"/>
        <w:jc w:val="left"/>
      </w:pPr>
      <w:r>
        <w:rPr/>
        <w:t>单位:元</w:t>
      </w:r>
      <w:r>
        <w:rPr>
          <w:spacing w:val="-3"/>
        </w:rPr>
        <w:t> </w:t>
      </w:r>
      <w:r>
        <w:rPr/>
        <w:t>币种:人民币</w:t>
      </w:r>
    </w:p>
    <w:p>
      <w:pPr>
        <w:spacing w:after="0" w:line="240" w:lineRule="auto"/>
        <w:jc w:val="left"/>
        <w:sectPr>
          <w:type w:val="continuous"/>
          <w:pgSz w:w="11910" w:h="16840"/>
          <w:pgMar w:top="660" w:bottom="280" w:left="1140" w:right="900"/>
          <w:cols w:num="2" w:equalWidth="0">
            <w:col w:w="4525" w:space="2721"/>
            <w:col w:w="2624"/>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88"/>
        <w:gridCol w:w="1795"/>
        <w:gridCol w:w="1896"/>
        <w:gridCol w:w="2779"/>
      </w:tblGrid>
      <w:tr>
        <w:trPr>
          <w:trHeight w:val="376" w:hRule="exact"/>
        </w:trPr>
        <w:tc>
          <w:tcPr>
            <w:tcW w:w="298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3"/>
              <w:ind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179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3"/>
              <w:ind w:left="260" w:right="0"/>
              <w:jc w:val="left"/>
              <w:rPr>
                <w:rFonts w:ascii="宋体" w:hAnsi="宋体" w:cs="宋体" w:eastAsia="宋体" w:hint="default"/>
                <w:sz w:val="21"/>
                <w:szCs w:val="21"/>
              </w:rPr>
            </w:pPr>
            <w:r>
              <w:rPr>
                <w:rFonts w:ascii="宋体" w:hAnsi="宋体" w:cs="宋体" w:eastAsia="宋体" w:hint="default"/>
                <w:sz w:val="21"/>
                <w:szCs w:val="21"/>
              </w:rPr>
              <w:t>关联交易内容</w:t>
            </w:r>
          </w:p>
        </w:tc>
        <w:tc>
          <w:tcPr>
            <w:tcW w:w="189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3"/>
              <w:ind w:left="310" w:right="0"/>
              <w:jc w:val="left"/>
              <w:rPr>
                <w:rFonts w:ascii="宋体" w:hAnsi="宋体" w:cs="宋体" w:eastAsia="宋体" w:hint="default"/>
                <w:sz w:val="21"/>
                <w:szCs w:val="21"/>
              </w:rPr>
            </w:pPr>
            <w:r>
              <w:rPr>
                <w:rFonts w:ascii="宋体" w:hAnsi="宋体" w:cs="宋体" w:eastAsia="宋体" w:hint="default"/>
                <w:sz w:val="21"/>
                <w:szCs w:val="21"/>
              </w:rPr>
              <w:t>关联交易金额</w:t>
            </w:r>
          </w:p>
        </w:tc>
        <w:tc>
          <w:tcPr>
            <w:tcW w:w="277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3"/>
              <w:ind w:left="226" w:right="0"/>
              <w:jc w:val="left"/>
              <w:rPr>
                <w:rFonts w:ascii="宋体" w:hAnsi="宋体" w:cs="宋体" w:eastAsia="宋体" w:hint="default"/>
                <w:sz w:val="21"/>
                <w:szCs w:val="21"/>
              </w:rPr>
            </w:pPr>
            <w:r>
              <w:rPr>
                <w:rFonts w:ascii="宋体" w:hAnsi="宋体" w:cs="宋体" w:eastAsia="宋体" w:hint="default"/>
                <w:sz w:val="21"/>
                <w:szCs w:val="21"/>
              </w:rPr>
              <w:t>占同类交易额的比重(％)</w:t>
            </w:r>
          </w:p>
        </w:tc>
      </w:tr>
      <w:tr>
        <w:trPr>
          <w:trHeight w:val="287" w:hRule="exact"/>
        </w:trPr>
        <w:tc>
          <w:tcPr>
            <w:tcW w:w="2988"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长智光电（四川）有限公司</w:t>
            </w:r>
          </w:p>
        </w:tc>
        <w:tc>
          <w:tcPr>
            <w:tcW w:w="1795"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购买商品</w:t>
            </w:r>
          </w:p>
        </w:tc>
        <w:tc>
          <w:tcPr>
            <w:tcW w:w="189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8"/>
              <w:jc w:val="right"/>
              <w:rPr>
                <w:rFonts w:ascii="宋体" w:hAnsi="宋体" w:cs="宋体" w:eastAsia="宋体" w:hint="default"/>
                <w:sz w:val="21"/>
                <w:szCs w:val="21"/>
              </w:rPr>
            </w:pPr>
            <w:r>
              <w:rPr>
                <w:rFonts w:ascii="宋体"/>
                <w:sz w:val="21"/>
              </w:rPr>
              <w:t>1,853,873,075.50</w:t>
            </w:r>
          </w:p>
        </w:tc>
        <w:tc>
          <w:tcPr>
            <w:tcW w:w="2779"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9"/>
              <w:jc w:val="right"/>
              <w:rPr>
                <w:rFonts w:ascii="宋体" w:hAnsi="宋体" w:cs="宋体" w:eastAsia="宋体" w:hint="default"/>
                <w:sz w:val="21"/>
                <w:szCs w:val="21"/>
              </w:rPr>
            </w:pPr>
            <w:r>
              <w:rPr>
                <w:rFonts w:ascii="宋体"/>
                <w:sz w:val="21"/>
              </w:rPr>
              <w:t>4.15</w:t>
            </w:r>
          </w:p>
        </w:tc>
      </w:tr>
      <w:tr>
        <w:trPr>
          <w:trHeight w:val="288" w:hRule="exact"/>
        </w:trPr>
        <w:tc>
          <w:tcPr>
            <w:tcW w:w="2988"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长虹海外发展有限公司</w:t>
            </w:r>
          </w:p>
        </w:tc>
        <w:tc>
          <w:tcPr>
            <w:tcW w:w="1795"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购买商品</w:t>
            </w:r>
          </w:p>
        </w:tc>
        <w:tc>
          <w:tcPr>
            <w:tcW w:w="189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8"/>
              <w:jc w:val="right"/>
              <w:rPr>
                <w:rFonts w:ascii="宋体" w:hAnsi="宋体" w:cs="宋体" w:eastAsia="宋体" w:hint="default"/>
                <w:sz w:val="21"/>
                <w:szCs w:val="21"/>
              </w:rPr>
            </w:pPr>
            <w:r>
              <w:rPr>
                <w:rFonts w:ascii="宋体"/>
                <w:sz w:val="21"/>
              </w:rPr>
              <w:t>1,135,012,855.68</w:t>
            </w:r>
          </w:p>
        </w:tc>
        <w:tc>
          <w:tcPr>
            <w:tcW w:w="2779"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9"/>
              <w:jc w:val="right"/>
              <w:rPr>
                <w:rFonts w:ascii="宋体" w:hAnsi="宋体" w:cs="宋体" w:eastAsia="宋体" w:hint="default"/>
                <w:sz w:val="21"/>
                <w:szCs w:val="21"/>
              </w:rPr>
            </w:pPr>
            <w:r>
              <w:rPr>
                <w:rFonts w:ascii="宋体"/>
                <w:sz w:val="21"/>
              </w:rPr>
              <w:t>2.54</w:t>
            </w:r>
          </w:p>
        </w:tc>
      </w:tr>
      <w:tr>
        <w:trPr>
          <w:trHeight w:val="287" w:hRule="exact"/>
        </w:trPr>
        <w:tc>
          <w:tcPr>
            <w:tcW w:w="2988"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四川长虹欣锐科技有限公司</w:t>
            </w:r>
          </w:p>
        </w:tc>
        <w:tc>
          <w:tcPr>
            <w:tcW w:w="1795"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购买商品</w:t>
            </w:r>
          </w:p>
        </w:tc>
        <w:tc>
          <w:tcPr>
            <w:tcW w:w="189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8"/>
              <w:jc w:val="right"/>
              <w:rPr>
                <w:rFonts w:ascii="宋体" w:hAnsi="宋体" w:cs="宋体" w:eastAsia="宋体" w:hint="default"/>
                <w:sz w:val="21"/>
                <w:szCs w:val="21"/>
              </w:rPr>
            </w:pPr>
            <w:r>
              <w:rPr>
                <w:rFonts w:ascii="宋体"/>
                <w:sz w:val="21"/>
              </w:rPr>
              <w:t>538,695,881.82</w:t>
            </w:r>
          </w:p>
        </w:tc>
        <w:tc>
          <w:tcPr>
            <w:tcW w:w="2779"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9"/>
              <w:jc w:val="right"/>
              <w:rPr>
                <w:rFonts w:ascii="宋体" w:hAnsi="宋体" w:cs="宋体" w:eastAsia="宋体" w:hint="default"/>
                <w:sz w:val="21"/>
                <w:szCs w:val="21"/>
              </w:rPr>
            </w:pPr>
            <w:r>
              <w:rPr>
                <w:rFonts w:ascii="宋体"/>
                <w:sz w:val="21"/>
              </w:rPr>
              <w:t>1.21</w:t>
            </w:r>
          </w:p>
        </w:tc>
      </w:tr>
      <w:tr>
        <w:trPr>
          <w:trHeight w:val="288" w:hRule="exact"/>
        </w:trPr>
        <w:tc>
          <w:tcPr>
            <w:tcW w:w="2988"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广东雄风电器有限公司</w:t>
            </w:r>
          </w:p>
        </w:tc>
        <w:tc>
          <w:tcPr>
            <w:tcW w:w="1795"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购买商品</w:t>
            </w:r>
          </w:p>
        </w:tc>
        <w:tc>
          <w:tcPr>
            <w:tcW w:w="189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8"/>
              <w:jc w:val="right"/>
              <w:rPr>
                <w:rFonts w:ascii="宋体" w:hAnsi="宋体" w:cs="宋体" w:eastAsia="宋体" w:hint="default"/>
                <w:sz w:val="21"/>
                <w:szCs w:val="21"/>
              </w:rPr>
            </w:pPr>
            <w:r>
              <w:rPr>
                <w:rFonts w:ascii="宋体"/>
                <w:sz w:val="21"/>
              </w:rPr>
              <w:t>281,721,906.21</w:t>
            </w:r>
          </w:p>
        </w:tc>
        <w:tc>
          <w:tcPr>
            <w:tcW w:w="2779"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9"/>
              <w:jc w:val="right"/>
              <w:rPr>
                <w:rFonts w:ascii="宋体" w:hAnsi="宋体" w:cs="宋体" w:eastAsia="宋体" w:hint="default"/>
                <w:sz w:val="21"/>
                <w:szCs w:val="21"/>
              </w:rPr>
            </w:pPr>
            <w:r>
              <w:rPr>
                <w:rFonts w:ascii="宋体"/>
                <w:sz w:val="21"/>
              </w:rPr>
              <w:t>0.63</w:t>
            </w:r>
          </w:p>
        </w:tc>
      </w:tr>
      <w:tr>
        <w:trPr>
          <w:trHeight w:val="287" w:hRule="exact"/>
        </w:trPr>
        <w:tc>
          <w:tcPr>
            <w:tcW w:w="2988"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四川长新制冷部件有限公司</w:t>
            </w:r>
          </w:p>
        </w:tc>
        <w:tc>
          <w:tcPr>
            <w:tcW w:w="1795"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购买商品</w:t>
            </w:r>
          </w:p>
        </w:tc>
        <w:tc>
          <w:tcPr>
            <w:tcW w:w="189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8"/>
              <w:jc w:val="right"/>
              <w:rPr>
                <w:rFonts w:ascii="宋体" w:hAnsi="宋体" w:cs="宋体" w:eastAsia="宋体" w:hint="default"/>
                <w:sz w:val="21"/>
                <w:szCs w:val="21"/>
              </w:rPr>
            </w:pPr>
            <w:r>
              <w:rPr>
                <w:rFonts w:ascii="宋体"/>
                <w:sz w:val="21"/>
              </w:rPr>
              <w:t>82,779,690.34</w:t>
            </w:r>
          </w:p>
        </w:tc>
        <w:tc>
          <w:tcPr>
            <w:tcW w:w="2779"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9"/>
              <w:jc w:val="right"/>
              <w:rPr>
                <w:rFonts w:ascii="宋体" w:hAnsi="宋体" w:cs="宋体" w:eastAsia="宋体" w:hint="default"/>
                <w:sz w:val="21"/>
                <w:szCs w:val="21"/>
              </w:rPr>
            </w:pPr>
            <w:r>
              <w:rPr>
                <w:rFonts w:ascii="宋体"/>
                <w:sz w:val="21"/>
              </w:rPr>
              <w:t>0.19</w:t>
            </w:r>
          </w:p>
        </w:tc>
      </w:tr>
      <w:tr>
        <w:trPr>
          <w:trHeight w:val="288" w:hRule="exact"/>
        </w:trPr>
        <w:tc>
          <w:tcPr>
            <w:tcW w:w="2988"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台湾东元电机股份有限公司</w:t>
            </w:r>
          </w:p>
        </w:tc>
        <w:tc>
          <w:tcPr>
            <w:tcW w:w="1795"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购买商品</w:t>
            </w:r>
          </w:p>
        </w:tc>
        <w:tc>
          <w:tcPr>
            <w:tcW w:w="189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8"/>
              <w:jc w:val="right"/>
              <w:rPr>
                <w:rFonts w:ascii="宋体" w:hAnsi="宋体" w:cs="宋体" w:eastAsia="宋体" w:hint="default"/>
                <w:sz w:val="21"/>
                <w:szCs w:val="21"/>
              </w:rPr>
            </w:pPr>
            <w:r>
              <w:rPr>
                <w:rFonts w:ascii="宋体"/>
                <w:sz w:val="21"/>
              </w:rPr>
              <w:t>36,899,326.78</w:t>
            </w:r>
          </w:p>
        </w:tc>
        <w:tc>
          <w:tcPr>
            <w:tcW w:w="2779"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9"/>
              <w:jc w:val="right"/>
              <w:rPr>
                <w:rFonts w:ascii="宋体" w:hAnsi="宋体" w:cs="宋体" w:eastAsia="宋体" w:hint="default"/>
                <w:sz w:val="21"/>
                <w:szCs w:val="21"/>
              </w:rPr>
            </w:pPr>
            <w:r>
              <w:rPr>
                <w:rFonts w:ascii="宋体"/>
                <w:sz w:val="21"/>
              </w:rPr>
              <w:t>0.08</w:t>
            </w:r>
          </w:p>
        </w:tc>
      </w:tr>
      <w:tr>
        <w:trPr>
          <w:trHeight w:val="288" w:hRule="exact"/>
        </w:trPr>
        <w:tc>
          <w:tcPr>
            <w:tcW w:w="2988"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四川世纪双虹有限公司</w:t>
            </w:r>
          </w:p>
        </w:tc>
        <w:tc>
          <w:tcPr>
            <w:tcW w:w="1795"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购买商品</w:t>
            </w:r>
          </w:p>
        </w:tc>
        <w:tc>
          <w:tcPr>
            <w:tcW w:w="189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8"/>
              <w:jc w:val="right"/>
              <w:rPr>
                <w:rFonts w:ascii="宋体" w:hAnsi="宋体" w:cs="宋体" w:eastAsia="宋体" w:hint="default"/>
                <w:sz w:val="21"/>
                <w:szCs w:val="21"/>
              </w:rPr>
            </w:pPr>
            <w:r>
              <w:rPr>
                <w:rFonts w:ascii="宋体"/>
                <w:sz w:val="21"/>
              </w:rPr>
              <w:t>30,822,279.38</w:t>
            </w:r>
          </w:p>
        </w:tc>
        <w:tc>
          <w:tcPr>
            <w:tcW w:w="2779"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9"/>
              <w:jc w:val="right"/>
              <w:rPr>
                <w:rFonts w:ascii="宋体" w:hAnsi="宋体" w:cs="宋体" w:eastAsia="宋体" w:hint="default"/>
                <w:sz w:val="21"/>
                <w:szCs w:val="21"/>
              </w:rPr>
            </w:pPr>
            <w:r>
              <w:rPr>
                <w:rFonts w:ascii="宋体"/>
                <w:sz w:val="21"/>
              </w:rPr>
              <w:t>0.07</w:t>
            </w:r>
          </w:p>
        </w:tc>
      </w:tr>
    </w:tbl>
    <w:p>
      <w:pPr>
        <w:pStyle w:val="BodyText"/>
        <w:spacing w:line="240" w:lineRule="auto" w:before="42"/>
        <w:ind w:left="640" w:right="0"/>
        <w:jc w:val="left"/>
      </w:pPr>
      <w:r>
        <w:rPr/>
        <w:t>（2）销售商品、提供劳务的重大关联交易</w:t>
      </w:r>
    </w:p>
    <w:p>
      <w:pPr>
        <w:pStyle w:val="BodyText"/>
        <w:spacing w:line="240" w:lineRule="auto" w:before="85"/>
        <w:ind w:left="0" w:right="1030"/>
        <w:jc w:val="right"/>
      </w:pPr>
      <w:r>
        <w:rPr/>
        <w:t>单位:元</w:t>
      </w:r>
      <w:r>
        <w:rPr>
          <w:spacing w:val="-3"/>
        </w:rPr>
        <w:t> </w:t>
      </w:r>
      <w:r>
        <w:rPr/>
        <w:t>币种:人民币</w:t>
      </w:r>
    </w:p>
    <w:p>
      <w:pPr>
        <w:spacing w:line="240" w:lineRule="auto" w:before="3"/>
        <w:rPr>
          <w:rFonts w:ascii="宋体" w:hAnsi="宋体" w:cs="宋体" w:eastAsia="宋体" w:hint="default"/>
          <w:sz w:val="3"/>
          <w:szCs w:val="3"/>
        </w:rPr>
      </w:pPr>
    </w:p>
    <w:tbl>
      <w:tblPr>
        <w:tblW w:w="0" w:type="auto"/>
        <w:jc w:val="left"/>
        <w:tblInd w:w="108" w:type="dxa"/>
        <w:tblLayout w:type="fixed"/>
        <w:tblCellMar>
          <w:top w:w="0" w:type="dxa"/>
          <w:left w:w="0" w:type="dxa"/>
          <w:bottom w:w="0" w:type="dxa"/>
          <w:right w:w="0" w:type="dxa"/>
        </w:tblCellMar>
        <w:tblLook w:val="01E0"/>
      </w:tblPr>
      <w:tblGrid>
        <w:gridCol w:w="3095"/>
        <w:gridCol w:w="1745"/>
        <w:gridCol w:w="1878"/>
        <w:gridCol w:w="2741"/>
      </w:tblGrid>
      <w:tr>
        <w:trPr>
          <w:trHeight w:val="370" w:hRule="exact"/>
        </w:trPr>
        <w:tc>
          <w:tcPr>
            <w:tcW w:w="3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35" w:right="0"/>
              <w:jc w:val="left"/>
              <w:rPr>
                <w:rFonts w:ascii="宋体" w:hAnsi="宋体" w:cs="宋体" w:eastAsia="宋体" w:hint="default"/>
                <w:sz w:val="21"/>
                <w:szCs w:val="21"/>
              </w:rPr>
            </w:pPr>
            <w:r>
              <w:rPr>
                <w:rFonts w:ascii="宋体" w:hAnsi="宋体" w:cs="宋体" w:eastAsia="宋体" w:hint="default"/>
                <w:sz w:val="21"/>
                <w:szCs w:val="21"/>
              </w:rPr>
              <w:t>关联交易内容</w:t>
            </w:r>
          </w:p>
        </w:tc>
        <w:tc>
          <w:tcPr>
            <w:tcW w:w="1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303" w:right="0"/>
              <w:jc w:val="left"/>
              <w:rPr>
                <w:rFonts w:ascii="宋体" w:hAnsi="宋体" w:cs="宋体" w:eastAsia="宋体" w:hint="default"/>
                <w:sz w:val="21"/>
                <w:szCs w:val="21"/>
              </w:rPr>
            </w:pPr>
            <w:r>
              <w:rPr>
                <w:rFonts w:ascii="宋体" w:hAnsi="宋体" w:cs="宋体" w:eastAsia="宋体" w:hint="default"/>
                <w:sz w:val="21"/>
                <w:szCs w:val="21"/>
              </w:rPr>
              <w:t>关联交易金额</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09" w:right="0"/>
              <w:jc w:val="left"/>
              <w:rPr>
                <w:rFonts w:ascii="宋体" w:hAnsi="宋体" w:cs="宋体" w:eastAsia="宋体" w:hint="default"/>
                <w:sz w:val="21"/>
                <w:szCs w:val="21"/>
              </w:rPr>
            </w:pPr>
            <w:r>
              <w:rPr>
                <w:rFonts w:ascii="宋体" w:hAnsi="宋体" w:cs="宋体" w:eastAsia="宋体" w:hint="default"/>
                <w:sz w:val="21"/>
                <w:szCs w:val="21"/>
              </w:rPr>
              <w:t>占同类交易额的比重(％)</w:t>
            </w:r>
          </w:p>
        </w:tc>
      </w:tr>
      <w:tr>
        <w:trPr>
          <w:trHeight w:val="282" w:hRule="exact"/>
        </w:trPr>
        <w:tc>
          <w:tcPr>
            <w:tcW w:w="30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长虹海外发展有限公司</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销售商品</w:t>
            </w:r>
          </w:p>
        </w:tc>
        <w:tc>
          <w:tcPr>
            <w:tcW w:w="18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pacing w:val="-1"/>
                <w:sz w:val="21"/>
              </w:rPr>
              <w:t>970,712,123.50</w:t>
            </w:r>
            <w:r>
              <w:rPr>
                <w:rFonts w:ascii="宋体"/>
                <w:sz w:val="21"/>
              </w:rPr>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2.33</w:t>
            </w:r>
            <w:r>
              <w:rPr>
                <w:rFonts w:ascii="宋体"/>
                <w:sz w:val="21"/>
              </w:rPr>
            </w:r>
          </w:p>
        </w:tc>
      </w:tr>
      <w:tr>
        <w:trPr>
          <w:trHeight w:val="283" w:hRule="exact"/>
        </w:trPr>
        <w:tc>
          <w:tcPr>
            <w:tcW w:w="30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长智光电(四川)有限公司</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销售商品</w:t>
            </w:r>
          </w:p>
        </w:tc>
        <w:tc>
          <w:tcPr>
            <w:tcW w:w="18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643,276,633.15</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1.54</w:t>
            </w:r>
          </w:p>
        </w:tc>
      </w:tr>
      <w:tr>
        <w:trPr>
          <w:trHeight w:val="554" w:hRule="exact"/>
        </w:trPr>
        <w:tc>
          <w:tcPr>
            <w:tcW w:w="309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12"/>
                <w:sz w:val="21"/>
                <w:szCs w:val="21"/>
              </w:rPr>
              <w:t>海信科龙电器股份有限公司控</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股子公司</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销售商品</w:t>
            </w:r>
          </w:p>
        </w:tc>
        <w:tc>
          <w:tcPr>
            <w:tcW w:w="1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2"/>
              <w:jc w:val="right"/>
              <w:rPr>
                <w:rFonts w:ascii="宋体" w:hAnsi="宋体" w:cs="宋体" w:eastAsia="宋体" w:hint="default"/>
                <w:sz w:val="21"/>
                <w:szCs w:val="21"/>
              </w:rPr>
            </w:pPr>
            <w:r>
              <w:rPr>
                <w:rFonts w:ascii="宋体"/>
                <w:spacing w:val="-1"/>
                <w:sz w:val="21"/>
              </w:rPr>
              <w:t>519,217,075.35</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0"/>
              <w:jc w:val="right"/>
              <w:rPr>
                <w:rFonts w:ascii="宋体" w:hAnsi="宋体" w:cs="宋体" w:eastAsia="宋体" w:hint="default"/>
                <w:sz w:val="21"/>
                <w:szCs w:val="21"/>
              </w:rPr>
            </w:pPr>
            <w:r>
              <w:rPr>
                <w:rFonts w:ascii="宋体"/>
                <w:spacing w:val="-1"/>
                <w:sz w:val="21"/>
              </w:rPr>
              <w:t>1.24</w:t>
            </w:r>
          </w:p>
        </w:tc>
      </w:tr>
      <w:tr>
        <w:trPr>
          <w:trHeight w:val="282" w:hRule="exact"/>
        </w:trPr>
        <w:tc>
          <w:tcPr>
            <w:tcW w:w="30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四川长虹欣锐科技有限公司</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销售商品</w:t>
            </w:r>
          </w:p>
        </w:tc>
        <w:tc>
          <w:tcPr>
            <w:tcW w:w="18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pacing w:val="-1"/>
                <w:sz w:val="21"/>
              </w:rPr>
              <w:t>510,458,195.56</w:t>
            </w:r>
            <w:r>
              <w:rPr>
                <w:rFonts w:ascii="宋体"/>
                <w:sz w:val="21"/>
              </w:rPr>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pacing w:val="-1"/>
                <w:sz w:val="21"/>
              </w:rPr>
              <w:t>1.22</w:t>
            </w:r>
            <w:r>
              <w:rPr>
                <w:rFonts w:ascii="宋体"/>
                <w:sz w:val="21"/>
              </w:rPr>
            </w:r>
          </w:p>
        </w:tc>
      </w:tr>
      <w:tr>
        <w:trPr>
          <w:trHeight w:val="554" w:hRule="exact"/>
        </w:trPr>
        <w:tc>
          <w:tcPr>
            <w:tcW w:w="309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12"/>
                <w:sz w:val="21"/>
                <w:szCs w:val="21"/>
              </w:rPr>
              <w:t>佛山市顺德区汇川进出口贸易</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销售商品</w:t>
            </w:r>
          </w:p>
        </w:tc>
        <w:tc>
          <w:tcPr>
            <w:tcW w:w="1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2"/>
              <w:jc w:val="right"/>
              <w:rPr>
                <w:rFonts w:ascii="宋体" w:hAnsi="宋体" w:cs="宋体" w:eastAsia="宋体" w:hint="default"/>
                <w:sz w:val="21"/>
                <w:szCs w:val="21"/>
              </w:rPr>
            </w:pPr>
            <w:r>
              <w:rPr>
                <w:rFonts w:ascii="宋体"/>
                <w:spacing w:val="-1"/>
                <w:sz w:val="21"/>
              </w:rPr>
              <w:t>319,786,713.67</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0"/>
              <w:jc w:val="right"/>
              <w:rPr>
                <w:rFonts w:ascii="宋体" w:hAnsi="宋体" w:cs="宋体" w:eastAsia="宋体" w:hint="default"/>
                <w:sz w:val="21"/>
                <w:szCs w:val="21"/>
              </w:rPr>
            </w:pPr>
            <w:r>
              <w:rPr>
                <w:rFonts w:ascii="宋体"/>
                <w:spacing w:val="-1"/>
                <w:sz w:val="21"/>
              </w:rPr>
              <w:t>0.77</w:t>
            </w:r>
          </w:p>
        </w:tc>
      </w:tr>
      <w:tr>
        <w:trPr>
          <w:trHeight w:val="556" w:hRule="exact"/>
        </w:trPr>
        <w:tc>
          <w:tcPr>
            <w:tcW w:w="309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海信（北京）电器有限公司及其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控股子公司</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销售商品</w:t>
            </w:r>
          </w:p>
        </w:tc>
        <w:tc>
          <w:tcPr>
            <w:tcW w:w="1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2"/>
              <w:jc w:val="right"/>
              <w:rPr>
                <w:rFonts w:ascii="宋体" w:hAnsi="宋体" w:cs="宋体" w:eastAsia="宋体" w:hint="default"/>
                <w:sz w:val="21"/>
                <w:szCs w:val="21"/>
              </w:rPr>
            </w:pPr>
            <w:r>
              <w:rPr>
                <w:rFonts w:ascii="宋体"/>
                <w:spacing w:val="-1"/>
                <w:sz w:val="21"/>
              </w:rPr>
              <w:t>162,620,321.17</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0"/>
              <w:jc w:val="right"/>
              <w:rPr>
                <w:rFonts w:ascii="宋体" w:hAnsi="宋体" w:cs="宋体" w:eastAsia="宋体" w:hint="default"/>
                <w:sz w:val="21"/>
                <w:szCs w:val="21"/>
              </w:rPr>
            </w:pPr>
            <w:r>
              <w:rPr>
                <w:rFonts w:ascii="宋体"/>
                <w:spacing w:val="-1"/>
                <w:sz w:val="21"/>
              </w:rPr>
              <w:t>0.39</w:t>
            </w:r>
          </w:p>
        </w:tc>
      </w:tr>
      <w:tr>
        <w:trPr>
          <w:trHeight w:val="282" w:hRule="exact"/>
        </w:trPr>
        <w:tc>
          <w:tcPr>
            <w:tcW w:w="30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广东雄风电器有限公司</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销售商品</w:t>
            </w:r>
          </w:p>
        </w:tc>
        <w:tc>
          <w:tcPr>
            <w:tcW w:w="18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89,973,131.52</w:t>
            </w:r>
            <w:r>
              <w:rPr>
                <w:rFonts w:ascii="宋体"/>
                <w:sz w:val="21"/>
              </w:rPr>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w w:val="95"/>
                <w:sz w:val="21"/>
              </w:rPr>
              <w:t>0.22</w:t>
            </w:r>
            <w:r>
              <w:rPr>
                <w:rFonts w:ascii="宋体"/>
                <w:w w:val="95"/>
                <w:sz w:val="21"/>
              </w:rPr>
            </w:r>
          </w:p>
        </w:tc>
      </w:tr>
      <w:tr>
        <w:trPr>
          <w:trHeight w:val="282" w:hRule="exact"/>
        </w:trPr>
        <w:tc>
          <w:tcPr>
            <w:tcW w:w="30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四川华丰企业集团有限公司</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销售商品</w:t>
            </w:r>
          </w:p>
        </w:tc>
        <w:tc>
          <w:tcPr>
            <w:tcW w:w="18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34,858,960.08</w:t>
            </w:r>
            <w:r>
              <w:rPr>
                <w:rFonts w:ascii="宋体"/>
                <w:sz w:val="21"/>
              </w:rPr>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w w:val="95"/>
                <w:sz w:val="21"/>
              </w:rPr>
              <w:t>0.08</w:t>
            </w:r>
            <w:r>
              <w:rPr>
                <w:rFonts w:ascii="宋体"/>
                <w:w w:val="95"/>
                <w:sz w:val="21"/>
              </w:rPr>
            </w:r>
          </w:p>
        </w:tc>
      </w:tr>
    </w:tbl>
    <w:p>
      <w:pPr>
        <w:spacing w:line="240" w:lineRule="auto" w:before="6"/>
        <w:rPr>
          <w:rFonts w:ascii="宋体" w:hAnsi="宋体" w:cs="宋体" w:eastAsia="宋体" w:hint="default"/>
          <w:sz w:val="15"/>
          <w:szCs w:val="15"/>
        </w:rPr>
      </w:pPr>
    </w:p>
    <w:p>
      <w:pPr>
        <w:pStyle w:val="BodyText"/>
        <w:spacing w:line="240" w:lineRule="auto" w:before="35"/>
        <w:ind w:left="220" w:right="0"/>
        <w:jc w:val="left"/>
      </w:pPr>
      <w:r>
        <w:rPr/>
        <w:t>其中：报告期内公司向控股股东及其子公司销售产品或提供劳务的关联交易金额</w:t>
      </w:r>
      <w:r>
        <w:rPr>
          <w:spacing w:val="-78"/>
        </w:rPr>
        <w:t> </w:t>
      </w:r>
      <w:r>
        <w:rPr/>
        <w:t>558,512,085.18</w:t>
      </w:r>
      <w:r>
        <w:rPr>
          <w:spacing w:val="-77"/>
        </w:rPr>
        <w:t> </w:t>
      </w:r>
      <w:r>
        <w:rPr/>
        <w:t>元。</w:t>
      </w:r>
    </w:p>
    <w:p>
      <w:pPr>
        <w:spacing w:line="240" w:lineRule="auto" w:before="0"/>
        <w:rPr>
          <w:rFonts w:ascii="宋体" w:hAnsi="宋体" w:cs="宋体" w:eastAsia="宋体" w:hint="default"/>
          <w:sz w:val="20"/>
          <w:szCs w:val="20"/>
        </w:rPr>
      </w:pPr>
    </w:p>
    <w:p>
      <w:pPr>
        <w:spacing w:line="247" w:lineRule="auto" w:before="174"/>
        <w:ind w:left="640" w:right="3173" w:firstLine="2"/>
        <w:jc w:val="left"/>
        <w:rPr>
          <w:rFonts w:ascii="宋体" w:hAnsi="宋体" w:cs="宋体" w:eastAsia="宋体" w:hint="default"/>
          <w:sz w:val="21"/>
          <w:szCs w:val="21"/>
        </w:rPr>
      </w:pPr>
      <w:r>
        <w:rPr>
          <w:rFonts w:ascii="宋体" w:hAnsi="宋体" w:cs="宋体" w:eastAsia="宋体" w:hint="default"/>
          <w:b/>
          <w:bCs/>
          <w:sz w:val="21"/>
          <w:szCs w:val="21"/>
        </w:rPr>
        <w:t>2、资产收购、出售发生的关联交易</w:t>
      </w:r>
      <w:r>
        <w:rPr>
          <w:rFonts w:ascii="宋体" w:hAnsi="宋体" w:cs="宋体" w:eastAsia="宋体" w:hint="default"/>
          <w:b/>
          <w:bCs/>
          <w:w w:val="99"/>
          <w:sz w:val="21"/>
          <w:szCs w:val="21"/>
        </w:rPr>
        <w:t> </w:t>
      </w:r>
      <w:r>
        <w:rPr>
          <w:rFonts w:ascii="宋体" w:hAnsi="宋体" w:cs="宋体" w:eastAsia="宋体" w:hint="default"/>
          <w:sz w:val="21"/>
          <w:szCs w:val="21"/>
        </w:rPr>
        <w:t>请参见十、重要事项(四)资产交易事项</w:t>
      </w:r>
      <w:r>
        <w:rPr>
          <w:rFonts w:ascii="宋体" w:hAnsi="宋体" w:cs="宋体" w:eastAsia="宋体" w:hint="default"/>
          <w:spacing w:val="-59"/>
          <w:sz w:val="21"/>
          <w:szCs w:val="21"/>
        </w:rPr>
        <w:t> </w:t>
      </w:r>
      <w:r>
        <w:rPr>
          <w:rFonts w:ascii="宋体" w:hAnsi="宋体" w:cs="宋体" w:eastAsia="宋体" w:hint="default"/>
          <w:sz w:val="21"/>
          <w:szCs w:val="21"/>
        </w:rPr>
        <w:t>2、出售资产情况的内容。</w:t>
      </w:r>
    </w:p>
    <w:p>
      <w:pPr>
        <w:spacing w:line="240" w:lineRule="auto" w:before="0"/>
        <w:rPr>
          <w:rFonts w:ascii="宋体" w:hAnsi="宋体" w:cs="宋体" w:eastAsia="宋体" w:hint="default"/>
          <w:sz w:val="20"/>
          <w:szCs w:val="20"/>
        </w:rPr>
      </w:pPr>
    </w:p>
    <w:p>
      <w:pPr>
        <w:pStyle w:val="Heading4"/>
        <w:spacing w:line="240" w:lineRule="auto" w:before="167"/>
        <w:ind w:left="643" w:right="0"/>
        <w:jc w:val="left"/>
        <w:rPr>
          <w:b w:val="0"/>
          <w:bCs w:val="0"/>
        </w:rPr>
      </w:pPr>
      <w:r>
        <w:rPr/>
        <w:t>3、关联债权债务往来</w:t>
      </w:r>
      <w:r>
        <w:rPr>
          <w:b w:val="0"/>
          <w:bCs w:val="0"/>
        </w:rPr>
      </w:r>
    </w:p>
    <w:p>
      <w:pPr>
        <w:pStyle w:val="BodyText"/>
        <w:spacing w:line="240" w:lineRule="auto" w:before="85"/>
        <w:ind w:left="0" w:right="1035"/>
        <w:jc w:val="right"/>
      </w:pPr>
      <w:r>
        <w:rPr/>
        <w:t>单位:万元</w:t>
      </w:r>
      <w:r>
        <w:rPr>
          <w:spacing w:val="-5"/>
        </w:rPr>
        <w:t> </w:t>
      </w:r>
      <w:r>
        <w:rPr/>
        <w:t>币种:人民币</w:t>
      </w:r>
    </w:p>
    <w:p>
      <w:pPr>
        <w:spacing w:line="240" w:lineRule="auto" w:before="3"/>
        <w:rPr>
          <w:rFonts w:ascii="宋体" w:hAnsi="宋体" w:cs="宋体" w:eastAsia="宋体" w:hint="default"/>
          <w:sz w:val="3"/>
          <w:szCs w:val="3"/>
        </w:rPr>
      </w:pPr>
    </w:p>
    <w:tbl>
      <w:tblPr>
        <w:tblW w:w="0" w:type="auto"/>
        <w:jc w:val="left"/>
        <w:tblInd w:w="108" w:type="dxa"/>
        <w:tblLayout w:type="fixed"/>
        <w:tblCellMar>
          <w:top w:w="0" w:type="dxa"/>
          <w:left w:w="0" w:type="dxa"/>
          <w:bottom w:w="0" w:type="dxa"/>
          <w:right w:w="0" w:type="dxa"/>
        </w:tblCellMar>
        <w:tblLook w:val="01E0"/>
      </w:tblPr>
      <w:tblGrid>
        <w:gridCol w:w="2916"/>
        <w:gridCol w:w="1230"/>
        <w:gridCol w:w="1475"/>
        <w:gridCol w:w="1272"/>
        <w:gridCol w:w="1475"/>
        <w:gridCol w:w="1272"/>
      </w:tblGrid>
      <w:tr>
        <w:trPr>
          <w:trHeight w:val="295" w:hRule="exact"/>
        </w:trPr>
        <w:tc>
          <w:tcPr>
            <w:tcW w:w="2916" w:type="dxa"/>
            <w:vMerge w:val="restart"/>
            <w:tcBorders>
              <w:top w:val="single" w:sz="4" w:space="0" w:color="000000"/>
              <w:left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230" w:type="dxa"/>
            <w:vMerge w:val="restart"/>
            <w:tcBorders>
              <w:top w:val="single" w:sz="4" w:space="0" w:color="000000"/>
              <w:left w:val="single" w:sz="4" w:space="0" w:color="000000"/>
              <w:right w:val="single" w:sz="4" w:space="0" w:color="000000"/>
            </w:tcBorders>
          </w:tcPr>
          <w:p>
            <w:pPr>
              <w:pStyle w:val="TableParagraph"/>
              <w:spacing w:line="205" w:lineRule="exact"/>
              <w:ind w:left="249"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2747"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47" w:right="0"/>
              <w:jc w:val="left"/>
              <w:rPr>
                <w:rFonts w:ascii="宋体" w:hAnsi="宋体" w:cs="宋体" w:eastAsia="宋体" w:hint="default"/>
                <w:sz w:val="18"/>
                <w:szCs w:val="18"/>
              </w:rPr>
            </w:pPr>
            <w:r>
              <w:rPr>
                <w:rFonts w:ascii="宋体" w:hAnsi="宋体" w:cs="宋体" w:eastAsia="宋体" w:hint="default"/>
                <w:sz w:val="18"/>
                <w:szCs w:val="18"/>
              </w:rPr>
              <w:t>向关联方提供资金</w:t>
            </w:r>
          </w:p>
        </w:tc>
        <w:tc>
          <w:tcPr>
            <w:tcW w:w="2747"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88" w:right="0"/>
              <w:jc w:val="left"/>
              <w:rPr>
                <w:rFonts w:ascii="宋体" w:hAnsi="宋体" w:cs="宋体" w:eastAsia="宋体" w:hint="default"/>
                <w:sz w:val="18"/>
                <w:szCs w:val="18"/>
              </w:rPr>
            </w:pPr>
            <w:r>
              <w:rPr>
                <w:rFonts w:ascii="宋体" w:hAnsi="宋体" w:cs="宋体" w:eastAsia="宋体" w:hint="default"/>
                <w:sz w:val="18"/>
                <w:szCs w:val="18"/>
              </w:rPr>
              <w:t>关联方向上市公司提供资金</w:t>
            </w:r>
          </w:p>
        </w:tc>
      </w:tr>
      <w:tr>
        <w:trPr>
          <w:trHeight w:val="295" w:hRule="exact"/>
        </w:trPr>
        <w:tc>
          <w:tcPr>
            <w:tcW w:w="2916" w:type="dxa"/>
            <w:vMerge/>
            <w:tcBorders>
              <w:left w:val="single" w:sz="4" w:space="0" w:color="000000"/>
              <w:bottom w:val="single" w:sz="4" w:space="0" w:color="000000"/>
              <w:right w:val="single" w:sz="4" w:space="0" w:color="000000"/>
            </w:tcBorders>
          </w:tcPr>
          <w:p>
            <w:pPr/>
          </w:p>
        </w:tc>
        <w:tc>
          <w:tcPr>
            <w:tcW w:w="1230" w:type="dxa"/>
            <w:vMerge/>
            <w:tcBorders>
              <w:left w:val="single" w:sz="4" w:space="0" w:color="000000"/>
              <w:bottom w:val="single" w:sz="4" w:space="0" w:color="000000"/>
              <w:right w:val="single" w:sz="4" w:space="0" w:color="000000"/>
            </w:tcBorders>
          </w:tcPr>
          <w:p>
            <w:pPr/>
          </w:p>
        </w:tc>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2" w:right="0"/>
              <w:jc w:val="left"/>
              <w:rPr>
                <w:rFonts w:ascii="宋体" w:hAnsi="宋体" w:cs="宋体" w:eastAsia="宋体" w:hint="default"/>
                <w:sz w:val="18"/>
                <w:szCs w:val="18"/>
              </w:rPr>
            </w:pPr>
            <w:r>
              <w:rPr>
                <w:rFonts w:ascii="宋体" w:hAnsi="宋体" w:cs="宋体" w:eastAsia="宋体" w:hint="default"/>
                <w:sz w:val="18"/>
                <w:szCs w:val="18"/>
              </w:rPr>
              <w:t>发生额</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余额</w:t>
            </w:r>
          </w:p>
        </w:tc>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2" w:right="0"/>
              <w:jc w:val="left"/>
              <w:rPr>
                <w:rFonts w:ascii="宋体" w:hAnsi="宋体" w:cs="宋体" w:eastAsia="宋体" w:hint="default"/>
                <w:sz w:val="18"/>
                <w:szCs w:val="18"/>
              </w:rPr>
            </w:pPr>
            <w:r>
              <w:rPr>
                <w:rFonts w:ascii="宋体" w:hAnsi="宋体" w:cs="宋体" w:eastAsia="宋体" w:hint="default"/>
                <w:sz w:val="18"/>
                <w:szCs w:val="18"/>
              </w:rPr>
              <w:t>发生额</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余额</w:t>
            </w:r>
          </w:p>
        </w:tc>
      </w:tr>
      <w:tr>
        <w:trPr>
          <w:trHeight w:val="295" w:hRule="exact"/>
        </w:trPr>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四川长虹电子集团有限公司</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w:t>
            </w:r>
          </w:p>
        </w:tc>
        <w:tc>
          <w:tcPr>
            <w:tcW w:w="1475"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731" w:right="0"/>
              <w:jc w:val="left"/>
              <w:rPr>
                <w:rFonts w:ascii="宋体" w:hAnsi="宋体" w:cs="宋体" w:eastAsia="宋体" w:hint="default"/>
                <w:sz w:val="21"/>
                <w:szCs w:val="21"/>
              </w:rPr>
            </w:pPr>
            <w:r>
              <w:rPr>
                <w:rFonts w:ascii="宋体"/>
                <w:sz w:val="21"/>
              </w:rPr>
              <w:t>867.27</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529" w:right="0"/>
              <w:jc w:val="left"/>
              <w:rPr>
                <w:rFonts w:ascii="宋体" w:hAnsi="宋体" w:cs="宋体" w:eastAsia="宋体" w:hint="default"/>
                <w:sz w:val="21"/>
                <w:szCs w:val="21"/>
              </w:rPr>
            </w:pPr>
            <w:r>
              <w:rPr>
                <w:rFonts w:ascii="宋体"/>
                <w:sz w:val="21"/>
              </w:rPr>
              <w:t>693.73</w:t>
            </w:r>
          </w:p>
        </w:tc>
      </w:tr>
    </w:tbl>
    <w:p>
      <w:pPr>
        <w:spacing w:after="0" w:line="246" w:lineRule="exact"/>
        <w:jc w:val="left"/>
        <w:rPr>
          <w:rFonts w:ascii="宋体" w:hAnsi="宋体" w:cs="宋体" w:eastAsia="宋体" w:hint="default"/>
          <w:sz w:val="21"/>
          <w:szCs w:val="21"/>
        </w:rPr>
        <w:sectPr>
          <w:type w:val="continuous"/>
          <w:pgSz w:w="11910" w:h="16840"/>
          <w:pgMar w:top="660" w:bottom="280" w:left="1140" w:right="900"/>
        </w:sectPr>
      </w:pPr>
    </w:p>
    <w:p>
      <w:pPr>
        <w:spacing w:line="240" w:lineRule="auto" w:before="1"/>
        <w:rPr>
          <w:rFonts w:ascii="宋体" w:hAnsi="宋体" w:cs="宋体" w:eastAsia="宋体" w:hint="default"/>
          <w:sz w:val="29"/>
          <w:szCs w:val="29"/>
        </w:rPr>
      </w:pPr>
    </w:p>
    <w:p>
      <w:pPr>
        <w:pStyle w:val="BodyText"/>
        <w:spacing w:line="240" w:lineRule="auto" w:before="35"/>
        <w:ind w:left="560" w:right="1549"/>
        <w:jc w:val="left"/>
      </w:pPr>
      <w:r>
        <w:rPr/>
        <w:t>报告期内上市公司向控股股东及其子公司提供资金的发生额</w:t>
      </w:r>
      <w:r>
        <w:rPr>
          <w:spacing w:val="-54"/>
        </w:rPr>
        <w:t> </w:t>
      </w:r>
      <w:r>
        <w:rPr/>
        <w:t>0</w:t>
      </w:r>
      <w:r>
        <w:rPr>
          <w:spacing w:val="-53"/>
        </w:rPr>
        <w:t> </w:t>
      </w:r>
      <w:r>
        <w:rPr/>
        <w:t>万元，余额</w:t>
      </w:r>
      <w:r>
        <w:rPr>
          <w:spacing w:val="-54"/>
        </w:rPr>
        <w:t> </w:t>
      </w:r>
      <w:r>
        <w:rPr/>
        <w:t>0</w:t>
      </w:r>
      <w:r>
        <w:rPr>
          <w:spacing w:val="-53"/>
        </w:rPr>
        <w:t> </w:t>
      </w:r>
      <w:r>
        <w:rPr/>
        <w:t>万元。</w:t>
      </w:r>
    </w:p>
    <w:p>
      <w:pPr>
        <w:spacing w:line="240" w:lineRule="auto" w:before="10"/>
        <w:rPr>
          <w:rFonts w:ascii="宋体" w:hAnsi="宋体" w:cs="宋体" w:eastAsia="宋体" w:hint="default"/>
          <w:sz w:val="22"/>
          <w:szCs w:val="22"/>
        </w:rPr>
      </w:pPr>
    </w:p>
    <w:p>
      <w:pPr>
        <w:spacing w:line="272" w:lineRule="exact" w:before="0"/>
        <w:ind w:left="560" w:right="3361" w:firstLine="0"/>
        <w:jc w:val="left"/>
        <w:rPr>
          <w:rFonts w:ascii="宋体" w:hAnsi="宋体" w:cs="宋体" w:eastAsia="宋体" w:hint="default"/>
          <w:sz w:val="21"/>
          <w:szCs w:val="21"/>
        </w:rPr>
      </w:pPr>
      <w:r>
        <w:rPr>
          <w:rFonts w:ascii="宋体" w:hAnsi="宋体" w:cs="宋体" w:eastAsia="宋体" w:hint="default"/>
          <w:b/>
          <w:bCs/>
          <w:sz w:val="21"/>
          <w:szCs w:val="21"/>
        </w:rPr>
        <w:t>4、其他重大关联交易</w:t>
      </w:r>
      <w:r>
        <w:rPr>
          <w:rFonts w:ascii="宋体" w:hAnsi="宋体" w:cs="宋体" w:eastAsia="宋体" w:hint="default"/>
          <w:b/>
          <w:bCs/>
          <w:w w:val="99"/>
          <w:sz w:val="21"/>
          <w:szCs w:val="21"/>
        </w:rPr>
        <w:t> </w:t>
      </w:r>
      <w:r>
        <w:rPr>
          <w:rFonts w:ascii="宋体" w:hAnsi="宋体" w:cs="宋体" w:eastAsia="宋体" w:hint="default"/>
          <w:sz w:val="21"/>
          <w:szCs w:val="21"/>
        </w:rPr>
        <w:t>请参见会计报表附注九“关联方及关联交易”</w:t>
      </w:r>
      <w:r>
        <w:rPr>
          <w:rFonts w:ascii="宋体" w:hAnsi="宋体" w:cs="宋体" w:eastAsia="宋体" w:hint="default"/>
          <w:spacing w:val="-24"/>
          <w:sz w:val="21"/>
          <w:szCs w:val="21"/>
        </w:rPr>
        <w:t> </w:t>
      </w:r>
      <w:r>
        <w:rPr>
          <w:rFonts w:ascii="宋体" w:hAnsi="宋体" w:cs="宋体" w:eastAsia="宋体" w:hint="default"/>
          <w:sz w:val="21"/>
          <w:szCs w:val="21"/>
        </w:rPr>
        <w:t>的内容。</w:t>
      </w:r>
    </w:p>
    <w:p>
      <w:pPr>
        <w:spacing w:line="240" w:lineRule="auto" w:before="10"/>
        <w:rPr>
          <w:rFonts w:ascii="宋体" w:hAnsi="宋体" w:cs="宋体" w:eastAsia="宋体" w:hint="default"/>
          <w:sz w:val="18"/>
          <w:szCs w:val="18"/>
        </w:rPr>
      </w:pPr>
    </w:p>
    <w:p>
      <w:pPr>
        <w:pStyle w:val="BodyText"/>
        <w:spacing w:line="274" w:lineRule="exact"/>
        <w:ind w:right="1549"/>
        <w:jc w:val="left"/>
      </w:pPr>
      <w:r>
        <w:rPr/>
        <w:t>(六)</w:t>
      </w:r>
      <w:r>
        <w:rPr>
          <w:spacing w:val="-2"/>
        </w:rPr>
        <w:t> </w:t>
      </w:r>
      <w:r>
        <w:rPr/>
        <w:t>重大合同及其履行情况</w:t>
      </w:r>
    </w:p>
    <w:p>
      <w:pPr>
        <w:pStyle w:val="BodyText"/>
        <w:spacing w:line="272" w:lineRule="exact" w:before="26"/>
        <w:ind w:right="1549"/>
        <w:jc w:val="left"/>
      </w:pPr>
      <w:r>
        <w:rPr/>
        <w:t>1、为公司带来的利润达到公司本期利润总额</w:t>
      </w:r>
      <w:r>
        <w:rPr>
          <w:spacing w:val="-55"/>
        </w:rPr>
        <w:t> </w:t>
      </w:r>
      <w:r>
        <w:rPr/>
        <w:t>10％以上（含</w:t>
      </w:r>
      <w:r>
        <w:rPr>
          <w:spacing w:val="-55"/>
        </w:rPr>
        <w:t> </w:t>
      </w:r>
      <w:r>
        <w:rPr/>
        <w:t>10％）的托管、承包、租赁事项</w:t>
      </w:r>
      <w:r>
        <w:rPr/>
        <w:t> (1)</w:t>
      </w:r>
      <w:r>
        <w:rPr>
          <w:spacing w:val="-2"/>
        </w:rPr>
        <w:t> </w:t>
      </w:r>
      <w:r>
        <w:rPr/>
        <w:t>托管情况</w:t>
      </w:r>
    </w:p>
    <w:p>
      <w:pPr>
        <w:pStyle w:val="BodyText"/>
        <w:spacing w:line="248" w:lineRule="exact"/>
        <w:ind w:left="561" w:right="1549"/>
        <w:jc w:val="left"/>
      </w:pPr>
      <w:r>
        <w:rPr/>
        <w:t>本年度公司无托管事项。</w:t>
      </w:r>
    </w:p>
    <w:p>
      <w:pPr>
        <w:spacing w:line="240" w:lineRule="auto" w:before="8"/>
        <w:rPr>
          <w:rFonts w:ascii="宋体" w:hAnsi="宋体" w:cs="宋体" w:eastAsia="宋体" w:hint="default"/>
          <w:sz w:val="20"/>
          <w:szCs w:val="20"/>
        </w:rPr>
      </w:pPr>
    </w:p>
    <w:p>
      <w:pPr>
        <w:pStyle w:val="BodyText"/>
        <w:spacing w:line="273" w:lineRule="exact"/>
        <w:ind w:right="1549"/>
        <w:jc w:val="left"/>
      </w:pPr>
      <w:r>
        <w:rPr/>
        <w:t>(2)</w:t>
      </w:r>
      <w:r>
        <w:rPr>
          <w:spacing w:val="-2"/>
        </w:rPr>
        <w:t> </w:t>
      </w:r>
      <w:r>
        <w:rPr/>
        <w:t>承包情况</w:t>
      </w:r>
    </w:p>
    <w:p>
      <w:pPr>
        <w:pStyle w:val="BodyText"/>
        <w:spacing w:line="273" w:lineRule="exact"/>
        <w:ind w:left="561" w:right="1549"/>
        <w:jc w:val="left"/>
      </w:pPr>
      <w:r>
        <w:rPr/>
        <w:t>本年度公司无承包事项。</w:t>
      </w:r>
    </w:p>
    <w:p>
      <w:pPr>
        <w:spacing w:line="240" w:lineRule="auto" w:before="8"/>
        <w:rPr>
          <w:rFonts w:ascii="宋体" w:hAnsi="宋体" w:cs="宋体" w:eastAsia="宋体" w:hint="default"/>
          <w:sz w:val="20"/>
          <w:szCs w:val="20"/>
        </w:rPr>
      </w:pPr>
    </w:p>
    <w:p>
      <w:pPr>
        <w:pStyle w:val="BodyText"/>
        <w:spacing w:line="274" w:lineRule="exact"/>
        <w:ind w:right="1549"/>
        <w:jc w:val="left"/>
      </w:pPr>
      <w:r>
        <w:rPr/>
        <w:t>(3)</w:t>
      </w:r>
      <w:r>
        <w:rPr>
          <w:spacing w:val="-2"/>
        </w:rPr>
        <w:t> </w:t>
      </w:r>
      <w:r>
        <w:rPr/>
        <w:t>租赁情况</w:t>
      </w:r>
    </w:p>
    <w:p>
      <w:pPr>
        <w:pStyle w:val="BodyText"/>
        <w:spacing w:line="274" w:lineRule="exact"/>
        <w:ind w:left="560" w:right="1549"/>
        <w:jc w:val="left"/>
      </w:pPr>
      <w:r>
        <w:rPr/>
        <w:t>请参见会计报表附注九“关联方及关联交易”第（二）款“关联交易”的内容。</w:t>
      </w:r>
    </w:p>
    <w:p>
      <w:pPr>
        <w:spacing w:line="240" w:lineRule="auto" w:before="12"/>
        <w:rPr>
          <w:rFonts w:ascii="宋体" w:hAnsi="宋体" w:cs="宋体" w:eastAsia="宋体" w:hint="default"/>
          <w:sz w:val="17"/>
          <w:szCs w:val="17"/>
        </w:rPr>
      </w:pPr>
    </w:p>
    <w:p>
      <w:pPr>
        <w:pStyle w:val="BodyText"/>
        <w:spacing w:line="274" w:lineRule="exact" w:before="35"/>
        <w:ind w:right="1549"/>
        <w:jc w:val="left"/>
      </w:pPr>
      <w:r>
        <w:rPr/>
        <w:t>2、担保情况</w:t>
      </w:r>
    </w:p>
    <w:p>
      <w:pPr>
        <w:pStyle w:val="BodyText"/>
        <w:spacing w:line="274" w:lineRule="exact"/>
        <w:ind w:left="0" w:right="718"/>
        <w:jc w:val="right"/>
      </w:pPr>
      <w:r>
        <w:rPr/>
        <w:t>单位:万元 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508"/>
        <w:gridCol w:w="1700"/>
        <w:gridCol w:w="1200"/>
        <w:gridCol w:w="900"/>
        <w:gridCol w:w="1550"/>
        <w:gridCol w:w="949"/>
        <w:gridCol w:w="900"/>
        <w:gridCol w:w="1136"/>
      </w:tblGrid>
      <w:tr>
        <w:trPr>
          <w:trHeight w:val="466" w:hRule="exact"/>
        </w:trPr>
        <w:tc>
          <w:tcPr>
            <w:tcW w:w="9845" w:type="dxa"/>
            <w:gridSpan w:val="8"/>
            <w:tcBorders>
              <w:top w:val="single" w:sz="6" w:space="0" w:color="101010"/>
              <w:left w:val="single" w:sz="6" w:space="0" w:color="101010"/>
              <w:bottom w:val="single" w:sz="6" w:space="0" w:color="101010"/>
              <w:right w:val="single" w:sz="6" w:space="0" w:color="101010"/>
            </w:tcBorders>
          </w:tcPr>
          <w:p>
            <w:pPr>
              <w:pStyle w:val="TableParagraph"/>
              <w:spacing w:line="240" w:lineRule="auto" w:before="54"/>
              <w:ind w:left="2813" w:right="0"/>
              <w:jc w:val="left"/>
              <w:rPr>
                <w:rFonts w:ascii="宋体" w:hAnsi="宋体" w:cs="宋体" w:eastAsia="宋体" w:hint="default"/>
                <w:sz w:val="21"/>
                <w:szCs w:val="21"/>
              </w:rPr>
            </w:pPr>
            <w:r>
              <w:rPr>
                <w:rFonts w:ascii="宋体" w:hAnsi="宋体" w:cs="宋体" w:eastAsia="宋体" w:hint="default"/>
                <w:sz w:val="21"/>
                <w:szCs w:val="21"/>
              </w:rPr>
              <w:t>公司对外担保情况（不包括对子公司的担保）</w:t>
            </w:r>
          </w:p>
        </w:tc>
      </w:tr>
      <w:tr>
        <w:trPr>
          <w:trHeight w:val="559" w:hRule="exact"/>
        </w:trPr>
        <w:tc>
          <w:tcPr>
            <w:tcW w:w="150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16" w:right="0"/>
              <w:jc w:val="left"/>
              <w:rPr>
                <w:rFonts w:ascii="宋体" w:hAnsi="宋体" w:cs="宋体" w:eastAsia="宋体" w:hint="default"/>
                <w:sz w:val="21"/>
                <w:szCs w:val="21"/>
              </w:rPr>
            </w:pPr>
            <w:r>
              <w:rPr>
                <w:rFonts w:ascii="宋体" w:hAnsi="宋体" w:cs="宋体" w:eastAsia="宋体" w:hint="default"/>
                <w:sz w:val="21"/>
                <w:szCs w:val="21"/>
              </w:rPr>
              <w:t>担保对象名称</w:t>
            </w:r>
          </w:p>
        </w:tc>
        <w:tc>
          <w:tcPr>
            <w:tcW w:w="1700"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发生日期（协议</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签署日）</w:t>
            </w:r>
          </w:p>
        </w:tc>
        <w:tc>
          <w:tcPr>
            <w:tcW w:w="12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170"/>
              <w:jc w:val="right"/>
              <w:rPr>
                <w:rFonts w:ascii="宋体" w:hAnsi="宋体" w:cs="宋体" w:eastAsia="宋体" w:hint="default"/>
                <w:sz w:val="21"/>
                <w:szCs w:val="21"/>
              </w:rPr>
            </w:pPr>
            <w:r>
              <w:rPr>
                <w:rFonts w:ascii="宋体" w:hAnsi="宋体" w:cs="宋体" w:eastAsia="宋体" w:hint="default"/>
                <w:sz w:val="21"/>
                <w:szCs w:val="21"/>
              </w:rPr>
              <w:t>担保金额</w:t>
            </w:r>
          </w:p>
        </w:tc>
        <w:tc>
          <w:tcPr>
            <w:tcW w:w="900"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sz w:val="21"/>
                <w:szCs w:val="21"/>
              </w:rPr>
              <w:t>担保类</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型</w:t>
            </w:r>
          </w:p>
        </w:tc>
        <w:tc>
          <w:tcPr>
            <w:tcW w:w="2500" w:type="dxa"/>
            <w:gridSpan w:val="2"/>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担保期</w:t>
            </w:r>
          </w:p>
        </w:tc>
        <w:tc>
          <w:tcPr>
            <w:tcW w:w="900"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left="127" w:right="0"/>
              <w:jc w:val="left"/>
              <w:rPr>
                <w:rFonts w:ascii="宋体" w:hAnsi="宋体" w:cs="宋体" w:eastAsia="宋体" w:hint="default"/>
                <w:sz w:val="21"/>
                <w:szCs w:val="21"/>
              </w:rPr>
            </w:pPr>
            <w:r>
              <w:rPr>
                <w:rFonts w:ascii="宋体" w:hAnsi="宋体" w:cs="宋体" w:eastAsia="宋体" w:hint="default"/>
                <w:sz w:val="21"/>
                <w:szCs w:val="21"/>
              </w:rPr>
              <w:t>是否履</w:t>
            </w:r>
          </w:p>
          <w:p>
            <w:pPr>
              <w:pStyle w:val="TableParagraph"/>
              <w:spacing w:line="274" w:lineRule="exact"/>
              <w:ind w:left="127" w:right="0"/>
              <w:jc w:val="left"/>
              <w:rPr>
                <w:rFonts w:ascii="宋体" w:hAnsi="宋体" w:cs="宋体" w:eastAsia="宋体" w:hint="default"/>
                <w:sz w:val="21"/>
                <w:szCs w:val="21"/>
              </w:rPr>
            </w:pPr>
            <w:r>
              <w:rPr>
                <w:rFonts w:ascii="宋体" w:hAnsi="宋体" w:cs="宋体" w:eastAsia="宋体" w:hint="default"/>
                <w:sz w:val="21"/>
                <w:szCs w:val="21"/>
              </w:rPr>
              <w:t>行完毕</w:t>
            </w:r>
          </w:p>
        </w:tc>
        <w:tc>
          <w:tcPr>
            <w:tcW w:w="1136" w:type="dxa"/>
            <w:tcBorders>
              <w:top w:val="single" w:sz="6" w:space="0" w:color="101010"/>
              <w:left w:val="single" w:sz="6" w:space="0" w:color="101010"/>
              <w:bottom w:val="single" w:sz="6" w:space="0" w:color="101010"/>
              <w:right w:val="single" w:sz="6" w:space="0" w:color="101010"/>
            </w:tcBorders>
          </w:tcPr>
          <w:p>
            <w:pPr>
              <w:pStyle w:val="TableParagraph"/>
              <w:spacing w:line="232" w:lineRule="exact" w:before="34"/>
              <w:ind w:left="290" w:right="109" w:hanging="180"/>
              <w:jc w:val="left"/>
              <w:rPr>
                <w:rFonts w:ascii="宋体" w:hAnsi="宋体" w:cs="宋体" w:eastAsia="宋体" w:hint="default"/>
                <w:sz w:val="18"/>
                <w:szCs w:val="18"/>
              </w:rPr>
            </w:pPr>
            <w:r>
              <w:rPr>
                <w:rFonts w:ascii="宋体" w:hAnsi="宋体" w:cs="宋体" w:eastAsia="宋体" w:hint="default"/>
                <w:sz w:val="18"/>
                <w:szCs w:val="18"/>
              </w:rPr>
              <w:t>是否为关联 方担保</w:t>
            </w:r>
          </w:p>
        </w:tc>
      </w:tr>
      <w:tr>
        <w:trPr>
          <w:trHeight w:val="559" w:hRule="exact"/>
        </w:trPr>
        <w:tc>
          <w:tcPr>
            <w:tcW w:w="1508"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新湖中宝投资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股份有限公司</w:t>
            </w:r>
          </w:p>
        </w:tc>
        <w:tc>
          <w:tcPr>
            <w:tcW w:w="1700"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12</w:t>
            </w:r>
            <w:r>
              <w:rPr>
                <w:rFonts w:ascii="宋体" w:hAnsi="宋体" w:cs="宋体" w:eastAsia="宋体" w:hint="default"/>
                <w:spacing w:val="-51"/>
                <w:sz w:val="21"/>
                <w:szCs w:val="21"/>
              </w:rPr>
              <w:t>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宋体" w:hAnsi="宋体" w:cs="宋体" w:eastAsia="宋体" w:hint="default"/>
                <w:sz w:val="21"/>
                <w:szCs w:val="21"/>
              </w:rPr>
              <w:t>14</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2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205"/>
              <w:jc w:val="right"/>
              <w:rPr>
                <w:rFonts w:ascii="宋体" w:hAnsi="宋体" w:cs="宋体" w:eastAsia="宋体" w:hint="default"/>
                <w:sz w:val="21"/>
                <w:szCs w:val="21"/>
              </w:rPr>
            </w:pPr>
            <w:r>
              <w:rPr>
                <w:rFonts w:ascii="宋体"/>
                <w:spacing w:val="-1"/>
                <w:sz w:val="21"/>
              </w:rPr>
              <w:t>2,500</w:t>
            </w:r>
          </w:p>
        </w:tc>
        <w:tc>
          <w:tcPr>
            <w:tcW w:w="900"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连带责</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任担保</w:t>
            </w:r>
          </w:p>
        </w:tc>
        <w:tc>
          <w:tcPr>
            <w:tcW w:w="2500" w:type="dxa"/>
            <w:gridSpan w:val="2"/>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00" w:right="0"/>
              <w:jc w:val="left"/>
              <w:rPr>
                <w:rFonts w:ascii="宋体" w:hAnsi="宋体" w:cs="宋体" w:eastAsia="宋体" w:hint="default"/>
                <w:sz w:val="21"/>
                <w:szCs w:val="21"/>
              </w:rPr>
            </w:pPr>
            <w:r>
              <w:rPr>
                <w:rFonts w:ascii="宋体"/>
                <w:sz w:val="21"/>
              </w:rPr>
              <w:t>2010.12.14-2011.12.13</w:t>
            </w:r>
          </w:p>
        </w:tc>
        <w:tc>
          <w:tcPr>
            <w:tcW w:w="9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337"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13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560" w:hRule="exact"/>
        </w:trPr>
        <w:tc>
          <w:tcPr>
            <w:tcW w:w="1508"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新湖中宝投资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股份有限公司</w:t>
            </w:r>
          </w:p>
        </w:tc>
        <w:tc>
          <w:tcPr>
            <w:tcW w:w="1700"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24"/>
                <w:sz w:val="21"/>
                <w:szCs w:val="21"/>
              </w:rPr>
              <w:t> </w:t>
            </w:r>
            <w:r>
              <w:rPr>
                <w:rFonts w:ascii="宋体" w:hAnsi="宋体" w:cs="宋体" w:eastAsia="宋体" w:hint="default"/>
                <w:sz w:val="21"/>
                <w:szCs w:val="21"/>
              </w:rPr>
              <w:t>年</w:t>
            </w:r>
            <w:r>
              <w:rPr>
                <w:rFonts w:ascii="宋体" w:hAnsi="宋体" w:cs="宋体" w:eastAsia="宋体" w:hint="default"/>
                <w:spacing w:val="-25"/>
                <w:sz w:val="21"/>
                <w:szCs w:val="21"/>
              </w:rPr>
              <w:t> </w:t>
            </w:r>
            <w:r>
              <w:rPr>
                <w:rFonts w:ascii="宋体" w:hAnsi="宋体" w:cs="宋体" w:eastAsia="宋体" w:hint="default"/>
                <w:sz w:val="21"/>
                <w:szCs w:val="21"/>
              </w:rPr>
              <w:t>6</w:t>
            </w:r>
            <w:r>
              <w:rPr>
                <w:rFonts w:ascii="宋体" w:hAnsi="宋体" w:cs="宋体" w:eastAsia="宋体" w:hint="default"/>
                <w:spacing w:val="-24"/>
                <w:sz w:val="21"/>
                <w:szCs w:val="21"/>
              </w:rPr>
              <w:t> </w:t>
            </w:r>
            <w:r>
              <w:rPr>
                <w:rFonts w:ascii="宋体" w:hAnsi="宋体" w:cs="宋体" w:eastAsia="宋体" w:hint="default"/>
                <w:sz w:val="21"/>
                <w:szCs w:val="21"/>
              </w:rPr>
              <w:t>月</w:t>
            </w:r>
            <w:r>
              <w:rPr>
                <w:rFonts w:ascii="宋体" w:hAnsi="宋体" w:cs="宋体" w:eastAsia="宋体" w:hint="default"/>
                <w:spacing w:val="-24"/>
                <w:sz w:val="21"/>
                <w:szCs w:val="21"/>
              </w:rPr>
              <w:t> </w:t>
            </w:r>
            <w:r>
              <w:rPr>
                <w:rFonts w:ascii="宋体" w:hAnsi="宋体" w:cs="宋体" w:eastAsia="宋体" w:hint="default"/>
                <w:sz w:val="21"/>
                <w:szCs w:val="21"/>
              </w:rPr>
              <w:t>26</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2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205"/>
              <w:jc w:val="right"/>
              <w:rPr>
                <w:rFonts w:ascii="宋体" w:hAnsi="宋体" w:cs="宋体" w:eastAsia="宋体" w:hint="default"/>
                <w:sz w:val="21"/>
                <w:szCs w:val="21"/>
              </w:rPr>
            </w:pPr>
            <w:r>
              <w:rPr>
                <w:rFonts w:ascii="宋体"/>
                <w:spacing w:val="-1"/>
                <w:sz w:val="21"/>
              </w:rPr>
              <w:t>2,500</w:t>
            </w:r>
          </w:p>
        </w:tc>
        <w:tc>
          <w:tcPr>
            <w:tcW w:w="900"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连带责</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任担保</w:t>
            </w:r>
          </w:p>
        </w:tc>
        <w:tc>
          <w:tcPr>
            <w:tcW w:w="2500" w:type="dxa"/>
            <w:gridSpan w:val="2"/>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00" w:right="0"/>
              <w:jc w:val="left"/>
              <w:rPr>
                <w:rFonts w:ascii="宋体" w:hAnsi="宋体" w:cs="宋体" w:eastAsia="宋体" w:hint="default"/>
                <w:sz w:val="21"/>
                <w:szCs w:val="21"/>
              </w:rPr>
            </w:pPr>
            <w:r>
              <w:rPr>
                <w:rFonts w:ascii="宋体"/>
                <w:sz w:val="21"/>
              </w:rPr>
              <w:t>2010.6.26-2012.6.25</w:t>
            </w:r>
          </w:p>
        </w:tc>
        <w:tc>
          <w:tcPr>
            <w:tcW w:w="9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336"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13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559" w:hRule="exact"/>
        </w:trPr>
        <w:tc>
          <w:tcPr>
            <w:tcW w:w="1508"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民丰特种纸股</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份有限公司</w:t>
            </w:r>
          </w:p>
        </w:tc>
        <w:tc>
          <w:tcPr>
            <w:tcW w:w="1700"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24"/>
                <w:sz w:val="21"/>
                <w:szCs w:val="21"/>
              </w:rPr>
              <w:t> </w:t>
            </w:r>
            <w:r>
              <w:rPr>
                <w:rFonts w:ascii="宋体" w:hAnsi="宋体" w:cs="宋体" w:eastAsia="宋体" w:hint="default"/>
                <w:sz w:val="21"/>
                <w:szCs w:val="21"/>
              </w:rPr>
              <w:t>年</w:t>
            </w:r>
            <w:r>
              <w:rPr>
                <w:rFonts w:ascii="宋体" w:hAnsi="宋体" w:cs="宋体" w:eastAsia="宋体" w:hint="default"/>
                <w:spacing w:val="-25"/>
                <w:sz w:val="21"/>
                <w:szCs w:val="21"/>
              </w:rPr>
              <w:t> </w:t>
            </w:r>
            <w:r>
              <w:rPr>
                <w:rFonts w:ascii="宋体" w:hAnsi="宋体" w:cs="宋体" w:eastAsia="宋体" w:hint="default"/>
                <w:sz w:val="21"/>
                <w:szCs w:val="21"/>
              </w:rPr>
              <w:t>5</w:t>
            </w:r>
            <w:r>
              <w:rPr>
                <w:rFonts w:ascii="宋体" w:hAnsi="宋体" w:cs="宋体" w:eastAsia="宋体" w:hint="default"/>
                <w:spacing w:val="-24"/>
                <w:sz w:val="21"/>
                <w:szCs w:val="21"/>
              </w:rPr>
              <w:t> </w:t>
            </w:r>
            <w:r>
              <w:rPr>
                <w:rFonts w:ascii="宋体" w:hAnsi="宋体" w:cs="宋体" w:eastAsia="宋体" w:hint="default"/>
                <w:sz w:val="21"/>
                <w:szCs w:val="21"/>
              </w:rPr>
              <w:t>月</w:t>
            </w:r>
            <w:r>
              <w:rPr>
                <w:rFonts w:ascii="宋体" w:hAnsi="宋体" w:cs="宋体" w:eastAsia="宋体" w:hint="default"/>
                <w:spacing w:val="-24"/>
                <w:sz w:val="21"/>
                <w:szCs w:val="21"/>
              </w:rPr>
              <w:t> </w:t>
            </w:r>
            <w:r>
              <w:rPr>
                <w:rFonts w:ascii="宋体" w:hAnsi="宋体" w:cs="宋体" w:eastAsia="宋体" w:hint="default"/>
                <w:sz w:val="21"/>
                <w:szCs w:val="21"/>
              </w:rPr>
              <w:t>11</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2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205"/>
              <w:jc w:val="right"/>
              <w:rPr>
                <w:rFonts w:ascii="宋体" w:hAnsi="宋体" w:cs="宋体" w:eastAsia="宋体" w:hint="default"/>
                <w:sz w:val="21"/>
                <w:szCs w:val="21"/>
              </w:rPr>
            </w:pPr>
            <w:r>
              <w:rPr>
                <w:rFonts w:ascii="宋体"/>
                <w:spacing w:val="-1"/>
                <w:sz w:val="21"/>
              </w:rPr>
              <w:t>1,000</w:t>
            </w:r>
          </w:p>
        </w:tc>
        <w:tc>
          <w:tcPr>
            <w:tcW w:w="900"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27" w:right="0"/>
              <w:jc w:val="left"/>
              <w:rPr>
                <w:rFonts w:ascii="宋体" w:hAnsi="宋体" w:cs="宋体" w:eastAsia="宋体" w:hint="default"/>
                <w:sz w:val="21"/>
                <w:szCs w:val="21"/>
              </w:rPr>
            </w:pPr>
            <w:r>
              <w:rPr>
                <w:rFonts w:ascii="宋体" w:hAnsi="宋体" w:cs="宋体" w:eastAsia="宋体" w:hint="default"/>
                <w:sz w:val="21"/>
                <w:szCs w:val="21"/>
              </w:rPr>
              <w:t>连带责</w:t>
            </w:r>
          </w:p>
          <w:p>
            <w:pPr>
              <w:pStyle w:val="TableParagraph"/>
              <w:spacing w:line="274" w:lineRule="exact"/>
              <w:ind w:left="127" w:right="0"/>
              <w:jc w:val="left"/>
              <w:rPr>
                <w:rFonts w:ascii="宋体" w:hAnsi="宋体" w:cs="宋体" w:eastAsia="宋体" w:hint="default"/>
                <w:sz w:val="21"/>
                <w:szCs w:val="21"/>
              </w:rPr>
            </w:pPr>
            <w:r>
              <w:rPr>
                <w:rFonts w:ascii="宋体" w:hAnsi="宋体" w:cs="宋体" w:eastAsia="宋体" w:hint="default"/>
                <w:sz w:val="21"/>
                <w:szCs w:val="21"/>
              </w:rPr>
              <w:t>任担保</w:t>
            </w:r>
          </w:p>
        </w:tc>
        <w:tc>
          <w:tcPr>
            <w:tcW w:w="2500" w:type="dxa"/>
            <w:gridSpan w:val="2"/>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00" w:right="0"/>
              <w:jc w:val="left"/>
              <w:rPr>
                <w:rFonts w:ascii="宋体" w:hAnsi="宋体" w:cs="宋体" w:eastAsia="宋体" w:hint="default"/>
                <w:sz w:val="21"/>
                <w:szCs w:val="21"/>
              </w:rPr>
            </w:pPr>
            <w:r>
              <w:rPr>
                <w:rFonts w:ascii="宋体"/>
                <w:sz w:val="21"/>
              </w:rPr>
              <w:t>2010.5.11-2011.2.18</w:t>
            </w:r>
          </w:p>
        </w:tc>
        <w:tc>
          <w:tcPr>
            <w:tcW w:w="9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336"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13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560" w:hRule="exact"/>
        </w:trPr>
        <w:tc>
          <w:tcPr>
            <w:tcW w:w="1508"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民丰特种纸股</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份有限公司</w:t>
            </w:r>
          </w:p>
        </w:tc>
        <w:tc>
          <w:tcPr>
            <w:tcW w:w="1700"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24"/>
                <w:sz w:val="21"/>
                <w:szCs w:val="21"/>
              </w:rPr>
              <w:t> </w:t>
            </w:r>
            <w:r>
              <w:rPr>
                <w:rFonts w:ascii="宋体" w:hAnsi="宋体" w:cs="宋体" w:eastAsia="宋体" w:hint="default"/>
                <w:sz w:val="21"/>
                <w:szCs w:val="21"/>
              </w:rPr>
              <w:t>年</w:t>
            </w:r>
            <w:r>
              <w:rPr>
                <w:rFonts w:ascii="宋体" w:hAnsi="宋体" w:cs="宋体" w:eastAsia="宋体" w:hint="default"/>
                <w:spacing w:val="-25"/>
                <w:sz w:val="21"/>
                <w:szCs w:val="21"/>
              </w:rPr>
              <w:t> </w:t>
            </w:r>
            <w:r>
              <w:rPr>
                <w:rFonts w:ascii="宋体" w:hAnsi="宋体" w:cs="宋体" w:eastAsia="宋体" w:hint="default"/>
                <w:sz w:val="21"/>
                <w:szCs w:val="21"/>
              </w:rPr>
              <w:t>6</w:t>
            </w:r>
            <w:r>
              <w:rPr>
                <w:rFonts w:ascii="宋体" w:hAnsi="宋体" w:cs="宋体" w:eastAsia="宋体" w:hint="default"/>
                <w:spacing w:val="-24"/>
                <w:sz w:val="21"/>
                <w:szCs w:val="21"/>
              </w:rPr>
              <w:t> </w:t>
            </w:r>
            <w:r>
              <w:rPr>
                <w:rFonts w:ascii="宋体" w:hAnsi="宋体" w:cs="宋体" w:eastAsia="宋体" w:hint="default"/>
                <w:sz w:val="21"/>
                <w:szCs w:val="21"/>
              </w:rPr>
              <w:t>月</w:t>
            </w:r>
            <w:r>
              <w:rPr>
                <w:rFonts w:ascii="宋体" w:hAnsi="宋体" w:cs="宋体" w:eastAsia="宋体" w:hint="default"/>
                <w:spacing w:val="-24"/>
                <w:sz w:val="21"/>
                <w:szCs w:val="21"/>
              </w:rPr>
              <w:t> </w:t>
            </w:r>
            <w:r>
              <w:rPr>
                <w:rFonts w:ascii="宋体" w:hAnsi="宋体" w:cs="宋体" w:eastAsia="宋体" w:hint="default"/>
                <w:sz w:val="21"/>
                <w:szCs w:val="21"/>
              </w:rPr>
              <w:t>18</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2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205"/>
              <w:jc w:val="right"/>
              <w:rPr>
                <w:rFonts w:ascii="宋体" w:hAnsi="宋体" w:cs="宋体" w:eastAsia="宋体" w:hint="default"/>
                <w:sz w:val="21"/>
                <w:szCs w:val="21"/>
              </w:rPr>
            </w:pPr>
            <w:r>
              <w:rPr>
                <w:rFonts w:ascii="宋体"/>
                <w:spacing w:val="-1"/>
                <w:sz w:val="21"/>
              </w:rPr>
              <w:t>2,500</w:t>
            </w:r>
          </w:p>
        </w:tc>
        <w:tc>
          <w:tcPr>
            <w:tcW w:w="900"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27" w:right="0"/>
              <w:jc w:val="left"/>
              <w:rPr>
                <w:rFonts w:ascii="宋体" w:hAnsi="宋体" w:cs="宋体" w:eastAsia="宋体" w:hint="default"/>
                <w:sz w:val="21"/>
                <w:szCs w:val="21"/>
              </w:rPr>
            </w:pPr>
            <w:r>
              <w:rPr>
                <w:rFonts w:ascii="宋体" w:hAnsi="宋体" w:cs="宋体" w:eastAsia="宋体" w:hint="default"/>
                <w:sz w:val="21"/>
                <w:szCs w:val="21"/>
              </w:rPr>
              <w:t>连带责</w:t>
            </w:r>
          </w:p>
          <w:p>
            <w:pPr>
              <w:pStyle w:val="TableParagraph"/>
              <w:spacing w:line="274" w:lineRule="exact"/>
              <w:ind w:left="127" w:right="0"/>
              <w:jc w:val="left"/>
              <w:rPr>
                <w:rFonts w:ascii="宋体" w:hAnsi="宋体" w:cs="宋体" w:eastAsia="宋体" w:hint="default"/>
                <w:sz w:val="21"/>
                <w:szCs w:val="21"/>
              </w:rPr>
            </w:pPr>
            <w:r>
              <w:rPr>
                <w:rFonts w:ascii="宋体" w:hAnsi="宋体" w:cs="宋体" w:eastAsia="宋体" w:hint="default"/>
                <w:sz w:val="21"/>
                <w:szCs w:val="21"/>
              </w:rPr>
              <w:t>任担保</w:t>
            </w:r>
          </w:p>
        </w:tc>
        <w:tc>
          <w:tcPr>
            <w:tcW w:w="2500" w:type="dxa"/>
            <w:gridSpan w:val="2"/>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00" w:right="0"/>
              <w:jc w:val="left"/>
              <w:rPr>
                <w:rFonts w:ascii="宋体" w:hAnsi="宋体" w:cs="宋体" w:eastAsia="宋体" w:hint="default"/>
                <w:sz w:val="21"/>
                <w:szCs w:val="21"/>
              </w:rPr>
            </w:pPr>
            <w:r>
              <w:rPr>
                <w:rFonts w:ascii="宋体"/>
                <w:sz w:val="21"/>
              </w:rPr>
              <w:t>2009.6.18-2012.6.18</w:t>
            </w:r>
          </w:p>
        </w:tc>
        <w:tc>
          <w:tcPr>
            <w:tcW w:w="9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336"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13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559" w:hRule="exact"/>
        </w:trPr>
        <w:tc>
          <w:tcPr>
            <w:tcW w:w="1508"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民丰特种纸股</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份有限公司</w:t>
            </w:r>
          </w:p>
        </w:tc>
        <w:tc>
          <w:tcPr>
            <w:tcW w:w="1700"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24"/>
                <w:sz w:val="21"/>
                <w:szCs w:val="21"/>
              </w:rPr>
              <w:t> </w:t>
            </w:r>
            <w:r>
              <w:rPr>
                <w:rFonts w:ascii="宋体" w:hAnsi="宋体" w:cs="宋体" w:eastAsia="宋体" w:hint="default"/>
                <w:sz w:val="21"/>
                <w:szCs w:val="21"/>
              </w:rPr>
              <w:t>年</w:t>
            </w:r>
            <w:r>
              <w:rPr>
                <w:rFonts w:ascii="宋体" w:hAnsi="宋体" w:cs="宋体" w:eastAsia="宋体" w:hint="default"/>
                <w:spacing w:val="-25"/>
                <w:sz w:val="21"/>
                <w:szCs w:val="21"/>
              </w:rPr>
              <w:t> </w:t>
            </w:r>
            <w:r>
              <w:rPr>
                <w:rFonts w:ascii="宋体" w:hAnsi="宋体" w:cs="宋体" w:eastAsia="宋体" w:hint="default"/>
                <w:sz w:val="21"/>
                <w:szCs w:val="21"/>
              </w:rPr>
              <w:t>7</w:t>
            </w:r>
            <w:r>
              <w:rPr>
                <w:rFonts w:ascii="宋体" w:hAnsi="宋体" w:cs="宋体" w:eastAsia="宋体" w:hint="default"/>
                <w:spacing w:val="-24"/>
                <w:sz w:val="21"/>
                <w:szCs w:val="21"/>
              </w:rPr>
              <w:t> </w:t>
            </w:r>
            <w:r>
              <w:rPr>
                <w:rFonts w:ascii="宋体" w:hAnsi="宋体" w:cs="宋体" w:eastAsia="宋体" w:hint="default"/>
                <w:sz w:val="21"/>
                <w:szCs w:val="21"/>
              </w:rPr>
              <w:t>月</w:t>
            </w:r>
            <w:r>
              <w:rPr>
                <w:rFonts w:ascii="宋体" w:hAnsi="宋体" w:cs="宋体" w:eastAsia="宋体" w:hint="default"/>
                <w:spacing w:val="-24"/>
                <w:sz w:val="21"/>
                <w:szCs w:val="21"/>
              </w:rPr>
              <w:t> </w:t>
            </w:r>
            <w:r>
              <w:rPr>
                <w:rFonts w:ascii="宋体" w:hAnsi="宋体" w:cs="宋体" w:eastAsia="宋体" w:hint="default"/>
                <w:sz w:val="21"/>
                <w:szCs w:val="21"/>
              </w:rPr>
              <w:t>31</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2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205"/>
              <w:jc w:val="right"/>
              <w:rPr>
                <w:rFonts w:ascii="宋体" w:hAnsi="宋体" w:cs="宋体" w:eastAsia="宋体" w:hint="default"/>
                <w:sz w:val="21"/>
                <w:szCs w:val="21"/>
              </w:rPr>
            </w:pPr>
            <w:r>
              <w:rPr>
                <w:rFonts w:ascii="宋体"/>
                <w:spacing w:val="-1"/>
                <w:sz w:val="21"/>
              </w:rPr>
              <w:t>2,500</w:t>
            </w:r>
          </w:p>
        </w:tc>
        <w:tc>
          <w:tcPr>
            <w:tcW w:w="900"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27" w:right="0"/>
              <w:jc w:val="left"/>
              <w:rPr>
                <w:rFonts w:ascii="宋体" w:hAnsi="宋体" w:cs="宋体" w:eastAsia="宋体" w:hint="default"/>
                <w:sz w:val="21"/>
                <w:szCs w:val="21"/>
              </w:rPr>
            </w:pPr>
            <w:r>
              <w:rPr>
                <w:rFonts w:ascii="宋体" w:hAnsi="宋体" w:cs="宋体" w:eastAsia="宋体" w:hint="default"/>
                <w:sz w:val="21"/>
                <w:szCs w:val="21"/>
              </w:rPr>
              <w:t>连带责</w:t>
            </w:r>
          </w:p>
          <w:p>
            <w:pPr>
              <w:pStyle w:val="TableParagraph"/>
              <w:spacing w:line="274" w:lineRule="exact"/>
              <w:ind w:left="127" w:right="0"/>
              <w:jc w:val="left"/>
              <w:rPr>
                <w:rFonts w:ascii="宋体" w:hAnsi="宋体" w:cs="宋体" w:eastAsia="宋体" w:hint="default"/>
                <w:sz w:val="21"/>
                <w:szCs w:val="21"/>
              </w:rPr>
            </w:pPr>
            <w:r>
              <w:rPr>
                <w:rFonts w:ascii="宋体" w:hAnsi="宋体" w:cs="宋体" w:eastAsia="宋体" w:hint="default"/>
                <w:sz w:val="21"/>
                <w:szCs w:val="21"/>
              </w:rPr>
              <w:t>任担保</w:t>
            </w:r>
          </w:p>
        </w:tc>
        <w:tc>
          <w:tcPr>
            <w:tcW w:w="2500" w:type="dxa"/>
            <w:gridSpan w:val="2"/>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00" w:right="0"/>
              <w:jc w:val="left"/>
              <w:rPr>
                <w:rFonts w:ascii="宋体" w:hAnsi="宋体" w:cs="宋体" w:eastAsia="宋体" w:hint="default"/>
                <w:sz w:val="21"/>
                <w:szCs w:val="21"/>
              </w:rPr>
            </w:pPr>
            <w:r>
              <w:rPr>
                <w:rFonts w:ascii="宋体"/>
                <w:sz w:val="21"/>
              </w:rPr>
              <w:t>2009.7.31-2012.7.30</w:t>
            </w:r>
          </w:p>
        </w:tc>
        <w:tc>
          <w:tcPr>
            <w:tcW w:w="9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336"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13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560" w:hRule="exact"/>
        </w:trPr>
        <w:tc>
          <w:tcPr>
            <w:tcW w:w="1508"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民丰特种纸股</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份有限公司</w:t>
            </w:r>
          </w:p>
        </w:tc>
        <w:tc>
          <w:tcPr>
            <w:tcW w:w="1700"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24"/>
                <w:sz w:val="21"/>
                <w:szCs w:val="21"/>
              </w:rPr>
              <w:t> </w:t>
            </w:r>
            <w:r>
              <w:rPr>
                <w:rFonts w:ascii="宋体" w:hAnsi="宋体" w:cs="宋体" w:eastAsia="宋体" w:hint="default"/>
                <w:sz w:val="21"/>
                <w:szCs w:val="21"/>
              </w:rPr>
              <w:t>年</w:t>
            </w:r>
            <w:r>
              <w:rPr>
                <w:rFonts w:ascii="宋体" w:hAnsi="宋体" w:cs="宋体" w:eastAsia="宋体" w:hint="default"/>
                <w:spacing w:val="-25"/>
                <w:sz w:val="21"/>
                <w:szCs w:val="21"/>
              </w:rPr>
              <w:t> </w:t>
            </w:r>
            <w:r>
              <w:rPr>
                <w:rFonts w:ascii="宋体" w:hAnsi="宋体" w:cs="宋体" w:eastAsia="宋体" w:hint="default"/>
                <w:sz w:val="21"/>
                <w:szCs w:val="21"/>
              </w:rPr>
              <w:t>4</w:t>
            </w:r>
            <w:r>
              <w:rPr>
                <w:rFonts w:ascii="宋体" w:hAnsi="宋体" w:cs="宋体" w:eastAsia="宋体" w:hint="default"/>
                <w:spacing w:val="-24"/>
                <w:sz w:val="21"/>
                <w:szCs w:val="21"/>
              </w:rPr>
              <w:t> </w:t>
            </w:r>
            <w:r>
              <w:rPr>
                <w:rFonts w:ascii="宋体" w:hAnsi="宋体" w:cs="宋体" w:eastAsia="宋体" w:hint="default"/>
                <w:sz w:val="21"/>
                <w:szCs w:val="21"/>
              </w:rPr>
              <w:t>月</w:t>
            </w:r>
            <w:r>
              <w:rPr>
                <w:rFonts w:ascii="宋体" w:hAnsi="宋体" w:cs="宋体" w:eastAsia="宋体" w:hint="default"/>
                <w:spacing w:val="-24"/>
                <w:sz w:val="21"/>
                <w:szCs w:val="21"/>
              </w:rPr>
              <w:t> </w:t>
            </w:r>
            <w:r>
              <w:rPr>
                <w:rFonts w:ascii="宋体" w:hAnsi="宋体" w:cs="宋体" w:eastAsia="宋体" w:hint="default"/>
                <w:sz w:val="21"/>
                <w:szCs w:val="21"/>
              </w:rPr>
              <w:t>23</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2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205"/>
              <w:jc w:val="right"/>
              <w:rPr>
                <w:rFonts w:ascii="宋体" w:hAnsi="宋体" w:cs="宋体" w:eastAsia="宋体" w:hint="default"/>
                <w:sz w:val="21"/>
                <w:szCs w:val="21"/>
              </w:rPr>
            </w:pPr>
            <w:r>
              <w:rPr>
                <w:rFonts w:ascii="宋体"/>
                <w:spacing w:val="-1"/>
                <w:sz w:val="21"/>
              </w:rPr>
              <w:t>2,500</w:t>
            </w:r>
          </w:p>
        </w:tc>
        <w:tc>
          <w:tcPr>
            <w:tcW w:w="900"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27" w:right="0"/>
              <w:jc w:val="left"/>
              <w:rPr>
                <w:rFonts w:ascii="宋体" w:hAnsi="宋体" w:cs="宋体" w:eastAsia="宋体" w:hint="default"/>
                <w:sz w:val="21"/>
                <w:szCs w:val="21"/>
              </w:rPr>
            </w:pPr>
            <w:r>
              <w:rPr>
                <w:rFonts w:ascii="宋体" w:hAnsi="宋体" w:cs="宋体" w:eastAsia="宋体" w:hint="default"/>
                <w:sz w:val="21"/>
                <w:szCs w:val="21"/>
              </w:rPr>
              <w:t>连带责</w:t>
            </w:r>
          </w:p>
          <w:p>
            <w:pPr>
              <w:pStyle w:val="TableParagraph"/>
              <w:spacing w:line="274" w:lineRule="exact"/>
              <w:ind w:left="127" w:right="0"/>
              <w:jc w:val="left"/>
              <w:rPr>
                <w:rFonts w:ascii="宋体" w:hAnsi="宋体" w:cs="宋体" w:eastAsia="宋体" w:hint="default"/>
                <w:sz w:val="21"/>
                <w:szCs w:val="21"/>
              </w:rPr>
            </w:pPr>
            <w:r>
              <w:rPr>
                <w:rFonts w:ascii="宋体" w:hAnsi="宋体" w:cs="宋体" w:eastAsia="宋体" w:hint="default"/>
                <w:sz w:val="21"/>
                <w:szCs w:val="21"/>
              </w:rPr>
              <w:t>任担保</w:t>
            </w:r>
          </w:p>
        </w:tc>
        <w:tc>
          <w:tcPr>
            <w:tcW w:w="2500" w:type="dxa"/>
            <w:gridSpan w:val="2"/>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00" w:right="0"/>
              <w:jc w:val="left"/>
              <w:rPr>
                <w:rFonts w:ascii="宋体" w:hAnsi="宋体" w:cs="宋体" w:eastAsia="宋体" w:hint="default"/>
                <w:sz w:val="21"/>
                <w:szCs w:val="21"/>
              </w:rPr>
            </w:pPr>
            <w:r>
              <w:rPr>
                <w:rFonts w:ascii="宋体"/>
                <w:sz w:val="21"/>
              </w:rPr>
              <w:t>2010.4.23-2011.4.20</w:t>
            </w:r>
          </w:p>
        </w:tc>
        <w:tc>
          <w:tcPr>
            <w:tcW w:w="9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336"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13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559" w:hRule="exact"/>
        </w:trPr>
        <w:tc>
          <w:tcPr>
            <w:tcW w:w="1508"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民丰特种纸股</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份有限公司</w:t>
            </w:r>
          </w:p>
        </w:tc>
        <w:tc>
          <w:tcPr>
            <w:tcW w:w="17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61"/>
                <w:sz w:val="21"/>
                <w:szCs w:val="21"/>
              </w:rPr>
              <w:t> </w:t>
            </w:r>
            <w:r>
              <w:rPr>
                <w:rFonts w:ascii="宋体" w:hAnsi="宋体" w:cs="宋体" w:eastAsia="宋体" w:hint="default"/>
                <w:sz w:val="21"/>
                <w:szCs w:val="21"/>
              </w:rPr>
              <w:t>年</w:t>
            </w:r>
            <w:r>
              <w:rPr>
                <w:rFonts w:ascii="宋体" w:hAnsi="宋体" w:cs="宋体" w:eastAsia="宋体" w:hint="default"/>
                <w:spacing w:val="-62"/>
                <w:sz w:val="21"/>
                <w:szCs w:val="21"/>
              </w:rPr>
              <w:t> </w:t>
            </w:r>
            <w:r>
              <w:rPr>
                <w:rFonts w:ascii="宋体" w:hAnsi="宋体" w:cs="宋体" w:eastAsia="宋体" w:hint="default"/>
                <w:sz w:val="21"/>
                <w:szCs w:val="21"/>
              </w:rPr>
              <w:t>9</w:t>
            </w:r>
            <w:r>
              <w:rPr>
                <w:rFonts w:ascii="宋体" w:hAnsi="宋体" w:cs="宋体" w:eastAsia="宋体" w:hint="default"/>
                <w:spacing w:val="-61"/>
                <w:sz w:val="21"/>
                <w:szCs w:val="21"/>
              </w:rPr>
              <w:t> </w:t>
            </w:r>
            <w:r>
              <w:rPr>
                <w:rFonts w:ascii="宋体" w:hAnsi="宋体" w:cs="宋体" w:eastAsia="宋体" w:hint="default"/>
                <w:sz w:val="21"/>
                <w:szCs w:val="21"/>
              </w:rPr>
              <w:t>月</w:t>
            </w:r>
            <w:r>
              <w:rPr>
                <w:rFonts w:ascii="宋体" w:hAnsi="宋体" w:cs="宋体" w:eastAsia="宋体" w:hint="default"/>
                <w:spacing w:val="-62"/>
                <w:sz w:val="21"/>
                <w:szCs w:val="21"/>
              </w:rPr>
              <w:t> </w:t>
            </w:r>
            <w:r>
              <w:rPr>
                <w:rFonts w:ascii="宋体" w:hAnsi="宋体" w:cs="宋体" w:eastAsia="宋体" w:hint="default"/>
                <w:sz w:val="21"/>
                <w:szCs w:val="21"/>
              </w:rPr>
              <w:t>8</w:t>
            </w:r>
            <w:r>
              <w:rPr>
                <w:rFonts w:ascii="宋体" w:hAnsi="宋体" w:cs="宋体" w:eastAsia="宋体" w:hint="default"/>
                <w:spacing w:val="-61"/>
                <w:sz w:val="21"/>
                <w:szCs w:val="21"/>
              </w:rPr>
              <w:t> </w:t>
            </w:r>
            <w:r>
              <w:rPr>
                <w:rFonts w:ascii="宋体" w:hAnsi="宋体" w:cs="宋体" w:eastAsia="宋体" w:hint="default"/>
                <w:sz w:val="21"/>
                <w:szCs w:val="21"/>
              </w:rPr>
              <w:t>日</w:t>
            </w:r>
          </w:p>
        </w:tc>
        <w:tc>
          <w:tcPr>
            <w:tcW w:w="12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204"/>
              <w:jc w:val="right"/>
              <w:rPr>
                <w:rFonts w:ascii="宋体" w:hAnsi="宋体" w:cs="宋体" w:eastAsia="宋体" w:hint="default"/>
                <w:sz w:val="21"/>
                <w:szCs w:val="21"/>
              </w:rPr>
            </w:pPr>
            <w:r>
              <w:rPr>
                <w:rFonts w:ascii="宋体"/>
                <w:spacing w:val="-1"/>
                <w:sz w:val="21"/>
              </w:rPr>
              <w:t>1,000</w:t>
            </w:r>
          </w:p>
        </w:tc>
        <w:tc>
          <w:tcPr>
            <w:tcW w:w="900"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left="127" w:right="0"/>
              <w:jc w:val="left"/>
              <w:rPr>
                <w:rFonts w:ascii="宋体" w:hAnsi="宋体" w:cs="宋体" w:eastAsia="宋体" w:hint="default"/>
                <w:sz w:val="21"/>
                <w:szCs w:val="21"/>
              </w:rPr>
            </w:pPr>
            <w:r>
              <w:rPr>
                <w:rFonts w:ascii="宋体" w:hAnsi="宋体" w:cs="宋体" w:eastAsia="宋体" w:hint="default"/>
                <w:sz w:val="21"/>
                <w:szCs w:val="21"/>
              </w:rPr>
              <w:t>连带责</w:t>
            </w:r>
          </w:p>
          <w:p>
            <w:pPr>
              <w:pStyle w:val="TableParagraph"/>
              <w:spacing w:line="273" w:lineRule="exact"/>
              <w:ind w:left="127" w:right="0"/>
              <w:jc w:val="left"/>
              <w:rPr>
                <w:rFonts w:ascii="宋体" w:hAnsi="宋体" w:cs="宋体" w:eastAsia="宋体" w:hint="default"/>
                <w:sz w:val="21"/>
                <w:szCs w:val="21"/>
              </w:rPr>
            </w:pPr>
            <w:r>
              <w:rPr>
                <w:rFonts w:ascii="宋体" w:hAnsi="宋体" w:cs="宋体" w:eastAsia="宋体" w:hint="default"/>
                <w:sz w:val="21"/>
                <w:szCs w:val="21"/>
              </w:rPr>
              <w:t>任担保</w:t>
            </w:r>
          </w:p>
        </w:tc>
        <w:tc>
          <w:tcPr>
            <w:tcW w:w="2500" w:type="dxa"/>
            <w:gridSpan w:val="2"/>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00" w:right="0"/>
              <w:jc w:val="left"/>
              <w:rPr>
                <w:rFonts w:ascii="宋体" w:hAnsi="宋体" w:cs="宋体" w:eastAsia="宋体" w:hint="default"/>
                <w:sz w:val="21"/>
                <w:szCs w:val="21"/>
              </w:rPr>
            </w:pPr>
            <w:r>
              <w:rPr>
                <w:rFonts w:ascii="宋体"/>
                <w:sz w:val="21"/>
              </w:rPr>
              <w:t>2010.9.8-2011.9.7</w:t>
            </w:r>
          </w:p>
        </w:tc>
        <w:tc>
          <w:tcPr>
            <w:tcW w:w="9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336"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13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42" w:hRule="exact"/>
        </w:trPr>
        <w:tc>
          <w:tcPr>
            <w:tcW w:w="5309" w:type="dxa"/>
            <w:gridSpan w:val="4"/>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报告期内担保发生额合计</w:t>
            </w:r>
          </w:p>
        </w:tc>
        <w:tc>
          <w:tcPr>
            <w:tcW w:w="4536" w:type="dxa"/>
            <w:gridSpan w:val="4"/>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8"/>
              <w:jc w:val="right"/>
              <w:rPr>
                <w:rFonts w:ascii="宋体" w:hAnsi="宋体" w:cs="宋体" w:eastAsia="宋体" w:hint="default"/>
                <w:sz w:val="21"/>
                <w:szCs w:val="21"/>
              </w:rPr>
            </w:pPr>
            <w:r>
              <w:rPr>
                <w:rFonts w:ascii="宋体"/>
                <w:spacing w:val="-1"/>
                <w:sz w:val="21"/>
              </w:rPr>
              <w:t>4,338.40</w:t>
            </w:r>
          </w:p>
        </w:tc>
      </w:tr>
      <w:tr>
        <w:trPr>
          <w:trHeight w:val="342" w:hRule="exact"/>
        </w:trPr>
        <w:tc>
          <w:tcPr>
            <w:tcW w:w="5309" w:type="dxa"/>
            <w:gridSpan w:val="4"/>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报告期末担保余额合计</w:t>
            </w:r>
          </w:p>
        </w:tc>
        <w:tc>
          <w:tcPr>
            <w:tcW w:w="4536" w:type="dxa"/>
            <w:gridSpan w:val="4"/>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8"/>
              <w:jc w:val="right"/>
              <w:rPr>
                <w:rFonts w:ascii="宋体" w:hAnsi="宋体" w:cs="宋体" w:eastAsia="宋体" w:hint="default"/>
                <w:sz w:val="21"/>
                <w:szCs w:val="21"/>
              </w:rPr>
            </w:pPr>
            <w:r>
              <w:rPr>
                <w:rFonts w:ascii="宋体"/>
                <w:spacing w:val="-1"/>
                <w:sz w:val="21"/>
              </w:rPr>
              <w:t>4,338.40</w:t>
            </w:r>
          </w:p>
        </w:tc>
      </w:tr>
      <w:tr>
        <w:trPr>
          <w:trHeight w:val="464" w:hRule="exact"/>
        </w:trPr>
        <w:tc>
          <w:tcPr>
            <w:tcW w:w="9845" w:type="dxa"/>
            <w:gridSpan w:val="8"/>
            <w:tcBorders>
              <w:top w:val="single" w:sz="6" w:space="0" w:color="101010"/>
              <w:left w:val="single" w:sz="6" w:space="0" w:color="101010"/>
              <w:bottom w:val="single" w:sz="6" w:space="0" w:color="101010"/>
              <w:right w:val="single" w:sz="6" w:space="0" w:color="101010"/>
            </w:tcBorders>
          </w:tcPr>
          <w:p>
            <w:pPr>
              <w:pStyle w:val="TableParagraph"/>
              <w:spacing w:line="240" w:lineRule="auto" w:before="54"/>
              <w:ind w:left="-1" w:right="1"/>
              <w:jc w:val="center"/>
              <w:rPr>
                <w:rFonts w:ascii="宋体" w:hAnsi="宋体" w:cs="宋体" w:eastAsia="宋体" w:hint="default"/>
                <w:sz w:val="21"/>
                <w:szCs w:val="21"/>
              </w:rPr>
            </w:pPr>
            <w:r>
              <w:rPr>
                <w:rFonts w:ascii="宋体" w:hAnsi="宋体" w:cs="宋体" w:eastAsia="宋体" w:hint="default"/>
                <w:sz w:val="21"/>
                <w:szCs w:val="21"/>
              </w:rPr>
              <w:t>公司对子公司的担保情况</w:t>
            </w:r>
          </w:p>
        </w:tc>
      </w:tr>
      <w:tr>
        <w:trPr>
          <w:trHeight w:val="342" w:hRule="exact"/>
        </w:trPr>
        <w:tc>
          <w:tcPr>
            <w:tcW w:w="6859" w:type="dxa"/>
            <w:gridSpan w:val="5"/>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报告期内对子公司担保发生额合计</w:t>
            </w:r>
          </w:p>
        </w:tc>
        <w:tc>
          <w:tcPr>
            <w:tcW w:w="2986" w:type="dxa"/>
            <w:gridSpan w:val="3"/>
            <w:tcBorders>
              <w:top w:val="single" w:sz="6" w:space="0" w:color="101010"/>
              <w:left w:val="single" w:sz="6" w:space="0" w:color="101010"/>
              <w:bottom w:val="single" w:sz="6" w:space="0" w:color="101010"/>
              <w:right w:val="single" w:sz="6" w:space="0" w:color="101010"/>
            </w:tcBorders>
          </w:tcPr>
          <w:p>
            <w:pPr>
              <w:pStyle w:val="TableParagraph"/>
              <w:spacing w:line="242" w:lineRule="exact"/>
              <w:ind w:left="1819" w:right="0"/>
              <w:jc w:val="left"/>
              <w:rPr>
                <w:rFonts w:ascii="宋体" w:hAnsi="宋体" w:cs="宋体" w:eastAsia="宋体" w:hint="default"/>
                <w:sz w:val="21"/>
                <w:szCs w:val="21"/>
              </w:rPr>
            </w:pPr>
            <w:r>
              <w:rPr>
                <w:rFonts w:ascii="宋体"/>
                <w:sz w:val="21"/>
              </w:rPr>
              <w:t>356,585.90</w:t>
            </w:r>
          </w:p>
        </w:tc>
      </w:tr>
      <w:tr>
        <w:trPr>
          <w:trHeight w:val="342" w:hRule="exact"/>
        </w:trPr>
        <w:tc>
          <w:tcPr>
            <w:tcW w:w="6859" w:type="dxa"/>
            <w:gridSpan w:val="5"/>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报告期末对子公司担保余额合计</w:t>
            </w:r>
          </w:p>
        </w:tc>
        <w:tc>
          <w:tcPr>
            <w:tcW w:w="2986" w:type="dxa"/>
            <w:gridSpan w:val="3"/>
            <w:tcBorders>
              <w:top w:val="single" w:sz="6" w:space="0" w:color="101010"/>
              <w:left w:val="single" w:sz="6" w:space="0" w:color="101010"/>
              <w:bottom w:val="single" w:sz="6" w:space="0" w:color="101010"/>
              <w:right w:val="single" w:sz="6" w:space="0" w:color="101010"/>
            </w:tcBorders>
          </w:tcPr>
          <w:p>
            <w:pPr>
              <w:pStyle w:val="TableParagraph"/>
              <w:spacing w:line="242" w:lineRule="exact"/>
              <w:ind w:left="1819" w:right="0"/>
              <w:jc w:val="left"/>
              <w:rPr>
                <w:rFonts w:ascii="宋体" w:hAnsi="宋体" w:cs="宋体" w:eastAsia="宋体" w:hint="default"/>
                <w:sz w:val="21"/>
                <w:szCs w:val="21"/>
              </w:rPr>
            </w:pPr>
            <w:r>
              <w:rPr>
                <w:rFonts w:ascii="宋体"/>
                <w:sz w:val="21"/>
              </w:rPr>
              <w:t>356,585.90</w:t>
            </w:r>
          </w:p>
        </w:tc>
      </w:tr>
      <w:tr>
        <w:trPr>
          <w:trHeight w:val="464" w:hRule="exact"/>
        </w:trPr>
        <w:tc>
          <w:tcPr>
            <w:tcW w:w="9845" w:type="dxa"/>
            <w:gridSpan w:val="8"/>
            <w:tcBorders>
              <w:top w:val="single" w:sz="6" w:space="0" w:color="101010"/>
              <w:left w:val="single" w:sz="6" w:space="0" w:color="101010"/>
              <w:bottom w:val="single" w:sz="6" w:space="0" w:color="101010"/>
              <w:right w:val="single" w:sz="6" w:space="0" w:color="101010"/>
            </w:tcBorders>
          </w:tcPr>
          <w:p>
            <w:pPr>
              <w:pStyle w:val="TableParagraph"/>
              <w:spacing w:line="240" w:lineRule="auto" w:before="54"/>
              <w:ind w:left="3129" w:right="0"/>
              <w:jc w:val="left"/>
              <w:rPr>
                <w:rFonts w:ascii="宋体" w:hAnsi="宋体" w:cs="宋体" w:eastAsia="宋体" w:hint="default"/>
                <w:sz w:val="21"/>
                <w:szCs w:val="21"/>
              </w:rPr>
            </w:pPr>
            <w:r>
              <w:rPr>
                <w:rFonts w:ascii="宋体" w:hAnsi="宋体" w:cs="宋体" w:eastAsia="宋体" w:hint="default"/>
                <w:sz w:val="21"/>
                <w:szCs w:val="21"/>
              </w:rPr>
              <w:t>公司担保总额（包括对子公司的担保）</w:t>
            </w:r>
          </w:p>
        </w:tc>
      </w:tr>
      <w:tr>
        <w:trPr>
          <w:trHeight w:val="436" w:hRule="exact"/>
        </w:trPr>
        <w:tc>
          <w:tcPr>
            <w:tcW w:w="6859" w:type="dxa"/>
            <w:gridSpan w:val="5"/>
            <w:tcBorders>
              <w:top w:val="single" w:sz="6" w:space="0" w:color="101010"/>
              <w:left w:val="single" w:sz="6" w:space="0" w:color="101010"/>
              <w:bottom w:val="single" w:sz="6" w:space="0" w:color="101010"/>
              <w:right w:val="single" w:sz="6" w:space="0" w:color="101010"/>
            </w:tcBorders>
          </w:tcPr>
          <w:p>
            <w:pPr>
              <w:pStyle w:val="TableParagraph"/>
              <w:spacing w:line="240" w:lineRule="auto" w:before="39"/>
              <w:ind w:left="100" w:right="0"/>
              <w:jc w:val="left"/>
              <w:rPr>
                <w:rFonts w:ascii="宋体" w:hAnsi="宋体" w:cs="宋体" w:eastAsia="宋体" w:hint="default"/>
                <w:sz w:val="21"/>
                <w:szCs w:val="21"/>
              </w:rPr>
            </w:pPr>
            <w:r>
              <w:rPr>
                <w:rFonts w:ascii="宋体" w:hAnsi="宋体" w:cs="宋体" w:eastAsia="宋体" w:hint="default"/>
                <w:sz w:val="21"/>
                <w:szCs w:val="21"/>
              </w:rPr>
              <w:t>担保总额</w:t>
            </w:r>
          </w:p>
        </w:tc>
        <w:tc>
          <w:tcPr>
            <w:tcW w:w="2986" w:type="dxa"/>
            <w:gridSpan w:val="3"/>
            <w:tcBorders>
              <w:top w:val="single" w:sz="6" w:space="0" w:color="101010"/>
              <w:left w:val="single" w:sz="6" w:space="0" w:color="101010"/>
              <w:bottom w:val="single" w:sz="6" w:space="0" w:color="101010"/>
              <w:right w:val="single" w:sz="6" w:space="0" w:color="101010"/>
            </w:tcBorders>
          </w:tcPr>
          <w:p>
            <w:pPr>
              <w:pStyle w:val="TableParagraph"/>
              <w:spacing w:line="240" w:lineRule="auto" w:before="14"/>
              <w:ind w:left="1819" w:right="0"/>
              <w:jc w:val="left"/>
              <w:rPr>
                <w:rFonts w:ascii="宋体" w:hAnsi="宋体" w:cs="宋体" w:eastAsia="宋体" w:hint="default"/>
                <w:sz w:val="21"/>
                <w:szCs w:val="21"/>
              </w:rPr>
            </w:pPr>
            <w:r>
              <w:rPr>
                <w:rFonts w:ascii="宋体"/>
                <w:sz w:val="21"/>
              </w:rPr>
              <w:t>360,924.30</w:t>
            </w:r>
          </w:p>
        </w:tc>
      </w:tr>
      <w:tr>
        <w:trPr>
          <w:trHeight w:val="287" w:hRule="exact"/>
        </w:trPr>
        <w:tc>
          <w:tcPr>
            <w:tcW w:w="6859" w:type="dxa"/>
            <w:gridSpan w:val="5"/>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担保总额占公司净资产的比例（%）</w:t>
            </w:r>
          </w:p>
        </w:tc>
        <w:tc>
          <w:tcPr>
            <w:tcW w:w="2986" w:type="dxa"/>
            <w:gridSpan w:val="3"/>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00"/>
              <w:jc w:val="right"/>
              <w:rPr>
                <w:rFonts w:ascii="宋体" w:hAnsi="宋体" w:cs="宋体" w:eastAsia="宋体" w:hint="default"/>
                <w:sz w:val="21"/>
                <w:szCs w:val="21"/>
              </w:rPr>
            </w:pPr>
            <w:r>
              <w:rPr>
                <w:rFonts w:ascii="宋体"/>
                <w:sz w:val="21"/>
              </w:rPr>
              <w:t>36.55</w:t>
            </w:r>
          </w:p>
        </w:tc>
      </w:tr>
      <w:tr>
        <w:trPr>
          <w:trHeight w:val="466" w:hRule="exact"/>
        </w:trPr>
        <w:tc>
          <w:tcPr>
            <w:tcW w:w="9845" w:type="dxa"/>
            <w:gridSpan w:val="8"/>
            <w:tcBorders>
              <w:top w:val="single" w:sz="6" w:space="0" w:color="101010"/>
              <w:left w:val="single" w:sz="6" w:space="0" w:color="101010"/>
              <w:bottom w:val="single" w:sz="6" w:space="0" w:color="101010"/>
              <w:right w:val="single" w:sz="6" w:space="0" w:color="101010"/>
            </w:tcBorders>
          </w:tcPr>
          <w:p>
            <w:pPr>
              <w:pStyle w:val="TableParagraph"/>
              <w:spacing w:line="240" w:lineRule="auto" w:before="54"/>
              <w:ind w:left="100" w:right="0"/>
              <w:jc w:val="left"/>
              <w:rPr>
                <w:rFonts w:ascii="宋体" w:hAnsi="宋体" w:cs="宋体" w:eastAsia="宋体" w:hint="default"/>
                <w:sz w:val="21"/>
                <w:szCs w:val="21"/>
              </w:rPr>
            </w:pPr>
            <w:r>
              <w:rPr>
                <w:rFonts w:ascii="宋体" w:hAnsi="宋体" w:cs="宋体" w:eastAsia="宋体" w:hint="default"/>
                <w:sz w:val="21"/>
                <w:szCs w:val="21"/>
              </w:rPr>
              <w:t>其中：</w:t>
            </w:r>
          </w:p>
        </w:tc>
      </w:tr>
      <w:tr>
        <w:trPr>
          <w:trHeight w:val="342" w:hRule="exact"/>
        </w:trPr>
        <w:tc>
          <w:tcPr>
            <w:tcW w:w="6859" w:type="dxa"/>
            <w:gridSpan w:val="5"/>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为股东、实际控制人及其关联方提供担保的金额</w:t>
            </w:r>
          </w:p>
        </w:tc>
        <w:tc>
          <w:tcPr>
            <w:tcW w:w="2986" w:type="dxa"/>
            <w:gridSpan w:val="3"/>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100"/>
              <w:jc w:val="right"/>
              <w:rPr>
                <w:rFonts w:ascii="宋体" w:hAnsi="宋体" w:cs="宋体" w:eastAsia="宋体" w:hint="default"/>
                <w:sz w:val="21"/>
                <w:szCs w:val="21"/>
              </w:rPr>
            </w:pPr>
            <w:r>
              <w:rPr>
                <w:rFonts w:ascii="宋体"/>
                <w:sz w:val="21"/>
              </w:rPr>
              <w:t>0</w:t>
            </w:r>
          </w:p>
        </w:tc>
      </w:tr>
    </w:tbl>
    <w:p>
      <w:pPr>
        <w:spacing w:after="0" w:line="242" w:lineRule="exact"/>
        <w:jc w:val="right"/>
        <w:rPr>
          <w:rFonts w:ascii="宋体" w:hAnsi="宋体" w:cs="宋体" w:eastAsia="宋体" w:hint="default"/>
          <w:sz w:val="21"/>
          <w:szCs w:val="21"/>
        </w:rPr>
        <w:sectPr>
          <w:pgSz w:w="11910" w:h="16840"/>
          <w:pgMar w:header="747" w:footer="727" w:top="980" w:bottom="920" w:left="1220" w:right="58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5" w:type="dxa"/>
        <w:tblLayout w:type="fixed"/>
        <w:tblCellMar>
          <w:top w:w="0" w:type="dxa"/>
          <w:left w:w="0" w:type="dxa"/>
          <w:bottom w:w="0" w:type="dxa"/>
          <w:right w:w="0" w:type="dxa"/>
        </w:tblCellMar>
        <w:tblLook w:val="01E0"/>
      </w:tblPr>
      <w:tblGrid>
        <w:gridCol w:w="6859"/>
        <w:gridCol w:w="2986"/>
      </w:tblGrid>
      <w:tr>
        <w:trPr>
          <w:trHeight w:val="1020" w:hRule="exact"/>
        </w:trPr>
        <w:tc>
          <w:tcPr>
            <w:tcW w:w="685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直接或间接为资产负债率超过</w:t>
            </w:r>
            <w:r>
              <w:rPr>
                <w:rFonts w:ascii="宋体" w:hAnsi="宋体" w:cs="宋体" w:eastAsia="宋体" w:hint="default"/>
                <w:spacing w:val="-55"/>
                <w:sz w:val="21"/>
                <w:szCs w:val="21"/>
              </w:rPr>
              <w:t> </w:t>
            </w:r>
            <w:r>
              <w:rPr>
                <w:rFonts w:ascii="宋体" w:hAnsi="宋体" w:cs="宋体" w:eastAsia="宋体" w:hint="default"/>
                <w:sz w:val="21"/>
                <w:szCs w:val="21"/>
              </w:rPr>
              <w:t>70％的被担保对象提供的债务担保金额</w:t>
            </w:r>
          </w:p>
        </w:tc>
        <w:tc>
          <w:tcPr>
            <w:tcW w:w="298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right="100"/>
              <w:jc w:val="right"/>
              <w:rPr>
                <w:rFonts w:ascii="宋体" w:hAnsi="宋体" w:cs="宋体" w:eastAsia="宋体" w:hint="default"/>
                <w:sz w:val="21"/>
                <w:szCs w:val="21"/>
              </w:rPr>
            </w:pPr>
            <w:r>
              <w:rPr>
                <w:rFonts w:ascii="宋体"/>
                <w:spacing w:val="-1"/>
                <w:sz w:val="21"/>
              </w:rPr>
              <w:t>53,245.40</w:t>
            </w:r>
          </w:p>
        </w:tc>
      </w:tr>
      <w:tr>
        <w:trPr>
          <w:trHeight w:val="342" w:hRule="exact"/>
        </w:trPr>
        <w:tc>
          <w:tcPr>
            <w:tcW w:w="6859"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担保总额超过净资产</w:t>
            </w:r>
            <w:r>
              <w:rPr>
                <w:rFonts w:ascii="宋体" w:hAnsi="宋体" w:cs="宋体" w:eastAsia="宋体" w:hint="default"/>
                <w:spacing w:val="-53"/>
                <w:sz w:val="21"/>
                <w:szCs w:val="21"/>
              </w:rPr>
              <w:t> </w:t>
            </w:r>
            <w:r>
              <w:rPr>
                <w:rFonts w:ascii="宋体" w:hAnsi="宋体" w:cs="宋体" w:eastAsia="宋体" w:hint="default"/>
                <w:sz w:val="21"/>
                <w:szCs w:val="21"/>
              </w:rPr>
              <w:t>50％部分的金额</w:t>
            </w:r>
          </w:p>
        </w:tc>
        <w:tc>
          <w:tcPr>
            <w:tcW w:w="2986"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100"/>
              <w:jc w:val="right"/>
              <w:rPr>
                <w:rFonts w:ascii="宋体" w:hAnsi="宋体" w:cs="宋体" w:eastAsia="宋体" w:hint="default"/>
                <w:sz w:val="21"/>
                <w:szCs w:val="21"/>
              </w:rPr>
            </w:pPr>
            <w:r>
              <w:rPr>
                <w:rFonts w:ascii="宋体"/>
                <w:sz w:val="21"/>
              </w:rPr>
              <w:t>0</w:t>
            </w:r>
          </w:p>
        </w:tc>
      </w:tr>
      <w:tr>
        <w:trPr>
          <w:trHeight w:val="436" w:hRule="exact"/>
        </w:trPr>
        <w:tc>
          <w:tcPr>
            <w:tcW w:w="685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9"/>
              <w:ind w:left="100" w:right="0"/>
              <w:jc w:val="left"/>
              <w:rPr>
                <w:rFonts w:ascii="宋体" w:hAnsi="宋体" w:cs="宋体" w:eastAsia="宋体" w:hint="default"/>
                <w:sz w:val="21"/>
                <w:szCs w:val="21"/>
              </w:rPr>
            </w:pPr>
            <w:r>
              <w:rPr>
                <w:rFonts w:ascii="宋体" w:hAnsi="宋体" w:cs="宋体" w:eastAsia="宋体" w:hint="default"/>
                <w:sz w:val="21"/>
                <w:szCs w:val="21"/>
              </w:rPr>
              <w:t>上述三项担保金额合计</w:t>
            </w:r>
          </w:p>
        </w:tc>
        <w:tc>
          <w:tcPr>
            <w:tcW w:w="298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4"/>
              <w:ind w:right="100"/>
              <w:jc w:val="right"/>
              <w:rPr>
                <w:rFonts w:ascii="宋体" w:hAnsi="宋体" w:cs="宋体" w:eastAsia="宋体" w:hint="default"/>
                <w:sz w:val="21"/>
                <w:szCs w:val="21"/>
              </w:rPr>
            </w:pPr>
            <w:r>
              <w:rPr>
                <w:rFonts w:ascii="宋体"/>
                <w:spacing w:val="-1"/>
                <w:sz w:val="21"/>
              </w:rPr>
              <w:t>53,245.40</w:t>
            </w:r>
          </w:p>
        </w:tc>
      </w:tr>
    </w:tbl>
    <w:p>
      <w:pPr>
        <w:spacing w:line="240" w:lineRule="auto" w:before="2"/>
        <w:rPr>
          <w:rFonts w:ascii="宋体" w:hAnsi="宋体" w:cs="宋体" w:eastAsia="宋体" w:hint="default"/>
          <w:sz w:val="22"/>
          <w:szCs w:val="22"/>
        </w:rPr>
      </w:pPr>
    </w:p>
    <w:p>
      <w:pPr>
        <w:pStyle w:val="BodyText"/>
        <w:spacing w:line="272" w:lineRule="exact" w:before="63"/>
        <w:ind w:right="714"/>
        <w:jc w:val="both"/>
      </w:pPr>
      <w:r>
        <w:rPr>
          <w:spacing w:val="-3"/>
        </w:rPr>
        <w:t>*注：公司对外担保（不包括对控股子公司的担保）：公司控股子公司华意压缩机股份有限公司为新湖</w:t>
      </w:r>
      <w:r>
        <w:rPr>
          <w:spacing w:val="-78"/>
        </w:rPr>
        <w:t> </w:t>
      </w:r>
      <w:r>
        <w:rPr>
          <w:spacing w:val="-78"/>
        </w:rPr>
      </w:r>
      <w:r>
        <w:rPr/>
        <w:t>中宝投资股份有限公司、民丰特种纸股份有限公司提供的对外担保，报告期内担保发生额和报告期末</w:t>
      </w:r>
      <w:r>
        <w:rPr/>
        <w:t> </w:t>
      </w:r>
      <w:r>
        <w:rPr>
          <w:spacing w:val="4"/>
        </w:rPr>
        <w:t>的担保余额按华意压缩机股份有限公司对外担保发生额和余额乘以本公司持有的华意压缩股权比例</w:t>
      </w:r>
      <w:r>
        <w:rPr>
          <w:spacing w:val="-90"/>
        </w:rPr>
        <w:t> </w:t>
      </w:r>
      <w:r>
        <w:rPr>
          <w:spacing w:val="-90"/>
        </w:rPr>
      </w:r>
      <w:r>
        <w:rPr/>
        <w:t>29.92%计算。</w:t>
      </w:r>
    </w:p>
    <w:p>
      <w:pPr>
        <w:pStyle w:val="BodyText"/>
        <w:spacing w:line="272" w:lineRule="exact"/>
        <w:ind w:right="615" w:firstLine="420"/>
        <w:jc w:val="both"/>
      </w:pPr>
      <w:r>
        <w:rPr>
          <w:spacing w:val="9"/>
        </w:rPr>
        <w:t>截止报告期末，本公司直接为控股子公司担保金额为244,000万元人民币和1.7亿美元，合计</w:t>
      </w:r>
      <w:r>
        <w:rPr>
          <w:spacing w:val="12"/>
        </w:rPr>
        <w:t> </w:t>
      </w:r>
      <w:r>
        <w:rPr/>
        <w:t>356,585.90万元人民币（美元按中国人民银行授权中国外汇交易中心2010年12月31日公布的中间价1</w:t>
      </w:r>
      <w:r>
        <w:rPr>
          <w:spacing w:val="-24"/>
        </w:rPr>
        <w:t> </w:t>
      </w:r>
      <w:r>
        <w:rPr>
          <w:spacing w:val="-24"/>
        </w:rPr>
      </w:r>
      <w:r>
        <w:rPr>
          <w:spacing w:val="-3"/>
        </w:rPr>
        <w:t>美元兑换6.6227元人民币折算），包括为控股子公司华意压缩机股份有限公司担保16,000万元人民币，</w:t>
      </w:r>
    </w:p>
    <w:p>
      <w:pPr>
        <w:pStyle w:val="BodyText"/>
        <w:spacing w:line="272" w:lineRule="exact"/>
        <w:ind w:right="720"/>
        <w:jc w:val="both"/>
      </w:pPr>
      <w:r>
        <w:rPr/>
        <w:t>为控股子公司四川长虹佳华信息产品有限责任公司担保40,000万元人民币，为控股子公司广东长虹电 子有限公司担保40,000万元人民币，为控股子公司四川长虹网络科技有限责任公司担保18,000万元人</w:t>
      </w:r>
    </w:p>
    <w:p>
      <w:pPr>
        <w:pStyle w:val="BodyText"/>
        <w:spacing w:line="272" w:lineRule="exact"/>
        <w:ind w:right="720"/>
        <w:jc w:val="both"/>
      </w:pPr>
      <w:r>
        <w:rPr>
          <w:spacing w:val="-4"/>
        </w:rPr>
        <w:t>民币，为控股子公司四川长虹新能源科技有限公司担保2,000万元人民币，为控股子公司乐家易连锁管</w:t>
      </w:r>
      <w:r>
        <w:rPr>
          <w:spacing w:val="-66"/>
        </w:rPr>
        <w:t> </w:t>
      </w:r>
      <w:r>
        <w:rPr>
          <w:spacing w:val="-66"/>
        </w:rPr>
      </w:r>
      <w:r>
        <w:rPr/>
        <w:t>理有限公司担保5,000万元人民币，为控股子公司四川长虹器件科技有限公司担保5,000万元人民币，</w:t>
      </w:r>
      <w:r>
        <w:rPr/>
        <w:t> </w:t>
      </w:r>
      <w:r>
        <w:rPr>
          <w:spacing w:val="-4"/>
        </w:rPr>
        <w:t>为控股子公司长虹（香港）贸易有限公司担保2,000万美元，为控股子公司四川虹欧显示器件有限公司</w:t>
      </w:r>
      <w:r>
        <w:rPr>
          <w:spacing w:val="-63"/>
        </w:rPr>
        <w:t> </w:t>
      </w:r>
      <w:r>
        <w:rPr>
          <w:spacing w:val="-63"/>
        </w:rPr>
      </w:r>
      <w:r>
        <w:rPr/>
        <w:t>担保118,000万元人民币和1.5亿美元，无逾期担保。</w:t>
      </w:r>
    </w:p>
    <w:p>
      <w:pPr>
        <w:pStyle w:val="BodyText"/>
        <w:spacing w:line="246" w:lineRule="exact"/>
        <w:ind w:left="560" w:right="0"/>
        <w:jc w:val="left"/>
      </w:pPr>
      <w:r>
        <w:rPr/>
        <w:t>直接或间接为资产负债率超过</w:t>
      </w:r>
      <w:r>
        <w:rPr>
          <w:spacing w:val="-36"/>
        </w:rPr>
        <w:t> </w:t>
      </w:r>
      <w:r>
        <w:rPr/>
        <w:t>70％的被担保对象提供的债务担保额度合计</w:t>
      </w:r>
      <w:r>
        <w:rPr>
          <w:spacing w:val="-36"/>
        </w:rPr>
        <w:t> </w:t>
      </w:r>
      <w:r>
        <w:rPr/>
        <w:t>53,245.4</w:t>
      </w:r>
      <w:r>
        <w:rPr>
          <w:spacing w:val="-35"/>
        </w:rPr>
        <w:t> </w:t>
      </w:r>
      <w:r>
        <w:rPr/>
        <w:t>万元人民币</w:t>
      </w:r>
    </w:p>
    <w:p>
      <w:pPr>
        <w:pStyle w:val="BodyText"/>
        <w:spacing w:line="272" w:lineRule="exact"/>
        <w:ind w:right="0"/>
        <w:jc w:val="both"/>
      </w:pPr>
      <w:r>
        <w:rPr/>
        <w:t>（美元按中国人民银行授权中国外汇交易中心</w:t>
      </w:r>
      <w:r>
        <w:rPr>
          <w:spacing w:val="-57"/>
        </w:rPr>
        <w:t> </w:t>
      </w:r>
      <w:r>
        <w:rPr/>
        <w:t>2010</w:t>
      </w:r>
      <w:r>
        <w:rPr>
          <w:spacing w:val="-56"/>
        </w:rPr>
        <w:t> </w:t>
      </w:r>
      <w:r>
        <w:rPr/>
        <w:t>年</w:t>
      </w:r>
      <w:r>
        <w:rPr>
          <w:spacing w:val="-57"/>
        </w:rPr>
        <w:t> </w:t>
      </w:r>
      <w:r>
        <w:rPr/>
        <w:t>12</w:t>
      </w:r>
      <w:r>
        <w:rPr>
          <w:spacing w:val="-56"/>
        </w:rPr>
        <w:t> </w:t>
      </w:r>
      <w:r>
        <w:rPr/>
        <w:t>月</w:t>
      </w:r>
      <w:r>
        <w:rPr>
          <w:spacing w:val="-58"/>
        </w:rPr>
        <w:t> </w:t>
      </w:r>
      <w:r>
        <w:rPr/>
        <w:t>31</w:t>
      </w:r>
      <w:r>
        <w:rPr>
          <w:spacing w:val="-56"/>
        </w:rPr>
        <w:t> </w:t>
      </w:r>
      <w:r>
        <w:rPr/>
        <w:t>日公布的中间价</w:t>
      </w:r>
      <w:r>
        <w:rPr>
          <w:spacing w:val="-57"/>
        </w:rPr>
        <w:t> </w:t>
      </w:r>
      <w:r>
        <w:rPr/>
        <w:t>1</w:t>
      </w:r>
      <w:r>
        <w:rPr>
          <w:spacing w:val="-56"/>
        </w:rPr>
        <w:t> </w:t>
      </w:r>
      <w:r>
        <w:rPr/>
        <w:t>美元兑换</w:t>
      </w:r>
      <w:r>
        <w:rPr>
          <w:spacing w:val="-57"/>
        </w:rPr>
        <w:t> </w:t>
      </w:r>
      <w:r>
        <w:rPr/>
        <w:t>6.6227</w:t>
      </w:r>
      <w:r>
        <w:rPr>
          <w:spacing w:val="-56"/>
        </w:rPr>
        <w:t> </w:t>
      </w:r>
      <w:r>
        <w:rPr/>
        <w:t>元</w:t>
      </w:r>
    </w:p>
    <w:p>
      <w:pPr>
        <w:pStyle w:val="BodyText"/>
        <w:spacing w:line="272" w:lineRule="exact"/>
        <w:ind w:right="0"/>
        <w:jc w:val="both"/>
      </w:pPr>
      <w:r>
        <w:rPr/>
        <w:t>人民币折算</w:t>
      </w:r>
      <w:r>
        <w:rPr>
          <w:spacing w:val="-106"/>
        </w:rPr>
        <w:t>）</w:t>
      </w:r>
      <w:r>
        <w:rPr>
          <w:spacing w:val="-105"/>
        </w:rPr>
        <w:t>，</w:t>
      </w:r>
      <w:r>
        <w:rPr/>
        <w:t>包括为控</w:t>
      </w:r>
      <w:r>
        <w:rPr>
          <w:spacing w:val="-2"/>
        </w:rPr>
        <w:t>股</w:t>
      </w:r>
      <w:r>
        <w:rPr/>
        <w:t>子公司广东长虹电子有限公</w:t>
      </w:r>
      <w:r>
        <w:rPr>
          <w:spacing w:val="-105"/>
        </w:rPr>
        <w:t>司</w:t>
      </w:r>
      <w:r>
        <w:rPr/>
        <w:t>（截至</w:t>
      </w:r>
      <w:r>
        <w:rPr>
          <w:spacing w:val="-75"/>
        </w:rPr>
        <w:t> </w:t>
      </w:r>
      <w:r>
        <w:rPr/>
        <w:t>2009</w:t>
      </w:r>
      <w:r>
        <w:rPr>
          <w:spacing w:val="-75"/>
        </w:rPr>
        <w:t> </w:t>
      </w:r>
      <w:r>
        <w:rPr/>
        <w:t>年</w:t>
      </w:r>
      <w:r>
        <w:rPr>
          <w:spacing w:val="-75"/>
        </w:rPr>
        <w:t> </w:t>
      </w:r>
      <w:r>
        <w:rPr/>
        <w:t>12</w:t>
      </w:r>
      <w:r>
        <w:rPr>
          <w:spacing w:val="-75"/>
        </w:rPr>
        <w:t> </w:t>
      </w:r>
      <w:r>
        <w:rPr/>
        <w:t>月</w:t>
      </w:r>
      <w:r>
        <w:rPr>
          <w:spacing w:val="-77"/>
        </w:rPr>
        <w:t> </w:t>
      </w:r>
      <w:r>
        <w:rPr/>
        <w:t>31</w:t>
      </w:r>
      <w:r>
        <w:rPr>
          <w:spacing w:val="-75"/>
        </w:rPr>
        <w:t> </w:t>
      </w:r>
      <w:r>
        <w:rPr/>
        <w:t>日资产</w:t>
      </w:r>
      <w:r>
        <w:rPr>
          <w:spacing w:val="-2"/>
        </w:rPr>
        <w:t>负</w:t>
      </w:r>
      <w:r>
        <w:rPr/>
        <w:t>债率为</w:t>
      </w:r>
      <w:r>
        <w:rPr>
          <w:spacing w:val="-75"/>
        </w:rPr>
        <w:t> </w:t>
      </w:r>
      <w:r>
        <w:rPr/>
        <w:t>71.47%）</w:t>
      </w:r>
    </w:p>
    <w:p>
      <w:pPr>
        <w:pStyle w:val="BodyText"/>
        <w:spacing w:line="272" w:lineRule="exact" w:before="26"/>
        <w:ind w:right="718"/>
        <w:jc w:val="both"/>
      </w:pPr>
      <w:r>
        <w:rPr/>
        <w:t>担保</w:t>
      </w:r>
      <w:r>
        <w:rPr>
          <w:spacing w:val="-54"/>
        </w:rPr>
        <w:t> </w:t>
      </w:r>
      <w:r>
        <w:rPr/>
        <w:t>40,000</w:t>
      </w:r>
      <w:r>
        <w:rPr>
          <w:spacing w:val="-54"/>
        </w:rPr>
        <w:t> </w:t>
      </w:r>
      <w:r>
        <w:rPr/>
        <w:t>万元人民币和为控股子公司长虹（香港）贸易有限公司（截至</w:t>
      </w:r>
      <w:r>
        <w:rPr>
          <w:spacing w:val="-54"/>
        </w:rPr>
        <w:t> </w:t>
      </w:r>
      <w:r>
        <w:rPr/>
        <w:t>2009</w:t>
      </w:r>
      <w:r>
        <w:rPr>
          <w:spacing w:val="-53"/>
        </w:rPr>
        <w:t> </w:t>
      </w:r>
      <w:r>
        <w:rPr/>
        <w:t>年</w:t>
      </w:r>
      <w:r>
        <w:rPr>
          <w:spacing w:val="-55"/>
        </w:rPr>
        <w:t> </w:t>
      </w:r>
      <w:r>
        <w:rPr/>
        <w:t>12</w:t>
      </w:r>
      <w:r>
        <w:rPr>
          <w:spacing w:val="-53"/>
        </w:rPr>
        <w:t> </w:t>
      </w:r>
      <w:r>
        <w:rPr/>
        <w:t>月</w:t>
      </w:r>
      <w:r>
        <w:rPr>
          <w:spacing w:val="-55"/>
        </w:rPr>
        <w:t> </w:t>
      </w:r>
      <w:r>
        <w:rPr/>
        <w:t>31</w:t>
      </w:r>
      <w:r>
        <w:rPr>
          <w:spacing w:val="-53"/>
        </w:rPr>
        <w:t> </w:t>
      </w:r>
      <w:r>
        <w:rPr/>
        <w:t>日资产负</w:t>
      </w:r>
      <w:r>
        <w:rPr/>
        <w:t> 债率为</w:t>
      </w:r>
      <w:r>
        <w:rPr>
          <w:spacing w:val="-59"/>
        </w:rPr>
        <w:t> </w:t>
      </w:r>
      <w:r>
        <w:rPr/>
        <w:t>76.49%）担保</w:t>
      </w:r>
      <w:r>
        <w:rPr>
          <w:spacing w:val="-59"/>
        </w:rPr>
        <w:t> </w:t>
      </w:r>
      <w:r>
        <w:rPr/>
        <w:t>2,000</w:t>
      </w:r>
      <w:r>
        <w:rPr>
          <w:spacing w:val="-59"/>
        </w:rPr>
        <w:t> </w:t>
      </w:r>
      <w:r>
        <w:rPr/>
        <w:t>万美元。</w:t>
      </w:r>
    </w:p>
    <w:p>
      <w:pPr>
        <w:spacing w:line="240" w:lineRule="auto" w:before="0"/>
        <w:rPr>
          <w:rFonts w:ascii="宋体" w:hAnsi="宋体" w:cs="宋体" w:eastAsia="宋体" w:hint="default"/>
          <w:sz w:val="20"/>
          <w:szCs w:val="20"/>
        </w:rPr>
      </w:pPr>
    </w:p>
    <w:p>
      <w:pPr>
        <w:pStyle w:val="BodyText"/>
        <w:spacing w:line="272" w:lineRule="exact" w:before="131"/>
        <w:ind w:left="546" w:right="6598" w:hanging="406"/>
        <w:jc w:val="left"/>
      </w:pPr>
      <w:r>
        <w:rPr/>
        <w:t>3、委托理财情况 本报告期公司无委托理财事项。</w:t>
      </w:r>
    </w:p>
    <w:p>
      <w:pPr>
        <w:spacing w:line="240" w:lineRule="auto" w:before="11"/>
        <w:rPr>
          <w:rFonts w:ascii="宋体" w:hAnsi="宋体" w:cs="宋体" w:eastAsia="宋体" w:hint="default"/>
          <w:sz w:val="20"/>
          <w:szCs w:val="20"/>
        </w:rPr>
      </w:pPr>
    </w:p>
    <w:p>
      <w:pPr>
        <w:pStyle w:val="BodyText"/>
        <w:spacing w:line="272" w:lineRule="exact"/>
        <w:ind w:left="560" w:right="6794" w:hanging="421"/>
        <w:jc w:val="left"/>
      </w:pPr>
      <w:r>
        <w:rPr/>
        <w:t>4、其他重大合同 本年度公司无其他重大合同。</w:t>
      </w:r>
    </w:p>
    <w:p>
      <w:pPr>
        <w:spacing w:line="240" w:lineRule="auto" w:before="11"/>
        <w:rPr>
          <w:rFonts w:ascii="宋体" w:hAnsi="宋体" w:cs="宋体" w:eastAsia="宋体" w:hint="default"/>
          <w:sz w:val="20"/>
          <w:szCs w:val="20"/>
        </w:rPr>
      </w:pPr>
    </w:p>
    <w:p>
      <w:pPr>
        <w:pStyle w:val="BodyText"/>
        <w:spacing w:line="272" w:lineRule="exact"/>
        <w:ind w:left="560" w:right="0" w:hanging="420"/>
        <w:jc w:val="left"/>
      </w:pPr>
      <w:r>
        <w:rPr/>
        <w:t>(七)承诺事项履行情况 </w:t>
      </w:r>
      <w:r>
        <w:rPr>
          <w:spacing w:val="-3"/>
        </w:rPr>
        <w:t>1、本公司在《合肥美菱股份有限公司收购报告书》中承诺并保证：收购美菱股份股权完成后，为</w:t>
      </w:r>
    </w:p>
    <w:p>
      <w:pPr>
        <w:pStyle w:val="BodyText"/>
        <w:spacing w:line="246" w:lineRule="exact"/>
        <w:ind w:right="0"/>
        <w:jc w:val="both"/>
      </w:pPr>
      <w:r>
        <w:rPr/>
        <w:t>避免同业竞争，本公司并代表公司的下属公司、关联方进一步承诺和保证如下：</w:t>
      </w:r>
    </w:p>
    <w:p>
      <w:pPr>
        <w:pStyle w:val="BodyText"/>
        <w:spacing w:line="272" w:lineRule="exact"/>
        <w:ind w:left="560" w:right="0"/>
        <w:jc w:val="left"/>
      </w:pPr>
      <w:r>
        <w:rPr/>
        <w:t>（1）本公司不从事与美菱股份目前或将来业务相竞争或有利益冲突的冰箱等业务或活动。</w:t>
      </w:r>
    </w:p>
    <w:p>
      <w:pPr>
        <w:pStyle w:val="BodyText"/>
        <w:spacing w:line="272" w:lineRule="exact"/>
        <w:ind w:left="560" w:right="0"/>
        <w:jc w:val="left"/>
      </w:pPr>
      <w:r>
        <w:rPr/>
        <w:t>（2）本公司保证合法、合理地运用股东权利，不采取任何限制或影响美菱股份正常经营的行为。</w:t>
      </w:r>
    </w:p>
    <w:p>
      <w:pPr>
        <w:pStyle w:val="BodyText"/>
        <w:spacing w:line="272" w:lineRule="exact" w:before="26"/>
        <w:ind w:right="719" w:firstLine="420"/>
        <w:jc w:val="both"/>
      </w:pPr>
      <w:r>
        <w:rPr>
          <w:spacing w:val="-3"/>
        </w:rPr>
        <w:t>（3）若美菱股份在其现有业务的基础上进一步拓展其经营业务范围，而上述业务范围为本公司已</w:t>
      </w:r>
      <w:r>
        <w:rPr/>
        <w:t> 开展经营的（如空调业务）业务，为了避免同业竞争，只要本公司仍然是美菱股份的控股股东或实质 控制人，本公司同意在符合本公司和美菱股份全体股东利益的情况下，对本公司和美菱股份的相关业 务进行整合。</w:t>
      </w:r>
    </w:p>
    <w:p>
      <w:pPr>
        <w:pStyle w:val="BodyText"/>
        <w:spacing w:line="272" w:lineRule="exact"/>
        <w:ind w:right="609" w:firstLine="420"/>
        <w:jc w:val="left"/>
      </w:pPr>
      <w:r>
        <w:rPr>
          <w:spacing w:val="-5"/>
        </w:rPr>
        <w:t>（4）如果本公司一旦拥有从事竞争业务的机会，将事先书面征询美菱股份是否愿意从事竞争业务。</w:t>
      </w:r>
      <w:r>
        <w:rPr/>
        <w:t> 如果美菱股份在收到书面征询函之日后二十日内未以书面形式明确答复是否将从事该等竞争业务，将 被视为不从事该等竞争业务。只有当美菱股份确认或被视为不从事竞争业务后，本公司才会从事有关 不具有同业竞争性质的业务。</w:t>
      </w:r>
    </w:p>
    <w:p>
      <w:pPr>
        <w:pStyle w:val="BodyText"/>
        <w:spacing w:line="248" w:lineRule="exact"/>
        <w:ind w:left="560" w:right="1549"/>
        <w:jc w:val="left"/>
      </w:pPr>
      <w:r>
        <w:rPr/>
        <w:t>报告期内，公司严格履行上述承诺事项，不存在违反承诺的情形。</w:t>
      </w:r>
    </w:p>
    <w:p>
      <w:pPr>
        <w:spacing w:line="240" w:lineRule="auto" w:before="8"/>
        <w:rPr>
          <w:rFonts w:ascii="宋体" w:hAnsi="宋体" w:cs="宋体" w:eastAsia="宋体" w:hint="default"/>
          <w:sz w:val="20"/>
          <w:szCs w:val="20"/>
        </w:rPr>
      </w:pPr>
    </w:p>
    <w:p>
      <w:pPr>
        <w:pStyle w:val="BodyText"/>
        <w:spacing w:line="274" w:lineRule="exact"/>
        <w:ind w:left="560" w:right="1549"/>
        <w:jc w:val="left"/>
      </w:pPr>
      <w:r>
        <w:rPr/>
        <w:t>2、本公司在《华意压缩机股份有限公司详式权益变动报告书》中承诺：</w:t>
      </w:r>
    </w:p>
    <w:p>
      <w:pPr>
        <w:pStyle w:val="BodyText"/>
        <w:spacing w:line="272" w:lineRule="exact" w:before="26"/>
        <w:ind w:right="0" w:firstLine="420"/>
        <w:jc w:val="left"/>
      </w:pPr>
      <w:r>
        <w:rPr/>
        <w:t>（1）本次收购完成后，本公司持有的</w:t>
      </w:r>
      <w:r>
        <w:rPr>
          <w:spacing w:val="-62"/>
        </w:rPr>
        <w:t> </w:t>
      </w:r>
      <w:r>
        <w:rPr/>
        <w:t>9710</w:t>
      </w:r>
      <w:r>
        <w:rPr>
          <w:spacing w:val="-61"/>
        </w:rPr>
        <w:t> </w:t>
      </w:r>
      <w:r>
        <w:rPr/>
        <w:t>万股华意压缩股份在</w:t>
      </w:r>
      <w:r>
        <w:rPr>
          <w:spacing w:val="-62"/>
        </w:rPr>
        <w:t> </w:t>
      </w:r>
      <w:r>
        <w:rPr/>
        <w:t>5</w:t>
      </w:r>
      <w:r>
        <w:rPr>
          <w:spacing w:val="-61"/>
        </w:rPr>
        <w:t> </w:t>
      </w:r>
      <w:r>
        <w:rPr/>
        <w:t>年内不转让，涉及产业优化和</w:t>
      </w:r>
      <w:r>
        <w:rPr>
          <w:spacing w:val="-1"/>
        </w:rPr>
        <w:t> </w:t>
      </w:r>
      <w:r>
        <w:rPr/>
        <w:t>产业整合的情况除外。</w:t>
      </w:r>
    </w:p>
    <w:p>
      <w:pPr>
        <w:spacing w:after="0" w:line="272" w:lineRule="exact"/>
        <w:jc w:val="left"/>
        <w:sectPr>
          <w:pgSz w:w="11910" w:h="16840"/>
          <w:pgMar w:header="747" w:footer="727" w:top="980" w:bottom="920" w:left="1220" w:right="580"/>
        </w:sectPr>
      </w:pPr>
    </w:p>
    <w:p>
      <w:pPr>
        <w:spacing w:line="240" w:lineRule="auto" w:before="1"/>
        <w:rPr>
          <w:rFonts w:ascii="宋体" w:hAnsi="宋体" w:cs="宋体" w:eastAsia="宋体" w:hint="default"/>
          <w:sz w:val="29"/>
          <w:szCs w:val="29"/>
        </w:rPr>
      </w:pPr>
    </w:p>
    <w:p>
      <w:pPr>
        <w:pStyle w:val="BodyText"/>
        <w:spacing w:line="272" w:lineRule="exact" w:before="63"/>
        <w:ind w:right="223" w:firstLine="420"/>
        <w:jc w:val="both"/>
      </w:pPr>
      <w:r>
        <w:rPr/>
        <w:t>（2）为规避华意压缩与本公司及关联方存在的潜在同业竞争，保持华意压缩的独立性,保护上市 公司全体股东、特别是中小股东的利益,本公司承诺和保证：</w:t>
      </w:r>
    </w:p>
    <w:p>
      <w:pPr>
        <w:pStyle w:val="BodyText"/>
        <w:spacing w:line="272" w:lineRule="exact"/>
        <w:ind w:right="311" w:firstLine="420"/>
        <w:jc w:val="left"/>
      </w:pPr>
      <w:r>
        <w:rPr/>
        <w:t>①</w:t>
      </w:r>
      <w:r>
        <w:rPr>
          <w:spacing w:val="-2"/>
        </w:rPr>
        <w:t> </w:t>
      </w:r>
      <w:r>
        <w:rPr/>
        <w:t>本公司及其关联企业不从事与华意压缩目前或将来业务相竞争或有利益冲突的冰箱压缩机等</w:t>
      </w:r>
      <w:r>
        <w:rPr/>
        <w:t> 业务或活动。</w:t>
      </w:r>
    </w:p>
    <w:p>
      <w:pPr>
        <w:pStyle w:val="BodyText"/>
        <w:spacing w:line="246" w:lineRule="exact"/>
        <w:ind w:left="560" w:right="103"/>
        <w:jc w:val="left"/>
      </w:pPr>
      <w:r>
        <w:rPr/>
        <w:t>②</w:t>
      </w:r>
      <w:r>
        <w:rPr>
          <w:spacing w:val="-2"/>
        </w:rPr>
        <w:t> </w:t>
      </w:r>
      <w:r>
        <w:rPr/>
        <w:t>本公司保证合法、合理地运用股东权利，不采取任何限制或影响华意压缩正常经营的行为。</w:t>
      </w:r>
    </w:p>
    <w:p>
      <w:pPr>
        <w:pStyle w:val="BodyText"/>
        <w:spacing w:line="272" w:lineRule="exact" w:before="26"/>
        <w:ind w:right="219" w:firstLine="420"/>
        <w:jc w:val="both"/>
      </w:pPr>
      <w:r>
        <w:rPr/>
        <w:t>③</w:t>
      </w:r>
      <w:r>
        <w:rPr>
          <w:spacing w:val="-29"/>
        </w:rPr>
        <w:t> </w:t>
      </w:r>
      <w:r>
        <w:rPr>
          <w:spacing w:val="-2"/>
        </w:rPr>
        <w:t>为解决华意压缩和本公司及关联方在冰箱产业存在潜在的同业竞争问题，本次收购完成后，在</w:t>
      </w:r>
      <w:r>
        <w:rPr/>
        <w:t> 符合华意压缩、美菱电器及四川长虹各方利益的情况下，在条件成熟时，本公司将通过规范、适当方 式将华意压缩的业务与美菱电器之间进行整合，从而彻底解决潜在同业竞争问题。</w:t>
      </w:r>
    </w:p>
    <w:p>
      <w:pPr>
        <w:pStyle w:val="BodyText"/>
        <w:spacing w:line="272" w:lineRule="exact"/>
        <w:ind w:right="219" w:firstLine="420"/>
        <w:jc w:val="both"/>
      </w:pPr>
      <w:r>
        <w:rPr/>
        <w:t>④</w:t>
      </w:r>
      <w:r>
        <w:rPr>
          <w:spacing w:val="-29"/>
        </w:rPr>
        <w:t> </w:t>
      </w:r>
      <w:r>
        <w:rPr>
          <w:spacing w:val="-2"/>
        </w:rPr>
        <w:t>除华意压缩和美菱电器潜在的同业竞争关系外，本公司及其控制人、实际控制人将采取有效措</w:t>
      </w:r>
      <w:r>
        <w:rPr/>
        <w:t> 施，避免与华意压缩产生同业竞争的风险；本公司及其控制人、实际控制人将促使其控制、管理和可</w:t>
      </w:r>
    </w:p>
    <w:p>
      <w:pPr>
        <w:pStyle w:val="BodyText"/>
        <w:spacing w:line="272" w:lineRule="exact"/>
        <w:ind w:right="204"/>
        <w:jc w:val="left"/>
      </w:pPr>
      <w:r>
        <w:rPr/>
        <w:t>施以重大影响的子公司、分公司、合营或联营公司采取有效措施，避免与华意压缩产生同业竞争；本 公司及其控制人、实际控制人在资本运营过程中，如果取得、控制与华意压缩相同或相似业务的资产</w:t>
      </w:r>
    </w:p>
    <w:p>
      <w:pPr>
        <w:pStyle w:val="BodyText"/>
        <w:spacing w:line="246" w:lineRule="exact"/>
        <w:ind w:right="103"/>
        <w:jc w:val="left"/>
      </w:pPr>
      <w:r>
        <w:rPr/>
        <w:t>时，将及时向华意压缩通报有关情况，并承诺在取得资产后的</w:t>
      </w:r>
      <w:r>
        <w:rPr>
          <w:spacing w:val="-54"/>
        </w:rPr>
        <w:t> </w:t>
      </w:r>
      <w:r>
        <w:rPr/>
        <w:t>6</w:t>
      </w:r>
      <w:r>
        <w:rPr>
          <w:spacing w:val="-53"/>
        </w:rPr>
        <w:t> </w:t>
      </w:r>
      <w:r>
        <w:rPr/>
        <w:t>个月内解决同业竞争问题。</w:t>
      </w:r>
    </w:p>
    <w:p>
      <w:pPr>
        <w:pStyle w:val="BodyText"/>
        <w:spacing w:line="272" w:lineRule="exact"/>
        <w:ind w:left="560" w:right="103"/>
        <w:jc w:val="left"/>
      </w:pPr>
      <w:r>
        <w:rPr/>
        <w:t>（3）为减少本公司及关联方与华意压缩之间的关联交易,本公司承诺：</w:t>
      </w:r>
    </w:p>
    <w:p>
      <w:pPr>
        <w:pStyle w:val="BodyText"/>
        <w:spacing w:line="272" w:lineRule="exact" w:before="26"/>
        <w:ind w:right="103" w:firstLine="420"/>
        <w:jc w:val="left"/>
      </w:pPr>
      <w:r>
        <w:rPr/>
        <w:t>①</w:t>
      </w:r>
      <w:r>
        <w:rPr>
          <w:spacing w:val="-1"/>
        </w:rPr>
        <w:t> </w:t>
      </w:r>
      <w:r>
        <w:rPr/>
        <w:t>本公司及关联方与华意压缩之间的关联交易将严格按照信息披露义务人及关联方和华意压缩</w:t>
      </w:r>
      <w:r>
        <w:rPr/>
        <w:t> </w:t>
      </w:r>
      <w:r>
        <w:rPr>
          <w:spacing w:val="-3"/>
        </w:rPr>
        <w:t>的《公司章程》及有关法律法规的规定和程序进行，关联交易按照市场化定价原则，保持公开、公平、</w:t>
      </w:r>
      <w:r>
        <w:rPr>
          <w:spacing w:val="-75"/>
        </w:rPr>
        <w:t> </w:t>
      </w:r>
      <w:r>
        <w:rPr>
          <w:spacing w:val="-75"/>
        </w:rPr>
      </w:r>
      <w:r>
        <w:rPr/>
        <w:t>公正，保证关联交易不损害华意压缩及其他股东的利益，同时也不损害美菱电器的利益。</w:t>
      </w:r>
    </w:p>
    <w:p>
      <w:pPr>
        <w:pStyle w:val="BodyText"/>
        <w:spacing w:line="272" w:lineRule="exact"/>
        <w:ind w:right="219" w:firstLine="420"/>
        <w:jc w:val="both"/>
      </w:pPr>
      <w:r>
        <w:rPr/>
        <w:t>②</w:t>
      </w:r>
      <w:r>
        <w:rPr>
          <w:spacing w:val="-29"/>
        </w:rPr>
        <w:t> </w:t>
      </w:r>
      <w:r>
        <w:rPr>
          <w:spacing w:val="-2"/>
        </w:rPr>
        <w:t>为彻底解决华意压缩与本公司及关联方存在的关联交易问题，本次收购完成后，在符合华意压</w:t>
      </w:r>
      <w:r>
        <w:rPr/>
        <w:t> 缩、美菱电器及四川长虹各方利益的情况下，在条件成熟时，信息披露义务人将通过规范、适当方式 将华意压缩的业务与美菱电器之间进行整合，从而彻底解决关联交易问题。</w:t>
      </w:r>
    </w:p>
    <w:p>
      <w:pPr>
        <w:pStyle w:val="BodyText"/>
        <w:spacing w:line="248" w:lineRule="exact"/>
        <w:ind w:left="560" w:right="103"/>
        <w:jc w:val="left"/>
      </w:pPr>
      <w:r>
        <w:rPr/>
        <w:t>本公司严格遵守对华意压缩的上述承诺事项，不存在违反承诺的情形。</w:t>
      </w:r>
    </w:p>
    <w:p>
      <w:pPr>
        <w:spacing w:line="240" w:lineRule="auto" w:before="10"/>
        <w:rPr>
          <w:rFonts w:ascii="宋体" w:hAnsi="宋体" w:cs="宋体" w:eastAsia="宋体" w:hint="default"/>
          <w:sz w:val="22"/>
          <w:szCs w:val="22"/>
        </w:rPr>
      </w:pPr>
    </w:p>
    <w:p>
      <w:pPr>
        <w:pStyle w:val="BodyText"/>
        <w:spacing w:line="272" w:lineRule="exact"/>
        <w:ind w:right="220" w:firstLine="420"/>
        <w:jc w:val="both"/>
      </w:pPr>
      <w:r>
        <w:rPr>
          <w:spacing w:val="-3"/>
        </w:rPr>
        <w:t>3、为规避潜在同业竞争和关联交易问题，本公司出具了《关于向华意压缩机股份有限公司战略搬</w:t>
      </w:r>
      <w:r>
        <w:rPr/>
        <w:t> 迁提供支持的说明及承诺》，本公司承诺：</w:t>
      </w:r>
    </w:p>
    <w:p>
      <w:pPr>
        <w:pStyle w:val="BodyText"/>
        <w:spacing w:line="272" w:lineRule="exact"/>
        <w:ind w:right="221" w:firstLine="420"/>
        <w:jc w:val="both"/>
      </w:pPr>
      <w:r>
        <w:rPr/>
        <w:t>同意对华意压缩战略搬提供支持，并承诺继续履行原在《华意压缩机股份有限公司权益变动报告 书》的相关承诺和保证，并再次重申“本公司及其关联企业不从事与华意压缩目前或将来业务相竞争 或有利益冲突的冰箱压缩机等业务或活动”。同时，为减少关联交易，本公司承诺，在华意压缩具备 充裕资金后，在符合华意压缩和四川长虹全体股东利益的情况下，同意将华意压缩租赁的新厂区标准 厂房、附属设施及相关土地使用权按投入成本转让给华意压缩，从而彻底解决因租赁厂房存在的关联 交易问题。</w:t>
      </w:r>
    </w:p>
    <w:p>
      <w:pPr>
        <w:pStyle w:val="BodyText"/>
        <w:spacing w:line="248" w:lineRule="exact"/>
        <w:ind w:left="560" w:right="103"/>
        <w:jc w:val="left"/>
      </w:pPr>
      <w:r>
        <w:rPr/>
        <w:t>报告期内，公司严格履行上述承诺事项，不存在违反承诺的情形。</w:t>
      </w:r>
    </w:p>
    <w:p>
      <w:pPr>
        <w:spacing w:line="240" w:lineRule="auto" w:before="11"/>
        <w:rPr>
          <w:rFonts w:ascii="宋体" w:hAnsi="宋体" w:cs="宋体" w:eastAsia="宋体" w:hint="default"/>
          <w:sz w:val="20"/>
          <w:szCs w:val="20"/>
        </w:rPr>
      </w:pPr>
    </w:p>
    <w:p>
      <w:pPr>
        <w:pStyle w:val="BodyText"/>
        <w:spacing w:line="237" w:lineRule="auto"/>
        <w:ind w:right="220" w:firstLine="420"/>
        <w:jc w:val="both"/>
      </w:pPr>
      <w:r>
        <w:rPr>
          <w:spacing w:val="-3"/>
        </w:rPr>
        <w:t>4、为规避与美菱股份在白电产业的潜在同业竞争，履行本公司收购美菱股份时所作的承诺，经绵</w:t>
      </w:r>
      <w:r>
        <w:rPr/>
        <w:t> 阳市政府国有资产监督管理委员会批复同意，本公司通过四川省国投产权交易中心以挂牌方式公开转 让中山长虹及长虹空调股权。2009</w:t>
      </w:r>
      <w:r>
        <w:rPr>
          <w:spacing w:val="-10"/>
        </w:rPr>
        <w:t> </w:t>
      </w:r>
      <w:r>
        <w:rPr/>
        <w:t>年</w:t>
      </w:r>
      <w:r>
        <w:rPr>
          <w:spacing w:val="-57"/>
        </w:rPr>
        <w:t> </w:t>
      </w:r>
      <w:r>
        <w:rPr/>
        <w:t>12</w:t>
      </w:r>
      <w:r>
        <w:rPr>
          <w:spacing w:val="-10"/>
        </w:rPr>
        <w:t> </w:t>
      </w:r>
      <w:r>
        <w:rPr/>
        <w:t>月</w:t>
      </w:r>
      <w:r>
        <w:rPr>
          <w:spacing w:val="-58"/>
        </w:rPr>
        <w:t> </w:t>
      </w:r>
      <w:r>
        <w:rPr/>
        <w:t>10</w:t>
      </w:r>
      <w:r>
        <w:rPr>
          <w:spacing w:val="-10"/>
        </w:rPr>
        <w:t> </w:t>
      </w:r>
      <w:r>
        <w:rPr/>
        <w:t>日，经公开竞价，美菱股份成功竞买了中山长虹及长</w:t>
      </w:r>
      <w:r>
        <w:rPr>
          <w:spacing w:val="-1"/>
        </w:rPr>
        <w:t> </w:t>
      </w:r>
      <w:r>
        <w:rPr/>
        <w:t>虹空调股权。为支持美菱股份的发展，保持美菱股份的独立性，规避本公司与美菱股份的同业竞争，</w:t>
      </w:r>
      <w:r>
        <w:rPr/>
        <w:t> 本公司出具了《承诺函》，本公司承诺：</w:t>
      </w:r>
    </w:p>
    <w:p>
      <w:pPr>
        <w:pStyle w:val="BodyText"/>
        <w:spacing w:line="272" w:lineRule="exact" w:before="25"/>
        <w:ind w:right="220" w:firstLine="420"/>
        <w:jc w:val="both"/>
      </w:pPr>
      <w:r>
        <w:rPr>
          <w:spacing w:val="-3"/>
        </w:rPr>
        <w:t>（1）鉴于本次产权转让资产范围不包括四川长虹空调有限公司现使用的房产、土地，在本次股权</w:t>
      </w:r>
      <w:r>
        <w:rPr/>
        <w:t> </w:t>
      </w:r>
      <w:r>
        <w:rPr>
          <w:spacing w:val="-3"/>
        </w:rPr>
        <w:t>转让完成后，本公司承诺将继续以市场价格租赁给四川长虹空调有限公司使用,并将根据四川长虹空调</w:t>
      </w:r>
      <w:r>
        <w:rPr>
          <w:spacing w:val="-76"/>
        </w:rPr>
        <w:t> </w:t>
      </w:r>
      <w:r>
        <w:rPr>
          <w:spacing w:val="-76"/>
        </w:rPr>
      </w:r>
      <w:r>
        <w:rPr/>
        <w:t>有限公司的经营需要与美菱股份协商该部分房产、土地的转让事宜。</w:t>
      </w:r>
    </w:p>
    <w:p>
      <w:pPr>
        <w:pStyle w:val="BodyText"/>
        <w:spacing w:line="272" w:lineRule="exact"/>
        <w:ind w:right="220" w:firstLine="420"/>
        <w:jc w:val="both"/>
      </w:pPr>
      <w:r>
        <w:rPr>
          <w:spacing w:val="-3"/>
        </w:rPr>
        <w:t>（2）本次产权转让完成后，本公司承诺将尽力规避与美菱股份形成新的关联交易，对于确实无法</w:t>
      </w:r>
      <w:r>
        <w:rPr/>
        <w:t> 避免的关联交易，本公司承诺将以市场方式确定关联交易价格，保证关联交易的公平、公允，不损害 美菱股份的利益。</w:t>
      </w:r>
    </w:p>
    <w:p>
      <w:pPr>
        <w:pStyle w:val="BodyText"/>
        <w:spacing w:line="272" w:lineRule="exact"/>
        <w:ind w:right="220" w:firstLine="420"/>
        <w:jc w:val="both"/>
      </w:pPr>
      <w:r>
        <w:rPr>
          <w:spacing w:val="-3"/>
        </w:rPr>
        <w:t>（3）为支持美菱股份及空调业务的发展，本次产权转让完成后，本公司承诺继续授权四川长虹空</w:t>
      </w:r>
      <w:r>
        <w:rPr/>
        <w:t> 调有限公司和中山长虹电器有限公司无偿使用“长虹”商标。</w:t>
      </w:r>
    </w:p>
    <w:p>
      <w:pPr>
        <w:pStyle w:val="BodyText"/>
        <w:spacing w:line="272" w:lineRule="exact"/>
        <w:ind w:right="220" w:firstLine="420"/>
        <w:jc w:val="both"/>
      </w:pPr>
      <w:r>
        <w:rPr>
          <w:spacing w:val="-3"/>
        </w:rPr>
        <w:t>（4）本公司承诺，本次产权转让完成后，本公司将不从事与美菱股份目前或将来业务相竞争或有</w:t>
      </w:r>
      <w:r>
        <w:rPr/>
        <w:t> 利益冲突的空调、冰箱等经营业务或活动。</w:t>
      </w:r>
    </w:p>
    <w:p>
      <w:pPr>
        <w:pStyle w:val="BodyText"/>
        <w:spacing w:line="248" w:lineRule="exact"/>
        <w:ind w:left="560" w:right="103"/>
        <w:jc w:val="left"/>
      </w:pPr>
      <w:r>
        <w:rPr/>
        <w:t>报告期内，公司严格履行上述承诺事项，不存在违反承诺的情形。</w:t>
      </w:r>
    </w:p>
    <w:p>
      <w:pPr>
        <w:spacing w:line="240" w:lineRule="auto" w:before="10"/>
        <w:rPr>
          <w:rFonts w:ascii="宋体" w:hAnsi="宋体" w:cs="宋体" w:eastAsia="宋体" w:hint="default"/>
          <w:sz w:val="22"/>
          <w:szCs w:val="22"/>
        </w:rPr>
      </w:pPr>
    </w:p>
    <w:p>
      <w:pPr>
        <w:pStyle w:val="BodyText"/>
        <w:spacing w:line="272" w:lineRule="exact"/>
        <w:ind w:left="560" w:right="208"/>
        <w:jc w:val="left"/>
      </w:pPr>
      <w:r>
        <w:rPr/>
        <w:t>5、控股股东长虹集团对</w:t>
      </w:r>
      <w:r>
        <w:rPr>
          <w:spacing w:val="-54"/>
        </w:rPr>
        <w:t> </w:t>
      </w:r>
      <w:r>
        <w:rPr/>
        <w:t>APEX</w:t>
      </w:r>
      <w:r>
        <w:rPr>
          <w:spacing w:val="-53"/>
        </w:rPr>
        <w:t> </w:t>
      </w:r>
      <w:r>
        <w:rPr/>
        <w:t>应收账款的承诺：</w:t>
      </w:r>
      <w:r>
        <w:rPr>
          <w:spacing w:val="-1"/>
        </w:rPr>
        <w:t> </w:t>
      </w:r>
      <w:r>
        <w:rPr/>
        <w:t>根据长虹集团于2006年11月28日出具的《承诺函》以及绵阳市国资委[2006]26</w:t>
      </w:r>
      <w:r>
        <w:rPr>
          <w:spacing w:val="-85"/>
        </w:rPr>
        <w:t> </w:t>
      </w:r>
      <w:r>
        <w:rPr>
          <w:spacing w:val="-3"/>
        </w:rPr>
        <w:t>号《关于同意长虹</w:t>
      </w:r>
    </w:p>
    <w:p>
      <w:pPr>
        <w:pStyle w:val="BodyText"/>
        <w:spacing w:line="248" w:lineRule="exact"/>
        <w:ind w:right="103"/>
        <w:jc w:val="left"/>
      </w:pPr>
      <w:r>
        <w:rPr>
          <w:spacing w:val="-3"/>
        </w:rPr>
        <w:t>集团公司承诺收购股份公司应收美国APEX公司1.5亿美元债权的批复》文批复，长虹集团承诺，在资产</w:t>
      </w:r>
    </w:p>
    <w:p>
      <w:pPr>
        <w:spacing w:after="0" w:line="248" w:lineRule="exact"/>
        <w:jc w:val="left"/>
        <w:sectPr>
          <w:pgSz w:w="11910" w:h="16840"/>
          <w:pgMar w:header="747" w:footer="727" w:top="980" w:bottom="920" w:left="1220" w:right="1080"/>
        </w:sectPr>
      </w:pPr>
    </w:p>
    <w:p>
      <w:pPr>
        <w:spacing w:line="240" w:lineRule="auto" w:before="1"/>
        <w:rPr>
          <w:rFonts w:ascii="宋体" w:hAnsi="宋体" w:cs="宋体" w:eastAsia="宋体" w:hint="default"/>
          <w:sz w:val="29"/>
          <w:szCs w:val="29"/>
        </w:rPr>
      </w:pPr>
    </w:p>
    <w:p>
      <w:pPr>
        <w:pStyle w:val="BodyText"/>
        <w:spacing w:line="272" w:lineRule="exact" w:before="63"/>
        <w:ind w:right="208"/>
        <w:jc w:val="left"/>
      </w:pPr>
      <w:r>
        <w:rPr>
          <w:spacing w:val="-2"/>
        </w:rPr>
        <w:t>置换的基础上，若公司后续执行APEX</w:t>
      </w:r>
      <w:r>
        <w:rPr>
          <w:spacing w:val="-45"/>
        </w:rPr>
        <w:t> </w:t>
      </w:r>
      <w:r>
        <w:rPr>
          <w:spacing w:val="-1"/>
        </w:rPr>
        <w:t>公司和解框架协议及补充协议时，实现的相应资产价值仍不足以</w:t>
      </w:r>
      <w:r>
        <w:rPr/>
        <w:t> 弥补对APEX</w:t>
      </w:r>
      <w:r>
        <w:rPr>
          <w:spacing w:val="-4"/>
        </w:rPr>
        <w:t> </w:t>
      </w:r>
      <w:r>
        <w:rPr/>
        <w:t>公司1.5亿美元债权时，长虹集团将收购该1.5亿美元的全部或部分债权。</w:t>
      </w:r>
    </w:p>
    <w:p>
      <w:pPr>
        <w:pStyle w:val="BodyText"/>
        <w:spacing w:line="272" w:lineRule="exact"/>
        <w:ind w:right="217" w:firstLine="420"/>
        <w:jc w:val="both"/>
      </w:pPr>
      <w:r>
        <w:rPr/>
        <w:t>长虹集团于2007年10月8日进一步承诺：</w:t>
      </w:r>
      <w:r>
        <w:rPr>
          <w:spacing w:val="-53"/>
        </w:rPr>
        <w:t> </w:t>
      </w:r>
      <w:r>
        <w:rPr/>
        <w:t>2010年12月31日前，若四川长虹未能全额回收APEX</w:t>
      </w:r>
      <w:r>
        <w:rPr>
          <w:spacing w:val="-53"/>
        </w:rPr>
        <w:t> </w:t>
      </w:r>
      <w:r>
        <w:rPr/>
        <w:t>公司</w:t>
      </w:r>
      <w:r>
        <w:rPr/>
        <w:t> 1.5亿美元债权，长虹集团将按账面净值收购该1.5亿美元的全部或部分债权。</w:t>
      </w:r>
    </w:p>
    <w:p>
      <w:pPr>
        <w:pStyle w:val="BodyText"/>
        <w:spacing w:line="246" w:lineRule="exact"/>
        <w:ind w:left="560" w:right="103"/>
        <w:jc w:val="left"/>
      </w:pPr>
      <w:r>
        <w:rPr>
          <w:spacing w:val="-1"/>
        </w:rPr>
        <w:t>长虹集团</w:t>
      </w:r>
      <w:r>
        <w:rPr/>
        <w:t>于</w:t>
      </w:r>
      <w:r>
        <w:rPr>
          <w:spacing w:val="-53"/>
        </w:rPr>
        <w:t> </w:t>
      </w:r>
      <w:r>
        <w:rPr>
          <w:spacing w:val="-1"/>
        </w:rPr>
        <w:t>201</w:t>
      </w:r>
      <w:r>
        <w:rPr/>
        <w:t>1</w:t>
      </w:r>
      <w:r>
        <w:rPr>
          <w:spacing w:val="-52"/>
        </w:rPr>
        <w:t> </w:t>
      </w:r>
      <w:r>
        <w:rPr/>
        <w:t>年</w:t>
      </w:r>
      <w:r>
        <w:rPr>
          <w:spacing w:val="-54"/>
        </w:rPr>
        <w:t> </w:t>
      </w:r>
      <w:r>
        <w:rPr/>
        <w:t>1</w:t>
      </w:r>
      <w:r>
        <w:rPr>
          <w:spacing w:val="-52"/>
        </w:rPr>
        <w:t> </w:t>
      </w:r>
      <w:r>
        <w:rPr/>
        <w:t>月</w:t>
      </w:r>
      <w:r>
        <w:rPr>
          <w:spacing w:val="-54"/>
        </w:rPr>
        <w:t> </w:t>
      </w:r>
      <w:r>
        <w:rPr>
          <w:spacing w:val="-1"/>
        </w:rPr>
        <w:t>2</w:t>
      </w:r>
      <w:r>
        <w:rPr/>
        <w:t>8</w:t>
      </w:r>
      <w:r>
        <w:rPr>
          <w:spacing w:val="-52"/>
        </w:rPr>
        <w:t> </w:t>
      </w:r>
      <w:r>
        <w:rPr>
          <w:spacing w:val="-1"/>
        </w:rPr>
        <w:t>日向本公</w:t>
      </w:r>
      <w:r>
        <w:rPr>
          <w:spacing w:val="-2"/>
        </w:rPr>
        <w:t>司</w:t>
      </w:r>
      <w:r>
        <w:rPr>
          <w:spacing w:val="-1"/>
        </w:rPr>
        <w:t>出具</w:t>
      </w:r>
      <w:r>
        <w:rPr>
          <w:spacing w:val="-104"/>
        </w:rPr>
        <w:t>了</w:t>
      </w:r>
      <w:r>
        <w:rPr>
          <w:spacing w:val="-1"/>
        </w:rPr>
        <w:t>《关于收购四川长虹电器股份有限公</w:t>
      </w:r>
      <w:r>
        <w:rPr/>
        <w:t>司</w:t>
      </w:r>
      <w:r>
        <w:rPr>
          <w:spacing w:val="-53"/>
        </w:rPr>
        <w:t> </w:t>
      </w:r>
      <w:r>
        <w:rPr>
          <w:spacing w:val="-1"/>
        </w:rPr>
        <w:t>APE</w:t>
      </w:r>
      <w:r>
        <w:rPr/>
        <w:t>X</w:t>
      </w:r>
      <w:r>
        <w:rPr>
          <w:spacing w:val="-52"/>
        </w:rPr>
        <w:t> </w:t>
      </w:r>
      <w:r>
        <w:rPr>
          <w:spacing w:val="-1"/>
        </w:rPr>
        <w:t>应</w:t>
      </w:r>
      <w:r>
        <w:rPr>
          <w:spacing w:val="1"/>
        </w:rPr>
        <w:t>收</w:t>
      </w:r>
      <w:r>
        <w:rPr/>
        <w:t>账</w:t>
      </w:r>
    </w:p>
    <w:p>
      <w:pPr>
        <w:pStyle w:val="BodyText"/>
        <w:spacing w:line="272" w:lineRule="exact"/>
        <w:ind w:right="103"/>
        <w:jc w:val="left"/>
      </w:pPr>
      <w:r>
        <w:rPr/>
        <w:t>款的承诺函》，长虹集团认可本公司确认的截止 2010 年 12 月 31 日对 APEX</w:t>
      </w:r>
      <w:r>
        <w:rPr>
          <w:spacing w:val="-38"/>
        </w:rPr>
        <w:t> </w:t>
      </w:r>
      <w:r>
        <w:rPr/>
        <w:t>应收账款账面净值为</w:t>
      </w:r>
    </w:p>
    <w:p>
      <w:pPr>
        <w:pStyle w:val="BodyText"/>
        <w:spacing w:line="272" w:lineRule="exact" w:before="26"/>
        <w:ind w:right="216"/>
        <w:jc w:val="left"/>
      </w:pPr>
      <w:r>
        <w:rPr/>
        <w:t>423,844,976.80</w:t>
      </w:r>
      <w:r>
        <w:rPr>
          <w:spacing w:val="-46"/>
        </w:rPr>
        <w:t> </w:t>
      </w:r>
      <w:r>
        <w:rPr/>
        <w:t>元人民币，承诺将按账面净值在</w:t>
      </w:r>
      <w:r>
        <w:rPr>
          <w:spacing w:val="-47"/>
        </w:rPr>
        <w:t> </w:t>
      </w:r>
      <w:r>
        <w:rPr/>
        <w:t>2011</w:t>
      </w:r>
      <w:r>
        <w:rPr>
          <w:spacing w:val="-46"/>
        </w:rPr>
        <w:t> </w:t>
      </w:r>
      <w:r>
        <w:rPr/>
        <w:t>年</w:t>
      </w:r>
      <w:r>
        <w:rPr>
          <w:spacing w:val="-48"/>
        </w:rPr>
        <w:t> </w:t>
      </w:r>
      <w:r>
        <w:rPr/>
        <w:t>12</w:t>
      </w:r>
      <w:r>
        <w:rPr>
          <w:spacing w:val="-46"/>
        </w:rPr>
        <w:t> </w:t>
      </w:r>
      <w:r>
        <w:rPr/>
        <w:t>月</w:t>
      </w:r>
      <w:r>
        <w:rPr>
          <w:spacing w:val="-48"/>
        </w:rPr>
        <w:t> </w:t>
      </w:r>
      <w:r>
        <w:rPr/>
        <w:t>31</w:t>
      </w:r>
      <w:r>
        <w:rPr>
          <w:spacing w:val="-46"/>
        </w:rPr>
        <w:t> </w:t>
      </w:r>
      <w:r>
        <w:rPr/>
        <w:t>日前收购该债权，收购对价方式包</w:t>
      </w:r>
      <w:r>
        <w:rPr/>
        <w:t> 括不限于现金、资产等。</w:t>
      </w:r>
    </w:p>
    <w:p>
      <w:pPr>
        <w:pStyle w:val="BodyText"/>
        <w:spacing w:line="248" w:lineRule="exact"/>
        <w:ind w:left="560" w:right="103"/>
        <w:jc w:val="left"/>
      </w:pPr>
      <w:r>
        <w:rPr/>
        <w:t>以上承诺尚未被触发。</w:t>
      </w:r>
    </w:p>
    <w:p>
      <w:pPr>
        <w:spacing w:line="240" w:lineRule="auto" w:before="0"/>
        <w:rPr>
          <w:rFonts w:ascii="宋体" w:hAnsi="宋体" w:cs="宋体" w:eastAsia="宋体" w:hint="default"/>
          <w:sz w:val="20"/>
          <w:szCs w:val="20"/>
        </w:rPr>
      </w:pPr>
    </w:p>
    <w:p>
      <w:pPr>
        <w:pStyle w:val="BodyText"/>
        <w:spacing w:line="272" w:lineRule="exact" w:before="171"/>
        <w:ind w:right="219" w:firstLine="420"/>
        <w:jc w:val="both"/>
      </w:pPr>
      <w:r>
        <w:rPr>
          <w:spacing w:val="-3"/>
        </w:rPr>
        <w:t>6、根据本公司披露的《四川长虹电器股份有限公司认股权和债券分离交易的可转换公司债券募集</w:t>
      </w:r>
      <w:r>
        <w:rPr/>
        <w:t> 说明书》，为了进一步减少长虹集团控股子公司世纪双虹与本公司控股子公司四川虹欧在产品委托开 发方面的关联交易，控股股东长虹集团承诺将应四川虹欧的要求将世纪双虹下属北京研发中心相关资 产以公允价格按照有关规定和程序注入四川虹欧。</w:t>
      </w:r>
    </w:p>
    <w:p>
      <w:pPr>
        <w:pStyle w:val="BodyText"/>
        <w:spacing w:line="248" w:lineRule="exact"/>
        <w:ind w:left="560" w:right="103"/>
        <w:jc w:val="left"/>
      </w:pPr>
      <w:r>
        <w:rPr/>
        <w:t>以上承诺尚未被触发。</w:t>
      </w:r>
    </w:p>
    <w:p>
      <w:pPr>
        <w:spacing w:line="240" w:lineRule="auto" w:before="10"/>
        <w:rPr>
          <w:rFonts w:ascii="宋体" w:hAnsi="宋体" w:cs="宋体" w:eastAsia="宋体" w:hint="default"/>
          <w:sz w:val="22"/>
          <w:szCs w:val="22"/>
        </w:rPr>
      </w:pPr>
    </w:p>
    <w:p>
      <w:pPr>
        <w:pStyle w:val="BodyText"/>
        <w:spacing w:line="272" w:lineRule="exact"/>
        <w:ind w:right="219" w:firstLine="420"/>
        <w:jc w:val="both"/>
      </w:pPr>
      <w:r>
        <w:rPr>
          <w:spacing w:val="-3"/>
        </w:rPr>
        <w:t>7、根据本公司披露的《四川长虹电器股份有限公司认股权和债券分离交易的可转换公司债券募集</w:t>
      </w:r>
      <w:r>
        <w:rPr/>
        <w:t> 说明书》，为解决四川长虹与长虹集团及其关联企业之间的同业竞争，控股股东长虹集团已出具《关 于减少和避免与四川长虹电器股份有限公司同业竞争的承诺函》，长虹集团并代表长虹集团控制的下 属公司、关联方承诺和保证：</w:t>
      </w:r>
    </w:p>
    <w:p>
      <w:pPr>
        <w:pStyle w:val="BodyText"/>
        <w:spacing w:line="272" w:lineRule="exact"/>
        <w:ind w:right="219" w:firstLine="420"/>
        <w:jc w:val="both"/>
      </w:pPr>
      <w:r>
        <w:rPr>
          <w:spacing w:val="-3"/>
        </w:rPr>
        <w:t>（1）除应四川长虹要求为四川长虹利益协助采取行动外，将不再主动从事与四川长虹业务相竞争</w:t>
      </w:r>
      <w:r>
        <w:rPr/>
        <w:t> 或有利益冲突的业务或活动；</w:t>
      </w:r>
    </w:p>
    <w:p>
      <w:pPr>
        <w:pStyle w:val="BodyText"/>
        <w:spacing w:line="246" w:lineRule="exact"/>
        <w:ind w:left="560" w:right="0"/>
        <w:jc w:val="left"/>
      </w:pPr>
      <w:r>
        <w:rPr/>
        <w:t>（2）本公司保证合法、合理地运用股东权利，不采取任何限制或影响四川长虹正常经营的行为；</w:t>
      </w:r>
    </w:p>
    <w:p>
      <w:pPr>
        <w:pStyle w:val="BodyText"/>
        <w:spacing w:line="272" w:lineRule="exact" w:before="26"/>
        <w:ind w:right="220" w:firstLine="420"/>
        <w:jc w:val="both"/>
      </w:pPr>
      <w:r>
        <w:rPr>
          <w:spacing w:val="-3"/>
        </w:rPr>
        <w:t>（3）若四川长虹在其现有业务的基础上进一步拓展其经营业务范围，而本公司已在经营的，只要</w:t>
      </w:r>
      <w:r>
        <w:rPr/>
        <w:t> 本公司仍然是四川长虹的控股股东或实质控制人，本公司同意四川长虹对相关业务在同等商业条件下 有优先收购权；</w:t>
      </w:r>
    </w:p>
    <w:p>
      <w:pPr>
        <w:pStyle w:val="BodyText"/>
        <w:spacing w:line="272" w:lineRule="exact"/>
        <w:ind w:right="218" w:firstLine="420"/>
        <w:jc w:val="both"/>
      </w:pPr>
      <w:r>
        <w:rPr/>
        <w:t>（4）本公司承诺在四川长虹分离交易可转换公司债券发行之日起2</w:t>
      </w:r>
      <w:r>
        <w:rPr>
          <w:spacing w:val="-37"/>
        </w:rPr>
        <w:t> </w:t>
      </w:r>
      <w:r>
        <w:rPr/>
        <w:t>年内将Orion</w:t>
      </w:r>
      <w:r>
        <w:rPr>
          <w:spacing w:val="-37"/>
        </w:rPr>
        <w:t> </w:t>
      </w:r>
      <w:r>
        <w:rPr/>
        <w:t>PDP</w:t>
      </w:r>
      <w:r>
        <w:rPr>
          <w:spacing w:val="-38"/>
        </w:rPr>
        <w:t> </w:t>
      </w:r>
      <w:r>
        <w:rPr/>
        <w:t>公司的股权</w:t>
      </w:r>
      <w:r>
        <w:rPr/>
        <w:t> 资产以公平、合理的方式纳入四川长虹，彻底解决Orion</w:t>
      </w:r>
      <w:r>
        <w:rPr>
          <w:spacing w:val="-2"/>
        </w:rPr>
        <w:t> </w:t>
      </w:r>
      <w:r>
        <w:rPr/>
        <w:t>PDP公司与四川长虹之间的潜在同业竞争。</w:t>
      </w:r>
    </w:p>
    <w:p>
      <w:pPr>
        <w:pStyle w:val="BodyText"/>
        <w:spacing w:line="248" w:lineRule="exact"/>
        <w:ind w:left="560" w:right="103"/>
        <w:jc w:val="left"/>
      </w:pPr>
      <w:r>
        <w:rPr/>
        <w:t>报告期内，长虹集团严格履行上述承诺事项，不存在违反承诺的情形。</w:t>
      </w:r>
    </w:p>
    <w:p>
      <w:pPr>
        <w:spacing w:line="240" w:lineRule="auto" w:before="10"/>
        <w:rPr>
          <w:rFonts w:ascii="宋体" w:hAnsi="宋体" w:cs="宋体" w:eastAsia="宋体" w:hint="default"/>
          <w:sz w:val="22"/>
          <w:szCs w:val="22"/>
        </w:rPr>
      </w:pPr>
    </w:p>
    <w:p>
      <w:pPr>
        <w:pStyle w:val="BodyText"/>
        <w:spacing w:line="272" w:lineRule="exact"/>
        <w:ind w:right="219" w:firstLine="420"/>
        <w:jc w:val="both"/>
      </w:pPr>
      <w:r>
        <w:rPr>
          <w:spacing w:val="-3"/>
        </w:rPr>
        <w:t>8、根据本公司披露的《四川长虹电器股份有限公司认股权和债券分离交易的可转换公司债券募集</w:t>
      </w:r>
      <w:r>
        <w:rPr/>
        <w:t> 说明书》，控股股东长虹集团本着规范和减少关联交易，维护本公司及本公司其他股东利益的原则， 已就关联交易事宜出具《关于规范与四川长虹电器股份有限公司关联交易的承诺函》。长虹集团的承 诺内容如下：</w:t>
      </w:r>
    </w:p>
    <w:p>
      <w:pPr>
        <w:pStyle w:val="BodyText"/>
        <w:spacing w:line="272" w:lineRule="exact"/>
        <w:ind w:right="204" w:firstLine="420"/>
        <w:jc w:val="left"/>
      </w:pPr>
      <w:r>
        <w:rPr/>
        <w:t>(1)将采取措施尽量避免与四川长虹发生持续性的关联交易；对于无法避免的关联交易，将按照 “等价有偿、平等互利”的原则，依法与四川长虹签订关联交易合同，参照市场通行的标准，公允确 定关联交易的价格；</w:t>
      </w:r>
    </w:p>
    <w:p>
      <w:pPr>
        <w:pStyle w:val="BodyText"/>
        <w:spacing w:line="272" w:lineRule="exact"/>
        <w:ind w:right="222" w:firstLine="420"/>
        <w:jc w:val="both"/>
      </w:pPr>
      <w:r>
        <w:rPr/>
        <w:t>(2)按相关规定履行必要的关联董事/关联股东回避表决等义务，遵守批准关联交易的法定程序和 信息披露义务；</w:t>
      </w:r>
    </w:p>
    <w:p>
      <w:pPr>
        <w:pStyle w:val="BodyText"/>
        <w:spacing w:line="272" w:lineRule="exact"/>
        <w:ind w:right="221" w:firstLine="420"/>
        <w:jc w:val="both"/>
      </w:pPr>
      <w:r>
        <w:rPr/>
        <w:t>(3)本公司承诺在四川长虹</w:t>
      </w:r>
      <w:r>
        <w:rPr>
          <w:spacing w:val="-58"/>
        </w:rPr>
        <w:t> </w:t>
      </w:r>
      <w:r>
        <w:rPr/>
        <w:t>2008</w:t>
      </w:r>
      <w:r>
        <w:rPr>
          <w:spacing w:val="-57"/>
        </w:rPr>
        <w:t> </w:t>
      </w:r>
      <w:r>
        <w:rPr/>
        <w:t>年度分离交易可转换公司债券发行之日起</w:t>
      </w:r>
      <w:r>
        <w:rPr>
          <w:spacing w:val="-58"/>
        </w:rPr>
        <w:t> </w:t>
      </w:r>
      <w:r>
        <w:rPr/>
        <w:t>2</w:t>
      </w:r>
      <w:r>
        <w:rPr>
          <w:spacing w:val="-57"/>
        </w:rPr>
        <w:t> </w:t>
      </w:r>
      <w:r>
        <w:rPr/>
        <w:t>年内将</w:t>
      </w:r>
      <w:r>
        <w:rPr>
          <w:spacing w:val="-59"/>
        </w:rPr>
        <w:t> </w:t>
      </w:r>
      <w:r>
        <w:rPr/>
        <w:t>Orion</w:t>
      </w:r>
      <w:r>
        <w:rPr>
          <w:spacing w:val="-11"/>
        </w:rPr>
        <w:t> </w:t>
      </w:r>
      <w:r>
        <w:rPr/>
        <w:t>PDP</w:t>
      </w:r>
      <w:r>
        <w:rPr>
          <w:spacing w:val="-57"/>
        </w:rPr>
        <w:t> </w:t>
      </w:r>
      <w:r>
        <w:rPr/>
        <w:t>公</w:t>
      </w:r>
      <w:r>
        <w:rPr/>
        <w:t> 司的股权资产以公平、合理的方式纳入四川长虹，彻底解决</w:t>
      </w:r>
      <w:r>
        <w:rPr>
          <w:spacing w:val="-54"/>
        </w:rPr>
        <w:t> </w:t>
      </w:r>
      <w:r>
        <w:rPr/>
        <w:t>Orion</w:t>
      </w:r>
      <w:r>
        <w:rPr>
          <w:spacing w:val="-1"/>
        </w:rPr>
        <w:t> </w:t>
      </w:r>
      <w:r>
        <w:rPr/>
        <w:t>PDP</w:t>
      </w:r>
      <w:r>
        <w:rPr>
          <w:spacing w:val="-53"/>
        </w:rPr>
        <w:t> </w:t>
      </w:r>
      <w:r>
        <w:rPr/>
        <w:t>公司与四川长虹之间的关联交</w:t>
      </w:r>
      <w:r>
        <w:rPr/>
        <w:t> 易。本公司还将逐步采取其他合法、有效的方式减少与四川长虹的关联交易；</w:t>
      </w:r>
    </w:p>
    <w:p>
      <w:pPr>
        <w:pStyle w:val="BodyText"/>
        <w:spacing w:line="272" w:lineRule="exact"/>
        <w:ind w:left="560" w:right="2409"/>
        <w:jc w:val="left"/>
      </w:pPr>
      <w:r>
        <w:rPr/>
        <w:t>(4)保证不通过关联交易损害四川长虹及四川长虹其他股东的合法权益。 报告期内，长虹集团严格履行上述承诺事项，不存在违反承诺的情形。</w:t>
      </w:r>
    </w:p>
    <w:p>
      <w:pPr>
        <w:spacing w:line="240" w:lineRule="auto" w:before="0"/>
        <w:rPr>
          <w:rFonts w:ascii="宋体" w:hAnsi="宋体" w:cs="宋体" w:eastAsia="宋体" w:hint="default"/>
          <w:sz w:val="16"/>
          <w:szCs w:val="16"/>
        </w:rPr>
      </w:pPr>
    </w:p>
    <w:p>
      <w:pPr>
        <w:pStyle w:val="BodyText"/>
        <w:spacing w:line="274" w:lineRule="exact" w:before="35"/>
        <w:ind w:right="103"/>
        <w:jc w:val="left"/>
      </w:pPr>
      <w:r>
        <w:rPr/>
        <w:t>(八)</w:t>
      </w:r>
      <w:r>
        <w:rPr>
          <w:spacing w:val="-2"/>
        </w:rPr>
        <w:t> </w:t>
      </w:r>
      <w:r>
        <w:rPr/>
        <w:t>聘任、解聘会计师事务所情况</w:t>
      </w:r>
    </w:p>
    <w:p>
      <w:pPr>
        <w:pStyle w:val="BodyText"/>
        <w:spacing w:line="274" w:lineRule="exact"/>
        <w:ind w:left="0" w:right="219"/>
        <w:jc w:val="right"/>
      </w:pPr>
      <w:r>
        <w:rPr/>
        <w:t>单位：万元</w:t>
      </w:r>
      <w:r>
        <w:rPr>
          <w:spacing w:val="-11"/>
        </w:rPr>
        <w:t> </w:t>
      </w:r>
      <w:r>
        <w:rPr/>
        <w:t>币种：人民币</w:t>
      </w:r>
    </w:p>
    <w:p>
      <w:pPr>
        <w:spacing w:line="240" w:lineRule="auto" w:before="8"/>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3101"/>
        <w:gridCol w:w="3101"/>
        <w:gridCol w:w="3098"/>
      </w:tblGrid>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是否改聘会计师事务所：</w:t>
            </w:r>
          </w:p>
        </w:tc>
        <w:tc>
          <w:tcPr>
            <w:tcW w:w="6199" w:type="dxa"/>
            <w:gridSpan w:val="2"/>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原聘任</w:t>
            </w:r>
          </w:p>
        </w:tc>
        <w:tc>
          <w:tcPr>
            <w:tcW w:w="30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现聘任</w:t>
            </w:r>
          </w:p>
        </w:tc>
      </w:tr>
      <w:tr>
        <w:trPr>
          <w:trHeight w:val="560"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境内会计师事务所名称</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信永中和会计师事务所有限责</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任公司</w:t>
            </w:r>
          </w:p>
        </w:tc>
        <w:tc>
          <w:tcPr>
            <w:tcW w:w="309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信永中和会计师事务所有限责</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任公司</w:t>
            </w:r>
          </w:p>
        </w:tc>
      </w:tr>
    </w:tbl>
    <w:p>
      <w:pPr>
        <w:spacing w:after="0" w:line="274" w:lineRule="exact"/>
        <w:jc w:val="left"/>
        <w:rPr>
          <w:rFonts w:ascii="宋体" w:hAnsi="宋体" w:cs="宋体" w:eastAsia="宋体" w:hint="default"/>
          <w:sz w:val="21"/>
          <w:szCs w:val="21"/>
        </w:rPr>
        <w:sectPr>
          <w:pgSz w:w="11910" w:h="16840"/>
          <w:pgMar w:header="747" w:footer="727" w:top="980" w:bottom="920" w:left="1220" w:right="108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565" w:type="dxa"/>
        <w:tblLayout w:type="fixed"/>
        <w:tblCellMar>
          <w:top w:w="0" w:type="dxa"/>
          <w:left w:w="0" w:type="dxa"/>
          <w:bottom w:w="0" w:type="dxa"/>
          <w:right w:w="0" w:type="dxa"/>
        </w:tblCellMar>
        <w:tblLook w:val="01E0"/>
      </w:tblPr>
      <w:tblGrid>
        <w:gridCol w:w="3101"/>
        <w:gridCol w:w="3101"/>
        <w:gridCol w:w="3098"/>
      </w:tblGrid>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境内会计师事务所报酬</w:t>
            </w:r>
          </w:p>
        </w:tc>
        <w:tc>
          <w:tcPr>
            <w:tcW w:w="3101" w:type="dxa"/>
            <w:tcBorders>
              <w:top w:val="single" w:sz="6" w:space="0" w:color="000000"/>
              <w:left w:val="single" w:sz="6" w:space="0" w:color="000000"/>
              <w:bottom w:val="single" w:sz="6" w:space="0" w:color="000000"/>
              <w:right w:val="single" w:sz="6" w:space="0" w:color="000000"/>
            </w:tcBorders>
          </w:tcPr>
          <w:p>
            <w:pPr/>
          </w:p>
        </w:tc>
        <w:tc>
          <w:tcPr>
            <w:tcW w:w="30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173</w:t>
            </w:r>
            <w:r>
              <w:rPr>
                <w:rFonts w:ascii="宋体" w:hAnsi="宋体" w:cs="宋体" w:eastAsia="宋体" w:hint="default"/>
                <w:spacing w:val="-53"/>
                <w:sz w:val="21"/>
                <w:szCs w:val="21"/>
              </w:rPr>
              <w:t> </w:t>
            </w:r>
            <w:r>
              <w:rPr>
                <w:rFonts w:ascii="宋体" w:hAnsi="宋体" w:cs="宋体" w:eastAsia="宋体" w:hint="default"/>
                <w:sz w:val="21"/>
                <w:szCs w:val="21"/>
              </w:rPr>
              <w:t>万</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境内会计师事务所审计年限</w:t>
            </w:r>
          </w:p>
        </w:tc>
        <w:tc>
          <w:tcPr>
            <w:tcW w:w="3101" w:type="dxa"/>
            <w:tcBorders>
              <w:top w:val="single" w:sz="6" w:space="0" w:color="000000"/>
              <w:left w:val="single" w:sz="6" w:space="0" w:color="000000"/>
              <w:bottom w:val="single" w:sz="6" w:space="0" w:color="000000"/>
              <w:right w:val="single" w:sz="6" w:space="0" w:color="000000"/>
            </w:tcBorders>
          </w:tcPr>
          <w:p>
            <w:pPr/>
          </w:p>
        </w:tc>
        <w:tc>
          <w:tcPr>
            <w:tcW w:w="30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年</w:t>
            </w:r>
          </w:p>
        </w:tc>
      </w:tr>
    </w:tbl>
    <w:p>
      <w:pPr>
        <w:spacing w:line="240" w:lineRule="auto" w:before="6"/>
        <w:rPr>
          <w:rFonts w:ascii="宋体" w:hAnsi="宋体" w:cs="宋体" w:eastAsia="宋体" w:hint="default"/>
          <w:sz w:val="15"/>
          <w:szCs w:val="15"/>
        </w:rPr>
      </w:pPr>
    </w:p>
    <w:p>
      <w:pPr>
        <w:pStyle w:val="BodyText"/>
        <w:spacing w:line="272" w:lineRule="exact" w:before="63"/>
        <w:ind w:left="1000" w:right="564" w:hanging="421"/>
        <w:jc w:val="left"/>
      </w:pPr>
      <w:r>
        <w:rPr/>
        <w:t>(九)</w:t>
      </w:r>
      <w:r>
        <w:rPr>
          <w:spacing w:val="-1"/>
        </w:rPr>
        <w:t> </w:t>
      </w:r>
      <w:r>
        <w:rPr/>
        <w:t>上市公司及其董事、监事、高级管理人员、公司股东、实际控制人处罚及整改情况</w:t>
      </w:r>
      <w:r>
        <w:rPr/>
        <w:t> 本年度公司及其董事、监事、高级管理人员、公司股东、实际控制人均未受中国证监会的稽查、</w:t>
      </w:r>
    </w:p>
    <w:p>
      <w:pPr>
        <w:pStyle w:val="BodyText"/>
        <w:spacing w:line="248" w:lineRule="exact"/>
        <w:ind w:left="580" w:right="564"/>
        <w:jc w:val="left"/>
      </w:pPr>
      <w:r>
        <w:rPr/>
        <w:t>行政处罚、通报批评及证券交易所的公开谴责。</w:t>
      </w:r>
    </w:p>
    <w:p>
      <w:pPr>
        <w:pStyle w:val="BodyText"/>
        <w:spacing w:line="540" w:lineRule="atLeast" w:before="4"/>
        <w:ind w:left="580" w:right="4344"/>
        <w:jc w:val="left"/>
      </w:pPr>
      <w:r>
        <w:rPr/>
        <w:t>(十)公司是否被列入环保部门公布的污染严重企业名单：否 (十一)</w:t>
      </w:r>
      <w:r>
        <w:rPr>
          <w:spacing w:val="-2"/>
        </w:rPr>
        <w:t> </w:t>
      </w:r>
      <w:r>
        <w:rPr/>
        <w:t>其他重大事项的说明</w:t>
      </w:r>
    </w:p>
    <w:p>
      <w:pPr>
        <w:pStyle w:val="BodyText"/>
        <w:spacing w:line="475" w:lineRule="auto"/>
        <w:ind w:left="580" w:right="6654" w:firstLine="420"/>
        <w:jc w:val="left"/>
      </w:pPr>
      <w:r>
        <w:rPr/>
        <w:t>本年度公司无其他重大事项。 (十二)信息披露索引</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4084"/>
        <w:gridCol w:w="1840"/>
        <w:gridCol w:w="1840"/>
        <w:gridCol w:w="2410"/>
      </w:tblGrid>
      <w:tr>
        <w:trPr>
          <w:trHeight w:val="481" w:hRule="exact"/>
        </w:trPr>
        <w:tc>
          <w:tcPr>
            <w:tcW w:w="408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事项</w:t>
            </w:r>
          </w:p>
        </w:tc>
        <w:tc>
          <w:tcPr>
            <w:tcW w:w="1840"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刊载的报刊名称及版</w:t>
            </w:r>
          </w:p>
          <w:p>
            <w:pPr>
              <w:pStyle w:val="TableParagraph"/>
              <w:spacing w:line="234" w:lineRule="exact"/>
              <w:ind w:right="1"/>
              <w:jc w:val="center"/>
              <w:rPr>
                <w:rFonts w:ascii="宋体" w:hAnsi="宋体" w:cs="宋体" w:eastAsia="宋体" w:hint="default"/>
                <w:sz w:val="18"/>
                <w:szCs w:val="18"/>
              </w:rPr>
            </w:pPr>
            <w:r>
              <w:rPr>
                <w:rFonts w:ascii="宋体" w:hAnsi="宋体" w:cs="宋体" w:eastAsia="宋体" w:hint="default"/>
                <w:sz w:val="18"/>
                <w:szCs w:val="18"/>
              </w:rPr>
              <w:t>面</w:t>
            </w:r>
          </w:p>
        </w:tc>
        <w:tc>
          <w:tcPr>
            <w:tcW w:w="184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551" w:right="0"/>
              <w:jc w:val="left"/>
              <w:rPr>
                <w:rFonts w:ascii="宋体" w:hAnsi="宋体" w:cs="宋体" w:eastAsia="宋体" w:hint="default"/>
                <w:sz w:val="18"/>
                <w:szCs w:val="18"/>
              </w:rPr>
            </w:pPr>
            <w:r>
              <w:rPr>
                <w:rFonts w:ascii="宋体" w:hAnsi="宋体" w:cs="宋体" w:eastAsia="宋体" w:hint="default"/>
                <w:sz w:val="18"/>
                <w:szCs w:val="18"/>
              </w:rPr>
              <w:t>刊载日期</w:t>
            </w:r>
          </w:p>
        </w:tc>
        <w:tc>
          <w:tcPr>
            <w:tcW w:w="2410"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刊载的互联网网站及检索路</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径</w:t>
            </w:r>
          </w:p>
        </w:tc>
      </w:tr>
      <w:tr>
        <w:trPr>
          <w:trHeight w:val="716" w:hRule="exact"/>
        </w:trPr>
        <w:tc>
          <w:tcPr>
            <w:tcW w:w="4084"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四川长虹电器股份有限公司</w:t>
            </w:r>
            <w:r>
              <w:rPr>
                <w:rFonts w:ascii="宋体" w:hAnsi="宋体" w:cs="宋体" w:eastAsia="宋体" w:hint="default"/>
                <w:spacing w:val="-46"/>
                <w:sz w:val="18"/>
                <w:szCs w:val="18"/>
              </w:rPr>
              <w:t> </w:t>
            </w:r>
            <w:hyperlink r:id="rId10">
              <w:r>
                <w:rPr>
                  <w:rFonts w:ascii="宋体" w:hAnsi="宋体" w:cs="宋体" w:eastAsia="宋体" w:hint="default"/>
                  <w:sz w:val="18"/>
                  <w:szCs w:val="18"/>
                </w:rPr>
                <w:t>关于四川长虹空调有</w:t>
              </w:r>
            </w:hyperlink>
          </w:p>
          <w:p>
            <w:pPr>
              <w:pStyle w:val="TableParagraph"/>
              <w:spacing w:line="232" w:lineRule="exact" w:before="24"/>
              <w:ind w:left="100" w:right="186"/>
              <w:jc w:val="left"/>
              <w:rPr>
                <w:rFonts w:ascii="宋体" w:hAnsi="宋体" w:cs="宋体" w:eastAsia="宋体" w:hint="default"/>
                <w:sz w:val="18"/>
                <w:szCs w:val="18"/>
              </w:rPr>
            </w:pPr>
            <w:hyperlink r:id="rId10">
              <w:r>
                <w:rPr>
                  <w:rFonts w:ascii="宋体" w:hAnsi="宋体" w:cs="宋体" w:eastAsia="宋体" w:hint="default"/>
                  <w:sz w:val="18"/>
                  <w:szCs w:val="18"/>
                </w:rPr>
                <w:t>限公司、中山长虹电器有限公司股权转让完成工</w:t>
              </w:r>
            </w:hyperlink>
            <w:r>
              <w:rPr>
                <w:rFonts w:ascii="宋体" w:hAnsi="宋体" w:cs="宋体" w:eastAsia="宋体" w:hint="default"/>
                <w:sz w:val="18"/>
                <w:szCs w:val="18"/>
              </w:rPr>
              <w:t> </w:t>
            </w:r>
            <w:hyperlink r:id="rId10">
              <w:r>
                <w:rPr>
                  <w:rFonts w:ascii="宋体" w:hAnsi="宋体" w:cs="宋体" w:eastAsia="宋体" w:hint="default"/>
                  <w:sz w:val="18"/>
                  <w:szCs w:val="18"/>
                </w:rPr>
                <w:t>商变更登记手续的公告</w:t>
              </w:r>
            </w:hyperlink>
          </w:p>
        </w:tc>
        <w:tc>
          <w:tcPr>
            <w:tcW w:w="184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1"/>
              <w:jc w:val="center"/>
              <w:rPr>
                <w:rFonts w:ascii="宋体" w:hAnsi="宋体" w:cs="宋体" w:eastAsia="宋体" w:hint="default"/>
                <w:sz w:val="18"/>
                <w:szCs w:val="18"/>
              </w:rPr>
            </w:pPr>
            <w:r>
              <w:rPr>
                <w:rFonts w:ascii="宋体" w:hAnsi="宋体" w:cs="宋体" w:eastAsia="宋体" w:hint="default"/>
                <w:sz w:val="18"/>
                <w:szCs w:val="18"/>
              </w:rPr>
              <w:t>上海证券报（B10）</w:t>
            </w:r>
          </w:p>
        </w:tc>
        <w:tc>
          <w:tcPr>
            <w:tcW w:w="184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41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hyperlink r:id="rId9">
              <w:r>
                <w:rPr>
                  <w:rFonts w:ascii="宋体"/>
                  <w:sz w:val="18"/>
                </w:rPr>
                <w:t>http://www.sse.com.cn</w:t>
              </w:r>
            </w:hyperlink>
          </w:p>
        </w:tc>
      </w:tr>
      <w:tr>
        <w:trPr>
          <w:trHeight w:val="715" w:hRule="exact"/>
        </w:trPr>
        <w:tc>
          <w:tcPr>
            <w:tcW w:w="4084"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四川长虹电器股份有限公司</w:t>
            </w:r>
            <w:r>
              <w:rPr>
                <w:rFonts w:ascii="宋体" w:hAnsi="宋体" w:cs="宋体" w:eastAsia="宋体" w:hint="default"/>
                <w:spacing w:val="-46"/>
                <w:sz w:val="18"/>
                <w:szCs w:val="18"/>
              </w:rPr>
              <w:t> </w:t>
            </w:r>
            <w:hyperlink r:id="rId11">
              <w:r>
                <w:rPr>
                  <w:rFonts w:ascii="宋体" w:hAnsi="宋体" w:cs="宋体" w:eastAsia="宋体" w:hint="default"/>
                  <w:sz w:val="18"/>
                  <w:szCs w:val="18"/>
                </w:rPr>
                <w:t>关于控股子公司四川</w:t>
              </w:r>
            </w:hyperlink>
          </w:p>
          <w:p>
            <w:pPr>
              <w:pStyle w:val="TableParagraph"/>
              <w:spacing w:line="240" w:lineRule="auto"/>
              <w:ind w:left="100" w:right="276"/>
              <w:jc w:val="left"/>
              <w:rPr>
                <w:rFonts w:ascii="宋体" w:hAnsi="宋体" w:cs="宋体" w:eastAsia="宋体" w:hint="default"/>
                <w:sz w:val="18"/>
                <w:szCs w:val="18"/>
              </w:rPr>
            </w:pPr>
            <w:hyperlink r:id="rId11">
              <w:r>
                <w:rPr>
                  <w:rFonts w:ascii="宋体" w:hAnsi="宋体" w:cs="宋体" w:eastAsia="宋体" w:hint="default"/>
                  <w:sz w:val="18"/>
                  <w:szCs w:val="18"/>
                </w:rPr>
                <w:t>虹欧显示器件有限公司PDP显示屏及模组项目进</w:t>
              </w:r>
            </w:hyperlink>
            <w:r>
              <w:rPr>
                <w:rFonts w:ascii="宋体" w:hAnsi="宋体" w:cs="宋体" w:eastAsia="宋体" w:hint="default"/>
                <w:sz w:val="18"/>
                <w:szCs w:val="18"/>
              </w:rPr>
              <w:t> </w:t>
            </w:r>
            <w:hyperlink r:id="rId11">
              <w:r>
                <w:rPr>
                  <w:rFonts w:ascii="宋体" w:hAnsi="宋体" w:cs="宋体" w:eastAsia="宋体" w:hint="default"/>
                  <w:sz w:val="18"/>
                  <w:szCs w:val="18"/>
                </w:rPr>
                <w:t>展情况公告</w:t>
              </w:r>
            </w:hyperlink>
          </w:p>
        </w:tc>
        <w:tc>
          <w:tcPr>
            <w:tcW w:w="184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91"/>
              <w:jc w:val="center"/>
              <w:rPr>
                <w:rFonts w:ascii="宋体" w:hAnsi="宋体" w:cs="宋体" w:eastAsia="宋体" w:hint="default"/>
                <w:sz w:val="18"/>
                <w:szCs w:val="18"/>
              </w:rPr>
            </w:pPr>
            <w:r>
              <w:rPr>
                <w:rFonts w:ascii="宋体" w:hAnsi="宋体" w:cs="宋体" w:eastAsia="宋体" w:hint="default"/>
                <w:sz w:val="18"/>
                <w:szCs w:val="18"/>
              </w:rPr>
              <w:t>上海证券报（B13）</w:t>
            </w:r>
          </w:p>
        </w:tc>
        <w:tc>
          <w:tcPr>
            <w:tcW w:w="184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19</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41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hyperlink r:id="rId9">
              <w:r>
                <w:rPr>
                  <w:rFonts w:ascii="宋体"/>
                  <w:sz w:val="18"/>
                </w:rPr>
                <w:t>http://www.sse.com.cn</w:t>
              </w:r>
            </w:hyperlink>
          </w:p>
        </w:tc>
      </w:tr>
      <w:tr>
        <w:trPr>
          <w:trHeight w:val="481" w:hRule="exact"/>
        </w:trPr>
        <w:tc>
          <w:tcPr>
            <w:tcW w:w="4084"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四川长虹电器股份有限公司</w:t>
            </w:r>
            <w:r>
              <w:rPr>
                <w:rFonts w:ascii="宋体" w:hAnsi="宋体" w:cs="宋体" w:eastAsia="宋体" w:hint="default"/>
                <w:spacing w:val="-46"/>
                <w:sz w:val="18"/>
                <w:szCs w:val="18"/>
              </w:rPr>
              <w:t> </w:t>
            </w: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年度业绩预增公</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告</w:t>
            </w:r>
          </w:p>
        </w:tc>
        <w:tc>
          <w:tcPr>
            <w:tcW w:w="184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91"/>
              <w:jc w:val="center"/>
              <w:rPr>
                <w:rFonts w:ascii="宋体" w:hAnsi="宋体" w:cs="宋体" w:eastAsia="宋体" w:hint="default"/>
                <w:sz w:val="18"/>
                <w:szCs w:val="18"/>
              </w:rPr>
            </w:pPr>
            <w:r>
              <w:rPr>
                <w:rFonts w:ascii="宋体" w:hAnsi="宋体" w:cs="宋体" w:eastAsia="宋体" w:hint="default"/>
                <w:sz w:val="18"/>
                <w:szCs w:val="18"/>
              </w:rPr>
              <w:t>上海证券报（B25）</w:t>
            </w:r>
          </w:p>
        </w:tc>
        <w:tc>
          <w:tcPr>
            <w:tcW w:w="184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26</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41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00" w:right="0"/>
              <w:jc w:val="left"/>
              <w:rPr>
                <w:rFonts w:ascii="宋体" w:hAnsi="宋体" w:cs="宋体" w:eastAsia="宋体" w:hint="default"/>
                <w:sz w:val="18"/>
                <w:szCs w:val="18"/>
              </w:rPr>
            </w:pPr>
            <w:hyperlink r:id="rId9">
              <w:r>
                <w:rPr>
                  <w:rFonts w:ascii="宋体"/>
                  <w:sz w:val="18"/>
                </w:rPr>
                <w:t>http://www.sse.com.cn</w:t>
              </w:r>
            </w:hyperlink>
          </w:p>
        </w:tc>
      </w:tr>
      <w:tr>
        <w:trPr>
          <w:trHeight w:val="482" w:hRule="exact"/>
        </w:trPr>
        <w:tc>
          <w:tcPr>
            <w:tcW w:w="4084"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四川长虹电器股份有限公司</w:t>
            </w:r>
            <w:r>
              <w:rPr>
                <w:rFonts w:ascii="宋体" w:hAnsi="宋体" w:cs="宋体" w:eastAsia="宋体" w:hint="default"/>
                <w:spacing w:val="-46"/>
                <w:sz w:val="18"/>
                <w:szCs w:val="18"/>
              </w:rPr>
              <w:t> </w:t>
            </w:r>
            <w:hyperlink r:id="rId12">
              <w:r>
                <w:rPr>
                  <w:rFonts w:ascii="宋体" w:hAnsi="宋体" w:cs="宋体" w:eastAsia="宋体" w:hint="default"/>
                  <w:color w:val="323232"/>
                  <w:sz w:val="18"/>
                  <w:szCs w:val="18"/>
                </w:rPr>
                <w:t>第七届董事会第三十</w:t>
              </w:r>
              <w:r>
                <w:rPr>
                  <w:rFonts w:ascii="宋体" w:hAnsi="宋体" w:cs="宋体" w:eastAsia="宋体" w:hint="default"/>
                  <w:sz w:val="18"/>
                  <w:szCs w:val="18"/>
                </w:rPr>
              </w:r>
            </w:hyperlink>
          </w:p>
          <w:p>
            <w:pPr>
              <w:pStyle w:val="TableParagraph"/>
              <w:spacing w:line="235" w:lineRule="exact"/>
              <w:ind w:left="100" w:right="0"/>
              <w:jc w:val="left"/>
              <w:rPr>
                <w:rFonts w:ascii="宋体" w:hAnsi="宋体" w:cs="宋体" w:eastAsia="宋体" w:hint="default"/>
                <w:sz w:val="18"/>
                <w:szCs w:val="18"/>
              </w:rPr>
            </w:pPr>
            <w:hyperlink r:id="rId12">
              <w:r>
                <w:rPr>
                  <w:rFonts w:ascii="宋体" w:hAnsi="宋体" w:cs="宋体" w:eastAsia="宋体" w:hint="default"/>
                  <w:color w:val="323232"/>
                  <w:sz w:val="18"/>
                  <w:szCs w:val="18"/>
                </w:rPr>
                <w:t>六次会议决议公告</w:t>
              </w:r>
              <w:r>
                <w:rPr>
                  <w:rFonts w:ascii="宋体" w:hAnsi="宋体" w:cs="宋体" w:eastAsia="宋体" w:hint="default"/>
                  <w:sz w:val="18"/>
                  <w:szCs w:val="18"/>
                </w:rPr>
              </w:r>
            </w:hyperlink>
          </w:p>
        </w:tc>
        <w:tc>
          <w:tcPr>
            <w:tcW w:w="184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91"/>
              <w:jc w:val="center"/>
              <w:rPr>
                <w:rFonts w:ascii="宋体" w:hAnsi="宋体" w:cs="宋体" w:eastAsia="宋体" w:hint="default"/>
                <w:sz w:val="18"/>
                <w:szCs w:val="18"/>
              </w:rPr>
            </w:pPr>
            <w:r>
              <w:rPr>
                <w:rFonts w:ascii="宋体" w:hAnsi="宋体" w:cs="宋体" w:eastAsia="宋体" w:hint="default"/>
                <w:sz w:val="18"/>
                <w:szCs w:val="18"/>
              </w:rPr>
              <w:t>上海证券报（B11）</w:t>
            </w:r>
          </w:p>
        </w:tc>
        <w:tc>
          <w:tcPr>
            <w:tcW w:w="184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29</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41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00" w:right="0"/>
              <w:jc w:val="left"/>
              <w:rPr>
                <w:rFonts w:ascii="宋体" w:hAnsi="宋体" w:cs="宋体" w:eastAsia="宋体" w:hint="default"/>
                <w:sz w:val="18"/>
                <w:szCs w:val="18"/>
              </w:rPr>
            </w:pPr>
            <w:hyperlink r:id="rId9">
              <w:r>
                <w:rPr>
                  <w:rFonts w:ascii="宋体"/>
                  <w:sz w:val="18"/>
                </w:rPr>
                <w:t>http://www.sse.com.cn</w:t>
              </w:r>
            </w:hyperlink>
          </w:p>
        </w:tc>
      </w:tr>
      <w:tr>
        <w:trPr>
          <w:trHeight w:val="248" w:hRule="exact"/>
        </w:trPr>
        <w:tc>
          <w:tcPr>
            <w:tcW w:w="408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四川长虹电器股份有限公司担保公告</w:t>
            </w:r>
          </w:p>
        </w:tc>
        <w:tc>
          <w:tcPr>
            <w:tcW w:w="184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1"/>
              <w:jc w:val="center"/>
              <w:rPr>
                <w:rFonts w:ascii="宋体" w:hAnsi="宋体" w:cs="宋体" w:eastAsia="宋体" w:hint="default"/>
                <w:sz w:val="18"/>
                <w:szCs w:val="18"/>
              </w:rPr>
            </w:pPr>
            <w:r>
              <w:rPr>
                <w:rFonts w:ascii="宋体" w:hAnsi="宋体" w:cs="宋体" w:eastAsia="宋体" w:hint="default"/>
                <w:sz w:val="18"/>
                <w:szCs w:val="18"/>
              </w:rPr>
              <w:t>上海证券报（B11）</w:t>
            </w:r>
          </w:p>
        </w:tc>
        <w:tc>
          <w:tcPr>
            <w:tcW w:w="184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29</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41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hyperlink r:id="rId9">
              <w:r>
                <w:rPr>
                  <w:rFonts w:ascii="宋体"/>
                  <w:sz w:val="18"/>
                </w:rPr>
                <w:t>http://www.sse.com.cn</w:t>
              </w:r>
            </w:hyperlink>
          </w:p>
        </w:tc>
      </w:tr>
      <w:tr>
        <w:trPr>
          <w:trHeight w:val="248" w:hRule="exact"/>
        </w:trPr>
        <w:tc>
          <w:tcPr>
            <w:tcW w:w="408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四川长虹电器股份有限公司澄清公告</w:t>
            </w:r>
          </w:p>
        </w:tc>
        <w:tc>
          <w:tcPr>
            <w:tcW w:w="184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1"/>
              <w:jc w:val="center"/>
              <w:rPr>
                <w:rFonts w:ascii="宋体" w:hAnsi="宋体" w:cs="宋体" w:eastAsia="宋体" w:hint="default"/>
                <w:sz w:val="18"/>
                <w:szCs w:val="18"/>
              </w:rPr>
            </w:pPr>
            <w:r>
              <w:rPr>
                <w:rFonts w:ascii="宋体" w:hAnsi="宋体" w:cs="宋体" w:eastAsia="宋体" w:hint="default"/>
                <w:sz w:val="18"/>
                <w:szCs w:val="18"/>
              </w:rPr>
              <w:t>上海证券报（B47）</w:t>
            </w:r>
          </w:p>
        </w:tc>
        <w:tc>
          <w:tcPr>
            <w:tcW w:w="184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26</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41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hyperlink r:id="rId9">
              <w:r>
                <w:rPr>
                  <w:rFonts w:ascii="宋体"/>
                  <w:sz w:val="18"/>
                </w:rPr>
                <w:t>http://www.sse.com.cn</w:t>
              </w:r>
            </w:hyperlink>
          </w:p>
        </w:tc>
      </w:tr>
      <w:tr>
        <w:trPr>
          <w:trHeight w:val="481" w:hRule="exact"/>
        </w:trPr>
        <w:tc>
          <w:tcPr>
            <w:tcW w:w="4084"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四川长虹电器股份有限公司关于对南方证券债权</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受偿进展情况公告</w:t>
            </w:r>
          </w:p>
        </w:tc>
        <w:tc>
          <w:tcPr>
            <w:tcW w:w="184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181"/>
              <w:jc w:val="center"/>
              <w:rPr>
                <w:rFonts w:ascii="宋体" w:hAnsi="宋体" w:cs="宋体" w:eastAsia="宋体" w:hint="default"/>
                <w:sz w:val="18"/>
                <w:szCs w:val="18"/>
              </w:rPr>
            </w:pPr>
            <w:r>
              <w:rPr>
                <w:rFonts w:ascii="宋体" w:hAnsi="宋体" w:cs="宋体" w:eastAsia="宋体" w:hint="default"/>
                <w:sz w:val="18"/>
                <w:szCs w:val="18"/>
              </w:rPr>
              <w:t>上海证券报（B1）</w:t>
            </w:r>
          </w:p>
        </w:tc>
        <w:tc>
          <w:tcPr>
            <w:tcW w:w="184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41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00" w:right="0"/>
              <w:jc w:val="left"/>
              <w:rPr>
                <w:rFonts w:ascii="宋体" w:hAnsi="宋体" w:cs="宋体" w:eastAsia="宋体" w:hint="default"/>
                <w:sz w:val="18"/>
                <w:szCs w:val="18"/>
              </w:rPr>
            </w:pPr>
            <w:hyperlink r:id="rId9">
              <w:r>
                <w:rPr>
                  <w:rFonts w:ascii="宋体"/>
                  <w:sz w:val="18"/>
                </w:rPr>
                <w:t>http://www.sse.com.cn</w:t>
              </w:r>
            </w:hyperlink>
          </w:p>
        </w:tc>
      </w:tr>
      <w:tr>
        <w:trPr>
          <w:trHeight w:val="715" w:hRule="exact"/>
        </w:trPr>
        <w:tc>
          <w:tcPr>
            <w:tcW w:w="408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00" w:right="186"/>
              <w:jc w:val="left"/>
              <w:rPr>
                <w:rFonts w:ascii="宋体" w:hAnsi="宋体" w:cs="宋体" w:eastAsia="宋体" w:hint="default"/>
                <w:sz w:val="18"/>
                <w:szCs w:val="18"/>
              </w:rPr>
            </w:pPr>
            <w:r>
              <w:rPr>
                <w:rFonts w:ascii="宋体" w:hAnsi="宋体" w:cs="宋体" w:eastAsia="宋体" w:hint="default"/>
                <w:sz w:val="18"/>
                <w:szCs w:val="18"/>
              </w:rPr>
              <w:t>四川长虹电器股份有限公司第七届董事会第三十 七次会议决议公告</w:t>
            </w:r>
          </w:p>
        </w:tc>
        <w:tc>
          <w:tcPr>
            <w:tcW w:w="1840"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上海证券报（B30）</w:t>
            </w:r>
          </w:p>
          <w:p>
            <w:pPr>
              <w:pStyle w:val="TableParagraph"/>
              <w:spacing w:line="232" w:lineRule="exact" w:before="24"/>
              <w:ind w:left="100" w:right="102"/>
              <w:jc w:val="left"/>
              <w:rPr>
                <w:rFonts w:ascii="宋体" w:hAnsi="宋体" w:cs="宋体" w:eastAsia="宋体" w:hint="default"/>
                <w:sz w:val="18"/>
                <w:szCs w:val="18"/>
              </w:rPr>
            </w:pPr>
            <w:r>
              <w:rPr>
                <w:rFonts w:ascii="宋体" w:hAnsi="宋体" w:cs="宋体" w:eastAsia="宋体" w:hint="default"/>
                <w:sz w:val="18"/>
                <w:szCs w:val="18"/>
              </w:rPr>
              <w:t>中国证券报（D030） 证券时报（D25）</w:t>
            </w:r>
          </w:p>
        </w:tc>
        <w:tc>
          <w:tcPr>
            <w:tcW w:w="184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7</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41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hyperlink r:id="rId9">
              <w:r>
                <w:rPr>
                  <w:rFonts w:ascii="宋体"/>
                  <w:sz w:val="18"/>
                </w:rPr>
                <w:t>http://www.sse.com.cn</w:t>
              </w:r>
            </w:hyperlink>
          </w:p>
        </w:tc>
      </w:tr>
      <w:tr>
        <w:trPr>
          <w:trHeight w:val="716" w:hRule="exact"/>
        </w:trPr>
        <w:tc>
          <w:tcPr>
            <w:tcW w:w="408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00" w:right="186"/>
              <w:jc w:val="left"/>
              <w:rPr>
                <w:rFonts w:ascii="宋体" w:hAnsi="宋体" w:cs="宋体" w:eastAsia="宋体" w:hint="default"/>
                <w:sz w:val="18"/>
                <w:szCs w:val="18"/>
              </w:rPr>
            </w:pPr>
            <w:r>
              <w:rPr>
                <w:rFonts w:ascii="宋体" w:hAnsi="宋体" w:cs="宋体" w:eastAsia="宋体" w:hint="default"/>
                <w:sz w:val="18"/>
                <w:szCs w:val="18"/>
              </w:rPr>
              <w:t>四川长虹电器股份有限公司第六届监事会第十次 会议决议公告</w:t>
            </w:r>
          </w:p>
        </w:tc>
        <w:tc>
          <w:tcPr>
            <w:tcW w:w="1840"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上海证券报（B30）</w:t>
            </w:r>
          </w:p>
          <w:p>
            <w:pPr>
              <w:pStyle w:val="TableParagraph"/>
              <w:spacing w:line="240" w:lineRule="auto"/>
              <w:ind w:left="100" w:right="102"/>
              <w:jc w:val="left"/>
              <w:rPr>
                <w:rFonts w:ascii="宋体" w:hAnsi="宋体" w:cs="宋体" w:eastAsia="宋体" w:hint="default"/>
                <w:sz w:val="18"/>
                <w:szCs w:val="18"/>
              </w:rPr>
            </w:pPr>
            <w:r>
              <w:rPr>
                <w:rFonts w:ascii="宋体" w:hAnsi="宋体" w:cs="宋体" w:eastAsia="宋体" w:hint="default"/>
                <w:sz w:val="18"/>
                <w:szCs w:val="18"/>
              </w:rPr>
              <w:t>中国证券报（D030） 证券时报（D25）</w:t>
            </w:r>
          </w:p>
        </w:tc>
        <w:tc>
          <w:tcPr>
            <w:tcW w:w="184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7</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41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hyperlink r:id="rId9">
              <w:r>
                <w:rPr>
                  <w:rFonts w:ascii="宋体"/>
                  <w:sz w:val="18"/>
                </w:rPr>
                <w:t>http://www.sse.com.cn</w:t>
              </w:r>
            </w:hyperlink>
          </w:p>
        </w:tc>
      </w:tr>
      <w:tr>
        <w:trPr>
          <w:trHeight w:val="715" w:hRule="exact"/>
        </w:trPr>
        <w:tc>
          <w:tcPr>
            <w:tcW w:w="4084" w:type="dxa"/>
            <w:tcBorders>
              <w:top w:val="single" w:sz="6" w:space="0" w:color="101010"/>
              <w:left w:val="single" w:sz="6" w:space="0" w:color="101010"/>
              <w:bottom w:val="single" w:sz="6" w:space="0" w:color="101010"/>
              <w:right w:val="single" w:sz="6" w:space="0" w:color="101010"/>
            </w:tcBorders>
          </w:tcPr>
          <w:p>
            <w:pPr>
              <w:pStyle w:val="TableParagraph"/>
              <w:spacing w:line="232" w:lineRule="exact" w:before="112"/>
              <w:ind w:left="100" w:right="97"/>
              <w:jc w:val="left"/>
              <w:rPr>
                <w:rFonts w:ascii="宋体" w:hAnsi="宋体" w:cs="宋体" w:eastAsia="宋体" w:hint="default"/>
                <w:sz w:val="18"/>
                <w:szCs w:val="18"/>
              </w:rPr>
            </w:pPr>
            <w:r>
              <w:rPr>
                <w:rFonts w:ascii="宋体" w:hAnsi="宋体" w:cs="宋体" w:eastAsia="宋体" w:hint="default"/>
                <w:sz w:val="18"/>
                <w:szCs w:val="18"/>
              </w:rPr>
              <w:t>四川长虹电器股份有限公司</w:t>
            </w:r>
            <w:r>
              <w:rPr>
                <w:rFonts w:ascii="宋体" w:hAnsi="宋体" w:cs="宋体" w:eastAsia="宋体" w:hint="default"/>
                <w:spacing w:val="-46"/>
                <w:sz w:val="18"/>
                <w:szCs w:val="18"/>
              </w:rPr>
              <w:t> </w:t>
            </w: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年日常关联交易</w:t>
            </w:r>
            <w:r>
              <w:rPr>
                <w:rFonts w:ascii="宋体" w:hAnsi="宋体" w:cs="宋体" w:eastAsia="宋体" w:hint="default"/>
                <w:sz w:val="18"/>
                <w:szCs w:val="18"/>
              </w:rPr>
              <w:t> 预计公告</w:t>
            </w:r>
          </w:p>
        </w:tc>
        <w:tc>
          <w:tcPr>
            <w:tcW w:w="1840"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上海证券报（B30）</w:t>
            </w:r>
          </w:p>
          <w:p>
            <w:pPr>
              <w:pStyle w:val="TableParagraph"/>
              <w:spacing w:line="240" w:lineRule="auto"/>
              <w:ind w:left="100" w:right="102"/>
              <w:jc w:val="left"/>
              <w:rPr>
                <w:rFonts w:ascii="宋体" w:hAnsi="宋体" w:cs="宋体" w:eastAsia="宋体" w:hint="default"/>
                <w:sz w:val="18"/>
                <w:szCs w:val="18"/>
              </w:rPr>
            </w:pPr>
            <w:r>
              <w:rPr>
                <w:rFonts w:ascii="宋体" w:hAnsi="宋体" w:cs="宋体" w:eastAsia="宋体" w:hint="default"/>
                <w:sz w:val="18"/>
                <w:szCs w:val="18"/>
              </w:rPr>
              <w:t>中国证券报（D030） 证券时报（D25）</w:t>
            </w:r>
          </w:p>
        </w:tc>
        <w:tc>
          <w:tcPr>
            <w:tcW w:w="184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7</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41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hyperlink r:id="rId9">
              <w:r>
                <w:rPr>
                  <w:rFonts w:ascii="宋体"/>
                  <w:sz w:val="18"/>
                </w:rPr>
                <w:t>http://www.sse.com.cn</w:t>
              </w:r>
            </w:hyperlink>
          </w:p>
        </w:tc>
      </w:tr>
      <w:tr>
        <w:trPr>
          <w:trHeight w:val="715" w:hRule="exact"/>
        </w:trPr>
        <w:tc>
          <w:tcPr>
            <w:tcW w:w="4084" w:type="dxa"/>
            <w:tcBorders>
              <w:top w:val="single" w:sz="6" w:space="0" w:color="101010"/>
              <w:left w:val="single" w:sz="6" w:space="0" w:color="101010"/>
              <w:bottom w:val="single" w:sz="6" w:space="0" w:color="101010"/>
              <w:right w:val="single" w:sz="6" w:space="0" w:color="101010"/>
            </w:tcBorders>
          </w:tcPr>
          <w:p>
            <w:pPr>
              <w:pStyle w:val="TableParagraph"/>
              <w:spacing w:line="232" w:lineRule="exact" w:before="112"/>
              <w:ind w:left="100" w:right="98"/>
              <w:jc w:val="left"/>
              <w:rPr>
                <w:rFonts w:ascii="宋体" w:hAnsi="宋体" w:cs="宋体" w:eastAsia="宋体" w:hint="default"/>
                <w:sz w:val="18"/>
                <w:szCs w:val="18"/>
              </w:rPr>
            </w:pPr>
            <w:r>
              <w:rPr>
                <w:rFonts w:ascii="宋体" w:hAnsi="宋体" w:cs="宋体" w:eastAsia="宋体" w:hint="default"/>
                <w:sz w:val="18"/>
                <w:szCs w:val="18"/>
              </w:rPr>
              <w:t>四川长虹电器股份有限公司关于</w:t>
            </w:r>
            <w:r>
              <w:rPr>
                <w:rFonts w:ascii="宋体" w:hAnsi="宋体" w:cs="宋体" w:eastAsia="宋体" w:hint="default"/>
                <w:spacing w:val="-47"/>
                <w:sz w:val="18"/>
                <w:szCs w:val="18"/>
              </w:rPr>
              <w:t> </w:t>
            </w:r>
            <w:r>
              <w:rPr>
                <w:rFonts w:ascii="宋体" w:hAnsi="宋体" w:cs="宋体" w:eastAsia="宋体" w:hint="default"/>
                <w:sz w:val="18"/>
                <w:szCs w:val="18"/>
              </w:rPr>
              <w:t>2010</w:t>
            </w:r>
            <w:r>
              <w:rPr>
                <w:rFonts w:ascii="宋体" w:hAnsi="宋体" w:cs="宋体" w:eastAsia="宋体" w:hint="default"/>
                <w:spacing w:val="-47"/>
                <w:sz w:val="18"/>
                <w:szCs w:val="18"/>
              </w:rPr>
              <w:t> </w:t>
            </w:r>
            <w:r>
              <w:rPr>
                <w:rFonts w:ascii="宋体" w:hAnsi="宋体" w:cs="宋体" w:eastAsia="宋体" w:hint="default"/>
                <w:sz w:val="18"/>
                <w:szCs w:val="18"/>
              </w:rPr>
              <w:t>年度对部分</w:t>
            </w:r>
            <w:r>
              <w:rPr>
                <w:rFonts w:ascii="宋体" w:hAnsi="宋体" w:cs="宋体" w:eastAsia="宋体" w:hint="default"/>
                <w:sz w:val="18"/>
                <w:szCs w:val="18"/>
              </w:rPr>
              <w:t> 控股子公司担保公告</w:t>
            </w:r>
          </w:p>
        </w:tc>
        <w:tc>
          <w:tcPr>
            <w:tcW w:w="1840"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上海证券报（B30）</w:t>
            </w:r>
          </w:p>
          <w:p>
            <w:pPr>
              <w:pStyle w:val="TableParagraph"/>
              <w:spacing w:line="240" w:lineRule="auto"/>
              <w:ind w:left="100" w:right="102"/>
              <w:jc w:val="left"/>
              <w:rPr>
                <w:rFonts w:ascii="宋体" w:hAnsi="宋体" w:cs="宋体" w:eastAsia="宋体" w:hint="default"/>
                <w:sz w:val="18"/>
                <w:szCs w:val="18"/>
              </w:rPr>
            </w:pPr>
            <w:r>
              <w:rPr>
                <w:rFonts w:ascii="宋体" w:hAnsi="宋体" w:cs="宋体" w:eastAsia="宋体" w:hint="default"/>
                <w:sz w:val="18"/>
                <w:szCs w:val="18"/>
              </w:rPr>
              <w:t>中国证券报（D030） 证券时报（D25）</w:t>
            </w:r>
          </w:p>
        </w:tc>
        <w:tc>
          <w:tcPr>
            <w:tcW w:w="184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7</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41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hyperlink r:id="rId9">
              <w:r>
                <w:rPr>
                  <w:rFonts w:ascii="宋体"/>
                  <w:sz w:val="18"/>
                </w:rPr>
                <w:t>http://www.sse.com.cn</w:t>
              </w:r>
            </w:hyperlink>
          </w:p>
        </w:tc>
      </w:tr>
      <w:tr>
        <w:trPr>
          <w:trHeight w:val="715" w:hRule="exact"/>
        </w:trPr>
        <w:tc>
          <w:tcPr>
            <w:tcW w:w="408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四川长虹电器股份有限公司</w:t>
            </w:r>
            <w:r>
              <w:rPr>
                <w:rFonts w:ascii="宋体" w:hAnsi="宋体" w:cs="宋体" w:eastAsia="宋体" w:hint="default"/>
                <w:spacing w:val="-46"/>
                <w:sz w:val="18"/>
                <w:szCs w:val="18"/>
              </w:rPr>
              <w:t> </w:t>
            </w: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年度报告摘要</w:t>
            </w:r>
          </w:p>
        </w:tc>
        <w:tc>
          <w:tcPr>
            <w:tcW w:w="1840"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上海证券报（B30）</w:t>
            </w:r>
          </w:p>
          <w:p>
            <w:pPr>
              <w:pStyle w:val="TableParagraph"/>
              <w:spacing w:line="240" w:lineRule="auto"/>
              <w:ind w:left="100" w:right="102"/>
              <w:jc w:val="left"/>
              <w:rPr>
                <w:rFonts w:ascii="宋体" w:hAnsi="宋体" w:cs="宋体" w:eastAsia="宋体" w:hint="default"/>
                <w:sz w:val="18"/>
                <w:szCs w:val="18"/>
              </w:rPr>
            </w:pPr>
            <w:r>
              <w:rPr>
                <w:rFonts w:ascii="宋体" w:hAnsi="宋体" w:cs="宋体" w:eastAsia="宋体" w:hint="default"/>
                <w:sz w:val="18"/>
                <w:szCs w:val="18"/>
              </w:rPr>
              <w:t>中国证券报（D030） 证券时报（D25）</w:t>
            </w:r>
          </w:p>
        </w:tc>
        <w:tc>
          <w:tcPr>
            <w:tcW w:w="184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7</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41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hyperlink r:id="rId9">
              <w:r>
                <w:rPr>
                  <w:rFonts w:ascii="宋体"/>
                  <w:sz w:val="18"/>
                </w:rPr>
                <w:t>http://www.sse.com.cn</w:t>
              </w:r>
            </w:hyperlink>
          </w:p>
        </w:tc>
      </w:tr>
      <w:tr>
        <w:trPr>
          <w:trHeight w:val="715" w:hRule="exact"/>
        </w:trPr>
        <w:tc>
          <w:tcPr>
            <w:tcW w:w="4084" w:type="dxa"/>
            <w:tcBorders>
              <w:top w:val="single" w:sz="6" w:space="0" w:color="101010"/>
              <w:left w:val="single" w:sz="6" w:space="0" w:color="101010"/>
              <w:bottom w:val="single" w:sz="6" w:space="0" w:color="101010"/>
              <w:right w:val="single" w:sz="6" w:space="0" w:color="101010"/>
            </w:tcBorders>
          </w:tcPr>
          <w:p>
            <w:pPr>
              <w:pStyle w:val="TableParagraph"/>
              <w:spacing w:line="232" w:lineRule="exact" w:before="112"/>
              <w:ind w:left="100" w:right="186"/>
              <w:jc w:val="left"/>
              <w:rPr>
                <w:rFonts w:ascii="宋体" w:hAnsi="宋体" w:cs="宋体" w:eastAsia="宋体" w:hint="default"/>
                <w:sz w:val="18"/>
                <w:szCs w:val="18"/>
              </w:rPr>
            </w:pPr>
            <w:r>
              <w:rPr>
                <w:rFonts w:ascii="宋体" w:hAnsi="宋体" w:cs="宋体" w:eastAsia="宋体" w:hint="default"/>
                <w:sz w:val="18"/>
                <w:szCs w:val="18"/>
              </w:rPr>
              <w:t>四川长虹电器股份有限公司第七届董事会第三十 九次会议决议公告</w:t>
            </w:r>
          </w:p>
        </w:tc>
        <w:tc>
          <w:tcPr>
            <w:tcW w:w="1840"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上海证券报（B99）</w:t>
            </w:r>
          </w:p>
          <w:p>
            <w:pPr>
              <w:pStyle w:val="TableParagraph"/>
              <w:spacing w:line="240" w:lineRule="auto"/>
              <w:ind w:left="100" w:right="102"/>
              <w:jc w:val="left"/>
              <w:rPr>
                <w:rFonts w:ascii="宋体" w:hAnsi="宋体" w:cs="宋体" w:eastAsia="宋体" w:hint="default"/>
                <w:sz w:val="18"/>
                <w:szCs w:val="18"/>
              </w:rPr>
            </w:pPr>
            <w:r>
              <w:rPr>
                <w:rFonts w:ascii="宋体" w:hAnsi="宋体" w:cs="宋体" w:eastAsia="宋体" w:hint="default"/>
                <w:sz w:val="18"/>
                <w:szCs w:val="18"/>
              </w:rPr>
              <w:t>中国证券报（D148） 证券时报（B12）</w:t>
            </w:r>
          </w:p>
        </w:tc>
        <w:tc>
          <w:tcPr>
            <w:tcW w:w="184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41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hyperlink r:id="rId9">
              <w:r>
                <w:rPr>
                  <w:rFonts w:ascii="宋体"/>
                  <w:sz w:val="18"/>
                </w:rPr>
                <w:t>http://www.sse.com.cn</w:t>
              </w:r>
            </w:hyperlink>
          </w:p>
        </w:tc>
      </w:tr>
      <w:tr>
        <w:trPr>
          <w:trHeight w:val="715" w:hRule="exact"/>
        </w:trPr>
        <w:tc>
          <w:tcPr>
            <w:tcW w:w="408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hyperlink r:id="rId13">
              <w:r>
                <w:rPr>
                  <w:rFonts w:ascii="宋体" w:hAnsi="宋体" w:cs="宋体" w:eastAsia="宋体" w:hint="default"/>
                  <w:sz w:val="18"/>
                  <w:szCs w:val="18"/>
                </w:rPr>
                <w:t>四川长虹电器股份有限公司</w:t>
              </w:r>
              <w:r>
                <w:rPr>
                  <w:rFonts w:ascii="宋体" w:hAnsi="宋体" w:cs="宋体" w:eastAsia="宋体" w:hint="default"/>
                  <w:spacing w:val="-46"/>
                  <w:sz w:val="18"/>
                  <w:szCs w:val="18"/>
                </w:rPr>
                <w:t> </w:t>
              </w: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年第一季度报告</w:t>
              </w:r>
            </w:hyperlink>
          </w:p>
        </w:tc>
        <w:tc>
          <w:tcPr>
            <w:tcW w:w="1840"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上海证券报（B87）</w:t>
            </w:r>
          </w:p>
          <w:p>
            <w:pPr>
              <w:pStyle w:val="TableParagraph"/>
              <w:spacing w:line="240" w:lineRule="auto"/>
              <w:ind w:left="100" w:right="102"/>
              <w:jc w:val="left"/>
              <w:rPr>
                <w:rFonts w:ascii="宋体" w:hAnsi="宋体" w:cs="宋体" w:eastAsia="宋体" w:hint="default"/>
                <w:sz w:val="18"/>
                <w:szCs w:val="18"/>
              </w:rPr>
            </w:pPr>
            <w:r>
              <w:rPr>
                <w:rFonts w:ascii="宋体" w:hAnsi="宋体" w:cs="宋体" w:eastAsia="宋体" w:hint="default"/>
                <w:sz w:val="18"/>
                <w:szCs w:val="18"/>
              </w:rPr>
              <w:t>中国证券报（D022） 证券时报（D88）</w:t>
            </w:r>
          </w:p>
        </w:tc>
        <w:tc>
          <w:tcPr>
            <w:tcW w:w="184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28</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241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hyperlink r:id="rId9">
              <w:r>
                <w:rPr>
                  <w:rFonts w:ascii="宋体"/>
                  <w:sz w:val="18"/>
                </w:rPr>
                <w:t>http://www.sse.com.cn</w:t>
              </w:r>
            </w:hyperlink>
          </w:p>
        </w:tc>
      </w:tr>
      <w:tr>
        <w:trPr>
          <w:trHeight w:val="715" w:hRule="exact"/>
        </w:trPr>
        <w:tc>
          <w:tcPr>
            <w:tcW w:w="408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00" w:right="186"/>
              <w:jc w:val="left"/>
              <w:rPr>
                <w:rFonts w:ascii="宋体" w:hAnsi="宋体" w:cs="宋体" w:eastAsia="宋体" w:hint="default"/>
                <w:sz w:val="18"/>
                <w:szCs w:val="18"/>
              </w:rPr>
            </w:pPr>
            <w:r>
              <w:rPr>
                <w:rFonts w:ascii="宋体" w:hAnsi="宋体" w:cs="宋体" w:eastAsia="宋体" w:hint="default"/>
                <w:sz w:val="18"/>
                <w:szCs w:val="18"/>
              </w:rPr>
              <w:t>四川长虹电器股份有限公司第七届董事会第四十 次会议决议公告</w:t>
            </w:r>
          </w:p>
        </w:tc>
        <w:tc>
          <w:tcPr>
            <w:tcW w:w="1840"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上海证券报（B87）</w:t>
            </w:r>
          </w:p>
          <w:p>
            <w:pPr>
              <w:pStyle w:val="TableParagraph"/>
              <w:spacing w:line="232" w:lineRule="exact" w:before="24"/>
              <w:ind w:left="100" w:right="102"/>
              <w:jc w:val="left"/>
              <w:rPr>
                <w:rFonts w:ascii="宋体" w:hAnsi="宋体" w:cs="宋体" w:eastAsia="宋体" w:hint="default"/>
                <w:sz w:val="18"/>
                <w:szCs w:val="18"/>
              </w:rPr>
            </w:pPr>
            <w:r>
              <w:rPr>
                <w:rFonts w:ascii="宋体" w:hAnsi="宋体" w:cs="宋体" w:eastAsia="宋体" w:hint="default"/>
                <w:sz w:val="18"/>
                <w:szCs w:val="18"/>
              </w:rPr>
              <w:t>中国证券报（D022） 证券时报（D88）</w:t>
            </w:r>
          </w:p>
        </w:tc>
        <w:tc>
          <w:tcPr>
            <w:tcW w:w="184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28</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241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hyperlink r:id="rId9">
              <w:r>
                <w:rPr>
                  <w:rFonts w:ascii="宋体"/>
                  <w:sz w:val="18"/>
                </w:rPr>
                <w:t>http://www.sse.com.cn</w:t>
              </w:r>
            </w:hyperlink>
          </w:p>
        </w:tc>
      </w:tr>
      <w:tr>
        <w:trPr>
          <w:trHeight w:val="716" w:hRule="exact"/>
        </w:trPr>
        <w:tc>
          <w:tcPr>
            <w:tcW w:w="408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00" w:right="98"/>
              <w:jc w:val="left"/>
              <w:rPr>
                <w:rFonts w:ascii="宋体" w:hAnsi="宋体" w:cs="宋体" w:eastAsia="宋体" w:hint="default"/>
                <w:sz w:val="18"/>
                <w:szCs w:val="18"/>
              </w:rPr>
            </w:pPr>
            <w:r>
              <w:rPr>
                <w:rFonts w:ascii="宋体" w:hAnsi="宋体" w:cs="宋体" w:eastAsia="宋体" w:hint="default"/>
                <w:sz w:val="18"/>
                <w:szCs w:val="18"/>
              </w:rPr>
              <w:t>四川长虹电器股份有限公司关于召开</w:t>
            </w:r>
            <w:r>
              <w:rPr>
                <w:rFonts w:ascii="宋体" w:hAnsi="宋体" w:cs="宋体" w:eastAsia="宋体" w:hint="default"/>
                <w:spacing w:val="-46"/>
                <w:sz w:val="18"/>
                <w:szCs w:val="18"/>
              </w:rPr>
              <w:t> </w:t>
            </w:r>
            <w:r>
              <w:rPr>
                <w:rFonts w:ascii="宋体" w:hAnsi="宋体" w:cs="宋体" w:eastAsia="宋体" w:hint="default"/>
                <w:sz w:val="18"/>
                <w:szCs w:val="18"/>
              </w:rPr>
              <w:t>2009</w:t>
            </w:r>
            <w:r>
              <w:rPr>
                <w:rFonts w:ascii="宋体" w:hAnsi="宋体" w:cs="宋体" w:eastAsia="宋体" w:hint="default"/>
                <w:spacing w:val="-47"/>
                <w:sz w:val="18"/>
                <w:szCs w:val="18"/>
              </w:rPr>
              <w:t> </w:t>
            </w:r>
            <w:r>
              <w:rPr>
                <w:rFonts w:ascii="宋体" w:hAnsi="宋体" w:cs="宋体" w:eastAsia="宋体" w:hint="default"/>
                <w:sz w:val="18"/>
                <w:szCs w:val="18"/>
              </w:rPr>
              <w:t>年度股</w:t>
            </w:r>
            <w:r>
              <w:rPr>
                <w:rFonts w:ascii="宋体" w:hAnsi="宋体" w:cs="宋体" w:eastAsia="宋体" w:hint="default"/>
                <w:sz w:val="18"/>
                <w:szCs w:val="18"/>
              </w:rPr>
              <w:t> 东大会的通知</w:t>
            </w:r>
          </w:p>
        </w:tc>
        <w:tc>
          <w:tcPr>
            <w:tcW w:w="1840"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上海证券报（B87）</w:t>
            </w:r>
          </w:p>
          <w:p>
            <w:pPr>
              <w:pStyle w:val="TableParagraph"/>
              <w:spacing w:line="232" w:lineRule="exact" w:before="24"/>
              <w:ind w:left="100" w:right="102"/>
              <w:jc w:val="left"/>
              <w:rPr>
                <w:rFonts w:ascii="宋体" w:hAnsi="宋体" w:cs="宋体" w:eastAsia="宋体" w:hint="default"/>
                <w:sz w:val="18"/>
                <w:szCs w:val="18"/>
              </w:rPr>
            </w:pPr>
            <w:r>
              <w:rPr>
                <w:rFonts w:ascii="宋体" w:hAnsi="宋体" w:cs="宋体" w:eastAsia="宋体" w:hint="default"/>
                <w:sz w:val="18"/>
                <w:szCs w:val="18"/>
              </w:rPr>
              <w:t>中国证券报（D022） 证券时报（D88）</w:t>
            </w:r>
          </w:p>
        </w:tc>
        <w:tc>
          <w:tcPr>
            <w:tcW w:w="184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28</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241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hyperlink r:id="rId9">
              <w:r>
                <w:rPr>
                  <w:rFonts w:ascii="宋体"/>
                  <w:sz w:val="18"/>
                </w:rPr>
                <w:t>http://www.sse.com.cn</w:t>
              </w:r>
            </w:hyperlink>
          </w:p>
        </w:tc>
      </w:tr>
    </w:tbl>
    <w:p>
      <w:pPr>
        <w:spacing w:after="0" w:line="240" w:lineRule="auto"/>
        <w:jc w:val="left"/>
        <w:rPr>
          <w:rFonts w:ascii="宋体" w:hAnsi="宋体" w:cs="宋体" w:eastAsia="宋体" w:hint="default"/>
          <w:sz w:val="18"/>
          <w:szCs w:val="18"/>
        </w:rPr>
        <w:sectPr>
          <w:pgSz w:w="11910" w:h="16840"/>
          <w:pgMar w:header="747" w:footer="727" w:top="980" w:bottom="920" w:left="780" w:right="72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08" w:type="dxa"/>
        <w:tblLayout w:type="fixed"/>
        <w:tblCellMar>
          <w:top w:w="0" w:type="dxa"/>
          <w:left w:w="0" w:type="dxa"/>
          <w:bottom w:w="0" w:type="dxa"/>
          <w:right w:w="0" w:type="dxa"/>
        </w:tblCellMar>
        <w:tblLook w:val="01E0"/>
      </w:tblPr>
      <w:tblGrid>
        <w:gridCol w:w="4084"/>
        <w:gridCol w:w="1840"/>
        <w:gridCol w:w="1840"/>
        <w:gridCol w:w="2410"/>
      </w:tblGrid>
      <w:tr>
        <w:trPr>
          <w:trHeight w:val="715" w:hRule="exact"/>
        </w:trPr>
        <w:tc>
          <w:tcPr>
            <w:tcW w:w="408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00" w:right="186"/>
              <w:jc w:val="left"/>
              <w:rPr>
                <w:rFonts w:ascii="宋体" w:hAnsi="宋体" w:cs="宋体" w:eastAsia="宋体" w:hint="default"/>
                <w:sz w:val="18"/>
                <w:szCs w:val="18"/>
              </w:rPr>
            </w:pPr>
            <w:r>
              <w:rPr>
                <w:rFonts w:ascii="宋体" w:hAnsi="宋体" w:cs="宋体" w:eastAsia="宋体" w:hint="default"/>
                <w:sz w:val="18"/>
                <w:szCs w:val="18"/>
              </w:rPr>
              <w:t>四川长虹电器股份有限公司第六届监事会第十一 次会议决议公告</w:t>
            </w:r>
          </w:p>
        </w:tc>
        <w:tc>
          <w:tcPr>
            <w:tcW w:w="1840"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上海证券报（B87）</w:t>
            </w:r>
          </w:p>
          <w:p>
            <w:pPr>
              <w:pStyle w:val="TableParagraph"/>
              <w:spacing w:line="232" w:lineRule="exact" w:before="24"/>
              <w:ind w:left="100" w:right="102"/>
              <w:jc w:val="left"/>
              <w:rPr>
                <w:rFonts w:ascii="宋体" w:hAnsi="宋体" w:cs="宋体" w:eastAsia="宋体" w:hint="default"/>
                <w:sz w:val="18"/>
                <w:szCs w:val="18"/>
              </w:rPr>
            </w:pPr>
            <w:r>
              <w:rPr>
                <w:rFonts w:ascii="宋体" w:hAnsi="宋体" w:cs="宋体" w:eastAsia="宋体" w:hint="default"/>
                <w:sz w:val="18"/>
                <w:szCs w:val="18"/>
              </w:rPr>
              <w:t>中国证券报（D022） 证券时报（D88）</w:t>
            </w:r>
          </w:p>
        </w:tc>
        <w:tc>
          <w:tcPr>
            <w:tcW w:w="184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28</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241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100" w:right="0"/>
              <w:jc w:val="left"/>
              <w:rPr>
                <w:rFonts w:ascii="宋体" w:hAnsi="宋体" w:cs="宋体" w:eastAsia="宋体" w:hint="default"/>
                <w:sz w:val="18"/>
                <w:szCs w:val="18"/>
              </w:rPr>
            </w:pPr>
            <w:hyperlink r:id="rId9">
              <w:r>
                <w:rPr>
                  <w:rFonts w:ascii="宋体"/>
                  <w:sz w:val="18"/>
                </w:rPr>
                <w:t>http://www.sse.com.cn</w:t>
              </w:r>
            </w:hyperlink>
          </w:p>
        </w:tc>
      </w:tr>
      <w:tr>
        <w:trPr>
          <w:trHeight w:val="715" w:hRule="exact"/>
        </w:trPr>
        <w:tc>
          <w:tcPr>
            <w:tcW w:w="408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00" w:right="97"/>
              <w:jc w:val="left"/>
              <w:rPr>
                <w:rFonts w:ascii="宋体" w:hAnsi="宋体" w:cs="宋体" w:eastAsia="宋体" w:hint="default"/>
                <w:sz w:val="18"/>
                <w:szCs w:val="18"/>
              </w:rPr>
            </w:pPr>
            <w:r>
              <w:rPr>
                <w:rFonts w:ascii="宋体" w:hAnsi="宋体" w:cs="宋体" w:eastAsia="宋体" w:hint="default"/>
                <w:sz w:val="18"/>
                <w:szCs w:val="18"/>
              </w:rPr>
              <w:t>四川长虹电器股份有限公司</w:t>
            </w:r>
            <w:r>
              <w:rPr>
                <w:rFonts w:ascii="宋体" w:hAnsi="宋体" w:cs="宋体" w:eastAsia="宋体" w:hint="default"/>
                <w:spacing w:val="-46"/>
                <w:sz w:val="18"/>
                <w:szCs w:val="18"/>
              </w:rPr>
              <w:t> </w:t>
            </w: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年度股东大会决</w:t>
            </w:r>
            <w:r>
              <w:rPr>
                <w:rFonts w:ascii="宋体" w:hAnsi="宋体" w:cs="宋体" w:eastAsia="宋体" w:hint="default"/>
                <w:sz w:val="18"/>
                <w:szCs w:val="18"/>
              </w:rPr>
              <w:t> 议公告</w:t>
            </w:r>
          </w:p>
        </w:tc>
        <w:tc>
          <w:tcPr>
            <w:tcW w:w="1840"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上海证券报（B23）</w:t>
            </w:r>
          </w:p>
          <w:p>
            <w:pPr>
              <w:pStyle w:val="TableParagraph"/>
              <w:spacing w:line="232" w:lineRule="exact" w:before="24"/>
              <w:ind w:left="100" w:right="102"/>
              <w:jc w:val="left"/>
              <w:rPr>
                <w:rFonts w:ascii="宋体" w:hAnsi="宋体" w:cs="宋体" w:eastAsia="宋体" w:hint="default"/>
                <w:sz w:val="18"/>
                <w:szCs w:val="18"/>
              </w:rPr>
            </w:pPr>
            <w:r>
              <w:rPr>
                <w:rFonts w:ascii="宋体" w:hAnsi="宋体" w:cs="宋体" w:eastAsia="宋体" w:hint="default"/>
                <w:sz w:val="18"/>
                <w:szCs w:val="18"/>
              </w:rPr>
              <w:t>中国证券报（B002） 证券时报（A10）</w:t>
            </w:r>
          </w:p>
        </w:tc>
        <w:tc>
          <w:tcPr>
            <w:tcW w:w="184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19</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41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100" w:right="0"/>
              <w:jc w:val="left"/>
              <w:rPr>
                <w:rFonts w:ascii="宋体" w:hAnsi="宋体" w:cs="宋体" w:eastAsia="宋体" w:hint="default"/>
                <w:sz w:val="18"/>
                <w:szCs w:val="18"/>
              </w:rPr>
            </w:pPr>
            <w:hyperlink r:id="rId9">
              <w:r>
                <w:rPr>
                  <w:rFonts w:ascii="宋体"/>
                  <w:sz w:val="18"/>
                </w:rPr>
                <w:t>http://www.sse.com.cn</w:t>
              </w:r>
            </w:hyperlink>
          </w:p>
        </w:tc>
      </w:tr>
      <w:tr>
        <w:trPr>
          <w:trHeight w:val="715" w:hRule="exact"/>
        </w:trPr>
        <w:tc>
          <w:tcPr>
            <w:tcW w:w="408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00" w:right="186"/>
              <w:jc w:val="left"/>
              <w:rPr>
                <w:rFonts w:ascii="宋体" w:hAnsi="宋体" w:cs="宋体" w:eastAsia="宋体" w:hint="default"/>
                <w:sz w:val="18"/>
                <w:szCs w:val="18"/>
              </w:rPr>
            </w:pPr>
            <w:r>
              <w:rPr>
                <w:rFonts w:ascii="宋体" w:hAnsi="宋体" w:cs="宋体" w:eastAsia="宋体" w:hint="default"/>
                <w:sz w:val="18"/>
                <w:szCs w:val="18"/>
              </w:rPr>
              <w:t>四川长虹电器股份有限公司关于控股股东股份解 除质押公告</w:t>
            </w:r>
          </w:p>
        </w:tc>
        <w:tc>
          <w:tcPr>
            <w:tcW w:w="1840"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上海证券报（B14）</w:t>
            </w:r>
          </w:p>
          <w:p>
            <w:pPr>
              <w:pStyle w:val="TableParagraph"/>
              <w:spacing w:line="232" w:lineRule="exact" w:before="24"/>
              <w:ind w:left="100" w:right="102"/>
              <w:jc w:val="left"/>
              <w:rPr>
                <w:rFonts w:ascii="宋体" w:hAnsi="宋体" w:cs="宋体" w:eastAsia="宋体" w:hint="default"/>
                <w:sz w:val="18"/>
                <w:szCs w:val="18"/>
              </w:rPr>
            </w:pPr>
            <w:r>
              <w:rPr>
                <w:rFonts w:ascii="宋体" w:hAnsi="宋体" w:cs="宋体" w:eastAsia="宋体" w:hint="default"/>
                <w:sz w:val="18"/>
                <w:szCs w:val="18"/>
              </w:rPr>
              <w:t>中国证券报（B003） 证券时报（D2）</w:t>
            </w:r>
          </w:p>
        </w:tc>
        <w:tc>
          <w:tcPr>
            <w:tcW w:w="184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41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100" w:right="0"/>
              <w:jc w:val="left"/>
              <w:rPr>
                <w:rFonts w:ascii="宋体" w:hAnsi="宋体" w:cs="宋体" w:eastAsia="宋体" w:hint="default"/>
                <w:sz w:val="18"/>
                <w:szCs w:val="18"/>
              </w:rPr>
            </w:pPr>
            <w:hyperlink r:id="rId9">
              <w:r>
                <w:rPr>
                  <w:rFonts w:ascii="宋体"/>
                  <w:sz w:val="18"/>
                </w:rPr>
                <w:t>http://www.sse.com.cn</w:t>
              </w:r>
            </w:hyperlink>
          </w:p>
        </w:tc>
      </w:tr>
      <w:tr>
        <w:trPr>
          <w:trHeight w:val="715" w:hRule="exact"/>
        </w:trPr>
        <w:tc>
          <w:tcPr>
            <w:tcW w:w="408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00" w:right="97"/>
              <w:jc w:val="left"/>
              <w:rPr>
                <w:rFonts w:ascii="宋体" w:hAnsi="宋体" w:cs="宋体" w:eastAsia="宋体" w:hint="default"/>
                <w:sz w:val="18"/>
                <w:szCs w:val="18"/>
              </w:rPr>
            </w:pPr>
            <w:r>
              <w:rPr>
                <w:rFonts w:ascii="宋体" w:hAnsi="宋体" w:cs="宋体" w:eastAsia="宋体" w:hint="default"/>
                <w:sz w:val="18"/>
                <w:szCs w:val="18"/>
              </w:rPr>
              <w:t>四川长虹电器股份有限公司</w:t>
            </w:r>
            <w:r>
              <w:rPr>
                <w:rFonts w:ascii="宋体" w:hAnsi="宋体" w:cs="宋体" w:eastAsia="宋体" w:hint="default"/>
                <w:spacing w:val="-46"/>
                <w:sz w:val="18"/>
                <w:szCs w:val="18"/>
              </w:rPr>
              <w:t> </w:t>
            </w: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年度资本公积金</w:t>
            </w:r>
            <w:r>
              <w:rPr>
                <w:rFonts w:ascii="宋体" w:hAnsi="宋体" w:cs="宋体" w:eastAsia="宋体" w:hint="default"/>
                <w:sz w:val="18"/>
                <w:szCs w:val="18"/>
              </w:rPr>
              <w:t> 转增股本实施公告</w:t>
            </w:r>
          </w:p>
        </w:tc>
        <w:tc>
          <w:tcPr>
            <w:tcW w:w="1840"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上海证券报（B30）</w:t>
            </w:r>
          </w:p>
          <w:p>
            <w:pPr>
              <w:pStyle w:val="TableParagraph"/>
              <w:spacing w:line="232" w:lineRule="exact" w:before="24"/>
              <w:ind w:left="100" w:right="192"/>
              <w:jc w:val="left"/>
              <w:rPr>
                <w:rFonts w:ascii="宋体" w:hAnsi="宋体" w:cs="宋体" w:eastAsia="宋体" w:hint="default"/>
                <w:sz w:val="18"/>
                <w:szCs w:val="18"/>
              </w:rPr>
            </w:pPr>
            <w:r>
              <w:rPr>
                <w:rFonts w:ascii="宋体" w:hAnsi="宋体" w:cs="宋体" w:eastAsia="宋体" w:hint="default"/>
                <w:sz w:val="18"/>
                <w:szCs w:val="18"/>
              </w:rPr>
              <w:t>中国证券报（A22） 证券时报（B11）</w:t>
            </w:r>
          </w:p>
        </w:tc>
        <w:tc>
          <w:tcPr>
            <w:tcW w:w="184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22</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41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100" w:right="0"/>
              <w:jc w:val="left"/>
              <w:rPr>
                <w:rFonts w:ascii="宋体" w:hAnsi="宋体" w:cs="宋体" w:eastAsia="宋体" w:hint="default"/>
                <w:sz w:val="18"/>
                <w:szCs w:val="18"/>
              </w:rPr>
            </w:pPr>
            <w:hyperlink r:id="rId9">
              <w:r>
                <w:rPr>
                  <w:rFonts w:ascii="宋体"/>
                  <w:sz w:val="18"/>
                </w:rPr>
                <w:t>http://www.sse.com.cn</w:t>
              </w:r>
            </w:hyperlink>
          </w:p>
        </w:tc>
      </w:tr>
      <w:tr>
        <w:trPr>
          <w:trHeight w:val="715" w:hRule="exact"/>
        </w:trPr>
        <w:tc>
          <w:tcPr>
            <w:tcW w:w="408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00" w:right="96"/>
              <w:jc w:val="left"/>
              <w:rPr>
                <w:rFonts w:ascii="宋体" w:hAnsi="宋体" w:cs="宋体" w:eastAsia="宋体" w:hint="default"/>
                <w:sz w:val="18"/>
                <w:szCs w:val="18"/>
              </w:rPr>
            </w:pPr>
            <w:r>
              <w:rPr>
                <w:rFonts w:ascii="宋体" w:hAnsi="宋体" w:cs="宋体" w:eastAsia="宋体" w:hint="default"/>
                <w:sz w:val="18"/>
                <w:szCs w:val="18"/>
              </w:rPr>
              <w:t>四川长虹电器股份有限公司关于“长虹ＣＷＢ1” 认股权证行权价格和行权比例调整的提示性公告</w:t>
            </w:r>
          </w:p>
        </w:tc>
        <w:tc>
          <w:tcPr>
            <w:tcW w:w="1840"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上海证券报（B30）</w:t>
            </w:r>
          </w:p>
          <w:p>
            <w:pPr>
              <w:pStyle w:val="TableParagraph"/>
              <w:spacing w:line="232" w:lineRule="exact" w:before="24"/>
              <w:ind w:left="100" w:right="192"/>
              <w:jc w:val="left"/>
              <w:rPr>
                <w:rFonts w:ascii="宋体" w:hAnsi="宋体" w:cs="宋体" w:eastAsia="宋体" w:hint="default"/>
                <w:sz w:val="18"/>
                <w:szCs w:val="18"/>
              </w:rPr>
            </w:pPr>
            <w:r>
              <w:rPr>
                <w:rFonts w:ascii="宋体" w:hAnsi="宋体" w:cs="宋体" w:eastAsia="宋体" w:hint="default"/>
                <w:sz w:val="18"/>
                <w:szCs w:val="18"/>
              </w:rPr>
              <w:t>中国证券报（A22） 证券时报（B11）</w:t>
            </w:r>
          </w:p>
        </w:tc>
        <w:tc>
          <w:tcPr>
            <w:tcW w:w="184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22</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41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100" w:right="0"/>
              <w:jc w:val="left"/>
              <w:rPr>
                <w:rFonts w:ascii="宋体" w:hAnsi="宋体" w:cs="宋体" w:eastAsia="宋体" w:hint="default"/>
                <w:sz w:val="18"/>
                <w:szCs w:val="18"/>
              </w:rPr>
            </w:pPr>
            <w:hyperlink r:id="rId9">
              <w:r>
                <w:rPr>
                  <w:rFonts w:ascii="宋体"/>
                  <w:sz w:val="18"/>
                </w:rPr>
                <w:t>http://www.sse.com.cn</w:t>
              </w:r>
            </w:hyperlink>
          </w:p>
        </w:tc>
      </w:tr>
      <w:tr>
        <w:trPr>
          <w:trHeight w:val="716" w:hRule="exact"/>
        </w:trPr>
        <w:tc>
          <w:tcPr>
            <w:tcW w:w="408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00" w:right="96"/>
              <w:jc w:val="left"/>
              <w:rPr>
                <w:rFonts w:ascii="宋体" w:hAnsi="宋体" w:cs="宋体" w:eastAsia="宋体" w:hint="default"/>
                <w:sz w:val="18"/>
                <w:szCs w:val="18"/>
              </w:rPr>
            </w:pPr>
            <w:r>
              <w:rPr>
                <w:rFonts w:ascii="宋体" w:hAnsi="宋体" w:cs="宋体" w:eastAsia="宋体" w:hint="default"/>
                <w:sz w:val="18"/>
                <w:szCs w:val="18"/>
              </w:rPr>
              <w:t>四川长虹电器股份有限公司关于“长虹ＣＷＢ1” 认股权证行权价格和行权比例调整的公告</w:t>
            </w:r>
          </w:p>
        </w:tc>
        <w:tc>
          <w:tcPr>
            <w:tcW w:w="1840"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上海证券报（20）</w:t>
            </w:r>
          </w:p>
          <w:p>
            <w:pPr>
              <w:pStyle w:val="TableParagraph"/>
              <w:spacing w:line="240" w:lineRule="auto"/>
              <w:ind w:left="100" w:right="102"/>
              <w:jc w:val="left"/>
              <w:rPr>
                <w:rFonts w:ascii="宋体" w:hAnsi="宋体" w:cs="宋体" w:eastAsia="宋体" w:hint="default"/>
                <w:sz w:val="18"/>
                <w:szCs w:val="18"/>
              </w:rPr>
            </w:pPr>
            <w:r>
              <w:rPr>
                <w:rFonts w:ascii="宋体" w:hAnsi="宋体" w:cs="宋体" w:eastAsia="宋体" w:hint="default"/>
                <w:sz w:val="18"/>
                <w:szCs w:val="18"/>
              </w:rPr>
              <w:t>中国证券报（B006） 证券时报（A9）</w:t>
            </w:r>
          </w:p>
        </w:tc>
        <w:tc>
          <w:tcPr>
            <w:tcW w:w="184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41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100" w:right="0"/>
              <w:jc w:val="left"/>
              <w:rPr>
                <w:rFonts w:ascii="宋体" w:hAnsi="宋体" w:cs="宋体" w:eastAsia="宋体" w:hint="default"/>
                <w:sz w:val="18"/>
                <w:szCs w:val="18"/>
              </w:rPr>
            </w:pPr>
            <w:hyperlink r:id="rId9">
              <w:r>
                <w:rPr>
                  <w:rFonts w:ascii="宋体"/>
                  <w:sz w:val="18"/>
                </w:rPr>
                <w:t>http://www.sse.com.cn</w:t>
              </w:r>
            </w:hyperlink>
          </w:p>
        </w:tc>
      </w:tr>
      <w:tr>
        <w:trPr>
          <w:trHeight w:val="715" w:hRule="exact"/>
        </w:trPr>
        <w:tc>
          <w:tcPr>
            <w:tcW w:w="408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四川长虹电器股份有限公司担保公告</w:t>
            </w:r>
          </w:p>
        </w:tc>
        <w:tc>
          <w:tcPr>
            <w:tcW w:w="1840"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上海证券报（B32）</w:t>
            </w:r>
          </w:p>
          <w:p>
            <w:pPr>
              <w:pStyle w:val="TableParagraph"/>
              <w:spacing w:line="240" w:lineRule="auto"/>
              <w:ind w:left="100" w:right="102"/>
              <w:jc w:val="left"/>
              <w:rPr>
                <w:rFonts w:ascii="宋体" w:hAnsi="宋体" w:cs="宋体" w:eastAsia="宋体" w:hint="default"/>
                <w:sz w:val="18"/>
                <w:szCs w:val="18"/>
              </w:rPr>
            </w:pPr>
            <w:r>
              <w:rPr>
                <w:rFonts w:ascii="宋体" w:hAnsi="宋体" w:cs="宋体" w:eastAsia="宋体" w:hint="default"/>
                <w:sz w:val="18"/>
                <w:szCs w:val="18"/>
              </w:rPr>
              <w:t>中国证券报（B015） 证券时报（D14）</w:t>
            </w:r>
          </w:p>
        </w:tc>
        <w:tc>
          <w:tcPr>
            <w:tcW w:w="184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pacing w:val="14"/>
                <w:sz w:val="18"/>
                <w:szCs w:val="18"/>
              </w:rPr>
              <w:t>2010年7</w:t>
            </w:r>
            <w:r>
              <w:rPr>
                <w:rFonts w:ascii="宋体" w:hAnsi="宋体" w:cs="宋体" w:eastAsia="宋体" w:hint="default"/>
                <w:spacing w:val="-45"/>
                <w:sz w:val="18"/>
                <w:szCs w:val="18"/>
              </w:rPr>
              <w:t> </w:t>
            </w:r>
            <w:r>
              <w:rPr>
                <w:rFonts w:ascii="宋体" w:hAnsi="宋体" w:cs="宋体" w:eastAsia="宋体" w:hint="default"/>
                <w:spacing w:val="22"/>
                <w:sz w:val="18"/>
                <w:szCs w:val="18"/>
              </w:rPr>
              <w:t>月1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41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100" w:right="0"/>
              <w:jc w:val="left"/>
              <w:rPr>
                <w:rFonts w:ascii="宋体" w:hAnsi="宋体" w:cs="宋体" w:eastAsia="宋体" w:hint="default"/>
                <w:sz w:val="18"/>
                <w:szCs w:val="18"/>
              </w:rPr>
            </w:pPr>
            <w:hyperlink r:id="rId9">
              <w:r>
                <w:rPr>
                  <w:rFonts w:ascii="宋体"/>
                  <w:sz w:val="18"/>
                </w:rPr>
                <w:t>http://www.sse.com.cn</w:t>
              </w:r>
            </w:hyperlink>
          </w:p>
        </w:tc>
      </w:tr>
      <w:tr>
        <w:trPr>
          <w:trHeight w:val="715" w:hRule="exact"/>
        </w:trPr>
        <w:tc>
          <w:tcPr>
            <w:tcW w:w="4084" w:type="dxa"/>
            <w:tcBorders>
              <w:top w:val="single" w:sz="6" w:space="0" w:color="101010"/>
              <w:left w:val="single" w:sz="6" w:space="0" w:color="101010"/>
              <w:bottom w:val="single" w:sz="6" w:space="0" w:color="101010"/>
              <w:right w:val="single" w:sz="6" w:space="0" w:color="101010"/>
            </w:tcBorders>
          </w:tcPr>
          <w:p>
            <w:pPr>
              <w:pStyle w:val="TableParagraph"/>
              <w:spacing w:line="232" w:lineRule="exact" w:before="112"/>
              <w:ind w:left="100" w:right="186"/>
              <w:jc w:val="left"/>
              <w:rPr>
                <w:rFonts w:ascii="宋体" w:hAnsi="宋体" w:cs="宋体" w:eastAsia="宋体" w:hint="default"/>
                <w:sz w:val="18"/>
                <w:szCs w:val="18"/>
              </w:rPr>
            </w:pPr>
            <w:r>
              <w:rPr>
                <w:rFonts w:ascii="宋体" w:hAnsi="宋体" w:cs="宋体" w:eastAsia="宋体" w:hint="default"/>
                <w:sz w:val="18"/>
                <w:szCs w:val="18"/>
              </w:rPr>
              <w:t>四川长虹电器股份有限公司第七届董事会第四十 三次会议决议公告</w:t>
            </w:r>
          </w:p>
        </w:tc>
        <w:tc>
          <w:tcPr>
            <w:tcW w:w="1840"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上海证券报（B32）</w:t>
            </w:r>
          </w:p>
          <w:p>
            <w:pPr>
              <w:pStyle w:val="TableParagraph"/>
              <w:spacing w:line="240" w:lineRule="auto"/>
              <w:ind w:left="100" w:right="102"/>
              <w:jc w:val="left"/>
              <w:rPr>
                <w:rFonts w:ascii="宋体" w:hAnsi="宋体" w:cs="宋体" w:eastAsia="宋体" w:hint="default"/>
                <w:sz w:val="18"/>
                <w:szCs w:val="18"/>
              </w:rPr>
            </w:pPr>
            <w:r>
              <w:rPr>
                <w:rFonts w:ascii="宋体" w:hAnsi="宋体" w:cs="宋体" w:eastAsia="宋体" w:hint="default"/>
                <w:sz w:val="18"/>
                <w:szCs w:val="18"/>
              </w:rPr>
              <w:t>中国证券报（B015） 证券时报（D14）</w:t>
            </w:r>
          </w:p>
        </w:tc>
        <w:tc>
          <w:tcPr>
            <w:tcW w:w="184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pacing w:val="14"/>
                <w:sz w:val="18"/>
                <w:szCs w:val="18"/>
              </w:rPr>
              <w:t>2010年7</w:t>
            </w:r>
            <w:r>
              <w:rPr>
                <w:rFonts w:ascii="宋体" w:hAnsi="宋体" w:cs="宋体" w:eastAsia="宋体" w:hint="default"/>
                <w:spacing w:val="-45"/>
                <w:sz w:val="18"/>
                <w:szCs w:val="18"/>
              </w:rPr>
              <w:t> </w:t>
            </w:r>
            <w:r>
              <w:rPr>
                <w:rFonts w:ascii="宋体" w:hAnsi="宋体" w:cs="宋体" w:eastAsia="宋体" w:hint="default"/>
                <w:spacing w:val="22"/>
                <w:sz w:val="18"/>
                <w:szCs w:val="18"/>
              </w:rPr>
              <w:t>月1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41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100" w:right="0"/>
              <w:jc w:val="left"/>
              <w:rPr>
                <w:rFonts w:ascii="宋体" w:hAnsi="宋体" w:cs="宋体" w:eastAsia="宋体" w:hint="default"/>
                <w:sz w:val="18"/>
                <w:szCs w:val="18"/>
              </w:rPr>
            </w:pPr>
            <w:hyperlink r:id="rId9">
              <w:r>
                <w:rPr>
                  <w:rFonts w:ascii="宋体"/>
                  <w:sz w:val="18"/>
                </w:rPr>
                <w:t>http://www.sse.com.cn</w:t>
              </w:r>
            </w:hyperlink>
          </w:p>
        </w:tc>
      </w:tr>
      <w:tr>
        <w:trPr>
          <w:trHeight w:val="715" w:hRule="exact"/>
        </w:trPr>
        <w:tc>
          <w:tcPr>
            <w:tcW w:w="4084" w:type="dxa"/>
            <w:tcBorders>
              <w:top w:val="single" w:sz="6" w:space="0" w:color="101010"/>
              <w:left w:val="single" w:sz="6" w:space="0" w:color="101010"/>
              <w:bottom w:val="single" w:sz="6" w:space="0" w:color="101010"/>
              <w:right w:val="single" w:sz="6" w:space="0" w:color="101010"/>
            </w:tcBorders>
          </w:tcPr>
          <w:p>
            <w:pPr>
              <w:pStyle w:val="TableParagraph"/>
              <w:spacing w:line="232" w:lineRule="exact" w:before="112"/>
              <w:ind w:left="100" w:right="98"/>
              <w:jc w:val="left"/>
              <w:rPr>
                <w:rFonts w:ascii="宋体" w:hAnsi="宋体" w:cs="宋体" w:eastAsia="宋体" w:hint="default"/>
                <w:sz w:val="18"/>
                <w:szCs w:val="18"/>
              </w:rPr>
            </w:pPr>
            <w:r>
              <w:rPr>
                <w:rFonts w:ascii="宋体" w:hAnsi="宋体" w:cs="宋体" w:eastAsia="宋体" w:hint="default"/>
                <w:spacing w:val="-5"/>
                <w:sz w:val="18"/>
                <w:szCs w:val="18"/>
              </w:rPr>
              <w:t>四川长虹电器股份有限公司关于“09</w:t>
            </w:r>
            <w:r>
              <w:rPr>
                <w:rFonts w:ascii="宋体" w:hAnsi="宋体" w:cs="宋体" w:eastAsia="宋体" w:hint="default"/>
                <w:spacing w:val="-33"/>
                <w:sz w:val="18"/>
                <w:szCs w:val="18"/>
              </w:rPr>
              <w:t> </w:t>
            </w:r>
            <w:r>
              <w:rPr>
                <w:rFonts w:ascii="宋体" w:hAnsi="宋体" w:cs="宋体" w:eastAsia="宋体" w:hint="default"/>
                <w:spacing w:val="-9"/>
                <w:sz w:val="18"/>
                <w:szCs w:val="18"/>
              </w:rPr>
              <w:t>长虹债”2010</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年度付息公告</w:t>
            </w:r>
          </w:p>
        </w:tc>
        <w:tc>
          <w:tcPr>
            <w:tcW w:w="1840"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上海证券报（B25）</w:t>
            </w:r>
          </w:p>
          <w:p>
            <w:pPr>
              <w:pStyle w:val="TableParagraph"/>
              <w:spacing w:line="240" w:lineRule="auto"/>
              <w:ind w:left="100" w:right="102"/>
              <w:jc w:val="left"/>
              <w:rPr>
                <w:rFonts w:ascii="宋体" w:hAnsi="宋体" w:cs="宋体" w:eastAsia="宋体" w:hint="default"/>
                <w:sz w:val="18"/>
                <w:szCs w:val="18"/>
              </w:rPr>
            </w:pPr>
            <w:r>
              <w:rPr>
                <w:rFonts w:ascii="宋体" w:hAnsi="宋体" w:cs="宋体" w:eastAsia="宋体" w:hint="default"/>
                <w:sz w:val="18"/>
                <w:szCs w:val="18"/>
              </w:rPr>
              <w:t>中国证券报（B006） 证券时报（B6）</w:t>
            </w:r>
          </w:p>
        </w:tc>
        <w:tc>
          <w:tcPr>
            <w:tcW w:w="184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pacing w:val="14"/>
                <w:sz w:val="18"/>
                <w:szCs w:val="18"/>
              </w:rPr>
              <w:t>2010年7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23</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41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100" w:right="0"/>
              <w:jc w:val="left"/>
              <w:rPr>
                <w:rFonts w:ascii="宋体" w:hAnsi="宋体" w:cs="宋体" w:eastAsia="宋体" w:hint="default"/>
                <w:sz w:val="18"/>
                <w:szCs w:val="18"/>
              </w:rPr>
            </w:pPr>
            <w:hyperlink r:id="rId9">
              <w:r>
                <w:rPr>
                  <w:rFonts w:ascii="宋体"/>
                  <w:sz w:val="18"/>
                </w:rPr>
                <w:t>http://www.sse.com.cn</w:t>
              </w:r>
            </w:hyperlink>
          </w:p>
        </w:tc>
      </w:tr>
      <w:tr>
        <w:trPr>
          <w:trHeight w:val="715" w:hRule="exact"/>
        </w:trPr>
        <w:tc>
          <w:tcPr>
            <w:tcW w:w="4084" w:type="dxa"/>
            <w:tcBorders>
              <w:top w:val="single" w:sz="6" w:space="0" w:color="101010"/>
              <w:left w:val="single" w:sz="6" w:space="0" w:color="101010"/>
              <w:bottom w:val="single" w:sz="6" w:space="0" w:color="101010"/>
              <w:right w:val="single" w:sz="6" w:space="0" w:color="101010"/>
            </w:tcBorders>
          </w:tcPr>
          <w:p>
            <w:pPr>
              <w:pStyle w:val="TableParagraph"/>
              <w:spacing w:line="232" w:lineRule="exact" w:before="112"/>
              <w:ind w:left="100" w:right="98"/>
              <w:jc w:val="left"/>
              <w:rPr>
                <w:rFonts w:ascii="宋体" w:hAnsi="宋体" w:cs="宋体" w:eastAsia="宋体" w:hint="default"/>
                <w:sz w:val="18"/>
                <w:szCs w:val="18"/>
              </w:rPr>
            </w:pPr>
            <w:r>
              <w:rPr>
                <w:rFonts w:ascii="宋体" w:hAnsi="宋体" w:cs="宋体" w:eastAsia="宋体" w:hint="default"/>
                <w:spacing w:val="-5"/>
                <w:sz w:val="18"/>
                <w:szCs w:val="18"/>
              </w:rPr>
              <w:t>四川长虹电器股份有限公司关于“09</w:t>
            </w:r>
            <w:r>
              <w:rPr>
                <w:rFonts w:ascii="宋体" w:hAnsi="宋体" w:cs="宋体" w:eastAsia="宋体" w:hint="default"/>
                <w:spacing w:val="-34"/>
                <w:sz w:val="18"/>
                <w:szCs w:val="18"/>
              </w:rPr>
              <w:t> </w:t>
            </w:r>
            <w:r>
              <w:rPr>
                <w:rFonts w:ascii="宋体" w:hAnsi="宋体" w:cs="宋体" w:eastAsia="宋体" w:hint="default"/>
                <w:spacing w:val="-9"/>
                <w:sz w:val="18"/>
                <w:szCs w:val="18"/>
              </w:rPr>
              <w:t>长虹债”2010</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年度付息公告的更正公告</w:t>
            </w:r>
          </w:p>
        </w:tc>
        <w:tc>
          <w:tcPr>
            <w:tcW w:w="1840"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上海证券报（32）</w:t>
            </w:r>
          </w:p>
          <w:p>
            <w:pPr>
              <w:pStyle w:val="TableParagraph"/>
              <w:spacing w:line="240" w:lineRule="auto"/>
              <w:ind w:left="100" w:right="102"/>
              <w:jc w:val="left"/>
              <w:rPr>
                <w:rFonts w:ascii="宋体" w:hAnsi="宋体" w:cs="宋体" w:eastAsia="宋体" w:hint="default"/>
                <w:sz w:val="18"/>
                <w:szCs w:val="18"/>
              </w:rPr>
            </w:pPr>
            <w:r>
              <w:rPr>
                <w:rFonts w:ascii="宋体" w:hAnsi="宋体" w:cs="宋体" w:eastAsia="宋体" w:hint="default"/>
                <w:sz w:val="18"/>
                <w:szCs w:val="18"/>
              </w:rPr>
              <w:t>中国证券报（B002） 证券时报（B23）</w:t>
            </w:r>
          </w:p>
        </w:tc>
        <w:tc>
          <w:tcPr>
            <w:tcW w:w="184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pacing w:val="14"/>
                <w:sz w:val="18"/>
                <w:szCs w:val="18"/>
              </w:rPr>
              <w:t>2010年7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24</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41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100" w:right="0"/>
              <w:jc w:val="left"/>
              <w:rPr>
                <w:rFonts w:ascii="宋体" w:hAnsi="宋体" w:cs="宋体" w:eastAsia="宋体" w:hint="default"/>
                <w:sz w:val="18"/>
                <w:szCs w:val="18"/>
              </w:rPr>
            </w:pPr>
            <w:hyperlink r:id="rId9">
              <w:r>
                <w:rPr>
                  <w:rFonts w:ascii="宋体"/>
                  <w:sz w:val="18"/>
                </w:rPr>
                <w:t>http://www.sse.com.cn</w:t>
              </w:r>
            </w:hyperlink>
          </w:p>
        </w:tc>
      </w:tr>
      <w:tr>
        <w:trPr>
          <w:trHeight w:val="715" w:hRule="exact"/>
        </w:trPr>
        <w:tc>
          <w:tcPr>
            <w:tcW w:w="4084" w:type="dxa"/>
            <w:tcBorders>
              <w:top w:val="single" w:sz="6" w:space="0" w:color="101010"/>
              <w:left w:val="single" w:sz="6" w:space="0" w:color="101010"/>
              <w:bottom w:val="single" w:sz="6" w:space="0" w:color="101010"/>
              <w:right w:val="single" w:sz="6" w:space="0" w:color="101010"/>
            </w:tcBorders>
          </w:tcPr>
          <w:p>
            <w:pPr>
              <w:pStyle w:val="TableParagraph"/>
              <w:spacing w:line="232" w:lineRule="exact" w:before="112"/>
              <w:ind w:left="100" w:right="186"/>
              <w:jc w:val="left"/>
              <w:rPr>
                <w:rFonts w:ascii="宋体" w:hAnsi="宋体" w:cs="宋体" w:eastAsia="宋体" w:hint="default"/>
                <w:sz w:val="18"/>
                <w:szCs w:val="18"/>
              </w:rPr>
            </w:pPr>
            <w:r>
              <w:rPr>
                <w:rFonts w:ascii="宋体" w:hAnsi="宋体" w:cs="宋体" w:eastAsia="宋体" w:hint="default"/>
                <w:sz w:val="18"/>
                <w:szCs w:val="18"/>
              </w:rPr>
              <w:t>四川长虹电器股份有限公司资产转让关联交易公 告</w:t>
            </w:r>
          </w:p>
        </w:tc>
        <w:tc>
          <w:tcPr>
            <w:tcW w:w="1840"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上海证券报（11）</w:t>
            </w:r>
          </w:p>
          <w:p>
            <w:pPr>
              <w:pStyle w:val="TableParagraph"/>
              <w:spacing w:line="240" w:lineRule="auto"/>
              <w:ind w:left="100" w:right="102"/>
              <w:jc w:val="left"/>
              <w:rPr>
                <w:rFonts w:ascii="宋体" w:hAnsi="宋体" w:cs="宋体" w:eastAsia="宋体" w:hint="default"/>
                <w:sz w:val="18"/>
                <w:szCs w:val="18"/>
              </w:rPr>
            </w:pPr>
            <w:r>
              <w:rPr>
                <w:rFonts w:ascii="宋体" w:hAnsi="宋体" w:cs="宋体" w:eastAsia="宋体" w:hint="default"/>
                <w:sz w:val="18"/>
                <w:szCs w:val="18"/>
              </w:rPr>
              <w:t>中国证券报（B003） 证券时报（B9）</w:t>
            </w:r>
          </w:p>
        </w:tc>
        <w:tc>
          <w:tcPr>
            <w:tcW w:w="184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pacing w:val="14"/>
                <w:sz w:val="18"/>
                <w:szCs w:val="18"/>
              </w:rPr>
              <w:t>2010年8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41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100" w:right="0"/>
              <w:jc w:val="left"/>
              <w:rPr>
                <w:rFonts w:ascii="宋体" w:hAnsi="宋体" w:cs="宋体" w:eastAsia="宋体" w:hint="default"/>
                <w:sz w:val="18"/>
                <w:szCs w:val="18"/>
              </w:rPr>
            </w:pPr>
            <w:hyperlink r:id="rId9">
              <w:r>
                <w:rPr>
                  <w:rFonts w:ascii="宋体"/>
                  <w:sz w:val="18"/>
                </w:rPr>
                <w:t>http://www.sse.com.cn</w:t>
              </w:r>
            </w:hyperlink>
          </w:p>
        </w:tc>
      </w:tr>
      <w:tr>
        <w:trPr>
          <w:trHeight w:val="715" w:hRule="exact"/>
        </w:trPr>
        <w:tc>
          <w:tcPr>
            <w:tcW w:w="408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00" w:right="186"/>
              <w:jc w:val="left"/>
              <w:rPr>
                <w:rFonts w:ascii="宋体" w:hAnsi="宋体" w:cs="宋体" w:eastAsia="宋体" w:hint="default"/>
                <w:sz w:val="18"/>
                <w:szCs w:val="18"/>
              </w:rPr>
            </w:pPr>
            <w:r>
              <w:rPr>
                <w:rFonts w:ascii="宋体" w:hAnsi="宋体" w:cs="宋体" w:eastAsia="宋体" w:hint="default"/>
                <w:sz w:val="18"/>
                <w:szCs w:val="18"/>
              </w:rPr>
              <w:t>四川长虹电器股份有限公司第七届董事会第四十 四次会议决议公告</w:t>
            </w:r>
          </w:p>
        </w:tc>
        <w:tc>
          <w:tcPr>
            <w:tcW w:w="1840"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上海证券报（11）</w:t>
            </w:r>
          </w:p>
          <w:p>
            <w:pPr>
              <w:pStyle w:val="TableParagraph"/>
              <w:spacing w:line="232" w:lineRule="exact" w:before="24"/>
              <w:ind w:left="100" w:right="102"/>
              <w:jc w:val="left"/>
              <w:rPr>
                <w:rFonts w:ascii="宋体" w:hAnsi="宋体" w:cs="宋体" w:eastAsia="宋体" w:hint="default"/>
                <w:sz w:val="18"/>
                <w:szCs w:val="18"/>
              </w:rPr>
            </w:pPr>
            <w:r>
              <w:rPr>
                <w:rFonts w:ascii="宋体" w:hAnsi="宋体" w:cs="宋体" w:eastAsia="宋体" w:hint="default"/>
                <w:sz w:val="18"/>
                <w:szCs w:val="18"/>
              </w:rPr>
              <w:t>中国证券报（B003） 证券时报（B9）</w:t>
            </w:r>
          </w:p>
        </w:tc>
        <w:tc>
          <w:tcPr>
            <w:tcW w:w="184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pacing w:val="14"/>
                <w:sz w:val="18"/>
                <w:szCs w:val="18"/>
              </w:rPr>
              <w:t>2010年8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41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100" w:right="0"/>
              <w:jc w:val="left"/>
              <w:rPr>
                <w:rFonts w:ascii="宋体" w:hAnsi="宋体" w:cs="宋体" w:eastAsia="宋体" w:hint="default"/>
                <w:sz w:val="18"/>
                <w:szCs w:val="18"/>
              </w:rPr>
            </w:pPr>
            <w:hyperlink r:id="rId9">
              <w:r>
                <w:rPr>
                  <w:rFonts w:ascii="宋体"/>
                  <w:sz w:val="18"/>
                </w:rPr>
                <w:t>http://www.sse.com.cn</w:t>
              </w:r>
            </w:hyperlink>
          </w:p>
        </w:tc>
      </w:tr>
      <w:tr>
        <w:trPr>
          <w:trHeight w:val="715" w:hRule="exact"/>
        </w:trPr>
        <w:tc>
          <w:tcPr>
            <w:tcW w:w="408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00" w:right="98"/>
              <w:jc w:val="left"/>
              <w:rPr>
                <w:rFonts w:ascii="宋体" w:hAnsi="宋体" w:cs="宋体" w:eastAsia="宋体" w:hint="default"/>
                <w:sz w:val="18"/>
                <w:szCs w:val="18"/>
              </w:rPr>
            </w:pPr>
            <w:r>
              <w:rPr>
                <w:rFonts w:ascii="宋体" w:hAnsi="宋体" w:cs="宋体" w:eastAsia="宋体" w:hint="default"/>
                <w:sz w:val="18"/>
                <w:szCs w:val="18"/>
              </w:rPr>
              <w:t>四川长虹电器股份有限公司2010</w:t>
            </w:r>
            <w:r>
              <w:rPr>
                <w:rFonts w:ascii="宋体" w:hAnsi="宋体" w:cs="宋体" w:eastAsia="宋体" w:hint="default"/>
                <w:spacing w:val="-3"/>
                <w:sz w:val="18"/>
                <w:szCs w:val="18"/>
              </w:rPr>
              <w:t> </w:t>
            </w:r>
            <w:r>
              <w:rPr>
                <w:rFonts w:ascii="宋体" w:hAnsi="宋体" w:cs="宋体" w:eastAsia="宋体" w:hint="default"/>
                <w:sz w:val="18"/>
                <w:szCs w:val="18"/>
              </w:rPr>
              <w:t>年半年度报告摘</w:t>
            </w:r>
            <w:r>
              <w:rPr>
                <w:rFonts w:ascii="宋体" w:hAnsi="宋体" w:cs="宋体" w:eastAsia="宋体" w:hint="default"/>
                <w:sz w:val="18"/>
                <w:szCs w:val="18"/>
              </w:rPr>
              <w:t> 要</w:t>
            </w:r>
          </w:p>
        </w:tc>
        <w:tc>
          <w:tcPr>
            <w:tcW w:w="1840"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上海证券报（197）</w:t>
            </w:r>
          </w:p>
          <w:p>
            <w:pPr>
              <w:pStyle w:val="TableParagraph"/>
              <w:spacing w:line="232" w:lineRule="exact" w:before="24"/>
              <w:ind w:left="100" w:right="11"/>
              <w:jc w:val="left"/>
              <w:rPr>
                <w:rFonts w:ascii="宋体" w:hAnsi="宋体" w:cs="宋体" w:eastAsia="宋体" w:hint="default"/>
                <w:sz w:val="18"/>
                <w:szCs w:val="18"/>
              </w:rPr>
            </w:pPr>
            <w:r>
              <w:rPr>
                <w:rFonts w:ascii="宋体" w:hAnsi="宋体" w:cs="宋体" w:eastAsia="宋体" w:hint="default"/>
                <w:sz w:val="18"/>
                <w:szCs w:val="18"/>
              </w:rPr>
              <w:t>中国证券报（B214） </w:t>
            </w:r>
            <w:r>
              <w:rPr>
                <w:rFonts w:ascii="宋体" w:hAnsi="宋体" w:cs="宋体" w:eastAsia="宋体" w:hint="default"/>
                <w:spacing w:val="-14"/>
                <w:sz w:val="18"/>
                <w:szCs w:val="18"/>
              </w:rPr>
              <w:t>证券时报（</w:t>
            </w:r>
            <w:r>
              <w:rPr>
                <w:rFonts w:ascii="宋体" w:hAnsi="宋体" w:cs="宋体" w:eastAsia="宋体" w:hint="default"/>
                <w:spacing w:val="-38"/>
                <w:sz w:val="18"/>
                <w:szCs w:val="18"/>
              </w:rPr>
              <w:t> </w:t>
            </w:r>
            <w:r>
              <w:rPr>
                <w:rFonts w:ascii="宋体" w:hAnsi="宋体" w:cs="宋体" w:eastAsia="宋体" w:hint="default"/>
                <w:spacing w:val="-9"/>
                <w:sz w:val="18"/>
                <w:szCs w:val="18"/>
              </w:rPr>
              <w:t>B30、B31）</w:t>
            </w:r>
          </w:p>
        </w:tc>
        <w:tc>
          <w:tcPr>
            <w:tcW w:w="184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41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100" w:right="0"/>
              <w:jc w:val="left"/>
              <w:rPr>
                <w:rFonts w:ascii="宋体" w:hAnsi="宋体" w:cs="宋体" w:eastAsia="宋体" w:hint="default"/>
                <w:sz w:val="18"/>
                <w:szCs w:val="18"/>
              </w:rPr>
            </w:pPr>
            <w:hyperlink r:id="rId9">
              <w:r>
                <w:rPr>
                  <w:rFonts w:ascii="宋体"/>
                  <w:sz w:val="18"/>
                </w:rPr>
                <w:t>http://www.sse.com.cn</w:t>
              </w:r>
            </w:hyperlink>
          </w:p>
        </w:tc>
      </w:tr>
      <w:tr>
        <w:trPr>
          <w:trHeight w:val="248" w:hRule="exact"/>
        </w:trPr>
        <w:tc>
          <w:tcPr>
            <w:tcW w:w="408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四川长虹电器股份有限公司2010 年半年度报告</w:t>
            </w:r>
          </w:p>
        </w:tc>
        <w:tc>
          <w:tcPr>
            <w:tcW w:w="1840" w:type="dxa"/>
            <w:tcBorders>
              <w:top w:val="single" w:sz="6" w:space="0" w:color="101010"/>
              <w:left w:val="single" w:sz="6" w:space="0" w:color="101010"/>
              <w:bottom w:val="single" w:sz="6" w:space="0" w:color="101010"/>
              <w:right w:val="single" w:sz="6" w:space="0" w:color="101010"/>
            </w:tcBorders>
          </w:tcPr>
          <w:p>
            <w:pPr/>
          </w:p>
        </w:tc>
        <w:tc>
          <w:tcPr>
            <w:tcW w:w="184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41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hyperlink r:id="rId9">
              <w:r>
                <w:rPr>
                  <w:rFonts w:ascii="宋体"/>
                  <w:sz w:val="18"/>
                </w:rPr>
                <w:t>http://www.sse.com.cn</w:t>
              </w:r>
            </w:hyperlink>
          </w:p>
        </w:tc>
      </w:tr>
      <w:tr>
        <w:trPr>
          <w:trHeight w:val="715" w:hRule="exact"/>
        </w:trPr>
        <w:tc>
          <w:tcPr>
            <w:tcW w:w="408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00" w:right="186"/>
              <w:jc w:val="left"/>
              <w:rPr>
                <w:rFonts w:ascii="宋体" w:hAnsi="宋体" w:cs="宋体" w:eastAsia="宋体" w:hint="default"/>
                <w:sz w:val="18"/>
                <w:szCs w:val="18"/>
              </w:rPr>
            </w:pPr>
            <w:r>
              <w:rPr>
                <w:rFonts w:ascii="宋体" w:hAnsi="宋体" w:cs="宋体" w:eastAsia="宋体" w:hint="default"/>
                <w:sz w:val="18"/>
                <w:szCs w:val="18"/>
              </w:rPr>
              <w:t>四川长虹电器股份有限公司第六届监事会第十二 次会议决议公告</w:t>
            </w:r>
          </w:p>
        </w:tc>
        <w:tc>
          <w:tcPr>
            <w:tcW w:w="1840"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上海证券报（197）</w:t>
            </w:r>
          </w:p>
          <w:p>
            <w:pPr>
              <w:pStyle w:val="TableParagraph"/>
              <w:spacing w:line="232" w:lineRule="exact" w:before="24"/>
              <w:ind w:left="100" w:right="102"/>
              <w:jc w:val="left"/>
              <w:rPr>
                <w:rFonts w:ascii="宋体" w:hAnsi="宋体" w:cs="宋体" w:eastAsia="宋体" w:hint="default"/>
                <w:sz w:val="18"/>
                <w:szCs w:val="18"/>
              </w:rPr>
            </w:pPr>
            <w:r>
              <w:rPr>
                <w:rFonts w:ascii="宋体" w:hAnsi="宋体" w:cs="宋体" w:eastAsia="宋体" w:hint="default"/>
                <w:sz w:val="18"/>
                <w:szCs w:val="18"/>
              </w:rPr>
              <w:t>中国证券报（B214） 证券时报（B30）</w:t>
            </w:r>
          </w:p>
        </w:tc>
        <w:tc>
          <w:tcPr>
            <w:tcW w:w="184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pacing w:val="14"/>
                <w:sz w:val="18"/>
                <w:szCs w:val="18"/>
              </w:rPr>
              <w:t>2010年8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41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100" w:right="0"/>
              <w:jc w:val="left"/>
              <w:rPr>
                <w:rFonts w:ascii="宋体" w:hAnsi="宋体" w:cs="宋体" w:eastAsia="宋体" w:hint="default"/>
                <w:sz w:val="18"/>
                <w:szCs w:val="18"/>
              </w:rPr>
            </w:pPr>
            <w:hyperlink r:id="rId9">
              <w:r>
                <w:rPr>
                  <w:rFonts w:ascii="宋体"/>
                  <w:sz w:val="18"/>
                </w:rPr>
                <w:t>http://www.sse.com.cn</w:t>
              </w:r>
            </w:hyperlink>
          </w:p>
        </w:tc>
      </w:tr>
      <w:tr>
        <w:trPr>
          <w:trHeight w:val="715" w:hRule="exact"/>
        </w:trPr>
        <w:tc>
          <w:tcPr>
            <w:tcW w:w="408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00" w:right="186"/>
              <w:jc w:val="left"/>
              <w:rPr>
                <w:rFonts w:ascii="宋体" w:hAnsi="宋体" w:cs="宋体" w:eastAsia="宋体" w:hint="default"/>
                <w:sz w:val="18"/>
                <w:szCs w:val="18"/>
              </w:rPr>
            </w:pPr>
            <w:r>
              <w:rPr>
                <w:rFonts w:ascii="宋体" w:hAnsi="宋体" w:cs="宋体" w:eastAsia="宋体" w:hint="default"/>
                <w:sz w:val="18"/>
                <w:szCs w:val="18"/>
              </w:rPr>
              <w:t>四川长虹电器股份有限公司第七届董事会第四十 五次会议决议公告</w:t>
            </w:r>
          </w:p>
        </w:tc>
        <w:tc>
          <w:tcPr>
            <w:tcW w:w="1840"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上海证券报（197）</w:t>
            </w:r>
          </w:p>
          <w:p>
            <w:pPr>
              <w:pStyle w:val="TableParagraph"/>
              <w:spacing w:line="232" w:lineRule="exact" w:before="24"/>
              <w:ind w:left="100" w:right="102"/>
              <w:jc w:val="left"/>
              <w:rPr>
                <w:rFonts w:ascii="宋体" w:hAnsi="宋体" w:cs="宋体" w:eastAsia="宋体" w:hint="default"/>
                <w:sz w:val="18"/>
                <w:szCs w:val="18"/>
              </w:rPr>
            </w:pPr>
            <w:r>
              <w:rPr>
                <w:rFonts w:ascii="宋体" w:hAnsi="宋体" w:cs="宋体" w:eastAsia="宋体" w:hint="default"/>
                <w:sz w:val="18"/>
                <w:szCs w:val="18"/>
              </w:rPr>
              <w:t>中国证券报（B214） 证券时报（B30）</w:t>
            </w:r>
          </w:p>
        </w:tc>
        <w:tc>
          <w:tcPr>
            <w:tcW w:w="184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pacing w:val="14"/>
                <w:sz w:val="18"/>
                <w:szCs w:val="18"/>
              </w:rPr>
              <w:t>2010年8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41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100" w:right="0"/>
              <w:jc w:val="left"/>
              <w:rPr>
                <w:rFonts w:ascii="宋体" w:hAnsi="宋体" w:cs="宋体" w:eastAsia="宋体" w:hint="default"/>
                <w:sz w:val="18"/>
                <w:szCs w:val="18"/>
              </w:rPr>
            </w:pPr>
            <w:hyperlink r:id="rId9">
              <w:r>
                <w:rPr>
                  <w:rFonts w:ascii="宋体"/>
                  <w:sz w:val="18"/>
                </w:rPr>
                <w:t>http://www.sse.com.cn</w:t>
              </w:r>
            </w:hyperlink>
          </w:p>
        </w:tc>
      </w:tr>
      <w:tr>
        <w:trPr>
          <w:trHeight w:val="716" w:hRule="exact"/>
        </w:trPr>
        <w:tc>
          <w:tcPr>
            <w:tcW w:w="408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00" w:right="98"/>
              <w:jc w:val="left"/>
              <w:rPr>
                <w:rFonts w:ascii="宋体" w:hAnsi="宋体" w:cs="宋体" w:eastAsia="宋体" w:hint="default"/>
                <w:sz w:val="18"/>
                <w:szCs w:val="18"/>
              </w:rPr>
            </w:pPr>
            <w:r>
              <w:rPr>
                <w:rFonts w:ascii="宋体" w:hAnsi="宋体" w:cs="宋体" w:eastAsia="宋体" w:hint="default"/>
                <w:sz w:val="18"/>
                <w:szCs w:val="18"/>
              </w:rPr>
              <w:t>四川长虹电器股份有限公司关于召开2010</w:t>
            </w:r>
            <w:r>
              <w:rPr>
                <w:rFonts w:ascii="宋体" w:hAnsi="宋体" w:cs="宋体" w:eastAsia="宋体" w:hint="default"/>
                <w:spacing w:val="-3"/>
                <w:sz w:val="18"/>
                <w:szCs w:val="18"/>
              </w:rPr>
              <w:t> </w:t>
            </w:r>
            <w:r>
              <w:rPr>
                <w:rFonts w:ascii="宋体" w:hAnsi="宋体" w:cs="宋体" w:eastAsia="宋体" w:hint="default"/>
                <w:sz w:val="18"/>
                <w:szCs w:val="18"/>
              </w:rPr>
              <w:t>年第一</w:t>
            </w:r>
            <w:r>
              <w:rPr>
                <w:rFonts w:ascii="宋体" w:hAnsi="宋体" w:cs="宋体" w:eastAsia="宋体" w:hint="default"/>
                <w:sz w:val="18"/>
                <w:szCs w:val="18"/>
              </w:rPr>
              <w:t> 次临时股东大会的通知</w:t>
            </w:r>
          </w:p>
        </w:tc>
        <w:tc>
          <w:tcPr>
            <w:tcW w:w="1840"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上海证券报（B33）</w:t>
            </w:r>
          </w:p>
          <w:p>
            <w:pPr>
              <w:pStyle w:val="TableParagraph"/>
              <w:spacing w:line="240" w:lineRule="auto"/>
              <w:ind w:left="100" w:right="102"/>
              <w:jc w:val="left"/>
              <w:rPr>
                <w:rFonts w:ascii="宋体" w:hAnsi="宋体" w:cs="宋体" w:eastAsia="宋体" w:hint="default"/>
                <w:sz w:val="18"/>
                <w:szCs w:val="18"/>
              </w:rPr>
            </w:pPr>
            <w:r>
              <w:rPr>
                <w:rFonts w:ascii="宋体" w:hAnsi="宋体" w:cs="宋体" w:eastAsia="宋体" w:hint="default"/>
                <w:sz w:val="18"/>
                <w:szCs w:val="18"/>
              </w:rPr>
              <w:t>中国证券报（B003） 证券时报（D32）</w:t>
            </w:r>
          </w:p>
        </w:tc>
        <w:tc>
          <w:tcPr>
            <w:tcW w:w="184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pacing w:val="14"/>
                <w:sz w:val="18"/>
                <w:szCs w:val="18"/>
              </w:rPr>
              <w:t>2010年9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41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100" w:right="0"/>
              <w:jc w:val="left"/>
              <w:rPr>
                <w:rFonts w:ascii="宋体" w:hAnsi="宋体" w:cs="宋体" w:eastAsia="宋体" w:hint="default"/>
                <w:sz w:val="18"/>
                <w:szCs w:val="18"/>
              </w:rPr>
            </w:pPr>
            <w:hyperlink r:id="rId9">
              <w:r>
                <w:rPr>
                  <w:rFonts w:ascii="宋体"/>
                  <w:sz w:val="18"/>
                </w:rPr>
                <w:t>http://www.sse.com.cn</w:t>
              </w:r>
            </w:hyperlink>
          </w:p>
        </w:tc>
      </w:tr>
      <w:tr>
        <w:trPr>
          <w:trHeight w:val="715" w:hRule="exact"/>
        </w:trPr>
        <w:tc>
          <w:tcPr>
            <w:tcW w:w="4084" w:type="dxa"/>
            <w:tcBorders>
              <w:top w:val="single" w:sz="6" w:space="0" w:color="101010"/>
              <w:left w:val="single" w:sz="6" w:space="0" w:color="101010"/>
              <w:bottom w:val="single" w:sz="6" w:space="0" w:color="101010"/>
              <w:right w:val="single" w:sz="6" w:space="0" w:color="101010"/>
            </w:tcBorders>
          </w:tcPr>
          <w:p>
            <w:pPr>
              <w:pStyle w:val="TableParagraph"/>
              <w:spacing w:line="232" w:lineRule="exact" w:before="112"/>
              <w:ind w:left="100" w:right="186"/>
              <w:jc w:val="left"/>
              <w:rPr>
                <w:rFonts w:ascii="宋体" w:hAnsi="宋体" w:cs="宋体" w:eastAsia="宋体" w:hint="default"/>
                <w:sz w:val="18"/>
                <w:szCs w:val="18"/>
              </w:rPr>
            </w:pPr>
            <w:r>
              <w:rPr>
                <w:rFonts w:ascii="宋体" w:hAnsi="宋体" w:cs="宋体" w:eastAsia="宋体" w:hint="default"/>
                <w:sz w:val="18"/>
                <w:szCs w:val="18"/>
              </w:rPr>
              <w:t>四川长虹电器股份有限公司第七届董事会第四十 六次会议决议公告</w:t>
            </w:r>
          </w:p>
        </w:tc>
        <w:tc>
          <w:tcPr>
            <w:tcW w:w="1840"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上海证券报（11）</w:t>
            </w:r>
          </w:p>
          <w:p>
            <w:pPr>
              <w:pStyle w:val="TableParagraph"/>
              <w:spacing w:line="240" w:lineRule="auto"/>
              <w:ind w:left="100" w:right="102"/>
              <w:jc w:val="left"/>
              <w:rPr>
                <w:rFonts w:ascii="宋体" w:hAnsi="宋体" w:cs="宋体" w:eastAsia="宋体" w:hint="default"/>
                <w:sz w:val="18"/>
                <w:szCs w:val="18"/>
              </w:rPr>
            </w:pPr>
            <w:r>
              <w:rPr>
                <w:rFonts w:ascii="宋体" w:hAnsi="宋体" w:cs="宋体" w:eastAsia="宋体" w:hint="default"/>
                <w:sz w:val="18"/>
                <w:szCs w:val="18"/>
              </w:rPr>
              <w:t>中国证券报（B003） 证券时报（D32）</w:t>
            </w:r>
          </w:p>
        </w:tc>
        <w:tc>
          <w:tcPr>
            <w:tcW w:w="184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pacing w:val="14"/>
                <w:sz w:val="18"/>
                <w:szCs w:val="18"/>
              </w:rPr>
              <w:t>2010年9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41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100" w:right="0"/>
              <w:jc w:val="left"/>
              <w:rPr>
                <w:rFonts w:ascii="宋体" w:hAnsi="宋体" w:cs="宋体" w:eastAsia="宋体" w:hint="default"/>
                <w:sz w:val="18"/>
                <w:szCs w:val="18"/>
              </w:rPr>
            </w:pPr>
            <w:hyperlink r:id="rId9">
              <w:r>
                <w:rPr>
                  <w:rFonts w:ascii="宋体"/>
                  <w:sz w:val="18"/>
                </w:rPr>
                <w:t>http://www.sse.com.cn</w:t>
              </w:r>
            </w:hyperlink>
          </w:p>
        </w:tc>
      </w:tr>
      <w:tr>
        <w:trPr>
          <w:trHeight w:val="481" w:hRule="exact"/>
        </w:trPr>
        <w:tc>
          <w:tcPr>
            <w:tcW w:w="4084"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四川长虹电器股份有限公司2010</w:t>
            </w:r>
            <w:r>
              <w:rPr>
                <w:rFonts w:ascii="宋体" w:hAnsi="宋体" w:cs="宋体" w:eastAsia="宋体" w:hint="default"/>
                <w:spacing w:val="-3"/>
                <w:sz w:val="18"/>
                <w:szCs w:val="18"/>
              </w:rPr>
              <w:t> </w:t>
            </w:r>
            <w:r>
              <w:rPr>
                <w:rFonts w:ascii="宋体" w:hAnsi="宋体" w:cs="宋体" w:eastAsia="宋体" w:hint="default"/>
                <w:sz w:val="18"/>
                <w:szCs w:val="18"/>
              </w:rPr>
              <w:t>年第一次临时股</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东大会会议资料</w:t>
            </w:r>
          </w:p>
        </w:tc>
        <w:tc>
          <w:tcPr>
            <w:tcW w:w="1840" w:type="dxa"/>
            <w:tcBorders>
              <w:top w:val="single" w:sz="6" w:space="0" w:color="101010"/>
              <w:left w:val="single" w:sz="6" w:space="0" w:color="101010"/>
              <w:bottom w:val="single" w:sz="6" w:space="0" w:color="101010"/>
              <w:right w:val="single" w:sz="6" w:space="0" w:color="101010"/>
            </w:tcBorders>
          </w:tcPr>
          <w:p>
            <w:pPr/>
          </w:p>
        </w:tc>
        <w:tc>
          <w:tcPr>
            <w:tcW w:w="184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241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00" w:right="0"/>
              <w:jc w:val="left"/>
              <w:rPr>
                <w:rFonts w:ascii="宋体" w:hAnsi="宋体" w:cs="宋体" w:eastAsia="宋体" w:hint="default"/>
                <w:sz w:val="18"/>
                <w:szCs w:val="18"/>
              </w:rPr>
            </w:pPr>
            <w:hyperlink r:id="rId9">
              <w:r>
                <w:rPr>
                  <w:rFonts w:ascii="宋体"/>
                  <w:sz w:val="18"/>
                </w:rPr>
                <w:t>http://www.sse.com.cn</w:t>
              </w:r>
            </w:hyperlink>
          </w:p>
        </w:tc>
      </w:tr>
      <w:tr>
        <w:trPr>
          <w:trHeight w:val="715" w:hRule="exact"/>
        </w:trPr>
        <w:tc>
          <w:tcPr>
            <w:tcW w:w="408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00" w:right="186"/>
              <w:jc w:val="left"/>
              <w:rPr>
                <w:rFonts w:ascii="宋体" w:hAnsi="宋体" w:cs="宋体" w:eastAsia="宋体" w:hint="default"/>
                <w:sz w:val="18"/>
                <w:szCs w:val="18"/>
              </w:rPr>
            </w:pPr>
            <w:r>
              <w:rPr>
                <w:rFonts w:ascii="宋体" w:hAnsi="宋体" w:cs="宋体" w:eastAsia="宋体" w:hint="default"/>
                <w:sz w:val="18"/>
                <w:szCs w:val="18"/>
              </w:rPr>
              <w:t>四川长虹电器股份有限公司关于挂牌出让长城证 券股权进展情况公告</w:t>
            </w:r>
          </w:p>
        </w:tc>
        <w:tc>
          <w:tcPr>
            <w:tcW w:w="1840"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上海证券报（B15）</w:t>
            </w:r>
          </w:p>
          <w:p>
            <w:pPr>
              <w:pStyle w:val="TableParagraph"/>
              <w:spacing w:line="232" w:lineRule="exact" w:before="24"/>
              <w:ind w:left="100" w:right="102"/>
              <w:jc w:val="left"/>
              <w:rPr>
                <w:rFonts w:ascii="宋体" w:hAnsi="宋体" w:cs="宋体" w:eastAsia="宋体" w:hint="default"/>
                <w:sz w:val="18"/>
                <w:szCs w:val="18"/>
              </w:rPr>
            </w:pPr>
            <w:r>
              <w:rPr>
                <w:rFonts w:ascii="宋体" w:hAnsi="宋体" w:cs="宋体" w:eastAsia="宋体" w:hint="default"/>
                <w:sz w:val="18"/>
                <w:szCs w:val="18"/>
              </w:rPr>
              <w:t>中国证券报（B002） 证券时报（D18）</w:t>
            </w:r>
          </w:p>
        </w:tc>
        <w:tc>
          <w:tcPr>
            <w:tcW w:w="184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241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100" w:right="0"/>
              <w:jc w:val="left"/>
              <w:rPr>
                <w:rFonts w:ascii="宋体" w:hAnsi="宋体" w:cs="宋体" w:eastAsia="宋体" w:hint="default"/>
                <w:sz w:val="18"/>
                <w:szCs w:val="18"/>
              </w:rPr>
            </w:pPr>
            <w:hyperlink r:id="rId9">
              <w:r>
                <w:rPr>
                  <w:rFonts w:ascii="宋体"/>
                  <w:sz w:val="18"/>
                </w:rPr>
                <w:t>http://www.sse.com.cn</w:t>
              </w:r>
            </w:hyperlink>
          </w:p>
        </w:tc>
      </w:tr>
      <w:tr>
        <w:trPr>
          <w:trHeight w:val="248" w:hRule="exact"/>
        </w:trPr>
        <w:tc>
          <w:tcPr>
            <w:tcW w:w="408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四川长虹电器股份有限公司公司章程</w:t>
            </w:r>
          </w:p>
        </w:tc>
        <w:tc>
          <w:tcPr>
            <w:tcW w:w="1840" w:type="dxa"/>
            <w:tcBorders>
              <w:top w:val="single" w:sz="6" w:space="0" w:color="101010"/>
              <w:left w:val="single" w:sz="6" w:space="0" w:color="101010"/>
              <w:bottom w:val="single" w:sz="6" w:space="0" w:color="101010"/>
              <w:right w:val="single" w:sz="6" w:space="0" w:color="101010"/>
            </w:tcBorders>
          </w:tcPr>
          <w:p>
            <w:pPr/>
          </w:p>
        </w:tc>
        <w:tc>
          <w:tcPr>
            <w:tcW w:w="184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14</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241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hyperlink r:id="rId9">
              <w:r>
                <w:rPr>
                  <w:rFonts w:ascii="宋体"/>
                  <w:sz w:val="18"/>
                </w:rPr>
                <w:t>http://www.sse.com.cn</w:t>
              </w:r>
            </w:hyperlink>
          </w:p>
        </w:tc>
      </w:tr>
      <w:tr>
        <w:trPr>
          <w:trHeight w:val="250" w:hRule="exact"/>
        </w:trPr>
        <w:tc>
          <w:tcPr>
            <w:tcW w:w="408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泰和泰律师事务所关于四川长虹电器股份有限公</w:t>
            </w:r>
          </w:p>
        </w:tc>
        <w:tc>
          <w:tcPr>
            <w:tcW w:w="1840" w:type="dxa"/>
            <w:tcBorders>
              <w:top w:val="single" w:sz="6" w:space="0" w:color="101010"/>
              <w:left w:val="single" w:sz="6" w:space="0" w:color="101010"/>
              <w:bottom w:val="single" w:sz="6" w:space="0" w:color="101010"/>
              <w:right w:val="single" w:sz="6" w:space="0" w:color="101010"/>
            </w:tcBorders>
          </w:tcPr>
          <w:p>
            <w:pPr/>
          </w:p>
        </w:tc>
        <w:tc>
          <w:tcPr>
            <w:tcW w:w="184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14</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241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hyperlink r:id="rId9">
              <w:r>
                <w:rPr>
                  <w:rFonts w:ascii="宋体"/>
                  <w:sz w:val="18"/>
                </w:rPr>
                <w:t>http://www.sse.com.cn</w:t>
              </w:r>
            </w:hyperlink>
          </w:p>
        </w:tc>
      </w:tr>
    </w:tbl>
    <w:p>
      <w:pPr>
        <w:spacing w:after="0" w:line="207" w:lineRule="exact"/>
        <w:jc w:val="left"/>
        <w:rPr>
          <w:rFonts w:ascii="宋体" w:hAnsi="宋体" w:cs="宋体" w:eastAsia="宋体" w:hint="default"/>
          <w:sz w:val="18"/>
          <w:szCs w:val="18"/>
        </w:rPr>
        <w:sectPr>
          <w:pgSz w:w="11910" w:h="16840"/>
          <w:pgMar w:header="747" w:footer="727" w:top="980" w:bottom="920" w:left="780" w:right="72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08" w:type="dxa"/>
        <w:tblLayout w:type="fixed"/>
        <w:tblCellMar>
          <w:top w:w="0" w:type="dxa"/>
          <w:left w:w="0" w:type="dxa"/>
          <w:bottom w:w="0" w:type="dxa"/>
          <w:right w:w="0" w:type="dxa"/>
        </w:tblCellMar>
        <w:tblLook w:val="01E0"/>
      </w:tblPr>
      <w:tblGrid>
        <w:gridCol w:w="4084"/>
        <w:gridCol w:w="1840"/>
        <w:gridCol w:w="1840"/>
        <w:gridCol w:w="2410"/>
      </w:tblGrid>
      <w:tr>
        <w:trPr>
          <w:trHeight w:val="248" w:hRule="exact"/>
        </w:trPr>
        <w:tc>
          <w:tcPr>
            <w:tcW w:w="408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bookmarkStart w:name="_bookmark8" w:id="22"/>
            <w:bookmarkEnd w:id="22"/>
            <w:r>
              <w:rPr/>
            </w:r>
            <w:r>
              <w:rPr>
                <w:rFonts w:ascii="宋体" w:hAnsi="宋体" w:cs="宋体" w:eastAsia="宋体" w:hint="default"/>
                <w:sz w:val="18"/>
                <w:szCs w:val="18"/>
              </w:rPr>
              <w:t>司2010 年第一次临时股东大会的法律意见书</w:t>
            </w:r>
          </w:p>
        </w:tc>
        <w:tc>
          <w:tcPr>
            <w:tcW w:w="1840" w:type="dxa"/>
            <w:tcBorders>
              <w:top w:val="single" w:sz="6" w:space="0" w:color="101010"/>
              <w:left w:val="single" w:sz="6" w:space="0" w:color="101010"/>
              <w:bottom w:val="single" w:sz="6" w:space="0" w:color="101010"/>
              <w:right w:val="single" w:sz="6" w:space="0" w:color="101010"/>
            </w:tcBorders>
          </w:tcPr>
          <w:p>
            <w:pPr/>
          </w:p>
        </w:tc>
        <w:tc>
          <w:tcPr>
            <w:tcW w:w="1840" w:type="dxa"/>
            <w:tcBorders>
              <w:top w:val="single" w:sz="6" w:space="0" w:color="101010"/>
              <w:left w:val="single" w:sz="6" w:space="0" w:color="101010"/>
              <w:bottom w:val="single" w:sz="6" w:space="0" w:color="101010"/>
              <w:right w:val="single" w:sz="6" w:space="0" w:color="101010"/>
            </w:tcBorders>
          </w:tcPr>
          <w:p>
            <w:pPr/>
          </w:p>
        </w:tc>
        <w:tc>
          <w:tcPr>
            <w:tcW w:w="2410" w:type="dxa"/>
            <w:tcBorders>
              <w:top w:val="single" w:sz="6" w:space="0" w:color="101010"/>
              <w:left w:val="single" w:sz="6" w:space="0" w:color="101010"/>
              <w:bottom w:val="single" w:sz="6" w:space="0" w:color="101010"/>
              <w:right w:val="single" w:sz="6" w:space="0" w:color="101010"/>
            </w:tcBorders>
          </w:tcPr>
          <w:p>
            <w:pPr/>
          </w:p>
        </w:tc>
      </w:tr>
      <w:tr>
        <w:trPr>
          <w:trHeight w:val="715" w:hRule="exact"/>
        </w:trPr>
        <w:tc>
          <w:tcPr>
            <w:tcW w:w="408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00" w:right="98"/>
              <w:jc w:val="left"/>
              <w:rPr>
                <w:rFonts w:ascii="宋体" w:hAnsi="宋体" w:cs="宋体" w:eastAsia="宋体" w:hint="default"/>
                <w:sz w:val="18"/>
                <w:szCs w:val="18"/>
              </w:rPr>
            </w:pPr>
            <w:r>
              <w:rPr>
                <w:rFonts w:ascii="宋体" w:hAnsi="宋体" w:cs="宋体" w:eastAsia="宋体" w:hint="default"/>
                <w:sz w:val="18"/>
                <w:szCs w:val="18"/>
              </w:rPr>
              <w:t>四川长虹电器股份有限公司2010</w:t>
            </w:r>
            <w:r>
              <w:rPr>
                <w:rFonts w:ascii="宋体" w:hAnsi="宋体" w:cs="宋体" w:eastAsia="宋体" w:hint="default"/>
                <w:spacing w:val="-3"/>
                <w:sz w:val="18"/>
                <w:szCs w:val="18"/>
              </w:rPr>
              <w:t> </w:t>
            </w:r>
            <w:r>
              <w:rPr>
                <w:rFonts w:ascii="宋体" w:hAnsi="宋体" w:cs="宋体" w:eastAsia="宋体" w:hint="default"/>
                <w:sz w:val="18"/>
                <w:szCs w:val="18"/>
              </w:rPr>
              <w:t>年第一次临时股</w:t>
            </w:r>
            <w:r>
              <w:rPr>
                <w:rFonts w:ascii="宋体" w:hAnsi="宋体" w:cs="宋体" w:eastAsia="宋体" w:hint="default"/>
                <w:sz w:val="18"/>
                <w:szCs w:val="18"/>
              </w:rPr>
              <w:t> 东大会决议公告</w:t>
            </w:r>
          </w:p>
        </w:tc>
        <w:tc>
          <w:tcPr>
            <w:tcW w:w="1840"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上海证券报（B1）</w:t>
            </w:r>
          </w:p>
          <w:p>
            <w:pPr>
              <w:pStyle w:val="TableParagraph"/>
              <w:spacing w:line="232" w:lineRule="exact" w:before="24"/>
              <w:ind w:left="100" w:right="192"/>
              <w:jc w:val="left"/>
              <w:rPr>
                <w:rFonts w:ascii="宋体" w:hAnsi="宋体" w:cs="宋体" w:eastAsia="宋体" w:hint="default"/>
                <w:sz w:val="18"/>
                <w:szCs w:val="18"/>
              </w:rPr>
            </w:pPr>
            <w:r>
              <w:rPr>
                <w:rFonts w:ascii="宋体" w:hAnsi="宋体" w:cs="宋体" w:eastAsia="宋体" w:hint="default"/>
                <w:sz w:val="18"/>
                <w:szCs w:val="18"/>
              </w:rPr>
              <w:t>中国证券报（A26） 证券时报（D6）</w:t>
            </w:r>
          </w:p>
        </w:tc>
        <w:tc>
          <w:tcPr>
            <w:tcW w:w="184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14</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241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100" w:right="0"/>
              <w:jc w:val="left"/>
              <w:rPr>
                <w:rFonts w:ascii="宋体" w:hAnsi="宋体" w:cs="宋体" w:eastAsia="宋体" w:hint="default"/>
                <w:sz w:val="18"/>
                <w:szCs w:val="18"/>
              </w:rPr>
            </w:pPr>
            <w:hyperlink r:id="rId9">
              <w:r>
                <w:rPr>
                  <w:rFonts w:ascii="宋体"/>
                  <w:sz w:val="18"/>
                </w:rPr>
                <w:t>http://www.sse.com.cn</w:t>
              </w:r>
            </w:hyperlink>
          </w:p>
        </w:tc>
      </w:tr>
      <w:tr>
        <w:trPr>
          <w:trHeight w:val="715" w:hRule="exact"/>
        </w:trPr>
        <w:tc>
          <w:tcPr>
            <w:tcW w:w="408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00" w:right="186"/>
              <w:jc w:val="left"/>
              <w:rPr>
                <w:rFonts w:ascii="宋体" w:hAnsi="宋体" w:cs="宋体" w:eastAsia="宋体" w:hint="default"/>
                <w:sz w:val="18"/>
                <w:szCs w:val="18"/>
              </w:rPr>
            </w:pPr>
            <w:r>
              <w:rPr>
                <w:rFonts w:ascii="宋体" w:hAnsi="宋体" w:cs="宋体" w:eastAsia="宋体" w:hint="default"/>
                <w:sz w:val="18"/>
                <w:szCs w:val="18"/>
              </w:rPr>
              <w:t>四川长虹电器股份有限公司有限售条件的流通股 上市流通的公告</w:t>
            </w:r>
          </w:p>
        </w:tc>
        <w:tc>
          <w:tcPr>
            <w:tcW w:w="1840"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上海证券报（12）</w:t>
            </w:r>
          </w:p>
          <w:p>
            <w:pPr>
              <w:pStyle w:val="TableParagraph"/>
              <w:spacing w:line="232" w:lineRule="exact" w:before="24"/>
              <w:ind w:left="100" w:right="192"/>
              <w:jc w:val="left"/>
              <w:rPr>
                <w:rFonts w:ascii="宋体" w:hAnsi="宋体" w:cs="宋体" w:eastAsia="宋体" w:hint="default"/>
                <w:sz w:val="18"/>
                <w:szCs w:val="18"/>
              </w:rPr>
            </w:pPr>
            <w:r>
              <w:rPr>
                <w:rFonts w:ascii="宋体" w:hAnsi="宋体" w:cs="宋体" w:eastAsia="宋体" w:hint="default"/>
                <w:sz w:val="18"/>
                <w:szCs w:val="18"/>
              </w:rPr>
              <w:t>中国证券报（A23） 证券时报（B6）</w:t>
            </w:r>
          </w:p>
        </w:tc>
        <w:tc>
          <w:tcPr>
            <w:tcW w:w="184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23</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241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100" w:right="0"/>
              <w:jc w:val="left"/>
              <w:rPr>
                <w:rFonts w:ascii="宋体" w:hAnsi="宋体" w:cs="宋体" w:eastAsia="宋体" w:hint="default"/>
                <w:sz w:val="18"/>
                <w:szCs w:val="18"/>
              </w:rPr>
            </w:pPr>
            <w:hyperlink r:id="rId9">
              <w:r>
                <w:rPr>
                  <w:rFonts w:ascii="宋体"/>
                  <w:sz w:val="18"/>
                </w:rPr>
                <w:t>http://www.sse.com.cn</w:t>
              </w:r>
            </w:hyperlink>
          </w:p>
        </w:tc>
      </w:tr>
      <w:tr>
        <w:trPr>
          <w:trHeight w:val="240" w:hRule="exact"/>
        </w:trPr>
        <w:tc>
          <w:tcPr>
            <w:tcW w:w="4084" w:type="dxa"/>
            <w:tcBorders>
              <w:top w:val="single" w:sz="6" w:space="0" w:color="101010"/>
              <w:left w:val="single" w:sz="6" w:space="0" w:color="101010"/>
              <w:bottom w:val="nil" w:sz="6" w:space="0" w:color="auto"/>
              <w:right w:val="single" w:sz="6" w:space="0" w:color="101010"/>
            </w:tcBorders>
          </w:tcPr>
          <w:p>
            <w:pPr/>
          </w:p>
        </w:tc>
        <w:tc>
          <w:tcPr>
            <w:tcW w:w="1840" w:type="dxa"/>
            <w:tcBorders>
              <w:top w:val="single" w:sz="6" w:space="0" w:color="101010"/>
              <w:left w:val="single" w:sz="6" w:space="0" w:color="101010"/>
              <w:bottom w:val="nil" w:sz="6" w:space="0" w:color="auto"/>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上海证券报（B6）</w:t>
            </w:r>
          </w:p>
        </w:tc>
        <w:tc>
          <w:tcPr>
            <w:tcW w:w="1840" w:type="dxa"/>
            <w:tcBorders>
              <w:top w:val="single" w:sz="6" w:space="0" w:color="101010"/>
              <w:left w:val="single" w:sz="6" w:space="0" w:color="101010"/>
              <w:bottom w:val="nil" w:sz="6" w:space="0" w:color="auto"/>
              <w:right w:val="single" w:sz="6" w:space="0" w:color="101010"/>
            </w:tcBorders>
          </w:tcPr>
          <w:p>
            <w:pPr/>
          </w:p>
        </w:tc>
        <w:tc>
          <w:tcPr>
            <w:tcW w:w="2410" w:type="dxa"/>
            <w:tcBorders>
              <w:top w:val="single" w:sz="6" w:space="0" w:color="101010"/>
              <w:left w:val="single" w:sz="6" w:space="0" w:color="101010"/>
              <w:bottom w:val="nil" w:sz="6" w:space="0" w:color="auto"/>
              <w:right w:val="single" w:sz="6" w:space="0" w:color="101010"/>
            </w:tcBorders>
          </w:tcPr>
          <w:p>
            <w:pPr/>
          </w:p>
        </w:tc>
      </w:tr>
      <w:tr>
        <w:trPr>
          <w:trHeight w:val="234" w:hRule="exact"/>
        </w:trPr>
        <w:tc>
          <w:tcPr>
            <w:tcW w:w="4084" w:type="dxa"/>
            <w:tcBorders>
              <w:top w:val="nil" w:sz="6" w:space="0" w:color="auto"/>
              <w:left w:val="single" w:sz="6" w:space="0" w:color="101010"/>
              <w:bottom w:val="nil" w:sz="6" w:space="0" w:color="auto"/>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四川长虹电器股份有限公司2010</w:t>
            </w:r>
            <w:r>
              <w:rPr>
                <w:rFonts w:ascii="宋体" w:hAnsi="宋体" w:cs="宋体" w:eastAsia="宋体" w:hint="default"/>
                <w:spacing w:val="-3"/>
                <w:sz w:val="18"/>
                <w:szCs w:val="18"/>
              </w:rPr>
              <w:t> </w:t>
            </w:r>
            <w:r>
              <w:rPr>
                <w:rFonts w:ascii="宋体" w:hAnsi="宋体" w:cs="宋体" w:eastAsia="宋体" w:hint="default"/>
                <w:sz w:val="18"/>
                <w:szCs w:val="18"/>
              </w:rPr>
              <w:t>年第三季度报告</w:t>
            </w:r>
          </w:p>
        </w:tc>
        <w:tc>
          <w:tcPr>
            <w:tcW w:w="1840" w:type="dxa"/>
            <w:tcBorders>
              <w:top w:val="nil" w:sz="6" w:space="0" w:color="auto"/>
              <w:left w:val="single" w:sz="6" w:space="0" w:color="101010"/>
              <w:bottom w:val="nil" w:sz="6" w:space="0" w:color="auto"/>
              <w:right w:val="single" w:sz="6" w:space="0" w:color="10101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中国证券报（B038）</w:t>
            </w:r>
          </w:p>
        </w:tc>
        <w:tc>
          <w:tcPr>
            <w:tcW w:w="1840" w:type="dxa"/>
            <w:tcBorders>
              <w:top w:val="nil" w:sz="6" w:space="0" w:color="auto"/>
              <w:left w:val="single" w:sz="6" w:space="0" w:color="101010"/>
              <w:bottom w:val="nil" w:sz="6" w:space="0" w:color="auto"/>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28</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2410" w:type="dxa"/>
            <w:tcBorders>
              <w:top w:val="nil" w:sz="6" w:space="0" w:color="auto"/>
              <w:left w:val="single" w:sz="6" w:space="0" w:color="101010"/>
              <w:bottom w:val="nil" w:sz="6" w:space="0" w:color="auto"/>
              <w:right w:val="single" w:sz="6" w:space="0" w:color="101010"/>
            </w:tcBorders>
          </w:tcPr>
          <w:p>
            <w:pPr>
              <w:pStyle w:val="TableParagraph"/>
              <w:spacing w:line="206" w:lineRule="exact"/>
              <w:ind w:left="100" w:right="0"/>
              <w:jc w:val="left"/>
              <w:rPr>
                <w:rFonts w:ascii="宋体" w:hAnsi="宋体" w:cs="宋体" w:eastAsia="宋体" w:hint="default"/>
                <w:sz w:val="18"/>
                <w:szCs w:val="18"/>
              </w:rPr>
            </w:pPr>
            <w:hyperlink r:id="rId9">
              <w:r>
                <w:rPr>
                  <w:rFonts w:ascii="宋体"/>
                  <w:sz w:val="18"/>
                </w:rPr>
                <w:t>http://www.sse.com.cn</w:t>
              </w:r>
            </w:hyperlink>
          </w:p>
        </w:tc>
      </w:tr>
      <w:tr>
        <w:trPr>
          <w:trHeight w:val="241" w:hRule="exact"/>
        </w:trPr>
        <w:tc>
          <w:tcPr>
            <w:tcW w:w="4084" w:type="dxa"/>
            <w:tcBorders>
              <w:top w:val="nil" w:sz="6" w:space="0" w:color="auto"/>
              <w:left w:val="single" w:sz="6" w:space="0" w:color="101010"/>
              <w:bottom w:val="single" w:sz="6" w:space="0" w:color="101010"/>
              <w:right w:val="single" w:sz="6" w:space="0" w:color="101010"/>
            </w:tcBorders>
          </w:tcPr>
          <w:p>
            <w:pPr/>
          </w:p>
        </w:tc>
        <w:tc>
          <w:tcPr>
            <w:tcW w:w="1840" w:type="dxa"/>
            <w:tcBorders>
              <w:top w:val="nil" w:sz="6" w:space="0" w:color="auto"/>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证券时报（C6）</w:t>
            </w:r>
          </w:p>
        </w:tc>
        <w:tc>
          <w:tcPr>
            <w:tcW w:w="1840" w:type="dxa"/>
            <w:tcBorders>
              <w:top w:val="nil" w:sz="6" w:space="0" w:color="auto"/>
              <w:left w:val="single" w:sz="6" w:space="0" w:color="101010"/>
              <w:bottom w:val="single" w:sz="6" w:space="0" w:color="101010"/>
              <w:right w:val="single" w:sz="6" w:space="0" w:color="101010"/>
            </w:tcBorders>
          </w:tcPr>
          <w:p>
            <w:pPr/>
          </w:p>
        </w:tc>
        <w:tc>
          <w:tcPr>
            <w:tcW w:w="2410" w:type="dxa"/>
            <w:tcBorders>
              <w:top w:val="nil" w:sz="6" w:space="0" w:color="auto"/>
              <w:left w:val="single" w:sz="6" w:space="0" w:color="101010"/>
              <w:bottom w:val="single" w:sz="6" w:space="0" w:color="101010"/>
              <w:right w:val="single" w:sz="6" w:space="0" w:color="101010"/>
            </w:tcBorders>
          </w:tcPr>
          <w:p>
            <w:pPr/>
          </w:p>
        </w:tc>
      </w:tr>
      <w:tr>
        <w:trPr>
          <w:trHeight w:val="715" w:hRule="exact"/>
        </w:trPr>
        <w:tc>
          <w:tcPr>
            <w:tcW w:w="408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00" w:right="186"/>
              <w:jc w:val="left"/>
              <w:rPr>
                <w:rFonts w:ascii="宋体" w:hAnsi="宋体" w:cs="宋体" w:eastAsia="宋体" w:hint="default"/>
                <w:sz w:val="18"/>
                <w:szCs w:val="18"/>
              </w:rPr>
            </w:pPr>
            <w:r>
              <w:rPr>
                <w:rFonts w:ascii="宋体" w:hAnsi="宋体" w:cs="宋体" w:eastAsia="宋体" w:hint="default"/>
                <w:sz w:val="18"/>
                <w:szCs w:val="18"/>
              </w:rPr>
              <w:t>四川长虹电器股份有限公司第六届监事会第十三 次会议决议公告</w:t>
            </w:r>
          </w:p>
        </w:tc>
        <w:tc>
          <w:tcPr>
            <w:tcW w:w="1840"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上海证券报（B6）</w:t>
            </w:r>
          </w:p>
          <w:p>
            <w:pPr>
              <w:pStyle w:val="TableParagraph"/>
              <w:spacing w:line="232" w:lineRule="exact" w:before="24"/>
              <w:ind w:left="100" w:right="102"/>
              <w:jc w:val="left"/>
              <w:rPr>
                <w:rFonts w:ascii="宋体" w:hAnsi="宋体" w:cs="宋体" w:eastAsia="宋体" w:hint="default"/>
                <w:sz w:val="18"/>
                <w:szCs w:val="18"/>
              </w:rPr>
            </w:pPr>
            <w:r>
              <w:rPr>
                <w:rFonts w:ascii="宋体" w:hAnsi="宋体" w:cs="宋体" w:eastAsia="宋体" w:hint="default"/>
                <w:sz w:val="18"/>
                <w:szCs w:val="18"/>
              </w:rPr>
              <w:t>中国证券报（B038） 证券时报（C6）</w:t>
            </w:r>
          </w:p>
        </w:tc>
        <w:tc>
          <w:tcPr>
            <w:tcW w:w="184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28</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241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100" w:right="0"/>
              <w:jc w:val="left"/>
              <w:rPr>
                <w:rFonts w:ascii="宋体" w:hAnsi="宋体" w:cs="宋体" w:eastAsia="宋体" w:hint="default"/>
                <w:sz w:val="18"/>
                <w:szCs w:val="18"/>
              </w:rPr>
            </w:pPr>
            <w:hyperlink r:id="rId9">
              <w:r>
                <w:rPr>
                  <w:rFonts w:ascii="宋体"/>
                  <w:sz w:val="18"/>
                </w:rPr>
                <w:t>http://www.sse.com.cn</w:t>
              </w:r>
            </w:hyperlink>
          </w:p>
        </w:tc>
      </w:tr>
      <w:tr>
        <w:trPr>
          <w:trHeight w:val="716" w:hRule="exact"/>
        </w:trPr>
        <w:tc>
          <w:tcPr>
            <w:tcW w:w="408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00" w:right="186"/>
              <w:jc w:val="left"/>
              <w:rPr>
                <w:rFonts w:ascii="宋体" w:hAnsi="宋体" w:cs="宋体" w:eastAsia="宋体" w:hint="default"/>
                <w:sz w:val="18"/>
                <w:szCs w:val="18"/>
              </w:rPr>
            </w:pPr>
            <w:r>
              <w:rPr>
                <w:rFonts w:ascii="宋体" w:hAnsi="宋体" w:cs="宋体" w:eastAsia="宋体" w:hint="default"/>
                <w:sz w:val="18"/>
                <w:szCs w:val="18"/>
              </w:rPr>
              <w:t>四川长虹电器股份有限公司第七届董事会第四十 七次会议决议公告</w:t>
            </w:r>
          </w:p>
        </w:tc>
        <w:tc>
          <w:tcPr>
            <w:tcW w:w="1840"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上海证券报（B6）</w:t>
            </w:r>
          </w:p>
          <w:p>
            <w:pPr>
              <w:pStyle w:val="TableParagraph"/>
              <w:spacing w:line="232" w:lineRule="exact" w:before="24"/>
              <w:ind w:left="100" w:right="102"/>
              <w:jc w:val="left"/>
              <w:rPr>
                <w:rFonts w:ascii="宋体" w:hAnsi="宋体" w:cs="宋体" w:eastAsia="宋体" w:hint="default"/>
                <w:sz w:val="18"/>
                <w:szCs w:val="18"/>
              </w:rPr>
            </w:pPr>
            <w:r>
              <w:rPr>
                <w:rFonts w:ascii="宋体" w:hAnsi="宋体" w:cs="宋体" w:eastAsia="宋体" w:hint="default"/>
                <w:sz w:val="18"/>
                <w:szCs w:val="18"/>
              </w:rPr>
              <w:t>中国证券报（B038） 证券时报（C6）</w:t>
            </w:r>
          </w:p>
        </w:tc>
        <w:tc>
          <w:tcPr>
            <w:tcW w:w="184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28</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241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100" w:right="0"/>
              <w:jc w:val="left"/>
              <w:rPr>
                <w:rFonts w:ascii="宋体" w:hAnsi="宋体" w:cs="宋体" w:eastAsia="宋体" w:hint="default"/>
                <w:sz w:val="18"/>
                <w:szCs w:val="18"/>
              </w:rPr>
            </w:pPr>
            <w:hyperlink r:id="rId9">
              <w:r>
                <w:rPr>
                  <w:rFonts w:ascii="宋体"/>
                  <w:sz w:val="18"/>
                </w:rPr>
                <w:t>http://www.sse.com.cn</w:t>
              </w:r>
            </w:hyperlink>
          </w:p>
        </w:tc>
      </w:tr>
      <w:tr>
        <w:trPr>
          <w:trHeight w:val="715" w:hRule="exact"/>
        </w:trPr>
        <w:tc>
          <w:tcPr>
            <w:tcW w:w="4084" w:type="dxa"/>
            <w:tcBorders>
              <w:top w:val="single" w:sz="6" w:space="0" w:color="101010"/>
              <w:left w:val="single" w:sz="6" w:space="0" w:color="101010"/>
              <w:bottom w:val="single" w:sz="6" w:space="0" w:color="101010"/>
              <w:right w:val="single" w:sz="6" w:space="0" w:color="101010"/>
            </w:tcBorders>
          </w:tcPr>
          <w:p>
            <w:pPr>
              <w:pStyle w:val="TableParagraph"/>
              <w:spacing w:line="232" w:lineRule="exact" w:before="112"/>
              <w:ind w:left="100" w:right="186"/>
              <w:jc w:val="left"/>
              <w:rPr>
                <w:rFonts w:ascii="宋体" w:hAnsi="宋体" w:cs="宋体" w:eastAsia="宋体" w:hint="default"/>
                <w:sz w:val="18"/>
                <w:szCs w:val="18"/>
              </w:rPr>
            </w:pPr>
            <w:r>
              <w:rPr>
                <w:rFonts w:ascii="宋体" w:hAnsi="宋体" w:cs="宋体" w:eastAsia="宋体" w:hint="default"/>
                <w:sz w:val="18"/>
                <w:szCs w:val="18"/>
              </w:rPr>
              <w:t>四川长虹电器股份有限公司第七届董事会第四十 八次会议决议公告</w:t>
            </w:r>
          </w:p>
        </w:tc>
        <w:tc>
          <w:tcPr>
            <w:tcW w:w="1840"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上海证券报（B36）</w:t>
            </w:r>
          </w:p>
          <w:p>
            <w:pPr>
              <w:pStyle w:val="TableParagraph"/>
              <w:spacing w:line="240" w:lineRule="auto"/>
              <w:ind w:left="100" w:right="102"/>
              <w:jc w:val="left"/>
              <w:rPr>
                <w:rFonts w:ascii="宋体" w:hAnsi="宋体" w:cs="宋体" w:eastAsia="宋体" w:hint="default"/>
                <w:sz w:val="18"/>
                <w:szCs w:val="18"/>
              </w:rPr>
            </w:pPr>
            <w:r>
              <w:rPr>
                <w:rFonts w:ascii="宋体" w:hAnsi="宋体" w:cs="宋体" w:eastAsia="宋体" w:hint="default"/>
                <w:sz w:val="18"/>
                <w:szCs w:val="18"/>
              </w:rPr>
              <w:t>中国证券报（B013） 证券时报（B9）</w:t>
            </w:r>
          </w:p>
        </w:tc>
        <w:tc>
          <w:tcPr>
            <w:tcW w:w="184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41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00" w:right="0"/>
              <w:jc w:val="left"/>
              <w:rPr>
                <w:rFonts w:ascii="宋体" w:hAnsi="宋体" w:cs="宋体" w:eastAsia="宋体" w:hint="default"/>
                <w:sz w:val="18"/>
                <w:szCs w:val="18"/>
              </w:rPr>
            </w:pPr>
            <w:hyperlink r:id="rId9">
              <w:r>
                <w:rPr>
                  <w:rFonts w:ascii="宋体"/>
                  <w:sz w:val="18"/>
                </w:rPr>
                <w:t>http://www.sse.com.cn</w:t>
              </w:r>
            </w:hyperlink>
          </w:p>
        </w:tc>
      </w:tr>
      <w:tr>
        <w:trPr>
          <w:trHeight w:val="715" w:hRule="exact"/>
        </w:trPr>
        <w:tc>
          <w:tcPr>
            <w:tcW w:w="4084" w:type="dxa"/>
            <w:tcBorders>
              <w:top w:val="single" w:sz="6" w:space="0" w:color="101010"/>
              <w:left w:val="single" w:sz="6" w:space="0" w:color="101010"/>
              <w:bottom w:val="single" w:sz="6" w:space="0" w:color="101010"/>
              <w:right w:val="single" w:sz="6" w:space="0" w:color="101010"/>
            </w:tcBorders>
          </w:tcPr>
          <w:p>
            <w:pPr>
              <w:pStyle w:val="TableParagraph"/>
              <w:spacing w:line="232" w:lineRule="exact" w:before="112"/>
              <w:ind w:left="100" w:right="186"/>
              <w:jc w:val="left"/>
              <w:rPr>
                <w:rFonts w:ascii="宋体" w:hAnsi="宋体" w:cs="宋体" w:eastAsia="宋体" w:hint="default"/>
                <w:sz w:val="18"/>
                <w:szCs w:val="18"/>
              </w:rPr>
            </w:pPr>
            <w:r>
              <w:rPr>
                <w:rFonts w:ascii="宋体" w:hAnsi="宋体" w:cs="宋体" w:eastAsia="宋体" w:hint="default"/>
                <w:sz w:val="18"/>
                <w:szCs w:val="18"/>
              </w:rPr>
              <w:t>四川长虹电器股份有限公司第七届董事会第四十 九次会议决议公告</w:t>
            </w:r>
          </w:p>
        </w:tc>
        <w:tc>
          <w:tcPr>
            <w:tcW w:w="1840"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上海证券报（B24）</w:t>
            </w:r>
          </w:p>
          <w:p>
            <w:pPr>
              <w:pStyle w:val="TableParagraph"/>
              <w:spacing w:line="240" w:lineRule="auto"/>
              <w:ind w:left="100" w:right="98"/>
              <w:jc w:val="left"/>
              <w:rPr>
                <w:rFonts w:ascii="宋体" w:hAnsi="宋体" w:cs="宋体" w:eastAsia="宋体" w:hint="default"/>
                <w:sz w:val="18"/>
                <w:szCs w:val="18"/>
              </w:rPr>
            </w:pPr>
            <w:r>
              <w:rPr>
                <w:rFonts w:ascii="宋体" w:hAnsi="宋体" w:cs="宋体" w:eastAsia="宋体" w:hint="default"/>
                <w:spacing w:val="-8"/>
                <w:sz w:val="18"/>
                <w:szCs w:val="18"/>
              </w:rPr>
              <w:t>中国证券报（A27）证</w:t>
            </w:r>
            <w:r>
              <w:rPr>
                <w:rFonts w:ascii="宋体" w:hAnsi="宋体" w:cs="宋体" w:eastAsia="宋体" w:hint="default"/>
                <w:sz w:val="18"/>
                <w:szCs w:val="18"/>
              </w:rPr>
              <w:t> 券时报（D2）</w:t>
            </w:r>
          </w:p>
        </w:tc>
        <w:tc>
          <w:tcPr>
            <w:tcW w:w="184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241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100" w:right="0"/>
              <w:jc w:val="left"/>
              <w:rPr>
                <w:rFonts w:ascii="宋体" w:hAnsi="宋体" w:cs="宋体" w:eastAsia="宋体" w:hint="default"/>
                <w:sz w:val="18"/>
                <w:szCs w:val="18"/>
              </w:rPr>
            </w:pPr>
            <w:hyperlink r:id="rId9">
              <w:r>
                <w:rPr>
                  <w:rFonts w:ascii="宋体"/>
                  <w:sz w:val="18"/>
                </w:rPr>
                <w:t>http://www.sse.com.cn</w:t>
              </w:r>
            </w:hyperlink>
          </w:p>
        </w:tc>
      </w:tr>
      <w:tr>
        <w:trPr>
          <w:trHeight w:val="715" w:hRule="exact"/>
        </w:trPr>
        <w:tc>
          <w:tcPr>
            <w:tcW w:w="4084" w:type="dxa"/>
            <w:tcBorders>
              <w:top w:val="single" w:sz="6" w:space="0" w:color="101010"/>
              <w:left w:val="single" w:sz="6" w:space="0" w:color="101010"/>
              <w:bottom w:val="single" w:sz="6" w:space="0" w:color="101010"/>
              <w:right w:val="single" w:sz="6" w:space="0" w:color="101010"/>
            </w:tcBorders>
          </w:tcPr>
          <w:p>
            <w:pPr>
              <w:pStyle w:val="TableParagraph"/>
              <w:spacing w:line="232" w:lineRule="exact" w:before="112"/>
              <w:ind w:left="100" w:right="186"/>
              <w:jc w:val="left"/>
              <w:rPr>
                <w:rFonts w:ascii="宋体" w:hAnsi="宋体" w:cs="宋体" w:eastAsia="宋体" w:hint="default"/>
                <w:sz w:val="18"/>
                <w:szCs w:val="18"/>
              </w:rPr>
            </w:pPr>
            <w:r>
              <w:rPr>
                <w:rFonts w:ascii="宋体" w:hAnsi="宋体" w:cs="宋体" w:eastAsia="宋体" w:hint="default"/>
                <w:sz w:val="18"/>
                <w:szCs w:val="18"/>
              </w:rPr>
              <w:t>四川长虹电器股份有限公司关于控股股东部分股 份质押公告</w:t>
            </w:r>
          </w:p>
        </w:tc>
        <w:tc>
          <w:tcPr>
            <w:tcW w:w="1840"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上海证券报（28）</w:t>
            </w:r>
          </w:p>
          <w:p>
            <w:pPr>
              <w:pStyle w:val="TableParagraph"/>
              <w:spacing w:line="240" w:lineRule="auto"/>
              <w:ind w:left="100" w:right="102"/>
              <w:jc w:val="left"/>
              <w:rPr>
                <w:rFonts w:ascii="宋体" w:hAnsi="宋体" w:cs="宋体" w:eastAsia="宋体" w:hint="default"/>
                <w:sz w:val="18"/>
                <w:szCs w:val="18"/>
              </w:rPr>
            </w:pPr>
            <w:r>
              <w:rPr>
                <w:rFonts w:ascii="宋体" w:hAnsi="宋体" w:cs="宋体" w:eastAsia="宋体" w:hint="default"/>
                <w:sz w:val="18"/>
                <w:szCs w:val="18"/>
              </w:rPr>
              <w:t>中国证券报（B003） 证券时报（A20）</w:t>
            </w:r>
          </w:p>
        </w:tc>
        <w:tc>
          <w:tcPr>
            <w:tcW w:w="184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20</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241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100" w:right="0"/>
              <w:jc w:val="left"/>
              <w:rPr>
                <w:rFonts w:ascii="宋体" w:hAnsi="宋体" w:cs="宋体" w:eastAsia="宋体" w:hint="default"/>
                <w:sz w:val="18"/>
                <w:szCs w:val="18"/>
              </w:rPr>
            </w:pPr>
            <w:hyperlink r:id="rId9">
              <w:r>
                <w:rPr>
                  <w:rFonts w:ascii="宋体"/>
                  <w:sz w:val="18"/>
                </w:rPr>
                <w:t>http://www.sse.com.cn</w:t>
              </w:r>
            </w:hyperlink>
          </w:p>
        </w:tc>
      </w:tr>
      <w:tr>
        <w:trPr>
          <w:trHeight w:val="715" w:hRule="exact"/>
        </w:trPr>
        <w:tc>
          <w:tcPr>
            <w:tcW w:w="4084" w:type="dxa"/>
            <w:tcBorders>
              <w:top w:val="single" w:sz="6" w:space="0" w:color="101010"/>
              <w:left w:val="single" w:sz="6" w:space="0" w:color="101010"/>
              <w:bottom w:val="single" w:sz="6" w:space="0" w:color="101010"/>
              <w:right w:val="single" w:sz="6" w:space="0" w:color="101010"/>
            </w:tcBorders>
          </w:tcPr>
          <w:p>
            <w:pPr>
              <w:pStyle w:val="TableParagraph"/>
              <w:spacing w:line="232" w:lineRule="exact" w:before="112"/>
              <w:ind w:left="100" w:right="186"/>
              <w:jc w:val="left"/>
              <w:rPr>
                <w:rFonts w:ascii="宋体" w:hAnsi="宋体" w:cs="宋体" w:eastAsia="宋体" w:hint="default"/>
                <w:sz w:val="18"/>
                <w:szCs w:val="18"/>
              </w:rPr>
            </w:pPr>
            <w:r>
              <w:rPr>
                <w:rFonts w:ascii="宋体" w:hAnsi="宋体" w:cs="宋体" w:eastAsia="宋体" w:hint="default"/>
                <w:sz w:val="18"/>
                <w:szCs w:val="18"/>
              </w:rPr>
              <w:t>四川长虹电器股份有限公司关于挂牌出让长城证 券股权进展情况公告</w:t>
            </w:r>
          </w:p>
        </w:tc>
        <w:tc>
          <w:tcPr>
            <w:tcW w:w="1840"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上海证券报（B20）</w:t>
            </w:r>
          </w:p>
          <w:p>
            <w:pPr>
              <w:pStyle w:val="TableParagraph"/>
              <w:spacing w:line="240" w:lineRule="auto"/>
              <w:ind w:left="100" w:right="102"/>
              <w:jc w:val="left"/>
              <w:rPr>
                <w:rFonts w:ascii="宋体" w:hAnsi="宋体" w:cs="宋体" w:eastAsia="宋体" w:hint="default"/>
                <w:sz w:val="18"/>
                <w:szCs w:val="18"/>
              </w:rPr>
            </w:pPr>
            <w:r>
              <w:rPr>
                <w:rFonts w:ascii="宋体" w:hAnsi="宋体" w:cs="宋体" w:eastAsia="宋体" w:hint="default"/>
                <w:sz w:val="18"/>
                <w:szCs w:val="18"/>
              </w:rPr>
              <w:t>中国证券报（B012） 证券时报（D19）</w:t>
            </w:r>
          </w:p>
        </w:tc>
        <w:tc>
          <w:tcPr>
            <w:tcW w:w="184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30</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241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100" w:right="0"/>
              <w:jc w:val="left"/>
              <w:rPr>
                <w:rFonts w:ascii="宋体" w:hAnsi="宋体" w:cs="宋体" w:eastAsia="宋体" w:hint="default"/>
                <w:sz w:val="18"/>
                <w:szCs w:val="18"/>
              </w:rPr>
            </w:pPr>
            <w:hyperlink r:id="rId9">
              <w:r>
                <w:rPr>
                  <w:rFonts w:ascii="宋体"/>
                  <w:sz w:val="18"/>
                </w:rPr>
                <w:t>http://www.sse.com.cn</w:t>
              </w:r>
            </w:hyperlink>
          </w:p>
        </w:tc>
      </w:tr>
      <w:tr>
        <w:trPr>
          <w:trHeight w:val="715" w:hRule="exact"/>
        </w:trPr>
        <w:tc>
          <w:tcPr>
            <w:tcW w:w="4084" w:type="dxa"/>
            <w:tcBorders>
              <w:top w:val="single" w:sz="6" w:space="0" w:color="101010"/>
              <w:left w:val="single" w:sz="6" w:space="0" w:color="101010"/>
              <w:bottom w:val="single" w:sz="6" w:space="0" w:color="101010"/>
              <w:right w:val="single" w:sz="6" w:space="0" w:color="101010"/>
            </w:tcBorders>
          </w:tcPr>
          <w:p>
            <w:pPr>
              <w:pStyle w:val="TableParagraph"/>
              <w:spacing w:line="232" w:lineRule="exact" w:before="112"/>
              <w:ind w:left="100" w:right="186"/>
              <w:jc w:val="left"/>
              <w:rPr>
                <w:rFonts w:ascii="宋体" w:hAnsi="宋体" w:cs="宋体" w:eastAsia="宋体" w:hint="default"/>
                <w:sz w:val="18"/>
                <w:szCs w:val="18"/>
              </w:rPr>
            </w:pPr>
            <w:r>
              <w:rPr>
                <w:rFonts w:ascii="宋体" w:hAnsi="宋体" w:cs="宋体" w:eastAsia="宋体" w:hint="default"/>
                <w:sz w:val="18"/>
                <w:szCs w:val="18"/>
              </w:rPr>
              <w:t>四川长虹电器股份有限公司关于对控股子公司的 担保公告</w:t>
            </w:r>
          </w:p>
        </w:tc>
        <w:tc>
          <w:tcPr>
            <w:tcW w:w="1840"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上海证券报（B23）</w:t>
            </w:r>
          </w:p>
          <w:p>
            <w:pPr>
              <w:pStyle w:val="TableParagraph"/>
              <w:spacing w:line="240" w:lineRule="auto"/>
              <w:ind w:left="100" w:right="102"/>
              <w:jc w:val="left"/>
              <w:rPr>
                <w:rFonts w:ascii="宋体" w:hAnsi="宋体" w:cs="宋体" w:eastAsia="宋体" w:hint="default"/>
                <w:sz w:val="18"/>
                <w:szCs w:val="18"/>
              </w:rPr>
            </w:pPr>
            <w:r>
              <w:rPr>
                <w:rFonts w:ascii="宋体" w:hAnsi="宋体" w:cs="宋体" w:eastAsia="宋体" w:hint="default"/>
                <w:sz w:val="18"/>
                <w:szCs w:val="18"/>
              </w:rPr>
              <w:t>中国证券报（B006） 证券时报（D19）</w:t>
            </w:r>
          </w:p>
        </w:tc>
        <w:tc>
          <w:tcPr>
            <w:tcW w:w="184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pacing w:val="15"/>
                <w:sz w:val="18"/>
                <w:szCs w:val="18"/>
              </w:rPr>
              <w:t>12月</w:t>
            </w:r>
            <w:r>
              <w:rPr>
                <w:rFonts w:ascii="宋体" w:hAnsi="宋体" w:cs="宋体" w:eastAsia="宋体" w:hint="default"/>
                <w:spacing w:val="-46"/>
                <w:sz w:val="18"/>
                <w:szCs w:val="18"/>
              </w:rPr>
              <w:t> </w:t>
            </w:r>
            <w:r>
              <w:rPr>
                <w:rFonts w:ascii="宋体" w:hAnsi="宋体" w:cs="宋体" w:eastAsia="宋体" w:hint="default"/>
                <w:spacing w:val="22"/>
                <w:sz w:val="18"/>
                <w:szCs w:val="18"/>
              </w:rPr>
              <w:t>8日</w:t>
            </w:r>
            <w:r>
              <w:rPr>
                <w:rFonts w:ascii="宋体" w:hAnsi="宋体" w:cs="宋体" w:eastAsia="宋体" w:hint="default"/>
                <w:spacing w:val="-45"/>
                <w:sz w:val="18"/>
                <w:szCs w:val="18"/>
              </w:rPr>
              <w:t> </w:t>
            </w:r>
            <w:r>
              <w:rPr>
                <w:rFonts w:ascii="宋体" w:hAnsi="宋体" w:cs="宋体" w:eastAsia="宋体" w:hint="default"/>
                <w:sz w:val="18"/>
                <w:szCs w:val="18"/>
              </w:rPr>
            </w:r>
          </w:p>
        </w:tc>
        <w:tc>
          <w:tcPr>
            <w:tcW w:w="241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100" w:right="0"/>
              <w:jc w:val="left"/>
              <w:rPr>
                <w:rFonts w:ascii="宋体" w:hAnsi="宋体" w:cs="宋体" w:eastAsia="宋体" w:hint="default"/>
                <w:sz w:val="18"/>
                <w:szCs w:val="18"/>
              </w:rPr>
            </w:pPr>
            <w:hyperlink r:id="rId9">
              <w:r>
                <w:rPr>
                  <w:rFonts w:ascii="宋体"/>
                  <w:sz w:val="18"/>
                </w:rPr>
                <w:t>http://www.sse.com.cn</w:t>
              </w:r>
            </w:hyperlink>
          </w:p>
        </w:tc>
      </w:tr>
      <w:tr>
        <w:trPr>
          <w:trHeight w:val="715" w:hRule="exact"/>
        </w:trPr>
        <w:tc>
          <w:tcPr>
            <w:tcW w:w="408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00" w:right="186"/>
              <w:jc w:val="left"/>
              <w:rPr>
                <w:rFonts w:ascii="宋体" w:hAnsi="宋体" w:cs="宋体" w:eastAsia="宋体" w:hint="default"/>
                <w:sz w:val="18"/>
                <w:szCs w:val="18"/>
              </w:rPr>
            </w:pPr>
            <w:r>
              <w:rPr>
                <w:rFonts w:ascii="宋体" w:hAnsi="宋体" w:cs="宋体" w:eastAsia="宋体" w:hint="default"/>
                <w:sz w:val="18"/>
                <w:szCs w:val="18"/>
              </w:rPr>
              <w:t>四川长虹电器股份有限公司第七届董事会第五十 次会议决议公告</w:t>
            </w:r>
          </w:p>
        </w:tc>
        <w:tc>
          <w:tcPr>
            <w:tcW w:w="1840"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上海证券报（B23）</w:t>
            </w:r>
          </w:p>
          <w:p>
            <w:pPr>
              <w:pStyle w:val="TableParagraph"/>
              <w:spacing w:line="232" w:lineRule="exact" w:before="24"/>
              <w:ind w:left="100" w:right="102"/>
              <w:jc w:val="left"/>
              <w:rPr>
                <w:rFonts w:ascii="宋体" w:hAnsi="宋体" w:cs="宋体" w:eastAsia="宋体" w:hint="default"/>
                <w:sz w:val="18"/>
                <w:szCs w:val="18"/>
              </w:rPr>
            </w:pPr>
            <w:r>
              <w:rPr>
                <w:rFonts w:ascii="宋体" w:hAnsi="宋体" w:cs="宋体" w:eastAsia="宋体" w:hint="default"/>
                <w:sz w:val="18"/>
                <w:szCs w:val="18"/>
              </w:rPr>
              <w:t>中国证券报（B006） 证券时报（D19）</w:t>
            </w:r>
          </w:p>
        </w:tc>
        <w:tc>
          <w:tcPr>
            <w:tcW w:w="184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pacing w:val="15"/>
                <w:sz w:val="18"/>
                <w:szCs w:val="18"/>
              </w:rPr>
              <w:t>12月</w:t>
            </w:r>
            <w:r>
              <w:rPr>
                <w:rFonts w:ascii="宋体" w:hAnsi="宋体" w:cs="宋体" w:eastAsia="宋体" w:hint="default"/>
                <w:spacing w:val="-46"/>
                <w:sz w:val="18"/>
                <w:szCs w:val="18"/>
              </w:rPr>
              <w:t> </w:t>
            </w:r>
            <w:r>
              <w:rPr>
                <w:rFonts w:ascii="宋体" w:hAnsi="宋体" w:cs="宋体" w:eastAsia="宋体" w:hint="default"/>
                <w:spacing w:val="22"/>
                <w:sz w:val="18"/>
                <w:szCs w:val="18"/>
              </w:rPr>
              <w:t>8日</w:t>
            </w:r>
            <w:r>
              <w:rPr>
                <w:rFonts w:ascii="宋体" w:hAnsi="宋体" w:cs="宋体" w:eastAsia="宋体" w:hint="default"/>
                <w:spacing w:val="-45"/>
                <w:sz w:val="18"/>
                <w:szCs w:val="18"/>
              </w:rPr>
              <w:t> </w:t>
            </w:r>
            <w:r>
              <w:rPr>
                <w:rFonts w:ascii="宋体" w:hAnsi="宋体" w:cs="宋体" w:eastAsia="宋体" w:hint="default"/>
                <w:sz w:val="18"/>
                <w:szCs w:val="18"/>
              </w:rPr>
            </w:r>
          </w:p>
        </w:tc>
        <w:tc>
          <w:tcPr>
            <w:tcW w:w="241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100" w:right="0"/>
              <w:jc w:val="left"/>
              <w:rPr>
                <w:rFonts w:ascii="宋体" w:hAnsi="宋体" w:cs="宋体" w:eastAsia="宋体" w:hint="default"/>
                <w:sz w:val="18"/>
                <w:szCs w:val="18"/>
              </w:rPr>
            </w:pPr>
            <w:hyperlink r:id="rId9">
              <w:r>
                <w:rPr>
                  <w:rFonts w:ascii="宋体"/>
                  <w:sz w:val="18"/>
                </w:rPr>
                <w:t>http://www.sse.com.cn</w:t>
              </w:r>
            </w:hyperlink>
          </w:p>
        </w:tc>
      </w:tr>
      <w:tr>
        <w:trPr>
          <w:trHeight w:val="240" w:hRule="exact"/>
        </w:trPr>
        <w:tc>
          <w:tcPr>
            <w:tcW w:w="4084" w:type="dxa"/>
            <w:tcBorders>
              <w:top w:val="single" w:sz="6" w:space="0" w:color="101010"/>
              <w:left w:val="single" w:sz="6" w:space="0" w:color="101010"/>
              <w:bottom w:val="nil" w:sz="6" w:space="0" w:color="auto"/>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四川长虹电器股份有限公司关于长城证券有限责</w:t>
            </w:r>
          </w:p>
        </w:tc>
        <w:tc>
          <w:tcPr>
            <w:tcW w:w="1840" w:type="dxa"/>
            <w:tcBorders>
              <w:top w:val="single" w:sz="6" w:space="0" w:color="101010"/>
              <w:left w:val="single" w:sz="6" w:space="0" w:color="101010"/>
              <w:bottom w:val="nil" w:sz="6" w:space="0" w:color="auto"/>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上海证券报（B39）</w:t>
            </w:r>
          </w:p>
        </w:tc>
        <w:tc>
          <w:tcPr>
            <w:tcW w:w="1840" w:type="dxa"/>
            <w:tcBorders>
              <w:top w:val="single" w:sz="6" w:space="0" w:color="101010"/>
              <w:left w:val="single" w:sz="6" w:space="0" w:color="101010"/>
              <w:bottom w:val="nil" w:sz="6" w:space="0" w:color="auto"/>
              <w:right w:val="single" w:sz="6" w:space="0" w:color="101010"/>
            </w:tcBorders>
          </w:tcPr>
          <w:p>
            <w:pPr/>
          </w:p>
        </w:tc>
        <w:tc>
          <w:tcPr>
            <w:tcW w:w="2410" w:type="dxa"/>
            <w:tcBorders>
              <w:top w:val="single" w:sz="6" w:space="0" w:color="101010"/>
              <w:left w:val="single" w:sz="6" w:space="0" w:color="101010"/>
              <w:bottom w:val="nil" w:sz="6" w:space="0" w:color="auto"/>
              <w:right w:val="single" w:sz="6" w:space="0" w:color="101010"/>
            </w:tcBorders>
          </w:tcPr>
          <w:p>
            <w:pPr/>
          </w:p>
        </w:tc>
      </w:tr>
      <w:tr>
        <w:trPr>
          <w:trHeight w:val="234" w:hRule="exact"/>
        </w:trPr>
        <w:tc>
          <w:tcPr>
            <w:tcW w:w="4084" w:type="dxa"/>
            <w:tcBorders>
              <w:top w:val="nil" w:sz="6" w:space="0" w:color="auto"/>
              <w:left w:val="single" w:sz="6" w:space="0" w:color="101010"/>
              <w:bottom w:val="nil" w:sz="6" w:space="0" w:color="auto"/>
              <w:right w:val="single" w:sz="6" w:space="0" w:color="10101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任公司股权转让事项获得证券监督管理部门无异</w:t>
            </w:r>
          </w:p>
        </w:tc>
        <w:tc>
          <w:tcPr>
            <w:tcW w:w="1840" w:type="dxa"/>
            <w:tcBorders>
              <w:top w:val="nil" w:sz="6" w:space="0" w:color="auto"/>
              <w:left w:val="single" w:sz="6" w:space="0" w:color="101010"/>
              <w:bottom w:val="nil" w:sz="6" w:space="0" w:color="auto"/>
              <w:right w:val="single" w:sz="6" w:space="0" w:color="10101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中国证券报（B003）</w:t>
            </w:r>
          </w:p>
        </w:tc>
        <w:tc>
          <w:tcPr>
            <w:tcW w:w="1840" w:type="dxa"/>
            <w:tcBorders>
              <w:top w:val="nil" w:sz="6" w:space="0" w:color="auto"/>
              <w:left w:val="single" w:sz="6" w:space="0" w:color="101010"/>
              <w:bottom w:val="nil" w:sz="6" w:space="0" w:color="auto"/>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30</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2410" w:type="dxa"/>
            <w:tcBorders>
              <w:top w:val="nil" w:sz="6" w:space="0" w:color="auto"/>
              <w:left w:val="single" w:sz="6" w:space="0" w:color="101010"/>
              <w:bottom w:val="nil" w:sz="6" w:space="0" w:color="auto"/>
              <w:right w:val="single" w:sz="6" w:space="0" w:color="101010"/>
            </w:tcBorders>
          </w:tcPr>
          <w:p>
            <w:pPr>
              <w:pStyle w:val="TableParagraph"/>
              <w:spacing w:line="206" w:lineRule="exact"/>
              <w:ind w:left="100" w:right="0"/>
              <w:jc w:val="left"/>
              <w:rPr>
                <w:rFonts w:ascii="宋体" w:hAnsi="宋体" w:cs="宋体" w:eastAsia="宋体" w:hint="default"/>
                <w:sz w:val="18"/>
                <w:szCs w:val="18"/>
              </w:rPr>
            </w:pPr>
            <w:hyperlink r:id="rId9">
              <w:r>
                <w:rPr>
                  <w:rFonts w:ascii="宋体"/>
                  <w:sz w:val="18"/>
                </w:rPr>
                <w:t>http://www.sse.com.cn</w:t>
              </w:r>
            </w:hyperlink>
          </w:p>
        </w:tc>
      </w:tr>
      <w:tr>
        <w:trPr>
          <w:trHeight w:val="242" w:hRule="exact"/>
        </w:trPr>
        <w:tc>
          <w:tcPr>
            <w:tcW w:w="4084" w:type="dxa"/>
            <w:tcBorders>
              <w:top w:val="nil" w:sz="6" w:space="0" w:color="auto"/>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议函并完成工商变更登记手续的公告</w:t>
            </w:r>
          </w:p>
        </w:tc>
        <w:tc>
          <w:tcPr>
            <w:tcW w:w="1840" w:type="dxa"/>
            <w:tcBorders>
              <w:top w:val="nil" w:sz="6" w:space="0" w:color="auto"/>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证券时报（D18）</w:t>
            </w:r>
          </w:p>
        </w:tc>
        <w:tc>
          <w:tcPr>
            <w:tcW w:w="1840" w:type="dxa"/>
            <w:tcBorders>
              <w:top w:val="nil" w:sz="6" w:space="0" w:color="auto"/>
              <w:left w:val="single" w:sz="6" w:space="0" w:color="101010"/>
              <w:bottom w:val="single" w:sz="6" w:space="0" w:color="101010"/>
              <w:right w:val="single" w:sz="6" w:space="0" w:color="101010"/>
            </w:tcBorders>
          </w:tcPr>
          <w:p>
            <w:pPr/>
          </w:p>
        </w:tc>
        <w:tc>
          <w:tcPr>
            <w:tcW w:w="2410" w:type="dxa"/>
            <w:tcBorders>
              <w:top w:val="nil" w:sz="6" w:space="0" w:color="auto"/>
              <w:left w:val="single" w:sz="6" w:space="0" w:color="101010"/>
              <w:bottom w:val="single" w:sz="6" w:space="0" w:color="101010"/>
              <w:right w:val="single" w:sz="6" w:space="0" w:color="101010"/>
            </w:tcBorders>
          </w:tcPr>
          <w:p>
            <w:pPr/>
          </w:p>
        </w:tc>
      </w:tr>
    </w:tbl>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21"/>
          <w:szCs w:val="21"/>
        </w:rPr>
      </w:pPr>
    </w:p>
    <w:p>
      <w:pPr>
        <w:spacing w:after="0" w:line="240" w:lineRule="auto"/>
        <w:rPr>
          <w:rFonts w:ascii="Times New Roman" w:hAnsi="Times New Roman" w:cs="Times New Roman" w:eastAsia="Times New Roman" w:hint="default"/>
          <w:sz w:val="21"/>
          <w:szCs w:val="21"/>
        </w:rPr>
        <w:sectPr>
          <w:pgSz w:w="11910" w:h="16840"/>
          <w:pgMar w:header="747" w:footer="727" w:top="980" w:bottom="920" w:left="780" w:right="720"/>
        </w:sectPr>
      </w:pPr>
    </w:p>
    <w:p>
      <w:pPr>
        <w:pStyle w:val="Heading4"/>
        <w:spacing w:line="343" w:lineRule="auto" w:before="35"/>
        <w:ind w:left="685" w:right="-17" w:hanging="106"/>
        <w:jc w:val="left"/>
        <w:rPr>
          <w:b w:val="0"/>
          <w:bCs w:val="0"/>
        </w:rPr>
      </w:pPr>
      <w:bookmarkStart w:name="十一、财务会计报告  " w:id="23"/>
      <w:bookmarkEnd w:id="23"/>
      <w:r>
        <w:rPr>
          <w:b w:val="0"/>
          <w:bCs w:val="0"/>
        </w:rPr>
      </w:r>
      <w:r>
        <w:rPr/>
        <w:t>十一、财务会计报告</w:t>
      </w:r>
      <w:r>
        <w:rPr>
          <w:spacing w:val="1"/>
          <w:w w:val="99"/>
        </w:rPr>
        <w:t> </w:t>
      </w:r>
      <w:r>
        <w:rPr/>
        <w:t>(一)审计报告</w:t>
      </w:r>
      <w:r>
        <w:rPr>
          <w:b w:val="0"/>
          <w:bCs w:val="0"/>
        </w:rPr>
      </w:r>
    </w:p>
    <w:p>
      <w:pPr>
        <w:spacing w:line="240" w:lineRule="auto" w:before="0"/>
        <w:rPr>
          <w:rFonts w:ascii="宋体" w:hAnsi="宋体" w:cs="宋体" w:eastAsia="宋体" w:hint="default"/>
          <w:b/>
          <w:bCs/>
          <w:sz w:val="22"/>
          <w:szCs w:val="22"/>
        </w:rPr>
      </w:pPr>
      <w:r>
        <w:rPr/>
        <w:br w:type="column"/>
      </w:r>
      <w:r>
        <w:rPr>
          <w:rFonts w:ascii="宋体"/>
          <w:b/>
          <w:sz w:val="22"/>
        </w:rPr>
      </w:r>
    </w:p>
    <w:p>
      <w:pPr>
        <w:spacing w:line="240" w:lineRule="auto" w:before="0"/>
        <w:rPr>
          <w:rFonts w:ascii="宋体" w:hAnsi="宋体" w:cs="宋体" w:eastAsia="宋体" w:hint="default"/>
          <w:b/>
          <w:bCs/>
          <w:sz w:val="22"/>
          <w:szCs w:val="22"/>
        </w:rPr>
      </w:pPr>
    </w:p>
    <w:p>
      <w:pPr>
        <w:spacing w:before="189"/>
        <w:ind w:left="580" w:right="0" w:firstLine="0"/>
        <w:jc w:val="left"/>
        <w:rPr>
          <w:rFonts w:ascii="宋体" w:hAnsi="宋体" w:cs="宋体" w:eastAsia="宋体" w:hint="default"/>
          <w:sz w:val="22"/>
          <w:szCs w:val="22"/>
        </w:rPr>
      </w:pPr>
      <w:r>
        <w:rPr>
          <w:rFonts w:ascii="宋体"/>
          <w:sz w:val="22"/>
        </w:rPr>
        <w:t>XYZH/2010CDA3066</w:t>
      </w:r>
    </w:p>
    <w:p>
      <w:pPr>
        <w:spacing w:after="0"/>
        <w:jc w:val="left"/>
        <w:rPr>
          <w:rFonts w:ascii="宋体" w:hAnsi="宋体" w:cs="宋体" w:eastAsia="宋体" w:hint="default"/>
          <w:sz w:val="22"/>
          <w:szCs w:val="22"/>
        </w:rPr>
        <w:sectPr>
          <w:type w:val="continuous"/>
          <w:pgSz w:w="11910" w:h="16840"/>
          <w:pgMar w:top="660" w:bottom="280" w:left="780" w:right="720"/>
          <w:cols w:num="2" w:equalWidth="0">
            <w:col w:w="2481" w:space="5001"/>
            <w:col w:w="2928"/>
          </w:cols>
        </w:sectPr>
      </w:pPr>
    </w:p>
    <w:p>
      <w:pPr>
        <w:spacing w:line="240" w:lineRule="auto" w:before="9"/>
        <w:rPr>
          <w:rFonts w:ascii="宋体" w:hAnsi="宋体" w:cs="宋体" w:eastAsia="宋体" w:hint="default"/>
          <w:sz w:val="26"/>
          <w:szCs w:val="26"/>
        </w:rPr>
      </w:pPr>
    </w:p>
    <w:p>
      <w:pPr>
        <w:spacing w:before="13"/>
        <w:ind w:left="4578" w:right="4578" w:firstLine="0"/>
        <w:jc w:val="center"/>
        <w:rPr>
          <w:rFonts w:ascii="黑体" w:hAnsi="黑体" w:cs="黑体" w:eastAsia="黑体" w:hint="default"/>
          <w:sz w:val="28"/>
          <w:szCs w:val="28"/>
        </w:rPr>
      </w:pPr>
      <w:r>
        <w:rPr>
          <w:rFonts w:ascii="黑体" w:hAnsi="黑体" w:cs="黑体" w:eastAsia="黑体" w:hint="default"/>
          <w:b/>
          <w:bCs/>
          <w:spacing w:val="21"/>
          <w:sz w:val="28"/>
          <w:szCs w:val="28"/>
        </w:rPr>
        <w:t>审计报告</w:t>
      </w:r>
      <w:r>
        <w:rPr>
          <w:rFonts w:ascii="黑体" w:hAnsi="黑体" w:cs="黑体" w:eastAsia="黑体" w:hint="default"/>
          <w:sz w:val="28"/>
          <w:szCs w:val="28"/>
        </w:rPr>
      </w:r>
    </w:p>
    <w:p>
      <w:pPr>
        <w:spacing w:line="240" w:lineRule="auto" w:before="9"/>
        <w:rPr>
          <w:rFonts w:ascii="黑体" w:hAnsi="黑体" w:cs="黑体" w:eastAsia="黑体" w:hint="default"/>
          <w:b/>
          <w:bCs/>
          <w:sz w:val="23"/>
          <w:szCs w:val="23"/>
        </w:rPr>
      </w:pPr>
    </w:p>
    <w:p>
      <w:pPr>
        <w:pStyle w:val="Heading3"/>
        <w:spacing w:line="286" w:lineRule="exact"/>
        <w:ind w:left="1021" w:right="563" w:hanging="441"/>
        <w:jc w:val="left"/>
      </w:pPr>
      <w:r>
        <w:rPr/>
        <w:t>四川长虹电器股份有限公司全体股东：</w:t>
      </w:r>
      <w:r>
        <w:rPr>
          <w:w w:val="99"/>
        </w:rPr>
        <w:t> </w:t>
      </w:r>
      <w:r>
        <w:rPr/>
        <w:t>我们审计了后附的四川长虹电器股份有限公司（以下简称四川长虹公司）合并及母公司财务</w:t>
      </w:r>
    </w:p>
    <w:p>
      <w:pPr>
        <w:spacing w:line="286" w:lineRule="exact" w:before="0"/>
        <w:ind w:left="580" w:right="564" w:firstLine="0"/>
        <w:jc w:val="left"/>
        <w:rPr>
          <w:rFonts w:ascii="宋体" w:hAnsi="宋体" w:cs="宋体" w:eastAsia="宋体" w:hint="default"/>
          <w:sz w:val="22"/>
          <w:szCs w:val="22"/>
        </w:rPr>
      </w:pPr>
      <w:r>
        <w:rPr>
          <w:rFonts w:ascii="宋体" w:hAnsi="宋体" w:cs="宋体" w:eastAsia="宋体" w:hint="default"/>
          <w:sz w:val="22"/>
          <w:szCs w:val="22"/>
        </w:rPr>
        <w:t>报表，包括</w:t>
      </w:r>
      <w:r>
        <w:rPr>
          <w:rFonts w:ascii="宋体" w:hAnsi="宋体" w:cs="宋体" w:eastAsia="宋体" w:hint="default"/>
          <w:spacing w:val="-57"/>
          <w:sz w:val="22"/>
          <w:szCs w:val="22"/>
        </w:rPr>
        <w:t> </w:t>
      </w:r>
      <w:r>
        <w:rPr>
          <w:rFonts w:ascii="宋体" w:hAnsi="宋体" w:cs="宋体" w:eastAsia="宋体" w:hint="default"/>
          <w:sz w:val="22"/>
          <w:szCs w:val="22"/>
        </w:rPr>
        <w:t>2010</w:t>
      </w:r>
      <w:r>
        <w:rPr>
          <w:rFonts w:ascii="宋体" w:hAnsi="宋体" w:cs="宋体" w:eastAsia="宋体" w:hint="default"/>
          <w:spacing w:val="-58"/>
          <w:sz w:val="22"/>
          <w:szCs w:val="22"/>
        </w:rPr>
        <w:t> </w:t>
      </w:r>
      <w:r>
        <w:rPr>
          <w:rFonts w:ascii="宋体" w:hAnsi="宋体" w:cs="宋体" w:eastAsia="宋体" w:hint="default"/>
          <w:sz w:val="22"/>
          <w:szCs w:val="22"/>
        </w:rPr>
        <w:t>年</w:t>
      </w:r>
      <w:r>
        <w:rPr>
          <w:rFonts w:ascii="宋体" w:hAnsi="宋体" w:cs="宋体" w:eastAsia="宋体" w:hint="default"/>
          <w:spacing w:val="-58"/>
          <w:sz w:val="22"/>
          <w:szCs w:val="22"/>
        </w:rPr>
        <w:t> </w:t>
      </w:r>
      <w:r>
        <w:rPr>
          <w:rFonts w:ascii="宋体" w:hAnsi="宋体" w:cs="宋体" w:eastAsia="宋体" w:hint="default"/>
          <w:sz w:val="22"/>
          <w:szCs w:val="22"/>
        </w:rPr>
        <w:t>12</w:t>
      </w:r>
      <w:r>
        <w:rPr>
          <w:rFonts w:ascii="宋体" w:hAnsi="宋体" w:cs="宋体" w:eastAsia="宋体" w:hint="default"/>
          <w:spacing w:val="-59"/>
          <w:sz w:val="22"/>
          <w:szCs w:val="22"/>
        </w:rPr>
        <w:t> </w:t>
      </w:r>
      <w:r>
        <w:rPr>
          <w:rFonts w:ascii="宋体" w:hAnsi="宋体" w:cs="宋体" w:eastAsia="宋体" w:hint="default"/>
          <w:sz w:val="22"/>
          <w:szCs w:val="22"/>
        </w:rPr>
        <w:t>月</w:t>
      </w:r>
      <w:r>
        <w:rPr>
          <w:rFonts w:ascii="宋体" w:hAnsi="宋体" w:cs="宋体" w:eastAsia="宋体" w:hint="default"/>
          <w:spacing w:val="-58"/>
          <w:sz w:val="22"/>
          <w:szCs w:val="22"/>
        </w:rPr>
        <w:t> </w:t>
      </w:r>
      <w:r>
        <w:rPr>
          <w:rFonts w:ascii="宋体" w:hAnsi="宋体" w:cs="宋体" w:eastAsia="宋体" w:hint="default"/>
          <w:sz w:val="22"/>
          <w:szCs w:val="22"/>
        </w:rPr>
        <w:t>31</w:t>
      </w:r>
      <w:r>
        <w:rPr>
          <w:rFonts w:ascii="宋体" w:hAnsi="宋体" w:cs="宋体" w:eastAsia="宋体" w:hint="default"/>
          <w:spacing w:val="-58"/>
          <w:sz w:val="22"/>
          <w:szCs w:val="22"/>
        </w:rPr>
        <w:t> </w:t>
      </w:r>
      <w:r>
        <w:rPr>
          <w:rFonts w:ascii="宋体" w:hAnsi="宋体" w:cs="宋体" w:eastAsia="宋体" w:hint="default"/>
          <w:sz w:val="22"/>
          <w:szCs w:val="22"/>
        </w:rPr>
        <w:t>日的资产负债表，2010</w:t>
      </w:r>
      <w:r>
        <w:rPr>
          <w:rFonts w:ascii="宋体" w:hAnsi="宋体" w:cs="宋体" w:eastAsia="宋体" w:hint="default"/>
          <w:spacing w:val="-58"/>
          <w:sz w:val="22"/>
          <w:szCs w:val="22"/>
        </w:rPr>
        <w:t> </w:t>
      </w:r>
      <w:r>
        <w:rPr>
          <w:rFonts w:ascii="宋体" w:hAnsi="宋体" w:cs="宋体" w:eastAsia="宋体" w:hint="default"/>
          <w:sz w:val="22"/>
          <w:szCs w:val="22"/>
        </w:rPr>
        <w:t>年度的利润表、现金流量表和股东权益变动</w:t>
      </w:r>
      <w:r>
        <w:rPr>
          <w:rFonts w:ascii="宋体" w:hAnsi="宋体" w:cs="宋体" w:eastAsia="宋体" w:hint="default"/>
          <w:w w:val="99"/>
          <w:sz w:val="22"/>
          <w:szCs w:val="22"/>
        </w:rPr>
        <w:t> </w:t>
      </w:r>
      <w:r>
        <w:rPr>
          <w:rFonts w:ascii="宋体" w:hAnsi="宋体" w:cs="宋体" w:eastAsia="宋体" w:hint="default"/>
          <w:sz w:val="22"/>
          <w:szCs w:val="22"/>
        </w:rPr>
        <w:t>表以及财务报表附注。</w:t>
      </w:r>
    </w:p>
    <w:p>
      <w:pPr>
        <w:spacing w:line="257" w:lineRule="exact" w:before="0"/>
        <w:ind w:left="1030" w:right="564" w:firstLine="0"/>
        <w:jc w:val="left"/>
        <w:rPr>
          <w:rFonts w:ascii="宋体" w:hAnsi="宋体" w:cs="宋体" w:eastAsia="宋体" w:hint="default"/>
          <w:sz w:val="22"/>
          <w:szCs w:val="22"/>
        </w:rPr>
      </w:pPr>
      <w:r>
        <w:rPr>
          <w:rFonts w:ascii="宋体" w:hAnsi="宋体" w:cs="宋体" w:eastAsia="宋体" w:hint="default"/>
          <w:b/>
          <w:bCs/>
          <w:sz w:val="22"/>
          <w:szCs w:val="22"/>
        </w:rPr>
        <w:t>一、管理层对财务报表的责任</w:t>
      </w:r>
      <w:r>
        <w:rPr>
          <w:rFonts w:ascii="宋体" w:hAnsi="宋体" w:cs="宋体" w:eastAsia="宋体" w:hint="default"/>
          <w:sz w:val="22"/>
          <w:szCs w:val="22"/>
        </w:rPr>
      </w:r>
    </w:p>
    <w:p>
      <w:pPr>
        <w:spacing w:line="286" w:lineRule="exact" w:before="27"/>
        <w:ind w:left="580" w:right="0" w:firstLine="440"/>
        <w:jc w:val="left"/>
        <w:rPr>
          <w:rFonts w:ascii="宋体" w:hAnsi="宋体" w:cs="宋体" w:eastAsia="宋体" w:hint="default"/>
          <w:sz w:val="22"/>
          <w:szCs w:val="22"/>
        </w:rPr>
      </w:pPr>
      <w:r>
        <w:rPr>
          <w:rFonts w:ascii="宋体" w:hAnsi="宋体" w:cs="宋体" w:eastAsia="宋体" w:hint="default"/>
          <w:w w:val="95"/>
          <w:sz w:val="22"/>
          <w:szCs w:val="22"/>
        </w:rPr>
        <w:t>按照企业会计准则的规定编制财务报表是四川长虹公司管理层的责任。这种责任包括：（1）</w:t>
      </w:r>
      <w:r>
        <w:rPr>
          <w:rFonts w:ascii="宋体" w:hAnsi="宋体" w:cs="宋体" w:eastAsia="宋体" w:hint="default"/>
          <w:spacing w:val="-1"/>
          <w:w w:val="99"/>
          <w:sz w:val="22"/>
          <w:szCs w:val="22"/>
        </w:rPr>
        <w:t> </w:t>
      </w:r>
      <w:r>
        <w:rPr>
          <w:rFonts w:ascii="宋体" w:hAnsi="宋体" w:cs="宋体" w:eastAsia="宋体" w:hint="default"/>
          <w:sz w:val="22"/>
          <w:szCs w:val="22"/>
        </w:rPr>
        <w:t>设计、实施和维护与财务报表编制相关的内部控制，以使财务报表不存在由于舞弊或错误而导致</w:t>
      </w:r>
      <w:r>
        <w:rPr>
          <w:rFonts w:ascii="宋体" w:hAnsi="宋体" w:cs="宋体" w:eastAsia="宋体" w:hint="default"/>
          <w:w w:val="99"/>
          <w:sz w:val="22"/>
          <w:szCs w:val="22"/>
        </w:rPr>
        <w:t> </w:t>
      </w:r>
      <w:r>
        <w:rPr>
          <w:rFonts w:ascii="宋体" w:hAnsi="宋体" w:cs="宋体" w:eastAsia="宋体" w:hint="default"/>
          <w:sz w:val="22"/>
          <w:szCs w:val="22"/>
        </w:rPr>
        <w:t>的重大错报；（2）选择和运用恰当的会计政策；（3）作出合理的会计估计。</w:t>
      </w:r>
    </w:p>
    <w:p>
      <w:pPr>
        <w:spacing w:line="258" w:lineRule="exact" w:before="0"/>
        <w:ind w:left="1030" w:right="564" w:firstLine="0"/>
        <w:jc w:val="left"/>
        <w:rPr>
          <w:rFonts w:ascii="宋体" w:hAnsi="宋体" w:cs="宋体" w:eastAsia="宋体" w:hint="default"/>
          <w:sz w:val="22"/>
          <w:szCs w:val="22"/>
        </w:rPr>
      </w:pPr>
      <w:r>
        <w:rPr>
          <w:rFonts w:ascii="宋体" w:hAnsi="宋体" w:cs="宋体" w:eastAsia="宋体" w:hint="default"/>
          <w:b/>
          <w:bCs/>
          <w:sz w:val="22"/>
          <w:szCs w:val="22"/>
        </w:rPr>
        <w:t>二、注册会计师的责任</w:t>
      </w:r>
      <w:r>
        <w:rPr>
          <w:rFonts w:ascii="宋体" w:hAnsi="宋体" w:cs="宋体" w:eastAsia="宋体" w:hint="default"/>
          <w:sz w:val="22"/>
          <w:szCs w:val="22"/>
        </w:rPr>
      </w:r>
    </w:p>
    <w:p>
      <w:pPr>
        <w:spacing w:after="0" w:line="258" w:lineRule="exact"/>
        <w:jc w:val="left"/>
        <w:rPr>
          <w:rFonts w:ascii="宋体" w:hAnsi="宋体" w:cs="宋体" w:eastAsia="宋体" w:hint="default"/>
          <w:sz w:val="22"/>
          <w:szCs w:val="22"/>
        </w:rPr>
        <w:sectPr>
          <w:type w:val="continuous"/>
          <w:pgSz w:w="11910" w:h="16840"/>
          <w:pgMar w:top="660" w:bottom="280" w:left="780" w:right="720"/>
        </w:sectPr>
      </w:pPr>
    </w:p>
    <w:p>
      <w:pPr>
        <w:spacing w:line="240" w:lineRule="auto" w:before="4"/>
        <w:rPr>
          <w:rFonts w:ascii="宋体" w:hAnsi="宋体" w:cs="宋体" w:eastAsia="宋体" w:hint="default"/>
          <w:b/>
          <w:bCs/>
          <w:sz w:val="29"/>
          <w:szCs w:val="29"/>
        </w:rPr>
      </w:pPr>
    </w:p>
    <w:p>
      <w:pPr>
        <w:spacing w:line="286" w:lineRule="exact" w:before="60"/>
        <w:ind w:left="140" w:right="180" w:firstLine="440"/>
        <w:jc w:val="both"/>
        <w:rPr>
          <w:rFonts w:ascii="宋体" w:hAnsi="宋体" w:cs="宋体" w:eastAsia="宋体" w:hint="default"/>
          <w:sz w:val="22"/>
          <w:szCs w:val="22"/>
        </w:rPr>
      </w:pPr>
      <w:r>
        <w:rPr>
          <w:rFonts w:ascii="宋体" w:hAnsi="宋体" w:cs="宋体" w:eastAsia="宋体" w:hint="default"/>
          <w:sz w:val="22"/>
          <w:szCs w:val="22"/>
        </w:rPr>
        <w:t>我们的责任是在实施审计工作的基础上对财务报表发表审计意见。我们按照中国注册会计师</w:t>
      </w:r>
      <w:r>
        <w:rPr>
          <w:rFonts w:ascii="宋体" w:hAnsi="宋体" w:cs="宋体" w:eastAsia="宋体" w:hint="default"/>
          <w:w w:val="99"/>
          <w:sz w:val="22"/>
          <w:szCs w:val="22"/>
        </w:rPr>
        <w:t> </w:t>
      </w:r>
      <w:r>
        <w:rPr>
          <w:rFonts w:ascii="宋体" w:hAnsi="宋体" w:cs="宋体" w:eastAsia="宋体" w:hint="default"/>
          <w:sz w:val="22"/>
          <w:szCs w:val="22"/>
        </w:rPr>
        <w:t>审计准则的规定执行了审计工作。中国注册会计师审计准则要求我们遵守职业道德规范，计划和</w:t>
      </w:r>
      <w:r>
        <w:rPr>
          <w:rFonts w:ascii="宋体" w:hAnsi="宋体" w:cs="宋体" w:eastAsia="宋体" w:hint="default"/>
          <w:w w:val="99"/>
          <w:sz w:val="22"/>
          <w:szCs w:val="22"/>
        </w:rPr>
        <w:t> </w:t>
      </w:r>
      <w:r>
        <w:rPr>
          <w:rFonts w:ascii="宋体" w:hAnsi="宋体" w:cs="宋体" w:eastAsia="宋体" w:hint="default"/>
          <w:sz w:val="22"/>
          <w:szCs w:val="22"/>
        </w:rPr>
        <w:t>实施审计工作以对财务报表是否不存在重大错报获取合理保证。</w:t>
      </w:r>
    </w:p>
    <w:p>
      <w:pPr>
        <w:spacing w:line="257" w:lineRule="exact" w:before="0"/>
        <w:ind w:left="140" w:right="0" w:firstLine="440"/>
        <w:jc w:val="left"/>
        <w:rPr>
          <w:rFonts w:ascii="宋体" w:hAnsi="宋体" w:cs="宋体" w:eastAsia="宋体" w:hint="default"/>
          <w:sz w:val="22"/>
          <w:szCs w:val="22"/>
        </w:rPr>
      </w:pPr>
      <w:r>
        <w:rPr>
          <w:rFonts w:ascii="宋体" w:hAnsi="宋体" w:cs="宋体" w:eastAsia="宋体" w:hint="default"/>
          <w:sz w:val="22"/>
          <w:szCs w:val="22"/>
        </w:rPr>
        <w:t>审计工作涉及实施审计程序，以获取有关财务报表金额和披露的审计证据。选择的审计程序</w:t>
      </w:r>
    </w:p>
    <w:p>
      <w:pPr>
        <w:spacing w:line="237" w:lineRule="auto" w:before="1"/>
        <w:ind w:left="140" w:right="180" w:firstLine="0"/>
        <w:jc w:val="both"/>
        <w:rPr>
          <w:rFonts w:ascii="宋体" w:hAnsi="宋体" w:cs="宋体" w:eastAsia="宋体" w:hint="default"/>
          <w:sz w:val="22"/>
          <w:szCs w:val="22"/>
        </w:rPr>
      </w:pPr>
      <w:r>
        <w:rPr>
          <w:rFonts w:ascii="宋体" w:hAnsi="宋体" w:cs="宋体" w:eastAsia="宋体" w:hint="default"/>
          <w:sz w:val="22"/>
          <w:szCs w:val="22"/>
        </w:rPr>
        <w:t>取决于注册会计师的判断，包括对由于舞弊或错误导致的财务报表重大错报风险的评估。在进行</w:t>
      </w:r>
      <w:r>
        <w:rPr>
          <w:rFonts w:ascii="宋体" w:hAnsi="宋体" w:cs="宋体" w:eastAsia="宋体" w:hint="default"/>
          <w:w w:val="99"/>
          <w:sz w:val="22"/>
          <w:szCs w:val="22"/>
        </w:rPr>
        <w:t> </w:t>
      </w:r>
      <w:r>
        <w:rPr>
          <w:rFonts w:ascii="宋体" w:hAnsi="宋体" w:cs="宋体" w:eastAsia="宋体" w:hint="default"/>
          <w:sz w:val="22"/>
          <w:szCs w:val="22"/>
        </w:rPr>
        <w:t>风险评估时，我们考虑与财务报表编制相关的内部控制，以设计恰当的审计程序，但目的并非对</w:t>
      </w:r>
      <w:r>
        <w:rPr>
          <w:rFonts w:ascii="宋体" w:hAnsi="宋体" w:cs="宋体" w:eastAsia="宋体" w:hint="default"/>
          <w:w w:val="99"/>
          <w:sz w:val="22"/>
          <w:szCs w:val="22"/>
        </w:rPr>
        <w:t> </w:t>
      </w:r>
      <w:r>
        <w:rPr>
          <w:rFonts w:ascii="宋体" w:hAnsi="宋体" w:cs="宋体" w:eastAsia="宋体" w:hint="default"/>
          <w:sz w:val="22"/>
          <w:szCs w:val="22"/>
        </w:rPr>
        <w:t>内部控制的有效性发表意见。审计工作还包括评价管理层选用会计政策的恰当性和作出会计估计</w:t>
      </w:r>
      <w:r>
        <w:rPr>
          <w:rFonts w:ascii="宋体" w:hAnsi="宋体" w:cs="宋体" w:eastAsia="宋体" w:hint="default"/>
          <w:w w:val="99"/>
          <w:sz w:val="22"/>
          <w:szCs w:val="22"/>
        </w:rPr>
        <w:t> </w:t>
      </w:r>
      <w:r>
        <w:rPr>
          <w:rFonts w:ascii="宋体" w:hAnsi="宋体" w:cs="宋体" w:eastAsia="宋体" w:hint="default"/>
          <w:sz w:val="22"/>
          <w:szCs w:val="22"/>
        </w:rPr>
        <w:t>的合理性，以及评价财务报表的总体列报。</w:t>
      </w:r>
    </w:p>
    <w:p>
      <w:pPr>
        <w:spacing w:line="286" w:lineRule="exact" w:before="26"/>
        <w:ind w:left="581" w:right="163" w:firstLine="0"/>
        <w:jc w:val="left"/>
        <w:rPr>
          <w:rFonts w:ascii="宋体" w:hAnsi="宋体" w:cs="宋体" w:eastAsia="宋体" w:hint="default"/>
          <w:sz w:val="22"/>
          <w:szCs w:val="22"/>
        </w:rPr>
      </w:pPr>
      <w:r>
        <w:rPr>
          <w:rFonts w:ascii="宋体" w:hAnsi="宋体" w:cs="宋体" w:eastAsia="宋体" w:hint="default"/>
          <w:sz w:val="22"/>
          <w:szCs w:val="22"/>
        </w:rPr>
        <w:t>我们相信，我们获取的审计证据是充分、适当的，为发表审计意见提供了基础。</w:t>
      </w:r>
      <w:r>
        <w:rPr>
          <w:rFonts w:ascii="宋体" w:hAnsi="宋体" w:cs="宋体" w:eastAsia="宋体" w:hint="default"/>
          <w:w w:val="99"/>
          <w:sz w:val="22"/>
          <w:szCs w:val="22"/>
        </w:rPr>
        <w:t> </w:t>
      </w:r>
      <w:r>
        <w:rPr>
          <w:rFonts w:ascii="宋体" w:hAnsi="宋体" w:cs="宋体" w:eastAsia="宋体" w:hint="default"/>
          <w:b/>
          <w:bCs/>
          <w:spacing w:val="2"/>
          <w:sz w:val="22"/>
          <w:szCs w:val="22"/>
        </w:rPr>
        <w:t>三、审计意见</w:t>
      </w:r>
      <w:r>
        <w:rPr>
          <w:rFonts w:ascii="宋体" w:hAnsi="宋体" w:cs="宋体" w:eastAsia="宋体" w:hint="default"/>
          <w:b/>
          <w:bCs/>
          <w:spacing w:val="1"/>
          <w:w w:val="99"/>
          <w:sz w:val="22"/>
          <w:szCs w:val="22"/>
        </w:rPr>
        <w:t> </w:t>
      </w:r>
      <w:r>
        <w:rPr>
          <w:rFonts w:ascii="宋体" w:hAnsi="宋体" w:cs="宋体" w:eastAsia="宋体" w:hint="default"/>
          <w:sz w:val="22"/>
          <w:szCs w:val="22"/>
        </w:rPr>
        <w:t>我们认为，四川长虹公司财务报表已经按照企业会计准则的规定编制，在所有重大方面公允</w:t>
      </w:r>
    </w:p>
    <w:p>
      <w:pPr>
        <w:spacing w:line="258" w:lineRule="exact" w:before="0"/>
        <w:ind w:left="140" w:right="0" w:firstLine="0"/>
        <w:jc w:val="both"/>
        <w:rPr>
          <w:rFonts w:ascii="宋体" w:hAnsi="宋体" w:cs="宋体" w:eastAsia="宋体" w:hint="default"/>
          <w:sz w:val="22"/>
          <w:szCs w:val="22"/>
        </w:rPr>
      </w:pPr>
      <w:r>
        <w:rPr>
          <w:rFonts w:ascii="宋体" w:hAnsi="宋体" w:cs="宋体" w:eastAsia="宋体" w:hint="default"/>
          <w:sz w:val="22"/>
          <w:szCs w:val="22"/>
        </w:rPr>
        <w:t>反映了四川长虹公司</w:t>
      </w:r>
      <w:r>
        <w:rPr>
          <w:rFonts w:ascii="宋体" w:hAnsi="宋体" w:cs="宋体" w:eastAsia="宋体" w:hint="default"/>
          <w:spacing w:val="-58"/>
          <w:sz w:val="22"/>
          <w:szCs w:val="22"/>
        </w:rPr>
        <w:t> </w:t>
      </w:r>
      <w:r>
        <w:rPr>
          <w:rFonts w:ascii="宋体" w:hAnsi="宋体" w:cs="宋体" w:eastAsia="宋体" w:hint="default"/>
          <w:sz w:val="22"/>
          <w:szCs w:val="22"/>
        </w:rPr>
        <w:t>2010</w:t>
      </w:r>
      <w:r>
        <w:rPr>
          <w:rFonts w:ascii="宋体" w:hAnsi="宋体" w:cs="宋体" w:eastAsia="宋体" w:hint="default"/>
          <w:spacing w:val="-58"/>
          <w:sz w:val="22"/>
          <w:szCs w:val="22"/>
        </w:rPr>
        <w:t> </w:t>
      </w:r>
      <w:r>
        <w:rPr>
          <w:rFonts w:ascii="宋体" w:hAnsi="宋体" w:cs="宋体" w:eastAsia="宋体" w:hint="default"/>
          <w:sz w:val="22"/>
          <w:szCs w:val="22"/>
        </w:rPr>
        <w:t>年</w:t>
      </w:r>
      <w:r>
        <w:rPr>
          <w:rFonts w:ascii="宋体" w:hAnsi="宋体" w:cs="宋体" w:eastAsia="宋体" w:hint="default"/>
          <w:spacing w:val="-58"/>
          <w:sz w:val="22"/>
          <w:szCs w:val="22"/>
        </w:rPr>
        <w:t> </w:t>
      </w:r>
      <w:r>
        <w:rPr>
          <w:rFonts w:ascii="宋体" w:hAnsi="宋体" w:cs="宋体" w:eastAsia="宋体" w:hint="default"/>
          <w:sz w:val="22"/>
          <w:szCs w:val="22"/>
        </w:rPr>
        <w:t>12</w:t>
      </w:r>
      <w:r>
        <w:rPr>
          <w:rFonts w:ascii="宋体" w:hAnsi="宋体" w:cs="宋体" w:eastAsia="宋体" w:hint="default"/>
          <w:spacing w:val="-58"/>
          <w:sz w:val="22"/>
          <w:szCs w:val="22"/>
        </w:rPr>
        <w:t> </w:t>
      </w:r>
      <w:r>
        <w:rPr>
          <w:rFonts w:ascii="宋体" w:hAnsi="宋体" w:cs="宋体" w:eastAsia="宋体" w:hint="default"/>
          <w:sz w:val="22"/>
          <w:szCs w:val="22"/>
        </w:rPr>
        <w:t>月</w:t>
      </w:r>
      <w:r>
        <w:rPr>
          <w:rFonts w:ascii="宋体" w:hAnsi="宋体" w:cs="宋体" w:eastAsia="宋体" w:hint="default"/>
          <w:spacing w:val="-58"/>
          <w:sz w:val="22"/>
          <w:szCs w:val="22"/>
        </w:rPr>
        <w:t> </w:t>
      </w:r>
      <w:r>
        <w:rPr>
          <w:rFonts w:ascii="宋体" w:hAnsi="宋体" w:cs="宋体" w:eastAsia="宋体" w:hint="default"/>
          <w:sz w:val="22"/>
          <w:szCs w:val="22"/>
        </w:rPr>
        <w:t>31</w:t>
      </w:r>
      <w:r>
        <w:rPr>
          <w:rFonts w:ascii="宋体" w:hAnsi="宋体" w:cs="宋体" w:eastAsia="宋体" w:hint="default"/>
          <w:spacing w:val="-58"/>
          <w:sz w:val="22"/>
          <w:szCs w:val="22"/>
        </w:rPr>
        <w:t> </w:t>
      </w:r>
      <w:r>
        <w:rPr>
          <w:rFonts w:ascii="宋体" w:hAnsi="宋体" w:cs="宋体" w:eastAsia="宋体" w:hint="default"/>
          <w:sz w:val="22"/>
          <w:szCs w:val="22"/>
        </w:rPr>
        <w:t>日的财务状况以及</w:t>
      </w:r>
      <w:r>
        <w:rPr>
          <w:rFonts w:ascii="宋体" w:hAnsi="宋体" w:cs="宋体" w:eastAsia="宋体" w:hint="default"/>
          <w:spacing w:val="-58"/>
          <w:sz w:val="22"/>
          <w:szCs w:val="22"/>
        </w:rPr>
        <w:t> </w:t>
      </w:r>
      <w:r>
        <w:rPr>
          <w:rFonts w:ascii="宋体" w:hAnsi="宋体" w:cs="宋体" w:eastAsia="宋体" w:hint="default"/>
          <w:sz w:val="22"/>
          <w:szCs w:val="22"/>
        </w:rPr>
        <w:t>2010</w:t>
      </w:r>
      <w:r>
        <w:rPr>
          <w:rFonts w:ascii="宋体" w:hAnsi="宋体" w:cs="宋体" w:eastAsia="宋体" w:hint="default"/>
          <w:spacing w:val="-58"/>
          <w:sz w:val="22"/>
          <w:szCs w:val="22"/>
        </w:rPr>
        <w:t> </w:t>
      </w:r>
      <w:r>
        <w:rPr>
          <w:rFonts w:ascii="宋体" w:hAnsi="宋体" w:cs="宋体" w:eastAsia="宋体" w:hint="default"/>
          <w:sz w:val="22"/>
          <w:szCs w:val="22"/>
        </w:rPr>
        <w:t>年度的经营成果和现金流量。</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4"/>
        <w:rPr>
          <w:rFonts w:ascii="宋体" w:hAnsi="宋体" w:cs="宋体" w:eastAsia="宋体" w:hint="default"/>
          <w:sz w:val="19"/>
          <w:szCs w:val="19"/>
        </w:rPr>
      </w:pPr>
    </w:p>
    <w:p>
      <w:pPr>
        <w:tabs>
          <w:tab w:pos="5531" w:val="left" w:leader="none"/>
        </w:tabs>
        <w:spacing w:line="287" w:lineRule="exact" w:before="0"/>
        <w:ind w:left="800" w:right="0" w:firstLine="0"/>
        <w:jc w:val="left"/>
        <w:rPr>
          <w:rFonts w:ascii="宋体" w:hAnsi="宋体" w:cs="宋体" w:eastAsia="宋体" w:hint="default"/>
          <w:sz w:val="22"/>
          <w:szCs w:val="22"/>
        </w:rPr>
      </w:pPr>
      <w:r>
        <w:rPr>
          <w:rFonts w:ascii="宋体" w:hAnsi="宋体" w:cs="宋体" w:eastAsia="宋体" w:hint="default"/>
          <w:w w:val="95"/>
          <w:sz w:val="22"/>
          <w:szCs w:val="22"/>
        </w:rPr>
        <w:t>信永中和会计师事务所有限责任公司</w:t>
        <w:tab/>
      </w:r>
      <w:r>
        <w:rPr>
          <w:rFonts w:ascii="宋体" w:hAnsi="宋体" w:cs="宋体" w:eastAsia="宋体" w:hint="default"/>
          <w:sz w:val="22"/>
          <w:szCs w:val="22"/>
        </w:rPr>
        <w:t>中国注册会计师：罗建平</w:t>
      </w:r>
    </w:p>
    <w:p>
      <w:pPr>
        <w:spacing w:line="287" w:lineRule="exact" w:before="0"/>
        <w:ind w:left="5539" w:right="0" w:firstLine="0"/>
        <w:jc w:val="left"/>
        <w:rPr>
          <w:rFonts w:ascii="宋体" w:hAnsi="宋体" w:cs="宋体" w:eastAsia="宋体" w:hint="default"/>
          <w:sz w:val="22"/>
          <w:szCs w:val="22"/>
        </w:rPr>
      </w:pPr>
      <w:r>
        <w:rPr>
          <w:rFonts w:ascii="宋体" w:hAnsi="宋体" w:cs="宋体" w:eastAsia="宋体" w:hint="default"/>
          <w:sz w:val="22"/>
          <w:szCs w:val="22"/>
        </w:rPr>
        <w:t>中国注册会计师：陈丹</w:t>
      </w:r>
    </w:p>
    <w:p>
      <w:pPr>
        <w:spacing w:line="240" w:lineRule="auto" w:before="8"/>
        <w:rPr>
          <w:rFonts w:ascii="宋体" w:hAnsi="宋体" w:cs="宋体" w:eastAsia="宋体" w:hint="default"/>
          <w:sz w:val="21"/>
          <w:szCs w:val="21"/>
        </w:rPr>
      </w:pPr>
    </w:p>
    <w:p>
      <w:pPr>
        <w:pStyle w:val="BodyText"/>
        <w:tabs>
          <w:tab w:pos="2870" w:val="left" w:leader="none"/>
          <w:tab w:pos="5600" w:val="left" w:leader="none"/>
        </w:tabs>
        <w:spacing w:line="240" w:lineRule="auto"/>
        <w:ind w:left="1820" w:right="0"/>
        <w:jc w:val="left"/>
      </w:pPr>
      <w:r>
        <w:rPr>
          <w:spacing w:val="-1"/>
        </w:rPr>
        <w:t>中国</w:t>
        <w:tab/>
        <w:t>北京</w:t>
        <w:tab/>
        <w:t>二〇一一年四月二日</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6"/>
          <w:szCs w:val="26"/>
        </w:rPr>
      </w:pPr>
    </w:p>
    <w:p>
      <w:pPr>
        <w:pStyle w:val="Heading4"/>
        <w:spacing w:line="240" w:lineRule="auto"/>
        <w:ind w:right="0"/>
        <w:jc w:val="both"/>
        <w:rPr>
          <w:b w:val="0"/>
          <w:bCs w:val="0"/>
        </w:rPr>
      </w:pPr>
      <w:r>
        <w:rPr/>
        <w:t>(二)</w:t>
      </w:r>
      <w:r>
        <w:rPr>
          <w:spacing w:val="-3"/>
        </w:rPr>
        <w:t> </w:t>
      </w:r>
      <w:r>
        <w:rPr/>
        <w:t>财务报表</w:t>
      </w:r>
      <w:r>
        <w:rPr>
          <w:b w:val="0"/>
          <w:bCs w:val="0"/>
        </w:rPr>
      </w:r>
    </w:p>
    <w:p>
      <w:pPr>
        <w:spacing w:line="240" w:lineRule="auto" w:before="2"/>
        <w:rPr>
          <w:rFonts w:ascii="宋体" w:hAnsi="宋体" w:cs="宋体" w:eastAsia="宋体" w:hint="default"/>
          <w:b/>
          <w:bCs/>
          <w:sz w:val="27"/>
          <w:szCs w:val="27"/>
        </w:rPr>
      </w:pPr>
    </w:p>
    <w:p>
      <w:pPr>
        <w:spacing w:after="0" w:line="240" w:lineRule="auto"/>
        <w:rPr>
          <w:rFonts w:ascii="宋体" w:hAnsi="宋体" w:cs="宋体" w:eastAsia="宋体" w:hint="default"/>
          <w:sz w:val="27"/>
          <w:szCs w:val="27"/>
        </w:rPr>
        <w:sectPr>
          <w:pgSz w:w="11910" w:h="16840"/>
          <w:pgMar w:header="747" w:footer="727" w:top="980" w:bottom="920" w:left="1220" w:right="1120"/>
        </w:sect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4"/>
          <w:szCs w:val="24"/>
        </w:rPr>
      </w:pPr>
    </w:p>
    <w:p>
      <w:pPr>
        <w:pStyle w:val="BodyText"/>
        <w:spacing w:line="240" w:lineRule="auto"/>
        <w:ind w:right="-20"/>
        <w:jc w:val="left"/>
      </w:pPr>
      <w:r>
        <w:rPr/>
        <w:t>编制单位:四川长虹电器股份有限公司</w:t>
      </w:r>
    </w:p>
    <w:p>
      <w:pPr>
        <w:spacing w:line="272" w:lineRule="exact" w:before="63"/>
        <w:ind w:left="140" w:right="-14" w:firstLine="128"/>
        <w:jc w:val="left"/>
        <w:rPr>
          <w:rFonts w:ascii="宋体" w:hAnsi="宋体" w:cs="宋体" w:eastAsia="宋体" w:hint="default"/>
          <w:sz w:val="21"/>
          <w:szCs w:val="21"/>
        </w:rPr>
      </w:pPr>
      <w:r>
        <w:rPr/>
        <w:br w:type="column"/>
      </w:r>
      <w:r>
        <w:rPr>
          <w:rFonts w:ascii="宋体" w:hAnsi="宋体" w:cs="宋体" w:eastAsia="宋体" w:hint="default"/>
          <w:b/>
          <w:bCs/>
          <w:sz w:val="21"/>
          <w:szCs w:val="21"/>
        </w:rPr>
        <w:t>合并资产负债表</w:t>
      </w:r>
      <w:r>
        <w:rPr>
          <w:rFonts w:ascii="宋体" w:hAnsi="宋体" w:cs="宋体" w:eastAsia="宋体" w:hint="default"/>
          <w:b/>
          <w:bCs/>
          <w:w w:val="99"/>
          <w:sz w:val="21"/>
          <w:szCs w:val="21"/>
        </w:rPr>
        <w:t> </w:t>
      </w: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5"/>
          <w:szCs w:val="25"/>
        </w:rPr>
      </w:pPr>
    </w:p>
    <w:p>
      <w:pPr>
        <w:pStyle w:val="BodyText"/>
        <w:spacing w:line="240" w:lineRule="auto"/>
        <w:ind w:right="0"/>
        <w:jc w:val="left"/>
      </w:pPr>
      <w:r>
        <w:rPr/>
        <w:t>单位:元</w:t>
      </w:r>
      <w:r>
        <w:rPr>
          <w:spacing w:val="-3"/>
        </w:rPr>
        <w:t> </w:t>
      </w:r>
      <w:r>
        <w:rPr/>
        <w:t>币种:人民币</w:t>
      </w:r>
    </w:p>
    <w:p>
      <w:pPr>
        <w:spacing w:after="0" w:line="240" w:lineRule="auto"/>
        <w:jc w:val="left"/>
        <w:sectPr>
          <w:type w:val="continuous"/>
          <w:pgSz w:w="11910" w:h="16840"/>
          <w:pgMar w:top="660" w:bottom="280" w:left="1220" w:right="1120"/>
          <w:cols w:num="3" w:equalWidth="0">
            <w:col w:w="3606" w:space="149"/>
            <w:col w:w="1873" w:space="1619"/>
            <w:col w:w="2323"/>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2537"/>
        <w:gridCol w:w="1033"/>
        <w:gridCol w:w="2912"/>
        <w:gridCol w:w="2818"/>
      </w:tblGrid>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97"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年初余额</w:t>
            </w:r>
            <w:r>
              <w:rPr>
                <w:rFonts w:ascii="宋体" w:hAnsi="宋体" w:cs="宋体" w:eastAsia="宋体" w:hint="default"/>
                <w:sz w:val="21"/>
                <w:szCs w:val="21"/>
              </w:rPr>
            </w: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sz w:val="21"/>
                <w:szCs w:val="21"/>
              </w:rPr>
            </w:r>
          </w:p>
        </w:tc>
        <w:tc>
          <w:tcPr>
            <w:tcW w:w="6763" w:type="dxa"/>
            <w:gridSpan w:val="3"/>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八</w:t>
            </w:r>
            <w:r>
              <w:rPr>
                <w:rFonts w:ascii="宋体" w:hAnsi="宋体" w:cs="宋体" w:eastAsia="宋体" w:hint="default"/>
                <w:spacing w:val="-53"/>
                <w:sz w:val="21"/>
                <w:szCs w:val="21"/>
              </w:rPr>
              <w:t> </w:t>
            </w:r>
            <w:r>
              <w:rPr>
                <w:rFonts w:ascii="宋体" w:hAnsi="宋体" w:cs="宋体" w:eastAsia="宋体" w:hint="default"/>
                <w:sz w:val="21"/>
                <w:szCs w:val="21"/>
              </w:rPr>
              <w:t>1</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7"/>
              <w:jc w:val="right"/>
              <w:rPr>
                <w:rFonts w:ascii="宋体" w:hAnsi="宋体" w:cs="宋体" w:eastAsia="宋体" w:hint="default"/>
                <w:sz w:val="21"/>
                <w:szCs w:val="21"/>
              </w:rPr>
            </w:pPr>
            <w:r>
              <w:rPr>
                <w:rFonts w:ascii="宋体"/>
                <w:spacing w:val="-1"/>
                <w:sz w:val="21"/>
              </w:rPr>
              <w:t>10,235,467,890.03</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7,051,766,914.39</w:t>
            </w:r>
            <w:r>
              <w:rPr>
                <w:rFonts w:ascii="宋体"/>
                <w:sz w:val="21"/>
              </w:rPr>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结算备付金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拆出资金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八</w:t>
            </w:r>
            <w:r>
              <w:rPr>
                <w:rFonts w:ascii="宋体" w:hAnsi="宋体" w:cs="宋体" w:eastAsia="宋体" w:hint="default"/>
                <w:spacing w:val="-53"/>
                <w:sz w:val="21"/>
                <w:szCs w:val="21"/>
              </w:rPr>
              <w:t> </w:t>
            </w:r>
            <w:r>
              <w:rPr>
                <w:rFonts w:ascii="宋体" w:hAnsi="宋体" w:cs="宋体" w:eastAsia="宋体" w:hint="default"/>
                <w:sz w:val="21"/>
                <w:szCs w:val="21"/>
              </w:rPr>
              <w:t>2</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7"/>
              <w:jc w:val="right"/>
              <w:rPr>
                <w:rFonts w:ascii="宋体" w:hAnsi="宋体" w:cs="宋体" w:eastAsia="宋体" w:hint="default"/>
                <w:sz w:val="21"/>
                <w:szCs w:val="21"/>
              </w:rPr>
            </w:pPr>
            <w:r>
              <w:rPr>
                <w:rFonts w:ascii="宋体"/>
                <w:spacing w:val="-1"/>
                <w:sz w:val="21"/>
              </w:rPr>
              <w:t>49,835,229.31</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65,257,007.40</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八</w:t>
            </w:r>
            <w:r>
              <w:rPr>
                <w:rFonts w:ascii="宋体" w:hAnsi="宋体" w:cs="宋体" w:eastAsia="宋体" w:hint="default"/>
                <w:spacing w:val="-53"/>
                <w:sz w:val="21"/>
                <w:szCs w:val="21"/>
              </w:rPr>
              <w:t> </w:t>
            </w:r>
            <w:r>
              <w:rPr>
                <w:rFonts w:ascii="宋体" w:hAnsi="宋体" w:cs="宋体" w:eastAsia="宋体" w:hint="default"/>
                <w:sz w:val="21"/>
                <w:szCs w:val="21"/>
              </w:rPr>
              <w:t>3</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6,368,754,828.43</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100"/>
              <w:jc w:val="right"/>
              <w:rPr>
                <w:rFonts w:ascii="宋体" w:hAnsi="宋体" w:cs="宋体" w:eastAsia="宋体" w:hint="default"/>
                <w:sz w:val="21"/>
                <w:szCs w:val="21"/>
              </w:rPr>
            </w:pPr>
            <w:r>
              <w:rPr>
                <w:rFonts w:ascii="宋体"/>
                <w:spacing w:val="-1"/>
                <w:sz w:val="21"/>
              </w:rPr>
              <w:t>4,757,551,173.88</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八</w:t>
            </w:r>
            <w:r>
              <w:rPr>
                <w:rFonts w:ascii="宋体" w:hAnsi="宋体" w:cs="宋体" w:eastAsia="宋体" w:hint="default"/>
                <w:spacing w:val="-53"/>
                <w:sz w:val="21"/>
                <w:szCs w:val="21"/>
              </w:rPr>
              <w:t> </w:t>
            </w:r>
            <w:r>
              <w:rPr>
                <w:rFonts w:ascii="宋体" w:hAnsi="宋体" w:cs="宋体" w:eastAsia="宋体" w:hint="default"/>
                <w:sz w:val="21"/>
                <w:szCs w:val="21"/>
              </w:rPr>
              <w:t>4</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4,624,368,990.36</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100"/>
              <w:jc w:val="right"/>
              <w:rPr>
                <w:rFonts w:ascii="宋体" w:hAnsi="宋体" w:cs="宋体" w:eastAsia="宋体" w:hint="default"/>
                <w:sz w:val="21"/>
                <w:szCs w:val="21"/>
              </w:rPr>
            </w:pPr>
            <w:r>
              <w:rPr>
                <w:rFonts w:ascii="宋体"/>
                <w:spacing w:val="-1"/>
                <w:sz w:val="21"/>
              </w:rPr>
              <w:t>2,999,176,015.38</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八</w:t>
            </w:r>
            <w:r>
              <w:rPr>
                <w:rFonts w:ascii="宋体" w:hAnsi="宋体" w:cs="宋体" w:eastAsia="宋体" w:hint="default"/>
                <w:spacing w:val="-53"/>
                <w:sz w:val="21"/>
                <w:szCs w:val="21"/>
              </w:rPr>
              <w:t> </w:t>
            </w:r>
            <w:r>
              <w:rPr>
                <w:rFonts w:ascii="宋体" w:hAnsi="宋体" w:cs="宋体" w:eastAsia="宋体" w:hint="default"/>
                <w:sz w:val="21"/>
                <w:szCs w:val="21"/>
              </w:rPr>
              <w:t>5</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605,013,411.82</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100"/>
              <w:jc w:val="right"/>
              <w:rPr>
                <w:rFonts w:ascii="宋体" w:hAnsi="宋体" w:cs="宋体" w:eastAsia="宋体" w:hint="default"/>
                <w:sz w:val="21"/>
                <w:szCs w:val="21"/>
              </w:rPr>
            </w:pPr>
            <w:r>
              <w:rPr>
                <w:rFonts w:ascii="宋体"/>
                <w:spacing w:val="-1"/>
                <w:sz w:val="21"/>
              </w:rPr>
              <w:t>565,828,513.54</w:t>
            </w:r>
          </w:p>
        </w:tc>
      </w:tr>
      <w:tr>
        <w:trPr>
          <w:trHeight w:val="341"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应收保费</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应收分保账款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109"/>
              <w:jc w:val="right"/>
              <w:rPr>
                <w:rFonts w:ascii="宋体" w:hAnsi="宋体" w:cs="宋体" w:eastAsia="宋体" w:hint="default"/>
                <w:sz w:val="21"/>
                <w:szCs w:val="21"/>
              </w:rPr>
            </w:pPr>
            <w:r>
              <w:rPr>
                <w:rFonts w:ascii="宋体" w:hAnsi="宋体" w:cs="宋体" w:eastAsia="宋体" w:hint="default"/>
                <w:sz w:val="21"/>
                <w:szCs w:val="21"/>
              </w:rPr>
              <w:t>应收分保合同准备金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八</w:t>
            </w:r>
            <w:r>
              <w:rPr>
                <w:rFonts w:ascii="宋体" w:hAnsi="宋体" w:cs="宋体" w:eastAsia="宋体" w:hint="default"/>
                <w:spacing w:val="-53"/>
                <w:sz w:val="21"/>
                <w:szCs w:val="21"/>
              </w:rPr>
              <w:t> </w:t>
            </w:r>
            <w:r>
              <w:rPr>
                <w:rFonts w:ascii="宋体" w:hAnsi="宋体" w:cs="宋体" w:eastAsia="宋体" w:hint="default"/>
                <w:sz w:val="21"/>
                <w:szCs w:val="21"/>
              </w:rPr>
              <w:t>6</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538,216,763.51</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100"/>
              <w:jc w:val="right"/>
              <w:rPr>
                <w:rFonts w:ascii="宋体" w:hAnsi="宋体" w:cs="宋体" w:eastAsia="宋体" w:hint="default"/>
                <w:sz w:val="21"/>
                <w:szCs w:val="21"/>
              </w:rPr>
            </w:pPr>
            <w:r>
              <w:rPr>
                <w:rFonts w:ascii="宋体"/>
                <w:spacing w:val="-1"/>
                <w:sz w:val="21"/>
              </w:rPr>
              <w:t>347,090,380.44</w:t>
            </w:r>
          </w:p>
        </w:tc>
      </w:tr>
      <w:tr>
        <w:trPr>
          <w:trHeight w:val="341"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买入返售金融资产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八</w:t>
            </w:r>
            <w:r>
              <w:rPr>
                <w:rFonts w:ascii="宋体" w:hAnsi="宋体" w:cs="宋体" w:eastAsia="宋体" w:hint="default"/>
                <w:spacing w:val="-53"/>
                <w:sz w:val="21"/>
                <w:szCs w:val="21"/>
              </w:rPr>
              <w:t> </w:t>
            </w:r>
            <w:r>
              <w:rPr>
                <w:rFonts w:ascii="宋体" w:hAnsi="宋体" w:cs="宋体" w:eastAsia="宋体" w:hint="default"/>
                <w:sz w:val="21"/>
                <w:szCs w:val="21"/>
              </w:rPr>
              <w:t>7</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8,851,903,512.02</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100"/>
              <w:jc w:val="right"/>
              <w:rPr>
                <w:rFonts w:ascii="宋体" w:hAnsi="宋体" w:cs="宋体" w:eastAsia="宋体" w:hint="default"/>
                <w:sz w:val="21"/>
                <w:szCs w:val="21"/>
              </w:rPr>
            </w:pPr>
            <w:r>
              <w:rPr>
                <w:rFonts w:ascii="宋体"/>
                <w:spacing w:val="-1"/>
                <w:sz w:val="21"/>
              </w:rPr>
              <w:t>8,296,346,723.72</w:t>
            </w:r>
          </w:p>
        </w:tc>
      </w:tr>
      <w:tr>
        <w:trPr>
          <w:trHeight w:val="343"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8"/>
              <w:jc w:val="right"/>
              <w:rPr>
                <w:rFonts w:ascii="宋体" w:hAnsi="宋体" w:cs="宋体" w:eastAsia="宋体" w:hint="default"/>
                <w:sz w:val="21"/>
                <w:szCs w:val="21"/>
              </w:rPr>
            </w:pPr>
            <w:r>
              <w:rPr>
                <w:rFonts w:ascii="宋体" w:hAnsi="宋体" w:cs="宋体" w:eastAsia="宋体" w:hint="default"/>
                <w:sz w:val="21"/>
                <w:szCs w:val="21"/>
              </w:rPr>
              <w:t>一年内到期的非流动</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八</w:t>
            </w:r>
            <w:r>
              <w:rPr>
                <w:rFonts w:ascii="宋体" w:hAnsi="宋体" w:cs="宋体" w:eastAsia="宋体" w:hint="default"/>
                <w:spacing w:val="-53"/>
                <w:sz w:val="21"/>
                <w:szCs w:val="21"/>
              </w:rPr>
              <w:t> </w:t>
            </w:r>
            <w:r>
              <w:rPr>
                <w:rFonts w:ascii="宋体" w:hAnsi="宋体" w:cs="宋体" w:eastAsia="宋体" w:hint="default"/>
                <w:sz w:val="21"/>
                <w:szCs w:val="21"/>
              </w:rPr>
              <w:t>8</w:t>
            </w: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187,795,872.56</w:t>
            </w:r>
          </w:p>
        </w:tc>
      </w:tr>
    </w:tbl>
    <w:p>
      <w:pPr>
        <w:spacing w:after="0" w:line="267" w:lineRule="exact"/>
        <w:jc w:val="right"/>
        <w:rPr>
          <w:rFonts w:ascii="宋体" w:hAnsi="宋体" w:cs="宋体" w:eastAsia="宋体" w:hint="default"/>
          <w:sz w:val="21"/>
          <w:szCs w:val="21"/>
        </w:rPr>
        <w:sectPr>
          <w:type w:val="continuous"/>
          <w:pgSz w:w="11910" w:h="16840"/>
          <w:pgMar w:top="660" w:bottom="280" w:left="1220" w:right="112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25" w:type="dxa"/>
        <w:tblLayout w:type="fixed"/>
        <w:tblCellMar>
          <w:top w:w="0" w:type="dxa"/>
          <w:left w:w="0" w:type="dxa"/>
          <w:bottom w:w="0" w:type="dxa"/>
          <w:right w:w="0" w:type="dxa"/>
        </w:tblCellMar>
        <w:tblLook w:val="01E0"/>
      </w:tblPr>
      <w:tblGrid>
        <w:gridCol w:w="2537"/>
        <w:gridCol w:w="1033"/>
        <w:gridCol w:w="2912"/>
        <w:gridCol w:w="2818"/>
      </w:tblGrid>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八</w:t>
            </w:r>
            <w:r>
              <w:rPr>
                <w:rFonts w:ascii="宋体" w:hAnsi="宋体" w:cs="宋体" w:eastAsia="宋体" w:hint="default"/>
                <w:spacing w:val="-53"/>
                <w:sz w:val="21"/>
                <w:szCs w:val="21"/>
              </w:rPr>
              <w:t> </w:t>
            </w:r>
            <w:r>
              <w:rPr>
                <w:rFonts w:ascii="宋体" w:hAnsi="宋体" w:cs="宋体" w:eastAsia="宋体" w:hint="default"/>
                <w:sz w:val="21"/>
                <w:szCs w:val="21"/>
              </w:rPr>
              <w:t>9</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6,425,239.59</w:t>
            </w: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30"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7"/>
              <w:jc w:val="right"/>
              <w:rPr>
                <w:rFonts w:ascii="宋体" w:hAnsi="宋体" w:cs="宋体" w:eastAsia="宋体" w:hint="default"/>
                <w:sz w:val="21"/>
                <w:szCs w:val="21"/>
              </w:rPr>
            </w:pPr>
            <w:r>
              <w:rPr>
                <w:rFonts w:ascii="宋体"/>
                <w:spacing w:val="-1"/>
                <w:sz w:val="21"/>
              </w:rPr>
              <w:t>31,279,985,865.07</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24,270,812,601.31</w:t>
            </w: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sz w:val="21"/>
                <w:szCs w:val="21"/>
              </w:rPr>
            </w:r>
          </w:p>
        </w:tc>
        <w:tc>
          <w:tcPr>
            <w:tcW w:w="6763" w:type="dxa"/>
            <w:gridSpan w:val="3"/>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109"/>
              <w:jc w:val="right"/>
              <w:rPr>
                <w:rFonts w:ascii="宋体" w:hAnsi="宋体" w:cs="宋体" w:eastAsia="宋体" w:hint="default"/>
                <w:sz w:val="21"/>
                <w:szCs w:val="21"/>
              </w:rPr>
            </w:pPr>
            <w:r>
              <w:rPr>
                <w:rFonts w:ascii="宋体" w:hAnsi="宋体" w:cs="宋体" w:eastAsia="宋体" w:hint="default"/>
                <w:sz w:val="21"/>
                <w:szCs w:val="21"/>
              </w:rPr>
              <w:t>发放委托贷款及垫款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八</w:t>
            </w:r>
            <w:r>
              <w:rPr>
                <w:rFonts w:ascii="宋体" w:hAnsi="宋体" w:cs="宋体" w:eastAsia="宋体" w:hint="default"/>
                <w:spacing w:val="-53"/>
                <w:sz w:val="21"/>
                <w:szCs w:val="21"/>
              </w:rPr>
              <w:t> </w:t>
            </w:r>
            <w:r>
              <w:rPr>
                <w:rFonts w:ascii="宋体" w:hAnsi="宋体" w:cs="宋体" w:eastAsia="宋体" w:hint="default"/>
                <w:sz w:val="21"/>
                <w:szCs w:val="21"/>
              </w:rPr>
              <w:t>10</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6"/>
              <w:jc w:val="right"/>
              <w:rPr>
                <w:rFonts w:ascii="宋体" w:hAnsi="宋体" w:cs="宋体" w:eastAsia="宋体" w:hint="default"/>
                <w:sz w:val="21"/>
                <w:szCs w:val="21"/>
              </w:rPr>
            </w:pPr>
            <w:r>
              <w:rPr>
                <w:rFonts w:ascii="宋体"/>
                <w:spacing w:val="-1"/>
                <w:sz w:val="21"/>
              </w:rPr>
              <w:t>462,672.00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134,542,066.00</w:t>
            </w:r>
            <w:r>
              <w:rPr>
                <w:rFonts w:ascii="宋体"/>
                <w:sz w:val="21"/>
              </w:rPr>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八</w:t>
            </w:r>
            <w:r>
              <w:rPr>
                <w:rFonts w:ascii="宋体" w:hAnsi="宋体" w:cs="宋体" w:eastAsia="宋体" w:hint="default"/>
                <w:spacing w:val="-53"/>
                <w:sz w:val="21"/>
                <w:szCs w:val="21"/>
              </w:rPr>
              <w:t> </w:t>
            </w:r>
            <w:r>
              <w:rPr>
                <w:rFonts w:ascii="宋体" w:hAnsi="宋体" w:cs="宋体" w:eastAsia="宋体" w:hint="default"/>
                <w:sz w:val="21"/>
                <w:szCs w:val="21"/>
              </w:rPr>
              <w:t>11</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581,751,988.78</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575,802,054.66</w:t>
            </w:r>
            <w:r>
              <w:rPr>
                <w:rFonts w:ascii="宋体"/>
                <w:sz w:val="21"/>
              </w:rPr>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八</w:t>
            </w:r>
            <w:r>
              <w:rPr>
                <w:rFonts w:ascii="宋体" w:hAnsi="宋体" w:cs="宋体" w:eastAsia="宋体" w:hint="default"/>
                <w:spacing w:val="-53"/>
                <w:sz w:val="21"/>
                <w:szCs w:val="21"/>
              </w:rPr>
              <w:t> </w:t>
            </w:r>
            <w:r>
              <w:rPr>
                <w:rFonts w:ascii="宋体" w:hAnsi="宋体" w:cs="宋体" w:eastAsia="宋体" w:hint="default"/>
                <w:sz w:val="21"/>
                <w:szCs w:val="21"/>
              </w:rPr>
              <w:t>12</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73,172,251.96</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87,945,398.37</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八</w:t>
            </w:r>
            <w:r>
              <w:rPr>
                <w:rFonts w:ascii="宋体" w:hAnsi="宋体" w:cs="宋体" w:eastAsia="宋体" w:hint="default"/>
                <w:spacing w:val="-53"/>
                <w:sz w:val="21"/>
                <w:szCs w:val="21"/>
              </w:rPr>
              <w:t> </w:t>
            </w:r>
            <w:r>
              <w:rPr>
                <w:rFonts w:ascii="宋体" w:hAnsi="宋体" w:cs="宋体" w:eastAsia="宋体" w:hint="default"/>
                <w:sz w:val="21"/>
                <w:szCs w:val="21"/>
              </w:rPr>
              <w:t>13</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8,396,522,513.76</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7,401,483,492.14</w:t>
            </w:r>
            <w:r>
              <w:rPr>
                <w:rFonts w:ascii="宋体"/>
                <w:sz w:val="21"/>
              </w:rPr>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八</w:t>
            </w:r>
            <w:r>
              <w:rPr>
                <w:rFonts w:ascii="宋体" w:hAnsi="宋体" w:cs="宋体" w:eastAsia="宋体" w:hint="default"/>
                <w:spacing w:val="-53"/>
                <w:sz w:val="21"/>
                <w:szCs w:val="21"/>
              </w:rPr>
              <w:t> </w:t>
            </w:r>
            <w:r>
              <w:rPr>
                <w:rFonts w:ascii="宋体" w:hAnsi="宋体" w:cs="宋体" w:eastAsia="宋体" w:hint="default"/>
                <w:sz w:val="21"/>
                <w:szCs w:val="21"/>
              </w:rPr>
              <w:t>14</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447,098,628.23</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465,259,374.61</w:t>
            </w:r>
            <w:r>
              <w:rPr>
                <w:rFonts w:ascii="宋体"/>
                <w:sz w:val="21"/>
              </w:rPr>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八</w:t>
            </w:r>
            <w:r>
              <w:rPr>
                <w:rFonts w:ascii="宋体" w:hAnsi="宋体" w:cs="宋体" w:eastAsia="宋体" w:hint="default"/>
                <w:spacing w:val="-53"/>
                <w:sz w:val="21"/>
                <w:szCs w:val="21"/>
              </w:rPr>
              <w:t> </w:t>
            </w:r>
            <w:r>
              <w:rPr>
                <w:rFonts w:ascii="宋体" w:hAnsi="宋体" w:cs="宋体" w:eastAsia="宋体" w:hint="default"/>
                <w:sz w:val="21"/>
                <w:szCs w:val="21"/>
              </w:rPr>
              <w:t>15</w:t>
            </w: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8,877,249.68</w:t>
            </w:r>
            <w:r>
              <w:rPr>
                <w:rFonts w:ascii="宋体"/>
                <w:sz w:val="21"/>
              </w:rPr>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八</w:t>
            </w:r>
            <w:r>
              <w:rPr>
                <w:rFonts w:ascii="宋体" w:hAnsi="宋体" w:cs="宋体" w:eastAsia="宋体" w:hint="default"/>
                <w:spacing w:val="-53"/>
                <w:sz w:val="21"/>
                <w:szCs w:val="21"/>
              </w:rPr>
              <w:t> </w:t>
            </w:r>
            <w:r>
              <w:rPr>
                <w:rFonts w:ascii="宋体" w:hAnsi="宋体" w:cs="宋体" w:eastAsia="宋体" w:hint="default"/>
                <w:sz w:val="21"/>
                <w:szCs w:val="21"/>
              </w:rPr>
              <w:t>16</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3,123,425,042.98</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3,042,300,261.45</w:t>
            </w:r>
            <w:r>
              <w:rPr>
                <w:rFonts w:ascii="宋体"/>
                <w:sz w:val="21"/>
              </w:rPr>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八</w:t>
            </w:r>
            <w:r>
              <w:rPr>
                <w:rFonts w:ascii="宋体" w:hAnsi="宋体" w:cs="宋体" w:eastAsia="宋体" w:hint="default"/>
                <w:spacing w:val="-53"/>
                <w:sz w:val="21"/>
                <w:szCs w:val="21"/>
              </w:rPr>
              <w:t> </w:t>
            </w:r>
            <w:r>
              <w:rPr>
                <w:rFonts w:ascii="宋体" w:hAnsi="宋体" w:cs="宋体" w:eastAsia="宋体" w:hint="default"/>
                <w:sz w:val="21"/>
                <w:szCs w:val="21"/>
              </w:rPr>
              <w:t>17</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277,157,940.72</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178,684,388.00</w:t>
            </w:r>
            <w:r>
              <w:rPr>
                <w:rFonts w:ascii="宋体"/>
                <w:sz w:val="21"/>
              </w:rPr>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八</w:t>
            </w:r>
            <w:r>
              <w:rPr>
                <w:rFonts w:ascii="宋体" w:hAnsi="宋体" w:cs="宋体" w:eastAsia="宋体" w:hint="default"/>
                <w:spacing w:val="-53"/>
                <w:sz w:val="21"/>
                <w:szCs w:val="21"/>
              </w:rPr>
              <w:t> </w:t>
            </w:r>
            <w:r>
              <w:rPr>
                <w:rFonts w:ascii="宋体" w:hAnsi="宋体" w:cs="宋体" w:eastAsia="宋体" w:hint="default"/>
                <w:sz w:val="21"/>
                <w:szCs w:val="21"/>
              </w:rPr>
              <w:t>18</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169,401,822.02</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148,323,326.64</w:t>
            </w:r>
            <w:r>
              <w:rPr>
                <w:rFonts w:ascii="宋体"/>
                <w:sz w:val="21"/>
              </w:rPr>
            </w:r>
          </w:p>
        </w:tc>
      </w:tr>
      <w:tr>
        <w:trPr>
          <w:trHeight w:val="341"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八</w:t>
            </w:r>
            <w:r>
              <w:rPr>
                <w:rFonts w:ascii="宋体" w:hAnsi="宋体" w:cs="宋体" w:eastAsia="宋体" w:hint="default"/>
                <w:spacing w:val="-53"/>
                <w:sz w:val="21"/>
                <w:szCs w:val="21"/>
              </w:rPr>
              <w:t> </w:t>
            </w:r>
            <w:r>
              <w:rPr>
                <w:rFonts w:ascii="宋体" w:hAnsi="宋体" w:cs="宋体" w:eastAsia="宋体" w:hint="default"/>
                <w:sz w:val="21"/>
                <w:szCs w:val="21"/>
              </w:rPr>
              <w:t>19</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12,201,365.21</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7"/>
              <w:jc w:val="right"/>
              <w:rPr>
                <w:rFonts w:ascii="宋体" w:hAnsi="宋体" w:cs="宋体" w:eastAsia="宋体" w:hint="default"/>
                <w:sz w:val="21"/>
                <w:szCs w:val="21"/>
              </w:rPr>
            </w:pPr>
            <w:r>
              <w:rPr>
                <w:rFonts w:ascii="宋体"/>
                <w:spacing w:val="-1"/>
                <w:sz w:val="21"/>
              </w:rPr>
              <w:t>625,647.70</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八</w:t>
            </w:r>
            <w:r>
              <w:rPr>
                <w:rFonts w:ascii="宋体" w:hAnsi="宋体" w:cs="宋体" w:eastAsia="宋体" w:hint="default"/>
                <w:spacing w:val="-53"/>
                <w:sz w:val="21"/>
                <w:szCs w:val="21"/>
              </w:rPr>
              <w:t> </w:t>
            </w:r>
            <w:r>
              <w:rPr>
                <w:rFonts w:ascii="宋体" w:hAnsi="宋体" w:cs="宋体" w:eastAsia="宋体" w:hint="default"/>
                <w:sz w:val="21"/>
                <w:szCs w:val="21"/>
              </w:rPr>
              <w:t>20</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194,763,670.53</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221,437,196.15</w:t>
            </w:r>
            <w:r>
              <w:rPr>
                <w:rFonts w:ascii="宋体"/>
                <w:sz w:val="21"/>
              </w:rPr>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30"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7"/>
              <w:jc w:val="right"/>
              <w:rPr>
                <w:rFonts w:ascii="宋体" w:hAnsi="宋体" w:cs="宋体" w:eastAsia="宋体" w:hint="default"/>
                <w:sz w:val="21"/>
                <w:szCs w:val="21"/>
              </w:rPr>
            </w:pPr>
            <w:r>
              <w:rPr>
                <w:rFonts w:ascii="宋体"/>
                <w:spacing w:val="-1"/>
                <w:sz w:val="21"/>
              </w:rPr>
              <w:t>13,275,957,896.19</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12,265,280,455.40</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940"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7"/>
              <w:jc w:val="right"/>
              <w:rPr>
                <w:rFonts w:ascii="宋体" w:hAnsi="宋体" w:cs="宋体" w:eastAsia="宋体" w:hint="default"/>
                <w:sz w:val="21"/>
                <w:szCs w:val="21"/>
              </w:rPr>
            </w:pPr>
            <w:r>
              <w:rPr>
                <w:rFonts w:ascii="宋体"/>
                <w:spacing w:val="-1"/>
                <w:sz w:val="21"/>
              </w:rPr>
              <w:t>44,555,943,761.26</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36,536,093,056.71</w:t>
            </w: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sz w:val="21"/>
                <w:szCs w:val="21"/>
              </w:rPr>
            </w:r>
          </w:p>
        </w:tc>
        <w:tc>
          <w:tcPr>
            <w:tcW w:w="6763" w:type="dxa"/>
            <w:gridSpan w:val="3"/>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八</w:t>
            </w:r>
            <w:r>
              <w:rPr>
                <w:rFonts w:ascii="宋体" w:hAnsi="宋体" w:cs="宋体" w:eastAsia="宋体" w:hint="default"/>
                <w:spacing w:val="-53"/>
                <w:sz w:val="21"/>
                <w:szCs w:val="21"/>
              </w:rPr>
              <w:t> </w:t>
            </w:r>
            <w:r>
              <w:rPr>
                <w:rFonts w:ascii="宋体" w:hAnsi="宋体" w:cs="宋体" w:eastAsia="宋体" w:hint="default"/>
                <w:sz w:val="21"/>
                <w:szCs w:val="21"/>
              </w:rPr>
              <w:t>22</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8,925,047,328.76</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6,136,307,180.96</w:t>
            </w:r>
            <w:r>
              <w:rPr>
                <w:rFonts w:ascii="宋体"/>
                <w:sz w:val="21"/>
              </w:rPr>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向中央银行借款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109"/>
              <w:jc w:val="right"/>
              <w:rPr>
                <w:rFonts w:ascii="宋体" w:hAnsi="宋体" w:cs="宋体" w:eastAsia="宋体" w:hint="default"/>
                <w:sz w:val="21"/>
                <w:szCs w:val="21"/>
              </w:rPr>
            </w:pPr>
            <w:r>
              <w:rPr>
                <w:rFonts w:ascii="宋体" w:hAnsi="宋体" w:cs="宋体" w:eastAsia="宋体" w:hint="default"/>
                <w:sz w:val="21"/>
                <w:szCs w:val="21"/>
              </w:rPr>
              <w:t>吸收存款及同业存放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拆入资金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交易性金融负债</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八</w:t>
            </w:r>
            <w:r>
              <w:rPr>
                <w:rFonts w:ascii="宋体" w:hAnsi="宋体" w:cs="宋体" w:eastAsia="宋体" w:hint="default"/>
                <w:spacing w:val="-53"/>
                <w:sz w:val="21"/>
                <w:szCs w:val="21"/>
              </w:rPr>
              <w:t> </w:t>
            </w:r>
            <w:r>
              <w:rPr>
                <w:rFonts w:ascii="宋体" w:hAnsi="宋体" w:cs="宋体" w:eastAsia="宋体" w:hint="default"/>
                <w:sz w:val="21"/>
                <w:szCs w:val="21"/>
              </w:rPr>
              <w:t>23</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22,591,192.11</w:t>
            </w: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八</w:t>
            </w:r>
            <w:r>
              <w:rPr>
                <w:rFonts w:ascii="宋体" w:hAnsi="宋体" w:cs="宋体" w:eastAsia="宋体" w:hint="default"/>
                <w:spacing w:val="-53"/>
                <w:sz w:val="21"/>
                <w:szCs w:val="21"/>
              </w:rPr>
              <w:t> </w:t>
            </w:r>
            <w:r>
              <w:rPr>
                <w:rFonts w:ascii="宋体" w:hAnsi="宋体" w:cs="宋体" w:eastAsia="宋体" w:hint="default"/>
                <w:sz w:val="21"/>
                <w:szCs w:val="21"/>
              </w:rPr>
              <w:t>24</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4,399,977,043.60</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3,281,253,525.10</w:t>
            </w:r>
            <w:r>
              <w:rPr>
                <w:rFonts w:ascii="宋体"/>
                <w:sz w:val="21"/>
              </w:rPr>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八</w:t>
            </w:r>
            <w:r>
              <w:rPr>
                <w:rFonts w:ascii="宋体" w:hAnsi="宋体" w:cs="宋体" w:eastAsia="宋体" w:hint="default"/>
                <w:spacing w:val="-53"/>
                <w:sz w:val="21"/>
                <w:szCs w:val="21"/>
              </w:rPr>
              <w:t> </w:t>
            </w:r>
            <w:r>
              <w:rPr>
                <w:rFonts w:ascii="宋体" w:hAnsi="宋体" w:cs="宋体" w:eastAsia="宋体" w:hint="default"/>
                <w:sz w:val="21"/>
                <w:szCs w:val="21"/>
              </w:rPr>
              <w:t>25</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6,521,001,259.04</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5,638,753,404.38</w:t>
            </w:r>
            <w:r>
              <w:rPr>
                <w:rFonts w:ascii="宋体"/>
                <w:sz w:val="21"/>
              </w:rPr>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八</w:t>
            </w:r>
            <w:r>
              <w:rPr>
                <w:rFonts w:ascii="宋体" w:hAnsi="宋体" w:cs="宋体" w:eastAsia="宋体" w:hint="default"/>
                <w:spacing w:val="-53"/>
                <w:sz w:val="21"/>
                <w:szCs w:val="21"/>
              </w:rPr>
              <w:t> </w:t>
            </w:r>
            <w:r>
              <w:rPr>
                <w:rFonts w:ascii="宋体" w:hAnsi="宋体" w:cs="宋体" w:eastAsia="宋体" w:hint="default"/>
                <w:sz w:val="21"/>
                <w:szCs w:val="21"/>
              </w:rPr>
              <w:t>26</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2,113,317,472.13</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1,660,395,417.52</w:t>
            </w:r>
            <w:r>
              <w:rPr>
                <w:rFonts w:ascii="宋体"/>
                <w:sz w:val="21"/>
              </w:rPr>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109"/>
              <w:jc w:val="right"/>
              <w:rPr>
                <w:rFonts w:ascii="宋体" w:hAnsi="宋体" w:cs="宋体" w:eastAsia="宋体" w:hint="default"/>
                <w:sz w:val="21"/>
                <w:szCs w:val="21"/>
              </w:rPr>
            </w:pPr>
            <w:r>
              <w:rPr>
                <w:rFonts w:ascii="宋体" w:hAnsi="宋体" w:cs="宋体" w:eastAsia="宋体" w:hint="default"/>
                <w:sz w:val="21"/>
                <w:szCs w:val="21"/>
              </w:rPr>
              <w:t>卖出回购金融资产款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应付手续费及佣金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八</w:t>
            </w:r>
            <w:r>
              <w:rPr>
                <w:rFonts w:ascii="宋体" w:hAnsi="宋体" w:cs="宋体" w:eastAsia="宋体" w:hint="default"/>
                <w:spacing w:val="-53"/>
                <w:sz w:val="21"/>
                <w:szCs w:val="21"/>
              </w:rPr>
              <w:t> </w:t>
            </w:r>
            <w:r>
              <w:rPr>
                <w:rFonts w:ascii="宋体" w:hAnsi="宋体" w:cs="宋体" w:eastAsia="宋体" w:hint="default"/>
                <w:sz w:val="21"/>
                <w:szCs w:val="21"/>
              </w:rPr>
              <w:t>27</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404,843,726.40</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390,479,674.83</w:t>
            </w:r>
            <w:r>
              <w:rPr>
                <w:rFonts w:ascii="宋体"/>
                <w:sz w:val="21"/>
              </w:rPr>
            </w:r>
          </w:p>
        </w:tc>
      </w:tr>
      <w:tr>
        <w:trPr>
          <w:trHeight w:val="341"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八</w:t>
            </w:r>
            <w:r>
              <w:rPr>
                <w:rFonts w:ascii="宋体" w:hAnsi="宋体" w:cs="宋体" w:eastAsia="宋体" w:hint="default"/>
                <w:spacing w:val="-53"/>
                <w:sz w:val="21"/>
                <w:szCs w:val="21"/>
              </w:rPr>
              <w:t> </w:t>
            </w:r>
            <w:r>
              <w:rPr>
                <w:rFonts w:ascii="宋体" w:hAnsi="宋体" w:cs="宋体" w:eastAsia="宋体" w:hint="default"/>
                <w:sz w:val="21"/>
                <w:szCs w:val="21"/>
              </w:rPr>
              <w:t>28</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-404,295,310.87</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-270,277,709.03</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八</w:t>
            </w:r>
            <w:r>
              <w:rPr>
                <w:rFonts w:ascii="宋体" w:hAnsi="宋体" w:cs="宋体" w:eastAsia="宋体" w:hint="default"/>
                <w:spacing w:val="-53"/>
                <w:sz w:val="21"/>
                <w:szCs w:val="21"/>
              </w:rPr>
              <w:t> </w:t>
            </w:r>
            <w:r>
              <w:rPr>
                <w:rFonts w:ascii="宋体" w:hAnsi="宋体" w:cs="宋体" w:eastAsia="宋体" w:hint="default"/>
                <w:sz w:val="21"/>
                <w:szCs w:val="21"/>
              </w:rPr>
              <w:t>29</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42,637,635.89</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22,877,285.92</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八</w:t>
            </w:r>
            <w:r>
              <w:rPr>
                <w:rFonts w:ascii="宋体" w:hAnsi="宋体" w:cs="宋体" w:eastAsia="宋体" w:hint="default"/>
                <w:spacing w:val="-53"/>
                <w:sz w:val="21"/>
                <w:szCs w:val="21"/>
              </w:rPr>
              <w:t> </w:t>
            </w:r>
            <w:r>
              <w:rPr>
                <w:rFonts w:ascii="宋体" w:hAnsi="宋体" w:cs="宋体" w:eastAsia="宋体" w:hint="default"/>
                <w:sz w:val="21"/>
                <w:szCs w:val="21"/>
              </w:rPr>
              <w:t>30</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4,736,241.97</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4,516,008.93</w:t>
            </w:r>
            <w:r>
              <w:rPr>
                <w:rFonts w:ascii="宋体"/>
                <w:sz w:val="21"/>
              </w:rPr>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八</w:t>
            </w:r>
            <w:r>
              <w:rPr>
                <w:rFonts w:ascii="宋体" w:hAnsi="宋体" w:cs="宋体" w:eastAsia="宋体" w:hint="default"/>
                <w:spacing w:val="-53"/>
                <w:sz w:val="21"/>
                <w:szCs w:val="21"/>
              </w:rPr>
              <w:t> </w:t>
            </w:r>
            <w:r>
              <w:rPr>
                <w:rFonts w:ascii="宋体" w:hAnsi="宋体" w:cs="宋体" w:eastAsia="宋体" w:hint="default"/>
                <w:sz w:val="21"/>
                <w:szCs w:val="21"/>
              </w:rPr>
              <w:t>31</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1,213,344,403.72</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950,419,888.91</w:t>
            </w:r>
            <w:r>
              <w:rPr>
                <w:rFonts w:ascii="宋体"/>
                <w:sz w:val="21"/>
              </w:rPr>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应付分保账款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保险合同准备金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747" w:footer="727" w:top="980" w:bottom="920" w:left="1220" w:right="112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25" w:type="dxa"/>
        <w:tblLayout w:type="fixed"/>
        <w:tblCellMar>
          <w:top w:w="0" w:type="dxa"/>
          <w:left w:w="0" w:type="dxa"/>
          <w:bottom w:w="0" w:type="dxa"/>
          <w:right w:w="0" w:type="dxa"/>
        </w:tblCellMar>
        <w:tblLook w:val="01E0"/>
      </w:tblPr>
      <w:tblGrid>
        <w:gridCol w:w="2537"/>
        <w:gridCol w:w="1033"/>
        <w:gridCol w:w="2912"/>
        <w:gridCol w:w="2818"/>
      </w:tblGrid>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代理买卖证券款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代理承销证券款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一年内到期的非流动</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负债</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left="100" w:right="0"/>
              <w:jc w:val="left"/>
              <w:rPr>
                <w:rFonts w:ascii="宋体" w:hAnsi="宋体" w:cs="宋体" w:eastAsia="宋体" w:hint="default"/>
                <w:sz w:val="21"/>
                <w:szCs w:val="21"/>
              </w:rPr>
            </w:pPr>
            <w:r>
              <w:rPr>
                <w:rFonts w:ascii="宋体" w:hAnsi="宋体" w:cs="宋体" w:eastAsia="宋体" w:hint="default"/>
                <w:sz w:val="21"/>
                <w:szCs w:val="21"/>
              </w:rPr>
              <w:t>八</w:t>
            </w:r>
            <w:r>
              <w:rPr>
                <w:rFonts w:ascii="宋体" w:hAnsi="宋体" w:cs="宋体" w:eastAsia="宋体" w:hint="default"/>
                <w:spacing w:val="-53"/>
                <w:sz w:val="21"/>
                <w:szCs w:val="21"/>
              </w:rPr>
              <w:t> </w:t>
            </w:r>
            <w:r>
              <w:rPr>
                <w:rFonts w:ascii="宋体" w:hAnsi="宋体" w:cs="宋体" w:eastAsia="宋体" w:hint="default"/>
                <w:sz w:val="21"/>
                <w:szCs w:val="21"/>
              </w:rPr>
              <w:t>32</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8"/>
              <w:jc w:val="right"/>
              <w:rPr>
                <w:rFonts w:ascii="宋体" w:hAnsi="宋体" w:cs="宋体" w:eastAsia="宋体" w:hint="default"/>
                <w:sz w:val="21"/>
                <w:szCs w:val="21"/>
              </w:rPr>
            </w:pPr>
            <w:r>
              <w:rPr>
                <w:rFonts w:ascii="宋体"/>
                <w:spacing w:val="-1"/>
                <w:sz w:val="21"/>
              </w:rPr>
              <w:t>416,956,277.23</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9"/>
              <w:jc w:val="right"/>
              <w:rPr>
                <w:rFonts w:ascii="宋体" w:hAnsi="宋体" w:cs="宋体" w:eastAsia="宋体" w:hint="default"/>
                <w:sz w:val="21"/>
                <w:szCs w:val="21"/>
              </w:rPr>
            </w:pPr>
            <w:r>
              <w:rPr>
                <w:rFonts w:ascii="宋体"/>
                <w:spacing w:val="-1"/>
                <w:sz w:val="21"/>
              </w:rPr>
              <w:t>140,140,000.00</w:t>
            </w:r>
            <w:r>
              <w:rPr>
                <w:rFonts w:ascii="宋体"/>
                <w:sz w:val="21"/>
              </w:rPr>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八</w:t>
            </w:r>
            <w:r>
              <w:rPr>
                <w:rFonts w:ascii="宋体" w:hAnsi="宋体" w:cs="宋体" w:eastAsia="宋体" w:hint="default"/>
                <w:spacing w:val="-53"/>
                <w:sz w:val="21"/>
                <w:szCs w:val="21"/>
              </w:rPr>
              <w:t> </w:t>
            </w:r>
            <w:r>
              <w:rPr>
                <w:rFonts w:ascii="宋体" w:hAnsi="宋体" w:cs="宋体" w:eastAsia="宋体" w:hint="default"/>
                <w:sz w:val="21"/>
                <w:szCs w:val="21"/>
              </w:rPr>
              <w:t>33</w:t>
            </w: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20,172,100.00</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30"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7"/>
              <w:jc w:val="right"/>
              <w:rPr>
                <w:rFonts w:ascii="宋体" w:hAnsi="宋体" w:cs="宋体" w:eastAsia="宋体" w:hint="default"/>
                <w:sz w:val="21"/>
                <w:szCs w:val="21"/>
              </w:rPr>
            </w:pPr>
            <w:r>
              <w:rPr>
                <w:rFonts w:ascii="宋体"/>
                <w:spacing w:val="-1"/>
                <w:sz w:val="21"/>
              </w:rPr>
              <w:t>23,660,157,269.98</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17,975,036,777.52</w:t>
            </w: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sz w:val="21"/>
                <w:szCs w:val="21"/>
              </w:rPr>
            </w:r>
          </w:p>
        </w:tc>
        <w:tc>
          <w:tcPr>
            <w:tcW w:w="6763" w:type="dxa"/>
            <w:gridSpan w:val="3"/>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八</w:t>
            </w:r>
            <w:r>
              <w:rPr>
                <w:rFonts w:ascii="宋体" w:hAnsi="宋体" w:cs="宋体" w:eastAsia="宋体" w:hint="default"/>
                <w:spacing w:val="-53"/>
                <w:sz w:val="21"/>
                <w:szCs w:val="21"/>
              </w:rPr>
              <w:t> </w:t>
            </w:r>
            <w:r>
              <w:rPr>
                <w:rFonts w:ascii="宋体" w:hAnsi="宋体" w:cs="宋体" w:eastAsia="宋体" w:hint="default"/>
                <w:sz w:val="21"/>
                <w:szCs w:val="21"/>
              </w:rPr>
              <w:t>34</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2,928,891,210.00</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2,090,575,500.00</w:t>
            </w:r>
            <w:r>
              <w:rPr>
                <w:rFonts w:ascii="宋体"/>
                <w:sz w:val="21"/>
              </w:rPr>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八</w:t>
            </w:r>
            <w:r>
              <w:rPr>
                <w:rFonts w:ascii="宋体" w:hAnsi="宋体" w:cs="宋体" w:eastAsia="宋体" w:hint="default"/>
                <w:spacing w:val="-53"/>
                <w:sz w:val="21"/>
                <w:szCs w:val="21"/>
              </w:rPr>
              <w:t> </w:t>
            </w:r>
            <w:r>
              <w:rPr>
                <w:rFonts w:ascii="宋体" w:hAnsi="宋体" w:cs="宋体" w:eastAsia="宋体" w:hint="default"/>
                <w:sz w:val="21"/>
                <w:szCs w:val="21"/>
              </w:rPr>
              <w:t>35</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2,344,464,004.13</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2,224,484,545.32</w:t>
            </w:r>
            <w:r>
              <w:rPr>
                <w:rFonts w:ascii="宋体"/>
                <w:sz w:val="21"/>
              </w:rPr>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八</w:t>
            </w:r>
            <w:r>
              <w:rPr>
                <w:rFonts w:ascii="宋体" w:hAnsi="宋体" w:cs="宋体" w:eastAsia="宋体" w:hint="default"/>
                <w:spacing w:val="-53"/>
                <w:sz w:val="21"/>
                <w:szCs w:val="21"/>
              </w:rPr>
              <w:t> </w:t>
            </w:r>
            <w:r>
              <w:rPr>
                <w:rFonts w:ascii="宋体" w:hAnsi="宋体" w:cs="宋体" w:eastAsia="宋体" w:hint="default"/>
                <w:sz w:val="21"/>
                <w:szCs w:val="21"/>
              </w:rPr>
              <w:t>36</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33,214,132.26</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35,323,417.47</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八</w:t>
            </w:r>
            <w:r>
              <w:rPr>
                <w:rFonts w:ascii="宋体" w:hAnsi="宋体" w:cs="宋体" w:eastAsia="宋体" w:hint="default"/>
                <w:spacing w:val="-53"/>
                <w:sz w:val="21"/>
                <w:szCs w:val="21"/>
              </w:rPr>
              <w:t> </w:t>
            </w:r>
            <w:r>
              <w:rPr>
                <w:rFonts w:ascii="宋体" w:hAnsi="宋体" w:cs="宋体" w:eastAsia="宋体" w:hint="default"/>
                <w:sz w:val="21"/>
                <w:szCs w:val="21"/>
              </w:rPr>
              <w:t>37</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453,238,341.46</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360,440,416.57</w:t>
            </w:r>
            <w:r>
              <w:rPr>
                <w:rFonts w:ascii="宋体"/>
                <w:sz w:val="21"/>
              </w:rPr>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八</w:t>
            </w:r>
            <w:r>
              <w:rPr>
                <w:rFonts w:ascii="宋体" w:hAnsi="宋体" w:cs="宋体" w:eastAsia="宋体" w:hint="default"/>
                <w:spacing w:val="-53"/>
                <w:sz w:val="21"/>
                <w:szCs w:val="21"/>
              </w:rPr>
              <w:t> </w:t>
            </w:r>
            <w:r>
              <w:rPr>
                <w:rFonts w:ascii="宋体" w:hAnsi="宋体" w:cs="宋体" w:eastAsia="宋体" w:hint="default"/>
                <w:sz w:val="21"/>
                <w:szCs w:val="21"/>
              </w:rPr>
              <w:t>20</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175,915,693.46</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232,163,533.31</w:t>
            </w:r>
            <w:r>
              <w:rPr>
                <w:rFonts w:ascii="宋体"/>
                <w:sz w:val="21"/>
              </w:rPr>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八</w:t>
            </w:r>
            <w:r>
              <w:rPr>
                <w:rFonts w:ascii="宋体" w:hAnsi="宋体" w:cs="宋体" w:eastAsia="宋体" w:hint="default"/>
                <w:spacing w:val="-53"/>
                <w:sz w:val="21"/>
                <w:szCs w:val="21"/>
              </w:rPr>
              <w:t> </w:t>
            </w:r>
            <w:r>
              <w:rPr>
                <w:rFonts w:ascii="宋体" w:hAnsi="宋体" w:cs="宋体" w:eastAsia="宋体" w:hint="default"/>
                <w:sz w:val="21"/>
                <w:szCs w:val="21"/>
              </w:rPr>
              <w:t>38</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351,347,423.28</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184,688,260.84</w:t>
            </w:r>
            <w:r>
              <w:rPr>
                <w:rFonts w:ascii="宋体"/>
                <w:sz w:val="21"/>
              </w:rPr>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30"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6,287,070,804.59</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5,127,675,673.51</w:t>
            </w:r>
            <w:r>
              <w:rPr>
                <w:rFonts w:ascii="宋体"/>
                <w:sz w:val="21"/>
              </w:rPr>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940"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7"/>
              <w:jc w:val="right"/>
              <w:rPr>
                <w:rFonts w:ascii="宋体" w:hAnsi="宋体" w:cs="宋体" w:eastAsia="宋体" w:hint="default"/>
                <w:sz w:val="21"/>
                <w:szCs w:val="21"/>
              </w:rPr>
            </w:pPr>
            <w:r>
              <w:rPr>
                <w:rFonts w:ascii="宋体"/>
                <w:spacing w:val="-1"/>
                <w:sz w:val="21"/>
              </w:rPr>
              <w:t>29,947,228,074.57</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23,102,712,451.03</w:t>
            </w:r>
          </w:p>
        </w:tc>
      </w:tr>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pacing w:val="20"/>
                <w:sz w:val="21"/>
                <w:szCs w:val="21"/>
              </w:rPr>
              <w:t>所有者权益（</w:t>
            </w:r>
            <w:r>
              <w:rPr>
                <w:rFonts w:ascii="宋体" w:hAnsi="宋体" w:cs="宋体" w:eastAsia="宋体" w:hint="default"/>
                <w:b/>
                <w:bCs/>
                <w:spacing w:val="-88"/>
                <w:sz w:val="21"/>
                <w:szCs w:val="21"/>
              </w:rPr>
              <w:t> </w:t>
            </w:r>
            <w:r>
              <w:rPr>
                <w:rFonts w:ascii="宋体" w:hAnsi="宋体" w:cs="宋体" w:eastAsia="宋体" w:hint="default"/>
                <w:b/>
                <w:bCs/>
                <w:spacing w:val="18"/>
                <w:sz w:val="21"/>
                <w:szCs w:val="21"/>
              </w:rPr>
              <w:t>或股东权</w:t>
            </w:r>
            <w:r>
              <w:rPr>
                <w:rFonts w:ascii="宋体" w:hAnsi="宋体" w:cs="宋体" w:eastAsia="宋体" w:hint="default"/>
                <w:spacing w:val="18"/>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益）：</w:t>
            </w:r>
            <w:r>
              <w:rPr>
                <w:rFonts w:ascii="宋体" w:hAnsi="宋体" w:cs="宋体" w:eastAsia="宋体" w:hint="default"/>
                <w:sz w:val="21"/>
                <w:szCs w:val="21"/>
              </w:rPr>
            </w:r>
          </w:p>
        </w:tc>
        <w:tc>
          <w:tcPr>
            <w:tcW w:w="6763" w:type="dxa"/>
            <w:gridSpan w:val="3"/>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109"/>
              <w:jc w:val="right"/>
              <w:rPr>
                <w:rFonts w:ascii="宋体" w:hAnsi="宋体" w:cs="宋体" w:eastAsia="宋体" w:hint="default"/>
                <w:sz w:val="21"/>
                <w:szCs w:val="21"/>
              </w:rPr>
            </w:pPr>
            <w:r>
              <w:rPr>
                <w:rFonts w:ascii="宋体" w:hAnsi="宋体" w:cs="宋体" w:eastAsia="宋体" w:hint="default"/>
                <w:sz w:val="21"/>
                <w:szCs w:val="21"/>
              </w:rPr>
              <w:t>实收资本（或股本）</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八</w:t>
            </w:r>
            <w:r>
              <w:rPr>
                <w:rFonts w:ascii="宋体" w:hAnsi="宋体" w:cs="宋体" w:eastAsia="宋体" w:hint="default"/>
                <w:spacing w:val="-53"/>
                <w:sz w:val="21"/>
                <w:szCs w:val="21"/>
              </w:rPr>
              <w:t> </w:t>
            </w:r>
            <w:r>
              <w:rPr>
                <w:rFonts w:ascii="宋体" w:hAnsi="宋体" w:cs="宋体" w:eastAsia="宋体" w:hint="default"/>
                <w:sz w:val="21"/>
                <w:szCs w:val="21"/>
              </w:rPr>
              <w:t>39</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2,847,317,127.00</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1,898,211,418.00</w:t>
            </w:r>
            <w:r>
              <w:rPr>
                <w:rFonts w:ascii="宋体"/>
                <w:sz w:val="21"/>
              </w:rPr>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八</w:t>
            </w:r>
            <w:r>
              <w:rPr>
                <w:rFonts w:ascii="宋体" w:hAnsi="宋体" w:cs="宋体" w:eastAsia="宋体" w:hint="default"/>
                <w:spacing w:val="-53"/>
                <w:sz w:val="21"/>
                <w:szCs w:val="21"/>
              </w:rPr>
              <w:t> </w:t>
            </w:r>
            <w:r>
              <w:rPr>
                <w:rFonts w:ascii="宋体" w:hAnsi="宋体" w:cs="宋体" w:eastAsia="宋体" w:hint="default"/>
                <w:sz w:val="21"/>
                <w:szCs w:val="21"/>
              </w:rPr>
              <w:t>40</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2,633,327,702.51</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3,576,473,445.74</w:t>
            </w:r>
            <w:r>
              <w:rPr>
                <w:rFonts w:ascii="宋体"/>
                <w:sz w:val="21"/>
              </w:rPr>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八</w:t>
            </w:r>
            <w:r>
              <w:rPr>
                <w:rFonts w:ascii="宋体" w:hAnsi="宋体" w:cs="宋体" w:eastAsia="宋体" w:hint="default"/>
                <w:spacing w:val="-53"/>
                <w:sz w:val="21"/>
                <w:szCs w:val="21"/>
              </w:rPr>
              <w:t> </w:t>
            </w:r>
            <w:r>
              <w:rPr>
                <w:rFonts w:ascii="宋体" w:hAnsi="宋体" w:cs="宋体" w:eastAsia="宋体" w:hint="default"/>
                <w:sz w:val="21"/>
                <w:szCs w:val="21"/>
              </w:rPr>
              <w:t>41</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3,356,791,268.08</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3,522,356,858.03</w:t>
            </w:r>
            <w:r>
              <w:rPr>
                <w:rFonts w:ascii="宋体"/>
                <w:sz w:val="21"/>
              </w:rPr>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一般风险准备</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八</w:t>
            </w:r>
            <w:r>
              <w:rPr>
                <w:rFonts w:ascii="宋体" w:hAnsi="宋体" w:cs="宋体" w:eastAsia="宋体" w:hint="default"/>
                <w:spacing w:val="-53"/>
                <w:sz w:val="21"/>
                <w:szCs w:val="21"/>
              </w:rPr>
              <w:t> </w:t>
            </w:r>
            <w:r>
              <w:rPr>
                <w:rFonts w:ascii="宋体" w:hAnsi="宋体" w:cs="宋体" w:eastAsia="宋体" w:hint="default"/>
                <w:sz w:val="21"/>
                <w:szCs w:val="21"/>
              </w:rPr>
              <w:t>42</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1,048,061,839.32</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590,242,276.82</w:t>
            </w:r>
            <w:r>
              <w:rPr>
                <w:rFonts w:ascii="宋体"/>
                <w:sz w:val="21"/>
              </w:rPr>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外币报表折算差额</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七(五）</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-11,370,584.31</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100"/>
              <w:jc w:val="right"/>
              <w:rPr>
                <w:rFonts w:ascii="宋体" w:hAnsi="宋体" w:cs="宋体" w:eastAsia="宋体" w:hint="default"/>
                <w:sz w:val="21"/>
                <w:szCs w:val="21"/>
              </w:rPr>
            </w:pPr>
            <w:r>
              <w:rPr>
                <w:rFonts w:ascii="宋体"/>
                <w:spacing w:val="-1"/>
                <w:sz w:val="21"/>
              </w:rPr>
              <w:t>-12,195,649.02</w:t>
            </w:r>
            <w:r>
              <w:rPr>
                <w:rFonts w:ascii="宋体"/>
                <w:sz w:val="21"/>
              </w:rPr>
            </w: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归属于母公司所有者</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权益合计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8"/>
              <w:jc w:val="right"/>
              <w:rPr>
                <w:rFonts w:ascii="宋体" w:hAnsi="宋体" w:cs="宋体" w:eastAsia="宋体" w:hint="default"/>
                <w:sz w:val="21"/>
                <w:szCs w:val="21"/>
              </w:rPr>
            </w:pPr>
            <w:r>
              <w:rPr>
                <w:rFonts w:ascii="宋体"/>
                <w:spacing w:val="-1"/>
                <w:sz w:val="21"/>
              </w:rPr>
              <w:t>9,874,127,352.60</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9"/>
              <w:jc w:val="right"/>
              <w:rPr>
                <w:rFonts w:ascii="宋体" w:hAnsi="宋体" w:cs="宋体" w:eastAsia="宋体" w:hint="default"/>
                <w:sz w:val="21"/>
                <w:szCs w:val="21"/>
              </w:rPr>
            </w:pPr>
            <w:r>
              <w:rPr>
                <w:rFonts w:ascii="宋体"/>
                <w:spacing w:val="-1"/>
                <w:sz w:val="21"/>
              </w:rPr>
              <w:t>9,575,088,349.57</w:t>
            </w:r>
            <w:r>
              <w:rPr>
                <w:rFonts w:ascii="宋体"/>
                <w:sz w:val="21"/>
              </w:rPr>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八</w:t>
            </w:r>
            <w:r>
              <w:rPr>
                <w:rFonts w:ascii="宋体" w:hAnsi="宋体" w:cs="宋体" w:eastAsia="宋体" w:hint="default"/>
                <w:spacing w:val="-53"/>
                <w:sz w:val="21"/>
                <w:szCs w:val="21"/>
              </w:rPr>
              <w:t> </w:t>
            </w:r>
            <w:r>
              <w:rPr>
                <w:rFonts w:ascii="宋体" w:hAnsi="宋体" w:cs="宋体" w:eastAsia="宋体" w:hint="default"/>
                <w:sz w:val="21"/>
                <w:szCs w:val="21"/>
              </w:rPr>
              <w:t>43</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4,734,588,334.09</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3,858,292,256.11</w:t>
            </w:r>
            <w:r>
              <w:rPr>
                <w:rFonts w:ascii="宋体"/>
                <w:sz w:val="21"/>
              </w:rPr>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109"/>
              <w:jc w:val="right"/>
              <w:rPr>
                <w:rFonts w:ascii="宋体" w:hAnsi="宋体" w:cs="宋体" w:eastAsia="宋体" w:hint="default"/>
                <w:sz w:val="21"/>
                <w:szCs w:val="21"/>
              </w:rPr>
            </w:pPr>
            <w:r>
              <w:rPr>
                <w:rFonts w:ascii="宋体" w:hAnsi="宋体" w:cs="宋体" w:eastAsia="宋体" w:hint="default"/>
                <w:sz w:val="21"/>
                <w:szCs w:val="21"/>
              </w:rPr>
              <w:t>所有者权益合计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7"/>
              <w:jc w:val="right"/>
              <w:rPr>
                <w:rFonts w:ascii="宋体" w:hAnsi="宋体" w:cs="宋体" w:eastAsia="宋体" w:hint="default"/>
                <w:sz w:val="21"/>
                <w:szCs w:val="21"/>
              </w:rPr>
            </w:pPr>
            <w:r>
              <w:rPr>
                <w:rFonts w:ascii="宋体"/>
                <w:spacing w:val="-1"/>
                <w:sz w:val="21"/>
              </w:rPr>
              <w:t>14,608,715,686.69</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13,433,380,605.68</w:t>
            </w: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30" w:right="0"/>
              <w:jc w:val="left"/>
              <w:rPr>
                <w:rFonts w:ascii="宋体" w:hAnsi="宋体" w:cs="宋体" w:eastAsia="宋体" w:hint="default"/>
                <w:sz w:val="21"/>
                <w:szCs w:val="21"/>
              </w:rPr>
            </w:pPr>
            <w:r>
              <w:rPr>
                <w:rFonts w:ascii="宋体" w:hAnsi="宋体" w:cs="宋体" w:eastAsia="宋体" w:hint="default"/>
                <w:sz w:val="21"/>
                <w:szCs w:val="21"/>
              </w:rPr>
              <w:t>负债和所有者权益</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总计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7"/>
              <w:jc w:val="right"/>
              <w:rPr>
                <w:rFonts w:ascii="宋体" w:hAnsi="宋体" w:cs="宋体" w:eastAsia="宋体" w:hint="default"/>
                <w:sz w:val="21"/>
                <w:szCs w:val="21"/>
              </w:rPr>
            </w:pPr>
            <w:r>
              <w:rPr>
                <w:rFonts w:ascii="宋体"/>
                <w:spacing w:val="-1"/>
                <w:sz w:val="21"/>
              </w:rPr>
              <w:t>44,555,943,761.26</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8"/>
              <w:jc w:val="right"/>
              <w:rPr>
                <w:rFonts w:ascii="宋体" w:hAnsi="宋体" w:cs="宋体" w:eastAsia="宋体" w:hint="default"/>
                <w:sz w:val="21"/>
                <w:szCs w:val="21"/>
              </w:rPr>
            </w:pPr>
            <w:r>
              <w:rPr>
                <w:rFonts w:ascii="宋体"/>
                <w:spacing w:val="-1"/>
                <w:sz w:val="21"/>
              </w:rPr>
              <w:t>36,536,093,056.71</w:t>
            </w:r>
          </w:p>
        </w:tc>
      </w:tr>
    </w:tbl>
    <w:p>
      <w:pPr>
        <w:pStyle w:val="BodyText"/>
        <w:tabs>
          <w:tab w:pos="2976" w:val="left" w:leader="none"/>
          <w:tab w:pos="6755" w:val="left" w:leader="none"/>
        </w:tabs>
        <w:spacing w:line="240" w:lineRule="exact"/>
        <w:ind w:left="560" w:right="0"/>
        <w:jc w:val="left"/>
      </w:pPr>
      <w:r>
        <w:rPr/>
        <w:t>法定代表人：赵勇</w:t>
        <w:tab/>
      </w:r>
      <w:r>
        <w:rPr>
          <w:spacing w:val="-1"/>
        </w:rPr>
        <w:t>主管会计工作负责人：叶洪林</w:t>
        <w:tab/>
      </w:r>
      <w:r>
        <w:rPr>
          <w:spacing w:val="-2"/>
        </w:rPr>
        <w:t>会计机构负责人：胡嘉</w:t>
      </w:r>
      <w:r>
        <w:rPr/>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pgSz w:w="11910" w:h="16840"/>
          <w:pgMar w:header="747" w:footer="727" w:top="980" w:bottom="920" w:left="1220" w:right="112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4"/>
          <w:szCs w:val="24"/>
        </w:rPr>
      </w:pPr>
    </w:p>
    <w:p>
      <w:pPr>
        <w:pStyle w:val="BodyText"/>
        <w:spacing w:line="240" w:lineRule="auto"/>
        <w:ind w:right="-20"/>
        <w:jc w:val="left"/>
      </w:pPr>
      <w:r>
        <w:rPr/>
        <w:t>编制单位:四川长虹电器股份有限公司</w:t>
      </w:r>
    </w:p>
    <w:p>
      <w:pPr>
        <w:spacing w:line="272" w:lineRule="exact" w:before="63"/>
        <w:ind w:left="140" w:right="-14" w:firstLine="22"/>
        <w:jc w:val="left"/>
        <w:rPr>
          <w:rFonts w:ascii="宋体" w:hAnsi="宋体" w:cs="宋体" w:eastAsia="宋体" w:hint="default"/>
          <w:sz w:val="21"/>
          <w:szCs w:val="21"/>
        </w:rPr>
      </w:pPr>
      <w:r>
        <w:rPr/>
        <w:br w:type="column"/>
      </w:r>
      <w:r>
        <w:rPr>
          <w:rFonts w:ascii="宋体" w:hAnsi="宋体" w:cs="宋体" w:eastAsia="宋体" w:hint="default"/>
          <w:b/>
          <w:bCs/>
          <w:sz w:val="21"/>
          <w:szCs w:val="21"/>
        </w:rPr>
        <w:t>母公司资产负债表</w:t>
      </w:r>
      <w:r>
        <w:rPr>
          <w:rFonts w:ascii="宋体" w:hAnsi="宋体" w:cs="宋体" w:eastAsia="宋体" w:hint="default"/>
          <w:b/>
          <w:bCs/>
          <w:spacing w:val="1"/>
          <w:w w:val="99"/>
          <w:sz w:val="21"/>
          <w:szCs w:val="21"/>
        </w:rPr>
        <w:t> </w:t>
      </w: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5"/>
          <w:szCs w:val="25"/>
        </w:rPr>
      </w:pPr>
    </w:p>
    <w:p>
      <w:pPr>
        <w:pStyle w:val="BodyText"/>
        <w:spacing w:line="240" w:lineRule="auto"/>
        <w:ind w:right="0"/>
        <w:jc w:val="left"/>
      </w:pPr>
      <w:r>
        <w:rPr/>
        <w:t>单位:元</w:t>
      </w:r>
      <w:r>
        <w:rPr>
          <w:spacing w:val="-3"/>
        </w:rPr>
        <w:t> </w:t>
      </w:r>
      <w:r>
        <w:rPr/>
        <w:t>币种:人民币</w:t>
      </w:r>
    </w:p>
    <w:p>
      <w:pPr>
        <w:spacing w:after="0" w:line="240" w:lineRule="auto"/>
        <w:jc w:val="left"/>
        <w:sectPr>
          <w:type w:val="continuous"/>
          <w:pgSz w:w="11910" w:h="16840"/>
          <w:pgMar w:top="660" w:bottom="280" w:left="1220" w:right="1120"/>
          <w:cols w:num="3" w:equalWidth="0">
            <w:col w:w="3606" w:space="149"/>
            <w:col w:w="1873" w:space="1619"/>
            <w:col w:w="2323"/>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2537"/>
        <w:gridCol w:w="1033"/>
        <w:gridCol w:w="2912"/>
        <w:gridCol w:w="2818"/>
      </w:tblGrid>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97"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年初余额</w:t>
            </w:r>
            <w:r>
              <w:rPr>
                <w:rFonts w:ascii="宋体" w:hAnsi="宋体" w:cs="宋体" w:eastAsia="宋体" w:hint="default"/>
                <w:sz w:val="21"/>
                <w:szCs w:val="21"/>
              </w:rPr>
            </w: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sz w:val="21"/>
                <w:szCs w:val="21"/>
              </w:rPr>
            </w:r>
          </w:p>
        </w:tc>
        <w:tc>
          <w:tcPr>
            <w:tcW w:w="6763" w:type="dxa"/>
            <w:gridSpan w:val="3"/>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5,329,875,767.44</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3,453,646,213.51</w:t>
            </w:r>
            <w:r>
              <w:rPr>
                <w:rFonts w:ascii="宋体"/>
                <w:sz w:val="21"/>
              </w:rPr>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7"/>
              <w:jc w:val="right"/>
              <w:rPr>
                <w:rFonts w:ascii="宋体" w:hAnsi="宋体" w:cs="宋体" w:eastAsia="宋体" w:hint="default"/>
                <w:sz w:val="21"/>
                <w:szCs w:val="21"/>
              </w:rPr>
            </w:pPr>
            <w:r>
              <w:rPr>
                <w:rFonts w:ascii="宋体"/>
                <w:spacing w:val="-1"/>
                <w:sz w:val="21"/>
              </w:rPr>
              <w:t>42,156,491.30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57,443,144.22</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4,623,162,557.48</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3,199,137,862.70</w:t>
            </w:r>
            <w:r>
              <w:rPr>
                <w:rFonts w:ascii="宋体"/>
                <w:sz w:val="21"/>
              </w:rPr>
            </w:r>
          </w:p>
        </w:tc>
      </w:tr>
    </w:tbl>
    <w:p>
      <w:pPr>
        <w:spacing w:after="0" w:line="267" w:lineRule="exact"/>
        <w:jc w:val="right"/>
        <w:rPr>
          <w:rFonts w:ascii="宋体" w:hAnsi="宋体" w:cs="宋体" w:eastAsia="宋体" w:hint="default"/>
          <w:sz w:val="21"/>
          <w:szCs w:val="21"/>
        </w:rPr>
        <w:sectPr>
          <w:type w:val="continuous"/>
          <w:pgSz w:w="11910" w:h="16840"/>
          <w:pgMar w:top="660" w:bottom="280" w:left="1220" w:right="112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25" w:type="dxa"/>
        <w:tblLayout w:type="fixed"/>
        <w:tblCellMar>
          <w:top w:w="0" w:type="dxa"/>
          <w:left w:w="0" w:type="dxa"/>
          <w:bottom w:w="0" w:type="dxa"/>
          <w:right w:w="0" w:type="dxa"/>
        </w:tblCellMar>
        <w:tblLook w:val="01E0"/>
      </w:tblPr>
      <w:tblGrid>
        <w:gridCol w:w="2537"/>
        <w:gridCol w:w="1033"/>
        <w:gridCol w:w="2912"/>
        <w:gridCol w:w="2818"/>
      </w:tblGrid>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十五</w:t>
            </w:r>
            <w:r>
              <w:rPr>
                <w:rFonts w:ascii="宋体" w:hAnsi="宋体" w:cs="宋体" w:eastAsia="宋体" w:hint="default"/>
                <w:spacing w:val="-53"/>
                <w:sz w:val="21"/>
                <w:szCs w:val="21"/>
              </w:rPr>
              <w:t> </w:t>
            </w:r>
            <w:r>
              <w:rPr>
                <w:rFonts w:ascii="宋体" w:hAnsi="宋体" w:cs="宋体" w:eastAsia="宋体" w:hint="default"/>
                <w:sz w:val="21"/>
                <w:szCs w:val="21"/>
              </w:rPr>
              <w:t>1</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2,239,433,594.81</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101"/>
              <w:jc w:val="right"/>
              <w:rPr>
                <w:rFonts w:ascii="宋体" w:hAnsi="宋体" w:cs="宋体" w:eastAsia="宋体" w:hint="default"/>
                <w:sz w:val="21"/>
                <w:szCs w:val="21"/>
              </w:rPr>
            </w:pPr>
            <w:r>
              <w:rPr>
                <w:rFonts w:ascii="宋体"/>
                <w:spacing w:val="-1"/>
                <w:sz w:val="21"/>
              </w:rPr>
              <w:t>2,019,189,872.33</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105,699,191.00</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93,797,036.73</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5,395,293.47</w:t>
            </w:r>
            <w:r>
              <w:rPr>
                <w:rFonts w:ascii="宋体"/>
                <w:sz w:val="21"/>
              </w:rPr>
            </w:r>
          </w:p>
        </w:tc>
      </w:tr>
      <w:tr>
        <w:trPr>
          <w:trHeight w:val="341"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7"/>
              <w:jc w:val="right"/>
              <w:rPr>
                <w:rFonts w:ascii="宋体" w:hAnsi="宋体" w:cs="宋体" w:eastAsia="宋体" w:hint="default"/>
                <w:sz w:val="21"/>
                <w:szCs w:val="21"/>
              </w:rPr>
            </w:pPr>
            <w:r>
              <w:rPr>
                <w:rFonts w:ascii="宋体"/>
                <w:spacing w:val="-1"/>
                <w:sz w:val="21"/>
              </w:rPr>
              <w:t>35,552,400.00</w:t>
            </w: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十五</w:t>
            </w:r>
            <w:r>
              <w:rPr>
                <w:rFonts w:ascii="宋体" w:hAnsi="宋体" w:cs="宋体" w:eastAsia="宋体" w:hint="default"/>
                <w:spacing w:val="-53"/>
                <w:sz w:val="21"/>
                <w:szCs w:val="21"/>
              </w:rPr>
              <w:t> </w:t>
            </w:r>
            <w:r>
              <w:rPr>
                <w:rFonts w:ascii="宋体" w:hAnsi="宋体" w:cs="宋体" w:eastAsia="宋体" w:hint="default"/>
                <w:sz w:val="21"/>
                <w:szCs w:val="21"/>
              </w:rPr>
              <w:t>2</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1,654,821,371.23</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101"/>
              <w:jc w:val="right"/>
              <w:rPr>
                <w:rFonts w:ascii="宋体" w:hAnsi="宋体" w:cs="宋体" w:eastAsia="宋体" w:hint="default"/>
                <w:sz w:val="21"/>
                <w:szCs w:val="21"/>
              </w:rPr>
            </w:pPr>
            <w:r>
              <w:rPr>
                <w:rFonts w:ascii="宋体"/>
                <w:spacing w:val="-1"/>
                <w:sz w:val="21"/>
              </w:rPr>
              <w:t>1,562,012,381.88</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3,998,160,907.67</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4,732,411,748.92</w:t>
            </w:r>
            <w:r>
              <w:rPr>
                <w:rFonts w:ascii="宋体"/>
                <w:sz w:val="21"/>
              </w:rPr>
            </w: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一年内到期的非流动</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6,381,376.30</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30"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7"/>
              <w:jc w:val="right"/>
              <w:rPr>
                <w:rFonts w:ascii="宋体" w:hAnsi="宋体" w:cs="宋体" w:eastAsia="宋体" w:hint="default"/>
                <w:sz w:val="21"/>
                <w:szCs w:val="21"/>
              </w:rPr>
            </w:pPr>
            <w:r>
              <w:rPr>
                <w:rFonts w:ascii="宋体"/>
                <w:spacing w:val="-1"/>
                <w:sz w:val="21"/>
              </w:rPr>
              <w:t>18,035,243,657.23</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15,123,033,553.76</w:t>
            </w: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sz w:val="21"/>
                <w:szCs w:val="21"/>
              </w:rPr>
            </w:r>
          </w:p>
        </w:tc>
        <w:tc>
          <w:tcPr>
            <w:tcW w:w="6763" w:type="dxa"/>
            <w:gridSpan w:val="3"/>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十五</w:t>
            </w:r>
            <w:r>
              <w:rPr>
                <w:rFonts w:ascii="宋体" w:hAnsi="宋体" w:cs="宋体" w:eastAsia="宋体" w:hint="default"/>
                <w:spacing w:val="-53"/>
                <w:sz w:val="21"/>
                <w:szCs w:val="21"/>
              </w:rPr>
              <w:t> </w:t>
            </w:r>
            <w:r>
              <w:rPr>
                <w:rFonts w:ascii="宋体" w:hAnsi="宋体" w:cs="宋体" w:eastAsia="宋体" w:hint="default"/>
                <w:sz w:val="21"/>
                <w:szCs w:val="21"/>
              </w:rPr>
              <w:t>3</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6,307,444,732.10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101"/>
              <w:jc w:val="right"/>
              <w:rPr>
                <w:rFonts w:ascii="宋体" w:hAnsi="宋体" w:cs="宋体" w:eastAsia="宋体" w:hint="default"/>
                <w:sz w:val="21"/>
                <w:szCs w:val="21"/>
              </w:rPr>
            </w:pPr>
            <w:r>
              <w:rPr>
                <w:rFonts w:ascii="宋体"/>
                <w:spacing w:val="-1"/>
                <w:sz w:val="21"/>
              </w:rPr>
              <w:t>5,783,298,859.80</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427,742,485.43</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436,934,727.70</w:t>
            </w:r>
            <w:r>
              <w:rPr>
                <w:rFonts w:ascii="宋体"/>
                <w:sz w:val="21"/>
              </w:rPr>
            </w:r>
          </w:p>
        </w:tc>
      </w:tr>
      <w:tr>
        <w:trPr>
          <w:trHeight w:val="341"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670,146,045.81</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626,798,441.13</w:t>
            </w:r>
            <w:r>
              <w:rPr>
                <w:rFonts w:ascii="宋体"/>
                <w:sz w:val="21"/>
              </w:rPr>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7"/>
              <w:jc w:val="right"/>
              <w:rPr>
                <w:rFonts w:ascii="宋体" w:hAnsi="宋体" w:cs="宋体" w:eastAsia="宋体" w:hint="default"/>
                <w:sz w:val="21"/>
                <w:szCs w:val="21"/>
              </w:rPr>
            </w:pPr>
            <w:r>
              <w:rPr>
                <w:rFonts w:ascii="宋体"/>
                <w:spacing w:val="-1"/>
                <w:sz w:val="21"/>
              </w:rPr>
              <w:t>35,672,796.98</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43,993,918.25</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1,708,880,521.72</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1,712,015,299.62</w:t>
            </w:r>
            <w:r>
              <w:rPr>
                <w:rFonts w:ascii="宋体"/>
                <w:sz w:val="21"/>
              </w:rPr>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7"/>
              <w:jc w:val="right"/>
              <w:rPr>
                <w:rFonts w:ascii="宋体" w:hAnsi="宋体" w:cs="宋体" w:eastAsia="宋体" w:hint="default"/>
                <w:sz w:val="21"/>
                <w:szCs w:val="21"/>
              </w:rPr>
            </w:pPr>
            <w:r>
              <w:rPr>
                <w:rFonts w:ascii="宋体"/>
                <w:spacing w:val="-1"/>
                <w:sz w:val="21"/>
              </w:rPr>
              <w:t>47,911,735.67</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37,857,081.65</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102,000,000.00</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158,271,527.55</w:t>
            </w:r>
            <w:r>
              <w:rPr>
                <w:rFonts w:ascii="宋体"/>
                <w:sz w:val="21"/>
              </w:rPr>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30"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9,299,798,317.71</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8,799,169,855.70</w:t>
            </w:r>
            <w:r>
              <w:rPr>
                <w:rFonts w:ascii="宋体"/>
                <w:sz w:val="21"/>
              </w:rPr>
            </w:r>
          </w:p>
        </w:tc>
      </w:tr>
      <w:tr>
        <w:trPr>
          <w:trHeight w:val="341"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940"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7"/>
              <w:jc w:val="right"/>
              <w:rPr>
                <w:rFonts w:ascii="宋体" w:hAnsi="宋体" w:cs="宋体" w:eastAsia="宋体" w:hint="default"/>
                <w:sz w:val="21"/>
                <w:szCs w:val="21"/>
              </w:rPr>
            </w:pPr>
            <w:r>
              <w:rPr>
                <w:rFonts w:ascii="宋体"/>
                <w:spacing w:val="-1"/>
                <w:sz w:val="21"/>
              </w:rPr>
              <w:t>27,335,041,974.94</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23,922,203,409.46</w:t>
            </w: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sz w:val="21"/>
                <w:szCs w:val="21"/>
              </w:rPr>
            </w:r>
          </w:p>
        </w:tc>
        <w:tc>
          <w:tcPr>
            <w:tcW w:w="6763" w:type="dxa"/>
            <w:gridSpan w:val="3"/>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6,612,706,528.54</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4,834,147,385.53</w:t>
            </w:r>
            <w:r>
              <w:rPr>
                <w:rFonts w:ascii="宋体"/>
                <w:sz w:val="21"/>
              </w:rPr>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交易性金融负债</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2,071,162,304.53</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1,918,192,156.81</w:t>
            </w:r>
            <w:r>
              <w:rPr>
                <w:rFonts w:ascii="宋体"/>
                <w:sz w:val="21"/>
              </w:rPr>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2,652,577,183.18</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3,148,594,676.25</w:t>
            </w:r>
            <w:r>
              <w:rPr>
                <w:rFonts w:ascii="宋体"/>
                <w:sz w:val="21"/>
              </w:rPr>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882,696,433.74</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674,201,777.91</w:t>
            </w:r>
            <w:r>
              <w:rPr>
                <w:rFonts w:ascii="宋体"/>
                <w:sz w:val="21"/>
              </w:rPr>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107,307,663.55</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146,018,495.29</w:t>
            </w:r>
            <w:r>
              <w:rPr>
                <w:rFonts w:ascii="宋体"/>
                <w:sz w:val="21"/>
              </w:rPr>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7"/>
              <w:jc w:val="right"/>
              <w:rPr>
                <w:rFonts w:ascii="宋体" w:hAnsi="宋体" w:cs="宋体" w:eastAsia="宋体" w:hint="default"/>
                <w:sz w:val="21"/>
                <w:szCs w:val="21"/>
              </w:rPr>
            </w:pPr>
            <w:r>
              <w:rPr>
                <w:rFonts w:ascii="宋体"/>
                <w:spacing w:val="-1"/>
                <w:sz w:val="21"/>
              </w:rPr>
              <w:t>-189,749,719.07</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-381,756,372.89</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7"/>
              <w:jc w:val="right"/>
              <w:rPr>
                <w:rFonts w:ascii="宋体" w:hAnsi="宋体" w:cs="宋体" w:eastAsia="宋体" w:hint="default"/>
                <w:sz w:val="21"/>
                <w:szCs w:val="21"/>
              </w:rPr>
            </w:pPr>
            <w:r>
              <w:rPr>
                <w:rFonts w:ascii="宋体"/>
                <w:spacing w:val="-1"/>
                <w:sz w:val="21"/>
              </w:rPr>
              <w:t>32,902,992.44</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10,000,000.00</w:t>
            </w:r>
          </w:p>
        </w:tc>
      </w:tr>
      <w:tr>
        <w:trPr>
          <w:trHeight w:val="341"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3,245,854.51</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3,298,833.51</w:t>
            </w:r>
            <w:r>
              <w:rPr>
                <w:rFonts w:ascii="宋体"/>
                <w:sz w:val="21"/>
              </w:rPr>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1,570,013,478.88</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1,822,062,410.84</w:t>
            </w:r>
            <w:r>
              <w:rPr>
                <w:rFonts w:ascii="宋体"/>
                <w:sz w:val="21"/>
              </w:rPr>
            </w:r>
          </w:p>
        </w:tc>
      </w:tr>
      <w:tr>
        <w:trPr>
          <w:trHeight w:val="343"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一年内到期的非流动</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340,171,700.00</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747" w:footer="727" w:top="980" w:bottom="920" w:left="1220" w:right="112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25" w:type="dxa"/>
        <w:tblLayout w:type="fixed"/>
        <w:tblCellMar>
          <w:top w:w="0" w:type="dxa"/>
          <w:left w:w="0" w:type="dxa"/>
          <w:bottom w:w="0" w:type="dxa"/>
          <w:right w:w="0" w:type="dxa"/>
        </w:tblCellMar>
        <w:tblLook w:val="01E0"/>
      </w:tblPr>
      <w:tblGrid>
        <w:gridCol w:w="2537"/>
        <w:gridCol w:w="1033"/>
        <w:gridCol w:w="2912"/>
        <w:gridCol w:w="2818"/>
      </w:tblGrid>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负债</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30"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7"/>
              <w:jc w:val="right"/>
              <w:rPr>
                <w:rFonts w:ascii="宋体" w:hAnsi="宋体" w:cs="宋体" w:eastAsia="宋体" w:hint="default"/>
                <w:sz w:val="21"/>
                <w:szCs w:val="21"/>
              </w:rPr>
            </w:pPr>
            <w:r>
              <w:rPr>
                <w:rFonts w:ascii="宋体"/>
                <w:spacing w:val="-1"/>
                <w:sz w:val="21"/>
              </w:rPr>
              <w:t>14,083,034,420.30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12,174,759,363.25</w:t>
            </w: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sz w:val="21"/>
                <w:szCs w:val="21"/>
              </w:rPr>
            </w:r>
          </w:p>
        </w:tc>
        <w:tc>
          <w:tcPr>
            <w:tcW w:w="6763" w:type="dxa"/>
            <w:gridSpan w:val="3"/>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1,206,980,150.00</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348,238,200.00</w:t>
            </w:r>
            <w:r>
              <w:rPr>
                <w:rFonts w:ascii="宋体"/>
                <w:sz w:val="21"/>
              </w:rPr>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2,344,464,004.13</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2,224,484,545.32</w:t>
            </w:r>
            <w:r>
              <w:rPr>
                <w:rFonts w:ascii="宋体"/>
                <w:sz w:val="21"/>
              </w:rPr>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7"/>
              <w:jc w:val="right"/>
              <w:rPr>
                <w:rFonts w:ascii="宋体" w:hAnsi="宋体" w:cs="宋体" w:eastAsia="宋体" w:hint="default"/>
                <w:sz w:val="21"/>
                <w:szCs w:val="21"/>
              </w:rPr>
            </w:pPr>
            <w:r>
              <w:rPr>
                <w:rFonts w:ascii="宋体"/>
                <w:spacing w:val="-1"/>
                <w:sz w:val="21"/>
              </w:rPr>
              <w:t>64,536,800.00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40,795,540.00</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164,021,546.88</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194,016,411.57</w:t>
            </w:r>
            <w:r>
              <w:rPr>
                <w:rFonts w:ascii="宋体"/>
                <w:sz w:val="21"/>
              </w:rPr>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7"/>
              <w:jc w:val="right"/>
              <w:rPr>
                <w:rFonts w:ascii="宋体" w:hAnsi="宋体" w:cs="宋体" w:eastAsia="宋体" w:hint="default"/>
                <w:sz w:val="21"/>
                <w:szCs w:val="21"/>
              </w:rPr>
            </w:pPr>
            <w:r>
              <w:rPr>
                <w:rFonts w:ascii="宋体"/>
                <w:spacing w:val="-1"/>
                <w:sz w:val="21"/>
              </w:rPr>
              <w:t>55,500,569.94</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38,051,700.00</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30"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3,835,503,070.95</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2,845,586,396.89</w:t>
            </w:r>
            <w:r>
              <w:rPr>
                <w:rFonts w:ascii="宋体"/>
                <w:sz w:val="21"/>
              </w:rPr>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940"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7"/>
              <w:jc w:val="right"/>
              <w:rPr>
                <w:rFonts w:ascii="宋体" w:hAnsi="宋体" w:cs="宋体" w:eastAsia="宋体" w:hint="default"/>
                <w:sz w:val="21"/>
                <w:szCs w:val="21"/>
              </w:rPr>
            </w:pPr>
            <w:r>
              <w:rPr>
                <w:rFonts w:ascii="宋体"/>
                <w:spacing w:val="-1"/>
                <w:sz w:val="21"/>
              </w:rPr>
              <w:t>17,918,537,491.25</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15,020,345,760.14</w:t>
            </w:r>
          </w:p>
        </w:tc>
      </w:tr>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pacing w:val="20"/>
                <w:sz w:val="21"/>
                <w:szCs w:val="21"/>
              </w:rPr>
              <w:t>所有者权益（</w:t>
            </w:r>
            <w:r>
              <w:rPr>
                <w:rFonts w:ascii="宋体" w:hAnsi="宋体" w:cs="宋体" w:eastAsia="宋体" w:hint="default"/>
                <w:b/>
                <w:bCs/>
                <w:spacing w:val="-88"/>
                <w:sz w:val="21"/>
                <w:szCs w:val="21"/>
              </w:rPr>
              <w:t> </w:t>
            </w:r>
            <w:r>
              <w:rPr>
                <w:rFonts w:ascii="宋体" w:hAnsi="宋体" w:cs="宋体" w:eastAsia="宋体" w:hint="default"/>
                <w:b/>
                <w:bCs/>
                <w:spacing w:val="18"/>
                <w:sz w:val="21"/>
                <w:szCs w:val="21"/>
              </w:rPr>
              <w:t>或股东权</w:t>
            </w:r>
            <w:r>
              <w:rPr>
                <w:rFonts w:ascii="宋体" w:hAnsi="宋体" w:cs="宋体" w:eastAsia="宋体" w:hint="default"/>
                <w:spacing w:val="18"/>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益）：</w:t>
            </w:r>
            <w:r>
              <w:rPr>
                <w:rFonts w:ascii="宋体" w:hAnsi="宋体" w:cs="宋体" w:eastAsia="宋体" w:hint="default"/>
                <w:sz w:val="21"/>
                <w:szCs w:val="21"/>
              </w:rPr>
            </w:r>
          </w:p>
        </w:tc>
        <w:tc>
          <w:tcPr>
            <w:tcW w:w="6763" w:type="dxa"/>
            <w:gridSpan w:val="3"/>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实收资本（或股本）</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2,847,317,127.00</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1,898,211,418.00</w:t>
            </w:r>
            <w:r>
              <w:rPr>
                <w:rFonts w:ascii="宋体"/>
                <w:sz w:val="21"/>
              </w:rPr>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2,727,744,118.93</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3,646,854,963.24</w:t>
            </w:r>
            <w:r>
              <w:rPr>
                <w:rFonts w:ascii="宋体"/>
                <w:sz w:val="21"/>
              </w:rPr>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3,356,791,268.08</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3,522,356,858.03</w:t>
            </w:r>
            <w:r>
              <w:rPr>
                <w:rFonts w:ascii="宋体"/>
                <w:sz w:val="21"/>
              </w:rPr>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一般风险准备</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484,651,969.68</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-165,565,589.95</w:t>
            </w:r>
          </w:p>
        </w:tc>
      </w:tr>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4"/>
              <w:jc w:val="left"/>
              <w:rPr>
                <w:rFonts w:ascii="宋体" w:hAnsi="宋体" w:cs="宋体" w:eastAsia="宋体" w:hint="default"/>
                <w:sz w:val="21"/>
                <w:szCs w:val="21"/>
              </w:rPr>
            </w:pPr>
            <w:r>
              <w:rPr>
                <w:rFonts w:ascii="宋体" w:hAnsi="宋体" w:cs="宋体" w:eastAsia="宋体" w:hint="default"/>
                <w:sz w:val="21"/>
                <w:szCs w:val="21"/>
              </w:rPr>
              <w:t>所有者权</w:t>
            </w:r>
            <w:r>
              <w:rPr>
                <w:rFonts w:ascii="宋体" w:hAnsi="宋体" w:cs="宋体" w:eastAsia="宋体" w:hint="default"/>
                <w:spacing w:val="-95"/>
                <w:sz w:val="21"/>
                <w:szCs w:val="21"/>
              </w:rPr>
              <w:t>益</w:t>
            </w:r>
            <w:r>
              <w:rPr>
                <w:rFonts w:ascii="宋体" w:hAnsi="宋体" w:cs="宋体" w:eastAsia="宋体" w:hint="default"/>
                <w:sz w:val="21"/>
                <w:szCs w:val="21"/>
              </w:rPr>
              <w:t>（或股东权益）</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9,416,504,483.69</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8,901,857,649.32</w:t>
            </w:r>
            <w:r>
              <w:rPr>
                <w:rFonts w:ascii="宋体"/>
                <w:sz w:val="21"/>
              </w:rPr>
            </w:r>
          </w:p>
        </w:tc>
      </w:tr>
      <w:tr>
        <w:trPr>
          <w:trHeight w:val="67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30" w:right="0"/>
              <w:jc w:val="left"/>
              <w:rPr>
                <w:rFonts w:ascii="宋体" w:hAnsi="宋体" w:cs="宋体" w:eastAsia="宋体" w:hint="default"/>
                <w:sz w:val="21"/>
                <w:szCs w:val="21"/>
              </w:rPr>
            </w:pPr>
            <w:r>
              <w:rPr>
                <w:rFonts w:ascii="宋体" w:hAnsi="宋体" w:cs="宋体" w:eastAsia="宋体" w:hint="default"/>
                <w:sz w:val="21"/>
                <w:szCs w:val="21"/>
              </w:rPr>
              <w:t>负债和所有者权益</w:t>
            </w:r>
          </w:p>
          <w:p>
            <w:pPr>
              <w:pStyle w:val="TableParagraph"/>
              <w:spacing w:line="240" w:lineRule="auto" w:before="52"/>
              <w:ind w:left="100" w:right="0"/>
              <w:jc w:val="left"/>
              <w:rPr>
                <w:rFonts w:ascii="宋体" w:hAnsi="宋体" w:cs="宋体" w:eastAsia="宋体" w:hint="default"/>
                <w:sz w:val="21"/>
                <w:szCs w:val="21"/>
              </w:rPr>
            </w:pPr>
            <w:r>
              <w:rPr>
                <w:rFonts w:ascii="宋体" w:hAnsi="宋体" w:cs="宋体" w:eastAsia="宋体" w:hint="default"/>
                <w:sz w:val="21"/>
                <w:szCs w:val="21"/>
              </w:rPr>
              <w:t>（或股东权益）总计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7"/>
              <w:jc w:val="right"/>
              <w:rPr>
                <w:rFonts w:ascii="宋体" w:hAnsi="宋体" w:cs="宋体" w:eastAsia="宋体" w:hint="default"/>
                <w:sz w:val="21"/>
                <w:szCs w:val="21"/>
              </w:rPr>
            </w:pPr>
            <w:r>
              <w:rPr>
                <w:rFonts w:ascii="宋体"/>
                <w:spacing w:val="-1"/>
                <w:sz w:val="21"/>
              </w:rPr>
              <w:t>27,335,041,974.94</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8"/>
              <w:jc w:val="right"/>
              <w:rPr>
                <w:rFonts w:ascii="宋体" w:hAnsi="宋体" w:cs="宋体" w:eastAsia="宋体" w:hint="default"/>
                <w:sz w:val="21"/>
                <w:szCs w:val="21"/>
              </w:rPr>
            </w:pPr>
            <w:r>
              <w:rPr>
                <w:rFonts w:ascii="宋体"/>
                <w:spacing w:val="-1"/>
                <w:sz w:val="21"/>
              </w:rPr>
              <w:t>23,922,203,409.46</w:t>
            </w:r>
          </w:p>
        </w:tc>
      </w:tr>
    </w:tbl>
    <w:p>
      <w:pPr>
        <w:pStyle w:val="BodyText"/>
        <w:tabs>
          <w:tab w:pos="2976" w:val="left" w:leader="none"/>
          <w:tab w:pos="6440" w:val="left" w:leader="none"/>
        </w:tabs>
        <w:spacing w:line="240" w:lineRule="exact"/>
        <w:ind w:left="560" w:right="0"/>
        <w:jc w:val="left"/>
      </w:pPr>
      <w:r>
        <w:rPr/>
        <w:t>法定代表人：赵勇</w:t>
        <w:tab/>
      </w:r>
      <w:r>
        <w:rPr>
          <w:spacing w:val="-1"/>
        </w:rPr>
        <w:t>主管会计工作负责人：叶洪林</w:t>
        <w:tab/>
        <w:t>会计机构负责人：胡嘉</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pgSz w:w="11910" w:h="16840"/>
          <w:pgMar w:header="747" w:footer="727" w:top="980" w:bottom="920" w:left="1220" w:right="1120"/>
        </w:sectPr>
      </w:pPr>
    </w:p>
    <w:p>
      <w:pPr>
        <w:spacing w:line="272" w:lineRule="exact" w:before="63"/>
        <w:ind w:left="3999" w:right="-13" w:firstLine="235"/>
        <w:jc w:val="left"/>
        <w:rPr>
          <w:rFonts w:ascii="宋体" w:hAnsi="宋体" w:cs="宋体" w:eastAsia="宋体" w:hint="default"/>
          <w:sz w:val="21"/>
          <w:szCs w:val="21"/>
        </w:rPr>
      </w:pPr>
      <w:r>
        <w:rPr>
          <w:rFonts w:ascii="宋体" w:hAnsi="宋体" w:cs="宋体" w:eastAsia="宋体" w:hint="default"/>
          <w:b/>
          <w:bCs/>
          <w:sz w:val="21"/>
          <w:szCs w:val="21"/>
        </w:rPr>
        <w:t>合并利润表</w:t>
      </w:r>
      <w:r>
        <w:rPr>
          <w:rFonts w:ascii="宋体" w:hAnsi="宋体" w:cs="宋体" w:eastAsia="宋体" w:hint="default"/>
          <w:b/>
          <w:bCs/>
          <w:w w:val="99"/>
          <w:sz w:val="21"/>
          <w:szCs w:val="21"/>
        </w:rPr>
        <w:t> </w:t>
      </w:r>
      <w:r>
        <w:rPr>
          <w:rFonts w:ascii="宋体" w:hAnsi="宋体" w:cs="宋体" w:eastAsia="宋体" w:hint="default"/>
          <w:sz w:val="21"/>
          <w:szCs w:val="21"/>
        </w:rPr>
        <w:t>2010</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left="1824" w:right="0"/>
        <w:jc w:val="left"/>
      </w:pPr>
      <w:r>
        <w:rPr/>
        <w:t>单位:元</w:t>
      </w:r>
      <w:r>
        <w:rPr>
          <w:spacing w:val="-3"/>
        </w:rPr>
        <w:t> </w:t>
      </w:r>
      <w:r>
        <w:rPr/>
        <w:t>币种:人民币</w:t>
      </w:r>
    </w:p>
    <w:p>
      <w:pPr>
        <w:spacing w:after="0" w:line="240" w:lineRule="auto"/>
        <w:jc w:val="left"/>
        <w:sectPr>
          <w:type w:val="continuous"/>
          <w:pgSz w:w="11910" w:h="16840"/>
          <w:pgMar w:top="660" w:bottom="280" w:left="1220" w:right="1120"/>
          <w:cols w:num="2" w:equalWidth="0">
            <w:col w:w="5523" w:space="40"/>
            <w:col w:w="4007"/>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3607"/>
        <w:gridCol w:w="1043"/>
        <w:gridCol w:w="2278"/>
        <w:gridCol w:w="2372"/>
      </w:tblGrid>
      <w:tr>
        <w:trPr>
          <w:trHeight w:val="287"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04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02"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08" w:right="0"/>
              <w:jc w:val="left"/>
              <w:rPr>
                <w:rFonts w:ascii="宋体" w:hAnsi="宋体" w:cs="宋体" w:eastAsia="宋体" w:hint="default"/>
                <w:sz w:val="21"/>
                <w:szCs w:val="21"/>
              </w:rPr>
            </w:pPr>
            <w:r>
              <w:rPr>
                <w:rFonts w:ascii="宋体" w:hAnsi="宋体" w:cs="宋体" w:eastAsia="宋体" w:hint="default"/>
                <w:b/>
                <w:bCs/>
                <w:sz w:val="21"/>
                <w:szCs w:val="21"/>
              </w:rPr>
              <w:t>本期金额</w:t>
            </w:r>
            <w:r>
              <w:rPr>
                <w:rFonts w:ascii="宋体" w:hAnsi="宋体" w:cs="宋体" w:eastAsia="宋体" w:hint="default"/>
                <w:sz w:val="21"/>
                <w:szCs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56" w:right="0"/>
              <w:jc w:val="left"/>
              <w:rPr>
                <w:rFonts w:ascii="宋体" w:hAnsi="宋体" w:cs="宋体" w:eastAsia="宋体" w:hint="default"/>
                <w:sz w:val="21"/>
                <w:szCs w:val="21"/>
              </w:rPr>
            </w:pPr>
            <w:r>
              <w:rPr>
                <w:rFonts w:ascii="宋体" w:hAnsi="宋体" w:cs="宋体" w:eastAsia="宋体" w:hint="default"/>
                <w:b/>
                <w:bCs/>
                <w:sz w:val="21"/>
                <w:szCs w:val="21"/>
              </w:rPr>
              <w:t>上期金额</w:t>
            </w:r>
            <w:r>
              <w:rPr>
                <w:rFonts w:ascii="宋体" w:hAnsi="宋体" w:cs="宋体" w:eastAsia="宋体" w:hint="default"/>
                <w:sz w:val="21"/>
                <w:szCs w:val="21"/>
              </w:rPr>
            </w:r>
          </w:p>
        </w:tc>
      </w:tr>
      <w:tr>
        <w:trPr>
          <w:trHeight w:val="28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一、营业总收入</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41,711,808,864.18</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31,457,999,219.13</w:t>
            </w:r>
            <w:r>
              <w:rPr>
                <w:rFonts w:ascii="宋体"/>
                <w:sz w:val="21"/>
              </w:rPr>
            </w:r>
          </w:p>
        </w:tc>
      </w:tr>
      <w:tr>
        <w:trPr>
          <w:trHeight w:val="341"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其中：营业收入</w:t>
            </w:r>
          </w:p>
        </w:tc>
        <w:tc>
          <w:tcPr>
            <w:tcW w:w="1043"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八</w:t>
            </w:r>
            <w:r>
              <w:rPr>
                <w:rFonts w:ascii="宋体" w:hAnsi="宋体" w:cs="宋体" w:eastAsia="宋体" w:hint="default"/>
                <w:spacing w:val="-53"/>
                <w:sz w:val="21"/>
                <w:szCs w:val="21"/>
              </w:rPr>
              <w:t> </w:t>
            </w:r>
            <w:r>
              <w:rPr>
                <w:rFonts w:ascii="宋体" w:hAnsi="宋体" w:cs="宋体" w:eastAsia="宋体" w:hint="default"/>
                <w:sz w:val="21"/>
                <w:szCs w:val="21"/>
              </w:rPr>
              <w:t>44</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100"/>
              <w:jc w:val="right"/>
              <w:rPr>
                <w:rFonts w:ascii="宋体" w:hAnsi="宋体" w:cs="宋体" w:eastAsia="宋体" w:hint="default"/>
                <w:sz w:val="21"/>
                <w:szCs w:val="21"/>
              </w:rPr>
            </w:pPr>
            <w:r>
              <w:rPr>
                <w:rFonts w:ascii="宋体"/>
                <w:spacing w:val="-1"/>
                <w:sz w:val="21"/>
              </w:rPr>
              <w:t>41,711,808,864.18</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7"/>
              <w:jc w:val="right"/>
              <w:rPr>
                <w:rFonts w:ascii="宋体" w:hAnsi="宋体" w:cs="宋体" w:eastAsia="宋体" w:hint="default"/>
                <w:sz w:val="21"/>
                <w:szCs w:val="21"/>
              </w:rPr>
            </w:pPr>
            <w:r>
              <w:rPr>
                <w:rFonts w:ascii="宋体"/>
                <w:spacing w:val="-1"/>
                <w:sz w:val="21"/>
              </w:rPr>
              <w:t>31,457,999,219.13</w:t>
            </w:r>
          </w:p>
        </w:tc>
      </w:tr>
      <w:tr>
        <w:trPr>
          <w:trHeight w:val="342"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150"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150" w:right="0"/>
              <w:jc w:val="left"/>
              <w:rPr>
                <w:rFonts w:ascii="宋体" w:hAnsi="宋体" w:cs="宋体" w:eastAsia="宋体" w:hint="default"/>
                <w:sz w:val="21"/>
                <w:szCs w:val="21"/>
              </w:rPr>
            </w:pPr>
            <w:r>
              <w:rPr>
                <w:rFonts w:ascii="宋体" w:hAnsi="宋体" w:cs="宋体" w:eastAsia="宋体" w:hint="default"/>
                <w:sz w:val="21"/>
                <w:szCs w:val="21"/>
              </w:rPr>
              <w:t>已赚保费</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761"/>
              <w:jc w:val="right"/>
              <w:rPr>
                <w:rFonts w:ascii="宋体" w:hAnsi="宋体" w:cs="宋体" w:eastAsia="宋体" w:hint="default"/>
                <w:sz w:val="21"/>
                <w:szCs w:val="21"/>
              </w:rPr>
            </w:pPr>
            <w:r>
              <w:rPr>
                <w:rFonts w:ascii="宋体" w:hAnsi="宋体" w:cs="宋体" w:eastAsia="宋体" w:hint="default"/>
                <w:sz w:val="21"/>
                <w:szCs w:val="21"/>
              </w:rPr>
              <w:t>手续费及佣金收入</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二、营业总成本</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41,834,413,078.09</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31,037,775,485.97</w:t>
            </w:r>
            <w:r>
              <w:rPr>
                <w:rFonts w:ascii="宋体"/>
                <w:sz w:val="21"/>
              </w:rPr>
            </w:r>
          </w:p>
        </w:tc>
      </w:tr>
      <w:tr>
        <w:trPr>
          <w:trHeight w:val="342"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其中：营业成本</w:t>
            </w:r>
          </w:p>
        </w:tc>
        <w:tc>
          <w:tcPr>
            <w:tcW w:w="1043"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八</w:t>
            </w:r>
            <w:r>
              <w:rPr>
                <w:rFonts w:ascii="宋体" w:hAnsi="宋体" w:cs="宋体" w:eastAsia="宋体" w:hint="default"/>
                <w:spacing w:val="-53"/>
                <w:sz w:val="21"/>
                <w:szCs w:val="21"/>
              </w:rPr>
              <w:t> </w:t>
            </w:r>
            <w:r>
              <w:rPr>
                <w:rFonts w:ascii="宋体" w:hAnsi="宋体" w:cs="宋体" w:eastAsia="宋体" w:hint="default"/>
                <w:sz w:val="21"/>
                <w:szCs w:val="21"/>
              </w:rPr>
              <w:t>44</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100"/>
              <w:jc w:val="right"/>
              <w:rPr>
                <w:rFonts w:ascii="宋体" w:hAnsi="宋体" w:cs="宋体" w:eastAsia="宋体" w:hint="default"/>
                <w:sz w:val="21"/>
                <w:szCs w:val="21"/>
              </w:rPr>
            </w:pPr>
            <w:r>
              <w:rPr>
                <w:rFonts w:ascii="宋体"/>
                <w:spacing w:val="-1"/>
                <w:sz w:val="21"/>
              </w:rPr>
              <w:t>34,906,106,541.75</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7"/>
              <w:jc w:val="right"/>
              <w:rPr>
                <w:rFonts w:ascii="宋体" w:hAnsi="宋体" w:cs="宋体" w:eastAsia="宋体" w:hint="default"/>
                <w:sz w:val="21"/>
                <w:szCs w:val="21"/>
              </w:rPr>
            </w:pPr>
            <w:r>
              <w:rPr>
                <w:rFonts w:ascii="宋体"/>
                <w:spacing w:val="-1"/>
                <w:sz w:val="21"/>
              </w:rPr>
              <w:t>25,643,428,363.41</w:t>
            </w:r>
          </w:p>
        </w:tc>
      </w:tr>
      <w:tr>
        <w:trPr>
          <w:trHeight w:val="342"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150"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761"/>
              <w:jc w:val="right"/>
              <w:rPr>
                <w:rFonts w:ascii="宋体" w:hAnsi="宋体" w:cs="宋体" w:eastAsia="宋体" w:hint="default"/>
                <w:sz w:val="21"/>
                <w:szCs w:val="21"/>
              </w:rPr>
            </w:pPr>
            <w:r>
              <w:rPr>
                <w:rFonts w:ascii="宋体" w:hAnsi="宋体" w:cs="宋体" w:eastAsia="宋体" w:hint="default"/>
                <w:sz w:val="21"/>
                <w:szCs w:val="21"/>
              </w:rPr>
              <w:t>手续费及佣金支出</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150" w:right="0"/>
              <w:jc w:val="left"/>
              <w:rPr>
                <w:rFonts w:ascii="宋体" w:hAnsi="宋体" w:cs="宋体" w:eastAsia="宋体" w:hint="default"/>
                <w:sz w:val="21"/>
                <w:szCs w:val="21"/>
              </w:rPr>
            </w:pPr>
            <w:r>
              <w:rPr>
                <w:rFonts w:ascii="宋体" w:hAnsi="宋体" w:cs="宋体" w:eastAsia="宋体" w:hint="default"/>
                <w:sz w:val="21"/>
                <w:szCs w:val="21"/>
              </w:rPr>
              <w:t>退保金</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150" w:right="0"/>
              <w:jc w:val="left"/>
              <w:rPr>
                <w:rFonts w:ascii="宋体" w:hAnsi="宋体" w:cs="宋体" w:eastAsia="宋体" w:hint="default"/>
                <w:sz w:val="21"/>
                <w:szCs w:val="21"/>
              </w:rPr>
            </w:pPr>
            <w:r>
              <w:rPr>
                <w:rFonts w:ascii="宋体" w:hAnsi="宋体" w:cs="宋体" w:eastAsia="宋体" w:hint="default"/>
                <w:sz w:val="21"/>
                <w:szCs w:val="21"/>
              </w:rPr>
              <w:t>赔付支出净额</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660" w:bottom="280" w:left="1220" w:right="11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5" w:type="dxa"/>
        <w:tblLayout w:type="fixed"/>
        <w:tblCellMar>
          <w:top w:w="0" w:type="dxa"/>
          <w:left w:w="0" w:type="dxa"/>
          <w:bottom w:w="0" w:type="dxa"/>
          <w:right w:w="0" w:type="dxa"/>
        </w:tblCellMar>
        <w:tblLook w:val="01E0"/>
      </w:tblPr>
      <w:tblGrid>
        <w:gridCol w:w="3607"/>
        <w:gridCol w:w="1043"/>
        <w:gridCol w:w="2278"/>
        <w:gridCol w:w="2372"/>
      </w:tblGrid>
      <w:tr>
        <w:trPr>
          <w:trHeight w:val="342"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150" w:right="0"/>
              <w:jc w:val="left"/>
              <w:rPr>
                <w:rFonts w:ascii="宋体" w:hAnsi="宋体" w:cs="宋体" w:eastAsia="宋体" w:hint="default"/>
                <w:sz w:val="21"/>
                <w:szCs w:val="21"/>
              </w:rPr>
            </w:pPr>
            <w:r>
              <w:rPr>
                <w:rFonts w:ascii="宋体" w:hAnsi="宋体" w:cs="宋体" w:eastAsia="宋体" w:hint="default"/>
                <w:sz w:val="21"/>
                <w:szCs w:val="21"/>
              </w:rPr>
              <w:t>提取保险合同准备金净额</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150" w:right="0"/>
              <w:jc w:val="left"/>
              <w:rPr>
                <w:rFonts w:ascii="宋体" w:hAnsi="宋体" w:cs="宋体" w:eastAsia="宋体" w:hint="default"/>
                <w:sz w:val="21"/>
                <w:szCs w:val="21"/>
              </w:rPr>
            </w:pPr>
            <w:r>
              <w:rPr>
                <w:rFonts w:ascii="宋体" w:hAnsi="宋体" w:cs="宋体" w:eastAsia="宋体" w:hint="default"/>
                <w:sz w:val="21"/>
                <w:szCs w:val="21"/>
              </w:rPr>
              <w:t>保单红利支出</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150" w:right="0"/>
              <w:jc w:val="left"/>
              <w:rPr>
                <w:rFonts w:ascii="宋体" w:hAnsi="宋体" w:cs="宋体" w:eastAsia="宋体" w:hint="default"/>
                <w:sz w:val="21"/>
                <w:szCs w:val="21"/>
              </w:rPr>
            </w:pPr>
            <w:r>
              <w:rPr>
                <w:rFonts w:ascii="宋体" w:hAnsi="宋体" w:cs="宋体" w:eastAsia="宋体" w:hint="default"/>
                <w:sz w:val="21"/>
                <w:szCs w:val="21"/>
              </w:rPr>
              <w:t>分保费用</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150" w:right="0"/>
              <w:jc w:val="left"/>
              <w:rPr>
                <w:rFonts w:ascii="宋体" w:hAnsi="宋体" w:cs="宋体" w:eastAsia="宋体" w:hint="default"/>
                <w:sz w:val="21"/>
                <w:szCs w:val="21"/>
              </w:rPr>
            </w:pPr>
            <w:r>
              <w:rPr>
                <w:rFonts w:ascii="宋体" w:hAnsi="宋体" w:cs="宋体" w:eastAsia="宋体" w:hint="default"/>
                <w:sz w:val="21"/>
                <w:szCs w:val="21"/>
              </w:rPr>
              <w:t>营业税金及附加</w:t>
            </w:r>
          </w:p>
        </w:tc>
        <w:tc>
          <w:tcPr>
            <w:tcW w:w="1043"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八</w:t>
            </w:r>
            <w:r>
              <w:rPr>
                <w:rFonts w:ascii="宋体" w:hAnsi="宋体" w:cs="宋体" w:eastAsia="宋体" w:hint="default"/>
                <w:spacing w:val="-53"/>
                <w:sz w:val="21"/>
                <w:szCs w:val="21"/>
              </w:rPr>
              <w:t> </w:t>
            </w:r>
            <w:r>
              <w:rPr>
                <w:rFonts w:ascii="宋体" w:hAnsi="宋体" w:cs="宋体" w:eastAsia="宋体" w:hint="default"/>
                <w:sz w:val="21"/>
                <w:szCs w:val="21"/>
              </w:rPr>
              <w:t>45</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196,776,058.16</w:t>
            </w:r>
            <w:r>
              <w:rPr>
                <w:rFonts w:ascii="宋体"/>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140,401,124.27</w:t>
            </w:r>
            <w:r>
              <w:rPr>
                <w:rFonts w:ascii="宋体"/>
                <w:sz w:val="21"/>
              </w:rPr>
            </w:r>
          </w:p>
        </w:tc>
      </w:tr>
      <w:tr>
        <w:trPr>
          <w:trHeight w:val="342"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150"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043"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八</w:t>
            </w:r>
            <w:r>
              <w:rPr>
                <w:rFonts w:ascii="宋体" w:hAnsi="宋体" w:cs="宋体" w:eastAsia="宋体" w:hint="default"/>
                <w:spacing w:val="-53"/>
                <w:sz w:val="21"/>
                <w:szCs w:val="21"/>
              </w:rPr>
              <w:t> </w:t>
            </w:r>
            <w:r>
              <w:rPr>
                <w:rFonts w:ascii="宋体" w:hAnsi="宋体" w:cs="宋体" w:eastAsia="宋体" w:hint="default"/>
                <w:sz w:val="21"/>
                <w:szCs w:val="21"/>
              </w:rPr>
              <w:t>46</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4,324,269,632.44</w:t>
            </w:r>
            <w:r>
              <w:rPr>
                <w:rFonts w:ascii="宋体"/>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3,617,567,717.58</w:t>
            </w:r>
            <w:r>
              <w:rPr>
                <w:rFonts w:ascii="宋体"/>
                <w:sz w:val="21"/>
              </w:rPr>
            </w:r>
          </w:p>
        </w:tc>
      </w:tr>
      <w:tr>
        <w:trPr>
          <w:trHeight w:val="342"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150"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043"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八</w:t>
            </w:r>
            <w:r>
              <w:rPr>
                <w:rFonts w:ascii="宋体" w:hAnsi="宋体" w:cs="宋体" w:eastAsia="宋体" w:hint="default"/>
                <w:spacing w:val="-53"/>
                <w:sz w:val="21"/>
                <w:szCs w:val="21"/>
              </w:rPr>
              <w:t> </w:t>
            </w:r>
            <w:r>
              <w:rPr>
                <w:rFonts w:ascii="宋体" w:hAnsi="宋体" w:cs="宋体" w:eastAsia="宋体" w:hint="default"/>
                <w:sz w:val="21"/>
                <w:szCs w:val="21"/>
              </w:rPr>
              <w:t>47</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1,618,953,461.58</w:t>
            </w:r>
            <w:r>
              <w:rPr>
                <w:rFonts w:ascii="宋体"/>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1,295,108,214.07</w:t>
            </w:r>
            <w:r>
              <w:rPr>
                <w:rFonts w:ascii="宋体"/>
                <w:sz w:val="21"/>
              </w:rPr>
            </w:r>
          </w:p>
        </w:tc>
      </w:tr>
      <w:tr>
        <w:trPr>
          <w:trHeight w:val="342"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150"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043"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八</w:t>
            </w:r>
            <w:r>
              <w:rPr>
                <w:rFonts w:ascii="宋体" w:hAnsi="宋体" w:cs="宋体" w:eastAsia="宋体" w:hint="default"/>
                <w:spacing w:val="-53"/>
                <w:sz w:val="21"/>
                <w:szCs w:val="21"/>
              </w:rPr>
              <w:t> </w:t>
            </w:r>
            <w:r>
              <w:rPr>
                <w:rFonts w:ascii="宋体" w:hAnsi="宋体" w:cs="宋体" w:eastAsia="宋体" w:hint="default"/>
                <w:sz w:val="21"/>
                <w:szCs w:val="21"/>
              </w:rPr>
              <w:t>48</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131,618,043.81</w:t>
            </w:r>
            <w:r>
              <w:rPr>
                <w:rFonts w:ascii="宋体"/>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7"/>
              <w:jc w:val="right"/>
              <w:rPr>
                <w:rFonts w:ascii="宋体" w:hAnsi="宋体" w:cs="宋体" w:eastAsia="宋体" w:hint="default"/>
                <w:sz w:val="21"/>
                <w:szCs w:val="21"/>
              </w:rPr>
            </w:pPr>
            <w:r>
              <w:rPr>
                <w:rFonts w:ascii="宋体"/>
                <w:spacing w:val="-1"/>
                <w:sz w:val="21"/>
              </w:rPr>
              <w:t>91,264,933.13</w:t>
            </w:r>
          </w:p>
        </w:tc>
      </w:tr>
      <w:tr>
        <w:trPr>
          <w:trHeight w:val="342"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150"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1043"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八</w:t>
            </w:r>
            <w:r>
              <w:rPr>
                <w:rFonts w:ascii="宋体" w:hAnsi="宋体" w:cs="宋体" w:eastAsia="宋体" w:hint="default"/>
                <w:spacing w:val="-53"/>
                <w:sz w:val="21"/>
                <w:szCs w:val="21"/>
              </w:rPr>
              <w:t> </w:t>
            </w:r>
            <w:r>
              <w:rPr>
                <w:rFonts w:ascii="宋体" w:hAnsi="宋体" w:cs="宋体" w:eastAsia="宋体" w:hint="default"/>
                <w:sz w:val="21"/>
                <w:szCs w:val="21"/>
              </w:rPr>
              <w:t>49</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656,689,340.35</w:t>
            </w:r>
            <w:r>
              <w:rPr>
                <w:rFonts w:ascii="宋体"/>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250,005,133.51</w:t>
            </w:r>
            <w:r>
              <w:rPr>
                <w:rFonts w:ascii="宋体"/>
                <w:sz w:val="21"/>
              </w:rPr>
            </w:r>
          </w:p>
        </w:tc>
      </w:tr>
      <w:tr>
        <w:trPr>
          <w:trHeight w:val="66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加：公允价值变动收益（损失以</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10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left="100" w:right="0"/>
              <w:jc w:val="left"/>
              <w:rPr>
                <w:rFonts w:ascii="宋体" w:hAnsi="宋体" w:cs="宋体" w:eastAsia="宋体" w:hint="default"/>
                <w:sz w:val="21"/>
                <w:szCs w:val="21"/>
              </w:rPr>
            </w:pPr>
            <w:r>
              <w:rPr>
                <w:rFonts w:ascii="宋体" w:hAnsi="宋体" w:cs="宋体" w:eastAsia="宋体" w:hint="default"/>
                <w:sz w:val="21"/>
                <w:szCs w:val="21"/>
              </w:rPr>
              <w:t>八</w:t>
            </w:r>
            <w:r>
              <w:rPr>
                <w:rFonts w:ascii="宋体" w:hAnsi="宋体" w:cs="宋体" w:eastAsia="宋体" w:hint="default"/>
                <w:spacing w:val="-53"/>
                <w:sz w:val="21"/>
                <w:szCs w:val="21"/>
              </w:rPr>
              <w:t> </w:t>
            </w:r>
            <w:r>
              <w:rPr>
                <w:rFonts w:ascii="宋体" w:hAnsi="宋体" w:cs="宋体" w:eastAsia="宋体" w:hint="default"/>
                <w:sz w:val="21"/>
                <w:szCs w:val="21"/>
              </w:rPr>
              <w:t>50</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9"/>
              <w:jc w:val="right"/>
              <w:rPr>
                <w:rFonts w:ascii="宋体" w:hAnsi="宋体" w:cs="宋体" w:eastAsia="宋体" w:hint="default"/>
                <w:sz w:val="21"/>
                <w:szCs w:val="21"/>
              </w:rPr>
            </w:pPr>
            <w:r>
              <w:rPr>
                <w:rFonts w:ascii="宋体"/>
                <w:spacing w:val="-1"/>
                <w:sz w:val="21"/>
              </w:rPr>
              <w:t>-22,081,979.33</w:t>
            </w:r>
            <w:r>
              <w:rPr>
                <w:rFonts w:ascii="宋体"/>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7"/>
              <w:jc w:val="right"/>
              <w:rPr>
                <w:rFonts w:ascii="宋体" w:hAnsi="宋体" w:cs="宋体" w:eastAsia="宋体" w:hint="default"/>
                <w:sz w:val="21"/>
                <w:szCs w:val="21"/>
              </w:rPr>
            </w:pPr>
            <w:r>
              <w:rPr>
                <w:rFonts w:ascii="宋体"/>
                <w:spacing w:val="-1"/>
                <w:sz w:val="21"/>
              </w:rPr>
              <w:t>28,738,556.95</w:t>
            </w:r>
          </w:p>
        </w:tc>
      </w:tr>
      <w:tr>
        <w:trPr>
          <w:trHeight w:val="66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30" w:right="0"/>
              <w:jc w:val="left"/>
              <w:rPr>
                <w:rFonts w:ascii="宋体" w:hAnsi="宋体" w:cs="宋体" w:eastAsia="宋体" w:hint="default"/>
                <w:sz w:val="21"/>
                <w:szCs w:val="21"/>
              </w:rPr>
            </w:pPr>
            <w:r>
              <w:rPr>
                <w:rFonts w:ascii="宋体" w:hAnsi="宋体" w:cs="宋体" w:eastAsia="宋体" w:hint="default"/>
                <w:spacing w:val="2"/>
                <w:sz w:val="21"/>
                <w:szCs w:val="21"/>
              </w:rPr>
              <w:t>投资收益（损失以“－”号填</w:t>
            </w:r>
            <w:r>
              <w:rPr>
                <w:rFonts w:ascii="宋体" w:hAnsi="宋体" w:cs="宋体" w:eastAsia="宋体" w:hint="default"/>
                <w:sz w:val="21"/>
                <w:szCs w:val="21"/>
              </w:rPr>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列）</w:t>
            </w:r>
          </w:p>
        </w:tc>
        <w:tc>
          <w:tcPr>
            <w:tcW w:w="10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left="100" w:right="0"/>
              <w:jc w:val="left"/>
              <w:rPr>
                <w:rFonts w:ascii="宋体" w:hAnsi="宋体" w:cs="宋体" w:eastAsia="宋体" w:hint="default"/>
                <w:sz w:val="21"/>
                <w:szCs w:val="21"/>
              </w:rPr>
            </w:pPr>
            <w:r>
              <w:rPr>
                <w:rFonts w:ascii="宋体" w:hAnsi="宋体" w:cs="宋体" w:eastAsia="宋体" w:hint="default"/>
                <w:sz w:val="21"/>
                <w:szCs w:val="21"/>
              </w:rPr>
              <w:t>八</w:t>
            </w:r>
            <w:r>
              <w:rPr>
                <w:rFonts w:ascii="宋体" w:hAnsi="宋体" w:cs="宋体" w:eastAsia="宋体" w:hint="default"/>
                <w:spacing w:val="-53"/>
                <w:sz w:val="21"/>
                <w:szCs w:val="21"/>
              </w:rPr>
              <w:t> </w:t>
            </w:r>
            <w:r>
              <w:rPr>
                <w:rFonts w:ascii="宋体" w:hAnsi="宋体" w:cs="宋体" w:eastAsia="宋体" w:hint="default"/>
                <w:sz w:val="21"/>
                <w:szCs w:val="21"/>
              </w:rPr>
              <w:t>51</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9"/>
              <w:jc w:val="right"/>
              <w:rPr>
                <w:rFonts w:ascii="宋体" w:hAnsi="宋体" w:cs="宋体" w:eastAsia="宋体" w:hint="default"/>
                <w:sz w:val="21"/>
                <w:szCs w:val="21"/>
              </w:rPr>
            </w:pPr>
            <w:r>
              <w:rPr>
                <w:rFonts w:ascii="宋体"/>
                <w:spacing w:val="-1"/>
                <w:sz w:val="21"/>
              </w:rPr>
              <w:t>432,726,742.38</w:t>
            </w:r>
            <w:r>
              <w:rPr>
                <w:rFonts w:ascii="宋体"/>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8"/>
              <w:jc w:val="right"/>
              <w:rPr>
                <w:rFonts w:ascii="宋体" w:hAnsi="宋体" w:cs="宋体" w:eastAsia="宋体" w:hint="default"/>
                <w:sz w:val="21"/>
                <w:szCs w:val="21"/>
              </w:rPr>
            </w:pPr>
            <w:r>
              <w:rPr>
                <w:rFonts w:ascii="宋体"/>
                <w:spacing w:val="-1"/>
                <w:sz w:val="21"/>
              </w:rPr>
              <w:t>237,298,313.48</w:t>
            </w:r>
            <w:r>
              <w:rPr>
                <w:rFonts w:ascii="宋体"/>
                <w:sz w:val="21"/>
              </w:rPr>
            </w:r>
          </w:p>
        </w:tc>
      </w:tr>
      <w:tr>
        <w:trPr>
          <w:trHeight w:val="66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940" w:right="0"/>
              <w:jc w:val="left"/>
              <w:rPr>
                <w:rFonts w:ascii="宋体" w:hAnsi="宋体" w:cs="宋体" w:eastAsia="宋体" w:hint="default"/>
                <w:sz w:val="21"/>
                <w:szCs w:val="21"/>
              </w:rPr>
            </w:pPr>
            <w:r>
              <w:rPr>
                <w:rFonts w:ascii="宋体" w:hAnsi="宋体" w:cs="宋体" w:eastAsia="宋体" w:hint="default"/>
                <w:spacing w:val="2"/>
                <w:sz w:val="21"/>
                <w:szCs w:val="21"/>
              </w:rPr>
              <w:t>其中：对联营企业和合营企</w:t>
            </w:r>
            <w:r>
              <w:rPr>
                <w:rFonts w:ascii="宋体" w:hAnsi="宋体" w:cs="宋体" w:eastAsia="宋体" w:hint="default"/>
                <w:sz w:val="21"/>
                <w:szCs w:val="21"/>
              </w:rPr>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业的投资收益</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9"/>
              <w:jc w:val="right"/>
              <w:rPr>
                <w:rFonts w:ascii="宋体" w:hAnsi="宋体" w:cs="宋体" w:eastAsia="宋体" w:hint="default"/>
                <w:sz w:val="21"/>
                <w:szCs w:val="21"/>
              </w:rPr>
            </w:pPr>
            <w:r>
              <w:rPr>
                <w:rFonts w:ascii="宋体"/>
                <w:spacing w:val="-1"/>
                <w:sz w:val="21"/>
              </w:rPr>
              <w:t>4,015,873.00</w:t>
            </w:r>
            <w:r>
              <w:rPr>
                <w:rFonts w:ascii="宋体"/>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8"/>
              <w:jc w:val="right"/>
              <w:rPr>
                <w:rFonts w:ascii="宋体" w:hAnsi="宋体" w:cs="宋体" w:eastAsia="宋体" w:hint="default"/>
                <w:sz w:val="21"/>
                <w:szCs w:val="21"/>
              </w:rPr>
            </w:pPr>
            <w:r>
              <w:rPr>
                <w:rFonts w:ascii="宋体"/>
                <w:spacing w:val="-1"/>
                <w:sz w:val="21"/>
              </w:rPr>
              <w:t>1,326,638.78</w:t>
            </w:r>
            <w:r>
              <w:rPr>
                <w:rFonts w:ascii="宋体"/>
                <w:sz w:val="21"/>
              </w:rPr>
            </w:r>
          </w:p>
        </w:tc>
      </w:tr>
      <w:tr>
        <w:trPr>
          <w:trHeight w:val="66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30" w:right="0"/>
              <w:jc w:val="left"/>
              <w:rPr>
                <w:rFonts w:ascii="宋体" w:hAnsi="宋体" w:cs="宋体" w:eastAsia="宋体" w:hint="default"/>
                <w:sz w:val="21"/>
                <w:szCs w:val="21"/>
              </w:rPr>
            </w:pPr>
            <w:r>
              <w:rPr>
                <w:rFonts w:ascii="宋体" w:hAnsi="宋体" w:cs="宋体" w:eastAsia="宋体" w:hint="default"/>
                <w:spacing w:val="2"/>
                <w:sz w:val="21"/>
                <w:szCs w:val="21"/>
              </w:rPr>
              <w:t>汇兑收益（损失以“－”号填</w:t>
            </w:r>
            <w:r>
              <w:rPr>
                <w:rFonts w:ascii="宋体" w:hAnsi="宋体" w:cs="宋体" w:eastAsia="宋体" w:hint="default"/>
                <w:sz w:val="21"/>
                <w:szCs w:val="21"/>
              </w:rPr>
            </w:r>
          </w:p>
          <w:p>
            <w:pPr>
              <w:pStyle w:val="TableParagraph"/>
              <w:spacing w:line="240" w:lineRule="auto" w:before="52"/>
              <w:ind w:left="100" w:right="0"/>
              <w:jc w:val="left"/>
              <w:rPr>
                <w:rFonts w:ascii="宋体" w:hAnsi="宋体" w:cs="宋体" w:eastAsia="宋体" w:hint="default"/>
                <w:sz w:val="21"/>
                <w:szCs w:val="21"/>
              </w:rPr>
            </w:pPr>
            <w:r>
              <w:rPr>
                <w:rFonts w:ascii="宋体" w:hAnsi="宋体" w:cs="宋体" w:eastAsia="宋体" w:hint="default"/>
                <w:sz w:val="21"/>
                <w:szCs w:val="21"/>
              </w:rPr>
              <w:t>列）</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5"/>
              <w:jc w:val="left"/>
              <w:rPr>
                <w:rFonts w:ascii="宋体" w:hAnsi="宋体" w:cs="宋体" w:eastAsia="宋体" w:hint="default"/>
                <w:sz w:val="21"/>
                <w:szCs w:val="21"/>
              </w:rPr>
            </w:pPr>
            <w:r>
              <w:rPr>
                <w:rFonts w:ascii="宋体" w:hAnsi="宋体" w:cs="宋体" w:eastAsia="宋体" w:hint="default"/>
                <w:spacing w:val="-5"/>
                <w:sz w:val="21"/>
                <w:szCs w:val="21"/>
              </w:rPr>
              <w:t>三、营业利润（亏损以“－”号填列）</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288,040,549.14</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686,260,603.59</w:t>
            </w:r>
          </w:p>
        </w:tc>
      </w:tr>
      <w:tr>
        <w:trPr>
          <w:trHeight w:val="342"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1043"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八</w:t>
            </w:r>
            <w:r>
              <w:rPr>
                <w:rFonts w:ascii="宋体" w:hAnsi="宋体" w:cs="宋体" w:eastAsia="宋体" w:hint="default"/>
                <w:spacing w:val="-53"/>
                <w:sz w:val="21"/>
                <w:szCs w:val="21"/>
              </w:rPr>
              <w:t> </w:t>
            </w:r>
            <w:r>
              <w:rPr>
                <w:rFonts w:ascii="宋体" w:hAnsi="宋体" w:cs="宋体" w:eastAsia="宋体" w:hint="default"/>
                <w:sz w:val="21"/>
                <w:szCs w:val="21"/>
              </w:rPr>
              <w:t>52</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488,121,532.06</w:t>
            </w:r>
            <w:r>
              <w:rPr>
                <w:rFonts w:ascii="宋体"/>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154,673,214.15</w:t>
            </w:r>
            <w:r>
              <w:rPr>
                <w:rFonts w:ascii="宋体"/>
                <w:sz w:val="21"/>
              </w:rPr>
            </w:r>
          </w:p>
        </w:tc>
      </w:tr>
      <w:tr>
        <w:trPr>
          <w:trHeight w:val="342"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1043"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八</w:t>
            </w:r>
            <w:r>
              <w:rPr>
                <w:rFonts w:ascii="宋体" w:hAnsi="宋体" w:cs="宋体" w:eastAsia="宋体" w:hint="default"/>
                <w:spacing w:val="-53"/>
                <w:sz w:val="21"/>
                <w:szCs w:val="21"/>
              </w:rPr>
              <w:t> </w:t>
            </w:r>
            <w:r>
              <w:rPr>
                <w:rFonts w:ascii="宋体" w:hAnsi="宋体" w:cs="宋体" w:eastAsia="宋体" w:hint="default"/>
                <w:sz w:val="21"/>
                <w:szCs w:val="21"/>
              </w:rPr>
              <w:t>53</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104,866,814.44</w:t>
            </w:r>
            <w:r>
              <w:rPr>
                <w:rFonts w:ascii="宋体"/>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153,282,588.69</w:t>
            </w:r>
            <w:r>
              <w:rPr>
                <w:rFonts w:ascii="宋体"/>
                <w:sz w:val="21"/>
              </w:rPr>
            </w:r>
          </w:p>
        </w:tc>
      </w:tr>
      <w:tr>
        <w:trPr>
          <w:trHeight w:val="341"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30" w:right="0"/>
              <w:jc w:val="left"/>
              <w:rPr>
                <w:rFonts w:ascii="宋体" w:hAnsi="宋体" w:cs="宋体" w:eastAsia="宋体" w:hint="default"/>
                <w:sz w:val="21"/>
                <w:szCs w:val="21"/>
              </w:rPr>
            </w:pPr>
            <w:r>
              <w:rPr>
                <w:rFonts w:ascii="宋体" w:hAnsi="宋体" w:cs="宋体" w:eastAsia="宋体" w:hint="default"/>
                <w:sz w:val="21"/>
                <w:szCs w:val="21"/>
              </w:rPr>
              <w:t>其中：非流动资产处置损失</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83,455,252.07</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7"/>
              <w:jc w:val="right"/>
              <w:rPr>
                <w:rFonts w:ascii="宋体" w:hAnsi="宋体" w:cs="宋体" w:eastAsia="宋体" w:hint="default"/>
                <w:sz w:val="21"/>
                <w:szCs w:val="21"/>
              </w:rPr>
            </w:pPr>
            <w:r>
              <w:rPr>
                <w:rFonts w:ascii="宋体"/>
                <w:spacing w:val="-1"/>
                <w:sz w:val="21"/>
              </w:rPr>
              <w:t>30,555,238.45</w:t>
            </w:r>
          </w:p>
        </w:tc>
      </w:tr>
      <w:tr>
        <w:trPr>
          <w:trHeight w:val="560"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四、利润总额（亏损总额以“－”号</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671,295,266.76</w:t>
            </w:r>
            <w:r>
              <w:rPr>
                <w:rFonts w:ascii="宋体"/>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687,651,229.05</w:t>
            </w:r>
            <w:r>
              <w:rPr>
                <w:rFonts w:ascii="宋体"/>
                <w:sz w:val="21"/>
              </w:rPr>
            </w:r>
          </w:p>
        </w:tc>
      </w:tr>
      <w:tr>
        <w:trPr>
          <w:trHeight w:val="342"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1043"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八</w:t>
            </w:r>
            <w:r>
              <w:rPr>
                <w:rFonts w:ascii="宋体" w:hAnsi="宋体" w:cs="宋体" w:eastAsia="宋体" w:hint="default"/>
                <w:spacing w:val="-53"/>
                <w:sz w:val="21"/>
                <w:szCs w:val="21"/>
              </w:rPr>
              <w:t> </w:t>
            </w:r>
            <w:r>
              <w:rPr>
                <w:rFonts w:ascii="宋体" w:hAnsi="宋体" w:cs="宋体" w:eastAsia="宋体" w:hint="default"/>
                <w:sz w:val="21"/>
                <w:szCs w:val="21"/>
              </w:rPr>
              <w:t>54</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193,983,280.44</w:t>
            </w:r>
            <w:r>
              <w:rPr>
                <w:rFonts w:ascii="宋体"/>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148,462,427.02</w:t>
            </w:r>
            <w:r>
              <w:rPr>
                <w:rFonts w:ascii="宋体"/>
                <w:sz w:val="21"/>
              </w:rPr>
            </w:r>
          </w:p>
        </w:tc>
      </w:tr>
      <w:tr>
        <w:trPr>
          <w:trHeight w:val="287"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5"/>
              <w:jc w:val="left"/>
              <w:rPr>
                <w:rFonts w:ascii="宋体" w:hAnsi="宋体" w:cs="宋体" w:eastAsia="宋体" w:hint="default"/>
                <w:sz w:val="21"/>
                <w:szCs w:val="21"/>
              </w:rPr>
            </w:pPr>
            <w:r>
              <w:rPr>
                <w:rFonts w:ascii="宋体" w:hAnsi="宋体" w:cs="宋体" w:eastAsia="宋体" w:hint="default"/>
                <w:spacing w:val="-5"/>
                <w:sz w:val="21"/>
                <w:szCs w:val="21"/>
              </w:rPr>
              <w:t>五、净利润（净亏损以“－”号填列）</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477,311,986.32</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539,188,802.03</w:t>
            </w:r>
          </w:p>
        </w:tc>
      </w:tr>
      <w:tr>
        <w:trPr>
          <w:trHeight w:val="342"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归属于母公司所有者的净利润</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292,253,972.55</w:t>
            </w:r>
            <w:r>
              <w:rPr>
                <w:rFonts w:ascii="宋体"/>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118,702,592.18</w:t>
            </w:r>
            <w:r>
              <w:rPr>
                <w:rFonts w:ascii="宋体"/>
                <w:sz w:val="21"/>
              </w:rPr>
            </w:r>
          </w:p>
        </w:tc>
      </w:tr>
      <w:tr>
        <w:trPr>
          <w:trHeight w:val="342"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少数股东损益</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185,058,013.77</w:t>
            </w:r>
            <w:r>
              <w:rPr>
                <w:rFonts w:ascii="宋体"/>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420,486,209.85</w:t>
            </w:r>
            <w:r>
              <w:rPr>
                <w:rFonts w:ascii="宋体"/>
                <w:sz w:val="21"/>
              </w:rPr>
            </w:r>
          </w:p>
        </w:tc>
      </w:tr>
      <w:tr>
        <w:trPr>
          <w:trHeight w:val="287"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六、每股收益：</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（一）基本每股收益</w:t>
            </w:r>
          </w:p>
        </w:tc>
        <w:tc>
          <w:tcPr>
            <w:tcW w:w="1043"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八</w:t>
            </w:r>
            <w:r>
              <w:rPr>
                <w:rFonts w:ascii="宋体" w:hAnsi="宋体" w:cs="宋体" w:eastAsia="宋体" w:hint="default"/>
                <w:spacing w:val="-53"/>
                <w:sz w:val="21"/>
                <w:szCs w:val="21"/>
              </w:rPr>
              <w:t> </w:t>
            </w:r>
            <w:r>
              <w:rPr>
                <w:rFonts w:ascii="宋体" w:hAnsi="宋体" w:cs="宋体" w:eastAsia="宋体" w:hint="default"/>
                <w:sz w:val="21"/>
                <w:szCs w:val="21"/>
              </w:rPr>
              <w:t>55</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0.103</w:t>
            </w:r>
            <w:r>
              <w:rPr>
                <w:rFonts w:ascii="宋体"/>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0.042</w:t>
            </w:r>
            <w:r>
              <w:rPr>
                <w:rFonts w:ascii="宋体"/>
                <w:sz w:val="21"/>
              </w:rPr>
            </w:r>
          </w:p>
        </w:tc>
      </w:tr>
      <w:tr>
        <w:trPr>
          <w:trHeight w:val="342"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（二）稀释每股收益</w:t>
            </w:r>
          </w:p>
        </w:tc>
        <w:tc>
          <w:tcPr>
            <w:tcW w:w="1043"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八</w:t>
            </w:r>
            <w:r>
              <w:rPr>
                <w:rFonts w:ascii="宋体" w:hAnsi="宋体" w:cs="宋体" w:eastAsia="宋体" w:hint="default"/>
                <w:spacing w:val="-53"/>
                <w:sz w:val="21"/>
                <w:szCs w:val="21"/>
              </w:rPr>
              <w:t> </w:t>
            </w:r>
            <w:r>
              <w:rPr>
                <w:rFonts w:ascii="宋体" w:hAnsi="宋体" w:cs="宋体" w:eastAsia="宋体" w:hint="default"/>
                <w:sz w:val="21"/>
                <w:szCs w:val="21"/>
              </w:rPr>
              <w:t>55</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0.101</w:t>
            </w:r>
            <w:r>
              <w:rPr>
                <w:rFonts w:ascii="宋体"/>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0.042</w:t>
            </w:r>
            <w:r>
              <w:rPr>
                <w:rFonts w:ascii="宋体"/>
                <w:sz w:val="21"/>
              </w:rPr>
            </w:r>
          </w:p>
        </w:tc>
      </w:tr>
      <w:tr>
        <w:trPr>
          <w:trHeight w:val="287"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七、其他综合收益</w:t>
            </w:r>
          </w:p>
        </w:tc>
        <w:tc>
          <w:tcPr>
            <w:tcW w:w="104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八</w:t>
            </w:r>
            <w:r>
              <w:rPr>
                <w:rFonts w:ascii="宋体" w:hAnsi="宋体" w:cs="宋体" w:eastAsia="宋体" w:hint="default"/>
                <w:spacing w:val="-53"/>
                <w:sz w:val="21"/>
                <w:szCs w:val="21"/>
              </w:rPr>
              <w:t> </w:t>
            </w:r>
            <w:r>
              <w:rPr>
                <w:rFonts w:ascii="宋体" w:hAnsi="宋体" w:cs="宋体" w:eastAsia="宋体" w:hint="default"/>
                <w:sz w:val="21"/>
                <w:szCs w:val="21"/>
              </w:rPr>
              <w:t>56</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-106,524,700.45</w:t>
            </w:r>
            <w:r>
              <w:rPr>
                <w:rFonts w:ascii="宋体"/>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2,959,566.28</w:t>
            </w:r>
            <w:r>
              <w:rPr>
                <w:rFonts w:ascii="宋体"/>
                <w:sz w:val="21"/>
              </w:rPr>
            </w:r>
          </w:p>
        </w:tc>
      </w:tr>
      <w:tr>
        <w:trPr>
          <w:trHeight w:val="28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八、综合收益总额</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370,787,285.87</w:t>
            </w:r>
            <w:r>
              <w:rPr>
                <w:rFonts w:ascii="宋体"/>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542,148,368.31</w:t>
            </w:r>
            <w:r>
              <w:rPr>
                <w:rFonts w:ascii="宋体"/>
                <w:sz w:val="21"/>
              </w:rPr>
            </w:r>
          </w:p>
        </w:tc>
      </w:tr>
      <w:tr>
        <w:trPr>
          <w:trHeight w:val="66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归属于母公司所有者的综合收益</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总额</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9"/>
              <w:jc w:val="right"/>
              <w:rPr>
                <w:rFonts w:ascii="宋体" w:hAnsi="宋体" w:cs="宋体" w:eastAsia="宋体" w:hint="default"/>
                <w:sz w:val="21"/>
                <w:szCs w:val="21"/>
              </w:rPr>
            </w:pPr>
            <w:r>
              <w:rPr>
                <w:rFonts w:ascii="宋体"/>
                <w:spacing w:val="-1"/>
                <w:sz w:val="21"/>
              </w:rPr>
              <w:t>269,163,154.02</w:t>
            </w:r>
            <w:r>
              <w:rPr>
                <w:rFonts w:ascii="宋体"/>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8"/>
              <w:jc w:val="right"/>
              <w:rPr>
                <w:rFonts w:ascii="宋体" w:hAnsi="宋体" w:cs="宋体" w:eastAsia="宋体" w:hint="default"/>
                <w:sz w:val="21"/>
                <w:szCs w:val="21"/>
              </w:rPr>
            </w:pPr>
            <w:r>
              <w:rPr>
                <w:rFonts w:ascii="宋体"/>
                <w:spacing w:val="-1"/>
                <w:sz w:val="21"/>
              </w:rPr>
              <w:t>129,591,076.98</w:t>
            </w:r>
            <w:r>
              <w:rPr>
                <w:rFonts w:ascii="宋体"/>
                <w:sz w:val="21"/>
              </w:rPr>
            </w:r>
          </w:p>
        </w:tc>
      </w:tr>
      <w:tr>
        <w:trPr>
          <w:trHeight w:val="342"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归属于少数股东的综合收益总额</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101,624,131.85</w:t>
            </w:r>
            <w:r>
              <w:rPr>
                <w:rFonts w:ascii="宋体"/>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412,557,291.33</w:t>
            </w:r>
            <w:r>
              <w:rPr>
                <w:rFonts w:ascii="宋体"/>
                <w:sz w:val="21"/>
              </w:rPr>
            </w:r>
          </w:p>
        </w:tc>
      </w:tr>
    </w:tbl>
    <w:p>
      <w:pPr>
        <w:pStyle w:val="BodyText"/>
        <w:spacing w:line="238" w:lineRule="exact"/>
        <w:ind w:right="0"/>
        <w:jc w:val="left"/>
      </w:pPr>
      <w:r>
        <w:rPr/>
        <w:t>本期发生同一控制下企业合并的，被合并方在合并前实现的净利润为：0</w:t>
      </w:r>
      <w:r>
        <w:rPr>
          <w:spacing w:val="-52"/>
        </w:rPr>
        <w:t> </w:t>
      </w:r>
      <w:r>
        <w:rPr/>
        <w:t>元。</w:t>
      </w:r>
    </w:p>
    <w:p>
      <w:pPr>
        <w:pStyle w:val="BodyText"/>
        <w:tabs>
          <w:tab w:pos="2976" w:val="left" w:leader="none"/>
          <w:tab w:pos="6440" w:val="left" w:leader="none"/>
        </w:tabs>
        <w:spacing w:line="274" w:lineRule="exact"/>
        <w:ind w:left="560" w:right="0"/>
        <w:jc w:val="left"/>
      </w:pPr>
      <w:r>
        <w:rPr/>
        <w:t>法定代表人：赵勇</w:t>
        <w:tab/>
      </w:r>
      <w:r>
        <w:rPr>
          <w:spacing w:val="-1"/>
        </w:rPr>
        <w:t>主管会计工作负责人：叶洪林</w:t>
        <w:tab/>
        <w:t>会计机构负责人：胡嘉</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pgSz w:w="11910" w:h="16840"/>
          <w:pgMar w:header="747" w:footer="727" w:top="980" w:bottom="920" w:left="1220" w:right="1120"/>
        </w:sectPr>
      </w:pPr>
    </w:p>
    <w:p>
      <w:pPr>
        <w:spacing w:line="272" w:lineRule="exact" w:before="63"/>
        <w:ind w:left="3999" w:right="-13" w:firstLine="129"/>
        <w:jc w:val="left"/>
        <w:rPr>
          <w:rFonts w:ascii="宋体" w:hAnsi="宋体" w:cs="宋体" w:eastAsia="宋体" w:hint="default"/>
          <w:sz w:val="21"/>
          <w:szCs w:val="21"/>
        </w:rPr>
      </w:pPr>
      <w:r>
        <w:rPr>
          <w:rFonts w:ascii="宋体" w:hAnsi="宋体" w:cs="宋体" w:eastAsia="宋体" w:hint="default"/>
          <w:b/>
          <w:bCs/>
          <w:sz w:val="21"/>
          <w:szCs w:val="21"/>
        </w:rPr>
        <w:t>母公司利润表</w:t>
      </w:r>
      <w:r>
        <w:rPr>
          <w:rFonts w:ascii="宋体" w:hAnsi="宋体" w:cs="宋体" w:eastAsia="宋体" w:hint="default"/>
          <w:b/>
          <w:bCs/>
          <w:w w:val="99"/>
          <w:sz w:val="21"/>
          <w:szCs w:val="21"/>
        </w:rPr>
        <w:t> </w:t>
      </w:r>
      <w:r>
        <w:rPr>
          <w:rFonts w:ascii="宋体" w:hAnsi="宋体" w:cs="宋体" w:eastAsia="宋体" w:hint="default"/>
          <w:sz w:val="21"/>
          <w:szCs w:val="21"/>
        </w:rPr>
        <w:t>2010</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left="1824" w:right="0"/>
        <w:jc w:val="left"/>
      </w:pPr>
      <w:r>
        <w:rPr/>
        <w:t>单位:元</w:t>
      </w:r>
      <w:r>
        <w:rPr>
          <w:spacing w:val="-3"/>
        </w:rPr>
        <w:t> </w:t>
      </w:r>
      <w:r>
        <w:rPr/>
        <w:t>币种:人民币</w:t>
      </w:r>
    </w:p>
    <w:p>
      <w:pPr>
        <w:spacing w:after="0" w:line="240" w:lineRule="auto"/>
        <w:jc w:val="left"/>
        <w:sectPr>
          <w:type w:val="continuous"/>
          <w:pgSz w:w="11910" w:h="16840"/>
          <w:pgMar w:top="660" w:bottom="280" w:left="1220" w:right="1120"/>
          <w:cols w:num="2" w:equalWidth="0">
            <w:col w:w="5523" w:space="40"/>
            <w:col w:w="4007"/>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3607"/>
        <w:gridCol w:w="1043"/>
        <w:gridCol w:w="2278"/>
        <w:gridCol w:w="2372"/>
      </w:tblGrid>
      <w:tr>
        <w:trPr>
          <w:trHeight w:val="28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04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301"/>
              <w:jc w:val="righ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08" w:right="0"/>
              <w:jc w:val="left"/>
              <w:rPr>
                <w:rFonts w:ascii="宋体" w:hAnsi="宋体" w:cs="宋体" w:eastAsia="宋体" w:hint="default"/>
                <w:sz w:val="21"/>
                <w:szCs w:val="21"/>
              </w:rPr>
            </w:pPr>
            <w:r>
              <w:rPr>
                <w:rFonts w:ascii="宋体" w:hAnsi="宋体" w:cs="宋体" w:eastAsia="宋体" w:hint="default"/>
                <w:b/>
                <w:bCs/>
                <w:sz w:val="21"/>
                <w:szCs w:val="21"/>
              </w:rPr>
              <w:t>本期金额</w:t>
            </w:r>
            <w:r>
              <w:rPr>
                <w:rFonts w:ascii="宋体" w:hAnsi="宋体" w:cs="宋体" w:eastAsia="宋体" w:hint="default"/>
                <w:sz w:val="21"/>
                <w:szCs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56" w:right="0"/>
              <w:jc w:val="left"/>
              <w:rPr>
                <w:rFonts w:ascii="宋体" w:hAnsi="宋体" w:cs="宋体" w:eastAsia="宋体" w:hint="default"/>
                <w:sz w:val="21"/>
                <w:szCs w:val="21"/>
              </w:rPr>
            </w:pPr>
            <w:r>
              <w:rPr>
                <w:rFonts w:ascii="宋体" w:hAnsi="宋体" w:cs="宋体" w:eastAsia="宋体" w:hint="default"/>
                <w:b/>
                <w:bCs/>
                <w:sz w:val="21"/>
                <w:szCs w:val="21"/>
              </w:rPr>
              <w:t>上期金额</w:t>
            </w:r>
            <w:r>
              <w:rPr>
                <w:rFonts w:ascii="宋体" w:hAnsi="宋体" w:cs="宋体" w:eastAsia="宋体" w:hint="default"/>
                <w:sz w:val="21"/>
                <w:szCs w:val="21"/>
              </w:rPr>
            </w:r>
          </w:p>
        </w:tc>
      </w:tr>
      <w:tr>
        <w:trPr>
          <w:trHeight w:val="287"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一、营业收入</w:t>
            </w:r>
          </w:p>
        </w:tc>
        <w:tc>
          <w:tcPr>
            <w:tcW w:w="104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47"/>
              <w:jc w:val="right"/>
              <w:rPr>
                <w:rFonts w:ascii="宋体" w:hAnsi="宋体" w:cs="宋体" w:eastAsia="宋体" w:hint="default"/>
                <w:sz w:val="21"/>
                <w:szCs w:val="21"/>
              </w:rPr>
            </w:pPr>
            <w:r>
              <w:rPr>
                <w:rFonts w:ascii="宋体" w:hAnsi="宋体" w:cs="宋体" w:eastAsia="宋体" w:hint="default"/>
                <w:sz w:val="21"/>
                <w:szCs w:val="21"/>
              </w:rPr>
              <w:t>十五</w:t>
            </w:r>
            <w:r>
              <w:rPr>
                <w:rFonts w:ascii="宋体" w:hAnsi="宋体" w:cs="宋体" w:eastAsia="宋体" w:hint="default"/>
                <w:spacing w:val="-53"/>
                <w:sz w:val="21"/>
                <w:szCs w:val="21"/>
              </w:rPr>
              <w:t> </w:t>
            </w:r>
            <w:r>
              <w:rPr>
                <w:rFonts w:ascii="宋体" w:hAnsi="宋体" w:cs="宋体" w:eastAsia="宋体" w:hint="default"/>
                <w:sz w:val="21"/>
                <w:szCs w:val="21"/>
              </w:rPr>
              <w:t>4</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20,724,983,651.40</w:t>
            </w:r>
            <w:r>
              <w:rPr>
                <w:rFonts w:ascii="宋体"/>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15,322,271,890.73</w:t>
            </w:r>
            <w:r>
              <w:rPr>
                <w:rFonts w:ascii="宋体"/>
                <w:sz w:val="21"/>
              </w:rPr>
            </w:r>
          </w:p>
        </w:tc>
      </w:tr>
      <w:tr>
        <w:trPr>
          <w:trHeight w:val="342"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减：营业成本</w:t>
            </w:r>
          </w:p>
        </w:tc>
        <w:tc>
          <w:tcPr>
            <w:tcW w:w="1043"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348"/>
              <w:jc w:val="right"/>
              <w:rPr>
                <w:rFonts w:ascii="宋体" w:hAnsi="宋体" w:cs="宋体" w:eastAsia="宋体" w:hint="default"/>
                <w:sz w:val="21"/>
                <w:szCs w:val="21"/>
              </w:rPr>
            </w:pPr>
            <w:r>
              <w:rPr>
                <w:rFonts w:ascii="宋体" w:hAnsi="宋体" w:cs="宋体" w:eastAsia="宋体" w:hint="default"/>
                <w:sz w:val="21"/>
                <w:szCs w:val="21"/>
              </w:rPr>
              <w:t>十五</w:t>
            </w:r>
            <w:r>
              <w:rPr>
                <w:rFonts w:ascii="宋体" w:hAnsi="宋体" w:cs="宋体" w:eastAsia="宋体" w:hint="default"/>
                <w:spacing w:val="-54"/>
                <w:sz w:val="21"/>
                <w:szCs w:val="21"/>
              </w:rPr>
              <w:t> </w:t>
            </w:r>
            <w:r>
              <w:rPr>
                <w:rFonts w:ascii="宋体" w:hAnsi="宋体" w:cs="宋体" w:eastAsia="宋体" w:hint="default"/>
                <w:sz w:val="21"/>
                <w:szCs w:val="21"/>
              </w:rPr>
              <w:t>4</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17,781,637,407.03</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6"/>
              <w:jc w:val="right"/>
              <w:rPr>
                <w:rFonts w:ascii="宋体" w:hAnsi="宋体" w:cs="宋体" w:eastAsia="宋体" w:hint="default"/>
                <w:sz w:val="21"/>
                <w:szCs w:val="21"/>
              </w:rPr>
            </w:pPr>
            <w:r>
              <w:rPr>
                <w:rFonts w:ascii="宋体"/>
                <w:spacing w:val="-1"/>
                <w:sz w:val="21"/>
              </w:rPr>
              <w:t>13,231,019,732.19</w:t>
            </w:r>
          </w:p>
        </w:tc>
      </w:tr>
    </w:tbl>
    <w:p>
      <w:pPr>
        <w:spacing w:after="0" w:line="267" w:lineRule="exact"/>
        <w:jc w:val="right"/>
        <w:rPr>
          <w:rFonts w:ascii="宋体" w:hAnsi="宋体" w:cs="宋体" w:eastAsia="宋体" w:hint="default"/>
          <w:sz w:val="21"/>
          <w:szCs w:val="21"/>
        </w:rPr>
        <w:sectPr>
          <w:type w:val="continuous"/>
          <w:pgSz w:w="11910" w:h="16840"/>
          <w:pgMar w:top="660" w:bottom="280" w:left="1220" w:right="11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5" w:type="dxa"/>
        <w:tblLayout w:type="fixed"/>
        <w:tblCellMar>
          <w:top w:w="0" w:type="dxa"/>
          <w:left w:w="0" w:type="dxa"/>
          <w:bottom w:w="0" w:type="dxa"/>
          <w:right w:w="0" w:type="dxa"/>
        </w:tblCellMar>
        <w:tblLook w:val="01E0"/>
      </w:tblPr>
      <w:tblGrid>
        <w:gridCol w:w="3607"/>
        <w:gridCol w:w="1043"/>
        <w:gridCol w:w="2278"/>
        <w:gridCol w:w="2372"/>
      </w:tblGrid>
      <w:tr>
        <w:trPr>
          <w:trHeight w:val="342"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940" w:right="0"/>
              <w:jc w:val="left"/>
              <w:rPr>
                <w:rFonts w:ascii="宋体" w:hAnsi="宋体" w:cs="宋体" w:eastAsia="宋体" w:hint="default"/>
                <w:sz w:val="21"/>
                <w:szCs w:val="21"/>
              </w:rPr>
            </w:pPr>
            <w:r>
              <w:rPr>
                <w:rFonts w:ascii="宋体" w:hAnsi="宋体" w:cs="宋体" w:eastAsia="宋体" w:hint="default"/>
                <w:sz w:val="21"/>
                <w:szCs w:val="21"/>
              </w:rPr>
              <w:t>营业税金及附加</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96,560,854.69</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7"/>
              <w:jc w:val="right"/>
              <w:rPr>
                <w:rFonts w:ascii="宋体" w:hAnsi="宋体" w:cs="宋体" w:eastAsia="宋体" w:hint="default"/>
                <w:sz w:val="21"/>
                <w:szCs w:val="21"/>
              </w:rPr>
            </w:pPr>
            <w:r>
              <w:rPr>
                <w:rFonts w:ascii="宋体"/>
                <w:spacing w:val="-1"/>
                <w:sz w:val="21"/>
              </w:rPr>
              <w:t>48,572,945.19</w:t>
            </w:r>
          </w:p>
        </w:tc>
      </w:tr>
      <w:tr>
        <w:trPr>
          <w:trHeight w:val="342"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940"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2,048,338,885.90</w:t>
            </w:r>
            <w:r>
              <w:rPr>
                <w:rFonts w:ascii="宋体"/>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1,741,076,023.94</w:t>
            </w:r>
            <w:r>
              <w:rPr>
                <w:rFonts w:ascii="宋体"/>
                <w:sz w:val="21"/>
              </w:rPr>
            </w:r>
          </w:p>
        </w:tc>
      </w:tr>
      <w:tr>
        <w:trPr>
          <w:trHeight w:val="342"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940"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369,167,916.30</w:t>
            </w:r>
            <w:r>
              <w:rPr>
                <w:rFonts w:ascii="宋体"/>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377,633,606.36</w:t>
            </w:r>
            <w:r>
              <w:rPr>
                <w:rFonts w:ascii="宋体"/>
                <w:sz w:val="21"/>
              </w:rPr>
            </w:r>
          </w:p>
        </w:tc>
      </w:tr>
      <w:tr>
        <w:trPr>
          <w:trHeight w:val="341"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940"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66,528,567.84</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109,064,037.21</w:t>
            </w:r>
            <w:r>
              <w:rPr>
                <w:rFonts w:ascii="宋体"/>
                <w:sz w:val="21"/>
              </w:rPr>
            </w:r>
          </w:p>
        </w:tc>
      </w:tr>
      <w:tr>
        <w:trPr>
          <w:trHeight w:val="342"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940"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431,049,423.82</w:t>
            </w:r>
            <w:r>
              <w:rPr>
                <w:rFonts w:ascii="宋体"/>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7"/>
              <w:jc w:val="right"/>
              <w:rPr>
                <w:rFonts w:ascii="宋体" w:hAnsi="宋体" w:cs="宋体" w:eastAsia="宋体" w:hint="default"/>
                <w:sz w:val="21"/>
                <w:szCs w:val="21"/>
              </w:rPr>
            </w:pPr>
            <w:r>
              <w:rPr>
                <w:rFonts w:ascii="宋体"/>
                <w:spacing w:val="-1"/>
                <w:sz w:val="21"/>
              </w:rPr>
              <w:t>95,491,510.83</w:t>
            </w:r>
          </w:p>
        </w:tc>
      </w:tr>
      <w:tr>
        <w:trPr>
          <w:trHeight w:val="66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加：公允价值变动收益（损失以</w:t>
            </w:r>
          </w:p>
          <w:p>
            <w:pPr>
              <w:pStyle w:val="TableParagraph"/>
              <w:spacing w:line="240" w:lineRule="auto" w:before="52"/>
              <w:ind w:left="100"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9"/>
              <w:jc w:val="right"/>
              <w:rPr>
                <w:rFonts w:ascii="宋体" w:hAnsi="宋体" w:cs="宋体" w:eastAsia="宋体" w:hint="default"/>
                <w:sz w:val="21"/>
                <w:szCs w:val="21"/>
              </w:rPr>
            </w:pPr>
            <w:r>
              <w:rPr>
                <w:rFonts w:ascii="宋体"/>
                <w:spacing w:val="-1"/>
                <w:sz w:val="21"/>
              </w:rPr>
              <w:t>-15,286,652.92</w:t>
            </w:r>
            <w:r>
              <w:rPr>
                <w:rFonts w:ascii="宋体"/>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7"/>
              <w:jc w:val="right"/>
              <w:rPr>
                <w:rFonts w:ascii="宋体" w:hAnsi="宋体" w:cs="宋体" w:eastAsia="宋体" w:hint="default"/>
                <w:sz w:val="21"/>
                <w:szCs w:val="21"/>
              </w:rPr>
            </w:pPr>
            <w:r>
              <w:rPr>
                <w:rFonts w:ascii="宋体"/>
                <w:spacing w:val="-1"/>
                <w:sz w:val="21"/>
              </w:rPr>
              <w:t>27,233,568.71</w:t>
            </w:r>
          </w:p>
        </w:tc>
      </w:tr>
      <w:tr>
        <w:trPr>
          <w:trHeight w:val="670"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940" w:right="0"/>
              <w:jc w:val="left"/>
              <w:rPr>
                <w:rFonts w:ascii="宋体" w:hAnsi="宋体" w:cs="宋体" w:eastAsia="宋体" w:hint="default"/>
                <w:sz w:val="21"/>
                <w:szCs w:val="21"/>
              </w:rPr>
            </w:pPr>
            <w:r>
              <w:rPr>
                <w:rFonts w:ascii="宋体" w:hAnsi="宋体" w:cs="宋体" w:eastAsia="宋体" w:hint="default"/>
                <w:spacing w:val="2"/>
                <w:sz w:val="21"/>
                <w:szCs w:val="21"/>
              </w:rPr>
              <w:t>投资收益（损失以“－”号</w:t>
            </w:r>
            <w:r>
              <w:rPr>
                <w:rFonts w:ascii="宋体" w:hAnsi="宋体" w:cs="宋体" w:eastAsia="宋体" w:hint="default"/>
                <w:sz w:val="21"/>
                <w:szCs w:val="21"/>
              </w:rPr>
            </w:r>
          </w:p>
          <w:p>
            <w:pPr>
              <w:pStyle w:val="TableParagraph"/>
              <w:spacing w:line="240" w:lineRule="auto" w:before="52"/>
              <w:ind w:left="100"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10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left="100" w:right="0"/>
              <w:jc w:val="left"/>
              <w:rPr>
                <w:rFonts w:ascii="宋体" w:hAnsi="宋体" w:cs="宋体" w:eastAsia="宋体" w:hint="default"/>
                <w:sz w:val="21"/>
                <w:szCs w:val="21"/>
              </w:rPr>
            </w:pPr>
            <w:r>
              <w:rPr>
                <w:rFonts w:ascii="宋体" w:hAnsi="宋体" w:cs="宋体" w:eastAsia="宋体" w:hint="default"/>
                <w:sz w:val="21"/>
                <w:szCs w:val="21"/>
              </w:rPr>
              <w:t>十五</w:t>
            </w:r>
            <w:r>
              <w:rPr>
                <w:rFonts w:ascii="宋体" w:hAnsi="宋体" w:cs="宋体" w:eastAsia="宋体" w:hint="default"/>
                <w:spacing w:val="-53"/>
                <w:sz w:val="21"/>
                <w:szCs w:val="21"/>
              </w:rPr>
              <w:t> </w:t>
            </w:r>
            <w:r>
              <w:rPr>
                <w:rFonts w:ascii="宋体" w:hAnsi="宋体" w:cs="宋体" w:eastAsia="宋体" w:hint="default"/>
                <w:sz w:val="21"/>
                <w:szCs w:val="21"/>
              </w:rPr>
              <w:t>5</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100"/>
              <w:jc w:val="right"/>
              <w:rPr>
                <w:rFonts w:ascii="宋体" w:hAnsi="宋体" w:cs="宋体" w:eastAsia="宋体" w:hint="default"/>
                <w:sz w:val="21"/>
                <w:szCs w:val="21"/>
              </w:rPr>
            </w:pPr>
            <w:r>
              <w:rPr>
                <w:rFonts w:ascii="宋体"/>
                <w:spacing w:val="-1"/>
                <w:sz w:val="21"/>
              </w:rPr>
              <w:t>542,634,371.98</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100"/>
              <w:jc w:val="right"/>
              <w:rPr>
                <w:rFonts w:ascii="宋体" w:hAnsi="宋体" w:cs="宋体" w:eastAsia="宋体" w:hint="default"/>
                <w:sz w:val="21"/>
                <w:szCs w:val="21"/>
              </w:rPr>
            </w:pPr>
            <w:r>
              <w:rPr>
                <w:rFonts w:ascii="宋体"/>
                <w:spacing w:val="-1"/>
                <w:sz w:val="21"/>
              </w:rPr>
              <w:t>113,160,941.02</w:t>
            </w:r>
          </w:p>
        </w:tc>
      </w:tr>
      <w:tr>
        <w:trPr>
          <w:trHeight w:val="66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150" w:right="0"/>
              <w:jc w:val="left"/>
              <w:rPr>
                <w:rFonts w:ascii="宋体" w:hAnsi="宋体" w:cs="宋体" w:eastAsia="宋体" w:hint="default"/>
                <w:sz w:val="21"/>
                <w:szCs w:val="21"/>
              </w:rPr>
            </w:pPr>
            <w:r>
              <w:rPr>
                <w:rFonts w:ascii="宋体" w:hAnsi="宋体" w:cs="宋体" w:eastAsia="宋体" w:hint="default"/>
                <w:spacing w:val="2"/>
                <w:sz w:val="21"/>
                <w:szCs w:val="21"/>
              </w:rPr>
              <w:t>其中：对联营企业和合营</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企业的投资收益</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9"/>
              <w:jc w:val="right"/>
              <w:rPr>
                <w:rFonts w:ascii="宋体" w:hAnsi="宋体" w:cs="宋体" w:eastAsia="宋体" w:hint="default"/>
                <w:sz w:val="21"/>
                <w:szCs w:val="21"/>
              </w:rPr>
            </w:pPr>
            <w:r>
              <w:rPr>
                <w:rFonts w:ascii="宋体"/>
                <w:spacing w:val="-1"/>
                <w:sz w:val="21"/>
              </w:rPr>
              <w:t>9,306,933.38</w:t>
            </w:r>
            <w:r>
              <w:rPr>
                <w:rFonts w:ascii="宋体"/>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8"/>
              <w:jc w:val="right"/>
              <w:rPr>
                <w:rFonts w:ascii="宋体" w:hAnsi="宋体" w:cs="宋体" w:eastAsia="宋体" w:hint="default"/>
                <w:sz w:val="21"/>
                <w:szCs w:val="21"/>
              </w:rPr>
            </w:pPr>
            <w:r>
              <w:rPr>
                <w:rFonts w:ascii="宋体"/>
                <w:spacing w:val="-1"/>
                <w:sz w:val="21"/>
              </w:rPr>
              <w:t>3,821,794.16</w:t>
            </w:r>
            <w:r>
              <w:rPr>
                <w:rFonts w:ascii="宋体"/>
                <w:sz w:val="21"/>
              </w:rPr>
            </w:r>
          </w:p>
        </w:tc>
      </w:tr>
      <w:tr>
        <w:trPr>
          <w:trHeight w:val="287"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5"/>
              <w:jc w:val="left"/>
              <w:rPr>
                <w:rFonts w:ascii="宋体" w:hAnsi="宋体" w:cs="宋体" w:eastAsia="宋体" w:hint="default"/>
                <w:sz w:val="21"/>
                <w:szCs w:val="21"/>
              </w:rPr>
            </w:pPr>
            <w:r>
              <w:rPr>
                <w:rFonts w:ascii="宋体" w:hAnsi="宋体" w:cs="宋体" w:eastAsia="宋体" w:hint="default"/>
                <w:spacing w:val="-5"/>
                <w:sz w:val="21"/>
                <w:szCs w:val="21"/>
              </w:rPr>
              <w:t>二、营业利润（亏损以“－”号填列）</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459,048,314.88</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-140,191,455.26</w:t>
            </w:r>
          </w:p>
        </w:tc>
      </w:tr>
      <w:tr>
        <w:trPr>
          <w:trHeight w:val="342"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134,127,558.71</w:t>
            </w:r>
            <w:r>
              <w:rPr>
                <w:rFonts w:ascii="宋体"/>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7"/>
              <w:jc w:val="right"/>
              <w:rPr>
                <w:rFonts w:ascii="宋体" w:hAnsi="宋体" w:cs="宋体" w:eastAsia="宋体" w:hint="default"/>
                <w:sz w:val="21"/>
                <w:szCs w:val="21"/>
              </w:rPr>
            </w:pPr>
            <w:r>
              <w:rPr>
                <w:rFonts w:ascii="宋体"/>
                <w:spacing w:val="-1"/>
                <w:sz w:val="21"/>
              </w:rPr>
              <w:t>18,836,612.55</w:t>
            </w:r>
          </w:p>
        </w:tc>
      </w:tr>
      <w:tr>
        <w:trPr>
          <w:trHeight w:val="342"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52,252,376.36</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7"/>
              <w:jc w:val="right"/>
              <w:rPr>
                <w:rFonts w:ascii="宋体" w:hAnsi="宋体" w:cs="宋体" w:eastAsia="宋体" w:hint="default"/>
                <w:sz w:val="21"/>
                <w:szCs w:val="21"/>
              </w:rPr>
            </w:pPr>
            <w:r>
              <w:rPr>
                <w:rFonts w:ascii="宋体"/>
                <w:spacing w:val="-1"/>
                <w:sz w:val="21"/>
              </w:rPr>
              <w:t>41,740,401.91</w:t>
            </w:r>
          </w:p>
        </w:tc>
      </w:tr>
      <w:tr>
        <w:trPr>
          <w:trHeight w:val="342"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940" w:right="0"/>
              <w:jc w:val="left"/>
              <w:rPr>
                <w:rFonts w:ascii="宋体" w:hAnsi="宋体" w:cs="宋体" w:eastAsia="宋体" w:hint="default"/>
                <w:sz w:val="21"/>
                <w:szCs w:val="21"/>
              </w:rPr>
            </w:pPr>
            <w:r>
              <w:rPr>
                <w:rFonts w:ascii="宋体" w:hAnsi="宋体" w:cs="宋体" w:eastAsia="宋体" w:hint="default"/>
                <w:sz w:val="21"/>
                <w:szCs w:val="21"/>
              </w:rPr>
              <w:t>其中：非流动资产处置损失</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40,955,096.31</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7"/>
              <w:jc w:val="right"/>
              <w:rPr>
                <w:rFonts w:ascii="宋体" w:hAnsi="宋体" w:cs="宋体" w:eastAsia="宋体" w:hint="default"/>
                <w:sz w:val="21"/>
                <w:szCs w:val="21"/>
              </w:rPr>
            </w:pPr>
            <w:r>
              <w:rPr>
                <w:rFonts w:ascii="宋体"/>
                <w:spacing w:val="-1"/>
                <w:sz w:val="21"/>
              </w:rPr>
              <w:t>19,877,951.44</w:t>
            </w:r>
          </w:p>
        </w:tc>
      </w:tr>
      <w:tr>
        <w:trPr>
          <w:trHeight w:val="559"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三、利润总额（亏损总额以“－”号</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540,923,497.23</w:t>
            </w:r>
            <w:r>
              <w:rPr>
                <w:rFonts w:ascii="宋体"/>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pacing w:val="-1"/>
                <w:sz w:val="21"/>
              </w:rPr>
              <w:t>-163,095,244.62</w:t>
            </w:r>
          </w:p>
        </w:tc>
      </w:tr>
      <w:tr>
        <w:trPr>
          <w:trHeight w:val="342"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56,271,527.55</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7"/>
              <w:jc w:val="right"/>
              <w:rPr>
                <w:rFonts w:ascii="宋体" w:hAnsi="宋体" w:cs="宋体" w:eastAsia="宋体" w:hint="default"/>
                <w:sz w:val="21"/>
                <w:szCs w:val="21"/>
              </w:rPr>
            </w:pPr>
            <w:r>
              <w:rPr>
                <w:rFonts w:ascii="宋体"/>
                <w:spacing w:val="-1"/>
                <w:sz w:val="21"/>
              </w:rPr>
              <w:t>22,403,165.15</w:t>
            </w:r>
          </w:p>
        </w:tc>
      </w:tr>
      <w:tr>
        <w:trPr>
          <w:trHeight w:val="287"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5"/>
              <w:jc w:val="left"/>
              <w:rPr>
                <w:rFonts w:ascii="宋体" w:hAnsi="宋体" w:cs="宋体" w:eastAsia="宋体" w:hint="default"/>
                <w:sz w:val="21"/>
                <w:szCs w:val="21"/>
              </w:rPr>
            </w:pPr>
            <w:r>
              <w:rPr>
                <w:rFonts w:ascii="宋体" w:hAnsi="宋体" w:cs="宋体" w:eastAsia="宋体" w:hint="default"/>
                <w:spacing w:val="-5"/>
                <w:sz w:val="21"/>
                <w:szCs w:val="21"/>
              </w:rPr>
              <w:t>四、净利润（净亏损以“－”号填列）</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484,651,969.68</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-185,498,409.77</w:t>
            </w:r>
          </w:p>
        </w:tc>
      </w:tr>
      <w:tr>
        <w:trPr>
          <w:trHeight w:val="28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五、每股收益：</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（一）基本每股收益</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（二）稀释每股收益</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六、其他综合收益</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七、综合收益总额</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484,651,969.68</w:t>
            </w:r>
            <w:r>
              <w:rPr>
                <w:rFonts w:ascii="宋体"/>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-185,498,409.77</w:t>
            </w:r>
          </w:p>
        </w:tc>
      </w:tr>
    </w:tbl>
    <w:p>
      <w:pPr>
        <w:pStyle w:val="BodyText"/>
        <w:tabs>
          <w:tab w:pos="2975" w:val="left" w:leader="none"/>
          <w:tab w:pos="6441" w:val="left" w:leader="none"/>
        </w:tabs>
        <w:spacing w:line="240" w:lineRule="exact"/>
        <w:ind w:left="560" w:right="0"/>
        <w:jc w:val="left"/>
      </w:pPr>
      <w:r>
        <w:rPr>
          <w:spacing w:val="-1"/>
        </w:rPr>
        <w:t>法定代表人：赵勇</w:t>
        <w:tab/>
        <w:t>主管会计工作负责人：叶洪林</w:t>
        <w:tab/>
        <w:t>会计机构负责人：胡嘉</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pgSz w:w="11910" w:h="16840"/>
          <w:pgMar w:header="747" w:footer="727" w:top="980" w:bottom="920" w:left="1220" w:right="1120"/>
        </w:sectPr>
      </w:pPr>
    </w:p>
    <w:p>
      <w:pPr>
        <w:spacing w:line="272" w:lineRule="exact" w:before="63"/>
        <w:ind w:left="3999" w:right="0" w:firstLine="23"/>
        <w:jc w:val="right"/>
        <w:rPr>
          <w:rFonts w:ascii="宋体" w:hAnsi="宋体" w:cs="宋体" w:eastAsia="宋体" w:hint="default"/>
          <w:sz w:val="21"/>
          <w:szCs w:val="21"/>
        </w:rPr>
      </w:pPr>
      <w:r>
        <w:rPr>
          <w:rFonts w:ascii="宋体" w:hAnsi="宋体" w:cs="宋体" w:eastAsia="宋体" w:hint="default"/>
          <w:b/>
          <w:bCs/>
          <w:w w:val="95"/>
          <w:sz w:val="21"/>
          <w:szCs w:val="21"/>
        </w:rPr>
        <w:t>合并现金流量表</w:t>
      </w:r>
      <w:r>
        <w:rPr>
          <w:rFonts w:ascii="宋体" w:hAnsi="宋体" w:cs="宋体" w:eastAsia="宋体" w:hint="default"/>
          <w:b/>
          <w:bCs/>
          <w:spacing w:val="-79"/>
          <w:w w:val="95"/>
          <w:sz w:val="21"/>
          <w:szCs w:val="21"/>
        </w:rPr>
        <w:t> </w:t>
      </w:r>
      <w:r>
        <w:rPr>
          <w:rFonts w:ascii="宋体" w:hAnsi="宋体" w:cs="宋体" w:eastAsia="宋体" w:hint="default"/>
          <w:b/>
          <w:bCs/>
          <w:spacing w:val="-79"/>
          <w:w w:val="95"/>
          <w:sz w:val="21"/>
          <w:szCs w:val="21"/>
        </w:rPr>
      </w:r>
      <w:r>
        <w:rPr>
          <w:rFonts w:ascii="宋体" w:hAnsi="宋体" w:cs="宋体" w:eastAsia="宋体" w:hint="default"/>
          <w:sz w:val="21"/>
          <w:szCs w:val="21"/>
        </w:rPr>
        <w:t>2010</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left="1824" w:right="0"/>
        <w:jc w:val="left"/>
      </w:pPr>
      <w:r>
        <w:rPr/>
        <w:t>单位:元</w:t>
      </w:r>
      <w:r>
        <w:rPr>
          <w:spacing w:val="-3"/>
        </w:rPr>
        <w:t> </w:t>
      </w:r>
      <w:r>
        <w:rPr/>
        <w:t>币种:人民币</w:t>
      </w:r>
    </w:p>
    <w:p>
      <w:pPr>
        <w:spacing w:after="0" w:line="240" w:lineRule="auto"/>
        <w:jc w:val="left"/>
        <w:sectPr>
          <w:type w:val="continuous"/>
          <w:pgSz w:w="11910" w:h="16840"/>
          <w:pgMar w:top="660" w:bottom="280" w:left="1220" w:right="1120"/>
          <w:cols w:num="2" w:equalWidth="0">
            <w:col w:w="5523" w:space="40"/>
            <w:col w:w="4007"/>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2537"/>
        <w:gridCol w:w="1033"/>
        <w:gridCol w:w="2912"/>
        <w:gridCol w:w="2818"/>
      </w:tblGrid>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97"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26" w:right="0"/>
              <w:jc w:val="left"/>
              <w:rPr>
                <w:rFonts w:ascii="宋体" w:hAnsi="宋体" w:cs="宋体" w:eastAsia="宋体" w:hint="default"/>
                <w:sz w:val="21"/>
                <w:szCs w:val="21"/>
              </w:rPr>
            </w:pPr>
            <w:r>
              <w:rPr>
                <w:rFonts w:ascii="宋体" w:hAnsi="宋体" w:cs="宋体" w:eastAsia="宋体" w:hint="default"/>
                <w:b/>
                <w:bCs/>
                <w:sz w:val="21"/>
                <w:szCs w:val="21"/>
              </w:rPr>
              <w:t>本期金额</w:t>
            </w:r>
            <w:r>
              <w:rPr>
                <w:rFonts w:ascii="宋体" w:hAnsi="宋体" w:cs="宋体" w:eastAsia="宋体" w:hint="default"/>
                <w:sz w:val="21"/>
                <w:szCs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上期金额</w:t>
            </w:r>
            <w:r>
              <w:rPr>
                <w:rFonts w:ascii="宋体" w:hAnsi="宋体" w:cs="宋体" w:eastAsia="宋体" w:hint="default"/>
                <w:sz w:val="21"/>
                <w:szCs w:val="21"/>
              </w:rPr>
            </w:r>
          </w:p>
        </w:tc>
      </w:tr>
      <w:tr>
        <w:trPr>
          <w:trHeight w:val="56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一、经营活动产生的现金</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流量：</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销售商品、提供劳务</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收到的现金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left="1012" w:right="0"/>
              <w:jc w:val="left"/>
              <w:rPr>
                <w:rFonts w:ascii="宋体" w:hAnsi="宋体" w:cs="宋体" w:eastAsia="宋体" w:hint="default"/>
                <w:sz w:val="21"/>
                <w:szCs w:val="21"/>
              </w:rPr>
            </w:pPr>
            <w:r>
              <w:rPr>
                <w:rFonts w:ascii="宋体"/>
                <w:sz w:val="21"/>
              </w:rPr>
              <w:t>38,527,150,246.27</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left="917" w:right="0"/>
              <w:jc w:val="left"/>
              <w:rPr>
                <w:rFonts w:ascii="宋体" w:hAnsi="宋体" w:cs="宋体" w:eastAsia="宋体" w:hint="default"/>
                <w:sz w:val="21"/>
                <w:szCs w:val="21"/>
              </w:rPr>
            </w:pPr>
            <w:r>
              <w:rPr>
                <w:rFonts w:ascii="宋体"/>
                <w:sz w:val="21"/>
              </w:rPr>
              <w:t>30,193,631,586.98</w:t>
            </w: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客户存款和同业存放</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款项净增加额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向中央银行借款净增</w:t>
            </w:r>
          </w:p>
          <w:p>
            <w:pPr>
              <w:pStyle w:val="TableParagraph"/>
              <w:spacing w:line="240" w:lineRule="auto" w:before="52"/>
              <w:ind w:left="100" w:right="0"/>
              <w:jc w:val="left"/>
              <w:rPr>
                <w:rFonts w:ascii="宋体" w:hAnsi="宋体" w:cs="宋体" w:eastAsia="宋体" w:hint="default"/>
                <w:sz w:val="21"/>
                <w:szCs w:val="21"/>
              </w:rPr>
            </w:pPr>
            <w:r>
              <w:rPr>
                <w:rFonts w:ascii="宋体" w:hAnsi="宋体" w:cs="宋体" w:eastAsia="宋体" w:hint="default"/>
                <w:sz w:val="21"/>
                <w:szCs w:val="21"/>
              </w:rPr>
              <w:t>加额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7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向其他金融机构拆入</w:t>
            </w:r>
          </w:p>
          <w:p>
            <w:pPr>
              <w:pStyle w:val="TableParagraph"/>
              <w:spacing w:line="240" w:lineRule="auto" w:before="52"/>
              <w:ind w:left="100" w:right="0"/>
              <w:jc w:val="left"/>
              <w:rPr>
                <w:rFonts w:ascii="宋体" w:hAnsi="宋体" w:cs="宋体" w:eastAsia="宋体" w:hint="default"/>
                <w:sz w:val="21"/>
                <w:szCs w:val="21"/>
              </w:rPr>
            </w:pPr>
            <w:r>
              <w:rPr>
                <w:rFonts w:ascii="宋体" w:hAnsi="宋体" w:cs="宋体" w:eastAsia="宋体" w:hint="default"/>
                <w:sz w:val="21"/>
                <w:szCs w:val="21"/>
              </w:rPr>
              <w:t>资金净增加额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收到原保险合同保费</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取得的现金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收到再保险业务现金</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660" w:bottom="280" w:left="1220" w:right="112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25" w:type="dxa"/>
        <w:tblLayout w:type="fixed"/>
        <w:tblCellMar>
          <w:top w:w="0" w:type="dxa"/>
          <w:left w:w="0" w:type="dxa"/>
          <w:bottom w:w="0" w:type="dxa"/>
          <w:right w:w="0" w:type="dxa"/>
        </w:tblCellMar>
        <w:tblLook w:val="01E0"/>
      </w:tblPr>
      <w:tblGrid>
        <w:gridCol w:w="2537"/>
        <w:gridCol w:w="1033"/>
        <w:gridCol w:w="2912"/>
        <w:gridCol w:w="2818"/>
      </w:tblGrid>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保户储金及投资款净</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增加额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处置交易性金融资产</w:t>
            </w:r>
          </w:p>
          <w:p>
            <w:pPr>
              <w:pStyle w:val="TableParagraph"/>
              <w:spacing w:line="240" w:lineRule="auto" w:before="52"/>
              <w:ind w:left="100" w:right="0"/>
              <w:jc w:val="left"/>
              <w:rPr>
                <w:rFonts w:ascii="宋体" w:hAnsi="宋体" w:cs="宋体" w:eastAsia="宋体" w:hint="default"/>
                <w:sz w:val="21"/>
                <w:szCs w:val="21"/>
              </w:rPr>
            </w:pPr>
            <w:r>
              <w:rPr>
                <w:rFonts w:ascii="宋体" w:hAnsi="宋体" w:cs="宋体" w:eastAsia="宋体" w:hint="default"/>
                <w:sz w:val="21"/>
                <w:szCs w:val="21"/>
              </w:rPr>
              <w:t>净增加额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7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收取利息、手续费及</w:t>
            </w:r>
          </w:p>
          <w:p>
            <w:pPr>
              <w:pStyle w:val="TableParagraph"/>
              <w:spacing w:line="240" w:lineRule="auto" w:before="52"/>
              <w:ind w:left="100" w:right="0"/>
              <w:jc w:val="left"/>
              <w:rPr>
                <w:rFonts w:ascii="宋体" w:hAnsi="宋体" w:cs="宋体" w:eastAsia="宋体" w:hint="default"/>
                <w:sz w:val="21"/>
                <w:szCs w:val="21"/>
              </w:rPr>
            </w:pPr>
            <w:r>
              <w:rPr>
                <w:rFonts w:ascii="宋体" w:hAnsi="宋体" w:cs="宋体" w:eastAsia="宋体" w:hint="default"/>
                <w:sz w:val="21"/>
                <w:szCs w:val="21"/>
              </w:rPr>
              <w:t>佣金的现金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拆入资金净增加额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7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回购业务资金净增加</w:t>
            </w:r>
          </w:p>
          <w:p>
            <w:pPr>
              <w:pStyle w:val="TableParagraph"/>
              <w:spacing w:line="240" w:lineRule="auto" w:before="52"/>
              <w:ind w:left="100" w:right="0"/>
              <w:jc w:val="left"/>
              <w:rPr>
                <w:rFonts w:ascii="宋体" w:hAnsi="宋体" w:cs="宋体" w:eastAsia="宋体" w:hint="default"/>
                <w:sz w:val="21"/>
                <w:szCs w:val="21"/>
              </w:rPr>
            </w:pPr>
            <w:r>
              <w:rPr>
                <w:rFonts w:ascii="宋体" w:hAnsi="宋体" w:cs="宋体" w:eastAsia="宋体" w:hint="default"/>
                <w:sz w:val="21"/>
                <w:szCs w:val="21"/>
              </w:rPr>
              <w:t>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295,274,354.15</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128,402,542.48</w:t>
            </w:r>
            <w:r>
              <w:rPr>
                <w:rFonts w:ascii="宋体"/>
                <w:sz w:val="21"/>
              </w:rPr>
            </w:r>
          </w:p>
        </w:tc>
      </w:tr>
      <w:tr>
        <w:trPr>
          <w:trHeight w:val="67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收到其他与经营活动</w:t>
            </w:r>
          </w:p>
          <w:p>
            <w:pPr>
              <w:pStyle w:val="TableParagraph"/>
              <w:spacing w:line="240" w:lineRule="auto" w:before="52"/>
              <w:ind w:left="100" w:right="0"/>
              <w:jc w:val="left"/>
              <w:rPr>
                <w:rFonts w:ascii="宋体" w:hAnsi="宋体" w:cs="宋体" w:eastAsia="宋体" w:hint="default"/>
                <w:sz w:val="21"/>
                <w:szCs w:val="21"/>
              </w:rPr>
            </w:pPr>
            <w:r>
              <w:rPr>
                <w:rFonts w:ascii="宋体" w:hAnsi="宋体" w:cs="宋体" w:eastAsia="宋体" w:hint="default"/>
                <w:sz w:val="21"/>
                <w:szCs w:val="21"/>
              </w:rPr>
              <w:t>有关的现金</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left="100" w:right="0"/>
              <w:jc w:val="left"/>
              <w:rPr>
                <w:rFonts w:ascii="宋体" w:hAnsi="宋体" w:cs="宋体" w:eastAsia="宋体" w:hint="default"/>
                <w:sz w:val="21"/>
                <w:szCs w:val="21"/>
              </w:rPr>
            </w:pPr>
            <w:r>
              <w:rPr>
                <w:rFonts w:ascii="宋体" w:hAnsi="宋体" w:cs="宋体" w:eastAsia="宋体" w:hint="default"/>
                <w:sz w:val="21"/>
                <w:szCs w:val="21"/>
              </w:rPr>
              <w:t>八</w:t>
            </w:r>
            <w:r>
              <w:rPr>
                <w:rFonts w:ascii="宋体" w:hAnsi="宋体" w:cs="宋体" w:eastAsia="宋体" w:hint="default"/>
                <w:spacing w:val="-53"/>
                <w:sz w:val="21"/>
                <w:szCs w:val="21"/>
              </w:rPr>
              <w:t> </w:t>
            </w:r>
            <w:r>
              <w:rPr>
                <w:rFonts w:ascii="宋体" w:hAnsi="宋体" w:cs="宋体" w:eastAsia="宋体" w:hint="default"/>
                <w:sz w:val="21"/>
                <w:szCs w:val="21"/>
              </w:rPr>
              <w:t>57</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8"/>
              <w:jc w:val="right"/>
              <w:rPr>
                <w:rFonts w:ascii="宋体" w:hAnsi="宋体" w:cs="宋体" w:eastAsia="宋体" w:hint="default"/>
                <w:sz w:val="21"/>
                <w:szCs w:val="21"/>
              </w:rPr>
            </w:pPr>
            <w:r>
              <w:rPr>
                <w:rFonts w:ascii="宋体"/>
                <w:spacing w:val="-1"/>
                <w:sz w:val="21"/>
              </w:rPr>
              <w:t>463,391,260.48</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9"/>
              <w:jc w:val="right"/>
              <w:rPr>
                <w:rFonts w:ascii="宋体" w:hAnsi="宋体" w:cs="宋体" w:eastAsia="宋体" w:hint="default"/>
                <w:sz w:val="21"/>
                <w:szCs w:val="21"/>
              </w:rPr>
            </w:pPr>
            <w:r>
              <w:rPr>
                <w:rFonts w:ascii="宋体"/>
                <w:spacing w:val="-1"/>
                <w:sz w:val="21"/>
              </w:rPr>
              <w:t>213,194,149.97</w:t>
            </w:r>
            <w:r>
              <w:rPr>
                <w:rFonts w:ascii="宋体"/>
                <w:sz w:val="21"/>
              </w:rPr>
            </w: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30" w:right="0"/>
              <w:jc w:val="left"/>
              <w:rPr>
                <w:rFonts w:ascii="宋体" w:hAnsi="宋体" w:cs="宋体" w:eastAsia="宋体" w:hint="default"/>
                <w:sz w:val="21"/>
                <w:szCs w:val="21"/>
              </w:rPr>
            </w:pPr>
            <w:r>
              <w:rPr>
                <w:rFonts w:ascii="宋体" w:hAnsi="宋体" w:cs="宋体" w:eastAsia="宋体" w:hint="default"/>
                <w:sz w:val="21"/>
                <w:szCs w:val="21"/>
              </w:rPr>
              <w:t>经营活动现金流入</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7"/>
              <w:jc w:val="right"/>
              <w:rPr>
                <w:rFonts w:ascii="宋体" w:hAnsi="宋体" w:cs="宋体" w:eastAsia="宋体" w:hint="default"/>
                <w:sz w:val="21"/>
                <w:szCs w:val="21"/>
              </w:rPr>
            </w:pPr>
            <w:r>
              <w:rPr>
                <w:rFonts w:ascii="宋体"/>
                <w:spacing w:val="-1"/>
                <w:sz w:val="21"/>
              </w:rPr>
              <w:t>39,285,815,860.90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8"/>
              <w:jc w:val="right"/>
              <w:rPr>
                <w:rFonts w:ascii="宋体" w:hAnsi="宋体" w:cs="宋体" w:eastAsia="宋体" w:hint="default"/>
                <w:sz w:val="21"/>
                <w:szCs w:val="21"/>
              </w:rPr>
            </w:pPr>
            <w:r>
              <w:rPr>
                <w:rFonts w:ascii="宋体"/>
                <w:spacing w:val="-1"/>
                <w:sz w:val="21"/>
              </w:rPr>
              <w:t>30,535,228,279.43</w:t>
            </w: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购买商品、接受劳务</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支付的现金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7"/>
              <w:jc w:val="right"/>
              <w:rPr>
                <w:rFonts w:ascii="宋体" w:hAnsi="宋体" w:cs="宋体" w:eastAsia="宋体" w:hint="default"/>
                <w:sz w:val="21"/>
                <w:szCs w:val="21"/>
              </w:rPr>
            </w:pPr>
            <w:r>
              <w:rPr>
                <w:rFonts w:ascii="宋体"/>
                <w:spacing w:val="-1"/>
                <w:sz w:val="21"/>
              </w:rPr>
              <w:t>33,889,560,301.91</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8"/>
              <w:jc w:val="right"/>
              <w:rPr>
                <w:rFonts w:ascii="宋体" w:hAnsi="宋体" w:cs="宋体" w:eastAsia="宋体" w:hint="default"/>
                <w:sz w:val="21"/>
                <w:szCs w:val="21"/>
              </w:rPr>
            </w:pPr>
            <w:r>
              <w:rPr>
                <w:rFonts w:ascii="宋体"/>
                <w:spacing w:val="-1"/>
                <w:sz w:val="21"/>
              </w:rPr>
              <w:t>28,281,158,047.87</w:t>
            </w: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客户贷款及垫款净增</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加额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存放中央银行和同业</w:t>
            </w:r>
          </w:p>
          <w:p>
            <w:pPr>
              <w:pStyle w:val="TableParagraph"/>
              <w:spacing w:line="240" w:lineRule="auto" w:before="52"/>
              <w:ind w:left="100" w:right="0"/>
              <w:jc w:val="left"/>
              <w:rPr>
                <w:rFonts w:ascii="宋体" w:hAnsi="宋体" w:cs="宋体" w:eastAsia="宋体" w:hint="default"/>
                <w:sz w:val="21"/>
                <w:szCs w:val="21"/>
              </w:rPr>
            </w:pPr>
            <w:r>
              <w:rPr>
                <w:rFonts w:ascii="宋体" w:hAnsi="宋体" w:cs="宋体" w:eastAsia="宋体" w:hint="default"/>
                <w:sz w:val="21"/>
                <w:szCs w:val="21"/>
              </w:rPr>
              <w:t>款项净增加额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7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支付原保险合同赔付</w:t>
            </w:r>
          </w:p>
          <w:p>
            <w:pPr>
              <w:pStyle w:val="TableParagraph"/>
              <w:spacing w:line="240" w:lineRule="auto" w:before="52"/>
              <w:ind w:left="100" w:right="0"/>
              <w:jc w:val="left"/>
              <w:rPr>
                <w:rFonts w:ascii="宋体" w:hAnsi="宋体" w:cs="宋体" w:eastAsia="宋体" w:hint="default"/>
                <w:sz w:val="21"/>
                <w:szCs w:val="21"/>
              </w:rPr>
            </w:pPr>
            <w:r>
              <w:rPr>
                <w:rFonts w:ascii="宋体" w:hAnsi="宋体" w:cs="宋体" w:eastAsia="宋体" w:hint="default"/>
                <w:sz w:val="21"/>
                <w:szCs w:val="21"/>
              </w:rPr>
              <w:t>款项的现金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支付利息、手续费及</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佣金的现金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支付保单红利的现金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支付给职工以及为职</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工支付的现金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8"/>
              <w:jc w:val="right"/>
              <w:rPr>
                <w:rFonts w:ascii="宋体" w:hAnsi="宋体" w:cs="宋体" w:eastAsia="宋体" w:hint="default"/>
                <w:sz w:val="21"/>
                <w:szCs w:val="21"/>
              </w:rPr>
            </w:pPr>
            <w:r>
              <w:rPr>
                <w:rFonts w:ascii="宋体"/>
                <w:spacing w:val="-1"/>
                <w:sz w:val="21"/>
              </w:rPr>
              <w:t>2,566,388,782.34</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9"/>
              <w:jc w:val="right"/>
              <w:rPr>
                <w:rFonts w:ascii="宋体" w:hAnsi="宋体" w:cs="宋体" w:eastAsia="宋体" w:hint="default"/>
                <w:sz w:val="21"/>
                <w:szCs w:val="21"/>
              </w:rPr>
            </w:pPr>
            <w:r>
              <w:rPr>
                <w:rFonts w:ascii="宋体"/>
                <w:spacing w:val="-1"/>
                <w:sz w:val="21"/>
              </w:rPr>
              <w:t>1,901,448,646.92</w:t>
            </w:r>
            <w:r>
              <w:rPr>
                <w:rFonts w:ascii="宋体"/>
                <w:sz w:val="21"/>
              </w:rPr>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966,396,378.35</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1,039,952,686.56</w:t>
            </w:r>
            <w:r>
              <w:rPr>
                <w:rFonts w:ascii="宋体"/>
                <w:sz w:val="21"/>
              </w:rPr>
            </w: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支付其他与经营活动</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有关的现金</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left="100" w:right="0"/>
              <w:jc w:val="left"/>
              <w:rPr>
                <w:rFonts w:ascii="宋体" w:hAnsi="宋体" w:cs="宋体" w:eastAsia="宋体" w:hint="default"/>
                <w:sz w:val="21"/>
                <w:szCs w:val="21"/>
              </w:rPr>
            </w:pPr>
            <w:r>
              <w:rPr>
                <w:rFonts w:ascii="宋体" w:hAnsi="宋体" w:cs="宋体" w:eastAsia="宋体" w:hint="default"/>
                <w:sz w:val="21"/>
                <w:szCs w:val="21"/>
              </w:rPr>
              <w:t>八</w:t>
            </w:r>
            <w:r>
              <w:rPr>
                <w:rFonts w:ascii="宋体" w:hAnsi="宋体" w:cs="宋体" w:eastAsia="宋体" w:hint="default"/>
                <w:spacing w:val="-53"/>
                <w:sz w:val="21"/>
                <w:szCs w:val="21"/>
              </w:rPr>
              <w:t> </w:t>
            </w:r>
            <w:r>
              <w:rPr>
                <w:rFonts w:ascii="宋体" w:hAnsi="宋体" w:cs="宋体" w:eastAsia="宋体" w:hint="default"/>
                <w:sz w:val="21"/>
                <w:szCs w:val="21"/>
              </w:rPr>
              <w:t>57</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8"/>
              <w:jc w:val="right"/>
              <w:rPr>
                <w:rFonts w:ascii="宋体" w:hAnsi="宋体" w:cs="宋体" w:eastAsia="宋体" w:hint="default"/>
                <w:sz w:val="21"/>
                <w:szCs w:val="21"/>
              </w:rPr>
            </w:pPr>
            <w:r>
              <w:rPr>
                <w:rFonts w:ascii="宋体"/>
                <w:spacing w:val="-1"/>
                <w:sz w:val="21"/>
              </w:rPr>
              <w:t>2,602,007,357.20</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9"/>
              <w:jc w:val="right"/>
              <w:rPr>
                <w:rFonts w:ascii="宋体" w:hAnsi="宋体" w:cs="宋体" w:eastAsia="宋体" w:hint="default"/>
                <w:sz w:val="21"/>
                <w:szCs w:val="21"/>
              </w:rPr>
            </w:pPr>
            <w:r>
              <w:rPr>
                <w:rFonts w:ascii="宋体"/>
                <w:spacing w:val="-1"/>
                <w:sz w:val="21"/>
              </w:rPr>
              <w:t>1,723,897,572.13</w:t>
            </w:r>
            <w:r>
              <w:rPr>
                <w:rFonts w:ascii="宋体"/>
                <w:sz w:val="21"/>
              </w:rPr>
            </w: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30" w:right="0"/>
              <w:jc w:val="left"/>
              <w:rPr>
                <w:rFonts w:ascii="宋体" w:hAnsi="宋体" w:cs="宋体" w:eastAsia="宋体" w:hint="default"/>
                <w:sz w:val="21"/>
                <w:szCs w:val="21"/>
              </w:rPr>
            </w:pPr>
            <w:r>
              <w:rPr>
                <w:rFonts w:ascii="宋体" w:hAnsi="宋体" w:cs="宋体" w:eastAsia="宋体" w:hint="default"/>
                <w:sz w:val="21"/>
                <w:szCs w:val="21"/>
              </w:rPr>
              <w:t>经营活动现金流出</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7"/>
              <w:jc w:val="right"/>
              <w:rPr>
                <w:rFonts w:ascii="宋体" w:hAnsi="宋体" w:cs="宋体" w:eastAsia="宋体" w:hint="default"/>
                <w:sz w:val="21"/>
                <w:szCs w:val="21"/>
              </w:rPr>
            </w:pPr>
            <w:r>
              <w:rPr>
                <w:rFonts w:ascii="宋体"/>
                <w:spacing w:val="-1"/>
                <w:sz w:val="21"/>
              </w:rPr>
              <w:t>40,024,352,819.80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8"/>
              <w:jc w:val="right"/>
              <w:rPr>
                <w:rFonts w:ascii="宋体" w:hAnsi="宋体" w:cs="宋体" w:eastAsia="宋体" w:hint="default"/>
                <w:sz w:val="21"/>
                <w:szCs w:val="21"/>
              </w:rPr>
            </w:pPr>
            <w:r>
              <w:rPr>
                <w:rFonts w:ascii="宋体"/>
                <w:spacing w:val="-1"/>
                <w:sz w:val="21"/>
              </w:rPr>
              <w:t>32,946,456,953.48</w:t>
            </w: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940" w:right="0"/>
              <w:jc w:val="left"/>
              <w:rPr>
                <w:rFonts w:ascii="宋体" w:hAnsi="宋体" w:cs="宋体" w:eastAsia="宋体" w:hint="default"/>
                <w:sz w:val="21"/>
                <w:szCs w:val="21"/>
              </w:rPr>
            </w:pPr>
            <w:r>
              <w:rPr>
                <w:rFonts w:ascii="宋体" w:hAnsi="宋体" w:cs="宋体" w:eastAsia="宋体" w:hint="default"/>
                <w:sz w:val="21"/>
                <w:szCs w:val="21"/>
              </w:rPr>
              <w:t>经营活动产生的</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现金流量净额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7"/>
              <w:jc w:val="right"/>
              <w:rPr>
                <w:rFonts w:ascii="宋体" w:hAnsi="宋体" w:cs="宋体" w:eastAsia="宋体" w:hint="default"/>
                <w:sz w:val="21"/>
                <w:szCs w:val="21"/>
              </w:rPr>
            </w:pPr>
            <w:r>
              <w:rPr>
                <w:rFonts w:ascii="宋体"/>
                <w:spacing w:val="-1"/>
                <w:sz w:val="21"/>
              </w:rPr>
              <w:t>-738,536,958.90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8"/>
              <w:jc w:val="right"/>
              <w:rPr>
                <w:rFonts w:ascii="宋体" w:hAnsi="宋体" w:cs="宋体" w:eastAsia="宋体" w:hint="default"/>
                <w:sz w:val="21"/>
                <w:szCs w:val="21"/>
              </w:rPr>
            </w:pPr>
            <w:r>
              <w:rPr>
                <w:rFonts w:ascii="宋体"/>
                <w:spacing w:val="-1"/>
                <w:sz w:val="21"/>
              </w:rPr>
              <w:t>-2,411,228,674.05</w:t>
            </w:r>
          </w:p>
        </w:tc>
      </w:tr>
      <w:tr>
        <w:trPr>
          <w:trHeight w:val="56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二、投资活动产生的现金</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流量：</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507,211,365.29</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123,621,354.85</w:t>
            </w:r>
            <w:r>
              <w:rPr>
                <w:rFonts w:ascii="宋体"/>
                <w:sz w:val="21"/>
              </w:rPr>
            </w:r>
          </w:p>
        </w:tc>
      </w:tr>
      <w:tr>
        <w:trPr>
          <w:trHeight w:val="67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取得投资收益收到的</w:t>
            </w:r>
          </w:p>
          <w:p>
            <w:pPr>
              <w:pStyle w:val="TableParagraph"/>
              <w:spacing w:line="240" w:lineRule="auto" w:before="52"/>
              <w:ind w:left="100"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8"/>
              <w:jc w:val="right"/>
              <w:rPr>
                <w:rFonts w:ascii="宋体" w:hAnsi="宋体" w:cs="宋体" w:eastAsia="宋体" w:hint="default"/>
                <w:sz w:val="21"/>
                <w:szCs w:val="21"/>
              </w:rPr>
            </w:pPr>
            <w:r>
              <w:rPr>
                <w:rFonts w:ascii="宋体"/>
                <w:spacing w:val="-1"/>
                <w:sz w:val="21"/>
              </w:rPr>
              <w:t>163,160,782.44</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9"/>
              <w:jc w:val="right"/>
              <w:rPr>
                <w:rFonts w:ascii="宋体" w:hAnsi="宋体" w:cs="宋体" w:eastAsia="宋体" w:hint="default"/>
                <w:sz w:val="21"/>
                <w:szCs w:val="21"/>
              </w:rPr>
            </w:pPr>
            <w:r>
              <w:rPr>
                <w:rFonts w:ascii="宋体"/>
                <w:spacing w:val="-1"/>
                <w:sz w:val="21"/>
              </w:rPr>
              <w:t>219,526,632.96</w:t>
            </w:r>
            <w:r>
              <w:rPr>
                <w:rFonts w:ascii="宋体"/>
                <w:sz w:val="21"/>
              </w:rPr>
            </w:r>
          </w:p>
        </w:tc>
      </w:tr>
      <w:tr>
        <w:trPr>
          <w:trHeight w:val="996"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00" w:right="0" w:firstLine="420"/>
              <w:jc w:val="left"/>
              <w:rPr>
                <w:rFonts w:ascii="宋体" w:hAnsi="宋体" w:cs="宋体" w:eastAsia="宋体" w:hint="default"/>
                <w:sz w:val="21"/>
                <w:szCs w:val="21"/>
              </w:rPr>
            </w:pPr>
            <w:r>
              <w:rPr>
                <w:rFonts w:ascii="宋体" w:hAnsi="宋体" w:cs="宋体" w:eastAsia="宋体" w:hint="default"/>
                <w:sz w:val="21"/>
                <w:szCs w:val="21"/>
              </w:rPr>
              <w:t>处置固定资产、无形</w:t>
            </w:r>
          </w:p>
          <w:p>
            <w:pPr>
              <w:pStyle w:val="TableParagraph"/>
              <w:spacing w:line="285" w:lineRule="auto" w:before="51"/>
              <w:ind w:left="100" w:right="100"/>
              <w:jc w:val="left"/>
              <w:rPr>
                <w:rFonts w:ascii="宋体" w:hAnsi="宋体" w:cs="宋体" w:eastAsia="宋体" w:hint="default"/>
                <w:sz w:val="21"/>
                <w:szCs w:val="21"/>
              </w:rPr>
            </w:pPr>
            <w:r>
              <w:rPr>
                <w:rFonts w:ascii="宋体" w:hAnsi="宋体" w:cs="宋体" w:eastAsia="宋体" w:hint="default"/>
                <w:sz w:val="21"/>
                <w:szCs w:val="21"/>
              </w:rPr>
              <w:t>资产和其他长期资产收回</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的现金净额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27"/>
                <w:szCs w:val="27"/>
              </w:rPr>
            </w:pPr>
          </w:p>
          <w:p>
            <w:pPr>
              <w:pStyle w:val="TableParagraph"/>
              <w:spacing w:line="240" w:lineRule="auto"/>
              <w:ind w:right="97"/>
              <w:jc w:val="right"/>
              <w:rPr>
                <w:rFonts w:ascii="宋体" w:hAnsi="宋体" w:cs="宋体" w:eastAsia="宋体" w:hint="default"/>
                <w:sz w:val="21"/>
                <w:szCs w:val="21"/>
              </w:rPr>
            </w:pPr>
            <w:r>
              <w:rPr>
                <w:rFonts w:ascii="宋体"/>
                <w:spacing w:val="-1"/>
                <w:sz w:val="21"/>
              </w:rPr>
              <w:t>92,771,544.38</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27"/>
                <w:szCs w:val="27"/>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481,531,128.97</w:t>
            </w:r>
            <w:r>
              <w:rPr>
                <w:rFonts w:ascii="宋体"/>
                <w:sz w:val="21"/>
              </w:rPr>
            </w:r>
          </w:p>
        </w:tc>
      </w:tr>
    </w:tbl>
    <w:p>
      <w:pPr>
        <w:spacing w:after="0" w:line="240" w:lineRule="auto"/>
        <w:jc w:val="right"/>
        <w:rPr>
          <w:rFonts w:ascii="宋体" w:hAnsi="宋体" w:cs="宋体" w:eastAsia="宋体" w:hint="default"/>
          <w:sz w:val="21"/>
          <w:szCs w:val="21"/>
        </w:rPr>
        <w:sectPr>
          <w:pgSz w:w="11910" w:h="16840"/>
          <w:pgMar w:header="747" w:footer="727" w:top="980" w:bottom="920" w:left="1220" w:right="112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25" w:type="dxa"/>
        <w:tblLayout w:type="fixed"/>
        <w:tblCellMar>
          <w:top w:w="0" w:type="dxa"/>
          <w:left w:w="0" w:type="dxa"/>
          <w:bottom w:w="0" w:type="dxa"/>
          <w:right w:w="0" w:type="dxa"/>
        </w:tblCellMar>
        <w:tblLook w:val="01E0"/>
      </w:tblPr>
      <w:tblGrid>
        <w:gridCol w:w="2537"/>
        <w:gridCol w:w="1033"/>
        <w:gridCol w:w="2912"/>
        <w:gridCol w:w="2818"/>
      </w:tblGrid>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处置子公司及其他营</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业单位收到的现金净额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8"/>
              <w:jc w:val="right"/>
              <w:rPr>
                <w:rFonts w:ascii="宋体" w:hAnsi="宋体" w:cs="宋体" w:eastAsia="宋体" w:hint="default"/>
                <w:sz w:val="21"/>
                <w:szCs w:val="21"/>
              </w:rPr>
            </w:pPr>
            <w:r>
              <w:rPr>
                <w:rFonts w:ascii="宋体"/>
                <w:spacing w:val="-1"/>
                <w:sz w:val="21"/>
              </w:rPr>
              <w:t>-29,886,482.04</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收到其他与投资活动</w:t>
            </w:r>
          </w:p>
          <w:p>
            <w:pPr>
              <w:pStyle w:val="TableParagraph"/>
              <w:spacing w:line="240" w:lineRule="auto" w:before="52"/>
              <w:ind w:left="100" w:right="0"/>
              <w:jc w:val="left"/>
              <w:rPr>
                <w:rFonts w:ascii="宋体" w:hAnsi="宋体" w:cs="宋体" w:eastAsia="宋体" w:hint="default"/>
                <w:sz w:val="21"/>
                <w:szCs w:val="21"/>
              </w:rPr>
            </w:pPr>
            <w:r>
              <w:rPr>
                <w:rFonts w:ascii="宋体" w:hAnsi="宋体" w:cs="宋体" w:eastAsia="宋体" w:hint="default"/>
                <w:sz w:val="21"/>
                <w:szCs w:val="21"/>
              </w:rPr>
              <w:t>有关的现金</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left="100" w:right="0"/>
              <w:jc w:val="left"/>
              <w:rPr>
                <w:rFonts w:ascii="宋体" w:hAnsi="宋体" w:cs="宋体" w:eastAsia="宋体" w:hint="default"/>
                <w:sz w:val="21"/>
                <w:szCs w:val="21"/>
              </w:rPr>
            </w:pPr>
            <w:r>
              <w:rPr>
                <w:rFonts w:ascii="宋体" w:hAnsi="宋体" w:cs="宋体" w:eastAsia="宋体" w:hint="default"/>
                <w:sz w:val="21"/>
                <w:szCs w:val="21"/>
              </w:rPr>
              <w:t>八</w:t>
            </w:r>
            <w:r>
              <w:rPr>
                <w:rFonts w:ascii="宋体" w:hAnsi="宋体" w:cs="宋体" w:eastAsia="宋体" w:hint="default"/>
                <w:spacing w:val="-53"/>
                <w:sz w:val="21"/>
                <w:szCs w:val="21"/>
              </w:rPr>
              <w:t> </w:t>
            </w:r>
            <w:r>
              <w:rPr>
                <w:rFonts w:ascii="宋体" w:hAnsi="宋体" w:cs="宋体" w:eastAsia="宋体" w:hint="default"/>
                <w:sz w:val="21"/>
                <w:szCs w:val="21"/>
              </w:rPr>
              <w:t>57</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8"/>
              <w:jc w:val="right"/>
              <w:rPr>
                <w:rFonts w:ascii="宋体" w:hAnsi="宋体" w:cs="宋体" w:eastAsia="宋体" w:hint="default"/>
                <w:sz w:val="21"/>
                <w:szCs w:val="21"/>
              </w:rPr>
            </w:pPr>
            <w:r>
              <w:rPr>
                <w:rFonts w:ascii="宋体"/>
                <w:spacing w:val="-1"/>
                <w:sz w:val="21"/>
              </w:rPr>
              <w:t>292,246,924.44</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9"/>
              <w:jc w:val="right"/>
              <w:rPr>
                <w:rFonts w:ascii="宋体" w:hAnsi="宋体" w:cs="宋体" w:eastAsia="宋体" w:hint="default"/>
                <w:sz w:val="21"/>
                <w:szCs w:val="21"/>
              </w:rPr>
            </w:pPr>
            <w:r>
              <w:rPr>
                <w:rFonts w:ascii="宋体"/>
                <w:spacing w:val="-1"/>
                <w:sz w:val="21"/>
              </w:rPr>
              <w:t>575,941,686.71</w:t>
            </w:r>
            <w:r>
              <w:rPr>
                <w:rFonts w:ascii="宋体"/>
                <w:sz w:val="21"/>
              </w:rPr>
            </w:r>
          </w:p>
        </w:tc>
      </w:tr>
      <w:tr>
        <w:trPr>
          <w:trHeight w:val="67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30" w:right="0"/>
              <w:jc w:val="left"/>
              <w:rPr>
                <w:rFonts w:ascii="宋体" w:hAnsi="宋体" w:cs="宋体" w:eastAsia="宋体" w:hint="default"/>
                <w:sz w:val="21"/>
                <w:szCs w:val="21"/>
              </w:rPr>
            </w:pPr>
            <w:r>
              <w:rPr>
                <w:rFonts w:ascii="宋体" w:hAnsi="宋体" w:cs="宋体" w:eastAsia="宋体" w:hint="default"/>
                <w:sz w:val="21"/>
                <w:szCs w:val="21"/>
              </w:rPr>
              <w:t>投资活动现金流入</w:t>
            </w:r>
          </w:p>
          <w:p>
            <w:pPr>
              <w:pStyle w:val="TableParagraph"/>
              <w:spacing w:line="240" w:lineRule="auto" w:before="52"/>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8"/>
              <w:jc w:val="right"/>
              <w:rPr>
                <w:rFonts w:ascii="宋体" w:hAnsi="宋体" w:cs="宋体" w:eastAsia="宋体" w:hint="default"/>
                <w:sz w:val="21"/>
                <w:szCs w:val="21"/>
              </w:rPr>
            </w:pPr>
            <w:r>
              <w:rPr>
                <w:rFonts w:ascii="宋体"/>
                <w:spacing w:val="-1"/>
                <w:sz w:val="21"/>
              </w:rPr>
              <w:t>1,025,504,134.51</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9"/>
              <w:jc w:val="right"/>
              <w:rPr>
                <w:rFonts w:ascii="宋体" w:hAnsi="宋体" w:cs="宋体" w:eastAsia="宋体" w:hint="default"/>
                <w:sz w:val="21"/>
                <w:szCs w:val="21"/>
              </w:rPr>
            </w:pPr>
            <w:r>
              <w:rPr>
                <w:rFonts w:ascii="宋体"/>
                <w:spacing w:val="-1"/>
                <w:sz w:val="21"/>
              </w:rPr>
              <w:t>1,400,620,803.49</w:t>
            </w:r>
            <w:r>
              <w:rPr>
                <w:rFonts w:ascii="宋体"/>
                <w:sz w:val="21"/>
              </w:rPr>
            </w:r>
          </w:p>
        </w:tc>
      </w:tr>
      <w:tr>
        <w:trPr>
          <w:trHeight w:val="995"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00" w:right="0" w:firstLine="420"/>
              <w:jc w:val="left"/>
              <w:rPr>
                <w:rFonts w:ascii="宋体" w:hAnsi="宋体" w:cs="宋体" w:eastAsia="宋体" w:hint="default"/>
                <w:sz w:val="21"/>
                <w:szCs w:val="21"/>
              </w:rPr>
            </w:pPr>
            <w:r>
              <w:rPr>
                <w:rFonts w:ascii="宋体" w:hAnsi="宋体" w:cs="宋体" w:eastAsia="宋体" w:hint="default"/>
                <w:sz w:val="21"/>
                <w:szCs w:val="21"/>
              </w:rPr>
              <w:t>购建固定资产、无形</w:t>
            </w:r>
          </w:p>
          <w:p>
            <w:pPr>
              <w:pStyle w:val="TableParagraph"/>
              <w:spacing w:line="285" w:lineRule="auto" w:before="51"/>
              <w:ind w:left="100" w:right="100"/>
              <w:jc w:val="left"/>
              <w:rPr>
                <w:rFonts w:ascii="宋体" w:hAnsi="宋体" w:cs="宋体" w:eastAsia="宋体" w:hint="default"/>
                <w:sz w:val="21"/>
                <w:szCs w:val="21"/>
              </w:rPr>
            </w:pPr>
            <w:r>
              <w:rPr>
                <w:rFonts w:ascii="宋体" w:hAnsi="宋体" w:cs="宋体" w:eastAsia="宋体" w:hint="default"/>
                <w:sz w:val="21"/>
                <w:szCs w:val="21"/>
              </w:rPr>
              <w:t>资产和其他长期资产支付</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27"/>
                <w:szCs w:val="27"/>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1,486,172,689.49</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27"/>
                <w:szCs w:val="27"/>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1,973,713,257.65</w:t>
            </w:r>
            <w:r>
              <w:rPr>
                <w:rFonts w:ascii="宋体"/>
                <w:sz w:val="21"/>
              </w:rPr>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279,288,701.00</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149,931,868.28</w:t>
            </w:r>
            <w:r>
              <w:rPr>
                <w:rFonts w:ascii="宋体"/>
                <w:sz w:val="21"/>
              </w:rPr>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质押贷款净增加额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取得子公司及其他营</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业单位支付的现金净额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7"/>
              <w:jc w:val="right"/>
              <w:rPr>
                <w:rFonts w:ascii="宋体" w:hAnsi="宋体" w:cs="宋体" w:eastAsia="宋体" w:hint="default"/>
                <w:sz w:val="21"/>
                <w:szCs w:val="21"/>
              </w:rPr>
            </w:pPr>
            <w:r>
              <w:rPr>
                <w:rFonts w:ascii="宋体"/>
                <w:spacing w:val="-1"/>
                <w:sz w:val="21"/>
              </w:rPr>
              <w:t>66,371,280.28</w:t>
            </w: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支付其他与投资活动</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有关的现金</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left="100" w:right="0"/>
              <w:jc w:val="left"/>
              <w:rPr>
                <w:rFonts w:ascii="宋体" w:hAnsi="宋体" w:cs="宋体" w:eastAsia="宋体" w:hint="default"/>
                <w:sz w:val="21"/>
                <w:szCs w:val="21"/>
              </w:rPr>
            </w:pPr>
            <w:r>
              <w:rPr>
                <w:rFonts w:ascii="宋体" w:hAnsi="宋体" w:cs="宋体" w:eastAsia="宋体" w:hint="default"/>
                <w:sz w:val="21"/>
                <w:szCs w:val="21"/>
              </w:rPr>
              <w:t>八</w:t>
            </w:r>
            <w:r>
              <w:rPr>
                <w:rFonts w:ascii="宋体" w:hAnsi="宋体" w:cs="宋体" w:eastAsia="宋体" w:hint="default"/>
                <w:spacing w:val="-53"/>
                <w:sz w:val="21"/>
                <w:szCs w:val="21"/>
              </w:rPr>
              <w:t> </w:t>
            </w:r>
            <w:r>
              <w:rPr>
                <w:rFonts w:ascii="宋体" w:hAnsi="宋体" w:cs="宋体" w:eastAsia="宋体" w:hint="default"/>
                <w:sz w:val="21"/>
                <w:szCs w:val="21"/>
              </w:rPr>
              <w:t>57</w:t>
            </w: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7"/>
              <w:jc w:val="right"/>
              <w:rPr>
                <w:rFonts w:ascii="宋体" w:hAnsi="宋体" w:cs="宋体" w:eastAsia="宋体" w:hint="default"/>
                <w:sz w:val="21"/>
                <w:szCs w:val="21"/>
              </w:rPr>
            </w:pPr>
            <w:r>
              <w:rPr>
                <w:rFonts w:ascii="宋体"/>
                <w:spacing w:val="-1"/>
                <w:sz w:val="21"/>
              </w:rPr>
              <w:t>499,978.10</w:t>
            </w: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30" w:right="0"/>
              <w:jc w:val="left"/>
              <w:rPr>
                <w:rFonts w:ascii="宋体" w:hAnsi="宋体" w:cs="宋体" w:eastAsia="宋体" w:hint="default"/>
                <w:sz w:val="21"/>
                <w:szCs w:val="21"/>
              </w:rPr>
            </w:pPr>
            <w:r>
              <w:rPr>
                <w:rFonts w:ascii="宋体" w:hAnsi="宋体" w:cs="宋体" w:eastAsia="宋体" w:hint="default"/>
                <w:sz w:val="21"/>
                <w:szCs w:val="21"/>
              </w:rPr>
              <w:t>投资活动现金流出</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8"/>
              <w:jc w:val="right"/>
              <w:rPr>
                <w:rFonts w:ascii="宋体" w:hAnsi="宋体" w:cs="宋体" w:eastAsia="宋体" w:hint="default"/>
                <w:sz w:val="21"/>
                <w:szCs w:val="21"/>
              </w:rPr>
            </w:pPr>
            <w:r>
              <w:rPr>
                <w:rFonts w:ascii="宋体"/>
                <w:spacing w:val="-1"/>
                <w:sz w:val="21"/>
              </w:rPr>
              <w:t>1,831,832,670.77</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9"/>
              <w:jc w:val="right"/>
              <w:rPr>
                <w:rFonts w:ascii="宋体" w:hAnsi="宋体" w:cs="宋体" w:eastAsia="宋体" w:hint="default"/>
                <w:sz w:val="21"/>
                <w:szCs w:val="21"/>
              </w:rPr>
            </w:pPr>
            <w:r>
              <w:rPr>
                <w:rFonts w:ascii="宋体"/>
                <w:spacing w:val="-1"/>
                <w:sz w:val="21"/>
              </w:rPr>
              <w:t>2,124,145,104.03</w:t>
            </w:r>
            <w:r>
              <w:rPr>
                <w:rFonts w:ascii="宋体"/>
                <w:sz w:val="21"/>
              </w:rPr>
            </w:r>
          </w:p>
        </w:tc>
      </w:tr>
      <w:tr>
        <w:trPr>
          <w:trHeight w:val="67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940" w:right="0"/>
              <w:jc w:val="left"/>
              <w:rPr>
                <w:rFonts w:ascii="宋体" w:hAnsi="宋体" w:cs="宋体" w:eastAsia="宋体" w:hint="default"/>
                <w:sz w:val="21"/>
                <w:szCs w:val="21"/>
              </w:rPr>
            </w:pPr>
            <w:r>
              <w:rPr>
                <w:rFonts w:ascii="宋体" w:hAnsi="宋体" w:cs="宋体" w:eastAsia="宋体" w:hint="default"/>
                <w:sz w:val="21"/>
                <w:szCs w:val="21"/>
              </w:rPr>
              <w:t>投资活动产生的</w:t>
            </w:r>
          </w:p>
          <w:p>
            <w:pPr>
              <w:pStyle w:val="TableParagraph"/>
              <w:spacing w:line="240" w:lineRule="auto" w:before="52"/>
              <w:ind w:left="100" w:right="0"/>
              <w:jc w:val="left"/>
              <w:rPr>
                <w:rFonts w:ascii="宋体" w:hAnsi="宋体" w:cs="宋体" w:eastAsia="宋体" w:hint="default"/>
                <w:sz w:val="21"/>
                <w:szCs w:val="21"/>
              </w:rPr>
            </w:pPr>
            <w:r>
              <w:rPr>
                <w:rFonts w:ascii="宋体" w:hAnsi="宋体" w:cs="宋体" w:eastAsia="宋体" w:hint="default"/>
                <w:sz w:val="21"/>
                <w:szCs w:val="21"/>
              </w:rPr>
              <w:t>现金流量净额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7"/>
              <w:jc w:val="right"/>
              <w:rPr>
                <w:rFonts w:ascii="宋体" w:hAnsi="宋体" w:cs="宋体" w:eastAsia="宋体" w:hint="default"/>
                <w:sz w:val="21"/>
                <w:szCs w:val="21"/>
              </w:rPr>
            </w:pPr>
            <w:r>
              <w:rPr>
                <w:rFonts w:ascii="宋体"/>
                <w:spacing w:val="-1"/>
                <w:sz w:val="21"/>
              </w:rPr>
              <w:t>-806,328,536.26</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8"/>
              <w:jc w:val="right"/>
              <w:rPr>
                <w:rFonts w:ascii="宋体" w:hAnsi="宋体" w:cs="宋体" w:eastAsia="宋体" w:hint="default"/>
                <w:sz w:val="21"/>
                <w:szCs w:val="21"/>
              </w:rPr>
            </w:pPr>
            <w:r>
              <w:rPr>
                <w:rFonts w:ascii="宋体"/>
                <w:spacing w:val="-1"/>
                <w:sz w:val="21"/>
              </w:rPr>
              <w:t>-723,524,300.54</w:t>
            </w:r>
          </w:p>
        </w:tc>
      </w:tr>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三、筹资活动产生的现金</w:t>
            </w:r>
            <w:r>
              <w:rPr>
                <w:rFonts w:ascii="宋体" w:hAnsi="宋体" w:cs="宋体" w:eastAsia="宋体" w:hint="default"/>
                <w:sz w:val="21"/>
                <w:szCs w:val="21"/>
              </w:rPr>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流量：</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814,575,669.65</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60,000.00</w:t>
            </w:r>
            <w:r>
              <w:rPr>
                <w:rFonts w:ascii="宋体"/>
                <w:sz w:val="21"/>
              </w:rPr>
            </w: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其中：子公司吸收少</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数股东投资收到的现金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8"/>
              <w:jc w:val="right"/>
              <w:rPr>
                <w:rFonts w:ascii="宋体" w:hAnsi="宋体" w:cs="宋体" w:eastAsia="宋体" w:hint="default"/>
                <w:sz w:val="21"/>
                <w:szCs w:val="21"/>
              </w:rPr>
            </w:pPr>
            <w:r>
              <w:rPr>
                <w:rFonts w:ascii="宋体"/>
                <w:spacing w:val="-1"/>
                <w:sz w:val="21"/>
              </w:rPr>
              <w:t>814,575,669.65</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9"/>
              <w:jc w:val="right"/>
              <w:rPr>
                <w:rFonts w:ascii="宋体" w:hAnsi="宋体" w:cs="宋体" w:eastAsia="宋体" w:hint="default"/>
                <w:sz w:val="21"/>
                <w:szCs w:val="21"/>
              </w:rPr>
            </w:pPr>
            <w:r>
              <w:rPr>
                <w:rFonts w:ascii="宋体"/>
                <w:spacing w:val="-1"/>
                <w:sz w:val="21"/>
              </w:rPr>
              <w:t>60,000.00</w:t>
            </w:r>
            <w:r>
              <w:rPr>
                <w:rFonts w:ascii="宋体"/>
                <w:sz w:val="21"/>
              </w:rPr>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7"/>
              <w:jc w:val="right"/>
              <w:rPr>
                <w:rFonts w:ascii="宋体" w:hAnsi="宋体" w:cs="宋体" w:eastAsia="宋体" w:hint="default"/>
                <w:sz w:val="21"/>
                <w:szCs w:val="21"/>
              </w:rPr>
            </w:pPr>
            <w:r>
              <w:rPr>
                <w:rFonts w:ascii="宋体"/>
                <w:spacing w:val="-1"/>
                <w:sz w:val="21"/>
              </w:rPr>
              <w:t>17,311,594,260.49</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14,163,291,835.70</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发行债券收到的现金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2,972,400,000.00</w:t>
            </w:r>
            <w:r>
              <w:rPr>
                <w:rFonts w:ascii="宋体"/>
                <w:sz w:val="21"/>
              </w:rPr>
            </w: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收到其他与筹资活动</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有关的现金</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left="100" w:right="0"/>
              <w:jc w:val="left"/>
              <w:rPr>
                <w:rFonts w:ascii="宋体" w:hAnsi="宋体" w:cs="宋体" w:eastAsia="宋体" w:hint="default"/>
                <w:sz w:val="21"/>
                <w:szCs w:val="21"/>
              </w:rPr>
            </w:pPr>
            <w:r>
              <w:rPr>
                <w:rFonts w:ascii="宋体" w:hAnsi="宋体" w:cs="宋体" w:eastAsia="宋体" w:hint="default"/>
                <w:sz w:val="21"/>
                <w:szCs w:val="21"/>
              </w:rPr>
              <w:t>八</w:t>
            </w:r>
            <w:r>
              <w:rPr>
                <w:rFonts w:ascii="宋体" w:hAnsi="宋体" w:cs="宋体" w:eastAsia="宋体" w:hint="default"/>
                <w:spacing w:val="-53"/>
                <w:sz w:val="21"/>
                <w:szCs w:val="21"/>
              </w:rPr>
              <w:t> </w:t>
            </w:r>
            <w:r>
              <w:rPr>
                <w:rFonts w:ascii="宋体" w:hAnsi="宋体" w:cs="宋体" w:eastAsia="宋体" w:hint="default"/>
                <w:sz w:val="21"/>
                <w:szCs w:val="21"/>
              </w:rPr>
              <w:t>57</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8"/>
              <w:jc w:val="right"/>
              <w:rPr>
                <w:rFonts w:ascii="宋体" w:hAnsi="宋体" w:cs="宋体" w:eastAsia="宋体" w:hint="default"/>
                <w:sz w:val="21"/>
                <w:szCs w:val="21"/>
              </w:rPr>
            </w:pPr>
            <w:r>
              <w:rPr>
                <w:rFonts w:ascii="宋体"/>
                <w:spacing w:val="-1"/>
                <w:sz w:val="21"/>
              </w:rPr>
              <w:t>43,998,502.73</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9"/>
              <w:jc w:val="right"/>
              <w:rPr>
                <w:rFonts w:ascii="宋体" w:hAnsi="宋体" w:cs="宋体" w:eastAsia="宋体" w:hint="default"/>
                <w:sz w:val="21"/>
                <w:szCs w:val="21"/>
              </w:rPr>
            </w:pPr>
            <w:r>
              <w:rPr>
                <w:rFonts w:ascii="宋体"/>
                <w:spacing w:val="-1"/>
                <w:sz w:val="21"/>
              </w:rPr>
              <w:t>464,300,000.00</w:t>
            </w:r>
            <w:r>
              <w:rPr>
                <w:rFonts w:ascii="宋体"/>
                <w:sz w:val="21"/>
              </w:rPr>
            </w: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30" w:right="0"/>
              <w:jc w:val="left"/>
              <w:rPr>
                <w:rFonts w:ascii="宋体" w:hAnsi="宋体" w:cs="宋体" w:eastAsia="宋体" w:hint="default"/>
                <w:sz w:val="21"/>
                <w:szCs w:val="21"/>
              </w:rPr>
            </w:pPr>
            <w:r>
              <w:rPr>
                <w:rFonts w:ascii="宋体" w:hAnsi="宋体" w:cs="宋体" w:eastAsia="宋体" w:hint="default"/>
                <w:sz w:val="21"/>
                <w:szCs w:val="21"/>
              </w:rPr>
              <w:t>筹资活动现金流入</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6"/>
              <w:jc w:val="right"/>
              <w:rPr>
                <w:rFonts w:ascii="宋体" w:hAnsi="宋体" w:cs="宋体" w:eastAsia="宋体" w:hint="default"/>
                <w:sz w:val="21"/>
                <w:szCs w:val="21"/>
              </w:rPr>
            </w:pPr>
            <w:r>
              <w:rPr>
                <w:rFonts w:ascii="宋体"/>
                <w:spacing w:val="-1"/>
                <w:sz w:val="21"/>
              </w:rPr>
              <w:t>18,170,168,432.87</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8"/>
              <w:jc w:val="right"/>
              <w:rPr>
                <w:rFonts w:ascii="宋体" w:hAnsi="宋体" w:cs="宋体" w:eastAsia="宋体" w:hint="default"/>
                <w:sz w:val="21"/>
                <w:szCs w:val="21"/>
              </w:rPr>
            </w:pPr>
            <w:r>
              <w:rPr>
                <w:rFonts w:ascii="宋体"/>
                <w:spacing w:val="-1"/>
                <w:sz w:val="21"/>
              </w:rPr>
              <w:t>17,600,051,835.70</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7"/>
              <w:jc w:val="right"/>
              <w:rPr>
                <w:rFonts w:ascii="宋体" w:hAnsi="宋体" w:cs="宋体" w:eastAsia="宋体" w:hint="default"/>
                <w:sz w:val="21"/>
                <w:szCs w:val="21"/>
              </w:rPr>
            </w:pPr>
            <w:r>
              <w:rPr>
                <w:rFonts w:ascii="宋体"/>
                <w:spacing w:val="-1"/>
                <w:sz w:val="21"/>
              </w:rPr>
              <w:t>13,101,809,672.05</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11,919,683,400.10</w:t>
            </w: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分配股利、利润或偿</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付利息支付的现金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8"/>
              <w:jc w:val="right"/>
              <w:rPr>
                <w:rFonts w:ascii="宋体" w:hAnsi="宋体" w:cs="宋体" w:eastAsia="宋体" w:hint="default"/>
                <w:sz w:val="21"/>
                <w:szCs w:val="21"/>
              </w:rPr>
            </w:pPr>
            <w:r>
              <w:rPr>
                <w:rFonts w:ascii="宋体"/>
                <w:spacing w:val="-1"/>
                <w:sz w:val="21"/>
              </w:rPr>
              <w:t>270,731,363.75</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9"/>
              <w:jc w:val="right"/>
              <w:rPr>
                <w:rFonts w:ascii="宋体" w:hAnsi="宋体" w:cs="宋体" w:eastAsia="宋体" w:hint="default"/>
                <w:sz w:val="21"/>
                <w:szCs w:val="21"/>
              </w:rPr>
            </w:pPr>
            <w:r>
              <w:rPr>
                <w:rFonts w:ascii="宋体"/>
                <w:spacing w:val="-1"/>
                <w:sz w:val="21"/>
              </w:rPr>
              <w:t>327,716,106.42</w:t>
            </w:r>
            <w:r>
              <w:rPr>
                <w:rFonts w:ascii="宋体"/>
                <w:sz w:val="21"/>
              </w:rPr>
            </w: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其中：子公司支付给</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少数股东的股利、利润</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9"/>
              <w:jc w:val="right"/>
              <w:rPr>
                <w:rFonts w:ascii="宋体" w:hAnsi="宋体" w:cs="宋体" w:eastAsia="宋体" w:hint="default"/>
                <w:sz w:val="21"/>
                <w:szCs w:val="21"/>
              </w:rPr>
            </w:pPr>
            <w:r>
              <w:rPr>
                <w:rFonts w:ascii="宋体"/>
                <w:spacing w:val="-1"/>
                <w:sz w:val="21"/>
              </w:rPr>
              <w:t>119,325,418.40</w:t>
            </w:r>
            <w:r>
              <w:rPr>
                <w:rFonts w:ascii="宋体"/>
                <w:sz w:val="21"/>
              </w:rPr>
            </w: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支付其他与筹资活动</w:t>
            </w:r>
          </w:p>
          <w:p>
            <w:pPr>
              <w:pStyle w:val="TableParagraph"/>
              <w:spacing w:line="240" w:lineRule="auto" w:before="52"/>
              <w:ind w:left="100" w:right="0"/>
              <w:jc w:val="left"/>
              <w:rPr>
                <w:rFonts w:ascii="宋体" w:hAnsi="宋体" w:cs="宋体" w:eastAsia="宋体" w:hint="default"/>
                <w:sz w:val="21"/>
                <w:szCs w:val="21"/>
              </w:rPr>
            </w:pPr>
            <w:r>
              <w:rPr>
                <w:rFonts w:ascii="宋体" w:hAnsi="宋体" w:cs="宋体" w:eastAsia="宋体" w:hint="default"/>
                <w:sz w:val="21"/>
                <w:szCs w:val="21"/>
              </w:rPr>
              <w:t>有关的现金</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left="100" w:right="0"/>
              <w:jc w:val="left"/>
              <w:rPr>
                <w:rFonts w:ascii="宋体" w:hAnsi="宋体" w:cs="宋体" w:eastAsia="宋体" w:hint="default"/>
                <w:sz w:val="21"/>
                <w:szCs w:val="21"/>
              </w:rPr>
            </w:pPr>
            <w:r>
              <w:rPr>
                <w:rFonts w:ascii="宋体" w:hAnsi="宋体" w:cs="宋体" w:eastAsia="宋体" w:hint="default"/>
                <w:sz w:val="21"/>
                <w:szCs w:val="21"/>
              </w:rPr>
              <w:t>八</w:t>
            </w:r>
            <w:r>
              <w:rPr>
                <w:rFonts w:ascii="宋体" w:hAnsi="宋体" w:cs="宋体" w:eastAsia="宋体" w:hint="default"/>
                <w:spacing w:val="-53"/>
                <w:sz w:val="21"/>
                <w:szCs w:val="21"/>
              </w:rPr>
              <w:t> </w:t>
            </w:r>
            <w:r>
              <w:rPr>
                <w:rFonts w:ascii="宋体" w:hAnsi="宋体" w:cs="宋体" w:eastAsia="宋体" w:hint="default"/>
                <w:sz w:val="21"/>
                <w:szCs w:val="21"/>
              </w:rPr>
              <w:t>57</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8"/>
              <w:jc w:val="right"/>
              <w:rPr>
                <w:rFonts w:ascii="宋体" w:hAnsi="宋体" w:cs="宋体" w:eastAsia="宋体" w:hint="default"/>
                <w:sz w:val="21"/>
                <w:szCs w:val="21"/>
              </w:rPr>
            </w:pPr>
            <w:r>
              <w:rPr>
                <w:rFonts w:ascii="宋体"/>
                <w:spacing w:val="-1"/>
                <w:sz w:val="21"/>
              </w:rPr>
              <w:t>863,887,065.04</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9"/>
              <w:jc w:val="right"/>
              <w:rPr>
                <w:rFonts w:ascii="宋体" w:hAnsi="宋体" w:cs="宋体" w:eastAsia="宋体" w:hint="default"/>
                <w:sz w:val="21"/>
                <w:szCs w:val="21"/>
              </w:rPr>
            </w:pPr>
            <w:r>
              <w:rPr>
                <w:rFonts w:ascii="宋体"/>
                <w:spacing w:val="-1"/>
                <w:sz w:val="21"/>
              </w:rPr>
              <w:t>599,795,617.68</w:t>
            </w:r>
            <w:r>
              <w:rPr>
                <w:rFonts w:ascii="宋体"/>
                <w:sz w:val="21"/>
              </w:rPr>
            </w:r>
          </w:p>
        </w:tc>
      </w:tr>
      <w:tr>
        <w:trPr>
          <w:trHeight w:val="67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30" w:right="0"/>
              <w:jc w:val="left"/>
              <w:rPr>
                <w:rFonts w:ascii="宋体" w:hAnsi="宋体" w:cs="宋体" w:eastAsia="宋体" w:hint="default"/>
                <w:sz w:val="21"/>
                <w:szCs w:val="21"/>
              </w:rPr>
            </w:pPr>
            <w:r>
              <w:rPr>
                <w:rFonts w:ascii="宋体" w:hAnsi="宋体" w:cs="宋体" w:eastAsia="宋体" w:hint="default"/>
                <w:sz w:val="21"/>
                <w:szCs w:val="21"/>
              </w:rPr>
              <w:t>筹资活动现金流出</w:t>
            </w:r>
          </w:p>
          <w:p>
            <w:pPr>
              <w:pStyle w:val="TableParagraph"/>
              <w:spacing w:line="240" w:lineRule="auto" w:before="52"/>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6"/>
              <w:jc w:val="right"/>
              <w:rPr>
                <w:rFonts w:ascii="宋体" w:hAnsi="宋体" w:cs="宋体" w:eastAsia="宋体" w:hint="default"/>
                <w:sz w:val="21"/>
                <w:szCs w:val="21"/>
              </w:rPr>
            </w:pPr>
            <w:r>
              <w:rPr>
                <w:rFonts w:ascii="宋体"/>
                <w:spacing w:val="-1"/>
                <w:sz w:val="21"/>
              </w:rPr>
              <w:t>14,236,428,100.84</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8"/>
              <w:jc w:val="right"/>
              <w:rPr>
                <w:rFonts w:ascii="宋体" w:hAnsi="宋体" w:cs="宋体" w:eastAsia="宋体" w:hint="default"/>
                <w:sz w:val="21"/>
                <w:szCs w:val="21"/>
              </w:rPr>
            </w:pPr>
            <w:r>
              <w:rPr>
                <w:rFonts w:ascii="宋体"/>
                <w:spacing w:val="-1"/>
                <w:sz w:val="21"/>
              </w:rPr>
              <w:t>12,847,195,124.20</w:t>
            </w: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940" w:right="0"/>
              <w:jc w:val="left"/>
              <w:rPr>
                <w:rFonts w:ascii="宋体" w:hAnsi="宋体" w:cs="宋体" w:eastAsia="宋体" w:hint="default"/>
                <w:sz w:val="21"/>
                <w:szCs w:val="21"/>
              </w:rPr>
            </w:pPr>
            <w:r>
              <w:rPr>
                <w:rFonts w:ascii="宋体" w:hAnsi="宋体" w:cs="宋体" w:eastAsia="宋体" w:hint="default"/>
                <w:sz w:val="21"/>
                <w:szCs w:val="21"/>
              </w:rPr>
              <w:t>筹资活动产生的</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现金流量净额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8"/>
              <w:jc w:val="right"/>
              <w:rPr>
                <w:rFonts w:ascii="宋体" w:hAnsi="宋体" w:cs="宋体" w:eastAsia="宋体" w:hint="default"/>
                <w:sz w:val="21"/>
                <w:szCs w:val="21"/>
              </w:rPr>
            </w:pPr>
            <w:r>
              <w:rPr>
                <w:rFonts w:ascii="宋体"/>
                <w:spacing w:val="-1"/>
                <w:sz w:val="21"/>
              </w:rPr>
              <w:t>3,933,740,332.03</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9"/>
              <w:jc w:val="right"/>
              <w:rPr>
                <w:rFonts w:ascii="宋体" w:hAnsi="宋体" w:cs="宋体" w:eastAsia="宋体" w:hint="default"/>
                <w:sz w:val="21"/>
                <w:szCs w:val="21"/>
              </w:rPr>
            </w:pPr>
            <w:r>
              <w:rPr>
                <w:rFonts w:ascii="宋体"/>
                <w:spacing w:val="-1"/>
                <w:sz w:val="21"/>
              </w:rPr>
              <w:t>4,752,856,711.50</w:t>
            </w:r>
            <w:r>
              <w:rPr>
                <w:rFonts w:ascii="宋体"/>
                <w:sz w:val="21"/>
              </w:rPr>
            </w:r>
          </w:p>
        </w:tc>
      </w:tr>
      <w:tr>
        <w:trPr>
          <w:trHeight w:val="56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四、汇率变动对现金及现</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金等价物的影响</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-11,155,576.55</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-5,488,980.53</w:t>
            </w:r>
          </w:p>
        </w:tc>
      </w:tr>
    </w:tbl>
    <w:p>
      <w:pPr>
        <w:spacing w:after="0" w:line="240" w:lineRule="auto"/>
        <w:jc w:val="right"/>
        <w:rPr>
          <w:rFonts w:ascii="宋体" w:hAnsi="宋体" w:cs="宋体" w:eastAsia="宋体" w:hint="default"/>
          <w:sz w:val="21"/>
          <w:szCs w:val="21"/>
        </w:rPr>
        <w:sectPr>
          <w:pgSz w:w="11910" w:h="16840"/>
          <w:pgMar w:header="747" w:footer="727" w:top="980" w:bottom="920" w:left="1220" w:right="112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25" w:type="dxa"/>
        <w:tblLayout w:type="fixed"/>
        <w:tblCellMar>
          <w:top w:w="0" w:type="dxa"/>
          <w:left w:w="0" w:type="dxa"/>
          <w:bottom w:w="0" w:type="dxa"/>
          <w:right w:w="0" w:type="dxa"/>
        </w:tblCellMar>
        <w:tblLook w:val="01E0"/>
      </w:tblPr>
      <w:tblGrid>
        <w:gridCol w:w="2537"/>
        <w:gridCol w:w="1033"/>
        <w:gridCol w:w="2912"/>
        <w:gridCol w:w="2818"/>
      </w:tblGrid>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五、现金及现金等价物净</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增加额</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2,377,719,260.32</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1,612,614,756.38</w:t>
            </w:r>
            <w:r>
              <w:rPr>
                <w:rFonts w:ascii="宋体"/>
                <w:sz w:val="21"/>
              </w:rPr>
            </w:r>
          </w:p>
        </w:tc>
      </w:tr>
      <w:tr>
        <w:trPr>
          <w:trHeight w:val="67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加：期初现金及现金</w:t>
            </w:r>
          </w:p>
          <w:p>
            <w:pPr>
              <w:pStyle w:val="TableParagraph"/>
              <w:spacing w:line="240" w:lineRule="auto" w:before="52"/>
              <w:ind w:left="100" w:right="0"/>
              <w:jc w:val="left"/>
              <w:rPr>
                <w:rFonts w:ascii="宋体" w:hAnsi="宋体" w:cs="宋体" w:eastAsia="宋体" w:hint="default"/>
                <w:sz w:val="21"/>
                <w:szCs w:val="21"/>
              </w:rPr>
            </w:pPr>
            <w:r>
              <w:rPr>
                <w:rFonts w:ascii="宋体" w:hAnsi="宋体" w:cs="宋体" w:eastAsia="宋体" w:hint="default"/>
                <w:sz w:val="21"/>
                <w:szCs w:val="21"/>
              </w:rPr>
              <w:t>等价物余额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8"/>
              <w:jc w:val="right"/>
              <w:rPr>
                <w:rFonts w:ascii="宋体" w:hAnsi="宋体" w:cs="宋体" w:eastAsia="宋体" w:hint="default"/>
                <w:sz w:val="21"/>
                <w:szCs w:val="21"/>
              </w:rPr>
            </w:pPr>
            <w:r>
              <w:rPr>
                <w:rFonts w:ascii="宋体"/>
                <w:spacing w:val="-1"/>
                <w:sz w:val="21"/>
              </w:rPr>
              <w:t>5,785,157,412.85</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9"/>
              <w:jc w:val="right"/>
              <w:rPr>
                <w:rFonts w:ascii="宋体" w:hAnsi="宋体" w:cs="宋体" w:eastAsia="宋体" w:hint="default"/>
                <w:sz w:val="21"/>
                <w:szCs w:val="21"/>
              </w:rPr>
            </w:pPr>
            <w:r>
              <w:rPr>
                <w:rFonts w:ascii="宋体"/>
                <w:spacing w:val="-1"/>
                <w:sz w:val="21"/>
              </w:rPr>
              <w:t>4,172,542,656.47</w:t>
            </w:r>
            <w:r>
              <w:rPr>
                <w:rFonts w:ascii="宋体"/>
                <w:sz w:val="21"/>
              </w:rPr>
            </w:r>
          </w:p>
        </w:tc>
      </w:tr>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六、期末现金及现金等价</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物余额</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8,162,876,673.17</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5,785,157,412.85</w:t>
            </w:r>
            <w:r>
              <w:rPr>
                <w:rFonts w:ascii="宋体"/>
                <w:sz w:val="21"/>
              </w:rPr>
            </w:r>
          </w:p>
        </w:tc>
      </w:tr>
      <w:tr>
        <w:trPr>
          <w:trHeight w:val="56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七、6</w:t>
            </w:r>
            <w:r>
              <w:rPr>
                <w:rFonts w:ascii="宋体" w:hAnsi="宋体" w:cs="宋体" w:eastAsia="宋体" w:hint="default"/>
                <w:b/>
                <w:bCs/>
                <w:spacing w:val="-5"/>
                <w:sz w:val="21"/>
                <w:szCs w:val="21"/>
              </w:rPr>
              <w:t> </w:t>
            </w:r>
            <w:r>
              <w:rPr>
                <w:rFonts w:ascii="宋体" w:hAnsi="宋体" w:cs="宋体" w:eastAsia="宋体" w:hint="default"/>
                <w:b/>
                <w:bCs/>
                <w:sz w:val="21"/>
                <w:szCs w:val="21"/>
              </w:rPr>
              <w:t>个月以上使用受限</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的现金及现金等价物余额</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98"/>
              <w:jc w:val="right"/>
              <w:rPr>
                <w:rFonts w:ascii="宋体" w:hAnsi="宋体" w:cs="宋体" w:eastAsia="宋体" w:hint="default"/>
                <w:sz w:val="21"/>
                <w:szCs w:val="21"/>
              </w:rPr>
            </w:pPr>
            <w:r>
              <w:rPr>
                <w:rFonts w:ascii="宋体"/>
                <w:spacing w:val="-1"/>
                <w:sz w:val="21"/>
              </w:rPr>
              <w:t>2,072,591,216.86</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100"/>
              <w:jc w:val="right"/>
              <w:rPr>
                <w:rFonts w:ascii="宋体" w:hAnsi="宋体" w:cs="宋体" w:eastAsia="宋体" w:hint="default"/>
                <w:sz w:val="21"/>
                <w:szCs w:val="21"/>
              </w:rPr>
            </w:pPr>
            <w:r>
              <w:rPr>
                <w:rFonts w:ascii="宋体"/>
                <w:spacing w:val="-1"/>
                <w:sz w:val="21"/>
              </w:rPr>
              <w:t>1,266,609,501.54</w:t>
            </w:r>
          </w:p>
        </w:tc>
      </w:tr>
    </w:tbl>
    <w:p>
      <w:pPr>
        <w:pStyle w:val="BodyText"/>
        <w:tabs>
          <w:tab w:pos="2976" w:val="left" w:leader="none"/>
          <w:tab w:pos="6440" w:val="left" w:leader="none"/>
        </w:tabs>
        <w:spacing w:line="240" w:lineRule="exact"/>
        <w:ind w:left="560" w:right="0"/>
        <w:jc w:val="left"/>
      </w:pPr>
      <w:r>
        <w:rPr/>
        <w:t>法定代表人：赵勇</w:t>
        <w:tab/>
      </w:r>
      <w:r>
        <w:rPr>
          <w:spacing w:val="-1"/>
        </w:rPr>
        <w:t>主管会计工作负责人：叶洪林</w:t>
        <w:tab/>
        <w:t>会计机构负责人：胡嘉</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pgSz w:w="11910" w:h="16840"/>
          <w:pgMar w:header="747" w:footer="727" w:top="980" w:bottom="920" w:left="1220" w:right="360"/>
        </w:sectPr>
      </w:pPr>
    </w:p>
    <w:p>
      <w:pPr>
        <w:spacing w:line="272" w:lineRule="exact" w:before="63"/>
        <w:ind w:left="3999" w:right="-18" w:hanging="82"/>
        <w:jc w:val="left"/>
        <w:rPr>
          <w:rFonts w:ascii="宋体" w:hAnsi="宋体" w:cs="宋体" w:eastAsia="宋体" w:hint="default"/>
          <w:sz w:val="21"/>
          <w:szCs w:val="21"/>
        </w:rPr>
      </w:pPr>
      <w:r>
        <w:rPr>
          <w:rFonts w:ascii="宋体" w:hAnsi="宋体" w:cs="宋体" w:eastAsia="宋体" w:hint="default"/>
          <w:b/>
          <w:bCs/>
          <w:sz w:val="21"/>
          <w:szCs w:val="21"/>
        </w:rPr>
        <w:t>母公司现金流量表</w:t>
      </w:r>
      <w:r>
        <w:rPr>
          <w:rFonts w:ascii="宋体" w:hAnsi="宋体" w:cs="宋体" w:eastAsia="宋体" w:hint="default"/>
          <w:b/>
          <w:bCs/>
          <w:spacing w:val="1"/>
          <w:w w:val="99"/>
          <w:sz w:val="21"/>
          <w:szCs w:val="21"/>
        </w:rPr>
        <w:t> </w:t>
      </w:r>
      <w:r>
        <w:rPr>
          <w:rFonts w:ascii="宋体" w:hAnsi="宋体" w:cs="宋体" w:eastAsia="宋体" w:hint="default"/>
          <w:sz w:val="21"/>
          <w:szCs w:val="21"/>
        </w:rPr>
        <w:t>2010</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left="1741" w:right="0"/>
        <w:jc w:val="left"/>
      </w:pPr>
      <w:r>
        <w:rPr/>
        <w:t>单位:元</w:t>
      </w:r>
      <w:r>
        <w:rPr>
          <w:spacing w:val="-3"/>
        </w:rPr>
        <w:t> </w:t>
      </w:r>
      <w:r>
        <w:rPr/>
        <w:t>币种:人民币</w:t>
      </w:r>
    </w:p>
    <w:p>
      <w:pPr>
        <w:spacing w:after="0" w:line="240" w:lineRule="auto"/>
        <w:jc w:val="left"/>
        <w:sectPr>
          <w:type w:val="continuous"/>
          <w:pgSz w:w="11910" w:h="16840"/>
          <w:pgMar w:top="660" w:bottom="280" w:left="1220" w:right="360"/>
          <w:cols w:num="2" w:equalWidth="0">
            <w:col w:w="5606" w:space="40"/>
            <w:col w:w="4684"/>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3308"/>
        <w:gridCol w:w="1033"/>
        <w:gridCol w:w="2912"/>
        <w:gridCol w:w="2819"/>
      </w:tblGrid>
      <w:tr>
        <w:trPr>
          <w:trHeight w:val="287" w:hRule="exact"/>
        </w:trPr>
        <w:tc>
          <w:tcPr>
            <w:tcW w:w="33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97"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本期金额</w:t>
            </w:r>
            <w:r>
              <w:rPr>
                <w:rFonts w:ascii="宋体" w:hAnsi="宋体" w:cs="宋体" w:eastAsia="宋体" w:hint="default"/>
                <w:sz w:val="21"/>
                <w:szCs w:val="21"/>
              </w:rPr>
            </w:r>
          </w:p>
        </w:tc>
        <w:tc>
          <w:tcPr>
            <w:tcW w:w="281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b/>
                <w:bCs/>
                <w:sz w:val="21"/>
                <w:szCs w:val="21"/>
              </w:rPr>
              <w:t>上期金额</w:t>
            </w:r>
            <w:r>
              <w:rPr>
                <w:rFonts w:ascii="宋体" w:hAnsi="宋体" w:cs="宋体" w:eastAsia="宋体" w:hint="default"/>
                <w:sz w:val="21"/>
                <w:szCs w:val="21"/>
              </w:rPr>
            </w:r>
          </w:p>
        </w:tc>
      </w:tr>
      <w:tr>
        <w:trPr>
          <w:trHeight w:val="288" w:hRule="exact"/>
        </w:trPr>
        <w:tc>
          <w:tcPr>
            <w:tcW w:w="33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一、经营活动产生的现金流量：</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9"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33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pacing w:val="-5"/>
                <w:sz w:val="21"/>
                <w:szCs w:val="21"/>
              </w:rPr>
              <w:t>销售商品、提供劳务收到的现</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7"/>
              <w:jc w:val="right"/>
              <w:rPr>
                <w:rFonts w:ascii="宋体" w:hAnsi="宋体" w:cs="宋体" w:eastAsia="宋体" w:hint="default"/>
                <w:sz w:val="21"/>
                <w:szCs w:val="21"/>
              </w:rPr>
            </w:pPr>
            <w:r>
              <w:rPr>
                <w:rFonts w:ascii="宋体"/>
                <w:spacing w:val="-1"/>
                <w:sz w:val="21"/>
              </w:rPr>
              <w:t>17,752,417,591.67</w:t>
            </w:r>
          </w:p>
        </w:tc>
        <w:tc>
          <w:tcPr>
            <w:tcW w:w="28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101"/>
              <w:jc w:val="right"/>
              <w:rPr>
                <w:rFonts w:ascii="宋体" w:hAnsi="宋体" w:cs="宋体" w:eastAsia="宋体" w:hint="default"/>
                <w:sz w:val="21"/>
                <w:szCs w:val="21"/>
              </w:rPr>
            </w:pPr>
            <w:r>
              <w:rPr>
                <w:rFonts w:ascii="宋体"/>
                <w:spacing w:val="-1"/>
                <w:sz w:val="21"/>
              </w:rPr>
              <w:t>14,229,858,845.21</w:t>
            </w:r>
          </w:p>
        </w:tc>
      </w:tr>
      <w:tr>
        <w:trPr>
          <w:trHeight w:val="342" w:hRule="exact"/>
        </w:trPr>
        <w:tc>
          <w:tcPr>
            <w:tcW w:w="33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7"/>
              <w:jc w:val="right"/>
              <w:rPr>
                <w:rFonts w:ascii="宋体" w:hAnsi="宋体" w:cs="宋体" w:eastAsia="宋体" w:hint="default"/>
                <w:sz w:val="21"/>
                <w:szCs w:val="21"/>
              </w:rPr>
            </w:pPr>
            <w:r>
              <w:rPr>
                <w:rFonts w:ascii="宋体"/>
                <w:spacing w:val="-1"/>
                <w:sz w:val="21"/>
              </w:rPr>
              <w:t>70,445,620.36</w:t>
            </w:r>
          </w:p>
        </w:tc>
        <w:tc>
          <w:tcPr>
            <w:tcW w:w="2819"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100"/>
              <w:jc w:val="right"/>
              <w:rPr>
                <w:rFonts w:ascii="宋体" w:hAnsi="宋体" w:cs="宋体" w:eastAsia="宋体" w:hint="default"/>
                <w:sz w:val="21"/>
                <w:szCs w:val="21"/>
              </w:rPr>
            </w:pPr>
            <w:r>
              <w:rPr>
                <w:rFonts w:ascii="宋体"/>
                <w:spacing w:val="-1"/>
                <w:sz w:val="21"/>
              </w:rPr>
              <w:t>5,770,502.52</w:t>
            </w:r>
            <w:r>
              <w:rPr>
                <w:rFonts w:ascii="宋体"/>
                <w:sz w:val="21"/>
              </w:rPr>
            </w:r>
          </w:p>
        </w:tc>
      </w:tr>
      <w:tr>
        <w:trPr>
          <w:trHeight w:val="668" w:hRule="exact"/>
        </w:trPr>
        <w:tc>
          <w:tcPr>
            <w:tcW w:w="33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pacing w:val="13"/>
                <w:sz w:val="21"/>
                <w:szCs w:val="21"/>
              </w:rPr>
              <w:t>收到其他与经营活动有关的</w:t>
            </w:r>
            <w:r>
              <w:rPr>
                <w:rFonts w:ascii="宋体" w:hAnsi="宋体" w:cs="宋体" w:eastAsia="宋体" w:hint="default"/>
                <w:sz w:val="21"/>
                <w:szCs w:val="21"/>
              </w:rPr>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8"/>
              <w:jc w:val="right"/>
              <w:rPr>
                <w:rFonts w:ascii="宋体" w:hAnsi="宋体" w:cs="宋体" w:eastAsia="宋体" w:hint="default"/>
                <w:sz w:val="21"/>
                <w:szCs w:val="21"/>
              </w:rPr>
            </w:pPr>
            <w:r>
              <w:rPr>
                <w:rFonts w:ascii="宋体"/>
                <w:spacing w:val="-1"/>
                <w:sz w:val="21"/>
              </w:rPr>
              <w:t>164,160,822.68</w:t>
            </w:r>
            <w:r>
              <w:rPr>
                <w:rFonts w:ascii="宋体"/>
                <w:sz w:val="21"/>
              </w:rPr>
            </w:r>
          </w:p>
        </w:tc>
        <w:tc>
          <w:tcPr>
            <w:tcW w:w="28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100"/>
              <w:jc w:val="right"/>
              <w:rPr>
                <w:rFonts w:ascii="宋体" w:hAnsi="宋体" w:cs="宋体" w:eastAsia="宋体" w:hint="default"/>
                <w:sz w:val="21"/>
                <w:szCs w:val="21"/>
              </w:rPr>
            </w:pPr>
            <w:r>
              <w:rPr>
                <w:rFonts w:ascii="宋体"/>
                <w:spacing w:val="-1"/>
                <w:sz w:val="21"/>
              </w:rPr>
              <w:t>91,774,197.33</w:t>
            </w:r>
          </w:p>
        </w:tc>
      </w:tr>
      <w:tr>
        <w:trPr>
          <w:trHeight w:val="342" w:hRule="exact"/>
        </w:trPr>
        <w:tc>
          <w:tcPr>
            <w:tcW w:w="33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30"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7"/>
              <w:jc w:val="right"/>
              <w:rPr>
                <w:rFonts w:ascii="宋体" w:hAnsi="宋体" w:cs="宋体" w:eastAsia="宋体" w:hint="default"/>
                <w:sz w:val="21"/>
                <w:szCs w:val="21"/>
              </w:rPr>
            </w:pPr>
            <w:r>
              <w:rPr>
                <w:rFonts w:ascii="宋体"/>
                <w:spacing w:val="-1"/>
                <w:sz w:val="21"/>
              </w:rPr>
              <w:t>17,987,024,034.71</w:t>
            </w:r>
          </w:p>
        </w:tc>
        <w:tc>
          <w:tcPr>
            <w:tcW w:w="2819"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101"/>
              <w:jc w:val="right"/>
              <w:rPr>
                <w:rFonts w:ascii="宋体" w:hAnsi="宋体" w:cs="宋体" w:eastAsia="宋体" w:hint="default"/>
                <w:sz w:val="21"/>
                <w:szCs w:val="21"/>
              </w:rPr>
            </w:pPr>
            <w:r>
              <w:rPr>
                <w:rFonts w:ascii="宋体"/>
                <w:spacing w:val="-1"/>
                <w:sz w:val="21"/>
              </w:rPr>
              <w:t>14,327,403,545.06</w:t>
            </w:r>
          </w:p>
        </w:tc>
      </w:tr>
      <w:tr>
        <w:trPr>
          <w:trHeight w:val="668" w:hRule="exact"/>
        </w:trPr>
        <w:tc>
          <w:tcPr>
            <w:tcW w:w="33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pacing w:val="-5"/>
                <w:sz w:val="21"/>
                <w:szCs w:val="21"/>
              </w:rPr>
              <w:t>购买商品、接受劳务支付的现</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7"/>
              <w:jc w:val="right"/>
              <w:rPr>
                <w:rFonts w:ascii="宋体" w:hAnsi="宋体" w:cs="宋体" w:eastAsia="宋体" w:hint="default"/>
                <w:sz w:val="21"/>
                <w:szCs w:val="21"/>
              </w:rPr>
            </w:pPr>
            <w:r>
              <w:rPr>
                <w:rFonts w:ascii="宋体"/>
                <w:spacing w:val="-1"/>
                <w:sz w:val="21"/>
              </w:rPr>
              <w:t>16,650,123,260.83</w:t>
            </w:r>
          </w:p>
        </w:tc>
        <w:tc>
          <w:tcPr>
            <w:tcW w:w="28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101"/>
              <w:jc w:val="right"/>
              <w:rPr>
                <w:rFonts w:ascii="宋体" w:hAnsi="宋体" w:cs="宋体" w:eastAsia="宋体" w:hint="default"/>
                <w:sz w:val="21"/>
                <w:szCs w:val="21"/>
              </w:rPr>
            </w:pPr>
            <w:r>
              <w:rPr>
                <w:rFonts w:ascii="宋体"/>
                <w:spacing w:val="-1"/>
                <w:sz w:val="21"/>
              </w:rPr>
              <w:t>14,240,237,988.42</w:t>
            </w:r>
          </w:p>
        </w:tc>
      </w:tr>
      <w:tr>
        <w:trPr>
          <w:trHeight w:val="668" w:hRule="exact"/>
        </w:trPr>
        <w:tc>
          <w:tcPr>
            <w:tcW w:w="33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pacing w:val="13"/>
                <w:sz w:val="21"/>
                <w:szCs w:val="21"/>
              </w:rPr>
              <w:t>支付给职工以及为职工支付</w:t>
            </w:r>
            <w:r>
              <w:rPr>
                <w:rFonts w:ascii="宋体" w:hAnsi="宋体" w:cs="宋体" w:eastAsia="宋体" w:hint="default"/>
                <w:sz w:val="21"/>
                <w:szCs w:val="21"/>
              </w:rPr>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8"/>
              <w:jc w:val="right"/>
              <w:rPr>
                <w:rFonts w:ascii="宋体" w:hAnsi="宋体" w:cs="宋体" w:eastAsia="宋体" w:hint="default"/>
                <w:sz w:val="21"/>
                <w:szCs w:val="21"/>
              </w:rPr>
            </w:pPr>
            <w:r>
              <w:rPr>
                <w:rFonts w:ascii="宋体"/>
                <w:spacing w:val="-1"/>
                <w:sz w:val="21"/>
              </w:rPr>
              <w:t>868,154,216.62</w:t>
            </w:r>
            <w:r>
              <w:rPr>
                <w:rFonts w:ascii="宋体"/>
                <w:sz w:val="21"/>
              </w:rPr>
            </w:r>
          </w:p>
        </w:tc>
        <w:tc>
          <w:tcPr>
            <w:tcW w:w="28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100"/>
              <w:jc w:val="right"/>
              <w:rPr>
                <w:rFonts w:ascii="宋体" w:hAnsi="宋体" w:cs="宋体" w:eastAsia="宋体" w:hint="default"/>
                <w:sz w:val="21"/>
                <w:szCs w:val="21"/>
              </w:rPr>
            </w:pPr>
            <w:r>
              <w:rPr>
                <w:rFonts w:ascii="宋体"/>
                <w:spacing w:val="-1"/>
                <w:sz w:val="21"/>
              </w:rPr>
              <w:t>728,078,451.75</w:t>
            </w:r>
            <w:r>
              <w:rPr>
                <w:rFonts w:ascii="宋体"/>
                <w:sz w:val="21"/>
              </w:rPr>
            </w:r>
          </w:p>
        </w:tc>
      </w:tr>
      <w:tr>
        <w:trPr>
          <w:trHeight w:val="342" w:hRule="exact"/>
        </w:trPr>
        <w:tc>
          <w:tcPr>
            <w:tcW w:w="33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182,794,705.79</w:t>
            </w:r>
            <w:r>
              <w:rPr>
                <w:rFonts w:ascii="宋体"/>
                <w:sz w:val="21"/>
              </w:rPr>
            </w:r>
          </w:p>
        </w:tc>
        <w:tc>
          <w:tcPr>
            <w:tcW w:w="2819"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100"/>
              <w:jc w:val="right"/>
              <w:rPr>
                <w:rFonts w:ascii="宋体" w:hAnsi="宋体" w:cs="宋体" w:eastAsia="宋体" w:hint="default"/>
                <w:sz w:val="21"/>
                <w:szCs w:val="21"/>
              </w:rPr>
            </w:pPr>
            <w:r>
              <w:rPr>
                <w:rFonts w:ascii="宋体"/>
                <w:spacing w:val="-1"/>
                <w:sz w:val="21"/>
              </w:rPr>
              <w:t>225,146,759.65</w:t>
            </w:r>
            <w:r>
              <w:rPr>
                <w:rFonts w:ascii="宋体"/>
                <w:sz w:val="21"/>
              </w:rPr>
            </w:r>
          </w:p>
        </w:tc>
      </w:tr>
      <w:tr>
        <w:trPr>
          <w:trHeight w:val="668" w:hRule="exact"/>
        </w:trPr>
        <w:tc>
          <w:tcPr>
            <w:tcW w:w="33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pacing w:val="13"/>
                <w:sz w:val="21"/>
                <w:szCs w:val="21"/>
              </w:rPr>
              <w:t>支付其他与经营活动有关的</w:t>
            </w:r>
            <w:r>
              <w:rPr>
                <w:rFonts w:ascii="宋体" w:hAnsi="宋体" w:cs="宋体" w:eastAsia="宋体" w:hint="default"/>
                <w:sz w:val="21"/>
                <w:szCs w:val="21"/>
              </w:rPr>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8"/>
              <w:jc w:val="right"/>
              <w:rPr>
                <w:rFonts w:ascii="宋体" w:hAnsi="宋体" w:cs="宋体" w:eastAsia="宋体" w:hint="default"/>
                <w:sz w:val="21"/>
                <w:szCs w:val="21"/>
              </w:rPr>
            </w:pPr>
            <w:r>
              <w:rPr>
                <w:rFonts w:ascii="宋体"/>
                <w:spacing w:val="-1"/>
                <w:sz w:val="21"/>
              </w:rPr>
              <w:t>880,202,606.79</w:t>
            </w:r>
            <w:r>
              <w:rPr>
                <w:rFonts w:ascii="宋体"/>
                <w:sz w:val="21"/>
              </w:rPr>
            </w:r>
          </w:p>
        </w:tc>
        <w:tc>
          <w:tcPr>
            <w:tcW w:w="28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100"/>
              <w:jc w:val="right"/>
              <w:rPr>
                <w:rFonts w:ascii="宋体" w:hAnsi="宋体" w:cs="宋体" w:eastAsia="宋体" w:hint="default"/>
                <w:sz w:val="21"/>
                <w:szCs w:val="21"/>
              </w:rPr>
            </w:pPr>
            <w:r>
              <w:rPr>
                <w:rFonts w:ascii="宋体"/>
                <w:spacing w:val="-1"/>
                <w:sz w:val="21"/>
              </w:rPr>
              <w:t>1,084,416,864.88</w:t>
            </w:r>
            <w:r>
              <w:rPr>
                <w:rFonts w:ascii="宋体"/>
                <w:sz w:val="21"/>
              </w:rPr>
            </w:r>
          </w:p>
        </w:tc>
      </w:tr>
      <w:tr>
        <w:trPr>
          <w:trHeight w:val="342" w:hRule="exact"/>
        </w:trPr>
        <w:tc>
          <w:tcPr>
            <w:tcW w:w="33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30"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7"/>
              <w:jc w:val="right"/>
              <w:rPr>
                <w:rFonts w:ascii="宋体" w:hAnsi="宋体" w:cs="宋体" w:eastAsia="宋体" w:hint="default"/>
                <w:sz w:val="21"/>
                <w:szCs w:val="21"/>
              </w:rPr>
            </w:pPr>
            <w:r>
              <w:rPr>
                <w:rFonts w:ascii="宋体"/>
                <w:spacing w:val="-1"/>
                <w:sz w:val="21"/>
              </w:rPr>
              <w:t>18,581,274,790.03</w:t>
            </w:r>
          </w:p>
        </w:tc>
        <w:tc>
          <w:tcPr>
            <w:tcW w:w="2819"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101"/>
              <w:jc w:val="right"/>
              <w:rPr>
                <w:rFonts w:ascii="宋体" w:hAnsi="宋体" w:cs="宋体" w:eastAsia="宋体" w:hint="default"/>
                <w:sz w:val="21"/>
                <w:szCs w:val="21"/>
              </w:rPr>
            </w:pPr>
            <w:r>
              <w:rPr>
                <w:rFonts w:ascii="宋体"/>
                <w:spacing w:val="-1"/>
                <w:sz w:val="21"/>
              </w:rPr>
              <w:t>16,277,880,064.70</w:t>
            </w:r>
          </w:p>
        </w:tc>
      </w:tr>
      <w:tr>
        <w:trPr>
          <w:trHeight w:val="668" w:hRule="exact"/>
        </w:trPr>
        <w:tc>
          <w:tcPr>
            <w:tcW w:w="33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940" w:right="0"/>
              <w:jc w:val="left"/>
              <w:rPr>
                <w:rFonts w:ascii="宋体" w:hAnsi="宋体" w:cs="宋体" w:eastAsia="宋体" w:hint="default"/>
                <w:sz w:val="21"/>
                <w:szCs w:val="21"/>
              </w:rPr>
            </w:pPr>
            <w:r>
              <w:rPr>
                <w:rFonts w:ascii="宋体" w:hAnsi="宋体" w:cs="宋体" w:eastAsia="宋体" w:hint="default"/>
                <w:spacing w:val="16"/>
                <w:sz w:val="21"/>
                <w:szCs w:val="21"/>
              </w:rPr>
              <w:t>经营活动产生的现金流</w:t>
            </w:r>
            <w:r>
              <w:rPr>
                <w:rFonts w:ascii="宋体" w:hAnsi="宋体" w:cs="宋体" w:eastAsia="宋体" w:hint="default"/>
                <w:sz w:val="21"/>
                <w:szCs w:val="21"/>
              </w:rPr>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量净额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7"/>
              <w:jc w:val="right"/>
              <w:rPr>
                <w:rFonts w:ascii="宋体" w:hAnsi="宋体" w:cs="宋体" w:eastAsia="宋体" w:hint="default"/>
                <w:sz w:val="21"/>
                <w:szCs w:val="21"/>
              </w:rPr>
            </w:pPr>
            <w:r>
              <w:rPr>
                <w:rFonts w:ascii="宋体"/>
                <w:spacing w:val="-1"/>
                <w:sz w:val="21"/>
              </w:rPr>
              <w:t>-594,250,755.32</w:t>
            </w:r>
          </w:p>
        </w:tc>
        <w:tc>
          <w:tcPr>
            <w:tcW w:w="28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100"/>
              <w:jc w:val="right"/>
              <w:rPr>
                <w:rFonts w:ascii="宋体" w:hAnsi="宋体" w:cs="宋体" w:eastAsia="宋体" w:hint="default"/>
                <w:sz w:val="21"/>
                <w:szCs w:val="21"/>
              </w:rPr>
            </w:pPr>
            <w:r>
              <w:rPr>
                <w:rFonts w:ascii="宋体"/>
                <w:spacing w:val="-1"/>
                <w:sz w:val="21"/>
              </w:rPr>
              <w:t>-1,950,476,519.64</w:t>
            </w:r>
          </w:p>
        </w:tc>
      </w:tr>
      <w:tr>
        <w:trPr>
          <w:trHeight w:val="288" w:hRule="exact"/>
        </w:trPr>
        <w:tc>
          <w:tcPr>
            <w:tcW w:w="33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二、投资活动产生的现金流量：</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9"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33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308,589,174.23</w:t>
            </w:r>
            <w:r>
              <w:rPr>
                <w:rFonts w:ascii="宋体"/>
                <w:sz w:val="21"/>
              </w:rPr>
            </w:r>
          </w:p>
        </w:tc>
        <w:tc>
          <w:tcPr>
            <w:tcW w:w="2819"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100"/>
              <w:jc w:val="right"/>
              <w:rPr>
                <w:rFonts w:ascii="宋体" w:hAnsi="宋体" w:cs="宋体" w:eastAsia="宋体" w:hint="default"/>
                <w:sz w:val="21"/>
                <w:szCs w:val="21"/>
              </w:rPr>
            </w:pPr>
            <w:r>
              <w:rPr>
                <w:rFonts w:ascii="宋体"/>
                <w:spacing w:val="-1"/>
                <w:sz w:val="21"/>
              </w:rPr>
              <w:t>88,170,190.91</w:t>
            </w:r>
          </w:p>
        </w:tc>
      </w:tr>
      <w:tr>
        <w:trPr>
          <w:trHeight w:val="342" w:hRule="exact"/>
        </w:trPr>
        <w:tc>
          <w:tcPr>
            <w:tcW w:w="33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222,270,589.36</w:t>
            </w:r>
            <w:r>
              <w:rPr>
                <w:rFonts w:ascii="宋体"/>
                <w:sz w:val="21"/>
              </w:rPr>
            </w:r>
          </w:p>
        </w:tc>
        <w:tc>
          <w:tcPr>
            <w:tcW w:w="2819"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100"/>
              <w:jc w:val="right"/>
              <w:rPr>
                <w:rFonts w:ascii="宋体" w:hAnsi="宋体" w:cs="宋体" w:eastAsia="宋体" w:hint="default"/>
                <w:sz w:val="21"/>
                <w:szCs w:val="21"/>
              </w:rPr>
            </w:pPr>
            <w:r>
              <w:rPr>
                <w:rFonts w:ascii="宋体"/>
                <w:spacing w:val="-1"/>
                <w:sz w:val="21"/>
              </w:rPr>
              <w:t>74,251,500.00</w:t>
            </w:r>
          </w:p>
        </w:tc>
      </w:tr>
      <w:tr>
        <w:trPr>
          <w:trHeight w:val="668" w:hRule="exact"/>
        </w:trPr>
        <w:tc>
          <w:tcPr>
            <w:tcW w:w="33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pacing w:val="-5"/>
                <w:sz w:val="21"/>
                <w:szCs w:val="21"/>
              </w:rPr>
              <w:t>处置固定资产、无形资产和其</w:t>
            </w:r>
          </w:p>
          <w:p>
            <w:pPr>
              <w:pStyle w:val="TableParagraph"/>
              <w:spacing w:line="240" w:lineRule="auto" w:before="52"/>
              <w:ind w:left="100" w:right="0"/>
              <w:jc w:val="left"/>
              <w:rPr>
                <w:rFonts w:ascii="宋体" w:hAnsi="宋体" w:cs="宋体" w:eastAsia="宋体" w:hint="default"/>
                <w:sz w:val="21"/>
                <w:szCs w:val="21"/>
              </w:rPr>
            </w:pPr>
            <w:r>
              <w:rPr>
                <w:rFonts w:ascii="宋体" w:hAnsi="宋体" w:cs="宋体" w:eastAsia="宋体" w:hint="default"/>
                <w:sz w:val="21"/>
                <w:szCs w:val="21"/>
              </w:rPr>
              <w:t>他长期资产收回的现金净额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7"/>
              <w:jc w:val="right"/>
              <w:rPr>
                <w:rFonts w:ascii="宋体" w:hAnsi="宋体" w:cs="宋体" w:eastAsia="宋体" w:hint="default"/>
                <w:sz w:val="21"/>
                <w:szCs w:val="21"/>
              </w:rPr>
            </w:pPr>
            <w:r>
              <w:rPr>
                <w:rFonts w:ascii="宋体"/>
                <w:spacing w:val="-1"/>
                <w:sz w:val="21"/>
              </w:rPr>
              <w:t>95,717,748.67</w:t>
            </w:r>
          </w:p>
        </w:tc>
        <w:tc>
          <w:tcPr>
            <w:tcW w:w="28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100"/>
              <w:jc w:val="right"/>
              <w:rPr>
                <w:rFonts w:ascii="宋体" w:hAnsi="宋体" w:cs="宋体" w:eastAsia="宋体" w:hint="default"/>
                <w:sz w:val="21"/>
                <w:szCs w:val="21"/>
              </w:rPr>
            </w:pPr>
            <w:r>
              <w:rPr>
                <w:rFonts w:ascii="宋体"/>
                <w:spacing w:val="-1"/>
                <w:sz w:val="21"/>
              </w:rPr>
              <w:t>40,483,450.32</w:t>
            </w:r>
          </w:p>
        </w:tc>
      </w:tr>
      <w:tr>
        <w:trPr>
          <w:trHeight w:val="670" w:hRule="exact"/>
        </w:trPr>
        <w:tc>
          <w:tcPr>
            <w:tcW w:w="33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pacing w:val="13"/>
                <w:sz w:val="21"/>
                <w:szCs w:val="21"/>
              </w:rPr>
              <w:t>处置子公司及其他营业单位</w:t>
            </w:r>
            <w:r>
              <w:rPr>
                <w:rFonts w:ascii="宋体" w:hAnsi="宋体" w:cs="宋体" w:eastAsia="宋体" w:hint="default"/>
                <w:sz w:val="21"/>
                <w:szCs w:val="21"/>
              </w:rPr>
            </w:r>
          </w:p>
          <w:p>
            <w:pPr>
              <w:pStyle w:val="TableParagraph"/>
              <w:spacing w:line="240" w:lineRule="auto" w:before="52"/>
              <w:ind w:left="100" w:right="0"/>
              <w:jc w:val="left"/>
              <w:rPr>
                <w:rFonts w:ascii="宋体" w:hAnsi="宋体" w:cs="宋体" w:eastAsia="宋体" w:hint="default"/>
                <w:sz w:val="21"/>
                <w:szCs w:val="21"/>
              </w:rPr>
            </w:pPr>
            <w:r>
              <w:rPr>
                <w:rFonts w:ascii="宋体" w:hAnsi="宋体" w:cs="宋体" w:eastAsia="宋体" w:hint="default"/>
                <w:sz w:val="21"/>
                <w:szCs w:val="21"/>
              </w:rPr>
              <w:t>收到的现金净额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8"/>
              <w:jc w:val="right"/>
              <w:rPr>
                <w:rFonts w:ascii="宋体" w:hAnsi="宋体" w:cs="宋体" w:eastAsia="宋体" w:hint="default"/>
                <w:sz w:val="21"/>
                <w:szCs w:val="21"/>
              </w:rPr>
            </w:pPr>
            <w:r>
              <w:rPr>
                <w:rFonts w:ascii="宋体"/>
                <w:spacing w:val="-1"/>
                <w:sz w:val="21"/>
              </w:rPr>
              <w:t>273,455,000.00</w:t>
            </w:r>
            <w:r>
              <w:rPr>
                <w:rFonts w:ascii="宋体"/>
                <w:sz w:val="21"/>
              </w:rPr>
            </w:r>
          </w:p>
        </w:tc>
        <w:tc>
          <w:tcPr>
            <w:tcW w:w="28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100"/>
              <w:jc w:val="right"/>
              <w:rPr>
                <w:rFonts w:ascii="宋体" w:hAnsi="宋体" w:cs="宋体" w:eastAsia="宋体" w:hint="default"/>
                <w:sz w:val="21"/>
                <w:szCs w:val="21"/>
              </w:rPr>
            </w:pPr>
            <w:r>
              <w:rPr>
                <w:rFonts w:ascii="宋体"/>
                <w:spacing w:val="-1"/>
                <w:sz w:val="21"/>
              </w:rPr>
              <w:t>117,195,001.00</w:t>
            </w:r>
            <w:r>
              <w:rPr>
                <w:rFonts w:ascii="宋体"/>
                <w:sz w:val="21"/>
              </w:rPr>
            </w:r>
          </w:p>
        </w:tc>
      </w:tr>
      <w:tr>
        <w:trPr>
          <w:trHeight w:val="668" w:hRule="exact"/>
        </w:trPr>
        <w:tc>
          <w:tcPr>
            <w:tcW w:w="33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pacing w:val="13"/>
                <w:sz w:val="21"/>
                <w:szCs w:val="21"/>
              </w:rPr>
              <w:t>收到其他与投资活动有关的</w:t>
            </w:r>
            <w:r>
              <w:rPr>
                <w:rFonts w:ascii="宋体" w:hAnsi="宋体" w:cs="宋体" w:eastAsia="宋体" w:hint="default"/>
                <w:sz w:val="21"/>
                <w:szCs w:val="21"/>
              </w:rPr>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8"/>
              <w:jc w:val="right"/>
              <w:rPr>
                <w:rFonts w:ascii="宋体" w:hAnsi="宋体" w:cs="宋体" w:eastAsia="宋体" w:hint="default"/>
                <w:sz w:val="21"/>
                <w:szCs w:val="21"/>
              </w:rPr>
            </w:pPr>
            <w:r>
              <w:rPr>
                <w:rFonts w:ascii="宋体"/>
                <w:spacing w:val="-1"/>
                <w:sz w:val="21"/>
              </w:rPr>
              <w:t>2,964,010,054.67</w:t>
            </w:r>
            <w:r>
              <w:rPr>
                <w:rFonts w:ascii="宋体"/>
                <w:sz w:val="21"/>
              </w:rPr>
            </w:r>
          </w:p>
        </w:tc>
        <w:tc>
          <w:tcPr>
            <w:tcW w:w="28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100"/>
              <w:jc w:val="right"/>
              <w:rPr>
                <w:rFonts w:ascii="宋体" w:hAnsi="宋体" w:cs="宋体" w:eastAsia="宋体" w:hint="default"/>
                <w:sz w:val="21"/>
                <w:szCs w:val="21"/>
              </w:rPr>
            </w:pPr>
            <w:r>
              <w:rPr>
                <w:rFonts w:ascii="宋体"/>
                <w:spacing w:val="-1"/>
                <w:sz w:val="21"/>
              </w:rPr>
              <w:t>1,399,820,112.55</w:t>
            </w:r>
            <w:r>
              <w:rPr>
                <w:rFonts w:ascii="宋体"/>
                <w:sz w:val="21"/>
              </w:rPr>
            </w:r>
          </w:p>
        </w:tc>
      </w:tr>
      <w:tr>
        <w:trPr>
          <w:trHeight w:val="342" w:hRule="exact"/>
        </w:trPr>
        <w:tc>
          <w:tcPr>
            <w:tcW w:w="33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30"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3,864,042,566.93</w:t>
            </w:r>
            <w:r>
              <w:rPr>
                <w:rFonts w:ascii="宋体"/>
                <w:sz w:val="21"/>
              </w:rPr>
            </w:r>
          </w:p>
        </w:tc>
        <w:tc>
          <w:tcPr>
            <w:tcW w:w="2819"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100"/>
              <w:jc w:val="right"/>
              <w:rPr>
                <w:rFonts w:ascii="宋体" w:hAnsi="宋体" w:cs="宋体" w:eastAsia="宋体" w:hint="default"/>
                <w:sz w:val="21"/>
                <w:szCs w:val="21"/>
              </w:rPr>
            </w:pPr>
            <w:r>
              <w:rPr>
                <w:rFonts w:ascii="宋体"/>
                <w:spacing w:val="-1"/>
                <w:sz w:val="21"/>
              </w:rPr>
              <w:t>1,719,920,254.78</w:t>
            </w:r>
            <w:r>
              <w:rPr>
                <w:rFonts w:ascii="宋体"/>
                <w:sz w:val="21"/>
              </w:rPr>
            </w:r>
          </w:p>
        </w:tc>
      </w:tr>
      <w:tr>
        <w:trPr>
          <w:trHeight w:val="668" w:hRule="exact"/>
        </w:trPr>
        <w:tc>
          <w:tcPr>
            <w:tcW w:w="33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pacing w:val="-5"/>
                <w:sz w:val="21"/>
                <w:szCs w:val="21"/>
              </w:rPr>
              <w:t>购建固定资产、无形资产和其</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他长期资产支付的现金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8"/>
              <w:jc w:val="right"/>
              <w:rPr>
                <w:rFonts w:ascii="宋体" w:hAnsi="宋体" w:cs="宋体" w:eastAsia="宋体" w:hint="default"/>
                <w:sz w:val="21"/>
                <w:szCs w:val="21"/>
              </w:rPr>
            </w:pPr>
            <w:r>
              <w:rPr>
                <w:rFonts w:ascii="宋体"/>
                <w:spacing w:val="-1"/>
                <w:sz w:val="21"/>
              </w:rPr>
              <w:t>132,010,257.92</w:t>
            </w:r>
            <w:r>
              <w:rPr>
                <w:rFonts w:ascii="宋体"/>
                <w:sz w:val="21"/>
              </w:rPr>
            </w:r>
          </w:p>
        </w:tc>
        <w:tc>
          <w:tcPr>
            <w:tcW w:w="28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100"/>
              <w:jc w:val="right"/>
              <w:rPr>
                <w:rFonts w:ascii="宋体" w:hAnsi="宋体" w:cs="宋体" w:eastAsia="宋体" w:hint="default"/>
                <w:sz w:val="21"/>
                <w:szCs w:val="21"/>
              </w:rPr>
            </w:pPr>
            <w:r>
              <w:rPr>
                <w:rFonts w:ascii="宋体"/>
                <w:spacing w:val="-1"/>
                <w:sz w:val="21"/>
              </w:rPr>
              <w:t>62,180,666.05</w:t>
            </w:r>
          </w:p>
        </w:tc>
      </w:tr>
      <w:tr>
        <w:trPr>
          <w:trHeight w:val="342" w:hRule="exact"/>
        </w:trPr>
        <w:tc>
          <w:tcPr>
            <w:tcW w:w="33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594,578,001.00</w:t>
            </w:r>
            <w:r>
              <w:rPr>
                <w:rFonts w:ascii="宋体"/>
                <w:sz w:val="21"/>
              </w:rPr>
            </w:r>
          </w:p>
        </w:tc>
        <w:tc>
          <w:tcPr>
            <w:tcW w:w="2819"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100"/>
              <w:jc w:val="right"/>
              <w:rPr>
                <w:rFonts w:ascii="宋体" w:hAnsi="宋体" w:cs="宋体" w:eastAsia="宋体" w:hint="default"/>
                <w:sz w:val="21"/>
                <w:szCs w:val="21"/>
              </w:rPr>
            </w:pPr>
            <w:r>
              <w:rPr>
                <w:rFonts w:ascii="宋体"/>
                <w:spacing w:val="-1"/>
                <w:sz w:val="21"/>
              </w:rPr>
              <w:t>1,299,392,990.17</w:t>
            </w:r>
            <w:r>
              <w:rPr>
                <w:rFonts w:ascii="宋体"/>
                <w:sz w:val="21"/>
              </w:rPr>
            </w:r>
          </w:p>
        </w:tc>
      </w:tr>
    </w:tbl>
    <w:p>
      <w:pPr>
        <w:spacing w:after="0" w:line="267" w:lineRule="exact"/>
        <w:jc w:val="right"/>
        <w:rPr>
          <w:rFonts w:ascii="宋体" w:hAnsi="宋体" w:cs="宋体" w:eastAsia="宋体" w:hint="default"/>
          <w:sz w:val="21"/>
          <w:szCs w:val="21"/>
        </w:rPr>
        <w:sectPr>
          <w:type w:val="continuous"/>
          <w:pgSz w:w="11910" w:h="16840"/>
          <w:pgMar w:top="660" w:bottom="280" w:left="1220" w:right="3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5" w:type="dxa"/>
        <w:tblLayout w:type="fixed"/>
        <w:tblCellMar>
          <w:top w:w="0" w:type="dxa"/>
          <w:left w:w="0" w:type="dxa"/>
          <w:bottom w:w="0" w:type="dxa"/>
          <w:right w:w="0" w:type="dxa"/>
        </w:tblCellMar>
        <w:tblLook w:val="01E0"/>
      </w:tblPr>
      <w:tblGrid>
        <w:gridCol w:w="3308"/>
        <w:gridCol w:w="1033"/>
        <w:gridCol w:w="2912"/>
        <w:gridCol w:w="2819"/>
      </w:tblGrid>
      <w:tr>
        <w:trPr>
          <w:trHeight w:val="668" w:hRule="exact"/>
        </w:trPr>
        <w:tc>
          <w:tcPr>
            <w:tcW w:w="33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pacing w:val="13"/>
                <w:sz w:val="21"/>
                <w:szCs w:val="21"/>
              </w:rPr>
              <w:t>取得子公司及其他营业单位</w:t>
            </w:r>
            <w:r>
              <w:rPr>
                <w:rFonts w:ascii="宋体" w:hAnsi="宋体" w:cs="宋体" w:eastAsia="宋体" w:hint="default"/>
                <w:sz w:val="21"/>
                <w:szCs w:val="21"/>
              </w:rPr>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支付的现金净额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9"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33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pacing w:val="13"/>
                <w:sz w:val="21"/>
                <w:szCs w:val="21"/>
              </w:rPr>
              <w:t>支付其他与投资活动有关的</w:t>
            </w:r>
            <w:r>
              <w:rPr>
                <w:rFonts w:ascii="宋体" w:hAnsi="宋体" w:cs="宋体" w:eastAsia="宋体" w:hint="default"/>
                <w:sz w:val="21"/>
                <w:szCs w:val="21"/>
              </w:rPr>
            </w:r>
          </w:p>
          <w:p>
            <w:pPr>
              <w:pStyle w:val="TableParagraph"/>
              <w:spacing w:line="240" w:lineRule="auto" w:before="52"/>
              <w:ind w:left="100"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8"/>
              <w:jc w:val="right"/>
              <w:rPr>
                <w:rFonts w:ascii="宋体" w:hAnsi="宋体" w:cs="宋体" w:eastAsia="宋体" w:hint="default"/>
                <w:sz w:val="21"/>
                <w:szCs w:val="21"/>
              </w:rPr>
            </w:pPr>
            <w:r>
              <w:rPr>
                <w:rFonts w:ascii="宋体"/>
                <w:spacing w:val="-1"/>
                <w:sz w:val="21"/>
              </w:rPr>
              <w:t>4,340,865,381.07</w:t>
            </w:r>
            <w:r>
              <w:rPr>
                <w:rFonts w:ascii="宋体"/>
                <w:sz w:val="21"/>
              </w:rPr>
            </w:r>
          </w:p>
        </w:tc>
        <w:tc>
          <w:tcPr>
            <w:tcW w:w="28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100"/>
              <w:jc w:val="right"/>
              <w:rPr>
                <w:rFonts w:ascii="宋体" w:hAnsi="宋体" w:cs="宋体" w:eastAsia="宋体" w:hint="default"/>
                <w:sz w:val="21"/>
                <w:szCs w:val="21"/>
              </w:rPr>
            </w:pPr>
            <w:r>
              <w:rPr>
                <w:rFonts w:ascii="宋体"/>
                <w:spacing w:val="-1"/>
                <w:sz w:val="21"/>
              </w:rPr>
              <w:t>1,523,655,841.78</w:t>
            </w:r>
            <w:r>
              <w:rPr>
                <w:rFonts w:ascii="宋体"/>
                <w:sz w:val="21"/>
              </w:rPr>
            </w:r>
          </w:p>
        </w:tc>
      </w:tr>
      <w:tr>
        <w:trPr>
          <w:trHeight w:val="342" w:hRule="exact"/>
        </w:trPr>
        <w:tc>
          <w:tcPr>
            <w:tcW w:w="33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30"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5,067,453,639.99</w:t>
            </w:r>
            <w:r>
              <w:rPr>
                <w:rFonts w:ascii="宋体"/>
                <w:sz w:val="21"/>
              </w:rPr>
            </w:r>
          </w:p>
        </w:tc>
        <w:tc>
          <w:tcPr>
            <w:tcW w:w="2819"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100"/>
              <w:jc w:val="right"/>
              <w:rPr>
                <w:rFonts w:ascii="宋体" w:hAnsi="宋体" w:cs="宋体" w:eastAsia="宋体" w:hint="default"/>
                <w:sz w:val="21"/>
                <w:szCs w:val="21"/>
              </w:rPr>
            </w:pPr>
            <w:r>
              <w:rPr>
                <w:rFonts w:ascii="宋体"/>
                <w:spacing w:val="-1"/>
                <w:sz w:val="21"/>
              </w:rPr>
              <w:t>2,885,229,498.00</w:t>
            </w:r>
            <w:r>
              <w:rPr>
                <w:rFonts w:ascii="宋体"/>
                <w:sz w:val="21"/>
              </w:rPr>
            </w:r>
          </w:p>
        </w:tc>
      </w:tr>
      <w:tr>
        <w:trPr>
          <w:trHeight w:val="668" w:hRule="exact"/>
        </w:trPr>
        <w:tc>
          <w:tcPr>
            <w:tcW w:w="33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940" w:right="0"/>
              <w:jc w:val="left"/>
              <w:rPr>
                <w:rFonts w:ascii="宋体" w:hAnsi="宋体" w:cs="宋体" w:eastAsia="宋体" w:hint="default"/>
                <w:sz w:val="21"/>
                <w:szCs w:val="21"/>
              </w:rPr>
            </w:pPr>
            <w:r>
              <w:rPr>
                <w:rFonts w:ascii="宋体" w:hAnsi="宋体" w:cs="宋体" w:eastAsia="宋体" w:hint="default"/>
                <w:spacing w:val="16"/>
                <w:sz w:val="21"/>
                <w:szCs w:val="21"/>
              </w:rPr>
              <w:t>投资活动产生的现金流</w:t>
            </w:r>
            <w:r>
              <w:rPr>
                <w:rFonts w:ascii="宋体" w:hAnsi="宋体" w:cs="宋体" w:eastAsia="宋体" w:hint="default"/>
                <w:sz w:val="21"/>
                <w:szCs w:val="21"/>
              </w:rPr>
            </w:r>
          </w:p>
          <w:p>
            <w:pPr>
              <w:pStyle w:val="TableParagraph"/>
              <w:spacing w:line="240" w:lineRule="auto" w:before="52"/>
              <w:ind w:left="100" w:right="0"/>
              <w:jc w:val="left"/>
              <w:rPr>
                <w:rFonts w:ascii="宋体" w:hAnsi="宋体" w:cs="宋体" w:eastAsia="宋体" w:hint="default"/>
                <w:sz w:val="21"/>
                <w:szCs w:val="21"/>
              </w:rPr>
            </w:pPr>
            <w:r>
              <w:rPr>
                <w:rFonts w:ascii="宋体" w:hAnsi="宋体" w:cs="宋体" w:eastAsia="宋体" w:hint="default"/>
                <w:sz w:val="21"/>
                <w:szCs w:val="21"/>
              </w:rPr>
              <w:t>量净额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7"/>
              <w:jc w:val="right"/>
              <w:rPr>
                <w:rFonts w:ascii="宋体" w:hAnsi="宋体" w:cs="宋体" w:eastAsia="宋体" w:hint="default"/>
                <w:sz w:val="21"/>
                <w:szCs w:val="21"/>
              </w:rPr>
            </w:pPr>
            <w:r>
              <w:rPr>
                <w:rFonts w:ascii="宋体"/>
                <w:spacing w:val="-1"/>
                <w:sz w:val="21"/>
              </w:rPr>
              <w:t>-1,203,411,073.06</w:t>
            </w:r>
          </w:p>
        </w:tc>
        <w:tc>
          <w:tcPr>
            <w:tcW w:w="28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101"/>
              <w:jc w:val="right"/>
              <w:rPr>
                <w:rFonts w:ascii="宋体" w:hAnsi="宋体" w:cs="宋体" w:eastAsia="宋体" w:hint="default"/>
                <w:sz w:val="21"/>
                <w:szCs w:val="21"/>
              </w:rPr>
            </w:pPr>
            <w:r>
              <w:rPr>
                <w:rFonts w:ascii="宋体"/>
                <w:spacing w:val="-1"/>
                <w:sz w:val="21"/>
              </w:rPr>
              <w:t>-1,165,309,243.22</w:t>
            </w:r>
          </w:p>
        </w:tc>
      </w:tr>
      <w:tr>
        <w:trPr>
          <w:trHeight w:val="288" w:hRule="exact"/>
        </w:trPr>
        <w:tc>
          <w:tcPr>
            <w:tcW w:w="33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三、筹资活动产生的现金流量：</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9"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33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9"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33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9"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100"/>
              <w:jc w:val="right"/>
              <w:rPr>
                <w:rFonts w:ascii="宋体" w:hAnsi="宋体" w:cs="宋体" w:eastAsia="宋体" w:hint="default"/>
                <w:sz w:val="21"/>
                <w:szCs w:val="21"/>
              </w:rPr>
            </w:pPr>
            <w:r>
              <w:rPr>
                <w:rFonts w:ascii="宋体"/>
                <w:spacing w:val="-1"/>
                <w:sz w:val="21"/>
              </w:rPr>
              <w:t>10,169,938,367.04</w:t>
            </w:r>
          </w:p>
        </w:tc>
      </w:tr>
      <w:tr>
        <w:trPr>
          <w:trHeight w:val="341" w:hRule="exact"/>
        </w:trPr>
        <w:tc>
          <w:tcPr>
            <w:tcW w:w="33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发行债券收到的现金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7"/>
              <w:jc w:val="right"/>
              <w:rPr>
                <w:rFonts w:ascii="宋体" w:hAnsi="宋体" w:cs="宋体" w:eastAsia="宋体" w:hint="default"/>
                <w:sz w:val="21"/>
                <w:szCs w:val="21"/>
              </w:rPr>
            </w:pPr>
            <w:r>
              <w:rPr>
                <w:rFonts w:ascii="宋体"/>
                <w:spacing w:val="-1"/>
                <w:sz w:val="21"/>
              </w:rPr>
              <w:t>13,621,950,018.37</w:t>
            </w:r>
          </w:p>
        </w:tc>
        <w:tc>
          <w:tcPr>
            <w:tcW w:w="2819"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100"/>
              <w:jc w:val="right"/>
              <w:rPr>
                <w:rFonts w:ascii="宋体" w:hAnsi="宋体" w:cs="宋体" w:eastAsia="宋体" w:hint="default"/>
                <w:sz w:val="21"/>
                <w:szCs w:val="21"/>
              </w:rPr>
            </w:pPr>
            <w:r>
              <w:rPr>
                <w:rFonts w:ascii="宋体"/>
                <w:spacing w:val="-1"/>
                <w:sz w:val="21"/>
              </w:rPr>
              <w:t>2,972,400,000.00</w:t>
            </w:r>
            <w:r>
              <w:rPr>
                <w:rFonts w:ascii="宋体"/>
                <w:sz w:val="21"/>
              </w:rPr>
            </w:r>
          </w:p>
        </w:tc>
      </w:tr>
      <w:tr>
        <w:trPr>
          <w:trHeight w:val="670" w:hRule="exact"/>
        </w:trPr>
        <w:tc>
          <w:tcPr>
            <w:tcW w:w="33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pacing w:val="13"/>
                <w:sz w:val="21"/>
                <w:szCs w:val="21"/>
              </w:rPr>
              <w:t>收到其他与筹资活动有关的</w:t>
            </w:r>
            <w:r>
              <w:rPr>
                <w:rFonts w:ascii="宋体" w:hAnsi="宋体" w:cs="宋体" w:eastAsia="宋体" w:hint="default"/>
                <w:sz w:val="21"/>
                <w:szCs w:val="21"/>
              </w:rPr>
            </w:r>
          </w:p>
          <w:p>
            <w:pPr>
              <w:pStyle w:val="TableParagraph"/>
              <w:spacing w:line="240" w:lineRule="auto" w:before="52"/>
              <w:ind w:left="100"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8"/>
              <w:jc w:val="right"/>
              <w:rPr>
                <w:rFonts w:ascii="宋体" w:hAnsi="宋体" w:cs="宋体" w:eastAsia="宋体" w:hint="default"/>
                <w:sz w:val="21"/>
                <w:szCs w:val="21"/>
              </w:rPr>
            </w:pPr>
            <w:r>
              <w:rPr>
                <w:rFonts w:ascii="宋体"/>
                <w:spacing w:val="-1"/>
                <w:sz w:val="21"/>
              </w:rPr>
              <w:t>825,659,411.94</w:t>
            </w:r>
            <w:r>
              <w:rPr>
                <w:rFonts w:ascii="宋体"/>
                <w:sz w:val="21"/>
              </w:rPr>
            </w:r>
          </w:p>
        </w:tc>
        <w:tc>
          <w:tcPr>
            <w:tcW w:w="28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100"/>
              <w:jc w:val="right"/>
              <w:rPr>
                <w:rFonts w:ascii="宋体" w:hAnsi="宋体" w:cs="宋体" w:eastAsia="宋体" w:hint="default"/>
                <w:sz w:val="21"/>
                <w:szCs w:val="21"/>
              </w:rPr>
            </w:pPr>
            <w:r>
              <w:rPr>
                <w:rFonts w:ascii="宋体"/>
                <w:spacing w:val="-1"/>
                <w:sz w:val="21"/>
              </w:rPr>
              <w:t>625,875,458.23</w:t>
            </w:r>
            <w:r>
              <w:rPr>
                <w:rFonts w:ascii="宋体"/>
                <w:sz w:val="21"/>
              </w:rPr>
            </w:r>
          </w:p>
        </w:tc>
      </w:tr>
      <w:tr>
        <w:trPr>
          <w:trHeight w:val="341" w:hRule="exact"/>
        </w:trPr>
        <w:tc>
          <w:tcPr>
            <w:tcW w:w="33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30"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7"/>
              <w:jc w:val="right"/>
              <w:rPr>
                <w:rFonts w:ascii="宋体" w:hAnsi="宋体" w:cs="宋体" w:eastAsia="宋体" w:hint="default"/>
                <w:sz w:val="21"/>
                <w:szCs w:val="21"/>
              </w:rPr>
            </w:pPr>
            <w:r>
              <w:rPr>
                <w:rFonts w:ascii="宋体"/>
                <w:spacing w:val="-1"/>
                <w:sz w:val="21"/>
              </w:rPr>
              <w:t>14,447,609,430.31</w:t>
            </w:r>
          </w:p>
        </w:tc>
        <w:tc>
          <w:tcPr>
            <w:tcW w:w="2819"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101"/>
              <w:jc w:val="right"/>
              <w:rPr>
                <w:rFonts w:ascii="宋体" w:hAnsi="宋体" w:cs="宋体" w:eastAsia="宋体" w:hint="default"/>
                <w:sz w:val="21"/>
                <w:szCs w:val="21"/>
              </w:rPr>
            </w:pPr>
            <w:r>
              <w:rPr>
                <w:rFonts w:ascii="宋体"/>
                <w:spacing w:val="-1"/>
                <w:sz w:val="21"/>
              </w:rPr>
              <w:t>13,768,213,825.27</w:t>
            </w:r>
          </w:p>
        </w:tc>
      </w:tr>
      <w:tr>
        <w:trPr>
          <w:trHeight w:val="342" w:hRule="exact"/>
        </w:trPr>
        <w:tc>
          <w:tcPr>
            <w:tcW w:w="33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7"/>
              <w:jc w:val="right"/>
              <w:rPr>
                <w:rFonts w:ascii="宋体" w:hAnsi="宋体" w:cs="宋体" w:eastAsia="宋体" w:hint="default"/>
                <w:sz w:val="21"/>
                <w:szCs w:val="21"/>
              </w:rPr>
            </w:pPr>
            <w:r>
              <w:rPr>
                <w:rFonts w:ascii="宋体"/>
                <w:spacing w:val="-1"/>
                <w:sz w:val="21"/>
              </w:rPr>
              <w:t>10,476,721,555.51</w:t>
            </w:r>
          </w:p>
        </w:tc>
        <w:tc>
          <w:tcPr>
            <w:tcW w:w="2819"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100"/>
              <w:jc w:val="right"/>
              <w:rPr>
                <w:rFonts w:ascii="宋体" w:hAnsi="宋体" w:cs="宋体" w:eastAsia="宋体" w:hint="default"/>
                <w:sz w:val="21"/>
                <w:szCs w:val="21"/>
              </w:rPr>
            </w:pPr>
            <w:r>
              <w:rPr>
                <w:rFonts w:ascii="宋体"/>
                <w:spacing w:val="-1"/>
                <w:sz w:val="21"/>
              </w:rPr>
              <w:t>8,758,407,177.44</w:t>
            </w:r>
            <w:r>
              <w:rPr>
                <w:rFonts w:ascii="宋体"/>
                <w:sz w:val="21"/>
              </w:rPr>
            </w:r>
          </w:p>
        </w:tc>
      </w:tr>
      <w:tr>
        <w:trPr>
          <w:trHeight w:val="668" w:hRule="exact"/>
        </w:trPr>
        <w:tc>
          <w:tcPr>
            <w:tcW w:w="33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pacing w:val="-5"/>
                <w:sz w:val="21"/>
                <w:szCs w:val="21"/>
              </w:rPr>
              <w:t>分配股利、利润或偿付利息支</w:t>
            </w:r>
          </w:p>
          <w:p>
            <w:pPr>
              <w:pStyle w:val="TableParagraph"/>
              <w:spacing w:line="240" w:lineRule="auto" w:before="52"/>
              <w:ind w:left="100" w:right="0"/>
              <w:jc w:val="left"/>
              <w:rPr>
                <w:rFonts w:ascii="宋体" w:hAnsi="宋体" w:cs="宋体" w:eastAsia="宋体" w:hint="default"/>
                <w:sz w:val="21"/>
                <w:szCs w:val="21"/>
              </w:rPr>
            </w:pPr>
            <w:r>
              <w:rPr>
                <w:rFonts w:ascii="宋体" w:hAnsi="宋体" w:cs="宋体" w:eastAsia="宋体" w:hint="default"/>
                <w:sz w:val="21"/>
                <w:szCs w:val="21"/>
              </w:rPr>
              <w:t>付的现金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8"/>
              <w:jc w:val="right"/>
              <w:rPr>
                <w:rFonts w:ascii="宋体" w:hAnsi="宋体" w:cs="宋体" w:eastAsia="宋体" w:hint="default"/>
                <w:sz w:val="21"/>
                <w:szCs w:val="21"/>
              </w:rPr>
            </w:pPr>
            <w:r>
              <w:rPr>
                <w:rFonts w:ascii="宋体"/>
                <w:spacing w:val="-1"/>
                <w:sz w:val="21"/>
              </w:rPr>
              <w:t>151,213,449.49</w:t>
            </w:r>
            <w:r>
              <w:rPr>
                <w:rFonts w:ascii="宋体"/>
                <w:sz w:val="21"/>
              </w:rPr>
            </w:r>
          </w:p>
        </w:tc>
        <w:tc>
          <w:tcPr>
            <w:tcW w:w="28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100"/>
              <w:jc w:val="right"/>
              <w:rPr>
                <w:rFonts w:ascii="宋体" w:hAnsi="宋体" w:cs="宋体" w:eastAsia="宋体" w:hint="default"/>
                <w:sz w:val="21"/>
                <w:szCs w:val="21"/>
              </w:rPr>
            </w:pPr>
            <w:r>
              <w:rPr>
                <w:rFonts w:ascii="宋体"/>
                <w:spacing w:val="-1"/>
                <w:sz w:val="21"/>
              </w:rPr>
              <w:t>210,868,288.61</w:t>
            </w:r>
            <w:r>
              <w:rPr>
                <w:rFonts w:ascii="宋体"/>
                <w:sz w:val="21"/>
              </w:rPr>
            </w:r>
          </w:p>
        </w:tc>
      </w:tr>
      <w:tr>
        <w:trPr>
          <w:trHeight w:val="670" w:hRule="exact"/>
        </w:trPr>
        <w:tc>
          <w:tcPr>
            <w:tcW w:w="33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pacing w:val="13"/>
                <w:sz w:val="21"/>
                <w:szCs w:val="21"/>
              </w:rPr>
              <w:t>支付其他与筹资活动有关的</w:t>
            </w:r>
            <w:r>
              <w:rPr>
                <w:rFonts w:ascii="宋体" w:hAnsi="宋体" w:cs="宋体" w:eastAsia="宋体" w:hint="default"/>
                <w:sz w:val="21"/>
                <w:szCs w:val="21"/>
              </w:rPr>
            </w:r>
          </w:p>
          <w:p>
            <w:pPr>
              <w:pStyle w:val="TableParagraph"/>
              <w:spacing w:line="240" w:lineRule="auto" w:before="52"/>
              <w:ind w:left="100"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8"/>
              <w:jc w:val="right"/>
              <w:rPr>
                <w:rFonts w:ascii="宋体" w:hAnsi="宋体" w:cs="宋体" w:eastAsia="宋体" w:hint="default"/>
                <w:sz w:val="21"/>
                <w:szCs w:val="21"/>
              </w:rPr>
            </w:pPr>
            <w:r>
              <w:rPr>
                <w:rFonts w:ascii="宋体"/>
                <w:spacing w:val="-1"/>
                <w:sz w:val="21"/>
              </w:rPr>
              <w:t>947,667,860.86</w:t>
            </w:r>
            <w:r>
              <w:rPr>
                <w:rFonts w:ascii="宋体"/>
                <w:sz w:val="21"/>
              </w:rPr>
            </w:r>
          </w:p>
        </w:tc>
        <w:tc>
          <w:tcPr>
            <w:tcW w:w="28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100"/>
              <w:jc w:val="right"/>
              <w:rPr>
                <w:rFonts w:ascii="宋体" w:hAnsi="宋体" w:cs="宋体" w:eastAsia="宋体" w:hint="default"/>
                <w:sz w:val="21"/>
                <w:szCs w:val="21"/>
              </w:rPr>
            </w:pPr>
            <w:r>
              <w:rPr>
                <w:rFonts w:ascii="宋体"/>
                <w:spacing w:val="-1"/>
                <w:sz w:val="21"/>
              </w:rPr>
              <w:t>939,271,490.55</w:t>
            </w:r>
            <w:r>
              <w:rPr>
                <w:rFonts w:ascii="宋体"/>
                <w:sz w:val="21"/>
              </w:rPr>
            </w:r>
          </w:p>
        </w:tc>
      </w:tr>
      <w:tr>
        <w:trPr>
          <w:trHeight w:val="341" w:hRule="exact"/>
        </w:trPr>
        <w:tc>
          <w:tcPr>
            <w:tcW w:w="33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30"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7"/>
              <w:jc w:val="right"/>
              <w:rPr>
                <w:rFonts w:ascii="宋体" w:hAnsi="宋体" w:cs="宋体" w:eastAsia="宋体" w:hint="default"/>
                <w:sz w:val="21"/>
                <w:szCs w:val="21"/>
              </w:rPr>
            </w:pPr>
            <w:r>
              <w:rPr>
                <w:rFonts w:ascii="宋体"/>
                <w:spacing w:val="-1"/>
                <w:sz w:val="21"/>
              </w:rPr>
              <w:t>11,575,602,865.86</w:t>
            </w:r>
          </w:p>
        </w:tc>
        <w:tc>
          <w:tcPr>
            <w:tcW w:w="2819"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100"/>
              <w:jc w:val="right"/>
              <w:rPr>
                <w:rFonts w:ascii="宋体" w:hAnsi="宋体" w:cs="宋体" w:eastAsia="宋体" w:hint="default"/>
                <w:sz w:val="21"/>
                <w:szCs w:val="21"/>
              </w:rPr>
            </w:pPr>
            <w:r>
              <w:rPr>
                <w:rFonts w:ascii="宋体"/>
                <w:spacing w:val="-1"/>
                <w:sz w:val="21"/>
              </w:rPr>
              <w:t>9,908,546,956.60</w:t>
            </w:r>
            <w:r>
              <w:rPr>
                <w:rFonts w:ascii="宋体"/>
                <w:sz w:val="21"/>
              </w:rPr>
            </w:r>
          </w:p>
        </w:tc>
      </w:tr>
      <w:tr>
        <w:trPr>
          <w:trHeight w:val="670" w:hRule="exact"/>
        </w:trPr>
        <w:tc>
          <w:tcPr>
            <w:tcW w:w="33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940" w:right="0"/>
              <w:jc w:val="left"/>
              <w:rPr>
                <w:rFonts w:ascii="宋体" w:hAnsi="宋体" w:cs="宋体" w:eastAsia="宋体" w:hint="default"/>
                <w:sz w:val="21"/>
                <w:szCs w:val="21"/>
              </w:rPr>
            </w:pPr>
            <w:r>
              <w:rPr>
                <w:rFonts w:ascii="宋体" w:hAnsi="宋体" w:cs="宋体" w:eastAsia="宋体" w:hint="default"/>
                <w:spacing w:val="16"/>
                <w:sz w:val="21"/>
                <w:szCs w:val="21"/>
              </w:rPr>
              <w:t>筹资活动产生的现金流</w:t>
            </w:r>
            <w:r>
              <w:rPr>
                <w:rFonts w:ascii="宋体" w:hAnsi="宋体" w:cs="宋体" w:eastAsia="宋体" w:hint="default"/>
                <w:sz w:val="21"/>
                <w:szCs w:val="21"/>
              </w:rPr>
            </w:r>
          </w:p>
          <w:p>
            <w:pPr>
              <w:pStyle w:val="TableParagraph"/>
              <w:spacing w:line="240" w:lineRule="auto" w:before="52"/>
              <w:ind w:left="100" w:right="0"/>
              <w:jc w:val="left"/>
              <w:rPr>
                <w:rFonts w:ascii="宋体" w:hAnsi="宋体" w:cs="宋体" w:eastAsia="宋体" w:hint="default"/>
                <w:sz w:val="21"/>
                <w:szCs w:val="21"/>
              </w:rPr>
            </w:pPr>
            <w:r>
              <w:rPr>
                <w:rFonts w:ascii="宋体" w:hAnsi="宋体" w:cs="宋体" w:eastAsia="宋体" w:hint="default"/>
                <w:sz w:val="21"/>
                <w:szCs w:val="21"/>
              </w:rPr>
              <w:t>量净额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8"/>
              <w:jc w:val="right"/>
              <w:rPr>
                <w:rFonts w:ascii="宋体" w:hAnsi="宋体" w:cs="宋体" w:eastAsia="宋体" w:hint="default"/>
                <w:sz w:val="21"/>
                <w:szCs w:val="21"/>
              </w:rPr>
            </w:pPr>
            <w:r>
              <w:rPr>
                <w:rFonts w:ascii="宋体"/>
                <w:spacing w:val="-1"/>
                <w:sz w:val="21"/>
              </w:rPr>
              <w:t>2,872,006,564.45</w:t>
            </w:r>
            <w:r>
              <w:rPr>
                <w:rFonts w:ascii="宋体"/>
                <w:sz w:val="21"/>
              </w:rPr>
            </w:r>
          </w:p>
        </w:tc>
        <w:tc>
          <w:tcPr>
            <w:tcW w:w="28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100"/>
              <w:jc w:val="right"/>
              <w:rPr>
                <w:rFonts w:ascii="宋体" w:hAnsi="宋体" w:cs="宋体" w:eastAsia="宋体" w:hint="default"/>
                <w:sz w:val="21"/>
                <w:szCs w:val="21"/>
              </w:rPr>
            </w:pPr>
            <w:r>
              <w:rPr>
                <w:rFonts w:ascii="宋体"/>
                <w:spacing w:val="-1"/>
                <w:sz w:val="21"/>
              </w:rPr>
              <w:t>3,859,666,868.67</w:t>
            </w:r>
            <w:r>
              <w:rPr>
                <w:rFonts w:ascii="宋体"/>
                <w:sz w:val="21"/>
              </w:rPr>
            </w:r>
          </w:p>
        </w:tc>
      </w:tr>
      <w:tr>
        <w:trPr>
          <w:trHeight w:val="559" w:hRule="exact"/>
        </w:trPr>
        <w:tc>
          <w:tcPr>
            <w:tcW w:w="33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pacing w:val="-5"/>
                <w:sz w:val="21"/>
                <w:szCs w:val="21"/>
              </w:rPr>
              <w:t>四、汇率变动对现金及现金等价物</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的影响</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pacing w:val="-1"/>
                <w:sz w:val="21"/>
              </w:rPr>
              <w:t>-8,088,780.29</w:t>
            </w:r>
          </w:p>
        </w:tc>
        <w:tc>
          <w:tcPr>
            <w:tcW w:w="28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-11,186,621.19</w:t>
            </w:r>
            <w:r>
              <w:rPr>
                <w:rFonts w:ascii="宋体"/>
                <w:sz w:val="21"/>
              </w:rPr>
            </w:r>
          </w:p>
        </w:tc>
      </w:tr>
      <w:tr>
        <w:trPr>
          <w:trHeight w:val="288" w:hRule="exact"/>
        </w:trPr>
        <w:tc>
          <w:tcPr>
            <w:tcW w:w="33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五、现金及现金等价物净增加额</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1,066,255,955.78</w:t>
            </w:r>
            <w:r>
              <w:rPr>
                <w:rFonts w:ascii="宋体"/>
                <w:sz w:val="21"/>
              </w:rPr>
            </w:r>
          </w:p>
        </w:tc>
        <w:tc>
          <w:tcPr>
            <w:tcW w:w="281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732,694,484.62</w:t>
            </w:r>
            <w:r>
              <w:rPr>
                <w:rFonts w:ascii="宋体"/>
                <w:sz w:val="21"/>
              </w:rPr>
            </w:r>
          </w:p>
        </w:tc>
      </w:tr>
      <w:tr>
        <w:trPr>
          <w:trHeight w:val="668" w:hRule="exact"/>
        </w:trPr>
        <w:tc>
          <w:tcPr>
            <w:tcW w:w="33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pacing w:val="-5"/>
                <w:sz w:val="21"/>
                <w:szCs w:val="21"/>
              </w:rPr>
              <w:t>加：期初现金及现金等价物余</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8"/>
              <w:jc w:val="right"/>
              <w:rPr>
                <w:rFonts w:ascii="宋体" w:hAnsi="宋体" w:cs="宋体" w:eastAsia="宋体" w:hint="default"/>
                <w:sz w:val="21"/>
                <w:szCs w:val="21"/>
              </w:rPr>
            </w:pPr>
            <w:r>
              <w:rPr>
                <w:rFonts w:ascii="宋体"/>
                <w:spacing w:val="-1"/>
                <w:sz w:val="21"/>
              </w:rPr>
              <w:t>2,230,286,213.51</w:t>
            </w:r>
            <w:r>
              <w:rPr>
                <w:rFonts w:ascii="宋体"/>
                <w:sz w:val="21"/>
              </w:rPr>
            </w:r>
          </w:p>
        </w:tc>
        <w:tc>
          <w:tcPr>
            <w:tcW w:w="28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100"/>
              <w:jc w:val="right"/>
              <w:rPr>
                <w:rFonts w:ascii="宋体" w:hAnsi="宋体" w:cs="宋体" w:eastAsia="宋体" w:hint="default"/>
                <w:sz w:val="21"/>
                <w:szCs w:val="21"/>
              </w:rPr>
            </w:pPr>
            <w:r>
              <w:rPr>
                <w:rFonts w:ascii="宋体"/>
                <w:spacing w:val="-1"/>
                <w:sz w:val="21"/>
              </w:rPr>
              <w:t>1,497,591,728.89</w:t>
            </w:r>
            <w:r>
              <w:rPr>
                <w:rFonts w:ascii="宋体"/>
                <w:sz w:val="21"/>
              </w:rPr>
            </w:r>
          </w:p>
        </w:tc>
      </w:tr>
      <w:tr>
        <w:trPr>
          <w:trHeight w:val="287" w:hRule="exact"/>
        </w:trPr>
        <w:tc>
          <w:tcPr>
            <w:tcW w:w="33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六、期末现金及现金等价物余额</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3,296,542,169.29</w:t>
            </w:r>
            <w:r>
              <w:rPr>
                <w:rFonts w:ascii="宋体"/>
                <w:sz w:val="21"/>
              </w:rPr>
            </w:r>
          </w:p>
        </w:tc>
        <w:tc>
          <w:tcPr>
            <w:tcW w:w="281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2,230,286,213.51</w:t>
            </w:r>
            <w:r>
              <w:rPr>
                <w:rFonts w:ascii="宋体"/>
                <w:sz w:val="21"/>
              </w:rPr>
            </w:r>
          </w:p>
        </w:tc>
      </w:tr>
      <w:tr>
        <w:trPr>
          <w:trHeight w:val="560" w:hRule="exact"/>
        </w:trPr>
        <w:tc>
          <w:tcPr>
            <w:tcW w:w="33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pacing w:val="-6"/>
                <w:sz w:val="21"/>
                <w:szCs w:val="21"/>
              </w:rPr>
              <w:t>七、6</w:t>
            </w:r>
            <w:r>
              <w:rPr>
                <w:rFonts w:ascii="宋体" w:hAnsi="宋体" w:cs="宋体" w:eastAsia="宋体" w:hint="default"/>
                <w:b/>
                <w:bCs/>
                <w:spacing w:val="-60"/>
                <w:sz w:val="21"/>
                <w:szCs w:val="21"/>
              </w:rPr>
              <w:t> </w:t>
            </w:r>
            <w:r>
              <w:rPr>
                <w:rFonts w:ascii="宋体" w:hAnsi="宋体" w:cs="宋体" w:eastAsia="宋体" w:hint="default"/>
                <w:b/>
                <w:bCs/>
                <w:sz w:val="21"/>
                <w:szCs w:val="21"/>
              </w:rPr>
              <w:t>个月以上使用受限的现金及</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现金等价物余额</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98"/>
              <w:jc w:val="right"/>
              <w:rPr>
                <w:rFonts w:ascii="宋体" w:hAnsi="宋体" w:cs="宋体" w:eastAsia="宋体" w:hint="default"/>
                <w:sz w:val="21"/>
                <w:szCs w:val="21"/>
              </w:rPr>
            </w:pPr>
            <w:r>
              <w:rPr>
                <w:rFonts w:ascii="宋体"/>
                <w:spacing w:val="-1"/>
                <w:sz w:val="21"/>
              </w:rPr>
              <w:t>2,033,333,598.15</w:t>
            </w:r>
            <w:r>
              <w:rPr>
                <w:rFonts w:ascii="宋体"/>
                <w:sz w:val="21"/>
              </w:rPr>
            </w:r>
          </w:p>
        </w:tc>
        <w:tc>
          <w:tcPr>
            <w:tcW w:w="28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100"/>
              <w:jc w:val="right"/>
              <w:rPr>
                <w:rFonts w:ascii="宋体" w:hAnsi="宋体" w:cs="宋体" w:eastAsia="宋体" w:hint="default"/>
                <w:sz w:val="21"/>
                <w:szCs w:val="21"/>
              </w:rPr>
            </w:pPr>
            <w:r>
              <w:rPr>
                <w:rFonts w:ascii="宋体"/>
                <w:spacing w:val="-1"/>
                <w:sz w:val="21"/>
              </w:rPr>
              <w:t>1,223,360,000.00</w:t>
            </w:r>
            <w:r>
              <w:rPr>
                <w:rFonts w:ascii="宋体"/>
                <w:sz w:val="21"/>
              </w:rPr>
            </w:r>
          </w:p>
        </w:tc>
      </w:tr>
    </w:tbl>
    <w:p>
      <w:pPr>
        <w:pStyle w:val="BodyText"/>
        <w:tabs>
          <w:tab w:pos="2976" w:val="left" w:leader="none"/>
          <w:tab w:pos="6440" w:val="left" w:leader="none"/>
        </w:tabs>
        <w:spacing w:line="240" w:lineRule="exact"/>
        <w:ind w:left="560" w:right="0"/>
        <w:jc w:val="left"/>
      </w:pPr>
      <w:r>
        <w:rPr/>
        <w:t>法定代表人：赵勇</w:t>
        <w:tab/>
      </w:r>
      <w:r>
        <w:rPr>
          <w:spacing w:val="-1"/>
        </w:rPr>
        <w:t>主管会计工作负责人：叶洪林</w:t>
        <w:tab/>
        <w:t>会计机构负责人：胡嘉</w:t>
      </w:r>
    </w:p>
    <w:p>
      <w:pPr>
        <w:spacing w:after="0" w:line="240" w:lineRule="exact"/>
        <w:jc w:val="left"/>
        <w:sectPr>
          <w:pgSz w:w="11910" w:h="16840"/>
          <w:pgMar w:header="747" w:footer="727" w:top="980" w:bottom="920" w:left="1220" w:right="360"/>
        </w:sectPr>
      </w:pPr>
    </w:p>
    <w:p>
      <w:pPr>
        <w:spacing w:before="26"/>
        <w:ind w:left="0" w:right="1018" w:firstLine="0"/>
        <w:jc w:val="right"/>
        <w:rPr>
          <w:rFonts w:ascii="宋体" w:hAnsi="宋体" w:cs="宋体" w:eastAsia="宋体" w:hint="default"/>
          <w:sz w:val="18"/>
          <w:szCs w:val="18"/>
        </w:rPr>
      </w:pPr>
      <w:r>
        <w:rPr>
          <w:rFonts w:ascii="宋体" w:hAnsi="宋体" w:cs="宋体" w:eastAsia="宋体" w:hint="default"/>
          <w:sz w:val="18"/>
          <w:szCs w:val="18"/>
        </w:rPr>
        <w:t>四川长虹电器股份有限公司 2010</w:t>
      </w:r>
      <w:r>
        <w:rPr>
          <w:rFonts w:ascii="宋体" w:hAnsi="宋体" w:cs="宋体" w:eastAsia="宋体" w:hint="default"/>
          <w:spacing w:val="-46"/>
          <w:sz w:val="18"/>
          <w:szCs w:val="18"/>
        </w:rPr>
        <w:t> </w:t>
      </w:r>
      <w:r>
        <w:rPr>
          <w:rFonts w:ascii="宋体" w:hAnsi="宋体" w:cs="宋体" w:eastAsia="宋体" w:hint="default"/>
          <w:sz w:val="18"/>
          <w:szCs w:val="18"/>
        </w:rPr>
        <w:t>年年度报告</w:t>
      </w:r>
    </w:p>
    <w:p>
      <w:pPr>
        <w:spacing w:line="240" w:lineRule="auto" w:before="9"/>
        <w:rPr>
          <w:rFonts w:ascii="宋体" w:hAnsi="宋体" w:cs="宋体" w:eastAsia="宋体" w:hint="default"/>
          <w:sz w:val="3"/>
          <w:szCs w:val="3"/>
        </w:rPr>
      </w:pPr>
    </w:p>
    <w:p>
      <w:pPr>
        <w:spacing w:line="20" w:lineRule="exact"/>
        <w:ind w:left="936" w:right="0" w:firstLine="0"/>
        <w:rPr>
          <w:rFonts w:ascii="宋体" w:hAnsi="宋体" w:cs="宋体" w:eastAsia="宋体" w:hint="default"/>
          <w:sz w:val="2"/>
          <w:szCs w:val="2"/>
        </w:rPr>
      </w:pPr>
      <w:r>
        <w:rPr>
          <w:rFonts w:ascii="宋体" w:hAnsi="宋体" w:cs="宋体" w:eastAsia="宋体" w:hint="default"/>
          <w:sz w:val="2"/>
          <w:szCs w:val="2"/>
        </w:rPr>
        <w:pict>
          <v:group style="width:717pt;height:.75pt;mso-position-horizontal-relative:char;mso-position-vertical-relative:line" coordorigin="0,0" coordsize="14340,15">
            <v:group style="position:absolute;left:7;top:7;width:14326;height:2" coordorigin="7,7" coordsize="14326,2">
              <v:shape style="position:absolute;left:7;top:7;width:14326;height:2" coordorigin="7,7" coordsize="14326,0" path="m7,7l14333,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headerReference w:type="default" r:id="rId14"/>
          <w:footerReference w:type="default" r:id="rId15"/>
          <w:pgSz w:w="16840" w:h="11910" w:orient="landscape"/>
          <w:pgMar w:header="0" w:footer="0" w:top="660" w:bottom="280" w:left="160" w:right="420"/>
        </w:sectPr>
      </w:pPr>
    </w:p>
    <w:p>
      <w:pPr>
        <w:spacing w:line="272" w:lineRule="exact" w:before="63"/>
        <w:ind w:left="7344" w:right="0" w:hanging="292"/>
        <w:jc w:val="left"/>
        <w:rPr>
          <w:rFonts w:ascii="宋体" w:hAnsi="宋体" w:cs="宋体" w:eastAsia="宋体" w:hint="default"/>
          <w:sz w:val="21"/>
          <w:szCs w:val="21"/>
        </w:rPr>
      </w:pPr>
      <w:r>
        <w:rPr>
          <w:rFonts w:ascii="宋体" w:hAnsi="宋体" w:cs="宋体" w:eastAsia="宋体" w:hint="default"/>
          <w:b/>
          <w:bCs/>
          <w:w w:val="95"/>
          <w:sz w:val="21"/>
          <w:szCs w:val="21"/>
        </w:rPr>
        <w:t>合并所有者权益变动表</w:t>
      </w:r>
      <w:r>
        <w:rPr>
          <w:rFonts w:ascii="宋体" w:hAnsi="宋体" w:cs="宋体" w:eastAsia="宋体" w:hint="default"/>
          <w:b/>
          <w:bCs/>
          <w:spacing w:val="-1"/>
          <w:w w:val="95"/>
          <w:sz w:val="21"/>
          <w:szCs w:val="21"/>
        </w:rPr>
        <w:t> </w:t>
      </w:r>
      <w:r>
        <w:rPr>
          <w:rFonts w:ascii="宋体" w:hAnsi="宋体" w:cs="宋体" w:eastAsia="宋体" w:hint="default"/>
          <w:b/>
          <w:bCs/>
          <w:spacing w:val="-1"/>
          <w:w w:val="95"/>
          <w:sz w:val="21"/>
          <w:szCs w:val="21"/>
        </w:rPr>
      </w:r>
      <w:r>
        <w:rPr>
          <w:rFonts w:ascii="宋体" w:hAnsi="宋体" w:cs="宋体" w:eastAsia="宋体" w:hint="default"/>
          <w:sz w:val="21"/>
          <w:szCs w:val="21"/>
        </w:rPr>
        <w:t>2010</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left="4043" w:right="0"/>
        <w:jc w:val="left"/>
      </w:pPr>
      <w:r>
        <w:rPr/>
        <w:t>单位:元</w:t>
      </w:r>
      <w:r>
        <w:rPr>
          <w:spacing w:val="-3"/>
        </w:rPr>
        <w:t> </w:t>
      </w:r>
      <w:r>
        <w:rPr/>
        <w:t>币种:人民币</w:t>
      </w:r>
    </w:p>
    <w:p>
      <w:pPr>
        <w:spacing w:after="0" w:line="240" w:lineRule="auto"/>
        <w:jc w:val="left"/>
        <w:sectPr>
          <w:type w:val="continuous"/>
          <w:pgSz w:w="16840" w:h="11910" w:orient="landscape"/>
          <w:pgMar w:top="660" w:bottom="280" w:left="160" w:right="420"/>
          <w:cols w:num="2" w:equalWidth="0">
            <w:col w:w="9161" w:space="40"/>
            <w:col w:w="7059"/>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370"/>
        <w:gridCol w:w="1896"/>
        <w:gridCol w:w="1896"/>
        <w:gridCol w:w="636"/>
        <w:gridCol w:w="426"/>
        <w:gridCol w:w="1896"/>
        <w:gridCol w:w="426"/>
        <w:gridCol w:w="1896"/>
        <w:gridCol w:w="1686"/>
        <w:gridCol w:w="1896"/>
        <w:gridCol w:w="2002"/>
      </w:tblGrid>
      <w:tr>
        <w:trPr>
          <w:trHeight w:val="287" w:hRule="exact"/>
        </w:trPr>
        <w:tc>
          <w:tcPr>
            <w:tcW w:w="1370"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0"/>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4656" w:type="dxa"/>
            <w:gridSpan w:val="10"/>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本期金额</w:t>
            </w:r>
          </w:p>
        </w:tc>
      </w:tr>
      <w:tr>
        <w:trPr>
          <w:trHeight w:val="288" w:hRule="exact"/>
        </w:trPr>
        <w:tc>
          <w:tcPr>
            <w:tcW w:w="1370" w:type="dxa"/>
            <w:vMerge/>
            <w:tcBorders>
              <w:left w:val="single" w:sz="6" w:space="0" w:color="000000"/>
              <w:right w:val="single" w:sz="6" w:space="0" w:color="000000"/>
            </w:tcBorders>
          </w:tcPr>
          <w:p>
            <w:pPr/>
          </w:p>
        </w:tc>
        <w:tc>
          <w:tcPr>
            <w:tcW w:w="10758" w:type="dxa"/>
            <w:gridSpan w:val="8"/>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归属于母公司所有者权益</w:t>
            </w:r>
          </w:p>
        </w:tc>
        <w:tc>
          <w:tcPr>
            <w:tcW w:w="189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310"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2002"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258"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r>
      <w:tr>
        <w:trPr>
          <w:trHeight w:val="1649" w:hRule="exact"/>
        </w:trPr>
        <w:tc>
          <w:tcPr>
            <w:tcW w:w="1370" w:type="dxa"/>
            <w:vMerge/>
            <w:tcBorders>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left="100" w:right="-4"/>
              <w:jc w:val="left"/>
              <w:rPr>
                <w:rFonts w:ascii="宋体" w:hAnsi="宋体" w:cs="宋体" w:eastAsia="宋体" w:hint="default"/>
                <w:sz w:val="21"/>
                <w:szCs w:val="21"/>
              </w:rPr>
            </w:pPr>
            <w:r>
              <w:rPr>
                <w:rFonts w:ascii="宋体" w:hAnsi="宋体" w:cs="宋体" w:eastAsia="宋体" w:hint="default"/>
                <w:sz w:val="21"/>
                <w:szCs w:val="21"/>
              </w:rPr>
              <w:t>实收资</w:t>
            </w:r>
            <w:r>
              <w:rPr>
                <w:rFonts w:ascii="宋体" w:hAnsi="宋体" w:cs="宋体" w:eastAsia="宋体" w:hint="default"/>
                <w:spacing w:val="-105"/>
                <w:sz w:val="21"/>
                <w:szCs w:val="21"/>
              </w:rPr>
              <w:t>本</w:t>
            </w:r>
            <w:r>
              <w:rPr>
                <w:rFonts w:ascii="宋体" w:hAnsi="宋体" w:cs="宋体" w:eastAsia="宋体" w:hint="default"/>
                <w:sz w:val="21"/>
                <w:szCs w:val="21"/>
              </w:rPr>
              <w:t>（</w:t>
            </w:r>
            <w:r>
              <w:rPr>
                <w:rFonts w:ascii="宋体" w:hAnsi="宋体" w:cs="宋体" w:eastAsia="宋体" w:hint="default"/>
                <w:spacing w:val="-2"/>
                <w:sz w:val="21"/>
                <w:szCs w:val="21"/>
              </w:rPr>
              <w:t>或</w:t>
            </w:r>
            <w:r>
              <w:rPr>
                <w:rFonts w:ascii="宋体" w:hAnsi="宋体" w:cs="宋体" w:eastAsia="宋体" w:hint="default"/>
                <w:sz w:val="21"/>
                <w:szCs w:val="21"/>
              </w:rPr>
              <w:t>股本）</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left="520"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100" w:right="98"/>
              <w:jc w:val="both"/>
              <w:rPr>
                <w:rFonts w:ascii="宋体" w:hAnsi="宋体" w:cs="宋体" w:eastAsia="宋体" w:hint="default"/>
                <w:sz w:val="21"/>
                <w:szCs w:val="21"/>
              </w:rPr>
            </w:pPr>
            <w:r>
              <w:rPr>
                <w:rFonts w:ascii="宋体" w:hAnsi="宋体" w:cs="宋体" w:eastAsia="宋体" w:hint="default"/>
                <w:sz w:val="21"/>
                <w:szCs w:val="21"/>
              </w:rPr>
              <w:t>减： 库存 股</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00" w:right="100"/>
              <w:jc w:val="both"/>
              <w:rPr>
                <w:rFonts w:ascii="宋体" w:hAnsi="宋体" w:cs="宋体" w:eastAsia="宋体" w:hint="default"/>
                <w:sz w:val="21"/>
                <w:szCs w:val="21"/>
              </w:rPr>
            </w:pPr>
            <w:r>
              <w:rPr>
                <w:rFonts w:ascii="宋体" w:hAnsi="宋体" w:cs="宋体" w:eastAsia="宋体" w:hint="default"/>
                <w:sz w:val="21"/>
                <w:szCs w:val="21"/>
              </w:rPr>
              <w:t>专 项 储 备</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left="520"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z w:val="21"/>
                <w:szCs w:val="21"/>
              </w:rPr>
              <w:t>一</w:t>
            </w:r>
          </w:p>
          <w:p>
            <w:pPr>
              <w:pStyle w:val="TableParagraph"/>
              <w:spacing w:line="272" w:lineRule="exact" w:before="26"/>
              <w:ind w:left="100" w:right="98"/>
              <w:jc w:val="both"/>
              <w:rPr>
                <w:rFonts w:ascii="宋体" w:hAnsi="宋体" w:cs="宋体" w:eastAsia="宋体" w:hint="default"/>
                <w:sz w:val="21"/>
                <w:szCs w:val="21"/>
              </w:rPr>
            </w:pPr>
            <w:r>
              <w:rPr>
                <w:rFonts w:ascii="宋体" w:hAnsi="宋体" w:cs="宋体" w:eastAsia="宋体" w:hint="default"/>
                <w:sz w:val="21"/>
                <w:szCs w:val="21"/>
              </w:rPr>
              <w:t>般 风 险 准 备</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left="415"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其他</w:t>
            </w:r>
          </w:p>
        </w:tc>
        <w:tc>
          <w:tcPr>
            <w:tcW w:w="1896" w:type="dxa"/>
            <w:vMerge/>
            <w:tcBorders>
              <w:left w:val="single" w:sz="6" w:space="0" w:color="000000"/>
              <w:bottom w:val="single" w:sz="6" w:space="0" w:color="000000"/>
              <w:right w:val="single" w:sz="6" w:space="0" w:color="000000"/>
            </w:tcBorders>
          </w:tcPr>
          <w:p>
            <w:pPr/>
          </w:p>
        </w:tc>
        <w:tc>
          <w:tcPr>
            <w:tcW w:w="2002" w:type="dxa"/>
            <w:vMerge/>
            <w:tcBorders>
              <w:left w:val="single" w:sz="6" w:space="0" w:color="000000"/>
              <w:bottom w:val="single" w:sz="6" w:space="0" w:color="000000"/>
              <w:right w:val="single" w:sz="6" w:space="0" w:color="000000"/>
            </w:tcBorders>
          </w:tcPr>
          <w:p>
            <w:pPr/>
          </w:p>
        </w:tc>
      </w:tr>
      <w:tr>
        <w:trPr>
          <w:trHeight w:val="560" w:hRule="exact"/>
        </w:trPr>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一</w:t>
            </w:r>
            <w:r>
              <w:rPr>
                <w:rFonts w:ascii="宋体" w:hAnsi="宋体" w:cs="宋体" w:eastAsia="宋体" w:hint="default"/>
                <w:spacing w:val="-105"/>
                <w:sz w:val="21"/>
                <w:szCs w:val="21"/>
              </w:rPr>
              <w:t>、</w:t>
            </w:r>
            <w:r>
              <w:rPr>
                <w:rFonts w:ascii="宋体" w:hAnsi="宋体" w:cs="宋体" w:eastAsia="宋体" w:hint="default"/>
                <w:sz w:val="21"/>
                <w:szCs w:val="21"/>
              </w:rPr>
              <w:t>上年年末</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余额</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sz w:val="21"/>
              </w:rPr>
              <w:t>1,898,211,418.00</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3,576,473,445.74</w:t>
            </w: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3,522,356,858.03</w:t>
            </w:r>
          </w:p>
        </w:tc>
        <w:tc>
          <w:tcPr>
            <w:tcW w:w="42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587,118,201.54</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-12,195,649.02</w:t>
            </w:r>
            <w:r>
              <w:rPr>
                <w:rFonts w:ascii="宋体"/>
                <w:sz w:val="21"/>
              </w:rPr>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3,861,416,331.39</w:t>
            </w:r>
            <w:r>
              <w:rPr>
                <w:rFonts w:ascii="宋体"/>
                <w:sz w:val="21"/>
              </w:rPr>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13,433,380,605.68</w:t>
            </w:r>
          </w:p>
        </w:tc>
      </w:tr>
      <w:tr>
        <w:trPr>
          <w:trHeight w:val="668" w:hRule="exact"/>
        </w:trPr>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626" w:right="0"/>
              <w:jc w:val="left"/>
              <w:rPr>
                <w:rFonts w:ascii="宋体" w:hAnsi="宋体" w:cs="宋体" w:eastAsia="宋体" w:hint="default"/>
                <w:sz w:val="21"/>
                <w:szCs w:val="21"/>
              </w:rPr>
            </w:pPr>
            <w:r>
              <w:rPr>
                <w:rFonts w:ascii="宋体" w:hAnsi="宋体" w:cs="宋体" w:eastAsia="宋体" w:hint="default"/>
                <w:sz w:val="21"/>
                <w:szCs w:val="21"/>
              </w:rPr>
              <w:t>加：会</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计政策变更</w:t>
            </w:r>
          </w:p>
        </w:tc>
        <w:tc>
          <w:tcPr>
            <w:tcW w:w="189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9"/>
              <w:jc w:val="right"/>
              <w:rPr>
                <w:rFonts w:ascii="宋体" w:hAnsi="宋体" w:cs="宋体" w:eastAsia="宋体" w:hint="default"/>
                <w:sz w:val="21"/>
                <w:szCs w:val="21"/>
              </w:rPr>
            </w:pPr>
            <w:r>
              <w:rPr>
                <w:rFonts w:ascii="宋体"/>
                <w:spacing w:val="-1"/>
                <w:sz w:val="21"/>
              </w:rPr>
              <w:t>3,124,075.28</w:t>
            </w:r>
          </w:p>
        </w:tc>
        <w:tc>
          <w:tcPr>
            <w:tcW w:w="168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9"/>
              <w:jc w:val="right"/>
              <w:rPr>
                <w:rFonts w:ascii="宋体" w:hAnsi="宋体" w:cs="宋体" w:eastAsia="宋体" w:hint="default"/>
                <w:sz w:val="21"/>
                <w:szCs w:val="21"/>
              </w:rPr>
            </w:pPr>
            <w:r>
              <w:rPr>
                <w:rFonts w:ascii="宋体"/>
                <w:spacing w:val="-1"/>
                <w:sz w:val="21"/>
              </w:rPr>
              <w:t>-3,124,075.28</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100"/>
              <w:jc w:val="right"/>
              <w:rPr>
                <w:rFonts w:ascii="宋体" w:hAnsi="宋体" w:cs="宋体" w:eastAsia="宋体" w:hint="default"/>
                <w:sz w:val="21"/>
                <w:szCs w:val="21"/>
              </w:rPr>
            </w:pPr>
            <w:r>
              <w:rPr>
                <w:rFonts w:ascii="宋体"/>
                <w:sz w:val="21"/>
              </w:rPr>
              <w:t>0</w:t>
            </w:r>
          </w:p>
        </w:tc>
      </w:tr>
      <w:tr>
        <w:trPr>
          <w:trHeight w:val="668" w:hRule="exact"/>
        </w:trPr>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046" w:right="0"/>
              <w:jc w:val="left"/>
              <w:rPr>
                <w:rFonts w:ascii="宋体" w:hAnsi="宋体" w:cs="宋体" w:eastAsia="宋体" w:hint="default"/>
                <w:sz w:val="21"/>
                <w:szCs w:val="21"/>
              </w:rPr>
            </w:pPr>
            <w:r>
              <w:rPr>
                <w:rFonts w:ascii="宋体" w:hAnsi="宋体" w:cs="宋体" w:eastAsia="宋体" w:hint="default"/>
                <w:sz w:val="21"/>
                <w:szCs w:val="21"/>
              </w:rPr>
              <w:t>前</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期差错更正</w:t>
            </w:r>
          </w:p>
        </w:tc>
        <w:tc>
          <w:tcPr>
            <w:tcW w:w="189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046" w:right="0"/>
              <w:jc w:val="left"/>
              <w:rPr>
                <w:rFonts w:ascii="宋体" w:hAnsi="宋体" w:cs="宋体" w:eastAsia="宋体" w:hint="default"/>
                <w:sz w:val="21"/>
                <w:szCs w:val="21"/>
              </w:rPr>
            </w:pPr>
            <w:r>
              <w:rPr>
                <w:rFonts w:ascii="宋体" w:hAnsi="宋体" w:cs="宋体" w:eastAsia="宋体" w:hint="default"/>
                <w:sz w:val="21"/>
                <w:szCs w:val="21"/>
              </w:rPr>
              <w:t>其</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他</w:t>
            </w:r>
          </w:p>
        </w:tc>
        <w:tc>
          <w:tcPr>
            <w:tcW w:w="189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二</w:t>
            </w:r>
            <w:r>
              <w:rPr>
                <w:rFonts w:ascii="宋体" w:hAnsi="宋体" w:cs="宋体" w:eastAsia="宋体" w:hint="default"/>
                <w:spacing w:val="-105"/>
                <w:sz w:val="21"/>
                <w:szCs w:val="21"/>
              </w:rPr>
              <w:t>、</w:t>
            </w:r>
            <w:r>
              <w:rPr>
                <w:rFonts w:ascii="宋体" w:hAnsi="宋体" w:cs="宋体" w:eastAsia="宋体" w:hint="default"/>
                <w:sz w:val="21"/>
                <w:szCs w:val="21"/>
              </w:rPr>
              <w:t>本年年初</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余额</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sz w:val="21"/>
              </w:rPr>
              <w:t>1,898,211,418.00</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3,576,473,445.74</w:t>
            </w: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3,522,356,858.03</w:t>
            </w:r>
          </w:p>
        </w:tc>
        <w:tc>
          <w:tcPr>
            <w:tcW w:w="42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590,242,276.82</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-12,195,649.02</w:t>
            </w:r>
            <w:r>
              <w:rPr>
                <w:rFonts w:ascii="宋体"/>
                <w:sz w:val="21"/>
              </w:rPr>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3,858,292,256.11</w:t>
            </w:r>
            <w:r>
              <w:rPr>
                <w:rFonts w:ascii="宋体"/>
                <w:sz w:val="21"/>
              </w:rPr>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13,433,380,605.68</w:t>
            </w:r>
          </w:p>
        </w:tc>
      </w:tr>
      <w:tr>
        <w:trPr>
          <w:trHeight w:val="1105" w:hRule="exact"/>
        </w:trPr>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三</w:t>
            </w:r>
            <w:r>
              <w:rPr>
                <w:rFonts w:ascii="宋体" w:hAnsi="宋体" w:cs="宋体" w:eastAsia="宋体" w:hint="default"/>
                <w:spacing w:val="-105"/>
                <w:sz w:val="21"/>
                <w:szCs w:val="21"/>
              </w:rPr>
              <w:t>、</w:t>
            </w:r>
            <w:r>
              <w:rPr>
                <w:rFonts w:ascii="宋体" w:hAnsi="宋体" w:cs="宋体" w:eastAsia="宋体" w:hint="default"/>
                <w:sz w:val="21"/>
                <w:szCs w:val="21"/>
              </w:rPr>
              <w:t>本期增减</w:t>
            </w:r>
          </w:p>
          <w:p>
            <w:pPr>
              <w:pStyle w:val="TableParagraph"/>
              <w:spacing w:line="272" w:lineRule="exact" w:before="26"/>
              <w:ind w:left="100" w:right="97"/>
              <w:jc w:val="both"/>
              <w:rPr>
                <w:rFonts w:ascii="宋体" w:hAnsi="宋体" w:cs="宋体" w:eastAsia="宋体" w:hint="default"/>
                <w:sz w:val="21"/>
                <w:szCs w:val="21"/>
              </w:rPr>
            </w:pPr>
            <w:r>
              <w:rPr>
                <w:rFonts w:ascii="宋体" w:hAnsi="宋体" w:cs="宋体" w:eastAsia="宋体" w:hint="default"/>
                <w:spacing w:val="-18"/>
                <w:sz w:val="21"/>
                <w:szCs w:val="21"/>
              </w:rPr>
              <w:t>变动金额（减</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18"/>
                <w:sz w:val="21"/>
                <w:szCs w:val="21"/>
              </w:rPr>
              <w:t>少以“－”号</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填列）</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left="311" w:right="0"/>
              <w:jc w:val="left"/>
              <w:rPr>
                <w:rFonts w:ascii="宋体" w:hAnsi="宋体" w:cs="宋体" w:eastAsia="宋体" w:hint="default"/>
                <w:sz w:val="21"/>
                <w:szCs w:val="21"/>
              </w:rPr>
            </w:pPr>
            <w:r>
              <w:rPr>
                <w:rFonts w:ascii="宋体"/>
                <w:sz w:val="21"/>
              </w:rPr>
              <w:t>949,105,709.00</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-943,145,743.23</w:t>
            </w: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-165,565,589.95</w:t>
            </w:r>
          </w:p>
        </w:tc>
        <w:tc>
          <w:tcPr>
            <w:tcW w:w="42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457,819,562.50</w:t>
            </w:r>
            <w:r>
              <w:rPr>
                <w:rFonts w:ascii="宋体"/>
                <w:sz w:val="21"/>
              </w:rPr>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right="97"/>
              <w:jc w:val="right"/>
              <w:rPr>
                <w:rFonts w:ascii="宋体" w:hAnsi="宋体" w:cs="宋体" w:eastAsia="宋体" w:hint="default"/>
                <w:sz w:val="21"/>
                <w:szCs w:val="21"/>
              </w:rPr>
            </w:pPr>
            <w:r>
              <w:rPr>
                <w:rFonts w:ascii="宋体"/>
                <w:spacing w:val="-1"/>
                <w:sz w:val="21"/>
              </w:rPr>
              <w:t>825,064.71</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876,296,077.98</w:t>
            </w:r>
            <w:r>
              <w:rPr>
                <w:rFonts w:ascii="宋体"/>
                <w:sz w:val="21"/>
              </w:rPr>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1,175,335,081.01</w:t>
            </w:r>
            <w:r>
              <w:rPr>
                <w:rFonts w:ascii="宋体"/>
                <w:sz w:val="21"/>
              </w:rPr>
            </w:r>
          </w:p>
        </w:tc>
      </w:tr>
      <w:tr>
        <w:trPr>
          <w:trHeight w:val="287" w:hRule="exact"/>
        </w:trPr>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w:t>
            </w:r>
            <w:r>
              <w:rPr>
                <w:rFonts w:ascii="宋体" w:hAnsi="宋体" w:cs="宋体" w:eastAsia="宋体" w:hint="default"/>
                <w:spacing w:val="-105"/>
                <w:sz w:val="21"/>
                <w:szCs w:val="21"/>
              </w:rPr>
              <w:t>）</w:t>
            </w:r>
            <w:r>
              <w:rPr>
                <w:rFonts w:ascii="宋体" w:hAnsi="宋体" w:cs="宋体" w:eastAsia="宋体" w:hint="default"/>
                <w:sz w:val="21"/>
                <w:szCs w:val="21"/>
              </w:rPr>
              <w:t>净利润</w:t>
            </w:r>
          </w:p>
        </w:tc>
        <w:tc>
          <w:tcPr>
            <w:tcW w:w="189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292,253,972.55</w:t>
            </w:r>
          </w:p>
        </w:tc>
        <w:tc>
          <w:tcPr>
            <w:tcW w:w="168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185,058,013.77</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477,311,986.32</w:t>
            </w:r>
          </w:p>
        </w:tc>
      </w:tr>
      <w:tr>
        <w:trPr>
          <w:trHeight w:val="560" w:hRule="exact"/>
        </w:trPr>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（二</w:t>
            </w:r>
            <w:r>
              <w:rPr>
                <w:rFonts w:ascii="宋体" w:hAnsi="宋体" w:cs="宋体" w:eastAsia="宋体" w:hint="default"/>
                <w:spacing w:val="-105"/>
                <w:sz w:val="21"/>
                <w:szCs w:val="21"/>
              </w:rPr>
              <w:t>）</w:t>
            </w:r>
            <w:r>
              <w:rPr>
                <w:rFonts w:ascii="宋体" w:hAnsi="宋体" w:cs="宋体" w:eastAsia="宋体" w:hint="default"/>
                <w:sz w:val="21"/>
                <w:szCs w:val="21"/>
              </w:rPr>
              <w:t>其他综</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合收益</w:t>
            </w:r>
          </w:p>
        </w:tc>
        <w:tc>
          <w:tcPr>
            <w:tcW w:w="189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-23,915,883.24</w:t>
            </w: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825,064.71</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-83,433,881.92</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-106,524,700.45</w:t>
            </w:r>
          </w:p>
        </w:tc>
      </w:tr>
      <w:tr>
        <w:trPr>
          <w:trHeight w:val="560" w:hRule="exact"/>
        </w:trPr>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8"/>
                <w:sz w:val="21"/>
                <w:szCs w:val="21"/>
              </w:rPr>
              <w:t>上述（一）和</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（二）小计</w:t>
            </w:r>
          </w:p>
        </w:tc>
        <w:tc>
          <w:tcPr>
            <w:tcW w:w="189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-23,915,883.24</w:t>
            </w: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292,253,972.55</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825,064.71</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101,624,131.85</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370,787,285.87</w:t>
            </w:r>
          </w:p>
        </w:tc>
      </w:tr>
    </w:tbl>
    <w:p>
      <w:pPr>
        <w:spacing w:line="240" w:lineRule="auto" w:before="12"/>
        <w:rPr>
          <w:rFonts w:ascii="宋体" w:hAnsi="宋体" w:cs="宋体" w:eastAsia="宋体" w:hint="default"/>
          <w:sz w:val="23"/>
          <w:szCs w:val="23"/>
        </w:rPr>
      </w:pPr>
    </w:p>
    <w:p>
      <w:pPr>
        <w:spacing w:before="44"/>
        <w:ind w:left="973" w:right="0" w:firstLine="0"/>
        <w:jc w:val="left"/>
        <w:rPr>
          <w:rFonts w:ascii="宋体" w:hAnsi="宋体" w:cs="宋体" w:eastAsia="宋体" w:hint="default"/>
          <w:sz w:val="18"/>
          <w:szCs w:val="18"/>
        </w:rPr>
      </w:pPr>
      <w:r>
        <w:rPr>
          <w:rFonts w:ascii="宋体"/>
          <w:sz w:val="18"/>
        </w:rPr>
        <w:t>47</w:t>
      </w:r>
    </w:p>
    <w:p>
      <w:pPr>
        <w:spacing w:after="0"/>
        <w:jc w:val="left"/>
        <w:rPr>
          <w:rFonts w:ascii="宋体" w:hAnsi="宋体" w:cs="宋体" w:eastAsia="宋体" w:hint="default"/>
          <w:sz w:val="18"/>
          <w:szCs w:val="18"/>
        </w:rPr>
        <w:sectPr>
          <w:type w:val="continuous"/>
          <w:pgSz w:w="16840" w:h="11910" w:orient="landscape"/>
          <w:pgMar w:top="660" w:bottom="280" w:left="160" w:right="42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1370"/>
        <w:gridCol w:w="1896"/>
        <w:gridCol w:w="1896"/>
        <w:gridCol w:w="636"/>
        <w:gridCol w:w="426"/>
        <w:gridCol w:w="1896"/>
        <w:gridCol w:w="426"/>
        <w:gridCol w:w="1896"/>
        <w:gridCol w:w="1686"/>
        <w:gridCol w:w="1896"/>
        <w:gridCol w:w="2002"/>
      </w:tblGrid>
      <w:tr>
        <w:trPr>
          <w:trHeight w:val="833" w:hRule="exact"/>
        </w:trPr>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（三</w:t>
            </w:r>
            <w:r>
              <w:rPr>
                <w:rFonts w:ascii="宋体" w:hAnsi="宋体" w:cs="宋体" w:eastAsia="宋体" w:hint="default"/>
                <w:spacing w:val="-105"/>
                <w:sz w:val="21"/>
                <w:szCs w:val="21"/>
              </w:rPr>
              <w:t>）</w:t>
            </w:r>
            <w:r>
              <w:rPr>
                <w:rFonts w:ascii="宋体" w:hAnsi="宋体" w:cs="宋体" w:eastAsia="宋体" w:hint="default"/>
                <w:sz w:val="21"/>
                <w:szCs w:val="21"/>
              </w:rPr>
              <w:t>所有者</w:t>
            </w:r>
          </w:p>
          <w:p>
            <w:pPr>
              <w:pStyle w:val="TableParagraph"/>
              <w:spacing w:line="272" w:lineRule="exact" w:before="26"/>
              <w:ind w:left="100" w:right="71"/>
              <w:jc w:val="left"/>
              <w:rPr>
                <w:rFonts w:ascii="宋体" w:hAnsi="宋体" w:cs="宋体" w:eastAsia="宋体" w:hint="default"/>
                <w:sz w:val="21"/>
                <w:szCs w:val="21"/>
              </w:rPr>
            </w:pPr>
            <w:r>
              <w:rPr>
                <w:rFonts w:ascii="宋体" w:hAnsi="宋体" w:cs="宋体" w:eastAsia="宋体" w:hint="default"/>
                <w:spacing w:val="20"/>
                <w:sz w:val="21"/>
                <w:szCs w:val="21"/>
              </w:rPr>
              <w:t>投入和减少</w:t>
            </w:r>
            <w:r>
              <w:rPr>
                <w:rFonts w:ascii="宋体" w:hAnsi="宋体" w:cs="宋体" w:eastAsia="宋体" w:hint="default"/>
                <w:spacing w:val="-101"/>
                <w:sz w:val="21"/>
                <w:szCs w:val="21"/>
              </w:rPr>
              <w:t> </w:t>
            </w:r>
            <w:r>
              <w:rPr>
                <w:rFonts w:ascii="宋体" w:hAnsi="宋体" w:cs="宋体" w:eastAsia="宋体" w:hint="default"/>
                <w:sz w:val="21"/>
                <w:szCs w:val="21"/>
              </w:rPr>
              <w:t>资本</w:t>
            </w:r>
          </w:p>
        </w:tc>
        <w:tc>
          <w:tcPr>
            <w:tcW w:w="189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29,875,849.01</w:t>
            </w: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777,557,066.70</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100"/>
              <w:jc w:val="right"/>
              <w:rPr>
                <w:rFonts w:ascii="宋体" w:hAnsi="宋体" w:cs="宋体" w:eastAsia="宋体" w:hint="default"/>
                <w:sz w:val="21"/>
                <w:szCs w:val="21"/>
              </w:rPr>
            </w:pPr>
            <w:r>
              <w:rPr>
                <w:rFonts w:ascii="宋体"/>
                <w:spacing w:val="-1"/>
                <w:sz w:val="21"/>
              </w:rPr>
              <w:t>807,432,915.71</w:t>
            </w:r>
          </w:p>
        </w:tc>
      </w:tr>
      <w:tr>
        <w:trPr>
          <w:trHeight w:val="559" w:hRule="exact"/>
        </w:trPr>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1．所有者投</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入资本</w:t>
            </w:r>
          </w:p>
        </w:tc>
        <w:tc>
          <w:tcPr>
            <w:tcW w:w="189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-119,015.67</w:t>
            </w: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777,557,066.70</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777,438,051.03</w:t>
            </w:r>
          </w:p>
        </w:tc>
      </w:tr>
      <w:tr>
        <w:trPr>
          <w:trHeight w:val="832" w:hRule="exact"/>
        </w:trPr>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2．股份支付</w:t>
            </w:r>
          </w:p>
          <w:p>
            <w:pPr>
              <w:pStyle w:val="TableParagraph"/>
              <w:spacing w:line="272" w:lineRule="exact" w:before="26"/>
              <w:ind w:left="100" w:right="71"/>
              <w:jc w:val="left"/>
              <w:rPr>
                <w:rFonts w:ascii="宋体" w:hAnsi="宋体" w:cs="宋体" w:eastAsia="宋体" w:hint="default"/>
                <w:sz w:val="21"/>
                <w:szCs w:val="21"/>
              </w:rPr>
            </w:pPr>
            <w:r>
              <w:rPr>
                <w:rFonts w:ascii="宋体" w:hAnsi="宋体" w:cs="宋体" w:eastAsia="宋体" w:hint="default"/>
                <w:spacing w:val="20"/>
                <w:sz w:val="21"/>
                <w:szCs w:val="21"/>
              </w:rPr>
              <w:t>计入所有者</w:t>
            </w:r>
            <w:r>
              <w:rPr>
                <w:rFonts w:ascii="宋体" w:hAnsi="宋体" w:cs="宋体" w:eastAsia="宋体" w:hint="default"/>
                <w:spacing w:val="-101"/>
                <w:sz w:val="21"/>
                <w:szCs w:val="21"/>
              </w:rPr>
              <w:t> </w:t>
            </w:r>
            <w:r>
              <w:rPr>
                <w:rFonts w:ascii="宋体" w:hAnsi="宋体" w:cs="宋体" w:eastAsia="宋体" w:hint="default"/>
                <w:sz w:val="21"/>
                <w:szCs w:val="21"/>
              </w:rPr>
              <w:t>权益的金额</w:t>
            </w:r>
          </w:p>
        </w:tc>
        <w:tc>
          <w:tcPr>
            <w:tcW w:w="189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3．其他</w:t>
            </w:r>
          </w:p>
        </w:tc>
        <w:tc>
          <w:tcPr>
            <w:tcW w:w="189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29,994,864.68</w:t>
            </w: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29,994,864.68</w:t>
            </w:r>
          </w:p>
        </w:tc>
      </w:tr>
      <w:tr>
        <w:trPr>
          <w:trHeight w:val="559" w:hRule="exact"/>
        </w:trPr>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（四</w:t>
            </w:r>
            <w:r>
              <w:rPr>
                <w:rFonts w:ascii="宋体" w:hAnsi="宋体" w:cs="宋体" w:eastAsia="宋体" w:hint="default"/>
                <w:spacing w:val="-105"/>
                <w:sz w:val="21"/>
                <w:szCs w:val="21"/>
              </w:rPr>
              <w:t>）</w:t>
            </w:r>
            <w:r>
              <w:rPr>
                <w:rFonts w:ascii="宋体" w:hAnsi="宋体" w:cs="宋体" w:eastAsia="宋体" w:hint="default"/>
                <w:sz w:val="21"/>
                <w:szCs w:val="21"/>
              </w:rPr>
              <w:t>利润分</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配</w:t>
            </w:r>
          </w:p>
        </w:tc>
        <w:tc>
          <w:tcPr>
            <w:tcW w:w="189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-2,885,120.57</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-2,885,120.57</w:t>
            </w:r>
          </w:p>
        </w:tc>
      </w:tr>
      <w:tr>
        <w:trPr>
          <w:trHeight w:val="560" w:hRule="exact"/>
        </w:trPr>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1．提取盈余</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公积</w:t>
            </w:r>
          </w:p>
        </w:tc>
        <w:tc>
          <w:tcPr>
            <w:tcW w:w="189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2．提取一般</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风险准备</w:t>
            </w:r>
          </w:p>
        </w:tc>
        <w:tc>
          <w:tcPr>
            <w:tcW w:w="189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r>
      <w:tr>
        <w:trPr>
          <w:trHeight w:val="832" w:hRule="exact"/>
        </w:trPr>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3．对所有者</w:t>
            </w:r>
          </w:p>
          <w:p>
            <w:pPr>
              <w:pStyle w:val="TableParagraph"/>
              <w:spacing w:line="272" w:lineRule="exact" w:before="26"/>
              <w:ind w:left="100" w:right="97"/>
              <w:jc w:val="left"/>
              <w:rPr>
                <w:rFonts w:ascii="宋体" w:hAnsi="宋体" w:cs="宋体" w:eastAsia="宋体" w:hint="default"/>
                <w:sz w:val="21"/>
                <w:szCs w:val="21"/>
              </w:rPr>
            </w:pPr>
            <w:r>
              <w:rPr>
                <w:rFonts w:ascii="宋体" w:hAnsi="宋体" w:cs="宋体" w:eastAsia="宋体" w:hint="default"/>
                <w:spacing w:val="-18"/>
                <w:sz w:val="21"/>
                <w:szCs w:val="21"/>
              </w:rPr>
              <w:t>（或股东）的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分配</w:t>
            </w:r>
          </w:p>
        </w:tc>
        <w:tc>
          <w:tcPr>
            <w:tcW w:w="189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-2,885,120.57</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-2,885,120.57</w:t>
            </w:r>
          </w:p>
        </w:tc>
      </w:tr>
      <w:tr>
        <w:trPr>
          <w:trHeight w:val="288" w:hRule="exact"/>
        </w:trPr>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4．其他</w:t>
            </w:r>
          </w:p>
        </w:tc>
        <w:tc>
          <w:tcPr>
            <w:tcW w:w="189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r>
      <w:tr>
        <w:trPr>
          <w:trHeight w:val="832" w:hRule="exact"/>
        </w:trPr>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（五</w:t>
            </w:r>
            <w:r>
              <w:rPr>
                <w:rFonts w:ascii="宋体" w:hAnsi="宋体" w:cs="宋体" w:eastAsia="宋体" w:hint="default"/>
                <w:spacing w:val="-105"/>
                <w:sz w:val="21"/>
                <w:szCs w:val="21"/>
              </w:rPr>
              <w:t>）</w:t>
            </w:r>
            <w:r>
              <w:rPr>
                <w:rFonts w:ascii="宋体" w:hAnsi="宋体" w:cs="宋体" w:eastAsia="宋体" w:hint="default"/>
                <w:sz w:val="21"/>
                <w:szCs w:val="21"/>
              </w:rPr>
              <w:t>所有者</w:t>
            </w:r>
          </w:p>
          <w:p>
            <w:pPr>
              <w:pStyle w:val="TableParagraph"/>
              <w:spacing w:line="272" w:lineRule="exact" w:before="26"/>
              <w:ind w:left="100" w:right="71"/>
              <w:jc w:val="left"/>
              <w:rPr>
                <w:rFonts w:ascii="宋体" w:hAnsi="宋体" w:cs="宋体" w:eastAsia="宋体" w:hint="default"/>
                <w:sz w:val="21"/>
                <w:szCs w:val="21"/>
              </w:rPr>
            </w:pPr>
            <w:r>
              <w:rPr>
                <w:rFonts w:ascii="宋体" w:hAnsi="宋体" w:cs="宋体" w:eastAsia="宋体" w:hint="default"/>
                <w:spacing w:val="20"/>
                <w:sz w:val="21"/>
                <w:szCs w:val="21"/>
              </w:rPr>
              <w:t>权益内部结</w:t>
            </w:r>
            <w:r>
              <w:rPr>
                <w:rFonts w:ascii="宋体" w:hAnsi="宋体" w:cs="宋体" w:eastAsia="宋体" w:hint="default"/>
                <w:spacing w:val="-101"/>
                <w:sz w:val="21"/>
                <w:szCs w:val="21"/>
              </w:rPr>
              <w:t> </w:t>
            </w:r>
            <w:r>
              <w:rPr>
                <w:rFonts w:ascii="宋体" w:hAnsi="宋体" w:cs="宋体" w:eastAsia="宋体" w:hint="default"/>
                <w:sz w:val="21"/>
                <w:szCs w:val="21"/>
              </w:rPr>
              <w:t>转</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949,105,709.00</w:t>
            </w:r>
            <w:r>
              <w:rPr>
                <w:rFonts w:ascii="宋体"/>
                <w:sz w:val="21"/>
              </w:rPr>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-949,105,709.00</w:t>
            </w: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-165,565,589.95</w:t>
            </w:r>
          </w:p>
        </w:tc>
        <w:tc>
          <w:tcPr>
            <w:tcW w:w="42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165,565,589.95</w:t>
            </w:r>
            <w:r>
              <w:rPr>
                <w:rFonts w:ascii="宋体"/>
                <w:sz w:val="21"/>
              </w:rPr>
            </w:r>
          </w:p>
        </w:tc>
        <w:tc>
          <w:tcPr>
            <w:tcW w:w="168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98"/>
              <w:jc w:val="right"/>
              <w:rPr>
                <w:rFonts w:ascii="宋体" w:hAnsi="宋体" w:cs="宋体" w:eastAsia="宋体" w:hint="default"/>
                <w:sz w:val="21"/>
                <w:szCs w:val="21"/>
              </w:rPr>
            </w:pPr>
            <w:r>
              <w:rPr>
                <w:rFonts w:ascii="宋体"/>
                <w:sz w:val="21"/>
              </w:rPr>
              <w:t>0</w:t>
            </w:r>
          </w:p>
        </w:tc>
      </w:tr>
      <w:tr>
        <w:trPr>
          <w:trHeight w:val="832" w:hRule="exact"/>
        </w:trPr>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1．资本公积</w:t>
            </w:r>
          </w:p>
          <w:p>
            <w:pPr>
              <w:pStyle w:val="TableParagraph"/>
              <w:spacing w:line="272" w:lineRule="exact" w:before="26"/>
              <w:ind w:left="100" w:right="97"/>
              <w:jc w:val="left"/>
              <w:rPr>
                <w:rFonts w:ascii="宋体" w:hAnsi="宋体" w:cs="宋体" w:eastAsia="宋体" w:hint="default"/>
                <w:sz w:val="21"/>
                <w:szCs w:val="21"/>
              </w:rPr>
            </w:pPr>
            <w:r>
              <w:rPr>
                <w:rFonts w:ascii="宋体" w:hAnsi="宋体" w:cs="宋体" w:eastAsia="宋体" w:hint="default"/>
                <w:spacing w:val="-18"/>
                <w:sz w:val="21"/>
                <w:szCs w:val="21"/>
              </w:rPr>
              <w:t>转增资本（或</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股本）</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949,105,709.00</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-949,105,709.00</w:t>
            </w: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99"/>
              <w:jc w:val="right"/>
              <w:rPr>
                <w:rFonts w:ascii="宋体" w:hAnsi="宋体" w:cs="宋体" w:eastAsia="宋体" w:hint="default"/>
                <w:sz w:val="21"/>
                <w:szCs w:val="21"/>
              </w:rPr>
            </w:pPr>
            <w:r>
              <w:rPr>
                <w:rFonts w:ascii="宋体"/>
                <w:sz w:val="21"/>
              </w:rPr>
              <w:t>0</w:t>
            </w:r>
          </w:p>
        </w:tc>
      </w:tr>
      <w:tr>
        <w:trPr>
          <w:trHeight w:val="833" w:hRule="exact"/>
        </w:trPr>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2．盈余公积</w:t>
            </w:r>
          </w:p>
          <w:p>
            <w:pPr>
              <w:pStyle w:val="TableParagraph"/>
              <w:spacing w:line="272" w:lineRule="exact" w:before="26"/>
              <w:ind w:left="100" w:right="97"/>
              <w:jc w:val="left"/>
              <w:rPr>
                <w:rFonts w:ascii="宋体" w:hAnsi="宋体" w:cs="宋体" w:eastAsia="宋体" w:hint="default"/>
                <w:sz w:val="21"/>
                <w:szCs w:val="21"/>
              </w:rPr>
            </w:pPr>
            <w:r>
              <w:rPr>
                <w:rFonts w:ascii="宋体" w:hAnsi="宋体" w:cs="宋体" w:eastAsia="宋体" w:hint="default"/>
                <w:spacing w:val="-18"/>
                <w:sz w:val="21"/>
                <w:szCs w:val="21"/>
              </w:rPr>
              <w:t>转增资本（或</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股本）</w:t>
            </w:r>
          </w:p>
        </w:tc>
        <w:tc>
          <w:tcPr>
            <w:tcW w:w="189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3．盈余公积</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弥补亏损</w:t>
            </w:r>
          </w:p>
        </w:tc>
        <w:tc>
          <w:tcPr>
            <w:tcW w:w="189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-165,565,589.95</w:t>
            </w:r>
          </w:p>
        </w:tc>
        <w:tc>
          <w:tcPr>
            <w:tcW w:w="42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165,565,589.95</w:t>
            </w:r>
            <w:r>
              <w:rPr>
                <w:rFonts w:ascii="宋体"/>
                <w:sz w:val="21"/>
              </w:rPr>
            </w:r>
          </w:p>
        </w:tc>
        <w:tc>
          <w:tcPr>
            <w:tcW w:w="168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z w:val="21"/>
              </w:rPr>
              <w:t>0</w:t>
            </w:r>
          </w:p>
        </w:tc>
      </w:tr>
      <w:tr>
        <w:trPr>
          <w:trHeight w:val="288" w:hRule="exact"/>
        </w:trPr>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4．其他</w:t>
            </w:r>
          </w:p>
        </w:tc>
        <w:tc>
          <w:tcPr>
            <w:tcW w:w="189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（六</w:t>
            </w:r>
            <w:r>
              <w:rPr>
                <w:rFonts w:ascii="宋体" w:hAnsi="宋体" w:cs="宋体" w:eastAsia="宋体" w:hint="default"/>
                <w:spacing w:val="-105"/>
                <w:sz w:val="21"/>
                <w:szCs w:val="21"/>
              </w:rPr>
              <w:t>）</w:t>
            </w:r>
            <w:r>
              <w:rPr>
                <w:rFonts w:ascii="宋体" w:hAnsi="宋体" w:cs="宋体" w:eastAsia="宋体" w:hint="default"/>
                <w:sz w:val="21"/>
                <w:szCs w:val="21"/>
              </w:rPr>
              <w:t>专项储</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备</w:t>
            </w:r>
          </w:p>
        </w:tc>
        <w:tc>
          <w:tcPr>
            <w:tcW w:w="189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r>
    </w:tbl>
    <w:p>
      <w:pPr>
        <w:spacing w:after="0"/>
        <w:sectPr>
          <w:headerReference w:type="default" r:id="rId16"/>
          <w:footerReference w:type="default" r:id="rId17"/>
          <w:pgSz w:w="16840" w:h="11910" w:orient="landscape"/>
          <w:pgMar w:header="747" w:footer="724" w:top="980" w:bottom="920" w:left="160" w:right="420"/>
          <w:pgNumType w:start="48"/>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25" w:type="dxa"/>
        <w:tblLayout w:type="fixed"/>
        <w:tblCellMar>
          <w:top w:w="0" w:type="dxa"/>
          <w:left w:w="0" w:type="dxa"/>
          <w:bottom w:w="0" w:type="dxa"/>
          <w:right w:w="0" w:type="dxa"/>
        </w:tblCellMar>
        <w:tblLook w:val="01E0"/>
      </w:tblPr>
      <w:tblGrid>
        <w:gridCol w:w="1370"/>
        <w:gridCol w:w="1896"/>
        <w:gridCol w:w="1896"/>
        <w:gridCol w:w="636"/>
        <w:gridCol w:w="426"/>
        <w:gridCol w:w="1896"/>
        <w:gridCol w:w="426"/>
        <w:gridCol w:w="1896"/>
        <w:gridCol w:w="1686"/>
        <w:gridCol w:w="1896"/>
        <w:gridCol w:w="2002"/>
      </w:tblGrid>
      <w:tr>
        <w:trPr>
          <w:trHeight w:val="288" w:hRule="exact"/>
        </w:trPr>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1．本期提取</w:t>
            </w:r>
          </w:p>
        </w:tc>
        <w:tc>
          <w:tcPr>
            <w:tcW w:w="189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2．本期使用</w:t>
            </w:r>
          </w:p>
        </w:tc>
        <w:tc>
          <w:tcPr>
            <w:tcW w:w="189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2"/>
              <w:jc w:val="center"/>
              <w:rPr>
                <w:rFonts w:ascii="宋体" w:hAnsi="宋体" w:cs="宋体" w:eastAsia="宋体" w:hint="default"/>
                <w:sz w:val="21"/>
                <w:szCs w:val="21"/>
              </w:rPr>
            </w:pPr>
            <w:r>
              <w:rPr>
                <w:rFonts w:ascii="宋体" w:hAnsi="宋体" w:cs="宋体" w:eastAsia="宋体" w:hint="default"/>
                <w:sz w:val="21"/>
                <w:szCs w:val="21"/>
              </w:rPr>
              <w:t>（七）其他</w:t>
            </w:r>
          </w:p>
        </w:tc>
        <w:tc>
          <w:tcPr>
            <w:tcW w:w="189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四</w:t>
            </w:r>
            <w:r>
              <w:rPr>
                <w:rFonts w:ascii="宋体" w:hAnsi="宋体" w:cs="宋体" w:eastAsia="宋体" w:hint="default"/>
                <w:spacing w:val="-105"/>
                <w:sz w:val="21"/>
                <w:szCs w:val="21"/>
              </w:rPr>
              <w:t>、</w:t>
            </w:r>
            <w:r>
              <w:rPr>
                <w:rFonts w:ascii="宋体" w:hAnsi="宋体" w:cs="宋体" w:eastAsia="宋体" w:hint="default"/>
                <w:sz w:val="21"/>
                <w:szCs w:val="21"/>
              </w:rPr>
              <w:t>本期期末</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余额</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sz w:val="21"/>
              </w:rPr>
              <w:t>2,847,317,127.00</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sz w:val="21"/>
              </w:rPr>
              <w:t>2,633,327,702.51</w:t>
            </w: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sz w:val="21"/>
              </w:rPr>
              <w:t>3,356,791,268.08</w:t>
            </w:r>
          </w:p>
        </w:tc>
        <w:tc>
          <w:tcPr>
            <w:tcW w:w="42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99" w:right="0"/>
              <w:jc w:val="left"/>
              <w:rPr>
                <w:rFonts w:ascii="宋体" w:hAnsi="宋体" w:cs="宋体" w:eastAsia="宋体" w:hint="default"/>
                <w:sz w:val="21"/>
                <w:szCs w:val="21"/>
              </w:rPr>
            </w:pPr>
            <w:r>
              <w:rPr>
                <w:rFonts w:ascii="宋体"/>
                <w:sz w:val="21"/>
              </w:rPr>
              <w:t>1,048,061,839.32</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sz w:val="21"/>
              </w:rPr>
              <w:t>-11,370,584.31</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r>
              <w:rPr>
                <w:rFonts w:ascii="宋体"/>
                <w:sz w:val="21"/>
              </w:rPr>
              <w:t>4,734,588,334.09</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r>
              <w:rPr>
                <w:rFonts w:ascii="宋体"/>
                <w:sz w:val="21"/>
              </w:rPr>
              <w:t>14,608,715,686.69</w:t>
            </w:r>
          </w:p>
        </w:tc>
      </w:tr>
    </w:tbl>
    <w:p>
      <w:pPr>
        <w:spacing w:line="240" w:lineRule="auto" w:before="11"/>
        <w:rPr>
          <w:rFonts w:ascii="Times New Roman" w:hAnsi="Times New Roman" w:cs="Times New Roman" w:eastAsia="Times New Roman" w:hint="default"/>
          <w:sz w:val="14"/>
          <w:szCs w:val="14"/>
        </w:rPr>
      </w:pPr>
    </w:p>
    <w:p>
      <w:pPr>
        <w:pStyle w:val="BodyText"/>
        <w:spacing w:line="240" w:lineRule="auto" w:before="35"/>
        <w:ind w:left="0" w:right="1118"/>
        <w:jc w:val="right"/>
      </w:pPr>
      <w:r>
        <w:rPr/>
        <w:t>单位:元</w:t>
      </w:r>
      <w:r>
        <w:rPr>
          <w:spacing w:val="-3"/>
        </w:rPr>
        <w:t> </w:t>
      </w:r>
      <w:r>
        <w:rPr/>
        <w:t>币种:人民币</w:t>
      </w:r>
    </w:p>
    <w:p>
      <w:pPr>
        <w:spacing w:line="240" w:lineRule="auto" w:before="7"/>
        <w:rPr>
          <w:rFonts w:ascii="宋体" w:hAnsi="宋体" w:cs="宋体" w:eastAsia="宋体" w:hint="default"/>
          <w:sz w:val="2"/>
          <w:szCs w:val="2"/>
        </w:rPr>
      </w:pPr>
    </w:p>
    <w:tbl>
      <w:tblPr>
        <w:tblW w:w="0" w:type="auto"/>
        <w:jc w:val="left"/>
        <w:tblInd w:w="114" w:type="dxa"/>
        <w:tblLayout w:type="fixed"/>
        <w:tblCellMar>
          <w:top w:w="0" w:type="dxa"/>
          <w:left w:w="0" w:type="dxa"/>
          <w:bottom w:w="0" w:type="dxa"/>
          <w:right w:w="0" w:type="dxa"/>
        </w:tblCellMar>
        <w:tblLook w:val="01E0"/>
      </w:tblPr>
      <w:tblGrid>
        <w:gridCol w:w="1686"/>
        <w:gridCol w:w="1896"/>
        <w:gridCol w:w="1896"/>
        <w:gridCol w:w="636"/>
        <w:gridCol w:w="426"/>
        <w:gridCol w:w="1896"/>
        <w:gridCol w:w="426"/>
        <w:gridCol w:w="1686"/>
        <w:gridCol w:w="1686"/>
        <w:gridCol w:w="1896"/>
        <w:gridCol w:w="2002"/>
      </w:tblGrid>
      <w:tr>
        <w:trPr>
          <w:trHeight w:val="287" w:hRule="exact"/>
        </w:trPr>
        <w:tc>
          <w:tcPr>
            <w:tcW w:w="168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0"/>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14446" w:type="dxa"/>
            <w:gridSpan w:val="10"/>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上年同期金额</w:t>
            </w:r>
          </w:p>
        </w:tc>
      </w:tr>
      <w:tr>
        <w:trPr>
          <w:trHeight w:val="288" w:hRule="exact"/>
        </w:trPr>
        <w:tc>
          <w:tcPr>
            <w:tcW w:w="1686" w:type="dxa"/>
            <w:vMerge/>
            <w:tcBorders>
              <w:left w:val="single" w:sz="6" w:space="0" w:color="000000"/>
              <w:right w:val="single" w:sz="6" w:space="0" w:color="000000"/>
            </w:tcBorders>
          </w:tcPr>
          <w:p>
            <w:pPr/>
          </w:p>
        </w:tc>
        <w:tc>
          <w:tcPr>
            <w:tcW w:w="10548" w:type="dxa"/>
            <w:gridSpan w:val="8"/>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归属于母公司所有者权益</w:t>
            </w:r>
          </w:p>
        </w:tc>
        <w:tc>
          <w:tcPr>
            <w:tcW w:w="189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310"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2002"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257"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r>
      <w:tr>
        <w:trPr>
          <w:trHeight w:val="1649" w:hRule="exact"/>
        </w:trPr>
        <w:tc>
          <w:tcPr>
            <w:tcW w:w="1686" w:type="dxa"/>
            <w:vMerge/>
            <w:tcBorders>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left="100" w:right="-4"/>
              <w:jc w:val="left"/>
              <w:rPr>
                <w:rFonts w:ascii="宋体" w:hAnsi="宋体" w:cs="宋体" w:eastAsia="宋体" w:hint="default"/>
                <w:sz w:val="21"/>
                <w:szCs w:val="21"/>
              </w:rPr>
            </w:pPr>
            <w:r>
              <w:rPr>
                <w:rFonts w:ascii="宋体" w:hAnsi="宋体" w:cs="宋体" w:eastAsia="宋体" w:hint="default"/>
                <w:sz w:val="21"/>
                <w:szCs w:val="21"/>
              </w:rPr>
              <w:t>实收资</w:t>
            </w:r>
            <w:r>
              <w:rPr>
                <w:rFonts w:ascii="宋体" w:hAnsi="宋体" w:cs="宋体" w:eastAsia="宋体" w:hint="default"/>
                <w:spacing w:val="-105"/>
                <w:sz w:val="21"/>
                <w:szCs w:val="21"/>
              </w:rPr>
              <w:t>本</w:t>
            </w:r>
            <w:r>
              <w:rPr>
                <w:rFonts w:ascii="宋体" w:hAnsi="宋体" w:cs="宋体" w:eastAsia="宋体" w:hint="default"/>
                <w:sz w:val="21"/>
                <w:szCs w:val="21"/>
              </w:rPr>
              <w:t>（</w:t>
            </w:r>
            <w:r>
              <w:rPr>
                <w:rFonts w:ascii="宋体" w:hAnsi="宋体" w:cs="宋体" w:eastAsia="宋体" w:hint="default"/>
                <w:spacing w:val="-2"/>
                <w:sz w:val="21"/>
                <w:szCs w:val="21"/>
              </w:rPr>
              <w:t>或</w:t>
            </w:r>
            <w:r>
              <w:rPr>
                <w:rFonts w:ascii="宋体" w:hAnsi="宋体" w:cs="宋体" w:eastAsia="宋体" w:hint="default"/>
                <w:sz w:val="21"/>
                <w:szCs w:val="21"/>
              </w:rPr>
              <w:t>股本）</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left="520"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37" w:lineRule="auto"/>
              <w:ind w:left="100" w:right="98"/>
              <w:jc w:val="both"/>
              <w:rPr>
                <w:rFonts w:ascii="宋体" w:hAnsi="宋体" w:cs="宋体" w:eastAsia="宋体" w:hint="default"/>
                <w:sz w:val="21"/>
                <w:szCs w:val="21"/>
              </w:rPr>
            </w:pPr>
            <w:r>
              <w:rPr>
                <w:rFonts w:ascii="宋体" w:hAnsi="宋体" w:cs="宋体" w:eastAsia="宋体" w:hint="default"/>
                <w:sz w:val="21"/>
                <w:szCs w:val="21"/>
              </w:rPr>
              <w:t>减： 库存 股</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37" w:lineRule="auto"/>
              <w:ind w:left="100" w:right="99"/>
              <w:jc w:val="both"/>
              <w:rPr>
                <w:rFonts w:ascii="宋体" w:hAnsi="宋体" w:cs="宋体" w:eastAsia="宋体" w:hint="default"/>
                <w:sz w:val="21"/>
                <w:szCs w:val="21"/>
              </w:rPr>
            </w:pPr>
            <w:r>
              <w:rPr>
                <w:rFonts w:ascii="宋体" w:hAnsi="宋体" w:cs="宋体" w:eastAsia="宋体" w:hint="default"/>
                <w:sz w:val="21"/>
                <w:szCs w:val="21"/>
              </w:rPr>
              <w:t>专 项 储 备</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盈余公积</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z w:val="21"/>
                <w:szCs w:val="21"/>
              </w:rPr>
              <w:t>一</w:t>
            </w:r>
          </w:p>
          <w:p>
            <w:pPr>
              <w:pStyle w:val="TableParagraph"/>
              <w:spacing w:line="272" w:lineRule="exact" w:before="26"/>
              <w:ind w:left="100" w:right="98"/>
              <w:jc w:val="both"/>
              <w:rPr>
                <w:rFonts w:ascii="宋体" w:hAnsi="宋体" w:cs="宋体" w:eastAsia="宋体" w:hint="default"/>
                <w:sz w:val="21"/>
                <w:szCs w:val="21"/>
              </w:rPr>
            </w:pPr>
            <w:r>
              <w:rPr>
                <w:rFonts w:ascii="宋体" w:hAnsi="宋体" w:cs="宋体" w:eastAsia="宋体" w:hint="default"/>
                <w:sz w:val="21"/>
                <w:szCs w:val="21"/>
              </w:rPr>
              <w:t>般 风 险 准 备</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left="310"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其他</w:t>
            </w:r>
          </w:p>
        </w:tc>
        <w:tc>
          <w:tcPr>
            <w:tcW w:w="1896" w:type="dxa"/>
            <w:vMerge/>
            <w:tcBorders>
              <w:left w:val="single" w:sz="6" w:space="0" w:color="000000"/>
              <w:bottom w:val="single" w:sz="6" w:space="0" w:color="000000"/>
              <w:right w:val="single" w:sz="6" w:space="0" w:color="000000"/>
            </w:tcBorders>
          </w:tcPr>
          <w:p>
            <w:pPr/>
          </w:p>
        </w:tc>
        <w:tc>
          <w:tcPr>
            <w:tcW w:w="2002" w:type="dxa"/>
            <w:vMerge/>
            <w:tcBorders>
              <w:left w:val="single" w:sz="6" w:space="0" w:color="000000"/>
              <w:bottom w:val="single" w:sz="6" w:space="0" w:color="000000"/>
              <w:right w:val="single" w:sz="6" w:space="0" w:color="000000"/>
            </w:tcBorders>
          </w:tcPr>
          <w:p>
            <w:pPr/>
          </w:p>
        </w:tc>
      </w:tr>
      <w:tr>
        <w:trPr>
          <w:trHeight w:val="559" w:hRule="exact"/>
        </w:trPr>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一、上年年末余</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额</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sz w:val="21"/>
              </w:rPr>
              <w:t>1,898,211,418.00</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3,025,667,811.15</w:t>
            </w:r>
            <w:r>
              <w:rPr>
                <w:rFonts w:ascii="宋体"/>
                <w:sz w:val="21"/>
              </w:rPr>
            </w: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3,522,356,858.03</w:t>
            </w:r>
          </w:p>
        </w:tc>
        <w:tc>
          <w:tcPr>
            <w:tcW w:w="42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566,222,761.85</w:t>
            </w:r>
            <w:r>
              <w:rPr>
                <w:rFonts w:ascii="宋体"/>
                <w:sz w:val="21"/>
              </w:rPr>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-25,888,683.04</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3,634,868,577.15</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12,621,438,743.14</w:t>
            </w:r>
          </w:p>
        </w:tc>
      </w:tr>
      <w:tr>
        <w:trPr>
          <w:trHeight w:val="668" w:hRule="exact"/>
        </w:trPr>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150" w:right="0"/>
              <w:jc w:val="left"/>
              <w:rPr>
                <w:rFonts w:ascii="宋体" w:hAnsi="宋体" w:cs="宋体" w:eastAsia="宋体" w:hint="default"/>
                <w:sz w:val="21"/>
                <w:szCs w:val="21"/>
              </w:rPr>
            </w:pPr>
            <w:r>
              <w:rPr>
                <w:rFonts w:ascii="宋体" w:hAnsi="宋体" w:cs="宋体" w:eastAsia="宋体" w:hint="default"/>
                <w:sz w:val="21"/>
                <w:szCs w:val="21"/>
              </w:rPr>
              <w:t>加：</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会计政策变更</w:t>
            </w:r>
          </w:p>
        </w:tc>
        <w:tc>
          <w:tcPr>
            <w:tcW w:w="189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7"/>
              <w:jc w:val="right"/>
              <w:rPr>
                <w:rFonts w:ascii="宋体" w:hAnsi="宋体" w:cs="宋体" w:eastAsia="宋体" w:hint="default"/>
                <w:sz w:val="21"/>
                <w:szCs w:val="21"/>
              </w:rPr>
            </w:pPr>
            <w:r>
              <w:rPr>
                <w:rFonts w:ascii="宋体"/>
                <w:spacing w:val="-1"/>
                <w:sz w:val="21"/>
              </w:rPr>
              <w:t>227,493.69</w:t>
            </w:r>
          </w:p>
        </w:tc>
        <w:tc>
          <w:tcPr>
            <w:tcW w:w="168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8"/>
              <w:jc w:val="right"/>
              <w:rPr>
                <w:rFonts w:ascii="宋体" w:hAnsi="宋体" w:cs="宋体" w:eastAsia="宋体" w:hint="default"/>
                <w:sz w:val="21"/>
                <w:szCs w:val="21"/>
              </w:rPr>
            </w:pPr>
            <w:r>
              <w:rPr>
                <w:rFonts w:ascii="宋体"/>
                <w:spacing w:val="-1"/>
                <w:sz w:val="21"/>
              </w:rPr>
              <w:t>-227,493.69</w:t>
            </w:r>
            <w:r>
              <w:rPr>
                <w:rFonts w:ascii="宋体"/>
                <w:sz w:val="21"/>
              </w:rPr>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8"/>
              <w:jc w:val="right"/>
              <w:rPr>
                <w:rFonts w:ascii="宋体" w:hAnsi="宋体" w:cs="宋体" w:eastAsia="宋体" w:hint="default"/>
                <w:sz w:val="21"/>
                <w:szCs w:val="21"/>
              </w:rPr>
            </w:pPr>
            <w:r>
              <w:rPr>
                <w:rFonts w:ascii="宋体"/>
                <w:sz w:val="21"/>
              </w:rPr>
              <w:t>0</w:t>
            </w:r>
          </w:p>
        </w:tc>
      </w:tr>
      <w:tr>
        <w:trPr>
          <w:trHeight w:val="670" w:hRule="exact"/>
        </w:trPr>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150" w:right="0"/>
              <w:jc w:val="left"/>
              <w:rPr>
                <w:rFonts w:ascii="宋体" w:hAnsi="宋体" w:cs="宋体" w:eastAsia="宋体" w:hint="default"/>
                <w:sz w:val="21"/>
                <w:szCs w:val="21"/>
              </w:rPr>
            </w:pPr>
            <w:r>
              <w:rPr>
                <w:rFonts w:ascii="宋体" w:hAnsi="宋体" w:cs="宋体" w:eastAsia="宋体" w:hint="default"/>
                <w:sz w:val="21"/>
                <w:szCs w:val="21"/>
              </w:rPr>
              <w:t>前期</w:t>
            </w:r>
          </w:p>
          <w:p>
            <w:pPr>
              <w:pStyle w:val="TableParagraph"/>
              <w:spacing w:line="240" w:lineRule="auto" w:before="52"/>
              <w:ind w:left="100" w:right="0"/>
              <w:jc w:val="left"/>
              <w:rPr>
                <w:rFonts w:ascii="宋体" w:hAnsi="宋体" w:cs="宋体" w:eastAsia="宋体" w:hint="default"/>
                <w:sz w:val="21"/>
                <w:szCs w:val="21"/>
              </w:rPr>
            </w:pPr>
            <w:r>
              <w:rPr>
                <w:rFonts w:ascii="宋体" w:hAnsi="宋体" w:cs="宋体" w:eastAsia="宋体" w:hint="default"/>
                <w:sz w:val="21"/>
                <w:szCs w:val="21"/>
              </w:rPr>
              <w:t>差错更正</w:t>
            </w:r>
          </w:p>
        </w:tc>
        <w:tc>
          <w:tcPr>
            <w:tcW w:w="189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8"/>
              <w:jc w:val="right"/>
              <w:rPr>
                <w:rFonts w:ascii="宋体" w:hAnsi="宋体" w:cs="宋体" w:eastAsia="宋体" w:hint="default"/>
                <w:sz w:val="21"/>
                <w:szCs w:val="21"/>
              </w:rPr>
            </w:pPr>
            <w:r>
              <w:rPr>
                <w:rFonts w:ascii="宋体" w:hAnsi="宋体" w:cs="宋体" w:eastAsia="宋体" w:hint="default"/>
                <w:sz w:val="21"/>
                <w:szCs w:val="21"/>
              </w:rPr>
              <w:t>其他</w:t>
            </w:r>
          </w:p>
        </w:tc>
        <w:tc>
          <w:tcPr>
            <w:tcW w:w="189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二、本年年初余</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额</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sz w:val="21"/>
              </w:rPr>
              <w:t>1,898,211,418.00</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3,025,667,811.15</w:t>
            </w:r>
            <w:r>
              <w:rPr>
                <w:rFonts w:ascii="宋体"/>
                <w:sz w:val="21"/>
              </w:rPr>
            </w: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3,522,356,858.03</w:t>
            </w:r>
          </w:p>
        </w:tc>
        <w:tc>
          <w:tcPr>
            <w:tcW w:w="42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566,450,255.54</w:t>
            </w:r>
            <w:r>
              <w:rPr>
                <w:rFonts w:ascii="宋体"/>
                <w:sz w:val="21"/>
              </w:rPr>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-25,888,683.04</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3,634,641,083.46</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12,621,438,743.14</w:t>
            </w:r>
          </w:p>
        </w:tc>
      </w:tr>
      <w:tr>
        <w:trPr>
          <w:trHeight w:val="832" w:hRule="exact"/>
        </w:trPr>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三、本期增减变</w:t>
            </w:r>
          </w:p>
          <w:p>
            <w:pPr>
              <w:pStyle w:val="TableParagraph"/>
              <w:spacing w:line="272" w:lineRule="exact" w:before="26"/>
              <w:ind w:left="100" w:right="98"/>
              <w:jc w:val="left"/>
              <w:rPr>
                <w:rFonts w:ascii="宋体" w:hAnsi="宋体" w:cs="宋体" w:eastAsia="宋体" w:hint="default"/>
                <w:sz w:val="21"/>
                <w:szCs w:val="21"/>
              </w:rPr>
            </w:pPr>
            <w:r>
              <w:rPr>
                <w:rFonts w:ascii="宋体" w:hAnsi="宋体" w:cs="宋体" w:eastAsia="宋体" w:hint="default"/>
                <w:sz w:val="21"/>
                <w:szCs w:val="21"/>
              </w:rPr>
              <w:t>动金额（减少以 “－”号填列）</w:t>
            </w:r>
          </w:p>
        </w:tc>
        <w:tc>
          <w:tcPr>
            <w:tcW w:w="189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550,805,634.59</w:t>
            </w:r>
            <w:r>
              <w:rPr>
                <w:rFonts w:ascii="宋体"/>
                <w:sz w:val="21"/>
              </w:rPr>
            </w: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23,792,021.28</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4" w:right="0"/>
              <w:jc w:val="center"/>
              <w:rPr>
                <w:rFonts w:ascii="宋体" w:hAnsi="宋体" w:cs="宋体" w:eastAsia="宋体" w:hint="default"/>
                <w:sz w:val="21"/>
                <w:szCs w:val="21"/>
              </w:rPr>
            </w:pPr>
            <w:r>
              <w:rPr>
                <w:rFonts w:ascii="宋体"/>
                <w:sz w:val="21"/>
              </w:rPr>
              <w:t>13,693,034.02</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223,651,172.65</w:t>
            </w:r>
            <w:r>
              <w:rPr>
                <w:rFonts w:ascii="宋体"/>
                <w:sz w:val="21"/>
              </w:rPr>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811,941,862.54</w:t>
            </w:r>
            <w:r>
              <w:rPr>
                <w:rFonts w:ascii="宋体"/>
                <w:sz w:val="21"/>
              </w:rPr>
            </w:r>
          </w:p>
        </w:tc>
      </w:tr>
      <w:tr>
        <w:trPr>
          <w:trHeight w:val="288" w:hRule="exact"/>
        </w:trPr>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（一）净利润</w:t>
            </w:r>
          </w:p>
        </w:tc>
        <w:tc>
          <w:tcPr>
            <w:tcW w:w="189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118,702,592.18</w:t>
            </w:r>
            <w:r>
              <w:rPr>
                <w:rFonts w:ascii="宋体"/>
                <w:sz w:val="21"/>
              </w:rPr>
            </w:r>
          </w:p>
        </w:tc>
        <w:tc>
          <w:tcPr>
            <w:tcW w:w="168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420,486,209.85</w:t>
            </w:r>
            <w:r>
              <w:rPr>
                <w:rFonts w:ascii="宋体"/>
                <w:sz w:val="21"/>
              </w:rPr>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539,188,802.03</w:t>
            </w:r>
            <w:r>
              <w:rPr>
                <w:rFonts w:ascii="宋体"/>
                <w:sz w:val="21"/>
              </w:rPr>
            </w:r>
          </w:p>
        </w:tc>
      </w:tr>
      <w:tr>
        <w:trPr>
          <w:trHeight w:val="559" w:hRule="exact"/>
        </w:trPr>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（二）其他综合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189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-2,804,549.22</w:t>
            </w: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4" w:right="0"/>
              <w:jc w:val="center"/>
              <w:rPr>
                <w:rFonts w:ascii="宋体" w:hAnsi="宋体" w:cs="宋体" w:eastAsia="宋体" w:hint="default"/>
                <w:sz w:val="21"/>
                <w:szCs w:val="21"/>
              </w:rPr>
            </w:pPr>
            <w:r>
              <w:rPr>
                <w:rFonts w:ascii="宋体"/>
                <w:sz w:val="21"/>
              </w:rPr>
              <w:t>13,693,034.02</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-7,928,918.52</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2,959,566.28</w:t>
            </w:r>
            <w:r>
              <w:rPr>
                <w:rFonts w:ascii="宋体"/>
                <w:sz w:val="21"/>
              </w:rPr>
            </w:r>
          </w:p>
        </w:tc>
      </w:tr>
      <w:tr>
        <w:trPr>
          <w:trHeight w:val="560" w:hRule="exact"/>
        </w:trPr>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4"/>
              <w:jc w:val="left"/>
              <w:rPr>
                <w:rFonts w:ascii="宋体" w:hAnsi="宋体" w:cs="宋体" w:eastAsia="宋体" w:hint="default"/>
                <w:sz w:val="21"/>
                <w:szCs w:val="21"/>
              </w:rPr>
            </w:pPr>
            <w:r>
              <w:rPr>
                <w:rFonts w:ascii="宋体" w:hAnsi="宋体" w:cs="宋体" w:eastAsia="宋体" w:hint="default"/>
                <w:sz w:val="21"/>
                <w:szCs w:val="21"/>
              </w:rPr>
              <w:t>上</w:t>
            </w:r>
            <w:r>
              <w:rPr>
                <w:rFonts w:ascii="宋体" w:hAnsi="宋体" w:cs="宋体" w:eastAsia="宋体" w:hint="default"/>
                <w:spacing w:val="-105"/>
                <w:sz w:val="21"/>
                <w:szCs w:val="21"/>
              </w:rPr>
              <w:t>述</w:t>
            </w:r>
            <w:r>
              <w:rPr>
                <w:rFonts w:ascii="宋体" w:hAnsi="宋体" w:cs="宋体" w:eastAsia="宋体" w:hint="default"/>
                <w:sz w:val="21"/>
                <w:szCs w:val="21"/>
              </w:rPr>
              <w:t>（一</w:t>
            </w:r>
            <w:r>
              <w:rPr>
                <w:rFonts w:ascii="宋体" w:hAnsi="宋体" w:cs="宋体" w:eastAsia="宋体" w:hint="default"/>
                <w:spacing w:val="-105"/>
                <w:sz w:val="21"/>
                <w:szCs w:val="21"/>
              </w:rPr>
              <w:t>）</w:t>
            </w:r>
            <w:r>
              <w:rPr>
                <w:rFonts w:ascii="宋体" w:hAnsi="宋体" w:cs="宋体" w:eastAsia="宋体" w:hint="default"/>
                <w:spacing w:val="-106"/>
                <w:sz w:val="21"/>
                <w:szCs w:val="21"/>
              </w:rPr>
              <w:t>和</w:t>
            </w:r>
            <w:r>
              <w:rPr>
                <w:rFonts w:ascii="宋体" w:hAnsi="宋体" w:cs="宋体" w:eastAsia="宋体" w:hint="default"/>
                <w:spacing w:val="-2"/>
                <w:sz w:val="21"/>
                <w:szCs w:val="21"/>
              </w:rPr>
              <w:t>（</w:t>
            </w:r>
            <w:r>
              <w:rPr>
                <w:rFonts w:ascii="宋体" w:hAnsi="宋体" w:cs="宋体" w:eastAsia="宋体" w:hint="default"/>
                <w:sz w:val="21"/>
                <w:szCs w:val="21"/>
              </w:rPr>
              <w:t>二）</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89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-2,804,549.22</w:t>
            </w: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118,702,592.18</w:t>
            </w:r>
            <w:r>
              <w:rPr>
                <w:rFonts w:ascii="宋体"/>
                <w:sz w:val="21"/>
              </w:rPr>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5" w:right="0"/>
              <w:jc w:val="center"/>
              <w:rPr>
                <w:rFonts w:ascii="宋体" w:hAnsi="宋体" w:cs="宋体" w:eastAsia="宋体" w:hint="default"/>
                <w:sz w:val="21"/>
                <w:szCs w:val="21"/>
              </w:rPr>
            </w:pPr>
            <w:r>
              <w:rPr>
                <w:rFonts w:ascii="宋体"/>
                <w:sz w:val="21"/>
              </w:rPr>
              <w:t>13,693,034.02</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412,557,291.33</w:t>
            </w:r>
            <w:r>
              <w:rPr>
                <w:rFonts w:ascii="宋体"/>
                <w:sz w:val="21"/>
              </w:rPr>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542,148,368.31</w:t>
            </w:r>
            <w:r>
              <w:rPr>
                <w:rFonts w:ascii="宋体"/>
                <w:sz w:val="21"/>
              </w:rPr>
            </w:r>
          </w:p>
        </w:tc>
      </w:tr>
    </w:tbl>
    <w:p>
      <w:pPr>
        <w:spacing w:after="0" w:line="240" w:lineRule="auto"/>
        <w:jc w:val="right"/>
        <w:rPr>
          <w:rFonts w:ascii="宋体" w:hAnsi="宋体" w:cs="宋体" w:eastAsia="宋体" w:hint="default"/>
          <w:sz w:val="21"/>
          <w:szCs w:val="21"/>
        </w:rPr>
        <w:sectPr>
          <w:pgSz w:w="16840" w:h="11910" w:orient="landscape"/>
          <w:pgMar w:header="747" w:footer="724" w:top="980" w:bottom="920" w:left="140" w:right="320"/>
        </w:sectPr>
      </w:pPr>
    </w:p>
    <w:p>
      <w:pPr>
        <w:spacing w:line="240" w:lineRule="auto" w:before="6"/>
        <w:rPr>
          <w:rFonts w:ascii="宋体" w:hAnsi="宋体" w:cs="宋体" w:eastAsia="宋体" w:hint="default"/>
          <w:sz w:val="28"/>
          <w:szCs w:val="28"/>
        </w:rPr>
      </w:pPr>
    </w:p>
    <w:tbl>
      <w:tblPr>
        <w:tblW w:w="0" w:type="auto"/>
        <w:jc w:val="left"/>
        <w:tblInd w:w="114" w:type="dxa"/>
        <w:tblLayout w:type="fixed"/>
        <w:tblCellMar>
          <w:top w:w="0" w:type="dxa"/>
          <w:left w:w="0" w:type="dxa"/>
          <w:bottom w:w="0" w:type="dxa"/>
          <w:right w:w="0" w:type="dxa"/>
        </w:tblCellMar>
        <w:tblLook w:val="01E0"/>
      </w:tblPr>
      <w:tblGrid>
        <w:gridCol w:w="1686"/>
        <w:gridCol w:w="1896"/>
        <w:gridCol w:w="1896"/>
        <w:gridCol w:w="636"/>
        <w:gridCol w:w="426"/>
        <w:gridCol w:w="1896"/>
        <w:gridCol w:w="426"/>
        <w:gridCol w:w="1686"/>
        <w:gridCol w:w="1686"/>
        <w:gridCol w:w="1896"/>
        <w:gridCol w:w="2002"/>
      </w:tblGrid>
      <w:tr>
        <w:trPr>
          <w:trHeight w:val="560" w:hRule="exact"/>
        </w:trPr>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（三）所有者投</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入和减少资本</w:t>
            </w:r>
          </w:p>
        </w:tc>
        <w:tc>
          <w:tcPr>
            <w:tcW w:w="189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553,610,183.81</w:t>
            </w:r>
            <w:r>
              <w:rPr>
                <w:rFonts w:ascii="宋体"/>
                <w:sz w:val="21"/>
              </w:rPr>
            </w: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-130,113,068.68</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423,497,115.13</w:t>
            </w:r>
            <w:r>
              <w:rPr>
                <w:rFonts w:ascii="宋体"/>
                <w:sz w:val="21"/>
              </w:rPr>
            </w:r>
          </w:p>
        </w:tc>
      </w:tr>
      <w:tr>
        <w:trPr>
          <w:trHeight w:val="559" w:hRule="exact"/>
        </w:trPr>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105"/>
                <w:sz w:val="21"/>
                <w:szCs w:val="21"/>
              </w:rPr>
              <w:t>．</w:t>
            </w:r>
            <w:r>
              <w:rPr>
                <w:rFonts w:ascii="宋体" w:hAnsi="宋体" w:cs="宋体" w:eastAsia="宋体" w:hint="default"/>
                <w:sz w:val="21"/>
                <w:szCs w:val="21"/>
              </w:rPr>
              <w:t>所有者</w:t>
            </w:r>
            <w:r>
              <w:rPr>
                <w:rFonts w:ascii="宋体" w:hAnsi="宋体" w:cs="宋体" w:eastAsia="宋体" w:hint="default"/>
                <w:spacing w:val="-2"/>
                <w:sz w:val="21"/>
                <w:szCs w:val="21"/>
              </w:rPr>
              <w:t>投</w:t>
            </w:r>
            <w:r>
              <w:rPr>
                <w:rFonts w:ascii="宋体" w:hAnsi="宋体" w:cs="宋体" w:eastAsia="宋体" w:hint="default"/>
                <w:sz w:val="21"/>
                <w:szCs w:val="21"/>
              </w:rPr>
              <w:t>入资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本</w:t>
            </w:r>
          </w:p>
        </w:tc>
        <w:tc>
          <w:tcPr>
            <w:tcW w:w="189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r>
      <w:tr>
        <w:trPr>
          <w:trHeight w:val="832" w:hRule="exact"/>
        </w:trPr>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105"/>
                <w:sz w:val="21"/>
                <w:szCs w:val="21"/>
              </w:rPr>
              <w:t>．</w:t>
            </w:r>
            <w:r>
              <w:rPr>
                <w:rFonts w:ascii="宋体" w:hAnsi="宋体" w:cs="宋体" w:eastAsia="宋体" w:hint="default"/>
                <w:sz w:val="21"/>
                <w:szCs w:val="21"/>
              </w:rPr>
              <w:t>股份支</w:t>
            </w:r>
            <w:r>
              <w:rPr>
                <w:rFonts w:ascii="宋体" w:hAnsi="宋体" w:cs="宋体" w:eastAsia="宋体" w:hint="default"/>
                <w:spacing w:val="-2"/>
                <w:sz w:val="21"/>
                <w:szCs w:val="21"/>
              </w:rPr>
              <w:t>付</w:t>
            </w:r>
            <w:r>
              <w:rPr>
                <w:rFonts w:ascii="宋体" w:hAnsi="宋体" w:cs="宋体" w:eastAsia="宋体" w:hint="default"/>
                <w:sz w:val="21"/>
                <w:szCs w:val="21"/>
              </w:rPr>
              <w:t>计入</w:t>
            </w:r>
          </w:p>
          <w:p>
            <w:pPr>
              <w:pStyle w:val="TableParagraph"/>
              <w:spacing w:line="272" w:lineRule="exact" w:before="26"/>
              <w:ind w:left="100" w:right="98"/>
              <w:jc w:val="left"/>
              <w:rPr>
                <w:rFonts w:ascii="宋体" w:hAnsi="宋体" w:cs="宋体" w:eastAsia="宋体" w:hint="default"/>
                <w:sz w:val="21"/>
                <w:szCs w:val="21"/>
              </w:rPr>
            </w:pPr>
            <w:r>
              <w:rPr>
                <w:rFonts w:ascii="宋体" w:hAnsi="宋体" w:cs="宋体" w:eastAsia="宋体" w:hint="default"/>
                <w:sz w:val="21"/>
                <w:szCs w:val="21"/>
              </w:rPr>
              <w:t>所有者权益的金 额</w:t>
            </w:r>
          </w:p>
        </w:tc>
        <w:tc>
          <w:tcPr>
            <w:tcW w:w="189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3．其他</w:t>
            </w:r>
          </w:p>
        </w:tc>
        <w:tc>
          <w:tcPr>
            <w:tcW w:w="189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553,610,183.81</w:t>
            </w:r>
            <w:r>
              <w:rPr>
                <w:rFonts w:ascii="宋体"/>
                <w:sz w:val="21"/>
              </w:rPr>
            </w: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-130,113,068.68</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423,497,115.13</w:t>
            </w:r>
            <w:r>
              <w:rPr>
                <w:rFonts w:ascii="宋体"/>
                <w:sz w:val="21"/>
              </w:rPr>
            </w:r>
          </w:p>
        </w:tc>
      </w:tr>
      <w:tr>
        <w:trPr>
          <w:trHeight w:val="287" w:hRule="exact"/>
        </w:trPr>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（四）利润分配</w:t>
            </w:r>
          </w:p>
        </w:tc>
        <w:tc>
          <w:tcPr>
            <w:tcW w:w="189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-94,910,570.90</w:t>
            </w:r>
          </w:p>
        </w:tc>
        <w:tc>
          <w:tcPr>
            <w:tcW w:w="168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-58,793,050.00</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-153,703,620.90</w:t>
            </w:r>
          </w:p>
        </w:tc>
      </w:tr>
      <w:tr>
        <w:trPr>
          <w:trHeight w:val="288" w:hRule="exact"/>
        </w:trPr>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105"/>
                <w:sz w:val="21"/>
                <w:szCs w:val="21"/>
              </w:rPr>
              <w:t>．</w:t>
            </w:r>
            <w:r>
              <w:rPr>
                <w:rFonts w:ascii="宋体" w:hAnsi="宋体" w:cs="宋体" w:eastAsia="宋体" w:hint="default"/>
                <w:sz w:val="21"/>
                <w:szCs w:val="21"/>
              </w:rPr>
              <w:t>提取盈</w:t>
            </w:r>
            <w:r>
              <w:rPr>
                <w:rFonts w:ascii="宋体" w:hAnsi="宋体" w:cs="宋体" w:eastAsia="宋体" w:hint="default"/>
                <w:spacing w:val="-2"/>
                <w:sz w:val="21"/>
                <w:szCs w:val="21"/>
              </w:rPr>
              <w:t>余</w:t>
            </w:r>
            <w:r>
              <w:rPr>
                <w:rFonts w:ascii="宋体" w:hAnsi="宋体" w:cs="宋体" w:eastAsia="宋体" w:hint="default"/>
                <w:sz w:val="21"/>
                <w:szCs w:val="21"/>
              </w:rPr>
              <w:t>公积</w:t>
            </w:r>
          </w:p>
        </w:tc>
        <w:tc>
          <w:tcPr>
            <w:tcW w:w="189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105"/>
                <w:sz w:val="21"/>
                <w:szCs w:val="21"/>
              </w:rPr>
              <w:t>．</w:t>
            </w:r>
            <w:r>
              <w:rPr>
                <w:rFonts w:ascii="宋体" w:hAnsi="宋体" w:cs="宋体" w:eastAsia="宋体" w:hint="default"/>
                <w:sz w:val="21"/>
                <w:szCs w:val="21"/>
              </w:rPr>
              <w:t>提取一</w:t>
            </w:r>
            <w:r>
              <w:rPr>
                <w:rFonts w:ascii="宋体" w:hAnsi="宋体" w:cs="宋体" w:eastAsia="宋体" w:hint="default"/>
                <w:spacing w:val="-2"/>
                <w:sz w:val="21"/>
                <w:szCs w:val="21"/>
              </w:rPr>
              <w:t>般</w:t>
            </w:r>
            <w:r>
              <w:rPr>
                <w:rFonts w:ascii="宋体" w:hAnsi="宋体" w:cs="宋体" w:eastAsia="宋体" w:hint="default"/>
                <w:sz w:val="21"/>
                <w:szCs w:val="21"/>
              </w:rPr>
              <w:t>风险</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准备</w:t>
            </w:r>
          </w:p>
        </w:tc>
        <w:tc>
          <w:tcPr>
            <w:tcW w:w="189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4"/>
                <w:sz w:val="21"/>
                <w:szCs w:val="21"/>
              </w:rPr>
              <w:t>3．对所有者（或</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股东）的分配</w:t>
            </w:r>
          </w:p>
        </w:tc>
        <w:tc>
          <w:tcPr>
            <w:tcW w:w="189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-94,910,570.90</w:t>
            </w:r>
          </w:p>
        </w:tc>
        <w:tc>
          <w:tcPr>
            <w:tcW w:w="168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-58,793,050.00</w:t>
            </w:r>
            <w:r>
              <w:rPr>
                <w:rFonts w:ascii="宋体"/>
                <w:sz w:val="21"/>
              </w:rPr>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-153,703,620.90</w:t>
            </w:r>
          </w:p>
        </w:tc>
      </w:tr>
      <w:tr>
        <w:trPr>
          <w:trHeight w:val="287" w:hRule="exact"/>
        </w:trPr>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4．其他</w:t>
            </w:r>
          </w:p>
        </w:tc>
        <w:tc>
          <w:tcPr>
            <w:tcW w:w="189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（五）所有者权</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益内部结转</w:t>
            </w:r>
          </w:p>
        </w:tc>
        <w:tc>
          <w:tcPr>
            <w:tcW w:w="189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105"/>
                <w:sz w:val="21"/>
                <w:szCs w:val="21"/>
              </w:rPr>
              <w:t>．</w:t>
            </w:r>
            <w:r>
              <w:rPr>
                <w:rFonts w:ascii="宋体" w:hAnsi="宋体" w:cs="宋体" w:eastAsia="宋体" w:hint="default"/>
                <w:sz w:val="21"/>
                <w:szCs w:val="21"/>
              </w:rPr>
              <w:t>资本公</w:t>
            </w:r>
            <w:r>
              <w:rPr>
                <w:rFonts w:ascii="宋体" w:hAnsi="宋体" w:cs="宋体" w:eastAsia="宋体" w:hint="default"/>
                <w:spacing w:val="-2"/>
                <w:sz w:val="21"/>
                <w:szCs w:val="21"/>
              </w:rPr>
              <w:t>积</w:t>
            </w:r>
            <w:r>
              <w:rPr>
                <w:rFonts w:ascii="宋体" w:hAnsi="宋体" w:cs="宋体" w:eastAsia="宋体" w:hint="default"/>
                <w:sz w:val="21"/>
                <w:szCs w:val="21"/>
              </w:rPr>
              <w:t>转增</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资本（或股本）</w:t>
            </w:r>
          </w:p>
        </w:tc>
        <w:tc>
          <w:tcPr>
            <w:tcW w:w="189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105"/>
                <w:sz w:val="21"/>
                <w:szCs w:val="21"/>
              </w:rPr>
              <w:t>．</w:t>
            </w:r>
            <w:r>
              <w:rPr>
                <w:rFonts w:ascii="宋体" w:hAnsi="宋体" w:cs="宋体" w:eastAsia="宋体" w:hint="default"/>
                <w:sz w:val="21"/>
                <w:szCs w:val="21"/>
              </w:rPr>
              <w:t>盈余公</w:t>
            </w:r>
            <w:r>
              <w:rPr>
                <w:rFonts w:ascii="宋体" w:hAnsi="宋体" w:cs="宋体" w:eastAsia="宋体" w:hint="default"/>
                <w:spacing w:val="-2"/>
                <w:sz w:val="21"/>
                <w:szCs w:val="21"/>
              </w:rPr>
              <w:t>积</w:t>
            </w:r>
            <w:r>
              <w:rPr>
                <w:rFonts w:ascii="宋体" w:hAnsi="宋体" w:cs="宋体" w:eastAsia="宋体" w:hint="default"/>
                <w:sz w:val="21"/>
                <w:szCs w:val="21"/>
              </w:rPr>
              <w:t>转增</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资本（或股本）</w:t>
            </w:r>
          </w:p>
        </w:tc>
        <w:tc>
          <w:tcPr>
            <w:tcW w:w="189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105"/>
                <w:sz w:val="21"/>
                <w:szCs w:val="21"/>
              </w:rPr>
              <w:t>．</w:t>
            </w:r>
            <w:r>
              <w:rPr>
                <w:rFonts w:ascii="宋体" w:hAnsi="宋体" w:cs="宋体" w:eastAsia="宋体" w:hint="default"/>
                <w:sz w:val="21"/>
                <w:szCs w:val="21"/>
              </w:rPr>
              <w:t>盈余公</w:t>
            </w:r>
            <w:r>
              <w:rPr>
                <w:rFonts w:ascii="宋体" w:hAnsi="宋体" w:cs="宋体" w:eastAsia="宋体" w:hint="default"/>
                <w:spacing w:val="-2"/>
                <w:sz w:val="21"/>
                <w:szCs w:val="21"/>
              </w:rPr>
              <w:t>积</w:t>
            </w:r>
            <w:r>
              <w:rPr>
                <w:rFonts w:ascii="宋体" w:hAnsi="宋体" w:cs="宋体" w:eastAsia="宋体" w:hint="default"/>
                <w:sz w:val="21"/>
                <w:szCs w:val="21"/>
              </w:rPr>
              <w:t>弥补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亏损</w:t>
            </w:r>
          </w:p>
        </w:tc>
        <w:tc>
          <w:tcPr>
            <w:tcW w:w="189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4．其他</w:t>
            </w:r>
          </w:p>
        </w:tc>
        <w:tc>
          <w:tcPr>
            <w:tcW w:w="189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（六）专项储备</w:t>
            </w:r>
          </w:p>
        </w:tc>
        <w:tc>
          <w:tcPr>
            <w:tcW w:w="189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1．本期提取</w:t>
            </w:r>
          </w:p>
        </w:tc>
        <w:tc>
          <w:tcPr>
            <w:tcW w:w="189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2．本期使用</w:t>
            </w:r>
          </w:p>
        </w:tc>
        <w:tc>
          <w:tcPr>
            <w:tcW w:w="189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（七）其他</w:t>
            </w:r>
          </w:p>
        </w:tc>
        <w:tc>
          <w:tcPr>
            <w:tcW w:w="189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四、本期期末余</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额</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sz w:val="21"/>
              </w:rPr>
              <w:t>1,898,211,418.00</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3,576,473,445.74</w:t>
            </w:r>
            <w:r>
              <w:rPr>
                <w:rFonts w:ascii="宋体"/>
                <w:sz w:val="21"/>
              </w:rPr>
            </w: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r>
              <w:rPr>
                <w:rFonts w:ascii="宋体"/>
                <w:sz w:val="21"/>
              </w:rPr>
              <w:t>3,522,356,858.03</w:t>
            </w:r>
          </w:p>
        </w:tc>
        <w:tc>
          <w:tcPr>
            <w:tcW w:w="42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590,242,276.82</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sz w:val="21"/>
              </w:rPr>
              <w:t>-12,195,649.02</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3,858,292,256.11</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13,433,380,605.68</w:t>
            </w:r>
          </w:p>
        </w:tc>
      </w:tr>
    </w:tbl>
    <w:p>
      <w:pPr>
        <w:pStyle w:val="BodyText"/>
        <w:tabs>
          <w:tab w:pos="6137" w:val="left" w:leader="none"/>
          <w:tab w:pos="12016" w:val="left" w:leader="none"/>
        </w:tabs>
        <w:spacing w:line="240" w:lineRule="exact"/>
        <w:ind w:left="1623" w:right="0"/>
        <w:jc w:val="left"/>
      </w:pPr>
      <w:r>
        <w:rPr>
          <w:spacing w:val="-1"/>
        </w:rPr>
        <w:t>法定代表人：赵勇</w:t>
        <w:tab/>
        <w:t>主管会计工作负责人：叶洪林</w:t>
        <w:tab/>
      </w:r>
      <w:r>
        <w:rPr>
          <w:spacing w:val="-2"/>
        </w:rPr>
        <w:t>会计机构负责人：胡嘉</w:t>
      </w:r>
      <w:r>
        <w:rPr/>
      </w:r>
    </w:p>
    <w:p>
      <w:pPr>
        <w:spacing w:after="0" w:line="240" w:lineRule="exact"/>
        <w:jc w:val="left"/>
        <w:sectPr>
          <w:pgSz w:w="16840" w:h="11910" w:orient="landscape"/>
          <w:pgMar w:header="747" w:footer="724" w:top="980" w:bottom="920" w:left="140" w:right="320"/>
        </w:sectPr>
      </w:pPr>
    </w:p>
    <w:p>
      <w:pPr>
        <w:spacing w:before="31"/>
        <w:ind w:left="6828" w:right="0" w:firstLine="0"/>
        <w:jc w:val="left"/>
        <w:rPr>
          <w:rFonts w:ascii="宋体" w:hAnsi="宋体" w:cs="宋体" w:eastAsia="宋体" w:hint="default"/>
          <w:sz w:val="18"/>
          <w:szCs w:val="18"/>
        </w:rPr>
      </w:pPr>
      <w:r>
        <w:rPr>
          <w:rFonts w:ascii="宋体" w:hAnsi="宋体" w:cs="宋体" w:eastAsia="宋体" w:hint="default"/>
          <w:sz w:val="18"/>
          <w:szCs w:val="18"/>
        </w:rPr>
        <w:t>四川长虹电器股份有限公司 2010</w:t>
      </w:r>
      <w:r>
        <w:rPr>
          <w:rFonts w:ascii="宋体" w:hAnsi="宋体" w:cs="宋体" w:eastAsia="宋体" w:hint="default"/>
          <w:spacing w:val="-46"/>
          <w:sz w:val="18"/>
          <w:szCs w:val="18"/>
        </w:rPr>
        <w:t> </w:t>
      </w:r>
      <w:r>
        <w:rPr>
          <w:rFonts w:ascii="宋体" w:hAnsi="宋体" w:cs="宋体" w:eastAsia="宋体" w:hint="default"/>
          <w:sz w:val="18"/>
          <w:szCs w:val="18"/>
        </w:rPr>
        <w:t>年年度报告</w:t>
      </w:r>
    </w:p>
    <w:p>
      <w:pPr>
        <w:spacing w:line="240" w:lineRule="auto" w:before="9"/>
        <w:rPr>
          <w:rFonts w:ascii="宋体" w:hAnsi="宋体" w:cs="宋体" w:eastAsia="宋体" w:hint="default"/>
          <w:sz w:val="3"/>
          <w:szCs w:val="3"/>
        </w:rPr>
      </w:pPr>
    </w:p>
    <w:p>
      <w:pPr>
        <w:spacing w:line="20" w:lineRule="exact"/>
        <w:ind w:left="1103" w:right="0" w:firstLine="0"/>
        <w:rPr>
          <w:rFonts w:ascii="宋体" w:hAnsi="宋体" w:cs="宋体" w:eastAsia="宋体" w:hint="default"/>
          <w:sz w:val="2"/>
          <w:szCs w:val="2"/>
        </w:rPr>
      </w:pPr>
      <w:r>
        <w:rPr>
          <w:rFonts w:ascii="宋体" w:hAnsi="宋体" w:cs="宋体" w:eastAsia="宋体" w:hint="default"/>
          <w:sz w:val="2"/>
          <w:szCs w:val="2"/>
        </w:rPr>
        <w:pict>
          <v:group style="width:465.85pt;height:.75pt;mso-position-horizontal-relative:char;mso-position-vertical-relative:line" coordorigin="0,0" coordsize="9317,15">
            <v:group style="position:absolute;left:7;top:7;width:9303;height:2" coordorigin="7,7" coordsize="9303,2">
              <v:shape style="position:absolute;left:7;top:7;width:9303;height:2" coordorigin="7,7" coordsize="9303,0" path="m7,7l9310,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headerReference w:type="default" r:id="rId18"/>
          <w:footerReference w:type="default" r:id="rId19"/>
          <w:pgSz w:w="11910" w:h="16840"/>
          <w:pgMar w:header="0" w:footer="0" w:top="660" w:bottom="280" w:left="220" w:right="400"/>
        </w:sectPr>
      </w:pPr>
    </w:p>
    <w:p>
      <w:pPr>
        <w:spacing w:line="272" w:lineRule="exact" w:before="63"/>
        <w:ind w:left="4999" w:right="0" w:hanging="398"/>
        <w:jc w:val="left"/>
        <w:rPr>
          <w:rFonts w:ascii="宋体" w:hAnsi="宋体" w:cs="宋体" w:eastAsia="宋体" w:hint="default"/>
          <w:sz w:val="21"/>
          <w:szCs w:val="21"/>
        </w:rPr>
      </w:pPr>
      <w:r>
        <w:rPr>
          <w:rFonts w:ascii="宋体" w:hAnsi="宋体" w:cs="宋体" w:eastAsia="宋体" w:hint="default"/>
          <w:b/>
          <w:bCs/>
          <w:w w:val="95"/>
          <w:sz w:val="21"/>
          <w:szCs w:val="21"/>
        </w:rPr>
        <w:t>母公司所有者权益变动表</w:t>
      </w:r>
      <w:r>
        <w:rPr>
          <w:rFonts w:ascii="宋体" w:hAnsi="宋体" w:cs="宋体" w:eastAsia="宋体" w:hint="default"/>
          <w:b/>
          <w:bCs/>
          <w:spacing w:val="8"/>
          <w:w w:val="95"/>
          <w:sz w:val="21"/>
          <w:szCs w:val="21"/>
        </w:rPr>
        <w:t> </w:t>
      </w:r>
      <w:r>
        <w:rPr>
          <w:rFonts w:ascii="宋体" w:hAnsi="宋体" w:cs="宋体" w:eastAsia="宋体" w:hint="default"/>
          <w:b/>
          <w:bCs/>
          <w:spacing w:val="8"/>
          <w:w w:val="95"/>
          <w:sz w:val="21"/>
          <w:szCs w:val="21"/>
        </w:rPr>
      </w:r>
      <w:r>
        <w:rPr>
          <w:rFonts w:ascii="宋体" w:hAnsi="宋体" w:cs="宋体" w:eastAsia="宋体" w:hint="default"/>
          <w:sz w:val="21"/>
          <w:szCs w:val="21"/>
        </w:rPr>
        <w:t>2010</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left="1427" w:right="0"/>
        <w:jc w:val="left"/>
      </w:pPr>
      <w:r>
        <w:rPr/>
        <w:t>单位:元</w:t>
      </w:r>
      <w:r>
        <w:rPr>
          <w:spacing w:val="-3"/>
        </w:rPr>
        <w:t> </w:t>
      </w:r>
      <w:r>
        <w:rPr/>
        <w:t>币种:人民币</w:t>
      </w:r>
    </w:p>
    <w:p>
      <w:pPr>
        <w:spacing w:after="0" w:line="240" w:lineRule="auto"/>
        <w:jc w:val="left"/>
        <w:sectPr>
          <w:type w:val="continuous"/>
          <w:pgSz w:w="11910" w:h="16840"/>
          <w:pgMar w:top="660" w:bottom="280" w:left="220" w:right="400"/>
          <w:cols w:num="2" w:equalWidth="0">
            <w:col w:w="6920" w:space="40"/>
            <w:col w:w="4330"/>
          </w:cols>
        </w:sectPr>
      </w:pPr>
    </w:p>
    <w:p>
      <w:pPr>
        <w:spacing w:line="240" w:lineRule="auto" w:before="7"/>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1372"/>
        <w:gridCol w:w="1656"/>
        <w:gridCol w:w="1656"/>
        <w:gridCol w:w="636"/>
        <w:gridCol w:w="426"/>
        <w:gridCol w:w="1656"/>
        <w:gridCol w:w="426"/>
        <w:gridCol w:w="1566"/>
        <w:gridCol w:w="1656"/>
      </w:tblGrid>
      <w:tr>
        <w:trPr>
          <w:trHeight w:val="288" w:hRule="exact"/>
        </w:trPr>
        <w:tc>
          <w:tcPr>
            <w:tcW w:w="1372"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9678" w:type="dxa"/>
            <w:gridSpan w:val="8"/>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本期金额</w:t>
            </w:r>
          </w:p>
        </w:tc>
      </w:tr>
      <w:tr>
        <w:trPr>
          <w:trHeight w:val="1649" w:hRule="exact"/>
        </w:trPr>
        <w:tc>
          <w:tcPr>
            <w:tcW w:w="1372" w:type="dxa"/>
            <w:vMerge/>
            <w:tcBorders>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72" w:lineRule="exact"/>
              <w:ind w:left="610" w:right="98" w:hanging="511"/>
              <w:jc w:val="left"/>
              <w:rPr>
                <w:rFonts w:ascii="宋体" w:hAnsi="宋体" w:cs="宋体" w:eastAsia="宋体" w:hint="default"/>
                <w:sz w:val="21"/>
                <w:szCs w:val="21"/>
              </w:rPr>
            </w:pPr>
            <w:r>
              <w:rPr>
                <w:rFonts w:ascii="宋体" w:hAnsi="宋体" w:cs="宋体" w:eastAsia="宋体" w:hint="default"/>
                <w:spacing w:val="-5"/>
                <w:sz w:val="21"/>
                <w:szCs w:val="21"/>
              </w:rPr>
              <w:t>实收资本（或股</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本）</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left="400"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37" w:lineRule="auto"/>
              <w:ind w:left="100" w:right="98"/>
              <w:jc w:val="both"/>
              <w:rPr>
                <w:rFonts w:ascii="宋体" w:hAnsi="宋体" w:cs="宋体" w:eastAsia="宋体" w:hint="default"/>
                <w:sz w:val="21"/>
                <w:szCs w:val="21"/>
              </w:rPr>
            </w:pPr>
            <w:r>
              <w:rPr>
                <w:rFonts w:ascii="宋体" w:hAnsi="宋体" w:cs="宋体" w:eastAsia="宋体" w:hint="default"/>
                <w:sz w:val="21"/>
                <w:szCs w:val="21"/>
              </w:rPr>
              <w:t>减： 库存 股</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37" w:lineRule="auto"/>
              <w:ind w:left="100" w:right="98"/>
              <w:jc w:val="both"/>
              <w:rPr>
                <w:rFonts w:ascii="宋体" w:hAnsi="宋体" w:cs="宋体" w:eastAsia="宋体" w:hint="default"/>
                <w:sz w:val="21"/>
                <w:szCs w:val="21"/>
              </w:rPr>
            </w:pPr>
            <w:r>
              <w:rPr>
                <w:rFonts w:ascii="宋体" w:hAnsi="宋体" w:cs="宋体" w:eastAsia="宋体" w:hint="default"/>
                <w:sz w:val="21"/>
                <w:szCs w:val="21"/>
              </w:rPr>
              <w:t>专 项 储 备</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left="400"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z w:val="21"/>
                <w:szCs w:val="21"/>
              </w:rPr>
              <w:t>一</w:t>
            </w:r>
          </w:p>
          <w:p>
            <w:pPr>
              <w:pStyle w:val="TableParagraph"/>
              <w:spacing w:line="272" w:lineRule="exact" w:before="26"/>
              <w:ind w:left="100" w:right="98"/>
              <w:jc w:val="both"/>
              <w:rPr>
                <w:rFonts w:ascii="宋体" w:hAnsi="宋体" w:cs="宋体" w:eastAsia="宋体" w:hint="default"/>
                <w:sz w:val="21"/>
                <w:szCs w:val="21"/>
              </w:rPr>
            </w:pPr>
            <w:r>
              <w:rPr>
                <w:rFonts w:ascii="宋体" w:hAnsi="宋体" w:cs="宋体" w:eastAsia="宋体" w:hint="default"/>
                <w:sz w:val="21"/>
                <w:szCs w:val="21"/>
              </w:rPr>
              <w:t>般 风 险 准 备</w:t>
            </w:r>
          </w:p>
        </w:tc>
        <w:tc>
          <w:tcPr>
            <w:tcW w:w="1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left="250"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1"/>
                <w:szCs w:val="21"/>
              </w:rPr>
            </w:pPr>
          </w:p>
          <w:p>
            <w:pPr>
              <w:pStyle w:val="TableParagraph"/>
              <w:spacing w:line="272" w:lineRule="exact"/>
              <w:ind w:left="715" w:right="188" w:hanging="525"/>
              <w:jc w:val="left"/>
              <w:rPr>
                <w:rFonts w:ascii="宋体" w:hAnsi="宋体" w:cs="宋体" w:eastAsia="宋体" w:hint="default"/>
                <w:sz w:val="21"/>
                <w:szCs w:val="21"/>
              </w:rPr>
            </w:pPr>
            <w:r>
              <w:rPr>
                <w:rFonts w:ascii="宋体" w:hAnsi="宋体" w:cs="宋体" w:eastAsia="宋体" w:hint="default"/>
                <w:sz w:val="21"/>
                <w:szCs w:val="21"/>
              </w:rPr>
              <w:t>所有者权益合 计</w:t>
            </w:r>
          </w:p>
        </w:tc>
      </w:tr>
      <w:tr>
        <w:trPr>
          <w:trHeight w:val="559"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一</w:t>
            </w:r>
            <w:r>
              <w:rPr>
                <w:rFonts w:ascii="宋体" w:hAnsi="宋体" w:cs="宋体" w:eastAsia="宋体" w:hint="default"/>
                <w:spacing w:val="-105"/>
                <w:sz w:val="21"/>
                <w:szCs w:val="21"/>
              </w:rPr>
              <w:t>、</w:t>
            </w:r>
            <w:r>
              <w:rPr>
                <w:rFonts w:ascii="宋体" w:hAnsi="宋体" w:cs="宋体" w:eastAsia="宋体" w:hint="default"/>
                <w:sz w:val="21"/>
                <w:szCs w:val="21"/>
              </w:rPr>
              <w:t>上年年末</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余额</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98"/>
              <w:jc w:val="right"/>
              <w:rPr>
                <w:rFonts w:ascii="宋体" w:hAnsi="宋体" w:cs="宋体" w:eastAsia="宋体" w:hint="default"/>
                <w:sz w:val="18"/>
                <w:szCs w:val="18"/>
              </w:rPr>
            </w:pPr>
            <w:r>
              <w:rPr>
                <w:rFonts w:ascii="宋体"/>
                <w:sz w:val="18"/>
              </w:rPr>
              <w:t>1,898,211,418.00</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98"/>
              <w:jc w:val="right"/>
              <w:rPr>
                <w:rFonts w:ascii="宋体" w:hAnsi="宋体" w:cs="宋体" w:eastAsia="宋体" w:hint="default"/>
                <w:sz w:val="18"/>
                <w:szCs w:val="18"/>
              </w:rPr>
            </w:pPr>
            <w:r>
              <w:rPr>
                <w:rFonts w:ascii="宋体"/>
                <w:sz w:val="18"/>
              </w:rPr>
              <w:t>3,646,854,963.24</w:t>
            </w: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98"/>
              <w:jc w:val="right"/>
              <w:rPr>
                <w:rFonts w:ascii="宋体" w:hAnsi="宋体" w:cs="宋体" w:eastAsia="宋体" w:hint="default"/>
                <w:sz w:val="18"/>
                <w:szCs w:val="18"/>
              </w:rPr>
            </w:pPr>
            <w:r>
              <w:rPr>
                <w:rFonts w:ascii="宋体"/>
                <w:sz w:val="18"/>
              </w:rPr>
              <w:t>3,522,356,858.03</w:t>
            </w:r>
          </w:p>
        </w:tc>
        <w:tc>
          <w:tcPr>
            <w:tcW w:w="426" w:type="dxa"/>
            <w:tcBorders>
              <w:top w:val="single" w:sz="6" w:space="0" w:color="000000"/>
              <w:left w:val="single" w:sz="6" w:space="0" w:color="000000"/>
              <w:bottom w:val="single" w:sz="6" w:space="0" w:color="000000"/>
              <w:right w:val="single" w:sz="6" w:space="0" w:color="000000"/>
            </w:tcBorders>
          </w:tcPr>
          <w:p>
            <w:pPr/>
          </w:p>
        </w:tc>
        <w:tc>
          <w:tcPr>
            <w:tcW w:w="1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98"/>
              <w:jc w:val="right"/>
              <w:rPr>
                <w:rFonts w:ascii="宋体" w:hAnsi="宋体" w:cs="宋体" w:eastAsia="宋体" w:hint="default"/>
                <w:sz w:val="18"/>
                <w:szCs w:val="18"/>
              </w:rPr>
            </w:pPr>
            <w:r>
              <w:rPr>
                <w:rFonts w:ascii="宋体"/>
                <w:sz w:val="18"/>
              </w:rPr>
              <w:t>-165,565,589.95</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98"/>
              <w:jc w:val="right"/>
              <w:rPr>
                <w:rFonts w:ascii="宋体" w:hAnsi="宋体" w:cs="宋体" w:eastAsia="宋体" w:hint="default"/>
                <w:sz w:val="18"/>
                <w:szCs w:val="18"/>
              </w:rPr>
            </w:pPr>
            <w:r>
              <w:rPr>
                <w:rFonts w:ascii="宋体"/>
                <w:sz w:val="18"/>
              </w:rPr>
              <w:t>8,901,857,649.32</w:t>
            </w:r>
          </w:p>
        </w:tc>
      </w:tr>
      <w:tr>
        <w:trPr>
          <w:trHeight w:val="668"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626" w:right="0"/>
              <w:jc w:val="left"/>
              <w:rPr>
                <w:rFonts w:ascii="宋体" w:hAnsi="宋体" w:cs="宋体" w:eastAsia="宋体" w:hint="default"/>
                <w:sz w:val="21"/>
                <w:szCs w:val="21"/>
              </w:rPr>
            </w:pPr>
            <w:r>
              <w:rPr>
                <w:rFonts w:ascii="宋体" w:hAnsi="宋体" w:cs="宋体" w:eastAsia="宋体" w:hint="default"/>
                <w:sz w:val="21"/>
                <w:szCs w:val="21"/>
              </w:rPr>
              <w:t>加：会</w:t>
            </w:r>
          </w:p>
          <w:p>
            <w:pPr>
              <w:pStyle w:val="TableParagraph"/>
              <w:spacing w:line="240" w:lineRule="auto" w:before="52"/>
              <w:ind w:left="100" w:right="0"/>
              <w:jc w:val="left"/>
              <w:rPr>
                <w:rFonts w:ascii="宋体" w:hAnsi="宋体" w:cs="宋体" w:eastAsia="宋体" w:hint="default"/>
                <w:sz w:val="21"/>
                <w:szCs w:val="21"/>
              </w:rPr>
            </w:pPr>
            <w:r>
              <w:rPr>
                <w:rFonts w:ascii="宋体" w:hAnsi="宋体" w:cs="宋体" w:eastAsia="宋体" w:hint="default"/>
                <w:sz w:val="21"/>
                <w:szCs w:val="21"/>
              </w:rPr>
              <w:t>计政策变更</w:t>
            </w:r>
          </w:p>
        </w:tc>
        <w:tc>
          <w:tcPr>
            <w:tcW w:w="165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6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r>
      <w:tr>
        <w:trPr>
          <w:trHeight w:val="670"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046" w:right="0"/>
              <w:jc w:val="left"/>
              <w:rPr>
                <w:rFonts w:ascii="宋体" w:hAnsi="宋体" w:cs="宋体" w:eastAsia="宋体" w:hint="default"/>
                <w:sz w:val="21"/>
                <w:szCs w:val="21"/>
              </w:rPr>
            </w:pPr>
            <w:r>
              <w:rPr>
                <w:rFonts w:ascii="宋体" w:hAnsi="宋体" w:cs="宋体" w:eastAsia="宋体" w:hint="default"/>
                <w:sz w:val="21"/>
                <w:szCs w:val="21"/>
              </w:rPr>
              <w:t>前</w:t>
            </w:r>
          </w:p>
          <w:p>
            <w:pPr>
              <w:pStyle w:val="TableParagraph"/>
              <w:spacing w:line="240" w:lineRule="auto" w:before="52"/>
              <w:ind w:left="100" w:right="0"/>
              <w:jc w:val="left"/>
              <w:rPr>
                <w:rFonts w:ascii="宋体" w:hAnsi="宋体" w:cs="宋体" w:eastAsia="宋体" w:hint="default"/>
                <w:sz w:val="21"/>
                <w:szCs w:val="21"/>
              </w:rPr>
            </w:pPr>
            <w:r>
              <w:rPr>
                <w:rFonts w:ascii="宋体" w:hAnsi="宋体" w:cs="宋体" w:eastAsia="宋体" w:hint="default"/>
                <w:sz w:val="21"/>
                <w:szCs w:val="21"/>
              </w:rPr>
              <w:t>期差错更正</w:t>
            </w:r>
          </w:p>
        </w:tc>
        <w:tc>
          <w:tcPr>
            <w:tcW w:w="165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6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046" w:right="0"/>
              <w:jc w:val="left"/>
              <w:rPr>
                <w:rFonts w:ascii="宋体" w:hAnsi="宋体" w:cs="宋体" w:eastAsia="宋体" w:hint="default"/>
                <w:sz w:val="21"/>
                <w:szCs w:val="21"/>
              </w:rPr>
            </w:pPr>
            <w:r>
              <w:rPr>
                <w:rFonts w:ascii="宋体" w:hAnsi="宋体" w:cs="宋体" w:eastAsia="宋体" w:hint="default"/>
                <w:sz w:val="21"/>
                <w:szCs w:val="21"/>
              </w:rPr>
              <w:t>其</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他</w:t>
            </w:r>
          </w:p>
        </w:tc>
        <w:tc>
          <w:tcPr>
            <w:tcW w:w="165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6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二</w:t>
            </w:r>
            <w:r>
              <w:rPr>
                <w:rFonts w:ascii="宋体" w:hAnsi="宋体" w:cs="宋体" w:eastAsia="宋体" w:hint="default"/>
                <w:spacing w:val="-105"/>
                <w:sz w:val="21"/>
                <w:szCs w:val="21"/>
              </w:rPr>
              <w:t>、</w:t>
            </w:r>
            <w:r>
              <w:rPr>
                <w:rFonts w:ascii="宋体" w:hAnsi="宋体" w:cs="宋体" w:eastAsia="宋体" w:hint="default"/>
                <w:sz w:val="21"/>
                <w:szCs w:val="21"/>
              </w:rPr>
              <w:t>本年年初</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余额</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98"/>
              <w:jc w:val="right"/>
              <w:rPr>
                <w:rFonts w:ascii="宋体" w:hAnsi="宋体" w:cs="宋体" w:eastAsia="宋体" w:hint="default"/>
                <w:sz w:val="18"/>
                <w:szCs w:val="18"/>
              </w:rPr>
            </w:pPr>
            <w:r>
              <w:rPr>
                <w:rFonts w:ascii="宋体"/>
                <w:sz w:val="18"/>
              </w:rPr>
              <w:t>1,898,211,418.00</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98"/>
              <w:jc w:val="right"/>
              <w:rPr>
                <w:rFonts w:ascii="宋体" w:hAnsi="宋体" w:cs="宋体" w:eastAsia="宋体" w:hint="default"/>
                <w:sz w:val="18"/>
                <w:szCs w:val="18"/>
              </w:rPr>
            </w:pPr>
            <w:r>
              <w:rPr>
                <w:rFonts w:ascii="宋体"/>
                <w:sz w:val="18"/>
              </w:rPr>
              <w:t>3,646,854,963.24</w:t>
            </w: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98"/>
              <w:jc w:val="right"/>
              <w:rPr>
                <w:rFonts w:ascii="宋体" w:hAnsi="宋体" w:cs="宋体" w:eastAsia="宋体" w:hint="default"/>
                <w:sz w:val="18"/>
                <w:szCs w:val="18"/>
              </w:rPr>
            </w:pPr>
            <w:r>
              <w:rPr>
                <w:rFonts w:ascii="宋体"/>
                <w:sz w:val="18"/>
              </w:rPr>
              <w:t>3,522,356,858.03</w:t>
            </w:r>
          </w:p>
        </w:tc>
        <w:tc>
          <w:tcPr>
            <w:tcW w:w="426" w:type="dxa"/>
            <w:tcBorders>
              <w:top w:val="single" w:sz="6" w:space="0" w:color="000000"/>
              <w:left w:val="single" w:sz="6" w:space="0" w:color="000000"/>
              <w:bottom w:val="single" w:sz="6" w:space="0" w:color="000000"/>
              <w:right w:val="single" w:sz="6" w:space="0" w:color="000000"/>
            </w:tcBorders>
          </w:tcPr>
          <w:p>
            <w:pPr/>
          </w:p>
        </w:tc>
        <w:tc>
          <w:tcPr>
            <w:tcW w:w="1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98"/>
              <w:jc w:val="right"/>
              <w:rPr>
                <w:rFonts w:ascii="宋体" w:hAnsi="宋体" w:cs="宋体" w:eastAsia="宋体" w:hint="default"/>
                <w:sz w:val="18"/>
                <w:szCs w:val="18"/>
              </w:rPr>
            </w:pPr>
            <w:r>
              <w:rPr>
                <w:rFonts w:ascii="宋体"/>
                <w:sz w:val="18"/>
              </w:rPr>
              <w:t>-165,565,589.95</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98"/>
              <w:jc w:val="right"/>
              <w:rPr>
                <w:rFonts w:ascii="宋体" w:hAnsi="宋体" w:cs="宋体" w:eastAsia="宋体" w:hint="default"/>
                <w:sz w:val="18"/>
                <w:szCs w:val="18"/>
              </w:rPr>
            </w:pPr>
            <w:r>
              <w:rPr>
                <w:rFonts w:ascii="宋体"/>
                <w:sz w:val="18"/>
              </w:rPr>
              <w:t>8,901,857,649.32</w:t>
            </w:r>
          </w:p>
        </w:tc>
      </w:tr>
      <w:tr>
        <w:trPr>
          <w:trHeight w:val="1104"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三</w:t>
            </w:r>
            <w:r>
              <w:rPr>
                <w:rFonts w:ascii="宋体" w:hAnsi="宋体" w:cs="宋体" w:eastAsia="宋体" w:hint="default"/>
                <w:spacing w:val="-105"/>
                <w:sz w:val="21"/>
                <w:szCs w:val="21"/>
              </w:rPr>
              <w:t>、</w:t>
            </w:r>
            <w:r>
              <w:rPr>
                <w:rFonts w:ascii="宋体" w:hAnsi="宋体" w:cs="宋体" w:eastAsia="宋体" w:hint="default"/>
                <w:sz w:val="21"/>
                <w:szCs w:val="21"/>
              </w:rPr>
              <w:t>本期增减</w:t>
            </w:r>
          </w:p>
          <w:p>
            <w:pPr>
              <w:pStyle w:val="TableParagraph"/>
              <w:spacing w:line="272" w:lineRule="exact" w:before="26"/>
              <w:ind w:left="100" w:right="98"/>
              <w:jc w:val="both"/>
              <w:rPr>
                <w:rFonts w:ascii="宋体" w:hAnsi="宋体" w:cs="宋体" w:eastAsia="宋体" w:hint="default"/>
                <w:sz w:val="21"/>
                <w:szCs w:val="21"/>
              </w:rPr>
            </w:pPr>
            <w:r>
              <w:rPr>
                <w:rFonts w:ascii="宋体" w:hAnsi="宋体" w:cs="宋体" w:eastAsia="宋体" w:hint="default"/>
                <w:spacing w:val="-18"/>
                <w:sz w:val="21"/>
                <w:szCs w:val="21"/>
              </w:rPr>
              <w:t>变动金额（减</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18"/>
                <w:sz w:val="21"/>
                <w:szCs w:val="21"/>
              </w:rPr>
              <w:t>少以“－”号</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填列）</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98"/>
              <w:jc w:val="right"/>
              <w:rPr>
                <w:rFonts w:ascii="宋体" w:hAnsi="宋体" w:cs="宋体" w:eastAsia="宋体" w:hint="default"/>
                <w:sz w:val="18"/>
                <w:szCs w:val="18"/>
              </w:rPr>
            </w:pPr>
            <w:r>
              <w:rPr>
                <w:rFonts w:ascii="宋体"/>
                <w:sz w:val="18"/>
              </w:rPr>
              <w:t>949,105,709.00</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98"/>
              <w:jc w:val="right"/>
              <w:rPr>
                <w:rFonts w:ascii="宋体" w:hAnsi="宋体" w:cs="宋体" w:eastAsia="宋体" w:hint="default"/>
                <w:sz w:val="18"/>
                <w:szCs w:val="18"/>
              </w:rPr>
            </w:pPr>
            <w:r>
              <w:rPr>
                <w:rFonts w:ascii="宋体"/>
                <w:sz w:val="18"/>
              </w:rPr>
              <w:t>-919,110,844.31</w:t>
            </w: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98"/>
              <w:jc w:val="right"/>
              <w:rPr>
                <w:rFonts w:ascii="宋体" w:hAnsi="宋体" w:cs="宋体" w:eastAsia="宋体" w:hint="default"/>
                <w:sz w:val="18"/>
                <w:szCs w:val="18"/>
              </w:rPr>
            </w:pPr>
            <w:r>
              <w:rPr>
                <w:rFonts w:ascii="宋体"/>
                <w:sz w:val="18"/>
              </w:rPr>
              <w:t>-165,565,589.95</w:t>
            </w:r>
          </w:p>
        </w:tc>
        <w:tc>
          <w:tcPr>
            <w:tcW w:w="426" w:type="dxa"/>
            <w:tcBorders>
              <w:top w:val="single" w:sz="6" w:space="0" w:color="000000"/>
              <w:left w:val="single" w:sz="6" w:space="0" w:color="000000"/>
              <w:bottom w:val="single" w:sz="6" w:space="0" w:color="000000"/>
              <w:right w:val="single" w:sz="6" w:space="0" w:color="000000"/>
            </w:tcBorders>
          </w:tcPr>
          <w:p>
            <w:pPr/>
          </w:p>
        </w:tc>
        <w:tc>
          <w:tcPr>
            <w:tcW w:w="1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98"/>
              <w:jc w:val="right"/>
              <w:rPr>
                <w:rFonts w:ascii="宋体" w:hAnsi="宋体" w:cs="宋体" w:eastAsia="宋体" w:hint="default"/>
                <w:sz w:val="18"/>
                <w:szCs w:val="18"/>
              </w:rPr>
            </w:pPr>
            <w:r>
              <w:rPr>
                <w:rFonts w:ascii="宋体"/>
                <w:sz w:val="18"/>
              </w:rPr>
              <w:t>650,217,559.63</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98"/>
              <w:jc w:val="right"/>
              <w:rPr>
                <w:rFonts w:ascii="宋体" w:hAnsi="宋体" w:cs="宋体" w:eastAsia="宋体" w:hint="default"/>
                <w:sz w:val="18"/>
                <w:szCs w:val="18"/>
              </w:rPr>
            </w:pPr>
            <w:r>
              <w:rPr>
                <w:rFonts w:ascii="宋体"/>
                <w:sz w:val="18"/>
              </w:rPr>
              <w:t>514,646,834.37</w:t>
            </w:r>
          </w:p>
        </w:tc>
      </w:tr>
      <w:tr>
        <w:trPr>
          <w:trHeight w:val="288"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w:t>
            </w:r>
            <w:r>
              <w:rPr>
                <w:rFonts w:ascii="宋体" w:hAnsi="宋体" w:cs="宋体" w:eastAsia="宋体" w:hint="default"/>
                <w:spacing w:val="-105"/>
                <w:sz w:val="21"/>
                <w:szCs w:val="21"/>
              </w:rPr>
              <w:t>）</w:t>
            </w:r>
            <w:r>
              <w:rPr>
                <w:rFonts w:ascii="宋体" w:hAnsi="宋体" w:cs="宋体" w:eastAsia="宋体" w:hint="default"/>
                <w:sz w:val="21"/>
                <w:szCs w:val="21"/>
              </w:rPr>
              <w:t>净利润</w:t>
            </w:r>
          </w:p>
        </w:tc>
        <w:tc>
          <w:tcPr>
            <w:tcW w:w="165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66"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98"/>
              <w:jc w:val="right"/>
              <w:rPr>
                <w:rFonts w:ascii="宋体" w:hAnsi="宋体" w:cs="宋体" w:eastAsia="宋体" w:hint="default"/>
                <w:sz w:val="18"/>
                <w:szCs w:val="18"/>
              </w:rPr>
            </w:pPr>
            <w:r>
              <w:rPr>
                <w:rFonts w:ascii="宋体"/>
                <w:sz w:val="18"/>
              </w:rPr>
              <w:t>484,651,969.68</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98"/>
              <w:jc w:val="right"/>
              <w:rPr>
                <w:rFonts w:ascii="宋体" w:hAnsi="宋体" w:cs="宋体" w:eastAsia="宋体" w:hint="default"/>
                <w:sz w:val="18"/>
                <w:szCs w:val="18"/>
              </w:rPr>
            </w:pPr>
            <w:r>
              <w:rPr>
                <w:rFonts w:ascii="宋体"/>
                <w:sz w:val="18"/>
              </w:rPr>
              <w:t>484,651,969.68</w:t>
            </w:r>
          </w:p>
        </w:tc>
      </w:tr>
      <w:tr>
        <w:trPr>
          <w:trHeight w:val="559"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（二</w:t>
            </w:r>
            <w:r>
              <w:rPr>
                <w:rFonts w:ascii="宋体" w:hAnsi="宋体" w:cs="宋体" w:eastAsia="宋体" w:hint="default"/>
                <w:spacing w:val="-105"/>
                <w:sz w:val="21"/>
                <w:szCs w:val="21"/>
              </w:rPr>
              <w:t>）</w:t>
            </w:r>
            <w:r>
              <w:rPr>
                <w:rFonts w:ascii="宋体" w:hAnsi="宋体" w:cs="宋体" w:eastAsia="宋体" w:hint="default"/>
                <w:sz w:val="21"/>
                <w:szCs w:val="21"/>
              </w:rPr>
              <w:t>其他综</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合收益</w:t>
            </w:r>
          </w:p>
        </w:tc>
        <w:tc>
          <w:tcPr>
            <w:tcW w:w="165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6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8"/>
                <w:sz w:val="21"/>
                <w:szCs w:val="21"/>
              </w:rPr>
              <w:t>上述（一）和</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（二）小计</w:t>
            </w:r>
          </w:p>
        </w:tc>
        <w:tc>
          <w:tcPr>
            <w:tcW w:w="165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98"/>
              <w:jc w:val="right"/>
              <w:rPr>
                <w:rFonts w:ascii="宋体" w:hAnsi="宋体" w:cs="宋体" w:eastAsia="宋体" w:hint="default"/>
                <w:sz w:val="18"/>
                <w:szCs w:val="18"/>
              </w:rPr>
            </w:pPr>
            <w:r>
              <w:rPr>
                <w:rFonts w:ascii="宋体"/>
                <w:sz w:val="18"/>
              </w:rPr>
              <w:t>484,651,969.68</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98"/>
              <w:jc w:val="right"/>
              <w:rPr>
                <w:rFonts w:ascii="宋体" w:hAnsi="宋体" w:cs="宋体" w:eastAsia="宋体" w:hint="default"/>
                <w:sz w:val="18"/>
                <w:szCs w:val="18"/>
              </w:rPr>
            </w:pPr>
            <w:r>
              <w:rPr>
                <w:rFonts w:ascii="宋体"/>
                <w:sz w:val="18"/>
              </w:rPr>
              <w:t>484,651,969.68</w:t>
            </w:r>
          </w:p>
        </w:tc>
      </w:tr>
      <w:tr>
        <w:trPr>
          <w:trHeight w:val="832"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（三</w:t>
            </w:r>
            <w:r>
              <w:rPr>
                <w:rFonts w:ascii="宋体" w:hAnsi="宋体" w:cs="宋体" w:eastAsia="宋体" w:hint="default"/>
                <w:spacing w:val="-105"/>
                <w:sz w:val="21"/>
                <w:szCs w:val="21"/>
              </w:rPr>
              <w:t>）</w:t>
            </w:r>
            <w:r>
              <w:rPr>
                <w:rFonts w:ascii="宋体" w:hAnsi="宋体" w:cs="宋体" w:eastAsia="宋体" w:hint="default"/>
                <w:sz w:val="21"/>
                <w:szCs w:val="21"/>
              </w:rPr>
              <w:t>所有者</w:t>
            </w:r>
          </w:p>
          <w:p>
            <w:pPr>
              <w:pStyle w:val="TableParagraph"/>
              <w:spacing w:line="272" w:lineRule="exact" w:before="26"/>
              <w:ind w:left="100" w:right="72"/>
              <w:jc w:val="left"/>
              <w:rPr>
                <w:rFonts w:ascii="宋体" w:hAnsi="宋体" w:cs="宋体" w:eastAsia="宋体" w:hint="default"/>
                <w:sz w:val="21"/>
                <w:szCs w:val="21"/>
              </w:rPr>
            </w:pPr>
            <w:r>
              <w:rPr>
                <w:rFonts w:ascii="宋体" w:hAnsi="宋体" w:cs="宋体" w:eastAsia="宋体" w:hint="default"/>
                <w:spacing w:val="20"/>
                <w:sz w:val="21"/>
                <w:szCs w:val="21"/>
              </w:rPr>
              <w:t>投入和减少</w:t>
            </w:r>
            <w:r>
              <w:rPr>
                <w:rFonts w:ascii="宋体" w:hAnsi="宋体" w:cs="宋体" w:eastAsia="宋体" w:hint="default"/>
                <w:spacing w:val="-101"/>
                <w:sz w:val="21"/>
                <w:szCs w:val="21"/>
              </w:rPr>
              <w:t> </w:t>
            </w:r>
            <w:r>
              <w:rPr>
                <w:rFonts w:ascii="宋体" w:hAnsi="宋体" w:cs="宋体" w:eastAsia="宋体" w:hint="default"/>
                <w:sz w:val="21"/>
                <w:szCs w:val="21"/>
              </w:rPr>
              <w:t>资本</w:t>
            </w:r>
          </w:p>
        </w:tc>
        <w:tc>
          <w:tcPr>
            <w:tcW w:w="165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98"/>
              <w:jc w:val="right"/>
              <w:rPr>
                <w:rFonts w:ascii="宋体" w:hAnsi="宋体" w:cs="宋体" w:eastAsia="宋体" w:hint="default"/>
                <w:sz w:val="18"/>
                <w:szCs w:val="18"/>
              </w:rPr>
            </w:pPr>
            <w:r>
              <w:rPr>
                <w:rFonts w:ascii="宋体"/>
                <w:sz w:val="18"/>
              </w:rPr>
              <w:t>29,994,864.69</w:t>
            </w: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6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98"/>
              <w:jc w:val="right"/>
              <w:rPr>
                <w:rFonts w:ascii="宋体" w:hAnsi="宋体" w:cs="宋体" w:eastAsia="宋体" w:hint="default"/>
                <w:sz w:val="18"/>
                <w:szCs w:val="18"/>
              </w:rPr>
            </w:pPr>
            <w:r>
              <w:rPr>
                <w:rFonts w:ascii="宋体"/>
                <w:sz w:val="18"/>
              </w:rPr>
              <w:t>29,994,864.69</w:t>
            </w:r>
          </w:p>
        </w:tc>
      </w:tr>
      <w:tr>
        <w:trPr>
          <w:trHeight w:val="559"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1．所有者投</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入资本</w:t>
            </w:r>
          </w:p>
        </w:tc>
        <w:tc>
          <w:tcPr>
            <w:tcW w:w="165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6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r>
      <w:tr>
        <w:trPr>
          <w:trHeight w:val="833"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2．股份支付</w:t>
            </w:r>
          </w:p>
          <w:p>
            <w:pPr>
              <w:pStyle w:val="TableParagraph"/>
              <w:spacing w:line="272" w:lineRule="exact" w:before="26"/>
              <w:ind w:left="100" w:right="72"/>
              <w:jc w:val="left"/>
              <w:rPr>
                <w:rFonts w:ascii="宋体" w:hAnsi="宋体" w:cs="宋体" w:eastAsia="宋体" w:hint="default"/>
                <w:sz w:val="21"/>
                <w:szCs w:val="21"/>
              </w:rPr>
            </w:pPr>
            <w:r>
              <w:rPr>
                <w:rFonts w:ascii="宋体" w:hAnsi="宋体" w:cs="宋体" w:eastAsia="宋体" w:hint="default"/>
                <w:spacing w:val="20"/>
                <w:sz w:val="21"/>
                <w:szCs w:val="21"/>
              </w:rPr>
              <w:t>计入所有者</w:t>
            </w:r>
            <w:r>
              <w:rPr>
                <w:rFonts w:ascii="宋体" w:hAnsi="宋体" w:cs="宋体" w:eastAsia="宋体" w:hint="default"/>
                <w:spacing w:val="-101"/>
                <w:sz w:val="21"/>
                <w:szCs w:val="21"/>
              </w:rPr>
              <w:t> </w:t>
            </w:r>
            <w:r>
              <w:rPr>
                <w:rFonts w:ascii="宋体" w:hAnsi="宋体" w:cs="宋体" w:eastAsia="宋体" w:hint="default"/>
                <w:sz w:val="21"/>
                <w:szCs w:val="21"/>
              </w:rPr>
              <w:t>权益的金额</w:t>
            </w:r>
          </w:p>
        </w:tc>
        <w:tc>
          <w:tcPr>
            <w:tcW w:w="165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6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3．其他</w:t>
            </w:r>
          </w:p>
        </w:tc>
        <w:tc>
          <w:tcPr>
            <w:tcW w:w="165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98"/>
              <w:jc w:val="right"/>
              <w:rPr>
                <w:rFonts w:ascii="宋体" w:hAnsi="宋体" w:cs="宋体" w:eastAsia="宋体" w:hint="default"/>
                <w:sz w:val="18"/>
                <w:szCs w:val="18"/>
              </w:rPr>
            </w:pPr>
            <w:r>
              <w:rPr>
                <w:rFonts w:ascii="宋体"/>
                <w:sz w:val="18"/>
              </w:rPr>
              <w:t>29,994,864.69</w:t>
            </w: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6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98"/>
              <w:jc w:val="right"/>
              <w:rPr>
                <w:rFonts w:ascii="宋体" w:hAnsi="宋体" w:cs="宋体" w:eastAsia="宋体" w:hint="default"/>
                <w:sz w:val="18"/>
                <w:szCs w:val="18"/>
              </w:rPr>
            </w:pPr>
            <w:r>
              <w:rPr>
                <w:rFonts w:ascii="宋体"/>
                <w:sz w:val="18"/>
              </w:rPr>
              <w:t>29,994,864.69</w:t>
            </w:r>
          </w:p>
        </w:tc>
      </w:tr>
      <w:tr>
        <w:trPr>
          <w:trHeight w:val="560"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（四</w:t>
            </w:r>
            <w:r>
              <w:rPr>
                <w:rFonts w:ascii="宋体" w:hAnsi="宋体" w:cs="宋体" w:eastAsia="宋体" w:hint="default"/>
                <w:spacing w:val="-105"/>
                <w:sz w:val="21"/>
                <w:szCs w:val="21"/>
              </w:rPr>
              <w:t>）</w:t>
            </w:r>
            <w:r>
              <w:rPr>
                <w:rFonts w:ascii="宋体" w:hAnsi="宋体" w:cs="宋体" w:eastAsia="宋体" w:hint="default"/>
                <w:sz w:val="21"/>
                <w:szCs w:val="21"/>
              </w:rPr>
              <w:t>利润分</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配</w:t>
            </w:r>
          </w:p>
        </w:tc>
        <w:tc>
          <w:tcPr>
            <w:tcW w:w="165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6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1．提取盈余</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公积</w:t>
            </w:r>
          </w:p>
        </w:tc>
        <w:tc>
          <w:tcPr>
            <w:tcW w:w="165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6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77"/>
                <w:sz w:val="21"/>
                <w:szCs w:val="21"/>
              </w:rPr>
              <w:t> </w:t>
            </w:r>
            <w:r>
              <w:rPr>
                <w:rFonts w:ascii="宋体" w:hAnsi="宋体" w:cs="宋体" w:eastAsia="宋体" w:hint="default"/>
                <w:spacing w:val="19"/>
                <w:sz w:val="21"/>
                <w:szCs w:val="21"/>
              </w:rPr>
              <w:t>提取一般</w:t>
            </w:r>
            <w:r>
              <w:rPr>
                <w:rFonts w:ascii="宋体" w:hAnsi="宋体" w:cs="宋体" w:eastAsia="宋体" w:hint="default"/>
                <w:spacing w:val="-79"/>
                <w:sz w:val="21"/>
                <w:szCs w:val="21"/>
              </w:rPr>
              <w:t> </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风险准备</w:t>
            </w:r>
          </w:p>
        </w:tc>
        <w:tc>
          <w:tcPr>
            <w:tcW w:w="165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6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r>
      <w:tr>
        <w:trPr>
          <w:trHeight w:val="832"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3．对所有者</w:t>
            </w:r>
          </w:p>
          <w:p>
            <w:pPr>
              <w:pStyle w:val="TableParagraph"/>
              <w:spacing w:line="272" w:lineRule="exact" w:before="26"/>
              <w:ind w:left="100" w:right="98"/>
              <w:jc w:val="left"/>
              <w:rPr>
                <w:rFonts w:ascii="宋体" w:hAnsi="宋体" w:cs="宋体" w:eastAsia="宋体" w:hint="default"/>
                <w:sz w:val="21"/>
                <w:szCs w:val="21"/>
              </w:rPr>
            </w:pPr>
            <w:r>
              <w:rPr>
                <w:rFonts w:ascii="宋体" w:hAnsi="宋体" w:cs="宋体" w:eastAsia="宋体" w:hint="default"/>
                <w:spacing w:val="-18"/>
                <w:sz w:val="21"/>
                <w:szCs w:val="21"/>
              </w:rPr>
              <w:t>（或股东）的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分配</w:t>
            </w:r>
          </w:p>
        </w:tc>
        <w:tc>
          <w:tcPr>
            <w:tcW w:w="165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6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4．其他</w:t>
            </w:r>
          </w:p>
        </w:tc>
        <w:tc>
          <w:tcPr>
            <w:tcW w:w="165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6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（五</w:t>
            </w:r>
            <w:r>
              <w:rPr>
                <w:rFonts w:ascii="宋体" w:hAnsi="宋体" w:cs="宋体" w:eastAsia="宋体" w:hint="default"/>
                <w:spacing w:val="-105"/>
                <w:sz w:val="21"/>
                <w:szCs w:val="21"/>
              </w:rPr>
              <w:t>）</w:t>
            </w:r>
            <w:r>
              <w:rPr>
                <w:rFonts w:ascii="宋体" w:hAnsi="宋体" w:cs="宋体" w:eastAsia="宋体" w:hint="default"/>
                <w:sz w:val="21"/>
                <w:szCs w:val="21"/>
              </w:rPr>
              <w:t>所有者</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98"/>
              <w:jc w:val="right"/>
              <w:rPr>
                <w:rFonts w:ascii="宋体" w:hAnsi="宋体" w:cs="宋体" w:eastAsia="宋体" w:hint="default"/>
                <w:sz w:val="18"/>
                <w:szCs w:val="18"/>
              </w:rPr>
            </w:pPr>
            <w:r>
              <w:rPr>
                <w:rFonts w:ascii="宋体"/>
                <w:sz w:val="18"/>
              </w:rPr>
              <w:t>949,105,709.00</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98"/>
              <w:jc w:val="right"/>
              <w:rPr>
                <w:rFonts w:ascii="宋体" w:hAnsi="宋体" w:cs="宋体" w:eastAsia="宋体" w:hint="default"/>
                <w:sz w:val="18"/>
                <w:szCs w:val="18"/>
              </w:rPr>
            </w:pPr>
            <w:r>
              <w:rPr>
                <w:rFonts w:ascii="宋体"/>
                <w:sz w:val="18"/>
              </w:rPr>
              <w:t>-949,105,709.00</w:t>
            </w: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98"/>
              <w:jc w:val="right"/>
              <w:rPr>
                <w:rFonts w:ascii="宋体" w:hAnsi="宋体" w:cs="宋体" w:eastAsia="宋体" w:hint="default"/>
                <w:sz w:val="18"/>
                <w:szCs w:val="18"/>
              </w:rPr>
            </w:pPr>
            <w:r>
              <w:rPr>
                <w:rFonts w:ascii="宋体"/>
                <w:sz w:val="18"/>
              </w:rPr>
              <w:t>-165,565,589.95</w:t>
            </w:r>
          </w:p>
        </w:tc>
        <w:tc>
          <w:tcPr>
            <w:tcW w:w="426" w:type="dxa"/>
            <w:tcBorders>
              <w:top w:val="single" w:sz="6" w:space="0" w:color="000000"/>
              <w:left w:val="single" w:sz="6" w:space="0" w:color="000000"/>
              <w:bottom w:val="single" w:sz="6" w:space="0" w:color="000000"/>
              <w:right w:val="single" w:sz="6" w:space="0" w:color="000000"/>
            </w:tcBorders>
          </w:tcPr>
          <w:p>
            <w:pPr/>
          </w:p>
        </w:tc>
        <w:tc>
          <w:tcPr>
            <w:tcW w:w="1566"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98"/>
              <w:jc w:val="right"/>
              <w:rPr>
                <w:rFonts w:ascii="宋体" w:hAnsi="宋体" w:cs="宋体" w:eastAsia="宋体" w:hint="default"/>
                <w:sz w:val="18"/>
                <w:szCs w:val="18"/>
              </w:rPr>
            </w:pPr>
            <w:r>
              <w:rPr>
                <w:rFonts w:ascii="宋体"/>
                <w:sz w:val="18"/>
              </w:rPr>
              <w:t>165,565,589.95</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98"/>
              <w:jc w:val="right"/>
              <w:rPr>
                <w:rFonts w:ascii="宋体" w:hAnsi="宋体" w:cs="宋体" w:eastAsia="宋体" w:hint="default"/>
                <w:sz w:val="18"/>
                <w:szCs w:val="18"/>
              </w:rPr>
            </w:pPr>
            <w:r>
              <w:rPr>
                <w:rFonts w:ascii="宋体"/>
                <w:sz w:val="18"/>
              </w:rPr>
              <w:t>0</w:t>
            </w:r>
          </w:p>
        </w:tc>
      </w:tr>
    </w:tbl>
    <w:p>
      <w:pPr>
        <w:spacing w:line="240" w:lineRule="auto" w:before="12"/>
        <w:rPr>
          <w:rFonts w:ascii="宋体" w:hAnsi="宋体" w:cs="宋体" w:eastAsia="宋体" w:hint="default"/>
          <w:sz w:val="9"/>
          <w:szCs w:val="9"/>
        </w:rPr>
      </w:pPr>
    </w:p>
    <w:p>
      <w:pPr>
        <w:spacing w:before="44"/>
        <w:ind w:left="1140" w:right="0" w:firstLine="0"/>
        <w:jc w:val="left"/>
        <w:rPr>
          <w:rFonts w:ascii="宋体" w:hAnsi="宋体" w:cs="宋体" w:eastAsia="宋体" w:hint="default"/>
          <w:sz w:val="18"/>
          <w:szCs w:val="18"/>
        </w:rPr>
      </w:pPr>
      <w:r>
        <w:rPr>
          <w:rFonts w:ascii="宋体"/>
          <w:sz w:val="18"/>
        </w:rPr>
        <w:t>51</w:t>
      </w:r>
    </w:p>
    <w:p>
      <w:pPr>
        <w:spacing w:after="0"/>
        <w:jc w:val="left"/>
        <w:rPr>
          <w:rFonts w:ascii="宋体" w:hAnsi="宋体" w:cs="宋体" w:eastAsia="宋体" w:hint="default"/>
          <w:sz w:val="18"/>
          <w:szCs w:val="18"/>
        </w:rPr>
        <w:sectPr>
          <w:type w:val="continuous"/>
          <w:pgSz w:w="11910" w:h="16840"/>
          <w:pgMar w:top="660" w:bottom="280" w:left="220" w:right="40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07" w:type="dxa"/>
        <w:tblLayout w:type="fixed"/>
        <w:tblCellMar>
          <w:top w:w="0" w:type="dxa"/>
          <w:left w:w="0" w:type="dxa"/>
          <w:bottom w:w="0" w:type="dxa"/>
          <w:right w:w="0" w:type="dxa"/>
        </w:tblCellMar>
        <w:tblLook w:val="01E0"/>
      </w:tblPr>
      <w:tblGrid>
        <w:gridCol w:w="1372"/>
        <w:gridCol w:w="1656"/>
        <w:gridCol w:w="1656"/>
        <w:gridCol w:w="636"/>
        <w:gridCol w:w="426"/>
        <w:gridCol w:w="1656"/>
        <w:gridCol w:w="426"/>
        <w:gridCol w:w="1566"/>
        <w:gridCol w:w="1656"/>
      </w:tblGrid>
      <w:tr>
        <w:trPr>
          <w:trHeight w:val="559"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20"/>
                <w:sz w:val="21"/>
                <w:szCs w:val="21"/>
              </w:rPr>
              <w:t>权益内部结</w:t>
            </w:r>
            <w:r>
              <w:rPr>
                <w:rFonts w:ascii="宋体" w:hAnsi="宋体" w:cs="宋体" w:eastAsia="宋体" w:hint="default"/>
                <w:spacing w:val="-79"/>
                <w:sz w:val="21"/>
                <w:szCs w:val="21"/>
              </w:rPr>
              <w:t> </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转</w:t>
            </w:r>
          </w:p>
        </w:tc>
        <w:tc>
          <w:tcPr>
            <w:tcW w:w="165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6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r>
      <w:tr>
        <w:trPr>
          <w:trHeight w:val="833"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1．资本公积</w:t>
            </w:r>
          </w:p>
          <w:p>
            <w:pPr>
              <w:pStyle w:val="TableParagraph"/>
              <w:spacing w:line="272" w:lineRule="exact" w:before="26"/>
              <w:ind w:left="100" w:right="98"/>
              <w:jc w:val="left"/>
              <w:rPr>
                <w:rFonts w:ascii="宋体" w:hAnsi="宋体" w:cs="宋体" w:eastAsia="宋体" w:hint="default"/>
                <w:sz w:val="21"/>
                <w:szCs w:val="21"/>
              </w:rPr>
            </w:pPr>
            <w:r>
              <w:rPr>
                <w:rFonts w:ascii="宋体" w:hAnsi="宋体" w:cs="宋体" w:eastAsia="宋体" w:hint="default"/>
                <w:spacing w:val="-18"/>
                <w:sz w:val="21"/>
                <w:szCs w:val="21"/>
              </w:rPr>
              <w:t>转增资本（或</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股本）</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98"/>
              <w:jc w:val="right"/>
              <w:rPr>
                <w:rFonts w:ascii="宋体" w:hAnsi="宋体" w:cs="宋体" w:eastAsia="宋体" w:hint="default"/>
                <w:sz w:val="18"/>
                <w:szCs w:val="18"/>
              </w:rPr>
            </w:pPr>
            <w:r>
              <w:rPr>
                <w:rFonts w:ascii="宋体"/>
                <w:sz w:val="18"/>
              </w:rPr>
              <w:t>949,105,709.00</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98"/>
              <w:jc w:val="right"/>
              <w:rPr>
                <w:rFonts w:ascii="宋体" w:hAnsi="宋体" w:cs="宋体" w:eastAsia="宋体" w:hint="default"/>
                <w:sz w:val="18"/>
                <w:szCs w:val="18"/>
              </w:rPr>
            </w:pPr>
            <w:r>
              <w:rPr>
                <w:rFonts w:ascii="宋体"/>
                <w:sz w:val="18"/>
              </w:rPr>
              <w:t>-949,105,709.00</w:t>
            </w: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6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98"/>
              <w:jc w:val="right"/>
              <w:rPr>
                <w:rFonts w:ascii="宋体" w:hAnsi="宋体" w:cs="宋体" w:eastAsia="宋体" w:hint="default"/>
                <w:sz w:val="18"/>
                <w:szCs w:val="18"/>
              </w:rPr>
            </w:pPr>
            <w:r>
              <w:rPr>
                <w:rFonts w:ascii="宋体"/>
                <w:sz w:val="18"/>
              </w:rPr>
              <w:t>0</w:t>
            </w:r>
          </w:p>
        </w:tc>
      </w:tr>
      <w:tr>
        <w:trPr>
          <w:trHeight w:val="832"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2．盈余公积</w:t>
            </w:r>
          </w:p>
          <w:p>
            <w:pPr>
              <w:pStyle w:val="TableParagraph"/>
              <w:spacing w:line="272" w:lineRule="exact" w:before="26"/>
              <w:ind w:left="100" w:right="98"/>
              <w:jc w:val="left"/>
              <w:rPr>
                <w:rFonts w:ascii="宋体" w:hAnsi="宋体" w:cs="宋体" w:eastAsia="宋体" w:hint="default"/>
                <w:sz w:val="21"/>
                <w:szCs w:val="21"/>
              </w:rPr>
            </w:pPr>
            <w:r>
              <w:rPr>
                <w:rFonts w:ascii="宋体" w:hAnsi="宋体" w:cs="宋体" w:eastAsia="宋体" w:hint="default"/>
                <w:spacing w:val="-18"/>
                <w:sz w:val="21"/>
                <w:szCs w:val="21"/>
              </w:rPr>
              <w:t>转增资本（或</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股本）</w:t>
            </w:r>
          </w:p>
        </w:tc>
        <w:tc>
          <w:tcPr>
            <w:tcW w:w="165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6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3．盈余公积</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弥补亏损</w:t>
            </w:r>
          </w:p>
        </w:tc>
        <w:tc>
          <w:tcPr>
            <w:tcW w:w="165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98"/>
              <w:jc w:val="right"/>
              <w:rPr>
                <w:rFonts w:ascii="宋体" w:hAnsi="宋体" w:cs="宋体" w:eastAsia="宋体" w:hint="default"/>
                <w:sz w:val="18"/>
                <w:szCs w:val="18"/>
              </w:rPr>
            </w:pPr>
            <w:r>
              <w:rPr>
                <w:rFonts w:ascii="宋体"/>
                <w:sz w:val="18"/>
              </w:rPr>
              <w:t>-165,565,589.95</w:t>
            </w:r>
          </w:p>
        </w:tc>
        <w:tc>
          <w:tcPr>
            <w:tcW w:w="426" w:type="dxa"/>
            <w:tcBorders>
              <w:top w:val="single" w:sz="6" w:space="0" w:color="000000"/>
              <w:left w:val="single" w:sz="6" w:space="0" w:color="000000"/>
              <w:bottom w:val="single" w:sz="6" w:space="0" w:color="000000"/>
              <w:right w:val="single" w:sz="6" w:space="0" w:color="000000"/>
            </w:tcBorders>
          </w:tcPr>
          <w:p>
            <w:pPr/>
          </w:p>
        </w:tc>
        <w:tc>
          <w:tcPr>
            <w:tcW w:w="1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98"/>
              <w:jc w:val="right"/>
              <w:rPr>
                <w:rFonts w:ascii="宋体" w:hAnsi="宋体" w:cs="宋体" w:eastAsia="宋体" w:hint="default"/>
                <w:sz w:val="18"/>
                <w:szCs w:val="18"/>
              </w:rPr>
            </w:pPr>
            <w:r>
              <w:rPr>
                <w:rFonts w:ascii="宋体"/>
                <w:sz w:val="18"/>
              </w:rPr>
              <w:t>165,565,589.95</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98"/>
              <w:jc w:val="right"/>
              <w:rPr>
                <w:rFonts w:ascii="宋体" w:hAnsi="宋体" w:cs="宋体" w:eastAsia="宋体" w:hint="default"/>
                <w:sz w:val="18"/>
                <w:szCs w:val="18"/>
              </w:rPr>
            </w:pPr>
            <w:r>
              <w:rPr>
                <w:rFonts w:ascii="宋体"/>
                <w:sz w:val="18"/>
              </w:rPr>
              <w:t>0</w:t>
            </w:r>
          </w:p>
        </w:tc>
      </w:tr>
      <w:tr>
        <w:trPr>
          <w:trHeight w:val="287"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4．其他</w:t>
            </w:r>
          </w:p>
        </w:tc>
        <w:tc>
          <w:tcPr>
            <w:tcW w:w="165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6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（六</w:t>
            </w:r>
            <w:r>
              <w:rPr>
                <w:rFonts w:ascii="宋体" w:hAnsi="宋体" w:cs="宋体" w:eastAsia="宋体" w:hint="default"/>
                <w:spacing w:val="-105"/>
                <w:sz w:val="21"/>
                <w:szCs w:val="21"/>
              </w:rPr>
              <w:t>）</w:t>
            </w:r>
            <w:r>
              <w:rPr>
                <w:rFonts w:ascii="宋体" w:hAnsi="宋体" w:cs="宋体" w:eastAsia="宋体" w:hint="default"/>
                <w:sz w:val="21"/>
                <w:szCs w:val="21"/>
              </w:rPr>
              <w:t>专项储</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备</w:t>
            </w:r>
          </w:p>
        </w:tc>
        <w:tc>
          <w:tcPr>
            <w:tcW w:w="165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6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1．本期提取</w:t>
            </w:r>
          </w:p>
        </w:tc>
        <w:tc>
          <w:tcPr>
            <w:tcW w:w="165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6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2．本期使用</w:t>
            </w:r>
          </w:p>
        </w:tc>
        <w:tc>
          <w:tcPr>
            <w:tcW w:w="165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6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（七）其他</w:t>
            </w:r>
          </w:p>
        </w:tc>
        <w:tc>
          <w:tcPr>
            <w:tcW w:w="165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6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四</w:t>
            </w:r>
            <w:r>
              <w:rPr>
                <w:rFonts w:ascii="宋体" w:hAnsi="宋体" w:cs="宋体" w:eastAsia="宋体" w:hint="default"/>
                <w:spacing w:val="-105"/>
                <w:sz w:val="21"/>
                <w:szCs w:val="21"/>
              </w:rPr>
              <w:t>、</w:t>
            </w:r>
            <w:r>
              <w:rPr>
                <w:rFonts w:ascii="宋体" w:hAnsi="宋体" w:cs="宋体" w:eastAsia="宋体" w:hint="default"/>
                <w:sz w:val="21"/>
                <w:szCs w:val="21"/>
              </w:rPr>
              <w:t>本期期末</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余额</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98"/>
              <w:jc w:val="right"/>
              <w:rPr>
                <w:rFonts w:ascii="宋体" w:hAnsi="宋体" w:cs="宋体" w:eastAsia="宋体" w:hint="default"/>
                <w:sz w:val="18"/>
                <w:szCs w:val="18"/>
              </w:rPr>
            </w:pPr>
            <w:r>
              <w:rPr>
                <w:rFonts w:ascii="宋体"/>
                <w:sz w:val="18"/>
              </w:rPr>
              <w:t>2,847,317,127.00</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98"/>
              <w:jc w:val="right"/>
              <w:rPr>
                <w:rFonts w:ascii="宋体" w:hAnsi="宋体" w:cs="宋体" w:eastAsia="宋体" w:hint="default"/>
                <w:sz w:val="18"/>
                <w:szCs w:val="18"/>
              </w:rPr>
            </w:pPr>
            <w:r>
              <w:rPr>
                <w:rFonts w:ascii="宋体"/>
                <w:sz w:val="18"/>
              </w:rPr>
              <w:t>2,727,744,118.93</w:t>
            </w: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98"/>
              <w:jc w:val="right"/>
              <w:rPr>
                <w:rFonts w:ascii="宋体" w:hAnsi="宋体" w:cs="宋体" w:eastAsia="宋体" w:hint="default"/>
                <w:sz w:val="18"/>
                <w:szCs w:val="18"/>
              </w:rPr>
            </w:pPr>
            <w:r>
              <w:rPr>
                <w:rFonts w:ascii="宋体"/>
                <w:sz w:val="18"/>
              </w:rPr>
              <w:t>3,356,791,268.08</w:t>
            </w:r>
          </w:p>
        </w:tc>
        <w:tc>
          <w:tcPr>
            <w:tcW w:w="426" w:type="dxa"/>
            <w:tcBorders>
              <w:top w:val="single" w:sz="6" w:space="0" w:color="000000"/>
              <w:left w:val="single" w:sz="6" w:space="0" w:color="000000"/>
              <w:bottom w:val="single" w:sz="6" w:space="0" w:color="000000"/>
              <w:right w:val="single" w:sz="6" w:space="0" w:color="000000"/>
            </w:tcBorders>
          </w:tcPr>
          <w:p>
            <w:pPr/>
          </w:p>
        </w:tc>
        <w:tc>
          <w:tcPr>
            <w:tcW w:w="1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98"/>
              <w:jc w:val="right"/>
              <w:rPr>
                <w:rFonts w:ascii="宋体" w:hAnsi="宋体" w:cs="宋体" w:eastAsia="宋体" w:hint="default"/>
                <w:sz w:val="18"/>
                <w:szCs w:val="18"/>
              </w:rPr>
            </w:pPr>
            <w:r>
              <w:rPr>
                <w:rFonts w:ascii="宋体"/>
                <w:sz w:val="18"/>
              </w:rPr>
              <w:t>484,651,969.68</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98"/>
              <w:jc w:val="right"/>
              <w:rPr>
                <w:rFonts w:ascii="宋体" w:hAnsi="宋体" w:cs="宋体" w:eastAsia="宋体" w:hint="default"/>
                <w:sz w:val="18"/>
                <w:szCs w:val="18"/>
              </w:rPr>
            </w:pPr>
            <w:r>
              <w:rPr>
                <w:rFonts w:ascii="宋体"/>
                <w:sz w:val="18"/>
              </w:rPr>
              <w:t>9,416,504,483.69</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p>
      <w:pPr>
        <w:pStyle w:val="BodyText"/>
        <w:spacing w:line="240" w:lineRule="auto" w:before="35"/>
        <w:ind w:left="0" w:right="899"/>
        <w:jc w:val="right"/>
      </w:pPr>
      <w:r>
        <w:rPr/>
        <w:t>单位:元</w:t>
      </w:r>
      <w:r>
        <w:rPr>
          <w:spacing w:val="-3"/>
        </w:rPr>
        <w:t> </w:t>
      </w:r>
      <w:r>
        <w:rPr/>
        <w:t>币种:人民币</w:t>
      </w:r>
    </w:p>
    <w:p>
      <w:pPr>
        <w:spacing w:line="240" w:lineRule="auto" w:before="7"/>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1372"/>
        <w:gridCol w:w="1656"/>
        <w:gridCol w:w="1656"/>
        <w:gridCol w:w="636"/>
        <w:gridCol w:w="426"/>
        <w:gridCol w:w="1656"/>
        <w:gridCol w:w="426"/>
        <w:gridCol w:w="1566"/>
        <w:gridCol w:w="1656"/>
      </w:tblGrid>
      <w:tr>
        <w:trPr>
          <w:trHeight w:val="287" w:hRule="exact"/>
        </w:trPr>
        <w:tc>
          <w:tcPr>
            <w:tcW w:w="1372"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9678" w:type="dxa"/>
            <w:gridSpan w:val="8"/>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上年同期金额</w:t>
            </w:r>
          </w:p>
        </w:tc>
      </w:tr>
      <w:tr>
        <w:trPr>
          <w:trHeight w:val="1649" w:hRule="exact"/>
        </w:trPr>
        <w:tc>
          <w:tcPr>
            <w:tcW w:w="1372" w:type="dxa"/>
            <w:vMerge/>
            <w:tcBorders>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72" w:lineRule="exact"/>
              <w:ind w:left="610" w:right="98" w:hanging="511"/>
              <w:jc w:val="left"/>
              <w:rPr>
                <w:rFonts w:ascii="宋体" w:hAnsi="宋体" w:cs="宋体" w:eastAsia="宋体" w:hint="default"/>
                <w:sz w:val="21"/>
                <w:szCs w:val="21"/>
              </w:rPr>
            </w:pPr>
            <w:r>
              <w:rPr>
                <w:rFonts w:ascii="宋体" w:hAnsi="宋体" w:cs="宋体" w:eastAsia="宋体" w:hint="default"/>
                <w:spacing w:val="-5"/>
                <w:sz w:val="21"/>
                <w:szCs w:val="21"/>
              </w:rPr>
              <w:t>实收资本（或股</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本）</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left="400"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100" w:right="98"/>
              <w:jc w:val="both"/>
              <w:rPr>
                <w:rFonts w:ascii="宋体" w:hAnsi="宋体" w:cs="宋体" w:eastAsia="宋体" w:hint="default"/>
                <w:sz w:val="21"/>
                <w:szCs w:val="21"/>
              </w:rPr>
            </w:pPr>
            <w:r>
              <w:rPr>
                <w:rFonts w:ascii="宋体" w:hAnsi="宋体" w:cs="宋体" w:eastAsia="宋体" w:hint="default"/>
                <w:sz w:val="21"/>
                <w:szCs w:val="21"/>
              </w:rPr>
              <w:t>减： 库存 股</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00" w:right="98"/>
              <w:jc w:val="both"/>
              <w:rPr>
                <w:rFonts w:ascii="宋体" w:hAnsi="宋体" w:cs="宋体" w:eastAsia="宋体" w:hint="default"/>
                <w:sz w:val="21"/>
                <w:szCs w:val="21"/>
              </w:rPr>
            </w:pPr>
            <w:r>
              <w:rPr>
                <w:rFonts w:ascii="宋体" w:hAnsi="宋体" w:cs="宋体" w:eastAsia="宋体" w:hint="default"/>
                <w:sz w:val="21"/>
                <w:szCs w:val="21"/>
              </w:rPr>
              <w:t>专 项 储 备</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盈余公积</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z w:val="21"/>
                <w:szCs w:val="21"/>
              </w:rPr>
              <w:t>一</w:t>
            </w:r>
          </w:p>
          <w:p>
            <w:pPr>
              <w:pStyle w:val="TableParagraph"/>
              <w:spacing w:line="272" w:lineRule="exact" w:before="26"/>
              <w:ind w:left="100" w:right="98"/>
              <w:jc w:val="both"/>
              <w:rPr>
                <w:rFonts w:ascii="宋体" w:hAnsi="宋体" w:cs="宋体" w:eastAsia="宋体" w:hint="default"/>
                <w:sz w:val="21"/>
                <w:szCs w:val="21"/>
              </w:rPr>
            </w:pPr>
            <w:r>
              <w:rPr>
                <w:rFonts w:ascii="宋体" w:hAnsi="宋体" w:cs="宋体" w:eastAsia="宋体" w:hint="default"/>
                <w:sz w:val="21"/>
                <w:szCs w:val="21"/>
              </w:rPr>
              <w:t>般 风 险 准 备</w:t>
            </w:r>
          </w:p>
        </w:tc>
        <w:tc>
          <w:tcPr>
            <w:tcW w:w="1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left="250"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272" w:lineRule="exact"/>
              <w:ind w:left="715" w:right="188" w:hanging="525"/>
              <w:jc w:val="left"/>
              <w:rPr>
                <w:rFonts w:ascii="宋体" w:hAnsi="宋体" w:cs="宋体" w:eastAsia="宋体" w:hint="default"/>
                <w:sz w:val="21"/>
                <w:szCs w:val="21"/>
              </w:rPr>
            </w:pPr>
            <w:r>
              <w:rPr>
                <w:rFonts w:ascii="宋体" w:hAnsi="宋体" w:cs="宋体" w:eastAsia="宋体" w:hint="default"/>
                <w:sz w:val="21"/>
                <w:szCs w:val="21"/>
              </w:rPr>
              <w:t>所有者权益合 计</w:t>
            </w:r>
          </w:p>
        </w:tc>
      </w:tr>
      <w:tr>
        <w:trPr>
          <w:trHeight w:val="560"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一</w:t>
            </w:r>
            <w:r>
              <w:rPr>
                <w:rFonts w:ascii="宋体" w:hAnsi="宋体" w:cs="宋体" w:eastAsia="宋体" w:hint="default"/>
                <w:spacing w:val="-105"/>
                <w:sz w:val="21"/>
                <w:szCs w:val="21"/>
              </w:rPr>
              <w:t>、</w:t>
            </w:r>
            <w:r>
              <w:rPr>
                <w:rFonts w:ascii="宋体" w:hAnsi="宋体" w:cs="宋体" w:eastAsia="宋体" w:hint="default"/>
                <w:sz w:val="21"/>
                <w:szCs w:val="21"/>
              </w:rPr>
              <w:t>上年年末</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余额</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98"/>
              <w:jc w:val="right"/>
              <w:rPr>
                <w:rFonts w:ascii="宋体" w:hAnsi="宋体" w:cs="宋体" w:eastAsia="宋体" w:hint="default"/>
                <w:sz w:val="18"/>
                <w:szCs w:val="18"/>
              </w:rPr>
            </w:pPr>
            <w:r>
              <w:rPr>
                <w:rFonts w:ascii="宋体"/>
                <w:sz w:val="18"/>
              </w:rPr>
              <w:t>1,898,211,418.00</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98"/>
              <w:jc w:val="right"/>
              <w:rPr>
                <w:rFonts w:ascii="宋体" w:hAnsi="宋体" w:cs="宋体" w:eastAsia="宋体" w:hint="default"/>
                <w:sz w:val="18"/>
                <w:szCs w:val="18"/>
              </w:rPr>
            </w:pPr>
            <w:r>
              <w:rPr>
                <w:rFonts w:ascii="宋体"/>
                <w:sz w:val="18"/>
              </w:rPr>
              <w:t>3,093,244,779.43</w:t>
            </w: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sz w:val="18"/>
              </w:rPr>
              <w:t>3,522,356,858.03</w:t>
            </w:r>
          </w:p>
        </w:tc>
        <w:tc>
          <w:tcPr>
            <w:tcW w:w="426" w:type="dxa"/>
            <w:tcBorders>
              <w:top w:val="single" w:sz="6" w:space="0" w:color="000000"/>
              <w:left w:val="single" w:sz="6" w:space="0" w:color="000000"/>
              <w:bottom w:val="single" w:sz="6" w:space="0" w:color="000000"/>
              <w:right w:val="single" w:sz="6" w:space="0" w:color="000000"/>
            </w:tcBorders>
          </w:tcPr>
          <w:p>
            <w:pPr/>
          </w:p>
        </w:tc>
        <w:tc>
          <w:tcPr>
            <w:tcW w:w="1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98"/>
              <w:jc w:val="right"/>
              <w:rPr>
                <w:rFonts w:ascii="宋体" w:hAnsi="宋体" w:cs="宋体" w:eastAsia="宋体" w:hint="default"/>
                <w:sz w:val="18"/>
                <w:szCs w:val="18"/>
              </w:rPr>
            </w:pPr>
            <w:r>
              <w:rPr>
                <w:rFonts w:ascii="宋体"/>
                <w:sz w:val="18"/>
              </w:rPr>
              <w:t>114,843,390.72</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98"/>
              <w:jc w:val="right"/>
              <w:rPr>
                <w:rFonts w:ascii="宋体" w:hAnsi="宋体" w:cs="宋体" w:eastAsia="宋体" w:hint="default"/>
                <w:sz w:val="18"/>
                <w:szCs w:val="18"/>
              </w:rPr>
            </w:pPr>
            <w:r>
              <w:rPr>
                <w:rFonts w:ascii="宋体"/>
                <w:sz w:val="18"/>
              </w:rPr>
              <w:t>8,628,656,446.18</w:t>
            </w:r>
          </w:p>
        </w:tc>
      </w:tr>
      <w:tr>
        <w:trPr>
          <w:trHeight w:val="668"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626" w:right="0"/>
              <w:jc w:val="left"/>
              <w:rPr>
                <w:rFonts w:ascii="宋体" w:hAnsi="宋体" w:cs="宋体" w:eastAsia="宋体" w:hint="default"/>
                <w:sz w:val="21"/>
                <w:szCs w:val="21"/>
              </w:rPr>
            </w:pPr>
            <w:r>
              <w:rPr>
                <w:rFonts w:ascii="宋体" w:hAnsi="宋体" w:cs="宋体" w:eastAsia="宋体" w:hint="default"/>
                <w:sz w:val="21"/>
                <w:szCs w:val="21"/>
              </w:rPr>
              <w:t>加：会</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计政策变更</w:t>
            </w:r>
          </w:p>
        </w:tc>
        <w:tc>
          <w:tcPr>
            <w:tcW w:w="165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6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046" w:right="0"/>
              <w:jc w:val="left"/>
              <w:rPr>
                <w:rFonts w:ascii="宋体" w:hAnsi="宋体" w:cs="宋体" w:eastAsia="宋体" w:hint="default"/>
                <w:sz w:val="21"/>
                <w:szCs w:val="21"/>
              </w:rPr>
            </w:pPr>
            <w:r>
              <w:rPr>
                <w:rFonts w:ascii="宋体" w:hAnsi="宋体" w:cs="宋体" w:eastAsia="宋体" w:hint="default"/>
                <w:sz w:val="21"/>
                <w:szCs w:val="21"/>
              </w:rPr>
              <w:t>前</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期差错更正</w:t>
            </w:r>
          </w:p>
        </w:tc>
        <w:tc>
          <w:tcPr>
            <w:tcW w:w="165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6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046" w:right="0"/>
              <w:jc w:val="left"/>
              <w:rPr>
                <w:rFonts w:ascii="宋体" w:hAnsi="宋体" w:cs="宋体" w:eastAsia="宋体" w:hint="default"/>
                <w:sz w:val="21"/>
                <w:szCs w:val="21"/>
              </w:rPr>
            </w:pPr>
            <w:r>
              <w:rPr>
                <w:rFonts w:ascii="宋体" w:hAnsi="宋体" w:cs="宋体" w:eastAsia="宋体" w:hint="default"/>
                <w:sz w:val="21"/>
                <w:szCs w:val="21"/>
              </w:rPr>
              <w:t>其</w:t>
            </w:r>
          </w:p>
          <w:p>
            <w:pPr>
              <w:pStyle w:val="TableParagraph"/>
              <w:spacing w:line="240" w:lineRule="auto" w:before="52"/>
              <w:ind w:left="100" w:right="0"/>
              <w:jc w:val="left"/>
              <w:rPr>
                <w:rFonts w:ascii="宋体" w:hAnsi="宋体" w:cs="宋体" w:eastAsia="宋体" w:hint="default"/>
                <w:sz w:val="21"/>
                <w:szCs w:val="21"/>
              </w:rPr>
            </w:pPr>
            <w:r>
              <w:rPr>
                <w:rFonts w:ascii="宋体" w:hAnsi="宋体" w:cs="宋体" w:eastAsia="宋体" w:hint="default"/>
                <w:sz w:val="21"/>
                <w:szCs w:val="21"/>
              </w:rPr>
              <w:t>他</w:t>
            </w:r>
          </w:p>
        </w:tc>
        <w:tc>
          <w:tcPr>
            <w:tcW w:w="165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6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二</w:t>
            </w:r>
            <w:r>
              <w:rPr>
                <w:rFonts w:ascii="宋体" w:hAnsi="宋体" w:cs="宋体" w:eastAsia="宋体" w:hint="default"/>
                <w:spacing w:val="-105"/>
                <w:sz w:val="21"/>
                <w:szCs w:val="21"/>
              </w:rPr>
              <w:t>、</w:t>
            </w:r>
            <w:r>
              <w:rPr>
                <w:rFonts w:ascii="宋体" w:hAnsi="宋体" w:cs="宋体" w:eastAsia="宋体" w:hint="default"/>
                <w:sz w:val="21"/>
                <w:szCs w:val="21"/>
              </w:rPr>
              <w:t>本年年初</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余额</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98"/>
              <w:jc w:val="right"/>
              <w:rPr>
                <w:rFonts w:ascii="宋体" w:hAnsi="宋体" w:cs="宋体" w:eastAsia="宋体" w:hint="default"/>
                <w:sz w:val="18"/>
                <w:szCs w:val="18"/>
              </w:rPr>
            </w:pPr>
            <w:r>
              <w:rPr>
                <w:rFonts w:ascii="宋体"/>
                <w:sz w:val="18"/>
              </w:rPr>
              <w:t>1,898,211,418.00</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98"/>
              <w:jc w:val="right"/>
              <w:rPr>
                <w:rFonts w:ascii="宋体" w:hAnsi="宋体" w:cs="宋体" w:eastAsia="宋体" w:hint="default"/>
                <w:sz w:val="18"/>
                <w:szCs w:val="18"/>
              </w:rPr>
            </w:pPr>
            <w:r>
              <w:rPr>
                <w:rFonts w:ascii="宋体"/>
                <w:sz w:val="18"/>
              </w:rPr>
              <w:t>3,093,244,779.43</w:t>
            </w: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sz w:val="18"/>
              </w:rPr>
              <w:t>3,522,356,858.03</w:t>
            </w:r>
          </w:p>
        </w:tc>
        <w:tc>
          <w:tcPr>
            <w:tcW w:w="426" w:type="dxa"/>
            <w:tcBorders>
              <w:top w:val="single" w:sz="6" w:space="0" w:color="000000"/>
              <w:left w:val="single" w:sz="6" w:space="0" w:color="000000"/>
              <w:bottom w:val="single" w:sz="6" w:space="0" w:color="000000"/>
              <w:right w:val="single" w:sz="6" w:space="0" w:color="000000"/>
            </w:tcBorders>
          </w:tcPr>
          <w:p>
            <w:pPr/>
          </w:p>
        </w:tc>
        <w:tc>
          <w:tcPr>
            <w:tcW w:w="1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98"/>
              <w:jc w:val="right"/>
              <w:rPr>
                <w:rFonts w:ascii="宋体" w:hAnsi="宋体" w:cs="宋体" w:eastAsia="宋体" w:hint="default"/>
                <w:sz w:val="18"/>
                <w:szCs w:val="18"/>
              </w:rPr>
            </w:pPr>
            <w:r>
              <w:rPr>
                <w:rFonts w:ascii="宋体"/>
                <w:sz w:val="18"/>
              </w:rPr>
              <w:t>114,843,390.72</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98"/>
              <w:jc w:val="right"/>
              <w:rPr>
                <w:rFonts w:ascii="宋体" w:hAnsi="宋体" w:cs="宋体" w:eastAsia="宋体" w:hint="default"/>
                <w:sz w:val="18"/>
                <w:szCs w:val="18"/>
              </w:rPr>
            </w:pPr>
            <w:r>
              <w:rPr>
                <w:rFonts w:ascii="宋体"/>
                <w:sz w:val="18"/>
              </w:rPr>
              <w:t>8,628,656,446.18</w:t>
            </w:r>
          </w:p>
        </w:tc>
      </w:tr>
      <w:tr>
        <w:trPr>
          <w:trHeight w:val="1104"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三</w:t>
            </w:r>
            <w:r>
              <w:rPr>
                <w:rFonts w:ascii="宋体" w:hAnsi="宋体" w:cs="宋体" w:eastAsia="宋体" w:hint="default"/>
                <w:spacing w:val="-105"/>
                <w:sz w:val="21"/>
                <w:szCs w:val="21"/>
              </w:rPr>
              <w:t>、</w:t>
            </w:r>
            <w:r>
              <w:rPr>
                <w:rFonts w:ascii="宋体" w:hAnsi="宋体" w:cs="宋体" w:eastAsia="宋体" w:hint="default"/>
                <w:sz w:val="21"/>
                <w:szCs w:val="21"/>
              </w:rPr>
              <w:t>本期增减</w:t>
            </w:r>
          </w:p>
          <w:p>
            <w:pPr>
              <w:pStyle w:val="TableParagraph"/>
              <w:spacing w:line="272" w:lineRule="exact" w:before="26"/>
              <w:ind w:left="100" w:right="98"/>
              <w:jc w:val="both"/>
              <w:rPr>
                <w:rFonts w:ascii="宋体" w:hAnsi="宋体" w:cs="宋体" w:eastAsia="宋体" w:hint="default"/>
                <w:sz w:val="21"/>
                <w:szCs w:val="21"/>
              </w:rPr>
            </w:pPr>
            <w:r>
              <w:rPr>
                <w:rFonts w:ascii="宋体" w:hAnsi="宋体" w:cs="宋体" w:eastAsia="宋体" w:hint="default"/>
                <w:spacing w:val="-18"/>
                <w:sz w:val="21"/>
                <w:szCs w:val="21"/>
              </w:rPr>
              <w:t>变动金额（减</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18"/>
                <w:sz w:val="21"/>
                <w:szCs w:val="21"/>
              </w:rPr>
              <w:t>少以“－”号</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填列）</w:t>
            </w:r>
          </w:p>
        </w:tc>
        <w:tc>
          <w:tcPr>
            <w:tcW w:w="165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98"/>
              <w:jc w:val="right"/>
              <w:rPr>
                <w:rFonts w:ascii="宋体" w:hAnsi="宋体" w:cs="宋体" w:eastAsia="宋体" w:hint="default"/>
                <w:sz w:val="18"/>
                <w:szCs w:val="18"/>
              </w:rPr>
            </w:pPr>
            <w:r>
              <w:rPr>
                <w:rFonts w:ascii="宋体"/>
                <w:sz w:val="18"/>
              </w:rPr>
              <w:t>553,610,183.81</w:t>
            </w: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98"/>
              <w:jc w:val="right"/>
              <w:rPr>
                <w:rFonts w:ascii="宋体" w:hAnsi="宋体" w:cs="宋体" w:eastAsia="宋体" w:hint="default"/>
                <w:sz w:val="18"/>
                <w:szCs w:val="18"/>
              </w:rPr>
            </w:pPr>
            <w:r>
              <w:rPr>
                <w:rFonts w:ascii="宋体"/>
                <w:sz w:val="18"/>
              </w:rPr>
              <w:t>-280,408,980.67</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98"/>
              <w:jc w:val="right"/>
              <w:rPr>
                <w:rFonts w:ascii="宋体" w:hAnsi="宋体" w:cs="宋体" w:eastAsia="宋体" w:hint="default"/>
                <w:sz w:val="18"/>
                <w:szCs w:val="18"/>
              </w:rPr>
            </w:pPr>
            <w:r>
              <w:rPr>
                <w:rFonts w:ascii="宋体"/>
                <w:sz w:val="18"/>
              </w:rPr>
              <w:t>273,201,203.14</w:t>
            </w:r>
          </w:p>
        </w:tc>
      </w:tr>
      <w:tr>
        <w:trPr>
          <w:trHeight w:val="288"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w:t>
            </w:r>
            <w:r>
              <w:rPr>
                <w:rFonts w:ascii="宋体" w:hAnsi="宋体" w:cs="宋体" w:eastAsia="宋体" w:hint="default"/>
                <w:spacing w:val="-105"/>
                <w:sz w:val="21"/>
                <w:szCs w:val="21"/>
              </w:rPr>
              <w:t>）</w:t>
            </w:r>
            <w:r>
              <w:rPr>
                <w:rFonts w:ascii="宋体" w:hAnsi="宋体" w:cs="宋体" w:eastAsia="宋体" w:hint="default"/>
                <w:sz w:val="21"/>
                <w:szCs w:val="21"/>
              </w:rPr>
              <w:t>净利润</w:t>
            </w:r>
          </w:p>
        </w:tc>
        <w:tc>
          <w:tcPr>
            <w:tcW w:w="165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66"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98"/>
              <w:jc w:val="right"/>
              <w:rPr>
                <w:rFonts w:ascii="宋体" w:hAnsi="宋体" w:cs="宋体" w:eastAsia="宋体" w:hint="default"/>
                <w:sz w:val="18"/>
                <w:szCs w:val="18"/>
              </w:rPr>
            </w:pPr>
            <w:r>
              <w:rPr>
                <w:rFonts w:ascii="宋体"/>
                <w:sz w:val="18"/>
              </w:rPr>
              <w:t>-185,498,409.77</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98"/>
              <w:jc w:val="right"/>
              <w:rPr>
                <w:rFonts w:ascii="宋体" w:hAnsi="宋体" w:cs="宋体" w:eastAsia="宋体" w:hint="default"/>
                <w:sz w:val="18"/>
                <w:szCs w:val="18"/>
              </w:rPr>
            </w:pPr>
            <w:r>
              <w:rPr>
                <w:rFonts w:ascii="宋体"/>
                <w:sz w:val="18"/>
              </w:rPr>
              <w:t>-185,498,409.77</w:t>
            </w:r>
          </w:p>
        </w:tc>
      </w:tr>
      <w:tr>
        <w:trPr>
          <w:trHeight w:val="559"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（二</w:t>
            </w:r>
            <w:r>
              <w:rPr>
                <w:rFonts w:ascii="宋体" w:hAnsi="宋体" w:cs="宋体" w:eastAsia="宋体" w:hint="default"/>
                <w:spacing w:val="-105"/>
                <w:sz w:val="21"/>
                <w:szCs w:val="21"/>
              </w:rPr>
              <w:t>）</w:t>
            </w:r>
            <w:r>
              <w:rPr>
                <w:rFonts w:ascii="宋体" w:hAnsi="宋体" w:cs="宋体" w:eastAsia="宋体" w:hint="default"/>
                <w:sz w:val="21"/>
                <w:szCs w:val="21"/>
              </w:rPr>
              <w:t>其他综</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合收益</w:t>
            </w:r>
          </w:p>
        </w:tc>
        <w:tc>
          <w:tcPr>
            <w:tcW w:w="165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6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8"/>
                <w:sz w:val="21"/>
                <w:szCs w:val="21"/>
              </w:rPr>
              <w:t>上述（一）和</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（二）小计</w:t>
            </w:r>
          </w:p>
        </w:tc>
        <w:tc>
          <w:tcPr>
            <w:tcW w:w="165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98"/>
              <w:jc w:val="right"/>
              <w:rPr>
                <w:rFonts w:ascii="宋体" w:hAnsi="宋体" w:cs="宋体" w:eastAsia="宋体" w:hint="default"/>
                <w:sz w:val="18"/>
                <w:szCs w:val="18"/>
              </w:rPr>
            </w:pPr>
            <w:r>
              <w:rPr>
                <w:rFonts w:ascii="宋体"/>
                <w:sz w:val="18"/>
              </w:rPr>
              <w:t>-185,498,409.77</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98"/>
              <w:jc w:val="right"/>
              <w:rPr>
                <w:rFonts w:ascii="宋体" w:hAnsi="宋体" w:cs="宋体" w:eastAsia="宋体" w:hint="default"/>
                <w:sz w:val="18"/>
                <w:szCs w:val="18"/>
              </w:rPr>
            </w:pPr>
            <w:r>
              <w:rPr>
                <w:rFonts w:ascii="宋体"/>
                <w:sz w:val="18"/>
              </w:rPr>
              <w:t>-185,498,409.77</w:t>
            </w:r>
          </w:p>
        </w:tc>
      </w:tr>
      <w:tr>
        <w:trPr>
          <w:trHeight w:val="560"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（三</w:t>
            </w:r>
            <w:r>
              <w:rPr>
                <w:rFonts w:ascii="宋体" w:hAnsi="宋体" w:cs="宋体" w:eastAsia="宋体" w:hint="default"/>
                <w:spacing w:val="-105"/>
                <w:sz w:val="21"/>
                <w:szCs w:val="21"/>
              </w:rPr>
              <w:t>）</w:t>
            </w:r>
            <w:r>
              <w:rPr>
                <w:rFonts w:ascii="宋体" w:hAnsi="宋体" w:cs="宋体" w:eastAsia="宋体" w:hint="default"/>
                <w:sz w:val="21"/>
                <w:szCs w:val="21"/>
              </w:rPr>
              <w:t>所有者</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pacing w:val="20"/>
                <w:sz w:val="21"/>
                <w:szCs w:val="21"/>
              </w:rPr>
              <w:t>投入和减少</w:t>
            </w:r>
            <w:r>
              <w:rPr>
                <w:rFonts w:ascii="宋体" w:hAnsi="宋体" w:cs="宋体" w:eastAsia="宋体" w:hint="default"/>
                <w:spacing w:val="-79"/>
                <w:sz w:val="21"/>
                <w:szCs w:val="21"/>
              </w:rPr>
              <w:t> </w:t>
            </w:r>
            <w:r>
              <w:rPr>
                <w:rFonts w:ascii="宋体" w:hAnsi="宋体" w:cs="宋体" w:eastAsia="宋体" w:hint="default"/>
                <w:sz w:val="21"/>
                <w:szCs w:val="21"/>
              </w:rPr>
            </w:r>
          </w:p>
        </w:tc>
        <w:tc>
          <w:tcPr>
            <w:tcW w:w="165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98"/>
              <w:jc w:val="right"/>
              <w:rPr>
                <w:rFonts w:ascii="宋体" w:hAnsi="宋体" w:cs="宋体" w:eastAsia="宋体" w:hint="default"/>
                <w:sz w:val="18"/>
                <w:szCs w:val="18"/>
              </w:rPr>
            </w:pPr>
            <w:r>
              <w:rPr>
                <w:rFonts w:ascii="宋体"/>
                <w:sz w:val="18"/>
              </w:rPr>
              <w:t>553,610,183.81</w:t>
            </w: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6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98"/>
              <w:jc w:val="right"/>
              <w:rPr>
                <w:rFonts w:ascii="宋体" w:hAnsi="宋体" w:cs="宋体" w:eastAsia="宋体" w:hint="default"/>
                <w:sz w:val="18"/>
                <w:szCs w:val="18"/>
              </w:rPr>
            </w:pPr>
            <w:r>
              <w:rPr>
                <w:rFonts w:ascii="宋体"/>
                <w:sz w:val="18"/>
              </w:rPr>
              <w:t>553,610,183.81</w:t>
            </w:r>
          </w:p>
        </w:tc>
      </w:tr>
    </w:tbl>
    <w:p>
      <w:pPr>
        <w:spacing w:after="0" w:line="240" w:lineRule="auto"/>
        <w:jc w:val="right"/>
        <w:rPr>
          <w:rFonts w:ascii="宋体" w:hAnsi="宋体" w:cs="宋体" w:eastAsia="宋体" w:hint="default"/>
          <w:sz w:val="18"/>
          <w:szCs w:val="18"/>
        </w:rPr>
        <w:sectPr>
          <w:headerReference w:type="default" r:id="rId20"/>
          <w:footerReference w:type="default" r:id="rId21"/>
          <w:pgSz w:w="11910" w:h="16840"/>
          <w:pgMar w:header="747" w:footer="727" w:top="980" w:bottom="920" w:left="220" w:right="400"/>
          <w:pgNumType w:start="52"/>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07" w:type="dxa"/>
        <w:tblLayout w:type="fixed"/>
        <w:tblCellMar>
          <w:top w:w="0" w:type="dxa"/>
          <w:left w:w="0" w:type="dxa"/>
          <w:bottom w:w="0" w:type="dxa"/>
          <w:right w:w="0" w:type="dxa"/>
        </w:tblCellMar>
        <w:tblLook w:val="01E0"/>
      </w:tblPr>
      <w:tblGrid>
        <w:gridCol w:w="1372"/>
        <w:gridCol w:w="1656"/>
        <w:gridCol w:w="1656"/>
        <w:gridCol w:w="636"/>
        <w:gridCol w:w="426"/>
        <w:gridCol w:w="1656"/>
        <w:gridCol w:w="426"/>
        <w:gridCol w:w="1566"/>
        <w:gridCol w:w="1656"/>
      </w:tblGrid>
      <w:tr>
        <w:trPr>
          <w:trHeight w:val="287"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资本</w:t>
            </w:r>
          </w:p>
        </w:tc>
        <w:tc>
          <w:tcPr>
            <w:tcW w:w="165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6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1．所有者投</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入资本</w:t>
            </w:r>
          </w:p>
        </w:tc>
        <w:tc>
          <w:tcPr>
            <w:tcW w:w="165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6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r>
      <w:tr>
        <w:trPr>
          <w:trHeight w:val="832"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2．股份支付</w:t>
            </w:r>
          </w:p>
          <w:p>
            <w:pPr>
              <w:pStyle w:val="TableParagraph"/>
              <w:spacing w:line="272" w:lineRule="exact" w:before="26"/>
              <w:ind w:left="100" w:right="72"/>
              <w:jc w:val="left"/>
              <w:rPr>
                <w:rFonts w:ascii="宋体" w:hAnsi="宋体" w:cs="宋体" w:eastAsia="宋体" w:hint="default"/>
                <w:sz w:val="21"/>
                <w:szCs w:val="21"/>
              </w:rPr>
            </w:pPr>
            <w:r>
              <w:rPr>
                <w:rFonts w:ascii="宋体" w:hAnsi="宋体" w:cs="宋体" w:eastAsia="宋体" w:hint="default"/>
                <w:spacing w:val="20"/>
                <w:sz w:val="21"/>
                <w:szCs w:val="21"/>
              </w:rPr>
              <w:t>计入所有者</w:t>
            </w:r>
            <w:r>
              <w:rPr>
                <w:rFonts w:ascii="宋体" w:hAnsi="宋体" w:cs="宋体" w:eastAsia="宋体" w:hint="default"/>
                <w:spacing w:val="-101"/>
                <w:sz w:val="21"/>
                <w:szCs w:val="21"/>
              </w:rPr>
              <w:t> </w:t>
            </w:r>
            <w:r>
              <w:rPr>
                <w:rFonts w:ascii="宋体" w:hAnsi="宋体" w:cs="宋体" w:eastAsia="宋体" w:hint="default"/>
                <w:sz w:val="21"/>
                <w:szCs w:val="21"/>
              </w:rPr>
              <w:t>权益的金额</w:t>
            </w:r>
          </w:p>
        </w:tc>
        <w:tc>
          <w:tcPr>
            <w:tcW w:w="165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6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3．其他</w:t>
            </w:r>
          </w:p>
        </w:tc>
        <w:tc>
          <w:tcPr>
            <w:tcW w:w="165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98"/>
              <w:jc w:val="right"/>
              <w:rPr>
                <w:rFonts w:ascii="宋体" w:hAnsi="宋体" w:cs="宋体" w:eastAsia="宋体" w:hint="default"/>
                <w:sz w:val="18"/>
                <w:szCs w:val="18"/>
              </w:rPr>
            </w:pPr>
            <w:r>
              <w:rPr>
                <w:rFonts w:ascii="宋体"/>
                <w:sz w:val="18"/>
              </w:rPr>
              <w:t>553,610,183.81</w:t>
            </w: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6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98"/>
              <w:jc w:val="right"/>
              <w:rPr>
                <w:rFonts w:ascii="宋体" w:hAnsi="宋体" w:cs="宋体" w:eastAsia="宋体" w:hint="default"/>
                <w:sz w:val="18"/>
                <w:szCs w:val="18"/>
              </w:rPr>
            </w:pPr>
            <w:r>
              <w:rPr>
                <w:rFonts w:ascii="宋体"/>
                <w:sz w:val="18"/>
              </w:rPr>
              <w:t>553,610,183.81</w:t>
            </w:r>
          </w:p>
        </w:tc>
      </w:tr>
      <w:tr>
        <w:trPr>
          <w:trHeight w:val="559"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（四</w:t>
            </w:r>
            <w:r>
              <w:rPr>
                <w:rFonts w:ascii="宋体" w:hAnsi="宋体" w:cs="宋体" w:eastAsia="宋体" w:hint="default"/>
                <w:spacing w:val="-105"/>
                <w:sz w:val="21"/>
                <w:szCs w:val="21"/>
              </w:rPr>
              <w:t>）</w:t>
            </w:r>
            <w:r>
              <w:rPr>
                <w:rFonts w:ascii="宋体" w:hAnsi="宋体" w:cs="宋体" w:eastAsia="宋体" w:hint="default"/>
                <w:sz w:val="21"/>
                <w:szCs w:val="21"/>
              </w:rPr>
              <w:t>利润分</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配</w:t>
            </w:r>
          </w:p>
        </w:tc>
        <w:tc>
          <w:tcPr>
            <w:tcW w:w="165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98"/>
              <w:jc w:val="right"/>
              <w:rPr>
                <w:rFonts w:ascii="宋体" w:hAnsi="宋体" w:cs="宋体" w:eastAsia="宋体" w:hint="default"/>
                <w:sz w:val="18"/>
                <w:szCs w:val="18"/>
              </w:rPr>
            </w:pPr>
            <w:r>
              <w:rPr>
                <w:rFonts w:ascii="宋体"/>
                <w:sz w:val="18"/>
              </w:rPr>
              <w:t>-94,910,570.90</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98"/>
              <w:jc w:val="right"/>
              <w:rPr>
                <w:rFonts w:ascii="宋体" w:hAnsi="宋体" w:cs="宋体" w:eastAsia="宋体" w:hint="default"/>
                <w:sz w:val="18"/>
                <w:szCs w:val="18"/>
              </w:rPr>
            </w:pPr>
            <w:r>
              <w:rPr>
                <w:rFonts w:ascii="宋体"/>
                <w:sz w:val="18"/>
              </w:rPr>
              <w:t>-94,910,570.90</w:t>
            </w:r>
          </w:p>
        </w:tc>
      </w:tr>
      <w:tr>
        <w:trPr>
          <w:trHeight w:val="559"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1．提取盈余</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公积</w:t>
            </w:r>
          </w:p>
        </w:tc>
        <w:tc>
          <w:tcPr>
            <w:tcW w:w="165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6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77"/>
                <w:sz w:val="21"/>
                <w:szCs w:val="21"/>
              </w:rPr>
              <w:t> </w:t>
            </w:r>
            <w:r>
              <w:rPr>
                <w:rFonts w:ascii="宋体" w:hAnsi="宋体" w:cs="宋体" w:eastAsia="宋体" w:hint="default"/>
                <w:spacing w:val="19"/>
                <w:sz w:val="21"/>
                <w:szCs w:val="21"/>
              </w:rPr>
              <w:t>提取一般</w:t>
            </w:r>
            <w:r>
              <w:rPr>
                <w:rFonts w:ascii="宋体" w:hAnsi="宋体" w:cs="宋体" w:eastAsia="宋体" w:hint="default"/>
                <w:spacing w:val="-79"/>
                <w:sz w:val="21"/>
                <w:szCs w:val="21"/>
              </w:rPr>
              <w:t> </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风险准备</w:t>
            </w:r>
          </w:p>
        </w:tc>
        <w:tc>
          <w:tcPr>
            <w:tcW w:w="165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6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r>
      <w:tr>
        <w:trPr>
          <w:trHeight w:val="832"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3．对所有者</w:t>
            </w:r>
          </w:p>
          <w:p>
            <w:pPr>
              <w:pStyle w:val="TableParagraph"/>
              <w:spacing w:line="272" w:lineRule="exact" w:before="26"/>
              <w:ind w:left="100" w:right="98"/>
              <w:jc w:val="left"/>
              <w:rPr>
                <w:rFonts w:ascii="宋体" w:hAnsi="宋体" w:cs="宋体" w:eastAsia="宋体" w:hint="default"/>
                <w:sz w:val="21"/>
                <w:szCs w:val="21"/>
              </w:rPr>
            </w:pPr>
            <w:r>
              <w:rPr>
                <w:rFonts w:ascii="宋体" w:hAnsi="宋体" w:cs="宋体" w:eastAsia="宋体" w:hint="default"/>
                <w:spacing w:val="-18"/>
                <w:sz w:val="21"/>
                <w:szCs w:val="21"/>
              </w:rPr>
              <w:t>（或股东）的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分配</w:t>
            </w:r>
          </w:p>
        </w:tc>
        <w:tc>
          <w:tcPr>
            <w:tcW w:w="165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98"/>
              <w:jc w:val="right"/>
              <w:rPr>
                <w:rFonts w:ascii="宋体" w:hAnsi="宋体" w:cs="宋体" w:eastAsia="宋体" w:hint="default"/>
                <w:sz w:val="18"/>
                <w:szCs w:val="18"/>
              </w:rPr>
            </w:pPr>
            <w:r>
              <w:rPr>
                <w:rFonts w:ascii="宋体"/>
                <w:sz w:val="18"/>
              </w:rPr>
              <w:t>-94,910,570.90</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98"/>
              <w:jc w:val="right"/>
              <w:rPr>
                <w:rFonts w:ascii="宋体" w:hAnsi="宋体" w:cs="宋体" w:eastAsia="宋体" w:hint="default"/>
                <w:sz w:val="18"/>
                <w:szCs w:val="18"/>
              </w:rPr>
            </w:pPr>
            <w:r>
              <w:rPr>
                <w:rFonts w:ascii="宋体"/>
                <w:sz w:val="18"/>
              </w:rPr>
              <w:t>-94,910,570.90</w:t>
            </w:r>
          </w:p>
        </w:tc>
      </w:tr>
      <w:tr>
        <w:trPr>
          <w:trHeight w:val="288"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4．其他</w:t>
            </w:r>
          </w:p>
        </w:tc>
        <w:tc>
          <w:tcPr>
            <w:tcW w:w="165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6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r>
      <w:tr>
        <w:trPr>
          <w:trHeight w:val="832"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（五</w:t>
            </w:r>
            <w:r>
              <w:rPr>
                <w:rFonts w:ascii="宋体" w:hAnsi="宋体" w:cs="宋体" w:eastAsia="宋体" w:hint="default"/>
                <w:spacing w:val="-105"/>
                <w:sz w:val="21"/>
                <w:szCs w:val="21"/>
              </w:rPr>
              <w:t>）</w:t>
            </w:r>
            <w:r>
              <w:rPr>
                <w:rFonts w:ascii="宋体" w:hAnsi="宋体" w:cs="宋体" w:eastAsia="宋体" w:hint="default"/>
                <w:sz w:val="21"/>
                <w:szCs w:val="21"/>
              </w:rPr>
              <w:t>所有者</w:t>
            </w:r>
          </w:p>
          <w:p>
            <w:pPr>
              <w:pStyle w:val="TableParagraph"/>
              <w:spacing w:line="272" w:lineRule="exact" w:before="26"/>
              <w:ind w:left="100" w:right="72"/>
              <w:jc w:val="left"/>
              <w:rPr>
                <w:rFonts w:ascii="宋体" w:hAnsi="宋体" w:cs="宋体" w:eastAsia="宋体" w:hint="default"/>
                <w:sz w:val="21"/>
                <w:szCs w:val="21"/>
              </w:rPr>
            </w:pPr>
            <w:r>
              <w:rPr>
                <w:rFonts w:ascii="宋体" w:hAnsi="宋体" w:cs="宋体" w:eastAsia="宋体" w:hint="default"/>
                <w:spacing w:val="20"/>
                <w:sz w:val="21"/>
                <w:szCs w:val="21"/>
              </w:rPr>
              <w:t>权益内部结</w:t>
            </w:r>
            <w:r>
              <w:rPr>
                <w:rFonts w:ascii="宋体" w:hAnsi="宋体" w:cs="宋体" w:eastAsia="宋体" w:hint="default"/>
                <w:spacing w:val="-101"/>
                <w:sz w:val="21"/>
                <w:szCs w:val="21"/>
              </w:rPr>
              <w:t> </w:t>
            </w:r>
            <w:r>
              <w:rPr>
                <w:rFonts w:ascii="宋体" w:hAnsi="宋体" w:cs="宋体" w:eastAsia="宋体" w:hint="default"/>
                <w:sz w:val="21"/>
                <w:szCs w:val="21"/>
              </w:rPr>
              <w:t>转</w:t>
            </w:r>
          </w:p>
        </w:tc>
        <w:tc>
          <w:tcPr>
            <w:tcW w:w="165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6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r>
      <w:tr>
        <w:trPr>
          <w:trHeight w:val="832"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1．资本公积</w:t>
            </w:r>
          </w:p>
          <w:p>
            <w:pPr>
              <w:pStyle w:val="TableParagraph"/>
              <w:spacing w:line="272" w:lineRule="exact" w:before="26"/>
              <w:ind w:left="100" w:right="98"/>
              <w:jc w:val="left"/>
              <w:rPr>
                <w:rFonts w:ascii="宋体" w:hAnsi="宋体" w:cs="宋体" w:eastAsia="宋体" w:hint="default"/>
                <w:sz w:val="21"/>
                <w:szCs w:val="21"/>
              </w:rPr>
            </w:pPr>
            <w:r>
              <w:rPr>
                <w:rFonts w:ascii="宋体" w:hAnsi="宋体" w:cs="宋体" w:eastAsia="宋体" w:hint="default"/>
                <w:spacing w:val="-18"/>
                <w:sz w:val="21"/>
                <w:szCs w:val="21"/>
              </w:rPr>
              <w:t>转增资本（或</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股本）</w:t>
            </w:r>
          </w:p>
        </w:tc>
        <w:tc>
          <w:tcPr>
            <w:tcW w:w="165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6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r>
      <w:tr>
        <w:trPr>
          <w:trHeight w:val="833"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2．盈余公积</w:t>
            </w:r>
          </w:p>
          <w:p>
            <w:pPr>
              <w:pStyle w:val="TableParagraph"/>
              <w:spacing w:line="272" w:lineRule="exact" w:before="26"/>
              <w:ind w:left="100" w:right="98"/>
              <w:jc w:val="left"/>
              <w:rPr>
                <w:rFonts w:ascii="宋体" w:hAnsi="宋体" w:cs="宋体" w:eastAsia="宋体" w:hint="default"/>
                <w:sz w:val="21"/>
                <w:szCs w:val="21"/>
              </w:rPr>
            </w:pPr>
            <w:r>
              <w:rPr>
                <w:rFonts w:ascii="宋体" w:hAnsi="宋体" w:cs="宋体" w:eastAsia="宋体" w:hint="default"/>
                <w:spacing w:val="-18"/>
                <w:sz w:val="21"/>
                <w:szCs w:val="21"/>
              </w:rPr>
              <w:t>转增资本（或</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股本）</w:t>
            </w:r>
          </w:p>
        </w:tc>
        <w:tc>
          <w:tcPr>
            <w:tcW w:w="165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6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3．盈余公积</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弥补亏损</w:t>
            </w:r>
          </w:p>
        </w:tc>
        <w:tc>
          <w:tcPr>
            <w:tcW w:w="165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6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4．其他</w:t>
            </w:r>
          </w:p>
        </w:tc>
        <w:tc>
          <w:tcPr>
            <w:tcW w:w="165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6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（六</w:t>
            </w:r>
            <w:r>
              <w:rPr>
                <w:rFonts w:ascii="宋体" w:hAnsi="宋体" w:cs="宋体" w:eastAsia="宋体" w:hint="default"/>
                <w:spacing w:val="-105"/>
                <w:sz w:val="21"/>
                <w:szCs w:val="21"/>
              </w:rPr>
              <w:t>）</w:t>
            </w:r>
            <w:r>
              <w:rPr>
                <w:rFonts w:ascii="宋体" w:hAnsi="宋体" w:cs="宋体" w:eastAsia="宋体" w:hint="default"/>
                <w:sz w:val="21"/>
                <w:szCs w:val="21"/>
              </w:rPr>
              <w:t>专项储</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备</w:t>
            </w:r>
          </w:p>
        </w:tc>
        <w:tc>
          <w:tcPr>
            <w:tcW w:w="165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6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1．本期提取</w:t>
            </w:r>
          </w:p>
        </w:tc>
        <w:tc>
          <w:tcPr>
            <w:tcW w:w="165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6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2．本期使用</w:t>
            </w:r>
          </w:p>
        </w:tc>
        <w:tc>
          <w:tcPr>
            <w:tcW w:w="165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6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（七）其他</w:t>
            </w:r>
          </w:p>
        </w:tc>
        <w:tc>
          <w:tcPr>
            <w:tcW w:w="165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6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四</w:t>
            </w:r>
            <w:r>
              <w:rPr>
                <w:rFonts w:ascii="宋体" w:hAnsi="宋体" w:cs="宋体" w:eastAsia="宋体" w:hint="default"/>
                <w:spacing w:val="-105"/>
                <w:sz w:val="21"/>
                <w:szCs w:val="21"/>
              </w:rPr>
              <w:t>、</w:t>
            </w:r>
            <w:r>
              <w:rPr>
                <w:rFonts w:ascii="宋体" w:hAnsi="宋体" w:cs="宋体" w:eastAsia="宋体" w:hint="default"/>
                <w:sz w:val="21"/>
                <w:szCs w:val="21"/>
              </w:rPr>
              <w:t>本期期末</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余额</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left="100" w:right="0"/>
              <w:jc w:val="left"/>
              <w:rPr>
                <w:rFonts w:ascii="宋体" w:hAnsi="宋体" w:cs="宋体" w:eastAsia="宋体" w:hint="default"/>
                <w:sz w:val="18"/>
                <w:szCs w:val="18"/>
              </w:rPr>
            </w:pPr>
            <w:r>
              <w:rPr>
                <w:rFonts w:ascii="宋体"/>
                <w:sz w:val="18"/>
              </w:rPr>
              <w:t>1,898,211,418.00</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98"/>
              <w:jc w:val="right"/>
              <w:rPr>
                <w:rFonts w:ascii="宋体" w:hAnsi="宋体" w:cs="宋体" w:eastAsia="宋体" w:hint="default"/>
                <w:sz w:val="18"/>
                <w:szCs w:val="18"/>
              </w:rPr>
            </w:pPr>
            <w:r>
              <w:rPr>
                <w:rFonts w:ascii="宋体"/>
                <w:sz w:val="18"/>
              </w:rPr>
              <w:t>3,646,854,963.24</w:t>
            </w: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left="100" w:right="0"/>
              <w:jc w:val="left"/>
              <w:rPr>
                <w:rFonts w:ascii="宋体" w:hAnsi="宋体" w:cs="宋体" w:eastAsia="宋体" w:hint="default"/>
                <w:sz w:val="18"/>
                <w:szCs w:val="18"/>
              </w:rPr>
            </w:pPr>
            <w:r>
              <w:rPr>
                <w:rFonts w:ascii="宋体"/>
                <w:sz w:val="18"/>
              </w:rPr>
              <w:t>3,522,356,858.03</w:t>
            </w:r>
          </w:p>
        </w:tc>
        <w:tc>
          <w:tcPr>
            <w:tcW w:w="426" w:type="dxa"/>
            <w:tcBorders>
              <w:top w:val="single" w:sz="6" w:space="0" w:color="000000"/>
              <w:left w:val="single" w:sz="6" w:space="0" w:color="000000"/>
              <w:bottom w:val="single" w:sz="6" w:space="0" w:color="000000"/>
              <w:right w:val="single" w:sz="6" w:space="0" w:color="000000"/>
            </w:tcBorders>
          </w:tcPr>
          <w:p>
            <w:pPr/>
          </w:p>
        </w:tc>
        <w:tc>
          <w:tcPr>
            <w:tcW w:w="1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98"/>
              <w:jc w:val="right"/>
              <w:rPr>
                <w:rFonts w:ascii="宋体" w:hAnsi="宋体" w:cs="宋体" w:eastAsia="宋体" w:hint="default"/>
                <w:sz w:val="18"/>
                <w:szCs w:val="18"/>
              </w:rPr>
            </w:pPr>
            <w:r>
              <w:rPr>
                <w:rFonts w:ascii="宋体"/>
                <w:sz w:val="18"/>
              </w:rPr>
              <w:t>-165,565,589.95</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98"/>
              <w:jc w:val="right"/>
              <w:rPr>
                <w:rFonts w:ascii="宋体" w:hAnsi="宋体" w:cs="宋体" w:eastAsia="宋体" w:hint="default"/>
                <w:sz w:val="18"/>
                <w:szCs w:val="18"/>
              </w:rPr>
            </w:pPr>
            <w:r>
              <w:rPr>
                <w:rFonts w:ascii="宋体"/>
                <w:sz w:val="18"/>
              </w:rPr>
              <w:t>8,901,857,649.32</w:t>
            </w:r>
          </w:p>
        </w:tc>
      </w:tr>
    </w:tbl>
    <w:p>
      <w:pPr>
        <w:pStyle w:val="BodyText"/>
        <w:tabs>
          <w:tab w:pos="3556" w:val="left" w:leader="none"/>
          <w:tab w:pos="7020" w:val="left" w:leader="none"/>
        </w:tabs>
        <w:spacing w:line="240" w:lineRule="exact"/>
        <w:ind w:left="1140" w:right="0"/>
        <w:jc w:val="left"/>
      </w:pPr>
      <w:r>
        <w:rPr/>
        <w:t>法定代表人：赵勇</w:t>
        <w:tab/>
      </w:r>
      <w:r>
        <w:rPr>
          <w:spacing w:val="-1"/>
        </w:rPr>
        <w:t>主管会计工作负责人：叶洪林</w:t>
        <w:tab/>
        <w:t>会计机构负责人：胡嘉</w:t>
      </w:r>
    </w:p>
    <w:p>
      <w:pPr>
        <w:spacing w:after="0" w:line="240" w:lineRule="exact"/>
        <w:jc w:val="left"/>
        <w:sectPr>
          <w:pgSz w:w="11910" w:h="16840"/>
          <w:pgMar w:header="747" w:footer="727" w:top="980" w:bottom="920" w:left="220" w:right="400"/>
        </w:sectPr>
      </w:pPr>
    </w:p>
    <w:p>
      <w:pPr>
        <w:spacing w:before="31"/>
        <w:ind w:left="5848" w:right="98" w:firstLine="0"/>
        <w:jc w:val="left"/>
        <w:rPr>
          <w:rFonts w:ascii="宋体" w:hAnsi="宋体" w:cs="宋体" w:eastAsia="宋体" w:hint="default"/>
          <w:sz w:val="18"/>
          <w:szCs w:val="18"/>
        </w:rPr>
      </w:pPr>
      <w:r>
        <w:rPr>
          <w:rFonts w:ascii="宋体" w:hAnsi="宋体" w:cs="宋体" w:eastAsia="宋体" w:hint="default"/>
          <w:sz w:val="18"/>
          <w:szCs w:val="18"/>
        </w:rPr>
        <w:t>四川长虹电器股份有限公司 2010</w:t>
      </w:r>
      <w:r>
        <w:rPr>
          <w:rFonts w:ascii="宋体" w:hAnsi="宋体" w:cs="宋体" w:eastAsia="宋体" w:hint="default"/>
          <w:spacing w:val="-46"/>
          <w:sz w:val="18"/>
          <w:szCs w:val="18"/>
        </w:rPr>
        <w:t> </w:t>
      </w:r>
      <w:r>
        <w:rPr>
          <w:rFonts w:ascii="宋体" w:hAnsi="宋体" w:cs="宋体" w:eastAsia="宋体" w:hint="default"/>
          <w:sz w:val="18"/>
          <w:szCs w:val="18"/>
        </w:rPr>
        <w:t>年年度报告</w:t>
      </w:r>
    </w:p>
    <w:p>
      <w:pPr>
        <w:spacing w:line="240" w:lineRule="auto" w:before="9"/>
        <w:rPr>
          <w:rFonts w:ascii="宋体" w:hAnsi="宋体" w:cs="宋体" w:eastAsia="宋体" w:hint="default"/>
          <w:sz w:val="3"/>
          <w:szCs w:val="3"/>
        </w:rPr>
      </w:pPr>
    </w:p>
    <w:p>
      <w:pPr>
        <w:spacing w:line="20" w:lineRule="exact"/>
        <w:ind w:left="123" w:right="0" w:firstLine="0"/>
        <w:rPr>
          <w:rFonts w:ascii="宋体" w:hAnsi="宋体" w:cs="宋体" w:eastAsia="宋体" w:hint="default"/>
          <w:sz w:val="2"/>
          <w:szCs w:val="2"/>
        </w:rPr>
      </w:pPr>
      <w:r>
        <w:rPr>
          <w:rFonts w:ascii="宋体" w:hAnsi="宋体" w:cs="宋体" w:eastAsia="宋体" w:hint="default"/>
          <w:sz w:val="2"/>
          <w:szCs w:val="2"/>
        </w:rPr>
        <w:pict>
          <v:group style="width:465.85pt;height:.75pt;mso-position-horizontal-relative:char;mso-position-vertical-relative:line" coordorigin="0,0" coordsize="9317,15">
            <v:group style="position:absolute;left:7;top:7;width:9303;height:2" coordorigin="7,7" coordsize="9303,2">
              <v:shape style="position:absolute;left:7;top:7;width:9303;height:2" coordorigin="7,7" coordsize="9303,0" path="m7,7l9310,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202"/>
        <w:ind w:left="3102" w:right="2554" w:hanging="389"/>
        <w:jc w:val="left"/>
        <w:rPr>
          <w:rFonts w:ascii="宋体" w:hAnsi="宋体" w:cs="宋体" w:eastAsia="宋体" w:hint="default"/>
          <w:sz w:val="24"/>
          <w:szCs w:val="24"/>
        </w:rPr>
      </w:pPr>
      <w:r>
        <w:rPr>
          <w:rFonts w:ascii="宋体" w:hAnsi="宋体" w:cs="宋体" w:eastAsia="宋体" w:hint="default"/>
          <w:b/>
          <w:bCs/>
          <w:sz w:val="24"/>
          <w:szCs w:val="24"/>
        </w:rPr>
        <w:t>四川长虹电器股份有限公司财务报表附注</w:t>
      </w:r>
      <w:r>
        <w:rPr>
          <w:rFonts w:ascii="宋体" w:hAnsi="宋体" w:cs="宋体" w:eastAsia="宋体" w:hint="default"/>
          <w:b/>
          <w:bCs/>
          <w:spacing w:val="1"/>
          <w:w w:val="99"/>
          <w:sz w:val="24"/>
          <w:szCs w:val="24"/>
        </w:rPr>
        <w:t> </w:t>
      </w:r>
      <w:r>
        <w:rPr>
          <w:rFonts w:ascii="宋体" w:hAnsi="宋体" w:cs="宋体" w:eastAsia="宋体" w:hint="default"/>
          <w:sz w:val="24"/>
          <w:szCs w:val="24"/>
        </w:rPr>
        <w:t>2009年1月1日至2009年12月31日</w:t>
      </w:r>
    </w:p>
    <w:p>
      <w:pPr>
        <w:spacing w:line="240" w:lineRule="auto" w:before="3"/>
        <w:rPr>
          <w:rFonts w:ascii="宋体" w:hAnsi="宋体" w:cs="宋体" w:eastAsia="宋体" w:hint="default"/>
          <w:sz w:val="16"/>
          <w:szCs w:val="16"/>
        </w:rPr>
      </w:pPr>
    </w:p>
    <w:p>
      <w:pPr>
        <w:spacing w:line="90" w:lineRule="exact"/>
        <w:ind w:left="115" w:right="0" w:firstLine="0"/>
        <w:rPr>
          <w:rFonts w:ascii="宋体" w:hAnsi="宋体" w:cs="宋体" w:eastAsia="宋体" w:hint="default"/>
          <w:sz w:val="9"/>
          <w:szCs w:val="9"/>
        </w:rPr>
      </w:pPr>
      <w:r>
        <w:rPr>
          <w:rFonts w:ascii="宋体" w:hAnsi="宋体" w:cs="宋体" w:eastAsia="宋体" w:hint="default"/>
          <w:position w:val="-1"/>
          <w:sz w:val="9"/>
          <w:szCs w:val="9"/>
        </w:rPr>
        <w:pict>
          <v:group style="width:466.65pt;height:4.5pt;mso-position-horizontal-relative:char;mso-position-vertical-relative:line" coordorigin="0,0" coordsize="9333,90">
            <v:group style="position:absolute;left:15;top:75;width:9303;height:2" coordorigin="15,75" coordsize="9303,2">
              <v:shape style="position:absolute;left:15;top:75;width:9303;height:2" coordorigin="15,75" coordsize="9303,0" path="m15,75l9317,75e" filled="false" stroked="true" strokeweight="1.5pt" strokecolor="#000000">
                <v:path arrowok="t"/>
              </v:shape>
            </v:group>
            <v:group style="position:absolute;left:15;top:15;width:9303;height:2" coordorigin="15,15" coordsize="9303,2">
              <v:shape style="position:absolute;left:15;top:15;width:9303;height:2" coordorigin="15,15" coordsize="9303,0" path="m15,15l9317,15e" filled="false" stroked="true" strokeweight="1.5pt" strokecolor="#000000">
                <v:path arrowok="t"/>
              </v:shape>
            </v:group>
          </v:group>
        </w:pict>
      </w:r>
      <w:r>
        <w:rPr>
          <w:rFonts w:ascii="宋体" w:hAnsi="宋体" w:cs="宋体" w:eastAsia="宋体" w:hint="default"/>
          <w:position w:val="-1"/>
          <w:sz w:val="9"/>
          <w:szCs w:val="9"/>
        </w:rPr>
      </w:r>
    </w:p>
    <w:p>
      <w:pPr>
        <w:spacing w:line="240" w:lineRule="auto" w:before="11"/>
        <w:rPr>
          <w:rFonts w:ascii="宋体" w:hAnsi="宋体" w:cs="宋体" w:eastAsia="宋体" w:hint="default"/>
          <w:sz w:val="15"/>
          <w:szCs w:val="15"/>
        </w:rPr>
      </w:pPr>
    </w:p>
    <w:p>
      <w:pPr>
        <w:pStyle w:val="Heading1"/>
        <w:spacing w:line="240" w:lineRule="auto" w:before="26"/>
        <w:ind w:left="610" w:right="98"/>
        <w:jc w:val="left"/>
        <w:rPr>
          <w:b w:val="0"/>
          <w:bCs w:val="0"/>
        </w:rPr>
      </w:pPr>
      <w:bookmarkStart w:name="一、公司的基本情况 " w:id="24"/>
      <w:bookmarkEnd w:id="24"/>
      <w:r>
        <w:rPr>
          <w:b w:val="0"/>
          <w:bCs w:val="0"/>
        </w:rPr>
      </w:r>
      <w:r>
        <w:rPr/>
        <w:t>一、公司的基本情况</w:t>
      </w:r>
      <w:r>
        <w:rPr>
          <w:b w:val="0"/>
          <w:bCs w:val="0"/>
        </w:rPr>
      </w:r>
    </w:p>
    <w:p>
      <w:pPr>
        <w:pStyle w:val="BodyText"/>
        <w:spacing w:line="272" w:lineRule="exact" w:before="28"/>
        <w:ind w:left="580" w:right="98"/>
        <w:jc w:val="left"/>
      </w:pPr>
      <w:r>
        <w:rPr/>
        <w:t>1、公司概况 </w:t>
      </w:r>
      <w:r>
        <w:rPr>
          <w:spacing w:val="-5"/>
        </w:rPr>
        <w:t>四川长虹电器股份有限公司（以下简称本公司或公司）是1988年经绵阳市人民政府[绵府发（1988）</w:t>
      </w:r>
    </w:p>
    <w:p>
      <w:pPr>
        <w:pStyle w:val="BodyText"/>
        <w:spacing w:line="246" w:lineRule="exact"/>
        <w:ind w:left="161" w:right="98"/>
        <w:jc w:val="left"/>
      </w:pPr>
      <w:r>
        <w:rPr>
          <w:spacing w:val="4"/>
        </w:rPr>
        <w:t>33号]批准进行股份制企业改革试点而设立的股份有限公司，同年原人民银行绵阳市分行[绵人行金</w:t>
      </w:r>
      <w:r>
        <w:rPr/>
      </w:r>
    </w:p>
    <w:p>
      <w:pPr>
        <w:pStyle w:val="BodyText"/>
        <w:spacing w:line="237" w:lineRule="auto" w:before="1"/>
        <w:ind w:left="161" w:right="98"/>
        <w:jc w:val="left"/>
      </w:pPr>
      <w:r>
        <w:rPr/>
        <w:t>（1988）字第47号]批准公司向社会公开发行了个人股股票。1993年公司按《股份有限公司规范意见》 等有关规定进行规范后，原国家体改委[体改生（1993）54号]批准公司继续进行规范化的股份制企业 试点。1994年3月11日，经中国证券监督管理委员会（以下简称中国证监会）[证监发审字（1994）7</w:t>
      </w:r>
      <w:r>
        <w:rPr>
          <w:spacing w:val="-18"/>
        </w:rPr>
        <w:t> </w:t>
      </w:r>
      <w:r>
        <w:rPr>
          <w:spacing w:val="-18"/>
        </w:rPr>
      </w:r>
      <w:r>
        <w:rPr>
          <w:spacing w:val="12"/>
        </w:rPr>
        <w:t>号]批准，公司的社会公众股4,997.37</w:t>
      </w:r>
      <w:r>
        <w:rPr>
          <w:spacing w:val="-81"/>
        </w:rPr>
        <w:t> </w:t>
      </w:r>
      <w:r>
        <w:rPr>
          <w:spacing w:val="16"/>
        </w:rPr>
        <w:t>万股在上海证券交易所上市流通。2005年末股本总额为</w:t>
      </w:r>
      <w:r>
        <w:rPr>
          <w:spacing w:val="-82"/>
        </w:rPr>
        <w:t> </w:t>
      </w:r>
      <w:r>
        <w:rPr>
          <w:spacing w:val="-2"/>
        </w:rPr>
        <w:t>2,164,211,422股。2006年公司实行股权分置改革，股权分置改革的主要内容是公司向四川长虹电子集</w:t>
      </w:r>
      <w:r>
        <w:rPr/>
        <w:t> 团有限公司（以下简称长虹集团公司）定向回购266,000,000股，同时注销股本266,000,000股；国家 </w:t>
      </w:r>
      <w:r>
        <w:rPr>
          <w:spacing w:val="-3"/>
        </w:rPr>
        <w:t>持有的股份和社会法人股为取得流通权而向原流通股股东支付对价323,476,797股等。经过2006年股权</w:t>
      </w:r>
      <w:r>
        <w:rPr>
          <w:spacing w:val="-55"/>
        </w:rPr>
        <w:t> </w:t>
      </w:r>
      <w:r>
        <w:rPr>
          <w:spacing w:val="-55"/>
        </w:rPr>
      </w:r>
      <w:r>
        <w:rPr>
          <w:spacing w:val="-2"/>
        </w:rPr>
        <w:t>分置改革后，公司股本全部为流通股，注册资本和股本均为1,898,211,418股。2006年股权分置改革引</w:t>
      </w:r>
      <w:r>
        <w:rPr/>
        <w:t> 起的股本变化情况详见公司2006年度财务报表注六注27。</w:t>
      </w:r>
    </w:p>
    <w:p>
      <w:pPr>
        <w:pStyle w:val="BodyText"/>
        <w:spacing w:line="271" w:lineRule="exact"/>
        <w:ind w:left="581" w:right="98"/>
        <w:jc w:val="left"/>
      </w:pPr>
      <w:r>
        <w:rPr>
          <w:spacing w:val="7"/>
        </w:rPr>
        <w:t>2009年1月16日，长虹集团公司通过上海证券交易所交易系统以大宗交易方式将其持有的公司</w:t>
      </w:r>
      <w:r>
        <w:rPr/>
      </w:r>
    </w:p>
    <w:p>
      <w:pPr>
        <w:pStyle w:val="BodyText"/>
        <w:spacing w:line="272" w:lineRule="exact" w:before="26"/>
        <w:ind w:left="161" w:right="200"/>
        <w:jc w:val="both"/>
      </w:pPr>
      <w:r>
        <w:rPr>
          <w:spacing w:val="-3"/>
        </w:rPr>
        <w:t>29,670,300股转让给国际商业机器全球服务（中国）有限公司（以下简称“IBM中国公司”），本次交</w:t>
      </w:r>
      <w:r>
        <w:rPr>
          <w:spacing w:val="-60"/>
        </w:rPr>
        <w:t> </w:t>
      </w:r>
      <w:r>
        <w:rPr>
          <w:spacing w:val="-60"/>
        </w:rPr>
      </w:r>
      <w:r>
        <w:rPr>
          <w:spacing w:val="12"/>
        </w:rPr>
        <w:t>易完成后，长虹集团公司持有公司股份552,019,534股，占总股本的29.08%，IBM中国公司持有</w:t>
      </w:r>
      <w:r>
        <w:rPr>
          <w:spacing w:val="-103"/>
        </w:rPr>
        <w:t> </w:t>
      </w:r>
      <w:r>
        <w:rPr/>
        <w:t>29,670,300股，占公司总股本的1.56%。</w:t>
      </w:r>
    </w:p>
    <w:p>
      <w:pPr>
        <w:pStyle w:val="BodyText"/>
        <w:spacing w:line="272" w:lineRule="exact"/>
        <w:ind w:left="161" w:right="217" w:firstLine="420"/>
        <w:jc w:val="both"/>
      </w:pPr>
      <w:r>
        <w:rPr>
          <w:spacing w:val="-3"/>
        </w:rPr>
        <w:t>经中国证监会[证监许可（2009）663号]核准，公司于2009年7月31日公开发行3,000万张认股权和</w:t>
      </w:r>
      <w:r>
        <w:rPr/>
        <w:t> 债券分离交易的可转换公司债券（以下简称分离交易可转债），每张面值100元，金额300,000万元， </w:t>
      </w:r>
      <w:r>
        <w:rPr>
          <w:spacing w:val="-3"/>
        </w:rPr>
        <w:t>债券期限为6年。该债券和认股权证于2009年8月19日起在上海证券交易所交易市场上市交易。每1,000</w:t>
      </w:r>
      <w:r>
        <w:rPr>
          <w:spacing w:val="-58"/>
        </w:rPr>
        <w:t> </w:t>
      </w:r>
      <w:r>
        <w:rPr>
          <w:spacing w:val="-58"/>
        </w:rPr>
      </w:r>
      <w:r>
        <w:rPr>
          <w:spacing w:val="-3"/>
        </w:rPr>
        <w:t>元面值分离交易可转债的最终认购人可以同时获得公司派发的191份认股权证，总57,300万份。认股权</w:t>
      </w:r>
      <w:r>
        <w:rPr>
          <w:spacing w:val="-66"/>
        </w:rPr>
        <w:t> </w:t>
      </w:r>
      <w:r>
        <w:rPr>
          <w:spacing w:val="-66"/>
        </w:rPr>
      </w:r>
      <w:r>
        <w:rPr/>
        <w:t>证存续期为2009年8月19日至2011年8月18日，行权期间为认股权证存续期最后五个交易日，初始行权</w:t>
      </w:r>
      <w:r>
        <w:rPr/>
        <w:t> 比例为1:1，即每一份认股权证代表一股公司发行之A股股票的认购权利，初始行权价格为每股人民币 </w:t>
      </w:r>
      <w:r>
        <w:rPr>
          <w:spacing w:val="-3"/>
        </w:rPr>
        <w:t>5.23元/股，行权价格和行权比例的调整按照上海证券交易所的有关规定执行。如果所有认股权证持有</w:t>
      </w:r>
      <w:r>
        <w:rPr>
          <w:spacing w:val="-70"/>
        </w:rPr>
        <w:t> </w:t>
      </w:r>
      <w:r>
        <w:rPr>
          <w:spacing w:val="-70"/>
        </w:rPr>
      </w:r>
      <w:r>
        <w:rPr>
          <w:spacing w:val="-2"/>
        </w:rPr>
        <w:t>人全部行权，将增加A股5.73亿股。2010年公司资本公积转增资本后,</w:t>
      </w:r>
      <w:r>
        <w:rPr>
          <w:spacing w:val="-33"/>
        </w:rPr>
        <w:t> </w:t>
      </w:r>
      <w:r>
        <w:rPr>
          <w:spacing w:val="-1"/>
        </w:rPr>
        <w:t>新的行权价格为每股人民币3.48</w:t>
      </w:r>
      <w:r>
        <w:rPr>
          <w:spacing w:val="-98"/>
        </w:rPr>
        <w:t> </w:t>
      </w:r>
      <w:r>
        <w:rPr>
          <w:spacing w:val="-98"/>
        </w:rPr>
      </w:r>
      <w:r>
        <w:rPr/>
        <w:t>元，行权比例调整为1：1.5。</w:t>
      </w:r>
    </w:p>
    <w:p>
      <w:pPr>
        <w:pStyle w:val="BodyText"/>
        <w:spacing w:line="272" w:lineRule="exact"/>
        <w:ind w:left="161" w:right="217" w:firstLine="420"/>
        <w:jc w:val="both"/>
      </w:pPr>
      <w:r>
        <w:rPr/>
        <w:t>公司2010年5月18日召开2009年股东大会决议，以2009年12月31日股本1,898,211,418为基数，以 资本公积金向2010年6月25日登记在册的全体股东每10股转增5股，以资本公积金向全体股东转增股份 总额为949,105,709股，变更后的注册资本为人民币2,847,317,127元。</w:t>
      </w:r>
    </w:p>
    <w:p>
      <w:pPr>
        <w:pStyle w:val="BodyText"/>
        <w:spacing w:line="272" w:lineRule="exact"/>
        <w:ind w:left="581" w:right="2828"/>
        <w:jc w:val="left"/>
      </w:pPr>
      <w:r>
        <w:rPr/>
        <w:t>截止2010年12月31日，公司注册资本和股本均为2,847,317,127元。 2、注册地和总部地址 注册地和总部地址：四川省绵阳市高新区绵兴东路</w:t>
      </w:r>
      <w:r>
        <w:rPr>
          <w:spacing w:val="-55"/>
        </w:rPr>
        <w:t> </w:t>
      </w:r>
      <w:r>
        <w:rPr/>
        <w:t>35</w:t>
      </w:r>
      <w:r>
        <w:rPr>
          <w:spacing w:val="-54"/>
        </w:rPr>
        <w:t> </w:t>
      </w:r>
      <w:r>
        <w:rPr/>
        <w:t>号。</w:t>
      </w:r>
      <w:r>
        <w:rPr>
          <w:spacing w:val="-1"/>
        </w:rPr>
        <w:t> </w:t>
      </w:r>
      <w:r>
        <w:rPr/>
        <w:t>3、业务性质、经营范围和主要经营活动</w:t>
      </w:r>
    </w:p>
    <w:p>
      <w:pPr>
        <w:pStyle w:val="BodyText"/>
        <w:spacing w:line="254" w:lineRule="exact"/>
        <w:ind w:left="581" w:right="98"/>
        <w:jc w:val="left"/>
      </w:pPr>
      <w:r>
        <w:rPr>
          <w:rFonts w:ascii="Times New Roman" w:hAnsi="Times New Roman" w:cs="Times New Roman" w:eastAsia="Times New Roman" w:hint="default"/>
        </w:rPr>
        <w:t>3.1</w:t>
      </w:r>
      <w:r>
        <w:rPr/>
        <w:t>业务性质：家电制造。</w:t>
      </w:r>
    </w:p>
    <w:p>
      <w:pPr>
        <w:pStyle w:val="BodyText"/>
        <w:spacing w:line="272" w:lineRule="exact" w:before="18"/>
        <w:ind w:left="161" w:right="218" w:firstLine="420"/>
        <w:jc w:val="both"/>
      </w:pPr>
      <w:r>
        <w:rPr>
          <w:rFonts w:ascii="Times New Roman" w:hAnsi="Times New Roman" w:cs="Times New Roman" w:eastAsia="Times New Roman" w:hint="default"/>
          <w:spacing w:val="-2"/>
        </w:rPr>
        <w:t>3.2</w:t>
      </w:r>
      <w:r>
        <w:rPr>
          <w:spacing w:val="-2"/>
        </w:rPr>
        <w:t>经营范围：家用电器、电子产品及零配件、通信设备、计算机及其他电子设备、电子电工机械</w:t>
      </w:r>
      <w:r>
        <w:rPr/>
        <w:t> 专用设备、电器机械及器材、电池系列产品、电子医疗产品、电力设备、数字监控产品、金属制品、 仪器仪表、文化及办公用机械、文教体育用品、家具、厨柜及燃气具的制造、销售与维修；房屋及设 备租赁；包装产品及技术服务；公路运输，仓储及装卸搬运；电子商务；软件开发、销售与服务；企 业管理咨询与服务；高科技项目投资及国家允许的其他投资业务；房地产开发经营；废弃电器、电子 产品回收及处理。</w:t>
      </w:r>
    </w:p>
    <w:p>
      <w:pPr>
        <w:pStyle w:val="BodyText"/>
        <w:spacing w:line="272" w:lineRule="exact"/>
        <w:ind w:left="161" w:right="220" w:firstLine="420"/>
        <w:jc w:val="both"/>
      </w:pPr>
      <w:r>
        <w:rPr>
          <w:spacing w:val="-3"/>
        </w:rPr>
        <w:t>3.3主要经营活动：2010年度，公司主要从事电视机、冰箱、空调、压缩机、视听产品、电池、手</w:t>
      </w:r>
      <w:r>
        <w:rPr/>
        <w:t> 机等产品的生产销售、IT产品的销售以及房地产开发等生产经营活动。</w:t>
      </w:r>
    </w:p>
    <w:p>
      <w:pPr>
        <w:pStyle w:val="BodyText"/>
        <w:spacing w:line="272" w:lineRule="exact"/>
        <w:ind w:left="161" w:right="220" w:firstLine="420"/>
        <w:jc w:val="both"/>
      </w:pPr>
      <w:r>
        <w:rPr/>
        <w:t>4、母公司以及集团最终实际控制人名称：长虹集团公司持有公司</w:t>
      </w:r>
      <w:r>
        <w:rPr>
          <w:spacing w:val="-2"/>
        </w:rPr>
        <w:t> </w:t>
      </w:r>
      <w:r>
        <w:rPr/>
        <w:t>29.83%的股权，是公司的母公</w:t>
      </w:r>
      <w:r>
        <w:rPr/>
        <w:t> 司。绵阳市政府国有资产管理委员会（以下简称绵阳市国资委）持有长虹集团公司</w:t>
      </w:r>
      <w:r>
        <w:rPr>
          <w:spacing w:val="-29"/>
        </w:rPr>
        <w:t> </w:t>
      </w:r>
      <w:r>
        <w:rPr/>
        <w:t>100.00%的股权，</w:t>
      </w:r>
      <w:r>
        <w:rPr/>
        <w:t> 是公司的最终实际控制人。</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6"/>
          <w:szCs w:val="26"/>
        </w:rPr>
      </w:pPr>
    </w:p>
    <w:p>
      <w:pPr>
        <w:spacing w:before="44"/>
        <w:ind w:left="160" w:right="98" w:firstLine="0"/>
        <w:jc w:val="left"/>
        <w:rPr>
          <w:rFonts w:ascii="宋体" w:hAnsi="宋体" w:cs="宋体" w:eastAsia="宋体" w:hint="default"/>
          <w:sz w:val="18"/>
          <w:szCs w:val="18"/>
        </w:rPr>
      </w:pPr>
      <w:r>
        <w:rPr>
          <w:rFonts w:ascii="宋体"/>
          <w:sz w:val="18"/>
        </w:rPr>
        <w:t>54</w:t>
      </w:r>
    </w:p>
    <w:p>
      <w:pPr>
        <w:spacing w:after="0"/>
        <w:jc w:val="left"/>
        <w:rPr>
          <w:rFonts w:ascii="宋体" w:hAnsi="宋体" w:cs="宋体" w:eastAsia="宋体" w:hint="default"/>
          <w:sz w:val="18"/>
          <w:szCs w:val="18"/>
        </w:rPr>
        <w:sectPr>
          <w:headerReference w:type="default" r:id="rId22"/>
          <w:footerReference w:type="default" r:id="rId23"/>
          <w:pgSz w:w="11910" w:h="16840"/>
          <w:pgMar w:header="0" w:footer="0" w:top="660" w:bottom="280" w:left="1200" w:right="1080"/>
        </w:sectPr>
      </w:pPr>
    </w:p>
    <w:p>
      <w:pPr>
        <w:spacing w:line="240" w:lineRule="auto" w:before="7"/>
        <w:rPr>
          <w:rFonts w:ascii="宋体" w:hAnsi="宋体" w:cs="宋体" w:eastAsia="宋体" w:hint="default"/>
          <w:sz w:val="29"/>
          <w:szCs w:val="29"/>
        </w:rPr>
      </w:pPr>
    </w:p>
    <w:p>
      <w:pPr>
        <w:pStyle w:val="Heading1"/>
        <w:spacing w:line="240" w:lineRule="auto" w:before="26"/>
        <w:ind w:right="103"/>
        <w:jc w:val="left"/>
        <w:rPr>
          <w:b w:val="0"/>
          <w:bCs w:val="0"/>
        </w:rPr>
      </w:pPr>
      <w:bookmarkStart w:name="二、财务报表的编制基础 " w:id="25"/>
      <w:bookmarkEnd w:id="25"/>
      <w:r>
        <w:rPr>
          <w:b w:val="0"/>
          <w:bCs w:val="0"/>
        </w:rPr>
      </w:r>
      <w:r>
        <w:rPr/>
        <w:t>二、财务报表的编制基础</w:t>
      </w:r>
      <w:r>
        <w:rPr>
          <w:b w:val="0"/>
          <w:bCs w:val="0"/>
        </w:rPr>
      </w:r>
    </w:p>
    <w:p>
      <w:pPr>
        <w:pStyle w:val="BodyText"/>
        <w:spacing w:line="272" w:lineRule="exact" w:before="28"/>
        <w:ind w:right="204" w:firstLine="420"/>
        <w:jc w:val="left"/>
      </w:pPr>
      <w:r>
        <w:rPr/>
        <w:t>公司财务报表以持续经营为基础，根据实际发生的交易和事项，按照企业会计准则及相关规定并 基于本附注四“重要会计政策、会计估计和合并财务报表的编制方法”所述会计政策和估计编制。</w:t>
      </w:r>
    </w:p>
    <w:p>
      <w:pPr>
        <w:pStyle w:val="Heading1"/>
        <w:spacing w:line="283" w:lineRule="exact"/>
        <w:ind w:right="103"/>
        <w:jc w:val="left"/>
        <w:rPr>
          <w:b w:val="0"/>
          <w:bCs w:val="0"/>
        </w:rPr>
      </w:pPr>
      <w:bookmarkStart w:name="三、遵循企业会计准则的声明 " w:id="26"/>
      <w:bookmarkEnd w:id="26"/>
      <w:r>
        <w:rPr>
          <w:b w:val="0"/>
          <w:bCs w:val="0"/>
        </w:rPr>
      </w:r>
      <w:r>
        <w:rPr/>
        <w:t>三、遵循企业会计准则的声明</w:t>
      </w:r>
      <w:r>
        <w:rPr>
          <w:b w:val="0"/>
          <w:bCs w:val="0"/>
        </w:rPr>
      </w:r>
    </w:p>
    <w:p>
      <w:pPr>
        <w:pStyle w:val="BodyText"/>
        <w:spacing w:line="272" w:lineRule="exact" w:before="29"/>
        <w:ind w:right="204" w:firstLine="420"/>
        <w:jc w:val="left"/>
      </w:pPr>
      <w:r>
        <w:rPr/>
        <w:t>公司编制的财务报表符合企业会计准则的要求，真实、完整地反映了公司的财务状况、经营成果 和现金流量等有关信息。</w:t>
      </w:r>
    </w:p>
    <w:p>
      <w:pPr>
        <w:pStyle w:val="Heading1"/>
        <w:spacing w:line="283" w:lineRule="exact"/>
        <w:ind w:left="588" w:right="103"/>
        <w:jc w:val="left"/>
        <w:rPr>
          <w:b w:val="0"/>
          <w:bCs w:val="0"/>
        </w:rPr>
      </w:pPr>
      <w:bookmarkStart w:name="四、重要会计政策、会计估计和合并财务报表的编制方法 " w:id="27"/>
      <w:bookmarkEnd w:id="27"/>
      <w:r>
        <w:rPr>
          <w:b w:val="0"/>
          <w:bCs w:val="0"/>
        </w:rPr>
      </w:r>
      <w:r>
        <w:rPr/>
        <w:t>四、重要会计政策、会计估计和合并财务报表的编制方法</w:t>
      </w:r>
      <w:r>
        <w:rPr>
          <w:b w:val="0"/>
          <w:bCs w:val="0"/>
        </w:rPr>
      </w:r>
    </w:p>
    <w:p>
      <w:pPr>
        <w:pStyle w:val="BodyText"/>
        <w:spacing w:line="274" w:lineRule="exact"/>
        <w:ind w:left="560" w:right="103"/>
        <w:jc w:val="left"/>
      </w:pPr>
      <w:r>
        <w:rPr/>
        <w:t>1、会计期间</w:t>
      </w:r>
    </w:p>
    <w:p>
      <w:pPr>
        <w:pStyle w:val="BodyText"/>
        <w:spacing w:line="272" w:lineRule="exact" w:before="26"/>
        <w:ind w:left="560" w:right="4625"/>
        <w:jc w:val="left"/>
      </w:pPr>
      <w:r>
        <w:rPr/>
        <w:t>公司的会计期间为公历</w:t>
      </w:r>
      <w:r>
        <w:rPr>
          <w:spacing w:val="-54"/>
        </w:rPr>
        <w:t> </w:t>
      </w:r>
      <w:r>
        <w:rPr/>
        <w:t>1</w:t>
      </w:r>
      <w:r>
        <w:rPr>
          <w:spacing w:val="-53"/>
        </w:rPr>
        <w:t> </w:t>
      </w:r>
      <w:r>
        <w:rPr/>
        <w:t>月</w:t>
      </w:r>
      <w:r>
        <w:rPr>
          <w:spacing w:val="-55"/>
        </w:rPr>
        <w:t> </w:t>
      </w:r>
      <w:r>
        <w:rPr/>
        <w:t>1</w:t>
      </w:r>
      <w:r>
        <w:rPr>
          <w:spacing w:val="-53"/>
        </w:rPr>
        <w:t> </w:t>
      </w:r>
      <w:r>
        <w:rPr/>
        <w:t>日至</w:t>
      </w:r>
      <w:r>
        <w:rPr>
          <w:spacing w:val="-55"/>
        </w:rPr>
        <w:t> </w:t>
      </w:r>
      <w:r>
        <w:rPr/>
        <w:t>12</w:t>
      </w:r>
      <w:r>
        <w:rPr>
          <w:spacing w:val="-53"/>
        </w:rPr>
        <w:t> </w:t>
      </w:r>
      <w:r>
        <w:rPr/>
        <w:t>月</w:t>
      </w:r>
      <w:r>
        <w:rPr>
          <w:spacing w:val="-55"/>
        </w:rPr>
        <w:t> </w:t>
      </w:r>
      <w:r>
        <w:rPr/>
        <w:t>31</w:t>
      </w:r>
      <w:r>
        <w:rPr>
          <w:spacing w:val="-53"/>
        </w:rPr>
        <w:t> </w:t>
      </w:r>
      <w:r>
        <w:rPr/>
        <w:t>日。</w:t>
      </w:r>
      <w:r>
        <w:rPr/>
        <w:t> 2、记账本位币</w:t>
      </w:r>
    </w:p>
    <w:p>
      <w:pPr>
        <w:pStyle w:val="BodyText"/>
        <w:spacing w:line="272" w:lineRule="exact"/>
        <w:ind w:right="204" w:firstLine="420"/>
        <w:jc w:val="left"/>
      </w:pPr>
      <w:r>
        <w:rPr/>
        <w:t>公司除境外子公司以外以人民币为记账本位币。境外子公司以非人民币为记账本位币，资产负债 表日将外币报表折算为人民币。</w:t>
      </w:r>
    </w:p>
    <w:p>
      <w:pPr>
        <w:pStyle w:val="BodyText"/>
        <w:spacing w:line="272" w:lineRule="exact"/>
        <w:ind w:left="560" w:right="204"/>
        <w:jc w:val="left"/>
      </w:pPr>
      <w:r>
        <w:rPr/>
        <w:t>3、记账基础和计价原则 公司会计核算以权责发生制为记账基础。根据《企业会计准则</w:t>
      </w:r>
      <w:r>
        <w:rPr>
          <w:rFonts w:ascii="Times New Roman" w:hAnsi="Times New Roman" w:cs="Times New Roman" w:eastAsia="Times New Roman" w:hint="default"/>
        </w:rPr>
        <w:t>—</w:t>
      </w:r>
      <w:r>
        <w:rPr/>
        <w:t>基本准则》第四十三条和相关具</w:t>
      </w:r>
    </w:p>
    <w:p>
      <w:pPr>
        <w:pStyle w:val="BodyText"/>
        <w:spacing w:line="272" w:lineRule="exact"/>
        <w:ind w:right="220"/>
        <w:jc w:val="both"/>
      </w:pPr>
      <w:r>
        <w:rPr/>
        <w:t>体准则的规定，除以公允价值计价且变动计入损益的金融资产、可供出售金融资产、非同一控制下的 企业合并取得的资产及负债、债务重组、开展具有商业实质的非货币资产交换中换入和换出的资产等 按公允价值计量外，以历史成本为计价原则。</w:t>
      </w:r>
    </w:p>
    <w:p>
      <w:pPr>
        <w:pStyle w:val="BodyText"/>
        <w:spacing w:line="245" w:lineRule="exact"/>
        <w:ind w:left="560" w:right="103"/>
        <w:jc w:val="left"/>
      </w:pPr>
      <w:r>
        <w:rPr/>
        <w:t>4、现金及现金等价物</w:t>
      </w:r>
    </w:p>
    <w:p>
      <w:pPr>
        <w:pStyle w:val="BodyText"/>
        <w:spacing w:line="272" w:lineRule="exact" w:before="26"/>
        <w:ind w:right="115" w:firstLine="420"/>
        <w:jc w:val="both"/>
      </w:pPr>
      <w:r>
        <w:rPr/>
        <w:t>公司现金流量表之现金指库存现金以及可以随时用于支付的存款。现金流量表之现金等价物指持 有期限短、流动性强、易于转换为已知金额现金且价值变动风险很小的投资。包括但不限于满足前项 条件的从购买日起三个月内到期的债券投资、可以以通知方式提前支取的银行定期存款、可转让存单 等。定期存款如果不可以随时支付，不作现金确认，如果可以随时支付，作为现金确认。其他货币资 金中</w:t>
      </w:r>
      <w:r>
        <w:rPr>
          <w:spacing w:val="-50"/>
        </w:rPr>
        <w:t> </w:t>
      </w:r>
      <w:r>
        <w:rPr/>
        <w:t>6</w:t>
      </w:r>
      <w:r>
        <w:rPr>
          <w:spacing w:val="-49"/>
        </w:rPr>
        <w:t> </w:t>
      </w:r>
      <w:r>
        <w:rPr>
          <w:spacing w:val="-3"/>
        </w:rPr>
        <w:t>个月以上的保证金存款不作为现金等价物确认，6</w:t>
      </w:r>
      <w:r>
        <w:rPr>
          <w:spacing w:val="-49"/>
        </w:rPr>
        <w:t> </w:t>
      </w:r>
      <w:r>
        <w:rPr/>
        <w:t>个月以下的保证金存款作为现金等价物确认。</w:t>
      </w:r>
    </w:p>
    <w:p>
      <w:pPr>
        <w:pStyle w:val="BodyText"/>
        <w:spacing w:line="246" w:lineRule="exact"/>
        <w:ind w:left="560" w:right="103"/>
        <w:jc w:val="left"/>
      </w:pPr>
      <w:r>
        <w:rPr/>
        <w:t>5、外币业务和外币财务报表折算</w:t>
      </w:r>
    </w:p>
    <w:p>
      <w:pPr>
        <w:pStyle w:val="BodyText"/>
        <w:spacing w:line="272" w:lineRule="exact" w:before="26"/>
        <w:ind w:left="560" w:right="204"/>
        <w:jc w:val="left"/>
      </w:pPr>
      <w:r>
        <w:rPr/>
        <w:t>（</w:t>
      </w:r>
      <w:r>
        <w:rPr>
          <w:rFonts w:ascii="Times New Roman" w:hAnsi="Times New Roman" w:cs="Times New Roman" w:eastAsia="Times New Roman" w:hint="default"/>
        </w:rPr>
        <w:t>1</w:t>
      </w:r>
      <w:r>
        <w:rPr/>
        <w:t>）外币交易 公司外币交易按当月期初汇率将外币金额折算为人民币金额。于资产负债表日，外币货币性项目</w:t>
      </w:r>
    </w:p>
    <w:p>
      <w:pPr>
        <w:pStyle w:val="BodyText"/>
        <w:spacing w:line="272" w:lineRule="exact"/>
        <w:ind w:right="220"/>
        <w:jc w:val="both"/>
      </w:pPr>
      <w:r>
        <w:rPr/>
        <w:t>采用资产负债表日的即期汇率折算为人民币，所产生的折算差额除了为购建或生产符合资本化条件的 资产而借入的外币专门借款产生的汇兑差额按资本化的原则处理外，直接计入当期损益。以公允价值 计量的外币非货币性项目，采用公允价值确定日的即期汇率折算为人民币，所产生的折算差额，作为 公允价值变动直接计入当期损益。以历史成本计量的外币非货币性项目，仍采用交易发生日的即期汇 率折算，不改变其人民币金额。</w:t>
      </w:r>
    </w:p>
    <w:p>
      <w:pPr>
        <w:pStyle w:val="BodyText"/>
        <w:spacing w:line="272" w:lineRule="exact"/>
        <w:ind w:left="599" w:right="103" w:hanging="39"/>
        <w:jc w:val="left"/>
      </w:pPr>
      <w:r>
        <w:rPr/>
        <w:t>（2）外币财务报表的折算 </w:t>
      </w:r>
      <w:r>
        <w:rPr>
          <w:spacing w:val="-3"/>
        </w:rPr>
        <w:t>外币资产负债表中资产、负债类项目采用资产负债表日的即期汇率折算；所有者权益类项目除</w:t>
      </w:r>
      <w:r>
        <w:rPr>
          <w:rFonts w:ascii="Arial" w:hAnsi="Arial" w:cs="Arial" w:eastAsia="Arial" w:hint="default"/>
          <w:spacing w:val="-3"/>
        </w:rPr>
        <w:t>“</w:t>
      </w:r>
      <w:r>
        <w:rPr>
          <w:spacing w:val="-3"/>
        </w:rPr>
        <w:t>未</w:t>
      </w:r>
    </w:p>
    <w:p>
      <w:pPr>
        <w:pStyle w:val="BodyText"/>
        <w:spacing w:line="272" w:lineRule="exact"/>
        <w:ind w:left="141" w:right="220"/>
        <w:jc w:val="both"/>
      </w:pPr>
      <w:r>
        <w:rPr>
          <w:spacing w:val="-2"/>
        </w:rPr>
        <w:t>分配利润</w:t>
      </w:r>
      <w:r>
        <w:rPr>
          <w:rFonts w:ascii="Arial" w:hAnsi="Arial" w:cs="Arial" w:eastAsia="Arial" w:hint="default"/>
          <w:spacing w:val="-2"/>
        </w:rPr>
        <w:t>”</w:t>
      </w:r>
      <w:r>
        <w:rPr>
          <w:spacing w:val="-2"/>
        </w:rPr>
        <w:t>外，均按业务发生时的即期汇率折算；利润表中的收入与费用项目，采用报告期期初和报告</w:t>
      </w:r>
      <w:r>
        <w:rPr>
          <w:spacing w:val="-85"/>
        </w:rPr>
        <w:t> </w:t>
      </w:r>
      <w:r>
        <w:rPr>
          <w:spacing w:val="-85"/>
        </w:rPr>
      </w:r>
      <w:r>
        <w:rPr/>
        <w:t>期期末近似汇率（外汇牌价中间价）的平均值折算。上述折算产生的外币报表折算差额，在所有者权</w:t>
      </w:r>
      <w:r>
        <w:rPr/>
        <w:t> 益项目下单独列示。外币现金流量采用报告期期初和报告期期末近似汇率（外汇牌价中间价）平均值 折算。汇率变动对现金的影响额，在现金流量表中单独列示。</w:t>
      </w:r>
    </w:p>
    <w:p>
      <w:pPr>
        <w:pStyle w:val="BodyText"/>
        <w:spacing w:line="246" w:lineRule="exact"/>
        <w:ind w:left="561" w:right="103"/>
        <w:jc w:val="left"/>
      </w:pPr>
      <w:r>
        <w:rPr/>
        <w:t>6、金融资产和金融负债</w:t>
      </w:r>
    </w:p>
    <w:p>
      <w:pPr>
        <w:pStyle w:val="BodyText"/>
        <w:spacing w:line="272" w:lineRule="exact"/>
        <w:ind w:left="561" w:right="103"/>
        <w:jc w:val="left"/>
      </w:pPr>
      <w:r>
        <w:rPr/>
        <w:t>（1）金融资产：公司按投资目的和经济实质对拥有的金融资产分为四大类。</w:t>
      </w:r>
    </w:p>
    <w:p>
      <w:pPr>
        <w:pStyle w:val="BodyText"/>
        <w:spacing w:line="272" w:lineRule="exact" w:before="26"/>
        <w:ind w:left="141" w:right="103" w:firstLine="419"/>
        <w:jc w:val="left"/>
      </w:pPr>
      <w:r>
        <w:rPr>
          <w:rFonts w:ascii="Times New Roman" w:hAnsi="Times New Roman" w:cs="Times New Roman" w:eastAsia="Times New Roman" w:hint="default"/>
          <w:spacing w:val="-3"/>
        </w:rPr>
        <w:t>1</w:t>
      </w:r>
      <w:r>
        <w:rPr>
          <w:spacing w:val="-3"/>
        </w:rPr>
        <w:t>）以公允价值计量且其变动计入当期损益的金融资产是指持有的主要目的为短期内出售的金融资</w:t>
      </w:r>
      <w:r>
        <w:rPr/>
        <w:t> 产，在资产负债表中以交易性金融资产列示。</w:t>
      </w:r>
    </w:p>
    <w:p>
      <w:pPr>
        <w:pStyle w:val="BodyText"/>
        <w:spacing w:line="272" w:lineRule="exact"/>
        <w:ind w:left="141" w:right="103" w:firstLine="420"/>
        <w:jc w:val="left"/>
      </w:pPr>
      <w:r>
        <w:rPr>
          <w:rFonts w:ascii="Times New Roman" w:hAnsi="Times New Roman" w:cs="Times New Roman" w:eastAsia="Times New Roman" w:hint="default"/>
          <w:spacing w:val="-3"/>
        </w:rPr>
        <w:t>2</w:t>
      </w:r>
      <w:r>
        <w:rPr>
          <w:spacing w:val="-3"/>
        </w:rPr>
        <w:t>）持有至到期投资是指到期日固定、回收金额固定或可确定，且管理层有明确意图和能力持有至</w:t>
      </w:r>
      <w:r>
        <w:rPr/>
        <w:t> 到期的非衍生金融资产。</w:t>
      </w:r>
    </w:p>
    <w:p>
      <w:pPr>
        <w:pStyle w:val="BodyText"/>
        <w:spacing w:line="254" w:lineRule="exact"/>
        <w:ind w:left="561" w:right="103"/>
        <w:jc w:val="left"/>
      </w:pPr>
      <w:r>
        <w:rPr>
          <w:rFonts w:ascii="Times New Roman" w:hAnsi="Times New Roman" w:cs="Times New Roman" w:eastAsia="Times New Roman" w:hint="default"/>
        </w:rPr>
        <w:t>3</w:t>
      </w:r>
      <w:r>
        <w:rPr/>
        <w:t>）贷款和应收款项是指在活跃市场中没有报价，回收金额固定或可确定的非衍生金融资产。</w:t>
      </w:r>
    </w:p>
    <w:p>
      <w:pPr>
        <w:pStyle w:val="BodyText"/>
        <w:spacing w:line="272" w:lineRule="exact" w:before="18"/>
        <w:ind w:left="141" w:right="103" w:firstLine="419"/>
        <w:jc w:val="left"/>
      </w:pPr>
      <w:r>
        <w:rPr>
          <w:rFonts w:ascii="Times New Roman" w:hAnsi="Times New Roman" w:cs="Times New Roman" w:eastAsia="Times New Roman" w:hint="default"/>
          <w:spacing w:val="-3"/>
        </w:rPr>
        <w:t>4</w:t>
      </w:r>
      <w:r>
        <w:rPr>
          <w:spacing w:val="-3"/>
        </w:rPr>
        <w:t>）可供出售金融资产包括初始确认时即被指定为可供出售的非衍生金融资产及未被划分为其他类</w:t>
      </w:r>
      <w:r>
        <w:rPr/>
        <w:t> 的金融资产。</w:t>
      </w:r>
    </w:p>
    <w:p>
      <w:pPr>
        <w:pStyle w:val="BodyText"/>
        <w:spacing w:line="272" w:lineRule="exact"/>
        <w:ind w:left="141" w:right="219" w:firstLine="420"/>
        <w:jc w:val="both"/>
      </w:pPr>
      <w:r>
        <w:rPr/>
        <w:t>金融资产以公允价值进行初始确认。以公允价值计量且其变动计入当期损益的金融资产，取得时 发生的相关交易费用直接计入当期损益，其他金融资产的相关交易费用计入初始确认金额。当某项金 融资产收取现金流量的合同权利已终止或与该金融资产所有权上几乎所有的风险和报酬已转移至转入 方的，终止确认该金融资产。</w:t>
      </w:r>
    </w:p>
    <w:p>
      <w:pPr>
        <w:spacing w:after="0" w:line="272" w:lineRule="exact"/>
        <w:jc w:val="both"/>
        <w:sectPr>
          <w:headerReference w:type="default" r:id="rId24"/>
          <w:footerReference w:type="default" r:id="rId25"/>
          <w:pgSz w:w="11910" w:h="16840"/>
          <w:pgMar w:header="747" w:footer="727" w:top="980" w:bottom="920" w:left="1220" w:right="1080"/>
          <w:pgNumType w:start="55"/>
        </w:sectPr>
      </w:pPr>
    </w:p>
    <w:p>
      <w:pPr>
        <w:spacing w:line="240" w:lineRule="auto" w:before="1"/>
        <w:rPr>
          <w:rFonts w:ascii="宋体" w:hAnsi="宋体" w:cs="宋体" w:eastAsia="宋体" w:hint="default"/>
          <w:sz w:val="29"/>
          <w:szCs w:val="29"/>
        </w:rPr>
      </w:pPr>
    </w:p>
    <w:p>
      <w:pPr>
        <w:pStyle w:val="BodyText"/>
        <w:spacing w:line="272" w:lineRule="exact" w:before="63"/>
        <w:ind w:right="140" w:firstLine="420"/>
        <w:jc w:val="both"/>
      </w:pPr>
      <w:r>
        <w:rPr/>
        <w:t>以公允价值计量且其变动计入当期损益的金融资产和可供出售金融资产按照公允价值进行后续计 量；贷款和应收款项以及持有至到期投资采用实际利率法，以摊余成本列示。</w:t>
      </w:r>
    </w:p>
    <w:p>
      <w:pPr>
        <w:pStyle w:val="BodyText"/>
        <w:spacing w:line="272" w:lineRule="exact"/>
        <w:ind w:right="140" w:firstLine="420"/>
        <w:jc w:val="both"/>
      </w:pPr>
      <w:r>
        <w:rPr/>
        <w:t>以公允价值计量且其变动计入当期损益的金融资产的公允价值变动计入公允价值变动损益；在资 产持有期间所取得的利息或现金股利，确认为投资收益；处置时，其公允价值与初始入账金额之间的 差额确认为投资损益，同时调整公允价值变动损益。</w:t>
      </w:r>
    </w:p>
    <w:p>
      <w:pPr>
        <w:pStyle w:val="BodyText"/>
        <w:spacing w:line="272" w:lineRule="exact"/>
        <w:ind w:right="140" w:firstLine="420"/>
        <w:jc w:val="both"/>
      </w:pPr>
      <w:r>
        <w:rPr/>
        <w:t>可供出售金融资产的公允价值变动计入股东权益；持有期间按实际利率法计算的利息，计入投资 收益；可供出售权益工具投资的现金股利，于被投资单位宣告发放股利时计入投资收益；处置时，取 得的价款与账面价值扣除原直接计入股东权益的公允价值变动累计额之后的差额，计入投资损益。</w:t>
      </w:r>
    </w:p>
    <w:p>
      <w:pPr>
        <w:pStyle w:val="BodyText"/>
        <w:spacing w:line="272" w:lineRule="exact"/>
        <w:ind w:right="140" w:firstLine="420"/>
        <w:jc w:val="both"/>
      </w:pPr>
      <w:r>
        <w:rPr/>
        <w:t>除以公允价值计量且其变动计入当期损益的金融资产外，公司于资产负债表日对其他金融资产的 账面价值进行检查，如果有客观证据表明某项金融资产发生减值的，计提减值准备。如果可供出售金</w:t>
      </w:r>
    </w:p>
    <w:p>
      <w:pPr>
        <w:pStyle w:val="BodyText"/>
        <w:spacing w:line="272" w:lineRule="exact"/>
        <w:ind w:right="140"/>
        <w:jc w:val="both"/>
      </w:pPr>
      <w:r>
        <w:rPr/>
        <w:t>融资产的公允价值发生较大幅度或非暂时性下降，原直接计入股东权益的因公允价值下降形成的累计 损失计入减值损失。</w:t>
      </w:r>
    </w:p>
    <w:p>
      <w:pPr>
        <w:pStyle w:val="BodyText"/>
        <w:spacing w:line="272" w:lineRule="exact"/>
        <w:ind w:right="139" w:firstLine="420"/>
        <w:jc w:val="both"/>
      </w:pPr>
      <w:r>
        <w:rPr>
          <w:spacing w:val="-3"/>
        </w:rPr>
        <w:t>（</w:t>
      </w:r>
      <w:r>
        <w:rPr>
          <w:rFonts w:ascii="Times New Roman" w:hAnsi="Times New Roman" w:cs="Times New Roman" w:eastAsia="Times New Roman" w:hint="default"/>
          <w:spacing w:val="-3"/>
        </w:rPr>
        <w:t>2</w:t>
      </w:r>
      <w:r>
        <w:rPr>
          <w:spacing w:val="-3"/>
        </w:rPr>
        <w:t>）金融负债：公司的金融负债于初始确认时分类为以公允价值计量且其变动计入当期损益的金</w:t>
      </w:r>
      <w:r>
        <w:rPr/>
        <w:t> 融负债和其他金融负债。</w:t>
      </w:r>
    </w:p>
    <w:p>
      <w:pPr>
        <w:pStyle w:val="BodyText"/>
        <w:spacing w:line="272" w:lineRule="exact"/>
        <w:ind w:right="140" w:firstLine="420"/>
        <w:jc w:val="both"/>
      </w:pPr>
      <w:r>
        <w:rPr/>
        <w:t>以公允价值计量且其变动计入当期损益的金融负债，包括交易性金融负债和初始确认时指定为以 公允价值计量且其变动计入当期损益的金融负债，按照公允价值进行后续计量，公允价值变动形成的 利得或损失以及与该金融负债相关的股利和利息支出计入当期损益。其他金融负债采用实际利率法， 按照摊余成本进行后续计量。</w:t>
      </w:r>
    </w:p>
    <w:p>
      <w:pPr>
        <w:pStyle w:val="BodyText"/>
        <w:spacing w:line="254" w:lineRule="exact"/>
        <w:ind w:left="560" w:right="0"/>
        <w:jc w:val="left"/>
      </w:pPr>
      <w:r>
        <w:rPr/>
        <w:t>（</w:t>
      </w:r>
      <w:r>
        <w:rPr>
          <w:rFonts w:ascii="Times New Roman" w:hAnsi="Times New Roman" w:cs="Times New Roman" w:eastAsia="Times New Roman" w:hint="default"/>
        </w:rPr>
        <w:t>3</w:t>
      </w:r>
      <w:r>
        <w:rPr/>
        <w:t>）金融资产和金融负债的公允价值确定方法</w:t>
      </w:r>
    </w:p>
    <w:p>
      <w:pPr>
        <w:pStyle w:val="BodyText"/>
        <w:spacing w:line="272" w:lineRule="exact" w:before="18"/>
        <w:ind w:right="138" w:firstLine="420"/>
        <w:jc w:val="both"/>
      </w:pPr>
      <w:r>
        <w:rPr>
          <w:rFonts w:ascii="Times New Roman" w:hAnsi="Times New Roman" w:cs="Times New Roman" w:eastAsia="Times New Roman" w:hint="default"/>
          <w:spacing w:val="-3"/>
        </w:rPr>
        <w:t>1</w:t>
      </w:r>
      <w:r>
        <w:rPr>
          <w:spacing w:val="-3"/>
        </w:rPr>
        <w:t>）金融工具存在活跃市场的，活跃市场中的市场报价用于确定其公允价值。在活跃市场上，本公</w:t>
      </w:r>
      <w:r>
        <w:rPr/>
        <w:t> 司已持有的金融资产或拟承担的金融负债以现行出价作为相应资产或负债的公允价值；本公司拟购入 的金融资产或已承担的金融负债以现行要价作为相应资产或负债的公允价值。金融资产或金融负债没 有现行出价和要价，但最近交易日后经济环境没有发生重大变化的，则采用最近交易的市场报价确定 该金融资产或金融负债的公允价值。</w:t>
      </w:r>
    </w:p>
    <w:p>
      <w:pPr>
        <w:pStyle w:val="BodyText"/>
        <w:spacing w:line="272" w:lineRule="exact"/>
        <w:ind w:right="140" w:firstLine="420"/>
        <w:jc w:val="both"/>
      </w:pPr>
      <w:r>
        <w:rPr>
          <w:rFonts w:ascii="Times New Roman" w:hAnsi="Times New Roman" w:cs="Times New Roman" w:eastAsia="Times New Roman" w:hint="default"/>
          <w:spacing w:val="-3"/>
        </w:rPr>
        <w:t>2</w:t>
      </w:r>
      <w:r>
        <w:rPr>
          <w:spacing w:val="-3"/>
        </w:rPr>
        <w:t>）金融工具不存在活跃市场的，采用估值技术确定其公允价值。估值技术包括参考熟悉情况并自</w:t>
      </w:r>
      <w:r>
        <w:rPr/>
        <w:t> 愿交易的各方最近进行的市场交易中使用的价格、参照实质上相同的其他金融资产的当前公允价值、 现金流量折现法和期权定价模型等。</w:t>
      </w:r>
    </w:p>
    <w:p>
      <w:pPr>
        <w:pStyle w:val="BodyText"/>
        <w:spacing w:line="272" w:lineRule="exact"/>
        <w:ind w:left="560" w:right="124"/>
        <w:jc w:val="left"/>
      </w:pPr>
      <w:r>
        <w:rPr>
          <w:rFonts w:ascii="Times New Roman" w:hAnsi="Times New Roman" w:cs="Times New Roman" w:eastAsia="Times New Roman" w:hint="default"/>
        </w:rPr>
        <w:t>7</w:t>
      </w:r>
      <w:r>
        <w:rPr/>
        <w:t>、应收款项坏账准备 应收款项采用摊余成本进行后续计量，摊余成本为初始确认的金额扣除已收到的金额及相应的坏</w:t>
      </w:r>
    </w:p>
    <w:p>
      <w:pPr>
        <w:pStyle w:val="BodyText"/>
        <w:spacing w:line="254" w:lineRule="exact"/>
        <w:ind w:right="0"/>
        <w:jc w:val="both"/>
      </w:pPr>
      <w:r>
        <w:rPr/>
        <w:t>账准备后的余额：对于收款期不足</w:t>
      </w:r>
      <w:r>
        <w:rPr>
          <w:spacing w:val="-44"/>
        </w:rPr>
        <w:t> </w:t>
      </w:r>
      <w:r>
        <w:rPr>
          <w:rFonts w:ascii="Times New Roman" w:hAnsi="Times New Roman" w:cs="Times New Roman" w:eastAsia="Times New Roman" w:hint="default"/>
        </w:rPr>
        <w:t>1</w:t>
      </w:r>
      <w:r>
        <w:rPr>
          <w:rFonts w:ascii="Times New Roman" w:hAnsi="Times New Roman" w:cs="Times New Roman" w:eastAsia="Times New Roman" w:hint="default"/>
          <w:spacing w:val="-10"/>
        </w:rPr>
        <w:t> </w:t>
      </w:r>
      <w:r>
        <w:rPr/>
        <w:t>年和本公司拥有随时收款权利的应收款项，直接以未来现金流量</w:t>
      </w:r>
    </w:p>
    <w:p>
      <w:pPr>
        <w:pStyle w:val="BodyText"/>
        <w:spacing w:line="228" w:lineRule="auto" w:before="3"/>
        <w:ind w:left="141" w:right="138" w:hanging="1"/>
        <w:jc w:val="both"/>
      </w:pPr>
      <w:r>
        <w:rPr/>
        <w:t>作为可收回金额，不考虑折现；对于收款期</w:t>
      </w:r>
      <w:r>
        <w:rPr>
          <w:spacing w:val="-42"/>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t>年以上的长期应收款，合同或协议约定了明确的收款期 限和收款期资金占用利率，还需要按实际利率法对余额进行调整，以调整后的余额作为报告金额，未 到收款期的长期应收款账龄划分为 </w:t>
      </w:r>
      <w:r>
        <w:rPr>
          <w:rFonts w:ascii="Times New Roman" w:hAnsi="Times New Roman" w:cs="Times New Roman" w:eastAsia="Times New Roman" w:hint="default"/>
        </w:rPr>
        <w:t>1 </w:t>
      </w:r>
      <w:r>
        <w:rPr/>
        <w:t>年以内（按</w:t>
      </w:r>
      <w:r>
        <w:rPr>
          <w:spacing w:val="-18"/>
        </w:rPr>
        <w:t> </w:t>
      </w:r>
      <w:r>
        <w:rPr>
          <w:rFonts w:ascii="Times New Roman" w:hAnsi="Times New Roman" w:cs="Times New Roman" w:eastAsia="Times New Roman" w:hint="default"/>
        </w:rPr>
        <w:t>5%</w:t>
      </w:r>
      <w:r>
        <w:rPr/>
        <w:t>计提坏账准备）。公司应收款项（应收账款和其 他应收款）分为三大类，分别是：</w:t>
      </w:r>
    </w:p>
    <w:p>
      <w:pPr>
        <w:pStyle w:val="BodyText"/>
        <w:spacing w:line="290" w:lineRule="exact"/>
        <w:ind w:left="561" w:right="0"/>
        <w:jc w:val="left"/>
      </w:pPr>
      <w:r>
        <w:rPr/>
        <w:t>（</w:t>
      </w:r>
      <w:r>
        <w:rPr>
          <w:rFonts w:ascii="Times New Roman" w:hAnsi="Times New Roman" w:cs="Times New Roman" w:eastAsia="Times New Roman" w:hint="default"/>
        </w:rPr>
        <w:t>1</w:t>
      </w:r>
      <w:r>
        <w:rPr/>
        <w:t>）单项金额重大并单项计提坏账准备的应收款项</w:t>
      </w:r>
    </w:p>
    <w:tbl>
      <w:tblPr>
        <w:tblW w:w="0" w:type="auto"/>
        <w:jc w:val="left"/>
        <w:tblInd w:w="344" w:type="dxa"/>
        <w:tblLayout w:type="fixed"/>
        <w:tblCellMar>
          <w:top w:w="0" w:type="dxa"/>
          <w:left w:w="0" w:type="dxa"/>
          <w:bottom w:w="0" w:type="dxa"/>
          <w:right w:w="0" w:type="dxa"/>
        </w:tblCellMar>
        <w:tblLook w:val="01E0"/>
      </w:tblPr>
      <w:tblGrid>
        <w:gridCol w:w="4091"/>
        <w:gridCol w:w="4700"/>
      </w:tblGrid>
      <w:tr>
        <w:trPr>
          <w:trHeight w:val="487" w:hRule="exact"/>
        </w:trPr>
        <w:tc>
          <w:tcPr>
            <w:tcW w:w="4091"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00" w:type="dxa"/>
            <w:tcBorders>
              <w:top w:val="single" w:sz="12" w:space="0" w:color="000000"/>
              <w:left w:val="single" w:sz="4" w:space="0" w:color="000000"/>
              <w:bottom w:val="single" w:sz="4" w:space="0" w:color="000000"/>
              <w:right w:val="nil" w:sz="6" w:space="0" w:color="auto"/>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期末应收账款余额在</w:t>
            </w:r>
            <w:r>
              <w:rPr>
                <w:rFonts w:ascii="宋体" w:hAnsi="宋体" w:cs="宋体" w:eastAsia="宋体" w:hint="default"/>
                <w:spacing w:val="-53"/>
                <w:sz w:val="18"/>
                <w:szCs w:val="18"/>
              </w:rPr>
              <w:t> </w:t>
            </w:r>
            <w:r>
              <w:rPr>
                <w:rFonts w:ascii="宋体" w:hAnsi="宋体" w:cs="宋体" w:eastAsia="宋体" w:hint="default"/>
                <w:sz w:val="18"/>
                <w:szCs w:val="18"/>
              </w:rPr>
              <w:t>1,300</w:t>
            </w:r>
            <w:r>
              <w:rPr>
                <w:rFonts w:ascii="宋体" w:hAnsi="宋体" w:cs="宋体" w:eastAsia="宋体" w:hint="default"/>
                <w:spacing w:val="-53"/>
                <w:sz w:val="18"/>
                <w:szCs w:val="18"/>
              </w:rPr>
              <w:t> </w:t>
            </w:r>
            <w:r>
              <w:rPr>
                <w:rFonts w:ascii="宋体" w:hAnsi="宋体" w:cs="宋体" w:eastAsia="宋体" w:hint="default"/>
                <w:sz w:val="18"/>
                <w:szCs w:val="18"/>
              </w:rPr>
              <w:t>万元以上或其他应收款余额在</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1000</w:t>
            </w:r>
            <w:r>
              <w:rPr>
                <w:rFonts w:ascii="宋体" w:hAnsi="宋体" w:cs="宋体" w:eastAsia="宋体" w:hint="default"/>
                <w:spacing w:val="-46"/>
                <w:sz w:val="18"/>
                <w:szCs w:val="18"/>
              </w:rPr>
              <w:t> </w:t>
            </w:r>
            <w:r>
              <w:rPr>
                <w:rFonts w:ascii="宋体" w:hAnsi="宋体" w:cs="宋体" w:eastAsia="宋体" w:hint="default"/>
                <w:sz w:val="18"/>
                <w:szCs w:val="18"/>
              </w:rPr>
              <w:t>万以上</w:t>
            </w:r>
          </w:p>
        </w:tc>
      </w:tr>
      <w:tr>
        <w:trPr>
          <w:trHeight w:val="955" w:hRule="exact"/>
        </w:trPr>
        <w:tc>
          <w:tcPr>
            <w:tcW w:w="4091"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00" w:type="dxa"/>
            <w:tcBorders>
              <w:top w:val="single" w:sz="4" w:space="0" w:color="000000"/>
              <w:left w:val="single" w:sz="4" w:space="0" w:color="000000"/>
              <w:bottom w:val="single" w:sz="12" w:space="0" w:color="000000"/>
              <w:right w:val="nil" w:sz="6" w:space="0" w:color="auto"/>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z w:val="18"/>
                <w:szCs w:val="18"/>
              </w:rPr>
              <w:t>根据实际情况对预计未来现金流量的现值进行减值测试，</w:t>
            </w:r>
          </w:p>
          <w:p>
            <w:pPr>
              <w:pStyle w:val="TableParagraph"/>
              <w:spacing w:line="237" w:lineRule="auto" w:before="1"/>
              <w:ind w:left="103" w:right="104"/>
              <w:jc w:val="both"/>
              <w:rPr>
                <w:rFonts w:ascii="宋体" w:hAnsi="宋体" w:cs="宋体" w:eastAsia="宋体" w:hint="default"/>
                <w:sz w:val="18"/>
                <w:szCs w:val="18"/>
              </w:rPr>
            </w:pPr>
            <w:r>
              <w:rPr>
                <w:rFonts w:ascii="宋体" w:hAnsi="宋体" w:cs="宋体" w:eastAsia="宋体" w:hint="default"/>
                <w:spacing w:val="-1"/>
                <w:sz w:val="18"/>
                <w:szCs w:val="18"/>
              </w:rPr>
              <w:t>计提坏账准备；如发生减值，单独计提坏账准备，不再按</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1"/>
                <w:sz w:val="18"/>
                <w:szCs w:val="18"/>
              </w:rPr>
              <w:t>照组合计提坏账准备；如未发生减值，包含在组合中按组</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合性质进行减值测试</w:t>
            </w:r>
          </w:p>
        </w:tc>
      </w:tr>
    </w:tbl>
    <w:p>
      <w:pPr>
        <w:pStyle w:val="BodyText"/>
        <w:spacing w:line="274" w:lineRule="exact"/>
        <w:ind w:left="577" w:right="0"/>
        <w:jc w:val="left"/>
      </w:pPr>
      <w:r>
        <w:rPr/>
        <w:t>（</w:t>
      </w:r>
      <w:r>
        <w:rPr>
          <w:rFonts w:ascii="Times New Roman" w:hAnsi="Times New Roman" w:cs="Times New Roman" w:eastAsia="Times New Roman" w:hint="default"/>
        </w:rPr>
        <w:t>2</w:t>
      </w:r>
      <w:r>
        <w:rPr/>
        <w:t>）按组合计提坏账准备应收款项</w:t>
      </w:r>
    </w:p>
    <w:tbl>
      <w:tblPr>
        <w:tblW w:w="0" w:type="auto"/>
        <w:jc w:val="left"/>
        <w:tblInd w:w="345" w:type="dxa"/>
        <w:tblLayout w:type="fixed"/>
        <w:tblCellMar>
          <w:top w:w="0" w:type="dxa"/>
          <w:left w:w="0" w:type="dxa"/>
          <w:bottom w:w="0" w:type="dxa"/>
          <w:right w:w="0" w:type="dxa"/>
        </w:tblCellMar>
        <w:tblLook w:val="01E0"/>
      </w:tblPr>
      <w:tblGrid>
        <w:gridCol w:w="4501"/>
        <w:gridCol w:w="4294"/>
      </w:tblGrid>
      <w:tr>
        <w:trPr>
          <w:trHeight w:val="253" w:hRule="exact"/>
        </w:trPr>
        <w:tc>
          <w:tcPr>
            <w:tcW w:w="4501" w:type="dxa"/>
            <w:tcBorders>
              <w:top w:val="single" w:sz="12" w:space="0" w:color="000000"/>
              <w:left w:val="nil" w:sz="6" w:space="0" w:color="auto"/>
              <w:bottom w:val="single" w:sz="4" w:space="0" w:color="000000"/>
              <w:right w:val="single" w:sz="4" w:space="0" w:color="000000"/>
            </w:tcBorders>
          </w:tcPr>
          <w:p>
            <w:pPr>
              <w:pStyle w:val="TableParagraph"/>
              <w:spacing w:line="207" w:lineRule="exact"/>
              <w:ind w:left="108" w:right="0"/>
              <w:jc w:val="left"/>
              <w:rPr>
                <w:rFonts w:ascii="宋体" w:hAnsi="宋体" w:cs="宋体" w:eastAsia="宋体" w:hint="default"/>
                <w:sz w:val="18"/>
                <w:szCs w:val="18"/>
              </w:rPr>
            </w:pPr>
            <w:r>
              <w:rPr>
                <w:rFonts w:ascii="宋体" w:hAnsi="宋体" w:cs="宋体" w:eastAsia="宋体" w:hint="default"/>
                <w:sz w:val="18"/>
                <w:szCs w:val="18"/>
              </w:rPr>
              <w:t>组合名称</w:t>
            </w:r>
          </w:p>
        </w:tc>
        <w:tc>
          <w:tcPr>
            <w:tcW w:w="4294" w:type="dxa"/>
            <w:tcBorders>
              <w:top w:val="single" w:sz="12" w:space="0" w:color="000000"/>
              <w:left w:val="single" w:sz="4" w:space="0" w:color="000000"/>
              <w:bottom w:val="single" w:sz="4" w:space="0" w:color="000000"/>
              <w:right w:val="nil" w:sz="6" w:space="0" w:color="auto"/>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确定组合的依据</w:t>
            </w:r>
          </w:p>
        </w:tc>
      </w:tr>
      <w:tr>
        <w:trPr>
          <w:trHeight w:val="710" w:hRule="exact"/>
        </w:trPr>
        <w:tc>
          <w:tcPr>
            <w:tcW w:w="45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6"/>
                <w:sz w:val="18"/>
                <w:szCs w:val="18"/>
              </w:rPr>
              <w:t> </w:t>
            </w:r>
            <w:r>
              <w:rPr>
                <w:rFonts w:ascii="宋体" w:hAnsi="宋体" w:cs="宋体" w:eastAsia="宋体" w:hint="default"/>
                <w:sz w:val="18"/>
                <w:szCs w:val="18"/>
              </w:rPr>
              <w:t>1</w:t>
            </w:r>
          </w:p>
        </w:tc>
        <w:tc>
          <w:tcPr>
            <w:tcW w:w="4294"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3"/>
                <w:sz w:val="18"/>
                <w:szCs w:val="18"/>
              </w:rPr>
              <w:t>除员工备用金借款、投资借款、关联方往来款项以外</w:t>
            </w:r>
          </w:p>
          <w:p>
            <w:pPr>
              <w:pStyle w:val="TableParagraph"/>
              <w:spacing w:line="232" w:lineRule="exact" w:before="24"/>
              <w:ind w:left="103" w:right="99"/>
              <w:jc w:val="left"/>
              <w:rPr>
                <w:rFonts w:ascii="宋体" w:hAnsi="宋体" w:cs="宋体" w:eastAsia="宋体" w:hint="default"/>
                <w:sz w:val="18"/>
                <w:szCs w:val="18"/>
              </w:rPr>
            </w:pPr>
            <w:r>
              <w:rPr>
                <w:rFonts w:ascii="宋体" w:hAnsi="宋体" w:cs="宋体" w:eastAsia="宋体" w:hint="default"/>
                <w:sz w:val="18"/>
                <w:szCs w:val="18"/>
              </w:rPr>
              <w:t>的款项（IT</w:t>
            </w:r>
            <w:r>
              <w:rPr>
                <w:rFonts w:ascii="宋体" w:hAnsi="宋体" w:cs="宋体" w:eastAsia="宋体" w:hint="default"/>
                <w:spacing w:val="23"/>
                <w:sz w:val="18"/>
                <w:szCs w:val="18"/>
              </w:rPr>
              <w:t> </w:t>
            </w:r>
            <w:r>
              <w:rPr>
                <w:rFonts w:ascii="宋体" w:hAnsi="宋体" w:cs="宋体" w:eastAsia="宋体" w:hint="default"/>
                <w:sz w:val="18"/>
                <w:szCs w:val="18"/>
              </w:rPr>
              <w:t>分销业务、冰箱压缩机业务、机顶盒业</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务除外）</w:t>
            </w:r>
          </w:p>
        </w:tc>
      </w:tr>
      <w:tr>
        <w:trPr>
          <w:trHeight w:val="478" w:hRule="exact"/>
        </w:trPr>
        <w:tc>
          <w:tcPr>
            <w:tcW w:w="45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6"/>
              <w:ind w:left="108"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6"/>
                <w:sz w:val="18"/>
                <w:szCs w:val="18"/>
              </w:rPr>
              <w:t> </w:t>
            </w:r>
            <w:r>
              <w:rPr>
                <w:rFonts w:ascii="宋体" w:hAnsi="宋体" w:cs="宋体" w:eastAsia="宋体" w:hint="default"/>
                <w:sz w:val="18"/>
                <w:szCs w:val="18"/>
              </w:rPr>
              <w:t>2</w:t>
            </w:r>
          </w:p>
        </w:tc>
        <w:tc>
          <w:tcPr>
            <w:tcW w:w="4294" w:type="dxa"/>
            <w:tcBorders>
              <w:top w:val="single" w:sz="4" w:space="0" w:color="000000"/>
              <w:left w:val="single" w:sz="4" w:space="0" w:color="000000"/>
              <w:bottom w:val="single" w:sz="4" w:space="0" w:color="000000"/>
              <w:right w:val="nil" w:sz="6" w:space="0" w:color="auto"/>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IT</w:t>
            </w:r>
            <w:r>
              <w:rPr>
                <w:rFonts w:ascii="宋体" w:hAnsi="宋体" w:cs="宋体" w:eastAsia="宋体" w:hint="default"/>
                <w:spacing w:val="26"/>
                <w:sz w:val="18"/>
                <w:szCs w:val="18"/>
              </w:rPr>
              <w:t> </w:t>
            </w:r>
            <w:r>
              <w:rPr>
                <w:rFonts w:ascii="宋体" w:hAnsi="宋体" w:cs="宋体" w:eastAsia="宋体" w:hint="default"/>
                <w:sz w:val="18"/>
                <w:szCs w:val="18"/>
              </w:rPr>
              <w:t>分销业务中除员工备用金借款、投资借款、关联</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方往来款项以外的款项</w:t>
            </w:r>
          </w:p>
        </w:tc>
      </w:tr>
      <w:tr>
        <w:trPr>
          <w:trHeight w:val="476" w:hRule="exact"/>
        </w:trPr>
        <w:tc>
          <w:tcPr>
            <w:tcW w:w="45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6"/>
              <w:ind w:left="108"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6"/>
                <w:sz w:val="18"/>
                <w:szCs w:val="18"/>
              </w:rPr>
              <w:t> </w:t>
            </w:r>
            <w:r>
              <w:rPr>
                <w:rFonts w:ascii="宋体" w:hAnsi="宋体" w:cs="宋体" w:eastAsia="宋体" w:hint="default"/>
                <w:sz w:val="18"/>
                <w:szCs w:val="18"/>
              </w:rPr>
              <w:t>3</w:t>
            </w:r>
          </w:p>
        </w:tc>
        <w:tc>
          <w:tcPr>
            <w:tcW w:w="4294" w:type="dxa"/>
            <w:tcBorders>
              <w:top w:val="single" w:sz="4" w:space="0" w:color="000000"/>
              <w:left w:val="single" w:sz="4" w:space="0" w:color="000000"/>
              <w:bottom w:val="single" w:sz="4" w:space="0" w:color="000000"/>
              <w:right w:val="nil" w:sz="6" w:space="0" w:color="auto"/>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3"/>
                <w:sz w:val="18"/>
                <w:szCs w:val="18"/>
              </w:rPr>
              <w:t>冰箱压缩机业务中除员工备用金借款、投资借款、关</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联方往来款项以外的款项</w:t>
            </w:r>
          </w:p>
        </w:tc>
      </w:tr>
      <w:tr>
        <w:trPr>
          <w:trHeight w:val="476" w:hRule="exact"/>
        </w:trPr>
        <w:tc>
          <w:tcPr>
            <w:tcW w:w="45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6"/>
              <w:ind w:left="108"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6"/>
                <w:sz w:val="18"/>
                <w:szCs w:val="18"/>
              </w:rPr>
              <w:t> </w:t>
            </w:r>
            <w:r>
              <w:rPr>
                <w:rFonts w:ascii="宋体" w:hAnsi="宋体" w:cs="宋体" w:eastAsia="宋体" w:hint="default"/>
                <w:sz w:val="18"/>
                <w:szCs w:val="18"/>
              </w:rPr>
              <w:t>4</w:t>
            </w:r>
          </w:p>
        </w:tc>
        <w:tc>
          <w:tcPr>
            <w:tcW w:w="4294" w:type="dxa"/>
            <w:tcBorders>
              <w:top w:val="single" w:sz="4" w:space="0" w:color="000000"/>
              <w:left w:val="single" w:sz="4" w:space="0" w:color="000000"/>
              <w:bottom w:val="single" w:sz="4" w:space="0" w:color="000000"/>
              <w:right w:val="nil" w:sz="6" w:space="0" w:color="auto"/>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3"/>
                <w:sz w:val="18"/>
                <w:szCs w:val="18"/>
              </w:rPr>
              <w:t>机顶盒业务中除员工备用金借款、投资借款、关联方</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往来款项以外的款项</w:t>
            </w:r>
          </w:p>
        </w:tc>
      </w:tr>
      <w:tr>
        <w:trPr>
          <w:trHeight w:val="244" w:hRule="exact"/>
        </w:trPr>
        <w:tc>
          <w:tcPr>
            <w:tcW w:w="4501"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08"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6"/>
                <w:sz w:val="18"/>
                <w:szCs w:val="18"/>
              </w:rPr>
              <w:t> </w:t>
            </w:r>
            <w:r>
              <w:rPr>
                <w:rFonts w:ascii="宋体" w:hAnsi="宋体" w:cs="宋体" w:eastAsia="宋体" w:hint="default"/>
                <w:sz w:val="18"/>
                <w:szCs w:val="18"/>
              </w:rPr>
              <w:t>5</w:t>
            </w:r>
          </w:p>
        </w:tc>
        <w:tc>
          <w:tcPr>
            <w:tcW w:w="4294"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员工备用金借款、投资借款、关联方往来款项</w:t>
            </w:r>
          </w:p>
        </w:tc>
      </w:tr>
    </w:tbl>
    <w:p>
      <w:pPr>
        <w:pStyle w:val="BodyText"/>
        <w:spacing w:line="257" w:lineRule="exact"/>
        <w:ind w:left="468" w:right="0"/>
        <w:jc w:val="left"/>
      </w:pPr>
      <w:r>
        <w:rPr/>
        <w:t>按组合计提坏账准备的计提方法（账龄分析法、余额百分比法、其他方法）</w:t>
      </w:r>
    </w:p>
    <w:p>
      <w:pPr>
        <w:spacing w:line="240" w:lineRule="auto" w:before="9"/>
        <w:rPr>
          <w:rFonts w:ascii="宋体" w:hAnsi="宋体" w:cs="宋体" w:eastAsia="宋体" w:hint="default"/>
          <w:sz w:val="2"/>
          <w:szCs w:val="2"/>
        </w:rPr>
      </w:pPr>
    </w:p>
    <w:p>
      <w:pPr>
        <w:spacing w:line="28" w:lineRule="exact"/>
        <w:ind w:left="341" w:right="0" w:firstLine="0"/>
        <w:rPr>
          <w:rFonts w:ascii="宋体" w:hAnsi="宋体" w:cs="宋体" w:eastAsia="宋体" w:hint="default"/>
          <w:sz w:val="2"/>
          <w:szCs w:val="2"/>
        </w:rPr>
      </w:pPr>
      <w:r>
        <w:rPr>
          <w:rFonts w:ascii="宋体" w:hAnsi="宋体" w:cs="宋体" w:eastAsia="宋体" w:hint="default"/>
          <w:position w:val="0"/>
          <w:sz w:val="2"/>
          <w:szCs w:val="2"/>
        </w:rPr>
        <w:pict>
          <v:group style="width:441.3pt;height:1.45pt;mso-position-horizontal-relative:char;mso-position-vertical-relative:line" coordorigin="0,0" coordsize="8826,29">
            <v:group style="position:absolute;left:5;top:24;width:8817;height:2" coordorigin="5,24" coordsize="8817,2">
              <v:shape style="position:absolute;left:5;top:24;width:8817;height:2" coordorigin="5,24" coordsize="8817,0" path="m5,24l8821,24e" filled="false" stroked="true" strokeweight=".48pt" strokecolor="#000000">
                <v:path arrowok="t"/>
              </v:shape>
            </v:group>
            <v:group style="position:absolute;left:5;top:5;width:8817;height:2" coordorigin="5,5" coordsize="8817,2">
              <v:shape style="position:absolute;left:5;top:5;width:8817;height:2" coordorigin="5,5" coordsize="8817,0" path="m5,5l8821,5e" filled="false" stroked="true" strokeweight=".48pt" strokecolor="#000000">
                <v:path arrowok="t"/>
              </v:shape>
            </v:group>
          </v:group>
        </w:pict>
      </w:r>
      <w:r>
        <w:rPr>
          <w:rFonts w:ascii="宋体" w:hAnsi="宋体" w:cs="宋体" w:eastAsia="宋体" w:hint="default"/>
          <w:position w:val="0"/>
          <w:sz w:val="2"/>
          <w:szCs w:val="2"/>
        </w:rPr>
      </w:r>
    </w:p>
    <w:p>
      <w:pPr>
        <w:spacing w:after="0" w:line="28" w:lineRule="exact"/>
        <w:rPr>
          <w:rFonts w:ascii="宋体" w:hAnsi="宋体" w:cs="宋体" w:eastAsia="宋体" w:hint="default"/>
          <w:sz w:val="2"/>
          <w:szCs w:val="2"/>
        </w:rPr>
        <w:sectPr>
          <w:pgSz w:w="11910" w:h="16840"/>
          <w:pgMar w:header="747" w:footer="727" w:top="980" w:bottom="920" w:left="1220" w:right="11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331" w:type="dxa"/>
        <w:tblLayout w:type="fixed"/>
        <w:tblCellMar>
          <w:top w:w="0" w:type="dxa"/>
          <w:left w:w="0" w:type="dxa"/>
          <w:bottom w:w="0" w:type="dxa"/>
          <w:right w:w="0" w:type="dxa"/>
        </w:tblCellMar>
        <w:tblLook w:val="01E0"/>
      </w:tblPr>
      <w:tblGrid>
        <w:gridCol w:w="4516"/>
        <w:gridCol w:w="4301"/>
      </w:tblGrid>
      <w:tr>
        <w:trPr>
          <w:trHeight w:val="293" w:hRule="exact"/>
        </w:trPr>
        <w:tc>
          <w:tcPr>
            <w:tcW w:w="4516" w:type="dxa"/>
            <w:tcBorders>
              <w:top w:val="single" w:sz="12"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组合</w:t>
            </w:r>
            <w:r>
              <w:rPr>
                <w:rFonts w:ascii="宋体" w:hAnsi="宋体" w:cs="宋体" w:eastAsia="宋体" w:hint="default"/>
                <w:spacing w:val="-53"/>
                <w:sz w:val="21"/>
                <w:szCs w:val="21"/>
              </w:rPr>
              <w:t> </w:t>
            </w:r>
            <w:r>
              <w:rPr>
                <w:rFonts w:ascii="宋体" w:hAnsi="宋体" w:cs="宋体" w:eastAsia="宋体" w:hint="default"/>
                <w:sz w:val="21"/>
                <w:szCs w:val="21"/>
              </w:rPr>
              <w:t>1</w:t>
            </w:r>
          </w:p>
        </w:tc>
        <w:tc>
          <w:tcPr>
            <w:tcW w:w="4301" w:type="dxa"/>
            <w:tcBorders>
              <w:top w:val="single" w:sz="12" w:space="0" w:color="000000"/>
              <w:left w:val="single" w:sz="4" w:space="0" w:color="000000"/>
              <w:bottom w:val="single" w:sz="4" w:space="0" w:color="000000"/>
              <w:right w:val="nil" w:sz="6" w:space="0" w:color="auto"/>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账龄分析法</w:t>
            </w:r>
          </w:p>
        </w:tc>
      </w:tr>
      <w:tr>
        <w:trPr>
          <w:trHeight w:val="282" w:hRule="exact"/>
        </w:trPr>
        <w:tc>
          <w:tcPr>
            <w:tcW w:w="4516"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z w:val="21"/>
                <w:szCs w:val="21"/>
              </w:rPr>
              <w:t>组合</w:t>
            </w:r>
            <w:r>
              <w:rPr>
                <w:rFonts w:ascii="宋体" w:hAnsi="宋体" w:cs="宋体" w:eastAsia="宋体" w:hint="default"/>
                <w:spacing w:val="-53"/>
                <w:sz w:val="21"/>
                <w:szCs w:val="21"/>
              </w:rPr>
              <w:t> </w:t>
            </w:r>
            <w:r>
              <w:rPr>
                <w:rFonts w:ascii="宋体" w:hAnsi="宋体" w:cs="宋体" w:eastAsia="宋体" w:hint="default"/>
                <w:sz w:val="21"/>
                <w:szCs w:val="21"/>
              </w:rPr>
              <w:t>2</w:t>
            </w:r>
          </w:p>
        </w:tc>
        <w:tc>
          <w:tcPr>
            <w:tcW w:w="4301" w:type="dxa"/>
            <w:tcBorders>
              <w:top w:val="single" w:sz="4" w:space="0" w:color="000000"/>
              <w:left w:val="single" w:sz="4" w:space="0" w:color="000000"/>
              <w:bottom w:val="single" w:sz="4" w:space="0" w:color="000000"/>
              <w:right w:val="nil" w:sz="6" w:space="0" w:color="auto"/>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账龄分析法</w:t>
            </w:r>
          </w:p>
        </w:tc>
      </w:tr>
      <w:tr>
        <w:trPr>
          <w:trHeight w:val="283" w:hRule="exact"/>
        </w:trPr>
        <w:tc>
          <w:tcPr>
            <w:tcW w:w="4516"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z w:val="21"/>
                <w:szCs w:val="21"/>
              </w:rPr>
              <w:t>组合</w:t>
            </w:r>
            <w:r>
              <w:rPr>
                <w:rFonts w:ascii="宋体" w:hAnsi="宋体" w:cs="宋体" w:eastAsia="宋体" w:hint="default"/>
                <w:spacing w:val="-53"/>
                <w:sz w:val="21"/>
                <w:szCs w:val="21"/>
              </w:rPr>
              <w:t> </w:t>
            </w:r>
            <w:r>
              <w:rPr>
                <w:rFonts w:ascii="宋体" w:hAnsi="宋体" w:cs="宋体" w:eastAsia="宋体" w:hint="default"/>
                <w:sz w:val="21"/>
                <w:szCs w:val="21"/>
              </w:rPr>
              <w:t>3</w:t>
            </w:r>
          </w:p>
        </w:tc>
        <w:tc>
          <w:tcPr>
            <w:tcW w:w="4301" w:type="dxa"/>
            <w:tcBorders>
              <w:top w:val="single" w:sz="4" w:space="0" w:color="000000"/>
              <w:left w:val="single" w:sz="4" w:space="0" w:color="000000"/>
              <w:bottom w:val="single" w:sz="4" w:space="0" w:color="000000"/>
              <w:right w:val="nil" w:sz="6" w:space="0" w:color="auto"/>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账龄分析法</w:t>
            </w:r>
          </w:p>
        </w:tc>
      </w:tr>
      <w:tr>
        <w:trPr>
          <w:trHeight w:val="282" w:hRule="exact"/>
        </w:trPr>
        <w:tc>
          <w:tcPr>
            <w:tcW w:w="4516"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z w:val="21"/>
                <w:szCs w:val="21"/>
              </w:rPr>
              <w:t>组合</w:t>
            </w:r>
            <w:r>
              <w:rPr>
                <w:rFonts w:ascii="宋体" w:hAnsi="宋体" w:cs="宋体" w:eastAsia="宋体" w:hint="default"/>
                <w:spacing w:val="-53"/>
                <w:sz w:val="21"/>
                <w:szCs w:val="21"/>
              </w:rPr>
              <w:t> </w:t>
            </w:r>
            <w:r>
              <w:rPr>
                <w:rFonts w:ascii="宋体" w:hAnsi="宋体" w:cs="宋体" w:eastAsia="宋体" w:hint="default"/>
                <w:sz w:val="21"/>
                <w:szCs w:val="21"/>
              </w:rPr>
              <w:t>4</w:t>
            </w:r>
          </w:p>
        </w:tc>
        <w:tc>
          <w:tcPr>
            <w:tcW w:w="4301" w:type="dxa"/>
            <w:tcBorders>
              <w:top w:val="single" w:sz="4" w:space="0" w:color="000000"/>
              <w:left w:val="single" w:sz="4" w:space="0" w:color="000000"/>
              <w:bottom w:val="single" w:sz="4" w:space="0" w:color="000000"/>
              <w:right w:val="nil" w:sz="6" w:space="0" w:color="auto"/>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账龄分析法</w:t>
            </w:r>
          </w:p>
        </w:tc>
      </w:tr>
      <w:tr>
        <w:trPr>
          <w:trHeight w:val="293" w:hRule="exact"/>
        </w:trPr>
        <w:tc>
          <w:tcPr>
            <w:tcW w:w="4516" w:type="dxa"/>
            <w:tcBorders>
              <w:top w:val="single" w:sz="4" w:space="0" w:color="000000"/>
              <w:left w:val="nil" w:sz="6" w:space="0" w:color="auto"/>
              <w:bottom w:val="single" w:sz="12" w:space="0" w:color="000000"/>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z w:val="21"/>
                <w:szCs w:val="21"/>
              </w:rPr>
              <w:t>组合</w:t>
            </w:r>
            <w:r>
              <w:rPr>
                <w:rFonts w:ascii="宋体" w:hAnsi="宋体" w:cs="宋体" w:eastAsia="宋体" w:hint="default"/>
                <w:spacing w:val="-53"/>
                <w:sz w:val="21"/>
                <w:szCs w:val="21"/>
              </w:rPr>
              <w:t> </w:t>
            </w:r>
            <w:r>
              <w:rPr>
                <w:rFonts w:ascii="宋体" w:hAnsi="宋体" w:cs="宋体" w:eastAsia="宋体" w:hint="default"/>
                <w:sz w:val="21"/>
                <w:szCs w:val="21"/>
              </w:rPr>
              <w:t>5</w:t>
            </w:r>
          </w:p>
        </w:tc>
        <w:tc>
          <w:tcPr>
            <w:tcW w:w="4301" w:type="dxa"/>
            <w:tcBorders>
              <w:top w:val="single" w:sz="4" w:space="0" w:color="000000"/>
              <w:left w:val="single" w:sz="4" w:space="0" w:color="000000"/>
              <w:bottom w:val="single" w:sz="12" w:space="0" w:color="000000"/>
              <w:right w:val="nil" w:sz="6" w:space="0" w:color="auto"/>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余额百分比法</w:t>
            </w:r>
          </w:p>
        </w:tc>
      </w:tr>
    </w:tbl>
    <w:p>
      <w:pPr>
        <w:pStyle w:val="BodyText"/>
        <w:spacing w:line="255" w:lineRule="exact"/>
        <w:ind w:left="560" w:right="0"/>
        <w:jc w:val="left"/>
      </w:pPr>
      <w:r>
        <w:rPr/>
        <w:t>组合</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11"/>
        </w:rPr>
        <w:t> </w:t>
      </w:r>
      <w:r>
        <w:rPr/>
        <w:t>中，采用账龄分析法计提坏账准备的：</w:t>
      </w:r>
    </w:p>
    <w:tbl>
      <w:tblPr>
        <w:tblW w:w="0" w:type="auto"/>
        <w:jc w:val="left"/>
        <w:tblInd w:w="361" w:type="dxa"/>
        <w:tblLayout w:type="fixed"/>
        <w:tblCellMar>
          <w:top w:w="0" w:type="dxa"/>
          <w:left w:w="0" w:type="dxa"/>
          <w:bottom w:w="0" w:type="dxa"/>
          <w:right w:w="0" w:type="dxa"/>
        </w:tblCellMar>
        <w:tblLook w:val="01E0"/>
      </w:tblPr>
      <w:tblGrid>
        <w:gridCol w:w="3985"/>
        <w:gridCol w:w="2288"/>
        <w:gridCol w:w="2483"/>
      </w:tblGrid>
      <w:tr>
        <w:trPr>
          <w:trHeight w:val="293" w:hRule="exact"/>
        </w:trPr>
        <w:tc>
          <w:tcPr>
            <w:tcW w:w="3985" w:type="dxa"/>
            <w:tcBorders>
              <w:top w:val="single" w:sz="12"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账龄</w:t>
            </w:r>
          </w:p>
        </w:tc>
        <w:tc>
          <w:tcPr>
            <w:tcW w:w="2288" w:type="dxa"/>
            <w:tcBorders>
              <w:top w:val="single" w:sz="12" w:space="0" w:color="000000"/>
              <w:left w:val="single" w:sz="4" w:space="0" w:color="000000"/>
              <w:bottom w:val="single" w:sz="4" w:space="0" w:color="000000"/>
              <w:right w:val="single" w:sz="4" w:space="0" w:color="000000"/>
            </w:tcBorders>
          </w:tcPr>
          <w:p>
            <w:pPr>
              <w:pStyle w:val="TableParagraph"/>
              <w:spacing w:line="241" w:lineRule="exact"/>
              <w:ind w:right="75"/>
              <w:jc w:val="center"/>
              <w:rPr>
                <w:rFonts w:ascii="宋体" w:hAnsi="宋体" w:cs="宋体" w:eastAsia="宋体" w:hint="default"/>
                <w:sz w:val="21"/>
                <w:szCs w:val="21"/>
              </w:rPr>
            </w:pPr>
            <w:r>
              <w:rPr>
                <w:rFonts w:ascii="宋体" w:hAnsi="宋体" w:cs="宋体" w:eastAsia="宋体" w:hint="default"/>
                <w:sz w:val="21"/>
                <w:szCs w:val="21"/>
              </w:rPr>
              <w:t>应收账款计提比例(%)</w:t>
            </w:r>
          </w:p>
        </w:tc>
        <w:tc>
          <w:tcPr>
            <w:tcW w:w="2483" w:type="dxa"/>
            <w:tcBorders>
              <w:top w:val="single" w:sz="12" w:space="0" w:color="000000"/>
              <w:left w:val="single" w:sz="4" w:space="0" w:color="000000"/>
              <w:bottom w:val="single" w:sz="4" w:space="0" w:color="000000"/>
              <w:right w:val="nil" w:sz="6" w:space="0" w:color="auto"/>
            </w:tcBorders>
          </w:tcPr>
          <w:p>
            <w:pPr>
              <w:pStyle w:val="TableParagraph"/>
              <w:spacing w:line="241" w:lineRule="exact"/>
              <w:ind w:right="66"/>
              <w:jc w:val="center"/>
              <w:rPr>
                <w:rFonts w:ascii="宋体" w:hAnsi="宋体" w:cs="宋体" w:eastAsia="宋体" w:hint="default"/>
                <w:sz w:val="21"/>
                <w:szCs w:val="21"/>
              </w:rPr>
            </w:pPr>
            <w:r>
              <w:rPr>
                <w:rFonts w:ascii="宋体" w:hAnsi="宋体" w:cs="宋体" w:eastAsia="宋体" w:hint="default"/>
                <w:sz w:val="21"/>
                <w:szCs w:val="21"/>
              </w:rPr>
              <w:t>其他应收款计提比例(%)</w:t>
            </w:r>
          </w:p>
        </w:tc>
      </w:tr>
      <w:tr>
        <w:trPr>
          <w:trHeight w:val="282" w:hRule="exact"/>
        </w:trPr>
        <w:tc>
          <w:tcPr>
            <w:tcW w:w="3985"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年以内（含</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5</w:t>
            </w:r>
          </w:p>
        </w:tc>
        <w:tc>
          <w:tcPr>
            <w:tcW w:w="2483" w:type="dxa"/>
            <w:tcBorders>
              <w:top w:val="single" w:sz="4" w:space="0" w:color="000000"/>
              <w:left w:val="single" w:sz="4" w:space="0" w:color="000000"/>
              <w:bottom w:val="single" w:sz="4" w:space="0" w:color="000000"/>
              <w:right w:val="nil" w:sz="6" w:space="0" w:color="auto"/>
            </w:tcBorders>
          </w:tcPr>
          <w:p>
            <w:pPr>
              <w:pStyle w:val="TableParagraph"/>
              <w:spacing w:line="240" w:lineRule="exact"/>
              <w:ind w:right="3"/>
              <w:jc w:val="center"/>
              <w:rPr>
                <w:rFonts w:ascii="宋体" w:hAnsi="宋体" w:cs="宋体" w:eastAsia="宋体" w:hint="default"/>
                <w:sz w:val="21"/>
                <w:szCs w:val="21"/>
              </w:rPr>
            </w:pPr>
            <w:r>
              <w:rPr>
                <w:rFonts w:ascii="宋体"/>
                <w:sz w:val="21"/>
              </w:rPr>
              <w:t>5</w:t>
            </w:r>
          </w:p>
        </w:tc>
      </w:tr>
      <w:tr>
        <w:trPr>
          <w:trHeight w:val="283" w:hRule="exact"/>
        </w:trPr>
        <w:tc>
          <w:tcPr>
            <w:tcW w:w="3985"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15</w:t>
            </w:r>
          </w:p>
        </w:tc>
        <w:tc>
          <w:tcPr>
            <w:tcW w:w="2483" w:type="dxa"/>
            <w:tcBorders>
              <w:top w:val="single" w:sz="4" w:space="0" w:color="000000"/>
              <w:left w:val="single" w:sz="4" w:space="0" w:color="000000"/>
              <w:bottom w:val="single" w:sz="4" w:space="0" w:color="000000"/>
              <w:right w:val="nil" w:sz="6" w:space="0" w:color="auto"/>
            </w:tcBorders>
          </w:tcPr>
          <w:p>
            <w:pPr>
              <w:pStyle w:val="TableParagraph"/>
              <w:spacing w:line="240" w:lineRule="exact"/>
              <w:ind w:right="3"/>
              <w:jc w:val="center"/>
              <w:rPr>
                <w:rFonts w:ascii="宋体" w:hAnsi="宋体" w:cs="宋体" w:eastAsia="宋体" w:hint="default"/>
                <w:sz w:val="21"/>
                <w:szCs w:val="21"/>
              </w:rPr>
            </w:pPr>
            <w:r>
              <w:rPr>
                <w:rFonts w:ascii="宋体"/>
                <w:sz w:val="21"/>
              </w:rPr>
              <w:t>15</w:t>
            </w:r>
          </w:p>
        </w:tc>
      </w:tr>
      <w:tr>
        <w:trPr>
          <w:trHeight w:val="282" w:hRule="exact"/>
        </w:trPr>
        <w:tc>
          <w:tcPr>
            <w:tcW w:w="3985"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35</w:t>
            </w:r>
          </w:p>
        </w:tc>
        <w:tc>
          <w:tcPr>
            <w:tcW w:w="2483" w:type="dxa"/>
            <w:tcBorders>
              <w:top w:val="single" w:sz="4" w:space="0" w:color="000000"/>
              <w:left w:val="single" w:sz="4" w:space="0" w:color="000000"/>
              <w:bottom w:val="single" w:sz="4" w:space="0" w:color="000000"/>
              <w:right w:val="nil" w:sz="6" w:space="0" w:color="auto"/>
            </w:tcBorders>
          </w:tcPr>
          <w:p>
            <w:pPr>
              <w:pStyle w:val="TableParagraph"/>
              <w:spacing w:line="240" w:lineRule="exact"/>
              <w:ind w:right="3"/>
              <w:jc w:val="center"/>
              <w:rPr>
                <w:rFonts w:ascii="宋体" w:hAnsi="宋体" w:cs="宋体" w:eastAsia="宋体" w:hint="default"/>
                <w:sz w:val="21"/>
                <w:szCs w:val="21"/>
              </w:rPr>
            </w:pPr>
            <w:r>
              <w:rPr>
                <w:rFonts w:ascii="宋体"/>
                <w:sz w:val="21"/>
              </w:rPr>
              <w:t>35</w:t>
            </w:r>
          </w:p>
        </w:tc>
      </w:tr>
      <w:tr>
        <w:trPr>
          <w:trHeight w:val="282" w:hRule="exact"/>
        </w:trPr>
        <w:tc>
          <w:tcPr>
            <w:tcW w:w="3985"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z w:val="21"/>
                <w:szCs w:val="21"/>
              </w:rPr>
              <w:t>3－4</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55</w:t>
            </w:r>
          </w:p>
        </w:tc>
        <w:tc>
          <w:tcPr>
            <w:tcW w:w="2483" w:type="dxa"/>
            <w:tcBorders>
              <w:top w:val="single" w:sz="4" w:space="0" w:color="000000"/>
              <w:left w:val="single" w:sz="4" w:space="0" w:color="000000"/>
              <w:bottom w:val="single" w:sz="4" w:space="0" w:color="000000"/>
              <w:right w:val="nil" w:sz="6" w:space="0" w:color="auto"/>
            </w:tcBorders>
          </w:tcPr>
          <w:p>
            <w:pPr>
              <w:pStyle w:val="TableParagraph"/>
              <w:spacing w:line="240" w:lineRule="exact"/>
              <w:ind w:right="3"/>
              <w:jc w:val="center"/>
              <w:rPr>
                <w:rFonts w:ascii="宋体" w:hAnsi="宋体" w:cs="宋体" w:eastAsia="宋体" w:hint="default"/>
                <w:sz w:val="21"/>
                <w:szCs w:val="21"/>
              </w:rPr>
            </w:pPr>
            <w:r>
              <w:rPr>
                <w:rFonts w:ascii="宋体"/>
                <w:sz w:val="21"/>
              </w:rPr>
              <w:t>55</w:t>
            </w:r>
          </w:p>
        </w:tc>
      </w:tr>
      <w:tr>
        <w:trPr>
          <w:trHeight w:val="282" w:hRule="exact"/>
        </w:trPr>
        <w:tc>
          <w:tcPr>
            <w:tcW w:w="3985"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z w:val="21"/>
                <w:szCs w:val="21"/>
              </w:rPr>
              <w:t>4－5</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85</w:t>
            </w:r>
          </w:p>
        </w:tc>
        <w:tc>
          <w:tcPr>
            <w:tcW w:w="2483" w:type="dxa"/>
            <w:tcBorders>
              <w:top w:val="single" w:sz="4" w:space="0" w:color="000000"/>
              <w:left w:val="single" w:sz="4" w:space="0" w:color="000000"/>
              <w:bottom w:val="single" w:sz="4" w:space="0" w:color="000000"/>
              <w:right w:val="nil" w:sz="6" w:space="0" w:color="auto"/>
            </w:tcBorders>
          </w:tcPr>
          <w:p>
            <w:pPr>
              <w:pStyle w:val="TableParagraph"/>
              <w:spacing w:line="240" w:lineRule="exact"/>
              <w:ind w:right="3"/>
              <w:jc w:val="center"/>
              <w:rPr>
                <w:rFonts w:ascii="宋体" w:hAnsi="宋体" w:cs="宋体" w:eastAsia="宋体" w:hint="default"/>
                <w:sz w:val="21"/>
                <w:szCs w:val="21"/>
              </w:rPr>
            </w:pPr>
            <w:r>
              <w:rPr>
                <w:rFonts w:ascii="宋体"/>
                <w:sz w:val="21"/>
              </w:rPr>
              <w:t>85</w:t>
            </w:r>
          </w:p>
        </w:tc>
      </w:tr>
      <w:tr>
        <w:trPr>
          <w:trHeight w:val="294" w:hRule="exact"/>
        </w:trPr>
        <w:tc>
          <w:tcPr>
            <w:tcW w:w="3985" w:type="dxa"/>
            <w:tcBorders>
              <w:top w:val="single" w:sz="4" w:space="0" w:color="000000"/>
              <w:left w:val="nil" w:sz="6" w:space="0" w:color="auto"/>
              <w:bottom w:val="single" w:sz="12" w:space="0" w:color="000000"/>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288" w:type="dxa"/>
            <w:tcBorders>
              <w:top w:val="single" w:sz="4" w:space="0" w:color="000000"/>
              <w:left w:val="single" w:sz="4" w:space="0" w:color="000000"/>
              <w:bottom w:val="single" w:sz="12"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sz w:val="21"/>
              </w:rPr>
              <w:t>100</w:t>
            </w:r>
          </w:p>
        </w:tc>
        <w:tc>
          <w:tcPr>
            <w:tcW w:w="2483" w:type="dxa"/>
            <w:tcBorders>
              <w:top w:val="single" w:sz="4" w:space="0" w:color="000000"/>
              <w:left w:val="single" w:sz="4" w:space="0" w:color="000000"/>
              <w:bottom w:val="single" w:sz="12" w:space="0" w:color="000000"/>
              <w:right w:val="nil" w:sz="6" w:space="0" w:color="auto"/>
            </w:tcBorders>
          </w:tcPr>
          <w:p>
            <w:pPr>
              <w:pStyle w:val="TableParagraph"/>
              <w:spacing w:line="240" w:lineRule="exact"/>
              <w:ind w:right="1"/>
              <w:jc w:val="center"/>
              <w:rPr>
                <w:rFonts w:ascii="宋体" w:hAnsi="宋体" w:cs="宋体" w:eastAsia="宋体" w:hint="default"/>
                <w:sz w:val="21"/>
                <w:szCs w:val="21"/>
              </w:rPr>
            </w:pPr>
            <w:r>
              <w:rPr>
                <w:rFonts w:ascii="宋体"/>
                <w:sz w:val="21"/>
              </w:rPr>
              <w:t>100</w:t>
            </w:r>
          </w:p>
        </w:tc>
      </w:tr>
    </w:tbl>
    <w:p>
      <w:pPr>
        <w:pStyle w:val="BodyText"/>
        <w:spacing w:line="272" w:lineRule="exact"/>
        <w:ind w:left="560" w:right="0"/>
        <w:jc w:val="left"/>
      </w:pPr>
      <w:r>
        <w:rPr/>
        <w:t>组合</w:t>
      </w:r>
      <w:r>
        <w:rPr>
          <w:spacing w:val="-55"/>
        </w:rPr>
        <w:t> </w:t>
      </w:r>
      <w:r>
        <w:rPr>
          <w:rFonts w:ascii="Times New Roman" w:hAnsi="Times New Roman" w:cs="Times New Roman" w:eastAsia="Times New Roman" w:hint="default"/>
        </w:rPr>
        <w:t>2</w:t>
      </w:r>
      <w:r>
        <w:rPr>
          <w:rFonts w:ascii="Times New Roman" w:hAnsi="Times New Roman" w:cs="Times New Roman" w:eastAsia="Times New Roman" w:hint="default"/>
          <w:spacing w:val="-11"/>
        </w:rPr>
        <w:t> </w:t>
      </w:r>
      <w:r>
        <w:rPr/>
        <w:t>中，采用账龄分析法计提坏账准备的：</w:t>
      </w:r>
    </w:p>
    <w:tbl>
      <w:tblPr>
        <w:tblW w:w="0" w:type="auto"/>
        <w:jc w:val="left"/>
        <w:tblInd w:w="361" w:type="dxa"/>
        <w:tblLayout w:type="fixed"/>
        <w:tblCellMar>
          <w:top w:w="0" w:type="dxa"/>
          <w:left w:w="0" w:type="dxa"/>
          <w:bottom w:w="0" w:type="dxa"/>
          <w:right w:w="0" w:type="dxa"/>
        </w:tblCellMar>
        <w:tblLook w:val="01E0"/>
      </w:tblPr>
      <w:tblGrid>
        <w:gridCol w:w="3985"/>
        <w:gridCol w:w="2288"/>
        <w:gridCol w:w="2483"/>
      </w:tblGrid>
      <w:tr>
        <w:trPr>
          <w:trHeight w:val="253" w:hRule="exact"/>
        </w:trPr>
        <w:tc>
          <w:tcPr>
            <w:tcW w:w="3985" w:type="dxa"/>
            <w:tcBorders>
              <w:top w:val="single" w:sz="12" w:space="0" w:color="000000"/>
              <w:left w:val="nil" w:sz="6" w:space="0" w:color="auto"/>
              <w:bottom w:val="single" w:sz="4" w:space="0" w:color="000000"/>
              <w:right w:val="single" w:sz="4" w:space="0" w:color="000000"/>
            </w:tcBorders>
          </w:tcPr>
          <w:p>
            <w:pPr>
              <w:pStyle w:val="TableParagraph"/>
              <w:spacing w:line="207" w:lineRule="exact"/>
              <w:ind w:left="122" w:right="0"/>
              <w:jc w:val="left"/>
              <w:rPr>
                <w:rFonts w:ascii="宋体" w:hAnsi="宋体" w:cs="宋体" w:eastAsia="宋体" w:hint="default"/>
                <w:sz w:val="18"/>
                <w:szCs w:val="18"/>
              </w:rPr>
            </w:pPr>
            <w:r>
              <w:rPr>
                <w:rFonts w:ascii="宋体" w:hAnsi="宋体" w:cs="宋体" w:eastAsia="宋体" w:hint="default"/>
                <w:sz w:val="18"/>
                <w:szCs w:val="18"/>
              </w:rPr>
              <w:t>账龄</w:t>
            </w:r>
          </w:p>
        </w:tc>
        <w:tc>
          <w:tcPr>
            <w:tcW w:w="2288" w:type="dxa"/>
            <w:tcBorders>
              <w:top w:val="single" w:sz="12"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2483" w:type="dxa"/>
            <w:tcBorders>
              <w:top w:val="single" w:sz="12" w:space="0" w:color="000000"/>
              <w:left w:val="single" w:sz="4" w:space="0" w:color="000000"/>
              <w:bottom w:val="single" w:sz="4" w:space="0" w:color="000000"/>
              <w:right w:val="nil" w:sz="6" w:space="0" w:color="auto"/>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244" w:hRule="exact"/>
        </w:trPr>
        <w:tc>
          <w:tcPr>
            <w:tcW w:w="3985"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0</w:t>
            </w:r>
          </w:p>
        </w:tc>
        <w:tc>
          <w:tcPr>
            <w:tcW w:w="2483"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2"/>
              <w:jc w:val="center"/>
              <w:rPr>
                <w:rFonts w:ascii="宋体" w:hAnsi="宋体" w:cs="宋体" w:eastAsia="宋体" w:hint="default"/>
                <w:sz w:val="18"/>
                <w:szCs w:val="18"/>
              </w:rPr>
            </w:pPr>
            <w:r>
              <w:rPr>
                <w:rFonts w:ascii="宋体"/>
                <w:sz w:val="18"/>
              </w:rPr>
              <w:t>0</w:t>
            </w:r>
          </w:p>
        </w:tc>
      </w:tr>
      <w:tr>
        <w:trPr>
          <w:trHeight w:val="244" w:hRule="exact"/>
        </w:trPr>
        <w:tc>
          <w:tcPr>
            <w:tcW w:w="3985"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15</w:t>
            </w:r>
          </w:p>
        </w:tc>
        <w:tc>
          <w:tcPr>
            <w:tcW w:w="2483"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3"/>
              <w:jc w:val="center"/>
              <w:rPr>
                <w:rFonts w:ascii="宋体" w:hAnsi="宋体" w:cs="宋体" w:eastAsia="宋体" w:hint="default"/>
                <w:sz w:val="18"/>
                <w:szCs w:val="18"/>
              </w:rPr>
            </w:pPr>
            <w:r>
              <w:rPr>
                <w:rFonts w:ascii="宋体"/>
                <w:sz w:val="18"/>
              </w:rPr>
              <w:t>15</w:t>
            </w:r>
          </w:p>
        </w:tc>
      </w:tr>
      <w:tr>
        <w:trPr>
          <w:trHeight w:val="244" w:hRule="exact"/>
        </w:trPr>
        <w:tc>
          <w:tcPr>
            <w:tcW w:w="3985"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35</w:t>
            </w:r>
          </w:p>
        </w:tc>
        <w:tc>
          <w:tcPr>
            <w:tcW w:w="2483"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3"/>
              <w:jc w:val="center"/>
              <w:rPr>
                <w:rFonts w:ascii="宋体" w:hAnsi="宋体" w:cs="宋体" w:eastAsia="宋体" w:hint="default"/>
                <w:sz w:val="18"/>
                <w:szCs w:val="18"/>
              </w:rPr>
            </w:pPr>
            <w:r>
              <w:rPr>
                <w:rFonts w:ascii="宋体"/>
                <w:sz w:val="18"/>
              </w:rPr>
              <w:t>35</w:t>
            </w:r>
          </w:p>
        </w:tc>
      </w:tr>
      <w:tr>
        <w:trPr>
          <w:trHeight w:val="244" w:hRule="exact"/>
        </w:trPr>
        <w:tc>
          <w:tcPr>
            <w:tcW w:w="3985"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3－4</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55</w:t>
            </w:r>
          </w:p>
        </w:tc>
        <w:tc>
          <w:tcPr>
            <w:tcW w:w="2483"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3"/>
              <w:jc w:val="center"/>
              <w:rPr>
                <w:rFonts w:ascii="宋体" w:hAnsi="宋体" w:cs="宋体" w:eastAsia="宋体" w:hint="default"/>
                <w:sz w:val="18"/>
                <w:szCs w:val="18"/>
              </w:rPr>
            </w:pPr>
            <w:r>
              <w:rPr>
                <w:rFonts w:ascii="宋体"/>
                <w:sz w:val="18"/>
              </w:rPr>
              <w:t>55</w:t>
            </w:r>
          </w:p>
        </w:tc>
      </w:tr>
      <w:tr>
        <w:trPr>
          <w:trHeight w:val="244" w:hRule="exact"/>
        </w:trPr>
        <w:tc>
          <w:tcPr>
            <w:tcW w:w="3985"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4－5</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85</w:t>
            </w:r>
          </w:p>
        </w:tc>
        <w:tc>
          <w:tcPr>
            <w:tcW w:w="2483"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3"/>
              <w:jc w:val="center"/>
              <w:rPr>
                <w:rFonts w:ascii="宋体" w:hAnsi="宋体" w:cs="宋体" w:eastAsia="宋体" w:hint="default"/>
                <w:sz w:val="18"/>
                <w:szCs w:val="18"/>
              </w:rPr>
            </w:pPr>
            <w:r>
              <w:rPr>
                <w:rFonts w:ascii="宋体"/>
                <w:sz w:val="18"/>
              </w:rPr>
              <w:t>85</w:t>
            </w:r>
          </w:p>
        </w:tc>
      </w:tr>
      <w:tr>
        <w:trPr>
          <w:trHeight w:val="253" w:hRule="exact"/>
        </w:trPr>
        <w:tc>
          <w:tcPr>
            <w:tcW w:w="3985" w:type="dxa"/>
            <w:tcBorders>
              <w:top w:val="single" w:sz="4" w:space="0" w:color="000000"/>
              <w:left w:val="nil" w:sz="6" w:space="0" w:color="auto"/>
              <w:bottom w:val="single" w:sz="12"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2288" w:type="dxa"/>
            <w:tcBorders>
              <w:top w:val="single" w:sz="4" w:space="0" w:color="000000"/>
              <w:left w:val="single" w:sz="4" w:space="0" w:color="000000"/>
              <w:bottom w:val="single" w:sz="12"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100</w:t>
            </w:r>
          </w:p>
        </w:tc>
        <w:tc>
          <w:tcPr>
            <w:tcW w:w="2483" w:type="dxa"/>
            <w:tcBorders>
              <w:top w:val="single" w:sz="4" w:space="0" w:color="000000"/>
              <w:left w:val="single" w:sz="4" w:space="0" w:color="000000"/>
              <w:bottom w:val="single" w:sz="12" w:space="0" w:color="000000"/>
              <w:right w:val="nil" w:sz="6" w:space="0" w:color="auto"/>
            </w:tcBorders>
          </w:tcPr>
          <w:p>
            <w:pPr>
              <w:pStyle w:val="TableParagraph"/>
              <w:spacing w:line="205" w:lineRule="exact"/>
              <w:ind w:right="2"/>
              <w:jc w:val="center"/>
              <w:rPr>
                <w:rFonts w:ascii="宋体" w:hAnsi="宋体" w:cs="宋体" w:eastAsia="宋体" w:hint="default"/>
                <w:sz w:val="18"/>
                <w:szCs w:val="18"/>
              </w:rPr>
            </w:pPr>
            <w:r>
              <w:rPr>
                <w:rFonts w:ascii="宋体"/>
                <w:sz w:val="18"/>
              </w:rPr>
              <w:t>100</w:t>
            </w:r>
          </w:p>
        </w:tc>
      </w:tr>
    </w:tbl>
    <w:p>
      <w:pPr>
        <w:pStyle w:val="BodyText"/>
        <w:spacing w:line="272" w:lineRule="exact"/>
        <w:ind w:left="560" w:right="0"/>
        <w:jc w:val="left"/>
      </w:pPr>
      <w:r>
        <w:rPr/>
        <w:t>组合</w:t>
      </w:r>
      <w:r>
        <w:rPr>
          <w:spacing w:val="-55"/>
        </w:rPr>
        <w:t> </w:t>
      </w:r>
      <w:r>
        <w:rPr>
          <w:rFonts w:ascii="Times New Roman" w:hAnsi="Times New Roman" w:cs="Times New Roman" w:eastAsia="Times New Roman" w:hint="default"/>
        </w:rPr>
        <w:t>3</w:t>
      </w:r>
      <w:r>
        <w:rPr>
          <w:rFonts w:ascii="Times New Roman" w:hAnsi="Times New Roman" w:cs="Times New Roman" w:eastAsia="Times New Roman" w:hint="default"/>
          <w:spacing w:val="-11"/>
        </w:rPr>
        <w:t> </w:t>
      </w:r>
      <w:r>
        <w:rPr/>
        <w:t>中，采用账龄分析法计提坏账准备的：</w:t>
      </w:r>
    </w:p>
    <w:tbl>
      <w:tblPr>
        <w:tblW w:w="0" w:type="auto"/>
        <w:jc w:val="left"/>
        <w:tblInd w:w="361" w:type="dxa"/>
        <w:tblLayout w:type="fixed"/>
        <w:tblCellMar>
          <w:top w:w="0" w:type="dxa"/>
          <w:left w:w="0" w:type="dxa"/>
          <w:bottom w:w="0" w:type="dxa"/>
          <w:right w:w="0" w:type="dxa"/>
        </w:tblCellMar>
        <w:tblLook w:val="01E0"/>
      </w:tblPr>
      <w:tblGrid>
        <w:gridCol w:w="3985"/>
        <w:gridCol w:w="2288"/>
        <w:gridCol w:w="2483"/>
      </w:tblGrid>
      <w:tr>
        <w:trPr>
          <w:trHeight w:val="254" w:hRule="exact"/>
        </w:trPr>
        <w:tc>
          <w:tcPr>
            <w:tcW w:w="3985" w:type="dxa"/>
            <w:tcBorders>
              <w:top w:val="single" w:sz="12" w:space="0" w:color="000000"/>
              <w:left w:val="nil" w:sz="6" w:space="0" w:color="auto"/>
              <w:bottom w:val="single" w:sz="4" w:space="0" w:color="000000"/>
              <w:right w:val="single" w:sz="4" w:space="0" w:color="000000"/>
            </w:tcBorders>
          </w:tcPr>
          <w:p>
            <w:pPr>
              <w:pStyle w:val="TableParagraph"/>
              <w:spacing w:line="207" w:lineRule="exact"/>
              <w:ind w:left="122" w:right="0"/>
              <w:jc w:val="left"/>
              <w:rPr>
                <w:rFonts w:ascii="宋体" w:hAnsi="宋体" w:cs="宋体" w:eastAsia="宋体" w:hint="default"/>
                <w:sz w:val="18"/>
                <w:szCs w:val="18"/>
              </w:rPr>
            </w:pPr>
            <w:r>
              <w:rPr>
                <w:rFonts w:ascii="宋体" w:hAnsi="宋体" w:cs="宋体" w:eastAsia="宋体" w:hint="default"/>
                <w:sz w:val="18"/>
                <w:szCs w:val="18"/>
              </w:rPr>
              <w:t>账龄</w:t>
            </w:r>
          </w:p>
        </w:tc>
        <w:tc>
          <w:tcPr>
            <w:tcW w:w="2288" w:type="dxa"/>
            <w:tcBorders>
              <w:top w:val="single" w:sz="12"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2483" w:type="dxa"/>
            <w:tcBorders>
              <w:top w:val="single" w:sz="12" w:space="0" w:color="000000"/>
              <w:left w:val="single" w:sz="4" w:space="0" w:color="000000"/>
              <w:bottom w:val="single" w:sz="4" w:space="0" w:color="000000"/>
              <w:right w:val="nil" w:sz="6" w:space="0" w:color="auto"/>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244" w:hRule="exact"/>
        </w:trPr>
        <w:tc>
          <w:tcPr>
            <w:tcW w:w="3985"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5</w:t>
            </w:r>
          </w:p>
        </w:tc>
        <w:tc>
          <w:tcPr>
            <w:tcW w:w="2483"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2"/>
              <w:jc w:val="center"/>
              <w:rPr>
                <w:rFonts w:ascii="宋体" w:hAnsi="宋体" w:cs="宋体" w:eastAsia="宋体" w:hint="default"/>
                <w:sz w:val="18"/>
                <w:szCs w:val="18"/>
              </w:rPr>
            </w:pPr>
            <w:r>
              <w:rPr>
                <w:rFonts w:ascii="宋体"/>
                <w:sz w:val="18"/>
              </w:rPr>
              <w:t>5</w:t>
            </w:r>
          </w:p>
        </w:tc>
      </w:tr>
      <w:tr>
        <w:trPr>
          <w:trHeight w:val="244" w:hRule="exact"/>
        </w:trPr>
        <w:tc>
          <w:tcPr>
            <w:tcW w:w="3985"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15</w:t>
            </w:r>
          </w:p>
        </w:tc>
        <w:tc>
          <w:tcPr>
            <w:tcW w:w="2483"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3"/>
              <w:jc w:val="center"/>
              <w:rPr>
                <w:rFonts w:ascii="宋体" w:hAnsi="宋体" w:cs="宋体" w:eastAsia="宋体" w:hint="default"/>
                <w:sz w:val="18"/>
                <w:szCs w:val="18"/>
              </w:rPr>
            </w:pPr>
            <w:r>
              <w:rPr>
                <w:rFonts w:ascii="宋体"/>
                <w:sz w:val="18"/>
              </w:rPr>
              <w:t>15</w:t>
            </w:r>
          </w:p>
        </w:tc>
      </w:tr>
      <w:tr>
        <w:trPr>
          <w:trHeight w:val="242" w:hRule="exact"/>
        </w:trPr>
        <w:tc>
          <w:tcPr>
            <w:tcW w:w="3985"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30</w:t>
            </w:r>
          </w:p>
        </w:tc>
        <w:tc>
          <w:tcPr>
            <w:tcW w:w="2483"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3"/>
              <w:jc w:val="center"/>
              <w:rPr>
                <w:rFonts w:ascii="宋体" w:hAnsi="宋体" w:cs="宋体" w:eastAsia="宋体" w:hint="default"/>
                <w:sz w:val="18"/>
                <w:szCs w:val="18"/>
              </w:rPr>
            </w:pPr>
            <w:r>
              <w:rPr>
                <w:rFonts w:ascii="宋体"/>
                <w:sz w:val="18"/>
              </w:rPr>
              <w:t>30</w:t>
            </w:r>
          </w:p>
        </w:tc>
      </w:tr>
      <w:tr>
        <w:trPr>
          <w:trHeight w:val="244" w:hRule="exact"/>
        </w:trPr>
        <w:tc>
          <w:tcPr>
            <w:tcW w:w="3985"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3-5</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50</w:t>
            </w:r>
          </w:p>
        </w:tc>
        <w:tc>
          <w:tcPr>
            <w:tcW w:w="2483"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3"/>
              <w:jc w:val="center"/>
              <w:rPr>
                <w:rFonts w:ascii="宋体" w:hAnsi="宋体" w:cs="宋体" w:eastAsia="宋体" w:hint="default"/>
                <w:sz w:val="18"/>
                <w:szCs w:val="18"/>
              </w:rPr>
            </w:pPr>
            <w:r>
              <w:rPr>
                <w:rFonts w:ascii="宋体"/>
                <w:sz w:val="18"/>
              </w:rPr>
              <w:t>50</w:t>
            </w:r>
          </w:p>
        </w:tc>
      </w:tr>
      <w:tr>
        <w:trPr>
          <w:trHeight w:val="254" w:hRule="exact"/>
        </w:trPr>
        <w:tc>
          <w:tcPr>
            <w:tcW w:w="3985" w:type="dxa"/>
            <w:tcBorders>
              <w:top w:val="single" w:sz="4" w:space="0" w:color="000000"/>
              <w:left w:val="nil" w:sz="6" w:space="0" w:color="auto"/>
              <w:bottom w:val="single" w:sz="12"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2288" w:type="dxa"/>
            <w:tcBorders>
              <w:top w:val="single" w:sz="4" w:space="0" w:color="000000"/>
              <w:left w:val="single" w:sz="4" w:space="0" w:color="000000"/>
              <w:bottom w:val="single" w:sz="12"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100</w:t>
            </w:r>
          </w:p>
        </w:tc>
        <w:tc>
          <w:tcPr>
            <w:tcW w:w="2483" w:type="dxa"/>
            <w:tcBorders>
              <w:top w:val="single" w:sz="4" w:space="0" w:color="000000"/>
              <w:left w:val="single" w:sz="4" w:space="0" w:color="000000"/>
              <w:bottom w:val="single" w:sz="12" w:space="0" w:color="000000"/>
              <w:right w:val="nil" w:sz="6" w:space="0" w:color="auto"/>
            </w:tcBorders>
          </w:tcPr>
          <w:p>
            <w:pPr>
              <w:pStyle w:val="TableParagraph"/>
              <w:spacing w:line="205" w:lineRule="exact"/>
              <w:ind w:right="2"/>
              <w:jc w:val="center"/>
              <w:rPr>
                <w:rFonts w:ascii="宋体" w:hAnsi="宋体" w:cs="宋体" w:eastAsia="宋体" w:hint="default"/>
                <w:sz w:val="18"/>
                <w:szCs w:val="18"/>
              </w:rPr>
            </w:pPr>
            <w:r>
              <w:rPr>
                <w:rFonts w:ascii="宋体"/>
                <w:sz w:val="18"/>
              </w:rPr>
              <w:t>100</w:t>
            </w:r>
          </w:p>
        </w:tc>
      </w:tr>
    </w:tbl>
    <w:p>
      <w:pPr>
        <w:pStyle w:val="BodyText"/>
        <w:spacing w:line="272" w:lineRule="exact"/>
        <w:ind w:left="560" w:right="0"/>
        <w:jc w:val="left"/>
      </w:pPr>
      <w:r>
        <w:rPr/>
        <w:t>组合</w:t>
      </w:r>
      <w:r>
        <w:rPr>
          <w:spacing w:val="-55"/>
        </w:rPr>
        <w:t> </w:t>
      </w:r>
      <w:r>
        <w:rPr>
          <w:rFonts w:ascii="Times New Roman" w:hAnsi="Times New Roman" w:cs="Times New Roman" w:eastAsia="Times New Roman" w:hint="default"/>
        </w:rPr>
        <w:t>4</w:t>
      </w:r>
      <w:r>
        <w:rPr>
          <w:rFonts w:ascii="Times New Roman" w:hAnsi="Times New Roman" w:cs="Times New Roman" w:eastAsia="Times New Roman" w:hint="default"/>
          <w:spacing w:val="-11"/>
        </w:rPr>
        <w:t> </w:t>
      </w:r>
      <w:r>
        <w:rPr/>
        <w:t>中，采用账龄分析法计提坏账准备的：</w:t>
      </w:r>
    </w:p>
    <w:tbl>
      <w:tblPr>
        <w:tblW w:w="0" w:type="auto"/>
        <w:jc w:val="left"/>
        <w:tblInd w:w="385" w:type="dxa"/>
        <w:tblLayout w:type="fixed"/>
        <w:tblCellMar>
          <w:top w:w="0" w:type="dxa"/>
          <w:left w:w="0" w:type="dxa"/>
          <w:bottom w:w="0" w:type="dxa"/>
          <w:right w:w="0" w:type="dxa"/>
        </w:tblCellMar>
        <w:tblLook w:val="01E0"/>
      </w:tblPr>
      <w:tblGrid>
        <w:gridCol w:w="3937"/>
        <w:gridCol w:w="2288"/>
        <w:gridCol w:w="2483"/>
      </w:tblGrid>
      <w:tr>
        <w:trPr>
          <w:trHeight w:val="254" w:hRule="exact"/>
        </w:trPr>
        <w:tc>
          <w:tcPr>
            <w:tcW w:w="3937" w:type="dxa"/>
            <w:tcBorders>
              <w:top w:val="single" w:sz="12" w:space="0" w:color="000000"/>
              <w:left w:val="nil" w:sz="6" w:space="0" w:color="auto"/>
              <w:bottom w:val="single" w:sz="4" w:space="0" w:color="000000"/>
              <w:right w:val="single" w:sz="4" w:space="0" w:color="000000"/>
            </w:tcBorders>
          </w:tcPr>
          <w:p>
            <w:pPr>
              <w:pStyle w:val="TableParagraph"/>
              <w:spacing w:line="207" w:lineRule="exact"/>
              <w:ind w:left="122" w:right="0"/>
              <w:jc w:val="left"/>
              <w:rPr>
                <w:rFonts w:ascii="宋体" w:hAnsi="宋体" w:cs="宋体" w:eastAsia="宋体" w:hint="default"/>
                <w:sz w:val="18"/>
                <w:szCs w:val="18"/>
              </w:rPr>
            </w:pPr>
            <w:r>
              <w:rPr>
                <w:rFonts w:ascii="宋体" w:hAnsi="宋体" w:cs="宋体" w:eastAsia="宋体" w:hint="default"/>
                <w:sz w:val="18"/>
                <w:szCs w:val="18"/>
              </w:rPr>
              <w:t>账龄</w:t>
            </w:r>
          </w:p>
        </w:tc>
        <w:tc>
          <w:tcPr>
            <w:tcW w:w="2288" w:type="dxa"/>
            <w:tcBorders>
              <w:top w:val="single" w:sz="12"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2483" w:type="dxa"/>
            <w:tcBorders>
              <w:top w:val="single" w:sz="12" w:space="0" w:color="000000"/>
              <w:left w:val="single" w:sz="4" w:space="0" w:color="000000"/>
              <w:bottom w:val="single" w:sz="4" w:space="0" w:color="000000"/>
              <w:right w:val="nil" w:sz="6" w:space="0" w:color="auto"/>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244" w:hRule="exact"/>
        </w:trPr>
        <w:tc>
          <w:tcPr>
            <w:tcW w:w="3937"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0</w:t>
            </w:r>
          </w:p>
        </w:tc>
        <w:tc>
          <w:tcPr>
            <w:tcW w:w="2483"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2"/>
              <w:jc w:val="center"/>
              <w:rPr>
                <w:rFonts w:ascii="宋体" w:hAnsi="宋体" w:cs="宋体" w:eastAsia="宋体" w:hint="default"/>
                <w:sz w:val="18"/>
                <w:szCs w:val="18"/>
              </w:rPr>
            </w:pPr>
            <w:r>
              <w:rPr>
                <w:rFonts w:ascii="宋体"/>
                <w:sz w:val="18"/>
              </w:rPr>
              <w:t>0</w:t>
            </w:r>
          </w:p>
        </w:tc>
      </w:tr>
      <w:tr>
        <w:trPr>
          <w:trHeight w:val="242" w:hRule="exact"/>
        </w:trPr>
        <w:tc>
          <w:tcPr>
            <w:tcW w:w="3937"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sz w:val="18"/>
              </w:rPr>
              <w:t>10</w:t>
            </w:r>
          </w:p>
        </w:tc>
        <w:tc>
          <w:tcPr>
            <w:tcW w:w="2483"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5"/>
              <w:jc w:val="center"/>
              <w:rPr>
                <w:rFonts w:ascii="宋体" w:hAnsi="宋体" w:cs="宋体" w:eastAsia="宋体" w:hint="default"/>
                <w:sz w:val="18"/>
                <w:szCs w:val="18"/>
              </w:rPr>
            </w:pPr>
            <w:r>
              <w:rPr>
                <w:rFonts w:ascii="宋体"/>
                <w:sz w:val="18"/>
              </w:rPr>
              <w:t>10</w:t>
            </w:r>
          </w:p>
        </w:tc>
      </w:tr>
      <w:tr>
        <w:trPr>
          <w:trHeight w:val="244" w:hRule="exact"/>
        </w:trPr>
        <w:tc>
          <w:tcPr>
            <w:tcW w:w="3937"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sz w:val="18"/>
              </w:rPr>
              <w:t>35</w:t>
            </w:r>
          </w:p>
        </w:tc>
        <w:tc>
          <w:tcPr>
            <w:tcW w:w="2483"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5"/>
              <w:jc w:val="center"/>
              <w:rPr>
                <w:rFonts w:ascii="宋体" w:hAnsi="宋体" w:cs="宋体" w:eastAsia="宋体" w:hint="default"/>
                <w:sz w:val="18"/>
                <w:szCs w:val="18"/>
              </w:rPr>
            </w:pPr>
            <w:r>
              <w:rPr>
                <w:rFonts w:ascii="宋体"/>
                <w:sz w:val="18"/>
              </w:rPr>
              <w:t>35</w:t>
            </w:r>
          </w:p>
        </w:tc>
      </w:tr>
      <w:tr>
        <w:trPr>
          <w:trHeight w:val="244" w:hRule="exact"/>
        </w:trPr>
        <w:tc>
          <w:tcPr>
            <w:tcW w:w="3937"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3－4</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sz w:val="18"/>
              </w:rPr>
              <w:t>55</w:t>
            </w:r>
          </w:p>
        </w:tc>
        <w:tc>
          <w:tcPr>
            <w:tcW w:w="2483"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5"/>
              <w:jc w:val="center"/>
              <w:rPr>
                <w:rFonts w:ascii="宋体" w:hAnsi="宋体" w:cs="宋体" w:eastAsia="宋体" w:hint="default"/>
                <w:sz w:val="18"/>
                <w:szCs w:val="18"/>
              </w:rPr>
            </w:pPr>
            <w:r>
              <w:rPr>
                <w:rFonts w:ascii="宋体"/>
                <w:sz w:val="18"/>
              </w:rPr>
              <w:t>55</w:t>
            </w:r>
          </w:p>
        </w:tc>
      </w:tr>
      <w:tr>
        <w:trPr>
          <w:trHeight w:val="244" w:hRule="exact"/>
        </w:trPr>
        <w:tc>
          <w:tcPr>
            <w:tcW w:w="3937"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4－5</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sz w:val="18"/>
              </w:rPr>
              <w:t>85</w:t>
            </w:r>
          </w:p>
        </w:tc>
        <w:tc>
          <w:tcPr>
            <w:tcW w:w="2483"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5"/>
              <w:jc w:val="center"/>
              <w:rPr>
                <w:rFonts w:ascii="宋体" w:hAnsi="宋体" w:cs="宋体" w:eastAsia="宋体" w:hint="default"/>
                <w:sz w:val="18"/>
                <w:szCs w:val="18"/>
              </w:rPr>
            </w:pPr>
            <w:r>
              <w:rPr>
                <w:rFonts w:ascii="宋体"/>
                <w:sz w:val="18"/>
              </w:rPr>
              <w:t>85</w:t>
            </w:r>
          </w:p>
        </w:tc>
      </w:tr>
      <w:tr>
        <w:trPr>
          <w:trHeight w:val="254" w:hRule="exact"/>
        </w:trPr>
        <w:tc>
          <w:tcPr>
            <w:tcW w:w="3937" w:type="dxa"/>
            <w:tcBorders>
              <w:top w:val="single" w:sz="4" w:space="0" w:color="000000"/>
              <w:left w:val="nil" w:sz="6" w:space="0" w:color="auto"/>
              <w:bottom w:val="single" w:sz="12"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2288" w:type="dxa"/>
            <w:tcBorders>
              <w:top w:val="single" w:sz="4" w:space="0" w:color="000000"/>
              <w:left w:val="single" w:sz="4" w:space="0" w:color="000000"/>
              <w:bottom w:val="single" w:sz="12"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100</w:t>
            </w:r>
          </w:p>
        </w:tc>
        <w:tc>
          <w:tcPr>
            <w:tcW w:w="2483" w:type="dxa"/>
            <w:tcBorders>
              <w:top w:val="single" w:sz="4" w:space="0" w:color="000000"/>
              <w:left w:val="single" w:sz="4" w:space="0" w:color="000000"/>
              <w:bottom w:val="single" w:sz="12" w:space="0" w:color="000000"/>
              <w:right w:val="nil" w:sz="6" w:space="0" w:color="auto"/>
            </w:tcBorders>
          </w:tcPr>
          <w:p>
            <w:pPr>
              <w:pStyle w:val="TableParagraph"/>
              <w:spacing w:line="205" w:lineRule="exact"/>
              <w:ind w:right="2"/>
              <w:jc w:val="center"/>
              <w:rPr>
                <w:rFonts w:ascii="宋体" w:hAnsi="宋体" w:cs="宋体" w:eastAsia="宋体" w:hint="default"/>
                <w:sz w:val="18"/>
                <w:szCs w:val="18"/>
              </w:rPr>
            </w:pPr>
            <w:r>
              <w:rPr>
                <w:rFonts w:ascii="宋体"/>
                <w:sz w:val="18"/>
              </w:rPr>
              <w:t>100</w:t>
            </w:r>
          </w:p>
        </w:tc>
      </w:tr>
    </w:tbl>
    <w:p>
      <w:pPr>
        <w:pStyle w:val="BodyText"/>
        <w:spacing w:line="257" w:lineRule="exact"/>
        <w:ind w:left="560" w:right="0"/>
        <w:jc w:val="left"/>
      </w:pPr>
      <w:r>
        <w:rPr/>
        <w:t>组合</w:t>
      </w:r>
      <w:r>
        <w:rPr>
          <w:spacing w:val="-54"/>
        </w:rPr>
        <w:t> </w:t>
      </w:r>
      <w:r>
        <w:rPr/>
        <w:t>5</w:t>
      </w:r>
      <w:r>
        <w:rPr>
          <w:spacing w:val="-53"/>
        </w:rPr>
        <w:t> </w:t>
      </w:r>
      <w:r>
        <w:rPr/>
        <w:t>中，采用余额百分比法计提坏账准备的：</w:t>
      </w:r>
    </w:p>
    <w:p>
      <w:pPr>
        <w:spacing w:line="240" w:lineRule="auto" w:before="7"/>
        <w:rPr>
          <w:rFonts w:ascii="宋体" w:hAnsi="宋体" w:cs="宋体" w:eastAsia="宋体" w:hint="default"/>
          <w:sz w:val="2"/>
          <w:szCs w:val="2"/>
        </w:rPr>
      </w:pPr>
    </w:p>
    <w:tbl>
      <w:tblPr>
        <w:tblW w:w="0" w:type="auto"/>
        <w:jc w:val="left"/>
        <w:tblInd w:w="335" w:type="dxa"/>
        <w:tblLayout w:type="fixed"/>
        <w:tblCellMar>
          <w:top w:w="0" w:type="dxa"/>
          <w:left w:w="0" w:type="dxa"/>
          <w:bottom w:w="0" w:type="dxa"/>
          <w:right w:w="0" w:type="dxa"/>
        </w:tblCellMar>
        <w:tblLook w:val="01E0"/>
      </w:tblPr>
      <w:tblGrid>
        <w:gridCol w:w="4063"/>
        <w:gridCol w:w="2330"/>
        <w:gridCol w:w="2416"/>
      </w:tblGrid>
      <w:tr>
        <w:trPr>
          <w:trHeight w:val="253" w:hRule="exact"/>
        </w:trPr>
        <w:tc>
          <w:tcPr>
            <w:tcW w:w="4063" w:type="dxa"/>
            <w:tcBorders>
              <w:top w:val="single" w:sz="12" w:space="0" w:color="000000"/>
              <w:left w:val="nil" w:sz="6" w:space="0" w:color="auto"/>
              <w:bottom w:val="single" w:sz="4" w:space="0" w:color="000000"/>
              <w:right w:val="single" w:sz="4" w:space="0" w:color="000000"/>
            </w:tcBorders>
          </w:tcPr>
          <w:p>
            <w:pPr>
              <w:pStyle w:val="TableParagraph"/>
              <w:spacing w:line="207" w:lineRule="exact"/>
              <w:ind w:left="122" w:right="0"/>
              <w:jc w:val="left"/>
              <w:rPr>
                <w:rFonts w:ascii="宋体" w:hAnsi="宋体" w:cs="宋体" w:eastAsia="宋体" w:hint="default"/>
                <w:sz w:val="18"/>
                <w:szCs w:val="18"/>
              </w:rPr>
            </w:pPr>
            <w:r>
              <w:rPr>
                <w:rFonts w:ascii="宋体" w:hAnsi="宋体" w:cs="宋体" w:eastAsia="宋体" w:hint="default"/>
                <w:sz w:val="18"/>
                <w:szCs w:val="18"/>
              </w:rPr>
              <w:t>组合名称</w:t>
            </w:r>
          </w:p>
        </w:tc>
        <w:tc>
          <w:tcPr>
            <w:tcW w:w="2330" w:type="dxa"/>
            <w:tcBorders>
              <w:top w:val="single" w:sz="12"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2416" w:type="dxa"/>
            <w:tcBorders>
              <w:top w:val="single" w:sz="12" w:space="0" w:color="000000"/>
              <w:left w:val="single" w:sz="4" w:space="0" w:color="000000"/>
              <w:bottom w:val="single" w:sz="4" w:space="0" w:color="000000"/>
              <w:right w:val="nil" w:sz="6" w:space="0" w:color="auto"/>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254" w:hRule="exact"/>
        </w:trPr>
        <w:tc>
          <w:tcPr>
            <w:tcW w:w="4063" w:type="dxa"/>
            <w:tcBorders>
              <w:top w:val="single" w:sz="4" w:space="0" w:color="000000"/>
              <w:left w:val="nil" w:sz="6" w:space="0" w:color="auto"/>
              <w:bottom w:val="single" w:sz="12" w:space="0" w:color="000000"/>
              <w:right w:val="single" w:sz="4" w:space="0" w:color="000000"/>
            </w:tcBorders>
          </w:tcPr>
          <w:p>
            <w:pPr>
              <w:pStyle w:val="TableParagraph"/>
              <w:spacing w:line="219" w:lineRule="exact"/>
              <w:ind w:left="48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p>
        </w:tc>
        <w:tc>
          <w:tcPr>
            <w:tcW w:w="2330" w:type="dxa"/>
            <w:tcBorders>
              <w:top w:val="single" w:sz="4" w:space="0" w:color="000000"/>
              <w:left w:val="single" w:sz="4" w:space="0" w:color="000000"/>
              <w:bottom w:val="single" w:sz="12" w:space="0" w:color="000000"/>
              <w:right w:val="single" w:sz="4" w:space="0" w:color="000000"/>
            </w:tcBorders>
          </w:tcPr>
          <w:p>
            <w:pPr>
              <w:pStyle w:val="TableParagraph"/>
              <w:spacing w:line="202" w:lineRule="exact"/>
              <w:ind w:right="0"/>
              <w:jc w:val="center"/>
              <w:rPr>
                <w:rFonts w:ascii="Times New Roman" w:hAnsi="Times New Roman" w:cs="Times New Roman" w:eastAsia="Times New Roman" w:hint="default"/>
                <w:sz w:val="18"/>
                <w:szCs w:val="18"/>
              </w:rPr>
            </w:pPr>
            <w:r>
              <w:rPr>
                <w:rFonts w:ascii="Times New Roman"/>
                <w:sz w:val="18"/>
              </w:rPr>
              <w:t>0</w:t>
            </w:r>
          </w:p>
        </w:tc>
        <w:tc>
          <w:tcPr>
            <w:tcW w:w="2416" w:type="dxa"/>
            <w:tcBorders>
              <w:top w:val="single" w:sz="4" w:space="0" w:color="000000"/>
              <w:left w:val="single" w:sz="4" w:space="0" w:color="000000"/>
              <w:bottom w:val="single" w:sz="12" w:space="0" w:color="000000"/>
              <w:right w:val="nil" w:sz="6" w:space="0" w:color="auto"/>
            </w:tcBorders>
          </w:tcPr>
          <w:p>
            <w:pPr>
              <w:pStyle w:val="TableParagraph"/>
              <w:spacing w:line="202" w:lineRule="exact"/>
              <w:ind w:right="2"/>
              <w:jc w:val="center"/>
              <w:rPr>
                <w:rFonts w:ascii="Times New Roman" w:hAnsi="Times New Roman" w:cs="Times New Roman" w:eastAsia="Times New Roman" w:hint="default"/>
                <w:sz w:val="18"/>
                <w:szCs w:val="18"/>
              </w:rPr>
            </w:pPr>
            <w:r>
              <w:rPr>
                <w:rFonts w:ascii="Times New Roman"/>
                <w:sz w:val="18"/>
              </w:rPr>
              <w:t>0</w:t>
            </w:r>
          </w:p>
        </w:tc>
      </w:tr>
    </w:tbl>
    <w:p>
      <w:pPr>
        <w:pStyle w:val="BodyText"/>
        <w:spacing w:line="255" w:lineRule="exact"/>
        <w:ind w:left="560" w:right="0"/>
        <w:jc w:val="left"/>
      </w:pPr>
      <w:r>
        <w:rPr/>
        <w:t>（</w:t>
      </w:r>
      <w:r>
        <w:rPr>
          <w:rFonts w:ascii="Times New Roman" w:hAnsi="Times New Roman" w:cs="Times New Roman" w:eastAsia="Times New Roman" w:hint="default"/>
        </w:rPr>
        <w:t>3</w:t>
      </w:r>
      <w:r>
        <w:rPr/>
        <w:t>）单项金额虽不重大但单项计提坏账准备的应收账款</w:t>
      </w:r>
    </w:p>
    <w:tbl>
      <w:tblPr>
        <w:tblW w:w="0" w:type="auto"/>
        <w:jc w:val="left"/>
        <w:tblInd w:w="335" w:type="dxa"/>
        <w:tblLayout w:type="fixed"/>
        <w:tblCellMar>
          <w:top w:w="0" w:type="dxa"/>
          <w:left w:w="0" w:type="dxa"/>
          <w:bottom w:w="0" w:type="dxa"/>
          <w:right w:w="0" w:type="dxa"/>
        </w:tblCellMar>
        <w:tblLook w:val="01E0"/>
      </w:tblPr>
      <w:tblGrid>
        <w:gridCol w:w="2749"/>
        <w:gridCol w:w="6060"/>
      </w:tblGrid>
      <w:tr>
        <w:trPr>
          <w:trHeight w:val="254" w:hRule="exact"/>
        </w:trPr>
        <w:tc>
          <w:tcPr>
            <w:tcW w:w="2749" w:type="dxa"/>
            <w:tcBorders>
              <w:top w:val="single" w:sz="12" w:space="0" w:color="000000"/>
              <w:left w:val="nil" w:sz="6" w:space="0" w:color="auto"/>
              <w:bottom w:val="single" w:sz="4" w:space="0" w:color="000000"/>
              <w:right w:val="single" w:sz="4" w:space="0" w:color="000000"/>
            </w:tcBorders>
          </w:tcPr>
          <w:p>
            <w:pPr>
              <w:pStyle w:val="TableParagraph"/>
              <w:spacing w:line="207" w:lineRule="exact"/>
              <w:ind w:left="1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6060" w:type="dxa"/>
            <w:tcBorders>
              <w:top w:val="single" w:sz="12" w:space="0" w:color="000000"/>
              <w:left w:val="single" w:sz="4" w:space="0" w:color="000000"/>
              <w:bottom w:val="single" w:sz="4" w:space="0" w:color="000000"/>
              <w:right w:val="nil" w:sz="6" w:space="0" w:color="auto"/>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单项金额不重大且按照组合计提坏账准备不能反映其风险特征的应收款项</w:t>
            </w:r>
          </w:p>
        </w:tc>
      </w:tr>
      <w:tr>
        <w:trPr>
          <w:trHeight w:val="254" w:hRule="exact"/>
        </w:trPr>
        <w:tc>
          <w:tcPr>
            <w:tcW w:w="2749" w:type="dxa"/>
            <w:tcBorders>
              <w:top w:val="single" w:sz="4" w:space="0" w:color="000000"/>
              <w:left w:val="nil" w:sz="6" w:space="0" w:color="auto"/>
              <w:bottom w:val="single" w:sz="12"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6060" w:type="dxa"/>
            <w:tcBorders>
              <w:top w:val="single" w:sz="4" w:space="0" w:color="000000"/>
              <w:left w:val="single" w:sz="4" w:space="0" w:color="000000"/>
              <w:bottom w:val="single" w:sz="12" w:space="0" w:color="000000"/>
              <w:right w:val="nil" w:sz="6" w:space="0" w:color="auto"/>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根据其未来现金流量现值低于其账面价值的差额，计提坏账准备</w:t>
            </w:r>
          </w:p>
        </w:tc>
      </w:tr>
    </w:tbl>
    <w:p>
      <w:pPr>
        <w:pStyle w:val="BodyText"/>
        <w:spacing w:line="255" w:lineRule="exact"/>
        <w:ind w:left="560" w:right="0"/>
        <w:jc w:val="left"/>
      </w:pPr>
      <w:r>
        <w:rPr/>
        <w:t>8、存货</w:t>
      </w:r>
    </w:p>
    <w:p>
      <w:pPr>
        <w:pStyle w:val="BodyText"/>
        <w:spacing w:line="237" w:lineRule="auto" w:before="1"/>
        <w:ind w:right="137" w:firstLine="420"/>
        <w:jc w:val="both"/>
      </w:pPr>
      <w:r>
        <w:rPr>
          <w:spacing w:val="-3"/>
        </w:rPr>
        <w:t>（1）分类、确认和计量：存货分房地产开发类存货和家电与电子类存货两大类。房地产开发类存</w:t>
      </w:r>
      <w:r>
        <w:rPr/>
        <w:t> 货包括已完工开发产品、在建开发产品和拟开发土地。家电与电子类存货包括原材料、库存商品、在 产品、自制半成品、委托加工材料、低值易耗品、周转材料等。存货的盘存制度为永续盘存制。已完 工开发产品是指已建成、待出售的物业。在建开发产品是指尚未建成、以出售或经营为开发目的的物 业。拟开发土地是指购入的、已决定将之发展为出售或出租物业的土地。项目整体开发时，全部转入 在建开发产品；项目分期开发时，将分期开发用地部分转入在建开发产品，后期未开发土地仍保留在 本项目中确认。公共配套设施按实际成本计入开发成本，完工时，摊销转入住宅等可售物业的成本， 但如具有经营价值且拥有收益权的配套设施，单独计入“投资性房地产”。</w:t>
      </w:r>
    </w:p>
    <w:p>
      <w:pPr>
        <w:pStyle w:val="BodyText"/>
        <w:spacing w:line="272" w:lineRule="exact" w:before="25"/>
        <w:ind w:right="140" w:firstLine="420"/>
        <w:jc w:val="both"/>
      </w:pPr>
      <w:r>
        <w:rPr/>
        <w:t>存货中家电与电子类存货按标准成本计价；原材料（屏、电子元器件等）采用标准价格进行日常 核算，每月末，按当月实际领用额分配价格差异，调整当月生产成本；低值易耗品一般用标准价格核</w:t>
      </w:r>
    </w:p>
    <w:p>
      <w:pPr>
        <w:spacing w:after="0" w:line="272" w:lineRule="exact"/>
        <w:jc w:val="both"/>
        <w:sectPr>
          <w:pgSz w:w="11910" w:h="16840"/>
          <w:pgMar w:header="747" w:footer="727" w:top="980" w:bottom="920" w:left="1220" w:right="1160"/>
        </w:sectPr>
      </w:pPr>
    </w:p>
    <w:p>
      <w:pPr>
        <w:spacing w:line="240" w:lineRule="auto" w:before="1"/>
        <w:rPr>
          <w:rFonts w:ascii="宋体" w:hAnsi="宋体" w:cs="宋体" w:eastAsia="宋体" w:hint="default"/>
          <w:sz w:val="29"/>
          <w:szCs w:val="29"/>
        </w:rPr>
      </w:pPr>
    </w:p>
    <w:p>
      <w:pPr>
        <w:pStyle w:val="BodyText"/>
        <w:spacing w:line="272" w:lineRule="exact" w:before="63"/>
        <w:ind w:right="220"/>
        <w:jc w:val="both"/>
      </w:pPr>
      <w:r>
        <w:rPr/>
        <w:t>算，于领用时一次性摊销，每月末按当月实际领用额分配价格差异调整为实际成本；库存商品按标准 成本计价结转产品销售成本，月末摊销库存商品差价，调整当月销售成本；在途材料按实际成本计价 入账。周转材料主要为模具，领用后在一年内摊毕。</w:t>
      </w:r>
    </w:p>
    <w:p>
      <w:pPr>
        <w:pStyle w:val="BodyText"/>
        <w:spacing w:line="272" w:lineRule="exact"/>
        <w:ind w:right="103" w:firstLine="420"/>
        <w:jc w:val="left"/>
      </w:pPr>
      <w:r>
        <w:rPr>
          <w:spacing w:val="-3"/>
        </w:rPr>
        <w:t>（2）存货可变现净值的确定方法：报告期末，对存货按账面成本与可变现净值孰低法计价，存货</w:t>
      </w:r>
      <w:r>
        <w:rPr/>
        <w:t> </w:t>
      </w:r>
      <w:r>
        <w:rPr>
          <w:spacing w:val="-3"/>
        </w:rPr>
        <w:t>跌价准备按单个存货项目账面成本高于其可变现净值的差额提取，计提的存货跌价准备计入当期损益。</w:t>
      </w:r>
    </w:p>
    <w:p>
      <w:pPr>
        <w:pStyle w:val="BodyText"/>
        <w:spacing w:line="272" w:lineRule="exact"/>
        <w:ind w:left="561" w:right="203"/>
        <w:jc w:val="left"/>
      </w:pPr>
      <w:r>
        <w:rPr/>
        <w:t>9、长期股权投资 长期股权投资主要包括公司持有的能够对被投资单位实施控制、共同控制或重大影响的权益性投</w:t>
      </w:r>
    </w:p>
    <w:p>
      <w:pPr>
        <w:pStyle w:val="BodyText"/>
        <w:spacing w:line="272" w:lineRule="exact"/>
        <w:ind w:left="141" w:right="220"/>
        <w:jc w:val="both"/>
      </w:pPr>
      <w:r>
        <w:rPr/>
        <w:t>资，以及对被投资单位不具有控制、共同控制或重大影响，并且在活跃市场中没有报价、公允价值不 能可靠计量的权益性投资。</w:t>
      </w:r>
    </w:p>
    <w:p>
      <w:pPr>
        <w:pStyle w:val="BodyText"/>
        <w:spacing w:line="246" w:lineRule="exact"/>
        <w:ind w:left="561" w:right="103"/>
        <w:jc w:val="left"/>
      </w:pPr>
      <w:r>
        <w:rPr/>
        <w:t>共同控制是指按合同约定对某项经济活动所共有的控制。共同控制的确定依据主要为任何一个合</w:t>
      </w:r>
    </w:p>
    <w:p>
      <w:pPr>
        <w:pStyle w:val="BodyText"/>
        <w:spacing w:line="272" w:lineRule="exact" w:before="26"/>
        <w:ind w:left="141" w:right="220"/>
        <w:jc w:val="both"/>
      </w:pPr>
      <w:r>
        <w:rPr/>
        <w:t>营方均不能单独控制合营企业的生产经营活动；涉及合营企业基本经营活动的决策需要各合营方一致 同意等。</w:t>
      </w:r>
    </w:p>
    <w:p>
      <w:pPr>
        <w:pStyle w:val="BodyText"/>
        <w:spacing w:line="272" w:lineRule="exact"/>
        <w:ind w:left="141" w:right="218" w:firstLine="420"/>
        <w:jc w:val="both"/>
      </w:pPr>
      <w:r>
        <w:rPr/>
        <w:t>重大影响是指对被投资单位的财务和经营政策有参与决策的权力，但并不能控制或与其他方一起 共同控制这些政策的制定。重大影响的确定依据主要为本公司直接或通过子公司间接拥有被投资单位 </w:t>
      </w:r>
      <w:r>
        <w:rPr>
          <w:spacing w:val="-4"/>
        </w:rPr>
        <w:t>20％（含）以上但低于</w:t>
      </w:r>
      <w:r>
        <w:rPr>
          <w:spacing w:val="-61"/>
        </w:rPr>
        <w:t> </w:t>
      </w:r>
      <w:r>
        <w:rPr/>
        <w:t>50％的表决权股份，如果有明确证据表明该种情况下不能参与被投资单位的生</w:t>
      </w:r>
      <w:r>
        <w:rPr/>
        <w:t> 产经营决策，则不能形成重大影响。</w:t>
      </w:r>
    </w:p>
    <w:p>
      <w:pPr>
        <w:pStyle w:val="BodyText"/>
        <w:spacing w:line="272" w:lineRule="exact"/>
        <w:ind w:left="141" w:right="220" w:firstLine="420"/>
        <w:jc w:val="both"/>
      </w:pPr>
      <w:r>
        <w:rPr/>
        <w:t>通过同一控制下的企业合并取得的长期股权投资，在合并日按照取得被合并方所有者权益账面价 值的份额作为长期股权投资的投资成本。通过非同一控制下的企业合并取得的长期股权投资，以在合 并（购买）日为取得对被合并（购买）方的控制权而付出的资产、发生或承担的负债以及发行的权益 性证券的公允价值作为合并成本。</w:t>
      </w:r>
    </w:p>
    <w:p>
      <w:pPr>
        <w:pStyle w:val="BodyText"/>
        <w:spacing w:line="272" w:lineRule="exact"/>
        <w:ind w:left="141" w:right="220" w:firstLine="420"/>
        <w:jc w:val="both"/>
      </w:pPr>
      <w:r>
        <w:rPr/>
        <w:t>除上述通过企业合并取得的长期股权投资外，以支付现金取得的长期股权投资，按照实际支付的 购买价款作为投资成本；以发行权益性证券取得的长期股权投资，按照发行权益性证券的公允价值作 为投资成本；投资者投入的长期股权投资，按照投资合同或协议约定的价值作为投资成本；以债务重 组、非货币性资产交换等方式取得的长期股权投资，按相关会计准则的规定确定投资成本。</w:t>
      </w:r>
    </w:p>
    <w:p>
      <w:pPr>
        <w:pStyle w:val="BodyText"/>
        <w:spacing w:line="272" w:lineRule="exact"/>
        <w:ind w:left="141" w:right="220" w:firstLine="420"/>
        <w:jc w:val="both"/>
      </w:pPr>
      <w:r>
        <w:rPr/>
        <w:t>公司对子公司投资采用成本法核算，编制合并财务报表时按权益法进行调整；对合营企业及联营 企业投资采用权益法核算；对不具有控制、共同控制或重大影响并且在活跃市场中没有报价、公允价 值不能可靠计量的长期股权投资，采用成本法核算；对不具有控制、共同控制或重大影响，但在活跃 市场中有报价、公允价值能够可靠计量的长期股权投资，作为交易性金融资产或可供出售金融资产核 算。</w:t>
      </w:r>
    </w:p>
    <w:p>
      <w:pPr>
        <w:pStyle w:val="BodyText"/>
        <w:spacing w:line="272" w:lineRule="exact"/>
        <w:ind w:left="141" w:right="103" w:firstLine="420"/>
        <w:jc w:val="left"/>
      </w:pPr>
      <w:r>
        <w:rPr>
          <w:spacing w:val="-3"/>
        </w:rPr>
        <w:t>采用成本法核算时，长期股权投资按投资成本计价，追加或收回投资时调整长期股权投资的成本。</w:t>
      </w:r>
      <w:r>
        <w:rPr/>
        <w:t> 采用权益法核算时，当期投资损益为应享有或应分担的被投资单位当年实现的净损益的份额。在确认 应享有被投资单位净损益的份额时，以取得投资时被投资单位各项可辨认资产等的公允价值为基础，</w:t>
      </w:r>
    </w:p>
    <w:p>
      <w:pPr>
        <w:pStyle w:val="BodyText"/>
        <w:spacing w:line="272" w:lineRule="exact"/>
        <w:ind w:left="141" w:right="220"/>
        <w:jc w:val="both"/>
      </w:pPr>
      <w:r>
        <w:rPr/>
        <w:t>按照本公司的会计政策及会计期间，并抵销与联营企业及合营企业之间发生的内部交易损益按照持股 比例计算归属于投资企业的部分，对被投资单位的净利润进行调整后确认。对于首次执行日之前已经</w:t>
      </w:r>
    </w:p>
    <w:p>
      <w:pPr>
        <w:pStyle w:val="BodyText"/>
        <w:spacing w:line="272" w:lineRule="exact"/>
        <w:ind w:left="141" w:right="220"/>
        <w:jc w:val="both"/>
      </w:pPr>
      <w:r>
        <w:rPr/>
        <w:t>持有的对联营企业及合营企业的长期股权投资，如存在与该投资相关的股权投资借方差额，还应扣除 按原剩余期限直线摊销的股权投资借方差额，确认投资损益。</w:t>
      </w:r>
    </w:p>
    <w:p>
      <w:pPr>
        <w:pStyle w:val="BodyText"/>
        <w:spacing w:line="272" w:lineRule="exact"/>
        <w:ind w:left="141" w:right="220" w:firstLine="420"/>
        <w:jc w:val="both"/>
      </w:pPr>
      <w:r>
        <w:rPr/>
        <w:t>公司对因减少投资等原因对被投资单位不再具有共同控制或重大影响，并且在活跃市场中没有报 价、公允价值不能可靠计量的长期股权投资，改按成本法核算；对因追加投资等原因能够对被投资单 位实施控制的长期股权投资，也改按成本法核算；对因追加投资等原因能够对被投资单位实施共同控 制或重大影响但不构成控制的，或因处置投资等原因对被投资单位不再具有控制但能够对被投资单位 实施共同控制或重大影响的长期股权投资，改按权益法核算。</w:t>
      </w:r>
    </w:p>
    <w:p>
      <w:pPr>
        <w:pStyle w:val="BodyText"/>
        <w:spacing w:line="272" w:lineRule="exact"/>
        <w:ind w:left="141" w:right="220" w:firstLine="420"/>
        <w:jc w:val="both"/>
      </w:pPr>
      <w:r>
        <w:rPr/>
        <w:t>处置长期股权投资，其账面价值与实际取得价款的差额，计入当期投资收益。采用权益法核算的 长期股权投资，因被投资单位除净损益以外所有者权益的其他变动而计入所有者权益的，处置该项投 资时将原计入所有者权益的部分按相应比例转入当期投资收益。</w:t>
      </w:r>
    </w:p>
    <w:p>
      <w:pPr>
        <w:pStyle w:val="BodyText"/>
        <w:spacing w:line="272" w:lineRule="exact"/>
        <w:ind w:left="561" w:right="203"/>
        <w:jc w:val="left"/>
      </w:pPr>
      <w:r>
        <w:rPr/>
        <w:t>10、投资性房地产 投资性房地产包括已出租的土地使用权、持有并准备增值后转让的土地使用权和已出租的房屋建</w:t>
      </w:r>
    </w:p>
    <w:p>
      <w:pPr>
        <w:pStyle w:val="BodyText"/>
        <w:spacing w:line="246" w:lineRule="exact"/>
        <w:ind w:left="141" w:right="0"/>
        <w:jc w:val="both"/>
      </w:pPr>
      <w:r>
        <w:rPr/>
        <w:t>筑物。</w:t>
      </w:r>
    </w:p>
    <w:p>
      <w:pPr>
        <w:pStyle w:val="BodyText"/>
        <w:spacing w:line="272" w:lineRule="exact" w:before="26"/>
        <w:ind w:left="141" w:right="220" w:firstLine="420"/>
        <w:jc w:val="both"/>
      </w:pPr>
      <w:r>
        <w:rPr/>
        <w:t>公司投资性房地产按其成本作为入账价值，外购投资性房地产的成本包括购买价款、相关税费和 可直接归属于该资产的其他支出；自行建造投资性房地产的成本，由建造该项资产达到预定可使用状 态前所发生的必要支出构成。</w:t>
      </w:r>
    </w:p>
    <w:p>
      <w:pPr>
        <w:spacing w:after="0" w:line="272" w:lineRule="exact"/>
        <w:jc w:val="both"/>
        <w:sectPr>
          <w:pgSz w:w="11910" w:h="16840"/>
          <w:pgMar w:header="747" w:footer="727" w:top="980" w:bottom="920" w:left="1220" w:right="1080"/>
        </w:sectPr>
      </w:pPr>
    </w:p>
    <w:p>
      <w:pPr>
        <w:spacing w:line="240" w:lineRule="auto" w:before="1"/>
        <w:rPr>
          <w:rFonts w:ascii="宋体" w:hAnsi="宋体" w:cs="宋体" w:eastAsia="宋体" w:hint="default"/>
          <w:sz w:val="29"/>
          <w:szCs w:val="29"/>
        </w:rPr>
      </w:pPr>
    </w:p>
    <w:p>
      <w:pPr>
        <w:pStyle w:val="BodyText"/>
        <w:spacing w:line="272" w:lineRule="exact" w:before="63"/>
        <w:ind w:right="140" w:firstLine="420"/>
        <w:jc w:val="both"/>
      </w:pPr>
      <w:r>
        <w:rPr/>
        <w:t>公司对投资性房地产采用成本模式进行后续计量，按其预计使用寿命及净残值率采用平均年限法 计提折旧或摊销。投资性房地产的预计使用寿命、净残值率及年折旧(摊销)率按照固定资产和无形资 产核算的相关规定执行。</w:t>
      </w:r>
    </w:p>
    <w:p>
      <w:pPr>
        <w:pStyle w:val="BodyText"/>
        <w:spacing w:line="272" w:lineRule="exact"/>
        <w:ind w:right="140" w:firstLine="420"/>
        <w:jc w:val="both"/>
      </w:pPr>
      <w:r>
        <w:rPr/>
        <w:t>当投资性房地产的用途改变为自用时，则自改变之日起将其转换为固定资产或无形资产。自用房 地产的用途改变为赚取租金或资本增值时，则自改变之日起，将固定资产或无形资产转换为投资性房 地产。发生转换时，以转换前的账面价值作为转换后的入账价值。</w:t>
      </w:r>
    </w:p>
    <w:p>
      <w:pPr>
        <w:pStyle w:val="BodyText"/>
        <w:spacing w:line="272" w:lineRule="exact"/>
        <w:ind w:right="140" w:firstLine="420"/>
        <w:jc w:val="both"/>
      </w:pPr>
      <w:r>
        <w:rPr/>
        <w:t>当投资性房地产被处置，或者永久退出使用且预计不能从其处置中取得经济利益时，终止确认该 项投资性房地产。投资性房地产出售、转让、报废或毁损的处置收入扣除其账面价值和相关税费后的 金额计入当期损益。</w:t>
      </w:r>
    </w:p>
    <w:p>
      <w:pPr>
        <w:pStyle w:val="BodyText"/>
        <w:spacing w:line="272" w:lineRule="exact"/>
        <w:ind w:left="560" w:right="124"/>
        <w:jc w:val="left"/>
      </w:pPr>
      <w:r>
        <w:rPr/>
        <w:t>11、固定资产 公司固定资产是指同时具有以下特征，即为生产商品、提供劳务、出租或经营管理而持有的，使</w:t>
      </w:r>
    </w:p>
    <w:p>
      <w:pPr>
        <w:pStyle w:val="BodyText"/>
        <w:spacing w:line="245" w:lineRule="exact"/>
        <w:ind w:right="0"/>
        <w:jc w:val="left"/>
      </w:pPr>
      <w:r>
        <w:rPr/>
        <w:t>用年限超过一个会计年度的有形资产。</w:t>
      </w:r>
    </w:p>
    <w:p>
      <w:pPr>
        <w:pStyle w:val="BodyText"/>
        <w:spacing w:line="272" w:lineRule="exact" w:before="26"/>
        <w:ind w:right="140" w:firstLine="420"/>
        <w:jc w:val="both"/>
      </w:pPr>
      <w:r>
        <w:rPr/>
        <w:t>固定资产包括房屋建筑物、仪器仪表、动力设备、专用设备、起重设备、运输设备、锻压设备、 其他设备等，按其取得时的成本作为入账的价值，其中，外购的固定资产成本包括买价和进口关税等 相关税费，以及为使固定资产达到预定可使用状态前所发生的可直接归属于该资产的其他支出；自行 建造固定资产的成本，由建造该项资产达到预定可使用状态前所发生的必要支出构成；投资者投入的 固定资产，按投资合同或协议约定的价值作为入账价值，但合同或协议约定价值不公允的按公允价值 入账；融资租赁租入的固定资产，按租赁开始日租赁资产公允价值与最低租赁付款额现值两者中较低 者作为入账价值。</w:t>
      </w:r>
    </w:p>
    <w:p>
      <w:pPr>
        <w:pStyle w:val="BodyText"/>
        <w:spacing w:line="272" w:lineRule="exact"/>
        <w:ind w:right="140" w:firstLine="420"/>
        <w:jc w:val="both"/>
      </w:pPr>
      <w:r>
        <w:rPr/>
        <w:t>与固定资产有关的后续支出，包括修理支出、更新改造支出等，符合固定资产确认条件的，计入 固定资产成本，对于被替换的部分，终止确认其账面价值；不符合固定资产确认条件的，于发生时计 入当期损益。</w:t>
      </w:r>
    </w:p>
    <w:p>
      <w:pPr>
        <w:pStyle w:val="BodyText"/>
        <w:spacing w:line="272" w:lineRule="exact"/>
        <w:ind w:right="140" w:firstLine="420"/>
        <w:jc w:val="both"/>
      </w:pPr>
      <w:r>
        <w:rPr/>
        <w:t>除已提足折旧仍继续使用的固定资产和单独计价入账的土地外，公司对所有固定资产计提折旧。 计提折旧时采用平均年限法，并根据用途分别计入相关资产的成本或当期费用。公司固定资产的分类 折旧年限、预计净残值率、折旧率如下：</w:t>
      </w:r>
    </w:p>
    <w:tbl>
      <w:tblPr>
        <w:tblW w:w="0" w:type="auto"/>
        <w:jc w:val="left"/>
        <w:tblInd w:w="111" w:type="dxa"/>
        <w:tblLayout w:type="fixed"/>
        <w:tblCellMar>
          <w:top w:w="0" w:type="dxa"/>
          <w:left w:w="0" w:type="dxa"/>
          <w:bottom w:w="0" w:type="dxa"/>
          <w:right w:w="0" w:type="dxa"/>
        </w:tblCellMar>
        <w:tblLook w:val="01E0"/>
      </w:tblPr>
      <w:tblGrid>
        <w:gridCol w:w="865"/>
        <w:gridCol w:w="1920"/>
        <w:gridCol w:w="1920"/>
        <w:gridCol w:w="1920"/>
        <w:gridCol w:w="2189"/>
      </w:tblGrid>
      <w:tr>
        <w:trPr>
          <w:trHeight w:val="304" w:hRule="exact"/>
        </w:trPr>
        <w:tc>
          <w:tcPr>
            <w:tcW w:w="865" w:type="dxa"/>
            <w:tcBorders>
              <w:top w:val="single" w:sz="12" w:space="0" w:color="000000"/>
              <w:left w:val="nil" w:sz="6" w:space="0" w:color="auto"/>
              <w:bottom w:val="single" w:sz="4" w:space="0" w:color="000000"/>
              <w:right w:val="single" w:sz="4" w:space="0" w:color="000000"/>
            </w:tcBorders>
          </w:tcPr>
          <w:p>
            <w:pPr>
              <w:pStyle w:val="TableParagraph"/>
              <w:spacing w:line="252" w:lineRule="exact"/>
              <w:ind w:left="13" w:right="0"/>
              <w:jc w:val="center"/>
              <w:rPr>
                <w:rFonts w:ascii="宋体" w:hAnsi="宋体" w:cs="宋体" w:eastAsia="宋体" w:hint="default"/>
                <w:sz w:val="21"/>
                <w:szCs w:val="21"/>
              </w:rPr>
            </w:pPr>
            <w:r>
              <w:rPr>
                <w:rFonts w:ascii="宋体" w:hAnsi="宋体" w:cs="宋体" w:eastAsia="宋体" w:hint="default"/>
                <w:b/>
                <w:bCs/>
                <w:sz w:val="21"/>
                <w:szCs w:val="21"/>
              </w:rPr>
              <w:t>序号</w:t>
            </w:r>
            <w:r>
              <w:rPr>
                <w:rFonts w:ascii="宋体" w:hAnsi="宋体" w:cs="宋体" w:eastAsia="宋体" w:hint="default"/>
                <w:sz w:val="21"/>
                <w:szCs w:val="21"/>
              </w:rPr>
            </w:r>
          </w:p>
        </w:tc>
        <w:tc>
          <w:tcPr>
            <w:tcW w:w="1920" w:type="dxa"/>
            <w:tcBorders>
              <w:top w:val="single" w:sz="12" w:space="0" w:color="000000"/>
              <w:left w:val="single" w:sz="4" w:space="0" w:color="000000"/>
              <w:bottom w:val="single" w:sz="4" w:space="0" w:color="000000"/>
              <w:right w:val="single" w:sz="4" w:space="0" w:color="000000"/>
            </w:tcBorders>
          </w:tcPr>
          <w:p>
            <w:pPr>
              <w:pStyle w:val="TableParagraph"/>
              <w:spacing w:line="246" w:lineRule="exact"/>
              <w:ind w:right="0"/>
              <w:jc w:val="center"/>
              <w:rPr>
                <w:rFonts w:ascii="宋体" w:hAnsi="宋体" w:cs="宋体" w:eastAsia="宋体" w:hint="default"/>
                <w:sz w:val="21"/>
                <w:szCs w:val="21"/>
              </w:rPr>
            </w:pPr>
            <w:r>
              <w:rPr>
                <w:rFonts w:ascii="宋体" w:hAnsi="宋体" w:cs="宋体" w:eastAsia="宋体" w:hint="default"/>
                <w:b/>
                <w:bCs/>
                <w:sz w:val="21"/>
                <w:szCs w:val="21"/>
              </w:rPr>
              <w:t>类别</w:t>
            </w:r>
            <w:r>
              <w:rPr>
                <w:rFonts w:ascii="宋体" w:hAnsi="宋体" w:cs="宋体" w:eastAsia="宋体" w:hint="default"/>
                <w:sz w:val="21"/>
                <w:szCs w:val="21"/>
              </w:rPr>
            </w:r>
          </w:p>
        </w:tc>
        <w:tc>
          <w:tcPr>
            <w:tcW w:w="1920" w:type="dxa"/>
            <w:tcBorders>
              <w:top w:val="single" w:sz="12" w:space="0" w:color="000000"/>
              <w:left w:val="single" w:sz="4" w:space="0" w:color="000000"/>
              <w:bottom w:val="single" w:sz="4" w:space="0" w:color="000000"/>
              <w:right w:val="single" w:sz="4" w:space="0" w:color="000000"/>
            </w:tcBorders>
          </w:tcPr>
          <w:p>
            <w:pPr>
              <w:pStyle w:val="TableParagraph"/>
              <w:spacing w:line="252" w:lineRule="exact"/>
              <w:ind w:right="1"/>
              <w:jc w:val="center"/>
              <w:rPr>
                <w:rFonts w:ascii="宋体" w:hAnsi="宋体" w:cs="宋体" w:eastAsia="宋体" w:hint="default"/>
                <w:sz w:val="21"/>
                <w:szCs w:val="21"/>
              </w:rPr>
            </w:pPr>
            <w:r>
              <w:rPr>
                <w:rFonts w:ascii="宋体" w:hAnsi="宋体" w:cs="宋体" w:eastAsia="宋体" w:hint="default"/>
                <w:b/>
                <w:bCs/>
                <w:sz w:val="21"/>
                <w:szCs w:val="21"/>
              </w:rPr>
              <w:t>折旧年限(年)</w:t>
            </w:r>
            <w:r>
              <w:rPr>
                <w:rFonts w:ascii="宋体" w:hAnsi="宋体" w:cs="宋体" w:eastAsia="宋体" w:hint="default"/>
                <w:sz w:val="21"/>
                <w:szCs w:val="21"/>
              </w:rPr>
            </w:r>
          </w:p>
        </w:tc>
        <w:tc>
          <w:tcPr>
            <w:tcW w:w="1920" w:type="dxa"/>
            <w:tcBorders>
              <w:top w:val="single" w:sz="12" w:space="0" w:color="000000"/>
              <w:left w:val="single" w:sz="4" w:space="0" w:color="000000"/>
              <w:bottom w:val="single" w:sz="4" w:space="0" w:color="000000"/>
              <w:right w:val="single" w:sz="4" w:space="0" w:color="000000"/>
            </w:tcBorders>
          </w:tcPr>
          <w:p>
            <w:pPr>
              <w:pStyle w:val="TableParagraph"/>
              <w:spacing w:line="252" w:lineRule="exact"/>
              <w:ind w:right="0"/>
              <w:jc w:val="center"/>
              <w:rPr>
                <w:rFonts w:ascii="宋体" w:hAnsi="宋体" w:cs="宋体" w:eastAsia="宋体" w:hint="default"/>
                <w:sz w:val="21"/>
                <w:szCs w:val="21"/>
              </w:rPr>
            </w:pPr>
            <w:r>
              <w:rPr>
                <w:rFonts w:ascii="宋体" w:hAnsi="宋体" w:cs="宋体" w:eastAsia="宋体" w:hint="default"/>
                <w:b/>
                <w:bCs/>
                <w:sz w:val="21"/>
                <w:szCs w:val="21"/>
              </w:rPr>
              <w:t>预计残值率</w:t>
            </w:r>
            <w:r>
              <w:rPr>
                <w:rFonts w:ascii="宋体" w:hAnsi="宋体" w:cs="宋体" w:eastAsia="宋体" w:hint="default"/>
                <w:sz w:val="21"/>
                <w:szCs w:val="21"/>
              </w:rPr>
            </w:r>
          </w:p>
        </w:tc>
        <w:tc>
          <w:tcPr>
            <w:tcW w:w="2189" w:type="dxa"/>
            <w:tcBorders>
              <w:top w:val="single" w:sz="12" w:space="0" w:color="000000"/>
              <w:left w:val="single" w:sz="4" w:space="0" w:color="000000"/>
              <w:bottom w:val="single" w:sz="4" w:space="0" w:color="000000"/>
              <w:right w:val="nil" w:sz="6" w:space="0" w:color="auto"/>
            </w:tcBorders>
          </w:tcPr>
          <w:p>
            <w:pPr>
              <w:pStyle w:val="TableParagraph"/>
              <w:spacing w:line="252" w:lineRule="exact"/>
              <w:ind w:left="669" w:right="0"/>
              <w:jc w:val="left"/>
              <w:rPr>
                <w:rFonts w:ascii="宋体" w:hAnsi="宋体" w:cs="宋体" w:eastAsia="宋体" w:hint="default"/>
                <w:sz w:val="21"/>
                <w:szCs w:val="21"/>
              </w:rPr>
            </w:pPr>
            <w:r>
              <w:rPr>
                <w:rFonts w:ascii="宋体" w:hAnsi="宋体" w:cs="宋体" w:eastAsia="宋体" w:hint="default"/>
                <w:b/>
                <w:bCs/>
                <w:sz w:val="21"/>
                <w:szCs w:val="21"/>
              </w:rPr>
              <w:t>年折旧率</w:t>
            </w:r>
            <w:r>
              <w:rPr>
                <w:rFonts w:ascii="宋体" w:hAnsi="宋体" w:cs="宋体" w:eastAsia="宋体" w:hint="default"/>
                <w:sz w:val="21"/>
                <w:szCs w:val="21"/>
              </w:rPr>
            </w:r>
          </w:p>
        </w:tc>
      </w:tr>
      <w:tr>
        <w:trPr>
          <w:trHeight w:val="294" w:hRule="exact"/>
        </w:trPr>
        <w:tc>
          <w:tcPr>
            <w:tcW w:w="865" w:type="dxa"/>
            <w:tcBorders>
              <w:top w:val="single" w:sz="4" w:space="0" w:color="000000"/>
              <w:left w:val="nil" w:sz="6" w:space="0" w:color="auto"/>
              <w:bottom w:val="single" w:sz="4" w:space="0" w:color="000000"/>
              <w:right w:val="single" w:sz="4" w:space="0" w:color="000000"/>
            </w:tcBorders>
          </w:tcPr>
          <w:p>
            <w:pPr>
              <w:pStyle w:val="TableParagraph"/>
              <w:spacing w:line="252" w:lineRule="exact"/>
              <w:ind w:left="12" w:right="0"/>
              <w:jc w:val="center"/>
              <w:rPr>
                <w:rFonts w:ascii="宋体" w:hAnsi="宋体" w:cs="宋体" w:eastAsia="宋体" w:hint="default"/>
                <w:sz w:val="21"/>
                <w:szCs w:val="21"/>
              </w:rPr>
            </w:pPr>
            <w:r>
              <w:rPr>
                <w:rFonts w:ascii="宋体"/>
                <w:sz w:val="21"/>
              </w:rPr>
              <w:t>1</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left="1" w:right="0"/>
              <w:jc w:val="center"/>
              <w:rPr>
                <w:rFonts w:ascii="宋体" w:hAnsi="宋体" w:cs="宋体" w:eastAsia="宋体" w:hint="default"/>
                <w:sz w:val="21"/>
                <w:szCs w:val="21"/>
              </w:rPr>
            </w:pPr>
            <w:r>
              <w:rPr>
                <w:rFonts w:ascii="宋体" w:hAnsi="宋体" w:cs="宋体" w:eastAsia="宋体" w:hint="default"/>
                <w:sz w:val="21"/>
                <w:szCs w:val="21"/>
              </w:rPr>
              <w:t>房屋及建筑物</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left="3" w:right="0"/>
              <w:jc w:val="center"/>
              <w:rPr>
                <w:rFonts w:ascii="宋体" w:hAnsi="宋体" w:cs="宋体" w:eastAsia="宋体" w:hint="default"/>
                <w:sz w:val="21"/>
                <w:szCs w:val="21"/>
              </w:rPr>
            </w:pPr>
            <w:r>
              <w:rPr>
                <w:rFonts w:ascii="宋体"/>
                <w:sz w:val="21"/>
              </w:rPr>
              <w:t>30-40</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left="2" w:right="0"/>
              <w:jc w:val="center"/>
              <w:rPr>
                <w:rFonts w:ascii="宋体" w:hAnsi="宋体" w:cs="宋体" w:eastAsia="宋体" w:hint="default"/>
                <w:sz w:val="21"/>
                <w:szCs w:val="21"/>
              </w:rPr>
            </w:pPr>
            <w:r>
              <w:rPr>
                <w:rFonts w:ascii="宋体"/>
                <w:sz w:val="21"/>
              </w:rPr>
              <w:t>5%</w:t>
            </w:r>
          </w:p>
        </w:tc>
        <w:tc>
          <w:tcPr>
            <w:tcW w:w="2189" w:type="dxa"/>
            <w:tcBorders>
              <w:top w:val="single" w:sz="4" w:space="0" w:color="000000"/>
              <w:left w:val="single" w:sz="4" w:space="0" w:color="000000"/>
              <w:bottom w:val="single" w:sz="4" w:space="0" w:color="000000"/>
              <w:right w:val="nil" w:sz="6" w:space="0" w:color="auto"/>
            </w:tcBorders>
          </w:tcPr>
          <w:p>
            <w:pPr>
              <w:pStyle w:val="TableParagraph"/>
              <w:spacing w:line="245" w:lineRule="exact"/>
              <w:ind w:left="567" w:right="0"/>
              <w:jc w:val="left"/>
              <w:rPr>
                <w:rFonts w:ascii="宋体" w:hAnsi="宋体" w:cs="宋体" w:eastAsia="宋体" w:hint="default"/>
                <w:sz w:val="21"/>
                <w:szCs w:val="21"/>
              </w:rPr>
            </w:pPr>
            <w:r>
              <w:rPr>
                <w:rFonts w:ascii="宋体"/>
                <w:sz w:val="21"/>
              </w:rPr>
              <w:t>2.38-3.17%</w:t>
            </w:r>
          </w:p>
        </w:tc>
      </w:tr>
      <w:tr>
        <w:trPr>
          <w:trHeight w:val="294" w:hRule="exact"/>
        </w:trPr>
        <w:tc>
          <w:tcPr>
            <w:tcW w:w="865" w:type="dxa"/>
            <w:tcBorders>
              <w:top w:val="single" w:sz="4" w:space="0" w:color="000000"/>
              <w:left w:val="nil" w:sz="6" w:space="0" w:color="auto"/>
              <w:bottom w:val="single" w:sz="4" w:space="0" w:color="000000"/>
              <w:right w:val="single" w:sz="4" w:space="0" w:color="000000"/>
            </w:tcBorders>
          </w:tcPr>
          <w:p>
            <w:pPr>
              <w:pStyle w:val="TableParagraph"/>
              <w:spacing w:line="252" w:lineRule="exact"/>
              <w:ind w:left="12" w:right="0"/>
              <w:jc w:val="center"/>
              <w:rPr>
                <w:rFonts w:ascii="宋体" w:hAnsi="宋体" w:cs="宋体" w:eastAsia="宋体" w:hint="default"/>
                <w:sz w:val="21"/>
                <w:szCs w:val="21"/>
              </w:rPr>
            </w:pPr>
            <w:r>
              <w:rPr>
                <w:rFonts w:ascii="宋体"/>
                <w:sz w:val="21"/>
              </w:rPr>
              <w:t>2</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right="0"/>
              <w:jc w:val="center"/>
              <w:rPr>
                <w:rFonts w:ascii="宋体" w:hAnsi="宋体" w:cs="宋体" w:eastAsia="宋体" w:hint="default"/>
                <w:sz w:val="21"/>
                <w:szCs w:val="21"/>
              </w:rPr>
            </w:pPr>
            <w:r>
              <w:rPr>
                <w:rFonts w:ascii="宋体" w:hAnsi="宋体" w:cs="宋体" w:eastAsia="宋体" w:hint="default"/>
                <w:sz w:val="21"/>
                <w:szCs w:val="21"/>
              </w:rPr>
              <w:t>机器设备</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right="0"/>
              <w:jc w:val="center"/>
              <w:rPr>
                <w:rFonts w:ascii="宋体" w:hAnsi="宋体" w:cs="宋体" w:eastAsia="宋体" w:hint="default"/>
                <w:sz w:val="21"/>
                <w:szCs w:val="21"/>
              </w:rPr>
            </w:pPr>
            <w:r>
              <w:rPr>
                <w:rFonts w:ascii="宋体"/>
                <w:sz w:val="21"/>
              </w:rPr>
              <w:t>9-14</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right="1"/>
              <w:jc w:val="center"/>
              <w:rPr>
                <w:rFonts w:ascii="宋体" w:hAnsi="宋体" w:cs="宋体" w:eastAsia="宋体" w:hint="default"/>
                <w:sz w:val="21"/>
                <w:szCs w:val="21"/>
              </w:rPr>
            </w:pPr>
            <w:r>
              <w:rPr>
                <w:rFonts w:ascii="宋体"/>
                <w:sz w:val="21"/>
              </w:rPr>
              <w:t>5%</w:t>
            </w:r>
          </w:p>
        </w:tc>
        <w:tc>
          <w:tcPr>
            <w:tcW w:w="2189" w:type="dxa"/>
            <w:tcBorders>
              <w:top w:val="single" w:sz="4" w:space="0" w:color="000000"/>
              <w:left w:val="single" w:sz="4" w:space="0" w:color="000000"/>
              <w:bottom w:val="single" w:sz="4" w:space="0" w:color="000000"/>
              <w:right w:val="nil" w:sz="6" w:space="0" w:color="auto"/>
            </w:tcBorders>
          </w:tcPr>
          <w:p>
            <w:pPr>
              <w:pStyle w:val="TableParagraph"/>
              <w:spacing w:line="245" w:lineRule="exact"/>
              <w:ind w:right="512"/>
              <w:jc w:val="right"/>
              <w:rPr>
                <w:rFonts w:ascii="宋体" w:hAnsi="宋体" w:cs="宋体" w:eastAsia="宋体" w:hint="default"/>
                <w:sz w:val="21"/>
                <w:szCs w:val="21"/>
              </w:rPr>
            </w:pPr>
            <w:r>
              <w:rPr>
                <w:rFonts w:ascii="宋体"/>
                <w:sz w:val="21"/>
              </w:rPr>
              <w:t>6.79-10.56%</w:t>
            </w:r>
          </w:p>
        </w:tc>
      </w:tr>
      <w:tr>
        <w:trPr>
          <w:trHeight w:val="294" w:hRule="exact"/>
        </w:trPr>
        <w:tc>
          <w:tcPr>
            <w:tcW w:w="865" w:type="dxa"/>
            <w:tcBorders>
              <w:top w:val="single" w:sz="4" w:space="0" w:color="000000"/>
              <w:left w:val="nil" w:sz="6" w:space="0" w:color="auto"/>
              <w:bottom w:val="single" w:sz="4" w:space="0" w:color="000000"/>
              <w:right w:val="single" w:sz="4" w:space="0" w:color="000000"/>
            </w:tcBorders>
          </w:tcPr>
          <w:p>
            <w:pPr>
              <w:pStyle w:val="TableParagraph"/>
              <w:spacing w:line="252" w:lineRule="exact"/>
              <w:ind w:left="12" w:right="0"/>
              <w:jc w:val="center"/>
              <w:rPr>
                <w:rFonts w:ascii="宋体" w:hAnsi="宋体" w:cs="宋体" w:eastAsia="宋体" w:hint="default"/>
                <w:sz w:val="21"/>
                <w:szCs w:val="21"/>
              </w:rPr>
            </w:pPr>
            <w:r>
              <w:rPr>
                <w:rFonts w:ascii="宋体"/>
                <w:sz w:val="21"/>
              </w:rPr>
              <w:t>3</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left="1" w:right="0"/>
              <w:jc w:val="center"/>
              <w:rPr>
                <w:rFonts w:ascii="宋体" w:hAnsi="宋体" w:cs="宋体" w:eastAsia="宋体" w:hint="default"/>
                <w:sz w:val="21"/>
                <w:szCs w:val="21"/>
              </w:rPr>
            </w:pPr>
            <w:r>
              <w:rPr>
                <w:rFonts w:ascii="宋体" w:hAnsi="宋体" w:cs="宋体" w:eastAsia="宋体" w:hint="default"/>
                <w:sz w:val="21"/>
                <w:szCs w:val="21"/>
              </w:rPr>
              <w:t>运输设备</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left="1" w:right="0"/>
              <w:jc w:val="center"/>
              <w:rPr>
                <w:rFonts w:ascii="宋体" w:hAnsi="宋体" w:cs="宋体" w:eastAsia="宋体" w:hint="default"/>
                <w:sz w:val="21"/>
                <w:szCs w:val="21"/>
              </w:rPr>
            </w:pPr>
            <w:r>
              <w:rPr>
                <w:rFonts w:ascii="宋体"/>
                <w:sz w:val="21"/>
              </w:rPr>
              <w:t>6</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left="1" w:right="0"/>
              <w:jc w:val="center"/>
              <w:rPr>
                <w:rFonts w:ascii="宋体" w:hAnsi="宋体" w:cs="宋体" w:eastAsia="宋体" w:hint="default"/>
                <w:sz w:val="21"/>
                <w:szCs w:val="21"/>
              </w:rPr>
            </w:pPr>
            <w:r>
              <w:rPr>
                <w:rFonts w:ascii="宋体"/>
                <w:sz w:val="21"/>
              </w:rPr>
              <w:t>5%</w:t>
            </w:r>
          </w:p>
        </w:tc>
        <w:tc>
          <w:tcPr>
            <w:tcW w:w="2189" w:type="dxa"/>
            <w:tcBorders>
              <w:top w:val="single" w:sz="4" w:space="0" w:color="000000"/>
              <w:left w:val="single" w:sz="4" w:space="0" w:color="000000"/>
              <w:bottom w:val="single" w:sz="4" w:space="0" w:color="000000"/>
              <w:right w:val="nil" w:sz="6" w:space="0" w:color="auto"/>
            </w:tcBorders>
          </w:tcPr>
          <w:p>
            <w:pPr>
              <w:pStyle w:val="TableParagraph"/>
              <w:spacing w:line="245" w:lineRule="exact"/>
              <w:ind w:right="0"/>
              <w:jc w:val="center"/>
              <w:rPr>
                <w:rFonts w:ascii="宋体" w:hAnsi="宋体" w:cs="宋体" w:eastAsia="宋体" w:hint="default"/>
                <w:sz w:val="21"/>
                <w:szCs w:val="21"/>
              </w:rPr>
            </w:pPr>
            <w:r>
              <w:rPr>
                <w:rFonts w:ascii="宋体"/>
                <w:sz w:val="21"/>
              </w:rPr>
              <w:t>15.83%</w:t>
            </w:r>
          </w:p>
        </w:tc>
      </w:tr>
      <w:tr>
        <w:trPr>
          <w:trHeight w:val="294" w:hRule="exact"/>
        </w:trPr>
        <w:tc>
          <w:tcPr>
            <w:tcW w:w="865" w:type="dxa"/>
            <w:tcBorders>
              <w:top w:val="single" w:sz="4" w:space="0" w:color="000000"/>
              <w:left w:val="nil" w:sz="6" w:space="0" w:color="auto"/>
              <w:bottom w:val="single" w:sz="4" w:space="0" w:color="000000"/>
              <w:right w:val="single" w:sz="4" w:space="0" w:color="000000"/>
            </w:tcBorders>
          </w:tcPr>
          <w:p>
            <w:pPr>
              <w:pStyle w:val="TableParagraph"/>
              <w:spacing w:line="252" w:lineRule="exact"/>
              <w:ind w:left="12" w:right="0"/>
              <w:jc w:val="center"/>
              <w:rPr>
                <w:rFonts w:ascii="宋体" w:hAnsi="宋体" w:cs="宋体" w:eastAsia="宋体" w:hint="default"/>
                <w:sz w:val="21"/>
                <w:szCs w:val="21"/>
              </w:rPr>
            </w:pPr>
            <w:r>
              <w:rPr>
                <w:rFonts w:ascii="宋体"/>
                <w:sz w:val="21"/>
              </w:rPr>
              <w:t>4</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left="1" w:right="0"/>
              <w:jc w:val="center"/>
              <w:rPr>
                <w:rFonts w:ascii="宋体" w:hAnsi="宋体" w:cs="宋体" w:eastAsia="宋体" w:hint="default"/>
                <w:sz w:val="21"/>
                <w:szCs w:val="21"/>
              </w:rPr>
            </w:pPr>
            <w:r>
              <w:rPr>
                <w:rFonts w:ascii="宋体" w:hAnsi="宋体" w:cs="宋体" w:eastAsia="宋体" w:hint="default"/>
                <w:sz w:val="21"/>
                <w:szCs w:val="21"/>
              </w:rPr>
              <w:t>动力设备</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left="1" w:right="0"/>
              <w:jc w:val="center"/>
              <w:rPr>
                <w:rFonts w:ascii="宋体" w:hAnsi="宋体" w:cs="宋体" w:eastAsia="宋体" w:hint="default"/>
                <w:sz w:val="21"/>
                <w:szCs w:val="21"/>
              </w:rPr>
            </w:pPr>
            <w:r>
              <w:rPr>
                <w:rFonts w:ascii="宋体"/>
                <w:sz w:val="21"/>
              </w:rPr>
              <w:t>9</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left="1" w:right="0"/>
              <w:jc w:val="center"/>
              <w:rPr>
                <w:rFonts w:ascii="宋体" w:hAnsi="宋体" w:cs="宋体" w:eastAsia="宋体" w:hint="default"/>
                <w:sz w:val="21"/>
                <w:szCs w:val="21"/>
              </w:rPr>
            </w:pPr>
            <w:r>
              <w:rPr>
                <w:rFonts w:ascii="宋体"/>
                <w:sz w:val="21"/>
              </w:rPr>
              <w:t>5%</w:t>
            </w:r>
          </w:p>
        </w:tc>
        <w:tc>
          <w:tcPr>
            <w:tcW w:w="2189" w:type="dxa"/>
            <w:tcBorders>
              <w:top w:val="single" w:sz="4" w:space="0" w:color="000000"/>
              <w:left w:val="single" w:sz="4" w:space="0" w:color="000000"/>
              <w:bottom w:val="single" w:sz="4" w:space="0" w:color="000000"/>
              <w:right w:val="nil" w:sz="6" w:space="0" w:color="auto"/>
            </w:tcBorders>
          </w:tcPr>
          <w:p>
            <w:pPr>
              <w:pStyle w:val="TableParagraph"/>
              <w:spacing w:line="245" w:lineRule="exact"/>
              <w:ind w:right="0"/>
              <w:jc w:val="center"/>
              <w:rPr>
                <w:rFonts w:ascii="宋体" w:hAnsi="宋体" w:cs="宋体" w:eastAsia="宋体" w:hint="default"/>
                <w:sz w:val="21"/>
                <w:szCs w:val="21"/>
              </w:rPr>
            </w:pPr>
            <w:r>
              <w:rPr>
                <w:rFonts w:ascii="宋体"/>
                <w:sz w:val="21"/>
              </w:rPr>
              <w:t>10.56%</w:t>
            </w:r>
          </w:p>
        </w:tc>
      </w:tr>
      <w:tr>
        <w:trPr>
          <w:trHeight w:val="294" w:hRule="exact"/>
        </w:trPr>
        <w:tc>
          <w:tcPr>
            <w:tcW w:w="865" w:type="dxa"/>
            <w:tcBorders>
              <w:top w:val="single" w:sz="4" w:space="0" w:color="000000"/>
              <w:left w:val="nil" w:sz="6" w:space="0" w:color="auto"/>
              <w:bottom w:val="single" w:sz="4" w:space="0" w:color="000000"/>
              <w:right w:val="single" w:sz="4" w:space="0" w:color="000000"/>
            </w:tcBorders>
          </w:tcPr>
          <w:p>
            <w:pPr>
              <w:pStyle w:val="TableParagraph"/>
              <w:spacing w:line="252" w:lineRule="exact"/>
              <w:ind w:left="12" w:right="0"/>
              <w:jc w:val="center"/>
              <w:rPr>
                <w:rFonts w:ascii="宋体" w:hAnsi="宋体" w:cs="宋体" w:eastAsia="宋体" w:hint="default"/>
                <w:sz w:val="21"/>
                <w:szCs w:val="21"/>
              </w:rPr>
            </w:pPr>
            <w:r>
              <w:rPr>
                <w:rFonts w:ascii="宋体"/>
                <w:sz w:val="21"/>
              </w:rPr>
              <w:t>5</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left="1" w:right="0"/>
              <w:jc w:val="center"/>
              <w:rPr>
                <w:rFonts w:ascii="宋体" w:hAnsi="宋体" w:cs="宋体" w:eastAsia="宋体" w:hint="default"/>
                <w:sz w:val="21"/>
                <w:szCs w:val="21"/>
              </w:rPr>
            </w:pPr>
            <w:r>
              <w:rPr>
                <w:rFonts w:ascii="宋体" w:hAnsi="宋体" w:cs="宋体" w:eastAsia="宋体" w:hint="default"/>
                <w:sz w:val="21"/>
                <w:szCs w:val="21"/>
              </w:rPr>
              <w:t>起重设备</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left="1" w:right="0"/>
              <w:jc w:val="center"/>
              <w:rPr>
                <w:rFonts w:ascii="宋体" w:hAnsi="宋体" w:cs="宋体" w:eastAsia="宋体" w:hint="default"/>
                <w:sz w:val="21"/>
                <w:szCs w:val="21"/>
              </w:rPr>
            </w:pPr>
            <w:r>
              <w:rPr>
                <w:rFonts w:ascii="宋体"/>
                <w:sz w:val="21"/>
              </w:rPr>
              <w:t>9</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left="1" w:right="0"/>
              <w:jc w:val="center"/>
              <w:rPr>
                <w:rFonts w:ascii="宋体" w:hAnsi="宋体" w:cs="宋体" w:eastAsia="宋体" w:hint="default"/>
                <w:sz w:val="21"/>
                <w:szCs w:val="21"/>
              </w:rPr>
            </w:pPr>
            <w:r>
              <w:rPr>
                <w:rFonts w:ascii="宋体"/>
                <w:sz w:val="21"/>
              </w:rPr>
              <w:t>5%</w:t>
            </w:r>
          </w:p>
        </w:tc>
        <w:tc>
          <w:tcPr>
            <w:tcW w:w="2189" w:type="dxa"/>
            <w:tcBorders>
              <w:top w:val="single" w:sz="4" w:space="0" w:color="000000"/>
              <w:left w:val="single" w:sz="4" w:space="0" w:color="000000"/>
              <w:bottom w:val="single" w:sz="4" w:space="0" w:color="000000"/>
              <w:right w:val="nil" w:sz="6" w:space="0" w:color="auto"/>
            </w:tcBorders>
          </w:tcPr>
          <w:p>
            <w:pPr>
              <w:pStyle w:val="TableParagraph"/>
              <w:spacing w:line="245" w:lineRule="exact"/>
              <w:ind w:right="0"/>
              <w:jc w:val="center"/>
              <w:rPr>
                <w:rFonts w:ascii="宋体" w:hAnsi="宋体" w:cs="宋体" w:eastAsia="宋体" w:hint="default"/>
                <w:sz w:val="21"/>
                <w:szCs w:val="21"/>
              </w:rPr>
            </w:pPr>
            <w:r>
              <w:rPr>
                <w:rFonts w:ascii="宋体"/>
                <w:sz w:val="21"/>
              </w:rPr>
              <w:t>10.56%</w:t>
            </w:r>
          </w:p>
        </w:tc>
      </w:tr>
      <w:tr>
        <w:trPr>
          <w:trHeight w:val="294" w:hRule="exact"/>
        </w:trPr>
        <w:tc>
          <w:tcPr>
            <w:tcW w:w="865" w:type="dxa"/>
            <w:tcBorders>
              <w:top w:val="single" w:sz="4" w:space="0" w:color="000000"/>
              <w:left w:val="nil" w:sz="6" w:space="0" w:color="auto"/>
              <w:bottom w:val="single" w:sz="4" w:space="0" w:color="000000"/>
              <w:right w:val="single" w:sz="4" w:space="0" w:color="000000"/>
            </w:tcBorders>
          </w:tcPr>
          <w:p>
            <w:pPr>
              <w:pStyle w:val="TableParagraph"/>
              <w:spacing w:line="252" w:lineRule="exact"/>
              <w:ind w:left="12" w:right="0"/>
              <w:jc w:val="center"/>
              <w:rPr>
                <w:rFonts w:ascii="宋体" w:hAnsi="宋体" w:cs="宋体" w:eastAsia="宋体" w:hint="default"/>
                <w:sz w:val="21"/>
                <w:szCs w:val="21"/>
              </w:rPr>
            </w:pPr>
            <w:r>
              <w:rPr>
                <w:rFonts w:ascii="宋体"/>
                <w:sz w:val="21"/>
              </w:rPr>
              <w:t>6</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left="1" w:right="0"/>
              <w:jc w:val="center"/>
              <w:rPr>
                <w:rFonts w:ascii="宋体" w:hAnsi="宋体" w:cs="宋体" w:eastAsia="宋体" w:hint="default"/>
                <w:sz w:val="21"/>
                <w:szCs w:val="21"/>
              </w:rPr>
            </w:pPr>
            <w:r>
              <w:rPr>
                <w:rFonts w:ascii="宋体" w:hAnsi="宋体" w:cs="宋体" w:eastAsia="宋体" w:hint="default"/>
                <w:sz w:val="21"/>
                <w:szCs w:val="21"/>
              </w:rPr>
              <w:t>仪器仪表</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left="1" w:right="0"/>
              <w:jc w:val="center"/>
              <w:rPr>
                <w:rFonts w:ascii="宋体" w:hAnsi="宋体" w:cs="宋体" w:eastAsia="宋体" w:hint="default"/>
                <w:sz w:val="21"/>
                <w:szCs w:val="21"/>
              </w:rPr>
            </w:pPr>
            <w:r>
              <w:rPr>
                <w:rFonts w:ascii="宋体"/>
                <w:sz w:val="21"/>
              </w:rPr>
              <w:t>6</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left="1" w:right="0"/>
              <w:jc w:val="center"/>
              <w:rPr>
                <w:rFonts w:ascii="宋体" w:hAnsi="宋体" w:cs="宋体" w:eastAsia="宋体" w:hint="default"/>
                <w:sz w:val="21"/>
                <w:szCs w:val="21"/>
              </w:rPr>
            </w:pPr>
            <w:r>
              <w:rPr>
                <w:rFonts w:ascii="宋体"/>
                <w:sz w:val="21"/>
              </w:rPr>
              <w:t>5%</w:t>
            </w:r>
          </w:p>
        </w:tc>
        <w:tc>
          <w:tcPr>
            <w:tcW w:w="2189" w:type="dxa"/>
            <w:tcBorders>
              <w:top w:val="single" w:sz="4" w:space="0" w:color="000000"/>
              <w:left w:val="single" w:sz="4" w:space="0" w:color="000000"/>
              <w:bottom w:val="single" w:sz="4" w:space="0" w:color="000000"/>
              <w:right w:val="nil" w:sz="6" w:space="0" w:color="auto"/>
            </w:tcBorders>
          </w:tcPr>
          <w:p>
            <w:pPr>
              <w:pStyle w:val="TableParagraph"/>
              <w:spacing w:line="245" w:lineRule="exact"/>
              <w:ind w:right="0"/>
              <w:jc w:val="center"/>
              <w:rPr>
                <w:rFonts w:ascii="宋体" w:hAnsi="宋体" w:cs="宋体" w:eastAsia="宋体" w:hint="default"/>
                <w:sz w:val="21"/>
                <w:szCs w:val="21"/>
              </w:rPr>
            </w:pPr>
            <w:r>
              <w:rPr>
                <w:rFonts w:ascii="宋体"/>
                <w:sz w:val="21"/>
              </w:rPr>
              <w:t>15.83%</w:t>
            </w:r>
          </w:p>
        </w:tc>
      </w:tr>
      <w:tr>
        <w:trPr>
          <w:trHeight w:val="294" w:hRule="exact"/>
        </w:trPr>
        <w:tc>
          <w:tcPr>
            <w:tcW w:w="865" w:type="dxa"/>
            <w:tcBorders>
              <w:top w:val="single" w:sz="4" w:space="0" w:color="000000"/>
              <w:left w:val="nil" w:sz="6" w:space="0" w:color="auto"/>
              <w:bottom w:val="single" w:sz="4" w:space="0" w:color="000000"/>
              <w:right w:val="single" w:sz="4" w:space="0" w:color="000000"/>
            </w:tcBorders>
          </w:tcPr>
          <w:p>
            <w:pPr>
              <w:pStyle w:val="TableParagraph"/>
              <w:spacing w:line="252" w:lineRule="exact"/>
              <w:ind w:left="12" w:right="0"/>
              <w:jc w:val="center"/>
              <w:rPr>
                <w:rFonts w:ascii="宋体" w:hAnsi="宋体" w:cs="宋体" w:eastAsia="宋体" w:hint="default"/>
                <w:sz w:val="21"/>
                <w:szCs w:val="21"/>
              </w:rPr>
            </w:pPr>
            <w:r>
              <w:rPr>
                <w:rFonts w:ascii="宋体"/>
                <w:sz w:val="21"/>
              </w:rPr>
              <w:t>7</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left="1" w:right="0"/>
              <w:jc w:val="center"/>
              <w:rPr>
                <w:rFonts w:ascii="宋体" w:hAnsi="宋体" w:cs="宋体" w:eastAsia="宋体" w:hint="default"/>
                <w:sz w:val="21"/>
                <w:szCs w:val="21"/>
              </w:rPr>
            </w:pPr>
            <w:r>
              <w:rPr>
                <w:rFonts w:ascii="宋体" w:hAnsi="宋体" w:cs="宋体" w:eastAsia="宋体" w:hint="default"/>
                <w:sz w:val="21"/>
                <w:szCs w:val="21"/>
              </w:rPr>
              <w:t>锻压设备</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left="1" w:right="0"/>
              <w:jc w:val="center"/>
              <w:rPr>
                <w:rFonts w:ascii="宋体" w:hAnsi="宋体" w:cs="宋体" w:eastAsia="宋体" w:hint="default"/>
                <w:sz w:val="21"/>
                <w:szCs w:val="21"/>
              </w:rPr>
            </w:pPr>
            <w:r>
              <w:rPr>
                <w:rFonts w:ascii="宋体"/>
                <w:sz w:val="21"/>
              </w:rPr>
              <w:t>8</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left="1" w:right="0"/>
              <w:jc w:val="center"/>
              <w:rPr>
                <w:rFonts w:ascii="宋体" w:hAnsi="宋体" w:cs="宋体" w:eastAsia="宋体" w:hint="default"/>
                <w:sz w:val="21"/>
                <w:szCs w:val="21"/>
              </w:rPr>
            </w:pPr>
            <w:r>
              <w:rPr>
                <w:rFonts w:ascii="宋体"/>
                <w:sz w:val="21"/>
              </w:rPr>
              <w:t>5%</w:t>
            </w:r>
          </w:p>
        </w:tc>
        <w:tc>
          <w:tcPr>
            <w:tcW w:w="2189" w:type="dxa"/>
            <w:tcBorders>
              <w:top w:val="single" w:sz="4" w:space="0" w:color="000000"/>
              <w:left w:val="single" w:sz="4" w:space="0" w:color="000000"/>
              <w:bottom w:val="single" w:sz="4" w:space="0" w:color="000000"/>
              <w:right w:val="nil" w:sz="6" w:space="0" w:color="auto"/>
            </w:tcBorders>
          </w:tcPr>
          <w:p>
            <w:pPr>
              <w:pStyle w:val="TableParagraph"/>
              <w:spacing w:line="245" w:lineRule="exact"/>
              <w:ind w:right="0"/>
              <w:jc w:val="center"/>
              <w:rPr>
                <w:rFonts w:ascii="宋体" w:hAnsi="宋体" w:cs="宋体" w:eastAsia="宋体" w:hint="default"/>
                <w:sz w:val="21"/>
                <w:szCs w:val="21"/>
              </w:rPr>
            </w:pPr>
            <w:r>
              <w:rPr>
                <w:rFonts w:ascii="宋体"/>
                <w:sz w:val="21"/>
              </w:rPr>
              <w:t>11.88%</w:t>
            </w:r>
          </w:p>
        </w:tc>
      </w:tr>
      <w:tr>
        <w:trPr>
          <w:trHeight w:val="305" w:hRule="exact"/>
        </w:trPr>
        <w:tc>
          <w:tcPr>
            <w:tcW w:w="865" w:type="dxa"/>
            <w:tcBorders>
              <w:top w:val="single" w:sz="4" w:space="0" w:color="000000"/>
              <w:left w:val="nil" w:sz="6" w:space="0" w:color="auto"/>
              <w:bottom w:val="single" w:sz="12" w:space="0" w:color="000000"/>
              <w:right w:val="single" w:sz="4" w:space="0" w:color="000000"/>
            </w:tcBorders>
          </w:tcPr>
          <w:p>
            <w:pPr>
              <w:pStyle w:val="TableParagraph"/>
              <w:spacing w:line="252" w:lineRule="exact"/>
              <w:ind w:left="12" w:right="0"/>
              <w:jc w:val="center"/>
              <w:rPr>
                <w:rFonts w:ascii="宋体" w:hAnsi="宋体" w:cs="宋体" w:eastAsia="宋体" w:hint="default"/>
                <w:sz w:val="21"/>
                <w:szCs w:val="21"/>
              </w:rPr>
            </w:pPr>
            <w:r>
              <w:rPr>
                <w:rFonts w:ascii="宋体"/>
                <w:sz w:val="21"/>
              </w:rPr>
              <w:t>8</w:t>
            </w:r>
          </w:p>
        </w:tc>
        <w:tc>
          <w:tcPr>
            <w:tcW w:w="1920" w:type="dxa"/>
            <w:tcBorders>
              <w:top w:val="single" w:sz="4" w:space="0" w:color="000000"/>
              <w:left w:val="single" w:sz="4" w:space="0" w:color="000000"/>
              <w:bottom w:val="single" w:sz="12" w:space="0" w:color="000000"/>
              <w:right w:val="single" w:sz="4" w:space="0" w:color="000000"/>
            </w:tcBorders>
          </w:tcPr>
          <w:p>
            <w:pPr>
              <w:pStyle w:val="TableParagraph"/>
              <w:spacing w:line="245" w:lineRule="exact"/>
              <w:ind w:right="0"/>
              <w:jc w:val="center"/>
              <w:rPr>
                <w:rFonts w:ascii="宋体" w:hAnsi="宋体" w:cs="宋体" w:eastAsia="宋体" w:hint="default"/>
                <w:sz w:val="21"/>
                <w:szCs w:val="21"/>
              </w:rPr>
            </w:pPr>
            <w:r>
              <w:rPr>
                <w:rFonts w:ascii="宋体" w:hAnsi="宋体" w:cs="宋体" w:eastAsia="宋体" w:hint="default"/>
                <w:sz w:val="21"/>
                <w:szCs w:val="21"/>
              </w:rPr>
              <w:t>其他设备</w:t>
            </w:r>
          </w:p>
        </w:tc>
        <w:tc>
          <w:tcPr>
            <w:tcW w:w="1920" w:type="dxa"/>
            <w:tcBorders>
              <w:top w:val="single" w:sz="4" w:space="0" w:color="000000"/>
              <w:left w:val="single" w:sz="4" w:space="0" w:color="000000"/>
              <w:bottom w:val="single" w:sz="12" w:space="0" w:color="000000"/>
              <w:right w:val="single" w:sz="4" w:space="0" w:color="000000"/>
            </w:tcBorders>
          </w:tcPr>
          <w:p>
            <w:pPr>
              <w:pStyle w:val="TableParagraph"/>
              <w:spacing w:line="245" w:lineRule="exact"/>
              <w:ind w:right="0"/>
              <w:jc w:val="center"/>
              <w:rPr>
                <w:rFonts w:ascii="宋体" w:hAnsi="宋体" w:cs="宋体" w:eastAsia="宋体" w:hint="default"/>
                <w:sz w:val="21"/>
                <w:szCs w:val="21"/>
              </w:rPr>
            </w:pPr>
            <w:r>
              <w:rPr>
                <w:rFonts w:ascii="宋体"/>
                <w:sz w:val="21"/>
              </w:rPr>
              <w:t>8-12</w:t>
            </w:r>
          </w:p>
        </w:tc>
        <w:tc>
          <w:tcPr>
            <w:tcW w:w="1920" w:type="dxa"/>
            <w:tcBorders>
              <w:top w:val="single" w:sz="4" w:space="0" w:color="000000"/>
              <w:left w:val="single" w:sz="4" w:space="0" w:color="000000"/>
              <w:bottom w:val="single" w:sz="12" w:space="0" w:color="000000"/>
              <w:right w:val="single" w:sz="4" w:space="0" w:color="000000"/>
            </w:tcBorders>
          </w:tcPr>
          <w:p>
            <w:pPr>
              <w:pStyle w:val="TableParagraph"/>
              <w:spacing w:line="245" w:lineRule="exact"/>
              <w:ind w:right="1"/>
              <w:jc w:val="center"/>
              <w:rPr>
                <w:rFonts w:ascii="宋体" w:hAnsi="宋体" w:cs="宋体" w:eastAsia="宋体" w:hint="default"/>
                <w:sz w:val="21"/>
                <w:szCs w:val="21"/>
              </w:rPr>
            </w:pPr>
            <w:r>
              <w:rPr>
                <w:rFonts w:ascii="宋体"/>
                <w:sz w:val="21"/>
              </w:rPr>
              <w:t>5%</w:t>
            </w:r>
          </w:p>
        </w:tc>
        <w:tc>
          <w:tcPr>
            <w:tcW w:w="2189" w:type="dxa"/>
            <w:tcBorders>
              <w:top w:val="single" w:sz="4" w:space="0" w:color="000000"/>
              <w:left w:val="single" w:sz="4" w:space="0" w:color="000000"/>
              <w:bottom w:val="single" w:sz="12" w:space="0" w:color="000000"/>
              <w:right w:val="nil" w:sz="6" w:space="0" w:color="auto"/>
            </w:tcBorders>
          </w:tcPr>
          <w:p>
            <w:pPr>
              <w:pStyle w:val="TableParagraph"/>
              <w:spacing w:line="245" w:lineRule="exact"/>
              <w:ind w:right="459"/>
              <w:jc w:val="right"/>
              <w:rPr>
                <w:rFonts w:ascii="宋体" w:hAnsi="宋体" w:cs="宋体" w:eastAsia="宋体" w:hint="default"/>
                <w:sz w:val="21"/>
                <w:szCs w:val="21"/>
              </w:rPr>
            </w:pPr>
            <w:r>
              <w:rPr>
                <w:rFonts w:ascii="宋体"/>
                <w:sz w:val="21"/>
              </w:rPr>
              <w:t>11.88%-7.92%</w:t>
            </w:r>
          </w:p>
        </w:tc>
      </w:tr>
    </w:tbl>
    <w:p>
      <w:pPr>
        <w:pStyle w:val="BodyText"/>
        <w:spacing w:line="272" w:lineRule="exact" w:before="1"/>
        <w:ind w:right="140" w:firstLine="420"/>
        <w:jc w:val="both"/>
      </w:pPr>
      <w:r>
        <w:rPr/>
        <w:t>公司于每年年度终了，对固定资产的预计使用寿命、预计净残值和折旧方法进行复核，如发生改 变，则作为会计估计变更处理。</w:t>
      </w:r>
    </w:p>
    <w:p>
      <w:pPr>
        <w:pStyle w:val="BodyText"/>
        <w:spacing w:line="272" w:lineRule="exact"/>
        <w:ind w:left="560" w:right="124"/>
        <w:jc w:val="left"/>
      </w:pPr>
      <w:r>
        <w:rPr/>
        <w:t>12、在建工程 在建工程按实际发生的成本计量。自营建筑工程按直接材料、直接工资、直接施工费等计量；出</w:t>
      </w:r>
    </w:p>
    <w:p>
      <w:pPr>
        <w:pStyle w:val="BodyText"/>
        <w:spacing w:line="272" w:lineRule="exact"/>
        <w:ind w:right="140"/>
        <w:jc w:val="both"/>
      </w:pPr>
      <w:r>
        <w:rPr/>
        <w:t>包建筑工程按应支付的工程价款等计量；设备安装工程按所安装设备的价值、安装费用、工程试运转 等所发生的支出等确定工程成本。在建工程成本还包括应当资本化的借款费用和汇兑损益。</w:t>
      </w:r>
    </w:p>
    <w:p>
      <w:pPr>
        <w:pStyle w:val="BodyText"/>
        <w:spacing w:line="272" w:lineRule="exact"/>
        <w:ind w:right="140" w:firstLine="420"/>
        <w:jc w:val="both"/>
      </w:pPr>
      <w:r>
        <w:rPr/>
        <w:t>在建工程在达到预定可使用状态之日起，根据工程预算、造价或工程实际成本等，按估计的价值 结转固定资产，次月起开始计提折旧，待办理了竣工决算手续后再对固定资产原值差异进行调整，不 调整原已计提的折旧额。</w:t>
      </w:r>
    </w:p>
    <w:p>
      <w:pPr>
        <w:pStyle w:val="BodyText"/>
        <w:spacing w:line="272" w:lineRule="exact"/>
        <w:ind w:left="560" w:right="124"/>
        <w:jc w:val="left"/>
      </w:pPr>
      <w:r>
        <w:rPr/>
        <w:t>13、借款费用 借款费用包括借款利息、折价或溢价的摊销、辅助费用以及因外币借款而发生的汇兑差额等。可</w:t>
      </w:r>
    </w:p>
    <w:p>
      <w:pPr>
        <w:pStyle w:val="BodyText"/>
        <w:spacing w:line="272" w:lineRule="exact"/>
        <w:ind w:right="140"/>
        <w:jc w:val="both"/>
      </w:pPr>
      <w:r>
        <w:rPr/>
        <w:t>直接归属于符合资本化条件的资产的购建或者生产的借款费用，在资产支出已经发生、借款费用已经 发生、为使资产达到预定可使用或可销售状态所必要的购建或生产活动已经开始时，开始资本化；当 购建或生产符合资本化条件的资产达到预定可使用或可销售状态时，停止资本化。其余借款费用在发 生当期确认为费用。</w:t>
      </w:r>
    </w:p>
    <w:p>
      <w:pPr>
        <w:pStyle w:val="BodyText"/>
        <w:spacing w:line="272" w:lineRule="exact"/>
        <w:ind w:right="140" w:firstLine="420"/>
        <w:jc w:val="both"/>
      </w:pPr>
      <w:r>
        <w:rPr/>
        <w:t>专门借款当期实际发生的利息费用，扣除尚未动用的借款资金存入银行取得的利息收入或进行暂 时性投资取得的投资收益后的金额予以资本化；一般借款根据累计资产支出超过专门借款部分的资产</w:t>
      </w:r>
    </w:p>
    <w:p>
      <w:pPr>
        <w:spacing w:after="0" w:line="272" w:lineRule="exact"/>
        <w:jc w:val="both"/>
        <w:sectPr>
          <w:pgSz w:w="11910" w:h="16840"/>
          <w:pgMar w:header="747" w:footer="727" w:top="980" w:bottom="920" w:left="1220" w:right="1160"/>
        </w:sectPr>
      </w:pPr>
    </w:p>
    <w:p>
      <w:pPr>
        <w:spacing w:line="240" w:lineRule="auto" w:before="1"/>
        <w:rPr>
          <w:rFonts w:ascii="宋体" w:hAnsi="宋体" w:cs="宋体" w:eastAsia="宋体" w:hint="default"/>
          <w:sz w:val="29"/>
          <w:szCs w:val="29"/>
        </w:rPr>
      </w:pPr>
    </w:p>
    <w:p>
      <w:pPr>
        <w:pStyle w:val="BodyText"/>
        <w:spacing w:line="272" w:lineRule="exact" w:before="63"/>
        <w:ind w:right="204"/>
        <w:jc w:val="left"/>
      </w:pPr>
      <w:r>
        <w:rPr/>
        <w:t>支出加权平均数乘以所占用一般借款的资本化率，确定资本化金额。资本化率根据一般借款加权平均 利率计算确定。</w:t>
      </w:r>
    </w:p>
    <w:p>
      <w:pPr>
        <w:pStyle w:val="BodyText"/>
        <w:spacing w:line="272" w:lineRule="exact"/>
        <w:ind w:right="204" w:firstLine="420"/>
        <w:jc w:val="left"/>
      </w:pPr>
      <w:r>
        <w:rPr/>
        <w:t>符合资本化条件的资产，是指需要经过相当长时间（通常指</w:t>
      </w:r>
      <w:r>
        <w:rPr>
          <w:spacing w:val="-53"/>
        </w:rPr>
        <w:t> </w:t>
      </w:r>
      <w:r>
        <w:rPr/>
        <w:t>1</w:t>
      </w:r>
      <w:r>
        <w:rPr>
          <w:spacing w:val="-52"/>
        </w:rPr>
        <w:t> </w:t>
      </w:r>
      <w:r>
        <w:rPr/>
        <w:t>年以上）的购建或者生产动才能达</w:t>
      </w:r>
      <w:r>
        <w:rPr/>
        <w:t> 到预定可使用或者可销售状态的固定资产、投资性房地产和存货等资产。</w:t>
      </w:r>
    </w:p>
    <w:p>
      <w:pPr>
        <w:pStyle w:val="BodyText"/>
        <w:spacing w:line="272" w:lineRule="exact"/>
        <w:ind w:right="102" w:firstLine="420"/>
        <w:jc w:val="left"/>
      </w:pPr>
      <w:r>
        <w:rPr>
          <w:spacing w:val="-3"/>
        </w:rPr>
        <w:t>如果符合资本化条件的资产在购建或者生产过程中发生非正常中断、且中断时间连续超过</w:t>
      </w:r>
      <w:r>
        <w:rPr>
          <w:spacing w:val="-47"/>
        </w:rPr>
        <w:t> </w:t>
      </w:r>
      <w:r>
        <w:rPr/>
        <w:t>3</w:t>
      </w:r>
      <w:r>
        <w:rPr>
          <w:spacing w:val="-46"/>
        </w:rPr>
        <w:t> </w:t>
      </w:r>
      <w:r>
        <w:rPr>
          <w:spacing w:val="-1"/>
        </w:rPr>
        <w:t>个月，</w:t>
      </w:r>
      <w:r>
        <w:rPr/>
        <w:t> 暂停借款费用的资本化，直至资产的购建或生产活动重新开始。</w:t>
      </w:r>
    </w:p>
    <w:p>
      <w:pPr>
        <w:pStyle w:val="BodyText"/>
        <w:spacing w:line="272" w:lineRule="exact"/>
        <w:ind w:left="560" w:right="204"/>
        <w:jc w:val="left"/>
      </w:pPr>
      <w:r>
        <w:rPr/>
        <w:t>14、无形资产 公司无形资产包括土地使用权、专利技术、非专利技术、商标权等，按取得时的实际成本计量，</w:t>
      </w:r>
    </w:p>
    <w:p>
      <w:pPr>
        <w:pStyle w:val="BodyText"/>
        <w:spacing w:line="272" w:lineRule="exact"/>
        <w:ind w:right="103"/>
        <w:jc w:val="left"/>
      </w:pPr>
      <w:r>
        <w:rPr>
          <w:spacing w:val="-3"/>
        </w:rPr>
        <w:t>其中，购入的无形资产，按实际支付的价款和相关的其他支出作为实际成本；投资者投入的无形资产，</w:t>
      </w:r>
      <w:r>
        <w:rPr>
          <w:spacing w:val="-74"/>
        </w:rPr>
        <w:t> </w:t>
      </w:r>
      <w:r>
        <w:rPr>
          <w:spacing w:val="-74"/>
        </w:rPr>
      </w:r>
      <w:r>
        <w:rPr/>
        <w:t>按投资合同或协议约定的价值确定实际成本，但合同或协议约定价值不公允的，按公允价值确定实际</w:t>
      </w:r>
      <w:r>
        <w:rPr/>
        <w:t> 成本。</w:t>
      </w:r>
    </w:p>
    <w:p>
      <w:pPr>
        <w:pStyle w:val="BodyText"/>
        <w:spacing w:line="245" w:lineRule="exact"/>
        <w:ind w:right="103" w:firstLine="420"/>
        <w:jc w:val="left"/>
      </w:pPr>
      <w:r>
        <w:rPr/>
        <w:t>公司于取得无形资产时分析判断其使用寿命。土地使用权等能确定使用寿命的无形资产，自无形</w:t>
      </w:r>
    </w:p>
    <w:p>
      <w:pPr>
        <w:pStyle w:val="BodyText"/>
        <w:spacing w:line="272" w:lineRule="exact" w:before="26"/>
        <w:ind w:right="103"/>
        <w:jc w:val="left"/>
      </w:pPr>
      <w:r>
        <w:rPr/>
        <w:t>资产可供使用时起，至不再作为无形资产确认时为止的使用寿命期间内采用直线法摊销，其他无形资 产按合同或法律规定的使用年限作为摊销年限。使用寿命不确定的无形资产不应摊销。自行开发取得 的无形资产，按事先确认项目的成果受益期间，一般是</w:t>
      </w:r>
      <w:r>
        <w:rPr>
          <w:spacing w:val="-53"/>
        </w:rPr>
        <w:t> </w:t>
      </w:r>
      <w:r>
        <w:rPr/>
        <w:t>3-5</w:t>
      </w:r>
      <w:r>
        <w:rPr>
          <w:spacing w:val="-52"/>
        </w:rPr>
        <w:t> </w:t>
      </w:r>
      <w:r>
        <w:rPr/>
        <w:t>年平均摊销。年度终了，对使用寿命有限</w:t>
      </w:r>
      <w:r>
        <w:rPr/>
        <w:t> </w:t>
      </w:r>
      <w:r>
        <w:rPr>
          <w:spacing w:val="-3"/>
        </w:rPr>
        <w:t>的无形资产的使用寿命及摊销方法进行复核。无形资产的预计使用寿命及摊销方法与以前估计不同的，</w:t>
      </w:r>
      <w:r>
        <w:rPr>
          <w:spacing w:val="-74"/>
        </w:rPr>
        <w:t> </w:t>
      </w:r>
      <w:r>
        <w:rPr>
          <w:spacing w:val="-74"/>
        </w:rPr>
      </w:r>
      <w:r>
        <w:rPr/>
        <w:t>改变其摊销期限和摊销方法。对使用寿命不确定的无形资产的使用寿命进行复核，如果有证据表明其</w:t>
      </w:r>
      <w:r>
        <w:rPr/>
        <w:t> 使用寿命是有限的，估计其使用寿命，并按使用寿命有限的无形资产处理。复核后如有改变作为会计 估计变更。</w:t>
      </w:r>
    </w:p>
    <w:p>
      <w:pPr>
        <w:pStyle w:val="BodyText"/>
        <w:spacing w:line="272" w:lineRule="exact"/>
        <w:ind w:left="560" w:right="204"/>
        <w:jc w:val="left"/>
      </w:pPr>
      <w:r>
        <w:rPr/>
        <w:t>15、研究与开发 公司的研究开发支出根据其性质以及研发活动最终形成无形资产是否具有较大不确定性，分为研</w:t>
      </w:r>
    </w:p>
    <w:p>
      <w:pPr>
        <w:pStyle w:val="BodyText"/>
        <w:spacing w:line="272" w:lineRule="exact"/>
        <w:ind w:right="204"/>
        <w:jc w:val="left"/>
      </w:pPr>
      <w:r>
        <w:rPr/>
        <w:t>究阶段支出和开发阶段支出。研究阶段的支出，于发生时计入当期损益；开发阶段的支出，同时满足 下列条件的，确认为无形资产：</w:t>
      </w:r>
    </w:p>
    <w:p>
      <w:pPr>
        <w:pStyle w:val="BodyText"/>
        <w:spacing w:line="254" w:lineRule="exact"/>
        <w:ind w:left="560" w:right="103"/>
        <w:jc w:val="left"/>
      </w:pPr>
      <w:r>
        <w:rPr/>
        <w:t>（</w:t>
      </w:r>
      <w:r>
        <w:rPr>
          <w:rFonts w:ascii="Times New Roman" w:hAnsi="Times New Roman" w:cs="Times New Roman" w:eastAsia="Times New Roman" w:hint="default"/>
        </w:rPr>
        <w:t>1</w:t>
      </w:r>
      <w:r>
        <w:rPr/>
        <w:t>）完成该无形资产以使其能够使用或出售在技术上具有可行性；</w:t>
      </w:r>
    </w:p>
    <w:p>
      <w:pPr>
        <w:pStyle w:val="BodyText"/>
        <w:spacing w:line="272" w:lineRule="exact"/>
        <w:ind w:left="560" w:right="103"/>
        <w:jc w:val="left"/>
      </w:pPr>
      <w:r>
        <w:rPr/>
        <w:t>（</w:t>
      </w:r>
      <w:r>
        <w:rPr>
          <w:rFonts w:ascii="Times New Roman" w:hAnsi="Times New Roman" w:cs="Times New Roman" w:eastAsia="Times New Roman" w:hint="default"/>
        </w:rPr>
        <w:t>2</w:t>
      </w:r>
      <w:r>
        <w:rPr/>
        <w:t>）具有完成该无形资产并使用或出售的意图；</w:t>
      </w:r>
    </w:p>
    <w:p>
      <w:pPr>
        <w:pStyle w:val="BodyText"/>
        <w:spacing w:line="272" w:lineRule="exact"/>
        <w:ind w:left="560" w:right="103"/>
        <w:jc w:val="left"/>
      </w:pPr>
      <w:r>
        <w:rPr/>
        <w:t>（</w:t>
      </w:r>
      <w:r>
        <w:rPr>
          <w:rFonts w:ascii="Times New Roman" w:hAnsi="Times New Roman" w:cs="Times New Roman" w:eastAsia="Times New Roman" w:hint="default"/>
        </w:rPr>
        <w:t>3</w:t>
      </w:r>
      <w:r>
        <w:rPr/>
        <w:t>）运用该无形资产生产的产品存在市场或无形资产自身存在市场；</w:t>
      </w:r>
    </w:p>
    <w:p>
      <w:pPr>
        <w:pStyle w:val="BodyText"/>
        <w:spacing w:line="272" w:lineRule="exact" w:before="18"/>
        <w:ind w:right="103" w:firstLine="420"/>
        <w:jc w:val="left"/>
      </w:pPr>
      <w:r>
        <w:rPr>
          <w:spacing w:val="-3"/>
        </w:rPr>
        <w:t>（</w:t>
      </w:r>
      <w:r>
        <w:rPr>
          <w:rFonts w:ascii="Times New Roman" w:hAnsi="Times New Roman" w:cs="Times New Roman" w:eastAsia="Times New Roman" w:hint="default"/>
          <w:spacing w:val="-3"/>
        </w:rPr>
        <w:t>4</w:t>
      </w:r>
      <w:r>
        <w:rPr>
          <w:spacing w:val="-3"/>
        </w:rPr>
        <w:t>）有足够的技术、财务资源和其他资源支持，以完成该无形资产的开发，并有能力使用或出售</w:t>
      </w:r>
      <w:r>
        <w:rPr/>
        <w:t> 该无形资产；</w:t>
      </w:r>
    </w:p>
    <w:p>
      <w:pPr>
        <w:pStyle w:val="BodyText"/>
        <w:spacing w:line="272" w:lineRule="exact"/>
        <w:ind w:left="560" w:right="204"/>
        <w:jc w:val="left"/>
      </w:pPr>
      <w:r>
        <w:rPr/>
        <w:t>（</w:t>
      </w:r>
      <w:r>
        <w:rPr>
          <w:rFonts w:ascii="Times New Roman" w:hAnsi="Times New Roman" w:cs="Times New Roman" w:eastAsia="Times New Roman" w:hint="default"/>
        </w:rPr>
        <w:t>5</w:t>
      </w:r>
      <w:r>
        <w:rPr/>
        <w:t>）归属于该无形资产开发阶段的支出能够可靠地计量。 不满足上述条件的开发阶段的支出，于发生时计入当期损益。前期已计入损益的开发支出在以后</w:t>
      </w:r>
    </w:p>
    <w:p>
      <w:pPr>
        <w:pStyle w:val="BodyText"/>
        <w:spacing w:line="272" w:lineRule="exact"/>
        <w:ind w:right="204"/>
        <w:jc w:val="left"/>
      </w:pPr>
      <w:r>
        <w:rPr/>
        <w:t>期间不再确认为资产。已资本化的开发阶段的支出在资产负债表上列示为开发支出，自该项目达到预 定可使用状态之日起转为无形资产列报。</w:t>
      </w:r>
    </w:p>
    <w:p>
      <w:pPr>
        <w:pStyle w:val="BodyText"/>
        <w:spacing w:line="272" w:lineRule="exact"/>
        <w:ind w:left="560" w:right="204"/>
        <w:jc w:val="left"/>
      </w:pPr>
      <w:r>
        <w:rPr/>
        <w:t>16、非金融长期资产减值 公司于每一资产负债表日对长期股权投资、固定资产、在建工程、使用寿命有限的无形资产等项</w:t>
      </w:r>
    </w:p>
    <w:p>
      <w:pPr>
        <w:pStyle w:val="BodyText"/>
        <w:spacing w:line="272" w:lineRule="exact"/>
        <w:ind w:right="220"/>
        <w:jc w:val="both"/>
      </w:pPr>
      <w:r>
        <w:rPr/>
        <w:t>目进行检查，当存在下列迹象时，表明资产可能发生了减值，本公司将进行减值测试。对商誉和使用 寿命不确定的无形资产，无论是否存在减值迹象，每年末均进行减值测试。难以对单项资产的可收回 金额进行测试的，以该资产所属的资产组或资产组组合为基础测试。</w:t>
      </w:r>
    </w:p>
    <w:p>
      <w:pPr>
        <w:pStyle w:val="BodyText"/>
        <w:spacing w:line="272" w:lineRule="exact"/>
        <w:ind w:right="220" w:firstLine="420"/>
        <w:jc w:val="both"/>
      </w:pPr>
      <w:r>
        <w:rPr/>
        <w:t>减值测试后，若该资产的账面价值超过其可收回金额，其差额确认为减值损失，上述资产的减值 损失一经确认，在以后会计期间不予转回。资产的可收回金额是指资产的公允价值减去处置费用后的 净额与资产预计未来现金流量的现值两者之间的较高者。出现减值的迹象如下：</w:t>
      </w:r>
    </w:p>
    <w:p>
      <w:pPr>
        <w:pStyle w:val="BodyText"/>
        <w:spacing w:line="254" w:lineRule="exact"/>
        <w:ind w:left="560" w:right="103"/>
        <w:jc w:val="left"/>
      </w:pPr>
      <w:r>
        <w:rPr/>
        <w:t>（</w:t>
      </w:r>
      <w:r>
        <w:rPr>
          <w:rFonts w:ascii="Times New Roman" w:hAnsi="Times New Roman" w:cs="Times New Roman" w:eastAsia="Times New Roman" w:hint="default"/>
        </w:rPr>
        <w:t>1</w:t>
      </w:r>
      <w:r>
        <w:rPr/>
        <w:t>）资产的市价当期大幅度下跌，其跌幅明显高于因时间的推移或者正常使用而预计的下跌；</w:t>
      </w:r>
    </w:p>
    <w:p>
      <w:pPr>
        <w:pStyle w:val="BodyText"/>
        <w:spacing w:line="272" w:lineRule="exact" w:before="18"/>
        <w:ind w:right="103" w:firstLine="420"/>
        <w:jc w:val="left"/>
      </w:pPr>
      <w:r>
        <w:rPr>
          <w:spacing w:val="-3"/>
        </w:rPr>
        <w:t>（</w:t>
      </w:r>
      <w:r>
        <w:rPr>
          <w:rFonts w:ascii="Times New Roman" w:hAnsi="Times New Roman" w:cs="Times New Roman" w:eastAsia="Times New Roman" w:hint="default"/>
          <w:spacing w:val="-3"/>
        </w:rPr>
        <w:t>2</w:t>
      </w:r>
      <w:r>
        <w:rPr>
          <w:spacing w:val="-3"/>
        </w:rPr>
        <w:t>）企业经营所处的经济、技术或者法律等环境以及资产所处的市场在当期或者将在近期发生重</w:t>
      </w:r>
      <w:r>
        <w:rPr/>
        <w:t> 大变化，从而对企业产生不利影响；</w:t>
      </w:r>
    </w:p>
    <w:p>
      <w:pPr>
        <w:pStyle w:val="BodyText"/>
        <w:spacing w:line="272" w:lineRule="exact"/>
        <w:ind w:right="103" w:firstLine="420"/>
        <w:jc w:val="left"/>
      </w:pPr>
      <w:r>
        <w:rPr>
          <w:spacing w:val="-3"/>
        </w:rPr>
        <w:t>（</w:t>
      </w:r>
      <w:r>
        <w:rPr>
          <w:rFonts w:ascii="Times New Roman" w:hAnsi="Times New Roman" w:cs="Times New Roman" w:eastAsia="Times New Roman" w:hint="default"/>
          <w:spacing w:val="-3"/>
        </w:rPr>
        <w:t>3</w:t>
      </w:r>
      <w:r>
        <w:rPr>
          <w:spacing w:val="-3"/>
        </w:rPr>
        <w:t>）市场利率或者其他市场投资报酬率在当期已经提高，从而影响企业计算资产预计未来现金流</w:t>
      </w:r>
      <w:r>
        <w:rPr/>
        <w:t> 量现值的折现率，导致资产可收回金额大幅度降低；</w:t>
      </w:r>
    </w:p>
    <w:p>
      <w:pPr>
        <w:pStyle w:val="BodyText"/>
        <w:spacing w:line="254" w:lineRule="exact"/>
        <w:ind w:left="560" w:right="103"/>
        <w:jc w:val="left"/>
      </w:pPr>
      <w:r>
        <w:rPr/>
        <w:t>（</w:t>
      </w:r>
      <w:r>
        <w:rPr>
          <w:rFonts w:ascii="Times New Roman" w:hAnsi="Times New Roman" w:cs="Times New Roman" w:eastAsia="Times New Roman" w:hint="default"/>
        </w:rPr>
        <w:t>4</w:t>
      </w:r>
      <w:r>
        <w:rPr/>
        <w:t>）有证据表明资产已经陈旧过时或者其实体已经损坏；</w:t>
      </w:r>
    </w:p>
    <w:p>
      <w:pPr>
        <w:pStyle w:val="BodyText"/>
        <w:spacing w:line="272" w:lineRule="exact"/>
        <w:ind w:left="560" w:right="103"/>
        <w:jc w:val="left"/>
      </w:pPr>
      <w:r>
        <w:rPr/>
        <w:t>（</w:t>
      </w:r>
      <w:r>
        <w:rPr>
          <w:rFonts w:ascii="Times New Roman" w:hAnsi="Times New Roman" w:cs="Times New Roman" w:eastAsia="Times New Roman" w:hint="default"/>
        </w:rPr>
        <w:t>5</w:t>
      </w:r>
      <w:r>
        <w:rPr/>
        <w:t>）资产已经或者将被闲置、终止使用或者计划提前处置；</w:t>
      </w:r>
    </w:p>
    <w:p>
      <w:pPr>
        <w:pStyle w:val="BodyText"/>
        <w:spacing w:line="272" w:lineRule="exact" w:before="18"/>
        <w:ind w:right="103" w:firstLine="420"/>
        <w:jc w:val="left"/>
      </w:pPr>
      <w:r>
        <w:rPr>
          <w:spacing w:val="-3"/>
        </w:rPr>
        <w:t>（</w:t>
      </w:r>
      <w:r>
        <w:rPr>
          <w:rFonts w:ascii="Times New Roman" w:hAnsi="Times New Roman" w:cs="Times New Roman" w:eastAsia="Times New Roman" w:hint="default"/>
          <w:spacing w:val="-3"/>
        </w:rPr>
        <w:t>6</w:t>
      </w:r>
      <w:r>
        <w:rPr>
          <w:spacing w:val="-3"/>
        </w:rPr>
        <w:t>）企业内部报告的证据表明资产的经济绩效已经低于或者将低于预期，如资产所创造的净现金</w:t>
      </w:r>
      <w:r>
        <w:rPr/>
        <w:t> 流量或者实现的营业利润（或者亏损）远远低于（或者高于）预计金额等；</w:t>
      </w:r>
    </w:p>
    <w:p>
      <w:pPr>
        <w:pStyle w:val="BodyText"/>
        <w:spacing w:line="272" w:lineRule="exact"/>
        <w:ind w:left="560" w:right="1044"/>
        <w:jc w:val="left"/>
      </w:pPr>
      <w:r>
        <w:rPr/>
        <w:t>（</w:t>
      </w:r>
      <w:r>
        <w:rPr>
          <w:rFonts w:ascii="Times New Roman" w:hAnsi="Times New Roman" w:cs="Times New Roman" w:eastAsia="Times New Roman" w:hint="default"/>
        </w:rPr>
        <w:t>7</w:t>
      </w:r>
      <w:r>
        <w:rPr/>
        <w:t>）其他表明资产可能已经发生减值的迹象。 对商誉和使用寿命不确定的无形资产，无论是否存在减值迹象，年末均进行减值测试。 17、商誉</w:t>
      </w:r>
    </w:p>
    <w:p>
      <w:pPr>
        <w:spacing w:after="0" w:line="272" w:lineRule="exact"/>
        <w:jc w:val="left"/>
        <w:sectPr>
          <w:pgSz w:w="11910" w:h="16840"/>
          <w:pgMar w:header="747" w:footer="727" w:top="980" w:bottom="920" w:left="1220" w:right="1080"/>
        </w:sectPr>
      </w:pPr>
    </w:p>
    <w:p>
      <w:pPr>
        <w:spacing w:line="240" w:lineRule="auto" w:before="1"/>
        <w:rPr>
          <w:rFonts w:ascii="宋体" w:hAnsi="宋体" w:cs="宋体" w:eastAsia="宋体" w:hint="default"/>
          <w:sz w:val="29"/>
          <w:szCs w:val="29"/>
        </w:rPr>
      </w:pPr>
    </w:p>
    <w:p>
      <w:pPr>
        <w:pStyle w:val="BodyText"/>
        <w:spacing w:line="272" w:lineRule="exact" w:before="63"/>
        <w:ind w:right="220" w:firstLine="420"/>
        <w:jc w:val="both"/>
      </w:pPr>
      <w:r>
        <w:rPr/>
        <w:t>商誉为股权投资成本或非同一控制下企业合并成本超过应享有的或企业合并中取得的被投资单位 或被购买方可辨认净资产于取得日或购买日的公允价值份额的差额。</w:t>
      </w:r>
    </w:p>
    <w:p>
      <w:pPr>
        <w:pStyle w:val="BodyText"/>
        <w:spacing w:line="272" w:lineRule="exact"/>
        <w:ind w:right="220" w:firstLine="420"/>
        <w:jc w:val="both"/>
      </w:pPr>
      <w:r>
        <w:rPr/>
        <w:t>与子公司有关的商誉在合并财务报表上单独列示，与联营企业和合营企业有关的商誉，包含在长 期股权投资的账面价值中。</w:t>
      </w:r>
    </w:p>
    <w:p>
      <w:pPr>
        <w:pStyle w:val="BodyText"/>
        <w:spacing w:line="246" w:lineRule="exact"/>
        <w:ind w:left="560" w:right="103"/>
        <w:jc w:val="left"/>
      </w:pPr>
      <w:r>
        <w:rPr/>
        <w:t>18、长期待摊费用</w:t>
      </w:r>
    </w:p>
    <w:p>
      <w:pPr>
        <w:pStyle w:val="BodyText"/>
        <w:spacing w:line="272" w:lineRule="exact" w:before="26"/>
        <w:ind w:right="219" w:firstLine="420"/>
        <w:jc w:val="both"/>
      </w:pPr>
      <w:r>
        <w:rPr/>
        <w:t>公司的长期待摊费用是指已经支出，但应由当期及以后各期承担的摊销期限在</w:t>
      </w:r>
      <w:r>
        <w:rPr>
          <w:spacing w:val="-35"/>
        </w:rPr>
        <w:t> </w:t>
      </w:r>
      <w:r>
        <w:rPr/>
        <w:t>1</w:t>
      </w:r>
      <w:r>
        <w:rPr>
          <w:spacing w:val="-35"/>
        </w:rPr>
        <w:t> </w:t>
      </w:r>
      <w:r>
        <w:rPr/>
        <w:t>年以上（不含</w:t>
      </w:r>
      <w:r>
        <w:rPr>
          <w:spacing w:val="-35"/>
        </w:rPr>
        <w:t> </w:t>
      </w:r>
      <w:r>
        <w:rPr/>
        <w:t>1</w:t>
      </w:r>
      <w:r>
        <w:rPr/>
        <w:t> 年）的费用，该等费用在受益期内平均摊销。如果长期待摊费用项目不能使以后会计期间受益，则将 尚未摊销的该项目的摊余价值全部转入当期损益。</w:t>
      </w:r>
    </w:p>
    <w:p>
      <w:pPr>
        <w:pStyle w:val="BodyText"/>
        <w:spacing w:line="272" w:lineRule="exact"/>
        <w:ind w:left="560" w:right="204"/>
        <w:jc w:val="left"/>
      </w:pPr>
      <w:r>
        <w:rPr/>
        <w:t>19、职工薪酬 公司在职工提供服务的会计期间，将应付的职工薪酬确认为负债，并根据职工提供服务的受益对</w:t>
      </w:r>
    </w:p>
    <w:p>
      <w:pPr>
        <w:pStyle w:val="BodyText"/>
        <w:spacing w:line="272" w:lineRule="exact"/>
        <w:ind w:left="560" w:right="204" w:hanging="420"/>
        <w:jc w:val="left"/>
      </w:pPr>
      <w:r>
        <w:rPr/>
        <w:t>象计入相关资产成本和费用。因解除与职工的劳动关系而给予的补偿，计入当期损益。 职工薪酬主要包括工资、奖金、津贴和补贴、职工福利费、社会保险费及住房公积金、工会经费</w:t>
      </w:r>
    </w:p>
    <w:p>
      <w:pPr>
        <w:pStyle w:val="BodyText"/>
        <w:spacing w:line="272" w:lineRule="exact"/>
        <w:ind w:left="560" w:right="204" w:hanging="420"/>
        <w:jc w:val="left"/>
      </w:pPr>
      <w:r>
        <w:rPr/>
        <w:t>和职工教育经费等与获得职工提供的服务相关的支出。 如在职工劳动合同到期之前决定解除与职工的劳动关系，或为鼓励职工自愿接受裁减而提出给予</w:t>
      </w:r>
    </w:p>
    <w:p>
      <w:pPr>
        <w:pStyle w:val="BodyText"/>
        <w:spacing w:line="272" w:lineRule="exact"/>
        <w:ind w:right="220"/>
        <w:jc w:val="both"/>
      </w:pPr>
      <w:r>
        <w:rPr/>
        <w:t>补偿的建议，如果本公司已经制定正式的解除劳动关系计划或提出自愿裁减建议，并即将实施，同时 本公司不能单方面撤回解除劳动关系计划或裁减建议的，确认因解除与职工劳动关系给予补偿产生的 预计负债，计入当期损益。</w:t>
      </w:r>
    </w:p>
    <w:p>
      <w:pPr>
        <w:pStyle w:val="BodyText"/>
        <w:spacing w:line="272" w:lineRule="exact"/>
        <w:ind w:left="560" w:right="204"/>
        <w:jc w:val="left"/>
      </w:pPr>
      <w:r>
        <w:rPr/>
        <w:t>20、股份支付 股份支付是指为了获取职工或其他方提供服务而授予权益工具或者承担以权益工具为基础确定的</w:t>
      </w:r>
    </w:p>
    <w:p>
      <w:pPr>
        <w:pStyle w:val="BodyText"/>
        <w:spacing w:line="272" w:lineRule="exact"/>
        <w:ind w:left="560" w:right="103" w:hanging="420"/>
        <w:jc w:val="left"/>
      </w:pPr>
      <w:r>
        <w:rPr/>
        <w:t>负债的交易。股份支付分为以权益结算的股份支付和以现金结算的股份支付。 </w:t>
      </w:r>
      <w:r>
        <w:rPr>
          <w:spacing w:val="-3"/>
        </w:rPr>
        <w:t>用以换取职工提供服务的以权益结算的股份支付，以授予职工权益工具在授予日的公允价值计量。</w:t>
      </w:r>
    </w:p>
    <w:p>
      <w:pPr>
        <w:pStyle w:val="BodyText"/>
        <w:spacing w:line="272" w:lineRule="exact"/>
        <w:ind w:right="220"/>
        <w:jc w:val="both"/>
      </w:pPr>
      <w:r>
        <w:rPr/>
        <w:t>该公允价值的金额在完成等待期内的服务或达到规定业绩条件才可行权的情况下，在等待期内以对可 行权权益工具数量的最佳估计为基础，按直线法计算计入相关成本或费用，相应增加资本公积。</w:t>
      </w:r>
    </w:p>
    <w:p>
      <w:pPr>
        <w:pStyle w:val="BodyText"/>
        <w:spacing w:line="272" w:lineRule="exact"/>
        <w:ind w:right="220" w:firstLine="420"/>
        <w:jc w:val="both"/>
      </w:pPr>
      <w:r>
        <w:rPr/>
        <w:t>以现金结算的股份支付，按照本公司承担的以股份或其他权益工具为基础确定的负债的公允价值 计量。如授予后立即可行权，在授予日以承担负债的公允价值计入相关成本或费用，相应增加负债； 如需完成等待期内的服务或达到规定业绩条件以后才可行权，在等待期的每个资产负债表日，以对可 行权情况的最佳估计为基础，按照本公司承担负债的公允价值金额，将当期取得的服务计入成本或费 用，相应调整负债。</w:t>
      </w:r>
    </w:p>
    <w:p>
      <w:pPr>
        <w:pStyle w:val="BodyText"/>
        <w:spacing w:line="272" w:lineRule="exact"/>
        <w:ind w:right="220" w:firstLine="420"/>
        <w:jc w:val="both"/>
      </w:pPr>
      <w:r>
        <w:rPr/>
        <w:t>在相关负债结算前的每个资产负债表日以及结算日，对负债的公允价值重新计量，其变动计入当 期损益。</w:t>
      </w:r>
    </w:p>
    <w:p>
      <w:pPr>
        <w:pStyle w:val="BodyText"/>
        <w:spacing w:line="272" w:lineRule="exact"/>
        <w:ind w:left="560" w:right="204"/>
        <w:jc w:val="left"/>
      </w:pPr>
      <w:r>
        <w:rPr/>
        <w:t>21、预计负债 当与对外担保、商业承兑汇票贴现、未决诉讼或仲裁、产品质量保证等或有事项相关的业务同时</w:t>
      </w:r>
    </w:p>
    <w:p>
      <w:pPr>
        <w:pStyle w:val="BodyText"/>
        <w:spacing w:line="272" w:lineRule="exact"/>
        <w:ind w:right="220"/>
        <w:jc w:val="both"/>
      </w:pPr>
      <w:r>
        <w:rPr/>
        <w:t>符合以下条件时，本公司将其确认为负债：该义务是本公司承担的现时义务；该义务的履行很可能导 致经济利益流出企业；该义务的金额能够可靠地计量。</w:t>
      </w:r>
    </w:p>
    <w:p>
      <w:pPr>
        <w:pStyle w:val="BodyText"/>
        <w:spacing w:line="272" w:lineRule="exact"/>
        <w:ind w:right="220" w:firstLine="420"/>
        <w:jc w:val="both"/>
      </w:pPr>
      <w:r>
        <w:rPr/>
        <w:t>预计负债按照履行相关现时义务所需支出的最佳估计数进行初始计量，并综合考虑与或有事项有 关的风险、不确定性和货币时间价值等因素。货币时间价值影响重大的，通过对相关未来现金流出进 行折现后确定最佳估计数。每个资产负债表日对预计负债的账面价值进行复核，如有改变则对账面价 值进行调整以反映当前最佳估计数。</w:t>
      </w:r>
    </w:p>
    <w:p>
      <w:pPr>
        <w:pStyle w:val="BodyText"/>
        <w:spacing w:line="272" w:lineRule="exact"/>
        <w:ind w:left="560" w:right="204"/>
        <w:jc w:val="left"/>
      </w:pPr>
      <w:r>
        <w:rPr/>
        <w:t>22、收入确认原则 公司的营业收入主要包括销售商品收入、提供劳务收入、让渡资产使用权收入，收入确认原则如</w:t>
      </w:r>
    </w:p>
    <w:p>
      <w:pPr>
        <w:pStyle w:val="BodyText"/>
        <w:spacing w:line="246" w:lineRule="exact"/>
        <w:ind w:right="103"/>
        <w:jc w:val="left"/>
      </w:pPr>
      <w:r>
        <w:rPr/>
        <w:t>下：</w:t>
      </w:r>
    </w:p>
    <w:p>
      <w:pPr>
        <w:pStyle w:val="BodyText"/>
        <w:spacing w:line="272" w:lineRule="exact" w:before="26"/>
        <w:ind w:right="219" w:firstLine="420"/>
        <w:jc w:val="both"/>
      </w:pPr>
      <w:r>
        <w:rPr>
          <w:spacing w:val="-3"/>
        </w:rPr>
        <w:t>（1）已将商品所有权上的重要风险和报酬转移给买方、不再对该商品实施继续管理权和实际控制</w:t>
      </w:r>
      <w:r>
        <w:rPr/>
        <w:t> 权，相关的收入已经收到或取得了收款的证据，并且与销售该商品有关成本能够可靠的计量时，确认 营业收入实现。出口商品收入的确认：对于</w:t>
      </w:r>
      <w:r>
        <w:rPr>
          <w:spacing w:val="-53"/>
        </w:rPr>
        <w:t> </w:t>
      </w:r>
      <w:r>
        <w:rPr/>
        <w:t>FOB</w:t>
      </w:r>
      <w:r>
        <w:rPr>
          <w:spacing w:val="-52"/>
        </w:rPr>
        <w:t> </w:t>
      </w:r>
      <w:r>
        <w:rPr/>
        <w:t>出口，在商品交至购货方委托的承运方后确认收入实</w:t>
      </w:r>
      <w:r>
        <w:rPr/>
        <w:t> 现；对于</w:t>
      </w:r>
      <w:r>
        <w:rPr>
          <w:spacing w:val="-53"/>
        </w:rPr>
        <w:t> </w:t>
      </w:r>
      <w:r>
        <w:rPr/>
        <w:t>CIF</w:t>
      </w:r>
      <w:r>
        <w:rPr>
          <w:spacing w:val="-52"/>
        </w:rPr>
        <w:t> </w:t>
      </w:r>
      <w:r>
        <w:rPr/>
        <w:t>出口则在货物交至购货方码头时确认收入实现。房地产商品收入：房地产销售在房产完</w:t>
      </w:r>
      <w:r>
        <w:rPr/>
        <w:t> 工并验收合格，达到了销售合同约定的交付条件，取得了买方按销售合同约定交付房产的付款证明时</w:t>
      </w:r>
    </w:p>
    <w:p>
      <w:pPr>
        <w:pStyle w:val="BodyText"/>
        <w:spacing w:line="246" w:lineRule="exact"/>
        <w:ind w:right="103"/>
        <w:jc w:val="left"/>
      </w:pPr>
      <w:r>
        <w:rPr/>
        <w:t>（通常收到销售合同首期款及已确认余下房款的付款安排）确认销售收入的实现。</w:t>
      </w:r>
    </w:p>
    <w:p>
      <w:pPr>
        <w:pStyle w:val="BodyText"/>
        <w:spacing w:line="272" w:lineRule="exact" w:before="26"/>
        <w:ind w:right="217" w:firstLine="420"/>
        <w:jc w:val="both"/>
      </w:pPr>
      <w:r>
        <w:rPr>
          <w:spacing w:val="-3"/>
        </w:rPr>
        <w:t>（2）公司在劳务已经提供，价款已经收到或取得了收款的证据时，确认劳务收入的实现。物业管</w:t>
      </w:r>
      <w:r>
        <w:rPr/>
        <w:t> 理在物业管理服务已提供，与物业管理服务相关的经济利益能够流入企业，与物业管理服务有关的成 本能够可靠地计量时，确认物业管理收入的实现。</w:t>
      </w:r>
    </w:p>
    <w:p>
      <w:pPr>
        <w:pStyle w:val="BodyText"/>
        <w:spacing w:line="272" w:lineRule="exact"/>
        <w:ind w:right="220" w:firstLine="420"/>
        <w:jc w:val="both"/>
      </w:pPr>
      <w:r>
        <w:rPr>
          <w:spacing w:val="-3"/>
        </w:rPr>
        <w:t>（3）与交易相关的经济利益很可能流入公司、收入的金额能够可靠地计量时，确认让渡资产使用</w:t>
      </w:r>
      <w:r>
        <w:rPr/>
        <w:t> 权收入的实现。</w:t>
      </w:r>
    </w:p>
    <w:p>
      <w:pPr>
        <w:spacing w:after="0" w:line="272" w:lineRule="exact"/>
        <w:jc w:val="both"/>
        <w:sectPr>
          <w:pgSz w:w="11910" w:h="16840"/>
          <w:pgMar w:header="747" w:footer="727" w:top="980" w:bottom="920" w:left="1220" w:right="1080"/>
        </w:sectPr>
      </w:pPr>
    </w:p>
    <w:p>
      <w:pPr>
        <w:spacing w:line="240" w:lineRule="auto" w:before="1"/>
        <w:rPr>
          <w:rFonts w:ascii="宋体" w:hAnsi="宋体" w:cs="宋体" w:eastAsia="宋体" w:hint="default"/>
          <w:sz w:val="29"/>
          <w:szCs w:val="29"/>
        </w:rPr>
      </w:pPr>
    </w:p>
    <w:p>
      <w:pPr>
        <w:pStyle w:val="BodyText"/>
        <w:spacing w:line="272" w:lineRule="exact" w:before="63"/>
        <w:ind w:left="560" w:right="204"/>
        <w:jc w:val="left"/>
      </w:pPr>
      <w:r>
        <w:rPr/>
        <w:t>23、政府补助 政府补助在公司能够满足其所附的条件以及能够收到时予以确认。政府补助为货币性资产的，按</w:t>
      </w:r>
    </w:p>
    <w:p>
      <w:pPr>
        <w:pStyle w:val="BodyText"/>
        <w:spacing w:line="272" w:lineRule="exact"/>
        <w:ind w:right="204"/>
        <w:jc w:val="left"/>
      </w:pPr>
      <w:r>
        <w:rPr/>
        <w:t>照实际收到的金额计量，对于按照固定的定额标准拨付的补助，按照应收的金额计量；政府补助为非 货币性资产的，按照公允价值计量，公允价值不能可靠取得的，按照名义金额(1</w:t>
      </w:r>
      <w:r>
        <w:rPr>
          <w:spacing w:val="-53"/>
        </w:rPr>
        <w:t> </w:t>
      </w:r>
      <w:r>
        <w:rPr/>
        <w:t>元)计量。</w:t>
      </w:r>
    </w:p>
    <w:p>
      <w:pPr>
        <w:pStyle w:val="BodyText"/>
        <w:spacing w:line="272" w:lineRule="exact"/>
        <w:ind w:right="220" w:firstLine="420"/>
        <w:jc w:val="both"/>
      </w:pPr>
      <w:r>
        <w:rPr/>
        <w:t>与资产相关的政府补助确认为递延收益，并在相关资产使用寿命内平均分配计入当期损益。与收 益相关的政府补助，用于补偿以后期间的相关费用或损失的，确认为递延收益，并在确认相关费用的 期间计入当期损益；用于补偿已发生的相关费用或损失，直接计入当期损益。</w:t>
      </w:r>
    </w:p>
    <w:p>
      <w:pPr>
        <w:pStyle w:val="BodyText"/>
        <w:spacing w:line="272" w:lineRule="exact"/>
        <w:ind w:left="560" w:right="103"/>
        <w:jc w:val="left"/>
      </w:pPr>
      <w:r>
        <w:rPr/>
        <w:t>24、递延所得税资产和递延所得税负债 </w:t>
      </w:r>
      <w:r>
        <w:rPr>
          <w:spacing w:val="2"/>
        </w:rPr>
        <w:t>公司递延所得税资产和递延所得税负债根据资产和负债的计税基础与其账面价值的差额(暂时性</w:t>
      </w:r>
      <w:r>
        <w:rPr/>
      </w:r>
    </w:p>
    <w:p>
      <w:pPr>
        <w:pStyle w:val="BodyText"/>
        <w:spacing w:line="246" w:lineRule="exact"/>
        <w:ind w:right="103"/>
        <w:jc w:val="left"/>
      </w:pPr>
      <w:r>
        <w:rPr>
          <w:spacing w:val="-3"/>
        </w:rPr>
        <w:t>差异)计算确认。对于按照税法规定能够于以后年度抵减应纳税所得额的可抵扣亏损和税款抵减，视同</w:t>
      </w:r>
    </w:p>
    <w:p>
      <w:pPr>
        <w:pStyle w:val="BodyText"/>
        <w:spacing w:line="272" w:lineRule="exact" w:before="26"/>
        <w:ind w:right="204"/>
        <w:jc w:val="left"/>
      </w:pPr>
      <w:r>
        <w:rPr/>
        <w:t>暂时性差异确认相应的递延所得税资产。于资产负债表日，递延所得税资产和递延所得税负债，按照 预期收回该资产或清偿该负债期间的适用税率计量。</w:t>
      </w:r>
    </w:p>
    <w:p>
      <w:pPr>
        <w:pStyle w:val="BodyText"/>
        <w:spacing w:line="272" w:lineRule="exact"/>
        <w:ind w:right="220" w:firstLine="420"/>
        <w:jc w:val="both"/>
      </w:pPr>
      <w:r>
        <w:rPr/>
        <w:t>公司以很可能取得用来抵扣可抵扣暂时性差异的应纳税所得额为限，确认由可抵扣暂时性差异产 生的递延所得税资产。对已确认的递延所得税资产，当预计到未来期间很可能无法获得足够的应纳税 所得额用以抵扣递延所得税资产时，应当减记递延所得税资产的账面价值。在很可能获得足够的应纳 税所得额时，减记的金额予以转回。</w:t>
      </w:r>
    </w:p>
    <w:p>
      <w:pPr>
        <w:pStyle w:val="BodyText"/>
        <w:spacing w:line="272" w:lineRule="exact"/>
        <w:ind w:left="560" w:right="4194"/>
        <w:jc w:val="left"/>
      </w:pPr>
      <w:r>
        <w:rPr/>
        <w:t>25、租赁 公司在租赁开始日将租赁分为融资租赁和经营租赁。</w:t>
      </w:r>
    </w:p>
    <w:p>
      <w:pPr>
        <w:pStyle w:val="BodyText"/>
        <w:spacing w:line="272" w:lineRule="exact"/>
        <w:ind w:right="220" w:firstLine="420"/>
        <w:jc w:val="both"/>
      </w:pPr>
      <w:r>
        <w:rPr/>
        <w:t>融资租赁是指实质上转移了与资产所有权有关的全部风险和报酬的租赁。公司作为承租方时，在 租赁开始日，按租赁开始日租赁资产的公允价值与最低租赁付款额的现值两者中较低者，作为融资租 入固定资产的入账价值，将最低租赁付款额作为长期应付款的入账价值，将两者的差额记录为未确认 融资费用。</w:t>
      </w:r>
    </w:p>
    <w:p>
      <w:pPr>
        <w:pStyle w:val="BodyText"/>
        <w:spacing w:line="272" w:lineRule="exact"/>
        <w:ind w:right="103" w:firstLine="420"/>
        <w:jc w:val="left"/>
      </w:pPr>
      <w:r>
        <w:rPr/>
        <w:t>经营租赁是指除融资租赁以外的其他租赁。公司作为承租方的租金在租赁期内的各个期间按直线 </w:t>
      </w:r>
      <w:r>
        <w:rPr>
          <w:spacing w:val="-3"/>
        </w:rPr>
        <w:t>法计入相关资产成本或当期损益，公司作为出租方的租金在租赁期内的各个期间按直线法确认为收入。</w:t>
      </w:r>
    </w:p>
    <w:p>
      <w:pPr>
        <w:pStyle w:val="BodyText"/>
        <w:spacing w:line="272" w:lineRule="exact"/>
        <w:ind w:left="561" w:right="203"/>
        <w:jc w:val="left"/>
      </w:pPr>
      <w:r>
        <w:rPr/>
        <w:t>26、所得税的会计核算 所得税的会计核算采用资产负债表债务法。所得税费用包括当年所得税和递延所得税。除将与直</w:t>
      </w:r>
    </w:p>
    <w:p>
      <w:pPr>
        <w:pStyle w:val="BodyText"/>
        <w:spacing w:line="272" w:lineRule="exact"/>
        <w:ind w:left="141" w:right="203"/>
        <w:jc w:val="left"/>
      </w:pPr>
      <w:r>
        <w:rPr/>
        <w:t>接计入股东权益的交易和事项相关的当年所得税和递延所得税计入股东权益，以及企业合并产生的递 延所得税调整商誉的账面价值外，其余的当期所得税和递延所得税费用或收益计入当期损益。</w:t>
      </w:r>
    </w:p>
    <w:p>
      <w:pPr>
        <w:pStyle w:val="BodyText"/>
        <w:spacing w:line="272" w:lineRule="exact"/>
        <w:ind w:left="141" w:right="220" w:firstLine="420"/>
        <w:jc w:val="both"/>
      </w:pPr>
      <w:r>
        <w:rPr/>
        <w:t>当年所得税是指企业按照税务规定计算确定的针对当期发生的交易和事项，应纳给税务部门的金 额，即应交所得税；递延所得税是指按照资产负债表债务法应予确认的递延所得税资产和递延所得税 负债在期末应有的金额相对于原已确认金额之间的差额。</w:t>
      </w:r>
    </w:p>
    <w:p>
      <w:pPr>
        <w:pStyle w:val="BodyText"/>
        <w:spacing w:line="272" w:lineRule="exact"/>
        <w:ind w:left="561" w:right="203"/>
        <w:jc w:val="left"/>
      </w:pPr>
      <w:r>
        <w:rPr>
          <w:rFonts w:ascii="Times New Roman" w:hAnsi="Times New Roman" w:cs="Times New Roman" w:eastAsia="Times New Roman" w:hint="default"/>
        </w:rPr>
        <w:t>27</w:t>
      </w:r>
      <w:r>
        <w:rPr/>
        <w:t>、分部信息 公司以内部组织结构、管理要求、内部报告制度为依据确定经营分部，以经营分部为基础确定报</w:t>
      </w:r>
    </w:p>
    <w:p>
      <w:pPr>
        <w:pStyle w:val="BodyText"/>
        <w:spacing w:line="245" w:lineRule="exact"/>
        <w:ind w:left="141" w:right="103"/>
        <w:jc w:val="left"/>
      </w:pPr>
      <w:r>
        <w:rPr/>
        <w:t>告分部。经营分部，是指集团内同时满足下列条件的组成部分：该组成部分能够在日常活动中产生收</w:t>
      </w:r>
    </w:p>
    <w:p>
      <w:pPr>
        <w:pStyle w:val="BodyText"/>
        <w:spacing w:line="272" w:lineRule="exact" w:before="26"/>
        <w:ind w:left="141" w:right="103"/>
        <w:jc w:val="left"/>
      </w:pPr>
      <w:r>
        <w:rPr>
          <w:spacing w:val="-3"/>
        </w:rPr>
        <w:t>入、发生费用；公司管理层能够定期评价该组成部分的经营成果，以决定向其配置资源、评价其业绩；</w:t>
      </w:r>
      <w:r>
        <w:rPr>
          <w:spacing w:val="-74"/>
        </w:rPr>
        <w:t> </w:t>
      </w:r>
      <w:r>
        <w:rPr>
          <w:spacing w:val="-74"/>
        </w:rPr>
      </w:r>
      <w:r>
        <w:rPr/>
        <w:t>公司能够取得该组成部分的财务状况、经营成果和现金流量等有关会计信息。</w:t>
      </w:r>
    </w:p>
    <w:p>
      <w:pPr>
        <w:pStyle w:val="BodyText"/>
        <w:spacing w:line="272" w:lineRule="exact"/>
        <w:ind w:left="141" w:right="220" w:firstLine="420"/>
        <w:jc w:val="both"/>
      </w:pPr>
      <w:r>
        <w:rPr/>
        <w:t>分部间转移价格参照市场价格确定，共同费用除无法合理分配的部分外按照收入比例在不同的分 部之间分配。</w:t>
      </w:r>
    </w:p>
    <w:p>
      <w:pPr>
        <w:pStyle w:val="BodyText"/>
        <w:spacing w:line="272" w:lineRule="exact"/>
        <w:ind w:left="561" w:right="203"/>
        <w:jc w:val="left"/>
      </w:pPr>
      <w:r>
        <w:rPr>
          <w:rFonts w:ascii="Times New Roman" w:hAnsi="Times New Roman" w:cs="Times New Roman" w:eastAsia="Times New Roman" w:hint="default"/>
        </w:rPr>
        <w:t>28</w:t>
      </w:r>
      <w:r>
        <w:rPr/>
        <w:t>、终止经营 终止经营是指本公司已被处置或被划归为持有待售的、在经营和编制财务报表时能够单独区分的</w:t>
      </w:r>
    </w:p>
    <w:p>
      <w:pPr>
        <w:pStyle w:val="BodyText"/>
        <w:spacing w:line="272" w:lineRule="exact"/>
        <w:ind w:left="561" w:right="203" w:hanging="420"/>
        <w:jc w:val="left"/>
      </w:pPr>
      <w:r>
        <w:rPr/>
        <w:t>组成部分，该组成部分按照本公司计划将整体或部分进行处置。 同时满足下列条件的本公司组成部分被划归为持有待售：公司已经就处置该组成部分作出决议、</w:t>
      </w:r>
    </w:p>
    <w:p>
      <w:pPr>
        <w:pStyle w:val="BodyText"/>
        <w:spacing w:line="272" w:lineRule="exact"/>
        <w:ind w:left="561" w:right="203" w:hanging="420"/>
        <w:jc w:val="left"/>
      </w:pPr>
      <w:r>
        <w:rPr/>
        <w:t>已经与受让方签订了不可撤销的转让协议以及该项转让将在一年内完成。 </w:t>
      </w:r>
      <w:r>
        <w:rPr>
          <w:rFonts w:ascii="Times New Roman" w:hAnsi="Times New Roman" w:cs="Times New Roman" w:eastAsia="Times New Roman" w:hint="default"/>
        </w:rPr>
        <w:t>29</w:t>
      </w:r>
      <w:r>
        <w:rPr/>
        <w:t>、金融资产转移和非金融资产证券化业务的会计处理方法 金融资产发生转移的，根据相关金融资产所有权上几乎所有的风险和报酬的转移情况进行判断：</w:t>
      </w:r>
    </w:p>
    <w:p>
      <w:pPr>
        <w:pStyle w:val="BodyText"/>
        <w:spacing w:line="272" w:lineRule="exact"/>
        <w:ind w:left="141" w:right="103"/>
        <w:jc w:val="left"/>
      </w:pPr>
      <w:r>
        <w:rPr/>
        <w:t>已经全部转移的，终止确认相应的金融资产；没有转移且保留了相关金融资产所有权上几乎所有的风 </w:t>
      </w:r>
      <w:r>
        <w:rPr>
          <w:spacing w:val="-3"/>
        </w:rPr>
        <w:t>险和报酬的，不予终止确认；既没有转移也没有保留相关金融资产所有权上几乎所有的风险和报酬的，</w:t>
      </w:r>
      <w:r>
        <w:rPr>
          <w:spacing w:val="-74"/>
        </w:rPr>
        <w:t> </w:t>
      </w:r>
      <w:r>
        <w:rPr>
          <w:spacing w:val="-74"/>
        </w:rPr>
      </w:r>
      <w:r>
        <w:rPr/>
        <w:t>根据对该项金融资产控制的涉及程度决定是否终止确认：放弃了对该项金融资产控制的，终止确认该</w:t>
      </w:r>
      <w:r>
        <w:rPr/>
        <w:t> 项金融资产；未放弃对该项金融资产控制的，按照对其继续涉入该项金融资产的程度确认有关金融资 产，并相应确认相关负债。金融资产符合整体终止确认的，转移所收到的对价与相应的账面价值的差 额，计入当期损益，原直接计入所有者权益的相关金融资产的公允价值累积变动额，也一并转入当期 损益；满足部分转移终止确认条件的，将涉及转移金融资产整体的账面价值在终止确认部分与未终止</w:t>
      </w:r>
    </w:p>
    <w:p>
      <w:pPr>
        <w:spacing w:after="0" w:line="272" w:lineRule="exact"/>
        <w:jc w:val="left"/>
        <w:sectPr>
          <w:pgSz w:w="11910" w:h="16840"/>
          <w:pgMar w:header="747" w:footer="727" w:top="980" w:bottom="920" w:left="1220" w:right="1080"/>
        </w:sectPr>
      </w:pPr>
    </w:p>
    <w:p>
      <w:pPr>
        <w:spacing w:line="240" w:lineRule="auto" w:before="1"/>
        <w:rPr>
          <w:rFonts w:ascii="宋体" w:hAnsi="宋体" w:cs="宋体" w:eastAsia="宋体" w:hint="default"/>
          <w:sz w:val="29"/>
          <w:szCs w:val="29"/>
        </w:rPr>
      </w:pPr>
    </w:p>
    <w:p>
      <w:pPr>
        <w:pStyle w:val="BodyText"/>
        <w:spacing w:line="272" w:lineRule="exact" w:before="63"/>
        <w:ind w:right="220"/>
        <w:jc w:val="both"/>
      </w:pPr>
      <w:r>
        <w:rPr/>
        <w:t>确认部分之间，按照各自的相对公允价值进行分摊，以分摊后的账面价值作为基础比照整体转移对部 分转移的部分进行处理。不符合终止确认条件的，将收到的对价确认为一项金融负债。</w:t>
      </w:r>
    </w:p>
    <w:p>
      <w:pPr>
        <w:pStyle w:val="BodyText"/>
        <w:spacing w:line="272" w:lineRule="exact"/>
        <w:ind w:left="560" w:right="204"/>
        <w:jc w:val="left"/>
      </w:pPr>
      <w:r>
        <w:rPr>
          <w:rFonts w:ascii="Times New Roman" w:hAnsi="Times New Roman" w:cs="Times New Roman" w:eastAsia="Times New Roman" w:hint="default"/>
        </w:rPr>
        <w:t>30</w:t>
      </w:r>
      <w:r>
        <w:rPr/>
        <w:t>、套期业务的处理方法 套期保值业务包括公允价值套期、现金流量套期和境外经营净投资套期，套期保值业务在满足下</w:t>
      </w:r>
    </w:p>
    <w:p>
      <w:pPr>
        <w:pStyle w:val="BodyText"/>
        <w:spacing w:line="246" w:lineRule="exact"/>
        <w:ind w:right="0"/>
        <w:jc w:val="both"/>
      </w:pPr>
      <w:r>
        <w:rPr/>
        <w:t>列条件时，在相同会计期间将套期工具和被套期项目公允价值变动的抵销结果计入当期损益。</w:t>
      </w:r>
    </w:p>
    <w:p>
      <w:pPr>
        <w:pStyle w:val="BodyText"/>
        <w:spacing w:line="272" w:lineRule="exact" w:before="26"/>
        <w:ind w:right="103" w:firstLine="420"/>
        <w:jc w:val="left"/>
      </w:pPr>
      <w:r>
        <w:rPr>
          <w:spacing w:val="-3"/>
        </w:rPr>
        <w:t>（1）在套期开始时，对套期关系（即套期工具和被套期项目之间的关系）有正式指定，并准备了</w:t>
      </w:r>
      <w:r>
        <w:rPr/>
        <w:t> </w:t>
      </w:r>
      <w:r>
        <w:rPr>
          <w:spacing w:val="-3"/>
        </w:rPr>
        <w:t>关于套期关系、风险管理目标和套期策略的正式书面文件。该文件至少载明了套期工具、被套期项目、</w:t>
      </w:r>
      <w:r>
        <w:rPr>
          <w:spacing w:val="-74"/>
        </w:rPr>
        <w:t> </w:t>
      </w:r>
      <w:r>
        <w:rPr>
          <w:spacing w:val="-74"/>
        </w:rPr>
      </w:r>
      <w:r>
        <w:rPr/>
        <w:t>被套期风险的性质以及套期有效性评价方法等内容。套期必须与具体可辨认并被指定的风险有关，且</w:t>
      </w:r>
      <w:r>
        <w:rPr/>
        <w:t> 最终影响企业的损益；</w:t>
      </w:r>
    </w:p>
    <w:p>
      <w:pPr>
        <w:pStyle w:val="BodyText"/>
        <w:spacing w:line="246" w:lineRule="exact"/>
        <w:ind w:left="560" w:right="103"/>
        <w:jc w:val="left"/>
      </w:pPr>
      <w:r>
        <w:rPr/>
        <w:t>（2）该套期预期高度有效，且符合公司最初为该套期关系所确定的风险管理策略；</w:t>
      </w:r>
    </w:p>
    <w:p>
      <w:pPr>
        <w:pStyle w:val="BodyText"/>
        <w:spacing w:line="272" w:lineRule="exact" w:before="26"/>
        <w:ind w:right="220" w:firstLine="420"/>
        <w:jc w:val="both"/>
      </w:pPr>
      <w:r>
        <w:rPr>
          <w:spacing w:val="-3"/>
        </w:rPr>
        <w:t>（3）对预期交易的现金流量套期，预期交易应当很可能发生，且必须使本公司面临最终将影响损</w:t>
      </w:r>
      <w:r>
        <w:rPr/>
        <w:t> 益的现金流量变动风险；</w:t>
      </w:r>
    </w:p>
    <w:p>
      <w:pPr>
        <w:pStyle w:val="BodyText"/>
        <w:spacing w:line="246" w:lineRule="exact"/>
        <w:ind w:left="560" w:right="103"/>
        <w:jc w:val="left"/>
      </w:pPr>
      <w:r>
        <w:rPr/>
        <w:t>（4）套期有效性能够可靠地计量；</w:t>
      </w:r>
    </w:p>
    <w:p>
      <w:pPr>
        <w:pStyle w:val="BodyText"/>
        <w:spacing w:line="272" w:lineRule="exact" w:before="26"/>
        <w:ind w:left="561" w:right="109" w:hanging="1"/>
        <w:jc w:val="left"/>
      </w:pPr>
      <w:r>
        <w:rPr>
          <w:spacing w:val="-5"/>
        </w:rPr>
        <w:t>（5）公司持续地对套期有效性进行评价，并确保该套期在套期关系被指定的会计期间内高度有效。</w:t>
      </w:r>
      <w:r>
        <w:rPr>
          <w:spacing w:val="-95"/>
        </w:rPr>
        <w:t> </w:t>
      </w:r>
      <w:r>
        <w:rPr>
          <w:spacing w:val="-95"/>
        </w:rPr>
      </w:r>
      <w:r>
        <w:rPr/>
        <w:t>被套期项目对应的套期工具为远期合同、期货合同、互换和期权以及具有远期合同、期货合同、</w:t>
      </w:r>
    </w:p>
    <w:p>
      <w:pPr>
        <w:pStyle w:val="BodyText"/>
        <w:spacing w:line="272" w:lineRule="exact"/>
        <w:ind w:left="561" w:right="203" w:hanging="420"/>
        <w:jc w:val="left"/>
      </w:pPr>
      <w:r>
        <w:rPr/>
        <w:t>互换和期权中一种或一种以上特征的工具。 公司以合同（协议）主要条款比较法作套期有效性预期性评价，报告期末以比率分析法作套期有</w:t>
      </w:r>
    </w:p>
    <w:p>
      <w:pPr>
        <w:pStyle w:val="BodyText"/>
        <w:spacing w:line="246" w:lineRule="exact"/>
        <w:ind w:left="141" w:right="0"/>
        <w:jc w:val="both"/>
      </w:pPr>
      <w:r>
        <w:rPr/>
        <w:t>效性回顾性评价。</w:t>
      </w:r>
    </w:p>
    <w:p>
      <w:pPr>
        <w:pStyle w:val="BodyText"/>
        <w:spacing w:line="272" w:lineRule="exact" w:before="26"/>
        <w:ind w:left="561" w:right="203"/>
        <w:jc w:val="left"/>
      </w:pPr>
      <w:r>
        <w:rPr>
          <w:rFonts w:ascii="Times New Roman" w:hAnsi="Times New Roman" w:cs="Times New Roman" w:eastAsia="Times New Roman" w:hint="default"/>
        </w:rPr>
        <w:t>31</w:t>
      </w:r>
      <w:r>
        <w:rPr/>
        <w:t>、企业合并 企业合并是指将两个或两个以上单独的企业合并形成一个报告主体的交易或事项。公司在合并日</w:t>
      </w:r>
    </w:p>
    <w:p>
      <w:pPr>
        <w:pStyle w:val="BodyText"/>
        <w:spacing w:line="272" w:lineRule="exact"/>
        <w:ind w:left="141" w:right="220"/>
        <w:jc w:val="both"/>
      </w:pPr>
      <w:r>
        <w:rPr/>
        <w:t>或购买日确认因企业合并取得的资产、负债，合并日或购买日为实际取得被合并方或被购买方控制权 的日期。对于同一控制下的企业合并，作为合并方在企业合并中取得的资产和负债，按照合并日在被 合并方的账面价值计量，取得的净资产账面价值与支付的合并对价账面价值的差额，调整资本公积； 资本公积不足冲减的，调整留存收益。对于非同一控制下企业合并，合并成本为本公司在购买日为取 得对被购买方的控制权而付出的资产、发生或承担的负债以及发行的权益性证券的公允价值。合并成 本大于合并中取得的被购买方可辨认净资产公允价值份额的差额，确认为商誉；合并成本小于合并中 取得的被购买方可辨认净资产公允价值份额的，经复核确认后，计入当期损益。</w:t>
      </w:r>
    </w:p>
    <w:p>
      <w:pPr>
        <w:pStyle w:val="BodyText"/>
        <w:spacing w:line="246" w:lineRule="exact"/>
        <w:ind w:left="561" w:right="103"/>
        <w:jc w:val="left"/>
      </w:pPr>
      <w:r>
        <w:rPr/>
        <w:t>32、合并财务报表的编制方法</w:t>
      </w:r>
    </w:p>
    <w:p>
      <w:pPr>
        <w:pStyle w:val="BodyText"/>
        <w:spacing w:line="272" w:lineRule="exact" w:before="26"/>
        <w:ind w:left="561" w:right="2303"/>
        <w:jc w:val="left"/>
      </w:pPr>
      <w:bookmarkStart w:name="（1）合并范围的确定原则 " w:id="28"/>
      <w:bookmarkEnd w:id="28"/>
      <w:r>
        <w:rPr/>
      </w:r>
      <w:r>
        <w:rPr/>
        <w:t>（</w:t>
      </w:r>
      <w:r>
        <w:rPr>
          <w:rFonts w:ascii="Times New Roman" w:hAnsi="Times New Roman" w:cs="Times New Roman" w:eastAsia="Times New Roman" w:hint="default"/>
        </w:rPr>
        <w:t>1</w:t>
      </w:r>
      <w:r>
        <w:rPr/>
        <w:t>）合并范围的确定原则 公司将拥有实际控制权的子公司及特殊目的主体纳入合并财务报表范围。</w:t>
      </w:r>
    </w:p>
    <w:p>
      <w:pPr>
        <w:pStyle w:val="BodyText"/>
        <w:spacing w:line="254" w:lineRule="exact"/>
        <w:ind w:left="561" w:right="103"/>
        <w:jc w:val="left"/>
      </w:pPr>
      <w:bookmarkStart w:name="（2）合并财务报表所采用的会计方法 " w:id="29"/>
      <w:bookmarkEnd w:id="29"/>
      <w:r>
        <w:rPr/>
      </w:r>
      <w:r>
        <w:rPr/>
        <w:t>（</w:t>
      </w:r>
      <w:r>
        <w:rPr>
          <w:rFonts w:ascii="Times New Roman" w:hAnsi="Times New Roman" w:cs="Times New Roman" w:eastAsia="Times New Roman" w:hint="default"/>
        </w:rPr>
        <w:t>2</w:t>
      </w:r>
      <w:r>
        <w:rPr/>
        <w:t>）合并财务报表所采用的会计方法</w:t>
      </w:r>
    </w:p>
    <w:p>
      <w:pPr>
        <w:pStyle w:val="BodyText"/>
        <w:spacing w:line="237" w:lineRule="auto"/>
        <w:ind w:left="141" w:right="103" w:firstLine="420"/>
        <w:jc w:val="left"/>
      </w:pPr>
      <w:r>
        <w:rPr>
          <w:spacing w:val="-3"/>
        </w:rPr>
        <w:t>公司合并财务报表是按照《企业会计准则第</w:t>
      </w:r>
      <w:r>
        <w:rPr>
          <w:spacing w:val="-53"/>
        </w:rPr>
        <w:t> </w:t>
      </w:r>
      <w:r>
        <w:rPr/>
        <w:t>33</w:t>
      </w:r>
      <w:r>
        <w:rPr>
          <w:spacing w:val="-52"/>
        </w:rPr>
        <w:t> </w:t>
      </w:r>
      <w:r>
        <w:rPr>
          <w:spacing w:val="-4"/>
        </w:rPr>
        <w:t>号－合并财务报表》及相关规定的要求编制，合并</w:t>
      </w:r>
      <w:r>
        <w:rPr/>
        <w:t> </w:t>
      </w:r>
      <w:r>
        <w:rPr>
          <w:spacing w:val="-3"/>
        </w:rPr>
        <w:t>时合并范围内的所有重大内部交易和往来业已抵销。子公司的股东权益中不属于母公司所拥有的部分，</w:t>
      </w:r>
      <w:r>
        <w:rPr>
          <w:spacing w:val="-74"/>
        </w:rPr>
        <w:t> </w:t>
      </w:r>
      <w:r>
        <w:rPr>
          <w:spacing w:val="-74"/>
        </w:rPr>
      </w:r>
      <w:r>
        <w:rPr/>
        <w:t>作为少数股东权益在合并财务报表中股东权益项下单独列示。</w:t>
      </w:r>
    </w:p>
    <w:p>
      <w:pPr>
        <w:pStyle w:val="BodyText"/>
        <w:spacing w:line="272" w:lineRule="exact" w:before="25"/>
        <w:ind w:left="141" w:right="220" w:firstLine="420"/>
        <w:jc w:val="both"/>
      </w:pPr>
      <w:r>
        <w:rPr/>
        <w:t>子公司与本公司采用的会计政策或会计期间不一致的，在编制合并财务报表时，按照本公司的会 计政策或会计期间对子公司财务报表进行必要的调整。</w:t>
      </w:r>
    </w:p>
    <w:p>
      <w:pPr>
        <w:pStyle w:val="BodyText"/>
        <w:spacing w:line="272" w:lineRule="exact"/>
        <w:ind w:left="141" w:right="220" w:firstLine="420"/>
        <w:jc w:val="both"/>
      </w:pPr>
      <w:r>
        <w:rPr/>
        <w:t>对于非同一控制下企业合并取得的子公司，在编制合并财务报表时，以购买日可辨认净资产公允 价值为基础对其个别财务报表进行调整；对于同一控制下企业合并取得的子公司，视同该企业于合并 当期的年初已经存在，从合并当期的年初起将其资产、负债、经营成果和现金流量，按原账面价值纳 入合并财务报表。</w:t>
      </w:r>
    </w:p>
    <w:p>
      <w:pPr>
        <w:pStyle w:val="Heading1"/>
        <w:spacing w:line="284" w:lineRule="exact"/>
        <w:ind w:left="588" w:right="103"/>
        <w:jc w:val="left"/>
        <w:rPr>
          <w:b w:val="0"/>
          <w:bCs w:val="0"/>
        </w:rPr>
      </w:pPr>
      <w:bookmarkStart w:name="五、会计政策、会计估计变更和前期差错更正 " w:id="30"/>
      <w:bookmarkEnd w:id="30"/>
      <w:r>
        <w:rPr>
          <w:b w:val="0"/>
          <w:bCs w:val="0"/>
        </w:rPr>
      </w:r>
      <w:r>
        <w:rPr/>
        <w:t>五、会计政策、会计估计变更和前期差错更正</w:t>
      </w:r>
      <w:r>
        <w:rPr>
          <w:b w:val="0"/>
          <w:bCs w:val="0"/>
        </w:rPr>
      </w:r>
    </w:p>
    <w:p>
      <w:pPr>
        <w:pStyle w:val="BodyText"/>
        <w:spacing w:line="281" w:lineRule="exact" w:before="1"/>
        <w:ind w:left="560" w:right="103"/>
        <w:jc w:val="left"/>
      </w:pPr>
      <w:r>
        <w:rPr>
          <w:rFonts w:ascii="Times New Roman" w:hAnsi="Times New Roman" w:cs="Times New Roman" w:eastAsia="Times New Roman" w:hint="default"/>
        </w:rPr>
        <w:t>1</w:t>
      </w:r>
      <w:r>
        <w:rPr/>
        <w:t>、会计政策变更及影响</w:t>
      </w:r>
    </w:p>
    <w:p>
      <w:pPr>
        <w:pStyle w:val="BodyText"/>
        <w:spacing w:line="272" w:lineRule="exact" w:before="18"/>
        <w:ind w:right="220" w:firstLine="420"/>
        <w:jc w:val="both"/>
      </w:pPr>
      <w:r>
        <w:rPr/>
        <w:t>《企业会计准则讲解</w:t>
      </w:r>
      <w:r>
        <w:rPr>
          <w:spacing w:val="-42"/>
        </w:rPr>
        <w:t> </w:t>
      </w:r>
      <w:r>
        <w:rPr>
          <w:spacing w:val="-2"/>
        </w:rPr>
        <w:t>2008》第三十四章“合并财务报表”第三节第五款（二）规定：当公司章程</w:t>
      </w:r>
      <w:r>
        <w:rPr/>
        <w:t> 或协议未规定少数股东有义务承担超额亏损的，子公司少数股东分担的当期亏损超过了少数股东在该 子公司期初所有者权益中所享有的份额，其余额应当冲减母公司的所有者权益。</w:t>
      </w:r>
    </w:p>
    <w:p>
      <w:pPr>
        <w:pStyle w:val="BodyText"/>
        <w:spacing w:line="272" w:lineRule="exact"/>
        <w:ind w:right="218" w:firstLine="420"/>
        <w:jc w:val="both"/>
      </w:pPr>
      <w:r>
        <w:rPr>
          <w:spacing w:val="-2"/>
        </w:rPr>
        <w:t>《企业会计准则第四号》[财会（2010）15</w:t>
      </w:r>
      <w:r>
        <w:rPr>
          <w:spacing w:val="-42"/>
        </w:rPr>
        <w:t> </w:t>
      </w:r>
      <w:r>
        <w:rPr>
          <w:spacing w:val="-1"/>
        </w:rPr>
        <w:t>号]第六条规定：在合并财务报表中，子公司少数股东</w:t>
      </w:r>
      <w:r>
        <w:rPr/>
        <w:t> 分担的当期亏损超过了少数股东在该子公司期初所有者权益中所享有的份额的，其余额仍应当冲减少 数股东权益；第十一条规定：五至十条的规定，应当进行追溯调整，追溯调整不切实可行的除外。</w:t>
      </w:r>
    </w:p>
    <w:p>
      <w:pPr>
        <w:pStyle w:val="BodyText"/>
        <w:spacing w:line="272" w:lineRule="exact"/>
        <w:ind w:right="220" w:firstLine="420"/>
        <w:jc w:val="both"/>
      </w:pPr>
      <w:r>
        <w:rPr/>
        <w:t>子公司江苏长虹电视机有限公司、四川长虹信息技术有限责任公司、湖南长虹空调销售有限公司 2009</w:t>
      </w:r>
      <w:r>
        <w:rPr>
          <w:spacing w:val="-62"/>
        </w:rPr>
        <w:t> </w:t>
      </w:r>
      <w:r>
        <w:rPr>
          <w:spacing w:val="-4"/>
        </w:rPr>
        <w:t>年度（含</w:t>
      </w:r>
      <w:r>
        <w:rPr>
          <w:spacing w:val="-63"/>
        </w:rPr>
        <w:t> </w:t>
      </w:r>
      <w:r>
        <w:rPr/>
        <w:t>2009</w:t>
      </w:r>
      <w:r>
        <w:rPr>
          <w:spacing w:val="-62"/>
        </w:rPr>
        <w:t> </w:t>
      </w:r>
      <w:r>
        <w:rPr/>
        <w:t>年度）以前年度出现超额亏损，2009</w:t>
      </w:r>
      <w:r>
        <w:rPr>
          <w:spacing w:val="-62"/>
        </w:rPr>
        <w:t> </w:t>
      </w:r>
      <w:r>
        <w:rPr/>
        <w:t>年以前均按《企业会计准则讲解</w:t>
      </w:r>
      <w:r>
        <w:rPr>
          <w:spacing w:val="-63"/>
        </w:rPr>
        <w:t> </w:t>
      </w:r>
      <w:r>
        <w:rPr>
          <w:spacing w:val="-3"/>
        </w:rPr>
        <w:t>2008》的相</w:t>
      </w:r>
      <w:r>
        <w:rPr>
          <w:spacing w:val="-1"/>
        </w:rPr>
        <w:t> </w:t>
      </w:r>
      <w:r>
        <w:rPr/>
        <w:t>关规定，由母公司承担了子公司少数股东按权益比例计量的少数股东损益，应当进行追溯调整。调整</w:t>
      </w:r>
      <w:r>
        <w:rPr/>
        <w:t> 后，对</w:t>
      </w:r>
      <w:r>
        <w:rPr>
          <w:spacing w:val="-60"/>
        </w:rPr>
        <w:t> </w:t>
      </w:r>
      <w:r>
        <w:rPr/>
        <w:t>2009</w:t>
      </w:r>
      <w:r>
        <w:rPr>
          <w:spacing w:val="-60"/>
        </w:rPr>
        <w:t> </w:t>
      </w:r>
      <w:r>
        <w:rPr/>
        <w:t>年度报表的影响为：</w:t>
      </w:r>
    </w:p>
    <w:p>
      <w:pPr>
        <w:spacing w:after="0" w:line="272" w:lineRule="exact"/>
        <w:jc w:val="both"/>
        <w:sectPr>
          <w:pgSz w:w="11910" w:h="16840"/>
          <w:pgMar w:header="747" w:footer="727" w:top="980" w:bottom="920" w:left="1220" w:right="108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03" w:type="dxa"/>
        <w:tblLayout w:type="fixed"/>
        <w:tblCellMar>
          <w:top w:w="0" w:type="dxa"/>
          <w:left w:w="0" w:type="dxa"/>
          <w:bottom w:w="0" w:type="dxa"/>
          <w:right w:w="0" w:type="dxa"/>
        </w:tblCellMar>
        <w:tblLook w:val="01E0"/>
      </w:tblPr>
      <w:tblGrid>
        <w:gridCol w:w="1966"/>
        <w:gridCol w:w="1739"/>
        <w:gridCol w:w="1739"/>
        <w:gridCol w:w="1739"/>
        <w:gridCol w:w="1740"/>
      </w:tblGrid>
      <w:tr>
        <w:trPr>
          <w:trHeight w:val="487" w:hRule="exact"/>
        </w:trPr>
        <w:tc>
          <w:tcPr>
            <w:tcW w:w="1966"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87"/>
              <w:ind w:left="629" w:right="0"/>
              <w:jc w:val="left"/>
              <w:rPr>
                <w:rFonts w:ascii="宋体" w:hAnsi="宋体" w:cs="宋体" w:eastAsia="宋体" w:hint="default"/>
                <w:sz w:val="18"/>
                <w:szCs w:val="18"/>
              </w:rPr>
            </w:pPr>
            <w:r>
              <w:rPr>
                <w:rFonts w:ascii="宋体" w:hAnsi="宋体" w:cs="宋体" w:eastAsia="宋体" w:hint="default"/>
                <w:sz w:val="18"/>
                <w:szCs w:val="18"/>
              </w:rPr>
              <w:t>报表项目</w:t>
            </w:r>
          </w:p>
        </w:tc>
        <w:tc>
          <w:tcPr>
            <w:tcW w:w="1739" w:type="dxa"/>
            <w:tcBorders>
              <w:top w:val="single" w:sz="12" w:space="0" w:color="000000"/>
              <w:left w:val="single" w:sz="4" w:space="0" w:color="000000"/>
              <w:bottom w:val="single" w:sz="4" w:space="0" w:color="000000"/>
              <w:right w:val="single" w:sz="4"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年期初数追溯</w:t>
            </w:r>
          </w:p>
          <w:p>
            <w:pPr>
              <w:pStyle w:val="TableParagraph"/>
              <w:spacing w:line="235" w:lineRule="exact"/>
              <w:ind w:right="1"/>
              <w:jc w:val="center"/>
              <w:rPr>
                <w:rFonts w:ascii="宋体" w:hAnsi="宋体" w:cs="宋体" w:eastAsia="宋体" w:hint="default"/>
                <w:sz w:val="18"/>
                <w:szCs w:val="18"/>
              </w:rPr>
            </w:pPr>
            <w:r>
              <w:rPr>
                <w:rFonts w:ascii="宋体" w:hAnsi="宋体" w:cs="宋体" w:eastAsia="宋体" w:hint="default"/>
                <w:sz w:val="18"/>
                <w:szCs w:val="18"/>
              </w:rPr>
              <w:t>调整后</w:t>
            </w:r>
          </w:p>
        </w:tc>
        <w:tc>
          <w:tcPr>
            <w:tcW w:w="173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7"/>
              <w:ind w:right="120"/>
              <w:jc w:val="righ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年报表年末数</w:t>
            </w:r>
          </w:p>
        </w:tc>
        <w:tc>
          <w:tcPr>
            <w:tcW w:w="173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差异</w:t>
            </w:r>
          </w:p>
        </w:tc>
        <w:tc>
          <w:tcPr>
            <w:tcW w:w="1740"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87"/>
              <w:ind w:right="2"/>
              <w:jc w:val="center"/>
              <w:rPr>
                <w:rFonts w:ascii="宋体" w:hAnsi="宋体" w:cs="宋体" w:eastAsia="宋体" w:hint="default"/>
                <w:sz w:val="18"/>
                <w:szCs w:val="18"/>
              </w:rPr>
            </w:pPr>
            <w:r>
              <w:rPr>
                <w:rFonts w:ascii="宋体" w:hAnsi="宋体" w:cs="宋体" w:eastAsia="宋体" w:hint="default"/>
                <w:sz w:val="18"/>
                <w:szCs w:val="18"/>
              </w:rPr>
              <w:t>注释</w:t>
            </w:r>
          </w:p>
        </w:tc>
      </w:tr>
      <w:tr>
        <w:trPr>
          <w:trHeight w:val="244" w:hRule="exact"/>
        </w:trPr>
        <w:tc>
          <w:tcPr>
            <w:tcW w:w="1966"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417,466,473.37</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420,486,209.85</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-3,019,736.48</w:t>
            </w:r>
          </w:p>
        </w:tc>
        <w:tc>
          <w:tcPr>
            <w:tcW w:w="1740"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见五、1（1）</w:t>
            </w:r>
          </w:p>
        </w:tc>
      </w:tr>
      <w:tr>
        <w:trPr>
          <w:trHeight w:val="244" w:hRule="exact"/>
        </w:trPr>
        <w:tc>
          <w:tcPr>
            <w:tcW w:w="1966"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237,298,313.48</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237,421,468.37</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-123,154.89</w:t>
            </w:r>
          </w:p>
        </w:tc>
        <w:tc>
          <w:tcPr>
            <w:tcW w:w="1740"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见五、1（2）</w:t>
            </w:r>
          </w:p>
        </w:tc>
      </w:tr>
      <w:tr>
        <w:trPr>
          <w:trHeight w:val="244" w:hRule="exact"/>
        </w:trPr>
        <w:tc>
          <w:tcPr>
            <w:tcW w:w="1966"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590,242,276.82</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587,118,201.54</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3,124,075.28</w:t>
            </w:r>
          </w:p>
        </w:tc>
        <w:tc>
          <w:tcPr>
            <w:tcW w:w="1740"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见五、1（3）</w:t>
            </w:r>
          </w:p>
        </w:tc>
      </w:tr>
      <w:tr>
        <w:trPr>
          <w:trHeight w:val="244" w:hRule="exact"/>
        </w:trPr>
        <w:tc>
          <w:tcPr>
            <w:tcW w:w="1966"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3,858,292,256.11</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3,861,416,331.39</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-3,124,075.28</w:t>
            </w:r>
          </w:p>
        </w:tc>
        <w:tc>
          <w:tcPr>
            <w:tcW w:w="1740"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见五、1（3）</w:t>
            </w:r>
          </w:p>
        </w:tc>
      </w:tr>
      <w:tr>
        <w:trPr>
          <w:trHeight w:val="253" w:hRule="exact"/>
        </w:trPr>
        <w:tc>
          <w:tcPr>
            <w:tcW w:w="1966" w:type="dxa"/>
            <w:tcBorders>
              <w:top w:val="single" w:sz="4" w:space="0" w:color="000000"/>
              <w:left w:val="nil" w:sz="6" w:space="0" w:color="auto"/>
              <w:bottom w:val="single" w:sz="12"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归属于母公司净利润</w:t>
            </w:r>
          </w:p>
        </w:tc>
        <w:tc>
          <w:tcPr>
            <w:tcW w:w="1739" w:type="dxa"/>
            <w:tcBorders>
              <w:top w:val="single" w:sz="4" w:space="0" w:color="000000"/>
              <w:left w:val="single" w:sz="4" w:space="0" w:color="000000"/>
              <w:bottom w:val="single" w:sz="12"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118,702,592.18</w:t>
            </w:r>
          </w:p>
        </w:tc>
        <w:tc>
          <w:tcPr>
            <w:tcW w:w="1739" w:type="dxa"/>
            <w:tcBorders>
              <w:top w:val="single" w:sz="4" w:space="0" w:color="000000"/>
              <w:left w:val="single" w:sz="4" w:space="0" w:color="000000"/>
              <w:bottom w:val="single" w:sz="12"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115,806,010.59</w:t>
            </w:r>
          </w:p>
        </w:tc>
        <w:tc>
          <w:tcPr>
            <w:tcW w:w="1739" w:type="dxa"/>
            <w:tcBorders>
              <w:top w:val="single" w:sz="4" w:space="0" w:color="000000"/>
              <w:left w:val="single" w:sz="4" w:space="0" w:color="000000"/>
              <w:bottom w:val="single" w:sz="12"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2,896,581.59</w:t>
            </w:r>
          </w:p>
        </w:tc>
        <w:tc>
          <w:tcPr>
            <w:tcW w:w="1740" w:type="dxa"/>
            <w:tcBorders>
              <w:top w:val="single" w:sz="4" w:space="0" w:color="000000"/>
              <w:left w:val="single" w:sz="4" w:space="0" w:color="000000"/>
              <w:bottom w:val="single" w:sz="12" w:space="0" w:color="000000"/>
              <w:right w:val="nil" w:sz="6" w:space="0" w:color="auto"/>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见五、1（4）</w:t>
            </w:r>
          </w:p>
        </w:tc>
      </w:tr>
    </w:tbl>
    <w:p>
      <w:pPr>
        <w:pStyle w:val="BodyText"/>
        <w:spacing w:line="240" w:lineRule="exact"/>
        <w:ind w:left="660" w:right="122"/>
        <w:jc w:val="left"/>
      </w:pPr>
      <w:r>
        <w:rPr/>
        <w:t>（1）少数股东损益</w:t>
      </w:r>
    </w:p>
    <w:p>
      <w:pPr>
        <w:spacing w:line="240" w:lineRule="auto" w:before="7"/>
        <w:rPr>
          <w:rFonts w:ascii="宋体" w:hAnsi="宋体" w:cs="宋体" w:eastAsia="宋体" w:hint="default"/>
          <w:sz w:val="2"/>
          <w:szCs w:val="2"/>
        </w:rPr>
      </w:pPr>
    </w:p>
    <w:tbl>
      <w:tblPr>
        <w:tblW w:w="0" w:type="auto"/>
        <w:jc w:val="left"/>
        <w:tblInd w:w="212" w:type="dxa"/>
        <w:tblLayout w:type="fixed"/>
        <w:tblCellMar>
          <w:top w:w="0" w:type="dxa"/>
          <w:left w:w="0" w:type="dxa"/>
          <w:bottom w:w="0" w:type="dxa"/>
          <w:right w:w="0" w:type="dxa"/>
        </w:tblCellMar>
        <w:tblLook w:val="01E0"/>
      </w:tblPr>
      <w:tblGrid>
        <w:gridCol w:w="1814"/>
        <w:gridCol w:w="1400"/>
        <w:gridCol w:w="1399"/>
        <w:gridCol w:w="1400"/>
        <w:gridCol w:w="1400"/>
        <w:gridCol w:w="1399"/>
      </w:tblGrid>
      <w:tr>
        <w:trPr>
          <w:trHeight w:val="768" w:hRule="exact"/>
        </w:trPr>
        <w:tc>
          <w:tcPr>
            <w:tcW w:w="1814"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464"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40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1"/>
              <w:ind w:left="447" w:right="131" w:hanging="315"/>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年子公司</w:t>
            </w:r>
            <w:r>
              <w:rPr>
                <w:rFonts w:ascii="宋体" w:hAnsi="宋体" w:cs="宋体" w:eastAsia="宋体" w:hint="default"/>
                <w:sz w:val="18"/>
                <w:szCs w:val="18"/>
              </w:rPr>
              <w:t> 利润</w:t>
            </w:r>
            <w:r>
              <w:rPr>
                <w:rFonts w:ascii="宋体" w:hAnsi="宋体" w:cs="宋体" w:eastAsia="宋体" w:hint="default"/>
                <w:spacing w:val="-46"/>
                <w:sz w:val="18"/>
                <w:szCs w:val="18"/>
              </w:rPr>
              <w:t> </w:t>
            </w:r>
            <w:r>
              <w:rPr>
                <w:rFonts w:ascii="宋体" w:hAnsi="宋体" w:cs="宋体" w:eastAsia="宋体" w:hint="default"/>
                <w:sz w:val="18"/>
                <w:szCs w:val="18"/>
              </w:rPr>
              <w:t>A</w:t>
            </w:r>
          </w:p>
        </w:tc>
        <w:tc>
          <w:tcPr>
            <w:tcW w:w="139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1"/>
              <w:ind w:left="355" w:right="119" w:hanging="347"/>
              <w:jc w:val="left"/>
              <w:rPr>
                <w:rFonts w:ascii="宋体" w:hAnsi="宋体" w:cs="宋体" w:eastAsia="宋体" w:hint="default"/>
                <w:sz w:val="18"/>
                <w:szCs w:val="18"/>
              </w:rPr>
            </w:pPr>
            <w:r>
              <w:rPr>
                <w:rFonts w:ascii="宋体" w:hAnsi="宋体" w:cs="宋体" w:eastAsia="宋体" w:hint="default"/>
                <w:sz w:val="18"/>
                <w:szCs w:val="18"/>
              </w:rPr>
              <w:t>少数股权利润分 享比例</w:t>
            </w:r>
            <w:r>
              <w:rPr>
                <w:rFonts w:ascii="宋体" w:hAnsi="宋体" w:cs="宋体" w:eastAsia="宋体" w:hint="default"/>
                <w:spacing w:val="-46"/>
                <w:sz w:val="18"/>
                <w:szCs w:val="18"/>
              </w:rPr>
              <w:t> </w:t>
            </w:r>
            <w:r>
              <w:rPr>
                <w:rFonts w:ascii="宋体" w:hAnsi="宋体" w:cs="宋体" w:eastAsia="宋体" w:hint="default"/>
                <w:sz w:val="18"/>
                <w:szCs w:val="18"/>
              </w:rPr>
              <w:t>B</w:t>
            </w:r>
          </w:p>
        </w:tc>
        <w:tc>
          <w:tcPr>
            <w:tcW w:w="1400" w:type="dxa"/>
            <w:tcBorders>
              <w:top w:val="single" w:sz="12" w:space="0" w:color="000000"/>
              <w:left w:val="single" w:sz="4" w:space="0" w:color="000000"/>
              <w:bottom w:val="single" w:sz="4" w:space="0" w:color="000000"/>
              <w:right w:val="single" w:sz="4" w:space="0" w:color="000000"/>
            </w:tcBorders>
          </w:tcPr>
          <w:p>
            <w:pPr>
              <w:pStyle w:val="TableParagraph"/>
              <w:spacing w:line="237" w:lineRule="auto"/>
              <w:ind w:left="133" w:right="13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年期初追</w:t>
            </w:r>
            <w:r>
              <w:rPr>
                <w:rFonts w:ascii="宋体" w:hAnsi="宋体" w:cs="宋体" w:eastAsia="宋体" w:hint="default"/>
                <w:sz w:val="18"/>
                <w:szCs w:val="18"/>
              </w:rPr>
              <w:t> 溯调整确认 C=A*B</w:t>
            </w:r>
          </w:p>
        </w:tc>
        <w:tc>
          <w:tcPr>
            <w:tcW w:w="140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1"/>
              <w:ind w:left="177" w:right="130" w:hanging="45"/>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年财务报</w:t>
            </w:r>
            <w:r>
              <w:rPr>
                <w:rFonts w:ascii="宋体" w:hAnsi="宋体" w:cs="宋体" w:eastAsia="宋体" w:hint="default"/>
                <w:sz w:val="18"/>
                <w:szCs w:val="18"/>
              </w:rPr>
              <w:t> 表实际确认</w:t>
            </w:r>
            <w:r>
              <w:rPr>
                <w:rFonts w:ascii="宋体" w:hAnsi="宋体" w:cs="宋体" w:eastAsia="宋体" w:hint="default"/>
                <w:spacing w:val="-46"/>
                <w:sz w:val="18"/>
                <w:szCs w:val="18"/>
              </w:rPr>
              <w:t> </w:t>
            </w:r>
            <w:r>
              <w:rPr>
                <w:rFonts w:ascii="宋体" w:hAnsi="宋体" w:cs="宋体" w:eastAsia="宋体" w:hint="default"/>
                <w:sz w:val="18"/>
                <w:szCs w:val="18"/>
              </w:rPr>
              <w:t>D</w:t>
            </w:r>
          </w:p>
        </w:tc>
        <w:tc>
          <w:tcPr>
            <w:tcW w:w="1399"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267" w:right="0"/>
              <w:jc w:val="left"/>
              <w:rPr>
                <w:rFonts w:ascii="宋体" w:hAnsi="宋体" w:cs="宋体" w:eastAsia="宋体" w:hint="default"/>
                <w:sz w:val="18"/>
                <w:szCs w:val="18"/>
              </w:rPr>
            </w:pPr>
            <w:r>
              <w:rPr>
                <w:rFonts w:ascii="宋体" w:hAnsi="宋体" w:cs="宋体" w:eastAsia="宋体" w:hint="default"/>
                <w:sz w:val="18"/>
                <w:szCs w:val="18"/>
              </w:rPr>
              <w:t>差异</w:t>
            </w:r>
            <w:r>
              <w:rPr>
                <w:rFonts w:ascii="宋体" w:hAnsi="宋体" w:cs="宋体" w:eastAsia="宋体" w:hint="default"/>
                <w:spacing w:val="-46"/>
                <w:sz w:val="18"/>
                <w:szCs w:val="18"/>
              </w:rPr>
              <w:t> </w:t>
            </w:r>
            <w:r>
              <w:rPr>
                <w:rFonts w:ascii="宋体" w:hAnsi="宋体" w:cs="宋体" w:eastAsia="宋体" w:hint="default"/>
                <w:sz w:val="18"/>
                <w:szCs w:val="18"/>
              </w:rPr>
              <w:t>E=C-D</w:t>
            </w:r>
          </w:p>
        </w:tc>
      </w:tr>
      <w:tr>
        <w:trPr>
          <w:trHeight w:val="536" w:hRule="exact"/>
        </w:trPr>
        <w:tc>
          <w:tcPr>
            <w:tcW w:w="1814" w:type="dxa"/>
            <w:tcBorders>
              <w:top w:val="single" w:sz="4" w:space="0" w:color="000000"/>
              <w:left w:val="nil" w:sz="6" w:space="0" w:color="auto"/>
              <w:bottom w:val="single" w:sz="4" w:space="0" w:color="000000"/>
              <w:right w:val="single" w:sz="4" w:space="0" w:color="000000"/>
            </w:tcBorders>
          </w:tcPr>
          <w:p>
            <w:pPr>
              <w:pStyle w:val="TableParagraph"/>
              <w:spacing w:line="232" w:lineRule="exact" w:before="54"/>
              <w:ind w:left="122" w:right="80"/>
              <w:jc w:val="left"/>
              <w:rPr>
                <w:rFonts w:ascii="宋体" w:hAnsi="宋体" w:cs="宋体" w:eastAsia="宋体" w:hint="default"/>
                <w:sz w:val="18"/>
                <w:szCs w:val="18"/>
              </w:rPr>
            </w:pPr>
            <w:r>
              <w:rPr>
                <w:rFonts w:ascii="宋体" w:hAnsi="宋体" w:cs="宋体" w:eastAsia="宋体" w:hint="default"/>
                <w:spacing w:val="17"/>
                <w:sz w:val="18"/>
                <w:szCs w:val="18"/>
              </w:rPr>
              <w:t>江苏长虹电视机有</w:t>
            </w:r>
            <w:r>
              <w:rPr>
                <w:rFonts w:ascii="宋体" w:hAnsi="宋体" w:cs="宋体" w:eastAsia="宋体" w:hint="default"/>
                <w:spacing w:val="-85"/>
                <w:sz w:val="18"/>
                <w:szCs w:val="18"/>
              </w:rPr>
              <w:t> </w:t>
            </w:r>
            <w:r>
              <w:rPr>
                <w:rFonts w:ascii="宋体" w:hAnsi="宋体" w:cs="宋体" w:eastAsia="宋体" w:hint="default"/>
                <w:sz w:val="18"/>
                <w:szCs w:val="18"/>
              </w:rPr>
              <w:t>限公司</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101"/>
              <w:jc w:val="right"/>
              <w:rPr>
                <w:rFonts w:ascii="宋体" w:hAnsi="宋体" w:cs="宋体" w:eastAsia="宋体" w:hint="default"/>
                <w:sz w:val="18"/>
                <w:szCs w:val="18"/>
              </w:rPr>
            </w:pPr>
            <w:r>
              <w:rPr>
                <w:rFonts w:ascii="宋体"/>
                <w:sz w:val="18"/>
              </w:rPr>
              <w:t>-15,320,253.4</w:t>
            </w:r>
          </w:p>
          <w:p>
            <w:pPr>
              <w:pStyle w:val="TableParagraph"/>
              <w:spacing w:line="234" w:lineRule="exact"/>
              <w:ind w:right="101"/>
              <w:jc w:val="right"/>
              <w:rPr>
                <w:rFonts w:ascii="宋体" w:hAnsi="宋体" w:cs="宋体" w:eastAsia="宋体" w:hint="default"/>
                <w:sz w:val="18"/>
                <w:szCs w:val="18"/>
              </w:rPr>
            </w:pPr>
            <w:r>
              <w:rPr>
                <w:rFonts w:ascii="宋体"/>
                <w:sz w:val="18"/>
              </w:rPr>
              <w:t>1</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01"/>
              <w:jc w:val="right"/>
              <w:rPr>
                <w:rFonts w:ascii="宋体" w:hAnsi="宋体" w:cs="宋体" w:eastAsia="宋体" w:hint="default"/>
                <w:sz w:val="18"/>
                <w:szCs w:val="18"/>
              </w:rPr>
            </w:pPr>
            <w:r>
              <w:rPr>
                <w:rFonts w:ascii="宋体"/>
                <w:sz w:val="18"/>
              </w:rPr>
              <w:t>39.4809%</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01"/>
              <w:jc w:val="right"/>
              <w:rPr>
                <w:rFonts w:ascii="宋体" w:hAnsi="宋体" w:cs="宋体" w:eastAsia="宋体" w:hint="default"/>
                <w:sz w:val="18"/>
                <w:szCs w:val="18"/>
              </w:rPr>
            </w:pPr>
            <w:r>
              <w:rPr>
                <w:rFonts w:ascii="宋体"/>
                <w:sz w:val="18"/>
              </w:rPr>
              <w:t>-6,048,573.93</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01"/>
              <w:jc w:val="right"/>
              <w:rPr>
                <w:rFonts w:ascii="宋体" w:hAnsi="宋体" w:cs="宋体" w:eastAsia="宋体" w:hint="default"/>
                <w:sz w:val="18"/>
                <w:szCs w:val="18"/>
              </w:rPr>
            </w:pPr>
            <w:r>
              <w:rPr>
                <w:rFonts w:ascii="宋体"/>
                <w:sz w:val="18"/>
              </w:rPr>
              <w:t>-3,043,473.42</w:t>
            </w:r>
          </w:p>
        </w:tc>
        <w:tc>
          <w:tcPr>
            <w:tcW w:w="13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6"/>
              <w:ind w:right="104"/>
              <w:jc w:val="right"/>
              <w:rPr>
                <w:rFonts w:ascii="宋体" w:hAnsi="宋体" w:cs="宋体" w:eastAsia="宋体" w:hint="default"/>
                <w:sz w:val="18"/>
                <w:szCs w:val="18"/>
              </w:rPr>
            </w:pPr>
            <w:r>
              <w:rPr>
                <w:rFonts w:ascii="宋体"/>
                <w:sz w:val="18"/>
              </w:rPr>
              <w:t>-3,005,100.51</w:t>
            </w:r>
          </w:p>
        </w:tc>
      </w:tr>
      <w:tr>
        <w:trPr>
          <w:trHeight w:val="570" w:hRule="exact"/>
        </w:trPr>
        <w:tc>
          <w:tcPr>
            <w:tcW w:w="1814" w:type="dxa"/>
            <w:tcBorders>
              <w:top w:val="single" w:sz="4" w:space="0" w:color="000000"/>
              <w:left w:val="nil" w:sz="6" w:space="0" w:color="auto"/>
              <w:bottom w:val="single" w:sz="4" w:space="0" w:color="000000"/>
              <w:right w:val="single" w:sz="4" w:space="0" w:color="000000"/>
            </w:tcBorders>
          </w:tcPr>
          <w:p>
            <w:pPr>
              <w:pStyle w:val="TableParagraph"/>
              <w:spacing w:line="232" w:lineRule="exact" w:before="88"/>
              <w:ind w:left="122" w:right="80"/>
              <w:jc w:val="left"/>
              <w:rPr>
                <w:rFonts w:ascii="宋体" w:hAnsi="宋体" w:cs="宋体" w:eastAsia="宋体" w:hint="default"/>
                <w:sz w:val="18"/>
                <w:szCs w:val="18"/>
              </w:rPr>
            </w:pPr>
            <w:r>
              <w:rPr>
                <w:rFonts w:ascii="宋体" w:hAnsi="宋体" w:cs="宋体" w:eastAsia="宋体" w:hint="default"/>
                <w:spacing w:val="17"/>
                <w:sz w:val="18"/>
                <w:szCs w:val="18"/>
              </w:rPr>
              <w:t>四川长虹信息技术</w:t>
            </w:r>
            <w:r>
              <w:rPr>
                <w:rFonts w:ascii="宋体" w:hAnsi="宋体" w:cs="宋体" w:eastAsia="宋体" w:hint="default"/>
                <w:spacing w:val="-85"/>
                <w:sz w:val="18"/>
                <w:szCs w:val="18"/>
              </w:rPr>
              <w:t> </w:t>
            </w:r>
            <w:r>
              <w:rPr>
                <w:rFonts w:ascii="宋体" w:hAnsi="宋体" w:cs="宋体" w:eastAsia="宋体" w:hint="default"/>
                <w:sz w:val="18"/>
                <w:szCs w:val="18"/>
              </w:rPr>
              <w:t>有限责任公司</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387" w:right="0"/>
              <w:jc w:val="left"/>
              <w:rPr>
                <w:rFonts w:ascii="宋体" w:hAnsi="宋体" w:cs="宋体" w:eastAsia="宋体" w:hint="default"/>
                <w:sz w:val="18"/>
                <w:szCs w:val="18"/>
              </w:rPr>
            </w:pPr>
            <w:r>
              <w:rPr>
                <w:rFonts w:ascii="宋体"/>
                <w:sz w:val="18"/>
              </w:rPr>
              <w:t>610,541.12</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101"/>
              <w:jc w:val="right"/>
              <w:rPr>
                <w:rFonts w:ascii="宋体" w:hAnsi="宋体" w:cs="宋体" w:eastAsia="宋体" w:hint="default"/>
                <w:sz w:val="18"/>
                <w:szCs w:val="18"/>
              </w:rPr>
            </w:pPr>
            <w:r>
              <w:rPr>
                <w:rFonts w:ascii="宋体"/>
                <w:sz w:val="18"/>
              </w:rPr>
              <w:t>0.5000%</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101"/>
              <w:jc w:val="right"/>
              <w:rPr>
                <w:rFonts w:ascii="宋体" w:hAnsi="宋体" w:cs="宋体" w:eastAsia="宋体" w:hint="default"/>
                <w:sz w:val="18"/>
                <w:szCs w:val="18"/>
              </w:rPr>
            </w:pPr>
            <w:r>
              <w:rPr>
                <w:rFonts w:ascii="宋体"/>
                <w:sz w:val="18"/>
              </w:rPr>
              <w:t>3,052.71</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101"/>
              <w:jc w:val="right"/>
              <w:rPr>
                <w:rFonts w:ascii="宋体" w:hAnsi="宋体" w:cs="宋体" w:eastAsia="宋体" w:hint="default"/>
                <w:sz w:val="18"/>
                <w:szCs w:val="18"/>
              </w:rPr>
            </w:pPr>
            <w:r>
              <w:rPr>
                <w:rFonts w:ascii="宋体"/>
                <w:sz w:val="18"/>
              </w:rPr>
              <w:t>17,688.68</w:t>
            </w:r>
          </w:p>
        </w:tc>
        <w:tc>
          <w:tcPr>
            <w:tcW w:w="13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3"/>
              <w:ind w:right="104"/>
              <w:jc w:val="right"/>
              <w:rPr>
                <w:rFonts w:ascii="宋体" w:hAnsi="宋体" w:cs="宋体" w:eastAsia="宋体" w:hint="default"/>
                <w:sz w:val="18"/>
                <w:szCs w:val="18"/>
              </w:rPr>
            </w:pPr>
            <w:r>
              <w:rPr>
                <w:rFonts w:ascii="宋体"/>
                <w:sz w:val="18"/>
              </w:rPr>
              <w:t>-14,635.97</w:t>
            </w:r>
          </w:p>
        </w:tc>
      </w:tr>
      <w:tr>
        <w:trPr>
          <w:trHeight w:val="407" w:hRule="exact"/>
        </w:trPr>
        <w:tc>
          <w:tcPr>
            <w:tcW w:w="1814"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23"/>
              <w:ind w:left="1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00" w:type="dxa"/>
            <w:tcBorders>
              <w:top w:val="single" w:sz="4" w:space="0" w:color="000000"/>
              <w:left w:val="single" w:sz="4" w:space="0" w:color="000000"/>
              <w:bottom w:val="single" w:sz="12" w:space="0" w:color="000000"/>
              <w:right w:val="single" w:sz="4" w:space="0" w:color="000000"/>
            </w:tcBorders>
          </w:tcPr>
          <w:p>
            <w:pPr>
              <w:pStyle w:val="TableParagraph"/>
              <w:spacing w:line="204" w:lineRule="exact"/>
              <w:ind w:right="101"/>
              <w:jc w:val="right"/>
              <w:rPr>
                <w:rFonts w:ascii="宋体" w:hAnsi="宋体" w:cs="宋体" w:eastAsia="宋体" w:hint="default"/>
                <w:sz w:val="18"/>
                <w:szCs w:val="18"/>
              </w:rPr>
            </w:pPr>
            <w:r>
              <w:rPr>
                <w:rFonts w:ascii="宋体"/>
                <w:sz w:val="18"/>
              </w:rPr>
              <w:t>-14,709,712.2</w:t>
            </w:r>
          </w:p>
          <w:p>
            <w:pPr>
              <w:pStyle w:val="TableParagraph"/>
              <w:spacing w:line="224" w:lineRule="exact"/>
              <w:ind w:right="101"/>
              <w:jc w:val="right"/>
              <w:rPr>
                <w:rFonts w:ascii="宋体" w:hAnsi="宋体" w:cs="宋体" w:eastAsia="宋体" w:hint="default"/>
                <w:sz w:val="18"/>
                <w:szCs w:val="18"/>
              </w:rPr>
            </w:pPr>
            <w:r>
              <w:rPr>
                <w:rFonts w:ascii="宋体"/>
                <w:sz w:val="18"/>
              </w:rPr>
              <w:t>9</w:t>
            </w:r>
          </w:p>
        </w:tc>
        <w:tc>
          <w:tcPr>
            <w:tcW w:w="139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6"/>
              <w:ind w:right="101"/>
              <w:jc w:val="right"/>
              <w:rPr>
                <w:rFonts w:ascii="宋体" w:hAnsi="宋体" w:cs="宋体" w:eastAsia="宋体" w:hint="default"/>
                <w:sz w:val="18"/>
                <w:szCs w:val="18"/>
              </w:rPr>
            </w:pPr>
            <w:r>
              <w:rPr>
                <w:rFonts w:ascii="宋体"/>
                <w:sz w:val="18"/>
              </w:rPr>
              <w:t>--</w:t>
            </w:r>
          </w:p>
        </w:tc>
        <w:tc>
          <w:tcPr>
            <w:tcW w:w="140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6"/>
              <w:ind w:right="101"/>
              <w:jc w:val="right"/>
              <w:rPr>
                <w:rFonts w:ascii="宋体" w:hAnsi="宋体" w:cs="宋体" w:eastAsia="宋体" w:hint="default"/>
                <w:sz w:val="18"/>
                <w:szCs w:val="18"/>
              </w:rPr>
            </w:pPr>
            <w:r>
              <w:rPr>
                <w:rFonts w:ascii="宋体"/>
                <w:sz w:val="18"/>
              </w:rPr>
              <w:t>-6,045,521.22</w:t>
            </w:r>
          </w:p>
        </w:tc>
        <w:tc>
          <w:tcPr>
            <w:tcW w:w="140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6"/>
              <w:ind w:right="101"/>
              <w:jc w:val="right"/>
              <w:rPr>
                <w:rFonts w:ascii="宋体" w:hAnsi="宋体" w:cs="宋体" w:eastAsia="宋体" w:hint="default"/>
                <w:sz w:val="18"/>
                <w:szCs w:val="18"/>
              </w:rPr>
            </w:pPr>
            <w:r>
              <w:rPr>
                <w:rFonts w:ascii="宋体"/>
                <w:sz w:val="18"/>
              </w:rPr>
              <w:t>-3,025,784.74</w:t>
            </w:r>
          </w:p>
        </w:tc>
        <w:tc>
          <w:tcPr>
            <w:tcW w:w="1399"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46"/>
              <w:ind w:right="104"/>
              <w:jc w:val="right"/>
              <w:rPr>
                <w:rFonts w:ascii="宋体" w:hAnsi="宋体" w:cs="宋体" w:eastAsia="宋体" w:hint="default"/>
                <w:sz w:val="18"/>
                <w:szCs w:val="18"/>
              </w:rPr>
            </w:pPr>
            <w:r>
              <w:rPr>
                <w:rFonts w:ascii="宋体"/>
                <w:sz w:val="18"/>
              </w:rPr>
              <w:t>-3,019,736.48</w:t>
            </w:r>
          </w:p>
        </w:tc>
      </w:tr>
    </w:tbl>
    <w:p>
      <w:pPr>
        <w:pStyle w:val="BodyText"/>
        <w:spacing w:line="238" w:lineRule="exact"/>
        <w:ind w:left="660" w:right="122"/>
        <w:jc w:val="left"/>
      </w:pPr>
      <w:r>
        <w:rPr/>
        <w:t>（2）投资收益</w:t>
      </w:r>
    </w:p>
    <w:p>
      <w:pPr>
        <w:pStyle w:val="BodyText"/>
        <w:spacing w:line="272" w:lineRule="exact"/>
        <w:ind w:left="660" w:right="122"/>
        <w:jc w:val="left"/>
      </w:pPr>
      <w:r>
        <w:rPr/>
        <w:t>2008 </w:t>
      </w:r>
      <w:r>
        <w:rPr>
          <w:spacing w:val="-3"/>
        </w:rPr>
        <w:t>年度及以前年度，公司承担了少数股东应确认的超额亏损；2009</w:t>
      </w:r>
      <w:r>
        <w:rPr>
          <w:spacing w:val="-75"/>
        </w:rPr>
        <w:t> </w:t>
      </w:r>
      <w:r>
        <w:rPr>
          <w:spacing w:val="-4"/>
        </w:rPr>
        <w:t>年，公司对子公司湖南长虹</w:t>
      </w:r>
    </w:p>
    <w:p>
      <w:pPr>
        <w:pStyle w:val="BodyText"/>
        <w:spacing w:line="272" w:lineRule="exact"/>
        <w:ind w:left="240" w:right="122"/>
        <w:jc w:val="left"/>
      </w:pPr>
      <w:r>
        <w:rPr>
          <w:spacing w:val="-5"/>
        </w:rPr>
        <w:t>空调销售有限公司的股权进行了转让，追溯调整后，应减少公司</w:t>
      </w:r>
      <w:r>
        <w:rPr>
          <w:spacing w:val="-56"/>
        </w:rPr>
        <w:t> </w:t>
      </w:r>
      <w:r>
        <w:rPr/>
        <w:t>2009</w:t>
      </w:r>
      <w:r>
        <w:rPr>
          <w:spacing w:val="-55"/>
        </w:rPr>
        <w:t> </w:t>
      </w:r>
      <w:r>
        <w:rPr/>
        <w:t>年度的投资收益</w:t>
      </w:r>
      <w:r>
        <w:rPr>
          <w:spacing w:val="-56"/>
        </w:rPr>
        <w:t> </w:t>
      </w:r>
      <w:r>
        <w:rPr/>
        <w:t>123,154.89</w:t>
      </w:r>
      <w:r>
        <w:rPr>
          <w:spacing w:val="-55"/>
        </w:rPr>
        <w:t> </w:t>
      </w:r>
      <w:r>
        <w:rPr/>
        <w:t>元。</w:t>
      </w:r>
    </w:p>
    <w:p>
      <w:pPr>
        <w:pStyle w:val="BodyText"/>
        <w:spacing w:line="274" w:lineRule="exact"/>
        <w:ind w:left="240" w:right="122"/>
        <w:jc w:val="left"/>
      </w:pPr>
      <w:r>
        <w:rPr/>
        <w:t>2008</w:t>
      </w:r>
      <w:r>
        <w:rPr>
          <w:spacing w:val="-54"/>
        </w:rPr>
        <w:t> </w:t>
      </w:r>
      <w:r>
        <w:rPr/>
        <w:t>年及以前年度因承担超额亏损，少数股东权益追溯调整后影响如下：</w:t>
      </w: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716"/>
        <w:gridCol w:w="2040"/>
        <w:gridCol w:w="1277"/>
        <w:gridCol w:w="1559"/>
        <w:gridCol w:w="1417"/>
        <w:gridCol w:w="1464"/>
      </w:tblGrid>
      <w:tr>
        <w:trPr>
          <w:trHeight w:val="958" w:hRule="exact"/>
        </w:trPr>
        <w:tc>
          <w:tcPr>
            <w:tcW w:w="1716"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686"/>
              <w:jc w:val="right"/>
              <w:rPr>
                <w:rFonts w:ascii="宋体" w:hAnsi="宋体" w:cs="宋体" w:eastAsia="宋体" w:hint="default"/>
                <w:sz w:val="18"/>
                <w:szCs w:val="18"/>
              </w:rPr>
            </w:pPr>
            <w:r>
              <w:rPr>
                <w:rFonts w:ascii="宋体" w:hAnsi="宋体" w:cs="宋体" w:eastAsia="宋体" w:hint="default"/>
                <w:sz w:val="18"/>
                <w:szCs w:val="18"/>
              </w:rPr>
              <w:t>子公司名称</w:t>
            </w:r>
          </w:p>
        </w:tc>
        <w:tc>
          <w:tcPr>
            <w:tcW w:w="204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97" w:right="100" w:hanging="395"/>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65"/>
                <w:sz w:val="18"/>
                <w:szCs w:val="18"/>
              </w:rPr>
              <w:t> </w:t>
            </w:r>
            <w:r>
              <w:rPr>
                <w:rFonts w:ascii="宋体" w:hAnsi="宋体" w:cs="宋体" w:eastAsia="宋体" w:hint="default"/>
                <w:sz w:val="18"/>
                <w:szCs w:val="18"/>
              </w:rPr>
              <w:t>年及以前年度子公</w:t>
            </w:r>
            <w:r>
              <w:rPr>
                <w:rFonts w:ascii="宋体" w:hAnsi="宋体" w:cs="宋体" w:eastAsia="宋体" w:hint="default"/>
                <w:sz w:val="18"/>
                <w:szCs w:val="18"/>
              </w:rPr>
              <w:t> 司实现利润</w:t>
            </w:r>
            <w:r>
              <w:rPr>
                <w:rFonts w:ascii="宋体" w:hAnsi="宋体" w:cs="宋体" w:eastAsia="宋体" w:hint="default"/>
                <w:spacing w:val="-46"/>
                <w:sz w:val="18"/>
                <w:szCs w:val="18"/>
              </w:rPr>
              <w:t> </w:t>
            </w:r>
            <w:r>
              <w:rPr>
                <w:rFonts w:ascii="宋体" w:hAnsi="宋体" w:cs="宋体" w:eastAsia="宋体" w:hint="default"/>
                <w:sz w:val="18"/>
                <w:szCs w:val="18"/>
              </w:rPr>
              <w:t>A</w:t>
            </w:r>
          </w:p>
        </w:tc>
        <w:tc>
          <w:tcPr>
            <w:tcW w:w="127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15" w:right="115" w:firstLine="67"/>
              <w:jc w:val="left"/>
              <w:rPr>
                <w:rFonts w:ascii="宋体" w:hAnsi="宋体" w:cs="宋体" w:eastAsia="宋体" w:hint="default"/>
                <w:sz w:val="18"/>
                <w:szCs w:val="18"/>
              </w:rPr>
            </w:pPr>
            <w:r>
              <w:rPr>
                <w:rFonts w:ascii="宋体" w:hAnsi="宋体" w:cs="宋体" w:eastAsia="宋体" w:hint="default"/>
                <w:sz w:val="18"/>
                <w:szCs w:val="18"/>
              </w:rPr>
              <w:t>少数股权利 润分享比例</w:t>
            </w:r>
            <w:r>
              <w:rPr>
                <w:rFonts w:ascii="宋体" w:hAnsi="宋体" w:cs="宋体" w:eastAsia="宋体" w:hint="default"/>
                <w:spacing w:val="-46"/>
                <w:sz w:val="18"/>
                <w:szCs w:val="18"/>
              </w:rPr>
              <w:t> </w:t>
            </w:r>
            <w:r>
              <w:rPr>
                <w:rFonts w:ascii="宋体" w:hAnsi="宋体" w:cs="宋体" w:eastAsia="宋体" w:hint="default"/>
                <w:sz w:val="18"/>
                <w:szCs w:val="18"/>
              </w:rPr>
              <w:t>B</w:t>
            </w:r>
          </w:p>
        </w:tc>
        <w:tc>
          <w:tcPr>
            <w:tcW w:w="1559" w:type="dxa"/>
            <w:tcBorders>
              <w:top w:val="single" w:sz="12"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年及以前年</w:t>
            </w:r>
          </w:p>
          <w:p>
            <w:pPr>
              <w:pStyle w:val="TableParagraph"/>
              <w:spacing w:line="237" w:lineRule="auto" w:before="1"/>
              <w:ind w:left="143" w:right="143"/>
              <w:jc w:val="center"/>
              <w:rPr>
                <w:rFonts w:ascii="宋体" w:hAnsi="宋体" w:cs="宋体" w:eastAsia="宋体" w:hint="default"/>
                <w:sz w:val="18"/>
                <w:szCs w:val="18"/>
              </w:rPr>
            </w:pPr>
            <w:r>
              <w:rPr>
                <w:rFonts w:ascii="宋体" w:hAnsi="宋体" w:cs="宋体" w:eastAsia="宋体" w:hint="default"/>
                <w:sz w:val="18"/>
                <w:szCs w:val="18"/>
              </w:rPr>
              <w:t>度应追溯调整确 认少数股东权益 C=A*B</w:t>
            </w:r>
          </w:p>
        </w:tc>
        <w:tc>
          <w:tcPr>
            <w:tcW w:w="1417" w:type="dxa"/>
            <w:tcBorders>
              <w:top w:val="single" w:sz="12" w:space="0" w:color="000000"/>
              <w:left w:val="single" w:sz="4" w:space="0" w:color="000000"/>
              <w:bottom w:val="single" w:sz="4" w:space="0" w:color="000000"/>
              <w:right w:val="single" w:sz="4" w:space="0" w:color="000000"/>
            </w:tcBorders>
          </w:tcPr>
          <w:p>
            <w:pPr>
              <w:pStyle w:val="TableParagraph"/>
              <w:spacing w:line="237" w:lineRule="auto" w:before="90"/>
              <w:ind w:left="103" w:right="101" w:firstLine="38"/>
              <w:jc w:val="both"/>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年初财务</w:t>
            </w:r>
            <w:r>
              <w:rPr>
                <w:rFonts w:ascii="宋体" w:hAnsi="宋体" w:cs="宋体" w:eastAsia="宋体" w:hint="default"/>
                <w:sz w:val="18"/>
                <w:szCs w:val="18"/>
              </w:rPr>
              <w:t> 报表实际确认 少数股东权益</w:t>
            </w:r>
            <w:r>
              <w:rPr>
                <w:rFonts w:ascii="宋体" w:hAnsi="宋体" w:cs="宋体" w:eastAsia="宋体" w:hint="default"/>
                <w:spacing w:val="-59"/>
                <w:sz w:val="18"/>
                <w:szCs w:val="18"/>
              </w:rPr>
              <w:t> </w:t>
            </w:r>
            <w:r>
              <w:rPr>
                <w:rFonts w:ascii="宋体" w:hAnsi="宋体" w:cs="宋体" w:eastAsia="宋体" w:hint="default"/>
                <w:sz w:val="18"/>
                <w:szCs w:val="18"/>
              </w:rPr>
              <w:t>D</w:t>
            </w:r>
          </w:p>
        </w:tc>
        <w:tc>
          <w:tcPr>
            <w:tcW w:w="1464"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299" w:right="0"/>
              <w:jc w:val="left"/>
              <w:rPr>
                <w:rFonts w:ascii="宋体" w:hAnsi="宋体" w:cs="宋体" w:eastAsia="宋体" w:hint="default"/>
                <w:sz w:val="18"/>
                <w:szCs w:val="18"/>
              </w:rPr>
            </w:pPr>
            <w:r>
              <w:rPr>
                <w:rFonts w:ascii="宋体" w:hAnsi="宋体" w:cs="宋体" w:eastAsia="宋体" w:hint="default"/>
                <w:sz w:val="18"/>
                <w:szCs w:val="18"/>
              </w:rPr>
              <w:t>差异</w:t>
            </w:r>
            <w:r>
              <w:rPr>
                <w:rFonts w:ascii="宋体" w:hAnsi="宋体" w:cs="宋体" w:eastAsia="宋体" w:hint="default"/>
                <w:spacing w:val="-46"/>
                <w:sz w:val="18"/>
                <w:szCs w:val="18"/>
              </w:rPr>
              <w:t> </w:t>
            </w:r>
            <w:r>
              <w:rPr>
                <w:rFonts w:ascii="宋体" w:hAnsi="宋体" w:cs="宋体" w:eastAsia="宋体" w:hint="default"/>
                <w:sz w:val="18"/>
                <w:szCs w:val="18"/>
              </w:rPr>
              <w:t>E=C-D</w:t>
            </w:r>
          </w:p>
        </w:tc>
      </w:tr>
      <w:tr>
        <w:trPr>
          <w:trHeight w:val="536" w:hRule="exact"/>
        </w:trPr>
        <w:tc>
          <w:tcPr>
            <w:tcW w:w="1716"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left="122" w:right="96"/>
              <w:jc w:val="left"/>
              <w:rPr>
                <w:rFonts w:ascii="宋体" w:hAnsi="宋体" w:cs="宋体" w:eastAsia="宋体" w:hint="default"/>
                <w:sz w:val="18"/>
                <w:szCs w:val="18"/>
              </w:rPr>
            </w:pPr>
            <w:r>
              <w:rPr>
                <w:rFonts w:ascii="宋体" w:hAnsi="宋体" w:cs="宋体" w:eastAsia="宋体" w:hint="default"/>
                <w:spacing w:val="6"/>
                <w:sz w:val="18"/>
                <w:szCs w:val="18"/>
              </w:rPr>
              <w:t>四川长虹信息技术 </w:t>
            </w:r>
            <w:r>
              <w:rPr>
                <w:rFonts w:ascii="宋体" w:hAnsi="宋体" w:cs="宋体" w:eastAsia="宋体" w:hint="default"/>
                <w:sz w:val="18"/>
                <w:szCs w:val="18"/>
              </w:rPr>
              <w:t>有限责任公司</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00"/>
              <w:jc w:val="right"/>
              <w:rPr>
                <w:rFonts w:ascii="宋体" w:hAnsi="宋体" w:cs="宋体" w:eastAsia="宋体" w:hint="default"/>
                <w:sz w:val="18"/>
                <w:szCs w:val="18"/>
              </w:rPr>
            </w:pPr>
            <w:r>
              <w:rPr>
                <w:rFonts w:ascii="宋体"/>
                <w:sz w:val="18"/>
              </w:rPr>
              <w:t>-38,867,759.15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02"/>
              <w:jc w:val="right"/>
              <w:rPr>
                <w:rFonts w:ascii="宋体" w:hAnsi="宋体" w:cs="宋体" w:eastAsia="宋体" w:hint="default"/>
                <w:sz w:val="18"/>
                <w:szCs w:val="18"/>
              </w:rPr>
            </w:pPr>
            <w:r>
              <w:rPr>
                <w:rFonts w:ascii="宋体"/>
                <w:sz w:val="18"/>
              </w:rPr>
              <w:t>0.5000%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01"/>
              <w:jc w:val="right"/>
              <w:rPr>
                <w:rFonts w:ascii="宋体" w:hAnsi="宋体" w:cs="宋体" w:eastAsia="宋体" w:hint="default"/>
                <w:sz w:val="18"/>
                <w:szCs w:val="18"/>
              </w:rPr>
            </w:pPr>
            <w:r>
              <w:rPr>
                <w:rFonts w:ascii="宋体"/>
                <w:sz w:val="18"/>
              </w:rPr>
              <w:t>-194,338.80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01"/>
              <w:jc w:val="right"/>
              <w:rPr>
                <w:rFonts w:ascii="宋体" w:hAnsi="宋体" w:cs="宋体" w:eastAsia="宋体" w:hint="default"/>
                <w:sz w:val="18"/>
                <w:szCs w:val="18"/>
              </w:rPr>
            </w:pPr>
            <w:r>
              <w:rPr>
                <w:rFonts w:ascii="宋体"/>
                <w:sz w:val="18"/>
              </w:rPr>
              <w:t>-90,000.00</w:t>
            </w:r>
          </w:p>
        </w:tc>
        <w:tc>
          <w:tcPr>
            <w:tcW w:w="14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6"/>
              <w:ind w:right="106"/>
              <w:jc w:val="right"/>
              <w:rPr>
                <w:rFonts w:ascii="宋体" w:hAnsi="宋体" w:cs="宋体" w:eastAsia="宋体" w:hint="default"/>
                <w:sz w:val="18"/>
                <w:szCs w:val="18"/>
              </w:rPr>
            </w:pPr>
            <w:r>
              <w:rPr>
                <w:rFonts w:ascii="宋体"/>
                <w:sz w:val="18"/>
              </w:rPr>
              <w:t>-104,338.80</w:t>
            </w:r>
          </w:p>
        </w:tc>
      </w:tr>
      <w:tr>
        <w:trPr>
          <w:trHeight w:val="570" w:hRule="exact"/>
        </w:trPr>
        <w:tc>
          <w:tcPr>
            <w:tcW w:w="1716" w:type="dxa"/>
            <w:tcBorders>
              <w:top w:val="single" w:sz="4" w:space="0" w:color="000000"/>
              <w:left w:val="nil" w:sz="6" w:space="0" w:color="auto"/>
              <w:bottom w:val="single" w:sz="4" w:space="0" w:color="000000"/>
              <w:right w:val="single" w:sz="4" w:space="0" w:color="000000"/>
            </w:tcBorders>
          </w:tcPr>
          <w:p>
            <w:pPr>
              <w:pStyle w:val="TableParagraph"/>
              <w:spacing w:line="232" w:lineRule="exact" w:before="41"/>
              <w:ind w:left="122" w:right="96"/>
              <w:jc w:val="left"/>
              <w:rPr>
                <w:rFonts w:ascii="宋体" w:hAnsi="宋体" w:cs="宋体" w:eastAsia="宋体" w:hint="default"/>
                <w:sz w:val="18"/>
                <w:szCs w:val="18"/>
              </w:rPr>
            </w:pPr>
            <w:r>
              <w:rPr>
                <w:rFonts w:ascii="宋体" w:hAnsi="宋体" w:cs="宋体" w:eastAsia="宋体" w:hint="default"/>
                <w:spacing w:val="6"/>
                <w:sz w:val="18"/>
                <w:szCs w:val="18"/>
              </w:rPr>
              <w:t>湖南长虹空调销售 </w:t>
            </w:r>
            <w:r>
              <w:rPr>
                <w:rFonts w:ascii="宋体" w:hAnsi="宋体" w:cs="宋体" w:eastAsia="宋体" w:hint="default"/>
                <w:sz w:val="18"/>
                <w:szCs w:val="18"/>
              </w:rPr>
              <w:t>有限公司</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100"/>
              <w:jc w:val="right"/>
              <w:rPr>
                <w:rFonts w:ascii="宋体" w:hAnsi="宋体" w:cs="宋体" w:eastAsia="宋体" w:hint="default"/>
                <w:sz w:val="18"/>
                <w:szCs w:val="18"/>
              </w:rPr>
            </w:pPr>
            <w:r>
              <w:rPr>
                <w:rFonts w:ascii="宋体"/>
                <w:sz w:val="18"/>
              </w:rPr>
              <w:t>-7,052,581.53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102"/>
              <w:jc w:val="right"/>
              <w:rPr>
                <w:rFonts w:ascii="宋体" w:hAnsi="宋体" w:cs="宋体" w:eastAsia="宋体" w:hint="default"/>
                <w:sz w:val="18"/>
                <w:szCs w:val="18"/>
              </w:rPr>
            </w:pPr>
            <w:r>
              <w:rPr>
                <w:rFonts w:ascii="宋体"/>
                <w:sz w:val="18"/>
              </w:rPr>
              <w:t>6.000%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101"/>
              <w:jc w:val="right"/>
              <w:rPr>
                <w:rFonts w:ascii="宋体" w:hAnsi="宋体" w:cs="宋体" w:eastAsia="宋体" w:hint="default"/>
                <w:sz w:val="18"/>
                <w:szCs w:val="18"/>
              </w:rPr>
            </w:pPr>
            <w:r>
              <w:rPr>
                <w:rFonts w:ascii="宋体"/>
                <w:sz w:val="18"/>
              </w:rPr>
              <w:t>-423,154.89</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101"/>
              <w:jc w:val="right"/>
              <w:rPr>
                <w:rFonts w:ascii="宋体" w:hAnsi="宋体" w:cs="宋体" w:eastAsia="宋体" w:hint="default"/>
                <w:sz w:val="18"/>
                <w:szCs w:val="18"/>
              </w:rPr>
            </w:pPr>
            <w:r>
              <w:rPr>
                <w:rFonts w:ascii="宋体"/>
                <w:sz w:val="18"/>
              </w:rPr>
              <w:t>-300,000.00</w:t>
            </w:r>
          </w:p>
        </w:tc>
        <w:tc>
          <w:tcPr>
            <w:tcW w:w="14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3"/>
              <w:ind w:right="106"/>
              <w:jc w:val="right"/>
              <w:rPr>
                <w:rFonts w:ascii="宋体" w:hAnsi="宋体" w:cs="宋体" w:eastAsia="宋体" w:hint="default"/>
                <w:sz w:val="18"/>
                <w:szCs w:val="18"/>
              </w:rPr>
            </w:pPr>
            <w:r>
              <w:rPr>
                <w:rFonts w:ascii="宋体"/>
                <w:sz w:val="18"/>
              </w:rPr>
              <w:t>-123,154.89</w:t>
            </w:r>
          </w:p>
        </w:tc>
      </w:tr>
      <w:tr>
        <w:trPr>
          <w:trHeight w:val="350" w:hRule="exact"/>
        </w:trPr>
        <w:tc>
          <w:tcPr>
            <w:tcW w:w="1716"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7"/>
              <w:ind w:right="665"/>
              <w:jc w:val="right"/>
              <w:rPr>
                <w:rFonts w:ascii="宋体" w:hAnsi="宋体" w:cs="宋体" w:eastAsia="宋体" w:hint="default"/>
                <w:sz w:val="18"/>
                <w:szCs w:val="18"/>
              </w:rPr>
            </w:pPr>
            <w:r>
              <w:rPr>
                <w:rFonts w:ascii="宋体" w:hAnsi="宋体" w:cs="宋体" w:eastAsia="宋体" w:hint="default"/>
                <w:sz w:val="18"/>
                <w:szCs w:val="18"/>
              </w:rPr>
              <w:t>合计</w:t>
            </w:r>
          </w:p>
        </w:tc>
        <w:tc>
          <w:tcPr>
            <w:tcW w:w="2040" w:type="dxa"/>
            <w:tcBorders>
              <w:top w:val="single" w:sz="4" w:space="0" w:color="000000"/>
              <w:left w:val="single" w:sz="4" w:space="0" w:color="000000"/>
              <w:bottom w:val="single" w:sz="12" w:space="0" w:color="000000"/>
              <w:right w:val="single" w:sz="4" w:space="0" w:color="000000"/>
            </w:tcBorders>
          </w:tcPr>
          <w:p>
            <w:pPr/>
          </w:p>
        </w:tc>
        <w:tc>
          <w:tcPr>
            <w:tcW w:w="1277" w:type="dxa"/>
            <w:tcBorders>
              <w:top w:val="single" w:sz="4" w:space="0" w:color="000000"/>
              <w:left w:val="single" w:sz="4" w:space="0" w:color="000000"/>
              <w:bottom w:val="single" w:sz="12" w:space="0" w:color="000000"/>
              <w:right w:val="single" w:sz="4" w:space="0" w:color="000000"/>
            </w:tcBorders>
          </w:tcPr>
          <w:p>
            <w:pPr/>
          </w:p>
        </w:tc>
        <w:tc>
          <w:tcPr>
            <w:tcW w:w="1559" w:type="dxa"/>
            <w:tcBorders>
              <w:top w:val="single" w:sz="4" w:space="0" w:color="000000"/>
              <w:left w:val="single" w:sz="4" w:space="0" w:color="000000"/>
              <w:bottom w:val="single" w:sz="12" w:space="0" w:color="000000"/>
              <w:right w:val="single" w:sz="4" w:space="0" w:color="000000"/>
            </w:tcBorders>
          </w:tcPr>
          <w:p>
            <w:pPr/>
          </w:p>
        </w:tc>
        <w:tc>
          <w:tcPr>
            <w:tcW w:w="1417" w:type="dxa"/>
            <w:tcBorders>
              <w:top w:val="single" w:sz="4" w:space="0" w:color="000000"/>
              <w:left w:val="single" w:sz="4" w:space="0" w:color="000000"/>
              <w:bottom w:val="single" w:sz="12" w:space="0" w:color="000000"/>
              <w:right w:val="single" w:sz="4" w:space="0" w:color="000000"/>
            </w:tcBorders>
          </w:tcPr>
          <w:p>
            <w:pPr/>
          </w:p>
        </w:tc>
        <w:tc>
          <w:tcPr>
            <w:tcW w:w="1464"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7"/>
              <w:ind w:right="107"/>
              <w:jc w:val="right"/>
              <w:rPr>
                <w:rFonts w:ascii="宋体" w:hAnsi="宋体" w:cs="宋体" w:eastAsia="宋体" w:hint="default"/>
                <w:sz w:val="18"/>
                <w:szCs w:val="18"/>
              </w:rPr>
            </w:pPr>
            <w:r>
              <w:rPr>
                <w:rFonts w:ascii="宋体"/>
                <w:sz w:val="18"/>
              </w:rPr>
              <w:t>-227,493.69</w:t>
            </w:r>
          </w:p>
        </w:tc>
      </w:tr>
    </w:tbl>
    <w:p>
      <w:pPr>
        <w:pStyle w:val="BodyText"/>
        <w:spacing w:line="240" w:lineRule="exact"/>
        <w:ind w:left="660" w:right="122"/>
        <w:jc w:val="left"/>
      </w:pPr>
      <w:r>
        <w:rPr/>
        <w:t>（3）少数股东权益和未分配利润影响</w:t>
      </w:r>
    </w:p>
    <w:p>
      <w:pPr>
        <w:spacing w:line="240" w:lineRule="auto" w:before="7"/>
        <w:rPr>
          <w:rFonts w:ascii="宋体" w:hAnsi="宋体" w:cs="宋体" w:eastAsia="宋体" w:hint="default"/>
          <w:sz w:val="2"/>
          <w:szCs w:val="2"/>
        </w:rPr>
      </w:pPr>
    </w:p>
    <w:tbl>
      <w:tblPr>
        <w:tblW w:w="0" w:type="auto"/>
        <w:jc w:val="left"/>
        <w:tblInd w:w="430" w:type="dxa"/>
        <w:tblLayout w:type="fixed"/>
        <w:tblCellMar>
          <w:top w:w="0" w:type="dxa"/>
          <w:left w:w="0" w:type="dxa"/>
          <w:bottom w:w="0" w:type="dxa"/>
          <w:right w:w="0" w:type="dxa"/>
        </w:tblCellMar>
        <w:tblLook w:val="01E0"/>
      </w:tblPr>
      <w:tblGrid>
        <w:gridCol w:w="2929"/>
        <w:gridCol w:w="1472"/>
        <w:gridCol w:w="1472"/>
        <w:gridCol w:w="1474"/>
        <w:gridCol w:w="1472"/>
      </w:tblGrid>
      <w:tr>
        <w:trPr>
          <w:trHeight w:val="487" w:hRule="exact"/>
        </w:trPr>
        <w:tc>
          <w:tcPr>
            <w:tcW w:w="2929"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87"/>
              <w:ind w:left="18" w:right="0"/>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1472" w:type="dxa"/>
            <w:tcBorders>
              <w:top w:val="single" w:sz="12"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年及以前</w:t>
            </w:r>
          </w:p>
          <w:p>
            <w:pPr>
              <w:pStyle w:val="TableParagraph"/>
              <w:spacing w:line="234" w:lineRule="exact"/>
              <w:ind w:right="1"/>
              <w:jc w:val="center"/>
              <w:rPr>
                <w:rFonts w:ascii="宋体" w:hAnsi="宋体" w:cs="宋体" w:eastAsia="宋体" w:hint="default"/>
                <w:sz w:val="18"/>
                <w:szCs w:val="18"/>
              </w:rPr>
            </w:pPr>
            <w:r>
              <w:rPr>
                <w:rFonts w:ascii="宋体" w:hAnsi="宋体" w:cs="宋体" w:eastAsia="宋体" w:hint="default"/>
                <w:sz w:val="18"/>
                <w:szCs w:val="18"/>
              </w:rPr>
              <w:t>年度影响*A</w:t>
            </w:r>
          </w:p>
        </w:tc>
        <w:tc>
          <w:tcPr>
            <w:tcW w:w="1472" w:type="dxa"/>
            <w:tcBorders>
              <w:top w:val="single" w:sz="12"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年度影响</w:t>
            </w:r>
          </w:p>
          <w:p>
            <w:pPr>
              <w:pStyle w:val="TableParagraph"/>
              <w:spacing w:line="234" w:lineRule="exact"/>
              <w:ind w:left="1" w:right="0"/>
              <w:jc w:val="center"/>
              <w:rPr>
                <w:rFonts w:ascii="宋体" w:hAnsi="宋体" w:cs="宋体" w:eastAsia="宋体" w:hint="default"/>
                <w:sz w:val="18"/>
                <w:szCs w:val="18"/>
              </w:rPr>
            </w:pPr>
            <w:r>
              <w:rPr>
                <w:rFonts w:ascii="宋体"/>
                <w:sz w:val="18"/>
              </w:rPr>
              <w:t>*B</w:t>
            </w:r>
          </w:p>
        </w:tc>
        <w:tc>
          <w:tcPr>
            <w:tcW w:w="1474" w:type="dxa"/>
            <w:tcBorders>
              <w:top w:val="single" w:sz="12" w:space="0" w:color="000000"/>
              <w:left w:val="single" w:sz="4" w:space="0" w:color="000000"/>
              <w:bottom w:val="single" w:sz="4" w:space="0" w:color="000000"/>
              <w:right w:val="single" w:sz="4" w:space="0" w:color="000000"/>
            </w:tcBorders>
          </w:tcPr>
          <w:p>
            <w:pPr>
              <w:pStyle w:val="TableParagraph"/>
              <w:spacing w:line="205" w:lineRule="exact"/>
              <w:ind w:left="192" w:right="0" w:hanging="89"/>
              <w:jc w:val="left"/>
              <w:rPr>
                <w:rFonts w:ascii="宋体" w:hAnsi="宋体" w:cs="宋体" w:eastAsia="宋体" w:hint="default"/>
                <w:sz w:val="18"/>
                <w:szCs w:val="18"/>
              </w:rPr>
            </w:pPr>
            <w:r>
              <w:rPr>
                <w:rFonts w:ascii="宋体" w:hAnsi="宋体" w:cs="宋体" w:eastAsia="宋体" w:hint="default"/>
                <w:spacing w:val="-9"/>
                <w:sz w:val="18"/>
                <w:szCs w:val="18"/>
              </w:rPr>
              <w:t>减：2009</w:t>
            </w:r>
            <w:r>
              <w:rPr>
                <w:rFonts w:ascii="宋体" w:hAnsi="宋体" w:cs="宋体" w:eastAsia="宋体" w:hint="default"/>
                <w:spacing w:val="-41"/>
                <w:sz w:val="18"/>
                <w:szCs w:val="18"/>
              </w:rPr>
              <w:t> </w:t>
            </w:r>
            <w:r>
              <w:rPr>
                <w:rFonts w:ascii="宋体" w:hAnsi="宋体" w:cs="宋体" w:eastAsia="宋体" w:hint="default"/>
                <w:sz w:val="18"/>
                <w:szCs w:val="18"/>
              </w:rPr>
              <w:t>年度投</w:t>
            </w:r>
          </w:p>
          <w:p>
            <w:pPr>
              <w:pStyle w:val="TableParagraph"/>
              <w:spacing w:line="234" w:lineRule="exact"/>
              <w:ind w:left="192" w:right="0"/>
              <w:jc w:val="left"/>
              <w:rPr>
                <w:rFonts w:ascii="宋体" w:hAnsi="宋体" w:cs="宋体" w:eastAsia="宋体" w:hint="default"/>
                <w:sz w:val="18"/>
                <w:szCs w:val="18"/>
              </w:rPr>
            </w:pPr>
            <w:r>
              <w:rPr>
                <w:rFonts w:ascii="宋体" w:hAnsi="宋体" w:cs="宋体" w:eastAsia="宋体" w:hint="default"/>
                <w:sz w:val="18"/>
                <w:szCs w:val="18"/>
              </w:rPr>
              <w:t>资转出影响*C</w:t>
            </w:r>
          </w:p>
        </w:tc>
        <w:tc>
          <w:tcPr>
            <w:tcW w:w="1472"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87"/>
              <w:ind w:left="214" w:right="0"/>
              <w:jc w:val="lef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pacing w:val="-46"/>
                <w:sz w:val="18"/>
                <w:szCs w:val="18"/>
              </w:rPr>
              <w:t> </w:t>
            </w:r>
            <w:r>
              <w:rPr>
                <w:rFonts w:ascii="宋体" w:hAnsi="宋体" w:cs="宋体" w:eastAsia="宋体" w:hint="default"/>
                <w:sz w:val="18"/>
                <w:szCs w:val="18"/>
              </w:rPr>
              <w:t>D=A+B-C</w:t>
            </w:r>
          </w:p>
        </w:tc>
      </w:tr>
      <w:tr>
        <w:trPr>
          <w:trHeight w:val="294" w:hRule="exact"/>
        </w:trPr>
        <w:tc>
          <w:tcPr>
            <w:tcW w:w="29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122" w:right="0"/>
              <w:jc w:val="left"/>
              <w:rPr>
                <w:rFonts w:ascii="宋体" w:hAnsi="宋体" w:cs="宋体" w:eastAsia="宋体" w:hint="default"/>
                <w:sz w:val="18"/>
                <w:szCs w:val="18"/>
              </w:rPr>
            </w:pPr>
            <w:r>
              <w:rPr>
                <w:rFonts w:ascii="宋体" w:hAnsi="宋体" w:cs="宋体" w:eastAsia="宋体" w:hint="default"/>
                <w:sz w:val="18"/>
                <w:szCs w:val="18"/>
              </w:rPr>
              <w:t>江苏长虹电视机有限公司</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-3,005,100.51</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w:t>
            </w:r>
          </w:p>
        </w:tc>
        <w:tc>
          <w:tcPr>
            <w:tcW w:w="14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4"/>
              <w:jc w:val="right"/>
              <w:rPr>
                <w:rFonts w:ascii="宋体" w:hAnsi="宋体" w:cs="宋体" w:eastAsia="宋体" w:hint="default"/>
                <w:sz w:val="18"/>
                <w:szCs w:val="18"/>
              </w:rPr>
            </w:pPr>
            <w:r>
              <w:rPr>
                <w:rFonts w:ascii="宋体"/>
                <w:sz w:val="18"/>
              </w:rPr>
              <w:t>-3,005,100.51</w:t>
            </w:r>
          </w:p>
        </w:tc>
      </w:tr>
      <w:tr>
        <w:trPr>
          <w:trHeight w:val="294" w:hRule="exact"/>
        </w:trPr>
        <w:tc>
          <w:tcPr>
            <w:tcW w:w="29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122" w:right="0"/>
              <w:jc w:val="left"/>
              <w:rPr>
                <w:rFonts w:ascii="宋体" w:hAnsi="宋体" w:cs="宋体" w:eastAsia="宋体" w:hint="default"/>
                <w:sz w:val="18"/>
                <w:szCs w:val="18"/>
              </w:rPr>
            </w:pPr>
            <w:r>
              <w:rPr>
                <w:rFonts w:ascii="宋体" w:hAnsi="宋体" w:cs="宋体" w:eastAsia="宋体" w:hint="default"/>
                <w:sz w:val="18"/>
                <w:szCs w:val="18"/>
              </w:rPr>
              <w:t>四川长虹信息技术有限责任公司</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-104,338.80</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-14,635.97</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w:t>
            </w:r>
          </w:p>
        </w:tc>
        <w:tc>
          <w:tcPr>
            <w:tcW w:w="14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4"/>
              <w:jc w:val="right"/>
              <w:rPr>
                <w:rFonts w:ascii="宋体" w:hAnsi="宋体" w:cs="宋体" w:eastAsia="宋体" w:hint="default"/>
                <w:sz w:val="18"/>
                <w:szCs w:val="18"/>
              </w:rPr>
            </w:pPr>
            <w:r>
              <w:rPr>
                <w:rFonts w:ascii="宋体"/>
                <w:sz w:val="18"/>
              </w:rPr>
              <w:t>-118,974.77</w:t>
            </w:r>
          </w:p>
        </w:tc>
      </w:tr>
      <w:tr>
        <w:trPr>
          <w:trHeight w:val="294" w:hRule="exact"/>
        </w:trPr>
        <w:tc>
          <w:tcPr>
            <w:tcW w:w="2929"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湖南长虹空调销售有限公司</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-123,154.89</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-123,154.89</w:t>
            </w:r>
          </w:p>
        </w:tc>
        <w:tc>
          <w:tcPr>
            <w:tcW w:w="14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4"/>
              <w:jc w:val="right"/>
              <w:rPr>
                <w:rFonts w:ascii="宋体" w:hAnsi="宋体" w:cs="宋体" w:eastAsia="宋体" w:hint="default"/>
                <w:sz w:val="18"/>
                <w:szCs w:val="18"/>
              </w:rPr>
            </w:pPr>
            <w:r>
              <w:rPr>
                <w:rFonts w:ascii="宋体"/>
                <w:sz w:val="18"/>
              </w:rPr>
              <w:t>--</w:t>
            </w:r>
          </w:p>
        </w:tc>
      </w:tr>
      <w:tr>
        <w:trPr>
          <w:trHeight w:val="305" w:hRule="exact"/>
        </w:trPr>
        <w:tc>
          <w:tcPr>
            <w:tcW w:w="2929" w:type="dxa"/>
            <w:tcBorders>
              <w:top w:val="single" w:sz="4" w:space="0" w:color="000000"/>
              <w:left w:val="nil" w:sz="6" w:space="0" w:color="auto"/>
              <w:bottom w:val="single" w:sz="12" w:space="0" w:color="000000"/>
              <w:right w:val="single" w:sz="4" w:space="0" w:color="000000"/>
            </w:tcBorders>
          </w:tcPr>
          <w:p>
            <w:pPr>
              <w:pStyle w:val="TableParagraph"/>
              <w:spacing w:line="231" w:lineRule="exact"/>
              <w:ind w:left="18"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7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-227,493.69</w:t>
            </w:r>
          </w:p>
        </w:tc>
        <w:tc>
          <w:tcPr>
            <w:tcW w:w="147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0"/>
              <w:ind w:right="99"/>
              <w:jc w:val="right"/>
              <w:rPr>
                <w:rFonts w:ascii="宋体" w:hAnsi="宋体" w:cs="宋体" w:eastAsia="宋体" w:hint="default"/>
                <w:sz w:val="18"/>
                <w:szCs w:val="18"/>
              </w:rPr>
            </w:pPr>
            <w:r>
              <w:rPr>
                <w:rFonts w:ascii="宋体"/>
                <w:sz w:val="18"/>
              </w:rPr>
              <w:t>-3,019,736.48</w:t>
            </w:r>
          </w:p>
        </w:tc>
        <w:tc>
          <w:tcPr>
            <w:tcW w:w="147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-123,154.89</w:t>
            </w:r>
          </w:p>
        </w:tc>
        <w:tc>
          <w:tcPr>
            <w:tcW w:w="1472"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20"/>
              <w:ind w:right="104"/>
              <w:jc w:val="right"/>
              <w:rPr>
                <w:rFonts w:ascii="宋体" w:hAnsi="宋体" w:cs="宋体" w:eastAsia="宋体" w:hint="default"/>
                <w:sz w:val="18"/>
                <w:szCs w:val="18"/>
              </w:rPr>
            </w:pPr>
            <w:r>
              <w:rPr>
                <w:rFonts w:ascii="宋体"/>
                <w:sz w:val="18"/>
              </w:rPr>
              <w:t>-3,124,075.28</w:t>
            </w:r>
          </w:p>
        </w:tc>
      </w:tr>
    </w:tbl>
    <w:p>
      <w:pPr>
        <w:pStyle w:val="BodyText"/>
        <w:spacing w:line="238" w:lineRule="exact"/>
        <w:ind w:left="660" w:right="122"/>
        <w:jc w:val="left"/>
      </w:pPr>
      <w:r>
        <w:rPr/>
        <w:t>*见注释五、1（1）和五、1（2）。</w:t>
      </w:r>
    </w:p>
    <w:p>
      <w:pPr>
        <w:pStyle w:val="BodyText"/>
        <w:spacing w:line="274" w:lineRule="exact"/>
        <w:ind w:left="660" w:right="122"/>
        <w:jc w:val="left"/>
      </w:pPr>
      <w:r>
        <w:rPr/>
        <w:t>（4）归属于母公司净利润</w:t>
      </w:r>
    </w:p>
    <w:p>
      <w:pPr>
        <w:spacing w:line="240" w:lineRule="auto" w:before="7"/>
        <w:rPr>
          <w:rFonts w:ascii="宋体" w:hAnsi="宋体" w:cs="宋体" w:eastAsia="宋体" w:hint="default"/>
          <w:sz w:val="2"/>
          <w:szCs w:val="2"/>
        </w:rPr>
      </w:pPr>
    </w:p>
    <w:tbl>
      <w:tblPr>
        <w:tblW w:w="0" w:type="auto"/>
        <w:jc w:val="left"/>
        <w:tblInd w:w="407" w:type="dxa"/>
        <w:tblLayout w:type="fixed"/>
        <w:tblCellMar>
          <w:top w:w="0" w:type="dxa"/>
          <w:left w:w="0" w:type="dxa"/>
          <w:bottom w:w="0" w:type="dxa"/>
          <w:right w:w="0" w:type="dxa"/>
        </w:tblCellMar>
        <w:tblLook w:val="01E0"/>
      </w:tblPr>
      <w:tblGrid>
        <w:gridCol w:w="2695"/>
        <w:gridCol w:w="2256"/>
        <w:gridCol w:w="3913"/>
      </w:tblGrid>
      <w:tr>
        <w:trPr>
          <w:trHeight w:val="330" w:hRule="exact"/>
        </w:trPr>
        <w:tc>
          <w:tcPr>
            <w:tcW w:w="2695"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8"/>
              <w:ind w:left="252"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年少数股东损益调整*A</w:t>
            </w:r>
          </w:p>
        </w:tc>
        <w:tc>
          <w:tcPr>
            <w:tcW w:w="225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
              <w:ind w:left="200"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年投资转出影响*B</w:t>
            </w:r>
          </w:p>
        </w:tc>
        <w:tc>
          <w:tcPr>
            <w:tcW w:w="3913"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8"/>
              <w:ind w:left="309" w:right="0"/>
              <w:jc w:val="left"/>
              <w:rPr>
                <w:rFonts w:ascii="宋体" w:hAnsi="宋体" w:cs="宋体" w:eastAsia="宋体" w:hint="default"/>
                <w:sz w:val="18"/>
                <w:szCs w:val="18"/>
              </w:rPr>
            </w:pPr>
            <w:r>
              <w:rPr>
                <w:rFonts w:ascii="宋体" w:hAnsi="宋体" w:cs="宋体" w:eastAsia="宋体" w:hint="default"/>
                <w:sz w:val="18"/>
                <w:szCs w:val="18"/>
              </w:rPr>
              <w:t>对</w:t>
            </w:r>
            <w:r>
              <w:rPr>
                <w:rFonts w:ascii="宋体" w:hAnsi="宋体" w:cs="宋体" w:eastAsia="宋体" w:hint="default"/>
                <w:spacing w:val="-46"/>
                <w:sz w:val="18"/>
                <w:szCs w:val="18"/>
              </w:rPr>
              <w:t> </w:t>
            </w: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年归属于母公司利润的影响</w:t>
            </w:r>
            <w:r>
              <w:rPr>
                <w:rFonts w:ascii="宋体" w:hAnsi="宋体" w:cs="宋体" w:eastAsia="宋体" w:hint="default"/>
                <w:spacing w:val="-46"/>
                <w:sz w:val="18"/>
                <w:szCs w:val="18"/>
              </w:rPr>
              <w:t> </w:t>
            </w:r>
            <w:r>
              <w:rPr>
                <w:rFonts w:ascii="宋体" w:hAnsi="宋体" w:cs="宋体" w:eastAsia="宋体" w:hint="default"/>
                <w:sz w:val="18"/>
                <w:szCs w:val="18"/>
              </w:rPr>
              <w:t>C=A-B</w:t>
            </w:r>
          </w:p>
        </w:tc>
      </w:tr>
      <w:tr>
        <w:trPr>
          <w:trHeight w:val="352" w:hRule="exact"/>
        </w:trPr>
        <w:tc>
          <w:tcPr>
            <w:tcW w:w="2695"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7"/>
              <w:ind w:left="1506" w:right="0"/>
              <w:jc w:val="left"/>
              <w:rPr>
                <w:rFonts w:ascii="宋体" w:hAnsi="宋体" w:cs="宋体" w:eastAsia="宋体" w:hint="default"/>
                <w:sz w:val="18"/>
                <w:szCs w:val="18"/>
              </w:rPr>
            </w:pPr>
            <w:r>
              <w:rPr>
                <w:rFonts w:ascii="宋体"/>
                <w:sz w:val="18"/>
              </w:rPr>
              <w:t>3,019,736.48</w:t>
            </w:r>
          </w:p>
        </w:tc>
        <w:tc>
          <w:tcPr>
            <w:tcW w:w="225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7"/>
              <w:ind w:left="1243" w:right="0"/>
              <w:jc w:val="left"/>
              <w:rPr>
                <w:rFonts w:ascii="宋体" w:hAnsi="宋体" w:cs="宋体" w:eastAsia="宋体" w:hint="default"/>
                <w:sz w:val="18"/>
                <w:szCs w:val="18"/>
              </w:rPr>
            </w:pPr>
            <w:r>
              <w:rPr>
                <w:rFonts w:ascii="宋体"/>
                <w:sz w:val="18"/>
              </w:rPr>
              <w:t>123,154.89</w:t>
            </w:r>
          </w:p>
        </w:tc>
        <w:tc>
          <w:tcPr>
            <w:tcW w:w="3913"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7"/>
              <w:ind w:right="104"/>
              <w:jc w:val="right"/>
              <w:rPr>
                <w:rFonts w:ascii="宋体" w:hAnsi="宋体" w:cs="宋体" w:eastAsia="宋体" w:hint="default"/>
                <w:sz w:val="18"/>
                <w:szCs w:val="18"/>
              </w:rPr>
            </w:pPr>
            <w:r>
              <w:rPr>
                <w:rFonts w:ascii="宋体"/>
                <w:sz w:val="18"/>
              </w:rPr>
              <w:t>2,896,581.59</w:t>
            </w:r>
          </w:p>
        </w:tc>
      </w:tr>
    </w:tbl>
    <w:p>
      <w:pPr>
        <w:pStyle w:val="BodyText"/>
        <w:spacing w:line="238" w:lineRule="exact"/>
        <w:ind w:left="660" w:right="122"/>
        <w:jc w:val="left"/>
      </w:pPr>
      <w:r>
        <w:rPr/>
        <w:t>*见注释五、1（1）和五、1（2）。</w:t>
      </w:r>
    </w:p>
    <w:p>
      <w:pPr>
        <w:pStyle w:val="BodyText"/>
        <w:spacing w:line="278" w:lineRule="exact"/>
        <w:ind w:left="660" w:right="122"/>
        <w:jc w:val="left"/>
      </w:pPr>
      <w:r>
        <w:rPr>
          <w:rFonts w:ascii="Times New Roman" w:hAnsi="Times New Roman" w:cs="Times New Roman" w:eastAsia="Times New Roman" w:hint="default"/>
        </w:rPr>
        <w:t>2</w:t>
      </w:r>
      <w:r>
        <w:rPr/>
        <w:t>、会计估计变更及影响：无</w:t>
      </w:r>
    </w:p>
    <w:p>
      <w:pPr>
        <w:pStyle w:val="Heading1"/>
        <w:spacing w:line="302" w:lineRule="exact"/>
        <w:ind w:left="666" w:right="122"/>
        <w:jc w:val="left"/>
        <w:rPr>
          <w:b w:val="0"/>
          <w:bCs w:val="0"/>
        </w:rPr>
      </w:pPr>
      <w:bookmarkStart w:name="六、税项 " w:id="31"/>
      <w:bookmarkEnd w:id="31"/>
      <w:r>
        <w:rPr>
          <w:b w:val="0"/>
          <w:bCs w:val="0"/>
        </w:rPr>
      </w:r>
      <w:r>
        <w:rPr/>
        <w:t>六、税项</w:t>
      </w:r>
      <w:r>
        <w:rPr>
          <w:b w:val="0"/>
          <w:bCs w:val="0"/>
        </w:rPr>
      </w:r>
    </w:p>
    <w:p>
      <w:pPr>
        <w:pStyle w:val="BodyText"/>
        <w:spacing w:line="272" w:lineRule="exact" w:before="29"/>
        <w:ind w:left="241" w:right="180" w:firstLine="419"/>
        <w:jc w:val="both"/>
      </w:pPr>
      <w:r>
        <w:rPr/>
        <w:t>1、</w:t>
      </w:r>
      <w:r>
        <w:rPr>
          <w:spacing w:val="-1"/>
        </w:rPr>
        <w:t> </w:t>
      </w:r>
      <w:r>
        <w:rPr/>
        <w:t>企业所得税：2009</w:t>
      </w:r>
      <w:r>
        <w:rPr>
          <w:spacing w:val="-58"/>
        </w:rPr>
        <w:t> </w:t>
      </w:r>
      <w:r>
        <w:rPr/>
        <w:t>年</w:t>
      </w:r>
      <w:r>
        <w:rPr>
          <w:spacing w:val="-58"/>
        </w:rPr>
        <w:t> </w:t>
      </w:r>
      <w:r>
        <w:rPr/>
        <w:t>12</w:t>
      </w:r>
      <w:r>
        <w:rPr>
          <w:spacing w:val="-58"/>
        </w:rPr>
        <w:t> </w:t>
      </w:r>
      <w:r>
        <w:rPr/>
        <w:t>月</w:t>
      </w:r>
      <w:r>
        <w:rPr>
          <w:spacing w:val="-58"/>
        </w:rPr>
        <w:t> </w:t>
      </w:r>
      <w:r>
        <w:rPr/>
        <w:t>28</w:t>
      </w:r>
      <w:r>
        <w:rPr>
          <w:spacing w:val="-57"/>
        </w:rPr>
        <w:t> </w:t>
      </w:r>
      <w:r>
        <w:rPr/>
        <w:t>日，四川省科学技术局、四川省财政厅、四川省国家税务局、</w:t>
      </w:r>
      <w:r>
        <w:rPr>
          <w:spacing w:val="-1"/>
        </w:rPr>
        <w:t> </w:t>
      </w:r>
      <w:r>
        <w:rPr/>
        <w:t>四川省地方税务局为本公司颁发《高新技术企业证书》，证书有效期</w:t>
      </w:r>
      <w:r>
        <w:rPr>
          <w:spacing w:val="-53"/>
        </w:rPr>
        <w:t> </w:t>
      </w:r>
      <w:r>
        <w:rPr/>
        <w:t>3</w:t>
      </w:r>
      <w:r>
        <w:rPr>
          <w:spacing w:val="-52"/>
        </w:rPr>
        <w:t> </w:t>
      </w:r>
      <w:r>
        <w:rPr/>
        <w:t>年。根据《高新技术企业认定</w:t>
      </w:r>
      <w:r>
        <w:rPr/>
        <w:t> 管理办法》（国科发火〔2008〕172 号）和《高新技术企业认定管理工作指引》（国科发火〔2008〕 362</w:t>
      </w:r>
      <w:r>
        <w:rPr>
          <w:spacing w:val="-53"/>
        </w:rPr>
        <w:t> </w:t>
      </w:r>
      <w:r>
        <w:rPr/>
        <w:t>号）的规定，公司</w:t>
      </w:r>
      <w:r>
        <w:rPr>
          <w:spacing w:val="-54"/>
        </w:rPr>
        <w:t> </w:t>
      </w:r>
      <w:r>
        <w:rPr/>
        <w:t>2010</w:t>
      </w:r>
      <w:r>
        <w:rPr>
          <w:spacing w:val="-53"/>
        </w:rPr>
        <w:t> </w:t>
      </w:r>
      <w:r>
        <w:rPr/>
        <w:t>年度应按应纳税所得额</w:t>
      </w:r>
      <w:r>
        <w:rPr>
          <w:spacing w:val="-54"/>
        </w:rPr>
        <w:t> </w:t>
      </w:r>
      <w:r>
        <w:rPr/>
        <w:t>15%计算缴纳企业所得税。经绵阳市高新区管委会</w:t>
      </w:r>
    </w:p>
    <w:p>
      <w:pPr>
        <w:pStyle w:val="BodyText"/>
        <w:spacing w:line="272" w:lineRule="exact"/>
        <w:ind w:left="241" w:right="236"/>
        <w:jc w:val="both"/>
      </w:pPr>
      <w:r>
        <w:rPr/>
        <w:t>（2009）22</w:t>
      </w:r>
      <w:r>
        <w:rPr>
          <w:spacing w:val="10"/>
        </w:rPr>
        <w:t> </w:t>
      </w:r>
      <w:r>
        <w:rPr>
          <w:spacing w:val="2"/>
        </w:rPr>
        <w:t>号文确认为受灾严重地区的受灾严重企业，根据财政部、海关总署、国家税务总局财税</w:t>
      </w:r>
      <w:r>
        <w:rPr>
          <w:spacing w:val="-103"/>
        </w:rPr>
        <w:t> </w:t>
      </w:r>
      <w:r>
        <w:rPr>
          <w:spacing w:val="-103"/>
        </w:rPr>
      </w:r>
      <w:r>
        <w:rPr/>
        <w:t>[2008]104</w:t>
      </w:r>
      <w:r>
        <w:rPr>
          <w:spacing w:val="-37"/>
        </w:rPr>
        <w:t> </w:t>
      </w:r>
      <w:r>
        <w:rPr>
          <w:spacing w:val="-3"/>
        </w:rPr>
        <w:t>号《关于支持汶川地震灾后恢复重建有关税收政策问题的通知》及财税（2009）131</w:t>
      </w:r>
      <w:r>
        <w:rPr>
          <w:spacing w:val="-37"/>
        </w:rPr>
        <w:t> </w:t>
      </w:r>
      <w:r>
        <w:rPr>
          <w:spacing w:val="-8"/>
        </w:rPr>
        <w:t>号《财</w:t>
      </w:r>
      <w:r>
        <w:rPr>
          <w:spacing w:val="-101"/>
        </w:rPr>
        <w:t> </w:t>
      </w:r>
      <w:r>
        <w:rPr>
          <w:spacing w:val="-101"/>
        </w:rPr>
      </w:r>
      <w:r>
        <w:rPr/>
        <w:t>政部国家税务总局关于延长部分税收优惠政策执行期限的通知》，对受灾严重地区损失严重的企业的</w:t>
      </w:r>
    </w:p>
    <w:p>
      <w:pPr>
        <w:spacing w:after="0" w:line="272" w:lineRule="exact"/>
        <w:jc w:val="both"/>
        <w:sectPr>
          <w:pgSz w:w="11910" w:h="16840"/>
          <w:pgMar w:header="747" w:footer="727" w:top="980" w:bottom="920" w:left="1120" w:right="1060"/>
        </w:sectPr>
      </w:pPr>
    </w:p>
    <w:p>
      <w:pPr>
        <w:spacing w:line="240" w:lineRule="auto" w:before="1"/>
        <w:rPr>
          <w:rFonts w:ascii="宋体" w:hAnsi="宋体" w:cs="宋体" w:eastAsia="宋体" w:hint="default"/>
          <w:sz w:val="29"/>
          <w:szCs w:val="29"/>
        </w:rPr>
      </w:pPr>
    </w:p>
    <w:p>
      <w:pPr>
        <w:pStyle w:val="BodyText"/>
        <w:spacing w:line="272" w:lineRule="exact" w:before="63"/>
        <w:ind w:right="0"/>
        <w:jc w:val="left"/>
      </w:pPr>
      <w:r>
        <w:rPr/>
        <w:t>企业所得税税收优惠继续执行至</w:t>
      </w:r>
      <w:r>
        <w:rPr>
          <w:spacing w:val="-58"/>
        </w:rPr>
        <w:t> </w:t>
      </w:r>
      <w:r>
        <w:rPr/>
        <w:t>2010</w:t>
      </w:r>
      <w:r>
        <w:rPr>
          <w:spacing w:val="-57"/>
        </w:rPr>
        <w:t> </w:t>
      </w:r>
      <w:r>
        <w:rPr/>
        <w:t>年</w:t>
      </w:r>
      <w:r>
        <w:rPr>
          <w:spacing w:val="-58"/>
        </w:rPr>
        <w:t> </w:t>
      </w:r>
      <w:r>
        <w:rPr/>
        <w:t>12</w:t>
      </w:r>
      <w:r>
        <w:rPr>
          <w:spacing w:val="-57"/>
        </w:rPr>
        <w:t> </w:t>
      </w:r>
      <w:r>
        <w:rPr/>
        <w:t>月</w:t>
      </w:r>
      <w:r>
        <w:rPr>
          <w:spacing w:val="-58"/>
        </w:rPr>
        <w:t> </w:t>
      </w:r>
      <w:r>
        <w:rPr/>
        <w:t>31</w:t>
      </w:r>
      <w:r>
        <w:rPr>
          <w:spacing w:val="-58"/>
        </w:rPr>
        <w:t> </w:t>
      </w:r>
      <w:r>
        <w:rPr/>
        <w:t>日。因此</w:t>
      </w:r>
      <w:r>
        <w:rPr>
          <w:spacing w:val="-58"/>
        </w:rPr>
        <w:t> </w:t>
      </w:r>
      <w:r>
        <w:rPr/>
        <w:t>2010</w:t>
      </w:r>
      <w:r>
        <w:rPr>
          <w:spacing w:val="-57"/>
        </w:rPr>
        <w:t> </w:t>
      </w:r>
      <w:r>
        <w:rPr/>
        <w:t>年公司继续享受免征企业所得税的税</w:t>
      </w:r>
      <w:r>
        <w:rPr/>
        <w:t> 收优惠政策。</w:t>
      </w:r>
    </w:p>
    <w:p>
      <w:pPr>
        <w:pStyle w:val="BodyText"/>
        <w:spacing w:line="248" w:lineRule="exact"/>
        <w:ind w:left="560" w:right="0"/>
        <w:jc w:val="left"/>
      </w:pPr>
      <w:r>
        <w:rPr/>
        <w:t>2、</w:t>
      </w:r>
      <w:r>
        <w:rPr>
          <w:spacing w:val="10"/>
        </w:rPr>
        <w:t> </w:t>
      </w:r>
      <w:r>
        <w:rPr/>
        <w:t>各子公司执行的所得税政策及依据如下：</w:t>
      </w:r>
    </w:p>
    <w:p>
      <w:pPr>
        <w:spacing w:line="240" w:lineRule="auto" w:before="7"/>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515"/>
        <w:gridCol w:w="3115"/>
        <w:gridCol w:w="852"/>
        <w:gridCol w:w="4751"/>
      </w:tblGrid>
      <w:tr>
        <w:trPr>
          <w:trHeight w:val="360" w:hRule="exact"/>
        </w:trPr>
        <w:tc>
          <w:tcPr>
            <w:tcW w:w="515"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23"/>
              <w:ind w:left="18" w:right="0"/>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3115" w:type="dxa"/>
            <w:tcBorders>
              <w:top w:val="single" w:sz="12"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b/>
                <w:bCs/>
                <w:sz w:val="18"/>
                <w:szCs w:val="18"/>
              </w:rPr>
              <w:t>子公司名称</w:t>
            </w:r>
            <w:r>
              <w:rPr>
                <w:rFonts w:ascii="宋体" w:hAnsi="宋体" w:cs="宋体" w:eastAsia="宋体" w:hint="default"/>
                <w:sz w:val="18"/>
                <w:szCs w:val="18"/>
              </w:rPr>
            </w:r>
          </w:p>
        </w:tc>
        <w:tc>
          <w:tcPr>
            <w:tcW w:w="852" w:type="dxa"/>
            <w:tcBorders>
              <w:top w:val="single" w:sz="12"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b/>
                <w:bCs/>
                <w:sz w:val="18"/>
                <w:szCs w:val="18"/>
              </w:rPr>
              <w:t>税率</w:t>
            </w:r>
            <w:r>
              <w:rPr>
                <w:rFonts w:ascii="宋体" w:hAnsi="宋体" w:cs="宋体" w:eastAsia="宋体" w:hint="default"/>
                <w:sz w:val="18"/>
                <w:szCs w:val="18"/>
              </w:rPr>
            </w:r>
          </w:p>
        </w:tc>
        <w:tc>
          <w:tcPr>
            <w:tcW w:w="4751" w:type="dxa"/>
            <w:tcBorders>
              <w:top w:val="single" w:sz="12" w:space="0" w:color="000000"/>
              <w:left w:val="single" w:sz="4" w:space="0" w:color="000000"/>
              <w:bottom w:val="single" w:sz="4" w:space="0" w:color="000000"/>
              <w:right w:val="nil" w:sz="6" w:space="0" w:color="auto"/>
            </w:tcBorders>
          </w:tcPr>
          <w:p>
            <w:pPr>
              <w:pStyle w:val="TableParagraph"/>
              <w:spacing w:line="207" w:lineRule="exact"/>
              <w:ind w:right="3"/>
              <w:jc w:val="center"/>
              <w:rPr>
                <w:rFonts w:ascii="宋体" w:hAnsi="宋体" w:cs="宋体" w:eastAsia="宋体" w:hint="default"/>
                <w:sz w:val="18"/>
                <w:szCs w:val="18"/>
              </w:rPr>
            </w:pPr>
            <w:r>
              <w:rPr>
                <w:rFonts w:ascii="宋体" w:hAnsi="宋体" w:cs="宋体" w:eastAsia="宋体" w:hint="default"/>
                <w:b/>
                <w:bCs/>
                <w:sz w:val="18"/>
                <w:szCs w:val="18"/>
              </w:rPr>
              <w:t>备注</w:t>
            </w:r>
            <w:r>
              <w:rPr>
                <w:rFonts w:ascii="宋体" w:hAnsi="宋体" w:cs="宋体" w:eastAsia="宋体" w:hint="default"/>
                <w:sz w:val="18"/>
                <w:szCs w:val="18"/>
              </w:rPr>
            </w:r>
          </w:p>
        </w:tc>
      </w:tr>
      <w:tr>
        <w:trPr>
          <w:trHeight w:val="350" w:hRule="exact"/>
        </w:trPr>
        <w:tc>
          <w:tcPr>
            <w:tcW w:w="5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9" w:right="0"/>
              <w:jc w:val="center"/>
              <w:rPr>
                <w:rFonts w:ascii="宋体" w:hAnsi="宋体" w:cs="宋体" w:eastAsia="宋体" w:hint="default"/>
                <w:sz w:val="18"/>
                <w:szCs w:val="18"/>
              </w:rPr>
            </w:pPr>
            <w:r>
              <w:rPr>
                <w:rFonts w:ascii="宋体"/>
                <w:sz w:val="18"/>
              </w:rPr>
              <w:t>1</w:t>
            </w:r>
          </w:p>
        </w:tc>
        <w:tc>
          <w:tcPr>
            <w:tcW w:w="3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江苏长虹电视机有限公司</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sz w:val="18"/>
              </w:rPr>
              <w:t>25%</w:t>
            </w:r>
          </w:p>
        </w:tc>
        <w:tc>
          <w:tcPr>
            <w:tcW w:w="4751" w:type="dxa"/>
            <w:tcBorders>
              <w:top w:val="single" w:sz="4" w:space="0" w:color="000000"/>
              <w:left w:val="single" w:sz="4" w:space="0" w:color="000000"/>
              <w:bottom w:val="single" w:sz="4" w:space="0" w:color="000000"/>
              <w:right w:val="nil" w:sz="6" w:space="0" w:color="auto"/>
            </w:tcBorders>
          </w:tcPr>
          <w:p>
            <w:pPr/>
          </w:p>
        </w:tc>
      </w:tr>
      <w:tr>
        <w:trPr>
          <w:trHeight w:val="236" w:hRule="exact"/>
        </w:trPr>
        <w:tc>
          <w:tcPr>
            <w:tcW w:w="515" w:type="dxa"/>
            <w:tcBorders>
              <w:top w:val="single" w:sz="4" w:space="0" w:color="000000"/>
              <w:left w:val="nil" w:sz="6" w:space="0" w:color="auto"/>
              <w:bottom w:val="nil" w:sz="6" w:space="0" w:color="auto"/>
              <w:right w:val="single" w:sz="4" w:space="0" w:color="000000"/>
            </w:tcBorders>
          </w:tcPr>
          <w:p>
            <w:pPr/>
          </w:p>
        </w:tc>
        <w:tc>
          <w:tcPr>
            <w:tcW w:w="3115" w:type="dxa"/>
            <w:tcBorders>
              <w:top w:val="single" w:sz="4" w:space="0" w:color="000000"/>
              <w:left w:val="single" w:sz="4" w:space="0" w:color="000000"/>
              <w:bottom w:val="nil" w:sz="6" w:space="0" w:color="auto"/>
              <w:right w:val="single" w:sz="4" w:space="0" w:color="000000"/>
            </w:tcBorders>
          </w:tcPr>
          <w:p>
            <w:pPr/>
          </w:p>
        </w:tc>
        <w:tc>
          <w:tcPr>
            <w:tcW w:w="852" w:type="dxa"/>
            <w:tcBorders>
              <w:top w:val="single" w:sz="4" w:space="0" w:color="000000"/>
              <w:left w:val="single" w:sz="4" w:space="0" w:color="000000"/>
              <w:bottom w:val="nil" w:sz="6" w:space="0" w:color="auto"/>
              <w:right w:val="single" w:sz="4" w:space="0" w:color="000000"/>
            </w:tcBorders>
          </w:tcPr>
          <w:p>
            <w:pPr/>
          </w:p>
        </w:tc>
        <w:tc>
          <w:tcPr>
            <w:tcW w:w="4751" w:type="dxa"/>
            <w:tcBorders>
              <w:top w:val="single" w:sz="4" w:space="0" w:color="000000"/>
              <w:left w:val="single" w:sz="4" w:space="0" w:color="000000"/>
              <w:bottom w:val="nil" w:sz="6" w:space="0" w:color="auto"/>
              <w:right w:val="nil" w:sz="6" w:space="0" w:color="auto"/>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根据《高新技术企业认定管理办法》（国科发火〔2008〕</w:t>
            </w:r>
          </w:p>
        </w:tc>
      </w:tr>
      <w:tr>
        <w:trPr>
          <w:trHeight w:val="467" w:hRule="exact"/>
        </w:trPr>
        <w:tc>
          <w:tcPr>
            <w:tcW w:w="515" w:type="dxa"/>
            <w:tcBorders>
              <w:top w:val="nil" w:sz="6" w:space="0" w:color="auto"/>
              <w:left w:val="nil" w:sz="6" w:space="0" w:color="auto"/>
              <w:bottom w:val="nil" w:sz="6" w:space="0" w:color="auto"/>
              <w:right w:val="single" w:sz="4" w:space="0" w:color="000000"/>
            </w:tcBorders>
          </w:tcPr>
          <w:p>
            <w:pPr>
              <w:pStyle w:val="TableParagraph"/>
              <w:spacing w:line="240" w:lineRule="auto" w:before="87"/>
              <w:ind w:left="19" w:right="0"/>
              <w:jc w:val="center"/>
              <w:rPr>
                <w:rFonts w:ascii="宋体" w:hAnsi="宋体" w:cs="宋体" w:eastAsia="宋体" w:hint="default"/>
                <w:sz w:val="18"/>
                <w:szCs w:val="18"/>
              </w:rPr>
            </w:pPr>
            <w:r>
              <w:rPr>
                <w:rFonts w:ascii="宋体"/>
                <w:sz w:val="18"/>
              </w:rPr>
              <w:t>2</w:t>
            </w:r>
          </w:p>
        </w:tc>
        <w:tc>
          <w:tcPr>
            <w:tcW w:w="3115" w:type="dxa"/>
            <w:tcBorders>
              <w:top w:val="nil" w:sz="6" w:space="0" w:color="auto"/>
              <w:left w:val="single" w:sz="4" w:space="0" w:color="000000"/>
              <w:bottom w:val="nil" w:sz="6" w:space="0" w:color="auto"/>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广东长虹电子有限公司</w:t>
            </w: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sz w:val="18"/>
              </w:rPr>
              <w:t>15%</w:t>
            </w:r>
          </w:p>
        </w:tc>
        <w:tc>
          <w:tcPr>
            <w:tcW w:w="4751" w:type="dxa"/>
            <w:tcBorders>
              <w:top w:val="nil" w:sz="6" w:space="0" w:color="auto"/>
              <w:left w:val="single" w:sz="4" w:space="0" w:color="000000"/>
              <w:bottom w:val="nil" w:sz="6" w:space="0" w:color="auto"/>
              <w:right w:val="nil" w:sz="6" w:space="0" w:color="auto"/>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172</w:t>
            </w:r>
            <w:r>
              <w:rPr>
                <w:rFonts w:ascii="宋体" w:hAnsi="宋体" w:cs="宋体" w:eastAsia="宋体" w:hint="default"/>
                <w:spacing w:val="27"/>
                <w:sz w:val="18"/>
                <w:szCs w:val="18"/>
              </w:rPr>
              <w:t> </w:t>
            </w:r>
            <w:r>
              <w:rPr>
                <w:rFonts w:ascii="宋体" w:hAnsi="宋体" w:cs="宋体" w:eastAsia="宋体" w:hint="default"/>
                <w:sz w:val="18"/>
                <w:szCs w:val="18"/>
              </w:rPr>
              <w:t>号）和《高新技术企业认定管理工作指引》（国科发</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火〔2008〕362</w:t>
            </w:r>
            <w:r>
              <w:rPr>
                <w:rFonts w:ascii="宋体" w:hAnsi="宋体" w:cs="宋体" w:eastAsia="宋体" w:hint="default"/>
                <w:spacing w:val="24"/>
                <w:sz w:val="18"/>
                <w:szCs w:val="18"/>
              </w:rPr>
              <w:t> </w:t>
            </w:r>
            <w:r>
              <w:rPr>
                <w:rFonts w:ascii="宋体" w:hAnsi="宋体" w:cs="宋体" w:eastAsia="宋体" w:hint="default"/>
                <w:sz w:val="18"/>
                <w:szCs w:val="18"/>
              </w:rPr>
              <w:t>号）的有关规定，公司被认定为高新技术</w:t>
            </w:r>
          </w:p>
        </w:tc>
      </w:tr>
      <w:tr>
        <w:trPr>
          <w:trHeight w:val="240" w:hRule="exact"/>
        </w:trPr>
        <w:tc>
          <w:tcPr>
            <w:tcW w:w="515" w:type="dxa"/>
            <w:tcBorders>
              <w:top w:val="nil" w:sz="6" w:space="0" w:color="auto"/>
              <w:left w:val="nil" w:sz="6" w:space="0" w:color="auto"/>
              <w:bottom w:val="single" w:sz="4" w:space="0" w:color="000000"/>
              <w:right w:val="single" w:sz="4" w:space="0" w:color="000000"/>
            </w:tcBorders>
          </w:tcPr>
          <w:p>
            <w:pPr/>
          </w:p>
        </w:tc>
        <w:tc>
          <w:tcPr>
            <w:tcW w:w="3115" w:type="dxa"/>
            <w:tcBorders>
              <w:top w:val="nil" w:sz="6" w:space="0" w:color="auto"/>
              <w:left w:val="single" w:sz="4" w:space="0" w:color="000000"/>
              <w:bottom w:val="single" w:sz="4" w:space="0" w:color="000000"/>
              <w:right w:val="single" w:sz="4" w:space="0" w:color="000000"/>
            </w:tcBorders>
          </w:tcPr>
          <w:p>
            <w:pPr/>
          </w:p>
        </w:tc>
        <w:tc>
          <w:tcPr>
            <w:tcW w:w="852" w:type="dxa"/>
            <w:tcBorders>
              <w:top w:val="nil" w:sz="6" w:space="0" w:color="auto"/>
              <w:left w:val="single" w:sz="4" w:space="0" w:color="000000"/>
              <w:bottom w:val="single" w:sz="4" w:space="0" w:color="000000"/>
              <w:right w:val="single" w:sz="4" w:space="0" w:color="000000"/>
            </w:tcBorders>
          </w:tcPr>
          <w:p>
            <w:pPr/>
          </w:p>
        </w:tc>
        <w:tc>
          <w:tcPr>
            <w:tcW w:w="4751" w:type="dxa"/>
            <w:tcBorders>
              <w:top w:val="nil" w:sz="6" w:space="0" w:color="auto"/>
              <w:left w:val="single" w:sz="4" w:space="0" w:color="000000"/>
              <w:bottom w:val="single" w:sz="4" w:space="0" w:color="000000"/>
              <w:right w:val="nil" w:sz="6" w:space="0" w:color="auto"/>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企业，按应纳税所得额</w:t>
            </w:r>
            <w:r>
              <w:rPr>
                <w:rFonts w:ascii="宋体" w:hAnsi="宋体" w:cs="宋体" w:eastAsia="宋体" w:hint="default"/>
                <w:spacing w:val="-46"/>
                <w:sz w:val="18"/>
                <w:szCs w:val="18"/>
              </w:rPr>
              <w:t> </w:t>
            </w:r>
            <w:r>
              <w:rPr>
                <w:rFonts w:ascii="宋体" w:hAnsi="宋体" w:cs="宋体" w:eastAsia="宋体" w:hint="default"/>
                <w:sz w:val="18"/>
                <w:szCs w:val="18"/>
              </w:rPr>
              <w:t>15%计算缴纳企业所得税。</w:t>
            </w:r>
          </w:p>
        </w:tc>
      </w:tr>
      <w:tr>
        <w:trPr>
          <w:trHeight w:val="509" w:hRule="exact"/>
        </w:trPr>
        <w:tc>
          <w:tcPr>
            <w:tcW w:w="5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1"/>
              <w:ind w:left="19" w:right="0"/>
              <w:jc w:val="center"/>
              <w:rPr>
                <w:rFonts w:ascii="宋体" w:hAnsi="宋体" w:cs="宋体" w:eastAsia="宋体" w:hint="default"/>
                <w:sz w:val="18"/>
                <w:szCs w:val="18"/>
              </w:rPr>
            </w:pPr>
            <w:r>
              <w:rPr>
                <w:rFonts w:ascii="宋体"/>
                <w:sz w:val="18"/>
              </w:rPr>
              <w:t>3</w:t>
            </w:r>
          </w:p>
        </w:tc>
        <w:tc>
          <w:tcPr>
            <w:tcW w:w="3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3" w:right="0"/>
              <w:jc w:val="left"/>
              <w:rPr>
                <w:rFonts w:ascii="宋体" w:hAnsi="宋体" w:cs="宋体" w:eastAsia="宋体" w:hint="default"/>
                <w:sz w:val="18"/>
                <w:szCs w:val="18"/>
              </w:rPr>
            </w:pPr>
            <w:r>
              <w:rPr>
                <w:rFonts w:ascii="宋体" w:hAnsi="宋体" w:cs="宋体" w:eastAsia="宋体" w:hint="default"/>
                <w:sz w:val="18"/>
                <w:szCs w:val="18"/>
              </w:rPr>
              <w:t>长虹电器（澳大利亚）有限公司</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宋体" w:hAnsi="宋体" w:cs="宋体" w:eastAsia="宋体" w:hint="default"/>
                <w:sz w:val="18"/>
                <w:szCs w:val="18"/>
              </w:rPr>
            </w:pPr>
            <w:r>
              <w:rPr>
                <w:rFonts w:ascii="宋体"/>
                <w:sz w:val="18"/>
              </w:rPr>
              <w:t>30%</w:t>
            </w:r>
          </w:p>
        </w:tc>
        <w:tc>
          <w:tcPr>
            <w:tcW w:w="4751" w:type="dxa"/>
            <w:tcBorders>
              <w:top w:val="single" w:sz="4" w:space="0" w:color="000000"/>
              <w:left w:val="single" w:sz="4" w:space="0" w:color="000000"/>
              <w:bottom w:val="single" w:sz="4" w:space="0" w:color="000000"/>
              <w:right w:val="nil" w:sz="6" w:space="0" w:color="auto"/>
            </w:tcBorders>
          </w:tcPr>
          <w:p>
            <w:pPr/>
          </w:p>
        </w:tc>
      </w:tr>
      <w:tr>
        <w:trPr>
          <w:trHeight w:val="382" w:hRule="exact"/>
        </w:trPr>
        <w:tc>
          <w:tcPr>
            <w:tcW w:w="515" w:type="dxa"/>
            <w:tcBorders>
              <w:top w:val="single" w:sz="4" w:space="0" w:color="000000"/>
              <w:left w:val="nil" w:sz="6" w:space="0" w:color="auto"/>
              <w:bottom w:val="nil" w:sz="6" w:space="0" w:color="auto"/>
              <w:right w:val="single" w:sz="4" w:space="0" w:color="000000"/>
            </w:tcBorders>
          </w:tcPr>
          <w:p>
            <w:pPr/>
          </w:p>
        </w:tc>
        <w:tc>
          <w:tcPr>
            <w:tcW w:w="3115" w:type="dxa"/>
            <w:tcBorders>
              <w:top w:val="single" w:sz="4" w:space="0" w:color="000000"/>
              <w:left w:val="single" w:sz="4" w:space="0" w:color="000000"/>
              <w:bottom w:val="nil" w:sz="6" w:space="0" w:color="auto"/>
              <w:right w:val="single" w:sz="4" w:space="0" w:color="000000"/>
            </w:tcBorders>
          </w:tcPr>
          <w:p>
            <w:pPr/>
          </w:p>
        </w:tc>
        <w:tc>
          <w:tcPr>
            <w:tcW w:w="852" w:type="dxa"/>
            <w:tcBorders>
              <w:top w:val="single" w:sz="4" w:space="0" w:color="000000"/>
              <w:left w:val="single" w:sz="4" w:space="0" w:color="000000"/>
              <w:bottom w:val="nil" w:sz="6" w:space="0" w:color="auto"/>
              <w:right w:val="single" w:sz="4" w:space="0" w:color="000000"/>
            </w:tcBorders>
          </w:tcPr>
          <w:p>
            <w:pPr/>
          </w:p>
        </w:tc>
        <w:tc>
          <w:tcPr>
            <w:tcW w:w="4751" w:type="dxa"/>
            <w:tcBorders>
              <w:top w:val="single" w:sz="4" w:space="0" w:color="000000"/>
              <w:left w:val="single" w:sz="4" w:space="0" w:color="000000"/>
              <w:bottom w:val="nil" w:sz="6" w:space="0" w:color="auto"/>
              <w:right w:val="nil" w:sz="6" w:space="0" w:color="auto"/>
            </w:tcBorders>
          </w:tcPr>
          <w:p>
            <w:pPr>
              <w:pStyle w:val="TableParagraph"/>
              <w:spacing w:line="240" w:lineRule="auto" w:before="115"/>
              <w:ind w:left="103" w:right="0"/>
              <w:jc w:val="left"/>
              <w:rPr>
                <w:rFonts w:ascii="宋体" w:hAnsi="宋体" w:cs="宋体" w:eastAsia="宋体" w:hint="default"/>
                <w:sz w:val="18"/>
                <w:szCs w:val="18"/>
              </w:rPr>
            </w:pPr>
            <w:r>
              <w:rPr>
                <w:rFonts w:ascii="宋体" w:hAnsi="宋体" w:cs="宋体" w:eastAsia="宋体" w:hint="default"/>
                <w:sz w:val="18"/>
                <w:szCs w:val="18"/>
              </w:rPr>
              <w:t>由于欧盟新成员国普遍采取降低所得税的政策，吸引外国</w:t>
            </w:r>
          </w:p>
        </w:tc>
      </w:tr>
      <w:tr>
        <w:trPr>
          <w:trHeight w:val="256" w:hRule="exact"/>
        </w:trPr>
        <w:tc>
          <w:tcPr>
            <w:tcW w:w="515" w:type="dxa"/>
            <w:tcBorders>
              <w:top w:val="nil" w:sz="6" w:space="0" w:color="auto"/>
              <w:left w:val="nil" w:sz="6" w:space="0" w:color="auto"/>
              <w:bottom w:val="nil" w:sz="6" w:space="0" w:color="auto"/>
              <w:right w:val="single" w:sz="4" w:space="0" w:color="000000"/>
            </w:tcBorders>
          </w:tcPr>
          <w:p>
            <w:pPr>
              <w:pStyle w:val="TableParagraph"/>
              <w:spacing w:line="240" w:lineRule="auto" w:before="14"/>
              <w:ind w:left="19" w:right="0"/>
              <w:jc w:val="center"/>
              <w:rPr>
                <w:rFonts w:ascii="宋体" w:hAnsi="宋体" w:cs="宋体" w:eastAsia="宋体" w:hint="default"/>
                <w:sz w:val="18"/>
                <w:szCs w:val="18"/>
              </w:rPr>
            </w:pPr>
            <w:r>
              <w:rPr>
                <w:rFonts w:ascii="宋体"/>
                <w:sz w:val="18"/>
              </w:rPr>
              <w:t>4</w:t>
            </w:r>
          </w:p>
        </w:tc>
        <w:tc>
          <w:tcPr>
            <w:tcW w:w="3115" w:type="dxa"/>
            <w:tcBorders>
              <w:top w:val="nil" w:sz="6" w:space="0" w:color="auto"/>
              <w:left w:val="single" w:sz="4" w:space="0" w:color="000000"/>
              <w:bottom w:val="nil" w:sz="6" w:space="0" w:color="auto"/>
              <w:right w:val="single" w:sz="4" w:space="0" w:color="000000"/>
            </w:tcBorders>
          </w:tcPr>
          <w:p>
            <w:pPr>
              <w:pStyle w:val="TableParagraph"/>
              <w:spacing w:line="240" w:lineRule="auto" w:before="14"/>
              <w:ind w:left="103" w:right="0"/>
              <w:jc w:val="left"/>
              <w:rPr>
                <w:rFonts w:ascii="宋体" w:hAnsi="宋体" w:cs="宋体" w:eastAsia="宋体" w:hint="default"/>
                <w:sz w:val="18"/>
                <w:szCs w:val="18"/>
              </w:rPr>
            </w:pPr>
            <w:r>
              <w:rPr>
                <w:rFonts w:ascii="宋体" w:hAnsi="宋体" w:cs="宋体" w:eastAsia="宋体" w:hint="default"/>
                <w:sz w:val="18"/>
                <w:szCs w:val="18"/>
              </w:rPr>
              <w:t>长虹欧洲电器有限责任公司</w:t>
            </w: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240" w:lineRule="auto" w:before="14"/>
              <w:ind w:right="1"/>
              <w:jc w:val="center"/>
              <w:rPr>
                <w:rFonts w:ascii="宋体" w:hAnsi="宋体" w:cs="宋体" w:eastAsia="宋体" w:hint="default"/>
                <w:sz w:val="18"/>
                <w:szCs w:val="18"/>
              </w:rPr>
            </w:pPr>
            <w:r>
              <w:rPr>
                <w:rFonts w:ascii="宋体"/>
                <w:sz w:val="18"/>
              </w:rPr>
              <w:t>19%</w:t>
            </w:r>
          </w:p>
        </w:tc>
        <w:tc>
          <w:tcPr>
            <w:tcW w:w="4751" w:type="dxa"/>
            <w:tcBorders>
              <w:top w:val="nil" w:sz="6" w:space="0" w:color="auto"/>
              <w:left w:val="single" w:sz="4" w:space="0" w:color="000000"/>
              <w:bottom w:val="nil" w:sz="6" w:space="0" w:color="auto"/>
              <w:right w:val="nil" w:sz="6" w:space="0" w:color="auto"/>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pacing w:val="4"/>
                <w:sz w:val="18"/>
                <w:szCs w:val="18"/>
              </w:rPr>
              <w:t>投资者，为此捷克政府也逐步降低所得税税率。2008年1</w:t>
            </w:r>
            <w:r>
              <w:rPr>
                <w:rFonts w:ascii="宋体" w:hAnsi="宋体" w:cs="宋体" w:eastAsia="宋体" w:hint="default"/>
                <w:sz w:val="18"/>
                <w:szCs w:val="18"/>
              </w:rPr>
            </w:r>
          </w:p>
        </w:tc>
      </w:tr>
      <w:tr>
        <w:trPr>
          <w:trHeight w:val="212" w:hRule="exact"/>
        </w:trPr>
        <w:tc>
          <w:tcPr>
            <w:tcW w:w="515" w:type="dxa"/>
            <w:tcBorders>
              <w:top w:val="nil" w:sz="6" w:space="0" w:color="auto"/>
              <w:left w:val="nil" w:sz="6" w:space="0" w:color="auto"/>
              <w:bottom w:val="nil" w:sz="6" w:space="0" w:color="auto"/>
              <w:right w:val="single" w:sz="4" w:space="0" w:color="000000"/>
            </w:tcBorders>
          </w:tcPr>
          <w:p>
            <w:pPr/>
          </w:p>
        </w:tc>
        <w:tc>
          <w:tcPr>
            <w:tcW w:w="3115"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4751" w:type="dxa"/>
            <w:tcBorders>
              <w:top w:val="nil" w:sz="6" w:space="0" w:color="auto"/>
              <w:left w:val="single" w:sz="4" w:space="0" w:color="000000"/>
              <w:bottom w:val="nil" w:sz="6" w:space="0" w:color="auto"/>
              <w:right w:val="nil" w:sz="6" w:space="0" w:color="auto"/>
            </w:tcBorders>
          </w:tcPr>
          <w:p>
            <w:pPr>
              <w:pStyle w:val="TableParagraph"/>
              <w:spacing w:line="185" w:lineRule="exact"/>
              <w:ind w:left="103" w:right="0"/>
              <w:jc w:val="left"/>
              <w:rPr>
                <w:rFonts w:ascii="宋体" w:hAnsi="宋体" w:cs="宋体" w:eastAsia="宋体" w:hint="default"/>
                <w:sz w:val="18"/>
                <w:szCs w:val="18"/>
              </w:rPr>
            </w:pPr>
            <w:r>
              <w:rPr>
                <w:rFonts w:ascii="宋体" w:hAnsi="宋体" w:cs="宋体" w:eastAsia="宋体" w:hint="default"/>
                <w:spacing w:val="3"/>
                <w:sz w:val="18"/>
                <w:szCs w:val="18"/>
              </w:rPr>
              <w:t>月1日起从24％降至21％，2009年1月1日起从21％降至20</w:t>
            </w:r>
          </w:p>
        </w:tc>
      </w:tr>
      <w:tr>
        <w:trPr>
          <w:trHeight w:val="240" w:hRule="exact"/>
        </w:trPr>
        <w:tc>
          <w:tcPr>
            <w:tcW w:w="515" w:type="dxa"/>
            <w:tcBorders>
              <w:top w:val="nil" w:sz="6" w:space="0" w:color="auto"/>
              <w:left w:val="nil" w:sz="6" w:space="0" w:color="auto"/>
              <w:bottom w:val="single" w:sz="4" w:space="0" w:color="000000"/>
              <w:right w:val="single" w:sz="4" w:space="0" w:color="000000"/>
            </w:tcBorders>
          </w:tcPr>
          <w:p>
            <w:pPr/>
          </w:p>
        </w:tc>
        <w:tc>
          <w:tcPr>
            <w:tcW w:w="3115" w:type="dxa"/>
            <w:tcBorders>
              <w:top w:val="nil" w:sz="6" w:space="0" w:color="auto"/>
              <w:left w:val="single" w:sz="4" w:space="0" w:color="000000"/>
              <w:bottom w:val="single" w:sz="4" w:space="0" w:color="000000"/>
              <w:right w:val="single" w:sz="4" w:space="0" w:color="000000"/>
            </w:tcBorders>
          </w:tcPr>
          <w:p>
            <w:pPr/>
          </w:p>
        </w:tc>
        <w:tc>
          <w:tcPr>
            <w:tcW w:w="852" w:type="dxa"/>
            <w:tcBorders>
              <w:top w:val="nil" w:sz="6" w:space="0" w:color="auto"/>
              <w:left w:val="single" w:sz="4" w:space="0" w:color="000000"/>
              <w:bottom w:val="single" w:sz="4" w:space="0" w:color="000000"/>
              <w:right w:val="single" w:sz="4" w:space="0" w:color="000000"/>
            </w:tcBorders>
          </w:tcPr>
          <w:p>
            <w:pPr/>
          </w:p>
        </w:tc>
        <w:tc>
          <w:tcPr>
            <w:tcW w:w="4751" w:type="dxa"/>
            <w:tcBorders>
              <w:top w:val="nil" w:sz="6" w:space="0" w:color="auto"/>
              <w:left w:val="single" w:sz="4" w:space="0" w:color="000000"/>
              <w:bottom w:val="single" w:sz="4" w:space="0" w:color="000000"/>
              <w:right w:val="nil" w:sz="6" w:space="0" w:color="auto"/>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％，2010年1月1日起从20％降至19％。</w:t>
            </w:r>
          </w:p>
        </w:tc>
      </w:tr>
      <w:tr>
        <w:trPr>
          <w:trHeight w:val="720" w:hRule="exact"/>
        </w:trPr>
        <w:tc>
          <w:tcPr>
            <w:tcW w:w="5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 w:right="0"/>
              <w:jc w:val="center"/>
              <w:rPr>
                <w:rFonts w:ascii="宋体" w:hAnsi="宋体" w:cs="宋体" w:eastAsia="宋体" w:hint="default"/>
                <w:sz w:val="18"/>
                <w:szCs w:val="18"/>
              </w:rPr>
            </w:pPr>
            <w:r>
              <w:rPr>
                <w:rFonts w:ascii="宋体"/>
                <w:sz w:val="18"/>
              </w:rPr>
              <w:t>5</w:t>
            </w:r>
          </w:p>
        </w:tc>
        <w:tc>
          <w:tcPr>
            <w:tcW w:w="3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四川长虹佳华信息产品有限责任公司</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sz w:val="18"/>
              </w:rPr>
              <w:t>25%</w:t>
            </w:r>
          </w:p>
        </w:tc>
        <w:tc>
          <w:tcPr>
            <w:tcW w:w="4751" w:type="dxa"/>
            <w:tcBorders>
              <w:top w:val="single" w:sz="4" w:space="0" w:color="000000"/>
              <w:left w:val="single" w:sz="4" w:space="0" w:color="000000"/>
              <w:bottom w:val="single" w:sz="4" w:space="0" w:color="000000"/>
              <w:right w:val="nil" w:sz="6" w:space="0" w:color="auto"/>
            </w:tcBorders>
          </w:tcPr>
          <w:p>
            <w:pPr/>
          </w:p>
        </w:tc>
      </w:tr>
      <w:tr>
        <w:trPr>
          <w:trHeight w:val="340" w:hRule="exact"/>
        </w:trPr>
        <w:tc>
          <w:tcPr>
            <w:tcW w:w="5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19" w:right="0"/>
              <w:jc w:val="center"/>
              <w:rPr>
                <w:rFonts w:ascii="宋体" w:hAnsi="宋体" w:cs="宋体" w:eastAsia="宋体" w:hint="default"/>
                <w:sz w:val="18"/>
                <w:szCs w:val="18"/>
              </w:rPr>
            </w:pPr>
            <w:r>
              <w:rPr>
                <w:rFonts w:ascii="宋体"/>
                <w:sz w:val="18"/>
              </w:rPr>
              <w:t>6</w:t>
            </w:r>
          </w:p>
        </w:tc>
        <w:tc>
          <w:tcPr>
            <w:tcW w:w="3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上海长虹空调有限公司</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sz w:val="18"/>
              </w:rPr>
              <w:t>25%</w:t>
            </w:r>
          </w:p>
        </w:tc>
        <w:tc>
          <w:tcPr>
            <w:tcW w:w="4751" w:type="dxa"/>
            <w:tcBorders>
              <w:top w:val="single" w:sz="4" w:space="0" w:color="000000"/>
              <w:left w:val="single" w:sz="4" w:space="0" w:color="000000"/>
              <w:bottom w:val="single" w:sz="4" w:space="0" w:color="000000"/>
              <w:right w:val="nil" w:sz="6" w:space="0" w:color="auto"/>
            </w:tcBorders>
          </w:tcPr>
          <w:p>
            <w:pPr/>
          </w:p>
        </w:tc>
      </w:tr>
      <w:tr>
        <w:trPr>
          <w:trHeight w:val="237" w:hRule="exact"/>
        </w:trPr>
        <w:tc>
          <w:tcPr>
            <w:tcW w:w="515" w:type="dxa"/>
            <w:tcBorders>
              <w:top w:val="single" w:sz="4" w:space="0" w:color="000000"/>
              <w:left w:val="nil" w:sz="6" w:space="0" w:color="auto"/>
              <w:bottom w:val="nil" w:sz="6" w:space="0" w:color="auto"/>
              <w:right w:val="single" w:sz="4" w:space="0" w:color="000000"/>
            </w:tcBorders>
          </w:tcPr>
          <w:p>
            <w:pPr/>
          </w:p>
        </w:tc>
        <w:tc>
          <w:tcPr>
            <w:tcW w:w="3115" w:type="dxa"/>
            <w:tcBorders>
              <w:top w:val="single" w:sz="4" w:space="0" w:color="000000"/>
              <w:left w:val="single" w:sz="4" w:space="0" w:color="000000"/>
              <w:bottom w:val="nil" w:sz="6" w:space="0" w:color="auto"/>
              <w:right w:val="single" w:sz="4" w:space="0" w:color="000000"/>
            </w:tcBorders>
          </w:tcPr>
          <w:p>
            <w:pPr/>
          </w:p>
        </w:tc>
        <w:tc>
          <w:tcPr>
            <w:tcW w:w="852" w:type="dxa"/>
            <w:tcBorders>
              <w:top w:val="single" w:sz="4" w:space="0" w:color="000000"/>
              <w:left w:val="single" w:sz="4" w:space="0" w:color="000000"/>
              <w:bottom w:val="nil" w:sz="6" w:space="0" w:color="auto"/>
              <w:right w:val="single" w:sz="4" w:space="0" w:color="000000"/>
            </w:tcBorders>
          </w:tcPr>
          <w:p>
            <w:pPr/>
          </w:p>
        </w:tc>
        <w:tc>
          <w:tcPr>
            <w:tcW w:w="4751" w:type="dxa"/>
            <w:tcBorders>
              <w:top w:val="single" w:sz="4" w:space="0" w:color="000000"/>
              <w:left w:val="single" w:sz="4" w:space="0" w:color="000000"/>
              <w:bottom w:val="nil" w:sz="6" w:space="0" w:color="auto"/>
              <w:right w:val="nil" w:sz="6" w:space="0" w:color="auto"/>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根据《高新技术企业认定管理办法》（国科发火〔2008〕</w:t>
            </w:r>
          </w:p>
        </w:tc>
      </w:tr>
      <w:tr>
        <w:trPr>
          <w:trHeight w:val="467" w:hRule="exact"/>
        </w:trPr>
        <w:tc>
          <w:tcPr>
            <w:tcW w:w="515" w:type="dxa"/>
            <w:tcBorders>
              <w:top w:val="nil" w:sz="6" w:space="0" w:color="auto"/>
              <w:left w:val="nil" w:sz="6" w:space="0" w:color="auto"/>
              <w:bottom w:val="nil" w:sz="6" w:space="0" w:color="auto"/>
              <w:right w:val="single" w:sz="4" w:space="0" w:color="000000"/>
            </w:tcBorders>
          </w:tcPr>
          <w:p>
            <w:pPr>
              <w:pStyle w:val="TableParagraph"/>
              <w:spacing w:line="240" w:lineRule="auto" w:before="86"/>
              <w:ind w:left="19" w:right="0"/>
              <w:jc w:val="center"/>
              <w:rPr>
                <w:rFonts w:ascii="宋体" w:hAnsi="宋体" w:cs="宋体" w:eastAsia="宋体" w:hint="default"/>
                <w:sz w:val="18"/>
                <w:szCs w:val="18"/>
              </w:rPr>
            </w:pPr>
            <w:r>
              <w:rPr>
                <w:rFonts w:ascii="宋体"/>
                <w:sz w:val="18"/>
              </w:rPr>
              <w:t>7</w:t>
            </w:r>
          </w:p>
        </w:tc>
        <w:tc>
          <w:tcPr>
            <w:tcW w:w="3115" w:type="dxa"/>
            <w:tcBorders>
              <w:top w:val="nil" w:sz="6" w:space="0" w:color="auto"/>
              <w:left w:val="single" w:sz="4" w:space="0" w:color="000000"/>
              <w:bottom w:val="nil" w:sz="6" w:space="0" w:color="auto"/>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广东长虹数码科技有限公司</w:t>
            </w: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sz w:val="18"/>
              </w:rPr>
              <w:t>15%</w:t>
            </w:r>
          </w:p>
        </w:tc>
        <w:tc>
          <w:tcPr>
            <w:tcW w:w="4751" w:type="dxa"/>
            <w:tcBorders>
              <w:top w:val="nil" w:sz="6" w:space="0" w:color="auto"/>
              <w:left w:val="single" w:sz="4" w:space="0" w:color="000000"/>
              <w:bottom w:val="nil" w:sz="6" w:space="0" w:color="auto"/>
              <w:right w:val="nil" w:sz="6" w:space="0" w:color="auto"/>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172</w:t>
            </w:r>
            <w:r>
              <w:rPr>
                <w:rFonts w:ascii="宋体" w:hAnsi="宋体" w:cs="宋体" w:eastAsia="宋体" w:hint="default"/>
                <w:spacing w:val="27"/>
                <w:sz w:val="18"/>
                <w:szCs w:val="18"/>
              </w:rPr>
              <w:t> </w:t>
            </w:r>
            <w:r>
              <w:rPr>
                <w:rFonts w:ascii="宋体" w:hAnsi="宋体" w:cs="宋体" w:eastAsia="宋体" w:hint="default"/>
                <w:sz w:val="18"/>
                <w:szCs w:val="18"/>
              </w:rPr>
              <w:t>号）和《高新技术企业认定管理工作指引》（国科发</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火〔2008〕362</w:t>
            </w:r>
            <w:r>
              <w:rPr>
                <w:rFonts w:ascii="宋体" w:hAnsi="宋体" w:cs="宋体" w:eastAsia="宋体" w:hint="default"/>
                <w:spacing w:val="24"/>
                <w:sz w:val="18"/>
                <w:szCs w:val="18"/>
              </w:rPr>
              <w:t> </w:t>
            </w:r>
            <w:r>
              <w:rPr>
                <w:rFonts w:ascii="宋体" w:hAnsi="宋体" w:cs="宋体" w:eastAsia="宋体" w:hint="default"/>
                <w:sz w:val="18"/>
                <w:szCs w:val="18"/>
              </w:rPr>
              <w:t>号）的有关规定，公司被认定为高新技术</w:t>
            </w:r>
          </w:p>
        </w:tc>
      </w:tr>
      <w:tr>
        <w:trPr>
          <w:trHeight w:val="241" w:hRule="exact"/>
        </w:trPr>
        <w:tc>
          <w:tcPr>
            <w:tcW w:w="515" w:type="dxa"/>
            <w:tcBorders>
              <w:top w:val="nil" w:sz="6" w:space="0" w:color="auto"/>
              <w:left w:val="nil" w:sz="6" w:space="0" w:color="auto"/>
              <w:bottom w:val="single" w:sz="4" w:space="0" w:color="000000"/>
              <w:right w:val="single" w:sz="4" w:space="0" w:color="000000"/>
            </w:tcBorders>
          </w:tcPr>
          <w:p>
            <w:pPr/>
          </w:p>
        </w:tc>
        <w:tc>
          <w:tcPr>
            <w:tcW w:w="3115" w:type="dxa"/>
            <w:tcBorders>
              <w:top w:val="nil" w:sz="6" w:space="0" w:color="auto"/>
              <w:left w:val="single" w:sz="4" w:space="0" w:color="000000"/>
              <w:bottom w:val="single" w:sz="4" w:space="0" w:color="000000"/>
              <w:right w:val="single" w:sz="4" w:space="0" w:color="000000"/>
            </w:tcBorders>
          </w:tcPr>
          <w:p>
            <w:pPr/>
          </w:p>
        </w:tc>
        <w:tc>
          <w:tcPr>
            <w:tcW w:w="852" w:type="dxa"/>
            <w:tcBorders>
              <w:top w:val="nil" w:sz="6" w:space="0" w:color="auto"/>
              <w:left w:val="single" w:sz="4" w:space="0" w:color="000000"/>
              <w:bottom w:val="single" w:sz="4" w:space="0" w:color="000000"/>
              <w:right w:val="single" w:sz="4" w:space="0" w:color="000000"/>
            </w:tcBorders>
          </w:tcPr>
          <w:p>
            <w:pPr/>
          </w:p>
        </w:tc>
        <w:tc>
          <w:tcPr>
            <w:tcW w:w="4751" w:type="dxa"/>
            <w:tcBorders>
              <w:top w:val="nil" w:sz="6" w:space="0" w:color="auto"/>
              <w:left w:val="single" w:sz="4" w:space="0" w:color="000000"/>
              <w:bottom w:val="single" w:sz="4" w:space="0" w:color="000000"/>
              <w:right w:val="nil" w:sz="6" w:space="0" w:color="auto"/>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企业，按应纳税所得额</w:t>
            </w:r>
            <w:r>
              <w:rPr>
                <w:rFonts w:ascii="宋体" w:hAnsi="宋体" w:cs="宋体" w:eastAsia="宋体" w:hint="default"/>
                <w:spacing w:val="-46"/>
                <w:sz w:val="18"/>
                <w:szCs w:val="18"/>
              </w:rPr>
              <w:t> </w:t>
            </w:r>
            <w:r>
              <w:rPr>
                <w:rFonts w:ascii="宋体" w:hAnsi="宋体" w:cs="宋体" w:eastAsia="宋体" w:hint="default"/>
                <w:sz w:val="18"/>
                <w:szCs w:val="18"/>
              </w:rPr>
              <w:t>15%计算缴纳企业所得税。</w:t>
            </w:r>
          </w:p>
        </w:tc>
      </w:tr>
      <w:tr>
        <w:trPr>
          <w:trHeight w:val="236" w:hRule="exact"/>
        </w:trPr>
        <w:tc>
          <w:tcPr>
            <w:tcW w:w="515" w:type="dxa"/>
            <w:tcBorders>
              <w:top w:val="single" w:sz="4" w:space="0" w:color="000000"/>
              <w:left w:val="nil" w:sz="6" w:space="0" w:color="auto"/>
              <w:bottom w:val="nil" w:sz="6" w:space="0" w:color="auto"/>
              <w:right w:val="single" w:sz="4" w:space="0" w:color="000000"/>
            </w:tcBorders>
          </w:tcPr>
          <w:p>
            <w:pPr/>
          </w:p>
        </w:tc>
        <w:tc>
          <w:tcPr>
            <w:tcW w:w="3115" w:type="dxa"/>
            <w:tcBorders>
              <w:top w:val="single" w:sz="4" w:space="0" w:color="000000"/>
              <w:left w:val="single" w:sz="4" w:space="0" w:color="000000"/>
              <w:bottom w:val="nil" w:sz="6" w:space="0" w:color="auto"/>
              <w:right w:val="single" w:sz="4" w:space="0" w:color="000000"/>
            </w:tcBorders>
          </w:tcPr>
          <w:p>
            <w:pPr/>
          </w:p>
        </w:tc>
        <w:tc>
          <w:tcPr>
            <w:tcW w:w="852" w:type="dxa"/>
            <w:tcBorders>
              <w:top w:val="single" w:sz="4" w:space="0" w:color="000000"/>
              <w:left w:val="single" w:sz="4" w:space="0" w:color="000000"/>
              <w:bottom w:val="nil" w:sz="6" w:space="0" w:color="auto"/>
              <w:right w:val="single" w:sz="4" w:space="0" w:color="000000"/>
            </w:tcBorders>
          </w:tcPr>
          <w:p>
            <w:pPr/>
          </w:p>
        </w:tc>
        <w:tc>
          <w:tcPr>
            <w:tcW w:w="4751" w:type="dxa"/>
            <w:tcBorders>
              <w:top w:val="single" w:sz="4" w:space="0" w:color="000000"/>
              <w:left w:val="single" w:sz="4" w:space="0" w:color="000000"/>
              <w:bottom w:val="nil" w:sz="6" w:space="0" w:color="auto"/>
              <w:right w:val="nil" w:sz="6" w:space="0" w:color="auto"/>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公司属外商投资企业，且经营期限在</w:t>
            </w:r>
            <w:r>
              <w:rPr>
                <w:rFonts w:ascii="宋体" w:hAnsi="宋体" w:cs="宋体" w:eastAsia="宋体" w:hint="default"/>
                <w:spacing w:val="-58"/>
                <w:sz w:val="18"/>
                <w:szCs w:val="18"/>
              </w:rPr>
              <w:t> </w:t>
            </w:r>
            <w:r>
              <w:rPr>
                <w:rFonts w:ascii="宋体" w:hAnsi="宋体" w:cs="宋体" w:eastAsia="宋体" w:hint="default"/>
                <w:sz w:val="18"/>
                <w:szCs w:val="18"/>
              </w:rPr>
              <w:t>10</w:t>
            </w:r>
            <w:r>
              <w:rPr>
                <w:rFonts w:ascii="宋体" w:hAnsi="宋体" w:cs="宋体" w:eastAsia="宋体" w:hint="default"/>
                <w:spacing w:val="-58"/>
                <w:sz w:val="18"/>
                <w:szCs w:val="18"/>
              </w:rPr>
              <w:t> </w:t>
            </w:r>
            <w:r>
              <w:rPr>
                <w:rFonts w:ascii="宋体" w:hAnsi="宋体" w:cs="宋体" w:eastAsia="宋体" w:hint="default"/>
                <w:spacing w:val="-4"/>
                <w:sz w:val="18"/>
                <w:szCs w:val="18"/>
              </w:rPr>
              <w:t>年以上，从开始获</w:t>
            </w:r>
          </w:p>
        </w:tc>
      </w:tr>
      <w:tr>
        <w:trPr>
          <w:trHeight w:val="233" w:hRule="exact"/>
        </w:trPr>
        <w:tc>
          <w:tcPr>
            <w:tcW w:w="515" w:type="dxa"/>
            <w:tcBorders>
              <w:top w:val="nil" w:sz="6" w:space="0" w:color="auto"/>
              <w:left w:val="nil" w:sz="6" w:space="0" w:color="auto"/>
              <w:bottom w:val="nil" w:sz="6" w:space="0" w:color="auto"/>
              <w:right w:val="single" w:sz="4" w:space="0" w:color="000000"/>
            </w:tcBorders>
          </w:tcPr>
          <w:p>
            <w:pPr/>
          </w:p>
        </w:tc>
        <w:tc>
          <w:tcPr>
            <w:tcW w:w="3115"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4751" w:type="dxa"/>
            <w:tcBorders>
              <w:top w:val="nil" w:sz="6" w:space="0" w:color="auto"/>
              <w:left w:val="single" w:sz="4" w:space="0" w:color="000000"/>
              <w:bottom w:val="nil" w:sz="6" w:space="0" w:color="auto"/>
              <w:right w:val="nil" w:sz="6" w:space="0" w:color="auto"/>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利的年度起，第</w:t>
            </w:r>
            <w:r>
              <w:rPr>
                <w:rFonts w:ascii="宋体" w:hAnsi="宋体" w:cs="宋体" w:eastAsia="宋体" w:hint="default"/>
                <w:spacing w:val="-40"/>
                <w:sz w:val="18"/>
                <w:szCs w:val="18"/>
              </w:rPr>
              <w:t> </w:t>
            </w:r>
            <w:r>
              <w:rPr>
                <w:rFonts w:ascii="宋体" w:hAnsi="宋体" w:cs="宋体" w:eastAsia="宋体" w:hint="default"/>
                <w:sz w:val="18"/>
                <w:szCs w:val="18"/>
              </w:rPr>
              <w:t>1</w:t>
            </w:r>
            <w:r>
              <w:rPr>
                <w:rFonts w:ascii="宋体" w:hAnsi="宋体" w:cs="宋体" w:eastAsia="宋体" w:hint="default"/>
                <w:spacing w:val="-40"/>
                <w:sz w:val="18"/>
                <w:szCs w:val="18"/>
              </w:rPr>
              <w:t> </w:t>
            </w:r>
            <w:r>
              <w:rPr>
                <w:rFonts w:ascii="宋体" w:hAnsi="宋体" w:cs="宋体" w:eastAsia="宋体" w:hint="default"/>
                <w:sz w:val="18"/>
                <w:szCs w:val="18"/>
              </w:rPr>
              <w:t>年和第</w:t>
            </w:r>
            <w:r>
              <w:rPr>
                <w:rFonts w:ascii="宋体" w:hAnsi="宋体" w:cs="宋体" w:eastAsia="宋体" w:hint="default"/>
                <w:spacing w:val="-40"/>
                <w:sz w:val="18"/>
                <w:szCs w:val="18"/>
              </w:rPr>
              <w:t> </w:t>
            </w:r>
            <w:r>
              <w:rPr>
                <w:rFonts w:ascii="宋体" w:hAnsi="宋体" w:cs="宋体" w:eastAsia="宋体" w:hint="default"/>
                <w:sz w:val="18"/>
                <w:szCs w:val="18"/>
              </w:rPr>
              <w:t>2</w:t>
            </w:r>
            <w:r>
              <w:rPr>
                <w:rFonts w:ascii="宋体" w:hAnsi="宋体" w:cs="宋体" w:eastAsia="宋体" w:hint="default"/>
                <w:spacing w:val="-39"/>
                <w:sz w:val="18"/>
                <w:szCs w:val="18"/>
              </w:rPr>
              <w:t> </w:t>
            </w:r>
            <w:r>
              <w:rPr>
                <w:rFonts w:ascii="宋体" w:hAnsi="宋体" w:cs="宋体" w:eastAsia="宋体" w:hint="default"/>
                <w:sz w:val="18"/>
                <w:szCs w:val="18"/>
              </w:rPr>
              <w:t>年免征企业所得税，第</w:t>
            </w:r>
            <w:r>
              <w:rPr>
                <w:rFonts w:ascii="宋体" w:hAnsi="宋体" w:cs="宋体" w:eastAsia="宋体" w:hint="default"/>
                <w:spacing w:val="-40"/>
                <w:sz w:val="18"/>
                <w:szCs w:val="18"/>
              </w:rPr>
              <w:t> </w:t>
            </w:r>
            <w:r>
              <w:rPr>
                <w:rFonts w:ascii="宋体" w:hAnsi="宋体" w:cs="宋体" w:eastAsia="宋体" w:hint="default"/>
                <w:sz w:val="18"/>
                <w:szCs w:val="18"/>
              </w:rPr>
              <w:t>3</w:t>
            </w:r>
            <w:r>
              <w:rPr>
                <w:rFonts w:ascii="宋体" w:hAnsi="宋体" w:cs="宋体" w:eastAsia="宋体" w:hint="default"/>
                <w:spacing w:val="-40"/>
                <w:sz w:val="18"/>
                <w:szCs w:val="18"/>
              </w:rPr>
              <w:t> </w:t>
            </w:r>
            <w:r>
              <w:rPr>
                <w:rFonts w:ascii="宋体" w:hAnsi="宋体" w:cs="宋体" w:eastAsia="宋体" w:hint="default"/>
                <w:sz w:val="18"/>
                <w:szCs w:val="18"/>
              </w:rPr>
              <w:t>年至</w:t>
            </w:r>
          </w:p>
        </w:tc>
      </w:tr>
      <w:tr>
        <w:trPr>
          <w:trHeight w:val="233" w:hRule="exact"/>
        </w:trPr>
        <w:tc>
          <w:tcPr>
            <w:tcW w:w="515" w:type="dxa"/>
            <w:tcBorders>
              <w:top w:val="nil" w:sz="6" w:space="0" w:color="auto"/>
              <w:left w:val="nil" w:sz="6" w:space="0" w:color="auto"/>
              <w:bottom w:val="nil" w:sz="6" w:space="0" w:color="auto"/>
              <w:right w:val="single" w:sz="4" w:space="0" w:color="000000"/>
            </w:tcBorders>
          </w:tcPr>
          <w:p>
            <w:pPr/>
          </w:p>
        </w:tc>
        <w:tc>
          <w:tcPr>
            <w:tcW w:w="3115"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4751" w:type="dxa"/>
            <w:tcBorders>
              <w:top w:val="nil" w:sz="6" w:space="0" w:color="auto"/>
              <w:left w:val="single" w:sz="4" w:space="0" w:color="000000"/>
              <w:bottom w:val="nil" w:sz="6" w:space="0" w:color="auto"/>
              <w:right w:val="nil" w:sz="6" w:space="0" w:color="auto"/>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45"/>
                <w:sz w:val="18"/>
                <w:szCs w:val="18"/>
              </w:rPr>
              <w:t> </w:t>
            </w:r>
            <w:r>
              <w:rPr>
                <w:rFonts w:ascii="宋体" w:hAnsi="宋体" w:cs="宋体" w:eastAsia="宋体" w:hint="default"/>
                <w:sz w:val="18"/>
                <w:szCs w:val="18"/>
              </w:rPr>
              <w:t>5</w:t>
            </w:r>
            <w:r>
              <w:rPr>
                <w:rFonts w:ascii="宋体" w:hAnsi="宋体" w:cs="宋体" w:eastAsia="宋体" w:hint="default"/>
                <w:spacing w:val="-45"/>
                <w:sz w:val="18"/>
                <w:szCs w:val="18"/>
              </w:rPr>
              <w:t> </w:t>
            </w:r>
            <w:r>
              <w:rPr>
                <w:rFonts w:ascii="宋体" w:hAnsi="宋体" w:cs="宋体" w:eastAsia="宋体" w:hint="default"/>
                <w:spacing w:val="-5"/>
                <w:sz w:val="18"/>
                <w:szCs w:val="18"/>
              </w:rPr>
              <w:t>年减半征收企业所得税。因</w:t>
            </w:r>
            <w:r>
              <w:rPr>
                <w:rFonts w:ascii="宋体" w:hAnsi="宋体" w:cs="宋体" w:eastAsia="宋体" w:hint="default"/>
                <w:spacing w:val="-45"/>
                <w:sz w:val="18"/>
                <w:szCs w:val="18"/>
              </w:rPr>
              <w:t> </w:t>
            </w:r>
            <w:r>
              <w:rPr>
                <w:rFonts w:ascii="宋体" w:hAnsi="宋体" w:cs="宋体" w:eastAsia="宋体" w:hint="default"/>
                <w:sz w:val="18"/>
                <w:szCs w:val="18"/>
              </w:rPr>
              <w:t>2005</w:t>
            </w:r>
            <w:r>
              <w:rPr>
                <w:rFonts w:ascii="宋体" w:hAnsi="宋体" w:cs="宋体" w:eastAsia="宋体" w:hint="default"/>
                <w:spacing w:val="-45"/>
                <w:sz w:val="18"/>
                <w:szCs w:val="18"/>
              </w:rPr>
              <w:t> </w:t>
            </w:r>
            <w:r>
              <w:rPr>
                <w:rFonts w:ascii="宋体" w:hAnsi="宋体" w:cs="宋体" w:eastAsia="宋体" w:hint="default"/>
                <w:sz w:val="18"/>
                <w:szCs w:val="18"/>
              </w:rPr>
              <w:t>年度生产经营期限不</w:t>
            </w:r>
          </w:p>
        </w:tc>
      </w:tr>
      <w:tr>
        <w:trPr>
          <w:trHeight w:val="233" w:hRule="exact"/>
        </w:trPr>
        <w:tc>
          <w:tcPr>
            <w:tcW w:w="515" w:type="dxa"/>
            <w:tcBorders>
              <w:top w:val="nil" w:sz="6" w:space="0" w:color="auto"/>
              <w:left w:val="nil" w:sz="6" w:space="0" w:color="auto"/>
              <w:bottom w:val="nil" w:sz="6" w:space="0" w:color="auto"/>
              <w:right w:val="single" w:sz="4" w:space="0" w:color="000000"/>
            </w:tcBorders>
          </w:tcPr>
          <w:p>
            <w:pPr/>
          </w:p>
        </w:tc>
        <w:tc>
          <w:tcPr>
            <w:tcW w:w="3115"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4751" w:type="dxa"/>
            <w:tcBorders>
              <w:top w:val="nil" w:sz="6" w:space="0" w:color="auto"/>
              <w:left w:val="single" w:sz="4" w:space="0" w:color="000000"/>
              <w:bottom w:val="nil" w:sz="6" w:space="0" w:color="auto"/>
              <w:right w:val="nil" w:sz="6" w:space="0" w:color="auto"/>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足</w:t>
            </w:r>
            <w:r>
              <w:rPr>
                <w:rFonts w:ascii="宋体" w:hAnsi="宋体" w:cs="宋体" w:eastAsia="宋体" w:hint="default"/>
                <w:spacing w:val="-44"/>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pacing w:val="-4"/>
                <w:sz w:val="18"/>
                <w:szCs w:val="18"/>
              </w:rPr>
              <w:t>年，公司特向绵阳市国家税务局申请，从</w:t>
            </w:r>
            <w:r>
              <w:rPr>
                <w:rFonts w:ascii="宋体" w:hAnsi="宋体" w:cs="宋体" w:eastAsia="宋体" w:hint="default"/>
                <w:spacing w:val="-44"/>
                <w:sz w:val="18"/>
                <w:szCs w:val="18"/>
              </w:rPr>
              <w:t> </w:t>
            </w:r>
            <w:r>
              <w:rPr>
                <w:rFonts w:ascii="宋体" w:hAnsi="宋体" w:cs="宋体" w:eastAsia="宋体" w:hint="default"/>
                <w:sz w:val="18"/>
                <w:szCs w:val="18"/>
              </w:rPr>
              <w:t>2006</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1</w:t>
            </w:r>
            <w:r>
              <w:rPr>
                <w:rFonts w:ascii="宋体" w:hAnsi="宋体" w:cs="宋体" w:eastAsia="宋体" w:hint="default"/>
                <w:spacing w:val="-43"/>
                <w:sz w:val="18"/>
                <w:szCs w:val="18"/>
              </w:rPr>
              <w:t> </w:t>
            </w:r>
            <w:r>
              <w:rPr>
                <w:rFonts w:ascii="宋体" w:hAnsi="宋体" w:cs="宋体" w:eastAsia="宋体" w:hint="default"/>
                <w:sz w:val="18"/>
                <w:szCs w:val="18"/>
              </w:rPr>
              <w:t>月</w:t>
            </w:r>
          </w:p>
        </w:tc>
      </w:tr>
      <w:tr>
        <w:trPr>
          <w:trHeight w:val="233" w:hRule="exact"/>
        </w:trPr>
        <w:tc>
          <w:tcPr>
            <w:tcW w:w="515" w:type="dxa"/>
            <w:tcBorders>
              <w:top w:val="nil" w:sz="6" w:space="0" w:color="auto"/>
              <w:left w:val="nil" w:sz="6" w:space="0" w:color="auto"/>
              <w:bottom w:val="nil" w:sz="6" w:space="0" w:color="auto"/>
              <w:right w:val="single" w:sz="4" w:space="0" w:color="000000"/>
            </w:tcBorders>
          </w:tcPr>
          <w:p>
            <w:pPr/>
          </w:p>
        </w:tc>
        <w:tc>
          <w:tcPr>
            <w:tcW w:w="3115"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4751" w:type="dxa"/>
            <w:tcBorders>
              <w:top w:val="nil" w:sz="6" w:space="0" w:color="auto"/>
              <w:left w:val="single" w:sz="4" w:space="0" w:color="000000"/>
              <w:bottom w:val="nil" w:sz="6" w:space="0" w:color="auto"/>
              <w:right w:val="nil" w:sz="6" w:space="0" w:color="auto"/>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27"/>
                <w:sz w:val="18"/>
                <w:szCs w:val="18"/>
              </w:rPr>
              <w:t> </w:t>
            </w:r>
            <w:r>
              <w:rPr>
                <w:rFonts w:ascii="宋体" w:hAnsi="宋体" w:cs="宋体" w:eastAsia="宋体" w:hint="default"/>
                <w:sz w:val="18"/>
                <w:szCs w:val="18"/>
              </w:rPr>
              <w:t>日起开始计算获利年度。本年度是享受企业所得税减半</w:t>
            </w:r>
          </w:p>
        </w:tc>
      </w:tr>
      <w:tr>
        <w:trPr>
          <w:trHeight w:val="233" w:hRule="exact"/>
        </w:trPr>
        <w:tc>
          <w:tcPr>
            <w:tcW w:w="515" w:type="dxa"/>
            <w:tcBorders>
              <w:top w:val="nil" w:sz="6" w:space="0" w:color="auto"/>
              <w:left w:val="nil" w:sz="6" w:space="0" w:color="auto"/>
              <w:bottom w:val="nil" w:sz="6" w:space="0" w:color="auto"/>
              <w:right w:val="single" w:sz="4" w:space="0" w:color="000000"/>
            </w:tcBorders>
          </w:tcPr>
          <w:p>
            <w:pPr/>
          </w:p>
        </w:tc>
        <w:tc>
          <w:tcPr>
            <w:tcW w:w="3115"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4751" w:type="dxa"/>
            <w:tcBorders>
              <w:top w:val="nil" w:sz="6" w:space="0" w:color="auto"/>
              <w:left w:val="single" w:sz="4" w:space="0" w:color="000000"/>
              <w:bottom w:val="nil" w:sz="6" w:space="0" w:color="auto"/>
              <w:right w:val="nil" w:sz="6" w:space="0" w:color="auto"/>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征收的最后一年，本年执行</w:t>
            </w:r>
            <w:r>
              <w:rPr>
                <w:rFonts w:ascii="宋体" w:hAnsi="宋体" w:cs="宋体" w:eastAsia="宋体" w:hint="default"/>
                <w:spacing w:val="-56"/>
                <w:sz w:val="18"/>
                <w:szCs w:val="18"/>
              </w:rPr>
              <w:t> </w:t>
            </w:r>
            <w:r>
              <w:rPr>
                <w:rFonts w:ascii="宋体" w:hAnsi="宋体" w:cs="宋体" w:eastAsia="宋体" w:hint="default"/>
                <w:sz w:val="18"/>
                <w:szCs w:val="18"/>
              </w:rPr>
              <w:t>12.50%的所得税税率。对于子</w:t>
            </w:r>
          </w:p>
        </w:tc>
      </w:tr>
      <w:tr>
        <w:trPr>
          <w:trHeight w:val="233" w:hRule="exact"/>
        </w:trPr>
        <w:tc>
          <w:tcPr>
            <w:tcW w:w="515" w:type="dxa"/>
            <w:tcBorders>
              <w:top w:val="nil" w:sz="6" w:space="0" w:color="auto"/>
              <w:left w:val="nil" w:sz="6" w:space="0" w:color="auto"/>
              <w:bottom w:val="nil" w:sz="6" w:space="0" w:color="auto"/>
              <w:right w:val="single" w:sz="4" w:space="0" w:color="000000"/>
            </w:tcBorders>
          </w:tcPr>
          <w:p>
            <w:pPr/>
          </w:p>
        </w:tc>
        <w:tc>
          <w:tcPr>
            <w:tcW w:w="3115"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4751" w:type="dxa"/>
            <w:tcBorders>
              <w:top w:val="nil" w:sz="6" w:space="0" w:color="auto"/>
              <w:left w:val="single" w:sz="4" w:space="0" w:color="000000"/>
              <w:bottom w:val="nil" w:sz="6" w:space="0" w:color="auto"/>
              <w:right w:val="nil" w:sz="6" w:space="0" w:color="auto"/>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pacing w:val="-3"/>
                <w:sz w:val="18"/>
                <w:szCs w:val="18"/>
              </w:rPr>
              <w:t>公司：A、深圳凯虹移动通信有限公司属生产型外商投资企</w:t>
            </w:r>
          </w:p>
        </w:tc>
      </w:tr>
      <w:tr>
        <w:trPr>
          <w:trHeight w:val="233" w:hRule="exact"/>
        </w:trPr>
        <w:tc>
          <w:tcPr>
            <w:tcW w:w="515" w:type="dxa"/>
            <w:tcBorders>
              <w:top w:val="nil" w:sz="6" w:space="0" w:color="auto"/>
              <w:left w:val="nil" w:sz="6" w:space="0" w:color="auto"/>
              <w:bottom w:val="nil" w:sz="6" w:space="0" w:color="auto"/>
              <w:right w:val="single" w:sz="4" w:space="0" w:color="000000"/>
            </w:tcBorders>
          </w:tcPr>
          <w:p>
            <w:pPr/>
          </w:p>
        </w:tc>
        <w:tc>
          <w:tcPr>
            <w:tcW w:w="3115"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4751" w:type="dxa"/>
            <w:tcBorders>
              <w:top w:val="nil" w:sz="6" w:space="0" w:color="auto"/>
              <w:left w:val="single" w:sz="4" w:space="0" w:color="000000"/>
              <w:bottom w:val="nil" w:sz="6" w:space="0" w:color="auto"/>
              <w:right w:val="nil" w:sz="6" w:space="0" w:color="auto"/>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业，且经营期限在</w:t>
            </w:r>
            <w:r>
              <w:rPr>
                <w:rFonts w:ascii="宋体" w:hAnsi="宋体" w:cs="宋体" w:eastAsia="宋体" w:hint="default"/>
                <w:spacing w:val="-50"/>
                <w:sz w:val="18"/>
                <w:szCs w:val="18"/>
              </w:rPr>
              <w:t> </w:t>
            </w:r>
            <w:r>
              <w:rPr>
                <w:rFonts w:ascii="宋体" w:hAnsi="宋体" w:cs="宋体" w:eastAsia="宋体" w:hint="default"/>
                <w:sz w:val="18"/>
                <w:szCs w:val="18"/>
              </w:rPr>
              <w:t>10</w:t>
            </w:r>
            <w:r>
              <w:rPr>
                <w:rFonts w:ascii="宋体" w:hAnsi="宋体" w:cs="宋体" w:eastAsia="宋体" w:hint="default"/>
                <w:spacing w:val="-50"/>
                <w:sz w:val="18"/>
                <w:szCs w:val="18"/>
              </w:rPr>
              <w:t> </w:t>
            </w:r>
            <w:r>
              <w:rPr>
                <w:rFonts w:ascii="宋体" w:hAnsi="宋体" w:cs="宋体" w:eastAsia="宋体" w:hint="default"/>
                <w:sz w:val="18"/>
                <w:szCs w:val="18"/>
              </w:rPr>
              <w:t>年以上，从开始获利的年度起，第</w:t>
            </w:r>
            <w:r>
              <w:rPr>
                <w:rFonts w:ascii="宋体" w:hAnsi="宋体" w:cs="宋体" w:eastAsia="宋体" w:hint="default"/>
                <w:spacing w:val="-50"/>
                <w:sz w:val="18"/>
                <w:szCs w:val="18"/>
              </w:rPr>
              <w:t> </w:t>
            </w:r>
            <w:r>
              <w:rPr>
                <w:rFonts w:ascii="宋体" w:hAnsi="宋体" w:cs="宋体" w:eastAsia="宋体" w:hint="default"/>
                <w:sz w:val="18"/>
                <w:szCs w:val="18"/>
              </w:rPr>
              <w:t>1</w:t>
            </w:r>
          </w:p>
        </w:tc>
      </w:tr>
      <w:tr>
        <w:trPr>
          <w:trHeight w:val="234" w:hRule="exact"/>
        </w:trPr>
        <w:tc>
          <w:tcPr>
            <w:tcW w:w="515" w:type="dxa"/>
            <w:tcBorders>
              <w:top w:val="nil" w:sz="6" w:space="0" w:color="auto"/>
              <w:left w:val="nil" w:sz="6" w:space="0" w:color="auto"/>
              <w:bottom w:val="nil" w:sz="6" w:space="0" w:color="auto"/>
              <w:right w:val="single" w:sz="4" w:space="0" w:color="000000"/>
            </w:tcBorders>
          </w:tcPr>
          <w:p>
            <w:pPr/>
          </w:p>
        </w:tc>
        <w:tc>
          <w:tcPr>
            <w:tcW w:w="3115"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4751" w:type="dxa"/>
            <w:tcBorders>
              <w:top w:val="nil" w:sz="6" w:space="0" w:color="auto"/>
              <w:left w:val="single" w:sz="4" w:space="0" w:color="000000"/>
              <w:bottom w:val="nil" w:sz="6" w:space="0" w:color="auto"/>
              <w:right w:val="nil" w:sz="6" w:space="0" w:color="auto"/>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年和第</w:t>
            </w:r>
            <w:r>
              <w:rPr>
                <w:rFonts w:ascii="宋体" w:hAnsi="宋体" w:cs="宋体" w:eastAsia="宋体" w:hint="default"/>
                <w:spacing w:val="-40"/>
                <w:sz w:val="18"/>
                <w:szCs w:val="18"/>
              </w:rPr>
              <w:t> </w:t>
            </w:r>
            <w:r>
              <w:rPr>
                <w:rFonts w:ascii="宋体" w:hAnsi="宋体" w:cs="宋体" w:eastAsia="宋体" w:hint="default"/>
                <w:sz w:val="18"/>
                <w:szCs w:val="18"/>
              </w:rPr>
              <w:t>2</w:t>
            </w:r>
            <w:r>
              <w:rPr>
                <w:rFonts w:ascii="宋体" w:hAnsi="宋体" w:cs="宋体" w:eastAsia="宋体" w:hint="default"/>
                <w:spacing w:val="-40"/>
                <w:sz w:val="18"/>
                <w:szCs w:val="18"/>
              </w:rPr>
              <w:t> </w:t>
            </w:r>
            <w:r>
              <w:rPr>
                <w:rFonts w:ascii="宋体" w:hAnsi="宋体" w:cs="宋体" w:eastAsia="宋体" w:hint="default"/>
                <w:sz w:val="18"/>
                <w:szCs w:val="18"/>
              </w:rPr>
              <w:t>年免征企业所得税，第</w:t>
            </w:r>
            <w:r>
              <w:rPr>
                <w:rFonts w:ascii="宋体" w:hAnsi="宋体" w:cs="宋体" w:eastAsia="宋体" w:hint="default"/>
                <w:spacing w:val="-40"/>
                <w:sz w:val="18"/>
                <w:szCs w:val="18"/>
              </w:rPr>
              <w:t> </w:t>
            </w:r>
            <w:r>
              <w:rPr>
                <w:rFonts w:ascii="宋体" w:hAnsi="宋体" w:cs="宋体" w:eastAsia="宋体" w:hint="default"/>
                <w:sz w:val="18"/>
                <w:szCs w:val="18"/>
              </w:rPr>
              <w:t>3</w:t>
            </w:r>
            <w:r>
              <w:rPr>
                <w:rFonts w:ascii="宋体" w:hAnsi="宋体" w:cs="宋体" w:eastAsia="宋体" w:hint="default"/>
                <w:spacing w:val="-40"/>
                <w:sz w:val="18"/>
                <w:szCs w:val="18"/>
              </w:rPr>
              <w:t> </w:t>
            </w:r>
            <w:r>
              <w:rPr>
                <w:rFonts w:ascii="宋体" w:hAnsi="宋体" w:cs="宋体" w:eastAsia="宋体" w:hint="default"/>
                <w:sz w:val="18"/>
                <w:szCs w:val="18"/>
              </w:rPr>
              <w:t>年至第</w:t>
            </w:r>
            <w:r>
              <w:rPr>
                <w:rFonts w:ascii="宋体" w:hAnsi="宋体" w:cs="宋体" w:eastAsia="宋体" w:hint="default"/>
                <w:spacing w:val="-39"/>
                <w:sz w:val="18"/>
                <w:szCs w:val="18"/>
              </w:rPr>
              <w:t> </w:t>
            </w:r>
            <w:r>
              <w:rPr>
                <w:rFonts w:ascii="宋体" w:hAnsi="宋体" w:cs="宋体" w:eastAsia="宋体" w:hint="default"/>
                <w:sz w:val="18"/>
                <w:szCs w:val="18"/>
              </w:rPr>
              <w:t>5</w:t>
            </w:r>
            <w:r>
              <w:rPr>
                <w:rFonts w:ascii="宋体" w:hAnsi="宋体" w:cs="宋体" w:eastAsia="宋体" w:hint="default"/>
                <w:spacing w:val="-40"/>
                <w:sz w:val="18"/>
                <w:szCs w:val="18"/>
              </w:rPr>
              <w:t> </w:t>
            </w:r>
            <w:r>
              <w:rPr>
                <w:rFonts w:ascii="宋体" w:hAnsi="宋体" w:cs="宋体" w:eastAsia="宋体" w:hint="default"/>
                <w:sz w:val="18"/>
                <w:szCs w:val="18"/>
              </w:rPr>
              <w:t>年减半征收企</w:t>
            </w:r>
          </w:p>
        </w:tc>
      </w:tr>
      <w:tr>
        <w:trPr>
          <w:trHeight w:val="233" w:hRule="exact"/>
        </w:trPr>
        <w:tc>
          <w:tcPr>
            <w:tcW w:w="515" w:type="dxa"/>
            <w:tcBorders>
              <w:top w:val="nil" w:sz="6" w:space="0" w:color="auto"/>
              <w:left w:val="nil" w:sz="6" w:space="0" w:color="auto"/>
              <w:bottom w:val="nil" w:sz="6" w:space="0" w:color="auto"/>
              <w:right w:val="single" w:sz="4" w:space="0" w:color="000000"/>
            </w:tcBorders>
          </w:tcPr>
          <w:p>
            <w:pPr/>
          </w:p>
        </w:tc>
        <w:tc>
          <w:tcPr>
            <w:tcW w:w="3115"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4751" w:type="dxa"/>
            <w:tcBorders>
              <w:top w:val="nil" w:sz="6" w:space="0" w:color="auto"/>
              <w:left w:val="single" w:sz="4" w:space="0" w:color="000000"/>
              <w:bottom w:val="nil" w:sz="6" w:space="0" w:color="auto"/>
              <w:right w:val="nil" w:sz="6" w:space="0" w:color="auto"/>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pacing w:val="-3"/>
                <w:sz w:val="18"/>
                <w:szCs w:val="18"/>
              </w:rPr>
              <w:t>业所得税。本年度是享受企业所得税减半征收的最后一年，</w:t>
            </w:r>
          </w:p>
        </w:tc>
      </w:tr>
      <w:tr>
        <w:trPr>
          <w:trHeight w:val="233" w:hRule="exact"/>
        </w:trPr>
        <w:tc>
          <w:tcPr>
            <w:tcW w:w="515" w:type="dxa"/>
            <w:tcBorders>
              <w:top w:val="nil" w:sz="6" w:space="0" w:color="auto"/>
              <w:left w:val="nil" w:sz="6" w:space="0" w:color="auto"/>
              <w:bottom w:val="nil" w:sz="6" w:space="0" w:color="auto"/>
              <w:right w:val="single" w:sz="4" w:space="0" w:color="000000"/>
            </w:tcBorders>
          </w:tcPr>
          <w:p>
            <w:pPr/>
          </w:p>
        </w:tc>
        <w:tc>
          <w:tcPr>
            <w:tcW w:w="3115"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4751" w:type="dxa"/>
            <w:tcBorders>
              <w:top w:val="nil" w:sz="6" w:space="0" w:color="auto"/>
              <w:left w:val="single" w:sz="4" w:space="0" w:color="000000"/>
              <w:bottom w:val="nil" w:sz="6" w:space="0" w:color="auto"/>
              <w:right w:val="nil" w:sz="6" w:space="0" w:color="auto"/>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本年执行</w:t>
            </w:r>
            <w:r>
              <w:rPr>
                <w:rFonts w:ascii="宋体" w:hAnsi="宋体" w:cs="宋体" w:eastAsia="宋体" w:hint="default"/>
                <w:spacing w:val="19"/>
                <w:sz w:val="18"/>
                <w:szCs w:val="18"/>
              </w:rPr>
              <w:t> </w:t>
            </w:r>
            <w:r>
              <w:rPr>
                <w:rFonts w:ascii="宋体" w:hAnsi="宋体" w:cs="宋体" w:eastAsia="宋体" w:hint="default"/>
                <w:sz w:val="18"/>
                <w:szCs w:val="18"/>
              </w:rPr>
              <w:t>11.00%的所得税税率。B、重庆国虹科技发展有</w:t>
            </w:r>
          </w:p>
        </w:tc>
      </w:tr>
      <w:tr>
        <w:trPr>
          <w:trHeight w:val="233" w:hRule="exact"/>
        </w:trPr>
        <w:tc>
          <w:tcPr>
            <w:tcW w:w="515" w:type="dxa"/>
            <w:tcBorders>
              <w:top w:val="nil" w:sz="6" w:space="0" w:color="auto"/>
              <w:left w:val="nil" w:sz="6" w:space="0" w:color="auto"/>
              <w:bottom w:val="nil" w:sz="6" w:space="0" w:color="auto"/>
              <w:right w:val="single" w:sz="4" w:space="0" w:color="000000"/>
            </w:tcBorders>
          </w:tcPr>
          <w:p>
            <w:pPr/>
          </w:p>
        </w:tc>
        <w:tc>
          <w:tcPr>
            <w:tcW w:w="3115"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4751" w:type="dxa"/>
            <w:tcBorders>
              <w:top w:val="nil" w:sz="6" w:space="0" w:color="auto"/>
              <w:left w:val="single" w:sz="4" w:space="0" w:color="000000"/>
              <w:bottom w:val="nil" w:sz="6" w:space="0" w:color="auto"/>
              <w:right w:val="nil" w:sz="6" w:space="0" w:color="auto"/>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限公司属生产型外商投资企业，且经营期限在</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年以上，</w:t>
            </w:r>
          </w:p>
        </w:tc>
      </w:tr>
      <w:tr>
        <w:trPr>
          <w:trHeight w:val="234" w:hRule="exact"/>
        </w:trPr>
        <w:tc>
          <w:tcPr>
            <w:tcW w:w="515" w:type="dxa"/>
            <w:tcBorders>
              <w:top w:val="nil" w:sz="6" w:space="0" w:color="auto"/>
              <w:left w:val="nil" w:sz="6" w:space="0" w:color="auto"/>
              <w:bottom w:val="nil" w:sz="6" w:space="0" w:color="auto"/>
              <w:right w:val="single" w:sz="4" w:space="0" w:color="000000"/>
            </w:tcBorders>
          </w:tcPr>
          <w:p>
            <w:pPr>
              <w:pStyle w:val="TableParagraph"/>
              <w:spacing w:line="207" w:lineRule="exact"/>
              <w:ind w:left="19" w:right="0"/>
              <w:jc w:val="center"/>
              <w:rPr>
                <w:rFonts w:ascii="宋体" w:hAnsi="宋体" w:cs="宋体" w:eastAsia="宋体" w:hint="default"/>
                <w:sz w:val="18"/>
                <w:szCs w:val="18"/>
              </w:rPr>
            </w:pPr>
            <w:r>
              <w:rPr>
                <w:rFonts w:ascii="宋体"/>
                <w:sz w:val="18"/>
              </w:rPr>
              <w:t>8</w:t>
            </w:r>
          </w:p>
        </w:tc>
        <w:tc>
          <w:tcPr>
            <w:tcW w:w="3115" w:type="dxa"/>
            <w:tcBorders>
              <w:top w:val="nil" w:sz="6" w:space="0" w:color="auto"/>
              <w:left w:val="single" w:sz="4" w:space="0" w:color="000000"/>
              <w:bottom w:val="nil" w:sz="6" w:space="0" w:color="auto"/>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绵阳国虹通讯数码集团有限责任公司</w:t>
            </w: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见备注</w:t>
            </w:r>
          </w:p>
        </w:tc>
        <w:tc>
          <w:tcPr>
            <w:tcW w:w="4751" w:type="dxa"/>
            <w:tcBorders>
              <w:top w:val="nil" w:sz="6" w:space="0" w:color="auto"/>
              <w:left w:val="single" w:sz="4" w:space="0" w:color="000000"/>
              <w:bottom w:val="nil" w:sz="6" w:space="0" w:color="auto"/>
              <w:right w:val="nil" w:sz="6" w:space="0" w:color="auto"/>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从开始获利的年度起，第</w:t>
            </w:r>
            <w:r>
              <w:rPr>
                <w:rFonts w:ascii="宋体" w:hAnsi="宋体" w:cs="宋体" w:eastAsia="宋体" w:hint="default"/>
                <w:spacing w:val="-36"/>
                <w:sz w:val="18"/>
                <w:szCs w:val="18"/>
              </w:rPr>
              <w:t> </w:t>
            </w:r>
            <w:r>
              <w:rPr>
                <w:rFonts w:ascii="宋体" w:hAnsi="宋体" w:cs="宋体" w:eastAsia="宋体" w:hint="default"/>
                <w:sz w:val="18"/>
                <w:szCs w:val="18"/>
              </w:rPr>
              <w:t>1</w:t>
            </w:r>
            <w:r>
              <w:rPr>
                <w:rFonts w:ascii="宋体" w:hAnsi="宋体" w:cs="宋体" w:eastAsia="宋体" w:hint="default"/>
                <w:spacing w:val="-36"/>
                <w:sz w:val="18"/>
                <w:szCs w:val="18"/>
              </w:rPr>
              <w:t> </w:t>
            </w:r>
            <w:r>
              <w:rPr>
                <w:rFonts w:ascii="宋体" w:hAnsi="宋体" w:cs="宋体" w:eastAsia="宋体" w:hint="default"/>
                <w:sz w:val="18"/>
                <w:szCs w:val="18"/>
              </w:rPr>
              <w:t>年和第</w:t>
            </w:r>
            <w:r>
              <w:rPr>
                <w:rFonts w:ascii="宋体" w:hAnsi="宋体" w:cs="宋体" w:eastAsia="宋体" w:hint="default"/>
                <w:spacing w:val="-36"/>
                <w:sz w:val="18"/>
                <w:szCs w:val="18"/>
              </w:rPr>
              <w:t> </w:t>
            </w:r>
            <w:r>
              <w:rPr>
                <w:rFonts w:ascii="宋体" w:hAnsi="宋体" w:cs="宋体" w:eastAsia="宋体" w:hint="default"/>
                <w:sz w:val="18"/>
                <w:szCs w:val="18"/>
              </w:rPr>
              <w:t>2</w:t>
            </w:r>
            <w:r>
              <w:rPr>
                <w:rFonts w:ascii="宋体" w:hAnsi="宋体" w:cs="宋体" w:eastAsia="宋体" w:hint="default"/>
                <w:spacing w:val="-36"/>
                <w:sz w:val="18"/>
                <w:szCs w:val="18"/>
              </w:rPr>
              <w:t> </w:t>
            </w:r>
            <w:r>
              <w:rPr>
                <w:rFonts w:ascii="宋体" w:hAnsi="宋体" w:cs="宋体" w:eastAsia="宋体" w:hint="default"/>
                <w:sz w:val="18"/>
                <w:szCs w:val="18"/>
              </w:rPr>
              <w:t>年免征企业所得税，</w:t>
            </w:r>
          </w:p>
        </w:tc>
      </w:tr>
      <w:tr>
        <w:trPr>
          <w:trHeight w:val="233" w:hRule="exact"/>
        </w:trPr>
        <w:tc>
          <w:tcPr>
            <w:tcW w:w="515" w:type="dxa"/>
            <w:tcBorders>
              <w:top w:val="nil" w:sz="6" w:space="0" w:color="auto"/>
              <w:left w:val="nil" w:sz="6" w:space="0" w:color="auto"/>
              <w:bottom w:val="nil" w:sz="6" w:space="0" w:color="auto"/>
              <w:right w:val="single" w:sz="4" w:space="0" w:color="000000"/>
            </w:tcBorders>
          </w:tcPr>
          <w:p>
            <w:pPr/>
          </w:p>
        </w:tc>
        <w:tc>
          <w:tcPr>
            <w:tcW w:w="3115"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4751" w:type="dxa"/>
            <w:tcBorders>
              <w:top w:val="nil" w:sz="6" w:space="0" w:color="auto"/>
              <w:left w:val="single" w:sz="4" w:space="0" w:color="000000"/>
              <w:bottom w:val="nil" w:sz="6" w:space="0" w:color="auto"/>
              <w:right w:val="nil" w:sz="6" w:space="0" w:color="auto"/>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36"/>
                <w:sz w:val="18"/>
                <w:szCs w:val="18"/>
              </w:rPr>
              <w:t> </w:t>
            </w:r>
            <w:r>
              <w:rPr>
                <w:rFonts w:ascii="宋体" w:hAnsi="宋体" w:cs="宋体" w:eastAsia="宋体" w:hint="default"/>
                <w:sz w:val="18"/>
                <w:szCs w:val="18"/>
              </w:rPr>
              <w:t>3</w:t>
            </w:r>
            <w:r>
              <w:rPr>
                <w:rFonts w:ascii="宋体" w:hAnsi="宋体" w:cs="宋体" w:eastAsia="宋体" w:hint="default"/>
                <w:spacing w:val="-36"/>
                <w:sz w:val="18"/>
                <w:szCs w:val="18"/>
              </w:rPr>
              <w:t> </w:t>
            </w:r>
            <w:r>
              <w:rPr>
                <w:rFonts w:ascii="宋体" w:hAnsi="宋体" w:cs="宋体" w:eastAsia="宋体" w:hint="default"/>
                <w:sz w:val="18"/>
                <w:szCs w:val="18"/>
              </w:rPr>
              <w:t>年至第</w:t>
            </w:r>
            <w:r>
              <w:rPr>
                <w:rFonts w:ascii="宋体" w:hAnsi="宋体" w:cs="宋体" w:eastAsia="宋体" w:hint="default"/>
                <w:spacing w:val="-36"/>
                <w:sz w:val="18"/>
                <w:szCs w:val="18"/>
              </w:rPr>
              <w:t> </w:t>
            </w:r>
            <w:r>
              <w:rPr>
                <w:rFonts w:ascii="宋体" w:hAnsi="宋体" w:cs="宋体" w:eastAsia="宋体" w:hint="default"/>
                <w:sz w:val="18"/>
                <w:szCs w:val="18"/>
              </w:rPr>
              <w:t>5</w:t>
            </w:r>
            <w:r>
              <w:rPr>
                <w:rFonts w:ascii="宋体" w:hAnsi="宋体" w:cs="宋体" w:eastAsia="宋体" w:hint="default"/>
                <w:spacing w:val="-38"/>
                <w:sz w:val="18"/>
                <w:szCs w:val="18"/>
              </w:rPr>
              <w:t> </w:t>
            </w:r>
            <w:r>
              <w:rPr>
                <w:rFonts w:ascii="宋体" w:hAnsi="宋体" w:cs="宋体" w:eastAsia="宋体" w:hint="default"/>
                <w:sz w:val="18"/>
                <w:szCs w:val="18"/>
              </w:rPr>
              <w:t>年减半征收企业所得税。本年度是享受企业</w:t>
            </w:r>
          </w:p>
        </w:tc>
      </w:tr>
      <w:tr>
        <w:trPr>
          <w:trHeight w:val="233" w:hRule="exact"/>
        </w:trPr>
        <w:tc>
          <w:tcPr>
            <w:tcW w:w="515" w:type="dxa"/>
            <w:tcBorders>
              <w:top w:val="nil" w:sz="6" w:space="0" w:color="auto"/>
              <w:left w:val="nil" w:sz="6" w:space="0" w:color="auto"/>
              <w:bottom w:val="nil" w:sz="6" w:space="0" w:color="auto"/>
              <w:right w:val="single" w:sz="4" w:space="0" w:color="000000"/>
            </w:tcBorders>
          </w:tcPr>
          <w:p>
            <w:pPr/>
          </w:p>
        </w:tc>
        <w:tc>
          <w:tcPr>
            <w:tcW w:w="3115"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4751" w:type="dxa"/>
            <w:tcBorders>
              <w:top w:val="nil" w:sz="6" w:space="0" w:color="auto"/>
              <w:left w:val="single" w:sz="4" w:space="0" w:color="000000"/>
              <w:bottom w:val="nil" w:sz="6" w:space="0" w:color="auto"/>
              <w:right w:val="nil" w:sz="6" w:space="0" w:color="auto"/>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所得税减半征收的第二年，同时公司享受西部大开发优惠</w:t>
            </w:r>
          </w:p>
        </w:tc>
      </w:tr>
      <w:tr>
        <w:trPr>
          <w:trHeight w:val="233" w:hRule="exact"/>
        </w:trPr>
        <w:tc>
          <w:tcPr>
            <w:tcW w:w="515" w:type="dxa"/>
            <w:tcBorders>
              <w:top w:val="nil" w:sz="6" w:space="0" w:color="auto"/>
              <w:left w:val="nil" w:sz="6" w:space="0" w:color="auto"/>
              <w:bottom w:val="nil" w:sz="6" w:space="0" w:color="auto"/>
              <w:right w:val="single" w:sz="4" w:space="0" w:color="000000"/>
            </w:tcBorders>
          </w:tcPr>
          <w:p>
            <w:pPr/>
          </w:p>
        </w:tc>
        <w:tc>
          <w:tcPr>
            <w:tcW w:w="3115"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4751" w:type="dxa"/>
            <w:tcBorders>
              <w:top w:val="nil" w:sz="6" w:space="0" w:color="auto"/>
              <w:left w:val="single" w:sz="4" w:space="0" w:color="000000"/>
              <w:bottom w:val="nil" w:sz="6" w:space="0" w:color="auto"/>
              <w:right w:val="nil" w:sz="6" w:space="0" w:color="auto"/>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政策，本年执行</w:t>
            </w:r>
            <w:r>
              <w:rPr>
                <w:rFonts w:ascii="宋体" w:hAnsi="宋体" w:cs="宋体" w:eastAsia="宋体" w:hint="default"/>
                <w:spacing w:val="24"/>
                <w:sz w:val="18"/>
                <w:szCs w:val="18"/>
              </w:rPr>
              <w:t> </w:t>
            </w:r>
            <w:r>
              <w:rPr>
                <w:rFonts w:ascii="宋体" w:hAnsi="宋体" w:cs="宋体" w:eastAsia="宋体" w:hint="default"/>
                <w:sz w:val="18"/>
                <w:szCs w:val="18"/>
              </w:rPr>
              <w:t>7.50%的所得税税率。B1、重庆国虹科技</w:t>
            </w:r>
          </w:p>
        </w:tc>
      </w:tr>
      <w:tr>
        <w:trPr>
          <w:trHeight w:val="233" w:hRule="exact"/>
        </w:trPr>
        <w:tc>
          <w:tcPr>
            <w:tcW w:w="515" w:type="dxa"/>
            <w:tcBorders>
              <w:top w:val="nil" w:sz="6" w:space="0" w:color="auto"/>
              <w:left w:val="nil" w:sz="6" w:space="0" w:color="auto"/>
              <w:bottom w:val="nil" w:sz="6" w:space="0" w:color="auto"/>
              <w:right w:val="single" w:sz="4" w:space="0" w:color="000000"/>
            </w:tcBorders>
          </w:tcPr>
          <w:p>
            <w:pPr/>
          </w:p>
        </w:tc>
        <w:tc>
          <w:tcPr>
            <w:tcW w:w="3115"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4751" w:type="dxa"/>
            <w:tcBorders>
              <w:top w:val="nil" w:sz="6" w:space="0" w:color="auto"/>
              <w:left w:val="single" w:sz="4" w:space="0" w:color="000000"/>
              <w:bottom w:val="nil" w:sz="6" w:space="0" w:color="auto"/>
              <w:right w:val="nil" w:sz="6" w:space="0" w:color="auto"/>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8"/>
                <w:sz w:val="18"/>
                <w:szCs w:val="18"/>
              </w:rPr>
              <w:t>发展有限公司的子公司重庆鼎瑄科技有限公司本年执行</w:t>
            </w:r>
            <w:r>
              <w:rPr>
                <w:rFonts w:ascii="宋体" w:hAnsi="宋体" w:cs="宋体" w:eastAsia="宋体" w:hint="default"/>
                <w:sz w:val="18"/>
                <w:szCs w:val="18"/>
              </w:rPr>
            </w:r>
          </w:p>
        </w:tc>
      </w:tr>
      <w:tr>
        <w:trPr>
          <w:trHeight w:val="233" w:hRule="exact"/>
        </w:trPr>
        <w:tc>
          <w:tcPr>
            <w:tcW w:w="515" w:type="dxa"/>
            <w:tcBorders>
              <w:top w:val="nil" w:sz="6" w:space="0" w:color="auto"/>
              <w:left w:val="nil" w:sz="6" w:space="0" w:color="auto"/>
              <w:bottom w:val="nil" w:sz="6" w:space="0" w:color="auto"/>
              <w:right w:val="single" w:sz="4" w:space="0" w:color="000000"/>
            </w:tcBorders>
          </w:tcPr>
          <w:p>
            <w:pPr/>
          </w:p>
        </w:tc>
        <w:tc>
          <w:tcPr>
            <w:tcW w:w="3115"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4751" w:type="dxa"/>
            <w:tcBorders>
              <w:top w:val="nil" w:sz="6" w:space="0" w:color="auto"/>
              <w:left w:val="single" w:sz="4" w:space="0" w:color="000000"/>
              <w:bottom w:val="nil" w:sz="6" w:space="0" w:color="auto"/>
              <w:right w:val="nil" w:sz="6" w:space="0" w:color="auto"/>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25.00%的所得税税率。B2、重庆国虹科技发展有限公司的</w:t>
            </w:r>
          </w:p>
        </w:tc>
      </w:tr>
      <w:tr>
        <w:trPr>
          <w:trHeight w:val="233" w:hRule="exact"/>
        </w:trPr>
        <w:tc>
          <w:tcPr>
            <w:tcW w:w="515" w:type="dxa"/>
            <w:tcBorders>
              <w:top w:val="nil" w:sz="6" w:space="0" w:color="auto"/>
              <w:left w:val="nil" w:sz="6" w:space="0" w:color="auto"/>
              <w:bottom w:val="nil" w:sz="6" w:space="0" w:color="auto"/>
              <w:right w:val="single" w:sz="4" w:space="0" w:color="000000"/>
            </w:tcBorders>
          </w:tcPr>
          <w:p>
            <w:pPr/>
          </w:p>
        </w:tc>
        <w:tc>
          <w:tcPr>
            <w:tcW w:w="3115"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4751" w:type="dxa"/>
            <w:tcBorders>
              <w:top w:val="nil" w:sz="6" w:space="0" w:color="auto"/>
              <w:left w:val="single" w:sz="4" w:space="0" w:color="000000"/>
              <w:bottom w:val="nil" w:sz="6" w:space="0" w:color="auto"/>
              <w:right w:val="nil" w:sz="6" w:space="0" w:color="auto"/>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子公司重庆捷瑞达通讯器材有限公司以及下属的 22</w:t>
            </w:r>
            <w:r>
              <w:rPr>
                <w:rFonts w:ascii="宋体" w:hAnsi="宋体" w:cs="宋体" w:eastAsia="宋体" w:hint="default"/>
                <w:spacing w:val="28"/>
                <w:sz w:val="18"/>
                <w:szCs w:val="18"/>
              </w:rPr>
              <w:t> </w:t>
            </w:r>
            <w:r>
              <w:rPr>
                <w:rFonts w:ascii="宋体" w:hAnsi="宋体" w:cs="宋体" w:eastAsia="宋体" w:hint="default"/>
                <w:sz w:val="18"/>
                <w:szCs w:val="18"/>
              </w:rPr>
              <w:t>家分</w:t>
            </w:r>
          </w:p>
        </w:tc>
      </w:tr>
      <w:tr>
        <w:trPr>
          <w:trHeight w:val="233" w:hRule="exact"/>
        </w:trPr>
        <w:tc>
          <w:tcPr>
            <w:tcW w:w="515" w:type="dxa"/>
            <w:tcBorders>
              <w:top w:val="nil" w:sz="6" w:space="0" w:color="auto"/>
              <w:left w:val="nil" w:sz="6" w:space="0" w:color="auto"/>
              <w:bottom w:val="nil" w:sz="6" w:space="0" w:color="auto"/>
              <w:right w:val="single" w:sz="4" w:space="0" w:color="000000"/>
            </w:tcBorders>
          </w:tcPr>
          <w:p>
            <w:pPr/>
          </w:p>
        </w:tc>
        <w:tc>
          <w:tcPr>
            <w:tcW w:w="3115"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4751" w:type="dxa"/>
            <w:tcBorders>
              <w:top w:val="nil" w:sz="6" w:space="0" w:color="auto"/>
              <w:left w:val="single" w:sz="4" w:space="0" w:color="000000"/>
              <w:bottom w:val="nil" w:sz="6" w:space="0" w:color="auto"/>
              <w:right w:val="nil" w:sz="6" w:space="0" w:color="auto"/>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公司和一家子公司深圳市捷瑞达科技发展有限公司本年执</w:t>
            </w:r>
          </w:p>
        </w:tc>
      </w:tr>
      <w:tr>
        <w:trPr>
          <w:trHeight w:val="233" w:hRule="exact"/>
        </w:trPr>
        <w:tc>
          <w:tcPr>
            <w:tcW w:w="515" w:type="dxa"/>
            <w:tcBorders>
              <w:top w:val="nil" w:sz="6" w:space="0" w:color="auto"/>
              <w:left w:val="nil" w:sz="6" w:space="0" w:color="auto"/>
              <w:bottom w:val="nil" w:sz="6" w:space="0" w:color="auto"/>
              <w:right w:val="single" w:sz="4" w:space="0" w:color="000000"/>
            </w:tcBorders>
          </w:tcPr>
          <w:p>
            <w:pPr/>
          </w:p>
        </w:tc>
        <w:tc>
          <w:tcPr>
            <w:tcW w:w="3115"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4751" w:type="dxa"/>
            <w:tcBorders>
              <w:top w:val="nil" w:sz="6" w:space="0" w:color="auto"/>
              <w:left w:val="single" w:sz="4" w:space="0" w:color="000000"/>
              <w:bottom w:val="nil" w:sz="6" w:space="0" w:color="auto"/>
              <w:right w:val="nil" w:sz="6" w:space="0" w:color="auto"/>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行</w:t>
            </w:r>
            <w:r>
              <w:rPr>
                <w:rFonts w:ascii="宋体" w:hAnsi="宋体" w:cs="宋体" w:eastAsia="宋体" w:hint="default"/>
                <w:spacing w:val="25"/>
                <w:sz w:val="18"/>
                <w:szCs w:val="18"/>
              </w:rPr>
              <w:t> </w:t>
            </w:r>
            <w:r>
              <w:rPr>
                <w:rFonts w:ascii="宋体" w:hAnsi="宋体" w:cs="宋体" w:eastAsia="宋体" w:hint="default"/>
                <w:sz w:val="18"/>
                <w:szCs w:val="18"/>
              </w:rPr>
              <w:t>25.00%的所得税税率。C、绵阳国虹数码科技有限公司</w:t>
            </w:r>
          </w:p>
        </w:tc>
      </w:tr>
      <w:tr>
        <w:trPr>
          <w:trHeight w:val="233" w:hRule="exact"/>
        </w:trPr>
        <w:tc>
          <w:tcPr>
            <w:tcW w:w="515" w:type="dxa"/>
            <w:tcBorders>
              <w:top w:val="nil" w:sz="6" w:space="0" w:color="auto"/>
              <w:left w:val="nil" w:sz="6" w:space="0" w:color="auto"/>
              <w:bottom w:val="nil" w:sz="6" w:space="0" w:color="auto"/>
              <w:right w:val="single" w:sz="4" w:space="0" w:color="000000"/>
            </w:tcBorders>
          </w:tcPr>
          <w:p>
            <w:pPr/>
          </w:p>
        </w:tc>
        <w:tc>
          <w:tcPr>
            <w:tcW w:w="3115"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4751" w:type="dxa"/>
            <w:tcBorders>
              <w:top w:val="nil" w:sz="6" w:space="0" w:color="auto"/>
              <w:left w:val="single" w:sz="4" w:space="0" w:color="000000"/>
              <w:bottom w:val="nil" w:sz="6" w:space="0" w:color="auto"/>
              <w:right w:val="nil" w:sz="6" w:space="0" w:color="auto"/>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为</w:t>
            </w:r>
            <w:r>
              <w:rPr>
                <w:rFonts w:ascii="宋体" w:hAnsi="宋体" w:cs="宋体" w:eastAsia="宋体" w:hint="default"/>
                <w:spacing w:val="-45"/>
                <w:sz w:val="18"/>
                <w:szCs w:val="18"/>
              </w:rPr>
              <w:t> </w:t>
            </w:r>
            <w:r>
              <w:rPr>
                <w:rFonts w:ascii="宋体" w:hAnsi="宋体" w:cs="宋体" w:eastAsia="宋体" w:hint="default"/>
                <w:sz w:val="18"/>
                <w:szCs w:val="18"/>
              </w:rPr>
              <w:t>2009</w:t>
            </w:r>
            <w:r>
              <w:rPr>
                <w:rFonts w:ascii="宋体" w:hAnsi="宋体" w:cs="宋体" w:eastAsia="宋体" w:hint="default"/>
                <w:spacing w:val="-45"/>
                <w:sz w:val="18"/>
                <w:szCs w:val="18"/>
              </w:rPr>
              <w:t> </w:t>
            </w:r>
            <w:r>
              <w:rPr>
                <w:rFonts w:ascii="宋体" w:hAnsi="宋体" w:cs="宋体" w:eastAsia="宋体" w:hint="default"/>
                <w:spacing w:val="-3"/>
                <w:sz w:val="18"/>
                <w:szCs w:val="18"/>
              </w:rPr>
              <w:t>年度新办软件生产企业，享受自获利年度起第</w:t>
            </w:r>
            <w:r>
              <w:rPr>
                <w:rFonts w:ascii="宋体" w:hAnsi="宋体" w:cs="宋体" w:eastAsia="宋体" w:hint="default"/>
                <w:spacing w:val="-45"/>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年</w:t>
            </w:r>
          </w:p>
        </w:tc>
      </w:tr>
      <w:tr>
        <w:trPr>
          <w:trHeight w:val="233" w:hRule="exact"/>
        </w:trPr>
        <w:tc>
          <w:tcPr>
            <w:tcW w:w="515" w:type="dxa"/>
            <w:tcBorders>
              <w:top w:val="nil" w:sz="6" w:space="0" w:color="auto"/>
              <w:left w:val="nil" w:sz="6" w:space="0" w:color="auto"/>
              <w:bottom w:val="nil" w:sz="6" w:space="0" w:color="auto"/>
              <w:right w:val="single" w:sz="4" w:space="0" w:color="000000"/>
            </w:tcBorders>
          </w:tcPr>
          <w:p>
            <w:pPr/>
          </w:p>
        </w:tc>
        <w:tc>
          <w:tcPr>
            <w:tcW w:w="3115"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4751" w:type="dxa"/>
            <w:tcBorders>
              <w:top w:val="nil" w:sz="6" w:space="0" w:color="auto"/>
              <w:left w:val="single" w:sz="4" w:space="0" w:color="000000"/>
              <w:bottom w:val="nil" w:sz="6" w:space="0" w:color="auto"/>
              <w:right w:val="nil" w:sz="6" w:space="0" w:color="auto"/>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和第</w:t>
            </w:r>
            <w:r>
              <w:rPr>
                <w:rFonts w:ascii="宋体" w:hAnsi="宋体" w:cs="宋体" w:eastAsia="宋体" w:hint="default"/>
                <w:spacing w:val="-40"/>
                <w:sz w:val="18"/>
                <w:szCs w:val="18"/>
              </w:rPr>
              <w:t> </w:t>
            </w:r>
            <w:r>
              <w:rPr>
                <w:rFonts w:ascii="宋体" w:hAnsi="宋体" w:cs="宋体" w:eastAsia="宋体" w:hint="default"/>
                <w:sz w:val="18"/>
                <w:szCs w:val="18"/>
              </w:rPr>
              <w:t>2</w:t>
            </w:r>
            <w:r>
              <w:rPr>
                <w:rFonts w:ascii="宋体" w:hAnsi="宋体" w:cs="宋体" w:eastAsia="宋体" w:hint="default"/>
                <w:spacing w:val="-40"/>
                <w:sz w:val="18"/>
                <w:szCs w:val="18"/>
              </w:rPr>
              <w:t> </w:t>
            </w:r>
            <w:r>
              <w:rPr>
                <w:rFonts w:ascii="宋体" w:hAnsi="宋体" w:cs="宋体" w:eastAsia="宋体" w:hint="default"/>
                <w:sz w:val="18"/>
                <w:szCs w:val="18"/>
              </w:rPr>
              <w:t>年免征企业所得税，第</w:t>
            </w:r>
            <w:r>
              <w:rPr>
                <w:rFonts w:ascii="宋体" w:hAnsi="宋体" w:cs="宋体" w:eastAsia="宋体" w:hint="default"/>
                <w:spacing w:val="-40"/>
                <w:sz w:val="18"/>
                <w:szCs w:val="18"/>
              </w:rPr>
              <w:t> </w:t>
            </w:r>
            <w:r>
              <w:rPr>
                <w:rFonts w:ascii="宋体" w:hAnsi="宋体" w:cs="宋体" w:eastAsia="宋体" w:hint="default"/>
                <w:sz w:val="18"/>
                <w:szCs w:val="18"/>
              </w:rPr>
              <w:t>3</w:t>
            </w:r>
            <w:r>
              <w:rPr>
                <w:rFonts w:ascii="宋体" w:hAnsi="宋体" w:cs="宋体" w:eastAsia="宋体" w:hint="default"/>
                <w:spacing w:val="-40"/>
                <w:sz w:val="18"/>
                <w:szCs w:val="18"/>
              </w:rPr>
              <w:t> </w:t>
            </w:r>
            <w:r>
              <w:rPr>
                <w:rFonts w:ascii="宋体" w:hAnsi="宋体" w:cs="宋体" w:eastAsia="宋体" w:hint="default"/>
                <w:sz w:val="18"/>
                <w:szCs w:val="18"/>
              </w:rPr>
              <w:t>年至第</w:t>
            </w:r>
            <w:r>
              <w:rPr>
                <w:rFonts w:ascii="宋体" w:hAnsi="宋体" w:cs="宋体" w:eastAsia="宋体" w:hint="default"/>
                <w:spacing w:val="-40"/>
                <w:sz w:val="18"/>
                <w:szCs w:val="18"/>
              </w:rPr>
              <w:t> </w:t>
            </w:r>
            <w:r>
              <w:rPr>
                <w:rFonts w:ascii="宋体" w:hAnsi="宋体" w:cs="宋体" w:eastAsia="宋体" w:hint="default"/>
                <w:sz w:val="18"/>
                <w:szCs w:val="18"/>
              </w:rPr>
              <w:t>5</w:t>
            </w:r>
            <w:r>
              <w:rPr>
                <w:rFonts w:ascii="宋体" w:hAnsi="宋体" w:cs="宋体" w:eastAsia="宋体" w:hint="default"/>
                <w:spacing w:val="-39"/>
                <w:sz w:val="18"/>
                <w:szCs w:val="18"/>
              </w:rPr>
              <w:t> </w:t>
            </w:r>
            <w:r>
              <w:rPr>
                <w:rFonts w:ascii="宋体" w:hAnsi="宋体" w:cs="宋体" w:eastAsia="宋体" w:hint="default"/>
                <w:sz w:val="18"/>
                <w:szCs w:val="18"/>
              </w:rPr>
              <w:t>年减半征收企业</w:t>
            </w:r>
          </w:p>
        </w:tc>
      </w:tr>
      <w:tr>
        <w:trPr>
          <w:trHeight w:val="234" w:hRule="exact"/>
        </w:trPr>
        <w:tc>
          <w:tcPr>
            <w:tcW w:w="515" w:type="dxa"/>
            <w:tcBorders>
              <w:top w:val="nil" w:sz="6" w:space="0" w:color="auto"/>
              <w:left w:val="nil" w:sz="6" w:space="0" w:color="auto"/>
              <w:bottom w:val="nil" w:sz="6" w:space="0" w:color="auto"/>
              <w:right w:val="single" w:sz="4" w:space="0" w:color="000000"/>
            </w:tcBorders>
          </w:tcPr>
          <w:p>
            <w:pPr/>
          </w:p>
        </w:tc>
        <w:tc>
          <w:tcPr>
            <w:tcW w:w="3115"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4751" w:type="dxa"/>
            <w:tcBorders>
              <w:top w:val="nil" w:sz="6" w:space="0" w:color="auto"/>
              <w:left w:val="single" w:sz="4" w:space="0" w:color="000000"/>
              <w:bottom w:val="nil" w:sz="6" w:space="0" w:color="auto"/>
              <w:right w:val="nil" w:sz="6" w:space="0" w:color="auto"/>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pacing w:val="-3"/>
                <w:sz w:val="18"/>
                <w:szCs w:val="18"/>
              </w:rPr>
              <w:t>所得税，本年执行的免税政策的第二年。D、绵阳捷瑞达新</w:t>
            </w:r>
          </w:p>
        </w:tc>
      </w:tr>
      <w:tr>
        <w:trPr>
          <w:trHeight w:val="240" w:hRule="exact"/>
        </w:trPr>
        <w:tc>
          <w:tcPr>
            <w:tcW w:w="515" w:type="dxa"/>
            <w:tcBorders>
              <w:top w:val="nil" w:sz="6" w:space="0" w:color="auto"/>
              <w:left w:val="nil" w:sz="6" w:space="0" w:color="auto"/>
              <w:bottom w:val="single" w:sz="4" w:space="0" w:color="000000"/>
              <w:right w:val="single" w:sz="4" w:space="0" w:color="000000"/>
            </w:tcBorders>
          </w:tcPr>
          <w:p>
            <w:pPr/>
          </w:p>
        </w:tc>
        <w:tc>
          <w:tcPr>
            <w:tcW w:w="3115" w:type="dxa"/>
            <w:tcBorders>
              <w:top w:val="nil" w:sz="6" w:space="0" w:color="auto"/>
              <w:left w:val="single" w:sz="4" w:space="0" w:color="000000"/>
              <w:bottom w:val="single" w:sz="4" w:space="0" w:color="000000"/>
              <w:right w:val="single" w:sz="4" w:space="0" w:color="000000"/>
            </w:tcBorders>
          </w:tcPr>
          <w:p>
            <w:pPr/>
          </w:p>
        </w:tc>
        <w:tc>
          <w:tcPr>
            <w:tcW w:w="852" w:type="dxa"/>
            <w:tcBorders>
              <w:top w:val="nil" w:sz="6" w:space="0" w:color="auto"/>
              <w:left w:val="single" w:sz="4" w:space="0" w:color="000000"/>
              <w:bottom w:val="single" w:sz="4" w:space="0" w:color="000000"/>
              <w:right w:val="single" w:sz="4" w:space="0" w:color="000000"/>
            </w:tcBorders>
          </w:tcPr>
          <w:p>
            <w:pPr/>
          </w:p>
        </w:tc>
        <w:tc>
          <w:tcPr>
            <w:tcW w:w="4751" w:type="dxa"/>
            <w:tcBorders>
              <w:top w:val="nil" w:sz="6" w:space="0" w:color="auto"/>
              <w:left w:val="single" w:sz="4" w:space="0" w:color="000000"/>
              <w:bottom w:val="single" w:sz="4" w:space="0" w:color="000000"/>
              <w:right w:val="nil" w:sz="6" w:space="0" w:color="auto"/>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营销有限公司本年执行</w:t>
            </w:r>
            <w:r>
              <w:rPr>
                <w:rFonts w:ascii="宋体" w:hAnsi="宋体" w:cs="宋体" w:eastAsia="宋体" w:hint="default"/>
                <w:spacing w:val="-46"/>
                <w:sz w:val="18"/>
                <w:szCs w:val="18"/>
              </w:rPr>
              <w:t> </w:t>
            </w:r>
            <w:r>
              <w:rPr>
                <w:rFonts w:ascii="宋体" w:hAnsi="宋体" w:cs="宋体" w:eastAsia="宋体" w:hint="default"/>
                <w:sz w:val="18"/>
                <w:szCs w:val="18"/>
              </w:rPr>
              <w:t>25.00%的所得税税率。</w:t>
            </w:r>
          </w:p>
        </w:tc>
      </w:tr>
      <w:tr>
        <w:trPr>
          <w:trHeight w:val="350" w:hRule="exact"/>
        </w:trPr>
        <w:tc>
          <w:tcPr>
            <w:tcW w:w="5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9" w:right="0"/>
              <w:jc w:val="center"/>
              <w:rPr>
                <w:rFonts w:ascii="宋体" w:hAnsi="宋体" w:cs="宋体" w:eastAsia="宋体" w:hint="default"/>
                <w:sz w:val="18"/>
                <w:szCs w:val="18"/>
              </w:rPr>
            </w:pPr>
            <w:r>
              <w:rPr>
                <w:rFonts w:ascii="宋体"/>
                <w:sz w:val="18"/>
              </w:rPr>
              <w:t>9</w:t>
            </w:r>
          </w:p>
        </w:tc>
        <w:tc>
          <w:tcPr>
            <w:tcW w:w="3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四川长虹信息技术有限公司</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sz w:val="18"/>
              </w:rPr>
              <w:t>25%</w:t>
            </w:r>
          </w:p>
        </w:tc>
        <w:tc>
          <w:tcPr>
            <w:tcW w:w="4751" w:type="dxa"/>
            <w:tcBorders>
              <w:top w:val="single" w:sz="4" w:space="0" w:color="000000"/>
              <w:left w:val="single" w:sz="4" w:space="0" w:color="000000"/>
              <w:bottom w:val="single" w:sz="4" w:space="0" w:color="000000"/>
              <w:right w:val="nil" w:sz="6" w:space="0" w:color="auto"/>
            </w:tcBorders>
          </w:tcPr>
          <w:p>
            <w:pPr/>
          </w:p>
        </w:tc>
      </w:tr>
      <w:tr>
        <w:trPr>
          <w:trHeight w:val="237" w:hRule="exact"/>
        </w:trPr>
        <w:tc>
          <w:tcPr>
            <w:tcW w:w="515" w:type="dxa"/>
            <w:tcBorders>
              <w:top w:val="single" w:sz="4" w:space="0" w:color="000000"/>
              <w:left w:val="nil" w:sz="6" w:space="0" w:color="auto"/>
              <w:bottom w:val="nil" w:sz="6" w:space="0" w:color="auto"/>
              <w:right w:val="single" w:sz="4" w:space="0" w:color="000000"/>
            </w:tcBorders>
          </w:tcPr>
          <w:p>
            <w:pPr/>
          </w:p>
        </w:tc>
        <w:tc>
          <w:tcPr>
            <w:tcW w:w="3115" w:type="dxa"/>
            <w:tcBorders>
              <w:top w:val="single" w:sz="4" w:space="0" w:color="000000"/>
              <w:left w:val="single" w:sz="4" w:space="0" w:color="000000"/>
              <w:bottom w:val="nil" w:sz="6" w:space="0" w:color="auto"/>
              <w:right w:val="single" w:sz="4" w:space="0" w:color="000000"/>
            </w:tcBorders>
          </w:tcPr>
          <w:p>
            <w:pPr/>
          </w:p>
        </w:tc>
        <w:tc>
          <w:tcPr>
            <w:tcW w:w="852" w:type="dxa"/>
            <w:tcBorders>
              <w:top w:val="single" w:sz="4" w:space="0" w:color="000000"/>
              <w:left w:val="single" w:sz="4" w:space="0" w:color="000000"/>
              <w:bottom w:val="nil" w:sz="6" w:space="0" w:color="auto"/>
              <w:right w:val="single" w:sz="4" w:space="0" w:color="000000"/>
            </w:tcBorders>
          </w:tcPr>
          <w:p>
            <w:pPr/>
          </w:p>
        </w:tc>
        <w:tc>
          <w:tcPr>
            <w:tcW w:w="4751" w:type="dxa"/>
            <w:tcBorders>
              <w:top w:val="single" w:sz="4" w:space="0" w:color="000000"/>
              <w:left w:val="single" w:sz="4" w:space="0" w:color="000000"/>
              <w:bottom w:val="nil" w:sz="6" w:space="0" w:color="auto"/>
              <w:right w:val="nil" w:sz="6" w:space="0" w:color="auto"/>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根据财政部国家税务总局财税[2009]131</w:t>
            </w:r>
            <w:r>
              <w:rPr>
                <w:rFonts w:ascii="宋体" w:hAnsi="宋体" w:cs="宋体" w:eastAsia="宋体" w:hint="default"/>
                <w:spacing w:val="29"/>
                <w:sz w:val="18"/>
                <w:szCs w:val="18"/>
              </w:rPr>
              <w:t> </w:t>
            </w:r>
            <w:r>
              <w:rPr>
                <w:rFonts w:ascii="宋体" w:hAnsi="宋体" w:cs="宋体" w:eastAsia="宋体" w:hint="default"/>
                <w:sz w:val="18"/>
                <w:szCs w:val="18"/>
              </w:rPr>
              <w:t>号《关于延长部</w:t>
            </w:r>
          </w:p>
        </w:tc>
      </w:tr>
      <w:tr>
        <w:trPr>
          <w:trHeight w:val="233" w:hRule="exact"/>
        </w:trPr>
        <w:tc>
          <w:tcPr>
            <w:tcW w:w="515" w:type="dxa"/>
            <w:tcBorders>
              <w:top w:val="nil" w:sz="6" w:space="0" w:color="auto"/>
              <w:left w:val="nil" w:sz="6" w:space="0" w:color="auto"/>
              <w:bottom w:val="nil" w:sz="6" w:space="0" w:color="auto"/>
              <w:right w:val="single" w:sz="4" w:space="0" w:color="000000"/>
            </w:tcBorders>
          </w:tcPr>
          <w:p>
            <w:pPr/>
          </w:p>
        </w:tc>
        <w:tc>
          <w:tcPr>
            <w:tcW w:w="3115"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4751" w:type="dxa"/>
            <w:tcBorders>
              <w:top w:val="nil" w:sz="6" w:space="0" w:color="auto"/>
              <w:left w:val="single" w:sz="4" w:space="0" w:color="000000"/>
              <w:bottom w:val="nil" w:sz="6" w:space="0" w:color="auto"/>
              <w:right w:val="nil" w:sz="6" w:space="0" w:color="auto"/>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分税收优惠政策执行期限的通知》规定“《财政部、海关</w:t>
            </w:r>
          </w:p>
        </w:tc>
      </w:tr>
      <w:tr>
        <w:trPr>
          <w:trHeight w:val="233" w:hRule="exact"/>
        </w:trPr>
        <w:tc>
          <w:tcPr>
            <w:tcW w:w="515" w:type="dxa"/>
            <w:tcBorders>
              <w:top w:val="nil" w:sz="6" w:space="0" w:color="auto"/>
              <w:left w:val="nil" w:sz="6" w:space="0" w:color="auto"/>
              <w:bottom w:val="nil" w:sz="6" w:space="0" w:color="auto"/>
              <w:right w:val="single" w:sz="4" w:space="0" w:color="000000"/>
            </w:tcBorders>
          </w:tcPr>
          <w:p>
            <w:pPr/>
          </w:p>
        </w:tc>
        <w:tc>
          <w:tcPr>
            <w:tcW w:w="3115"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4751" w:type="dxa"/>
            <w:tcBorders>
              <w:top w:val="nil" w:sz="6" w:space="0" w:color="auto"/>
              <w:left w:val="single" w:sz="4" w:space="0" w:color="000000"/>
              <w:bottom w:val="nil" w:sz="6" w:space="0" w:color="auto"/>
              <w:right w:val="nil" w:sz="6" w:space="0" w:color="auto"/>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总署、国家税务总局关于支持汶川地震灾后恢复重建有关</w:t>
            </w:r>
          </w:p>
        </w:tc>
      </w:tr>
      <w:tr>
        <w:trPr>
          <w:trHeight w:val="467" w:hRule="exact"/>
        </w:trPr>
        <w:tc>
          <w:tcPr>
            <w:tcW w:w="515" w:type="dxa"/>
            <w:tcBorders>
              <w:top w:val="nil" w:sz="6" w:space="0" w:color="auto"/>
              <w:left w:val="nil" w:sz="6" w:space="0" w:color="auto"/>
              <w:bottom w:val="nil" w:sz="6" w:space="0" w:color="auto"/>
              <w:right w:val="single" w:sz="4" w:space="0" w:color="000000"/>
            </w:tcBorders>
          </w:tcPr>
          <w:p>
            <w:pPr>
              <w:pStyle w:val="TableParagraph"/>
              <w:spacing w:line="240" w:lineRule="auto" w:before="88"/>
              <w:ind w:left="18" w:right="0"/>
              <w:jc w:val="center"/>
              <w:rPr>
                <w:rFonts w:ascii="宋体" w:hAnsi="宋体" w:cs="宋体" w:eastAsia="宋体" w:hint="default"/>
                <w:sz w:val="18"/>
                <w:szCs w:val="18"/>
              </w:rPr>
            </w:pPr>
            <w:r>
              <w:rPr>
                <w:rFonts w:ascii="宋体"/>
                <w:sz w:val="18"/>
              </w:rPr>
              <w:t>10</w:t>
            </w:r>
          </w:p>
        </w:tc>
        <w:tc>
          <w:tcPr>
            <w:tcW w:w="3115"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103" w:right="0"/>
              <w:jc w:val="left"/>
              <w:rPr>
                <w:rFonts w:ascii="宋体" w:hAnsi="宋体" w:cs="宋体" w:eastAsia="宋体" w:hint="default"/>
                <w:sz w:val="18"/>
                <w:szCs w:val="18"/>
              </w:rPr>
            </w:pPr>
            <w:r>
              <w:rPr>
                <w:rFonts w:ascii="宋体" w:hAnsi="宋体" w:cs="宋体" w:eastAsia="宋体" w:hint="default"/>
                <w:sz w:val="18"/>
                <w:szCs w:val="18"/>
              </w:rPr>
              <w:t>四川长虹网络科技有限责任公司</w:t>
            </w: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见备注</w:t>
            </w:r>
          </w:p>
        </w:tc>
        <w:tc>
          <w:tcPr>
            <w:tcW w:w="4751" w:type="dxa"/>
            <w:tcBorders>
              <w:top w:val="nil" w:sz="6" w:space="0" w:color="auto"/>
              <w:left w:val="single" w:sz="4" w:space="0" w:color="000000"/>
              <w:bottom w:val="nil" w:sz="6" w:space="0" w:color="auto"/>
              <w:right w:val="nil" w:sz="6" w:space="0" w:color="auto"/>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税收政策问题的通知》（财税[2008]104 号）规定的</w:t>
            </w:r>
            <w:r>
              <w:rPr>
                <w:rFonts w:ascii="宋体" w:hAnsi="宋体" w:cs="宋体" w:eastAsia="宋体" w:hint="default"/>
                <w:spacing w:val="-56"/>
                <w:sz w:val="18"/>
                <w:szCs w:val="18"/>
              </w:rPr>
              <w:t> </w:t>
            </w:r>
            <w:r>
              <w:rPr>
                <w:rFonts w:ascii="宋体" w:hAnsi="宋体" w:cs="宋体" w:eastAsia="宋体" w:hint="default"/>
                <w:sz w:val="18"/>
                <w:szCs w:val="18"/>
              </w:rPr>
              <w:t>2008</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8"/>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31</w:t>
            </w:r>
            <w:r>
              <w:rPr>
                <w:rFonts w:ascii="宋体" w:hAnsi="宋体" w:cs="宋体" w:eastAsia="宋体" w:hint="default"/>
                <w:spacing w:val="-48"/>
                <w:sz w:val="18"/>
                <w:szCs w:val="18"/>
              </w:rPr>
              <w:t> </w:t>
            </w:r>
            <w:r>
              <w:rPr>
                <w:rFonts w:ascii="宋体" w:hAnsi="宋体" w:cs="宋体" w:eastAsia="宋体" w:hint="default"/>
                <w:sz w:val="18"/>
                <w:szCs w:val="18"/>
              </w:rPr>
              <w:t>日到期的有关税收优惠政策将继续执行至</w:t>
            </w:r>
            <w:r>
              <w:rPr>
                <w:rFonts w:ascii="宋体" w:hAnsi="宋体" w:cs="宋体" w:eastAsia="宋体" w:hint="default"/>
                <w:spacing w:val="-48"/>
                <w:sz w:val="18"/>
                <w:szCs w:val="18"/>
              </w:rPr>
              <w:t> </w:t>
            </w:r>
            <w:r>
              <w:rPr>
                <w:rFonts w:ascii="宋体" w:hAnsi="宋体" w:cs="宋体" w:eastAsia="宋体" w:hint="default"/>
                <w:sz w:val="18"/>
                <w:szCs w:val="18"/>
              </w:rPr>
              <w:t>2010</w:t>
            </w:r>
          </w:p>
        </w:tc>
      </w:tr>
      <w:tr>
        <w:trPr>
          <w:trHeight w:val="233" w:hRule="exact"/>
        </w:trPr>
        <w:tc>
          <w:tcPr>
            <w:tcW w:w="515" w:type="dxa"/>
            <w:tcBorders>
              <w:top w:val="nil" w:sz="6" w:space="0" w:color="auto"/>
              <w:left w:val="nil" w:sz="6" w:space="0" w:color="auto"/>
              <w:bottom w:val="nil" w:sz="6" w:space="0" w:color="auto"/>
              <w:right w:val="single" w:sz="4" w:space="0" w:color="000000"/>
            </w:tcBorders>
          </w:tcPr>
          <w:p>
            <w:pPr/>
          </w:p>
        </w:tc>
        <w:tc>
          <w:tcPr>
            <w:tcW w:w="3115"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4751" w:type="dxa"/>
            <w:tcBorders>
              <w:top w:val="nil" w:sz="6" w:space="0" w:color="auto"/>
              <w:left w:val="single" w:sz="4" w:space="0" w:color="000000"/>
              <w:bottom w:val="nil" w:sz="6" w:space="0" w:color="auto"/>
              <w:right w:val="nil" w:sz="6" w:space="0" w:color="auto"/>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30"/>
                <w:sz w:val="18"/>
                <w:szCs w:val="18"/>
              </w:rPr>
              <w:t> </w:t>
            </w:r>
            <w:r>
              <w:rPr>
                <w:rFonts w:ascii="宋体" w:hAnsi="宋体" w:cs="宋体" w:eastAsia="宋体" w:hint="default"/>
                <w:sz w:val="18"/>
                <w:szCs w:val="18"/>
              </w:rPr>
              <w:t>12</w:t>
            </w:r>
            <w:r>
              <w:rPr>
                <w:rFonts w:ascii="宋体" w:hAnsi="宋体" w:cs="宋体" w:eastAsia="宋体" w:hint="default"/>
                <w:spacing w:val="-30"/>
                <w:sz w:val="18"/>
                <w:szCs w:val="18"/>
              </w:rPr>
              <w:t> </w:t>
            </w:r>
            <w:r>
              <w:rPr>
                <w:rFonts w:ascii="宋体" w:hAnsi="宋体" w:cs="宋体" w:eastAsia="宋体" w:hint="default"/>
                <w:sz w:val="18"/>
                <w:szCs w:val="18"/>
              </w:rPr>
              <w:t>月</w:t>
            </w:r>
            <w:r>
              <w:rPr>
                <w:rFonts w:ascii="宋体" w:hAnsi="宋体" w:cs="宋体" w:eastAsia="宋体" w:hint="default"/>
                <w:spacing w:val="-30"/>
                <w:sz w:val="18"/>
                <w:szCs w:val="18"/>
              </w:rPr>
              <w:t> </w:t>
            </w:r>
            <w:r>
              <w:rPr>
                <w:rFonts w:ascii="宋体" w:hAnsi="宋体" w:cs="宋体" w:eastAsia="宋体" w:hint="default"/>
                <w:sz w:val="18"/>
                <w:szCs w:val="18"/>
              </w:rPr>
              <w:t>31</w:t>
            </w:r>
            <w:r>
              <w:rPr>
                <w:rFonts w:ascii="宋体" w:hAnsi="宋体" w:cs="宋体" w:eastAsia="宋体" w:hint="default"/>
                <w:spacing w:val="-30"/>
                <w:sz w:val="18"/>
                <w:szCs w:val="18"/>
              </w:rPr>
              <w:t> </w:t>
            </w:r>
            <w:r>
              <w:rPr>
                <w:rFonts w:ascii="宋体" w:hAnsi="宋体" w:cs="宋体" w:eastAsia="宋体" w:hint="default"/>
                <w:sz w:val="18"/>
                <w:szCs w:val="18"/>
              </w:rPr>
              <w:t>日”，财税[2008]104</w:t>
            </w:r>
            <w:r>
              <w:rPr>
                <w:rFonts w:ascii="宋体" w:hAnsi="宋体" w:cs="宋体" w:eastAsia="宋体" w:hint="default"/>
                <w:spacing w:val="-30"/>
                <w:sz w:val="18"/>
                <w:szCs w:val="18"/>
              </w:rPr>
              <w:t> </w:t>
            </w:r>
            <w:r>
              <w:rPr>
                <w:rFonts w:ascii="宋体" w:hAnsi="宋体" w:cs="宋体" w:eastAsia="宋体" w:hint="default"/>
                <w:sz w:val="18"/>
                <w:szCs w:val="18"/>
              </w:rPr>
              <w:t>号规定，对受灾严重地</w:t>
            </w:r>
          </w:p>
        </w:tc>
      </w:tr>
      <w:tr>
        <w:trPr>
          <w:trHeight w:val="233" w:hRule="exact"/>
        </w:trPr>
        <w:tc>
          <w:tcPr>
            <w:tcW w:w="515" w:type="dxa"/>
            <w:tcBorders>
              <w:top w:val="nil" w:sz="6" w:space="0" w:color="auto"/>
              <w:left w:val="nil" w:sz="6" w:space="0" w:color="auto"/>
              <w:bottom w:val="nil" w:sz="6" w:space="0" w:color="auto"/>
              <w:right w:val="single" w:sz="4" w:space="0" w:color="000000"/>
            </w:tcBorders>
          </w:tcPr>
          <w:p>
            <w:pPr/>
          </w:p>
        </w:tc>
        <w:tc>
          <w:tcPr>
            <w:tcW w:w="3115"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4751" w:type="dxa"/>
            <w:tcBorders>
              <w:top w:val="nil" w:sz="6" w:space="0" w:color="auto"/>
              <w:left w:val="single" w:sz="4" w:space="0" w:color="000000"/>
              <w:bottom w:val="nil" w:sz="6" w:space="0" w:color="auto"/>
              <w:right w:val="nil" w:sz="6" w:space="0" w:color="auto"/>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3"/>
                <w:sz w:val="18"/>
                <w:szCs w:val="18"/>
              </w:rPr>
              <w:t>区损失严重的企业，免征</w:t>
            </w:r>
            <w:r>
              <w:rPr>
                <w:rFonts w:ascii="宋体" w:hAnsi="宋体" w:cs="宋体" w:eastAsia="宋体" w:hint="default"/>
                <w:spacing w:val="-39"/>
                <w:sz w:val="18"/>
                <w:szCs w:val="18"/>
              </w:rPr>
              <w:t> </w:t>
            </w:r>
            <w:r>
              <w:rPr>
                <w:rFonts w:ascii="宋体" w:hAnsi="宋体" w:cs="宋体" w:eastAsia="宋体" w:hint="default"/>
                <w:sz w:val="18"/>
                <w:szCs w:val="18"/>
              </w:rPr>
              <w:t>2008</w:t>
            </w:r>
            <w:r>
              <w:rPr>
                <w:rFonts w:ascii="宋体" w:hAnsi="宋体" w:cs="宋体" w:eastAsia="宋体" w:hint="default"/>
                <w:spacing w:val="-39"/>
                <w:sz w:val="18"/>
                <w:szCs w:val="18"/>
              </w:rPr>
              <w:t> </w:t>
            </w:r>
            <w:r>
              <w:rPr>
                <w:rFonts w:ascii="宋体" w:hAnsi="宋体" w:cs="宋体" w:eastAsia="宋体" w:hint="default"/>
                <w:spacing w:val="-3"/>
                <w:sz w:val="18"/>
                <w:szCs w:val="18"/>
              </w:rPr>
              <w:t>年度企业所得税。本公司经</w:t>
            </w:r>
          </w:p>
        </w:tc>
      </w:tr>
      <w:tr>
        <w:trPr>
          <w:trHeight w:val="251" w:hRule="exact"/>
        </w:trPr>
        <w:tc>
          <w:tcPr>
            <w:tcW w:w="515" w:type="dxa"/>
            <w:tcBorders>
              <w:top w:val="nil" w:sz="6" w:space="0" w:color="auto"/>
              <w:left w:val="nil" w:sz="6" w:space="0" w:color="auto"/>
              <w:bottom w:val="single" w:sz="12" w:space="0" w:color="000000"/>
              <w:right w:val="single" w:sz="4" w:space="0" w:color="000000"/>
            </w:tcBorders>
          </w:tcPr>
          <w:p>
            <w:pPr/>
          </w:p>
        </w:tc>
        <w:tc>
          <w:tcPr>
            <w:tcW w:w="3115" w:type="dxa"/>
            <w:tcBorders>
              <w:top w:val="nil" w:sz="6" w:space="0" w:color="auto"/>
              <w:left w:val="single" w:sz="4" w:space="0" w:color="000000"/>
              <w:bottom w:val="single" w:sz="12" w:space="0" w:color="000000"/>
              <w:right w:val="single" w:sz="4" w:space="0" w:color="000000"/>
            </w:tcBorders>
          </w:tcPr>
          <w:p>
            <w:pPr/>
          </w:p>
        </w:tc>
        <w:tc>
          <w:tcPr>
            <w:tcW w:w="852" w:type="dxa"/>
            <w:tcBorders>
              <w:top w:val="nil" w:sz="6" w:space="0" w:color="auto"/>
              <w:left w:val="single" w:sz="4" w:space="0" w:color="000000"/>
              <w:bottom w:val="single" w:sz="12" w:space="0" w:color="000000"/>
              <w:right w:val="single" w:sz="4" w:space="0" w:color="000000"/>
            </w:tcBorders>
          </w:tcPr>
          <w:p>
            <w:pPr/>
          </w:p>
        </w:tc>
        <w:tc>
          <w:tcPr>
            <w:tcW w:w="4751" w:type="dxa"/>
            <w:tcBorders>
              <w:top w:val="nil" w:sz="6" w:space="0" w:color="auto"/>
              <w:left w:val="single" w:sz="4" w:space="0" w:color="000000"/>
              <w:bottom w:val="single" w:sz="12" w:space="0" w:color="000000"/>
              <w:right w:val="nil" w:sz="6" w:space="0" w:color="auto"/>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绵阳高新技术产业开发区管理委员会绵高管委函[2009]22</w:t>
            </w:r>
          </w:p>
        </w:tc>
      </w:tr>
    </w:tbl>
    <w:p>
      <w:pPr>
        <w:spacing w:after="0" w:line="207" w:lineRule="exact"/>
        <w:jc w:val="left"/>
        <w:rPr>
          <w:rFonts w:ascii="宋体" w:hAnsi="宋体" w:cs="宋体" w:eastAsia="宋体" w:hint="default"/>
          <w:sz w:val="18"/>
          <w:szCs w:val="18"/>
        </w:rPr>
        <w:sectPr>
          <w:pgSz w:w="11910" w:h="16840"/>
          <w:pgMar w:header="747" w:footer="727" w:top="980" w:bottom="920" w:left="1220" w:right="116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23" w:type="dxa"/>
        <w:tblLayout w:type="fixed"/>
        <w:tblCellMar>
          <w:top w:w="0" w:type="dxa"/>
          <w:left w:w="0" w:type="dxa"/>
          <w:bottom w:w="0" w:type="dxa"/>
          <w:right w:w="0" w:type="dxa"/>
        </w:tblCellMar>
        <w:tblLook w:val="01E0"/>
      </w:tblPr>
      <w:tblGrid>
        <w:gridCol w:w="515"/>
        <w:gridCol w:w="3115"/>
        <w:gridCol w:w="852"/>
        <w:gridCol w:w="4751"/>
      </w:tblGrid>
      <w:tr>
        <w:trPr>
          <w:trHeight w:val="360" w:hRule="exact"/>
        </w:trPr>
        <w:tc>
          <w:tcPr>
            <w:tcW w:w="515"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23"/>
              <w:ind w:left="17" w:right="0"/>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3115" w:type="dxa"/>
            <w:tcBorders>
              <w:top w:val="single" w:sz="12"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b/>
                <w:bCs/>
                <w:sz w:val="18"/>
                <w:szCs w:val="18"/>
              </w:rPr>
              <w:t>子公司名称</w:t>
            </w:r>
            <w:r>
              <w:rPr>
                <w:rFonts w:ascii="宋体" w:hAnsi="宋体" w:cs="宋体" w:eastAsia="宋体" w:hint="default"/>
                <w:sz w:val="18"/>
                <w:szCs w:val="18"/>
              </w:rPr>
            </w:r>
          </w:p>
        </w:tc>
        <w:tc>
          <w:tcPr>
            <w:tcW w:w="852" w:type="dxa"/>
            <w:tcBorders>
              <w:top w:val="single" w:sz="12"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b/>
                <w:bCs/>
                <w:sz w:val="18"/>
                <w:szCs w:val="18"/>
              </w:rPr>
              <w:t>税率</w:t>
            </w:r>
            <w:r>
              <w:rPr>
                <w:rFonts w:ascii="宋体" w:hAnsi="宋体" w:cs="宋体" w:eastAsia="宋体" w:hint="default"/>
                <w:sz w:val="18"/>
                <w:szCs w:val="18"/>
              </w:rPr>
            </w:r>
          </w:p>
        </w:tc>
        <w:tc>
          <w:tcPr>
            <w:tcW w:w="4751" w:type="dxa"/>
            <w:tcBorders>
              <w:top w:val="single" w:sz="12" w:space="0" w:color="000000"/>
              <w:left w:val="single" w:sz="4" w:space="0" w:color="000000"/>
              <w:bottom w:val="single" w:sz="4" w:space="0" w:color="000000"/>
              <w:right w:val="nil" w:sz="6" w:space="0" w:color="auto"/>
            </w:tcBorders>
          </w:tcPr>
          <w:p>
            <w:pPr>
              <w:pStyle w:val="TableParagraph"/>
              <w:spacing w:line="207" w:lineRule="exact"/>
              <w:ind w:right="5"/>
              <w:jc w:val="center"/>
              <w:rPr>
                <w:rFonts w:ascii="宋体" w:hAnsi="宋体" w:cs="宋体" w:eastAsia="宋体" w:hint="default"/>
                <w:sz w:val="18"/>
                <w:szCs w:val="18"/>
              </w:rPr>
            </w:pPr>
            <w:r>
              <w:rPr>
                <w:rFonts w:ascii="宋体" w:hAnsi="宋体" w:cs="宋体" w:eastAsia="宋体" w:hint="default"/>
                <w:b/>
                <w:bCs/>
                <w:sz w:val="18"/>
                <w:szCs w:val="18"/>
              </w:rPr>
              <w:t>备注</w:t>
            </w:r>
            <w:r>
              <w:rPr>
                <w:rFonts w:ascii="宋体" w:hAnsi="宋体" w:cs="宋体" w:eastAsia="宋体" w:hint="default"/>
                <w:sz w:val="18"/>
                <w:szCs w:val="18"/>
              </w:rPr>
            </w:r>
          </w:p>
        </w:tc>
      </w:tr>
      <w:tr>
        <w:trPr>
          <w:trHeight w:val="237" w:hRule="exact"/>
        </w:trPr>
        <w:tc>
          <w:tcPr>
            <w:tcW w:w="515" w:type="dxa"/>
            <w:vMerge w:val="restart"/>
            <w:tcBorders>
              <w:top w:val="single" w:sz="4" w:space="0" w:color="000000"/>
              <w:left w:val="nil" w:sz="6" w:space="0" w:color="auto"/>
              <w:right w:val="single" w:sz="4" w:space="0" w:color="000000"/>
            </w:tcBorders>
          </w:tcPr>
          <w:p>
            <w:pPr/>
          </w:p>
        </w:tc>
        <w:tc>
          <w:tcPr>
            <w:tcW w:w="3115" w:type="dxa"/>
            <w:vMerge w:val="restart"/>
            <w:tcBorders>
              <w:top w:val="single" w:sz="4" w:space="0" w:color="000000"/>
              <w:left w:val="single" w:sz="4" w:space="0" w:color="000000"/>
              <w:right w:val="single" w:sz="4" w:space="0" w:color="000000"/>
            </w:tcBorders>
          </w:tcPr>
          <w:p>
            <w:pPr/>
          </w:p>
        </w:tc>
        <w:tc>
          <w:tcPr>
            <w:tcW w:w="852" w:type="dxa"/>
            <w:vMerge w:val="restart"/>
            <w:tcBorders>
              <w:top w:val="single" w:sz="4" w:space="0" w:color="000000"/>
              <w:left w:val="single" w:sz="4" w:space="0" w:color="000000"/>
              <w:right w:val="single" w:sz="4" w:space="0" w:color="000000"/>
            </w:tcBorders>
          </w:tcPr>
          <w:p>
            <w:pPr/>
          </w:p>
        </w:tc>
        <w:tc>
          <w:tcPr>
            <w:tcW w:w="4751" w:type="dxa"/>
            <w:tcBorders>
              <w:top w:val="single" w:sz="4" w:space="0" w:color="000000"/>
              <w:left w:val="single" w:sz="4" w:space="0" w:color="000000"/>
              <w:bottom w:val="nil" w:sz="6" w:space="0" w:color="auto"/>
              <w:right w:val="nil" w:sz="6" w:space="0" w:color="auto"/>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号文认定，为汶川地震损失严重企业，公司已据此向税务</w:t>
            </w:r>
          </w:p>
        </w:tc>
      </w:tr>
      <w:tr>
        <w:trPr>
          <w:trHeight w:val="233" w:hRule="exact"/>
        </w:trPr>
        <w:tc>
          <w:tcPr>
            <w:tcW w:w="515" w:type="dxa"/>
            <w:vMerge/>
            <w:tcBorders>
              <w:left w:val="nil" w:sz="6" w:space="0" w:color="auto"/>
              <w:right w:val="single" w:sz="4" w:space="0" w:color="000000"/>
            </w:tcBorders>
          </w:tcPr>
          <w:p>
            <w:pPr/>
          </w:p>
        </w:tc>
        <w:tc>
          <w:tcPr>
            <w:tcW w:w="3115"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4751" w:type="dxa"/>
            <w:tcBorders>
              <w:top w:val="nil" w:sz="6" w:space="0" w:color="auto"/>
              <w:left w:val="single" w:sz="4" w:space="0" w:color="000000"/>
              <w:bottom w:val="nil" w:sz="6" w:space="0" w:color="auto"/>
              <w:right w:val="nil" w:sz="6" w:space="0" w:color="auto"/>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pacing w:val="-5"/>
                <w:sz w:val="18"/>
                <w:szCs w:val="18"/>
              </w:rPr>
              <w:t>局报备，免征</w:t>
            </w:r>
            <w:r>
              <w:rPr>
                <w:rFonts w:ascii="宋体" w:hAnsi="宋体" w:cs="宋体" w:eastAsia="宋体" w:hint="default"/>
                <w:spacing w:val="-59"/>
                <w:sz w:val="18"/>
                <w:szCs w:val="18"/>
              </w:rPr>
              <w:t> </w:t>
            </w:r>
            <w:r>
              <w:rPr>
                <w:rFonts w:ascii="宋体" w:hAnsi="宋体" w:cs="宋体" w:eastAsia="宋体" w:hint="default"/>
                <w:sz w:val="18"/>
                <w:szCs w:val="18"/>
              </w:rPr>
              <w:t>2010</w:t>
            </w:r>
            <w:r>
              <w:rPr>
                <w:rFonts w:ascii="宋体" w:hAnsi="宋体" w:cs="宋体" w:eastAsia="宋体" w:hint="default"/>
                <w:spacing w:val="-59"/>
                <w:sz w:val="18"/>
                <w:szCs w:val="18"/>
              </w:rPr>
              <w:t> </w:t>
            </w:r>
            <w:r>
              <w:rPr>
                <w:rFonts w:ascii="宋体" w:hAnsi="宋体" w:cs="宋体" w:eastAsia="宋体" w:hint="default"/>
                <w:sz w:val="18"/>
                <w:szCs w:val="18"/>
              </w:rPr>
              <w:t>年度企业所得税。北京分公司和广州分</w:t>
            </w:r>
          </w:p>
        </w:tc>
      </w:tr>
      <w:tr>
        <w:trPr>
          <w:trHeight w:val="233" w:hRule="exact"/>
        </w:trPr>
        <w:tc>
          <w:tcPr>
            <w:tcW w:w="515" w:type="dxa"/>
            <w:vMerge/>
            <w:tcBorders>
              <w:left w:val="nil" w:sz="6" w:space="0" w:color="auto"/>
              <w:right w:val="single" w:sz="4" w:space="0" w:color="000000"/>
            </w:tcBorders>
          </w:tcPr>
          <w:p>
            <w:pPr/>
          </w:p>
        </w:tc>
        <w:tc>
          <w:tcPr>
            <w:tcW w:w="3115"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4751" w:type="dxa"/>
            <w:tcBorders>
              <w:top w:val="nil" w:sz="6" w:space="0" w:color="auto"/>
              <w:left w:val="single" w:sz="4" w:space="0" w:color="000000"/>
              <w:bottom w:val="nil" w:sz="6" w:space="0" w:color="auto"/>
              <w:right w:val="nil" w:sz="6" w:space="0" w:color="auto"/>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公司执行</w:t>
            </w:r>
            <w:r>
              <w:rPr>
                <w:rFonts w:ascii="宋体" w:hAnsi="宋体" w:cs="宋体" w:eastAsia="宋体" w:hint="default"/>
                <w:spacing w:val="27"/>
                <w:sz w:val="18"/>
                <w:szCs w:val="18"/>
              </w:rPr>
              <w:t> </w:t>
            </w:r>
            <w:r>
              <w:rPr>
                <w:rFonts w:ascii="宋体" w:hAnsi="宋体" w:cs="宋体" w:eastAsia="宋体" w:hint="default"/>
                <w:sz w:val="18"/>
                <w:szCs w:val="18"/>
              </w:rPr>
              <w:t>25%的所得税税率。子公司成都长虹网络科技有</w:t>
            </w:r>
          </w:p>
        </w:tc>
      </w:tr>
      <w:tr>
        <w:trPr>
          <w:trHeight w:val="233" w:hRule="exact"/>
        </w:trPr>
        <w:tc>
          <w:tcPr>
            <w:tcW w:w="515" w:type="dxa"/>
            <w:vMerge/>
            <w:tcBorders>
              <w:left w:val="nil" w:sz="6" w:space="0" w:color="auto"/>
              <w:right w:val="single" w:sz="4" w:space="0" w:color="000000"/>
            </w:tcBorders>
          </w:tcPr>
          <w:p>
            <w:pPr/>
          </w:p>
        </w:tc>
        <w:tc>
          <w:tcPr>
            <w:tcW w:w="3115"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4751" w:type="dxa"/>
            <w:tcBorders>
              <w:top w:val="nil" w:sz="6" w:space="0" w:color="auto"/>
              <w:left w:val="single" w:sz="4" w:space="0" w:color="000000"/>
              <w:bottom w:val="nil" w:sz="6" w:space="0" w:color="auto"/>
              <w:right w:val="nil" w:sz="6" w:space="0" w:color="auto"/>
            </w:tcBorders>
          </w:tcPr>
          <w:p>
            <w:pPr>
              <w:pStyle w:val="TableParagraph"/>
              <w:spacing w:line="207" w:lineRule="exact"/>
              <w:ind w:right="16"/>
              <w:jc w:val="right"/>
              <w:rPr>
                <w:rFonts w:ascii="宋体" w:hAnsi="宋体" w:cs="宋体" w:eastAsia="宋体" w:hint="default"/>
                <w:sz w:val="18"/>
                <w:szCs w:val="18"/>
              </w:rPr>
            </w:pPr>
            <w:r>
              <w:rPr>
                <w:rFonts w:ascii="宋体" w:hAnsi="宋体" w:cs="宋体" w:eastAsia="宋体" w:hint="default"/>
                <w:spacing w:val="-3"/>
                <w:sz w:val="18"/>
                <w:szCs w:val="18"/>
              </w:rPr>
              <w:t>限责任公司属于经认定的新创办软件企业，自获利年度起，</w:t>
            </w:r>
          </w:p>
        </w:tc>
      </w:tr>
      <w:tr>
        <w:trPr>
          <w:trHeight w:val="233" w:hRule="exact"/>
        </w:trPr>
        <w:tc>
          <w:tcPr>
            <w:tcW w:w="515" w:type="dxa"/>
            <w:vMerge/>
            <w:tcBorders>
              <w:left w:val="nil" w:sz="6" w:space="0" w:color="auto"/>
              <w:right w:val="single" w:sz="4" w:space="0" w:color="000000"/>
            </w:tcBorders>
          </w:tcPr>
          <w:p>
            <w:pPr/>
          </w:p>
        </w:tc>
        <w:tc>
          <w:tcPr>
            <w:tcW w:w="3115"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4751" w:type="dxa"/>
            <w:tcBorders>
              <w:top w:val="nil" w:sz="6" w:space="0" w:color="auto"/>
              <w:left w:val="single" w:sz="4" w:space="0" w:color="000000"/>
              <w:bottom w:val="nil" w:sz="6" w:space="0" w:color="auto"/>
              <w:right w:val="nil" w:sz="6" w:space="0" w:color="auto"/>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享受企业所得税"两免三减半"的优惠政策，2010-2012</w:t>
            </w:r>
            <w:r>
              <w:rPr>
                <w:rFonts w:ascii="宋体" w:hAnsi="宋体" w:cs="宋体" w:eastAsia="宋体" w:hint="default"/>
                <w:spacing w:val="28"/>
                <w:sz w:val="18"/>
                <w:szCs w:val="18"/>
              </w:rPr>
              <w:t> </w:t>
            </w:r>
            <w:r>
              <w:rPr>
                <w:rFonts w:ascii="宋体" w:hAnsi="宋体" w:cs="宋体" w:eastAsia="宋体" w:hint="default"/>
                <w:sz w:val="18"/>
                <w:szCs w:val="18"/>
              </w:rPr>
              <w:t>年</w:t>
            </w:r>
          </w:p>
        </w:tc>
      </w:tr>
      <w:tr>
        <w:trPr>
          <w:trHeight w:val="234" w:hRule="exact"/>
        </w:trPr>
        <w:tc>
          <w:tcPr>
            <w:tcW w:w="515" w:type="dxa"/>
            <w:vMerge/>
            <w:tcBorders>
              <w:left w:val="nil" w:sz="6" w:space="0" w:color="auto"/>
              <w:right w:val="single" w:sz="4" w:space="0" w:color="000000"/>
            </w:tcBorders>
          </w:tcPr>
          <w:p>
            <w:pPr/>
          </w:p>
        </w:tc>
        <w:tc>
          <w:tcPr>
            <w:tcW w:w="3115"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4751" w:type="dxa"/>
            <w:tcBorders>
              <w:top w:val="nil" w:sz="6" w:space="0" w:color="auto"/>
              <w:left w:val="single" w:sz="4" w:space="0" w:color="000000"/>
              <w:bottom w:val="nil" w:sz="6" w:space="0" w:color="auto"/>
              <w:right w:val="nil" w:sz="6" w:space="0" w:color="auto"/>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度减半征收。子公司北京长虹创新网络科技有限责任公司</w:t>
            </w:r>
          </w:p>
        </w:tc>
      </w:tr>
      <w:tr>
        <w:trPr>
          <w:trHeight w:val="239" w:hRule="exact"/>
        </w:trPr>
        <w:tc>
          <w:tcPr>
            <w:tcW w:w="515" w:type="dxa"/>
            <w:vMerge/>
            <w:tcBorders>
              <w:left w:val="nil" w:sz="6" w:space="0" w:color="auto"/>
              <w:bottom w:val="single" w:sz="4" w:space="0" w:color="000000"/>
              <w:right w:val="single" w:sz="4" w:space="0" w:color="000000"/>
            </w:tcBorders>
          </w:tcPr>
          <w:p>
            <w:pPr/>
          </w:p>
        </w:tc>
        <w:tc>
          <w:tcPr>
            <w:tcW w:w="3115"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4751" w:type="dxa"/>
            <w:tcBorders>
              <w:top w:val="nil" w:sz="6" w:space="0" w:color="auto"/>
              <w:left w:val="single" w:sz="4" w:space="0" w:color="000000"/>
              <w:bottom w:val="single" w:sz="4" w:space="0" w:color="000000"/>
              <w:right w:val="nil" w:sz="6" w:space="0" w:color="auto"/>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执行</w:t>
            </w:r>
            <w:r>
              <w:rPr>
                <w:rFonts w:ascii="宋体" w:hAnsi="宋体" w:cs="宋体" w:eastAsia="宋体" w:hint="default"/>
                <w:spacing w:val="-46"/>
                <w:sz w:val="18"/>
                <w:szCs w:val="18"/>
              </w:rPr>
              <w:t> </w:t>
            </w:r>
            <w:r>
              <w:rPr>
                <w:rFonts w:ascii="宋体" w:hAnsi="宋体" w:cs="宋体" w:eastAsia="宋体" w:hint="default"/>
                <w:sz w:val="18"/>
                <w:szCs w:val="18"/>
              </w:rPr>
              <w:t>25%的所得税税率。</w:t>
            </w:r>
          </w:p>
        </w:tc>
      </w:tr>
      <w:tr>
        <w:trPr>
          <w:trHeight w:val="237" w:hRule="exact"/>
        </w:trPr>
        <w:tc>
          <w:tcPr>
            <w:tcW w:w="515" w:type="dxa"/>
            <w:tcBorders>
              <w:top w:val="single" w:sz="4" w:space="0" w:color="000000"/>
              <w:left w:val="nil" w:sz="6" w:space="0" w:color="auto"/>
              <w:bottom w:val="nil" w:sz="6" w:space="0" w:color="auto"/>
              <w:right w:val="single" w:sz="4" w:space="0" w:color="000000"/>
            </w:tcBorders>
          </w:tcPr>
          <w:p>
            <w:pPr/>
          </w:p>
        </w:tc>
        <w:tc>
          <w:tcPr>
            <w:tcW w:w="3115" w:type="dxa"/>
            <w:tcBorders>
              <w:top w:val="single" w:sz="4" w:space="0" w:color="000000"/>
              <w:left w:val="single" w:sz="4" w:space="0" w:color="000000"/>
              <w:bottom w:val="nil" w:sz="6" w:space="0" w:color="auto"/>
              <w:right w:val="single" w:sz="4" w:space="0" w:color="000000"/>
            </w:tcBorders>
          </w:tcPr>
          <w:p>
            <w:pPr/>
          </w:p>
        </w:tc>
        <w:tc>
          <w:tcPr>
            <w:tcW w:w="852" w:type="dxa"/>
            <w:tcBorders>
              <w:top w:val="single" w:sz="4" w:space="0" w:color="000000"/>
              <w:left w:val="single" w:sz="4" w:space="0" w:color="000000"/>
              <w:bottom w:val="nil" w:sz="6" w:space="0" w:color="auto"/>
              <w:right w:val="single" w:sz="4" w:space="0" w:color="000000"/>
            </w:tcBorders>
          </w:tcPr>
          <w:p>
            <w:pPr/>
          </w:p>
        </w:tc>
        <w:tc>
          <w:tcPr>
            <w:tcW w:w="4751" w:type="dxa"/>
            <w:tcBorders>
              <w:top w:val="single" w:sz="4" w:space="0" w:color="000000"/>
              <w:left w:val="single" w:sz="4" w:space="0" w:color="000000"/>
              <w:bottom w:val="nil" w:sz="6" w:space="0" w:color="auto"/>
              <w:right w:val="nil" w:sz="6" w:space="0" w:color="auto"/>
            </w:tcBorders>
          </w:tcPr>
          <w:p>
            <w:pPr>
              <w:pStyle w:val="TableParagraph"/>
              <w:spacing w:line="205" w:lineRule="exact"/>
              <w:ind w:right="17"/>
              <w:jc w:val="righ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28"/>
                <w:sz w:val="18"/>
                <w:szCs w:val="18"/>
              </w:rPr>
              <w:t> </w:t>
            </w:r>
            <w:r>
              <w:rPr>
                <w:rFonts w:ascii="宋体" w:hAnsi="宋体" w:cs="宋体" w:eastAsia="宋体" w:hint="default"/>
                <w:spacing w:val="-5"/>
                <w:sz w:val="18"/>
                <w:szCs w:val="18"/>
              </w:rPr>
              <w:t>年本公司被认定为集成电路设计企业。根据《财政部、</w:t>
            </w:r>
          </w:p>
        </w:tc>
      </w:tr>
      <w:tr>
        <w:trPr>
          <w:trHeight w:val="233" w:hRule="exact"/>
        </w:trPr>
        <w:tc>
          <w:tcPr>
            <w:tcW w:w="515" w:type="dxa"/>
            <w:tcBorders>
              <w:top w:val="nil" w:sz="6" w:space="0" w:color="auto"/>
              <w:left w:val="nil" w:sz="6" w:space="0" w:color="auto"/>
              <w:bottom w:val="nil" w:sz="6" w:space="0" w:color="auto"/>
              <w:right w:val="single" w:sz="4" w:space="0" w:color="000000"/>
            </w:tcBorders>
          </w:tcPr>
          <w:p>
            <w:pPr/>
          </w:p>
        </w:tc>
        <w:tc>
          <w:tcPr>
            <w:tcW w:w="3115"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4751" w:type="dxa"/>
            <w:tcBorders>
              <w:top w:val="nil" w:sz="6" w:space="0" w:color="auto"/>
              <w:left w:val="single" w:sz="4" w:space="0" w:color="000000"/>
              <w:bottom w:val="nil" w:sz="6" w:space="0" w:color="auto"/>
              <w:right w:val="nil" w:sz="6" w:space="0" w:color="auto"/>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pacing w:val="-3"/>
                <w:sz w:val="18"/>
                <w:szCs w:val="18"/>
              </w:rPr>
              <w:t>国家税务总局关于企业所得税若干优惠政策的通知》[财税</w:t>
            </w:r>
          </w:p>
        </w:tc>
      </w:tr>
      <w:tr>
        <w:trPr>
          <w:trHeight w:val="233" w:hRule="exact"/>
        </w:trPr>
        <w:tc>
          <w:tcPr>
            <w:tcW w:w="515" w:type="dxa"/>
            <w:tcBorders>
              <w:top w:val="nil" w:sz="6" w:space="0" w:color="auto"/>
              <w:left w:val="nil" w:sz="6" w:space="0" w:color="auto"/>
              <w:bottom w:val="nil" w:sz="6" w:space="0" w:color="auto"/>
              <w:right w:val="single" w:sz="4" w:space="0" w:color="000000"/>
            </w:tcBorders>
          </w:tcPr>
          <w:p>
            <w:pPr/>
          </w:p>
        </w:tc>
        <w:tc>
          <w:tcPr>
            <w:tcW w:w="3115"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4751" w:type="dxa"/>
            <w:tcBorders>
              <w:top w:val="nil" w:sz="6" w:space="0" w:color="auto"/>
              <w:left w:val="single" w:sz="4" w:space="0" w:color="000000"/>
              <w:bottom w:val="nil" w:sz="6" w:space="0" w:color="auto"/>
              <w:right w:val="nil" w:sz="6" w:space="0" w:color="auto"/>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(2008)1</w:t>
            </w:r>
            <w:r>
              <w:rPr>
                <w:rFonts w:ascii="宋体" w:hAnsi="宋体" w:cs="宋体" w:eastAsia="宋体" w:hint="default"/>
                <w:spacing w:val="-56"/>
                <w:sz w:val="18"/>
                <w:szCs w:val="18"/>
              </w:rPr>
              <w:t> </w:t>
            </w:r>
            <w:r>
              <w:rPr>
                <w:rFonts w:ascii="宋体" w:hAnsi="宋体" w:cs="宋体" w:eastAsia="宋体" w:hint="default"/>
                <w:sz w:val="18"/>
                <w:szCs w:val="18"/>
              </w:rPr>
              <w:t>号]第一条第二款和第六款的规定，我国境内新办</w:t>
            </w:r>
          </w:p>
        </w:tc>
      </w:tr>
      <w:tr>
        <w:trPr>
          <w:trHeight w:val="235" w:hRule="exact"/>
        </w:trPr>
        <w:tc>
          <w:tcPr>
            <w:tcW w:w="515" w:type="dxa"/>
            <w:tcBorders>
              <w:top w:val="nil" w:sz="6" w:space="0" w:color="auto"/>
              <w:left w:val="nil" w:sz="6" w:space="0" w:color="auto"/>
              <w:bottom w:val="nil" w:sz="6" w:space="0" w:color="auto"/>
              <w:right w:val="single" w:sz="4" w:space="0" w:color="000000"/>
            </w:tcBorders>
          </w:tcPr>
          <w:p>
            <w:pPr>
              <w:pStyle w:val="TableParagraph"/>
              <w:spacing w:line="206" w:lineRule="exact"/>
              <w:ind w:left="18" w:right="0"/>
              <w:jc w:val="center"/>
              <w:rPr>
                <w:rFonts w:ascii="宋体" w:hAnsi="宋体" w:cs="宋体" w:eastAsia="宋体" w:hint="default"/>
                <w:sz w:val="18"/>
                <w:szCs w:val="18"/>
              </w:rPr>
            </w:pPr>
            <w:r>
              <w:rPr>
                <w:rFonts w:ascii="宋体"/>
                <w:sz w:val="18"/>
              </w:rPr>
              <w:t>11</w:t>
            </w:r>
          </w:p>
        </w:tc>
        <w:tc>
          <w:tcPr>
            <w:tcW w:w="3115"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四川虹微技术有限公司</w:t>
            </w: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见备注</w:t>
            </w:r>
          </w:p>
        </w:tc>
        <w:tc>
          <w:tcPr>
            <w:tcW w:w="4751" w:type="dxa"/>
            <w:tcBorders>
              <w:top w:val="nil" w:sz="6" w:space="0" w:color="auto"/>
              <w:left w:val="single" w:sz="4" w:space="0" w:color="000000"/>
              <w:bottom w:val="nil" w:sz="6" w:space="0" w:color="auto"/>
              <w:right w:val="nil" w:sz="6" w:space="0" w:color="auto"/>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软件生产企业经认定后，自获利年度起，第一年和第二年</w:t>
            </w:r>
          </w:p>
        </w:tc>
      </w:tr>
      <w:tr>
        <w:trPr>
          <w:trHeight w:val="233" w:hRule="exact"/>
        </w:trPr>
        <w:tc>
          <w:tcPr>
            <w:tcW w:w="515" w:type="dxa"/>
            <w:tcBorders>
              <w:top w:val="nil" w:sz="6" w:space="0" w:color="auto"/>
              <w:left w:val="nil" w:sz="6" w:space="0" w:color="auto"/>
              <w:bottom w:val="nil" w:sz="6" w:space="0" w:color="auto"/>
              <w:right w:val="single" w:sz="4" w:space="0" w:color="000000"/>
            </w:tcBorders>
          </w:tcPr>
          <w:p>
            <w:pPr/>
          </w:p>
        </w:tc>
        <w:tc>
          <w:tcPr>
            <w:tcW w:w="3115"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4751" w:type="dxa"/>
            <w:tcBorders>
              <w:top w:val="nil" w:sz="6" w:space="0" w:color="auto"/>
              <w:left w:val="single" w:sz="4" w:space="0" w:color="000000"/>
              <w:bottom w:val="nil" w:sz="6" w:space="0" w:color="auto"/>
              <w:right w:val="nil" w:sz="6" w:space="0" w:color="auto"/>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免征企业所得税，第三年至第五年减半征收企业所得税。</w:t>
            </w:r>
          </w:p>
        </w:tc>
      </w:tr>
      <w:tr>
        <w:trPr>
          <w:trHeight w:val="233" w:hRule="exact"/>
        </w:trPr>
        <w:tc>
          <w:tcPr>
            <w:tcW w:w="515" w:type="dxa"/>
            <w:tcBorders>
              <w:top w:val="nil" w:sz="6" w:space="0" w:color="auto"/>
              <w:left w:val="nil" w:sz="6" w:space="0" w:color="auto"/>
              <w:bottom w:val="nil" w:sz="6" w:space="0" w:color="auto"/>
              <w:right w:val="single" w:sz="4" w:space="0" w:color="000000"/>
            </w:tcBorders>
          </w:tcPr>
          <w:p>
            <w:pPr/>
          </w:p>
        </w:tc>
        <w:tc>
          <w:tcPr>
            <w:tcW w:w="3115"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4751" w:type="dxa"/>
            <w:tcBorders>
              <w:top w:val="nil" w:sz="6" w:space="0" w:color="auto"/>
              <w:left w:val="single" w:sz="4" w:space="0" w:color="000000"/>
              <w:bottom w:val="nil" w:sz="6" w:space="0" w:color="auto"/>
              <w:right w:val="nil" w:sz="6" w:space="0" w:color="auto"/>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56"/>
                <w:sz w:val="18"/>
                <w:szCs w:val="18"/>
              </w:rPr>
              <w:t> </w:t>
            </w:r>
            <w:r>
              <w:rPr>
                <w:rFonts w:ascii="宋体" w:hAnsi="宋体" w:cs="宋体" w:eastAsia="宋体" w:hint="default"/>
                <w:sz w:val="18"/>
                <w:szCs w:val="18"/>
              </w:rPr>
              <w:t>年本公司的应纳税所得弥补以前年度待弥补亏损后没</w:t>
            </w:r>
          </w:p>
        </w:tc>
      </w:tr>
      <w:tr>
        <w:trPr>
          <w:trHeight w:val="239" w:hRule="exact"/>
        </w:trPr>
        <w:tc>
          <w:tcPr>
            <w:tcW w:w="515" w:type="dxa"/>
            <w:tcBorders>
              <w:top w:val="nil" w:sz="6" w:space="0" w:color="auto"/>
              <w:left w:val="nil" w:sz="6" w:space="0" w:color="auto"/>
              <w:bottom w:val="single" w:sz="4" w:space="0" w:color="000000"/>
              <w:right w:val="single" w:sz="4" w:space="0" w:color="000000"/>
            </w:tcBorders>
          </w:tcPr>
          <w:p>
            <w:pPr/>
          </w:p>
        </w:tc>
        <w:tc>
          <w:tcPr>
            <w:tcW w:w="3115" w:type="dxa"/>
            <w:tcBorders>
              <w:top w:val="nil" w:sz="6" w:space="0" w:color="auto"/>
              <w:left w:val="single" w:sz="4" w:space="0" w:color="000000"/>
              <w:bottom w:val="single" w:sz="4" w:space="0" w:color="000000"/>
              <w:right w:val="single" w:sz="4" w:space="0" w:color="000000"/>
            </w:tcBorders>
          </w:tcPr>
          <w:p>
            <w:pPr/>
          </w:p>
        </w:tc>
        <w:tc>
          <w:tcPr>
            <w:tcW w:w="852" w:type="dxa"/>
            <w:tcBorders>
              <w:top w:val="nil" w:sz="6" w:space="0" w:color="auto"/>
              <w:left w:val="single" w:sz="4" w:space="0" w:color="000000"/>
              <w:bottom w:val="single" w:sz="4" w:space="0" w:color="000000"/>
              <w:right w:val="single" w:sz="4" w:space="0" w:color="000000"/>
            </w:tcBorders>
          </w:tcPr>
          <w:p>
            <w:pPr/>
          </w:p>
        </w:tc>
        <w:tc>
          <w:tcPr>
            <w:tcW w:w="4751" w:type="dxa"/>
            <w:tcBorders>
              <w:top w:val="nil" w:sz="6" w:space="0" w:color="auto"/>
              <w:left w:val="single" w:sz="4" w:space="0" w:color="000000"/>
              <w:bottom w:val="single" w:sz="4" w:space="0" w:color="000000"/>
              <w:right w:val="nil" w:sz="6" w:space="0" w:color="auto"/>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有应纳税所得额，免征当年所得税。</w:t>
            </w:r>
          </w:p>
        </w:tc>
      </w:tr>
      <w:tr>
        <w:trPr>
          <w:trHeight w:val="237" w:hRule="exact"/>
        </w:trPr>
        <w:tc>
          <w:tcPr>
            <w:tcW w:w="515" w:type="dxa"/>
            <w:tcBorders>
              <w:top w:val="single" w:sz="4" w:space="0" w:color="000000"/>
              <w:left w:val="nil" w:sz="6" w:space="0" w:color="auto"/>
              <w:bottom w:val="nil" w:sz="6" w:space="0" w:color="auto"/>
              <w:right w:val="single" w:sz="4" w:space="0" w:color="000000"/>
            </w:tcBorders>
          </w:tcPr>
          <w:p>
            <w:pPr/>
          </w:p>
        </w:tc>
        <w:tc>
          <w:tcPr>
            <w:tcW w:w="3115" w:type="dxa"/>
            <w:tcBorders>
              <w:top w:val="single" w:sz="4" w:space="0" w:color="000000"/>
              <w:left w:val="single" w:sz="4" w:space="0" w:color="000000"/>
              <w:bottom w:val="nil" w:sz="6" w:space="0" w:color="auto"/>
              <w:right w:val="single" w:sz="4" w:space="0" w:color="000000"/>
            </w:tcBorders>
          </w:tcPr>
          <w:p>
            <w:pPr/>
          </w:p>
        </w:tc>
        <w:tc>
          <w:tcPr>
            <w:tcW w:w="852" w:type="dxa"/>
            <w:tcBorders>
              <w:top w:val="single" w:sz="4" w:space="0" w:color="000000"/>
              <w:left w:val="single" w:sz="4" w:space="0" w:color="000000"/>
              <w:bottom w:val="nil" w:sz="6" w:space="0" w:color="auto"/>
              <w:right w:val="single" w:sz="4" w:space="0" w:color="000000"/>
            </w:tcBorders>
          </w:tcPr>
          <w:p>
            <w:pPr/>
          </w:p>
        </w:tc>
        <w:tc>
          <w:tcPr>
            <w:tcW w:w="4751" w:type="dxa"/>
            <w:tcBorders>
              <w:top w:val="single" w:sz="4" w:space="0" w:color="000000"/>
              <w:left w:val="single" w:sz="4" w:space="0" w:color="000000"/>
              <w:bottom w:val="nil" w:sz="6" w:space="0" w:color="auto"/>
              <w:right w:val="nil" w:sz="6" w:space="0" w:color="auto"/>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4"/>
                <w:sz w:val="18"/>
                <w:szCs w:val="18"/>
              </w:rPr>
              <w:t>根据财税[2009]131号文关于延长部分税收优惠政策执行</w:t>
            </w:r>
            <w:r>
              <w:rPr>
                <w:rFonts w:ascii="宋体" w:hAnsi="宋体" w:cs="宋体" w:eastAsia="宋体" w:hint="default"/>
                <w:sz w:val="18"/>
                <w:szCs w:val="18"/>
              </w:rPr>
            </w:r>
          </w:p>
        </w:tc>
      </w:tr>
      <w:tr>
        <w:trPr>
          <w:trHeight w:val="233" w:hRule="exact"/>
        </w:trPr>
        <w:tc>
          <w:tcPr>
            <w:tcW w:w="515" w:type="dxa"/>
            <w:tcBorders>
              <w:top w:val="nil" w:sz="6" w:space="0" w:color="auto"/>
              <w:left w:val="nil" w:sz="6" w:space="0" w:color="auto"/>
              <w:bottom w:val="nil" w:sz="6" w:space="0" w:color="auto"/>
              <w:right w:val="single" w:sz="4" w:space="0" w:color="000000"/>
            </w:tcBorders>
          </w:tcPr>
          <w:p>
            <w:pPr/>
          </w:p>
        </w:tc>
        <w:tc>
          <w:tcPr>
            <w:tcW w:w="3115"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4751" w:type="dxa"/>
            <w:tcBorders>
              <w:top w:val="nil" w:sz="6" w:space="0" w:color="auto"/>
              <w:left w:val="single" w:sz="4" w:space="0" w:color="000000"/>
              <w:bottom w:val="nil" w:sz="6" w:space="0" w:color="auto"/>
              <w:right w:val="nil" w:sz="6" w:space="0" w:color="auto"/>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期限的通知，下列文件规定的2008年12月31日到期的有关</w:t>
            </w:r>
          </w:p>
        </w:tc>
      </w:tr>
      <w:tr>
        <w:trPr>
          <w:trHeight w:val="467" w:hRule="exact"/>
        </w:trPr>
        <w:tc>
          <w:tcPr>
            <w:tcW w:w="515" w:type="dxa"/>
            <w:tcBorders>
              <w:top w:val="nil" w:sz="6" w:space="0" w:color="auto"/>
              <w:left w:val="nil" w:sz="6" w:space="0" w:color="auto"/>
              <w:bottom w:val="nil" w:sz="6" w:space="0" w:color="auto"/>
              <w:right w:val="single" w:sz="4" w:space="0" w:color="000000"/>
            </w:tcBorders>
          </w:tcPr>
          <w:p>
            <w:pPr>
              <w:pStyle w:val="TableParagraph"/>
              <w:spacing w:line="240" w:lineRule="auto" w:before="82"/>
              <w:ind w:left="18" w:right="0"/>
              <w:jc w:val="center"/>
              <w:rPr>
                <w:rFonts w:ascii="宋体" w:hAnsi="宋体" w:cs="宋体" w:eastAsia="宋体" w:hint="default"/>
                <w:sz w:val="18"/>
                <w:szCs w:val="18"/>
              </w:rPr>
            </w:pPr>
            <w:r>
              <w:rPr>
                <w:rFonts w:ascii="宋体"/>
                <w:sz w:val="18"/>
              </w:rPr>
              <w:t>12</w:t>
            </w:r>
          </w:p>
        </w:tc>
        <w:tc>
          <w:tcPr>
            <w:tcW w:w="3115" w:type="dxa"/>
            <w:tcBorders>
              <w:top w:val="nil" w:sz="6" w:space="0" w:color="auto"/>
              <w:left w:val="single" w:sz="4" w:space="0" w:color="000000"/>
              <w:bottom w:val="nil" w:sz="6" w:space="0" w:color="auto"/>
              <w:right w:val="single" w:sz="4" w:space="0" w:color="000000"/>
            </w:tcBorders>
          </w:tcPr>
          <w:p>
            <w:pPr>
              <w:pStyle w:val="TableParagraph"/>
              <w:spacing w:line="240" w:lineRule="auto" w:before="82"/>
              <w:ind w:left="103" w:right="0"/>
              <w:jc w:val="left"/>
              <w:rPr>
                <w:rFonts w:ascii="宋体" w:hAnsi="宋体" w:cs="宋体" w:eastAsia="宋体" w:hint="default"/>
                <w:sz w:val="18"/>
                <w:szCs w:val="18"/>
              </w:rPr>
            </w:pPr>
            <w:r>
              <w:rPr>
                <w:rFonts w:ascii="宋体" w:hAnsi="宋体" w:cs="宋体" w:eastAsia="宋体" w:hint="default"/>
                <w:sz w:val="18"/>
                <w:szCs w:val="18"/>
              </w:rPr>
              <w:t>四川长虹电子系统有限公司</w:t>
            </w: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见备注</w:t>
            </w:r>
          </w:p>
        </w:tc>
        <w:tc>
          <w:tcPr>
            <w:tcW w:w="4751" w:type="dxa"/>
            <w:tcBorders>
              <w:top w:val="nil" w:sz="6" w:space="0" w:color="auto"/>
              <w:left w:val="single" w:sz="4" w:space="0" w:color="000000"/>
              <w:bottom w:val="nil" w:sz="6" w:space="0" w:color="auto"/>
              <w:right w:val="nil" w:sz="6" w:space="0" w:color="auto"/>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税收优惠政策将继续执行至2010年12月31日，本公司根据</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财政部、海关总署、国家税务总局关于支持汶川地震灾后</w:t>
            </w:r>
          </w:p>
        </w:tc>
      </w:tr>
      <w:tr>
        <w:trPr>
          <w:trHeight w:val="233" w:hRule="exact"/>
        </w:trPr>
        <w:tc>
          <w:tcPr>
            <w:tcW w:w="515" w:type="dxa"/>
            <w:tcBorders>
              <w:top w:val="nil" w:sz="6" w:space="0" w:color="auto"/>
              <w:left w:val="nil" w:sz="6" w:space="0" w:color="auto"/>
              <w:bottom w:val="nil" w:sz="6" w:space="0" w:color="auto"/>
              <w:right w:val="single" w:sz="4" w:space="0" w:color="000000"/>
            </w:tcBorders>
          </w:tcPr>
          <w:p>
            <w:pPr/>
          </w:p>
        </w:tc>
        <w:tc>
          <w:tcPr>
            <w:tcW w:w="3115"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4751" w:type="dxa"/>
            <w:tcBorders>
              <w:top w:val="nil" w:sz="6" w:space="0" w:color="auto"/>
              <w:left w:val="single" w:sz="4" w:space="0" w:color="000000"/>
              <w:bottom w:val="nil" w:sz="6" w:space="0" w:color="auto"/>
              <w:right w:val="nil" w:sz="6" w:space="0" w:color="auto"/>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恢复重建有关税收政策问题的通知》（财税[2008]104号）</w:t>
            </w:r>
          </w:p>
        </w:tc>
      </w:tr>
      <w:tr>
        <w:trPr>
          <w:trHeight w:val="229" w:hRule="exact"/>
        </w:trPr>
        <w:tc>
          <w:tcPr>
            <w:tcW w:w="515" w:type="dxa"/>
            <w:tcBorders>
              <w:top w:val="nil" w:sz="6" w:space="0" w:color="auto"/>
              <w:left w:val="nil" w:sz="6" w:space="0" w:color="auto"/>
              <w:bottom w:val="single" w:sz="4" w:space="0" w:color="000000"/>
              <w:right w:val="single" w:sz="4" w:space="0" w:color="000000"/>
            </w:tcBorders>
          </w:tcPr>
          <w:p>
            <w:pPr/>
          </w:p>
        </w:tc>
        <w:tc>
          <w:tcPr>
            <w:tcW w:w="3115" w:type="dxa"/>
            <w:tcBorders>
              <w:top w:val="nil" w:sz="6" w:space="0" w:color="auto"/>
              <w:left w:val="single" w:sz="4" w:space="0" w:color="000000"/>
              <w:bottom w:val="single" w:sz="4" w:space="0" w:color="000000"/>
              <w:right w:val="single" w:sz="4" w:space="0" w:color="000000"/>
            </w:tcBorders>
          </w:tcPr>
          <w:p>
            <w:pPr/>
          </w:p>
        </w:tc>
        <w:tc>
          <w:tcPr>
            <w:tcW w:w="852" w:type="dxa"/>
            <w:tcBorders>
              <w:top w:val="nil" w:sz="6" w:space="0" w:color="auto"/>
              <w:left w:val="single" w:sz="4" w:space="0" w:color="000000"/>
              <w:bottom w:val="single" w:sz="4" w:space="0" w:color="000000"/>
              <w:right w:val="single" w:sz="4" w:space="0" w:color="000000"/>
            </w:tcBorders>
          </w:tcPr>
          <w:p>
            <w:pPr/>
          </w:p>
        </w:tc>
        <w:tc>
          <w:tcPr>
            <w:tcW w:w="4751" w:type="dxa"/>
            <w:tcBorders>
              <w:top w:val="nil" w:sz="6" w:space="0" w:color="auto"/>
              <w:left w:val="single" w:sz="4" w:space="0" w:color="000000"/>
              <w:bottom w:val="single" w:sz="4" w:space="0" w:color="000000"/>
              <w:right w:val="nil" w:sz="6" w:space="0" w:color="auto"/>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可以享受企业所得税免征。</w:t>
            </w:r>
          </w:p>
        </w:tc>
      </w:tr>
      <w:tr>
        <w:trPr>
          <w:trHeight w:val="340" w:hRule="exact"/>
        </w:trPr>
        <w:tc>
          <w:tcPr>
            <w:tcW w:w="5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18" w:right="0"/>
              <w:jc w:val="center"/>
              <w:rPr>
                <w:rFonts w:ascii="宋体" w:hAnsi="宋体" w:cs="宋体" w:eastAsia="宋体" w:hint="default"/>
                <w:sz w:val="18"/>
                <w:szCs w:val="18"/>
              </w:rPr>
            </w:pPr>
            <w:r>
              <w:rPr>
                <w:rFonts w:ascii="宋体"/>
                <w:sz w:val="18"/>
              </w:rPr>
              <w:t>13</w:t>
            </w:r>
          </w:p>
        </w:tc>
        <w:tc>
          <w:tcPr>
            <w:tcW w:w="3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长虹（香港）贸易有限公司</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sz w:val="18"/>
              </w:rPr>
              <w:t>16.50%</w:t>
            </w:r>
          </w:p>
        </w:tc>
        <w:tc>
          <w:tcPr>
            <w:tcW w:w="47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7"/>
              <w:ind w:left="103" w:right="0"/>
              <w:jc w:val="left"/>
              <w:rPr>
                <w:rFonts w:ascii="宋体" w:hAnsi="宋体" w:cs="宋体" w:eastAsia="宋体" w:hint="default"/>
                <w:sz w:val="18"/>
                <w:szCs w:val="18"/>
              </w:rPr>
            </w:pPr>
            <w:r>
              <w:rPr>
                <w:rFonts w:ascii="宋体" w:hAnsi="宋体" w:cs="宋体" w:eastAsia="宋体" w:hint="default"/>
                <w:sz w:val="18"/>
                <w:szCs w:val="18"/>
              </w:rPr>
              <w:t>香港所得税税率为</w:t>
            </w:r>
            <w:r>
              <w:rPr>
                <w:rFonts w:ascii="宋体" w:hAnsi="宋体" w:cs="宋体" w:eastAsia="宋体" w:hint="default"/>
                <w:spacing w:val="-46"/>
                <w:sz w:val="18"/>
                <w:szCs w:val="18"/>
              </w:rPr>
              <w:t> </w:t>
            </w:r>
            <w:r>
              <w:rPr>
                <w:rFonts w:ascii="宋体" w:hAnsi="宋体" w:cs="宋体" w:eastAsia="宋体" w:hint="default"/>
                <w:sz w:val="18"/>
                <w:szCs w:val="18"/>
              </w:rPr>
              <w:t>16.5%。</w:t>
            </w:r>
          </w:p>
        </w:tc>
      </w:tr>
      <w:tr>
        <w:trPr>
          <w:trHeight w:val="347" w:hRule="exact"/>
        </w:trPr>
        <w:tc>
          <w:tcPr>
            <w:tcW w:w="515" w:type="dxa"/>
            <w:tcBorders>
              <w:top w:val="single" w:sz="4" w:space="0" w:color="000000"/>
              <w:left w:val="nil" w:sz="6" w:space="0" w:color="auto"/>
              <w:bottom w:val="nil" w:sz="6" w:space="0" w:color="auto"/>
              <w:right w:val="single" w:sz="4" w:space="0" w:color="000000"/>
            </w:tcBorders>
          </w:tcPr>
          <w:p>
            <w:pPr/>
          </w:p>
        </w:tc>
        <w:tc>
          <w:tcPr>
            <w:tcW w:w="3115" w:type="dxa"/>
            <w:tcBorders>
              <w:top w:val="single" w:sz="4" w:space="0" w:color="000000"/>
              <w:left w:val="single" w:sz="4" w:space="0" w:color="000000"/>
              <w:bottom w:val="nil" w:sz="6" w:space="0" w:color="auto"/>
              <w:right w:val="single" w:sz="4" w:space="0" w:color="000000"/>
            </w:tcBorders>
          </w:tcPr>
          <w:p>
            <w:pPr/>
          </w:p>
        </w:tc>
        <w:tc>
          <w:tcPr>
            <w:tcW w:w="852" w:type="dxa"/>
            <w:tcBorders>
              <w:top w:val="single" w:sz="4" w:space="0" w:color="000000"/>
              <w:left w:val="single" w:sz="4" w:space="0" w:color="000000"/>
              <w:bottom w:val="nil" w:sz="6" w:space="0" w:color="auto"/>
              <w:right w:val="single" w:sz="4" w:space="0" w:color="000000"/>
            </w:tcBorders>
          </w:tcPr>
          <w:p>
            <w:pPr/>
          </w:p>
        </w:tc>
        <w:tc>
          <w:tcPr>
            <w:tcW w:w="4751" w:type="dxa"/>
            <w:tcBorders>
              <w:top w:val="single" w:sz="4" w:space="0" w:color="000000"/>
              <w:left w:val="single" w:sz="4" w:space="0" w:color="000000"/>
              <w:bottom w:val="nil" w:sz="6" w:space="0" w:color="auto"/>
              <w:right w:val="nil" w:sz="6" w:space="0" w:color="auto"/>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因被主管税务机关认定为高新技术企业，公司企业所得税</w:t>
            </w:r>
          </w:p>
        </w:tc>
      </w:tr>
      <w:tr>
        <w:trPr>
          <w:trHeight w:val="235" w:hRule="exact"/>
        </w:trPr>
        <w:tc>
          <w:tcPr>
            <w:tcW w:w="515" w:type="dxa"/>
            <w:tcBorders>
              <w:top w:val="nil" w:sz="6" w:space="0" w:color="auto"/>
              <w:left w:val="nil" w:sz="6" w:space="0" w:color="auto"/>
              <w:bottom w:val="nil" w:sz="6" w:space="0" w:color="auto"/>
              <w:right w:val="single" w:sz="4" w:space="0" w:color="000000"/>
            </w:tcBorders>
          </w:tcPr>
          <w:p>
            <w:pPr>
              <w:pStyle w:val="TableParagraph"/>
              <w:spacing w:line="206" w:lineRule="exact"/>
              <w:ind w:left="18" w:right="0"/>
              <w:jc w:val="center"/>
              <w:rPr>
                <w:rFonts w:ascii="宋体" w:hAnsi="宋体" w:cs="宋体" w:eastAsia="宋体" w:hint="default"/>
                <w:sz w:val="18"/>
                <w:szCs w:val="18"/>
              </w:rPr>
            </w:pPr>
            <w:r>
              <w:rPr>
                <w:rFonts w:ascii="宋体"/>
                <w:sz w:val="18"/>
              </w:rPr>
              <w:t>14</w:t>
            </w:r>
          </w:p>
        </w:tc>
        <w:tc>
          <w:tcPr>
            <w:tcW w:w="3115"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四川长虹模塑科技有限公司</w:t>
            </w: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见备注</w:t>
            </w:r>
          </w:p>
        </w:tc>
        <w:tc>
          <w:tcPr>
            <w:tcW w:w="4751" w:type="dxa"/>
            <w:tcBorders>
              <w:top w:val="nil" w:sz="6" w:space="0" w:color="auto"/>
              <w:left w:val="single" w:sz="4" w:space="0" w:color="000000"/>
              <w:bottom w:val="nil" w:sz="6" w:space="0" w:color="auto"/>
              <w:right w:val="nil" w:sz="6" w:space="0" w:color="auto"/>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税率为</w:t>
            </w:r>
            <w:r>
              <w:rPr>
                <w:rFonts w:ascii="宋体" w:hAnsi="宋体" w:cs="宋体" w:eastAsia="宋体" w:hint="default"/>
                <w:spacing w:val="27"/>
                <w:sz w:val="18"/>
                <w:szCs w:val="18"/>
              </w:rPr>
              <w:t> </w:t>
            </w:r>
            <w:r>
              <w:rPr>
                <w:rFonts w:ascii="宋体" w:hAnsi="宋体" w:cs="宋体" w:eastAsia="宋体" w:hint="default"/>
                <w:sz w:val="18"/>
                <w:szCs w:val="18"/>
              </w:rPr>
              <w:t>15%。公司子公司中山广虹模塑科技有限公司企业</w:t>
            </w:r>
          </w:p>
        </w:tc>
      </w:tr>
      <w:tr>
        <w:trPr>
          <w:trHeight w:val="350" w:hRule="exact"/>
        </w:trPr>
        <w:tc>
          <w:tcPr>
            <w:tcW w:w="515" w:type="dxa"/>
            <w:tcBorders>
              <w:top w:val="nil" w:sz="6" w:space="0" w:color="auto"/>
              <w:left w:val="nil" w:sz="6" w:space="0" w:color="auto"/>
              <w:bottom w:val="single" w:sz="4" w:space="0" w:color="000000"/>
              <w:right w:val="single" w:sz="4" w:space="0" w:color="000000"/>
            </w:tcBorders>
          </w:tcPr>
          <w:p>
            <w:pPr/>
          </w:p>
        </w:tc>
        <w:tc>
          <w:tcPr>
            <w:tcW w:w="3115" w:type="dxa"/>
            <w:tcBorders>
              <w:top w:val="nil" w:sz="6" w:space="0" w:color="auto"/>
              <w:left w:val="single" w:sz="4" w:space="0" w:color="000000"/>
              <w:bottom w:val="single" w:sz="4" w:space="0" w:color="000000"/>
              <w:right w:val="single" w:sz="4" w:space="0" w:color="000000"/>
            </w:tcBorders>
          </w:tcPr>
          <w:p>
            <w:pPr/>
          </w:p>
        </w:tc>
        <w:tc>
          <w:tcPr>
            <w:tcW w:w="852" w:type="dxa"/>
            <w:tcBorders>
              <w:top w:val="nil" w:sz="6" w:space="0" w:color="auto"/>
              <w:left w:val="single" w:sz="4" w:space="0" w:color="000000"/>
              <w:bottom w:val="single" w:sz="4" w:space="0" w:color="000000"/>
              <w:right w:val="single" w:sz="4" w:space="0" w:color="000000"/>
            </w:tcBorders>
          </w:tcPr>
          <w:p>
            <w:pPr/>
          </w:p>
        </w:tc>
        <w:tc>
          <w:tcPr>
            <w:tcW w:w="4751" w:type="dxa"/>
            <w:tcBorders>
              <w:top w:val="nil" w:sz="6" w:space="0" w:color="auto"/>
              <w:left w:val="single" w:sz="4" w:space="0" w:color="000000"/>
              <w:bottom w:val="single" w:sz="4" w:space="0" w:color="000000"/>
              <w:right w:val="nil" w:sz="6" w:space="0" w:color="auto"/>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所得税税率</w:t>
            </w:r>
            <w:r>
              <w:rPr>
                <w:rFonts w:ascii="宋体" w:hAnsi="宋体" w:cs="宋体" w:eastAsia="宋体" w:hint="default"/>
                <w:spacing w:val="-46"/>
                <w:sz w:val="18"/>
                <w:szCs w:val="18"/>
              </w:rPr>
              <w:t> </w:t>
            </w:r>
            <w:r>
              <w:rPr>
                <w:rFonts w:ascii="宋体" w:hAnsi="宋体" w:cs="宋体" w:eastAsia="宋体" w:hint="default"/>
                <w:sz w:val="18"/>
                <w:szCs w:val="18"/>
              </w:rPr>
              <w:t>25%</w:t>
            </w:r>
          </w:p>
        </w:tc>
      </w:tr>
      <w:tr>
        <w:trPr>
          <w:trHeight w:val="237" w:hRule="exact"/>
        </w:trPr>
        <w:tc>
          <w:tcPr>
            <w:tcW w:w="515" w:type="dxa"/>
            <w:tcBorders>
              <w:top w:val="single" w:sz="4" w:space="0" w:color="000000"/>
              <w:left w:val="nil" w:sz="6" w:space="0" w:color="auto"/>
              <w:bottom w:val="nil" w:sz="6" w:space="0" w:color="auto"/>
              <w:right w:val="single" w:sz="4" w:space="0" w:color="000000"/>
            </w:tcBorders>
          </w:tcPr>
          <w:p>
            <w:pPr/>
          </w:p>
        </w:tc>
        <w:tc>
          <w:tcPr>
            <w:tcW w:w="3115" w:type="dxa"/>
            <w:tcBorders>
              <w:top w:val="single" w:sz="4" w:space="0" w:color="000000"/>
              <w:left w:val="single" w:sz="4" w:space="0" w:color="000000"/>
              <w:bottom w:val="nil" w:sz="6" w:space="0" w:color="auto"/>
              <w:right w:val="single" w:sz="4" w:space="0" w:color="000000"/>
            </w:tcBorders>
          </w:tcPr>
          <w:p>
            <w:pPr/>
          </w:p>
        </w:tc>
        <w:tc>
          <w:tcPr>
            <w:tcW w:w="852" w:type="dxa"/>
            <w:tcBorders>
              <w:top w:val="single" w:sz="4" w:space="0" w:color="000000"/>
              <w:left w:val="single" w:sz="4" w:space="0" w:color="000000"/>
              <w:bottom w:val="nil" w:sz="6" w:space="0" w:color="auto"/>
              <w:right w:val="single" w:sz="4" w:space="0" w:color="000000"/>
            </w:tcBorders>
          </w:tcPr>
          <w:p>
            <w:pPr/>
          </w:p>
        </w:tc>
        <w:tc>
          <w:tcPr>
            <w:tcW w:w="4751" w:type="dxa"/>
            <w:tcBorders>
              <w:top w:val="single" w:sz="4" w:space="0" w:color="000000"/>
              <w:left w:val="single" w:sz="4" w:space="0" w:color="000000"/>
              <w:bottom w:val="nil" w:sz="6" w:space="0" w:color="auto"/>
              <w:right w:val="nil" w:sz="6" w:space="0" w:color="auto"/>
            </w:tcBorders>
          </w:tcPr>
          <w:p>
            <w:pPr>
              <w:pStyle w:val="TableParagraph"/>
              <w:spacing w:line="205" w:lineRule="exact"/>
              <w:ind w:right="-5"/>
              <w:jc w:val="right"/>
              <w:rPr>
                <w:rFonts w:ascii="宋体" w:hAnsi="宋体" w:cs="宋体" w:eastAsia="宋体" w:hint="default"/>
                <w:sz w:val="18"/>
                <w:szCs w:val="18"/>
              </w:rPr>
            </w:pPr>
            <w:r>
              <w:rPr>
                <w:rFonts w:ascii="宋体" w:hAnsi="宋体" w:cs="宋体" w:eastAsia="宋体" w:hint="default"/>
                <w:spacing w:val="19"/>
                <w:sz w:val="18"/>
                <w:szCs w:val="18"/>
              </w:rPr>
              <w:t>2009年7月</w:t>
            </w:r>
            <w:r>
              <w:rPr>
                <w:rFonts w:ascii="宋体" w:hAnsi="宋体" w:cs="宋体" w:eastAsia="宋体" w:hint="default"/>
                <w:spacing w:val="-43"/>
                <w:sz w:val="18"/>
                <w:szCs w:val="18"/>
              </w:rPr>
              <w:t> </w:t>
            </w:r>
            <w:r>
              <w:rPr>
                <w:rFonts w:ascii="宋体" w:hAnsi="宋体" w:cs="宋体" w:eastAsia="宋体" w:hint="default"/>
                <w:sz w:val="18"/>
                <w:szCs w:val="18"/>
              </w:rPr>
              <w:t>16</w:t>
            </w:r>
            <w:r>
              <w:rPr>
                <w:rFonts w:ascii="宋体" w:hAnsi="宋体" w:cs="宋体" w:eastAsia="宋体" w:hint="default"/>
                <w:spacing w:val="-43"/>
                <w:sz w:val="18"/>
                <w:szCs w:val="18"/>
              </w:rPr>
              <w:t> </w:t>
            </w:r>
            <w:r>
              <w:rPr>
                <w:rFonts w:ascii="宋体" w:hAnsi="宋体" w:cs="宋体" w:eastAsia="宋体" w:hint="default"/>
                <w:sz w:val="18"/>
                <w:szCs w:val="18"/>
              </w:rPr>
              <w:t>日取得高新技术企业证书，有效期</w:t>
            </w:r>
            <w:r>
              <w:rPr>
                <w:rFonts w:ascii="宋体" w:hAnsi="宋体" w:cs="宋体" w:eastAsia="宋体" w:hint="default"/>
                <w:spacing w:val="-43"/>
                <w:sz w:val="18"/>
                <w:szCs w:val="18"/>
              </w:rPr>
              <w:t> </w:t>
            </w:r>
            <w:r>
              <w:rPr>
                <w:rFonts w:ascii="宋体" w:hAnsi="宋体" w:cs="宋体" w:eastAsia="宋体" w:hint="default"/>
                <w:sz w:val="18"/>
                <w:szCs w:val="18"/>
              </w:rPr>
              <w:t>3</w:t>
            </w:r>
            <w:r>
              <w:rPr>
                <w:rFonts w:ascii="宋体" w:hAnsi="宋体" w:cs="宋体" w:eastAsia="宋体" w:hint="default"/>
                <w:spacing w:val="-43"/>
                <w:sz w:val="18"/>
                <w:szCs w:val="18"/>
              </w:rPr>
              <w:t> </w:t>
            </w:r>
            <w:r>
              <w:rPr>
                <w:rFonts w:ascii="宋体" w:hAnsi="宋体" w:cs="宋体" w:eastAsia="宋体" w:hint="default"/>
                <w:sz w:val="18"/>
                <w:szCs w:val="18"/>
              </w:rPr>
              <w:t>年，企</w:t>
            </w:r>
          </w:p>
        </w:tc>
      </w:tr>
      <w:tr>
        <w:trPr>
          <w:trHeight w:val="233" w:hRule="exact"/>
        </w:trPr>
        <w:tc>
          <w:tcPr>
            <w:tcW w:w="515" w:type="dxa"/>
            <w:tcBorders>
              <w:top w:val="nil" w:sz="6" w:space="0" w:color="auto"/>
              <w:left w:val="nil" w:sz="6" w:space="0" w:color="auto"/>
              <w:bottom w:val="nil" w:sz="6" w:space="0" w:color="auto"/>
              <w:right w:val="single" w:sz="4" w:space="0" w:color="000000"/>
            </w:tcBorders>
          </w:tcPr>
          <w:p>
            <w:pPr/>
          </w:p>
        </w:tc>
        <w:tc>
          <w:tcPr>
            <w:tcW w:w="3115"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4751" w:type="dxa"/>
            <w:tcBorders>
              <w:top w:val="nil" w:sz="6" w:space="0" w:color="auto"/>
              <w:left w:val="single" w:sz="4" w:space="0" w:color="000000"/>
              <w:bottom w:val="nil" w:sz="6" w:space="0" w:color="auto"/>
              <w:right w:val="nil" w:sz="6" w:space="0" w:color="auto"/>
            </w:tcBorders>
          </w:tcPr>
          <w:p>
            <w:pPr>
              <w:pStyle w:val="TableParagraph"/>
              <w:spacing w:line="207" w:lineRule="exact"/>
              <w:ind w:right="-6"/>
              <w:jc w:val="right"/>
              <w:rPr>
                <w:rFonts w:ascii="宋体" w:hAnsi="宋体" w:cs="宋体" w:eastAsia="宋体" w:hint="default"/>
                <w:sz w:val="18"/>
                <w:szCs w:val="18"/>
              </w:rPr>
            </w:pPr>
            <w:r>
              <w:rPr>
                <w:rFonts w:ascii="宋体" w:hAnsi="宋体" w:cs="宋体" w:eastAsia="宋体" w:hint="default"/>
                <w:sz w:val="18"/>
                <w:szCs w:val="18"/>
              </w:rPr>
              <w:t>业所得税按 15%税率征收，本年根据财税[2009]131</w:t>
            </w:r>
            <w:r>
              <w:rPr>
                <w:rFonts w:ascii="宋体" w:hAnsi="宋体" w:cs="宋体" w:eastAsia="宋体" w:hint="default"/>
                <w:spacing w:val="-32"/>
                <w:sz w:val="18"/>
                <w:szCs w:val="18"/>
              </w:rPr>
              <w:t> </w:t>
            </w:r>
            <w:r>
              <w:rPr>
                <w:rFonts w:ascii="宋体" w:hAnsi="宋体" w:cs="宋体" w:eastAsia="宋体" w:hint="default"/>
                <w:sz w:val="18"/>
                <w:szCs w:val="18"/>
              </w:rPr>
              <w:t>号文关</w:t>
            </w:r>
          </w:p>
        </w:tc>
      </w:tr>
      <w:tr>
        <w:trPr>
          <w:trHeight w:val="233" w:hRule="exact"/>
        </w:trPr>
        <w:tc>
          <w:tcPr>
            <w:tcW w:w="515" w:type="dxa"/>
            <w:tcBorders>
              <w:top w:val="nil" w:sz="6" w:space="0" w:color="auto"/>
              <w:left w:val="nil" w:sz="6" w:space="0" w:color="auto"/>
              <w:bottom w:val="nil" w:sz="6" w:space="0" w:color="auto"/>
              <w:right w:val="single" w:sz="4" w:space="0" w:color="000000"/>
            </w:tcBorders>
          </w:tcPr>
          <w:p>
            <w:pPr/>
          </w:p>
        </w:tc>
        <w:tc>
          <w:tcPr>
            <w:tcW w:w="3115"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4751" w:type="dxa"/>
            <w:tcBorders>
              <w:top w:val="nil" w:sz="6" w:space="0" w:color="auto"/>
              <w:left w:val="single" w:sz="4" w:space="0" w:color="000000"/>
              <w:bottom w:val="nil" w:sz="6" w:space="0" w:color="auto"/>
              <w:right w:val="nil" w:sz="6" w:space="0" w:color="auto"/>
            </w:tcBorders>
          </w:tcPr>
          <w:p>
            <w:pPr>
              <w:pStyle w:val="TableParagraph"/>
              <w:spacing w:line="206" w:lineRule="exact"/>
              <w:ind w:right="-5"/>
              <w:jc w:val="right"/>
              <w:rPr>
                <w:rFonts w:ascii="宋体" w:hAnsi="宋体" w:cs="宋体" w:eastAsia="宋体" w:hint="default"/>
                <w:sz w:val="18"/>
                <w:szCs w:val="18"/>
              </w:rPr>
            </w:pPr>
            <w:r>
              <w:rPr>
                <w:rFonts w:ascii="宋体" w:hAnsi="宋体" w:cs="宋体" w:eastAsia="宋体" w:hint="default"/>
                <w:spacing w:val="-2"/>
                <w:sz w:val="18"/>
                <w:szCs w:val="18"/>
              </w:rPr>
              <w:t>于延长部分税收优惠政策执行期限的通知，下列文件规定的</w:t>
            </w:r>
          </w:p>
        </w:tc>
      </w:tr>
      <w:tr>
        <w:trPr>
          <w:trHeight w:val="234" w:hRule="exact"/>
        </w:trPr>
        <w:tc>
          <w:tcPr>
            <w:tcW w:w="515" w:type="dxa"/>
            <w:tcBorders>
              <w:top w:val="nil" w:sz="6" w:space="0" w:color="auto"/>
              <w:left w:val="nil" w:sz="6" w:space="0" w:color="auto"/>
              <w:bottom w:val="nil" w:sz="6" w:space="0" w:color="auto"/>
              <w:right w:val="single" w:sz="4" w:space="0" w:color="000000"/>
            </w:tcBorders>
          </w:tcPr>
          <w:p>
            <w:pPr>
              <w:pStyle w:val="TableParagraph"/>
              <w:spacing w:line="206" w:lineRule="exact"/>
              <w:ind w:left="18" w:right="0"/>
              <w:jc w:val="center"/>
              <w:rPr>
                <w:rFonts w:ascii="宋体" w:hAnsi="宋体" w:cs="宋体" w:eastAsia="宋体" w:hint="default"/>
                <w:sz w:val="18"/>
                <w:szCs w:val="18"/>
              </w:rPr>
            </w:pPr>
            <w:r>
              <w:rPr>
                <w:rFonts w:ascii="宋体"/>
                <w:sz w:val="18"/>
              </w:rPr>
              <w:t>15</w:t>
            </w:r>
          </w:p>
        </w:tc>
        <w:tc>
          <w:tcPr>
            <w:tcW w:w="3115"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四川长虹包装印务有限公司</w:t>
            </w: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见备注</w:t>
            </w:r>
          </w:p>
        </w:tc>
        <w:tc>
          <w:tcPr>
            <w:tcW w:w="4751" w:type="dxa"/>
            <w:tcBorders>
              <w:top w:val="nil" w:sz="6" w:space="0" w:color="auto"/>
              <w:left w:val="single" w:sz="4" w:space="0" w:color="000000"/>
              <w:bottom w:val="nil" w:sz="6" w:space="0" w:color="auto"/>
              <w:right w:val="nil" w:sz="6" w:space="0" w:color="auto"/>
            </w:tcBorders>
          </w:tcPr>
          <w:p>
            <w:pPr>
              <w:pStyle w:val="TableParagraph"/>
              <w:spacing w:line="208" w:lineRule="exact"/>
              <w:ind w:right="-7"/>
              <w:jc w:val="righ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24"/>
                <w:sz w:val="18"/>
                <w:szCs w:val="18"/>
              </w:rPr>
              <w:t> </w:t>
            </w:r>
            <w:r>
              <w:rPr>
                <w:rFonts w:ascii="宋体" w:hAnsi="宋体" w:cs="宋体" w:eastAsia="宋体" w:hint="default"/>
                <w:sz w:val="18"/>
                <w:szCs w:val="18"/>
              </w:rPr>
              <w:t>年</w:t>
            </w:r>
            <w:r>
              <w:rPr>
                <w:rFonts w:ascii="宋体" w:hAnsi="宋体" w:cs="宋体" w:eastAsia="宋体" w:hint="default"/>
                <w:spacing w:val="-24"/>
                <w:sz w:val="18"/>
                <w:szCs w:val="18"/>
              </w:rPr>
              <w:t> </w:t>
            </w:r>
            <w:r>
              <w:rPr>
                <w:rFonts w:ascii="宋体" w:hAnsi="宋体" w:cs="宋体" w:eastAsia="宋体" w:hint="default"/>
                <w:sz w:val="18"/>
                <w:szCs w:val="18"/>
              </w:rPr>
              <w:t>12</w:t>
            </w:r>
            <w:r>
              <w:rPr>
                <w:rFonts w:ascii="宋体" w:hAnsi="宋体" w:cs="宋体" w:eastAsia="宋体" w:hint="default"/>
                <w:spacing w:val="-24"/>
                <w:sz w:val="18"/>
                <w:szCs w:val="18"/>
              </w:rPr>
              <w:t> </w:t>
            </w:r>
            <w:r>
              <w:rPr>
                <w:rFonts w:ascii="宋体" w:hAnsi="宋体" w:cs="宋体" w:eastAsia="宋体" w:hint="default"/>
                <w:sz w:val="18"/>
                <w:szCs w:val="18"/>
              </w:rPr>
              <w:t>月</w:t>
            </w:r>
            <w:r>
              <w:rPr>
                <w:rFonts w:ascii="宋体" w:hAnsi="宋体" w:cs="宋体" w:eastAsia="宋体" w:hint="default"/>
                <w:spacing w:val="-26"/>
                <w:sz w:val="18"/>
                <w:szCs w:val="18"/>
              </w:rPr>
              <w:t> </w:t>
            </w:r>
            <w:r>
              <w:rPr>
                <w:rFonts w:ascii="宋体" w:hAnsi="宋体" w:cs="宋体" w:eastAsia="宋体" w:hint="default"/>
                <w:sz w:val="18"/>
                <w:szCs w:val="18"/>
              </w:rPr>
              <w:t>31</w:t>
            </w:r>
            <w:r>
              <w:rPr>
                <w:rFonts w:ascii="宋体" w:hAnsi="宋体" w:cs="宋体" w:eastAsia="宋体" w:hint="default"/>
                <w:spacing w:val="-24"/>
                <w:sz w:val="18"/>
                <w:szCs w:val="18"/>
              </w:rPr>
              <w:t> </w:t>
            </w:r>
            <w:r>
              <w:rPr>
                <w:rFonts w:ascii="宋体" w:hAnsi="宋体" w:cs="宋体" w:eastAsia="宋体" w:hint="default"/>
                <w:sz w:val="18"/>
                <w:szCs w:val="18"/>
              </w:rPr>
              <w:t>日到期的有关税收优惠政策将继续执行至</w:t>
            </w:r>
          </w:p>
        </w:tc>
      </w:tr>
      <w:tr>
        <w:trPr>
          <w:trHeight w:val="233" w:hRule="exact"/>
        </w:trPr>
        <w:tc>
          <w:tcPr>
            <w:tcW w:w="515" w:type="dxa"/>
            <w:tcBorders>
              <w:top w:val="nil" w:sz="6" w:space="0" w:color="auto"/>
              <w:left w:val="nil" w:sz="6" w:space="0" w:color="auto"/>
              <w:bottom w:val="nil" w:sz="6" w:space="0" w:color="auto"/>
              <w:right w:val="single" w:sz="4" w:space="0" w:color="000000"/>
            </w:tcBorders>
          </w:tcPr>
          <w:p>
            <w:pPr/>
          </w:p>
        </w:tc>
        <w:tc>
          <w:tcPr>
            <w:tcW w:w="3115"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4751" w:type="dxa"/>
            <w:tcBorders>
              <w:top w:val="nil" w:sz="6" w:space="0" w:color="auto"/>
              <w:left w:val="single" w:sz="4" w:space="0" w:color="000000"/>
              <w:bottom w:val="nil" w:sz="6" w:space="0" w:color="auto"/>
              <w:right w:val="nil" w:sz="6" w:space="0" w:color="auto"/>
            </w:tcBorders>
          </w:tcPr>
          <w:p>
            <w:pPr>
              <w:pStyle w:val="TableParagraph"/>
              <w:spacing w:line="206" w:lineRule="exact"/>
              <w:ind w:right="-7"/>
              <w:jc w:val="righ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宋体" w:hAnsi="宋体" w:cs="宋体" w:eastAsia="宋体" w:hint="default"/>
                <w:sz w:val="18"/>
                <w:szCs w:val="18"/>
              </w:rPr>
              <w:t>12</w:t>
            </w:r>
            <w:r>
              <w:rPr>
                <w:rFonts w:ascii="宋体" w:hAnsi="宋体" w:cs="宋体" w:eastAsia="宋体" w:hint="default"/>
                <w:spacing w:val="-42"/>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宋体" w:hAnsi="宋体" w:cs="宋体" w:eastAsia="宋体" w:hint="default"/>
                <w:sz w:val="18"/>
                <w:szCs w:val="18"/>
              </w:rPr>
              <w:t>31</w:t>
            </w:r>
            <w:r>
              <w:rPr>
                <w:rFonts w:ascii="宋体" w:hAnsi="宋体" w:cs="宋体" w:eastAsia="宋体" w:hint="default"/>
                <w:spacing w:val="-43"/>
                <w:sz w:val="18"/>
                <w:szCs w:val="18"/>
              </w:rPr>
              <w:t> </w:t>
            </w:r>
            <w:r>
              <w:rPr>
                <w:rFonts w:ascii="宋体" w:hAnsi="宋体" w:cs="宋体" w:eastAsia="宋体" w:hint="default"/>
                <w:spacing w:val="-5"/>
                <w:sz w:val="18"/>
                <w:szCs w:val="18"/>
              </w:rPr>
              <w:t>日，本公司根据财政部、海关总署、国家税</w:t>
            </w:r>
          </w:p>
        </w:tc>
      </w:tr>
      <w:tr>
        <w:trPr>
          <w:trHeight w:val="233" w:hRule="exact"/>
        </w:trPr>
        <w:tc>
          <w:tcPr>
            <w:tcW w:w="515" w:type="dxa"/>
            <w:tcBorders>
              <w:top w:val="nil" w:sz="6" w:space="0" w:color="auto"/>
              <w:left w:val="nil" w:sz="6" w:space="0" w:color="auto"/>
              <w:bottom w:val="nil" w:sz="6" w:space="0" w:color="auto"/>
              <w:right w:val="single" w:sz="4" w:space="0" w:color="000000"/>
            </w:tcBorders>
          </w:tcPr>
          <w:p>
            <w:pPr/>
          </w:p>
        </w:tc>
        <w:tc>
          <w:tcPr>
            <w:tcW w:w="3115"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4751" w:type="dxa"/>
            <w:tcBorders>
              <w:top w:val="nil" w:sz="6" w:space="0" w:color="auto"/>
              <w:left w:val="single" w:sz="4" w:space="0" w:color="000000"/>
              <w:bottom w:val="nil" w:sz="6" w:space="0" w:color="auto"/>
              <w:right w:val="nil" w:sz="6" w:space="0" w:color="auto"/>
            </w:tcBorders>
          </w:tcPr>
          <w:p>
            <w:pPr>
              <w:pStyle w:val="TableParagraph"/>
              <w:spacing w:line="207" w:lineRule="exact"/>
              <w:ind w:right="-7"/>
              <w:jc w:val="right"/>
              <w:rPr>
                <w:rFonts w:ascii="宋体" w:hAnsi="宋体" w:cs="宋体" w:eastAsia="宋体" w:hint="default"/>
                <w:sz w:val="18"/>
                <w:szCs w:val="18"/>
              </w:rPr>
            </w:pPr>
            <w:r>
              <w:rPr>
                <w:rFonts w:ascii="宋体" w:hAnsi="宋体" w:cs="宋体" w:eastAsia="宋体" w:hint="default"/>
                <w:spacing w:val="5"/>
                <w:sz w:val="18"/>
                <w:szCs w:val="18"/>
              </w:rPr>
              <w:t>务总局关于支持汶川地震灾后恢复重建有关税收政策问题</w:t>
            </w:r>
          </w:p>
        </w:tc>
      </w:tr>
      <w:tr>
        <w:trPr>
          <w:trHeight w:val="240" w:hRule="exact"/>
        </w:trPr>
        <w:tc>
          <w:tcPr>
            <w:tcW w:w="515" w:type="dxa"/>
            <w:tcBorders>
              <w:top w:val="nil" w:sz="6" w:space="0" w:color="auto"/>
              <w:left w:val="nil" w:sz="6" w:space="0" w:color="auto"/>
              <w:bottom w:val="single" w:sz="4" w:space="0" w:color="000000"/>
              <w:right w:val="single" w:sz="4" w:space="0" w:color="000000"/>
            </w:tcBorders>
          </w:tcPr>
          <w:p>
            <w:pPr/>
          </w:p>
        </w:tc>
        <w:tc>
          <w:tcPr>
            <w:tcW w:w="3115" w:type="dxa"/>
            <w:tcBorders>
              <w:top w:val="nil" w:sz="6" w:space="0" w:color="auto"/>
              <w:left w:val="single" w:sz="4" w:space="0" w:color="000000"/>
              <w:bottom w:val="single" w:sz="4" w:space="0" w:color="000000"/>
              <w:right w:val="single" w:sz="4" w:space="0" w:color="000000"/>
            </w:tcBorders>
          </w:tcPr>
          <w:p>
            <w:pPr/>
          </w:p>
        </w:tc>
        <w:tc>
          <w:tcPr>
            <w:tcW w:w="852" w:type="dxa"/>
            <w:tcBorders>
              <w:top w:val="nil" w:sz="6" w:space="0" w:color="auto"/>
              <w:left w:val="single" w:sz="4" w:space="0" w:color="000000"/>
              <w:bottom w:val="single" w:sz="4" w:space="0" w:color="000000"/>
              <w:right w:val="single" w:sz="4" w:space="0" w:color="000000"/>
            </w:tcBorders>
          </w:tcPr>
          <w:p>
            <w:pPr/>
          </w:p>
        </w:tc>
        <w:tc>
          <w:tcPr>
            <w:tcW w:w="4751" w:type="dxa"/>
            <w:tcBorders>
              <w:top w:val="nil" w:sz="6" w:space="0" w:color="auto"/>
              <w:left w:val="single" w:sz="4" w:space="0" w:color="000000"/>
              <w:bottom w:val="single" w:sz="4" w:space="0" w:color="000000"/>
              <w:right w:val="nil" w:sz="6" w:space="0" w:color="auto"/>
            </w:tcBorders>
          </w:tcPr>
          <w:p>
            <w:pPr>
              <w:pStyle w:val="TableParagraph"/>
              <w:spacing w:line="206" w:lineRule="exact"/>
              <w:ind w:right="6"/>
              <w:jc w:val="right"/>
              <w:rPr>
                <w:rFonts w:ascii="宋体" w:hAnsi="宋体" w:cs="宋体" w:eastAsia="宋体" w:hint="default"/>
                <w:sz w:val="18"/>
                <w:szCs w:val="18"/>
              </w:rPr>
            </w:pPr>
            <w:r>
              <w:rPr>
                <w:rFonts w:ascii="宋体" w:hAnsi="宋体" w:cs="宋体" w:eastAsia="宋体" w:hint="default"/>
                <w:sz w:val="18"/>
                <w:szCs w:val="18"/>
              </w:rPr>
              <w:t>的通知》（财税[2008]104</w:t>
            </w:r>
            <w:r>
              <w:rPr>
                <w:rFonts w:ascii="宋体" w:hAnsi="宋体" w:cs="宋体" w:eastAsia="宋体" w:hint="default"/>
                <w:spacing w:val="-46"/>
                <w:sz w:val="18"/>
                <w:szCs w:val="18"/>
              </w:rPr>
              <w:t> </w:t>
            </w:r>
            <w:r>
              <w:rPr>
                <w:rFonts w:ascii="宋体" w:hAnsi="宋体" w:cs="宋体" w:eastAsia="宋体" w:hint="default"/>
                <w:sz w:val="18"/>
                <w:szCs w:val="18"/>
              </w:rPr>
              <w:t>号）可以享受企业所得税免征。</w:t>
            </w:r>
          </w:p>
        </w:tc>
      </w:tr>
      <w:tr>
        <w:trPr>
          <w:trHeight w:val="237" w:hRule="exact"/>
        </w:trPr>
        <w:tc>
          <w:tcPr>
            <w:tcW w:w="515" w:type="dxa"/>
            <w:tcBorders>
              <w:top w:val="single" w:sz="4" w:space="0" w:color="000000"/>
              <w:left w:val="nil" w:sz="6" w:space="0" w:color="auto"/>
              <w:bottom w:val="nil" w:sz="6" w:space="0" w:color="auto"/>
              <w:right w:val="single" w:sz="4" w:space="0" w:color="000000"/>
            </w:tcBorders>
          </w:tcPr>
          <w:p>
            <w:pPr/>
          </w:p>
        </w:tc>
        <w:tc>
          <w:tcPr>
            <w:tcW w:w="3115" w:type="dxa"/>
            <w:tcBorders>
              <w:top w:val="single" w:sz="4" w:space="0" w:color="000000"/>
              <w:left w:val="single" w:sz="4" w:space="0" w:color="000000"/>
              <w:bottom w:val="nil" w:sz="6" w:space="0" w:color="auto"/>
              <w:right w:val="single" w:sz="4" w:space="0" w:color="000000"/>
            </w:tcBorders>
          </w:tcPr>
          <w:p>
            <w:pPr/>
          </w:p>
        </w:tc>
        <w:tc>
          <w:tcPr>
            <w:tcW w:w="852" w:type="dxa"/>
            <w:tcBorders>
              <w:top w:val="single" w:sz="4" w:space="0" w:color="000000"/>
              <w:left w:val="single" w:sz="4" w:space="0" w:color="000000"/>
              <w:bottom w:val="nil" w:sz="6" w:space="0" w:color="auto"/>
              <w:right w:val="single" w:sz="4" w:space="0" w:color="000000"/>
            </w:tcBorders>
          </w:tcPr>
          <w:p>
            <w:pPr/>
          </w:p>
        </w:tc>
        <w:tc>
          <w:tcPr>
            <w:tcW w:w="4751" w:type="dxa"/>
            <w:tcBorders>
              <w:top w:val="single" w:sz="4" w:space="0" w:color="000000"/>
              <w:left w:val="single" w:sz="4" w:space="0" w:color="000000"/>
              <w:bottom w:val="nil" w:sz="6" w:space="0" w:color="auto"/>
              <w:right w:val="nil" w:sz="6" w:space="0" w:color="auto"/>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根据川地税函［2009］341 号，2010</w:t>
            </w:r>
            <w:r>
              <w:rPr>
                <w:rFonts w:ascii="宋体" w:hAnsi="宋体" w:cs="宋体" w:eastAsia="宋体" w:hint="default"/>
                <w:spacing w:val="-56"/>
                <w:sz w:val="18"/>
                <w:szCs w:val="18"/>
              </w:rPr>
              <w:t> </w:t>
            </w:r>
            <w:r>
              <w:rPr>
                <w:rFonts w:ascii="宋体" w:hAnsi="宋体" w:cs="宋体" w:eastAsia="宋体" w:hint="default"/>
                <w:sz w:val="18"/>
                <w:szCs w:val="18"/>
              </w:rPr>
              <w:t>年前享受西部大开发</w:t>
            </w:r>
          </w:p>
        </w:tc>
      </w:tr>
      <w:tr>
        <w:trPr>
          <w:trHeight w:val="233" w:hRule="exact"/>
        </w:trPr>
        <w:tc>
          <w:tcPr>
            <w:tcW w:w="515" w:type="dxa"/>
            <w:tcBorders>
              <w:top w:val="nil" w:sz="6" w:space="0" w:color="auto"/>
              <w:left w:val="nil" w:sz="6" w:space="0" w:color="auto"/>
              <w:bottom w:val="nil" w:sz="6" w:space="0" w:color="auto"/>
              <w:right w:val="single" w:sz="4" w:space="0" w:color="000000"/>
            </w:tcBorders>
          </w:tcPr>
          <w:p>
            <w:pPr/>
          </w:p>
        </w:tc>
        <w:tc>
          <w:tcPr>
            <w:tcW w:w="3115"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4751" w:type="dxa"/>
            <w:tcBorders>
              <w:top w:val="nil" w:sz="6" w:space="0" w:color="auto"/>
              <w:left w:val="single" w:sz="4" w:space="0" w:color="000000"/>
              <w:bottom w:val="nil" w:sz="6" w:space="0" w:color="auto"/>
              <w:right w:val="nil" w:sz="6" w:space="0" w:color="auto"/>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企业所得税优惠政策，企业所得税税率为</w:t>
            </w:r>
            <w:r>
              <w:rPr>
                <w:rFonts w:ascii="宋体" w:hAnsi="宋体" w:cs="宋体" w:eastAsia="宋体" w:hint="default"/>
                <w:spacing w:val="27"/>
                <w:sz w:val="18"/>
                <w:szCs w:val="18"/>
              </w:rPr>
              <w:t> </w:t>
            </w:r>
            <w:r>
              <w:rPr>
                <w:rFonts w:ascii="宋体" w:hAnsi="宋体" w:cs="宋体" w:eastAsia="宋体" w:hint="default"/>
                <w:sz w:val="18"/>
                <w:szCs w:val="18"/>
              </w:rPr>
              <w:t>15%。总公司享</w:t>
            </w:r>
          </w:p>
        </w:tc>
      </w:tr>
      <w:tr>
        <w:trPr>
          <w:trHeight w:val="233" w:hRule="exact"/>
        </w:trPr>
        <w:tc>
          <w:tcPr>
            <w:tcW w:w="515" w:type="dxa"/>
            <w:tcBorders>
              <w:top w:val="nil" w:sz="6" w:space="0" w:color="auto"/>
              <w:left w:val="nil" w:sz="6" w:space="0" w:color="auto"/>
              <w:bottom w:val="nil" w:sz="6" w:space="0" w:color="auto"/>
              <w:right w:val="single" w:sz="4" w:space="0" w:color="000000"/>
            </w:tcBorders>
          </w:tcPr>
          <w:p>
            <w:pPr>
              <w:pStyle w:val="TableParagraph"/>
              <w:spacing w:line="206" w:lineRule="exact"/>
              <w:ind w:left="18" w:right="0"/>
              <w:jc w:val="center"/>
              <w:rPr>
                <w:rFonts w:ascii="宋体" w:hAnsi="宋体" w:cs="宋体" w:eastAsia="宋体" w:hint="default"/>
                <w:sz w:val="18"/>
                <w:szCs w:val="18"/>
              </w:rPr>
            </w:pPr>
            <w:r>
              <w:rPr>
                <w:rFonts w:ascii="宋体"/>
                <w:sz w:val="18"/>
              </w:rPr>
              <w:t>16</w:t>
            </w:r>
          </w:p>
        </w:tc>
        <w:tc>
          <w:tcPr>
            <w:tcW w:w="3115"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四川长虹精密电子科技公司</w:t>
            </w: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见备注</w:t>
            </w:r>
          </w:p>
        </w:tc>
        <w:tc>
          <w:tcPr>
            <w:tcW w:w="4751" w:type="dxa"/>
            <w:tcBorders>
              <w:top w:val="nil" w:sz="6" w:space="0" w:color="auto"/>
              <w:left w:val="single" w:sz="4" w:space="0" w:color="000000"/>
              <w:bottom w:val="nil" w:sz="6" w:space="0" w:color="auto"/>
              <w:right w:val="nil" w:sz="6" w:space="0" w:color="auto"/>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受</w:t>
            </w:r>
            <w:r>
              <w:rPr>
                <w:rFonts w:ascii="宋体" w:hAnsi="宋体" w:cs="宋体" w:eastAsia="宋体" w:hint="default"/>
                <w:spacing w:val="-41"/>
                <w:sz w:val="18"/>
                <w:szCs w:val="18"/>
              </w:rPr>
              <w:t> </w:t>
            </w:r>
            <w:r>
              <w:rPr>
                <w:rFonts w:ascii="宋体" w:hAnsi="宋体" w:cs="宋体" w:eastAsia="宋体" w:hint="default"/>
                <w:sz w:val="18"/>
                <w:szCs w:val="18"/>
              </w:rPr>
              <w:t>5.12</w:t>
            </w:r>
            <w:r>
              <w:rPr>
                <w:rFonts w:ascii="宋体" w:hAnsi="宋体" w:cs="宋体" w:eastAsia="宋体" w:hint="default"/>
                <w:spacing w:val="-41"/>
                <w:sz w:val="18"/>
                <w:szCs w:val="18"/>
              </w:rPr>
              <w:t> </w:t>
            </w:r>
            <w:r>
              <w:rPr>
                <w:rFonts w:ascii="宋体" w:hAnsi="宋体" w:cs="宋体" w:eastAsia="宋体" w:hint="default"/>
                <w:spacing w:val="-3"/>
                <w:sz w:val="18"/>
                <w:szCs w:val="18"/>
              </w:rPr>
              <w:t>地震重灾区所得税优惠政策，本年度免缴企业所得</w:t>
            </w:r>
          </w:p>
        </w:tc>
      </w:tr>
      <w:tr>
        <w:trPr>
          <w:trHeight w:val="233" w:hRule="exact"/>
        </w:trPr>
        <w:tc>
          <w:tcPr>
            <w:tcW w:w="515" w:type="dxa"/>
            <w:tcBorders>
              <w:top w:val="nil" w:sz="6" w:space="0" w:color="auto"/>
              <w:left w:val="nil" w:sz="6" w:space="0" w:color="auto"/>
              <w:bottom w:val="nil" w:sz="6" w:space="0" w:color="auto"/>
              <w:right w:val="single" w:sz="4" w:space="0" w:color="000000"/>
            </w:tcBorders>
          </w:tcPr>
          <w:p>
            <w:pPr/>
          </w:p>
        </w:tc>
        <w:tc>
          <w:tcPr>
            <w:tcW w:w="3115"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4751" w:type="dxa"/>
            <w:tcBorders>
              <w:top w:val="nil" w:sz="6" w:space="0" w:color="auto"/>
              <w:left w:val="single" w:sz="4" w:space="0" w:color="000000"/>
              <w:bottom w:val="nil" w:sz="6" w:space="0" w:color="auto"/>
              <w:right w:val="nil" w:sz="6" w:space="0" w:color="auto"/>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税，中山分公司按</w:t>
            </w:r>
            <w:r>
              <w:rPr>
                <w:rFonts w:ascii="宋体" w:hAnsi="宋体" w:cs="宋体" w:eastAsia="宋体" w:hint="default"/>
                <w:spacing w:val="27"/>
                <w:sz w:val="18"/>
                <w:szCs w:val="18"/>
              </w:rPr>
              <w:t> </w:t>
            </w:r>
            <w:r>
              <w:rPr>
                <w:rFonts w:ascii="宋体" w:hAnsi="宋体" w:cs="宋体" w:eastAsia="宋体" w:hint="default"/>
                <w:sz w:val="18"/>
                <w:szCs w:val="18"/>
              </w:rPr>
              <w:t>15%征收，广元分公司本期享受总公司</w:t>
            </w:r>
          </w:p>
        </w:tc>
      </w:tr>
      <w:tr>
        <w:trPr>
          <w:trHeight w:val="240" w:hRule="exact"/>
        </w:trPr>
        <w:tc>
          <w:tcPr>
            <w:tcW w:w="515" w:type="dxa"/>
            <w:tcBorders>
              <w:top w:val="nil" w:sz="6" w:space="0" w:color="auto"/>
              <w:left w:val="nil" w:sz="6" w:space="0" w:color="auto"/>
              <w:bottom w:val="single" w:sz="4" w:space="0" w:color="000000"/>
              <w:right w:val="single" w:sz="4" w:space="0" w:color="000000"/>
            </w:tcBorders>
          </w:tcPr>
          <w:p>
            <w:pPr/>
          </w:p>
        </w:tc>
        <w:tc>
          <w:tcPr>
            <w:tcW w:w="3115" w:type="dxa"/>
            <w:tcBorders>
              <w:top w:val="nil" w:sz="6" w:space="0" w:color="auto"/>
              <w:left w:val="single" w:sz="4" w:space="0" w:color="000000"/>
              <w:bottom w:val="single" w:sz="4" w:space="0" w:color="000000"/>
              <w:right w:val="single" w:sz="4" w:space="0" w:color="000000"/>
            </w:tcBorders>
          </w:tcPr>
          <w:p>
            <w:pPr/>
          </w:p>
        </w:tc>
        <w:tc>
          <w:tcPr>
            <w:tcW w:w="852" w:type="dxa"/>
            <w:tcBorders>
              <w:top w:val="nil" w:sz="6" w:space="0" w:color="auto"/>
              <w:left w:val="single" w:sz="4" w:space="0" w:color="000000"/>
              <w:bottom w:val="single" w:sz="4" w:space="0" w:color="000000"/>
              <w:right w:val="single" w:sz="4" w:space="0" w:color="000000"/>
            </w:tcBorders>
          </w:tcPr>
          <w:p>
            <w:pPr/>
          </w:p>
        </w:tc>
        <w:tc>
          <w:tcPr>
            <w:tcW w:w="4751" w:type="dxa"/>
            <w:tcBorders>
              <w:top w:val="nil" w:sz="6" w:space="0" w:color="auto"/>
              <w:left w:val="single" w:sz="4" w:space="0" w:color="000000"/>
              <w:bottom w:val="single" w:sz="4" w:space="0" w:color="000000"/>
              <w:right w:val="nil" w:sz="6" w:space="0" w:color="auto"/>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的税收优惠政策免税。</w:t>
            </w:r>
          </w:p>
        </w:tc>
      </w:tr>
      <w:tr>
        <w:trPr>
          <w:trHeight w:val="237" w:hRule="exact"/>
        </w:trPr>
        <w:tc>
          <w:tcPr>
            <w:tcW w:w="515" w:type="dxa"/>
            <w:tcBorders>
              <w:top w:val="single" w:sz="4" w:space="0" w:color="000000"/>
              <w:left w:val="nil" w:sz="6" w:space="0" w:color="auto"/>
              <w:bottom w:val="nil" w:sz="6" w:space="0" w:color="auto"/>
              <w:right w:val="single" w:sz="4" w:space="0" w:color="000000"/>
            </w:tcBorders>
          </w:tcPr>
          <w:p>
            <w:pPr/>
          </w:p>
        </w:tc>
        <w:tc>
          <w:tcPr>
            <w:tcW w:w="3115" w:type="dxa"/>
            <w:tcBorders>
              <w:top w:val="single" w:sz="4" w:space="0" w:color="000000"/>
              <w:left w:val="single" w:sz="4" w:space="0" w:color="000000"/>
              <w:bottom w:val="nil" w:sz="6" w:space="0" w:color="auto"/>
              <w:right w:val="single" w:sz="4" w:space="0" w:color="000000"/>
            </w:tcBorders>
          </w:tcPr>
          <w:p>
            <w:pPr/>
          </w:p>
        </w:tc>
        <w:tc>
          <w:tcPr>
            <w:tcW w:w="852" w:type="dxa"/>
            <w:tcBorders>
              <w:top w:val="single" w:sz="4" w:space="0" w:color="000000"/>
              <w:left w:val="single" w:sz="4" w:space="0" w:color="000000"/>
              <w:bottom w:val="nil" w:sz="6" w:space="0" w:color="auto"/>
              <w:right w:val="single" w:sz="4" w:space="0" w:color="000000"/>
            </w:tcBorders>
          </w:tcPr>
          <w:p>
            <w:pPr/>
          </w:p>
        </w:tc>
        <w:tc>
          <w:tcPr>
            <w:tcW w:w="4751" w:type="dxa"/>
            <w:tcBorders>
              <w:top w:val="single" w:sz="4" w:space="0" w:color="000000"/>
              <w:left w:val="single" w:sz="4" w:space="0" w:color="000000"/>
              <w:bottom w:val="nil" w:sz="6" w:space="0" w:color="auto"/>
              <w:right w:val="nil" w:sz="6" w:space="0" w:color="auto"/>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2008年12月30日,根据川高企认[2008]4号被主管税务机关</w:t>
            </w:r>
          </w:p>
        </w:tc>
      </w:tr>
      <w:tr>
        <w:trPr>
          <w:trHeight w:val="234" w:hRule="exact"/>
        </w:trPr>
        <w:tc>
          <w:tcPr>
            <w:tcW w:w="515" w:type="dxa"/>
            <w:tcBorders>
              <w:top w:val="nil" w:sz="6" w:space="0" w:color="auto"/>
              <w:left w:val="nil" w:sz="6" w:space="0" w:color="auto"/>
              <w:bottom w:val="nil" w:sz="6" w:space="0" w:color="auto"/>
              <w:right w:val="single" w:sz="4" w:space="0" w:color="000000"/>
            </w:tcBorders>
          </w:tcPr>
          <w:p>
            <w:pPr>
              <w:pStyle w:val="TableParagraph"/>
              <w:spacing w:line="206" w:lineRule="exact"/>
              <w:ind w:left="18" w:right="0"/>
              <w:jc w:val="center"/>
              <w:rPr>
                <w:rFonts w:ascii="宋体" w:hAnsi="宋体" w:cs="宋体" w:eastAsia="宋体" w:hint="default"/>
                <w:sz w:val="18"/>
                <w:szCs w:val="18"/>
              </w:rPr>
            </w:pPr>
            <w:r>
              <w:rPr>
                <w:rFonts w:ascii="宋体"/>
                <w:sz w:val="18"/>
              </w:rPr>
              <w:t>17</w:t>
            </w:r>
          </w:p>
        </w:tc>
        <w:tc>
          <w:tcPr>
            <w:tcW w:w="3115"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四川长虹技佳精工有限公司</w:t>
            </w: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见备注</w:t>
            </w:r>
          </w:p>
        </w:tc>
        <w:tc>
          <w:tcPr>
            <w:tcW w:w="4751" w:type="dxa"/>
            <w:tcBorders>
              <w:top w:val="nil" w:sz="6" w:space="0" w:color="auto"/>
              <w:left w:val="single" w:sz="4" w:space="0" w:color="000000"/>
              <w:bottom w:val="nil" w:sz="6" w:space="0" w:color="auto"/>
              <w:right w:val="nil" w:sz="6" w:space="0" w:color="auto"/>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pacing w:val="-3"/>
                <w:sz w:val="18"/>
                <w:szCs w:val="18"/>
              </w:rPr>
              <w:t>认定为高新技术企业，公司企业所得税税率为15%。本年继</w:t>
            </w:r>
          </w:p>
        </w:tc>
      </w:tr>
      <w:tr>
        <w:trPr>
          <w:trHeight w:val="240" w:hRule="exact"/>
        </w:trPr>
        <w:tc>
          <w:tcPr>
            <w:tcW w:w="515" w:type="dxa"/>
            <w:tcBorders>
              <w:top w:val="nil" w:sz="6" w:space="0" w:color="auto"/>
              <w:left w:val="nil" w:sz="6" w:space="0" w:color="auto"/>
              <w:bottom w:val="single" w:sz="4" w:space="0" w:color="000000"/>
              <w:right w:val="single" w:sz="4" w:space="0" w:color="000000"/>
            </w:tcBorders>
          </w:tcPr>
          <w:p>
            <w:pPr/>
          </w:p>
        </w:tc>
        <w:tc>
          <w:tcPr>
            <w:tcW w:w="3115" w:type="dxa"/>
            <w:tcBorders>
              <w:top w:val="nil" w:sz="6" w:space="0" w:color="auto"/>
              <w:left w:val="single" w:sz="4" w:space="0" w:color="000000"/>
              <w:bottom w:val="single" w:sz="4" w:space="0" w:color="000000"/>
              <w:right w:val="single" w:sz="4" w:space="0" w:color="000000"/>
            </w:tcBorders>
          </w:tcPr>
          <w:p>
            <w:pPr/>
          </w:p>
        </w:tc>
        <w:tc>
          <w:tcPr>
            <w:tcW w:w="852" w:type="dxa"/>
            <w:tcBorders>
              <w:top w:val="nil" w:sz="6" w:space="0" w:color="auto"/>
              <w:left w:val="single" w:sz="4" w:space="0" w:color="000000"/>
              <w:bottom w:val="single" w:sz="4" w:space="0" w:color="000000"/>
              <w:right w:val="single" w:sz="4" w:space="0" w:color="000000"/>
            </w:tcBorders>
          </w:tcPr>
          <w:p>
            <w:pPr/>
          </w:p>
        </w:tc>
        <w:tc>
          <w:tcPr>
            <w:tcW w:w="4751" w:type="dxa"/>
            <w:tcBorders>
              <w:top w:val="nil" w:sz="6" w:space="0" w:color="auto"/>
              <w:left w:val="single" w:sz="4" w:space="0" w:color="000000"/>
              <w:bottom w:val="single" w:sz="4" w:space="0" w:color="000000"/>
              <w:right w:val="nil" w:sz="6" w:space="0" w:color="auto"/>
            </w:tcBorders>
          </w:tcPr>
          <w:p>
            <w:pPr>
              <w:pStyle w:val="TableParagraph"/>
              <w:spacing w:line="206" w:lineRule="exact"/>
              <w:ind w:right="16"/>
              <w:jc w:val="right"/>
              <w:rPr>
                <w:rFonts w:ascii="宋体" w:hAnsi="宋体" w:cs="宋体" w:eastAsia="宋体" w:hint="default"/>
                <w:sz w:val="18"/>
                <w:szCs w:val="18"/>
              </w:rPr>
            </w:pPr>
            <w:r>
              <w:rPr>
                <w:rFonts w:ascii="宋体" w:hAnsi="宋体" w:cs="宋体" w:eastAsia="宋体" w:hint="default"/>
                <w:spacing w:val="-2"/>
                <w:w w:val="95"/>
                <w:sz w:val="18"/>
                <w:szCs w:val="18"/>
              </w:rPr>
              <w:t>续享受5.12地震重灾区所得税优惠政策，免缴企业所得税。</w:t>
            </w:r>
          </w:p>
        </w:tc>
      </w:tr>
      <w:tr>
        <w:trPr>
          <w:trHeight w:val="237" w:hRule="exact"/>
        </w:trPr>
        <w:tc>
          <w:tcPr>
            <w:tcW w:w="515" w:type="dxa"/>
            <w:tcBorders>
              <w:top w:val="single" w:sz="4" w:space="0" w:color="000000"/>
              <w:left w:val="nil" w:sz="6" w:space="0" w:color="auto"/>
              <w:bottom w:val="nil" w:sz="6" w:space="0" w:color="auto"/>
              <w:right w:val="single" w:sz="4" w:space="0" w:color="000000"/>
            </w:tcBorders>
          </w:tcPr>
          <w:p>
            <w:pPr/>
          </w:p>
        </w:tc>
        <w:tc>
          <w:tcPr>
            <w:tcW w:w="3115" w:type="dxa"/>
            <w:tcBorders>
              <w:top w:val="single" w:sz="4" w:space="0" w:color="000000"/>
              <w:left w:val="single" w:sz="4" w:space="0" w:color="000000"/>
              <w:bottom w:val="nil" w:sz="6" w:space="0" w:color="auto"/>
              <w:right w:val="single" w:sz="4" w:space="0" w:color="000000"/>
            </w:tcBorders>
          </w:tcPr>
          <w:p>
            <w:pPr/>
          </w:p>
        </w:tc>
        <w:tc>
          <w:tcPr>
            <w:tcW w:w="852" w:type="dxa"/>
            <w:tcBorders>
              <w:top w:val="single" w:sz="4" w:space="0" w:color="000000"/>
              <w:left w:val="single" w:sz="4" w:space="0" w:color="000000"/>
              <w:bottom w:val="nil" w:sz="6" w:space="0" w:color="auto"/>
              <w:right w:val="single" w:sz="4" w:space="0" w:color="000000"/>
            </w:tcBorders>
          </w:tcPr>
          <w:p>
            <w:pPr/>
          </w:p>
        </w:tc>
        <w:tc>
          <w:tcPr>
            <w:tcW w:w="4751" w:type="dxa"/>
            <w:tcBorders>
              <w:top w:val="single" w:sz="4" w:space="0" w:color="000000"/>
              <w:left w:val="single" w:sz="4" w:space="0" w:color="000000"/>
              <w:bottom w:val="nil" w:sz="6" w:space="0" w:color="auto"/>
              <w:right w:val="nil" w:sz="6" w:space="0" w:color="auto"/>
            </w:tcBorders>
          </w:tcPr>
          <w:p>
            <w:pPr>
              <w:pStyle w:val="TableParagraph"/>
              <w:spacing w:line="205" w:lineRule="exact"/>
              <w:ind w:right="105"/>
              <w:jc w:val="right"/>
              <w:rPr>
                <w:rFonts w:ascii="宋体" w:hAnsi="宋体" w:cs="宋体" w:eastAsia="宋体" w:hint="default"/>
                <w:sz w:val="18"/>
                <w:szCs w:val="18"/>
              </w:rPr>
            </w:pPr>
            <w:r>
              <w:rPr>
                <w:rFonts w:ascii="宋体" w:hAnsi="宋体" w:cs="宋体" w:eastAsia="宋体" w:hint="default"/>
                <w:sz w:val="18"/>
                <w:szCs w:val="18"/>
              </w:rPr>
              <w:t>根据财政部“国家税务总局财税[2009]131</w:t>
            </w:r>
            <w:r>
              <w:rPr>
                <w:rFonts w:ascii="宋体" w:hAnsi="宋体" w:cs="宋体" w:eastAsia="宋体" w:hint="default"/>
                <w:spacing w:val="28"/>
                <w:sz w:val="18"/>
                <w:szCs w:val="18"/>
              </w:rPr>
              <w:t> </w:t>
            </w:r>
            <w:r>
              <w:rPr>
                <w:rFonts w:ascii="宋体" w:hAnsi="宋体" w:cs="宋体" w:eastAsia="宋体" w:hint="default"/>
                <w:sz w:val="18"/>
                <w:szCs w:val="18"/>
              </w:rPr>
              <w:t>号《关于</w:t>
            </w:r>
          </w:p>
        </w:tc>
      </w:tr>
      <w:tr>
        <w:trPr>
          <w:trHeight w:val="233" w:hRule="exact"/>
        </w:trPr>
        <w:tc>
          <w:tcPr>
            <w:tcW w:w="515" w:type="dxa"/>
            <w:tcBorders>
              <w:top w:val="nil" w:sz="6" w:space="0" w:color="auto"/>
              <w:left w:val="nil" w:sz="6" w:space="0" w:color="auto"/>
              <w:bottom w:val="nil" w:sz="6" w:space="0" w:color="auto"/>
              <w:right w:val="single" w:sz="4" w:space="0" w:color="000000"/>
            </w:tcBorders>
          </w:tcPr>
          <w:p>
            <w:pPr/>
          </w:p>
        </w:tc>
        <w:tc>
          <w:tcPr>
            <w:tcW w:w="3115"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4751" w:type="dxa"/>
            <w:tcBorders>
              <w:top w:val="nil" w:sz="6" w:space="0" w:color="auto"/>
              <w:left w:val="single" w:sz="4" w:space="0" w:color="000000"/>
              <w:bottom w:val="nil" w:sz="6" w:space="0" w:color="auto"/>
              <w:right w:val="nil" w:sz="6" w:space="0" w:color="auto"/>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延长部分税收优惠政策执行期限的通知》规定，财政部、</w:t>
            </w:r>
          </w:p>
        </w:tc>
      </w:tr>
      <w:tr>
        <w:trPr>
          <w:trHeight w:val="233" w:hRule="exact"/>
        </w:trPr>
        <w:tc>
          <w:tcPr>
            <w:tcW w:w="515" w:type="dxa"/>
            <w:tcBorders>
              <w:top w:val="nil" w:sz="6" w:space="0" w:color="auto"/>
              <w:left w:val="nil" w:sz="6" w:space="0" w:color="auto"/>
              <w:bottom w:val="nil" w:sz="6" w:space="0" w:color="auto"/>
              <w:right w:val="single" w:sz="4" w:space="0" w:color="000000"/>
            </w:tcBorders>
          </w:tcPr>
          <w:p>
            <w:pPr/>
          </w:p>
        </w:tc>
        <w:tc>
          <w:tcPr>
            <w:tcW w:w="3115"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4751" w:type="dxa"/>
            <w:tcBorders>
              <w:top w:val="nil" w:sz="6" w:space="0" w:color="auto"/>
              <w:left w:val="single" w:sz="4" w:space="0" w:color="000000"/>
              <w:bottom w:val="nil" w:sz="6" w:space="0" w:color="auto"/>
              <w:right w:val="nil" w:sz="6" w:space="0" w:color="auto"/>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海关总署、国家税务总局《关于支持汶川地震灾后恢复重</w:t>
            </w:r>
          </w:p>
        </w:tc>
      </w:tr>
      <w:tr>
        <w:trPr>
          <w:trHeight w:val="233" w:hRule="exact"/>
        </w:trPr>
        <w:tc>
          <w:tcPr>
            <w:tcW w:w="515" w:type="dxa"/>
            <w:tcBorders>
              <w:top w:val="nil" w:sz="6" w:space="0" w:color="auto"/>
              <w:left w:val="nil" w:sz="6" w:space="0" w:color="auto"/>
              <w:bottom w:val="nil" w:sz="6" w:space="0" w:color="auto"/>
              <w:right w:val="single" w:sz="4" w:space="0" w:color="000000"/>
            </w:tcBorders>
          </w:tcPr>
          <w:p>
            <w:pPr/>
          </w:p>
        </w:tc>
        <w:tc>
          <w:tcPr>
            <w:tcW w:w="3115"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4751" w:type="dxa"/>
            <w:tcBorders>
              <w:top w:val="nil" w:sz="6" w:space="0" w:color="auto"/>
              <w:left w:val="single" w:sz="4" w:space="0" w:color="000000"/>
              <w:bottom w:val="nil" w:sz="6" w:space="0" w:color="auto"/>
              <w:right w:val="nil" w:sz="6" w:space="0" w:color="auto"/>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建有关税收政策问题的通知》（财税[2008]104</w:t>
            </w:r>
            <w:r>
              <w:rPr>
                <w:rFonts w:ascii="宋体" w:hAnsi="宋体" w:cs="宋体" w:eastAsia="宋体" w:hint="default"/>
                <w:spacing w:val="28"/>
                <w:sz w:val="18"/>
                <w:szCs w:val="18"/>
              </w:rPr>
              <w:t> </w:t>
            </w:r>
            <w:r>
              <w:rPr>
                <w:rFonts w:ascii="宋体" w:hAnsi="宋体" w:cs="宋体" w:eastAsia="宋体" w:hint="default"/>
                <w:sz w:val="18"/>
                <w:szCs w:val="18"/>
              </w:rPr>
              <w:t>号）规定</w:t>
            </w:r>
          </w:p>
        </w:tc>
      </w:tr>
      <w:tr>
        <w:trPr>
          <w:trHeight w:val="233" w:hRule="exact"/>
        </w:trPr>
        <w:tc>
          <w:tcPr>
            <w:tcW w:w="515" w:type="dxa"/>
            <w:tcBorders>
              <w:top w:val="nil" w:sz="6" w:space="0" w:color="auto"/>
              <w:left w:val="nil" w:sz="6" w:space="0" w:color="auto"/>
              <w:bottom w:val="nil" w:sz="6" w:space="0" w:color="auto"/>
              <w:right w:val="single" w:sz="4" w:space="0" w:color="000000"/>
            </w:tcBorders>
          </w:tcPr>
          <w:p>
            <w:pPr/>
          </w:p>
        </w:tc>
        <w:tc>
          <w:tcPr>
            <w:tcW w:w="3115"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4751" w:type="dxa"/>
            <w:tcBorders>
              <w:top w:val="nil" w:sz="6" w:space="0" w:color="auto"/>
              <w:left w:val="single" w:sz="4" w:space="0" w:color="000000"/>
              <w:bottom w:val="nil" w:sz="6" w:space="0" w:color="auto"/>
              <w:right w:val="nil" w:sz="6" w:space="0" w:color="auto"/>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的</w:t>
            </w:r>
            <w:r>
              <w:rPr>
                <w:rFonts w:ascii="宋体" w:hAnsi="宋体" w:cs="宋体" w:eastAsia="宋体" w:hint="default"/>
                <w:spacing w:val="-54"/>
                <w:sz w:val="18"/>
                <w:szCs w:val="18"/>
              </w:rPr>
              <w:t> </w:t>
            </w:r>
            <w:r>
              <w:rPr>
                <w:rFonts w:ascii="宋体" w:hAnsi="宋体" w:cs="宋体" w:eastAsia="宋体" w:hint="default"/>
                <w:sz w:val="18"/>
                <w:szCs w:val="18"/>
              </w:rPr>
              <w:t>2008</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宋体" w:hAnsi="宋体" w:cs="宋体" w:eastAsia="宋体" w:hint="default"/>
                <w:sz w:val="18"/>
                <w:szCs w:val="18"/>
              </w:rPr>
              <w:t>12</w:t>
            </w:r>
            <w:r>
              <w:rPr>
                <w:rFonts w:ascii="宋体" w:hAnsi="宋体" w:cs="宋体" w:eastAsia="宋体" w:hint="default"/>
                <w:spacing w:val="-56"/>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宋体" w:hAnsi="宋体" w:cs="宋体" w:eastAsia="宋体" w:hint="default"/>
                <w:sz w:val="18"/>
                <w:szCs w:val="18"/>
              </w:rPr>
              <w:t>31</w:t>
            </w:r>
            <w:r>
              <w:rPr>
                <w:rFonts w:ascii="宋体" w:hAnsi="宋体" w:cs="宋体" w:eastAsia="宋体" w:hint="default"/>
                <w:spacing w:val="-54"/>
                <w:sz w:val="18"/>
                <w:szCs w:val="18"/>
              </w:rPr>
              <w:t> </w:t>
            </w:r>
            <w:r>
              <w:rPr>
                <w:rFonts w:ascii="宋体" w:hAnsi="宋体" w:cs="宋体" w:eastAsia="宋体" w:hint="default"/>
                <w:sz w:val="18"/>
                <w:szCs w:val="18"/>
              </w:rPr>
              <w:t>日到期的有关税收优惠政策将继续执行</w:t>
            </w:r>
          </w:p>
        </w:tc>
      </w:tr>
      <w:tr>
        <w:trPr>
          <w:trHeight w:val="234" w:hRule="exact"/>
        </w:trPr>
        <w:tc>
          <w:tcPr>
            <w:tcW w:w="515" w:type="dxa"/>
            <w:tcBorders>
              <w:top w:val="nil" w:sz="6" w:space="0" w:color="auto"/>
              <w:left w:val="nil" w:sz="6" w:space="0" w:color="auto"/>
              <w:bottom w:val="nil" w:sz="6" w:space="0" w:color="auto"/>
              <w:right w:val="single" w:sz="4" w:space="0" w:color="000000"/>
            </w:tcBorders>
          </w:tcPr>
          <w:p>
            <w:pPr>
              <w:pStyle w:val="TableParagraph"/>
              <w:spacing w:line="206" w:lineRule="exact"/>
              <w:ind w:left="18" w:right="0"/>
              <w:jc w:val="center"/>
              <w:rPr>
                <w:rFonts w:ascii="宋体" w:hAnsi="宋体" w:cs="宋体" w:eastAsia="宋体" w:hint="default"/>
                <w:sz w:val="18"/>
                <w:szCs w:val="18"/>
              </w:rPr>
            </w:pPr>
            <w:r>
              <w:rPr>
                <w:rFonts w:ascii="宋体"/>
                <w:sz w:val="18"/>
              </w:rPr>
              <w:t>18</w:t>
            </w:r>
          </w:p>
        </w:tc>
        <w:tc>
          <w:tcPr>
            <w:tcW w:w="3115"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四川长虹器件科技有限公司</w:t>
            </w: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见备注</w:t>
            </w:r>
          </w:p>
        </w:tc>
        <w:tc>
          <w:tcPr>
            <w:tcW w:w="4751" w:type="dxa"/>
            <w:tcBorders>
              <w:top w:val="nil" w:sz="6" w:space="0" w:color="auto"/>
              <w:left w:val="single" w:sz="4" w:space="0" w:color="000000"/>
              <w:bottom w:val="nil" w:sz="6" w:space="0" w:color="auto"/>
              <w:right w:val="nil" w:sz="6" w:space="0" w:color="auto"/>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至</w:t>
            </w:r>
            <w:r>
              <w:rPr>
                <w:rFonts w:ascii="宋体" w:hAnsi="宋体" w:cs="宋体" w:eastAsia="宋体" w:hint="default"/>
                <w:spacing w:val="-44"/>
                <w:sz w:val="18"/>
                <w:szCs w:val="18"/>
              </w:rPr>
              <w:t> </w:t>
            </w:r>
            <w:r>
              <w:rPr>
                <w:rFonts w:ascii="宋体" w:hAnsi="宋体" w:cs="宋体" w:eastAsia="宋体" w:hint="default"/>
                <w:sz w:val="18"/>
                <w:szCs w:val="18"/>
              </w:rPr>
              <w:t>2010</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12</w:t>
            </w:r>
            <w:r>
              <w:rPr>
                <w:rFonts w:ascii="宋体" w:hAnsi="宋体" w:cs="宋体" w:eastAsia="宋体" w:hint="default"/>
                <w:spacing w:val="-43"/>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31</w:t>
            </w:r>
            <w:r>
              <w:rPr>
                <w:rFonts w:ascii="宋体" w:hAnsi="宋体" w:cs="宋体" w:eastAsia="宋体" w:hint="default"/>
                <w:spacing w:val="-44"/>
                <w:sz w:val="18"/>
                <w:szCs w:val="18"/>
              </w:rPr>
              <w:t> </w:t>
            </w:r>
            <w:r>
              <w:rPr>
                <w:rFonts w:ascii="宋体" w:hAnsi="宋体" w:cs="宋体" w:eastAsia="宋体" w:hint="default"/>
                <w:spacing w:val="-4"/>
                <w:sz w:val="18"/>
                <w:szCs w:val="18"/>
              </w:rPr>
              <w:t>日”。本公司经绵阳高新技术产业开发</w:t>
            </w:r>
          </w:p>
        </w:tc>
      </w:tr>
      <w:tr>
        <w:trPr>
          <w:trHeight w:val="233" w:hRule="exact"/>
        </w:trPr>
        <w:tc>
          <w:tcPr>
            <w:tcW w:w="515" w:type="dxa"/>
            <w:tcBorders>
              <w:top w:val="nil" w:sz="6" w:space="0" w:color="auto"/>
              <w:left w:val="nil" w:sz="6" w:space="0" w:color="auto"/>
              <w:bottom w:val="nil" w:sz="6" w:space="0" w:color="auto"/>
              <w:right w:val="single" w:sz="4" w:space="0" w:color="000000"/>
            </w:tcBorders>
          </w:tcPr>
          <w:p>
            <w:pPr/>
          </w:p>
        </w:tc>
        <w:tc>
          <w:tcPr>
            <w:tcW w:w="3115"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4751" w:type="dxa"/>
            <w:tcBorders>
              <w:top w:val="nil" w:sz="6" w:space="0" w:color="auto"/>
              <w:left w:val="single" w:sz="4" w:space="0" w:color="000000"/>
              <w:bottom w:val="nil" w:sz="6" w:space="0" w:color="auto"/>
              <w:right w:val="nil" w:sz="6" w:space="0" w:color="auto"/>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区管理委员会绵高管委函[2009]22</w:t>
            </w:r>
            <w:r>
              <w:rPr>
                <w:rFonts w:ascii="宋体" w:hAnsi="宋体" w:cs="宋体" w:eastAsia="宋体" w:hint="default"/>
                <w:spacing w:val="-56"/>
                <w:sz w:val="18"/>
                <w:szCs w:val="18"/>
              </w:rPr>
              <w:t> </w:t>
            </w:r>
            <w:r>
              <w:rPr>
                <w:rFonts w:ascii="宋体" w:hAnsi="宋体" w:cs="宋体" w:eastAsia="宋体" w:hint="default"/>
                <w:sz w:val="18"/>
                <w:szCs w:val="18"/>
              </w:rPr>
              <w:t>号文认定，为汶川地震</w:t>
            </w:r>
          </w:p>
        </w:tc>
      </w:tr>
      <w:tr>
        <w:trPr>
          <w:trHeight w:val="233" w:hRule="exact"/>
        </w:trPr>
        <w:tc>
          <w:tcPr>
            <w:tcW w:w="515" w:type="dxa"/>
            <w:tcBorders>
              <w:top w:val="nil" w:sz="6" w:space="0" w:color="auto"/>
              <w:left w:val="nil" w:sz="6" w:space="0" w:color="auto"/>
              <w:bottom w:val="nil" w:sz="6" w:space="0" w:color="auto"/>
              <w:right w:val="single" w:sz="4" w:space="0" w:color="000000"/>
            </w:tcBorders>
          </w:tcPr>
          <w:p>
            <w:pPr/>
          </w:p>
        </w:tc>
        <w:tc>
          <w:tcPr>
            <w:tcW w:w="3115"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4751" w:type="dxa"/>
            <w:tcBorders>
              <w:top w:val="nil" w:sz="6" w:space="0" w:color="auto"/>
              <w:left w:val="single" w:sz="4" w:space="0" w:color="000000"/>
              <w:bottom w:val="nil" w:sz="6" w:space="0" w:color="auto"/>
              <w:right w:val="nil" w:sz="6" w:space="0" w:color="auto"/>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损失严重企业，公司已据此向税务局报备，免征</w:t>
            </w:r>
            <w:r>
              <w:rPr>
                <w:rFonts w:ascii="宋体" w:hAnsi="宋体" w:cs="宋体" w:eastAsia="宋体" w:hint="default"/>
                <w:spacing w:val="-46"/>
                <w:sz w:val="18"/>
                <w:szCs w:val="18"/>
              </w:rPr>
              <w:t> </w:t>
            </w: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p>
        </w:tc>
      </w:tr>
      <w:tr>
        <w:trPr>
          <w:trHeight w:val="233" w:hRule="exact"/>
        </w:trPr>
        <w:tc>
          <w:tcPr>
            <w:tcW w:w="515" w:type="dxa"/>
            <w:tcBorders>
              <w:top w:val="nil" w:sz="6" w:space="0" w:color="auto"/>
              <w:left w:val="nil" w:sz="6" w:space="0" w:color="auto"/>
              <w:bottom w:val="nil" w:sz="6" w:space="0" w:color="auto"/>
              <w:right w:val="single" w:sz="4" w:space="0" w:color="000000"/>
            </w:tcBorders>
          </w:tcPr>
          <w:p>
            <w:pPr/>
          </w:p>
        </w:tc>
        <w:tc>
          <w:tcPr>
            <w:tcW w:w="3115"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4751" w:type="dxa"/>
            <w:tcBorders>
              <w:top w:val="nil" w:sz="6" w:space="0" w:color="auto"/>
              <w:left w:val="single" w:sz="4" w:space="0" w:color="000000"/>
              <w:bottom w:val="nil" w:sz="6" w:space="0" w:color="auto"/>
              <w:right w:val="nil" w:sz="6" w:space="0" w:color="auto"/>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24"/>
                <w:sz w:val="18"/>
                <w:szCs w:val="18"/>
              </w:rPr>
              <w:t> </w:t>
            </w:r>
            <w:r>
              <w:rPr>
                <w:rFonts w:ascii="宋体" w:hAnsi="宋体" w:cs="宋体" w:eastAsia="宋体" w:hint="default"/>
                <w:sz w:val="18"/>
                <w:szCs w:val="18"/>
              </w:rPr>
              <w:t>年、2010</w:t>
            </w:r>
            <w:r>
              <w:rPr>
                <w:rFonts w:ascii="宋体" w:hAnsi="宋体" w:cs="宋体" w:eastAsia="宋体" w:hint="default"/>
                <w:spacing w:val="-24"/>
                <w:sz w:val="18"/>
                <w:szCs w:val="18"/>
              </w:rPr>
              <w:t> </w:t>
            </w:r>
            <w:r>
              <w:rPr>
                <w:rFonts w:ascii="宋体" w:hAnsi="宋体" w:cs="宋体" w:eastAsia="宋体" w:hint="default"/>
                <w:sz w:val="18"/>
                <w:szCs w:val="18"/>
              </w:rPr>
              <w:t>年度企业所得税。另外，2008</w:t>
            </w:r>
            <w:r>
              <w:rPr>
                <w:rFonts w:ascii="宋体" w:hAnsi="宋体" w:cs="宋体" w:eastAsia="宋体" w:hint="default"/>
                <w:spacing w:val="-24"/>
                <w:sz w:val="18"/>
                <w:szCs w:val="18"/>
              </w:rPr>
              <w:t> </w:t>
            </w:r>
            <w:r>
              <w:rPr>
                <w:rFonts w:ascii="宋体" w:hAnsi="宋体" w:cs="宋体" w:eastAsia="宋体" w:hint="default"/>
                <w:sz w:val="18"/>
                <w:szCs w:val="18"/>
              </w:rPr>
              <w:t>年</w:t>
            </w:r>
            <w:r>
              <w:rPr>
                <w:rFonts w:ascii="宋体" w:hAnsi="宋体" w:cs="宋体" w:eastAsia="宋体" w:hint="default"/>
                <w:spacing w:val="-24"/>
                <w:sz w:val="18"/>
                <w:szCs w:val="18"/>
              </w:rPr>
              <w:t> </w:t>
            </w:r>
            <w:r>
              <w:rPr>
                <w:rFonts w:ascii="宋体" w:hAnsi="宋体" w:cs="宋体" w:eastAsia="宋体" w:hint="default"/>
                <w:sz w:val="18"/>
                <w:szCs w:val="18"/>
              </w:rPr>
              <w:t>12</w:t>
            </w:r>
            <w:r>
              <w:rPr>
                <w:rFonts w:ascii="宋体" w:hAnsi="宋体" w:cs="宋体" w:eastAsia="宋体" w:hint="default"/>
                <w:spacing w:val="-24"/>
                <w:sz w:val="18"/>
                <w:szCs w:val="18"/>
              </w:rPr>
              <w:t> </w:t>
            </w:r>
            <w:r>
              <w:rPr>
                <w:rFonts w:ascii="宋体" w:hAnsi="宋体" w:cs="宋体" w:eastAsia="宋体" w:hint="default"/>
                <w:sz w:val="18"/>
                <w:szCs w:val="18"/>
              </w:rPr>
              <w:t>月</w:t>
            </w:r>
            <w:r>
              <w:rPr>
                <w:rFonts w:ascii="宋体" w:hAnsi="宋体" w:cs="宋体" w:eastAsia="宋体" w:hint="default"/>
                <w:spacing w:val="-24"/>
                <w:sz w:val="18"/>
                <w:szCs w:val="18"/>
              </w:rPr>
              <w:t> </w:t>
            </w:r>
            <w:r>
              <w:rPr>
                <w:rFonts w:ascii="宋体" w:hAnsi="宋体" w:cs="宋体" w:eastAsia="宋体" w:hint="default"/>
                <w:sz w:val="18"/>
                <w:szCs w:val="18"/>
              </w:rPr>
              <w:t>30</w:t>
            </w:r>
          </w:p>
        </w:tc>
      </w:tr>
      <w:tr>
        <w:trPr>
          <w:trHeight w:val="234" w:hRule="exact"/>
        </w:trPr>
        <w:tc>
          <w:tcPr>
            <w:tcW w:w="515" w:type="dxa"/>
            <w:tcBorders>
              <w:top w:val="nil" w:sz="6" w:space="0" w:color="auto"/>
              <w:left w:val="nil" w:sz="6" w:space="0" w:color="auto"/>
              <w:bottom w:val="nil" w:sz="6" w:space="0" w:color="auto"/>
              <w:right w:val="single" w:sz="4" w:space="0" w:color="000000"/>
            </w:tcBorders>
          </w:tcPr>
          <w:p>
            <w:pPr/>
          </w:p>
        </w:tc>
        <w:tc>
          <w:tcPr>
            <w:tcW w:w="3115"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4751" w:type="dxa"/>
            <w:tcBorders>
              <w:top w:val="nil" w:sz="6" w:space="0" w:color="auto"/>
              <w:left w:val="single" w:sz="4" w:space="0" w:color="000000"/>
              <w:bottom w:val="nil" w:sz="6" w:space="0" w:color="auto"/>
              <w:right w:val="nil" w:sz="6" w:space="0" w:color="auto"/>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日,根据川高企认[2008]4</w:t>
            </w:r>
            <w:r>
              <w:rPr>
                <w:rFonts w:ascii="宋体" w:hAnsi="宋体" w:cs="宋体" w:eastAsia="宋体" w:hint="default"/>
                <w:spacing w:val="26"/>
                <w:sz w:val="18"/>
                <w:szCs w:val="18"/>
              </w:rPr>
              <w:t> </w:t>
            </w:r>
            <w:r>
              <w:rPr>
                <w:rFonts w:ascii="宋体" w:hAnsi="宋体" w:cs="宋体" w:eastAsia="宋体" w:hint="default"/>
                <w:sz w:val="18"/>
                <w:szCs w:val="18"/>
              </w:rPr>
              <w:t>号,公司被主管税务机关认定高</w:t>
            </w:r>
          </w:p>
        </w:tc>
      </w:tr>
      <w:tr>
        <w:trPr>
          <w:trHeight w:val="240" w:hRule="exact"/>
        </w:trPr>
        <w:tc>
          <w:tcPr>
            <w:tcW w:w="515" w:type="dxa"/>
            <w:tcBorders>
              <w:top w:val="nil" w:sz="6" w:space="0" w:color="auto"/>
              <w:left w:val="nil" w:sz="6" w:space="0" w:color="auto"/>
              <w:bottom w:val="single" w:sz="4" w:space="0" w:color="000000"/>
              <w:right w:val="single" w:sz="4" w:space="0" w:color="000000"/>
            </w:tcBorders>
          </w:tcPr>
          <w:p>
            <w:pPr/>
          </w:p>
        </w:tc>
        <w:tc>
          <w:tcPr>
            <w:tcW w:w="3115" w:type="dxa"/>
            <w:tcBorders>
              <w:top w:val="nil" w:sz="6" w:space="0" w:color="auto"/>
              <w:left w:val="single" w:sz="4" w:space="0" w:color="000000"/>
              <w:bottom w:val="single" w:sz="4" w:space="0" w:color="000000"/>
              <w:right w:val="single" w:sz="4" w:space="0" w:color="000000"/>
            </w:tcBorders>
          </w:tcPr>
          <w:p>
            <w:pPr/>
          </w:p>
        </w:tc>
        <w:tc>
          <w:tcPr>
            <w:tcW w:w="852" w:type="dxa"/>
            <w:tcBorders>
              <w:top w:val="nil" w:sz="6" w:space="0" w:color="auto"/>
              <w:left w:val="single" w:sz="4" w:space="0" w:color="000000"/>
              <w:bottom w:val="single" w:sz="4" w:space="0" w:color="000000"/>
              <w:right w:val="single" w:sz="4" w:space="0" w:color="000000"/>
            </w:tcBorders>
          </w:tcPr>
          <w:p>
            <w:pPr/>
          </w:p>
        </w:tc>
        <w:tc>
          <w:tcPr>
            <w:tcW w:w="4751" w:type="dxa"/>
            <w:tcBorders>
              <w:top w:val="nil" w:sz="6" w:space="0" w:color="auto"/>
              <w:left w:val="single" w:sz="4" w:space="0" w:color="000000"/>
              <w:bottom w:val="single" w:sz="4" w:space="0" w:color="000000"/>
              <w:right w:val="nil" w:sz="6" w:space="0" w:color="auto"/>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新技术企业，公司企业所得税税率为</w:t>
            </w:r>
            <w:r>
              <w:rPr>
                <w:rFonts w:ascii="宋体" w:hAnsi="宋体" w:cs="宋体" w:eastAsia="宋体" w:hint="default"/>
                <w:spacing w:val="-46"/>
                <w:sz w:val="18"/>
                <w:szCs w:val="18"/>
              </w:rPr>
              <w:t> </w:t>
            </w:r>
            <w:r>
              <w:rPr>
                <w:rFonts w:ascii="宋体" w:hAnsi="宋体" w:cs="宋体" w:eastAsia="宋体" w:hint="default"/>
                <w:sz w:val="18"/>
                <w:szCs w:val="18"/>
              </w:rPr>
              <w:t>15%。</w:t>
            </w:r>
          </w:p>
        </w:tc>
      </w:tr>
      <w:tr>
        <w:trPr>
          <w:trHeight w:val="237" w:hRule="exact"/>
        </w:trPr>
        <w:tc>
          <w:tcPr>
            <w:tcW w:w="515" w:type="dxa"/>
            <w:tcBorders>
              <w:top w:val="single" w:sz="4" w:space="0" w:color="000000"/>
              <w:left w:val="nil" w:sz="6" w:space="0" w:color="auto"/>
              <w:bottom w:val="nil" w:sz="6" w:space="0" w:color="auto"/>
              <w:right w:val="single" w:sz="4" w:space="0" w:color="000000"/>
            </w:tcBorders>
          </w:tcPr>
          <w:p>
            <w:pPr/>
          </w:p>
        </w:tc>
        <w:tc>
          <w:tcPr>
            <w:tcW w:w="3115" w:type="dxa"/>
            <w:tcBorders>
              <w:top w:val="single" w:sz="4" w:space="0" w:color="000000"/>
              <w:left w:val="single" w:sz="4" w:space="0" w:color="000000"/>
              <w:bottom w:val="nil" w:sz="6" w:space="0" w:color="auto"/>
              <w:right w:val="single" w:sz="4" w:space="0" w:color="000000"/>
            </w:tcBorders>
          </w:tcPr>
          <w:p>
            <w:pPr/>
          </w:p>
        </w:tc>
        <w:tc>
          <w:tcPr>
            <w:tcW w:w="852" w:type="dxa"/>
            <w:tcBorders>
              <w:top w:val="single" w:sz="4" w:space="0" w:color="000000"/>
              <w:left w:val="single" w:sz="4" w:space="0" w:color="000000"/>
              <w:bottom w:val="nil" w:sz="6" w:space="0" w:color="auto"/>
              <w:right w:val="single" w:sz="4" w:space="0" w:color="000000"/>
            </w:tcBorders>
          </w:tcPr>
          <w:p>
            <w:pPr/>
          </w:p>
        </w:tc>
        <w:tc>
          <w:tcPr>
            <w:tcW w:w="4751" w:type="dxa"/>
            <w:tcBorders>
              <w:top w:val="single" w:sz="4" w:space="0" w:color="000000"/>
              <w:left w:val="single" w:sz="4" w:space="0" w:color="000000"/>
              <w:bottom w:val="nil" w:sz="6" w:space="0" w:color="auto"/>
              <w:right w:val="nil" w:sz="6" w:space="0" w:color="auto"/>
            </w:tcBorders>
          </w:tcPr>
          <w:p>
            <w:pPr>
              <w:pStyle w:val="TableParagraph"/>
              <w:spacing w:line="205" w:lineRule="exact"/>
              <w:ind w:right="102"/>
              <w:jc w:val="right"/>
              <w:rPr>
                <w:rFonts w:ascii="宋体" w:hAnsi="宋体" w:cs="宋体" w:eastAsia="宋体" w:hint="default"/>
                <w:sz w:val="18"/>
                <w:szCs w:val="18"/>
              </w:rPr>
            </w:pPr>
            <w:r>
              <w:rPr>
                <w:rFonts w:ascii="宋体" w:hAnsi="宋体" w:cs="宋体" w:eastAsia="宋体" w:hint="default"/>
                <w:sz w:val="18"/>
                <w:szCs w:val="18"/>
              </w:rPr>
              <w:t>根据财税[2009]131</w:t>
            </w:r>
            <w:r>
              <w:rPr>
                <w:rFonts w:ascii="宋体" w:hAnsi="宋体" w:cs="宋体" w:eastAsia="宋体" w:hint="default"/>
                <w:spacing w:val="30"/>
                <w:sz w:val="18"/>
                <w:szCs w:val="18"/>
              </w:rPr>
              <w:t> </w:t>
            </w:r>
            <w:r>
              <w:rPr>
                <w:rFonts w:ascii="宋体" w:hAnsi="宋体" w:cs="宋体" w:eastAsia="宋体" w:hint="default"/>
                <w:sz w:val="18"/>
                <w:szCs w:val="18"/>
              </w:rPr>
              <w:t>号《财政部国家税务总局关于延</w:t>
            </w:r>
          </w:p>
        </w:tc>
      </w:tr>
      <w:tr>
        <w:trPr>
          <w:trHeight w:val="233" w:hRule="exact"/>
        </w:trPr>
        <w:tc>
          <w:tcPr>
            <w:tcW w:w="515" w:type="dxa"/>
            <w:tcBorders>
              <w:top w:val="nil" w:sz="6" w:space="0" w:color="auto"/>
              <w:left w:val="nil" w:sz="6" w:space="0" w:color="auto"/>
              <w:bottom w:val="nil" w:sz="6" w:space="0" w:color="auto"/>
              <w:right w:val="single" w:sz="4" w:space="0" w:color="000000"/>
            </w:tcBorders>
          </w:tcPr>
          <w:p>
            <w:pPr/>
          </w:p>
        </w:tc>
        <w:tc>
          <w:tcPr>
            <w:tcW w:w="3115"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4751" w:type="dxa"/>
            <w:tcBorders>
              <w:top w:val="nil" w:sz="6" w:space="0" w:color="auto"/>
              <w:left w:val="single" w:sz="4" w:space="0" w:color="000000"/>
              <w:bottom w:val="nil" w:sz="6" w:space="0" w:color="auto"/>
              <w:right w:val="nil" w:sz="6" w:space="0" w:color="auto"/>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长部分税收优惠政策执行期限的通知》规定“《财政部、</w:t>
            </w:r>
          </w:p>
        </w:tc>
      </w:tr>
      <w:tr>
        <w:trPr>
          <w:trHeight w:val="233" w:hRule="exact"/>
        </w:trPr>
        <w:tc>
          <w:tcPr>
            <w:tcW w:w="515" w:type="dxa"/>
            <w:tcBorders>
              <w:top w:val="nil" w:sz="6" w:space="0" w:color="auto"/>
              <w:left w:val="nil" w:sz="6" w:space="0" w:color="auto"/>
              <w:bottom w:val="nil" w:sz="6" w:space="0" w:color="auto"/>
              <w:right w:val="single" w:sz="4" w:space="0" w:color="000000"/>
            </w:tcBorders>
          </w:tcPr>
          <w:p>
            <w:pPr/>
          </w:p>
        </w:tc>
        <w:tc>
          <w:tcPr>
            <w:tcW w:w="3115"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4751" w:type="dxa"/>
            <w:tcBorders>
              <w:top w:val="nil" w:sz="6" w:space="0" w:color="auto"/>
              <w:left w:val="single" w:sz="4" w:space="0" w:color="000000"/>
              <w:bottom w:val="nil" w:sz="6" w:space="0" w:color="auto"/>
              <w:right w:val="nil" w:sz="6" w:space="0" w:color="auto"/>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海关总署、国家税务总局关于支持汶川地震灾后恢复重建</w:t>
            </w:r>
          </w:p>
        </w:tc>
      </w:tr>
      <w:tr>
        <w:trPr>
          <w:trHeight w:val="235" w:hRule="exact"/>
        </w:trPr>
        <w:tc>
          <w:tcPr>
            <w:tcW w:w="515" w:type="dxa"/>
            <w:tcBorders>
              <w:top w:val="nil" w:sz="6" w:space="0" w:color="auto"/>
              <w:left w:val="nil" w:sz="6" w:space="0" w:color="auto"/>
              <w:bottom w:val="nil" w:sz="6" w:space="0" w:color="auto"/>
              <w:right w:val="single" w:sz="4" w:space="0" w:color="000000"/>
            </w:tcBorders>
          </w:tcPr>
          <w:p>
            <w:pPr>
              <w:pStyle w:val="TableParagraph"/>
              <w:spacing w:line="206" w:lineRule="exact"/>
              <w:ind w:left="18" w:right="0"/>
              <w:jc w:val="center"/>
              <w:rPr>
                <w:rFonts w:ascii="宋体" w:hAnsi="宋体" w:cs="宋体" w:eastAsia="宋体" w:hint="default"/>
                <w:sz w:val="18"/>
                <w:szCs w:val="18"/>
              </w:rPr>
            </w:pPr>
            <w:r>
              <w:rPr>
                <w:rFonts w:ascii="宋体"/>
                <w:sz w:val="18"/>
              </w:rPr>
              <w:t>19</w:t>
            </w:r>
          </w:p>
        </w:tc>
        <w:tc>
          <w:tcPr>
            <w:tcW w:w="3115"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四川长虹新能源有限公司</w:t>
            </w: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见备注</w:t>
            </w:r>
          </w:p>
        </w:tc>
        <w:tc>
          <w:tcPr>
            <w:tcW w:w="4751" w:type="dxa"/>
            <w:tcBorders>
              <w:top w:val="nil" w:sz="6" w:space="0" w:color="auto"/>
              <w:left w:val="single" w:sz="4" w:space="0" w:color="000000"/>
              <w:bottom w:val="nil" w:sz="6" w:space="0" w:color="auto"/>
              <w:right w:val="nil" w:sz="6" w:space="0" w:color="auto"/>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有关税收政策问题的通知》（财税[2008]104</w:t>
            </w:r>
            <w:r>
              <w:rPr>
                <w:rFonts w:ascii="宋体" w:hAnsi="宋体" w:cs="宋体" w:eastAsia="宋体" w:hint="default"/>
                <w:spacing w:val="27"/>
                <w:sz w:val="18"/>
                <w:szCs w:val="18"/>
              </w:rPr>
              <w:t> </w:t>
            </w:r>
            <w:r>
              <w:rPr>
                <w:rFonts w:ascii="宋体" w:hAnsi="宋体" w:cs="宋体" w:eastAsia="宋体" w:hint="default"/>
                <w:sz w:val="18"/>
                <w:szCs w:val="18"/>
              </w:rPr>
              <w:t>号）规定的</w:t>
            </w:r>
          </w:p>
        </w:tc>
      </w:tr>
      <w:tr>
        <w:trPr>
          <w:trHeight w:val="233" w:hRule="exact"/>
        </w:trPr>
        <w:tc>
          <w:tcPr>
            <w:tcW w:w="515" w:type="dxa"/>
            <w:tcBorders>
              <w:top w:val="nil" w:sz="6" w:space="0" w:color="auto"/>
              <w:left w:val="nil" w:sz="6" w:space="0" w:color="auto"/>
              <w:bottom w:val="nil" w:sz="6" w:space="0" w:color="auto"/>
              <w:right w:val="single" w:sz="4" w:space="0" w:color="000000"/>
            </w:tcBorders>
          </w:tcPr>
          <w:p>
            <w:pPr/>
          </w:p>
        </w:tc>
        <w:tc>
          <w:tcPr>
            <w:tcW w:w="3115"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4751" w:type="dxa"/>
            <w:tcBorders>
              <w:top w:val="nil" w:sz="6" w:space="0" w:color="auto"/>
              <w:left w:val="single" w:sz="4" w:space="0" w:color="000000"/>
              <w:bottom w:val="nil" w:sz="6" w:space="0" w:color="auto"/>
              <w:right w:val="nil" w:sz="6" w:space="0" w:color="auto"/>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8"/>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31</w:t>
            </w:r>
            <w:r>
              <w:rPr>
                <w:rFonts w:ascii="宋体" w:hAnsi="宋体" w:cs="宋体" w:eastAsia="宋体" w:hint="default"/>
                <w:spacing w:val="-48"/>
                <w:sz w:val="18"/>
                <w:szCs w:val="18"/>
              </w:rPr>
              <w:t> </w:t>
            </w:r>
            <w:r>
              <w:rPr>
                <w:rFonts w:ascii="宋体" w:hAnsi="宋体" w:cs="宋体" w:eastAsia="宋体" w:hint="default"/>
                <w:sz w:val="18"/>
                <w:szCs w:val="18"/>
              </w:rPr>
              <w:t>日到期的有关税收优惠政策将继续执行至</w:t>
            </w:r>
          </w:p>
        </w:tc>
      </w:tr>
      <w:tr>
        <w:trPr>
          <w:trHeight w:val="233" w:hRule="exact"/>
        </w:trPr>
        <w:tc>
          <w:tcPr>
            <w:tcW w:w="515" w:type="dxa"/>
            <w:tcBorders>
              <w:top w:val="nil" w:sz="6" w:space="0" w:color="auto"/>
              <w:left w:val="nil" w:sz="6" w:space="0" w:color="auto"/>
              <w:bottom w:val="nil" w:sz="6" w:space="0" w:color="auto"/>
              <w:right w:val="single" w:sz="4" w:space="0" w:color="000000"/>
            </w:tcBorders>
          </w:tcPr>
          <w:p>
            <w:pPr/>
          </w:p>
        </w:tc>
        <w:tc>
          <w:tcPr>
            <w:tcW w:w="3115"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4751" w:type="dxa"/>
            <w:tcBorders>
              <w:top w:val="nil" w:sz="6" w:space="0" w:color="auto"/>
              <w:left w:val="single" w:sz="4" w:space="0" w:color="000000"/>
              <w:bottom w:val="nil" w:sz="6" w:space="0" w:color="auto"/>
              <w:right w:val="nil" w:sz="6" w:space="0" w:color="auto"/>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0"/>
                <w:sz w:val="18"/>
                <w:szCs w:val="18"/>
              </w:rPr>
              <w:t>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宋体" w:hAnsi="宋体" w:cs="宋体" w:eastAsia="宋体" w:hint="default"/>
                <w:sz w:val="18"/>
                <w:szCs w:val="18"/>
              </w:rPr>
              <w:t>12</w:t>
            </w:r>
            <w:r>
              <w:rPr>
                <w:rFonts w:ascii="宋体" w:hAnsi="宋体" w:cs="宋体" w:eastAsia="宋体" w:hint="default"/>
                <w:spacing w:val="-40"/>
                <w:sz w:val="18"/>
                <w:szCs w:val="18"/>
              </w:rPr>
              <w:t> </w:t>
            </w:r>
            <w:r>
              <w:rPr>
                <w:rFonts w:ascii="宋体" w:hAnsi="宋体" w:cs="宋体" w:eastAsia="宋体" w:hint="default"/>
                <w:sz w:val="18"/>
                <w:szCs w:val="18"/>
              </w:rPr>
              <w:t>月</w:t>
            </w:r>
            <w:r>
              <w:rPr>
                <w:rFonts w:ascii="宋体" w:hAnsi="宋体" w:cs="宋体" w:eastAsia="宋体" w:hint="default"/>
                <w:spacing w:val="-40"/>
                <w:sz w:val="18"/>
                <w:szCs w:val="18"/>
              </w:rPr>
              <w:t> </w:t>
            </w:r>
            <w:r>
              <w:rPr>
                <w:rFonts w:ascii="宋体" w:hAnsi="宋体" w:cs="宋体" w:eastAsia="宋体" w:hint="default"/>
                <w:sz w:val="18"/>
                <w:szCs w:val="18"/>
              </w:rPr>
              <w:t>31</w:t>
            </w:r>
            <w:r>
              <w:rPr>
                <w:rFonts w:ascii="宋体" w:hAnsi="宋体" w:cs="宋体" w:eastAsia="宋体" w:hint="default"/>
                <w:spacing w:val="-40"/>
                <w:sz w:val="18"/>
                <w:szCs w:val="18"/>
              </w:rPr>
              <w:t> </w:t>
            </w:r>
            <w:r>
              <w:rPr>
                <w:rFonts w:ascii="宋体" w:hAnsi="宋体" w:cs="宋体" w:eastAsia="宋体" w:hint="default"/>
                <w:sz w:val="18"/>
                <w:szCs w:val="18"/>
              </w:rPr>
              <w:t>日”，财税[2008]104</w:t>
            </w:r>
            <w:r>
              <w:rPr>
                <w:rFonts w:ascii="宋体" w:hAnsi="宋体" w:cs="宋体" w:eastAsia="宋体" w:hint="default"/>
                <w:spacing w:val="-40"/>
                <w:sz w:val="18"/>
                <w:szCs w:val="18"/>
              </w:rPr>
              <w:t> </w:t>
            </w:r>
            <w:r>
              <w:rPr>
                <w:rFonts w:ascii="宋体" w:hAnsi="宋体" w:cs="宋体" w:eastAsia="宋体" w:hint="default"/>
                <w:sz w:val="18"/>
                <w:szCs w:val="18"/>
              </w:rPr>
              <w:t>号规定，对受灾严</w:t>
            </w:r>
          </w:p>
        </w:tc>
      </w:tr>
      <w:tr>
        <w:trPr>
          <w:trHeight w:val="250" w:hRule="exact"/>
        </w:trPr>
        <w:tc>
          <w:tcPr>
            <w:tcW w:w="515" w:type="dxa"/>
            <w:tcBorders>
              <w:top w:val="nil" w:sz="6" w:space="0" w:color="auto"/>
              <w:left w:val="nil" w:sz="6" w:space="0" w:color="auto"/>
              <w:bottom w:val="single" w:sz="12" w:space="0" w:color="000000"/>
              <w:right w:val="single" w:sz="4" w:space="0" w:color="000000"/>
            </w:tcBorders>
          </w:tcPr>
          <w:p>
            <w:pPr/>
          </w:p>
        </w:tc>
        <w:tc>
          <w:tcPr>
            <w:tcW w:w="3115" w:type="dxa"/>
            <w:tcBorders>
              <w:top w:val="nil" w:sz="6" w:space="0" w:color="auto"/>
              <w:left w:val="single" w:sz="4" w:space="0" w:color="000000"/>
              <w:bottom w:val="single" w:sz="12" w:space="0" w:color="000000"/>
              <w:right w:val="single" w:sz="4" w:space="0" w:color="000000"/>
            </w:tcBorders>
          </w:tcPr>
          <w:p>
            <w:pPr/>
          </w:p>
        </w:tc>
        <w:tc>
          <w:tcPr>
            <w:tcW w:w="852" w:type="dxa"/>
            <w:tcBorders>
              <w:top w:val="nil" w:sz="6" w:space="0" w:color="auto"/>
              <w:left w:val="single" w:sz="4" w:space="0" w:color="000000"/>
              <w:bottom w:val="single" w:sz="12" w:space="0" w:color="000000"/>
              <w:right w:val="single" w:sz="4" w:space="0" w:color="000000"/>
            </w:tcBorders>
          </w:tcPr>
          <w:p>
            <w:pPr/>
          </w:p>
        </w:tc>
        <w:tc>
          <w:tcPr>
            <w:tcW w:w="4751" w:type="dxa"/>
            <w:tcBorders>
              <w:top w:val="nil" w:sz="6" w:space="0" w:color="auto"/>
              <w:left w:val="single" w:sz="4" w:space="0" w:color="000000"/>
              <w:bottom w:val="single" w:sz="12" w:space="0" w:color="000000"/>
              <w:right w:val="nil" w:sz="6" w:space="0" w:color="auto"/>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pacing w:val="-3"/>
                <w:sz w:val="18"/>
                <w:szCs w:val="18"/>
              </w:rPr>
              <w:t>重地区损失严重的企业，免征</w:t>
            </w:r>
            <w:r>
              <w:rPr>
                <w:rFonts w:ascii="宋体" w:hAnsi="宋体" w:cs="宋体" w:eastAsia="宋体" w:hint="default"/>
                <w:spacing w:val="-39"/>
                <w:sz w:val="18"/>
                <w:szCs w:val="18"/>
              </w:rPr>
              <w:t> </w:t>
            </w:r>
            <w:r>
              <w:rPr>
                <w:rFonts w:ascii="宋体" w:hAnsi="宋体" w:cs="宋体" w:eastAsia="宋体" w:hint="default"/>
                <w:sz w:val="18"/>
                <w:szCs w:val="18"/>
              </w:rPr>
              <w:t>2008</w:t>
            </w:r>
            <w:r>
              <w:rPr>
                <w:rFonts w:ascii="宋体" w:hAnsi="宋体" w:cs="宋体" w:eastAsia="宋体" w:hint="default"/>
                <w:spacing w:val="-39"/>
                <w:sz w:val="18"/>
                <w:szCs w:val="18"/>
              </w:rPr>
              <w:t> </w:t>
            </w:r>
            <w:r>
              <w:rPr>
                <w:rFonts w:ascii="宋体" w:hAnsi="宋体" w:cs="宋体" w:eastAsia="宋体" w:hint="default"/>
                <w:spacing w:val="-3"/>
                <w:sz w:val="18"/>
                <w:szCs w:val="18"/>
              </w:rPr>
              <w:t>年度企业所得税。本公</w:t>
            </w:r>
          </w:p>
        </w:tc>
      </w:tr>
    </w:tbl>
    <w:p>
      <w:pPr>
        <w:spacing w:after="0" w:line="207" w:lineRule="exact"/>
        <w:jc w:val="left"/>
        <w:rPr>
          <w:rFonts w:ascii="宋体" w:hAnsi="宋体" w:cs="宋体" w:eastAsia="宋体" w:hint="default"/>
          <w:sz w:val="18"/>
          <w:szCs w:val="18"/>
        </w:rPr>
        <w:sectPr>
          <w:pgSz w:w="11910" w:h="16840"/>
          <w:pgMar w:header="747" w:footer="727" w:top="980" w:bottom="920" w:left="1220" w:right="1160"/>
        </w:sectPr>
      </w:pPr>
    </w:p>
    <w:p>
      <w:pPr>
        <w:spacing w:line="240" w:lineRule="auto" w:before="0"/>
        <w:rPr>
          <w:rFonts w:ascii="Times New Roman" w:hAnsi="Times New Roman" w:cs="Times New Roman" w:eastAsia="Times New Roman" w:hint="default"/>
          <w:sz w:val="20"/>
          <w:szCs w:val="20"/>
        </w:rPr>
      </w:pPr>
      <w:r>
        <w:rPr/>
        <w:pict>
          <v:shape style="position:absolute;margin-left:67.199997pt;margin-top:72pt;width:463.8pt;height:660.25pt;mso-position-horizontal-relative:page;mso-position-vertical-relative:page;z-index:140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515"/>
                    <w:gridCol w:w="3115"/>
                    <w:gridCol w:w="852"/>
                    <w:gridCol w:w="4751"/>
                  </w:tblGrid>
                  <w:tr>
                    <w:trPr>
                      <w:trHeight w:val="360" w:hRule="exact"/>
                    </w:trPr>
                    <w:tc>
                      <w:tcPr>
                        <w:tcW w:w="515"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23"/>
                          <w:ind w:left="17" w:right="0"/>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3115" w:type="dxa"/>
                        <w:tcBorders>
                          <w:top w:val="single" w:sz="12"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b/>
                            <w:bCs/>
                            <w:sz w:val="18"/>
                            <w:szCs w:val="18"/>
                          </w:rPr>
                          <w:t>子公司名称</w:t>
                        </w:r>
                        <w:r>
                          <w:rPr>
                            <w:rFonts w:ascii="宋体" w:hAnsi="宋体" w:cs="宋体" w:eastAsia="宋体" w:hint="default"/>
                            <w:sz w:val="18"/>
                            <w:szCs w:val="18"/>
                          </w:rPr>
                        </w:r>
                      </w:p>
                    </w:tc>
                    <w:tc>
                      <w:tcPr>
                        <w:tcW w:w="852" w:type="dxa"/>
                        <w:tcBorders>
                          <w:top w:val="single" w:sz="12"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b/>
                            <w:bCs/>
                            <w:sz w:val="18"/>
                            <w:szCs w:val="18"/>
                          </w:rPr>
                          <w:t>税率</w:t>
                        </w:r>
                        <w:r>
                          <w:rPr>
                            <w:rFonts w:ascii="宋体" w:hAnsi="宋体" w:cs="宋体" w:eastAsia="宋体" w:hint="default"/>
                            <w:sz w:val="18"/>
                            <w:szCs w:val="18"/>
                          </w:rPr>
                        </w:r>
                      </w:p>
                    </w:tc>
                    <w:tc>
                      <w:tcPr>
                        <w:tcW w:w="4751" w:type="dxa"/>
                        <w:tcBorders>
                          <w:top w:val="single" w:sz="12" w:space="0" w:color="000000"/>
                          <w:left w:val="single" w:sz="4" w:space="0" w:color="000000"/>
                          <w:bottom w:val="single" w:sz="4" w:space="0" w:color="000000"/>
                          <w:right w:val="nil" w:sz="6" w:space="0" w:color="auto"/>
                        </w:tcBorders>
                      </w:tcPr>
                      <w:p>
                        <w:pPr>
                          <w:pStyle w:val="TableParagraph"/>
                          <w:spacing w:line="207" w:lineRule="exact"/>
                          <w:ind w:right="5"/>
                          <w:jc w:val="center"/>
                          <w:rPr>
                            <w:rFonts w:ascii="宋体" w:hAnsi="宋体" w:cs="宋体" w:eastAsia="宋体" w:hint="default"/>
                            <w:sz w:val="18"/>
                            <w:szCs w:val="18"/>
                          </w:rPr>
                        </w:pPr>
                        <w:r>
                          <w:rPr>
                            <w:rFonts w:ascii="宋体" w:hAnsi="宋体" w:cs="宋体" w:eastAsia="宋体" w:hint="default"/>
                            <w:b/>
                            <w:bCs/>
                            <w:sz w:val="18"/>
                            <w:szCs w:val="18"/>
                          </w:rPr>
                          <w:t>备注</w:t>
                        </w:r>
                        <w:r>
                          <w:rPr>
                            <w:rFonts w:ascii="宋体" w:hAnsi="宋体" w:cs="宋体" w:eastAsia="宋体" w:hint="default"/>
                            <w:sz w:val="18"/>
                            <w:szCs w:val="18"/>
                          </w:rPr>
                        </w:r>
                      </w:p>
                    </w:tc>
                  </w:tr>
                  <w:tr>
                    <w:trPr>
                      <w:trHeight w:val="237" w:hRule="exact"/>
                    </w:trPr>
                    <w:tc>
                      <w:tcPr>
                        <w:tcW w:w="515" w:type="dxa"/>
                        <w:vMerge w:val="restart"/>
                        <w:tcBorders>
                          <w:top w:val="single" w:sz="4" w:space="0" w:color="000000"/>
                          <w:left w:val="nil" w:sz="6" w:space="0" w:color="auto"/>
                          <w:right w:val="single" w:sz="4" w:space="0" w:color="000000"/>
                        </w:tcBorders>
                      </w:tcPr>
                      <w:p>
                        <w:pPr/>
                      </w:p>
                    </w:tc>
                    <w:tc>
                      <w:tcPr>
                        <w:tcW w:w="3115" w:type="dxa"/>
                        <w:vMerge w:val="restart"/>
                        <w:tcBorders>
                          <w:top w:val="single" w:sz="4" w:space="0" w:color="000000"/>
                          <w:left w:val="single" w:sz="4" w:space="0" w:color="000000"/>
                          <w:right w:val="single" w:sz="4" w:space="0" w:color="000000"/>
                        </w:tcBorders>
                      </w:tcPr>
                      <w:p>
                        <w:pPr/>
                      </w:p>
                    </w:tc>
                    <w:tc>
                      <w:tcPr>
                        <w:tcW w:w="852" w:type="dxa"/>
                        <w:vMerge w:val="restart"/>
                        <w:tcBorders>
                          <w:top w:val="single" w:sz="4" w:space="0" w:color="000000"/>
                          <w:left w:val="single" w:sz="4" w:space="0" w:color="000000"/>
                          <w:right w:val="single" w:sz="4" w:space="0" w:color="000000"/>
                        </w:tcBorders>
                      </w:tcPr>
                      <w:p>
                        <w:pPr/>
                      </w:p>
                    </w:tc>
                    <w:tc>
                      <w:tcPr>
                        <w:tcW w:w="4751" w:type="dxa"/>
                        <w:tcBorders>
                          <w:top w:val="single" w:sz="4" w:space="0" w:color="000000"/>
                          <w:left w:val="single" w:sz="4" w:space="0" w:color="000000"/>
                          <w:bottom w:val="nil" w:sz="6" w:space="0" w:color="auto"/>
                          <w:right w:val="nil" w:sz="6" w:space="0" w:color="auto"/>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7"/>
                            <w:sz w:val="18"/>
                            <w:szCs w:val="18"/>
                          </w:rPr>
                          <w:t>司经绵阳高新技术产业开发区管理委员会绵高管委函</w:t>
                        </w:r>
                        <w:r>
                          <w:rPr>
                            <w:rFonts w:ascii="宋体" w:hAnsi="宋体" w:cs="宋体" w:eastAsia="宋体" w:hint="default"/>
                            <w:spacing w:val="-72"/>
                            <w:sz w:val="18"/>
                            <w:szCs w:val="18"/>
                          </w:rPr>
                          <w:t> </w:t>
                        </w:r>
                        <w:r>
                          <w:rPr>
                            <w:rFonts w:ascii="宋体" w:hAnsi="宋体" w:cs="宋体" w:eastAsia="宋体" w:hint="default"/>
                            <w:sz w:val="18"/>
                            <w:szCs w:val="18"/>
                          </w:rPr>
                        </w:r>
                      </w:p>
                    </w:tc>
                  </w:tr>
                  <w:tr>
                    <w:trPr>
                      <w:trHeight w:val="233" w:hRule="exact"/>
                    </w:trPr>
                    <w:tc>
                      <w:tcPr>
                        <w:tcW w:w="515" w:type="dxa"/>
                        <w:vMerge/>
                        <w:tcBorders>
                          <w:left w:val="nil" w:sz="6" w:space="0" w:color="auto"/>
                          <w:right w:val="single" w:sz="4" w:space="0" w:color="000000"/>
                        </w:tcBorders>
                      </w:tcPr>
                      <w:p>
                        <w:pPr/>
                      </w:p>
                    </w:tc>
                    <w:tc>
                      <w:tcPr>
                        <w:tcW w:w="3115"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4751" w:type="dxa"/>
                        <w:tcBorders>
                          <w:top w:val="nil" w:sz="6" w:space="0" w:color="auto"/>
                          <w:left w:val="single" w:sz="4" w:space="0" w:color="000000"/>
                          <w:bottom w:val="nil" w:sz="6" w:space="0" w:color="auto"/>
                          <w:right w:val="nil" w:sz="6" w:space="0" w:color="auto"/>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[2009]22</w:t>
                        </w:r>
                        <w:r>
                          <w:rPr>
                            <w:rFonts w:ascii="宋体" w:hAnsi="宋体" w:cs="宋体" w:eastAsia="宋体" w:hint="default"/>
                            <w:spacing w:val="-56"/>
                            <w:sz w:val="18"/>
                            <w:szCs w:val="18"/>
                          </w:rPr>
                          <w:t> </w:t>
                        </w:r>
                        <w:r>
                          <w:rPr>
                            <w:rFonts w:ascii="宋体" w:hAnsi="宋体" w:cs="宋体" w:eastAsia="宋体" w:hint="default"/>
                            <w:sz w:val="18"/>
                            <w:szCs w:val="18"/>
                          </w:rPr>
                          <w:t>号文认定，为汶川地震损失严重企业，公司已据</w:t>
                        </w:r>
                      </w:p>
                    </w:tc>
                  </w:tr>
                  <w:tr>
                    <w:trPr>
                      <w:trHeight w:val="233" w:hRule="exact"/>
                    </w:trPr>
                    <w:tc>
                      <w:tcPr>
                        <w:tcW w:w="515" w:type="dxa"/>
                        <w:vMerge/>
                        <w:tcBorders>
                          <w:left w:val="nil" w:sz="6" w:space="0" w:color="auto"/>
                          <w:right w:val="single" w:sz="4" w:space="0" w:color="000000"/>
                        </w:tcBorders>
                      </w:tcPr>
                      <w:p>
                        <w:pPr/>
                      </w:p>
                    </w:tc>
                    <w:tc>
                      <w:tcPr>
                        <w:tcW w:w="3115"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4751" w:type="dxa"/>
                        <w:tcBorders>
                          <w:top w:val="nil" w:sz="6" w:space="0" w:color="auto"/>
                          <w:left w:val="single" w:sz="4" w:space="0" w:color="000000"/>
                          <w:bottom w:val="nil" w:sz="6" w:space="0" w:color="auto"/>
                          <w:right w:val="nil" w:sz="6" w:space="0" w:color="auto"/>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此向税务局报备，免征</w:t>
                        </w:r>
                        <w:r>
                          <w:rPr>
                            <w:rFonts w:ascii="宋体" w:hAnsi="宋体" w:cs="宋体" w:eastAsia="宋体" w:hint="default"/>
                            <w:spacing w:val="-46"/>
                            <w:sz w:val="18"/>
                            <w:szCs w:val="18"/>
                          </w:rPr>
                          <w:t> </w:t>
                        </w:r>
                        <w:r>
                          <w:rPr>
                            <w:rFonts w:ascii="宋体" w:hAnsi="宋体" w:cs="宋体" w:eastAsia="宋体" w:hint="default"/>
                            <w:sz w:val="18"/>
                            <w:szCs w:val="18"/>
                          </w:rPr>
                          <w:t>2010</w:t>
                        </w:r>
                        <w:r>
                          <w:rPr>
                            <w:rFonts w:ascii="宋体" w:hAnsi="宋体" w:cs="宋体" w:eastAsia="宋体" w:hint="default"/>
                            <w:spacing w:val="-45"/>
                            <w:sz w:val="18"/>
                            <w:szCs w:val="18"/>
                          </w:rPr>
                          <w:t> </w:t>
                        </w:r>
                        <w:r>
                          <w:rPr>
                            <w:rFonts w:ascii="宋体" w:hAnsi="宋体" w:cs="宋体" w:eastAsia="宋体" w:hint="default"/>
                            <w:sz w:val="18"/>
                            <w:szCs w:val="18"/>
                          </w:rPr>
                          <w:t>年度企业所得税。</w:t>
                        </w:r>
                      </w:p>
                    </w:tc>
                  </w:tr>
                  <w:tr>
                    <w:trPr>
                      <w:trHeight w:val="233" w:hRule="exact"/>
                    </w:trPr>
                    <w:tc>
                      <w:tcPr>
                        <w:tcW w:w="515" w:type="dxa"/>
                        <w:vMerge/>
                        <w:tcBorders>
                          <w:left w:val="nil" w:sz="6" w:space="0" w:color="auto"/>
                          <w:right w:val="single" w:sz="4" w:space="0" w:color="000000"/>
                        </w:tcBorders>
                      </w:tcPr>
                      <w:p>
                        <w:pPr/>
                      </w:p>
                    </w:tc>
                    <w:tc>
                      <w:tcPr>
                        <w:tcW w:w="3115"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4751" w:type="dxa"/>
                        <w:tcBorders>
                          <w:top w:val="nil" w:sz="6" w:space="0" w:color="auto"/>
                          <w:left w:val="single" w:sz="4" w:space="0" w:color="000000"/>
                          <w:bottom w:val="nil" w:sz="6" w:space="0" w:color="auto"/>
                          <w:right w:val="nil" w:sz="6" w:space="0" w:color="auto"/>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因为被主管税务机关认定为高新技术企业，公司企业所得</w:t>
                        </w:r>
                      </w:p>
                    </w:tc>
                  </w:tr>
                  <w:tr>
                    <w:trPr>
                      <w:trHeight w:val="240" w:hRule="exact"/>
                    </w:trPr>
                    <w:tc>
                      <w:tcPr>
                        <w:tcW w:w="515" w:type="dxa"/>
                        <w:vMerge/>
                        <w:tcBorders>
                          <w:left w:val="nil" w:sz="6" w:space="0" w:color="auto"/>
                          <w:bottom w:val="single" w:sz="4" w:space="0" w:color="000000"/>
                          <w:right w:val="single" w:sz="4" w:space="0" w:color="000000"/>
                        </w:tcBorders>
                      </w:tcPr>
                      <w:p>
                        <w:pPr/>
                      </w:p>
                    </w:tc>
                    <w:tc>
                      <w:tcPr>
                        <w:tcW w:w="3115"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4751" w:type="dxa"/>
                        <w:tcBorders>
                          <w:top w:val="nil" w:sz="6" w:space="0" w:color="auto"/>
                          <w:left w:val="single" w:sz="4" w:space="0" w:color="000000"/>
                          <w:bottom w:val="single" w:sz="4" w:space="0" w:color="000000"/>
                          <w:right w:val="nil" w:sz="6" w:space="0" w:color="auto"/>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税税率为15%。</w:t>
                        </w:r>
                      </w:p>
                    </w:tc>
                  </w:tr>
                  <w:tr>
                    <w:trPr>
                      <w:trHeight w:val="350" w:hRule="exact"/>
                    </w:trPr>
                    <w:tc>
                      <w:tcPr>
                        <w:tcW w:w="5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8" w:right="0"/>
                          <w:jc w:val="center"/>
                          <w:rPr>
                            <w:rFonts w:ascii="宋体" w:hAnsi="宋体" w:cs="宋体" w:eastAsia="宋体" w:hint="default"/>
                            <w:sz w:val="18"/>
                            <w:szCs w:val="18"/>
                          </w:rPr>
                        </w:pPr>
                        <w:r>
                          <w:rPr>
                            <w:rFonts w:ascii="宋体"/>
                            <w:sz w:val="18"/>
                          </w:rPr>
                          <w:t>20</w:t>
                        </w:r>
                      </w:p>
                    </w:tc>
                    <w:tc>
                      <w:tcPr>
                        <w:tcW w:w="3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四川长虹创新投资有限公司</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sz w:val="18"/>
                          </w:rPr>
                          <w:t>25%</w:t>
                        </w:r>
                      </w:p>
                    </w:tc>
                    <w:tc>
                      <w:tcPr>
                        <w:tcW w:w="4751" w:type="dxa"/>
                        <w:tcBorders>
                          <w:top w:val="single" w:sz="4" w:space="0" w:color="000000"/>
                          <w:left w:val="single" w:sz="4" w:space="0" w:color="000000"/>
                          <w:bottom w:val="single" w:sz="4" w:space="0" w:color="000000"/>
                          <w:right w:val="nil" w:sz="6" w:space="0" w:color="auto"/>
                        </w:tcBorders>
                      </w:tcPr>
                      <w:p>
                        <w:pPr/>
                      </w:p>
                    </w:tc>
                  </w:tr>
                  <w:tr>
                    <w:trPr>
                      <w:trHeight w:val="244" w:hRule="exact"/>
                    </w:trPr>
                    <w:tc>
                      <w:tcPr>
                        <w:tcW w:w="515"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8" w:right="0"/>
                          <w:jc w:val="center"/>
                          <w:rPr>
                            <w:rFonts w:ascii="宋体" w:hAnsi="宋体" w:cs="宋体" w:eastAsia="宋体" w:hint="default"/>
                            <w:sz w:val="18"/>
                            <w:szCs w:val="18"/>
                          </w:rPr>
                        </w:pPr>
                        <w:r>
                          <w:rPr>
                            <w:rFonts w:ascii="宋体"/>
                            <w:sz w:val="18"/>
                          </w:rPr>
                          <w:t>21</w:t>
                        </w:r>
                      </w:p>
                    </w:tc>
                    <w:tc>
                      <w:tcPr>
                        <w:tcW w:w="311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绵阳虹发模型设计制作有限公司</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sz w:val="18"/>
                          </w:rPr>
                          <w:t>25%</w:t>
                        </w:r>
                      </w:p>
                    </w:tc>
                    <w:tc>
                      <w:tcPr>
                        <w:tcW w:w="4751" w:type="dxa"/>
                        <w:tcBorders>
                          <w:top w:val="single" w:sz="4" w:space="0" w:color="000000"/>
                          <w:left w:val="single" w:sz="4" w:space="0" w:color="000000"/>
                          <w:bottom w:val="single" w:sz="4" w:space="0" w:color="000000"/>
                          <w:right w:val="nil" w:sz="6" w:space="0" w:color="auto"/>
                        </w:tcBorders>
                      </w:tcPr>
                      <w:p>
                        <w:pPr/>
                      </w:p>
                    </w:tc>
                  </w:tr>
                  <w:tr>
                    <w:trPr>
                      <w:trHeight w:val="236" w:hRule="exact"/>
                    </w:trPr>
                    <w:tc>
                      <w:tcPr>
                        <w:tcW w:w="515" w:type="dxa"/>
                        <w:tcBorders>
                          <w:top w:val="single" w:sz="4" w:space="0" w:color="000000"/>
                          <w:left w:val="nil" w:sz="6" w:space="0" w:color="auto"/>
                          <w:bottom w:val="nil" w:sz="6" w:space="0" w:color="auto"/>
                          <w:right w:val="single" w:sz="4" w:space="0" w:color="000000"/>
                        </w:tcBorders>
                      </w:tcPr>
                      <w:p>
                        <w:pPr/>
                      </w:p>
                    </w:tc>
                    <w:tc>
                      <w:tcPr>
                        <w:tcW w:w="3115" w:type="dxa"/>
                        <w:tcBorders>
                          <w:top w:val="single" w:sz="4" w:space="0" w:color="000000"/>
                          <w:left w:val="single" w:sz="4" w:space="0" w:color="000000"/>
                          <w:bottom w:val="nil" w:sz="6" w:space="0" w:color="auto"/>
                          <w:right w:val="single" w:sz="4" w:space="0" w:color="000000"/>
                        </w:tcBorders>
                      </w:tcPr>
                      <w:p>
                        <w:pPr/>
                      </w:p>
                    </w:tc>
                    <w:tc>
                      <w:tcPr>
                        <w:tcW w:w="852" w:type="dxa"/>
                        <w:tcBorders>
                          <w:top w:val="single" w:sz="4" w:space="0" w:color="000000"/>
                          <w:left w:val="single" w:sz="4" w:space="0" w:color="000000"/>
                          <w:bottom w:val="nil" w:sz="6" w:space="0" w:color="auto"/>
                          <w:right w:val="single" w:sz="4" w:space="0" w:color="000000"/>
                        </w:tcBorders>
                      </w:tcPr>
                      <w:p>
                        <w:pPr/>
                      </w:p>
                    </w:tc>
                    <w:tc>
                      <w:tcPr>
                        <w:tcW w:w="4751" w:type="dxa"/>
                        <w:tcBorders>
                          <w:top w:val="single" w:sz="4" w:space="0" w:color="000000"/>
                          <w:left w:val="single" w:sz="4" w:space="0" w:color="000000"/>
                          <w:bottom w:val="nil" w:sz="6" w:space="0" w:color="auto"/>
                          <w:right w:val="nil" w:sz="6" w:space="0" w:color="auto"/>
                        </w:tcBorders>
                      </w:tcPr>
                      <w:p>
                        <w:pPr>
                          <w:pStyle w:val="TableParagraph"/>
                          <w:spacing w:line="205" w:lineRule="exact"/>
                          <w:ind w:right="102"/>
                          <w:jc w:val="right"/>
                          <w:rPr>
                            <w:rFonts w:ascii="宋体" w:hAnsi="宋体" w:cs="宋体" w:eastAsia="宋体" w:hint="default"/>
                            <w:sz w:val="18"/>
                            <w:szCs w:val="18"/>
                          </w:rPr>
                        </w:pPr>
                        <w:r>
                          <w:rPr>
                            <w:rFonts w:ascii="宋体" w:hAnsi="宋体" w:cs="宋体" w:eastAsia="宋体" w:hint="default"/>
                            <w:sz w:val="18"/>
                            <w:szCs w:val="18"/>
                          </w:rPr>
                          <w:t>根据财税[2009]131</w:t>
                        </w:r>
                        <w:r>
                          <w:rPr>
                            <w:rFonts w:ascii="宋体" w:hAnsi="宋体" w:cs="宋体" w:eastAsia="宋体" w:hint="default"/>
                            <w:spacing w:val="30"/>
                            <w:sz w:val="18"/>
                            <w:szCs w:val="18"/>
                          </w:rPr>
                          <w:t> </w:t>
                        </w:r>
                        <w:r>
                          <w:rPr>
                            <w:rFonts w:ascii="宋体" w:hAnsi="宋体" w:cs="宋体" w:eastAsia="宋体" w:hint="default"/>
                            <w:sz w:val="18"/>
                            <w:szCs w:val="18"/>
                          </w:rPr>
                          <w:t>号《财政部国家税务总局关于延</w:t>
                        </w:r>
                      </w:p>
                    </w:tc>
                  </w:tr>
                  <w:tr>
                    <w:trPr>
                      <w:trHeight w:val="233" w:hRule="exact"/>
                    </w:trPr>
                    <w:tc>
                      <w:tcPr>
                        <w:tcW w:w="515" w:type="dxa"/>
                        <w:tcBorders>
                          <w:top w:val="nil" w:sz="6" w:space="0" w:color="auto"/>
                          <w:left w:val="nil" w:sz="6" w:space="0" w:color="auto"/>
                          <w:bottom w:val="nil" w:sz="6" w:space="0" w:color="auto"/>
                          <w:right w:val="single" w:sz="4" w:space="0" w:color="000000"/>
                        </w:tcBorders>
                      </w:tcPr>
                      <w:p>
                        <w:pPr/>
                      </w:p>
                    </w:tc>
                    <w:tc>
                      <w:tcPr>
                        <w:tcW w:w="3115"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4751" w:type="dxa"/>
                        <w:tcBorders>
                          <w:top w:val="nil" w:sz="6" w:space="0" w:color="auto"/>
                          <w:left w:val="single" w:sz="4" w:space="0" w:color="000000"/>
                          <w:bottom w:val="nil" w:sz="6" w:space="0" w:color="auto"/>
                          <w:right w:val="nil" w:sz="6" w:space="0" w:color="auto"/>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长部分税收优惠政策执行期限的通知》规定“《财政部、</w:t>
                        </w:r>
                      </w:p>
                    </w:tc>
                  </w:tr>
                  <w:tr>
                    <w:trPr>
                      <w:trHeight w:val="233" w:hRule="exact"/>
                    </w:trPr>
                    <w:tc>
                      <w:tcPr>
                        <w:tcW w:w="515" w:type="dxa"/>
                        <w:tcBorders>
                          <w:top w:val="nil" w:sz="6" w:space="0" w:color="auto"/>
                          <w:left w:val="nil" w:sz="6" w:space="0" w:color="auto"/>
                          <w:bottom w:val="nil" w:sz="6" w:space="0" w:color="auto"/>
                          <w:right w:val="single" w:sz="4" w:space="0" w:color="000000"/>
                        </w:tcBorders>
                      </w:tcPr>
                      <w:p>
                        <w:pPr/>
                      </w:p>
                    </w:tc>
                    <w:tc>
                      <w:tcPr>
                        <w:tcW w:w="3115"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4751" w:type="dxa"/>
                        <w:tcBorders>
                          <w:top w:val="nil" w:sz="6" w:space="0" w:color="auto"/>
                          <w:left w:val="single" w:sz="4" w:space="0" w:color="000000"/>
                          <w:bottom w:val="nil" w:sz="6" w:space="0" w:color="auto"/>
                          <w:right w:val="nil" w:sz="6" w:space="0" w:color="auto"/>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海关总署、国家税务总局关于支持汶川地震灾后恢复重建</w:t>
                        </w:r>
                      </w:p>
                    </w:tc>
                  </w:tr>
                  <w:tr>
                    <w:trPr>
                      <w:trHeight w:val="233" w:hRule="exact"/>
                    </w:trPr>
                    <w:tc>
                      <w:tcPr>
                        <w:tcW w:w="515" w:type="dxa"/>
                        <w:tcBorders>
                          <w:top w:val="nil" w:sz="6" w:space="0" w:color="auto"/>
                          <w:left w:val="nil" w:sz="6" w:space="0" w:color="auto"/>
                          <w:bottom w:val="nil" w:sz="6" w:space="0" w:color="auto"/>
                          <w:right w:val="single" w:sz="4" w:space="0" w:color="000000"/>
                        </w:tcBorders>
                      </w:tcPr>
                      <w:p>
                        <w:pPr/>
                      </w:p>
                    </w:tc>
                    <w:tc>
                      <w:tcPr>
                        <w:tcW w:w="3115"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4751" w:type="dxa"/>
                        <w:tcBorders>
                          <w:top w:val="nil" w:sz="6" w:space="0" w:color="auto"/>
                          <w:left w:val="single" w:sz="4" w:space="0" w:color="000000"/>
                          <w:bottom w:val="nil" w:sz="6" w:space="0" w:color="auto"/>
                          <w:right w:val="nil" w:sz="6" w:space="0" w:color="auto"/>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有关税收政策问题的通知》（财税[2008]104</w:t>
                        </w:r>
                        <w:r>
                          <w:rPr>
                            <w:rFonts w:ascii="宋体" w:hAnsi="宋体" w:cs="宋体" w:eastAsia="宋体" w:hint="default"/>
                            <w:spacing w:val="27"/>
                            <w:sz w:val="18"/>
                            <w:szCs w:val="18"/>
                          </w:rPr>
                          <w:t> </w:t>
                        </w:r>
                        <w:r>
                          <w:rPr>
                            <w:rFonts w:ascii="宋体" w:hAnsi="宋体" w:cs="宋体" w:eastAsia="宋体" w:hint="default"/>
                            <w:sz w:val="18"/>
                            <w:szCs w:val="18"/>
                          </w:rPr>
                          <w:t>号）规定的</w:t>
                        </w:r>
                      </w:p>
                    </w:tc>
                  </w:tr>
                  <w:tr>
                    <w:trPr>
                      <w:trHeight w:val="233" w:hRule="exact"/>
                    </w:trPr>
                    <w:tc>
                      <w:tcPr>
                        <w:tcW w:w="515" w:type="dxa"/>
                        <w:tcBorders>
                          <w:top w:val="nil" w:sz="6" w:space="0" w:color="auto"/>
                          <w:left w:val="nil" w:sz="6" w:space="0" w:color="auto"/>
                          <w:bottom w:val="nil" w:sz="6" w:space="0" w:color="auto"/>
                          <w:right w:val="single" w:sz="4" w:space="0" w:color="000000"/>
                        </w:tcBorders>
                      </w:tcPr>
                      <w:p>
                        <w:pPr/>
                      </w:p>
                    </w:tc>
                    <w:tc>
                      <w:tcPr>
                        <w:tcW w:w="3115"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4751" w:type="dxa"/>
                        <w:tcBorders>
                          <w:top w:val="nil" w:sz="6" w:space="0" w:color="auto"/>
                          <w:left w:val="single" w:sz="4" w:space="0" w:color="000000"/>
                          <w:bottom w:val="nil" w:sz="6" w:space="0" w:color="auto"/>
                          <w:right w:val="nil" w:sz="6" w:space="0" w:color="auto"/>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8"/>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31</w:t>
                        </w:r>
                        <w:r>
                          <w:rPr>
                            <w:rFonts w:ascii="宋体" w:hAnsi="宋体" w:cs="宋体" w:eastAsia="宋体" w:hint="default"/>
                            <w:spacing w:val="-48"/>
                            <w:sz w:val="18"/>
                            <w:szCs w:val="18"/>
                          </w:rPr>
                          <w:t> </w:t>
                        </w:r>
                        <w:r>
                          <w:rPr>
                            <w:rFonts w:ascii="宋体" w:hAnsi="宋体" w:cs="宋体" w:eastAsia="宋体" w:hint="default"/>
                            <w:sz w:val="18"/>
                            <w:szCs w:val="18"/>
                          </w:rPr>
                          <w:t>日到期的有关税收优惠政策将继续执行至</w:t>
                        </w:r>
                      </w:p>
                    </w:tc>
                  </w:tr>
                  <w:tr>
                    <w:trPr>
                      <w:trHeight w:val="234" w:hRule="exact"/>
                    </w:trPr>
                    <w:tc>
                      <w:tcPr>
                        <w:tcW w:w="515" w:type="dxa"/>
                        <w:tcBorders>
                          <w:top w:val="nil" w:sz="6" w:space="0" w:color="auto"/>
                          <w:left w:val="nil" w:sz="6" w:space="0" w:color="auto"/>
                          <w:bottom w:val="nil" w:sz="6" w:space="0" w:color="auto"/>
                          <w:right w:val="single" w:sz="4" w:space="0" w:color="000000"/>
                        </w:tcBorders>
                      </w:tcPr>
                      <w:p>
                        <w:pPr>
                          <w:pStyle w:val="TableParagraph"/>
                          <w:spacing w:line="206" w:lineRule="exact"/>
                          <w:ind w:left="18" w:right="0"/>
                          <w:jc w:val="center"/>
                          <w:rPr>
                            <w:rFonts w:ascii="宋体" w:hAnsi="宋体" w:cs="宋体" w:eastAsia="宋体" w:hint="default"/>
                            <w:sz w:val="18"/>
                            <w:szCs w:val="18"/>
                          </w:rPr>
                        </w:pPr>
                        <w:r>
                          <w:rPr>
                            <w:rFonts w:ascii="宋体"/>
                            <w:sz w:val="18"/>
                          </w:rPr>
                          <w:t>22</w:t>
                        </w:r>
                      </w:p>
                    </w:tc>
                    <w:tc>
                      <w:tcPr>
                        <w:tcW w:w="3115"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四川长虹民生物流有限责任公司</w:t>
                        </w: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见备注</w:t>
                        </w:r>
                      </w:p>
                    </w:tc>
                    <w:tc>
                      <w:tcPr>
                        <w:tcW w:w="4751" w:type="dxa"/>
                        <w:tcBorders>
                          <w:top w:val="nil" w:sz="6" w:space="0" w:color="auto"/>
                          <w:left w:val="single" w:sz="4" w:space="0" w:color="000000"/>
                          <w:bottom w:val="nil" w:sz="6" w:space="0" w:color="auto"/>
                          <w:right w:val="nil" w:sz="6" w:space="0" w:color="auto"/>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0"/>
                            <w:sz w:val="18"/>
                            <w:szCs w:val="18"/>
                          </w:rPr>
                          <w:t>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宋体" w:hAnsi="宋体" w:cs="宋体" w:eastAsia="宋体" w:hint="default"/>
                            <w:sz w:val="18"/>
                            <w:szCs w:val="18"/>
                          </w:rPr>
                          <w:t>12</w:t>
                        </w:r>
                        <w:r>
                          <w:rPr>
                            <w:rFonts w:ascii="宋体" w:hAnsi="宋体" w:cs="宋体" w:eastAsia="宋体" w:hint="default"/>
                            <w:spacing w:val="-40"/>
                            <w:sz w:val="18"/>
                            <w:szCs w:val="18"/>
                          </w:rPr>
                          <w:t> </w:t>
                        </w:r>
                        <w:r>
                          <w:rPr>
                            <w:rFonts w:ascii="宋体" w:hAnsi="宋体" w:cs="宋体" w:eastAsia="宋体" w:hint="default"/>
                            <w:sz w:val="18"/>
                            <w:szCs w:val="18"/>
                          </w:rPr>
                          <w:t>月</w:t>
                        </w:r>
                        <w:r>
                          <w:rPr>
                            <w:rFonts w:ascii="宋体" w:hAnsi="宋体" w:cs="宋体" w:eastAsia="宋体" w:hint="default"/>
                            <w:spacing w:val="-40"/>
                            <w:sz w:val="18"/>
                            <w:szCs w:val="18"/>
                          </w:rPr>
                          <w:t> </w:t>
                        </w:r>
                        <w:r>
                          <w:rPr>
                            <w:rFonts w:ascii="宋体" w:hAnsi="宋体" w:cs="宋体" w:eastAsia="宋体" w:hint="default"/>
                            <w:sz w:val="18"/>
                            <w:szCs w:val="18"/>
                          </w:rPr>
                          <w:t>31</w:t>
                        </w:r>
                        <w:r>
                          <w:rPr>
                            <w:rFonts w:ascii="宋体" w:hAnsi="宋体" w:cs="宋体" w:eastAsia="宋体" w:hint="default"/>
                            <w:spacing w:val="-40"/>
                            <w:sz w:val="18"/>
                            <w:szCs w:val="18"/>
                          </w:rPr>
                          <w:t> </w:t>
                        </w:r>
                        <w:r>
                          <w:rPr>
                            <w:rFonts w:ascii="宋体" w:hAnsi="宋体" w:cs="宋体" w:eastAsia="宋体" w:hint="default"/>
                            <w:sz w:val="18"/>
                            <w:szCs w:val="18"/>
                          </w:rPr>
                          <w:t>日”，财税[2008]104</w:t>
                        </w:r>
                        <w:r>
                          <w:rPr>
                            <w:rFonts w:ascii="宋体" w:hAnsi="宋体" w:cs="宋体" w:eastAsia="宋体" w:hint="default"/>
                            <w:spacing w:val="-40"/>
                            <w:sz w:val="18"/>
                            <w:szCs w:val="18"/>
                          </w:rPr>
                          <w:t> </w:t>
                        </w:r>
                        <w:r>
                          <w:rPr>
                            <w:rFonts w:ascii="宋体" w:hAnsi="宋体" w:cs="宋体" w:eastAsia="宋体" w:hint="default"/>
                            <w:sz w:val="18"/>
                            <w:szCs w:val="18"/>
                          </w:rPr>
                          <w:t>号规定，对受灾严</w:t>
                        </w:r>
                      </w:p>
                    </w:tc>
                  </w:tr>
                  <w:tr>
                    <w:trPr>
                      <w:trHeight w:val="233" w:hRule="exact"/>
                    </w:trPr>
                    <w:tc>
                      <w:tcPr>
                        <w:tcW w:w="515" w:type="dxa"/>
                        <w:tcBorders>
                          <w:top w:val="nil" w:sz="6" w:space="0" w:color="auto"/>
                          <w:left w:val="nil" w:sz="6" w:space="0" w:color="auto"/>
                          <w:bottom w:val="nil" w:sz="6" w:space="0" w:color="auto"/>
                          <w:right w:val="single" w:sz="4" w:space="0" w:color="000000"/>
                        </w:tcBorders>
                      </w:tcPr>
                      <w:p>
                        <w:pPr/>
                      </w:p>
                    </w:tc>
                    <w:tc>
                      <w:tcPr>
                        <w:tcW w:w="3115"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4751" w:type="dxa"/>
                        <w:tcBorders>
                          <w:top w:val="nil" w:sz="6" w:space="0" w:color="auto"/>
                          <w:left w:val="single" w:sz="4" w:space="0" w:color="000000"/>
                          <w:bottom w:val="nil" w:sz="6" w:space="0" w:color="auto"/>
                          <w:right w:val="nil" w:sz="6" w:space="0" w:color="auto"/>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3"/>
                            <w:sz w:val="18"/>
                            <w:szCs w:val="18"/>
                          </w:rPr>
                          <w:t>重地区损失严重的企业，免征</w:t>
                        </w:r>
                        <w:r>
                          <w:rPr>
                            <w:rFonts w:ascii="宋体" w:hAnsi="宋体" w:cs="宋体" w:eastAsia="宋体" w:hint="default"/>
                            <w:spacing w:val="-39"/>
                            <w:sz w:val="18"/>
                            <w:szCs w:val="18"/>
                          </w:rPr>
                          <w:t> </w:t>
                        </w:r>
                        <w:r>
                          <w:rPr>
                            <w:rFonts w:ascii="宋体" w:hAnsi="宋体" w:cs="宋体" w:eastAsia="宋体" w:hint="default"/>
                            <w:sz w:val="18"/>
                            <w:szCs w:val="18"/>
                          </w:rPr>
                          <w:t>2008</w:t>
                        </w:r>
                        <w:r>
                          <w:rPr>
                            <w:rFonts w:ascii="宋体" w:hAnsi="宋体" w:cs="宋体" w:eastAsia="宋体" w:hint="default"/>
                            <w:spacing w:val="-39"/>
                            <w:sz w:val="18"/>
                            <w:szCs w:val="18"/>
                          </w:rPr>
                          <w:t> </w:t>
                        </w:r>
                        <w:r>
                          <w:rPr>
                            <w:rFonts w:ascii="宋体" w:hAnsi="宋体" w:cs="宋体" w:eastAsia="宋体" w:hint="default"/>
                            <w:spacing w:val="-3"/>
                            <w:sz w:val="18"/>
                            <w:szCs w:val="18"/>
                          </w:rPr>
                          <w:t>年度企业所得税。本公</w:t>
                        </w:r>
                      </w:p>
                    </w:tc>
                  </w:tr>
                  <w:tr>
                    <w:trPr>
                      <w:trHeight w:val="233" w:hRule="exact"/>
                    </w:trPr>
                    <w:tc>
                      <w:tcPr>
                        <w:tcW w:w="515" w:type="dxa"/>
                        <w:tcBorders>
                          <w:top w:val="nil" w:sz="6" w:space="0" w:color="auto"/>
                          <w:left w:val="nil" w:sz="6" w:space="0" w:color="auto"/>
                          <w:bottom w:val="nil" w:sz="6" w:space="0" w:color="auto"/>
                          <w:right w:val="single" w:sz="4" w:space="0" w:color="000000"/>
                        </w:tcBorders>
                      </w:tcPr>
                      <w:p>
                        <w:pPr/>
                      </w:p>
                    </w:tc>
                    <w:tc>
                      <w:tcPr>
                        <w:tcW w:w="3115"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4751" w:type="dxa"/>
                        <w:tcBorders>
                          <w:top w:val="nil" w:sz="6" w:space="0" w:color="auto"/>
                          <w:left w:val="single" w:sz="4" w:space="0" w:color="000000"/>
                          <w:bottom w:val="nil" w:sz="6" w:space="0" w:color="auto"/>
                          <w:right w:val="nil" w:sz="6" w:space="0" w:color="auto"/>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pacing w:val="17"/>
                            <w:sz w:val="18"/>
                            <w:szCs w:val="18"/>
                          </w:rPr>
                          <w:t>司经绵阳高新技术产业开发区管理委员会绵高管委函</w:t>
                        </w:r>
                        <w:r>
                          <w:rPr>
                            <w:rFonts w:ascii="宋体" w:hAnsi="宋体" w:cs="宋体" w:eastAsia="宋体" w:hint="default"/>
                            <w:spacing w:val="-72"/>
                            <w:sz w:val="18"/>
                            <w:szCs w:val="18"/>
                          </w:rPr>
                          <w:t> </w:t>
                        </w:r>
                        <w:r>
                          <w:rPr>
                            <w:rFonts w:ascii="宋体" w:hAnsi="宋体" w:cs="宋体" w:eastAsia="宋体" w:hint="default"/>
                            <w:sz w:val="18"/>
                            <w:szCs w:val="18"/>
                          </w:rPr>
                        </w:r>
                      </w:p>
                    </w:tc>
                  </w:tr>
                  <w:tr>
                    <w:trPr>
                      <w:trHeight w:val="233" w:hRule="exact"/>
                    </w:trPr>
                    <w:tc>
                      <w:tcPr>
                        <w:tcW w:w="515" w:type="dxa"/>
                        <w:tcBorders>
                          <w:top w:val="nil" w:sz="6" w:space="0" w:color="auto"/>
                          <w:left w:val="nil" w:sz="6" w:space="0" w:color="auto"/>
                          <w:bottom w:val="nil" w:sz="6" w:space="0" w:color="auto"/>
                          <w:right w:val="single" w:sz="4" w:space="0" w:color="000000"/>
                        </w:tcBorders>
                      </w:tcPr>
                      <w:p>
                        <w:pPr/>
                      </w:p>
                    </w:tc>
                    <w:tc>
                      <w:tcPr>
                        <w:tcW w:w="3115"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4751" w:type="dxa"/>
                        <w:tcBorders>
                          <w:top w:val="nil" w:sz="6" w:space="0" w:color="auto"/>
                          <w:left w:val="single" w:sz="4" w:space="0" w:color="000000"/>
                          <w:bottom w:val="nil" w:sz="6" w:space="0" w:color="auto"/>
                          <w:right w:val="nil" w:sz="6" w:space="0" w:color="auto"/>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[2009]22</w:t>
                        </w:r>
                        <w:r>
                          <w:rPr>
                            <w:rFonts w:ascii="宋体" w:hAnsi="宋体" w:cs="宋体" w:eastAsia="宋体" w:hint="default"/>
                            <w:spacing w:val="-56"/>
                            <w:sz w:val="18"/>
                            <w:szCs w:val="18"/>
                          </w:rPr>
                          <w:t> </w:t>
                        </w:r>
                        <w:r>
                          <w:rPr>
                            <w:rFonts w:ascii="宋体" w:hAnsi="宋体" w:cs="宋体" w:eastAsia="宋体" w:hint="default"/>
                            <w:sz w:val="18"/>
                            <w:szCs w:val="18"/>
                          </w:rPr>
                          <w:t>号文认定，为汶川地震损失严重企业，公司已据</w:t>
                        </w:r>
                      </w:p>
                    </w:tc>
                  </w:tr>
                  <w:tr>
                    <w:trPr>
                      <w:trHeight w:val="233" w:hRule="exact"/>
                    </w:trPr>
                    <w:tc>
                      <w:tcPr>
                        <w:tcW w:w="515" w:type="dxa"/>
                        <w:tcBorders>
                          <w:top w:val="nil" w:sz="6" w:space="0" w:color="auto"/>
                          <w:left w:val="nil" w:sz="6" w:space="0" w:color="auto"/>
                          <w:bottom w:val="nil" w:sz="6" w:space="0" w:color="auto"/>
                          <w:right w:val="single" w:sz="4" w:space="0" w:color="000000"/>
                        </w:tcBorders>
                      </w:tcPr>
                      <w:p>
                        <w:pPr/>
                      </w:p>
                    </w:tc>
                    <w:tc>
                      <w:tcPr>
                        <w:tcW w:w="3115"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4751" w:type="dxa"/>
                        <w:tcBorders>
                          <w:top w:val="nil" w:sz="6" w:space="0" w:color="auto"/>
                          <w:left w:val="single" w:sz="4" w:space="0" w:color="000000"/>
                          <w:bottom w:val="nil" w:sz="6" w:space="0" w:color="auto"/>
                          <w:right w:val="nil" w:sz="6" w:space="0" w:color="auto"/>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此向税务局报备，免征</w:t>
                        </w:r>
                        <w:r>
                          <w:rPr>
                            <w:rFonts w:ascii="宋体" w:hAnsi="宋体" w:cs="宋体" w:eastAsia="宋体" w:hint="default"/>
                            <w:spacing w:val="-46"/>
                            <w:sz w:val="18"/>
                            <w:szCs w:val="18"/>
                          </w:rPr>
                          <w:t> </w:t>
                        </w:r>
                        <w:r>
                          <w:rPr>
                            <w:rFonts w:ascii="宋体" w:hAnsi="宋体" w:cs="宋体" w:eastAsia="宋体" w:hint="default"/>
                            <w:sz w:val="18"/>
                            <w:szCs w:val="18"/>
                          </w:rPr>
                          <w:t>2010</w:t>
                        </w:r>
                        <w:r>
                          <w:rPr>
                            <w:rFonts w:ascii="宋体" w:hAnsi="宋体" w:cs="宋体" w:eastAsia="宋体" w:hint="default"/>
                            <w:spacing w:val="-45"/>
                            <w:sz w:val="18"/>
                            <w:szCs w:val="18"/>
                          </w:rPr>
                          <w:t> </w:t>
                        </w:r>
                        <w:r>
                          <w:rPr>
                            <w:rFonts w:ascii="宋体" w:hAnsi="宋体" w:cs="宋体" w:eastAsia="宋体" w:hint="default"/>
                            <w:sz w:val="18"/>
                            <w:szCs w:val="18"/>
                          </w:rPr>
                          <w:t>年度企业所得税。</w:t>
                        </w:r>
                      </w:p>
                    </w:tc>
                  </w:tr>
                  <w:tr>
                    <w:trPr>
                      <w:trHeight w:val="240" w:hRule="exact"/>
                    </w:trPr>
                    <w:tc>
                      <w:tcPr>
                        <w:tcW w:w="515" w:type="dxa"/>
                        <w:tcBorders>
                          <w:top w:val="nil" w:sz="6" w:space="0" w:color="auto"/>
                          <w:left w:val="nil" w:sz="6" w:space="0" w:color="auto"/>
                          <w:bottom w:val="single" w:sz="4" w:space="0" w:color="000000"/>
                          <w:right w:val="single" w:sz="4" w:space="0" w:color="000000"/>
                        </w:tcBorders>
                      </w:tcPr>
                      <w:p>
                        <w:pPr/>
                      </w:p>
                    </w:tc>
                    <w:tc>
                      <w:tcPr>
                        <w:tcW w:w="3115" w:type="dxa"/>
                        <w:tcBorders>
                          <w:top w:val="nil" w:sz="6" w:space="0" w:color="auto"/>
                          <w:left w:val="single" w:sz="4" w:space="0" w:color="000000"/>
                          <w:bottom w:val="single" w:sz="4" w:space="0" w:color="000000"/>
                          <w:right w:val="single" w:sz="4" w:space="0" w:color="000000"/>
                        </w:tcBorders>
                      </w:tcPr>
                      <w:p>
                        <w:pPr/>
                      </w:p>
                    </w:tc>
                    <w:tc>
                      <w:tcPr>
                        <w:tcW w:w="852" w:type="dxa"/>
                        <w:tcBorders>
                          <w:top w:val="nil" w:sz="6" w:space="0" w:color="auto"/>
                          <w:left w:val="single" w:sz="4" w:space="0" w:color="000000"/>
                          <w:bottom w:val="single" w:sz="4" w:space="0" w:color="000000"/>
                          <w:right w:val="single" w:sz="4" w:space="0" w:color="000000"/>
                        </w:tcBorders>
                      </w:tcPr>
                      <w:p>
                        <w:pPr/>
                      </w:p>
                    </w:tc>
                    <w:tc>
                      <w:tcPr>
                        <w:tcW w:w="4751" w:type="dxa"/>
                        <w:tcBorders>
                          <w:top w:val="nil" w:sz="6" w:space="0" w:color="auto"/>
                          <w:left w:val="single" w:sz="4" w:space="0" w:color="000000"/>
                          <w:bottom w:val="single" w:sz="4" w:space="0" w:color="000000"/>
                          <w:right w:val="nil" w:sz="6" w:space="0" w:color="auto"/>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公司企业所得税税率为</w:t>
                        </w:r>
                        <w:r>
                          <w:rPr>
                            <w:rFonts w:ascii="宋体" w:hAnsi="宋体" w:cs="宋体" w:eastAsia="宋体" w:hint="default"/>
                            <w:spacing w:val="-46"/>
                            <w:sz w:val="18"/>
                            <w:szCs w:val="18"/>
                          </w:rPr>
                          <w:t> </w:t>
                        </w:r>
                        <w:r>
                          <w:rPr>
                            <w:rFonts w:ascii="宋体" w:hAnsi="宋体" w:cs="宋体" w:eastAsia="宋体" w:hint="default"/>
                            <w:sz w:val="18"/>
                            <w:szCs w:val="18"/>
                          </w:rPr>
                          <w:t>25%。</w:t>
                        </w:r>
                      </w:p>
                    </w:tc>
                  </w:tr>
                  <w:tr>
                    <w:trPr>
                      <w:trHeight w:val="244" w:hRule="exact"/>
                    </w:trPr>
                    <w:tc>
                      <w:tcPr>
                        <w:tcW w:w="515"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8" w:right="0"/>
                          <w:jc w:val="center"/>
                          <w:rPr>
                            <w:rFonts w:ascii="宋体" w:hAnsi="宋体" w:cs="宋体" w:eastAsia="宋体" w:hint="default"/>
                            <w:sz w:val="18"/>
                            <w:szCs w:val="18"/>
                          </w:rPr>
                        </w:pPr>
                        <w:r>
                          <w:rPr>
                            <w:rFonts w:ascii="宋体"/>
                            <w:sz w:val="18"/>
                          </w:rPr>
                          <w:t>23</w:t>
                        </w:r>
                      </w:p>
                    </w:tc>
                    <w:tc>
                      <w:tcPr>
                        <w:tcW w:w="311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四川长虹东元精密设备有限公司</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sz w:val="18"/>
                          </w:rPr>
                          <w:t>25%</w:t>
                        </w:r>
                      </w:p>
                    </w:tc>
                    <w:tc>
                      <w:tcPr>
                        <w:tcW w:w="4751" w:type="dxa"/>
                        <w:tcBorders>
                          <w:top w:val="single" w:sz="4" w:space="0" w:color="000000"/>
                          <w:left w:val="single" w:sz="4" w:space="0" w:color="000000"/>
                          <w:bottom w:val="single" w:sz="4" w:space="0" w:color="000000"/>
                          <w:right w:val="nil" w:sz="6" w:space="0" w:color="auto"/>
                        </w:tcBorders>
                      </w:tcPr>
                      <w:p>
                        <w:pPr/>
                      </w:p>
                    </w:tc>
                  </w:tr>
                  <w:tr>
                    <w:trPr>
                      <w:trHeight w:val="290" w:hRule="exact"/>
                    </w:trPr>
                    <w:tc>
                      <w:tcPr>
                        <w:tcW w:w="515" w:type="dxa"/>
                        <w:tcBorders>
                          <w:top w:val="single" w:sz="4" w:space="0" w:color="000000"/>
                          <w:left w:val="nil" w:sz="6" w:space="0" w:color="auto"/>
                          <w:bottom w:val="nil" w:sz="6" w:space="0" w:color="auto"/>
                          <w:right w:val="single" w:sz="4" w:space="0" w:color="000000"/>
                        </w:tcBorders>
                      </w:tcPr>
                      <w:p>
                        <w:pPr/>
                      </w:p>
                    </w:tc>
                    <w:tc>
                      <w:tcPr>
                        <w:tcW w:w="3115" w:type="dxa"/>
                        <w:tcBorders>
                          <w:top w:val="single" w:sz="4" w:space="0" w:color="000000"/>
                          <w:left w:val="single" w:sz="4" w:space="0" w:color="000000"/>
                          <w:bottom w:val="nil" w:sz="6" w:space="0" w:color="auto"/>
                          <w:right w:val="single" w:sz="4" w:space="0" w:color="000000"/>
                        </w:tcBorders>
                      </w:tcPr>
                      <w:p>
                        <w:pPr/>
                      </w:p>
                    </w:tc>
                    <w:tc>
                      <w:tcPr>
                        <w:tcW w:w="852" w:type="dxa"/>
                        <w:tcBorders>
                          <w:top w:val="single" w:sz="4" w:space="0" w:color="000000"/>
                          <w:left w:val="single" w:sz="4" w:space="0" w:color="000000"/>
                          <w:bottom w:val="nil" w:sz="6" w:space="0" w:color="auto"/>
                          <w:right w:val="single" w:sz="4" w:space="0" w:color="000000"/>
                        </w:tcBorders>
                      </w:tcPr>
                      <w:p>
                        <w:pPr/>
                      </w:p>
                    </w:tc>
                    <w:tc>
                      <w:tcPr>
                        <w:tcW w:w="4751" w:type="dxa"/>
                        <w:tcBorders>
                          <w:top w:val="single" w:sz="4" w:space="0" w:color="000000"/>
                          <w:left w:val="single" w:sz="4" w:space="0" w:color="000000"/>
                          <w:bottom w:val="nil" w:sz="6" w:space="0" w:color="auto"/>
                          <w:right w:val="nil" w:sz="6" w:space="0" w:color="auto"/>
                        </w:tcBorders>
                      </w:tcPr>
                      <w:p>
                        <w:pPr>
                          <w:pStyle w:val="TableParagraph"/>
                          <w:spacing w:line="240" w:lineRule="auto" w:before="23"/>
                          <w:ind w:right="16"/>
                          <w:jc w:val="right"/>
                          <w:rPr>
                            <w:rFonts w:ascii="宋体" w:hAnsi="宋体" w:cs="宋体" w:eastAsia="宋体" w:hint="default"/>
                            <w:sz w:val="18"/>
                            <w:szCs w:val="18"/>
                          </w:rPr>
                        </w:pPr>
                        <w:r>
                          <w:rPr>
                            <w:rFonts w:ascii="宋体" w:hAnsi="宋体" w:cs="宋体" w:eastAsia="宋体" w:hint="default"/>
                            <w:sz w:val="18"/>
                            <w:szCs w:val="18"/>
                          </w:rPr>
                          <w:t>根据</w:t>
                        </w:r>
                        <w:r>
                          <w:rPr>
                            <w:rFonts w:ascii="宋体" w:hAnsi="宋体" w:cs="宋体" w:eastAsia="宋体" w:hint="default"/>
                            <w:spacing w:val="-44"/>
                            <w:sz w:val="18"/>
                            <w:szCs w:val="18"/>
                          </w:rPr>
                          <w:t> </w:t>
                        </w:r>
                        <w:r>
                          <w:rPr>
                            <w:rFonts w:ascii="宋体" w:hAnsi="宋体" w:cs="宋体" w:eastAsia="宋体" w:hint="default"/>
                            <w:sz w:val="18"/>
                            <w:szCs w:val="18"/>
                          </w:rPr>
                          <w:t>2009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宋体" w:hAnsi="宋体" w:cs="宋体" w:eastAsia="宋体" w:hint="default"/>
                            <w:sz w:val="18"/>
                            <w:szCs w:val="18"/>
                          </w:rPr>
                          <w:t>1</w:t>
                        </w:r>
                        <w:r>
                          <w:rPr>
                            <w:rFonts w:ascii="宋体" w:hAnsi="宋体" w:cs="宋体" w:eastAsia="宋体" w:hint="default"/>
                            <w:spacing w:val="-43"/>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21</w:t>
                        </w:r>
                        <w:r>
                          <w:rPr>
                            <w:rFonts w:ascii="宋体" w:hAnsi="宋体" w:cs="宋体" w:eastAsia="宋体" w:hint="default"/>
                            <w:spacing w:val="-44"/>
                            <w:sz w:val="18"/>
                            <w:szCs w:val="18"/>
                          </w:rPr>
                          <w:t> </w:t>
                        </w:r>
                        <w:r>
                          <w:rPr>
                            <w:rFonts w:ascii="宋体" w:hAnsi="宋体" w:cs="宋体" w:eastAsia="宋体" w:hint="default"/>
                            <w:spacing w:val="-4"/>
                            <w:sz w:val="18"/>
                            <w:szCs w:val="18"/>
                          </w:rPr>
                          <w:t>日安徽省科学技术厅、安徽省财政厅、</w:t>
                        </w:r>
                      </w:p>
                    </w:tc>
                  </w:tr>
                  <w:tr>
                    <w:trPr>
                      <w:trHeight w:val="233" w:hRule="exact"/>
                    </w:trPr>
                    <w:tc>
                      <w:tcPr>
                        <w:tcW w:w="515" w:type="dxa"/>
                        <w:tcBorders>
                          <w:top w:val="nil" w:sz="6" w:space="0" w:color="auto"/>
                          <w:left w:val="nil" w:sz="6" w:space="0" w:color="auto"/>
                          <w:bottom w:val="nil" w:sz="6" w:space="0" w:color="auto"/>
                          <w:right w:val="single" w:sz="4" w:space="0" w:color="000000"/>
                        </w:tcBorders>
                      </w:tcPr>
                      <w:p>
                        <w:pPr/>
                      </w:p>
                    </w:tc>
                    <w:tc>
                      <w:tcPr>
                        <w:tcW w:w="3115"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4751" w:type="dxa"/>
                        <w:tcBorders>
                          <w:top w:val="nil" w:sz="6" w:space="0" w:color="auto"/>
                          <w:left w:val="single" w:sz="4" w:space="0" w:color="000000"/>
                          <w:bottom w:val="nil" w:sz="6" w:space="0" w:color="auto"/>
                          <w:right w:val="nil" w:sz="6" w:space="0" w:color="auto"/>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8"/>
                            <w:sz w:val="18"/>
                            <w:szCs w:val="18"/>
                          </w:rPr>
                          <w:t>安徽省国家税务局、安徽省地方税务局联合下发［科高</w:t>
                        </w:r>
                        <w:r>
                          <w:rPr>
                            <w:rFonts w:ascii="宋体" w:hAnsi="宋体" w:cs="宋体" w:eastAsia="宋体" w:hint="default"/>
                            <w:sz w:val="18"/>
                            <w:szCs w:val="18"/>
                          </w:rPr>
                        </w:r>
                      </w:p>
                    </w:tc>
                  </w:tr>
                  <w:tr>
                    <w:trPr>
                      <w:trHeight w:val="233" w:hRule="exact"/>
                    </w:trPr>
                    <w:tc>
                      <w:tcPr>
                        <w:tcW w:w="515" w:type="dxa"/>
                        <w:tcBorders>
                          <w:top w:val="nil" w:sz="6" w:space="0" w:color="auto"/>
                          <w:left w:val="nil" w:sz="6" w:space="0" w:color="auto"/>
                          <w:bottom w:val="nil" w:sz="6" w:space="0" w:color="auto"/>
                          <w:right w:val="single" w:sz="4" w:space="0" w:color="000000"/>
                        </w:tcBorders>
                      </w:tcPr>
                      <w:p>
                        <w:pPr/>
                      </w:p>
                    </w:tc>
                    <w:tc>
                      <w:tcPr>
                        <w:tcW w:w="3115"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4751" w:type="dxa"/>
                        <w:tcBorders>
                          <w:top w:val="nil" w:sz="6" w:space="0" w:color="auto"/>
                          <w:left w:val="single" w:sz="4" w:space="0" w:color="000000"/>
                          <w:bottom w:val="nil" w:sz="6" w:space="0" w:color="auto"/>
                          <w:right w:val="nil" w:sz="6" w:space="0" w:color="auto"/>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（2009）13 号］《关于公布安徽省 2008</w:t>
                        </w:r>
                        <w:r>
                          <w:rPr>
                            <w:rFonts w:ascii="宋体" w:hAnsi="宋体" w:cs="宋体" w:eastAsia="宋体" w:hint="default"/>
                            <w:spacing w:val="-56"/>
                            <w:sz w:val="18"/>
                            <w:szCs w:val="18"/>
                          </w:rPr>
                          <w:t> </w:t>
                        </w:r>
                        <w:r>
                          <w:rPr>
                            <w:rFonts w:ascii="宋体" w:hAnsi="宋体" w:cs="宋体" w:eastAsia="宋体" w:hint="default"/>
                            <w:sz w:val="18"/>
                            <w:szCs w:val="18"/>
                          </w:rPr>
                          <w:t>年第二批高新技</w:t>
                        </w:r>
                      </w:p>
                    </w:tc>
                  </w:tr>
                  <w:tr>
                    <w:trPr>
                      <w:trHeight w:val="233" w:hRule="exact"/>
                    </w:trPr>
                    <w:tc>
                      <w:tcPr>
                        <w:tcW w:w="515" w:type="dxa"/>
                        <w:tcBorders>
                          <w:top w:val="nil" w:sz="6" w:space="0" w:color="auto"/>
                          <w:left w:val="nil" w:sz="6" w:space="0" w:color="auto"/>
                          <w:bottom w:val="nil" w:sz="6" w:space="0" w:color="auto"/>
                          <w:right w:val="single" w:sz="4" w:space="0" w:color="000000"/>
                        </w:tcBorders>
                      </w:tcPr>
                      <w:p>
                        <w:pPr/>
                      </w:p>
                    </w:tc>
                    <w:tc>
                      <w:tcPr>
                        <w:tcW w:w="3115"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4751" w:type="dxa"/>
                        <w:tcBorders>
                          <w:top w:val="nil" w:sz="6" w:space="0" w:color="auto"/>
                          <w:left w:val="single" w:sz="4" w:space="0" w:color="000000"/>
                          <w:bottom w:val="nil" w:sz="6" w:space="0" w:color="auto"/>
                          <w:right w:val="nil" w:sz="6" w:space="0" w:color="auto"/>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术企业认定名单的通知》，本公司及控股子公司中科美菱</w:t>
                        </w:r>
                      </w:p>
                    </w:tc>
                  </w:tr>
                  <w:tr>
                    <w:trPr>
                      <w:trHeight w:val="234" w:hRule="exact"/>
                    </w:trPr>
                    <w:tc>
                      <w:tcPr>
                        <w:tcW w:w="515" w:type="dxa"/>
                        <w:tcBorders>
                          <w:top w:val="nil" w:sz="6" w:space="0" w:color="auto"/>
                          <w:left w:val="nil" w:sz="6" w:space="0" w:color="auto"/>
                          <w:bottom w:val="nil" w:sz="6" w:space="0" w:color="auto"/>
                          <w:right w:val="single" w:sz="4" w:space="0" w:color="000000"/>
                        </w:tcBorders>
                      </w:tcPr>
                      <w:p>
                        <w:pPr/>
                      </w:p>
                    </w:tc>
                    <w:tc>
                      <w:tcPr>
                        <w:tcW w:w="3115"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4751" w:type="dxa"/>
                        <w:tcBorders>
                          <w:top w:val="nil" w:sz="6" w:space="0" w:color="auto"/>
                          <w:left w:val="single" w:sz="4" w:space="0" w:color="000000"/>
                          <w:bottom w:val="nil" w:sz="6" w:space="0" w:color="auto"/>
                          <w:right w:val="nil" w:sz="6" w:space="0" w:color="auto"/>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低温科技有限责任公司被认定为安徽省 2008</w:t>
                        </w:r>
                        <w:r>
                          <w:rPr>
                            <w:rFonts w:ascii="宋体" w:hAnsi="宋体" w:cs="宋体" w:eastAsia="宋体" w:hint="default"/>
                            <w:spacing w:val="27"/>
                            <w:sz w:val="18"/>
                            <w:szCs w:val="18"/>
                          </w:rPr>
                          <w:t> </w:t>
                        </w:r>
                        <w:r>
                          <w:rPr>
                            <w:rFonts w:ascii="宋体" w:hAnsi="宋体" w:cs="宋体" w:eastAsia="宋体" w:hint="default"/>
                            <w:sz w:val="18"/>
                            <w:szCs w:val="18"/>
                          </w:rPr>
                          <w:t>年度第二批</w:t>
                        </w:r>
                      </w:p>
                    </w:tc>
                  </w:tr>
                  <w:tr>
                    <w:trPr>
                      <w:trHeight w:val="233" w:hRule="exact"/>
                    </w:trPr>
                    <w:tc>
                      <w:tcPr>
                        <w:tcW w:w="515" w:type="dxa"/>
                        <w:tcBorders>
                          <w:top w:val="nil" w:sz="6" w:space="0" w:color="auto"/>
                          <w:left w:val="nil" w:sz="6" w:space="0" w:color="auto"/>
                          <w:bottom w:val="nil" w:sz="6" w:space="0" w:color="auto"/>
                          <w:right w:val="single" w:sz="4" w:space="0" w:color="000000"/>
                        </w:tcBorders>
                      </w:tcPr>
                      <w:p>
                        <w:pPr/>
                      </w:p>
                    </w:tc>
                    <w:tc>
                      <w:tcPr>
                        <w:tcW w:w="3115"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4751" w:type="dxa"/>
                        <w:tcBorders>
                          <w:top w:val="nil" w:sz="6" w:space="0" w:color="auto"/>
                          <w:left w:val="single" w:sz="4" w:space="0" w:color="000000"/>
                          <w:bottom w:val="nil" w:sz="6" w:space="0" w:color="auto"/>
                          <w:right w:val="nil" w:sz="6" w:space="0" w:color="auto"/>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高新技术企业，获发《高新技术企业证书》（发证日期：</w:t>
                        </w:r>
                      </w:p>
                    </w:tc>
                  </w:tr>
                  <w:tr>
                    <w:trPr>
                      <w:trHeight w:val="233" w:hRule="exact"/>
                    </w:trPr>
                    <w:tc>
                      <w:tcPr>
                        <w:tcW w:w="515" w:type="dxa"/>
                        <w:tcBorders>
                          <w:top w:val="nil" w:sz="6" w:space="0" w:color="auto"/>
                          <w:left w:val="nil" w:sz="6" w:space="0" w:color="auto"/>
                          <w:bottom w:val="nil" w:sz="6" w:space="0" w:color="auto"/>
                          <w:right w:val="single" w:sz="4" w:space="0" w:color="000000"/>
                        </w:tcBorders>
                      </w:tcPr>
                      <w:p>
                        <w:pPr>
                          <w:pStyle w:val="TableParagraph"/>
                          <w:spacing w:line="207" w:lineRule="exact"/>
                          <w:ind w:left="18" w:right="0"/>
                          <w:jc w:val="center"/>
                          <w:rPr>
                            <w:rFonts w:ascii="宋体" w:hAnsi="宋体" w:cs="宋体" w:eastAsia="宋体" w:hint="default"/>
                            <w:sz w:val="18"/>
                            <w:szCs w:val="18"/>
                          </w:rPr>
                        </w:pPr>
                        <w:r>
                          <w:rPr>
                            <w:rFonts w:ascii="宋体"/>
                            <w:sz w:val="18"/>
                          </w:rPr>
                          <w:t>24</w:t>
                        </w:r>
                      </w:p>
                    </w:tc>
                    <w:tc>
                      <w:tcPr>
                        <w:tcW w:w="3115" w:type="dxa"/>
                        <w:tcBorders>
                          <w:top w:val="nil" w:sz="6" w:space="0" w:color="auto"/>
                          <w:left w:val="single" w:sz="4" w:space="0" w:color="000000"/>
                          <w:bottom w:val="nil" w:sz="6" w:space="0" w:color="auto"/>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合肥美菱股份有限公司</w:t>
                        </w: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见备注</w:t>
                        </w:r>
                      </w:p>
                    </w:tc>
                    <w:tc>
                      <w:tcPr>
                        <w:tcW w:w="4751" w:type="dxa"/>
                        <w:tcBorders>
                          <w:top w:val="nil" w:sz="6" w:space="0" w:color="auto"/>
                          <w:left w:val="single" w:sz="4" w:space="0" w:color="000000"/>
                          <w:bottom w:val="nil" w:sz="6" w:space="0" w:color="auto"/>
                          <w:right w:val="nil" w:sz="6" w:space="0" w:color="auto"/>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29"/>
                            <w:sz w:val="18"/>
                            <w:szCs w:val="18"/>
                          </w:rPr>
                          <w:t> </w:t>
                        </w:r>
                        <w:r>
                          <w:rPr>
                            <w:rFonts w:ascii="宋体" w:hAnsi="宋体" w:cs="宋体" w:eastAsia="宋体" w:hint="default"/>
                            <w:sz w:val="18"/>
                            <w:szCs w:val="18"/>
                          </w:rPr>
                          <w:t>年</w:t>
                        </w:r>
                        <w:r>
                          <w:rPr>
                            <w:rFonts w:ascii="宋体" w:hAnsi="宋体" w:cs="宋体" w:eastAsia="宋体" w:hint="default"/>
                            <w:spacing w:val="-29"/>
                            <w:sz w:val="18"/>
                            <w:szCs w:val="18"/>
                          </w:rPr>
                          <w:t> </w:t>
                        </w:r>
                        <w:r>
                          <w:rPr>
                            <w:rFonts w:ascii="宋体" w:hAnsi="宋体" w:cs="宋体" w:eastAsia="宋体" w:hint="default"/>
                            <w:sz w:val="18"/>
                            <w:szCs w:val="18"/>
                          </w:rPr>
                          <w:t>12</w:t>
                        </w:r>
                        <w:r>
                          <w:rPr>
                            <w:rFonts w:ascii="宋体" w:hAnsi="宋体" w:cs="宋体" w:eastAsia="宋体" w:hint="default"/>
                            <w:spacing w:val="-29"/>
                            <w:sz w:val="18"/>
                            <w:szCs w:val="18"/>
                          </w:rPr>
                          <w:t> </w:t>
                        </w:r>
                        <w:r>
                          <w:rPr>
                            <w:rFonts w:ascii="宋体" w:hAnsi="宋体" w:cs="宋体" w:eastAsia="宋体" w:hint="default"/>
                            <w:sz w:val="18"/>
                            <w:szCs w:val="18"/>
                          </w:rPr>
                          <w:t>月</w:t>
                        </w:r>
                        <w:r>
                          <w:rPr>
                            <w:rFonts w:ascii="宋体" w:hAnsi="宋体" w:cs="宋体" w:eastAsia="宋体" w:hint="default"/>
                            <w:spacing w:val="-31"/>
                            <w:sz w:val="18"/>
                            <w:szCs w:val="18"/>
                          </w:rPr>
                          <w:t> </w:t>
                        </w:r>
                        <w:r>
                          <w:rPr>
                            <w:rFonts w:ascii="宋体" w:hAnsi="宋体" w:cs="宋体" w:eastAsia="宋体" w:hint="default"/>
                            <w:sz w:val="18"/>
                            <w:szCs w:val="18"/>
                          </w:rPr>
                          <w:t>5</w:t>
                        </w:r>
                        <w:r>
                          <w:rPr>
                            <w:rFonts w:ascii="宋体" w:hAnsi="宋体" w:cs="宋体" w:eastAsia="宋体" w:hint="default"/>
                            <w:spacing w:val="-29"/>
                            <w:sz w:val="18"/>
                            <w:szCs w:val="18"/>
                          </w:rPr>
                          <w:t> </w:t>
                        </w:r>
                        <w:r>
                          <w:rPr>
                            <w:rFonts w:ascii="宋体" w:hAnsi="宋体" w:cs="宋体" w:eastAsia="宋体" w:hint="default"/>
                            <w:sz w:val="18"/>
                            <w:szCs w:val="18"/>
                          </w:rPr>
                          <w:t>日，证书编号分别为：GR200834000169；</w:t>
                        </w:r>
                      </w:p>
                    </w:tc>
                  </w:tr>
                  <w:tr>
                    <w:trPr>
                      <w:trHeight w:val="233" w:hRule="exact"/>
                    </w:trPr>
                    <w:tc>
                      <w:tcPr>
                        <w:tcW w:w="515" w:type="dxa"/>
                        <w:tcBorders>
                          <w:top w:val="nil" w:sz="6" w:space="0" w:color="auto"/>
                          <w:left w:val="nil" w:sz="6" w:space="0" w:color="auto"/>
                          <w:bottom w:val="nil" w:sz="6" w:space="0" w:color="auto"/>
                          <w:right w:val="single" w:sz="4" w:space="0" w:color="000000"/>
                        </w:tcBorders>
                      </w:tcPr>
                      <w:p>
                        <w:pPr/>
                      </w:p>
                    </w:tc>
                    <w:tc>
                      <w:tcPr>
                        <w:tcW w:w="3115"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4751" w:type="dxa"/>
                        <w:tcBorders>
                          <w:top w:val="nil" w:sz="6" w:space="0" w:color="auto"/>
                          <w:left w:val="single" w:sz="4" w:space="0" w:color="000000"/>
                          <w:bottom w:val="nil" w:sz="6" w:space="0" w:color="auto"/>
                          <w:right w:val="nil" w:sz="6" w:space="0" w:color="auto"/>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GR200834000177，有效期三年），本公司及控股子公司中</w:t>
                        </w:r>
                      </w:p>
                    </w:tc>
                  </w:tr>
                  <w:tr>
                    <w:trPr>
                      <w:trHeight w:val="233" w:hRule="exact"/>
                    </w:trPr>
                    <w:tc>
                      <w:tcPr>
                        <w:tcW w:w="515" w:type="dxa"/>
                        <w:tcBorders>
                          <w:top w:val="nil" w:sz="6" w:space="0" w:color="auto"/>
                          <w:left w:val="nil" w:sz="6" w:space="0" w:color="auto"/>
                          <w:bottom w:val="nil" w:sz="6" w:space="0" w:color="auto"/>
                          <w:right w:val="single" w:sz="4" w:space="0" w:color="000000"/>
                        </w:tcBorders>
                      </w:tcPr>
                      <w:p>
                        <w:pPr/>
                      </w:p>
                    </w:tc>
                    <w:tc>
                      <w:tcPr>
                        <w:tcW w:w="3115"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4751" w:type="dxa"/>
                        <w:tcBorders>
                          <w:top w:val="nil" w:sz="6" w:space="0" w:color="auto"/>
                          <w:left w:val="single" w:sz="4" w:space="0" w:color="000000"/>
                          <w:bottom w:val="nil" w:sz="6" w:space="0" w:color="auto"/>
                          <w:right w:val="nil" w:sz="6" w:space="0" w:color="auto"/>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科美菱低温科技有限责任公司因此享受国家高新技术企业</w:t>
                        </w:r>
                      </w:p>
                    </w:tc>
                  </w:tr>
                  <w:tr>
                    <w:trPr>
                      <w:trHeight w:val="233" w:hRule="exact"/>
                    </w:trPr>
                    <w:tc>
                      <w:tcPr>
                        <w:tcW w:w="515" w:type="dxa"/>
                        <w:tcBorders>
                          <w:top w:val="nil" w:sz="6" w:space="0" w:color="auto"/>
                          <w:left w:val="nil" w:sz="6" w:space="0" w:color="auto"/>
                          <w:bottom w:val="nil" w:sz="6" w:space="0" w:color="auto"/>
                          <w:right w:val="single" w:sz="4" w:space="0" w:color="000000"/>
                        </w:tcBorders>
                      </w:tcPr>
                      <w:p>
                        <w:pPr/>
                      </w:p>
                    </w:tc>
                    <w:tc>
                      <w:tcPr>
                        <w:tcW w:w="3115"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4751" w:type="dxa"/>
                        <w:tcBorders>
                          <w:top w:val="nil" w:sz="6" w:space="0" w:color="auto"/>
                          <w:left w:val="single" w:sz="4" w:space="0" w:color="000000"/>
                          <w:bottom w:val="nil" w:sz="6" w:space="0" w:color="auto"/>
                          <w:right w:val="nil" w:sz="6" w:space="0" w:color="auto"/>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pacing w:val="-3"/>
                            <w:sz w:val="18"/>
                            <w:szCs w:val="18"/>
                          </w:rPr>
                          <w:t>15%的所得税税率。另本公司之控股子公司中山长虹电器有</w:t>
                        </w:r>
                      </w:p>
                    </w:tc>
                  </w:tr>
                  <w:tr>
                    <w:trPr>
                      <w:trHeight w:val="233" w:hRule="exact"/>
                    </w:trPr>
                    <w:tc>
                      <w:tcPr>
                        <w:tcW w:w="515" w:type="dxa"/>
                        <w:tcBorders>
                          <w:top w:val="nil" w:sz="6" w:space="0" w:color="auto"/>
                          <w:left w:val="nil" w:sz="6" w:space="0" w:color="auto"/>
                          <w:bottom w:val="nil" w:sz="6" w:space="0" w:color="auto"/>
                          <w:right w:val="single" w:sz="4" w:space="0" w:color="000000"/>
                        </w:tcBorders>
                      </w:tcPr>
                      <w:p>
                        <w:pPr/>
                      </w:p>
                    </w:tc>
                    <w:tc>
                      <w:tcPr>
                        <w:tcW w:w="3115"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4751" w:type="dxa"/>
                        <w:tcBorders>
                          <w:top w:val="nil" w:sz="6" w:space="0" w:color="auto"/>
                          <w:left w:val="single" w:sz="4" w:space="0" w:color="000000"/>
                          <w:bottom w:val="nil" w:sz="6" w:space="0" w:color="auto"/>
                          <w:right w:val="nil" w:sz="6" w:space="0" w:color="auto"/>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限公司被认定为广东省</w:t>
                        </w:r>
                        <w:r>
                          <w:rPr>
                            <w:rFonts w:ascii="宋体" w:hAnsi="宋体" w:cs="宋体" w:eastAsia="宋体" w:hint="default"/>
                            <w:spacing w:val="-42"/>
                            <w:sz w:val="18"/>
                            <w:szCs w:val="18"/>
                          </w:rPr>
                          <w:t> </w:t>
                        </w:r>
                        <w:r>
                          <w:rPr>
                            <w:rFonts w:ascii="宋体" w:hAnsi="宋体" w:cs="宋体" w:eastAsia="宋体" w:hint="default"/>
                            <w:sz w:val="18"/>
                            <w:szCs w:val="18"/>
                          </w:rPr>
                          <w:t>2008</w:t>
                        </w:r>
                        <w:r>
                          <w:rPr>
                            <w:rFonts w:ascii="宋体" w:hAnsi="宋体" w:cs="宋体" w:eastAsia="宋体" w:hint="default"/>
                            <w:spacing w:val="-41"/>
                            <w:sz w:val="18"/>
                            <w:szCs w:val="18"/>
                          </w:rPr>
                          <w:t> </w:t>
                        </w:r>
                        <w:r>
                          <w:rPr>
                            <w:rFonts w:ascii="宋体" w:hAnsi="宋体" w:cs="宋体" w:eastAsia="宋体" w:hint="default"/>
                            <w:spacing w:val="-5"/>
                            <w:sz w:val="18"/>
                            <w:szCs w:val="18"/>
                          </w:rPr>
                          <w:t>年第一批高新技术企业，获发</w:t>
                        </w:r>
                      </w:p>
                    </w:tc>
                  </w:tr>
                  <w:tr>
                    <w:trPr>
                      <w:trHeight w:val="233" w:hRule="exact"/>
                    </w:trPr>
                    <w:tc>
                      <w:tcPr>
                        <w:tcW w:w="515" w:type="dxa"/>
                        <w:tcBorders>
                          <w:top w:val="nil" w:sz="6" w:space="0" w:color="auto"/>
                          <w:left w:val="nil" w:sz="6" w:space="0" w:color="auto"/>
                          <w:bottom w:val="nil" w:sz="6" w:space="0" w:color="auto"/>
                          <w:right w:val="single" w:sz="4" w:space="0" w:color="000000"/>
                        </w:tcBorders>
                      </w:tcPr>
                      <w:p>
                        <w:pPr/>
                      </w:p>
                    </w:tc>
                    <w:tc>
                      <w:tcPr>
                        <w:tcW w:w="3115"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4751" w:type="dxa"/>
                        <w:tcBorders>
                          <w:top w:val="nil" w:sz="6" w:space="0" w:color="auto"/>
                          <w:left w:val="single" w:sz="4" w:space="0" w:color="000000"/>
                          <w:bottom w:val="nil" w:sz="6" w:space="0" w:color="auto"/>
                          <w:right w:val="nil" w:sz="6" w:space="0" w:color="auto"/>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《高新技术企业证书》（证书编号为：GR200844000760，</w:t>
                        </w:r>
                      </w:p>
                    </w:tc>
                  </w:tr>
                  <w:tr>
                    <w:trPr>
                      <w:trHeight w:val="294" w:hRule="exact"/>
                    </w:trPr>
                    <w:tc>
                      <w:tcPr>
                        <w:tcW w:w="515" w:type="dxa"/>
                        <w:tcBorders>
                          <w:top w:val="nil" w:sz="6" w:space="0" w:color="auto"/>
                          <w:left w:val="nil" w:sz="6" w:space="0" w:color="auto"/>
                          <w:bottom w:val="single" w:sz="4" w:space="0" w:color="000000"/>
                          <w:right w:val="single" w:sz="4" w:space="0" w:color="000000"/>
                        </w:tcBorders>
                      </w:tcPr>
                      <w:p>
                        <w:pPr/>
                      </w:p>
                    </w:tc>
                    <w:tc>
                      <w:tcPr>
                        <w:tcW w:w="3115" w:type="dxa"/>
                        <w:tcBorders>
                          <w:top w:val="nil" w:sz="6" w:space="0" w:color="auto"/>
                          <w:left w:val="single" w:sz="4" w:space="0" w:color="000000"/>
                          <w:bottom w:val="single" w:sz="4" w:space="0" w:color="000000"/>
                          <w:right w:val="single" w:sz="4" w:space="0" w:color="000000"/>
                        </w:tcBorders>
                      </w:tcPr>
                      <w:p>
                        <w:pPr/>
                      </w:p>
                    </w:tc>
                    <w:tc>
                      <w:tcPr>
                        <w:tcW w:w="852" w:type="dxa"/>
                        <w:tcBorders>
                          <w:top w:val="nil" w:sz="6" w:space="0" w:color="auto"/>
                          <w:left w:val="single" w:sz="4" w:space="0" w:color="000000"/>
                          <w:bottom w:val="single" w:sz="4" w:space="0" w:color="000000"/>
                          <w:right w:val="single" w:sz="4" w:space="0" w:color="000000"/>
                        </w:tcBorders>
                      </w:tcPr>
                      <w:p>
                        <w:pPr/>
                      </w:p>
                    </w:tc>
                    <w:tc>
                      <w:tcPr>
                        <w:tcW w:w="4751" w:type="dxa"/>
                        <w:tcBorders>
                          <w:top w:val="nil" w:sz="6" w:space="0" w:color="auto"/>
                          <w:left w:val="single" w:sz="4" w:space="0" w:color="000000"/>
                          <w:bottom w:val="single" w:sz="4" w:space="0" w:color="000000"/>
                          <w:right w:val="nil" w:sz="6" w:space="0" w:color="auto"/>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有效期三年），按</w:t>
                        </w:r>
                        <w:r>
                          <w:rPr>
                            <w:rFonts w:ascii="宋体" w:hAnsi="宋体" w:cs="宋体" w:eastAsia="宋体" w:hint="default"/>
                            <w:spacing w:val="-46"/>
                            <w:sz w:val="18"/>
                            <w:szCs w:val="18"/>
                          </w:rPr>
                          <w:t> </w:t>
                        </w:r>
                        <w:r>
                          <w:rPr>
                            <w:rFonts w:ascii="宋体" w:hAnsi="宋体" w:cs="宋体" w:eastAsia="宋体" w:hint="default"/>
                            <w:sz w:val="18"/>
                            <w:szCs w:val="18"/>
                          </w:rPr>
                          <w:t>15%计缴企业所得税。</w:t>
                        </w:r>
                      </w:p>
                    </w:tc>
                  </w:tr>
                  <w:tr>
                    <w:trPr>
                      <w:trHeight w:val="341" w:hRule="exact"/>
                    </w:trPr>
                    <w:tc>
                      <w:tcPr>
                        <w:tcW w:w="5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18" w:right="0"/>
                          <w:jc w:val="center"/>
                          <w:rPr>
                            <w:rFonts w:ascii="宋体" w:hAnsi="宋体" w:cs="宋体" w:eastAsia="宋体" w:hint="default"/>
                            <w:sz w:val="18"/>
                            <w:szCs w:val="18"/>
                          </w:rPr>
                        </w:pPr>
                        <w:r>
                          <w:rPr>
                            <w:rFonts w:ascii="宋体"/>
                            <w:sz w:val="18"/>
                          </w:rPr>
                          <w:t>25</w:t>
                        </w:r>
                      </w:p>
                    </w:tc>
                    <w:tc>
                      <w:tcPr>
                        <w:tcW w:w="3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乐家易连锁管理有限公司</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sz w:val="18"/>
                          </w:rPr>
                          <w:t>25%</w:t>
                        </w:r>
                      </w:p>
                    </w:tc>
                    <w:tc>
                      <w:tcPr>
                        <w:tcW w:w="4751" w:type="dxa"/>
                        <w:tcBorders>
                          <w:top w:val="single" w:sz="4" w:space="0" w:color="000000"/>
                          <w:left w:val="single" w:sz="4" w:space="0" w:color="000000"/>
                          <w:bottom w:val="single" w:sz="4" w:space="0" w:color="000000"/>
                          <w:right w:val="nil" w:sz="6" w:space="0" w:color="auto"/>
                        </w:tcBorders>
                      </w:tcPr>
                      <w:p>
                        <w:pPr/>
                      </w:p>
                    </w:tc>
                  </w:tr>
                  <w:tr>
                    <w:trPr>
                      <w:trHeight w:val="340" w:hRule="exact"/>
                    </w:trPr>
                    <w:tc>
                      <w:tcPr>
                        <w:tcW w:w="5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18" w:right="0"/>
                          <w:jc w:val="center"/>
                          <w:rPr>
                            <w:rFonts w:ascii="宋体" w:hAnsi="宋体" w:cs="宋体" w:eastAsia="宋体" w:hint="default"/>
                            <w:sz w:val="18"/>
                            <w:szCs w:val="18"/>
                          </w:rPr>
                        </w:pPr>
                        <w:r>
                          <w:rPr>
                            <w:rFonts w:ascii="宋体"/>
                            <w:sz w:val="18"/>
                          </w:rPr>
                          <w:t>26</w:t>
                        </w:r>
                      </w:p>
                    </w:tc>
                    <w:tc>
                      <w:tcPr>
                        <w:tcW w:w="3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长春长虹电子科技有限公司</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sz w:val="18"/>
                          </w:rPr>
                          <w:t>25%</w:t>
                        </w:r>
                      </w:p>
                    </w:tc>
                    <w:tc>
                      <w:tcPr>
                        <w:tcW w:w="4751" w:type="dxa"/>
                        <w:tcBorders>
                          <w:top w:val="single" w:sz="4" w:space="0" w:color="000000"/>
                          <w:left w:val="single" w:sz="4" w:space="0" w:color="000000"/>
                          <w:bottom w:val="single" w:sz="4" w:space="0" w:color="000000"/>
                          <w:right w:val="nil" w:sz="6" w:space="0" w:color="auto"/>
                        </w:tcBorders>
                      </w:tcPr>
                      <w:p>
                        <w:pPr/>
                      </w:p>
                    </w:tc>
                  </w:tr>
                  <w:tr>
                    <w:trPr>
                      <w:trHeight w:val="340" w:hRule="exact"/>
                    </w:trPr>
                    <w:tc>
                      <w:tcPr>
                        <w:tcW w:w="5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18" w:right="0"/>
                          <w:jc w:val="center"/>
                          <w:rPr>
                            <w:rFonts w:ascii="宋体" w:hAnsi="宋体" w:cs="宋体" w:eastAsia="宋体" w:hint="default"/>
                            <w:sz w:val="18"/>
                            <w:szCs w:val="18"/>
                          </w:rPr>
                        </w:pPr>
                        <w:r>
                          <w:rPr>
                            <w:rFonts w:ascii="宋体"/>
                            <w:sz w:val="18"/>
                          </w:rPr>
                          <w:t>27</w:t>
                        </w:r>
                      </w:p>
                    </w:tc>
                    <w:tc>
                      <w:tcPr>
                        <w:tcW w:w="3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合肥长虹实业有限公司</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sz w:val="18"/>
                          </w:rPr>
                          <w:t>25%</w:t>
                        </w:r>
                      </w:p>
                    </w:tc>
                    <w:tc>
                      <w:tcPr>
                        <w:tcW w:w="4751" w:type="dxa"/>
                        <w:tcBorders>
                          <w:top w:val="single" w:sz="4" w:space="0" w:color="000000"/>
                          <w:left w:val="single" w:sz="4" w:space="0" w:color="000000"/>
                          <w:bottom w:val="single" w:sz="4" w:space="0" w:color="000000"/>
                          <w:right w:val="nil" w:sz="6" w:space="0" w:color="auto"/>
                        </w:tcBorders>
                      </w:tcPr>
                      <w:p>
                        <w:pPr/>
                      </w:p>
                    </w:tc>
                  </w:tr>
                  <w:tr>
                    <w:trPr>
                      <w:trHeight w:val="534" w:hRule="exact"/>
                    </w:trPr>
                    <w:tc>
                      <w:tcPr>
                        <w:tcW w:w="5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5"/>
                          <w:ind w:left="18" w:right="0"/>
                          <w:jc w:val="center"/>
                          <w:rPr>
                            <w:rFonts w:ascii="宋体" w:hAnsi="宋体" w:cs="宋体" w:eastAsia="宋体" w:hint="default"/>
                            <w:sz w:val="18"/>
                            <w:szCs w:val="18"/>
                          </w:rPr>
                        </w:pPr>
                        <w:r>
                          <w:rPr>
                            <w:rFonts w:ascii="宋体"/>
                            <w:sz w:val="18"/>
                          </w:rPr>
                          <w:t>28</w:t>
                        </w:r>
                      </w:p>
                    </w:tc>
                    <w:tc>
                      <w:tcPr>
                        <w:tcW w:w="3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03" w:right="0"/>
                          <w:jc w:val="left"/>
                          <w:rPr>
                            <w:rFonts w:ascii="宋体" w:hAnsi="宋体" w:cs="宋体" w:eastAsia="宋体" w:hint="default"/>
                            <w:sz w:val="18"/>
                            <w:szCs w:val="18"/>
                          </w:rPr>
                        </w:pPr>
                        <w:r>
                          <w:rPr>
                            <w:rFonts w:ascii="宋体" w:hAnsi="宋体" w:cs="宋体" w:eastAsia="宋体" w:hint="default"/>
                            <w:sz w:val="18"/>
                            <w:szCs w:val="18"/>
                          </w:rPr>
                          <w:t>四川快益点服务连锁有限公司</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
                          <w:jc w:val="center"/>
                          <w:rPr>
                            <w:rFonts w:ascii="宋体" w:hAnsi="宋体" w:cs="宋体" w:eastAsia="宋体" w:hint="default"/>
                            <w:sz w:val="18"/>
                            <w:szCs w:val="18"/>
                          </w:rPr>
                        </w:pPr>
                        <w:r>
                          <w:rPr>
                            <w:rFonts w:ascii="宋体"/>
                            <w:sz w:val="18"/>
                          </w:rPr>
                          <w:t>25%</w:t>
                        </w:r>
                      </w:p>
                    </w:tc>
                    <w:tc>
                      <w:tcPr>
                        <w:tcW w:w="4751"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515" w:type="dxa"/>
                        <w:tcBorders>
                          <w:top w:val="single" w:sz="4" w:space="0" w:color="000000"/>
                          <w:left w:val="nil" w:sz="6" w:space="0" w:color="auto"/>
                          <w:bottom w:val="nil" w:sz="6" w:space="0" w:color="auto"/>
                          <w:right w:val="single" w:sz="4" w:space="0" w:color="000000"/>
                        </w:tcBorders>
                      </w:tcPr>
                      <w:p>
                        <w:pPr/>
                      </w:p>
                    </w:tc>
                    <w:tc>
                      <w:tcPr>
                        <w:tcW w:w="3115" w:type="dxa"/>
                        <w:tcBorders>
                          <w:top w:val="single" w:sz="4" w:space="0" w:color="000000"/>
                          <w:left w:val="single" w:sz="4" w:space="0" w:color="000000"/>
                          <w:bottom w:val="nil" w:sz="6" w:space="0" w:color="auto"/>
                          <w:right w:val="single" w:sz="4" w:space="0" w:color="000000"/>
                        </w:tcBorders>
                      </w:tcPr>
                      <w:p>
                        <w:pPr/>
                      </w:p>
                    </w:tc>
                    <w:tc>
                      <w:tcPr>
                        <w:tcW w:w="852" w:type="dxa"/>
                        <w:vMerge w:val="restart"/>
                        <w:tcBorders>
                          <w:top w:val="single" w:sz="4" w:space="0" w:color="000000"/>
                          <w:left w:val="single" w:sz="4" w:space="0" w:color="000000"/>
                          <w:right w:val="single" w:sz="4" w:space="0" w:color="000000"/>
                        </w:tcBorders>
                      </w:tcPr>
                      <w:p>
                        <w:pPr/>
                      </w:p>
                    </w:tc>
                    <w:tc>
                      <w:tcPr>
                        <w:tcW w:w="4751" w:type="dxa"/>
                        <w:tcBorders>
                          <w:top w:val="single" w:sz="4" w:space="0" w:color="000000"/>
                          <w:left w:val="single" w:sz="4" w:space="0" w:color="000000"/>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5"/>
                          <w:jc w:val="right"/>
                          <w:rPr>
                            <w:rFonts w:ascii="宋体" w:hAnsi="宋体" w:cs="宋体" w:eastAsia="宋体" w:hint="default"/>
                            <w:sz w:val="18"/>
                            <w:szCs w:val="18"/>
                          </w:rPr>
                        </w:pPr>
                        <w:r>
                          <w:rPr>
                            <w:rFonts w:ascii="宋体" w:hAnsi="宋体" w:cs="宋体" w:eastAsia="宋体" w:hint="default"/>
                            <w:sz w:val="18"/>
                            <w:szCs w:val="18"/>
                          </w:rPr>
                          <w:t>根据财税[2008]104</w:t>
                        </w:r>
                        <w:r>
                          <w:rPr>
                            <w:rFonts w:ascii="宋体" w:hAnsi="宋体" w:cs="宋体" w:eastAsia="宋体" w:hint="default"/>
                            <w:spacing w:val="-33"/>
                            <w:sz w:val="18"/>
                            <w:szCs w:val="18"/>
                          </w:rPr>
                          <w:t> </w:t>
                        </w:r>
                        <w:r>
                          <w:rPr>
                            <w:rFonts w:ascii="宋体" w:hAnsi="宋体" w:cs="宋体" w:eastAsia="宋体" w:hint="default"/>
                            <w:sz w:val="18"/>
                            <w:szCs w:val="18"/>
                          </w:rPr>
                          <w:t>号《财政部、海关总署、国家税务</w:t>
                        </w:r>
                      </w:p>
                    </w:tc>
                  </w:tr>
                  <w:tr>
                    <w:trPr>
                      <w:trHeight w:val="233" w:hRule="exact"/>
                    </w:trPr>
                    <w:tc>
                      <w:tcPr>
                        <w:tcW w:w="515" w:type="dxa"/>
                        <w:tcBorders>
                          <w:top w:val="nil" w:sz="6" w:space="0" w:color="auto"/>
                          <w:left w:val="nil" w:sz="6" w:space="0" w:color="auto"/>
                          <w:bottom w:val="nil" w:sz="6" w:space="0" w:color="auto"/>
                          <w:right w:val="single" w:sz="4" w:space="0" w:color="000000"/>
                        </w:tcBorders>
                      </w:tcPr>
                      <w:p>
                        <w:pPr/>
                      </w:p>
                    </w:tc>
                    <w:tc>
                      <w:tcPr>
                        <w:tcW w:w="3115" w:type="dxa"/>
                        <w:tcBorders>
                          <w:top w:val="nil" w:sz="6" w:space="0" w:color="auto"/>
                          <w:left w:val="single" w:sz="4" w:space="0" w:color="000000"/>
                          <w:bottom w:val="nil" w:sz="6" w:space="0" w:color="auto"/>
                          <w:right w:val="single" w:sz="4" w:space="0" w:color="000000"/>
                        </w:tcBorders>
                      </w:tcPr>
                      <w:p>
                        <w:pPr/>
                      </w:p>
                    </w:tc>
                    <w:tc>
                      <w:tcPr>
                        <w:tcW w:w="852" w:type="dxa"/>
                        <w:vMerge/>
                        <w:tcBorders>
                          <w:left w:val="single" w:sz="4" w:space="0" w:color="000000"/>
                          <w:right w:val="single" w:sz="4" w:space="0" w:color="000000"/>
                        </w:tcBorders>
                      </w:tcPr>
                      <w:p>
                        <w:pPr/>
                      </w:p>
                    </w:tc>
                    <w:tc>
                      <w:tcPr>
                        <w:tcW w:w="4751" w:type="dxa"/>
                        <w:tcBorders>
                          <w:top w:val="nil" w:sz="6" w:space="0" w:color="auto"/>
                          <w:left w:val="single" w:sz="4" w:space="0" w:color="000000"/>
                          <w:bottom w:val="nil" w:sz="6" w:space="0" w:color="auto"/>
                          <w:right w:val="nil" w:sz="6" w:space="0" w:color="auto"/>
                        </w:tcBorders>
                      </w:tcPr>
                      <w:p>
                        <w:pPr>
                          <w:pStyle w:val="TableParagraph"/>
                          <w:spacing w:line="207" w:lineRule="exact"/>
                          <w:ind w:right="-7"/>
                          <w:jc w:val="right"/>
                          <w:rPr>
                            <w:rFonts w:ascii="宋体" w:hAnsi="宋体" w:cs="宋体" w:eastAsia="宋体" w:hint="default"/>
                            <w:sz w:val="18"/>
                            <w:szCs w:val="18"/>
                          </w:rPr>
                        </w:pPr>
                        <w:r>
                          <w:rPr>
                            <w:rFonts w:ascii="宋体" w:hAnsi="宋体" w:cs="宋体" w:eastAsia="宋体" w:hint="default"/>
                            <w:spacing w:val="5"/>
                            <w:sz w:val="18"/>
                            <w:szCs w:val="18"/>
                          </w:rPr>
                          <w:t>总局关于支持汶川地震灾后恢复重建有关税收政策问题的</w:t>
                        </w:r>
                      </w:p>
                    </w:tc>
                  </w:tr>
                  <w:tr>
                    <w:trPr>
                      <w:trHeight w:val="233" w:hRule="exact"/>
                    </w:trPr>
                    <w:tc>
                      <w:tcPr>
                        <w:tcW w:w="515" w:type="dxa"/>
                        <w:tcBorders>
                          <w:top w:val="nil" w:sz="6" w:space="0" w:color="auto"/>
                          <w:left w:val="nil" w:sz="6" w:space="0" w:color="auto"/>
                          <w:bottom w:val="nil" w:sz="6" w:space="0" w:color="auto"/>
                          <w:right w:val="single" w:sz="4" w:space="0" w:color="000000"/>
                        </w:tcBorders>
                      </w:tcPr>
                      <w:p>
                        <w:pPr/>
                      </w:p>
                    </w:tc>
                    <w:tc>
                      <w:tcPr>
                        <w:tcW w:w="3115" w:type="dxa"/>
                        <w:tcBorders>
                          <w:top w:val="nil" w:sz="6" w:space="0" w:color="auto"/>
                          <w:left w:val="single" w:sz="4" w:space="0" w:color="000000"/>
                          <w:bottom w:val="nil" w:sz="6" w:space="0" w:color="auto"/>
                          <w:right w:val="single" w:sz="4" w:space="0" w:color="000000"/>
                        </w:tcBorders>
                      </w:tcPr>
                      <w:p>
                        <w:pPr/>
                      </w:p>
                    </w:tc>
                    <w:tc>
                      <w:tcPr>
                        <w:tcW w:w="852" w:type="dxa"/>
                        <w:vMerge/>
                        <w:tcBorders>
                          <w:left w:val="single" w:sz="4" w:space="0" w:color="000000"/>
                          <w:right w:val="single" w:sz="4" w:space="0" w:color="000000"/>
                        </w:tcBorders>
                      </w:tcPr>
                      <w:p>
                        <w:pPr/>
                      </w:p>
                    </w:tc>
                    <w:tc>
                      <w:tcPr>
                        <w:tcW w:w="4751" w:type="dxa"/>
                        <w:tcBorders>
                          <w:top w:val="nil" w:sz="6" w:space="0" w:color="auto"/>
                          <w:left w:val="single" w:sz="4" w:space="0" w:color="000000"/>
                          <w:bottom w:val="nil" w:sz="6" w:space="0" w:color="auto"/>
                          <w:right w:val="nil" w:sz="6" w:space="0" w:color="auto"/>
                        </w:tcBorders>
                      </w:tcPr>
                      <w:p>
                        <w:pPr>
                          <w:pStyle w:val="TableParagraph"/>
                          <w:spacing w:line="206" w:lineRule="exact"/>
                          <w:ind w:right="-5"/>
                          <w:jc w:val="right"/>
                          <w:rPr>
                            <w:rFonts w:ascii="宋体" w:hAnsi="宋体" w:cs="宋体" w:eastAsia="宋体" w:hint="default"/>
                            <w:sz w:val="18"/>
                            <w:szCs w:val="18"/>
                          </w:rPr>
                        </w:pPr>
                        <w:r>
                          <w:rPr>
                            <w:rFonts w:ascii="宋体" w:hAnsi="宋体" w:cs="宋体" w:eastAsia="宋体" w:hint="default"/>
                            <w:sz w:val="18"/>
                            <w:szCs w:val="18"/>
                          </w:rPr>
                          <w:t>通知》及财税（2009）131</w:t>
                        </w:r>
                        <w:r>
                          <w:rPr>
                            <w:rFonts w:ascii="宋体" w:hAnsi="宋体" w:cs="宋体" w:eastAsia="宋体" w:hint="default"/>
                            <w:spacing w:val="-33"/>
                            <w:sz w:val="18"/>
                            <w:szCs w:val="18"/>
                          </w:rPr>
                          <w:t> </w:t>
                        </w:r>
                        <w:r>
                          <w:rPr>
                            <w:rFonts w:ascii="宋体" w:hAnsi="宋体" w:cs="宋体" w:eastAsia="宋体" w:hint="default"/>
                            <w:sz w:val="18"/>
                            <w:szCs w:val="18"/>
                          </w:rPr>
                          <w:t>号文件《财政部国家税务总局关</w:t>
                        </w:r>
                      </w:p>
                    </w:tc>
                  </w:tr>
                  <w:tr>
                    <w:trPr>
                      <w:trHeight w:val="234" w:hRule="exact"/>
                    </w:trPr>
                    <w:tc>
                      <w:tcPr>
                        <w:tcW w:w="515" w:type="dxa"/>
                        <w:tcBorders>
                          <w:top w:val="nil" w:sz="6" w:space="0" w:color="auto"/>
                          <w:left w:val="nil" w:sz="6" w:space="0" w:color="auto"/>
                          <w:bottom w:val="nil" w:sz="6" w:space="0" w:color="auto"/>
                          <w:right w:val="single" w:sz="4" w:space="0" w:color="000000"/>
                        </w:tcBorders>
                      </w:tcPr>
                      <w:p>
                        <w:pPr/>
                      </w:p>
                    </w:tc>
                    <w:tc>
                      <w:tcPr>
                        <w:tcW w:w="3115" w:type="dxa"/>
                        <w:tcBorders>
                          <w:top w:val="nil" w:sz="6" w:space="0" w:color="auto"/>
                          <w:left w:val="single" w:sz="4" w:space="0" w:color="000000"/>
                          <w:bottom w:val="nil" w:sz="6" w:space="0" w:color="auto"/>
                          <w:right w:val="single" w:sz="4" w:space="0" w:color="000000"/>
                        </w:tcBorders>
                      </w:tcPr>
                      <w:p>
                        <w:pPr/>
                      </w:p>
                    </w:tc>
                    <w:tc>
                      <w:tcPr>
                        <w:tcW w:w="852" w:type="dxa"/>
                        <w:vMerge/>
                        <w:tcBorders>
                          <w:left w:val="single" w:sz="4" w:space="0" w:color="000000"/>
                          <w:right w:val="single" w:sz="4" w:space="0" w:color="000000"/>
                        </w:tcBorders>
                      </w:tcPr>
                      <w:p>
                        <w:pPr/>
                      </w:p>
                    </w:tc>
                    <w:tc>
                      <w:tcPr>
                        <w:tcW w:w="4751" w:type="dxa"/>
                        <w:tcBorders>
                          <w:top w:val="nil" w:sz="6" w:space="0" w:color="auto"/>
                          <w:left w:val="single" w:sz="4" w:space="0" w:color="000000"/>
                          <w:bottom w:val="nil" w:sz="6" w:space="0" w:color="auto"/>
                          <w:right w:val="nil" w:sz="6" w:space="0" w:color="auto"/>
                        </w:tcBorders>
                      </w:tcPr>
                      <w:p>
                        <w:pPr>
                          <w:pStyle w:val="TableParagraph"/>
                          <w:spacing w:line="207" w:lineRule="exact"/>
                          <w:ind w:right="-5"/>
                          <w:jc w:val="right"/>
                          <w:rPr>
                            <w:rFonts w:ascii="宋体" w:hAnsi="宋体" w:cs="宋体" w:eastAsia="宋体" w:hint="default"/>
                            <w:sz w:val="18"/>
                            <w:szCs w:val="18"/>
                          </w:rPr>
                        </w:pPr>
                        <w:r>
                          <w:rPr>
                            <w:rFonts w:ascii="宋体" w:hAnsi="宋体" w:cs="宋体" w:eastAsia="宋体" w:hint="default"/>
                            <w:spacing w:val="-2"/>
                            <w:sz w:val="18"/>
                            <w:szCs w:val="18"/>
                          </w:rPr>
                          <w:t>于延长部分税收优惠政策执行期限的通知》，对受灾严重地</w:t>
                        </w:r>
                      </w:p>
                    </w:tc>
                  </w:tr>
                  <w:tr>
                    <w:trPr>
                      <w:trHeight w:val="467" w:hRule="exact"/>
                    </w:trPr>
                    <w:tc>
                      <w:tcPr>
                        <w:tcW w:w="515" w:type="dxa"/>
                        <w:tcBorders>
                          <w:top w:val="nil" w:sz="6" w:space="0" w:color="auto"/>
                          <w:left w:val="nil" w:sz="6" w:space="0" w:color="auto"/>
                          <w:bottom w:val="nil" w:sz="6" w:space="0" w:color="auto"/>
                          <w:right w:val="single" w:sz="4" w:space="0" w:color="000000"/>
                        </w:tcBorders>
                      </w:tcPr>
                      <w:p>
                        <w:pPr>
                          <w:pStyle w:val="TableParagraph"/>
                          <w:spacing w:line="240" w:lineRule="auto" w:before="86"/>
                          <w:ind w:left="18" w:right="0"/>
                          <w:jc w:val="center"/>
                          <w:rPr>
                            <w:rFonts w:ascii="宋体" w:hAnsi="宋体" w:cs="宋体" w:eastAsia="宋体" w:hint="default"/>
                            <w:sz w:val="18"/>
                            <w:szCs w:val="18"/>
                          </w:rPr>
                        </w:pPr>
                        <w:r>
                          <w:rPr>
                            <w:rFonts w:ascii="宋体"/>
                            <w:sz w:val="18"/>
                          </w:rPr>
                          <w:t>29</w:t>
                        </w:r>
                      </w:p>
                    </w:tc>
                    <w:tc>
                      <w:tcPr>
                        <w:tcW w:w="3115" w:type="dxa"/>
                        <w:tcBorders>
                          <w:top w:val="nil" w:sz="6" w:space="0" w:color="auto"/>
                          <w:left w:val="single" w:sz="4" w:space="0" w:color="000000"/>
                          <w:bottom w:val="nil" w:sz="6" w:space="0" w:color="auto"/>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四川长虹电源有限责任公司</w:t>
                        </w:r>
                      </w:p>
                    </w:tc>
                    <w:tc>
                      <w:tcPr>
                        <w:tcW w:w="852" w:type="dxa"/>
                        <w:vMerge/>
                        <w:tcBorders>
                          <w:left w:val="single" w:sz="4" w:space="0" w:color="000000"/>
                          <w:right w:val="single" w:sz="4" w:space="0" w:color="000000"/>
                        </w:tcBorders>
                      </w:tcPr>
                      <w:p>
                        <w:pPr/>
                      </w:p>
                    </w:tc>
                    <w:tc>
                      <w:tcPr>
                        <w:tcW w:w="4751" w:type="dxa"/>
                        <w:tcBorders>
                          <w:top w:val="nil" w:sz="6" w:space="0" w:color="auto"/>
                          <w:left w:val="single" w:sz="4" w:space="0" w:color="000000"/>
                          <w:bottom w:val="nil" w:sz="6" w:space="0" w:color="auto"/>
                          <w:right w:val="nil" w:sz="6" w:space="0" w:color="auto"/>
                        </w:tcBorders>
                      </w:tcPr>
                      <w:p>
                        <w:pPr>
                          <w:pStyle w:val="TableParagraph"/>
                          <w:spacing w:line="206" w:lineRule="exact"/>
                          <w:ind w:left="103" w:right="-7"/>
                          <w:jc w:val="left"/>
                          <w:rPr>
                            <w:rFonts w:ascii="宋体" w:hAnsi="宋体" w:cs="宋体" w:eastAsia="宋体" w:hint="default"/>
                            <w:sz w:val="18"/>
                            <w:szCs w:val="18"/>
                          </w:rPr>
                        </w:pPr>
                        <w:r>
                          <w:rPr>
                            <w:rFonts w:ascii="宋体" w:hAnsi="宋体" w:cs="宋体" w:eastAsia="宋体" w:hint="default"/>
                            <w:spacing w:val="2"/>
                            <w:sz w:val="18"/>
                            <w:szCs w:val="18"/>
                          </w:rPr>
                          <w:t>区损失严重的企业的企业所得税税收优惠继续执行至 </w:t>
                        </w:r>
                        <w:r>
                          <w:rPr>
                            <w:rFonts w:ascii="宋体" w:hAnsi="宋体" w:cs="宋体" w:eastAsia="宋体" w:hint="default"/>
                            <w:sz w:val="18"/>
                            <w:szCs w:val="18"/>
                          </w:rPr>
                          <w:t>2010</w:t>
                        </w:r>
                      </w:p>
                      <w:p>
                        <w:pPr>
                          <w:pStyle w:val="TableParagraph"/>
                          <w:spacing w:line="234" w:lineRule="exact"/>
                          <w:ind w:left="103" w:right="-5"/>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36"/>
                            <w:sz w:val="18"/>
                            <w:szCs w:val="18"/>
                          </w:rPr>
                          <w:t> </w:t>
                        </w:r>
                        <w:r>
                          <w:rPr>
                            <w:rFonts w:ascii="宋体" w:hAnsi="宋体" w:cs="宋体" w:eastAsia="宋体" w:hint="default"/>
                            <w:sz w:val="18"/>
                            <w:szCs w:val="18"/>
                          </w:rPr>
                          <w:t>12</w:t>
                        </w:r>
                        <w:r>
                          <w:rPr>
                            <w:rFonts w:ascii="宋体" w:hAnsi="宋体" w:cs="宋体" w:eastAsia="宋体" w:hint="default"/>
                            <w:spacing w:val="-36"/>
                            <w:sz w:val="18"/>
                            <w:szCs w:val="18"/>
                          </w:rPr>
                          <w:t> </w:t>
                        </w:r>
                        <w:r>
                          <w:rPr>
                            <w:rFonts w:ascii="宋体" w:hAnsi="宋体" w:cs="宋体" w:eastAsia="宋体" w:hint="default"/>
                            <w:sz w:val="18"/>
                            <w:szCs w:val="18"/>
                          </w:rPr>
                          <w:t>月</w:t>
                        </w:r>
                        <w:r>
                          <w:rPr>
                            <w:rFonts w:ascii="宋体" w:hAnsi="宋体" w:cs="宋体" w:eastAsia="宋体" w:hint="default"/>
                            <w:spacing w:val="-36"/>
                            <w:sz w:val="18"/>
                            <w:szCs w:val="18"/>
                          </w:rPr>
                          <w:t> </w:t>
                        </w:r>
                        <w:r>
                          <w:rPr>
                            <w:rFonts w:ascii="宋体" w:hAnsi="宋体" w:cs="宋体" w:eastAsia="宋体" w:hint="default"/>
                            <w:sz w:val="18"/>
                            <w:szCs w:val="18"/>
                          </w:rPr>
                          <w:t>31</w:t>
                        </w:r>
                        <w:r>
                          <w:rPr>
                            <w:rFonts w:ascii="宋体" w:hAnsi="宋体" w:cs="宋体" w:eastAsia="宋体" w:hint="default"/>
                            <w:spacing w:val="-36"/>
                            <w:sz w:val="18"/>
                            <w:szCs w:val="18"/>
                          </w:rPr>
                          <w:t> </w:t>
                        </w:r>
                        <w:r>
                          <w:rPr>
                            <w:rFonts w:ascii="宋体" w:hAnsi="宋体" w:cs="宋体" w:eastAsia="宋体" w:hint="default"/>
                            <w:sz w:val="18"/>
                            <w:szCs w:val="18"/>
                          </w:rPr>
                          <w:t>日。因此</w:t>
                        </w:r>
                        <w:r>
                          <w:rPr>
                            <w:rFonts w:ascii="宋体" w:hAnsi="宋体" w:cs="宋体" w:eastAsia="宋体" w:hint="default"/>
                            <w:spacing w:val="-36"/>
                            <w:sz w:val="18"/>
                            <w:szCs w:val="18"/>
                          </w:rPr>
                          <w:t> </w:t>
                        </w:r>
                        <w:r>
                          <w:rPr>
                            <w:rFonts w:ascii="宋体" w:hAnsi="宋体" w:cs="宋体" w:eastAsia="宋体" w:hint="default"/>
                            <w:sz w:val="18"/>
                            <w:szCs w:val="18"/>
                          </w:rPr>
                          <w:t>2010</w:t>
                        </w:r>
                        <w:r>
                          <w:rPr>
                            <w:rFonts w:ascii="宋体" w:hAnsi="宋体" w:cs="宋体" w:eastAsia="宋体" w:hint="default"/>
                            <w:spacing w:val="-36"/>
                            <w:sz w:val="18"/>
                            <w:szCs w:val="18"/>
                          </w:rPr>
                          <w:t> </w:t>
                        </w:r>
                        <w:r>
                          <w:rPr>
                            <w:rFonts w:ascii="宋体" w:hAnsi="宋体" w:cs="宋体" w:eastAsia="宋体" w:hint="default"/>
                            <w:sz w:val="18"/>
                            <w:szCs w:val="18"/>
                          </w:rPr>
                          <w:t>年本公司继续享受免征企业所得</w:t>
                        </w:r>
                      </w:p>
                    </w:tc>
                  </w:tr>
                  <w:tr>
                    <w:trPr>
                      <w:trHeight w:val="233" w:hRule="exact"/>
                    </w:trPr>
                    <w:tc>
                      <w:tcPr>
                        <w:tcW w:w="515" w:type="dxa"/>
                        <w:tcBorders>
                          <w:top w:val="nil" w:sz="6" w:space="0" w:color="auto"/>
                          <w:left w:val="nil" w:sz="6" w:space="0" w:color="auto"/>
                          <w:bottom w:val="nil" w:sz="6" w:space="0" w:color="auto"/>
                          <w:right w:val="single" w:sz="4" w:space="0" w:color="000000"/>
                        </w:tcBorders>
                      </w:tcPr>
                      <w:p>
                        <w:pPr/>
                      </w:p>
                    </w:tc>
                    <w:tc>
                      <w:tcPr>
                        <w:tcW w:w="3115" w:type="dxa"/>
                        <w:tcBorders>
                          <w:top w:val="nil" w:sz="6" w:space="0" w:color="auto"/>
                          <w:left w:val="single" w:sz="4" w:space="0" w:color="000000"/>
                          <w:bottom w:val="nil" w:sz="6" w:space="0" w:color="auto"/>
                          <w:right w:val="single" w:sz="4" w:space="0" w:color="000000"/>
                        </w:tcBorders>
                      </w:tcPr>
                      <w:p>
                        <w:pPr/>
                      </w:p>
                    </w:tc>
                    <w:tc>
                      <w:tcPr>
                        <w:tcW w:w="852" w:type="dxa"/>
                        <w:vMerge/>
                        <w:tcBorders>
                          <w:left w:val="single" w:sz="4" w:space="0" w:color="000000"/>
                          <w:right w:val="single" w:sz="4" w:space="0" w:color="000000"/>
                        </w:tcBorders>
                      </w:tcPr>
                      <w:p>
                        <w:pPr/>
                      </w:p>
                    </w:tc>
                    <w:tc>
                      <w:tcPr>
                        <w:tcW w:w="4751" w:type="dxa"/>
                        <w:tcBorders>
                          <w:top w:val="nil" w:sz="6" w:space="0" w:color="auto"/>
                          <w:left w:val="single" w:sz="4" w:space="0" w:color="000000"/>
                          <w:bottom w:val="nil" w:sz="6" w:space="0" w:color="auto"/>
                          <w:right w:val="nil" w:sz="6" w:space="0" w:color="auto"/>
                        </w:tcBorders>
                      </w:tcPr>
                      <w:p>
                        <w:pPr>
                          <w:pStyle w:val="TableParagraph"/>
                          <w:spacing w:line="207" w:lineRule="exact"/>
                          <w:ind w:right="-5"/>
                          <w:jc w:val="right"/>
                          <w:rPr>
                            <w:rFonts w:ascii="宋体" w:hAnsi="宋体" w:cs="宋体" w:eastAsia="宋体" w:hint="default"/>
                            <w:sz w:val="18"/>
                            <w:szCs w:val="18"/>
                          </w:rPr>
                        </w:pPr>
                        <w:r>
                          <w:rPr>
                            <w:rFonts w:ascii="宋体" w:hAnsi="宋体" w:cs="宋体" w:eastAsia="宋体" w:hint="default"/>
                            <w:spacing w:val="-4"/>
                            <w:sz w:val="18"/>
                            <w:szCs w:val="18"/>
                          </w:rPr>
                          <w:t>税的税收优惠政策。同时，2008</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12</w:t>
                        </w:r>
                        <w:r>
                          <w:rPr>
                            <w:rFonts w:ascii="宋体" w:hAnsi="宋体" w:cs="宋体" w:eastAsia="宋体" w:hint="default"/>
                            <w:spacing w:val="-43"/>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30</w:t>
                        </w:r>
                        <w:r>
                          <w:rPr>
                            <w:rFonts w:ascii="宋体" w:hAnsi="宋体" w:cs="宋体" w:eastAsia="宋体" w:hint="default"/>
                            <w:spacing w:val="-43"/>
                            <w:sz w:val="18"/>
                            <w:szCs w:val="18"/>
                          </w:rPr>
                          <w:t> </w:t>
                        </w:r>
                        <w:r>
                          <w:rPr>
                            <w:rFonts w:ascii="宋体" w:hAnsi="宋体" w:cs="宋体" w:eastAsia="宋体" w:hint="default"/>
                            <w:spacing w:val="-4"/>
                            <w:sz w:val="18"/>
                            <w:szCs w:val="18"/>
                          </w:rPr>
                          <w:t>日，四川省科学</w:t>
                        </w:r>
                      </w:p>
                    </w:tc>
                  </w:tr>
                  <w:tr>
                    <w:trPr>
                      <w:trHeight w:val="233" w:hRule="exact"/>
                    </w:trPr>
                    <w:tc>
                      <w:tcPr>
                        <w:tcW w:w="515" w:type="dxa"/>
                        <w:tcBorders>
                          <w:top w:val="nil" w:sz="6" w:space="0" w:color="auto"/>
                          <w:left w:val="nil" w:sz="6" w:space="0" w:color="auto"/>
                          <w:bottom w:val="nil" w:sz="6" w:space="0" w:color="auto"/>
                          <w:right w:val="single" w:sz="4" w:space="0" w:color="000000"/>
                        </w:tcBorders>
                      </w:tcPr>
                      <w:p>
                        <w:pPr/>
                      </w:p>
                    </w:tc>
                    <w:tc>
                      <w:tcPr>
                        <w:tcW w:w="3115" w:type="dxa"/>
                        <w:tcBorders>
                          <w:top w:val="nil" w:sz="6" w:space="0" w:color="auto"/>
                          <w:left w:val="single" w:sz="4" w:space="0" w:color="000000"/>
                          <w:bottom w:val="nil" w:sz="6" w:space="0" w:color="auto"/>
                          <w:right w:val="single" w:sz="4" w:space="0" w:color="000000"/>
                        </w:tcBorders>
                      </w:tcPr>
                      <w:p>
                        <w:pPr/>
                      </w:p>
                    </w:tc>
                    <w:tc>
                      <w:tcPr>
                        <w:tcW w:w="852" w:type="dxa"/>
                        <w:vMerge/>
                        <w:tcBorders>
                          <w:left w:val="single" w:sz="4" w:space="0" w:color="000000"/>
                          <w:right w:val="single" w:sz="4" w:space="0" w:color="000000"/>
                        </w:tcBorders>
                      </w:tcPr>
                      <w:p>
                        <w:pPr/>
                      </w:p>
                    </w:tc>
                    <w:tc>
                      <w:tcPr>
                        <w:tcW w:w="4751" w:type="dxa"/>
                        <w:tcBorders>
                          <w:top w:val="nil" w:sz="6" w:space="0" w:color="auto"/>
                          <w:left w:val="single" w:sz="4" w:space="0" w:color="000000"/>
                          <w:bottom w:val="nil" w:sz="6" w:space="0" w:color="auto"/>
                          <w:right w:val="nil" w:sz="6" w:space="0" w:color="auto"/>
                        </w:tcBorders>
                      </w:tcPr>
                      <w:p>
                        <w:pPr>
                          <w:pStyle w:val="TableParagraph"/>
                          <w:spacing w:line="206" w:lineRule="exact"/>
                          <w:ind w:right="-5"/>
                          <w:jc w:val="right"/>
                          <w:rPr>
                            <w:rFonts w:ascii="宋体" w:hAnsi="宋体" w:cs="宋体" w:eastAsia="宋体" w:hint="default"/>
                            <w:sz w:val="18"/>
                            <w:szCs w:val="18"/>
                          </w:rPr>
                        </w:pPr>
                        <w:r>
                          <w:rPr>
                            <w:rFonts w:ascii="宋体" w:hAnsi="宋体" w:cs="宋体" w:eastAsia="宋体" w:hint="default"/>
                            <w:spacing w:val="-2"/>
                            <w:sz w:val="18"/>
                            <w:szCs w:val="18"/>
                          </w:rPr>
                          <w:t>技术厅、四川省财政厅、四川省国家税务局、四川省地方税</w:t>
                        </w:r>
                      </w:p>
                    </w:tc>
                  </w:tr>
                  <w:tr>
                    <w:trPr>
                      <w:trHeight w:val="233" w:hRule="exact"/>
                    </w:trPr>
                    <w:tc>
                      <w:tcPr>
                        <w:tcW w:w="515" w:type="dxa"/>
                        <w:tcBorders>
                          <w:top w:val="nil" w:sz="6" w:space="0" w:color="auto"/>
                          <w:left w:val="nil" w:sz="6" w:space="0" w:color="auto"/>
                          <w:bottom w:val="nil" w:sz="6" w:space="0" w:color="auto"/>
                          <w:right w:val="single" w:sz="4" w:space="0" w:color="000000"/>
                        </w:tcBorders>
                      </w:tcPr>
                      <w:p>
                        <w:pPr/>
                      </w:p>
                    </w:tc>
                    <w:tc>
                      <w:tcPr>
                        <w:tcW w:w="3115" w:type="dxa"/>
                        <w:tcBorders>
                          <w:top w:val="nil" w:sz="6" w:space="0" w:color="auto"/>
                          <w:left w:val="single" w:sz="4" w:space="0" w:color="000000"/>
                          <w:bottom w:val="nil" w:sz="6" w:space="0" w:color="auto"/>
                          <w:right w:val="single" w:sz="4" w:space="0" w:color="000000"/>
                        </w:tcBorders>
                      </w:tcPr>
                      <w:p>
                        <w:pPr/>
                      </w:p>
                    </w:tc>
                    <w:tc>
                      <w:tcPr>
                        <w:tcW w:w="852" w:type="dxa"/>
                        <w:vMerge/>
                        <w:tcBorders>
                          <w:left w:val="single" w:sz="4" w:space="0" w:color="000000"/>
                          <w:right w:val="single" w:sz="4" w:space="0" w:color="000000"/>
                        </w:tcBorders>
                      </w:tcPr>
                      <w:p>
                        <w:pPr/>
                      </w:p>
                    </w:tc>
                    <w:tc>
                      <w:tcPr>
                        <w:tcW w:w="4751" w:type="dxa"/>
                        <w:tcBorders>
                          <w:top w:val="nil" w:sz="6" w:space="0" w:color="auto"/>
                          <w:left w:val="single" w:sz="4" w:space="0" w:color="000000"/>
                          <w:bottom w:val="nil" w:sz="6" w:space="0" w:color="auto"/>
                          <w:right w:val="nil" w:sz="6" w:space="0" w:color="auto"/>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务局联合颁</w:t>
                        </w:r>
                        <w:r>
                          <w:rPr>
                            <w:rFonts w:ascii="宋体" w:hAnsi="宋体" w:cs="宋体" w:eastAsia="宋体" w:hint="default"/>
                            <w:spacing w:val="-87"/>
                            <w:sz w:val="18"/>
                            <w:szCs w:val="18"/>
                          </w:rPr>
                          <w:t>发</w:t>
                        </w:r>
                        <w:r>
                          <w:rPr>
                            <w:rFonts w:ascii="宋体" w:hAnsi="宋体" w:cs="宋体" w:eastAsia="宋体" w:hint="default"/>
                            <w:sz w:val="18"/>
                            <w:szCs w:val="18"/>
                          </w:rPr>
                          <w:t>（编号</w:t>
                        </w:r>
                        <w:r>
                          <w:rPr>
                            <w:rFonts w:ascii="宋体" w:hAnsi="宋体" w:cs="宋体" w:eastAsia="宋体" w:hint="default"/>
                            <w:spacing w:val="-46"/>
                            <w:sz w:val="18"/>
                            <w:szCs w:val="18"/>
                          </w:rPr>
                          <w:t> </w:t>
                        </w:r>
                        <w:r>
                          <w:rPr>
                            <w:rFonts w:ascii="宋体" w:hAnsi="宋体" w:cs="宋体" w:eastAsia="宋体" w:hint="default"/>
                            <w:sz w:val="18"/>
                            <w:szCs w:val="18"/>
                          </w:rPr>
                          <w:t>GR200851000538</w:t>
                        </w:r>
                        <w:r>
                          <w:rPr>
                            <w:rFonts w:ascii="宋体" w:hAnsi="宋体" w:cs="宋体" w:eastAsia="宋体" w:hint="default"/>
                            <w:spacing w:val="-173"/>
                            <w:sz w:val="18"/>
                            <w:szCs w:val="18"/>
                          </w:rPr>
                          <w:t>）</w:t>
                        </w:r>
                        <w:r>
                          <w:rPr>
                            <w:rFonts w:ascii="宋体" w:hAnsi="宋体" w:cs="宋体" w:eastAsia="宋体" w:hint="default"/>
                            <w:sz w:val="18"/>
                            <w:szCs w:val="18"/>
                          </w:rPr>
                          <w:t>《高新</w:t>
                        </w:r>
                        <w:r>
                          <w:rPr>
                            <w:rFonts w:ascii="宋体" w:hAnsi="宋体" w:cs="宋体" w:eastAsia="宋体" w:hint="default"/>
                            <w:spacing w:val="-2"/>
                            <w:sz w:val="18"/>
                            <w:szCs w:val="18"/>
                          </w:rPr>
                          <w:t>技</w:t>
                        </w:r>
                        <w:r>
                          <w:rPr>
                            <w:rFonts w:ascii="宋体" w:hAnsi="宋体" w:cs="宋体" w:eastAsia="宋体" w:hint="default"/>
                            <w:sz w:val="18"/>
                            <w:szCs w:val="18"/>
                          </w:rPr>
                          <w:t>术企业证书</w:t>
                        </w:r>
                        <w:r>
                          <w:rPr>
                            <w:rFonts w:ascii="宋体" w:hAnsi="宋体" w:cs="宋体" w:eastAsia="宋体" w:hint="default"/>
                            <w:spacing w:val="-87"/>
                            <w:sz w:val="18"/>
                            <w:szCs w:val="18"/>
                          </w:rPr>
                          <w:t>》</w:t>
                        </w:r>
                        <w:r>
                          <w:rPr>
                            <w:rFonts w:ascii="宋体" w:hAnsi="宋体" w:cs="宋体" w:eastAsia="宋体" w:hint="default"/>
                            <w:sz w:val="18"/>
                            <w:szCs w:val="18"/>
                          </w:rPr>
                        </w:r>
                      </w:p>
                    </w:tc>
                  </w:tr>
                  <w:tr>
                    <w:trPr>
                      <w:trHeight w:val="480" w:hRule="exact"/>
                    </w:trPr>
                    <w:tc>
                      <w:tcPr>
                        <w:tcW w:w="515" w:type="dxa"/>
                        <w:tcBorders>
                          <w:top w:val="nil" w:sz="6" w:space="0" w:color="auto"/>
                          <w:left w:val="nil" w:sz="6" w:space="0" w:color="auto"/>
                          <w:bottom w:val="single" w:sz="4" w:space="0" w:color="000000"/>
                          <w:right w:val="single" w:sz="4" w:space="0" w:color="000000"/>
                        </w:tcBorders>
                      </w:tcPr>
                      <w:p>
                        <w:pPr/>
                      </w:p>
                    </w:tc>
                    <w:tc>
                      <w:tcPr>
                        <w:tcW w:w="3115" w:type="dxa"/>
                        <w:tcBorders>
                          <w:top w:val="nil" w:sz="6" w:space="0" w:color="auto"/>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4751" w:type="dxa"/>
                        <w:tcBorders>
                          <w:top w:val="nil" w:sz="6" w:space="0" w:color="auto"/>
                          <w:left w:val="single" w:sz="4" w:space="0" w:color="000000"/>
                          <w:bottom w:val="single" w:sz="4" w:space="0" w:color="000000"/>
                          <w:right w:val="nil" w:sz="6" w:space="0" w:color="auto"/>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享受国家高新技术企业</w:t>
                        </w:r>
                        <w:r>
                          <w:rPr>
                            <w:rFonts w:ascii="宋体" w:hAnsi="宋体" w:cs="宋体" w:eastAsia="宋体" w:hint="default"/>
                            <w:spacing w:val="-46"/>
                            <w:sz w:val="18"/>
                            <w:szCs w:val="18"/>
                          </w:rPr>
                          <w:t> </w:t>
                        </w:r>
                        <w:r>
                          <w:rPr>
                            <w:rFonts w:ascii="宋体" w:hAnsi="宋体" w:cs="宋体" w:eastAsia="宋体" w:hint="default"/>
                            <w:sz w:val="18"/>
                            <w:szCs w:val="18"/>
                          </w:rPr>
                          <w:t>15%的所得税税率。</w:t>
                        </w:r>
                      </w:p>
                    </w:tc>
                  </w:tr>
                  <w:tr>
                    <w:trPr>
                      <w:trHeight w:val="341" w:hRule="exact"/>
                    </w:trPr>
                    <w:tc>
                      <w:tcPr>
                        <w:tcW w:w="5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18" w:right="0"/>
                          <w:jc w:val="center"/>
                          <w:rPr>
                            <w:rFonts w:ascii="宋体" w:hAnsi="宋体" w:cs="宋体" w:eastAsia="宋体" w:hint="default"/>
                            <w:sz w:val="18"/>
                            <w:szCs w:val="18"/>
                          </w:rPr>
                        </w:pPr>
                        <w:r>
                          <w:rPr>
                            <w:rFonts w:ascii="宋体"/>
                            <w:sz w:val="18"/>
                          </w:rPr>
                          <w:t>30</w:t>
                        </w:r>
                      </w:p>
                    </w:tc>
                    <w:tc>
                      <w:tcPr>
                        <w:tcW w:w="3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四川虹欧显示器件有限公司</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sz w:val="18"/>
                          </w:rPr>
                          <w:t>25%</w:t>
                        </w:r>
                      </w:p>
                    </w:tc>
                    <w:tc>
                      <w:tcPr>
                        <w:tcW w:w="4751"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515"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7"/>
                          <w:ind w:left="18" w:right="0"/>
                          <w:jc w:val="center"/>
                          <w:rPr>
                            <w:rFonts w:ascii="宋体" w:hAnsi="宋体" w:cs="宋体" w:eastAsia="宋体" w:hint="default"/>
                            <w:sz w:val="18"/>
                            <w:szCs w:val="18"/>
                          </w:rPr>
                        </w:pPr>
                        <w:r>
                          <w:rPr>
                            <w:rFonts w:ascii="宋体"/>
                            <w:sz w:val="18"/>
                          </w:rPr>
                          <w:t>31</w:t>
                        </w:r>
                      </w:p>
                    </w:tc>
                    <w:tc>
                      <w:tcPr>
                        <w:tcW w:w="311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四川长虹置业有限公司</w:t>
                        </w:r>
                      </w:p>
                    </w:tc>
                    <w:tc>
                      <w:tcPr>
                        <w:tcW w:w="85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sz w:val="18"/>
                          </w:rPr>
                          <w:t>25%</w:t>
                        </w:r>
                      </w:p>
                    </w:tc>
                    <w:tc>
                      <w:tcPr>
                        <w:tcW w:w="4751" w:type="dxa"/>
                        <w:tcBorders>
                          <w:top w:val="single" w:sz="4" w:space="0" w:color="000000"/>
                          <w:left w:val="single" w:sz="4" w:space="0" w:color="000000"/>
                          <w:bottom w:val="single" w:sz="12" w:space="0" w:color="000000"/>
                          <w:right w:val="nil" w:sz="6" w:space="0" w:color="auto"/>
                        </w:tcBorders>
                      </w:tcPr>
                      <w:p>
                        <w:pPr/>
                      </w:p>
                    </w:tc>
                  </w:tr>
                </w:tbl>
                <w:p>
                  <w:pPr/>
                </w:p>
              </w:txbxContent>
            </v:textbox>
            <w10:wrap type="none"/>
          </v:shape>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7"/>
          <w:szCs w:val="17"/>
        </w:rPr>
      </w:pPr>
    </w:p>
    <w:p>
      <w:pPr>
        <w:spacing w:before="44"/>
        <w:ind w:left="0" w:right="116"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7" w:footer="727" w:top="980" w:bottom="920" w:left="1220" w:right="110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3" w:type="dxa"/>
        <w:tblLayout w:type="fixed"/>
        <w:tblCellMar>
          <w:top w:w="0" w:type="dxa"/>
          <w:left w:w="0" w:type="dxa"/>
          <w:bottom w:w="0" w:type="dxa"/>
          <w:right w:w="0" w:type="dxa"/>
        </w:tblCellMar>
        <w:tblLook w:val="01E0"/>
      </w:tblPr>
      <w:tblGrid>
        <w:gridCol w:w="515"/>
        <w:gridCol w:w="3115"/>
        <w:gridCol w:w="852"/>
        <w:gridCol w:w="4751"/>
      </w:tblGrid>
      <w:tr>
        <w:trPr>
          <w:trHeight w:val="360" w:hRule="exact"/>
        </w:trPr>
        <w:tc>
          <w:tcPr>
            <w:tcW w:w="515"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23"/>
              <w:ind w:left="17" w:right="0"/>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3115" w:type="dxa"/>
            <w:tcBorders>
              <w:top w:val="single" w:sz="12"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b/>
                <w:bCs/>
                <w:sz w:val="18"/>
                <w:szCs w:val="18"/>
              </w:rPr>
              <w:t>子公司名称</w:t>
            </w:r>
            <w:r>
              <w:rPr>
                <w:rFonts w:ascii="宋体" w:hAnsi="宋体" w:cs="宋体" w:eastAsia="宋体" w:hint="default"/>
                <w:sz w:val="18"/>
                <w:szCs w:val="18"/>
              </w:rPr>
            </w:r>
          </w:p>
        </w:tc>
        <w:tc>
          <w:tcPr>
            <w:tcW w:w="852" w:type="dxa"/>
            <w:tcBorders>
              <w:top w:val="single" w:sz="12"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b/>
                <w:bCs/>
                <w:sz w:val="18"/>
                <w:szCs w:val="18"/>
              </w:rPr>
              <w:t>税率</w:t>
            </w:r>
            <w:r>
              <w:rPr>
                <w:rFonts w:ascii="宋体" w:hAnsi="宋体" w:cs="宋体" w:eastAsia="宋体" w:hint="default"/>
                <w:sz w:val="18"/>
                <w:szCs w:val="18"/>
              </w:rPr>
            </w:r>
          </w:p>
        </w:tc>
        <w:tc>
          <w:tcPr>
            <w:tcW w:w="4751" w:type="dxa"/>
            <w:tcBorders>
              <w:top w:val="single" w:sz="12" w:space="0" w:color="000000"/>
              <w:left w:val="single" w:sz="4" w:space="0" w:color="000000"/>
              <w:bottom w:val="single" w:sz="4" w:space="0" w:color="000000"/>
              <w:right w:val="nil" w:sz="6" w:space="0" w:color="auto"/>
            </w:tcBorders>
          </w:tcPr>
          <w:p>
            <w:pPr>
              <w:pStyle w:val="TableParagraph"/>
              <w:spacing w:line="207" w:lineRule="exact"/>
              <w:ind w:right="5"/>
              <w:jc w:val="center"/>
              <w:rPr>
                <w:rFonts w:ascii="宋体" w:hAnsi="宋体" w:cs="宋体" w:eastAsia="宋体" w:hint="default"/>
                <w:sz w:val="18"/>
                <w:szCs w:val="18"/>
              </w:rPr>
            </w:pPr>
            <w:r>
              <w:rPr>
                <w:rFonts w:ascii="宋体" w:hAnsi="宋体" w:cs="宋体" w:eastAsia="宋体" w:hint="default"/>
                <w:b/>
                <w:bCs/>
                <w:sz w:val="18"/>
                <w:szCs w:val="18"/>
              </w:rPr>
              <w:t>备注</w:t>
            </w:r>
            <w:r>
              <w:rPr>
                <w:rFonts w:ascii="宋体" w:hAnsi="宋体" w:cs="宋体" w:eastAsia="宋体" w:hint="default"/>
                <w:sz w:val="18"/>
                <w:szCs w:val="18"/>
              </w:rPr>
            </w:r>
          </w:p>
        </w:tc>
      </w:tr>
      <w:tr>
        <w:trPr>
          <w:trHeight w:val="1873" w:hRule="exact"/>
        </w:trPr>
        <w:tc>
          <w:tcPr>
            <w:tcW w:w="515"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left="18" w:right="0"/>
              <w:jc w:val="center"/>
              <w:rPr>
                <w:rFonts w:ascii="宋体" w:hAnsi="宋体" w:cs="宋体" w:eastAsia="宋体" w:hint="default"/>
                <w:sz w:val="18"/>
                <w:szCs w:val="18"/>
              </w:rPr>
            </w:pPr>
            <w:r>
              <w:rPr>
                <w:rFonts w:ascii="宋体"/>
                <w:sz w:val="18"/>
              </w:rPr>
              <w:t>32</w:t>
            </w:r>
          </w:p>
        </w:tc>
        <w:tc>
          <w:tcPr>
            <w:tcW w:w="3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深圳长虹科技有限责任公司</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1"/>
              <w:jc w:val="center"/>
              <w:rPr>
                <w:rFonts w:ascii="宋体" w:hAnsi="宋体" w:cs="宋体" w:eastAsia="宋体" w:hint="default"/>
                <w:sz w:val="18"/>
                <w:szCs w:val="18"/>
              </w:rPr>
            </w:pPr>
            <w:r>
              <w:rPr>
                <w:rFonts w:ascii="宋体"/>
                <w:sz w:val="18"/>
              </w:rPr>
              <w:t>22%</w:t>
            </w:r>
          </w:p>
        </w:tc>
        <w:tc>
          <w:tcPr>
            <w:tcW w:w="4751" w:type="dxa"/>
            <w:tcBorders>
              <w:top w:val="single" w:sz="4" w:space="0" w:color="000000"/>
              <w:left w:val="single" w:sz="4" w:space="0" w:color="000000"/>
              <w:bottom w:val="single" w:sz="4" w:space="0" w:color="000000"/>
              <w:right w:val="nil" w:sz="6" w:space="0" w:color="auto"/>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根据深圳市国家税务局发布的《国务院关于实施企业所得</w:t>
            </w:r>
          </w:p>
          <w:p>
            <w:pPr>
              <w:pStyle w:val="TableParagraph"/>
              <w:spacing w:line="233" w:lineRule="exact"/>
              <w:ind w:left="103" w:right="0"/>
              <w:jc w:val="left"/>
              <w:rPr>
                <w:rFonts w:ascii="宋体" w:hAnsi="宋体" w:cs="宋体" w:eastAsia="宋体" w:hint="default"/>
                <w:sz w:val="18"/>
                <w:szCs w:val="18"/>
              </w:rPr>
            </w:pPr>
            <w:r>
              <w:rPr>
                <w:rFonts w:ascii="宋体" w:hAnsi="宋体" w:cs="宋体" w:eastAsia="宋体" w:hint="default"/>
                <w:spacing w:val="-3"/>
                <w:sz w:val="18"/>
                <w:szCs w:val="18"/>
              </w:rPr>
              <w:t>税过渡优惠政策的通知》规定：自</w:t>
            </w:r>
            <w:r>
              <w:rPr>
                <w:rFonts w:ascii="宋体" w:hAnsi="宋体" w:cs="宋体" w:eastAsia="宋体" w:hint="default"/>
                <w:spacing w:val="-45"/>
                <w:sz w:val="18"/>
                <w:szCs w:val="18"/>
              </w:rPr>
              <w:t> </w:t>
            </w:r>
            <w:r>
              <w:rPr>
                <w:rFonts w:ascii="宋体" w:hAnsi="宋体" w:cs="宋体" w:eastAsia="宋体" w:hint="default"/>
                <w:sz w:val="18"/>
                <w:szCs w:val="18"/>
              </w:rPr>
              <w:t>2008</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pacing w:val="-5"/>
                <w:sz w:val="18"/>
                <w:szCs w:val="18"/>
              </w:rPr>
              <w:t>日起，原</w:t>
            </w:r>
          </w:p>
          <w:p>
            <w:pPr>
              <w:pStyle w:val="TableParagraph"/>
              <w:spacing w:line="237" w:lineRule="auto"/>
              <w:ind w:left="103" w:right="16"/>
              <w:jc w:val="left"/>
              <w:rPr>
                <w:rFonts w:ascii="宋体" w:hAnsi="宋体" w:cs="宋体" w:eastAsia="宋体" w:hint="default"/>
                <w:sz w:val="18"/>
                <w:szCs w:val="18"/>
              </w:rPr>
            </w:pPr>
            <w:r>
              <w:rPr>
                <w:rFonts w:ascii="宋体" w:hAnsi="宋体" w:cs="宋体" w:eastAsia="宋体" w:hint="default"/>
                <w:sz w:val="18"/>
                <w:szCs w:val="18"/>
              </w:rPr>
              <w:t>享受低税率优惠政策的企业，在新税法施行后 5</w:t>
            </w:r>
            <w:r>
              <w:rPr>
                <w:rFonts w:ascii="宋体" w:hAnsi="宋体" w:cs="宋体" w:eastAsia="宋体" w:hint="default"/>
                <w:spacing w:val="-56"/>
                <w:sz w:val="18"/>
                <w:szCs w:val="18"/>
              </w:rPr>
              <w:t> </w:t>
            </w:r>
            <w:r>
              <w:rPr>
                <w:rFonts w:ascii="宋体" w:hAnsi="宋体" w:cs="宋体" w:eastAsia="宋体" w:hint="default"/>
                <w:sz w:val="18"/>
                <w:szCs w:val="18"/>
              </w:rPr>
              <w:t>年内逐步</w:t>
            </w:r>
            <w:r>
              <w:rPr>
                <w:rFonts w:ascii="宋体" w:hAnsi="宋体" w:cs="宋体" w:eastAsia="宋体" w:hint="default"/>
                <w:sz w:val="18"/>
                <w:szCs w:val="18"/>
              </w:rPr>
              <w:t> 过渡到法定税率。其中：享受企业所得税</w:t>
            </w:r>
            <w:r>
              <w:rPr>
                <w:rFonts w:ascii="宋体" w:hAnsi="宋体" w:cs="宋体" w:eastAsia="宋体" w:hint="default"/>
                <w:spacing w:val="-55"/>
                <w:sz w:val="18"/>
                <w:szCs w:val="18"/>
              </w:rPr>
              <w:t> </w:t>
            </w:r>
            <w:r>
              <w:rPr>
                <w:rFonts w:ascii="宋体" w:hAnsi="宋体" w:cs="宋体" w:eastAsia="宋体" w:hint="default"/>
                <w:sz w:val="18"/>
                <w:szCs w:val="18"/>
              </w:rPr>
              <w:t>15%税率的企业，</w:t>
            </w:r>
            <w:r>
              <w:rPr>
                <w:rFonts w:ascii="宋体" w:hAnsi="宋体" w:cs="宋体" w:eastAsia="宋体" w:hint="default"/>
                <w:sz w:val="18"/>
                <w:szCs w:val="18"/>
              </w:rPr>
              <w:t> 2008</w:t>
            </w:r>
            <w:r>
              <w:rPr>
                <w:rFonts w:ascii="宋体" w:hAnsi="宋体" w:cs="宋体" w:eastAsia="宋体" w:hint="default"/>
                <w:spacing w:val="-48"/>
                <w:sz w:val="18"/>
                <w:szCs w:val="18"/>
              </w:rPr>
              <w:t> </w:t>
            </w:r>
            <w:r>
              <w:rPr>
                <w:rFonts w:ascii="宋体" w:hAnsi="宋体" w:cs="宋体" w:eastAsia="宋体" w:hint="default"/>
                <w:sz w:val="18"/>
                <w:szCs w:val="18"/>
              </w:rPr>
              <w:t>年按</w:t>
            </w:r>
            <w:r>
              <w:rPr>
                <w:rFonts w:ascii="宋体" w:hAnsi="宋体" w:cs="宋体" w:eastAsia="宋体" w:hint="default"/>
                <w:spacing w:val="-48"/>
                <w:sz w:val="18"/>
                <w:szCs w:val="18"/>
              </w:rPr>
              <w:t> </w:t>
            </w:r>
            <w:r>
              <w:rPr>
                <w:rFonts w:ascii="宋体" w:hAnsi="宋体" w:cs="宋体" w:eastAsia="宋体" w:hint="default"/>
                <w:sz w:val="18"/>
                <w:szCs w:val="18"/>
              </w:rPr>
              <w:t>18%税率执行，2009</w:t>
            </w:r>
            <w:r>
              <w:rPr>
                <w:rFonts w:ascii="宋体" w:hAnsi="宋体" w:cs="宋体" w:eastAsia="宋体" w:hint="default"/>
                <w:spacing w:val="-48"/>
                <w:sz w:val="18"/>
                <w:szCs w:val="18"/>
              </w:rPr>
              <w:t> </w:t>
            </w:r>
            <w:r>
              <w:rPr>
                <w:rFonts w:ascii="宋体" w:hAnsi="宋体" w:cs="宋体" w:eastAsia="宋体" w:hint="default"/>
                <w:sz w:val="18"/>
                <w:szCs w:val="18"/>
              </w:rPr>
              <w:t>年按</w:t>
            </w:r>
            <w:r>
              <w:rPr>
                <w:rFonts w:ascii="宋体" w:hAnsi="宋体" w:cs="宋体" w:eastAsia="宋体" w:hint="default"/>
                <w:spacing w:val="-48"/>
                <w:sz w:val="18"/>
                <w:szCs w:val="18"/>
              </w:rPr>
              <w:t> </w:t>
            </w:r>
            <w:r>
              <w:rPr>
                <w:rFonts w:ascii="宋体" w:hAnsi="宋体" w:cs="宋体" w:eastAsia="宋体" w:hint="default"/>
                <w:sz w:val="18"/>
                <w:szCs w:val="18"/>
              </w:rPr>
              <w:t>20%税率执行，2010</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z w:val="18"/>
                <w:szCs w:val="18"/>
              </w:rPr>
              <w:t> 按</w:t>
            </w:r>
            <w:r>
              <w:rPr>
                <w:rFonts w:ascii="宋体" w:hAnsi="宋体" w:cs="宋体" w:eastAsia="宋体" w:hint="default"/>
                <w:spacing w:val="-29"/>
                <w:sz w:val="18"/>
                <w:szCs w:val="18"/>
              </w:rPr>
              <w:t> </w:t>
            </w:r>
            <w:r>
              <w:rPr>
                <w:rFonts w:ascii="宋体" w:hAnsi="宋体" w:cs="宋体" w:eastAsia="宋体" w:hint="default"/>
                <w:sz w:val="18"/>
                <w:szCs w:val="18"/>
              </w:rPr>
              <w:t>22%税率执行，2011</w:t>
            </w:r>
            <w:r>
              <w:rPr>
                <w:rFonts w:ascii="宋体" w:hAnsi="宋体" w:cs="宋体" w:eastAsia="宋体" w:hint="default"/>
                <w:spacing w:val="-29"/>
                <w:sz w:val="18"/>
                <w:szCs w:val="18"/>
              </w:rPr>
              <w:t> </w:t>
            </w:r>
            <w:r>
              <w:rPr>
                <w:rFonts w:ascii="宋体" w:hAnsi="宋体" w:cs="宋体" w:eastAsia="宋体" w:hint="default"/>
                <w:sz w:val="18"/>
                <w:szCs w:val="18"/>
              </w:rPr>
              <w:t>年按</w:t>
            </w:r>
            <w:r>
              <w:rPr>
                <w:rFonts w:ascii="宋体" w:hAnsi="宋体" w:cs="宋体" w:eastAsia="宋体" w:hint="default"/>
                <w:spacing w:val="-29"/>
                <w:sz w:val="18"/>
                <w:szCs w:val="18"/>
              </w:rPr>
              <w:t> </w:t>
            </w:r>
            <w:r>
              <w:rPr>
                <w:rFonts w:ascii="宋体" w:hAnsi="宋体" w:cs="宋体" w:eastAsia="宋体" w:hint="default"/>
                <w:sz w:val="18"/>
                <w:szCs w:val="18"/>
              </w:rPr>
              <w:t>24%税率执行，2012</w:t>
            </w:r>
            <w:r>
              <w:rPr>
                <w:rFonts w:ascii="宋体" w:hAnsi="宋体" w:cs="宋体" w:eastAsia="宋体" w:hint="default"/>
                <w:spacing w:val="-29"/>
                <w:sz w:val="18"/>
                <w:szCs w:val="18"/>
              </w:rPr>
              <w:t> </w:t>
            </w:r>
            <w:r>
              <w:rPr>
                <w:rFonts w:ascii="宋体" w:hAnsi="宋体" w:cs="宋体" w:eastAsia="宋体" w:hint="default"/>
                <w:sz w:val="18"/>
                <w:szCs w:val="18"/>
              </w:rPr>
              <w:t>年按</w:t>
            </w:r>
            <w:r>
              <w:rPr>
                <w:rFonts w:ascii="宋体" w:hAnsi="宋体" w:cs="宋体" w:eastAsia="宋体" w:hint="default"/>
                <w:spacing w:val="-29"/>
                <w:sz w:val="18"/>
                <w:szCs w:val="18"/>
              </w:rPr>
              <w:t> </w:t>
            </w:r>
            <w:r>
              <w:rPr>
                <w:rFonts w:ascii="宋体" w:hAnsi="宋体" w:cs="宋体" w:eastAsia="宋体" w:hint="default"/>
                <w:sz w:val="18"/>
                <w:szCs w:val="18"/>
              </w:rPr>
              <w:t>25%</w:t>
            </w:r>
            <w:r>
              <w:rPr>
                <w:rFonts w:ascii="宋体" w:hAnsi="宋体" w:cs="宋体" w:eastAsia="宋体" w:hint="default"/>
                <w:sz w:val="18"/>
                <w:szCs w:val="18"/>
              </w:rPr>
              <w:t> 税率执行；原执行 24%税率的企业，2008 年起按</w:t>
            </w:r>
            <w:r>
              <w:rPr>
                <w:rFonts w:ascii="宋体" w:hAnsi="宋体" w:cs="宋体" w:eastAsia="宋体" w:hint="default"/>
                <w:spacing w:val="-54"/>
                <w:sz w:val="18"/>
                <w:szCs w:val="18"/>
              </w:rPr>
              <w:t> </w:t>
            </w:r>
            <w:r>
              <w:rPr>
                <w:rFonts w:ascii="宋体" w:hAnsi="宋体" w:cs="宋体" w:eastAsia="宋体" w:hint="default"/>
                <w:sz w:val="18"/>
                <w:szCs w:val="18"/>
              </w:rPr>
              <w:t>25%税率</w:t>
            </w:r>
            <w:r>
              <w:rPr>
                <w:rFonts w:ascii="宋体" w:hAnsi="宋体" w:cs="宋体" w:eastAsia="宋体" w:hint="default"/>
                <w:sz w:val="18"/>
                <w:szCs w:val="18"/>
              </w:rPr>
              <w:t> 执行,本年按</w:t>
            </w:r>
            <w:r>
              <w:rPr>
                <w:rFonts w:ascii="宋体" w:hAnsi="宋体" w:cs="宋体" w:eastAsia="宋体" w:hint="default"/>
                <w:spacing w:val="-46"/>
                <w:sz w:val="18"/>
                <w:szCs w:val="18"/>
              </w:rPr>
              <w:t> </w:t>
            </w:r>
            <w:r>
              <w:rPr>
                <w:rFonts w:ascii="宋体" w:hAnsi="宋体" w:cs="宋体" w:eastAsia="宋体" w:hint="default"/>
                <w:sz w:val="18"/>
                <w:szCs w:val="18"/>
              </w:rPr>
              <w:t>22%税率执行</w:t>
            </w:r>
          </w:p>
        </w:tc>
      </w:tr>
      <w:tr>
        <w:trPr>
          <w:trHeight w:val="2578" w:hRule="exact"/>
        </w:trPr>
        <w:tc>
          <w:tcPr>
            <w:tcW w:w="515"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8" w:right="0"/>
              <w:jc w:val="center"/>
              <w:rPr>
                <w:rFonts w:ascii="宋体" w:hAnsi="宋体" w:cs="宋体" w:eastAsia="宋体" w:hint="default"/>
                <w:sz w:val="18"/>
                <w:szCs w:val="18"/>
              </w:rPr>
            </w:pPr>
            <w:r>
              <w:rPr>
                <w:rFonts w:ascii="宋体"/>
                <w:sz w:val="18"/>
              </w:rPr>
              <w:t>33</w:t>
            </w:r>
          </w:p>
        </w:tc>
        <w:tc>
          <w:tcPr>
            <w:tcW w:w="3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华意压缩机股份有限公司</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见备注</w:t>
            </w:r>
          </w:p>
        </w:tc>
        <w:tc>
          <w:tcPr>
            <w:tcW w:w="4751"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公司所得税率为</w:t>
            </w:r>
            <w:r>
              <w:rPr>
                <w:rFonts w:ascii="宋体" w:hAnsi="宋体" w:cs="宋体" w:eastAsia="宋体" w:hint="default"/>
                <w:spacing w:val="27"/>
                <w:sz w:val="18"/>
                <w:szCs w:val="18"/>
              </w:rPr>
              <w:t> </w:t>
            </w:r>
            <w:r>
              <w:rPr>
                <w:rFonts w:ascii="宋体" w:hAnsi="宋体" w:cs="宋体" w:eastAsia="宋体" w:hint="default"/>
                <w:sz w:val="18"/>
                <w:szCs w:val="18"/>
              </w:rPr>
              <w:t>25%。其子公司华意压缩机（荆州）有限</w:t>
            </w:r>
          </w:p>
          <w:p>
            <w:pPr>
              <w:pStyle w:val="TableParagraph"/>
              <w:spacing w:line="237" w:lineRule="auto" w:before="1"/>
              <w:ind w:left="103" w:right="14"/>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0"/>
                <w:sz w:val="18"/>
                <w:szCs w:val="18"/>
              </w:rPr>
              <w:t> </w:t>
            </w:r>
            <w:r>
              <w:rPr>
                <w:rFonts w:ascii="宋体" w:hAnsi="宋体" w:cs="宋体" w:eastAsia="宋体" w:hint="default"/>
                <w:sz w:val="18"/>
                <w:szCs w:val="18"/>
              </w:rPr>
              <w:t>2007</w:t>
            </w:r>
            <w:r>
              <w:rPr>
                <w:rFonts w:ascii="宋体" w:hAnsi="宋体" w:cs="宋体" w:eastAsia="宋体" w:hint="default"/>
                <w:spacing w:val="-40"/>
                <w:sz w:val="18"/>
                <w:szCs w:val="18"/>
              </w:rPr>
              <w:t>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宋体" w:hAnsi="宋体" w:cs="宋体" w:eastAsia="宋体" w:hint="default"/>
                <w:sz w:val="18"/>
                <w:szCs w:val="18"/>
              </w:rPr>
              <w:t>6</w:t>
            </w:r>
            <w:r>
              <w:rPr>
                <w:rFonts w:ascii="宋体" w:hAnsi="宋体" w:cs="宋体" w:eastAsia="宋体" w:hint="default"/>
                <w:spacing w:val="-39"/>
                <w:sz w:val="18"/>
                <w:szCs w:val="18"/>
              </w:rPr>
              <w:t> </w:t>
            </w:r>
            <w:r>
              <w:rPr>
                <w:rFonts w:ascii="宋体" w:hAnsi="宋体" w:cs="宋体" w:eastAsia="宋体" w:hint="default"/>
                <w:sz w:val="18"/>
                <w:szCs w:val="18"/>
              </w:rPr>
              <w:t>月</w:t>
            </w:r>
            <w:r>
              <w:rPr>
                <w:rFonts w:ascii="宋体" w:hAnsi="宋体" w:cs="宋体" w:eastAsia="宋体" w:hint="default"/>
                <w:spacing w:val="-40"/>
                <w:sz w:val="18"/>
                <w:szCs w:val="18"/>
              </w:rPr>
              <w:t> </w:t>
            </w:r>
            <w:r>
              <w:rPr>
                <w:rFonts w:ascii="宋体" w:hAnsi="宋体" w:cs="宋体" w:eastAsia="宋体" w:hint="default"/>
                <w:sz w:val="18"/>
                <w:szCs w:val="18"/>
              </w:rPr>
              <w:t>19</w:t>
            </w:r>
            <w:r>
              <w:rPr>
                <w:rFonts w:ascii="宋体" w:hAnsi="宋体" w:cs="宋体" w:eastAsia="宋体" w:hint="default"/>
                <w:spacing w:val="-40"/>
                <w:sz w:val="18"/>
                <w:szCs w:val="18"/>
              </w:rPr>
              <w:t> </w:t>
            </w:r>
            <w:r>
              <w:rPr>
                <w:rFonts w:ascii="宋体" w:hAnsi="宋体" w:cs="宋体" w:eastAsia="宋体" w:hint="default"/>
                <w:sz w:val="18"/>
                <w:szCs w:val="18"/>
              </w:rPr>
              <w:t>日经荆州市工商行政管理局重新核准</w:t>
            </w:r>
            <w:r>
              <w:rPr>
                <w:rFonts w:ascii="宋体" w:hAnsi="宋体" w:cs="宋体" w:eastAsia="宋体" w:hint="default"/>
                <w:sz w:val="18"/>
                <w:szCs w:val="18"/>
              </w:rPr>
              <w:t> 登记变更为中外合资企业后，根据湖北省荆州市国家税务</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局[荆国税函（2008）18 号]批准，从 2007</w:t>
            </w:r>
            <w:r>
              <w:rPr>
                <w:rFonts w:ascii="宋体" w:hAnsi="宋体" w:cs="宋体" w:eastAsia="宋体" w:hint="default"/>
                <w:spacing w:val="-56"/>
                <w:sz w:val="18"/>
                <w:szCs w:val="18"/>
              </w:rPr>
              <w:t> </w:t>
            </w:r>
            <w:r>
              <w:rPr>
                <w:rFonts w:ascii="宋体" w:hAnsi="宋体" w:cs="宋体" w:eastAsia="宋体" w:hint="default"/>
                <w:sz w:val="18"/>
                <w:szCs w:val="18"/>
              </w:rPr>
              <w:t>年起享受企业</w:t>
            </w:r>
            <w:r>
              <w:rPr>
                <w:rFonts w:ascii="宋体" w:hAnsi="宋体" w:cs="宋体" w:eastAsia="宋体" w:hint="default"/>
                <w:sz w:val="18"/>
                <w:szCs w:val="18"/>
              </w:rPr>
              <w:t> 所得税“两免三减”税收优惠政策本期华意荆州公司执行</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的所得税税率为</w:t>
            </w:r>
            <w:r>
              <w:rPr>
                <w:rFonts w:ascii="宋体" w:hAnsi="宋体" w:cs="宋体" w:eastAsia="宋体" w:hint="default"/>
                <w:spacing w:val="-50"/>
                <w:sz w:val="18"/>
                <w:szCs w:val="18"/>
              </w:rPr>
              <w:t> </w:t>
            </w:r>
            <w:r>
              <w:rPr>
                <w:rFonts w:ascii="宋体" w:hAnsi="宋体" w:cs="宋体" w:eastAsia="宋体" w:hint="default"/>
                <w:sz w:val="18"/>
                <w:szCs w:val="18"/>
              </w:rPr>
              <w:t>12.5%；（2）根据浙江省科学技术厅、财</w:t>
            </w:r>
            <w:r>
              <w:rPr>
                <w:rFonts w:ascii="宋体" w:hAnsi="宋体" w:cs="宋体" w:eastAsia="宋体" w:hint="default"/>
                <w:sz w:val="18"/>
                <w:szCs w:val="18"/>
              </w:rPr>
              <w:t> </w:t>
            </w:r>
            <w:r>
              <w:rPr>
                <w:rFonts w:ascii="宋体" w:hAnsi="宋体" w:cs="宋体" w:eastAsia="宋体" w:hint="default"/>
                <w:spacing w:val="-2"/>
                <w:sz w:val="18"/>
                <w:szCs w:val="18"/>
              </w:rPr>
              <w:t>政厅、浙江省国家税务局和地方税务局［浙科发高（2008）</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250</w:t>
            </w:r>
            <w:r>
              <w:rPr>
                <w:rFonts w:ascii="宋体" w:hAnsi="宋体" w:cs="宋体" w:eastAsia="宋体" w:hint="default"/>
                <w:spacing w:val="-50"/>
                <w:sz w:val="18"/>
                <w:szCs w:val="18"/>
              </w:rPr>
              <w:t> </w:t>
            </w:r>
            <w:r>
              <w:rPr>
                <w:rFonts w:ascii="宋体" w:hAnsi="宋体" w:cs="宋体" w:eastAsia="宋体" w:hint="default"/>
                <w:sz w:val="18"/>
                <w:szCs w:val="18"/>
              </w:rPr>
              <w:t>号］通知，加西贝拉压缩机有限公司被认定为</w:t>
            </w:r>
            <w:r>
              <w:rPr>
                <w:rFonts w:ascii="宋体" w:hAnsi="宋体" w:cs="宋体" w:eastAsia="宋体" w:hint="default"/>
                <w:spacing w:val="-50"/>
                <w:sz w:val="18"/>
                <w:szCs w:val="18"/>
              </w:rPr>
              <w:t> </w:t>
            </w:r>
            <w:r>
              <w:rPr>
                <w:rFonts w:ascii="宋体" w:hAnsi="宋体" w:cs="宋体" w:eastAsia="宋体" w:hint="default"/>
                <w:sz w:val="18"/>
                <w:szCs w:val="18"/>
              </w:rPr>
              <w:t>2008</w:t>
            </w:r>
            <w:r>
              <w:rPr>
                <w:rFonts w:ascii="宋体" w:hAnsi="宋体" w:cs="宋体" w:eastAsia="宋体" w:hint="default"/>
                <w:spacing w:val="-50"/>
                <w:sz w:val="18"/>
                <w:szCs w:val="18"/>
              </w:rPr>
              <w:t> </w:t>
            </w:r>
            <w:r>
              <w:rPr>
                <w:rFonts w:ascii="宋体" w:hAnsi="宋体" w:cs="宋体" w:eastAsia="宋体" w:hint="default"/>
                <w:sz w:val="18"/>
                <w:szCs w:val="18"/>
              </w:rPr>
              <w:t>年</w:t>
            </w:r>
          </w:p>
          <w:p>
            <w:pPr>
              <w:pStyle w:val="TableParagraph"/>
              <w:spacing w:line="232" w:lineRule="exact"/>
              <w:ind w:left="103" w:right="0"/>
              <w:jc w:val="left"/>
              <w:rPr>
                <w:rFonts w:ascii="宋体" w:hAnsi="宋体" w:cs="宋体" w:eastAsia="宋体" w:hint="default"/>
                <w:sz w:val="18"/>
                <w:szCs w:val="18"/>
              </w:rPr>
            </w:pPr>
            <w:r>
              <w:rPr>
                <w:rFonts w:ascii="宋体" w:hAnsi="宋体" w:cs="宋体" w:eastAsia="宋体" w:hint="default"/>
                <w:spacing w:val="-3"/>
                <w:sz w:val="18"/>
                <w:szCs w:val="18"/>
              </w:rPr>
              <w:t>浙江省第一批高新技术企业，认定有效期为</w:t>
            </w:r>
            <w:r>
              <w:rPr>
                <w:rFonts w:ascii="宋体" w:hAnsi="宋体" w:cs="宋体" w:eastAsia="宋体" w:hint="default"/>
                <w:spacing w:val="-40"/>
                <w:sz w:val="18"/>
                <w:szCs w:val="18"/>
              </w:rPr>
              <w:t> </w:t>
            </w:r>
            <w:r>
              <w:rPr>
                <w:rFonts w:ascii="宋体" w:hAnsi="宋体" w:cs="宋体" w:eastAsia="宋体" w:hint="default"/>
                <w:sz w:val="18"/>
                <w:szCs w:val="18"/>
              </w:rPr>
              <w:t>3</w:t>
            </w:r>
            <w:r>
              <w:rPr>
                <w:rFonts w:ascii="宋体" w:hAnsi="宋体" w:cs="宋体" w:eastAsia="宋体" w:hint="default"/>
                <w:spacing w:val="-40"/>
                <w:sz w:val="18"/>
                <w:szCs w:val="18"/>
              </w:rPr>
              <w:t> </w:t>
            </w:r>
            <w:r>
              <w:rPr>
                <w:rFonts w:ascii="宋体" w:hAnsi="宋体" w:cs="宋体" w:eastAsia="宋体" w:hint="default"/>
                <w:spacing w:val="-17"/>
                <w:sz w:val="18"/>
                <w:szCs w:val="18"/>
              </w:rPr>
              <w:t>年。按照《企</w:t>
            </w:r>
          </w:p>
          <w:p>
            <w:pPr>
              <w:pStyle w:val="TableParagraph"/>
              <w:spacing w:line="232" w:lineRule="exact" w:before="24"/>
              <w:ind w:left="103" w:right="107"/>
              <w:jc w:val="left"/>
              <w:rPr>
                <w:rFonts w:ascii="宋体" w:hAnsi="宋体" w:cs="宋体" w:eastAsia="宋体" w:hint="default"/>
                <w:sz w:val="18"/>
                <w:szCs w:val="18"/>
              </w:rPr>
            </w:pPr>
            <w:r>
              <w:rPr>
                <w:rFonts w:ascii="宋体" w:hAnsi="宋体" w:cs="宋体" w:eastAsia="宋体" w:hint="default"/>
                <w:spacing w:val="-4"/>
                <w:sz w:val="18"/>
                <w:szCs w:val="18"/>
              </w:rPr>
              <w:t>业所得税法》等相关法规规定，自</w:t>
            </w:r>
            <w:r>
              <w:rPr>
                <w:rFonts w:ascii="宋体" w:hAnsi="宋体" w:cs="宋体" w:eastAsia="宋体" w:hint="default"/>
                <w:spacing w:val="-46"/>
                <w:sz w:val="18"/>
                <w:szCs w:val="18"/>
              </w:rPr>
              <w:t> </w:t>
            </w:r>
            <w:r>
              <w:rPr>
                <w:rFonts w:ascii="宋体" w:hAnsi="宋体" w:cs="宋体" w:eastAsia="宋体" w:hint="default"/>
                <w:sz w:val="18"/>
                <w:szCs w:val="18"/>
              </w:rPr>
              <w:t>2008</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日起三年</w:t>
            </w:r>
            <w:r>
              <w:rPr>
                <w:rFonts w:ascii="宋体" w:hAnsi="宋体" w:cs="宋体" w:eastAsia="宋体" w:hint="default"/>
                <w:sz w:val="18"/>
                <w:szCs w:val="18"/>
              </w:rPr>
              <w:t> 内享受国家高新技术企业</w:t>
            </w:r>
            <w:r>
              <w:rPr>
                <w:rFonts w:ascii="宋体" w:hAnsi="宋体" w:cs="宋体" w:eastAsia="宋体" w:hint="default"/>
                <w:spacing w:val="-46"/>
                <w:sz w:val="18"/>
                <w:szCs w:val="18"/>
              </w:rPr>
              <w:t> </w:t>
            </w:r>
            <w:r>
              <w:rPr>
                <w:rFonts w:ascii="宋体" w:hAnsi="宋体" w:cs="宋体" w:eastAsia="宋体" w:hint="default"/>
                <w:sz w:val="18"/>
                <w:szCs w:val="18"/>
              </w:rPr>
              <w:t>15%的所得税优惠税率。</w:t>
            </w:r>
          </w:p>
        </w:tc>
      </w:tr>
      <w:tr>
        <w:trPr>
          <w:trHeight w:val="524" w:hRule="exact"/>
        </w:trPr>
        <w:tc>
          <w:tcPr>
            <w:tcW w:w="5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0"/>
              <w:ind w:left="18" w:right="0"/>
              <w:jc w:val="center"/>
              <w:rPr>
                <w:rFonts w:ascii="宋体" w:hAnsi="宋体" w:cs="宋体" w:eastAsia="宋体" w:hint="default"/>
                <w:sz w:val="18"/>
                <w:szCs w:val="18"/>
              </w:rPr>
            </w:pPr>
            <w:r>
              <w:rPr>
                <w:rFonts w:ascii="宋体"/>
                <w:sz w:val="18"/>
              </w:rPr>
              <w:t>34</w:t>
            </w:r>
          </w:p>
        </w:tc>
        <w:tc>
          <w:tcPr>
            <w:tcW w:w="3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03" w:right="0"/>
              <w:jc w:val="left"/>
              <w:rPr>
                <w:rFonts w:ascii="宋体" w:hAnsi="宋体" w:cs="宋体" w:eastAsia="宋体" w:hint="default"/>
                <w:sz w:val="18"/>
                <w:szCs w:val="18"/>
              </w:rPr>
            </w:pPr>
            <w:r>
              <w:rPr>
                <w:rFonts w:ascii="宋体" w:hAnsi="宋体" w:cs="宋体" w:eastAsia="宋体" w:hint="default"/>
                <w:sz w:val="18"/>
                <w:szCs w:val="18"/>
              </w:rPr>
              <w:t>四川虹视显示技术有限公司</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0"/>
              <w:jc w:val="center"/>
              <w:rPr>
                <w:rFonts w:ascii="宋体" w:hAnsi="宋体" w:cs="宋体" w:eastAsia="宋体" w:hint="default"/>
                <w:sz w:val="18"/>
                <w:szCs w:val="18"/>
              </w:rPr>
            </w:pPr>
            <w:r>
              <w:rPr>
                <w:rFonts w:ascii="宋体" w:hAnsi="宋体" w:cs="宋体" w:eastAsia="宋体" w:hint="default"/>
                <w:sz w:val="18"/>
                <w:szCs w:val="18"/>
              </w:rPr>
              <w:t>见备注</w:t>
            </w:r>
          </w:p>
        </w:tc>
        <w:tc>
          <w:tcPr>
            <w:tcW w:w="4751" w:type="dxa"/>
            <w:tcBorders>
              <w:top w:val="single" w:sz="4" w:space="0" w:color="000000"/>
              <w:left w:val="single" w:sz="4" w:space="0" w:color="000000"/>
              <w:bottom w:val="single" w:sz="4" w:space="0" w:color="000000"/>
              <w:right w:val="nil" w:sz="6" w:space="0" w:color="auto"/>
            </w:tcBorders>
          </w:tcPr>
          <w:p>
            <w:pPr>
              <w:pStyle w:val="TableParagraph"/>
              <w:spacing w:line="234" w:lineRule="exact" w:before="16"/>
              <w:ind w:left="103" w:right="104"/>
              <w:jc w:val="left"/>
              <w:rPr>
                <w:rFonts w:ascii="宋体" w:hAnsi="宋体" w:cs="宋体" w:eastAsia="宋体" w:hint="default"/>
                <w:sz w:val="18"/>
                <w:szCs w:val="18"/>
              </w:rPr>
            </w:pPr>
            <w:r>
              <w:rPr>
                <w:rFonts w:ascii="宋体" w:hAnsi="宋体" w:cs="宋体" w:eastAsia="宋体" w:hint="default"/>
                <w:spacing w:val="22"/>
                <w:sz w:val="18"/>
                <w:szCs w:val="18"/>
              </w:rPr>
              <w:t>公司的母公</w:t>
            </w:r>
            <w:r>
              <w:rPr>
                <w:rFonts w:ascii="宋体" w:hAnsi="宋体" w:cs="宋体" w:eastAsia="宋体" w:hint="default"/>
                <w:spacing w:val="-63"/>
                <w:sz w:val="18"/>
                <w:szCs w:val="18"/>
              </w:rPr>
              <w:t> </w:t>
            </w:r>
            <w:r>
              <w:rPr>
                <w:rFonts w:ascii="宋体" w:hAnsi="宋体" w:cs="宋体" w:eastAsia="宋体" w:hint="default"/>
                <w:spacing w:val="18"/>
                <w:sz w:val="18"/>
                <w:szCs w:val="18"/>
              </w:rPr>
              <w:t>司执行</w:t>
            </w:r>
            <w:r>
              <w:rPr>
                <w:rFonts w:ascii="宋体" w:hAnsi="宋体" w:cs="宋体" w:eastAsia="宋体" w:hint="default"/>
                <w:spacing w:val="29"/>
                <w:sz w:val="18"/>
                <w:szCs w:val="18"/>
              </w:rPr>
              <w:t> </w:t>
            </w:r>
            <w:r>
              <w:rPr>
                <w:rFonts w:ascii="宋体" w:hAnsi="宋体" w:cs="宋体" w:eastAsia="宋体" w:hint="default"/>
                <w:spacing w:val="7"/>
                <w:sz w:val="18"/>
                <w:szCs w:val="18"/>
              </w:rPr>
              <w:t>15%的</w:t>
            </w:r>
            <w:r>
              <w:rPr>
                <w:rFonts w:ascii="宋体" w:hAnsi="宋体" w:cs="宋体" w:eastAsia="宋体" w:hint="default"/>
                <w:spacing w:val="-63"/>
                <w:sz w:val="18"/>
                <w:szCs w:val="18"/>
              </w:rPr>
              <w:t> </w:t>
            </w:r>
            <w:r>
              <w:rPr>
                <w:rFonts w:ascii="宋体" w:hAnsi="宋体" w:cs="宋体" w:eastAsia="宋体" w:hint="default"/>
                <w:spacing w:val="22"/>
                <w:sz w:val="18"/>
                <w:szCs w:val="18"/>
              </w:rPr>
              <w:t>税率。子公</w:t>
            </w:r>
            <w:r>
              <w:rPr>
                <w:rFonts w:ascii="宋体" w:hAnsi="宋体" w:cs="宋体" w:eastAsia="宋体" w:hint="default"/>
                <w:spacing w:val="-63"/>
                <w:sz w:val="18"/>
                <w:szCs w:val="18"/>
              </w:rPr>
              <w:t> </w:t>
            </w:r>
            <w:r>
              <w:rPr>
                <w:rFonts w:ascii="宋体" w:hAnsi="宋体" w:cs="宋体" w:eastAsia="宋体" w:hint="default"/>
                <w:sz w:val="18"/>
                <w:szCs w:val="18"/>
              </w:rPr>
              <w:t>司</w:t>
            </w:r>
            <w:r>
              <w:rPr>
                <w:rFonts w:ascii="宋体" w:hAnsi="宋体" w:cs="宋体" w:eastAsia="宋体" w:hint="default"/>
                <w:spacing w:val="29"/>
                <w:sz w:val="18"/>
                <w:szCs w:val="18"/>
              </w:rPr>
              <w:t> </w:t>
            </w:r>
            <w:r>
              <w:rPr>
                <w:rFonts w:ascii="宋体" w:hAnsi="宋体" w:cs="宋体" w:eastAsia="宋体" w:hint="default"/>
                <w:sz w:val="18"/>
                <w:szCs w:val="18"/>
              </w:rPr>
              <w:t>Orion</w:t>
            </w:r>
            <w:r>
              <w:rPr>
                <w:rFonts w:ascii="宋体" w:hAnsi="宋体" w:cs="宋体" w:eastAsia="宋体" w:hint="default"/>
                <w:spacing w:val="29"/>
                <w:sz w:val="18"/>
                <w:szCs w:val="18"/>
              </w:rPr>
              <w:t> </w:t>
            </w:r>
            <w:r>
              <w:rPr>
                <w:rFonts w:ascii="宋体" w:hAnsi="宋体" w:cs="宋体" w:eastAsia="宋体" w:hint="default"/>
                <w:sz w:val="18"/>
                <w:szCs w:val="18"/>
              </w:rPr>
              <w:t>OLED</w:t>
            </w:r>
            <w:r>
              <w:rPr>
                <w:rFonts w:ascii="宋体" w:hAnsi="宋体" w:cs="宋体" w:eastAsia="宋体" w:hint="default"/>
                <w:sz w:val="18"/>
                <w:szCs w:val="18"/>
              </w:rPr>
              <w:t> CO.,LTD.的企业所得税税率为</w:t>
            </w:r>
            <w:r>
              <w:rPr>
                <w:rFonts w:ascii="宋体" w:hAnsi="宋体" w:cs="宋体" w:eastAsia="宋体" w:hint="default"/>
                <w:spacing w:val="-46"/>
                <w:sz w:val="18"/>
                <w:szCs w:val="18"/>
              </w:rPr>
              <w:t> </w:t>
            </w:r>
            <w:r>
              <w:rPr>
                <w:rFonts w:ascii="宋体" w:hAnsi="宋体" w:cs="宋体" w:eastAsia="宋体" w:hint="default"/>
                <w:sz w:val="18"/>
                <w:szCs w:val="18"/>
              </w:rPr>
              <w:t>27.5%。</w:t>
            </w:r>
          </w:p>
        </w:tc>
      </w:tr>
      <w:tr>
        <w:trPr>
          <w:trHeight w:val="284" w:hRule="exact"/>
        </w:trPr>
        <w:tc>
          <w:tcPr>
            <w:tcW w:w="515" w:type="dxa"/>
            <w:tcBorders>
              <w:top w:val="single" w:sz="4" w:space="0" w:color="000000"/>
              <w:left w:val="nil" w:sz="6" w:space="0" w:color="auto"/>
              <w:bottom w:val="single" w:sz="4" w:space="0" w:color="000000"/>
              <w:right w:val="single" w:sz="4" w:space="0" w:color="000000"/>
            </w:tcBorders>
          </w:tcPr>
          <w:p>
            <w:pPr>
              <w:pStyle w:val="TableParagraph"/>
              <w:spacing w:line="226" w:lineRule="exact"/>
              <w:ind w:left="18" w:right="0"/>
              <w:jc w:val="center"/>
              <w:rPr>
                <w:rFonts w:ascii="宋体" w:hAnsi="宋体" w:cs="宋体" w:eastAsia="宋体" w:hint="default"/>
                <w:sz w:val="18"/>
                <w:szCs w:val="18"/>
              </w:rPr>
            </w:pPr>
            <w:r>
              <w:rPr>
                <w:rFonts w:ascii="宋体"/>
                <w:sz w:val="18"/>
              </w:rPr>
              <w:t>35</w:t>
            </w:r>
          </w:p>
        </w:tc>
        <w:tc>
          <w:tcPr>
            <w:tcW w:w="3115"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3" w:right="0"/>
              <w:jc w:val="left"/>
              <w:rPr>
                <w:rFonts w:ascii="宋体" w:hAnsi="宋体" w:cs="宋体" w:eastAsia="宋体" w:hint="default"/>
                <w:sz w:val="18"/>
                <w:szCs w:val="18"/>
              </w:rPr>
            </w:pPr>
            <w:r>
              <w:rPr>
                <w:rFonts w:ascii="宋体" w:hAnsi="宋体" w:cs="宋体" w:eastAsia="宋体" w:hint="default"/>
                <w:sz w:val="18"/>
                <w:szCs w:val="18"/>
              </w:rPr>
              <w:t>四川虹信软件有限公司</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
              <w:jc w:val="center"/>
              <w:rPr>
                <w:rFonts w:ascii="宋体" w:hAnsi="宋体" w:cs="宋体" w:eastAsia="宋体" w:hint="default"/>
                <w:sz w:val="18"/>
                <w:szCs w:val="18"/>
              </w:rPr>
            </w:pPr>
            <w:r>
              <w:rPr>
                <w:rFonts w:ascii="宋体"/>
                <w:sz w:val="18"/>
              </w:rPr>
              <w:t>25%</w:t>
            </w:r>
          </w:p>
        </w:tc>
        <w:tc>
          <w:tcPr>
            <w:tcW w:w="4751" w:type="dxa"/>
            <w:tcBorders>
              <w:top w:val="single" w:sz="4" w:space="0" w:color="000000"/>
              <w:left w:val="single" w:sz="4" w:space="0" w:color="000000"/>
              <w:bottom w:val="single" w:sz="4" w:space="0" w:color="000000"/>
              <w:right w:val="nil" w:sz="6" w:space="0" w:color="auto"/>
            </w:tcBorders>
          </w:tcPr>
          <w:p>
            <w:pPr/>
          </w:p>
        </w:tc>
      </w:tr>
      <w:tr>
        <w:trPr>
          <w:trHeight w:val="283" w:hRule="exact"/>
        </w:trPr>
        <w:tc>
          <w:tcPr>
            <w:tcW w:w="515" w:type="dxa"/>
            <w:tcBorders>
              <w:top w:val="single" w:sz="4" w:space="0" w:color="000000"/>
              <w:left w:val="nil" w:sz="6" w:space="0" w:color="auto"/>
              <w:bottom w:val="single" w:sz="4" w:space="0" w:color="000000"/>
              <w:right w:val="single" w:sz="4" w:space="0" w:color="000000"/>
            </w:tcBorders>
          </w:tcPr>
          <w:p>
            <w:pPr>
              <w:pStyle w:val="TableParagraph"/>
              <w:spacing w:line="226" w:lineRule="exact"/>
              <w:ind w:left="18" w:right="0"/>
              <w:jc w:val="center"/>
              <w:rPr>
                <w:rFonts w:ascii="宋体" w:hAnsi="宋体" w:cs="宋体" w:eastAsia="宋体" w:hint="default"/>
                <w:sz w:val="18"/>
                <w:szCs w:val="18"/>
              </w:rPr>
            </w:pPr>
            <w:r>
              <w:rPr>
                <w:rFonts w:ascii="宋体"/>
                <w:sz w:val="18"/>
              </w:rPr>
              <w:t>36</w:t>
            </w:r>
          </w:p>
        </w:tc>
        <w:tc>
          <w:tcPr>
            <w:tcW w:w="3115"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3" w:right="0"/>
              <w:jc w:val="left"/>
              <w:rPr>
                <w:rFonts w:ascii="宋体" w:hAnsi="宋体" w:cs="宋体" w:eastAsia="宋体" w:hint="default"/>
                <w:sz w:val="18"/>
                <w:szCs w:val="18"/>
              </w:rPr>
            </w:pPr>
            <w:r>
              <w:rPr>
                <w:rFonts w:ascii="宋体" w:hAnsi="宋体" w:cs="宋体" w:eastAsia="宋体" w:hint="default"/>
                <w:sz w:val="18"/>
                <w:szCs w:val="18"/>
              </w:rPr>
              <w:t>长虹印尼电器有限公司</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sz w:val="18"/>
              </w:rPr>
              <w:t>30%</w:t>
            </w:r>
          </w:p>
        </w:tc>
        <w:tc>
          <w:tcPr>
            <w:tcW w:w="4751" w:type="dxa"/>
            <w:tcBorders>
              <w:top w:val="single" w:sz="4" w:space="0" w:color="000000"/>
              <w:left w:val="single" w:sz="4" w:space="0" w:color="000000"/>
              <w:bottom w:val="single" w:sz="4" w:space="0" w:color="000000"/>
              <w:right w:val="nil" w:sz="6" w:space="0" w:color="auto"/>
            </w:tcBorders>
          </w:tcPr>
          <w:p>
            <w:pPr/>
          </w:p>
        </w:tc>
      </w:tr>
      <w:tr>
        <w:trPr>
          <w:trHeight w:val="284" w:hRule="exact"/>
        </w:trPr>
        <w:tc>
          <w:tcPr>
            <w:tcW w:w="515" w:type="dxa"/>
            <w:tcBorders>
              <w:top w:val="single" w:sz="4" w:space="0" w:color="000000"/>
              <w:left w:val="nil" w:sz="6" w:space="0" w:color="auto"/>
              <w:bottom w:val="single" w:sz="4" w:space="0" w:color="000000"/>
              <w:right w:val="single" w:sz="4" w:space="0" w:color="000000"/>
            </w:tcBorders>
          </w:tcPr>
          <w:p>
            <w:pPr>
              <w:pStyle w:val="TableParagraph"/>
              <w:spacing w:line="226" w:lineRule="exact"/>
              <w:ind w:left="18" w:right="0"/>
              <w:jc w:val="center"/>
              <w:rPr>
                <w:rFonts w:ascii="宋体" w:hAnsi="宋体" w:cs="宋体" w:eastAsia="宋体" w:hint="default"/>
                <w:sz w:val="18"/>
                <w:szCs w:val="18"/>
              </w:rPr>
            </w:pPr>
            <w:r>
              <w:rPr>
                <w:rFonts w:ascii="宋体"/>
                <w:sz w:val="18"/>
              </w:rPr>
              <w:t>37</w:t>
            </w:r>
          </w:p>
        </w:tc>
        <w:tc>
          <w:tcPr>
            <w:tcW w:w="3115"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3" w:right="0"/>
              <w:jc w:val="left"/>
              <w:rPr>
                <w:rFonts w:ascii="宋体" w:hAnsi="宋体" w:cs="宋体" w:eastAsia="宋体" w:hint="default"/>
                <w:sz w:val="18"/>
                <w:szCs w:val="18"/>
              </w:rPr>
            </w:pPr>
            <w:r>
              <w:rPr>
                <w:rFonts w:ascii="宋体" w:hAnsi="宋体" w:cs="宋体" w:eastAsia="宋体" w:hint="default"/>
                <w:sz w:val="18"/>
                <w:szCs w:val="18"/>
              </w:rPr>
              <w:t>成都长虹电子科技有限责任公司</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
              <w:jc w:val="center"/>
              <w:rPr>
                <w:rFonts w:ascii="宋体" w:hAnsi="宋体" w:cs="宋体" w:eastAsia="宋体" w:hint="default"/>
                <w:sz w:val="18"/>
                <w:szCs w:val="18"/>
              </w:rPr>
            </w:pPr>
            <w:r>
              <w:rPr>
                <w:rFonts w:ascii="宋体"/>
                <w:sz w:val="18"/>
              </w:rPr>
              <w:t>25%</w:t>
            </w:r>
          </w:p>
        </w:tc>
        <w:tc>
          <w:tcPr>
            <w:tcW w:w="4751" w:type="dxa"/>
            <w:tcBorders>
              <w:top w:val="single" w:sz="4" w:space="0" w:color="000000"/>
              <w:left w:val="single" w:sz="4" w:space="0" w:color="000000"/>
              <w:bottom w:val="single" w:sz="4" w:space="0" w:color="000000"/>
              <w:right w:val="nil" w:sz="6" w:space="0" w:color="auto"/>
            </w:tcBorders>
          </w:tcPr>
          <w:p>
            <w:pPr/>
          </w:p>
        </w:tc>
      </w:tr>
      <w:tr>
        <w:trPr>
          <w:trHeight w:val="284" w:hRule="exact"/>
        </w:trPr>
        <w:tc>
          <w:tcPr>
            <w:tcW w:w="515" w:type="dxa"/>
            <w:tcBorders>
              <w:top w:val="single" w:sz="4" w:space="0" w:color="000000"/>
              <w:left w:val="nil" w:sz="6" w:space="0" w:color="auto"/>
              <w:bottom w:val="single" w:sz="4" w:space="0" w:color="000000"/>
              <w:right w:val="single" w:sz="4" w:space="0" w:color="000000"/>
            </w:tcBorders>
          </w:tcPr>
          <w:p>
            <w:pPr>
              <w:pStyle w:val="TableParagraph"/>
              <w:spacing w:line="226" w:lineRule="exact"/>
              <w:ind w:left="18" w:right="0"/>
              <w:jc w:val="center"/>
              <w:rPr>
                <w:rFonts w:ascii="宋体" w:hAnsi="宋体" w:cs="宋体" w:eastAsia="宋体" w:hint="default"/>
                <w:sz w:val="18"/>
                <w:szCs w:val="18"/>
              </w:rPr>
            </w:pPr>
            <w:r>
              <w:rPr>
                <w:rFonts w:ascii="宋体"/>
                <w:sz w:val="18"/>
              </w:rPr>
              <w:t>38</w:t>
            </w:r>
          </w:p>
        </w:tc>
        <w:tc>
          <w:tcPr>
            <w:tcW w:w="3115"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3" w:right="0"/>
              <w:jc w:val="left"/>
              <w:rPr>
                <w:rFonts w:ascii="宋体" w:hAnsi="宋体" w:cs="宋体" w:eastAsia="宋体" w:hint="default"/>
                <w:sz w:val="18"/>
                <w:szCs w:val="18"/>
              </w:rPr>
            </w:pPr>
            <w:r>
              <w:rPr>
                <w:rFonts w:ascii="宋体" w:hAnsi="宋体" w:cs="宋体" w:eastAsia="宋体" w:hint="default"/>
                <w:sz w:val="18"/>
                <w:szCs w:val="18"/>
              </w:rPr>
              <w:t>广元长虹电子科技有限公司</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
              <w:jc w:val="center"/>
              <w:rPr>
                <w:rFonts w:ascii="宋体" w:hAnsi="宋体" w:cs="宋体" w:eastAsia="宋体" w:hint="default"/>
                <w:sz w:val="18"/>
                <w:szCs w:val="18"/>
              </w:rPr>
            </w:pPr>
            <w:r>
              <w:rPr>
                <w:rFonts w:ascii="宋体"/>
                <w:sz w:val="18"/>
              </w:rPr>
              <w:t>25%</w:t>
            </w:r>
          </w:p>
        </w:tc>
        <w:tc>
          <w:tcPr>
            <w:tcW w:w="4751" w:type="dxa"/>
            <w:tcBorders>
              <w:top w:val="single" w:sz="4" w:space="0" w:color="000000"/>
              <w:left w:val="single" w:sz="4" w:space="0" w:color="000000"/>
              <w:bottom w:val="single" w:sz="4" w:space="0" w:color="000000"/>
              <w:right w:val="nil" w:sz="6" w:space="0" w:color="auto"/>
            </w:tcBorders>
          </w:tcPr>
          <w:p>
            <w:pPr/>
          </w:p>
        </w:tc>
      </w:tr>
      <w:tr>
        <w:trPr>
          <w:trHeight w:val="283" w:hRule="exact"/>
        </w:trPr>
        <w:tc>
          <w:tcPr>
            <w:tcW w:w="515" w:type="dxa"/>
            <w:tcBorders>
              <w:top w:val="single" w:sz="4" w:space="0" w:color="000000"/>
              <w:left w:val="nil" w:sz="6" w:space="0" w:color="auto"/>
              <w:bottom w:val="single" w:sz="4" w:space="0" w:color="000000"/>
              <w:right w:val="single" w:sz="4" w:space="0" w:color="000000"/>
            </w:tcBorders>
          </w:tcPr>
          <w:p>
            <w:pPr>
              <w:pStyle w:val="TableParagraph"/>
              <w:spacing w:line="226" w:lineRule="exact"/>
              <w:ind w:left="18" w:right="0"/>
              <w:jc w:val="center"/>
              <w:rPr>
                <w:rFonts w:ascii="宋体" w:hAnsi="宋体" w:cs="宋体" w:eastAsia="宋体" w:hint="default"/>
                <w:sz w:val="18"/>
                <w:szCs w:val="18"/>
              </w:rPr>
            </w:pPr>
            <w:r>
              <w:rPr>
                <w:rFonts w:ascii="宋体"/>
                <w:sz w:val="18"/>
              </w:rPr>
              <w:t>39</w:t>
            </w:r>
          </w:p>
        </w:tc>
        <w:tc>
          <w:tcPr>
            <w:tcW w:w="3115"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3" w:right="0"/>
              <w:jc w:val="left"/>
              <w:rPr>
                <w:rFonts w:ascii="宋体" w:hAnsi="宋体" w:cs="宋体" w:eastAsia="宋体" w:hint="default"/>
                <w:sz w:val="18"/>
                <w:szCs w:val="18"/>
              </w:rPr>
            </w:pPr>
            <w:r>
              <w:rPr>
                <w:rFonts w:ascii="宋体" w:hAnsi="宋体" w:cs="宋体" w:eastAsia="宋体" w:hint="default"/>
                <w:sz w:val="18"/>
                <w:szCs w:val="18"/>
              </w:rPr>
              <w:t>四川长虹格润再生资源有限责任公司</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
              <w:jc w:val="center"/>
              <w:rPr>
                <w:rFonts w:ascii="宋体" w:hAnsi="宋体" w:cs="宋体" w:eastAsia="宋体" w:hint="default"/>
                <w:sz w:val="18"/>
                <w:szCs w:val="18"/>
              </w:rPr>
            </w:pPr>
            <w:r>
              <w:rPr>
                <w:rFonts w:ascii="宋体"/>
                <w:sz w:val="18"/>
              </w:rPr>
              <w:t>25%</w:t>
            </w:r>
          </w:p>
        </w:tc>
        <w:tc>
          <w:tcPr>
            <w:tcW w:w="4751" w:type="dxa"/>
            <w:tcBorders>
              <w:top w:val="single" w:sz="4" w:space="0" w:color="000000"/>
              <w:left w:val="single" w:sz="4" w:space="0" w:color="000000"/>
              <w:bottom w:val="single" w:sz="4" w:space="0" w:color="000000"/>
              <w:right w:val="nil" w:sz="6" w:space="0" w:color="auto"/>
            </w:tcBorders>
          </w:tcPr>
          <w:p>
            <w:pPr/>
          </w:p>
        </w:tc>
      </w:tr>
      <w:tr>
        <w:trPr>
          <w:trHeight w:val="284" w:hRule="exact"/>
        </w:trPr>
        <w:tc>
          <w:tcPr>
            <w:tcW w:w="515" w:type="dxa"/>
            <w:tcBorders>
              <w:top w:val="single" w:sz="4" w:space="0" w:color="000000"/>
              <w:left w:val="nil" w:sz="6" w:space="0" w:color="auto"/>
              <w:bottom w:val="single" w:sz="4" w:space="0" w:color="000000"/>
              <w:right w:val="single" w:sz="4" w:space="0" w:color="000000"/>
            </w:tcBorders>
          </w:tcPr>
          <w:p>
            <w:pPr>
              <w:pStyle w:val="TableParagraph"/>
              <w:spacing w:line="226" w:lineRule="exact"/>
              <w:ind w:left="18" w:right="0"/>
              <w:jc w:val="center"/>
              <w:rPr>
                <w:rFonts w:ascii="宋体" w:hAnsi="宋体" w:cs="宋体" w:eastAsia="宋体" w:hint="default"/>
                <w:sz w:val="18"/>
                <w:szCs w:val="18"/>
              </w:rPr>
            </w:pPr>
            <w:r>
              <w:rPr>
                <w:rFonts w:ascii="宋体"/>
                <w:sz w:val="18"/>
              </w:rPr>
              <w:t>40</w:t>
            </w:r>
          </w:p>
        </w:tc>
        <w:tc>
          <w:tcPr>
            <w:tcW w:w="3115"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3" w:right="0"/>
              <w:jc w:val="left"/>
              <w:rPr>
                <w:rFonts w:ascii="宋体" w:hAnsi="宋体" w:cs="宋体" w:eastAsia="宋体" w:hint="default"/>
                <w:sz w:val="18"/>
                <w:szCs w:val="18"/>
              </w:rPr>
            </w:pPr>
            <w:r>
              <w:rPr>
                <w:rFonts w:ascii="宋体" w:hAnsi="宋体" w:cs="宋体" w:eastAsia="宋体" w:hint="default"/>
                <w:sz w:val="18"/>
                <w:szCs w:val="18"/>
              </w:rPr>
              <w:t>长虹中东电器有限责任公司</w:t>
            </w:r>
          </w:p>
        </w:tc>
        <w:tc>
          <w:tcPr>
            <w:tcW w:w="852" w:type="dxa"/>
            <w:tcBorders>
              <w:top w:val="single" w:sz="4" w:space="0" w:color="000000"/>
              <w:left w:val="single" w:sz="4" w:space="0" w:color="000000"/>
              <w:bottom w:val="single" w:sz="4" w:space="0" w:color="000000"/>
              <w:right w:val="single" w:sz="4" w:space="0" w:color="000000"/>
            </w:tcBorders>
          </w:tcPr>
          <w:p>
            <w:pPr/>
          </w:p>
        </w:tc>
        <w:tc>
          <w:tcPr>
            <w:tcW w:w="4751" w:type="dxa"/>
            <w:tcBorders>
              <w:top w:val="single" w:sz="4" w:space="0" w:color="000000"/>
              <w:left w:val="single" w:sz="4" w:space="0" w:color="000000"/>
              <w:bottom w:val="single" w:sz="4" w:space="0" w:color="000000"/>
              <w:right w:val="nil" w:sz="6" w:space="0" w:color="auto"/>
            </w:tcBorders>
          </w:tcPr>
          <w:p>
            <w:pPr>
              <w:pStyle w:val="TableParagraph"/>
              <w:spacing w:line="226" w:lineRule="exact"/>
              <w:ind w:left="103" w:right="0"/>
              <w:jc w:val="left"/>
              <w:rPr>
                <w:rFonts w:ascii="宋体" w:hAnsi="宋体" w:cs="宋体" w:eastAsia="宋体" w:hint="default"/>
                <w:sz w:val="18"/>
                <w:szCs w:val="18"/>
              </w:rPr>
            </w:pPr>
            <w:r>
              <w:rPr>
                <w:rFonts w:ascii="宋体" w:hAnsi="宋体" w:cs="宋体" w:eastAsia="宋体" w:hint="default"/>
                <w:sz w:val="18"/>
                <w:szCs w:val="18"/>
              </w:rPr>
              <w:t>无税负</w:t>
            </w:r>
          </w:p>
        </w:tc>
      </w:tr>
      <w:tr>
        <w:trPr>
          <w:trHeight w:val="295" w:hRule="exact"/>
        </w:trPr>
        <w:tc>
          <w:tcPr>
            <w:tcW w:w="515" w:type="dxa"/>
            <w:tcBorders>
              <w:top w:val="single" w:sz="4" w:space="0" w:color="000000"/>
              <w:left w:val="nil" w:sz="6" w:space="0" w:color="auto"/>
              <w:bottom w:val="single" w:sz="12" w:space="0" w:color="000000"/>
              <w:right w:val="single" w:sz="4" w:space="0" w:color="000000"/>
            </w:tcBorders>
          </w:tcPr>
          <w:p>
            <w:pPr>
              <w:pStyle w:val="TableParagraph"/>
              <w:spacing w:line="226" w:lineRule="exact"/>
              <w:ind w:left="18" w:right="0"/>
              <w:jc w:val="center"/>
              <w:rPr>
                <w:rFonts w:ascii="宋体" w:hAnsi="宋体" w:cs="宋体" w:eastAsia="宋体" w:hint="default"/>
                <w:sz w:val="18"/>
                <w:szCs w:val="18"/>
              </w:rPr>
            </w:pPr>
            <w:r>
              <w:rPr>
                <w:rFonts w:ascii="宋体"/>
                <w:sz w:val="18"/>
              </w:rPr>
              <w:t>41</w:t>
            </w:r>
          </w:p>
        </w:tc>
        <w:tc>
          <w:tcPr>
            <w:tcW w:w="3115" w:type="dxa"/>
            <w:tcBorders>
              <w:top w:val="single" w:sz="4" w:space="0" w:color="000000"/>
              <w:left w:val="single" w:sz="4" w:space="0" w:color="000000"/>
              <w:bottom w:val="single" w:sz="12" w:space="0" w:color="000000"/>
              <w:right w:val="single" w:sz="4" w:space="0" w:color="000000"/>
            </w:tcBorders>
          </w:tcPr>
          <w:p>
            <w:pPr>
              <w:pStyle w:val="TableParagraph"/>
              <w:spacing w:line="226" w:lineRule="exact"/>
              <w:ind w:left="103" w:right="0"/>
              <w:jc w:val="left"/>
              <w:rPr>
                <w:rFonts w:ascii="宋体" w:hAnsi="宋体" w:cs="宋体" w:eastAsia="宋体" w:hint="default"/>
                <w:sz w:val="18"/>
                <w:szCs w:val="18"/>
              </w:rPr>
            </w:pPr>
            <w:r>
              <w:rPr>
                <w:rFonts w:ascii="宋体" w:hAnsi="宋体" w:cs="宋体" w:eastAsia="宋体" w:hint="default"/>
                <w:sz w:val="18"/>
                <w:szCs w:val="18"/>
              </w:rPr>
              <w:t>长虹俄罗斯电器有限公司</w:t>
            </w:r>
          </w:p>
        </w:tc>
        <w:tc>
          <w:tcPr>
            <w:tcW w:w="852" w:type="dxa"/>
            <w:tcBorders>
              <w:top w:val="single" w:sz="4" w:space="0" w:color="000000"/>
              <w:left w:val="single" w:sz="4" w:space="0" w:color="000000"/>
              <w:bottom w:val="single" w:sz="12" w:space="0" w:color="000000"/>
              <w:right w:val="single" w:sz="4" w:space="0" w:color="000000"/>
            </w:tcBorders>
          </w:tcPr>
          <w:p>
            <w:pPr>
              <w:pStyle w:val="TableParagraph"/>
              <w:spacing w:line="226" w:lineRule="exact"/>
              <w:ind w:right="1"/>
              <w:jc w:val="center"/>
              <w:rPr>
                <w:rFonts w:ascii="宋体" w:hAnsi="宋体" w:cs="宋体" w:eastAsia="宋体" w:hint="default"/>
                <w:sz w:val="18"/>
                <w:szCs w:val="18"/>
              </w:rPr>
            </w:pPr>
            <w:r>
              <w:rPr>
                <w:rFonts w:ascii="宋体"/>
                <w:sz w:val="18"/>
              </w:rPr>
              <w:t>20%</w:t>
            </w:r>
          </w:p>
        </w:tc>
        <w:tc>
          <w:tcPr>
            <w:tcW w:w="4751" w:type="dxa"/>
            <w:tcBorders>
              <w:top w:val="single" w:sz="4" w:space="0" w:color="000000"/>
              <w:left w:val="single" w:sz="4" w:space="0" w:color="000000"/>
              <w:bottom w:val="single" w:sz="12" w:space="0" w:color="000000"/>
              <w:right w:val="nil" w:sz="6" w:space="0" w:color="auto"/>
            </w:tcBorders>
          </w:tcPr>
          <w:p>
            <w:pPr>
              <w:pStyle w:val="TableParagraph"/>
              <w:spacing w:line="226" w:lineRule="exact"/>
              <w:ind w:left="103" w:right="0"/>
              <w:jc w:val="left"/>
              <w:rPr>
                <w:rFonts w:ascii="宋体" w:hAnsi="宋体" w:cs="宋体" w:eastAsia="宋体" w:hint="default"/>
                <w:sz w:val="18"/>
                <w:szCs w:val="18"/>
              </w:rPr>
            </w:pPr>
            <w:r>
              <w:rPr>
                <w:rFonts w:ascii="宋体" w:hAnsi="宋体" w:cs="宋体" w:eastAsia="宋体" w:hint="default"/>
                <w:sz w:val="18"/>
                <w:szCs w:val="18"/>
              </w:rPr>
              <w:t>以前年度的亏损可以在以后</w:t>
            </w:r>
            <w:r>
              <w:rPr>
                <w:rFonts w:ascii="宋体" w:hAnsi="宋体" w:cs="宋体" w:eastAsia="宋体" w:hint="default"/>
                <w:spacing w:val="-46"/>
                <w:sz w:val="18"/>
                <w:szCs w:val="18"/>
              </w:rPr>
              <w:t> </w:t>
            </w:r>
            <w:r>
              <w:rPr>
                <w:rFonts w:ascii="宋体" w:hAnsi="宋体" w:cs="宋体" w:eastAsia="宋体" w:hint="default"/>
                <w:sz w:val="18"/>
                <w:szCs w:val="18"/>
              </w:rPr>
              <w:t>7~10</w:t>
            </w:r>
            <w:r>
              <w:rPr>
                <w:rFonts w:ascii="宋体" w:hAnsi="宋体" w:cs="宋体" w:eastAsia="宋体" w:hint="default"/>
                <w:spacing w:val="-46"/>
                <w:sz w:val="18"/>
                <w:szCs w:val="18"/>
              </w:rPr>
              <w:t> </w:t>
            </w:r>
            <w:r>
              <w:rPr>
                <w:rFonts w:ascii="宋体" w:hAnsi="宋体" w:cs="宋体" w:eastAsia="宋体" w:hint="default"/>
                <w:sz w:val="18"/>
                <w:szCs w:val="18"/>
              </w:rPr>
              <w:t>年弥补。</w:t>
            </w:r>
          </w:p>
        </w:tc>
      </w:tr>
    </w:tbl>
    <w:p>
      <w:pPr>
        <w:pStyle w:val="BodyText"/>
        <w:spacing w:line="238" w:lineRule="exact"/>
        <w:ind w:right="0" w:firstLine="420"/>
        <w:jc w:val="left"/>
      </w:pPr>
      <w:r>
        <w:rPr>
          <w:spacing w:val="-3"/>
        </w:rPr>
        <w:t>2、增值税：按货物销售收入、加工收入的</w:t>
      </w:r>
      <w:r>
        <w:rPr>
          <w:spacing w:val="-53"/>
        </w:rPr>
        <w:t> </w:t>
      </w:r>
      <w:r>
        <w:rPr/>
        <w:t>17%计算销项税扣除进项税后的金额缴纳。子公司长虹</w:t>
      </w:r>
    </w:p>
    <w:p>
      <w:pPr>
        <w:pStyle w:val="BodyText"/>
        <w:spacing w:line="272" w:lineRule="exact" w:before="26"/>
        <w:ind w:right="139"/>
        <w:jc w:val="both"/>
      </w:pPr>
      <w:r>
        <w:rPr/>
        <w:t>电器（澳大利亚）有限公司的增值税税率为 10%，长虹（香港）贸易有限公司无增值税，长虹欧洲电 器有限责任公司的增值税税率为</w:t>
      </w:r>
      <w:r>
        <w:rPr>
          <w:spacing w:val="-45"/>
        </w:rPr>
        <w:t> </w:t>
      </w:r>
      <w:r>
        <w:rPr>
          <w:spacing w:val="-3"/>
        </w:rPr>
        <w:t>19％，长虹印尼电器有限责任公司的增值税税率为</w:t>
      </w:r>
      <w:r>
        <w:rPr>
          <w:spacing w:val="-45"/>
        </w:rPr>
        <w:t> </w:t>
      </w:r>
      <w:r>
        <w:rPr>
          <w:spacing w:val="-6"/>
        </w:rPr>
        <w:t>10％，长虹俄罗斯</w:t>
      </w:r>
      <w:r>
        <w:rPr/>
        <w:t> 电器有限责任公司增值税率为</w:t>
      </w:r>
      <w:r>
        <w:rPr>
          <w:spacing w:val="-53"/>
        </w:rPr>
        <w:t> </w:t>
      </w:r>
      <w:r>
        <w:rPr/>
        <w:t>18%。</w:t>
      </w:r>
    </w:p>
    <w:p>
      <w:pPr>
        <w:pStyle w:val="BodyText"/>
        <w:spacing w:line="245" w:lineRule="exact"/>
        <w:ind w:right="0" w:firstLine="420"/>
        <w:jc w:val="left"/>
      </w:pPr>
      <w:r>
        <w:rPr/>
        <w:t>软件产品销售所纳增值税，2010</w:t>
      </w:r>
      <w:r>
        <w:rPr>
          <w:spacing w:val="-72"/>
        </w:rPr>
        <w:t> </w:t>
      </w:r>
      <w:r>
        <w:rPr/>
        <w:t>年前按</w:t>
      </w:r>
      <w:r>
        <w:rPr>
          <w:spacing w:val="-73"/>
        </w:rPr>
        <w:t> </w:t>
      </w:r>
      <w:r>
        <w:rPr/>
        <w:t>17%的法定税率征收增值税，对实际税负超过</w:t>
      </w:r>
      <w:r>
        <w:rPr>
          <w:spacing w:val="-73"/>
        </w:rPr>
        <w:t> </w:t>
      </w:r>
      <w:r>
        <w:rPr/>
        <w:t>3%的部分即</w:t>
      </w:r>
    </w:p>
    <w:p>
      <w:pPr>
        <w:pStyle w:val="BodyText"/>
        <w:spacing w:line="272" w:lineRule="exact" w:before="26"/>
        <w:ind w:right="140"/>
        <w:jc w:val="both"/>
      </w:pPr>
      <w:r>
        <w:rPr/>
        <w:t>征即退，由企业用于研究开发软件产品和扩大再生产，不作为企业所得税应税收入，不予征收企业所 得税。孙公司成都长虹网络科技有限责任公司和绵阳国虹数码科技有限公司属于经认定的新创办软件 企业。</w:t>
      </w:r>
    </w:p>
    <w:p>
      <w:pPr>
        <w:pStyle w:val="BodyText"/>
        <w:spacing w:line="248" w:lineRule="exact"/>
        <w:ind w:left="560" w:right="0"/>
        <w:jc w:val="left"/>
      </w:pPr>
      <w:r>
        <w:rPr/>
        <w:t>3、其他税项按国家规定计缴。</w:t>
      </w:r>
    </w:p>
    <w:p>
      <w:pPr>
        <w:spacing w:after="0" w:line="248" w:lineRule="exact"/>
        <w:jc w:val="left"/>
        <w:sectPr>
          <w:pgSz w:w="11910" w:h="16840"/>
          <w:pgMar w:header="747" w:footer="727" w:top="980" w:bottom="920" w:left="1220" w:right="1160"/>
        </w:sectPr>
      </w:pPr>
    </w:p>
    <w:p>
      <w:pPr>
        <w:spacing w:before="26"/>
        <w:ind w:left="0" w:right="318" w:firstLine="0"/>
        <w:jc w:val="right"/>
        <w:rPr>
          <w:rFonts w:ascii="宋体" w:hAnsi="宋体" w:cs="宋体" w:eastAsia="宋体" w:hint="default"/>
          <w:sz w:val="18"/>
          <w:szCs w:val="18"/>
        </w:rPr>
      </w:pPr>
      <w:bookmarkStart w:name="七、企业合并及合并财务报表 " w:id="32"/>
      <w:bookmarkEnd w:id="32"/>
      <w:r>
        <w:rPr/>
      </w:r>
      <w:r>
        <w:rPr>
          <w:rFonts w:ascii="宋体" w:hAnsi="宋体" w:cs="宋体" w:eastAsia="宋体" w:hint="default"/>
          <w:sz w:val="18"/>
          <w:szCs w:val="18"/>
        </w:rPr>
        <w:t>四川长虹电器股份有限公司 2010</w:t>
      </w:r>
      <w:r>
        <w:rPr>
          <w:rFonts w:ascii="宋体" w:hAnsi="宋体" w:cs="宋体" w:eastAsia="宋体" w:hint="default"/>
          <w:spacing w:val="-46"/>
          <w:sz w:val="18"/>
          <w:szCs w:val="18"/>
        </w:rPr>
        <w:t> </w:t>
      </w:r>
      <w:r>
        <w:rPr>
          <w:rFonts w:ascii="宋体" w:hAnsi="宋体" w:cs="宋体" w:eastAsia="宋体" w:hint="default"/>
          <w:sz w:val="18"/>
          <w:szCs w:val="18"/>
        </w:rPr>
        <w:t>年年度报告</w:t>
      </w:r>
    </w:p>
    <w:p>
      <w:pPr>
        <w:spacing w:line="240" w:lineRule="auto" w:before="9"/>
        <w:rPr>
          <w:rFonts w:ascii="宋体" w:hAnsi="宋体" w:cs="宋体" w:eastAsia="宋体" w:hint="default"/>
          <w:sz w:val="3"/>
          <w:szCs w:val="3"/>
        </w:rPr>
      </w:pPr>
    </w:p>
    <w:p>
      <w:pPr>
        <w:spacing w:line="20" w:lineRule="exact"/>
        <w:ind w:left="276" w:right="0" w:firstLine="0"/>
        <w:rPr>
          <w:rFonts w:ascii="宋体" w:hAnsi="宋体" w:cs="宋体" w:eastAsia="宋体" w:hint="default"/>
          <w:sz w:val="2"/>
          <w:szCs w:val="2"/>
        </w:rPr>
      </w:pPr>
      <w:r>
        <w:rPr>
          <w:rFonts w:ascii="宋体" w:hAnsi="宋体" w:cs="宋体" w:eastAsia="宋体" w:hint="default"/>
          <w:sz w:val="2"/>
          <w:szCs w:val="2"/>
        </w:rPr>
        <w:pict>
          <v:group style="width:717pt;height:.75pt;mso-position-horizontal-relative:char;mso-position-vertical-relative:line" coordorigin="0,0" coordsize="14340,15">
            <v:group style="position:absolute;left:7;top:7;width:14326;height:2" coordorigin="7,7" coordsize="14326,2">
              <v:shape style="position:absolute;left:7;top:7;width:14326;height:2" coordorigin="7,7" coordsize="14326,0" path="m7,7l14333,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3"/>
          <w:szCs w:val="23"/>
        </w:rPr>
      </w:pPr>
    </w:p>
    <w:p>
      <w:pPr>
        <w:pStyle w:val="Heading1"/>
        <w:spacing w:line="240" w:lineRule="auto" w:before="26"/>
        <w:ind w:left="763" w:right="0"/>
        <w:jc w:val="left"/>
        <w:rPr>
          <w:b w:val="0"/>
          <w:bCs w:val="0"/>
        </w:rPr>
      </w:pPr>
      <w:r>
        <w:rPr/>
        <w:t>七、企业合并及合并财务报表</w:t>
      </w:r>
      <w:r>
        <w:rPr>
          <w:b w:val="0"/>
          <w:bCs w:val="0"/>
        </w:rPr>
      </w:r>
    </w:p>
    <w:p>
      <w:pPr>
        <w:pStyle w:val="BodyText"/>
        <w:spacing w:line="240" w:lineRule="auto" w:before="1"/>
        <w:ind w:left="733" w:right="0"/>
        <w:jc w:val="left"/>
      </w:pPr>
      <w:r>
        <w:rPr/>
        <w:t>（一）子公司</w:t>
      </w:r>
    </w:p>
    <w:p>
      <w:pPr>
        <w:spacing w:line="240" w:lineRule="auto" w:before="5"/>
        <w:rPr>
          <w:rFonts w:ascii="宋体" w:hAnsi="宋体" w:cs="宋体" w:eastAsia="宋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2405"/>
        <w:gridCol w:w="742"/>
        <w:gridCol w:w="625"/>
        <w:gridCol w:w="745"/>
        <w:gridCol w:w="1116"/>
        <w:gridCol w:w="769"/>
        <w:gridCol w:w="1116"/>
        <w:gridCol w:w="1571"/>
        <w:gridCol w:w="804"/>
        <w:gridCol w:w="929"/>
        <w:gridCol w:w="701"/>
        <w:gridCol w:w="1326"/>
        <w:gridCol w:w="1776"/>
      </w:tblGrid>
      <w:tr>
        <w:trPr>
          <w:trHeight w:val="721" w:hRule="exact"/>
        </w:trPr>
        <w:tc>
          <w:tcPr>
            <w:tcW w:w="2405"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b/>
                <w:bCs/>
                <w:sz w:val="18"/>
                <w:szCs w:val="18"/>
              </w:rPr>
              <w:t>公司名称</w:t>
            </w:r>
            <w:r>
              <w:rPr>
                <w:rFonts w:ascii="宋体" w:hAnsi="宋体" w:cs="宋体" w:eastAsia="宋体" w:hint="default"/>
                <w:sz w:val="18"/>
                <w:szCs w:val="18"/>
              </w:rPr>
            </w:r>
          </w:p>
        </w:tc>
        <w:tc>
          <w:tcPr>
            <w:tcW w:w="74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7"/>
              <w:ind w:left="184" w:right="182"/>
              <w:jc w:val="left"/>
              <w:rPr>
                <w:rFonts w:ascii="宋体" w:hAnsi="宋体" w:cs="宋体" w:eastAsia="宋体" w:hint="default"/>
                <w:sz w:val="18"/>
                <w:szCs w:val="18"/>
              </w:rPr>
            </w:pPr>
            <w:r>
              <w:rPr>
                <w:rFonts w:ascii="宋体" w:hAnsi="宋体" w:cs="宋体" w:eastAsia="宋体" w:hint="default"/>
                <w:b/>
                <w:bCs/>
                <w:sz w:val="18"/>
                <w:szCs w:val="18"/>
              </w:rPr>
              <w:t>公司</w:t>
            </w:r>
            <w:r>
              <w:rPr>
                <w:rFonts w:ascii="宋体" w:hAnsi="宋体" w:cs="宋体" w:eastAsia="宋体" w:hint="default"/>
                <w:b/>
                <w:bCs/>
                <w:spacing w:val="1"/>
                <w:w w:val="99"/>
                <w:sz w:val="18"/>
                <w:szCs w:val="18"/>
              </w:rPr>
              <w:t> </w:t>
            </w:r>
            <w:r>
              <w:rPr>
                <w:rFonts w:ascii="宋体" w:hAnsi="宋体" w:cs="宋体" w:eastAsia="宋体" w:hint="default"/>
                <w:b/>
                <w:bCs/>
                <w:sz w:val="18"/>
                <w:szCs w:val="18"/>
              </w:rPr>
              <w:t>类型</w:t>
            </w:r>
            <w:r>
              <w:rPr>
                <w:rFonts w:ascii="宋体" w:hAnsi="宋体" w:cs="宋体" w:eastAsia="宋体" w:hint="default"/>
                <w:sz w:val="18"/>
                <w:szCs w:val="18"/>
              </w:rPr>
            </w:r>
          </w:p>
        </w:tc>
        <w:tc>
          <w:tcPr>
            <w:tcW w:w="62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7"/>
              <w:ind w:left="217" w:right="124" w:hanging="90"/>
              <w:jc w:val="left"/>
              <w:rPr>
                <w:rFonts w:ascii="宋体" w:hAnsi="宋体" w:cs="宋体" w:eastAsia="宋体" w:hint="default"/>
                <w:sz w:val="18"/>
                <w:szCs w:val="18"/>
              </w:rPr>
            </w:pPr>
            <w:r>
              <w:rPr>
                <w:rFonts w:ascii="宋体" w:hAnsi="宋体" w:cs="宋体" w:eastAsia="宋体" w:hint="default"/>
                <w:b/>
                <w:bCs/>
                <w:sz w:val="18"/>
                <w:szCs w:val="18"/>
              </w:rPr>
              <w:t>注册</w:t>
            </w:r>
            <w:r>
              <w:rPr>
                <w:rFonts w:ascii="宋体" w:hAnsi="宋体" w:cs="宋体" w:eastAsia="宋体" w:hint="default"/>
                <w:b/>
                <w:bCs/>
                <w:spacing w:val="1"/>
                <w:w w:val="99"/>
                <w:sz w:val="18"/>
                <w:szCs w:val="18"/>
              </w:rPr>
              <w:t> </w:t>
            </w:r>
            <w:r>
              <w:rPr>
                <w:rFonts w:ascii="宋体" w:hAnsi="宋体" w:cs="宋体" w:eastAsia="宋体" w:hint="default"/>
                <w:b/>
                <w:bCs/>
                <w:sz w:val="18"/>
                <w:szCs w:val="18"/>
              </w:rPr>
              <w:t>地</w:t>
            </w:r>
            <w:r>
              <w:rPr>
                <w:rFonts w:ascii="宋体" w:hAnsi="宋体" w:cs="宋体" w:eastAsia="宋体" w:hint="default"/>
                <w:sz w:val="18"/>
                <w:szCs w:val="18"/>
              </w:rPr>
            </w:r>
          </w:p>
        </w:tc>
        <w:tc>
          <w:tcPr>
            <w:tcW w:w="74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7"/>
              <w:ind w:left="187" w:right="185"/>
              <w:jc w:val="left"/>
              <w:rPr>
                <w:rFonts w:ascii="宋体" w:hAnsi="宋体" w:cs="宋体" w:eastAsia="宋体" w:hint="default"/>
                <w:sz w:val="18"/>
                <w:szCs w:val="18"/>
              </w:rPr>
            </w:pPr>
            <w:r>
              <w:rPr>
                <w:rFonts w:ascii="宋体" w:hAnsi="宋体" w:cs="宋体" w:eastAsia="宋体" w:hint="default"/>
                <w:b/>
                <w:bCs/>
                <w:sz w:val="18"/>
                <w:szCs w:val="18"/>
              </w:rPr>
              <w:t>业务</w:t>
            </w:r>
            <w:r>
              <w:rPr>
                <w:rFonts w:ascii="宋体" w:hAnsi="宋体" w:cs="宋体" w:eastAsia="宋体" w:hint="default"/>
                <w:b/>
                <w:bCs/>
                <w:spacing w:val="1"/>
                <w:w w:val="99"/>
                <w:sz w:val="18"/>
                <w:szCs w:val="18"/>
              </w:rPr>
              <w:t> </w:t>
            </w:r>
            <w:r>
              <w:rPr>
                <w:rFonts w:ascii="宋体" w:hAnsi="宋体" w:cs="宋体" w:eastAsia="宋体" w:hint="default"/>
                <w:b/>
                <w:bCs/>
                <w:sz w:val="18"/>
                <w:szCs w:val="18"/>
              </w:rPr>
              <w:t>性质</w:t>
            </w:r>
            <w:r>
              <w:rPr>
                <w:rFonts w:ascii="宋体" w:hAnsi="宋体" w:cs="宋体" w:eastAsia="宋体" w:hint="default"/>
                <w:sz w:val="18"/>
                <w:szCs w:val="18"/>
              </w:rPr>
            </w:r>
          </w:p>
        </w:tc>
        <w:tc>
          <w:tcPr>
            <w:tcW w:w="111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7"/>
              <w:ind w:left="130" w:right="130" w:firstLine="241"/>
              <w:jc w:val="left"/>
              <w:rPr>
                <w:rFonts w:ascii="Times New Roman" w:hAnsi="Times New Roman" w:cs="Times New Roman" w:eastAsia="Times New Roman" w:hint="default"/>
                <w:sz w:val="18"/>
                <w:szCs w:val="18"/>
              </w:rPr>
            </w:pPr>
            <w:r>
              <w:rPr>
                <w:rFonts w:ascii="宋体" w:hAnsi="宋体" w:cs="宋体" w:eastAsia="宋体" w:hint="default"/>
                <w:b/>
                <w:bCs/>
                <w:sz w:val="18"/>
                <w:szCs w:val="18"/>
              </w:rPr>
              <w:t>注册</w:t>
            </w:r>
            <w:r>
              <w:rPr>
                <w:rFonts w:ascii="宋体" w:hAnsi="宋体" w:cs="宋体" w:eastAsia="宋体" w:hint="default"/>
                <w:b/>
                <w:bCs/>
                <w:spacing w:val="1"/>
                <w:w w:val="99"/>
                <w:sz w:val="18"/>
                <w:szCs w:val="18"/>
              </w:rPr>
              <w:t> </w:t>
            </w:r>
            <w:r>
              <w:rPr>
                <w:rFonts w:ascii="宋体" w:hAnsi="宋体" w:cs="宋体" w:eastAsia="宋体" w:hint="default"/>
                <w:b/>
                <w:bCs/>
                <w:sz w:val="18"/>
                <w:szCs w:val="18"/>
              </w:rPr>
              <w:t>资本</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万元</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c>
          <w:tcPr>
            <w:tcW w:w="76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7"/>
              <w:ind w:left="197" w:right="197"/>
              <w:jc w:val="left"/>
              <w:rPr>
                <w:rFonts w:ascii="宋体" w:hAnsi="宋体" w:cs="宋体" w:eastAsia="宋体" w:hint="default"/>
                <w:sz w:val="18"/>
                <w:szCs w:val="18"/>
              </w:rPr>
            </w:pPr>
            <w:r>
              <w:rPr>
                <w:rFonts w:ascii="宋体" w:hAnsi="宋体" w:cs="宋体" w:eastAsia="宋体" w:hint="default"/>
                <w:b/>
                <w:bCs/>
                <w:sz w:val="18"/>
                <w:szCs w:val="18"/>
              </w:rPr>
              <w:t>经营</w:t>
            </w:r>
            <w:r>
              <w:rPr>
                <w:rFonts w:ascii="宋体" w:hAnsi="宋体" w:cs="宋体" w:eastAsia="宋体" w:hint="default"/>
                <w:b/>
                <w:bCs/>
                <w:spacing w:val="1"/>
                <w:w w:val="99"/>
                <w:sz w:val="18"/>
                <w:szCs w:val="18"/>
              </w:rPr>
              <w:t> </w:t>
            </w:r>
            <w:r>
              <w:rPr>
                <w:rFonts w:ascii="宋体" w:hAnsi="宋体" w:cs="宋体" w:eastAsia="宋体" w:hint="default"/>
                <w:b/>
                <w:bCs/>
                <w:sz w:val="18"/>
                <w:szCs w:val="18"/>
              </w:rPr>
              <w:t>范围</w:t>
            </w:r>
            <w:r>
              <w:rPr>
                <w:rFonts w:ascii="宋体" w:hAnsi="宋体" w:cs="宋体" w:eastAsia="宋体" w:hint="default"/>
                <w:sz w:val="18"/>
                <w:szCs w:val="18"/>
              </w:rPr>
            </w:r>
          </w:p>
        </w:tc>
        <w:tc>
          <w:tcPr>
            <w:tcW w:w="1116" w:type="dxa"/>
            <w:tcBorders>
              <w:top w:val="single" w:sz="12" w:space="0" w:color="000000"/>
              <w:left w:val="single" w:sz="4" w:space="0" w:color="000000"/>
              <w:bottom w:val="single" w:sz="4" w:space="0" w:color="000000"/>
              <w:right w:val="single" w:sz="4" w:space="0" w:color="000000"/>
            </w:tcBorders>
          </w:tcPr>
          <w:p>
            <w:pPr>
              <w:pStyle w:val="TableParagraph"/>
              <w:spacing w:line="206" w:lineRule="exact"/>
              <w:ind w:right="1"/>
              <w:jc w:val="center"/>
              <w:rPr>
                <w:rFonts w:ascii="宋体" w:hAnsi="宋体" w:cs="宋体" w:eastAsia="宋体" w:hint="default"/>
                <w:sz w:val="18"/>
                <w:szCs w:val="18"/>
              </w:rPr>
            </w:pPr>
            <w:r>
              <w:rPr>
                <w:rFonts w:ascii="宋体" w:hAnsi="宋体" w:cs="宋体" w:eastAsia="宋体" w:hint="default"/>
                <w:b/>
                <w:bCs/>
                <w:sz w:val="18"/>
                <w:szCs w:val="18"/>
              </w:rPr>
              <w:t>年末投</w:t>
            </w:r>
            <w:r>
              <w:rPr>
                <w:rFonts w:ascii="宋体" w:hAnsi="宋体" w:cs="宋体" w:eastAsia="宋体" w:hint="default"/>
                <w:sz w:val="18"/>
                <w:szCs w:val="18"/>
              </w:rPr>
            </w:r>
          </w:p>
          <w:p>
            <w:pPr>
              <w:pStyle w:val="TableParagraph"/>
              <w:spacing w:line="234" w:lineRule="exact" w:before="22"/>
              <w:ind w:left="161" w:right="160"/>
              <w:jc w:val="center"/>
              <w:rPr>
                <w:rFonts w:ascii="Times New Roman" w:hAnsi="Times New Roman" w:cs="Times New Roman" w:eastAsia="Times New Roman" w:hint="default"/>
                <w:sz w:val="18"/>
                <w:szCs w:val="18"/>
              </w:rPr>
            </w:pPr>
            <w:r>
              <w:rPr>
                <w:rFonts w:ascii="宋体" w:hAnsi="宋体" w:cs="宋体" w:eastAsia="宋体" w:hint="default"/>
                <w:b/>
                <w:bCs/>
                <w:sz w:val="18"/>
                <w:szCs w:val="18"/>
              </w:rPr>
              <w:t>资金额</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万</w:t>
            </w:r>
            <w:r>
              <w:rPr>
                <w:rFonts w:ascii="宋体" w:hAnsi="宋体" w:cs="宋体" w:eastAsia="宋体" w:hint="default"/>
                <w:b/>
                <w:bCs/>
                <w:w w:val="99"/>
                <w:sz w:val="18"/>
                <w:szCs w:val="18"/>
              </w:rPr>
              <w:t> </w:t>
            </w:r>
            <w:r>
              <w:rPr>
                <w:rFonts w:ascii="宋体" w:hAnsi="宋体" w:cs="宋体" w:eastAsia="宋体" w:hint="default"/>
                <w:b/>
                <w:bCs/>
                <w:sz w:val="18"/>
                <w:szCs w:val="18"/>
              </w:rPr>
              <w:t>元</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c>
          <w:tcPr>
            <w:tcW w:w="1571" w:type="dxa"/>
            <w:tcBorders>
              <w:top w:val="single" w:sz="12" w:space="0" w:color="000000"/>
              <w:left w:val="single" w:sz="4" w:space="0" w:color="000000"/>
              <w:bottom w:val="single" w:sz="4" w:space="0" w:color="000000"/>
              <w:right w:val="single" w:sz="4" w:space="0" w:color="000000"/>
            </w:tcBorders>
          </w:tcPr>
          <w:p>
            <w:pPr>
              <w:pStyle w:val="TableParagraph"/>
              <w:spacing w:line="206" w:lineRule="exact"/>
              <w:ind w:left="74" w:right="0"/>
              <w:jc w:val="left"/>
              <w:rPr>
                <w:rFonts w:ascii="宋体" w:hAnsi="宋体" w:cs="宋体" w:eastAsia="宋体" w:hint="default"/>
                <w:sz w:val="18"/>
                <w:szCs w:val="18"/>
              </w:rPr>
            </w:pPr>
            <w:r>
              <w:rPr>
                <w:rFonts w:ascii="宋体" w:hAnsi="宋体" w:cs="宋体" w:eastAsia="宋体" w:hint="default"/>
                <w:b/>
                <w:bCs/>
                <w:sz w:val="18"/>
                <w:szCs w:val="18"/>
              </w:rPr>
              <w:t>实质上构成对子公</w:t>
            </w:r>
            <w:r>
              <w:rPr>
                <w:rFonts w:ascii="宋体" w:hAnsi="宋体" w:cs="宋体" w:eastAsia="宋体" w:hint="default"/>
                <w:sz w:val="18"/>
                <w:szCs w:val="18"/>
              </w:rPr>
            </w:r>
          </w:p>
          <w:p>
            <w:pPr>
              <w:pStyle w:val="TableParagraph"/>
              <w:spacing w:line="240" w:lineRule="auto"/>
              <w:ind w:left="284" w:right="39" w:hanging="211"/>
              <w:jc w:val="left"/>
              <w:rPr>
                <w:rFonts w:ascii="Times New Roman" w:hAnsi="Times New Roman" w:cs="Times New Roman" w:eastAsia="Times New Roman" w:hint="default"/>
                <w:sz w:val="18"/>
                <w:szCs w:val="18"/>
              </w:rPr>
            </w:pPr>
            <w:r>
              <w:rPr>
                <w:rFonts w:ascii="宋体" w:hAnsi="宋体" w:cs="宋体" w:eastAsia="宋体" w:hint="default"/>
                <w:b/>
                <w:bCs/>
                <w:sz w:val="18"/>
                <w:szCs w:val="18"/>
              </w:rPr>
              <w:t>司净投资的其他项</w:t>
            </w:r>
            <w:r>
              <w:rPr>
                <w:rFonts w:ascii="宋体" w:hAnsi="宋体" w:cs="宋体" w:eastAsia="宋体" w:hint="default"/>
                <w:b/>
                <w:bCs/>
                <w:spacing w:val="1"/>
                <w:w w:val="99"/>
                <w:sz w:val="18"/>
                <w:szCs w:val="18"/>
              </w:rPr>
              <w:t> </w:t>
            </w:r>
            <w:r>
              <w:rPr>
                <w:rFonts w:ascii="宋体" w:hAnsi="宋体" w:cs="宋体" w:eastAsia="宋体" w:hint="default"/>
                <w:b/>
                <w:bCs/>
                <w:sz w:val="18"/>
                <w:szCs w:val="18"/>
              </w:rPr>
              <w:t>目余额</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万元</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c>
          <w:tcPr>
            <w:tcW w:w="80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7"/>
              <w:ind w:left="63" w:right="96" w:firstLine="45"/>
              <w:jc w:val="left"/>
              <w:rPr>
                <w:rFonts w:ascii="宋体" w:hAnsi="宋体" w:cs="宋体" w:eastAsia="宋体" w:hint="default"/>
                <w:sz w:val="18"/>
                <w:szCs w:val="18"/>
              </w:rPr>
            </w:pPr>
            <w:r>
              <w:rPr>
                <w:rFonts w:ascii="宋体" w:hAnsi="宋体" w:cs="宋体" w:eastAsia="宋体" w:hint="default"/>
                <w:b/>
                <w:bCs/>
                <w:sz w:val="18"/>
                <w:szCs w:val="18"/>
              </w:rPr>
              <w:t>持股比</w:t>
            </w:r>
            <w:r>
              <w:rPr>
                <w:rFonts w:ascii="宋体" w:hAnsi="宋体" w:cs="宋体" w:eastAsia="宋体" w:hint="default"/>
                <w:b/>
                <w:bCs/>
                <w:spacing w:val="1"/>
                <w:w w:val="99"/>
                <w:sz w:val="18"/>
                <w:szCs w:val="18"/>
              </w:rPr>
              <w:t> </w:t>
            </w:r>
            <w:r>
              <w:rPr>
                <w:rFonts w:ascii="宋体" w:hAnsi="宋体" w:cs="宋体" w:eastAsia="宋体" w:hint="default"/>
                <w:b/>
                <w:bCs/>
                <w:sz w:val="18"/>
                <w:szCs w:val="18"/>
              </w:rPr>
              <w:t>例（%）</w:t>
            </w:r>
            <w:r>
              <w:rPr>
                <w:rFonts w:ascii="宋体" w:hAnsi="宋体" w:cs="宋体" w:eastAsia="宋体" w:hint="default"/>
                <w:sz w:val="18"/>
                <w:szCs w:val="18"/>
              </w:rPr>
            </w:r>
          </w:p>
        </w:tc>
        <w:tc>
          <w:tcPr>
            <w:tcW w:w="92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7"/>
              <w:ind w:left="103" w:right="12" w:firstLine="84"/>
              <w:jc w:val="left"/>
              <w:rPr>
                <w:rFonts w:ascii="宋体" w:hAnsi="宋体" w:cs="宋体" w:eastAsia="宋体" w:hint="default"/>
                <w:sz w:val="18"/>
                <w:szCs w:val="18"/>
              </w:rPr>
            </w:pPr>
            <w:r>
              <w:rPr>
                <w:rFonts w:ascii="宋体" w:hAnsi="宋体" w:cs="宋体" w:eastAsia="宋体" w:hint="default"/>
                <w:b/>
                <w:bCs/>
                <w:sz w:val="18"/>
                <w:szCs w:val="18"/>
              </w:rPr>
              <w:t>表决权</w:t>
            </w:r>
            <w:r>
              <w:rPr>
                <w:rFonts w:ascii="宋体" w:hAnsi="宋体" w:cs="宋体" w:eastAsia="宋体" w:hint="default"/>
                <w:b/>
                <w:bCs/>
                <w:spacing w:val="1"/>
                <w:w w:val="99"/>
                <w:sz w:val="18"/>
                <w:szCs w:val="18"/>
              </w:rPr>
              <w:t> </w:t>
            </w:r>
            <w:r>
              <w:rPr>
                <w:rFonts w:ascii="宋体" w:hAnsi="宋体" w:cs="宋体" w:eastAsia="宋体" w:hint="default"/>
                <w:b/>
                <w:bCs/>
                <w:spacing w:val="-3"/>
                <w:sz w:val="18"/>
                <w:szCs w:val="18"/>
              </w:rPr>
              <w:t>比例（%）</w:t>
            </w:r>
            <w:r>
              <w:rPr>
                <w:rFonts w:ascii="宋体" w:hAnsi="宋体" w:cs="宋体" w:eastAsia="宋体" w:hint="default"/>
                <w:spacing w:val="-3"/>
                <w:sz w:val="18"/>
                <w:szCs w:val="18"/>
              </w:rPr>
            </w:r>
          </w:p>
        </w:tc>
        <w:tc>
          <w:tcPr>
            <w:tcW w:w="701" w:type="dxa"/>
            <w:tcBorders>
              <w:top w:val="single" w:sz="12" w:space="0" w:color="000000"/>
              <w:left w:val="single" w:sz="4" w:space="0" w:color="000000"/>
              <w:bottom w:val="single" w:sz="4" w:space="0" w:color="000000"/>
              <w:right w:val="single" w:sz="4" w:space="0" w:color="000000"/>
            </w:tcBorders>
          </w:tcPr>
          <w:p>
            <w:pPr>
              <w:pStyle w:val="TableParagraph"/>
              <w:spacing w:line="206" w:lineRule="exact"/>
              <w:ind w:left="164" w:right="0"/>
              <w:jc w:val="left"/>
              <w:rPr>
                <w:rFonts w:ascii="宋体" w:hAnsi="宋体" w:cs="宋体" w:eastAsia="宋体" w:hint="default"/>
                <w:sz w:val="18"/>
                <w:szCs w:val="18"/>
              </w:rPr>
            </w:pPr>
            <w:r>
              <w:rPr>
                <w:rFonts w:ascii="宋体" w:hAnsi="宋体" w:cs="宋体" w:eastAsia="宋体" w:hint="default"/>
                <w:b/>
                <w:bCs/>
                <w:sz w:val="18"/>
                <w:szCs w:val="18"/>
              </w:rPr>
              <w:t>是否</w:t>
            </w:r>
            <w:r>
              <w:rPr>
                <w:rFonts w:ascii="宋体" w:hAnsi="宋体" w:cs="宋体" w:eastAsia="宋体" w:hint="default"/>
                <w:sz w:val="18"/>
                <w:szCs w:val="18"/>
              </w:rPr>
            </w:r>
          </w:p>
          <w:p>
            <w:pPr>
              <w:pStyle w:val="TableParagraph"/>
              <w:spacing w:line="240" w:lineRule="auto"/>
              <w:ind w:left="164" w:right="162"/>
              <w:jc w:val="left"/>
              <w:rPr>
                <w:rFonts w:ascii="宋体" w:hAnsi="宋体" w:cs="宋体" w:eastAsia="宋体" w:hint="default"/>
                <w:sz w:val="18"/>
                <w:szCs w:val="18"/>
              </w:rPr>
            </w:pPr>
            <w:r>
              <w:rPr>
                <w:rFonts w:ascii="宋体" w:hAnsi="宋体" w:cs="宋体" w:eastAsia="宋体" w:hint="default"/>
                <w:b/>
                <w:bCs/>
                <w:sz w:val="18"/>
                <w:szCs w:val="18"/>
              </w:rPr>
              <w:t>合并</w:t>
            </w:r>
            <w:r>
              <w:rPr>
                <w:rFonts w:ascii="宋体" w:hAnsi="宋体" w:cs="宋体" w:eastAsia="宋体" w:hint="default"/>
                <w:b/>
                <w:bCs/>
                <w:spacing w:val="1"/>
                <w:w w:val="99"/>
                <w:sz w:val="18"/>
                <w:szCs w:val="18"/>
              </w:rPr>
              <w:t> </w:t>
            </w:r>
            <w:r>
              <w:rPr>
                <w:rFonts w:ascii="宋体" w:hAnsi="宋体" w:cs="宋体" w:eastAsia="宋体" w:hint="default"/>
                <w:b/>
                <w:bCs/>
                <w:sz w:val="18"/>
                <w:szCs w:val="18"/>
              </w:rPr>
              <w:t>报表</w:t>
            </w:r>
            <w:r>
              <w:rPr>
                <w:rFonts w:ascii="宋体" w:hAnsi="宋体" w:cs="宋体" w:eastAsia="宋体" w:hint="default"/>
                <w:sz w:val="18"/>
                <w:szCs w:val="18"/>
              </w:rPr>
            </w:r>
          </w:p>
        </w:tc>
        <w:tc>
          <w:tcPr>
            <w:tcW w:w="1326" w:type="dxa"/>
            <w:tcBorders>
              <w:top w:val="single" w:sz="12" w:space="0" w:color="000000"/>
              <w:left w:val="single" w:sz="4" w:space="0" w:color="000000"/>
              <w:bottom w:val="single" w:sz="4" w:space="0" w:color="000000"/>
              <w:right w:val="single" w:sz="4" w:space="0" w:color="000000"/>
            </w:tcBorders>
          </w:tcPr>
          <w:p>
            <w:pPr>
              <w:pStyle w:val="TableParagraph"/>
              <w:spacing w:line="235" w:lineRule="exact" w:before="87"/>
              <w:ind w:right="0"/>
              <w:jc w:val="center"/>
              <w:rPr>
                <w:rFonts w:ascii="宋体" w:hAnsi="宋体" w:cs="宋体" w:eastAsia="宋体" w:hint="default"/>
                <w:sz w:val="18"/>
                <w:szCs w:val="18"/>
              </w:rPr>
            </w:pPr>
            <w:r>
              <w:rPr>
                <w:rFonts w:ascii="宋体" w:hAnsi="宋体" w:cs="宋体" w:eastAsia="宋体" w:hint="default"/>
                <w:b/>
                <w:bCs/>
                <w:sz w:val="18"/>
                <w:szCs w:val="18"/>
              </w:rPr>
              <w:t>少数股东权益</w:t>
            </w:r>
            <w:r>
              <w:rPr>
                <w:rFonts w:ascii="宋体" w:hAnsi="宋体" w:cs="宋体" w:eastAsia="宋体" w:hint="default"/>
                <w:sz w:val="18"/>
                <w:szCs w:val="18"/>
              </w:rPr>
            </w:r>
          </w:p>
          <w:p>
            <w:pPr>
              <w:pStyle w:val="TableParagraph"/>
              <w:spacing w:line="248" w:lineRule="exact"/>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万元</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c>
          <w:tcPr>
            <w:tcW w:w="1776" w:type="dxa"/>
            <w:tcBorders>
              <w:top w:val="single" w:sz="12" w:space="0" w:color="000000"/>
              <w:left w:val="single" w:sz="4" w:space="0" w:color="000000"/>
              <w:bottom w:val="single" w:sz="4" w:space="0" w:color="000000"/>
              <w:right w:val="nil" w:sz="6" w:space="0" w:color="auto"/>
            </w:tcBorders>
          </w:tcPr>
          <w:p>
            <w:pPr>
              <w:pStyle w:val="TableParagraph"/>
              <w:spacing w:line="206" w:lineRule="exact"/>
              <w:ind w:left="160" w:right="0"/>
              <w:jc w:val="left"/>
              <w:rPr>
                <w:rFonts w:ascii="宋体" w:hAnsi="宋体" w:cs="宋体" w:eastAsia="宋体" w:hint="default"/>
                <w:sz w:val="18"/>
                <w:szCs w:val="18"/>
              </w:rPr>
            </w:pPr>
            <w:r>
              <w:rPr>
                <w:rFonts w:ascii="宋体" w:hAnsi="宋体" w:cs="宋体" w:eastAsia="宋体" w:hint="default"/>
                <w:b/>
                <w:bCs/>
                <w:sz w:val="18"/>
                <w:szCs w:val="18"/>
              </w:rPr>
              <w:t>少数股东权益中用</w:t>
            </w:r>
            <w:r>
              <w:rPr>
                <w:rFonts w:ascii="宋体" w:hAnsi="宋体" w:cs="宋体" w:eastAsia="宋体" w:hint="default"/>
                <w:sz w:val="18"/>
                <w:szCs w:val="18"/>
              </w:rPr>
            </w:r>
          </w:p>
          <w:p>
            <w:pPr>
              <w:pStyle w:val="TableParagraph"/>
              <w:spacing w:line="240" w:lineRule="auto"/>
              <w:ind w:left="280" w:right="162" w:hanging="121"/>
              <w:jc w:val="left"/>
              <w:rPr>
                <w:rFonts w:ascii="Times New Roman" w:hAnsi="Times New Roman" w:cs="Times New Roman" w:eastAsia="Times New Roman" w:hint="default"/>
                <w:sz w:val="18"/>
                <w:szCs w:val="18"/>
              </w:rPr>
            </w:pPr>
            <w:r>
              <w:rPr>
                <w:rFonts w:ascii="宋体" w:hAnsi="宋体" w:cs="宋体" w:eastAsia="宋体" w:hint="default"/>
                <w:b/>
                <w:bCs/>
                <w:sz w:val="18"/>
                <w:szCs w:val="18"/>
              </w:rPr>
              <w:t>于冲减少数股东损</w:t>
            </w:r>
            <w:r>
              <w:rPr>
                <w:rFonts w:ascii="宋体" w:hAnsi="宋体" w:cs="宋体" w:eastAsia="宋体" w:hint="default"/>
                <w:b/>
                <w:bCs/>
                <w:spacing w:val="1"/>
                <w:w w:val="99"/>
                <w:sz w:val="18"/>
                <w:szCs w:val="18"/>
              </w:rPr>
              <w:t> </w:t>
            </w:r>
            <w:r>
              <w:rPr>
                <w:rFonts w:ascii="宋体" w:hAnsi="宋体" w:cs="宋体" w:eastAsia="宋体" w:hint="default"/>
                <w:b/>
                <w:bCs/>
                <w:sz w:val="18"/>
                <w:szCs w:val="18"/>
              </w:rPr>
              <w:t>益的金额</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万元</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r>
      <w:tr>
        <w:trPr>
          <w:trHeight w:val="476" w:hRule="exact"/>
        </w:trPr>
        <w:tc>
          <w:tcPr>
            <w:tcW w:w="2405"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同一控制下企业合并取得的</w:t>
            </w:r>
            <w:r>
              <w:rPr>
                <w:rFonts w:ascii="宋体" w:hAnsi="宋体" w:cs="宋体" w:eastAsia="宋体" w:hint="default"/>
                <w:sz w:val="18"/>
                <w:szCs w:val="18"/>
              </w:rPr>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子公司</w:t>
            </w:r>
            <w:r>
              <w:rPr>
                <w:rFonts w:ascii="宋体" w:hAnsi="宋体" w:cs="宋体" w:eastAsia="宋体" w:hint="default"/>
                <w:sz w:val="18"/>
                <w:szCs w:val="18"/>
              </w:rPr>
            </w:r>
          </w:p>
        </w:tc>
        <w:tc>
          <w:tcPr>
            <w:tcW w:w="742"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745"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769"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571"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1326"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24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6"/>
              <w:ind w:left="122" w:right="0"/>
              <w:jc w:val="left"/>
              <w:rPr>
                <w:rFonts w:ascii="宋体" w:hAnsi="宋体" w:cs="宋体" w:eastAsia="宋体" w:hint="default"/>
                <w:sz w:val="18"/>
                <w:szCs w:val="18"/>
              </w:rPr>
            </w:pPr>
            <w:r>
              <w:rPr>
                <w:rFonts w:ascii="宋体" w:hAnsi="宋体" w:cs="宋体" w:eastAsia="宋体" w:hint="default"/>
                <w:sz w:val="18"/>
                <w:szCs w:val="18"/>
              </w:rPr>
              <w:t>四川长虹电源有限责任公司</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85" w:right="0"/>
              <w:jc w:val="left"/>
              <w:rPr>
                <w:rFonts w:ascii="宋体" w:hAnsi="宋体" w:cs="宋体" w:eastAsia="宋体" w:hint="default"/>
                <w:sz w:val="18"/>
                <w:szCs w:val="18"/>
              </w:rPr>
            </w:pPr>
            <w:r>
              <w:rPr>
                <w:rFonts w:ascii="宋体" w:hAnsi="宋体" w:cs="宋体" w:eastAsia="宋体" w:hint="default"/>
                <w:sz w:val="18"/>
                <w:szCs w:val="18"/>
              </w:rPr>
              <w:t>有限</w:t>
            </w:r>
          </w:p>
          <w:p>
            <w:pPr>
              <w:pStyle w:val="TableParagraph"/>
              <w:spacing w:line="235" w:lineRule="exact"/>
              <w:ind w:left="185"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绵阳</w:t>
            </w: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88" w:right="0"/>
              <w:jc w:val="left"/>
              <w:rPr>
                <w:rFonts w:ascii="宋体" w:hAnsi="宋体" w:cs="宋体" w:eastAsia="宋体" w:hint="default"/>
                <w:sz w:val="18"/>
                <w:szCs w:val="18"/>
              </w:rPr>
            </w:pPr>
            <w:r>
              <w:rPr>
                <w:rFonts w:ascii="宋体" w:hAnsi="宋体" w:cs="宋体" w:eastAsia="宋体" w:hint="default"/>
                <w:sz w:val="18"/>
                <w:szCs w:val="18"/>
              </w:rPr>
              <w:t>轻工</w:t>
            </w:r>
          </w:p>
          <w:p>
            <w:pPr>
              <w:pStyle w:val="TableParagraph"/>
              <w:spacing w:line="235" w:lineRule="exact"/>
              <w:ind w:left="188" w:right="0"/>
              <w:jc w:val="left"/>
              <w:rPr>
                <w:rFonts w:ascii="宋体" w:hAnsi="宋体" w:cs="宋体" w:eastAsia="宋体" w:hint="default"/>
                <w:sz w:val="18"/>
                <w:szCs w:val="18"/>
              </w:rPr>
            </w:pPr>
            <w:r>
              <w:rPr>
                <w:rFonts w:ascii="宋体" w:hAnsi="宋体" w:cs="宋体" w:eastAsia="宋体" w:hint="default"/>
                <w:sz w:val="18"/>
                <w:szCs w:val="18"/>
              </w:rPr>
              <w:t>制造</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3,000.00</w:t>
            </w:r>
          </w:p>
        </w:tc>
        <w:tc>
          <w:tcPr>
            <w:tcW w:w="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hAnsi="宋体" w:cs="宋体" w:eastAsia="宋体" w:hint="default"/>
                <w:sz w:val="18"/>
                <w:szCs w:val="18"/>
              </w:rPr>
              <w:t>注释</w:t>
            </w:r>
            <w:r>
              <w:rPr>
                <w:rFonts w:ascii="宋体" w:hAnsi="宋体" w:cs="宋体" w:eastAsia="宋体" w:hint="default"/>
                <w:spacing w:val="-46"/>
                <w:sz w:val="18"/>
                <w:szCs w:val="18"/>
              </w:rPr>
              <w:t> </w:t>
            </w:r>
            <w:r>
              <w:rPr>
                <w:rFonts w:ascii="宋体" w:hAnsi="宋体" w:cs="宋体" w:eastAsia="宋体" w:hint="default"/>
                <w:sz w:val="18"/>
                <w:szCs w:val="18"/>
              </w:rPr>
              <w:t>1</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12,280.25</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宋体" w:hAnsi="宋体" w:cs="宋体" w:eastAsia="宋体" w:hint="default"/>
                <w:sz w:val="21"/>
                <w:szCs w:val="21"/>
              </w:rPr>
            </w:pPr>
            <w:r>
              <w:rPr>
                <w:rFonts w:ascii="宋体"/>
                <w:sz w:val="21"/>
              </w:rPr>
              <w:t>--</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47" w:right="0"/>
              <w:jc w:val="center"/>
              <w:rPr>
                <w:rFonts w:ascii="宋体" w:hAnsi="宋体" w:cs="宋体" w:eastAsia="宋体" w:hint="default"/>
                <w:sz w:val="18"/>
                <w:szCs w:val="18"/>
              </w:rPr>
            </w:pPr>
            <w:r>
              <w:rPr>
                <w:rFonts w:ascii="宋体"/>
                <w:sz w:val="18"/>
              </w:rPr>
              <w:t>100.00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2"/>
              <w:jc w:val="right"/>
              <w:rPr>
                <w:rFonts w:ascii="宋体" w:hAnsi="宋体" w:cs="宋体" w:eastAsia="宋体" w:hint="default"/>
                <w:sz w:val="18"/>
                <w:szCs w:val="18"/>
              </w:rPr>
            </w:pPr>
            <w:r>
              <w:rPr>
                <w:rFonts w:ascii="宋体"/>
                <w:sz w:val="18"/>
              </w:rPr>
              <w:t>100.00</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hAnsi="宋体" w:cs="宋体" w:eastAsia="宋体" w:hint="default"/>
                <w:sz w:val="18"/>
                <w:szCs w:val="18"/>
              </w:rPr>
              <w:t>是</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宋体" w:hAnsi="宋体" w:cs="宋体" w:eastAsia="宋体" w:hint="default"/>
                <w:sz w:val="21"/>
                <w:szCs w:val="21"/>
              </w:rPr>
            </w:pPr>
            <w:r>
              <w:rPr>
                <w:rFonts w:ascii="宋体"/>
                <w:sz w:val="21"/>
              </w:rPr>
              <w:t>--</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6"/>
              <w:jc w:val="right"/>
              <w:rPr>
                <w:rFonts w:ascii="宋体" w:hAnsi="宋体" w:cs="宋体" w:eastAsia="宋体" w:hint="default"/>
                <w:sz w:val="21"/>
                <w:szCs w:val="21"/>
              </w:rPr>
            </w:pPr>
            <w:r>
              <w:rPr>
                <w:rFonts w:ascii="宋体"/>
                <w:sz w:val="21"/>
              </w:rPr>
              <w:t>--</w:t>
            </w:r>
          </w:p>
        </w:tc>
      </w:tr>
      <w:tr>
        <w:trPr>
          <w:trHeight w:val="476" w:hRule="exact"/>
        </w:trPr>
        <w:tc>
          <w:tcPr>
            <w:tcW w:w="24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6"/>
              <w:ind w:left="122" w:right="0"/>
              <w:jc w:val="left"/>
              <w:rPr>
                <w:rFonts w:ascii="宋体" w:hAnsi="宋体" w:cs="宋体" w:eastAsia="宋体" w:hint="default"/>
                <w:sz w:val="18"/>
                <w:szCs w:val="18"/>
              </w:rPr>
            </w:pPr>
            <w:r>
              <w:rPr>
                <w:rFonts w:ascii="宋体" w:hAnsi="宋体" w:cs="宋体" w:eastAsia="宋体" w:hint="default"/>
                <w:sz w:val="18"/>
                <w:szCs w:val="18"/>
              </w:rPr>
              <w:t>四川虹欧显示器件有限公司</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85" w:right="0"/>
              <w:jc w:val="left"/>
              <w:rPr>
                <w:rFonts w:ascii="宋体" w:hAnsi="宋体" w:cs="宋体" w:eastAsia="宋体" w:hint="default"/>
                <w:sz w:val="18"/>
                <w:szCs w:val="18"/>
              </w:rPr>
            </w:pPr>
            <w:r>
              <w:rPr>
                <w:rFonts w:ascii="宋体" w:hAnsi="宋体" w:cs="宋体" w:eastAsia="宋体" w:hint="default"/>
                <w:sz w:val="18"/>
                <w:szCs w:val="18"/>
              </w:rPr>
              <w:t>有限</w:t>
            </w:r>
          </w:p>
          <w:p>
            <w:pPr>
              <w:pStyle w:val="TableParagraph"/>
              <w:spacing w:line="234" w:lineRule="exact"/>
              <w:ind w:left="185"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绵阳</w:t>
            </w: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88" w:right="0"/>
              <w:jc w:val="left"/>
              <w:rPr>
                <w:rFonts w:ascii="宋体" w:hAnsi="宋体" w:cs="宋体" w:eastAsia="宋体" w:hint="default"/>
                <w:sz w:val="18"/>
                <w:szCs w:val="18"/>
              </w:rPr>
            </w:pPr>
            <w:r>
              <w:rPr>
                <w:rFonts w:ascii="宋体" w:hAnsi="宋体" w:cs="宋体" w:eastAsia="宋体" w:hint="default"/>
                <w:sz w:val="18"/>
                <w:szCs w:val="18"/>
              </w:rPr>
              <w:t>轻工</w:t>
            </w:r>
          </w:p>
          <w:p>
            <w:pPr>
              <w:pStyle w:val="TableParagraph"/>
              <w:spacing w:line="234" w:lineRule="exact"/>
              <w:ind w:left="188" w:right="0"/>
              <w:jc w:val="left"/>
              <w:rPr>
                <w:rFonts w:ascii="宋体" w:hAnsi="宋体" w:cs="宋体" w:eastAsia="宋体" w:hint="default"/>
                <w:sz w:val="18"/>
                <w:szCs w:val="18"/>
              </w:rPr>
            </w:pPr>
            <w:r>
              <w:rPr>
                <w:rFonts w:ascii="宋体" w:hAnsi="宋体" w:cs="宋体" w:eastAsia="宋体" w:hint="default"/>
                <w:sz w:val="18"/>
                <w:szCs w:val="18"/>
              </w:rPr>
              <w:t>制造</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252,854.25</w:t>
            </w:r>
          </w:p>
        </w:tc>
        <w:tc>
          <w:tcPr>
            <w:tcW w:w="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hAnsi="宋体" w:cs="宋体" w:eastAsia="宋体" w:hint="default"/>
                <w:sz w:val="18"/>
                <w:szCs w:val="18"/>
              </w:rPr>
              <w:t>注释</w:t>
            </w:r>
            <w:r>
              <w:rPr>
                <w:rFonts w:ascii="宋体" w:hAnsi="宋体" w:cs="宋体" w:eastAsia="宋体" w:hint="default"/>
                <w:spacing w:val="-46"/>
                <w:sz w:val="18"/>
                <w:szCs w:val="18"/>
              </w:rPr>
              <w:t> </w:t>
            </w:r>
            <w:r>
              <w:rPr>
                <w:rFonts w:ascii="宋体" w:hAnsi="宋体" w:cs="宋体" w:eastAsia="宋体" w:hint="default"/>
                <w:sz w:val="18"/>
                <w:szCs w:val="18"/>
              </w:rPr>
              <w:t>2</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172,000.00</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宋体" w:hAnsi="宋体" w:cs="宋体" w:eastAsia="宋体" w:hint="default"/>
                <w:sz w:val="21"/>
                <w:szCs w:val="21"/>
              </w:rPr>
            </w:pPr>
            <w:r>
              <w:rPr>
                <w:rFonts w:ascii="宋体"/>
                <w:sz w:val="21"/>
              </w:rPr>
              <w:t>--</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37" w:right="0"/>
              <w:jc w:val="center"/>
              <w:rPr>
                <w:rFonts w:ascii="宋体" w:hAnsi="宋体" w:cs="宋体" w:eastAsia="宋体" w:hint="default"/>
                <w:sz w:val="18"/>
                <w:szCs w:val="18"/>
              </w:rPr>
            </w:pPr>
            <w:r>
              <w:rPr>
                <w:rFonts w:ascii="宋体"/>
                <w:sz w:val="18"/>
              </w:rPr>
              <w:t>61.48</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2"/>
              <w:jc w:val="right"/>
              <w:rPr>
                <w:rFonts w:ascii="宋体" w:hAnsi="宋体" w:cs="宋体" w:eastAsia="宋体" w:hint="default"/>
                <w:sz w:val="18"/>
                <w:szCs w:val="18"/>
              </w:rPr>
            </w:pPr>
            <w:r>
              <w:rPr>
                <w:rFonts w:ascii="宋体"/>
                <w:sz w:val="18"/>
              </w:rPr>
              <w:t>61.48</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hAnsi="宋体" w:cs="宋体" w:eastAsia="宋体" w:hint="default"/>
                <w:sz w:val="18"/>
                <w:szCs w:val="18"/>
              </w:rPr>
              <w:t>是</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87,933.50</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right="105"/>
              <w:jc w:val="right"/>
              <w:rPr>
                <w:rFonts w:ascii="宋体" w:hAnsi="宋体" w:cs="宋体" w:eastAsia="宋体" w:hint="default"/>
                <w:sz w:val="18"/>
                <w:szCs w:val="18"/>
              </w:rPr>
            </w:pPr>
            <w:r>
              <w:rPr>
                <w:rFonts w:ascii="宋体"/>
                <w:sz w:val="18"/>
              </w:rPr>
              <w:t>18,224.32</w:t>
            </w:r>
          </w:p>
        </w:tc>
      </w:tr>
      <w:tr>
        <w:trPr>
          <w:trHeight w:val="478" w:hRule="exact"/>
        </w:trPr>
        <w:tc>
          <w:tcPr>
            <w:tcW w:w="24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6"/>
              <w:ind w:left="122" w:right="0"/>
              <w:jc w:val="left"/>
              <w:rPr>
                <w:rFonts w:ascii="宋体" w:hAnsi="宋体" w:cs="宋体" w:eastAsia="宋体" w:hint="default"/>
                <w:sz w:val="18"/>
                <w:szCs w:val="18"/>
              </w:rPr>
            </w:pPr>
            <w:r>
              <w:rPr>
                <w:rFonts w:ascii="宋体" w:hAnsi="宋体" w:cs="宋体" w:eastAsia="宋体" w:hint="default"/>
                <w:sz w:val="18"/>
                <w:szCs w:val="18"/>
              </w:rPr>
              <w:t>四川长虹置业有限公司</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85" w:right="0"/>
              <w:jc w:val="left"/>
              <w:rPr>
                <w:rFonts w:ascii="宋体" w:hAnsi="宋体" w:cs="宋体" w:eastAsia="宋体" w:hint="default"/>
                <w:sz w:val="18"/>
                <w:szCs w:val="18"/>
              </w:rPr>
            </w:pPr>
            <w:r>
              <w:rPr>
                <w:rFonts w:ascii="宋体" w:hAnsi="宋体" w:cs="宋体" w:eastAsia="宋体" w:hint="default"/>
                <w:sz w:val="18"/>
                <w:szCs w:val="18"/>
              </w:rPr>
              <w:t>有限</w:t>
            </w:r>
          </w:p>
          <w:p>
            <w:pPr>
              <w:pStyle w:val="TableParagraph"/>
              <w:spacing w:line="235" w:lineRule="exact"/>
              <w:ind w:left="185"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绵阳</w:t>
            </w: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房地</w:t>
            </w:r>
          </w:p>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产</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14,384.00</w:t>
            </w:r>
          </w:p>
        </w:tc>
        <w:tc>
          <w:tcPr>
            <w:tcW w:w="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hAnsi="宋体" w:cs="宋体" w:eastAsia="宋体" w:hint="default"/>
                <w:sz w:val="18"/>
                <w:szCs w:val="18"/>
              </w:rPr>
              <w:t>注释</w:t>
            </w:r>
            <w:r>
              <w:rPr>
                <w:rFonts w:ascii="宋体" w:hAnsi="宋体" w:cs="宋体" w:eastAsia="宋体" w:hint="default"/>
                <w:spacing w:val="-46"/>
                <w:sz w:val="18"/>
                <w:szCs w:val="18"/>
              </w:rPr>
              <w:t> </w:t>
            </w:r>
            <w:r>
              <w:rPr>
                <w:rFonts w:ascii="宋体" w:hAnsi="宋体" w:cs="宋体" w:eastAsia="宋体" w:hint="default"/>
                <w:sz w:val="18"/>
                <w:szCs w:val="18"/>
              </w:rPr>
              <w:t>3</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11,096.00</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宋体" w:hAnsi="宋体" w:cs="宋体" w:eastAsia="宋体" w:hint="default"/>
                <w:sz w:val="21"/>
                <w:szCs w:val="21"/>
              </w:rPr>
            </w:pPr>
            <w:r>
              <w:rPr>
                <w:rFonts w:ascii="宋体"/>
                <w:sz w:val="21"/>
              </w:rPr>
              <w:t>--</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37" w:right="0"/>
              <w:jc w:val="center"/>
              <w:rPr>
                <w:rFonts w:ascii="宋体" w:hAnsi="宋体" w:cs="宋体" w:eastAsia="宋体" w:hint="default"/>
                <w:sz w:val="18"/>
                <w:szCs w:val="18"/>
              </w:rPr>
            </w:pPr>
            <w:r>
              <w:rPr>
                <w:rFonts w:ascii="宋体"/>
                <w:sz w:val="18"/>
              </w:rPr>
              <w:t>76.76</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2"/>
              <w:jc w:val="right"/>
              <w:rPr>
                <w:rFonts w:ascii="宋体" w:hAnsi="宋体" w:cs="宋体" w:eastAsia="宋体" w:hint="default"/>
                <w:sz w:val="18"/>
                <w:szCs w:val="18"/>
              </w:rPr>
            </w:pPr>
            <w:r>
              <w:rPr>
                <w:rFonts w:ascii="宋体"/>
                <w:sz w:val="18"/>
              </w:rPr>
              <w:t>77.14</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hAnsi="宋体" w:cs="宋体" w:eastAsia="宋体" w:hint="default"/>
                <w:sz w:val="18"/>
                <w:szCs w:val="18"/>
              </w:rPr>
              <w:t>是</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2,483.25</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right="105"/>
              <w:jc w:val="right"/>
              <w:rPr>
                <w:rFonts w:ascii="宋体" w:hAnsi="宋体" w:cs="宋体" w:eastAsia="宋体" w:hint="default"/>
                <w:sz w:val="18"/>
                <w:szCs w:val="18"/>
              </w:rPr>
            </w:pPr>
            <w:r>
              <w:rPr>
                <w:rFonts w:ascii="宋体"/>
                <w:sz w:val="18"/>
              </w:rPr>
              <w:t>291.43</w:t>
            </w:r>
          </w:p>
        </w:tc>
      </w:tr>
      <w:tr>
        <w:trPr>
          <w:trHeight w:val="476" w:hRule="exact"/>
        </w:trPr>
        <w:tc>
          <w:tcPr>
            <w:tcW w:w="24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6"/>
              <w:ind w:left="122" w:right="0"/>
              <w:jc w:val="left"/>
              <w:rPr>
                <w:rFonts w:ascii="宋体" w:hAnsi="宋体" w:cs="宋体" w:eastAsia="宋体" w:hint="default"/>
                <w:sz w:val="18"/>
                <w:szCs w:val="18"/>
              </w:rPr>
            </w:pPr>
            <w:r>
              <w:rPr>
                <w:rFonts w:ascii="宋体" w:hAnsi="宋体" w:cs="宋体" w:eastAsia="宋体" w:hint="default"/>
                <w:sz w:val="18"/>
                <w:szCs w:val="18"/>
              </w:rPr>
              <w:t>深圳长虹科技有限责任公司</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85" w:right="0"/>
              <w:jc w:val="left"/>
              <w:rPr>
                <w:rFonts w:ascii="宋体" w:hAnsi="宋体" w:cs="宋体" w:eastAsia="宋体" w:hint="default"/>
                <w:sz w:val="18"/>
                <w:szCs w:val="18"/>
              </w:rPr>
            </w:pPr>
            <w:r>
              <w:rPr>
                <w:rFonts w:ascii="宋体" w:hAnsi="宋体" w:cs="宋体" w:eastAsia="宋体" w:hint="default"/>
                <w:sz w:val="18"/>
                <w:szCs w:val="18"/>
              </w:rPr>
              <w:t>有限</w:t>
            </w:r>
          </w:p>
          <w:p>
            <w:pPr>
              <w:pStyle w:val="TableParagraph"/>
              <w:spacing w:line="234" w:lineRule="exact"/>
              <w:ind w:left="185"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深圳</w:t>
            </w: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研发</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10,000.00</w:t>
            </w:r>
          </w:p>
        </w:tc>
        <w:tc>
          <w:tcPr>
            <w:tcW w:w="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hAnsi="宋体" w:cs="宋体" w:eastAsia="宋体" w:hint="default"/>
                <w:sz w:val="18"/>
                <w:szCs w:val="18"/>
              </w:rPr>
              <w:t>注释</w:t>
            </w:r>
            <w:r>
              <w:rPr>
                <w:rFonts w:ascii="宋体" w:hAnsi="宋体" w:cs="宋体" w:eastAsia="宋体" w:hint="default"/>
                <w:spacing w:val="-46"/>
                <w:sz w:val="18"/>
                <w:szCs w:val="18"/>
              </w:rPr>
              <w:t> </w:t>
            </w:r>
            <w:r>
              <w:rPr>
                <w:rFonts w:ascii="宋体" w:hAnsi="宋体" w:cs="宋体" w:eastAsia="宋体" w:hint="default"/>
                <w:sz w:val="18"/>
                <w:szCs w:val="18"/>
              </w:rPr>
              <w:t>4</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6,876.89</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宋体" w:hAnsi="宋体" w:cs="宋体" w:eastAsia="宋体" w:hint="default"/>
                <w:sz w:val="21"/>
                <w:szCs w:val="21"/>
              </w:rPr>
            </w:pPr>
            <w:r>
              <w:rPr>
                <w:rFonts w:ascii="宋体"/>
                <w:sz w:val="21"/>
              </w:rPr>
              <w:t>--</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37" w:right="0"/>
              <w:jc w:val="center"/>
              <w:rPr>
                <w:rFonts w:ascii="宋体" w:hAnsi="宋体" w:cs="宋体" w:eastAsia="宋体" w:hint="default"/>
                <w:sz w:val="18"/>
                <w:szCs w:val="18"/>
              </w:rPr>
            </w:pPr>
            <w:r>
              <w:rPr>
                <w:rFonts w:ascii="宋体"/>
                <w:sz w:val="18"/>
              </w:rPr>
              <w:t>70.00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2"/>
              <w:jc w:val="right"/>
              <w:rPr>
                <w:rFonts w:ascii="宋体" w:hAnsi="宋体" w:cs="宋体" w:eastAsia="宋体" w:hint="default"/>
                <w:sz w:val="18"/>
                <w:szCs w:val="18"/>
              </w:rPr>
            </w:pPr>
            <w:r>
              <w:rPr>
                <w:rFonts w:ascii="宋体"/>
                <w:sz w:val="18"/>
              </w:rPr>
              <w:t>70.00</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hAnsi="宋体" w:cs="宋体" w:eastAsia="宋体" w:hint="default"/>
                <w:sz w:val="18"/>
                <w:szCs w:val="18"/>
              </w:rPr>
              <w:t>是</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2,885.88</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5"/>
              <w:jc w:val="right"/>
              <w:rPr>
                <w:rFonts w:ascii="宋体" w:hAnsi="宋体" w:cs="宋体" w:eastAsia="宋体" w:hint="default"/>
                <w:sz w:val="21"/>
                <w:szCs w:val="21"/>
              </w:rPr>
            </w:pPr>
            <w:r>
              <w:rPr>
                <w:rFonts w:ascii="宋体"/>
                <w:sz w:val="21"/>
              </w:rPr>
              <w:t>--</w:t>
            </w:r>
          </w:p>
        </w:tc>
      </w:tr>
      <w:tr>
        <w:trPr>
          <w:trHeight w:val="282" w:hRule="exact"/>
        </w:trPr>
        <w:tc>
          <w:tcPr>
            <w:tcW w:w="2405" w:type="dxa"/>
            <w:tcBorders>
              <w:top w:val="single" w:sz="4" w:space="0" w:color="000000"/>
              <w:left w:val="nil" w:sz="6" w:space="0" w:color="auto"/>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745"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769"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571"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1326"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exact"/>
              <w:ind w:right="105"/>
              <w:jc w:val="right"/>
              <w:rPr>
                <w:rFonts w:ascii="宋体" w:hAnsi="宋体" w:cs="宋体" w:eastAsia="宋体" w:hint="default"/>
                <w:sz w:val="21"/>
                <w:szCs w:val="21"/>
              </w:rPr>
            </w:pPr>
            <w:r>
              <w:rPr>
                <w:rFonts w:ascii="宋体"/>
                <w:sz w:val="21"/>
              </w:rPr>
              <w:t>--</w:t>
            </w:r>
          </w:p>
        </w:tc>
      </w:tr>
      <w:tr>
        <w:trPr>
          <w:trHeight w:val="478" w:hRule="exact"/>
        </w:trPr>
        <w:tc>
          <w:tcPr>
            <w:tcW w:w="2405"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非同一控制下企业合并取得</w:t>
            </w:r>
            <w:r>
              <w:rPr>
                <w:rFonts w:ascii="宋体" w:hAnsi="宋体" w:cs="宋体" w:eastAsia="宋体" w:hint="default"/>
                <w:sz w:val="18"/>
                <w:szCs w:val="18"/>
              </w:rPr>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的子公司</w:t>
            </w:r>
            <w:r>
              <w:rPr>
                <w:rFonts w:ascii="宋体" w:hAnsi="宋体" w:cs="宋体" w:eastAsia="宋体" w:hint="default"/>
                <w:sz w:val="18"/>
                <w:szCs w:val="18"/>
              </w:rPr>
            </w:r>
          </w:p>
        </w:tc>
        <w:tc>
          <w:tcPr>
            <w:tcW w:w="742"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745"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769"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571"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1326"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5"/>
              <w:jc w:val="right"/>
              <w:rPr>
                <w:rFonts w:ascii="宋体" w:hAnsi="宋体" w:cs="宋体" w:eastAsia="宋体" w:hint="default"/>
                <w:sz w:val="21"/>
                <w:szCs w:val="21"/>
              </w:rPr>
            </w:pPr>
            <w:r>
              <w:rPr>
                <w:rFonts w:ascii="宋体"/>
                <w:sz w:val="21"/>
              </w:rPr>
              <w:t>--</w:t>
            </w:r>
          </w:p>
        </w:tc>
      </w:tr>
      <w:tr>
        <w:trPr>
          <w:trHeight w:val="476" w:hRule="exact"/>
        </w:trPr>
        <w:tc>
          <w:tcPr>
            <w:tcW w:w="24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6"/>
              <w:ind w:left="122" w:right="0"/>
              <w:jc w:val="left"/>
              <w:rPr>
                <w:rFonts w:ascii="宋体" w:hAnsi="宋体" w:cs="宋体" w:eastAsia="宋体" w:hint="default"/>
                <w:sz w:val="18"/>
                <w:szCs w:val="18"/>
              </w:rPr>
            </w:pPr>
            <w:r>
              <w:rPr>
                <w:rFonts w:ascii="宋体" w:hAnsi="宋体" w:cs="宋体" w:eastAsia="宋体" w:hint="default"/>
                <w:sz w:val="18"/>
                <w:szCs w:val="18"/>
              </w:rPr>
              <w:t>合肥美菱股份有限公司</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85" w:right="0"/>
              <w:jc w:val="left"/>
              <w:rPr>
                <w:rFonts w:ascii="宋体" w:hAnsi="宋体" w:cs="宋体" w:eastAsia="宋体" w:hint="default"/>
                <w:sz w:val="18"/>
                <w:szCs w:val="18"/>
              </w:rPr>
            </w:pPr>
            <w:r>
              <w:rPr>
                <w:rFonts w:ascii="宋体" w:hAnsi="宋体" w:cs="宋体" w:eastAsia="宋体" w:hint="default"/>
                <w:sz w:val="18"/>
                <w:szCs w:val="18"/>
              </w:rPr>
              <w:t>股份</w:t>
            </w:r>
          </w:p>
          <w:p>
            <w:pPr>
              <w:pStyle w:val="TableParagraph"/>
              <w:spacing w:line="234" w:lineRule="exact"/>
              <w:ind w:left="185"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合肥</w:t>
            </w: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88" w:right="0"/>
              <w:jc w:val="left"/>
              <w:rPr>
                <w:rFonts w:ascii="宋体" w:hAnsi="宋体" w:cs="宋体" w:eastAsia="宋体" w:hint="default"/>
                <w:sz w:val="18"/>
                <w:szCs w:val="18"/>
              </w:rPr>
            </w:pPr>
            <w:r>
              <w:rPr>
                <w:rFonts w:ascii="宋体" w:hAnsi="宋体" w:cs="宋体" w:eastAsia="宋体" w:hint="default"/>
                <w:sz w:val="18"/>
                <w:szCs w:val="18"/>
              </w:rPr>
              <w:t>轻工</w:t>
            </w:r>
          </w:p>
          <w:p>
            <w:pPr>
              <w:pStyle w:val="TableParagraph"/>
              <w:spacing w:line="234" w:lineRule="exact"/>
              <w:ind w:left="188" w:right="0"/>
              <w:jc w:val="left"/>
              <w:rPr>
                <w:rFonts w:ascii="宋体" w:hAnsi="宋体" w:cs="宋体" w:eastAsia="宋体" w:hint="default"/>
                <w:sz w:val="18"/>
                <w:szCs w:val="18"/>
              </w:rPr>
            </w:pPr>
            <w:r>
              <w:rPr>
                <w:rFonts w:ascii="宋体" w:hAnsi="宋体" w:cs="宋体" w:eastAsia="宋体" w:hint="default"/>
                <w:sz w:val="18"/>
                <w:szCs w:val="18"/>
              </w:rPr>
              <w:t>制造</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53,037.44</w:t>
            </w:r>
          </w:p>
        </w:tc>
        <w:tc>
          <w:tcPr>
            <w:tcW w:w="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hAnsi="宋体" w:cs="宋体" w:eastAsia="宋体" w:hint="default"/>
                <w:sz w:val="18"/>
                <w:szCs w:val="18"/>
              </w:rPr>
              <w:t>注释</w:t>
            </w:r>
            <w:r>
              <w:rPr>
                <w:rFonts w:ascii="宋体" w:hAnsi="宋体" w:cs="宋体" w:eastAsia="宋体" w:hint="default"/>
                <w:spacing w:val="-46"/>
                <w:sz w:val="18"/>
                <w:szCs w:val="18"/>
              </w:rPr>
              <w:t> </w:t>
            </w:r>
            <w:r>
              <w:rPr>
                <w:rFonts w:ascii="宋体" w:hAnsi="宋体" w:cs="宋体" w:eastAsia="宋体" w:hint="default"/>
                <w:sz w:val="18"/>
                <w:szCs w:val="18"/>
              </w:rPr>
              <w:t>5</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62,892.29</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宋体" w:hAnsi="宋体" w:cs="宋体" w:eastAsia="宋体" w:hint="default"/>
                <w:sz w:val="21"/>
                <w:szCs w:val="21"/>
              </w:rPr>
            </w:pPr>
            <w:r>
              <w:rPr>
                <w:rFonts w:ascii="宋体"/>
                <w:sz w:val="21"/>
              </w:rPr>
              <w:t>--</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37" w:right="0"/>
              <w:jc w:val="center"/>
              <w:rPr>
                <w:rFonts w:ascii="宋体" w:hAnsi="宋体" w:cs="宋体" w:eastAsia="宋体" w:hint="default"/>
                <w:sz w:val="18"/>
                <w:szCs w:val="18"/>
              </w:rPr>
            </w:pPr>
            <w:r>
              <w:rPr>
                <w:rFonts w:ascii="宋体"/>
                <w:sz w:val="18"/>
              </w:rPr>
              <w:t>24.62</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2"/>
              <w:jc w:val="right"/>
              <w:rPr>
                <w:rFonts w:ascii="宋体" w:hAnsi="宋体" w:cs="宋体" w:eastAsia="宋体" w:hint="default"/>
                <w:sz w:val="18"/>
                <w:szCs w:val="18"/>
              </w:rPr>
            </w:pPr>
            <w:r>
              <w:rPr>
                <w:rFonts w:ascii="宋体"/>
                <w:sz w:val="18"/>
              </w:rPr>
              <w:t>24.62</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hAnsi="宋体" w:cs="宋体" w:eastAsia="宋体" w:hint="default"/>
                <w:sz w:val="18"/>
                <w:szCs w:val="18"/>
              </w:rPr>
              <w:t>是</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203,976.89</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5"/>
              <w:jc w:val="right"/>
              <w:rPr>
                <w:rFonts w:ascii="宋体" w:hAnsi="宋体" w:cs="宋体" w:eastAsia="宋体" w:hint="default"/>
                <w:sz w:val="21"/>
                <w:szCs w:val="21"/>
              </w:rPr>
            </w:pPr>
            <w:r>
              <w:rPr>
                <w:rFonts w:ascii="宋体"/>
                <w:sz w:val="21"/>
              </w:rPr>
              <w:t>--</w:t>
            </w:r>
          </w:p>
        </w:tc>
      </w:tr>
      <w:tr>
        <w:trPr>
          <w:trHeight w:val="478" w:hRule="exact"/>
        </w:trPr>
        <w:tc>
          <w:tcPr>
            <w:tcW w:w="24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6"/>
              <w:ind w:left="122" w:right="0"/>
              <w:jc w:val="left"/>
              <w:rPr>
                <w:rFonts w:ascii="宋体" w:hAnsi="宋体" w:cs="宋体" w:eastAsia="宋体" w:hint="default"/>
                <w:sz w:val="18"/>
                <w:szCs w:val="18"/>
              </w:rPr>
            </w:pPr>
            <w:r>
              <w:rPr>
                <w:rFonts w:ascii="宋体" w:hAnsi="宋体" w:cs="宋体" w:eastAsia="宋体" w:hint="default"/>
                <w:sz w:val="18"/>
                <w:szCs w:val="18"/>
              </w:rPr>
              <w:t>华意压缩机股份有限公司</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85" w:right="0"/>
              <w:jc w:val="left"/>
              <w:rPr>
                <w:rFonts w:ascii="宋体" w:hAnsi="宋体" w:cs="宋体" w:eastAsia="宋体" w:hint="default"/>
                <w:sz w:val="18"/>
                <w:szCs w:val="18"/>
              </w:rPr>
            </w:pPr>
            <w:r>
              <w:rPr>
                <w:rFonts w:ascii="宋体" w:hAnsi="宋体" w:cs="宋体" w:eastAsia="宋体" w:hint="default"/>
                <w:sz w:val="18"/>
                <w:szCs w:val="18"/>
              </w:rPr>
              <w:t>股份</w:t>
            </w:r>
          </w:p>
          <w:p>
            <w:pPr>
              <w:pStyle w:val="TableParagraph"/>
              <w:spacing w:line="235" w:lineRule="exact"/>
              <w:ind w:left="185"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62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
              <w:jc w:val="center"/>
              <w:rPr>
                <w:rFonts w:ascii="宋体" w:hAnsi="宋体" w:cs="宋体" w:eastAsia="宋体" w:hint="default"/>
                <w:sz w:val="18"/>
                <w:szCs w:val="18"/>
              </w:rPr>
            </w:pPr>
            <w:r>
              <w:rPr>
                <w:rFonts w:ascii="宋体" w:hAnsi="宋体" w:cs="宋体" w:eastAsia="宋体" w:hint="default"/>
                <w:sz w:val="18"/>
                <w:szCs w:val="18"/>
              </w:rPr>
              <w:t>景德</w:t>
            </w:r>
          </w:p>
          <w:p>
            <w:pPr>
              <w:pStyle w:val="TableParagraph"/>
              <w:spacing w:line="235" w:lineRule="exact"/>
              <w:ind w:right="1"/>
              <w:jc w:val="center"/>
              <w:rPr>
                <w:rFonts w:ascii="宋体" w:hAnsi="宋体" w:cs="宋体" w:eastAsia="宋体" w:hint="default"/>
                <w:sz w:val="18"/>
                <w:szCs w:val="18"/>
              </w:rPr>
            </w:pPr>
            <w:r>
              <w:rPr>
                <w:rFonts w:ascii="宋体" w:hAnsi="宋体" w:cs="宋体" w:eastAsia="宋体" w:hint="default"/>
                <w:sz w:val="18"/>
                <w:szCs w:val="18"/>
              </w:rPr>
              <w:t>镇</w:t>
            </w: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88" w:right="0"/>
              <w:jc w:val="left"/>
              <w:rPr>
                <w:rFonts w:ascii="宋体" w:hAnsi="宋体" w:cs="宋体" w:eastAsia="宋体" w:hint="default"/>
                <w:sz w:val="18"/>
                <w:szCs w:val="18"/>
              </w:rPr>
            </w:pPr>
            <w:r>
              <w:rPr>
                <w:rFonts w:ascii="宋体" w:hAnsi="宋体" w:cs="宋体" w:eastAsia="宋体" w:hint="default"/>
                <w:sz w:val="18"/>
                <w:szCs w:val="18"/>
              </w:rPr>
              <w:t>轻工</w:t>
            </w:r>
          </w:p>
          <w:p>
            <w:pPr>
              <w:pStyle w:val="TableParagraph"/>
              <w:spacing w:line="235" w:lineRule="exact"/>
              <w:ind w:left="188" w:right="0"/>
              <w:jc w:val="left"/>
              <w:rPr>
                <w:rFonts w:ascii="宋体" w:hAnsi="宋体" w:cs="宋体" w:eastAsia="宋体" w:hint="default"/>
                <w:sz w:val="18"/>
                <w:szCs w:val="18"/>
              </w:rPr>
            </w:pPr>
            <w:r>
              <w:rPr>
                <w:rFonts w:ascii="宋体" w:hAnsi="宋体" w:cs="宋体" w:eastAsia="宋体" w:hint="default"/>
                <w:sz w:val="18"/>
                <w:szCs w:val="18"/>
              </w:rPr>
              <w:t>制造</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32,458.12</w:t>
            </w:r>
          </w:p>
        </w:tc>
        <w:tc>
          <w:tcPr>
            <w:tcW w:w="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hAnsi="宋体" w:cs="宋体" w:eastAsia="宋体" w:hint="default"/>
                <w:sz w:val="18"/>
                <w:szCs w:val="18"/>
              </w:rPr>
              <w:t>注释</w:t>
            </w:r>
            <w:r>
              <w:rPr>
                <w:rFonts w:ascii="宋体" w:hAnsi="宋体" w:cs="宋体" w:eastAsia="宋体" w:hint="default"/>
                <w:spacing w:val="-46"/>
                <w:sz w:val="18"/>
                <w:szCs w:val="18"/>
              </w:rPr>
              <w:t> </w:t>
            </w:r>
            <w:r>
              <w:rPr>
                <w:rFonts w:ascii="宋体" w:hAnsi="宋体" w:cs="宋体" w:eastAsia="宋体" w:hint="default"/>
                <w:sz w:val="18"/>
                <w:szCs w:val="18"/>
              </w:rPr>
              <w:t>6</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23,560.93</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宋体" w:hAnsi="宋体" w:cs="宋体" w:eastAsia="宋体" w:hint="default"/>
                <w:sz w:val="21"/>
                <w:szCs w:val="21"/>
              </w:rPr>
            </w:pPr>
            <w:r>
              <w:rPr>
                <w:rFonts w:ascii="宋体"/>
                <w:sz w:val="21"/>
              </w:rPr>
              <w:t>--</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37" w:right="0"/>
              <w:jc w:val="center"/>
              <w:rPr>
                <w:rFonts w:ascii="宋体" w:hAnsi="宋体" w:cs="宋体" w:eastAsia="宋体" w:hint="default"/>
                <w:sz w:val="18"/>
                <w:szCs w:val="18"/>
              </w:rPr>
            </w:pPr>
            <w:r>
              <w:rPr>
                <w:rFonts w:ascii="宋体"/>
                <w:sz w:val="18"/>
              </w:rPr>
              <w:t>29.92</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2"/>
              <w:jc w:val="right"/>
              <w:rPr>
                <w:rFonts w:ascii="宋体" w:hAnsi="宋体" w:cs="宋体" w:eastAsia="宋体" w:hint="default"/>
                <w:sz w:val="18"/>
                <w:szCs w:val="18"/>
              </w:rPr>
            </w:pPr>
            <w:r>
              <w:rPr>
                <w:rFonts w:ascii="宋体"/>
                <w:sz w:val="18"/>
              </w:rPr>
              <w:t>29.92</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hAnsi="宋体" w:cs="宋体" w:eastAsia="宋体" w:hint="default"/>
                <w:sz w:val="18"/>
                <w:szCs w:val="18"/>
              </w:rPr>
              <w:t>是</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71,749.94</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5"/>
              <w:jc w:val="right"/>
              <w:rPr>
                <w:rFonts w:ascii="宋体" w:hAnsi="宋体" w:cs="宋体" w:eastAsia="宋体" w:hint="default"/>
                <w:sz w:val="21"/>
                <w:szCs w:val="21"/>
              </w:rPr>
            </w:pPr>
            <w:r>
              <w:rPr>
                <w:rFonts w:ascii="宋体"/>
                <w:sz w:val="21"/>
              </w:rPr>
              <w:t>--</w:t>
            </w:r>
          </w:p>
        </w:tc>
      </w:tr>
      <w:tr>
        <w:trPr>
          <w:trHeight w:val="282" w:hRule="exact"/>
        </w:trPr>
        <w:tc>
          <w:tcPr>
            <w:tcW w:w="2405" w:type="dxa"/>
            <w:tcBorders>
              <w:top w:val="single" w:sz="4" w:space="0" w:color="000000"/>
              <w:left w:val="nil" w:sz="6" w:space="0" w:color="auto"/>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745"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769"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571"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1326"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exact"/>
              <w:ind w:right="105"/>
              <w:jc w:val="right"/>
              <w:rPr>
                <w:rFonts w:ascii="宋体" w:hAnsi="宋体" w:cs="宋体" w:eastAsia="宋体" w:hint="default"/>
                <w:sz w:val="21"/>
                <w:szCs w:val="21"/>
              </w:rPr>
            </w:pPr>
            <w:r>
              <w:rPr>
                <w:rFonts w:ascii="宋体"/>
                <w:sz w:val="21"/>
              </w:rPr>
              <w:t>--</w:t>
            </w:r>
          </w:p>
        </w:tc>
      </w:tr>
      <w:tr>
        <w:trPr>
          <w:trHeight w:val="349" w:hRule="exact"/>
        </w:trPr>
        <w:tc>
          <w:tcPr>
            <w:tcW w:w="24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b/>
                <w:bCs/>
                <w:sz w:val="18"/>
                <w:szCs w:val="18"/>
              </w:rPr>
              <w:t>其他方式取得的子公司</w:t>
            </w:r>
            <w:r>
              <w:rPr>
                <w:rFonts w:ascii="宋体" w:hAnsi="宋体" w:cs="宋体" w:eastAsia="宋体" w:hint="default"/>
                <w:sz w:val="18"/>
                <w:szCs w:val="18"/>
              </w:rPr>
            </w:r>
          </w:p>
        </w:tc>
        <w:tc>
          <w:tcPr>
            <w:tcW w:w="742"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745"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769"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571"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1326"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73" w:lineRule="exact"/>
              <w:ind w:right="105"/>
              <w:jc w:val="right"/>
              <w:rPr>
                <w:rFonts w:ascii="宋体" w:hAnsi="宋体" w:cs="宋体" w:eastAsia="宋体" w:hint="default"/>
                <w:sz w:val="21"/>
                <w:szCs w:val="21"/>
              </w:rPr>
            </w:pPr>
            <w:r>
              <w:rPr>
                <w:rFonts w:ascii="宋体"/>
                <w:sz w:val="21"/>
              </w:rPr>
              <w:t>--</w:t>
            </w:r>
          </w:p>
        </w:tc>
      </w:tr>
      <w:tr>
        <w:trPr>
          <w:trHeight w:val="478" w:hRule="exact"/>
        </w:trPr>
        <w:tc>
          <w:tcPr>
            <w:tcW w:w="24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6"/>
              <w:ind w:left="122" w:right="0"/>
              <w:jc w:val="left"/>
              <w:rPr>
                <w:rFonts w:ascii="宋体" w:hAnsi="宋体" w:cs="宋体" w:eastAsia="宋体" w:hint="default"/>
                <w:sz w:val="18"/>
                <w:szCs w:val="18"/>
              </w:rPr>
            </w:pPr>
            <w:r>
              <w:rPr>
                <w:rFonts w:ascii="宋体" w:hAnsi="宋体" w:cs="宋体" w:eastAsia="宋体" w:hint="default"/>
                <w:sz w:val="18"/>
                <w:szCs w:val="18"/>
              </w:rPr>
              <w:t>江苏长虹电视机有限公司</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85" w:right="0"/>
              <w:jc w:val="left"/>
              <w:rPr>
                <w:rFonts w:ascii="宋体" w:hAnsi="宋体" w:cs="宋体" w:eastAsia="宋体" w:hint="default"/>
                <w:sz w:val="18"/>
                <w:szCs w:val="18"/>
              </w:rPr>
            </w:pPr>
            <w:r>
              <w:rPr>
                <w:rFonts w:ascii="宋体" w:hAnsi="宋体" w:cs="宋体" w:eastAsia="宋体" w:hint="default"/>
                <w:sz w:val="18"/>
                <w:szCs w:val="18"/>
              </w:rPr>
              <w:t>有限</w:t>
            </w:r>
          </w:p>
          <w:p>
            <w:pPr>
              <w:pStyle w:val="TableParagraph"/>
              <w:spacing w:line="235" w:lineRule="exact"/>
              <w:ind w:left="185"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江苏</w:t>
            </w: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88" w:right="0"/>
              <w:jc w:val="left"/>
              <w:rPr>
                <w:rFonts w:ascii="宋体" w:hAnsi="宋体" w:cs="宋体" w:eastAsia="宋体" w:hint="default"/>
                <w:sz w:val="18"/>
                <w:szCs w:val="18"/>
              </w:rPr>
            </w:pPr>
            <w:r>
              <w:rPr>
                <w:rFonts w:ascii="宋体" w:hAnsi="宋体" w:cs="宋体" w:eastAsia="宋体" w:hint="default"/>
                <w:sz w:val="18"/>
                <w:szCs w:val="18"/>
              </w:rPr>
              <w:t>轻工</w:t>
            </w:r>
          </w:p>
          <w:p>
            <w:pPr>
              <w:pStyle w:val="TableParagraph"/>
              <w:spacing w:line="235" w:lineRule="exact"/>
              <w:ind w:left="188" w:right="0"/>
              <w:jc w:val="left"/>
              <w:rPr>
                <w:rFonts w:ascii="宋体" w:hAnsi="宋体" w:cs="宋体" w:eastAsia="宋体" w:hint="default"/>
                <w:sz w:val="18"/>
                <w:szCs w:val="18"/>
              </w:rPr>
            </w:pPr>
            <w:r>
              <w:rPr>
                <w:rFonts w:ascii="宋体" w:hAnsi="宋体" w:cs="宋体" w:eastAsia="宋体" w:hint="default"/>
                <w:sz w:val="18"/>
                <w:szCs w:val="18"/>
              </w:rPr>
              <w:t>制造</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4,276.34</w:t>
            </w:r>
          </w:p>
        </w:tc>
        <w:tc>
          <w:tcPr>
            <w:tcW w:w="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79"/>
              <w:jc w:val="right"/>
              <w:rPr>
                <w:rFonts w:ascii="宋体" w:hAnsi="宋体" w:cs="宋体" w:eastAsia="宋体" w:hint="default"/>
                <w:sz w:val="18"/>
                <w:szCs w:val="18"/>
              </w:rPr>
            </w:pPr>
            <w:r>
              <w:rPr>
                <w:rFonts w:ascii="宋体" w:hAnsi="宋体" w:cs="宋体" w:eastAsia="宋体" w:hint="default"/>
                <w:spacing w:val="-11"/>
                <w:sz w:val="18"/>
                <w:szCs w:val="18"/>
              </w:rPr>
              <w:t>注释</w:t>
            </w:r>
            <w:r>
              <w:rPr>
                <w:rFonts w:ascii="宋体" w:hAnsi="宋体" w:cs="宋体" w:eastAsia="宋体" w:hint="default"/>
                <w:spacing w:val="-72"/>
                <w:sz w:val="18"/>
                <w:szCs w:val="18"/>
              </w:rPr>
              <w:t> </w:t>
            </w:r>
            <w:r>
              <w:rPr>
                <w:rFonts w:ascii="宋体" w:hAnsi="宋体" w:cs="宋体" w:eastAsia="宋体" w:hint="default"/>
                <w:sz w:val="18"/>
                <w:szCs w:val="18"/>
              </w:rPr>
              <w:t>7</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2,588.00</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宋体" w:hAnsi="宋体" w:cs="宋体" w:eastAsia="宋体" w:hint="default"/>
                <w:sz w:val="21"/>
                <w:szCs w:val="21"/>
              </w:rPr>
            </w:pPr>
            <w:r>
              <w:rPr>
                <w:rFonts w:ascii="宋体"/>
                <w:sz w:val="21"/>
              </w:rPr>
              <w:t>--</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37" w:right="0"/>
              <w:jc w:val="center"/>
              <w:rPr>
                <w:rFonts w:ascii="宋体" w:hAnsi="宋体" w:cs="宋体" w:eastAsia="宋体" w:hint="default"/>
                <w:sz w:val="18"/>
                <w:szCs w:val="18"/>
              </w:rPr>
            </w:pPr>
            <w:r>
              <w:rPr>
                <w:rFonts w:ascii="宋体"/>
                <w:sz w:val="18"/>
              </w:rPr>
              <w:t>60.52</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2"/>
              <w:jc w:val="right"/>
              <w:rPr>
                <w:rFonts w:ascii="宋体" w:hAnsi="宋体" w:cs="宋体" w:eastAsia="宋体" w:hint="default"/>
                <w:sz w:val="18"/>
                <w:szCs w:val="18"/>
              </w:rPr>
            </w:pPr>
            <w:r>
              <w:rPr>
                <w:rFonts w:ascii="宋体"/>
                <w:sz w:val="18"/>
              </w:rPr>
              <w:t>60.52</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hAnsi="宋体" w:cs="宋体" w:eastAsia="宋体" w:hint="default"/>
                <w:sz w:val="18"/>
                <w:szCs w:val="18"/>
              </w:rPr>
              <w:t>是</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-3,670.18</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right="105"/>
              <w:jc w:val="right"/>
              <w:rPr>
                <w:rFonts w:ascii="宋体" w:hAnsi="宋体" w:cs="宋体" w:eastAsia="宋体" w:hint="default"/>
                <w:sz w:val="18"/>
                <w:szCs w:val="18"/>
              </w:rPr>
            </w:pPr>
            <w:r>
              <w:rPr>
                <w:rFonts w:ascii="宋体"/>
                <w:sz w:val="18"/>
              </w:rPr>
              <w:t>3,369.67</w:t>
            </w:r>
          </w:p>
        </w:tc>
      </w:tr>
      <w:tr>
        <w:trPr>
          <w:trHeight w:val="476" w:hRule="exact"/>
        </w:trPr>
        <w:tc>
          <w:tcPr>
            <w:tcW w:w="24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6"/>
              <w:ind w:left="122" w:right="0"/>
              <w:jc w:val="left"/>
              <w:rPr>
                <w:rFonts w:ascii="宋体" w:hAnsi="宋体" w:cs="宋体" w:eastAsia="宋体" w:hint="default"/>
                <w:sz w:val="18"/>
                <w:szCs w:val="18"/>
              </w:rPr>
            </w:pPr>
            <w:r>
              <w:rPr>
                <w:rFonts w:ascii="宋体" w:hAnsi="宋体" w:cs="宋体" w:eastAsia="宋体" w:hint="default"/>
                <w:sz w:val="18"/>
                <w:szCs w:val="18"/>
              </w:rPr>
              <w:t>广东长虹电子有限公司</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85" w:right="0"/>
              <w:jc w:val="left"/>
              <w:rPr>
                <w:rFonts w:ascii="宋体" w:hAnsi="宋体" w:cs="宋体" w:eastAsia="宋体" w:hint="default"/>
                <w:sz w:val="18"/>
                <w:szCs w:val="18"/>
              </w:rPr>
            </w:pPr>
            <w:r>
              <w:rPr>
                <w:rFonts w:ascii="宋体" w:hAnsi="宋体" w:cs="宋体" w:eastAsia="宋体" w:hint="default"/>
                <w:sz w:val="18"/>
                <w:szCs w:val="18"/>
              </w:rPr>
              <w:t>有限</w:t>
            </w:r>
          </w:p>
          <w:p>
            <w:pPr>
              <w:pStyle w:val="TableParagraph"/>
              <w:spacing w:line="234" w:lineRule="exact"/>
              <w:ind w:left="185"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中山</w:t>
            </w: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88" w:right="0"/>
              <w:jc w:val="left"/>
              <w:rPr>
                <w:rFonts w:ascii="宋体" w:hAnsi="宋体" w:cs="宋体" w:eastAsia="宋体" w:hint="default"/>
                <w:sz w:val="18"/>
                <w:szCs w:val="18"/>
              </w:rPr>
            </w:pPr>
            <w:r>
              <w:rPr>
                <w:rFonts w:ascii="宋体" w:hAnsi="宋体" w:cs="宋体" w:eastAsia="宋体" w:hint="default"/>
                <w:sz w:val="18"/>
                <w:szCs w:val="18"/>
              </w:rPr>
              <w:t>轻工</w:t>
            </w:r>
          </w:p>
          <w:p>
            <w:pPr>
              <w:pStyle w:val="TableParagraph"/>
              <w:spacing w:line="234" w:lineRule="exact"/>
              <w:ind w:left="188" w:right="0"/>
              <w:jc w:val="left"/>
              <w:rPr>
                <w:rFonts w:ascii="宋体" w:hAnsi="宋体" w:cs="宋体" w:eastAsia="宋体" w:hint="default"/>
                <w:sz w:val="18"/>
                <w:szCs w:val="18"/>
              </w:rPr>
            </w:pPr>
            <w:r>
              <w:rPr>
                <w:rFonts w:ascii="宋体" w:hAnsi="宋体" w:cs="宋体" w:eastAsia="宋体" w:hint="default"/>
                <w:sz w:val="18"/>
                <w:szCs w:val="18"/>
              </w:rPr>
              <w:t>制造</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50,000.00</w:t>
            </w:r>
          </w:p>
        </w:tc>
        <w:tc>
          <w:tcPr>
            <w:tcW w:w="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79"/>
              <w:jc w:val="right"/>
              <w:rPr>
                <w:rFonts w:ascii="宋体" w:hAnsi="宋体" w:cs="宋体" w:eastAsia="宋体" w:hint="default"/>
                <w:sz w:val="18"/>
                <w:szCs w:val="18"/>
              </w:rPr>
            </w:pPr>
            <w:r>
              <w:rPr>
                <w:rFonts w:ascii="宋体" w:hAnsi="宋体" w:cs="宋体" w:eastAsia="宋体" w:hint="default"/>
                <w:spacing w:val="-11"/>
                <w:sz w:val="18"/>
                <w:szCs w:val="18"/>
              </w:rPr>
              <w:t>注释</w:t>
            </w:r>
            <w:r>
              <w:rPr>
                <w:rFonts w:ascii="宋体" w:hAnsi="宋体" w:cs="宋体" w:eastAsia="宋体" w:hint="default"/>
                <w:spacing w:val="-72"/>
                <w:sz w:val="18"/>
                <w:szCs w:val="18"/>
              </w:rPr>
              <w:t> </w:t>
            </w:r>
            <w:r>
              <w:rPr>
                <w:rFonts w:ascii="宋体" w:hAnsi="宋体" w:cs="宋体" w:eastAsia="宋体" w:hint="default"/>
                <w:sz w:val="18"/>
                <w:szCs w:val="18"/>
              </w:rPr>
              <w:t>8</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45,500.00</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宋体" w:hAnsi="宋体" w:cs="宋体" w:eastAsia="宋体" w:hint="default"/>
                <w:sz w:val="21"/>
                <w:szCs w:val="21"/>
              </w:rPr>
            </w:pPr>
            <w:r>
              <w:rPr>
                <w:rFonts w:ascii="宋体"/>
                <w:sz w:val="21"/>
              </w:rPr>
              <w:t>--</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37" w:right="0"/>
              <w:jc w:val="center"/>
              <w:rPr>
                <w:rFonts w:ascii="宋体" w:hAnsi="宋体" w:cs="宋体" w:eastAsia="宋体" w:hint="default"/>
                <w:sz w:val="18"/>
                <w:szCs w:val="18"/>
              </w:rPr>
            </w:pPr>
            <w:r>
              <w:rPr>
                <w:rFonts w:ascii="宋体"/>
                <w:sz w:val="18"/>
              </w:rPr>
              <w:t>91.00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2"/>
              <w:jc w:val="right"/>
              <w:rPr>
                <w:rFonts w:ascii="宋体" w:hAnsi="宋体" w:cs="宋体" w:eastAsia="宋体" w:hint="default"/>
                <w:sz w:val="18"/>
                <w:szCs w:val="18"/>
              </w:rPr>
            </w:pPr>
            <w:r>
              <w:rPr>
                <w:rFonts w:ascii="宋体"/>
                <w:sz w:val="18"/>
              </w:rPr>
              <w:t>91.00</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hAnsi="宋体" w:cs="宋体" w:eastAsia="宋体" w:hint="default"/>
                <w:sz w:val="18"/>
                <w:szCs w:val="18"/>
              </w:rPr>
              <w:t>是</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4,483.69</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5"/>
              <w:jc w:val="right"/>
              <w:rPr>
                <w:rFonts w:ascii="宋体" w:hAnsi="宋体" w:cs="宋体" w:eastAsia="宋体" w:hint="default"/>
                <w:sz w:val="21"/>
                <w:szCs w:val="21"/>
              </w:rPr>
            </w:pPr>
            <w:r>
              <w:rPr>
                <w:rFonts w:ascii="宋体"/>
                <w:sz w:val="21"/>
              </w:rPr>
              <w:t>--</w:t>
            </w:r>
          </w:p>
        </w:tc>
      </w:tr>
      <w:tr>
        <w:trPr>
          <w:trHeight w:val="478" w:hRule="exact"/>
        </w:trPr>
        <w:tc>
          <w:tcPr>
            <w:tcW w:w="2405"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长虹电器（澳大利亚）有限</w:t>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85" w:right="0"/>
              <w:jc w:val="left"/>
              <w:rPr>
                <w:rFonts w:ascii="宋体" w:hAnsi="宋体" w:cs="宋体" w:eastAsia="宋体" w:hint="default"/>
                <w:sz w:val="18"/>
                <w:szCs w:val="18"/>
              </w:rPr>
            </w:pPr>
            <w:r>
              <w:rPr>
                <w:rFonts w:ascii="宋体" w:hAnsi="宋体" w:cs="宋体" w:eastAsia="宋体" w:hint="default"/>
                <w:sz w:val="18"/>
                <w:szCs w:val="18"/>
              </w:rPr>
              <w:t>有限</w:t>
            </w:r>
          </w:p>
          <w:p>
            <w:pPr>
              <w:pStyle w:val="TableParagraph"/>
              <w:spacing w:line="235" w:lineRule="exact"/>
              <w:ind w:left="185"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6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墨尔</w:t>
            </w:r>
          </w:p>
          <w:p>
            <w:pPr>
              <w:pStyle w:val="TableParagraph"/>
              <w:spacing w:line="235" w:lineRule="exact"/>
              <w:ind w:right="1"/>
              <w:jc w:val="center"/>
              <w:rPr>
                <w:rFonts w:ascii="宋体" w:hAnsi="宋体" w:cs="宋体" w:eastAsia="宋体" w:hint="default"/>
                <w:sz w:val="18"/>
                <w:szCs w:val="18"/>
              </w:rPr>
            </w:pPr>
            <w:r>
              <w:rPr>
                <w:rFonts w:ascii="宋体" w:hAnsi="宋体" w:cs="宋体" w:eastAsia="宋体" w:hint="default"/>
                <w:sz w:val="18"/>
                <w:szCs w:val="18"/>
              </w:rPr>
              <w:t>本</w:t>
            </w: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88" w:right="0"/>
              <w:jc w:val="left"/>
              <w:rPr>
                <w:rFonts w:ascii="宋体" w:hAnsi="宋体" w:cs="宋体" w:eastAsia="宋体" w:hint="default"/>
                <w:sz w:val="18"/>
                <w:szCs w:val="18"/>
              </w:rPr>
            </w:pPr>
            <w:r>
              <w:rPr>
                <w:rFonts w:ascii="宋体" w:hAnsi="宋体" w:cs="宋体" w:eastAsia="宋体" w:hint="default"/>
                <w:sz w:val="18"/>
                <w:szCs w:val="18"/>
              </w:rPr>
              <w:t>商品</w:t>
            </w:r>
          </w:p>
          <w:p>
            <w:pPr>
              <w:pStyle w:val="TableParagraph"/>
              <w:spacing w:line="235" w:lineRule="exact"/>
              <w:ind w:left="188" w:right="0"/>
              <w:jc w:val="left"/>
              <w:rPr>
                <w:rFonts w:ascii="宋体" w:hAnsi="宋体" w:cs="宋体" w:eastAsia="宋体" w:hint="default"/>
                <w:sz w:val="18"/>
                <w:szCs w:val="18"/>
              </w:rPr>
            </w:pPr>
            <w:r>
              <w:rPr>
                <w:rFonts w:ascii="宋体" w:hAnsi="宋体" w:cs="宋体" w:eastAsia="宋体" w:hint="default"/>
                <w:sz w:val="18"/>
                <w:szCs w:val="18"/>
              </w:rPr>
              <w:t>流通</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556.36</w:t>
            </w:r>
          </w:p>
        </w:tc>
        <w:tc>
          <w:tcPr>
            <w:tcW w:w="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79"/>
              <w:jc w:val="right"/>
              <w:rPr>
                <w:rFonts w:ascii="宋体" w:hAnsi="宋体" w:cs="宋体" w:eastAsia="宋体" w:hint="default"/>
                <w:sz w:val="18"/>
                <w:szCs w:val="18"/>
              </w:rPr>
            </w:pPr>
            <w:r>
              <w:rPr>
                <w:rFonts w:ascii="宋体" w:hAnsi="宋体" w:cs="宋体" w:eastAsia="宋体" w:hint="default"/>
                <w:spacing w:val="-11"/>
                <w:sz w:val="18"/>
                <w:szCs w:val="18"/>
              </w:rPr>
              <w:t>注释</w:t>
            </w:r>
            <w:r>
              <w:rPr>
                <w:rFonts w:ascii="宋体" w:hAnsi="宋体" w:cs="宋体" w:eastAsia="宋体" w:hint="default"/>
                <w:spacing w:val="-72"/>
                <w:sz w:val="18"/>
                <w:szCs w:val="18"/>
              </w:rPr>
              <w:t> </w:t>
            </w:r>
            <w:r>
              <w:rPr>
                <w:rFonts w:ascii="宋体" w:hAnsi="宋体" w:cs="宋体" w:eastAsia="宋体" w:hint="default"/>
                <w:sz w:val="18"/>
                <w:szCs w:val="18"/>
              </w:rPr>
              <w:t>9</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556.36</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宋体" w:hAnsi="宋体" w:cs="宋体" w:eastAsia="宋体" w:hint="default"/>
                <w:sz w:val="21"/>
                <w:szCs w:val="21"/>
              </w:rPr>
            </w:pPr>
            <w:r>
              <w:rPr>
                <w:rFonts w:ascii="宋体"/>
                <w:sz w:val="21"/>
              </w:rPr>
              <w:t>--</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47" w:right="0"/>
              <w:jc w:val="center"/>
              <w:rPr>
                <w:rFonts w:ascii="宋体" w:hAnsi="宋体" w:cs="宋体" w:eastAsia="宋体" w:hint="default"/>
                <w:sz w:val="18"/>
                <w:szCs w:val="18"/>
              </w:rPr>
            </w:pPr>
            <w:r>
              <w:rPr>
                <w:rFonts w:ascii="宋体"/>
                <w:sz w:val="18"/>
              </w:rPr>
              <w:t>100.00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2"/>
              <w:jc w:val="right"/>
              <w:rPr>
                <w:rFonts w:ascii="宋体" w:hAnsi="宋体" w:cs="宋体" w:eastAsia="宋体" w:hint="default"/>
                <w:sz w:val="18"/>
                <w:szCs w:val="18"/>
              </w:rPr>
            </w:pPr>
            <w:r>
              <w:rPr>
                <w:rFonts w:ascii="宋体"/>
                <w:sz w:val="18"/>
              </w:rPr>
              <w:t>100.00</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hAnsi="宋体" w:cs="宋体" w:eastAsia="宋体" w:hint="default"/>
                <w:sz w:val="18"/>
                <w:szCs w:val="18"/>
              </w:rPr>
              <w:t>是</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宋体" w:hAnsi="宋体" w:cs="宋体" w:eastAsia="宋体" w:hint="default"/>
                <w:sz w:val="21"/>
                <w:szCs w:val="21"/>
              </w:rPr>
            </w:pPr>
            <w:r>
              <w:rPr>
                <w:rFonts w:ascii="宋体"/>
                <w:sz w:val="21"/>
              </w:rPr>
              <w:t>--</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6"/>
              <w:jc w:val="right"/>
              <w:rPr>
                <w:rFonts w:ascii="宋体" w:hAnsi="宋体" w:cs="宋体" w:eastAsia="宋体" w:hint="default"/>
                <w:sz w:val="21"/>
                <w:szCs w:val="21"/>
              </w:rPr>
            </w:pPr>
            <w:r>
              <w:rPr>
                <w:rFonts w:ascii="宋体"/>
                <w:sz w:val="21"/>
              </w:rPr>
              <w:t>--</w:t>
            </w:r>
          </w:p>
        </w:tc>
      </w:tr>
      <w:tr>
        <w:trPr>
          <w:trHeight w:val="476" w:hRule="exact"/>
        </w:trPr>
        <w:tc>
          <w:tcPr>
            <w:tcW w:w="24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6"/>
              <w:ind w:left="122" w:right="0"/>
              <w:jc w:val="left"/>
              <w:rPr>
                <w:rFonts w:ascii="宋体" w:hAnsi="宋体" w:cs="宋体" w:eastAsia="宋体" w:hint="default"/>
                <w:sz w:val="18"/>
                <w:szCs w:val="18"/>
              </w:rPr>
            </w:pPr>
            <w:r>
              <w:rPr>
                <w:rFonts w:ascii="宋体" w:hAnsi="宋体" w:cs="宋体" w:eastAsia="宋体" w:hint="default"/>
                <w:sz w:val="18"/>
                <w:szCs w:val="18"/>
              </w:rPr>
              <w:t>长虹欧洲电器有限责任公司</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85" w:right="0"/>
              <w:jc w:val="left"/>
              <w:rPr>
                <w:rFonts w:ascii="宋体" w:hAnsi="宋体" w:cs="宋体" w:eastAsia="宋体" w:hint="default"/>
                <w:sz w:val="18"/>
                <w:szCs w:val="18"/>
              </w:rPr>
            </w:pPr>
            <w:r>
              <w:rPr>
                <w:rFonts w:ascii="宋体" w:hAnsi="宋体" w:cs="宋体" w:eastAsia="宋体" w:hint="default"/>
                <w:sz w:val="18"/>
                <w:szCs w:val="18"/>
              </w:rPr>
              <w:t>有限</w:t>
            </w:r>
          </w:p>
          <w:p>
            <w:pPr>
              <w:pStyle w:val="TableParagraph"/>
              <w:spacing w:line="234" w:lineRule="exact"/>
              <w:ind w:left="185"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62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
              <w:jc w:val="center"/>
              <w:rPr>
                <w:rFonts w:ascii="宋体" w:hAnsi="宋体" w:cs="宋体" w:eastAsia="宋体" w:hint="default"/>
                <w:sz w:val="18"/>
                <w:szCs w:val="18"/>
              </w:rPr>
            </w:pPr>
            <w:r>
              <w:rPr>
                <w:rFonts w:ascii="宋体" w:hAnsi="宋体" w:cs="宋体" w:eastAsia="宋体" w:hint="default"/>
                <w:sz w:val="18"/>
                <w:szCs w:val="18"/>
              </w:rPr>
              <w:t>布拉</w:t>
            </w:r>
          </w:p>
          <w:p>
            <w:pPr>
              <w:pStyle w:val="TableParagraph"/>
              <w:spacing w:line="234" w:lineRule="exact"/>
              <w:ind w:right="1"/>
              <w:jc w:val="center"/>
              <w:rPr>
                <w:rFonts w:ascii="宋体" w:hAnsi="宋体" w:cs="宋体" w:eastAsia="宋体" w:hint="default"/>
                <w:sz w:val="18"/>
                <w:szCs w:val="18"/>
              </w:rPr>
            </w:pPr>
            <w:r>
              <w:rPr>
                <w:rFonts w:ascii="宋体" w:hAnsi="宋体" w:cs="宋体" w:eastAsia="宋体" w:hint="default"/>
                <w:sz w:val="18"/>
                <w:szCs w:val="18"/>
              </w:rPr>
              <w:t>格</w:t>
            </w: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88" w:right="0"/>
              <w:jc w:val="left"/>
              <w:rPr>
                <w:rFonts w:ascii="宋体" w:hAnsi="宋体" w:cs="宋体" w:eastAsia="宋体" w:hint="default"/>
                <w:sz w:val="18"/>
                <w:szCs w:val="18"/>
              </w:rPr>
            </w:pPr>
            <w:r>
              <w:rPr>
                <w:rFonts w:ascii="宋体" w:hAnsi="宋体" w:cs="宋体" w:eastAsia="宋体" w:hint="default"/>
                <w:sz w:val="18"/>
                <w:szCs w:val="18"/>
              </w:rPr>
              <w:t>轻工</w:t>
            </w:r>
          </w:p>
          <w:p>
            <w:pPr>
              <w:pStyle w:val="TableParagraph"/>
              <w:spacing w:line="234" w:lineRule="exact"/>
              <w:ind w:left="188" w:right="0"/>
              <w:jc w:val="left"/>
              <w:rPr>
                <w:rFonts w:ascii="宋体" w:hAnsi="宋体" w:cs="宋体" w:eastAsia="宋体" w:hint="default"/>
                <w:sz w:val="18"/>
                <w:szCs w:val="18"/>
              </w:rPr>
            </w:pPr>
            <w:r>
              <w:rPr>
                <w:rFonts w:ascii="宋体" w:hAnsi="宋体" w:cs="宋体" w:eastAsia="宋体" w:hint="default"/>
                <w:sz w:val="18"/>
                <w:szCs w:val="18"/>
              </w:rPr>
              <w:t>制造</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8,358.31</w:t>
            </w:r>
          </w:p>
        </w:tc>
        <w:tc>
          <w:tcPr>
            <w:tcW w:w="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79"/>
              <w:jc w:val="right"/>
              <w:rPr>
                <w:rFonts w:ascii="宋体" w:hAnsi="宋体" w:cs="宋体" w:eastAsia="宋体" w:hint="default"/>
                <w:sz w:val="18"/>
                <w:szCs w:val="18"/>
              </w:rPr>
            </w:pPr>
            <w:r>
              <w:rPr>
                <w:rFonts w:ascii="宋体" w:hAnsi="宋体" w:cs="宋体" w:eastAsia="宋体" w:hint="default"/>
                <w:spacing w:val="-11"/>
                <w:sz w:val="18"/>
                <w:szCs w:val="18"/>
              </w:rPr>
              <w:t>注释</w:t>
            </w:r>
            <w:r>
              <w:rPr>
                <w:rFonts w:ascii="宋体" w:hAnsi="宋体" w:cs="宋体" w:eastAsia="宋体" w:hint="default"/>
                <w:spacing w:val="-72"/>
                <w:sz w:val="18"/>
                <w:szCs w:val="18"/>
              </w:rPr>
              <w:t> </w:t>
            </w:r>
            <w:r>
              <w:rPr>
                <w:rFonts w:ascii="宋体" w:hAnsi="宋体" w:cs="宋体" w:eastAsia="宋体" w:hint="default"/>
                <w:spacing w:val="-11"/>
                <w:sz w:val="18"/>
                <w:szCs w:val="18"/>
              </w:rPr>
              <w:t>10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8,358.31</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宋体" w:hAnsi="宋体" w:cs="宋体" w:eastAsia="宋体" w:hint="default"/>
                <w:sz w:val="21"/>
                <w:szCs w:val="21"/>
              </w:rPr>
            </w:pPr>
            <w:r>
              <w:rPr>
                <w:rFonts w:ascii="宋体"/>
                <w:sz w:val="21"/>
              </w:rPr>
              <w:t>--</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47" w:right="0"/>
              <w:jc w:val="center"/>
              <w:rPr>
                <w:rFonts w:ascii="宋体" w:hAnsi="宋体" w:cs="宋体" w:eastAsia="宋体" w:hint="default"/>
                <w:sz w:val="18"/>
                <w:szCs w:val="18"/>
              </w:rPr>
            </w:pPr>
            <w:r>
              <w:rPr>
                <w:rFonts w:ascii="宋体"/>
                <w:sz w:val="18"/>
              </w:rPr>
              <w:t>100.00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2"/>
              <w:jc w:val="right"/>
              <w:rPr>
                <w:rFonts w:ascii="宋体" w:hAnsi="宋体" w:cs="宋体" w:eastAsia="宋体" w:hint="default"/>
                <w:sz w:val="18"/>
                <w:szCs w:val="18"/>
              </w:rPr>
            </w:pPr>
            <w:r>
              <w:rPr>
                <w:rFonts w:ascii="宋体"/>
                <w:sz w:val="18"/>
              </w:rPr>
              <w:t>100.00</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hAnsi="宋体" w:cs="宋体" w:eastAsia="宋体" w:hint="default"/>
                <w:sz w:val="18"/>
                <w:szCs w:val="18"/>
              </w:rPr>
              <w:t>是</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宋体" w:hAnsi="宋体" w:cs="宋体" w:eastAsia="宋体" w:hint="default"/>
                <w:sz w:val="21"/>
                <w:szCs w:val="21"/>
              </w:rPr>
            </w:pPr>
            <w:r>
              <w:rPr>
                <w:rFonts w:ascii="宋体"/>
                <w:sz w:val="21"/>
              </w:rPr>
              <w:t>--</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6"/>
              <w:jc w:val="right"/>
              <w:rPr>
                <w:rFonts w:ascii="宋体" w:hAnsi="宋体" w:cs="宋体" w:eastAsia="宋体" w:hint="default"/>
                <w:sz w:val="21"/>
                <w:szCs w:val="21"/>
              </w:rPr>
            </w:pPr>
            <w:r>
              <w:rPr>
                <w:rFonts w:ascii="宋体"/>
                <w:sz w:val="21"/>
              </w:rPr>
              <w:t>--</w:t>
            </w:r>
          </w:p>
        </w:tc>
      </w:tr>
      <w:tr>
        <w:trPr>
          <w:trHeight w:val="476" w:hRule="exact"/>
        </w:trPr>
        <w:tc>
          <w:tcPr>
            <w:tcW w:w="2405"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四川长虹佳华信息产品有限</w:t>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责任公司</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85" w:right="0"/>
              <w:jc w:val="left"/>
              <w:rPr>
                <w:rFonts w:ascii="宋体" w:hAnsi="宋体" w:cs="宋体" w:eastAsia="宋体" w:hint="default"/>
                <w:sz w:val="18"/>
                <w:szCs w:val="18"/>
              </w:rPr>
            </w:pPr>
            <w:r>
              <w:rPr>
                <w:rFonts w:ascii="宋体" w:hAnsi="宋体" w:cs="宋体" w:eastAsia="宋体" w:hint="default"/>
                <w:sz w:val="18"/>
                <w:szCs w:val="18"/>
              </w:rPr>
              <w:t>有限</w:t>
            </w:r>
          </w:p>
          <w:p>
            <w:pPr>
              <w:pStyle w:val="TableParagraph"/>
              <w:spacing w:line="235" w:lineRule="exact"/>
              <w:ind w:left="185"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绵阳</w:t>
            </w: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分销</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20,000.00</w:t>
            </w:r>
          </w:p>
        </w:tc>
        <w:tc>
          <w:tcPr>
            <w:tcW w:w="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79"/>
              <w:jc w:val="right"/>
              <w:rPr>
                <w:rFonts w:ascii="宋体" w:hAnsi="宋体" w:cs="宋体" w:eastAsia="宋体" w:hint="default"/>
                <w:sz w:val="18"/>
                <w:szCs w:val="18"/>
              </w:rPr>
            </w:pPr>
            <w:r>
              <w:rPr>
                <w:rFonts w:ascii="宋体" w:hAnsi="宋体" w:cs="宋体" w:eastAsia="宋体" w:hint="default"/>
                <w:spacing w:val="-11"/>
                <w:sz w:val="18"/>
                <w:szCs w:val="18"/>
              </w:rPr>
              <w:t>注释</w:t>
            </w:r>
            <w:r>
              <w:rPr>
                <w:rFonts w:ascii="宋体" w:hAnsi="宋体" w:cs="宋体" w:eastAsia="宋体" w:hint="default"/>
                <w:spacing w:val="-72"/>
                <w:sz w:val="18"/>
                <w:szCs w:val="18"/>
              </w:rPr>
              <w:t> </w:t>
            </w:r>
            <w:r>
              <w:rPr>
                <w:rFonts w:ascii="宋体" w:hAnsi="宋体" w:cs="宋体" w:eastAsia="宋体" w:hint="default"/>
                <w:spacing w:val="-11"/>
                <w:sz w:val="18"/>
                <w:szCs w:val="18"/>
              </w:rPr>
              <w:t>11</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15,190.00</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宋体" w:hAnsi="宋体" w:cs="宋体" w:eastAsia="宋体" w:hint="default"/>
                <w:sz w:val="21"/>
                <w:szCs w:val="21"/>
              </w:rPr>
            </w:pPr>
            <w:r>
              <w:rPr>
                <w:rFonts w:ascii="宋体"/>
                <w:sz w:val="21"/>
              </w:rPr>
              <w:t>--</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37" w:right="0"/>
              <w:jc w:val="center"/>
              <w:rPr>
                <w:rFonts w:ascii="宋体" w:hAnsi="宋体" w:cs="宋体" w:eastAsia="宋体" w:hint="default"/>
                <w:sz w:val="18"/>
                <w:szCs w:val="18"/>
              </w:rPr>
            </w:pPr>
            <w:r>
              <w:rPr>
                <w:rFonts w:ascii="宋体"/>
                <w:sz w:val="18"/>
              </w:rPr>
              <w:t>90.00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2"/>
              <w:jc w:val="right"/>
              <w:rPr>
                <w:rFonts w:ascii="宋体" w:hAnsi="宋体" w:cs="宋体" w:eastAsia="宋体" w:hint="default"/>
                <w:sz w:val="18"/>
                <w:szCs w:val="18"/>
              </w:rPr>
            </w:pPr>
            <w:r>
              <w:rPr>
                <w:rFonts w:ascii="宋体"/>
                <w:sz w:val="18"/>
              </w:rPr>
              <w:t>90.00</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hAnsi="宋体" w:cs="宋体" w:eastAsia="宋体" w:hint="default"/>
                <w:sz w:val="18"/>
                <w:szCs w:val="18"/>
              </w:rPr>
              <w:t>是</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3,311.94</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right="105"/>
              <w:jc w:val="right"/>
              <w:rPr>
                <w:rFonts w:ascii="宋体" w:hAnsi="宋体" w:cs="宋体" w:eastAsia="宋体" w:hint="default"/>
                <w:sz w:val="18"/>
                <w:szCs w:val="18"/>
              </w:rPr>
            </w:pPr>
            <w:r>
              <w:rPr>
                <w:rFonts w:ascii="宋体"/>
                <w:sz w:val="18"/>
              </w:rPr>
              <w:t>--</w:t>
            </w:r>
          </w:p>
        </w:tc>
      </w:tr>
      <w:tr>
        <w:trPr>
          <w:trHeight w:val="488" w:hRule="exact"/>
        </w:trPr>
        <w:tc>
          <w:tcPr>
            <w:tcW w:w="2405"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86"/>
              <w:ind w:left="122" w:right="0"/>
              <w:jc w:val="left"/>
              <w:rPr>
                <w:rFonts w:ascii="宋体" w:hAnsi="宋体" w:cs="宋体" w:eastAsia="宋体" w:hint="default"/>
                <w:sz w:val="18"/>
                <w:szCs w:val="18"/>
              </w:rPr>
            </w:pPr>
            <w:r>
              <w:rPr>
                <w:rFonts w:ascii="宋体" w:hAnsi="宋体" w:cs="宋体" w:eastAsia="宋体" w:hint="default"/>
                <w:sz w:val="18"/>
                <w:szCs w:val="18"/>
              </w:rPr>
              <w:t>上海长虹空调有限公司</w:t>
            </w:r>
          </w:p>
        </w:tc>
        <w:tc>
          <w:tcPr>
            <w:tcW w:w="742" w:type="dxa"/>
            <w:tcBorders>
              <w:top w:val="single" w:sz="4" w:space="0" w:color="000000"/>
              <w:left w:val="single" w:sz="4" w:space="0" w:color="000000"/>
              <w:bottom w:val="single" w:sz="12" w:space="0" w:color="000000"/>
              <w:right w:val="single" w:sz="4" w:space="0" w:color="000000"/>
            </w:tcBorders>
          </w:tcPr>
          <w:p>
            <w:pPr>
              <w:pStyle w:val="TableParagraph"/>
              <w:spacing w:line="204" w:lineRule="exact"/>
              <w:ind w:left="185" w:right="0"/>
              <w:jc w:val="left"/>
              <w:rPr>
                <w:rFonts w:ascii="宋体" w:hAnsi="宋体" w:cs="宋体" w:eastAsia="宋体" w:hint="default"/>
                <w:sz w:val="18"/>
                <w:szCs w:val="18"/>
              </w:rPr>
            </w:pPr>
            <w:r>
              <w:rPr>
                <w:rFonts w:ascii="宋体" w:hAnsi="宋体" w:cs="宋体" w:eastAsia="宋体" w:hint="default"/>
                <w:sz w:val="18"/>
                <w:szCs w:val="18"/>
              </w:rPr>
              <w:t>有限</w:t>
            </w:r>
          </w:p>
          <w:p>
            <w:pPr>
              <w:pStyle w:val="TableParagraph"/>
              <w:spacing w:line="235" w:lineRule="exact"/>
              <w:ind w:left="185"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62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上海</w:t>
            </w:r>
          </w:p>
        </w:tc>
        <w:tc>
          <w:tcPr>
            <w:tcW w:w="745" w:type="dxa"/>
            <w:tcBorders>
              <w:top w:val="single" w:sz="4" w:space="0" w:color="000000"/>
              <w:left w:val="single" w:sz="4" w:space="0" w:color="000000"/>
              <w:bottom w:val="single" w:sz="12" w:space="0" w:color="000000"/>
              <w:right w:val="single" w:sz="4" w:space="0" w:color="000000"/>
            </w:tcBorders>
          </w:tcPr>
          <w:p>
            <w:pPr>
              <w:pStyle w:val="TableParagraph"/>
              <w:spacing w:line="204" w:lineRule="exact"/>
              <w:ind w:left="188" w:right="0"/>
              <w:jc w:val="left"/>
              <w:rPr>
                <w:rFonts w:ascii="宋体" w:hAnsi="宋体" w:cs="宋体" w:eastAsia="宋体" w:hint="default"/>
                <w:sz w:val="18"/>
                <w:szCs w:val="18"/>
              </w:rPr>
            </w:pPr>
            <w:r>
              <w:rPr>
                <w:rFonts w:ascii="宋体" w:hAnsi="宋体" w:cs="宋体" w:eastAsia="宋体" w:hint="default"/>
                <w:sz w:val="18"/>
                <w:szCs w:val="18"/>
              </w:rPr>
              <w:t>商品</w:t>
            </w:r>
          </w:p>
          <w:p>
            <w:pPr>
              <w:pStyle w:val="TableParagraph"/>
              <w:spacing w:line="235" w:lineRule="exact"/>
              <w:ind w:left="188" w:right="0"/>
              <w:jc w:val="left"/>
              <w:rPr>
                <w:rFonts w:ascii="宋体" w:hAnsi="宋体" w:cs="宋体" w:eastAsia="宋体" w:hint="default"/>
                <w:sz w:val="18"/>
                <w:szCs w:val="18"/>
              </w:rPr>
            </w:pPr>
            <w:r>
              <w:rPr>
                <w:rFonts w:ascii="宋体" w:hAnsi="宋体" w:cs="宋体" w:eastAsia="宋体" w:hint="default"/>
                <w:sz w:val="18"/>
                <w:szCs w:val="18"/>
              </w:rPr>
              <w:t>流通</w:t>
            </w:r>
          </w:p>
        </w:tc>
        <w:tc>
          <w:tcPr>
            <w:tcW w:w="111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500.00</w:t>
            </w:r>
          </w:p>
        </w:tc>
        <w:tc>
          <w:tcPr>
            <w:tcW w:w="76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6"/>
              <w:ind w:right="79"/>
              <w:jc w:val="right"/>
              <w:rPr>
                <w:rFonts w:ascii="宋体" w:hAnsi="宋体" w:cs="宋体" w:eastAsia="宋体" w:hint="default"/>
                <w:sz w:val="18"/>
                <w:szCs w:val="18"/>
              </w:rPr>
            </w:pPr>
            <w:r>
              <w:rPr>
                <w:rFonts w:ascii="宋体" w:hAnsi="宋体" w:cs="宋体" w:eastAsia="宋体" w:hint="default"/>
                <w:spacing w:val="-11"/>
                <w:sz w:val="18"/>
                <w:szCs w:val="18"/>
              </w:rPr>
              <w:t>注释</w:t>
            </w:r>
            <w:r>
              <w:rPr>
                <w:rFonts w:ascii="宋体" w:hAnsi="宋体" w:cs="宋体" w:eastAsia="宋体" w:hint="default"/>
                <w:spacing w:val="-72"/>
                <w:sz w:val="18"/>
                <w:szCs w:val="18"/>
              </w:rPr>
              <w:t> </w:t>
            </w:r>
            <w:r>
              <w:rPr>
                <w:rFonts w:ascii="宋体" w:hAnsi="宋体" w:cs="宋体" w:eastAsia="宋体" w:hint="default"/>
                <w:spacing w:val="-11"/>
                <w:sz w:val="18"/>
                <w:szCs w:val="18"/>
              </w:rPr>
              <w:t>12</w:t>
            </w:r>
          </w:p>
        </w:tc>
        <w:tc>
          <w:tcPr>
            <w:tcW w:w="111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525.97</w:t>
            </w:r>
          </w:p>
        </w:tc>
        <w:tc>
          <w:tcPr>
            <w:tcW w:w="157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2"/>
              <w:ind w:right="101"/>
              <w:jc w:val="right"/>
              <w:rPr>
                <w:rFonts w:ascii="宋体" w:hAnsi="宋体" w:cs="宋体" w:eastAsia="宋体" w:hint="default"/>
                <w:sz w:val="21"/>
                <w:szCs w:val="21"/>
              </w:rPr>
            </w:pPr>
            <w:r>
              <w:rPr>
                <w:rFonts w:ascii="宋体"/>
                <w:sz w:val="21"/>
              </w:rPr>
              <w:t>--</w:t>
            </w:r>
          </w:p>
        </w:tc>
        <w:tc>
          <w:tcPr>
            <w:tcW w:w="80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6"/>
              <w:ind w:left="137" w:right="0"/>
              <w:jc w:val="center"/>
              <w:rPr>
                <w:rFonts w:ascii="宋体" w:hAnsi="宋体" w:cs="宋体" w:eastAsia="宋体" w:hint="default"/>
                <w:sz w:val="18"/>
                <w:szCs w:val="18"/>
              </w:rPr>
            </w:pPr>
            <w:r>
              <w:rPr>
                <w:rFonts w:ascii="宋体"/>
                <w:sz w:val="18"/>
              </w:rPr>
              <w:t>97.55</w:t>
            </w:r>
          </w:p>
        </w:tc>
        <w:tc>
          <w:tcPr>
            <w:tcW w:w="92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6"/>
              <w:ind w:right="102"/>
              <w:jc w:val="right"/>
              <w:rPr>
                <w:rFonts w:ascii="宋体" w:hAnsi="宋体" w:cs="宋体" w:eastAsia="宋体" w:hint="default"/>
                <w:sz w:val="18"/>
                <w:szCs w:val="18"/>
              </w:rPr>
            </w:pPr>
            <w:r>
              <w:rPr>
                <w:rFonts w:ascii="宋体"/>
                <w:sz w:val="18"/>
              </w:rPr>
              <w:t>100.00</w:t>
            </w:r>
          </w:p>
        </w:tc>
        <w:tc>
          <w:tcPr>
            <w:tcW w:w="70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hAnsi="宋体" w:cs="宋体" w:eastAsia="宋体" w:hint="default"/>
                <w:sz w:val="18"/>
                <w:szCs w:val="18"/>
              </w:rPr>
              <w:t>是</w:t>
            </w:r>
          </w:p>
        </w:tc>
        <w:tc>
          <w:tcPr>
            <w:tcW w:w="132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-29.13</w:t>
            </w:r>
          </w:p>
        </w:tc>
        <w:tc>
          <w:tcPr>
            <w:tcW w:w="177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86"/>
              <w:ind w:right="105"/>
              <w:jc w:val="right"/>
              <w:rPr>
                <w:rFonts w:ascii="宋体" w:hAnsi="宋体" w:cs="宋体" w:eastAsia="宋体" w:hint="default"/>
                <w:sz w:val="18"/>
                <w:szCs w:val="18"/>
              </w:rPr>
            </w:pPr>
            <w:r>
              <w:rPr>
                <w:rFonts w:ascii="宋体"/>
                <w:sz w:val="18"/>
              </w:rPr>
              <w:t>3.02</w:t>
            </w:r>
          </w:p>
        </w:tc>
      </w:tr>
    </w:tbl>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4"/>
          <w:szCs w:val="24"/>
        </w:rPr>
      </w:pPr>
    </w:p>
    <w:p>
      <w:pPr>
        <w:spacing w:before="44"/>
        <w:ind w:left="313" w:right="0" w:firstLine="0"/>
        <w:jc w:val="left"/>
        <w:rPr>
          <w:rFonts w:ascii="宋体" w:hAnsi="宋体" w:cs="宋体" w:eastAsia="宋体" w:hint="default"/>
          <w:sz w:val="18"/>
          <w:szCs w:val="18"/>
        </w:rPr>
      </w:pPr>
      <w:r>
        <w:rPr>
          <w:rFonts w:ascii="宋体"/>
          <w:sz w:val="18"/>
        </w:rPr>
        <w:t>69</w:t>
      </w:r>
    </w:p>
    <w:p>
      <w:pPr>
        <w:spacing w:after="0"/>
        <w:jc w:val="left"/>
        <w:rPr>
          <w:rFonts w:ascii="宋体" w:hAnsi="宋体" w:cs="宋体" w:eastAsia="宋体" w:hint="default"/>
          <w:sz w:val="18"/>
          <w:szCs w:val="18"/>
        </w:rPr>
        <w:sectPr>
          <w:headerReference w:type="default" r:id="rId26"/>
          <w:footerReference w:type="default" r:id="rId27"/>
          <w:pgSz w:w="16840" w:h="11910" w:orient="landscape"/>
          <w:pgMar w:header="0" w:footer="0" w:top="660" w:bottom="280" w:left="820" w:right="112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13" w:type="dxa"/>
        <w:tblLayout w:type="fixed"/>
        <w:tblCellMar>
          <w:top w:w="0" w:type="dxa"/>
          <w:left w:w="0" w:type="dxa"/>
          <w:bottom w:w="0" w:type="dxa"/>
          <w:right w:w="0" w:type="dxa"/>
        </w:tblCellMar>
        <w:tblLook w:val="01E0"/>
      </w:tblPr>
      <w:tblGrid>
        <w:gridCol w:w="2405"/>
        <w:gridCol w:w="742"/>
        <w:gridCol w:w="625"/>
        <w:gridCol w:w="745"/>
        <w:gridCol w:w="1116"/>
        <w:gridCol w:w="769"/>
        <w:gridCol w:w="1116"/>
        <w:gridCol w:w="1571"/>
        <w:gridCol w:w="804"/>
        <w:gridCol w:w="929"/>
        <w:gridCol w:w="701"/>
        <w:gridCol w:w="1326"/>
        <w:gridCol w:w="1776"/>
      </w:tblGrid>
      <w:tr>
        <w:trPr>
          <w:trHeight w:val="721" w:hRule="exact"/>
        </w:trPr>
        <w:tc>
          <w:tcPr>
            <w:tcW w:w="2405"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b/>
                <w:bCs/>
                <w:sz w:val="18"/>
                <w:szCs w:val="18"/>
              </w:rPr>
              <w:t>公司名称</w:t>
            </w:r>
            <w:r>
              <w:rPr>
                <w:rFonts w:ascii="宋体" w:hAnsi="宋体" w:cs="宋体" w:eastAsia="宋体" w:hint="default"/>
                <w:sz w:val="18"/>
                <w:szCs w:val="18"/>
              </w:rPr>
            </w:r>
          </w:p>
        </w:tc>
        <w:tc>
          <w:tcPr>
            <w:tcW w:w="74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7"/>
              <w:ind w:left="184" w:right="182"/>
              <w:jc w:val="left"/>
              <w:rPr>
                <w:rFonts w:ascii="宋体" w:hAnsi="宋体" w:cs="宋体" w:eastAsia="宋体" w:hint="default"/>
                <w:sz w:val="18"/>
                <w:szCs w:val="18"/>
              </w:rPr>
            </w:pPr>
            <w:r>
              <w:rPr>
                <w:rFonts w:ascii="宋体" w:hAnsi="宋体" w:cs="宋体" w:eastAsia="宋体" w:hint="default"/>
                <w:b/>
                <w:bCs/>
                <w:sz w:val="18"/>
                <w:szCs w:val="18"/>
              </w:rPr>
              <w:t>公司</w:t>
            </w:r>
            <w:r>
              <w:rPr>
                <w:rFonts w:ascii="宋体" w:hAnsi="宋体" w:cs="宋体" w:eastAsia="宋体" w:hint="default"/>
                <w:b/>
                <w:bCs/>
                <w:spacing w:val="1"/>
                <w:w w:val="99"/>
                <w:sz w:val="18"/>
                <w:szCs w:val="18"/>
              </w:rPr>
              <w:t> </w:t>
            </w:r>
            <w:r>
              <w:rPr>
                <w:rFonts w:ascii="宋体" w:hAnsi="宋体" w:cs="宋体" w:eastAsia="宋体" w:hint="default"/>
                <w:b/>
                <w:bCs/>
                <w:sz w:val="18"/>
                <w:szCs w:val="18"/>
              </w:rPr>
              <w:t>类型</w:t>
            </w:r>
            <w:r>
              <w:rPr>
                <w:rFonts w:ascii="宋体" w:hAnsi="宋体" w:cs="宋体" w:eastAsia="宋体" w:hint="default"/>
                <w:sz w:val="18"/>
                <w:szCs w:val="18"/>
              </w:rPr>
            </w:r>
          </w:p>
        </w:tc>
        <w:tc>
          <w:tcPr>
            <w:tcW w:w="62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7"/>
              <w:ind w:left="217" w:right="125" w:hanging="90"/>
              <w:jc w:val="left"/>
              <w:rPr>
                <w:rFonts w:ascii="宋体" w:hAnsi="宋体" w:cs="宋体" w:eastAsia="宋体" w:hint="default"/>
                <w:sz w:val="18"/>
                <w:szCs w:val="18"/>
              </w:rPr>
            </w:pPr>
            <w:r>
              <w:rPr>
                <w:rFonts w:ascii="宋体" w:hAnsi="宋体" w:cs="宋体" w:eastAsia="宋体" w:hint="default"/>
                <w:b/>
                <w:bCs/>
                <w:sz w:val="18"/>
                <w:szCs w:val="18"/>
              </w:rPr>
              <w:t>注册</w:t>
            </w:r>
            <w:r>
              <w:rPr>
                <w:rFonts w:ascii="宋体" w:hAnsi="宋体" w:cs="宋体" w:eastAsia="宋体" w:hint="default"/>
                <w:b/>
                <w:bCs/>
                <w:spacing w:val="1"/>
                <w:w w:val="99"/>
                <w:sz w:val="18"/>
                <w:szCs w:val="18"/>
              </w:rPr>
              <w:t> </w:t>
            </w:r>
            <w:r>
              <w:rPr>
                <w:rFonts w:ascii="宋体" w:hAnsi="宋体" w:cs="宋体" w:eastAsia="宋体" w:hint="default"/>
                <w:b/>
                <w:bCs/>
                <w:sz w:val="18"/>
                <w:szCs w:val="18"/>
              </w:rPr>
              <w:t>地</w:t>
            </w:r>
            <w:r>
              <w:rPr>
                <w:rFonts w:ascii="宋体" w:hAnsi="宋体" w:cs="宋体" w:eastAsia="宋体" w:hint="default"/>
                <w:sz w:val="18"/>
                <w:szCs w:val="18"/>
              </w:rPr>
            </w:r>
          </w:p>
        </w:tc>
        <w:tc>
          <w:tcPr>
            <w:tcW w:w="74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7"/>
              <w:ind w:left="187" w:right="183"/>
              <w:jc w:val="left"/>
              <w:rPr>
                <w:rFonts w:ascii="宋体" w:hAnsi="宋体" w:cs="宋体" w:eastAsia="宋体" w:hint="default"/>
                <w:sz w:val="18"/>
                <w:szCs w:val="18"/>
              </w:rPr>
            </w:pPr>
            <w:r>
              <w:rPr>
                <w:rFonts w:ascii="宋体" w:hAnsi="宋体" w:cs="宋体" w:eastAsia="宋体" w:hint="default"/>
                <w:b/>
                <w:bCs/>
                <w:sz w:val="18"/>
                <w:szCs w:val="18"/>
              </w:rPr>
              <w:t>业务</w:t>
            </w:r>
            <w:r>
              <w:rPr>
                <w:rFonts w:ascii="宋体" w:hAnsi="宋体" w:cs="宋体" w:eastAsia="宋体" w:hint="default"/>
                <w:b/>
                <w:bCs/>
                <w:spacing w:val="1"/>
                <w:w w:val="99"/>
                <w:sz w:val="18"/>
                <w:szCs w:val="18"/>
              </w:rPr>
              <w:t> </w:t>
            </w:r>
            <w:r>
              <w:rPr>
                <w:rFonts w:ascii="宋体" w:hAnsi="宋体" w:cs="宋体" w:eastAsia="宋体" w:hint="default"/>
                <w:b/>
                <w:bCs/>
                <w:sz w:val="18"/>
                <w:szCs w:val="18"/>
              </w:rPr>
              <w:t>性质</w:t>
            </w:r>
            <w:r>
              <w:rPr>
                <w:rFonts w:ascii="宋体" w:hAnsi="宋体" w:cs="宋体" w:eastAsia="宋体" w:hint="default"/>
                <w:sz w:val="18"/>
                <w:szCs w:val="18"/>
              </w:rPr>
            </w:r>
          </w:p>
        </w:tc>
        <w:tc>
          <w:tcPr>
            <w:tcW w:w="111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7"/>
              <w:ind w:left="130" w:right="130" w:firstLine="241"/>
              <w:jc w:val="left"/>
              <w:rPr>
                <w:rFonts w:ascii="Times New Roman" w:hAnsi="Times New Roman" w:cs="Times New Roman" w:eastAsia="Times New Roman" w:hint="default"/>
                <w:sz w:val="18"/>
                <w:szCs w:val="18"/>
              </w:rPr>
            </w:pPr>
            <w:r>
              <w:rPr>
                <w:rFonts w:ascii="宋体" w:hAnsi="宋体" w:cs="宋体" w:eastAsia="宋体" w:hint="default"/>
                <w:b/>
                <w:bCs/>
                <w:sz w:val="18"/>
                <w:szCs w:val="18"/>
              </w:rPr>
              <w:t>注册</w:t>
            </w:r>
            <w:r>
              <w:rPr>
                <w:rFonts w:ascii="宋体" w:hAnsi="宋体" w:cs="宋体" w:eastAsia="宋体" w:hint="default"/>
                <w:b/>
                <w:bCs/>
                <w:spacing w:val="1"/>
                <w:w w:val="99"/>
                <w:sz w:val="18"/>
                <w:szCs w:val="18"/>
              </w:rPr>
              <w:t> </w:t>
            </w:r>
            <w:r>
              <w:rPr>
                <w:rFonts w:ascii="宋体" w:hAnsi="宋体" w:cs="宋体" w:eastAsia="宋体" w:hint="default"/>
                <w:b/>
                <w:bCs/>
                <w:sz w:val="18"/>
                <w:szCs w:val="18"/>
              </w:rPr>
              <w:t>资本</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万元</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c>
          <w:tcPr>
            <w:tcW w:w="76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7"/>
              <w:ind w:left="198" w:right="197"/>
              <w:jc w:val="left"/>
              <w:rPr>
                <w:rFonts w:ascii="宋体" w:hAnsi="宋体" w:cs="宋体" w:eastAsia="宋体" w:hint="default"/>
                <w:sz w:val="18"/>
                <w:szCs w:val="18"/>
              </w:rPr>
            </w:pPr>
            <w:r>
              <w:rPr>
                <w:rFonts w:ascii="宋体" w:hAnsi="宋体" w:cs="宋体" w:eastAsia="宋体" w:hint="default"/>
                <w:b/>
                <w:bCs/>
                <w:sz w:val="18"/>
                <w:szCs w:val="18"/>
              </w:rPr>
              <w:t>经营</w:t>
            </w:r>
            <w:r>
              <w:rPr>
                <w:rFonts w:ascii="宋体" w:hAnsi="宋体" w:cs="宋体" w:eastAsia="宋体" w:hint="default"/>
                <w:b/>
                <w:bCs/>
                <w:spacing w:val="1"/>
                <w:w w:val="99"/>
                <w:sz w:val="18"/>
                <w:szCs w:val="18"/>
              </w:rPr>
              <w:t> </w:t>
            </w:r>
            <w:r>
              <w:rPr>
                <w:rFonts w:ascii="宋体" w:hAnsi="宋体" w:cs="宋体" w:eastAsia="宋体" w:hint="default"/>
                <w:b/>
                <w:bCs/>
                <w:sz w:val="18"/>
                <w:szCs w:val="18"/>
              </w:rPr>
              <w:t>范围</w:t>
            </w:r>
            <w:r>
              <w:rPr>
                <w:rFonts w:ascii="宋体" w:hAnsi="宋体" w:cs="宋体" w:eastAsia="宋体" w:hint="default"/>
                <w:sz w:val="18"/>
                <w:szCs w:val="18"/>
              </w:rPr>
            </w:r>
          </w:p>
        </w:tc>
        <w:tc>
          <w:tcPr>
            <w:tcW w:w="1116" w:type="dxa"/>
            <w:tcBorders>
              <w:top w:val="single" w:sz="12" w:space="0" w:color="000000"/>
              <w:left w:val="single" w:sz="4" w:space="0" w:color="000000"/>
              <w:bottom w:val="single" w:sz="4" w:space="0" w:color="000000"/>
              <w:right w:val="single" w:sz="4" w:space="0" w:color="000000"/>
            </w:tcBorders>
          </w:tcPr>
          <w:p>
            <w:pPr>
              <w:pStyle w:val="TableParagraph"/>
              <w:spacing w:line="206" w:lineRule="exact"/>
              <w:ind w:right="1"/>
              <w:jc w:val="center"/>
              <w:rPr>
                <w:rFonts w:ascii="宋体" w:hAnsi="宋体" w:cs="宋体" w:eastAsia="宋体" w:hint="default"/>
                <w:sz w:val="18"/>
                <w:szCs w:val="18"/>
              </w:rPr>
            </w:pPr>
            <w:r>
              <w:rPr>
                <w:rFonts w:ascii="宋体" w:hAnsi="宋体" w:cs="宋体" w:eastAsia="宋体" w:hint="default"/>
                <w:b/>
                <w:bCs/>
                <w:sz w:val="18"/>
                <w:szCs w:val="18"/>
              </w:rPr>
              <w:t>年末投</w:t>
            </w:r>
            <w:r>
              <w:rPr>
                <w:rFonts w:ascii="宋体" w:hAnsi="宋体" w:cs="宋体" w:eastAsia="宋体" w:hint="default"/>
                <w:sz w:val="18"/>
                <w:szCs w:val="18"/>
              </w:rPr>
            </w:r>
          </w:p>
          <w:p>
            <w:pPr>
              <w:pStyle w:val="TableParagraph"/>
              <w:spacing w:line="232" w:lineRule="exact" w:before="24"/>
              <w:ind w:left="161" w:right="159"/>
              <w:jc w:val="center"/>
              <w:rPr>
                <w:rFonts w:ascii="Times New Roman" w:hAnsi="Times New Roman" w:cs="Times New Roman" w:eastAsia="Times New Roman" w:hint="default"/>
                <w:sz w:val="18"/>
                <w:szCs w:val="18"/>
              </w:rPr>
            </w:pPr>
            <w:r>
              <w:rPr>
                <w:rFonts w:ascii="宋体" w:hAnsi="宋体" w:cs="宋体" w:eastAsia="宋体" w:hint="default"/>
                <w:b/>
                <w:bCs/>
                <w:sz w:val="18"/>
                <w:szCs w:val="18"/>
              </w:rPr>
              <w:t>资金额</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万</w:t>
            </w:r>
            <w:r>
              <w:rPr>
                <w:rFonts w:ascii="宋体" w:hAnsi="宋体" w:cs="宋体" w:eastAsia="宋体" w:hint="default"/>
                <w:b/>
                <w:bCs/>
                <w:w w:val="99"/>
                <w:sz w:val="18"/>
                <w:szCs w:val="18"/>
              </w:rPr>
              <w:t> </w:t>
            </w:r>
            <w:r>
              <w:rPr>
                <w:rFonts w:ascii="宋体" w:hAnsi="宋体" w:cs="宋体" w:eastAsia="宋体" w:hint="default"/>
                <w:b/>
                <w:bCs/>
                <w:sz w:val="18"/>
                <w:szCs w:val="18"/>
              </w:rPr>
              <w:t>元</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c>
          <w:tcPr>
            <w:tcW w:w="1571" w:type="dxa"/>
            <w:tcBorders>
              <w:top w:val="single" w:sz="12" w:space="0" w:color="000000"/>
              <w:left w:val="single" w:sz="4" w:space="0" w:color="000000"/>
              <w:bottom w:val="single" w:sz="4" w:space="0" w:color="000000"/>
              <w:right w:val="single" w:sz="4" w:space="0" w:color="000000"/>
            </w:tcBorders>
          </w:tcPr>
          <w:p>
            <w:pPr>
              <w:pStyle w:val="TableParagraph"/>
              <w:spacing w:line="206" w:lineRule="exact"/>
              <w:ind w:left="74" w:right="0"/>
              <w:jc w:val="left"/>
              <w:rPr>
                <w:rFonts w:ascii="宋体" w:hAnsi="宋体" w:cs="宋体" w:eastAsia="宋体" w:hint="default"/>
                <w:sz w:val="18"/>
                <w:szCs w:val="18"/>
              </w:rPr>
            </w:pPr>
            <w:r>
              <w:rPr>
                <w:rFonts w:ascii="宋体" w:hAnsi="宋体" w:cs="宋体" w:eastAsia="宋体" w:hint="default"/>
                <w:b/>
                <w:bCs/>
                <w:sz w:val="18"/>
                <w:szCs w:val="18"/>
              </w:rPr>
              <w:t>实质上构成对子公</w:t>
            </w:r>
            <w:r>
              <w:rPr>
                <w:rFonts w:ascii="宋体" w:hAnsi="宋体" w:cs="宋体" w:eastAsia="宋体" w:hint="default"/>
                <w:sz w:val="18"/>
                <w:szCs w:val="18"/>
              </w:rPr>
            </w:r>
          </w:p>
          <w:p>
            <w:pPr>
              <w:pStyle w:val="TableParagraph"/>
              <w:spacing w:line="232" w:lineRule="exact" w:before="24"/>
              <w:ind w:left="284" w:right="40" w:hanging="211"/>
              <w:jc w:val="left"/>
              <w:rPr>
                <w:rFonts w:ascii="Times New Roman" w:hAnsi="Times New Roman" w:cs="Times New Roman" w:eastAsia="Times New Roman" w:hint="default"/>
                <w:sz w:val="18"/>
                <w:szCs w:val="18"/>
              </w:rPr>
            </w:pPr>
            <w:r>
              <w:rPr>
                <w:rFonts w:ascii="宋体" w:hAnsi="宋体" w:cs="宋体" w:eastAsia="宋体" w:hint="default"/>
                <w:b/>
                <w:bCs/>
                <w:sz w:val="18"/>
                <w:szCs w:val="18"/>
              </w:rPr>
              <w:t>司净投资的其他项</w:t>
            </w:r>
            <w:r>
              <w:rPr>
                <w:rFonts w:ascii="宋体" w:hAnsi="宋体" w:cs="宋体" w:eastAsia="宋体" w:hint="default"/>
                <w:b/>
                <w:bCs/>
                <w:spacing w:val="1"/>
                <w:w w:val="99"/>
                <w:sz w:val="18"/>
                <w:szCs w:val="18"/>
              </w:rPr>
              <w:t> </w:t>
            </w:r>
            <w:r>
              <w:rPr>
                <w:rFonts w:ascii="宋体" w:hAnsi="宋体" w:cs="宋体" w:eastAsia="宋体" w:hint="default"/>
                <w:b/>
                <w:bCs/>
                <w:sz w:val="18"/>
                <w:szCs w:val="18"/>
              </w:rPr>
              <w:t>目余额</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万元</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c>
          <w:tcPr>
            <w:tcW w:w="80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7"/>
              <w:ind w:left="63" w:right="96" w:firstLine="45"/>
              <w:jc w:val="left"/>
              <w:rPr>
                <w:rFonts w:ascii="宋体" w:hAnsi="宋体" w:cs="宋体" w:eastAsia="宋体" w:hint="default"/>
                <w:sz w:val="18"/>
                <w:szCs w:val="18"/>
              </w:rPr>
            </w:pPr>
            <w:r>
              <w:rPr>
                <w:rFonts w:ascii="宋体" w:hAnsi="宋体" w:cs="宋体" w:eastAsia="宋体" w:hint="default"/>
                <w:b/>
                <w:bCs/>
                <w:sz w:val="18"/>
                <w:szCs w:val="18"/>
              </w:rPr>
              <w:t>持股比</w:t>
            </w:r>
            <w:r>
              <w:rPr>
                <w:rFonts w:ascii="宋体" w:hAnsi="宋体" w:cs="宋体" w:eastAsia="宋体" w:hint="default"/>
                <w:b/>
                <w:bCs/>
                <w:spacing w:val="1"/>
                <w:w w:val="99"/>
                <w:sz w:val="18"/>
                <w:szCs w:val="18"/>
              </w:rPr>
              <w:t> </w:t>
            </w:r>
            <w:r>
              <w:rPr>
                <w:rFonts w:ascii="宋体" w:hAnsi="宋体" w:cs="宋体" w:eastAsia="宋体" w:hint="default"/>
                <w:b/>
                <w:bCs/>
                <w:sz w:val="18"/>
                <w:szCs w:val="18"/>
              </w:rPr>
              <w:t>例（%）</w:t>
            </w:r>
            <w:r>
              <w:rPr>
                <w:rFonts w:ascii="宋体" w:hAnsi="宋体" w:cs="宋体" w:eastAsia="宋体" w:hint="default"/>
                <w:sz w:val="18"/>
                <w:szCs w:val="18"/>
              </w:rPr>
            </w:r>
          </w:p>
        </w:tc>
        <w:tc>
          <w:tcPr>
            <w:tcW w:w="92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7"/>
              <w:ind w:left="103" w:right="12" w:firstLine="84"/>
              <w:jc w:val="left"/>
              <w:rPr>
                <w:rFonts w:ascii="宋体" w:hAnsi="宋体" w:cs="宋体" w:eastAsia="宋体" w:hint="default"/>
                <w:sz w:val="18"/>
                <w:szCs w:val="18"/>
              </w:rPr>
            </w:pPr>
            <w:r>
              <w:rPr>
                <w:rFonts w:ascii="宋体" w:hAnsi="宋体" w:cs="宋体" w:eastAsia="宋体" w:hint="default"/>
                <w:b/>
                <w:bCs/>
                <w:sz w:val="18"/>
                <w:szCs w:val="18"/>
              </w:rPr>
              <w:t>表决权</w:t>
            </w:r>
            <w:r>
              <w:rPr>
                <w:rFonts w:ascii="宋体" w:hAnsi="宋体" w:cs="宋体" w:eastAsia="宋体" w:hint="default"/>
                <w:b/>
                <w:bCs/>
                <w:spacing w:val="1"/>
                <w:w w:val="99"/>
                <w:sz w:val="18"/>
                <w:szCs w:val="18"/>
              </w:rPr>
              <w:t> </w:t>
            </w:r>
            <w:r>
              <w:rPr>
                <w:rFonts w:ascii="宋体" w:hAnsi="宋体" w:cs="宋体" w:eastAsia="宋体" w:hint="default"/>
                <w:b/>
                <w:bCs/>
                <w:spacing w:val="-3"/>
                <w:sz w:val="18"/>
                <w:szCs w:val="18"/>
              </w:rPr>
              <w:t>比例（%）</w:t>
            </w:r>
            <w:r>
              <w:rPr>
                <w:rFonts w:ascii="宋体" w:hAnsi="宋体" w:cs="宋体" w:eastAsia="宋体" w:hint="default"/>
                <w:spacing w:val="-3"/>
                <w:sz w:val="18"/>
                <w:szCs w:val="18"/>
              </w:rPr>
            </w:r>
          </w:p>
        </w:tc>
        <w:tc>
          <w:tcPr>
            <w:tcW w:w="701" w:type="dxa"/>
            <w:tcBorders>
              <w:top w:val="single" w:sz="12" w:space="0" w:color="000000"/>
              <w:left w:val="single" w:sz="4" w:space="0" w:color="000000"/>
              <w:bottom w:val="single" w:sz="4" w:space="0" w:color="000000"/>
              <w:right w:val="single" w:sz="4" w:space="0" w:color="000000"/>
            </w:tcBorders>
          </w:tcPr>
          <w:p>
            <w:pPr>
              <w:pStyle w:val="TableParagraph"/>
              <w:spacing w:line="205" w:lineRule="exact"/>
              <w:ind w:left="164" w:right="0"/>
              <w:jc w:val="left"/>
              <w:rPr>
                <w:rFonts w:ascii="宋体" w:hAnsi="宋体" w:cs="宋体" w:eastAsia="宋体" w:hint="default"/>
                <w:sz w:val="18"/>
                <w:szCs w:val="18"/>
              </w:rPr>
            </w:pPr>
            <w:r>
              <w:rPr>
                <w:rFonts w:ascii="宋体" w:hAnsi="宋体" w:cs="宋体" w:eastAsia="宋体" w:hint="default"/>
                <w:b/>
                <w:bCs/>
                <w:sz w:val="18"/>
                <w:szCs w:val="18"/>
              </w:rPr>
              <w:t>是否</w:t>
            </w:r>
            <w:r>
              <w:rPr>
                <w:rFonts w:ascii="宋体" w:hAnsi="宋体" w:cs="宋体" w:eastAsia="宋体" w:hint="default"/>
                <w:sz w:val="18"/>
                <w:szCs w:val="18"/>
              </w:rPr>
            </w:r>
          </w:p>
          <w:p>
            <w:pPr>
              <w:pStyle w:val="TableParagraph"/>
              <w:spacing w:line="232" w:lineRule="exact" w:before="24"/>
              <w:ind w:left="164" w:right="162"/>
              <w:jc w:val="left"/>
              <w:rPr>
                <w:rFonts w:ascii="宋体" w:hAnsi="宋体" w:cs="宋体" w:eastAsia="宋体" w:hint="default"/>
                <w:sz w:val="18"/>
                <w:szCs w:val="18"/>
              </w:rPr>
            </w:pPr>
            <w:r>
              <w:rPr>
                <w:rFonts w:ascii="宋体" w:hAnsi="宋体" w:cs="宋体" w:eastAsia="宋体" w:hint="default"/>
                <w:b/>
                <w:bCs/>
                <w:sz w:val="18"/>
                <w:szCs w:val="18"/>
              </w:rPr>
              <w:t>合并</w:t>
            </w:r>
            <w:r>
              <w:rPr>
                <w:rFonts w:ascii="宋体" w:hAnsi="宋体" w:cs="宋体" w:eastAsia="宋体" w:hint="default"/>
                <w:b/>
                <w:bCs/>
                <w:spacing w:val="1"/>
                <w:w w:val="99"/>
                <w:sz w:val="18"/>
                <w:szCs w:val="18"/>
              </w:rPr>
              <w:t> </w:t>
            </w:r>
            <w:r>
              <w:rPr>
                <w:rFonts w:ascii="宋体" w:hAnsi="宋体" w:cs="宋体" w:eastAsia="宋体" w:hint="default"/>
                <w:b/>
                <w:bCs/>
                <w:sz w:val="18"/>
                <w:szCs w:val="18"/>
              </w:rPr>
              <w:t>报表</w:t>
            </w:r>
            <w:r>
              <w:rPr>
                <w:rFonts w:ascii="宋体" w:hAnsi="宋体" w:cs="宋体" w:eastAsia="宋体" w:hint="default"/>
                <w:sz w:val="18"/>
                <w:szCs w:val="18"/>
              </w:rPr>
            </w:r>
          </w:p>
        </w:tc>
        <w:tc>
          <w:tcPr>
            <w:tcW w:w="1326" w:type="dxa"/>
            <w:tcBorders>
              <w:top w:val="single" w:sz="12" w:space="0" w:color="000000"/>
              <w:left w:val="single" w:sz="4" w:space="0" w:color="000000"/>
              <w:bottom w:val="single" w:sz="4" w:space="0" w:color="000000"/>
              <w:right w:val="single" w:sz="4" w:space="0" w:color="000000"/>
            </w:tcBorders>
          </w:tcPr>
          <w:p>
            <w:pPr>
              <w:pStyle w:val="TableParagraph"/>
              <w:spacing w:line="235" w:lineRule="exact" w:before="87"/>
              <w:ind w:right="0"/>
              <w:jc w:val="center"/>
              <w:rPr>
                <w:rFonts w:ascii="宋体" w:hAnsi="宋体" w:cs="宋体" w:eastAsia="宋体" w:hint="default"/>
                <w:sz w:val="18"/>
                <w:szCs w:val="18"/>
              </w:rPr>
            </w:pPr>
            <w:r>
              <w:rPr>
                <w:rFonts w:ascii="宋体" w:hAnsi="宋体" w:cs="宋体" w:eastAsia="宋体" w:hint="default"/>
                <w:b/>
                <w:bCs/>
                <w:sz w:val="18"/>
                <w:szCs w:val="18"/>
              </w:rPr>
              <w:t>少数股东权益</w:t>
            </w:r>
            <w:r>
              <w:rPr>
                <w:rFonts w:ascii="宋体" w:hAnsi="宋体" w:cs="宋体" w:eastAsia="宋体" w:hint="default"/>
                <w:sz w:val="18"/>
                <w:szCs w:val="18"/>
              </w:rPr>
            </w:r>
          </w:p>
          <w:p>
            <w:pPr>
              <w:pStyle w:val="TableParagraph"/>
              <w:spacing w:line="248" w:lineRule="exact"/>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万元</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c>
          <w:tcPr>
            <w:tcW w:w="1776" w:type="dxa"/>
            <w:tcBorders>
              <w:top w:val="single" w:sz="12" w:space="0" w:color="000000"/>
              <w:left w:val="single" w:sz="4" w:space="0" w:color="000000"/>
              <w:bottom w:val="single" w:sz="4" w:space="0" w:color="000000"/>
              <w:right w:val="nil" w:sz="6" w:space="0" w:color="auto"/>
            </w:tcBorders>
          </w:tcPr>
          <w:p>
            <w:pPr>
              <w:pStyle w:val="TableParagraph"/>
              <w:spacing w:line="205" w:lineRule="exact"/>
              <w:ind w:left="160" w:right="0"/>
              <w:jc w:val="left"/>
              <w:rPr>
                <w:rFonts w:ascii="宋体" w:hAnsi="宋体" w:cs="宋体" w:eastAsia="宋体" w:hint="default"/>
                <w:sz w:val="18"/>
                <w:szCs w:val="18"/>
              </w:rPr>
            </w:pPr>
            <w:r>
              <w:rPr>
                <w:rFonts w:ascii="宋体" w:hAnsi="宋体" w:cs="宋体" w:eastAsia="宋体" w:hint="default"/>
                <w:b/>
                <w:bCs/>
                <w:sz w:val="18"/>
                <w:szCs w:val="18"/>
              </w:rPr>
              <w:t>少数股东权益中用</w:t>
            </w:r>
            <w:r>
              <w:rPr>
                <w:rFonts w:ascii="宋体" w:hAnsi="宋体" w:cs="宋体" w:eastAsia="宋体" w:hint="default"/>
                <w:sz w:val="18"/>
                <w:szCs w:val="18"/>
              </w:rPr>
            </w:r>
          </w:p>
          <w:p>
            <w:pPr>
              <w:pStyle w:val="TableParagraph"/>
              <w:spacing w:line="232" w:lineRule="exact" w:before="24"/>
              <w:ind w:left="280" w:right="162" w:hanging="121"/>
              <w:jc w:val="left"/>
              <w:rPr>
                <w:rFonts w:ascii="Times New Roman" w:hAnsi="Times New Roman" w:cs="Times New Roman" w:eastAsia="Times New Roman" w:hint="default"/>
                <w:sz w:val="18"/>
                <w:szCs w:val="18"/>
              </w:rPr>
            </w:pPr>
            <w:r>
              <w:rPr>
                <w:rFonts w:ascii="宋体" w:hAnsi="宋体" w:cs="宋体" w:eastAsia="宋体" w:hint="default"/>
                <w:b/>
                <w:bCs/>
                <w:sz w:val="18"/>
                <w:szCs w:val="18"/>
              </w:rPr>
              <w:t>于冲减少数股东损</w:t>
            </w:r>
            <w:r>
              <w:rPr>
                <w:rFonts w:ascii="宋体" w:hAnsi="宋体" w:cs="宋体" w:eastAsia="宋体" w:hint="default"/>
                <w:b/>
                <w:bCs/>
                <w:spacing w:val="1"/>
                <w:w w:val="99"/>
                <w:sz w:val="18"/>
                <w:szCs w:val="18"/>
              </w:rPr>
              <w:t> </w:t>
            </w:r>
            <w:r>
              <w:rPr>
                <w:rFonts w:ascii="宋体" w:hAnsi="宋体" w:cs="宋体" w:eastAsia="宋体" w:hint="default"/>
                <w:b/>
                <w:bCs/>
                <w:sz w:val="18"/>
                <w:szCs w:val="18"/>
              </w:rPr>
              <w:t>益的金额</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万元</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r>
      <w:tr>
        <w:trPr>
          <w:trHeight w:val="476" w:hRule="exact"/>
        </w:trPr>
        <w:tc>
          <w:tcPr>
            <w:tcW w:w="24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6"/>
              <w:ind w:left="122" w:right="0"/>
              <w:jc w:val="left"/>
              <w:rPr>
                <w:rFonts w:ascii="宋体" w:hAnsi="宋体" w:cs="宋体" w:eastAsia="宋体" w:hint="default"/>
                <w:sz w:val="18"/>
                <w:szCs w:val="18"/>
              </w:rPr>
            </w:pPr>
            <w:r>
              <w:rPr>
                <w:rFonts w:ascii="宋体" w:hAnsi="宋体" w:cs="宋体" w:eastAsia="宋体" w:hint="default"/>
                <w:sz w:val="18"/>
                <w:szCs w:val="18"/>
              </w:rPr>
              <w:t>广东长虹数码科技有限公司</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85" w:right="0"/>
              <w:jc w:val="left"/>
              <w:rPr>
                <w:rFonts w:ascii="宋体" w:hAnsi="宋体" w:cs="宋体" w:eastAsia="宋体" w:hint="default"/>
                <w:sz w:val="18"/>
                <w:szCs w:val="18"/>
              </w:rPr>
            </w:pPr>
            <w:r>
              <w:rPr>
                <w:rFonts w:ascii="宋体" w:hAnsi="宋体" w:cs="宋体" w:eastAsia="宋体" w:hint="default"/>
                <w:sz w:val="18"/>
                <w:szCs w:val="18"/>
              </w:rPr>
              <w:t>有限</w:t>
            </w:r>
          </w:p>
          <w:p>
            <w:pPr>
              <w:pStyle w:val="TableParagraph"/>
              <w:spacing w:line="234" w:lineRule="exact"/>
              <w:ind w:left="185"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中山</w:t>
            </w: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88" w:right="0"/>
              <w:jc w:val="left"/>
              <w:rPr>
                <w:rFonts w:ascii="宋体" w:hAnsi="宋体" w:cs="宋体" w:eastAsia="宋体" w:hint="default"/>
                <w:sz w:val="18"/>
                <w:szCs w:val="18"/>
              </w:rPr>
            </w:pPr>
            <w:r>
              <w:rPr>
                <w:rFonts w:ascii="宋体" w:hAnsi="宋体" w:cs="宋体" w:eastAsia="宋体" w:hint="default"/>
                <w:sz w:val="18"/>
                <w:szCs w:val="18"/>
              </w:rPr>
              <w:t>轻工</w:t>
            </w:r>
          </w:p>
          <w:p>
            <w:pPr>
              <w:pStyle w:val="TableParagraph"/>
              <w:spacing w:line="234" w:lineRule="exact"/>
              <w:ind w:left="188" w:right="0"/>
              <w:jc w:val="left"/>
              <w:rPr>
                <w:rFonts w:ascii="宋体" w:hAnsi="宋体" w:cs="宋体" w:eastAsia="宋体" w:hint="default"/>
                <w:sz w:val="18"/>
                <w:szCs w:val="18"/>
              </w:rPr>
            </w:pPr>
            <w:r>
              <w:rPr>
                <w:rFonts w:ascii="宋体" w:hAnsi="宋体" w:cs="宋体" w:eastAsia="宋体" w:hint="default"/>
                <w:sz w:val="18"/>
                <w:szCs w:val="18"/>
              </w:rPr>
              <w:t>制造</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8,300.00</w:t>
            </w:r>
          </w:p>
        </w:tc>
        <w:tc>
          <w:tcPr>
            <w:tcW w:w="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79"/>
              <w:jc w:val="right"/>
              <w:rPr>
                <w:rFonts w:ascii="宋体" w:hAnsi="宋体" w:cs="宋体" w:eastAsia="宋体" w:hint="default"/>
                <w:sz w:val="18"/>
                <w:szCs w:val="18"/>
              </w:rPr>
            </w:pPr>
            <w:r>
              <w:rPr>
                <w:rFonts w:ascii="宋体" w:hAnsi="宋体" w:cs="宋体" w:eastAsia="宋体" w:hint="default"/>
                <w:spacing w:val="-11"/>
                <w:sz w:val="18"/>
                <w:szCs w:val="18"/>
              </w:rPr>
              <w:t>注释</w:t>
            </w:r>
            <w:r>
              <w:rPr>
                <w:rFonts w:ascii="宋体" w:hAnsi="宋体" w:cs="宋体" w:eastAsia="宋体" w:hint="default"/>
                <w:spacing w:val="-72"/>
                <w:sz w:val="18"/>
                <w:szCs w:val="18"/>
              </w:rPr>
              <w:t> </w:t>
            </w:r>
            <w:r>
              <w:rPr>
                <w:rFonts w:ascii="宋体" w:hAnsi="宋体" w:cs="宋体" w:eastAsia="宋体" w:hint="default"/>
                <w:spacing w:val="-11"/>
                <w:sz w:val="18"/>
                <w:szCs w:val="18"/>
              </w:rPr>
              <w:t>13</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4,180.00</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宋体" w:hAnsi="宋体" w:cs="宋体" w:eastAsia="宋体" w:hint="default"/>
                <w:sz w:val="21"/>
                <w:szCs w:val="21"/>
              </w:rPr>
            </w:pPr>
            <w:r>
              <w:rPr>
                <w:rFonts w:ascii="宋体"/>
                <w:sz w:val="21"/>
              </w:rPr>
              <w:t>--</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37" w:right="0"/>
              <w:jc w:val="center"/>
              <w:rPr>
                <w:rFonts w:ascii="宋体" w:hAnsi="宋体" w:cs="宋体" w:eastAsia="宋体" w:hint="default"/>
                <w:sz w:val="18"/>
                <w:szCs w:val="18"/>
              </w:rPr>
            </w:pPr>
            <w:r>
              <w:rPr>
                <w:rFonts w:ascii="宋体"/>
                <w:sz w:val="18"/>
              </w:rPr>
              <w:t>49.88</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2"/>
              <w:jc w:val="right"/>
              <w:rPr>
                <w:rFonts w:ascii="宋体" w:hAnsi="宋体" w:cs="宋体" w:eastAsia="宋体" w:hint="default"/>
                <w:sz w:val="18"/>
                <w:szCs w:val="18"/>
              </w:rPr>
            </w:pPr>
            <w:r>
              <w:rPr>
                <w:rFonts w:ascii="宋体"/>
                <w:sz w:val="18"/>
              </w:rPr>
              <w:t>50.36</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hAnsi="宋体" w:cs="宋体" w:eastAsia="宋体" w:hint="default"/>
                <w:sz w:val="18"/>
                <w:szCs w:val="18"/>
              </w:rPr>
              <w:t>是</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4,751.55</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right="105"/>
              <w:jc w:val="right"/>
              <w:rPr>
                <w:rFonts w:ascii="宋体" w:hAnsi="宋体" w:cs="宋体" w:eastAsia="宋体" w:hint="default"/>
                <w:sz w:val="18"/>
                <w:szCs w:val="18"/>
              </w:rPr>
            </w:pPr>
            <w:r>
              <w:rPr>
                <w:rFonts w:ascii="宋体"/>
                <w:sz w:val="18"/>
              </w:rPr>
              <w:t>--</w:t>
            </w:r>
          </w:p>
        </w:tc>
      </w:tr>
      <w:tr>
        <w:trPr>
          <w:trHeight w:val="478" w:hRule="exact"/>
        </w:trPr>
        <w:tc>
          <w:tcPr>
            <w:tcW w:w="2405"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绵阳国虹通讯数码集团有限</w:t>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责任公司</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85" w:right="0"/>
              <w:jc w:val="left"/>
              <w:rPr>
                <w:rFonts w:ascii="宋体" w:hAnsi="宋体" w:cs="宋体" w:eastAsia="宋体" w:hint="default"/>
                <w:sz w:val="18"/>
                <w:szCs w:val="18"/>
              </w:rPr>
            </w:pPr>
            <w:r>
              <w:rPr>
                <w:rFonts w:ascii="宋体" w:hAnsi="宋体" w:cs="宋体" w:eastAsia="宋体" w:hint="default"/>
                <w:sz w:val="18"/>
                <w:szCs w:val="18"/>
              </w:rPr>
              <w:t>有限</w:t>
            </w:r>
          </w:p>
          <w:p>
            <w:pPr>
              <w:pStyle w:val="TableParagraph"/>
              <w:spacing w:line="235" w:lineRule="exact"/>
              <w:ind w:left="185"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绵阳</w:t>
            </w: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88" w:right="0"/>
              <w:jc w:val="left"/>
              <w:rPr>
                <w:rFonts w:ascii="宋体" w:hAnsi="宋体" w:cs="宋体" w:eastAsia="宋体" w:hint="default"/>
                <w:sz w:val="18"/>
                <w:szCs w:val="18"/>
              </w:rPr>
            </w:pPr>
            <w:r>
              <w:rPr>
                <w:rFonts w:ascii="宋体" w:hAnsi="宋体" w:cs="宋体" w:eastAsia="宋体" w:hint="default"/>
                <w:sz w:val="18"/>
                <w:szCs w:val="18"/>
              </w:rPr>
              <w:t>轻工</w:t>
            </w:r>
          </w:p>
          <w:p>
            <w:pPr>
              <w:pStyle w:val="TableParagraph"/>
              <w:spacing w:line="235" w:lineRule="exact"/>
              <w:ind w:left="188" w:right="0"/>
              <w:jc w:val="left"/>
              <w:rPr>
                <w:rFonts w:ascii="宋体" w:hAnsi="宋体" w:cs="宋体" w:eastAsia="宋体" w:hint="default"/>
                <w:sz w:val="18"/>
                <w:szCs w:val="18"/>
              </w:rPr>
            </w:pPr>
            <w:r>
              <w:rPr>
                <w:rFonts w:ascii="宋体" w:hAnsi="宋体" w:cs="宋体" w:eastAsia="宋体" w:hint="default"/>
                <w:sz w:val="18"/>
                <w:szCs w:val="18"/>
              </w:rPr>
              <w:t>制造</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20,000.00</w:t>
            </w:r>
          </w:p>
        </w:tc>
        <w:tc>
          <w:tcPr>
            <w:tcW w:w="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79"/>
              <w:jc w:val="right"/>
              <w:rPr>
                <w:rFonts w:ascii="宋体" w:hAnsi="宋体" w:cs="宋体" w:eastAsia="宋体" w:hint="default"/>
                <w:sz w:val="18"/>
                <w:szCs w:val="18"/>
              </w:rPr>
            </w:pPr>
            <w:r>
              <w:rPr>
                <w:rFonts w:ascii="宋体" w:hAnsi="宋体" w:cs="宋体" w:eastAsia="宋体" w:hint="default"/>
                <w:spacing w:val="-11"/>
                <w:sz w:val="18"/>
                <w:szCs w:val="18"/>
              </w:rPr>
              <w:t>注释</w:t>
            </w:r>
            <w:r>
              <w:rPr>
                <w:rFonts w:ascii="宋体" w:hAnsi="宋体" w:cs="宋体" w:eastAsia="宋体" w:hint="default"/>
                <w:spacing w:val="-72"/>
                <w:sz w:val="18"/>
                <w:szCs w:val="18"/>
              </w:rPr>
              <w:t> </w:t>
            </w:r>
            <w:r>
              <w:rPr>
                <w:rFonts w:ascii="宋体" w:hAnsi="宋体" w:cs="宋体" w:eastAsia="宋体" w:hint="default"/>
                <w:spacing w:val="-11"/>
                <w:sz w:val="18"/>
                <w:szCs w:val="18"/>
              </w:rPr>
              <w:t>14</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9,000.00</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宋体" w:hAnsi="宋体" w:cs="宋体" w:eastAsia="宋体" w:hint="default"/>
                <w:sz w:val="21"/>
                <w:szCs w:val="21"/>
              </w:rPr>
            </w:pPr>
            <w:r>
              <w:rPr>
                <w:rFonts w:ascii="宋体"/>
                <w:sz w:val="21"/>
              </w:rPr>
              <w:t>--</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37" w:right="0"/>
              <w:jc w:val="center"/>
              <w:rPr>
                <w:rFonts w:ascii="宋体" w:hAnsi="宋体" w:cs="宋体" w:eastAsia="宋体" w:hint="default"/>
                <w:sz w:val="18"/>
                <w:szCs w:val="18"/>
              </w:rPr>
            </w:pPr>
            <w:r>
              <w:rPr>
                <w:rFonts w:ascii="宋体"/>
                <w:sz w:val="18"/>
              </w:rPr>
              <w:t>45.00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2"/>
              <w:jc w:val="right"/>
              <w:rPr>
                <w:rFonts w:ascii="宋体" w:hAnsi="宋体" w:cs="宋体" w:eastAsia="宋体" w:hint="default"/>
                <w:sz w:val="18"/>
                <w:szCs w:val="18"/>
              </w:rPr>
            </w:pPr>
            <w:r>
              <w:rPr>
                <w:rFonts w:ascii="宋体"/>
                <w:sz w:val="18"/>
              </w:rPr>
              <w:t>45.00</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hAnsi="宋体" w:cs="宋体" w:eastAsia="宋体" w:hint="default"/>
                <w:sz w:val="18"/>
                <w:szCs w:val="18"/>
              </w:rPr>
              <w:t>是</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51,050.84</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right="105"/>
              <w:jc w:val="right"/>
              <w:rPr>
                <w:rFonts w:ascii="宋体" w:hAnsi="宋体" w:cs="宋体" w:eastAsia="宋体" w:hint="default"/>
                <w:sz w:val="18"/>
                <w:szCs w:val="18"/>
              </w:rPr>
            </w:pPr>
            <w:r>
              <w:rPr>
                <w:rFonts w:ascii="宋体"/>
                <w:sz w:val="18"/>
              </w:rPr>
              <w:t>--</w:t>
            </w:r>
          </w:p>
        </w:tc>
      </w:tr>
      <w:tr>
        <w:trPr>
          <w:trHeight w:val="476" w:hRule="exact"/>
        </w:trPr>
        <w:tc>
          <w:tcPr>
            <w:tcW w:w="2405"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z w:val="18"/>
                <w:szCs w:val="18"/>
              </w:rPr>
              <w:t>四川长虹信息技术有限责任</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85" w:right="0"/>
              <w:jc w:val="left"/>
              <w:rPr>
                <w:rFonts w:ascii="宋体" w:hAnsi="宋体" w:cs="宋体" w:eastAsia="宋体" w:hint="default"/>
                <w:sz w:val="18"/>
                <w:szCs w:val="18"/>
              </w:rPr>
            </w:pPr>
            <w:r>
              <w:rPr>
                <w:rFonts w:ascii="宋体" w:hAnsi="宋体" w:cs="宋体" w:eastAsia="宋体" w:hint="default"/>
                <w:sz w:val="18"/>
                <w:szCs w:val="18"/>
              </w:rPr>
              <w:t>有限</w:t>
            </w:r>
          </w:p>
          <w:p>
            <w:pPr>
              <w:pStyle w:val="TableParagraph"/>
              <w:spacing w:line="234" w:lineRule="exact"/>
              <w:ind w:left="185"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绵阳</w:t>
            </w: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88" w:right="0"/>
              <w:jc w:val="left"/>
              <w:rPr>
                <w:rFonts w:ascii="宋体" w:hAnsi="宋体" w:cs="宋体" w:eastAsia="宋体" w:hint="default"/>
                <w:sz w:val="18"/>
                <w:szCs w:val="18"/>
              </w:rPr>
            </w:pPr>
            <w:r>
              <w:rPr>
                <w:rFonts w:ascii="宋体" w:hAnsi="宋体" w:cs="宋体" w:eastAsia="宋体" w:hint="default"/>
                <w:sz w:val="18"/>
                <w:szCs w:val="18"/>
              </w:rPr>
              <w:t>商品</w:t>
            </w:r>
          </w:p>
          <w:p>
            <w:pPr>
              <w:pStyle w:val="TableParagraph"/>
              <w:spacing w:line="234" w:lineRule="exact"/>
              <w:ind w:left="188" w:right="0"/>
              <w:jc w:val="left"/>
              <w:rPr>
                <w:rFonts w:ascii="宋体" w:hAnsi="宋体" w:cs="宋体" w:eastAsia="宋体" w:hint="default"/>
                <w:sz w:val="18"/>
                <w:szCs w:val="18"/>
              </w:rPr>
            </w:pPr>
            <w:r>
              <w:rPr>
                <w:rFonts w:ascii="宋体" w:hAnsi="宋体" w:cs="宋体" w:eastAsia="宋体" w:hint="default"/>
                <w:sz w:val="18"/>
                <w:szCs w:val="18"/>
              </w:rPr>
              <w:t>流通</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2,000.00</w:t>
            </w:r>
          </w:p>
        </w:tc>
        <w:tc>
          <w:tcPr>
            <w:tcW w:w="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79"/>
              <w:jc w:val="right"/>
              <w:rPr>
                <w:rFonts w:ascii="宋体" w:hAnsi="宋体" w:cs="宋体" w:eastAsia="宋体" w:hint="default"/>
                <w:sz w:val="18"/>
                <w:szCs w:val="18"/>
              </w:rPr>
            </w:pPr>
            <w:r>
              <w:rPr>
                <w:rFonts w:ascii="宋体" w:hAnsi="宋体" w:cs="宋体" w:eastAsia="宋体" w:hint="default"/>
                <w:spacing w:val="-11"/>
                <w:sz w:val="18"/>
                <w:szCs w:val="18"/>
              </w:rPr>
              <w:t>注释</w:t>
            </w:r>
            <w:r>
              <w:rPr>
                <w:rFonts w:ascii="宋体" w:hAnsi="宋体" w:cs="宋体" w:eastAsia="宋体" w:hint="default"/>
                <w:spacing w:val="-72"/>
                <w:sz w:val="18"/>
                <w:szCs w:val="18"/>
              </w:rPr>
              <w:t> </w:t>
            </w:r>
            <w:r>
              <w:rPr>
                <w:rFonts w:ascii="宋体" w:hAnsi="宋体" w:cs="宋体" w:eastAsia="宋体" w:hint="default"/>
                <w:spacing w:val="-11"/>
                <w:sz w:val="18"/>
                <w:szCs w:val="18"/>
              </w:rPr>
              <w:t>15</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1,990.00</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宋体" w:hAnsi="宋体" w:cs="宋体" w:eastAsia="宋体" w:hint="default"/>
                <w:sz w:val="21"/>
                <w:szCs w:val="21"/>
              </w:rPr>
            </w:pPr>
            <w:r>
              <w:rPr>
                <w:rFonts w:ascii="宋体"/>
                <w:sz w:val="21"/>
              </w:rPr>
              <w:t>--</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37" w:right="0"/>
              <w:jc w:val="center"/>
              <w:rPr>
                <w:rFonts w:ascii="宋体" w:hAnsi="宋体" w:cs="宋体" w:eastAsia="宋体" w:hint="default"/>
                <w:sz w:val="18"/>
                <w:szCs w:val="18"/>
              </w:rPr>
            </w:pPr>
            <w:r>
              <w:rPr>
                <w:rFonts w:ascii="宋体"/>
                <w:sz w:val="18"/>
              </w:rPr>
              <w:t>99.50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2"/>
              <w:jc w:val="right"/>
              <w:rPr>
                <w:rFonts w:ascii="宋体" w:hAnsi="宋体" w:cs="宋体" w:eastAsia="宋体" w:hint="default"/>
                <w:sz w:val="18"/>
                <w:szCs w:val="18"/>
              </w:rPr>
            </w:pPr>
            <w:r>
              <w:rPr>
                <w:rFonts w:ascii="宋体"/>
                <w:sz w:val="18"/>
              </w:rPr>
              <w:t>99.50</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hAnsi="宋体" w:cs="宋体" w:eastAsia="宋体" w:hint="default"/>
                <w:sz w:val="18"/>
                <w:szCs w:val="18"/>
              </w:rPr>
              <w:t>是</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-14.95</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right="105"/>
              <w:jc w:val="right"/>
              <w:rPr>
                <w:rFonts w:ascii="宋体" w:hAnsi="宋体" w:cs="宋体" w:eastAsia="宋体" w:hint="default"/>
                <w:sz w:val="18"/>
                <w:szCs w:val="18"/>
              </w:rPr>
            </w:pPr>
            <w:r>
              <w:rPr>
                <w:rFonts w:ascii="宋体"/>
                <w:sz w:val="18"/>
              </w:rPr>
              <w:t>3.05</w:t>
            </w:r>
          </w:p>
        </w:tc>
      </w:tr>
      <w:tr>
        <w:trPr>
          <w:trHeight w:val="476" w:hRule="exact"/>
        </w:trPr>
        <w:tc>
          <w:tcPr>
            <w:tcW w:w="2405"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z w:val="18"/>
                <w:szCs w:val="18"/>
              </w:rPr>
              <w:t>四川长虹网络科技有限责任</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85" w:right="0"/>
              <w:jc w:val="left"/>
              <w:rPr>
                <w:rFonts w:ascii="宋体" w:hAnsi="宋体" w:cs="宋体" w:eastAsia="宋体" w:hint="default"/>
                <w:sz w:val="18"/>
                <w:szCs w:val="18"/>
              </w:rPr>
            </w:pPr>
            <w:r>
              <w:rPr>
                <w:rFonts w:ascii="宋体" w:hAnsi="宋体" w:cs="宋体" w:eastAsia="宋体" w:hint="default"/>
                <w:sz w:val="18"/>
                <w:szCs w:val="18"/>
              </w:rPr>
              <w:t>有限</w:t>
            </w:r>
          </w:p>
          <w:p>
            <w:pPr>
              <w:pStyle w:val="TableParagraph"/>
              <w:spacing w:line="234" w:lineRule="exact"/>
              <w:ind w:left="185"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绵阳</w:t>
            </w: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88" w:right="0"/>
              <w:jc w:val="left"/>
              <w:rPr>
                <w:rFonts w:ascii="宋体" w:hAnsi="宋体" w:cs="宋体" w:eastAsia="宋体" w:hint="default"/>
                <w:sz w:val="18"/>
                <w:szCs w:val="18"/>
              </w:rPr>
            </w:pPr>
            <w:r>
              <w:rPr>
                <w:rFonts w:ascii="宋体" w:hAnsi="宋体" w:cs="宋体" w:eastAsia="宋体" w:hint="default"/>
                <w:sz w:val="18"/>
                <w:szCs w:val="18"/>
              </w:rPr>
              <w:t>轻工</w:t>
            </w:r>
          </w:p>
          <w:p>
            <w:pPr>
              <w:pStyle w:val="TableParagraph"/>
              <w:spacing w:line="234" w:lineRule="exact"/>
              <w:ind w:left="188" w:right="0"/>
              <w:jc w:val="left"/>
              <w:rPr>
                <w:rFonts w:ascii="宋体" w:hAnsi="宋体" w:cs="宋体" w:eastAsia="宋体" w:hint="default"/>
                <w:sz w:val="18"/>
                <w:szCs w:val="18"/>
              </w:rPr>
            </w:pPr>
            <w:r>
              <w:rPr>
                <w:rFonts w:ascii="宋体" w:hAnsi="宋体" w:cs="宋体" w:eastAsia="宋体" w:hint="default"/>
                <w:sz w:val="18"/>
                <w:szCs w:val="18"/>
              </w:rPr>
              <w:t>制造</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26,815.00</w:t>
            </w:r>
          </w:p>
        </w:tc>
        <w:tc>
          <w:tcPr>
            <w:tcW w:w="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79"/>
              <w:jc w:val="right"/>
              <w:rPr>
                <w:rFonts w:ascii="宋体" w:hAnsi="宋体" w:cs="宋体" w:eastAsia="宋体" w:hint="default"/>
                <w:sz w:val="18"/>
                <w:szCs w:val="18"/>
              </w:rPr>
            </w:pPr>
            <w:r>
              <w:rPr>
                <w:rFonts w:ascii="宋体" w:hAnsi="宋体" w:cs="宋体" w:eastAsia="宋体" w:hint="default"/>
                <w:spacing w:val="-11"/>
                <w:sz w:val="18"/>
                <w:szCs w:val="18"/>
              </w:rPr>
              <w:t>注释</w:t>
            </w:r>
            <w:r>
              <w:rPr>
                <w:rFonts w:ascii="宋体" w:hAnsi="宋体" w:cs="宋体" w:eastAsia="宋体" w:hint="default"/>
                <w:spacing w:val="-72"/>
                <w:sz w:val="18"/>
                <w:szCs w:val="18"/>
              </w:rPr>
              <w:t> </w:t>
            </w:r>
            <w:r>
              <w:rPr>
                <w:rFonts w:ascii="宋体" w:hAnsi="宋体" w:cs="宋体" w:eastAsia="宋体" w:hint="default"/>
                <w:spacing w:val="-11"/>
                <w:sz w:val="18"/>
                <w:szCs w:val="18"/>
              </w:rPr>
              <w:t>16</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54,900.00</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宋体" w:hAnsi="宋体" w:cs="宋体" w:eastAsia="宋体" w:hint="default"/>
                <w:sz w:val="21"/>
                <w:szCs w:val="21"/>
              </w:rPr>
            </w:pPr>
            <w:r>
              <w:rPr>
                <w:rFonts w:ascii="宋体"/>
                <w:sz w:val="21"/>
              </w:rPr>
              <w:t>--</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37" w:right="0"/>
              <w:jc w:val="center"/>
              <w:rPr>
                <w:rFonts w:ascii="宋体" w:hAnsi="宋体" w:cs="宋体" w:eastAsia="宋体" w:hint="default"/>
                <w:sz w:val="18"/>
                <w:szCs w:val="18"/>
              </w:rPr>
            </w:pPr>
            <w:r>
              <w:rPr>
                <w:rFonts w:ascii="宋体"/>
                <w:sz w:val="18"/>
              </w:rPr>
              <w:t>99.50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2"/>
              <w:jc w:val="right"/>
              <w:rPr>
                <w:rFonts w:ascii="宋体" w:hAnsi="宋体" w:cs="宋体" w:eastAsia="宋体" w:hint="default"/>
                <w:sz w:val="18"/>
                <w:szCs w:val="18"/>
              </w:rPr>
            </w:pPr>
            <w:r>
              <w:rPr>
                <w:rFonts w:ascii="宋体"/>
                <w:sz w:val="18"/>
              </w:rPr>
              <w:t>99.67</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hAnsi="宋体" w:cs="宋体" w:eastAsia="宋体" w:hint="default"/>
                <w:sz w:val="18"/>
                <w:szCs w:val="18"/>
              </w:rPr>
              <w:t>是</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218.46</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right="105"/>
              <w:jc w:val="right"/>
              <w:rPr>
                <w:rFonts w:ascii="宋体" w:hAnsi="宋体" w:cs="宋体" w:eastAsia="宋体" w:hint="default"/>
                <w:sz w:val="18"/>
                <w:szCs w:val="18"/>
              </w:rPr>
            </w:pPr>
            <w:r>
              <w:rPr>
                <w:rFonts w:ascii="宋体"/>
                <w:sz w:val="18"/>
              </w:rPr>
              <w:t>20.24</w:t>
            </w:r>
          </w:p>
        </w:tc>
      </w:tr>
      <w:tr>
        <w:trPr>
          <w:trHeight w:val="478" w:hRule="exact"/>
        </w:trPr>
        <w:tc>
          <w:tcPr>
            <w:tcW w:w="24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6"/>
              <w:ind w:left="122" w:right="0"/>
              <w:jc w:val="left"/>
              <w:rPr>
                <w:rFonts w:ascii="宋体" w:hAnsi="宋体" w:cs="宋体" w:eastAsia="宋体" w:hint="default"/>
                <w:sz w:val="18"/>
                <w:szCs w:val="18"/>
              </w:rPr>
            </w:pPr>
            <w:r>
              <w:rPr>
                <w:rFonts w:ascii="宋体" w:hAnsi="宋体" w:cs="宋体" w:eastAsia="宋体" w:hint="default"/>
                <w:sz w:val="18"/>
                <w:szCs w:val="18"/>
              </w:rPr>
              <w:t>四川虹微技术有限公司</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85" w:right="0"/>
              <w:jc w:val="left"/>
              <w:rPr>
                <w:rFonts w:ascii="宋体" w:hAnsi="宋体" w:cs="宋体" w:eastAsia="宋体" w:hint="default"/>
                <w:sz w:val="18"/>
                <w:szCs w:val="18"/>
              </w:rPr>
            </w:pPr>
            <w:r>
              <w:rPr>
                <w:rFonts w:ascii="宋体" w:hAnsi="宋体" w:cs="宋体" w:eastAsia="宋体" w:hint="default"/>
                <w:sz w:val="18"/>
                <w:szCs w:val="18"/>
              </w:rPr>
              <w:t>有限</w:t>
            </w:r>
          </w:p>
          <w:p>
            <w:pPr>
              <w:pStyle w:val="TableParagraph"/>
              <w:spacing w:line="235" w:lineRule="exact"/>
              <w:ind w:left="185"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成都</w:t>
            </w: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研发</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2,000.00</w:t>
            </w:r>
          </w:p>
        </w:tc>
        <w:tc>
          <w:tcPr>
            <w:tcW w:w="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79"/>
              <w:jc w:val="right"/>
              <w:rPr>
                <w:rFonts w:ascii="宋体" w:hAnsi="宋体" w:cs="宋体" w:eastAsia="宋体" w:hint="default"/>
                <w:sz w:val="18"/>
                <w:szCs w:val="18"/>
              </w:rPr>
            </w:pPr>
            <w:r>
              <w:rPr>
                <w:rFonts w:ascii="宋体" w:hAnsi="宋体" w:cs="宋体" w:eastAsia="宋体" w:hint="default"/>
                <w:spacing w:val="-11"/>
                <w:sz w:val="18"/>
                <w:szCs w:val="18"/>
              </w:rPr>
              <w:t>注释</w:t>
            </w:r>
            <w:r>
              <w:rPr>
                <w:rFonts w:ascii="宋体" w:hAnsi="宋体" w:cs="宋体" w:eastAsia="宋体" w:hint="default"/>
                <w:spacing w:val="-72"/>
                <w:sz w:val="18"/>
                <w:szCs w:val="18"/>
              </w:rPr>
              <w:t> </w:t>
            </w:r>
            <w:r>
              <w:rPr>
                <w:rFonts w:ascii="宋体" w:hAnsi="宋体" w:cs="宋体" w:eastAsia="宋体" w:hint="default"/>
                <w:spacing w:val="-11"/>
                <w:sz w:val="18"/>
                <w:szCs w:val="18"/>
              </w:rPr>
              <w:t>17</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2,088.80</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宋体" w:hAnsi="宋体" w:cs="宋体" w:eastAsia="宋体" w:hint="default"/>
                <w:sz w:val="21"/>
                <w:szCs w:val="21"/>
              </w:rPr>
            </w:pPr>
            <w:r>
              <w:rPr>
                <w:rFonts w:ascii="宋体"/>
                <w:sz w:val="21"/>
              </w:rPr>
              <w:t>--</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37" w:right="0"/>
              <w:jc w:val="center"/>
              <w:rPr>
                <w:rFonts w:ascii="宋体" w:hAnsi="宋体" w:cs="宋体" w:eastAsia="宋体" w:hint="default"/>
                <w:sz w:val="18"/>
                <w:szCs w:val="18"/>
              </w:rPr>
            </w:pPr>
            <w:r>
              <w:rPr>
                <w:rFonts w:ascii="宋体"/>
                <w:sz w:val="18"/>
              </w:rPr>
              <w:t>98.50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2"/>
              <w:jc w:val="right"/>
              <w:rPr>
                <w:rFonts w:ascii="宋体" w:hAnsi="宋体" w:cs="宋体" w:eastAsia="宋体" w:hint="default"/>
                <w:sz w:val="18"/>
                <w:szCs w:val="18"/>
              </w:rPr>
            </w:pPr>
            <w:r>
              <w:rPr>
                <w:rFonts w:ascii="宋体"/>
                <w:sz w:val="18"/>
              </w:rPr>
              <w:t>100.00</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hAnsi="宋体" w:cs="宋体" w:eastAsia="宋体" w:hint="default"/>
                <w:sz w:val="18"/>
                <w:szCs w:val="18"/>
              </w:rPr>
              <w:t>是</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-27.27</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right="105"/>
              <w:jc w:val="right"/>
              <w:rPr>
                <w:rFonts w:ascii="宋体" w:hAnsi="宋体" w:cs="宋体" w:eastAsia="宋体" w:hint="default"/>
                <w:sz w:val="18"/>
                <w:szCs w:val="18"/>
              </w:rPr>
            </w:pPr>
            <w:r>
              <w:rPr>
                <w:rFonts w:ascii="宋体"/>
                <w:sz w:val="18"/>
              </w:rPr>
              <w:t>2.95</w:t>
            </w:r>
          </w:p>
        </w:tc>
      </w:tr>
      <w:tr>
        <w:trPr>
          <w:trHeight w:val="476" w:hRule="exact"/>
        </w:trPr>
        <w:tc>
          <w:tcPr>
            <w:tcW w:w="24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6"/>
              <w:ind w:left="122" w:right="0"/>
              <w:jc w:val="left"/>
              <w:rPr>
                <w:rFonts w:ascii="宋体" w:hAnsi="宋体" w:cs="宋体" w:eastAsia="宋体" w:hint="default"/>
                <w:sz w:val="18"/>
                <w:szCs w:val="18"/>
              </w:rPr>
            </w:pPr>
            <w:r>
              <w:rPr>
                <w:rFonts w:ascii="宋体" w:hAnsi="宋体" w:cs="宋体" w:eastAsia="宋体" w:hint="default"/>
                <w:sz w:val="18"/>
                <w:szCs w:val="18"/>
              </w:rPr>
              <w:t>四川长虹电子系统有限公司</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85" w:right="0"/>
              <w:jc w:val="left"/>
              <w:rPr>
                <w:rFonts w:ascii="宋体" w:hAnsi="宋体" w:cs="宋体" w:eastAsia="宋体" w:hint="default"/>
                <w:sz w:val="18"/>
                <w:szCs w:val="18"/>
              </w:rPr>
            </w:pPr>
            <w:r>
              <w:rPr>
                <w:rFonts w:ascii="宋体" w:hAnsi="宋体" w:cs="宋体" w:eastAsia="宋体" w:hint="default"/>
                <w:sz w:val="18"/>
                <w:szCs w:val="18"/>
              </w:rPr>
              <w:t>有限</w:t>
            </w:r>
          </w:p>
          <w:p>
            <w:pPr>
              <w:pStyle w:val="TableParagraph"/>
              <w:spacing w:line="234" w:lineRule="exact"/>
              <w:ind w:left="185"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绵阳</w:t>
            </w: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88" w:right="0"/>
              <w:jc w:val="left"/>
              <w:rPr>
                <w:rFonts w:ascii="宋体" w:hAnsi="宋体" w:cs="宋体" w:eastAsia="宋体" w:hint="default"/>
                <w:sz w:val="18"/>
                <w:szCs w:val="18"/>
              </w:rPr>
            </w:pPr>
            <w:r>
              <w:rPr>
                <w:rFonts w:ascii="宋体" w:hAnsi="宋体" w:cs="宋体" w:eastAsia="宋体" w:hint="default"/>
                <w:sz w:val="18"/>
                <w:szCs w:val="18"/>
              </w:rPr>
              <w:t>轻工</w:t>
            </w:r>
          </w:p>
          <w:p>
            <w:pPr>
              <w:pStyle w:val="TableParagraph"/>
              <w:spacing w:line="234" w:lineRule="exact"/>
              <w:ind w:left="188" w:right="0"/>
              <w:jc w:val="left"/>
              <w:rPr>
                <w:rFonts w:ascii="宋体" w:hAnsi="宋体" w:cs="宋体" w:eastAsia="宋体" w:hint="default"/>
                <w:sz w:val="18"/>
                <w:szCs w:val="18"/>
              </w:rPr>
            </w:pPr>
            <w:r>
              <w:rPr>
                <w:rFonts w:ascii="宋体" w:hAnsi="宋体" w:cs="宋体" w:eastAsia="宋体" w:hint="default"/>
                <w:sz w:val="18"/>
                <w:szCs w:val="18"/>
              </w:rPr>
              <w:t>制造</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2,000.00</w:t>
            </w:r>
          </w:p>
        </w:tc>
        <w:tc>
          <w:tcPr>
            <w:tcW w:w="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79"/>
              <w:jc w:val="right"/>
              <w:rPr>
                <w:rFonts w:ascii="宋体" w:hAnsi="宋体" w:cs="宋体" w:eastAsia="宋体" w:hint="default"/>
                <w:sz w:val="18"/>
                <w:szCs w:val="18"/>
              </w:rPr>
            </w:pPr>
            <w:r>
              <w:rPr>
                <w:rFonts w:ascii="宋体" w:hAnsi="宋体" w:cs="宋体" w:eastAsia="宋体" w:hint="default"/>
                <w:spacing w:val="-11"/>
                <w:sz w:val="18"/>
                <w:szCs w:val="18"/>
              </w:rPr>
              <w:t>注释</w:t>
            </w:r>
            <w:r>
              <w:rPr>
                <w:rFonts w:ascii="宋体" w:hAnsi="宋体" w:cs="宋体" w:eastAsia="宋体" w:hint="default"/>
                <w:spacing w:val="-72"/>
                <w:sz w:val="18"/>
                <w:szCs w:val="18"/>
              </w:rPr>
              <w:t> </w:t>
            </w:r>
            <w:r>
              <w:rPr>
                <w:rFonts w:ascii="宋体" w:hAnsi="宋体" w:cs="宋体" w:eastAsia="宋体" w:hint="default"/>
                <w:spacing w:val="-11"/>
                <w:sz w:val="18"/>
                <w:szCs w:val="18"/>
              </w:rPr>
              <w:t>18</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1,991.66</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宋体" w:hAnsi="宋体" w:cs="宋体" w:eastAsia="宋体" w:hint="default"/>
                <w:sz w:val="21"/>
                <w:szCs w:val="21"/>
              </w:rPr>
            </w:pPr>
            <w:r>
              <w:rPr>
                <w:rFonts w:ascii="宋体"/>
                <w:sz w:val="21"/>
              </w:rPr>
              <w:t>--</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37" w:right="0"/>
              <w:jc w:val="center"/>
              <w:rPr>
                <w:rFonts w:ascii="宋体" w:hAnsi="宋体" w:cs="宋体" w:eastAsia="宋体" w:hint="default"/>
                <w:sz w:val="18"/>
                <w:szCs w:val="18"/>
              </w:rPr>
            </w:pPr>
            <w:r>
              <w:rPr>
                <w:rFonts w:ascii="宋体"/>
                <w:sz w:val="18"/>
              </w:rPr>
              <w:t>99.00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2"/>
              <w:jc w:val="right"/>
              <w:rPr>
                <w:rFonts w:ascii="宋体" w:hAnsi="宋体" w:cs="宋体" w:eastAsia="宋体" w:hint="default"/>
                <w:sz w:val="18"/>
                <w:szCs w:val="18"/>
              </w:rPr>
            </w:pPr>
            <w:r>
              <w:rPr>
                <w:rFonts w:ascii="宋体"/>
                <w:sz w:val="18"/>
              </w:rPr>
              <w:t>100.00</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hAnsi="宋体" w:cs="宋体" w:eastAsia="宋体" w:hint="default"/>
                <w:sz w:val="18"/>
                <w:szCs w:val="18"/>
              </w:rPr>
              <w:t>是</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3.80</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5"/>
              <w:jc w:val="right"/>
              <w:rPr>
                <w:rFonts w:ascii="宋体" w:hAnsi="宋体" w:cs="宋体" w:eastAsia="宋体" w:hint="default"/>
                <w:sz w:val="21"/>
                <w:szCs w:val="21"/>
              </w:rPr>
            </w:pPr>
            <w:r>
              <w:rPr>
                <w:rFonts w:ascii="宋体"/>
                <w:sz w:val="21"/>
              </w:rPr>
              <w:t>--</w:t>
            </w:r>
          </w:p>
        </w:tc>
      </w:tr>
      <w:tr>
        <w:trPr>
          <w:trHeight w:val="478" w:hRule="exact"/>
        </w:trPr>
        <w:tc>
          <w:tcPr>
            <w:tcW w:w="24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6"/>
              <w:ind w:left="122" w:right="0"/>
              <w:jc w:val="left"/>
              <w:rPr>
                <w:rFonts w:ascii="宋体" w:hAnsi="宋体" w:cs="宋体" w:eastAsia="宋体" w:hint="default"/>
                <w:sz w:val="18"/>
                <w:szCs w:val="18"/>
              </w:rPr>
            </w:pPr>
            <w:r>
              <w:rPr>
                <w:rFonts w:ascii="宋体" w:hAnsi="宋体" w:cs="宋体" w:eastAsia="宋体" w:hint="default"/>
                <w:sz w:val="18"/>
                <w:szCs w:val="18"/>
              </w:rPr>
              <w:t>长虹（香港）贸易有限公司</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85" w:right="0"/>
              <w:jc w:val="left"/>
              <w:rPr>
                <w:rFonts w:ascii="宋体" w:hAnsi="宋体" w:cs="宋体" w:eastAsia="宋体" w:hint="default"/>
                <w:sz w:val="18"/>
                <w:szCs w:val="18"/>
              </w:rPr>
            </w:pPr>
            <w:r>
              <w:rPr>
                <w:rFonts w:ascii="宋体" w:hAnsi="宋体" w:cs="宋体" w:eastAsia="宋体" w:hint="default"/>
                <w:sz w:val="18"/>
                <w:szCs w:val="18"/>
              </w:rPr>
              <w:t>有限</w:t>
            </w:r>
          </w:p>
          <w:p>
            <w:pPr>
              <w:pStyle w:val="TableParagraph"/>
              <w:spacing w:line="235" w:lineRule="exact"/>
              <w:ind w:left="185"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香港</w:t>
            </w: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88" w:right="0"/>
              <w:jc w:val="left"/>
              <w:rPr>
                <w:rFonts w:ascii="宋体" w:hAnsi="宋体" w:cs="宋体" w:eastAsia="宋体" w:hint="default"/>
                <w:sz w:val="18"/>
                <w:szCs w:val="18"/>
              </w:rPr>
            </w:pPr>
            <w:r>
              <w:rPr>
                <w:rFonts w:ascii="宋体" w:hAnsi="宋体" w:cs="宋体" w:eastAsia="宋体" w:hint="default"/>
                <w:sz w:val="18"/>
                <w:szCs w:val="18"/>
              </w:rPr>
              <w:t>商品</w:t>
            </w:r>
          </w:p>
          <w:p>
            <w:pPr>
              <w:pStyle w:val="TableParagraph"/>
              <w:spacing w:line="235" w:lineRule="exact"/>
              <w:ind w:left="188" w:right="0"/>
              <w:jc w:val="left"/>
              <w:rPr>
                <w:rFonts w:ascii="宋体" w:hAnsi="宋体" w:cs="宋体" w:eastAsia="宋体" w:hint="default"/>
                <w:sz w:val="18"/>
                <w:szCs w:val="18"/>
              </w:rPr>
            </w:pPr>
            <w:r>
              <w:rPr>
                <w:rFonts w:ascii="宋体" w:hAnsi="宋体" w:cs="宋体" w:eastAsia="宋体" w:hint="default"/>
                <w:sz w:val="18"/>
                <w:szCs w:val="18"/>
              </w:rPr>
              <w:t>流通</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1,040.30</w:t>
            </w:r>
          </w:p>
        </w:tc>
        <w:tc>
          <w:tcPr>
            <w:tcW w:w="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79"/>
              <w:jc w:val="right"/>
              <w:rPr>
                <w:rFonts w:ascii="宋体" w:hAnsi="宋体" w:cs="宋体" w:eastAsia="宋体" w:hint="default"/>
                <w:sz w:val="18"/>
                <w:szCs w:val="18"/>
              </w:rPr>
            </w:pPr>
            <w:r>
              <w:rPr>
                <w:rFonts w:ascii="宋体" w:hAnsi="宋体" w:cs="宋体" w:eastAsia="宋体" w:hint="default"/>
                <w:spacing w:val="-11"/>
                <w:sz w:val="18"/>
                <w:szCs w:val="18"/>
              </w:rPr>
              <w:t>注释</w:t>
            </w:r>
            <w:r>
              <w:rPr>
                <w:rFonts w:ascii="宋体" w:hAnsi="宋体" w:cs="宋体" w:eastAsia="宋体" w:hint="default"/>
                <w:spacing w:val="-72"/>
                <w:sz w:val="18"/>
                <w:szCs w:val="18"/>
              </w:rPr>
              <w:t> </w:t>
            </w:r>
            <w:r>
              <w:rPr>
                <w:rFonts w:ascii="宋体" w:hAnsi="宋体" w:cs="宋体" w:eastAsia="宋体" w:hint="default"/>
                <w:spacing w:val="-11"/>
                <w:sz w:val="18"/>
                <w:szCs w:val="18"/>
              </w:rPr>
              <w:t>19</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1,040.30</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宋体" w:hAnsi="宋体" w:cs="宋体" w:eastAsia="宋体" w:hint="default"/>
                <w:sz w:val="21"/>
                <w:szCs w:val="21"/>
              </w:rPr>
            </w:pPr>
            <w:r>
              <w:rPr>
                <w:rFonts w:ascii="宋体"/>
                <w:sz w:val="21"/>
              </w:rPr>
              <w:t>--</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47" w:right="0"/>
              <w:jc w:val="center"/>
              <w:rPr>
                <w:rFonts w:ascii="宋体" w:hAnsi="宋体" w:cs="宋体" w:eastAsia="宋体" w:hint="default"/>
                <w:sz w:val="18"/>
                <w:szCs w:val="18"/>
              </w:rPr>
            </w:pPr>
            <w:r>
              <w:rPr>
                <w:rFonts w:ascii="宋体"/>
                <w:sz w:val="18"/>
              </w:rPr>
              <w:t>100.00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2"/>
              <w:jc w:val="right"/>
              <w:rPr>
                <w:rFonts w:ascii="宋体" w:hAnsi="宋体" w:cs="宋体" w:eastAsia="宋体" w:hint="default"/>
                <w:sz w:val="18"/>
                <w:szCs w:val="18"/>
              </w:rPr>
            </w:pPr>
            <w:r>
              <w:rPr>
                <w:rFonts w:ascii="宋体"/>
                <w:sz w:val="18"/>
              </w:rPr>
              <w:t>100.00</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hAnsi="宋体" w:cs="宋体" w:eastAsia="宋体" w:hint="default"/>
                <w:sz w:val="18"/>
                <w:szCs w:val="18"/>
              </w:rPr>
              <w:t>是</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5"/>
              <w:jc w:val="right"/>
              <w:rPr>
                <w:rFonts w:ascii="宋体" w:hAnsi="宋体" w:cs="宋体" w:eastAsia="宋体" w:hint="default"/>
                <w:sz w:val="21"/>
                <w:szCs w:val="21"/>
              </w:rPr>
            </w:pPr>
            <w:r>
              <w:rPr>
                <w:rFonts w:ascii="宋体"/>
                <w:sz w:val="21"/>
              </w:rPr>
              <w:t>--</w:t>
            </w:r>
          </w:p>
        </w:tc>
      </w:tr>
      <w:tr>
        <w:trPr>
          <w:trHeight w:val="476" w:hRule="exact"/>
        </w:trPr>
        <w:tc>
          <w:tcPr>
            <w:tcW w:w="24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6"/>
              <w:ind w:left="122" w:right="0"/>
              <w:jc w:val="left"/>
              <w:rPr>
                <w:rFonts w:ascii="宋体" w:hAnsi="宋体" w:cs="宋体" w:eastAsia="宋体" w:hint="default"/>
                <w:sz w:val="18"/>
                <w:szCs w:val="18"/>
              </w:rPr>
            </w:pPr>
            <w:r>
              <w:rPr>
                <w:rFonts w:ascii="宋体" w:hAnsi="宋体" w:cs="宋体" w:eastAsia="宋体" w:hint="default"/>
                <w:sz w:val="18"/>
                <w:szCs w:val="18"/>
              </w:rPr>
              <w:t>四川长虹模塑科技有限公司</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85" w:right="0"/>
              <w:jc w:val="left"/>
              <w:rPr>
                <w:rFonts w:ascii="宋体" w:hAnsi="宋体" w:cs="宋体" w:eastAsia="宋体" w:hint="default"/>
                <w:sz w:val="18"/>
                <w:szCs w:val="18"/>
              </w:rPr>
            </w:pPr>
            <w:r>
              <w:rPr>
                <w:rFonts w:ascii="宋体" w:hAnsi="宋体" w:cs="宋体" w:eastAsia="宋体" w:hint="default"/>
                <w:sz w:val="18"/>
                <w:szCs w:val="18"/>
              </w:rPr>
              <w:t>有限</w:t>
            </w:r>
          </w:p>
          <w:p>
            <w:pPr>
              <w:pStyle w:val="TableParagraph"/>
              <w:spacing w:line="234" w:lineRule="exact"/>
              <w:ind w:left="185"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绵阳</w:t>
            </w: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88" w:right="0"/>
              <w:jc w:val="left"/>
              <w:rPr>
                <w:rFonts w:ascii="宋体" w:hAnsi="宋体" w:cs="宋体" w:eastAsia="宋体" w:hint="default"/>
                <w:sz w:val="18"/>
                <w:szCs w:val="18"/>
              </w:rPr>
            </w:pPr>
            <w:r>
              <w:rPr>
                <w:rFonts w:ascii="宋体" w:hAnsi="宋体" w:cs="宋体" w:eastAsia="宋体" w:hint="default"/>
                <w:sz w:val="18"/>
                <w:szCs w:val="18"/>
              </w:rPr>
              <w:t>轻工</w:t>
            </w:r>
          </w:p>
          <w:p>
            <w:pPr>
              <w:pStyle w:val="TableParagraph"/>
              <w:spacing w:line="234" w:lineRule="exact"/>
              <w:ind w:left="188" w:right="0"/>
              <w:jc w:val="left"/>
              <w:rPr>
                <w:rFonts w:ascii="宋体" w:hAnsi="宋体" w:cs="宋体" w:eastAsia="宋体" w:hint="default"/>
                <w:sz w:val="18"/>
                <w:szCs w:val="18"/>
              </w:rPr>
            </w:pPr>
            <w:r>
              <w:rPr>
                <w:rFonts w:ascii="宋体" w:hAnsi="宋体" w:cs="宋体" w:eastAsia="宋体" w:hint="default"/>
                <w:sz w:val="18"/>
                <w:szCs w:val="18"/>
              </w:rPr>
              <w:t>制造</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12,000.00</w:t>
            </w:r>
          </w:p>
        </w:tc>
        <w:tc>
          <w:tcPr>
            <w:tcW w:w="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79"/>
              <w:jc w:val="right"/>
              <w:rPr>
                <w:rFonts w:ascii="宋体" w:hAnsi="宋体" w:cs="宋体" w:eastAsia="宋体" w:hint="default"/>
                <w:sz w:val="18"/>
                <w:szCs w:val="18"/>
              </w:rPr>
            </w:pPr>
            <w:r>
              <w:rPr>
                <w:rFonts w:ascii="宋体" w:hAnsi="宋体" w:cs="宋体" w:eastAsia="宋体" w:hint="default"/>
                <w:spacing w:val="-11"/>
                <w:sz w:val="18"/>
                <w:szCs w:val="18"/>
              </w:rPr>
              <w:t>注释</w:t>
            </w:r>
            <w:r>
              <w:rPr>
                <w:rFonts w:ascii="宋体" w:hAnsi="宋体" w:cs="宋体" w:eastAsia="宋体" w:hint="default"/>
                <w:spacing w:val="-72"/>
                <w:sz w:val="18"/>
                <w:szCs w:val="18"/>
              </w:rPr>
              <w:t> </w:t>
            </w:r>
            <w:r>
              <w:rPr>
                <w:rFonts w:ascii="宋体" w:hAnsi="宋体" w:cs="宋体" w:eastAsia="宋体" w:hint="default"/>
                <w:spacing w:val="-11"/>
                <w:sz w:val="18"/>
                <w:szCs w:val="18"/>
              </w:rPr>
              <w:t>20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12,075.01</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宋体" w:hAnsi="宋体" w:cs="宋体" w:eastAsia="宋体" w:hint="default"/>
                <w:sz w:val="21"/>
                <w:szCs w:val="21"/>
              </w:rPr>
            </w:pPr>
            <w:r>
              <w:rPr>
                <w:rFonts w:ascii="宋体"/>
                <w:sz w:val="21"/>
              </w:rPr>
              <w:t>--</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37" w:right="0"/>
              <w:jc w:val="center"/>
              <w:rPr>
                <w:rFonts w:ascii="宋体" w:hAnsi="宋体" w:cs="宋体" w:eastAsia="宋体" w:hint="default"/>
                <w:sz w:val="18"/>
                <w:szCs w:val="18"/>
              </w:rPr>
            </w:pPr>
            <w:r>
              <w:rPr>
                <w:rFonts w:ascii="宋体"/>
                <w:sz w:val="18"/>
              </w:rPr>
              <w:t>96.81</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2"/>
              <w:jc w:val="right"/>
              <w:rPr>
                <w:rFonts w:ascii="宋体" w:hAnsi="宋体" w:cs="宋体" w:eastAsia="宋体" w:hint="default"/>
                <w:sz w:val="18"/>
                <w:szCs w:val="18"/>
              </w:rPr>
            </w:pPr>
            <w:r>
              <w:rPr>
                <w:rFonts w:ascii="宋体"/>
                <w:sz w:val="18"/>
              </w:rPr>
              <w:t>97.00</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hAnsi="宋体" w:cs="宋体" w:eastAsia="宋体" w:hint="default"/>
                <w:sz w:val="18"/>
                <w:szCs w:val="18"/>
              </w:rPr>
              <w:t>是</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597.56</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5"/>
              <w:jc w:val="right"/>
              <w:rPr>
                <w:rFonts w:ascii="宋体" w:hAnsi="宋体" w:cs="宋体" w:eastAsia="宋体" w:hint="default"/>
                <w:sz w:val="21"/>
                <w:szCs w:val="21"/>
              </w:rPr>
            </w:pPr>
            <w:r>
              <w:rPr>
                <w:rFonts w:ascii="宋体"/>
                <w:sz w:val="21"/>
              </w:rPr>
              <w:t>--</w:t>
            </w:r>
          </w:p>
        </w:tc>
      </w:tr>
      <w:tr>
        <w:trPr>
          <w:trHeight w:val="476" w:hRule="exact"/>
        </w:trPr>
        <w:tc>
          <w:tcPr>
            <w:tcW w:w="24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6"/>
              <w:ind w:left="122" w:right="0"/>
              <w:jc w:val="left"/>
              <w:rPr>
                <w:rFonts w:ascii="宋体" w:hAnsi="宋体" w:cs="宋体" w:eastAsia="宋体" w:hint="default"/>
                <w:sz w:val="18"/>
                <w:szCs w:val="18"/>
              </w:rPr>
            </w:pPr>
            <w:r>
              <w:rPr>
                <w:rFonts w:ascii="宋体" w:hAnsi="宋体" w:cs="宋体" w:eastAsia="宋体" w:hint="default"/>
                <w:sz w:val="18"/>
                <w:szCs w:val="18"/>
              </w:rPr>
              <w:t>四川长虹包装印务有限公司</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85" w:right="0"/>
              <w:jc w:val="left"/>
              <w:rPr>
                <w:rFonts w:ascii="宋体" w:hAnsi="宋体" w:cs="宋体" w:eastAsia="宋体" w:hint="default"/>
                <w:sz w:val="18"/>
                <w:szCs w:val="18"/>
              </w:rPr>
            </w:pPr>
            <w:r>
              <w:rPr>
                <w:rFonts w:ascii="宋体" w:hAnsi="宋体" w:cs="宋体" w:eastAsia="宋体" w:hint="default"/>
                <w:sz w:val="18"/>
                <w:szCs w:val="18"/>
              </w:rPr>
              <w:t>有限</w:t>
            </w:r>
          </w:p>
          <w:p>
            <w:pPr>
              <w:pStyle w:val="TableParagraph"/>
              <w:spacing w:line="234" w:lineRule="exact"/>
              <w:ind w:left="185"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绵阳</w:t>
            </w: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88" w:right="0"/>
              <w:jc w:val="left"/>
              <w:rPr>
                <w:rFonts w:ascii="宋体" w:hAnsi="宋体" w:cs="宋体" w:eastAsia="宋体" w:hint="default"/>
                <w:sz w:val="18"/>
                <w:szCs w:val="18"/>
              </w:rPr>
            </w:pPr>
            <w:r>
              <w:rPr>
                <w:rFonts w:ascii="宋体" w:hAnsi="宋体" w:cs="宋体" w:eastAsia="宋体" w:hint="default"/>
                <w:sz w:val="18"/>
                <w:szCs w:val="18"/>
              </w:rPr>
              <w:t>轻工</w:t>
            </w:r>
          </w:p>
          <w:p>
            <w:pPr>
              <w:pStyle w:val="TableParagraph"/>
              <w:spacing w:line="234" w:lineRule="exact"/>
              <w:ind w:left="188" w:right="0"/>
              <w:jc w:val="left"/>
              <w:rPr>
                <w:rFonts w:ascii="宋体" w:hAnsi="宋体" w:cs="宋体" w:eastAsia="宋体" w:hint="default"/>
                <w:sz w:val="18"/>
                <w:szCs w:val="18"/>
              </w:rPr>
            </w:pPr>
            <w:r>
              <w:rPr>
                <w:rFonts w:ascii="宋体" w:hAnsi="宋体" w:cs="宋体" w:eastAsia="宋体" w:hint="default"/>
                <w:sz w:val="18"/>
                <w:szCs w:val="18"/>
              </w:rPr>
              <w:t>制造</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1,500.00</w:t>
            </w:r>
          </w:p>
        </w:tc>
        <w:tc>
          <w:tcPr>
            <w:tcW w:w="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79"/>
              <w:jc w:val="right"/>
              <w:rPr>
                <w:rFonts w:ascii="宋体" w:hAnsi="宋体" w:cs="宋体" w:eastAsia="宋体" w:hint="default"/>
                <w:sz w:val="18"/>
                <w:szCs w:val="18"/>
              </w:rPr>
            </w:pPr>
            <w:r>
              <w:rPr>
                <w:rFonts w:ascii="宋体" w:hAnsi="宋体" w:cs="宋体" w:eastAsia="宋体" w:hint="default"/>
                <w:spacing w:val="-11"/>
                <w:sz w:val="18"/>
                <w:szCs w:val="18"/>
              </w:rPr>
              <w:t>注释</w:t>
            </w:r>
            <w:r>
              <w:rPr>
                <w:rFonts w:ascii="宋体" w:hAnsi="宋体" w:cs="宋体" w:eastAsia="宋体" w:hint="default"/>
                <w:spacing w:val="-72"/>
                <w:sz w:val="18"/>
                <w:szCs w:val="18"/>
              </w:rPr>
              <w:t> </w:t>
            </w:r>
            <w:r>
              <w:rPr>
                <w:rFonts w:ascii="宋体" w:hAnsi="宋体" w:cs="宋体" w:eastAsia="宋体" w:hint="default"/>
                <w:spacing w:val="-11"/>
                <w:sz w:val="18"/>
                <w:szCs w:val="18"/>
              </w:rPr>
              <w:t>21</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3,600.00</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宋体" w:hAnsi="宋体" w:cs="宋体" w:eastAsia="宋体" w:hint="default"/>
                <w:sz w:val="21"/>
                <w:szCs w:val="21"/>
              </w:rPr>
            </w:pPr>
            <w:r>
              <w:rPr>
                <w:rFonts w:ascii="宋体"/>
                <w:sz w:val="21"/>
              </w:rPr>
              <w:t>--</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37" w:right="0"/>
              <w:jc w:val="center"/>
              <w:rPr>
                <w:rFonts w:ascii="宋体" w:hAnsi="宋体" w:cs="宋体" w:eastAsia="宋体" w:hint="default"/>
                <w:sz w:val="18"/>
                <w:szCs w:val="18"/>
              </w:rPr>
            </w:pPr>
            <w:r>
              <w:rPr>
                <w:rFonts w:ascii="宋体"/>
                <w:sz w:val="18"/>
              </w:rPr>
              <w:t>99.75</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2"/>
              <w:jc w:val="right"/>
              <w:rPr>
                <w:rFonts w:ascii="宋体" w:hAnsi="宋体" w:cs="宋体" w:eastAsia="宋体" w:hint="default"/>
                <w:sz w:val="18"/>
                <w:szCs w:val="18"/>
              </w:rPr>
            </w:pPr>
            <w:r>
              <w:rPr>
                <w:rFonts w:ascii="宋体"/>
                <w:sz w:val="18"/>
              </w:rPr>
              <w:t>100.00</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hAnsi="宋体" w:cs="宋体" w:eastAsia="宋体" w:hint="default"/>
                <w:sz w:val="18"/>
                <w:szCs w:val="18"/>
              </w:rPr>
              <w:t>是</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9.17</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5"/>
              <w:jc w:val="right"/>
              <w:rPr>
                <w:rFonts w:ascii="宋体" w:hAnsi="宋体" w:cs="宋体" w:eastAsia="宋体" w:hint="default"/>
                <w:sz w:val="21"/>
                <w:szCs w:val="21"/>
              </w:rPr>
            </w:pPr>
            <w:r>
              <w:rPr>
                <w:rFonts w:ascii="宋体"/>
                <w:sz w:val="21"/>
              </w:rPr>
              <w:t>--</w:t>
            </w:r>
          </w:p>
        </w:tc>
      </w:tr>
      <w:tr>
        <w:trPr>
          <w:trHeight w:val="478" w:hRule="exact"/>
        </w:trPr>
        <w:tc>
          <w:tcPr>
            <w:tcW w:w="2405"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四川长虹精密电子科技有限</w:t>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85" w:right="0"/>
              <w:jc w:val="left"/>
              <w:rPr>
                <w:rFonts w:ascii="宋体" w:hAnsi="宋体" w:cs="宋体" w:eastAsia="宋体" w:hint="default"/>
                <w:sz w:val="18"/>
                <w:szCs w:val="18"/>
              </w:rPr>
            </w:pPr>
            <w:r>
              <w:rPr>
                <w:rFonts w:ascii="宋体" w:hAnsi="宋体" w:cs="宋体" w:eastAsia="宋体" w:hint="default"/>
                <w:sz w:val="18"/>
                <w:szCs w:val="18"/>
              </w:rPr>
              <w:t>有限</w:t>
            </w:r>
          </w:p>
          <w:p>
            <w:pPr>
              <w:pStyle w:val="TableParagraph"/>
              <w:spacing w:line="235" w:lineRule="exact"/>
              <w:ind w:left="185"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绵阳</w:t>
            </w: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88" w:right="0"/>
              <w:jc w:val="left"/>
              <w:rPr>
                <w:rFonts w:ascii="宋体" w:hAnsi="宋体" w:cs="宋体" w:eastAsia="宋体" w:hint="default"/>
                <w:sz w:val="18"/>
                <w:szCs w:val="18"/>
              </w:rPr>
            </w:pPr>
            <w:r>
              <w:rPr>
                <w:rFonts w:ascii="宋体" w:hAnsi="宋体" w:cs="宋体" w:eastAsia="宋体" w:hint="default"/>
                <w:sz w:val="18"/>
                <w:szCs w:val="18"/>
              </w:rPr>
              <w:t>轻工</w:t>
            </w:r>
          </w:p>
          <w:p>
            <w:pPr>
              <w:pStyle w:val="TableParagraph"/>
              <w:spacing w:line="235" w:lineRule="exact"/>
              <w:ind w:left="188" w:right="0"/>
              <w:jc w:val="left"/>
              <w:rPr>
                <w:rFonts w:ascii="宋体" w:hAnsi="宋体" w:cs="宋体" w:eastAsia="宋体" w:hint="default"/>
                <w:sz w:val="18"/>
                <w:szCs w:val="18"/>
              </w:rPr>
            </w:pPr>
            <w:r>
              <w:rPr>
                <w:rFonts w:ascii="宋体" w:hAnsi="宋体" w:cs="宋体" w:eastAsia="宋体" w:hint="default"/>
                <w:sz w:val="18"/>
                <w:szCs w:val="18"/>
              </w:rPr>
              <w:t>制造</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6,800.00</w:t>
            </w:r>
          </w:p>
        </w:tc>
        <w:tc>
          <w:tcPr>
            <w:tcW w:w="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79"/>
              <w:jc w:val="right"/>
              <w:rPr>
                <w:rFonts w:ascii="宋体" w:hAnsi="宋体" w:cs="宋体" w:eastAsia="宋体" w:hint="default"/>
                <w:sz w:val="18"/>
                <w:szCs w:val="18"/>
              </w:rPr>
            </w:pPr>
            <w:r>
              <w:rPr>
                <w:rFonts w:ascii="宋体" w:hAnsi="宋体" w:cs="宋体" w:eastAsia="宋体" w:hint="default"/>
                <w:spacing w:val="-11"/>
                <w:sz w:val="18"/>
                <w:szCs w:val="18"/>
              </w:rPr>
              <w:t>注释</w:t>
            </w:r>
            <w:r>
              <w:rPr>
                <w:rFonts w:ascii="宋体" w:hAnsi="宋体" w:cs="宋体" w:eastAsia="宋体" w:hint="default"/>
                <w:spacing w:val="-72"/>
                <w:sz w:val="18"/>
                <w:szCs w:val="18"/>
              </w:rPr>
              <w:t> </w:t>
            </w:r>
            <w:r>
              <w:rPr>
                <w:rFonts w:ascii="宋体" w:hAnsi="宋体" w:cs="宋体" w:eastAsia="宋体" w:hint="default"/>
                <w:spacing w:val="-11"/>
                <w:sz w:val="18"/>
                <w:szCs w:val="18"/>
              </w:rPr>
              <w:t>22</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17,026.33</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宋体" w:hAnsi="宋体" w:cs="宋体" w:eastAsia="宋体" w:hint="default"/>
                <w:sz w:val="21"/>
                <w:szCs w:val="21"/>
              </w:rPr>
            </w:pPr>
            <w:r>
              <w:rPr>
                <w:rFonts w:ascii="宋体"/>
                <w:sz w:val="21"/>
              </w:rPr>
              <w:t>--</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37" w:right="0"/>
              <w:jc w:val="center"/>
              <w:rPr>
                <w:rFonts w:ascii="宋体" w:hAnsi="宋体" w:cs="宋体" w:eastAsia="宋体" w:hint="default"/>
                <w:sz w:val="18"/>
                <w:szCs w:val="18"/>
              </w:rPr>
            </w:pPr>
            <w:r>
              <w:rPr>
                <w:rFonts w:ascii="宋体"/>
                <w:sz w:val="18"/>
              </w:rPr>
              <w:t>99.75</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2"/>
              <w:jc w:val="right"/>
              <w:rPr>
                <w:rFonts w:ascii="宋体" w:hAnsi="宋体" w:cs="宋体" w:eastAsia="宋体" w:hint="default"/>
                <w:sz w:val="18"/>
                <w:szCs w:val="18"/>
              </w:rPr>
            </w:pPr>
            <w:r>
              <w:rPr>
                <w:rFonts w:ascii="宋体"/>
                <w:sz w:val="18"/>
              </w:rPr>
              <w:t>100.00</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hAnsi="宋体" w:cs="宋体" w:eastAsia="宋体" w:hint="default"/>
                <w:sz w:val="18"/>
                <w:szCs w:val="18"/>
              </w:rPr>
              <w:t>是</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7.69</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5"/>
              <w:jc w:val="right"/>
              <w:rPr>
                <w:rFonts w:ascii="宋体" w:hAnsi="宋体" w:cs="宋体" w:eastAsia="宋体" w:hint="default"/>
                <w:sz w:val="21"/>
                <w:szCs w:val="21"/>
              </w:rPr>
            </w:pPr>
            <w:r>
              <w:rPr>
                <w:rFonts w:ascii="宋体"/>
                <w:sz w:val="21"/>
              </w:rPr>
              <w:t>--</w:t>
            </w:r>
          </w:p>
        </w:tc>
      </w:tr>
      <w:tr>
        <w:trPr>
          <w:trHeight w:val="476" w:hRule="exact"/>
        </w:trPr>
        <w:tc>
          <w:tcPr>
            <w:tcW w:w="24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6"/>
              <w:ind w:left="122" w:right="0"/>
              <w:jc w:val="left"/>
              <w:rPr>
                <w:rFonts w:ascii="宋体" w:hAnsi="宋体" w:cs="宋体" w:eastAsia="宋体" w:hint="default"/>
                <w:sz w:val="18"/>
                <w:szCs w:val="18"/>
              </w:rPr>
            </w:pPr>
            <w:r>
              <w:rPr>
                <w:rFonts w:ascii="宋体" w:hAnsi="宋体" w:cs="宋体" w:eastAsia="宋体" w:hint="default"/>
                <w:sz w:val="18"/>
                <w:szCs w:val="18"/>
              </w:rPr>
              <w:t>四川长虹技佳精工有限公司</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85" w:right="0"/>
              <w:jc w:val="left"/>
              <w:rPr>
                <w:rFonts w:ascii="宋体" w:hAnsi="宋体" w:cs="宋体" w:eastAsia="宋体" w:hint="default"/>
                <w:sz w:val="18"/>
                <w:szCs w:val="18"/>
              </w:rPr>
            </w:pPr>
            <w:r>
              <w:rPr>
                <w:rFonts w:ascii="宋体" w:hAnsi="宋体" w:cs="宋体" w:eastAsia="宋体" w:hint="default"/>
                <w:sz w:val="18"/>
                <w:szCs w:val="18"/>
              </w:rPr>
              <w:t>有限</w:t>
            </w:r>
          </w:p>
          <w:p>
            <w:pPr>
              <w:pStyle w:val="TableParagraph"/>
              <w:spacing w:line="234" w:lineRule="exact"/>
              <w:ind w:left="185"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绵阳</w:t>
            </w: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88" w:right="0"/>
              <w:jc w:val="left"/>
              <w:rPr>
                <w:rFonts w:ascii="宋体" w:hAnsi="宋体" w:cs="宋体" w:eastAsia="宋体" w:hint="default"/>
                <w:sz w:val="18"/>
                <w:szCs w:val="18"/>
              </w:rPr>
            </w:pPr>
            <w:r>
              <w:rPr>
                <w:rFonts w:ascii="宋体" w:hAnsi="宋体" w:cs="宋体" w:eastAsia="宋体" w:hint="default"/>
                <w:sz w:val="18"/>
                <w:szCs w:val="18"/>
              </w:rPr>
              <w:t>轻工</w:t>
            </w:r>
          </w:p>
          <w:p>
            <w:pPr>
              <w:pStyle w:val="TableParagraph"/>
              <w:spacing w:line="234" w:lineRule="exact"/>
              <w:ind w:left="188" w:right="0"/>
              <w:jc w:val="left"/>
              <w:rPr>
                <w:rFonts w:ascii="宋体" w:hAnsi="宋体" w:cs="宋体" w:eastAsia="宋体" w:hint="default"/>
                <w:sz w:val="18"/>
                <w:szCs w:val="18"/>
              </w:rPr>
            </w:pPr>
            <w:r>
              <w:rPr>
                <w:rFonts w:ascii="宋体" w:hAnsi="宋体" w:cs="宋体" w:eastAsia="宋体" w:hint="default"/>
                <w:sz w:val="18"/>
                <w:szCs w:val="18"/>
              </w:rPr>
              <w:t>制造</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3,500.00</w:t>
            </w:r>
          </w:p>
        </w:tc>
        <w:tc>
          <w:tcPr>
            <w:tcW w:w="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79"/>
              <w:jc w:val="right"/>
              <w:rPr>
                <w:rFonts w:ascii="宋体" w:hAnsi="宋体" w:cs="宋体" w:eastAsia="宋体" w:hint="default"/>
                <w:sz w:val="18"/>
                <w:szCs w:val="18"/>
              </w:rPr>
            </w:pPr>
            <w:r>
              <w:rPr>
                <w:rFonts w:ascii="宋体" w:hAnsi="宋体" w:cs="宋体" w:eastAsia="宋体" w:hint="default"/>
                <w:spacing w:val="-11"/>
                <w:sz w:val="18"/>
                <w:szCs w:val="18"/>
              </w:rPr>
              <w:t>注释</w:t>
            </w:r>
            <w:r>
              <w:rPr>
                <w:rFonts w:ascii="宋体" w:hAnsi="宋体" w:cs="宋体" w:eastAsia="宋体" w:hint="default"/>
                <w:spacing w:val="-72"/>
                <w:sz w:val="18"/>
                <w:szCs w:val="18"/>
              </w:rPr>
              <w:t> </w:t>
            </w:r>
            <w:r>
              <w:rPr>
                <w:rFonts w:ascii="宋体" w:hAnsi="宋体" w:cs="宋体" w:eastAsia="宋体" w:hint="default"/>
                <w:spacing w:val="-11"/>
                <w:sz w:val="18"/>
                <w:szCs w:val="18"/>
              </w:rPr>
              <w:t>23</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8,060.00</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宋体" w:hAnsi="宋体" w:cs="宋体" w:eastAsia="宋体" w:hint="default"/>
                <w:sz w:val="21"/>
                <w:szCs w:val="21"/>
              </w:rPr>
            </w:pPr>
            <w:r>
              <w:rPr>
                <w:rFonts w:ascii="宋体"/>
                <w:sz w:val="21"/>
              </w:rPr>
              <w:t>--</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37" w:right="0"/>
              <w:jc w:val="center"/>
              <w:rPr>
                <w:rFonts w:ascii="宋体" w:hAnsi="宋体" w:cs="宋体" w:eastAsia="宋体" w:hint="default"/>
                <w:sz w:val="18"/>
                <w:szCs w:val="18"/>
              </w:rPr>
            </w:pPr>
            <w:r>
              <w:rPr>
                <w:rFonts w:ascii="宋体"/>
                <w:sz w:val="18"/>
              </w:rPr>
              <w:t>99.75</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2"/>
              <w:jc w:val="right"/>
              <w:rPr>
                <w:rFonts w:ascii="宋体" w:hAnsi="宋体" w:cs="宋体" w:eastAsia="宋体" w:hint="default"/>
                <w:sz w:val="18"/>
                <w:szCs w:val="18"/>
              </w:rPr>
            </w:pPr>
            <w:r>
              <w:rPr>
                <w:rFonts w:ascii="宋体"/>
                <w:sz w:val="18"/>
              </w:rPr>
              <w:t>100.00</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hAnsi="宋体" w:cs="宋体" w:eastAsia="宋体" w:hint="default"/>
                <w:sz w:val="18"/>
                <w:szCs w:val="18"/>
              </w:rPr>
              <w:t>是</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9.73</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5"/>
              <w:jc w:val="right"/>
              <w:rPr>
                <w:rFonts w:ascii="宋体" w:hAnsi="宋体" w:cs="宋体" w:eastAsia="宋体" w:hint="default"/>
                <w:sz w:val="21"/>
                <w:szCs w:val="21"/>
              </w:rPr>
            </w:pPr>
            <w:r>
              <w:rPr>
                <w:rFonts w:ascii="宋体"/>
                <w:sz w:val="21"/>
              </w:rPr>
              <w:t>--</w:t>
            </w:r>
          </w:p>
        </w:tc>
      </w:tr>
      <w:tr>
        <w:trPr>
          <w:trHeight w:val="478" w:hRule="exact"/>
        </w:trPr>
        <w:tc>
          <w:tcPr>
            <w:tcW w:w="24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6"/>
              <w:ind w:left="122" w:right="0"/>
              <w:jc w:val="left"/>
              <w:rPr>
                <w:rFonts w:ascii="宋体" w:hAnsi="宋体" w:cs="宋体" w:eastAsia="宋体" w:hint="default"/>
                <w:sz w:val="18"/>
                <w:szCs w:val="18"/>
              </w:rPr>
            </w:pPr>
            <w:r>
              <w:rPr>
                <w:rFonts w:ascii="宋体" w:hAnsi="宋体" w:cs="宋体" w:eastAsia="宋体" w:hint="default"/>
                <w:sz w:val="18"/>
                <w:szCs w:val="18"/>
              </w:rPr>
              <w:t>四川长虹器件科技有限公司</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85" w:right="0"/>
              <w:jc w:val="left"/>
              <w:rPr>
                <w:rFonts w:ascii="宋体" w:hAnsi="宋体" w:cs="宋体" w:eastAsia="宋体" w:hint="default"/>
                <w:sz w:val="18"/>
                <w:szCs w:val="18"/>
              </w:rPr>
            </w:pPr>
            <w:r>
              <w:rPr>
                <w:rFonts w:ascii="宋体" w:hAnsi="宋体" w:cs="宋体" w:eastAsia="宋体" w:hint="default"/>
                <w:sz w:val="18"/>
                <w:szCs w:val="18"/>
              </w:rPr>
              <w:t>有限</w:t>
            </w:r>
          </w:p>
          <w:p>
            <w:pPr>
              <w:pStyle w:val="TableParagraph"/>
              <w:spacing w:line="235" w:lineRule="exact"/>
              <w:ind w:left="185"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绵阳</w:t>
            </w: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88" w:right="0"/>
              <w:jc w:val="left"/>
              <w:rPr>
                <w:rFonts w:ascii="宋体" w:hAnsi="宋体" w:cs="宋体" w:eastAsia="宋体" w:hint="default"/>
                <w:sz w:val="18"/>
                <w:szCs w:val="18"/>
              </w:rPr>
            </w:pPr>
            <w:r>
              <w:rPr>
                <w:rFonts w:ascii="宋体" w:hAnsi="宋体" w:cs="宋体" w:eastAsia="宋体" w:hint="default"/>
                <w:sz w:val="18"/>
                <w:szCs w:val="18"/>
              </w:rPr>
              <w:t>轻工</w:t>
            </w:r>
          </w:p>
          <w:p>
            <w:pPr>
              <w:pStyle w:val="TableParagraph"/>
              <w:spacing w:line="235" w:lineRule="exact"/>
              <w:ind w:left="188" w:right="0"/>
              <w:jc w:val="left"/>
              <w:rPr>
                <w:rFonts w:ascii="宋体" w:hAnsi="宋体" w:cs="宋体" w:eastAsia="宋体" w:hint="default"/>
                <w:sz w:val="18"/>
                <w:szCs w:val="18"/>
              </w:rPr>
            </w:pPr>
            <w:r>
              <w:rPr>
                <w:rFonts w:ascii="宋体" w:hAnsi="宋体" w:cs="宋体" w:eastAsia="宋体" w:hint="default"/>
                <w:sz w:val="18"/>
                <w:szCs w:val="18"/>
              </w:rPr>
              <w:t>制造</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8,000.00</w:t>
            </w:r>
          </w:p>
        </w:tc>
        <w:tc>
          <w:tcPr>
            <w:tcW w:w="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79"/>
              <w:jc w:val="right"/>
              <w:rPr>
                <w:rFonts w:ascii="宋体" w:hAnsi="宋体" w:cs="宋体" w:eastAsia="宋体" w:hint="default"/>
                <w:sz w:val="18"/>
                <w:szCs w:val="18"/>
              </w:rPr>
            </w:pPr>
            <w:r>
              <w:rPr>
                <w:rFonts w:ascii="宋体" w:hAnsi="宋体" w:cs="宋体" w:eastAsia="宋体" w:hint="default"/>
                <w:spacing w:val="-11"/>
                <w:sz w:val="18"/>
                <w:szCs w:val="18"/>
              </w:rPr>
              <w:t>注释</w:t>
            </w:r>
            <w:r>
              <w:rPr>
                <w:rFonts w:ascii="宋体" w:hAnsi="宋体" w:cs="宋体" w:eastAsia="宋体" w:hint="default"/>
                <w:spacing w:val="-72"/>
                <w:sz w:val="18"/>
                <w:szCs w:val="18"/>
              </w:rPr>
              <w:t> </w:t>
            </w:r>
            <w:r>
              <w:rPr>
                <w:rFonts w:ascii="宋体" w:hAnsi="宋体" w:cs="宋体" w:eastAsia="宋体" w:hint="default"/>
                <w:spacing w:val="-11"/>
                <w:sz w:val="18"/>
                <w:szCs w:val="18"/>
              </w:rPr>
              <w:t>24</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18,300.00</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宋体" w:hAnsi="宋体" w:cs="宋体" w:eastAsia="宋体" w:hint="default"/>
                <w:sz w:val="21"/>
                <w:szCs w:val="21"/>
              </w:rPr>
            </w:pPr>
            <w:r>
              <w:rPr>
                <w:rFonts w:ascii="宋体"/>
                <w:sz w:val="21"/>
              </w:rPr>
              <w:t>--</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37" w:right="0"/>
              <w:jc w:val="center"/>
              <w:rPr>
                <w:rFonts w:ascii="宋体" w:hAnsi="宋体" w:cs="宋体" w:eastAsia="宋体" w:hint="default"/>
                <w:sz w:val="18"/>
                <w:szCs w:val="18"/>
              </w:rPr>
            </w:pPr>
            <w:r>
              <w:rPr>
                <w:rFonts w:ascii="宋体"/>
                <w:sz w:val="18"/>
              </w:rPr>
              <w:t>99.75</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2"/>
              <w:jc w:val="right"/>
              <w:rPr>
                <w:rFonts w:ascii="宋体" w:hAnsi="宋体" w:cs="宋体" w:eastAsia="宋体" w:hint="default"/>
                <w:sz w:val="18"/>
                <w:szCs w:val="18"/>
              </w:rPr>
            </w:pPr>
            <w:r>
              <w:rPr>
                <w:rFonts w:ascii="宋体"/>
                <w:sz w:val="18"/>
              </w:rPr>
              <w:t>100.00</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hAnsi="宋体" w:cs="宋体" w:eastAsia="宋体" w:hint="default"/>
                <w:sz w:val="18"/>
                <w:szCs w:val="18"/>
              </w:rPr>
              <w:t>是</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13.05</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5"/>
              <w:jc w:val="right"/>
              <w:rPr>
                <w:rFonts w:ascii="宋体" w:hAnsi="宋体" w:cs="宋体" w:eastAsia="宋体" w:hint="default"/>
                <w:sz w:val="21"/>
                <w:szCs w:val="21"/>
              </w:rPr>
            </w:pPr>
            <w:r>
              <w:rPr>
                <w:rFonts w:ascii="宋体"/>
                <w:sz w:val="21"/>
              </w:rPr>
              <w:t>--</w:t>
            </w:r>
          </w:p>
        </w:tc>
      </w:tr>
      <w:tr>
        <w:trPr>
          <w:trHeight w:val="476" w:hRule="exact"/>
        </w:trPr>
        <w:tc>
          <w:tcPr>
            <w:tcW w:w="24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6"/>
              <w:ind w:left="122" w:right="0"/>
              <w:jc w:val="left"/>
              <w:rPr>
                <w:rFonts w:ascii="宋体" w:hAnsi="宋体" w:cs="宋体" w:eastAsia="宋体" w:hint="default"/>
                <w:sz w:val="18"/>
                <w:szCs w:val="18"/>
              </w:rPr>
            </w:pPr>
            <w:r>
              <w:rPr>
                <w:rFonts w:ascii="宋体" w:hAnsi="宋体" w:cs="宋体" w:eastAsia="宋体" w:hint="default"/>
                <w:sz w:val="18"/>
                <w:szCs w:val="18"/>
              </w:rPr>
              <w:t>四川长虹新能源有限公司</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85" w:right="0"/>
              <w:jc w:val="left"/>
              <w:rPr>
                <w:rFonts w:ascii="宋体" w:hAnsi="宋体" w:cs="宋体" w:eastAsia="宋体" w:hint="default"/>
                <w:sz w:val="18"/>
                <w:szCs w:val="18"/>
              </w:rPr>
            </w:pPr>
            <w:r>
              <w:rPr>
                <w:rFonts w:ascii="宋体" w:hAnsi="宋体" w:cs="宋体" w:eastAsia="宋体" w:hint="default"/>
                <w:sz w:val="18"/>
                <w:szCs w:val="18"/>
              </w:rPr>
              <w:t>有限</w:t>
            </w:r>
          </w:p>
          <w:p>
            <w:pPr>
              <w:pStyle w:val="TableParagraph"/>
              <w:spacing w:line="234" w:lineRule="exact"/>
              <w:ind w:left="185"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绵阳</w:t>
            </w: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88" w:right="0"/>
              <w:jc w:val="left"/>
              <w:rPr>
                <w:rFonts w:ascii="宋体" w:hAnsi="宋体" w:cs="宋体" w:eastAsia="宋体" w:hint="default"/>
                <w:sz w:val="18"/>
                <w:szCs w:val="18"/>
              </w:rPr>
            </w:pPr>
            <w:r>
              <w:rPr>
                <w:rFonts w:ascii="宋体" w:hAnsi="宋体" w:cs="宋体" w:eastAsia="宋体" w:hint="default"/>
                <w:sz w:val="18"/>
                <w:szCs w:val="18"/>
              </w:rPr>
              <w:t>轻工</w:t>
            </w:r>
          </w:p>
          <w:p>
            <w:pPr>
              <w:pStyle w:val="TableParagraph"/>
              <w:spacing w:line="234" w:lineRule="exact"/>
              <w:ind w:left="188" w:right="0"/>
              <w:jc w:val="left"/>
              <w:rPr>
                <w:rFonts w:ascii="宋体" w:hAnsi="宋体" w:cs="宋体" w:eastAsia="宋体" w:hint="default"/>
                <w:sz w:val="18"/>
                <w:szCs w:val="18"/>
              </w:rPr>
            </w:pPr>
            <w:r>
              <w:rPr>
                <w:rFonts w:ascii="宋体" w:hAnsi="宋体" w:cs="宋体" w:eastAsia="宋体" w:hint="default"/>
                <w:sz w:val="18"/>
                <w:szCs w:val="18"/>
              </w:rPr>
              <w:t>制造</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5,042.74</w:t>
            </w:r>
          </w:p>
        </w:tc>
        <w:tc>
          <w:tcPr>
            <w:tcW w:w="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79"/>
              <w:jc w:val="right"/>
              <w:rPr>
                <w:rFonts w:ascii="宋体" w:hAnsi="宋体" w:cs="宋体" w:eastAsia="宋体" w:hint="default"/>
                <w:sz w:val="18"/>
                <w:szCs w:val="18"/>
              </w:rPr>
            </w:pPr>
            <w:r>
              <w:rPr>
                <w:rFonts w:ascii="宋体" w:hAnsi="宋体" w:cs="宋体" w:eastAsia="宋体" w:hint="default"/>
                <w:spacing w:val="-11"/>
                <w:sz w:val="18"/>
                <w:szCs w:val="18"/>
              </w:rPr>
              <w:t>注释</w:t>
            </w:r>
            <w:r>
              <w:rPr>
                <w:rFonts w:ascii="宋体" w:hAnsi="宋体" w:cs="宋体" w:eastAsia="宋体" w:hint="default"/>
                <w:spacing w:val="-72"/>
                <w:sz w:val="18"/>
                <w:szCs w:val="18"/>
              </w:rPr>
              <w:t> </w:t>
            </w:r>
            <w:r>
              <w:rPr>
                <w:rFonts w:ascii="宋体" w:hAnsi="宋体" w:cs="宋体" w:eastAsia="宋体" w:hint="default"/>
                <w:spacing w:val="-11"/>
                <w:sz w:val="18"/>
                <w:szCs w:val="18"/>
              </w:rPr>
              <w:t>25</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12,132.40</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宋体" w:hAnsi="宋体" w:cs="宋体" w:eastAsia="宋体" w:hint="default"/>
                <w:sz w:val="21"/>
                <w:szCs w:val="21"/>
              </w:rPr>
            </w:pPr>
            <w:r>
              <w:rPr>
                <w:rFonts w:ascii="宋体"/>
                <w:sz w:val="21"/>
              </w:rPr>
              <w:t>--</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37" w:right="0"/>
              <w:jc w:val="center"/>
              <w:rPr>
                <w:rFonts w:ascii="宋体" w:hAnsi="宋体" w:cs="宋体" w:eastAsia="宋体" w:hint="default"/>
                <w:sz w:val="18"/>
                <w:szCs w:val="18"/>
              </w:rPr>
            </w:pPr>
            <w:r>
              <w:rPr>
                <w:rFonts w:ascii="宋体"/>
                <w:sz w:val="18"/>
              </w:rPr>
              <w:t>97.17</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2"/>
              <w:jc w:val="right"/>
              <w:rPr>
                <w:rFonts w:ascii="宋体" w:hAnsi="宋体" w:cs="宋体" w:eastAsia="宋体" w:hint="default"/>
                <w:sz w:val="18"/>
                <w:szCs w:val="18"/>
              </w:rPr>
            </w:pPr>
            <w:r>
              <w:rPr>
                <w:rFonts w:ascii="宋体"/>
                <w:sz w:val="18"/>
              </w:rPr>
              <w:t>97.17</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hAnsi="宋体" w:cs="宋体" w:eastAsia="宋体" w:hint="default"/>
                <w:sz w:val="18"/>
                <w:szCs w:val="18"/>
              </w:rPr>
              <w:t>是</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413.20</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5"/>
              <w:jc w:val="right"/>
              <w:rPr>
                <w:rFonts w:ascii="宋体" w:hAnsi="宋体" w:cs="宋体" w:eastAsia="宋体" w:hint="default"/>
                <w:sz w:val="21"/>
                <w:szCs w:val="21"/>
              </w:rPr>
            </w:pPr>
            <w:r>
              <w:rPr>
                <w:rFonts w:ascii="宋体"/>
                <w:sz w:val="21"/>
              </w:rPr>
              <w:t>--</w:t>
            </w:r>
          </w:p>
        </w:tc>
      </w:tr>
      <w:tr>
        <w:trPr>
          <w:trHeight w:val="476" w:hRule="exact"/>
        </w:trPr>
        <w:tc>
          <w:tcPr>
            <w:tcW w:w="24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6"/>
              <w:ind w:left="122" w:right="0"/>
              <w:jc w:val="left"/>
              <w:rPr>
                <w:rFonts w:ascii="宋体" w:hAnsi="宋体" w:cs="宋体" w:eastAsia="宋体" w:hint="default"/>
                <w:sz w:val="18"/>
                <w:szCs w:val="18"/>
              </w:rPr>
            </w:pPr>
            <w:r>
              <w:rPr>
                <w:rFonts w:ascii="宋体" w:hAnsi="宋体" w:cs="宋体" w:eastAsia="宋体" w:hint="default"/>
                <w:sz w:val="18"/>
                <w:szCs w:val="18"/>
              </w:rPr>
              <w:t>四川长虹创新投资有限公司</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85" w:right="0"/>
              <w:jc w:val="left"/>
              <w:rPr>
                <w:rFonts w:ascii="宋体" w:hAnsi="宋体" w:cs="宋体" w:eastAsia="宋体" w:hint="default"/>
                <w:sz w:val="18"/>
                <w:szCs w:val="18"/>
              </w:rPr>
            </w:pPr>
            <w:r>
              <w:rPr>
                <w:rFonts w:ascii="宋体" w:hAnsi="宋体" w:cs="宋体" w:eastAsia="宋体" w:hint="default"/>
                <w:sz w:val="18"/>
                <w:szCs w:val="18"/>
              </w:rPr>
              <w:t>有限</w:t>
            </w:r>
          </w:p>
          <w:p>
            <w:pPr>
              <w:pStyle w:val="TableParagraph"/>
              <w:spacing w:line="234" w:lineRule="exact"/>
              <w:ind w:left="185"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绵阳</w:t>
            </w: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投资</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10,000.00</w:t>
            </w:r>
          </w:p>
        </w:tc>
        <w:tc>
          <w:tcPr>
            <w:tcW w:w="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79"/>
              <w:jc w:val="right"/>
              <w:rPr>
                <w:rFonts w:ascii="宋体" w:hAnsi="宋体" w:cs="宋体" w:eastAsia="宋体" w:hint="default"/>
                <w:sz w:val="18"/>
                <w:szCs w:val="18"/>
              </w:rPr>
            </w:pPr>
            <w:r>
              <w:rPr>
                <w:rFonts w:ascii="宋体" w:hAnsi="宋体" w:cs="宋体" w:eastAsia="宋体" w:hint="default"/>
                <w:spacing w:val="-11"/>
                <w:sz w:val="18"/>
                <w:szCs w:val="18"/>
              </w:rPr>
              <w:t>注释</w:t>
            </w:r>
            <w:r>
              <w:rPr>
                <w:rFonts w:ascii="宋体" w:hAnsi="宋体" w:cs="宋体" w:eastAsia="宋体" w:hint="default"/>
                <w:spacing w:val="-72"/>
                <w:sz w:val="18"/>
                <w:szCs w:val="18"/>
              </w:rPr>
              <w:t> </w:t>
            </w:r>
            <w:r>
              <w:rPr>
                <w:rFonts w:ascii="宋体" w:hAnsi="宋体" w:cs="宋体" w:eastAsia="宋体" w:hint="default"/>
                <w:spacing w:val="-11"/>
                <w:sz w:val="18"/>
                <w:szCs w:val="18"/>
              </w:rPr>
              <w:t>26</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9,500.00</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宋体" w:hAnsi="宋体" w:cs="宋体" w:eastAsia="宋体" w:hint="default"/>
                <w:sz w:val="21"/>
                <w:szCs w:val="21"/>
              </w:rPr>
            </w:pPr>
            <w:r>
              <w:rPr>
                <w:rFonts w:ascii="宋体"/>
                <w:sz w:val="21"/>
              </w:rPr>
              <w:t>--</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37" w:right="0"/>
              <w:jc w:val="center"/>
              <w:rPr>
                <w:rFonts w:ascii="宋体" w:hAnsi="宋体" w:cs="宋体" w:eastAsia="宋体" w:hint="default"/>
                <w:sz w:val="18"/>
                <w:szCs w:val="18"/>
              </w:rPr>
            </w:pPr>
            <w:r>
              <w:rPr>
                <w:rFonts w:ascii="宋体"/>
                <w:sz w:val="18"/>
              </w:rPr>
              <w:t>95.00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2"/>
              <w:jc w:val="right"/>
              <w:rPr>
                <w:rFonts w:ascii="宋体" w:hAnsi="宋体" w:cs="宋体" w:eastAsia="宋体" w:hint="default"/>
                <w:sz w:val="18"/>
                <w:szCs w:val="18"/>
              </w:rPr>
            </w:pPr>
            <w:r>
              <w:rPr>
                <w:rFonts w:ascii="宋体"/>
                <w:sz w:val="18"/>
              </w:rPr>
              <w:t>95.00</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hAnsi="宋体" w:cs="宋体" w:eastAsia="宋体" w:hint="default"/>
                <w:sz w:val="18"/>
                <w:szCs w:val="18"/>
              </w:rPr>
              <w:t>是</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458.23</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5"/>
              <w:jc w:val="right"/>
              <w:rPr>
                <w:rFonts w:ascii="宋体" w:hAnsi="宋体" w:cs="宋体" w:eastAsia="宋体" w:hint="default"/>
                <w:sz w:val="21"/>
                <w:szCs w:val="21"/>
              </w:rPr>
            </w:pPr>
            <w:r>
              <w:rPr>
                <w:rFonts w:ascii="宋体"/>
                <w:sz w:val="21"/>
              </w:rPr>
              <w:t>--</w:t>
            </w:r>
          </w:p>
        </w:tc>
      </w:tr>
      <w:tr>
        <w:trPr>
          <w:trHeight w:val="478" w:hRule="exact"/>
        </w:trPr>
        <w:tc>
          <w:tcPr>
            <w:tcW w:w="2405"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绵阳虹发模型设计制作有限</w:t>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85" w:right="0"/>
              <w:jc w:val="left"/>
              <w:rPr>
                <w:rFonts w:ascii="宋体" w:hAnsi="宋体" w:cs="宋体" w:eastAsia="宋体" w:hint="default"/>
                <w:sz w:val="18"/>
                <w:szCs w:val="18"/>
              </w:rPr>
            </w:pPr>
            <w:r>
              <w:rPr>
                <w:rFonts w:ascii="宋体" w:hAnsi="宋体" w:cs="宋体" w:eastAsia="宋体" w:hint="default"/>
                <w:sz w:val="18"/>
                <w:szCs w:val="18"/>
              </w:rPr>
              <w:t>有限</w:t>
            </w:r>
          </w:p>
          <w:p>
            <w:pPr>
              <w:pStyle w:val="TableParagraph"/>
              <w:spacing w:line="235" w:lineRule="exact"/>
              <w:ind w:left="185"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绵阳</w:t>
            </w: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88" w:right="0"/>
              <w:jc w:val="left"/>
              <w:rPr>
                <w:rFonts w:ascii="宋体" w:hAnsi="宋体" w:cs="宋体" w:eastAsia="宋体" w:hint="default"/>
                <w:sz w:val="18"/>
                <w:szCs w:val="18"/>
              </w:rPr>
            </w:pPr>
            <w:r>
              <w:rPr>
                <w:rFonts w:ascii="宋体" w:hAnsi="宋体" w:cs="宋体" w:eastAsia="宋体" w:hint="default"/>
                <w:sz w:val="18"/>
                <w:szCs w:val="18"/>
              </w:rPr>
              <w:t>轻工</w:t>
            </w:r>
          </w:p>
          <w:p>
            <w:pPr>
              <w:pStyle w:val="TableParagraph"/>
              <w:spacing w:line="235" w:lineRule="exact"/>
              <w:ind w:left="188" w:right="0"/>
              <w:jc w:val="left"/>
              <w:rPr>
                <w:rFonts w:ascii="宋体" w:hAnsi="宋体" w:cs="宋体" w:eastAsia="宋体" w:hint="default"/>
                <w:sz w:val="18"/>
                <w:szCs w:val="18"/>
              </w:rPr>
            </w:pPr>
            <w:r>
              <w:rPr>
                <w:rFonts w:ascii="宋体" w:hAnsi="宋体" w:cs="宋体" w:eastAsia="宋体" w:hint="default"/>
                <w:sz w:val="18"/>
                <w:szCs w:val="18"/>
              </w:rPr>
              <w:t>制造</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300.00</w:t>
            </w:r>
          </w:p>
        </w:tc>
        <w:tc>
          <w:tcPr>
            <w:tcW w:w="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79"/>
              <w:jc w:val="right"/>
              <w:rPr>
                <w:rFonts w:ascii="宋体" w:hAnsi="宋体" w:cs="宋体" w:eastAsia="宋体" w:hint="default"/>
                <w:sz w:val="18"/>
                <w:szCs w:val="18"/>
              </w:rPr>
            </w:pPr>
            <w:r>
              <w:rPr>
                <w:rFonts w:ascii="宋体" w:hAnsi="宋体" w:cs="宋体" w:eastAsia="宋体" w:hint="default"/>
                <w:spacing w:val="-11"/>
                <w:sz w:val="18"/>
                <w:szCs w:val="18"/>
              </w:rPr>
              <w:t>注释</w:t>
            </w:r>
            <w:r>
              <w:rPr>
                <w:rFonts w:ascii="宋体" w:hAnsi="宋体" w:cs="宋体" w:eastAsia="宋体" w:hint="default"/>
                <w:spacing w:val="-72"/>
                <w:sz w:val="18"/>
                <w:szCs w:val="18"/>
              </w:rPr>
              <w:t> </w:t>
            </w:r>
            <w:r>
              <w:rPr>
                <w:rFonts w:ascii="宋体" w:hAnsi="宋体" w:cs="宋体" w:eastAsia="宋体" w:hint="default"/>
                <w:spacing w:val="-11"/>
                <w:sz w:val="18"/>
                <w:szCs w:val="18"/>
              </w:rPr>
              <w:t>27</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150.00</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宋体" w:hAnsi="宋体" w:cs="宋体" w:eastAsia="宋体" w:hint="default"/>
                <w:sz w:val="21"/>
                <w:szCs w:val="21"/>
              </w:rPr>
            </w:pPr>
            <w:r>
              <w:rPr>
                <w:rFonts w:ascii="宋体"/>
                <w:sz w:val="21"/>
              </w:rPr>
              <w:t>--</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37" w:right="0"/>
              <w:jc w:val="center"/>
              <w:rPr>
                <w:rFonts w:ascii="宋体" w:hAnsi="宋体" w:cs="宋体" w:eastAsia="宋体" w:hint="default"/>
                <w:sz w:val="18"/>
                <w:szCs w:val="18"/>
              </w:rPr>
            </w:pPr>
            <w:r>
              <w:rPr>
                <w:rFonts w:ascii="宋体"/>
                <w:sz w:val="18"/>
              </w:rPr>
              <w:t>50.00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2"/>
              <w:jc w:val="right"/>
              <w:rPr>
                <w:rFonts w:ascii="宋体" w:hAnsi="宋体" w:cs="宋体" w:eastAsia="宋体" w:hint="default"/>
                <w:sz w:val="18"/>
                <w:szCs w:val="18"/>
              </w:rPr>
            </w:pPr>
            <w:r>
              <w:rPr>
                <w:rFonts w:ascii="宋体"/>
                <w:sz w:val="18"/>
              </w:rPr>
              <w:t>50.00</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hAnsi="宋体" w:cs="宋体" w:eastAsia="宋体" w:hint="default"/>
                <w:sz w:val="18"/>
                <w:szCs w:val="18"/>
              </w:rPr>
              <w:t>是</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175.19</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5"/>
              <w:jc w:val="right"/>
              <w:rPr>
                <w:rFonts w:ascii="宋体" w:hAnsi="宋体" w:cs="宋体" w:eastAsia="宋体" w:hint="default"/>
                <w:sz w:val="21"/>
                <w:szCs w:val="21"/>
              </w:rPr>
            </w:pPr>
            <w:r>
              <w:rPr>
                <w:rFonts w:ascii="宋体"/>
                <w:sz w:val="21"/>
              </w:rPr>
              <w:t>--</w:t>
            </w:r>
          </w:p>
        </w:tc>
      </w:tr>
      <w:tr>
        <w:trPr>
          <w:trHeight w:val="476" w:hRule="exact"/>
        </w:trPr>
        <w:tc>
          <w:tcPr>
            <w:tcW w:w="2405"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z w:val="18"/>
                <w:szCs w:val="18"/>
              </w:rPr>
              <w:t>四川长虹民生物流有限责任</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85" w:right="0"/>
              <w:jc w:val="left"/>
              <w:rPr>
                <w:rFonts w:ascii="宋体" w:hAnsi="宋体" w:cs="宋体" w:eastAsia="宋体" w:hint="default"/>
                <w:sz w:val="18"/>
                <w:szCs w:val="18"/>
              </w:rPr>
            </w:pPr>
            <w:r>
              <w:rPr>
                <w:rFonts w:ascii="宋体" w:hAnsi="宋体" w:cs="宋体" w:eastAsia="宋体" w:hint="default"/>
                <w:sz w:val="18"/>
                <w:szCs w:val="18"/>
              </w:rPr>
              <w:t>有限</w:t>
            </w:r>
          </w:p>
          <w:p>
            <w:pPr>
              <w:pStyle w:val="TableParagraph"/>
              <w:spacing w:line="234" w:lineRule="exact"/>
              <w:ind w:left="185"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绵阳</w:t>
            </w: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物流</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10,135.63</w:t>
            </w:r>
          </w:p>
        </w:tc>
        <w:tc>
          <w:tcPr>
            <w:tcW w:w="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79"/>
              <w:jc w:val="right"/>
              <w:rPr>
                <w:rFonts w:ascii="宋体" w:hAnsi="宋体" w:cs="宋体" w:eastAsia="宋体" w:hint="default"/>
                <w:sz w:val="18"/>
                <w:szCs w:val="18"/>
              </w:rPr>
            </w:pPr>
            <w:r>
              <w:rPr>
                <w:rFonts w:ascii="宋体" w:hAnsi="宋体" w:cs="宋体" w:eastAsia="宋体" w:hint="default"/>
                <w:spacing w:val="-11"/>
                <w:sz w:val="18"/>
                <w:szCs w:val="18"/>
              </w:rPr>
              <w:t>注释</w:t>
            </w:r>
            <w:r>
              <w:rPr>
                <w:rFonts w:ascii="宋体" w:hAnsi="宋体" w:cs="宋体" w:eastAsia="宋体" w:hint="default"/>
                <w:spacing w:val="-72"/>
                <w:sz w:val="18"/>
                <w:szCs w:val="18"/>
              </w:rPr>
              <w:t> </w:t>
            </w:r>
            <w:r>
              <w:rPr>
                <w:rFonts w:ascii="宋体" w:hAnsi="宋体" w:cs="宋体" w:eastAsia="宋体" w:hint="default"/>
                <w:spacing w:val="-11"/>
                <w:sz w:val="18"/>
                <w:szCs w:val="18"/>
              </w:rPr>
              <w:t>28</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6,800.00</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宋体" w:hAnsi="宋体" w:cs="宋体" w:eastAsia="宋体" w:hint="default"/>
                <w:sz w:val="21"/>
                <w:szCs w:val="21"/>
              </w:rPr>
            </w:pPr>
            <w:r>
              <w:rPr>
                <w:rFonts w:ascii="宋体"/>
                <w:sz w:val="21"/>
              </w:rPr>
              <w:t>--</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37" w:right="0"/>
              <w:jc w:val="center"/>
              <w:rPr>
                <w:rFonts w:ascii="宋体" w:hAnsi="宋体" w:cs="宋体" w:eastAsia="宋体" w:hint="default"/>
                <w:sz w:val="18"/>
                <w:szCs w:val="18"/>
              </w:rPr>
            </w:pPr>
            <w:r>
              <w:rPr>
                <w:rFonts w:ascii="宋体"/>
                <w:sz w:val="18"/>
              </w:rPr>
              <w:t>67.09</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2"/>
              <w:jc w:val="right"/>
              <w:rPr>
                <w:rFonts w:ascii="宋体" w:hAnsi="宋体" w:cs="宋体" w:eastAsia="宋体" w:hint="default"/>
                <w:sz w:val="18"/>
                <w:szCs w:val="18"/>
              </w:rPr>
            </w:pPr>
            <w:r>
              <w:rPr>
                <w:rFonts w:ascii="宋体"/>
                <w:sz w:val="18"/>
              </w:rPr>
              <w:t>67.09</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hAnsi="宋体" w:cs="宋体" w:eastAsia="宋体" w:hint="default"/>
                <w:sz w:val="18"/>
                <w:szCs w:val="18"/>
              </w:rPr>
              <w:t>是</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6,810.02</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5"/>
              <w:jc w:val="right"/>
              <w:rPr>
                <w:rFonts w:ascii="宋体" w:hAnsi="宋体" w:cs="宋体" w:eastAsia="宋体" w:hint="default"/>
                <w:sz w:val="21"/>
                <w:szCs w:val="21"/>
              </w:rPr>
            </w:pPr>
            <w:r>
              <w:rPr>
                <w:rFonts w:ascii="宋体"/>
                <w:sz w:val="21"/>
              </w:rPr>
              <w:t>--</w:t>
            </w:r>
          </w:p>
        </w:tc>
      </w:tr>
      <w:tr>
        <w:trPr>
          <w:trHeight w:val="476" w:hRule="exact"/>
        </w:trPr>
        <w:tc>
          <w:tcPr>
            <w:tcW w:w="2405"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四川长虹东元精密设备有限</w:t>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85" w:right="0"/>
              <w:jc w:val="left"/>
              <w:rPr>
                <w:rFonts w:ascii="宋体" w:hAnsi="宋体" w:cs="宋体" w:eastAsia="宋体" w:hint="default"/>
                <w:sz w:val="18"/>
                <w:szCs w:val="18"/>
              </w:rPr>
            </w:pPr>
            <w:r>
              <w:rPr>
                <w:rFonts w:ascii="宋体" w:hAnsi="宋体" w:cs="宋体" w:eastAsia="宋体" w:hint="default"/>
                <w:sz w:val="18"/>
                <w:szCs w:val="18"/>
              </w:rPr>
              <w:t>有限</w:t>
            </w:r>
          </w:p>
          <w:p>
            <w:pPr>
              <w:pStyle w:val="TableParagraph"/>
              <w:spacing w:line="235" w:lineRule="exact"/>
              <w:ind w:left="185"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绵阳</w:t>
            </w: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88" w:right="0"/>
              <w:jc w:val="left"/>
              <w:rPr>
                <w:rFonts w:ascii="宋体" w:hAnsi="宋体" w:cs="宋体" w:eastAsia="宋体" w:hint="default"/>
                <w:sz w:val="18"/>
                <w:szCs w:val="18"/>
              </w:rPr>
            </w:pPr>
            <w:r>
              <w:rPr>
                <w:rFonts w:ascii="宋体" w:hAnsi="宋体" w:cs="宋体" w:eastAsia="宋体" w:hint="default"/>
                <w:sz w:val="18"/>
                <w:szCs w:val="18"/>
              </w:rPr>
              <w:t>轻工</w:t>
            </w:r>
          </w:p>
          <w:p>
            <w:pPr>
              <w:pStyle w:val="TableParagraph"/>
              <w:spacing w:line="235" w:lineRule="exact"/>
              <w:ind w:left="188" w:right="0"/>
              <w:jc w:val="left"/>
              <w:rPr>
                <w:rFonts w:ascii="宋体" w:hAnsi="宋体" w:cs="宋体" w:eastAsia="宋体" w:hint="default"/>
                <w:sz w:val="18"/>
                <w:szCs w:val="18"/>
              </w:rPr>
            </w:pPr>
            <w:r>
              <w:rPr>
                <w:rFonts w:ascii="宋体" w:hAnsi="宋体" w:cs="宋体" w:eastAsia="宋体" w:hint="default"/>
                <w:sz w:val="18"/>
                <w:szCs w:val="18"/>
              </w:rPr>
              <w:t>制造</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11,400.00</w:t>
            </w:r>
          </w:p>
        </w:tc>
        <w:tc>
          <w:tcPr>
            <w:tcW w:w="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79"/>
              <w:jc w:val="right"/>
              <w:rPr>
                <w:rFonts w:ascii="宋体" w:hAnsi="宋体" w:cs="宋体" w:eastAsia="宋体" w:hint="default"/>
                <w:sz w:val="18"/>
                <w:szCs w:val="18"/>
              </w:rPr>
            </w:pPr>
            <w:r>
              <w:rPr>
                <w:rFonts w:ascii="宋体" w:hAnsi="宋体" w:cs="宋体" w:eastAsia="宋体" w:hint="default"/>
                <w:spacing w:val="-11"/>
                <w:sz w:val="18"/>
                <w:szCs w:val="18"/>
              </w:rPr>
              <w:t>注释</w:t>
            </w:r>
            <w:r>
              <w:rPr>
                <w:rFonts w:ascii="宋体" w:hAnsi="宋体" w:cs="宋体" w:eastAsia="宋体" w:hint="default"/>
                <w:spacing w:val="-72"/>
                <w:sz w:val="18"/>
                <w:szCs w:val="18"/>
              </w:rPr>
              <w:t> </w:t>
            </w:r>
            <w:r>
              <w:rPr>
                <w:rFonts w:ascii="宋体" w:hAnsi="宋体" w:cs="宋体" w:eastAsia="宋体" w:hint="default"/>
                <w:spacing w:val="-11"/>
                <w:sz w:val="18"/>
                <w:szCs w:val="18"/>
              </w:rPr>
              <w:t>29</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8,550.00</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宋体" w:hAnsi="宋体" w:cs="宋体" w:eastAsia="宋体" w:hint="default"/>
                <w:sz w:val="21"/>
                <w:szCs w:val="21"/>
              </w:rPr>
            </w:pPr>
            <w:r>
              <w:rPr>
                <w:rFonts w:ascii="宋体"/>
                <w:sz w:val="21"/>
              </w:rPr>
              <w:t>--</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37" w:right="0"/>
              <w:jc w:val="center"/>
              <w:rPr>
                <w:rFonts w:ascii="宋体" w:hAnsi="宋体" w:cs="宋体" w:eastAsia="宋体" w:hint="default"/>
                <w:sz w:val="18"/>
                <w:szCs w:val="18"/>
              </w:rPr>
            </w:pPr>
            <w:r>
              <w:rPr>
                <w:rFonts w:ascii="宋体"/>
                <w:sz w:val="18"/>
              </w:rPr>
              <w:t>75.00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2"/>
              <w:jc w:val="right"/>
              <w:rPr>
                <w:rFonts w:ascii="宋体" w:hAnsi="宋体" w:cs="宋体" w:eastAsia="宋体" w:hint="default"/>
                <w:sz w:val="18"/>
                <w:szCs w:val="18"/>
              </w:rPr>
            </w:pPr>
            <w:r>
              <w:rPr>
                <w:rFonts w:ascii="宋体"/>
                <w:sz w:val="18"/>
              </w:rPr>
              <w:t>75.00</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hAnsi="宋体" w:cs="宋体" w:eastAsia="宋体" w:hint="default"/>
                <w:sz w:val="18"/>
                <w:szCs w:val="18"/>
              </w:rPr>
              <w:t>是</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2,112.30</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right="105"/>
              <w:jc w:val="right"/>
              <w:rPr>
                <w:rFonts w:ascii="宋体" w:hAnsi="宋体" w:cs="宋体" w:eastAsia="宋体" w:hint="default"/>
                <w:sz w:val="18"/>
                <w:szCs w:val="18"/>
              </w:rPr>
            </w:pPr>
            <w:r>
              <w:rPr>
                <w:rFonts w:ascii="宋体"/>
                <w:sz w:val="18"/>
              </w:rPr>
              <w:t>232.84</w:t>
            </w:r>
          </w:p>
        </w:tc>
      </w:tr>
      <w:tr>
        <w:trPr>
          <w:trHeight w:val="361" w:hRule="exact"/>
        </w:trPr>
        <w:tc>
          <w:tcPr>
            <w:tcW w:w="2405"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乐家易连锁管理有限公司</w:t>
            </w:r>
          </w:p>
        </w:tc>
        <w:tc>
          <w:tcPr>
            <w:tcW w:w="74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2"/>
              <w:ind w:left="185" w:right="0"/>
              <w:jc w:val="left"/>
              <w:rPr>
                <w:rFonts w:ascii="宋体" w:hAnsi="宋体" w:cs="宋体" w:eastAsia="宋体" w:hint="default"/>
                <w:sz w:val="18"/>
                <w:szCs w:val="18"/>
              </w:rPr>
            </w:pPr>
            <w:r>
              <w:rPr>
                <w:rFonts w:ascii="宋体" w:hAnsi="宋体" w:cs="宋体" w:eastAsia="宋体" w:hint="default"/>
                <w:sz w:val="18"/>
                <w:szCs w:val="18"/>
              </w:rPr>
              <w:t>有限</w:t>
            </w:r>
          </w:p>
        </w:tc>
        <w:tc>
          <w:tcPr>
            <w:tcW w:w="62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绵阳</w:t>
            </w:r>
          </w:p>
        </w:tc>
        <w:tc>
          <w:tcPr>
            <w:tcW w:w="74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商品</w:t>
            </w:r>
          </w:p>
        </w:tc>
        <w:tc>
          <w:tcPr>
            <w:tcW w:w="111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5,000.00</w:t>
            </w:r>
          </w:p>
        </w:tc>
        <w:tc>
          <w:tcPr>
            <w:tcW w:w="76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2"/>
              <w:ind w:right="79"/>
              <w:jc w:val="right"/>
              <w:rPr>
                <w:rFonts w:ascii="宋体" w:hAnsi="宋体" w:cs="宋体" w:eastAsia="宋体" w:hint="default"/>
                <w:sz w:val="18"/>
                <w:szCs w:val="18"/>
              </w:rPr>
            </w:pPr>
            <w:r>
              <w:rPr>
                <w:rFonts w:ascii="宋体" w:hAnsi="宋体" w:cs="宋体" w:eastAsia="宋体" w:hint="default"/>
                <w:spacing w:val="-11"/>
                <w:sz w:val="18"/>
                <w:szCs w:val="18"/>
              </w:rPr>
              <w:t>注释</w:t>
            </w:r>
            <w:r>
              <w:rPr>
                <w:rFonts w:ascii="宋体" w:hAnsi="宋体" w:cs="宋体" w:eastAsia="宋体" w:hint="default"/>
                <w:spacing w:val="-72"/>
                <w:sz w:val="18"/>
                <w:szCs w:val="18"/>
              </w:rPr>
              <w:t> </w:t>
            </w:r>
            <w:r>
              <w:rPr>
                <w:rFonts w:ascii="宋体" w:hAnsi="宋体" w:cs="宋体" w:eastAsia="宋体" w:hint="default"/>
                <w:spacing w:val="-11"/>
                <w:sz w:val="18"/>
                <w:szCs w:val="18"/>
              </w:rPr>
              <w:t>30</w:t>
            </w:r>
          </w:p>
        </w:tc>
        <w:tc>
          <w:tcPr>
            <w:tcW w:w="111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5,000.00</w:t>
            </w:r>
          </w:p>
        </w:tc>
        <w:tc>
          <w:tcPr>
            <w:tcW w:w="1571" w:type="dxa"/>
            <w:tcBorders>
              <w:top w:val="single" w:sz="4" w:space="0" w:color="000000"/>
              <w:left w:val="single" w:sz="4" w:space="0" w:color="000000"/>
              <w:bottom w:val="single" w:sz="12" w:space="0" w:color="000000"/>
              <w:right w:val="single" w:sz="4" w:space="0" w:color="000000"/>
            </w:tcBorders>
          </w:tcPr>
          <w:p>
            <w:pPr>
              <w:pStyle w:val="TableParagraph"/>
              <w:spacing w:line="273" w:lineRule="exact"/>
              <w:ind w:right="101"/>
              <w:jc w:val="right"/>
              <w:rPr>
                <w:rFonts w:ascii="宋体" w:hAnsi="宋体" w:cs="宋体" w:eastAsia="宋体" w:hint="default"/>
                <w:sz w:val="21"/>
                <w:szCs w:val="21"/>
              </w:rPr>
            </w:pPr>
            <w:r>
              <w:rPr>
                <w:rFonts w:ascii="宋体"/>
                <w:sz w:val="21"/>
              </w:rPr>
              <w:t>--</w:t>
            </w:r>
          </w:p>
        </w:tc>
        <w:tc>
          <w:tcPr>
            <w:tcW w:w="80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2"/>
              <w:ind w:left="137" w:right="0"/>
              <w:jc w:val="center"/>
              <w:rPr>
                <w:rFonts w:ascii="宋体" w:hAnsi="宋体" w:cs="宋体" w:eastAsia="宋体" w:hint="default"/>
                <w:sz w:val="18"/>
                <w:szCs w:val="18"/>
              </w:rPr>
            </w:pPr>
            <w:r>
              <w:rPr>
                <w:rFonts w:ascii="宋体"/>
                <w:sz w:val="18"/>
              </w:rPr>
              <w:t>99.00</w:t>
            </w:r>
          </w:p>
        </w:tc>
        <w:tc>
          <w:tcPr>
            <w:tcW w:w="92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2"/>
              <w:ind w:right="102"/>
              <w:jc w:val="right"/>
              <w:rPr>
                <w:rFonts w:ascii="宋体" w:hAnsi="宋体" w:cs="宋体" w:eastAsia="宋体" w:hint="default"/>
                <w:sz w:val="18"/>
                <w:szCs w:val="18"/>
              </w:rPr>
            </w:pPr>
            <w:r>
              <w:rPr>
                <w:rFonts w:ascii="宋体"/>
                <w:sz w:val="18"/>
              </w:rPr>
              <w:t>100.00</w:t>
            </w:r>
          </w:p>
        </w:tc>
        <w:tc>
          <w:tcPr>
            <w:tcW w:w="70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hAnsi="宋体" w:cs="宋体" w:eastAsia="宋体" w:hint="default"/>
                <w:sz w:val="18"/>
                <w:szCs w:val="18"/>
              </w:rPr>
              <w:t>是</w:t>
            </w:r>
          </w:p>
        </w:tc>
        <w:tc>
          <w:tcPr>
            <w:tcW w:w="132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-3.62</w:t>
            </w:r>
          </w:p>
        </w:tc>
        <w:tc>
          <w:tcPr>
            <w:tcW w:w="177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22"/>
              <w:ind w:right="105"/>
              <w:jc w:val="right"/>
              <w:rPr>
                <w:rFonts w:ascii="宋体" w:hAnsi="宋体" w:cs="宋体" w:eastAsia="宋体" w:hint="default"/>
                <w:sz w:val="18"/>
                <w:szCs w:val="18"/>
              </w:rPr>
            </w:pPr>
            <w:r>
              <w:rPr>
                <w:rFonts w:ascii="宋体"/>
                <w:sz w:val="18"/>
              </w:rPr>
              <w:t>0.56</w:t>
            </w:r>
          </w:p>
        </w:tc>
      </w:tr>
    </w:tbl>
    <w:p>
      <w:pPr>
        <w:spacing w:after="0" w:line="240" w:lineRule="auto"/>
        <w:jc w:val="right"/>
        <w:rPr>
          <w:rFonts w:ascii="宋体" w:hAnsi="宋体" w:cs="宋体" w:eastAsia="宋体" w:hint="default"/>
          <w:sz w:val="18"/>
          <w:szCs w:val="18"/>
        </w:rPr>
        <w:sectPr>
          <w:headerReference w:type="default" r:id="rId28"/>
          <w:footerReference w:type="default" r:id="rId29"/>
          <w:pgSz w:w="16840" w:h="11910" w:orient="landscape"/>
          <w:pgMar w:header="747" w:footer="724" w:top="980" w:bottom="920" w:left="820" w:right="1120"/>
          <w:pgNumType w:start="7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13" w:type="dxa"/>
        <w:tblLayout w:type="fixed"/>
        <w:tblCellMar>
          <w:top w:w="0" w:type="dxa"/>
          <w:left w:w="0" w:type="dxa"/>
          <w:bottom w:w="0" w:type="dxa"/>
          <w:right w:w="0" w:type="dxa"/>
        </w:tblCellMar>
        <w:tblLook w:val="01E0"/>
      </w:tblPr>
      <w:tblGrid>
        <w:gridCol w:w="2405"/>
        <w:gridCol w:w="742"/>
        <w:gridCol w:w="625"/>
        <w:gridCol w:w="745"/>
        <w:gridCol w:w="1116"/>
        <w:gridCol w:w="769"/>
        <w:gridCol w:w="1116"/>
        <w:gridCol w:w="1571"/>
        <w:gridCol w:w="804"/>
        <w:gridCol w:w="929"/>
        <w:gridCol w:w="701"/>
        <w:gridCol w:w="1326"/>
        <w:gridCol w:w="1776"/>
      </w:tblGrid>
      <w:tr>
        <w:trPr>
          <w:trHeight w:val="721" w:hRule="exact"/>
        </w:trPr>
        <w:tc>
          <w:tcPr>
            <w:tcW w:w="2405"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b/>
                <w:bCs/>
                <w:sz w:val="18"/>
                <w:szCs w:val="18"/>
              </w:rPr>
              <w:t>公司名称</w:t>
            </w:r>
            <w:r>
              <w:rPr>
                <w:rFonts w:ascii="宋体" w:hAnsi="宋体" w:cs="宋体" w:eastAsia="宋体" w:hint="default"/>
                <w:sz w:val="18"/>
                <w:szCs w:val="18"/>
              </w:rPr>
            </w:r>
          </w:p>
        </w:tc>
        <w:tc>
          <w:tcPr>
            <w:tcW w:w="74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7"/>
              <w:ind w:left="184" w:right="182"/>
              <w:jc w:val="left"/>
              <w:rPr>
                <w:rFonts w:ascii="宋体" w:hAnsi="宋体" w:cs="宋体" w:eastAsia="宋体" w:hint="default"/>
                <w:sz w:val="18"/>
                <w:szCs w:val="18"/>
              </w:rPr>
            </w:pPr>
            <w:r>
              <w:rPr>
                <w:rFonts w:ascii="宋体" w:hAnsi="宋体" w:cs="宋体" w:eastAsia="宋体" w:hint="default"/>
                <w:b/>
                <w:bCs/>
                <w:sz w:val="18"/>
                <w:szCs w:val="18"/>
              </w:rPr>
              <w:t>公司</w:t>
            </w:r>
            <w:r>
              <w:rPr>
                <w:rFonts w:ascii="宋体" w:hAnsi="宋体" w:cs="宋体" w:eastAsia="宋体" w:hint="default"/>
                <w:b/>
                <w:bCs/>
                <w:spacing w:val="1"/>
                <w:w w:val="99"/>
                <w:sz w:val="18"/>
                <w:szCs w:val="18"/>
              </w:rPr>
              <w:t> </w:t>
            </w:r>
            <w:r>
              <w:rPr>
                <w:rFonts w:ascii="宋体" w:hAnsi="宋体" w:cs="宋体" w:eastAsia="宋体" w:hint="default"/>
                <w:b/>
                <w:bCs/>
                <w:sz w:val="18"/>
                <w:szCs w:val="18"/>
              </w:rPr>
              <w:t>类型</w:t>
            </w:r>
            <w:r>
              <w:rPr>
                <w:rFonts w:ascii="宋体" w:hAnsi="宋体" w:cs="宋体" w:eastAsia="宋体" w:hint="default"/>
                <w:sz w:val="18"/>
                <w:szCs w:val="18"/>
              </w:rPr>
            </w:r>
          </w:p>
        </w:tc>
        <w:tc>
          <w:tcPr>
            <w:tcW w:w="62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7"/>
              <w:ind w:left="217" w:right="125" w:hanging="90"/>
              <w:jc w:val="left"/>
              <w:rPr>
                <w:rFonts w:ascii="宋体" w:hAnsi="宋体" w:cs="宋体" w:eastAsia="宋体" w:hint="default"/>
                <w:sz w:val="18"/>
                <w:szCs w:val="18"/>
              </w:rPr>
            </w:pPr>
            <w:r>
              <w:rPr>
                <w:rFonts w:ascii="宋体" w:hAnsi="宋体" w:cs="宋体" w:eastAsia="宋体" w:hint="default"/>
                <w:b/>
                <w:bCs/>
                <w:sz w:val="18"/>
                <w:szCs w:val="18"/>
              </w:rPr>
              <w:t>注册</w:t>
            </w:r>
            <w:r>
              <w:rPr>
                <w:rFonts w:ascii="宋体" w:hAnsi="宋体" w:cs="宋体" w:eastAsia="宋体" w:hint="default"/>
                <w:b/>
                <w:bCs/>
                <w:spacing w:val="1"/>
                <w:w w:val="99"/>
                <w:sz w:val="18"/>
                <w:szCs w:val="18"/>
              </w:rPr>
              <w:t> </w:t>
            </w:r>
            <w:r>
              <w:rPr>
                <w:rFonts w:ascii="宋体" w:hAnsi="宋体" w:cs="宋体" w:eastAsia="宋体" w:hint="default"/>
                <w:b/>
                <w:bCs/>
                <w:sz w:val="18"/>
                <w:szCs w:val="18"/>
              </w:rPr>
              <w:t>地</w:t>
            </w:r>
            <w:r>
              <w:rPr>
                <w:rFonts w:ascii="宋体" w:hAnsi="宋体" w:cs="宋体" w:eastAsia="宋体" w:hint="default"/>
                <w:sz w:val="18"/>
                <w:szCs w:val="18"/>
              </w:rPr>
            </w:r>
          </w:p>
        </w:tc>
        <w:tc>
          <w:tcPr>
            <w:tcW w:w="74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7"/>
              <w:ind w:left="187" w:right="183"/>
              <w:jc w:val="left"/>
              <w:rPr>
                <w:rFonts w:ascii="宋体" w:hAnsi="宋体" w:cs="宋体" w:eastAsia="宋体" w:hint="default"/>
                <w:sz w:val="18"/>
                <w:szCs w:val="18"/>
              </w:rPr>
            </w:pPr>
            <w:r>
              <w:rPr>
                <w:rFonts w:ascii="宋体" w:hAnsi="宋体" w:cs="宋体" w:eastAsia="宋体" w:hint="default"/>
                <w:b/>
                <w:bCs/>
                <w:sz w:val="18"/>
                <w:szCs w:val="18"/>
              </w:rPr>
              <w:t>业务</w:t>
            </w:r>
            <w:r>
              <w:rPr>
                <w:rFonts w:ascii="宋体" w:hAnsi="宋体" w:cs="宋体" w:eastAsia="宋体" w:hint="default"/>
                <w:b/>
                <w:bCs/>
                <w:spacing w:val="1"/>
                <w:w w:val="99"/>
                <w:sz w:val="18"/>
                <w:szCs w:val="18"/>
              </w:rPr>
              <w:t> </w:t>
            </w:r>
            <w:r>
              <w:rPr>
                <w:rFonts w:ascii="宋体" w:hAnsi="宋体" w:cs="宋体" w:eastAsia="宋体" w:hint="default"/>
                <w:b/>
                <w:bCs/>
                <w:sz w:val="18"/>
                <w:szCs w:val="18"/>
              </w:rPr>
              <w:t>性质</w:t>
            </w:r>
            <w:r>
              <w:rPr>
                <w:rFonts w:ascii="宋体" w:hAnsi="宋体" w:cs="宋体" w:eastAsia="宋体" w:hint="default"/>
                <w:sz w:val="18"/>
                <w:szCs w:val="18"/>
              </w:rPr>
            </w:r>
          </w:p>
        </w:tc>
        <w:tc>
          <w:tcPr>
            <w:tcW w:w="111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7"/>
              <w:ind w:left="130" w:right="130" w:firstLine="241"/>
              <w:jc w:val="left"/>
              <w:rPr>
                <w:rFonts w:ascii="Times New Roman" w:hAnsi="Times New Roman" w:cs="Times New Roman" w:eastAsia="Times New Roman" w:hint="default"/>
                <w:sz w:val="18"/>
                <w:szCs w:val="18"/>
              </w:rPr>
            </w:pPr>
            <w:r>
              <w:rPr>
                <w:rFonts w:ascii="宋体" w:hAnsi="宋体" w:cs="宋体" w:eastAsia="宋体" w:hint="default"/>
                <w:b/>
                <w:bCs/>
                <w:sz w:val="18"/>
                <w:szCs w:val="18"/>
              </w:rPr>
              <w:t>注册</w:t>
            </w:r>
            <w:r>
              <w:rPr>
                <w:rFonts w:ascii="宋体" w:hAnsi="宋体" w:cs="宋体" w:eastAsia="宋体" w:hint="default"/>
                <w:b/>
                <w:bCs/>
                <w:spacing w:val="1"/>
                <w:w w:val="99"/>
                <w:sz w:val="18"/>
                <w:szCs w:val="18"/>
              </w:rPr>
              <w:t> </w:t>
            </w:r>
            <w:r>
              <w:rPr>
                <w:rFonts w:ascii="宋体" w:hAnsi="宋体" w:cs="宋体" w:eastAsia="宋体" w:hint="default"/>
                <w:b/>
                <w:bCs/>
                <w:sz w:val="18"/>
                <w:szCs w:val="18"/>
              </w:rPr>
              <w:t>资本</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万元</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c>
          <w:tcPr>
            <w:tcW w:w="76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7"/>
              <w:ind w:left="198" w:right="197"/>
              <w:jc w:val="left"/>
              <w:rPr>
                <w:rFonts w:ascii="宋体" w:hAnsi="宋体" w:cs="宋体" w:eastAsia="宋体" w:hint="default"/>
                <w:sz w:val="18"/>
                <w:szCs w:val="18"/>
              </w:rPr>
            </w:pPr>
            <w:r>
              <w:rPr>
                <w:rFonts w:ascii="宋体" w:hAnsi="宋体" w:cs="宋体" w:eastAsia="宋体" w:hint="default"/>
                <w:b/>
                <w:bCs/>
                <w:sz w:val="18"/>
                <w:szCs w:val="18"/>
              </w:rPr>
              <w:t>经营</w:t>
            </w:r>
            <w:r>
              <w:rPr>
                <w:rFonts w:ascii="宋体" w:hAnsi="宋体" w:cs="宋体" w:eastAsia="宋体" w:hint="default"/>
                <w:b/>
                <w:bCs/>
                <w:spacing w:val="1"/>
                <w:w w:val="99"/>
                <w:sz w:val="18"/>
                <w:szCs w:val="18"/>
              </w:rPr>
              <w:t> </w:t>
            </w:r>
            <w:r>
              <w:rPr>
                <w:rFonts w:ascii="宋体" w:hAnsi="宋体" w:cs="宋体" w:eastAsia="宋体" w:hint="default"/>
                <w:b/>
                <w:bCs/>
                <w:sz w:val="18"/>
                <w:szCs w:val="18"/>
              </w:rPr>
              <w:t>范围</w:t>
            </w:r>
            <w:r>
              <w:rPr>
                <w:rFonts w:ascii="宋体" w:hAnsi="宋体" w:cs="宋体" w:eastAsia="宋体" w:hint="default"/>
                <w:sz w:val="18"/>
                <w:szCs w:val="18"/>
              </w:rPr>
            </w:r>
          </w:p>
        </w:tc>
        <w:tc>
          <w:tcPr>
            <w:tcW w:w="1116" w:type="dxa"/>
            <w:tcBorders>
              <w:top w:val="single" w:sz="12" w:space="0" w:color="000000"/>
              <w:left w:val="single" w:sz="4" w:space="0" w:color="000000"/>
              <w:bottom w:val="single" w:sz="4" w:space="0" w:color="000000"/>
              <w:right w:val="single" w:sz="4" w:space="0" w:color="000000"/>
            </w:tcBorders>
          </w:tcPr>
          <w:p>
            <w:pPr>
              <w:pStyle w:val="TableParagraph"/>
              <w:spacing w:line="206" w:lineRule="exact"/>
              <w:ind w:right="1"/>
              <w:jc w:val="center"/>
              <w:rPr>
                <w:rFonts w:ascii="宋体" w:hAnsi="宋体" w:cs="宋体" w:eastAsia="宋体" w:hint="default"/>
                <w:sz w:val="18"/>
                <w:szCs w:val="18"/>
              </w:rPr>
            </w:pPr>
            <w:r>
              <w:rPr>
                <w:rFonts w:ascii="宋体" w:hAnsi="宋体" w:cs="宋体" w:eastAsia="宋体" w:hint="default"/>
                <w:b/>
                <w:bCs/>
                <w:sz w:val="18"/>
                <w:szCs w:val="18"/>
              </w:rPr>
              <w:t>年末投</w:t>
            </w:r>
            <w:r>
              <w:rPr>
                <w:rFonts w:ascii="宋体" w:hAnsi="宋体" w:cs="宋体" w:eastAsia="宋体" w:hint="default"/>
                <w:sz w:val="18"/>
                <w:szCs w:val="18"/>
              </w:rPr>
            </w:r>
          </w:p>
          <w:p>
            <w:pPr>
              <w:pStyle w:val="TableParagraph"/>
              <w:spacing w:line="232" w:lineRule="exact" w:before="24"/>
              <w:ind w:left="161" w:right="159"/>
              <w:jc w:val="center"/>
              <w:rPr>
                <w:rFonts w:ascii="Times New Roman" w:hAnsi="Times New Roman" w:cs="Times New Roman" w:eastAsia="Times New Roman" w:hint="default"/>
                <w:sz w:val="18"/>
                <w:szCs w:val="18"/>
              </w:rPr>
            </w:pPr>
            <w:r>
              <w:rPr>
                <w:rFonts w:ascii="宋体" w:hAnsi="宋体" w:cs="宋体" w:eastAsia="宋体" w:hint="default"/>
                <w:b/>
                <w:bCs/>
                <w:sz w:val="18"/>
                <w:szCs w:val="18"/>
              </w:rPr>
              <w:t>资金额</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万</w:t>
            </w:r>
            <w:r>
              <w:rPr>
                <w:rFonts w:ascii="宋体" w:hAnsi="宋体" w:cs="宋体" w:eastAsia="宋体" w:hint="default"/>
                <w:b/>
                <w:bCs/>
                <w:w w:val="99"/>
                <w:sz w:val="18"/>
                <w:szCs w:val="18"/>
              </w:rPr>
              <w:t> </w:t>
            </w:r>
            <w:r>
              <w:rPr>
                <w:rFonts w:ascii="宋体" w:hAnsi="宋体" w:cs="宋体" w:eastAsia="宋体" w:hint="default"/>
                <w:b/>
                <w:bCs/>
                <w:sz w:val="18"/>
                <w:szCs w:val="18"/>
              </w:rPr>
              <w:t>元</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c>
          <w:tcPr>
            <w:tcW w:w="1571" w:type="dxa"/>
            <w:tcBorders>
              <w:top w:val="single" w:sz="12" w:space="0" w:color="000000"/>
              <w:left w:val="single" w:sz="4" w:space="0" w:color="000000"/>
              <w:bottom w:val="single" w:sz="4" w:space="0" w:color="000000"/>
              <w:right w:val="single" w:sz="4" w:space="0" w:color="000000"/>
            </w:tcBorders>
          </w:tcPr>
          <w:p>
            <w:pPr>
              <w:pStyle w:val="TableParagraph"/>
              <w:spacing w:line="206" w:lineRule="exact"/>
              <w:ind w:left="74" w:right="0"/>
              <w:jc w:val="left"/>
              <w:rPr>
                <w:rFonts w:ascii="宋体" w:hAnsi="宋体" w:cs="宋体" w:eastAsia="宋体" w:hint="default"/>
                <w:sz w:val="18"/>
                <w:szCs w:val="18"/>
              </w:rPr>
            </w:pPr>
            <w:r>
              <w:rPr>
                <w:rFonts w:ascii="宋体" w:hAnsi="宋体" w:cs="宋体" w:eastAsia="宋体" w:hint="default"/>
                <w:b/>
                <w:bCs/>
                <w:sz w:val="18"/>
                <w:szCs w:val="18"/>
              </w:rPr>
              <w:t>实质上构成对子公</w:t>
            </w:r>
            <w:r>
              <w:rPr>
                <w:rFonts w:ascii="宋体" w:hAnsi="宋体" w:cs="宋体" w:eastAsia="宋体" w:hint="default"/>
                <w:sz w:val="18"/>
                <w:szCs w:val="18"/>
              </w:rPr>
            </w:r>
          </w:p>
          <w:p>
            <w:pPr>
              <w:pStyle w:val="TableParagraph"/>
              <w:spacing w:line="232" w:lineRule="exact" w:before="24"/>
              <w:ind w:left="284" w:right="40" w:hanging="211"/>
              <w:jc w:val="left"/>
              <w:rPr>
                <w:rFonts w:ascii="Times New Roman" w:hAnsi="Times New Roman" w:cs="Times New Roman" w:eastAsia="Times New Roman" w:hint="default"/>
                <w:sz w:val="18"/>
                <w:szCs w:val="18"/>
              </w:rPr>
            </w:pPr>
            <w:r>
              <w:rPr>
                <w:rFonts w:ascii="宋体" w:hAnsi="宋体" w:cs="宋体" w:eastAsia="宋体" w:hint="default"/>
                <w:b/>
                <w:bCs/>
                <w:sz w:val="18"/>
                <w:szCs w:val="18"/>
              </w:rPr>
              <w:t>司净投资的其他项</w:t>
            </w:r>
            <w:r>
              <w:rPr>
                <w:rFonts w:ascii="宋体" w:hAnsi="宋体" w:cs="宋体" w:eastAsia="宋体" w:hint="default"/>
                <w:b/>
                <w:bCs/>
                <w:spacing w:val="1"/>
                <w:w w:val="99"/>
                <w:sz w:val="18"/>
                <w:szCs w:val="18"/>
              </w:rPr>
              <w:t> </w:t>
            </w:r>
            <w:r>
              <w:rPr>
                <w:rFonts w:ascii="宋体" w:hAnsi="宋体" w:cs="宋体" w:eastAsia="宋体" w:hint="default"/>
                <w:b/>
                <w:bCs/>
                <w:sz w:val="18"/>
                <w:szCs w:val="18"/>
              </w:rPr>
              <w:t>目余额</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万元</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c>
          <w:tcPr>
            <w:tcW w:w="80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7"/>
              <w:ind w:left="63" w:right="96" w:firstLine="45"/>
              <w:jc w:val="left"/>
              <w:rPr>
                <w:rFonts w:ascii="宋体" w:hAnsi="宋体" w:cs="宋体" w:eastAsia="宋体" w:hint="default"/>
                <w:sz w:val="18"/>
                <w:szCs w:val="18"/>
              </w:rPr>
            </w:pPr>
            <w:r>
              <w:rPr>
                <w:rFonts w:ascii="宋体" w:hAnsi="宋体" w:cs="宋体" w:eastAsia="宋体" w:hint="default"/>
                <w:b/>
                <w:bCs/>
                <w:sz w:val="18"/>
                <w:szCs w:val="18"/>
              </w:rPr>
              <w:t>持股比</w:t>
            </w:r>
            <w:r>
              <w:rPr>
                <w:rFonts w:ascii="宋体" w:hAnsi="宋体" w:cs="宋体" w:eastAsia="宋体" w:hint="default"/>
                <w:b/>
                <w:bCs/>
                <w:spacing w:val="1"/>
                <w:w w:val="99"/>
                <w:sz w:val="18"/>
                <w:szCs w:val="18"/>
              </w:rPr>
              <w:t> </w:t>
            </w:r>
            <w:r>
              <w:rPr>
                <w:rFonts w:ascii="宋体" w:hAnsi="宋体" w:cs="宋体" w:eastAsia="宋体" w:hint="default"/>
                <w:b/>
                <w:bCs/>
                <w:sz w:val="18"/>
                <w:szCs w:val="18"/>
              </w:rPr>
              <w:t>例（%）</w:t>
            </w:r>
            <w:r>
              <w:rPr>
                <w:rFonts w:ascii="宋体" w:hAnsi="宋体" w:cs="宋体" w:eastAsia="宋体" w:hint="default"/>
                <w:sz w:val="18"/>
                <w:szCs w:val="18"/>
              </w:rPr>
            </w:r>
          </w:p>
        </w:tc>
        <w:tc>
          <w:tcPr>
            <w:tcW w:w="92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7"/>
              <w:ind w:left="103" w:right="12" w:firstLine="84"/>
              <w:jc w:val="left"/>
              <w:rPr>
                <w:rFonts w:ascii="宋体" w:hAnsi="宋体" w:cs="宋体" w:eastAsia="宋体" w:hint="default"/>
                <w:sz w:val="18"/>
                <w:szCs w:val="18"/>
              </w:rPr>
            </w:pPr>
            <w:r>
              <w:rPr>
                <w:rFonts w:ascii="宋体" w:hAnsi="宋体" w:cs="宋体" w:eastAsia="宋体" w:hint="default"/>
                <w:b/>
                <w:bCs/>
                <w:sz w:val="18"/>
                <w:szCs w:val="18"/>
              </w:rPr>
              <w:t>表决权</w:t>
            </w:r>
            <w:r>
              <w:rPr>
                <w:rFonts w:ascii="宋体" w:hAnsi="宋体" w:cs="宋体" w:eastAsia="宋体" w:hint="default"/>
                <w:b/>
                <w:bCs/>
                <w:spacing w:val="1"/>
                <w:w w:val="99"/>
                <w:sz w:val="18"/>
                <w:szCs w:val="18"/>
              </w:rPr>
              <w:t> </w:t>
            </w:r>
            <w:r>
              <w:rPr>
                <w:rFonts w:ascii="宋体" w:hAnsi="宋体" w:cs="宋体" w:eastAsia="宋体" w:hint="default"/>
                <w:b/>
                <w:bCs/>
                <w:spacing w:val="-3"/>
                <w:sz w:val="18"/>
                <w:szCs w:val="18"/>
              </w:rPr>
              <w:t>比例（%）</w:t>
            </w:r>
            <w:r>
              <w:rPr>
                <w:rFonts w:ascii="宋体" w:hAnsi="宋体" w:cs="宋体" w:eastAsia="宋体" w:hint="default"/>
                <w:spacing w:val="-3"/>
                <w:sz w:val="18"/>
                <w:szCs w:val="18"/>
              </w:rPr>
            </w:r>
          </w:p>
        </w:tc>
        <w:tc>
          <w:tcPr>
            <w:tcW w:w="701" w:type="dxa"/>
            <w:tcBorders>
              <w:top w:val="single" w:sz="12" w:space="0" w:color="000000"/>
              <w:left w:val="single" w:sz="4" w:space="0" w:color="000000"/>
              <w:bottom w:val="single" w:sz="4" w:space="0" w:color="000000"/>
              <w:right w:val="single" w:sz="4" w:space="0" w:color="000000"/>
            </w:tcBorders>
          </w:tcPr>
          <w:p>
            <w:pPr>
              <w:pStyle w:val="TableParagraph"/>
              <w:spacing w:line="205" w:lineRule="exact"/>
              <w:ind w:left="164" w:right="0"/>
              <w:jc w:val="left"/>
              <w:rPr>
                <w:rFonts w:ascii="宋体" w:hAnsi="宋体" w:cs="宋体" w:eastAsia="宋体" w:hint="default"/>
                <w:sz w:val="18"/>
                <w:szCs w:val="18"/>
              </w:rPr>
            </w:pPr>
            <w:r>
              <w:rPr>
                <w:rFonts w:ascii="宋体" w:hAnsi="宋体" w:cs="宋体" w:eastAsia="宋体" w:hint="default"/>
                <w:b/>
                <w:bCs/>
                <w:sz w:val="18"/>
                <w:szCs w:val="18"/>
              </w:rPr>
              <w:t>是否</w:t>
            </w:r>
            <w:r>
              <w:rPr>
                <w:rFonts w:ascii="宋体" w:hAnsi="宋体" w:cs="宋体" w:eastAsia="宋体" w:hint="default"/>
                <w:sz w:val="18"/>
                <w:szCs w:val="18"/>
              </w:rPr>
            </w:r>
          </w:p>
          <w:p>
            <w:pPr>
              <w:pStyle w:val="TableParagraph"/>
              <w:spacing w:line="232" w:lineRule="exact" w:before="24"/>
              <w:ind w:left="164" w:right="162"/>
              <w:jc w:val="left"/>
              <w:rPr>
                <w:rFonts w:ascii="宋体" w:hAnsi="宋体" w:cs="宋体" w:eastAsia="宋体" w:hint="default"/>
                <w:sz w:val="18"/>
                <w:szCs w:val="18"/>
              </w:rPr>
            </w:pPr>
            <w:r>
              <w:rPr>
                <w:rFonts w:ascii="宋体" w:hAnsi="宋体" w:cs="宋体" w:eastAsia="宋体" w:hint="default"/>
                <w:b/>
                <w:bCs/>
                <w:sz w:val="18"/>
                <w:szCs w:val="18"/>
              </w:rPr>
              <w:t>合并</w:t>
            </w:r>
            <w:r>
              <w:rPr>
                <w:rFonts w:ascii="宋体" w:hAnsi="宋体" w:cs="宋体" w:eastAsia="宋体" w:hint="default"/>
                <w:b/>
                <w:bCs/>
                <w:spacing w:val="1"/>
                <w:w w:val="99"/>
                <w:sz w:val="18"/>
                <w:szCs w:val="18"/>
              </w:rPr>
              <w:t> </w:t>
            </w:r>
            <w:r>
              <w:rPr>
                <w:rFonts w:ascii="宋体" w:hAnsi="宋体" w:cs="宋体" w:eastAsia="宋体" w:hint="default"/>
                <w:b/>
                <w:bCs/>
                <w:sz w:val="18"/>
                <w:szCs w:val="18"/>
              </w:rPr>
              <w:t>报表</w:t>
            </w:r>
            <w:r>
              <w:rPr>
                <w:rFonts w:ascii="宋体" w:hAnsi="宋体" w:cs="宋体" w:eastAsia="宋体" w:hint="default"/>
                <w:sz w:val="18"/>
                <w:szCs w:val="18"/>
              </w:rPr>
            </w:r>
          </w:p>
        </w:tc>
        <w:tc>
          <w:tcPr>
            <w:tcW w:w="1326" w:type="dxa"/>
            <w:tcBorders>
              <w:top w:val="single" w:sz="12" w:space="0" w:color="000000"/>
              <w:left w:val="single" w:sz="4" w:space="0" w:color="000000"/>
              <w:bottom w:val="single" w:sz="4" w:space="0" w:color="000000"/>
              <w:right w:val="single" w:sz="4" w:space="0" w:color="000000"/>
            </w:tcBorders>
          </w:tcPr>
          <w:p>
            <w:pPr>
              <w:pStyle w:val="TableParagraph"/>
              <w:spacing w:line="235" w:lineRule="exact" w:before="87"/>
              <w:ind w:right="0"/>
              <w:jc w:val="center"/>
              <w:rPr>
                <w:rFonts w:ascii="宋体" w:hAnsi="宋体" w:cs="宋体" w:eastAsia="宋体" w:hint="default"/>
                <w:sz w:val="18"/>
                <w:szCs w:val="18"/>
              </w:rPr>
            </w:pPr>
            <w:r>
              <w:rPr>
                <w:rFonts w:ascii="宋体" w:hAnsi="宋体" w:cs="宋体" w:eastAsia="宋体" w:hint="default"/>
                <w:b/>
                <w:bCs/>
                <w:sz w:val="18"/>
                <w:szCs w:val="18"/>
              </w:rPr>
              <w:t>少数股东权益</w:t>
            </w:r>
            <w:r>
              <w:rPr>
                <w:rFonts w:ascii="宋体" w:hAnsi="宋体" w:cs="宋体" w:eastAsia="宋体" w:hint="default"/>
                <w:sz w:val="18"/>
                <w:szCs w:val="18"/>
              </w:rPr>
            </w:r>
          </w:p>
          <w:p>
            <w:pPr>
              <w:pStyle w:val="TableParagraph"/>
              <w:spacing w:line="248" w:lineRule="exact"/>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万元</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c>
          <w:tcPr>
            <w:tcW w:w="1776" w:type="dxa"/>
            <w:tcBorders>
              <w:top w:val="single" w:sz="12" w:space="0" w:color="000000"/>
              <w:left w:val="single" w:sz="4" w:space="0" w:color="000000"/>
              <w:bottom w:val="single" w:sz="4" w:space="0" w:color="000000"/>
              <w:right w:val="nil" w:sz="6" w:space="0" w:color="auto"/>
            </w:tcBorders>
          </w:tcPr>
          <w:p>
            <w:pPr>
              <w:pStyle w:val="TableParagraph"/>
              <w:spacing w:line="205" w:lineRule="exact"/>
              <w:ind w:left="160" w:right="0"/>
              <w:jc w:val="left"/>
              <w:rPr>
                <w:rFonts w:ascii="宋体" w:hAnsi="宋体" w:cs="宋体" w:eastAsia="宋体" w:hint="default"/>
                <w:sz w:val="18"/>
                <w:szCs w:val="18"/>
              </w:rPr>
            </w:pPr>
            <w:r>
              <w:rPr>
                <w:rFonts w:ascii="宋体" w:hAnsi="宋体" w:cs="宋体" w:eastAsia="宋体" w:hint="default"/>
                <w:b/>
                <w:bCs/>
                <w:sz w:val="18"/>
                <w:szCs w:val="18"/>
              </w:rPr>
              <w:t>少数股东权益中用</w:t>
            </w:r>
            <w:r>
              <w:rPr>
                <w:rFonts w:ascii="宋体" w:hAnsi="宋体" w:cs="宋体" w:eastAsia="宋体" w:hint="default"/>
                <w:sz w:val="18"/>
                <w:szCs w:val="18"/>
              </w:rPr>
            </w:r>
          </w:p>
          <w:p>
            <w:pPr>
              <w:pStyle w:val="TableParagraph"/>
              <w:spacing w:line="232" w:lineRule="exact" w:before="24"/>
              <w:ind w:left="280" w:right="162" w:hanging="121"/>
              <w:jc w:val="left"/>
              <w:rPr>
                <w:rFonts w:ascii="Times New Roman" w:hAnsi="Times New Roman" w:cs="Times New Roman" w:eastAsia="Times New Roman" w:hint="default"/>
                <w:sz w:val="18"/>
                <w:szCs w:val="18"/>
              </w:rPr>
            </w:pPr>
            <w:r>
              <w:rPr>
                <w:rFonts w:ascii="宋体" w:hAnsi="宋体" w:cs="宋体" w:eastAsia="宋体" w:hint="default"/>
                <w:b/>
                <w:bCs/>
                <w:sz w:val="18"/>
                <w:szCs w:val="18"/>
              </w:rPr>
              <w:t>于冲减少数股东损</w:t>
            </w:r>
            <w:r>
              <w:rPr>
                <w:rFonts w:ascii="宋体" w:hAnsi="宋体" w:cs="宋体" w:eastAsia="宋体" w:hint="default"/>
                <w:b/>
                <w:bCs/>
                <w:spacing w:val="1"/>
                <w:w w:val="99"/>
                <w:sz w:val="18"/>
                <w:szCs w:val="18"/>
              </w:rPr>
              <w:t> </w:t>
            </w:r>
            <w:r>
              <w:rPr>
                <w:rFonts w:ascii="宋体" w:hAnsi="宋体" w:cs="宋体" w:eastAsia="宋体" w:hint="default"/>
                <w:b/>
                <w:bCs/>
                <w:sz w:val="18"/>
                <w:szCs w:val="18"/>
              </w:rPr>
              <w:t>益的金额</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万元</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r>
      <w:tr>
        <w:trPr>
          <w:trHeight w:val="349" w:hRule="exact"/>
        </w:trPr>
        <w:tc>
          <w:tcPr>
            <w:tcW w:w="2405" w:type="dxa"/>
            <w:tcBorders>
              <w:top w:val="single" w:sz="4" w:space="0" w:color="000000"/>
              <w:left w:val="nil" w:sz="6" w:space="0" w:color="auto"/>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85"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625" w:type="dxa"/>
            <w:tcBorders>
              <w:top w:val="single" w:sz="4" w:space="0" w:color="000000"/>
              <w:left w:val="single" w:sz="4" w:space="0" w:color="000000"/>
              <w:bottom w:val="single" w:sz="4" w:space="0" w:color="000000"/>
              <w:right w:val="single" w:sz="4" w:space="0" w:color="000000"/>
            </w:tcBorders>
          </w:tcPr>
          <w:p>
            <w:pP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88" w:right="0"/>
              <w:jc w:val="left"/>
              <w:rPr>
                <w:rFonts w:ascii="宋体" w:hAnsi="宋体" w:cs="宋体" w:eastAsia="宋体" w:hint="default"/>
                <w:sz w:val="18"/>
                <w:szCs w:val="18"/>
              </w:rPr>
            </w:pPr>
            <w:r>
              <w:rPr>
                <w:rFonts w:ascii="宋体" w:hAnsi="宋体" w:cs="宋体" w:eastAsia="宋体" w:hint="default"/>
                <w:sz w:val="18"/>
                <w:szCs w:val="18"/>
              </w:rPr>
              <w:t>流通</w:t>
            </w:r>
          </w:p>
        </w:tc>
        <w:tc>
          <w:tcPr>
            <w:tcW w:w="1116" w:type="dxa"/>
            <w:tcBorders>
              <w:top w:val="single" w:sz="4" w:space="0" w:color="000000"/>
              <w:left w:val="single" w:sz="4" w:space="0" w:color="000000"/>
              <w:bottom w:val="single" w:sz="4" w:space="0" w:color="000000"/>
              <w:right w:val="single" w:sz="4" w:space="0" w:color="000000"/>
            </w:tcBorders>
          </w:tcPr>
          <w:p>
            <w:pPr/>
          </w:p>
        </w:tc>
        <w:tc>
          <w:tcPr>
            <w:tcW w:w="769"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571"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1326"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2405"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长春长虹电子科技有限责任</w:t>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85" w:right="0"/>
              <w:jc w:val="left"/>
              <w:rPr>
                <w:rFonts w:ascii="宋体" w:hAnsi="宋体" w:cs="宋体" w:eastAsia="宋体" w:hint="default"/>
                <w:sz w:val="18"/>
                <w:szCs w:val="18"/>
              </w:rPr>
            </w:pPr>
            <w:r>
              <w:rPr>
                <w:rFonts w:ascii="宋体" w:hAnsi="宋体" w:cs="宋体" w:eastAsia="宋体" w:hint="default"/>
                <w:sz w:val="18"/>
                <w:szCs w:val="18"/>
              </w:rPr>
              <w:t>有限</w:t>
            </w:r>
          </w:p>
          <w:p>
            <w:pPr>
              <w:pStyle w:val="TableParagraph"/>
              <w:spacing w:line="235" w:lineRule="exact"/>
              <w:ind w:left="185"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长春</w:t>
            </w: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88" w:right="0"/>
              <w:jc w:val="left"/>
              <w:rPr>
                <w:rFonts w:ascii="宋体" w:hAnsi="宋体" w:cs="宋体" w:eastAsia="宋体" w:hint="default"/>
                <w:sz w:val="18"/>
                <w:szCs w:val="18"/>
              </w:rPr>
            </w:pPr>
            <w:r>
              <w:rPr>
                <w:rFonts w:ascii="宋体" w:hAnsi="宋体" w:cs="宋体" w:eastAsia="宋体" w:hint="default"/>
                <w:sz w:val="18"/>
                <w:szCs w:val="18"/>
              </w:rPr>
              <w:t>轻工</w:t>
            </w:r>
          </w:p>
          <w:p>
            <w:pPr>
              <w:pStyle w:val="TableParagraph"/>
              <w:spacing w:line="235" w:lineRule="exact"/>
              <w:ind w:left="188" w:right="0"/>
              <w:jc w:val="left"/>
              <w:rPr>
                <w:rFonts w:ascii="宋体" w:hAnsi="宋体" w:cs="宋体" w:eastAsia="宋体" w:hint="default"/>
                <w:sz w:val="18"/>
                <w:szCs w:val="18"/>
              </w:rPr>
            </w:pPr>
            <w:r>
              <w:rPr>
                <w:rFonts w:ascii="宋体" w:hAnsi="宋体" w:cs="宋体" w:eastAsia="宋体" w:hint="default"/>
                <w:sz w:val="18"/>
                <w:szCs w:val="18"/>
              </w:rPr>
              <w:t>制造</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2,000.00</w:t>
            </w:r>
          </w:p>
        </w:tc>
        <w:tc>
          <w:tcPr>
            <w:tcW w:w="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79"/>
              <w:jc w:val="right"/>
              <w:rPr>
                <w:rFonts w:ascii="宋体" w:hAnsi="宋体" w:cs="宋体" w:eastAsia="宋体" w:hint="default"/>
                <w:sz w:val="18"/>
                <w:szCs w:val="18"/>
              </w:rPr>
            </w:pPr>
            <w:r>
              <w:rPr>
                <w:rFonts w:ascii="宋体" w:hAnsi="宋体" w:cs="宋体" w:eastAsia="宋体" w:hint="default"/>
                <w:spacing w:val="-11"/>
                <w:sz w:val="18"/>
                <w:szCs w:val="18"/>
              </w:rPr>
              <w:t>注释</w:t>
            </w:r>
            <w:r>
              <w:rPr>
                <w:rFonts w:ascii="宋体" w:hAnsi="宋体" w:cs="宋体" w:eastAsia="宋体" w:hint="default"/>
                <w:spacing w:val="-72"/>
                <w:sz w:val="18"/>
                <w:szCs w:val="18"/>
              </w:rPr>
              <w:t> </w:t>
            </w:r>
            <w:r>
              <w:rPr>
                <w:rFonts w:ascii="宋体" w:hAnsi="宋体" w:cs="宋体" w:eastAsia="宋体" w:hint="default"/>
                <w:spacing w:val="-11"/>
                <w:sz w:val="18"/>
                <w:szCs w:val="18"/>
              </w:rPr>
              <w:t>31</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2,000.00</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宋体" w:hAnsi="宋体" w:cs="宋体" w:eastAsia="宋体" w:hint="default"/>
                <w:sz w:val="21"/>
                <w:szCs w:val="21"/>
              </w:rPr>
            </w:pPr>
            <w:r>
              <w:rPr>
                <w:rFonts w:ascii="宋体"/>
                <w:sz w:val="21"/>
              </w:rPr>
              <w:t>--</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37" w:right="0"/>
              <w:jc w:val="center"/>
              <w:rPr>
                <w:rFonts w:ascii="宋体" w:hAnsi="宋体" w:cs="宋体" w:eastAsia="宋体" w:hint="default"/>
                <w:sz w:val="18"/>
                <w:szCs w:val="18"/>
              </w:rPr>
            </w:pPr>
            <w:r>
              <w:rPr>
                <w:rFonts w:ascii="宋体"/>
                <w:sz w:val="18"/>
              </w:rPr>
              <w:t>99.50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2"/>
              <w:jc w:val="right"/>
              <w:rPr>
                <w:rFonts w:ascii="宋体" w:hAnsi="宋体" w:cs="宋体" w:eastAsia="宋体" w:hint="default"/>
                <w:sz w:val="18"/>
                <w:szCs w:val="18"/>
              </w:rPr>
            </w:pPr>
            <w:r>
              <w:rPr>
                <w:rFonts w:ascii="宋体"/>
                <w:sz w:val="18"/>
              </w:rPr>
              <w:t>100.00</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hAnsi="宋体" w:cs="宋体" w:eastAsia="宋体" w:hint="default"/>
                <w:sz w:val="18"/>
                <w:szCs w:val="18"/>
              </w:rPr>
              <w:t>是</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-6.06</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right="105"/>
              <w:jc w:val="right"/>
              <w:rPr>
                <w:rFonts w:ascii="宋体" w:hAnsi="宋体" w:cs="宋体" w:eastAsia="宋体" w:hint="default"/>
                <w:sz w:val="18"/>
                <w:szCs w:val="18"/>
              </w:rPr>
            </w:pPr>
            <w:r>
              <w:rPr>
                <w:rFonts w:ascii="宋体"/>
                <w:sz w:val="18"/>
              </w:rPr>
              <w:t>2.56</w:t>
            </w:r>
          </w:p>
        </w:tc>
      </w:tr>
      <w:tr>
        <w:trPr>
          <w:trHeight w:val="476" w:hRule="exact"/>
        </w:trPr>
        <w:tc>
          <w:tcPr>
            <w:tcW w:w="24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6"/>
              <w:ind w:left="122" w:right="0"/>
              <w:jc w:val="left"/>
              <w:rPr>
                <w:rFonts w:ascii="宋体" w:hAnsi="宋体" w:cs="宋体" w:eastAsia="宋体" w:hint="default"/>
                <w:sz w:val="18"/>
                <w:szCs w:val="18"/>
              </w:rPr>
            </w:pPr>
            <w:r>
              <w:rPr>
                <w:rFonts w:ascii="宋体" w:hAnsi="宋体" w:cs="宋体" w:eastAsia="宋体" w:hint="default"/>
                <w:sz w:val="18"/>
                <w:szCs w:val="18"/>
              </w:rPr>
              <w:t>合肥长虹实业有限公司</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85" w:right="0"/>
              <w:jc w:val="left"/>
              <w:rPr>
                <w:rFonts w:ascii="宋体" w:hAnsi="宋体" w:cs="宋体" w:eastAsia="宋体" w:hint="default"/>
                <w:sz w:val="18"/>
                <w:szCs w:val="18"/>
              </w:rPr>
            </w:pPr>
            <w:r>
              <w:rPr>
                <w:rFonts w:ascii="宋体" w:hAnsi="宋体" w:cs="宋体" w:eastAsia="宋体" w:hint="default"/>
                <w:sz w:val="18"/>
                <w:szCs w:val="18"/>
              </w:rPr>
              <w:t>有限</w:t>
            </w:r>
          </w:p>
          <w:p>
            <w:pPr>
              <w:pStyle w:val="TableParagraph"/>
              <w:spacing w:line="234" w:lineRule="exact"/>
              <w:ind w:left="185"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合肥</w:t>
            </w: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88" w:right="0"/>
              <w:jc w:val="left"/>
              <w:rPr>
                <w:rFonts w:ascii="宋体" w:hAnsi="宋体" w:cs="宋体" w:eastAsia="宋体" w:hint="default"/>
                <w:sz w:val="18"/>
                <w:szCs w:val="18"/>
              </w:rPr>
            </w:pPr>
            <w:r>
              <w:rPr>
                <w:rFonts w:ascii="宋体" w:hAnsi="宋体" w:cs="宋体" w:eastAsia="宋体" w:hint="default"/>
                <w:sz w:val="18"/>
                <w:szCs w:val="18"/>
              </w:rPr>
              <w:t>轻工</w:t>
            </w:r>
          </w:p>
          <w:p>
            <w:pPr>
              <w:pStyle w:val="TableParagraph"/>
              <w:spacing w:line="234" w:lineRule="exact"/>
              <w:ind w:left="188" w:right="0"/>
              <w:jc w:val="left"/>
              <w:rPr>
                <w:rFonts w:ascii="宋体" w:hAnsi="宋体" w:cs="宋体" w:eastAsia="宋体" w:hint="default"/>
                <w:sz w:val="18"/>
                <w:szCs w:val="18"/>
              </w:rPr>
            </w:pPr>
            <w:r>
              <w:rPr>
                <w:rFonts w:ascii="宋体" w:hAnsi="宋体" w:cs="宋体" w:eastAsia="宋体" w:hint="default"/>
                <w:sz w:val="18"/>
                <w:szCs w:val="18"/>
              </w:rPr>
              <w:t>制造</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10,000.00</w:t>
            </w:r>
          </w:p>
        </w:tc>
        <w:tc>
          <w:tcPr>
            <w:tcW w:w="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79"/>
              <w:jc w:val="right"/>
              <w:rPr>
                <w:rFonts w:ascii="宋体" w:hAnsi="宋体" w:cs="宋体" w:eastAsia="宋体" w:hint="default"/>
                <w:sz w:val="18"/>
                <w:szCs w:val="18"/>
              </w:rPr>
            </w:pPr>
            <w:r>
              <w:rPr>
                <w:rFonts w:ascii="宋体" w:hAnsi="宋体" w:cs="宋体" w:eastAsia="宋体" w:hint="default"/>
                <w:spacing w:val="-11"/>
                <w:sz w:val="18"/>
                <w:szCs w:val="18"/>
              </w:rPr>
              <w:t>注释</w:t>
            </w:r>
            <w:r>
              <w:rPr>
                <w:rFonts w:ascii="宋体" w:hAnsi="宋体" w:cs="宋体" w:eastAsia="宋体" w:hint="default"/>
                <w:spacing w:val="-72"/>
                <w:sz w:val="18"/>
                <w:szCs w:val="18"/>
              </w:rPr>
              <w:t> </w:t>
            </w:r>
            <w:r>
              <w:rPr>
                <w:rFonts w:ascii="宋体" w:hAnsi="宋体" w:cs="宋体" w:eastAsia="宋体" w:hint="default"/>
                <w:spacing w:val="-11"/>
                <w:sz w:val="18"/>
                <w:szCs w:val="18"/>
              </w:rPr>
              <w:t>32</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22,000.00</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宋体" w:hAnsi="宋体" w:cs="宋体" w:eastAsia="宋体" w:hint="default"/>
                <w:sz w:val="21"/>
                <w:szCs w:val="21"/>
              </w:rPr>
            </w:pPr>
            <w:r>
              <w:rPr>
                <w:rFonts w:ascii="宋体"/>
                <w:sz w:val="21"/>
              </w:rPr>
              <w:t>--</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37" w:right="0"/>
              <w:jc w:val="center"/>
              <w:rPr>
                <w:rFonts w:ascii="宋体" w:hAnsi="宋体" w:cs="宋体" w:eastAsia="宋体" w:hint="default"/>
                <w:sz w:val="18"/>
                <w:szCs w:val="18"/>
              </w:rPr>
            </w:pPr>
            <w:r>
              <w:rPr>
                <w:rFonts w:ascii="宋体"/>
                <w:sz w:val="18"/>
              </w:rPr>
              <w:t>68.75</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2"/>
              <w:jc w:val="right"/>
              <w:rPr>
                <w:rFonts w:ascii="宋体" w:hAnsi="宋体" w:cs="宋体" w:eastAsia="宋体" w:hint="default"/>
                <w:sz w:val="18"/>
                <w:szCs w:val="18"/>
              </w:rPr>
            </w:pPr>
            <w:r>
              <w:rPr>
                <w:rFonts w:ascii="宋体"/>
                <w:sz w:val="18"/>
              </w:rPr>
              <w:t>68.75</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hAnsi="宋体" w:cs="宋体" w:eastAsia="宋体" w:hint="default"/>
                <w:sz w:val="18"/>
                <w:szCs w:val="18"/>
              </w:rPr>
              <w:t>是</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9,976.01</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right="105"/>
              <w:jc w:val="right"/>
              <w:rPr>
                <w:rFonts w:ascii="宋体" w:hAnsi="宋体" w:cs="宋体" w:eastAsia="宋体" w:hint="default"/>
                <w:sz w:val="18"/>
                <w:szCs w:val="18"/>
              </w:rPr>
            </w:pPr>
            <w:r>
              <w:rPr>
                <w:rFonts w:ascii="宋体"/>
                <w:sz w:val="18"/>
              </w:rPr>
              <w:t>--</w:t>
            </w:r>
          </w:p>
        </w:tc>
      </w:tr>
      <w:tr>
        <w:trPr>
          <w:trHeight w:val="478" w:hRule="exact"/>
        </w:trPr>
        <w:tc>
          <w:tcPr>
            <w:tcW w:w="2405"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四川快益点电器服务连锁有</w:t>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85" w:right="0"/>
              <w:jc w:val="left"/>
              <w:rPr>
                <w:rFonts w:ascii="宋体" w:hAnsi="宋体" w:cs="宋体" w:eastAsia="宋体" w:hint="default"/>
                <w:sz w:val="18"/>
                <w:szCs w:val="18"/>
              </w:rPr>
            </w:pPr>
            <w:r>
              <w:rPr>
                <w:rFonts w:ascii="宋体" w:hAnsi="宋体" w:cs="宋体" w:eastAsia="宋体" w:hint="default"/>
                <w:sz w:val="18"/>
                <w:szCs w:val="18"/>
              </w:rPr>
              <w:t>有限</w:t>
            </w:r>
          </w:p>
          <w:p>
            <w:pPr>
              <w:pStyle w:val="TableParagraph"/>
              <w:spacing w:line="235" w:lineRule="exact"/>
              <w:ind w:left="185"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绵阳</w:t>
            </w: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88" w:right="0"/>
              <w:jc w:val="left"/>
              <w:rPr>
                <w:rFonts w:ascii="宋体" w:hAnsi="宋体" w:cs="宋体" w:eastAsia="宋体" w:hint="default"/>
                <w:sz w:val="18"/>
                <w:szCs w:val="18"/>
              </w:rPr>
            </w:pPr>
            <w:r>
              <w:rPr>
                <w:rFonts w:ascii="宋体" w:hAnsi="宋体" w:cs="宋体" w:eastAsia="宋体" w:hint="default"/>
                <w:sz w:val="18"/>
                <w:szCs w:val="18"/>
              </w:rPr>
              <w:t>售后</w:t>
            </w:r>
          </w:p>
          <w:p>
            <w:pPr>
              <w:pStyle w:val="TableParagraph"/>
              <w:spacing w:line="235" w:lineRule="exact"/>
              <w:ind w:left="188"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1,500.00</w:t>
            </w:r>
          </w:p>
        </w:tc>
        <w:tc>
          <w:tcPr>
            <w:tcW w:w="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79"/>
              <w:jc w:val="right"/>
              <w:rPr>
                <w:rFonts w:ascii="宋体" w:hAnsi="宋体" w:cs="宋体" w:eastAsia="宋体" w:hint="default"/>
                <w:sz w:val="18"/>
                <w:szCs w:val="18"/>
              </w:rPr>
            </w:pPr>
            <w:r>
              <w:rPr>
                <w:rFonts w:ascii="宋体" w:hAnsi="宋体" w:cs="宋体" w:eastAsia="宋体" w:hint="default"/>
                <w:spacing w:val="-11"/>
                <w:sz w:val="18"/>
                <w:szCs w:val="18"/>
              </w:rPr>
              <w:t>注释</w:t>
            </w:r>
            <w:r>
              <w:rPr>
                <w:rFonts w:ascii="宋体" w:hAnsi="宋体" w:cs="宋体" w:eastAsia="宋体" w:hint="default"/>
                <w:spacing w:val="-72"/>
                <w:sz w:val="18"/>
                <w:szCs w:val="18"/>
              </w:rPr>
              <w:t> </w:t>
            </w:r>
            <w:r>
              <w:rPr>
                <w:rFonts w:ascii="宋体" w:hAnsi="宋体" w:cs="宋体" w:eastAsia="宋体" w:hint="default"/>
                <w:spacing w:val="-11"/>
                <w:sz w:val="18"/>
                <w:szCs w:val="18"/>
              </w:rPr>
              <w:t>33</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1,500.00</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宋体" w:hAnsi="宋体" w:cs="宋体" w:eastAsia="宋体" w:hint="default"/>
                <w:sz w:val="21"/>
                <w:szCs w:val="21"/>
              </w:rPr>
            </w:pPr>
            <w:r>
              <w:rPr>
                <w:rFonts w:ascii="宋体"/>
                <w:sz w:val="21"/>
              </w:rPr>
              <w:t>--</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37" w:right="0"/>
              <w:jc w:val="center"/>
              <w:rPr>
                <w:rFonts w:ascii="宋体" w:hAnsi="宋体" w:cs="宋体" w:eastAsia="宋体" w:hint="default"/>
                <w:sz w:val="18"/>
                <w:szCs w:val="18"/>
              </w:rPr>
            </w:pPr>
            <w:r>
              <w:rPr>
                <w:rFonts w:ascii="宋体"/>
                <w:sz w:val="18"/>
              </w:rPr>
              <w:t>99.50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2"/>
              <w:jc w:val="right"/>
              <w:rPr>
                <w:rFonts w:ascii="宋体" w:hAnsi="宋体" w:cs="宋体" w:eastAsia="宋体" w:hint="default"/>
                <w:sz w:val="18"/>
                <w:szCs w:val="18"/>
              </w:rPr>
            </w:pPr>
            <w:r>
              <w:rPr>
                <w:rFonts w:ascii="宋体"/>
                <w:sz w:val="18"/>
              </w:rPr>
              <w:t>100.00</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hAnsi="宋体" w:cs="宋体" w:eastAsia="宋体" w:hint="default"/>
                <w:sz w:val="18"/>
                <w:szCs w:val="18"/>
              </w:rPr>
              <w:t>是</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-3.65</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right="105"/>
              <w:jc w:val="right"/>
              <w:rPr>
                <w:rFonts w:ascii="宋体" w:hAnsi="宋体" w:cs="宋体" w:eastAsia="宋体" w:hint="default"/>
                <w:sz w:val="18"/>
                <w:szCs w:val="18"/>
              </w:rPr>
            </w:pPr>
            <w:r>
              <w:rPr>
                <w:rFonts w:ascii="宋体"/>
                <w:sz w:val="18"/>
              </w:rPr>
              <w:t>7.99</w:t>
            </w:r>
          </w:p>
        </w:tc>
      </w:tr>
      <w:tr>
        <w:trPr>
          <w:trHeight w:val="476" w:hRule="exact"/>
        </w:trPr>
        <w:tc>
          <w:tcPr>
            <w:tcW w:w="24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6"/>
              <w:ind w:left="122" w:right="0"/>
              <w:jc w:val="left"/>
              <w:rPr>
                <w:rFonts w:ascii="宋体" w:hAnsi="宋体" w:cs="宋体" w:eastAsia="宋体" w:hint="default"/>
                <w:sz w:val="18"/>
                <w:szCs w:val="18"/>
              </w:rPr>
            </w:pPr>
            <w:r>
              <w:rPr>
                <w:rFonts w:ascii="宋体" w:hAnsi="宋体" w:cs="宋体" w:eastAsia="宋体" w:hint="default"/>
                <w:sz w:val="18"/>
                <w:szCs w:val="18"/>
              </w:rPr>
              <w:t>四川虹视显示技术有限公司</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85" w:right="0"/>
              <w:jc w:val="left"/>
              <w:rPr>
                <w:rFonts w:ascii="宋体" w:hAnsi="宋体" w:cs="宋体" w:eastAsia="宋体" w:hint="default"/>
                <w:sz w:val="18"/>
                <w:szCs w:val="18"/>
              </w:rPr>
            </w:pPr>
            <w:r>
              <w:rPr>
                <w:rFonts w:ascii="宋体" w:hAnsi="宋体" w:cs="宋体" w:eastAsia="宋体" w:hint="default"/>
                <w:sz w:val="18"/>
                <w:szCs w:val="18"/>
              </w:rPr>
              <w:t>有限</w:t>
            </w:r>
          </w:p>
          <w:p>
            <w:pPr>
              <w:pStyle w:val="TableParagraph"/>
              <w:spacing w:line="234" w:lineRule="exact"/>
              <w:ind w:left="185"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绵阳</w:t>
            </w: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88" w:right="0"/>
              <w:jc w:val="left"/>
              <w:rPr>
                <w:rFonts w:ascii="宋体" w:hAnsi="宋体" w:cs="宋体" w:eastAsia="宋体" w:hint="default"/>
                <w:sz w:val="18"/>
                <w:szCs w:val="18"/>
              </w:rPr>
            </w:pPr>
            <w:r>
              <w:rPr>
                <w:rFonts w:ascii="宋体" w:hAnsi="宋体" w:cs="宋体" w:eastAsia="宋体" w:hint="default"/>
                <w:sz w:val="18"/>
                <w:szCs w:val="18"/>
              </w:rPr>
              <w:t>售后</w:t>
            </w:r>
          </w:p>
          <w:p>
            <w:pPr>
              <w:pStyle w:val="TableParagraph"/>
              <w:spacing w:line="234" w:lineRule="exact"/>
              <w:ind w:left="188"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60,000.00</w:t>
            </w:r>
          </w:p>
        </w:tc>
        <w:tc>
          <w:tcPr>
            <w:tcW w:w="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79"/>
              <w:jc w:val="right"/>
              <w:rPr>
                <w:rFonts w:ascii="宋体" w:hAnsi="宋体" w:cs="宋体" w:eastAsia="宋体" w:hint="default"/>
                <w:sz w:val="18"/>
                <w:szCs w:val="18"/>
              </w:rPr>
            </w:pPr>
            <w:r>
              <w:rPr>
                <w:rFonts w:ascii="宋体" w:hAnsi="宋体" w:cs="宋体" w:eastAsia="宋体" w:hint="default"/>
                <w:spacing w:val="-11"/>
                <w:sz w:val="18"/>
                <w:szCs w:val="18"/>
              </w:rPr>
              <w:t>注释</w:t>
            </w:r>
            <w:r>
              <w:rPr>
                <w:rFonts w:ascii="宋体" w:hAnsi="宋体" w:cs="宋体" w:eastAsia="宋体" w:hint="default"/>
                <w:spacing w:val="-72"/>
                <w:sz w:val="18"/>
                <w:szCs w:val="18"/>
              </w:rPr>
              <w:t> </w:t>
            </w:r>
            <w:r>
              <w:rPr>
                <w:rFonts w:ascii="宋体" w:hAnsi="宋体" w:cs="宋体" w:eastAsia="宋体" w:hint="default"/>
                <w:spacing w:val="-11"/>
                <w:sz w:val="18"/>
                <w:szCs w:val="18"/>
              </w:rPr>
              <w:t>34</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36,000.00</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宋体" w:hAnsi="宋体" w:cs="宋体" w:eastAsia="宋体" w:hint="default"/>
                <w:sz w:val="21"/>
                <w:szCs w:val="21"/>
              </w:rPr>
            </w:pPr>
            <w:r>
              <w:rPr>
                <w:rFonts w:ascii="宋体"/>
                <w:sz w:val="21"/>
              </w:rPr>
              <w:t>--</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37" w:right="0"/>
              <w:jc w:val="center"/>
              <w:rPr>
                <w:rFonts w:ascii="宋体" w:hAnsi="宋体" w:cs="宋体" w:eastAsia="宋体" w:hint="default"/>
                <w:sz w:val="18"/>
                <w:szCs w:val="18"/>
              </w:rPr>
            </w:pPr>
            <w:r>
              <w:rPr>
                <w:rFonts w:ascii="宋体"/>
                <w:sz w:val="18"/>
              </w:rPr>
              <w:t>60.00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2"/>
              <w:jc w:val="right"/>
              <w:rPr>
                <w:rFonts w:ascii="宋体" w:hAnsi="宋体" w:cs="宋体" w:eastAsia="宋体" w:hint="default"/>
                <w:sz w:val="18"/>
                <w:szCs w:val="18"/>
              </w:rPr>
            </w:pPr>
            <w:r>
              <w:rPr>
                <w:rFonts w:ascii="宋体"/>
                <w:sz w:val="18"/>
              </w:rPr>
              <w:t>60.00</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hAnsi="宋体" w:cs="宋体" w:eastAsia="宋体" w:hint="default"/>
                <w:sz w:val="18"/>
                <w:szCs w:val="18"/>
              </w:rPr>
              <w:t>是</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21,977.33</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5"/>
              <w:jc w:val="right"/>
              <w:rPr>
                <w:rFonts w:ascii="宋体" w:hAnsi="宋体" w:cs="宋体" w:eastAsia="宋体" w:hint="default"/>
                <w:sz w:val="21"/>
                <w:szCs w:val="21"/>
              </w:rPr>
            </w:pPr>
            <w:r>
              <w:rPr>
                <w:rFonts w:ascii="宋体"/>
                <w:sz w:val="21"/>
              </w:rPr>
              <w:t>--</w:t>
            </w:r>
          </w:p>
        </w:tc>
      </w:tr>
      <w:tr>
        <w:trPr>
          <w:trHeight w:val="476" w:hRule="exact"/>
        </w:trPr>
        <w:tc>
          <w:tcPr>
            <w:tcW w:w="24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6"/>
              <w:ind w:left="122" w:right="0"/>
              <w:jc w:val="left"/>
              <w:rPr>
                <w:rFonts w:ascii="宋体" w:hAnsi="宋体" w:cs="宋体" w:eastAsia="宋体" w:hint="default"/>
                <w:sz w:val="18"/>
                <w:szCs w:val="18"/>
              </w:rPr>
            </w:pPr>
            <w:r>
              <w:rPr>
                <w:rFonts w:ascii="宋体" w:hAnsi="宋体" w:cs="宋体" w:eastAsia="宋体" w:hint="default"/>
                <w:sz w:val="18"/>
                <w:szCs w:val="18"/>
              </w:rPr>
              <w:t>四川虹信软件有限公司</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85" w:right="0"/>
              <w:jc w:val="left"/>
              <w:rPr>
                <w:rFonts w:ascii="宋体" w:hAnsi="宋体" w:cs="宋体" w:eastAsia="宋体" w:hint="default"/>
                <w:sz w:val="18"/>
                <w:szCs w:val="18"/>
              </w:rPr>
            </w:pPr>
            <w:r>
              <w:rPr>
                <w:rFonts w:ascii="宋体" w:hAnsi="宋体" w:cs="宋体" w:eastAsia="宋体" w:hint="default"/>
                <w:sz w:val="18"/>
                <w:szCs w:val="18"/>
              </w:rPr>
              <w:t>有限</w:t>
            </w:r>
          </w:p>
          <w:p>
            <w:pPr>
              <w:pStyle w:val="TableParagraph"/>
              <w:spacing w:line="235" w:lineRule="exact"/>
              <w:ind w:left="185"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绵阳</w:t>
            </w: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88" w:right="0"/>
              <w:jc w:val="left"/>
              <w:rPr>
                <w:rFonts w:ascii="宋体" w:hAnsi="宋体" w:cs="宋体" w:eastAsia="宋体" w:hint="default"/>
                <w:sz w:val="18"/>
                <w:szCs w:val="18"/>
              </w:rPr>
            </w:pPr>
            <w:r>
              <w:rPr>
                <w:rFonts w:ascii="宋体" w:hAnsi="宋体" w:cs="宋体" w:eastAsia="宋体" w:hint="default"/>
                <w:sz w:val="18"/>
                <w:szCs w:val="18"/>
              </w:rPr>
              <w:t>软件</w:t>
            </w:r>
          </w:p>
          <w:p>
            <w:pPr>
              <w:pStyle w:val="TableParagraph"/>
              <w:spacing w:line="235" w:lineRule="exact"/>
              <w:ind w:left="188"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1,000.00</w:t>
            </w:r>
          </w:p>
        </w:tc>
        <w:tc>
          <w:tcPr>
            <w:tcW w:w="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79"/>
              <w:jc w:val="right"/>
              <w:rPr>
                <w:rFonts w:ascii="宋体" w:hAnsi="宋体" w:cs="宋体" w:eastAsia="宋体" w:hint="default"/>
                <w:sz w:val="18"/>
                <w:szCs w:val="18"/>
              </w:rPr>
            </w:pPr>
            <w:r>
              <w:rPr>
                <w:rFonts w:ascii="宋体" w:hAnsi="宋体" w:cs="宋体" w:eastAsia="宋体" w:hint="default"/>
                <w:spacing w:val="-11"/>
                <w:sz w:val="18"/>
                <w:szCs w:val="18"/>
              </w:rPr>
              <w:t>注释</w:t>
            </w:r>
            <w:r>
              <w:rPr>
                <w:rFonts w:ascii="宋体" w:hAnsi="宋体" w:cs="宋体" w:eastAsia="宋体" w:hint="default"/>
                <w:spacing w:val="-72"/>
                <w:sz w:val="18"/>
                <w:szCs w:val="18"/>
              </w:rPr>
              <w:t> </w:t>
            </w:r>
            <w:r>
              <w:rPr>
                <w:rFonts w:ascii="宋体" w:hAnsi="宋体" w:cs="宋体" w:eastAsia="宋体" w:hint="default"/>
                <w:spacing w:val="-11"/>
                <w:sz w:val="18"/>
                <w:szCs w:val="18"/>
              </w:rPr>
              <w:t>35</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1,000.00</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宋体" w:hAnsi="宋体" w:cs="宋体" w:eastAsia="宋体" w:hint="default"/>
                <w:sz w:val="21"/>
                <w:szCs w:val="21"/>
              </w:rPr>
            </w:pPr>
            <w:r>
              <w:rPr>
                <w:rFonts w:ascii="宋体"/>
                <w:sz w:val="21"/>
              </w:rPr>
              <w:t>--</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37" w:right="0"/>
              <w:jc w:val="center"/>
              <w:rPr>
                <w:rFonts w:ascii="宋体" w:hAnsi="宋体" w:cs="宋体" w:eastAsia="宋体" w:hint="default"/>
                <w:sz w:val="18"/>
                <w:szCs w:val="18"/>
              </w:rPr>
            </w:pPr>
            <w:r>
              <w:rPr>
                <w:rFonts w:ascii="宋体"/>
                <w:sz w:val="18"/>
              </w:rPr>
              <w:t>99.00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2"/>
              <w:jc w:val="right"/>
              <w:rPr>
                <w:rFonts w:ascii="宋体" w:hAnsi="宋体" w:cs="宋体" w:eastAsia="宋体" w:hint="default"/>
                <w:sz w:val="18"/>
                <w:szCs w:val="18"/>
              </w:rPr>
            </w:pPr>
            <w:r>
              <w:rPr>
                <w:rFonts w:ascii="宋体"/>
                <w:sz w:val="18"/>
              </w:rPr>
              <w:t>100.00</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hAnsi="宋体" w:cs="宋体" w:eastAsia="宋体" w:hint="default"/>
                <w:sz w:val="18"/>
                <w:szCs w:val="18"/>
              </w:rPr>
              <w:t>是</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14.21</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5"/>
              <w:jc w:val="right"/>
              <w:rPr>
                <w:rFonts w:ascii="宋体" w:hAnsi="宋体" w:cs="宋体" w:eastAsia="宋体" w:hint="default"/>
                <w:sz w:val="21"/>
                <w:szCs w:val="21"/>
              </w:rPr>
            </w:pPr>
            <w:r>
              <w:rPr>
                <w:rFonts w:ascii="宋体"/>
                <w:sz w:val="21"/>
              </w:rPr>
              <w:t>--</w:t>
            </w:r>
          </w:p>
        </w:tc>
      </w:tr>
      <w:tr>
        <w:trPr>
          <w:trHeight w:val="710" w:hRule="exact"/>
        </w:trPr>
        <w:tc>
          <w:tcPr>
            <w:tcW w:w="24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长虹印尼电器有限公司</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85" w:right="184"/>
              <w:jc w:val="left"/>
              <w:rPr>
                <w:rFonts w:ascii="宋体" w:hAnsi="宋体" w:cs="宋体" w:eastAsia="宋体" w:hint="default"/>
                <w:sz w:val="18"/>
                <w:szCs w:val="18"/>
              </w:rPr>
            </w:pPr>
            <w:r>
              <w:rPr>
                <w:rFonts w:ascii="宋体" w:hAnsi="宋体" w:cs="宋体" w:eastAsia="宋体" w:hint="default"/>
                <w:sz w:val="18"/>
                <w:szCs w:val="18"/>
              </w:rPr>
              <w:t>有限 公司</w:t>
            </w:r>
          </w:p>
        </w:tc>
        <w:tc>
          <w:tcPr>
            <w:tcW w:w="62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27" w:right="0"/>
              <w:jc w:val="left"/>
              <w:rPr>
                <w:rFonts w:ascii="宋体" w:hAnsi="宋体" w:cs="宋体" w:eastAsia="宋体" w:hint="default"/>
                <w:sz w:val="18"/>
                <w:szCs w:val="18"/>
              </w:rPr>
            </w:pPr>
            <w:r>
              <w:rPr>
                <w:rFonts w:ascii="宋体" w:hAnsi="宋体" w:cs="宋体" w:eastAsia="宋体" w:hint="default"/>
                <w:sz w:val="18"/>
                <w:szCs w:val="18"/>
              </w:rPr>
              <w:t>印尼</w:t>
            </w:r>
          </w:p>
          <w:p>
            <w:pPr>
              <w:pStyle w:val="TableParagraph"/>
              <w:spacing w:line="232" w:lineRule="exact" w:before="24"/>
              <w:ind w:left="217" w:right="126" w:hanging="90"/>
              <w:jc w:val="left"/>
              <w:rPr>
                <w:rFonts w:ascii="宋体" w:hAnsi="宋体" w:cs="宋体" w:eastAsia="宋体" w:hint="default"/>
                <w:sz w:val="18"/>
                <w:szCs w:val="18"/>
              </w:rPr>
            </w:pPr>
            <w:r>
              <w:rPr>
                <w:rFonts w:ascii="宋体" w:hAnsi="宋体" w:cs="宋体" w:eastAsia="宋体" w:hint="default"/>
                <w:sz w:val="18"/>
                <w:szCs w:val="18"/>
              </w:rPr>
              <w:t>雅加 达</w:t>
            </w: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88" w:right="185"/>
              <w:jc w:val="left"/>
              <w:rPr>
                <w:rFonts w:ascii="宋体" w:hAnsi="宋体" w:cs="宋体" w:eastAsia="宋体" w:hint="default"/>
                <w:sz w:val="18"/>
                <w:szCs w:val="18"/>
              </w:rPr>
            </w:pPr>
            <w:r>
              <w:rPr>
                <w:rFonts w:ascii="宋体" w:hAnsi="宋体" w:cs="宋体" w:eastAsia="宋体" w:hint="default"/>
                <w:sz w:val="18"/>
                <w:szCs w:val="18"/>
              </w:rPr>
              <w:t>轻工 制造</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宋体" w:hAnsi="宋体" w:cs="宋体" w:eastAsia="宋体" w:hint="default"/>
                <w:sz w:val="18"/>
                <w:szCs w:val="18"/>
              </w:rPr>
            </w:pPr>
            <w:r>
              <w:rPr>
                <w:rFonts w:ascii="宋体"/>
                <w:sz w:val="18"/>
              </w:rPr>
              <w:t>5,420.17</w:t>
            </w:r>
          </w:p>
        </w:tc>
        <w:tc>
          <w:tcPr>
            <w:tcW w:w="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79"/>
              <w:jc w:val="right"/>
              <w:rPr>
                <w:rFonts w:ascii="宋体" w:hAnsi="宋体" w:cs="宋体" w:eastAsia="宋体" w:hint="default"/>
                <w:sz w:val="18"/>
                <w:szCs w:val="18"/>
              </w:rPr>
            </w:pPr>
            <w:r>
              <w:rPr>
                <w:rFonts w:ascii="宋体" w:hAnsi="宋体" w:cs="宋体" w:eastAsia="宋体" w:hint="default"/>
                <w:spacing w:val="-11"/>
                <w:sz w:val="18"/>
                <w:szCs w:val="18"/>
              </w:rPr>
              <w:t>注释</w:t>
            </w:r>
            <w:r>
              <w:rPr>
                <w:rFonts w:ascii="宋体" w:hAnsi="宋体" w:cs="宋体" w:eastAsia="宋体" w:hint="default"/>
                <w:spacing w:val="-72"/>
                <w:sz w:val="18"/>
                <w:szCs w:val="18"/>
              </w:rPr>
              <w:t> </w:t>
            </w:r>
            <w:r>
              <w:rPr>
                <w:rFonts w:ascii="宋体" w:hAnsi="宋体" w:cs="宋体" w:eastAsia="宋体" w:hint="default"/>
                <w:spacing w:val="-11"/>
                <w:sz w:val="18"/>
                <w:szCs w:val="18"/>
              </w:rPr>
              <w:t>36</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宋体" w:hAnsi="宋体" w:cs="宋体" w:eastAsia="宋体" w:hint="default"/>
                <w:sz w:val="18"/>
                <w:szCs w:val="18"/>
              </w:rPr>
            </w:pPr>
            <w:r>
              <w:rPr>
                <w:rFonts w:ascii="宋体"/>
                <w:sz w:val="18"/>
              </w:rPr>
              <w:t>5,467.92</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8"/>
              <w:ind w:right="101"/>
              <w:jc w:val="right"/>
              <w:rPr>
                <w:rFonts w:ascii="宋体" w:hAnsi="宋体" w:cs="宋体" w:eastAsia="宋体" w:hint="default"/>
                <w:sz w:val="21"/>
                <w:szCs w:val="21"/>
              </w:rPr>
            </w:pPr>
            <w:r>
              <w:rPr>
                <w:rFonts w:ascii="宋体"/>
                <w:sz w:val="21"/>
              </w:rPr>
              <w:t>--</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37" w:right="0"/>
              <w:jc w:val="center"/>
              <w:rPr>
                <w:rFonts w:ascii="宋体" w:hAnsi="宋体" w:cs="宋体" w:eastAsia="宋体" w:hint="default"/>
                <w:sz w:val="18"/>
                <w:szCs w:val="18"/>
              </w:rPr>
            </w:pPr>
            <w:r>
              <w:rPr>
                <w:rFonts w:ascii="宋体"/>
                <w:sz w:val="18"/>
              </w:rPr>
              <w:t>80.00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02"/>
              <w:jc w:val="right"/>
              <w:rPr>
                <w:rFonts w:ascii="宋体" w:hAnsi="宋体" w:cs="宋体" w:eastAsia="宋体" w:hint="default"/>
                <w:sz w:val="18"/>
                <w:szCs w:val="18"/>
              </w:rPr>
            </w:pPr>
            <w:r>
              <w:rPr>
                <w:rFonts w:ascii="宋体"/>
                <w:sz w:val="18"/>
              </w:rPr>
              <w:t>80.00</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宋体" w:hAnsi="宋体" w:cs="宋体" w:eastAsia="宋体" w:hint="default"/>
                <w:sz w:val="18"/>
                <w:szCs w:val="18"/>
              </w:rPr>
            </w:pPr>
            <w:r>
              <w:rPr>
                <w:rFonts w:ascii="宋体" w:hAnsi="宋体" w:cs="宋体" w:eastAsia="宋体" w:hint="default"/>
                <w:sz w:val="18"/>
                <w:szCs w:val="18"/>
              </w:rPr>
              <w:t>是</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宋体" w:hAnsi="宋体" w:cs="宋体" w:eastAsia="宋体" w:hint="default"/>
                <w:sz w:val="18"/>
                <w:szCs w:val="18"/>
              </w:rPr>
            </w:pPr>
            <w:r>
              <w:rPr>
                <w:rFonts w:ascii="宋体"/>
                <w:sz w:val="18"/>
              </w:rPr>
              <w:t>1,790.35</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8"/>
              <w:ind w:right="105"/>
              <w:jc w:val="right"/>
              <w:rPr>
                <w:rFonts w:ascii="宋体" w:hAnsi="宋体" w:cs="宋体" w:eastAsia="宋体" w:hint="default"/>
                <w:sz w:val="21"/>
                <w:szCs w:val="21"/>
              </w:rPr>
            </w:pPr>
            <w:r>
              <w:rPr>
                <w:rFonts w:ascii="宋体"/>
                <w:sz w:val="21"/>
              </w:rPr>
              <w:t>--</w:t>
            </w:r>
          </w:p>
        </w:tc>
      </w:tr>
      <w:tr>
        <w:trPr>
          <w:trHeight w:val="478" w:hRule="exact"/>
        </w:trPr>
        <w:tc>
          <w:tcPr>
            <w:tcW w:w="2405"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成都长虹电子科技有限责任</w:t>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85" w:right="0"/>
              <w:jc w:val="left"/>
              <w:rPr>
                <w:rFonts w:ascii="宋体" w:hAnsi="宋体" w:cs="宋体" w:eastAsia="宋体" w:hint="default"/>
                <w:sz w:val="18"/>
                <w:szCs w:val="18"/>
              </w:rPr>
            </w:pPr>
            <w:r>
              <w:rPr>
                <w:rFonts w:ascii="宋体" w:hAnsi="宋体" w:cs="宋体" w:eastAsia="宋体" w:hint="default"/>
                <w:sz w:val="18"/>
                <w:szCs w:val="18"/>
              </w:rPr>
              <w:t>有限</w:t>
            </w:r>
          </w:p>
          <w:p>
            <w:pPr>
              <w:pStyle w:val="TableParagraph"/>
              <w:spacing w:line="235" w:lineRule="exact"/>
              <w:ind w:left="185"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成都</w:t>
            </w: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房地</w:t>
            </w:r>
          </w:p>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产</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5,000.00</w:t>
            </w:r>
          </w:p>
        </w:tc>
        <w:tc>
          <w:tcPr>
            <w:tcW w:w="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79"/>
              <w:jc w:val="right"/>
              <w:rPr>
                <w:rFonts w:ascii="宋体" w:hAnsi="宋体" w:cs="宋体" w:eastAsia="宋体" w:hint="default"/>
                <w:sz w:val="18"/>
                <w:szCs w:val="18"/>
              </w:rPr>
            </w:pPr>
            <w:r>
              <w:rPr>
                <w:rFonts w:ascii="宋体" w:hAnsi="宋体" w:cs="宋体" w:eastAsia="宋体" w:hint="default"/>
                <w:spacing w:val="-11"/>
                <w:sz w:val="18"/>
                <w:szCs w:val="18"/>
              </w:rPr>
              <w:t>注释</w:t>
            </w:r>
            <w:r>
              <w:rPr>
                <w:rFonts w:ascii="宋体" w:hAnsi="宋体" w:cs="宋体" w:eastAsia="宋体" w:hint="default"/>
                <w:spacing w:val="-72"/>
                <w:sz w:val="18"/>
                <w:szCs w:val="18"/>
              </w:rPr>
              <w:t> </w:t>
            </w:r>
            <w:r>
              <w:rPr>
                <w:rFonts w:ascii="宋体" w:hAnsi="宋体" w:cs="宋体" w:eastAsia="宋体" w:hint="default"/>
                <w:spacing w:val="-11"/>
                <w:sz w:val="18"/>
                <w:szCs w:val="18"/>
              </w:rPr>
              <w:t>37</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5,000.00</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宋体" w:hAnsi="宋体" w:cs="宋体" w:eastAsia="宋体" w:hint="default"/>
                <w:sz w:val="21"/>
                <w:szCs w:val="21"/>
              </w:rPr>
            </w:pPr>
            <w:r>
              <w:rPr>
                <w:rFonts w:ascii="宋体"/>
                <w:sz w:val="21"/>
              </w:rPr>
              <w:t>--</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37" w:right="0"/>
              <w:jc w:val="center"/>
              <w:rPr>
                <w:rFonts w:ascii="宋体" w:hAnsi="宋体" w:cs="宋体" w:eastAsia="宋体" w:hint="default"/>
                <w:sz w:val="18"/>
                <w:szCs w:val="18"/>
              </w:rPr>
            </w:pPr>
            <w:r>
              <w:rPr>
                <w:rFonts w:ascii="宋体"/>
                <w:sz w:val="18"/>
              </w:rPr>
              <w:t>99.95</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2"/>
              <w:jc w:val="right"/>
              <w:rPr>
                <w:rFonts w:ascii="宋体" w:hAnsi="宋体" w:cs="宋体" w:eastAsia="宋体" w:hint="default"/>
                <w:sz w:val="18"/>
                <w:szCs w:val="18"/>
              </w:rPr>
            </w:pPr>
            <w:r>
              <w:rPr>
                <w:rFonts w:ascii="宋体"/>
                <w:sz w:val="18"/>
              </w:rPr>
              <w:t>100.00</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hAnsi="宋体" w:cs="宋体" w:eastAsia="宋体" w:hint="default"/>
                <w:sz w:val="18"/>
                <w:szCs w:val="18"/>
              </w:rPr>
              <w:t>是</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-0.02</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right="105"/>
              <w:jc w:val="right"/>
              <w:rPr>
                <w:rFonts w:ascii="宋体" w:hAnsi="宋体" w:cs="宋体" w:eastAsia="宋体" w:hint="default"/>
                <w:sz w:val="18"/>
                <w:szCs w:val="18"/>
              </w:rPr>
            </w:pPr>
            <w:r>
              <w:rPr>
                <w:rFonts w:ascii="宋体"/>
                <w:sz w:val="18"/>
              </w:rPr>
              <w:t>0.01</w:t>
            </w:r>
          </w:p>
        </w:tc>
      </w:tr>
      <w:tr>
        <w:trPr>
          <w:trHeight w:val="476" w:hRule="exact"/>
        </w:trPr>
        <w:tc>
          <w:tcPr>
            <w:tcW w:w="24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6"/>
              <w:ind w:left="122" w:right="0"/>
              <w:jc w:val="left"/>
              <w:rPr>
                <w:rFonts w:ascii="宋体" w:hAnsi="宋体" w:cs="宋体" w:eastAsia="宋体" w:hint="default"/>
                <w:sz w:val="18"/>
                <w:szCs w:val="18"/>
              </w:rPr>
            </w:pPr>
            <w:r>
              <w:rPr>
                <w:rFonts w:ascii="宋体" w:hAnsi="宋体" w:cs="宋体" w:eastAsia="宋体" w:hint="default"/>
                <w:sz w:val="18"/>
                <w:szCs w:val="18"/>
              </w:rPr>
              <w:t>广元长虹电子科技有限公司</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85" w:right="0"/>
              <w:jc w:val="left"/>
              <w:rPr>
                <w:rFonts w:ascii="宋体" w:hAnsi="宋体" w:cs="宋体" w:eastAsia="宋体" w:hint="default"/>
                <w:sz w:val="18"/>
                <w:szCs w:val="18"/>
              </w:rPr>
            </w:pPr>
            <w:r>
              <w:rPr>
                <w:rFonts w:ascii="宋体" w:hAnsi="宋体" w:cs="宋体" w:eastAsia="宋体" w:hint="default"/>
                <w:sz w:val="18"/>
                <w:szCs w:val="18"/>
              </w:rPr>
              <w:t>有限</w:t>
            </w:r>
          </w:p>
          <w:p>
            <w:pPr>
              <w:pStyle w:val="TableParagraph"/>
              <w:spacing w:line="234" w:lineRule="exact"/>
              <w:ind w:left="185"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广元</w:t>
            </w: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88" w:right="0"/>
              <w:jc w:val="left"/>
              <w:rPr>
                <w:rFonts w:ascii="宋体" w:hAnsi="宋体" w:cs="宋体" w:eastAsia="宋体" w:hint="default"/>
                <w:sz w:val="18"/>
                <w:szCs w:val="18"/>
              </w:rPr>
            </w:pPr>
            <w:r>
              <w:rPr>
                <w:rFonts w:ascii="宋体" w:hAnsi="宋体" w:cs="宋体" w:eastAsia="宋体" w:hint="default"/>
                <w:sz w:val="18"/>
                <w:szCs w:val="18"/>
              </w:rPr>
              <w:t>轻工</w:t>
            </w:r>
          </w:p>
          <w:p>
            <w:pPr>
              <w:pStyle w:val="TableParagraph"/>
              <w:spacing w:line="234" w:lineRule="exact"/>
              <w:ind w:left="188" w:right="0"/>
              <w:jc w:val="left"/>
              <w:rPr>
                <w:rFonts w:ascii="宋体" w:hAnsi="宋体" w:cs="宋体" w:eastAsia="宋体" w:hint="default"/>
                <w:sz w:val="18"/>
                <w:szCs w:val="18"/>
              </w:rPr>
            </w:pPr>
            <w:r>
              <w:rPr>
                <w:rFonts w:ascii="宋体" w:hAnsi="宋体" w:cs="宋体" w:eastAsia="宋体" w:hint="default"/>
                <w:sz w:val="18"/>
                <w:szCs w:val="18"/>
              </w:rPr>
              <w:t>制造</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1,000.00</w:t>
            </w:r>
          </w:p>
        </w:tc>
        <w:tc>
          <w:tcPr>
            <w:tcW w:w="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79"/>
              <w:jc w:val="right"/>
              <w:rPr>
                <w:rFonts w:ascii="宋体" w:hAnsi="宋体" w:cs="宋体" w:eastAsia="宋体" w:hint="default"/>
                <w:sz w:val="18"/>
                <w:szCs w:val="18"/>
              </w:rPr>
            </w:pPr>
            <w:r>
              <w:rPr>
                <w:rFonts w:ascii="宋体" w:hAnsi="宋体" w:cs="宋体" w:eastAsia="宋体" w:hint="default"/>
                <w:spacing w:val="-11"/>
                <w:sz w:val="18"/>
                <w:szCs w:val="18"/>
              </w:rPr>
              <w:t>注释</w:t>
            </w:r>
            <w:r>
              <w:rPr>
                <w:rFonts w:ascii="宋体" w:hAnsi="宋体" w:cs="宋体" w:eastAsia="宋体" w:hint="default"/>
                <w:spacing w:val="-72"/>
                <w:sz w:val="18"/>
                <w:szCs w:val="18"/>
              </w:rPr>
              <w:t> </w:t>
            </w:r>
            <w:r>
              <w:rPr>
                <w:rFonts w:ascii="宋体" w:hAnsi="宋体" w:cs="宋体" w:eastAsia="宋体" w:hint="default"/>
                <w:spacing w:val="-11"/>
                <w:sz w:val="18"/>
                <w:szCs w:val="18"/>
              </w:rPr>
              <w:t>38</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1,000.00</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宋体" w:hAnsi="宋体" w:cs="宋体" w:eastAsia="宋体" w:hint="default"/>
                <w:sz w:val="21"/>
                <w:szCs w:val="21"/>
              </w:rPr>
            </w:pPr>
            <w:r>
              <w:rPr>
                <w:rFonts w:ascii="宋体"/>
                <w:sz w:val="21"/>
              </w:rPr>
              <w:t>--</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37" w:right="0"/>
              <w:jc w:val="center"/>
              <w:rPr>
                <w:rFonts w:ascii="宋体" w:hAnsi="宋体" w:cs="宋体" w:eastAsia="宋体" w:hint="default"/>
                <w:sz w:val="18"/>
                <w:szCs w:val="18"/>
              </w:rPr>
            </w:pPr>
            <w:r>
              <w:rPr>
                <w:rFonts w:ascii="宋体"/>
                <w:sz w:val="18"/>
              </w:rPr>
              <w:t>99.95</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2"/>
              <w:jc w:val="right"/>
              <w:rPr>
                <w:rFonts w:ascii="宋体" w:hAnsi="宋体" w:cs="宋体" w:eastAsia="宋体" w:hint="default"/>
                <w:sz w:val="18"/>
                <w:szCs w:val="18"/>
              </w:rPr>
            </w:pPr>
            <w:r>
              <w:rPr>
                <w:rFonts w:ascii="宋体"/>
                <w:sz w:val="18"/>
              </w:rPr>
              <w:t>100.00</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hAnsi="宋体" w:cs="宋体" w:eastAsia="宋体" w:hint="default"/>
                <w:sz w:val="18"/>
                <w:szCs w:val="18"/>
              </w:rPr>
              <w:t>是</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0.02</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right="105"/>
              <w:jc w:val="right"/>
              <w:rPr>
                <w:rFonts w:ascii="宋体" w:hAnsi="宋体" w:cs="宋体" w:eastAsia="宋体" w:hint="default"/>
                <w:sz w:val="18"/>
                <w:szCs w:val="18"/>
              </w:rPr>
            </w:pPr>
            <w:r>
              <w:rPr>
                <w:rFonts w:ascii="宋体"/>
                <w:sz w:val="18"/>
              </w:rPr>
              <w:t>--</w:t>
            </w:r>
          </w:p>
        </w:tc>
      </w:tr>
      <w:tr>
        <w:trPr>
          <w:trHeight w:val="710" w:hRule="exact"/>
        </w:trPr>
        <w:tc>
          <w:tcPr>
            <w:tcW w:w="24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6"/>
              <w:ind w:left="122" w:right="99"/>
              <w:jc w:val="left"/>
              <w:rPr>
                <w:rFonts w:ascii="宋体" w:hAnsi="宋体" w:cs="宋体" w:eastAsia="宋体" w:hint="default"/>
                <w:sz w:val="18"/>
                <w:szCs w:val="18"/>
              </w:rPr>
            </w:pPr>
            <w:r>
              <w:rPr>
                <w:rFonts w:ascii="宋体" w:hAnsi="宋体" w:cs="宋体" w:eastAsia="宋体" w:hint="default"/>
                <w:sz w:val="18"/>
                <w:szCs w:val="18"/>
              </w:rPr>
              <w:t>四川长虹格润再生资源有限</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责任公司</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85" w:right="184"/>
              <w:jc w:val="left"/>
              <w:rPr>
                <w:rFonts w:ascii="宋体" w:hAnsi="宋体" w:cs="宋体" w:eastAsia="宋体" w:hint="default"/>
                <w:sz w:val="18"/>
                <w:szCs w:val="18"/>
              </w:rPr>
            </w:pPr>
            <w:r>
              <w:rPr>
                <w:rFonts w:ascii="宋体" w:hAnsi="宋体" w:cs="宋体" w:eastAsia="宋体" w:hint="default"/>
                <w:sz w:val="18"/>
                <w:szCs w:val="18"/>
              </w:rPr>
              <w:t>有限 公司</w:t>
            </w:r>
          </w:p>
        </w:tc>
        <w:tc>
          <w:tcPr>
            <w:tcW w:w="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成都</w:t>
            </w: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88" w:right="0"/>
              <w:jc w:val="left"/>
              <w:rPr>
                <w:rFonts w:ascii="宋体" w:hAnsi="宋体" w:cs="宋体" w:eastAsia="宋体" w:hint="default"/>
                <w:sz w:val="18"/>
                <w:szCs w:val="18"/>
              </w:rPr>
            </w:pPr>
            <w:r>
              <w:rPr>
                <w:rFonts w:ascii="宋体" w:hAnsi="宋体" w:cs="宋体" w:eastAsia="宋体" w:hint="default"/>
                <w:sz w:val="18"/>
                <w:szCs w:val="18"/>
              </w:rPr>
              <w:t>处理</w:t>
            </w:r>
          </w:p>
          <w:p>
            <w:pPr>
              <w:pStyle w:val="TableParagraph"/>
              <w:spacing w:line="232" w:lineRule="exact" w:before="24"/>
              <w:ind w:left="188" w:right="185"/>
              <w:jc w:val="left"/>
              <w:rPr>
                <w:rFonts w:ascii="宋体" w:hAnsi="宋体" w:cs="宋体" w:eastAsia="宋体" w:hint="default"/>
                <w:sz w:val="18"/>
                <w:szCs w:val="18"/>
              </w:rPr>
            </w:pPr>
            <w:r>
              <w:rPr>
                <w:rFonts w:ascii="宋体" w:hAnsi="宋体" w:cs="宋体" w:eastAsia="宋体" w:hint="default"/>
                <w:sz w:val="18"/>
                <w:szCs w:val="18"/>
              </w:rPr>
              <w:t>废旧 电器</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宋体" w:hAnsi="宋体" w:cs="宋体" w:eastAsia="宋体" w:hint="default"/>
                <w:sz w:val="18"/>
                <w:szCs w:val="18"/>
              </w:rPr>
            </w:pPr>
            <w:r>
              <w:rPr>
                <w:rFonts w:ascii="宋体"/>
                <w:sz w:val="18"/>
              </w:rPr>
              <w:t>3,000.00</w:t>
            </w:r>
          </w:p>
        </w:tc>
        <w:tc>
          <w:tcPr>
            <w:tcW w:w="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79"/>
              <w:jc w:val="right"/>
              <w:rPr>
                <w:rFonts w:ascii="宋体" w:hAnsi="宋体" w:cs="宋体" w:eastAsia="宋体" w:hint="default"/>
                <w:sz w:val="18"/>
                <w:szCs w:val="18"/>
              </w:rPr>
            </w:pPr>
            <w:r>
              <w:rPr>
                <w:rFonts w:ascii="宋体" w:hAnsi="宋体" w:cs="宋体" w:eastAsia="宋体" w:hint="default"/>
                <w:spacing w:val="-11"/>
                <w:sz w:val="18"/>
                <w:szCs w:val="18"/>
              </w:rPr>
              <w:t>注释</w:t>
            </w:r>
            <w:r>
              <w:rPr>
                <w:rFonts w:ascii="宋体" w:hAnsi="宋体" w:cs="宋体" w:eastAsia="宋体" w:hint="default"/>
                <w:spacing w:val="-72"/>
                <w:sz w:val="18"/>
                <w:szCs w:val="18"/>
              </w:rPr>
              <w:t> </w:t>
            </w:r>
            <w:r>
              <w:rPr>
                <w:rFonts w:ascii="宋体" w:hAnsi="宋体" w:cs="宋体" w:eastAsia="宋体" w:hint="default"/>
                <w:spacing w:val="-11"/>
                <w:sz w:val="18"/>
                <w:szCs w:val="18"/>
              </w:rPr>
              <w:t>39</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宋体" w:hAnsi="宋体" w:cs="宋体" w:eastAsia="宋体" w:hint="default"/>
                <w:sz w:val="18"/>
                <w:szCs w:val="18"/>
              </w:rPr>
            </w:pPr>
            <w:r>
              <w:rPr>
                <w:rFonts w:ascii="宋体"/>
                <w:sz w:val="18"/>
              </w:rPr>
              <w:t>3,000.00</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8"/>
              <w:ind w:right="101"/>
              <w:jc w:val="right"/>
              <w:rPr>
                <w:rFonts w:ascii="宋体" w:hAnsi="宋体" w:cs="宋体" w:eastAsia="宋体" w:hint="default"/>
                <w:sz w:val="21"/>
                <w:szCs w:val="21"/>
              </w:rPr>
            </w:pPr>
            <w:r>
              <w:rPr>
                <w:rFonts w:ascii="宋体"/>
                <w:sz w:val="21"/>
              </w:rPr>
              <w:t>--</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37" w:right="0"/>
              <w:jc w:val="center"/>
              <w:rPr>
                <w:rFonts w:ascii="宋体" w:hAnsi="宋体" w:cs="宋体" w:eastAsia="宋体" w:hint="default"/>
                <w:sz w:val="18"/>
                <w:szCs w:val="18"/>
              </w:rPr>
            </w:pPr>
            <w:r>
              <w:rPr>
                <w:rFonts w:ascii="宋体"/>
                <w:sz w:val="18"/>
              </w:rPr>
              <w:t>99.95</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02"/>
              <w:jc w:val="right"/>
              <w:rPr>
                <w:rFonts w:ascii="宋体" w:hAnsi="宋体" w:cs="宋体" w:eastAsia="宋体" w:hint="default"/>
                <w:sz w:val="18"/>
                <w:szCs w:val="18"/>
              </w:rPr>
            </w:pPr>
            <w:r>
              <w:rPr>
                <w:rFonts w:ascii="宋体"/>
                <w:sz w:val="18"/>
              </w:rPr>
              <w:t>100.00</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宋体" w:hAnsi="宋体" w:cs="宋体" w:eastAsia="宋体" w:hint="default"/>
                <w:sz w:val="18"/>
                <w:szCs w:val="18"/>
              </w:rPr>
            </w:pPr>
            <w:r>
              <w:rPr>
                <w:rFonts w:ascii="宋体" w:hAnsi="宋体" w:cs="宋体" w:eastAsia="宋体" w:hint="default"/>
                <w:sz w:val="18"/>
                <w:szCs w:val="18"/>
              </w:rPr>
              <w:t>是</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宋体" w:hAnsi="宋体" w:cs="宋体" w:eastAsia="宋体" w:hint="default"/>
                <w:sz w:val="18"/>
                <w:szCs w:val="18"/>
              </w:rPr>
            </w:pPr>
            <w:r>
              <w:rPr>
                <w:rFonts w:ascii="宋体"/>
                <w:sz w:val="18"/>
              </w:rPr>
              <w:t>-0.08</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05"/>
              <w:jc w:val="right"/>
              <w:rPr>
                <w:rFonts w:ascii="宋体" w:hAnsi="宋体" w:cs="宋体" w:eastAsia="宋体" w:hint="default"/>
                <w:sz w:val="18"/>
                <w:szCs w:val="18"/>
              </w:rPr>
            </w:pPr>
            <w:r>
              <w:rPr>
                <w:rFonts w:ascii="宋体"/>
                <w:sz w:val="18"/>
              </w:rPr>
              <w:t>0.08</w:t>
            </w:r>
          </w:p>
        </w:tc>
      </w:tr>
      <w:tr>
        <w:trPr>
          <w:trHeight w:val="476" w:hRule="exact"/>
        </w:trPr>
        <w:tc>
          <w:tcPr>
            <w:tcW w:w="24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6"/>
              <w:ind w:left="122" w:right="0"/>
              <w:jc w:val="left"/>
              <w:rPr>
                <w:rFonts w:ascii="宋体" w:hAnsi="宋体" w:cs="宋体" w:eastAsia="宋体" w:hint="default"/>
                <w:sz w:val="18"/>
                <w:szCs w:val="18"/>
              </w:rPr>
            </w:pPr>
            <w:r>
              <w:rPr>
                <w:rFonts w:ascii="宋体" w:hAnsi="宋体" w:cs="宋体" w:eastAsia="宋体" w:hint="default"/>
                <w:sz w:val="18"/>
                <w:szCs w:val="18"/>
              </w:rPr>
              <w:t>长虹中东电器有限责任公司</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85" w:right="0"/>
              <w:jc w:val="left"/>
              <w:rPr>
                <w:rFonts w:ascii="宋体" w:hAnsi="宋体" w:cs="宋体" w:eastAsia="宋体" w:hint="default"/>
                <w:sz w:val="18"/>
                <w:szCs w:val="18"/>
              </w:rPr>
            </w:pPr>
            <w:r>
              <w:rPr>
                <w:rFonts w:ascii="宋体" w:hAnsi="宋体" w:cs="宋体" w:eastAsia="宋体" w:hint="default"/>
                <w:sz w:val="18"/>
                <w:szCs w:val="18"/>
              </w:rPr>
              <w:t>有限</w:t>
            </w:r>
          </w:p>
          <w:p>
            <w:pPr>
              <w:pStyle w:val="TableParagraph"/>
              <w:spacing w:line="235" w:lineRule="exact"/>
              <w:ind w:left="185"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迪拜</w:t>
            </w: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88" w:right="0"/>
              <w:jc w:val="left"/>
              <w:rPr>
                <w:rFonts w:ascii="宋体" w:hAnsi="宋体" w:cs="宋体" w:eastAsia="宋体" w:hint="default"/>
                <w:sz w:val="18"/>
                <w:szCs w:val="18"/>
              </w:rPr>
            </w:pPr>
            <w:r>
              <w:rPr>
                <w:rFonts w:ascii="宋体" w:hAnsi="宋体" w:cs="宋体" w:eastAsia="宋体" w:hint="default"/>
                <w:sz w:val="18"/>
                <w:szCs w:val="18"/>
              </w:rPr>
              <w:t>商品</w:t>
            </w:r>
          </w:p>
          <w:p>
            <w:pPr>
              <w:pStyle w:val="TableParagraph"/>
              <w:spacing w:line="235" w:lineRule="exact"/>
              <w:ind w:left="188" w:right="0"/>
              <w:jc w:val="left"/>
              <w:rPr>
                <w:rFonts w:ascii="宋体" w:hAnsi="宋体" w:cs="宋体" w:eastAsia="宋体" w:hint="default"/>
                <w:sz w:val="18"/>
                <w:szCs w:val="18"/>
              </w:rPr>
            </w:pPr>
            <w:r>
              <w:rPr>
                <w:rFonts w:ascii="宋体" w:hAnsi="宋体" w:cs="宋体" w:eastAsia="宋体" w:hint="default"/>
                <w:sz w:val="18"/>
                <w:szCs w:val="18"/>
              </w:rPr>
              <w:t>流通</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186.05</w:t>
            </w:r>
          </w:p>
        </w:tc>
        <w:tc>
          <w:tcPr>
            <w:tcW w:w="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79"/>
              <w:jc w:val="right"/>
              <w:rPr>
                <w:rFonts w:ascii="宋体" w:hAnsi="宋体" w:cs="宋体" w:eastAsia="宋体" w:hint="default"/>
                <w:sz w:val="18"/>
                <w:szCs w:val="18"/>
              </w:rPr>
            </w:pPr>
            <w:r>
              <w:rPr>
                <w:rFonts w:ascii="宋体" w:hAnsi="宋体" w:cs="宋体" w:eastAsia="宋体" w:hint="default"/>
                <w:spacing w:val="-11"/>
                <w:sz w:val="18"/>
                <w:szCs w:val="18"/>
              </w:rPr>
              <w:t>注释</w:t>
            </w:r>
            <w:r>
              <w:rPr>
                <w:rFonts w:ascii="宋体" w:hAnsi="宋体" w:cs="宋体" w:eastAsia="宋体" w:hint="default"/>
                <w:spacing w:val="-72"/>
                <w:sz w:val="18"/>
                <w:szCs w:val="18"/>
              </w:rPr>
              <w:t> </w:t>
            </w:r>
            <w:r>
              <w:rPr>
                <w:rFonts w:ascii="宋体" w:hAnsi="宋体" w:cs="宋体" w:eastAsia="宋体" w:hint="default"/>
                <w:spacing w:val="-11"/>
                <w:sz w:val="18"/>
                <w:szCs w:val="18"/>
              </w:rPr>
              <w:t>40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751.08</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宋体" w:hAnsi="宋体" w:cs="宋体" w:eastAsia="宋体" w:hint="default"/>
                <w:sz w:val="21"/>
                <w:szCs w:val="21"/>
              </w:rPr>
            </w:pPr>
            <w:r>
              <w:rPr>
                <w:rFonts w:ascii="宋体"/>
                <w:sz w:val="21"/>
              </w:rPr>
              <w:t>--</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47" w:right="0"/>
              <w:jc w:val="center"/>
              <w:rPr>
                <w:rFonts w:ascii="宋体" w:hAnsi="宋体" w:cs="宋体" w:eastAsia="宋体" w:hint="default"/>
                <w:sz w:val="18"/>
                <w:szCs w:val="18"/>
              </w:rPr>
            </w:pPr>
            <w:r>
              <w:rPr>
                <w:rFonts w:ascii="宋体"/>
                <w:sz w:val="18"/>
              </w:rPr>
              <w:t>100.00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2"/>
              <w:jc w:val="right"/>
              <w:rPr>
                <w:rFonts w:ascii="宋体" w:hAnsi="宋体" w:cs="宋体" w:eastAsia="宋体" w:hint="default"/>
                <w:sz w:val="18"/>
                <w:szCs w:val="18"/>
              </w:rPr>
            </w:pPr>
            <w:r>
              <w:rPr>
                <w:rFonts w:ascii="宋体"/>
                <w:sz w:val="18"/>
              </w:rPr>
              <w:t>100.00</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hAnsi="宋体" w:cs="宋体" w:eastAsia="宋体" w:hint="default"/>
                <w:sz w:val="18"/>
                <w:szCs w:val="18"/>
              </w:rPr>
              <w:t>是</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宋体" w:hAnsi="宋体" w:cs="宋体" w:eastAsia="宋体" w:hint="default"/>
                <w:sz w:val="21"/>
                <w:szCs w:val="21"/>
              </w:rPr>
            </w:pPr>
            <w:r>
              <w:rPr>
                <w:rFonts w:ascii="宋体"/>
                <w:sz w:val="21"/>
              </w:rPr>
              <w:t>--</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6"/>
              <w:jc w:val="right"/>
              <w:rPr>
                <w:rFonts w:ascii="宋体" w:hAnsi="宋体" w:cs="宋体" w:eastAsia="宋体" w:hint="default"/>
                <w:sz w:val="21"/>
                <w:szCs w:val="21"/>
              </w:rPr>
            </w:pPr>
            <w:r>
              <w:rPr>
                <w:rFonts w:ascii="宋体"/>
                <w:sz w:val="21"/>
              </w:rPr>
              <w:t>--</w:t>
            </w:r>
          </w:p>
        </w:tc>
      </w:tr>
      <w:tr>
        <w:trPr>
          <w:trHeight w:val="488" w:hRule="exact"/>
        </w:trPr>
        <w:tc>
          <w:tcPr>
            <w:tcW w:w="2405" w:type="dxa"/>
            <w:tcBorders>
              <w:top w:val="single" w:sz="4" w:space="0" w:color="000000"/>
              <w:left w:val="nil" w:sz="6" w:space="0" w:color="auto"/>
              <w:bottom w:val="single" w:sz="12"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长虹俄罗斯电器有限责任公</w:t>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742" w:type="dxa"/>
            <w:tcBorders>
              <w:top w:val="single" w:sz="4" w:space="0" w:color="000000"/>
              <w:left w:val="single" w:sz="4" w:space="0" w:color="000000"/>
              <w:bottom w:val="single" w:sz="12" w:space="0" w:color="000000"/>
              <w:right w:val="single" w:sz="4" w:space="0" w:color="000000"/>
            </w:tcBorders>
          </w:tcPr>
          <w:p>
            <w:pPr>
              <w:pStyle w:val="TableParagraph"/>
              <w:spacing w:line="205" w:lineRule="exact"/>
              <w:ind w:left="185" w:right="0"/>
              <w:jc w:val="left"/>
              <w:rPr>
                <w:rFonts w:ascii="宋体" w:hAnsi="宋体" w:cs="宋体" w:eastAsia="宋体" w:hint="default"/>
                <w:sz w:val="18"/>
                <w:szCs w:val="18"/>
              </w:rPr>
            </w:pPr>
            <w:r>
              <w:rPr>
                <w:rFonts w:ascii="宋体" w:hAnsi="宋体" w:cs="宋体" w:eastAsia="宋体" w:hint="default"/>
                <w:sz w:val="18"/>
                <w:szCs w:val="18"/>
              </w:rPr>
              <w:t>有限</w:t>
            </w:r>
          </w:p>
          <w:p>
            <w:pPr>
              <w:pStyle w:val="TableParagraph"/>
              <w:spacing w:line="235" w:lineRule="exact"/>
              <w:ind w:left="185"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625" w:type="dxa"/>
            <w:tcBorders>
              <w:top w:val="single" w:sz="4" w:space="0" w:color="000000"/>
              <w:left w:val="single" w:sz="4" w:space="0" w:color="000000"/>
              <w:bottom w:val="single" w:sz="12"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莫斯</w:t>
            </w:r>
          </w:p>
          <w:p>
            <w:pPr>
              <w:pStyle w:val="TableParagraph"/>
              <w:spacing w:line="235" w:lineRule="exact"/>
              <w:ind w:right="1"/>
              <w:jc w:val="center"/>
              <w:rPr>
                <w:rFonts w:ascii="宋体" w:hAnsi="宋体" w:cs="宋体" w:eastAsia="宋体" w:hint="default"/>
                <w:sz w:val="18"/>
                <w:szCs w:val="18"/>
              </w:rPr>
            </w:pPr>
            <w:r>
              <w:rPr>
                <w:rFonts w:ascii="宋体" w:hAnsi="宋体" w:cs="宋体" w:eastAsia="宋体" w:hint="default"/>
                <w:sz w:val="18"/>
                <w:szCs w:val="18"/>
              </w:rPr>
              <w:t>科</w:t>
            </w:r>
          </w:p>
        </w:tc>
        <w:tc>
          <w:tcPr>
            <w:tcW w:w="745" w:type="dxa"/>
            <w:tcBorders>
              <w:top w:val="single" w:sz="4" w:space="0" w:color="000000"/>
              <w:left w:val="single" w:sz="4" w:space="0" w:color="000000"/>
              <w:bottom w:val="single" w:sz="12" w:space="0" w:color="000000"/>
              <w:right w:val="single" w:sz="4" w:space="0" w:color="000000"/>
            </w:tcBorders>
          </w:tcPr>
          <w:p>
            <w:pPr>
              <w:pStyle w:val="TableParagraph"/>
              <w:spacing w:line="205" w:lineRule="exact"/>
              <w:ind w:left="188" w:right="0"/>
              <w:jc w:val="left"/>
              <w:rPr>
                <w:rFonts w:ascii="宋体" w:hAnsi="宋体" w:cs="宋体" w:eastAsia="宋体" w:hint="default"/>
                <w:sz w:val="18"/>
                <w:szCs w:val="18"/>
              </w:rPr>
            </w:pPr>
            <w:r>
              <w:rPr>
                <w:rFonts w:ascii="宋体" w:hAnsi="宋体" w:cs="宋体" w:eastAsia="宋体" w:hint="default"/>
                <w:sz w:val="18"/>
                <w:szCs w:val="18"/>
              </w:rPr>
              <w:t>商品</w:t>
            </w:r>
          </w:p>
          <w:p>
            <w:pPr>
              <w:pStyle w:val="TableParagraph"/>
              <w:spacing w:line="235" w:lineRule="exact"/>
              <w:ind w:left="188" w:right="0"/>
              <w:jc w:val="left"/>
              <w:rPr>
                <w:rFonts w:ascii="宋体" w:hAnsi="宋体" w:cs="宋体" w:eastAsia="宋体" w:hint="default"/>
                <w:sz w:val="18"/>
                <w:szCs w:val="18"/>
              </w:rPr>
            </w:pPr>
            <w:r>
              <w:rPr>
                <w:rFonts w:ascii="宋体" w:hAnsi="宋体" w:cs="宋体" w:eastAsia="宋体" w:hint="default"/>
                <w:sz w:val="18"/>
                <w:szCs w:val="18"/>
              </w:rPr>
              <w:t>流通</w:t>
            </w:r>
          </w:p>
        </w:tc>
        <w:tc>
          <w:tcPr>
            <w:tcW w:w="111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682.63</w:t>
            </w:r>
          </w:p>
        </w:tc>
        <w:tc>
          <w:tcPr>
            <w:tcW w:w="76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6"/>
              <w:ind w:right="79"/>
              <w:jc w:val="right"/>
              <w:rPr>
                <w:rFonts w:ascii="宋体" w:hAnsi="宋体" w:cs="宋体" w:eastAsia="宋体" w:hint="default"/>
                <w:sz w:val="18"/>
                <w:szCs w:val="18"/>
              </w:rPr>
            </w:pPr>
            <w:r>
              <w:rPr>
                <w:rFonts w:ascii="宋体" w:hAnsi="宋体" w:cs="宋体" w:eastAsia="宋体" w:hint="default"/>
                <w:spacing w:val="-11"/>
                <w:sz w:val="18"/>
                <w:szCs w:val="18"/>
              </w:rPr>
              <w:t>注释</w:t>
            </w:r>
            <w:r>
              <w:rPr>
                <w:rFonts w:ascii="宋体" w:hAnsi="宋体" w:cs="宋体" w:eastAsia="宋体" w:hint="default"/>
                <w:spacing w:val="-72"/>
                <w:sz w:val="18"/>
                <w:szCs w:val="18"/>
              </w:rPr>
              <w:t> </w:t>
            </w:r>
            <w:r>
              <w:rPr>
                <w:rFonts w:ascii="宋体" w:hAnsi="宋体" w:cs="宋体" w:eastAsia="宋体" w:hint="default"/>
                <w:spacing w:val="-11"/>
                <w:sz w:val="18"/>
                <w:szCs w:val="18"/>
              </w:rPr>
              <w:t>41</w:t>
            </w:r>
          </w:p>
        </w:tc>
        <w:tc>
          <w:tcPr>
            <w:tcW w:w="111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682.63</w:t>
            </w:r>
          </w:p>
        </w:tc>
        <w:tc>
          <w:tcPr>
            <w:tcW w:w="157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2"/>
              <w:ind w:right="101"/>
              <w:jc w:val="right"/>
              <w:rPr>
                <w:rFonts w:ascii="宋体" w:hAnsi="宋体" w:cs="宋体" w:eastAsia="宋体" w:hint="default"/>
                <w:sz w:val="21"/>
                <w:szCs w:val="21"/>
              </w:rPr>
            </w:pPr>
            <w:r>
              <w:rPr>
                <w:rFonts w:ascii="宋体"/>
                <w:sz w:val="21"/>
              </w:rPr>
              <w:t>--</w:t>
            </w:r>
          </w:p>
        </w:tc>
        <w:tc>
          <w:tcPr>
            <w:tcW w:w="80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6"/>
              <w:ind w:left="47" w:right="0"/>
              <w:jc w:val="center"/>
              <w:rPr>
                <w:rFonts w:ascii="宋体" w:hAnsi="宋体" w:cs="宋体" w:eastAsia="宋体" w:hint="default"/>
                <w:sz w:val="18"/>
                <w:szCs w:val="18"/>
              </w:rPr>
            </w:pPr>
            <w:r>
              <w:rPr>
                <w:rFonts w:ascii="宋体"/>
                <w:sz w:val="18"/>
              </w:rPr>
              <w:t>100.00</w:t>
            </w:r>
          </w:p>
        </w:tc>
        <w:tc>
          <w:tcPr>
            <w:tcW w:w="92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6"/>
              <w:ind w:right="102"/>
              <w:jc w:val="right"/>
              <w:rPr>
                <w:rFonts w:ascii="宋体" w:hAnsi="宋体" w:cs="宋体" w:eastAsia="宋体" w:hint="default"/>
                <w:sz w:val="18"/>
                <w:szCs w:val="18"/>
              </w:rPr>
            </w:pPr>
            <w:r>
              <w:rPr>
                <w:rFonts w:ascii="宋体"/>
                <w:sz w:val="18"/>
              </w:rPr>
              <w:t>100.00</w:t>
            </w:r>
          </w:p>
        </w:tc>
        <w:tc>
          <w:tcPr>
            <w:tcW w:w="70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hAnsi="宋体" w:cs="宋体" w:eastAsia="宋体" w:hint="default"/>
                <w:sz w:val="18"/>
                <w:szCs w:val="18"/>
              </w:rPr>
              <w:t>是</w:t>
            </w:r>
          </w:p>
        </w:tc>
        <w:tc>
          <w:tcPr>
            <w:tcW w:w="132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2"/>
              <w:ind w:right="101"/>
              <w:jc w:val="right"/>
              <w:rPr>
                <w:rFonts w:ascii="宋体" w:hAnsi="宋体" w:cs="宋体" w:eastAsia="宋体" w:hint="default"/>
                <w:sz w:val="21"/>
                <w:szCs w:val="21"/>
              </w:rPr>
            </w:pPr>
            <w:r>
              <w:rPr>
                <w:rFonts w:ascii="宋体"/>
                <w:sz w:val="21"/>
              </w:rPr>
              <w:t>--</w:t>
            </w:r>
          </w:p>
        </w:tc>
        <w:tc>
          <w:tcPr>
            <w:tcW w:w="177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2"/>
              <w:ind w:right="106"/>
              <w:jc w:val="right"/>
              <w:rPr>
                <w:rFonts w:ascii="宋体" w:hAnsi="宋体" w:cs="宋体" w:eastAsia="宋体" w:hint="default"/>
                <w:sz w:val="21"/>
                <w:szCs w:val="21"/>
              </w:rPr>
            </w:pPr>
            <w:r>
              <w:rPr>
                <w:rFonts w:ascii="宋体"/>
                <w:sz w:val="21"/>
              </w:rPr>
              <w:t>--</w:t>
            </w:r>
          </w:p>
        </w:tc>
      </w:tr>
    </w:tbl>
    <w:p>
      <w:pPr>
        <w:spacing w:after="0" w:line="240" w:lineRule="auto"/>
        <w:jc w:val="right"/>
        <w:rPr>
          <w:rFonts w:ascii="宋体" w:hAnsi="宋体" w:cs="宋体" w:eastAsia="宋体" w:hint="default"/>
          <w:sz w:val="21"/>
          <w:szCs w:val="21"/>
        </w:rPr>
        <w:sectPr>
          <w:pgSz w:w="16840" w:h="11910" w:orient="landscape"/>
          <w:pgMar w:header="747" w:footer="724" w:top="980" w:bottom="920" w:left="820" w:right="1120"/>
        </w:sectPr>
      </w:pPr>
    </w:p>
    <w:p>
      <w:pPr>
        <w:spacing w:before="31"/>
        <w:ind w:left="5828" w:right="0" w:firstLine="0"/>
        <w:jc w:val="left"/>
        <w:rPr>
          <w:rFonts w:ascii="宋体" w:hAnsi="宋体" w:cs="宋体" w:eastAsia="宋体" w:hint="default"/>
          <w:sz w:val="18"/>
          <w:szCs w:val="18"/>
        </w:rPr>
      </w:pPr>
      <w:r>
        <w:rPr>
          <w:rFonts w:ascii="宋体" w:hAnsi="宋体" w:cs="宋体" w:eastAsia="宋体" w:hint="default"/>
          <w:sz w:val="18"/>
          <w:szCs w:val="18"/>
        </w:rPr>
        <w:t>四川长虹电器股份有限公司 2010</w:t>
      </w:r>
      <w:r>
        <w:rPr>
          <w:rFonts w:ascii="宋体" w:hAnsi="宋体" w:cs="宋体" w:eastAsia="宋体" w:hint="default"/>
          <w:spacing w:val="-46"/>
          <w:sz w:val="18"/>
          <w:szCs w:val="18"/>
        </w:rPr>
        <w:t> </w:t>
      </w:r>
      <w:r>
        <w:rPr>
          <w:rFonts w:ascii="宋体" w:hAnsi="宋体" w:cs="宋体" w:eastAsia="宋体" w:hint="default"/>
          <w:sz w:val="18"/>
          <w:szCs w:val="18"/>
        </w:rPr>
        <w:t>年年度报告</w:t>
      </w:r>
    </w:p>
    <w:p>
      <w:pPr>
        <w:spacing w:line="240" w:lineRule="auto" w:before="9"/>
        <w:rPr>
          <w:rFonts w:ascii="宋体" w:hAnsi="宋体" w:cs="宋体" w:eastAsia="宋体" w:hint="default"/>
          <w:sz w:val="3"/>
          <w:szCs w:val="3"/>
        </w:rPr>
      </w:pPr>
    </w:p>
    <w:p>
      <w:pPr>
        <w:spacing w:line="20" w:lineRule="exact"/>
        <w:ind w:left="103" w:right="0" w:firstLine="0"/>
        <w:rPr>
          <w:rFonts w:ascii="宋体" w:hAnsi="宋体" w:cs="宋体" w:eastAsia="宋体" w:hint="default"/>
          <w:sz w:val="2"/>
          <w:szCs w:val="2"/>
        </w:rPr>
      </w:pPr>
      <w:r>
        <w:rPr>
          <w:rFonts w:ascii="宋体" w:hAnsi="宋体" w:cs="宋体" w:eastAsia="宋体" w:hint="default"/>
          <w:sz w:val="2"/>
          <w:szCs w:val="2"/>
        </w:rPr>
        <w:pict>
          <v:group style="width:465.85pt;height:.75pt;mso-position-horizontal-relative:char;mso-position-vertical-relative:line" coordorigin="0,0" coordsize="9317,15">
            <v:group style="position:absolute;left:7;top:7;width:9303;height:2" coordorigin="7,7" coordsize="9303,2">
              <v:shape style="position:absolute;left:7;top:7;width:9303;height:2" coordorigin="7,7" coordsize="9303,0" path="m7,7l9310,7e" filled="false" stroked="true" strokeweight=".72pt" strokecolor="#000000">
                <v:path arrowok="t"/>
              </v:shape>
            </v:group>
          </v:group>
        </w:pict>
      </w:r>
      <w:r>
        <w:rPr>
          <w:rFonts w:ascii="宋体" w:hAnsi="宋体" w:cs="宋体" w:eastAsia="宋体" w:hint="default"/>
          <w:sz w:val="2"/>
          <w:szCs w:val="2"/>
        </w:rPr>
      </w:r>
    </w:p>
    <w:p>
      <w:pPr>
        <w:spacing w:line="240" w:lineRule="auto" w:before="9"/>
        <w:rPr>
          <w:rFonts w:ascii="宋体" w:hAnsi="宋体" w:cs="宋体" w:eastAsia="宋体" w:hint="default"/>
          <w:sz w:val="28"/>
          <w:szCs w:val="28"/>
        </w:rPr>
      </w:pPr>
    </w:p>
    <w:p>
      <w:pPr>
        <w:pStyle w:val="BodyText"/>
        <w:spacing w:line="240" w:lineRule="auto" w:before="35"/>
        <w:ind w:left="560" w:right="0"/>
        <w:jc w:val="left"/>
      </w:pPr>
      <w:r>
        <w:rPr/>
        <w:t>1、子公司简称及经营范围如下：</w:t>
      </w:r>
    </w:p>
    <w:p>
      <w:pPr>
        <w:spacing w:line="240" w:lineRule="auto" w:before="7"/>
        <w:rPr>
          <w:rFonts w:ascii="宋体" w:hAnsi="宋体" w:cs="宋体" w:eastAsia="宋体" w:hint="default"/>
          <w:sz w:val="2"/>
          <w:szCs w:val="2"/>
        </w:rPr>
      </w:pPr>
    </w:p>
    <w:tbl>
      <w:tblPr>
        <w:tblW w:w="0" w:type="auto"/>
        <w:jc w:val="left"/>
        <w:tblInd w:w="432" w:type="dxa"/>
        <w:tblLayout w:type="fixed"/>
        <w:tblCellMar>
          <w:top w:w="0" w:type="dxa"/>
          <w:left w:w="0" w:type="dxa"/>
          <w:bottom w:w="0" w:type="dxa"/>
          <w:right w:w="0" w:type="dxa"/>
        </w:tblCellMar>
        <w:tblLook w:val="01E0"/>
      </w:tblPr>
      <w:tblGrid>
        <w:gridCol w:w="854"/>
        <w:gridCol w:w="1117"/>
        <w:gridCol w:w="966"/>
        <w:gridCol w:w="5677"/>
      </w:tblGrid>
      <w:tr>
        <w:trPr>
          <w:trHeight w:val="360" w:hRule="exact"/>
        </w:trPr>
        <w:tc>
          <w:tcPr>
            <w:tcW w:w="854"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23"/>
              <w:ind w:left="253" w:right="0"/>
              <w:jc w:val="left"/>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111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3"/>
              <w:ind w:left="191" w:right="0"/>
              <w:jc w:val="left"/>
              <w:rPr>
                <w:rFonts w:ascii="宋体" w:hAnsi="宋体" w:cs="宋体" w:eastAsia="宋体" w:hint="default"/>
                <w:sz w:val="18"/>
                <w:szCs w:val="18"/>
              </w:rPr>
            </w:pPr>
            <w:r>
              <w:rPr>
                <w:rFonts w:ascii="宋体" w:hAnsi="宋体" w:cs="宋体" w:eastAsia="宋体" w:hint="default"/>
                <w:b/>
                <w:bCs/>
                <w:sz w:val="18"/>
                <w:szCs w:val="18"/>
              </w:rPr>
              <w:t>公司名称</w:t>
            </w:r>
            <w:r>
              <w:rPr>
                <w:rFonts w:ascii="宋体" w:hAnsi="宋体" w:cs="宋体" w:eastAsia="宋体" w:hint="default"/>
                <w:sz w:val="18"/>
                <w:szCs w:val="18"/>
              </w:rPr>
            </w:r>
          </w:p>
        </w:tc>
        <w:tc>
          <w:tcPr>
            <w:tcW w:w="96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3"/>
              <w:ind w:left="1" w:right="0"/>
              <w:jc w:val="center"/>
              <w:rPr>
                <w:rFonts w:ascii="宋体" w:hAnsi="宋体" w:cs="宋体" w:eastAsia="宋体" w:hint="default"/>
                <w:sz w:val="18"/>
                <w:szCs w:val="18"/>
              </w:rPr>
            </w:pPr>
            <w:r>
              <w:rPr>
                <w:rFonts w:ascii="宋体" w:hAnsi="宋体" w:cs="宋体" w:eastAsia="宋体" w:hint="default"/>
                <w:b/>
                <w:bCs/>
                <w:sz w:val="18"/>
                <w:szCs w:val="18"/>
              </w:rPr>
              <w:t>简称</w:t>
            </w:r>
            <w:r>
              <w:rPr>
                <w:rFonts w:ascii="宋体" w:hAnsi="宋体" w:cs="宋体" w:eastAsia="宋体" w:hint="default"/>
                <w:sz w:val="18"/>
                <w:szCs w:val="18"/>
              </w:rPr>
            </w:r>
          </w:p>
        </w:tc>
        <w:tc>
          <w:tcPr>
            <w:tcW w:w="5677"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3"/>
              <w:ind w:right="3"/>
              <w:jc w:val="center"/>
              <w:rPr>
                <w:rFonts w:ascii="宋体" w:hAnsi="宋体" w:cs="宋体" w:eastAsia="宋体" w:hint="default"/>
                <w:sz w:val="18"/>
                <w:szCs w:val="18"/>
              </w:rPr>
            </w:pPr>
            <w:r>
              <w:rPr>
                <w:rFonts w:ascii="宋体" w:hAnsi="宋体" w:cs="宋体" w:eastAsia="宋体" w:hint="default"/>
                <w:b/>
                <w:bCs/>
                <w:sz w:val="18"/>
                <w:szCs w:val="18"/>
              </w:rPr>
              <w:t>经营范围</w:t>
            </w:r>
            <w:r>
              <w:rPr>
                <w:rFonts w:ascii="宋体" w:hAnsi="宋体" w:cs="宋体" w:eastAsia="宋体" w:hint="default"/>
                <w:sz w:val="18"/>
                <w:szCs w:val="18"/>
              </w:rPr>
            </w:r>
          </w:p>
        </w:tc>
      </w:tr>
      <w:tr>
        <w:trPr>
          <w:trHeight w:val="944" w:hRule="exact"/>
        </w:trPr>
        <w:tc>
          <w:tcPr>
            <w:tcW w:w="8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注释</w:t>
            </w:r>
            <w:r>
              <w:rPr>
                <w:rFonts w:ascii="宋体" w:hAnsi="宋体" w:cs="宋体" w:eastAsia="宋体" w:hint="default"/>
                <w:spacing w:val="-46"/>
                <w:sz w:val="18"/>
                <w:szCs w:val="18"/>
              </w:rPr>
              <w:t> </w:t>
            </w:r>
            <w:r>
              <w:rPr>
                <w:rFonts w:ascii="宋体" w:hAnsi="宋体" w:cs="宋体" w:eastAsia="宋体" w:hint="default"/>
                <w:sz w:val="18"/>
                <w:szCs w:val="18"/>
              </w:rPr>
              <w:t>1</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8"/>
              <w:ind w:left="103" w:right="102"/>
              <w:jc w:val="both"/>
              <w:rPr>
                <w:rFonts w:ascii="宋体" w:hAnsi="宋体" w:cs="宋体" w:eastAsia="宋体" w:hint="default"/>
                <w:sz w:val="18"/>
                <w:szCs w:val="18"/>
              </w:rPr>
            </w:pPr>
            <w:r>
              <w:rPr>
                <w:rFonts w:ascii="宋体" w:hAnsi="宋体" w:cs="宋体" w:eastAsia="宋体" w:hint="default"/>
                <w:sz w:val="18"/>
                <w:szCs w:val="18"/>
              </w:rPr>
              <w:t>四川长虹电 源有限责任 公司</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27"/>
              <w:jc w:val="center"/>
              <w:rPr>
                <w:rFonts w:ascii="宋体" w:hAnsi="宋体" w:cs="宋体" w:eastAsia="宋体" w:hint="default"/>
                <w:sz w:val="18"/>
                <w:szCs w:val="18"/>
              </w:rPr>
            </w:pPr>
            <w:r>
              <w:rPr>
                <w:rFonts w:ascii="宋体" w:hAnsi="宋体" w:cs="宋体" w:eastAsia="宋体" w:hint="default"/>
                <w:sz w:val="18"/>
                <w:szCs w:val="18"/>
              </w:rPr>
              <w:t>长虹电源</w:t>
            </w:r>
          </w:p>
        </w:tc>
        <w:tc>
          <w:tcPr>
            <w:tcW w:w="5677"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z w:val="18"/>
                <w:szCs w:val="18"/>
              </w:rPr>
              <w:t>碱性蓄电池、一次电池、充电器、工模具、非标准设备生产、销售，</w:t>
            </w:r>
          </w:p>
          <w:p>
            <w:pPr>
              <w:pStyle w:val="TableParagraph"/>
              <w:spacing w:line="237" w:lineRule="auto" w:before="1"/>
              <w:ind w:left="103" w:right="167"/>
              <w:jc w:val="both"/>
              <w:rPr>
                <w:rFonts w:ascii="宋体" w:hAnsi="宋体" w:cs="宋体" w:eastAsia="宋体" w:hint="default"/>
                <w:sz w:val="18"/>
                <w:szCs w:val="18"/>
              </w:rPr>
            </w:pPr>
            <w:r>
              <w:rPr>
                <w:rFonts w:ascii="宋体" w:hAnsi="宋体" w:cs="宋体" w:eastAsia="宋体" w:hint="default"/>
                <w:sz w:val="18"/>
                <w:szCs w:val="18"/>
              </w:rPr>
              <w:t>经营本企业自产产品及相关技术的出口业务，本企业生产科研所需的 原辅材料、仪器仪表、机械设备、零配件及相关技术的进口业务，本 企业的进料加工和“三来一补”业务。</w:t>
            </w:r>
          </w:p>
        </w:tc>
      </w:tr>
      <w:tr>
        <w:trPr>
          <w:trHeight w:val="237" w:hRule="exact"/>
        </w:trPr>
        <w:tc>
          <w:tcPr>
            <w:tcW w:w="854" w:type="dxa"/>
            <w:tcBorders>
              <w:top w:val="single" w:sz="4" w:space="0" w:color="000000"/>
              <w:left w:val="nil" w:sz="6" w:space="0" w:color="auto"/>
              <w:bottom w:val="nil" w:sz="6" w:space="0" w:color="auto"/>
              <w:right w:val="single" w:sz="4" w:space="0" w:color="000000"/>
            </w:tcBorders>
          </w:tcPr>
          <w:p>
            <w:pPr/>
          </w:p>
        </w:tc>
        <w:tc>
          <w:tcPr>
            <w:tcW w:w="1117" w:type="dxa"/>
            <w:tcBorders>
              <w:top w:val="single" w:sz="4" w:space="0" w:color="000000"/>
              <w:left w:val="single" w:sz="4" w:space="0" w:color="000000"/>
              <w:bottom w:val="nil" w:sz="6" w:space="0" w:color="auto"/>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四川虹欧显</w:t>
            </w:r>
          </w:p>
        </w:tc>
        <w:tc>
          <w:tcPr>
            <w:tcW w:w="966" w:type="dxa"/>
            <w:tcBorders>
              <w:top w:val="single" w:sz="4" w:space="0" w:color="000000"/>
              <w:left w:val="single" w:sz="4" w:space="0" w:color="000000"/>
              <w:bottom w:val="nil" w:sz="6" w:space="0" w:color="auto"/>
              <w:right w:val="single" w:sz="4" w:space="0" w:color="000000"/>
            </w:tcBorders>
          </w:tcPr>
          <w:p>
            <w:pPr/>
          </w:p>
        </w:tc>
        <w:tc>
          <w:tcPr>
            <w:tcW w:w="5677" w:type="dxa"/>
            <w:tcBorders>
              <w:top w:val="single" w:sz="4" w:space="0" w:color="000000"/>
              <w:left w:val="single" w:sz="4" w:space="0" w:color="000000"/>
              <w:bottom w:val="nil" w:sz="6" w:space="0" w:color="auto"/>
              <w:right w:val="nil" w:sz="6" w:space="0" w:color="auto"/>
            </w:tcBorders>
          </w:tcPr>
          <w:p>
            <w:pPr/>
          </w:p>
        </w:tc>
      </w:tr>
      <w:tr>
        <w:trPr>
          <w:trHeight w:val="233" w:hRule="exact"/>
        </w:trPr>
        <w:tc>
          <w:tcPr>
            <w:tcW w:w="854" w:type="dxa"/>
            <w:tcBorders>
              <w:top w:val="nil" w:sz="6" w:space="0" w:color="auto"/>
              <w:left w:val="nil" w:sz="6" w:space="0" w:color="auto"/>
              <w:bottom w:val="nil" w:sz="6" w:space="0" w:color="auto"/>
              <w:right w:val="single" w:sz="4"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z w:val="18"/>
                <w:szCs w:val="18"/>
              </w:rPr>
              <w:t>注释</w:t>
            </w:r>
            <w:r>
              <w:rPr>
                <w:rFonts w:ascii="宋体" w:hAnsi="宋体" w:cs="宋体" w:eastAsia="宋体" w:hint="default"/>
                <w:spacing w:val="-46"/>
                <w:sz w:val="18"/>
                <w:szCs w:val="18"/>
              </w:rPr>
              <w:t> </w:t>
            </w:r>
            <w:r>
              <w:rPr>
                <w:rFonts w:ascii="宋体" w:hAnsi="宋体" w:cs="宋体" w:eastAsia="宋体" w:hint="default"/>
                <w:sz w:val="18"/>
                <w:szCs w:val="18"/>
              </w:rPr>
              <w:t>2</w:t>
            </w:r>
          </w:p>
        </w:tc>
        <w:tc>
          <w:tcPr>
            <w:tcW w:w="1117"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示器件有限</w:t>
            </w:r>
          </w:p>
        </w:tc>
        <w:tc>
          <w:tcPr>
            <w:tcW w:w="966" w:type="dxa"/>
            <w:tcBorders>
              <w:top w:val="nil" w:sz="6" w:space="0" w:color="auto"/>
              <w:left w:val="single" w:sz="4" w:space="0" w:color="000000"/>
              <w:bottom w:val="nil" w:sz="6" w:space="0" w:color="auto"/>
              <w:right w:val="single" w:sz="4" w:space="0" w:color="000000"/>
            </w:tcBorders>
          </w:tcPr>
          <w:p>
            <w:pPr>
              <w:pStyle w:val="TableParagraph"/>
              <w:spacing w:line="206" w:lineRule="exact"/>
              <w:ind w:right="27"/>
              <w:jc w:val="center"/>
              <w:rPr>
                <w:rFonts w:ascii="宋体" w:hAnsi="宋体" w:cs="宋体" w:eastAsia="宋体" w:hint="default"/>
                <w:sz w:val="18"/>
                <w:szCs w:val="18"/>
              </w:rPr>
            </w:pPr>
            <w:r>
              <w:rPr>
                <w:rFonts w:ascii="宋体" w:hAnsi="宋体" w:cs="宋体" w:eastAsia="宋体" w:hint="default"/>
                <w:sz w:val="18"/>
                <w:szCs w:val="18"/>
              </w:rPr>
              <w:t>虹欧公司</w:t>
            </w:r>
          </w:p>
        </w:tc>
        <w:tc>
          <w:tcPr>
            <w:tcW w:w="5677" w:type="dxa"/>
            <w:tcBorders>
              <w:top w:val="nil" w:sz="6" w:space="0" w:color="auto"/>
              <w:left w:val="single" w:sz="4" w:space="0" w:color="000000"/>
              <w:bottom w:val="nil" w:sz="6" w:space="0" w:color="auto"/>
              <w:right w:val="nil" w:sz="6" w:space="0" w:color="auto"/>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生产、销售和开发</w:t>
            </w:r>
            <w:r>
              <w:rPr>
                <w:rFonts w:ascii="宋体" w:hAnsi="宋体" w:cs="宋体" w:eastAsia="宋体" w:hint="default"/>
                <w:spacing w:val="-46"/>
                <w:sz w:val="18"/>
                <w:szCs w:val="18"/>
              </w:rPr>
              <w:t> </w:t>
            </w:r>
            <w:r>
              <w:rPr>
                <w:rFonts w:ascii="宋体" w:hAnsi="宋体" w:cs="宋体" w:eastAsia="宋体" w:hint="default"/>
                <w:sz w:val="18"/>
                <w:szCs w:val="18"/>
              </w:rPr>
              <w:t>PDP</w:t>
            </w:r>
            <w:r>
              <w:rPr>
                <w:rFonts w:ascii="宋体" w:hAnsi="宋体" w:cs="宋体" w:eastAsia="宋体" w:hint="default"/>
                <w:spacing w:val="-46"/>
                <w:sz w:val="18"/>
                <w:szCs w:val="18"/>
              </w:rPr>
              <w:t> </w:t>
            </w:r>
            <w:r>
              <w:rPr>
                <w:rFonts w:ascii="宋体" w:hAnsi="宋体" w:cs="宋体" w:eastAsia="宋体" w:hint="default"/>
                <w:sz w:val="18"/>
                <w:szCs w:val="18"/>
              </w:rPr>
              <w:t>以及其他新型显示产品。</w:t>
            </w:r>
          </w:p>
        </w:tc>
      </w:tr>
      <w:tr>
        <w:trPr>
          <w:trHeight w:val="240" w:hRule="exact"/>
        </w:trPr>
        <w:tc>
          <w:tcPr>
            <w:tcW w:w="854" w:type="dxa"/>
            <w:tcBorders>
              <w:top w:val="nil" w:sz="6" w:space="0" w:color="auto"/>
              <w:left w:val="nil" w:sz="6" w:space="0" w:color="auto"/>
              <w:bottom w:val="single" w:sz="4" w:space="0" w:color="000000"/>
              <w:right w:val="single" w:sz="4" w:space="0" w:color="000000"/>
            </w:tcBorders>
          </w:tcPr>
          <w:p>
            <w:pPr/>
          </w:p>
        </w:tc>
        <w:tc>
          <w:tcPr>
            <w:tcW w:w="1117" w:type="dxa"/>
            <w:tcBorders>
              <w:top w:val="nil" w:sz="6" w:space="0" w:color="auto"/>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966" w:type="dxa"/>
            <w:tcBorders>
              <w:top w:val="nil" w:sz="6" w:space="0" w:color="auto"/>
              <w:left w:val="single" w:sz="4" w:space="0" w:color="000000"/>
              <w:bottom w:val="single" w:sz="4" w:space="0" w:color="000000"/>
              <w:right w:val="single" w:sz="4" w:space="0" w:color="000000"/>
            </w:tcBorders>
          </w:tcPr>
          <w:p>
            <w:pPr/>
          </w:p>
        </w:tc>
        <w:tc>
          <w:tcPr>
            <w:tcW w:w="5677" w:type="dxa"/>
            <w:tcBorders>
              <w:top w:val="nil" w:sz="6" w:space="0" w:color="auto"/>
              <w:left w:val="single" w:sz="4" w:space="0" w:color="000000"/>
              <w:bottom w:val="single" w:sz="4" w:space="0" w:color="000000"/>
              <w:right w:val="nil" w:sz="6" w:space="0" w:color="auto"/>
            </w:tcBorders>
          </w:tcPr>
          <w:p>
            <w:pPr/>
          </w:p>
        </w:tc>
      </w:tr>
      <w:tr>
        <w:trPr>
          <w:trHeight w:val="236" w:hRule="exact"/>
        </w:trPr>
        <w:tc>
          <w:tcPr>
            <w:tcW w:w="854" w:type="dxa"/>
            <w:tcBorders>
              <w:top w:val="single" w:sz="4" w:space="0" w:color="000000"/>
              <w:left w:val="nil" w:sz="6" w:space="0" w:color="auto"/>
              <w:bottom w:val="nil" w:sz="6" w:space="0" w:color="auto"/>
              <w:right w:val="single" w:sz="4" w:space="0" w:color="000000"/>
            </w:tcBorders>
          </w:tcPr>
          <w:p>
            <w:pPr/>
          </w:p>
        </w:tc>
        <w:tc>
          <w:tcPr>
            <w:tcW w:w="1117" w:type="dxa"/>
            <w:tcBorders>
              <w:top w:val="single" w:sz="4" w:space="0" w:color="000000"/>
              <w:left w:val="single" w:sz="4" w:space="0" w:color="000000"/>
              <w:bottom w:val="nil" w:sz="6" w:space="0" w:color="auto"/>
              <w:right w:val="single" w:sz="4" w:space="0" w:color="000000"/>
            </w:tcBorders>
          </w:tcPr>
          <w:p>
            <w:pPr/>
          </w:p>
        </w:tc>
        <w:tc>
          <w:tcPr>
            <w:tcW w:w="966" w:type="dxa"/>
            <w:tcBorders>
              <w:top w:val="single" w:sz="4" w:space="0" w:color="000000"/>
              <w:left w:val="single" w:sz="4" w:space="0" w:color="000000"/>
              <w:bottom w:val="nil" w:sz="6" w:space="0" w:color="auto"/>
              <w:right w:val="single" w:sz="4" w:space="0" w:color="000000"/>
            </w:tcBorders>
          </w:tcPr>
          <w:p>
            <w:pPr/>
          </w:p>
        </w:tc>
        <w:tc>
          <w:tcPr>
            <w:tcW w:w="5677" w:type="dxa"/>
            <w:tcBorders>
              <w:top w:val="single" w:sz="4" w:space="0" w:color="000000"/>
              <w:left w:val="single" w:sz="4" w:space="0" w:color="000000"/>
              <w:bottom w:val="nil" w:sz="6" w:space="0" w:color="auto"/>
              <w:right w:val="nil" w:sz="6" w:space="0" w:color="auto"/>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房地产开发、投资、咨询及销售，房屋租赁，房地产中介经纪服务，</w:t>
            </w:r>
          </w:p>
        </w:tc>
      </w:tr>
      <w:tr>
        <w:trPr>
          <w:trHeight w:val="700" w:hRule="exact"/>
        </w:trPr>
        <w:tc>
          <w:tcPr>
            <w:tcW w:w="854" w:type="dxa"/>
            <w:tcBorders>
              <w:top w:val="nil" w:sz="6" w:space="0" w:color="auto"/>
              <w:left w:val="nil" w:sz="6" w:space="0" w:color="auto"/>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注释</w:t>
            </w:r>
            <w:r>
              <w:rPr>
                <w:rFonts w:ascii="宋体" w:hAnsi="宋体" w:cs="宋体" w:eastAsia="宋体" w:hint="default"/>
                <w:spacing w:val="-46"/>
                <w:sz w:val="18"/>
                <w:szCs w:val="18"/>
              </w:rPr>
              <w:t> </w:t>
            </w:r>
            <w:r>
              <w:rPr>
                <w:rFonts w:ascii="宋体" w:hAnsi="宋体" w:cs="宋体" w:eastAsia="宋体" w:hint="default"/>
                <w:sz w:val="18"/>
                <w:szCs w:val="18"/>
              </w:rPr>
              <w:t>3</w:t>
            </w:r>
          </w:p>
        </w:tc>
        <w:tc>
          <w:tcPr>
            <w:tcW w:w="1117" w:type="dxa"/>
            <w:tcBorders>
              <w:top w:val="nil" w:sz="6" w:space="0" w:color="auto"/>
              <w:left w:val="single" w:sz="4" w:space="0" w:color="000000"/>
              <w:bottom w:val="nil" w:sz="6" w:space="0" w:color="auto"/>
              <w:right w:val="single" w:sz="4" w:space="0" w:color="000000"/>
            </w:tcBorders>
          </w:tcPr>
          <w:p>
            <w:pPr>
              <w:pStyle w:val="TableParagraph"/>
              <w:spacing w:line="232" w:lineRule="exact" w:before="113"/>
              <w:ind w:left="103" w:right="102"/>
              <w:jc w:val="left"/>
              <w:rPr>
                <w:rFonts w:ascii="宋体" w:hAnsi="宋体" w:cs="宋体" w:eastAsia="宋体" w:hint="default"/>
                <w:sz w:val="18"/>
                <w:szCs w:val="18"/>
              </w:rPr>
            </w:pPr>
            <w:r>
              <w:rPr>
                <w:rFonts w:ascii="宋体" w:hAnsi="宋体" w:cs="宋体" w:eastAsia="宋体" w:hint="default"/>
                <w:sz w:val="18"/>
                <w:szCs w:val="18"/>
              </w:rPr>
              <w:t>四川长虹置 业有限公司</w:t>
            </w:r>
          </w:p>
        </w:tc>
        <w:tc>
          <w:tcPr>
            <w:tcW w:w="966"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7"/>
              <w:jc w:val="center"/>
              <w:rPr>
                <w:rFonts w:ascii="宋体" w:hAnsi="宋体" w:cs="宋体" w:eastAsia="宋体" w:hint="default"/>
                <w:sz w:val="18"/>
                <w:szCs w:val="18"/>
              </w:rPr>
            </w:pPr>
            <w:r>
              <w:rPr>
                <w:rFonts w:ascii="宋体" w:hAnsi="宋体" w:cs="宋体" w:eastAsia="宋体" w:hint="default"/>
                <w:sz w:val="18"/>
                <w:szCs w:val="18"/>
              </w:rPr>
              <w:t>长虹置业</w:t>
            </w:r>
          </w:p>
        </w:tc>
        <w:tc>
          <w:tcPr>
            <w:tcW w:w="5677" w:type="dxa"/>
            <w:tcBorders>
              <w:top w:val="nil" w:sz="6" w:space="0" w:color="auto"/>
              <w:left w:val="single" w:sz="4" w:space="0" w:color="000000"/>
              <w:bottom w:val="nil" w:sz="6" w:space="0" w:color="auto"/>
              <w:right w:val="nil" w:sz="6" w:space="0" w:color="auto"/>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园林绿化服务，物业管理，建筑材料、机械设备、电器设备、化工产</w:t>
            </w:r>
          </w:p>
          <w:p>
            <w:pPr>
              <w:pStyle w:val="TableParagraph"/>
              <w:spacing w:line="232" w:lineRule="exact" w:before="24"/>
              <w:ind w:left="103" w:right="167"/>
              <w:jc w:val="left"/>
              <w:rPr>
                <w:rFonts w:ascii="宋体" w:hAnsi="宋体" w:cs="宋体" w:eastAsia="宋体" w:hint="default"/>
                <w:sz w:val="18"/>
                <w:szCs w:val="18"/>
              </w:rPr>
            </w:pPr>
            <w:r>
              <w:rPr>
                <w:rFonts w:ascii="宋体" w:hAnsi="宋体" w:cs="宋体" w:eastAsia="宋体" w:hint="default"/>
                <w:sz w:val="18"/>
                <w:szCs w:val="18"/>
              </w:rPr>
              <w:t>品（不含易燃易爆易制毒品）、五金交电的销售，国内广告的设计、 制作、发布。（上述经营范围中涉及行政许可的，须取得资质证后方</w:t>
            </w:r>
          </w:p>
        </w:tc>
      </w:tr>
      <w:tr>
        <w:trPr>
          <w:trHeight w:val="241" w:hRule="exact"/>
        </w:trPr>
        <w:tc>
          <w:tcPr>
            <w:tcW w:w="854" w:type="dxa"/>
            <w:tcBorders>
              <w:top w:val="nil" w:sz="6" w:space="0" w:color="auto"/>
              <w:left w:val="nil" w:sz="6" w:space="0" w:color="auto"/>
              <w:bottom w:val="single" w:sz="4" w:space="0" w:color="000000"/>
              <w:right w:val="single" w:sz="4" w:space="0" w:color="000000"/>
            </w:tcBorders>
          </w:tcPr>
          <w:p>
            <w:pPr/>
          </w:p>
        </w:tc>
        <w:tc>
          <w:tcPr>
            <w:tcW w:w="1117" w:type="dxa"/>
            <w:tcBorders>
              <w:top w:val="nil" w:sz="6" w:space="0" w:color="auto"/>
              <w:left w:val="single" w:sz="4" w:space="0" w:color="000000"/>
              <w:bottom w:val="single" w:sz="4" w:space="0" w:color="000000"/>
              <w:right w:val="single" w:sz="4" w:space="0" w:color="000000"/>
            </w:tcBorders>
          </w:tcPr>
          <w:p>
            <w:pPr/>
          </w:p>
        </w:tc>
        <w:tc>
          <w:tcPr>
            <w:tcW w:w="966" w:type="dxa"/>
            <w:tcBorders>
              <w:top w:val="nil" w:sz="6" w:space="0" w:color="auto"/>
              <w:left w:val="single" w:sz="4" w:space="0" w:color="000000"/>
              <w:bottom w:val="single" w:sz="4" w:space="0" w:color="000000"/>
              <w:right w:val="single" w:sz="4" w:space="0" w:color="000000"/>
            </w:tcBorders>
          </w:tcPr>
          <w:p>
            <w:pPr/>
          </w:p>
        </w:tc>
        <w:tc>
          <w:tcPr>
            <w:tcW w:w="5677" w:type="dxa"/>
            <w:tcBorders>
              <w:top w:val="nil" w:sz="6" w:space="0" w:color="auto"/>
              <w:left w:val="single" w:sz="4" w:space="0" w:color="000000"/>
              <w:bottom w:val="single" w:sz="4" w:space="0" w:color="000000"/>
              <w:right w:val="nil" w:sz="6" w:space="0" w:color="auto"/>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可经营）。</w:t>
            </w:r>
          </w:p>
        </w:tc>
      </w:tr>
      <w:tr>
        <w:trPr>
          <w:trHeight w:val="943" w:hRule="exact"/>
        </w:trPr>
        <w:tc>
          <w:tcPr>
            <w:tcW w:w="8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注释</w:t>
            </w:r>
            <w:r>
              <w:rPr>
                <w:rFonts w:ascii="宋体" w:hAnsi="宋体" w:cs="宋体" w:eastAsia="宋体" w:hint="default"/>
                <w:spacing w:val="-46"/>
                <w:sz w:val="18"/>
                <w:szCs w:val="18"/>
              </w:rPr>
              <w:t> </w:t>
            </w:r>
            <w:r>
              <w:rPr>
                <w:rFonts w:ascii="宋体" w:hAnsi="宋体" w:cs="宋体" w:eastAsia="宋体" w:hint="default"/>
                <w:sz w:val="18"/>
                <w:szCs w:val="18"/>
              </w:rPr>
              <w:t>4</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8"/>
              <w:ind w:left="103" w:right="102"/>
              <w:jc w:val="both"/>
              <w:rPr>
                <w:rFonts w:ascii="宋体" w:hAnsi="宋体" w:cs="宋体" w:eastAsia="宋体" w:hint="default"/>
                <w:sz w:val="18"/>
                <w:szCs w:val="18"/>
              </w:rPr>
            </w:pPr>
            <w:r>
              <w:rPr>
                <w:rFonts w:ascii="宋体" w:hAnsi="宋体" w:cs="宋体" w:eastAsia="宋体" w:hint="default"/>
                <w:sz w:val="18"/>
                <w:szCs w:val="18"/>
              </w:rPr>
              <w:t>深圳长虹科 技有限责任 公司</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27"/>
              <w:jc w:val="center"/>
              <w:rPr>
                <w:rFonts w:ascii="宋体" w:hAnsi="宋体" w:cs="宋体" w:eastAsia="宋体" w:hint="default"/>
                <w:sz w:val="18"/>
                <w:szCs w:val="18"/>
              </w:rPr>
            </w:pPr>
            <w:r>
              <w:rPr>
                <w:rFonts w:ascii="宋体" w:hAnsi="宋体" w:cs="宋体" w:eastAsia="宋体" w:hint="default"/>
                <w:sz w:val="18"/>
                <w:szCs w:val="18"/>
              </w:rPr>
              <w:t>深圳长虹</w:t>
            </w:r>
          </w:p>
        </w:tc>
        <w:tc>
          <w:tcPr>
            <w:tcW w:w="5677" w:type="dxa"/>
            <w:tcBorders>
              <w:top w:val="single" w:sz="4" w:space="0" w:color="000000"/>
              <w:left w:val="single" w:sz="4" w:space="0" w:color="000000"/>
              <w:bottom w:val="single" w:sz="4" w:space="0" w:color="000000"/>
              <w:right w:val="nil" w:sz="6" w:space="0" w:color="auto"/>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pacing w:val="-1"/>
                <w:sz w:val="18"/>
                <w:szCs w:val="18"/>
              </w:rPr>
              <w:t>视频视听产品、空调、电源、网络产品、激光读写产品、摄录一体机、</w:t>
            </w:r>
          </w:p>
          <w:p>
            <w:pPr>
              <w:pStyle w:val="TableParagraph"/>
              <w:spacing w:line="237" w:lineRule="auto"/>
              <w:ind w:left="103" w:right="167"/>
              <w:jc w:val="both"/>
              <w:rPr>
                <w:rFonts w:ascii="宋体" w:hAnsi="宋体" w:cs="宋体" w:eastAsia="宋体" w:hint="default"/>
                <w:sz w:val="18"/>
                <w:szCs w:val="18"/>
              </w:rPr>
            </w:pPr>
            <w:r>
              <w:rPr>
                <w:rFonts w:ascii="宋体" w:hAnsi="宋体" w:cs="宋体" w:eastAsia="宋体" w:hint="default"/>
                <w:sz w:val="18"/>
                <w:szCs w:val="18"/>
              </w:rPr>
              <w:t>电力设备、机械、数码通讯及计算机产品的技术开发、销售及相关技 术服务（不含限制项目及专营、专控、专卖商品）、电子产品及零配 件的维修，兴办实业（具体项目另行申报）、自有物业租赁。</w:t>
            </w:r>
          </w:p>
        </w:tc>
      </w:tr>
      <w:tr>
        <w:trPr>
          <w:trHeight w:val="237" w:hRule="exact"/>
        </w:trPr>
        <w:tc>
          <w:tcPr>
            <w:tcW w:w="854" w:type="dxa"/>
            <w:tcBorders>
              <w:top w:val="single" w:sz="4" w:space="0" w:color="000000"/>
              <w:left w:val="nil" w:sz="6" w:space="0" w:color="auto"/>
              <w:bottom w:val="nil" w:sz="6" w:space="0" w:color="auto"/>
              <w:right w:val="single" w:sz="4" w:space="0" w:color="000000"/>
            </w:tcBorders>
          </w:tcPr>
          <w:p>
            <w:pPr/>
          </w:p>
        </w:tc>
        <w:tc>
          <w:tcPr>
            <w:tcW w:w="1117" w:type="dxa"/>
            <w:tcBorders>
              <w:top w:val="single" w:sz="4" w:space="0" w:color="000000"/>
              <w:left w:val="single" w:sz="4" w:space="0" w:color="000000"/>
              <w:bottom w:val="nil" w:sz="6" w:space="0" w:color="auto"/>
              <w:right w:val="single" w:sz="4" w:space="0" w:color="000000"/>
            </w:tcBorders>
          </w:tcPr>
          <w:p>
            <w:pPr/>
          </w:p>
        </w:tc>
        <w:tc>
          <w:tcPr>
            <w:tcW w:w="966" w:type="dxa"/>
            <w:tcBorders>
              <w:top w:val="single" w:sz="4" w:space="0" w:color="000000"/>
              <w:left w:val="single" w:sz="4" w:space="0" w:color="000000"/>
              <w:bottom w:val="nil" w:sz="6" w:space="0" w:color="auto"/>
              <w:right w:val="single" w:sz="4" w:space="0" w:color="000000"/>
            </w:tcBorders>
          </w:tcPr>
          <w:p>
            <w:pPr/>
          </w:p>
        </w:tc>
        <w:tc>
          <w:tcPr>
            <w:tcW w:w="5677" w:type="dxa"/>
            <w:tcBorders>
              <w:top w:val="single" w:sz="4" w:space="0" w:color="000000"/>
              <w:left w:val="single" w:sz="4" w:space="0" w:color="000000"/>
              <w:bottom w:val="nil" w:sz="6" w:space="0" w:color="auto"/>
              <w:right w:val="nil" w:sz="6" w:space="0" w:color="auto"/>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家用电器、电子产品及零配件、通信设备、计算机及其他电子设备、</w:t>
            </w:r>
          </w:p>
        </w:tc>
      </w:tr>
      <w:tr>
        <w:trPr>
          <w:trHeight w:val="233" w:hRule="exact"/>
        </w:trPr>
        <w:tc>
          <w:tcPr>
            <w:tcW w:w="854" w:type="dxa"/>
            <w:tcBorders>
              <w:top w:val="nil" w:sz="6" w:space="0" w:color="auto"/>
              <w:left w:val="nil" w:sz="6" w:space="0" w:color="auto"/>
              <w:bottom w:val="nil" w:sz="6" w:space="0" w:color="auto"/>
              <w:right w:val="single" w:sz="4" w:space="0" w:color="000000"/>
            </w:tcBorders>
          </w:tcPr>
          <w:p>
            <w:pPr/>
          </w:p>
        </w:tc>
        <w:tc>
          <w:tcPr>
            <w:tcW w:w="1117" w:type="dxa"/>
            <w:tcBorders>
              <w:top w:val="nil" w:sz="6" w:space="0" w:color="auto"/>
              <w:left w:val="single" w:sz="4" w:space="0" w:color="000000"/>
              <w:bottom w:val="nil" w:sz="6" w:space="0" w:color="auto"/>
              <w:right w:val="single" w:sz="4" w:space="0" w:color="000000"/>
            </w:tcBorders>
          </w:tcPr>
          <w:p>
            <w:pPr/>
          </w:p>
        </w:tc>
        <w:tc>
          <w:tcPr>
            <w:tcW w:w="966" w:type="dxa"/>
            <w:tcBorders>
              <w:top w:val="nil" w:sz="6" w:space="0" w:color="auto"/>
              <w:left w:val="single" w:sz="4" w:space="0" w:color="000000"/>
              <w:bottom w:val="nil" w:sz="6" w:space="0" w:color="auto"/>
              <w:right w:val="single" w:sz="4" w:space="0" w:color="000000"/>
            </w:tcBorders>
          </w:tcPr>
          <w:p>
            <w:pPr/>
          </w:p>
        </w:tc>
        <w:tc>
          <w:tcPr>
            <w:tcW w:w="5677" w:type="dxa"/>
            <w:tcBorders>
              <w:top w:val="nil" w:sz="6" w:space="0" w:color="auto"/>
              <w:left w:val="single" w:sz="4" w:space="0" w:color="000000"/>
              <w:bottom w:val="nil" w:sz="6" w:space="0" w:color="auto"/>
              <w:right w:val="nil" w:sz="6" w:space="0" w:color="auto"/>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电子电工机械专用设备、电器机械及器材、电池系列产品、电子医疗</w:t>
            </w:r>
          </w:p>
        </w:tc>
      </w:tr>
      <w:tr>
        <w:trPr>
          <w:trHeight w:val="233" w:hRule="exact"/>
        </w:trPr>
        <w:tc>
          <w:tcPr>
            <w:tcW w:w="854" w:type="dxa"/>
            <w:tcBorders>
              <w:top w:val="nil" w:sz="6" w:space="0" w:color="auto"/>
              <w:left w:val="nil" w:sz="6" w:space="0" w:color="auto"/>
              <w:bottom w:val="nil" w:sz="6" w:space="0" w:color="auto"/>
              <w:right w:val="single" w:sz="4" w:space="0" w:color="000000"/>
            </w:tcBorders>
          </w:tcPr>
          <w:p>
            <w:pPr/>
          </w:p>
        </w:tc>
        <w:tc>
          <w:tcPr>
            <w:tcW w:w="1117" w:type="dxa"/>
            <w:tcBorders>
              <w:top w:val="nil" w:sz="6" w:space="0" w:color="auto"/>
              <w:left w:val="single" w:sz="4" w:space="0" w:color="000000"/>
              <w:bottom w:val="nil" w:sz="6" w:space="0" w:color="auto"/>
              <w:right w:val="single" w:sz="4" w:space="0" w:color="000000"/>
            </w:tcBorders>
          </w:tcPr>
          <w:p>
            <w:pPr/>
          </w:p>
        </w:tc>
        <w:tc>
          <w:tcPr>
            <w:tcW w:w="966" w:type="dxa"/>
            <w:tcBorders>
              <w:top w:val="nil" w:sz="6" w:space="0" w:color="auto"/>
              <w:left w:val="single" w:sz="4" w:space="0" w:color="000000"/>
              <w:bottom w:val="nil" w:sz="6" w:space="0" w:color="auto"/>
              <w:right w:val="single" w:sz="4" w:space="0" w:color="000000"/>
            </w:tcBorders>
          </w:tcPr>
          <w:p>
            <w:pPr/>
          </w:p>
        </w:tc>
        <w:tc>
          <w:tcPr>
            <w:tcW w:w="5677" w:type="dxa"/>
            <w:tcBorders>
              <w:top w:val="nil" w:sz="6" w:space="0" w:color="auto"/>
              <w:left w:val="single" w:sz="4" w:space="0" w:color="000000"/>
              <w:bottom w:val="nil" w:sz="6" w:space="0" w:color="auto"/>
              <w:right w:val="nil" w:sz="6" w:space="0" w:color="auto"/>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产品、电力设备、数字监控产品、金属制品、仪器仪表、文化及办公</w:t>
            </w:r>
          </w:p>
        </w:tc>
      </w:tr>
      <w:tr>
        <w:trPr>
          <w:trHeight w:val="467" w:hRule="exact"/>
        </w:trPr>
        <w:tc>
          <w:tcPr>
            <w:tcW w:w="854" w:type="dxa"/>
            <w:tcBorders>
              <w:top w:val="nil" w:sz="6" w:space="0" w:color="auto"/>
              <w:left w:val="nil" w:sz="6" w:space="0" w:color="auto"/>
              <w:bottom w:val="nil" w:sz="6" w:space="0" w:color="auto"/>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注释</w:t>
            </w:r>
            <w:r>
              <w:rPr>
                <w:rFonts w:ascii="宋体" w:hAnsi="宋体" w:cs="宋体" w:eastAsia="宋体" w:hint="default"/>
                <w:spacing w:val="-46"/>
                <w:sz w:val="18"/>
                <w:szCs w:val="18"/>
              </w:rPr>
              <w:t> </w:t>
            </w:r>
            <w:r>
              <w:rPr>
                <w:rFonts w:ascii="宋体" w:hAnsi="宋体" w:cs="宋体" w:eastAsia="宋体" w:hint="default"/>
                <w:sz w:val="18"/>
                <w:szCs w:val="18"/>
              </w:rPr>
              <w:t>5</w:t>
            </w:r>
          </w:p>
        </w:tc>
        <w:tc>
          <w:tcPr>
            <w:tcW w:w="1117"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合肥美菱股</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份有限公司</w:t>
            </w:r>
          </w:p>
        </w:tc>
        <w:tc>
          <w:tcPr>
            <w:tcW w:w="966"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right="27"/>
              <w:jc w:val="center"/>
              <w:rPr>
                <w:rFonts w:ascii="宋体" w:hAnsi="宋体" w:cs="宋体" w:eastAsia="宋体" w:hint="default"/>
                <w:sz w:val="18"/>
                <w:szCs w:val="18"/>
              </w:rPr>
            </w:pPr>
            <w:r>
              <w:rPr>
                <w:rFonts w:ascii="宋体" w:hAnsi="宋体" w:cs="宋体" w:eastAsia="宋体" w:hint="default"/>
                <w:sz w:val="18"/>
                <w:szCs w:val="18"/>
              </w:rPr>
              <w:t>美菱股份</w:t>
            </w:r>
          </w:p>
        </w:tc>
        <w:tc>
          <w:tcPr>
            <w:tcW w:w="5677" w:type="dxa"/>
            <w:tcBorders>
              <w:top w:val="nil" w:sz="6" w:space="0" w:color="auto"/>
              <w:left w:val="single" w:sz="4" w:space="0" w:color="000000"/>
              <w:bottom w:val="nil" w:sz="6" w:space="0" w:color="auto"/>
              <w:right w:val="nil" w:sz="6" w:space="0" w:color="auto"/>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用机械、文教体育用品、家具、厨柜及燃气具的制造、销售与维修；</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pacing w:val="-1"/>
                <w:sz w:val="18"/>
                <w:szCs w:val="18"/>
              </w:rPr>
              <w:t>房屋及设备租赁；包装产品及技术服务；公路运输，仓储及装卸搬运；</w:t>
            </w:r>
          </w:p>
        </w:tc>
      </w:tr>
      <w:tr>
        <w:trPr>
          <w:trHeight w:val="233" w:hRule="exact"/>
        </w:trPr>
        <w:tc>
          <w:tcPr>
            <w:tcW w:w="854" w:type="dxa"/>
            <w:tcBorders>
              <w:top w:val="nil" w:sz="6" w:space="0" w:color="auto"/>
              <w:left w:val="nil" w:sz="6" w:space="0" w:color="auto"/>
              <w:bottom w:val="nil" w:sz="6" w:space="0" w:color="auto"/>
              <w:right w:val="single" w:sz="4" w:space="0" w:color="000000"/>
            </w:tcBorders>
          </w:tcPr>
          <w:p>
            <w:pPr/>
          </w:p>
        </w:tc>
        <w:tc>
          <w:tcPr>
            <w:tcW w:w="1117" w:type="dxa"/>
            <w:tcBorders>
              <w:top w:val="nil" w:sz="6" w:space="0" w:color="auto"/>
              <w:left w:val="single" w:sz="4" w:space="0" w:color="000000"/>
              <w:bottom w:val="nil" w:sz="6" w:space="0" w:color="auto"/>
              <w:right w:val="single" w:sz="4" w:space="0" w:color="000000"/>
            </w:tcBorders>
          </w:tcPr>
          <w:p>
            <w:pPr/>
          </w:p>
        </w:tc>
        <w:tc>
          <w:tcPr>
            <w:tcW w:w="966" w:type="dxa"/>
            <w:tcBorders>
              <w:top w:val="nil" w:sz="6" w:space="0" w:color="auto"/>
              <w:left w:val="single" w:sz="4" w:space="0" w:color="000000"/>
              <w:bottom w:val="nil" w:sz="6" w:space="0" w:color="auto"/>
              <w:right w:val="single" w:sz="4" w:space="0" w:color="000000"/>
            </w:tcBorders>
          </w:tcPr>
          <w:p>
            <w:pPr/>
          </w:p>
        </w:tc>
        <w:tc>
          <w:tcPr>
            <w:tcW w:w="5677" w:type="dxa"/>
            <w:tcBorders>
              <w:top w:val="nil" w:sz="6" w:space="0" w:color="auto"/>
              <w:left w:val="single" w:sz="4" w:space="0" w:color="000000"/>
              <w:bottom w:val="nil" w:sz="6" w:space="0" w:color="auto"/>
              <w:right w:val="nil" w:sz="6" w:space="0" w:color="auto"/>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电子商务；软件开发、销售与服务；企业管理咨询与服务；高科技项</w:t>
            </w:r>
          </w:p>
        </w:tc>
      </w:tr>
      <w:tr>
        <w:trPr>
          <w:trHeight w:val="233" w:hRule="exact"/>
        </w:trPr>
        <w:tc>
          <w:tcPr>
            <w:tcW w:w="854" w:type="dxa"/>
            <w:tcBorders>
              <w:top w:val="nil" w:sz="6" w:space="0" w:color="auto"/>
              <w:left w:val="nil" w:sz="6" w:space="0" w:color="auto"/>
              <w:bottom w:val="nil" w:sz="6" w:space="0" w:color="auto"/>
              <w:right w:val="single" w:sz="4" w:space="0" w:color="000000"/>
            </w:tcBorders>
          </w:tcPr>
          <w:p>
            <w:pPr/>
          </w:p>
        </w:tc>
        <w:tc>
          <w:tcPr>
            <w:tcW w:w="1117" w:type="dxa"/>
            <w:tcBorders>
              <w:top w:val="nil" w:sz="6" w:space="0" w:color="auto"/>
              <w:left w:val="single" w:sz="4" w:space="0" w:color="000000"/>
              <w:bottom w:val="nil" w:sz="6" w:space="0" w:color="auto"/>
              <w:right w:val="single" w:sz="4" w:space="0" w:color="000000"/>
            </w:tcBorders>
          </w:tcPr>
          <w:p>
            <w:pPr/>
          </w:p>
        </w:tc>
        <w:tc>
          <w:tcPr>
            <w:tcW w:w="966" w:type="dxa"/>
            <w:tcBorders>
              <w:top w:val="nil" w:sz="6" w:space="0" w:color="auto"/>
              <w:left w:val="single" w:sz="4" w:space="0" w:color="000000"/>
              <w:bottom w:val="nil" w:sz="6" w:space="0" w:color="auto"/>
              <w:right w:val="single" w:sz="4" w:space="0" w:color="000000"/>
            </w:tcBorders>
          </w:tcPr>
          <w:p>
            <w:pPr/>
          </w:p>
        </w:tc>
        <w:tc>
          <w:tcPr>
            <w:tcW w:w="5677" w:type="dxa"/>
            <w:tcBorders>
              <w:top w:val="nil" w:sz="6" w:space="0" w:color="auto"/>
              <w:left w:val="single" w:sz="4" w:space="0" w:color="000000"/>
              <w:bottom w:val="nil" w:sz="6" w:space="0" w:color="auto"/>
              <w:right w:val="nil" w:sz="6" w:space="0" w:color="auto"/>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目投资及国家允许的其他投资业务；房地产开发经营；废弃电器电子</w:t>
            </w:r>
          </w:p>
        </w:tc>
      </w:tr>
      <w:tr>
        <w:trPr>
          <w:trHeight w:val="241" w:hRule="exact"/>
        </w:trPr>
        <w:tc>
          <w:tcPr>
            <w:tcW w:w="854" w:type="dxa"/>
            <w:tcBorders>
              <w:top w:val="nil" w:sz="6" w:space="0" w:color="auto"/>
              <w:left w:val="nil" w:sz="6" w:space="0" w:color="auto"/>
              <w:bottom w:val="single" w:sz="4" w:space="0" w:color="000000"/>
              <w:right w:val="single" w:sz="4" w:space="0" w:color="000000"/>
            </w:tcBorders>
          </w:tcPr>
          <w:p>
            <w:pPr/>
          </w:p>
        </w:tc>
        <w:tc>
          <w:tcPr>
            <w:tcW w:w="1117" w:type="dxa"/>
            <w:tcBorders>
              <w:top w:val="nil" w:sz="6" w:space="0" w:color="auto"/>
              <w:left w:val="single" w:sz="4" w:space="0" w:color="000000"/>
              <w:bottom w:val="single" w:sz="4" w:space="0" w:color="000000"/>
              <w:right w:val="single" w:sz="4" w:space="0" w:color="000000"/>
            </w:tcBorders>
          </w:tcPr>
          <w:p>
            <w:pPr/>
          </w:p>
        </w:tc>
        <w:tc>
          <w:tcPr>
            <w:tcW w:w="966" w:type="dxa"/>
            <w:tcBorders>
              <w:top w:val="nil" w:sz="6" w:space="0" w:color="auto"/>
              <w:left w:val="single" w:sz="4" w:space="0" w:color="000000"/>
              <w:bottom w:val="single" w:sz="4" w:space="0" w:color="000000"/>
              <w:right w:val="single" w:sz="4" w:space="0" w:color="000000"/>
            </w:tcBorders>
          </w:tcPr>
          <w:p>
            <w:pPr/>
          </w:p>
        </w:tc>
        <w:tc>
          <w:tcPr>
            <w:tcW w:w="5677" w:type="dxa"/>
            <w:tcBorders>
              <w:top w:val="nil" w:sz="6" w:space="0" w:color="auto"/>
              <w:left w:val="single" w:sz="4" w:space="0" w:color="000000"/>
              <w:bottom w:val="single" w:sz="4" w:space="0" w:color="000000"/>
              <w:right w:val="nil" w:sz="6" w:space="0" w:color="auto"/>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产品回收及处理。</w:t>
            </w:r>
          </w:p>
        </w:tc>
      </w:tr>
      <w:tr>
        <w:trPr>
          <w:trHeight w:val="237" w:hRule="exact"/>
        </w:trPr>
        <w:tc>
          <w:tcPr>
            <w:tcW w:w="854" w:type="dxa"/>
            <w:tcBorders>
              <w:top w:val="single" w:sz="4" w:space="0" w:color="000000"/>
              <w:left w:val="nil" w:sz="6" w:space="0" w:color="auto"/>
              <w:bottom w:val="nil" w:sz="6" w:space="0" w:color="auto"/>
              <w:right w:val="single" w:sz="4" w:space="0" w:color="000000"/>
            </w:tcBorders>
          </w:tcPr>
          <w:p>
            <w:pPr/>
          </w:p>
        </w:tc>
        <w:tc>
          <w:tcPr>
            <w:tcW w:w="1117" w:type="dxa"/>
            <w:tcBorders>
              <w:top w:val="single" w:sz="4" w:space="0" w:color="000000"/>
              <w:left w:val="single" w:sz="4" w:space="0" w:color="000000"/>
              <w:bottom w:val="nil" w:sz="6" w:space="0" w:color="auto"/>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华意压缩机</w:t>
            </w:r>
          </w:p>
        </w:tc>
        <w:tc>
          <w:tcPr>
            <w:tcW w:w="966" w:type="dxa"/>
            <w:tcBorders>
              <w:top w:val="single" w:sz="4" w:space="0" w:color="000000"/>
              <w:left w:val="single" w:sz="4" w:space="0" w:color="000000"/>
              <w:bottom w:val="nil" w:sz="6" w:space="0" w:color="auto"/>
              <w:right w:val="single" w:sz="4" w:space="0" w:color="000000"/>
            </w:tcBorders>
          </w:tcPr>
          <w:p>
            <w:pPr/>
          </w:p>
        </w:tc>
        <w:tc>
          <w:tcPr>
            <w:tcW w:w="5677" w:type="dxa"/>
            <w:tcBorders>
              <w:top w:val="single" w:sz="4" w:space="0" w:color="000000"/>
              <w:left w:val="single" w:sz="4" w:space="0" w:color="000000"/>
              <w:bottom w:val="nil" w:sz="6" w:space="0" w:color="auto"/>
              <w:right w:val="nil" w:sz="6" w:space="0" w:color="auto"/>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无氟压缩机、电冰箱及其配件的生产和销售，制冷设备的来料加工、</w:t>
            </w:r>
          </w:p>
        </w:tc>
      </w:tr>
      <w:tr>
        <w:trPr>
          <w:trHeight w:val="233" w:hRule="exact"/>
        </w:trPr>
        <w:tc>
          <w:tcPr>
            <w:tcW w:w="854" w:type="dxa"/>
            <w:tcBorders>
              <w:top w:val="nil" w:sz="6" w:space="0" w:color="auto"/>
              <w:left w:val="nil" w:sz="6" w:space="0" w:color="auto"/>
              <w:bottom w:val="nil" w:sz="6" w:space="0" w:color="auto"/>
              <w:right w:val="single" w:sz="4"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z w:val="18"/>
                <w:szCs w:val="18"/>
              </w:rPr>
              <w:t>注释</w:t>
            </w:r>
            <w:r>
              <w:rPr>
                <w:rFonts w:ascii="宋体" w:hAnsi="宋体" w:cs="宋体" w:eastAsia="宋体" w:hint="default"/>
                <w:spacing w:val="-46"/>
                <w:sz w:val="18"/>
                <w:szCs w:val="18"/>
              </w:rPr>
              <w:t> </w:t>
            </w:r>
            <w:r>
              <w:rPr>
                <w:rFonts w:ascii="宋体" w:hAnsi="宋体" w:cs="宋体" w:eastAsia="宋体" w:hint="default"/>
                <w:sz w:val="18"/>
                <w:szCs w:val="18"/>
              </w:rPr>
              <w:t>6</w:t>
            </w:r>
          </w:p>
        </w:tc>
        <w:tc>
          <w:tcPr>
            <w:tcW w:w="1117"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股份有限公</w:t>
            </w:r>
          </w:p>
        </w:tc>
        <w:tc>
          <w:tcPr>
            <w:tcW w:w="966" w:type="dxa"/>
            <w:tcBorders>
              <w:top w:val="nil" w:sz="6" w:space="0" w:color="auto"/>
              <w:left w:val="single" w:sz="4" w:space="0" w:color="000000"/>
              <w:bottom w:val="nil" w:sz="6" w:space="0" w:color="auto"/>
              <w:right w:val="single" w:sz="4" w:space="0" w:color="000000"/>
            </w:tcBorders>
          </w:tcPr>
          <w:p>
            <w:pPr>
              <w:pStyle w:val="TableParagraph"/>
              <w:spacing w:line="206" w:lineRule="exact"/>
              <w:ind w:right="27"/>
              <w:jc w:val="center"/>
              <w:rPr>
                <w:rFonts w:ascii="宋体" w:hAnsi="宋体" w:cs="宋体" w:eastAsia="宋体" w:hint="default"/>
                <w:sz w:val="18"/>
                <w:szCs w:val="18"/>
              </w:rPr>
            </w:pPr>
            <w:r>
              <w:rPr>
                <w:rFonts w:ascii="宋体" w:hAnsi="宋体" w:cs="宋体" w:eastAsia="宋体" w:hint="default"/>
                <w:sz w:val="18"/>
                <w:szCs w:val="18"/>
              </w:rPr>
              <w:t>华意压缩</w:t>
            </w:r>
          </w:p>
        </w:tc>
        <w:tc>
          <w:tcPr>
            <w:tcW w:w="5677" w:type="dxa"/>
            <w:tcBorders>
              <w:top w:val="nil" w:sz="6" w:space="0" w:color="auto"/>
              <w:left w:val="single" w:sz="4" w:space="0" w:color="000000"/>
              <w:bottom w:val="nil" w:sz="6" w:space="0" w:color="auto"/>
              <w:right w:val="nil" w:sz="6" w:space="0" w:color="auto"/>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来样加工、来件装配、补偿贸易、五金配件的加工及销售，对外贸易</w:t>
            </w:r>
          </w:p>
        </w:tc>
      </w:tr>
      <w:tr>
        <w:trPr>
          <w:trHeight w:val="240" w:hRule="exact"/>
        </w:trPr>
        <w:tc>
          <w:tcPr>
            <w:tcW w:w="854" w:type="dxa"/>
            <w:tcBorders>
              <w:top w:val="nil" w:sz="6" w:space="0" w:color="auto"/>
              <w:left w:val="nil" w:sz="6" w:space="0" w:color="auto"/>
              <w:bottom w:val="single" w:sz="4" w:space="0" w:color="000000"/>
              <w:right w:val="single" w:sz="4" w:space="0" w:color="000000"/>
            </w:tcBorders>
          </w:tcPr>
          <w:p>
            <w:pPr/>
          </w:p>
        </w:tc>
        <w:tc>
          <w:tcPr>
            <w:tcW w:w="1117" w:type="dxa"/>
            <w:tcBorders>
              <w:top w:val="nil" w:sz="6" w:space="0" w:color="auto"/>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司</w:t>
            </w:r>
          </w:p>
        </w:tc>
        <w:tc>
          <w:tcPr>
            <w:tcW w:w="966" w:type="dxa"/>
            <w:tcBorders>
              <w:top w:val="nil" w:sz="6" w:space="0" w:color="auto"/>
              <w:left w:val="single" w:sz="4" w:space="0" w:color="000000"/>
              <w:bottom w:val="single" w:sz="4" w:space="0" w:color="000000"/>
              <w:right w:val="single" w:sz="4" w:space="0" w:color="000000"/>
            </w:tcBorders>
          </w:tcPr>
          <w:p>
            <w:pPr/>
          </w:p>
        </w:tc>
        <w:tc>
          <w:tcPr>
            <w:tcW w:w="5677" w:type="dxa"/>
            <w:tcBorders>
              <w:top w:val="nil" w:sz="6" w:space="0" w:color="auto"/>
              <w:left w:val="single" w:sz="4" w:space="0" w:color="000000"/>
              <w:bottom w:val="single" w:sz="4" w:space="0" w:color="000000"/>
              <w:right w:val="nil" w:sz="6" w:space="0" w:color="auto"/>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经营（实行国营贸易管理货物的进出口业务除外）。</w:t>
            </w:r>
          </w:p>
        </w:tc>
      </w:tr>
      <w:tr>
        <w:trPr>
          <w:trHeight w:val="943" w:hRule="exact"/>
        </w:trPr>
        <w:tc>
          <w:tcPr>
            <w:tcW w:w="8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注释</w:t>
            </w:r>
            <w:r>
              <w:rPr>
                <w:rFonts w:ascii="宋体" w:hAnsi="宋体" w:cs="宋体" w:eastAsia="宋体" w:hint="default"/>
                <w:spacing w:val="-46"/>
                <w:sz w:val="18"/>
                <w:szCs w:val="18"/>
              </w:rPr>
              <w:t> </w:t>
            </w:r>
            <w:r>
              <w:rPr>
                <w:rFonts w:ascii="宋体" w:hAnsi="宋体" w:cs="宋体" w:eastAsia="宋体" w:hint="default"/>
                <w:sz w:val="18"/>
                <w:szCs w:val="18"/>
              </w:rPr>
              <w:t>7</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8"/>
              <w:ind w:left="103" w:right="102"/>
              <w:jc w:val="both"/>
              <w:rPr>
                <w:rFonts w:ascii="宋体" w:hAnsi="宋体" w:cs="宋体" w:eastAsia="宋体" w:hint="default"/>
                <w:sz w:val="18"/>
                <w:szCs w:val="18"/>
              </w:rPr>
            </w:pPr>
            <w:r>
              <w:rPr>
                <w:rFonts w:ascii="宋体" w:hAnsi="宋体" w:cs="宋体" w:eastAsia="宋体" w:hint="default"/>
                <w:sz w:val="18"/>
                <w:szCs w:val="18"/>
              </w:rPr>
              <w:t>江苏长虹电 视机有限公 司</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27"/>
              <w:jc w:val="center"/>
              <w:rPr>
                <w:rFonts w:ascii="宋体" w:hAnsi="宋体" w:cs="宋体" w:eastAsia="宋体" w:hint="default"/>
                <w:sz w:val="18"/>
                <w:szCs w:val="18"/>
              </w:rPr>
            </w:pPr>
            <w:r>
              <w:rPr>
                <w:rFonts w:ascii="宋体" w:hAnsi="宋体" w:cs="宋体" w:eastAsia="宋体" w:hint="default"/>
                <w:sz w:val="18"/>
                <w:szCs w:val="18"/>
              </w:rPr>
              <w:t>江苏长虹</w:t>
            </w:r>
          </w:p>
        </w:tc>
        <w:tc>
          <w:tcPr>
            <w:tcW w:w="5677" w:type="dxa"/>
            <w:tcBorders>
              <w:top w:val="single" w:sz="4" w:space="0" w:color="000000"/>
              <w:left w:val="single" w:sz="4" w:space="0" w:color="000000"/>
              <w:bottom w:val="single" w:sz="4" w:space="0" w:color="000000"/>
              <w:right w:val="nil" w:sz="6" w:space="0" w:color="auto"/>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公司属电子制造行业；本公司主营：广播电视设备、电子计算机及外</w:t>
            </w:r>
          </w:p>
          <w:p>
            <w:pPr>
              <w:pStyle w:val="TableParagraph"/>
              <w:spacing w:line="237" w:lineRule="auto"/>
              <w:ind w:left="103" w:right="167"/>
              <w:jc w:val="both"/>
              <w:rPr>
                <w:rFonts w:ascii="宋体" w:hAnsi="宋体" w:cs="宋体" w:eastAsia="宋体" w:hint="default"/>
                <w:sz w:val="18"/>
                <w:szCs w:val="18"/>
              </w:rPr>
            </w:pPr>
            <w:r>
              <w:rPr>
                <w:rFonts w:ascii="宋体" w:hAnsi="宋体" w:cs="宋体" w:eastAsia="宋体" w:hint="default"/>
                <w:sz w:val="18"/>
                <w:szCs w:val="18"/>
              </w:rPr>
              <w:t>部设备、电子原件、通信设备、家用电器、汽车电器、仪器仪表的制 造销售、五金交电销售、电子产品维护、公路货物运输（凡国家有专 项规定的按规定执行）。</w:t>
            </w:r>
          </w:p>
        </w:tc>
      </w:tr>
      <w:tr>
        <w:trPr>
          <w:trHeight w:val="237" w:hRule="exact"/>
        </w:trPr>
        <w:tc>
          <w:tcPr>
            <w:tcW w:w="854" w:type="dxa"/>
            <w:tcBorders>
              <w:top w:val="single" w:sz="4" w:space="0" w:color="000000"/>
              <w:left w:val="nil" w:sz="6" w:space="0" w:color="auto"/>
              <w:bottom w:val="nil" w:sz="6" w:space="0" w:color="auto"/>
              <w:right w:val="single" w:sz="4" w:space="0" w:color="000000"/>
            </w:tcBorders>
          </w:tcPr>
          <w:p>
            <w:pPr/>
          </w:p>
        </w:tc>
        <w:tc>
          <w:tcPr>
            <w:tcW w:w="1117" w:type="dxa"/>
            <w:tcBorders>
              <w:top w:val="single" w:sz="4" w:space="0" w:color="000000"/>
              <w:left w:val="single" w:sz="4" w:space="0" w:color="000000"/>
              <w:bottom w:val="nil" w:sz="6" w:space="0" w:color="auto"/>
              <w:right w:val="single" w:sz="4" w:space="0" w:color="000000"/>
            </w:tcBorders>
          </w:tcPr>
          <w:p>
            <w:pPr/>
          </w:p>
        </w:tc>
        <w:tc>
          <w:tcPr>
            <w:tcW w:w="966" w:type="dxa"/>
            <w:tcBorders>
              <w:top w:val="single" w:sz="4" w:space="0" w:color="000000"/>
              <w:left w:val="single" w:sz="4" w:space="0" w:color="000000"/>
              <w:bottom w:val="nil" w:sz="6" w:space="0" w:color="auto"/>
              <w:right w:val="single" w:sz="4" w:space="0" w:color="000000"/>
            </w:tcBorders>
          </w:tcPr>
          <w:p>
            <w:pPr/>
          </w:p>
        </w:tc>
        <w:tc>
          <w:tcPr>
            <w:tcW w:w="5677" w:type="dxa"/>
            <w:tcBorders>
              <w:top w:val="single" w:sz="4" w:space="0" w:color="000000"/>
              <w:left w:val="single" w:sz="4" w:space="0" w:color="000000"/>
              <w:bottom w:val="nil" w:sz="6" w:space="0" w:color="auto"/>
              <w:right w:val="nil" w:sz="6" w:space="0" w:color="auto"/>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生产、销售：视频产品、视听产品、电池产品、计算机网络产品、激</w:t>
            </w:r>
          </w:p>
        </w:tc>
      </w:tr>
      <w:tr>
        <w:trPr>
          <w:trHeight w:val="233" w:hRule="exact"/>
        </w:trPr>
        <w:tc>
          <w:tcPr>
            <w:tcW w:w="854" w:type="dxa"/>
            <w:tcBorders>
              <w:top w:val="nil" w:sz="6" w:space="0" w:color="auto"/>
              <w:left w:val="nil" w:sz="6" w:space="0" w:color="auto"/>
              <w:bottom w:val="nil" w:sz="6" w:space="0" w:color="auto"/>
              <w:right w:val="single" w:sz="4" w:space="0" w:color="000000"/>
            </w:tcBorders>
          </w:tcPr>
          <w:p>
            <w:pPr/>
          </w:p>
        </w:tc>
        <w:tc>
          <w:tcPr>
            <w:tcW w:w="1117" w:type="dxa"/>
            <w:tcBorders>
              <w:top w:val="nil" w:sz="6" w:space="0" w:color="auto"/>
              <w:left w:val="single" w:sz="4" w:space="0" w:color="000000"/>
              <w:bottom w:val="nil" w:sz="6" w:space="0" w:color="auto"/>
              <w:right w:val="single" w:sz="4" w:space="0" w:color="000000"/>
            </w:tcBorders>
          </w:tcPr>
          <w:p>
            <w:pPr/>
          </w:p>
        </w:tc>
        <w:tc>
          <w:tcPr>
            <w:tcW w:w="966" w:type="dxa"/>
            <w:tcBorders>
              <w:top w:val="nil" w:sz="6" w:space="0" w:color="auto"/>
              <w:left w:val="single" w:sz="4" w:space="0" w:color="000000"/>
              <w:bottom w:val="nil" w:sz="6" w:space="0" w:color="auto"/>
              <w:right w:val="single" w:sz="4" w:space="0" w:color="000000"/>
            </w:tcBorders>
          </w:tcPr>
          <w:p>
            <w:pPr/>
          </w:p>
        </w:tc>
        <w:tc>
          <w:tcPr>
            <w:tcW w:w="5677" w:type="dxa"/>
            <w:tcBorders>
              <w:top w:val="nil" w:sz="6" w:space="0" w:color="auto"/>
              <w:left w:val="single" w:sz="4" w:space="0" w:color="000000"/>
              <w:bottom w:val="nil" w:sz="6" w:space="0" w:color="auto"/>
              <w:right w:val="nil" w:sz="6" w:space="0" w:color="auto"/>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光读写系列产品、数码相机、摄录一体机、机械产品、计算机产品、</w:t>
            </w:r>
          </w:p>
        </w:tc>
      </w:tr>
      <w:tr>
        <w:trPr>
          <w:trHeight w:val="467" w:hRule="exact"/>
        </w:trPr>
        <w:tc>
          <w:tcPr>
            <w:tcW w:w="854" w:type="dxa"/>
            <w:tcBorders>
              <w:top w:val="nil" w:sz="6" w:space="0" w:color="auto"/>
              <w:left w:val="nil" w:sz="6" w:space="0" w:color="auto"/>
              <w:bottom w:val="nil" w:sz="6" w:space="0" w:color="auto"/>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注释</w:t>
            </w:r>
            <w:r>
              <w:rPr>
                <w:rFonts w:ascii="宋体" w:hAnsi="宋体" w:cs="宋体" w:eastAsia="宋体" w:hint="default"/>
                <w:spacing w:val="-46"/>
                <w:sz w:val="18"/>
                <w:szCs w:val="18"/>
              </w:rPr>
              <w:t> </w:t>
            </w:r>
            <w:r>
              <w:rPr>
                <w:rFonts w:ascii="宋体" w:hAnsi="宋体" w:cs="宋体" w:eastAsia="宋体" w:hint="default"/>
                <w:sz w:val="18"/>
                <w:szCs w:val="18"/>
              </w:rPr>
              <w:t>8</w:t>
            </w:r>
          </w:p>
        </w:tc>
        <w:tc>
          <w:tcPr>
            <w:tcW w:w="1117"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广东长虹电</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子有限公司</w:t>
            </w:r>
          </w:p>
        </w:tc>
        <w:tc>
          <w:tcPr>
            <w:tcW w:w="966" w:type="dxa"/>
            <w:tcBorders>
              <w:top w:val="nil" w:sz="6" w:space="0" w:color="auto"/>
              <w:left w:val="single" w:sz="4" w:space="0" w:color="000000"/>
              <w:bottom w:val="nil" w:sz="6" w:space="0" w:color="auto"/>
              <w:right w:val="single" w:sz="4" w:space="0" w:color="000000"/>
            </w:tcBorders>
          </w:tcPr>
          <w:p>
            <w:pPr>
              <w:pStyle w:val="TableParagraph"/>
              <w:spacing w:line="240" w:lineRule="auto" w:before="87"/>
              <w:ind w:right="27"/>
              <w:jc w:val="center"/>
              <w:rPr>
                <w:rFonts w:ascii="宋体" w:hAnsi="宋体" w:cs="宋体" w:eastAsia="宋体" w:hint="default"/>
                <w:sz w:val="18"/>
                <w:szCs w:val="18"/>
              </w:rPr>
            </w:pPr>
            <w:r>
              <w:rPr>
                <w:rFonts w:ascii="宋体" w:hAnsi="宋体" w:cs="宋体" w:eastAsia="宋体" w:hint="default"/>
                <w:sz w:val="18"/>
                <w:szCs w:val="18"/>
              </w:rPr>
              <w:t>广东长虹</w:t>
            </w:r>
          </w:p>
        </w:tc>
        <w:tc>
          <w:tcPr>
            <w:tcW w:w="5677" w:type="dxa"/>
            <w:tcBorders>
              <w:top w:val="nil" w:sz="6" w:space="0" w:color="auto"/>
              <w:left w:val="single" w:sz="4" w:space="0" w:color="000000"/>
              <w:bottom w:val="nil" w:sz="6" w:space="0" w:color="auto"/>
              <w:right w:val="nil" w:sz="6" w:space="0" w:color="auto"/>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通讯设备（不含通讯终端产品）、纸箱（不含印刷）；电子产品及零</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pacing w:val="-1"/>
                <w:sz w:val="18"/>
                <w:szCs w:val="18"/>
              </w:rPr>
              <w:t>配件维修；经营本企业自产产品及技术的出口业务和所需的机械设备、</w:t>
            </w:r>
          </w:p>
        </w:tc>
      </w:tr>
      <w:tr>
        <w:trPr>
          <w:trHeight w:val="233" w:hRule="exact"/>
        </w:trPr>
        <w:tc>
          <w:tcPr>
            <w:tcW w:w="854" w:type="dxa"/>
            <w:tcBorders>
              <w:top w:val="nil" w:sz="6" w:space="0" w:color="auto"/>
              <w:left w:val="nil" w:sz="6" w:space="0" w:color="auto"/>
              <w:bottom w:val="nil" w:sz="6" w:space="0" w:color="auto"/>
              <w:right w:val="single" w:sz="4" w:space="0" w:color="000000"/>
            </w:tcBorders>
          </w:tcPr>
          <w:p>
            <w:pPr/>
          </w:p>
        </w:tc>
        <w:tc>
          <w:tcPr>
            <w:tcW w:w="1117" w:type="dxa"/>
            <w:tcBorders>
              <w:top w:val="nil" w:sz="6" w:space="0" w:color="auto"/>
              <w:left w:val="single" w:sz="4" w:space="0" w:color="000000"/>
              <w:bottom w:val="nil" w:sz="6" w:space="0" w:color="auto"/>
              <w:right w:val="single" w:sz="4" w:space="0" w:color="000000"/>
            </w:tcBorders>
          </w:tcPr>
          <w:p>
            <w:pPr/>
          </w:p>
        </w:tc>
        <w:tc>
          <w:tcPr>
            <w:tcW w:w="966" w:type="dxa"/>
            <w:tcBorders>
              <w:top w:val="nil" w:sz="6" w:space="0" w:color="auto"/>
              <w:left w:val="single" w:sz="4" w:space="0" w:color="000000"/>
              <w:bottom w:val="nil" w:sz="6" w:space="0" w:color="auto"/>
              <w:right w:val="single" w:sz="4" w:space="0" w:color="000000"/>
            </w:tcBorders>
          </w:tcPr>
          <w:p>
            <w:pPr/>
          </w:p>
        </w:tc>
        <w:tc>
          <w:tcPr>
            <w:tcW w:w="5677" w:type="dxa"/>
            <w:tcBorders>
              <w:top w:val="nil" w:sz="6" w:space="0" w:color="auto"/>
              <w:left w:val="single" w:sz="4" w:space="0" w:color="000000"/>
              <w:bottom w:val="nil" w:sz="6" w:space="0" w:color="auto"/>
              <w:right w:val="nil" w:sz="6" w:space="0" w:color="auto"/>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零配件、原辅材料及技术的进口业务，但国家限定公司经营或禁止进</w:t>
            </w:r>
          </w:p>
        </w:tc>
      </w:tr>
      <w:tr>
        <w:trPr>
          <w:trHeight w:val="241" w:hRule="exact"/>
        </w:trPr>
        <w:tc>
          <w:tcPr>
            <w:tcW w:w="854" w:type="dxa"/>
            <w:tcBorders>
              <w:top w:val="nil" w:sz="6" w:space="0" w:color="auto"/>
              <w:left w:val="nil" w:sz="6" w:space="0" w:color="auto"/>
              <w:bottom w:val="single" w:sz="4" w:space="0" w:color="000000"/>
              <w:right w:val="single" w:sz="4" w:space="0" w:color="000000"/>
            </w:tcBorders>
          </w:tcPr>
          <w:p>
            <w:pPr/>
          </w:p>
        </w:tc>
        <w:tc>
          <w:tcPr>
            <w:tcW w:w="1117" w:type="dxa"/>
            <w:tcBorders>
              <w:top w:val="nil" w:sz="6" w:space="0" w:color="auto"/>
              <w:left w:val="single" w:sz="4" w:space="0" w:color="000000"/>
              <w:bottom w:val="single" w:sz="4" w:space="0" w:color="000000"/>
              <w:right w:val="single" w:sz="4" w:space="0" w:color="000000"/>
            </w:tcBorders>
          </w:tcPr>
          <w:p>
            <w:pPr/>
          </w:p>
        </w:tc>
        <w:tc>
          <w:tcPr>
            <w:tcW w:w="966" w:type="dxa"/>
            <w:tcBorders>
              <w:top w:val="nil" w:sz="6" w:space="0" w:color="auto"/>
              <w:left w:val="single" w:sz="4" w:space="0" w:color="000000"/>
              <w:bottom w:val="single" w:sz="4" w:space="0" w:color="000000"/>
              <w:right w:val="single" w:sz="4" w:space="0" w:color="000000"/>
            </w:tcBorders>
          </w:tcPr>
          <w:p>
            <w:pPr/>
          </w:p>
        </w:tc>
        <w:tc>
          <w:tcPr>
            <w:tcW w:w="5677" w:type="dxa"/>
            <w:tcBorders>
              <w:top w:val="nil" w:sz="6" w:space="0" w:color="auto"/>
              <w:left w:val="single" w:sz="4" w:space="0" w:color="000000"/>
              <w:bottom w:val="single" w:sz="4" w:space="0" w:color="000000"/>
              <w:right w:val="nil" w:sz="6" w:space="0" w:color="auto"/>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出口的商品及技术除外。投资高新科技产业及实业。</w:t>
            </w:r>
          </w:p>
        </w:tc>
      </w:tr>
      <w:tr>
        <w:trPr>
          <w:trHeight w:val="236" w:hRule="exact"/>
        </w:trPr>
        <w:tc>
          <w:tcPr>
            <w:tcW w:w="854" w:type="dxa"/>
            <w:tcBorders>
              <w:top w:val="single" w:sz="4" w:space="0" w:color="000000"/>
              <w:left w:val="nil" w:sz="6" w:space="0" w:color="auto"/>
              <w:bottom w:val="nil" w:sz="6" w:space="0" w:color="auto"/>
              <w:right w:val="single" w:sz="4" w:space="0" w:color="000000"/>
            </w:tcBorders>
          </w:tcPr>
          <w:p>
            <w:pPr/>
          </w:p>
        </w:tc>
        <w:tc>
          <w:tcPr>
            <w:tcW w:w="1117" w:type="dxa"/>
            <w:tcBorders>
              <w:top w:val="single" w:sz="4" w:space="0" w:color="000000"/>
              <w:left w:val="single" w:sz="4" w:space="0" w:color="000000"/>
              <w:bottom w:val="nil" w:sz="6" w:space="0" w:color="auto"/>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45"/>
                <w:sz w:val="18"/>
                <w:szCs w:val="18"/>
              </w:rPr>
              <w:t>长虹电器</w:t>
            </w:r>
            <w:r>
              <w:rPr>
                <w:rFonts w:ascii="宋体" w:hAnsi="宋体" w:cs="宋体" w:eastAsia="宋体" w:hint="default"/>
                <w:spacing w:val="-30"/>
                <w:sz w:val="18"/>
                <w:szCs w:val="18"/>
              </w:rPr>
              <w:t> </w:t>
            </w:r>
            <w:r>
              <w:rPr>
                <w:rFonts w:ascii="宋体" w:hAnsi="宋体" w:cs="宋体" w:eastAsia="宋体" w:hint="default"/>
                <w:sz w:val="18"/>
                <w:szCs w:val="18"/>
              </w:rPr>
            </w:r>
          </w:p>
        </w:tc>
        <w:tc>
          <w:tcPr>
            <w:tcW w:w="966" w:type="dxa"/>
            <w:tcBorders>
              <w:top w:val="single" w:sz="4" w:space="0" w:color="000000"/>
              <w:left w:val="single" w:sz="4" w:space="0" w:color="000000"/>
              <w:bottom w:val="nil" w:sz="6" w:space="0" w:color="auto"/>
              <w:right w:val="single" w:sz="4" w:space="0" w:color="000000"/>
            </w:tcBorders>
          </w:tcPr>
          <w:p>
            <w:pPr/>
          </w:p>
        </w:tc>
        <w:tc>
          <w:tcPr>
            <w:tcW w:w="5677" w:type="dxa"/>
            <w:tcBorders>
              <w:top w:val="single" w:sz="4" w:space="0" w:color="000000"/>
              <w:left w:val="single" w:sz="4" w:space="0" w:color="000000"/>
              <w:bottom w:val="nil" w:sz="6" w:space="0" w:color="auto"/>
              <w:right w:val="nil" w:sz="6" w:space="0" w:color="auto"/>
            </w:tcBorders>
          </w:tcPr>
          <w:p>
            <w:pPr/>
          </w:p>
        </w:tc>
      </w:tr>
      <w:tr>
        <w:trPr>
          <w:trHeight w:val="467" w:hRule="exact"/>
        </w:trPr>
        <w:tc>
          <w:tcPr>
            <w:tcW w:w="854" w:type="dxa"/>
            <w:tcBorders>
              <w:top w:val="nil" w:sz="6" w:space="0" w:color="auto"/>
              <w:left w:val="nil" w:sz="6" w:space="0" w:color="auto"/>
              <w:bottom w:val="nil" w:sz="6" w:space="0" w:color="auto"/>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注释</w:t>
            </w:r>
            <w:r>
              <w:rPr>
                <w:rFonts w:ascii="宋体" w:hAnsi="宋体" w:cs="宋体" w:eastAsia="宋体" w:hint="default"/>
                <w:spacing w:val="-46"/>
                <w:sz w:val="18"/>
                <w:szCs w:val="18"/>
              </w:rPr>
              <w:t> </w:t>
            </w:r>
            <w:r>
              <w:rPr>
                <w:rFonts w:ascii="宋体" w:hAnsi="宋体" w:cs="宋体" w:eastAsia="宋体" w:hint="default"/>
                <w:sz w:val="18"/>
                <w:szCs w:val="18"/>
              </w:rPr>
              <w:t>9</w:t>
            </w:r>
          </w:p>
        </w:tc>
        <w:tc>
          <w:tcPr>
            <w:tcW w:w="1117"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45"/>
                <w:sz w:val="18"/>
                <w:szCs w:val="18"/>
              </w:rPr>
              <w:t>（澳大利</w:t>
            </w:r>
            <w:r>
              <w:rPr>
                <w:rFonts w:ascii="宋体" w:hAnsi="宋体" w:cs="宋体" w:eastAsia="宋体" w:hint="default"/>
                <w:spacing w:val="-30"/>
                <w:sz w:val="18"/>
                <w:szCs w:val="18"/>
              </w:rPr>
              <w:t> </w:t>
            </w:r>
            <w:r>
              <w:rPr>
                <w:rFonts w:ascii="宋体" w:hAnsi="宋体" w:cs="宋体" w:eastAsia="宋体" w:hint="default"/>
                <w:sz w:val="18"/>
                <w:szCs w:val="18"/>
              </w:rPr>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亚）有限公</w:t>
            </w:r>
          </w:p>
        </w:tc>
        <w:tc>
          <w:tcPr>
            <w:tcW w:w="966" w:type="dxa"/>
            <w:tcBorders>
              <w:top w:val="nil" w:sz="6" w:space="0" w:color="auto"/>
              <w:left w:val="single" w:sz="4" w:space="0" w:color="000000"/>
              <w:bottom w:val="nil" w:sz="6" w:space="0" w:color="auto"/>
              <w:right w:val="single" w:sz="4" w:space="0" w:color="000000"/>
            </w:tcBorders>
          </w:tcPr>
          <w:p>
            <w:pPr>
              <w:pStyle w:val="TableParagraph"/>
              <w:spacing w:line="240" w:lineRule="auto" w:before="87"/>
              <w:ind w:right="27"/>
              <w:jc w:val="center"/>
              <w:rPr>
                <w:rFonts w:ascii="宋体" w:hAnsi="宋体" w:cs="宋体" w:eastAsia="宋体" w:hint="default"/>
                <w:sz w:val="18"/>
                <w:szCs w:val="18"/>
              </w:rPr>
            </w:pPr>
            <w:r>
              <w:rPr>
                <w:rFonts w:ascii="宋体" w:hAnsi="宋体" w:cs="宋体" w:eastAsia="宋体" w:hint="default"/>
                <w:sz w:val="18"/>
                <w:szCs w:val="18"/>
              </w:rPr>
              <w:t>澳洲长虹</w:t>
            </w:r>
          </w:p>
        </w:tc>
        <w:tc>
          <w:tcPr>
            <w:tcW w:w="5677" w:type="dxa"/>
            <w:tcBorders>
              <w:top w:val="nil" w:sz="6" w:space="0" w:color="auto"/>
              <w:left w:val="single" w:sz="4" w:space="0" w:color="000000"/>
              <w:bottom w:val="nil" w:sz="6" w:space="0" w:color="auto"/>
              <w:right w:val="nil" w:sz="6" w:space="0" w:color="auto"/>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CELESTIAL</w:t>
            </w:r>
            <w:r>
              <w:rPr>
                <w:rFonts w:ascii="宋体" w:hAnsi="宋体" w:cs="宋体" w:eastAsia="宋体" w:hint="default"/>
                <w:spacing w:val="-53"/>
                <w:sz w:val="18"/>
                <w:szCs w:val="18"/>
              </w:rPr>
              <w:t> </w:t>
            </w:r>
            <w:r>
              <w:rPr>
                <w:rFonts w:ascii="宋体" w:hAnsi="宋体" w:cs="宋体" w:eastAsia="宋体" w:hint="default"/>
                <w:sz w:val="18"/>
                <w:szCs w:val="18"/>
              </w:rPr>
              <w:t>和</w:t>
            </w:r>
            <w:r>
              <w:rPr>
                <w:rFonts w:ascii="宋体" w:hAnsi="宋体" w:cs="宋体" w:eastAsia="宋体" w:hint="default"/>
                <w:spacing w:val="-53"/>
                <w:sz w:val="18"/>
                <w:szCs w:val="18"/>
              </w:rPr>
              <w:t> </w:t>
            </w:r>
            <w:r>
              <w:rPr>
                <w:rFonts w:ascii="宋体" w:hAnsi="宋体" w:cs="宋体" w:eastAsia="宋体" w:hint="default"/>
                <w:sz w:val="18"/>
                <w:szCs w:val="18"/>
              </w:rPr>
              <w:t>CHANGHONG</w:t>
            </w:r>
            <w:r>
              <w:rPr>
                <w:rFonts w:ascii="宋体" w:hAnsi="宋体" w:cs="宋体" w:eastAsia="宋体" w:hint="default"/>
                <w:spacing w:val="-53"/>
                <w:sz w:val="18"/>
                <w:szCs w:val="18"/>
              </w:rPr>
              <w:t> </w:t>
            </w:r>
            <w:r>
              <w:rPr>
                <w:rFonts w:ascii="宋体" w:hAnsi="宋体" w:cs="宋体" w:eastAsia="宋体" w:hint="default"/>
                <w:sz w:val="18"/>
                <w:szCs w:val="18"/>
              </w:rPr>
              <w:t>电器产品销售、CHANGHONG</w:t>
            </w:r>
            <w:r>
              <w:rPr>
                <w:rFonts w:ascii="宋体" w:hAnsi="宋体" w:cs="宋体" w:eastAsia="宋体" w:hint="default"/>
                <w:spacing w:val="-53"/>
                <w:sz w:val="18"/>
                <w:szCs w:val="18"/>
              </w:rPr>
              <w:t> </w:t>
            </w:r>
            <w:r>
              <w:rPr>
                <w:rFonts w:ascii="宋体" w:hAnsi="宋体" w:cs="宋体" w:eastAsia="宋体" w:hint="default"/>
                <w:sz w:val="18"/>
                <w:szCs w:val="18"/>
              </w:rPr>
              <w:t>品牌经营及售后服</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务</w:t>
            </w:r>
          </w:p>
        </w:tc>
      </w:tr>
      <w:tr>
        <w:trPr>
          <w:trHeight w:val="240" w:hRule="exact"/>
        </w:trPr>
        <w:tc>
          <w:tcPr>
            <w:tcW w:w="854" w:type="dxa"/>
            <w:tcBorders>
              <w:top w:val="nil" w:sz="6" w:space="0" w:color="auto"/>
              <w:left w:val="nil" w:sz="6" w:space="0" w:color="auto"/>
              <w:bottom w:val="single" w:sz="4" w:space="0" w:color="000000"/>
              <w:right w:val="single" w:sz="4" w:space="0" w:color="000000"/>
            </w:tcBorders>
          </w:tcPr>
          <w:p>
            <w:pPr/>
          </w:p>
        </w:tc>
        <w:tc>
          <w:tcPr>
            <w:tcW w:w="1117" w:type="dxa"/>
            <w:tcBorders>
              <w:top w:val="nil" w:sz="6" w:space="0" w:color="auto"/>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司</w:t>
            </w:r>
          </w:p>
        </w:tc>
        <w:tc>
          <w:tcPr>
            <w:tcW w:w="966" w:type="dxa"/>
            <w:tcBorders>
              <w:top w:val="nil" w:sz="6" w:space="0" w:color="auto"/>
              <w:left w:val="single" w:sz="4" w:space="0" w:color="000000"/>
              <w:bottom w:val="single" w:sz="4" w:space="0" w:color="000000"/>
              <w:right w:val="single" w:sz="4" w:space="0" w:color="000000"/>
            </w:tcBorders>
          </w:tcPr>
          <w:p>
            <w:pPr/>
          </w:p>
        </w:tc>
        <w:tc>
          <w:tcPr>
            <w:tcW w:w="5677" w:type="dxa"/>
            <w:tcBorders>
              <w:top w:val="nil" w:sz="6" w:space="0" w:color="auto"/>
              <w:left w:val="single" w:sz="4" w:space="0" w:color="000000"/>
              <w:bottom w:val="single" w:sz="4" w:space="0" w:color="000000"/>
              <w:right w:val="nil" w:sz="6" w:space="0" w:color="auto"/>
            </w:tcBorders>
          </w:tcPr>
          <w:p>
            <w:pPr/>
          </w:p>
        </w:tc>
      </w:tr>
      <w:tr>
        <w:trPr>
          <w:trHeight w:val="237" w:hRule="exact"/>
        </w:trPr>
        <w:tc>
          <w:tcPr>
            <w:tcW w:w="854" w:type="dxa"/>
            <w:tcBorders>
              <w:top w:val="single" w:sz="4" w:space="0" w:color="000000"/>
              <w:left w:val="nil" w:sz="6" w:space="0" w:color="auto"/>
              <w:bottom w:val="nil" w:sz="6" w:space="0" w:color="auto"/>
              <w:right w:val="single" w:sz="4" w:space="0" w:color="000000"/>
            </w:tcBorders>
          </w:tcPr>
          <w:p>
            <w:pPr/>
          </w:p>
        </w:tc>
        <w:tc>
          <w:tcPr>
            <w:tcW w:w="1117" w:type="dxa"/>
            <w:tcBorders>
              <w:top w:val="single" w:sz="4" w:space="0" w:color="000000"/>
              <w:left w:val="single" w:sz="4" w:space="0" w:color="000000"/>
              <w:bottom w:val="nil" w:sz="6" w:space="0" w:color="auto"/>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长虹欧洲电</w:t>
            </w:r>
          </w:p>
        </w:tc>
        <w:tc>
          <w:tcPr>
            <w:tcW w:w="966" w:type="dxa"/>
            <w:tcBorders>
              <w:top w:val="single" w:sz="4" w:space="0" w:color="000000"/>
              <w:left w:val="single" w:sz="4" w:space="0" w:color="000000"/>
              <w:bottom w:val="nil" w:sz="6" w:space="0" w:color="auto"/>
              <w:right w:val="single" w:sz="4" w:space="0" w:color="000000"/>
            </w:tcBorders>
          </w:tcPr>
          <w:p>
            <w:pPr/>
          </w:p>
        </w:tc>
        <w:tc>
          <w:tcPr>
            <w:tcW w:w="5677" w:type="dxa"/>
            <w:tcBorders>
              <w:top w:val="single" w:sz="4" w:space="0" w:color="000000"/>
              <w:left w:val="single" w:sz="4" w:space="0" w:color="000000"/>
              <w:bottom w:val="nil" w:sz="6" w:space="0" w:color="auto"/>
              <w:right w:val="nil" w:sz="6" w:space="0" w:color="auto"/>
            </w:tcBorders>
          </w:tcPr>
          <w:p>
            <w:pPr/>
          </w:p>
        </w:tc>
      </w:tr>
      <w:tr>
        <w:trPr>
          <w:trHeight w:val="234" w:hRule="exact"/>
        </w:trPr>
        <w:tc>
          <w:tcPr>
            <w:tcW w:w="854" w:type="dxa"/>
            <w:tcBorders>
              <w:top w:val="nil" w:sz="6" w:space="0" w:color="auto"/>
              <w:left w:val="nil" w:sz="6" w:space="0" w:color="auto"/>
              <w:bottom w:val="nil" w:sz="6" w:space="0" w:color="auto"/>
              <w:right w:val="single" w:sz="4"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z w:val="18"/>
                <w:szCs w:val="18"/>
              </w:rPr>
              <w:t>注释</w:t>
            </w:r>
            <w:r>
              <w:rPr>
                <w:rFonts w:ascii="宋体" w:hAnsi="宋体" w:cs="宋体" w:eastAsia="宋体" w:hint="default"/>
                <w:spacing w:val="-46"/>
                <w:sz w:val="18"/>
                <w:szCs w:val="18"/>
              </w:rPr>
              <w:t> </w:t>
            </w:r>
            <w:r>
              <w:rPr>
                <w:rFonts w:ascii="宋体" w:hAnsi="宋体" w:cs="宋体" w:eastAsia="宋体" w:hint="default"/>
                <w:sz w:val="18"/>
                <w:szCs w:val="18"/>
              </w:rPr>
              <w:t>10</w:t>
            </w:r>
          </w:p>
        </w:tc>
        <w:tc>
          <w:tcPr>
            <w:tcW w:w="1117" w:type="dxa"/>
            <w:tcBorders>
              <w:top w:val="nil" w:sz="6" w:space="0" w:color="auto"/>
              <w:left w:val="single" w:sz="4" w:space="0" w:color="000000"/>
              <w:bottom w:val="nil" w:sz="6" w:space="0" w:color="auto"/>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器有限责任</w:t>
            </w:r>
          </w:p>
        </w:tc>
        <w:tc>
          <w:tcPr>
            <w:tcW w:w="966" w:type="dxa"/>
            <w:tcBorders>
              <w:top w:val="nil" w:sz="6" w:space="0" w:color="auto"/>
              <w:left w:val="single" w:sz="4" w:space="0" w:color="000000"/>
              <w:bottom w:val="nil" w:sz="6" w:space="0" w:color="auto"/>
              <w:right w:val="single" w:sz="4" w:space="0" w:color="000000"/>
            </w:tcBorders>
          </w:tcPr>
          <w:p>
            <w:pPr>
              <w:pStyle w:val="TableParagraph"/>
              <w:spacing w:line="206" w:lineRule="exact"/>
              <w:ind w:right="27"/>
              <w:jc w:val="center"/>
              <w:rPr>
                <w:rFonts w:ascii="宋体" w:hAnsi="宋体" w:cs="宋体" w:eastAsia="宋体" w:hint="default"/>
                <w:sz w:val="18"/>
                <w:szCs w:val="18"/>
              </w:rPr>
            </w:pPr>
            <w:r>
              <w:rPr>
                <w:rFonts w:ascii="宋体" w:hAnsi="宋体" w:cs="宋体" w:eastAsia="宋体" w:hint="default"/>
                <w:sz w:val="18"/>
                <w:szCs w:val="18"/>
              </w:rPr>
              <w:t>欧洲长虹</w:t>
            </w:r>
          </w:p>
        </w:tc>
        <w:tc>
          <w:tcPr>
            <w:tcW w:w="5677" w:type="dxa"/>
            <w:tcBorders>
              <w:top w:val="nil" w:sz="6" w:space="0" w:color="auto"/>
              <w:left w:val="single" w:sz="4" w:space="0" w:color="000000"/>
              <w:bottom w:val="nil" w:sz="6" w:space="0" w:color="auto"/>
              <w:right w:val="nil" w:sz="6" w:space="0" w:color="auto"/>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消费类电子的研发、制造、销售以及售后服务</w:t>
            </w:r>
          </w:p>
        </w:tc>
      </w:tr>
      <w:tr>
        <w:trPr>
          <w:trHeight w:val="240" w:hRule="exact"/>
        </w:trPr>
        <w:tc>
          <w:tcPr>
            <w:tcW w:w="854" w:type="dxa"/>
            <w:tcBorders>
              <w:top w:val="nil" w:sz="6" w:space="0" w:color="auto"/>
              <w:left w:val="nil" w:sz="6" w:space="0" w:color="auto"/>
              <w:bottom w:val="single" w:sz="4" w:space="0" w:color="000000"/>
              <w:right w:val="single" w:sz="4" w:space="0" w:color="000000"/>
            </w:tcBorders>
          </w:tcPr>
          <w:p>
            <w:pPr/>
          </w:p>
        </w:tc>
        <w:tc>
          <w:tcPr>
            <w:tcW w:w="1117" w:type="dxa"/>
            <w:tcBorders>
              <w:top w:val="nil" w:sz="6" w:space="0" w:color="auto"/>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966" w:type="dxa"/>
            <w:tcBorders>
              <w:top w:val="nil" w:sz="6" w:space="0" w:color="auto"/>
              <w:left w:val="single" w:sz="4" w:space="0" w:color="000000"/>
              <w:bottom w:val="single" w:sz="4" w:space="0" w:color="000000"/>
              <w:right w:val="single" w:sz="4" w:space="0" w:color="000000"/>
            </w:tcBorders>
          </w:tcPr>
          <w:p>
            <w:pPr/>
          </w:p>
        </w:tc>
        <w:tc>
          <w:tcPr>
            <w:tcW w:w="5677" w:type="dxa"/>
            <w:tcBorders>
              <w:top w:val="nil" w:sz="6" w:space="0" w:color="auto"/>
              <w:left w:val="single" w:sz="4" w:space="0" w:color="000000"/>
              <w:bottom w:val="single" w:sz="4" w:space="0" w:color="000000"/>
              <w:right w:val="nil" w:sz="6" w:space="0" w:color="auto"/>
            </w:tcBorders>
          </w:tcPr>
          <w:p>
            <w:pPr/>
          </w:p>
        </w:tc>
      </w:tr>
      <w:tr>
        <w:trPr>
          <w:trHeight w:val="943" w:hRule="exact"/>
        </w:trPr>
        <w:tc>
          <w:tcPr>
            <w:tcW w:w="8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注释</w:t>
            </w:r>
            <w:r>
              <w:rPr>
                <w:rFonts w:ascii="宋体" w:hAnsi="宋体" w:cs="宋体" w:eastAsia="宋体" w:hint="default"/>
                <w:spacing w:val="-46"/>
                <w:sz w:val="18"/>
                <w:szCs w:val="18"/>
              </w:rPr>
              <w:t> </w:t>
            </w:r>
            <w:r>
              <w:rPr>
                <w:rFonts w:ascii="宋体" w:hAnsi="宋体" w:cs="宋体" w:eastAsia="宋体" w:hint="default"/>
                <w:sz w:val="18"/>
                <w:szCs w:val="18"/>
              </w:rPr>
              <w:t>11</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z w:val="18"/>
                <w:szCs w:val="18"/>
              </w:rPr>
              <w:t>四川长虹佳</w:t>
            </w:r>
          </w:p>
          <w:p>
            <w:pPr>
              <w:pStyle w:val="TableParagraph"/>
              <w:spacing w:line="237" w:lineRule="auto" w:before="1"/>
              <w:ind w:left="103" w:right="102"/>
              <w:jc w:val="both"/>
              <w:rPr>
                <w:rFonts w:ascii="宋体" w:hAnsi="宋体" w:cs="宋体" w:eastAsia="宋体" w:hint="default"/>
                <w:sz w:val="18"/>
                <w:szCs w:val="18"/>
              </w:rPr>
            </w:pPr>
            <w:r>
              <w:rPr>
                <w:rFonts w:ascii="宋体" w:hAnsi="宋体" w:cs="宋体" w:eastAsia="宋体" w:hint="default"/>
                <w:sz w:val="18"/>
                <w:szCs w:val="18"/>
              </w:rPr>
              <w:t>华信息产品 有限责任公 司</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27"/>
              <w:jc w:val="center"/>
              <w:rPr>
                <w:rFonts w:ascii="宋体" w:hAnsi="宋体" w:cs="宋体" w:eastAsia="宋体" w:hint="default"/>
                <w:sz w:val="18"/>
                <w:szCs w:val="18"/>
              </w:rPr>
            </w:pPr>
            <w:r>
              <w:rPr>
                <w:rFonts w:ascii="宋体" w:hAnsi="宋体" w:cs="宋体" w:eastAsia="宋体" w:hint="default"/>
                <w:sz w:val="18"/>
                <w:szCs w:val="18"/>
              </w:rPr>
              <w:t>长虹佳华</w:t>
            </w:r>
          </w:p>
        </w:tc>
        <w:tc>
          <w:tcPr>
            <w:tcW w:w="5677" w:type="dxa"/>
            <w:tcBorders>
              <w:top w:val="single" w:sz="4" w:space="0" w:color="000000"/>
              <w:left w:val="single" w:sz="4" w:space="0" w:color="000000"/>
              <w:bottom w:val="single" w:sz="4" w:space="0" w:color="000000"/>
              <w:right w:val="nil" w:sz="6" w:space="0" w:color="auto"/>
            </w:tcBorders>
          </w:tcPr>
          <w:p>
            <w:pPr>
              <w:pStyle w:val="TableParagraph"/>
              <w:spacing w:line="237" w:lineRule="auto" w:before="88"/>
              <w:ind w:left="103" w:right="17"/>
              <w:jc w:val="left"/>
              <w:rPr>
                <w:rFonts w:ascii="宋体" w:hAnsi="宋体" w:cs="宋体" w:eastAsia="宋体" w:hint="default"/>
                <w:sz w:val="18"/>
                <w:szCs w:val="18"/>
              </w:rPr>
            </w:pPr>
            <w:r>
              <w:rPr>
                <w:rFonts w:ascii="宋体" w:hAnsi="宋体" w:cs="宋体" w:eastAsia="宋体" w:hint="default"/>
                <w:sz w:val="18"/>
                <w:szCs w:val="18"/>
              </w:rPr>
              <w:t>计算机软件、硬件及配件、电子及非专控通信设备的研发、销售、生 产、制造和“四技服务”；安全技术防范施工与服务；建筑智能化系 </w:t>
            </w:r>
            <w:r>
              <w:rPr>
                <w:rFonts w:ascii="宋体" w:hAnsi="宋体" w:cs="宋体" w:eastAsia="宋体" w:hint="default"/>
                <w:spacing w:val="-7"/>
                <w:sz w:val="18"/>
                <w:szCs w:val="18"/>
              </w:rPr>
              <w:t>统集成。（经营范围涉及行政许可事项的，须取得许可证后方可经营。）</w:t>
            </w:r>
          </w:p>
        </w:tc>
      </w:tr>
      <w:tr>
        <w:trPr>
          <w:trHeight w:val="478" w:hRule="exact"/>
        </w:trPr>
        <w:tc>
          <w:tcPr>
            <w:tcW w:w="8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6"/>
              <w:ind w:left="122" w:right="0"/>
              <w:jc w:val="left"/>
              <w:rPr>
                <w:rFonts w:ascii="宋体" w:hAnsi="宋体" w:cs="宋体" w:eastAsia="宋体" w:hint="default"/>
                <w:sz w:val="18"/>
                <w:szCs w:val="18"/>
              </w:rPr>
            </w:pPr>
            <w:r>
              <w:rPr>
                <w:rFonts w:ascii="宋体" w:hAnsi="宋体" w:cs="宋体" w:eastAsia="宋体" w:hint="default"/>
                <w:sz w:val="18"/>
                <w:szCs w:val="18"/>
              </w:rPr>
              <w:t>注释</w:t>
            </w:r>
            <w:r>
              <w:rPr>
                <w:rFonts w:ascii="宋体" w:hAnsi="宋体" w:cs="宋体" w:eastAsia="宋体" w:hint="default"/>
                <w:spacing w:val="-46"/>
                <w:sz w:val="18"/>
                <w:szCs w:val="18"/>
              </w:rPr>
              <w:t> </w:t>
            </w:r>
            <w:r>
              <w:rPr>
                <w:rFonts w:ascii="宋体" w:hAnsi="宋体" w:cs="宋体" w:eastAsia="宋体" w:hint="default"/>
                <w:sz w:val="18"/>
                <w:szCs w:val="18"/>
              </w:rPr>
              <w:t>12</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上海长虹空</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调有限公司</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7"/>
              <w:jc w:val="center"/>
              <w:rPr>
                <w:rFonts w:ascii="宋体" w:hAnsi="宋体" w:cs="宋体" w:eastAsia="宋体" w:hint="default"/>
                <w:sz w:val="18"/>
                <w:szCs w:val="18"/>
              </w:rPr>
            </w:pPr>
            <w:r>
              <w:rPr>
                <w:rFonts w:ascii="宋体" w:hAnsi="宋体" w:cs="宋体" w:eastAsia="宋体" w:hint="default"/>
                <w:sz w:val="18"/>
                <w:szCs w:val="18"/>
              </w:rPr>
              <w:t>上海空调</w:t>
            </w:r>
          </w:p>
        </w:tc>
        <w:tc>
          <w:tcPr>
            <w:tcW w:w="5677" w:type="dxa"/>
            <w:tcBorders>
              <w:top w:val="single" w:sz="4" w:space="0" w:color="000000"/>
              <w:left w:val="single" w:sz="4" w:space="0" w:color="000000"/>
              <w:bottom w:val="single" w:sz="4" w:space="0" w:color="000000"/>
              <w:right w:val="nil" w:sz="6" w:space="0" w:color="auto"/>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长虹空调的销售、维修、安装与售后服务（涉及许可项目凭许可证经</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营）。</w:t>
            </w:r>
          </w:p>
        </w:tc>
      </w:tr>
      <w:tr>
        <w:trPr>
          <w:trHeight w:val="237" w:hRule="exact"/>
        </w:trPr>
        <w:tc>
          <w:tcPr>
            <w:tcW w:w="854" w:type="dxa"/>
            <w:tcBorders>
              <w:top w:val="single" w:sz="4" w:space="0" w:color="000000"/>
              <w:left w:val="nil" w:sz="6" w:space="0" w:color="auto"/>
              <w:bottom w:val="nil" w:sz="6" w:space="0" w:color="auto"/>
              <w:right w:val="single" w:sz="4" w:space="0" w:color="000000"/>
            </w:tcBorders>
          </w:tcPr>
          <w:p>
            <w:pPr/>
          </w:p>
        </w:tc>
        <w:tc>
          <w:tcPr>
            <w:tcW w:w="1117" w:type="dxa"/>
            <w:tcBorders>
              <w:top w:val="single" w:sz="4" w:space="0" w:color="000000"/>
              <w:left w:val="single" w:sz="4" w:space="0" w:color="000000"/>
              <w:bottom w:val="nil" w:sz="6" w:space="0" w:color="auto"/>
              <w:right w:val="single" w:sz="4" w:space="0" w:color="000000"/>
            </w:tcBorders>
          </w:tcPr>
          <w:p>
            <w:pPr/>
          </w:p>
        </w:tc>
        <w:tc>
          <w:tcPr>
            <w:tcW w:w="966" w:type="dxa"/>
            <w:tcBorders>
              <w:top w:val="single" w:sz="4" w:space="0" w:color="000000"/>
              <w:left w:val="single" w:sz="4" w:space="0" w:color="000000"/>
              <w:bottom w:val="nil" w:sz="6" w:space="0" w:color="auto"/>
              <w:right w:val="single" w:sz="4" w:space="0" w:color="000000"/>
            </w:tcBorders>
          </w:tcPr>
          <w:p>
            <w:pPr/>
          </w:p>
        </w:tc>
        <w:tc>
          <w:tcPr>
            <w:tcW w:w="5677" w:type="dxa"/>
            <w:tcBorders>
              <w:top w:val="single" w:sz="4" w:space="0" w:color="000000"/>
              <w:left w:val="single" w:sz="4" w:space="0" w:color="000000"/>
              <w:bottom w:val="nil" w:sz="6" w:space="0" w:color="auto"/>
              <w:right w:val="nil" w:sz="6" w:space="0" w:color="auto"/>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4"/>
                <w:sz w:val="18"/>
                <w:szCs w:val="18"/>
              </w:rPr>
              <w:t>音视频产品、激光读写系列产品、存储卡读写系列产品、GPS、小家电、</w:t>
            </w:r>
          </w:p>
        </w:tc>
      </w:tr>
      <w:tr>
        <w:trPr>
          <w:trHeight w:val="233" w:hRule="exact"/>
        </w:trPr>
        <w:tc>
          <w:tcPr>
            <w:tcW w:w="854" w:type="dxa"/>
            <w:tcBorders>
              <w:top w:val="nil" w:sz="6" w:space="0" w:color="auto"/>
              <w:left w:val="nil" w:sz="6" w:space="0" w:color="auto"/>
              <w:bottom w:val="nil" w:sz="6" w:space="0" w:color="auto"/>
              <w:right w:val="single" w:sz="4" w:space="0" w:color="000000"/>
            </w:tcBorders>
          </w:tcPr>
          <w:p>
            <w:pPr/>
          </w:p>
        </w:tc>
        <w:tc>
          <w:tcPr>
            <w:tcW w:w="1117"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广东长虹数</w:t>
            </w:r>
          </w:p>
        </w:tc>
        <w:tc>
          <w:tcPr>
            <w:tcW w:w="966" w:type="dxa"/>
            <w:tcBorders>
              <w:top w:val="nil" w:sz="6" w:space="0" w:color="auto"/>
              <w:left w:val="single" w:sz="4" w:space="0" w:color="000000"/>
              <w:bottom w:val="nil" w:sz="6" w:space="0" w:color="auto"/>
              <w:right w:val="single" w:sz="4" w:space="0" w:color="000000"/>
            </w:tcBorders>
          </w:tcPr>
          <w:p>
            <w:pPr/>
          </w:p>
        </w:tc>
        <w:tc>
          <w:tcPr>
            <w:tcW w:w="5677" w:type="dxa"/>
            <w:tcBorders>
              <w:top w:val="nil" w:sz="6" w:space="0" w:color="auto"/>
              <w:left w:val="single" w:sz="4" w:space="0" w:color="000000"/>
              <w:bottom w:val="nil" w:sz="6" w:space="0" w:color="auto"/>
              <w:right w:val="nil" w:sz="6" w:space="0" w:color="auto"/>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1"/>
                <w:sz w:val="18"/>
                <w:szCs w:val="18"/>
              </w:rPr>
              <w:t>电风扇、燃气热水器、电热水器、吸油烟机、消毒柜、厨卫系列产品、</w:t>
            </w:r>
          </w:p>
        </w:tc>
      </w:tr>
      <w:tr>
        <w:trPr>
          <w:trHeight w:val="234" w:hRule="exact"/>
        </w:trPr>
        <w:tc>
          <w:tcPr>
            <w:tcW w:w="854" w:type="dxa"/>
            <w:tcBorders>
              <w:top w:val="nil" w:sz="6" w:space="0" w:color="auto"/>
              <w:left w:val="nil" w:sz="6" w:space="0" w:color="auto"/>
              <w:bottom w:val="nil" w:sz="6" w:space="0" w:color="auto"/>
              <w:right w:val="single" w:sz="4" w:space="0" w:color="000000"/>
            </w:tcBorders>
          </w:tcPr>
          <w:p>
            <w:pPr>
              <w:pStyle w:val="TableParagraph"/>
              <w:spacing w:line="208" w:lineRule="exact"/>
              <w:ind w:left="122" w:right="0"/>
              <w:jc w:val="left"/>
              <w:rPr>
                <w:rFonts w:ascii="宋体" w:hAnsi="宋体" w:cs="宋体" w:eastAsia="宋体" w:hint="default"/>
                <w:sz w:val="18"/>
                <w:szCs w:val="18"/>
              </w:rPr>
            </w:pPr>
            <w:r>
              <w:rPr>
                <w:rFonts w:ascii="宋体" w:hAnsi="宋体" w:cs="宋体" w:eastAsia="宋体" w:hint="default"/>
                <w:sz w:val="18"/>
                <w:szCs w:val="18"/>
              </w:rPr>
              <w:t>注释</w:t>
            </w:r>
            <w:r>
              <w:rPr>
                <w:rFonts w:ascii="宋体" w:hAnsi="宋体" w:cs="宋体" w:eastAsia="宋体" w:hint="default"/>
                <w:spacing w:val="-46"/>
                <w:sz w:val="18"/>
                <w:szCs w:val="18"/>
              </w:rPr>
              <w:t> </w:t>
            </w:r>
            <w:r>
              <w:rPr>
                <w:rFonts w:ascii="宋体" w:hAnsi="宋体" w:cs="宋体" w:eastAsia="宋体" w:hint="default"/>
                <w:sz w:val="18"/>
                <w:szCs w:val="18"/>
              </w:rPr>
              <w:t>13</w:t>
            </w:r>
          </w:p>
        </w:tc>
        <w:tc>
          <w:tcPr>
            <w:tcW w:w="1117"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码科技有限</w:t>
            </w:r>
          </w:p>
        </w:tc>
        <w:tc>
          <w:tcPr>
            <w:tcW w:w="966" w:type="dxa"/>
            <w:tcBorders>
              <w:top w:val="nil" w:sz="6" w:space="0" w:color="auto"/>
              <w:left w:val="single" w:sz="4" w:space="0" w:color="000000"/>
              <w:bottom w:val="nil" w:sz="6" w:space="0" w:color="auto"/>
              <w:right w:val="single" w:sz="4" w:space="0" w:color="000000"/>
            </w:tcBorders>
          </w:tcPr>
          <w:p>
            <w:pPr>
              <w:pStyle w:val="TableParagraph"/>
              <w:spacing w:line="208" w:lineRule="exact"/>
              <w:ind w:right="27"/>
              <w:jc w:val="center"/>
              <w:rPr>
                <w:rFonts w:ascii="宋体" w:hAnsi="宋体" w:cs="宋体" w:eastAsia="宋体" w:hint="default"/>
                <w:sz w:val="18"/>
                <w:szCs w:val="18"/>
              </w:rPr>
            </w:pPr>
            <w:r>
              <w:rPr>
                <w:rFonts w:ascii="宋体" w:hAnsi="宋体" w:cs="宋体" w:eastAsia="宋体" w:hint="default"/>
                <w:sz w:val="18"/>
                <w:szCs w:val="18"/>
              </w:rPr>
              <w:t>数码科技</w:t>
            </w:r>
          </w:p>
        </w:tc>
        <w:tc>
          <w:tcPr>
            <w:tcW w:w="5677" w:type="dxa"/>
            <w:tcBorders>
              <w:top w:val="nil" w:sz="6" w:space="0" w:color="auto"/>
              <w:left w:val="single" w:sz="4" w:space="0" w:color="000000"/>
              <w:bottom w:val="nil" w:sz="6" w:space="0" w:color="auto"/>
              <w:right w:val="nil" w:sz="6" w:space="0" w:color="auto"/>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计算机及外部设备、数码电子产品、通讯产品、车载电子系列产品的</w:t>
            </w:r>
          </w:p>
        </w:tc>
      </w:tr>
      <w:tr>
        <w:trPr>
          <w:trHeight w:val="233" w:hRule="exact"/>
        </w:trPr>
        <w:tc>
          <w:tcPr>
            <w:tcW w:w="854" w:type="dxa"/>
            <w:tcBorders>
              <w:top w:val="nil" w:sz="6" w:space="0" w:color="auto"/>
              <w:left w:val="nil" w:sz="6" w:space="0" w:color="auto"/>
              <w:bottom w:val="nil" w:sz="6" w:space="0" w:color="auto"/>
              <w:right w:val="single" w:sz="4" w:space="0" w:color="000000"/>
            </w:tcBorders>
          </w:tcPr>
          <w:p>
            <w:pPr/>
          </w:p>
        </w:tc>
        <w:tc>
          <w:tcPr>
            <w:tcW w:w="1117"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966" w:type="dxa"/>
            <w:tcBorders>
              <w:top w:val="nil" w:sz="6" w:space="0" w:color="auto"/>
              <w:left w:val="single" w:sz="4" w:space="0" w:color="000000"/>
              <w:bottom w:val="nil" w:sz="6" w:space="0" w:color="auto"/>
              <w:right w:val="single" w:sz="4" w:space="0" w:color="000000"/>
            </w:tcBorders>
          </w:tcPr>
          <w:p>
            <w:pPr/>
          </w:p>
        </w:tc>
        <w:tc>
          <w:tcPr>
            <w:tcW w:w="5677" w:type="dxa"/>
            <w:tcBorders>
              <w:top w:val="nil" w:sz="6" w:space="0" w:color="auto"/>
              <w:left w:val="single" w:sz="4" w:space="0" w:color="000000"/>
              <w:bottom w:val="nil" w:sz="6" w:space="0" w:color="auto"/>
              <w:right w:val="nil" w:sz="6" w:space="0" w:color="auto"/>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研究、开发、生产、销售；货物及技术进出口（法律、行政法规禁止</w:t>
            </w:r>
          </w:p>
        </w:tc>
      </w:tr>
      <w:tr>
        <w:trPr>
          <w:trHeight w:val="241" w:hRule="exact"/>
        </w:trPr>
        <w:tc>
          <w:tcPr>
            <w:tcW w:w="854" w:type="dxa"/>
            <w:tcBorders>
              <w:top w:val="nil" w:sz="6" w:space="0" w:color="auto"/>
              <w:left w:val="nil" w:sz="6" w:space="0" w:color="auto"/>
              <w:bottom w:val="single" w:sz="4" w:space="0" w:color="000000"/>
              <w:right w:val="single" w:sz="4" w:space="0" w:color="000000"/>
            </w:tcBorders>
          </w:tcPr>
          <w:p>
            <w:pPr/>
          </w:p>
        </w:tc>
        <w:tc>
          <w:tcPr>
            <w:tcW w:w="1117" w:type="dxa"/>
            <w:tcBorders>
              <w:top w:val="nil" w:sz="6" w:space="0" w:color="auto"/>
              <w:left w:val="single" w:sz="4" w:space="0" w:color="000000"/>
              <w:bottom w:val="single" w:sz="4" w:space="0" w:color="000000"/>
              <w:right w:val="single" w:sz="4" w:space="0" w:color="000000"/>
            </w:tcBorders>
          </w:tcPr>
          <w:p>
            <w:pPr/>
          </w:p>
        </w:tc>
        <w:tc>
          <w:tcPr>
            <w:tcW w:w="966" w:type="dxa"/>
            <w:tcBorders>
              <w:top w:val="nil" w:sz="6" w:space="0" w:color="auto"/>
              <w:left w:val="single" w:sz="4" w:space="0" w:color="000000"/>
              <w:bottom w:val="single" w:sz="4" w:space="0" w:color="000000"/>
              <w:right w:val="single" w:sz="4" w:space="0" w:color="000000"/>
            </w:tcBorders>
          </w:tcPr>
          <w:p>
            <w:pPr/>
          </w:p>
        </w:tc>
        <w:tc>
          <w:tcPr>
            <w:tcW w:w="5677" w:type="dxa"/>
            <w:tcBorders>
              <w:top w:val="nil" w:sz="6" w:space="0" w:color="auto"/>
              <w:left w:val="single" w:sz="4" w:space="0" w:color="000000"/>
              <w:bottom w:val="single" w:sz="4" w:space="0" w:color="000000"/>
              <w:right w:val="nil" w:sz="6" w:space="0" w:color="auto"/>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的项目除外，法律、行政法规限制的项目需取得许可证方可经营）。</w:t>
            </w:r>
          </w:p>
        </w:tc>
      </w:tr>
      <w:tr>
        <w:trPr>
          <w:trHeight w:val="487" w:hRule="exact"/>
        </w:trPr>
        <w:tc>
          <w:tcPr>
            <w:tcW w:w="854"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86"/>
              <w:ind w:left="122" w:right="0"/>
              <w:jc w:val="left"/>
              <w:rPr>
                <w:rFonts w:ascii="宋体" w:hAnsi="宋体" w:cs="宋体" w:eastAsia="宋体" w:hint="default"/>
                <w:sz w:val="18"/>
                <w:szCs w:val="18"/>
              </w:rPr>
            </w:pPr>
            <w:r>
              <w:rPr>
                <w:rFonts w:ascii="宋体" w:hAnsi="宋体" w:cs="宋体" w:eastAsia="宋体" w:hint="default"/>
                <w:sz w:val="18"/>
                <w:szCs w:val="18"/>
              </w:rPr>
              <w:t>注释</w:t>
            </w:r>
            <w:r>
              <w:rPr>
                <w:rFonts w:ascii="宋体" w:hAnsi="宋体" w:cs="宋体" w:eastAsia="宋体" w:hint="default"/>
                <w:spacing w:val="-46"/>
                <w:sz w:val="18"/>
                <w:szCs w:val="18"/>
              </w:rPr>
              <w:t> </w:t>
            </w:r>
            <w:r>
              <w:rPr>
                <w:rFonts w:ascii="宋体" w:hAnsi="宋体" w:cs="宋体" w:eastAsia="宋体" w:hint="default"/>
                <w:sz w:val="18"/>
                <w:szCs w:val="18"/>
              </w:rPr>
              <w:t>14</w:t>
            </w:r>
          </w:p>
        </w:tc>
        <w:tc>
          <w:tcPr>
            <w:tcW w:w="1117" w:type="dxa"/>
            <w:tcBorders>
              <w:top w:val="single" w:sz="4" w:space="0" w:color="000000"/>
              <w:left w:val="single" w:sz="4" w:space="0" w:color="000000"/>
              <w:bottom w:val="single" w:sz="12"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绵阳国虹通</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讯数码集团</w:t>
            </w:r>
          </w:p>
        </w:tc>
        <w:tc>
          <w:tcPr>
            <w:tcW w:w="96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6"/>
              <w:ind w:right="27"/>
              <w:jc w:val="center"/>
              <w:rPr>
                <w:rFonts w:ascii="宋体" w:hAnsi="宋体" w:cs="宋体" w:eastAsia="宋体" w:hint="default"/>
                <w:sz w:val="18"/>
                <w:szCs w:val="18"/>
              </w:rPr>
            </w:pPr>
            <w:r>
              <w:rPr>
                <w:rFonts w:ascii="宋体" w:hAnsi="宋体" w:cs="宋体" w:eastAsia="宋体" w:hint="default"/>
                <w:sz w:val="18"/>
                <w:szCs w:val="18"/>
              </w:rPr>
              <w:t>国虹通讯</w:t>
            </w:r>
          </w:p>
        </w:tc>
        <w:tc>
          <w:tcPr>
            <w:tcW w:w="5677" w:type="dxa"/>
            <w:tcBorders>
              <w:top w:val="single" w:sz="4" w:space="0" w:color="000000"/>
              <w:left w:val="single" w:sz="4" w:space="0" w:color="000000"/>
              <w:bottom w:val="single" w:sz="12" w:space="0" w:color="000000"/>
              <w:right w:val="nil" w:sz="6" w:space="0" w:color="auto"/>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通讯终端、网络终端以及其他个人移动、消费电子产品的研究开发、</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生产、销售及服务（以上范围需经行政审批的，需取得审批后方可经</w:t>
            </w:r>
          </w:p>
        </w:tc>
      </w:tr>
    </w:tbl>
    <w:p>
      <w:pPr>
        <w:spacing w:line="240" w:lineRule="auto" w:before="5"/>
        <w:rPr>
          <w:rFonts w:ascii="宋体" w:hAnsi="宋体" w:cs="宋体" w:eastAsia="宋体" w:hint="default"/>
          <w:sz w:val="19"/>
          <w:szCs w:val="19"/>
        </w:rPr>
      </w:pPr>
    </w:p>
    <w:p>
      <w:pPr>
        <w:spacing w:before="44"/>
        <w:ind w:left="140" w:right="0" w:firstLine="0"/>
        <w:jc w:val="left"/>
        <w:rPr>
          <w:rFonts w:ascii="宋体" w:hAnsi="宋体" w:cs="宋体" w:eastAsia="宋体" w:hint="default"/>
          <w:sz w:val="18"/>
          <w:szCs w:val="18"/>
        </w:rPr>
      </w:pPr>
      <w:r>
        <w:rPr>
          <w:rFonts w:ascii="宋体"/>
          <w:sz w:val="18"/>
        </w:rPr>
        <w:t>72</w:t>
      </w:r>
    </w:p>
    <w:p>
      <w:pPr>
        <w:spacing w:after="0"/>
        <w:jc w:val="left"/>
        <w:rPr>
          <w:rFonts w:ascii="宋体" w:hAnsi="宋体" w:cs="宋体" w:eastAsia="宋体" w:hint="default"/>
          <w:sz w:val="18"/>
          <w:szCs w:val="18"/>
        </w:rPr>
        <w:sectPr>
          <w:headerReference w:type="default" r:id="rId30"/>
          <w:footerReference w:type="default" r:id="rId31"/>
          <w:pgSz w:w="11910" w:h="16840"/>
          <w:pgMar w:header="0" w:footer="0" w:top="660" w:bottom="280" w:left="1220" w:right="116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432" w:type="dxa"/>
        <w:tblLayout w:type="fixed"/>
        <w:tblCellMar>
          <w:top w:w="0" w:type="dxa"/>
          <w:left w:w="0" w:type="dxa"/>
          <w:bottom w:w="0" w:type="dxa"/>
          <w:right w:w="0" w:type="dxa"/>
        </w:tblCellMar>
        <w:tblLook w:val="01E0"/>
      </w:tblPr>
      <w:tblGrid>
        <w:gridCol w:w="854"/>
        <w:gridCol w:w="1117"/>
        <w:gridCol w:w="966"/>
        <w:gridCol w:w="5677"/>
      </w:tblGrid>
      <w:tr>
        <w:trPr>
          <w:trHeight w:val="360" w:hRule="exact"/>
        </w:trPr>
        <w:tc>
          <w:tcPr>
            <w:tcW w:w="854"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23"/>
              <w:ind w:left="18" w:right="0"/>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111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3"/>
              <w:ind w:left="191" w:right="0"/>
              <w:jc w:val="left"/>
              <w:rPr>
                <w:rFonts w:ascii="宋体" w:hAnsi="宋体" w:cs="宋体" w:eastAsia="宋体" w:hint="default"/>
                <w:sz w:val="18"/>
                <w:szCs w:val="18"/>
              </w:rPr>
            </w:pPr>
            <w:r>
              <w:rPr>
                <w:rFonts w:ascii="宋体" w:hAnsi="宋体" w:cs="宋体" w:eastAsia="宋体" w:hint="default"/>
                <w:b/>
                <w:bCs/>
                <w:sz w:val="18"/>
                <w:szCs w:val="18"/>
              </w:rPr>
              <w:t>公司名称</w:t>
            </w:r>
            <w:r>
              <w:rPr>
                <w:rFonts w:ascii="宋体" w:hAnsi="宋体" w:cs="宋体" w:eastAsia="宋体" w:hint="default"/>
                <w:sz w:val="18"/>
                <w:szCs w:val="18"/>
              </w:rPr>
            </w:r>
          </w:p>
        </w:tc>
        <w:tc>
          <w:tcPr>
            <w:tcW w:w="96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3"/>
              <w:ind w:left="297" w:right="0"/>
              <w:jc w:val="left"/>
              <w:rPr>
                <w:rFonts w:ascii="宋体" w:hAnsi="宋体" w:cs="宋体" w:eastAsia="宋体" w:hint="default"/>
                <w:sz w:val="18"/>
                <w:szCs w:val="18"/>
              </w:rPr>
            </w:pPr>
            <w:r>
              <w:rPr>
                <w:rFonts w:ascii="宋体" w:hAnsi="宋体" w:cs="宋体" w:eastAsia="宋体" w:hint="default"/>
                <w:b/>
                <w:bCs/>
                <w:sz w:val="18"/>
                <w:szCs w:val="18"/>
              </w:rPr>
              <w:t>简称</w:t>
            </w:r>
            <w:r>
              <w:rPr>
                <w:rFonts w:ascii="宋体" w:hAnsi="宋体" w:cs="宋体" w:eastAsia="宋体" w:hint="default"/>
                <w:sz w:val="18"/>
                <w:szCs w:val="18"/>
              </w:rPr>
            </w:r>
          </w:p>
        </w:tc>
        <w:tc>
          <w:tcPr>
            <w:tcW w:w="5677"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3"/>
              <w:ind w:right="4"/>
              <w:jc w:val="center"/>
              <w:rPr>
                <w:rFonts w:ascii="宋体" w:hAnsi="宋体" w:cs="宋体" w:eastAsia="宋体" w:hint="default"/>
                <w:sz w:val="18"/>
                <w:szCs w:val="18"/>
              </w:rPr>
            </w:pPr>
            <w:r>
              <w:rPr>
                <w:rFonts w:ascii="宋体" w:hAnsi="宋体" w:cs="宋体" w:eastAsia="宋体" w:hint="default"/>
                <w:b/>
                <w:bCs/>
                <w:sz w:val="18"/>
                <w:szCs w:val="18"/>
              </w:rPr>
              <w:t>经营范围</w:t>
            </w:r>
            <w:r>
              <w:rPr>
                <w:rFonts w:ascii="宋体" w:hAnsi="宋体" w:cs="宋体" w:eastAsia="宋体" w:hint="default"/>
                <w:sz w:val="18"/>
                <w:szCs w:val="18"/>
              </w:rPr>
            </w:r>
          </w:p>
        </w:tc>
      </w:tr>
      <w:tr>
        <w:trPr>
          <w:trHeight w:val="478" w:hRule="exact"/>
        </w:trPr>
        <w:tc>
          <w:tcPr>
            <w:tcW w:w="854" w:type="dxa"/>
            <w:tcBorders>
              <w:top w:val="single" w:sz="4" w:space="0" w:color="000000"/>
              <w:left w:val="nil" w:sz="6" w:space="0" w:color="auto"/>
              <w:bottom w:val="single" w:sz="4" w:space="0" w:color="000000"/>
              <w:right w:val="single" w:sz="4" w:space="0" w:color="000000"/>
            </w:tcBorders>
          </w:tcPr>
          <w:p>
            <w:pP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有限责任公</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司</w:t>
            </w:r>
          </w:p>
        </w:tc>
        <w:tc>
          <w:tcPr>
            <w:tcW w:w="966" w:type="dxa"/>
            <w:tcBorders>
              <w:top w:val="single" w:sz="4" w:space="0" w:color="000000"/>
              <w:left w:val="single" w:sz="4" w:space="0" w:color="000000"/>
              <w:bottom w:val="single" w:sz="4" w:space="0" w:color="000000"/>
              <w:right w:val="single" w:sz="4" w:space="0" w:color="000000"/>
            </w:tcBorders>
          </w:tcPr>
          <w:p>
            <w:pPr/>
          </w:p>
        </w:tc>
        <w:tc>
          <w:tcPr>
            <w:tcW w:w="5677"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营）</w:t>
            </w:r>
          </w:p>
        </w:tc>
      </w:tr>
      <w:tr>
        <w:trPr>
          <w:trHeight w:val="710" w:hRule="exact"/>
        </w:trPr>
        <w:tc>
          <w:tcPr>
            <w:tcW w:w="8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8"/>
              <w:jc w:val="center"/>
              <w:rPr>
                <w:rFonts w:ascii="宋体" w:hAnsi="宋体" w:cs="宋体" w:eastAsia="宋体" w:hint="default"/>
                <w:sz w:val="18"/>
                <w:szCs w:val="18"/>
              </w:rPr>
            </w:pPr>
            <w:r>
              <w:rPr>
                <w:rFonts w:ascii="宋体" w:hAnsi="宋体" w:cs="宋体" w:eastAsia="宋体" w:hint="default"/>
                <w:sz w:val="18"/>
                <w:szCs w:val="18"/>
              </w:rPr>
              <w:t>注释</w:t>
            </w:r>
            <w:r>
              <w:rPr>
                <w:rFonts w:ascii="宋体" w:hAnsi="宋体" w:cs="宋体" w:eastAsia="宋体" w:hint="default"/>
                <w:spacing w:val="-46"/>
                <w:sz w:val="18"/>
                <w:szCs w:val="18"/>
              </w:rPr>
              <w:t> </w:t>
            </w:r>
            <w:r>
              <w:rPr>
                <w:rFonts w:ascii="宋体" w:hAnsi="宋体" w:cs="宋体" w:eastAsia="宋体" w:hint="default"/>
                <w:sz w:val="18"/>
                <w:szCs w:val="18"/>
              </w:rPr>
              <w:t>15</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四川长虹信</w:t>
            </w:r>
          </w:p>
          <w:p>
            <w:pPr>
              <w:pStyle w:val="TableParagraph"/>
              <w:spacing w:line="240" w:lineRule="auto"/>
              <w:ind w:left="103" w:right="102"/>
              <w:jc w:val="left"/>
              <w:rPr>
                <w:rFonts w:ascii="宋体" w:hAnsi="宋体" w:cs="宋体" w:eastAsia="宋体" w:hint="default"/>
                <w:sz w:val="18"/>
                <w:szCs w:val="18"/>
              </w:rPr>
            </w:pPr>
            <w:r>
              <w:rPr>
                <w:rFonts w:ascii="宋体" w:hAnsi="宋体" w:cs="宋体" w:eastAsia="宋体" w:hint="default"/>
                <w:sz w:val="18"/>
                <w:szCs w:val="18"/>
              </w:rPr>
              <w:t>息技术有限 责任公司</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信息技术</w:t>
            </w:r>
          </w:p>
        </w:tc>
        <w:tc>
          <w:tcPr>
            <w:tcW w:w="5677" w:type="dxa"/>
            <w:tcBorders>
              <w:top w:val="single" w:sz="4" w:space="0" w:color="000000"/>
              <w:left w:val="single" w:sz="4" w:space="0" w:color="000000"/>
              <w:bottom w:val="single" w:sz="4" w:space="0" w:color="000000"/>
              <w:right w:val="nil" w:sz="6" w:space="0" w:color="auto"/>
            </w:tcBorders>
          </w:tcPr>
          <w:p>
            <w:pPr>
              <w:pStyle w:val="TableParagraph"/>
              <w:spacing w:line="232" w:lineRule="exact" w:before="110"/>
              <w:ind w:left="103" w:right="167"/>
              <w:jc w:val="left"/>
              <w:rPr>
                <w:rFonts w:ascii="宋体" w:hAnsi="宋体" w:cs="宋体" w:eastAsia="宋体" w:hint="default"/>
                <w:sz w:val="18"/>
                <w:szCs w:val="18"/>
              </w:rPr>
            </w:pPr>
            <w:r>
              <w:rPr>
                <w:rFonts w:ascii="宋体" w:hAnsi="宋体" w:cs="宋体" w:eastAsia="宋体" w:hint="default"/>
                <w:sz w:val="18"/>
                <w:szCs w:val="18"/>
              </w:rPr>
              <w:t>计算机、通讯与家电（3C）相关软硬件产品的开发、销售、生产和网 络服务。</w:t>
            </w:r>
          </w:p>
        </w:tc>
      </w:tr>
      <w:tr>
        <w:trPr>
          <w:trHeight w:val="237" w:hRule="exact"/>
        </w:trPr>
        <w:tc>
          <w:tcPr>
            <w:tcW w:w="854" w:type="dxa"/>
            <w:tcBorders>
              <w:top w:val="single" w:sz="4" w:space="0" w:color="000000"/>
              <w:left w:val="nil" w:sz="6" w:space="0" w:color="auto"/>
              <w:bottom w:val="nil" w:sz="6" w:space="0" w:color="auto"/>
              <w:right w:val="single" w:sz="4" w:space="0" w:color="000000"/>
            </w:tcBorders>
          </w:tcPr>
          <w:p>
            <w:pPr/>
          </w:p>
        </w:tc>
        <w:tc>
          <w:tcPr>
            <w:tcW w:w="1117" w:type="dxa"/>
            <w:tcBorders>
              <w:top w:val="single" w:sz="4" w:space="0" w:color="000000"/>
              <w:left w:val="single" w:sz="4" w:space="0" w:color="000000"/>
              <w:bottom w:val="nil" w:sz="6" w:space="0" w:color="auto"/>
              <w:right w:val="single" w:sz="4" w:space="0" w:color="000000"/>
            </w:tcBorders>
          </w:tcPr>
          <w:p>
            <w:pPr/>
          </w:p>
        </w:tc>
        <w:tc>
          <w:tcPr>
            <w:tcW w:w="966" w:type="dxa"/>
            <w:tcBorders>
              <w:top w:val="single" w:sz="4" w:space="0" w:color="000000"/>
              <w:left w:val="single" w:sz="4" w:space="0" w:color="000000"/>
              <w:bottom w:val="nil" w:sz="6" w:space="0" w:color="auto"/>
              <w:right w:val="single" w:sz="4" w:space="0" w:color="000000"/>
            </w:tcBorders>
          </w:tcPr>
          <w:p>
            <w:pPr/>
          </w:p>
        </w:tc>
        <w:tc>
          <w:tcPr>
            <w:tcW w:w="5677" w:type="dxa"/>
            <w:tcBorders>
              <w:top w:val="single" w:sz="4" w:space="0" w:color="000000"/>
              <w:left w:val="single" w:sz="4" w:space="0" w:color="000000"/>
              <w:bottom w:val="nil" w:sz="6" w:space="0" w:color="auto"/>
              <w:right w:val="nil" w:sz="6" w:space="0" w:color="auto"/>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音视频播录放设备、数字电视机顶盒、数字卫星电视接收机、数字卫</w:t>
            </w:r>
          </w:p>
        </w:tc>
      </w:tr>
      <w:tr>
        <w:trPr>
          <w:trHeight w:val="233" w:hRule="exact"/>
        </w:trPr>
        <w:tc>
          <w:tcPr>
            <w:tcW w:w="854" w:type="dxa"/>
            <w:tcBorders>
              <w:top w:val="nil" w:sz="6" w:space="0" w:color="auto"/>
              <w:left w:val="nil" w:sz="6" w:space="0" w:color="auto"/>
              <w:bottom w:val="nil" w:sz="6" w:space="0" w:color="auto"/>
              <w:right w:val="single" w:sz="4" w:space="0" w:color="000000"/>
            </w:tcBorders>
          </w:tcPr>
          <w:p>
            <w:pPr/>
          </w:p>
        </w:tc>
        <w:tc>
          <w:tcPr>
            <w:tcW w:w="1117"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四川长虹网</w:t>
            </w:r>
          </w:p>
        </w:tc>
        <w:tc>
          <w:tcPr>
            <w:tcW w:w="966" w:type="dxa"/>
            <w:tcBorders>
              <w:top w:val="nil" w:sz="6" w:space="0" w:color="auto"/>
              <w:left w:val="single" w:sz="4" w:space="0" w:color="000000"/>
              <w:bottom w:val="nil" w:sz="6" w:space="0" w:color="auto"/>
              <w:right w:val="single" w:sz="4" w:space="0" w:color="000000"/>
            </w:tcBorders>
          </w:tcPr>
          <w:p>
            <w:pPr/>
          </w:p>
        </w:tc>
        <w:tc>
          <w:tcPr>
            <w:tcW w:w="5677" w:type="dxa"/>
            <w:tcBorders>
              <w:top w:val="nil" w:sz="6" w:space="0" w:color="auto"/>
              <w:left w:val="single" w:sz="4" w:space="0" w:color="000000"/>
              <w:bottom w:val="nil" w:sz="6" w:space="0" w:color="auto"/>
              <w:right w:val="nil" w:sz="6" w:space="0" w:color="auto"/>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1"/>
                <w:sz w:val="18"/>
                <w:szCs w:val="18"/>
              </w:rPr>
              <w:t>星地面接收设施、非专控通信设备、网络设备等系统及终端产品研发、</w:t>
            </w:r>
          </w:p>
        </w:tc>
      </w:tr>
      <w:tr>
        <w:trPr>
          <w:trHeight w:val="234" w:hRule="exact"/>
        </w:trPr>
        <w:tc>
          <w:tcPr>
            <w:tcW w:w="854" w:type="dxa"/>
            <w:tcBorders>
              <w:top w:val="nil" w:sz="6" w:space="0" w:color="auto"/>
              <w:left w:val="nil" w:sz="6" w:space="0" w:color="auto"/>
              <w:bottom w:val="nil" w:sz="6" w:space="0" w:color="auto"/>
              <w:right w:val="single" w:sz="4" w:space="0" w:color="000000"/>
            </w:tcBorders>
          </w:tcPr>
          <w:p>
            <w:pPr>
              <w:pStyle w:val="TableParagraph"/>
              <w:spacing w:line="208" w:lineRule="exact"/>
              <w:ind w:right="18"/>
              <w:jc w:val="center"/>
              <w:rPr>
                <w:rFonts w:ascii="宋体" w:hAnsi="宋体" w:cs="宋体" w:eastAsia="宋体" w:hint="default"/>
                <w:sz w:val="18"/>
                <w:szCs w:val="18"/>
              </w:rPr>
            </w:pPr>
            <w:r>
              <w:rPr>
                <w:rFonts w:ascii="宋体" w:hAnsi="宋体" w:cs="宋体" w:eastAsia="宋体" w:hint="default"/>
                <w:sz w:val="18"/>
                <w:szCs w:val="18"/>
              </w:rPr>
              <w:t>注释</w:t>
            </w:r>
            <w:r>
              <w:rPr>
                <w:rFonts w:ascii="宋体" w:hAnsi="宋体" w:cs="宋体" w:eastAsia="宋体" w:hint="default"/>
                <w:spacing w:val="-46"/>
                <w:sz w:val="18"/>
                <w:szCs w:val="18"/>
              </w:rPr>
              <w:t> </w:t>
            </w:r>
            <w:r>
              <w:rPr>
                <w:rFonts w:ascii="宋体" w:hAnsi="宋体" w:cs="宋体" w:eastAsia="宋体" w:hint="default"/>
                <w:sz w:val="18"/>
                <w:szCs w:val="18"/>
              </w:rPr>
              <w:t>16</w:t>
            </w:r>
          </w:p>
        </w:tc>
        <w:tc>
          <w:tcPr>
            <w:tcW w:w="1117"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络科技有限</w:t>
            </w:r>
          </w:p>
        </w:tc>
        <w:tc>
          <w:tcPr>
            <w:tcW w:w="966" w:type="dxa"/>
            <w:tcBorders>
              <w:top w:val="nil" w:sz="6" w:space="0" w:color="auto"/>
              <w:left w:val="single" w:sz="4" w:space="0" w:color="000000"/>
              <w:bottom w:val="nil" w:sz="6" w:space="0" w:color="auto"/>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网络公司</w:t>
            </w:r>
          </w:p>
        </w:tc>
        <w:tc>
          <w:tcPr>
            <w:tcW w:w="5677" w:type="dxa"/>
            <w:tcBorders>
              <w:top w:val="nil" w:sz="6" w:space="0" w:color="auto"/>
              <w:left w:val="single" w:sz="4" w:space="0" w:color="000000"/>
              <w:bottom w:val="nil" w:sz="6" w:space="0" w:color="auto"/>
              <w:right w:val="nil" w:sz="6" w:space="0" w:color="auto"/>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pacing w:val="-2"/>
                <w:sz w:val="18"/>
                <w:szCs w:val="18"/>
              </w:rPr>
              <w:t>制造和销售；软件产品、应用系统、数字电子设备研发、制造和销售；</w:t>
            </w:r>
          </w:p>
        </w:tc>
      </w:tr>
      <w:tr>
        <w:trPr>
          <w:trHeight w:val="233" w:hRule="exact"/>
        </w:trPr>
        <w:tc>
          <w:tcPr>
            <w:tcW w:w="854" w:type="dxa"/>
            <w:tcBorders>
              <w:top w:val="nil" w:sz="6" w:space="0" w:color="auto"/>
              <w:left w:val="nil" w:sz="6" w:space="0" w:color="auto"/>
              <w:bottom w:val="nil" w:sz="6" w:space="0" w:color="auto"/>
              <w:right w:val="single" w:sz="4" w:space="0" w:color="000000"/>
            </w:tcBorders>
          </w:tcPr>
          <w:p>
            <w:pPr/>
          </w:p>
        </w:tc>
        <w:tc>
          <w:tcPr>
            <w:tcW w:w="1117"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责任公司</w:t>
            </w:r>
          </w:p>
        </w:tc>
        <w:tc>
          <w:tcPr>
            <w:tcW w:w="966" w:type="dxa"/>
            <w:tcBorders>
              <w:top w:val="nil" w:sz="6" w:space="0" w:color="auto"/>
              <w:left w:val="single" w:sz="4" w:space="0" w:color="000000"/>
              <w:bottom w:val="nil" w:sz="6" w:space="0" w:color="auto"/>
              <w:right w:val="single" w:sz="4" w:space="0" w:color="000000"/>
            </w:tcBorders>
          </w:tcPr>
          <w:p>
            <w:pPr/>
          </w:p>
        </w:tc>
        <w:tc>
          <w:tcPr>
            <w:tcW w:w="5677" w:type="dxa"/>
            <w:tcBorders>
              <w:top w:val="nil" w:sz="6" w:space="0" w:color="auto"/>
              <w:left w:val="single" w:sz="4" w:space="0" w:color="000000"/>
              <w:bottom w:val="nil" w:sz="6" w:space="0" w:color="auto"/>
              <w:right w:val="nil" w:sz="6" w:space="0" w:color="auto"/>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系统集成；产品及设备的安装、调试、维修、咨询及技术服务；相关</w:t>
            </w:r>
          </w:p>
        </w:tc>
      </w:tr>
      <w:tr>
        <w:trPr>
          <w:trHeight w:val="241" w:hRule="exact"/>
        </w:trPr>
        <w:tc>
          <w:tcPr>
            <w:tcW w:w="854" w:type="dxa"/>
            <w:tcBorders>
              <w:top w:val="nil" w:sz="6" w:space="0" w:color="auto"/>
              <w:left w:val="nil" w:sz="6" w:space="0" w:color="auto"/>
              <w:bottom w:val="single" w:sz="4" w:space="0" w:color="000000"/>
              <w:right w:val="single" w:sz="4" w:space="0" w:color="000000"/>
            </w:tcBorders>
          </w:tcPr>
          <w:p>
            <w:pPr/>
          </w:p>
        </w:tc>
        <w:tc>
          <w:tcPr>
            <w:tcW w:w="1117" w:type="dxa"/>
            <w:tcBorders>
              <w:top w:val="nil" w:sz="6" w:space="0" w:color="auto"/>
              <w:left w:val="single" w:sz="4" w:space="0" w:color="000000"/>
              <w:bottom w:val="single" w:sz="4" w:space="0" w:color="000000"/>
              <w:right w:val="single" w:sz="4" w:space="0" w:color="000000"/>
            </w:tcBorders>
          </w:tcPr>
          <w:p>
            <w:pPr/>
          </w:p>
        </w:tc>
        <w:tc>
          <w:tcPr>
            <w:tcW w:w="966" w:type="dxa"/>
            <w:tcBorders>
              <w:top w:val="nil" w:sz="6" w:space="0" w:color="auto"/>
              <w:left w:val="single" w:sz="4" w:space="0" w:color="000000"/>
              <w:bottom w:val="single" w:sz="4" w:space="0" w:color="000000"/>
              <w:right w:val="single" w:sz="4" w:space="0" w:color="000000"/>
            </w:tcBorders>
          </w:tcPr>
          <w:p>
            <w:pPr/>
          </w:p>
        </w:tc>
        <w:tc>
          <w:tcPr>
            <w:tcW w:w="5677" w:type="dxa"/>
            <w:tcBorders>
              <w:top w:val="nil" w:sz="6" w:space="0" w:color="auto"/>
              <w:left w:val="single" w:sz="4" w:space="0" w:color="000000"/>
              <w:bottom w:val="single" w:sz="4" w:space="0" w:color="000000"/>
              <w:right w:val="nil" w:sz="6" w:space="0" w:color="auto"/>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pacing w:val="-7"/>
                <w:sz w:val="18"/>
                <w:szCs w:val="18"/>
              </w:rPr>
              <w:t>货物及技术进出口（法律法规禁止项目除外，限制项目凭许可证经营）。</w:t>
            </w:r>
          </w:p>
        </w:tc>
      </w:tr>
      <w:tr>
        <w:trPr>
          <w:trHeight w:val="710" w:hRule="exact"/>
        </w:trPr>
        <w:tc>
          <w:tcPr>
            <w:tcW w:w="8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8"/>
              <w:jc w:val="center"/>
              <w:rPr>
                <w:rFonts w:ascii="宋体" w:hAnsi="宋体" w:cs="宋体" w:eastAsia="宋体" w:hint="default"/>
                <w:sz w:val="18"/>
                <w:szCs w:val="18"/>
              </w:rPr>
            </w:pPr>
            <w:r>
              <w:rPr>
                <w:rFonts w:ascii="宋体" w:hAnsi="宋体" w:cs="宋体" w:eastAsia="宋体" w:hint="default"/>
                <w:sz w:val="18"/>
                <w:szCs w:val="18"/>
              </w:rPr>
              <w:t>注释</w:t>
            </w:r>
            <w:r>
              <w:rPr>
                <w:rFonts w:ascii="宋体" w:hAnsi="宋体" w:cs="宋体" w:eastAsia="宋体" w:hint="default"/>
                <w:spacing w:val="-46"/>
                <w:sz w:val="18"/>
                <w:szCs w:val="18"/>
              </w:rPr>
              <w:t> </w:t>
            </w:r>
            <w:r>
              <w:rPr>
                <w:rFonts w:ascii="宋体" w:hAnsi="宋体" w:cs="宋体" w:eastAsia="宋体" w:hint="default"/>
                <w:sz w:val="18"/>
                <w:szCs w:val="18"/>
              </w:rPr>
              <w:t>17</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0"/>
              <w:ind w:left="103" w:right="102"/>
              <w:jc w:val="left"/>
              <w:rPr>
                <w:rFonts w:ascii="宋体" w:hAnsi="宋体" w:cs="宋体" w:eastAsia="宋体" w:hint="default"/>
                <w:sz w:val="18"/>
                <w:szCs w:val="18"/>
              </w:rPr>
            </w:pPr>
            <w:r>
              <w:rPr>
                <w:rFonts w:ascii="宋体" w:hAnsi="宋体" w:cs="宋体" w:eastAsia="宋体" w:hint="default"/>
                <w:sz w:val="18"/>
                <w:szCs w:val="18"/>
              </w:rPr>
              <w:t>四川虹微技 术有限公司</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虹微公司</w:t>
            </w:r>
          </w:p>
        </w:tc>
        <w:tc>
          <w:tcPr>
            <w:tcW w:w="5677" w:type="dxa"/>
            <w:tcBorders>
              <w:top w:val="single" w:sz="4" w:space="0" w:color="000000"/>
              <w:left w:val="single" w:sz="4" w:space="0" w:color="000000"/>
              <w:bottom w:val="single" w:sz="4" w:space="0" w:color="000000"/>
              <w:right w:val="nil" w:sz="6" w:space="0" w:color="auto"/>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计算机、通信与家电（3C）相关的集成电路和软件的研发、销售和技</w:t>
            </w:r>
          </w:p>
          <w:p>
            <w:pPr>
              <w:pStyle w:val="TableParagraph"/>
              <w:spacing w:line="240" w:lineRule="auto"/>
              <w:ind w:left="103" w:right="167"/>
              <w:jc w:val="left"/>
              <w:rPr>
                <w:rFonts w:ascii="宋体" w:hAnsi="宋体" w:cs="宋体" w:eastAsia="宋体" w:hint="default"/>
                <w:sz w:val="18"/>
                <w:szCs w:val="18"/>
              </w:rPr>
            </w:pPr>
            <w:r>
              <w:rPr>
                <w:rFonts w:ascii="宋体" w:hAnsi="宋体" w:cs="宋体" w:eastAsia="宋体" w:hint="default"/>
                <w:sz w:val="18"/>
                <w:szCs w:val="18"/>
              </w:rPr>
              <w:t>术服务；货物进出口、技术进出口（行政法规禁止的除外；法律、行 政法规限制的取得许可后方可经营）。</w:t>
            </w:r>
          </w:p>
        </w:tc>
      </w:tr>
      <w:tr>
        <w:trPr>
          <w:trHeight w:val="710" w:hRule="exact"/>
        </w:trPr>
        <w:tc>
          <w:tcPr>
            <w:tcW w:w="8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8"/>
              <w:jc w:val="center"/>
              <w:rPr>
                <w:rFonts w:ascii="宋体" w:hAnsi="宋体" w:cs="宋体" w:eastAsia="宋体" w:hint="default"/>
                <w:sz w:val="18"/>
                <w:szCs w:val="18"/>
              </w:rPr>
            </w:pPr>
            <w:r>
              <w:rPr>
                <w:rFonts w:ascii="宋体" w:hAnsi="宋体" w:cs="宋体" w:eastAsia="宋体" w:hint="default"/>
                <w:sz w:val="18"/>
                <w:szCs w:val="18"/>
              </w:rPr>
              <w:t>注释</w:t>
            </w:r>
            <w:r>
              <w:rPr>
                <w:rFonts w:ascii="宋体" w:hAnsi="宋体" w:cs="宋体" w:eastAsia="宋体" w:hint="default"/>
                <w:spacing w:val="-46"/>
                <w:sz w:val="18"/>
                <w:szCs w:val="18"/>
              </w:rPr>
              <w:t> </w:t>
            </w:r>
            <w:r>
              <w:rPr>
                <w:rFonts w:ascii="宋体" w:hAnsi="宋体" w:cs="宋体" w:eastAsia="宋体" w:hint="default"/>
                <w:sz w:val="18"/>
                <w:szCs w:val="18"/>
              </w:rPr>
              <w:t>18</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四川长虹电</w:t>
            </w:r>
          </w:p>
          <w:p>
            <w:pPr>
              <w:pStyle w:val="TableParagraph"/>
              <w:spacing w:line="240" w:lineRule="auto"/>
              <w:ind w:left="103" w:right="102"/>
              <w:jc w:val="left"/>
              <w:rPr>
                <w:rFonts w:ascii="宋体" w:hAnsi="宋体" w:cs="宋体" w:eastAsia="宋体" w:hint="default"/>
                <w:sz w:val="18"/>
                <w:szCs w:val="18"/>
              </w:rPr>
            </w:pPr>
            <w:r>
              <w:rPr>
                <w:rFonts w:ascii="宋体" w:hAnsi="宋体" w:cs="宋体" w:eastAsia="宋体" w:hint="default"/>
                <w:sz w:val="18"/>
                <w:szCs w:val="18"/>
              </w:rPr>
              <w:t>子系统有限 公司</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电子系统</w:t>
            </w:r>
          </w:p>
        </w:tc>
        <w:tc>
          <w:tcPr>
            <w:tcW w:w="5677" w:type="dxa"/>
            <w:tcBorders>
              <w:top w:val="single" w:sz="4" w:space="0" w:color="000000"/>
              <w:left w:val="single" w:sz="4" w:space="0" w:color="000000"/>
              <w:bottom w:val="single" w:sz="4" w:space="0" w:color="000000"/>
              <w:right w:val="nil" w:sz="6" w:space="0" w:color="auto"/>
            </w:tcBorders>
          </w:tcPr>
          <w:p>
            <w:pPr>
              <w:pStyle w:val="TableParagraph"/>
              <w:spacing w:line="232" w:lineRule="exact" w:before="110"/>
              <w:ind w:left="103" w:right="167"/>
              <w:jc w:val="left"/>
              <w:rPr>
                <w:rFonts w:ascii="宋体" w:hAnsi="宋体" w:cs="宋体" w:eastAsia="宋体" w:hint="default"/>
                <w:sz w:val="18"/>
                <w:szCs w:val="18"/>
              </w:rPr>
            </w:pPr>
            <w:r>
              <w:rPr>
                <w:rFonts w:ascii="宋体" w:hAnsi="宋体" w:cs="宋体" w:eastAsia="宋体" w:hint="default"/>
                <w:sz w:val="18"/>
                <w:szCs w:val="18"/>
              </w:rPr>
              <w:t>应用电视、大屏幕显示产品、数字监控产品、税控机、车载电子产品 的生产、销售、维修，网络系统集成服务。</w:t>
            </w:r>
          </w:p>
        </w:tc>
      </w:tr>
      <w:tr>
        <w:trPr>
          <w:trHeight w:val="236" w:hRule="exact"/>
        </w:trPr>
        <w:tc>
          <w:tcPr>
            <w:tcW w:w="854" w:type="dxa"/>
            <w:tcBorders>
              <w:top w:val="single" w:sz="4" w:space="0" w:color="000000"/>
              <w:left w:val="nil" w:sz="6" w:space="0" w:color="auto"/>
              <w:bottom w:val="nil" w:sz="6" w:space="0" w:color="auto"/>
              <w:right w:val="single" w:sz="4" w:space="0" w:color="000000"/>
            </w:tcBorders>
          </w:tcPr>
          <w:p>
            <w:pPr/>
          </w:p>
        </w:tc>
        <w:tc>
          <w:tcPr>
            <w:tcW w:w="1117" w:type="dxa"/>
            <w:tcBorders>
              <w:top w:val="single" w:sz="4" w:space="0" w:color="000000"/>
              <w:left w:val="single" w:sz="4" w:space="0" w:color="000000"/>
              <w:bottom w:val="nil" w:sz="6" w:space="0" w:color="auto"/>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长</w:t>
            </w:r>
            <w:r>
              <w:rPr>
                <w:rFonts w:ascii="宋体" w:hAnsi="宋体" w:cs="宋体" w:eastAsia="宋体" w:hint="default"/>
                <w:spacing w:val="-89"/>
                <w:sz w:val="18"/>
                <w:szCs w:val="18"/>
              </w:rPr>
              <w:t>虹</w:t>
            </w:r>
            <w:r>
              <w:rPr>
                <w:rFonts w:ascii="宋体" w:hAnsi="宋体" w:cs="宋体" w:eastAsia="宋体" w:hint="default"/>
                <w:sz w:val="18"/>
                <w:szCs w:val="18"/>
              </w:rPr>
              <w:t>（香港）</w:t>
            </w:r>
          </w:p>
        </w:tc>
        <w:tc>
          <w:tcPr>
            <w:tcW w:w="966" w:type="dxa"/>
            <w:tcBorders>
              <w:top w:val="single" w:sz="4" w:space="0" w:color="000000"/>
              <w:left w:val="single" w:sz="4" w:space="0" w:color="000000"/>
              <w:bottom w:val="nil" w:sz="6" w:space="0" w:color="auto"/>
              <w:right w:val="single" w:sz="4" w:space="0" w:color="000000"/>
            </w:tcBorders>
          </w:tcPr>
          <w:p>
            <w:pPr/>
          </w:p>
        </w:tc>
        <w:tc>
          <w:tcPr>
            <w:tcW w:w="5677" w:type="dxa"/>
            <w:tcBorders>
              <w:top w:val="single" w:sz="4" w:space="0" w:color="000000"/>
              <w:left w:val="single" w:sz="4" w:space="0" w:color="000000"/>
              <w:bottom w:val="nil" w:sz="6" w:space="0" w:color="auto"/>
              <w:right w:val="nil" w:sz="6" w:space="0" w:color="auto"/>
            </w:tcBorders>
          </w:tcPr>
          <w:p>
            <w:pPr/>
          </w:p>
        </w:tc>
      </w:tr>
      <w:tr>
        <w:trPr>
          <w:trHeight w:val="234" w:hRule="exact"/>
        </w:trPr>
        <w:tc>
          <w:tcPr>
            <w:tcW w:w="854" w:type="dxa"/>
            <w:tcBorders>
              <w:top w:val="nil" w:sz="6" w:space="0" w:color="auto"/>
              <w:left w:val="nil" w:sz="6" w:space="0" w:color="auto"/>
              <w:bottom w:val="nil" w:sz="6" w:space="0" w:color="auto"/>
              <w:right w:val="single" w:sz="4" w:space="0" w:color="000000"/>
            </w:tcBorders>
          </w:tcPr>
          <w:p>
            <w:pPr>
              <w:pStyle w:val="TableParagraph"/>
              <w:spacing w:line="207" w:lineRule="exact"/>
              <w:ind w:right="18"/>
              <w:jc w:val="center"/>
              <w:rPr>
                <w:rFonts w:ascii="宋体" w:hAnsi="宋体" w:cs="宋体" w:eastAsia="宋体" w:hint="default"/>
                <w:sz w:val="18"/>
                <w:szCs w:val="18"/>
              </w:rPr>
            </w:pPr>
            <w:r>
              <w:rPr>
                <w:rFonts w:ascii="宋体" w:hAnsi="宋体" w:cs="宋体" w:eastAsia="宋体" w:hint="default"/>
                <w:sz w:val="18"/>
                <w:szCs w:val="18"/>
              </w:rPr>
              <w:t>注释</w:t>
            </w:r>
            <w:r>
              <w:rPr>
                <w:rFonts w:ascii="宋体" w:hAnsi="宋体" w:cs="宋体" w:eastAsia="宋体" w:hint="default"/>
                <w:spacing w:val="-46"/>
                <w:sz w:val="18"/>
                <w:szCs w:val="18"/>
              </w:rPr>
              <w:t> </w:t>
            </w:r>
            <w:r>
              <w:rPr>
                <w:rFonts w:ascii="宋体" w:hAnsi="宋体" w:cs="宋体" w:eastAsia="宋体" w:hint="default"/>
                <w:sz w:val="18"/>
                <w:szCs w:val="18"/>
              </w:rPr>
              <w:t>19</w:t>
            </w:r>
          </w:p>
        </w:tc>
        <w:tc>
          <w:tcPr>
            <w:tcW w:w="1117" w:type="dxa"/>
            <w:tcBorders>
              <w:top w:val="nil" w:sz="6" w:space="0" w:color="auto"/>
              <w:left w:val="single" w:sz="4" w:space="0" w:color="000000"/>
              <w:bottom w:val="nil" w:sz="6" w:space="0" w:color="auto"/>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贸易有限公</w:t>
            </w:r>
          </w:p>
        </w:tc>
        <w:tc>
          <w:tcPr>
            <w:tcW w:w="966" w:type="dxa"/>
            <w:tcBorders>
              <w:top w:val="nil" w:sz="6" w:space="0" w:color="auto"/>
              <w:left w:val="single" w:sz="4" w:space="0" w:color="000000"/>
              <w:bottom w:val="nil" w:sz="6" w:space="0" w:color="auto"/>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香港长虹</w:t>
            </w:r>
          </w:p>
        </w:tc>
        <w:tc>
          <w:tcPr>
            <w:tcW w:w="5677" w:type="dxa"/>
            <w:tcBorders>
              <w:top w:val="nil" w:sz="6" w:space="0" w:color="auto"/>
              <w:left w:val="single" w:sz="4" w:space="0" w:color="000000"/>
              <w:bottom w:val="nil" w:sz="6" w:space="0" w:color="auto"/>
              <w:right w:val="nil" w:sz="6" w:space="0" w:color="auto"/>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销售冷气机、电器及电子器件</w:t>
            </w:r>
          </w:p>
        </w:tc>
      </w:tr>
      <w:tr>
        <w:trPr>
          <w:trHeight w:val="239" w:hRule="exact"/>
        </w:trPr>
        <w:tc>
          <w:tcPr>
            <w:tcW w:w="854" w:type="dxa"/>
            <w:tcBorders>
              <w:top w:val="nil" w:sz="6" w:space="0" w:color="auto"/>
              <w:left w:val="nil" w:sz="6" w:space="0" w:color="auto"/>
              <w:bottom w:val="single" w:sz="4" w:space="0" w:color="000000"/>
              <w:right w:val="single" w:sz="4" w:space="0" w:color="000000"/>
            </w:tcBorders>
          </w:tcPr>
          <w:p>
            <w:pPr/>
          </w:p>
        </w:tc>
        <w:tc>
          <w:tcPr>
            <w:tcW w:w="1117" w:type="dxa"/>
            <w:tcBorders>
              <w:top w:val="nil" w:sz="6" w:space="0" w:color="auto"/>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司</w:t>
            </w:r>
          </w:p>
        </w:tc>
        <w:tc>
          <w:tcPr>
            <w:tcW w:w="966" w:type="dxa"/>
            <w:tcBorders>
              <w:top w:val="nil" w:sz="6" w:space="0" w:color="auto"/>
              <w:left w:val="single" w:sz="4" w:space="0" w:color="000000"/>
              <w:bottom w:val="single" w:sz="4" w:space="0" w:color="000000"/>
              <w:right w:val="single" w:sz="4" w:space="0" w:color="000000"/>
            </w:tcBorders>
          </w:tcPr>
          <w:p>
            <w:pPr/>
          </w:p>
        </w:tc>
        <w:tc>
          <w:tcPr>
            <w:tcW w:w="5677" w:type="dxa"/>
            <w:tcBorders>
              <w:top w:val="nil" w:sz="6" w:space="0" w:color="auto"/>
              <w:left w:val="single" w:sz="4" w:space="0" w:color="000000"/>
              <w:bottom w:val="single" w:sz="4" w:space="0" w:color="000000"/>
              <w:right w:val="nil" w:sz="6" w:space="0" w:color="auto"/>
            </w:tcBorders>
          </w:tcPr>
          <w:p>
            <w:pPr/>
          </w:p>
        </w:tc>
      </w:tr>
      <w:tr>
        <w:trPr>
          <w:trHeight w:val="237" w:hRule="exact"/>
        </w:trPr>
        <w:tc>
          <w:tcPr>
            <w:tcW w:w="854" w:type="dxa"/>
            <w:tcBorders>
              <w:top w:val="single" w:sz="4" w:space="0" w:color="000000"/>
              <w:left w:val="nil" w:sz="6" w:space="0" w:color="auto"/>
              <w:bottom w:val="nil" w:sz="6" w:space="0" w:color="auto"/>
              <w:right w:val="single" w:sz="4" w:space="0" w:color="000000"/>
            </w:tcBorders>
          </w:tcPr>
          <w:p>
            <w:pPr/>
          </w:p>
        </w:tc>
        <w:tc>
          <w:tcPr>
            <w:tcW w:w="1117" w:type="dxa"/>
            <w:tcBorders>
              <w:top w:val="single" w:sz="4" w:space="0" w:color="000000"/>
              <w:left w:val="single" w:sz="4" w:space="0" w:color="000000"/>
              <w:bottom w:val="nil" w:sz="6" w:space="0" w:color="auto"/>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四川长虹模</w:t>
            </w:r>
          </w:p>
        </w:tc>
        <w:tc>
          <w:tcPr>
            <w:tcW w:w="966" w:type="dxa"/>
            <w:tcBorders>
              <w:top w:val="single" w:sz="4" w:space="0" w:color="000000"/>
              <w:left w:val="single" w:sz="4" w:space="0" w:color="000000"/>
              <w:bottom w:val="nil" w:sz="6" w:space="0" w:color="auto"/>
              <w:right w:val="single" w:sz="4" w:space="0" w:color="000000"/>
            </w:tcBorders>
          </w:tcPr>
          <w:p>
            <w:pPr/>
          </w:p>
        </w:tc>
        <w:tc>
          <w:tcPr>
            <w:tcW w:w="5677" w:type="dxa"/>
            <w:tcBorders>
              <w:top w:val="single" w:sz="4" w:space="0" w:color="000000"/>
              <w:left w:val="single" w:sz="4" w:space="0" w:color="000000"/>
              <w:bottom w:val="nil" w:sz="6" w:space="0" w:color="auto"/>
              <w:right w:val="nil" w:sz="6" w:space="0" w:color="auto"/>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工业制造与结构设计，模具设计、开发、制造、销售、维修服务，塑</w:t>
            </w:r>
          </w:p>
        </w:tc>
      </w:tr>
      <w:tr>
        <w:trPr>
          <w:trHeight w:val="234" w:hRule="exact"/>
        </w:trPr>
        <w:tc>
          <w:tcPr>
            <w:tcW w:w="854" w:type="dxa"/>
            <w:tcBorders>
              <w:top w:val="nil" w:sz="6" w:space="0" w:color="auto"/>
              <w:left w:val="nil" w:sz="6" w:space="0" w:color="auto"/>
              <w:bottom w:val="nil" w:sz="6" w:space="0" w:color="auto"/>
              <w:right w:val="single" w:sz="4" w:space="0" w:color="000000"/>
            </w:tcBorders>
          </w:tcPr>
          <w:p>
            <w:pPr>
              <w:pStyle w:val="TableParagraph"/>
              <w:spacing w:line="206" w:lineRule="exact"/>
              <w:ind w:right="18"/>
              <w:jc w:val="center"/>
              <w:rPr>
                <w:rFonts w:ascii="宋体" w:hAnsi="宋体" w:cs="宋体" w:eastAsia="宋体" w:hint="default"/>
                <w:sz w:val="18"/>
                <w:szCs w:val="18"/>
              </w:rPr>
            </w:pPr>
            <w:r>
              <w:rPr>
                <w:rFonts w:ascii="宋体" w:hAnsi="宋体" w:cs="宋体" w:eastAsia="宋体" w:hint="default"/>
                <w:sz w:val="18"/>
                <w:szCs w:val="18"/>
              </w:rPr>
              <w:t>注释</w:t>
            </w:r>
            <w:r>
              <w:rPr>
                <w:rFonts w:ascii="宋体" w:hAnsi="宋体" w:cs="宋体" w:eastAsia="宋体" w:hint="default"/>
                <w:spacing w:val="-46"/>
                <w:sz w:val="18"/>
                <w:szCs w:val="18"/>
              </w:rPr>
              <w:t> </w:t>
            </w:r>
            <w:r>
              <w:rPr>
                <w:rFonts w:ascii="宋体" w:hAnsi="宋体" w:cs="宋体" w:eastAsia="宋体" w:hint="default"/>
                <w:sz w:val="18"/>
                <w:szCs w:val="18"/>
              </w:rPr>
              <w:t>20</w:t>
            </w:r>
          </w:p>
        </w:tc>
        <w:tc>
          <w:tcPr>
            <w:tcW w:w="1117" w:type="dxa"/>
            <w:tcBorders>
              <w:top w:val="nil" w:sz="6" w:space="0" w:color="auto"/>
              <w:left w:val="single" w:sz="4" w:space="0" w:color="000000"/>
              <w:bottom w:val="nil" w:sz="6" w:space="0" w:color="auto"/>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塑科技有限</w:t>
            </w:r>
          </w:p>
        </w:tc>
        <w:tc>
          <w:tcPr>
            <w:tcW w:w="966"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模塑公司</w:t>
            </w:r>
          </w:p>
        </w:tc>
        <w:tc>
          <w:tcPr>
            <w:tcW w:w="5677" w:type="dxa"/>
            <w:tcBorders>
              <w:top w:val="nil" w:sz="6" w:space="0" w:color="auto"/>
              <w:left w:val="single" w:sz="4" w:space="0" w:color="000000"/>
              <w:bottom w:val="nil" w:sz="6" w:space="0" w:color="auto"/>
              <w:right w:val="nil" w:sz="6" w:space="0" w:color="auto"/>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料制品加工，喷涂加工，技术服务、转让，货物进出口、技术进出口</w:t>
            </w:r>
          </w:p>
        </w:tc>
      </w:tr>
      <w:tr>
        <w:trPr>
          <w:trHeight w:val="240" w:hRule="exact"/>
        </w:trPr>
        <w:tc>
          <w:tcPr>
            <w:tcW w:w="854" w:type="dxa"/>
            <w:tcBorders>
              <w:top w:val="nil" w:sz="6" w:space="0" w:color="auto"/>
              <w:left w:val="nil" w:sz="6" w:space="0" w:color="auto"/>
              <w:bottom w:val="single" w:sz="4" w:space="0" w:color="000000"/>
              <w:right w:val="single" w:sz="4" w:space="0" w:color="000000"/>
            </w:tcBorders>
          </w:tcPr>
          <w:p>
            <w:pPr/>
          </w:p>
        </w:tc>
        <w:tc>
          <w:tcPr>
            <w:tcW w:w="1117" w:type="dxa"/>
            <w:tcBorders>
              <w:top w:val="nil" w:sz="6" w:space="0" w:color="auto"/>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966" w:type="dxa"/>
            <w:tcBorders>
              <w:top w:val="nil" w:sz="6" w:space="0" w:color="auto"/>
              <w:left w:val="single" w:sz="4" w:space="0" w:color="000000"/>
              <w:bottom w:val="single" w:sz="4" w:space="0" w:color="000000"/>
              <w:right w:val="single" w:sz="4" w:space="0" w:color="000000"/>
            </w:tcBorders>
          </w:tcPr>
          <w:p>
            <w:pPr/>
          </w:p>
        </w:tc>
        <w:tc>
          <w:tcPr>
            <w:tcW w:w="5677" w:type="dxa"/>
            <w:tcBorders>
              <w:top w:val="nil" w:sz="6" w:space="0" w:color="auto"/>
              <w:left w:val="single" w:sz="4" w:space="0" w:color="000000"/>
              <w:bottom w:val="single" w:sz="4" w:space="0" w:color="000000"/>
              <w:right w:val="nil" w:sz="6" w:space="0" w:color="auto"/>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（法律、法规禁止项目除外，限制项目凭许可证经营）。</w:t>
            </w:r>
          </w:p>
        </w:tc>
      </w:tr>
      <w:tr>
        <w:trPr>
          <w:trHeight w:val="237" w:hRule="exact"/>
        </w:trPr>
        <w:tc>
          <w:tcPr>
            <w:tcW w:w="854" w:type="dxa"/>
            <w:tcBorders>
              <w:top w:val="single" w:sz="4" w:space="0" w:color="000000"/>
              <w:left w:val="nil" w:sz="6" w:space="0" w:color="auto"/>
              <w:bottom w:val="nil" w:sz="6" w:space="0" w:color="auto"/>
              <w:right w:val="single" w:sz="4" w:space="0" w:color="000000"/>
            </w:tcBorders>
          </w:tcPr>
          <w:p>
            <w:pPr/>
          </w:p>
        </w:tc>
        <w:tc>
          <w:tcPr>
            <w:tcW w:w="1117" w:type="dxa"/>
            <w:tcBorders>
              <w:top w:val="single" w:sz="4" w:space="0" w:color="000000"/>
              <w:left w:val="single" w:sz="4" w:space="0" w:color="000000"/>
              <w:bottom w:val="nil" w:sz="6" w:space="0" w:color="auto"/>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四川长虹包</w:t>
            </w:r>
          </w:p>
        </w:tc>
        <w:tc>
          <w:tcPr>
            <w:tcW w:w="966" w:type="dxa"/>
            <w:tcBorders>
              <w:top w:val="single" w:sz="4" w:space="0" w:color="000000"/>
              <w:left w:val="single" w:sz="4" w:space="0" w:color="000000"/>
              <w:bottom w:val="nil" w:sz="6" w:space="0" w:color="auto"/>
              <w:right w:val="single" w:sz="4" w:space="0" w:color="000000"/>
            </w:tcBorders>
          </w:tcPr>
          <w:p>
            <w:pPr/>
          </w:p>
        </w:tc>
        <w:tc>
          <w:tcPr>
            <w:tcW w:w="5677" w:type="dxa"/>
            <w:tcBorders>
              <w:top w:val="single" w:sz="4" w:space="0" w:color="000000"/>
              <w:left w:val="single" w:sz="4" w:space="0" w:color="000000"/>
              <w:bottom w:val="nil" w:sz="6" w:space="0" w:color="auto"/>
              <w:right w:val="nil" w:sz="6" w:space="0" w:color="auto"/>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
                <w:sz w:val="18"/>
                <w:szCs w:val="18"/>
              </w:rPr>
              <w:t>纸包装制品、纸塑衬垫、蜂窝纸板及纸型材制品的生产和销售，包装、</w:t>
            </w:r>
          </w:p>
        </w:tc>
      </w:tr>
      <w:tr>
        <w:trPr>
          <w:trHeight w:val="234" w:hRule="exact"/>
        </w:trPr>
        <w:tc>
          <w:tcPr>
            <w:tcW w:w="854" w:type="dxa"/>
            <w:tcBorders>
              <w:top w:val="nil" w:sz="6" w:space="0" w:color="auto"/>
              <w:left w:val="nil" w:sz="6" w:space="0" w:color="auto"/>
              <w:bottom w:val="nil" w:sz="6" w:space="0" w:color="auto"/>
              <w:right w:val="single" w:sz="4" w:space="0" w:color="000000"/>
            </w:tcBorders>
          </w:tcPr>
          <w:p>
            <w:pPr>
              <w:pStyle w:val="TableParagraph"/>
              <w:spacing w:line="206" w:lineRule="exact"/>
              <w:ind w:right="18"/>
              <w:jc w:val="center"/>
              <w:rPr>
                <w:rFonts w:ascii="宋体" w:hAnsi="宋体" w:cs="宋体" w:eastAsia="宋体" w:hint="default"/>
                <w:sz w:val="18"/>
                <w:szCs w:val="18"/>
              </w:rPr>
            </w:pPr>
            <w:r>
              <w:rPr>
                <w:rFonts w:ascii="宋体" w:hAnsi="宋体" w:cs="宋体" w:eastAsia="宋体" w:hint="default"/>
                <w:sz w:val="18"/>
                <w:szCs w:val="18"/>
              </w:rPr>
              <w:t>注释</w:t>
            </w:r>
            <w:r>
              <w:rPr>
                <w:rFonts w:ascii="宋体" w:hAnsi="宋体" w:cs="宋体" w:eastAsia="宋体" w:hint="default"/>
                <w:spacing w:val="-46"/>
                <w:sz w:val="18"/>
                <w:szCs w:val="18"/>
              </w:rPr>
              <w:t> </w:t>
            </w:r>
            <w:r>
              <w:rPr>
                <w:rFonts w:ascii="宋体" w:hAnsi="宋体" w:cs="宋体" w:eastAsia="宋体" w:hint="default"/>
                <w:sz w:val="18"/>
                <w:szCs w:val="18"/>
              </w:rPr>
              <w:t>21</w:t>
            </w:r>
          </w:p>
        </w:tc>
        <w:tc>
          <w:tcPr>
            <w:tcW w:w="1117" w:type="dxa"/>
            <w:tcBorders>
              <w:top w:val="nil" w:sz="6" w:space="0" w:color="auto"/>
              <w:left w:val="single" w:sz="4" w:space="0" w:color="000000"/>
              <w:bottom w:val="nil" w:sz="6" w:space="0" w:color="auto"/>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装印务有限</w:t>
            </w:r>
          </w:p>
        </w:tc>
        <w:tc>
          <w:tcPr>
            <w:tcW w:w="966"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包装印务</w:t>
            </w:r>
          </w:p>
        </w:tc>
        <w:tc>
          <w:tcPr>
            <w:tcW w:w="5677" w:type="dxa"/>
            <w:tcBorders>
              <w:top w:val="nil" w:sz="6" w:space="0" w:color="auto"/>
              <w:left w:val="single" w:sz="4" w:space="0" w:color="000000"/>
              <w:bottom w:val="nil" w:sz="6" w:space="0" w:color="auto"/>
              <w:right w:val="nil" w:sz="6" w:space="0" w:color="auto"/>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印刷材料研发与销售，印前制版处理。包装结构及平面设计服务，包</w:t>
            </w:r>
          </w:p>
        </w:tc>
      </w:tr>
      <w:tr>
        <w:trPr>
          <w:trHeight w:val="240" w:hRule="exact"/>
        </w:trPr>
        <w:tc>
          <w:tcPr>
            <w:tcW w:w="854" w:type="dxa"/>
            <w:tcBorders>
              <w:top w:val="nil" w:sz="6" w:space="0" w:color="auto"/>
              <w:left w:val="nil" w:sz="6" w:space="0" w:color="auto"/>
              <w:bottom w:val="single" w:sz="4" w:space="0" w:color="000000"/>
              <w:right w:val="single" w:sz="4" w:space="0" w:color="000000"/>
            </w:tcBorders>
          </w:tcPr>
          <w:p>
            <w:pPr/>
          </w:p>
        </w:tc>
        <w:tc>
          <w:tcPr>
            <w:tcW w:w="1117" w:type="dxa"/>
            <w:tcBorders>
              <w:top w:val="nil" w:sz="6" w:space="0" w:color="auto"/>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966" w:type="dxa"/>
            <w:tcBorders>
              <w:top w:val="nil" w:sz="6" w:space="0" w:color="auto"/>
              <w:left w:val="single" w:sz="4" w:space="0" w:color="000000"/>
              <w:bottom w:val="single" w:sz="4" w:space="0" w:color="000000"/>
              <w:right w:val="single" w:sz="4" w:space="0" w:color="000000"/>
            </w:tcBorders>
          </w:tcPr>
          <w:p>
            <w:pPr/>
          </w:p>
        </w:tc>
        <w:tc>
          <w:tcPr>
            <w:tcW w:w="5677" w:type="dxa"/>
            <w:tcBorders>
              <w:top w:val="nil" w:sz="6" w:space="0" w:color="auto"/>
              <w:left w:val="single" w:sz="4" w:space="0" w:color="000000"/>
              <w:bottom w:val="single" w:sz="4" w:space="0" w:color="000000"/>
              <w:right w:val="nil" w:sz="6" w:space="0" w:color="auto"/>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装材料经营，货物、技术进出口。</w:t>
            </w:r>
          </w:p>
        </w:tc>
      </w:tr>
      <w:tr>
        <w:trPr>
          <w:trHeight w:val="710" w:hRule="exact"/>
        </w:trPr>
        <w:tc>
          <w:tcPr>
            <w:tcW w:w="8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8"/>
              <w:jc w:val="center"/>
              <w:rPr>
                <w:rFonts w:ascii="宋体" w:hAnsi="宋体" w:cs="宋体" w:eastAsia="宋体" w:hint="default"/>
                <w:sz w:val="18"/>
                <w:szCs w:val="18"/>
              </w:rPr>
            </w:pPr>
            <w:r>
              <w:rPr>
                <w:rFonts w:ascii="宋体" w:hAnsi="宋体" w:cs="宋体" w:eastAsia="宋体" w:hint="default"/>
                <w:sz w:val="18"/>
                <w:szCs w:val="18"/>
              </w:rPr>
              <w:t>注释</w:t>
            </w:r>
            <w:r>
              <w:rPr>
                <w:rFonts w:ascii="宋体" w:hAnsi="宋体" w:cs="宋体" w:eastAsia="宋体" w:hint="default"/>
                <w:spacing w:val="-46"/>
                <w:sz w:val="18"/>
                <w:szCs w:val="18"/>
              </w:rPr>
              <w:t> </w:t>
            </w:r>
            <w:r>
              <w:rPr>
                <w:rFonts w:ascii="宋体" w:hAnsi="宋体" w:cs="宋体" w:eastAsia="宋体" w:hint="default"/>
                <w:sz w:val="18"/>
                <w:szCs w:val="18"/>
              </w:rPr>
              <w:t>22</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四川长虹精</w:t>
            </w:r>
          </w:p>
          <w:p>
            <w:pPr>
              <w:pStyle w:val="TableParagraph"/>
              <w:spacing w:line="232" w:lineRule="exact" w:before="24"/>
              <w:ind w:left="103" w:right="102"/>
              <w:jc w:val="left"/>
              <w:rPr>
                <w:rFonts w:ascii="宋体" w:hAnsi="宋体" w:cs="宋体" w:eastAsia="宋体" w:hint="default"/>
                <w:sz w:val="18"/>
                <w:szCs w:val="18"/>
              </w:rPr>
            </w:pPr>
            <w:r>
              <w:rPr>
                <w:rFonts w:ascii="宋体" w:hAnsi="宋体" w:cs="宋体" w:eastAsia="宋体" w:hint="default"/>
                <w:sz w:val="18"/>
                <w:szCs w:val="18"/>
              </w:rPr>
              <w:t>密电子科技 有限公司</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精密电子</w:t>
            </w:r>
          </w:p>
        </w:tc>
        <w:tc>
          <w:tcPr>
            <w:tcW w:w="56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left="103" w:right="15"/>
              <w:jc w:val="left"/>
              <w:rPr>
                <w:rFonts w:ascii="宋体" w:hAnsi="宋体" w:cs="宋体" w:eastAsia="宋体" w:hint="default"/>
                <w:sz w:val="18"/>
                <w:szCs w:val="18"/>
              </w:rPr>
            </w:pPr>
            <w:r>
              <w:rPr>
                <w:rFonts w:ascii="宋体" w:hAnsi="宋体" w:cs="宋体" w:eastAsia="宋体" w:hint="default"/>
                <w:spacing w:val="-2"/>
                <w:sz w:val="18"/>
                <w:szCs w:val="18"/>
              </w:rPr>
              <w:t>电子电器产品研发、制造、销售及相关服务，电子元器件加工、制造、</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z w:val="18"/>
                <w:szCs w:val="18"/>
              </w:rPr>
              <w:t>销售，精密设备、仪器维修。</w:t>
            </w:r>
          </w:p>
        </w:tc>
      </w:tr>
      <w:tr>
        <w:trPr>
          <w:trHeight w:val="237" w:hRule="exact"/>
        </w:trPr>
        <w:tc>
          <w:tcPr>
            <w:tcW w:w="854" w:type="dxa"/>
            <w:tcBorders>
              <w:top w:val="single" w:sz="4" w:space="0" w:color="000000"/>
              <w:left w:val="nil" w:sz="6" w:space="0" w:color="auto"/>
              <w:bottom w:val="nil" w:sz="6" w:space="0" w:color="auto"/>
              <w:right w:val="single" w:sz="4" w:space="0" w:color="000000"/>
            </w:tcBorders>
          </w:tcPr>
          <w:p>
            <w:pPr/>
          </w:p>
        </w:tc>
        <w:tc>
          <w:tcPr>
            <w:tcW w:w="1117" w:type="dxa"/>
            <w:tcBorders>
              <w:top w:val="single" w:sz="4" w:space="0" w:color="000000"/>
              <w:left w:val="single" w:sz="4" w:space="0" w:color="000000"/>
              <w:bottom w:val="nil" w:sz="6" w:space="0" w:color="auto"/>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四川长虹技</w:t>
            </w:r>
          </w:p>
        </w:tc>
        <w:tc>
          <w:tcPr>
            <w:tcW w:w="966" w:type="dxa"/>
            <w:tcBorders>
              <w:top w:val="single" w:sz="4" w:space="0" w:color="000000"/>
              <w:left w:val="single" w:sz="4" w:space="0" w:color="000000"/>
              <w:bottom w:val="nil" w:sz="6" w:space="0" w:color="auto"/>
              <w:right w:val="single" w:sz="4" w:space="0" w:color="000000"/>
            </w:tcBorders>
          </w:tcPr>
          <w:p>
            <w:pPr/>
          </w:p>
        </w:tc>
        <w:tc>
          <w:tcPr>
            <w:tcW w:w="5677" w:type="dxa"/>
            <w:tcBorders>
              <w:top w:val="single" w:sz="4" w:space="0" w:color="000000"/>
              <w:left w:val="single" w:sz="4" w:space="0" w:color="000000"/>
              <w:bottom w:val="nil" w:sz="6" w:space="0" w:color="auto"/>
              <w:right w:val="nil" w:sz="6" w:space="0" w:color="auto"/>
            </w:tcBorders>
          </w:tcPr>
          <w:p>
            <w:pPr/>
          </w:p>
        </w:tc>
      </w:tr>
      <w:tr>
        <w:trPr>
          <w:trHeight w:val="234" w:hRule="exact"/>
        </w:trPr>
        <w:tc>
          <w:tcPr>
            <w:tcW w:w="854" w:type="dxa"/>
            <w:tcBorders>
              <w:top w:val="nil" w:sz="6" w:space="0" w:color="auto"/>
              <w:left w:val="nil" w:sz="6" w:space="0" w:color="auto"/>
              <w:bottom w:val="nil" w:sz="6" w:space="0" w:color="auto"/>
              <w:right w:val="single" w:sz="4" w:space="0" w:color="000000"/>
            </w:tcBorders>
          </w:tcPr>
          <w:p>
            <w:pPr>
              <w:pStyle w:val="TableParagraph"/>
              <w:spacing w:line="206" w:lineRule="exact"/>
              <w:ind w:right="18"/>
              <w:jc w:val="center"/>
              <w:rPr>
                <w:rFonts w:ascii="宋体" w:hAnsi="宋体" w:cs="宋体" w:eastAsia="宋体" w:hint="default"/>
                <w:sz w:val="18"/>
                <w:szCs w:val="18"/>
              </w:rPr>
            </w:pPr>
            <w:r>
              <w:rPr>
                <w:rFonts w:ascii="宋体" w:hAnsi="宋体" w:cs="宋体" w:eastAsia="宋体" w:hint="default"/>
                <w:sz w:val="18"/>
                <w:szCs w:val="18"/>
              </w:rPr>
              <w:t>注释</w:t>
            </w:r>
            <w:r>
              <w:rPr>
                <w:rFonts w:ascii="宋体" w:hAnsi="宋体" w:cs="宋体" w:eastAsia="宋体" w:hint="default"/>
                <w:spacing w:val="-46"/>
                <w:sz w:val="18"/>
                <w:szCs w:val="18"/>
              </w:rPr>
              <w:t> </w:t>
            </w:r>
            <w:r>
              <w:rPr>
                <w:rFonts w:ascii="宋体" w:hAnsi="宋体" w:cs="宋体" w:eastAsia="宋体" w:hint="default"/>
                <w:sz w:val="18"/>
                <w:szCs w:val="18"/>
              </w:rPr>
              <w:t>23</w:t>
            </w:r>
          </w:p>
        </w:tc>
        <w:tc>
          <w:tcPr>
            <w:tcW w:w="1117" w:type="dxa"/>
            <w:tcBorders>
              <w:top w:val="nil" w:sz="6" w:space="0" w:color="auto"/>
              <w:left w:val="single" w:sz="4" w:space="0" w:color="000000"/>
              <w:bottom w:val="nil" w:sz="6" w:space="0" w:color="auto"/>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佳精工有限</w:t>
            </w:r>
          </w:p>
        </w:tc>
        <w:tc>
          <w:tcPr>
            <w:tcW w:w="966"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技佳精工</w:t>
            </w:r>
          </w:p>
        </w:tc>
        <w:tc>
          <w:tcPr>
            <w:tcW w:w="5677" w:type="dxa"/>
            <w:tcBorders>
              <w:top w:val="nil" w:sz="6" w:space="0" w:color="auto"/>
              <w:left w:val="single" w:sz="4" w:space="0" w:color="000000"/>
              <w:bottom w:val="nil" w:sz="6" w:space="0" w:color="auto"/>
              <w:right w:val="nil" w:sz="6" w:space="0" w:color="auto"/>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机械设备及通用零部件设计、制造、加工、销售。</w:t>
            </w:r>
          </w:p>
        </w:tc>
      </w:tr>
      <w:tr>
        <w:trPr>
          <w:trHeight w:val="240" w:hRule="exact"/>
        </w:trPr>
        <w:tc>
          <w:tcPr>
            <w:tcW w:w="854" w:type="dxa"/>
            <w:tcBorders>
              <w:top w:val="nil" w:sz="6" w:space="0" w:color="auto"/>
              <w:left w:val="nil" w:sz="6" w:space="0" w:color="auto"/>
              <w:bottom w:val="single" w:sz="4" w:space="0" w:color="000000"/>
              <w:right w:val="single" w:sz="4" w:space="0" w:color="000000"/>
            </w:tcBorders>
          </w:tcPr>
          <w:p>
            <w:pPr/>
          </w:p>
        </w:tc>
        <w:tc>
          <w:tcPr>
            <w:tcW w:w="1117" w:type="dxa"/>
            <w:tcBorders>
              <w:top w:val="nil" w:sz="6" w:space="0" w:color="auto"/>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966" w:type="dxa"/>
            <w:tcBorders>
              <w:top w:val="nil" w:sz="6" w:space="0" w:color="auto"/>
              <w:left w:val="single" w:sz="4" w:space="0" w:color="000000"/>
              <w:bottom w:val="single" w:sz="4" w:space="0" w:color="000000"/>
              <w:right w:val="single" w:sz="4" w:space="0" w:color="000000"/>
            </w:tcBorders>
          </w:tcPr>
          <w:p>
            <w:pPr/>
          </w:p>
        </w:tc>
        <w:tc>
          <w:tcPr>
            <w:tcW w:w="5677" w:type="dxa"/>
            <w:tcBorders>
              <w:top w:val="nil" w:sz="6" w:space="0" w:color="auto"/>
              <w:left w:val="single" w:sz="4" w:space="0" w:color="000000"/>
              <w:bottom w:val="single" w:sz="4" w:space="0" w:color="000000"/>
              <w:right w:val="nil" w:sz="6" w:space="0" w:color="auto"/>
            </w:tcBorders>
          </w:tcPr>
          <w:p>
            <w:pPr/>
          </w:p>
        </w:tc>
      </w:tr>
      <w:tr>
        <w:trPr>
          <w:trHeight w:val="237" w:hRule="exact"/>
        </w:trPr>
        <w:tc>
          <w:tcPr>
            <w:tcW w:w="854" w:type="dxa"/>
            <w:tcBorders>
              <w:top w:val="single" w:sz="4" w:space="0" w:color="000000"/>
              <w:left w:val="nil" w:sz="6" w:space="0" w:color="auto"/>
              <w:bottom w:val="nil" w:sz="6" w:space="0" w:color="auto"/>
              <w:right w:val="single" w:sz="4" w:space="0" w:color="000000"/>
            </w:tcBorders>
          </w:tcPr>
          <w:p>
            <w:pPr/>
          </w:p>
        </w:tc>
        <w:tc>
          <w:tcPr>
            <w:tcW w:w="1117" w:type="dxa"/>
            <w:tcBorders>
              <w:top w:val="single" w:sz="4" w:space="0" w:color="000000"/>
              <w:left w:val="single" w:sz="4" w:space="0" w:color="000000"/>
              <w:bottom w:val="nil" w:sz="6" w:space="0" w:color="auto"/>
              <w:right w:val="single" w:sz="4" w:space="0" w:color="000000"/>
            </w:tcBorders>
          </w:tcPr>
          <w:p>
            <w:pPr/>
          </w:p>
        </w:tc>
        <w:tc>
          <w:tcPr>
            <w:tcW w:w="966" w:type="dxa"/>
            <w:tcBorders>
              <w:top w:val="single" w:sz="4" w:space="0" w:color="000000"/>
              <w:left w:val="single" w:sz="4" w:space="0" w:color="000000"/>
              <w:bottom w:val="nil" w:sz="6" w:space="0" w:color="auto"/>
              <w:right w:val="single" w:sz="4" w:space="0" w:color="000000"/>
            </w:tcBorders>
          </w:tcPr>
          <w:p>
            <w:pPr/>
          </w:p>
        </w:tc>
        <w:tc>
          <w:tcPr>
            <w:tcW w:w="5677" w:type="dxa"/>
            <w:tcBorders>
              <w:top w:val="single" w:sz="4" w:space="0" w:color="000000"/>
              <w:left w:val="single" w:sz="4" w:space="0" w:color="000000"/>
              <w:bottom w:val="nil" w:sz="6" w:space="0" w:color="auto"/>
              <w:right w:val="nil" w:sz="6" w:space="0" w:color="auto"/>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高频器件、数字卫星调谐器、高压器件、印刷电路板、网板、模具工</w:t>
            </w:r>
          </w:p>
        </w:tc>
      </w:tr>
      <w:tr>
        <w:trPr>
          <w:trHeight w:val="933" w:hRule="exact"/>
        </w:trPr>
        <w:tc>
          <w:tcPr>
            <w:tcW w:w="854" w:type="dxa"/>
            <w:tcBorders>
              <w:top w:val="nil" w:sz="6" w:space="0" w:color="auto"/>
              <w:left w:val="nil" w:sz="6" w:space="0" w:color="auto"/>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8"/>
              <w:jc w:val="center"/>
              <w:rPr>
                <w:rFonts w:ascii="宋体" w:hAnsi="宋体" w:cs="宋体" w:eastAsia="宋体" w:hint="default"/>
                <w:sz w:val="18"/>
                <w:szCs w:val="18"/>
              </w:rPr>
            </w:pPr>
            <w:r>
              <w:rPr>
                <w:rFonts w:ascii="宋体" w:hAnsi="宋体" w:cs="宋体" w:eastAsia="宋体" w:hint="default"/>
                <w:sz w:val="18"/>
                <w:szCs w:val="18"/>
              </w:rPr>
              <w:t>注释</w:t>
            </w:r>
            <w:r>
              <w:rPr>
                <w:rFonts w:ascii="宋体" w:hAnsi="宋体" w:cs="宋体" w:eastAsia="宋体" w:hint="default"/>
                <w:spacing w:val="-46"/>
                <w:sz w:val="18"/>
                <w:szCs w:val="18"/>
              </w:rPr>
              <w:t> </w:t>
            </w:r>
            <w:r>
              <w:rPr>
                <w:rFonts w:ascii="宋体" w:hAnsi="宋体" w:cs="宋体" w:eastAsia="宋体" w:hint="default"/>
                <w:sz w:val="18"/>
                <w:szCs w:val="18"/>
              </w:rPr>
              <w:t>24</w:t>
            </w:r>
          </w:p>
        </w:tc>
        <w:tc>
          <w:tcPr>
            <w:tcW w:w="1117" w:type="dxa"/>
            <w:tcBorders>
              <w:top w:val="nil" w:sz="6" w:space="0" w:color="auto"/>
              <w:left w:val="single" w:sz="4" w:space="0" w:color="000000"/>
              <w:bottom w:val="nil" w:sz="6" w:space="0" w:color="auto"/>
              <w:right w:val="single" w:sz="4" w:space="0" w:color="000000"/>
            </w:tcBorders>
          </w:tcPr>
          <w:p>
            <w:pPr>
              <w:pStyle w:val="TableParagraph"/>
              <w:spacing w:line="237" w:lineRule="auto" w:before="90"/>
              <w:ind w:left="103" w:right="102"/>
              <w:jc w:val="both"/>
              <w:rPr>
                <w:rFonts w:ascii="宋体" w:hAnsi="宋体" w:cs="宋体" w:eastAsia="宋体" w:hint="default"/>
                <w:sz w:val="18"/>
                <w:szCs w:val="18"/>
              </w:rPr>
            </w:pPr>
            <w:r>
              <w:rPr>
                <w:rFonts w:ascii="宋体" w:hAnsi="宋体" w:cs="宋体" w:eastAsia="宋体" w:hint="default"/>
                <w:sz w:val="18"/>
                <w:szCs w:val="18"/>
              </w:rPr>
              <w:t>四川长虹器 件科技有限 公司</w:t>
            </w:r>
          </w:p>
        </w:tc>
        <w:tc>
          <w:tcPr>
            <w:tcW w:w="96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03" w:right="0"/>
              <w:jc w:val="left"/>
              <w:rPr>
                <w:rFonts w:ascii="宋体" w:hAnsi="宋体" w:cs="宋体" w:eastAsia="宋体" w:hint="default"/>
                <w:sz w:val="18"/>
                <w:szCs w:val="18"/>
              </w:rPr>
            </w:pPr>
            <w:r>
              <w:rPr>
                <w:rFonts w:ascii="宋体" w:hAnsi="宋体" w:cs="宋体" w:eastAsia="宋体" w:hint="default"/>
                <w:sz w:val="18"/>
                <w:szCs w:val="18"/>
              </w:rPr>
              <w:t>器件科技</w:t>
            </w:r>
          </w:p>
        </w:tc>
        <w:tc>
          <w:tcPr>
            <w:tcW w:w="5677" w:type="dxa"/>
            <w:tcBorders>
              <w:top w:val="nil" w:sz="6" w:space="0" w:color="auto"/>
              <w:left w:val="single" w:sz="4" w:space="0" w:color="000000"/>
              <w:bottom w:val="nil" w:sz="6" w:space="0" w:color="auto"/>
              <w:right w:val="nil" w:sz="6" w:space="0" w:color="auto"/>
            </w:tcBorders>
          </w:tcPr>
          <w:p>
            <w:pPr>
              <w:pStyle w:val="TableParagraph"/>
              <w:spacing w:line="206" w:lineRule="exact"/>
              <w:ind w:left="103" w:right="0"/>
              <w:jc w:val="both"/>
              <w:rPr>
                <w:rFonts w:ascii="宋体" w:hAnsi="宋体" w:cs="宋体" w:eastAsia="宋体" w:hint="default"/>
                <w:sz w:val="18"/>
                <w:szCs w:val="18"/>
              </w:rPr>
            </w:pPr>
            <w:r>
              <w:rPr>
                <w:rFonts w:ascii="宋体" w:hAnsi="宋体" w:cs="宋体" w:eastAsia="宋体" w:hint="default"/>
                <w:sz w:val="18"/>
                <w:szCs w:val="18"/>
              </w:rPr>
              <w:t>装、遥控器、电子类变压器、特种变压器、电感器件、消磁线圈、传</w:t>
            </w:r>
          </w:p>
          <w:p>
            <w:pPr>
              <w:pStyle w:val="TableParagraph"/>
              <w:spacing w:line="237" w:lineRule="auto"/>
              <w:ind w:left="103" w:right="167"/>
              <w:jc w:val="both"/>
              <w:rPr>
                <w:rFonts w:ascii="宋体" w:hAnsi="宋体" w:cs="宋体" w:eastAsia="宋体" w:hint="default"/>
                <w:sz w:val="18"/>
                <w:szCs w:val="18"/>
              </w:rPr>
            </w:pPr>
            <w:r>
              <w:rPr>
                <w:rFonts w:ascii="宋体" w:hAnsi="宋体" w:cs="宋体" w:eastAsia="宋体" w:hint="default"/>
                <w:sz w:val="18"/>
                <w:szCs w:val="18"/>
              </w:rPr>
              <w:t>感器、电路模块、电源适配器、充电器、内置电源、逆变器、电工类 产品、无线数据传输及控制器件的制造、销售及相关技术服务、货物 进出口、技术进出口（法律法规禁止项目除外，限制项目凭许可证经</w:t>
            </w:r>
          </w:p>
        </w:tc>
      </w:tr>
      <w:tr>
        <w:trPr>
          <w:trHeight w:val="241" w:hRule="exact"/>
        </w:trPr>
        <w:tc>
          <w:tcPr>
            <w:tcW w:w="854" w:type="dxa"/>
            <w:tcBorders>
              <w:top w:val="nil" w:sz="6" w:space="0" w:color="auto"/>
              <w:left w:val="nil" w:sz="6" w:space="0" w:color="auto"/>
              <w:bottom w:val="single" w:sz="4" w:space="0" w:color="000000"/>
              <w:right w:val="single" w:sz="4" w:space="0" w:color="000000"/>
            </w:tcBorders>
          </w:tcPr>
          <w:p>
            <w:pPr/>
          </w:p>
        </w:tc>
        <w:tc>
          <w:tcPr>
            <w:tcW w:w="1117" w:type="dxa"/>
            <w:tcBorders>
              <w:top w:val="nil" w:sz="6" w:space="0" w:color="auto"/>
              <w:left w:val="single" w:sz="4" w:space="0" w:color="000000"/>
              <w:bottom w:val="single" w:sz="4" w:space="0" w:color="000000"/>
              <w:right w:val="single" w:sz="4" w:space="0" w:color="000000"/>
            </w:tcBorders>
          </w:tcPr>
          <w:p>
            <w:pPr/>
          </w:p>
        </w:tc>
        <w:tc>
          <w:tcPr>
            <w:tcW w:w="966" w:type="dxa"/>
            <w:tcBorders>
              <w:top w:val="nil" w:sz="6" w:space="0" w:color="auto"/>
              <w:left w:val="single" w:sz="4" w:space="0" w:color="000000"/>
              <w:bottom w:val="single" w:sz="4" w:space="0" w:color="000000"/>
              <w:right w:val="single" w:sz="4" w:space="0" w:color="000000"/>
            </w:tcBorders>
          </w:tcPr>
          <w:p>
            <w:pPr/>
          </w:p>
        </w:tc>
        <w:tc>
          <w:tcPr>
            <w:tcW w:w="5677" w:type="dxa"/>
            <w:tcBorders>
              <w:top w:val="nil" w:sz="6" w:space="0" w:color="auto"/>
              <w:left w:val="single" w:sz="4" w:space="0" w:color="000000"/>
              <w:bottom w:val="single" w:sz="4" w:space="0" w:color="000000"/>
              <w:right w:val="nil" w:sz="6" w:space="0" w:color="auto"/>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营）。</w:t>
            </w:r>
          </w:p>
        </w:tc>
      </w:tr>
      <w:tr>
        <w:trPr>
          <w:trHeight w:val="237" w:hRule="exact"/>
        </w:trPr>
        <w:tc>
          <w:tcPr>
            <w:tcW w:w="854" w:type="dxa"/>
            <w:tcBorders>
              <w:top w:val="single" w:sz="4" w:space="0" w:color="000000"/>
              <w:left w:val="nil" w:sz="6" w:space="0" w:color="auto"/>
              <w:bottom w:val="nil" w:sz="6" w:space="0" w:color="auto"/>
              <w:right w:val="single" w:sz="4" w:space="0" w:color="000000"/>
            </w:tcBorders>
          </w:tcPr>
          <w:p>
            <w:pPr/>
          </w:p>
        </w:tc>
        <w:tc>
          <w:tcPr>
            <w:tcW w:w="1117" w:type="dxa"/>
            <w:tcBorders>
              <w:top w:val="single" w:sz="4" w:space="0" w:color="000000"/>
              <w:left w:val="single" w:sz="4" w:space="0" w:color="000000"/>
              <w:bottom w:val="nil" w:sz="6" w:space="0" w:color="auto"/>
              <w:right w:val="single" w:sz="4" w:space="0" w:color="000000"/>
            </w:tcBorders>
          </w:tcPr>
          <w:p>
            <w:pPr/>
          </w:p>
        </w:tc>
        <w:tc>
          <w:tcPr>
            <w:tcW w:w="966" w:type="dxa"/>
            <w:tcBorders>
              <w:top w:val="single" w:sz="4" w:space="0" w:color="000000"/>
              <w:left w:val="single" w:sz="4" w:space="0" w:color="000000"/>
              <w:bottom w:val="nil" w:sz="6" w:space="0" w:color="auto"/>
              <w:right w:val="single" w:sz="4" w:space="0" w:color="000000"/>
            </w:tcBorders>
          </w:tcPr>
          <w:p>
            <w:pPr/>
          </w:p>
        </w:tc>
        <w:tc>
          <w:tcPr>
            <w:tcW w:w="5677" w:type="dxa"/>
            <w:tcBorders>
              <w:top w:val="single" w:sz="4" w:space="0" w:color="000000"/>
              <w:left w:val="single" w:sz="4" w:space="0" w:color="000000"/>
              <w:bottom w:val="nil" w:sz="6" w:space="0" w:color="auto"/>
              <w:right w:val="nil" w:sz="6" w:space="0" w:color="auto"/>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电池系列产品、光电、光热转换及利用产品的研发、制造、销售及相</w:t>
            </w:r>
          </w:p>
        </w:tc>
      </w:tr>
      <w:tr>
        <w:trPr>
          <w:trHeight w:val="233" w:hRule="exact"/>
        </w:trPr>
        <w:tc>
          <w:tcPr>
            <w:tcW w:w="854" w:type="dxa"/>
            <w:tcBorders>
              <w:top w:val="nil" w:sz="6" w:space="0" w:color="auto"/>
              <w:left w:val="nil" w:sz="6" w:space="0" w:color="auto"/>
              <w:bottom w:val="nil" w:sz="6" w:space="0" w:color="auto"/>
              <w:right w:val="single" w:sz="4" w:space="0" w:color="000000"/>
            </w:tcBorders>
          </w:tcPr>
          <w:p>
            <w:pPr/>
          </w:p>
        </w:tc>
        <w:tc>
          <w:tcPr>
            <w:tcW w:w="1117"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四川长虹新</w:t>
            </w:r>
          </w:p>
        </w:tc>
        <w:tc>
          <w:tcPr>
            <w:tcW w:w="966" w:type="dxa"/>
            <w:tcBorders>
              <w:top w:val="nil" w:sz="6" w:space="0" w:color="auto"/>
              <w:left w:val="single" w:sz="4" w:space="0" w:color="000000"/>
              <w:bottom w:val="nil" w:sz="6" w:space="0" w:color="auto"/>
              <w:right w:val="single" w:sz="4" w:space="0" w:color="000000"/>
            </w:tcBorders>
          </w:tcPr>
          <w:p>
            <w:pPr/>
          </w:p>
        </w:tc>
        <w:tc>
          <w:tcPr>
            <w:tcW w:w="5677" w:type="dxa"/>
            <w:tcBorders>
              <w:top w:val="nil" w:sz="6" w:space="0" w:color="auto"/>
              <w:left w:val="single" w:sz="4" w:space="0" w:color="000000"/>
              <w:bottom w:val="nil" w:sz="6" w:space="0" w:color="auto"/>
              <w:right w:val="nil" w:sz="6" w:space="0" w:color="auto"/>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关技术服务，电动车、电动自行车、电子元器件、电工产品、电源产</w:t>
            </w:r>
          </w:p>
        </w:tc>
      </w:tr>
      <w:tr>
        <w:trPr>
          <w:trHeight w:val="234" w:hRule="exact"/>
        </w:trPr>
        <w:tc>
          <w:tcPr>
            <w:tcW w:w="854" w:type="dxa"/>
            <w:tcBorders>
              <w:top w:val="nil" w:sz="6" w:space="0" w:color="auto"/>
              <w:left w:val="nil" w:sz="6" w:space="0" w:color="auto"/>
              <w:bottom w:val="nil" w:sz="6" w:space="0" w:color="auto"/>
              <w:right w:val="single" w:sz="4" w:space="0" w:color="000000"/>
            </w:tcBorders>
          </w:tcPr>
          <w:p>
            <w:pPr>
              <w:pStyle w:val="TableParagraph"/>
              <w:spacing w:line="208" w:lineRule="exact"/>
              <w:ind w:right="18"/>
              <w:jc w:val="center"/>
              <w:rPr>
                <w:rFonts w:ascii="宋体" w:hAnsi="宋体" w:cs="宋体" w:eastAsia="宋体" w:hint="default"/>
                <w:sz w:val="18"/>
                <w:szCs w:val="18"/>
              </w:rPr>
            </w:pPr>
            <w:r>
              <w:rPr>
                <w:rFonts w:ascii="宋体" w:hAnsi="宋体" w:cs="宋体" w:eastAsia="宋体" w:hint="default"/>
                <w:sz w:val="18"/>
                <w:szCs w:val="18"/>
              </w:rPr>
              <w:t>注释</w:t>
            </w:r>
            <w:r>
              <w:rPr>
                <w:rFonts w:ascii="宋体" w:hAnsi="宋体" w:cs="宋体" w:eastAsia="宋体" w:hint="default"/>
                <w:spacing w:val="-46"/>
                <w:sz w:val="18"/>
                <w:szCs w:val="18"/>
              </w:rPr>
              <w:t> </w:t>
            </w:r>
            <w:r>
              <w:rPr>
                <w:rFonts w:ascii="宋体" w:hAnsi="宋体" w:cs="宋体" w:eastAsia="宋体" w:hint="default"/>
                <w:sz w:val="18"/>
                <w:szCs w:val="18"/>
              </w:rPr>
              <w:t>25</w:t>
            </w:r>
          </w:p>
        </w:tc>
        <w:tc>
          <w:tcPr>
            <w:tcW w:w="1117"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能源有限公</w:t>
            </w:r>
          </w:p>
        </w:tc>
        <w:tc>
          <w:tcPr>
            <w:tcW w:w="966" w:type="dxa"/>
            <w:tcBorders>
              <w:top w:val="nil" w:sz="6" w:space="0" w:color="auto"/>
              <w:left w:val="single" w:sz="4" w:space="0" w:color="000000"/>
              <w:bottom w:val="nil" w:sz="6" w:space="0" w:color="auto"/>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新能源</w:t>
            </w:r>
          </w:p>
        </w:tc>
        <w:tc>
          <w:tcPr>
            <w:tcW w:w="5677" w:type="dxa"/>
            <w:tcBorders>
              <w:top w:val="nil" w:sz="6" w:space="0" w:color="auto"/>
              <w:left w:val="single" w:sz="4" w:space="0" w:color="000000"/>
              <w:bottom w:val="nil" w:sz="6" w:space="0" w:color="auto"/>
              <w:right w:val="nil" w:sz="6" w:space="0" w:color="auto"/>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品、电池零部件、电池生产线、电池生产设备的研发、制造、销售及</w:t>
            </w:r>
          </w:p>
        </w:tc>
      </w:tr>
      <w:tr>
        <w:trPr>
          <w:trHeight w:val="233" w:hRule="exact"/>
        </w:trPr>
        <w:tc>
          <w:tcPr>
            <w:tcW w:w="854" w:type="dxa"/>
            <w:tcBorders>
              <w:top w:val="nil" w:sz="6" w:space="0" w:color="auto"/>
              <w:left w:val="nil" w:sz="6" w:space="0" w:color="auto"/>
              <w:bottom w:val="nil" w:sz="6" w:space="0" w:color="auto"/>
              <w:right w:val="single" w:sz="4" w:space="0" w:color="000000"/>
            </w:tcBorders>
          </w:tcPr>
          <w:p>
            <w:pPr/>
          </w:p>
        </w:tc>
        <w:tc>
          <w:tcPr>
            <w:tcW w:w="1117"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司</w:t>
            </w:r>
          </w:p>
        </w:tc>
        <w:tc>
          <w:tcPr>
            <w:tcW w:w="966" w:type="dxa"/>
            <w:tcBorders>
              <w:top w:val="nil" w:sz="6" w:space="0" w:color="auto"/>
              <w:left w:val="single" w:sz="4" w:space="0" w:color="000000"/>
              <w:bottom w:val="nil" w:sz="6" w:space="0" w:color="auto"/>
              <w:right w:val="single" w:sz="4" w:space="0" w:color="000000"/>
            </w:tcBorders>
          </w:tcPr>
          <w:p>
            <w:pPr/>
          </w:p>
        </w:tc>
        <w:tc>
          <w:tcPr>
            <w:tcW w:w="5677" w:type="dxa"/>
            <w:tcBorders>
              <w:top w:val="nil" w:sz="6" w:space="0" w:color="auto"/>
              <w:left w:val="single" w:sz="4" w:space="0" w:color="000000"/>
              <w:bottom w:val="nil" w:sz="6" w:space="0" w:color="auto"/>
              <w:right w:val="nil" w:sz="6" w:space="0" w:color="auto"/>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相关服务，节能器具、器材、电池产品销售，货物进出口、技术进出</w:t>
            </w:r>
          </w:p>
        </w:tc>
      </w:tr>
      <w:tr>
        <w:trPr>
          <w:trHeight w:val="241" w:hRule="exact"/>
        </w:trPr>
        <w:tc>
          <w:tcPr>
            <w:tcW w:w="854" w:type="dxa"/>
            <w:tcBorders>
              <w:top w:val="nil" w:sz="6" w:space="0" w:color="auto"/>
              <w:left w:val="nil" w:sz="6" w:space="0" w:color="auto"/>
              <w:bottom w:val="single" w:sz="4" w:space="0" w:color="000000"/>
              <w:right w:val="single" w:sz="4" w:space="0" w:color="000000"/>
            </w:tcBorders>
          </w:tcPr>
          <w:p>
            <w:pPr/>
          </w:p>
        </w:tc>
        <w:tc>
          <w:tcPr>
            <w:tcW w:w="1117" w:type="dxa"/>
            <w:tcBorders>
              <w:top w:val="nil" w:sz="6" w:space="0" w:color="auto"/>
              <w:left w:val="single" w:sz="4" w:space="0" w:color="000000"/>
              <w:bottom w:val="single" w:sz="4" w:space="0" w:color="000000"/>
              <w:right w:val="single" w:sz="4" w:space="0" w:color="000000"/>
            </w:tcBorders>
          </w:tcPr>
          <w:p>
            <w:pPr/>
          </w:p>
        </w:tc>
        <w:tc>
          <w:tcPr>
            <w:tcW w:w="966" w:type="dxa"/>
            <w:tcBorders>
              <w:top w:val="nil" w:sz="6" w:space="0" w:color="auto"/>
              <w:left w:val="single" w:sz="4" w:space="0" w:color="000000"/>
              <w:bottom w:val="single" w:sz="4" w:space="0" w:color="000000"/>
              <w:right w:val="single" w:sz="4" w:space="0" w:color="000000"/>
            </w:tcBorders>
          </w:tcPr>
          <w:p>
            <w:pPr/>
          </w:p>
        </w:tc>
        <w:tc>
          <w:tcPr>
            <w:tcW w:w="5677" w:type="dxa"/>
            <w:tcBorders>
              <w:top w:val="nil" w:sz="6" w:space="0" w:color="auto"/>
              <w:left w:val="single" w:sz="4" w:space="0" w:color="000000"/>
              <w:bottom w:val="single" w:sz="4" w:space="0" w:color="000000"/>
              <w:right w:val="nil" w:sz="6" w:space="0" w:color="auto"/>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口等。</w:t>
            </w:r>
          </w:p>
        </w:tc>
      </w:tr>
      <w:tr>
        <w:trPr>
          <w:trHeight w:val="710" w:hRule="exact"/>
        </w:trPr>
        <w:tc>
          <w:tcPr>
            <w:tcW w:w="8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8"/>
              <w:jc w:val="center"/>
              <w:rPr>
                <w:rFonts w:ascii="宋体" w:hAnsi="宋体" w:cs="宋体" w:eastAsia="宋体" w:hint="default"/>
                <w:sz w:val="18"/>
                <w:szCs w:val="18"/>
              </w:rPr>
            </w:pPr>
            <w:r>
              <w:rPr>
                <w:rFonts w:ascii="宋体" w:hAnsi="宋体" w:cs="宋体" w:eastAsia="宋体" w:hint="default"/>
                <w:sz w:val="18"/>
                <w:szCs w:val="18"/>
              </w:rPr>
              <w:t>注释</w:t>
            </w:r>
            <w:r>
              <w:rPr>
                <w:rFonts w:ascii="宋体" w:hAnsi="宋体" w:cs="宋体" w:eastAsia="宋体" w:hint="default"/>
                <w:spacing w:val="-46"/>
                <w:sz w:val="18"/>
                <w:szCs w:val="18"/>
              </w:rPr>
              <w:t> </w:t>
            </w:r>
            <w:r>
              <w:rPr>
                <w:rFonts w:ascii="宋体" w:hAnsi="宋体" w:cs="宋体" w:eastAsia="宋体" w:hint="default"/>
                <w:sz w:val="18"/>
                <w:szCs w:val="18"/>
              </w:rPr>
              <w:t>26</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四川长虹创</w:t>
            </w:r>
          </w:p>
          <w:p>
            <w:pPr>
              <w:pStyle w:val="TableParagraph"/>
              <w:spacing w:line="240" w:lineRule="auto"/>
              <w:ind w:left="103" w:right="102"/>
              <w:jc w:val="left"/>
              <w:rPr>
                <w:rFonts w:ascii="宋体" w:hAnsi="宋体" w:cs="宋体" w:eastAsia="宋体" w:hint="default"/>
                <w:sz w:val="18"/>
                <w:szCs w:val="18"/>
              </w:rPr>
            </w:pPr>
            <w:r>
              <w:rPr>
                <w:rFonts w:ascii="宋体" w:hAnsi="宋体" w:cs="宋体" w:eastAsia="宋体" w:hint="default"/>
                <w:sz w:val="18"/>
                <w:szCs w:val="18"/>
              </w:rPr>
              <w:t>新投资有限 公司</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创新投资</w:t>
            </w:r>
          </w:p>
        </w:tc>
        <w:tc>
          <w:tcPr>
            <w:tcW w:w="5677" w:type="dxa"/>
            <w:tcBorders>
              <w:top w:val="single" w:sz="4" w:space="0" w:color="000000"/>
              <w:left w:val="single" w:sz="4" w:space="0" w:color="000000"/>
              <w:bottom w:val="single" w:sz="4" w:space="0" w:color="000000"/>
              <w:right w:val="nil" w:sz="6" w:space="0" w:color="auto"/>
            </w:tcBorders>
          </w:tcPr>
          <w:p>
            <w:pPr>
              <w:pStyle w:val="TableParagraph"/>
              <w:spacing w:line="232" w:lineRule="exact" w:before="110"/>
              <w:ind w:left="103" w:right="167"/>
              <w:jc w:val="left"/>
              <w:rPr>
                <w:rFonts w:ascii="宋体" w:hAnsi="宋体" w:cs="宋体" w:eastAsia="宋体" w:hint="default"/>
                <w:sz w:val="18"/>
                <w:szCs w:val="18"/>
              </w:rPr>
            </w:pPr>
            <w:r>
              <w:rPr>
                <w:rFonts w:ascii="宋体" w:hAnsi="宋体" w:cs="宋体" w:eastAsia="宋体" w:hint="default"/>
                <w:sz w:val="18"/>
                <w:szCs w:val="18"/>
              </w:rPr>
              <w:t>国家政策允许的范围内进行创业投资及能源、交通、房地产、工业、 科技产业项目的投资经营，投资衍生业务经营，融资担保业务。</w:t>
            </w:r>
          </w:p>
        </w:tc>
      </w:tr>
      <w:tr>
        <w:trPr>
          <w:trHeight w:val="237" w:hRule="exact"/>
        </w:trPr>
        <w:tc>
          <w:tcPr>
            <w:tcW w:w="854" w:type="dxa"/>
            <w:tcBorders>
              <w:top w:val="single" w:sz="4" w:space="0" w:color="000000"/>
              <w:left w:val="nil" w:sz="6" w:space="0" w:color="auto"/>
              <w:bottom w:val="nil" w:sz="6" w:space="0" w:color="auto"/>
              <w:right w:val="single" w:sz="4" w:space="0" w:color="000000"/>
            </w:tcBorders>
          </w:tcPr>
          <w:p>
            <w:pPr/>
          </w:p>
        </w:tc>
        <w:tc>
          <w:tcPr>
            <w:tcW w:w="1117" w:type="dxa"/>
            <w:tcBorders>
              <w:top w:val="single" w:sz="4" w:space="0" w:color="000000"/>
              <w:left w:val="single" w:sz="4" w:space="0" w:color="000000"/>
              <w:bottom w:val="nil" w:sz="6" w:space="0" w:color="auto"/>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绵阳虹发模</w:t>
            </w:r>
          </w:p>
        </w:tc>
        <w:tc>
          <w:tcPr>
            <w:tcW w:w="966" w:type="dxa"/>
            <w:tcBorders>
              <w:top w:val="single" w:sz="4" w:space="0" w:color="000000"/>
              <w:left w:val="single" w:sz="4" w:space="0" w:color="000000"/>
              <w:bottom w:val="nil" w:sz="6" w:space="0" w:color="auto"/>
              <w:right w:val="single" w:sz="4" w:space="0" w:color="000000"/>
            </w:tcBorders>
          </w:tcPr>
          <w:p>
            <w:pPr/>
          </w:p>
        </w:tc>
        <w:tc>
          <w:tcPr>
            <w:tcW w:w="5677" w:type="dxa"/>
            <w:tcBorders>
              <w:top w:val="single" w:sz="4" w:space="0" w:color="000000"/>
              <w:left w:val="single" w:sz="4" w:space="0" w:color="000000"/>
              <w:bottom w:val="nil" w:sz="6" w:space="0" w:color="auto"/>
              <w:right w:val="nil" w:sz="6" w:space="0" w:color="auto"/>
            </w:tcBorders>
          </w:tcPr>
          <w:p>
            <w:pPr/>
          </w:p>
        </w:tc>
      </w:tr>
      <w:tr>
        <w:trPr>
          <w:trHeight w:val="233" w:hRule="exact"/>
        </w:trPr>
        <w:tc>
          <w:tcPr>
            <w:tcW w:w="854" w:type="dxa"/>
            <w:tcBorders>
              <w:top w:val="nil" w:sz="6" w:space="0" w:color="auto"/>
              <w:left w:val="nil" w:sz="6" w:space="0" w:color="auto"/>
              <w:bottom w:val="nil" w:sz="6" w:space="0" w:color="auto"/>
              <w:right w:val="single" w:sz="4" w:space="0" w:color="000000"/>
            </w:tcBorders>
          </w:tcPr>
          <w:p>
            <w:pPr>
              <w:pStyle w:val="TableParagraph"/>
              <w:spacing w:line="206" w:lineRule="exact"/>
              <w:ind w:right="18"/>
              <w:jc w:val="center"/>
              <w:rPr>
                <w:rFonts w:ascii="宋体" w:hAnsi="宋体" w:cs="宋体" w:eastAsia="宋体" w:hint="default"/>
                <w:sz w:val="18"/>
                <w:szCs w:val="18"/>
              </w:rPr>
            </w:pPr>
            <w:r>
              <w:rPr>
                <w:rFonts w:ascii="宋体" w:hAnsi="宋体" w:cs="宋体" w:eastAsia="宋体" w:hint="default"/>
                <w:sz w:val="18"/>
                <w:szCs w:val="18"/>
              </w:rPr>
              <w:t>注释</w:t>
            </w:r>
            <w:r>
              <w:rPr>
                <w:rFonts w:ascii="宋体" w:hAnsi="宋体" w:cs="宋体" w:eastAsia="宋体" w:hint="default"/>
                <w:spacing w:val="-46"/>
                <w:sz w:val="18"/>
                <w:szCs w:val="18"/>
              </w:rPr>
              <w:t> </w:t>
            </w:r>
            <w:r>
              <w:rPr>
                <w:rFonts w:ascii="宋体" w:hAnsi="宋体" w:cs="宋体" w:eastAsia="宋体" w:hint="default"/>
                <w:sz w:val="18"/>
                <w:szCs w:val="18"/>
              </w:rPr>
              <w:t>27</w:t>
            </w:r>
          </w:p>
        </w:tc>
        <w:tc>
          <w:tcPr>
            <w:tcW w:w="1117"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型设计制作</w:t>
            </w:r>
          </w:p>
        </w:tc>
        <w:tc>
          <w:tcPr>
            <w:tcW w:w="966"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虹发模型</w:t>
            </w:r>
          </w:p>
        </w:tc>
        <w:tc>
          <w:tcPr>
            <w:tcW w:w="5677" w:type="dxa"/>
            <w:tcBorders>
              <w:top w:val="nil" w:sz="6" w:space="0" w:color="auto"/>
              <w:left w:val="single" w:sz="4" w:space="0" w:color="000000"/>
              <w:bottom w:val="nil" w:sz="6" w:space="0" w:color="auto"/>
              <w:right w:val="nil" w:sz="6" w:space="0" w:color="auto"/>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塑胶模型的设计、制作、加工和销售。</w:t>
            </w:r>
          </w:p>
        </w:tc>
      </w:tr>
      <w:tr>
        <w:trPr>
          <w:trHeight w:val="240" w:hRule="exact"/>
        </w:trPr>
        <w:tc>
          <w:tcPr>
            <w:tcW w:w="854" w:type="dxa"/>
            <w:tcBorders>
              <w:top w:val="nil" w:sz="6" w:space="0" w:color="auto"/>
              <w:left w:val="nil" w:sz="6" w:space="0" w:color="auto"/>
              <w:bottom w:val="single" w:sz="4" w:space="0" w:color="000000"/>
              <w:right w:val="single" w:sz="4" w:space="0" w:color="000000"/>
            </w:tcBorders>
          </w:tcPr>
          <w:p>
            <w:pPr/>
          </w:p>
        </w:tc>
        <w:tc>
          <w:tcPr>
            <w:tcW w:w="1117" w:type="dxa"/>
            <w:tcBorders>
              <w:top w:val="nil" w:sz="6" w:space="0" w:color="auto"/>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966" w:type="dxa"/>
            <w:tcBorders>
              <w:top w:val="nil" w:sz="6" w:space="0" w:color="auto"/>
              <w:left w:val="single" w:sz="4" w:space="0" w:color="000000"/>
              <w:bottom w:val="single" w:sz="4" w:space="0" w:color="000000"/>
              <w:right w:val="single" w:sz="4" w:space="0" w:color="000000"/>
            </w:tcBorders>
          </w:tcPr>
          <w:p>
            <w:pPr/>
          </w:p>
        </w:tc>
        <w:tc>
          <w:tcPr>
            <w:tcW w:w="5677" w:type="dxa"/>
            <w:tcBorders>
              <w:top w:val="nil" w:sz="6" w:space="0" w:color="auto"/>
              <w:left w:val="single" w:sz="4" w:space="0" w:color="000000"/>
              <w:bottom w:val="single" w:sz="4" w:space="0" w:color="000000"/>
              <w:right w:val="nil" w:sz="6" w:space="0" w:color="auto"/>
            </w:tcBorders>
          </w:tcPr>
          <w:p>
            <w:pPr/>
          </w:p>
        </w:tc>
      </w:tr>
      <w:tr>
        <w:trPr>
          <w:trHeight w:val="236" w:hRule="exact"/>
        </w:trPr>
        <w:tc>
          <w:tcPr>
            <w:tcW w:w="854" w:type="dxa"/>
            <w:tcBorders>
              <w:top w:val="single" w:sz="4" w:space="0" w:color="000000"/>
              <w:left w:val="nil" w:sz="6" w:space="0" w:color="auto"/>
              <w:bottom w:val="nil" w:sz="6" w:space="0" w:color="auto"/>
              <w:right w:val="single" w:sz="4" w:space="0" w:color="000000"/>
            </w:tcBorders>
          </w:tcPr>
          <w:p>
            <w:pPr/>
          </w:p>
        </w:tc>
        <w:tc>
          <w:tcPr>
            <w:tcW w:w="1117" w:type="dxa"/>
            <w:tcBorders>
              <w:top w:val="single" w:sz="4" w:space="0" w:color="000000"/>
              <w:left w:val="single" w:sz="4" w:space="0" w:color="000000"/>
              <w:bottom w:val="nil" w:sz="6" w:space="0" w:color="auto"/>
              <w:right w:val="single" w:sz="4" w:space="0" w:color="000000"/>
            </w:tcBorders>
          </w:tcPr>
          <w:p>
            <w:pPr/>
          </w:p>
        </w:tc>
        <w:tc>
          <w:tcPr>
            <w:tcW w:w="966" w:type="dxa"/>
            <w:tcBorders>
              <w:top w:val="single" w:sz="4" w:space="0" w:color="000000"/>
              <w:left w:val="single" w:sz="4" w:space="0" w:color="000000"/>
              <w:bottom w:val="nil" w:sz="6" w:space="0" w:color="auto"/>
              <w:right w:val="single" w:sz="4" w:space="0" w:color="000000"/>
            </w:tcBorders>
          </w:tcPr>
          <w:p>
            <w:pPr/>
          </w:p>
        </w:tc>
        <w:tc>
          <w:tcPr>
            <w:tcW w:w="5677" w:type="dxa"/>
            <w:tcBorders>
              <w:top w:val="single" w:sz="4" w:space="0" w:color="000000"/>
              <w:left w:val="single" w:sz="4" w:space="0" w:color="000000"/>
              <w:bottom w:val="nil" w:sz="6" w:space="0" w:color="auto"/>
              <w:right w:val="nil" w:sz="6" w:space="0" w:color="auto"/>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
                <w:sz w:val="18"/>
                <w:szCs w:val="18"/>
              </w:rPr>
              <w:t>普通货运、货物装卸、货物专用运输（集装箱）、国内货物运输代理，</w:t>
            </w:r>
          </w:p>
        </w:tc>
      </w:tr>
      <w:tr>
        <w:trPr>
          <w:trHeight w:val="934" w:hRule="exact"/>
        </w:trPr>
        <w:tc>
          <w:tcPr>
            <w:tcW w:w="854" w:type="dxa"/>
            <w:tcBorders>
              <w:top w:val="nil" w:sz="6" w:space="0" w:color="auto"/>
              <w:left w:val="nil" w:sz="6" w:space="0" w:color="auto"/>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4"/>
              <w:ind w:right="18"/>
              <w:jc w:val="center"/>
              <w:rPr>
                <w:rFonts w:ascii="宋体" w:hAnsi="宋体" w:cs="宋体" w:eastAsia="宋体" w:hint="default"/>
                <w:sz w:val="18"/>
                <w:szCs w:val="18"/>
              </w:rPr>
            </w:pPr>
            <w:r>
              <w:rPr>
                <w:rFonts w:ascii="宋体" w:hAnsi="宋体" w:cs="宋体" w:eastAsia="宋体" w:hint="default"/>
                <w:sz w:val="18"/>
                <w:szCs w:val="18"/>
              </w:rPr>
              <w:t>注释</w:t>
            </w:r>
            <w:r>
              <w:rPr>
                <w:rFonts w:ascii="宋体" w:hAnsi="宋体" w:cs="宋体" w:eastAsia="宋体" w:hint="default"/>
                <w:spacing w:val="-46"/>
                <w:sz w:val="18"/>
                <w:szCs w:val="18"/>
              </w:rPr>
              <w:t> </w:t>
            </w:r>
            <w:r>
              <w:rPr>
                <w:rFonts w:ascii="宋体" w:hAnsi="宋体" w:cs="宋体" w:eastAsia="宋体" w:hint="default"/>
                <w:sz w:val="18"/>
                <w:szCs w:val="18"/>
              </w:rPr>
              <w:t>28</w:t>
            </w:r>
          </w:p>
        </w:tc>
        <w:tc>
          <w:tcPr>
            <w:tcW w:w="1117" w:type="dxa"/>
            <w:tcBorders>
              <w:top w:val="nil" w:sz="6" w:space="0" w:color="auto"/>
              <w:left w:val="single" w:sz="4" w:space="0" w:color="000000"/>
              <w:bottom w:val="nil" w:sz="6" w:space="0" w:color="auto"/>
              <w:right w:val="single" w:sz="4" w:space="0" w:color="000000"/>
            </w:tcBorders>
          </w:tcPr>
          <w:p>
            <w:pPr>
              <w:pStyle w:val="TableParagraph"/>
              <w:spacing w:line="237" w:lineRule="auto" w:before="91"/>
              <w:ind w:left="103" w:right="102"/>
              <w:jc w:val="both"/>
              <w:rPr>
                <w:rFonts w:ascii="宋体" w:hAnsi="宋体" w:cs="宋体" w:eastAsia="宋体" w:hint="default"/>
                <w:sz w:val="18"/>
                <w:szCs w:val="18"/>
              </w:rPr>
            </w:pPr>
            <w:r>
              <w:rPr>
                <w:rFonts w:ascii="宋体" w:hAnsi="宋体" w:cs="宋体" w:eastAsia="宋体" w:hint="default"/>
                <w:sz w:val="18"/>
                <w:szCs w:val="18"/>
              </w:rPr>
              <w:t>四川长虹民 生物流有限 责任公司</w:t>
            </w:r>
          </w:p>
        </w:tc>
        <w:tc>
          <w:tcPr>
            <w:tcW w:w="96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03" w:right="0"/>
              <w:jc w:val="left"/>
              <w:rPr>
                <w:rFonts w:ascii="宋体" w:hAnsi="宋体" w:cs="宋体" w:eastAsia="宋体" w:hint="default"/>
                <w:sz w:val="18"/>
                <w:szCs w:val="18"/>
              </w:rPr>
            </w:pPr>
            <w:r>
              <w:rPr>
                <w:rFonts w:ascii="宋体" w:hAnsi="宋体" w:cs="宋体" w:eastAsia="宋体" w:hint="default"/>
                <w:sz w:val="18"/>
                <w:szCs w:val="18"/>
              </w:rPr>
              <w:t>民生物流</w:t>
            </w:r>
          </w:p>
        </w:tc>
        <w:tc>
          <w:tcPr>
            <w:tcW w:w="5677" w:type="dxa"/>
            <w:tcBorders>
              <w:top w:val="nil" w:sz="6" w:space="0" w:color="auto"/>
              <w:left w:val="single" w:sz="4" w:space="0" w:color="000000"/>
              <w:bottom w:val="nil" w:sz="6" w:space="0" w:color="auto"/>
              <w:right w:val="nil" w:sz="6" w:space="0" w:color="auto"/>
            </w:tcBorders>
          </w:tcPr>
          <w:p>
            <w:pPr>
              <w:pStyle w:val="TableParagraph"/>
              <w:spacing w:line="206" w:lineRule="exact"/>
              <w:ind w:left="103" w:right="0"/>
              <w:jc w:val="both"/>
              <w:rPr>
                <w:rFonts w:ascii="宋体" w:hAnsi="宋体" w:cs="宋体" w:eastAsia="宋体" w:hint="default"/>
                <w:sz w:val="18"/>
                <w:szCs w:val="18"/>
              </w:rPr>
            </w:pPr>
            <w:r>
              <w:rPr>
                <w:rFonts w:ascii="宋体" w:hAnsi="宋体" w:cs="宋体" w:eastAsia="宋体" w:hint="default"/>
                <w:sz w:val="18"/>
                <w:szCs w:val="18"/>
              </w:rPr>
              <w:t>仓储服务（易燃易爆等危险品除外），货物陪送，物品包装及分装服</w:t>
            </w:r>
          </w:p>
          <w:p>
            <w:pPr>
              <w:pStyle w:val="TableParagraph"/>
              <w:spacing w:line="237" w:lineRule="auto" w:before="1"/>
              <w:ind w:left="103" w:right="167"/>
              <w:jc w:val="both"/>
              <w:rPr>
                <w:rFonts w:ascii="宋体" w:hAnsi="宋体" w:cs="宋体" w:eastAsia="宋体" w:hint="default"/>
                <w:sz w:val="18"/>
                <w:szCs w:val="18"/>
              </w:rPr>
            </w:pPr>
            <w:r>
              <w:rPr>
                <w:rFonts w:ascii="宋体" w:hAnsi="宋体" w:cs="宋体" w:eastAsia="宋体" w:hint="default"/>
                <w:sz w:val="18"/>
                <w:szCs w:val="18"/>
              </w:rPr>
              <w:t>务，物流软件的开发及信息服务，物流的策划、管理、咨询服务，驾 驶员培训（限分公司），二类机动车维修（大中型货车维修），汽车 配件销售，提供进出口货物的国际货物运输代理业务。（经营范围涉</w:t>
            </w:r>
          </w:p>
        </w:tc>
      </w:tr>
      <w:tr>
        <w:trPr>
          <w:trHeight w:val="240" w:hRule="exact"/>
        </w:trPr>
        <w:tc>
          <w:tcPr>
            <w:tcW w:w="854" w:type="dxa"/>
            <w:tcBorders>
              <w:top w:val="nil" w:sz="6" w:space="0" w:color="auto"/>
              <w:left w:val="nil" w:sz="6" w:space="0" w:color="auto"/>
              <w:bottom w:val="single" w:sz="4" w:space="0" w:color="000000"/>
              <w:right w:val="single" w:sz="4" w:space="0" w:color="000000"/>
            </w:tcBorders>
          </w:tcPr>
          <w:p>
            <w:pPr/>
          </w:p>
        </w:tc>
        <w:tc>
          <w:tcPr>
            <w:tcW w:w="1117" w:type="dxa"/>
            <w:tcBorders>
              <w:top w:val="nil" w:sz="6" w:space="0" w:color="auto"/>
              <w:left w:val="single" w:sz="4" w:space="0" w:color="000000"/>
              <w:bottom w:val="single" w:sz="4" w:space="0" w:color="000000"/>
              <w:right w:val="single" w:sz="4" w:space="0" w:color="000000"/>
            </w:tcBorders>
          </w:tcPr>
          <w:p>
            <w:pPr/>
          </w:p>
        </w:tc>
        <w:tc>
          <w:tcPr>
            <w:tcW w:w="966" w:type="dxa"/>
            <w:tcBorders>
              <w:top w:val="nil" w:sz="6" w:space="0" w:color="auto"/>
              <w:left w:val="single" w:sz="4" w:space="0" w:color="000000"/>
              <w:bottom w:val="single" w:sz="4" w:space="0" w:color="000000"/>
              <w:right w:val="single" w:sz="4" w:space="0" w:color="000000"/>
            </w:tcBorders>
          </w:tcPr>
          <w:p>
            <w:pPr/>
          </w:p>
        </w:tc>
        <w:tc>
          <w:tcPr>
            <w:tcW w:w="5677" w:type="dxa"/>
            <w:tcBorders>
              <w:top w:val="nil" w:sz="6" w:space="0" w:color="auto"/>
              <w:left w:val="single" w:sz="4" w:space="0" w:color="000000"/>
              <w:bottom w:val="single" w:sz="4" w:space="0" w:color="000000"/>
              <w:right w:val="nil" w:sz="6" w:space="0" w:color="auto"/>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及行政许可事项的，须取得许可证后方可经营）。</w:t>
            </w:r>
          </w:p>
        </w:tc>
      </w:tr>
      <w:tr>
        <w:trPr>
          <w:trHeight w:val="710" w:hRule="exact"/>
        </w:trPr>
        <w:tc>
          <w:tcPr>
            <w:tcW w:w="8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8"/>
              <w:jc w:val="center"/>
              <w:rPr>
                <w:rFonts w:ascii="宋体" w:hAnsi="宋体" w:cs="宋体" w:eastAsia="宋体" w:hint="default"/>
                <w:sz w:val="18"/>
                <w:szCs w:val="18"/>
              </w:rPr>
            </w:pPr>
            <w:r>
              <w:rPr>
                <w:rFonts w:ascii="宋体" w:hAnsi="宋体" w:cs="宋体" w:eastAsia="宋体" w:hint="default"/>
                <w:sz w:val="18"/>
                <w:szCs w:val="18"/>
              </w:rPr>
              <w:t>注释</w:t>
            </w:r>
            <w:r>
              <w:rPr>
                <w:rFonts w:ascii="宋体" w:hAnsi="宋体" w:cs="宋体" w:eastAsia="宋体" w:hint="default"/>
                <w:spacing w:val="-46"/>
                <w:sz w:val="18"/>
                <w:szCs w:val="18"/>
              </w:rPr>
              <w:t> </w:t>
            </w:r>
            <w:r>
              <w:rPr>
                <w:rFonts w:ascii="宋体" w:hAnsi="宋体" w:cs="宋体" w:eastAsia="宋体" w:hint="default"/>
                <w:sz w:val="18"/>
                <w:szCs w:val="18"/>
              </w:rPr>
              <w:t>29</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四川长虹东</w:t>
            </w:r>
          </w:p>
          <w:p>
            <w:pPr>
              <w:pStyle w:val="TableParagraph"/>
              <w:spacing w:line="232" w:lineRule="exact" w:before="24"/>
              <w:ind w:left="103" w:right="102"/>
              <w:jc w:val="left"/>
              <w:rPr>
                <w:rFonts w:ascii="宋体" w:hAnsi="宋体" w:cs="宋体" w:eastAsia="宋体" w:hint="default"/>
                <w:sz w:val="18"/>
                <w:szCs w:val="18"/>
              </w:rPr>
            </w:pPr>
            <w:r>
              <w:rPr>
                <w:rFonts w:ascii="宋体" w:hAnsi="宋体" w:cs="宋体" w:eastAsia="宋体" w:hint="default"/>
                <w:sz w:val="18"/>
                <w:szCs w:val="18"/>
              </w:rPr>
              <w:t>元精密设备 有限公司</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东元精密</w:t>
            </w:r>
          </w:p>
        </w:tc>
        <w:tc>
          <w:tcPr>
            <w:tcW w:w="56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left="103" w:right="167"/>
              <w:jc w:val="left"/>
              <w:rPr>
                <w:rFonts w:ascii="宋体" w:hAnsi="宋体" w:cs="宋体" w:eastAsia="宋体" w:hint="default"/>
                <w:sz w:val="18"/>
                <w:szCs w:val="18"/>
              </w:rPr>
            </w:pPr>
            <w:r>
              <w:rPr>
                <w:rFonts w:ascii="宋体" w:hAnsi="宋体" w:cs="宋体" w:eastAsia="宋体" w:hint="default"/>
                <w:sz w:val="18"/>
                <w:szCs w:val="18"/>
              </w:rPr>
              <w:t>设计、组装、销售空调用压缩机相关产品，并对产品提供售前售后服 务。</w:t>
            </w:r>
          </w:p>
        </w:tc>
      </w:tr>
      <w:tr>
        <w:trPr>
          <w:trHeight w:val="361" w:hRule="exact"/>
        </w:trPr>
        <w:tc>
          <w:tcPr>
            <w:tcW w:w="854"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2"/>
              <w:ind w:right="18"/>
              <w:jc w:val="center"/>
              <w:rPr>
                <w:rFonts w:ascii="宋体" w:hAnsi="宋体" w:cs="宋体" w:eastAsia="宋体" w:hint="default"/>
                <w:sz w:val="18"/>
                <w:szCs w:val="18"/>
              </w:rPr>
            </w:pPr>
            <w:r>
              <w:rPr>
                <w:rFonts w:ascii="宋体" w:hAnsi="宋体" w:cs="宋体" w:eastAsia="宋体" w:hint="default"/>
                <w:sz w:val="18"/>
                <w:szCs w:val="18"/>
              </w:rPr>
              <w:t>注释</w:t>
            </w:r>
            <w:r>
              <w:rPr>
                <w:rFonts w:ascii="宋体" w:hAnsi="宋体" w:cs="宋体" w:eastAsia="宋体" w:hint="default"/>
                <w:spacing w:val="-46"/>
                <w:sz w:val="18"/>
                <w:szCs w:val="18"/>
              </w:rPr>
              <w:t> </w:t>
            </w:r>
            <w:r>
              <w:rPr>
                <w:rFonts w:ascii="宋体" w:hAnsi="宋体" w:cs="宋体" w:eastAsia="宋体" w:hint="default"/>
                <w:sz w:val="18"/>
                <w:szCs w:val="18"/>
              </w:rPr>
              <w:t>30</w:t>
            </w:r>
          </w:p>
        </w:tc>
        <w:tc>
          <w:tcPr>
            <w:tcW w:w="111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乐家易连锁</w:t>
            </w:r>
          </w:p>
        </w:tc>
        <w:tc>
          <w:tcPr>
            <w:tcW w:w="96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乐家易</w:t>
            </w:r>
          </w:p>
        </w:tc>
        <w:tc>
          <w:tcPr>
            <w:tcW w:w="5677"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家用电器、电子产品、金属制品、通用设备、电气机械及器材、通信</w:t>
            </w:r>
          </w:p>
        </w:tc>
      </w:tr>
    </w:tbl>
    <w:p>
      <w:pPr>
        <w:spacing w:after="0" w:line="240" w:lineRule="auto"/>
        <w:jc w:val="left"/>
        <w:rPr>
          <w:rFonts w:ascii="宋体" w:hAnsi="宋体" w:cs="宋体" w:eastAsia="宋体" w:hint="default"/>
          <w:sz w:val="18"/>
          <w:szCs w:val="18"/>
        </w:rPr>
        <w:sectPr>
          <w:headerReference w:type="default" r:id="rId32"/>
          <w:footerReference w:type="default" r:id="rId33"/>
          <w:pgSz w:w="11910" w:h="16840"/>
          <w:pgMar w:header="747" w:footer="727" w:top="980" w:bottom="920" w:left="1220" w:right="1160"/>
          <w:pgNumType w:start="73"/>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952" w:type="dxa"/>
        <w:tblLayout w:type="fixed"/>
        <w:tblCellMar>
          <w:top w:w="0" w:type="dxa"/>
          <w:left w:w="0" w:type="dxa"/>
          <w:bottom w:w="0" w:type="dxa"/>
          <w:right w:w="0" w:type="dxa"/>
        </w:tblCellMar>
        <w:tblLook w:val="01E0"/>
      </w:tblPr>
      <w:tblGrid>
        <w:gridCol w:w="854"/>
        <w:gridCol w:w="1117"/>
        <w:gridCol w:w="966"/>
        <w:gridCol w:w="5677"/>
      </w:tblGrid>
      <w:tr>
        <w:trPr>
          <w:trHeight w:val="360" w:hRule="exact"/>
        </w:trPr>
        <w:tc>
          <w:tcPr>
            <w:tcW w:w="854"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23"/>
              <w:ind w:left="18" w:right="0"/>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111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3"/>
              <w:ind w:left="191" w:right="0"/>
              <w:jc w:val="left"/>
              <w:rPr>
                <w:rFonts w:ascii="宋体" w:hAnsi="宋体" w:cs="宋体" w:eastAsia="宋体" w:hint="default"/>
                <w:sz w:val="18"/>
                <w:szCs w:val="18"/>
              </w:rPr>
            </w:pPr>
            <w:r>
              <w:rPr>
                <w:rFonts w:ascii="宋体" w:hAnsi="宋体" w:cs="宋体" w:eastAsia="宋体" w:hint="default"/>
                <w:b/>
                <w:bCs/>
                <w:sz w:val="18"/>
                <w:szCs w:val="18"/>
              </w:rPr>
              <w:t>公司名称</w:t>
            </w:r>
            <w:r>
              <w:rPr>
                <w:rFonts w:ascii="宋体" w:hAnsi="宋体" w:cs="宋体" w:eastAsia="宋体" w:hint="default"/>
                <w:sz w:val="18"/>
                <w:szCs w:val="18"/>
              </w:rPr>
            </w:r>
          </w:p>
        </w:tc>
        <w:tc>
          <w:tcPr>
            <w:tcW w:w="96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3"/>
              <w:ind w:left="297" w:right="0"/>
              <w:jc w:val="left"/>
              <w:rPr>
                <w:rFonts w:ascii="宋体" w:hAnsi="宋体" w:cs="宋体" w:eastAsia="宋体" w:hint="default"/>
                <w:sz w:val="18"/>
                <w:szCs w:val="18"/>
              </w:rPr>
            </w:pPr>
            <w:r>
              <w:rPr>
                <w:rFonts w:ascii="宋体" w:hAnsi="宋体" w:cs="宋体" w:eastAsia="宋体" w:hint="default"/>
                <w:b/>
                <w:bCs/>
                <w:sz w:val="18"/>
                <w:szCs w:val="18"/>
              </w:rPr>
              <w:t>简称</w:t>
            </w:r>
            <w:r>
              <w:rPr>
                <w:rFonts w:ascii="宋体" w:hAnsi="宋体" w:cs="宋体" w:eastAsia="宋体" w:hint="default"/>
                <w:sz w:val="18"/>
                <w:szCs w:val="18"/>
              </w:rPr>
            </w:r>
          </w:p>
        </w:tc>
        <w:tc>
          <w:tcPr>
            <w:tcW w:w="5677"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3"/>
              <w:ind w:right="4"/>
              <w:jc w:val="center"/>
              <w:rPr>
                <w:rFonts w:ascii="宋体" w:hAnsi="宋体" w:cs="宋体" w:eastAsia="宋体" w:hint="default"/>
                <w:sz w:val="18"/>
                <w:szCs w:val="18"/>
              </w:rPr>
            </w:pPr>
            <w:r>
              <w:rPr>
                <w:rFonts w:ascii="宋体" w:hAnsi="宋体" w:cs="宋体" w:eastAsia="宋体" w:hint="default"/>
                <w:b/>
                <w:bCs/>
                <w:sz w:val="18"/>
                <w:szCs w:val="18"/>
              </w:rPr>
              <w:t>经营范围</w:t>
            </w:r>
            <w:r>
              <w:rPr>
                <w:rFonts w:ascii="宋体" w:hAnsi="宋体" w:cs="宋体" w:eastAsia="宋体" w:hint="default"/>
                <w:sz w:val="18"/>
                <w:szCs w:val="18"/>
              </w:rPr>
            </w:r>
          </w:p>
        </w:tc>
      </w:tr>
      <w:tr>
        <w:trPr>
          <w:trHeight w:val="710" w:hRule="exact"/>
        </w:trPr>
        <w:tc>
          <w:tcPr>
            <w:tcW w:w="854" w:type="dxa"/>
            <w:tcBorders>
              <w:top w:val="single" w:sz="4" w:space="0" w:color="000000"/>
              <w:left w:val="nil" w:sz="6" w:space="0" w:color="auto"/>
              <w:bottom w:val="single" w:sz="4" w:space="0" w:color="000000"/>
              <w:right w:val="single" w:sz="4" w:space="0" w:color="000000"/>
            </w:tcBorders>
          </w:tcPr>
          <w:p>
            <w:pP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管理有限公</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司</w:t>
            </w:r>
          </w:p>
        </w:tc>
        <w:tc>
          <w:tcPr>
            <w:tcW w:w="966" w:type="dxa"/>
            <w:tcBorders>
              <w:top w:val="single" w:sz="4" w:space="0" w:color="000000"/>
              <w:left w:val="single" w:sz="4" w:space="0" w:color="000000"/>
              <w:bottom w:val="single" w:sz="4" w:space="0" w:color="000000"/>
              <w:right w:val="single" w:sz="4" w:space="0" w:color="000000"/>
            </w:tcBorders>
          </w:tcPr>
          <w:p>
            <w:pPr/>
          </w:p>
        </w:tc>
        <w:tc>
          <w:tcPr>
            <w:tcW w:w="5677"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设备（大功率发射器除外）、计算机及其他电子设备、家具的销售，</w:t>
            </w:r>
          </w:p>
          <w:p>
            <w:pPr>
              <w:pStyle w:val="TableParagraph"/>
              <w:spacing w:line="232" w:lineRule="exact" w:before="24"/>
              <w:ind w:left="103" w:right="15"/>
              <w:jc w:val="left"/>
              <w:rPr>
                <w:rFonts w:ascii="宋体" w:hAnsi="宋体" w:cs="宋体" w:eastAsia="宋体" w:hint="default"/>
                <w:sz w:val="18"/>
                <w:szCs w:val="18"/>
              </w:rPr>
            </w:pPr>
            <w:r>
              <w:rPr>
                <w:rFonts w:ascii="宋体" w:hAnsi="宋体" w:cs="宋体" w:eastAsia="宋体" w:hint="default"/>
                <w:sz w:val="18"/>
                <w:szCs w:val="18"/>
              </w:rPr>
              <w:t>计算机软件设计与销售，文教体育用品的销售，仪器仪表及文化办公 </w:t>
            </w:r>
            <w:r>
              <w:rPr>
                <w:rFonts w:ascii="宋体" w:hAnsi="宋体" w:cs="宋体" w:eastAsia="宋体" w:hint="default"/>
                <w:spacing w:val="-1"/>
                <w:sz w:val="18"/>
                <w:szCs w:val="18"/>
              </w:rPr>
              <w:t>用品的销售，日用化学品的销售、厨具及燃气灶具的销售、玩具销售。</w:t>
            </w:r>
          </w:p>
        </w:tc>
      </w:tr>
      <w:tr>
        <w:trPr>
          <w:trHeight w:val="710" w:hRule="exact"/>
        </w:trPr>
        <w:tc>
          <w:tcPr>
            <w:tcW w:w="8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8"/>
              <w:jc w:val="center"/>
              <w:rPr>
                <w:rFonts w:ascii="宋体" w:hAnsi="宋体" w:cs="宋体" w:eastAsia="宋体" w:hint="default"/>
                <w:sz w:val="18"/>
                <w:szCs w:val="18"/>
              </w:rPr>
            </w:pPr>
            <w:r>
              <w:rPr>
                <w:rFonts w:ascii="宋体" w:hAnsi="宋体" w:cs="宋体" w:eastAsia="宋体" w:hint="default"/>
                <w:sz w:val="18"/>
                <w:szCs w:val="18"/>
              </w:rPr>
              <w:t>注释</w:t>
            </w:r>
            <w:r>
              <w:rPr>
                <w:rFonts w:ascii="宋体" w:hAnsi="宋体" w:cs="宋体" w:eastAsia="宋体" w:hint="default"/>
                <w:spacing w:val="-46"/>
                <w:sz w:val="18"/>
                <w:szCs w:val="18"/>
              </w:rPr>
              <w:t> </w:t>
            </w:r>
            <w:r>
              <w:rPr>
                <w:rFonts w:ascii="宋体" w:hAnsi="宋体" w:cs="宋体" w:eastAsia="宋体" w:hint="default"/>
                <w:sz w:val="18"/>
                <w:szCs w:val="18"/>
              </w:rPr>
              <w:t>31</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长春长虹电</w:t>
            </w:r>
          </w:p>
          <w:p>
            <w:pPr>
              <w:pStyle w:val="TableParagraph"/>
              <w:spacing w:line="232" w:lineRule="exact" w:before="24"/>
              <w:ind w:left="103" w:right="102"/>
              <w:jc w:val="left"/>
              <w:rPr>
                <w:rFonts w:ascii="宋体" w:hAnsi="宋体" w:cs="宋体" w:eastAsia="宋体" w:hint="default"/>
                <w:sz w:val="18"/>
                <w:szCs w:val="18"/>
              </w:rPr>
            </w:pPr>
            <w:r>
              <w:rPr>
                <w:rFonts w:ascii="宋体" w:hAnsi="宋体" w:cs="宋体" w:eastAsia="宋体" w:hint="default"/>
                <w:sz w:val="18"/>
                <w:szCs w:val="18"/>
              </w:rPr>
              <w:t>子科技有限 责任公司</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长春长虹</w:t>
            </w:r>
          </w:p>
        </w:tc>
        <w:tc>
          <w:tcPr>
            <w:tcW w:w="56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left="103" w:right="15"/>
              <w:jc w:val="left"/>
              <w:rPr>
                <w:rFonts w:ascii="宋体" w:hAnsi="宋体" w:cs="宋体" w:eastAsia="宋体" w:hint="default"/>
                <w:sz w:val="18"/>
                <w:szCs w:val="18"/>
              </w:rPr>
            </w:pPr>
            <w:r>
              <w:rPr>
                <w:rFonts w:ascii="宋体" w:hAnsi="宋体" w:cs="宋体" w:eastAsia="宋体" w:hint="default"/>
                <w:spacing w:val="-4"/>
                <w:sz w:val="18"/>
                <w:szCs w:val="18"/>
              </w:rPr>
              <w:t>消费类电子产品（包括</w:t>
            </w:r>
            <w:r>
              <w:rPr>
                <w:rFonts w:ascii="宋体" w:hAnsi="宋体" w:cs="宋体" w:eastAsia="宋体" w:hint="default"/>
                <w:spacing w:val="-43"/>
                <w:sz w:val="18"/>
                <w:szCs w:val="18"/>
              </w:rPr>
              <w:t> </w:t>
            </w:r>
            <w:r>
              <w:rPr>
                <w:rFonts w:ascii="宋体" w:hAnsi="宋体" w:cs="宋体" w:eastAsia="宋体" w:hint="default"/>
                <w:sz w:val="18"/>
                <w:szCs w:val="18"/>
              </w:rPr>
              <w:t>CRT</w:t>
            </w:r>
            <w:r>
              <w:rPr>
                <w:rFonts w:ascii="宋体" w:hAnsi="宋体" w:cs="宋体" w:eastAsia="宋体" w:hint="default"/>
                <w:spacing w:val="-42"/>
                <w:sz w:val="18"/>
                <w:szCs w:val="18"/>
              </w:rPr>
              <w:t> </w:t>
            </w:r>
            <w:r>
              <w:rPr>
                <w:rFonts w:ascii="宋体" w:hAnsi="宋体" w:cs="宋体" w:eastAsia="宋体" w:hint="default"/>
                <w:spacing w:val="-6"/>
                <w:sz w:val="18"/>
                <w:szCs w:val="18"/>
              </w:rPr>
              <w:t>彩电、LCD</w:t>
            </w:r>
            <w:r>
              <w:rPr>
                <w:rFonts w:ascii="宋体" w:hAnsi="宋体" w:cs="宋体" w:eastAsia="宋体" w:hint="default"/>
                <w:spacing w:val="-43"/>
                <w:sz w:val="18"/>
                <w:szCs w:val="18"/>
              </w:rPr>
              <w:t> </w:t>
            </w:r>
            <w:r>
              <w:rPr>
                <w:rFonts w:ascii="宋体" w:hAnsi="宋体" w:cs="宋体" w:eastAsia="宋体" w:hint="default"/>
                <w:spacing w:val="-5"/>
                <w:sz w:val="18"/>
                <w:szCs w:val="18"/>
              </w:rPr>
              <w:t>电视、PDP</w:t>
            </w:r>
            <w:r>
              <w:rPr>
                <w:rFonts w:ascii="宋体" w:hAnsi="宋体" w:cs="宋体" w:eastAsia="宋体" w:hint="default"/>
                <w:spacing w:val="-43"/>
                <w:sz w:val="18"/>
                <w:szCs w:val="18"/>
              </w:rPr>
              <w:t> </w:t>
            </w:r>
            <w:r>
              <w:rPr>
                <w:rFonts w:ascii="宋体" w:hAnsi="宋体" w:cs="宋体" w:eastAsia="宋体" w:hint="default"/>
                <w:spacing w:val="-3"/>
                <w:sz w:val="18"/>
                <w:szCs w:val="18"/>
              </w:rPr>
              <w:t>电视、汽车电子产品）</w:t>
            </w:r>
            <w:r>
              <w:rPr>
                <w:rFonts w:ascii="宋体" w:hAnsi="宋体" w:cs="宋体" w:eastAsia="宋体" w:hint="default"/>
                <w:sz w:val="18"/>
                <w:szCs w:val="18"/>
              </w:rPr>
              <w:t> 的研究开发、生产、销售及售后服务。</w:t>
            </w:r>
          </w:p>
        </w:tc>
      </w:tr>
      <w:tr>
        <w:trPr>
          <w:trHeight w:val="478" w:hRule="exact"/>
        </w:trPr>
        <w:tc>
          <w:tcPr>
            <w:tcW w:w="8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6"/>
              <w:ind w:right="18"/>
              <w:jc w:val="center"/>
              <w:rPr>
                <w:rFonts w:ascii="宋体" w:hAnsi="宋体" w:cs="宋体" w:eastAsia="宋体" w:hint="default"/>
                <w:sz w:val="18"/>
                <w:szCs w:val="18"/>
              </w:rPr>
            </w:pPr>
            <w:r>
              <w:rPr>
                <w:rFonts w:ascii="宋体" w:hAnsi="宋体" w:cs="宋体" w:eastAsia="宋体" w:hint="default"/>
                <w:sz w:val="18"/>
                <w:szCs w:val="18"/>
              </w:rPr>
              <w:t>注释</w:t>
            </w:r>
            <w:r>
              <w:rPr>
                <w:rFonts w:ascii="宋体" w:hAnsi="宋体" w:cs="宋体" w:eastAsia="宋体" w:hint="default"/>
                <w:spacing w:val="-46"/>
                <w:sz w:val="18"/>
                <w:szCs w:val="18"/>
              </w:rPr>
              <w:t> </w:t>
            </w:r>
            <w:r>
              <w:rPr>
                <w:rFonts w:ascii="宋体" w:hAnsi="宋体" w:cs="宋体" w:eastAsia="宋体" w:hint="default"/>
                <w:sz w:val="18"/>
                <w:szCs w:val="18"/>
              </w:rPr>
              <w:t>32</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合肥长虹实</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业有限公司</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合肥长虹</w:t>
            </w:r>
          </w:p>
        </w:tc>
        <w:tc>
          <w:tcPr>
            <w:tcW w:w="5677" w:type="dxa"/>
            <w:tcBorders>
              <w:top w:val="single" w:sz="4" w:space="0" w:color="000000"/>
              <w:left w:val="single" w:sz="4" w:space="0" w:color="000000"/>
              <w:bottom w:val="single" w:sz="4" w:space="0" w:color="000000"/>
              <w:right w:val="nil" w:sz="6" w:space="0" w:color="auto"/>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家用电器、汽车电子、电子产品及零配件、制冷器件、包装产品、金</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属制品的生产、销售及维修服务。</w:t>
            </w:r>
          </w:p>
        </w:tc>
      </w:tr>
      <w:tr>
        <w:trPr>
          <w:trHeight w:val="710" w:hRule="exact"/>
        </w:trPr>
        <w:tc>
          <w:tcPr>
            <w:tcW w:w="8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8"/>
              <w:jc w:val="center"/>
              <w:rPr>
                <w:rFonts w:ascii="宋体" w:hAnsi="宋体" w:cs="宋体" w:eastAsia="宋体" w:hint="default"/>
                <w:sz w:val="18"/>
                <w:szCs w:val="18"/>
              </w:rPr>
            </w:pPr>
            <w:r>
              <w:rPr>
                <w:rFonts w:ascii="宋体" w:hAnsi="宋体" w:cs="宋体" w:eastAsia="宋体" w:hint="default"/>
                <w:sz w:val="18"/>
                <w:szCs w:val="18"/>
              </w:rPr>
              <w:t>注释</w:t>
            </w:r>
            <w:r>
              <w:rPr>
                <w:rFonts w:ascii="宋体" w:hAnsi="宋体" w:cs="宋体" w:eastAsia="宋体" w:hint="default"/>
                <w:spacing w:val="-46"/>
                <w:sz w:val="18"/>
                <w:szCs w:val="18"/>
              </w:rPr>
              <w:t> </w:t>
            </w:r>
            <w:r>
              <w:rPr>
                <w:rFonts w:ascii="宋体" w:hAnsi="宋体" w:cs="宋体" w:eastAsia="宋体" w:hint="default"/>
                <w:sz w:val="18"/>
                <w:szCs w:val="18"/>
              </w:rPr>
              <w:t>33</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四川快益点</w:t>
            </w:r>
          </w:p>
          <w:p>
            <w:pPr>
              <w:pStyle w:val="TableParagraph"/>
              <w:spacing w:line="240" w:lineRule="auto"/>
              <w:ind w:left="103" w:right="102"/>
              <w:jc w:val="left"/>
              <w:rPr>
                <w:rFonts w:ascii="宋体" w:hAnsi="宋体" w:cs="宋体" w:eastAsia="宋体" w:hint="default"/>
                <w:sz w:val="18"/>
                <w:szCs w:val="18"/>
              </w:rPr>
            </w:pPr>
            <w:r>
              <w:rPr>
                <w:rFonts w:ascii="宋体" w:hAnsi="宋体" w:cs="宋体" w:eastAsia="宋体" w:hint="default"/>
                <w:sz w:val="18"/>
                <w:szCs w:val="18"/>
              </w:rPr>
              <w:t>电器服务连 锁有限公司</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快益点</w:t>
            </w:r>
          </w:p>
        </w:tc>
        <w:tc>
          <w:tcPr>
            <w:tcW w:w="5677" w:type="dxa"/>
            <w:tcBorders>
              <w:top w:val="single" w:sz="4" w:space="0" w:color="000000"/>
              <w:left w:val="single" w:sz="4" w:space="0" w:color="000000"/>
              <w:bottom w:val="single" w:sz="4" w:space="0" w:color="000000"/>
              <w:right w:val="nil" w:sz="6" w:space="0" w:color="auto"/>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电器产品、安防技术产品、机械产品、数码、通讯及计算机产品的销</w:t>
            </w:r>
          </w:p>
          <w:p>
            <w:pPr>
              <w:pStyle w:val="TableParagraph"/>
              <w:spacing w:line="240" w:lineRule="auto"/>
              <w:ind w:left="103" w:right="167"/>
              <w:jc w:val="left"/>
              <w:rPr>
                <w:rFonts w:ascii="宋体" w:hAnsi="宋体" w:cs="宋体" w:eastAsia="宋体" w:hint="default"/>
                <w:sz w:val="18"/>
                <w:szCs w:val="18"/>
              </w:rPr>
            </w:pPr>
            <w:r>
              <w:rPr>
                <w:rFonts w:ascii="宋体" w:hAnsi="宋体" w:cs="宋体" w:eastAsia="宋体" w:hint="default"/>
                <w:sz w:val="18"/>
                <w:szCs w:val="18"/>
              </w:rPr>
              <w:t>售、安装、调试及技术服务，电器租赁，废弃电器电子产品回收、处 理及销售。</w:t>
            </w:r>
          </w:p>
        </w:tc>
      </w:tr>
      <w:tr>
        <w:trPr>
          <w:trHeight w:val="709" w:hRule="exact"/>
        </w:trPr>
        <w:tc>
          <w:tcPr>
            <w:tcW w:w="8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8"/>
              <w:jc w:val="center"/>
              <w:rPr>
                <w:rFonts w:ascii="宋体" w:hAnsi="宋体" w:cs="宋体" w:eastAsia="宋体" w:hint="default"/>
                <w:sz w:val="18"/>
                <w:szCs w:val="18"/>
              </w:rPr>
            </w:pPr>
            <w:r>
              <w:rPr>
                <w:rFonts w:ascii="宋体" w:hAnsi="宋体" w:cs="宋体" w:eastAsia="宋体" w:hint="default"/>
                <w:sz w:val="18"/>
                <w:szCs w:val="18"/>
              </w:rPr>
              <w:t>注释</w:t>
            </w:r>
            <w:r>
              <w:rPr>
                <w:rFonts w:ascii="宋体" w:hAnsi="宋体" w:cs="宋体" w:eastAsia="宋体" w:hint="default"/>
                <w:spacing w:val="-46"/>
                <w:sz w:val="18"/>
                <w:szCs w:val="18"/>
              </w:rPr>
              <w:t> </w:t>
            </w:r>
            <w:r>
              <w:rPr>
                <w:rFonts w:ascii="宋体" w:hAnsi="宋体" w:cs="宋体" w:eastAsia="宋体" w:hint="default"/>
                <w:sz w:val="18"/>
                <w:szCs w:val="18"/>
              </w:rPr>
              <w:t>34</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四川虹视显</w:t>
            </w:r>
          </w:p>
          <w:p>
            <w:pPr>
              <w:pStyle w:val="TableParagraph"/>
              <w:spacing w:line="240" w:lineRule="auto"/>
              <w:ind w:left="103" w:right="102"/>
              <w:jc w:val="left"/>
              <w:rPr>
                <w:rFonts w:ascii="宋体" w:hAnsi="宋体" w:cs="宋体" w:eastAsia="宋体" w:hint="default"/>
                <w:sz w:val="18"/>
                <w:szCs w:val="18"/>
              </w:rPr>
            </w:pPr>
            <w:r>
              <w:rPr>
                <w:rFonts w:ascii="宋体" w:hAnsi="宋体" w:cs="宋体" w:eastAsia="宋体" w:hint="default"/>
                <w:sz w:val="18"/>
                <w:szCs w:val="18"/>
              </w:rPr>
              <w:t>示技术有限 公司</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虹视</w:t>
            </w:r>
          </w:p>
        </w:tc>
        <w:tc>
          <w:tcPr>
            <w:tcW w:w="5677" w:type="dxa"/>
            <w:tcBorders>
              <w:top w:val="single" w:sz="4" w:space="0" w:color="000000"/>
              <w:left w:val="single" w:sz="4" w:space="0" w:color="000000"/>
              <w:bottom w:val="single" w:sz="4" w:space="0" w:color="000000"/>
              <w:right w:val="nil" w:sz="6" w:space="0" w:color="auto"/>
            </w:tcBorders>
          </w:tcPr>
          <w:p>
            <w:pPr>
              <w:pStyle w:val="TableParagraph"/>
              <w:spacing w:line="232" w:lineRule="exact" w:before="110"/>
              <w:ind w:left="103" w:right="167"/>
              <w:jc w:val="left"/>
              <w:rPr>
                <w:rFonts w:ascii="宋体" w:hAnsi="宋体" w:cs="宋体" w:eastAsia="宋体" w:hint="default"/>
                <w:sz w:val="18"/>
                <w:szCs w:val="18"/>
              </w:rPr>
            </w:pPr>
            <w:r>
              <w:rPr>
                <w:rFonts w:ascii="宋体" w:hAnsi="宋体" w:cs="宋体" w:eastAsia="宋体" w:hint="default"/>
                <w:sz w:val="18"/>
                <w:szCs w:val="18"/>
              </w:rPr>
              <w:t>有机电致发光显示器件及其模组、头戴式显示器及移动式显示器、电 子产品的研发、制造、销售及技术服务。</w:t>
            </w:r>
          </w:p>
        </w:tc>
      </w:tr>
      <w:tr>
        <w:trPr>
          <w:trHeight w:val="710" w:hRule="exact"/>
        </w:trPr>
        <w:tc>
          <w:tcPr>
            <w:tcW w:w="8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8"/>
              <w:jc w:val="center"/>
              <w:rPr>
                <w:rFonts w:ascii="宋体" w:hAnsi="宋体" w:cs="宋体" w:eastAsia="宋体" w:hint="default"/>
                <w:sz w:val="18"/>
                <w:szCs w:val="18"/>
              </w:rPr>
            </w:pPr>
            <w:r>
              <w:rPr>
                <w:rFonts w:ascii="宋体" w:hAnsi="宋体" w:cs="宋体" w:eastAsia="宋体" w:hint="default"/>
                <w:sz w:val="18"/>
                <w:szCs w:val="18"/>
              </w:rPr>
              <w:t>注释</w:t>
            </w:r>
            <w:r>
              <w:rPr>
                <w:rFonts w:ascii="宋体" w:hAnsi="宋体" w:cs="宋体" w:eastAsia="宋体" w:hint="default"/>
                <w:spacing w:val="-46"/>
                <w:sz w:val="18"/>
                <w:szCs w:val="18"/>
              </w:rPr>
              <w:t> </w:t>
            </w:r>
            <w:r>
              <w:rPr>
                <w:rFonts w:ascii="宋体" w:hAnsi="宋体" w:cs="宋体" w:eastAsia="宋体" w:hint="default"/>
                <w:sz w:val="18"/>
                <w:szCs w:val="18"/>
              </w:rPr>
              <w:t>35</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102"/>
              <w:jc w:val="left"/>
              <w:rPr>
                <w:rFonts w:ascii="宋体" w:hAnsi="宋体" w:cs="宋体" w:eastAsia="宋体" w:hint="default"/>
                <w:sz w:val="18"/>
                <w:szCs w:val="18"/>
              </w:rPr>
            </w:pPr>
            <w:r>
              <w:rPr>
                <w:rFonts w:ascii="宋体" w:hAnsi="宋体" w:cs="宋体" w:eastAsia="宋体" w:hint="default"/>
                <w:sz w:val="18"/>
                <w:szCs w:val="18"/>
              </w:rPr>
              <w:t>四川虹信软 件有限公司</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虹信软件</w:t>
            </w:r>
          </w:p>
        </w:tc>
        <w:tc>
          <w:tcPr>
            <w:tcW w:w="5677"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信息系统规划、设计、实施、咨询、服务、计算机软件及硬件、网络</w:t>
            </w:r>
          </w:p>
          <w:p>
            <w:pPr>
              <w:pStyle w:val="TableParagraph"/>
              <w:spacing w:line="232" w:lineRule="exact" w:before="24"/>
              <w:ind w:left="103" w:right="167"/>
              <w:jc w:val="left"/>
              <w:rPr>
                <w:rFonts w:ascii="宋体" w:hAnsi="宋体" w:cs="宋体" w:eastAsia="宋体" w:hint="default"/>
                <w:sz w:val="18"/>
                <w:szCs w:val="18"/>
              </w:rPr>
            </w:pPr>
            <w:r>
              <w:rPr>
                <w:rFonts w:ascii="宋体" w:hAnsi="宋体" w:cs="宋体" w:eastAsia="宋体" w:hint="default"/>
                <w:sz w:val="18"/>
                <w:szCs w:val="18"/>
              </w:rPr>
              <w:t>通讯系统系统设计、开发、制造、集成、销售、维护、咨询、服务， 企业管理咨询及服务。</w:t>
            </w:r>
          </w:p>
        </w:tc>
      </w:tr>
      <w:tr>
        <w:trPr>
          <w:trHeight w:val="478" w:hRule="exact"/>
        </w:trPr>
        <w:tc>
          <w:tcPr>
            <w:tcW w:w="8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6"/>
              <w:ind w:right="18"/>
              <w:jc w:val="center"/>
              <w:rPr>
                <w:rFonts w:ascii="宋体" w:hAnsi="宋体" w:cs="宋体" w:eastAsia="宋体" w:hint="default"/>
                <w:sz w:val="18"/>
                <w:szCs w:val="18"/>
              </w:rPr>
            </w:pPr>
            <w:r>
              <w:rPr>
                <w:rFonts w:ascii="宋体" w:hAnsi="宋体" w:cs="宋体" w:eastAsia="宋体" w:hint="default"/>
                <w:sz w:val="18"/>
                <w:szCs w:val="18"/>
              </w:rPr>
              <w:t>注释</w:t>
            </w:r>
            <w:r>
              <w:rPr>
                <w:rFonts w:ascii="宋体" w:hAnsi="宋体" w:cs="宋体" w:eastAsia="宋体" w:hint="default"/>
                <w:spacing w:val="-46"/>
                <w:sz w:val="18"/>
                <w:szCs w:val="18"/>
              </w:rPr>
              <w:t> </w:t>
            </w:r>
            <w:r>
              <w:rPr>
                <w:rFonts w:ascii="宋体" w:hAnsi="宋体" w:cs="宋体" w:eastAsia="宋体" w:hint="default"/>
                <w:sz w:val="18"/>
                <w:szCs w:val="18"/>
              </w:rPr>
              <w:t>36</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长虹印尼电</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器有限公司</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印尼长虹</w:t>
            </w:r>
          </w:p>
        </w:tc>
        <w:tc>
          <w:tcPr>
            <w:tcW w:w="56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带外接电源的家用电器（生产及销售）</w:t>
            </w:r>
          </w:p>
        </w:tc>
      </w:tr>
      <w:tr>
        <w:trPr>
          <w:trHeight w:val="943" w:hRule="exact"/>
        </w:trPr>
        <w:tc>
          <w:tcPr>
            <w:tcW w:w="854"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right="18"/>
              <w:jc w:val="center"/>
              <w:rPr>
                <w:rFonts w:ascii="宋体" w:hAnsi="宋体" w:cs="宋体" w:eastAsia="宋体" w:hint="default"/>
                <w:sz w:val="18"/>
                <w:szCs w:val="18"/>
              </w:rPr>
            </w:pPr>
            <w:r>
              <w:rPr>
                <w:rFonts w:ascii="宋体" w:hAnsi="宋体" w:cs="宋体" w:eastAsia="宋体" w:hint="default"/>
                <w:sz w:val="18"/>
                <w:szCs w:val="18"/>
              </w:rPr>
              <w:t>注释</w:t>
            </w:r>
            <w:r>
              <w:rPr>
                <w:rFonts w:ascii="宋体" w:hAnsi="宋体" w:cs="宋体" w:eastAsia="宋体" w:hint="default"/>
                <w:spacing w:val="-46"/>
                <w:sz w:val="18"/>
                <w:szCs w:val="18"/>
              </w:rPr>
              <w:t> </w:t>
            </w:r>
            <w:r>
              <w:rPr>
                <w:rFonts w:ascii="宋体" w:hAnsi="宋体" w:cs="宋体" w:eastAsia="宋体" w:hint="default"/>
                <w:sz w:val="18"/>
                <w:szCs w:val="18"/>
              </w:rPr>
              <w:t>37</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8"/>
              <w:ind w:left="103" w:right="102"/>
              <w:jc w:val="both"/>
              <w:rPr>
                <w:rFonts w:ascii="宋体" w:hAnsi="宋体" w:cs="宋体" w:eastAsia="宋体" w:hint="default"/>
                <w:sz w:val="18"/>
                <w:szCs w:val="18"/>
              </w:rPr>
            </w:pPr>
            <w:r>
              <w:rPr>
                <w:rFonts w:ascii="宋体" w:hAnsi="宋体" w:cs="宋体" w:eastAsia="宋体" w:hint="default"/>
                <w:sz w:val="18"/>
                <w:szCs w:val="18"/>
              </w:rPr>
              <w:t>成都长虹电 子科技有限 责任公司</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left="103" w:right="0"/>
              <w:jc w:val="left"/>
              <w:rPr>
                <w:rFonts w:ascii="宋体" w:hAnsi="宋体" w:cs="宋体" w:eastAsia="宋体" w:hint="default"/>
                <w:sz w:val="18"/>
                <w:szCs w:val="18"/>
              </w:rPr>
            </w:pPr>
            <w:r>
              <w:rPr>
                <w:rFonts w:ascii="宋体" w:hAnsi="宋体" w:cs="宋体" w:eastAsia="宋体" w:hint="default"/>
                <w:sz w:val="18"/>
                <w:szCs w:val="18"/>
              </w:rPr>
              <w:t>成都科技</w:t>
            </w:r>
          </w:p>
        </w:tc>
        <w:tc>
          <w:tcPr>
            <w:tcW w:w="5677" w:type="dxa"/>
            <w:tcBorders>
              <w:top w:val="single" w:sz="4" w:space="0" w:color="000000"/>
              <w:left w:val="single" w:sz="4" w:space="0" w:color="000000"/>
              <w:bottom w:val="single" w:sz="4" w:space="0" w:color="000000"/>
              <w:right w:val="nil" w:sz="6" w:space="0" w:color="auto"/>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视频设备、视听设备、空调设备、电源产品、网络设备、激光读写设</w:t>
            </w:r>
          </w:p>
          <w:p>
            <w:pPr>
              <w:pStyle w:val="TableParagraph"/>
              <w:spacing w:line="237" w:lineRule="auto"/>
              <w:ind w:left="103" w:right="105"/>
              <w:jc w:val="both"/>
              <w:rPr>
                <w:rFonts w:ascii="宋体" w:hAnsi="宋体" w:cs="宋体" w:eastAsia="宋体" w:hint="default"/>
                <w:sz w:val="18"/>
                <w:szCs w:val="18"/>
              </w:rPr>
            </w:pPr>
            <w:r>
              <w:rPr>
                <w:rFonts w:ascii="宋体" w:hAnsi="宋体" w:cs="宋体" w:eastAsia="宋体" w:hint="default"/>
                <w:spacing w:val="-1"/>
                <w:sz w:val="18"/>
                <w:szCs w:val="18"/>
              </w:rPr>
              <w:t>备、摄录一体机、机械设备、数码相机、新型平板显示器、通讯(不含</w:t>
            </w:r>
            <w:r>
              <w:rPr>
                <w:rFonts w:ascii="宋体" w:hAnsi="宋体" w:cs="宋体" w:eastAsia="宋体" w:hint="default"/>
                <w:sz w:val="18"/>
                <w:szCs w:val="18"/>
              </w:rPr>
              <w:t> </w:t>
            </w:r>
            <w:r>
              <w:rPr>
                <w:rFonts w:ascii="宋体" w:hAnsi="宋体" w:cs="宋体" w:eastAsia="宋体" w:hint="default"/>
                <w:spacing w:val="-1"/>
                <w:sz w:val="18"/>
                <w:szCs w:val="18"/>
              </w:rPr>
              <w:t>卫星地面接收设备)及计算机产品的技术开发、销售、技术服务、技术</w:t>
            </w:r>
            <w:r>
              <w:rPr>
                <w:rFonts w:ascii="宋体" w:hAnsi="宋体" w:cs="宋体" w:eastAsia="宋体" w:hint="default"/>
                <w:sz w:val="18"/>
                <w:szCs w:val="18"/>
              </w:rPr>
              <w:t> 转让、电子产品及零配件的维修、项目投资</w:t>
            </w:r>
          </w:p>
        </w:tc>
      </w:tr>
      <w:tr>
        <w:trPr>
          <w:trHeight w:val="710" w:hRule="exact"/>
        </w:trPr>
        <w:tc>
          <w:tcPr>
            <w:tcW w:w="8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8"/>
              <w:jc w:val="center"/>
              <w:rPr>
                <w:rFonts w:ascii="宋体" w:hAnsi="宋体" w:cs="宋体" w:eastAsia="宋体" w:hint="default"/>
                <w:sz w:val="18"/>
                <w:szCs w:val="18"/>
              </w:rPr>
            </w:pPr>
            <w:r>
              <w:rPr>
                <w:rFonts w:ascii="宋体" w:hAnsi="宋体" w:cs="宋体" w:eastAsia="宋体" w:hint="default"/>
                <w:sz w:val="18"/>
                <w:szCs w:val="18"/>
              </w:rPr>
              <w:t>注释</w:t>
            </w:r>
            <w:r>
              <w:rPr>
                <w:rFonts w:ascii="宋体" w:hAnsi="宋体" w:cs="宋体" w:eastAsia="宋体" w:hint="default"/>
                <w:spacing w:val="-46"/>
                <w:sz w:val="18"/>
                <w:szCs w:val="18"/>
              </w:rPr>
              <w:t> </w:t>
            </w:r>
            <w:r>
              <w:rPr>
                <w:rFonts w:ascii="宋体" w:hAnsi="宋体" w:cs="宋体" w:eastAsia="宋体" w:hint="default"/>
                <w:sz w:val="18"/>
                <w:szCs w:val="18"/>
              </w:rPr>
              <w:t>38</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广元长虹电</w:t>
            </w:r>
          </w:p>
          <w:p>
            <w:pPr>
              <w:pStyle w:val="TableParagraph"/>
              <w:spacing w:line="232" w:lineRule="exact" w:before="24"/>
              <w:ind w:left="103" w:right="102"/>
              <w:jc w:val="left"/>
              <w:rPr>
                <w:rFonts w:ascii="宋体" w:hAnsi="宋体" w:cs="宋体" w:eastAsia="宋体" w:hint="default"/>
                <w:sz w:val="18"/>
                <w:szCs w:val="18"/>
              </w:rPr>
            </w:pPr>
            <w:r>
              <w:rPr>
                <w:rFonts w:ascii="宋体" w:hAnsi="宋体" w:cs="宋体" w:eastAsia="宋体" w:hint="default"/>
                <w:sz w:val="18"/>
                <w:szCs w:val="18"/>
              </w:rPr>
              <w:t>子科技有限 公司</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广元长虹</w:t>
            </w:r>
          </w:p>
        </w:tc>
        <w:tc>
          <w:tcPr>
            <w:tcW w:w="56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消费类电子产品的研究开发，生产，销售及售后服务</w:t>
            </w:r>
          </w:p>
        </w:tc>
      </w:tr>
      <w:tr>
        <w:trPr>
          <w:trHeight w:val="1411" w:hRule="exact"/>
        </w:trPr>
        <w:tc>
          <w:tcPr>
            <w:tcW w:w="854"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9"/>
              <w:ind w:right="18"/>
              <w:jc w:val="center"/>
              <w:rPr>
                <w:rFonts w:ascii="宋体" w:hAnsi="宋体" w:cs="宋体" w:eastAsia="宋体" w:hint="default"/>
                <w:sz w:val="18"/>
                <w:szCs w:val="18"/>
              </w:rPr>
            </w:pPr>
            <w:r>
              <w:rPr>
                <w:rFonts w:ascii="宋体" w:hAnsi="宋体" w:cs="宋体" w:eastAsia="宋体" w:hint="default"/>
                <w:sz w:val="18"/>
                <w:szCs w:val="18"/>
              </w:rPr>
              <w:t>注释</w:t>
            </w:r>
            <w:r>
              <w:rPr>
                <w:rFonts w:ascii="宋体" w:hAnsi="宋体" w:cs="宋体" w:eastAsia="宋体" w:hint="default"/>
                <w:spacing w:val="-46"/>
                <w:sz w:val="18"/>
                <w:szCs w:val="18"/>
              </w:rPr>
              <w:t> </w:t>
            </w:r>
            <w:r>
              <w:rPr>
                <w:rFonts w:ascii="宋体" w:hAnsi="宋体" w:cs="宋体" w:eastAsia="宋体" w:hint="default"/>
                <w:sz w:val="18"/>
                <w:szCs w:val="18"/>
              </w:rPr>
              <w:t>39</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37" w:lineRule="auto"/>
              <w:ind w:left="103" w:right="102"/>
              <w:jc w:val="both"/>
              <w:rPr>
                <w:rFonts w:ascii="宋体" w:hAnsi="宋体" w:cs="宋体" w:eastAsia="宋体" w:hint="default"/>
                <w:sz w:val="18"/>
                <w:szCs w:val="18"/>
              </w:rPr>
            </w:pPr>
            <w:r>
              <w:rPr>
                <w:rFonts w:ascii="宋体" w:hAnsi="宋体" w:cs="宋体" w:eastAsia="宋体" w:hint="default"/>
                <w:sz w:val="18"/>
                <w:szCs w:val="18"/>
              </w:rPr>
              <w:t>四川长虹格 润再生资源 有限责任公 司</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9"/>
              <w:ind w:left="103" w:right="0"/>
              <w:jc w:val="left"/>
              <w:rPr>
                <w:rFonts w:ascii="宋体" w:hAnsi="宋体" w:cs="宋体" w:eastAsia="宋体" w:hint="default"/>
                <w:sz w:val="18"/>
                <w:szCs w:val="18"/>
              </w:rPr>
            </w:pPr>
            <w:r>
              <w:rPr>
                <w:rFonts w:ascii="宋体" w:hAnsi="宋体" w:cs="宋体" w:eastAsia="宋体" w:hint="default"/>
                <w:sz w:val="18"/>
                <w:szCs w:val="18"/>
              </w:rPr>
              <w:t>长虹格润</w:t>
            </w:r>
          </w:p>
        </w:tc>
        <w:tc>
          <w:tcPr>
            <w:tcW w:w="5677"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z w:val="18"/>
                <w:szCs w:val="18"/>
              </w:rPr>
              <w:t>金属废料和碎屑、非金属废料和碎屑、废弃电器电子产品、废旧电路</w:t>
            </w:r>
          </w:p>
          <w:p>
            <w:pPr>
              <w:pStyle w:val="TableParagraph"/>
              <w:spacing w:line="237" w:lineRule="auto" w:before="1"/>
              <w:ind w:left="103" w:right="167"/>
              <w:jc w:val="both"/>
              <w:rPr>
                <w:rFonts w:ascii="宋体" w:hAnsi="宋体" w:cs="宋体" w:eastAsia="宋体" w:hint="default"/>
                <w:sz w:val="18"/>
                <w:szCs w:val="18"/>
              </w:rPr>
            </w:pPr>
            <w:r>
              <w:rPr>
                <w:rFonts w:ascii="宋体" w:hAnsi="宋体" w:cs="宋体" w:eastAsia="宋体" w:hint="default"/>
                <w:sz w:val="18"/>
                <w:szCs w:val="18"/>
              </w:rPr>
              <w:t>板的回收、加工、处理及销售；新材料和环保设备的研发及销售；黑 色金属、有色属冶炼、压延加工及销售；二次资源循环利用技术的研 发及所得产品的加工、销售；经营进出口业务；环境污染治理设施的 建设、经营；环保信息咨询服务（以上经营范围国家法律、法规、国 务院决定禁止和限制经营的除外，需要资质的凭资质证经营）</w:t>
            </w:r>
          </w:p>
        </w:tc>
      </w:tr>
      <w:tr>
        <w:trPr>
          <w:trHeight w:val="710" w:hRule="exact"/>
        </w:trPr>
        <w:tc>
          <w:tcPr>
            <w:tcW w:w="8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8"/>
              <w:jc w:val="center"/>
              <w:rPr>
                <w:rFonts w:ascii="宋体" w:hAnsi="宋体" w:cs="宋体" w:eastAsia="宋体" w:hint="default"/>
                <w:sz w:val="18"/>
                <w:szCs w:val="18"/>
              </w:rPr>
            </w:pPr>
            <w:r>
              <w:rPr>
                <w:rFonts w:ascii="宋体" w:hAnsi="宋体" w:cs="宋体" w:eastAsia="宋体" w:hint="default"/>
                <w:sz w:val="18"/>
                <w:szCs w:val="18"/>
              </w:rPr>
              <w:t>注释</w:t>
            </w:r>
            <w:r>
              <w:rPr>
                <w:rFonts w:ascii="宋体" w:hAnsi="宋体" w:cs="宋体" w:eastAsia="宋体" w:hint="default"/>
                <w:spacing w:val="-46"/>
                <w:sz w:val="18"/>
                <w:szCs w:val="18"/>
              </w:rPr>
              <w:t> </w:t>
            </w:r>
            <w:r>
              <w:rPr>
                <w:rFonts w:ascii="宋体" w:hAnsi="宋体" w:cs="宋体" w:eastAsia="宋体" w:hint="default"/>
                <w:sz w:val="18"/>
                <w:szCs w:val="18"/>
              </w:rPr>
              <w:t>40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长虹中东电</w:t>
            </w:r>
          </w:p>
          <w:p>
            <w:pPr>
              <w:pStyle w:val="TableParagraph"/>
              <w:spacing w:line="240" w:lineRule="auto"/>
              <w:ind w:left="103" w:right="102"/>
              <w:jc w:val="left"/>
              <w:rPr>
                <w:rFonts w:ascii="宋体" w:hAnsi="宋体" w:cs="宋体" w:eastAsia="宋体" w:hint="default"/>
                <w:sz w:val="18"/>
                <w:szCs w:val="18"/>
              </w:rPr>
            </w:pPr>
            <w:r>
              <w:rPr>
                <w:rFonts w:ascii="宋体" w:hAnsi="宋体" w:cs="宋体" w:eastAsia="宋体" w:hint="default"/>
                <w:sz w:val="18"/>
                <w:szCs w:val="18"/>
              </w:rPr>
              <w:t>器有限责任 公司</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中东长虹</w:t>
            </w:r>
          </w:p>
        </w:tc>
        <w:tc>
          <w:tcPr>
            <w:tcW w:w="56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彩电、空调、手机等家用电器的进出口贸易、本地销售、售后等业务</w:t>
            </w:r>
          </w:p>
        </w:tc>
      </w:tr>
      <w:tr>
        <w:trPr>
          <w:trHeight w:val="721" w:hRule="exact"/>
        </w:trPr>
        <w:tc>
          <w:tcPr>
            <w:tcW w:w="854"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8"/>
              <w:jc w:val="center"/>
              <w:rPr>
                <w:rFonts w:ascii="宋体" w:hAnsi="宋体" w:cs="宋体" w:eastAsia="宋体" w:hint="default"/>
                <w:sz w:val="18"/>
                <w:szCs w:val="18"/>
              </w:rPr>
            </w:pPr>
            <w:r>
              <w:rPr>
                <w:rFonts w:ascii="宋体" w:hAnsi="宋体" w:cs="宋体" w:eastAsia="宋体" w:hint="default"/>
                <w:sz w:val="18"/>
                <w:szCs w:val="18"/>
              </w:rPr>
              <w:t>注释</w:t>
            </w:r>
            <w:r>
              <w:rPr>
                <w:rFonts w:ascii="宋体" w:hAnsi="宋体" w:cs="宋体" w:eastAsia="宋体" w:hint="default"/>
                <w:spacing w:val="-46"/>
                <w:sz w:val="18"/>
                <w:szCs w:val="18"/>
              </w:rPr>
              <w:t> </w:t>
            </w:r>
            <w:r>
              <w:rPr>
                <w:rFonts w:ascii="宋体" w:hAnsi="宋体" w:cs="宋体" w:eastAsia="宋体" w:hint="default"/>
                <w:sz w:val="18"/>
                <w:szCs w:val="18"/>
              </w:rPr>
              <w:t>41</w:t>
            </w:r>
          </w:p>
        </w:tc>
        <w:tc>
          <w:tcPr>
            <w:tcW w:w="1117" w:type="dxa"/>
            <w:tcBorders>
              <w:top w:val="single" w:sz="4" w:space="0" w:color="000000"/>
              <w:left w:val="single" w:sz="4" w:space="0" w:color="000000"/>
              <w:bottom w:val="single" w:sz="12"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长虹俄罗斯</w:t>
            </w:r>
          </w:p>
          <w:p>
            <w:pPr>
              <w:pStyle w:val="TableParagraph"/>
              <w:spacing w:line="240" w:lineRule="auto"/>
              <w:ind w:left="103" w:right="102"/>
              <w:jc w:val="left"/>
              <w:rPr>
                <w:rFonts w:ascii="宋体" w:hAnsi="宋体" w:cs="宋体" w:eastAsia="宋体" w:hint="default"/>
                <w:sz w:val="18"/>
                <w:szCs w:val="18"/>
              </w:rPr>
            </w:pPr>
            <w:r>
              <w:rPr>
                <w:rFonts w:ascii="宋体" w:hAnsi="宋体" w:cs="宋体" w:eastAsia="宋体" w:hint="default"/>
                <w:sz w:val="18"/>
                <w:szCs w:val="18"/>
              </w:rPr>
              <w:t>电器有限责 任公司</w:t>
            </w:r>
          </w:p>
        </w:tc>
        <w:tc>
          <w:tcPr>
            <w:tcW w:w="966" w:type="dxa"/>
            <w:tcBorders>
              <w:top w:val="single" w:sz="4" w:space="0" w:color="000000"/>
              <w:left w:val="single" w:sz="4" w:space="0" w:color="000000"/>
              <w:bottom w:val="single" w:sz="12" w:space="0" w:color="000000"/>
              <w:right w:val="single" w:sz="4" w:space="0" w:color="000000"/>
            </w:tcBorders>
          </w:tcPr>
          <w:p>
            <w:pPr>
              <w:pStyle w:val="TableParagraph"/>
              <w:spacing w:line="232" w:lineRule="exact" w:before="110"/>
              <w:ind w:left="103" w:right="131"/>
              <w:jc w:val="left"/>
              <w:rPr>
                <w:rFonts w:ascii="宋体" w:hAnsi="宋体" w:cs="宋体" w:eastAsia="宋体" w:hint="default"/>
                <w:sz w:val="18"/>
                <w:szCs w:val="18"/>
              </w:rPr>
            </w:pPr>
            <w:r>
              <w:rPr>
                <w:rFonts w:ascii="宋体" w:hAnsi="宋体" w:cs="宋体" w:eastAsia="宋体" w:hint="default"/>
                <w:sz w:val="18"/>
                <w:szCs w:val="18"/>
              </w:rPr>
              <w:t>俄罗斯长 虹</w:t>
            </w:r>
          </w:p>
        </w:tc>
        <w:tc>
          <w:tcPr>
            <w:tcW w:w="5677"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彩电、空调、手机等家用电器的进口、销售等业务</w:t>
            </w:r>
          </w:p>
        </w:tc>
      </w:tr>
    </w:tbl>
    <w:p>
      <w:pPr>
        <w:pStyle w:val="BodyText"/>
        <w:spacing w:line="240" w:lineRule="exact"/>
        <w:ind w:left="1080" w:right="0"/>
        <w:jc w:val="left"/>
      </w:pPr>
      <w:r>
        <w:rPr/>
        <w:t>2、孙公司概况</w:t>
      </w:r>
    </w:p>
    <w:p>
      <w:pPr>
        <w:spacing w:line="240" w:lineRule="auto" w:before="6"/>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725"/>
        <w:gridCol w:w="2196"/>
        <w:gridCol w:w="877"/>
        <w:gridCol w:w="1034"/>
        <w:gridCol w:w="457"/>
        <w:gridCol w:w="5028"/>
      </w:tblGrid>
      <w:tr>
        <w:trPr>
          <w:trHeight w:val="955" w:hRule="exact"/>
        </w:trPr>
        <w:tc>
          <w:tcPr>
            <w:tcW w:w="725"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44" w:right="0"/>
              <w:jc w:val="left"/>
              <w:rPr>
                <w:rFonts w:ascii="宋体" w:hAnsi="宋体" w:cs="宋体" w:eastAsia="宋体" w:hint="default"/>
                <w:sz w:val="18"/>
                <w:szCs w:val="18"/>
              </w:rPr>
            </w:pPr>
            <w:r>
              <w:rPr>
                <w:rFonts w:ascii="宋体" w:hAnsi="宋体" w:cs="宋体" w:eastAsia="宋体" w:hint="default"/>
                <w:b/>
                <w:bCs/>
                <w:sz w:val="18"/>
                <w:szCs w:val="18"/>
              </w:rPr>
              <w:t>子公司</w:t>
            </w:r>
            <w:r>
              <w:rPr>
                <w:rFonts w:ascii="宋体" w:hAnsi="宋体" w:cs="宋体" w:eastAsia="宋体" w:hint="default"/>
                <w:sz w:val="18"/>
                <w:szCs w:val="18"/>
              </w:rPr>
            </w:r>
          </w:p>
        </w:tc>
        <w:tc>
          <w:tcPr>
            <w:tcW w:w="219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孙公司全称</w:t>
            </w:r>
            <w:r>
              <w:rPr>
                <w:rFonts w:ascii="宋体" w:hAnsi="宋体" w:cs="宋体" w:eastAsia="宋体" w:hint="default"/>
                <w:sz w:val="18"/>
                <w:szCs w:val="18"/>
              </w:rPr>
            </w:r>
          </w:p>
        </w:tc>
        <w:tc>
          <w:tcPr>
            <w:tcW w:w="87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b/>
                <w:bCs/>
                <w:sz w:val="18"/>
                <w:szCs w:val="18"/>
              </w:rPr>
              <w:t>简称</w:t>
            </w:r>
            <w:r>
              <w:rPr>
                <w:rFonts w:ascii="宋体" w:hAnsi="宋体" w:cs="宋体" w:eastAsia="宋体" w:hint="default"/>
                <w:sz w:val="18"/>
                <w:szCs w:val="18"/>
              </w:rPr>
            </w:r>
          </w:p>
        </w:tc>
        <w:tc>
          <w:tcPr>
            <w:tcW w:w="103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35" w:right="72" w:firstLine="46"/>
              <w:jc w:val="left"/>
              <w:rPr>
                <w:rFonts w:ascii="宋体" w:hAnsi="宋体" w:cs="宋体" w:eastAsia="宋体" w:hint="default"/>
                <w:sz w:val="18"/>
                <w:szCs w:val="18"/>
              </w:rPr>
            </w:pPr>
            <w:r>
              <w:rPr>
                <w:rFonts w:ascii="宋体" w:hAnsi="宋体" w:cs="宋体" w:eastAsia="宋体" w:hint="default"/>
                <w:b/>
                <w:bCs/>
                <w:sz w:val="18"/>
                <w:szCs w:val="18"/>
              </w:rPr>
              <w:t>注册及经</w:t>
            </w:r>
            <w:r>
              <w:rPr>
                <w:rFonts w:ascii="宋体" w:hAnsi="宋体" w:cs="宋体" w:eastAsia="宋体" w:hint="default"/>
                <w:b/>
                <w:bCs/>
                <w:w w:val="99"/>
                <w:sz w:val="18"/>
                <w:szCs w:val="18"/>
              </w:rPr>
              <w:t> </w:t>
            </w:r>
            <w:r>
              <w:rPr>
                <w:rFonts w:ascii="宋体" w:hAnsi="宋体" w:cs="宋体" w:eastAsia="宋体" w:hint="default"/>
                <w:b/>
                <w:bCs/>
                <w:sz w:val="18"/>
                <w:szCs w:val="18"/>
              </w:rPr>
              <w:t>营/办公地</w:t>
            </w:r>
            <w:r>
              <w:rPr>
                <w:rFonts w:ascii="宋体" w:hAnsi="宋体" w:cs="宋体" w:eastAsia="宋体" w:hint="default"/>
                <w:sz w:val="18"/>
                <w:szCs w:val="18"/>
              </w:rPr>
            </w:r>
          </w:p>
        </w:tc>
        <w:tc>
          <w:tcPr>
            <w:tcW w:w="457" w:type="dxa"/>
            <w:tcBorders>
              <w:top w:val="single" w:sz="12" w:space="0" w:color="000000"/>
              <w:left w:val="single" w:sz="4" w:space="0" w:color="000000"/>
              <w:bottom w:val="single" w:sz="4" w:space="0" w:color="000000"/>
              <w:right w:val="single" w:sz="4" w:space="0" w:color="000000"/>
            </w:tcBorders>
          </w:tcPr>
          <w:p>
            <w:pPr>
              <w:pStyle w:val="TableParagraph"/>
              <w:spacing w:line="206" w:lineRule="exact"/>
              <w:ind w:left="133" w:right="0"/>
              <w:jc w:val="both"/>
              <w:rPr>
                <w:rFonts w:ascii="宋体" w:hAnsi="宋体" w:cs="宋体" w:eastAsia="宋体" w:hint="default"/>
                <w:sz w:val="18"/>
                <w:szCs w:val="18"/>
              </w:rPr>
            </w:pPr>
            <w:r>
              <w:rPr>
                <w:rFonts w:ascii="宋体" w:hAnsi="宋体" w:cs="宋体" w:eastAsia="宋体" w:hint="default"/>
                <w:b/>
                <w:bCs/>
                <w:w w:val="99"/>
                <w:sz w:val="18"/>
                <w:szCs w:val="18"/>
              </w:rPr>
              <w:t>业</w:t>
            </w:r>
            <w:r>
              <w:rPr>
                <w:rFonts w:ascii="宋体" w:hAnsi="宋体" w:cs="宋体" w:eastAsia="宋体" w:hint="default"/>
                <w:sz w:val="18"/>
                <w:szCs w:val="18"/>
              </w:rPr>
            </w:r>
          </w:p>
          <w:p>
            <w:pPr>
              <w:pStyle w:val="TableParagraph"/>
              <w:spacing w:line="237" w:lineRule="auto" w:before="1"/>
              <w:ind w:left="133" w:right="132"/>
              <w:jc w:val="both"/>
              <w:rPr>
                <w:rFonts w:ascii="宋体" w:hAnsi="宋体" w:cs="宋体" w:eastAsia="宋体" w:hint="default"/>
                <w:sz w:val="18"/>
                <w:szCs w:val="18"/>
              </w:rPr>
            </w:pPr>
            <w:r>
              <w:rPr>
                <w:rFonts w:ascii="宋体" w:hAnsi="宋体" w:cs="宋体" w:eastAsia="宋体" w:hint="default"/>
                <w:b/>
                <w:bCs/>
                <w:sz w:val="18"/>
                <w:szCs w:val="18"/>
              </w:rPr>
              <w:t>务</w:t>
            </w:r>
            <w:r>
              <w:rPr>
                <w:rFonts w:ascii="宋体" w:hAnsi="宋体" w:cs="宋体" w:eastAsia="宋体" w:hint="default"/>
                <w:b/>
                <w:bCs/>
                <w:w w:val="99"/>
                <w:sz w:val="18"/>
                <w:szCs w:val="18"/>
              </w:rPr>
              <w:t> </w:t>
            </w:r>
            <w:r>
              <w:rPr>
                <w:rFonts w:ascii="宋体" w:hAnsi="宋体" w:cs="宋体" w:eastAsia="宋体" w:hint="default"/>
                <w:b/>
                <w:bCs/>
                <w:sz w:val="18"/>
                <w:szCs w:val="18"/>
              </w:rPr>
              <w:t>性</w:t>
            </w:r>
            <w:r>
              <w:rPr>
                <w:rFonts w:ascii="宋体" w:hAnsi="宋体" w:cs="宋体" w:eastAsia="宋体" w:hint="default"/>
                <w:b/>
                <w:bCs/>
                <w:w w:val="99"/>
                <w:sz w:val="18"/>
                <w:szCs w:val="18"/>
              </w:rPr>
              <w:t> </w:t>
            </w:r>
            <w:r>
              <w:rPr>
                <w:rFonts w:ascii="宋体" w:hAnsi="宋体" w:cs="宋体" w:eastAsia="宋体" w:hint="default"/>
                <w:b/>
                <w:bCs/>
                <w:sz w:val="18"/>
                <w:szCs w:val="18"/>
              </w:rPr>
              <w:t>质</w:t>
            </w:r>
            <w:r>
              <w:rPr>
                <w:rFonts w:ascii="宋体" w:hAnsi="宋体" w:cs="宋体" w:eastAsia="宋体" w:hint="default"/>
                <w:sz w:val="18"/>
                <w:szCs w:val="18"/>
              </w:rPr>
            </w:r>
          </w:p>
        </w:tc>
        <w:tc>
          <w:tcPr>
            <w:tcW w:w="5028"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业务范围</w:t>
            </w:r>
            <w:r>
              <w:rPr>
                <w:rFonts w:ascii="宋体" w:hAnsi="宋体" w:cs="宋体" w:eastAsia="宋体" w:hint="default"/>
                <w:sz w:val="18"/>
                <w:szCs w:val="18"/>
              </w:rPr>
            </w:r>
          </w:p>
        </w:tc>
      </w:tr>
      <w:tr>
        <w:trPr>
          <w:trHeight w:val="943" w:hRule="exact"/>
        </w:trPr>
        <w:tc>
          <w:tcPr>
            <w:tcW w:w="725"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6"/>
                <w:szCs w:val="26"/>
              </w:rPr>
            </w:pPr>
          </w:p>
          <w:p>
            <w:pPr>
              <w:pStyle w:val="TableParagraph"/>
              <w:spacing w:line="232" w:lineRule="exact"/>
              <w:ind w:left="108" w:right="251"/>
              <w:jc w:val="left"/>
              <w:rPr>
                <w:rFonts w:ascii="宋体" w:hAnsi="宋体" w:cs="宋体" w:eastAsia="宋体" w:hint="default"/>
                <w:sz w:val="18"/>
                <w:szCs w:val="18"/>
              </w:rPr>
            </w:pPr>
            <w:r>
              <w:rPr>
                <w:rFonts w:ascii="宋体" w:hAnsi="宋体" w:cs="宋体" w:eastAsia="宋体" w:hint="default"/>
                <w:sz w:val="18"/>
                <w:szCs w:val="18"/>
              </w:rPr>
              <w:t>长虹 佳华</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32" w:lineRule="exact"/>
              <w:ind w:left="103" w:right="101"/>
              <w:jc w:val="left"/>
              <w:rPr>
                <w:rFonts w:ascii="宋体" w:hAnsi="宋体" w:cs="宋体" w:eastAsia="宋体" w:hint="default"/>
                <w:sz w:val="18"/>
                <w:szCs w:val="18"/>
              </w:rPr>
            </w:pPr>
            <w:r>
              <w:rPr>
                <w:rFonts w:ascii="宋体" w:hAnsi="宋体" w:cs="宋体" w:eastAsia="宋体" w:hint="default"/>
                <w:sz w:val="18"/>
                <w:szCs w:val="18"/>
              </w:rPr>
              <w:t>四川长虹佳华数字技术有 限公司</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32" w:lineRule="exact"/>
              <w:ind w:left="103" w:right="42"/>
              <w:jc w:val="left"/>
              <w:rPr>
                <w:rFonts w:ascii="宋体" w:hAnsi="宋体" w:cs="宋体" w:eastAsia="宋体" w:hint="default"/>
                <w:sz w:val="18"/>
                <w:szCs w:val="18"/>
              </w:rPr>
            </w:pPr>
            <w:r>
              <w:rPr>
                <w:rFonts w:ascii="宋体" w:hAnsi="宋体" w:cs="宋体" w:eastAsia="宋体" w:hint="default"/>
                <w:spacing w:val="40"/>
                <w:sz w:val="18"/>
                <w:szCs w:val="18"/>
              </w:rPr>
              <w:t>佳华数</w:t>
            </w:r>
            <w:r>
              <w:rPr>
                <w:rFonts w:ascii="宋体" w:hAnsi="宋体" w:cs="宋体" w:eastAsia="宋体" w:hint="default"/>
                <w:spacing w:val="-30"/>
                <w:sz w:val="18"/>
                <w:szCs w:val="18"/>
              </w:rPr>
              <w:t> </w:t>
            </w:r>
            <w:r>
              <w:rPr>
                <w:rFonts w:ascii="宋体" w:hAnsi="宋体" w:cs="宋体" w:eastAsia="宋体" w:hint="default"/>
                <w:sz w:val="18"/>
                <w:szCs w:val="18"/>
              </w:rPr>
              <w:t>字</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绵阳</w:t>
            </w:r>
          </w:p>
        </w:tc>
        <w:tc>
          <w:tcPr>
            <w:tcW w:w="45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33" w:right="0"/>
              <w:jc w:val="both"/>
              <w:rPr>
                <w:rFonts w:ascii="宋体" w:hAnsi="宋体" w:cs="宋体" w:eastAsia="宋体" w:hint="default"/>
                <w:sz w:val="18"/>
                <w:szCs w:val="18"/>
              </w:rPr>
            </w:pPr>
            <w:r>
              <w:rPr>
                <w:rFonts w:ascii="宋体" w:hAnsi="宋体" w:cs="宋体" w:eastAsia="宋体" w:hint="default"/>
                <w:sz w:val="18"/>
                <w:szCs w:val="18"/>
              </w:rPr>
              <w:t>系</w:t>
            </w:r>
          </w:p>
          <w:p>
            <w:pPr>
              <w:pStyle w:val="TableParagraph"/>
              <w:spacing w:line="237" w:lineRule="auto"/>
              <w:ind w:left="133" w:right="132"/>
              <w:jc w:val="both"/>
              <w:rPr>
                <w:rFonts w:ascii="宋体" w:hAnsi="宋体" w:cs="宋体" w:eastAsia="宋体" w:hint="default"/>
                <w:sz w:val="18"/>
                <w:szCs w:val="18"/>
              </w:rPr>
            </w:pPr>
            <w:r>
              <w:rPr>
                <w:rFonts w:ascii="宋体" w:hAnsi="宋体" w:cs="宋体" w:eastAsia="宋体" w:hint="default"/>
                <w:sz w:val="18"/>
                <w:szCs w:val="18"/>
              </w:rPr>
              <w:t>统 集 成</w:t>
            </w:r>
          </w:p>
        </w:tc>
        <w:tc>
          <w:tcPr>
            <w:tcW w:w="5028" w:type="dxa"/>
            <w:tcBorders>
              <w:top w:val="single" w:sz="4" w:space="0" w:color="000000"/>
              <w:left w:val="single" w:sz="4" w:space="0" w:color="000000"/>
              <w:bottom w:val="single" w:sz="4" w:space="0" w:color="000000"/>
              <w:right w:val="nil" w:sz="6" w:space="0" w:color="auto"/>
            </w:tcBorders>
          </w:tcPr>
          <w:p>
            <w:pPr>
              <w:pStyle w:val="TableParagraph"/>
              <w:spacing w:line="237" w:lineRule="auto" w:before="88"/>
              <w:ind w:left="103" w:right="97"/>
              <w:jc w:val="both"/>
              <w:rPr>
                <w:rFonts w:ascii="宋体" w:hAnsi="宋体" w:cs="宋体" w:eastAsia="宋体" w:hint="default"/>
                <w:sz w:val="18"/>
                <w:szCs w:val="18"/>
              </w:rPr>
            </w:pPr>
            <w:r>
              <w:rPr>
                <w:rFonts w:ascii="宋体" w:hAnsi="宋体" w:cs="宋体" w:eastAsia="宋体" w:hint="default"/>
                <w:spacing w:val="-2"/>
                <w:sz w:val="18"/>
                <w:szCs w:val="18"/>
              </w:rPr>
              <w:t>佳华数字业务范围：计算机软件、硬件及配件、电子及非专控</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通信设备的研发、销售、生产、制造和"四技"服务,电子出版 物销售,安全技术防范工程施工与服务,建筑智能化系统集成</w:t>
            </w:r>
          </w:p>
        </w:tc>
      </w:tr>
      <w:tr>
        <w:trPr>
          <w:trHeight w:val="1177" w:hRule="exact"/>
        </w:trPr>
        <w:tc>
          <w:tcPr>
            <w:tcW w:w="725" w:type="dxa"/>
            <w:vMerge/>
            <w:tcBorders>
              <w:left w:val="nil" w:sz="6" w:space="0" w:color="auto"/>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03" w:right="101"/>
              <w:jc w:val="left"/>
              <w:rPr>
                <w:rFonts w:ascii="宋体" w:hAnsi="宋体" w:cs="宋体" w:eastAsia="宋体" w:hint="default"/>
                <w:sz w:val="18"/>
                <w:szCs w:val="18"/>
              </w:rPr>
            </w:pPr>
            <w:r>
              <w:rPr>
                <w:rFonts w:ascii="宋体" w:hAnsi="宋体" w:cs="宋体" w:eastAsia="宋体" w:hint="default"/>
                <w:sz w:val="18"/>
                <w:szCs w:val="18"/>
              </w:rPr>
              <w:t>北京长虹佳华智能系统有 限公司</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03" w:right="42"/>
              <w:jc w:val="left"/>
              <w:rPr>
                <w:rFonts w:ascii="宋体" w:hAnsi="宋体" w:cs="宋体" w:eastAsia="宋体" w:hint="default"/>
                <w:sz w:val="18"/>
                <w:szCs w:val="18"/>
              </w:rPr>
            </w:pPr>
            <w:r>
              <w:rPr>
                <w:rFonts w:ascii="宋体" w:hAnsi="宋体" w:cs="宋体" w:eastAsia="宋体" w:hint="default"/>
                <w:spacing w:val="40"/>
                <w:sz w:val="18"/>
                <w:szCs w:val="18"/>
              </w:rPr>
              <w:t>佳华智</w:t>
            </w:r>
            <w:r>
              <w:rPr>
                <w:rFonts w:ascii="宋体" w:hAnsi="宋体" w:cs="宋体" w:eastAsia="宋体" w:hint="default"/>
                <w:spacing w:val="-30"/>
                <w:sz w:val="18"/>
                <w:szCs w:val="18"/>
              </w:rPr>
              <w:t> </w:t>
            </w:r>
            <w:r>
              <w:rPr>
                <w:rFonts w:ascii="宋体" w:hAnsi="宋体" w:cs="宋体" w:eastAsia="宋体" w:hint="default"/>
                <w:sz w:val="18"/>
                <w:szCs w:val="18"/>
              </w:rPr>
              <w:t>能</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北京</w:t>
            </w:r>
          </w:p>
        </w:tc>
        <w:tc>
          <w:tcPr>
            <w:tcW w:w="4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33" w:right="0"/>
              <w:jc w:val="both"/>
              <w:rPr>
                <w:rFonts w:ascii="宋体" w:hAnsi="宋体" w:cs="宋体" w:eastAsia="宋体" w:hint="default"/>
                <w:sz w:val="18"/>
                <w:szCs w:val="18"/>
              </w:rPr>
            </w:pPr>
            <w:r>
              <w:rPr>
                <w:rFonts w:ascii="宋体" w:hAnsi="宋体" w:cs="宋体" w:eastAsia="宋体" w:hint="default"/>
                <w:sz w:val="18"/>
                <w:szCs w:val="18"/>
              </w:rPr>
              <w:t>建</w:t>
            </w:r>
          </w:p>
          <w:p>
            <w:pPr>
              <w:pStyle w:val="TableParagraph"/>
              <w:spacing w:line="237" w:lineRule="auto" w:before="1"/>
              <w:ind w:left="133" w:right="132"/>
              <w:jc w:val="both"/>
              <w:rPr>
                <w:rFonts w:ascii="宋体" w:hAnsi="宋体" w:cs="宋体" w:eastAsia="宋体" w:hint="default"/>
                <w:sz w:val="18"/>
                <w:szCs w:val="18"/>
              </w:rPr>
            </w:pPr>
            <w:r>
              <w:rPr>
                <w:rFonts w:ascii="宋体" w:hAnsi="宋体" w:cs="宋体" w:eastAsia="宋体" w:hint="default"/>
                <w:sz w:val="18"/>
                <w:szCs w:val="18"/>
              </w:rPr>
              <w:t>筑 智 能 化</w:t>
            </w:r>
          </w:p>
        </w:tc>
        <w:tc>
          <w:tcPr>
            <w:tcW w:w="5028" w:type="dxa"/>
            <w:tcBorders>
              <w:top w:val="single" w:sz="4" w:space="0" w:color="000000"/>
              <w:left w:val="single" w:sz="4" w:space="0" w:color="000000"/>
              <w:bottom w:val="single" w:sz="4" w:space="0" w:color="000000"/>
              <w:right w:val="nil" w:sz="6" w:space="0" w:color="auto"/>
            </w:tcBorders>
          </w:tcPr>
          <w:p>
            <w:pPr>
              <w:pStyle w:val="TableParagraph"/>
              <w:spacing w:line="237" w:lineRule="auto" w:before="88"/>
              <w:ind w:left="103" w:right="97"/>
              <w:jc w:val="both"/>
              <w:rPr>
                <w:rFonts w:ascii="宋体" w:hAnsi="宋体" w:cs="宋体" w:eastAsia="宋体" w:hint="default"/>
                <w:sz w:val="18"/>
                <w:szCs w:val="18"/>
              </w:rPr>
            </w:pPr>
            <w:r>
              <w:rPr>
                <w:rFonts w:ascii="宋体" w:hAnsi="宋体" w:cs="宋体" w:eastAsia="宋体" w:hint="default"/>
                <w:spacing w:val="-2"/>
                <w:sz w:val="18"/>
                <w:szCs w:val="18"/>
              </w:rPr>
              <w:t>建筑智能化系统工程技术开发及转让、技术咨询与服务；施工</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总承包、劳务分包；建筑智能化系统设计、安全技术防范工程</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设计；销售：机电设备、电子产品、计算机软硬件及外围设备</w:t>
            </w:r>
          </w:p>
          <w:p>
            <w:pPr>
              <w:pStyle w:val="TableParagraph"/>
              <w:spacing w:line="234" w:lineRule="exact"/>
              <w:ind w:left="103" w:right="0"/>
              <w:jc w:val="both"/>
              <w:rPr>
                <w:rFonts w:ascii="宋体" w:hAnsi="宋体" w:cs="宋体" w:eastAsia="宋体" w:hint="default"/>
                <w:sz w:val="18"/>
                <w:szCs w:val="18"/>
              </w:rPr>
            </w:pPr>
            <w:r>
              <w:rPr>
                <w:rFonts w:ascii="宋体" w:hAnsi="宋体" w:cs="宋体" w:eastAsia="宋体" w:hint="default"/>
                <w:sz w:val="18"/>
                <w:szCs w:val="18"/>
              </w:rPr>
              <w:t>（不含计算机信息系统安全的专用产品）</w:t>
            </w:r>
          </w:p>
        </w:tc>
      </w:tr>
      <w:tr>
        <w:trPr>
          <w:trHeight w:val="710" w:hRule="exact"/>
        </w:trPr>
        <w:tc>
          <w:tcPr>
            <w:tcW w:w="725"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108" w:right="251"/>
              <w:jc w:val="left"/>
              <w:rPr>
                <w:rFonts w:ascii="宋体" w:hAnsi="宋体" w:cs="宋体" w:eastAsia="宋体" w:hint="default"/>
                <w:sz w:val="18"/>
                <w:szCs w:val="18"/>
              </w:rPr>
            </w:pPr>
            <w:r>
              <w:rPr>
                <w:rFonts w:ascii="宋体" w:hAnsi="宋体" w:cs="宋体" w:eastAsia="宋体" w:hint="default"/>
                <w:sz w:val="18"/>
                <w:szCs w:val="18"/>
              </w:rPr>
              <w:t>长虹 置业</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景德镇长虹置业有限公司</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42"/>
              <w:jc w:val="left"/>
              <w:rPr>
                <w:rFonts w:ascii="宋体" w:hAnsi="宋体" w:cs="宋体" w:eastAsia="宋体" w:hint="default"/>
                <w:sz w:val="18"/>
                <w:szCs w:val="18"/>
              </w:rPr>
            </w:pPr>
            <w:r>
              <w:rPr>
                <w:rFonts w:ascii="宋体" w:hAnsi="宋体" w:cs="宋体" w:eastAsia="宋体" w:hint="default"/>
                <w:spacing w:val="40"/>
                <w:sz w:val="18"/>
                <w:szCs w:val="18"/>
              </w:rPr>
              <w:t>景德镇</w:t>
            </w:r>
            <w:r>
              <w:rPr>
                <w:rFonts w:ascii="宋体" w:hAnsi="宋体" w:cs="宋体" w:eastAsia="宋体" w:hint="default"/>
                <w:spacing w:val="-30"/>
                <w:sz w:val="18"/>
                <w:szCs w:val="18"/>
              </w:rPr>
              <w:t> </w:t>
            </w:r>
            <w:r>
              <w:rPr>
                <w:rFonts w:ascii="宋体" w:hAnsi="宋体" w:cs="宋体" w:eastAsia="宋体" w:hint="default"/>
                <w:sz w:val="18"/>
                <w:szCs w:val="18"/>
              </w:rPr>
              <w:t>置业</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景德镇</w:t>
            </w:r>
          </w:p>
        </w:tc>
        <w:tc>
          <w:tcPr>
            <w:tcW w:w="4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33" w:right="0"/>
              <w:jc w:val="left"/>
              <w:rPr>
                <w:rFonts w:ascii="宋体" w:hAnsi="宋体" w:cs="宋体" w:eastAsia="宋体" w:hint="default"/>
                <w:sz w:val="18"/>
                <w:szCs w:val="18"/>
              </w:rPr>
            </w:pPr>
            <w:r>
              <w:rPr>
                <w:rFonts w:ascii="宋体" w:hAnsi="宋体" w:cs="宋体" w:eastAsia="宋体" w:hint="default"/>
                <w:sz w:val="18"/>
                <w:szCs w:val="18"/>
              </w:rPr>
              <w:t>房</w:t>
            </w:r>
          </w:p>
          <w:p>
            <w:pPr>
              <w:pStyle w:val="TableParagraph"/>
              <w:spacing w:line="232" w:lineRule="exact" w:before="24"/>
              <w:ind w:left="133" w:right="132"/>
              <w:jc w:val="left"/>
              <w:rPr>
                <w:rFonts w:ascii="宋体" w:hAnsi="宋体" w:cs="宋体" w:eastAsia="宋体" w:hint="default"/>
                <w:sz w:val="18"/>
                <w:szCs w:val="18"/>
              </w:rPr>
            </w:pPr>
            <w:r>
              <w:rPr>
                <w:rFonts w:ascii="宋体" w:hAnsi="宋体" w:cs="宋体" w:eastAsia="宋体" w:hint="default"/>
                <w:sz w:val="18"/>
                <w:szCs w:val="18"/>
              </w:rPr>
              <w:t>地 产</w:t>
            </w:r>
          </w:p>
        </w:tc>
        <w:tc>
          <w:tcPr>
            <w:tcW w:w="5028"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9"/>
                <w:sz w:val="18"/>
                <w:szCs w:val="18"/>
              </w:rPr>
              <w:t>房地产投资、开发、销售、租赁及咨询服务，园林绿化工程（以</w:t>
            </w:r>
          </w:p>
          <w:p>
            <w:pPr>
              <w:pStyle w:val="TableParagraph"/>
              <w:spacing w:line="232" w:lineRule="exact" w:before="24"/>
              <w:ind w:left="103" w:right="98"/>
              <w:jc w:val="left"/>
              <w:rPr>
                <w:rFonts w:ascii="宋体" w:hAnsi="宋体" w:cs="宋体" w:eastAsia="宋体" w:hint="default"/>
                <w:sz w:val="18"/>
                <w:szCs w:val="18"/>
              </w:rPr>
            </w:pPr>
            <w:r>
              <w:rPr>
                <w:rFonts w:ascii="宋体" w:hAnsi="宋体" w:cs="宋体" w:eastAsia="宋体" w:hint="default"/>
                <w:spacing w:val="-2"/>
                <w:sz w:val="18"/>
                <w:szCs w:val="18"/>
              </w:rPr>
              <w:t>上需凭资质证经营）；机械设备、电器设备、建材、五金、交</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电、化工产品（不含化学危险品）销售</w:t>
            </w:r>
          </w:p>
        </w:tc>
      </w:tr>
      <w:tr>
        <w:trPr>
          <w:trHeight w:val="721" w:hRule="exact"/>
        </w:trPr>
        <w:tc>
          <w:tcPr>
            <w:tcW w:w="725" w:type="dxa"/>
            <w:vMerge/>
            <w:tcBorders>
              <w:left w:val="nil" w:sz="6" w:space="0" w:color="auto"/>
              <w:bottom w:val="single" w:sz="12" w:space="0" w:color="000000"/>
              <w:right w:val="single" w:sz="4" w:space="0" w:color="000000"/>
            </w:tcBorders>
          </w:tcPr>
          <w:p>
            <w:pPr/>
          </w:p>
        </w:tc>
        <w:tc>
          <w:tcPr>
            <w:tcW w:w="219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6"/>
              <w:ind w:left="103" w:right="101"/>
              <w:jc w:val="left"/>
              <w:rPr>
                <w:rFonts w:ascii="宋体" w:hAnsi="宋体" w:cs="宋体" w:eastAsia="宋体" w:hint="default"/>
                <w:sz w:val="18"/>
                <w:szCs w:val="18"/>
              </w:rPr>
            </w:pPr>
            <w:r>
              <w:rPr>
                <w:rFonts w:ascii="宋体" w:hAnsi="宋体" w:cs="宋体" w:eastAsia="宋体" w:hint="default"/>
                <w:sz w:val="18"/>
                <w:szCs w:val="18"/>
              </w:rPr>
              <w:t>四川长虹物业管理有限责 任公司</w:t>
            </w:r>
          </w:p>
        </w:tc>
        <w:tc>
          <w:tcPr>
            <w:tcW w:w="87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6"/>
              <w:ind w:left="103" w:right="42"/>
              <w:jc w:val="left"/>
              <w:rPr>
                <w:rFonts w:ascii="宋体" w:hAnsi="宋体" w:cs="宋体" w:eastAsia="宋体" w:hint="default"/>
                <w:sz w:val="18"/>
                <w:szCs w:val="18"/>
              </w:rPr>
            </w:pPr>
            <w:r>
              <w:rPr>
                <w:rFonts w:ascii="宋体" w:hAnsi="宋体" w:cs="宋体" w:eastAsia="宋体" w:hint="default"/>
                <w:spacing w:val="40"/>
                <w:sz w:val="18"/>
                <w:szCs w:val="18"/>
              </w:rPr>
              <w:t>长虹物</w:t>
            </w:r>
            <w:r>
              <w:rPr>
                <w:rFonts w:ascii="宋体" w:hAnsi="宋体" w:cs="宋体" w:eastAsia="宋体" w:hint="default"/>
                <w:spacing w:val="-30"/>
                <w:sz w:val="18"/>
                <w:szCs w:val="18"/>
              </w:rPr>
              <w:t> </w:t>
            </w:r>
            <w:r>
              <w:rPr>
                <w:rFonts w:ascii="宋体" w:hAnsi="宋体" w:cs="宋体" w:eastAsia="宋体" w:hint="default"/>
                <w:sz w:val="18"/>
                <w:szCs w:val="18"/>
              </w:rPr>
              <w:t>业</w:t>
            </w:r>
          </w:p>
        </w:tc>
        <w:tc>
          <w:tcPr>
            <w:tcW w:w="103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绵阳</w:t>
            </w:r>
          </w:p>
        </w:tc>
        <w:tc>
          <w:tcPr>
            <w:tcW w:w="457" w:type="dxa"/>
            <w:tcBorders>
              <w:top w:val="single" w:sz="4" w:space="0" w:color="000000"/>
              <w:left w:val="single" w:sz="4" w:space="0" w:color="000000"/>
              <w:bottom w:val="single" w:sz="12" w:space="0" w:color="000000"/>
              <w:right w:val="single" w:sz="4" w:space="0" w:color="000000"/>
            </w:tcBorders>
          </w:tcPr>
          <w:p>
            <w:pPr>
              <w:pStyle w:val="TableParagraph"/>
              <w:spacing w:line="205" w:lineRule="exact"/>
              <w:ind w:left="133" w:right="0"/>
              <w:jc w:val="left"/>
              <w:rPr>
                <w:rFonts w:ascii="宋体" w:hAnsi="宋体" w:cs="宋体" w:eastAsia="宋体" w:hint="default"/>
                <w:sz w:val="18"/>
                <w:szCs w:val="18"/>
              </w:rPr>
            </w:pPr>
            <w:r>
              <w:rPr>
                <w:rFonts w:ascii="宋体" w:hAnsi="宋体" w:cs="宋体" w:eastAsia="宋体" w:hint="default"/>
                <w:sz w:val="18"/>
                <w:szCs w:val="18"/>
              </w:rPr>
              <w:t>物</w:t>
            </w:r>
          </w:p>
          <w:p>
            <w:pPr>
              <w:pStyle w:val="TableParagraph"/>
              <w:spacing w:line="232" w:lineRule="exact" w:before="24"/>
              <w:ind w:left="133" w:right="132"/>
              <w:jc w:val="left"/>
              <w:rPr>
                <w:rFonts w:ascii="宋体" w:hAnsi="宋体" w:cs="宋体" w:eastAsia="宋体" w:hint="default"/>
                <w:sz w:val="18"/>
                <w:szCs w:val="18"/>
              </w:rPr>
            </w:pPr>
            <w:r>
              <w:rPr>
                <w:rFonts w:ascii="宋体" w:hAnsi="宋体" w:cs="宋体" w:eastAsia="宋体" w:hint="default"/>
                <w:sz w:val="18"/>
                <w:szCs w:val="18"/>
              </w:rPr>
              <w:t>业 管</w:t>
            </w:r>
          </w:p>
        </w:tc>
        <w:tc>
          <w:tcPr>
            <w:tcW w:w="5028" w:type="dxa"/>
            <w:tcBorders>
              <w:top w:val="single" w:sz="4" w:space="0" w:color="000000"/>
              <w:left w:val="single" w:sz="4" w:space="0" w:color="000000"/>
              <w:bottom w:val="single" w:sz="12" w:space="0" w:color="000000"/>
              <w:right w:val="nil" w:sz="6" w:space="0" w:color="auto"/>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物业管理，日用百货、副食品、酒销售，烟销售，家政服务，</w:t>
            </w:r>
          </w:p>
          <w:p>
            <w:pPr>
              <w:pStyle w:val="TableParagraph"/>
              <w:spacing w:line="232" w:lineRule="exact" w:before="24"/>
              <w:ind w:left="103" w:right="100"/>
              <w:jc w:val="left"/>
              <w:rPr>
                <w:rFonts w:ascii="宋体" w:hAnsi="宋体" w:cs="宋体" w:eastAsia="宋体" w:hint="default"/>
                <w:sz w:val="18"/>
                <w:szCs w:val="18"/>
              </w:rPr>
            </w:pPr>
            <w:r>
              <w:rPr>
                <w:rFonts w:ascii="宋体" w:hAnsi="宋体" w:cs="宋体" w:eastAsia="宋体" w:hint="default"/>
                <w:spacing w:val="-2"/>
                <w:sz w:val="18"/>
                <w:szCs w:val="18"/>
              </w:rPr>
              <w:t>园林绿化服务，装饰装修（取得资质证后，方可经营），房屋</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中介经纪服务，国内广告的设计、制作和发布</w:t>
            </w:r>
          </w:p>
        </w:tc>
      </w:tr>
    </w:tbl>
    <w:p>
      <w:pPr>
        <w:spacing w:after="0" w:line="232" w:lineRule="exact"/>
        <w:jc w:val="left"/>
        <w:rPr>
          <w:rFonts w:ascii="宋体" w:hAnsi="宋体" w:cs="宋体" w:eastAsia="宋体" w:hint="default"/>
          <w:sz w:val="18"/>
          <w:szCs w:val="18"/>
        </w:rPr>
        <w:sectPr>
          <w:pgSz w:w="11910" w:h="16840"/>
          <w:pgMar w:header="747" w:footer="727" w:top="980" w:bottom="920" w:left="700" w:right="6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725"/>
        <w:gridCol w:w="2196"/>
        <w:gridCol w:w="877"/>
        <w:gridCol w:w="1034"/>
        <w:gridCol w:w="457"/>
        <w:gridCol w:w="5028"/>
      </w:tblGrid>
      <w:tr>
        <w:trPr>
          <w:trHeight w:val="954" w:hRule="exact"/>
        </w:trPr>
        <w:tc>
          <w:tcPr>
            <w:tcW w:w="725"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143" w:right="0"/>
              <w:jc w:val="left"/>
              <w:rPr>
                <w:rFonts w:ascii="宋体" w:hAnsi="宋体" w:cs="宋体" w:eastAsia="宋体" w:hint="default"/>
                <w:sz w:val="18"/>
                <w:szCs w:val="18"/>
              </w:rPr>
            </w:pPr>
            <w:r>
              <w:rPr>
                <w:rFonts w:ascii="宋体" w:hAnsi="宋体" w:cs="宋体" w:eastAsia="宋体" w:hint="default"/>
                <w:b/>
                <w:bCs/>
                <w:sz w:val="18"/>
                <w:szCs w:val="18"/>
              </w:rPr>
              <w:t>子公司</w:t>
            </w:r>
            <w:r>
              <w:rPr>
                <w:rFonts w:ascii="宋体" w:hAnsi="宋体" w:cs="宋体" w:eastAsia="宋体" w:hint="default"/>
                <w:sz w:val="18"/>
                <w:szCs w:val="18"/>
              </w:rPr>
            </w:r>
          </w:p>
        </w:tc>
        <w:tc>
          <w:tcPr>
            <w:tcW w:w="219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640" w:right="0"/>
              <w:jc w:val="left"/>
              <w:rPr>
                <w:rFonts w:ascii="宋体" w:hAnsi="宋体" w:cs="宋体" w:eastAsia="宋体" w:hint="default"/>
                <w:sz w:val="18"/>
                <w:szCs w:val="18"/>
              </w:rPr>
            </w:pPr>
            <w:r>
              <w:rPr>
                <w:rFonts w:ascii="宋体" w:hAnsi="宋体" w:cs="宋体" w:eastAsia="宋体" w:hint="default"/>
                <w:b/>
                <w:bCs/>
                <w:sz w:val="18"/>
                <w:szCs w:val="18"/>
              </w:rPr>
              <w:t>孙公司全称</w:t>
            </w:r>
            <w:r>
              <w:rPr>
                <w:rFonts w:ascii="宋体" w:hAnsi="宋体" w:cs="宋体" w:eastAsia="宋体" w:hint="default"/>
                <w:sz w:val="18"/>
                <w:szCs w:val="18"/>
              </w:rPr>
            </w:r>
          </w:p>
        </w:tc>
        <w:tc>
          <w:tcPr>
            <w:tcW w:w="87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b/>
                <w:bCs/>
                <w:sz w:val="18"/>
                <w:szCs w:val="18"/>
              </w:rPr>
              <w:t>简称</w:t>
            </w:r>
            <w:r>
              <w:rPr>
                <w:rFonts w:ascii="宋体" w:hAnsi="宋体" w:cs="宋体" w:eastAsia="宋体" w:hint="default"/>
                <w:sz w:val="18"/>
                <w:szCs w:val="18"/>
              </w:rPr>
            </w:r>
          </w:p>
        </w:tc>
        <w:tc>
          <w:tcPr>
            <w:tcW w:w="103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135" w:right="72" w:firstLine="46"/>
              <w:jc w:val="left"/>
              <w:rPr>
                <w:rFonts w:ascii="宋体" w:hAnsi="宋体" w:cs="宋体" w:eastAsia="宋体" w:hint="default"/>
                <w:sz w:val="18"/>
                <w:szCs w:val="18"/>
              </w:rPr>
            </w:pPr>
            <w:r>
              <w:rPr>
                <w:rFonts w:ascii="宋体" w:hAnsi="宋体" w:cs="宋体" w:eastAsia="宋体" w:hint="default"/>
                <w:b/>
                <w:bCs/>
                <w:sz w:val="18"/>
                <w:szCs w:val="18"/>
              </w:rPr>
              <w:t>注册及经</w:t>
            </w:r>
            <w:r>
              <w:rPr>
                <w:rFonts w:ascii="宋体" w:hAnsi="宋体" w:cs="宋体" w:eastAsia="宋体" w:hint="default"/>
                <w:b/>
                <w:bCs/>
                <w:w w:val="99"/>
                <w:sz w:val="18"/>
                <w:szCs w:val="18"/>
              </w:rPr>
              <w:t> </w:t>
            </w:r>
            <w:r>
              <w:rPr>
                <w:rFonts w:ascii="宋体" w:hAnsi="宋体" w:cs="宋体" w:eastAsia="宋体" w:hint="default"/>
                <w:b/>
                <w:bCs/>
                <w:sz w:val="18"/>
                <w:szCs w:val="18"/>
              </w:rPr>
              <w:t>营/办公地</w:t>
            </w:r>
            <w:r>
              <w:rPr>
                <w:rFonts w:ascii="宋体" w:hAnsi="宋体" w:cs="宋体" w:eastAsia="宋体" w:hint="default"/>
                <w:sz w:val="18"/>
                <w:szCs w:val="18"/>
              </w:rPr>
            </w:r>
          </w:p>
        </w:tc>
        <w:tc>
          <w:tcPr>
            <w:tcW w:w="457" w:type="dxa"/>
            <w:tcBorders>
              <w:top w:val="single" w:sz="12" w:space="0" w:color="000000"/>
              <w:left w:val="single" w:sz="4" w:space="0" w:color="000000"/>
              <w:bottom w:val="single" w:sz="4" w:space="0" w:color="000000"/>
              <w:right w:val="single" w:sz="4" w:space="0" w:color="000000"/>
            </w:tcBorders>
          </w:tcPr>
          <w:p>
            <w:pPr>
              <w:pStyle w:val="TableParagraph"/>
              <w:spacing w:line="212" w:lineRule="exact"/>
              <w:ind w:left="133" w:right="0"/>
              <w:jc w:val="both"/>
              <w:rPr>
                <w:rFonts w:ascii="宋体" w:hAnsi="宋体" w:cs="宋体" w:eastAsia="宋体" w:hint="default"/>
                <w:sz w:val="18"/>
                <w:szCs w:val="18"/>
              </w:rPr>
            </w:pPr>
            <w:r>
              <w:rPr>
                <w:rFonts w:ascii="宋体" w:hAnsi="宋体" w:cs="宋体" w:eastAsia="宋体" w:hint="default"/>
                <w:b/>
                <w:bCs/>
                <w:w w:val="99"/>
                <w:sz w:val="18"/>
                <w:szCs w:val="18"/>
              </w:rPr>
              <w:t>业</w:t>
            </w:r>
            <w:r>
              <w:rPr>
                <w:rFonts w:ascii="宋体" w:hAnsi="宋体" w:cs="宋体" w:eastAsia="宋体" w:hint="default"/>
                <w:sz w:val="18"/>
                <w:szCs w:val="18"/>
              </w:rPr>
            </w:r>
          </w:p>
          <w:p>
            <w:pPr>
              <w:pStyle w:val="TableParagraph"/>
              <w:spacing w:line="237" w:lineRule="auto" w:before="1"/>
              <w:ind w:left="133" w:right="132"/>
              <w:jc w:val="both"/>
              <w:rPr>
                <w:rFonts w:ascii="宋体" w:hAnsi="宋体" w:cs="宋体" w:eastAsia="宋体" w:hint="default"/>
                <w:sz w:val="18"/>
                <w:szCs w:val="18"/>
              </w:rPr>
            </w:pPr>
            <w:r>
              <w:rPr>
                <w:rFonts w:ascii="宋体" w:hAnsi="宋体" w:cs="宋体" w:eastAsia="宋体" w:hint="default"/>
                <w:b/>
                <w:bCs/>
                <w:sz w:val="18"/>
                <w:szCs w:val="18"/>
              </w:rPr>
              <w:t>务</w:t>
            </w:r>
            <w:r>
              <w:rPr>
                <w:rFonts w:ascii="宋体" w:hAnsi="宋体" w:cs="宋体" w:eastAsia="宋体" w:hint="default"/>
                <w:b/>
                <w:bCs/>
                <w:w w:val="99"/>
                <w:sz w:val="18"/>
                <w:szCs w:val="18"/>
              </w:rPr>
              <w:t> </w:t>
            </w:r>
            <w:r>
              <w:rPr>
                <w:rFonts w:ascii="宋体" w:hAnsi="宋体" w:cs="宋体" w:eastAsia="宋体" w:hint="default"/>
                <w:b/>
                <w:bCs/>
                <w:sz w:val="18"/>
                <w:szCs w:val="18"/>
              </w:rPr>
              <w:t>性</w:t>
            </w:r>
            <w:r>
              <w:rPr>
                <w:rFonts w:ascii="宋体" w:hAnsi="宋体" w:cs="宋体" w:eastAsia="宋体" w:hint="default"/>
                <w:b/>
                <w:bCs/>
                <w:w w:val="99"/>
                <w:sz w:val="18"/>
                <w:szCs w:val="18"/>
              </w:rPr>
              <w:t> </w:t>
            </w:r>
            <w:r>
              <w:rPr>
                <w:rFonts w:ascii="宋体" w:hAnsi="宋体" w:cs="宋体" w:eastAsia="宋体" w:hint="default"/>
                <w:b/>
                <w:bCs/>
                <w:sz w:val="18"/>
                <w:szCs w:val="18"/>
              </w:rPr>
              <w:t>质</w:t>
            </w:r>
            <w:r>
              <w:rPr>
                <w:rFonts w:ascii="宋体" w:hAnsi="宋体" w:cs="宋体" w:eastAsia="宋体" w:hint="default"/>
                <w:sz w:val="18"/>
                <w:szCs w:val="18"/>
              </w:rPr>
            </w:r>
          </w:p>
        </w:tc>
        <w:tc>
          <w:tcPr>
            <w:tcW w:w="5028"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业务范围</w:t>
            </w:r>
            <w:r>
              <w:rPr>
                <w:rFonts w:ascii="宋体" w:hAnsi="宋体" w:cs="宋体" w:eastAsia="宋体" w:hint="default"/>
                <w:sz w:val="18"/>
                <w:szCs w:val="18"/>
              </w:rPr>
            </w:r>
          </w:p>
        </w:tc>
      </w:tr>
      <w:tr>
        <w:trPr>
          <w:trHeight w:val="350" w:hRule="exact"/>
        </w:trPr>
        <w:tc>
          <w:tcPr>
            <w:tcW w:w="725" w:type="dxa"/>
            <w:tcBorders>
              <w:top w:val="single" w:sz="4" w:space="0" w:color="000000"/>
              <w:left w:val="nil" w:sz="6" w:space="0" w:color="auto"/>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c>
          <w:tcPr>
            <w:tcW w:w="877"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
        </w:tc>
        <w:tc>
          <w:tcPr>
            <w:tcW w:w="457"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right="1"/>
              <w:jc w:val="center"/>
              <w:rPr>
                <w:rFonts w:ascii="宋体" w:hAnsi="宋体" w:cs="宋体" w:eastAsia="宋体" w:hint="default"/>
                <w:sz w:val="18"/>
                <w:szCs w:val="18"/>
              </w:rPr>
            </w:pPr>
            <w:r>
              <w:rPr>
                <w:rFonts w:ascii="宋体" w:hAnsi="宋体" w:cs="宋体" w:eastAsia="宋体" w:hint="default"/>
                <w:sz w:val="18"/>
                <w:szCs w:val="18"/>
              </w:rPr>
              <w:t>理</w:t>
            </w:r>
          </w:p>
        </w:tc>
        <w:tc>
          <w:tcPr>
            <w:tcW w:w="5028" w:type="dxa"/>
            <w:tcBorders>
              <w:top w:val="single" w:sz="4" w:space="0" w:color="000000"/>
              <w:left w:val="single" w:sz="4" w:space="0" w:color="000000"/>
              <w:bottom w:val="single" w:sz="4" w:space="0" w:color="000000"/>
              <w:right w:val="nil" w:sz="6" w:space="0" w:color="auto"/>
            </w:tcBorders>
          </w:tcPr>
          <w:p>
            <w:pPr/>
          </w:p>
        </w:tc>
      </w:tr>
      <w:tr>
        <w:trPr>
          <w:trHeight w:val="943" w:hRule="exact"/>
        </w:trPr>
        <w:tc>
          <w:tcPr>
            <w:tcW w:w="7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32" w:lineRule="exact"/>
              <w:ind w:left="108" w:right="251"/>
              <w:jc w:val="left"/>
              <w:rPr>
                <w:rFonts w:ascii="宋体" w:hAnsi="宋体" w:cs="宋体" w:eastAsia="宋体" w:hint="default"/>
                <w:sz w:val="18"/>
                <w:szCs w:val="18"/>
              </w:rPr>
            </w:pPr>
            <w:r>
              <w:rPr>
                <w:rFonts w:ascii="宋体" w:hAnsi="宋体" w:cs="宋体" w:eastAsia="宋体" w:hint="default"/>
                <w:sz w:val="18"/>
                <w:szCs w:val="18"/>
              </w:rPr>
              <w:t>器件 科技</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32" w:lineRule="exact"/>
              <w:ind w:left="103" w:right="101"/>
              <w:jc w:val="left"/>
              <w:rPr>
                <w:rFonts w:ascii="宋体" w:hAnsi="宋体" w:cs="宋体" w:eastAsia="宋体" w:hint="default"/>
                <w:sz w:val="18"/>
                <w:szCs w:val="18"/>
              </w:rPr>
            </w:pPr>
            <w:r>
              <w:rPr>
                <w:rFonts w:ascii="宋体" w:hAnsi="宋体" w:cs="宋体" w:eastAsia="宋体" w:hint="default"/>
                <w:sz w:val="18"/>
                <w:szCs w:val="18"/>
              </w:rPr>
              <w:t>四川虹锐电工有限责任公 司</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32" w:lineRule="exact"/>
              <w:ind w:left="103" w:right="42"/>
              <w:jc w:val="left"/>
              <w:rPr>
                <w:rFonts w:ascii="宋体" w:hAnsi="宋体" w:cs="宋体" w:eastAsia="宋体" w:hint="default"/>
                <w:sz w:val="18"/>
                <w:szCs w:val="18"/>
              </w:rPr>
            </w:pPr>
            <w:r>
              <w:rPr>
                <w:rFonts w:ascii="宋体" w:hAnsi="宋体" w:cs="宋体" w:eastAsia="宋体" w:hint="default"/>
                <w:spacing w:val="40"/>
                <w:sz w:val="18"/>
                <w:szCs w:val="18"/>
              </w:rPr>
              <w:t>虹锐电</w:t>
            </w:r>
            <w:r>
              <w:rPr>
                <w:rFonts w:ascii="宋体" w:hAnsi="宋体" w:cs="宋体" w:eastAsia="宋体" w:hint="default"/>
                <w:spacing w:val="-30"/>
                <w:sz w:val="18"/>
                <w:szCs w:val="18"/>
              </w:rPr>
              <w:t> </w:t>
            </w:r>
            <w:r>
              <w:rPr>
                <w:rFonts w:ascii="宋体" w:hAnsi="宋体" w:cs="宋体" w:eastAsia="宋体" w:hint="default"/>
                <w:sz w:val="18"/>
                <w:szCs w:val="18"/>
              </w:rPr>
              <w:t>工</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绵阳</w:t>
            </w:r>
          </w:p>
        </w:tc>
        <w:tc>
          <w:tcPr>
            <w:tcW w:w="457"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left="133" w:right="0"/>
              <w:jc w:val="both"/>
              <w:rPr>
                <w:rFonts w:ascii="宋体" w:hAnsi="宋体" w:cs="宋体" w:eastAsia="宋体" w:hint="default"/>
                <w:sz w:val="18"/>
                <w:szCs w:val="18"/>
              </w:rPr>
            </w:pPr>
            <w:r>
              <w:rPr>
                <w:rFonts w:ascii="宋体" w:hAnsi="宋体" w:cs="宋体" w:eastAsia="宋体" w:hint="default"/>
                <w:sz w:val="18"/>
                <w:szCs w:val="18"/>
              </w:rPr>
              <w:t>轻</w:t>
            </w:r>
          </w:p>
          <w:p>
            <w:pPr>
              <w:pStyle w:val="TableParagraph"/>
              <w:spacing w:line="237" w:lineRule="auto"/>
              <w:ind w:left="133" w:right="132"/>
              <w:jc w:val="both"/>
              <w:rPr>
                <w:rFonts w:ascii="宋体" w:hAnsi="宋体" w:cs="宋体" w:eastAsia="宋体" w:hint="default"/>
                <w:sz w:val="18"/>
                <w:szCs w:val="18"/>
              </w:rPr>
            </w:pPr>
            <w:r>
              <w:rPr>
                <w:rFonts w:ascii="宋体" w:hAnsi="宋体" w:cs="宋体" w:eastAsia="宋体" w:hint="default"/>
                <w:sz w:val="18"/>
                <w:szCs w:val="18"/>
              </w:rPr>
              <w:t>工 制 造</w:t>
            </w:r>
          </w:p>
        </w:tc>
        <w:tc>
          <w:tcPr>
            <w:tcW w:w="50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设计、生产、销售照明、电子器件、电工及相关领域的产品</w:t>
            </w:r>
          </w:p>
        </w:tc>
      </w:tr>
      <w:tr>
        <w:trPr>
          <w:trHeight w:val="944" w:hRule="exact"/>
        </w:trPr>
        <w:tc>
          <w:tcPr>
            <w:tcW w:w="725"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8" w:right="251"/>
              <w:jc w:val="left"/>
              <w:rPr>
                <w:rFonts w:ascii="宋体" w:hAnsi="宋体" w:cs="宋体" w:eastAsia="宋体" w:hint="default"/>
                <w:sz w:val="18"/>
                <w:szCs w:val="18"/>
              </w:rPr>
            </w:pPr>
            <w:r>
              <w:rPr>
                <w:rFonts w:ascii="宋体" w:hAnsi="宋体" w:cs="宋体" w:eastAsia="宋体" w:hint="default"/>
                <w:sz w:val="18"/>
                <w:szCs w:val="18"/>
              </w:rPr>
              <w:t>国虹 通讯</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101"/>
              <w:jc w:val="left"/>
              <w:rPr>
                <w:rFonts w:ascii="宋体" w:hAnsi="宋体" w:cs="宋体" w:eastAsia="宋体" w:hint="default"/>
                <w:sz w:val="18"/>
                <w:szCs w:val="18"/>
              </w:rPr>
            </w:pPr>
            <w:r>
              <w:rPr>
                <w:rFonts w:ascii="宋体" w:hAnsi="宋体" w:cs="宋体" w:eastAsia="宋体" w:hint="default"/>
                <w:sz w:val="18"/>
                <w:szCs w:val="18"/>
              </w:rPr>
              <w:t>深圳凯虹移动通信有限公 司</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222"/>
              <w:jc w:val="left"/>
              <w:rPr>
                <w:rFonts w:ascii="宋体" w:hAnsi="宋体" w:cs="宋体" w:eastAsia="宋体" w:hint="default"/>
                <w:sz w:val="18"/>
                <w:szCs w:val="18"/>
              </w:rPr>
            </w:pPr>
            <w:r>
              <w:rPr>
                <w:rFonts w:ascii="宋体" w:hAnsi="宋体" w:cs="宋体" w:eastAsia="宋体" w:hint="default"/>
                <w:sz w:val="18"/>
                <w:szCs w:val="18"/>
              </w:rPr>
              <w:t>深圳凯 虹</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深圳</w:t>
            </w:r>
          </w:p>
        </w:tc>
        <w:tc>
          <w:tcPr>
            <w:tcW w:w="457"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33" w:right="0"/>
              <w:jc w:val="both"/>
              <w:rPr>
                <w:rFonts w:ascii="宋体" w:hAnsi="宋体" w:cs="宋体" w:eastAsia="宋体" w:hint="default"/>
                <w:sz w:val="18"/>
                <w:szCs w:val="18"/>
              </w:rPr>
            </w:pPr>
            <w:r>
              <w:rPr>
                <w:rFonts w:ascii="宋体" w:hAnsi="宋体" w:cs="宋体" w:eastAsia="宋体" w:hint="default"/>
                <w:sz w:val="18"/>
                <w:szCs w:val="18"/>
              </w:rPr>
              <w:t>轻</w:t>
            </w:r>
          </w:p>
          <w:p>
            <w:pPr>
              <w:pStyle w:val="TableParagraph"/>
              <w:spacing w:line="237" w:lineRule="auto" w:before="1"/>
              <w:ind w:left="133" w:right="132"/>
              <w:jc w:val="both"/>
              <w:rPr>
                <w:rFonts w:ascii="宋体" w:hAnsi="宋体" w:cs="宋体" w:eastAsia="宋体" w:hint="default"/>
                <w:sz w:val="18"/>
                <w:szCs w:val="18"/>
              </w:rPr>
            </w:pPr>
            <w:r>
              <w:rPr>
                <w:rFonts w:ascii="宋体" w:hAnsi="宋体" w:cs="宋体" w:eastAsia="宋体" w:hint="default"/>
                <w:sz w:val="18"/>
                <w:szCs w:val="18"/>
              </w:rPr>
              <w:t>工 制 造</w:t>
            </w:r>
          </w:p>
        </w:tc>
        <w:tc>
          <w:tcPr>
            <w:tcW w:w="50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97"/>
              <w:jc w:val="left"/>
              <w:rPr>
                <w:rFonts w:ascii="宋体" w:hAnsi="宋体" w:cs="宋体" w:eastAsia="宋体" w:hint="default"/>
                <w:sz w:val="18"/>
                <w:szCs w:val="18"/>
              </w:rPr>
            </w:pPr>
            <w:r>
              <w:rPr>
                <w:rFonts w:ascii="宋体" w:hAnsi="宋体" w:cs="宋体" w:eastAsia="宋体" w:hint="default"/>
                <w:spacing w:val="-2"/>
                <w:sz w:val="18"/>
                <w:szCs w:val="18"/>
              </w:rPr>
              <w:t>研发、生产经营手机，并提供其相关的售后服务；从事货物及</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技术进出口业务</w:t>
            </w:r>
          </w:p>
        </w:tc>
      </w:tr>
      <w:tr>
        <w:trPr>
          <w:trHeight w:val="943" w:hRule="exact"/>
        </w:trPr>
        <w:tc>
          <w:tcPr>
            <w:tcW w:w="725" w:type="dxa"/>
            <w:vMerge/>
            <w:tcBorders>
              <w:left w:val="nil" w:sz="6" w:space="0" w:color="auto"/>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32" w:lineRule="exact"/>
              <w:ind w:left="103" w:right="101"/>
              <w:jc w:val="left"/>
              <w:rPr>
                <w:rFonts w:ascii="宋体" w:hAnsi="宋体" w:cs="宋体" w:eastAsia="宋体" w:hint="default"/>
                <w:sz w:val="18"/>
                <w:szCs w:val="18"/>
              </w:rPr>
            </w:pPr>
            <w:r>
              <w:rPr>
                <w:rFonts w:ascii="宋体" w:hAnsi="宋体" w:cs="宋体" w:eastAsia="宋体" w:hint="default"/>
                <w:sz w:val="18"/>
                <w:szCs w:val="18"/>
              </w:rPr>
              <w:t>重庆国虹科技发展有限公 司</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32" w:lineRule="exact"/>
              <w:ind w:left="103" w:right="222"/>
              <w:jc w:val="left"/>
              <w:rPr>
                <w:rFonts w:ascii="宋体" w:hAnsi="宋体" w:cs="宋体" w:eastAsia="宋体" w:hint="default"/>
                <w:sz w:val="18"/>
                <w:szCs w:val="18"/>
              </w:rPr>
            </w:pPr>
            <w:r>
              <w:rPr>
                <w:rFonts w:ascii="宋体" w:hAnsi="宋体" w:cs="宋体" w:eastAsia="宋体" w:hint="default"/>
                <w:sz w:val="18"/>
                <w:szCs w:val="18"/>
              </w:rPr>
              <w:t>重庆国 虹</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重庆</w:t>
            </w:r>
          </w:p>
        </w:tc>
        <w:tc>
          <w:tcPr>
            <w:tcW w:w="457"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left="133" w:right="0"/>
              <w:jc w:val="both"/>
              <w:rPr>
                <w:rFonts w:ascii="宋体" w:hAnsi="宋体" w:cs="宋体" w:eastAsia="宋体" w:hint="default"/>
                <w:sz w:val="18"/>
                <w:szCs w:val="18"/>
              </w:rPr>
            </w:pPr>
            <w:r>
              <w:rPr>
                <w:rFonts w:ascii="宋体" w:hAnsi="宋体" w:cs="宋体" w:eastAsia="宋体" w:hint="default"/>
                <w:sz w:val="18"/>
                <w:szCs w:val="18"/>
              </w:rPr>
              <w:t>轻</w:t>
            </w:r>
          </w:p>
          <w:p>
            <w:pPr>
              <w:pStyle w:val="TableParagraph"/>
              <w:spacing w:line="237" w:lineRule="auto"/>
              <w:ind w:left="133" w:right="132"/>
              <w:jc w:val="both"/>
              <w:rPr>
                <w:rFonts w:ascii="宋体" w:hAnsi="宋体" w:cs="宋体" w:eastAsia="宋体" w:hint="default"/>
                <w:sz w:val="18"/>
                <w:szCs w:val="18"/>
              </w:rPr>
            </w:pPr>
            <w:r>
              <w:rPr>
                <w:rFonts w:ascii="宋体" w:hAnsi="宋体" w:cs="宋体" w:eastAsia="宋体" w:hint="default"/>
                <w:sz w:val="18"/>
                <w:szCs w:val="18"/>
              </w:rPr>
              <w:t>工 制 造</w:t>
            </w:r>
          </w:p>
        </w:tc>
        <w:tc>
          <w:tcPr>
            <w:tcW w:w="50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32" w:lineRule="exact"/>
              <w:ind w:left="103" w:right="98"/>
              <w:jc w:val="left"/>
              <w:rPr>
                <w:rFonts w:ascii="宋体" w:hAnsi="宋体" w:cs="宋体" w:eastAsia="宋体" w:hint="default"/>
                <w:sz w:val="18"/>
                <w:szCs w:val="18"/>
              </w:rPr>
            </w:pPr>
            <w:r>
              <w:rPr>
                <w:rFonts w:ascii="宋体" w:hAnsi="宋体" w:cs="宋体" w:eastAsia="宋体" w:hint="default"/>
                <w:spacing w:val="-2"/>
                <w:sz w:val="18"/>
                <w:szCs w:val="18"/>
              </w:rPr>
              <w:t>通信终端设备、计算机网络终端设备以及其他个人移动通信设</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备及消费电子产品的研究开发、生产制造、销售和服务</w:t>
            </w:r>
          </w:p>
        </w:tc>
      </w:tr>
      <w:tr>
        <w:trPr>
          <w:trHeight w:val="944" w:hRule="exact"/>
        </w:trPr>
        <w:tc>
          <w:tcPr>
            <w:tcW w:w="725" w:type="dxa"/>
            <w:vMerge/>
            <w:tcBorders>
              <w:left w:val="nil" w:sz="6" w:space="0" w:color="auto"/>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101"/>
              <w:jc w:val="left"/>
              <w:rPr>
                <w:rFonts w:ascii="宋体" w:hAnsi="宋体" w:cs="宋体" w:eastAsia="宋体" w:hint="default"/>
                <w:sz w:val="18"/>
                <w:szCs w:val="18"/>
              </w:rPr>
            </w:pPr>
            <w:r>
              <w:rPr>
                <w:rFonts w:ascii="宋体" w:hAnsi="宋体" w:cs="宋体" w:eastAsia="宋体" w:hint="default"/>
                <w:sz w:val="18"/>
                <w:szCs w:val="18"/>
              </w:rPr>
              <w:t>绵阳捷瑞达新营销有限公 司</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222"/>
              <w:jc w:val="left"/>
              <w:rPr>
                <w:rFonts w:ascii="宋体" w:hAnsi="宋体" w:cs="宋体" w:eastAsia="宋体" w:hint="default"/>
                <w:sz w:val="18"/>
                <w:szCs w:val="18"/>
              </w:rPr>
            </w:pPr>
            <w:r>
              <w:rPr>
                <w:rFonts w:ascii="宋体" w:hAnsi="宋体" w:cs="宋体" w:eastAsia="宋体" w:hint="default"/>
                <w:sz w:val="18"/>
                <w:szCs w:val="18"/>
              </w:rPr>
              <w:t>绵阳新 营销</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绵阳</w:t>
            </w:r>
          </w:p>
        </w:tc>
        <w:tc>
          <w:tcPr>
            <w:tcW w:w="457"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jc w:val="both"/>
              <w:rPr>
                <w:rFonts w:ascii="宋体" w:hAnsi="宋体" w:cs="宋体" w:eastAsia="宋体" w:hint="default"/>
                <w:sz w:val="18"/>
                <w:szCs w:val="18"/>
              </w:rPr>
            </w:pPr>
            <w:r>
              <w:rPr>
                <w:rFonts w:ascii="宋体" w:hAnsi="宋体" w:cs="宋体" w:eastAsia="宋体" w:hint="default"/>
                <w:sz w:val="18"/>
                <w:szCs w:val="18"/>
              </w:rPr>
              <w:t>商</w:t>
            </w:r>
          </w:p>
          <w:p>
            <w:pPr>
              <w:pStyle w:val="TableParagraph"/>
              <w:spacing w:line="237" w:lineRule="auto" w:before="1"/>
              <w:ind w:left="103" w:right="162"/>
              <w:jc w:val="both"/>
              <w:rPr>
                <w:rFonts w:ascii="宋体" w:hAnsi="宋体" w:cs="宋体" w:eastAsia="宋体" w:hint="default"/>
                <w:sz w:val="18"/>
                <w:szCs w:val="18"/>
              </w:rPr>
            </w:pPr>
            <w:r>
              <w:rPr>
                <w:rFonts w:ascii="宋体" w:hAnsi="宋体" w:cs="宋体" w:eastAsia="宋体" w:hint="default"/>
                <w:sz w:val="18"/>
                <w:szCs w:val="18"/>
              </w:rPr>
              <w:t>品 流 通</w:t>
            </w:r>
          </w:p>
        </w:tc>
        <w:tc>
          <w:tcPr>
            <w:tcW w:w="50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99"/>
              <w:jc w:val="left"/>
              <w:rPr>
                <w:rFonts w:ascii="宋体" w:hAnsi="宋体" w:cs="宋体" w:eastAsia="宋体" w:hint="default"/>
                <w:sz w:val="18"/>
                <w:szCs w:val="18"/>
              </w:rPr>
            </w:pPr>
            <w:r>
              <w:rPr>
                <w:rFonts w:ascii="宋体" w:hAnsi="宋体" w:cs="宋体" w:eastAsia="宋体" w:hint="default"/>
                <w:spacing w:val="-2"/>
                <w:sz w:val="18"/>
                <w:szCs w:val="18"/>
              </w:rPr>
              <w:t>通讯产品、电子产品、酒类、化妆品类及各类百货的销售、配</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送及服务</w:t>
            </w:r>
          </w:p>
        </w:tc>
      </w:tr>
      <w:tr>
        <w:trPr>
          <w:trHeight w:val="943" w:hRule="exact"/>
        </w:trPr>
        <w:tc>
          <w:tcPr>
            <w:tcW w:w="725" w:type="dxa"/>
            <w:vMerge/>
            <w:tcBorders>
              <w:left w:val="nil" w:sz="6" w:space="0" w:color="auto"/>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32" w:lineRule="exact"/>
              <w:ind w:left="103" w:right="101"/>
              <w:jc w:val="left"/>
              <w:rPr>
                <w:rFonts w:ascii="宋体" w:hAnsi="宋体" w:cs="宋体" w:eastAsia="宋体" w:hint="default"/>
                <w:sz w:val="18"/>
                <w:szCs w:val="18"/>
              </w:rPr>
            </w:pPr>
            <w:r>
              <w:rPr>
                <w:rFonts w:ascii="宋体" w:hAnsi="宋体" w:cs="宋体" w:eastAsia="宋体" w:hint="default"/>
                <w:sz w:val="18"/>
                <w:szCs w:val="18"/>
              </w:rPr>
              <w:t>绵阳国虹数码科技有限公 司</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32" w:lineRule="exact"/>
              <w:ind w:left="103" w:right="222"/>
              <w:jc w:val="left"/>
              <w:rPr>
                <w:rFonts w:ascii="宋体" w:hAnsi="宋体" w:cs="宋体" w:eastAsia="宋体" w:hint="default"/>
                <w:sz w:val="18"/>
                <w:szCs w:val="18"/>
              </w:rPr>
            </w:pPr>
            <w:r>
              <w:rPr>
                <w:rFonts w:ascii="宋体" w:hAnsi="宋体" w:cs="宋体" w:eastAsia="宋体" w:hint="default"/>
                <w:sz w:val="18"/>
                <w:szCs w:val="18"/>
              </w:rPr>
              <w:t>国虹数 码</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绵阳</w:t>
            </w:r>
          </w:p>
        </w:tc>
        <w:tc>
          <w:tcPr>
            <w:tcW w:w="457"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left="133" w:right="0"/>
              <w:jc w:val="both"/>
              <w:rPr>
                <w:rFonts w:ascii="宋体" w:hAnsi="宋体" w:cs="宋体" w:eastAsia="宋体" w:hint="default"/>
                <w:sz w:val="18"/>
                <w:szCs w:val="18"/>
              </w:rPr>
            </w:pPr>
            <w:r>
              <w:rPr>
                <w:rFonts w:ascii="宋体" w:hAnsi="宋体" w:cs="宋体" w:eastAsia="宋体" w:hint="default"/>
                <w:sz w:val="18"/>
                <w:szCs w:val="18"/>
              </w:rPr>
              <w:t>轻</w:t>
            </w:r>
          </w:p>
          <w:p>
            <w:pPr>
              <w:pStyle w:val="TableParagraph"/>
              <w:spacing w:line="237" w:lineRule="auto"/>
              <w:ind w:left="133" w:right="132"/>
              <w:jc w:val="both"/>
              <w:rPr>
                <w:rFonts w:ascii="宋体" w:hAnsi="宋体" w:cs="宋体" w:eastAsia="宋体" w:hint="default"/>
                <w:sz w:val="18"/>
                <w:szCs w:val="18"/>
              </w:rPr>
            </w:pPr>
            <w:r>
              <w:rPr>
                <w:rFonts w:ascii="宋体" w:hAnsi="宋体" w:cs="宋体" w:eastAsia="宋体" w:hint="default"/>
                <w:sz w:val="18"/>
                <w:szCs w:val="18"/>
              </w:rPr>
              <w:t>工 制 造</w:t>
            </w:r>
          </w:p>
        </w:tc>
        <w:tc>
          <w:tcPr>
            <w:tcW w:w="5028" w:type="dxa"/>
            <w:tcBorders>
              <w:top w:val="single" w:sz="4" w:space="0" w:color="000000"/>
              <w:left w:val="single" w:sz="4" w:space="0" w:color="000000"/>
              <w:bottom w:val="single" w:sz="4" w:space="0" w:color="000000"/>
              <w:right w:val="nil" w:sz="6" w:space="0" w:color="auto"/>
            </w:tcBorders>
          </w:tcPr>
          <w:p>
            <w:pPr>
              <w:pStyle w:val="TableParagraph"/>
              <w:spacing w:line="237" w:lineRule="auto" w:before="94"/>
              <w:ind w:left="103" w:right="8"/>
              <w:jc w:val="left"/>
              <w:rPr>
                <w:rFonts w:ascii="宋体" w:hAnsi="宋体" w:cs="宋体" w:eastAsia="宋体" w:hint="default"/>
                <w:sz w:val="18"/>
                <w:szCs w:val="18"/>
              </w:rPr>
            </w:pPr>
            <w:r>
              <w:rPr>
                <w:rFonts w:ascii="宋体" w:hAnsi="宋体" w:cs="宋体" w:eastAsia="宋体" w:hint="default"/>
                <w:spacing w:val="-5"/>
                <w:sz w:val="18"/>
                <w:szCs w:val="18"/>
              </w:rPr>
              <w:t>移动通讯终端、电子产品、计算机软硬件的开发、生产、销售；</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网络技术服务。（以上经营范围涉及行政许可事项的，需取得</w:t>
            </w:r>
            <w:r>
              <w:rPr>
                <w:rFonts w:ascii="宋体" w:hAnsi="宋体" w:cs="宋体" w:eastAsia="宋体" w:hint="default"/>
                <w:sz w:val="18"/>
                <w:szCs w:val="18"/>
              </w:rPr>
              <w:t> 相关许可证后方可经营）</w:t>
            </w:r>
          </w:p>
        </w:tc>
      </w:tr>
      <w:tr>
        <w:trPr>
          <w:trHeight w:val="944" w:hRule="exact"/>
        </w:trPr>
        <w:tc>
          <w:tcPr>
            <w:tcW w:w="725" w:type="dxa"/>
            <w:vMerge/>
            <w:tcBorders>
              <w:left w:val="nil" w:sz="6" w:space="0" w:color="auto"/>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重庆鼎瑄科技有限公司</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222"/>
              <w:jc w:val="left"/>
              <w:rPr>
                <w:rFonts w:ascii="宋体" w:hAnsi="宋体" w:cs="宋体" w:eastAsia="宋体" w:hint="default"/>
                <w:sz w:val="18"/>
                <w:szCs w:val="18"/>
              </w:rPr>
            </w:pPr>
            <w:r>
              <w:rPr>
                <w:rFonts w:ascii="宋体" w:hAnsi="宋体" w:cs="宋体" w:eastAsia="宋体" w:hint="default"/>
                <w:sz w:val="18"/>
                <w:szCs w:val="18"/>
              </w:rPr>
              <w:t>鼎瑄科 技</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重庆</w:t>
            </w:r>
          </w:p>
        </w:tc>
        <w:tc>
          <w:tcPr>
            <w:tcW w:w="457"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33" w:right="0"/>
              <w:jc w:val="both"/>
              <w:rPr>
                <w:rFonts w:ascii="宋体" w:hAnsi="宋体" w:cs="宋体" w:eastAsia="宋体" w:hint="default"/>
                <w:sz w:val="18"/>
                <w:szCs w:val="18"/>
              </w:rPr>
            </w:pPr>
            <w:r>
              <w:rPr>
                <w:rFonts w:ascii="宋体" w:hAnsi="宋体" w:cs="宋体" w:eastAsia="宋体" w:hint="default"/>
                <w:sz w:val="18"/>
                <w:szCs w:val="18"/>
              </w:rPr>
              <w:t>轻</w:t>
            </w:r>
          </w:p>
          <w:p>
            <w:pPr>
              <w:pStyle w:val="TableParagraph"/>
              <w:spacing w:line="237" w:lineRule="auto" w:before="1"/>
              <w:ind w:left="133" w:right="132"/>
              <w:jc w:val="both"/>
              <w:rPr>
                <w:rFonts w:ascii="宋体" w:hAnsi="宋体" w:cs="宋体" w:eastAsia="宋体" w:hint="default"/>
                <w:sz w:val="18"/>
                <w:szCs w:val="18"/>
              </w:rPr>
            </w:pPr>
            <w:r>
              <w:rPr>
                <w:rFonts w:ascii="宋体" w:hAnsi="宋体" w:cs="宋体" w:eastAsia="宋体" w:hint="default"/>
                <w:sz w:val="18"/>
                <w:szCs w:val="18"/>
              </w:rPr>
              <w:t>工 制 造</w:t>
            </w:r>
          </w:p>
        </w:tc>
        <w:tc>
          <w:tcPr>
            <w:tcW w:w="5028" w:type="dxa"/>
            <w:tcBorders>
              <w:top w:val="single" w:sz="4" w:space="0" w:color="000000"/>
              <w:left w:val="single" w:sz="4" w:space="0" w:color="000000"/>
              <w:bottom w:val="single" w:sz="4" w:space="0" w:color="000000"/>
              <w:right w:val="nil" w:sz="6" w:space="0" w:color="auto"/>
            </w:tcBorders>
          </w:tcPr>
          <w:p>
            <w:pPr>
              <w:pStyle w:val="TableParagraph"/>
              <w:spacing w:line="211" w:lineRule="exact"/>
              <w:ind w:left="103" w:right="0"/>
              <w:jc w:val="both"/>
              <w:rPr>
                <w:rFonts w:ascii="宋体" w:hAnsi="宋体" w:cs="宋体" w:eastAsia="宋体" w:hint="default"/>
                <w:sz w:val="18"/>
                <w:szCs w:val="18"/>
              </w:rPr>
            </w:pPr>
            <w:r>
              <w:rPr>
                <w:rFonts w:ascii="宋体" w:hAnsi="宋体" w:cs="宋体" w:eastAsia="宋体" w:hint="default"/>
                <w:sz w:val="18"/>
                <w:szCs w:val="18"/>
              </w:rPr>
              <w:t>通讯终端配套设备（不含卫星地面接收和发射设备）、数字多</w:t>
            </w:r>
          </w:p>
          <w:p>
            <w:pPr>
              <w:pStyle w:val="TableParagraph"/>
              <w:spacing w:line="237" w:lineRule="auto" w:before="1"/>
              <w:ind w:left="103" w:right="98"/>
              <w:jc w:val="both"/>
              <w:rPr>
                <w:rFonts w:ascii="宋体" w:hAnsi="宋体" w:cs="宋体" w:eastAsia="宋体" w:hint="default"/>
                <w:sz w:val="18"/>
                <w:szCs w:val="18"/>
              </w:rPr>
            </w:pPr>
            <w:r>
              <w:rPr>
                <w:rFonts w:ascii="宋体" w:hAnsi="宋体" w:cs="宋体" w:eastAsia="宋体" w:hint="default"/>
                <w:spacing w:val="-2"/>
                <w:sz w:val="18"/>
                <w:szCs w:val="18"/>
              </w:rPr>
              <w:t>功能电话机、对讲机及其部件的研究、开发、生产、销售和服</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2"/>
                <w:sz w:val="18"/>
                <w:szCs w:val="18"/>
              </w:rPr>
              <w:t>务。（法律、法规禁止经营的不得经营；法律、法规、国务院</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规定需经审批的，未获审批前不得经营。）</w:t>
            </w:r>
          </w:p>
        </w:tc>
      </w:tr>
      <w:tr>
        <w:trPr>
          <w:trHeight w:val="943" w:hRule="exact"/>
        </w:trPr>
        <w:tc>
          <w:tcPr>
            <w:tcW w:w="725" w:type="dxa"/>
            <w:vMerge/>
            <w:tcBorders>
              <w:left w:val="nil" w:sz="6" w:space="0" w:color="auto"/>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32" w:lineRule="exact"/>
              <w:ind w:left="103" w:right="101"/>
              <w:jc w:val="left"/>
              <w:rPr>
                <w:rFonts w:ascii="宋体" w:hAnsi="宋体" w:cs="宋体" w:eastAsia="宋体" w:hint="default"/>
                <w:sz w:val="18"/>
                <w:szCs w:val="18"/>
              </w:rPr>
            </w:pPr>
            <w:r>
              <w:rPr>
                <w:rFonts w:ascii="宋体" w:hAnsi="宋体" w:cs="宋体" w:eastAsia="宋体" w:hint="default"/>
                <w:sz w:val="18"/>
                <w:szCs w:val="18"/>
              </w:rPr>
              <w:t>重庆捷瑞达通讯器材有限 公司</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32" w:lineRule="exact"/>
              <w:ind w:left="103" w:right="222"/>
              <w:jc w:val="left"/>
              <w:rPr>
                <w:rFonts w:ascii="宋体" w:hAnsi="宋体" w:cs="宋体" w:eastAsia="宋体" w:hint="default"/>
                <w:sz w:val="18"/>
                <w:szCs w:val="18"/>
              </w:rPr>
            </w:pPr>
            <w:r>
              <w:rPr>
                <w:rFonts w:ascii="宋体" w:hAnsi="宋体" w:cs="宋体" w:eastAsia="宋体" w:hint="default"/>
                <w:sz w:val="18"/>
                <w:szCs w:val="18"/>
              </w:rPr>
              <w:t>重庆捷 瑞达</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重庆</w:t>
            </w:r>
          </w:p>
        </w:tc>
        <w:tc>
          <w:tcPr>
            <w:tcW w:w="457"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94"/>
              <w:ind w:left="133" w:right="132"/>
              <w:jc w:val="both"/>
              <w:rPr>
                <w:rFonts w:ascii="宋体" w:hAnsi="宋体" w:cs="宋体" w:eastAsia="宋体" w:hint="default"/>
                <w:sz w:val="18"/>
                <w:szCs w:val="18"/>
              </w:rPr>
            </w:pPr>
            <w:r>
              <w:rPr>
                <w:rFonts w:ascii="宋体" w:hAnsi="宋体" w:cs="宋体" w:eastAsia="宋体" w:hint="default"/>
                <w:sz w:val="18"/>
                <w:szCs w:val="18"/>
              </w:rPr>
              <w:t>零 售 类</w:t>
            </w:r>
          </w:p>
        </w:tc>
        <w:tc>
          <w:tcPr>
            <w:tcW w:w="5028" w:type="dxa"/>
            <w:tcBorders>
              <w:top w:val="single" w:sz="4" w:space="0" w:color="000000"/>
              <w:left w:val="single" w:sz="4" w:space="0" w:color="000000"/>
              <w:bottom w:val="single" w:sz="4" w:space="0" w:color="000000"/>
              <w:right w:val="nil" w:sz="6" w:space="0" w:color="auto"/>
            </w:tcBorders>
          </w:tcPr>
          <w:p>
            <w:pPr>
              <w:pStyle w:val="TableParagraph"/>
              <w:spacing w:line="210" w:lineRule="exact"/>
              <w:ind w:left="103" w:right="0"/>
              <w:jc w:val="both"/>
              <w:rPr>
                <w:rFonts w:ascii="宋体" w:hAnsi="宋体" w:cs="宋体" w:eastAsia="宋体" w:hint="default"/>
                <w:sz w:val="18"/>
                <w:szCs w:val="18"/>
              </w:rPr>
            </w:pPr>
            <w:r>
              <w:rPr>
                <w:rFonts w:ascii="宋体" w:hAnsi="宋体" w:cs="宋体" w:eastAsia="宋体" w:hint="default"/>
                <w:spacing w:val="-5"/>
                <w:sz w:val="18"/>
                <w:szCs w:val="18"/>
              </w:rPr>
              <w:t>销售通讯类产品、数码产品、网络设备、计算机及计算机硬件、</w:t>
            </w:r>
          </w:p>
          <w:p>
            <w:pPr>
              <w:pStyle w:val="TableParagraph"/>
              <w:spacing w:line="237" w:lineRule="auto"/>
              <w:ind w:left="103" w:right="97"/>
              <w:jc w:val="both"/>
              <w:rPr>
                <w:rFonts w:ascii="宋体" w:hAnsi="宋体" w:cs="宋体" w:eastAsia="宋体" w:hint="default"/>
                <w:sz w:val="18"/>
                <w:szCs w:val="18"/>
              </w:rPr>
            </w:pPr>
            <w:r>
              <w:rPr>
                <w:rFonts w:ascii="宋体" w:hAnsi="宋体" w:cs="宋体" w:eastAsia="宋体" w:hint="default"/>
                <w:spacing w:val="-2"/>
                <w:sz w:val="18"/>
                <w:szCs w:val="18"/>
              </w:rPr>
              <w:t>家用电器、电子产品、电子元器件、手机零配件以及上述产品</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的售后服务费、物流配送、电子商务、计算机软件开发及技术</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咨询服务</w:t>
            </w:r>
          </w:p>
        </w:tc>
      </w:tr>
      <w:tr>
        <w:trPr>
          <w:trHeight w:val="943" w:hRule="exact"/>
        </w:trPr>
        <w:tc>
          <w:tcPr>
            <w:tcW w:w="725"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8" w:right="251"/>
              <w:jc w:val="left"/>
              <w:rPr>
                <w:rFonts w:ascii="宋体" w:hAnsi="宋体" w:cs="宋体" w:eastAsia="宋体" w:hint="default"/>
                <w:sz w:val="18"/>
                <w:szCs w:val="18"/>
              </w:rPr>
            </w:pPr>
            <w:r>
              <w:rPr>
                <w:rFonts w:ascii="宋体" w:hAnsi="宋体" w:cs="宋体" w:eastAsia="宋体" w:hint="default"/>
                <w:sz w:val="18"/>
                <w:szCs w:val="18"/>
              </w:rPr>
              <w:t>网络 公司</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72" w:lineRule="exact"/>
              <w:ind w:left="103" w:right="191"/>
              <w:jc w:val="left"/>
              <w:rPr>
                <w:rFonts w:ascii="宋体" w:hAnsi="宋体" w:cs="宋体" w:eastAsia="宋体" w:hint="default"/>
                <w:sz w:val="21"/>
                <w:szCs w:val="21"/>
              </w:rPr>
            </w:pPr>
            <w:r>
              <w:rPr>
                <w:rFonts w:ascii="宋体" w:hAnsi="宋体" w:cs="宋体" w:eastAsia="宋体" w:hint="default"/>
                <w:sz w:val="21"/>
                <w:szCs w:val="21"/>
              </w:rPr>
              <w:t>北京长虹创新网络科 技有限责任公司</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222"/>
              <w:jc w:val="left"/>
              <w:rPr>
                <w:rFonts w:ascii="宋体" w:hAnsi="宋体" w:cs="宋体" w:eastAsia="宋体" w:hint="default"/>
                <w:sz w:val="18"/>
                <w:szCs w:val="18"/>
              </w:rPr>
            </w:pPr>
            <w:r>
              <w:rPr>
                <w:rFonts w:ascii="宋体" w:hAnsi="宋体" w:cs="宋体" w:eastAsia="宋体" w:hint="default"/>
                <w:sz w:val="18"/>
                <w:szCs w:val="18"/>
              </w:rPr>
              <w:t>北京网 络</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北京</w:t>
            </w:r>
          </w:p>
        </w:tc>
        <w:tc>
          <w:tcPr>
            <w:tcW w:w="457"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33" w:right="0"/>
              <w:jc w:val="both"/>
              <w:rPr>
                <w:rFonts w:ascii="宋体" w:hAnsi="宋体" w:cs="宋体" w:eastAsia="宋体" w:hint="default"/>
                <w:sz w:val="18"/>
                <w:szCs w:val="18"/>
              </w:rPr>
            </w:pPr>
            <w:r>
              <w:rPr>
                <w:rFonts w:ascii="宋体" w:hAnsi="宋体" w:cs="宋体" w:eastAsia="宋体" w:hint="default"/>
                <w:sz w:val="18"/>
                <w:szCs w:val="18"/>
              </w:rPr>
              <w:t>商</w:t>
            </w:r>
          </w:p>
          <w:p>
            <w:pPr>
              <w:pStyle w:val="TableParagraph"/>
              <w:spacing w:line="237" w:lineRule="auto" w:before="1"/>
              <w:ind w:left="133" w:right="132"/>
              <w:jc w:val="both"/>
              <w:rPr>
                <w:rFonts w:ascii="宋体" w:hAnsi="宋体" w:cs="宋体" w:eastAsia="宋体" w:hint="default"/>
                <w:sz w:val="18"/>
                <w:szCs w:val="18"/>
              </w:rPr>
            </w:pPr>
            <w:r>
              <w:rPr>
                <w:rFonts w:ascii="宋体" w:hAnsi="宋体" w:cs="宋体" w:eastAsia="宋体" w:hint="default"/>
                <w:sz w:val="18"/>
                <w:szCs w:val="18"/>
              </w:rPr>
              <w:t>品 流 通</w:t>
            </w:r>
          </w:p>
        </w:tc>
        <w:tc>
          <w:tcPr>
            <w:tcW w:w="5028" w:type="dxa"/>
            <w:tcBorders>
              <w:top w:val="single" w:sz="4" w:space="0" w:color="000000"/>
              <w:left w:val="single" w:sz="4" w:space="0" w:color="000000"/>
              <w:bottom w:val="single" w:sz="4" w:space="0" w:color="000000"/>
              <w:right w:val="nil" w:sz="6" w:space="0" w:color="auto"/>
            </w:tcBorders>
          </w:tcPr>
          <w:p>
            <w:pPr>
              <w:pStyle w:val="TableParagraph"/>
              <w:spacing w:line="237" w:lineRule="auto" w:before="94"/>
              <w:ind w:left="103" w:right="97"/>
              <w:jc w:val="both"/>
              <w:rPr>
                <w:rFonts w:ascii="宋体" w:hAnsi="宋体" w:cs="宋体" w:eastAsia="宋体" w:hint="default"/>
                <w:sz w:val="18"/>
                <w:szCs w:val="18"/>
              </w:rPr>
            </w:pPr>
            <w:r>
              <w:rPr>
                <w:rFonts w:ascii="宋体" w:hAnsi="宋体" w:cs="宋体" w:eastAsia="宋体" w:hint="default"/>
                <w:spacing w:val="-2"/>
                <w:sz w:val="18"/>
                <w:szCs w:val="18"/>
              </w:rPr>
              <w:t>技术推广服务；销售通信设备、电气设备、电子产品、电子计</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2"/>
                <w:sz w:val="18"/>
                <w:szCs w:val="18"/>
              </w:rPr>
              <w:t>算机软硬件及辅助设备；计算机系统服务；货物进出口、技术</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进出口；设备安装及装修</w:t>
            </w:r>
          </w:p>
        </w:tc>
      </w:tr>
      <w:tr>
        <w:trPr>
          <w:trHeight w:val="944" w:hRule="exact"/>
        </w:trPr>
        <w:tc>
          <w:tcPr>
            <w:tcW w:w="725" w:type="dxa"/>
            <w:vMerge/>
            <w:tcBorders>
              <w:left w:val="nil" w:sz="6" w:space="0" w:color="auto"/>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101"/>
              <w:jc w:val="left"/>
              <w:rPr>
                <w:rFonts w:ascii="宋体" w:hAnsi="宋体" w:cs="宋体" w:eastAsia="宋体" w:hint="default"/>
                <w:sz w:val="18"/>
                <w:szCs w:val="18"/>
              </w:rPr>
            </w:pPr>
            <w:r>
              <w:rPr>
                <w:rFonts w:ascii="宋体" w:hAnsi="宋体" w:cs="宋体" w:eastAsia="宋体" w:hint="default"/>
                <w:sz w:val="18"/>
                <w:szCs w:val="18"/>
              </w:rPr>
              <w:t>成都长虹网络科技有限责 任公司</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222"/>
              <w:jc w:val="left"/>
              <w:rPr>
                <w:rFonts w:ascii="宋体" w:hAnsi="宋体" w:cs="宋体" w:eastAsia="宋体" w:hint="default"/>
                <w:sz w:val="18"/>
                <w:szCs w:val="18"/>
              </w:rPr>
            </w:pPr>
            <w:r>
              <w:rPr>
                <w:rFonts w:ascii="宋体" w:hAnsi="宋体" w:cs="宋体" w:eastAsia="宋体" w:hint="default"/>
                <w:sz w:val="18"/>
                <w:szCs w:val="18"/>
              </w:rPr>
              <w:t>成都网 络</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成都</w:t>
            </w:r>
          </w:p>
        </w:tc>
        <w:tc>
          <w:tcPr>
            <w:tcW w:w="457"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33" w:right="0"/>
              <w:jc w:val="both"/>
              <w:rPr>
                <w:rFonts w:ascii="宋体" w:hAnsi="宋体" w:cs="宋体" w:eastAsia="宋体" w:hint="default"/>
                <w:sz w:val="18"/>
                <w:szCs w:val="18"/>
              </w:rPr>
            </w:pPr>
            <w:r>
              <w:rPr>
                <w:rFonts w:ascii="宋体" w:hAnsi="宋体" w:cs="宋体" w:eastAsia="宋体" w:hint="default"/>
                <w:sz w:val="18"/>
                <w:szCs w:val="18"/>
              </w:rPr>
              <w:t>商</w:t>
            </w:r>
          </w:p>
          <w:p>
            <w:pPr>
              <w:pStyle w:val="TableParagraph"/>
              <w:spacing w:line="237" w:lineRule="auto" w:before="1"/>
              <w:ind w:left="133" w:right="132"/>
              <w:jc w:val="both"/>
              <w:rPr>
                <w:rFonts w:ascii="宋体" w:hAnsi="宋体" w:cs="宋体" w:eastAsia="宋体" w:hint="default"/>
                <w:sz w:val="18"/>
                <w:szCs w:val="18"/>
              </w:rPr>
            </w:pPr>
            <w:r>
              <w:rPr>
                <w:rFonts w:ascii="宋体" w:hAnsi="宋体" w:cs="宋体" w:eastAsia="宋体" w:hint="default"/>
                <w:sz w:val="18"/>
                <w:szCs w:val="18"/>
              </w:rPr>
              <w:t>品 流 通</w:t>
            </w:r>
          </w:p>
        </w:tc>
        <w:tc>
          <w:tcPr>
            <w:tcW w:w="50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8"/>
              <w:jc w:val="left"/>
              <w:rPr>
                <w:rFonts w:ascii="宋体" w:hAnsi="宋体" w:cs="宋体" w:eastAsia="宋体" w:hint="default"/>
                <w:sz w:val="18"/>
                <w:szCs w:val="18"/>
              </w:rPr>
            </w:pPr>
            <w:r>
              <w:rPr>
                <w:rFonts w:ascii="宋体" w:hAnsi="宋体" w:cs="宋体" w:eastAsia="宋体" w:hint="default"/>
                <w:sz w:val="18"/>
                <w:szCs w:val="18"/>
              </w:rPr>
              <w:t>电子电器、通信设备（不含无线电发射设备）、计算机软硬件 </w:t>
            </w:r>
            <w:r>
              <w:rPr>
                <w:rFonts w:ascii="宋体" w:hAnsi="宋体" w:cs="宋体" w:eastAsia="宋体" w:hint="default"/>
                <w:spacing w:val="-5"/>
                <w:sz w:val="18"/>
                <w:szCs w:val="18"/>
              </w:rPr>
              <w:t>的技术开发、生产、销售；计算机系统集成；货物技术进出口。</w:t>
            </w:r>
          </w:p>
        </w:tc>
      </w:tr>
      <w:tr>
        <w:trPr>
          <w:trHeight w:val="943" w:hRule="exact"/>
        </w:trPr>
        <w:tc>
          <w:tcPr>
            <w:tcW w:w="7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32" w:lineRule="exact"/>
              <w:ind w:left="108" w:right="251"/>
              <w:jc w:val="left"/>
              <w:rPr>
                <w:rFonts w:ascii="宋体" w:hAnsi="宋体" w:cs="宋体" w:eastAsia="宋体" w:hint="default"/>
                <w:sz w:val="18"/>
                <w:szCs w:val="18"/>
              </w:rPr>
            </w:pPr>
            <w:r>
              <w:rPr>
                <w:rFonts w:ascii="宋体" w:hAnsi="宋体" w:cs="宋体" w:eastAsia="宋体" w:hint="default"/>
                <w:sz w:val="18"/>
                <w:szCs w:val="18"/>
              </w:rPr>
              <w:t>模塑 公司</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32" w:lineRule="exact"/>
              <w:ind w:left="103" w:right="101"/>
              <w:jc w:val="left"/>
              <w:rPr>
                <w:rFonts w:ascii="宋体" w:hAnsi="宋体" w:cs="宋体" w:eastAsia="宋体" w:hint="default"/>
                <w:sz w:val="18"/>
                <w:szCs w:val="18"/>
              </w:rPr>
            </w:pPr>
            <w:r>
              <w:rPr>
                <w:rFonts w:ascii="宋体" w:hAnsi="宋体" w:cs="宋体" w:eastAsia="宋体" w:hint="default"/>
                <w:sz w:val="18"/>
                <w:szCs w:val="18"/>
              </w:rPr>
              <w:t>中山广虹模塑科技有限公 司</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32" w:lineRule="exact"/>
              <w:ind w:left="103" w:right="222"/>
              <w:jc w:val="left"/>
              <w:rPr>
                <w:rFonts w:ascii="宋体" w:hAnsi="宋体" w:cs="宋体" w:eastAsia="宋体" w:hint="default"/>
                <w:sz w:val="18"/>
                <w:szCs w:val="18"/>
              </w:rPr>
            </w:pPr>
            <w:r>
              <w:rPr>
                <w:rFonts w:ascii="宋体" w:hAnsi="宋体" w:cs="宋体" w:eastAsia="宋体" w:hint="default"/>
                <w:sz w:val="18"/>
                <w:szCs w:val="18"/>
              </w:rPr>
              <w:t>中山模 塑</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中山</w:t>
            </w:r>
          </w:p>
        </w:tc>
        <w:tc>
          <w:tcPr>
            <w:tcW w:w="457"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left="133" w:right="0"/>
              <w:jc w:val="both"/>
              <w:rPr>
                <w:rFonts w:ascii="宋体" w:hAnsi="宋体" w:cs="宋体" w:eastAsia="宋体" w:hint="default"/>
                <w:sz w:val="18"/>
                <w:szCs w:val="18"/>
              </w:rPr>
            </w:pPr>
            <w:r>
              <w:rPr>
                <w:rFonts w:ascii="宋体" w:hAnsi="宋体" w:cs="宋体" w:eastAsia="宋体" w:hint="default"/>
                <w:sz w:val="18"/>
                <w:szCs w:val="18"/>
              </w:rPr>
              <w:t>轻</w:t>
            </w:r>
          </w:p>
          <w:p>
            <w:pPr>
              <w:pStyle w:val="TableParagraph"/>
              <w:spacing w:line="240" w:lineRule="auto"/>
              <w:ind w:left="133" w:right="132"/>
              <w:jc w:val="both"/>
              <w:rPr>
                <w:rFonts w:ascii="宋体" w:hAnsi="宋体" w:cs="宋体" w:eastAsia="宋体" w:hint="default"/>
                <w:sz w:val="18"/>
                <w:szCs w:val="18"/>
              </w:rPr>
            </w:pPr>
            <w:r>
              <w:rPr>
                <w:rFonts w:ascii="宋体" w:hAnsi="宋体" w:cs="宋体" w:eastAsia="宋体" w:hint="default"/>
                <w:sz w:val="18"/>
                <w:szCs w:val="18"/>
              </w:rPr>
              <w:t>工 制 造</w:t>
            </w:r>
          </w:p>
        </w:tc>
        <w:tc>
          <w:tcPr>
            <w:tcW w:w="5028" w:type="dxa"/>
            <w:tcBorders>
              <w:top w:val="single" w:sz="4" w:space="0" w:color="000000"/>
              <w:left w:val="single" w:sz="4" w:space="0" w:color="000000"/>
              <w:bottom w:val="single" w:sz="4" w:space="0" w:color="000000"/>
              <w:right w:val="nil" w:sz="6" w:space="0" w:color="auto"/>
            </w:tcBorders>
          </w:tcPr>
          <w:p>
            <w:pPr>
              <w:pStyle w:val="TableParagraph"/>
              <w:spacing w:line="210" w:lineRule="exact"/>
              <w:ind w:left="103" w:right="0"/>
              <w:jc w:val="both"/>
              <w:rPr>
                <w:rFonts w:ascii="宋体" w:hAnsi="宋体" w:cs="宋体" w:eastAsia="宋体" w:hint="default"/>
                <w:sz w:val="18"/>
                <w:szCs w:val="18"/>
              </w:rPr>
            </w:pPr>
            <w:r>
              <w:rPr>
                <w:rFonts w:ascii="宋体" w:hAnsi="宋体" w:cs="宋体" w:eastAsia="宋体" w:hint="default"/>
                <w:sz w:val="18"/>
                <w:szCs w:val="18"/>
              </w:rPr>
              <w:t>设计、开发、制造、销售、维修：模具、机械设备、塑料制品</w:t>
            </w:r>
          </w:p>
          <w:p>
            <w:pPr>
              <w:pStyle w:val="TableParagraph"/>
              <w:spacing w:line="240" w:lineRule="auto"/>
              <w:ind w:left="103" w:right="98"/>
              <w:jc w:val="both"/>
              <w:rPr>
                <w:rFonts w:ascii="宋体" w:hAnsi="宋体" w:cs="宋体" w:eastAsia="宋体" w:hint="default"/>
                <w:sz w:val="18"/>
                <w:szCs w:val="18"/>
              </w:rPr>
            </w:pPr>
            <w:r>
              <w:rPr>
                <w:rFonts w:ascii="宋体" w:hAnsi="宋体" w:cs="宋体" w:eastAsia="宋体" w:hint="default"/>
                <w:spacing w:val="-2"/>
                <w:sz w:val="18"/>
                <w:szCs w:val="18"/>
              </w:rPr>
              <w:t>及材料；工业产品造型与设计；喷涂；货物与技术进出口（法</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2"/>
                <w:sz w:val="18"/>
                <w:szCs w:val="18"/>
              </w:rPr>
              <w:t>律行政法规禁止的除外；法律行政法规限制的项目取得许可后</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方可经营）；机器设备租赁</w:t>
            </w:r>
          </w:p>
        </w:tc>
      </w:tr>
      <w:tr>
        <w:trPr>
          <w:trHeight w:val="944" w:hRule="exact"/>
        </w:trPr>
        <w:tc>
          <w:tcPr>
            <w:tcW w:w="7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8" w:right="251"/>
              <w:jc w:val="left"/>
              <w:rPr>
                <w:rFonts w:ascii="宋体" w:hAnsi="宋体" w:cs="宋体" w:eastAsia="宋体" w:hint="default"/>
                <w:sz w:val="18"/>
                <w:szCs w:val="18"/>
              </w:rPr>
            </w:pPr>
            <w:r>
              <w:rPr>
                <w:rFonts w:ascii="宋体" w:hAnsi="宋体" w:cs="宋体" w:eastAsia="宋体" w:hint="default"/>
                <w:sz w:val="18"/>
                <w:szCs w:val="18"/>
              </w:rPr>
              <w:t>民生 物流</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101"/>
              <w:jc w:val="left"/>
              <w:rPr>
                <w:rFonts w:ascii="宋体" w:hAnsi="宋体" w:cs="宋体" w:eastAsia="宋体" w:hint="default"/>
                <w:sz w:val="18"/>
                <w:szCs w:val="18"/>
              </w:rPr>
            </w:pPr>
            <w:r>
              <w:rPr>
                <w:rFonts w:ascii="宋体" w:hAnsi="宋体" w:cs="宋体" w:eastAsia="宋体" w:hint="default"/>
                <w:sz w:val="18"/>
                <w:szCs w:val="18"/>
              </w:rPr>
              <w:t>绵阳市长虹驾驶培训有限 责任公司</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43" w:right="162" w:hanging="180"/>
              <w:jc w:val="left"/>
              <w:rPr>
                <w:rFonts w:ascii="宋体" w:hAnsi="宋体" w:cs="宋体" w:eastAsia="宋体" w:hint="default"/>
                <w:sz w:val="18"/>
                <w:szCs w:val="18"/>
              </w:rPr>
            </w:pPr>
            <w:r>
              <w:rPr>
                <w:rFonts w:ascii="宋体" w:hAnsi="宋体" w:cs="宋体" w:eastAsia="宋体" w:hint="default"/>
                <w:sz w:val="18"/>
                <w:szCs w:val="18"/>
              </w:rPr>
              <w:t>长虹驾 校</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绵阳</w:t>
            </w:r>
          </w:p>
        </w:tc>
        <w:tc>
          <w:tcPr>
            <w:tcW w:w="457"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33" w:right="0"/>
              <w:jc w:val="both"/>
              <w:rPr>
                <w:rFonts w:ascii="宋体" w:hAnsi="宋体" w:cs="宋体" w:eastAsia="宋体" w:hint="default"/>
                <w:sz w:val="18"/>
                <w:szCs w:val="18"/>
              </w:rPr>
            </w:pPr>
            <w:r>
              <w:rPr>
                <w:rFonts w:ascii="宋体" w:hAnsi="宋体" w:cs="宋体" w:eastAsia="宋体" w:hint="default"/>
                <w:sz w:val="18"/>
                <w:szCs w:val="18"/>
              </w:rPr>
              <w:t>驾</w:t>
            </w:r>
          </w:p>
          <w:p>
            <w:pPr>
              <w:pStyle w:val="TableParagraph"/>
              <w:spacing w:line="237" w:lineRule="auto" w:before="1"/>
              <w:ind w:left="133" w:right="132"/>
              <w:jc w:val="both"/>
              <w:rPr>
                <w:rFonts w:ascii="宋体" w:hAnsi="宋体" w:cs="宋体" w:eastAsia="宋体" w:hint="default"/>
                <w:sz w:val="18"/>
                <w:szCs w:val="18"/>
              </w:rPr>
            </w:pPr>
            <w:r>
              <w:rPr>
                <w:rFonts w:ascii="宋体" w:hAnsi="宋体" w:cs="宋体" w:eastAsia="宋体" w:hint="default"/>
                <w:sz w:val="18"/>
                <w:szCs w:val="18"/>
              </w:rPr>
              <w:t>驶 培 训</w:t>
            </w:r>
          </w:p>
        </w:tc>
        <w:tc>
          <w:tcPr>
            <w:tcW w:w="50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二级普通机动车驾驶员培训（B2、C1、C2）</w:t>
            </w:r>
          </w:p>
        </w:tc>
      </w:tr>
      <w:tr>
        <w:trPr>
          <w:trHeight w:val="943" w:hRule="exact"/>
        </w:trPr>
        <w:tc>
          <w:tcPr>
            <w:tcW w:w="725" w:type="dxa"/>
            <w:vMerge w:val="restart"/>
            <w:tcBorders>
              <w:top w:val="single" w:sz="4" w:space="0" w:color="000000"/>
              <w:left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32" w:lineRule="exact"/>
              <w:ind w:left="108" w:right="251"/>
              <w:jc w:val="left"/>
              <w:rPr>
                <w:rFonts w:ascii="宋体" w:hAnsi="宋体" w:cs="宋体" w:eastAsia="宋体" w:hint="default"/>
                <w:sz w:val="18"/>
                <w:szCs w:val="18"/>
              </w:rPr>
            </w:pPr>
            <w:r>
              <w:rPr>
                <w:rFonts w:ascii="宋体" w:hAnsi="宋体" w:cs="宋体" w:eastAsia="宋体" w:hint="default"/>
                <w:sz w:val="18"/>
                <w:szCs w:val="18"/>
              </w:rPr>
              <w:t>美菱 股份</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32" w:lineRule="exact"/>
              <w:ind w:left="103" w:right="101"/>
              <w:jc w:val="left"/>
              <w:rPr>
                <w:rFonts w:ascii="宋体" w:hAnsi="宋体" w:cs="宋体" w:eastAsia="宋体" w:hint="default"/>
                <w:sz w:val="18"/>
                <w:szCs w:val="18"/>
              </w:rPr>
            </w:pPr>
            <w:r>
              <w:rPr>
                <w:rFonts w:ascii="宋体" w:hAnsi="宋体" w:cs="宋体" w:eastAsia="宋体" w:hint="default"/>
                <w:sz w:val="18"/>
                <w:szCs w:val="18"/>
              </w:rPr>
              <w:t>中科美菱低温科技有限责 任公司</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32" w:lineRule="exact"/>
              <w:ind w:left="343" w:right="162" w:hanging="180"/>
              <w:jc w:val="left"/>
              <w:rPr>
                <w:rFonts w:ascii="宋体" w:hAnsi="宋体" w:cs="宋体" w:eastAsia="宋体" w:hint="default"/>
                <w:sz w:val="18"/>
                <w:szCs w:val="18"/>
              </w:rPr>
            </w:pPr>
            <w:r>
              <w:rPr>
                <w:rFonts w:ascii="宋体" w:hAnsi="宋体" w:cs="宋体" w:eastAsia="宋体" w:hint="default"/>
                <w:sz w:val="18"/>
                <w:szCs w:val="18"/>
              </w:rPr>
              <w:t>中科美 菱</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合肥</w:t>
            </w:r>
          </w:p>
        </w:tc>
        <w:tc>
          <w:tcPr>
            <w:tcW w:w="457"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left="133" w:right="0"/>
              <w:jc w:val="both"/>
              <w:rPr>
                <w:rFonts w:ascii="宋体" w:hAnsi="宋体" w:cs="宋体" w:eastAsia="宋体" w:hint="default"/>
                <w:sz w:val="18"/>
                <w:szCs w:val="18"/>
              </w:rPr>
            </w:pPr>
            <w:r>
              <w:rPr>
                <w:rFonts w:ascii="宋体" w:hAnsi="宋体" w:cs="宋体" w:eastAsia="宋体" w:hint="default"/>
                <w:sz w:val="18"/>
                <w:szCs w:val="18"/>
              </w:rPr>
              <w:t>轻</w:t>
            </w:r>
          </w:p>
          <w:p>
            <w:pPr>
              <w:pStyle w:val="TableParagraph"/>
              <w:spacing w:line="237" w:lineRule="auto"/>
              <w:ind w:left="133" w:right="132"/>
              <w:jc w:val="both"/>
              <w:rPr>
                <w:rFonts w:ascii="宋体" w:hAnsi="宋体" w:cs="宋体" w:eastAsia="宋体" w:hint="default"/>
                <w:sz w:val="18"/>
                <w:szCs w:val="18"/>
              </w:rPr>
            </w:pPr>
            <w:r>
              <w:rPr>
                <w:rFonts w:ascii="宋体" w:hAnsi="宋体" w:cs="宋体" w:eastAsia="宋体" w:hint="default"/>
                <w:sz w:val="18"/>
                <w:szCs w:val="18"/>
              </w:rPr>
              <w:t>工 制 造</w:t>
            </w:r>
          </w:p>
        </w:tc>
        <w:tc>
          <w:tcPr>
            <w:tcW w:w="50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32" w:lineRule="exact"/>
              <w:ind w:left="103" w:right="100"/>
              <w:jc w:val="left"/>
              <w:rPr>
                <w:rFonts w:ascii="宋体" w:hAnsi="宋体" w:cs="宋体" w:eastAsia="宋体" w:hint="default"/>
                <w:sz w:val="18"/>
                <w:szCs w:val="18"/>
              </w:rPr>
            </w:pPr>
            <w:r>
              <w:rPr>
                <w:rFonts w:ascii="宋体" w:hAnsi="宋体" w:cs="宋体" w:eastAsia="宋体" w:hint="default"/>
                <w:spacing w:val="-2"/>
                <w:sz w:val="18"/>
                <w:szCs w:val="18"/>
              </w:rPr>
              <w:t>低温制冷设备和产品的研制、开发、生产、销售和服务；自营</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和代理各类商品、技术进出口业务</w:t>
            </w:r>
          </w:p>
        </w:tc>
      </w:tr>
      <w:tr>
        <w:trPr>
          <w:trHeight w:val="944" w:hRule="exact"/>
        </w:trPr>
        <w:tc>
          <w:tcPr>
            <w:tcW w:w="725" w:type="dxa"/>
            <w:vMerge/>
            <w:tcBorders>
              <w:left w:val="nil" w:sz="6" w:space="0" w:color="auto"/>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江西美菱制冷有限公司</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43" w:right="162" w:hanging="180"/>
              <w:jc w:val="left"/>
              <w:rPr>
                <w:rFonts w:ascii="宋体" w:hAnsi="宋体" w:cs="宋体" w:eastAsia="宋体" w:hint="default"/>
                <w:sz w:val="18"/>
                <w:szCs w:val="18"/>
              </w:rPr>
            </w:pPr>
            <w:r>
              <w:rPr>
                <w:rFonts w:ascii="宋体" w:hAnsi="宋体" w:cs="宋体" w:eastAsia="宋体" w:hint="default"/>
                <w:sz w:val="18"/>
                <w:szCs w:val="18"/>
              </w:rPr>
              <w:t>江西美 菱</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景德镇</w:t>
            </w:r>
          </w:p>
        </w:tc>
        <w:tc>
          <w:tcPr>
            <w:tcW w:w="457"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33" w:right="0"/>
              <w:jc w:val="both"/>
              <w:rPr>
                <w:rFonts w:ascii="宋体" w:hAnsi="宋体" w:cs="宋体" w:eastAsia="宋体" w:hint="default"/>
                <w:sz w:val="18"/>
                <w:szCs w:val="18"/>
              </w:rPr>
            </w:pPr>
            <w:r>
              <w:rPr>
                <w:rFonts w:ascii="宋体" w:hAnsi="宋体" w:cs="宋体" w:eastAsia="宋体" w:hint="default"/>
                <w:sz w:val="18"/>
                <w:szCs w:val="18"/>
              </w:rPr>
              <w:t>轻</w:t>
            </w:r>
          </w:p>
          <w:p>
            <w:pPr>
              <w:pStyle w:val="TableParagraph"/>
              <w:spacing w:line="237" w:lineRule="auto" w:before="1"/>
              <w:ind w:left="133" w:right="132"/>
              <w:jc w:val="both"/>
              <w:rPr>
                <w:rFonts w:ascii="宋体" w:hAnsi="宋体" w:cs="宋体" w:eastAsia="宋体" w:hint="default"/>
                <w:sz w:val="18"/>
                <w:szCs w:val="18"/>
              </w:rPr>
            </w:pPr>
            <w:r>
              <w:rPr>
                <w:rFonts w:ascii="宋体" w:hAnsi="宋体" w:cs="宋体" w:eastAsia="宋体" w:hint="default"/>
                <w:sz w:val="18"/>
                <w:szCs w:val="18"/>
              </w:rPr>
              <w:t>工 制 造</w:t>
            </w:r>
          </w:p>
        </w:tc>
        <w:tc>
          <w:tcPr>
            <w:tcW w:w="50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制冷电器、电子产品及其配件的研发、制造、销售</w:t>
            </w:r>
          </w:p>
        </w:tc>
      </w:tr>
      <w:tr>
        <w:trPr>
          <w:trHeight w:val="487" w:hRule="exact"/>
        </w:trPr>
        <w:tc>
          <w:tcPr>
            <w:tcW w:w="725" w:type="dxa"/>
            <w:vMerge/>
            <w:tcBorders>
              <w:left w:val="nil" w:sz="6" w:space="0" w:color="auto"/>
              <w:bottom w:val="single" w:sz="12" w:space="0" w:color="000000"/>
              <w:right w:val="single" w:sz="4" w:space="0" w:color="000000"/>
            </w:tcBorders>
          </w:tcPr>
          <w:p>
            <w:pPr/>
          </w:p>
        </w:tc>
        <w:tc>
          <w:tcPr>
            <w:tcW w:w="219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绵阳美菱制冷有限公司</w:t>
            </w:r>
          </w:p>
        </w:tc>
        <w:tc>
          <w:tcPr>
            <w:tcW w:w="87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绵阳美</w:t>
            </w:r>
          </w:p>
        </w:tc>
        <w:tc>
          <w:tcPr>
            <w:tcW w:w="103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绵阳</w:t>
            </w:r>
          </w:p>
        </w:tc>
        <w:tc>
          <w:tcPr>
            <w:tcW w:w="45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轻</w:t>
            </w:r>
          </w:p>
        </w:tc>
        <w:tc>
          <w:tcPr>
            <w:tcW w:w="5028"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制冷电器、电子产品及其配件的研发、制造、销售</w:t>
            </w:r>
          </w:p>
        </w:tc>
      </w:tr>
    </w:tbl>
    <w:p>
      <w:pPr>
        <w:tabs>
          <w:tab w:pos="5089" w:val="left" w:leader="none"/>
        </w:tabs>
        <w:spacing w:line="180" w:lineRule="exact" w:before="0"/>
        <w:ind w:left="3388" w:right="0" w:firstLine="0"/>
        <w:jc w:val="left"/>
        <w:rPr>
          <w:rFonts w:ascii="宋体" w:hAnsi="宋体" w:cs="宋体" w:eastAsia="宋体" w:hint="default"/>
          <w:sz w:val="18"/>
          <w:szCs w:val="18"/>
        </w:rPr>
      </w:pPr>
      <w:r>
        <w:rPr>
          <w:rFonts w:ascii="宋体" w:hAnsi="宋体" w:cs="宋体" w:eastAsia="宋体" w:hint="default"/>
          <w:sz w:val="18"/>
          <w:szCs w:val="18"/>
        </w:rPr>
        <w:t>菱</w:t>
        <w:tab/>
        <w:t>工</w:t>
      </w:r>
    </w:p>
    <w:p>
      <w:pPr>
        <w:spacing w:after="0" w:line="180" w:lineRule="exact"/>
        <w:jc w:val="left"/>
        <w:rPr>
          <w:rFonts w:ascii="宋体" w:hAnsi="宋体" w:cs="宋体" w:eastAsia="宋体" w:hint="default"/>
          <w:sz w:val="18"/>
          <w:szCs w:val="18"/>
        </w:rPr>
        <w:sectPr>
          <w:pgSz w:w="11910" w:h="16840"/>
          <w:pgMar w:header="747" w:footer="727" w:top="980" w:bottom="920" w:left="700" w:right="6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725"/>
        <w:gridCol w:w="2196"/>
        <w:gridCol w:w="877"/>
        <w:gridCol w:w="1034"/>
        <w:gridCol w:w="457"/>
        <w:gridCol w:w="5028"/>
      </w:tblGrid>
      <w:tr>
        <w:trPr>
          <w:trHeight w:val="954" w:hRule="exact"/>
        </w:trPr>
        <w:tc>
          <w:tcPr>
            <w:tcW w:w="725"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143" w:right="0"/>
              <w:jc w:val="left"/>
              <w:rPr>
                <w:rFonts w:ascii="宋体" w:hAnsi="宋体" w:cs="宋体" w:eastAsia="宋体" w:hint="default"/>
                <w:sz w:val="18"/>
                <w:szCs w:val="18"/>
              </w:rPr>
            </w:pPr>
            <w:r>
              <w:rPr>
                <w:rFonts w:ascii="宋体" w:hAnsi="宋体" w:cs="宋体" w:eastAsia="宋体" w:hint="default"/>
                <w:b/>
                <w:bCs/>
                <w:sz w:val="18"/>
                <w:szCs w:val="18"/>
              </w:rPr>
              <w:t>子公司</w:t>
            </w:r>
            <w:r>
              <w:rPr>
                <w:rFonts w:ascii="宋体" w:hAnsi="宋体" w:cs="宋体" w:eastAsia="宋体" w:hint="default"/>
                <w:sz w:val="18"/>
                <w:szCs w:val="18"/>
              </w:rPr>
            </w:r>
          </w:p>
        </w:tc>
        <w:tc>
          <w:tcPr>
            <w:tcW w:w="219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640" w:right="0"/>
              <w:jc w:val="left"/>
              <w:rPr>
                <w:rFonts w:ascii="宋体" w:hAnsi="宋体" w:cs="宋体" w:eastAsia="宋体" w:hint="default"/>
                <w:sz w:val="18"/>
                <w:szCs w:val="18"/>
              </w:rPr>
            </w:pPr>
            <w:r>
              <w:rPr>
                <w:rFonts w:ascii="宋体" w:hAnsi="宋体" w:cs="宋体" w:eastAsia="宋体" w:hint="default"/>
                <w:b/>
                <w:bCs/>
                <w:sz w:val="18"/>
                <w:szCs w:val="18"/>
              </w:rPr>
              <w:t>孙公司全称</w:t>
            </w:r>
            <w:r>
              <w:rPr>
                <w:rFonts w:ascii="宋体" w:hAnsi="宋体" w:cs="宋体" w:eastAsia="宋体" w:hint="default"/>
                <w:sz w:val="18"/>
                <w:szCs w:val="18"/>
              </w:rPr>
            </w:r>
          </w:p>
        </w:tc>
        <w:tc>
          <w:tcPr>
            <w:tcW w:w="87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b/>
                <w:bCs/>
                <w:sz w:val="18"/>
                <w:szCs w:val="18"/>
              </w:rPr>
              <w:t>简称</w:t>
            </w:r>
            <w:r>
              <w:rPr>
                <w:rFonts w:ascii="宋体" w:hAnsi="宋体" w:cs="宋体" w:eastAsia="宋体" w:hint="default"/>
                <w:sz w:val="18"/>
                <w:szCs w:val="18"/>
              </w:rPr>
            </w:r>
          </w:p>
        </w:tc>
        <w:tc>
          <w:tcPr>
            <w:tcW w:w="103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135" w:right="72" w:firstLine="46"/>
              <w:jc w:val="left"/>
              <w:rPr>
                <w:rFonts w:ascii="宋体" w:hAnsi="宋体" w:cs="宋体" w:eastAsia="宋体" w:hint="default"/>
                <w:sz w:val="18"/>
                <w:szCs w:val="18"/>
              </w:rPr>
            </w:pPr>
            <w:r>
              <w:rPr>
                <w:rFonts w:ascii="宋体" w:hAnsi="宋体" w:cs="宋体" w:eastAsia="宋体" w:hint="default"/>
                <w:b/>
                <w:bCs/>
                <w:sz w:val="18"/>
                <w:szCs w:val="18"/>
              </w:rPr>
              <w:t>注册及经</w:t>
            </w:r>
            <w:r>
              <w:rPr>
                <w:rFonts w:ascii="宋体" w:hAnsi="宋体" w:cs="宋体" w:eastAsia="宋体" w:hint="default"/>
                <w:b/>
                <w:bCs/>
                <w:w w:val="99"/>
                <w:sz w:val="18"/>
                <w:szCs w:val="18"/>
              </w:rPr>
              <w:t> </w:t>
            </w:r>
            <w:r>
              <w:rPr>
                <w:rFonts w:ascii="宋体" w:hAnsi="宋体" w:cs="宋体" w:eastAsia="宋体" w:hint="default"/>
                <w:b/>
                <w:bCs/>
                <w:sz w:val="18"/>
                <w:szCs w:val="18"/>
              </w:rPr>
              <w:t>营/办公地</w:t>
            </w:r>
            <w:r>
              <w:rPr>
                <w:rFonts w:ascii="宋体" w:hAnsi="宋体" w:cs="宋体" w:eastAsia="宋体" w:hint="default"/>
                <w:sz w:val="18"/>
                <w:szCs w:val="18"/>
              </w:rPr>
            </w:r>
          </w:p>
        </w:tc>
        <w:tc>
          <w:tcPr>
            <w:tcW w:w="457" w:type="dxa"/>
            <w:tcBorders>
              <w:top w:val="single" w:sz="12" w:space="0" w:color="000000"/>
              <w:left w:val="single" w:sz="4" w:space="0" w:color="000000"/>
              <w:bottom w:val="single" w:sz="4" w:space="0" w:color="000000"/>
              <w:right w:val="single" w:sz="4" w:space="0" w:color="000000"/>
            </w:tcBorders>
          </w:tcPr>
          <w:p>
            <w:pPr>
              <w:pStyle w:val="TableParagraph"/>
              <w:spacing w:line="212" w:lineRule="exact"/>
              <w:ind w:left="133" w:right="0"/>
              <w:jc w:val="both"/>
              <w:rPr>
                <w:rFonts w:ascii="宋体" w:hAnsi="宋体" w:cs="宋体" w:eastAsia="宋体" w:hint="default"/>
                <w:sz w:val="18"/>
                <w:szCs w:val="18"/>
              </w:rPr>
            </w:pPr>
            <w:r>
              <w:rPr>
                <w:rFonts w:ascii="宋体" w:hAnsi="宋体" w:cs="宋体" w:eastAsia="宋体" w:hint="default"/>
                <w:b/>
                <w:bCs/>
                <w:w w:val="99"/>
                <w:sz w:val="18"/>
                <w:szCs w:val="18"/>
              </w:rPr>
              <w:t>业</w:t>
            </w:r>
            <w:r>
              <w:rPr>
                <w:rFonts w:ascii="宋体" w:hAnsi="宋体" w:cs="宋体" w:eastAsia="宋体" w:hint="default"/>
                <w:sz w:val="18"/>
                <w:szCs w:val="18"/>
              </w:rPr>
            </w:r>
          </w:p>
          <w:p>
            <w:pPr>
              <w:pStyle w:val="TableParagraph"/>
              <w:spacing w:line="237" w:lineRule="auto" w:before="1"/>
              <w:ind w:left="133" w:right="132"/>
              <w:jc w:val="both"/>
              <w:rPr>
                <w:rFonts w:ascii="宋体" w:hAnsi="宋体" w:cs="宋体" w:eastAsia="宋体" w:hint="default"/>
                <w:sz w:val="18"/>
                <w:szCs w:val="18"/>
              </w:rPr>
            </w:pPr>
            <w:r>
              <w:rPr>
                <w:rFonts w:ascii="宋体" w:hAnsi="宋体" w:cs="宋体" w:eastAsia="宋体" w:hint="default"/>
                <w:b/>
                <w:bCs/>
                <w:sz w:val="18"/>
                <w:szCs w:val="18"/>
              </w:rPr>
              <w:t>务</w:t>
            </w:r>
            <w:r>
              <w:rPr>
                <w:rFonts w:ascii="宋体" w:hAnsi="宋体" w:cs="宋体" w:eastAsia="宋体" w:hint="default"/>
                <w:b/>
                <w:bCs/>
                <w:w w:val="99"/>
                <w:sz w:val="18"/>
                <w:szCs w:val="18"/>
              </w:rPr>
              <w:t> </w:t>
            </w:r>
            <w:r>
              <w:rPr>
                <w:rFonts w:ascii="宋体" w:hAnsi="宋体" w:cs="宋体" w:eastAsia="宋体" w:hint="default"/>
                <w:b/>
                <w:bCs/>
                <w:sz w:val="18"/>
                <w:szCs w:val="18"/>
              </w:rPr>
              <w:t>性</w:t>
            </w:r>
            <w:r>
              <w:rPr>
                <w:rFonts w:ascii="宋体" w:hAnsi="宋体" w:cs="宋体" w:eastAsia="宋体" w:hint="default"/>
                <w:b/>
                <w:bCs/>
                <w:w w:val="99"/>
                <w:sz w:val="18"/>
                <w:szCs w:val="18"/>
              </w:rPr>
              <w:t> </w:t>
            </w:r>
            <w:r>
              <w:rPr>
                <w:rFonts w:ascii="宋体" w:hAnsi="宋体" w:cs="宋体" w:eastAsia="宋体" w:hint="default"/>
                <w:b/>
                <w:bCs/>
                <w:sz w:val="18"/>
                <w:szCs w:val="18"/>
              </w:rPr>
              <w:t>质</w:t>
            </w:r>
            <w:r>
              <w:rPr>
                <w:rFonts w:ascii="宋体" w:hAnsi="宋体" w:cs="宋体" w:eastAsia="宋体" w:hint="default"/>
                <w:sz w:val="18"/>
                <w:szCs w:val="18"/>
              </w:rPr>
            </w:r>
          </w:p>
        </w:tc>
        <w:tc>
          <w:tcPr>
            <w:tcW w:w="5028"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业务范围</w:t>
            </w:r>
            <w:r>
              <w:rPr>
                <w:rFonts w:ascii="宋体" w:hAnsi="宋体" w:cs="宋体" w:eastAsia="宋体" w:hint="default"/>
                <w:sz w:val="18"/>
                <w:szCs w:val="18"/>
              </w:rPr>
            </w:r>
          </w:p>
        </w:tc>
      </w:tr>
      <w:tr>
        <w:trPr>
          <w:trHeight w:val="478" w:hRule="exact"/>
        </w:trPr>
        <w:tc>
          <w:tcPr>
            <w:tcW w:w="725" w:type="dxa"/>
            <w:vMerge w:val="restart"/>
            <w:tcBorders>
              <w:top w:val="single" w:sz="4" w:space="0" w:color="000000"/>
              <w:left w:val="nil" w:sz="6" w:space="0" w:color="auto"/>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c>
          <w:tcPr>
            <w:tcW w:w="877"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
        </w:tc>
        <w:tc>
          <w:tcPr>
            <w:tcW w:w="457"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left="133" w:right="0"/>
              <w:jc w:val="left"/>
              <w:rPr>
                <w:rFonts w:ascii="宋体" w:hAnsi="宋体" w:cs="宋体" w:eastAsia="宋体" w:hint="default"/>
                <w:sz w:val="18"/>
                <w:szCs w:val="18"/>
              </w:rPr>
            </w:pPr>
            <w:r>
              <w:rPr>
                <w:rFonts w:ascii="宋体" w:hAnsi="宋体" w:cs="宋体" w:eastAsia="宋体" w:hint="default"/>
                <w:sz w:val="18"/>
                <w:szCs w:val="18"/>
              </w:rPr>
              <w:t>制</w:t>
            </w:r>
          </w:p>
          <w:p>
            <w:pPr>
              <w:pStyle w:val="TableParagraph"/>
              <w:spacing w:line="235" w:lineRule="exact"/>
              <w:ind w:left="133" w:right="0"/>
              <w:jc w:val="left"/>
              <w:rPr>
                <w:rFonts w:ascii="宋体" w:hAnsi="宋体" w:cs="宋体" w:eastAsia="宋体" w:hint="default"/>
                <w:sz w:val="18"/>
                <w:szCs w:val="18"/>
              </w:rPr>
            </w:pPr>
            <w:r>
              <w:rPr>
                <w:rFonts w:ascii="宋体" w:hAnsi="宋体" w:cs="宋体" w:eastAsia="宋体" w:hint="default"/>
                <w:sz w:val="18"/>
                <w:szCs w:val="18"/>
              </w:rPr>
              <w:t>造</w:t>
            </w:r>
          </w:p>
        </w:tc>
        <w:tc>
          <w:tcPr>
            <w:tcW w:w="5028" w:type="dxa"/>
            <w:tcBorders>
              <w:top w:val="single" w:sz="4" w:space="0" w:color="000000"/>
              <w:left w:val="single" w:sz="4" w:space="0" w:color="000000"/>
              <w:bottom w:val="single" w:sz="4" w:space="0" w:color="000000"/>
              <w:right w:val="nil" w:sz="6" w:space="0" w:color="auto"/>
            </w:tcBorders>
          </w:tcPr>
          <w:p>
            <w:pPr/>
          </w:p>
        </w:tc>
      </w:tr>
      <w:tr>
        <w:trPr>
          <w:trHeight w:val="943" w:hRule="exact"/>
        </w:trPr>
        <w:tc>
          <w:tcPr>
            <w:tcW w:w="725" w:type="dxa"/>
            <w:vMerge/>
            <w:tcBorders>
              <w:left w:val="nil" w:sz="6" w:space="0" w:color="auto"/>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32" w:lineRule="exact"/>
              <w:ind w:left="103" w:right="101"/>
              <w:jc w:val="left"/>
              <w:rPr>
                <w:rFonts w:ascii="宋体" w:hAnsi="宋体" w:cs="宋体" w:eastAsia="宋体" w:hint="default"/>
                <w:sz w:val="18"/>
                <w:szCs w:val="18"/>
              </w:rPr>
            </w:pPr>
            <w:r>
              <w:rPr>
                <w:rFonts w:ascii="宋体" w:hAnsi="宋体" w:cs="宋体" w:eastAsia="宋体" w:hint="default"/>
                <w:sz w:val="18"/>
                <w:szCs w:val="18"/>
              </w:rPr>
              <w:t>合肥美菱电器营销有限公 司</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32" w:lineRule="exact"/>
              <w:ind w:left="343" w:right="162" w:hanging="180"/>
              <w:jc w:val="left"/>
              <w:rPr>
                <w:rFonts w:ascii="宋体" w:hAnsi="宋体" w:cs="宋体" w:eastAsia="宋体" w:hint="default"/>
                <w:sz w:val="18"/>
                <w:szCs w:val="18"/>
              </w:rPr>
            </w:pPr>
            <w:r>
              <w:rPr>
                <w:rFonts w:ascii="宋体" w:hAnsi="宋体" w:cs="宋体" w:eastAsia="宋体" w:hint="default"/>
                <w:sz w:val="18"/>
                <w:szCs w:val="18"/>
              </w:rPr>
              <w:t>美菱营 销</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332" w:right="0"/>
              <w:jc w:val="left"/>
              <w:rPr>
                <w:rFonts w:ascii="宋体" w:hAnsi="宋体" w:cs="宋体" w:eastAsia="宋体" w:hint="default"/>
                <w:sz w:val="18"/>
                <w:szCs w:val="18"/>
              </w:rPr>
            </w:pPr>
            <w:r>
              <w:rPr>
                <w:rFonts w:ascii="宋体" w:hAnsi="宋体" w:cs="宋体" w:eastAsia="宋体" w:hint="default"/>
                <w:sz w:val="18"/>
                <w:szCs w:val="18"/>
              </w:rPr>
              <w:t>合肥</w:t>
            </w:r>
          </w:p>
        </w:tc>
        <w:tc>
          <w:tcPr>
            <w:tcW w:w="457"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left="133" w:right="0"/>
              <w:jc w:val="both"/>
              <w:rPr>
                <w:rFonts w:ascii="宋体" w:hAnsi="宋体" w:cs="宋体" w:eastAsia="宋体" w:hint="default"/>
                <w:sz w:val="18"/>
                <w:szCs w:val="18"/>
              </w:rPr>
            </w:pPr>
            <w:r>
              <w:rPr>
                <w:rFonts w:ascii="宋体" w:hAnsi="宋体" w:cs="宋体" w:eastAsia="宋体" w:hint="default"/>
                <w:sz w:val="18"/>
                <w:szCs w:val="18"/>
              </w:rPr>
              <w:t>商</w:t>
            </w:r>
          </w:p>
          <w:p>
            <w:pPr>
              <w:pStyle w:val="TableParagraph"/>
              <w:spacing w:line="237" w:lineRule="auto"/>
              <w:ind w:left="133" w:right="132"/>
              <w:jc w:val="both"/>
              <w:rPr>
                <w:rFonts w:ascii="宋体" w:hAnsi="宋体" w:cs="宋体" w:eastAsia="宋体" w:hint="default"/>
                <w:sz w:val="18"/>
                <w:szCs w:val="18"/>
              </w:rPr>
            </w:pPr>
            <w:r>
              <w:rPr>
                <w:rFonts w:ascii="宋体" w:hAnsi="宋体" w:cs="宋体" w:eastAsia="宋体" w:hint="default"/>
                <w:sz w:val="18"/>
                <w:szCs w:val="18"/>
              </w:rPr>
              <w:t>品 流 通</w:t>
            </w:r>
          </w:p>
        </w:tc>
        <w:tc>
          <w:tcPr>
            <w:tcW w:w="50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32" w:lineRule="exact"/>
              <w:ind w:left="103" w:right="58"/>
              <w:jc w:val="left"/>
              <w:rPr>
                <w:rFonts w:ascii="宋体" w:hAnsi="宋体" w:cs="宋体" w:eastAsia="宋体" w:hint="default"/>
                <w:sz w:val="18"/>
                <w:szCs w:val="18"/>
              </w:rPr>
            </w:pPr>
            <w:r>
              <w:rPr>
                <w:rFonts w:ascii="宋体" w:hAnsi="宋体" w:cs="宋体" w:eastAsia="宋体" w:hint="default"/>
                <w:sz w:val="18"/>
                <w:szCs w:val="18"/>
              </w:rPr>
              <w:t>制冷电器、空调器、洗衣机、电脑数控注塑机、电脑热水器、 塑料制品、包装品及装饰品、电子产品及其配件、百货销售</w:t>
            </w:r>
          </w:p>
        </w:tc>
      </w:tr>
      <w:tr>
        <w:trPr>
          <w:trHeight w:val="943" w:hRule="exact"/>
        </w:trPr>
        <w:tc>
          <w:tcPr>
            <w:tcW w:w="725" w:type="dxa"/>
            <w:vMerge/>
            <w:tcBorders>
              <w:left w:val="nil" w:sz="6" w:space="0" w:color="auto"/>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四川长虹空调有限公司</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43" w:right="162" w:hanging="180"/>
              <w:jc w:val="left"/>
              <w:rPr>
                <w:rFonts w:ascii="宋体" w:hAnsi="宋体" w:cs="宋体" w:eastAsia="宋体" w:hint="default"/>
                <w:sz w:val="18"/>
                <w:szCs w:val="18"/>
              </w:rPr>
            </w:pPr>
            <w:r>
              <w:rPr>
                <w:rFonts w:ascii="宋体" w:hAnsi="宋体" w:cs="宋体" w:eastAsia="宋体" w:hint="default"/>
                <w:sz w:val="18"/>
                <w:szCs w:val="18"/>
              </w:rPr>
              <w:t>长虹空 调</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332" w:right="0"/>
              <w:jc w:val="left"/>
              <w:rPr>
                <w:rFonts w:ascii="宋体" w:hAnsi="宋体" w:cs="宋体" w:eastAsia="宋体" w:hint="default"/>
                <w:sz w:val="18"/>
                <w:szCs w:val="18"/>
              </w:rPr>
            </w:pPr>
            <w:r>
              <w:rPr>
                <w:rFonts w:ascii="宋体" w:hAnsi="宋体" w:cs="宋体" w:eastAsia="宋体" w:hint="default"/>
                <w:sz w:val="18"/>
                <w:szCs w:val="18"/>
              </w:rPr>
              <w:t>绵阳</w:t>
            </w:r>
          </w:p>
        </w:tc>
        <w:tc>
          <w:tcPr>
            <w:tcW w:w="457"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left="133" w:right="0"/>
              <w:jc w:val="both"/>
              <w:rPr>
                <w:rFonts w:ascii="宋体" w:hAnsi="宋体" w:cs="宋体" w:eastAsia="宋体" w:hint="default"/>
                <w:sz w:val="18"/>
                <w:szCs w:val="18"/>
              </w:rPr>
            </w:pPr>
            <w:r>
              <w:rPr>
                <w:rFonts w:ascii="宋体" w:hAnsi="宋体" w:cs="宋体" w:eastAsia="宋体" w:hint="default"/>
                <w:sz w:val="18"/>
                <w:szCs w:val="18"/>
              </w:rPr>
              <w:t>轻</w:t>
            </w:r>
          </w:p>
          <w:p>
            <w:pPr>
              <w:pStyle w:val="TableParagraph"/>
              <w:spacing w:line="237" w:lineRule="auto" w:before="1"/>
              <w:ind w:left="133" w:right="132"/>
              <w:jc w:val="both"/>
              <w:rPr>
                <w:rFonts w:ascii="宋体" w:hAnsi="宋体" w:cs="宋体" w:eastAsia="宋体" w:hint="default"/>
                <w:sz w:val="18"/>
                <w:szCs w:val="18"/>
              </w:rPr>
            </w:pPr>
            <w:r>
              <w:rPr>
                <w:rFonts w:ascii="宋体" w:hAnsi="宋体" w:cs="宋体" w:eastAsia="宋体" w:hint="default"/>
                <w:sz w:val="18"/>
                <w:szCs w:val="18"/>
              </w:rPr>
              <w:t>工 制 造</w:t>
            </w:r>
          </w:p>
        </w:tc>
        <w:tc>
          <w:tcPr>
            <w:tcW w:w="50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97"/>
              <w:jc w:val="left"/>
              <w:rPr>
                <w:rFonts w:ascii="宋体" w:hAnsi="宋体" w:cs="宋体" w:eastAsia="宋体" w:hint="default"/>
                <w:sz w:val="18"/>
                <w:szCs w:val="18"/>
              </w:rPr>
            </w:pPr>
            <w:r>
              <w:rPr>
                <w:rFonts w:ascii="宋体" w:hAnsi="宋体" w:cs="宋体" w:eastAsia="宋体" w:hint="default"/>
                <w:spacing w:val="-2"/>
                <w:sz w:val="18"/>
                <w:szCs w:val="18"/>
              </w:rPr>
              <w:t>空调及零配件的研发、制造、销售及售后服务，零配件对外加</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工服务，金属材料（不含金银）销售</w:t>
            </w:r>
          </w:p>
        </w:tc>
      </w:tr>
      <w:tr>
        <w:trPr>
          <w:trHeight w:val="944" w:hRule="exact"/>
        </w:trPr>
        <w:tc>
          <w:tcPr>
            <w:tcW w:w="725" w:type="dxa"/>
            <w:vMerge/>
            <w:tcBorders>
              <w:left w:val="nil" w:sz="6" w:space="0" w:color="auto"/>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中山长虹电器有限公司</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43" w:right="162" w:hanging="180"/>
              <w:jc w:val="left"/>
              <w:rPr>
                <w:rFonts w:ascii="宋体" w:hAnsi="宋体" w:cs="宋体" w:eastAsia="宋体" w:hint="default"/>
                <w:sz w:val="18"/>
                <w:szCs w:val="18"/>
              </w:rPr>
            </w:pPr>
            <w:r>
              <w:rPr>
                <w:rFonts w:ascii="宋体" w:hAnsi="宋体" w:cs="宋体" w:eastAsia="宋体" w:hint="default"/>
                <w:sz w:val="18"/>
                <w:szCs w:val="18"/>
              </w:rPr>
              <w:t>中山长 虹</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332" w:right="0"/>
              <w:jc w:val="left"/>
              <w:rPr>
                <w:rFonts w:ascii="宋体" w:hAnsi="宋体" w:cs="宋体" w:eastAsia="宋体" w:hint="default"/>
                <w:sz w:val="18"/>
                <w:szCs w:val="18"/>
              </w:rPr>
            </w:pPr>
            <w:r>
              <w:rPr>
                <w:rFonts w:ascii="宋体" w:hAnsi="宋体" w:cs="宋体" w:eastAsia="宋体" w:hint="default"/>
                <w:sz w:val="18"/>
                <w:szCs w:val="18"/>
              </w:rPr>
              <w:t>中山</w:t>
            </w:r>
          </w:p>
        </w:tc>
        <w:tc>
          <w:tcPr>
            <w:tcW w:w="457"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left="133" w:right="0"/>
              <w:jc w:val="both"/>
              <w:rPr>
                <w:rFonts w:ascii="宋体" w:hAnsi="宋体" w:cs="宋体" w:eastAsia="宋体" w:hint="default"/>
                <w:sz w:val="18"/>
                <w:szCs w:val="18"/>
              </w:rPr>
            </w:pPr>
            <w:r>
              <w:rPr>
                <w:rFonts w:ascii="宋体" w:hAnsi="宋体" w:cs="宋体" w:eastAsia="宋体" w:hint="default"/>
                <w:sz w:val="18"/>
                <w:szCs w:val="18"/>
              </w:rPr>
              <w:t>轻</w:t>
            </w:r>
          </w:p>
          <w:p>
            <w:pPr>
              <w:pStyle w:val="TableParagraph"/>
              <w:spacing w:line="237" w:lineRule="auto" w:before="1"/>
              <w:ind w:left="133" w:right="132"/>
              <w:jc w:val="both"/>
              <w:rPr>
                <w:rFonts w:ascii="宋体" w:hAnsi="宋体" w:cs="宋体" w:eastAsia="宋体" w:hint="default"/>
                <w:sz w:val="18"/>
                <w:szCs w:val="18"/>
              </w:rPr>
            </w:pPr>
            <w:r>
              <w:rPr>
                <w:rFonts w:ascii="宋体" w:hAnsi="宋体" w:cs="宋体" w:eastAsia="宋体" w:hint="default"/>
                <w:sz w:val="18"/>
                <w:szCs w:val="18"/>
              </w:rPr>
              <w:t>工 制 造</w:t>
            </w:r>
          </w:p>
        </w:tc>
        <w:tc>
          <w:tcPr>
            <w:tcW w:w="50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100"/>
              <w:jc w:val="left"/>
              <w:rPr>
                <w:rFonts w:ascii="宋体" w:hAnsi="宋体" w:cs="宋体" w:eastAsia="宋体" w:hint="default"/>
                <w:sz w:val="18"/>
                <w:szCs w:val="18"/>
              </w:rPr>
            </w:pPr>
            <w:r>
              <w:rPr>
                <w:rFonts w:ascii="宋体" w:hAnsi="宋体" w:cs="宋体" w:eastAsia="宋体" w:hint="default"/>
                <w:spacing w:val="-2"/>
                <w:sz w:val="18"/>
                <w:szCs w:val="18"/>
              </w:rPr>
              <w:t>主营生产、加工、销售：空调器、电视机、镭射影蝶机、音响</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器材、电子计算机及上述产品零配件</w:t>
            </w:r>
          </w:p>
        </w:tc>
      </w:tr>
      <w:tr>
        <w:trPr>
          <w:trHeight w:val="710" w:hRule="exact"/>
        </w:trPr>
        <w:tc>
          <w:tcPr>
            <w:tcW w:w="725" w:type="dxa"/>
            <w:vMerge/>
            <w:tcBorders>
              <w:left w:val="nil" w:sz="6" w:space="0" w:color="auto"/>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6"/>
              <w:ind w:left="103" w:right="101"/>
              <w:jc w:val="left"/>
              <w:rPr>
                <w:rFonts w:ascii="宋体" w:hAnsi="宋体" w:cs="宋体" w:eastAsia="宋体" w:hint="default"/>
                <w:sz w:val="18"/>
                <w:szCs w:val="18"/>
              </w:rPr>
            </w:pPr>
            <w:r>
              <w:rPr>
                <w:rFonts w:ascii="宋体" w:hAnsi="宋体" w:cs="宋体" w:eastAsia="宋体" w:hint="default"/>
                <w:sz w:val="18"/>
                <w:szCs w:val="18"/>
              </w:rPr>
              <w:t>合肥美菱集团控股有限公 司</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left="163" w:right="0"/>
              <w:jc w:val="left"/>
              <w:rPr>
                <w:rFonts w:ascii="宋体" w:hAnsi="宋体" w:cs="宋体" w:eastAsia="宋体" w:hint="default"/>
                <w:sz w:val="18"/>
                <w:szCs w:val="18"/>
              </w:rPr>
            </w:pPr>
            <w:r>
              <w:rPr>
                <w:rFonts w:ascii="宋体" w:hAnsi="宋体" w:cs="宋体" w:eastAsia="宋体" w:hint="default"/>
                <w:sz w:val="18"/>
                <w:szCs w:val="18"/>
              </w:rPr>
              <w:t>美菱集</w:t>
            </w:r>
          </w:p>
          <w:p>
            <w:pPr>
              <w:pStyle w:val="TableParagraph"/>
              <w:spacing w:line="240" w:lineRule="auto"/>
              <w:ind w:left="253" w:right="162" w:hanging="90"/>
              <w:jc w:val="left"/>
              <w:rPr>
                <w:rFonts w:ascii="宋体" w:hAnsi="宋体" w:cs="宋体" w:eastAsia="宋体" w:hint="default"/>
                <w:sz w:val="18"/>
                <w:szCs w:val="18"/>
              </w:rPr>
            </w:pPr>
            <w:r>
              <w:rPr>
                <w:rFonts w:ascii="宋体" w:hAnsi="宋体" w:cs="宋体" w:eastAsia="宋体" w:hint="default"/>
                <w:sz w:val="18"/>
                <w:szCs w:val="18"/>
              </w:rPr>
              <w:t>团控股 公司</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2" w:right="0"/>
              <w:jc w:val="left"/>
              <w:rPr>
                <w:rFonts w:ascii="宋体" w:hAnsi="宋体" w:cs="宋体" w:eastAsia="宋体" w:hint="default"/>
                <w:sz w:val="18"/>
                <w:szCs w:val="18"/>
              </w:rPr>
            </w:pPr>
            <w:r>
              <w:rPr>
                <w:rFonts w:ascii="宋体" w:hAnsi="宋体" w:cs="宋体" w:eastAsia="宋体" w:hint="default"/>
                <w:sz w:val="18"/>
                <w:szCs w:val="18"/>
              </w:rPr>
              <w:t>合肥</w:t>
            </w:r>
          </w:p>
        </w:tc>
        <w:tc>
          <w:tcPr>
            <w:tcW w:w="45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6"/>
              <w:ind w:left="133" w:right="132"/>
              <w:jc w:val="left"/>
              <w:rPr>
                <w:rFonts w:ascii="宋体" w:hAnsi="宋体" w:cs="宋体" w:eastAsia="宋体" w:hint="default"/>
                <w:sz w:val="18"/>
                <w:szCs w:val="18"/>
              </w:rPr>
            </w:pPr>
            <w:r>
              <w:rPr>
                <w:rFonts w:ascii="宋体" w:hAnsi="宋体" w:cs="宋体" w:eastAsia="宋体" w:hint="default"/>
                <w:sz w:val="18"/>
                <w:szCs w:val="18"/>
              </w:rPr>
              <w:t>控 股</w:t>
            </w:r>
          </w:p>
        </w:tc>
        <w:tc>
          <w:tcPr>
            <w:tcW w:w="5028" w:type="dxa"/>
            <w:tcBorders>
              <w:top w:val="single" w:sz="4" w:space="0" w:color="000000"/>
              <w:left w:val="single" w:sz="4" w:space="0" w:color="000000"/>
              <w:bottom w:val="single" w:sz="4" w:space="0" w:color="000000"/>
              <w:right w:val="nil" w:sz="6" w:space="0" w:color="auto"/>
            </w:tcBorders>
          </w:tcPr>
          <w:p>
            <w:pPr>
              <w:pStyle w:val="TableParagraph"/>
              <w:spacing w:line="210" w:lineRule="exact"/>
              <w:ind w:left="103" w:right="0"/>
              <w:jc w:val="left"/>
              <w:rPr>
                <w:rFonts w:ascii="宋体" w:hAnsi="宋体" w:cs="宋体" w:eastAsia="宋体" w:hint="default"/>
                <w:sz w:val="18"/>
                <w:szCs w:val="18"/>
              </w:rPr>
            </w:pPr>
            <w:r>
              <w:rPr>
                <w:rFonts w:ascii="宋体" w:hAnsi="宋体" w:cs="宋体" w:eastAsia="宋体" w:hint="default"/>
                <w:sz w:val="18"/>
                <w:szCs w:val="18"/>
              </w:rPr>
              <w:t>洗衣机、塑料制品、精密焊管、制冷配件、包装品及装饰品制</w:t>
            </w:r>
          </w:p>
          <w:p>
            <w:pPr>
              <w:pStyle w:val="TableParagraph"/>
              <w:spacing w:line="240" w:lineRule="auto"/>
              <w:ind w:left="103" w:right="58"/>
              <w:jc w:val="left"/>
              <w:rPr>
                <w:rFonts w:ascii="宋体" w:hAnsi="宋体" w:cs="宋体" w:eastAsia="宋体" w:hint="default"/>
                <w:sz w:val="18"/>
                <w:szCs w:val="18"/>
              </w:rPr>
            </w:pPr>
            <w:r>
              <w:rPr>
                <w:rFonts w:ascii="宋体" w:hAnsi="宋体" w:cs="宋体" w:eastAsia="宋体" w:hint="default"/>
                <w:sz w:val="18"/>
                <w:szCs w:val="18"/>
              </w:rPr>
              <w:t>造；自产产品和本企业所需原辅材料、机械设备、仪器仪表、 百货销售</w:t>
            </w:r>
          </w:p>
        </w:tc>
      </w:tr>
      <w:tr>
        <w:trPr>
          <w:trHeight w:val="943" w:hRule="exact"/>
        </w:trPr>
        <w:tc>
          <w:tcPr>
            <w:tcW w:w="725" w:type="dxa"/>
            <w:vMerge/>
            <w:tcBorders>
              <w:left w:val="nil" w:sz="6" w:space="0" w:color="auto"/>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32" w:lineRule="exact"/>
              <w:ind w:left="103" w:right="101"/>
              <w:jc w:val="left"/>
              <w:rPr>
                <w:rFonts w:ascii="宋体" w:hAnsi="宋体" w:cs="宋体" w:eastAsia="宋体" w:hint="default"/>
                <w:sz w:val="18"/>
                <w:szCs w:val="18"/>
              </w:rPr>
            </w:pPr>
            <w:r>
              <w:rPr>
                <w:rFonts w:ascii="宋体" w:hAnsi="宋体" w:cs="宋体" w:eastAsia="宋体" w:hint="default"/>
                <w:sz w:val="18"/>
                <w:szCs w:val="18"/>
              </w:rPr>
              <w:t>美菱英凯特家电(合肥)有 限公司</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94"/>
              <w:ind w:left="163" w:right="162"/>
              <w:jc w:val="center"/>
              <w:rPr>
                <w:rFonts w:ascii="宋体" w:hAnsi="宋体" w:cs="宋体" w:eastAsia="宋体" w:hint="default"/>
                <w:sz w:val="18"/>
                <w:szCs w:val="18"/>
              </w:rPr>
            </w:pPr>
            <w:r>
              <w:rPr>
                <w:rFonts w:ascii="宋体" w:hAnsi="宋体" w:cs="宋体" w:eastAsia="宋体" w:hint="default"/>
                <w:sz w:val="18"/>
                <w:szCs w:val="18"/>
              </w:rPr>
              <w:t>美菱英 凯特家 电</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332" w:right="0"/>
              <w:jc w:val="left"/>
              <w:rPr>
                <w:rFonts w:ascii="宋体" w:hAnsi="宋体" w:cs="宋体" w:eastAsia="宋体" w:hint="default"/>
                <w:sz w:val="18"/>
                <w:szCs w:val="18"/>
              </w:rPr>
            </w:pPr>
            <w:r>
              <w:rPr>
                <w:rFonts w:ascii="宋体" w:hAnsi="宋体" w:cs="宋体" w:eastAsia="宋体" w:hint="default"/>
                <w:sz w:val="18"/>
                <w:szCs w:val="18"/>
              </w:rPr>
              <w:t>合肥</w:t>
            </w:r>
          </w:p>
        </w:tc>
        <w:tc>
          <w:tcPr>
            <w:tcW w:w="457"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left="133" w:right="0"/>
              <w:jc w:val="both"/>
              <w:rPr>
                <w:rFonts w:ascii="宋体" w:hAnsi="宋体" w:cs="宋体" w:eastAsia="宋体" w:hint="default"/>
                <w:sz w:val="18"/>
                <w:szCs w:val="18"/>
              </w:rPr>
            </w:pPr>
            <w:r>
              <w:rPr>
                <w:rFonts w:ascii="宋体" w:hAnsi="宋体" w:cs="宋体" w:eastAsia="宋体" w:hint="default"/>
                <w:sz w:val="18"/>
                <w:szCs w:val="18"/>
              </w:rPr>
              <w:t>轻</w:t>
            </w:r>
          </w:p>
          <w:p>
            <w:pPr>
              <w:pStyle w:val="TableParagraph"/>
              <w:spacing w:line="237" w:lineRule="auto"/>
              <w:ind w:left="133" w:right="132"/>
              <w:jc w:val="both"/>
              <w:rPr>
                <w:rFonts w:ascii="宋体" w:hAnsi="宋体" w:cs="宋体" w:eastAsia="宋体" w:hint="default"/>
                <w:sz w:val="18"/>
                <w:szCs w:val="18"/>
              </w:rPr>
            </w:pPr>
            <w:r>
              <w:rPr>
                <w:rFonts w:ascii="宋体" w:hAnsi="宋体" w:cs="宋体" w:eastAsia="宋体" w:hint="default"/>
                <w:sz w:val="18"/>
                <w:szCs w:val="18"/>
              </w:rPr>
              <w:t>工 制 造</w:t>
            </w:r>
          </w:p>
        </w:tc>
        <w:tc>
          <w:tcPr>
            <w:tcW w:w="5028" w:type="dxa"/>
            <w:tcBorders>
              <w:top w:val="single" w:sz="4" w:space="0" w:color="000000"/>
              <w:left w:val="single" w:sz="4" w:space="0" w:color="000000"/>
              <w:bottom w:val="single" w:sz="4" w:space="0" w:color="000000"/>
              <w:right w:val="nil" w:sz="6" w:space="0" w:color="auto"/>
            </w:tcBorders>
          </w:tcPr>
          <w:p>
            <w:pPr>
              <w:pStyle w:val="TableParagraph"/>
              <w:spacing w:line="237" w:lineRule="auto" w:before="94"/>
              <w:ind w:left="103" w:right="99"/>
              <w:jc w:val="both"/>
              <w:rPr>
                <w:rFonts w:ascii="宋体" w:hAnsi="宋体" w:cs="宋体" w:eastAsia="宋体" w:hint="default"/>
                <w:sz w:val="18"/>
                <w:szCs w:val="18"/>
              </w:rPr>
            </w:pPr>
            <w:r>
              <w:rPr>
                <w:rFonts w:ascii="宋体" w:hAnsi="宋体" w:cs="宋体" w:eastAsia="宋体" w:hint="default"/>
                <w:spacing w:val="-2"/>
                <w:sz w:val="18"/>
                <w:szCs w:val="18"/>
              </w:rPr>
              <w:t>滚筒洗衣机和波轮全自动洗衣机、波轮双桶洗衣机及其他家用</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2"/>
                <w:sz w:val="18"/>
                <w:szCs w:val="18"/>
              </w:rPr>
              <w:t>电器的研究、制造和营销；电冰箱控制权、洗衣机控制器、空</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调控制器等家用电器控制器及配接线的生产、销售</w:t>
            </w:r>
          </w:p>
        </w:tc>
      </w:tr>
      <w:tr>
        <w:trPr>
          <w:trHeight w:val="944" w:hRule="exact"/>
        </w:trPr>
        <w:tc>
          <w:tcPr>
            <w:tcW w:w="725" w:type="dxa"/>
            <w:vMerge/>
            <w:tcBorders>
              <w:left w:val="nil" w:sz="6" w:space="0" w:color="auto"/>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合肥英凯特电器有限公司</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53" w:right="162" w:hanging="90"/>
              <w:jc w:val="left"/>
              <w:rPr>
                <w:rFonts w:ascii="宋体" w:hAnsi="宋体" w:cs="宋体" w:eastAsia="宋体" w:hint="default"/>
                <w:sz w:val="18"/>
                <w:szCs w:val="18"/>
              </w:rPr>
            </w:pPr>
            <w:r>
              <w:rPr>
                <w:rFonts w:ascii="宋体" w:hAnsi="宋体" w:cs="宋体" w:eastAsia="宋体" w:hint="default"/>
                <w:sz w:val="18"/>
                <w:szCs w:val="18"/>
              </w:rPr>
              <w:t>合肥英 凯特</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332" w:right="0"/>
              <w:jc w:val="left"/>
              <w:rPr>
                <w:rFonts w:ascii="宋体" w:hAnsi="宋体" w:cs="宋体" w:eastAsia="宋体" w:hint="default"/>
                <w:sz w:val="18"/>
                <w:szCs w:val="18"/>
              </w:rPr>
            </w:pPr>
            <w:r>
              <w:rPr>
                <w:rFonts w:ascii="宋体" w:hAnsi="宋体" w:cs="宋体" w:eastAsia="宋体" w:hint="default"/>
                <w:sz w:val="18"/>
                <w:szCs w:val="18"/>
              </w:rPr>
              <w:t>合肥</w:t>
            </w:r>
          </w:p>
        </w:tc>
        <w:tc>
          <w:tcPr>
            <w:tcW w:w="457"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left="133" w:right="0"/>
              <w:jc w:val="both"/>
              <w:rPr>
                <w:rFonts w:ascii="宋体" w:hAnsi="宋体" w:cs="宋体" w:eastAsia="宋体" w:hint="default"/>
                <w:sz w:val="18"/>
                <w:szCs w:val="18"/>
              </w:rPr>
            </w:pPr>
            <w:r>
              <w:rPr>
                <w:rFonts w:ascii="宋体" w:hAnsi="宋体" w:cs="宋体" w:eastAsia="宋体" w:hint="default"/>
                <w:sz w:val="18"/>
                <w:szCs w:val="18"/>
              </w:rPr>
              <w:t>轻</w:t>
            </w:r>
          </w:p>
          <w:p>
            <w:pPr>
              <w:pStyle w:val="TableParagraph"/>
              <w:spacing w:line="237" w:lineRule="auto" w:before="1"/>
              <w:ind w:left="133" w:right="132"/>
              <w:jc w:val="both"/>
              <w:rPr>
                <w:rFonts w:ascii="宋体" w:hAnsi="宋体" w:cs="宋体" w:eastAsia="宋体" w:hint="default"/>
                <w:sz w:val="18"/>
                <w:szCs w:val="18"/>
              </w:rPr>
            </w:pPr>
            <w:r>
              <w:rPr>
                <w:rFonts w:ascii="宋体" w:hAnsi="宋体" w:cs="宋体" w:eastAsia="宋体" w:hint="default"/>
                <w:sz w:val="18"/>
                <w:szCs w:val="18"/>
              </w:rPr>
              <w:t>工 制 造</w:t>
            </w:r>
          </w:p>
        </w:tc>
        <w:tc>
          <w:tcPr>
            <w:tcW w:w="5028" w:type="dxa"/>
            <w:tcBorders>
              <w:top w:val="single" w:sz="4" w:space="0" w:color="000000"/>
              <w:left w:val="single" w:sz="4" w:space="0" w:color="000000"/>
              <w:bottom w:val="single" w:sz="4" w:space="0" w:color="000000"/>
              <w:right w:val="nil" w:sz="6" w:space="0" w:color="auto"/>
            </w:tcBorders>
          </w:tcPr>
          <w:p>
            <w:pPr>
              <w:pStyle w:val="TableParagraph"/>
              <w:spacing w:line="237" w:lineRule="auto" w:before="94"/>
              <w:ind w:left="103" w:right="97"/>
              <w:jc w:val="both"/>
              <w:rPr>
                <w:rFonts w:ascii="宋体" w:hAnsi="宋体" w:cs="宋体" w:eastAsia="宋体" w:hint="default"/>
                <w:sz w:val="18"/>
                <w:szCs w:val="18"/>
              </w:rPr>
            </w:pPr>
            <w:r>
              <w:rPr>
                <w:rFonts w:ascii="宋体" w:hAnsi="宋体" w:cs="宋体" w:eastAsia="宋体" w:hint="default"/>
                <w:spacing w:val="-2"/>
                <w:sz w:val="18"/>
                <w:szCs w:val="18"/>
              </w:rPr>
              <w:t>制冷电器、洗衣机、塑料制品的生产与经营，本企业原辅材料</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的经营，本企业产品及所需原辅材料的经营与进出口业务（国</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家限定的项目除外）</w:t>
            </w:r>
          </w:p>
        </w:tc>
      </w:tr>
      <w:tr>
        <w:trPr>
          <w:trHeight w:val="943" w:hRule="exact"/>
        </w:trPr>
        <w:tc>
          <w:tcPr>
            <w:tcW w:w="725" w:type="dxa"/>
            <w:vMerge/>
            <w:tcBorders>
              <w:left w:val="nil" w:sz="6" w:space="0" w:color="auto"/>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32" w:lineRule="exact"/>
              <w:ind w:left="103" w:right="101"/>
              <w:jc w:val="left"/>
              <w:rPr>
                <w:rFonts w:ascii="宋体" w:hAnsi="宋体" w:cs="宋体" w:eastAsia="宋体" w:hint="default"/>
                <w:sz w:val="18"/>
                <w:szCs w:val="18"/>
              </w:rPr>
            </w:pPr>
            <w:r>
              <w:rPr>
                <w:rFonts w:ascii="宋体" w:hAnsi="宋体" w:cs="宋体" w:eastAsia="宋体" w:hint="default"/>
                <w:sz w:val="18"/>
                <w:szCs w:val="18"/>
              </w:rPr>
              <w:t>合肥美菱有色金属制品有 限公司</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32" w:lineRule="exact"/>
              <w:ind w:left="343" w:right="162" w:hanging="180"/>
              <w:jc w:val="left"/>
              <w:rPr>
                <w:rFonts w:ascii="宋体" w:hAnsi="宋体" w:cs="宋体" w:eastAsia="宋体" w:hint="default"/>
                <w:sz w:val="18"/>
                <w:szCs w:val="18"/>
              </w:rPr>
            </w:pPr>
            <w:r>
              <w:rPr>
                <w:rFonts w:ascii="宋体" w:hAnsi="宋体" w:cs="宋体" w:eastAsia="宋体" w:hint="default"/>
                <w:sz w:val="18"/>
                <w:szCs w:val="18"/>
              </w:rPr>
              <w:t>美菱有 色</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332" w:right="0"/>
              <w:jc w:val="left"/>
              <w:rPr>
                <w:rFonts w:ascii="宋体" w:hAnsi="宋体" w:cs="宋体" w:eastAsia="宋体" w:hint="default"/>
                <w:sz w:val="18"/>
                <w:szCs w:val="18"/>
              </w:rPr>
            </w:pPr>
            <w:r>
              <w:rPr>
                <w:rFonts w:ascii="宋体" w:hAnsi="宋体" w:cs="宋体" w:eastAsia="宋体" w:hint="default"/>
                <w:sz w:val="18"/>
                <w:szCs w:val="18"/>
              </w:rPr>
              <w:t>合肥</w:t>
            </w:r>
          </w:p>
        </w:tc>
        <w:tc>
          <w:tcPr>
            <w:tcW w:w="457"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left="133" w:right="0"/>
              <w:jc w:val="both"/>
              <w:rPr>
                <w:rFonts w:ascii="宋体" w:hAnsi="宋体" w:cs="宋体" w:eastAsia="宋体" w:hint="default"/>
                <w:sz w:val="18"/>
                <w:szCs w:val="18"/>
              </w:rPr>
            </w:pPr>
            <w:r>
              <w:rPr>
                <w:rFonts w:ascii="宋体" w:hAnsi="宋体" w:cs="宋体" w:eastAsia="宋体" w:hint="default"/>
                <w:sz w:val="18"/>
                <w:szCs w:val="18"/>
              </w:rPr>
              <w:t>轻</w:t>
            </w:r>
          </w:p>
          <w:p>
            <w:pPr>
              <w:pStyle w:val="TableParagraph"/>
              <w:spacing w:line="237" w:lineRule="auto"/>
              <w:ind w:left="133" w:right="132"/>
              <w:jc w:val="both"/>
              <w:rPr>
                <w:rFonts w:ascii="宋体" w:hAnsi="宋体" w:cs="宋体" w:eastAsia="宋体" w:hint="default"/>
                <w:sz w:val="18"/>
                <w:szCs w:val="18"/>
              </w:rPr>
            </w:pPr>
            <w:r>
              <w:rPr>
                <w:rFonts w:ascii="宋体" w:hAnsi="宋体" w:cs="宋体" w:eastAsia="宋体" w:hint="default"/>
                <w:sz w:val="18"/>
                <w:szCs w:val="18"/>
              </w:rPr>
              <w:t>工 制 造</w:t>
            </w:r>
          </w:p>
        </w:tc>
        <w:tc>
          <w:tcPr>
            <w:tcW w:w="50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生产销售各类铜管、线材及其他金属制品</w:t>
            </w:r>
          </w:p>
        </w:tc>
      </w:tr>
      <w:tr>
        <w:trPr>
          <w:trHeight w:val="944" w:hRule="exact"/>
        </w:trPr>
        <w:tc>
          <w:tcPr>
            <w:tcW w:w="725" w:type="dxa"/>
            <w:vMerge/>
            <w:tcBorders>
              <w:left w:val="nil" w:sz="6" w:space="0" w:color="auto"/>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101"/>
              <w:jc w:val="left"/>
              <w:rPr>
                <w:rFonts w:ascii="宋体" w:hAnsi="宋体" w:cs="宋体" w:eastAsia="宋体" w:hint="default"/>
                <w:sz w:val="18"/>
                <w:szCs w:val="18"/>
              </w:rPr>
            </w:pPr>
            <w:r>
              <w:rPr>
                <w:rFonts w:ascii="宋体" w:hAnsi="宋体" w:cs="宋体" w:eastAsia="宋体" w:hint="default"/>
                <w:sz w:val="18"/>
                <w:szCs w:val="18"/>
              </w:rPr>
              <w:t>合肥美菱精密管业有限公 司</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43" w:right="162" w:hanging="180"/>
              <w:jc w:val="left"/>
              <w:rPr>
                <w:rFonts w:ascii="宋体" w:hAnsi="宋体" w:cs="宋体" w:eastAsia="宋体" w:hint="default"/>
                <w:sz w:val="18"/>
                <w:szCs w:val="18"/>
              </w:rPr>
            </w:pPr>
            <w:r>
              <w:rPr>
                <w:rFonts w:ascii="宋体" w:hAnsi="宋体" w:cs="宋体" w:eastAsia="宋体" w:hint="default"/>
                <w:sz w:val="18"/>
                <w:szCs w:val="18"/>
              </w:rPr>
              <w:t>美菱精 密</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332" w:right="0"/>
              <w:jc w:val="left"/>
              <w:rPr>
                <w:rFonts w:ascii="宋体" w:hAnsi="宋体" w:cs="宋体" w:eastAsia="宋体" w:hint="default"/>
                <w:sz w:val="18"/>
                <w:szCs w:val="18"/>
              </w:rPr>
            </w:pPr>
            <w:r>
              <w:rPr>
                <w:rFonts w:ascii="宋体" w:hAnsi="宋体" w:cs="宋体" w:eastAsia="宋体" w:hint="default"/>
                <w:sz w:val="18"/>
                <w:szCs w:val="18"/>
              </w:rPr>
              <w:t>合肥</w:t>
            </w:r>
          </w:p>
        </w:tc>
        <w:tc>
          <w:tcPr>
            <w:tcW w:w="457"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33" w:right="0"/>
              <w:jc w:val="both"/>
              <w:rPr>
                <w:rFonts w:ascii="宋体" w:hAnsi="宋体" w:cs="宋体" w:eastAsia="宋体" w:hint="default"/>
                <w:sz w:val="18"/>
                <w:szCs w:val="18"/>
              </w:rPr>
            </w:pPr>
            <w:r>
              <w:rPr>
                <w:rFonts w:ascii="宋体" w:hAnsi="宋体" w:cs="宋体" w:eastAsia="宋体" w:hint="default"/>
                <w:sz w:val="18"/>
                <w:szCs w:val="18"/>
              </w:rPr>
              <w:t>轻</w:t>
            </w:r>
          </w:p>
          <w:p>
            <w:pPr>
              <w:pStyle w:val="TableParagraph"/>
              <w:spacing w:line="237" w:lineRule="auto" w:before="1"/>
              <w:ind w:left="133" w:right="132"/>
              <w:jc w:val="both"/>
              <w:rPr>
                <w:rFonts w:ascii="宋体" w:hAnsi="宋体" w:cs="宋体" w:eastAsia="宋体" w:hint="default"/>
                <w:sz w:val="18"/>
                <w:szCs w:val="18"/>
              </w:rPr>
            </w:pPr>
            <w:r>
              <w:rPr>
                <w:rFonts w:ascii="宋体" w:hAnsi="宋体" w:cs="宋体" w:eastAsia="宋体" w:hint="default"/>
                <w:sz w:val="18"/>
                <w:szCs w:val="18"/>
              </w:rPr>
              <w:t>工 制 造</w:t>
            </w:r>
          </w:p>
        </w:tc>
        <w:tc>
          <w:tcPr>
            <w:tcW w:w="50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精密焊管、制冷配件生产与销售</w:t>
            </w:r>
          </w:p>
        </w:tc>
      </w:tr>
      <w:tr>
        <w:trPr>
          <w:trHeight w:val="943" w:hRule="exact"/>
        </w:trPr>
        <w:tc>
          <w:tcPr>
            <w:tcW w:w="725" w:type="dxa"/>
            <w:vMerge/>
            <w:tcBorders>
              <w:left w:val="nil" w:sz="6" w:space="0" w:color="auto"/>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32" w:lineRule="exact"/>
              <w:ind w:left="103" w:right="101"/>
              <w:jc w:val="left"/>
              <w:rPr>
                <w:rFonts w:ascii="宋体" w:hAnsi="宋体" w:cs="宋体" w:eastAsia="宋体" w:hint="default"/>
                <w:sz w:val="18"/>
                <w:szCs w:val="18"/>
              </w:rPr>
            </w:pPr>
            <w:r>
              <w:rPr>
                <w:rFonts w:ascii="宋体" w:hAnsi="宋体" w:cs="宋体" w:eastAsia="宋体" w:hint="default"/>
                <w:sz w:val="18"/>
                <w:szCs w:val="18"/>
              </w:rPr>
              <w:t>合肥美菱包装制品有限公 司</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32" w:lineRule="exact"/>
              <w:ind w:left="343" w:right="162" w:hanging="180"/>
              <w:jc w:val="left"/>
              <w:rPr>
                <w:rFonts w:ascii="宋体" w:hAnsi="宋体" w:cs="宋体" w:eastAsia="宋体" w:hint="default"/>
                <w:sz w:val="18"/>
                <w:szCs w:val="18"/>
              </w:rPr>
            </w:pPr>
            <w:r>
              <w:rPr>
                <w:rFonts w:ascii="宋体" w:hAnsi="宋体" w:cs="宋体" w:eastAsia="宋体" w:hint="default"/>
                <w:sz w:val="18"/>
                <w:szCs w:val="18"/>
              </w:rPr>
              <w:t>美菱包 装</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332" w:right="0"/>
              <w:jc w:val="left"/>
              <w:rPr>
                <w:rFonts w:ascii="宋体" w:hAnsi="宋体" w:cs="宋体" w:eastAsia="宋体" w:hint="default"/>
                <w:sz w:val="18"/>
                <w:szCs w:val="18"/>
              </w:rPr>
            </w:pPr>
            <w:r>
              <w:rPr>
                <w:rFonts w:ascii="宋体" w:hAnsi="宋体" w:cs="宋体" w:eastAsia="宋体" w:hint="default"/>
                <w:sz w:val="18"/>
                <w:szCs w:val="18"/>
              </w:rPr>
              <w:t>合肥</w:t>
            </w:r>
          </w:p>
        </w:tc>
        <w:tc>
          <w:tcPr>
            <w:tcW w:w="457"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left="133" w:right="0"/>
              <w:jc w:val="both"/>
              <w:rPr>
                <w:rFonts w:ascii="宋体" w:hAnsi="宋体" w:cs="宋体" w:eastAsia="宋体" w:hint="default"/>
                <w:sz w:val="18"/>
                <w:szCs w:val="18"/>
              </w:rPr>
            </w:pPr>
            <w:r>
              <w:rPr>
                <w:rFonts w:ascii="宋体" w:hAnsi="宋体" w:cs="宋体" w:eastAsia="宋体" w:hint="default"/>
                <w:sz w:val="18"/>
                <w:szCs w:val="18"/>
              </w:rPr>
              <w:t>轻</w:t>
            </w:r>
          </w:p>
          <w:p>
            <w:pPr>
              <w:pStyle w:val="TableParagraph"/>
              <w:spacing w:line="237" w:lineRule="auto"/>
              <w:ind w:left="133" w:right="132"/>
              <w:jc w:val="both"/>
              <w:rPr>
                <w:rFonts w:ascii="宋体" w:hAnsi="宋体" w:cs="宋体" w:eastAsia="宋体" w:hint="default"/>
                <w:sz w:val="18"/>
                <w:szCs w:val="18"/>
              </w:rPr>
            </w:pPr>
            <w:r>
              <w:rPr>
                <w:rFonts w:ascii="宋体" w:hAnsi="宋体" w:cs="宋体" w:eastAsia="宋体" w:hint="default"/>
                <w:sz w:val="18"/>
                <w:szCs w:val="18"/>
              </w:rPr>
              <w:t>工 制 造</w:t>
            </w:r>
          </w:p>
        </w:tc>
        <w:tc>
          <w:tcPr>
            <w:tcW w:w="50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32" w:lineRule="exact"/>
              <w:ind w:left="103" w:right="148"/>
              <w:jc w:val="left"/>
              <w:rPr>
                <w:rFonts w:ascii="宋体" w:hAnsi="宋体" w:cs="宋体" w:eastAsia="宋体" w:hint="default"/>
                <w:sz w:val="18"/>
                <w:szCs w:val="18"/>
              </w:rPr>
            </w:pPr>
            <w:r>
              <w:rPr>
                <w:rFonts w:ascii="宋体" w:hAnsi="宋体" w:cs="宋体" w:eastAsia="宋体" w:hint="default"/>
                <w:sz w:val="18"/>
                <w:szCs w:val="18"/>
              </w:rPr>
              <w:t>瓦楞纸板、纸箱、纸芯、EPS、泡塑包装材料、铝箔胶粘带的 生产、销售</w:t>
            </w:r>
          </w:p>
        </w:tc>
      </w:tr>
      <w:tr>
        <w:trPr>
          <w:trHeight w:val="944" w:hRule="exact"/>
        </w:trPr>
        <w:tc>
          <w:tcPr>
            <w:tcW w:w="725" w:type="dxa"/>
            <w:vMerge/>
            <w:tcBorders>
              <w:left w:val="nil" w:sz="6" w:space="0" w:color="auto"/>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101"/>
              <w:jc w:val="left"/>
              <w:rPr>
                <w:rFonts w:ascii="宋体" w:hAnsi="宋体" w:cs="宋体" w:eastAsia="宋体" w:hint="default"/>
                <w:sz w:val="18"/>
                <w:szCs w:val="18"/>
              </w:rPr>
            </w:pPr>
            <w:r>
              <w:rPr>
                <w:rFonts w:ascii="宋体" w:hAnsi="宋体" w:cs="宋体" w:eastAsia="宋体" w:hint="default"/>
                <w:sz w:val="18"/>
                <w:szCs w:val="18"/>
              </w:rPr>
              <w:t>合肥美菱环保包装材料有 限公司</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43" w:right="162" w:hanging="180"/>
              <w:jc w:val="left"/>
              <w:rPr>
                <w:rFonts w:ascii="宋体" w:hAnsi="宋体" w:cs="宋体" w:eastAsia="宋体" w:hint="default"/>
                <w:sz w:val="18"/>
                <w:szCs w:val="18"/>
              </w:rPr>
            </w:pPr>
            <w:r>
              <w:rPr>
                <w:rFonts w:ascii="宋体" w:hAnsi="宋体" w:cs="宋体" w:eastAsia="宋体" w:hint="default"/>
                <w:sz w:val="18"/>
                <w:szCs w:val="18"/>
              </w:rPr>
              <w:t>美菱环 保</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332" w:right="0"/>
              <w:jc w:val="left"/>
              <w:rPr>
                <w:rFonts w:ascii="宋体" w:hAnsi="宋体" w:cs="宋体" w:eastAsia="宋体" w:hint="default"/>
                <w:sz w:val="18"/>
                <w:szCs w:val="18"/>
              </w:rPr>
            </w:pPr>
            <w:r>
              <w:rPr>
                <w:rFonts w:ascii="宋体" w:hAnsi="宋体" w:cs="宋体" w:eastAsia="宋体" w:hint="default"/>
                <w:sz w:val="18"/>
                <w:szCs w:val="18"/>
              </w:rPr>
              <w:t>合肥</w:t>
            </w:r>
          </w:p>
        </w:tc>
        <w:tc>
          <w:tcPr>
            <w:tcW w:w="457"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33" w:right="0"/>
              <w:jc w:val="both"/>
              <w:rPr>
                <w:rFonts w:ascii="宋体" w:hAnsi="宋体" w:cs="宋体" w:eastAsia="宋体" w:hint="default"/>
                <w:sz w:val="18"/>
                <w:szCs w:val="18"/>
              </w:rPr>
            </w:pPr>
            <w:r>
              <w:rPr>
                <w:rFonts w:ascii="宋体" w:hAnsi="宋体" w:cs="宋体" w:eastAsia="宋体" w:hint="default"/>
                <w:sz w:val="18"/>
                <w:szCs w:val="18"/>
              </w:rPr>
              <w:t>轻</w:t>
            </w:r>
          </w:p>
          <w:p>
            <w:pPr>
              <w:pStyle w:val="TableParagraph"/>
              <w:spacing w:line="237" w:lineRule="auto" w:before="1"/>
              <w:ind w:left="133" w:right="132"/>
              <w:jc w:val="both"/>
              <w:rPr>
                <w:rFonts w:ascii="宋体" w:hAnsi="宋体" w:cs="宋体" w:eastAsia="宋体" w:hint="default"/>
                <w:sz w:val="18"/>
                <w:szCs w:val="18"/>
              </w:rPr>
            </w:pPr>
            <w:r>
              <w:rPr>
                <w:rFonts w:ascii="宋体" w:hAnsi="宋体" w:cs="宋体" w:eastAsia="宋体" w:hint="default"/>
                <w:sz w:val="18"/>
                <w:szCs w:val="18"/>
              </w:rPr>
              <w:t>工 制 造</w:t>
            </w:r>
          </w:p>
        </w:tc>
        <w:tc>
          <w:tcPr>
            <w:tcW w:w="5028" w:type="dxa"/>
            <w:tcBorders>
              <w:top w:val="single" w:sz="4" w:space="0" w:color="000000"/>
              <w:left w:val="single" w:sz="4" w:space="0" w:color="000000"/>
              <w:bottom w:val="single" w:sz="4" w:space="0" w:color="000000"/>
              <w:right w:val="nil" w:sz="6" w:space="0" w:color="auto"/>
            </w:tcBorders>
          </w:tcPr>
          <w:p>
            <w:pPr>
              <w:pStyle w:val="TableParagraph"/>
              <w:spacing w:line="237" w:lineRule="auto" w:before="94"/>
              <w:ind w:left="103" w:right="98"/>
              <w:jc w:val="both"/>
              <w:rPr>
                <w:rFonts w:ascii="宋体" w:hAnsi="宋体" w:cs="宋体" w:eastAsia="宋体" w:hint="default"/>
                <w:sz w:val="18"/>
                <w:szCs w:val="18"/>
              </w:rPr>
            </w:pPr>
            <w:r>
              <w:rPr>
                <w:rFonts w:ascii="宋体" w:hAnsi="宋体" w:cs="宋体" w:eastAsia="宋体" w:hint="default"/>
                <w:sz w:val="18"/>
                <w:szCs w:val="18"/>
              </w:rPr>
              <w:t>胶带、EPS</w:t>
            </w:r>
            <w:r>
              <w:rPr>
                <w:rFonts w:ascii="宋体" w:hAnsi="宋体" w:cs="宋体" w:eastAsia="宋体" w:hint="default"/>
                <w:spacing w:val="-65"/>
                <w:sz w:val="18"/>
                <w:szCs w:val="18"/>
              </w:rPr>
              <w:t> </w:t>
            </w:r>
            <w:r>
              <w:rPr>
                <w:rFonts w:ascii="宋体" w:hAnsi="宋体" w:cs="宋体" w:eastAsia="宋体" w:hint="default"/>
                <w:sz w:val="18"/>
                <w:szCs w:val="18"/>
              </w:rPr>
              <w:t>泡塑制品、PP</w:t>
            </w:r>
            <w:r>
              <w:rPr>
                <w:rFonts w:ascii="宋体" w:hAnsi="宋体" w:cs="宋体" w:eastAsia="宋体" w:hint="default"/>
                <w:spacing w:val="-65"/>
                <w:sz w:val="18"/>
                <w:szCs w:val="18"/>
              </w:rPr>
              <w:t> </w:t>
            </w:r>
            <w:r>
              <w:rPr>
                <w:rFonts w:ascii="宋体" w:hAnsi="宋体" w:cs="宋体" w:eastAsia="宋体" w:hint="default"/>
                <w:sz w:val="18"/>
                <w:szCs w:val="18"/>
              </w:rPr>
              <w:t>中空板、纸浆模塑、蜂窝纸板、造粒</w:t>
            </w:r>
            <w:r>
              <w:rPr>
                <w:rFonts w:ascii="宋体" w:hAnsi="宋体" w:cs="宋体" w:eastAsia="宋体" w:hint="default"/>
                <w:sz w:val="18"/>
                <w:szCs w:val="18"/>
              </w:rPr>
              <w:t> </w:t>
            </w:r>
            <w:r>
              <w:rPr>
                <w:rFonts w:ascii="宋体" w:hAnsi="宋体" w:cs="宋体" w:eastAsia="宋体" w:hint="default"/>
                <w:spacing w:val="-2"/>
                <w:sz w:val="18"/>
                <w:szCs w:val="18"/>
              </w:rPr>
              <w:t>包装材料的生产及销售（需经专项审批的，未获批准前不得经</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营）</w:t>
            </w:r>
          </w:p>
        </w:tc>
      </w:tr>
      <w:tr>
        <w:trPr>
          <w:trHeight w:val="943" w:hRule="exact"/>
        </w:trPr>
        <w:tc>
          <w:tcPr>
            <w:tcW w:w="725" w:type="dxa"/>
            <w:vMerge/>
            <w:tcBorders>
              <w:left w:val="nil" w:sz="6" w:space="0" w:color="auto"/>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32" w:lineRule="exact"/>
              <w:ind w:left="103" w:right="101"/>
              <w:jc w:val="left"/>
              <w:rPr>
                <w:rFonts w:ascii="宋体" w:hAnsi="宋体" w:cs="宋体" w:eastAsia="宋体" w:hint="default"/>
                <w:sz w:val="18"/>
                <w:szCs w:val="18"/>
              </w:rPr>
            </w:pPr>
            <w:r>
              <w:rPr>
                <w:rFonts w:ascii="宋体" w:hAnsi="宋体" w:cs="宋体" w:eastAsia="宋体" w:hint="default"/>
                <w:sz w:val="18"/>
                <w:szCs w:val="18"/>
              </w:rPr>
              <w:t>合肥美菱家电工贸有限公 司</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32" w:lineRule="exact"/>
              <w:ind w:left="163" w:right="162"/>
              <w:jc w:val="left"/>
              <w:rPr>
                <w:rFonts w:ascii="宋体" w:hAnsi="宋体" w:cs="宋体" w:eastAsia="宋体" w:hint="default"/>
                <w:sz w:val="18"/>
                <w:szCs w:val="18"/>
              </w:rPr>
            </w:pPr>
            <w:r>
              <w:rPr>
                <w:rFonts w:ascii="宋体" w:hAnsi="宋体" w:cs="宋体" w:eastAsia="宋体" w:hint="default"/>
                <w:sz w:val="18"/>
                <w:szCs w:val="18"/>
              </w:rPr>
              <w:t>美菱家 电工贸</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332" w:right="0"/>
              <w:jc w:val="left"/>
              <w:rPr>
                <w:rFonts w:ascii="宋体" w:hAnsi="宋体" w:cs="宋体" w:eastAsia="宋体" w:hint="default"/>
                <w:sz w:val="18"/>
                <w:szCs w:val="18"/>
              </w:rPr>
            </w:pPr>
            <w:r>
              <w:rPr>
                <w:rFonts w:ascii="宋体" w:hAnsi="宋体" w:cs="宋体" w:eastAsia="宋体" w:hint="default"/>
                <w:sz w:val="18"/>
                <w:szCs w:val="18"/>
              </w:rPr>
              <w:t>合肥</w:t>
            </w:r>
          </w:p>
        </w:tc>
        <w:tc>
          <w:tcPr>
            <w:tcW w:w="457"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left="133" w:right="0"/>
              <w:jc w:val="both"/>
              <w:rPr>
                <w:rFonts w:ascii="宋体" w:hAnsi="宋体" w:cs="宋体" w:eastAsia="宋体" w:hint="default"/>
                <w:sz w:val="18"/>
                <w:szCs w:val="18"/>
              </w:rPr>
            </w:pPr>
            <w:r>
              <w:rPr>
                <w:rFonts w:ascii="宋体" w:hAnsi="宋体" w:cs="宋体" w:eastAsia="宋体" w:hint="default"/>
                <w:sz w:val="18"/>
                <w:szCs w:val="18"/>
              </w:rPr>
              <w:t>商</w:t>
            </w:r>
          </w:p>
          <w:p>
            <w:pPr>
              <w:pStyle w:val="TableParagraph"/>
              <w:spacing w:line="237" w:lineRule="auto"/>
              <w:ind w:left="133" w:right="132"/>
              <w:jc w:val="both"/>
              <w:rPr>
                <w:rFonts w:ascii="宋体" w:hAnsi="宋体" w:cs="宋体" w:eastAsia="宋体" w:hint="default"/>
                <w:sz w:val="18"/>
                <w:szCs w:val="18"/>
              </w:rPr>
            </w:pPr>
            <w:r>
              <w:rPr>
                <w:rFonts w:ascii="宋体" w:hAnsi="宋体" w:cs="宋体" w:eastAsia="宋体" w:hint="default"/>
                <w:sz w:val="18"/>
                <w:szCs w:val="18"/>
              </w:rPr>
              <w:t>品 流 通</w:t>
            </w:r>
          </w:p>
        </w:tc>
        <w:tc>
          <w:tcPr>
            <w:tcW w:w="50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32" w:lineRule="exact"/>
              <w:ind w:left="103" w:right="58"/>
              <w:jc w:val="left"/>
              <w:rPr>
                <w:rFonts w:ascii="宋体" w:hAnsi="宋体" w:cs="宋体" w:eastAsia="宋体" w:hint="default"/>
                <w:sz w:val="18"/>
                <w:szCs w:val="18"/>
              </w:rPr>
            </w:pPr>
            <w:r>
              <w:rPr>
                <w:rFonts w:ascii="宋体" w:hAnsi="宋体" w:cs="宋体" w:eastAsia="宋体" w:hint="default"/>
                <w:sz w:val="18"/>
                <w:szCs w:val="18"/>
              </w:rPr>
              <w:t>家用电器生产（需经专项审批的项目未获审批前不得经营）、 销售</w:t>
            </w:r>
          </w:p>
        </w:tc>
      </w:tr>
      <w:tr>
        <w:trPr>
          <w:trHeight w:val="943" w:hRule="exact"/>
        </w:trPr>
        <w:tc>
          <w:tcPr>
            <w:tcW w:w="725" w:type="dxa"/>
            <w:vMerge/>
            <w:tcBorders>
              <w:left w:val="nil" w:sz="6" w:space="0" w:color="auto"/>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合肥美斯顿家电有限公司</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94"/>
              <w:ind w:left="163" w:right="162"/>
              <w:jc w:val="center"/>
              <w:rPr>
                <w:rFonts w:ascii="宋体" w:hAnsi="宋体" w:cs="宋体" w:eastAsia="宋体" w:hint="default"/>
                <w:sz w:val="18"/>
                <w:szCs w:val="18"/>
              </w:rPr>
            </w:pPr>
            <w:r>
              <w:rPr>
                <w:rFonts w:ascii="宋体" w:hAnsi="宋体" w:cs="宋体" w:eastAsia="宋体" w:hint="default"/>
                <w:sz w:val="18"/>
                <w:szCs w:val="18"/>
              </w:rPr>
              <w:t>合肥美 斯顿家 电</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332" w:right="0"/>
              <w:jc w:val="left"/>
              <w:rPr>
                <w:rFonts w:ascii="宋体" w:hAnsi="宋体" w:cs="宋体" w:eastAsia="宋体" w:hint="default"/>
                <w:sz w:val="18"/>
                <w:szCs w:val="18"/>
              </w:rPr>
            </w:pPr>
            <w:r>
              <w:rPr>
                <w:rFonts w:ascii="宋体" w:hAnsi="宋体" w:cs="宋体" w:eastAsia="宋体" w:hint="default"/>
                <w:sz w:val="18"/>
                <w:szCs w:val="18"/>
              </w:rPr>
              <w:t>合肥</w:t>
            </w:r>
          </w:p>
        </w:tc>
        <w:tc>
          <w:tcPr>
            <w:tcW w:w="457"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left="133" w:right="0"/>
              <w:jc w:val="both"/>
              <w:rPr>
                <w:rFonts w:ascii="宋体" w:hAnsi="宋体" w:cs="宋体" w:eastAsia="宋体" w:hint="default"/>
                <w:sz w:val="18"/>
                <w:szCs w:val="18"/>
              </w:rPr>
            </w:pPr>
            <w:r>
              <w:rPr>
                <w:rFonts w:ascii="宋体" w:hAnsi="宋体" w:cs="宋体" w:eastAsia="宋体" w:hint="default"/>
                <w:sz w:val="18"/>
                <w:szCs w:val="18"/>
              </w:rPr>
              <w:t>商</w:t>
            </w:r>
          </w:p>
          <w:p>
            <w:pPr>
              <w:pStyle w:val="TableParagraph"/>
              <w:spacing w:line="237" w:lineRule="auto" w:before="1"/>
              <w:ind w:left="133" w:right="132"/>
              <w:jc w:val="both"/>
              <w:rPr>
                <w:rFonts w:ascii="宋体" w:hAnsi="宋体" w:cs="宋体" w:eastAsia="宋体" w:hint="default"/>
                <w:sz w:val="18"/>
                <w:szCs w:val="18"/>
              </w:rPr>
            </w:pPr>
            <w:r>
              <w:rPr>
                <w:rFonts w:ascii="宋体" w:hAnsi="宋体" w:cs="宋体" w:eastAsia="宋体" w:hint="default"/>
                <w:sz w:val="18"/>
                <w:szCs w:val="18"/>
              </w:rPr>
              <w:t>品 流 通</w:t>
            </w:r>
          </w:p>
        </w:tc>
        <w:tc>
          <w:tcPr>
            <w:tcW w:w="50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冰箱、小家电及其他家用电器的研发、制造、销售</w:t>
            </w:r>
          </w:p>
        </w:tc>
      </w:tr>
      <w:tr>
        <w:trPr>
          <w:trHeight w:val="1177" w:hRule="exact"/>
        </w:trPr>
        <w:tc>
          <w:tcPr>
            <w:tcW w:w="725" w:type="dxa"/>
            <w:vMerge w:val="restart"/>
            <w:tcBorders>
              <w:top w:val="single" w:sz="4" w:space="0" w:color="000000"/>
              <w:left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108" w:right="251"/>
              <w:jc w:val="left"/>
              <w:rPr>
                <w:rFonts w:ascii="宋体" w:hAnsi="宋体" w:cs="宋体" w:eastAsia="宋体" w:hint="default"/>
                <w:sz w:val="18"/>
                <w:szCs w:val="18"/>
              </w:rPr>
            </w:pPr>
            <w:r>
              <w:rPr>
                <w:rFonts w:ascii="宋体" w:hAnsi="宋体" w:cs="宋体" w:eastAsia="宋体" w:hint="default"/>
                <w:sz w:val="18"/>
                <w:szCs w:val="18"/>
              </w:rPr>
              <w:t>乐家 易</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103" w:right="101"/>
              <w:jc w:val="left"/>
              <w:rPr>
                <w:rFonts w:ascii="宋体" w:hAnsi="宋体" w:cs="宋体" w:eastAsia="宋体" w:hint="default"/>
                <w:sz w:val="18"/>
                <w:szCs w:val="18"/>
              </w:rPr>
            </w:pPr>
            <w:r>
              <w:rPr>
                <w:rFonts w:ascii="宋体" w:hAnsi="宋体" w:cs="宋体" w:eastAsia="宋体" w:hint="default"/>
                <w:sz w:val="18"/>
                <w:szCs w:val="18"/>
              </w:rPr>
              <w:t>绵阳乐家易商贸连锁有限 公司</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253" w:right="162" w:hanging="90"/>
              <w:jc w:val="left"/>
              <w:rPr>
                <w:rFonts w:ascii="宋体" w:hAnsi="宋体" w:cs="宋体" w:eastAsia="宋体" w:hint="default"/>
                <w:sz w:val="18"/>
                <w:szCs w:val="18"/>
              </w:rPr>
            </w:pPr>
            <w:r>
              <w:rPr>
                <w:rFonts w:ascii="宋体" w:hAnsi="宋体" w:cs="宋体" w:eastAsia="宋体" w:hint="default"/>
                <w:sz w:val="18"/>
                <w:szCs w:val="18"/>
              </w:rPr>
              <w:t>绵阳乐 家易</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2" w:right="0"/>
              <w:jc w:val="left"/>
              <w:rPr>
                <w:rFonts w:ascii="宋体" w:hAnsi="宋体" w:cs="宋体" w:eastAsia="宋体" w:hint="default"/>
                <w:sz w:val="18"/>
                <w:szCs w:val="18"/>
              </w:rPr>
            </w:pPr>
            <w:r>
              <w:rPr>
                <w:rFonts w:ascii="宋体" w:hAnsi="宋体" w:cs="宋体" w:eastAsia="宋体" w:hint="default"/>
                <w:sz w:val="18"/>
                <w:szCs w:val="18"/>
              </w:rPr>
              <w:t>绵阳</w:t>
            </w:r>
          </w:p>
        </w:tc>
        <w:tc>
          <w:tcPr>
            <w:tcW w:w="457"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94"/>
              <w:ind w:left="133" w:right="132"/>
              <w:jc w:val="both"/>
              <w:rPr>
                <w:rFonts w:ascii="宋体" w:hAnsi="宋体" w:cs="宋体" w:eastAsia="宋体" w:hint="default"/>
                <w:sz w:val="18"/>
                <w:szCs w:val="18"/>
              </w:rPr>
            </w:pPr>
            <w:r>
              <w:rPr>
                <w:rFonts w:ascii="宋体" w:hAnsi="宋体" w:cs="宋体" w:eastAsia="宋体" w:hint="default"/>
                <w:sz w:val="18"/>
                <w:szCs w:val="18"/>
              </w:rPr>
              <w:t>商 品 流 通</w:t>
            </w:r>
          </w:p>
        </w:tc>
        <w:tc>
          <w:tcPr>
            <w:tcW w:w="5028" w:type="dxa"/>
            <w:tcBorders>
              <w:top w:val="single" w:sz="4" w:space="0" w:color="000000"/>
              <w:left w:val="single" w:sz="4" w:space="0" w:color="000000"/>
              <w:bottom w:val="single" w:sz="4" w:space="0" w:color="000000"/>
              <w:right w:val="nil" w:sz="6" w:space="0" w:color="auto"/>
            </w:tcBorders>
          </w:tcPr>
          <w:p>
            <w:pPr>
              <w:pStyle w:val="TableParagraph"/>
              <w:spacing w:line="210" w:lineRule="exact"/>
              <w:ind w:left="103" w:right="0"/>
              <w:jc w:val="both"/>
              <w:rPr>
                <w:rFonts w:ascii="宋体" w:hAnsi="宋体" w:cs="宋体" w:eastAsia="宋体" w:hint="default"/>
                <w:sz w:val="18"/>
                <w:szCs w:val="18"/>
              </w:rPr>
            </w:pPr>
            <w:r>
              <w:rPr>
                <w:rFonts w:ascii="宋体" w:hAnsi="宋体" w:cs="宋体" w:eastAsia="宋体" w:hint="default"/>
                <w:sz w:val="18"/>
                <w:szCs w:val="18"/>
              </w:rPr>
              <w:t>家用电器、电子产品、金属制品（国家审批的除外）、通用设</w:t>
            </w:r>
          </w:p>
          <w:p>
            <w:pPr>
              <w:pStyle w:val="TableParagraph"/>
              <w:spacing w:line="237" w:lineRule="auto" w:before="1"/>
              <w:ind w:left="103" w:right="100"/>
              <w:jc w:val="both"/>
              <w:rPr>
                <w:rFonts w:ascii="宋体" w:hAnsi="宋体" w:cs="宋体" w:eastAsia="宋体" w:hint="default"/>
                <w:sz w:val="18"/>
                <w:szCs w:val="18"/>
              </w:rPr>
            </w:pPr>
            <w:r>
              <w:rPr>
                <w:rFonts w:ascii="宋体" w:hAnsi="宋体" w:cs="宋体" w:eastAsia="宋体" w:hint="default"/>
                <w:spacing w:val="-2"/>
                <w:sz w:val="18"/>
                <w:szCs w:val="18"/>
              </w:rPr>
              <w:t>备、电气机械及器材、通信设备（不含大功率发射器）。计算</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机及电子设备、计算机软件、文教体育用品、仪器仪表、文化</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2"/>
                <w:sz w:val="18"/>
                <w:szCs w:val="18"/>
              </w:rPr>
              <w:t>办公用品、日化用品、厨具、燃器灶具、玩具的销售、国内广</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告设计与发布</w:t>
            </w:r>
          </w:p>
        </w:tc>
      </w:tr>
      <w:tr>
        <w:trPr>
          <w:trHeight w:val="488" w:hRule="exact"/>
        </w:trPr>
        <w:tc>
          <w:tcPr>
            <w:tcW w:w="725" w:type="dxa"/>
            <w:vMerge/>
            <w:tcBorders>
              <w:left w:val="nil" w:sz="6" w:space="0" w:color="auto"/>
              <w:bottom w:val="single" w:sz="12" w:space="0" w:color="000000"/>
              <w:right w:val="single" w:sz="4" w:space="0" w:color="000000"/>
            </w:tcBorders>
          </w:tcPr>
          <w:p>
            <w:pPr/>
          </w:p>
        </w:tc>
        <w:tc>
          <w:tcPr>
            <w:tcW w:w="219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重庆虹生活商贸有限公司</w:t>
            </w:r>
          </w:p>
        </w:tc>
        <w:tc>
          <w:tcPr>
            <w:tcW w:w="87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重庆虹</w:t>
            </w:r>
          </w:p>
        </w:tc>
        <w:tc>
          <w:tcPr>
            <w:tcW w:w="103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2" w:right="0"/>
              <w:jc w:val="left"/>
              <w:rPr>
                <w:rFonts w:ascii="宋体" w:hAnsi="宋体" w:cs="宋体" w:eastAsia="宋体" w:hint="default"/>
                <w:sz w:val="18"/>
                <w:szCs w:val="18"/>
              </w:rPr>
            </w:pPr>
            <w:r>
              <w:rPr>
                <w:rFonts w:ascii="宋体" w:hAnsi="宋体" w:cs="宋体" w:eastAsia="宋体" w:hint="default"/>
                <w:sz w:val="18"/>
                <w:szCs w:val="18"/>
              </w:rPr>
              <w:t>重庆</w:t>
            </w:r>
          </w:p>
        </w:tc>
        <w:tc>
          <w:tcPr>
            <w:tcW w:w="45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33" w:right="0"/>
              <w:jc w:val="left"/>
              <w:rPr>
                <w:rFonts w:ascii="宋体" w:hAnsi="宋体" w:cs="宋体" w:eastAsia="宋体" w:hint="default"/>
                <w:sz w:val="18"/>
                <w:szCs w:val="18"/>
              </w:rPr>
            </w:pPr>
            <w:r>
              <w:rPr>
                <w:rFonts w:ascii="宋体" w:hAnsi="宋体" w:cs="宋体" w:eastAsia="宋体" w:hint="default"/>
                <w:sz w:val="18"/>
                <w:szCs w:val="18"/>
              </w:rPr>
              <w:t>商</w:t>
            </w:r>
          </w:p>
        </w:tc>
        <w:tc>
          <w:tcPr>
            <w:tcW w:w="5028"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销售:家用电器、电子产品、金属制品（不含稀贵金属）；通</w:t>
            </w:r>
          </w:p>
        </w:tc>
      </w:tr>
    </w:tbl>
    <w:p>
      <w:pPr>
        <w:tabs>
          <w:tab w:pos="5089" w:val="left" w:leader="none"/>
          <w:tab w:pos="5517" w:val="left" w:leader="none"/>
        </w:tabs>
        <w:spacing w:line="180" w:lineRule="exact" w:before="0"/>
        <w:ind w:left="3298" w:right="0" w:firstLine="0"/>
        <w:jc w:val="left"/>
        <w:rPr>
          <w:rFonts w:ascii="宋体" w:hAnsi="宋体" w:cs="宋体" w:eastAsia="宋体" w:hint="default"/>
          <w:sz w:val="18"/>
          <w:szCs w:val="18"/>
        </w:rPr>
      </w:pPr>
      <w:r>
        <w:rPr>
          <w:rFonts w:ascii="宋体" w:hAnsi="宋体" w:cs="宋体" w:eastAsia="宋体" w:hint="default"/>
          <w:sz w:val="18"/>
          <w:szCs w:val="18"/>
        </w:rPr>
        <w:t>生活</w:t>
        <w:tab/>
        <w:t>品</w:t>
        <w:tab/>
        <w:t>用设备、电气机械及器材、通信设备（不含无线电发射及地面</w:t>
      </w:r>
    </w:p>
    <w:p>
      <w:pPr>
        <w:spacing w:after="0" w:line="180" w:lineRule="exact"/>
        <w:jc w:val="left"/>
        <w:rPr>
          <w:rFonts w:ascii="宋体" w:hAnsi="宋体" w:cs="宋体" w:eastAsia="宋体" w:hint="default"/>
          <w:sz w:val="18"/>
          <w:szCs w:val="18"/>
        </w:rPr>
        <w:sectPr>
          <w:footerReference w:type="default" r:id="rId34"/>
          <w:pgSz w:w="11910" w:h="16840"/>
          <w:pgMar w:footer="702" w:header="747" w:top="980" w:bottom="900" w:left="700" w:right="620"/>
          <w:pgNumType w:start="76"/>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725"/>
        <w:gridCol w:w="2196"/>
        <w:gridCol w:w="877"/>
        <w:gridCol w:w="1034"/>
        <w:gridCol w:w="457"/>
        <w:gridCol w:w="5028"/>
      </w:tblGrid>
      <w:tr>
        <w:trPr>
          <w:trHeight w:val="954" w:hRule="exact"/>
        </w:trPr>
        <w:tc>
          <w:tcPr>
            <w:tcW w:w="725"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43" w:right="0"/>
              <w:jc w:val="left"/>
              <w:rPr>
                <w:rFonts w:ascii="宋体" w:hAnsi="宋体" w:cs="宋体" w:eastAsia="宋体" w:hint="default"/>
                <w:sz w:val="18"/>
                <w:szCs w:val="18"/>
              </w:rPr>
            </w:pPr>
            <w:r>
              <w:rPr>
                <w:rFonts w:ascii="宋体" w:hAnsi="宋体" w:cs="宋体" w:eastAsia="宋体" w:hint="default"/>
                <w:b/>
                <w:bCs/>
                <w:sz w:val="18"/>
                <w:szCs w:val="18"/>
              </w:rPr>
              <w:t>子公司</w:t>
            </w:r>
            <w:r>
              <w:rPr>
                <w:rFonts w:ascii="宋体" w:hAnsi="宋体" w:cs="宋体" w:eastAsia="宋体" w:hint="default"/>
                <w:sz w:val="18"/>
                <w:szCs w:val="18"/>
              </w:rPr>
            </w:r>
          </w:p>
        </w:tc>
        <w:tc>
          <w:tcPr>
            <w:tcW w:w="219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640" w:right="0"/>
              <w:jc w:val="left"/>
              <w:rPr>
                <w:rFonts w:ascii="宋体" w:hAnsi="宋体" w:cs="宋体" w:eastAsia="宋体" w:hint="default"/>
                <w:sz w:val="18"/>
                <w:szCs w:val="18"/>
              </w:rPr>
            </w:pPr>
            <w:r>
              <w:rPr>
                <w:rFonts w:ascii="宋体" w:hAnsi="宋体" w:cs="宋体" w:eastAsia="宋体" w:hint="default"/>
                <w:b/>
                <w:bCs/>
                <w:sz w:val="18"/>
                <w:szCs w:val="18"/>
              </w:rPr>
              <w:t>孙公司全称</w:t>
            </w:r>
            <w:r>
              <w:rPr>
                <w:rFonts w:ascii="宋体" w:hAnsi="宋体" w:cs="宋体" w:eastAsia="宋体" w:hint="default"/>
                <w:sz w:val="18"/>
                <w:szCs w:val="18"/>
              </w:rPr>
            </w:r>
          </w:p>
        </w:tc>
        <w:tc>
          <w:tcPr>
            <w:tcW w:w="87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b/>
                <w:bCs/>
                <w:sz w:val="18"/>
                <w:szCs w:val="18"/>
              </w:rPr>
              <w:t>简称</w:t>
            </w:r>
            <w:r>
              <w:rPr>
                <w:rFonts w:ascii="宋体" w:hAnsi="宋体" w:cs="宋体" w:eastAsia="宋体" w:hint="default"/>
                <w:sz w:val="18"/>
                <w:szCs w:val="18"/>
              </w:rPr>
            </w:r>
          </w:p>
        </w:tc>
        <w:tc>
          <w:tcPr>
            <w:tcW w:w="103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35" w:right="72" w:firstLine="46"/>
              <w:jc w:val="left"/>
              <w:rPr>
                <w:rFonts w:ascii="宋体" w:hAnsi="宋体" w:cs="宋体" w:eastAsia="宋体" w:hint="default"/>
                <w:sz w:val="18"/>
                <w:szCs w:val="18"/>
              </w:rPr>
            </w:pPr>
            <w:r>
              <w:rPr>
                <w:rFonts w:ascii="宋体" w:hAnsi="宋体" w:cs="宋体" w:eastAsia="宋体" w:hint="default"/>
                <w:b/>
                <w:bCs/>
                <w:sz w:val="18"/>
                <w:szCs w:val="18"/>
              </w:rPr>
              <w:t>注册及经</w:t>
            </w:r>
            <w:r>
              <w:rPr>
                <w:rFonts w:ascii="宋体" w:hAnsi="宋体" w:cs="宋体" w:eastAsia="宋体" w:hint="default"/>
                <w:b/>
                <w:bCs/>
                <w:w w:val="99"/>
                <w:sz w:val="18"/>
                <w:szCs w:val="18"/>
              </w:rPr>
              <w:t> </w:t>
            </w:r>
            <w:r>
              <w:rPr>
                <w:rFonts w:ascii="宋体" w:hAnsi="宋体" w:cs="宋体" w:eastAsia="宋体" w:hint="default"/>
                <w:b/>
                <w:bCs/>
                <w:sz w:val="18"/>
                <w:szCs w:val="18"/>
              </w:rPr>
              <w:t>营/办公地</w:t>
            </w:r>
            <w:r>
              <w:rPr>
                <w:rFonts w:ascii="宋体" w:hAnsi="宋体" w:cs="宋体" w:eastAsia="宋体" w:hint="default"/>
                <w:sz w:val="18"/>
                <w:szCs w:val="18"/>
              </w:rPr>
            </w:r>
          </w:p>
        </w:tc>
        <w:tc>
          <w:tcPr>
            <w:tcW w:w="457" w:type="dxa"/>
            <w:tcBorders>
              <w:top w:val="single" w:sz="12" w:space="0" w:color="000000"/>
              <w:left w:val="single" w:sz="4" w:space="0" w:color="000000"/>
              <w:bottom w:val="single" w:sz="4" w:space="0" w:color="000000"/>
              <w:right w:val="single" w:sz="4" w:space="0" w:color="000000"/>
            </w:tcBorders>
          </w:tcPr>
          <w:p>
            <w:pPr>
              <w:pStyle w:val="TableParagraph"/>
              <w:spacing w:line="206" w:lineRule="exact"/>
              <w:ind w:left="133" w:right="0"/>
              <w:jc w:val="both"/>
              <w:rPr>
                <w:rFonts w:ascii="宋体" w:hAnsi="宋体" w:cs="宋体" w:eastAsia="宋体" w:hint="default"/>
                <w:sz w:val="18"/>
                <w:szCs w:val="18"/>
              </w:rPr>
            </w:pPr>
            <w:r>
              <w:rPr>
                <w:rFonts w:ascii="宋体" w:hAnsi="宋体" w:cs="宋体" w:eastAsia="宋体" w:hint="default"/>
                <w:b/>
                <w:bCs/>
                <w:w w:val="99"/>
                <w:sz w:val="18"/>
                <w:szCs w:val="18"/>
              </w:rPr>
              <w:t>业</w:t>
            </w:r>
            <w:r>
              <w:rPr>
                <w:rFonts w:ascii="宋体" w:hAnsi="宋体" w:cs="宋体" w:eastAsia="宋体" w:hint="default"/>
                <w:sz w:val="18"/>
                <w:szCs w:val="18"/>
              </w:rPr>
            </w:r>
          </w:p>
          <w:p>
            <w:pPr>
              <w:pStyle w:val="TableParagraph"/>
              <w:spacing w:line="237" w:lineRule="auto" w:before="1"/>
              <w:ind w:left="133" w:right="132"/>
              <w:jc w:val="both"/>
              <w:rPr>
                <w:rFonts w:ascii="宋体" w:hAnsi="宋体" w:cs="宋体" w:eastAsia="宋体" w:hint="default"/>
                <w:sz w:val="18"/>
                <w:szCs w:val="18"/>
              </w:rPr>
            </w:pPr>
            <w:r>
              <w:rPr>
                <w:rFonts w:ascii="宋体" w:hAnsi="宋体" w:cs="宋体" w:eastAsia="宋体" w:hint="default"/>
                <w:b/>
                <w:bCs/>
                <w:sz w:val="18"/>
                <w:szCs w:val="18"/>
              </w:rPr>
              <w:t>务</w:t>
            </w:r>
            <w:r>
              <w:rPr>
                <w:rFonts w:ascii="宋体" w:hAnsi="宋体" w:cs="宋体" w:eastAsia="宋体" w:hint="default"/>
                <w:b/>
                <w:bCs/>
                <w:w w:val="99"/>
                <w:sz w:val="18"/>
                <w:szCs w:val="18"/>
              </w:rPr>
              <w:t> </w:t>
            </w:r>
            <w:r>
              <w:rPr>
                <w:rFonts w:ascii="宋体" w:hAnsi="宋体" w:cs="宋体" w:eastAsia="宋体" w:hint="default"/>
                <w:b/>
                <w:bCs/>
                <w:sz w:val="18"/>
                <w:szCs w:val="18"/>
              </w:rPr>
              <w:t>性</w:t>
            </w:r>
            <w:r>
              <w:rPr>
                <w:rFonts w:ascii="宋体" w:hAnsi="宋体" w:cs="宋体" w:eastAsia="宋体" w:hint="default"/>
                <w:b/>
                <w:bCs/>
                <w:w w:val="99"/>
                <w:sz w:val="18"/>
                <w:szCs w:val="18"/>
              </w:rPr>
              <w:t> </w:t>
            </w:r>
            <w:r>
              <w:rPr>
                <w:rFonts w:ascii="宋体" w:hAnsi="宋体" w:cs="宋体" w:eastAsia="宋体" w:hint="default"/>
                <w:b/>
                <w:bCs/>
                <w:sz w:val="18"/>
                <w:szCs w:val="18"/>
              </w:rPr>
              <w:t>质</w:t>
            </w:r>
            <w:r>
              <w:rPr>
                <w:rFonts w:ascii="宋体" w:hAnsi="宋体" w:cs="宋体" w:eastAsia="宋体" w:hint="default"/>
                <w:sz w:val="18"/>
                <w:szCs w:val="18"/>
              </w:rPr>
            </w:r>
          </w:p>
        </w:tc>
        <w:tc>
          <w:tcPr>
            <w:tcW w:w="5028"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业务范围</w:t>
            </w:r>
            <w:r>
              <w:rPr>
                <w:rFonts w:ascii="宋体" w:hAnsi="宋体" w:cs="宋体" w:eastAsia="宋体" w:hint="default"/>
                <w:sz w:val="18"/>
                <w:szCs w:val="18"/>
              </w:rPr>
            </w:r>
          </w:p>
        </w:tc>
      </w:tr>
      <w:tr>
        <w:trPr>
          <w:trHeight w:val="1177" w:hRule="exact"/>
        </w:trPr>
        <w:tc>
          <w:tcPr>
            <w:tcW w:w="725" w:type="dxa"/>
            <w:vMerge w:val="restart"/>
            <w:tcBorders>
              <w:top w:val="single" w:sz="4" w:space="0" w:color="000000"/>
              <w:left w:val="nil" w:sz="6" w:space="0" w:color="auto"/>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c>
          <w:tcPr>
            <w:tcW w:w="877"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
        </w:tc>
        <w:tc>
          <w:tcPr>
            <w:tcW w:w="4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33" w:right="0"/>
              <w:jc w:val="left"/>
              <w:rPr>
                <w:rFonts w:ascii="宋体" w:hAnsi="宋体" w:cs="宋体" w:eastAsia="宋体" w:hint="default"/>
                <w:sz w:val="18"/>
                <w:szCs w:val="18"/>
              </w:rPr>
            </w:pPr>
            <w:r>
              <w:rPr>
                <w:rFonts w:ascii="宋体" w:hAnsi="宋体" w:cs="宋体" w:eastAsia="宋体" w:hint="default"/>
                <w:sz w:val="18"/>
                <w:szCs w:val="18"/>
              </w:rPr>
              <w:t>流</w:t>
            </w:r>
          </w:p>
          <w:p>
            <w:pPr>
              <w:pStyle w:val="TableParagraph"/>
              <w:spacing w:line="235" w:lineRule="exact"/>
              <w:ind w:left="133" w:right="0"/>
              <w:jc w:val="left"/>
              <w:rPr>
                <w:rFonts w:ascii="宋体" w:hAnsi="宋体" w:cs="宋体" w:eastAsia="宋体" w:hint="default"/>
                <w:sz w:val="18"/>
                <w:szCs w:val="18"/>
              </w:rPr>
            </w:pPr>
            <w:r>
              <w:rPr>
                <w:rFonts w:ascii="宋体" w:hAnsi="宋体" w:cs="宋体" w:eastAsia="宋体" w:hint="default"/>
                <w:sz w:val="18"/>
                <w:szCs w:val="18"/>
              </w:rPr>
              <w:t>通</w:t>
            </w:r>
          </w:p>
        </w:tc>
        <w:tc>
          <w:tcPr>
            <w:tcW w:w="5028"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z w:val="18"/>
                <w:szCs w:val="18"/>
              </w:rPr>
              <w:t>接收装置）、计算机及其电子设备、计算机软件、文教体育用</w:t>
            </w:r>
          </w:p>
          <w:p>
            <w:pPr>
              <w:pStyle w:val="TableParagraph"/>
              <w:spacing w:line="237" w:lineRule="auto" w:before="1"/>
              <w:ind w:left="103" w:right="98"/>
              <w:jc w:val="both"/>
              <w:rPr>
                <w:rFonts w:ascii="宋体" w:hAnsi="宋体" w:cs="宋体" w:eastAsia="宋体" w:hint="default"/>
                <w:sz w:val="18"/>
                <w:szCs w:val="18"/>
              </w:rPr>
            </w:pPr>
            <w:r>
              <w:rPr>
                <w:rFonts w:ascii="宋体" w:hAnsi="宋体" w:cs="宋体" w:eastAsia="宋体" w:hint="default"/>
                <w:spacing w:val="-2"/>
                <w:sz w:val="18"/>
                <w:szCs w:val="18"/>
              </w:rPr>
              <w:t>品、仪器仪表、文化办公用、日用杂品（不含烟花爆竹）、厨</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2"/>
                <w:sz w:val="18"/>
                <w:szCs w:val="18"/>
              </w:rPr>
              <w:t>具、燃器灶具、玩具、家具。（以上范围国家法律、法规禁止</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经营的不得经营；国家法律、法规规定应经审批而未获审批前</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不得经营）</w:t>
            </w:r>
          </w:p>
        </w:tc>
      </w:tr>
      <w:tr>
        <w:trPr>
          <w:trHeight w:val="1177" w:hRule="exact"/>
        </w:trPr>
        <w:tc>
          <w:tcPr>
            <w:tcW w:w="725" w:type="dxa"/>
            <w:vMerge/>
            <w:tcBorders>
              <w:left w:val="nil" w:sz="6" w:space="0" w:color="auto"/>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03" w:right="101"/>
              <w:jc w:val="left"/>
              <w:rPr>
                <w:rFonts w:ascii="宋体" w:hAnsi="宋体" w:cs="宋体" w:eastAsia="宋体" w:hint="default"/>
                <w:sz w:val="18"/>
                <w:szCs w:val="18"/>
              </w:rPr>
            </w:pPr>
            <w:r>
              <w:rPr>
                <w:rFonts w:ascii="宋体" w:hAnsi="宋体" w:cs="宋体" w:eastAsia="宋体" w:hint="default"/>
                <w:sz w:val="18"/>
                <w:szCs w:val="18"/>
              </w:rPr>
              <w:t>太原乐家易商贸连锁有限 公司</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343" w:right="162" w:hanging="180"/>
              <w:jc w:val="left"/>
              <w:rPr>
                <w:rFonts w:ascii="宋体" w:hAnsi="宋体" w:cs="宋体" w:eastAsia="宋体" w:hint="default"/>
                <w:sz w:val="18"/>
                <w:szCs w:val="18"/>
              </w:rPr>
            </w:pPr>
            <w:r>
              <w:rPr>
                <w:rFonts w:ascii="宋体" w:hAnsi="宋体" w:cs="宋体" w:eastAsia="宋体" w:hint="default"/>
                <w:sz w:val="18"/>
                <w:szCs w:val="18"/>
              </w:rPr>
              <w:t>太原商 贸</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太原</w:t>
            </w:r>
          </w:p>
        </w:tc>
        <w:tc>
          <w:tcPr>
            <w:tcW w:w="457"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8"/>
              <w:ind w:left="133" w:right="132"/>
              <w:jc w:val="both"/>
              <w:rPr>
                <w:rFonts w:ascii="宋体" w:hAnsi="宋体" w:cs="宋体" w:eastAsia="宋体" w:hint="default"/>
                <w:sz w:val="18"/>
                <w:szCs w:val="18"/>
              </w:rPr>
            </w:pPr>
            <w:r>
              <w:rPr>
                <w:rFonts w:ascii="宋体" w:hAnsi="宋体" w:cs="宋体" w:eastAsia="宋体" w:hint="default"/>
                <w:sz w:val="18"/>
                <w:szCs w:val="18"/>
              </w:rPr>
              <w:t>商 品 流 通</w:t>
            </w:r>
          </w:p>
        </w:tc>
        <w:tc>
          <w:tcPr>
            <w:tcW w:w="5028" w:type="dxa"/>
            <w:tcBorders>
              <w:top w:val="single" w:sz="4" w:space="0" w:color="000000"/>
              <w:left w:val="single" w:sz="4" w:space="0" w:color="000000"/>
              <w:bottom w:val="single" w:sz="4" w:space="0" w:color="000000"/>
              <w:right w:val="nil" w:sz="6" w:space="0" w:color="auto"/>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pacing w:val="-5"/>
                <w:sz w:val="18"/>
                <w:szCs w:val="18"/>
              </w:rPr>
              <w:t>家用电器、电子产品、金属制品、机械设备、电气机械及器材、</w:t>
            </w:r>
          </w:p>
          <w:p>
            <w:pPr>
              <w:pStyle w:val="TableParagraph"/>
              <w:spacing w:line="237" w:lineRule="auto" w:before="1"/>
              <w:ind w:left="103" w:right="100"/>
              <w:jc w:val="both"/>
              <w:rPr>
                <w:rFonts w:ascii="宋体" w:hAnsi="宋体" w:cs="宋体" w:eastAsia="宋体" w:hint="default"/>
                <w:sz w:val="18"/>
                <w:szCs w:val="18"/>
              </w:rPr>
            </w:pPr>
            <w:r>
              <w:rPr>
                <w:rFonts w:ascii="宋体" w:hAnsi="宋体" w:cs="宋体" w:eastAsia="宋体" w:hint="default"/>
                <w:spacing w:val="-2"/>
                <w:sz w:val="18"/>
                <w:szCs w:val="18"/>
              </w:rPr>
              <w:t>通信设备（大功率发射器除外）、家具、计算机、软件及辅助</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设备、体育用品、仪器仪表、文化办公用、日用品、厨具、燃</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2"/>
                <w:sz w:val="18"/>
                <w:szCs w:val="18"/>
              </w:rPr>
              <w:t>器灶具、玩具的销售。（法律法规禁止经营的不得经营，需经</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审批的未获审批前不得经营）</w:t>
            </w:r>
          </w:p>
        </w:tc>
      </w:tr>
      <w:tr>
        <w:trPr>
          <w:trHeight w:val="1177" w:hRule="exact"/>
        </w:trPr>
        <w:tc>
          <w:tcPr>
            <w:tcW w:w="725" w:type="dxa"/>
            <w:vMerge/>
            <w:tcBorders>
              <w:left w:val="nil" w:sz="6" w:space="0" w:color="auto"/>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成都乐家易商贸有限公司</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343" w:right="162" w:hanging="180"/>
              <w:jc w:val="left"/>
              <w:rPr>
                <w:rFonts w:ascii="宋体" w:hAnsi="宋体" w:cs="宋体" w:eastAsia="宋体" w:hint="default"/>
                <w:sz w:val="18"/>
                <w:szCs w:val="18"/>
              </w:rPr>
            </w:pPr>
            <w:r>
              <w:rPr>
                <w:rFonts w:ascii="宋体" w:hAnsi="宋体" w:cs="宋体" w:eastAsia="宋体" w:hint="default"/>
                <w:sz w:val="18"/>
                <w:szCs w:val="18"/>
              </w:rPr>
              <w:t>成都商 贸</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成都</w:t>
            </w:r>
          </w:p>
        </w:tc>
        <w:tc>
          <w:tcPr>
            <w:tcW w:w="457"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8"/>
              <w:ind w:left="133" w:right="132"/>
              <w:jc w:val="both"/>
              <w:rPr>
                <w:rFonts w:ascii="宋体" w:hAnsi="宋体" w:cs="宋体" w:eastAsia="宋体" w:hint="default"/>
                <w:sz w:val="18"/>
                <w:szCs w:val="18"/>
              </w:rPr>
            </w:pPr>
            <w:r>
              <w:rPr>
                <w:rFonts w:ascii="宋体" w:hAnsi="宋体" w:cs="宋体" w:eastAsia="宋体" w:hint="default"/>
                <w:sz w:val="18"/>
                <w:szCs w:val="18"/>
              </w:rPr>
              <w:t>商 品 流 通</w:t>
            </w:r>
          </w:p>
        </w:tc>
        <w:tc>
          <w:tcPr>
            <w:tcW w:w="5028" w:type="dxa"/>
            <w:tcBorders>
              <w:top w:val="single" w:sz="4" w:space="0" w:color="000000"/>
              <w:left w:val="single" w:sz="4" w:space="0" w:color="000000"/>
              <w:bottom w:val="single" w:sz="4" w:space="0" w:color="000000"/>
              <w:right w:val="nil" w:sz="6" w:space="0" w:color="auto"/>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pacing w:val="-5"/>
                <w:sz w:val="18"/>
                <w:szCs w:val="18"/>
              </w:rPr>
              <w:t>家用电器、电子产品、金属制品、通用设备、电气机械及器材、</w:t>
            </w:r>
          </w:p>
          <w:p>
            <w:pPr>
              <w:pStyle w:val="TableParagraph"/>
              <w:spacing w:line="237" w:lineRule="auto" w:before="1"/>
              <w:ind w:left="103" w:right="9"/>
              <w:jc w:val="both"/>
              <w:rPr>
                <w:rFonts w:ascii="宋体" w:hAnsi="宋体" w:cs="宋体" w:eastAsia="宋体" w:hint="default"/>
                <w:sz w:val="18"/>
                <w:szCs w:val="18"/>
              </w:rPr>
            </w:pPr>
            <w:r>
              <w:rPr>
                <w:rFonts w:ascii="宋体" w:hAnsi="宋体" w:cs="宋体" w:eastAsia="宋体" w:hint="default"/>
                <w:sz w:val="18"/>
                <w:szCs w:val="18"/>
              </w:rPr>
              <w:t>通讯设备（大功率发射器除外）、计算机及其他电子设备、家 具、文体教育用品、仪器仪表及文化办公用品、日用化学品、 </w:t>
            </w:r>
            <w:r>
              <w:rPr>
                <w:rFonts w:ascii="宋体" w:hAnsi="宋体" w:cs="宋体" w:eastAsia="宋体" w:hint="default"/>
                <w:spacing w:val="-5"/>
                <w:sz w:val="18"/>
                <w:szCs w:val="18"/>
              </w:rPr>
              <w:t>厨具及燃器灶具、玩具；计算机软件设计（以上项目国家法律、</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行政法规、国务院决定禁止和限制的除外）</w:t>
            </w:r>
          </w:p>
        </w:tc>
      </w:tr>
      <w:tr>
        <w:trPr>
          <w:trHeight w:val="944" w:hRule="exact"/>
        </w:trPr>
        <w:tc>
          <w:tcPr>
            <w:tcW w:w="725" w:type="dxa"/>
            <w:vMerge/>
            <w:tcBorders>
              <w:left w:val="nil" w:sz="6" w:space="0" w:color="auto"/>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3" w:right="101"/>
              <w:jc w:val="left"/>
              <w:rPr>
                <w:rFonts w:ascii="宋体" w:hAnsi="宋体" w:cs="宋体" w:eastAsia="宋体" w:hint="default"/>
                <w:sz w:val="18"/>
                <w:szCs w:val="18"/>
              </w:rPr>
            </w:pPr>
            <w:r>
              <w:rPr>
                <w:rFonts w:ascii="宋体" w:hAnsi="宋体" w:cs="宋体" w:eastAsia="宋体" w:hint="default"/>
                <w:sz w:val="18"/>
                <w:szCs w:val="18"/>
              </w:rPr>
              <w:t>呼和浩特乐家易商贸有限 公司</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63" w:right="162"/>
              <w:jc w:val="left"/>
              <w:rPr>
                <w:rFonts w:ascii="宋体" w:hAnsi="宋体" w:cs="宋体" w:eastAsia="宋体" w:hint="default"/>
                <w:sz w:val="18"/>
                <w:szCs w:val="18"/>
              </w:rPr>
            </w:pPr>
            <w:r>
              <w:rPr>
                <w:rFonts w:ascii="宋体" w:hAnsi="宋体" w:cs="宋体" w:eastAsia="宋体" w:hint="default"/>
                <w:sz w:val="18"/>
                <w:szCs w:val="18"/>
              </w:rPr>
              <w:t>呼和浩 特商贸</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呼和浩特</w:t>
            </w:r>
          </w:p>
        </w:tc>
        <w:tc>
          <w:tcPr>
            <w:tcW w:w="4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33" w:right="0"/>
              <w:jc w:val="both"/>
              <w:rPr>
                <w:rFonts w:ascii="宋体" w:hAnsi="宋体" w:cs="宋体" w:eastAsia="宋体" w:hint="default"/>
                <w:sz w:val="18"/>
                <w:szCs w:val="18"/>
              </w:rPr>
            </w:pPr>
            <w:r>
              <w:rPr>
                <w:rFonts w:ascii="宋体" w:hAnsi="宋体" w:cs="宋体" w:eastAsia="宋体" w:hint="default"/>
                <w:sz w:val="18"/>
                <w:szCs w:val="18"/>
              </w:rPr>
              <w:t>商</w:t>
            </w:r>
          </w:p>
          <w:p>
            <w:pPr>
              <w:pStyle w:val="TableParagraph"/>
              <w:spacing w:line="237" w:lineRule="auto" w:before="1"/>
              <w:ind w:left="133" w:right="132"/>
              <w:jc w:val="both"/>
              <w:rPr>
                <w:rFonts w:ascii="宋体" w:hAnsi="宋体" w:cs="宋体" w:eastAsia="宋体" w:hint="default"/>
                <w:sz w:val="18"/>
                <w:szCs w:val="18"/>
              </w:rPr>
            </w:pPr>
            <w:r>
              <w:rPr>
                <w:rFonts w:ascii="宋体" w:hAnsi="宋体" w:cs="宋体" w:eastAsia="宋体" w:hint="default"/>
                <w:sz w:val="18"/>
                <w:szCs w:val="18"/>
              </w:rPr>
              <w:t>品 流 通</w:t>
            </w:r>
          </w:p>
        </w:tc>
        <w:tc>
          <w:tcPr>
            <w:tcW w:w="5028"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家用电器、电子产品、金属制品、通信设备、机械设备、仪器</w:t>
            </w:r>
          </w:p>
          <w:p>
            <w:pPr>
              <w:pStyle w:val="TableParagraph"/>
              <w:spacing w:line="237" w:lineRule="auto" w:before="1"/>
              <w:ind w:left="103" w:right="10"/>
              <w:jc w:val="left"/>
              <w:rPr>
                <w:rFonts w:ascii="宋体" w:hAnsi="宋体" w:cs="宋体" w:eastAsia="宋体" w:hint="default"/>
                <w:sz w:val="18"/>
                <w:szCs w:val="18"/>
              </w:rPr>
            </w:pPr>
            <w:r>
              <w:rPr>
                <w:rFonts w:ascii="宋体" w:hAnsi="宋体" w:cs="宋体" w:eastAsia="宋体" w:hint="default"/>
                <w:spacing w:val="-5"/>
                <w:sz w:val="18"/>
                <w:szCs w:val="18"/>
              </w:rPr>
              <w:t>仪表、文化用品、体育用品、办公用品、厨房用具、燃气灶具、</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家具、玩具销售；计算机软件开发与销售※（经营范围中，国</w:t>
            </w:r>
            <w:r>
              <w:rPr>
                <w:rFonts w:ascii="宋体" w:hAnsi="宋体" w:cs="宋体" w:eastAsia="宋体" w:hint="default"/>
                <w:sz w:val="18"/>
                <w:szCs w:val="18"/>
              </w:rPr>
              <w:t> 家法律法规规定应经审批的未获审批前不得生产经营）</w:t>
            </w:r>
          </w:p>
        </w:tc>
      </w:tr>
      <w:tr>
        <w:trPr>
          <w:trHeight w:val="1177" w:hRule="exact"/>
        </w:trPr>
        <w:tc>
          <w:tcPr>
            <w:tcW w:w="725" w:type="dxa"/>
            <w:vMerge/>
            <w:tcBorders>
              <w:left w:val="nil" w:sz="6" w:space="0" w:color="auto"/>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昆明意家虹商贸有限公司</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32" w:lineRule="exact"/>
              <w:ind w:left="343" w:right="162" w:hanging="180"/>
              <w:jc w:val="left"/>
              <w:rPr>
                <w:rFonts w:ascii="宋体" w:hAnsi="宋体" w:cs="宋体" w:eastAsia="宋体" w:hint="default"/>
                <w:sz w:val="18"/>
                <w:szCs w:val="18"/>
              </w:rPr>
            </w:pPr>
            <w:r>
              <w:rPr>
                <w:rFonts w:ascii="宋体" w:hAnsi="宋体" w:cs="宋体" w:eastAsia="宋体" w:hint="default"/>
                <w:sz w:val="18"/>
                <w:szCs w:val="18"/>
              </w:rPr>
              <w:t>昆明商 贸</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昆明</w:t>
            </w:r>
          </w:p>
        </w:tc>
        <w:tc>
          <w:tcPr>
            <w:tcW w:w="457"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8"/>
              <w:ind w:left="133" w:right="132"/>
              <w:jc w:val="both"/>
              <w:rPr>
                <w:rFonts w:ascii="宋体" w:hAnsi="宋体" w:cs="宋体" w:eastAsia="宋体" w:hint="default"/>
                <w:sz w:val="18"/>
                <w:szCs w:val="18"/>
              </w:rPr>
            </w:pPr>
            <w:r>
              <w:rPr>
                <w:rFonts w:ascii="宋体" w:hAnsi="宋体" w:cs="宋体" w:eastAsia="宋体" w:hint="default"/>
                <w:sz w:val="18"/>
                <w:szCs w:val="18"/>
              </w:rPr>
              <w:t>商 品 流 通</w:t>
            </w:r>
          </w:p>
        </w:tc>
        <w:tc>
          <w:tcPr>
            <w:tcW w:w="5028" w:type="dxa"/>
            <w:tcBorders>
              <w:top w:val="single" w:sz="4" w:space="0" w:color="000000"/>
              <w:left w:val="single" w:sz="4" w:space="0" w:color="000000"/>
              <w:bottom w:val="single" w:sz="4" w:space="0" w:color="000000"/>
              <w:right w:val="nil" w:sz="6" w:space="0" w:color="auto"/>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计算机及配件、普通机械配件、五金交电、电线电缆、电子产</w:t>
            </w:r>
          </w:p>
          <w:p>
            <w:pPr>
              <w:pStyle w:val="TableParagraph"/>
              <w:spacing w:line="237" w:lineRule="auto"/>
              <w:ind w:left="103" w:right="58"/>
              <w:jc w:val="both"/>
              <w:rPr>
                <w:rFonts w:ascii="宋体" w:hAnsi="宋体" w:cs="宋体" w:eastAsia="宋体" w:hint="default"/>
                <w:sz w:val="18"/>
                <w:szCs w:val="18"/>
              </w:rPr>
            </w:pPr>
            <w:r>
              <w:rPr>
                <w:rFonts w:ascii="宋体" w:hAnsi="宋体" w:cs="宋体" w:eastAsia="宋体" w:hint="default"/>
                <w:sz w:val="18"/>
                <w:szCs w:val="18"/>
              </w:rPr>
              <w:t>品、通讯设备、仪器仪表、金属材料、建筑材料、厨房用具、 </w:t>
            </w:r>
            <w:r>
              <w:rPr>
                <w:rFonts w:ascii="宋体" w:hAnsi="宋体" w:cs="宋体" w:eastAsia="宋体" w:hint="default"/>
                <w:spacing w:val="-2"/>
                <w:sz w:val="18"/>
                <w:szCs w:val="18"/>
              </w:rPr>
              <w:t>玩具、文具用品、办公用品、日用百货的销售。（以上经营范</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2"/>
                <w:sz w:val="18"/>
                <w:szCs w:val="18"/>
              </w:rPr>
              <w:t>围中涉及国家法律、行政法规规定的专项审批，按审批的项目</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和时限开展经营活动）</w:t>
            </w:r>
          </w:p>
        </w:tc>
      </w:tr>
      <w:tr>
        <w:trPr>
          <w:trHeight w:val="1177" w:hRule="exact"/>
        </w:trPr>
        <w:tc>
          <w:tcPr>
            <w:tcW w:w="725" w:type="dxa"/>
            <w:vMerge/>
            <w:tcBorders>
              <w:left w:val="nil" w:sz="6" w:space="0" w:color="auto"/>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武汉乐家易商贸有限公司</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32" w:lineRule="exact"/>
              <w:ind w:left="343" w:right="162" w:hanging="180"/>
              <w:jc w:val="left"/>
              <w:rPr>
                <w:rFonts w:ascii="宋体" w:hAnsi="宋体" w:cs="宋体" w:eastAsia="宋体" w:hint="default"/>
                <w:sz w:val="18"/>
                <w:szCs w:val="18"/>
              </w:rPr>
            </w:pPr>
            <w:r>
              <w:rPr>
                <w:rFonts w:ascii="宋体" w:hAnsi="宋体" w:cs="宋体" w:eastAsia="宋体" w:hint="default"/>
                <w:sz w:val="18"/>
                <w:szCs w:val="18"/>
              </w:rPr>
              <w:t>武汉商 贸</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武汉</w:t>
            </w:r>
          </w:p>
        </w:tc>
        <w:tc>
          <w:tcPr>
            <w:tcW w:w="457"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8"/>
              <w:ind w:left="133" w:right="132"/>
              <w:jc w:val="both"/>
              <w:rPr>
                <w:rFonts w:ascii="宋体" w:hAnsi="宋体" w:cs="宋体" w:eastAsia="宋体" w:hint="default"/>
                <w:sz w:val="18"/>
                <w:szCs w:val="18"/>
              </w:rPr>
            </w:pPr>
            <w:r>
              <w:rPr>
                <w:rFonts w:ascii="宋体" w:hAnsi="宋体" w:cs="宋体" w:eastAsia="宋体" w:hint="default"/>
                <w:sz w:val="18"/>
                <w:szCs w:val="18"/>
              </w:rPr>
              <w:t>商 品 流 通</w:t>
            </w:r>
          </w:p>
        </w:tc>
        <w:tc>
          <w:tcPr>
            <w:tcW w:w="5028" w:type="dxa"/>
            <w:tcBorders>
              <w:top w:val="single" w:sz="4" w:space="0" w:color="000000"/>
              <w:left w:val="single" w:sz="4" w:space="0" w:color="000000"/>
              <w:bottom w:val="single" w:sz="4" w:space="0" w:color="000000"/>
              <w:right w:val="nil" w:sz="6" w:space="0" w:color="auto"/>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家用电器、电子产品、金属制品、通用设备、电气机械及器材</w:t>
            </w:r>
          </w:p>
          <w:p>
            <w:pPr>
              <w:pStyle w:val="TableParagraph"/>
              <w:spacing w:line="237" w:lineRule="auto"/>
              <w:ind w:left="102" w:right="10"/>
              <w:jc w:val="left"/>
              <w:rPr>
                <w:rFonts w:ascii="宋体" w:hAnsi="宋体" w:cs="宋体" w:eastAsia="宋体" w:hint="default"/>
                <w:sz w:val="18"/>
                <w:szCs w:val="18"/>
              </w:rPr>
            </w:pPr>
            <w:r>
              <w:rPr>
                <w:rFonts w:ascii="宋体" w:hAnsi="宋体" w:cs="宋体" w:eastAsia="宋体" w:hint="default"/>
                <w:sz w:val="18"/>
                <w:szCs w:val="18"/>
              </w:rPr>
              <w:t>通讯设备（大功率发射器除外）、计算机及其电子设备、家具 的销售、计算机软件设计与销售、文教体育用品的销售、仪器 </w:t>
            </w:r>
            <w:r>
              <w:rPr>
                <w:rFonts w:ascii="宋体" w:hAnsi="宋体" w:cs="宋体" w:eastAsia="宋体" w:hint="default"/>
                <w:spacing w:val="-5"/>
                <w:sz w:val="18"/>
                <w:szCs w:val="18"/>
              </w:rPr>
              <w:t>仪表及文化办公用品、日用化学品的销售、厨具及燃器的销售、</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玩具的销售</w:t>
            </w:r>
          </w:p>
        </w:tc>
      </w:tr>
      <w:tr>
        <w:trPr>
          <w:trHeight w:val="943" w:hRule="exact"/>
        </w:trPr>
        <w:tc>
          <w:tcPr>
            <w:tcW w:w="725" w:type="dxa"/>
            <w:vMerge/>
            <w:tcBorders>
              <w:left w:val="nil" w:sz="6" w:space="0" w:color="auto"/>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福州乐家易商贸有限公司</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32" w:lineRule="exact"/>
              <w:ind w:left="343" w:right="162" w:hanging="180"/>
              <w:jc w:val="left"/>
              <w:rPr>
                <w:rFonts w:ascii="宋体" w:hAnsi="宋体" w:cs="宋体" w:eastAsia="宋体" w:hint="default"/>
                <w:sz w:val="18"/>
                <w:szCs w:val="18"/>
              </w:rPr>
            </w:pPr>
            <w:r>
              <w:rPr>
                <w:rFonts w:ascii="宋体" w:hAnsi="宋体" w:cs="宋体" w:eastAsia="宋体" w:hint="default"/>
                <w:sz w:val="18"/>
                <w:szCs w:val="18"/>
              </w:rPr>
              <w:t>福州商 贸</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福州</w:t>
            </w:r>
          </w:p>
        </w:tc>
        <w:tc>
          <w:tcPr>
            <w:tcW w:w="45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33" w:right="0"/>
              <w:jc w:val="both"/>
              <w:rPr>
                <w:rFonts w:ascii="宋体" w:hAnsi="宋体" w:cs="宋体" w:eastAsia="宋体" w:hint="default"/>
                <w:sz w:val="18"/>
                <w:szCs w:val="18"/>
              </w:rPr>
            </w:pPr>
            <w:r>
              <w:rPr>
                <w:rFonts w:ascii="宋体" w:hAnsi="宋体" w:cs="宋体" w:eastAsia="宋体" w:hint="default"/>
                <w:sz w:val="18"/>
                <w:szCs w:val="18"/>
              </w:rPr>
              <w:t>商</w:t>
            </w:r>
          </w:p>
          <w:p>
            <w:pPr>
              <w:pStyle w:val="TableParagraph"/>
              <w:spacing w:line="237" w:lineRule="auto"/>
              <w:ind w:left="133" w:right="132"/>
              <w:jc w:val="both"/>
              <w:rPr>
                <w:rFonts w:ascii="宋体" w:hAnsi="宋体" w:cs="宋体" w:eastAsia="宋体" w:hint="default"/>
                <w:sz w:val="18"/>
                <w:szCs w:val="18"/>
              </w:rPr>
            </w:pPr>
            <w:r>
              <w:rPr>
                <w:rFonts w:ascii="宋体" w:hAnsi="宋体" w:cs="宋体" w:eastAsia="宋体" w:hint="default"/>
                <w:sz w:val="18"/>
                <w:szCs w:val="18"/>
              </w:rPr>
              <w:t>品 流 通</w:t>
            </w:r>
          </w:p>
        </w:tc>
        <w:tc>
          <w:tcPr>
            <w:tcW w:w="5028" w:type="dxa"/>
            <w:tcBorders>
              <w:top w:val="single" w:sz="4" w:space="0" w:color="000000"/>
              <w:left w:val="single" w:sz="4" w:space="0" w:color="000000"/>
              <w:bottom w:val="single" w:sz="4" w:space="0" w:color="000000"/>
              <w:right w:val="nil" w:sz="6" w:space="0" w:color="auto"/>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pacing w:val="-5"/>
                <w:sz w:val="18"/>
                <w:szCs w:val="18"/>
              </w:rPr>
              <w:t>家用电器、电子产品、金属制品、通用设备、电器机械及器材、</w:t>
            </w:r>
          </w:p>
          <w:p>
            <w:pPr>
              <w:pStyle w:val="TableParagraph"/>
              <w:spacing w:line="237" w:lineRule="auto"/>
              <w:ind w:left="103" w:right="100"/>
              <w:jc w:val="both"/>
              <w:rPr>
                <w:rFonts w:ascii="宋体" w:hAnsi="宋体" w:cs="宋体" w:eastAsia="宋体" w:hint="default"/>
                <w:sz w:val="18"/>
                <w:szCs w:val="18"/>
              </w:rPr>
            </w:pPr>
            <w:r>
              <w:rPr>
                <w:rFonts w:ascii="宋体" w:hAnsi="宋体" w:cs="宋体" w:eastAsia="宋体" w:hint="default"/>
                <w:spacing w:val="-2"/>
                <w:sz w:val="18"/>
                <w:szCs w:val="18"/>
              </w:rPr>
              <w:t>通信设备、计算器及配件、家具、日用化学品、厨具、玩具批</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发、代购代销。（以上经营范围涉及许可经营项目的，应在取</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得有关部分的许可后方可经营）</w:t>
            </w:r>
          </w:p>
        </w:tc>
      </w:tr>
      <w:tr>
        <w:trPr>
          <w:trHeight w:val="943" w:hRule="exact"/>
        </w:trPr>
        <w:tc>
          <w:tcPr>
            <w:tcW w:w="725" w:type="dxa"/>
            <w:vMerge/>
            <w:tcBorders>
              <w:left w:val="nil" w:sz="6" w:space="0" w:color="auto"/>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西安乐家易商贸有限公司</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343" w:right="162" w:hanging="180"/>
              <w:jc w:val="left"/>
              <w:rPr>
                <w:rFonts w:ascii="宋体" w:hAnsi="宋体" w:cs="宋体" w:eastAsia="宋体" w:hint="default"/>
                <w:sz w:val="18"/>
                <w:szCs w:val="18"/>
              </w:rPr>
            </w:pPr>
            <w:r>
              <w:rPr>
                <w:rFonts w:ascii="宋体" w:hAnsi="宋体" w:cs="宋体" w:eastAsia="宋体" w:hint="default"/>
                <w:sz w:val="18"/>
                <w:szCs w:val="18"/>
              </w:rPr>
              <w:t>西安商 贸</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西安</w:t>
            </w:r>
          </w:p>
        </w:tc>
        <w:tc>
          <w:tcPr>
            <w:tcW w:w="4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33" w:right="0"/>
              <w:jc w:val="both"/>
              <w:rPr>
                <w:rFonts w:ascii="宋体" w:hAnsi="宋体" w:cs="宋体" w:eastAsia="宋体" w:hint="default"/>
                <w:sz w:val="18"/>
                <w:szCs w:val="18"/>
              </w:rPr>
            </w:pPr>
            <w:r>
              <w:rPr>
                <w:rFonts w:ascii="宋体" w:hAnsi="宋体" w:cs="宋体" w:eastAsia="宋体" w:hint="default"/>
                <w:sz w:val="18"/>
                <w:szCs w:val="18"/>
              </w:rPr>
              <w:t>商</w:t>
            </w:r>
          </w:p>
          <w:p>
            <w:pPr>
              <w:pStyle w:val="TableParagraph"/>
              <w:spacing w:line="237" w:lineRule="auto" w:before="1"/>
              <w:ind w:left="133" w:right="132"/>
              <w:jc w:val="both"/>
              <w:rPr>
                <w:rFonts w:ascii="宋体" w:hAnsi="宋体" w:cs="宋体" w:eastAsia="宋体" w:hint="default"/>
                <w:sz w:val="18"/>
                <w:szCs w:val="18"/>
              </w:rPr>
            </w:pPr>
            <w:r>
              <w:rPr>
                <w:rFonts w:ascii="宋体" w:hAnsi="宋体" w:cs="宋体" w:eastAsia="宋体" w:hint="default"/>
                <w:sz w:val="18"/>
                <w:szCs w:val="18"/>
              </w:rPr>
              <w:t>品 流 通</w:t>
            </w:r>
          </w:p>
        </w:tc>
        <w:tc>
          <w:tcPr>
            <w:tcW w:w="5028"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z w:val="18"/>
                <w:szCs w:val="18"/>
              </w:rPr>
              <w:t>一般经营项目：家用电器、电子产品、金属制品、通用设备、</w:t>
            </w:r>
          </w:p>
          <w:p>
            <w:pPr>
              <w:pStyle w:val="TableParagraph"/>
              <w:spacing w:line="237" w:lineRule="auto" w:before="1"/>
              <w:ind w:left="103" w:right="58"/>
              <w:jc w:val="both"/>
              <w:rPr>
                <w:rFonts w:ascii="宋体" w:hAnsi="宋体" w:cs="宋体" w:eastAsia="宋体" w:hint="default"/>
                <w:sz w:val="18"/>
                <w:szCs w:val="18"/>
              </w:rPr>
            </w:pPr>
            <w:r>
              <w:rPr>
                <w:rFonts w:ascii="宋体" w:hAnsi="宋体" w:cs="宋体" w:eastAsia="宋体" w:hint="default"/>
                <w:sz w:val="18"/>
                <w:szCs w:val="18"/>
              </w:rPr>
              <w:t>电气机械及器材、通信设备、计算器、家具、文教体育用品、 </w:t>
            </w:r>
            <w:r>
              <w:rPr>
                <w:rFonts w:ascii="宋体" w:hAnsi="宋体" w:cs="宋体" w:eastAsia="宋体" w:hint="default"/>
                <w:spacing w:val="-2"/>
                <w:sz w:val="18"/>
                <w:szCs w:val="18"/>
              </w:rPr>
              <w:t>办公用品、日用化学品、玩具、厨具及燃气灶具的销售；计算</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机软件的设计与销售。（除国家规定的专控及前置许可项目）</w:t>
            </w:r>
          </w:p>
        </w:tc>
      </w:tr>
      <w:tr>
        <w:trPr>
          <w:trHeight w:val="1878" w:hRule="exact"/>
        </w:trPr>
        <w:tc>
          <w:tcPr>
            <w:tcW w:w="725" w:type="dxa"/>
            <w:vMerge/>
            <w:tcBorders>
              <w:left w:val="nil" w:sz="6" w:space="0" w:color="auto"/>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万道网络科技有限公司</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343" w:right="162" w:hanging="180"/>
              <w:jc w:val="left"/>
              <w:rPr>
                <w:rFonts w:ascii="宋体" w:hAnsi="宋体" w:cs="宋体" w:eastAsia="宋体" w:hint="default"/>
                <w:sz w:val="18"/>
                <w:szCs w:val="18"/>
              </w:rPr>
            </w:pPr>
            <w:r>
              <w:rPr>
                <w:rFonts w:ascii="宋体" w:hAnsi="宋体" w:cs="宋体" w:eastAsia="宋体" w:hint="default"/>
                <w:sz w:val="18"/>
                <w:szCs w:val="18"/>
              </w:rPr>
              <w:t>万道网 络</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成都</w:t>
            </w:r>
          </w:p>
        </w:tc>
        <w:tc>
          <w:tcPr>
            <w:tcW w:w="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37" w:lineRule="auto"/>
              <w:ind w:left="133" w:right="132"/>
              <w:jc w:val="both"/>
              <w:rPr>
                <w:rFonts w:ascii="宋体" w:hAnsi="宋体" w:cs="宋体" w:eastAsia="宋体" w:hint="default"/>
                <w:sz w:val="18"/>
                <w:szCs w:val="18"/>
              </w:rPr>
            </w:pPr>
            <w:r>
              <w:rPr>
                <w:rFonts w:ascii="宋体" w:hAnsi="宋体" w:cs="宋体" w:eastAsia="宋体" w:hint="default"/>
                <w:sz w:val="18"/>
                <w:szCs w:val="18"/>
              </w:rPr>
              <w:t>商 品 流 通</w:t>
            </w:r>
          </w:p>
        </w:tc>
        <w:tc>
          <w:tcPr>
            <w:tcW w:w="5028" w:type="dxa"/>
            <w:tcBorders>
              <w:top w:val="single" w:sz="4" w:space="0" w:color="000000"/>
              <w:left w:val="single" w:sz="4" w:space="0" w:color="000000"/>
              <w:bottom w:val="single" w:sz="4" w:space="0" w:color="000000"/>
              <w:right w:val="nil" w:sz="6" w:space="0" w:color="auto"/>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计算机软件的设计和销售以及服务；网上销售；电子计算机及</w:t>
            </w:r>
          </w:p>
          <w:p>
            <w:pPr>
              <w:pStyle w:val="TableParagraph"/>
              <w:spacing w:line="237" w:lineRule="auto" w:before="1"/>
              <w:ind w:left="103" w:right="97"/>
              <w:jc w:val="both"/>
              <w:rPr>
                <w:rFonts w:ascii="宋体" w:hAnsi="宋体" w:cs="宋体" w:eastAsia="宋体" w:hint="default"/>
                <w:sz w:val="18"/>
                <w:szCs w:val="18"/>
              </w:rPr>
            </w:pPr>
            <w:r>
              <w:rPr>
                <w:rFonts w:ascii="宋体" w:hAnsi="宋体" w:cs="宋体" w:eastAsia="宋体" w:hint="default"/>
                <w:spacing w:val="-2"/>
                <w:sz w:val="18"/>
                <w:szCs w:val="18"/>
              </w:rPr>
              <w:t>配件和辅助设备，家用电器，电子产品及机械设备设备；家用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电器，电子产品及机械设备及器材、工艺美术品，百货、针纺</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2"/>
                <w:sz w:val="18"/>
                <w:szCs w:val="18"/>
              </w:rPr>
              <w:t>织品、五金交电、花卉、文具用品、体育用品、服装鞋帽、钟</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9"/>
                <w:sz w:val="18"/>
                <w:szCs w:val="18"/>
              </w:rPr>
              <w:t>表眼镜、首饰、汽车零配件、化妆品、卫生用品、化工产品（除</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危险化学品）；一类医疗器械的销售；模型设计及销售；广告</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2"/>
                <w:sz w:val="18"/>
                <w:szCs w:val="18"/>
              </w:rPr>
              <w:t>的设计和制作；商务咨询服务；从事货物进出口及技术进出口</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业务；其他无需许可或审批的合法项目</w:t>
            </w:r>
          </w:p>
        </w:tc>
      </w:tr>
      <w:tr>
        <w:trPr>
          <w:trHeight w:val="943" w:hRule="exact"/>
        </w:trPr>
        <w:tc>
          <w:tcPr>
            <w:tcW w:w="725" w:type="dxa"/>
            <w:vMerge w:val="restart"/>
            <w:tcBorders>
              <w:top w:val="single" w:sz="4" w:space="0" w:color="000000"/>
              <w:left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08" w:right="251"/>
              <w:jc w:val="left"/>
              <w:rPr>
                <w:rFonts w:ascii="宋体" w:hAnsi="宋体" w:cs="宋体" w:eastAsia="宋体" w:hint="default"/>
                <w:sz w:val="18"/>
                <w:szCs w:val="18"/>
              </w:rPr>
            </w:pPr>
            <w:r>
              <w:rPr>
                <w:rFonts w:ascii="宋体" w:hAnsi="宋体" w:cs="宋体" w:eastAsia="宋体" w:hint="default"/>
                <w:sz w:val="18"/>
                <w:szCs w:val="18"/>
              </w:rPr>
              <w:t>华意 压缩</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3" w:right="101"/>
              <w:jc w:val="left"/>
              <w:rPr>
                <w:rFonts w:ascii="宋体" w:hAnsi="宋体" w:cs="宋体" w:eastAsia="宋体" w:hint="default"/>
                <w:sz w:val="18"/>
                <w:szCs w:val="18"/>
              </w:rPr>
            </w:pPr>
            <w:r>
              <w:rPr>
                <w:rFonts w:ascii="宋体" w:hAnsi="宋体" w:cs="宋体" w:eastAsia="宋体" w:hint="default"/>
                <w:sz w:val="18"/>
                <w:szCs w:val="18"/>
              </w:rPr>
              <w:t>华意压缩机（荆州）有限 公司</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343" w:right="162" w:hanging="180"/>
              <w:jc w:val="left"/>
              <w:rPr>
                <w:rFonts w:ascii="宋体" w:hAnsi="宋体" w:cs="宋体" w:eastAsia="宋体" w:hint="default"/>
                <w:sz w:val="18"/>
                <w:szCs w:val="18"/>
              </w:rPr>
            </w:pPr>
            <w:r>
              <w:rPr>
                <w:rFonts w:ascii="宋体" w:hAnsi="宋体" w:cs="宋体" w:eastAsia="宋体" w:hint="default"/>
                <w:sz w:val="18"/>
                <w:szCs w:val="18"/>
              </w:rPr>
              <w:t>荆州华 意</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荆州市</w:t>
            </w:r>
          </w:p>
        </w:tc>
        <w:tc>
          <w:tcPr>
            <w:tcW w:w="4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33" w:right="0"/>
              <w:jc w:val="both"/>
              <w:rPr>
                <w:rFonts w:ascii="宋体" w:hAnsi="宋体" w:cs="宋体" w:eastAsia="宋体" w:hint="default"/>
                <w:sz w:val="18"/>
                <w:szCs w:val="18"/>
              </w:rPr>
            </w:pPr>
            <w:r>
              <w:rPr>
                <w:rFonts w:ascii="宋体" w:hAnsi="宋体" w:cs="宋体" w:eastAsia="宋体" w:hint="default"/>
                <w:sz w:val="18"/>
                <w:szCs w:val="18"/>
              </w:rPr>
              <w:t>轻</w:t>
            </w:r>
          </w:p>
          <w:p>
            <w:pPr>
              <w:pStyle w:val="TableParagraph"/>
              <w:spacing w:line="237" w:lineRule="auto" w:before="1"/>
              <w:ind w:left="133" w:right="132"/>
              <w:jc w:val="both"/>
              <w:rPr>
                <w:rFonts w:ascii="宋体" w:hAnsi="宋体" w:cs="宋体" w:eastAsia="宋体" w:hint="default"/>
                <w:sz w:val="18"/>
                <w:szCs w:val="18"/>
              </w:rPr>
            </w:pPr>
            <w:r>
              <w:rPr>
                <w:rFonts w:ascii="宋体" w:hAnsi="宋体" w:cs="宋体" w:eastAsia="宋体" w:hint="default"/>
                <w:sz w:val="18"/>
                <w:szCs w:val="18"/>
              </w:rPr>
              <w:t>工 制 造</w:t>
            </w:r>
          </w:p>
        </w:tc>
        <w:tc>
          <w:tcPr>
            <w:tcW w:w="50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3" w:right="99"/>
              <w:jc w:val="left"/>
              <w:rPr>
                <w:rFonts w:ascii="宋体" w:hAnsi="宋体" w:cs="宋体" w:eastAsia="宋体" w:hint="default"/>
                <w:sz w:val="18"/>
                <w:szCs w:val="18"/>
              </w:rPr>
            </w:pPr>
            <w:r>
              <w:rPr>
                <w:rFonts w:ascii="宋体" w:hAnsi="宋体" w:cs="宋体" w:eastAsia="宋体" w:hint="default"/>
                <w:spacing w:val="-2"/>
                <w:sz w:val="18"/>
                <w:szCs w:val="18"/>
              </w:rPr>
              <w:t>无氟冰箱压缩机及相关产品和小型家用电器的研制、生产和销</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售</w:t>
            </w:r>
          </w:p>
        </w:tc>
      </w:tr>
      <w:tr>
        <w:trPr>
          <w:trHeight w:val="944" w:hRule="exact"/>
        </w:trPr>
        <w:tc>
          <w:tcPr>
            <w:tcW w:w="725" w:type="dxa"/>
            <w:vMerge/>
            <w:tcBorders>
              <w:left w:val="nil" w:sz="6" w:space="0" w:color="auto"/>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3" w:right="101"/>
              <w:jc w:val="left"/>
              <w:rPr>
                <w:rFonts w:ascii="宋体" w:hAnsi="宋体" w:cs="宋体" w:eastAsia="宋体" w:hint="default"/>
                <w:sz w:val="18"/>
                <w:szCs w:val="18"/>
              </w:rPr>
            </w:pPr>
            <w:r>
              <w:rPr>
                <w:rFonts w:ascii="宋体" w:hAnsi="宋体" w:cs="宋体" w:eastAsia="宋体" w:hint="default"/>
                <w:sz w:val="18"/>
                <w:szCs w:val="18"/>
              </w:rPr>
              <w:t>景德镇市华意对外贸易有 限公司</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53" w:right="162" w:hanging="90"/>
              <w:jc w:val="left"/>
              <w:rPr>
                <w:rFonts w:ascii="宋体" w:hAnsi="宋体" w:cs="宋体" w:eastAsia="宋体" w:hint="default"/>
                <w:sz w:val="18"/>
                <w:szCs w:val="18"/>
              </w:rPr>
            </w:pPr>
            <w:r>
              <w:rPr>
                <w:rFonts w:ascii="宋体" w:hAnsi="宋体" w:cs="宋体" w:eastAsia="宋体" w:hint="default"/>
                <w:sz w:val="18"/>
                <w:szCs w:val="18"/>
              </w:rPr>
              <w:t>景德镇 贸易</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景德镇</w:t>
            </w:r>
          </w:p>
        </w:tc>
        <w:tc>
          <w:tcPr>
            <w:tcW w:w="4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33" w:right="0"/>
              <w:jc w:val="both"/>
              <w:rPr>
                <w:rFonts w:ascii="宋体" w:hAnsi="宋体" w:cs="宋体" w:eastAsia="宋体" w:hint="default"/>
                <w:sz w:val="18"/>
                <w:szCs w:val="18"/>
              </w:rPr>
            </w:pPr>
            <w:r>
              <w:rPr>
                <w:rFonts w:ascii="宋体" w:hAnsi="宋体" w:cs="宋体" w:eastAsia="宋体" w:hint="default"/>
                <w:sz w:val="18"/>
                <w:szCs w:val="18"/>
              </w:rPr>
              <w:t>商</w:t>
            </w:r>
          </w:p>
          <w:p>
            <w:pPr>
              <w:pStyle w:val="TableParagraph"/>
              <w:spacing w:line="237" w:lineRule="auto" w:before="1"/>
              <w:ind w:left="133" w:right="132"/>
              <w:jc w:val="both"/>
              <w:rPr>
                <w:rFonts w:ascii="宋体" w:hAnsi="宋体" w:cs="宋体" w:eastAsia="宋体" w:hint="default"/>
                <w:sz w:val="18"/>
                <w:szCs w:val="18"/>
              </w:rPr>
            </w:pPr>
            <w:r>
              <w:rPr>
                <w:rFonts w:ascii="宋体" w:hAnsi="宋体" w:cs="宋体" w:eastAsia="宋体" w:hint="default"/>
                <w:sz w:val="18"/>
                <w:szCs w:val="18"/>
              </w:rPr>
              <w:t>品 流 通</w:t>
            </w:r>
          </w:p>
        </w:tc>
        <w:tc>
          <w:tcPr>
            <w:tcW w:w="50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家用电器、制冷设备等销售、加工装配；经营进出口业务</w:t>
            </w:r>
          </w:p>
        </w:tc>
      </w:tr>
      <w:tr>
        <w:trPr>
          <w:trHeight w:val="721" w:hRule="exact"/>
        </w:trPr>
        <w:tc>
          <w:tcPr>
            <w:tcW w:w="725" w:type="dxa"/>
            <w:vMerge/>
            <w:tcBorders>
              <w:left w:val="nil" w:sz="6" w:space="0" w:color="auto"/>
              <w:bottom w:val="single" w:sz="12" w:space="0" w:color="000000"/>
              <w:right w:val="single" w:sz="4" w:space="0" w:color="000000"/>
            </w:tcBorders>
          </w:tcPr>
          <w:p>
            <w:pPr/>
          </w:p>
        </w:tc>
        <w:tc>
          <w:tcPr>
            <w:tcW w:w="219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32" w:lineRule="exact"/>
              <w:ind w:left="103" w:right="101"/>
              <w:jc w:val="left"/>
              <w:rPr>
                <w:rFonts w:ascii="宋体" w:hAnsi="宋体" w:cs="宋体" w:eastAsia="宋体" w:hint="default"/>
                <w:sz w:val="18"/>
                <w:szCs w:val="18"/>
              </w:rPr>
            </w:pPr>
            <w:r>
              <w:rPr>
                <w:rFonts w:ascii="宋体" w:hAnsi="宋体" w:cs="宋体" w:eastAsia="宋体" w:hint="default"/>
                <w:sz w:val="18"/>
                <w:szCs w:val="18"/>
              </w:rPr>
              <w:t>景德镇虹华家电部件有限 公司</w:t>
            </w:r>
          </w:p>
        </w:tc>
        <w:tc>
          <w:tcPr>
            <w:tcW w:w="87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32" w:lineRule="exact"/>
              <w:ind w:left="343" w:right="162" w:hanging="180"/>
              <w:jc w:val="left"/>
              <w:rPr>
                <w:rFonts w:ascii="宋体" w:hAnsi="宋体" w:cs="宋体" w:eastAsia="宋体" w:hint="default"/>
                <w:sz w:val="18"/>
                <w:szCs w:val="18"/>
              </w:rPr>
            </w:pPr>
            <w:r>
              <w:rPr>
                <w:rFonts w:ascii="宋体" w:hAnsi="宋体" w:cs="宋体" w:eastAsia="宋体" w:hint="default"/>
                <w:sz w:val="18"/>
                <w:szCs w:val="18"/>
              </w:rPr>
              <w:t>虹华家 电</w:t>
            </w:r>
          </w:p>
        </w:tc>
        <w:tc>
          <w:tcPr>
            <w:tcW w:w="103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景德镇</w:t>
            </w:r>
          </w:p>
        </w:tc>
        <w:tc>
          <w:tcPr>
            <w:tcW w:w="45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32" w:lineRule="exact"/>
              <w:ind w:left="133" w:right="132"/>
              <w:jc w:val="left"/>
              <w:rPr>
                <w:rFonts w:ascii="宋体" w:hAnsi="宋体" w:cs="宋体" w:eastAsia="宋体" w:hint="default"/>
                <w:sz w:val="18"/>
                <w:szCs w:val="18"/>
              </w:rPr>
            </w:pPr>
            <w:r>
              <w:rPr>
                <w:rFonts w:ascii="宋体" w:hAnsi="宋体" w:cs="宋体" w:eastAsia="宋体" w:hint="default"/>
                <w:sz w:val="18"/>
                <w:szCs w:val="18"/>
              </w:rPr>
              <w:t>轻 工</w:t>
            </w:r>
          </w:p>
        </w:tc>
        <w:tc>
          <w:tcPr>
            <w:tcW w:w="5028"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压缩机配件、家用电器配件、机械配件制造和加工及销售</w:t>
            </w:r>
          </w:p>
        </w:tc>
      </w:tr>
    </w:tbl>
    <w:p>
      <w:pPr>
        <w:spacing w:before="56"/>
        <w:ind w:left="5071" w:right="5293" w:firstLine="0"/>
        <w:jc w:val="center"/>
        <w:rPr>
          <w:rFonts w:ascii="宋体" w:hAnsi="宋体" w:cs="宋体" w:eastAsia="宋体" w:hint="default"/>
          <w:sz w:val="18"/>
          <w:szCs w:val="18"/>
        </w:rPr>
      </w:pPr>
      <w:r>
        <w:rPr>
          <w:rFonts w:ascii="宋体" w:hAnsi="宋体" w:cs="宋体" w:eastAsia="宋体" w:hint="default"/>
          <w:sz w:val="18"/>
          <w:szCs w:val="18"/>
        </w:rPr>
        <w:t>制</w:t>
      </w:r>
    </w:p>
    <w:p>
      <w:pPr>
        <w:spacing w:after="0"/>
        <w:jc w:val="center"/>
        <w:rPr>
          <w:rFonts w:ascii="宋体" w:hAnsi="宋体" w:cs="宋体" w:eastAsia="宋体" w:hint="default"/>
          <w:sz w:val="18"/>
          <w:szCs w:val="18"/>
        </w:rPr>
        <w:sectPr>
          <w:pgSz w:w="11910" w:h="16840"/>
          <w:pgMar w:header="747" w:footer="702" w:top="980" w:bottom="900" w:left="700" w:right="6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725"/>
        <w:gridCol w:w="2196"/>
        <w:gridCol w:w="877"/>
        <w:gridCol w:w="1034"/>
        <w:gridCol w:w="457"/>
        <w:gridCol w:w="5028"/>
      </w:tblGrid>
      <w:tr>
        <w:trPr>
          <w:trHeight w:val="954" w:hRule="exact"/>
        </w:trPr>
        <w:tc>
          <w:tcPr>
            <w:tcW w:w="725"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43" w:right="0"/>
              <w:jc w:val="left"/>
              <w:rPr>
                <w:rFonts w:ascii="宋体" w:hAnsi="宋体" w:cs="宋体" w:eastAsia="宋体" w:hint="default"/>
                <w:sz w:val="18"/>
                <w:szCs w:val="18"/>
              </w:rPr>
            </w:pPr>
            <w:r>
              <w:rPr>
                <w:rFonts w:ascii="宋体" w:hAnsi="宋体" w:cs="宋体" w:eastAsia="宋体" w:hint="default"/>
                <w:b/>
                <w:bCs/>
                <w:sz w:val="18"/>
                <w:szCs w:val="18"/>
              </w:rPr>
              <w:t>子公司</w:t>
            </w:r>
            <w:r>
              <w:rPr>
                <w:rFonts w:ascii="宋体" w:hAnsi="宋体" w:cs="宋体" w:eastAsia="宋体" w:hint="default"/>
                <w:sz w:val="18"/>
                <w:szCs w:val="18"/>
              </w:rPr>
            </w:r>
          </w:p>
        </w:tc>
        <w:tc>
          <w:tcPr>
            <w:tcW w:w="219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640" w:right="0"/>
              <w:jc w:val="left"/>
              <w:rPr>
                <w:rFonts w:ascii="宋体" w:hAnsi="宋体" w:cs="宋体" w:eastAsia="宋体" w:hint="default"/>
                <w:sz w:val="18"/>
                <w:szCs w:val="18"/>
              </w:rPr>
            </w:pPr>
            <w:r>
              <w:rPr>
                <w:rFonts w:ascii="宋体" w:hAnsi="宋体" w:cs="宋体" w:eastAsia="宋体" w:hint="default"/>
                <w:b/>
                <w:bCs/>
                <w:sz w:val="18"/>
                <w:szCs w:val="18"/>
              </w:rPr>
              <w:t>孙公司全称</w:t>
            </w:r>
            <w:r>
              <w:rPr>
                <w:rFonts w:ascii="宋体" w:hAnsi="宋体" w:cs="宋体" w:eastAsia="宋体" w:hint="default"/>
                <w:sz w:val="18"/>
                <w:szCs w:val="18"/>
              </w:rPr>
            </w:r>
          </w:p>
        </w:tc>
        <w:tc>
          <w:tcPr>
            <w:tcW w:w="87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b/>
                <w:bCs/>
                <w:sz w:val="18"/>
                <w:szCs w:val="18"/>
              </w:rPr>
              <w:t>简称</w:t>
            </w:r>
            <w:r>
              <w:rPr>
                <w:rFonts w:ascii="宋体" w:hAnsi="宋体" w:cs="宋体" w:eastAsia="宋体" w:hint="default"/>
                <w:sz w:val="18"/>
                <w:szCs w:val="18"/>
              </w:rPr>
            </w:r>
          </w:p>
        </w:tc>
        <w:tc>
          <w:tcPr>
            <w:tcW w:w="103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35" w:right="72" w:firstLine="46"/>
              <w:jc w:val="left"/>
              <w:rPr>
                <w:rFonts w:ascii="宋体" w:hAnsi="宋体" w:cs="宋体" w:eastAsia="宋体" w:hint="default"/>
                <w:sz w:val="18"/>
                <w:szCs w:val="18"/>
              </w:rPr>
            </w:pPr>
            <w:r>
              <w:rPr>
                <w:rFonts w:ascii="宋体" w:hAnsi="宋体" w:cs="宋体" w:eastAsia="宋体" w:hint="default"/>
                <w:b/>
                <w:bCs/>
                <w:sz w:val="18"/>
                <w:szCs w:val="18"/>
              </w:rPr>
              <w:t>注册及经</w:t>
            </w:r>
            <w:r>
              <w:rPr>
                <w:rFonts w:ascii="宋体" w:hAnsi="宋体" w:cs="宋体" w:eastAsia="宋体" w:hint="default"/>
                <w:b/>
                <w:bCs/>
                <w:w w:val="99"/>
                <w:sz w:val="18"/>
                <w:szCs w:val="18"/>
              </w:rPr>
              <w:t> </w:t>
            </w:r>
            <w:r>
              <w:rPr>
                <w:rFonts w:ascii="宋体" w:hAnsi="宋体" w:cs="宋体" w:eastAsia="宋体" w:hint="default"/>
                <w:b/>
                <w:bCs/>
                <w:sz w:val="18"/>
                <w:szCs w:val="18"/>
              </w:rPr>
              <w:t>营/办公地</w:t>
            </w:r>
            <w:r>
              <w:rPr>
                <w:rFonts w:ascii="宋体" w:hAnsi="宋体" w:cs="宋体" w:eastAsia="宋体" w:hint="default"/>
                <w:sz w:val="18"/>
                <w:szCs w:val="18"/>
              </w:rPr>
            </w:r>
          </w:p>
        </w:tc>
        <w:tc>
          <w:tcPr>
            <w:tcW w:w="457" w:type="dxa"/>
            <w:tcBorders>
              <w:top w:val="single" w:sz="12" w:space="0" w:color="000000"/>
              <w:left w:val="single" w:sz="4" w:space="0" w:color="000000"/>
              <w:bottom w:val="single" w:sz="4" w:space="0" w:color="000000"/>
              <w:right w:val="single" w:sz="4" w:space="0" w:color="000000"/>
            </w:tcBorders>
          </w:tcPr>
          <w:p>
            <w:pPr>
              <w:pStyle w:val="TableParagraph"/>
              <w:spacing w:line="206" w:lineRule="exact"/>
              <w:ind w:left="133" w:right="0"/>
              <w:jc w:val="both"/>
              <w:rPr>
                <w:rFonts w:ascii="宋体" w:hAnsi="宋体" w:cs="宋体" w:eastAsia="宋体" w:hint="default"/>
                <w:sz w:val="18"/>
                <w:szCs w:val="18"/>
              </w:rPr>
            </w:pPr>
            <w:r>
              <w:rPr>
                <w:rFonts w:ascii="宋体" w:hAnsi="宋体" w:cs="宋体" w:eastAsia="宋体" w:hint="default"/>
                <w:b/>
                <w:bCs/>
                <w:w w:val="99"/>
                <w:sz w:val="18"/>
                <w:szCs w:val="18"/>
              </w:rPr>
              <w:t>业</w:t>
            </w:r>
            <w:r>
              <w:rPr>
                <w:rFonts w:ascii="宋体" w:hAnsi="宋体" w:cs="宋体" w:eastAsia="宋体" w:hint="default"/>
                <w:sz w:val="18"/>
                <w:szCs w:val="18"/>
              </w:rPr>
            </w:r>
          </w:p>
          <w:p>
            <w:pPr>
              <w:pStyle w:val="TableParagraph"/>
              <w:spacing w:line="237" w:lineRule="auto" w:before="1"/>
              <w:ind w:left="133" w:right="132"/>
              <w:jc w:val="both"/>
              <w:rPr>
                <w:rFonts w:ascii="宋体" w:hAnsi="宋体" w:cs="宋体" w:eastAsia="宋体" w:hint="default"/>
                <w:sz w:val="18"/>
                <w:szCs w:val="18"/>
              </w:rPr>
            </w:pPr>
            <w:r>
              <w:rPr>
                <w:rFonts w:ascii="宋体" w:hAnsi="宋体" w:cs="宋体" w:eastAsia="宋体" w:hint="default"/>
                <w:b/>
                <w:bCs/>
                <w:sz w:val="18"/>
                <w:szCs w:val="18"/>
              </w:rPr>
              <w:t>务</w:t>
            </w:r>
            <w:r>
              <w:rPr>
                <w:rFonts w:ascii="宋体" w:hAnsi="宋体" w:cs="宋体" w:eastAsia="宋体" w:hint="default"/>
                <w:b/>
                <w:bCs/>
                <w:w w:val="99"/>
                <w:sz w:val="18"/>
                <w:szCs w:val="18"/>
              </w:rPr>
              <w:t> </w:t>
            </w:r>
            <w:r>
              <w:rPr>
                <w:rFonts w:ascii="宋体" w:hAnsi="宋体" w:cs="宋体" w:eastAsia="宋体" w:hint="default"/>
                <w:b/>
                <w:bCs/>
                <w:sz w:val="18"/>
                <w:szCs w:val="18"/>
              </w:rPr>
              <w:t>性</w:t>
            </w:r>
            <w:r>
              <w:rPr>
                <w:rFonts w:ascii="宋体" w:hAnsi="宋体" w:cs="宋体" w:eastAsia="宋体" w:hint="default"/>
                <w:b/>
                <w:bCs/>
                <w:w w:val="99"/>
                <w:sz w:val="18"/>
                <w:szCs w:val="18"/>
              </w:rPr>
              <w:t> </w:t>
            </w:r>
            <w:r>
              <w:rPr>
                <w:rFonts w:ascii="宋体" w:hAnsi="宋体" w:cs="宋体" w:eastAsia="宋体" w:hint="default"/>
                <w:b/>
                <w:bCs/>
                <w:sz w:val="18"/>
                <w:szCs w:val="18"/>
              </w:rPr>
              <w:t>质</w:t>
            </w:r>
            <w:r>
              <w:rPr>
                <w:rFonts w:ascii="宋体" w:hAnsi="宋体" w:cs="宋体" w:eastAsia="宋体" w:hint="default"/>
                <w:sz w:val="18"/>
                <w:szCs w:val="18"/>
              </w:rPr>
            </w:r>
          </w:p>
        </w:tc>
        <w:tc>
          <w:tcPr>
            <w:tcW w:w="5028"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业务范围</w:t>
            </w:r>
            <w:r>
              <w:rPr>
                <w:rFonts w:ascii="宋体" w:hAnsi="宋体" w:cs="宋体" w:eastAsia="宋体" w:hint="default"/>
                <w:sz w:val="18"/>
                <w:szCs w:val="18"/>
              </w:rPr>
            </w:r>
          </w:p>
        </w:tc>
      </w:tr>
      <w:tr>
        <w:trPr>
          <w:trHeight w:val="350" w:hRule="exact"/>
        </w:trPr>
        <w:tc>
          <w:tcPr>
            <w:tcW w:w="725" w:type="dxa"/>
            <w:vMerge w:val="restart"/>
            <w:tcBorders>
              <w:top w:val="single" w:sz="4" w:space="0" w:color="000000"/>
              <w:left w:val="nil" w:sz="6" w:space="0" w:color="auto"/>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c>
          <w:tcPr>
            <w:tcW w:w="877"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
        </w:tc>
        <w:tc>
          <w:tcPr>
            <w:tcW w:w="4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33" w:right="0"/>
              <w:jc w:val="left"/>
              <w:rPr>
                <w:rFonts w:ascii="宋体" w:hAnsi="宋体" w:cs="宋体" w:eastAsia="宋体" w:hint="default"/>
                <w:sz w:val="18"/>
                <w:szCs w:val="18"/>
              </w:rPr>
            </w:pPr>
            <w:r>
              <w:rPr>
                <w:rFonts w:ascii="宋体" w:hAnsi="宋体" w:cs="宋体" w:eastAsia="宋体" w:hint="default"/>
                <w:sz w:val="18"/>
                <w:szCs w:val="18"/>
              </w:rPr>
              <w:t>造</w:t>
            </w:r>
          </w:p>
        </w:tc>
        <w:tc>
          <w:tcPr>
            <w:tcW w:w="5028" w:type="dxa"/>
            <w:tcBorders>
              <w:top w:val="single" w:sz="4" w:space="0" w:color="000000"/>
              <w:left w:val="single" w:sz="4" w:space="0" w:color="000000"/>
              <w:bottom w:val="single" w:sz="4" w:space="0" w:color="000000"/>
              <w:right w:val="nil" w:sz="6" w:space="0" w:color="auto"/>
            </w:tcBorders>
          </w:tcPr>
          <w:p>
            <w:pPr/>
          </w:p>
        </w:tc>
      </w:tr>
      <w:tr>
        <w:trPr>
          <w:trHeight w:val="943" w:hRule="exact"/>
        </w:trPr>
        <w:tc>
          <w:tcPr>
            <w:tcW w:w="725" w:type="dxa"/>
            <w:vMerge/>
            <w:tcBorders>
              <w:left w:val="nil" w:sz="6" w:space="0" w:color="auto"/>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32" w:lineRule="exact"/>
              <w:ind w:left="103" w:right="101"/>
              <w:jc w:val="left"/>
              <w:rPr>
                <w:rFonts w:ascii="宋体" w:hAnsi="宋体" w:cs="宋体" w:eastAsia="宋体" w:hint="default"/>
                <w:sz w:val="18"/>
                <w:szCs w:val="18"/>
              </w:rPr>
            </w:pPr>
            <w:r>
              <w:rPr>
                <w:rFonts w:ascii="宋体" w:hAnsi="宋体" w:cs="宋体" w:eastAsia="宋体" w:hint="default"/>
                <w:sz w:val="18"/>
                <w:szCs w:val="18"/>
              </w:rPr>
              <w:t>景德镇市华意荆华电器有 限公司</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32" w:lineRule="exact"/>
              <w:ind w:left="343" w:right="162" w:hanging="180"/>
              <w:jc w:val="left"/>
              <w:rPr>
                <w:rFonts w:ascii="宋体" w:hAnsi="宋体" w:cs="宋体" w:eastAsia="宋体" w:hint="default"/>
                <w:sz w:val="18"/>
                <w:szCs w:val="18"/>
              </w:rPr>
            </w:pPr>
            <w:r>
              <w:rPr>
                <w:rFonts w:ascii="宋体" w:hAnsi="宋体" w:cs="宋体" w:eastAsia="宋体" w:hint="default"/>
                <w:sz w:val="18"/>
                <w:szCs w:val="18"/>
              </w:rPr>
              <w:t>华意荆 华</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景德镇</w:t>
            </w:r>
          </w:p>
        </w:tc>
        <w:tc>
          <w:tcPr>
            <w:tcW w:w="45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33" w:right="0"/>
              <w:jc w:val="both"/>
              <w:rPr>
                <w:rFonts w:ascii="宋体" w:hAnsi="宋体" w:cs="宋体" w:eastAsia="宋体" w:hint="default"/>
                <w:sz w:val="18"/>
                <w:szCs w:val="18"/>
              </w:rPr>
            </w:pPr>
            <w:r>
              <w:rPr>
                <w:rFonts w:ascii="宋体" w:hAnsi="宋体" w:cs="宋体" w:eastAsia="宋体" w:hint="default"/>
                <w:sz w:val="18"/>
                <w:szCs w:val="18"/>
              </w:rPr>
              <w:t>轻</w:t>
            </w:r>
          </w:p>
          <w:p>
            <w:pPr>
              <w:pStyle w:val="TableParagraph"/>
              <w:spacing w:line="237" w:lineRule="auto"/>
              <w:ind w:left="133" w:right="132"/>
              <w:jc w:val="both"/>
              <w:rPr>
                <w:rFonts w:ascii="宋体" w:hAnsi="宋体" w:cs="宋体" w:eastAsia="宋体" w:hint="default"/>
                <w:sz w:val="18"/>
                <w:szCs w:val="18"/>
              </w:rPr>
            </w:pPr>
            <w:r>
              <w:rPr>
                <w:rFonts w:ascii="宋体" w:hAnsi="宋体" w:cs="宋体" w:eastAsia="宋体" w:hint="default"/>
                <w:sz w:val="18"/>
                <w:szCs w:val="18"/>
              </w:rPr>
              <w:t>工 制 造</w:t>
            </w:r>
          </w:p>
        </w:tc>
        <w:tc>
          <w:tcPr>
            <w:tcW w:w="50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压缩机、冰箱、冷柜、空调、洗衣机制造销售</w:t>
            </w:r>
          </w:p>
        </w:tc>
      </w:tr>
      <w:tr>
        <w:trPr>
          <w:trHeight w:val="944" w:hRule="exact"/>
        </w:trPr>
        <w:tc>
          <w:tcPr>
            <w:tcW w:w="725" w:type="dxa"/>
            <w:vMerge/>
            <w:tcBorders>
              <w:left w:val="nil" w:sz="6" w:space="0" w:color="auto"/>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3" w:right="101"/>
              <w:jc w:val="left"/>
              <w:rPr>
                <w:rFonts w:ascii="宋体" w:hAnsi="宋体" w:cs="宋体" w:eastAsia="宋体" w:hint="default"/>
                <w:sz w:val="18"/>
                <w:szCs w:val="18"/>
              </w:rPr>
            </w:pPr>
            <w:r>
              <w:rPr>
                <w:rFonts w:ascii="宋体" w:hAnsi="宋体" w:cs="宋体" w:eastAsia="宋体" w:hint="default"/>
                <w:sz w:val="18"/>
                <w:szCs w:val="18"/>
              </w:rPr>
              <w:t>江西长虹电子科技发展有 限公司</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343" w:right="162" w:hanging="180"/>
              <w:jc w:val="left"/>
              <w:rPr>
                <w:rFonts w:ascii="宋体" w:hAnsi="宋体" w:cs="宋体" w:eastAsia="宋体" w:hint="default"/>
                <w:sz w:val="18"/>
                <w:szCs w:val="18"/>
              </w:rPr>
            </w:pPr>
            <w:r>
              <w:rPr>
                <w:rFonts w:ascii="宋体" w:hAnsi="宋体" w:cs="宋体" w:eastAsia="宋体" w:hint="default"/>
                <w:sz w:val="18"/>
                <w:szCs w:val="18"/>
              </w:rPr>
              <w:t>江西长 虹</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景德镇</w:t>
            </w:r>
          </w:p>
        </w:tc>
        <w:tc>
          <w:tcPr>
            <w:tcW w:w="4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33" w:right="0"/>
              <w:jc w:val="both"/>
              <w:rPr>
                <w:rFonts w:ascii="宋体" w:hAnsi="宋体" w:cs="宋体" w:eastAsia="宋体" w:hint="default"/>
                <w:sz w:val="18"/>
                <w:szCs w:val="18"/>
              </w:rPr>
            </w:pPr>
            <w:r>
              <w:rPr>
                <w:rFonts w:ascii="宋体" w:hAnsi="宋体" w:cs="宋体" w:eastAsia="宋体" w:hint="default"/>
                <w:sz w:val="18"/>
                <w:szCs w:val="18"/>
              </w:rPr>
              <w:t>轻</w:t>
            </w:r>
          </w:p>
          <w:p>
            <w:pPr>
              <w:pStyle w:val="TableParagraph"/>
              <w:spacing w:line="237" w:lineRule="auto" w:before="1"/>
              <w:ind w:left="133" w:right="132"/>
              <w:jc w:val="both"/>
              <w:rPr>
                <w:rFonts w:ascii="宋体" w:hAnsi="宋体" w:cs="宋体" w:eastAsia="宋体" w:hint="default"/>
                <w:sz w:val="18"/>
                <w:szCs w:val="18"/>
              </w:rPr>
            </w:pPr>
            <w:r>
              <w:rPr>
                <w:rFonts w:ascii="宋体" w:hAnsi="宋体" w:cs="宋体" w:eastAsia="宋体" w:hint="default"/>
                <w:sz w:val="18"/>
                <w:szCs w:val="18"/>
              </w:rPr>
              <w:t>工 制 造</w:t>
            </w:r>
          </w:p>
        </w:tc>
        <w:tc>
          <w:tcPr>
            <w:tcW w:w="50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电子产品及其配套通用设备、器件的研发制造、销售。</w:t>
            </w:r>
          </w:p>
        </w:tc>
      </w:tr>
      <w:tr>
        <w:trPr>
          <w:trHeight w:val="943" w:hRule="exact"/>
        </w:trPr>
        <w:tc>
          <w:tcPr>
            <w:tcW w:w="725" w:type="dxa"/>
            <w:vMerge/>
            <w:tcBorders>
              <w:left w:val="nil" w:sz="6" w:space="0" w:color="auto"/>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加西贝拉压缩机有公司</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32" w:lineRule="exact"/>
              <w:ind w:left="343" w:right="162" w:hanging="180"/>
              <w:jc w:val="left"/>
              <w:rPr>
                <w:rFonts w:ascii="宋体" w:hAnsi="宋体" w:cs="宋体" w:eastAsia="宋体" w:hint="default"/>
                <w:sz w:val="18"/>
                <w:szCs w:val="18"/>
              </w:rPr>
            </w:pPr>
            <w:r>
              <w:rPr>
                <w:rFonts w:ascii="宋体" w:hAnsi="宋体" w:cs="宋体" w:eastAsia="宋体" w:hint="default"/>
                <w:sz w:val="18"/>
                <w:szCs w:val="18"/>
              </w:rPr>
              <w:t>加西贝 拉</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嘉兴市</w:t>
            </w:r>
          </w:p>
        </w:tc>
        <w:tc>
          <w:tcPr>
            <w:tcW w:w="45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33" w:right="0"/>
              <w:jc w:val="both"/>
              <w:rPr>
                <w:rFonts w:ascii="宋体" w:hAnsi="宋体" w:cs="宋体" w:eastAsia="宋体" w:hint="default"/>
                <w:sz w:val="18"/>
                <w:szCs w:val="18"/>
              </w:rPr>
            </w:pPr>
            <w:r>
              <w:rPr>
                <w:rFonts w:ascii="宋体" w:hAnsi="宋体" w:cs="宋体" w:eastAsia="宋体" w:hint="default"/>
                <w:sz w:val="18"/>
                <w:szCs w:val="18"/>
              </w:rPr>
              <w:t>轻</w:t>
            </w:r>
          </w:p>
          <w:p>
            <w:pPr>
              <w:pStyle w:val="TableParagraph"/>
              <w:spacing w:line="237" w:lineRule="auto"/>
              <w:ind w:left="133" w:right="132"/>
              <w:jc w:val="both"/>
              <w:rPr>
                <w:rFonts w:ascii="宋体" w:hAnsi="宋体" w:cs="宋体" w:eastAsia="宋体" w:hint="default"/>
                <w:sz w:val="18"/>
                <w:szCs w:val="18"/>
              </w:rPr>
            </w:pPr>
            <w:r>
              <w:rPr>
                <w:rFonts w:ascii="宋体" w:hAnsi="宋体" w:cs="宋体" w:eastAsia="宋体" w:hint="default"/>
                <w:sz w:val="18"/>
                <w:szCs w:val="18"/>
              </w:rPr>
              <w:t>工 制 造</w:t>
            </w:r>
          </w:p>
        </w:tc>
        <w:tc>
          <w:tcPr>
            <w:tcW w:w="50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生产冰箱、冰柜压缩机、压缩机配件及售后维修服务</w:t>
            </w:r>
          </w:p>
        </w:tc>
      </w:tr>
      <w:tr>
        <w:trPr>
          <w:trHeight w:val="1411" w:hRule="exact"/>
        </w:trPr>
        <w:tc>
          <w:tcPr>
            <w:tcW w:w="725"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虹视</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103" w:right="101"/>
              <w:jc w:val="left"/>
              <w:rPr>
                <w:rFonts w:ascii="宋体" w:hAnsi="宋体" w:cs="宋体" w:eastAsia="宋体" w:hint="default"/>
                <w:sz w:val="18"/>
                <w:szCs w:val="18"/>
              </w:rPr>
            </w:pPr>
            <w:r>
              <w:rPr>
                <w:rFonts w:ascii="宋体" w:hAnsi="宋体" w:cs="宋体" w:eastAsia="宋体" w:hint="default"/>
                <w:sz w:val="18"/>
                <w:szCs w:val="18"/>
              </w:rPr>
              <w:t>四川虹视显示器件有限公 司</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163" w:right="162"/>
              <w:jc w:val="left"/>
              <w:rPr>
                <w:rFonts w:ascii="宋体" w:hAnsi="宋体" w:cs="宋体" w:eastAsia="宋体" w:hint="default"/>
                <w:sz w:val="18"/>
                <w:szCs w:val="18"/>
              </w:rPr>
            </w:pPr>
            <w:r>
              <w:rPr>
                <w:rFonts w:ascii="宋体" w:hAnsi="宋体" w:cs="宋体" w:eastAsia="宋体" w:hint="default"/>
                <w:sz w:val="18"/>
                <w:szCs w:val="18"/>
              </w:rPr>
              <w:t>虹视显 示器件</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成都</w:t>
            </w:r>
          </w:p>
        </w:tc>
        <w:tc>
          <w:tcPr>
            <w:tcW w:w="4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33" w:right="0"/>
              <w:jc w:val="both"/>
              <w:rPr>
                <w:rFonts w:ascii="宋体" w:hAnsi="宋体" w:cs="宋体" w:eastAsia="宋体" w:hint="default"/>
                <w:sz w:val="18"/>
                <w:szCs w:val="18"/>
              </w:rPr>
            </w:pPr>
            <w:r>
              <w:rPr>
                <w:rFonts w:ascii="宋体" w:hAnsi="宋体" w:cs="宋体" w:eastAsia="宋体" w:hint="default"/>
                <w:sz w:val="18"/>
                <w:szCs w:val="18"/>
              </w:rPr>
              <w:t>研</w:t>
            </w:r>
          </w:p>
          <w:p>
            <w:pPr>
              <w:pStyle w:val="TableParagraph"/>
              <w:spacing w:line="237" w:lineRule="auto" w:before="1"/>
              <w:ind w:left="133" w:right="132"/>
              <w:jc w:val="both"/>
              <w:rPr>
                <w:rFonts w:ascii="宋体" w:hAnsi="宋体" w:cs="宋体" w:eastAsia="宋体" w:hint="default"/>
                <w:sz w:val="18"/>
                <w:szCs w:val="18"/>
              </w:rPr>
            </w:pPr>
            <w:r>
              <w:rPr>
                <w:rFonts w:ascii="宋体" w:hAnsi="宋体" w:cs="宋体" w:eastAsia="宋体" w:hint="default"/>
                <w:sz w:val="18"/>
                <w:szCs w:val="18"/>
              </w:rPr>
              <w:t>发 制 造 销 售</w:t>
            </w:r>
          </w:p>
        </w:tc>
        <w:tc>
          <w:tcPr>
            <w:tcW w:w="5028"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103" w:right="98"/>
              <w:jc w:val="left"/>
              <w:rPr>
                <w:rFonts w:ascii="宋体" w:hAnsi="宋体" w:cs="宋体" w:eastAsia="宋体" w:hint="default"/>
                <w:sz w:val="18"/>
                <w:szCs w:val="18"/>
              </w:rPr>
            </w:pPr>
            <w:r>
              <w:rPr>
                <w:rFonts w:ascii="宋体" w:hAnsi="宋体" w:cs="宋体" w:eastAsia="宋体" w:hint="default"/>
                <w:spacing w:val="-2"/>
                <w:sz w:val="18"/>
                <w:szCs w:val="18"/>
              </w:rPr>
              <w:t>有机电发光显示器件及其模组的研发、制造、销售本公司的产</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品，技术服务</w:t>
            </w:r>
          </w:p>
        </w:tc>
      </w:tr>
      <w:tr>
        <w:trPr>
          <w:trHeight w:val="476" w:hRule="exact"/>
        </w:trPr>
        <w:tc>
          <w:tcPr>
            <w:tcW w:w="725" w:type="dxa"/>
            <w:vMerge/>
            <w:tcBorders>
              <w:left w:val="nil" w:sz="6" w:space="0" w:color="auto"/>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sz w:val="18"/>
              </w:rPr>
              <w:t>ElectraInvestmentsB.V.</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sz w:val="18"/>
              </w:rPr>
              <w:t>Electra</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sz w:val="18"/>
              </w:rPr>
              <w:t>Amsterdam</w:t>
            </w:r>
          </w:p>
        </w:tc>
        <w:tc>
          <w:tcPr>
            <w:tcW w:w="45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33" w:right="0"/>
              <w:jc w:val="left"/>
              <w:rPr>
                <w:rFonts w:ascii="宋体" w:hAnsi="宋体" w:cs="宋体" w:eastAsia="宋体" w:hint="default"/>
                <w:sz w:val="18"/>
                <w:szCs w:val="18"/>
              </w:rPr>
            </w:pPr>
            <w:r>
              <w:rPr>
                <w:rFonts w:ascii="宋体" w:hAnsi="宋体" w:cs="宋体" w:eastAsia="宋体" w:hint="default"/>
                <w:sz w:val="18"/>
                <w:szCs w:val="18"/>
              </w:rPr>
              <w:t>投</w:t>
            </w:r>
          </w:p>
          <w:p>
            <w:pPr>
              <w:pStyle w:val="TableParagraph"/>
              <w:spacing w:line="234" w:lineRule="exact"/>
              <w:ind w:left="133" w:right="0"/>
              <w:jc w:val="left"/>
              <w:rPr>
                <w:rFonts w:ascii="宋体" w:hAnsi="宋体" w:cs="宋体" w:eastAsia="宋体" w:hint="default"/>
                <w:sz w:val="18"/>
                <w:szCs w:val="18"/>
              </w:rPr>
            </w:pPr>
            <w:r>
              <w:rPr>
                <w:rFonts w:ascii="宋体" w:hAnsi="宋体" w:cs="宋体" w:eastAsia="宋体" w:hint="default"/>
                <w:sz w:val="18"/>
                <w:szCs w:val="18"/>
              </w:rPr>
              <w:t>资</w:t>
            </w:r>
          </w:p>
        </w:tc>
        <w:tc>
          <w:tcPr>
            <w:tcW w:w="50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投资业务</w:t>
            </w:r>
          </w:p>
        </w:tc>
      </w:tr>
      <w:tr>
        <w:trPr>
          <w:trHeight w:val="487" w:hRule="exact"/>
        </w:trPr>
        <w:tc>
          <w:tcPr>
            <w:tcW w:w="725" w:type="dxa"/>
            <w:vMerge/>
            <w:tcBorders>
              <w:left w:val="nil" w:sz="6" w:space="0" w:color="auto"/>
              <w:bottom w:val="single" w:sz="12" w:space="0" w:color="000000"/>
              <w:right w:val="single" w:sz="4" w:space="0" w:color="000000"/>
            </w:tcBorders>
          </w:tcPr>
          <w:p>
            <w:pPr/>
          </w:p>
        </w:tc>
        <w:tc>
          <w:tcPr>
            <w:tcW w:w="219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sz w:val="18"/>
              </w:rPr>
              <w:t>Orion OLED CO.,LTD</w:t>
            </w:r>
          </w:p>
        </w:tc>
        <w:tc>
          <w:tcPr>
            <w:tcW w:w="87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sz w:val="18"/>
              </w:rPr>
              <w:t>OOC</w:t>
            </w:r>
          </w:p>
        </w:tc>
        <w:tc>
          <w:tcPr>
            <w:tcW w:w="1034" w:type="dxa"/>
            <w:tcBorders>
              <w:top w:val="single" w:sz="4" w:space="0" w:color="000000"/>
              <w:left w:val="single" w:sz="4" w:space="0" w:color="000000"/>
              <w:bottom w:val="single" w:sz="12" w:space="0" w:color="000000"/>
              <w:right w:val="single" w:sz="4"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韩国龟尾</w:t>
            </w:r>
          </w:p>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市</w:t>
            </w:r>
          </w:p>
        </w:tc>
        <w:tc>
          <w:tcPr>
            <w:tcW w:w="457" w:type="dxa"/>
            <w:tcBorders>
              <w:top w:val="single" w:sz="4" w:space="0" w:color="000000"/>
              <w:left w:val="single" w:sz="4" w:space="0" w:color="000000"/>
              <w:bottom w:val="single" w:sz="12" w:space="0" w:color="000000"/>
              <w:right w:val="single" w:sz="4" w:space="0" w:color="000000"/>
            </w:tcBorders>
          </w:tcPr>
          <w:p>
            <w:pPr>
              <w:pStyle w:val="TableParagraph"/>
              <w:spacing w:line="204" w:lineRule="exact"/>
              <w:ind w:left="133" w:right="0"/>
              <w:jc w:val="left"/>
              <w:rPr>
                <w:rFonts w:ascii="宋体" w:hAnsi="宋体" w:cs="宋体" w:eastAsia="宋体" w:hint="default"/>
                <w:sz w:val="18"/>
                <w:szCs w:val="18"/>
              </w:rPr>
            </w:pPr>
            <w:r>
              <w:rPr>
                <w:rFonts w:ascii="宋体" w:hAnsi="宋体" w:cs="宋体" w:eastAsia="宋体" w:hint="default"/>
                <w:sz w:val="18"/>
                <w:szCs w:val="18"/>
              </w:rPr>
              <w:t>研</w:t>
            </w:r>
          </w:p>
          <w:p>
            <w:pPr>
              <w:pStyle w:val="TableParagraph"/>
              <w:spacing w:line="235" w:lineRule="exact"/>
              <w:ind w:left="133" w:right="0"/>
              <w:jc w:val="left"/>
              <w:rPr>
                <w:rFonts w:ascii="宋体" w:hAnsi="宋体" w:cs="宋体" w:eastAsia="宋体" w:hint="default"/>
                <w:sz w:val="18"/>
                <w:szCs w:val="18"/>
              </w:rPr>
            </w:pPr>
            <w:r>
              <w:rPr>
                <w:rFonts w:ascii="宋体" w:hAnsi="宋体" w:cs="宋体" w:eastAsia="宋体" w:hint="default"/>
                <w:sz w:val="18"/>
                <w:szCs w:val="18"/>
              </w:rPr>
              <w:t>发</w:t>
            </w:r>
          </w:p>
        </w:tc>
        <w:tc>
          <w:tcPr>
            <w:tcW w:w="5028"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有机电致发光显示器的研究、开发、制造和销售</w:t>
            </w:r>
          </w:p>
        </w:tc>
      </w:tr>
    </w:tbl>
    <w:p>
      <w:pPr>
        <w:pStyle w:val="BodyText"/>
        <w:spacing w:line="238" w:lineRule="exact"/>
        <w:ind w:left="1080" w:right="0"/>
        <w:jc w:val="left"/>
      </w:pPr>
      <w:r>
        <w:rPr/>
        <w:t>3、拥有其半数或半数以下表决权的子公司纳入合并范围的原因</w:t>
      </w:r>
    </w:p>
    <w:p>
      <w:pPr>
        <w:pStyle w:val="BodyText"/>
        <w:spacing w:line="272" w:lineRule="exact" w:before="26"/>
        <w:ind w:left="660" w:right="678" w:firstLine="420"/>
        <w:jc w:val="both"/>
      </w:pPr>
      <w:r>
        <w:rPr/>
        <w:t>公司对国虹通讯、美菱股份、虹发模型、华意压缩的投资比例不超过</w:t>
      </w:r>
      <w:r>
        <w:rPr>
          <w:spacing w:val="-2"/>
        </w:rPr>
        <w:t> </w:t>
      </w:r>
      <w:r>
        <w:rPr/>
        <w:t>50%，但在国虹通讯、美菱</w:t>
      </w:r>
      <w:r>
        <w:rPr/>
        <w:t> 股份、虹发模型、华意压缩四家子公司董事会中，本公司委派的董事人数均分别占其公司董事会执行 </w:t>
      </w:r>
      <w:r>
        <w:rPr>
          <w:spacing w:val="-4"/>
        </w:rPr>
        <w:t>董事总人数半数以上，即公司能够实质上控制上述四家公司，按照《企业会计准则第</w:t>
      </w:r>
      <w:r>
        <w:rPr>
          <w:spacing w:val="-51"/>
        </w:rPr>
        <w:t> </w:t>
      </w:r>
      <w:r>
        <w:rPr/>
        <w:t>33</w:t>
      </w:r>
      <w:r>
        <w:rPr>
          <w:spacing w:val="-51"/>
        </w:rPr>
        <w:t> </w:t>
      </w:r>
      <w:r>
        <w:rPr/>
        <w:t>号—合并财务</w:t>
      </w:r>
      <w:r>
        <w:rPr/>
        <w:t> 报表》第六条及第八条第四款并结合财政部财会函［2008］60</w:t>
      </w:r>
      <w:r>
        <w:rPr>
          <w:spacing w:val="-53"/>
        </w:rPr>
        <w:t> </w:t>
      </w:r>
      <w:r>
        <w:rPr/>
        <w:t>号文第一(三)7</w:t>
      </w:r>
      <w:r>
        <w:rPr>
          <w:spacing w:val="-53"/>
        </w:rPr>
        <w:t> </w:t>
      </w:r>
      <w:r>
        <w:rPr/>
        <w:t>款和中国证监会[2008]</w:t>
      </w:r>
      <w:r>
        <w:rPr/>
        <w:t> 第</w:t>
      </w:r>
      <w:r>
        <w:rPr>
          <w:spacing w:val="-56"/>
        </w:rPr>
        <w:t> </w:t>
      </w:r>
      <w:r>
        <w:rPr/>
        <w:t>48</w:t>
      </w:r>
      <w:r>
        <w:rPr>
          <w:spacing w:val="-55"/>
        </w:rPr>
        <w:t> </w:t>
      </w:r>
      <w:r>
        <w:rPr/>
        <w:t>号公告第三(三)款的规定，应纳入本公司合并范围。</w:t>
      </w:r>
    </w:p>
    <w:p>
      <w:pPr>
        <w:pStyle w:val="BodyText"/>
        <w:spacing w:line="248" w:lineRule="exact"/>
        <w:ind w:left="1080" w:right="0"/>
        <w:jc w:val="left"/>
      </w:pPr>
      <w:r>
        <w:rPr/>
        <w:t>4、创新投资公司对子公司投资明细表</w:t>
      </w:r>
    </w:p>
    <w:p>
      <w:pPr>
        <w:spacing w:line="240" w:lineRule="auto" w:before="7"/>
        <w:rPr>
          <w:rFonts w:ascii="宋体" w:hAnsi="宋体" w:cs="宋体" w:eastAsia="宋体" w:hint="default"/>
          <w:sz w:val="2"/>
          <w:szCs w:val="2"/>
        </w:rPr>
      </w:pPr>
    </w:p>
    <w:tbl>
      <w:tblPr>
        <w:tblW w:w="0" w:type="auto"/>
        <w:jc w:val="left"/>
        <w:tblInd w:w="952" w:type="dxa"/>
        <w:tblLayout w:type="fixed"/>
        <w:tblCellMar>
          <w:top w:w="0" w:type="dxa"/>
          <w:left w:w="0" w:type="dxa"/>
          <w:bottom w:w="0" w:type="dxa"/>
          <w:right w:w="0" w:type="dxa"/>
        </w:tblCellMar>
        <w:tblLook w:val="01E0"/>
      </w:tblPr>
      <w:tblGrid>
        <w:gridCol w:w="2398"/>
        <w:gridCol w:w="4254"/>
        <w:gridCol w:w="1963"/>
      </w:tblGrid>
      <w:tr>
        <w:trPr>
          <w:trHeight w:val="360" w:hRule="exact"/>
        </w:trPr>
        <w:tc>
          <w:tcPr>
            <w:tcW w:w="2398" w:type="dxa"/>
            <w:tcBorders>
              <w:top w:val="single" w:sz="12" w:space="0" w:color="000000"/>
              <w:left w:val="nil" w:sz="6" w:space="0" w:color="auto"/>
              <w:bottom w:val="single" w:sz="4" w:space="0" w:color="000000"/>
              <w:right w:val="single" w:sz="4" w:space="0" w:color="000000"/>
            </w:tcBorders>
          </w:tcPr>
          <w:p>
            <w:pPr>
              <w:pStyle w:val="TableParagraph"/>
              <w:spacing w:line="274" w:lineRule="exact"/>
              <w:ind w:left="679" w:right="0"/>
              <w:jc w:val="left"/>
              <w:rPr>
                <w:rFonts w:ascii="宋体" w:hAnsi="宋体" w:cs="宋体" w:eastAsia="宋体" w:hint="default"/>
                <w:sz w:val="21"/>
                <w:szCs w:val="21"/>
              </w:rPr>
            </w:pPr>
            <w:r>
              <w:rPr>
                <w:rFonts w:ascii="宋体" w:hAnsi="宋体" w:cs="宋体" w:eastAsia="宋体" w:hint="default"/>
                <w:b/>
                <w:bCs/>
                <w:sz w:val="21"/>
                <w:szCs w:val="21"/>
              </w:rPr>
              <w:t>子公司简称</w:t>
            </w:r>
            <w:r>
              <w:rPr>
                <w:rFonts w:ascii="宋体" w:hAnsi="宋体" w:cs="宋体" w:eastAsia="宋体" w:hint="default"/>
                <w:sz w:val="21"/>
                <w:szCs w:val="21"/>
              </w:rPr>
            </w:r>
          </w:p>
        </w:tc>
        <w:tc>
          <w:tcPr>
            <w:tcW w:w="4254" w:type="dxa"/>
            <w:tcBorders>
              <w:top w:val="single" w:sz="12" w:space="0" w:color="000000"/>
              <w:left w:val="single" w:sz="4" w:space="0" w:color="000000"/>
              <w:bottom w:val="single" w:sz="4" w:space="0" w:color="000000"/>
              <w:right w:val="single" w:sz="4" w:space="0" w:color="000000"/>
            </w:tcBorders>
          </w:tcPr>
          <w:p>
            <w:pPr>
              <w:pStyle w:val="TableParagraph"/>
              <w:spacing w:line="274" w:lineRule="exact"/>
              <w:ind w:left="435" w:right="0"/>
              <w:jc w:val="left"/>
              <w:rPr>
                <w:rFonts w:ascii="宋体" w:hAnsi="宋体" w:cs="宋体" w:eastAsia="宋体" w:hint="default"/>
                <w:sz w:val="21"/>
                <w:szCs w:val="21"/>
              </w:rPr>
            </w:pPr>
            <w:r>
              <w:rPr>
                <w:rFonts w:ascii="宋体" w:hAnsi="宋体" w:cs="宋体" w:eastAsia="宋体" w:hint="default"/>
                <w:b/>
                <w:bCs/>
                <w:sz w:val="21"/>
                <w:szCs w:val="21"/>
              </w:rPr>
              <w:t>创新投资公司对子公司期末投资金额</w:t>
            </w:r>
            <w:r>
              <w:rPr>
                <w:rFonts w:ascii="宋体" w:hAnsi="宋体" w:cs="宋体" w:eastAsia="宋体" w:hint="default"/>
                <w:sz w:val="21"/>
                <w:szCs w:val="21"/>
              </w:rPr>
            </w:r>
          </w:p>
        </w:tc>
        <w:tc>
          <w:tcPr>
            <w:tcW w:w="1963" w:type="dxa"/>
            <w:tcBorders>
              <w:top w:val="single" w:sz="12" w:space="0" w:color="000000"/>
              <w:left w:val="single" w:sz="4" w:space="0" w:color="000000"/>
              <w:bottom w:val="single" w:sz="4" w:space="0" w:color="000000"/>
              <w:right w:val="nil" w:sz="6" w:space="0" w:color="auto"/>
            </w:tcBorders>
          </w:tcPr>
          <w:p>
            <w:pPr>
              <w:pStyle w:val="TableParagraph"/>
              <w:spacing w:line="274" w:lineRule="exact"/>
              <w:ind w:left="290" w:right="0"/>
              <w:jc w:val="left"/>
              <w:rPr>
                <w:rFonts w:ascii="宋体" w:hAnsi="宋体" w:cs="宋体" w:eastAsia="宋体" w:hint="default"/>
                <w:sz w:val="21"/>
                <w:szCs w:val="21"/>
              </w:rPr>
            </w:pPr>
            <w:r>
              <w:rPr>
                <w:rFonts w:ascii="宋体" w:hAnsi="宋体" w:cs="宋体" w:eastAsia="宋体" w:hint="default"/>
                <w:b/>
                <w:bCs/>
                <w:sz w:val="21"/>
                <w:szCs w:val="21"/>
              </w:rPr>
              <w:t>投资比例（%）</w:t>
            </w:r>
            <w:r>
              <w:rPr>
                <w:rFonts w:ascii="宋体" w:hAnsi="宋体" w:cs="宋体" w:eastAsia="宋体" w:hint="default"/>
                <w:sz w:val="21"/>
                <w:szCs w:val="21"/>
              </w:rPr>
            </w:r>
          </w:p>
        </w:tc>
      </w:tr>
      <w:tr>
        <w:trPr>
          <w:trHeight w:val="350" w:hRule="exact"/>
        </w:trPr>
        <w:tc>
          <w:tcPr>
            <w:tcW w:w="2398"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虹微技术</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2"/>
              <w:jc w:val="right"/>
              <w:rPr>
                <w:rFonts w:ascii="宋体" w:hAnsi="宋体" w:cs="宋体" w:eastAsia="宋体" w:hint="default"/>
                <w:sz w:val="21"/>
                <w:szCs w:val="21"/>
              </w:rPr>
            </w:pPr>
            <w:r>
              <w:rPr>
                <w:rFonts w:ascii="宋体"/>
                <w:spacing w:val="-1"/>
                <w:sz w:val="21"/>
              </w:rPr>
              <w:t>3,978,400.00</w:t>
            </w:r>
          </w:p>
        </w:tc>
        <w:tc>
          <w:tcPr>
            <w:tcW w:w="1963" w:type="dxa"/>
            <w:tcBorders>
              <w:top w:val="single" w:sz="4" w:space="0" w:color="000000"/>
              <w:left w:val="single" w:sz="4" w:space="0" w:color="000000"/>
              <w:bottom w:val="single" w:sz="4" w:space="0" w:color="000000"/>
              <w:right w:val="nil" w:sz="6" w:space="0" w:color="auto"/>
            </w:tcBorders>
          </w:tcPr>
          <w:p>
            <w:pPr>
              <w:pStyle w:val="TableParagraph"/>
              <w:spacing w:line="273" w:lineRule="exact"/>
              <w:ind w:right="105"/>
              <w:jc w:val="right"/>
              <w:rPr>
                <w:rFonts w:ascii="宋体" w:hAnsi="宋体" w:cs="宋体" w:eastAsia="宋体" w:hint="default"/>
                <w:sz w:val="21"/>
                <w:szCs w:val="21"/>
              </w:rPr>
            </w:pPr>
            <w:r>
              <w:rPr>
                <w:rFonts w:ascii="宋体"/>
                <w:spacing w:val="-1"/>
                <w:sz w:val="21"/>
              </w:rPr>
              <w:t>30.0000</w:t>
            </w:r>
          </w:p>
        </w:tc>
      </w:tr>
      <w:tr>
        <w:trPr>
          <w:trHeight w:val="350" w:hRule="exact"/>
        </w:trPr>
        <w:tc>
          <w:tcPr>
            <w:tcW w:w="2398"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精密电子</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2"/>
              <w:jc w:val="right"/>
              <w:rPr>
                <w:rFonts w:ascii="宋体" w:hAnsi="宋体" w:cs="宋体" w:eastAsia="宋体" w:hint="default"/>
                <w:sz w:val="21"/>
                <w:szCs w:val="21"/>
              </w:rPr>
            </w:pPr>
            <w:r>
              <w:rPr>
                <w:rFonts w:ascii="宋体"/>
                <w:spacing w:val="-1"/>
                <w:sz w:val="21"/>
              </w:rPr>
              <w:t>7,750,000.00</w:t>
            </w:r>
          </w:p>
        </w:tc>
        <w:tc>
          <w:tcPr>
            <w:tcW w:w="1963" w:type="dxa"/>
            <w:tcBorders>
              <w:top w:val="single" w:sz="4" w:space="0" w:color="000000"/>
              <w:left w:val="single" w:sz="4" w:space="0" w:color="000000"/>
              <w:bottom w:val="single" w:sz="4" w:space="0" w:color="000000"/>
              <w:right w:val="nil" w:sz="6" w:space="0" w:color="auto"/>
            </w:tcBorders>
          </w:tcPr>
          <w:p>
            <w:pPr>
              <w:pStyle w:val="TableParagraph"/>
              <w:spacing w:line="273" w:lineRule="exact"/>
              <w:ind w:right="104"/>
              <w:jc w:val="right"/>
              <w:rPr>
                <w:rFonts w:ascii="宋体" w:hAnsi="宋体" w:cs="宋体" w:eastAsia="宋体" w:hint="default"/>
                <w:sz w:val="21"/>
                <w:szCs w:val="21"/>
              </w:rPr>
            </w:pPr>
            <w:r>
              <w:rPr>
                <w:rFonts w:ascii="宋体"/>
                <w:spacing w:val="-1"/>
                <w:sz w:val="21"/>
              </w:rPr>
              <w:t>5.0000</w:t>
            </w:r>
          </w:p>
        </w:tc>
      </w:tr>
      <w:tr>
        <w:trPr>
          <w:trHeight w:val="349" w:hRule="exact"/>
        </w:trPr>
        <w:tc>
          <w:tcPr>
            <w:tcW w:w="2398"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包装印务</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2"/>
              <w:jc w:val="right"/>
              <w:rPr>
                <w:rFonts w:ascii="宋体" w:hAnsi="宋体" w:cs="宋体" w:eastAsia="宋体" w:hint="default"/>
                <w:sz w:val="21"/>
                <w:szCs w:val="21"/>
              </w:rPr>
            </w:pPr>
            <w:r>
              <w:rPr>
                <w:rFonts w:ascii="宋体"/>
                <w:spacing w:val="-1"/>
                <w:sz w:val="21"/>
              </w:rPr>
              <w:t>1,800,000.00</w:t>
            </w:r>
          </w:p>
        </w:tc>
        <w:tc>
          <w:tcPr>
            <w:tcW w:w="1963" w:type="dxa"/>
            <w:tcBorders>
              <w:top w:val="single" w:sz="4" w:space="0" w:color="000000"/>
              <w:left w:val="single" w:sz="4" w:space="0" w:color="000000"/>
              <w:bottom w:val="single" w:sz="4" w:space="0" w:color="000000"/>
              <w:right w:val="nil" w:sz="6" w:space="0" w:color="auto"/>
            </w:tcBorders>
          </w:tcPr>
          <w:p>
            <w:pPr>
              <w:pStyle w:val="TableParagraph"/>
              <w:spacing w:line="273" w:lineRule="exact"/>
              <w:ind w:right="104"/>
              <w:jc w:val="right"/>
              <w:rPr>
                <w:rFonts w:ascii="宋体" w:hAnsi="宋体" w:cs="宋体" w:eastAsia="宋体" w:hint="default"/>
                <w:sz w:val="21"/>
                <w:szCs w:val="21"/>
              </w:rPr>
            </w:pPr>
            <w:r>
              <w:rPr>
                <w:rFonts w:ascii="宋体"/>
                <w:spacing w:val="-1"/>
                <w:sz w:val="21"/>
              </w:rPr>
              <w:t>5.0000</w:t>
            </w:r>
          </w:p>
        </w:tc>
      </w:tr>
      <w:tr>
        <w:trPr>
          <w:trHeight w:val="350" w:hRule="exact"/>
        </w:trPr>
        <w:tc>
          <w:tcPr>
            <w:tcW w:w="2398"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技佳精工</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2"/>
              <w:jc w:val="right"/>
              <w:rPr>
                <w:rFonts w:ascii="宋体" w:hAnsi="宋体" w:cs="宋体" w:eastAsia="宋体" w:hint="default"/>
                <w:sz w:val="21"/>
                <w:szCs w:val="21"/>
              </w:rPr>
            </w:pPr>
            <w:r>
              <w:rPr>
                <w:rFonts w:ascii="宋体"/>
                <w:spacing w:val="-1"/>
                <w:sz w:val="21"/>
              </w:rPr>
              <w:t>4,030,000.00</w:t>
            </w:r>
          </w:p>
        </w:tc>
        <w:tc>
          <w:tcPr>
            <w:tcW w:w="1963" w:type="dxa"/>
            <w:tcBorders>
              <w:top w:val="single" w:sz="4" w:space="0" w:color="000000"/>
              <w:left w:val="single" w:sz="4" w:space="0" w:color="000000"/>
              <w:bottom w:val="single" w:sz="4" w:space="0" w:color="000000"/>
              <w:right w:val="nil" w:sz="6" w:space="0" w:color="auto"/>
            </w:tcBorders>
          </w:tcPr>
          <w:p>
            <w:pPr>
              <w:pStyle w:val="TableParagraph"/>
              <w:spacing w:line="273" w:lineRule="exact"/>
              <w:ind w:right="104"/>
              <w:jc w:val="right"/>
              <w:rPr>
                <w:rFonts w:ascii="宋体" w:hAnsi="宋体" w:cs="宋体" w:eastAsia="宋体" w:hint="default"/>
                <w:sz w:val="21"/>
                <w:szCs w:val="21"/>
              </w:rPr>
            </w:pPr>
            <w:r>
              <w:rPr>
                <w:rFonts w:ascii="宋体"/>
                <w:spacing w:val="-1"/>
                <w:sz w:val="21"/>
              </w:rPr>
              <w:t>5.0000</w:t>
            </w:r>
          </w:p>
        </w:tc>
      </w:tr>
      <w:tr>
        <w:trPr>
          <w:trHeight w:val="350" w:hRule="exact"/>
        </w:trPr>
        <w:tc>
          <w:tcPr>
            <w:tcW w:w="2398"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数码科技</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2"/>
              <w:jc w:val="right"/>
              <w:rPr>
                <w:rFonts w:ascii="宋体" w:hAnsi="宋体" w:cs="宋体" w:eastAsia="宋体" w:hint="default"/>
                <w:sz w:val="21"/>
                <w:szCs w:val="21"/>
              </w:rPr>
            </w:pPr>
            <w:r>
              <w:rPr>
                <w:rFonts w:ascii="宋体"/>
                <w:spacing w:val="-1"/>
                <w:sz w:val="21"/>
              </w:rPr>
              <w:t>8,000,000.00</w:t>
            </w:r>
          </w:p>
        </w:tc>
        <w:tc>
          <w:tcPr>
            <w:tcW w:w="1963" w:type="dxa"/>
            <w:tcBorders>
              <w:top w:val="single" w:sz="4" w:space="0" w:color="000000"/>
              <w:left w:val="single" w:sz="4" w:space="0" w:color="000000"/>
              <w:bottom w:val="single" w:sz="4" w:space="0" w:color="000000"/>
              <w:right w:val="nil" w:sz="6" w:space="0" w:color="auto"/>
            </w:tcBorders>
          </w:tcPr>
          <w:p>
            <w:pPr>
              <w:pStyle w:val="TableParagraph"/>
              <w:spacing w:line="273" w:lineRule="exact"/>
              <w:ind w:right="104"/>
              <w:jc w:val="right"/>
              <w:rPr>
                <w:rFonts w:ascii="宋体" w:hAnsi="宋体" w:cs="宋体" w:eastAsia="宋体" w:hint="default"/>
                <w:sz w:val="21"/>
                <w:szCs w:val="21"/>
              </w:rPr>
            </w:pPr>
            <w:r>
              <w:rPr>
                <w:rFonts w:ascii="宋体"/>
                <w:spacing w:val="-1"/>
                <w:sz w:val="21"/>
              </w:rPr>
              <w:t>9.6400</w:t>
            </w:r>
          </w:p>
        </w:tc>
      </w:tr>
      <w:tr>
        <w:trPr>
          <w:trHeight w:val="349" w:hRule="exact"/>
        </w:trPr>
        <w:tc>
          <w:tcPr>
            <w:tcW w:w="2398"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模塑科技</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2"/>
              <w:jc w:val="right"/>
              <w:rPr>
                <w:rFonts w:ascii="宋体" w:hAnsi="宋体" w:cs="宋体" w:eastAsia="宋体" w:hint="default"/>
                <w:sz w:val="21"/>
                <w:szCs w:val="21"/>
              </w:rPr>
            </w:pPr>
            <w:r>
              <w:rPr>
                <w:rFonts w:ascii="宋体"/>
                <w:spacing w:val="-1"/>
                <w:sz w:val="21"/>
              </w:rPr>
              <w:t>4,602,886.44</w:t>
            </w:r>
          </w:p>
        </w:tc>
        <w:tc>
          <w:tcPr>
            <w:tcW w:w="1963" w:type="dxa"/>
            <w:tcBorders>
              <w:top w:val="single" w:sz="4" w:space="0" w:color="000000"/>
              <w:left w:val="single" w:sz="4" w:space="0" w:color="000000"/>
              <w:bottom w:val="single" w:sz="4" w:space="0" w:color="000000"/>
              <w:right w:val="nil" w:sz="6" w:space="0" w:color="auto"/>
            </w:tcBorders>
          </w:tcPr>
          <w:p>
            <w:pPr>
              <w:pStyle w:val="TableParagraph"/>
              <w:spacing w:line="273" w:lineRule="exact"/>
              <w:ind w:right="104"/>
              <w:jc w:val="right"/>
              <w:rPr>
                <w:rFonts w:ascii="宋体" w:hAnsi="宋体" w:cs="宋体" w:eastAsia="宋体" w:hint="default"/>
                <w:sz w:val="21"/>
                <w:szCs w:val="21"/>
              </w:rPr>
            </w:pPr>
            <w:r>
              <w:rPr>
                <w:rFonts w:ascii="宋体"/>
                <w:spacing w:val="-1"/>
                <w:sz w:val="21"/>
              </w:rPr>
              <w:t>3.8357</w:t>
            </w:r>
          </w:p>
        </w:tc>
      </w:tr>
      <w:tr>
        <w:trPr>
          <w:trHeight w:val="350" w:hRule="exact"/>
        </w:trPr>
        <w:tc>
          <w:tcPr>
            <w:tcW w:w="2398"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电子系统</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2"/>
              <w:jc w:val="right"/>
              <w:rPr>
                <w:rFonts w:ascii="宋体" w:hAnsi="宋体" w:cs="宋体" w:eastAsia="宋体" w:hint="default"/>
                <w:sz w:val="21"/>
                <w:szCs w:val="21"/>
              </w:rPr>
            </w:pPr>
            <w:r>
              <w:rPr>
                <w:rFonts w:ascii="宋体"/>
                <w:spacing w:val="-1"/>
                <w:sz w:val="21"/>
              </w:rPr>
              <w:t>3,698,768.00</w:t>
            </w:r>
          </w:p>
        </w:tc>
        <w:tc>
          <w:tcPr>
            <w:tcW w:w="1963" w:type="dxa"/>
            <w:tcBorders>
              <w:top w:val="single" w:sz="4" w:space="0" w:color="000000"/>
              <w:left w:val="single" w:sz="4" w:space="0" w:color="000000"/>
              <w:bottom w:val="single" w:sz="4" w:space="0" w:color="000000"/>
              <w:right w:val="nil" w:sz="6" w:space="0" w:color="auto"/>
            </w:tcBorders>
          </w:tcPr>
          <w:p>
            <w:pPr>
              <w:pStyle w:val="TableParagraph"/>
              <w:spacing w:line="273" w:lineRule="exact"/>
              <w:ind w:right="105"/>
              <w:jc w:val="right"/>
              <w:rPr>
                <w:rFonts w:ascii="宋体" w:hAnsi="宋体" w:cs="宋体" w:eastAsia="宋体" w:hint="default"/>
                <w:sz w:val="21"/>
                <w:szCs w:val="21"/>
              </w:rPr>
            </w:pPr>
            <w:r>
              <w:rPr>
                <w:rFonts w:ascii="宋体"/>
                <w:spacing w:val="-1"/>
                <w:sz w:val="21"/>
              </w:rPr>
              <w:t>20.0000</w:t>
            </w:r>
          </w:p>
        </w:tc>
      </w:tr>
      <w:tr>
        <w:trPr>
          <w:trHeight w:val="350" w:hRule="exact"/>
        </w:trPr>
        <w:tc>
          <w:tcPr>
            <w:tcW w:w="2398"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网络科技</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21"/>
                <w:szCs w:val="21"/>
              </w:rPr>
            </w:pPr>
            <w:r>
              <w:rPr>
                <w:rFonts w:ascii="宋体"/>
                <w:spacing w:val="-1"/>
                <w:sz w:val="21"/>
              </w:rPr>
              <w:t>10,952,637.98</w:t>
            </w:r>
          </w:p>
        </w:tc>
        <w:tc>
          <w:tcPr>
            <w:tcW w:w="1963" w:type="dxa"/>
            <w:tcBorders>
              <w:top w:val="single" w:sz="4" w:space="0" w:color="000000"/>
              <w:left w:val="single" w:sz="4" w:space="0" w:color="000000"/>
              <w:bottom w:val="single" w:sz="4" w:space="0" w:color="000000"/>
              <w:right w:val="nil" w:sz="6" w:space="0" w:color="auto"/>
            </w:tcBorders>
          </w:tcPr>
          <w:p>
            <w:pPr>
              <w:pStyle w:val="TableParagraph"/>
              <w:spacing w:line="273" w:lineRule="exact"/>
              <w:ind w:right="105"/>
              <w:jc w:val="right"/>
              <w:rPr>
                <w:rFonts w:ascii="宋体" w:hAnsi="宋体" w:cs="宋体" w:eastAsia="宋体" w:hint="default"/>
                <w:sz w:val="21"/>
                <w:szCs w:val="21"/>
              </w:rPr>
            </w:pPr>
            <w:r>
              <w:rPr>
                <w:rFonts w:ascii="宋体"/>
                <w:spacing w:val="-1"/>
                <w:sz w:val="21"/>
              </w:rPr>
              <w:t>3.4045</w:t>
            </w:r>
          </w:p>
        </w:tc>
      </w:tr>
      <w:tr>
        <w:trPr>
          <w:trHeight w:val="349" w:hRule="exact"/>
        </w:trPr>
        <w:tc>
          <w:tcPr>
            <w:tcW w:w="2398"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长虹器件</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2"/>
              <w:jc w:val="right"/>
              <w:rPr>
                <w:rFonts w:ascii="宋体" w:hAnsi="宋体" w:cs="宋体" w:eastAsia="宋体" w:hint="default"/>
                <w:sz w:val="21"/>
                <w:szCs w:val="21"/>
              </w:rPr>
            </w:pPr>
            <w:r>
              <w:rPr>
                <w:rFonts w:ascii="宋体"/>
                <w:spacing w:val="-1"/>
                <w:sz w:val="21"/>
              </w:rPr>
              <w:t>9,150,000.00</w:t>
            </w:r>
          </w:p>
        </w:tc>
        <w:tc>
          <w:tcPr>
            <w:tcW w:w="1963" w:type="dxa"/>
            <w:tcBorders>
              <w:top w:val="single" w:sz="4" w:space="0" w:color="000000"/>
              <w:left w:val="single" w:sz="4" w:space="0" w:color="000000"/>
              <w:bottom w:val="single" w:sz="4" w:space="0" w:color="000000"/>
              <w:right w:val="nil" w:sz="6" w:space="0" w:color="auto"/>
            </w:tcBorders>
          </w:tcPr>
          <w:p>
            <w:pPr>
              <w:pStyle w:val="TableParagraph"/>
              <w:spacing w:line="273" w:lineRule="exact"/>
              <w:ind w:right="104"/>
              <w:jc w:val="right"/>
              <w:rPr>
                <w:rFonts w:ascii="宋体" w:hAnsi="宋体" w:cs="宋体" w:eastAsia="宋体" w:hint="default"/>
                <w:sz w:val="21"/>
                <w:szCs w:val="21"/>
              </w:rPr>
            </w:pPr>
            <w:r>
              <w:rPr>
                <w:rFonts w:ascii="宋体"/>
                <w:spacing w:val="-1"/>
                <w:sz w:val="21"/>
              </w:rPr>
              <w:t>5.0000</w:t>
            </w:r>
          </w:p>
        </w:tc>
      </w:tr>
      <w:tr>
        <w:trPr>
          <w:trHeight w:val="350" w:hRule="exact"/>
        </w:trPr>
        <w:tc>
          <w:tcPr>
            <w:tcW w:w="2398"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乐家易</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21"/>
                <w:szCs w:val="21"/>
              </w:rPr>
            </w:pPr>
            <w:r>
              <w:rPr>
                <w:rFonts w:ascii="宋体"/>
                <w:spacing w:val="-1"/>
                <w:sz w:val="21"/>
              </w:rPr>
              <w:t>10,000,000.00</w:t>
            </w:r>
          </w:p>
        </w:tc>
        <w:tc>
          <w:tcPr>
            <w:tcW w:w="1963" w:type="dxa"/>
            <w:tcBorders>
              <w:top w:val="single" w:sz="4" w:space="0" w:color="000000"/>
              <w:left w:val="single" w:sz="4" w:space="0" w:color="000000"/>
              <w:bottom w:val="single" w:sz="4" w:space="0" w:color="000000"/>
              <w:right w:val="nil" w:sz="6" w:space="0" w:color="auto"/>
            </w:tcBorders>
          </w:tcPr>
          <w:p>
            <w:pPr>
              <w:pStyle w:val="TableParagraph"/>
              <w:spacing w:line="273" w:lineRule="exact"/>
              <w:ind w:right="105"/>
              <w:jc w:val="right"/>
              <w:rPr>
                <w:rFonts w:ascii="宋体" w:hAnsi="宋体" w:cs="宋体" w:eastAsia="宋体" w:hint="default"/>
                <w:sz w:val="21"/>
                <w:szCs w:val="21"/>
              </w:rPr>
            </w:pPr>
            <w:r>
              <w:rPr>
                <w:rFonts w:ascii="宋体"/>
                <w:spacing w:val="-1"/>
                <w:sz w:val="21"/>
              </w:rPr>
              <w:t>20.0000</w:t>
            </w:r>
          </w:p>
        </w:tc>
      </w:tr>
      <w:tr>
        <w:trPr>
          <w:trHeight w:val="350" w:hRule="exact"/>
        </w:trPr>
        <w:tc>
          <w:tcPr>
            <w:tcW w:w="2398"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长春长虹</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2"/>
              <w:jc w:val="right"/>
              <w:rPr>
                <w:rFonts w:ascii="宋体" w:hAnsi="宋体" w:cs="宋体" w:eastAsia="宋体" w:hint="default"/>
                <w:sz w:val="21"/>
                <w:szCs w:val="21"/>
              </w:rPr>
            </w:pPr>
            <w:r>
              <w:rPr>
                <w:rFonts w:ascii="宋体"/>
                <w:spacing w:val="-1"/>
                <w:sz w:val="21"/>
              </w:rPr>
              <w:t>2,000,000.00</w:t>
            </w:r>
          </w:p>
        </w:tc>
        <w:tc>
          <w:tcPr>
            <w:tcW w:w="1963" w:type="dxa"/>
            <w:tcBorders>
              <w:top w:val="single" w:sz="4" w:space="0" w:color="000000"/>
              <w:left w:val="single" w:sz="4" w:space="0" w:color="000000"/>
              <w:bottom w:val="single" w:sz="4" w:space="0" w:color="000000"/>
              <w:right w:val="nil" w:sz="6" w:space="0" w:color="auto"/>
            </w:tcBorders>
          </w:tcPr>
          <w:p>
            <w:pPr>
              <w:pStyle w:val="TableParagraph"/>
              <w:spacing w:line="273" w:lineRule="exact"/>
              <w:ind w:right="105"/>
              <w:jc w:val="right"/>
              <w:rPr>
                <w:rFonts w:ascii="宋体" w:hAnsi="宋体" w:cs="宋体" w:eastAsia="宋体" w:hint="default"/>
                <w:sz w:val="21"/>
                <w:szCs w:val="21"/>
              </w:rPr>
            </w:pPr>
            <w:r>
              <w:rPr>
                <w:rFonts w:ascii="宋体"/>
                <w:spacing w:val="-1"/>
                <w:sz w:val="21"/>
              </w:rPr>
              <w:t>10.0000</w:t>
            </w:r>
          </w:p>
        </w:tc>
      </w:tr>
      <w:tr>
        <w:trPr>
          <w:trHeight w:val="349" w:hRule="exact"/>
        </w:trPr>
        <w:tc>
          <w:tcPr>
            <w:tcW w:w="2398"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上海空调</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2"/>
              <w:jc w:val="right"/>
              <w:rPr>
                <w:rFonts w:ascii="宋体" w:hAnsi="宋体" w:cs="宋体" w:eastAsia="宋体" w:hint="default"/>
                <w:sz w:val="21"/>
                <w:szCs w:val="21"/>
              </w:rPr>
            </w:pPr>
            <w:r>
              <w:rPr>
                <w:rFonts w:ascii="宋体"/>
                <w:spacing w:val="-1"/>
                <w:sz w:val="21"/>
              </w:rPr>
              <w:t>2,709,702.00</w:t>
            </w:r>
          </w:p>
        </w:tc>
        <w:tc>
          <w:tcPr>
            <w:tcW w:w="1963" w:type="dxa"/>
            <w:tcBorders>
              <w:top w:val="single" w:sz="4" w:space="0" w:color="000000"/>
              <w:left w:val="single" w:sz="4" w:space="0" w:color="000000"/>
              <w:bottom w:val="single" w:sz="4" w:space="0" w:color="000000"/>
              <w:right w:val="nil" w:sz="6" w:space="0" w:color="auto"/>
            </w:tcBorders>
          </w:tcPr>
          <w:p>
            <w:pPr>
              <w:pStyle w:val="TableParagraph"/>
              <w:spacing w:line="273" w:lineRule="exact"/>
              <w:ind w:right="105"/>
              <w:jc w:val="right"/>
              <w:rPr>
                <w:rFonts w:ascii="宋体" w:hAnsi="宋体" w:cs="宋体" w:eastAsia="宋体" w:hint="default"/>
                <w:sz w:val="21"/>
                <w:szCs w:val="21"/>
              </w:rPr>
            </w:pPr>
            <w:r>
              <w:rPr>
                <w:rFonts w:ascii="宋体"/>
                <w:spacing w:val="-1"/>
                <w:sz w:val="21"/>
              </w:rPr>
              <w:t>49.0000</w:t>
            </w:r>
          </w:p>
        </w:tc>
      </w:tr>
      <w:tr>
        <w:trPr>
          <w:trHeight w:val="350" w:hRule="exact"/>
        </w:trPr>
        <w:tc>
          <w:tcPr>
            <w:tcW w:w="2398"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快益点</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2"/>
              <w:jc w:val="right"/>
              <w:rPr>
                <w:rFonts w:ascii="宋体" w:hAnsi="宋体" w:cs="宋体" w:eastAsia="宋体" w:hint="default"/>
                <w:sz w:val="21"/>
                <w:szCs w:val="21"/>
              </w:rPr>
            </w:pPr>
            <w:r>
              <w:rPr>
                <w:rFonts w:ascii="宋体"/>
                <w:spacing w:val="-1"/>
                <w:sz w:val="21"/>
              </w:rPr>
              <w:t>1,500,000.00</w:t>
            </w:r>
          </w:p>
        </w:tc>
        <w:tc>
          <w:tcPr>
            <w:tcW w:w="1963" w:type="dxa"/>
            <w:tcBorders>
              <w:top w:val="single" w:sz="4" w:space="0" w:color="000000"/>
              <w:left w:val="single" w:sz="4" w:space="0" w:color="000000"/>
              <w:bottom w:val="single" w:sz="4" w:space="0" w:color="000000"/>
              <w:right w:val="nil" w:sz="6" w:space="0" w:color="auto"/>
            </w:tcBorders>
          </w:tcPr>
          <w:p>
            <w:pPr>
              <w:pStyle w:val="TableParagraph"/>
              <w:spacing w:line="273" w:lineRule="exact"/>
              <w:ind w:right="105"/>
              <w:jc w:val="right"/>
              <w:rPr>
                <w:rFonts w:ascii="宋体" w:hAnsi="宋体" w:cs="宋体" w:eastAsia="宋体" w:hint="default"/>
                <w:sz w:val="21"/>
                <w:szCs w:val="21"/>
              </w:rPr>
            </w:pPr>
            <w:r>
              <w:rPr>
                <w:rFonts w:ascii="宋体"/>
                <w:spacing w:val="-1"/>
                <w:sz w:val="21"/>
              </w:rPr>
              <w:t>10.0000</w:t>
            </w:r>
          </w:p>
        </w:tc>
      </w:tr>
      <w:tr>
        <w:trPr>
          <w:trHeight w:val="350" w:hRule="exact"/>
        </w:trPr>
        <w:tc>
          <w:tcPr>
            <w:tcW w:w="2398"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长虹置业</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21"/>
                <w:szCs w:val="21"/>
              </w:rPr>
            </w:pPr>
            <w:r>
              <w:rPr>
                <w:rFonts w:ascii="宋体"/>
                <w:spacing w:val="-1"/>
                <w:sz w:val="21"/>
              </w:rPr>
              <w:t>10,960,000.00</w:t>
            </w:r>
          </w:p>
        </w:tc>
        <w:tc>
          <w:tcPr>
            <w:tcW w:w="1963" w:type="dxa"/>
            <w:tcBorders>
              <w:top w:val="single" w:sz="4" w:space="0" w:color="000000"/>
              <w:left w:val="single" w:sz="4" w:space="0" w:color="000000"/>
              <w:bottom w:val="single" w:sz="4" w:space="0" w:color="000000"/>
              <w:right w:val="nil" w:sz="6" w:space="0" w:color="auto"/>
            </w:tcBorders>
          </w:tcPr>
          <w:p>
            <w:pPr>
              <w:pStyle w:val="TableParagraph"/>
              <w:spacing w:line="273" w:lineRule="exact"/>
              <w:ind w:right="105"/>
              <w:jc w:val="right"/>
              <w:rPr>
                <w:rFonts w:ascii="宋体" w:hAnsi="宋体" w:cs="宋体" w:eastAsia="宋体" w:hint="default"/>
                <w:sz w:val="21"/>
                <w:szCs w:val="21"/>
              </w:rPr>
            </w:pPr>
            <w:r>
              <w:rPr>
                <w:rFonts w:ascii="宋体"/>
                <w:spacing w:val="-1"/>
                <w:sz w:val="21"/>
              </w:rPr>
              <w:t>7.6200</w:t>
            </w:r>
          </w:p>
        </w:tc>
      </w:tr>
      <w:tr>
        <w:trPr>
          <w:trHeight w:val="360" w:hRule="exact"/>
        </w:trPr>
        <w:tc>
          <w:tcPr>
            <w:tcW w:w="2398" w:type="dxa"/>
            <w:tcBorders>
              <w:top w:val="single" w:sz="4" w:space="0" w:color="000000"/>
              <w:left w:val="nil" w:sz="6" w:space="0" w:color="auto"/>
              <w:bottom w:val="single" w:sz="12" w:space="0" w:color="000000"/>
              <w:right w:val="single" w:sz="4"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虹信软件</w:t>
            </w:r>
          </w:p>
        </w:tc>
        <w:tc>
          <w:tcPr>
            <w:tcW w:w="425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3"/>
              <w:ind w:right="102"/>
              <w:jc w:val="right"/>
              <w:rPr>
                <w:rFonts w:ascii="宋体" w:hAnsi="宋体" w:cs="宋体" w:eastAsia="宋体" w:hint="default"/>
                <w:sz w:val="21"/>
                <w:szCs w:val="21"/>
              </w:rPr>
            </w:pPr>
            <w:r>
              <w:rPr>
                <w:rFonts w:ascii="宋体"/>
                <w:spacing w:val="-1"/>
                <w:sz w:val="21"/>
              </w:rPr>
              <w:t>2,000,000.00</w:t>
            </w:r>
          </w:p>
        </w:tc>
        <w:tc>
          <w:tcPr>
            <w:tcW w:w="1963" w:type="dxa"/>
            <w:tcBorders>
              <w:top w:val="single" w:sz="4" w:space="0" w:color="000000"/>
              <w:left w:val="single" w:sz="4" w:space="0" w:color="000000"/>
              <w:bottom w:val="single" w:sz="12" w:space="0" w:color="000000"/>
              <w:right w:val="nil" w:sz="6" w:space="0" w:color="auto"/>
            </w:tcBorders>
          </w:tcPr>
          <w:p>
            <w:pPr>
              <w:pStyle w:val="TableParagraph"/>
              <w:spacing w:line="273" w:lineRule="exact"/>
              <w:ind w:right="105"/>
              <w:jc w:val="right"/>
              <w:rPr>
                <w:rFonts w:ascii="宋体" w:hAnsi="宋体" w:cs="宋体" w:eastAsia="宋体" w:hint="default"/>
                <w:sz w:val="21"/>
                <w:szCs w:val="21"/>
              </w:rPr>
            </w:pPr>
            <w:r>
              <w:rPr>
                <w:rFonts w:ascii="宋体"/>
                <w:spacing w:val="-1"/>
                <w:sz w:val="21"/>
              </w:rPr>
              <w:t>20.0000</w:t>
            </w:r>
          </w:p>
        </w:tc>
      </w:tr>
    </w:tbl>
    <w:p>
      <w:pPr>
        <w:spacing w:after="0" w:line="273" w:lineRule="exact"/>
        <w:jc w:val="right"/>
        <w:rPr>
          <w:rFonts w:ascii="宋体" w:hAnsi="宋体" w:cs="宋体" w:eastAsia="宋体" w:hint="default"/>
          <w:sz w:val="21"/>
          <w:szCs w:val="21"/>
        </w:rPr>
        <w:sectPr>
          <w:pgSz w:w="11910" w:h="16840"/>
          <w:pgMar w:header="747" w:footer="702" w:top="980" w:bottom="900" w:left="700" w:right="6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432" w:type="dxa"/>
        <w:tblLayout w:type="fixed"/>
        <w:tblCellMar>
          <w:top w:w="0" w:type="dxa"/>
          <w:left w:w="0" w:type="dxa"/>
          <w:bottom w:w="0" w:type="dxa"/>
          <w:right w:w="0" w:type="dxa"/>
        </w:tblCellMar>
        <w:tblLook w:val="01E0"/>
      </w:tblPr>
      <w:tblGrid>
        <w:gridCol w:w="2398"/>
        <w:gridCol w:w="4254"/>
        <w:gridCol w:w="1963"/>
      </w:tblGrid>
      <w:tr>
        <w:trPr>
          <w:trHeight w:val="360" w:hRule="exact"/>
        </w:trPr>
        <w:tc>
          <w:tcPr>
            <w:tcW w:w="2398" w:type="dxa"/>
            <w:tcBorders>
              <w:top w:val="single" w:sz="12" w:space="0" w:color="000000"/>
              <w:left w:val="nil" w:sz="6" w:space="0" w:color="auto"/>
              <w:bottom w:val="single" w:sz="4" w:space="0" w:color="000000"/>
              <w:right w:val="single" w:sz="4" w:space="0" w:color="000000"/>
            </w:tcBorders>
          </w:tcPr>
          <w:p>
            <w:pPr>
              <w:pStyle w:val="TableParagraph"/>
              <w:spacing w:line="274" w:lineRule="exact"/>
              <w:ind w:left="679" w:right="0"/>
              <w:jc w:val="left"/>
              <w:rPr>
                <w:rFonts w:ascii="宋体" w:hAnsi="宋体" w:cs="宋体" w:eastAsia="宋体" w:hint="default"/>
                <w:sz w:val="21"/>
                <w:szCs w:val="21"/>
              </w:rPr>
            </w:pPr>
            <w:r>
              <w:rPr>
                <w:rFonts w:ascii="宋体" w:hAnsi="宋体" w:cs="宋体" w:eastAsia="宋体" w:hint="default"/>
                <w:b/>
                <w:bCs/>
                <w:sz w:val="21"/>
                <w:szCs w:val="21"/>
              </w:rPr>
              <w:t>子公司简称</w:t>
            </w:r>
            <w:r>
              <w:rPr>
                <w:rFonts w:ascii="宋体" w:hAnsi="宋体" w:cs="宋体" w:eastAsia="宋体" w:hint="default"/>
                <w:sz w:val="21"/>
                <w:szCs w:val="21"/>
              </w:rPr>
            </w:r>
          </w:p>
        </w:tc>
        <w:tc>
          <w:tcPr>
            <w:tcW w:w="4254" w:type="dxa"/>
            <w:tcBorders>
              <w:top w:val="single" w:sz="12" w:space="0" w:color="000000"/>
              <w:left w:val="single" w:sz="4" w:space="0" w:color="000000"/>
              <w:bottom w:val="single" w:sz="4" w:space="0" w:color="000000"/>
              <w:right w:val="single" w:sz="4" w:space="0" w:color="000000"/>
            </w:tcBorders>
          </w:tcPr>
          <w:p>
            <w:pPr>
              <w:pStyle w:val="TableParagraph"/>
              <w:spacing w:line="274" w:lineRule="exact"/>
              <w:ind w:left="435" w:right="0"/>
              <w:jc w:val="left"/>
              <w:rPr>
                <w:rFonts w:ascii="宋体" w:hAnsi="宋体" w:cs="宋体" w:eastAsia="宋体" w:hint="default"/>
                <w:sz w:val="21"/>
                <w:szCs w:val="21"/>
              </w:rPr>
            </w:pPr>
            <w:r>
              <w:rPr>
                <w:rFonts w:ascii="宋体" w:hAnsi="宋体" w:cs="宋体" w:eastAsia="宋体" w:hint="default"/>
                <w:b/>
                <w:bCs/>
                <w:sz w:val="21"/>
                <w:szCs w:val="21"/>
              </w:rPr>
              <w:t>创新投资公司对子公司期末投资金额</w:t>
            </w:r>
            <w:r>
              <w:rPr>
                <w:rFonts w:ascii="宋体" w:hAnsi="宋体" w:cs="宋体" w:eastAsia="宋体" w:hint="default"/>
                <w:sz w:val="21"/>
                <w:szCs w:val="21"/>
              </w:rPr>
            </w:r>
          </w:p>
        </w:tc>
        <w:tc>
          <w:tcPr>
            <w:tcW w:w="1963" w:type="dxa"/>
            <w:tcBorders>
              <w:top w:val="single" w:sz="12" w:space="0" w:color="000000"/>
              <w:left w:val="single" w:sz="4" w:space="0" w:color="000000"/>
              <w:bottom w:val="single" w:sz="4" w:space="0" w:color="000000"/>
              <w:right w:val="nil" w:sz="6" w:space="0" w:color="auto"/>
            </w:tcBorders>
          </w:tcPr>
          <w:p>
            <w:pPr>
              <w:pStyle w:val="TableParagraph"/>
              <w:spacing w:line="274" w:lineRule="exact"/>
              <w:ind w:left="290" w:right="0"/>
              <w:jc w:val="left"/>
              <w:rPr>
                <w:rFonts w:ascii="宋体" w:hAnsi="宋体" w:cs="宋体" w:eastAsia="宋体" w:hint="default"/>
                <w:sz w:val="21"/>
                <w:szCs w:val="21"/>
              </w:rPr>
            </w:pPr>
            <w:r>
              <w:rPr>
                <w:rFonts w:ascii="宋体" w:hAnsi="宋体" w:cs="宋体" w:eastAsia="宋体" w:hint="default"/>
                <w:b/>
                <w:bCs/>
                <w:sz w:val="21"/>
                <w:szCs w:val="21"/>
              </w:rPr>
              <w:t>投资比例（%）</w:t>
            </w:r>
            <w:r>
              <w:rPr>
                <w:rFonts w:ascii="宋体" w:hAnsi="宋体" w:cs="宋体" w:eastAsia="宋体" w:hint="default"/>
                <w:sz w:val="21"/>
                <w:szCs w:val="21"/>
              </w:rPr>
            </w:r>
          </w:p>
        </w:tc>
      </w:tr>
      <w:tr>
        <w:trPr>
          <w:trHeight w:val="350" w:hRule="exact"/>
        </w:trPr>
        <w:tc>
          <w:tcPr>
            <w:tcW w:w="2398"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成都电子科技</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宋体" w:hAnsi="宋体" w:cs="宋体" w:eastAsia="宋体" w:hint="default"/>
                <w:sz w:val="21"/>
                <w:szCs w:val="21"/>
              </w:rPr>
            </w:pPr>
            <w:r>
              <w:rPr>
                <w:rFonts w:ascii="宋体"/>
                <w:spacing w:val="-1"/>
                <w:sz w:val="21"/>
              </w:rPr>
              <w:t>500,000.00</w:t>
            </w:r>
          </w:p>
        </w:tc>
        <w:tc>
          <w:tcPr>
            <w:tcW w:w="1963" w:type="dxa"/>
            <w:tcBorders>
              <w:top w:val="single" w:sz="4" w:space="0" w:color="000000"/>
              <w:left w:val="single" w:sz="4" w:space="0" w:color="000000"/>
              <w:bottom w:val="single" w:sz="4" w:space="0" w:color="000000"/>
              <w:right w:val="nil" w:sz="6" w:space="0" w:color="auto"/>
            </w:tcBorders>
          </w:tcPr>
          <w:p>
            <w:pPr>
              <w:pStyle w:val="TableParagraph"/>
              <w:spacing w:line="273" w:lineRule="exact"/>
              <w:ind w:right="104"/>
              <w:jc w:val="right"/>
              <w:rPr>
                <w:rFonts w:ascii="宋体" w:hAnsi="宋体" w:cs="宋体" w:eastAsia="宋体" w:hint="default"/>
                <w:sz w:val="21"/>
                <w:szCs w:val="21"/>
              </w:rPr>
            </w:pPr>
            <w:r>
              <w:rPr>
                <w:rFonts w:ascii="宋体"/>
                <w:spacing w:val="-1"/>
                <w:sz w:val="21"/>
              </w:rPr>
              <w:t>1.0000</w:t>
            </w:r>
          </w:p>
        </w:tc>
      </w:tr>
      <w:tr>
        <w:trPr>
          <w:trHeight w:val="350" w:hRule="exact"/>
        </w:trPr>
        <w:tc>
          <w:tcPr>
            <w:tcW w:w="2398"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广元长虹</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宋体" w:hAnsi="宋体" w:cs="宋体" w:eastAsia="宋体" w:hint="default"/>
                <w:sz w:val="21"/>
                <w:szCs w:val="21"/>
              </w:rPr>
            </w:pPr>
            <w:r>
              <w:rPr>
                <w:rFonts w:ascii="宋体"/>
                <w:spacing w:val="-1"/>
                <w:sz w:val="21"/>
              </w:rPr>
              <w:t>100,000.00</w:t>
            </w:r>
          </w:p>
        </w:tc>
        <w:tc>
          <w:tcPr>
            <w:tcW w:w="1963" w:type="dxa"/>
            <w:tcBorders>
              <w:top w:val="single" w:sz="4" w:space="0" w:color="000000"/>
              <w:left w:val="single" w:sz="4" w:space="0" w:color="000000"/>
              <w:bottom w:val="single" w:sz="4" w:space="0" w:color="000000"/>
              <w:right w:val="nil" w:sz="6" w:space="0" w:color="auto"/>
            </w:tcBorders>
          </w:tcPr>
          <w:p>
            <w:pPr>
              <w:pStyle w:val="TableParagraph"/>
              <w:spacing w:line="273" w:lineRule="exact"/>
              <w:ind w:right="104"/>
              <w:jc w:val="right"/>
              <w:rPr>
                <w:rFonts w:ascii="宋体" w:hAnsi="宋体" w:cs="宋体" w:eastAsia="宋体" w:hint="default"/>
                <w:sz w:val="21"/>
                <w:szCs w:val="21"/>
              </w:rPr>
            </w:pPr>
            <w:r>
              <w:rPr>
                <w:rFonts w:ascii="宋体"/>
                <w:spacing w:val="-1"/>
                <w:sz w:val="21"/>
              </w:rPr>
              <w:t>1.0000</w:t>
            </w:r>
          </w:p>
        </w:tc>
      </w:tr>
      <w:tr>
        <w:trPr>
          <w:trHeight w:val="360" w:hRule="exact"/>
        </w:trPr>
        <w:tc>
          <w:tcPr>
            <w:tcW w:w="2398" w:type="dxa"/>
            <w:tcBorders>
              <w:top w:val="single" w:sz="4" w:space="0" w:color="000000"/>
              <w:left w:val="nil" w:sz="6" w:space="0" w:color="auto"/>
              <w:bottom w:val="single" w:sz="12" w:space="0" w:color="000000"/>
              <w:right w:val="single" w:sz="4"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4254" w:type="dxa"/>
            <w:tcBorders>
              <w:top w:val="single" w:sz="4" w:space="0" w:color="000000"/>
              <w:left w:val="single" w:sz="4" w:space="0" w:color="000000"/>
              <w:bottom w:val="single" w:sz="12" w:space="0" w:color="000000"/>
              <w:right w:val="single" w:sz="4" w:space="0" w:color="000000"/>
            </w:tcBorders>
          </w:tcPr>
          <w:p>
            <w:pPr>
              <w:pStyle w:val="TableParagraph"/>
              <w:spacing w:line="273" w:lineRule="exact"/>
              <w:ind w:right="102"/>
              <w:jc w:val="right"/>
              <w:rPr>
                <w:rFonts w:ascii="宋体" w:hAnsi="宋体" w:cs="宋体" w:eastAsia="宋体" w:hint="default"/>
                <w:sz w:val="21"/>
                <w:szCs w:val="21"/>
              </w:rPr>
            </w:pPr>
            <w:r>
              <w:rPr>
                <w:rFonts w:ascii="宋体"/>
                <w:b/>
                <w:w w:val="95"/>
                <w:sz w:val="21"/>
              </w:rPr>
              <w:t>83,732,394.42</w:t>
            </w:r>
            <w:r>
              <w:rPr>
                <w:rFonts w:ascii="宋体"/>
                <w:sz w:val="21"/>
              </w:rPr>
            </w:r>
          </w:p>
        </w:tc>
        <w:tc>
          <w:tcPr>
            <w:tcW w:w="1963" w:type="dxa"/>
            <w:tcBorders>
              <w:top w:val="single" w:sz="4" w:space="0" w:color="000000"/>
              <w:left w:val="single" w:sz="4" w:space="0" w:color="000000"/>
              <w:bottom w:val="single" w:sz="12" w:space="0" w:color="000000"/>
              <w:right w:val="nil" w:sz="6" w:space="0" w:color="auto"/>
            </w:tcBorders>
          </w:tcPr>
          <w:p>
            <w:pPr>
              <w:pStyle w:val="TableParagraph"/>
              <w:spacing w:line="273" w:lineRule="exact"/>
              <w:ind w:right="104"/>
              <w:jc w:val="right"/>
              <w:rPr>
                <w:rFonts w:ascii="宋体" w:hAnsi="宋体" w:cs="宋体" w:eastAsia="宋体" w:hint="default"/>
                <w:sz w:val="21"/>
                <w:szCs w:val="21"/>
              </w:rPr>
            </w:pPr>
            <w:r>
              <w:rPr>
                <w:rFonts w:ascii="宋体"/>
                <w:sz w:val="21"/>
              </w:rPr>
              <w:t>--</w:t>
            </w:r>
          </w:p>
        </w:tc>
      </w:tr>
    </w:tbl>
    <w:p>
      <w:pPr>
        <w:pStyle w:val="BodyText"/>
        <w:spacing w:line="238" w:lineRule="exact"/>
        <w:ind w:left="560" w:right="0"/>
        <w:jc w:val="left"/>
      </w:pPr>
      <w:r>
        <w:rPr/>
        <w:t>5、香港长虹对美菱股份的投资额为</w:t>
      </w:r>
      <w:r>
        <w:rPr>
          <w:spacing w:val="-68"/>
        </w:rPr>
        <w:t> </w:t>
      </w:r>
      <w:r>
        <w:rPr/>
        <w:t>34,519,185.46</w:t>
      </w:r>
      <w:r>
        <w:rPr>
          <w:spacing w:val="-68"/>
        </w:rPr>
        <w:t> </w:t>
      </w:r>
      <w:r>
        <w:rPr/>
        <w:t>元，占美菱股份的比例为</w:t>
      </w:r>
      <w:r>
        <w:rPr>
          <w:spacing w:val="-68"/>
        </w:rPr>
        <w:t> </w:t>
      </w:r>
      <w:r>
        <w:rPr/>
        <w:t>3.23%。</w:t>
      </w:r>
    </w:p>
    <w:p>
      <w:pPr>
        <w:pStyle w:val="BodyText"/>
        <w:spacing w:line="274" w:lineRule="exact"/>
        <w:ind w:left="560" w:right="0"/>
        <w:jc w:val="left"/>
      </w:pPr>
      <w:r>
        <w:rPr/>
        <w:t>6、子公司对孙公司投资明细表：</w:t>
      </w:r>
    </w:p>
    <w:p>
      <w:pPr>
        <w:spacing w:line="240" w:lineRule="auto" w:before="7"/>
        <w:rPr>
          <w:rFonts w:ascii="宋体" w:hAnsi="宋体" w:cs="宋体" w:eastAsia="宋体" w:hint="default"/>
          <w:sz w:val="2"/>
          <w:szCs w:val="2"/>
        </w:rPr>
      </w:pPr>
    </w:p>
    <w:tbl>
      <w:tblPr>
        <w:tblW w:w="0" w:type="auto"/>
        <w:jc w:val="left"/>
        <w:tblInd w:w="432" w:type="dxa"/>
        <w:tblLayout w:type="fixed"/>
        <w:tblCellMar>
          <w:top w:w="0" w:type="dxa"/>
          <w:left w:w="0" w:type="dxa"/>
          <w:bottom w:w="0" w:type="dxa"/>
          <w:right w:w="0" w:type="dxa"/>
        </w:tblCellMar>
        <w:tblLook w:val="01E0"/>
      </w:tblPr>
      <w:tblGrid>
        <w:gridCol w:w="1495"/>
        <w:gridCol w:w="3314"/>
        <w:gridCol w:w="2089"/>
        <w:gridCol w:w="1716"/>
      </w:tblGrid>
      <w:tr>
        <w:trPr>
          <w:trHeight w:val="361" w:hRule="exact"/>
        </w:trPr>
        <w:tc>
          <w:tcPr>
            <w:tcW w:w="1495" w:type="dxa"/>
            <w:tcBorders>
              <w:top w:val="single" w:sz="12" w:space="0" w:color="000000"/>
              <w:left w:val="nil" w:sz="6" w:space="0" w:color="auto"/>
              <w:bottom w:val="single" w:sz="4" w:space="0" w:color="000000"/>
              <w:right w:val="single" w:sz="4"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投资单位名称</w:t>
            </w:r>
            <w:r>
              <w:rPr>
                <w:rFonts w:ascii="宋体" w:hAnsi="宋体" w:cs="宋体" w:eastAsia="宋体" w:hint="default"/>
                <w:sz w:val="21"/>
                <w:szCs w:val="21"/>
              </w:rPr>
            </w:r>
          </w:p>
        </w:tc>
        <w:tc>
          <w:tcPr>
            <w:tcW w:w="3314" w:type="dxa"/>
            <w:tcBorders>
              <w:top w:val="single" w:sz="12" w:space="0" w:color="000000"/>
              <w:left w:val="single" w:sz="4" w:space="0" w:color="000000"/>
              <w:bottom w:val="single" w:sz="4" w:space="0" w:color="000000"/>
              <w:right w:val="single" w:sz="4" w:space="0" w:color="000000"/>
            </w:tcBorders>
          </w:tcPr>
          <w:p>
            <w:pPr>
              <w:pStyle w:val="TableParagraph"/>
              <w:spacing w:line="274" w:lineRule="exact"/>
              <w:ind w:left="914" w:right="0"/>
              <w:jc w:val="left"/>
              <w:rPr>
                <w:rFonts w:ascii="宋体" w:hAnsi="宋体" w:cs="宋体" w:eastAsia="宋体" w:hint="default"/>
                <w:sz w:val="21"/>
                <w:szCs w:val="21"/>
              </w:rPr>
            </w:pPr>
            <w:r>
              <w:rPr>
                <w:rFonts w:ascii="宋体" w:hAnsi="宋体" w:cs="宋体" w:eastAsia="宋体" w:hint="default"/>
                <w:b/>
                <w:bCs/>
                <w:sz w:val="21"/>
                <w:szCs w:val="21"/>
              </w:rPr>
              <w:t>被投资单位名称</w:t>
            </w:r>
            <w:r>
              <w:rPr>
                <w:rFonts w:ascii="宋体" w:hAnsi="宋体" w:cs="宋体" w:eastAsia="宋体" w:hint="default"/>
                <w:sz w:val="21"/>
                <w:szCs w:val="21"/>
              </w:rPr>
            </w:r>
          </w:p>
        </w:tc>
        <w:tc>
          <w:tcPr>
            <w:tcW w:w="2089" w:type="dxa"/>
            <w:tcBorders>
              <w:top w:val="single" w:sz="12"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b/>
                <w:bCs/>
                <w:sz w:val="21"/>
                <w:szCs w:val="21"/>
              </w:rPr>
              <w:t>关系</w:t>
            </w:r>
            <w:r>
              <w:rPr>
                <w:rFonts w:ascii="宋体" w:hAnsi="宋体" w:cs="宋体" w:eastAsia="宋体" w:hint="default"/>
                <w:sz w:val="21"/>
                <w:szCs w:val="21"/>
              </w:rPr>
            </w:r>
          </w:p>
        </w:tc>
        <w:tc>
          <w:tcPr>
            <w:tcW w:w="1716" w:type="dxa"/>
            <w:tcBorders>
              <w:top w:val="single" w:sz="12" w:space="0" w:color="000000"/>
              <w:left w:val="single" w:sz="4" w:space="0" w:color="000000"/>
              <w:bottom w:val="single" w:sz="4" w:space="0" w:color="000000"/>
              <w:right w:val="nil" w:sz="6" w:space="0" w:color="auto"/>
            </w:tcBorders>
          </w:tcPr>
          <w:p>
            <w:pPr>
              <w:pStyle w:val="TableParagraph"/>
              <w:spacing w:line="274" w:lineRule="exact"/>
              <w:ind w:left="430" w:right="0"/>
              <w:jc w:val="left"/>
              <w:rPr>
                <w:rFonts w:ascii="宋体" w:hAnsi="宋体" w:cs="宋体" w:eastAsia="宋体" w:hint="default"/>
                <w:sz w:val="21"/>
                <w:szCs w:val="21"/>
              </w:rPr>
            </w:pPr>
            <w:r>
              <w:rPr>
                <w:rFonts w:ascii="宋体" w:hAnsi="宋体" w:cs="宋体" w:eastAsia="宋体" w:hint="default"/>
                <w:b/>
                <w:bCs/>
                <w:sz w:val="21"/>
                <w:szCs w:val="21"/>
              </w:rPr>
              <w:t>投资金额</w:t>
            </w:r>
            <w:r>
              <w:rPr>
                <w:rFonts w:ascii="宋体" w:hAnsi="宋体" w:cs="宋体" w:eastAsia="宋体" w:hint="default"/>
                <w:sz w:val="21"/>
                <w:szCs w:val="21"/>
              </w:rPr>
            </w:r>
          </w:p>
        </w:tc>
      </w:tr>
      <w:tr>
        <w:trPr>
          <w:trHeight w:val="349" w:hRule="exact"/>
        </w:trPr>
        <w:tc>
          <w:tcPr>
            <w:tcW w:w="1495"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创新投资</w:t>
            </w:r>
          </w:p>
        </w:tc>
        <w:tc>
          <w:tcPr>
            <w:tcW w:w="331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四川虹锐电工有限责任公司</w:t>
            </w:r>
          </w:p>
        </w:tc>
        <w:tc>
          <w:tcPr>
            <w:tcW w:w="20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器件公司子公司</w:t>
            </w:r>
          </w:p>
        </w:tc>
        <w:tc>
          <w:tcPr>
            <w:tcW w:w="1716" w:type="dxa"/>
            <w:tcBorders>
              <w:top w:val="single" w:sz="4" w:space="0" w:color="000000"/>
              <w:left w:val="single" w:sz="4" w:space="0" w:color="000000"/>
              <w:bottom w:val="single" w:sz="4" w:space="0" w:color="000000"/>
              <w:right w:val="nil" w:sz="6" w:space="0" w:color="auto"/>
            </w:tcBorders>
          </w:tcPr>
          <w:p>
            <w:pPr>
              <w:pStyle w:val="TableParagraph"/>
              <w:spacing w:line="273" w:lineRule="exact"/>
              <w:ind w:right="105"/>
              <w:jc w:val="right"/>
              <w:rPr>
                <w:rFonts w:ascii="宋体" w:hAnsi="宋体" w:cs="宋体" w:eastAsia="宋体" w:hint="default"/>
                <w:sz w:val="21"/>
                <w:szCs w:val="21"/>
              </w:rPr>
            </w:pPr>
            <w:r>
              <w:rPr>
                <w:rFonts w:ascii="宋体"/>
                <w:spacing w:val="-1"/>
                <w:sz w:val="21"/>
              </w:rPr>
              <w:t>500,000.00</w:t>
            </w:r>
          </w:p>
        </w:tc>
      </w:tr>
      <w:tr>
        <w:trPr>
          <w:trHeight w:val="350" w:hRule="exact"/>
        </w:trPr>
        <w:tc>
          <w:tcPr>
            <w:tcW w:w="1495"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创新投资</w:t>
            </w:r>
          </w:p>
        </w:tc>
        <w:tc>
          <w:tcPr>
            <w:tcW w:w="331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成都长虹网络科技有限责任公司</w:t>
            </w:r>
          </w:p>
        </w:tc>
        <w:tc>
          <w:tcPr>
            <w:tcW w:w="20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网络公司的子公司</w:t>
            </w:r>
          </w:p>
        </w:tc>
        <w:tc>
          <w:tcPr>
            <w:tcW w:w="1716" w:type="dxa"/>
            <w:tcBorders>
              <w:top w:val="single" w:sz="4" w:space="0" w:color="000000"/>
              <w:left w:val="single" w:sz="4" w:space="0" w:color="000000"/>
              <w:bottom w:val="single" w:sz="4" w:space="0" w:color="000000"/>
              <w:right w:val="nil" w:sz="6" w:space="0" w:color="auto"/>
            </w:tcBorders>
          </w:tcPr>
          <w:p>
            <w:pPr>
              <w:pStyle w:val="TableParagraph"/>
              <w:spacing w:line="273" w:lineRule="exact"/>
              <w:ind w:right="106"/>
              <w:jc w:val="right"/>
              <w:rPr>
                <w:rFonts w:ascii="宋体" w:hAnsi="宋体" w:cs="宋体" w:eastAsia="宋体" w:hint="default"/>
                <w:sz w:val="21"/>
                <w:szCs w:val="21"/>
              </w:rPr>
            </w:pPr>
            <w:r>
              <w:rPr>
                <w:rFonts w:ascii="宋体"/>
                <w:spacing w:val="-1"/>
                <w:sz w:val="21"/>
              </w:rPr>
              <w:t>80,000.00</w:t>
            </w:r>
          </w:p>
        </w:tc>
      </w:tr>
      <w:tr>
        <w:trPr>
          <w:trHeight w:val="350" w:hRule="exact"/>
        </w:trPr>
        <w:tc>
          <w:tcPr>
            <w:tcW w:w="1495"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创新投资</w:t>
            </w:r>
          </w:p>
        </w:tc>
        <w:tc>
          <w:tcPr>
            <w:tcW w:w="331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绵阳乐家易商贸连锁有限公司</w:t>
            </w:r>
          </w:p>
        </w:tc>
        <w:tc>
          <w:tcPr>
            <w:tcW w:w="20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乐家易的子公司</w:t>
            </w:r>
          </w:p>
        </w:tc>
        <w:tc>
          <w:tcPr>
            <w:tcW w:w="1716" w:type="dxa"/>
            <w:tcBorders>
              <w:top w:val="single" w:sz="4" w:space="0" w:color="000000"/>
              <w:left w:val="single" w:sz="4" w:space="0" w:color="000000"/>
              <w:bottom w:val="single" w:sz="4" w:space="0" w:color="000000"/>
              <w:right w:val="nil" w:sz="6" w:space="0" w:color="auto"/>
            </w:tcBorders>
          </w:tcPr>
          <w:p>
            <w:pPr>
              <w:pStyle w:val="TableParagraph"/>
              <w:spacing w:line="273" w:lineRule="exact"/>
              <w:ind w:right="106"/>
              <w:jc w:val="right"/>
              <w:rPr>
                <w:rFonts w:ascii="宋体" w:hAnsi="宋体" w:cs="宋体" w:eastAsia="宋体" w:hint="default"/>
                <w:sz w:val="21"/>
                <w:szCs w:val="21"/>
              </w:rPr>
            </w:pPr>
            <w:r>
              <w:rPr>
                <w:rFonts w:ascii="宋体"/>
                <w:spacing w:val="-1"/>
                <w:sz w:val="21"/>
              </w:rPr>
              <w:t>5,000.00</w:t>
            </w:r>
          </w:p>
        </w:tc>
      </w:tr>
      <w:tr>
        <w:trPr>
          <w:trHeight w:val="349" w:hRule="exact"/>
        </w:trPr>
        <w:tc>
          <w:tcPr>
            <w:tcW w:w="1495"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创新投资</w:t>
            </w:r>
          </w:p>
        </w:tc>
        <w:tc>
          <w:tcPr>
            <w:tcW w:w="331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景德镇长虹置业有限公司</w:t>
            </w:r>
          </w:p>
        </w:tc>
        <w:tc>
          <w:tcPr>
            <w:tcW w:w="20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长虹置业的子公司</w:t>
            </w:r>
          </w:p>
        </w:tc>
        <w:tc>
          <w:tcPr>
            <w:tcW w:w="1716" w:type="dxa"/>
            <w:tcBorders>
              <w:top w:val="single" w:sz="4" w:space="0" w:color="000000"/>
              <w:left w:val="single" w:sz="4" w:space="0" w:color="000000"/>
              <w:bottom w:val="single" w:sz="4" w:space="0" w:color="000000"/>
              <w:right w:val="nil" w:sz="6" w:space="0" w:color="auto"/>
            </w:tcBorders>
          </w:tcPr>
          <w:p>
            <w:pPr>
              <w:pStyle w:val="TableParagraph"/>
              <w:spacing w:line="273" w:lineRule="exact"/>
              <w:ind w:right="107"/>
              <w:jc w:val="right"/>
              <w:rPr>
                <w:rFonts w:ascii="宋体" w:hAnsi="宋体" w:cs="宋体" w:eastAsia="宋体" w:hint="default"/>
                <w:sz w:val="21"/>
                <w:szCs w:val="21"/>
              </w:rPr>
            </w:pPr>
            <w:r>
              <w:rPr>
                <w:rFonts w:ascii="宋体"/>
                <w:spacing w:val="-1"/>
                <w:sz w:val="21"/>
              </w:rPr>
              <w:t>8,000,000.00</w:t>
            </w:r>
          </w:p>
        </w:tc>
      </w:tr>
      <w:tr>
        <w:trPr>
          <w:trHeight w:val="350" w:hRule="exact"/>
        </w:trPr>
        <w:tc>
          <w:tcPr>
            <w:tcW w:w="1495"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广东长虹</w:t>
            </w:r>
          </w:p>
        </w:tc>
        <w:tc>
          <w:tcPr>
            <w:tcW w:w="331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中山广虹模塑科技有限公司</w:t>
            </w:r>
          </w:p>
        </w:tc>
        <w:tc>
          <w:tcPr>
            <w:tcW w:w="20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模塑公司的子公司</w:t>
            </w:r>
          </w:p>
        </w:tc>
        <w:tc>
          <w:tcPr>
            <w:tcW w:w="1716" w:type="dxa"/>
            <w:tcBorders>
              <w:top w:val="single" w:sz="4" w:space="0" w:color="000000"/>
              <w:left w:val="single" w:sz="4" w:space="0" w:color="000000"/>
              <w:bottom w:val="single" w:sz="4" w:space="0" w:color="000000"/>
              <w:right w:val="nil" w:sz="6" w:space="0" w:color="auto"/>
            </w:tcBorders>
          </w:tcPr>
          <w:p>
            <w:pPr>
              <w:pStyle w:val="TableParagraph"/>
              <w:spacing w:line="273" w:lineRule="exact"/>
              <w:ind w:right="105"/>
              <w:jc w:val="right"/>
              <w:rPr>
                <w:rFonts w:ascii="宋体" w:hAnsi="宋体" w:cs="宋体" w:eastAsia="宋体" w:hint="default"/>
                <w:sz w:val="21"/>
                <w:szCs w:val="21"/>
              </w:rPr>
            </w:pPr>
            <w:r>
              <w:rPr>
                <w:rFonts w:ascii="宋体"/>
                <w:spacing w:val="-1"/>
                <w:sz w:val="21"/>
              </w:rPr>
              <w:t>900,000.00</w:t>
            </w:r>
          </w:p>
        </w:tc>
      </w:tr>
      <w:tr>
        <w:trPr>
          <w:trHeight w:val="350" w:hRule="exact"/>
        </w:trPr>
        <w:tc>
          <w:tcPr>
            <w:tcW w:w="1495"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快益点</w:t>
            </w:r>
          </w:p>
        </w:tc>
        <w:tc>
          <w:tcPr>
            <w:tcW w:w="331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万道网络科技有限公司</w:t>
            </w:r>
          </w:p>
        </w:tc>
        <w:tc>
          <w:tcPr>
            <w:tcW w:w="20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乐家易的子公司</w:t>
            </w:r>
          </w:p>
        </w:tc>
        <w:tc>
          <w:tcPr>
            <w:tcW w:w="1716" w:type="dxa"/>
            <w:tcBorders>
              <w:top w:val="single" w:sz="4" w:space="0" w:color="000000"/>
              <w:left w:val="single" w:sz="4" w:space="0" w:color="000000"/>
              <w:bottom w:val="single" w:sz="4" w:space="0" w:color="000000"/>
              <w:right w:val="nil" w:sz="6" w:space="0" w:color="auto"/>
            </w:tcBorders>
          </w:tcPr>
          <w:p>
            <w:pPr>
              <w:pStyle w:val="TableParagraph"/>
              <w:spacing w:line="273" w:lineRule="exact"/>
              <w:ind w:right="107"/>
              <w:jc w:val="right"/>
              <w:rPr>
                <w:rFonts w:ascii="宋体" w:hAnsi="宋体" w:cs="宋体" w:eastAsia="宋体" w:hint="default"/>
                <w:sz w:val="21"/>
                <w:szCs w:val="21"/>
              </w:rPr>
            </w:pPr>
            <w:r>
              <w:rPr>
                <w:rFonts w:ascii="宋体"/>
                <w:spacing w:val="-1"/>
                <w:sz w:val="21"/>
              </w:rPr>
              <w:t>3,000,000.00</w:t>
            </w:r>
          </w:p>
        </w:tc>
      </w:tr>
      <w:tr>
        <w:trPr>
          <w:trHeight w:val="349" w:hRule="exact"/>
        </w:trPr>
        <w:tc>
          <w:tcPr>
            <w:tcW w:w="1495"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香港长虹</w:t>
            </w:r>
          </w:p>
        </w:tc>
        <w:tc>
          <w:tcPr>
            <w:tcW w:w="331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重庆国虹科技发展有限公司</w:t>
            </w:r>
          </w:p>
        </w:tc>
        <w:tc>
          <w:tcPr>
            <w:tcW w:w="20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国虹通讯的子公司</w:t>
            </w:r>
          </w:p>
        </w:tc>
        <w:tc>
          <w:tcPr>
            <w:tcW w:w="1716" w:type="dxa"/>
            <w:tcBorders>
              <w:top w:val="single" w:sz="4" w:space="0" w:color="000000"/>
              <w:left w:val="single" w:sz="4" w:space="0" w:color="000000"/>
              <w:bottom w:val="single" w:sz="4" w:space="0" w:color="000000"/>
              <w:right w:val="nil" w:sz="6" w:space="0" w:color="auto"/>
            </w:tcBorders>
          </w:tcPr>
          <w:p>
            <w:pPr>
              <w:pStyle w:val="TableParagraph"/>
              <w:spacing w:line="273" w:lineRule="exact"/>
              <w:ind w:right="107"/>
              <w:jc w:val="right"/>
              <w:rPr>
                <w:rFonts w:ascii="宋体" w:hAnsi="宋体" w:cs="宋体" w:eastAsia="宋体" w:hint="default"/>
                <w:sz w:val="21"/>
                <w:szCs w:val="21"/>
              </w:rPr>
            </w:pPr>
            <w:r>
              <w:rPr>
                <w:rFonts w:ascii="宋体"/>
                <w:spacing w:val="-1"/>
                <w:sz w:val="21"/>
              </w:rPr>
              <w:t>4,149,465.86</w:t>
            </w:r>
          </w:p>
        </w:tc>
      </w:tr>
      <w:tr>
        <w:trPr>
          <w:trHeight w:val="350" w:hRule="exact"/>
        </w:trPr>
        <w:tc>
          <w:tcPr>
            <w:tcW w:w="1495"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香港长虹</w:t>
            </w:r>
          </w:p>
        </w:tc>
        <w:tc>
          <w:tcPr>
            <w:tcW w:w="331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深圳凯虹移动通信有限公司</w:t>
            </w:r>
          </w:p>
        </w:tc>
        <w:tc>
          <w:tcPr>
            <w:tcW w:w="20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国虹通讯的子公司</w:t>
            </w:r>
          </w:p>
        </w:tc>
        <w:tc>
          <w:tcPr>
            <w:tcW w:w="1716" w:type="dxa"/>
            <w:tcBorders>
              <w:top w:val="single" w:sz="4" w:space="0" w:color="000000"/>
              <w:left w:val="single" w:sz="4" w:space="0" w:color="000000"/>
              <w:bottom w:val="single" w:sz="4" w:space="0" w:color="000000"/>
              <w:right w:val="nil" w:sz="6" w:space="0" w:color="auto"/>
            </w:tcBorders>
          </w:tcPr>
          <w:p>
            <w:pPr>
              <w:pStyle w:val="TableParagraph"/>
              <w:spacing w:line="273" w:lineRule="exact"/>
              <w:ind w:right="107"/>
              <w:jc w:val="right"/>
              <w:rPr>
                <w:rFonts w:ascii="宋体" w:hAnsi="宋体" w:cs="宋体" w:eastAsia="宋体" w:hint="default"/>
                <w:sz w:val="21"/>
                <w:szCs w:val="21"/>
              </w:rPr>
            </w:pPr>
            <w:r>
              <w:rPr>
                <w:rFonts w:ascii="宋体"/>
                <w:spacing w:val="-1"/>
                <w:sz w:val="21"/>
              </w:rPr>
              <w:t>1,448,144.92</w:t>
            </w:r>
          </w:p>
        </w:tc>
      </w:tr>
      <w:tr>
        <w:trPr>
          <w:trHeight w:val="361" w:hRule="exact"/>
        </w:trPr>
        <w:tc>
          <w:tcPr>
            <w:tcW w:w="1495" w:type="dxa"/>
            <w:tcBorders>
              <w:top w:val="single" w:sz="4" w:space="0" w:color="000000"/>
              <w:left w:val="nil" w:sz="6" w:space="0" w:color="auto"/>
              <w:bottom w:val="single" w:sz="12" w:space="0" w:color="000000"/>
              <w:right w:val="single" w:sz="4"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3314" w:type="dxa"/>
            <w:tcBorders>
              <w:top w:val="single" w:sz="4" w:space="0" w:color="000000"/>
              <w:left w:val="single" w:sz="4" w:space="0" w:color="000000"/>
              <w:bottom w:val="single" w:sz="12" w:space="0" w:color="000000"/>
              <w:right w:val="single" w:sz="4" w:space="0" w:color="000000"/>
            </w:tcBorders>
          </w:tcPr>
          <w:p>
            <w:pPr/>
          </w:p>
        </w:tc>
        <w:tc>
          <w:tcPr>
            <w:tcW w:w="2089" w:type="dxa"/>
            <w:tcBorders>
              <w:top w:val="single" w:sz="4" w:space="0" w:color="000000"/>
              <w:left w:val="single" w:sz="4" w:space="0" w:color="000000"/>
              <w:bottom w:val="single" w:sz="12" w:space="0" w:color="000000"/>
              <w:right w:val="single" w:sz="4" w:space="0" w:color="000000"/>
            </w:tcBorders>
          </w:tcPr>
          <w:p>
            <w:pPr/>
          </w:p>
        </w:tc>
        <w:tc>
          <w:tcPr>
            <w:tcW w:w="1716" w:type="dxa"/>
            <w:tcBorders>
              <w:top w:val="single" w:sz="4" w:space="0" w:color="000000"/>
              <w:left w:val="single" w:sz="4" w:space="0" w:color="000000"/>
              <w:bottom w:val="single" w:sz="12" w:space="0" w:color="000000"/>
              <w:right w:val="nil" w:sz="6" w:space="0" w:color="auto"/>
            </w:tcBorders>
          </w:tcPr>
          <w:p>
            <w:pPr>
              <w:pStyle w:val="TableParagraph"/>
              <w:spacing w:line="273" w:lineRule="exact"/>
              <w:ind w:right="107"/>
              <w:jc w:val="right"/>
              <w:rPr>
                <w:rFonts w:ascii="宋体" w:hAnsi="宋体" w:cs="宋体" w:eastAsia="宋体" w:hint="default"/>
                <w:sz w:val="21"/>
                <w:szCs w:val="21"/>
              </w:rPr>
            </w:pPr>
            <w:r>
              <w:rPr>
                <w:rFonts w:ascii="宋体"/>
                <w:b/>
                <w:w w:val="95"/>
                <w:sz w:val="21"/>
              </w:rPr>
              <w:t>18,082,610.78</w:t>
            </w:r>
            <w:r>
              <w:rPr>
                <w:rFonts w:ascii="宋体"/>
                <w:sz w:val="21"/>
              </w:rPr>
            </w:r>
          </w:p>
        </w:tc>
      </w:tr>
    </w:tbl>
    <w:p>
      <w:pPr>
        <w:pStyle w:val="BodyText"/>
        <w:spacing w:line="238" w:lineRule="exact"/>
        <w:ind w:left="560" w:right="0"/>
        <w:jc w:val="left"/>
      </w:pPr>
      <w:r>
        <w:rPr/>
        <w:t>（二）特殊目的主体或通过受托经营或承租等方式形成控制权的经营实体：无。</w:t>
      </w:r>
    </w:p>
    <w:p>
      <w:pPr>
        <w:pStyle w:val="BodyText"/>
        <w:spacing w:line="272" w:lineRule="exact" w:before="26"/>
        <w:ind w:left="560" w:right="5164"/>
        <w:jc w:val="left"/>
      </w:pPr>
      <w:r>
        <w:rPr/>
        <w:t>（三）本年合并财务报表合并范围的变动 1、本年度新纳入合并范围的公司情况</w:t>
      </w:r>
    </w:p>
    <w:p>
      <w:pPr>
        <w:pStyle w:val="BodyText"/>
        <w:spacing w:line="248" w:lineRule="exact"/>
        <w:ind w:left="560" w:right="0"/>
        <w:jc w:val="left"/>
      </w:pPr>
      <w:r>
        <w:rPr/>
        <w:t>（1）子公司</w:t>
      </w:r>
    </w:p>
    <w:p>
      <w:pPr>
        <w:spacing w:line="240" w:lineRule="auto" w:before="7"/>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2515"/>
        <w:gridCol w:w="1361"/>
        <w:gridCol w:w="1199"/>
        <w:gridCol w:w="1350"/>
        <w:gridCol w:w="2197"/>
      </w:tblGrid>
      <w:tr>
        <w:trPr>
          <w:trHeight w:val="487" w:hRule="exact"/>
        </w:trPr>
        <w:tc>
          <w:tcPr>
            <w:tcW w:w="2515"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87"/>
              <w:ind w:left="16" w:right="0"/>
              <w:jc w:val="center"/>
              <w:rPr>
                <w:rFonts w:ascii="宋体" w:hAnsi="宋体" w:cs="宋体" w:eastAsia="宋体" w:hint="default"/>
                <w:sz w:val="18"/>
                <w:szCs w:val="18"/>
              </w:rPr>
            </w:pPr>
            <w:r>
              <w:rPr>
                <w:rFonts w:ascii="宋体" w:hAnsi="宋体" w:cs="宋体" w:eastAsia="宋体" w:hint="default"/>
                <w:b/>
                <w:bCs/>
                <w:sz w:val="18"/>
                <w:szCs w:val="18"/>
              </w:rPr>
              <w:t>公司简称</w:t>
            </w:r>
            <w:r>
              <w:rPr>
                <w:rFonts w:ascii="宋体" w:hAnsi="宋体" w:cs="宋体" w:eastAsia="宋体" w:hint="default"/>
                <w:sz w:val="18"/>
                <w:szCs w:val="18"/>
              </w:rPr>
            </w:r>
          </w:p>
        </w:tc>
        <w:tc>
          <w:tcPr>
            <w:tcW w:w="1361" w:type="dxa"/>
            <w:tcBorders>
              <w:top w:val="single" w:sz="12" w:space="0" w:color="000000"/>
              <w:left w:val="single" w:sz="4" w:space="0" w:color="000000"/>
              <w:bottom w:val="single" w:sz="4" w:space="0" w:color="000000"/>
              <w:right w:val="single" w:sz="4" w:space="0" w:color="000000"/>
            </w:tcBorders>
          </w:tcPr>
          <w:p>
            <w:pPr>
              <w:pStyle w:val="TableParagraph"/>
              <w:spacing w:line="206" w:lineRule="exact"/>
              <w:ind w:left="223" w:right="0"/>
              <w:jc w:val="left"/>
              <w:rPr>
                <w:rFonts w:ascii="宋体" w:hAnsi="宋体" w:cs="宋体" w:eastAsia="宋体" w:hint="default"/>
                <w:sz w:val="18"/>
                <w:szCs w:val="18"/>
              </w:rPr>
            </w:pPr>
            <w:r>
              <w:rPr>
                <w:rFonts w:ascii="宋体" w:hAnsi="宋体" w:cs="宋体" w:eastAsia="宋体" w:hint="default"/>
                <w:b/>
                <w:bCs/>
                <w:sz w:val="18"/>
                <w:szCs w:val="18"/>
              </w:rPr>
              <w:t>新纳入合并</w:t>
            </w:r>
            <w:r>
              <w:rPr>
                <w:rFonts w:ascii="宋体" w:hAnsi="宋体" w:cs="宋体" w:eastAsia="宋体" w:hint="default"/>
                <w:sz w:val="18"/>
                <w:szCs w:val="18"/>
              </w:rPr>
            </w:r>
          </w:p>
          <w:p>
            <w:pPr>
              <w:pStyle w:val="TableParagraph"/>
              <w:spacing w:line="235" w:lineRule="exact"/>
              <w:ind w:left="223" w:right="0"/>
              <w:jc w:val="left"/>
              <w:rPr>
                <w:rFonts w:ascii="宋体" w:hAnsi="宋体" w:cs="宋体" w:eastAsia="宋体" w:hint="default"/>
                <w:sz w:val="18"/>
                <w:szCs w:val="18"/>
              </w:rPr>
            </w:pPr>
            <w:r>
              <w:rPr>
                <w:rFonts w:ascii="宋体" w:hAnsi="宋体" w:cs="宋体" w:eastAsia="宋体" w:hint="default"/>
                <w:b/>
                <w:bCs/>
                <w:sz w:val="18"/>
                <w:szCs w:val="18"/>
              </w:rPr>
              <w:t>范围的原因</w:t>
            </w:r>
            <w:r>
              <w:rPr>
                <w:rFonts w:ascii="宋体" w:hAnsi="宋体" w:cs="宋体" w:eastAsia="宋体" w:hint="default"/>
                <w:sz w:val="18"/>
                <w:szCs w:val="18"/>
              </w:rPr>
            </w:r>
          </w:p>
        </w:tc>
        <w:tc>
          <w:tcPr>
            <w:tcW w:w="119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7"/>
              <w:ind w:right="65"/>
              <w:jc w:val="right"/>
              <w:rPr>
                <w:rFonts w:ascii="Times New Roman" w:hAnsi="Times New Roman" w:cs="Times New Roman" w:eastAsia="Times New Roman" w:hint="default"/>
                <w:sz w:val="18"/>
                <w:szCs w:val="18"/>
              </w:rPr>
            </w:pPr>
            <w:r>
              <w:rPr>
                <w:rFonts w:ascii="宋体" w:hAnsi="宋体" w:cs="宋体" w:eastAsia="宋体" w:hint="default"/>
                <w:b/>
                <w:bCs/>
                <w:spacing w:val="-11"/>
                <w:w w:val="95"/>
                <w:sz w:val="18"/>
                <w:szCs w:val="18"/>
              </w:rPr>
              <w:t>持股比例（</w:t>
            </w:r>
            <w:r>
              <w:rPr>
                <w:rFonts w:ascii="Times New Roman" w:hAnsi="Times New Roman" w:cs="Times New Roman" w:eastAsia="Times New Roman" w:hint="default"/>
                <w:b/>
                <w:bCs/>
                <w:spacing w:val="-11"/>
                <w:w w:val="95"/>
                <w:sz w:val="18"/>
                <w:szCs w:val="18"/>
              </w:rPr>
              <w:t>%</w:t>
            </w:r>
            <w:r>
              <w:rPr>
                <w:rFonts w:ascii="Times New Roman" w:hAnsi="Times New Roman" w:cs="Times New Roman" w:eastAsia="Times New Roman" w:hint="default"/>
                <w:spacing w:val="-11"/>
                <w:w w:val="95"/>
                <w:sz w:val="18"/>
                <w:szCs w:val="18"/>
              </w:rPr>
            </w:r>
          </w:p>
        </w:tc>
        <w:tc>
          <w:tcPr>
            <w:tcW w:w="1350" w:type="dxa"/>
            <w:tcBorders>
              <w:top w:val="single" w:sz="12" w:space="0" w:color="000000"/>
              <w:left w:val="single" w:sz="4" w:space="0" w:color="000000"/>
              <w:bottom w:val="single" w:sz="4" w:space="0" w:color="000000"/>
              <w:right w:val="single" w:sz="4" w:space="0" w:color="000000"/>
            </w:tcBorders>
          </w:tcPr>
          <w:p>
            <w:pPr>
              <w:pStyle w:val="TableParagraph"/>
              <w:spacing w:line="206" w:lineRule="exact"/>
              <w:ind w:left="218" w:right="0"/>
              <w:jc w:val="left"/>
              <w:rPr>
                <w:rFonts w:ascii="宋体" w:hAnsi="宋体" w:cs="宋体" w:eastAsia="宋体" w:hint="default"/>
                <w:sz w:val="18"/>
                <w:szCs w:val="18"/>
              </w:rPr>
            </w:pPr>
            <w:r>
              <w:rPr>
                <w:rFonts w:ascii="宋体" w:hAnsi="宋体" w:cs="宋体" w:eastAsia="宋体" w:hint="default"/>
                <w:b/>
                <w:bCs/>
                <w:sz w:val="18"/>
                <w:szCs w:val="18"/>
              </w:rPr>
              <w:t>年末净资产</w:t>
            </w:r>
            <w:r>
              <w:rPr>
                <w:rFonts w:ascii="宋体" w:hAnsi="宋体" w:cs="宋体" w:eastAsia="宋体" w:hint="default"/>
                <w:sz w:val="18"/>
                <w:szCs w:val="18"/>
              </w:rPr>
            </w:r>
          </w:p>
          <w:p>
            <w:pPr>
              <w:pStyle w:val="TableParagraph"/>
              <w:spacing w:line="235" w:lineRule="exact"/>
              <w:ind w:left="308" w:right="0"/>
              <w:jc w:val="left"/>
              <w:rPr>
                <w:rFonts w:ascii="宋体" w:hAnsi="宋体" w:cs="宋体" w:eastAsia="宋体" w:hint="default"/>
                <w:sz w:val="18"/>
                <w:szCs w:val="18"/>
              </w:rPr>
            </w:pPr>
            <w:r>
              <w:rPr>
                <w:rFonts w:ascii="宋体" w:hAnsi="宋体" w:cs="宋体" w:eastAsia="宋体" w:hint="default"/>
                <w:b/>
                <w:bCs/>
                <w:sz w:val="18"/>
                <w:szCs w:val="18"/>
              </w:rPr>
              <w:t>（万元）</w:t>
            </w:r>
            <w:r>
              <w:rPr>
                <w:rFonts w:ascii="宋体" w:hAnsi="宋体" w:cs="宋体" w:eastAsia="宋体" w:hint="default"/>
                <w:sz w:val="18"/>
                <w:szCs w:val="18"/>
              </w:rPr>
            </w:r>
          </w:p>
        </w:tc>
        <w:tc>
          <w:tcPr>
            <w:tcW w:w="2197"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87"/>
              <w:ind w:left="280" w:right="0"/>
              <w:jc w:val="left"/>
              <w:rPr>
                <w:rFonts w:ascii="宋体" w:hAnsi="宋体" w:cs="宋体" w:eastAsia="宋体" w:hint="default"/>
                <w:sz w:val="18"/>
                <w:szCs w:val="18"/>
              </w:rPr>
            </w:pPr>
            <w:r>
              <w:rPr>
                <w:rFonts w:ascii="宋体" w:hAnsi="宋体" w:cs="宋体" w:eastAsia="宋体" w:hint="default"/>
                <w:b/>
                <w:bCs/>
                <w:sz w:val="18"/>
                <w:szCs w:val="18"/>
              </w:rPr>
              <w:t>本年净利润（万元）</w:t>
            </w:r>
            <w:r>
              <w:rPr>
                <w:rFonts w:ascii="宋体" w:hAnsi="宋体" w:cs="宋体" w:eastAsia="宋体" w:hint="default"/>
                <w:sz w:val="18"/>
                <w:szCs w:val="18"/>
              </w:rPr>
            </w:r>
          </w:p>
        </w:tc>
      </w:tr>
      <w:tr>
        <w:trPr>
          <w:trHeight w:val="350" w:hRule="exact"/>
        </w:trPr>
        <w:tc>
          <w:tcPr>
            <w:tcW w:w="25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广元长虹</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2"/>
              <w:jc w:val="right"/>
              <w:rPr>
                <w:rFonts w:ascii="宋体" w:hAnsi="宋体" w:cs="宋体" w:eastAsia="宋体" w:hint="default"/>
                <w:sz w:val="18"/>
                <w:szCs w:val="18"/>
              </w:rPr>
            </w:pPr>
            <w:r>
              <w:rPr>
                <w:rFonts w:ascii="宋体"/>
                <w:sz w:val="18"/>
              </w:rPr>
              <w:t>99.95</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宋体" w:hAnsi="宋体" w:cs="宋体" w:eastAsia="宋体" w:hint="default"/>
                <w:sz w:val="18"/>
                <w:szCs w:val="18"/>
              </w:rPr>
            </w:pPr>
            <w:r>
              <w:rPr>
                <w:rFonts w:ascii="宋体"/>
                <w:sz w:val="18"/>
              </w:rPr>
              <w:t>1,038.84</w:t>
            </w:r>
          </w:p>
        </w:tc>
        <w:tc>
          <w:tcPr>
            <w:tcW w:w="21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104"/>
              <w:jc w:val="right"/>
              <w:rPr>
                <w:rFonts w:ascii="宋体" w:hAnsi="宋体" w:cs="宋体" w:eastAsia="宋体" w:hint="default"/>
                <w:sz w:val="18"/>
                <w:szCs w:val="18"/>
              </w:rPr>
            </w:pPr>
            <w:r>
              <w:rPr>
                <w:rFonts w:ascii="宋体"/>
                <w:sz w:val="18"/>
              </w:rPr>
              <w:t>38.84</w:t>
            </w:r>
          </w:p>
        </w:tc>
      </w:tr>
      <w:tr>
        <w:trPr>
          <w:trHeight w:val="350" w:hRule="exact"/>
        </w:trPr>
        <w:tc>
          <w:tcPr>
            <w:tcW w:w="25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长虹格润</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2"/>
              <w:jc w:val="right"/>
              <w:rPr>
                <w:rFonts w:ascii="宋体" w:hAnsi="宋体" w:cs="宋体" w:eastAsia="宋体" w:hint="default"/>
                <w:sz w:val="18"/>
                <w:szCs w:val="18"/>
              </w:rPr>
            </w:pPr>
            <w:r>
              <w:rPr>
                <w:rFonts w:ascii="宋体"/>
                <w:sz w:val="18"/>
              </w:rPr>
              <w:t>99.95</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宋体" w:hAnsi="宋体" w:cs="宋体" w:eastAsia="宋体" w:hint="default"/>
                <w:sz w:val="18"/>
                <w:szCs w:val="18"/>
              </w:rPr>
            </w:pPr>
            <w:r>
              <w:rPr>
                <w:rFonts w:ascii="宋体"/>
                <w:sz w:val="18"/>
              </w:rPr>
              <w:t>2,831.30</w:t>
            </w:r>
          </w:p>
        </w:tc>
        <w:tc>
          <w:tcPr>
            <w:tcW w:w="21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104"/>
              <w:jc w:val="right"/>
              <w:rPr>
                <w:rFonts w:ascii="宋体" w:hAnsi="宋体" w:cs="宋体" w:eastAsia="宋体" w:hint="default"/>
                <w:sz w:val="18"/>
                <w:szCs w:val="18"/>
              </w:rPr>
            </w:pPr>
            <w:r>
              <w:rPr>
                <w:rFonts w:ascii="宋体"/>
                <w:sz w:val="18"/>
              </w:rPr>
              <w:t>-168.70</w:t>
            </w:r>
          </w:p>
        </w:tc>
      </w:tr>
      <w:tr>
        <w:trPr>
          <w:trHeight w:val="349" w:hRule="exact"/>
        </w:trPr>
        <w:tc>
          <w:tcPr>
            <w:tcW w:w="25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中东长虹</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2"/>
              <w:jc w:val="right"/>
              <w:rPr>
                <w:rFonts w:ascii="宋体" w:hAnsi="宋体" w:cs="宋体" w:eastAsia="宋体" w:hint="default"/>
                <w:sz w:val="18"/>
                <w:szCs w:val="18"/>
              </w:rPr>
            </w:pPr>
            <w:r>
              <w:rPr>
                <w:rFonts w:ascii="宋体"/>
                <w:sz w:val="18"/>
              </w:rPr>
              <w:t>100.00</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宋体" w:hAnsi="宋体" w:cs="宋体" w:eastAsia="宋体" w:hint="default"/>
                <w:sz w:val="18"/>
                <w:szCs w:val="18"/>
              </w:rPr>
            </w:pPr>
            <w:r>
              <w:rPr>
                <w:rFonts w:ascii="宋体"/>
                <w:sz w:val="18"/>
              </w:rPr>
              <w:t>531.18</w:t>
            </w:r>
          </w:p>
        </w:tc>
        <w:tc>
          <w:tcPr>
            <w:tcW w:w="21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104"/>
              <w:jc w:val="right"/>
              <w:rPr>
                <w:rFonts w:ascii="宋体" w:hAnsi="宋体" w:cs="宋体" w:eastAsia="宋体" w:hint="default"/>
                <w:sz w:val="18"/>
                <w:szCs w:val="18"/>
              </w:rPr>
            </w:pPr>
            <w:r>
              <w:rPr>
                <w:rFonts w:ascii="宋体"/>
                <w:sz w:val="18"/>
              </w:rPr>
              <w:t>-199.59</w:t>
            </w:r>
          </w:p>
        </w:tc>
      </w:tr>
      <w:tr>
        <w:trPr>
          <w:trHeight w:val="361" w:hRule="exact"/>
        </w:trPr>
        <w:tc>
          <w:tcPr>
            <w:tcW w:w="2515"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俄罗斯长虹</w:t>
            </w:r>
          </w:p>
        </w:tc>
        <w:tc>
          <w:tcPr>
            <w:tcW w:w="136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119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6"/>
              <w:ind w:right="102"/>
              <w:jc w:val="right"/>
              <w:rPr>
                <w:rFonts w:ascii="宋体" w:hAnsi="宋体" w:cs="宋体" w:eastAsia="宋体" w:hint="default"/>
                <w:sz w:val="18"/>
                <w:szCs w:val="18"/>
              </w:rPr>
            </w:pPr>
            <w:r>
              <w:rPr>
                <w:rFonts w:ascii="宋体"/>
                <w:sz w:val="18"/>
              </w:rPr>
              <w:t>100.00</w:t>
            </w:r>
          </w:p>
        </w:tc>
        <w:tc>
          <w:tcPr>
            <w:tcW w:w="135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6"/>
              <w:ind w:right="101"/>
              <w:jc w:val="right"/>
              <w:rPr>
                <w:rFonts w:ascii="宋体" w:hAnsi="宋体" w:cs="宋体" w:eastAsia="宋体" w:hint="default"/>
                <w:sz w:val="18"/>
                <w:szCs w:val="18"/>
              </w:rPr>
            </w:pPr>
            <w:r>
              <w:rPr>
                <w:rFonts w:ascii="宋体"/>
                <w:sz w:val="18"/>
              </w:rPr>
              <w:t>610.58</w:t>
            </w:r>
          </w:p>
        </w:tc>
        <w:tc>
          <w:tcPr>
            <w:tcW w:w="2197"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76"/>
              <w:ind w:right="104"/>
              <w:jc w:val="right"/>
              <w:rPr>
                <w:rFonts w:ascii="宋体" w:hAnsi="宋体" w:cs="宋体" w:eastAsia="宋体" w:hint="default"/>
                <w:sz w:val="18"/>
                <w:szCs w:val="18"/>
              </w:rPr>
            </w:pPr>
            <w:r>
              <w:rPr>
                <w:rFonts w:ascii="宋体"/>
                <w:sz w:val="18"/>
              </w:rPr>
              <w:t>-59.93</w:t>
            </w:r>
          </w:p>
        </w:tc>
      </w:tr>
    </w:tbl>
    <w:p>
      <w:pPr>
        <w:pStyle w:val="BodyText"/>
        <w:spacing w:line="240" w:lineRule="exact"/>
        <w:ind w:left="560" w:right="0"/>
        <w:jc w:val="left"/>
      </w:pPr>
      <w:r>
        <w:rPr/>
        <w:t>（2）孙公司</w:t>
      </w:r>
    </w:p>
    <w:p>
      <w:pPr>
        <w:spacing w:line="240" w:lineRule="auto" w:before="7"/>
        <w:rPr>
          <w:rFonts w:ascii="宋体" w:hAnsi="宋体" w:cs="宋体" w:eastAsia="宋体" w:hint="default"/>
          <w:sz w:val="2"/>
          <w:szCs w:val="2"/>
        </w:rPr>
      </w:pPr>
    </w:p>
    <w:tbl>
      <w:tblPr>
        <w:tblW w:w="0" w:type="auto"/>
        <w:jc w:val="left"/>
        <w:tblInd w:w="428" w:type="dxa"/>
        <w:tblLayout w:type="fixed"/>
        <w:tblCellMar>
          <w:top w:w="0" w:type="dxa"/>
          <w:left w:w="0" w:type="dxa"/>
          <w:bottom w:w="0" w:type="dxa"/>
          <w:right w:w="0" w:type="dxa"/>
        </w:tblCellMar>
        <w:tblLook w:val="01E0"/>
      </w:tblPr>
      <w:tblGrid>
        <w:gridCol w:w="2480"/>
        <w:gridCol w:w="1733"/>
        <w:gridCol w:w="1128"/>
        <w:gridCol w:w="1476"/>
        <w:gridCol w:w="1806"/>
      </w:tblGrid>
      <w:tr>
        <w:trPr>
          <w:trHeight w:val="487" w:hRule="exact"/>
        </w:trPr>
        <w:tc>
          <w:tcPr>
            <w:tcW w:w="2480"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87"/>
              <w:ind w:left="17" w:right="0"/>
              <w:jc w:val="center"/>
              <w:rPr>
                <w:rFonts w:ascii="宋体" w:hAnsi="宋体" w:cs="宋体" w:eastAsia="宋体" w:hint="default"/>
                <w:sz w:val="18"/>
                <w:szCs w:val="18"/>
              </w:rPr>
            </w:pPr>
            <w:r>
              <w:rPr>
                <w:rFonts w:ascii="宋体" w:hAnsi="宋体" w:cs="宋体" w:eastAsia="宋体" w:hint="default"/>
                <w:b/>
                <w:bCs/>
                <w:sz w:val="18"/>
                <w:szCs w:val="18"/>
              </w:rPr>
              <w:t>公司简称</w:t>
            </w:r>
            <w:r>
              <w:rPr>
                <w:rFonts w:ascii="宋体" w:hAnsi="宋体" w:cs="宋体" w:eastAsia="宋体" w:hint="default"/>
                <w:sz w:val="18"/>
                <w:szCs w:val="18"/>
              </w:rPr>
            </w:r>
          </w:p>
        </w:tc>
        <w:tc>
          <w:tcPr>
            <w:tcW w:w="1733" w:type="dxa"/>
            <w:tcBorders>
              <w:top w:val="single" w:sz="12" w:space="0" w:color="000000"/>
              <w:left w:val="single" w:sz="4" w:space="0" w:color="000000"/>
              <w:bottom w:val="single" w:sz="4" w:space="0" w:color="000000"/>
              <w:right w:val="single" w:sz="4" w:space="0" w:color="000000"/>
            </w:tcBorders>
          </w:tcPr>
          <w:p>
            <w:pPr>
              <w:pStyle w:val="TableParagraph"/>
              <w:spacing w:line="206" w:lineRule="exact"/>
              <w:ind w:left="409" w:right="0"/>
              <w:jc w:val="left"/>
              <w:rPr>
                <w:rFonts w:ascii="宋体" w:hAnsi="宋体" w:cs="宋体" w:eastAsia="宋体" w:hint="default"/>
                <w:sz w:val="18"/>
                <w:szCs w:val="18"/>
              </w:rPr>
            </w:pPr>
            <w:r>
              <w:rPr>
                <w:rFonts w:ascii="宋体" w:hAnsi="宋体" w:cs="宋体" w:eastAsia="宋体" w:hint="default"/>
                <w:b/>
                <w:bCs/>
                <w:sz w:val="18"/>
                <w:szCs w:val="18"/>
              </w:rPr>
              <w:t>新纳入合并</w:t>
            </w:r>
            <w:r>
              <w:rPr>
                <w:rFonts w:ascii="宋体" w:hAnsi="宋体" w:cs="宋体" w:eastAsia="宋体" w:hint="default"/>
                <w:sz w:val="18"/>
                <w:szCs w:val="18"/>
              </w:rPr>
            </w:r>
          </w:p>
          <w:p>
            <w:pPr>
              <w:pStyle w:val="TableParagraph"/>
              <w:spacing w:line="235" w:lineRule="exact"/>
              <w:ind w:left="409" w:right="0"/>
              <w:jc w:val="left"/>
              <w:rPr>
                <w:rFonts w:ascii="宋体" w:hAnsi="宋体" w:cs="宋体" w:eastAsia="宋体" w:hint="default"/>
                <w:sz w:val="18"/>
                <w:szCs w:val="18"/>
              </w:rPr>
            </w:pPr>
            <w:r>
              <w:rPr>
                <w:rFonts w:ascii="宋体" w:hAnsi="宋体" w:cs="宋体" w:eastAsia="宋体" w:hint="default"/>
                <w:b/>
                <w:bCs/>
                <w:sz w:val="18"/>
                <w:szCs w:val="18"/>
              </w:rPr>
              <w:t>范围的原因</w:t>
            </w:r>
            <w:r>
              <w:rPr>
                <w:rFonts w:ascii="宋体" w:hAnsi="宋体" w:cs="宋体" w:eastAsia="宋体" w:hint="default"/>
                <w:sz w:val="18"/>
                <w:szCs w:val="18"/>
              </w:rPr>
            </w:r>
          </w:p>
        </w:tc>
        <w:tc>
          <w:tcPr>
            <w:tcW w:w="1128" w:type="dxa"/>
            <w:tcBorders>
              <w:top w:val="single" w:sz="12" w:space="0" w:color="000000"/>
              <w:left w:val="single" w:sz="4" w:space="0" w:color="000000"/>
              <w:bottom w:val="single" w:sz="4" w:space="0" w:color="000000"/>
              <w:right w:val="single" w:sz="4" w:space="0" w:color="000000"/>
            </w:tcBorders>
          </w:tcPr>
          <w:p>
            <w:pPr>
              <w:pStyle w:val="TableParagraph"/>
              <w:spacing w:line="206" w:lineRule="exact"/>
              <w:ind w:left="260" w:right="0"/>
              <w:jc w:val="left"/>
              <w:rPr>
                <w:rFonts w:ascii="宋体" w:hAnsi="宋体" w:cs="宋体" w:eastAsia="宋体" w:hint="default"/>
                <w:sz w:val="18"/>
                <w:szCs w:val="18"/>
              </w:rPr>
            </w:pPr>
            <w:r>
              <w:rPr>
                <w:rFonts w:ascii="宋体" w:hAnsi="宋体" w:cs="宋体" w:eastAsia="宋体" w:hint="default"/>
                <w:b/>
                <w:bCs/>
                <w:sz w:val="18"/>
                <w:szCs w:val="18"/>
              </w:rPr>
              <w:t>持股比例</w:t>
            </w:r>
            <w:r>
              <w:rPr>
                <w:rFonts w:ascii="宋体" w:hAnsi="宋体" w:cs="宋体" w:eastAsia="宋体" w:hint="default"/>
                <w:sz w:val="18"/>
                <w:szCs w:val="18"/>
              </w:rPr>
            </w:r>
          </w:p>
          <w:p>
            <w:pPr>
              <w:pStyle w:val="TableParagraph"/>
              <w:spacing w:line="248" w:lineRule="exact"/>
              <w:ind w:left="351" w:right="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1476" w:type="dxa"/>
            <w:tcBorders>
              <w:top w:val="single" w:sz="12" w:space="0" w:color="000000"/>
              <w:left w:val="single" w:sz="4" w:space="0" w:color="000000"/>
              <w:bottom w:val="single" w:sz="4" w:space="0" w:color="000000"/>
              <w:right w:val="single" w:sz="4"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b/>
                <w:bCs/>
                <w:sz w:val="18"/>
                <w:szCs w:val="18"/>
              </w:rPr>
              <w:t>年末净资产</w:t>
            </w:r>
            <w:r>
              <w:rPr>
                <w:rFonts w:ascii="宋体" w:hAnsi="宋体" w:cs="宋体" w:eastAsia="宋体" w:hint="default"/>
                <w:sz w:val="18"/>
                <w:szCs w:val="18"/>
              </w:rPr>
            </w:r>
          </w:p>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b/>
                <w:bCs/>
                <w:sz w:val="18"/>
                <w:szCs w:val="18"/>
              </w:rPr>
              <w:t>（元）</w:t>
            </w:r>
            <w:r>
              <w:rPr>
                <w:rFonts w:ascii="宋体" w:hAnsi="宋体" w:cs="宋体" w:eastAsia="宋体" w:hint="default"/>
                <w:sz w:val="18"/>
                <w:szCs w:val="18"/>
              </w:rPr>
            </w:r>
          </w:p>
        </w:tc>
        <w:tc>
          <w:tcPr>
            <w:tcW w:w="1806"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87"/>
              <w:ind w:left="174" w:right="0"/>
              <w:jc w:val="left"/>
              <w:rPr>
                <w:rFonts w:ascii="宋体" w:hAnsi="宋体" w:cs="宋体" w:eastAsia="宋体" w:hint="default"/>
                <w:sz w:val="18"/>
                <w:szCs w:val="18"/>
              </w:rPr>
            </w:pPr>
            <w:r>
              <w:rPr>
                <w:rFonts w:ascii="宋体" w:hAnsi="宋体" w:cs="宋体" w:eastAsia="宋体" w:hint="default"/>
                <w:b/>
                <w:bCs/>
                <w:sz w:val="18"/>
                <w:szCs w:val="18"/>
              </w:rPr>
              <w:t>本年净利润（元）</w:t>
            </w:r>
            <w:r>
              <w:rPr>
                <w:rFonts w:ascii="宋体" w:hAnsi="宋体" w:cs="宋体" w:eastAsia="宋体" w:hint="default"/>
                <w:sz w:val="18"/>
                <w:szCs w:val="18"/>
              </w:rPr>
            </w:r>
          </w:p>
        </w:tc>
      </w:tr>
      <w:tr>
        <w:trPr>
          <w:trHeight w:val="350" w:hRule="exact"/>
        </w:trPr>
        <w:tc>
          <w:tcPr>
            <w:tcW w:w="24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合肥美菱集团控股有限公司</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非同一控制下合并</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01"/>
              <w:jc w:val="right"/>
              <w:rPr>
                <w:rFonts w:ascii="宋体" w:hAnsi="宋体" w:cs="宋体" w:eastAsia="宋体" w:hint="default"/>
                <w:sz w:val="21"/>
                <w:szCs w:val="21"/>
              </w:rPr>
            </w:pPr>
            <w:r>
              <w:rPr>
                <w:rFonts w:ascii="宋体"/>
                <w:spacing w:val="-1"/>
                <w:sz w:val="21"/>
              </w:rPr>
              <w:t>24.62</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44,029,186.28</w:t>
            </w:r>
          </w:p>
        </w:tc>
        <w:tc>
          <w:tcPr>
            <w:tcW w:w="18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107"/>
              <w:jc w:val="right"/>
              <w:rPr>
                <w:rFonts w:ascii="宋体" w:hAnsi="宋体" w:cs="宋体" w:eastAsia="宋体" w:hint="default"/>
                <w:sz w:val="18"/>
                <w:szCs w:val="18"/>
              </w:rPr>
            </w:pPr>
            <w:r>
              <w:rPr>
                <w:rFonts w:ascii="宋体"/>
                <w:sz w:val="18"/>
              </w:rPr>
              <w:t>-19,897,152.28</w:t>
            </w:r>
          </w:p>
        </w:tc>
      </w:tr>
      <w:tr>
        <w:trPr>
          <w:trHeight w:val="476" w:hRule="exact"/>
        </w:trPr>
        <w:tc>
          <w:tcPr>
            <w:tcW w:w="2480"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pacing w:val="7"/>
                <w:sz w:val="18"/>
                <w:szCs w:val="18"/>
              </w:rPr>
              <w:t>美菱英凯特家电(合肥)有限</w:t>
            </w:r>
            <w:r>
              <w:rPr>
                <w:rFonts w:ascii="宋体" w:hAnsi="宋体" w:cs="宋体" w:eastAsia="宋体" w:hint="default"/>
                <w:sz w:val="18"/>
                <w:szCs w:val="18"/>
              </w:rPr>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美菱集团子公司</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宋体" w:hAnsi="宋体" w:cs="宋体" w:eastAsia="宋体" w:hint="default"/>
                <w:sz w:val="21"/>
                <w:szCs w:val="21"/>
              </w:rPr>
            </w:pPr>
            <w:r>
              <w:rPr>
                <w:rFonts w:ascii="宋体"/>
                <w:spacing w:val="-1"/>
                <w:sz w:val="21"/>
              </w:rPr>
              <w:t>24.62</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-23,825,630.28</w:t>
            </w:r>
          </w:p>
        </w:tc>
        <w:tc>
          <w:tcPr>
            <w:tcW w:w="18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right="107"/>
              <w:jc w:val="right"/>
              <w:rPr>
                <w:rFonts w:ascii="宋体" w:hAnsi="宋体" w:cs="宋体" w:eastAsia="宋体" w:hint="default"/>
                <w:sz w:val="18"/>
                <w:szCs w:val="18"/>
              </w:rPr>
            </w:pPr>
            <w:r>
              <w:rPr>
                <w:rFonts w:ascii="宋体"/>
                <w:sz w:val="18"/>
              </w:rPr>
              <w:t>-4,439,583.09</w:t>
            </w:r>
          </w:p>
        </w:tc>
      </w:tr>
      <w:tr>
        <w:trPr>
          <w:trHeight w:val="350" w:hRule="exact"/>
        </w:trPr>
        <w:tc>
          <w:tcPr>
            <w:tcW w:w="24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合肥英凯特电器有限公司</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美菱集团子公司</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01"/>
              <w:jc w:val="right"/>
              <w:rPr>
                <w:rFonts w:ascii="宋体" w:hAnsi="宋体" w:cs="宋体" w:eastAsia="宋体" w:hint="default"/>
                <w:sz w:val="21"/>
                <w:szCs w:val="21"/>
              </w:rPr>
            </w:pPr>
            <w:r>
              <w:rPr>
                <w:rFonts w:ascii="宋体"/>
                <w:spacing w:val="-1"/>
                <w:sz w:val="21"/>
              </w:rPr>
              <w:t>24.62</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4,493,498.30</w:t>
            </w:r>
          </w:p>
        </w:tc>
        <w:tc>
          <w:tcPr>
            <w:tcW w:w="18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107"/>
              <w:jc w:val="right"/>
              <w:rPr>
                <w:rFonts w:ascii="宋体" w:hAnsi="宋体" w:cs="宋体" w:eastAsia="宋体" w:hint="default"/>
                <w:sz w:val="18"/>
                <w:szCs w:val="18"/>
              </w:rPr>
            </w:pPr>
            <w:r>
              <w:rPr>
                <w:rFonts w:ascii="宋体"/>
                <w:sz w:val="18"/>
              </w:rPr>
              <w:t>-3,504,212.25</w:t>
            </w:r>
          </w:p>
        </w:tc>
      </w:tr>
      <w:tr>
        <w:trPr>
          <w:trHeight w:val="476" w:hRule="exact"/>
        </w:trPr>
        <w:tc>
          <w:tcPr>
            <w:tcW w:w="2480"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pacing w:val="7"/>
                <w:sz w:val="18"/>
                <w:szCs w:val="18"/>
              </w:rPr>
              <w:t>合肥美菱有色金属制品有限</w:t>
            </w:r>
            <w:r>
              <w:rPr>
                <w:rFonts w:ascii="宋体" w:hAnsi="宋体" w:cs="宋体" w:eastAsia="宋体" w:hint="default"/>
                <w:sz w:val="18"/>
                <w:szCs w:val="18"/>
              </w:rPr>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美菱集团子公司</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宋体" w:hAnsi="宋体" w:cs="宋体" w:eastAsia="宋体" w:hint="default"/>
                <w:sz w:val="21"/>
                <w:szCs w:val="21"/>
              </w:rPr>
            </w:pPr>
            <w:r>
              <w:rPr>
                <w:rFonts w:ascii="宋体"/>
                <w:spacing w:val="-1"/>
                <w:sz w:val="21"/>
              </w:rPr>
              <w:t>24.62</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11,970,970.53</w:t>
            </w:r>
          </w:p>
        </w:tc>
        <w:tc>
          <w:tcPr>
            <w:tcW w:w="18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right="107"/>
              <w:jc w:val="right"/>
              <w:rPr>
                <w:rFonts w:ascii="宋体" w:hAnsi="宋体" w:cs="宋体" w:eastAsia="宋体" w:hint="default"/>
                <w:sz w:val="18"/>
                <w:szCs w:val="18"/>
              </w:rPr>
            </w:pPr>
            <w:r>
              <w:rPr>
                <w:rFonts w:ascii="宋体"/>
                <w:sz w:val="18"/>
              </w:rPr>
              <w:t>1,542,206.29</w:t>
            </w:r>
          </w:p>
        </w:tc>
      </w:tr>
      <w:tr>
        <w:trPr>
          <w:trHeight w:val="350" w:hRule="exact"/>
        </w:trPr>
        <w:tc>
          <w:tcPr>
            <w:tcW w:w="24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合肥美菱精密管业有限公司</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美菱集团子公司</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01"/>
              <w:jc w:val="right"/>
              <w:rPr>
                <w:rFonts w:ascii="宋体" w:hAnsi="宋体" w:cs="宋体" w:eastAsia="宋体" w:hint="default"/>
                <w:sz w:val="21"/>
                <w:szCs w:val="21"/>
              </w:rPr>
            </w:pPr>
            <w:r>
              <w:rPr>
                <w:rFonts w:ascii="宋体"/>
                <w:spacing w:val="-1"/>
                <w:sz w:val="21"/>
              </w:rPr>
              <w:t>24.62</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-3,454,644.77</w:t>
            </w:r>
          </w:p>
        </w:tc>
        <w:tc>
          <w:tcPr>
            <w:tcW w:w="18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107"/>
              <w:jc w:val="right"/>
              <w:rPr>
                <w:rFonts w:ascii="宋体" w:hAnsi="宋体" w:cs="宋体" w:eastAsia="宋体" w:hint="default"/>
                <w:sz w:val="18"/>
                <w:szCs w:val="18"/>
              </w:rPr>
            </w:pPr>
            <w:r>
              <w:rPr>
                <w:rFonts w:ascii="宋体"/>
                <w:sz w:val="18"/>
              </w:rPr>
              <w:t>-1,819,775.53</w:t>
            </w:r>
          </w:p>
        </w:tc>
      </w:tr>
      <w:tr>
        <w:trPr>
          <w:trHeight w:val="350" w:hRule="exact"/>
        </w:trPr>
        <w:tc>
          <w:tcPr>
            <w:tcW w:w="24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合肥美菱包装制品有限公司</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美菱集团子公司</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01"/>
              <w:jc w:val="right"/>
              <w:rPr>
                <w:rFonts w:ascii="宋体" w:hAnsi="宋体" w:cs="宋体" w:eastAsia="宋体" w:hint="default"/>
                <w:sz w:val="21"/>
                <w:szCs w:val="21"/>
              </w:rPr>
            </w:pPr>
            <w:r>
              <w:rPr>
                <w:rFonts w:ascii="宋体"/>
                <w:spacing w:val="-1"/>
                <w:sz w:val="21"/>
              </w:rPr>
              <w:t>12.73</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51,735,185.76</w:t>
            </w:r>
          </w:p>
        </w:tc>
        <w:tc>
          <w:tcPr>
            <w:tcW w:w="18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107"/>
              <w:jc w:val="right"/>
              <w:rPr>
                <w:rFonts w:ascii="宋体" w:hAnsi="宋体" w:cs="宋体" w:eastAsia="宋体" w:hint="default"/>
                <w:sz w:val="18"/>
                <w:szCs w:val="18"/>
              </w:rPr>
            </w:pPr>
            <w:r>
              <w:rPr>
                <w:rFonts w:ascii="宋体"/>
                <w:sz w:val="18"/>
              </w:rPr>
              <w:t>-380,262.24</w:t>
            </w:r>
          </w:p>
        </w:tc>
      </w:tr>
      <w:tr>
        <w:trPr>
          <w:trHeight w:val="476" w:hRule="exact"/>
        </w:trPr>
        <w:tc>
          <w:tcPr>
            <w:tcW w:w="2480"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pacing w:val="7"/>
                <w:sz w:val="18"/>
                <w:szCs w:val="18"/>
              </w:rPr>
              <w:t>合肥美菱环保包装材料有限</w:t>
            </w:r>
            <w:r>
              <w:rPr>
                <w:rFonts w:ascii="宋体" w:hAnsi="宋体" w:cs="宋体" w:eastAsia="宋体" w:hint="default"/>
                <w:sz w:val="18"/>
                <w:szCs w:val="18"/>
              </w:rPr>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美菱集团子公司</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宋体" w:hAnsi="宋体" w:cs="宋体" w:eastAsia="宋体" w:hint="default"/>
                <w:sz w:val="21"/>
                <w:szCs w:val="21"/>
              </w:rPr>
            </w:pPr>
            <w:r>
              <w:rPr>
                <w:rFonts w:ascii="宋体"/>
                <w:spacing w:val="-1"/>
                <w:sz w:val="21"/>
              </w:rPr>
              <w:t>24.62</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1,051,937.30</w:t>
            </w:r>
          </w:p>
        </w:tc>
        <w:tc>
          <w:tcPr>
            <w:tcW w:w="18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right="107"/>
              <w:jc w:val="right"/>
              <w:rPr>
                <w:rFonts w:ascii="宋体" w:hAnsi="宋体" w:cs="宋体" w:eastAsia="宋体" w:hint="default"/>
                <w:sz w:val="18"/>
                <w:szCs w:val="18"/>
              </w:rPr>
            </w:pPr>
            <w:r>
              <w:rPr>
                <w:rFonts w:ascii="宋体"/>
                <w:sz w:val="18"/>
              </w:rPr>
              <w:t>51,828.87</w:t>
            </w:r>
          </w:p>
        </w:tc>
      </w:tr>
      <w:tr>
        <w:trPr>
          <w:trHeight w:val="350" w:hRule="exact"/>
        </w:trPr>
        <w:tc>
          <w:tcPr>
            <w:tcW w:w="24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合肥美斯顿家电有限公司</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美菱集团子公司</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01"/>
              <w:jc w:val="right"/>
              <w:rPr>
                <w:rFonts w:ascii="宋体" w:hAnsi="宋体" w:cs="宋体" w:eastAsia="宋体" w:hint="default"/>
                <w:sz w:val="21"/>
                <w:szCs w:val="21"/>
              </w:rPr>
            </w:pPr>
            <w:r>
              <w:rPr>
                <w:rFonts w:ascii="宋体"/>
                <w:spacing w:val="-1"/>
                <w:sz w:val="21"/>
              </w:rPr>
              <w:t>24.62</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4,113,939.57</w:t>
            </w:r>
          </w:p>
        </w:tc>
        <w:tc>
          <w:tcPr>
            <w:tcW w:w="18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107"/>
              <w:jc w:val="right"/>
              <w:rPr>
                <w:rFonts w:ascii="宋体" w:hAnsi="宋体" w:cs="宋体" w:eastAsia="宋体" w:hint="default"/>
                <w:sz w:val="18"/>
                <w:szCs w:val="18"/>
              </w:rPr>
            </w:pPr>
            <w:r>
              <w:rPr>
                <w:rFonts w:ascii="宋体"/>
                <w:sz w:val="18"/>
              </w:rPr>
              <w:t>-512,812.40</w:t>
            </w:r>
          </w:p>
        </w:tc>
      </w:tr>
      <w:tr>
        <w:trPr>
          <w:trHeight w:val="349" w:hRule="exact"/>
        </w:trPr>
        <w:tc>
          <w:tcPr>
            <w:tcW w:w="24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合肥美菱家电工贸有限公司</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美菱集团子公司</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01"/>
              <w:jc w:val="right"/>
              <w:rPr>
                <w:rFonts w:ascii="宋体" w:hAnsi="宋体" w:cs="宋体" w:eastAsia="宋体" w:hint="default"/>
                <w:sz w:val="21"/>
                <w:szCs w:val="21"/>
              </w:rPr>
            </w:pPr>
            <w:r>
              <w:rPr>
                <w:rFonts w:ascii="宋体"/>
                <w:spacing w:val="-1"/>
                <w:sz w:val="21"/>
              </w:rPr>
              <w:t>24.62</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-68,843.54</w:t>
            </w:r>
          </w:p>
        </w:tc>
        <w:tc>
          <w:tcPr>
            <w:tcW w:w="18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107"/>
              <w:jc w:val="right"/>
              <w:rPr>
                <w:rFonts w:ascii="宋体" w:hAnsi="宋体" w:cs="宋体" w:eastAsia="宋体" w:hint="default"/>
                <w:sz w:val="18"/>
                <w:szCs w:val="18"/>
              </w:rPr>
            </w:pPr>
            <w:r>
              <w:rPr>
                <w:rFonts w:ascii="宋体"/>
                <w:sz w:val="18"/>
              </w:rPr>
              <w:t>-3,608,221.34</w:t>
            </w:r>
          </w:p>
        </w:tc>
      </w:tr>
      <w:tr>
        <w:trPr>
          <w:trHeight w:val="350" w:hRule="exact"/>
        </w:trPr>
        <w:tc>
          <w:tcPr>
            <w:tcW w:w="24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新乡美菱电器营销有限公司</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新设合资孙公司</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01"/>
              <w:jc w:val="right"/>
              <w:rPr>
                <w:rFonts w:ascii="宋体" w:hAnsi="宋体" w:cs="宋体" w:eastAsia="宋体" w:hint="default"/>
                <w:sz w:val="21"/>
                <w:szCs w:val="21"/>
              </w:rPr>
            </w:pPr>
            <w:r>
              <w:rPr>
                <w:rFonts w:ascii="宋体"/>
                <w:spacing w:val="-1"/>
                <w:sz w:val="21"/>
              </w:rPr>
              <w:t>9.60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2,492,108.67</w:t>
            </w:r>
          </w:p>
        </w:tc>
        <w:tc>
          <w:tcPr>
            <w:tcW w:w="18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107"/>
              <w:jc w:val="right"/>
              <w:rPr>
                <w:rFonts w:ascii="宋体" w:hAnsi="宋体" w:cs="宋体" w:eastAsia="宋体" w:hint="default"/>
                <w:sz w:val="18"/>
                <w:szCs w:val="18"/>
              </w:rPr>
            </w:pPr>
            <w:r>
              <w:rPr>
                <w:rFonts w:ascii="宋体"/>
                <w:sz w:val="18"/>
              </w:rPr>
              <w:t>-1,007,891.33</w:t>
            </w:r>
          </w:p>
        </w:tc>
      </w:tr>
      <w:tr>
        <w:trPr>
          <w:trHeight w:val="350" w:hRule="exact"/>
        </w:trPr>
        <w:tc>
          <w:tcPr>
            <w:tcW w:w="24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蚌埠美菱电器营销有限公司</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新设合资孙公司</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01"/>
              <w:jc w:val="right"/>
              <w:rPr>
                <w:rFonts w:ascii="宋体" w:hAnsi="宋体" w:cs="宋体" w:eastAsia="宋体" w:hint="default"/>
                <w:sz w:val="21"/>
                <w:szCs w:val="21"/>
              </w:rPr>
            </w:pPr>
            <w:r>
              <w:rPr>
                <w:rFonts w:ascii="宋体"/>
                <w:spacing w:val="-1"/>
                <w:sz w:val="21"/>
              </w:rPr>
              <w:t>20.93</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3,000,000.00</w:t>
            </w:r>
          </w:p>
        </w:tc>
        <w:tc>
          <w:tcPr>
            <w:tcW w:w="18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107"/>
              <w:jc w:val="right"/>
              <w:rPr>
                <w:rFonts w:ascii="宋体" w:hAnsi="宋体" w:cs="宋体" w:eastAsia="宋体" w:hint="default"/>
                <w:sz w:val="18"/>
                <w:szCs w:val="18"/>
              </w:rPr>
            </w:pPr>
            <w:r>
              <w:rPr>
                <w:rFonts w:ascii="宋体"/>
                <w:sz w:val="18"/>
              </w:rPr>
              <w:t>-</w:t>
            </w:r>
          </w:p>
        </w:tc>
      </w:tr>
      <w:tr>
        <w:trPr>
          <w:trHeight w:val="360" w:hRule="exact"/>
        </w:trPr>
        <w:tc>
          <w:tcPr>
            <w:tcW w:w="2480"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芜湖美菱电器营销有限公司</w:t>
            </w:r>
          </w:p>
        </w:tc>
        <w:tc>
          <w:tcPr>
            <w:tcW w:w="173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新设合资孙公司</w:t>
            </w:r>
          </w:p>
        </w:tc>
        <w:tc>
          <w:tcPr>
            <w:tcW w:w="1128" w:type="dxa"/>
            <w:tcBorders>
              <w:top w:val="single" w:sz="4" w:space="0" w:color="000000"/>
              <w:left w:val="single" w:sz="4" w:space="0" w:color="000000"/>
              <w:bottom w:val="single" w:sz="12" w:space="0" w:color="000000"/>
              <w:right w:val="single" w:sz="4" w:space="0" w:color="000000"/>
            </w:tcBorders>
          </w:tcPr>
          <w:p>
            <w:pPr>
              <w:pStyle w:val="TableParagraph"/>
              <w:spacing w:line="273" w:lineRule="exact"/>
              <w:ind w:right="101"/>
              <w:jc w:val="right"/>
              <w:rPr>
                <w:rFonts w:ascii="宋体" w:hAnsi="宋体" w:cs="宋体" w:eastAsia="宋体" w:hint="default"/>
                <w:sz w:val="21"/>
                <w:szCs w:val="21"/>
              </w:rPr>
            </w:pPr>
            <w:r>
              <w:rPr>
                <w:rFonts w:ascii="宋体"/>
                <w:spacing w:val="-1"/>
                <w:sz w:val="21"/>
              </w:rPr>
              <w:t>8.86</w:t>
            </w:r>
          </w:p>
        </w:tc>
        <w:tc>
          <w:tcPr>
            <w:tcW w:w="147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6,000,000.00</w:t>
            </w:r>
          </w:p>
        </w:tc>
        <w:tc>
          <w:tcPr>
            <w:tcW w:w="180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22"/>
              <w:ind w:right="107"/>
              <w:jc w:val="right"/>
              <w:rPr>
                <w:rFonts w:ascii="宋体" w:hAnsi="宋体" w:cs="宋体" w:eastAsia="宋体" w:hint="default"/>
                <w:sz w:val="18"/>
                <w:szCs w:val="18"/>
              </w:rPr>
            </w:pPr>
            <w:r>
              <w:rPr>
                <w:rFonts w:ascii="宋体"/>
                <w:sz w:val="18"/>
              </w:rPr>
              <w:t>-</w:t>
            </w:r>
          </w:p>
        </w:tc>
      </w:tr>
    </w:tbl>
    <w:p>
      <w:pPr>
        <w:spacing w:after="0" w:line="240" w:lineRule="auto"/>
        <w:jc w:val="right"/>
        <w:rPr>
          <w:rFonts w:ascii="宋体" w:hAnsi="宋体" w:cs="宋体" w:eastAsia="宋体" w:hint="default"/>
          <w:sz w:val="18"/>
          <w:szCs w:val="18"/>
        </w:rPr>
        <w:sectPr>
          <w:pgSz w:w="11910" w:h="16840"/>
          <w:pgMar w:header="747" w:footer="702" w:top="980" w:bottom="900" w:left="1220" w:right="11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528" w:type="dxa"/>
        <w:tblLayout w:type="fixed"/>
        <w:tblCellMar>
          <w:top w:w="0" w:type="dxa"/>
          <w:left w:w="0" w:type="dxa"/>
          <w:bottom w:w="0" w:type="dxa"/>
          <w:right w:w="0" w:type="dxa"/>
        </w:tblCellMar>
        <w:tblLook w:val="01E0"/>
      </w:tblPr>
      <w:tblGrid>
        <w:gridCol w:w="2480"/>
        <w:gridCol w:w="1733"/>
        <w:gridCol w:w="1128"/>
        <w:gridCol w:w="1476"/>
        <w:gridCol w:w="1806"/>
      </w:tblGrid>
      <w:tr>
        <w:trPr>
          <w:trHeight w:val="487" w:hRule="exact"/>
        </w:trPr>
        <w:tc>
          <w:tcPr>
            <w:tcW w:w="2480"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87"/>
              <w:ind w:left="17" w:right="0"/>
              <w:jc w:val="center"/>
              <w:rPr>
                <w:rFonts w:ascii="宋体" w:hAnsi="宋体" w:cs="宋体" w:eastAsia="宋体" w:hint="default"/>
                <w:sz w:val="18"/>
                <w:szCs w:val="18"/>
              </w:rPr>
            </w:pPr>
            <w:r>
              <w:rPr>
                <w:rFonts w:ascii="宋体" w:hAnsi="宋体" w:cs="宋体" w:eastAsia="宋体" w:hint="default"/>
                <w:b/>
                <w:bCs/>
                <w:sz w:val="18"/>
                <w:szCs w:val="18"/>
              </w:rPr>
              <w:t>公司简称</w:t>
            </w:r>
            <w:r>
              <w:rPr>
                <w:rFonts w:ascii="宋体" w:hAnsi="宋体" w:cs="宋体" w:eastAsia="宋体" w:hint="default"/>
                <w:sz w:val="18"/>
                <w:szCs w:val="18"/>
              </w:rPr>
            </w:r>
          </w:p>
        </w:tc>
        <w:tc>
          <w:tcPr>
            <w:tcW w:w="1733" w:type="dxa"/>
            <w:tcBorders>
              <w:top w:val="single" w:sz="12" w:space="0" w:color="000000"/>
              <w:left w:val="single" w:sz="4" w:space="0" w:color="000000"/>
              <w:bottom w:val="single" w:sz="4" w:space="0" w:color="000000"/>
              <w:right w:val="single" w:sz="4" w:space="0" w:color="000000"/>
            </w:tcBorders>
          </w:tcPr>
          <w:p>
            <w:pPr>
              <w:pStyle w:val="TableParagraph"/>
              <w:spacing w:line="206" w:lineRule="exact"/>
              <w:ind w:left="409" w:right="0"/>
              <w:jc w:val="left"/>
              <w:rPr>
                <w:rFonts w:ascii="宋体" w:hAnsi="宋体" w:cs="宋体" w:eastAsia="宋体" w:hint="default"/>
                <w:sz w:val="18"/>
                <w:szCs w:val="18"/>
              </w:rPr>
            </w:pPr>
            <w:r>
              <w:rPr>
                <w:rFonts w:ascii="宋体" w:hAnsi="宋体" w:cs="宋体" w:eastAsia="宋体" w:hint="default"/>
                <w:b/>
                <w:bCs/>
                <w:sz w:val="18"/>
                <w:szCs w:val="18"/>
              </w:rPr>
              <w:t>新纳入合并</w:t>
            </w:r>
            <w:r>
              <w:rPr>
                <w:rFonts w:ascii="宋体" w:hAnsi="宋体" w:cs="宋体" w:eastAsia="宋体" w:hint="default"/>
                <w:sz w:val="18"/>
                <w:szCs w:val="18"/>
              </w:rPr>
            </w:r>
          </w:p>
          <w:p>
            <w:pPr>
              <w:pStyle w:val="TableParagraph"/>
              <w:spacing w:line="235" w:lineRule="exact"/>
              <w:ind w:left="409" w:right="0"/>
              <w:jc w:val="left"/>
              <w:rPr>
                <w:rFonts w:ascii="宋体" w:hAnsi="宋体" w:cs="宋体" w:eastAsia="宋体" w:hint="default"/>
                <w:sz w:val="18"/>
                <w:szCs w:val="18"/>
              </w:rPr>
            </w:pPr>
            <w:r>
              <w:rPr>
                <w:rFonts w:ascii="宋体" w:hAnsi="宋体" w:cs="宋体" w:eastAsia="宋体" w:hint="default"/>
                <w:b/>
                <w:bCs/>
                <w:sz w:val="18"/>
                <w:szCs w:val="18"/>
              </w:rPr>
              <w:t>范围的原因</w:t>
            </w:r>
            <w:r>
              <w:rPr>
                <w:rFonts w:ascii="宋体" w:hAnsi="宋体" w:cs="宋体" w:eastAsia="宋体" w:hint="default"/>
                <w:sz w:val="18"/>
                <w:szCs w:val="18"/>
              </w:rPr>
            </w:r>
          </w:p>
        </w:tc>
        <w:tc>
          <w:tcPr>
            <w:tcW w:w="1128" w:type="dxa"/>
            <w:tcBorders>
              <w:top w:val="single" w:sz="12" w:space="0" w:color="000000"/>
              <w:left w:val="single" w:sz="4" w:space="0" w:color="000000"/>
              <w:bottom w:val="single" w:sz="4" w:space="0" w:color="000000"/>
              <w:right w:val="single" w:sz="4" w:space="0" w:color="000000"/>
            </w:tcBorders>
          </w:tcPr>
          <w:p>
            <w:pPr>
              <w:pStyle w:val="TableParagraph"/>
              <w:spacing w:line="206" w:lineRule="exact"/>
              <w:ind w:left="260" w:right="0"/>
              <w:jc w:val="left"/>
              <w:rPr>
                <w:rFonts w:ascii="宋体" w:hAnsi="宋体" w:cs="宋体" w:eastAsia="宋体" w:hint="default"/>
                <w:sz w:val="18"/>
                <w:szCs w:val="18"/>
              </w:rPr>
            </w:pPr>
            <w:r>
              <w:rPr>
                <w:rFonts w:ascii="宋体" w:hAnsi="宋体" w:cs="宋体" w:eastAsia="宋体" w:hint="default"/>
                <w:b/>
                <w:bCs/>
                <w:sz w:val="18"/>
                <w:szCs w:val="18"/>
              </w:rPr>
              <w:t>持股比例</w:t>
            </w:r>
            <w:r>
              <w:rPr>
                <w:rFonts w:ascii="宋体" w:hAnsi="宋体" w:cs="宋体" w:eastAsia="宋体" w:hint="default"/>
                <w:sz w:val="18"/>
                <w:szCs w:val="18"/>
              </w:rPr>
            </w:r>
          </w:p>
          <w:p>
            <w:pPr>
              <w:pStyle w:val="TableParagraph"/>
              <w:spacing w:line="248" w:lineRule="exact"/>
              <w:ind w:left="351" w:right="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1476" w:type="dxa"/>
            <w:tcBorders>
              <w:top w:val="single" w:sz="12" w:space="0" w:color="000000"/>
              <w:left w:val="single" w:sz="4" w:space="0" w:color="000000"/>
              <w:bottom w:val="single" w:sz="4" w:space="0" w:color="000000"/>
              <w:right w:val="single" w:sz="4"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b/>
                <w:bCs/>
                <w:sz w:val="18"/>
                <w:szCs w:val="18"/>
              </w:rPr>
              <w:t>年末净资产</w:t>
            </w:r>
            <w:r>
              <w:rPr>
                <w:rFonts w:ascii="宋体" w:hAnsi="宋体" w:cs="宋体" w:eastAsia="宋体" w:hint="default"/>
                <w:sz w:val="18"/>
                <w:szCs w:val="18"/>
              </w:rPr>
            </w:r>
          </w:p>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b/>
                <w:bCs/>
                <w:sz w:val="18"/>
                <w:szCs w:val="18"/>
              </w:rPr>
              <w:t>（元）</w:t>
            </w:r>
            <w:r>
              <w:rPr>
                <w:rFonts w:ascii="宋体" w:hAnsi="宋体" w:cs="宋体" w:eastAsia="宋体" w:hint="default"/>
                <w:sz w:val="18"/>
                <w:szCs w:val="18"/>
              </w:rPr>
            </w:r>
          </w:p>
        </w:tc>
        <w:tc>
          <w:tcPr>
            <w:tcW w:w="1806"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87"/>
              <w:ind w:left="174" w:right="0"/>
              <w:jc w:val="left"/>
              <w:rPr>
                <w:rFonts w:ascii="宋体" w:hAnsi="宋体" w:cs="宋体" w:eastAsia="宋体" w:hint="default"/>
                <w:sz w:val="18"/>
                <w:szCs w:val="18"/>
              </w:rPr>
            </w:pPr>
            <w:r>
              <w:rPr>
                <w:rFonts w:ascii="宋体" w:hAnsi="宋体" w:cs="宋体" w:eastAsia="宋体" w:hint="default"/>
                <w:b/>
                <w:bCs/>
                <w:sz w:val="18"/>
                <w:szCs w:val="18"/>
              </w:rPr>
              <w:t>本年净利润（元）</w:t>
            </w:r>
            <w:r>
              <w:rPr>
                <w:rFonts w:ascii="宋体" w:hAnsi="宋体" w:cs="宋体" w:eastAsia="宋体" w:hint="default"/>
                <w:sz w:val="18"/>
                <w:szCs w:val="18"/>
              </w:rPr>
            </w:r>
          </w:p>
        </w:tc>
      </w:tr>
      <w:tr>
        <w:trPr>
          <w:trHeight w:val="350" w:hRule="exact"/>
        </w:trPr>
        <w:tc>
          <w:tcPr>
            <w:tcW w:w="24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长春美菱电器营销有限公司</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新设合资孙公司</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01"/>
              <w:jc w:val="right"/>
              <w:rPr>
                <w:rFonts w:ascii="宋体" w:hAnsi="宋体" w:cs="宋体" w:eastAsia="宋体" w:hint="default"/>
                <w:sz w:val="21"/>
                <w:szCs w:val="21"/>
              </w:rPr>
            </w:pPr>
            <w:r>
              <w:rPr>
                <w:rFonts w:ascii="宋体"/>
                <w:spacing w:val="-1"/>
                <w:sz w:val="21"/>
              </w:rPr>
              <w:t>23.88</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3,000,000.00</w:t>
            </w:r>
          </w:p>
        </w:tc>
        <w:tc>
          <w:tcPr>
            <w:tcW w:w="18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107"/>
              <w:jc w:val="right"/>
              <w:rPr>
                <w:rFonts w:ascii="宋体" w:hAnsi="宋体" w:cs="宋体" w:eastAsia="宋体" w:hint="default"/>
                <w:sz w:val="18"/>
                <w:szCs w:val="18"/>
              </w:rPr>
            </w:pPr>
            <w:r>
              <w:rPr>
                <w:rFonts w:ascii="宋体"/>
                <w:sz w:val="18"/>
              </w:rPr>
              <w:t>-</w:t>
            </w:r>
          </w:p>
        </w:tc>
      </w:tr>
      <w:tr>
        <w:trPr>
          <w:trHeight w:val="349" w:hRule="exact"/>
        </w:trPr>
        <w:tc>
          <w:tcPr>
            <w:tcW w:w="24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漯河美菱电器营销有限公司</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新设合资孙公司</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01"/>
              <w:jc w:val="right"/>
              <w:rPr>
                <w:rFonts w:ascii="宋体" w:hAnsi="宋体" w:cs="宋体" w:eastAsia="宋体" w:hint="default"/>
                <w:sz w:val="21"/>
                <w:szCs w:val="21"/>
              </w:rPr>
            </w:pPr>
            <w:r>
              <w:rPr>
                <w:rFonts w:ascii="宋体"/>
                <w:spacing w:val="-1"/>
                <w:sz w:val="21"/>
              </w:rPr>
              <w:t>9.11</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5,000,000.00</w:t>
            </w:r>
          </w:p>
        </w:tc>
        <w:tc>
          <w:tcPr>
            <w:tcW w:w="18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107"/>
              <w:jc w:val="right"/>
              <w:rPr>
                <w:rFonts w:ascii="宋体" w:hAnsi="宋体" w:cs="宋体" w:eastAsia="宋体" w:hint="default"/>
                <w:sz w:val="18"/>
                <w:szCs w:val="18"/>
              </w:rPr>
            </w:pPr>
            <w:r>
              <w:rPr>
                <w:rFonts w:ascii="宋体"/>
                <w:sz w:val="18"/>
              </w:rPr>
              <w:t>-</w:t>
            </w:r>
          </w:p>
        </w:tc>
      </w:tr>
      <w:tr>
        <w:trPr>
          <w:trHeight w:val="350" w:hRule="exact"/>
        </w:trPr>
        <w:tc>
          <w:tcPr>
            <w:tcW w:w="24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衡阳美菱电器营销有限公司</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新设合资孙公司</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01"/>
              <w:jc w:val="right"/>
              <w:rPr>
                <w:rFonts w:ascii="宋体" w:hAnsi="宋体" w:cs="宋体" w:eastAsia="宋体" w:hint="default"/>
                <w:sz w:val="21"/>
                <w:szCs w:val="21"/>
              </w:rPr>
            </w:pPr>
            <w:r>
              <w:rPr>
                <w:rFonts w:ascii="宋体"/>
                <w:spacing w:val="-1"/>
                <w:sz w:val="21"/>
              </w:rPr>
              <w:t>8.86</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3,000,000.00</w:t>
            </w:r>
          </w:p>
        </w:tc>
        <w:tc>
          <w:tcPr>
            <w:tcW w:w="18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107"/>
              <w:jc w:val="right"/>
              <w:rPr>
                <w:rFonts w:ascii="宋体" w:hAnsi="宋体" w:cs="宋体" w:eastAsia="宋体" w:hint="default"/>
                <w:sz w:val="18"/>
                <w:szCs w:val="18"/>
              </w:rPr>
            </w:pPr>
            <w:r>
              <w:rPr>
                <w:rFonts w:ascii="宋体"/>
                <w:sz w:val="18"/>
              </w:rPr>
              <w:t>-</w:t>
            </w:r>
          </w:p>
        </w:tc>
      </w:tr>
      <w:tr>
        <w:trPr>
          <w:trHeight w:val="476" w:hRule="exact"/>
        </w:trPr>
        <w:tc>
          <w:tcPr>
            <w:tcW w:w="2480"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7"/>
                <w:sz w:val="18"/>
                <w:szCs w:val="18"/>
              </w:rPr>
              <w:t>北京长虹创新网络科技有限</w:t>
            </w:r>
            <w:r>
              <w:rPr>
                <w:rFonts w:ascii="宋体" w:hAnsi="宋体" w:cs="宋体" w:eastAsia="宋体" w:hint="default"/>
                <w:sz w:val="18"/>
                <w:szCs w:val="18"/>
              </w:rPr>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责任公司</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宋体" w:hAnsi="宋体" w:cs="宋体" w:eastAsia="宋体" w:hint="default"/>
                <w:sz w:val="21"/>
                <w:szCs w:val="21"/>
              </w:rPr>
            </w:pPr>
            <w:r>
              <w:rPr>
                <w:rFonts w:ascii="宋体"/>
                <w:spacing w:val="-1"/>
                <w:sz w:val="21"/>
              </w:rPr>
              <w:t>98.51</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31,181,100.00</w:t>
            </w:r>
          </w:p>
        </w:tc>
        <w:tc>
          <w:tcPr>
            <w:tcW w:w="18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right="107"/>
              <w:jc w:val="right"/>
              <w:rPr>
                <w:rFonts w:ascii="宋体" w:hAnsi="宋体" w:cs="宋体" w:eastAsia="宋体" w:hint="default"/>
                <w:sz w:val="18"/>
                <w:szCs w:val="18"/>
              </w:rPr>
            </w:pPr>
            <w:r>
              <w:rPr>
                <w:rFonts w:ascii="宋体"/>
                <w:sz w:val="18"/>
              </w:rPr>
              <w:t>1,181,100.00</w:t>
            </w:r>
          </w:p>
        </w:tc>
      </w:tr>
      <w:tr>
        <w:trPr>
          <w:trHeight w:val="478" w:hRule="exact"/>
        </w:trPr>
        <w:tc>
          <w:tcPr>
            <w:tcW w:w="2480"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7"/>
                <w:sz w:val="18"/>
                <w:szCs w:val="18"/>
              </w:rPr>
              <w:t>北京长虹佳华智能系统有限</w:t>
            </w:r>
            <w:r>
              <w:rPr>
                <w:rFonts w:ascii="宋体" w:hAnsi="宋体" w:cs="宋体" w:eastAsia="宋体" w:hint="default"/>
                <w:sz w:val="18"/>
                <w:szCs w:val="18"/>
              </w:rPr>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宋体" w:hAnsi="宋体" w:cs="宋体" w:eastAsia="宋体" w:hint="default"/>
                <w:sz w:val="21"/>
                <w:szCs w:val="21"/>
              </w:rPr>
            </w:pPr>
            <w:r>
              <w:rPr>
                <w:rFonts w:ascii="宋体"/>
                <w:spacing w:val="-1"/>
                <w:sz w:val="21"/>
              </w:rPr>
              <w:t>90.00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49,960,840.17</w:t>
            </w:r>
          </w:p>
        </w:tc>
        <w:tc>
          <w:tcPr>
            <w:tcW w:w="18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right="107"/>
              <w:jc w:val="right"/>
              <w:rPr>
                <w:rFonts w:ascii="宋体" w:hAnsi="宋体" w:cs="宋体" w:eastAsia="宋体" w:hint="default"/>
                <w:sz w:val="18"/>
                <w:szCs w:val="18"/>
              </w:rPr>
            </w:pPr>
            <w:r>
              <w:rPr>
                <w:rFonts w:ascii="宋体"/>
                <w:sz w:val="18"/>
              </w:rPr>
              <w:t>-39,159.83</w:t>
            </w:r>
          </w:p>
        </w:tc>
      </w:tr>
      <w:tr>
        <w:trPr>
          <w:trHeight w:val="350" w:hRule="exact"/>
        </w:trPr>
        <w:tc>
          <w:tcPr>
            <w:tcW w:w="24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万道网络科技有限公司</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01"/>
              <w:jc w:val="right"/>
              <w:rPr>
                <w:rFonts w:ascii="宋体" w:hAnsi="宋体" w:cs="宋体" w:eastAsia="宋体" w:hint="default"/>
                <w:sz w:val="21"/>
                <w:szCs w:val="21"/>
              </w:rPr>
            </w:pPr>
            <w:r>
              <w:rPr>
                <w:rFonts w:ascii="宋体"/>
                <w:spacing w:val="-1"/>
                <w:sz w:val="21"/>
              </w:rPr>
              <w:t>99.00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6,756,504.63</w:t>
            </w:r>
          </w:p>
        </w:tc>
        <w:tc>
          <w:tcPr>
            <w:tcW w:w="18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107"/>
              <w:jc w:val="right"/>
              <w:rPr>
                <w:rFonts w:ascii="宋体" w:hAnsi="宋体" w:cs="宋体" w:eastAsia="宋体" w:hint="default"/>
                <w:sz w:val="18"/>
                <w:szCs w:val="18"/>
              </w:rPr>
            </w:pPr>
            <w:r>
              <w:rPr>
                <w:rFonts w:ascii="宋体"/>
                <w:sz w:val="18"/>
              </w:rPr>
              <w:t>-3,243,495.37</w:t>
            </w:r>
          </w:p>
        </w:tc>
      </w:tr>
      <w:tr>
        <w:trPr>
          <w:trHeight w:val="349" w:hRule="exact"/>
        </w:trPr>
        <w:tc>
          <w:tcPr>
            <w:tcW w:w="24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绵阳捷瑞达新营销有限公司</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01"/>
              <w:jc w:val="right"/>
              <w:rPr>
                <w:rFonts w:ascii="宋体" w:hAnsi="宋体" w:cs="宋体" w:eastAsia="宋体" w:hint="default"/>
                <w:sz w:val="21"/>
                <w:szCs w:val="21"/>
              </w:rPr>
            </w:pPr>
            <w:r>
              <w:rPr>
                <w:rFonts w:ascii="宋体"/>
                <w:spacing w:val="-1"/>
                <w:sz w:val="21"/>
              </w:rPr>
              <w:t>45.00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16,973,526.93</w:t>
            </w:r>
          </w:p>
        </w:tc>
        <w:tc>
          <w:tcPr>
            <w:tcW w:w="18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107"/>
              <w:jc w:val="right"/>
              <w:rPr>
                <w:rFonts w:ascii="宋体" w:hAnsi="宋体" w:cs="宋体" w:eastAsia="宋体" w:hint="default"/>
                <w:sz w:val="18"/>
                <w:szCs w:val="18"/>
              </w:rPr>
            </w:pPr>
            <w:r>
              <w:rPr>
                <w:rFonts w:ascii="宋体"/>
                <w:sz w:val="18"/>
              </w:rPr>
              <w:t>-3,026,473.07</w:t>
            </w:r>
          </w:p>
        </w:tc>
      </w:tr>
      <w:tr>
        <w:trPr>
          <w:trHeight w:val="350" w:hRule="exact"/>
        </w:trPr>
        <w:tc>
          <w:tcPr>
            <w:tcW w:w="24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重庆鼎瑄科技有限公司</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非同一控制下合并</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01"/>
              <w:jc w:val="right"/>
              <w:rPr>
                <w:rFonts w:ascii="宋体" w:hAnsi="宋体" w:cs="宋体" w:eastAsia="宋体" w:hint="default"/>
                <w:sz w:val="21"/>
                <w:szCs w:val="21"/>
              </w:rPr>
            </w:pPr>
            <w:r>
              <w:rPr>
                <w:rFonts w:ascii="宋体"/>
                <w:spacing w:val="-1"/>
                <w:sz w:val="21"/>
              </w:rPr>
              <w:t>45.00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7,089,277.09</w:t>
            </w:r>
          </w:p>
        </w:tc>
        <w:tc>
          <w:tcPr>
            <w:tcW w:w="18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107"/>
              <w:jc w:val="right"/>
              <w:rPr>
                <w:rFonts w:ascii="宋体" w:hAnsi="宋体" w:cs="宋体" w:eastAsia="宋体" w:hint="default"/>
                <w:sz w:val="18"/>
                <w:szCs w:val="18"/>
              </w:rPr>
            </w:pPr>
            <w:r>
              <w:rPr>
                <w:rFonts w:ascii="宋体"/>
                <w:sz w:val="18"/>
              </w:rPr>
              <w:t>368,573.50</w:t>
            </w:r>
          </w:p>
        </w:tc>
      </w:tr>
      <w:tr>
        <w:trPr>
          <w:trHeight w:val="487" w:hRule="exact"/>
        </w:trPr>
        <w:tc>
          <w:tcPr>
            <w:tcW w:w="2480" w:type="dxa"/>
            <w:tcBorders>
              <w:top w:val="single" w:sz="4" w:space="0" w:color="000000"/>
              <w:left w:val="nil" w:sz="6" w:space="0" w:color="auto"/>
              <w:bottom w:val="single" w:sz="12"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z w:val="18"/>
                <w:szCs w:val="18"/>
              </w:rPr>
              <w:t>重庆捷瑞达通讯器材有限公</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73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非同一控制下合并</w:t>
            </w:r>
          </w:p>
        </w:tc>
        <w:tc>
          <w:tcPr>
            <w:tcW w:w="112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2"/>
              <w:ind w:right="101"/>
              <w:jc w:val="right"/>
              <w:rPr>
                <w:rFonts w:ascii="宋体" w:hAnsi="宋体" w:cs="宋体" w:eastAsia="宋体" w:hint="default"/>
                <w:sz w:val="21"/>
                <w:szCs w:val="21"/>
              </w:rPr>
            </w:pPr>
            <w:r>
              <w:rPr>
                <w:rFonts w:ascii="宋体"/>
                <w:spacing w:val="-1"/>
                <w:sz w:val="21"/>
              </w:rPr>
              <w:t>36.00</w:t>
            </w:r>
          </w:p>
        </w:tc>
        <w:tc>
          <w:tcPr>
            <w:tcW w:w="147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4,969,361.07</w:t>
            </w:r>
          </w:p>
        </w:tc>
        <w:tc>
          <w:tcPr>
            <w:tcW w:w="180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86"/>
              <w:ind w:right="107"/>
              <w:jc w:val="right"/>
              <w:rPr>
                <w:rFonts w:ascii="宋体" w:hAnsi="宋体" w:cs="宋体" w:eastAsia="宋体" w:hint="default"/>
                <w:sz w:val="18"/>
                <w:szCs w:val="18"/>
              </w:rPr>
            </w:pPr>
            <w:r>
              <w:rPr>
                <w:rFonts w:ascii="宋体"/>
                <w:sz w:val="18"/>
              </w:rPr>
              <w:t>651,920.61</w:t>
            </w:r>
          </w:p>
        </w:tc>
      </w:tr>
    </w:tbl>
    <w:p>
      <w:pPr>
        <w:pStyle w:val="BodyText"/>
        <w:spacing w:line="238" w:lineRule="exact"/>
        <w:ind w:left="660" w:right="98"/>
        <w:jc w:val="left"/>
      </w:pPr>
      <w:r>
        <w:rPr/>
        <w:t>2、本年度不再纳入合并范围的子公司情况</w:t>
      </w:r>
    </w:p>
    <w:p>
      <w:pPr>
        <w:pStyle w:val="BodyText"/>
        <w:spacing w:line="272" w:lineRule="exact" w:before="26"/>
        <w:ind w:left="240" w:right="124" w:firstLine="420"/>
        <w:jc w:val="left"/>
      </w:pPr>
      <w:r>
        <w:rPr/>
        <w:t>本年度注销</w:t>
      </w:r>
      <w:r>
        <w:rPr>
          <w:spacing w:val="-53"/>
        </w:rPr>
        <w:t> </w:t>
      </w:r>
      <w:r>
        <w:rPr/>
        <w:t>9</w:t>
      </w:r>
      <w:r>
        <w:rPr>
          <w:spacing w:val="-52"/>
        </w:rPr>
        <w:t> </w:t>
      </w:r>
      <w:r>
        <w:rPr/>
        <w:t>家子公司，这些子公司原由本公司一级子公司控股，本期注销后不再纳入子公司合</w:t>
      </w:r>
      <w:r>
        <w:rPr/>
        <w:t> 并范围。</w:t>
      </w:r>
    </w:p>
    <w:tbl>
      <w:tblPr>
        <w:tblW w:w="0" w:type="auto"/>
        <w:jc w:val="left"/>
        <w:tblInd w:w="103" w:type="dxa"/>
        <w:tblLayout w:type="fixed"/>
        <w:tblCellMar>
          <w:top w:w="0" w:type="dxa"/>
          <w:left w:w="0" w:type="dxa"/>
          <w:bottom w:w="0" w:type="dxa"/>
          <w:right w:w="0" w:type="dxa"/>
        </w:tblCellMar>
        <w:tblLook w:val="01E0"/>
      </w:tblPr>
      <w:tblGrid>
        <w:gridCol w:w="1368"/>
        <w:gridCol w:w="1243"/>
        <w:gridCol w:w="1075"/>
        <w:gridCol w:w="1506"/>
        <w:gridCol w:w="1594"/>
        <w:gridCol w:w="1984"/>
      </w:tblGrid>
      <w:tr>
        <w:trPr>
          <w:trHeight w:val="721" w:hRule="exact"/>
        </w:trPr>
        <w:tc>
          <w:tcPr>
            <w:tcW w:w="1368"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b/>
                <w:bCs/>
                <w:sz w:val="18"/>
                <w:szCs w:val="18"/>
              </w:rPr>
              <w:t>公司名称</w:t>
            </w:r>
            <w:r>
              <w:rPr>
                <w:rFonts w:ascii="宋体" w:hAnsi="宋体" w:cs="宋体" w:eastAsia="宋体" w:hint="default"/>
                <w:sz w:val="18"/>
                <w:szCs w:val="18"/>
              </w:rPr>
            </w:r>
          </w:p>
        </w:tc>
        <w:tc>
          <w:tcPr>
            <w:tcW w:w="1243" w:type="dxa"/>
            <w:tcBorders>
              <w:top w:val="single" w:sz="12" w:space="0" w:color="000000"/>
              <w:left w:val="single" w:sz="4" w:space="0" w:color="000000"/>
              <w:bottom w:val="single" w:sz="4" w:space="0" w:color="000000"/>
              <w:right w:val="single" w:sz="4"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b/>
                <w:bCs/>
                <w:sz w:val="18"/>
                <w:szCs w:val="18"/>
              </w:rPr>
              <w:t>不再纳入合</w:t>
            </w:r>
            <w:r>
              <w:rPr>
                <w:rFonts w:ascii="宋体" w:hAnsi="宋体" w:cs="宋体" w:eastAsia="宋体" w:hint="default"/>
                <w:sz w:val="18"/>
                <w:szCs w:val="18"/>
              </w:rPr>
            </w:r>
          </w:p>
          <w:p>
            <w:pPr>
              <w:pStyle w:val="TableParagraph"/>
              <w:spacing w:line="232" w:lineRule="exact" w:before="24"/>
              <w:ind w:left="164" w:right="162" w:hanging="3"/>
              <w:jc w:val="center"/>
              <w:rPr>
                <w:rFonts w:ascii="宋体" w:hAnsi="宋体" w:cs="宋体" w:eastAsia="宋体" w:hint="default"/>
                <w:sz w:val="18"/>
                <w:szCs w:val="18"/>
              </w:rPr>
            </w:pPr>
            <w:r>
              <w:rPr>
                <w:rFonts w:ascii="宋体" w:hAnsi="宋体" w:cs="宋体" w:eastAsia="宋体" w:hint="default"/>
                <w:b/>
                <w:bCs/>
                <w:sz w:val="18"/>
                <w:szCs w:val="18"/>
              </w:rPr>
              <w:t>并</w:t>
            </w:r>
            <w:r>
              <w:rPr>
                <w:rFonts w:ascii="宋体" w:hAnsi="宋体" w:cs="宋体" w:eastAsia="宋体" w:hint="default"/>
                <w:b/>
                <w:bCs/>
                <w:w w:val="99"/>
                <w:sz w:val="18"/>
                <w:szCs w:val="18"/>
              </w:rPr>
              <w:t> </w:t>
            </w:r>
            <w:r>
              <w:rPr>
                <w:rFonts w:ascii="宋体" w:hAnsi="宋体" w:cs="宋体" w:eastAsia="宋体" w:hint="default"/>
                <w:b/>
                <w:bCs/>
                <w:sz w:val="18"/>
                <w:szCs w:val="18"/>
              </w:rPr>
              <w:t>范围的原因</w:t>
            </w:r>
            <w:r>
              <w:rPr>
                <w:rFonts w:ascii="宋体" w:hAnsi="宋体" w:cs="宋体" w:eastAsia="宋体" w:hint="default"/>
                <w:sz w:val="18"/>
                <w:szCs w:val="18"/>
              </w:rPr>
            </w:r>
          </w:p>
        </w:tc>
        <w:tc>
          <w:tcPr>
            <w:tcW w:w="107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16"/>
              <w:jc w:val="right"/>
              <w:rPr>
                <w:rFonts w:ascii="Times New Roman" w:hAnsi="Times New Roman" w:cs="Times New Roman" w:eastAsia="Times New Roman" w:hint="default"/>
                <w:sz w:val="18"/>
                <w:szCs w:val="18"/>
              </w:rPr>
            </w:pPr>
            <w:r>
              <w:rPr>
                <w:rFonts w:ascii="宋体" w:hAnsi="宋体" w:cs="宋体" w:eastAsia="宋体" w:hint="default"/>
                <w:b/>
                <w:bCs/>
                <w:w w:val="95"/>
                <w:sz w:val="18"/>
                <w:szCs w:val="18"/>
              </w:rPr>
              <w:t>持股比例</w:t>
            </w:r>
            <w:r>
              <w:rPr>
                <w:rFonts w:ascii="Times New Roman" w:hAnsi="Times New Roman" w:cs="Times New Roman" w:eastAsia="Times New Roman" w:hint="default"/>
                <w:b/>
                <w:bCs/>
                <w:w w:val="95"/>
                <w:sz w:val="18"/>
                <w:szCs w:val="18"/>
              </w:rPr>
              <w:t>%</w:t>
            </w:r>
            <w:r>
              <w:rPr>
                <w:rFonts w:ascii="Times New Roman" w:hAnsi="Times New Roman" w:cs="Times New Roman" w:eastAsia="Times New Roman" w:hint="default"/>
                <w:w w:val="95"/>
                <w:sz w:val="18"/>
                <w:szCs w:val="18"/>
              </w:rPr>
            </w:r>
          </w:p>
        </w:tc>
        <w:tc>
          <w:tcPr>
            <w:tcW w:w="1506" w:type="dxa"/>
            <w:tcBorders>
              <w:top w:val="single" w:sz="12" w:space="0" w:color="000000"/>
              <w:left w:val="single" w:sz="4" w:space="0" w:color="000000"/>
              <w:bottom w:val="single" w:sz="4" w:space="0" w:color="000000"/>
              <w:right w:val="single" w:sz="4" w:space="0" w:color="000000"/>
            </w:tcBorders>
          </w:tcPr>
          <w:p>
            <w:pPr>
              <w:pStyle w:val="TableParagraph"/>
              <w:spacing w:line="235" w:lineRule="exact" w:before="87"/>
              <w:ind w:right="0"/>
              <w:jc w:val="center"/>
              <w:rPr>
                <w:rFonts w:ascii="宋体" w:hAnsi="宋体" w:cs="宋体" w:eastAsia="宋体" w:hint="default"/>
                <w:sz w:val="18"/>
                <w:szCs w:val="18"/>
              </w:rPr>
            </w:pPr>
            <w:r>
              <w:rPr>
                <w:rFonts w:ascii="宋体" w:hAnsi="宋体" w:cs="宋体" w:eastAsia="宋体" w:hint="default"/>
                <w:b/>
                <w:bCs/>
                <w:sz w:val="18"/>
                <w:szCs w:val="18"/>
              </w:rPr>
              <w:t>处置日净资产</w:t>
            </w:r>
            <w:r>
              <w:rPr>
                <w:rFonts w:ascii="宋体" w:hAnsi="宋体" w:cs="宋体" w:eastAsia="宋体" w:hint="default"/>
                <w:sz w:val="18"/>
                <w:szCs w:val="18"/>
              </w:rPr>
            </w:r>
          </w:p>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b/>
                <w:bCs/>
                <w:sz w:val="18"/>
                <w:szCs w:val="18"/>
              </w:rPr>
              <w:t>（元）</w:t>
            </w:r>
            <w:r>
              <w:rPr>
                <w:rFonts w:ascii="宋体" w:hAnsi="宋体" w:cs="宋体" w:eastAsia="宋体" w:hint="default"/>
                <w:sz w:val="18"/>
                <w:szCs w:val="18"/>
              </w:rPr>
            </w:r>
          </w:p>
        </w:tc>
        <w:tc>
          <w:tcPr>
            <w:tcW w:w="1594" w:type="dxa"/>
            <w:tcBorders>
              <w:top w:val="single" w:sz="12" w:space="0" w:color="000000"/>
              <w:left w:val="single" w:sz="4" w:space="0" w:color="000000"/>
              <w:bottom w:val="single" w:sz="4" w:space="0" w:color="000000"/>
              <w:right w:val="single" w:sz="4" w:space="0" w:color="000000"/>
            </w:tcBorders>
          </w:tcPr>
          <w:p>
            <w:pPr>
              <w:pStyle w:val="TableParagraph"/>
              <w:spacing w:line="212" w:lineRule="exact"/>
              <w:ind w:left="16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b/>
                <w:bCs/>
                <w:sz w:val="18"/>
                <w:szCs w:val="18"/>
              </w:rPr>
              <w:t>2010</w:t>
            </w:r>
            <w:r>
              <w:rPr>
                <w:rFonts w:ascii="Times New Roman" w:hAnsi="Times New Roman" w:cs="Times New Roman" w:eastAsia="Times New Roman" w:hint="default"/>
                <w:b/>
                <w:bCs/>
                <w:spacing w:val="-8"/>
                <w:sz w:val="18"/>
                <w:szCs w:val="18"/>
              </w:rPr>
              <w:t> </w:t>
            </w:r>
            <w:r>
              <w:rPr>
                <w:rFonts w:ascii="宋体" w:hAnsi="宋体" w:cs="宋体" w:eastAsia="宋体" w:hint="default"/>
                <w:b/>
                <w:bCs/>
                <w:sz w:val="18"/>
                <w:szCs w:val="18"/>
              </w:rPr>
              <w:t>年</w:t>
            </w:r>
            <w:r>
              <w:rPr>
                <w:rFonts w:ascii="宋体" w:hAnsi="宋体" w:cs="宋体" w:eastAsia="宋体" w:hint="default"/>
                <w:b/>
                <w:bCs/>
                <w:spacing w:val="-45"/>
                <w:sz w:val="18"/>
                <w:szCs w:val="18"/>
              </w:rPr>
              <w:t> </w:t>
            </w:r>
            <w:r>
              <w:rPr>
                <w:rFonts w:ascii="Times New Roman" w:hAnsi="Times New Roman" w:cs="Times New Roman" w:eastAsia="Times New Roman" w:hint="default"/>
                <w:b/>
                <w:bCs/>
                <w:sz w:val="18"/>
                <w:szCs w:val="18"/>
              </w:rPr>
              <w:t>1</w:t>
            </w:r>
            <w:r>
              <w:rPr>
                <w:rFonts w:ascii="Times New Roman" w:hAnsi="Times New Roman" w:cs="Times New Roman" w:eastAsia="Times New Roman" w:hint="default"/>
                <w:b/>
                <w:bCs/>
                <w:spacing w:val="-9"/>
                <w:sz w:val="18"/>
                <w:szCs w:val="18"/>
              </w:rPr>
              <w:t> </w:t>
            </w:r>
            <w:r>
              <w:rPr>
                <w:rFonts w:ascii="宋体" w:hAnsi="宋体" w:cs="宋体" w:eastAsia="宋体" w:hint="default"/>
                <w:b/>
                <w:bCs/>
                <w:sz w:val="18"/>
                <w:szCs w:val="18"/>
              </w:rPr>
              <w:t>月</w:t>
            </w:r>
            <w:r>
              <w:rPr>
                <w:rFonts w:ascii="宋体" w:hAnsi="宋体" w:cs="宋体" w:eastAsia="宋体" w:hint="default"/>
                <w:b/>
                <w:bCs/>
                <w:spacing w:val="-45"/>
                <w:sz w:val="18"/>
                <w:szCs w:val="18"/>
              </w:rPr>
              <w:t> </w:t>
            </w:r>
            <w:r>
              <w:rPr>
                <w:rFonts w:ascii="Times New Roman" w:hAnsi="Times New Roman" w:cs="Times New Roman" w:eastAsia="Times New Roman" w:hint="default"/>
                <w:b/>
                <w:bCs/>
                <w:sz w:val="18"/>
                <w:szCs w:val="18"/>
              </w:rPr>
              <w:t>1</w:t>
            </w:r>
            <w:r>
              <w:rPr>
                <w:rFonts w:ascii="Times New Roman" w:hAnsi="Times New Roman" w:cs="Times New Roman" w:eastAsia="Times New Roman" w:hint="default"/>
                <w:sz w:val="18"/>
                <w:szCs w:val="18"/>
              </w:rPr>
            </w:r>
          </w:p>
          <w:p>
            <w:pPr>
              <w:pStyle w:val="TableParagraph"/>
              <w:spacing w:line="232" w:lineRule="exact" w:before="17"/>
              <w:ind w:left="270" w:right="48" w:firstLine="67"/>
              <w:jc w:val="left"/>
              <w:rPr>
                <w:rFonts w:ascii="宋体" w:hAnsi="宋体" w:cs="宋体" w:eastAsia="宋体" w:hint="default"/>
                <w:sz w:val="18"/>
                <w:szCs w:val="18"/>
              </w:rPr>
            </w:pPr>
            <w:r>
              <w:rPr>
                <w:rFonts w:ascii="宋体" w:hAnsi="宋体" w:cs="宋体" w:eastAsia="宋体" w:hint="default"/>
                <w:b/>
                <w:bCs/>
                <w:sz w:val="18"/>
                <w:szCs w:val="18"/>
              </w:rPr>
              <w:t>日至处置</w:t>
            </w:r>
            <w:r>
              <w:rPr>
                <w:rFonts w:ascii="宋体" w:hAnsi="宋体" w:cs="宋体" w:eastAsia="宋体" w:hint="default"/>
                <w:b/>
                <w:bCs/>
                <w:w w:val="99"/>
                <w:sz w:val="18"/>
                <w:szCs w:val="18"/>
              </w:rPr>
              <w:t> </w:t>
            </w:r>
            <w:r>
              <w:rPr>
                <w:rFonts w:ascii="宋体" w:hAnsi="宋体" w:cs="宋体" w:eastAsia="宋体" w:hint="default"/>
                <w:b/>
                <w:bCs/>
                <w:sz w:val="18"/>
                <w:szCs w:val="18"/>
              </w:rPr>
              <w:t>日净利润（元）</w:t>
            </w:r>
            <w:r>
              <w:rPr>
                <w:rFonts w:ascii="宋体" w:hAnsi="宋体" w:cs="宋体" w:eastAsia="宋体" w:hint="default"/>
                <w:sz w:val="18"/>
                <w:szCs w:val="18"/>
              </w:rPr>
            </w:r>
          </w:p>
        </w:tc>
        <w:tc>
          <w:tcPr>
            <w:tcW w:w="1984"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94" w:right="-22"/>
              <w:jc w:val="left"/>
              <w:rPr>
                <w:rFonts w:ascii="宋体" w:hAnsi="宋体" w:cs="宋体" w:eastAsia="宋体" w:hint="default"/>
                <w:sz w:val="18"/>
                <w:szCs w:val="18"/>
              </w:rPr>
            </w:pPr>
            <w:r>
              <w:rPr>
                <w:rFonts w:ascii="宋体" w:hAnsi="宋体" w:cs="宋体" w:eastAsia="宋体" w:hint="default"/>
                <w:b/>
                <w:bCs/>
                <w:sz w:val="18"/>
                <w:szCs w:val="18"/>
              </w:rPr>
              <w:t>原直接控股子公司名称</w:t>
            </w:r>
            <w:r>
              <w:rPr>
                <w:rFonts w:ascii="宋体" w:hAnsi="宋体" w:cs="宋体" w:eastAsia="宋体" w:hint="default"/>
                <w:sz w:val="18"/>
                <w:szCs w:val="18"/>
              </w:rPr>
            </w:r>
          </w:p>
        </w:tc>
      </w:tr>
      <w:tr>
        <w:trPr>
          <w:trHeight w:val="710" w:hRule="exact"/>
        </w:trPr>
        <w:tc>
          <w:tcPr>
            <w:tcW w:w="1368"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pacing w:val="11"/>
                <w:sz w:val="18"/>
                <w:szCs w:val="18"/>
              </w:rPr>
              <w:t>浙江加西贝拉</w:t>
            </w:r>
            <w:r>
              <w:rPr>
                <w:rFonts w:ascii="宋体" w:hAnsi="宋体" w:cs="宋体" w:eastAsia="宋体" w:hint="default"/>
                <w:sz w:val="18"/>
                <w:szCs w:val="18"/>
              </w:rPr>
            </w:r>
          </w:p>
          <w:p>
            <w:pPr>
              <w:pStyle w:val="TableParagraph"/>
              <w:spacing w:line="240" w:lineRule="auto"/>
              <w:ind w:left="122" w:right="88"/>
              <w:jc w:val="left"/>
              <w:rPr>
                <w:rFonts w:ascii="宋体" w:hAnsi="宋体" w:cs="宋体" w:eastAsia="宋体" w:hint="default"/>
                <w:sz w:val="18"/>
                <w:szCs w:val="18"/>
              </w:rPr>
            </w:pPr>
            <w:r>
              <w:rPr>
                <w:rFonts w:ascii="宋体" w:hAnsi="宋体" w:cs="宋体" w:eastAsia="宋体" w:hint="default"/>
                <w:spacing w:val="11"/>
                <w:sz w:val="18"/>
                <w:szCs w:val="18"/>
              </w:rPr>
              <w:t>投资发展有限</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公司</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公司注销</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8"/>
              <w:ind w:right="101"/>
              <w:jc w:val="right"/>
              <w:rPr>
                <w:rFonts w:ascii="宋体" w:hAnsi="宋体" w:cs="宋体" w:eastAsia="宋体" w:hint="default"/>
                <w:sz w:val="21"/>
                <w:szCs w:val="21"/>
              </w:rPr>
            </w:pPr>
            <w:r>
              <w:rPr>
                <w:rFonts w:ascii="宋体"/>
                <w:spacing w:val="-1"/>
                <w:sz w:val="21"/>
              </w:rPr>
              <w:t>13.68</w:t>
            </w:r>
          </w:p>
        </w:tc>
        <w:tc>
          <w:tcPr>
            <w:tcW w:w="1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29,896,520.64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272,432.04</w:t>
            </w:r>
          </w:p>
        </w:tc>
        <w:tc>
          <w:tcPr>
            <w:tcW w:w="19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626" w:right="0"/>
              <w:jc w:val="left"/>
              <w:rPr>
                <w:rFonts w:ascii="宋体" w:hAnsi="宋体" w:cs="宋体" w:eastAsia="宋体" w:hint="default"/>
                <w:sz w:val="18"/>
                <w:szCs w:val="18"/>
              </w:rPr>
            </w:pPr>
            <w:r>
              <w:rPr>
                <w:rFonts w:ascii="宋体" w:hAnsi="宋体" w:cs="宋体" w:eastAsia="宋体" w:hint="default"/>
                <w:sz w:val="18"/>
                <w:szCs w:val="18"/>
              </w:rPr>
              <w:t>华意压缩</w:t>
            </w:r>
          </w:p>
        </w:tc>
      </w:tr>
      <w:tr>
        <w:trPr>
          <w:trHeight w:val="710" w:hRule="exact"/>
        </w:trPr>
        <w:tc>
          <w:tcPr>
            <w:tcW w:w="1368"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pacing w:val="11"/>
                <w:sz w:val="18"/>
                <w:szCs w:val="18"/>
              </w:rPr>
              <w:t>南通快益点电</w:t>
            </w:r>
            <w:r>
              <w:rPr>
                <w:rFonts w:ascii="宋体" w:hAnsi="宋体" w:cs="宋体" w:eastAsia="宋体" w:hint="default"/>
                <w:sz w:val="18"/>
                <w:szCs w:val="18"/>
              </w:rPr>
            </w:r>
          </w:p>
          <w:p>
            <w:pPr>
              <w:pStyle w:val="TableParagraph"/>
              <w:spacing w:line="240" w:lineRule="auto"/>
              <w:ind w:left="122" w:right="88"/>
              <w:jc w:val="left"/>
              <w:rPr>
                <w:rFonts w:ascii="宋体" w:hAnsi="宋体" w:cs="宋体" w:eastAsia="宋体" w:hint="default"/>
                <w:sz w:val="18"/>
                <w:szCs w:val="18"/>
              </w:rPr>
            </w:pPr>
            <w:r>
              <w:rPr>
                <w:rFonts w:ascii="宋体" w:hAnsi="宋体" w:cs="宋体" w:eastAsia="宋体" w:hint="default"/>
                <w:spacing w:val="11"/>
                <w:sz w:val="18"/>
                <w:szCs w:val="18"/>
              </w:rPr>
              <w:t>子科技有限公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司</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公司注销</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8"/>
              <w:ind w:right="101"/>
              <w:jc w:val="right"/>
              <w:rPr>
                <w:rFonts w:ascii="宋体" w:hAnsi="宋体" w:cs="宋体" w:eastAsia="宋体" w:hint="default"/>
                <w:sz w:val="21"/>
                <w:szCs w:val="21"/>
              </w:rPr>
            </w:pPr>
            <w:r>
              <w:rPr>
                <w:rFonts w:ascii="宋体"/>
                <w:spacing w:val="-1"/>
                <w:sz w:val="21"/>
              </w:rPr>
              <w:t>84.58</w:t>
            </w:r>
          </w:p>
        </w:tc>
        <w:tc>
          <w:tcPr>
            <w:tcW w:w="1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640,470.33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-392,821.69</w:t>
            </w:r>
          </w:p>
        </w:tc>
        <w:tc>
          <w:tcPr>
            <w:tcW w:w="19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快益点</w:t>
            </w:r>
          </w:p>
        </w:tc>
      </w:tr>
      <w:tr>
        <w:trPr>
          <w:trHeight w:val="476" w:hRule="exact"/>
        </w:trPr>
        <w:tc>
          <w:tcPr>
            <w:tcW w:w="1368"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pacing w:val="11"/>
                <w:sz w:val="18"/>
                <w:szCs w:val="18"/>
              </w:rPr>
              <w:t>贵阳乐家易商</w:t>
            </w:r>
            <w:r>
              <w:rPr>
                <w:rFonts w:ascii="宋体" w:hAnsi="宋体" w:cs="宋体" w:eastAsia="宋体" w:hint="default"/>
                <w:sz w:val="18"/>
                <w:szCs w:val="18"/>
              </w:rPr>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贸有限公司</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注销</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宋体" w:hAnsi="宋体" w:cs="宋体" w:eastAsia="宋体" w:hint="default"/>
                <w:sz w:val="21"/>
                <w:szCs w:val="21"/>
              </w:rPr>
            </w:pPr>
            <w:r>
              <w:rPr>
                <w:rFonts w:ascii="宋体"/>
                <w:spacing w:val="-1"/>
                <w:sz w:val="21"/>
              </w:rPr>
              <w:t>99.00</w:t>
            </w:r>
          </w:p>
        </w:tc>
        <w:tc>
          <w:tcPr>
            <w:tcW w:w="1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100,000.00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12,356.83</w:t>
            </w:r>
          </w:p>
        </w:tc>
        <w:tc>
          <w:tcPr>
            <w:tcW w:w="19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right="5"/>
              <w:jc w:val="center"/>
              <w:rPr>
                <w:rFonts w:ascii="宋体" w:hAnsi="宋体" w:cs="宋体" w:eastAsia="宋体" w:hint="default"/>
                <w:sz w:val="18"/>
                <w:szCs w:val="18"/>
              </w:rPr>
            </w:pPr>
            <w:r>
              <w:rPr>
                <w:rFonts w:ascii="宋体" w:hAnsi="宋体" w:cs="宋体" w:eastAsia="宋体" w:hint="default"/>
                <w:sz w:val="18"/>
                <w:szCs w:val="18"/>
              </w:rPr>
              <w:t>乐家易</w:t>
            </w:r>
          </w:p>
        </w:tc>
      </w:tr>
      <w:tr>
        <w:trPr>
          <w:trHeight w:val="476" w:hRule="exact"/>
        </w:trPr>
        <w:tc>
          <w:tcPr>
            <w:tcW w:w="1368"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pacing w:val="11"/>
                <w:sz w:val="18"/>
                <w:szCs w:val="18"/>
              </w:rPr>
              <w:t>合肥虹生活商</w:t>
            </w:r>
            <w:r>
              <w:rPr>
                <w:rFonts w:ascii="宋体" w:hAnsi="宋体" w:cs="宋体" w:eastAsia="宋体" w:hint="default"/>
                <w:sz w:val="18"/>
                <w:szCs w:val="18"/>
              </w:rPr>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贸有限公司</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注销</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宋体" w:hAnsi="宋体" w:cs="宋体" w:eastAsia="宋体" w:hint="default"/>
                <w:sz w:val="21"/>
                <w:szCs w:val="21"/>
              </w:rPr>
            </w:pPr>
            <w:r>
              <w:rPr>
                <w:rFonts w:ascii="宋体"/>
                <w:spacing w:val="-1"/>
                <w:sz w:val="21"/>
              </w:rPr>
              <w:t>99.00</w:t>
            </w:r>
          </w:p>
        </w:tc>
        <w:tc>
          <w:tcPr>
            <w:tcW w:w="1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100,000.00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-2,613.67</w:t>
            </w:r>
          </w:p>
        </w:tc>
        <w:tc>
          <w:tcPr>
            <w:tcW w:w="19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right="5"/>
              <w:jc w:val="center"/>
              <w:rPr>
                <w:rFonts w:ascii="宋体" w:hAnsi="宋体" w:cs="宋体" w:eastAsia="宋体" w:hint="default"/>
                <w:sz w:val="18"/>
                <w:szCs w:val="18"/>
              </w:rPr>
            </w:pPr>
            <w:r>
              <w:rPr>
                <w:rFonts w:ascii="宋体" w:hAnsi="宋体" w:cs="宋体" w:eastAsia="宋体" w:hint="default"/>
                <w:sz w:val="18"/>
                <w:szCs w:val="18"/>
              </w:rPr>
              <w:t>乐家易</w:t>
            </w:r>
          </w:p>
        </w:tc>
      </w:tr>
      <w:tr>
        <w:trPr>
          <w:trHeight w:val="478" w:hRule="exact"/>
        </w:trPr>
        <w:tc>
          <w:tcPr>
            <w:tcW w:w="1368"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11"/>
                <w:sz w:val="18"/>
                <w:szCs w:val="18"/>
              </w:rPr>
              <w:t>天津乐家易商</w:t>
            </w:r>
            <w:r>
              <w:rPr>
                <w:rFonts w:ascii="宋体" w:hAnsi="宋体" w:cs="宋体" w:eastAsia="宋体" w:hint="default"/>
                <w:sz w:val="18"/>
                <w:szCs w:val="18"/>
              </w:rPr>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贸有限公司</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注销</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宋体" w:hAnsi="宋体" w:cs="宋体" w:eastAsia="宋体" w:hint="default"/>
                <w:sz w:val="21"/>
                <w:szCs w:val="21"/>
              </w:rPr>
            </w:pPr>
            <w:r>
              <w:rPr>
                <w:rFonts w:ascii="宋体"/>
                <w:spacing w:val="-1"/>
                <w:sz w:val="21"/>
              </w:rPr>
              <w:t>99.00</w:t>
            </w:r>
          </w:p>
        </w:tc>
        <w:tc>
          <w:tcPr>
            <w:tcW w:w="1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100,000.00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-6,330.03</w:t>
            </w:r>
          </w:p>
        </w:tc>
        <w:tc>
          <w:tcPr>
            <w:tcW w:w="19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right="5"/>
              <w:jc w:val="center"/>
              <w:rPr>
                <w:rFonts w:ascii="宋体" w:hAnsi="宋体" w:cs="宋体" w:eastAsia="宋体" w:hint="default"/>
                <w:sz w:val="18"/>
                <w:szCs w:val="18"/>
              </w:rPr>
            </w:pPr>
            <w:r>
              <w:rPr>
                <w:rFonts w:ascii="宋体" w:hAnsi="宋体" w:cs="宋体" w:eastAsia="宋体" w:hint="default"/>
                <w:sz w:val="18"/>
                <w:szCs w:val="18"/>
              </w:rPr>
              <w:t>乐家易</w:t>
            </w:r>
          </w:p>
        </w:tc>
      </w:tr>
      <w:tr>
        <w:trPr>
          <w:trHeight w:val="476" w:hRule="exact"/>
        </w:trPr>
        <w:tc>
          <w:tcPr>
            <w:tcW w:w="1368"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pacing w:val="11"/>
                <w:sz w:val="18"/>
                <w:szCs w:val="18"/>
              </w:rPr>
              <w:t>济南乐家易商</w:t>
            </w:r>
            <w:r>
              <w:rPr>
                <w:rFonts w:ascii="宋体" w:hAnsi="宋体" w:cs="宋体" w:eastAsia="宋体" w:hint="default"/>
                <w:sz w:val="18"/>
                <w:szCs w:val="18"/>
              </w:rPr>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贸有限公司</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注销</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宋体" w:hAnsi="宋体" w:cs="宋体" w:eastAsia="宋体" w:hint="default"/>
                <w:sz w:val="21"/>
                <w:szCs w:val="21"/>
              </w:rPr>
            </w:pPr>
            <w:r>
              <w:rPr>
                <w:rFonts w:ascii="宋体"/>
                <w:spacing w:val="-1"/>
                <w:sz w:val="21"/>
              </w:rPr>
              <w:t>99.00</w:t>
            </w:r>
          </w:p>
        </w:tc>
        <w:tc>
          <w:tcPr>
            <w:tcW w:w="1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500,000.00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-1,422.67</w:t>
            </w:r>
          </w:p>
        </w:tc>
        <w:tc>
          <w:tcPr>
            <w:tcW w:w="19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right="5"/>
              <w:jc w:val="center"/>
              <w:rPr>
                <w:rFonts w:ascii="宋体" w:hAnsi="宋体" w:cs="宋体" w:eastAsia="宋体" w:hint="default"/>
                <w:sz w:val="18"/>
                <w:szCs w:val="18"/>
              </w:rPr>
            </w:pPr>
            <w:r>
              <w:rPr>
                <w:rFonts w:ascii="宋体" w:hAnsi="宋体" w:cs="宋体" w:eastAsia="宋体" w:hint="default"/>
                <w:sz w:val="18"/>
                <w:szCs w:val="18"/>
              </w:rPr>
              <w:t>乐家易</w:t>
            </w:r>
          </w:p>
        </w:tc>
      </w:tr>
      <w:tr>
        <w:trPr>
          <w:trHeight w:val="478" w:hRule="exact"/>
        </w:trPr>
        <w:tc>
          <w:tcPr>
            <w:tcW w:w="1368"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11"/>
                <w:sz w:val="18"/>
                <w:szCs w:val="18"/>
              </w:rPr>
              <w:t>南宁虹生活商</w:t>
            </w:r>
            <w:r>
              <w:rPr>
                <w:rFonts w:ascii="宋体" w:hAnsi="宋体" w:cs="宋体" w:eastAsia="宋体" w:hint="default"/>
                <w:sz w:val="18"/>
                <w:szCs w:val="18"/>
              </w:rPr>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贸有限公司</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注销</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宋体" w:hAnsi="宋体" w:cs="宋体" w:eastAsia="宋体" w:hint="default"/>
                <w:sz w:val="21"/>
                <w:szCs w:val="21"/>
              </w:rPr>
            </w:pPr>
            <w:r>
              <w:rPr>
                <w:rFonts w:ascii="宋体"/>
                <w:spacing w:val="-1"/>
                <w:sz w:val="21"/>
              </w:rPr>
              <w:t>99.00</w:t>
            </w:r>
          </w:p>
        </w:tc>
        <w:tc>
          <w:tcPr>
            <w:tcW w:w="1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100,000.00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-12,676.09</w:t>
            </w:r>
          </w:p>
        </w:tc>
        <w:tc>
          <w:tcPr>
            <w:tcW w:w="19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right="5"/>
              <w:jc w:val="center"/>
              <w:rPr>
                <w:rFonts w:ascii="宋体" w:hAnsi="宋体" w:cs="宋体" w:eastAsia="宋体" w:hint="default"/>
                <w:sz w:val="18"/>
                <w:szCs w:val="18"/>
              </w:rPr>
            </w:pPr>
            <w:r>
              <w:rPr>
                <w:rFonts w:ascii="宋体" w:hAnsi="宋体" w:cs="宋体" w:eastAsia="宋体" w:hint="default"/>
                <w:sz w:val="18"/>
                <w:szCs w:val="18"/>
              </w:rPr>
              <w:t>乐家易</w:t>
            </w:r>
          </w:p>
        </w:tc>
      </w:tr>
      <w:tr>
        <w:trPr>
          <w:trHeight w:val="476" w:hRule="exact"/>
        </w:trPr>
        <w:tc>
          <w:tcPr>
            <w:tcW w:w="1368"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pacing w:val="11"/>
                <w:sz w:val="18"/>
                <w:szCs w:val="18"/>
              </w:rPr>
              <w:t>上海乐家易电</w:t>
            </w:r>
            <w:r>
              <w:rPr>
                <w:rFonts w:ascii="宋体" w:hAnsi="宋体" w:cs="宋体" w:eastAsia="宋体" w:hint="default"/>
                <w:sz w:val="18"/>
                <w:szCs w:val="18"/>
              </w:rPr>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器有限公司</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注销</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宋体" w:hAnsi="宋体" w:cs="宋体" w:eastAsia="宋体" w:hint="default"/>
                <w:sz w:val="21"/>
                <w:szCs w:val="21"/>
              </w:rPr>
            </w:pPr>
            <w:r>
              <w:rPr>
                <w:rFonts w:ascii="宋体"/>
                <w:spacing w:val="-1"/>
                <w:sz w:val="21"/>
              </w:rPr>
              <w:t>99.00</w:t>
            </w:r>
          </w:p>
        </w:tc>
        <w:tc>
          <w:tcPr>
            <w:tcW w:w="1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100,000.00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11.85</w:t>
            </w:r>
          </w:p>
        </w:tc>
        <w:tc>
          <w:tcPr>
            <w:tcW w:w="19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right="5"/>
              <w:jc w:val="center"/>
              <w:rPr>
                <w:rFonts w:ascii="宋体" w:hAnsi="宋体" w:cs="宋体" w:eastAsia="宋体" w:hint="default"/>
                <w:sz w:val="18"/>
                <w:szCs w:val="18"/>
              </w:rPr>
            </w:pPr>
            <w:r>
              <w:rPr>
                <w:rFonts w:ascii="宋体" w:hAnsi="宋体" w:cs="宋体" w:eastAsia="宋体" w:hint="default"/>
                <w:sz w:val="18"/>
                <w:szCs w:val="18"/>
              </w:rPr>
              <w:t>乐家易</w:t>
            </w:r>
          </w:p>
        </w:tc>
      </w:tr>
      <w:tr>
        <w:trPr>
          <w:trHeight w:val="487" w:hRule="exact"/>
        </w:trPr>
        <w:tc>
          <w:tcPr>
            <w:tcW w:w="1368" w:type="dxa"/>
            <w:tcBorders>
              <w:top w:val="single" w:sz="4" w:space="0" w:color="000000"/>
              <w:left w:val="nil" w:sz="6" w:space="0" w:color="auto"/>
              <w:bottom w:val="single" w:sz="12"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pacing w:val="11"/>
                <w:sz w:val="18"/>
                <w:szCs w:val="18"/>
              </w:rPr>
              <w:t>杭州虹家贸易</w:t>
            </w:r>
            <w:r>
              <w:rPr>
                <w:rFonts w:ascii="宋体" w:hAnsi="宋体" w:cs="宋体" w:eastAsia="宋体" w:hint="default"/>
                <w:sz w:val="18"/>
                <w:szCs w:val="18"/>
              </w:rPr>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24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注销</w:t>
            </w:r>
          </w:p>
        </w:tc>
        <w:tc>
          <w:tcPr>
            <w:tcW w:w="107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2"/>
              <w:ind w:right="101"/>
              <w:jc w:val="right"/>
              <w:rPr>
                <w:rFonts w:ascii="宋体" w:hAnsi="宋体" w:cs="宋体" w:eastAsia="宋体" w:hint="default"/>
                <w:sz w:val="21"/>
                <w:szCs w:val="21"/>
              </w:rPr>
            </w:pPr>
            <w:r>
              <w:rPr>
                <w:rFonts w:ascii="宋体"/>
                <w:spacing w:val="-1"/>
                <w:sz w:val="21"/>
              </w:rPr>
              <w:t>99.00</w:t>
            </w:r>
          </w:p>
        </w:tc>
        <w:tc>
          <w:tcPr>
            <w:tcW w:w="150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100,000.00</w:t>
            </w:r>
          </w:p>
        </w:tc>
        <w:tc>
          <w:tcPr>
            <w:tcW w:w="159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77.70</w:t>
            </w:r>
          </w:p>
        </w:tc>
        <w:tc>
          <w:tcPr>
            <w:tcW w:w="1984"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86"/>
              <w:ind w:right="5"/>
              <w:jc w:val="center"/>
              <w:rPr>
                <w:rFonts w:ascii="宋体" w:hAnsi="宋体" w:cs="宋体" w:eastAsia="宋体" w:hint="default"/>
                <w:sz w:val="18"/>
                <w:szCs w:val="18"/>
              </w:rPr>
            </w:pPr>
            <w:r>
              <w:rPr>
                <w:rFonts w:ascii="宋体" w:hAnsi="宋体" w:cs="宋体" w:eastAsia="宋体" w:hint="default"/>
                <w:sz w:val="18"/>
                <w:szCs w:val="18"/>
              </w:rPr>
              <w:t>乐家易</w:t>
            </w:r>
          </w:p>
        </w:tc>
      </w:tr>
    </w:tbl>
    <w:p>
      <w:pPr>
        <w:pStyle w:val="BodyText"/>
        <w:spacing w:line="272" w:lineRule="exact"/>
        <w:ind w:left="240" w:right="137" w:firstLine="420"/>
        <w:jc w:val="both"/>
      </w:pPr>
      <w:r>
        <w:rPr/>
        <w:t>另外，2010</w:t>
      </w:r>
      <w:r>
        <w:rPr>
          <w:spacing w:val="-54"/>
        </w:rPr>
        <w:t> </w:t>
      </w:r>
      <w:r>
        <w:rPr/>
        <w:t>年</w:t>
      </w:r>
      <w:r>
        <w:rPr>
          <w:spacing w:val="-54"/>
        </w:rPr>
        <w:t> </w:t>
      </w:r>
      <w:r>
        <w:rPr/>
        <w:t>11</w:t>
      </w:r>
      <w:r>
        <w:rPr>
          <w:spacing w:val="-53"/>
        </w:rPr>
        <w:t> </w:t>
      </w:r>
      <w:r>
        <w:rPr/>
        <w:t>月</w:t>
      </w:r>
      <w:r>
        <w:rPr>
          <w:spacing w:val="-54"/>
        </w:rPr>
        <w:t> </w:t>
      </w:r>
      <w:r>
        <w:rPr/>
        <w:t>4</w:t>
      </w:r>
      <w:r>
        <w:rPr>
          <w:spacing w:val="-53"/>
        </w:rPr>
        <w:t> </w:t>
      </w:r>
      <w:r>
        <w:rPr/>
        <w:t>日，公司将原直接控制的子公司江西长虹公司</w:t>
      </w:r>
      <w:r>
        <w:rPr>
          <w:spacing w:val="-54"/>
        </w:rPr>
        <w:t> </w:t>
      </w:r>
      <w:r>
        <w:rPr/>
        <w:t>100%股权转让给华意压缩公</w:t>
      </w:r>
      <w:r>
        <w:rPr/>
        <w:t> 司，相关工商变更登记手续于</w:t>
      </w:r>
      <w:r>
        <w:rPr>
          <w:spacing w:val="-54"/>
        </w:rPr>
        <w:t> </w:t>
      </w:r>
      <w:r>
        <w:rPr/>
        <w:t>2010</w:t>
      </w:r>
      <w:r>
        <w:rPr>
          <w:spacing w:val="-54"/>
        </w:rPr>
        <w:t> </w:t>
      </w:r>
      <w:r>
        <w:rPr/>
        <w:t>年</w:t>
      </w:r>
      <w:r>
        <w:rPr>
          <w:spacing w:val="-54"/>
        </w:rPr>
        <w:t> </w:t>
      </w:r>
      <w:r>
        <w:rPr/>
        <w:t>11</w:t>
      </w:r>
      <w:r>
        <w:rPr>
          <w:spacing w:val="-53"/>
        </w:rPr>
        <w:t> </w:t>
      </w:r>
      <w:r>
        <w:rPr/>
        <w:t>月</w:t>
      </w:r>
      <w:r>
        <w:rPr>
          <w:spacing w:val="-55"/>
        </w:rPr>
        <w:t> </w:t>
      </w:r>
      <w:r>
        <w:rPr/>
        <w:t>26</w:t>
      </w:r>
      <w:r>
        <w:rPr>
          <w:spacing w:val="-54"/>
        </w:rPr>
        <w:t> </w:t>
      </w:r>
      <w:r>
        <w:rPr/>
        <w:t>日完成，江西长虹从</w:t>
      </w:r>
      <w:r>
        <w:rPr>
          <w:spacing w:val="-54"/>
        </w:rPr>
        <w:t> </w:t>
      </w:r>
      <w:r>
        <w:rPr/>
        <w:t>2010</w:t>
      </w:r>
      <w:r>
        <w:rPr>
          <w:spacing w:val="-53"/>
        </w:rPr>
        <w:t> </w:t>
      </w:r>
      <w:r>
        <w:rPr/>
        <w:t>年</w:t>
      </w:r>
      <w:r>
        <w:rPr>
          <w:spacing w:val="-54"/>
        </w:rPr>
        <w:t> </w:t>
      </w:r>
      <w:r>
        <w:rPr/>
        <w:t>11</w:t>
      </w:r>
      <w:r>
        <w:rPr>
          <w:spacing w:val="-53"/>
        </w:rPr>
        <w:t> </w:t>
      </w:r>
      <w:r>
        <w:rPr/>
        <w:t>月</w:t>
      </w:r>
      <w:r>
        <w:rPr>
          <w:spacing w:val="-54"/>
        </w:rPr>
        <w:t> </w:t>
      </w:r>
      <w:r>
        <w:rPr/>
        <w:t>30</w:t>
      </w:r>
      <w:r>
        <w:rPr>
          <w:spacing w:val="-54"/>
        </w:rPr>
        <w:t> </w:t>
      </w:r>
      <w:r>
        <w:rPr/>
        <w:t>日起成为华意压</w:t>
      </w:r>
      <w:r>
        <w:rPr/>
        <w:t> 缩公司的子公司。资产负债表日，本公司不再直接合并江西长虹公司报表，而是通过合并华意压缩公 司的报表将江西长虹公司纳入合并范围。江西长虹公司</w:t>
      </w:r>
      <w:r>
        <w:rPr>
          <w:spacing w:val="-47"/>
        </w:rPr>
        <w:t> </w:t>
      </w:r>
      <w:r>
        <w:rPr/>
        <w:t>1-11</w:t>
      </w:r>
      <w:r>
        <w:rPr>
          <w:spacing w:val="-46"/>
        </w:rPr>
        <w:t> </w:t>
      </w:r>
      <w:r>
        <w:rPr/>
        <w:t>月的利润由本公司全额享有，12</w:t>
      </w:r>
      <w:r>
        <w:rPr>
          <w:spacing w:val="-46"/>
        </w:rPr>
        <w:t> </w:t>
      </w:r>
      <w:r>
        <w:rPr/>
        <w:t>月利润</w:t>
      </w:r>
      <w:r>
        <w:rPr>
          <w:spacing w:val="-1"/>
        </w:rPr>
        <w:t> </w:t>
      </w:r>
      <w:r>
        <w:rPr/>
        <w:t>按本公司所持有的华意压缩公司的股权比例</w:t>
      </w:r>
      <w:r>
        <w:rPr>
          <w:spacing w:val="-53"/>
        </w:rPr>
        <w:t> </w:t>
      </w:r>
      <w:r>
        <w:rPr>
          <w:spacing w:val="-4"/>
        </w:rPr>
        <w:t>29.92%享有。江西长虹公司的情况详见华意压缩公司</w:t>
      </w:r>
      <w:r>
        <w:rPr>
          <w:spacing w:val="-53"/>
        </w:rPr>
        <w:t> </w:t>
      </w:r>
      <w:r>
        <w:rPr/>
        <w:t>2010</w:t>
      </w:r>
      <w:r>
        <w:rPr/>
        <w:t> 年财务报表附注七（四）1。</w:t>
      </w:r>
    </w:p>
    <w:p>
      <w:pPr>
        <w:pStyle w:val="BodyText"/>
        <w:spacing w:line="246" w:lineRule="exact"/>
        <w:ind w:left="660" w:right="98"/>
        <w:jc w:val="left"/>
      </w:pPr>
      <w:r>
        <w:rPr/>
        <w:t>（四）本年发生的企业合并</w:t>
      </w:r>
    </w:p>
    <w:p>
      <w:pPr>
        <w:pStyle w:val="BodyText"/>
        <w:spacing w:line="274" w:lineRule="exact"/>
        <w:ind w:left="660" w:right="98"/>
        <w:jc w:val="left"/>
      </w:pPr>
      <w:r>
        <w:rPr/>
        <w:t>1.</w:t>
      </w:r>
      <w:r>
        <w:rPr>
          <w:spacing w:val="64"/>
        </w:rPr>
        <w:t> </w:t>
      </w:r>
      <w:r>
        <w:rPr/>
        <w:t>通过同一控制下企业合并取得的子公司：无。</w:t>
      </w:r>
    </w:p>
    <w:p>
      <w:pPr>
        <w:spacing w:after="0" w:line="274" w:lineRule="exact"/>
        <w:jc w:val="left"/>
        <w:sectPr>
          <w:pgSz w:w="11910" w:h="16840"/>
          <w:pgMar w:header="747" w:footer="702" w:top="980" w:bottom="900" w:left="1120" w:right="1160"/>
        </w:sectPr>
      </w:pPr>
    </w:p>
    <w:p>
      <w:pPr>
        <w:spacing w:line="240" w:lineRule="auto" w:before="1"/>
        <w:rPr>
          <w:rFonts w:ascii="宋体" w:hAnsi="宋体" w:cs="宋体" w:eastAsia="宋体" w:hint="default"/>
          <w:sz w:val="29"/>
          <w:szCs w:val="29"/>
        </w:rPr>
      </w:pPr>
    </w:p>
    <w:p>
      <w:pPr>
        <w:pStyle w:val="BodyText"/>
        <w:spacing w:line="240" w:lineRule="auto" w:before="35"/>
        <w:ind w:left="660" w:right="224"/>
        <w:jc w:val="left"/>
      </w:pPr>
      <w:r>
        <w:rPr/>
        <w:t>2.</w:t>
      </w:r>
      <w:r>
        <w:rPr>
          <w:spacing w:val="64"/>
        </w:rPr>
        <w:t> </w:t>
      </w:r>
      <w:r>
        <w:rPr/>
        <w:t>通过非同一控制下企业合并取得的子公司情况：</w:t>
      </w:r>
    </w:p>
    <w:p>
      <w:pPr>
        <w:spacing w:line="240" w:lineRule="auto" w:before="7"/>
        <w:rPr>
          <w:rFonts w:ascii="宋体" w:hAnsi="宋体" w:cs="宋体" w:eastAsia="宋体" w:hint="default"/>
          <w:sz w:val="2"/>
          <w:szCs w:val="2"/>
        </w:rPr>
      </w:pPr>
    </w:p>
    <w:tbl>
      <w:tblPr>
        <w:tblW w:w="0" w:type="auto"/>
        <w:jc w:val="left"/>
        <w:tblInd w:w="503" w:type="dxa"/>
        <w:tblLayout w:type="fixed"/>
        <w:tblCellMar>
          <w:top w:w="0" w:type="dxa"/>
          <w:left w:w="0" w:type="dxa"/>
          <w:bottom w:w="0" w:type="dxa"/>
          <w:right w:w="0" w:type="dxa"/>
        </w:tblCellMar>
        <w:tblLook w:val="01E0"/>
      </w:tblPr>
      <w:tblGrid>
        <w:gridCol w:w="1106"/>
        <w:gridCol w:w="983"/>
        <w:gridCol w:w="1244"/>
        <w:gridCol w:w="1500"/>
        <w:gridCol w:w="1001"/>
        <w:gridCol w:w="2838"/>
      </w:tblGrid>
      <w:tr>
        <w:trPr>
          <w:trHeight w:val="358" w:hRule="exact"/>
        </w:trPr>
        <w:tc>
          <w:tcPr>
            <w:tcW w:w="1106"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b/>
                <w:bCs/>
                <w:sz w:val="18"/>
                <w:szCs w:val="18"/>
              </w:rPr>
              <w:t>公司名称</w:t>
            </w:r>
            <w:r>
              <w:rPr>
                <w:rFonts w:ascii="宋体" w:hAnsi="宋体" w:cs="宋体" w:eastAsia="宋体" w:hint="default"/>
                <w:sz w:val="18"/>
                <w:szCs w:val="18"/>
              </w:rPr>
            </w:r>
          </w:p>
        </w:tc>
        <w:tc>
          <w:tcPr>
            <w:tcW w:w="98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3"/>
              <w:ind w:right="0"/>
              <w:jc w:val="center"/>
              <w:rPr>
                <w:rFonts w:ascii="宋体" w:hAnsi="宋体" w:cs="宋体" w:eastAsia="宋体" w:hint="default"/>
                <w:sz w:val="18"/>
                <w:szCs w:val="18"/>
              </w:rPr>
            </w:pPr>
            <w:r>
              <w:rPr>
                <w:rFonts w:ascii="宋体" w:hAnsi="宋体" w:cs="宋体" w:eastAsia="宋体" w:hint="default"/>
                <w:b/>
                <w:bCs/>
                <w:sz w:val="18"/>
                <w:szCs w:val="18"/>
              </w:rPr>
              <w:t>注册地</w:t>
            </w:r>
            <w:r>
              <w:rPr>
                <w:rFonts w:ascii="宋体" w:hAnsi="宋体" w:cs="宋体" w:eastAsia="宋体" w:hint="default"/>
                <w:sz w:val="18"/>
                <w:szCs w:val="18"/>
              </w:rPr>
            </w:r>
          </w:p>
        </w:tc>
        <w:tc>
          <w:tcPr>
            <w:tcW w:w="124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3"/>
              <w:ind w:left="257" w:right="0"/>
              <w:jc w:val="left"/>
              <w:rPr>
                <w:rFonts w:ascii="宋体" w:hAnsi="宋体" w:cs="宋体" w:eastAsia="宋体" w:hint="default"/>
                <w:sz w:val="18"/>
                <w:szCs w:val="18"/>
              </w:rPr>
            </w:pPr>
            <w:r>
              <w:rPr>
                <w:rFonts w:ascii="宋体" w:hAnsi="宋体" w:cs="宋体" w:eastAsia="宋体" w:hint="default"/>
                <w:b/>
                <w:bCs/>
                <w:sz w:val="18"/>
                <w:szCs w:val="18"/>
              </w:rPr>
              <w:t>注册资本</w:t>
            </w:r>
            <w:r>
              <w:rPr>
                <w:rFonts w:ascii="宋体" w:hAnsi="宋体" w:cs="宋体" w:eastAsia="宋体" w:hint="default"/>
                <w:sz w:val="18"/>
                <w:szCs w:val="18"/>
              </w:rPr>
            </w:r>
          </w:p>
        </w:tc>
        <w:tc>
          <w:tcPr>
            <w:tcW w:w="150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3"/>
              <w:ind w:left="385" w:right="0"/>
              <w:jc w:val="left"/>
              <w:rPr>
                <w:rFonts w:ascii="宋体" w:hAnsi="宋体" w:cs="宋体" w:eastAsia="宋体" w:hint="default"/>
                <w:sz w:val="18"/>
                <w:szCs w:val="18"/>
              </w:rPr>
            </w:pPr>
            <w:r>
              <w:rPr>
                <w:rFonts w:ascii="宋体" w:hAnsi="宋体" w:cs="宋体" w:eastAsia="宋体" w:hint="default"/>
                <w:b/>
                <w:bCs/>
                <w:sz w:val="18"/>
                <w:szCs w:val="18"/>
              </w:rPr>
              <w:t>投资金额</w:t>
            </w:r>
            <w:r>
              <w:rPr>
                <w:rFonts w:ascii="宋体" w:hAnsi="宋体" w:cs="宋体" w:eastAsia="宋体" w:hint="default"/>
                <w:sz w:val="18"/>
                <w:szCs w:val="18"/>
              </w:rPr>
            </w:r>
          </w:p>
        </w:tc>
        <w:tc>
          <w:tcPr>
            <w:tcW w:w="100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3"/>
              <w:ind w:left="135" w:right="0"/>
              <w:jc w:val="left"/>
              <w:rPr>
                <w:rFonts w:ascii="宋体" w:hAnsi="宋体" w:cs="宋体" w:eastAsia="宋体" w:hint="default"/>
                <w:sz w:val="18"/>
                <w:szCs w:val="18"/>
              </w:rPr>
            </w:pPr>
            <w:r>
              <w:rPr>
                <w:rFonts w:ascii="宋体" w:hAnsi="宋体" w:cs="宋体" w:eastAsia="宋体" w:hint="default"/>
                <w:b/>
                <w:bCs/>
                <w:sz w:val="18"/>
                <w:szCs w:val="18"/>
              </w:rPr>
              <w:t>持股比例</w:t>
            </w:r>
            <w:r>
              <w:rPr>
                <w:rFonts w:ascii="宋体" w:hAnsi="宋体" w:cs="宋体" w:eastAsia="宋体" w:hint="default"/>
                <w:sz w:val="18"/>
                <w:szCs w:val="18"/>
              </w:rPr>
            </w:r>
          </w:p>
        </w:tc>
        <w:tc>
          <w:tcPr>
            <w:tcW w:w="2838" w:type="dxa"/>
            <w:tcBorders>
              <w:top w:val="single" w:sz="12" w:space="0" w:color="000000"/>
              <w:left w:val="single" w:sz="2" w:space="0" w:color="000000"/>
              <w:bottom w:val="single" w:sz="2" w:space="0" w:color="000000"/>
              <w:right w:val="nil" w:sz="6" w:space="0" w:color="auto"/>
            </w:tcBorders>
          </w:tcPr>
          <w:p>
            <w:pPr>
              <w:pStyle w:val="TableParagraph"/>
              <w:spacing w:line="207" w:lineRule="exact"/>
              <w:ind w:right="47"/>
              <w:jc w:val="center"/>
              <w:rPr>
                <w:rFonts w:ascii="宋体" w:hAnsi="宋体" w:cs="宋体" w:eastAsia="宋体" w:hint="default"/>
                <w:sz w:val="18"/>
                <w:szCs w:val="18"/>
              </w:rPr>
            </w:pPr>
            <w:r>
              <w:rPr>
                <w:rFonts w:ascii="宋体" w:hAnsi="宋体" w:cs="宋体" w:eastAsia="宋体" w:hint="default"/>
                <w:b/>
                <w:bCs/>
                <w:sz w:val="18"/>
                <w:szCs w:val="18"/>
              </w:rPr>
              <w:t>经营范围</w:t>
            </w:r>
            <w:r>
              <w:rPr>
                <w:rFonts w:ascii="宋体" w:hAnsi="宋体" w:cs="宋体" w:eastAsia="宋体" w:hint="default"/>
                <w:sz w:val="18"/>
                <w:szCs w:val="18"/>
              </w:rPr>
            </w:r>
          </w:p>
        </w:tc>
      </w:tr>
      <w:tr>
        <w:trPr>
          <w:trHeight w:val="229" w:hRule="exact"/>
        </w:trPr>
        <w:tc>
          <w:tcPr>
            <w:tcW w:w="1106" w:type="dxa"/>
            <w:tcBorders>
              <w:top w:val="single" w:sz="2" w:space="0" w:color="000000"/>
              <w:left w:val="nil" w:sz="6" w:space="0" w:color="auto"/>
              <w:bottom w:val="nil" w:sz="6" w:space="0" w:color="auto"/>
              <w:right w:val="single" w:sz="2" w:space="0" w:color="000000"/>
            </w:tcBorders>
          </w:tcPr>
          <w:p>
            <w:pPr/>
          </w:p>
        </w:tc>
        <w:tc>
          <w:tcPr>
            <w:tcW w:w="983" w:type="dxa"/>
            <w:tcBorders>
              <w:top w:val="single" w:sz="2" w:space="0" w:color="000000"/>
              <w:left w:val="single" w:sz="2" w:space="0" w:color="000000"/>
              <w:bottom w:val="nil" w:sz="6" w:space="0" w:color="auto"/>
              <w:right w:val="single" w:sz="2" w:space="0" w:color="000000"/>
            </w:tcBorders>
          </w:tcPr>
          <w:p>
            <w:pPr/>
          </w:p>
        </w:tc>
        <w:tc>
          <w:tcPr>
            <w:tcW w:w="1244" w:type="dxa"/>
            <w:tcBorders>
              <w:top w:val="single" w:sz="2" w:space="0" w:color="000000"/>
              <w:left w:val="single" w:sz="2" w:space="0" w:color="000000"/>
              <w:bottom w:val="nil" w:sz="6" w:space="0" w:color="auto"/>
              <w:right w:val="single" w:sz="2" w:space="0" w:color="000000"/>
            </w:tcBorders>
          </w:tcPr>
          <w:p>
            <w:pPr/>
          </w:p>
        </w:tc>
        <w:tc>
          <w:tcPr>
            <w:tcW w:w="1500" w:type="dxa"/>
            <w:tcBorders>
              <w:top w:val="single" w:sz="2" w:space="0" w:color="000000"/>
              <w:left w:val="single" w:sz="2" w:space="0" w:color="000000"/>
              <w:bottom w:val="nil" w:sz="6" w:space="0" w:color="auto"/>
              <w:right w:val="single" w:sz="2" w:space="0" w:color="000000"/>
            </w:tcBorders>
          </w:tcPr>
          <w:p>
            <w:pPr/>
          </w:p>
        </w:tc>
        <w:tc>
          <w:tcPr>
            <w:tcW w:w="1001" w:type="dxa"/>
            <w:tcBorders>
              <w:top w:val="single" w:sz="2" w:space="0" w:color="000000"/>
              <w:left w:val="single" w:sz="2" w:space="0" w:color="000000"/>
              <w:bottom w:val="nil" w:sz="6" w:space="0" w:color="auto"/>
              <w:right w:val="single" w:sz="2" w:space="0" w:color="000000"/>
            </w:tcBorders>
          </w:tcPr>
          <w:p>
            <w:pPr/>
          </w:p>
        </w:tc>
        <w:tc>
          <w:tcPr>
            <w:tcW w:w="2838" w:type="dxa"/>
            <w:tcBorders>
              <w:top w:val="single" w:sz="2" w:space="0" w:color="000000"/>
              <w:left w:val="single" w:sz="2" w:space="0" w:color="000000"/>
              <w:bottom w:val="nil" w:sz="6" w:space="0" w:color="auto"/>
              <w:right w:val="nil" w:sz="6" w:space="0" w:color="auto"/>
            </w:tcBorders>
          </w:tcPr>
          <w:p>
            <w:pPr>
              <w:pStyle w:val="TableParagraph"/>
              <w:spacing w:line="217" w:lineRule="exact"/>
              <w:ind w:left="70" w:right="0"/>
              <w:jc w:val="left"/>
              <w:rPr>
                <w:rFonts w:ascii="宋体" w:hAnsi="宋体" w:cs="宋体" w:eastAsia="宋体" w:hint="default"/>
                <w:sz w:val="18"/>
                <w:szCs w:val="18"/>
              </w:rPr>
            </w:pPr>
            <w:r>
              <w:rPr>
                <w:rFonts w:ascii="宋体" w:hAnsi="宋体" w:cs="宋体" w:eastAsia="宋体" w:hint="default"/>
                <w:spacing w:val="-3"/>
                <w:sz w:val="18"/>
                <w:szCs w:val="18"/>
              </w:rPr>
              <w:t>洗衣机、塑料制品、精密焊管、制</w:t>
            </w:r>
          </w:p>
        </w:tc>
      </w:tr>
      <w:tr>
        <w:trPr>
          <w:trHeight w:val="236" w:hRule="exact"/>
        </w:trPr>
        <w:tc>
          <w:tcPr>
            <w:tcW w:w="1106" w:type="dxa"/>
            <w:tcBorders>
              <w:top w:val="nil" w:sz="6" w:space="0" w:color="auto"/>
              <w:left w:val="nil" w:sz="6" w:space="0" w:color="auto"/>
              <w:bottom w:val="nil" w:sz="6" w:space="0" w:color="auto"/>
              <w:right w:val="single" w:sz="2" w:space="0" w:color="000000"/>
            </w:tcBorders>
          </w:tcPr>
          <w:p>
            <w:pPr>
              <w:pStyle w:val="TableParagraph"/>
              <w:spacing w:line="189" w:lineRule="exact"/>
              <w:ind w:left="123" w:right="0"/>
              <w:jc w:val="left"/>
              <w:rPr>
                <w:rFonts w:ascii="宋体" w:hAnsi="宋体" w:cs="宋体" w:eastAsia="宋体" w:hint="default"/>
                <w:sz w:val="18"/>
                <w:szCs w:val="18"/>
              </w:rPr>
            </w:pPr>
            <w:r>
              <w:rPr>
                <w:rFonts w:ascii="宋体" w:hAnsi="宋体" w:cs="宋体" w:eastAsia="宋体" w:hint="default"/>
                <w:spacing w:val="38"/>
                <w:sz w:val="18"/>
                <w:szCs w:val="18"/>
              </w:rPr>
              <w:t>合肥美菱</w:t>
            </w:r>
            <w:r>
              <w:rPr>
                <w:rFonts w:ascii="宋体" w:hAnsi="宋体" w:cs="宋体" w:eastAsia="宋体" w:hint="default"/>
                <w:spacing w:val="-39"/>
                <w:sz w:val="18"/>
                <w:szCs w:val="18"/>
              </w:rPr>
              <w:t> </w:t>
            </w:r>
            <w:r>
              <w:rPr>
                <w:rFonts w:ascii="宋体" w:hAnsi="宋体" w:cs="宋体" w:eastAsia="宋体" w:hint="default"/>
                <w:sz w:val="18"/>
                <w:szCs w:val="18"/>
              </w:rPr>
            </w:r>
          </w:p>
        </w:tc>
        <w:tc>
          <w:tcPr>
            <w:tcW w:w="983" w:type="dxa"/>
            <w:tcBorders>
              <w:top w:val="nil" w:sz="6" w:space="0" w:color="auto"/>
              <w:left w:val="single" w:sz="2" w:space="0" w:color="000000"/>
              <w:bottom w:val="nil" w:sz="6" w:space="0" w:color="auto"/>
              <w:right w:val="single" w:sz="2" w:space="0" w:color="000000"/>
            </w:tcBorders>
          </w:tcPr>
          <w:p>
            <w:pPr/>
          </w:p>
        </w:tc>
        <w:tc>
          <w:tcPr>
            <w:tcW w:w="1244" w:type="dxa"/>
            <w:tcBorders>
              <w:top w:val="nil" w:sz="6" w:space="0" w:color="auto"/>
              <w:left w:val="single" w:sz="2" w:space="0" w:color="000000"/>
              <w:bottom w:val="nil" w:sz="6" w:space="0" w:color="auto"/>
              <w:right w:val="single" w:sz="2" w:space="0" w:color="000000"/>
            </w:tcBorders>
          </w:tcPr>
          <w:p>
            <w:pPr/>
          </w:p>
        </w:tc>
        <w:tc>
          <w:tcPr>
            <w:tcW w:w="1500" w:type="dxa"/>
            <w:tcBorders>
              <w:top w:val="nil" w:sz="6" w:space="0" w:color="auto"/>
              <w:left w:val="single" w:sz="2" w:space="0" w:color="000000"/>
              <w:bottom w:val="nil" w:sz="6" w:space="0" w:color="auto"/>
              <w:right w:val="single" w:sz="2" w:space="0" w:color="000000"/>
            </w:tcBorders>
          </w:tcPr>
          <w:p>
            <w:pPr/>
          </w:p>
        </w:tc>
        <w:tc>
          <w:tcPr>
            <w:tcW w:w="1001" w:type="dxa"/>
            <w:tcBorders>
              <w:top w:val="nil" w:sz="6" w:space="0" w:color="auto"/>
              <w:left w:val="single" w:sz="2" w:space="0" w:color="000000"/>
              <w:bottom w:val="nil" w:sz="6" w:space="0" w:color="auto"/>
              <w:right w:val="single" w:sz="2" w:space="0" w:color="000000"/>
            </w:tcBorders>
          </w:tcPr>
          <w:p>
            <w:pPr/>
          </w:p>
        </w:tc>
        <w:tc>
          <w:tcPr>
            <w:tcW w:w="2838" w:type="dxa"/>
            <w:tcBorders>
              <w:top w:val="nil" w:sz="6" w:space="0" w:color="auto"/>
              <w:left w:val="single" w:sz="2" w:space="0" w:color="000000"/>
              <w:bottom w:val="nil" w:sz="6" w:space="0" w:color="auto"/>
              <w:right w:val="nil" w:sz="6" w:space="0" w:color="auto"/>
            </w:tcBorders>
          </w:tcPr>
          <w:p>
            <w:pPr>
              <w:pStyle w:val="TableParagraph"/>
              <w:spacing w:line="231" w:lineRule="exact"/>
              <w:ind w:left="61" w:right="0"/>
              <w:jc w:val="left"/>
              <w:rPr>
                <w:rFonts w:ascii="宋体" w:hAnsi="宋体" w:cs="宋体" w:eastAsia="宋体" w:hint="default"/>
                <w:sz w:val="18"/>
                <w:szCs w:val="18"/>
              </w:rPr>
            </w:pPr>
            <w:r>
              <w:rPr>
                <w:rFonts w:ascii="宋体" w:hAnsi="宋体" w:cs="宋体" w:eastAsia="宋体" w:hint="default"/>
                <w:spacing w:val="-3"/>
                <w:sz w:val="18"/>
                <w:szCs w:val="18"/>
              </w:rPr>
              <w:t>冷配件、包装品及装饰品制造；自</w:t>
            </w:r>
          </w:p>
        </w:tc>
      </w:tr>
      <w:tr>
        <w:trPr>
          <w:trHeight w:val="237" w:hRule="exact"/>
        </w:trPr>
        <w:tc>
          <w:tcPr>
            <w:tcW w:w="1106" w:type="dxa"/>
            <w:tcBorders>
              <w:top w:val="nil" w:sz="6" w:space="0" w:color="auto"/>
              <w:left w:val="nil" w:sz="6" w:space="0" w:color="auto"/>
              <w:bottom w:val="nil" w:sz="6" w:space="0" w:color="auto"/>
              <w:right w:val="single" w:sz="2" w:space="0" w:color="000000"/>
            </w:tcBorders>
          </w:tcPr>
          <w:p>
            <w:pPr>
              <w:pStyle w:val="TableParagraph"/>
              <w:spacing w:line="187" w:lineRule="exact"/>
              <w:ind w:left="114" w:right="0"/>
              <w:jc w:val="left"/>
              <w:rPr>
                <w:rFonts w:ascii="宋体" w:hAnsi="宋体" w:cs="宋体" w:eastAsia="宋体" w:hint="default"/>
                <w:sz w:val="18"/>
                <w:szCs w:val="18"/>
              </w:rPr>
            </w:pPr>
            <w:r>
              <w:rPr>
                <w:rFonts w:ascii="宋体" w:hAnsi="宋体" w:cs="宋体" w:eastAsia="宋体" w:hint="default"/>
                <w:spacing w:val="40"/>
                <w:sz w:val="18"/>
                <w:szCs w:val="18"/>
              </w:rPr>
              <w:t>集团控股</w:t>
            </w:r>
            <w:r>
              <w:rPr>
                <w:rFonts w:ascii="宋体" w:hAnsi="宋体" w:cs="宋体" w:eastAsia="宋体" w:hint="default"/>
                <w:spacing w:val="-36"/>
                <w:sz w:val="18"/>
                <w:szCs w:val="18"/>
              </w:rPr>
              <w:t> </w:t>
            </w:r>
            <w:r>
              <w:rPr>
                <w:rFonts w:ascii="宋体" w:hAnsi="宋体" w:cs="宋体" w:eastAsia="宋体" w:hint="default"/>
                <w:sz w:val="18"/>
                <w:szCs w:val="18"/>
              </w:rPr>
            </w:r>
          </w:p>
        </w:tc>
        <w:tc>
          <w:tcPr>
            <w:tcW w:w="983" w:type="dxa"/>
            <w:tcBorders>
              <w:top w:val="nil" w:sz="6" w:space="0" w:color="auto"/>
              <w:left w:val="single" w:sz="2" w:space="0" w:color="000000"/>
              <w:bottom w:val="nil" w:sz="6" w:space="0" w:color="auto"/>
              <w:right w:val="single" w:sz="2" w:space="0" w:color="000000"/>
            </w:tcBorders>
          </w:tcPr>
          <w:p>
            <w:pPr>
              <w:pStyle w:val="TableParagraph"/>
              <w:spacing w:line="185" w:lineRule="exact"/>
              <w:ind w:left="1" w:right="0"/>
              <w:jc w:val="center"/>
              <w:rPr>
                <w:rFonts w:ascii="宋体" w:hAnsi="宋体" w:cs="宋体" w:eastAsia="宋体" w:hint="default"/>
                <w:sz w:val="18"/>
                <w:szCs w:val="18"/>
              </w:rPr>
            </w:pPr>
            <w:r>
              <w:rPr>
                <w:rFonts w:ascii="宋体" w:hAnsi="宋体" w:cs="宋体" w:eastAsia="宋体" w:hint="default"/>
                <w:sz w:val="18"/>
                <w:szCs w:val="18"/>
              </w:rPr>
              <w:t>合肥</w:t>
            </w:r>
          </w:p>
        </w:tc>
        <w:tc>
          <w:tcPr>
            <w:tcW w:w="1244" w:type="dxa"/>
            <w:tcBorders>
              <w:top w:val="nil" w:sz="6" w:space="0" w:color="auto"/>
              <w:left w:val="single" w:sz="2" w:space="0" w:color="000000"/>
              <w:bottom w:val="nil" w:sz="6" w:space="0" w:color="auto"/>
              <w:right w:val="single" w:sz="2" w:space="0" w:color="000000"/>
            </w:tcBorders>
          </w:tcPr>
          <w:p>
            <w:pPr>
              <w:pStyle w:val="TableParagraph"/>
              <w:spacing w:line="185" w:lineRule="exact"/>
              <w:ind w:right="103"/>
              <w:jc w:val="right"/>
              <w:rPr>
                <w:rFonts w:ascii="宋体" w:hAnsi="宋体" w:cs="宋体" w:eastAsia="宋体" w:hint="default"/>
                <w:sz w:val="18"/>
                <w:szCs w:val="18"/>
              </w:rPr>
            </w:pPr>
            <w:r>
              <w:rPr>
                <w:rFonts w:ascii="宋体"/>
                <w:sz w:val="18"/>
              </w:rPr>
              <w:t>8,000</w:t>
            </w:r>
          </w:p>
        </w:tc>
        <w:tc>
          <w:tcPr>
            <w:tcW w:w="1500" w:type="dxa"/>
            <w:tcBorders>
              <w:top w:val="nil" w:sz="6" w:space="0" w:color="auto"/>
              <w:left w:val="single" w:sz="2" w:space="0" w:color="000000"/>
              <w:bottom w:val="nil" w:sz="6" w:space="0" w:color="auto"/>
              <w:right w:val="single" w:sz="2" w:space="0" w:color="000000"/>
            </w:tcBorders>
          </w:tcPr>
          <w:p>
            <w:pPr>
              <w:pStyle w:val="TableParagraph"/>
              <w:spacing w:line="185" w:lineRule="exact"/>
              <w:ind w:right="103"/>
              <w:jc w:val="right"/>
              <w:rPr>
                <w:rFonts w:ascii="宋体" w:hAnsi="宋体" w:cs="宋体" w:eastAsia="宋体" w:hint="default"/>
                <w:sz w:val="18"/>
                <w:szCs w:val="18"/>
              </w:rPr>
            </w:pPr>
            <w:r>
              <w:rPr>
                <w:rFonts w:ascii="宋体" w:hAnsi="宋体" w:cs="宋体" w:eastAsia="宋体" w:hint="default"/>
                <w:sz w:val="18"/>
                <w:szCs w:val="18"/>
              </w:rPr>
              <w:t>11,363</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1001" w:type="dxa"/>
            <w:tcBorders>
              <w:top w:val="nil" w:sz="6" w:space="0" w:color="auto"/>
              <w:left w:val="single" w:sz="2" w:space="0" w:color="000000"/>
              <w:bottom w:val="nil" w:sz="6" w:space="0" w:color="auto"/>
              <w:right w:val="single" w:sz="2" w:space="0" w:color="000000"/>
            </w:tcBorders>
          </w:tcPr>
          <w:p>
            <w:pPr>
              <w:pStyle w:val="TableParagraph"/>
              <w:spacing w:line="197" w:lineRule="exact"/>
              <w:ind w:left="201" w:right="0"/>
              <w:jc w:val="left"/>
              <w:rPr>
                <w:rFonts w:ascii="Times New Roman" w:hAnsi="Times New Roman" w:cs="Times New Roman" w:eastAsia="Times New Roman" w:hint="default"/>
                <w:sz w:val="18"/>
                <w:szCs w:val="18"/>
              </w:rPr>
            </w:pPr>
            <w:r>
              <w:rPr>
                <w:rFonts w:ascii="Times New Roman"/>
                <w:sz w:val="18"/>
              </w:rPr>
              <w:t>24.62%</w:t>
            </w:r>
          </w:p>
        </w:tc>
        <w:tc>
          <w:tcPr>
            <w:tcW w:w="2838" w:type="dxa"/>
            <w:tcBorders>
              <w:top w:val="nil" w:sz="6" w:space="0" w:color="auto"/>
              <w:left w:val="single" w:sz="2" w:space="0" w:color="000000"/>
              <w:bottom w:val="nil" w:sz="6" w:space="0" w:color="auto"/>
              <w:right w:val="nil" w:sz="6" w:space="0" w:color="auto"/>
            </w:tcBorders>
          </w:tcPr>
          <w:p>
            <w:pPr>
              <w:pStyle w:val="TableParagraph"/>
              <w:spacing w:line="235" w:lineRule="exact"/>
              <w:ind w:left="61" w:right="0"/>
              <w:jc w:val="left"/>
              <w:rPr>
                <w:rFonts w:ascii="宋体" w:hAnsi="宋体" w:cs="宋体" w:eastAsia="宋体" w:hint="default"/>
                <w:sz w:val="18"/>
                <w:szCs w:val="18"/>
              </w:rPr>
            </w:pPr>
            <w:r>
              <w:rPr>
                <w:rFonts w:ascii="宋体" w:hAnsi="宋体" w:cs="宋体" w:eastAsia="宋体" w:hint="default"/>
                <w:spacing w:val="-3"/>
                <w:sz w:val="18"/>
                <w:szCs w:val="18"/>
              </w:rPr>
              <w:t>产产品和本企业所需原辅材料、机</w:t>
            </w:r>
          </w:p>
        </w:tc>
      </w:tr>
      <w:tr>
        <w:trPr>
          <w:trHeight w:val="424" w:hRule="exact"/>
        </w:trPr>
        <w:tc>
          <w:tcPr>
            <w:tcW w:w="1106" w:type="dxa"/>
            <w:tcBorders>
              <w:top w:val="nil" w:sz="6" w:space="0" w:color="auto"/>
              <w:left w:val="nil" w:sz="6" w:space="0" w:color="auto"/>
              <w:bottom w:val="single" w:sz="2" w:space="0" w:color="000000"/>
              <w:right w:val="single" w:sz="2" w:space="0" w:color="000000"/>
            </w:tcBorders>
          </w:tcPr>
          <w:p>
            <w:pPr>
              <w:pStyle w:val="TableParagraph"/>
              <w:spacing w:line="182" w:lineRule="exact"/>
              <w:ind w:left="114"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983" w:type="dxa"/>
            <w:tcBorders>
              <w:top w:val="nil" w:sz="6" w:space="0" w:color="auto"/>
              <w:left w:val="single" w:sz="2" w:space="0" w:color="000000"/>
              <w:bottom w:val="single" w:sz="2" w:space="0" w:color="000000"/>
              <w:right w:val="single" w:sz="2" w:space="0" w:color="000000"/>
            </w:tcBorders>
          </w:tcPr>
          <w:p>
            <w:pPr/>
          </w:p>
        </w:tc>
        <w:tc>
          <w:tcPr>
            <w:tcW w:w="1244" w:type="dxa"/>
            <w:tcBorders>
              <w:top w:val="nil" w:sz="6" w:space="0" w:color="auto"/>
              <w:left w:val="single" w:sz="2" w:space="0" w:color="000000"/>
              <w:bottom w:val="single" w:sz="2" w:space="0" w:color="000000"/>
              <w:right w:val="single" w:sz="2" w:space="0" w:color="000000"/>
            </w:tcBorders>
          </w:tcPr>
          <w:p>
            <w:pPr/>
          </w:p>
        </w:tc>
        <w:tc>
          <w:tcPr>
            <w:tcW w:w="1500" w:type="dxa"/>
            <w:tcBorders>
              <w:top w:val="nil" w:sz="6" w:space="0" w:color="auto"/>
              <w:left w:val="single" w:sz="2" w:space="0" w:color="000000"/>
              <w:bottom w:val="single" w:sz="2" w:space="0" w:color="000000"/>
              <w:right w:val="single" w:sz="2" w:space="0" w:color="000000"/>
            </w:tcBorders>
          </w:tcPr>
          <w:p>
            <w:pPr/>
          </w:p>
        </w:tc>
        <w:tc>
          <w:tcPr>
            <w:tcW w:w="1001" w:type="dxa"/>
            <w:tcBorders>
              <w:top w:val="nil" w:sz="6" w:space="0" w:color="auto"/>
              <w:left w:val="single" w:sz="2" w:space="0" w:color="000000"/>
              <w:bottom w:val="single" w:sz="2" w:space="0" w:color="000000"/>
              <w:right w:val="single" w:sz="2" w:space="0" w:color="000000"/>
            </w:tcBorders>
          </w:tcPr>
          <w:p>
            <w:pPr/>
          </w:p>
        </w:tc>
        <w:tc>
          <w:tcPr>
            <w:tcW w:w="2838" w:type="dxa"/>
            <w:tcBorders>
              <w:top w:val="nil" w:sz="6" w:space="0" w:color="auto"/>
              <w:left w:val="single" w:sz="2" w:space="0" w:color="000000"/>
              <w:bottom w:val="single" w:sz="2" w:space="0" w:color="000000"/>
              <w:right w:val="nil" w:sz="6" w:space="0" w:color="auto"/>
            </w:tcBorders>
          </w:tcPr>
          <w:p>
            <w:pPr>
              <w:pStyle w:val="TableParagraph"/>
              <w:spacing w:line="240" w:lineRule="auto" w:before="2"/>
              <w:ind w:left="61" w:right="0"/>
              <w:jc w:val="left"/>
              <w:rPr>
                <w:rFonts w:ascii="宋体" w:hAnsi="宋体" w:cs="宋体" w:eastAsia="宋体" w:hint="default"/>
                <w:sz w:val="18"/>
                <w:szCs w:val="18"/>
              </w:rPr>
            </w:pPr>
            <w:r>
              <w:rPr>
                <w:rFonts w:ascii="宋体" w:hAnsi="宋体" w:cs="宋体" w:eastAsia="宋体" w:hint="default"/>
                <w:sz w:val="18"/>
                <w:szCs w:val="18"/>
              </w:rPr>
              <w:t>械设备、仪器仪表、百货销售</w:t>
            </w:r>
          </w:p>
        </w:tc>
      </w:tr>
      <w:tr>
        <w:trPr>
          <w:trHeight w:val="229" w:hRule="exact"/>
        </w:trPr>
        <w:tc>
          <w:tcPr>
            <w:tcW w:w="1106" w:type="dxa"/>
            <w:tcBorders>
              <w:top w:val="single" w:sz="2" w:space="0" w:color="000000"/>
              <w:left w:val="nil" w:sz="6" w:space="0" w:color="auto"/>
              <w:bottom w:val="nil" w:sz="6" w:space="0" w:color="auto"/>
              <w:right w:val="single" w:sz="2" w:space="0" w:color="000000"/>
            </w:tcBorders>
          </w:tcPr>
          <w:p>
            <w:pPr/>
          </w:p>
        </w:tc>
        <w:tc>
          <w:tcPr>
            <w:tcW w:w="983" w:type="dxa"/>
            <w:tcBorders>
              <w:top w:val="single" w:sz="2" w:space="0" w:color="000000"/>
              <w:left w:val="single" w:sz="2" w:space="0" w:color="000000"/>
              <w:bottom w:val="nil" w:sz="6" w:space="0" w:color="auto"/>
              <w:right w:val="single" w:sz="2" w:space="0" w:color="000000"/>
            </w:tcBorders>
          </w:tcPr>
          <w:p>
            <w:pPr/>
          </w:p>
        </w:tc>
        <w:tc>
          <w:tcPr>
            <w:tcW w:w="1244" w:type="dxa"/>
            <w:tcBorders>
              <w:top w:val="single" w:sz="2" w:space="0" w:color="000000"/>
              <w:left w:val="single" w:sz="2" w:space="0" w:color="000000"/>
              <w:bottom w:val="nil" w:sz="6" w:space="0" w:color="auto"/>
              <w:right w:val="single" w:sz="2" w:space="0" w:color="000000"/>
            </w:tcBorders>
          </w:tcPr>
          <w:p>
            <w:pPr/>
          </w:p>
        </w:tc>
        <w:tc>
          <w:tcPr>
            <w:tcW w:w="1500" w:type="dxa"/>
            <w:tcBorders>
              <w:top w:val="single" w:sz="2" w:space="0" w:color="000000"/>
              <w:left w:val="single" w:sz="2" w:space="0" w:color="000000"/>
              <w:bottom w:val="nil" w:sz="6" w:space="0" w:color="auto"/>
              <w:right w:val="single" w:sz="2" w:space="0" w:color="000000"/>
            </w:tcBorders>
          </w:tcPr>
          <w:p>
            <w:pPr/>
          </w:p>
        </w:tc>
        <w:tc>
          <w:tcPr>
            <w:tcW w:w="1001" w:type="dxa"/>
            <w:tcBorders>
              <w:top w:val="single" w:sz="2" w:space="0" w:color="000000"/>
              <w:left w:val="single" w:sz="2" w:space="0" w:color="000000"/>
              <w:bottom w:val="nil" w:sz="6" w:space="0" w:color="auto"/>
              <w:right w:val="single" w:sz="2" w:space="0" w:color="000000"/>
            </w:tcBorders>
          </w:tcPr>
          <w:p>
            <w:pPr/>
          </w:p>
        </w:tc>
        <w:tc>
          <w:tcPr>
            <w:tcW w:w="2838" w:type="dxa"/>
            <w:tcBorders>
              <w:top w:val="single" w:sz="2" w:space="0" w:color="000000"/>
              <w:left w:val="single" w:sz="2" w:space="0" w:color="000000"/>
              <w:bottom w:val="nil" w:sz="6" w:space="0" w:color="auto"/>
              <w:right w:val="nil" w:sz="6" w:space="0" w:color="auto"/>
            </w:tcBorders>
          </w:tcPr>
          <w:p>
            <w:pPr>
              <w:pStyle w:val="TableParagraph"/>
              <w:spacing w:line="217" w:lineRule="exact"/>
              <w:ind w:left="71" w:right="0"/>
              <w:jc w:val="left"/>
              <w:rPr>
                <w:rFonts w:ascii="宋体" w:hAnsi="宋体" w:cs="宋体" w:eastAsia="宋体" w:hint="default"/>
                <w:sz w:val="18"/>
                <w:szCs w:val="18"/>
              </w:rPr>
            </w:pPr>
            <w:r>
              <w:rPr>
                <w:rFonts w:ascii="宋体" w:hAnsi="宋体" w:cs="宋体" w:eastAsia="宋体" w:hint="default"/>
                <w:spacing w:val="-3"/>
                <w:sz w:val="18"/>
                <w:szCs w:val="18"/>
              </w:rPr>
              <w:t>通讯终端配套设备（不含卫星地面</w:t>
            </w:r>
          </w:p>
        </w:tc>
      </w:tr>
      <w:tr>
        <w:trPr>
          <w:trHeight w:val="473" w:hRule="exact"/>
        </w:trPr>
        <w:tc>
          <w:tcPr>
            <w:tcW w:w="1106" w:type="dxa"/>
            <w:tcBorders>
              <w:top w:val="nil" w:sz="6" w:space="0" w:color="auto"/>
              <w:left w:val="nil" w:sz="6" w:space="0" w:color="auto"/>
              <w:bottom w:val="nil" w:sz="6" w:space="0" w:color="auto"/>
              <w:right w:val="single" w:sz="2" w:space="0" w:color="000000"/>
            </w:tcBorders>
          </w:tcPr>
          <w:p>
            <w:pPr>
              <w:pStyle w:val="TableParagraph"/>
              <w:spacing w:line="188" w:lineRule="exact"/>
              <w:ind w:left="114" w:right="0" w:firstLine="9"/>
              <w:jc w:val="left"/>
              <w:rPr>
                <w:rFonts w:ascii="宋体" w:hAnsi="宋体" w:cs="宋体" w:eastAsia="宋体" w:hint="default"/>
                <w:sz w:val="18"/>
                <w:szCs w:val="18"/>
              </w:rPr>
            </w:pPr>
            <w:r>
              <w:rPr>
                <w:rFonts w:ascii="宋体" w:hAnsi="宋体" w:cs="宋体" w:eastAsia="宋体" w:hint="default"/>
                <w:spacing w:val="38"/>
                <w:sz w:val="18"/>
                <w:szCs w:val="18"/>
              </w:rPr>
              <w:t>重庆鼎瑄</w:t>
            </w:r>
            <w:r>
              <w:rPr>
                <w:rFonts w:ascii="宋体" w:hAnsi="宋体" w:cs="宋体" w:eastAsia="宋体" w:hint="default"/>
                <w:spacing w:val="-39"/>
                <w:sz w:val="18"/>
                <w:szCs w:val="18"/>
              </w:rPr>
              <w:t> </w:t>
            </w:r>
            <w:r>
              <w:rPr>
                <w:rFonts w:ascii="宋体" w:hAnsi="宋体" w:cs="宋体" w:eastAsia="宋体" w:hint="default"/>
                <w:sz w:val="18"/>
                <w:szCs w:val="18"/>
              </w:rPr>
            </w:r>
          </w:p>
          <w:p>
            <w:pPr>
              <w:pStyle w:val="TableParagraph"/>
              <w:spacing w:line="234" w:lineRule="exact"/>
              <w:ind w:left="114" w:right="0"/>
              <w:jc w:val="left"/>
              <w:rPr>
                <w:rFonts w:ascii="宋体" w:hAnsi="宋体" w:cs="宋体" w:eastAsia="宋体" w:hint="default"/>
                <w:sz w:val="18"/>
                <w:szCs w:val="18"/>
              </w:rPr>
            </w:pPr>
            <w:r>
              <w:rPr>
                <w:rFonts w:ascii="宋体" w:hAnsi="宋体" w:cs="宋体" w:eastAsia="宋体" w:hint="default"/>
                <w:spacing w:val="40"/>
                <w:sz w:val="18"/>
                <w:szCs w:val="18"/>
              </w:rPr>
              <w:t>科技有限</w:t>
            </w:r>
            <w:r>
              <w:rPr>
                <w:rFonts w:ascii="宋体" w:hAnsi="宋体" w:cs="宋体" w:eastAsia="宋体" w:hint="default"/>
                <w:spacing w:val="-36"/>
                <w:sz w:val="18"/>
                <w:szCs w:val="18"/>
              </w:rPr>
              <w:t> </w:t>
            </w:r>
            <w:r>
              <w:rPr>
                <w:rFonts w:ascii="宋体" w:hAnsi="宋体" w:cs="宋体" w:eastAsia="宋体" w:hint="default"/>
                <w:sz w:val="18"/>
                <w:szCs w:val="18"/>
              </w:rPr>
            </w:r>
          </w:p>
        </w:tc>
        <w:tc>
          <w:tcPr>
            <w:tcW w:w="983" w:type="dxa"/>
            <w:tcBorders>
              <w:top w:val="nil" w:sz="6" w:space="0" w:color="auto"/>
              <w:left w:val="single" w:sz="2" w:space="0" w:color="000000"/>
              <w:bottom w:val="nil" w:sz="6" w:space="0" w:color="auto"/>
              <w:right w:val="single" w:sz="2"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重庆</w:t>
            </w:r>
          </w:p>
        </w:tc>
        <w:tc>
          <w:tcPr>
            <w:tcW w:w="1244" w:type="dxa"/>
            <w:tcBorders>
              <w:top w:val="nil" w:sz="6" w:space="0" w:color="auto"/>
              <w:left w:val="single" w:sz="2" w:space="0" w:color="000000"/>
              <w:bottom w:val="nil" w:sz="6" w:space="0" w:color="auto"/>
              <w:right w:val="single" w:sz="2" w:space="0" w:color="000000"/>
            </w:tcBorders>
          </w:tcPr>
          <w:p>
            <w:pPr>
              <w:pStyle w:val="TableParagraph"/>
              <w:spacing w:line="240" w:lineRule="auto" w:before="157"/>
              <w:ind w:right="103"/>
              <w:jc w:val="right"/>
              <w:rPr>
                <w:rFonts w:ascii="Times New Roman" w:hAnsi="Times New Roman" w:cs="Times New Roman" w:eastAsia="Times New Roman" w:hint="default"/>
                <w:sz w:val="18"/>
                <w:szCs w:val="18"/>
              </w:rPr>
            </w:pPr>
            <w:r>
              <w:rPr>
                <w:rFonts w:ascii="Times New Roman"/>
                <w:sz w:val="18"/>
              </w:rPr>
              <w:t>1000.00</w:t>
            </w:r>
          </w:p>
        </w:tc>
        <w:tc>
          <w:tcPr>
            <w:tcW w:w="1500" w:type="dxa"/>
            <w:tcBorders>
              <w:top w:val="nil" w:sz="6" w:space="0" w:color="auto"/>
              <w:left w:val="single" w:sz="2" w:space="0" w:color="000000"/>
              <w:bottom w:val="nil" w:sz="6" w:space="0" w:color="auto"/>
              <w:right w:val="single" w:sz="2" w:space="0" w:color="000000"/>
            </w:tcBorders>
          </w:tcPr>
          <w:p>
            <w:pPr>
              <w:pStyle w:val="TableParagraph"/>
              <w:spacing w:line="240" w:lineRule="auto" w:before="115"/>
              <w:ind w:right="103"/>
              <w:jc w:val="right"/>
              <w:rPr>
                <w:rFonts w:ascii="宋体" w:hAnsi="宋体" w:cs="宋体" w:eastAsia="宋体" w:hint="default"/>
                <w:sz w:val="18"/>
                <w:szCs w:val="18"/>
              </w:rPr>
            </w:pPr>
            <w:r>
              <w:rPr>
                <w:rFonts w:ascii="Times New Roman" w:hAnsi="Times New Roman" w:cs="Times New Roman" w:eastAsia="Times New Roman" w:hint="default"/>
                <w:sz w:val="18"/>
                <w:szCs w:val="18"/>
              </w:rPr>
              <w:t>1070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万元</w:t>
            </w:r>
          </w:p>
        </w:tc>
        <w:tc>
          <w:tcPr>
            <w:tcW w:w="1001" w:type="dxa"/>
            <w:tcBorders>
              <w:top w:val="nil" w:sz="6" w:space="0" w:color="auto"/>
              <w:left w:val="single" w:sz="2" w:space="0" w:color="000000"/>
              <w:bottom w:val="nil" w:sz="6" w:space="0" w:color="auto"/>
              <w:right w:val="single" w:sz="2"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314" w:right="0"/>
              <w:jc w:val="left"/>
              <w:rPr>
                <w:rFonts w:ascii="Times New Roman" w:hAnsi="Times New Roman" w:cs="Times New Roman" w:eastAsia="Times New Roman" w:hint="default"/>
                <w:sz w:val="18"/>
                <w:szCs w:val="18"/>
              </w:rPr>
            </w:pPr>
            <w:r>
              <w:rPr>
                <w:rFonts w:ascii="Times New Roman"/>
                <w:sz w:val="18"/>
              </w:rPr>
              <w:t>45%</w:t>
            </w:r>
          </w:p>
        </w:tc>
        <w:tc>
          <w:tcPr>
            <w:tcW w:w="2838" w:type="dxa"/>
            <w:tcBorders>
              <w:top w:val="nil" w:sz="6" w:space="0" w:color="auto"/>
              <w:left w:val="single" w:sz="2" w:space="0" w:color="000000"/>
              <w:bottom w:val="nil" w:sz="6" w:space="0" w:color="auto"/>
              <w:right w:val="nil" w:sz="6" w:space="0" w:color="auto"/>
            </w:tcBorders>
          </w:tcPr>
          <w:p>
            <w:pPr>
              <w:pStyle w:val="TableParagraph"/>
              <w:spacing w:line="244" w:lineRule="auto"/>
              <w:ind w:left="61" w:right="105"/>
              <w:jc w:val="left"/>
              <w:rPr>
                <w:rFonts w:ascii="宋体" w:hAnsi="宋体" w:cs="宋体" w:eastAsia="宋体" w:hint="default"/>
                <w:sz w:val="18"/>
                <w:szCs w:val="18"/>
              </w:rPr>
            </w:pPr>
            <w:r>
              <w:rPr>
                <w:rFonts w:ascii="宋体" w:hAnsi="宋体" w:cs="宋体" w:eastAsia="宋体" w:hint="default"/>
                <w:spacing w:val="-3"/>
                <w:sz w:val="18"/>
                <w:szCs w:val="18"/>
              </w:rPr>
              <w:t>接收和发射设备）、数字多功能电</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3"/>
                <w:sz w:val="18"/>
                <w:szCs w:val="18"/>
              </w:rPr>
              <w:t>话机、对讲机及其部件的研究、开</w:t>
            </w:r>
          </w:p>
        </w:tc>
      </w:tr>
      <w:tr>
        <w:trPr>
          <w:trHeight w:val="422" w:hRule="exact"/>
        </w:trPr>
        <w:tc>
          <w:tcPr>
            <w:tcW w:w="1106" w:type="dxa"/>
            <w:tcBorders>
              <w:top w:val="nil" w:sz="6" w:space="0" w:color="auto"/>
              <w:left w:val="nil" w:sz="6" w:space="0" w:color="auto"/>
              <w:bottom w:val="single" w:sz="2" w:space="0" w:color="000000"/>
              <w:right w:val="single" w:sz="2" w:space="0" w:color="000000"/>
            </w:tcBorders>
          </w:tcPr>
          <w:p>
            <w:pPr>
              <w:pStyle w:val="TableParagraph"/>
              <w:spacing w:line="182" w:lineRule="exact"/>
              <w:ind w:left="114"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983" w:type="dxa"/>
            <w:tcBorders>
              <w:top w:val="nil" w:sz="6" w:space="0" w:color="auto"/>
              <w:left w:val="single" w:sz="2" w:space="0" w:color="000000"/>
              <w:bottom w:val="single" w:sz="2" w:space="0" w:color="000000"/>
              <w:right w:val="single" w:sz="2" w:space="0" w:color="000000"/>
            </w:tcBorders>
          </w:tcPr>
          <w:p>
            <w:pPr/>
          </w:p>
        </w:tc>
        <w:tc>
          <w:tcPr>
            <w:tcW w:w="1244" w:type="dxa"/>
            <w:tcBorders>
              <w:top w:val="nil" w:sz="6" w:space="0" w:color="auto"/>
              <w:left w:val="single" w:sz="2" w:space="0" w:color="000000"/>
              <w:bottom w:val="single" w:sz="2" w:space="0" w:color="000000"/>
              <w:right w:val="single" w:sz="2" w:space="0" w:color="000000"/>
            </w:tcBorders>
          </w:tcPr>
          <w:p>
            <w:pPr/>
          </w:p>
        </w:tc>
        <w:tc>
          <w:tcPr>
            <w:tcW w:w="1500" w:type="dxa"/>
            <w:tcBorders>
              <w:top w:val="nil" w:sz="6" w:space="0" w:color="auto"/>
              <w:left w:val="single" w:sz="2" w:space="0" w:color="000000"/>
              <w:bottom w:val="single" w:sz="2" w:space="0" w:color="000000"/>
              <w:right w:val="single" w:sz="2" w:space="0" w:color="000000"/>
            </w:tcBorders>
          </w:tcPr>
          <w:p>
            <w:pPr/>
          </w:p>
        </w:tc>
        <w:tc>
          <w:tcPr>
            <w:tcW w:w="1001" w:type="dxa"/>
            <w:tcBorders>
              <w:top w:val="nil" w:sz="6" w:space="0" w:color="auto"/>
              <w:left w:val="single" w:sz="2" w:space="0" w:color="000000"/>
              <w:bottom w:val="single" w:sz="2" w:space="0" w:color="000000"/>
              <w:right w:val="single" w:sz="2" w:space="0" w:color="000000"/>
            </w:tcBorders>
          </w:tcPr>
          <w:p>
            <w:pPr/>
          </w:p>
        </w:tc>
        <w:tc>
          <w:tcPr>
            <w:tcW w:w="2838" w:type="dxa"/>
            <w:tcBorders>
              <w:top w:val="nil" w:sz="6" w:space="0" w:color="auto"/>
              <w:left w:val="single" w:sz="2" w:space="0" w:color="000000"/>
              <w:bottom w:val="single" w:sz="2" w:space="0" w:color="000000"/>
              <w:right w:val="nil" w:sz="6" w:space="0" w:color="auto"/>
            </w:tcBorders>
          </w:tcPr>
          <w:p>
            <w:pPr>
              <w:pStyle w:val="TableParagraph"/>
              <w:spacing w:line="240" w:lineRule="auto" w:before="2"/>
              <w:ind w:left="61" w:right="0"/>
              <w:jc w:val="left"/>
              <w:rPr>
                <w:rFonts w:ascii="宋体" w:hAnsi="宋体" w:cs="宋体" w:eastAsia="宋体" w:hint="default"/>
                <w:sz w:val="18"/>
                <w:szCs w:val="18"/>
              </w:rPr>
            </w:pPr>
            <w:r>
              <w:rPr>
                <w:rFonts w:ascii="宋体" w:hAnsi="宋体" w:cs="宋体" w:eastAsia="宋体" w:hint="default"/>
                <w:sz w:val="18"/>
                <w:szCs w:val="18"/>
              </w:rPr>
              <w:t>发、生产、销售和服务。</w:t>
            </w:r>
          </w:p>
        </w:tc>
      </w:tr>
      <w:tr>
        <w:trPr>
          <w:trHeight w:val="250" w:hRule="exact"/>
        </w:trPr>
        <w:tc>
          <w:tcPr>
            <w:tcW w:w="1106" w:type="dxa"/>
            <w:tcBorders>
              <w:top w:val="single" w:sz="2" w:space="0" w:color="000000"/>
              <w:left w:val="nil" w:sz="6" w:space="0" w:color="auto"/>
              <w:bottom w:val="nil" w:sz="6" w:space="0" w:color="auto"/>
              <w:right w:val="single" w:sz="2" w:space="0" w:color="000000"/>
            </w:tcBorders>
          </w:tcPr>
          <w:p>
            <w:pPr/>
          </w:p>
        </w:tc>
        <w:tc>
          <w:tcPr>
            <w:tcW w:w="983" w:type="dxa"/>
            <w:tcBorders>
              <w:top w:val="single" w:sz="2" w:space="0" w:color="000000"/>
              <w:left w:val="single" w:sz="2" w:space="0" w:color="000000"/>
              <w:bottom w:val="nil" w:sz="6" w:space="0" w:color="auto"/>
              <w:right w:val="single" w:sz="2" w:space="0" w:color="000000"/>
            </w:tcBorders>
          </w:tcPr>
          <w:p>
            <w:pPr/>
          </w:p>
        </w:tc>
        <w:tc>
          <w:tcPr>
            <w:tcW w:w="1244" w:type="dxa"/>
            <w:tcBorders>
              <w:top w:val="single" w:sz="2" w:space="0" w:color="000000"/>
              <w:left w:val="single" w:sz="2" w:space="0" w:color="000000"/>
              <w:bottom w:val="nil" w:sz="6" w:space="0" w:color="auto"/>
              <w:right w:val="single" w:sz="2" w:space="0" w:color="000000"/>
            </w:tcBorders>
          </w:tcPr>
          <w:p>
            <w:pPr/>
          </w:p>
        </w:tc>
        <w:tc>
          <w:tcPr>
            <w:tcW w:w="1500" w:type="dxa"/>
            <w:tcBorders>
              <w:top w:val="single" w:sz="2" w:space="0" w:color="000000"/>
              <w:left w:val="single" w:sz="2" w:space="0" w:color="000000"/>
              <w:bottom w:val="nil" w:sz="6" w:space="0" w:color="auto"/>
              <w:right w:val="single" w:sz="2" w:space="0" w:color="000000"/>
            </w:tcBorders>
          </w:tcPr>
          <w:p>
            <w:pPr/>
          </w:p>
        </w:tc>
        <w:tc>
          <w:tcPr>
            <w:tcW w:w="1001" w:type="dxa"/>
            <w:tcBorders>
              <w:top w:val="single" w:sz="2" w:space="0" w:color="000000"/>
              <w:left w:val="single" w:sz="2" w:space="0" w:color="000000"/>
              <w:bottom w:val="nil" w:sz="6" w:space="0" w:color="auto"/>
              <w:right w:val="single" w:sz="2" w:space="0" w:color="000000"/>
            </w:tcBorders>
          </w:tcPr>
          <w:p>
            <w:pPr/>
          </w:p>
        </w:tc>
        <w:tc>
          <w:tcPr>
            <w:tcW w:w="2838" w:type="dxa"/>
            <w:tcBorders>
              <w:top w:val="single" w:sz="2" w:space="0" w:color="000000"/>
              <w:left w:val="single" w:sz="2" w:space="0" w:color="000000"/>
              <w:bottom w:val="nil" w:sz="6" w:space="0" w:color="auto"/>
              <w:right w:val="nil" w:sz="6" w:space="0" w:color="auto"/>
            </w:tcBorders>
          </w:tcPr>
          <w:p>
            <w:pPr>
              <w:pStyle w:val="TableParagraph"/>
              <w:spacing w:line="217" w:lineRule="exact"/>
              <w:ind w:left="70" w:right="0"/>
              <w:jc w:val="left"/>
              <w:rPr>
                <w:rFonts w:ascii="宋体" w:hAnsi="宋体" w:cs="宋体" w:eastAsia="宋体" w:hint="default"/>
                <w:sz w:val="18"/>
                <w:szCs w:val="18"/>
              </w:rPr>
            </w:pPr>
            <w:r>
              <w:rPr>
                <w:rFonts w:ascii="宋体" w:hAnsi="宋体" w:cs="宋体" w:eastAsia="宋体" w:hint="default"/>
                <w:spacing w:val="-3"/>
                <w:sz w:val="18"/>
                <w:szCs w:val="18"/>
              </w:rPr>
              <w:t>销售通讯类产品、数码产品、网络</w:t>
            </w:r>
          </w:p>
        </w:tc>
      </w:tr>
      <w:tr>
        <w:trPr>
          <w:trHeight w:val="991" w:hRule="exact"/>
        </w:trPr>
        <w:tc>
          <w:tcPr>
            <w:tcW w:w="1106" w:type="dxa"/>
            <w:tcBorders>
              <w:top w:val="nil" w:sz="6" w:space="0" w:color="auto"/>
              <w:left w:val="nil" w:sz="6" w:space="0" w:color="auto"/>
              <w:bottom w:val="nil" w:sz="6" w:space="0" w:color="auto"/>
              <w:right w:val="single" w:sz="2" w:space="0" w:color="000000"/>
            </w:tcBorders>
          </w:tcPr>
          <w:p>
            <w:pPr>
              <w:pStyle w:val="TableParagraph"/>
              <w:spacing w:line="237" w:lineRule="auto" w:before="58"/>
              <w:ind w:left="114" w:right="51" w:firstLine="9"/>
              <w:jc w:val="both"/>
              <w:rPr>
                <w:rFonts w:ascii="宋体" w:hAnsi="宋体" w:cs="宋体" w:eastAsia="宋体" w:hint="default"/>
                <w:sz w:val="18"/>
                <w:szCs w:val="18"/>
              </w:rPr>
            </w:pPr>
            <w:r>
              <w:rPr>
                <w:rFonts w:ascii="宋体" w:hAnsi="宋体" w:cs="宋体" w:eastAsia="宋体" w:hint="default"/>
                <w:spacing w:val="38"/>
                <w:sz w:val="18"/>
                <w:szCs w:val="18"/>
              </w:rPr>
              <w:t>重庆捷瑞</w:t>
            </w:r>
            <w:r>
              <w:rPr>
                <w:rFonts w:ascii="宋体" w:hAnsi="宋体" w:cs="宋体" w:eastAsia="宋体" w:hint="default"/>
                <w:spacing w:val="-39"/>
                <w:sz w:val="18"/>
                <w:szCs w:val="18"/>
              </w:rPr>
              <w:t> </w:t>
            </w:r>
            <w:r>
              <w:rPr>
                <w:rFonts w:ascii="宋体" w:hAnsi="宋体" w:cs="宋体" w:eastAsia="宋体" w:hint="default"/>
                <w:spacing w:val="40"/>
                <w:sz w:val="18"/>
                <w:szCs w:val="18"/>
              </w:rPr>
              <w:t>达通讯器</w:t>
            </w:r>
            <w:r>
              <w:rPr>
                <w:rFonts w:ascii="宋体" w:hAnsi="宋体" w:cs="宋体" w:eastAsia="宋体" w:hint="default"/>
                <w:spacing w:val="-36"/>
                <w:sz w:val="18"/>
                <w:szCs w:val="18"/>
              </w:rPr>
              <w:t> </w:t>
            </w:r>
            <w:r>
              <w:rPr>
                <w:rFonts w:ascii="宋体" w:hAnsi="宋体" w:cs="宋体" w:eastAsia="宋体" w:hint="default"/>
                <w:spacing w:val="40"/>
                <w:sz w:val="18"/>
                <w:szCs w:val="18"/>
              </w:rPr>
              <w:t>材有限公</w:t>
            </w:r>
            <w:r>
              <w:rPr>
                <w:rFonts w:ascii="宋体" w:hAnsi="宋体" w:cs="宋体" w:eastAsia="宋体" w:hint="default"/>
                <w:spacing w:val="-36"/>
                <w:sz w:val="18"/>
                <w:szCs w:val="18"/>
              </w:rPr>
              <w:t> </w:t>
            </w:r>
            <w:r>
              <w:rPr>
                <w:rFonts w:ascii="宋体" w:hAnsi="宋体" w:cs="宋体" w:eastAsia="宋体" w:hint="default"/>
                <w:sz w:val="18"/>
                <w:szCs w:val="18"/>
              </w:rPr>
              <w:t>司</w:t>
            </w:r>
          </w:p>
        </w:tc>
        <w:tc>
          <w:tcPr>
            <w:tcW w:w="983" w:type="dxa"/>
            <w:tcBorders>
              <w:top w:val="nil" w:sz="6" w:space="0" w:color="auto"/>
              <w:left w:val="single" w:sz="2" w:space="0" w:color="000000"/>
              <w:bottom w:val="nil" w:sz="6" w:space="0" w:color="auto"/>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重庆</w:t>
            </w:r>
          </w:p>
        </w:tc>
        <w:tc>
          <w:tcPr>
            <w:tcW w:w="1244" w:type="dxa"/>
            <w:tcBorders>
              <w:top w:val="nil" w:sz="6" w:space="0" w:color="auto"/>
              <w:left w:val="single" w:sz="2" w:space="0" w:color="000000"/>
              <w:bottom w:val="nil" w:sz="6" w:space="0" w:color="auto"/>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1"/>
              <w:ind w:right="103"/>
              <w:jc w:val="right"/>
              <w:rPr>
                <w:rFonts w:ascii="Times New Roman" w:hAnsi="Times New Roman" w:cs="Times New Roman" w:eastAsia="Times New Roman" w:hint="default"/>
                <w:sz w:val="18"/>
                <w:szCs w:val="18"/>
              </w:rPr>
            </w:pPr>
            <w:r>
              <w:rPr>
                <w:rFonts w:ascii="Times New Roman"/>
                <w:sz w:val="18"/>
              </w:rPr>
              <w:t>500.00</w:t>
            </w:r>
          </w:p>
        </w:tc>
        <w:tc>
          <w:tcPr>
            <w:tcW w:w="1500" w:type="dxa"/>
            <w:tcBorders>
              <w:top w:val="nil" w:sz="6" w:space="0" w:color="auto"/>
              <w:left w:val="single" w:sz="2" w:space="0" w:color="000000"/>
              <w:bottom w:val="nil" w:sz="6" w:space="0" w:color="auto"/>
              <w:right w:val="single" w:sz="2" w:space="0" w:color="000000"/>
            </w:tcBorders>
          </w:tcPr>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right="104"/>
              <w:jc w:val="right"/>
              <w:rPr>
                <w:rFonts w:ascii="宋体" w:hAnsi="宋体" w:cs="宋体" w:eastAsia="宋体" w:hint="default"/>
                <w:sz w:val="18"/>
                <w:szCs w:val="18"/>
              </w:rPr>
            </w:pPr>
            <w:r>
              <w:rPr>
                <w:rFonts w:ascii="Times New Roman" w:hAnsi="Times New Roman" w:cs="Times New Roman" w:eastAsia="Times New Roman" w:hint="default"/>
                <w:sz w:val="18"/>
                <w:szCs w:val="18"/>
              </w:rPr>
              <w:t>282.650613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万元</w:t>
            </w:r>
          </w:p>
        </w:tc>
        <w:tc>
          <w:tcPr>
            <w:tcW w:w="1001" w:type="dxa"/>
            <w:tcBorders>
              <w:top w:val="nil" w:sz="6" w:space="0" w:color="auto"/>
              <w:left w:val="single" w:sz="2" w:space="0" w:color="000000"/>
              <w:bottom w:val="nil" w:sz="6" w:space="0" w:color="auto"/>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left="314" w:right="0"/>
              <w:jc w:val="left"/>
              <w:rPr>
                <w:rFonts w:ascii="Times New Roman" w:hAnsi="Times New Roman" w:cs="Times New Roman" w:eastAsia="Times New Roman" w:hint="default"/>
                <w:sz w:val="18"/>
                <w:szCs w:val="18"/>
              </w:rPr>
            </w:pPr>
            <w:r>
              <w:rPr>
                <w:rFonts w:ascii="Times New Roman"/>
                <w:sz w:val="18"/>
              </w:rPr>
              <w:t>36%</w:t>
            </w:r>
          </w:p>
        </w:tc>
        <w:tc>
          <w:tcPr>
            <w:tcW w:w="2838" w:type="dxa"/>
            <w:tcBorders>
              <w:top w:val="nil" w:sz="6" w:space="0" w:color="auto"/>
              <w:left w:val="single" w:sz="2" w:space="0" w:color="000000"/>
              <w:bottom w:val="nil" w:sz="6" w:space="0" w:color="auto"/>
              <w:right w:val="nil" w:sz="6" w:space="0" w:color="auto"/>
            </w:tcBorders>
          </w:tcPr>
          <w:p>
            <w:pPr>
              <w:pStyle w:val="TableParagraph"/>
              <w:spacing w:line="210" w:lineRule="exact"/>
              <w:ind w:left="61" w:right="0"/>
              <w:jc w:val="left"/>
              <w:rPr>
                <w:rFonts w:ascii="宋体" w:hAnsi="宋体" w:cs="宋体" w:eastAsia="宋体" w:hint="default"/>
                <w:sz w:val="18"/>
                <w:szCs w:val="18"/>
              </w:rPr>
            </w:pPr>
            <w:r>
              <w:rPr>
                <w:rFonts w:ascii="宋体" w:hAnsi="宋体" w:cs="宋体" w:eastAsia="宋体" w:hint="default"/>
                <w:spacing w:val="-3"/>
                <w:sz w:val="18"/>
                <w:szCs w:val="18"/>
              </w:rPr>
              <w:t>设备、计算机及计算机硬件、家用</w:t>
            </w:r>
          </w:p>
          <w:p>
            <w:pPr>
              <w:pStyle w:val="TableParagraph"/>
              <w:spacing w:line="244" w:lineRule="auto" w:before="4"/>
              <w:ind w:left="61" w:right="104"/>
              <w:jc w:val="left"/>
              <w:rPr>
                <w:rFonts w:ascii="宋体" w:hAnsi="宋体" w:cs="宋体" w:eastAsia="宋体" w:hint="default"/>
                <w:sz w:val="18"/>
                <w:szCs w:val="18"/>
              </w:rPr>
            </w:pPr>
            <w:r>
              <w:rPr>
                <w:rFonts w:ascii="宋体" w:hAnsi="宋体" w:cs="宋体" w:eastAsia="宋体" w:hint="default"/>
                <w:spacing w:val="-3"/>
                <w:sz w:val="18"/>
                <w:szCs w:val="18"/>
              </w:rPr>
              <w:t>电器、电子产品、电子元器件、手</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机零配件以及上述产品的售后服 </w:t>
            </w:r>
            <w:r>
              <w:rPr>
                <w:rFonts w:ascii="宋体" w:hAnsi="宋体" w:cs="宋体" w:eastAsia="宋体" w:hint="default"/>
                <w:spacing w:val="-3"/>
                <w:sz w:val="18"/>
                <w:szCs w:val="18"/>
              </w:rPr>
              <w:t>务费、物流配送、电子商务、计算</w:t>
            </w:r>
          </w:p>
        </w:tc>
      </w:tr>
      <w:tr>
        <w:trPr>
          <w:trHeight w:val="378" w:hRule="exact"/>
        </w:trPr>
        <w:tc>
          <w:tcPr>
            <w:tcW w:w="1106" w:type="dxa"/>
            <w:tcBorders>
              <w:top w:val="nil" w:sz="6" w:space="0" w:color="auto"/>
              <w:left w:val="nil" w:sz="6" w:space="0" w:color="auto"/>
              <w:bottom w:val="single" w:sz="12" w:space="0" w:color="000000"/>
              <w:right w:val="single" w:sz="2" w:space="0" w:color="000000"/>
            </w:tcBorders>
          </w:tcPr>
          <w:p>
            <w:pPr/>
          </w:p>
        </w:tc>
        <w:tc>
          <w:tcPr>
            <w:tcW w:w="983" w:type="dxa"/>
            <w:tcBorders>
              <w:top w:val="nil" w:sz="6" w:space="0" w:color="auto"/>
              <w:left w:val="single" w:sz="2" w:space="0" w:color="000000"/>
              <w:bottom w:val="single" w:sz="12" w:space="0" w:color="000000"/>
              <w:right w:val="single" w:sz="2" w:space="0" w:color="000000"/>
            </w:tcBorders>
          </w:tcPr>
          <w:p>
            <w:pPr/>
          </w:p>
        </w:tc>
        <w:tc>
          <w:tcPr>
            <w:tcW w:w="1244" w:type="dxa"/>
            <w:tcBorders>
              <w:top w:val="nil" w:sz="6" w:space="0" w:color="auto"/>
              <w:left w:val="single" w:sz="2" w:space="0" w:color="000000"/>
              <w:bottom w:val="single" w:sz="12" w:space="0" w:color="000000"/>
              <w:right w:val="single" w:sz="2" w:space="0" w:color="000000"/>
            </w:tcBorders>
          </w:tcPr>
          <w:p>
            <w:pPr/>
          </w:p>
        </w:tc>
        <w:tc>
          <w:tcPr>
            <w:tcW w:w="1500" w:type="dxa"/>
            <w:tcBorders>
              <w:top w:val="nil" w:sz="6" w:space="0" w:color="auto"/>
              <w:left w:val="single" w:sz="2" w:space="0" w:color="000000"/>
              <w:bottom w:val="single" w:sz="12" w:space="0" w:color="000000"/>
              <w:right w:val="single" w:sz="2" w:space="0" w:color="000000"/>
            </w:tcBorders>
          </w:tcPr>
          <w:p>
            <w:pPr/>
          </w:p>
        </w:tc>
        <w:tc>
          <w:tcPr>
            <w:tcW w:w="1001" w:type="dxa"/>
            <w:tcBorders>
              <w:top w:val="nil" w:sz="6" w:space="0" w:color="auto"/>
              <w:left w:val="single" w:sz="2" w:space="0" w:color="000000"/>
              <w:bottom w:val="single" w:sz="12" w:space="0" w:color="000000"/>
              <w:right w:val="single" w:sz="2" w:space="0" w:color="000000"/>
            </w:tcBorders>
          </w:tcPr>
          <w:p>
            <w:pPr/>
          </w:p>
        </w:tc>
        <w:tc>
          <w:tcPr>
            <w:tcW w:w="2838" w:type="dxa"/>
            <w:tcBorders>
              <w:top w:val="nil" w:sz="6" w:space="0" w:color="auto"/>
              <w:left w:val="single" w:sz="2" w:space="0" w:color="000000"/>
              <w:bottom w:val="single" w:sz="12" w:space="0" w:color="000000"/>
              <w:right w:val="nil" w:sz="6" w:space="0" w:color="auto"/>
            </w:tcBorders>
          </w:tcPr>
          <w:p>
            <w:pPr>
              <w:pStyle w:val="TableParagraph"/>
              <w:spacing w:line="179" w:lineRule="exact"/>
              <w:ind w:left="61" w:right="0"/>
              <w:jc w:val="left"/>
              <w:rPr>
                <w:rFonts w:ascii="宋体" w:hAnsi="宋体" w:cs="宋体" w:eastAsia="宋体" w:hint="default"/>
                <w:sz w:val="18"/>
                <w:szCs w:val="18"/>
              </w:rPr>
            </w:pPr>
            <w:r>
              <w:rPr>
                <w:rFonts w:ascii="宋体" w:hAnsi="宋体" w:cs="宋体" w:eastAsia="宋体" w:hint="default"/>
                <w:sz w:val="18"/>
                <w:szCs w:val="18"/>
              </w:rPr>
              <w:t>机软件开发及技术咨询服务。</w:t>
            </w:r>
          </w:p>
        </w:tc>
      </w:tr>
    </w:tbl>
    <w:p>
      <w:pPr>
        <w:spacing w:line="240" w:lineRule="auto" w:before="10"/>
        <w:rPr>
          <w:rFonts w:ascii="宋体" w:hAnsi="宋体" w:cs="宋体" w:eastAsia="宋体" w:hint="default"/>
          <w:sz w:val="9"/>
          <w:szCs w:val="9"/>
        </w:rPr>
      </w:pPr>
    </w:p>
    <w:p>
      <w:pPr>
        <w:pStyle w:val="BodyText"/>
        <w:spacing w:line="240" w:lineRule="auto" w:before="35"/>
        <w:ind w:left="660" w:right="224"/>
        <w:jc w:val="left"/>
      </w:pPr>
      <w:r>
        <w:rPr/>
        <w:t>*持股比例计算过程：</w:t>
      </w:r>
    </w:p>
    <w:p>
      <w:pPr>
        <w:spacing w:line="240" w:lineRule="auto" w:before="3"/>
        <w:rPr>
          <w:rFonts w:ascii="宋体" w:hAnsi="宋体" w:cs="宋体" w:eastAsia="宋体" w:hint="default"/>
          <w:sz w:val="3"/>
          <w:szCs w:val="3"/>
        </w:rPr>
      </w:pPr>
    </w:p>
    <w:tbl>
      <w:tblPr>
        <w:tblW w:w="0" w:type="auto"/>
        <w:jc w:val="left"/>
        <w:tblInd w:w="103" w:type="dxa"/>
        <w:tblLayout w:type="fixed"/>
        <w:tblCellMar>
          <w:top w:w="0" w:type="dxa"/>
          <w:left w:w="0" w:type="dxa"/>
          <w:bottom w:w="0" w:type="dxa"/>
          <w:right w:w="0" w:type="dxa"/>
        </w:tblCellMar>
        <w:tblLook w:val="01E0"/>
      </w:tblPr>
      <w:tblGrid>
        <w:gridCol w:w="2684"/>
        <w:gridCol w:w="1022"/>
        <w:gridCol w:w="1609"/>
        <w:gridCol w:w="1596"/>
        <w:gridCol w:w="1938"/>
      </w:tblGrid>
      <w:tr>
        <w:trPr>
          <w:trHeight w:val="718" w:hRule="exact"/>
        </w:trPr>
        <w:tc>
          <w:tcPr>
            <w:tcW w:w="2684"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b/>
                <w:bCs/>
                <w:sz w:val="18"/>
                <w:szCs w:val="18"/>
              </w:rPr>
              <w:t>合并方</w:t>
            </w:r>
            <w:r>
              <w:rPr>
                <w:rFonts w:ascii="宋体" w:hAnsi="宋体" w:cs="宋体" w:eastAsia="宋体" w:hint="default"/>
                <w:sz w:val="18"/>
                <w:szCs w:val="18"/>
              </w:rPr>
            </w:r>
          </w:p>
        </w:tc>
        <w:tc>
          <w:tcPr>
            <w:tcW w:w="1022" w:type="dxa"/>
            <w:tcBorders>
              <w:top w:val="single" w:sz="12" w:space="0" w:color="000000"/>
              <w:left w:val="single" w:sz="2" w:space="0" w:color="000000"/>
              <w:bottom w:val="single" w:sz="2" w:space="0" w:color="000000"/>
              <w:right w:val="single" w:sz="2" w:space="0" w:color="000000"/>
            </w:tcBorders>
          </w:tcPr>
          <w:p>
            <w:pPr>
              <w:pStyle w:val="TableParagraph"/>
              <w:spacing w:line="232" w:lineRule="exact" w:before="112"/>
              <w:ind w:left="417" w:right="145" w:hanging="270"/>
              <w:jc w:val="left"/>
              <w:rPr>
                <w:rFonts w:ascii="宋体" w:hAnsi="宋体" w:cs="宋体" w:eastAsia="宋体" w:hint="default"/>
                <w:sz w:val="18"/>
                <w:szCs w:val="18"/>
              </w:rPr>
            </w:pPr>
            <w:r>
              <w:rPr>
                <w:rFonts w:ascii="宋体" w:hAnsi="宋体" w:cs="宋体" w:eastAsia="宋体" w:hint="default"/>
                <w:b/>
                <w:bCs/>
                <w:sz w:val="18"/>
                <w:szCs w:val="18"/>
              </w:rPr>
              <w:t>直接合并</w:t>
            </w:r>
            <w:r>
              <w:rPr>
                <w:rFonts w:ascii="宋体" w:hAnsi="宋体" w:cs="宋体" w:eastAsia="宋体" w:hint="default"/>
                <w:b/>
                <w:bCs/>
                <w:w w:val="99"/>
                <w:sz w:val="18"/>
                <w:szCs w:val="18"/>
              </w:rPr>
              <w:t> </w:t>
            </w:r>
            <w:r>
              <w:rPr>
                <w:rFonts w:ascii="宋体" w:hAnsi="宋体" w:cs="宋体" w:eastAsia="宋体" w:hint="default"/>
                <w:b/>
                <w:bCs/>
                <w:sz w:val="18"/>
                <w:szCs w:val="18"/>
              </w:rPr>
              <w:t>方</w:t>
            </w:r>
            <w:r>
              <w:rPr>
                <w:rFonts w:ascii="宋体" w:hAnsi="宋体" w:cs="宋体" w:eastAsia="宋体" w:hint="default"/>
                <w:sz w:val="18"/>
                <w:szCs w:val="18"/>
              </w:rPr>
            </w:r>
          </w:p>
        </w:tc>
        <w:tc>
          <w:tcPr>
            <w:tcW w:w="1609" w:type="dxa"/>
            <w:tcBorders>
              <w:top w:val="single" w:sz="12" w:space="0" w:color="000000"/>
              <w:left w:val="single" w:sz="2" w:space="0" w:color="000000"/>
              <w:bottom w:val="single" w:sz="2" w:space="0" w:color="000000"/>
              <w:right w:val="single" w:sz="2"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b/>
                <w:bCs/>
                <w:sz w:val="18"/>
                <w:szCs w:val="18"/>
              </w:rPr>
              <w:t>直接合并方对合</w:t>
            </w:r>
            <w:r>
              <w:rPr>
                <w:rFonts w:ascii="宋体" w:hAnsi="宋体" w:cs="宋体" w:eastAsia="宋体" w:hint="default"/>
                <w:sz w:val="18"/>
                <w:szCs w:val="18"/>
              </w:rPr>
            </w:r>
          </w:p>
          <w:p>
            <w:pPr>
              <w:pStyle w:val="TableParagraph"/>
              <w:spacing w:line="233" w:lineRule="exact"/>
              <w:ind w:right="0"/>
              <w:jc w:val="center"/>
              <w:rPr>
                <w:rFonts w:ascii="宋体" w:hAnsi="宋体" w:cs="宋体" w:eastAsia="宋体" w:hint="default"/>
                <w:sz w:val="18"/>
                <w:szCs w:val="18"/>
              </w:rPr>
            </w:pPr>
            <w:r>
              <w:rPr>
                <w:rFonts w:ascii="宋体" w:hAnsi="宋体" w:cs="宋体" w:eastAsia="宋体" w:hint="default"/>
                <w:b/>
                <w:bCs/>
                <w:sz w:val="18"/>
                <w:szCs w:val="18"/>
              </w:rPr>
              <w:t>并方的持股比例</w:t>
            </w:r>
            <w:r>
              <w:rPr>
                <w:rFonts w:ascii="宋体" w:hAnsi="宋体" w:cs="宋体" w:eastAsia="宋体" w:hint="default"/>
                <w:sz w:val="18"/>
                <w:szCs w:val="18"/>
              </w:rPr>
            </w:r>
          </w:p>
          <w:p>
            <w:pPr>
              <w:pStyle w:val="TableParagraph"/>
              <w:spacing w:line="235" w:lineRule="exact"/>
              <w:ind w:left="1" w:right="0"/>
              <w:jc w:val="center"/>
              <w:rPr>
                <w:rFonts w:ascii="宋体" w:hAnsi="宋体" w:cs="宋体" w:eastAsia="宋体" w:hint="default"/>
                <w:sz w:val="18"/>
                <w:szCs w:val="18"/>
              </w:rPr>
            </w:pPr>
            <w:r>
              <w:rPr>
                <w:rFonts w:ascii="宋体" w:hAnsi="宋体" w:cs="宋体" w:eastAsia="宋体" w:hint="default"/>
                <w:b/>
                <w:bCs/>
                <w:sz w:val="18"/>
                <w:szCs w:val="18"/>
              </w:rPr>
              <w:t>（1）</w:t>
            </w:r>
            <w:r>
              <w:rPr>
                <w:rFonts w:ascii="宋体" w:hAnsi="宋体" w:cs="宋体" w:eastAsia="宋体" w:hint="default"/>
                <w:sz w:val="18"/>
                <w:szCs w:val="18"/>
              </w:rPr>
            </w:r>
          </w:p>
        </w:tc>
        <w:tc>
          <w:tcPr>
            <w:tcW w:w="1596" w:type="dxa"/>
            <w:tcBorders>
              <w:top w:val="single" w:sz="12" w:space="0" w:color="000000"/>
              <w:left w:val="single" w:sz="2" w:space="0" w:color="000000"/>
              <w:bottom w:val="single" w:sz="2" w:space="0" w:color="000000"/>
              <w:right w:val="single" w:sz="2" w:space="0" w:color="000000"/>
            </w:tcBorders>
          </w:tcPr>
          <w:p>
            <w:pPr>
              <w:pStyle w:val="TableParagraph"/>
              <w:spacing w:line="205" w:lineRule="exact"/>
              <w:ind w:right="44"/>
              <w:jc w:val="center"/>
              <w:rPr>
                <w:rFonts w:ascii="宋体" w:hAnsi="宋体" w:cs="宋体" w:eastAsia="宋体" w:hint="default"/>
                <w:sz w:val="18"/>
                <w:szCs w:val="18"/>
              </w:rPr>
            </w:pPr>
            <w:r>
              <w:rPr>
                <w:rFonts w:ascii="宋体" w:hAnsi="宋体" w:cs="宋体" w:eastAsia="宋体" w:hint="default"/>
                <w:b/>
                <w:bCs/>
                <w:sz w:val="18"/>
                <w:szCs w:val="18"/>
              </w:rPr>
              <w:t>本公司对直接合</w:t>
            </w:r>
            <w:r>
              <w:rPr>
                <w:rFonts w:ascii="宋体" w:hAnsi="宋体" w:cs="宋体" w:eastAsia="宋体" w:hint="default"/>
                <w:sz w:val="18"/>
                <w:szCs w:val="18"/>
              </w:rPr>
            </w:r>
          </w:p>
          <w:p>
            <w:pPr>
              <w:pStyle w:val="TableParagraph"/>
              <w:spacing w:line="233" w:lineRule="exact"/>
              <w:ind w:right="44"/>
              <w:jc w:val="center"/>
              <w:rPr>
                <w:rFonts w:ascii="宋体" w:hAnsi="宋体" w:cs="宋体" w:eastAsia="宋体" w:hint="default"/>
                <w:sz w:val="18"/>
                <w:szCs w:val="18"/>
              </w:rPr>
            </w:pPr>
            <w:r>
              <w:rPr>
                <w:rFonts w:ascii="宋体" w:hAnsi="宋体" w:cs="宋体" w:eastAsia="宋体" w:hint="default"/>
                <w:b/>
                <w:bCs/>
                <w:sz w:val="18"/>
                <w:szCs w:val="18"/>
              </w:rPr>
              <w:t>并方的持股比例</w:t>
            </w:r>
            <w:r>
              <w:rPr>
                <w:rFonts w:ascii="宋体" w:hAnsi="宋体" w:cs="宋体" w:eastAsia="宋体" w:hint="default"/>
                <w:sz w:val="18"/>
                <w:szCs w:val="18"/>
              </w:rPr>
            </w:r>
          </w:p>
          <w:p>
            <w:pPr>
              <w:pStyle w:val="TableParagraph"/>
              <w:spacing w:line="235" w:lineRule="exact"/>
              <w:ind w:right="43"/>
              <w:jc w:val="center"/>
              <w:rPr>
                <w:rFonts w:ascii="宋体" w:hAnsi="宋体" w:cs="宋体" w:eastAsia="宋体" w:hint="default"/>
                <w:sz w:val="18"/>
                <w:szCs w:val="18"/>
              </w:rPr>
            </w:pPr>
            <w:r>
              <w:rPr>
                <w:rFonts w:ascii="宋体" w:hAnsi="宋体" w:cs="宋体" w:eastAsia="宋体" w:hint="default"/>
                <w:b/>
                <w:bCs/>
                <w:sz w:val="18"/>
                <w:szCs w:val="18"/>
              </w:rPr>
              <w:t>（2）</w:t>
            </w:r>
            <w:r>
              <w:rPr>
                <w:rFonts w:ascii="宋体" w:hAnsi="宋体" w:cs="宋体" w:eastAsia="宋体" w:hint="default"/>
                <w:sz w:val="18"/>
                <w:szCs w:val="18"/>
              </w:rPr>
            </w:r>
          </w:p>
        </w:tc>
        <w:tc>
          <w:tcPr>
            <w:tcW w:w="1938" w:type="dxa"/>
            <w:tcBorders>
              <w:top w:val="single" w:sz="12" w:space="0" w:color="000000"/>
              <w:left w:val="single" w:sz="2" w:space="0" w:color="000000"/>
              <w:bottom w:val="single" w:sz="2" w:space="0" w:color="000000"/>
              <w:right w:val="nil" w:sz="6" w:space="0" w:color="auto"/>
            </w:tcBorders>
          </w:tcPr>
          <w:p>
            <w:pPr>
              <w:pStyle w:val="TableParagraph"/>
              <w:spacing w:line="205" w:lineRule="exact"/>
              <w:ind w:right="42"/>
              <w:jc w:val="center"/>
              <w:rPr>
                <w:rFonts w:ascii="宋体" w:hAnsi="宋体" w:cs="宋体" w:eastAsia="宋体" w:hint="default"/>
                <w:sz w:val="18"/>
                <w:szCs w:val="18"/>
              </w:rPr>
            </w:pPr>
            <w:r>
              <w:rPr>
                <w:rFonts w:ascii="宋体" w:hAnsi="宋体" w:cs="宋体" w:eastAsia="宋体" w:hint="default"/>
                <w:b/>
                <w:bCs/>
                <w:sz w:val="18"/>
                <w:szCs w:val="18"/>
              </w:rPr>
              <w:t>本公司对合并方的持</w:t>
            </w:r>
            <w:r>
              <w:rPr>
                <w:rFonts w:ascii="宋体" w:hAnsi="宋体" w:cs="宋体" w:eastAsia="宋体" w:hint="default"/>
                <w:sz w:val="18"/>
                <w:szCs w:val="18"/>
              </w:rPr>
            </w:r>
          </w:p>
          <w:p>
            <w:pPr>
              <w:pStyle w:val="TableParagraph"/>
              <w:spacing w:line="233" w:lineRule="exact"/>
              <w:ind w:right="43"/>
              <w:jc w:val="center"/>
              <w:rPr>
                <w:rFonts w:ascii="宋体" w:hAnsi="宋体" w:cs="宋体" w:eastAsia="宋体" w:hint="default"/>
                <w:sz w:val="18"/>
                <w:szCs w:val="18"/>
              </w:rPr>
            </w:pPr>
            <w:r>
              <w:rPr>
                <w:rFonts w:ascii="宋体" w:hAnsi="宋体" w:cs="宋体" w:eastAsia="宋体" w:hint="default"/>
                <w:b/>
                <w:bCs/>
                <w:sz w:val="18"/>
                <w:szCs w:val="18"/>
              </w:rPr>
              <w:t>股比例</w:t>
            </w:r>
            <w:r>
              <w:rPr>
                <w:rFonts w:ascii="宋体" w:hAnsi="宋体" w:cs="宋体" w:eastAsia="宋体" w:hint="default"/>
                <w:sz w:val="18"/>
                <w:szCs w:val="18"/>
              </w:rPr>
            </w:r>
          </w:p>
          <w:p>
            <w:pPr>
              <w:pStyle w:val="TableParagraph"/>
              <w:spacing w:line="235" w:lineRule="exact"/>
              <w:ind w:right="43"/>
              <w:jc w:val="center"/>
              <w:rPr>
                <w:rFonts w:ascii="宋体" w:hAnsi="宋体" w:cs="宋体" w:eastAsia="宋体" w:hint="default"/>
                <w:sz w:val="18"/>
                <w:szCs w:val="18"/>
              </w:rPr>
            </w:pPr>
            <w:r>
              <w:rPr>
                <w:rFonts w:ascii="宋体" w:hAnsi="宋体" w:cs="宋体" w:eastAsia="宋体" w:hint="default"/>
                <w:b/>
                <w:bCs/>
                <w:sz w:val="18"/>
                <w:szCs w:val="18"/>
              </w:rPr>
              <w:t>（3）=（1）*（2）</w:t>
            </w:r>
            <w:r>
              <w:rPr>
                <w:rFonts w:ascii="宋体" w:hAnsi="宋体" w:cs="宋体" w:eastAsia="宋体" w:hint="default"/>
                <w:sz w:val="18"/>
                <w:szCs w:val="18"/>
              </w:rPr>
            </w:r>
          </w:p>
        </w:tc>
      </w:tr>
      <w:tr>
        <w:trPr>
          <w:trHeight w:val="1068" w:hRule="exact"/>
        </w:trPr>
        <w:tc>
          <w:tcPr>
            <w:tcW w:w="2684"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left="123" w:right="0"/>
              <w:jc w:val="left"/>
              <w:rPr>
                <w:rFonts w:ascii="宋体" w:hAnsi="宋体" w:cs="宋体" w:eastAsia="宋体" w:hint="default"/>
                <w:sz w:val="18"/>
                <w:szCs w:val="18"/>
              </w:rPr>
            </w:pPr>
            <w:r>
              <w:rPr>
                <w:rFonts w:ascii="宋体" w:hAnsi="宋体" w:cs="宋体" w:eastAsia="宋体" w:hint="default"/>
                <w:sz w:val="18"/>
                <w:szCs w:val="18"/>
              </w:rPr>
              <w:t>合肥美菱集团控股有限公司</w:t>
            </w:r>
          </w:p>
        </w:tc>
        <w:tc>
          <w:tcPr>
            <w:tcW w:w="10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0"/>
              <w:jc w:val="center"/>
              <w:rPr>
                <w:rFonts w:ascii="宋体" w:hAnsi="宋体" w:cs="宋体" w:eastAsia="宋体" w:hint="default"/>
                <w:sz w:val="18"/>
                <w:szCs w:val="18"/>
              </w:rPr>
            </w:pPr>
            <w:r>
              <w:rPr>
                <w:rFonts w:ascii="宋体" w:hAnsi="宋体" w:cs="宋体" w:eastAsia="宋体" w:hint="default"/>
                <w:sz w:val="18"/>
                <w:szCs w:val="18"/>
              </w:rPr>
              <w:t>美菱股份</w:t>
            </w:r>
          </w:p>
        </w:tc>
        <w:tc>
          <w:tcPr>
            <w:tcW w:w="160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left="622" w:right="0"/>
              <w:jc w:val="left"/>
              <w:rPr>
                <w:rFonts w:ascii="宋体" w:hAnsi="宋体" w:cs="宋体" w:eastAsia="宋体" w:hint="default"/>
                <w:sz w:val="18"/>
                <w:szCs w:val="18"/>
              </w:rPr>
            </w:pPr>
            <w:r>
              <w:rPr>
                <w:rFonts w:ascii="宋体"/>
                <w:sz w:val="18"/>
              </w:rPr>
              <w:t>100%</w:t>
            </w:r>
          </w:p>
        </w:tc>
        <w:tc>
          <w:tcPr>
            <w:tcW w:w="15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34"/>
              <w:jc w:val="center"/>
              <w:rPr>
                <w:rFonts w:ascii="Times New Roman" w:hAnsi="Times New Roman" w:cs="Times New Roman" w:eastAsia="Times New Roman" w:hint="default"/>
                <w:sz w:val="18"/>
                <w:szCs w:val="18"/>
              </w:rPr>
            </w:pPr>
            <w:r>
              <w:rPr>
                <w:rFonts w:ascii="Times New Roman"/>
                <w:sz w:val="18"/>
              </w:rPr>
              <w:t>24.62%</w:t>
            </w:r>
          </w:p>
        </w:tc>
        <w:tc>
          <w:tcPr>
            <w:tcW w:w="1938"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33"/>
              <w:jc w:val="center"/>
              <w:rPr>
                <w:rFonts w:ascii="Times New Roman" w:hAnsi="Times New Roman" w:cs="Times New Roman" w:eastAsia="Times New Roman" w:hint="default"/>
                <w:sz w:val="18"/>
                <w:szCs w:val="18"/>
              </w:rPr>
            </w:pPr>
            <w:r>
              <w:rPr>
                <w:rFonts w:ascii="Times New Roman"/>
                <w:sz w:val="18"/>
              </w:rPr>
              <w:t>24.62%</w:t>
            </w:r>
          </w:p>
        </w:tc>
      </w:tr>
      <w:tr>
        <w:trPr>
          <w:trHeight w:val="366" w:hRule="exact"/>
        </w:trPr>
        <w:tc>
          <w:tcPr>
            <w:tcW w:w="268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2"/>
              <w:ind w:left="123" w:right="0"/>
              <w:jc w:val="left"/>
              <w:rPr>
                <w:rFonts w:ascii="宋体" w:hAnsi="宋体" w:cs="宋体" w:eastAsia="宋体" w:hint="default"/>
                <w:sz w:val="18"/>
                <w:szCs w:val="18"/>
              </w:rPr>
            </w:pPr>
            <w:r>
              <w:rPr>
                <w:rFonts w:ascii="宋体" w:hAnsi="宋体" w:cs="宋体" w:eastAsia="宋体" w:hint="default"/>
                <w:sz w:val="18"/>
                <w:szCs w:val="18"/>
              </w:rPr>
              <w:t>重庆鼎瑄科技有限公司</w:t>
            </w:r>
          </w:p>
        </w:tc>
        <w:tc>
          <w:tcPr>
            <w:tcW w:w="10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重庆国虹</w:t>
            </w:r>
          </w:p>
        </w:tc>
        <w:tc>
          <w:tcPr>
            <w:tcW w:w="160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0"/>
              <w:ind w:left="592" w:right="0"/>
              <w:jc w:val="left"/>
              <w:rPr>
                <w:rFonts w:ascii="Times New Roman" w:hAnsi="Times New Roman" w:cs="Times New Roman" w:eastAsia="Times New Roman" w:hint="default"/>
                <w:sz w:val="18"/>
                <w:szCs w:val="18"/>
              </w:rPr>
            </w:pPr>
            <w:r>
              <w:rPr>
                <w:rFonts w:ascii="Times New Roman"/>
                <w:sz w:val="18"/>
              </w:rPr>
              <w:t>100%</w:t>
            </w:r>
          </w:p>
        </w:tc>
        <w:tc>
          <w:tcPr>
            <w:tcW w:w="15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2"/>
              <w:ind w:right="35"/>
              <w:jc w:val="center"/>
              <w:rPr>
                <w:rFonts w:ascii="Times New Roman" w:hAnsi="Times New Roman" w:cs="Times New Roman" w:eastAsia="Times New Roman" w:hint="default"/>
                <w:sz w:val="18"/>
                <w:szCs w:val="18"/>
              </w:rPr>
            </w:pPr>
            <w:r>
              <w:rPr>
                <w:rFonts w:ascii="Times New Roman"/>
                <w:sz w:val="18"/>
              </w:rPr>
              <w:t>45%</w:t>
            </w:r>
          </w:p>
        </w:tc>
        <w:tc>
          <w:tcPr>
            <w:tcW w:w="193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2"/>
              <w:ind w:right="34"/>
              <w:jc w:val="center"/>
              <w:rPr>
                <w:rFonts w:ascii="Times New Roman" w:hAnsi="Times New Roman" w:cs="Times New Roman" w:eastAsia="Times New Roman" w:hint="default"/>
                <w:sz w:val="18"/>
                <w:szCs w:val="18"/>
              </w:rPr>
            </w:pPr>
            <w:r>
              <w:rPr>
                <w:rFonts w:ascii="Times New Roman"/>
                <w:sz w:val="18"/>
              </w:rPr>
              <w:t>45%</w:t>
            </w:r>
          </w:p>
        </w:tc>
      </w:tr>
      <w:tr>
        <w:trPr>
          <w:trHeight w:val="378" w:hRule="exact"/>
        </w:trPr>
        <w:tc>
          <w:tcPr>
            <w:tcW w:w="268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32"/>
              <w:ind w:left="123" w:right="0"/>
              <w:jc w:val="left"/>
              <w:rPr>
                <w:rFonts w:ascii="宋体" w:hAnsi="宋体" w:cs="宋体" w:eastAsia="宋体" w:hint="default"/>
                <w:sz w:val="18"/>
                <w:szCs w:val="18"/>
              </w:rPr>
            </w:pPr>
            <w:r>
              <w:rPr>
                <w:rFonts w:ascii="宋体" w:hAnsi="宋体" w:cs="宋体" w:eastAsia="宋体" w:hint="default"/>
                <w:sz w:val="18"/>
                <w:szCs w:val="18"/>
              </w:rPr>
              <w:t>重庆捷瑞达通讯器材有限公司</w:t>
            </w:r>
          </w:p>
        </w:tc>
        <w:tc>
          <w:tcPr>
            <w:tcW w:w="102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重庆国虹</w:t>
            </w:r>
          </w:p>
        </w:tc>
        <w:tc>
          <w:tcPr>
            <w:tcW w:w="160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20"/>
              <w:ind w:left="642" w:right="0"/>
              <w:jc w:val="left"/>
              <w:rPr>
                <w:rFonts w:ascii="Times New Roman" w:hAnsi="Times New Roman" w:cs="Times New Roman" w:eastAsia="Times New Roman" w:hint="default"/>
                <w:sz w:val="18"/>
                <w:szCs w:val="18"/>
              </w:rPr>
            </w:pPr>
            <w:r>
              <w:rPr>
                <w:rFonts w:ascii="Times New Roman"/>
                <w:sz w:val="18"/>
              </w:rPr>
              <w:t>80%</w:t>
            </w:r>
          </w:p>
        </w:tc>
        <w:tc>
          <w:tcPr>
            <w:tcW w:w="159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2"/>
              <w:ind w:right="35"/>
              <w:jc w:val="center"/>
              <w:rPr>
                <w:rFonts w:ascii="Times New Roman" w:hAnsi="Times New Roman" w:cs="Times New Roman" w:eastAsia="Times New Roman" w:hint="default"/>
                <w:sz w:val="18"/>
                <w:szCs w:val="18"/>
              </w:rPr>
            </w:pPr>
            <w:r>
              <w:rPr>
                <w:rFonts w:ascii="Times New Roman"/>
                <w:sz w:val="18"/>
              </w:rPr>
              <w:t>45%</w:t>
            </w:r>
          </w:p>
        </w:tc>
        <w:tc>
          <w:tcPr>
            <w:tcW w:w="1938"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2"/>
              <w:ind w:right="34"/>
              <w:jc w:val="center"/>
              <w:rPr>
                <w:rFonts w:ascii="Times New Roman" w:hAnsi="Times New Roman" w:cs="Times New Roman" w:eastAsia="Times New Roman" w:hint="default"/>
                <w:sz w:val="18"/>
                <w:szCs w:val="18"/>
              </w:rPr>
            </w:pPr>
            <w:r>
              <w:rPr>
                <w:rFonts w:ascii="Times New Roman"/>
                <w:sz w:val="18"/>
              </w:rPr>
              <w:t>36%</w:t>
            </w:r>
          </w:p>
        </w:tc>
      </w:tr>
    </w:tbl>
    <w:p>
      <w:pPr>
        <w:spacing w:line="240" w:lineRule="auto" w:before="6"/>
        <w:rPr>
          <w:rFonts w:ascii="宋体" w:hAnsi="宋体" w:cs="宋体" w:eastAsia="宋体" w:hint="default"/>
          <w:sz w:val="15"/>
          <w:szCs w:val="15"/>
        </w:rPr>
      </w:pPr>
    </w:p>
    <w:p>
      <w:pPr>
        <w:pStyle w:val="BodyText"/>
        <w:spacing w:line="274" w:lineRule="exact" w:before="35"/>
        <w:ind w:left="660" w:right="224"/>
        <w:jc w:val="left"/>
      </w:pPr>
      <w:r>
        <w:rPr/>
        <w:t>（1）子公司简介</w:t>
      </w:r>
    </w:p>
    <w:p>
      <w:pPr>
        <w:pStyle w:val="BodyText"/>
        <w:spacing w:line="272" w:lineRule="exact" w:before="26"/>
        <w:ind w:left="660" w:right="0"/>
        <w:jc w:val="left"/>
      </w:pPr>
      <w:r>
        <w:rPr/>
        <w:t>1）</w:t>
      </w:r>
      <w:r>
        <w:rPr>
          <w:spacing w:val="-63"/>
        </w:rPr>
        <w:t> </w:t>
      </w:r>
      <w:r>
        <w:rPr/>
        <w:t>合肥美菱集团控股有限公司</w:t>
      </w:r>
      <w:r>
        <w:rPr/>
        <w:t> </w:t>
      </w:r>
      <w:r>
        <w:rPr>
          <w:spacing w:val="-3"/>
        </w:rPr>
        <w:t>合肥美菱集团控股有限公司（以下简称美菱集团控股公司）原为美菱股份公司控股股东。2006</w:t>
      </w:r>
      <w:r>
        <w:rPr>
          <w:spacing w:val="-13"/>
        </w:rPr>
        <w:t> </w:t>
      </w:r>
      <w:r>
        <w:rPr/>
        <w:t>年</w:t>
      </w:r>
    </w:p>
    <w:p>
      <w:pPr>
        <w:pStyle w:val="BodyText"/>
        <w:spacing w:line="272" w:lineRule="exact"/>
        <w:ind w:left="240" w:right="219"/>
        <w:jc w:val="both"/>
      </w:pPr>
      <w:r>
        <w:rPr/>
        <w:t>5</w:t>
      </w:r>
      <w:r>
        <w:rPr>
          <w:spacing w:val="-45"/>
        </w:rPr>
        <w:t> </w:t>
      </w:r>
      <w:r>
        <w:rPr/>
        <w:t>月</w:t>
      </w:r>
      <w:r>
        <w:rPr>
          <w:spacing w:val="-47"/>
        </w:rPr>
        <w:t> </w:t>
      </w:r>
      <w:r>
        <w:rPr/>
        <w:t>18</w:t>
      </w:r>
      <w:r>
        <w:rPr>
          <w:spacing w:val="-45"/>
        </w:rPr>
        <w:t> </w:t>
      </w:r>
      <w:r>
        <w:rPr>
          <w:spacing w:val="-1"/>
        </w:rPr>
        <w:t>日美菱集团控股公司将所持有的美菱股份公司</w:t>
      </w:r>
      <w:r>
        <w:rPr>
          <w:spacing w:val="-46"/>
        </w:rPr>
        <w:t> </w:t>
      </w:r>
      <w:r>
        <w:rPr>
          <w:spacing w:val="-5"/>
        </w:rPr>
        <w:t>20.03%股权转让给了本公司和长虹集团公司，本</w:t>
      </w:r>
      <w:r>
        <w:rPr>
          <w:spacing w:val="-103"/>
        </w:rPr>
        <w:t> </w:t>
      </w:r>
      <w:r>
        <w:rPr>
          <w:spacing w:val="-103"/>
        </w:rPr>
      </w:r>
      <w:r>
        <w:rPr/>
        <w:t>公司成为美菱股份公司控股股东。2008</w:t>
      </w:r>
      <w:r>
        <w:rPr>
          <w:spacing w:val="-53"/>
        </w:rPr>
        <w:t> </w:t>
      </w:r>
      <w:r>
        <w:rPr/>
        <w:t>年</w:t>
      </w:r>
      <w:r>
        <w:rPr>
          <w:spacing w:val="-55"/>
        </w:rPr>
        <w:t> </w:t>
      </w:r>
      <w:r>
        <w:rPr/>
        <w:t>5</w:t>
      </w:r>
      <w:r>
        <w:rPr>
          <w:spacing w:val="-53"/>
        </w:rPr>
        <w:t> </w:t>
      </w:r>
      <w:r>
        <w:rPr/>
        <w:t>月</w:t>
      </w:r>
      <w:r>
        <w:rPr>
          <w:spacing w:val="-54"/>
        </w:rPr>
        <w:t> </w:t>
      </w:r>
      <w:r>
        <w:rPr/>
        <w:t>29</w:t>
      </w:r>
      <w:r>
        <w:rPr>
          <w:spacing w:val="-53"/>
        </w:rPr>
        <w:t> </w:t>
      </w:r>
      <w:r>
        <w:rPr/>
        <w:t>日合肥市国资委将原美菱集团控股公司</w:t>
      </w:r>
      <w:r>
        <w:rPr>
          <w:spacing w:val="-54"/>
        </w:rPr>
        <w:t> </w:t>
      </w:r>
      <w:r>
        <w:rPr/>
        <w:t>100%国有股</w:t>
      </w:r>
    </w:p>
    <w:p>
      <w:pPr>
        <w:pStyle w:val="BodyText"/>
        <w:spacing w:line="272" w:lineRule="exact"/>
        <w:ind w:left="240" w:right="115"/>
        <w:jc w:val="both"/>
      </w:pPr>
      <w:r>
        <w:rPr/>
        <w:t>权，无偿划转给合肥兴泰控股集团有限公司（以下简称兴泰控股公司）。2010</w:t>
      </w:r>
      <w:r>
        <w:rPr>
          <w:spacing w:val="-47"/>
        </w:rPr>
        <w:t> </w:t>
      </w:r>
      <w:r>
        <w:rPr/>
        <w:t>年</w:t>
      </w:r>
      <w:r>
        <w:rPr>
          <w:spacing w:val="-49"/>
        </w:rPr>
        <w:t> </w:t>
      </w:r>
      <w:r>
        <w:rPr/>
        <w:t>3</w:t>
      </w:r>
      <w:r>
        <w:rPr>
          <w:spacing w:val="-47"/>
        </w:rPr>
        <w:t> </w:t>
      </w:r>
      <w:r>
        <w:rPr/>
        <w:t>月</w:t>
      </w:r>
      <w:r>
        <w:rPr>
          <w:spacing w:val="-48"/>
        </w:rPr>
        <w:t> </w:t>
      </w:r>
      <w:r>
        <w:rPr/>
        <w:t>25</w:t>
      </w:r>
      <w:r>
        <w:rPr>
          <w:spacing w:val="-47"/>
        </w:rPr>
        <w:t> </w:t>
      </w:r>
      <w:r>
        <w:rPr/>
        <w:t>日，美菱股</w:t>
      </w:r>
      <w:r>
        <w:rPr>
          <w:spacing w:val="-1"/>
        </w:rPr>
        <w:t> </w:t>
      </w:r>
      <w:r>
        <w:rPr/>
        <w:t>份公司与兴泰控股公司签署了《产权转让合同》，协议受让兴泰控股公司持有的美菱集团控股公司剥</w:t>
      </w:r>
      <w:r>
        <w:rPr/>
        <w:t> 离部分资产负债后的</w:t>
      </w:r>
      <w:r>
        <w:rPr>
          <w:spacing w:val="-56"/>
        </w:rPr>
        <w:t> </w:t>
      </w:r>
      <w:r>
        <w:rPr/>
        <w:t>100%国有产权。详细情况见美菱股份公司</w:t>
      </w:r>
      <w:r>
        <w:rPr>
          <w:spacing w:val="-56"/>
        </w:rPr>
        <w:t> </w:t>
      </w:r>
      <w:r>
        <w:rPr/>
        <w:t>2010</w:t>
      </w:r>
      <w:r>
        <w:rPr>
          <w:spacing w:val="-55"/>
        </w:rPr>
        <w:t> </w:t>
      </w:r>
      <w:r>
        <w:rPr>
          <w:spacing w:val="-3"/>
        </w:rPr>
        <w:t>年财务报表附注七（四）2（1）。</w:t>
      </w:r>
    </w:p>
    <w:p>
      <w:pPr>
        <w:pStyle w:val="BodyText"/>
        <w:spacing w:line="246" w:lineRule="exact"/>
        <w:ind w:left="660" w:right="224"/>
        <w:jc w:val="left"/>
      </w:pPr>
      <w:r>
        <w:rPr/>
        <w:t>2）</w:t>
      </w:r>
      <w:r>
        <w:rPr>
          <w:spacing w:val="-63"/>
        </w:rPr>
        <w:t> </w:t>
      </w:r>
      <w:r>
        <w:rPr/>
        <w:t>重庆鼎瑄科技有限公司</w:t>
      </w:r>
    </w:p>
    <w:p>
      <w:pPr>
        <w:pStyle w:val="BodyText"/>
        <w:spacing w:line="272" w:lineRule="exact"/>
        <w:ind w:left="660" w:right="0"/>
        <w:jc w:val="left"/>
      </w:pPr>
      <w:r>
        <w:rPr/>
        <w:t>重庆鼎瑄科技有限公司</w:t>
      </w:r>
      <w:r>
        <w:rPr>
          <w:spacing w:val="-55"/>
        </w:rPr>
        <w:t> </w:t>
      </w:r>
      <w:r>
        <w:rPr/>
        <w:t>2008</w:t>
      </w:r>
      <w:r>
        <w:rPr>
          <w:spacing w:val="-54"/>
        </w:rPr>
        <w:t> </w:t>
      </w:r>
      <w:r>
        <w:rPr/>
        <w:t>年</w:t>
      </w:r>
      <w:r>
        <w:rPr>
          <w:spacing w:val="-56"/>
        </w:rPr>
        <w:t> </w:t>
      </w:r>
      <w:r>
        <w:rPr/>
        <w:t>3</w:t>
      </w:r>
      <w:r>
        <w:rPr>
          <w:spacing w:val="-54"/>
        </w:rPr>
        <w:t> </w:t>
      </w:r>
      <w:r>
        <w:rPr/>
        <w:t>月</w:t>
      </w:r>
      <w:r>
        <w:rPr>
          <w:spacing w:val="-56"/>
        </w:rPr>
        <w:t> </w:t>
      </w:r>
      <w:r>
        <w:rPr/>
        <w:t>26</w:t>
      </w:r>
      <w:r>
        <w:rPr>
          <w:spacing w:val="-54"/>
        </w:rPr>
        <w:t> </w:t>
      </w:r>
      <w:r>
        <w:rPr>
          <w:spacing w:val="-5"/>
        </w:rPr>
        <w:t>日成立，成立时注册资本人民币</w:t>
      </w:r>
      <w:r>
        <w:rPr>
          <w:spacing w:val="-55"/>
        </w:rPr>
        <w:t> </w:t>
      </w:r>
      <w:r>
        <w:rPr/>
        <w:t>1,000.00</w:t>
      </w:r>
      <w:r>
        <w:rPr>
          <w:spacing w:val="-54"/>
        </w:rPr>
        <w:t> </w:t>
      </w:r>
      <w:r>
        <w:rPr>
          <w:spacing w:val="-8"/>
        </w:rPr>
        <w:t>万元，是深圳鼎</w:t>
      </w:r>
    </w:p>
    <w:p>
      <w:pPr>
        <w:pStyle w:val="BodyText"/>
        <w:spacing w:line="272" w:lineRule="exact" w:before="26"/>
        <w:ind w:left="240" w:right="218"/>
        <w:jc w:val="both"/>
      </w:pPr>
      <w:r>
        <w:rPr/>
        <w:t>瑄通讯科技有限公司的全资子公司。2009</w:t>
      </w:r>
      <w:r>
        <w:rPr>
          <w:spacing w:val="-42"/>
        </w:rPr>
        <w:t> </w:t>
      </w:r>
      <w:r>
        <w:rPr/>
        <w:t>年</w:t>
      </w:r>
      <w:r>
        <w:rPr>
          <w:spacing w:val="-44"/>
        </w:rPr>
        <w:t> </w:t>
      </w:r>
      <w:r>
        <w:rPr/>
        <w:t>4</w:t>
      </w:r>
      <w:r>
        <w:rPr>
          <w:spacing w:val="-43"/>
        </w:rPr>
        <w:t> </w:t>
      </w:r>
      <w:r>
        <w:rPr/>
        <w:t>月</w:t>
      </w:r>
      <w:r>
        <w:rPr>
          <w:spacing w:val="-43"/>
        </w:rPr>
        <w:t> </w:t>
      </w:r>
      <w:r>
        <w:rPr/>
        <w:t>20</w:t>
      </w:r>
      <w:r>
        <w:rPr>
          <w:spacing w:val="-42"/>
        </w:rPr>
        <w:t> </w:t>
      </w:r>
      <w:r>
        <w:rPr/>
        <w:t>日，原股东深圳鼎瑄通讯科技有限公司将其持有</w:t>
      </w:r>
      <w:r>
        <w:rPr/>
        <w:t> 的重庆鼎瑄科技有限公司</w:t>
      </w:r>
      <w:r>
        <w:rPr>
          <w:spacing w:val="-1"/>
        </w:rPr>
        <w:t> </w:t>
      </w:r>
      <w:r>
        <w:rPr/>
        <w:t>90%的股权转让给重庆国虹投资有限责任公司，将其持有的重庆鼎瑄科技有</w:t>
      </w:r>
      <w:r>
        <w:rPr/>
        <w:t> 限公司</w:t>
      </w:r>
      <w:r>
        <w:rPr>
          <w:spacing w:val="-28"/>
        </w:rPr>
        <w:t> </w:t>
      </w:r>
      <w:r>
        <w:rPr/>
        <w:t>10%的股权转让给戴川乐。重庆国虹投资有限责任公司由万明坚先生和钟宇先生投资设立。其</w:t>
      </w:r>
      <w:r>
        <w:rPr/>
        <w:t> 中万明坚先生股权比例为</w:t>
      </w:r>
      <w:r>
        <w:rPr>
          <w:spacing w:val="-37"/>
        </w:rPr>
        <w:t> </w:t>
      </w:r>
      <w:r>
        <w:rPr/>
        <w:t>90％，钟宇股权比例为</w:t>
      </w:r>
      <w:r>
        <w:rPr>
          <w:spacing w:val="-37"/>
        </w:rPr>
        <w:t> </w:t>
      </w:r>
      <w:r>
        <w:rPr/>
        <w:t>10％。重庆鼎瑄科技有限公司</w:t>
      </w:r>
      <w:r>
        <w:rPr>
          <w:spacing w:val="-37"/>
        </w:rPr>
        <w:t> </w:t>
      </w:r>
      <w:r>
        <w:rPr/>
        <w:t>100%股权转让给重庆</w:t>
      </w:r>
      <w:r>
        <w:rPr/>
        <w:t> 国虹科技发展有限公司（为本公司一级子公司国虹通讯公司子公司，以下简称“重庆国虹公司”）前 的最终控制人为万明坚先生。2010</w:t>
      </w:r>
      <w:r>
        <w:rPr>
          <w:spacing w:val="-64"/>
        </w:rPr>
        <w:t> </w:t>
      </w:r>
      <w:r>
        <w:rPr/>
        <w:t>年</w:t>
      </w:r>
      <w:r>
        <w:rPr>
          <w:spacing w:val="-64"/>
        </w:rPr>
        <w:t> </w:t>
      </w:r>
      <w:r>
        <w:rPr/>
        <w:t>3</w:t>
      </w:r>
      <w:r>
        <w:rPr>
          <w:spacing w:val="-63"/>
        </w:rPr>
        <w:t> </w:t>
      </w:r>
      <w:r>
        <w:rPr/>
        <w:t>月</w:t>
      </w:r>
      <w:r>
        <w:rPr>
          <w:spacing w:val="-65"/>
        </w:rPr>
        <w:t> </w:t>
      </w:r>
      <w:r>
        <w:rPr/>
        <w:t>3</w:t>
      </w:r>
      <w:r>
        <w:rPr>
          <w:spacing w:val="-63"/>
        </w:rPr>
        <w:t> </w:t>
      </w:r>
      <w:r>
        <w:rPr/>
        <w:t>日，重庆国虹公司与重庆国虹投资有限责任公司以及戴川</w:t>
      </w:r>
    </w:p>
    <w:p>
      <w:pPr>
        <w:pStyle w:val="BodyText"/>
        <w:spacing w:line="246" w:lineRule="exact"/>
        <w:ind w:left="240" w:right="0"/>
        <w:jc w:val="both"/>
      </w:pPr>
      <w:r>
        <w:rPr/>
        <w:t>乐签订股权转让协议，重庆国虹公司以</w:t>
      </w:r>
      <w:r>
        <w:rPr>
          <w:spacing w:val="-54"/>
        </w:rPr>
        <w:t> </w:t>
      </w:r>
      <w:r>
        <w:rPr/>
        <w:t>963</w:t>
      </w:r>
      <w:r>
        <w:rPr>
          <w:spacing w:val="-53"/>
        </w:rPr>
        <w:t> </w:t>
      </w:r>
      <w:r>
        <w:rPr/>
        <w:t>万元和</w:t>
      </w:r>
      <w:r>
        <w:rPr>
          <w:spacing w:val="-54"/>
        </w:rPr>
        <w:t> </w:t>
      </w:r>
      <w:r>
        <w:rPr/>
        <w:t>107</w:t>
      </w:r>
      <w:r>
        <w:rPr>
          <w:spacing w:val="-53"/>
        </w:rPr>
        <w:t> </w:t>
      </w:r>
      <w:r>
        <w:rPr/>
        <w:t>万元分别收购重庆国虹投资有限责任公司以及</w:t>
      </w:r>
    </w:p>
    <w:p>
      <w:pPr>
        <w:pStyle w:val="BodyText"/>
        <w:spacing w:line="272" w:lineRule="exact" w:before="26"/>
        <w:ind w:left="240" w:right="218"/>
        <w:jc w:val="both"/>
      </w:pPr>
      <w:r>
        <w:rPr/>
        <w:t>戴川乐持有重庆鼎瑄科技有限公司</w:t>
      </w:r>
      <w:r>
        <w:rPr>
          <w:spacing w:val="-54"/>
        </w:rPr>
        <w:t> </w:t>
      </w:r>
      <w:r>
        <w:rPr/>
        <w:t>90%和</w:t>
      </w:r>
      <w:r>
        <w:rPr>
          <w:spacing w:val="-55"/>
        </w:rPr>
        <w:t> </w:t>
      </w:r>
      <w:r>
        <w:rPr/>
        <w:t>10%股权。截止</w:t>
      </w:r>
      <w:r>
        <w:rPr>
          <w:spacing w:val="-54"/>
        </w:rPr>
        <w:t> </w:t>
      </w:r>
      <w:r>
        <w:rPr/>
        <w:t>2010</w:t>
      </w:r>
      <w:r>
        <w:rPr>
          <w:spacing w:val="-54"/>
        </w:rPr>
        <w:t> </w:t>
      </w:r>
      <w:r>
        <w:rPr/>
        <w:t>年</w:t>
      </w:r>
      <w:r>
        <w:rPr>
          <w:spacing w:val="-54"/>
        </w:rPr>
        <w:t> </w:t>
      </w:r>
      <w:r>
        <w:rPr/>
        <w:t>12</w:t>
      </w:r>
      <w:r>
        <w:rPr>
          <w:spacing w:val="-53"/>
        </w:rPr>
        <w:t> </w:t>
      </w:r>
      <w:r>
        <w:rPr/>
        <w:t>月</w:t>
      </w:r>
      <w:r>
        <w:rPr>
          <w:spacing w:val="-55"/>
        </w:rPr>
        <w:t> </w:t>
      </w:r>
      <w:r>
        <w:rPr/>
        <w:t>31</w:t>
      </w:r>
      <w:r>
        <w:rPr>
          <w:spacing w:val="-54"/>
        </w:rPr>
        <w:t> </w:t>
      </w:r>
      <w:r>
        <w:rPr/>
        <w:t>日，重庆鼎瑄科技有限公司</w:t>
      </w:r>
      <w:r>
        <w:rPr/>
        <w:t> 为本公司子公司重庆国虹公司的全资子公司。</w:t>
      </w:r>
    </w:p>
    <w:p>
      <w:pPr>
        <w:pStyle w:val="BodyText"/>
        <w:spacing w:line="246" w:lineRule="exact"/>
        <w:ind w:left="660" w:right="224"/>
        <w:jc w:val="left"/>
      </w:pPr>
      <w:r>
        <w:rPr/>
        <w:t>3）</w:t>
      </w:r>
      <w:r>
        <w:rPr>
          <w:spacing w:val="-63"/>
        </w:rPr>
        <w:t> </w:t>
      </w:r>
      <w:r>
        <w:rPr/>
        <w:t>重庆捷瑞达通讯器材有限公司</w:t>
      </w:r>
    </w:p>
    <w:p>
      <w:pPr>
        <w:pStyle w:val="BodyText"/>
        <w:spacing w:line="272" w:lineRule="exact" w:before="26"/>
        <w:ind w:left="240" w:right="218" w:firstLine="420"/>
        <w:jc w:val="both"/>
      </w:pPr>
      <w:r>
        <w:rPr/>
        <w:t>重庆捷瑞达通讯器材有限公司于</w:t>
      </w:r>
      <w:r>
        <w:rPr>
          <w:spacing w:val="-58"/>
        </w:rPr>
        <w:t> </w:t>
      </w:r>
      <w:r>
        <w:rPr/>
        <w:t>2006</w:t>
      </w:r>
      <w:r>
        <w:rPr>
          <w:spacing w:val="-57"/>
        </w:rPr>
        <w:t> </w:t>
      </w:r>
      <w:r>
        <w:rPr/>
        <w:t>年</w:t>
      </w:r>
      <w:r>
        <w:rPr>
          <w:spacing w:val="-58"/>
        </w:rPr>
        <w:t> </w:t>
      </w:r>
      <w:r>
        <w:rPr/>
        <w:t>7</w:t>
      </w:r>
      <w:r>
        <w:rPr>
          <w:spacing w:val="-57"/>
        </w:rPr>
        <w:t> </w:t>
      </w:r>
      <w:r>
        <w:rPr/>
        <w:t>月</w:t>
      </w:r>
      <w:r>
        <w:rPr>
          <w:spacing w:val="-58"/>
        </w:rPr>
        <w:t> </w:t>
      </w:r>
      <w:r>
        <w:rPr/>
        <w:t>10</w:t>
      </w:r>
      <w:r>
        <w:rPr>
          <w:spacing w:val="-58"/>
        </w:rPr>
        <w:t> </w:t>
      </w:r>
      <w:r>
        <w:rPr/>
        <w:t>日成立。成立时注册资金</w:t>
      </w:r>
      <w:r>
        <w:rPr>
          <w:spacing w:val="-58"/>
        </w:rPr>
        <w:t> </w:t>
      </w:r>
      <w:r>
        <w:rPr/>
        <w:t>500</w:t>
      </w:r>
      <w:r>
        <w:rPr>
          <w:spacing w:val="-57"/>
        </w:rPr>
        <w:t> </w:t>
      </w:r>
      <w:r>
        <w:rPr/>
        <w:t>万元，其中重庆国</w:t>
      </w:r>
      <w:r>
        <w:rPr>
          <w:spacing w:val="-1"/>
        </w:rPr>
        <w:t> </w:t>
      </w:r>
      <w:r>
        <w:rPr/>
        <w:t>虹万凯实业有限公司出资</w:t>
      </w:r>
      <w:r>
        <w:rPr>
          <w:spacing w:val="-52"/>
        </w:rPr>
        <w:t> </w:t>
      </w:r>
      <w:r>
        <w:rPr/>
        <w:t>300</w:t>
      </w:r>
      <w:r>
        <w:rPr>
          <w:spacing w:val="-51"/>
        </w:rPr>
        <w:t> </w:t>
      </w:r>
      <w:r>
        <w:rPr>
          <w:spacing w:val="-4"/>
        </w:rPr>
        <w:t>万元，股权比例</w:t>
      </w:r>
      <w:r>
        <w:rPr>
          <w:spacing w:val="-52"/>
        </w:rPr>
        <w:t> </w:t>
      </w:r>
      <w:r>
        <w:rPr>
          <w:spacing w:val="-3"/>
        </w:rPr>
        <w:t>60.00%；廖家志出资</w:t>
      </w:r>
      <w:r>
        <w:rPr>
          <w:spacing w:val="-52"/>
        </w:rPr>
        <w:t> </w:t>
      </w:r>
      <w:r>
        <w:rPr/>
        <w:t>100</w:t>
      </w:r>
      <w:r>
        <w:rPr>
          <w:spacing w:val="-52"/>
        </w:rPr>
        <w:t> </w:t>
      </w:r>
      <w:r>
        <w:rPr>
          <w:spacing w:val="-4"/>
        </w:rPr>
        <w:t>万元，股权比例</w:t>
      </w:r>
      <w:r>
        <w:rPr>
          <w:spacing w:val="-52"/>
        </w:rPr>
        <w:t> </w:t>
      </w:r>
      <w:r>
        <w:rPr>
          <w:spacing w:val="-3"/>
        </w:rPr>
        <w:t>20.00%；马渝</w:t>
      </w:r>
      <w:r>
        <w:rPr/>
        <w:t> 出资</w:t>
      </w:r>
      <w:r>
        <w:rPr>
          <w:spacing w:val="-54"/>
        </w:rPr>
        <w:t> </w:t>
      </w:r>
      <w:r>
        <w:rPr/>
        <w:t>100</w:t>
      </w:r>
      <w:r>
        <w:rPr>
          <w:spacing w:val="-53"/>
        </w:rPr>
        <w:t> </w:t>
      </w:r>
      <w:r>
        <w:rPr/>
        <w:t>万元，股权比例</w:t>
      </w:r>
      <w:r>
        <w:rPr>
          <w:spacing w:val="-54"/>
        </w:rPr>
        <w:t> </w:t>
      </w:r>
      <w:r>
        <w:rPr/>
        <w:t>20.00%。2008</w:t>
      </w:r>
      <w:r>
        <w:rPr>
          <w:spacing w:val="-53"/>
        </w:rPr>
        <w:t> </w:t>
      </w:r>
      <w:r>
        <w:rPr/>
        <w:t>年</w:t>
      </w:r>
      <w:r>
        <w:rPr>
          <w:spacing w:val="-54"/>
        </w:rPr>
        <w:t> </w:t>
      </w:r>
      <w:r>
        <w:rPr/>
        <w:t>4</w:t>
      </w:r>
      <w:r>
        <w:rPr>
          <w:spacing w:val="-53"/>
        </w:rPr>
        <w:t> </w:t>
      </w:r>
      <w:r>
        <w:rPr/>
        <w:t>月</w:t>
      </w:r>
      <w:r>
        <w:rPr>
          <w:spacing w:val="-55"/>
        </w:rPr>
        <w:t> </w:t>
      </w:r>
      <w:r>
        <w:rPr/>
        <w:t>18</w:t>
      </w:r>
      <w:r>
        <w:rPr>
          <w:spacing w:val="-53"/>
        </w:rPr>
        <w:t> </w:t>
      </w:r>
      <w:r>
        <w:rPr/>
        <w:t>日，重庆国虹万凯实业有限公司、马渝分别将持有</w:t>
      </w:r>
    </w:p>
    <w:p>
      <w:pPr>
        <w:spacing w:after="0" w:line="272" w:lineRule="exact"/>
        <w:jc w:val="both"/>
        <w:sectPr>
          <w:pgSz w:w="11910" w:h="16840"/>
          <w:pgMar w:header="747" w:footer="702" w:top="980" w:bottom="900" w:left="1120" w:right="1080"/>
        </w:sectPr>
      </w:pPr>
    </w:p>
    <w:p>
      <w:pPr>
        <w:spacing w:line="240" w:lineRule="auto" w:before="1"/>
        <w:rPr>
          <w:rFonts w:ascii="宋体" w:hAnsi="宋体" w:cs="宋体" w:eastAsia="宋体" w:hint="default"/>
          <w:sz w:val="29"/>
          <w:szCs w:val="29"/>
        </w:rPr>
      </w:pPr>
    </w:p>
    <w:p>
      <w:pPr>
        <w:pStyle w:val="BodyText"/>
        <w:spacing w:line="272" w:lineRule="exact" w:before="63"/>
        <w:ind w:right="101"/>
        <w:jc w:val="left"/>
      </w:pPr>
      <w:r>
        <w:rPr/>
        <w:t>的重庆捷瑞达通讯器材有限公司</w:t>
      </w:r>
      <w:r>
        <w:rPr>
          <w:spacing w:val="-70"/>
        </w:rPr>
        <w:t> </w:t>
      </w:r>
      <w:r>
        <w:rPr/>
        <w:t>60%股份、20%股份转让给重庆国虹投资有限责任公司；廖家志将持有</w:t>
      </w:r>
      <w:r>
        <w:rPr/>
        <w:t> 的重庆捷瑞达通讯器材有限公司 20%股份转让给罗进。重庆国虹投资有限责任公司的最终控制人为万 </w:t>
      </w:r>
      <w:r>
        <w:rPr>
          <w:spacing w:val="-3"/>
        </w:rPr>
        <w:t>明坚先生。重庆捷瑞达通讯器材有限公司</w:t>
      </w:r>
      <w:r>
        <w:rPr>
          <w:spacing w:val="-53"/>
        </w:rPr>
        <w:t> </w:t>
      </w:r>
      <w:r>
        <w:rPr/>
        <w:t>80%股权转让给重庆国虹公司前的最终控制人为万明坚先生。</w:t>
      </w:r>
      <w:r>
        <w:rPr/>
        <w:t> 2010</w:t>
      </w:r>
      <w:r>
        <w:rPr>
          <w:spacing w:val="-53"/>
        </w:rPr>
        <w:t> </w:t>
      </w:r>
      <w:r>
        <w:rPr/>
        <w:t>年</w:t>
      </w:r>
      <w:r>
        <w:rPr>
          <w:spacing w:val="-54"/>
        </w:rPr>
        <w:t> </w:t>
      </w:r>
      <w:r>
        <w:rPr/>
        <w:t>8</w:t>
      </w:r>
      <w:r>
        <w:rPr>
          <w:spacing w:val="-53"/>
        </w:rPr>
        <w:t> </w:t>
      </w:r>
      <w:r>
        <w:rPr/>
        <w:t>月</w:t>
      </w:r>
      <w:r>
        <w:rPr>
          <w:spacing w:val="-55"/>
        </w:rPr>
        <w:t> </w:t>
      </w:r>
      <w:r>
        <w:rPr/>
        <w:t>1</w:t>
      </w:r>
      <w:r>
        <w:rPr>
          <w:spacing w:val="-53"/>
        </w:rPr>
        <w:t> </w:t>
      </w:r>
      <w:r>
        <w:rPr/>
        <w:t>日重庆国虹投资有限责任公司将所持有的重庆捷瑞达通讯器材有限公司</w:t>
      </w:r>
      <w:r>
        <w:rPr>
          <w:spacing w:val="-54"/>
        </w:rPr>
        <w:t> </w:t>
      </w:r>
      <w:r>
        <w:rPr/>
        <w:t>80%的股权转让</w:t>
      </w:r>
      <w:r>
        <w:rPr/>
        <w:t> 给重庆国虹公司。</w:t>
      </w:r>
    </w:p>
    <w:p>
      <w:pPr>
        <w:pStyle w:val="BodyText"/>
        <w:spacing w:line="246" w:lineRule="exact"/>
        <w:ind w:left="560" w:right="103"/>
        <w:jc w:val="left"/>
      </w:pPr>
      <w:r>
        <w:rPr/>
        <w:t>（2）购买日确定依据</w:t>
      </w:r>
    </w:p>
    <w:p>
      <w:pPr>
        <w:pStyle w:val="BodyText"/>
        <w:spacing w:line="272" w:lineRule="exact"/>
        <w:ind w:left="560" w:right="103"/>
        <w:jc w:val="left"/>
      </w:pPr>
      <w:r>
        <w:rPr/>
        <w:t>1）</w:t>
      </w:r>
      <w:r>
        <w:rPr>
          <w:spacing w:val="-63"/>
        </w:rPr>
        <w:t> </w:t>
      </w:r>
      <w:r>
        <w:rPr/>
        <w:t>合肥美菱集团控股有限公司</w:t>
      </w:r>
    </w:p>
    <w:p>
      <w:pPr>
        <w:pStyle w:val="BodyText"/>
        <w:spacing w:line="272" w:lineRule="exact" w:before="26"/>
        <w:ind w:left="141" w:right="189" w:firstLine="419"/>
        <w:jc w:val="both"/>
      </w:pPr>
      <w:r>
        <w:rPr>
          <w:rFonts w:ascii="Calibri" w:hAnsi="Calibri" w:cs="Calibri" w:eastAsia="Calibri" w:hint="default"/>
        </w:rPr>
        <w:t>2010 </w:t>
      </w:r>
      <w:r>
        <w:rPr/>
        <w:t>年</w:t>
      </w:r>
      <w:r>
        <w:rPr>
          <w:spacing w:val="-58"/>
        </w:rPr>
        <w:t> </w:t>
      </w:r>
      <w:r>
        <w:rPr>
          <w:rFonts w:ascii="Calibri" w:hAnsi="Calibri" w:cs="Calibri" w:eastAsia="Calibri" w:hint="default"/>
        </w:rPr>
        <w:t>4</w:t>
      </w:r>
      <w:r>
        <w:rPr>
          <w:rFonts w:ascii="Calibri" w:hAnsi="Calibri" w:cs="Calibri" w:eastAsia="Calibri" w:hint="default"/>
          <w:spacing w:val="-1"/>
        </w:rPr>
        <w:t> </w:t>
      </w:r>
      <w:r>
        <w:rPr/>
        <w:t>月</w:t>
      </w:r>
      <w:r>
        <w:rPr>
          <w:spacing w:val="-59"/>
        </w:rPr>
        <w:t> </w:t>
      </w:r>
      <w:r>
        <w:rPr>
          <w:rFonts w:ascii="Calibri" w:hAnsi="Calibri" w:cs="Calibri" w:eastAsia="Calibri" w:hint="default"/>
        </w:rPr>
        <w:t>12 </w:t>
      </w:r>
      <w:r>
        <w:rPr>
          <w:spacing w:val="-3"/>
        </w:rPr>
        <w:t>日，美菱股份公司召开</w:t>
      </w:r>
      <w:r>
        <w:rPr>
          <w:spacing w:val="-61"/>
        </w:rPr>
        <w:t> </w:t>
      </w:r>
      <w:r>
        <w:rPr>
          <w:rFonts w:ascii="Calibri" w:hAnsi="Calibri" w:cs="Calibri" w:eastAsia="Calibri" w:hint="default"/>
        </w:rPr>
        <w:t>2010</w:t>
      </w:r>
      <w:r>
        <w:rPr>
          <w:rFonts w:ascii="Calibri" w:hAnsi="Calibri" w:cs="Calibri" w:eastAsia="Calibri" w:hint="default"/>
          <w:spacing w:val="-5"/>
        </w:rPr>
        <w:t> </w:t>
      </w:r>
      <w:r>
        <w:rPr/>
        <w:t>年第一次临时股东大会，审议通过了《关于协议受让 合肥美菱集团控股有限公司</w:t>
      </w:r>
      <w:r>
        <w:rPr>
          <w:spacing w:val="-46"/>
        </w:rPr>
        <w:t> </w:t>
      </w:r>
      <w:r>
        <w:rPr>
          <w:rFonts w:ascii="Calibri" w:hAnsi="Calibri" w:cs="Calibri" w:eastAsia="Calibri" w:hint="default"/>
        </w:rPr>
        <w:t>100%</w:t>
      </w:r>
      <w:r>
        <w:rPr/>
        <w:t>国有产权的议案》。</w:t>
      </w:r>
      <w:r>
        <w:rPr>
          <w:rFonts w:ascii="Calibri" w:hAnsi="Calibri" w:cs="Calibri" w:eastAsia="Calibri" w:hint="default"/>
        </w:rPr>
        <w:t>2010</w:t>
      </w:r>
      <w:r>
        <w:rPr>
          <w:rFonts w:ascii="Calibri" w:hAnsi="Calibri" w:cs="Calibri" w:eastAsia="Calibri" w:hint="default"/>
          <w:spacing w:val="11"/>
        </w:rPr>
        <w:t> </w:t>
      </w:r>
      <w:r>
        <w:rPr/>
        <w:t>年</w:t>
      </w:r>
      <w:r>
        <w:rPr>
          <w:spacing w:val="-46"/>
        </w:rPr>
        <w:t> </w:t>
      </w:r>
      <w:r>
        <w:rPr>
          <w:rFonts w:ascii="Calibri" w:hAnsi="Calibri" w:cs="Calibri" w:eastAsia="Calibri" w:hint="default"/>
        </w:rPr>
        <w:t>4</w:t>
      </w:r>
      <w:r>
        <w:rPr>
          <w:rFonts w:ascii="Calibri" w:hAnsi="Calibri" w:cs="Calibri" w:eastAsia="Calibri" w:hint="default"/>
          <w:spacing w:val="13"/>
        </w:rPr>
        <w:t> </w:t>
      </w:r>
      <w:r>
        <w:rPr/>
        <w:t>月</w:t>
      </w:r>
      <w:r>
        <w:rPr>
          <w:spacing w:val="-46"/>
        </w:rPr>
        <w:t> </w:t>
      </w:r>
      <w:r>
        <w:rPr>
          <w:rFonts w:ascii="Calibri" w:hAnsi="Calibri" w:cs="Calibri" w:eastAsia="Calibri" w:hint="default"/>
        </w:rPr>
        <w:t>9</w:t>
      </w:r>
      <w:r>
        <w:rPr>
          <w:rFonts w:ascii="Calibri" w:hAnsi="Calibri" w:cs="Calibri" w:eastAsia="Calibri" w:hint="default"/>
          <w:spacing w:val="13"/>
        </w:rPr>
        <w:t> </w:t>
      </w:r>
      <w:r>
        <w:rPr/>
        <w:t>日，合肥市国资委批复同意兴泰 控股公司将剥离部分资产负债后的美菱集团控股公司</w:t>
      </w:r>
      <w:r>
        <w:rPr>
          <w:spacing w:val="-4"/>
        </w:rPr>
        <w:t> </w:t>
      </w:r>
      <w:r>
        <w:rPr>
          <w:rFonts w:ascii="Calibri" w:hAnsi="Calibri" w:cs="Calibri" w:eastAsia="Calibri" w:hint="default"/>
        </w:rPr>
        <w:t>100%</w:t>
      </w:r>
      <w:r>
        <w:rPr/>
        <w:t>国有产权以</w:t>
      </w:r>
      <w:r>
        <w:rPr>
          <w:spacing w:val="-55"/>
        </w:rPr>
        <w:t> </w:t>
      </w:r>
      <w:r>
        <w:rPr>
          <w:rFonts w:ascii="Calibri" w:hAnsi="Calibri" w:cs="Calibri" w:eastAsia="Calibri" w:hint="default"/>
        </w:rPr>
        <w:t>11,320</w:t>
      </w:r>
      <w:r>
        <w:rPr>
          <w:rFonts w:ascii="Calibri" w:hAnsi="Calibri" w:cs="Calibri" w:eastAsia="Calibri" w:hint="default"/>
          <w:spacing w:val="3"/>
        </w:rPr>
        <w:t> </w:t>
      </w:r>
      <w:r>
        <w:rPr/>
        <w:t>万元转让给美菱股份公 司。</w:t>
      </w:r>
      <w:r>
        <w:rPr>
          <w:rFonts w:ascii="Calibri" w:hAnsi="Calibri" w:cs="Calibri" w:eastAsia="Calibri" w:hint="default"/>
        </w:rPr>
        <w:t>2010</w:t>
      </w:r>
      <w:r>
        <w:rPr>
          <w:rFonts w:ascii="Calibri" w:hAnsi="Calibri" w:cs="Calibri" w:eastAsia="Calibri" w:hint="default"/>
          <w:spacing w:val="4"/>
        </w:rPr>
        <w:t> </w:t>
      </w:r>
      <w:r>
        <w:rPr/>
        <w:t>年</w:t>
      </w:r>
      <w:r>
        <w:rPr>
          <w:spacing w:val="-55"/>
        </w:rPr>
        <w:t> </w:t>
      </w:r>
      <w:r>
        <w:rPr>
          <w:rFonts w:ascii="Calibri" w:hAnsi="Calibri" w:cs="Calibri" w:eastAsia="Calibri" w:hint="default"/>
        </w:rPr>
        <w:t>3</w:t>
      </w:r>
      <w:r>
        <w:rPr>
          <w:rFonts w:ascii="Calibri" w:hAnsi="Calibri" w:cs="Calibri" w:eastAsia="Calibri" w:hint="default"/>
          <w:spacing w:val="4"/>
        </w:rPr>
        <w:t> </w:t>
      </w:r>
      <w:r>
        <w:rPr/>
        <w:t>月</w:t>
      </w:r>
      <w:r>
        <w:rPr>
          <w:spacing w:val="-54"/>
        </w:rPr>
        <w:t> </w:t>
      </w:r>
      <w:r>
        <w:rPr>
          <w:rFonts w:ascii="Calibri" w:hAnsi="Calibri" w:cs="Calibri" w:eastAsia="Calibri" w:hint="default"/>
        </w:rPr>
        <w:t>31</w:t>
      </w:r>
      <w:r>
        <w:rPr>
          <w:rFonts w:ascii="Calibri" w:hAnsi="Calibri" w:cs="Calibri" w:eastAsia="Calibri" w:hint="default"/>
          <w:spacing w:val="4"/>
        </w:rPr>
        <w:t> </w:t>
      </w:r>
      <w:r>
        <w:rPr/>
        <w:t>日美菱股份公司支付兴泰控股公司</w:t>
      </w:r>
      <w:r>
        <w:rPr>
          <w:spacing w:val="-54"/>
        </w:rPr>
        <w:t> </w:t>
      </w:r>
      <w:r>
        <w:rPr>
          <w:rFonts w:ascii="Calibri" w:hAnsi="Calibri" w:cs="Calibri" w:eastAsia="Calibri" w:hint="default"/>
        </w:rPr>
        <w:t>2,000</w:t>
      </w:r>
      <w:r>
        <w:rPr>
          <w:rFonts w:ascii="Calibri" w:hAnsi="Calibri" w:cs="Calibri" w:eastAsia="Calibri" w:hint="default"/>
          <w:spacing w:val="3"/>
        </w:rPr>
        <w:t> </w:t>
      </w:r>
      <w:r>
        <w:rPr/>
        <w:t>万，</w:t>
      </w:r>
      <w:r>
        <w:rPr>
          <w:rFonts w:ascii="Calibri" w:hAnsi="Calibri" w:cs="Calibri" w:eastAsia="Calibri" w:hint="default"/>
        </w:rPr>
        <w:t>2010</w:t>
      </w:r>
      <w:r>
        <w:rPr>
          <w:rFonts w:ascii="Calibri" w:hAnsi="Calibri" w:cs="Calibri" w:eastAsia="Calibri" w:hint="default"/>
          <w:spacing w:val="4"/>
        </w:rPr>
        <w:t> </w:t>
      </w:r>
      <w:r>
        <w:rPr/>
        <w:t>年</w:t>
      </w:r>
      <w:r>
        <w:rPr>
          <w:spacing w:val="-55"/>
        </w:rPr>
        <w:t> </w:t>
      </w:r>
      <w:r>
        <w:rPr>
          <w:rFonts w:ascii="Calibri" w:hAnsi="Calibri" w:cs="Calibri" w:eastAsia="Calibri" w:hint="default"/>
        </w:rPr>
        <w:t>6</w:t>
      </w:r>
      <w:r>
        <w:rPr>
          <w:rFonts w:ascii="Calibri" w:hAnsi="Calibri" w:cs="Calibri" w:eastAsia="Calibri" w:hint="default"/>
          <w:spacing w:val="4"/>
        </w:rPr>
        <w:t> </w:t>
      </w:r>
      <w:r>
        <w:rPr/>
        <w:t>月</w:t>
      </w:r>
      <w:r>
        <w:rPr>
          <w:spacing w:val="-54"/>
        </w:rPr>
        <w:t> </w:t>
      </w:r>
      <w:r>
        <w:rPr>
          <w:rFonts w:ascii="Calibri" w:hAnsi="Calibri" w:cs="Calibri" w:eastAsia="Calibri" w:hint="default"/>
        </w:rPr>
        <w:t>30</w:t>
      </w:r>
      <w:r>
        <w:rPr>
          <w:rFonts w:ascii="Calibri" w:hAnsi="Calibri" w:cs="Calibri" w:eastAsia="Calibri" w:hint="default"/>
          <w:spacing w:val="4"/>
        </w:rPr>
        <w:t> </w:t>
      </w:r>
      <w:r>
        <w:rPr/>
        <w:t>日支付</w:t>
      </w:r>
      <w:r>
        <w:rPr>
          <w:spacing w:val="-54"/>
        </w:rPr>
        <w:t> </w:t>
      </w:r>
      <w:r>
        <w:rPr>
          <w:rFonts w:ascii="Calibri" w:hAnsi="Calibri" w:cs="Calibri" w:eastAsia="Calibri" w:hint="default"/>
        </w:rPr>
        <w:t>9,320</w:t>
      </w:r>
      <w:r>
        <w:rPr>
          <w:rFonts w:ascii="Calibri" w:hAnsi="Calibri" w:cs="Calibri" w:eastAsia="Calibri" w:hint="default"/>
          <w:spacing w:val="4"/>
        </w:rPr>
        <w:t> </w:t>
      </w:r>
      <w:r>
        <w:rPr/>
        <w:t>万元。</w:t>
      </w:r>
    </w:p>
    <w:p>
      <w:pPr>
        <w:pStyle w:val="BodyText"/>
        <w:spacing w:line="258" w:lineRule="exact"/>
        <w:ind w:left="141" w:right="103"/>
        <w:jc w:val="left"/>
      </w:pPr>
      <w:r>
        <w:rPr>
          <w:rFonts w:ascii="Calibri" w:hAnsi="Calibri" w:cs="Calibri" w:eastAsia="Calibri" w:hint="default"/>
        </w:rPr>
        <w:t>2010</w:t>
      </w:r>
      <w:r>
        <w:rPr>
          <w:rFonts w:ascii="Calibri" w:hAnsi="Calibri" w:cs="Calibri" w:eastAsia="Calibri" w:hint="default"/>
          <w:spacing w:val="13"/>
        </w:rPr>
        <w:t> </w:t>
      </w:r>
      <w:r>
        <w:rPr/>
        <w:t>年</w:t>
      </w:r>
      <w:r>
        <w:rPr>
          <w:spacing w:val="-45"/>
        </w:rPr>
        <w:t> </w:t>
      </w:r>
      <w:r>
        <w:rPr>
          <w:rFonts w:ascii="Calibri" w:hAnsi="Calibri" w:cs="Calibri" w:eastAsia="Calibri" w:hint="default"/>
        </w:rPr>
        <w:t>7</w:t>
      </w:r>
      <w:r>
        <w:rPr>
          <w:rFonts w:ascii="Calibri" w:hAnsi="Calibri" w:cs="Calibri" w:eastAsia="Calibri" w:hint="default"/>
          <w:spacing w:val="14"/>
        </w:rPr>
        <w:t> </w:t>
      </w:r>
      <w:r>
        <w:rPr/>
        <w:t>月</w:t>
      </w:r>
      <w:r>
        <w:rPr>
          <w:spacing w:val="-46"/>
        </w:rPr>
        <w:t> </w:t>
      </w:r>
      <w:r>
        <w:rPr>
          <w:rFonts w:ascii="Calibri" w:hAnsi="Calibri" w:cs="Calibri" w:eastAsia="Calibri" w:hint="default"/>
        </w:rPr>
        <w:t>28</w:t>
      </w:r>
      <w:r>
        <w:rPr>
          <w:rFonts w:ascii="Calibri" w:hAnsi="Calibri" w:cs="Calibri" w:eastAsia="Calibri" w:hint="default"/>
          <w:spacing w:val="14"/>
        </w:rPr>
        <w:t> </w:t>
      </w:r>
      <w:r>
        <w:rPr/>
        <w:t>日，美菱股份公司受让美菱集团股权的工商变更登记手续办理完毕。美菱股份公司将</w:t>
      </w:r>
    </w:p>
    <w:p>
      <w:pPr>
        <w:pStyle w:val="BodyText"/>
        <w:spacing w:line="272" w:lineRule="exact"/>
        <w:ind w:left="141" w:right="103"/>
        <w:jc w:val="left"/>
      </w:pPr>
      <w:r>
        <w:rPr>
          <w:rFonts w:ascii="Calibri" w:hAnsi="Calibri" w:cs="Calibri" w:eastAsia="Calibri" w:hint="default"/>
        </w:rPr>
        <w:t>2010</w:t>
      </w:r>
      <w:r>
        <w:rPr>
          <w:rFonts w:ascii="Calibri" w:hAnsi="Calibri" w:cs="Calibri" w:eastAsia="Calibri" w:hint="default"/>
          <w:spacing w:val="4"/>
        </w:rPr>
        <w:t> </w:t>
      </w:r>
      <w:r>
        <w:rPr/>
        <w:t>年</w:t>
      </w:r>
      <w:r>
        <w:rPr>
          <w:spacing w:val="-54"/>
        </w:rPr>
        <w:t> </w:t>
      </w:r>
      <w:r>
        <w:rPr>
          <w:rFonts w:ascii="Calibri" w:hAnsi="Calibri" w:cs="Calibri" w:eastAsia="Calibri" w:hint="default"/>
        </w:rPr>
        <w:t>7</w:t>
      </w:r>
      <w:r>
        <w:rPr>
          <w:rFonts w:ascii="Calibri" w:hAnsi="Calibri" w:cs="Calibri" w:eastAsia="Calibri" w:hint="default"/>
          <w:spacing w:val="3"/>
        </w:rPr>
        <w:t> </w:t>
      </w:r>
      <w:r>
        <w:rPr/>
        <w:t>月</w:t>
      </w:r>
      <w:r>
        <w:rPr>
          <w:spacing w:val="-55"/>
        </w:rPr>
        <w:t> </w:t>
      </w:r>
      <w:r>
        <w:rPr>
          <w:rFonts w:ascii="Calibri" w:hAnsi="Calibri" w:cs="Calibri" w:eastAsia="Calibri" w:hint="default"/>
        </w:rPr>
        <w:t>28</w:t>
      </w:r>
      <w:r>
        <w:rPr>
          <w:rFonts w:ascii="Calibri" w:hAnsi="Calibri" w:cs="Calibri" w:eastAsia="Calibri" w:hint="default"/>
          <w:spacing w:val="4"/>
        </w:rPr>
        <w:t> </w:t>
      </w:r>
      <w:r>
        <w:rPr/>
        <w:t>日确定为美菱集团控股公司股权购买日。</w:t>
      </w:r>
    </w:p>
    <w:p>
      <w:pPr>
        <w:pStyle w:val="BodyText"/>
        <w:spacing w:line="259" w:lineRule="exact"/>
        <w:ind w:left="561" w:right="103"/>
        <w:jc w:val="left"/>
      </w:pPr>
      <w:r>
        <w:rPr/>
        <w:t>2）</w:t>
      </w:r>
      <w:r>
        <w:rPr>
          <w:spacing w:val="-61"/>
        </w:rPr>
        <w:t> </w:t>
      </w:r>
      <w:r>
        <w:rPr/>
        <w:t>重庆鼎瑄科技有限公司</w:t>
      </w:r>
    </w:p>
    <w:p>
      <w:pPr>
        <w:pStyle w:val="BodyText"/>
        <w:spacing w:line="272" w:lineRule="exact"/>
        <w:ind w:left="561" w:right="103"/>
        <w:jc w:val="left"/>
      </w:pPr>
      <w:r>
        <w:rPr/>
        <w:t>2010</w:t>
      </w:r>
      <w:r>
        <w:rPr>
          <w:spacing w:val="-64"/>
        </w:rPr>
        <w:t> </w:t>
      </w:r>
      <w:r>
        <w:rPr/>
        <w:t>年</w:t>
      </w:r>
      <w:r>
        <w:rPr>
          <w:spacing w:val="-64"/>
        </w:rPr>
        <w:t> </w:t>
      </w:r>
      <w:r>
        <w:rPr/>
        <w:t>3</w:t>
      </w:r>
      <w:r>
        <w:rPr>
          <w:spacing w:val="-64"/>
        </w:rPr>
        <w:t> </w:t>
      </w:r>
      <w:r>
        <w:rPr/>
        <w:t>月</w:t>
      </w:r>
      <w:r>
        <w:rPr>
          <w:spacing w:val="-65"/>
        </w:rPr>
        <w:t> </w:t>
      </w:r>
      <w:r>
        <w:rPr/>
        <w:t>3</w:t>
      </w:r>
      <w:r>
        <w:rPr>
          <w:spacing w:val="-63"/>
        </w:rPr>
        <w:t> </w:t>
      </w:r>
      <w:r>
        <w:rPr/>
        <w:t>日，重庆国虹公司与重庆国虹投资有限责任公司以及戴川乐签订股权转让协议，双</w:t>
      </w:r>
    </w:p>
    <w:p>
      <w:pPr>
        <w:pStyle w:val="BodyText"/>
        <w:spacing w:line="272" w:lineRule="exact"/>
        <w:ind w:left="141" w:right="103"/>
        <w:jc w:val="left"/>
      </w:pPr>
      <w:r>
        <w:rPr>
          <w:spacing w:val="-2"/>
        </w:rPr>
        <w:t>方约定协议签订日为协议生效日，协议生效日为股权转让日，重庆国虹公司依据股权转让协议将</w:t>
      </w:r>
      <w:r>
        <w:rPr>
          <w:spacing w:val="-21"/>
        </w:rPr>
        <w:t> </w:t>
      </w:r>
      <w:r>
        <w:rPr/>
        <w:t>2010</w:t>
      </w:r>
    </w:p>
    <w:p>
      <w:pPr>
        <w:pStyle w:val="BodyText"/>
        <w:spacing w:line="272" w:lineRule="exact" w:before="26"/>
        <w:ind w:left="561" w:right="4408" w:hanging="420"/>
        <w:jc w:val="left"/>
      </w:pPr>
      <w:r>
        <w:rPr/>
        <w:t>年</w:t>
      </w:r>
      <w:r>
        <w:rPr>
          <w:spacing w:val="-54"/>
        </w:rPr>
        <w:t> </w:t>
      </w:r>
      <w:r>
        <w:rPr/>
        <w:t>3</w:t>
      </w:r>
      <w:r>
        <w:rPr>
          <w:spacing w:val="-53"/>
        </w:rPr>
        <w:t> </w:t>
      </w:r>
      <w:r>
        <w:rPr/>
        <w:t>月</w:t>
      </w:r>
      <w:r>
        <w:rPr>
          <w:spacing w:val="-55"/>
        </w:rPr>
        <w:t> </w:t>
      </w:r>
      <w:r>
        <w:rPr/>
        <w:t>1</w:t>
      </w:r>
      <w:r>
        <w:rPr>
          <w:spacing w:val="-53"/>
        </w:rPr>
        <w:t> </w:t>
      </w:r>
      <w:r>
        <w:rPr/>
        <w:t>日确定为重庆鼎瑄科技有限公司股权购买日。</w:t>
      </w:r>
      <w:r>
        <w:rPr/>
        <w:t> 3）</w:t>
      </w:r>
      <w:r>
        <w:rPr>
          <w:spacing w:val="-61"/>
        </w:rPr>
        <w:t> </w:t>
      </w:r>
      <w:r>
        <w:rPr/>
        <w:t>重庆捷瑞达通讯器材有限公司</w:t>
      </w:r>
    </w:p>
    <w:p>
      <w:pPr>
        <w:pStyle w:val="BodyText"/>
        <w:spacing w:line="246" w:lineRule="exact"/>
        <w:ind w:left="561" w:right="103"/>
        <w:jc w:val="left"/>
      </w:pPr>
      <w:r>
        <w:rPr/>
        <w:t>2010</w:t>
      </w:r>
      <w:r>
        <w:rPr>
          <w:spacing w:val="-53"/>
        </w:rPr>
        <w:t> </w:t>
      </w:r>
      <w:r>
        <w:rPr/>
        <w:t>年</w:t>
      </w:r>
      <w:r>
        <w:rPr>
          <w:spacing w:val="-54"/>
        </w:rPr>
        <w:t> </w:t>
      </w:r>
      <w:r>
        <w:rPr/>
        <w:t>8</w:t>
      </w:r>
      <w:r>
        <w:rPr>
          <w:spacing w:val="-53"/>
        </w:rPr>
        <w:t> </w:t>
      </w:r>
      <w:r>
        <w:rPr/>
        <w:t>月</w:t>
      </w:r>
      <w:r>
        <w:rPr>
          <w:spacing w:val="-55"/>
        </w:rPr>
        <w:t> </w:t>
      </w:r>
      <w:r>
        <w:rPr/>
        <w:t>1</w:t>
      </w:r>
      <w:r>
        <w:rPr>
          <w:spacing w:val="-53"/>
        </w:rPr>
        <w:t> </w:t>
      </w:r>
      <w:r>
        <w:rPr/>
        <w:t>日重庆国虹投资有限责任公司将所持有的重庆捷瑞达</w:t>
      </w:r>
      <w:r>
        <w:rPr>
          <w:spacing w:val="-54"/>
        </w:rPr>
        <w:t> </w:t>
      </w:r>
      <w:r>
        <w:rPr/>
        <w:t>80%的股权转让给重庆国虹公</w:t>
      </w:r>
    </w:p>
    <w:p>
      <w:pPr>
        <w:pStyle w:val="BodyText"/>
        <w:spacing w:line="272" w:lineRule="exact"/>
        <w:ind w:left="141" w:right="103"/>
        <w:jc w:val="left"/>
      </w:pPr>
      <w:r>
        <w:rPr/>
        <w:t>司。双方在协议中约定，股权转让款在</w:t>
      </w:r>
      <w:r>
        <w:rPr>
          <w:spacing w:val="-49"/>
        </w:rPr>
        <w:t> </w:t>
      </w:r>
      <w:r>
        <w:rPr/>
        <w:t>2010</w:t>
      </w:r>
      <w:r>
        <w:rPr>
          <w:spacing w:val="-48"/>
        </w:rPr>
        <w:t> </w:t>
      </w:r>
      <w:r>
        <w:rPr/>
        <w:t>年</w:t>
      </w:r>
      <w:r>
        <w:rPr>
          <w:spacing w:val="-50"/>
        </w:rPr>
        <w:t> </w:t>
      </w:r>
      <w:r>
        <w:rPr/>
        <w:t>8</w:t>
      </w:r>
      <w:r>
        <w:rPr>
          <w:spacing w:val="-48"/>
        </w:rPr>
        <w:t> </w:t>
      </w:r>
      <w:r>
        <w:rPr/>
        <w:t>月</w:t>
      </w:r>
      <w:r>
        <w:rPr>
          <w:spacing w:val="-49"/>
        </w:rPr>
        <w:t> </w:t>
      </w:r>
      <w:r>
        <w:rPr/>
        <w:t>31</w:t>
      </w:r>
      <w:r>
        <w:rPr>
          <w:spacing w:val="-48"/>
        </w:rPr>
        <w:t> </w:t>
      </w:r>
      <w:r>
        <w:rPr/>
        <w:t>日前付清；2010</w:t>
      </w:r>
      <w:r>
        <w:rPr>
          <w:spacing w:val="-50"/>
        </w:rPr>
        <w:t> </w:t>
      </w:r>
      <w:r>
        <w:rPr/>
        <w:t>年</w:t>
      </w:r>
      <w:r>
        <w:rPr>
          <w:spacing w:val="-49"/>
        </w:rPr>
        <w:t> </w:t>
      </w:r>
      <w:r>
        <w:rPr/>
        <w:t>8</w:t>
      </w:r>
      <w:r>
        <w:rPr>
          <w:spacing w:val="-48"/>
        </w:rPr>
        <w:t> </w:t>
      </w:r>
      <w:r>
        <w:rPr/>
        <w:t>月</w:t>
      </w:r>
      <w:r>
        <w:rPr>
          <w:spacing w:val="-49"/>
        </w:rPr>
        <w:t> </w:t>
      </w:r>
      <w:r>
        <w:rPr/>
        <w:t>30</w:t>
      </w:r>
      <w:r>
        <w:rPr>
          <w:spacing w:val="-48"/>
        </w:rPr>
        <w:t> </w:t>
      </w:r>
      <w:r>
        <w:rPr/>
        <w:t>日，重庆国虹公司</w:t>
      </w:r>
    </w:p>
    <w:p>
      <w:pPr>
        <w:pStyle w:val="BodyText"/>
        <w:spacing w:line="272" w:lineRule="exact"/>
        <w:ind w:left="141" w:right="103"/>
        <w:jc w:val="left"/>
      </w:pPr>
      <w:r>
        <w:rPr/>
        <w:t>将股权转让款</w:t>
      </w:r>
      <w:r>
        <w:rPr>
          <w:spacing w:val="-54"/>
        </w:rPr>
        <w:t> </w:t>
      </w:r>
      <w:r>
        <w:rPr/>
        <w:t>2,826,500.00</w:t>
      </w:r>
      <w:r>
        <w:rPr>
          <w:spacing w:val="-53"/>
        </w:rPr>
        <w:t> </w:t>
      </w:r>
      <w:r>
        <w:rPr/>
        <w:t>元全额支付给重庆国虹投资有限责任公司。重庆国虹公司将</w:t>
      </w:r>
      <w:r>
        <w:rPr>
          <w:spacing w:val="-54"/>
        </w:rPr>
        <w:t> </w:t>
      </w:r>
      <w:r>
        <w:rPr/>
        <w:t>2010</w:t>
      </w:r>
      <w:r>
        <w:rPr>
          <w:spacing w:val="-53"/>
        </w:rPr>
        <w:t> </w:t>
      </w:r>
      <w:r>
        <w:rPr/>
        <w:t>年</w:t>
      </w:r>
      <w:r>
        <w:rPr>
          <w:spacing w:val="-55"/>
        </w:rPr>
        <w:t> </w:t>
      </w:r>
      <w:r>
        <w:rPr/>
        <w:t>9</w:t>
      </w:r>
      <w:r>
        <w:rPr>
          <w:spacing w:val="-53"/>
        </w:rPr>
        <w:t> </w:t>
      </w:r>
      <w:r>
        <w:rPr/>
        <w:t>月</w:t>
      </w:r>
    </w:p>
    <w:p>
      <w:pPr>
        <w:pStyle w:val="BodyText"/>
        <w:spacing w:line="272" w:lineRule="exact"/>
        <w:ind w:left="141" w:right="103"/>
        <w:jc w:val="left"/>
      </w:pPr>
      <w:r>
        <w:rPr/>
        <w:t>1</w:t>
      </w:r>
      <w:r>
        <w:rPr>
          <w:spacing w:val="-54"/>
        </w:rPr>
        <w:t> </w:t>
      </w:r>
      <w:r>
        <w:rPr/>
        <w:t>日确定为重庆捷瑞达通讯器材有限公司股权购买日。</w:t>
      </w:r>
    </w:p>
    <w:p>
      <w:pPr>
        <w:pStyle w:val="BodyText"/>
        <w:spacing w:line="272" w:lineRule="exact" w:before="26"/>
        <w:ind w:left="561" w:right="5768"/>
        <w:jc w:val="left"/>
      </w:pPr>
      <w:r>
        <w:rPr/>
        <w:t>（3）被购买方可辨认资产负债情况 1）</w:t>
      </w:r>
      <w:r>
        <w:rPr>
          <w:spacing w:val="-63"/>
        </w:rPr>
        <w:t> </w:t>
      </w:r>
      <w:r>
        <w:rPr/>
        <w:t>合肥美菱集团控股有限公司</w:t>
      </w:r>
    </w:p>
    <w:tbl>
      <w:tblPr>
        <w:tblW w:w="0" w:type="auto"/>
        <w:jc w:val="left"/>
        <w:tblInd w:w="111" w:type="dxa"/>
        <w:tblLayout w:type="fixed"/>
        <w:tblCellMar>
          <w:top w:w="0" w:type="dxa"/>
          <w:left w:w="0" w:type="dxa"/>
          <w:bottom w:w="0" w:type="dxa"/>
          <w:right w:w="0" w:type="dxa"/>
        </w:tblCellMar>
        <w:tblLook w:val="01E0"/>
      </w:tblPr>
      <w:tblGrid>
        <w:gridCol w:w="3984"/>
        <w:gridCol w:w="2339"/>
        <w:gridCol w:w="2339"/>
      </w:tblGrid>
      <w:tr>
        <w:trPr>
          <w:trHeight w:val="275" w:hRule="exact"/>
        </w:trPr>
        <w:tc>
          <w:tcPr>
            <w:tcW w:w="3984" w:type="dxa"/>
            <w:vMerge w:val="restart"/>
            <w:tcBorders>
              <w:top w:val="single" w:sz="12" w:space="0" w:color="000000"/>
              <w:left w:val="nil" w:sz="6" w:space="0" w:color="auto"/>
              <w:right w:val="single" w:sz="4" w:space="0" w:color="000000"/>
            </w:tcBorders>
          </w:tcPr>
          <w:p>
            <w:pPr>
              <w:pStyle w:val="TableParagraph"/>
              <w:spacing w:line="240" w:lineRule="auto" w:before="83"/>
              <w:ind w:left="135"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4678" w:type="dxa"/>
            <w:gridSpan w:val="2"/>
            <w:tcBorders>
              <w:top w:val="single" w:sz="12" w:space="0" w:color="000000"/>
              <w:left w:val="single" w:sz="4" w:space="0" w:color="000000"/>
              <w:bottom w:val="single" w:sz="4" w:space="0" w:color="000000"/>
              <w:right w:val="nil" w:sz="6" w:space="0" w:color="auto"/>
            </w:tcBorders>
          </w:tcPr>
          <w:p>
            <w:pPr>
              <w:pStyle w:val="TableParagraph"/>
              <w:spacing w:line="256" w:lineRule="exact"/>
              <w:ind w:left="1004"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2010</w:t>
            </w:r>
            <w:r>
              <w:rPr>
                <w:rFonts w:ascii="Times New Roman" w:hAnsi="Times New Roman" w:cs="Times New Roman" w:eastAsia="Times New Roman" w:hint="default"/>
                <w:b/>
                <w:bCs/>
                <w:spacing w:val="-10"/>
                <w:sz w:val="21"/>
                <w:szCs w:val="21"/>
              </w:rPr>
              <w:t> </w:t>
            </w:r>
            <w:r>
              <w:rPr>
                <w:rFonts w:ascii="宋体" w:hAnsi="宋体" w:cs="宋体" w:eastAsia="宋体" w:hint="default"/>
                <w:b/>
                <w:bCs/>
                <w:sz w:val="21"/>
                <w:szCs w:val="21"/>
              </w:rPr>
              <w:t>年</w:t>
            </w:r>
            <w:r>
              <w:rPr>
                <w:rFonts w:ascii="宋体" w:hAnsi="宋体" w:cs="宋体" w:eastAsia="宋体" w:hint="default"/>
                <w:b/>
                <w:bCs/>
                <w:spacing w:val="-54"/>
                <w:sz w:val="21"/>
                <w:szCs w:val="21"/>
              </w:rPr>
              <w:t> </w:t>
            </w:r>
            <w:r>
              <w:rPr>
                <w:rFonts w:ascii="Times New Roman" w:hAnsi="Times New Roman" w:cs="Times New Roman" w:eastAsia="Times New Roman" w:hint="default"/>
                <w:b/>
                <w:bCs/>
                <w:sz w:val="21"/>
                <w:szCs w:val="21"/>
              </w:rPr>
              <w:t>7</w:t>
            </w:r>
            <w:r>
              <w:rPr>
                <w:rFonts w:ascii="Times New Roman" w:hAnsi="Times New Roman" w:cs="Times New Roman" w:eastAsia="Times New Roman" w:hint="default"/>
                <w:b/>
                <w:bCs/>
                <w:spacing w:val="-10"/>
                <w:sz w:val="21"/>
                <w:szCs w:val="21"/>
              </w:rPr>
              <w:t> </w:t>
            </w:r>
            <w:r>
              <w:rPr>
                <w:rFonts w:ascii="宋体" w:hAnsi="宋体" w:cs="宋体" w:eastAsia="宋体" w:hint="default"/>
                <w:b/>
                <w:bCs/>
                <w:sz w:val="21"/>
                <w:szCs w:val="21"/>
              </w:rPr>
              <w:t>月</w:t>
            </w:r>
            <w:r>
              <w:rPr>
                <w:rFonts w:ascii="宋体" w:hAnsi="宋体" w:cs="宋体" w:eastAsia="宋体" w:hint="default"/>
                <w:b/>
                <w:bCs/>
                <w:spacing w:val="-56"/>
                <w:sz w:val="21"/>
                <w:szCs w:val="21"/>
              </w:rPr>
              <w:t> </w:t>
            </w:r>
            <w:r>
              <w:rPr>
                <w:rFonts w:ascii="Times New Roman" w:hAnsi="Times New Roman" w:cs="Times New Roman" w:eastAsia="Times New Roman" w:hint="default"/>
                <w:b/>
                <w:bCs/>
                <w:sz w:val="21"/>
                <w:szCs w:val="21"/>
              </w:rPr>
              <w:t>28</w:t>
            </w:r>
            <w:r>
              <w:rPr>
                <w:rFonts w:ascii="Times New Roman" w:hAnsi="Times New Roman" w:cs="Times New Roman" w:eastAsia="Times New Roman" w:hint="default"/>
                <w:b/>
                <w:bCs/>
                <w:spacing w:val="-10"/>
                <w:sz w:val="21"/>
                <w:szCs w:val="21"/>
              </w:rPr>
              <w:t> </w:t>
            </w:r>
            <w:r>
              <w:rPr>
                <w:rFonts w:ascii="宋体" w:hAnsi="宋体" w:cs="宋体" w:eastAsia="宋体" w:hint="default"/>
                <w:b/>
                <w:bCs/>
                <w:sz w:val="21"/>
                <w:szCs w:val="21"/>
              </w:rPr>
              <w:t>日（购买日）</w:t>
            </w:r>
            <w:r>
              <w:rPr>
                <w:rFonts w:ascii="宋体" w:hAnsi="宋体" w:cs="宋体" w:eastAsia="宋体" w:hint="default"/>
                <w:sz w:val="21"/>
                <w:szCs w:val="21"/>
              </w:rPr>
            </w:r>
          </w:p>
        </w:tc>
      </w:tr>
      <w:tr>
        <w:trPr>
          <w:trHeight w:val="283" w:hRule="exact"/>
        </w:trPr>
        <w:tc>
          <w:tcPr>
            <w:tcW w:w="3984" w:type="dxa"/>
            <w:vMerge/>
            <w:tcBorders>
              <w:left w:val="nil" w:sz="6" w:space="0" w:color="auto"/>
              <w:bottom w:val="single" w:sz="4" w:space="0" w:color="000000"/>
              <w:right w:val="single" w:sz="4" w:space="0" w:color="000000"/>
            </w:tcBorders>
          </w:tcPr>
          <w:p>
            <w:pPr/>
          </w:p>
        </w:tc>
        <w:tc>
          <w:tcPr>
            <w:tcW w:w="23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41" w:right="0"/>
              <w:jc w:val="left"/>
              <w:rPr>
                <w:rFonts w:ascii="宋体" w:hAnsi="宋体" w:cs="宋体" w:eastAsia="宋体" w:hint="default"/>
                <w:sz w:val="21"/>
                <w:szCs w:val="21"/>
              </w:rPr>
            </w:pPr>
            <w:r>
              <w:rPr>
                <w:rFonts w:ascii="宋体" w:hAnsi="宋体" w:cs="宋体" w:eastAsia="宋体" w:hint="default"/>
                <w:b/>
                <w:bCs/>
                <w:sz w:val="21"/>
                <w:szCs w:val="21"/>
              </w:rPr>
              <w:t>账面价值</w:t>
            </w:r>
            <w:r>
              <w:rPr>
                <w:rFonts w:ascii="宋体" w:hAnsi="宋体" w:cs="宋体" w:eastAsia="宋体" w:hint="default"/>
                <w:sz w:val="21"/>
                <w:szCs w:val="21"/>
              </w:rPr>
            </w:r>
          </w:p>
        </w:tc>
        <w:tc>
          <w:tcPr>
            <w:tcW w:w="2339"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748" w:right="0"/>
              <w:jc w:val="left"/>
              <w:rPr>
                <w:rFonts w:ascii="宋体" w:hAnsi="宋体" w:cs="宋体" w:eastAsia="宋体" w:hint="default"/>
                <w:sz w:val="21"/>
                <w:szCs w:val="21"/>
              </w:rPr>
            </w:pPr>
            <w:r>
              <w:rPr>
                <w:rFonts w:ascii="宋体" w:hAnsi="宋体" w:cs="宋体" w:eastAsia="宋体" w:hint="default"/>
                <w:b/>
                <w:bCs/>
                <w:sz w:val="21"/>
                <w:szCs w:val="21"/>
              </w:rPr>
              <w:t>公允价值</w:t>
            </w:r>
            <w:r>
              <w:rPr>
                <w:rFonts w:ascii="宋体" w:hAnsi="宋体" w:cs="宋体" w:eastAsia="宋体" w:hint="default"/>
                <w:sz w:val="21"/>
                <w:szCs w:val="21"/>
              </w:rPr>
            </w:r>
          </w:p>
        </w:tc>
      </w:tr>
      <w:tr>
        <w:trPr>
          <w:trHeight w:val="284" w:hRule="exact"/>
        </w:trPr>
        <w:tc>
          <w:tcPr>
            <w:tcW w:w="398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23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hAnsi="宋体" w:cs="宋体" w:eastAsia="宋体" w:hint="default"/>
                <w:sz w:val="21"/>
                <w:szCs w:val="21"/>
              </w:rPr>
              <w:t>1,595.62</w:t>
            </w:r>
            <w:r>
              <w:rPr>
                <w:rFonts w:ascii="宋体" w:hAnsi="宋体" w:cs="宋体" w:eastAsia="宋体" w:hint="default"/>
                <w:spacing w:val="-54"/>
                <w:sz w:val="21"/>
                <w:szCs w:val="21"/>
              </w:rPr>
              <w:t> </w:t>
            </w:r>
            <w:r>
              <w:rPr>
                <w:rFonts w:ascii="宋体" w:hAnsi="宋体" w:cs="宋体" w:eastAsia="宋体" w:hint="default"/>
                <w:sz w:val="21"/>
                <w:szCs w:val="21"/>
              </w:rPr>
              <w:t>万元</w:t>
            </w:r>
          </w:p>
        </w:tc>
        <w:tc>
          <w:tcPr>
            <w:tcW w:w="2339" w:type="dxa"/>
            <w:tcBorders>
              <w:top w:val="single" w:sz="4" w:space="0" w:color="000000"/>
              <w:left w:val="single" w:sz="4" w:space="0" w:color="000000"/>
              <w:bottom w:val="single" w:sz="4" w:space="0" w:color="000000"/>
              <w:right w:val="nil" w:sz="6" w:space="0" w:color="auto"/>
            </w:tcBorders>
          </w:tcPr>
          <w:p>
            <w:pPr/>
          </w:p>
        </w:tc>
      </w:tr>
      <w:tr>
        <w:trPr>
          <w:trHeight w:val="284" w:hRule="exact"/>
        </w:trPr>
        <w:tc>
          <w:tcPr>
            <w:tcW w:w="398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无形资产（商标）</w:t>
            </w:r>
          </w:p>
        </w:tc>
        <w:tc>
          <w:tcPr>
            <w:tcW w:w="23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hAnsi="宋体" w:cs="宋体" w:eastAsia="宋体" w:hint="default"/>
                <w:sz w:val="21"/>
                <w:szCs w:val="21"/>
              </w:rPr>
              <w:t>3,425.72</w:t>
            </w:r>
            <w:r>
              <w:rPr>
                <w:rFonts w:ascii="宋体" w:hAnsi="宋体" w:cs="宋体" w:eastAsia="宋体" w:hint="default"/>
                <w:spacing w:val="-54"/>
                <w:sz w:val="21"/>
                <w:szCs w:val="21"/>
              </w:rPr>
              <w:t> </w:t>
            </w:r>
            <w:r>
              <w:rPr>
                <w:rFonts w:ascii="宋体" w:hAnsi="宋体" w:cs="宋体" w:eastAsia="宋体" w:hint="default"/>
                <w:sz w:val="21"/>
                <w:szCs w:val="21"/>
              </w:rPr>
              <w:t>万元</w:t>
            </w:r>
          </w:p>
        </w:tc>
        <w:tc>
          <w:tcPr>
            <w:tcW w:w="2339" w:type="dxa"/>
            <w:tcBorders>
              <w:top w:val="single" w:sz="4" w:space="0" w:color="000000"/>
              <w:left w:val="single" w:sz="4" w:space="0" w:color="000000"/>
              <w:bottom w:val="single" w:sz="4" w:space="0" w:color="000000"/>
              <w:right w:val="nil" w:sz="6" w:space="0" w:color="auto"/>
            </w:tcBorders>
          </w:tcPr>
          <w:p>
            <w:pPr/>
          </w:p>
        </w:tc>
      </w:tr>
      <w:tr>
        <w:trPr>
          <w:trHeight w:val="294" w:hRule="exact"/>
        </w:trPr>
        <w:tc>
          <w:tcPr>
            <w:tcW w:w="3984" w:type="dxa"/>
            <w:tcBorders>
              <w:top w:val="single" w:sz="4" w:space="0" w:color="000000"/>
              <w:left w:val="nil" w:sz="6" w:space="0" w:color="auto"/>
              <w:bottom w:val="single" w:sz="12" w:space="0" w:color="000000"/>
              <w:right w:val="single" w:sz="4" w:space="0" w:color="000000"/>
            </w:tcBorders>
          </w:tcPr>
          <w:p>
            <w:pPr>
              <w:pStyle w:val="TableParagraph"/>
              <w:spacing w:line="241" w:lineRule="exact"/>
              <w:ind w:left="135"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339" w:type="dxa"/>
            <w:tcBorders>
              <w:top w:val="single" w:sz="4" w:space="0" w:color="000000"/>
              <w:left w:val="single" w:sz="4" w:space="0" w:color="000000"/>
              <w:bottom w:val="single" w:sz="12"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hAnsi="宋体" w:cs="宋体" w:eastAsia="宋体" w:hint="default"/>
                <w:sz w:val="21"/>
                <w:szCs w:val="21"/>
              </w:rPr>
              <w:t>5,011.34</w:t>
            </w:r>
            <w:r>
              <w:rPr>
                <w:rFonts w:ascii="宋体" w:hAnsi="宋体" w:cs="宋体" w:eastAsia="宋体" w:hint="default"/>
                <w:spacing w:val="-57"/>
                <w:sz w:val="21"/>
                <w:szCs w:val="21"/>
              </w:rPr>
              <w:t> </w:t>
            </w:r>
            <w:r>
              <w:rPr>
                <w:rFonts w:ascii="宋体" w:hAnsi="宋体" w:cs="宋体" w:eastAsia="宋体" w:hint="default"/>
                <w:sz w:val="21"/>
                <w:szCs w:val="21"/>
              </w:rPr>
              <w:t>万元</w:t>
            </w:r>
          </w:p>
        </w:tc>
        <w:tc>
          <w:tcPr>
            <w:tcW w:w="2339" w:type="dxa"/>
            <w:tcBorders>
              <w:top w:val="single" w:sz="4" w:space="0" w:color="000000"/>
              <w:left w:val="single" w:sz="4" w:space="0" w:color="000000"/>
              <w:bottom w:val="single" w:sz="12" w:space="0" w:color="000000"/>
              <w:right w:val="nil" w:sz="6" w:space="0" w:color="auto"/>
            </w:tcBorders>
          </w:tcPr>
          <w:p>
            <w:pPr>
              <w:pStyle w:val="TableParagraph"/>
              <w:spacing w:line="239" w:lineRule="exact"/>
              <w:ind w:left="1281" w:right="0"/>
              <w:jc w:val="left"/>
              <w:rPr>
                <w:rFonts w:ascii="宋体" w:hAnsi="宋体" w:cs="宋体" w:eastAsia="宋体" w:hint="default"/>
                <w:sz w:val="21"/>
                <w:szCs w:val="21"/>
              </w:rPr>
            </w:pPr>
            <w:r>
              <w:rPr>
                <w:rFonts w:ascii="宋体"/>
                <w:sz w:val="21"/>
              </w:rPr>
              <w:t>10,270.72</w:t>
            </w:r>
          </w:p>
        </w:tc>
      </w:tr>
    </w:tbl>
    <w:p>
      <w:pPr>
        <w:pStyle w:val="BodyText"/>
        <w:spacing w:line="248" w:lineRule="exact"/>
        <w:ind w:left="560" w:right="103"/>
        <w:jc w:val="left"/>
      </w:pPr>
      <w:r>
        <w:rPr/>
        <w:t>2）</w:t>
      </w:r>
      <w:r>
        <w:rPr>
          <w:spacing w:val="-63"/>
        </w:rPr>
        <w:t> </w:t>
      </w:r>
      <w:r>
        <w:rPr/>
        <w:t>重庆鼎瑄科技有限公司</w:t>
      </w:r>
    </w:p>
    <w:p>
      <w:pPr>
        <w:spacing w:line="240" w:lineRule="auto" w:before="7"/>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3984"/>
        <w:gridCol w:w="2339"/>
        <w:gridCol w:w="2339"/>
      </w:tblGrid>
      <w:tr>
        <w:trPr>
          <w:trHeight w:val="275" w:hRule="exact"/>
        </w:trPr>
        <w:tc>
          <w:tcPr>
            <w:tcW w:w="3984" w:type="dxa"/>
            <w:vMerge w:val="restart"/>
            <w:tcBorders>
              <w:top w:val="single" w:sz="12" w:space="0" w:color="000000"/>
              <w:left w:val="nil" w:sz="6" w:space="0" w:color="auto"/>
              <w:right w:val="single" w:sz="4" w:space="0" w:color="000000"/>
            </w:tcBorders>
          </w:tcPr>
          <w:p>
            <w:pPr>
              <w:pStyle w:val="TableParagraph"/>
              <w:spacing w:line="240" w:lineRule="auto" w:before="83"/>
              <w:ind w:left="135"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4678" w:type="dxa"/>
            <w:gridSpan w:val="2"/>
            <w:tcBorders>
              <w:top w:val="single" w:sz="12" w:space="0" w:color="000000"/>
              <w:left w:val="single" w:sz="4" w:space="0" w:color="000000"/>
              <w:bottom w:val="single" w:sz="4" w:space="0" w:color="000000"/>
              <w:right w:val="nil" w:sz="6" w:space="0" w:color="auto"/>
            </w:tcBorders>
          </w:tcPr>
          <w:p>
            <w:pPr>
              <w:pStyle w:val="TableParagraph"/>
              <w:spacing w:line="257" w:lineRule="exact"/>
              <w:ind w:left="1055"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2010</w:t>
            </w:r>
            <w:r>
              <w:rPr>
                <w:rFonts w:ascii="Times New Roman" w:hAnsi="Times New Roman" w:cs="Times New Roman" w:eastAsia="Times New Roman" w:hint="default"/>
                <w:b/>
                <w:bCs/>
                <w:spacing w:val="-10"/>
                <w:sz w:val="21"/>
                <w:szCs w:val="21"/>
              </w:rPr>
              <w:t> </w:t>
            </w:r>
            <w:r>
              <w:rPr>
                <w:rFonts w:ascii="宋体" w:hAnsi="宋体" w:cs="宋体" w:eastAsia="宋体" w:hint="default"/>
                <w:b/>
                <w:bCs/>
                <w:sz w:val="21"/>
                <w:szCs w:val="21"/>
              </w:rPr>
              <w:t>年</w:t>
            </w:r>
            <w:r>
              <w:rPr>
                <w:rFonts w:ascii="宋体" w:hAnsi="宋体" w:cs="宋体" w:eastAsia="宋体" w:hint="default"/>
                <w:b/>
                <w:bCs/>
                <w:spacing w:val="-54"/>
                <w:sz w:val="21"/>
                <w:szCs w:val="21"/>
              </w:rPr>
              <w:t> </w:t>
            </w:r>
            <w:r>
              <w:rPr>
                <w:rFonts w:ascii="Times New Roman" w:hAnsi="Times New Roman" w:cs="Times New Roman" w:eastAsia="Times New Roman" w:hint="default"/>
                <w:b/>
                <w:bCs/>
                <w:sz w:val="21"/>
                <w:szCs w:val="21"/>
              </w:rPr>
              <w:t>3</w:t>
            </w:r>
            <w:r>
              <w:rPr>
                <w:rFonts w:ascii="Times New Roman" w:hAnsi="Times New Roman" w:cs="Times New Roman" w:eastAsia="Times New Roman" w:hint="default"/>
                <w:b/>
                <w:bCs/>
                <w:spacing w:val="-11"/>
                <w:sz w:val="21"/>
                <w:szCs w:val="21"/>
              </w:rPr>
              <w:t> </w:t>
            </w:r>
            <w:r>
              <w:rPr>
                <w:rFonts w:ascii="宋体" w:hAnsi="宋体" w:cs="宋体" w:eastAsia="宋体" w:hint="default"/>
                <w:b/>
                <w:bCs/>
                <w:sz w:val="21"/>
                <w:szCs w:val="21"/>
              </w:rPr>
              <w:t>月</w:t>
            </w:r>
            <w:r>
              <w:rPr>
                <w:rFonts w:ascii="宋体" w:hAnsi="宋体" w:cs="宋体" w:eastAsia="宋体" w:hint="default"/>
                <w:b/>
                <w:bCs/>
                <w:spacing w:val="-56"/>
                <w:sz w:val="21"/>
                <w:szCs w:val="21"/>
              </w:rPr>
              <w:t> </w:t>
            </w:r>
            <w:r>
              <w:rPr>
                <w:rFonts w:ascii="Times New Roman" w:hAnsi="Times New Roman" w:cs="Times New Roman" w:eastAsia="Times New Roman" w:hint="default"/>
                <w:b/>
                <w:bCs/>
                <w:sz w:val="21"/>
                <w:szCs w:val="21"/>
              </w:rPr>
              <w:t>1</w:t>
            </w:r>
            <w:r>
              <w:rPr>
                <w:rFonts w:ascii="Times New Roman" w:hAnsi="Times New Roman" w:cs="Times New Roman" w:eastAsia="Times New Roman" w:hint="default"/>
                <w:b/>
                <w:bCs/>
                <w:spacing w:val="-10"/>
                <w:sz w:val="21"/>
                <w:szCs w:val="21"/>
              </w:rPr>
              <w:t> </w:t>
            </w:r>
            <w:r>
              <w:rPr>
                <w:rFonts w:ascii="宋体" w:hAnsi="宋体" w:cs="宋体" w:eastAsia="宋体" w:hint="default"/>
                <w:b/>
                <w:bCs/>
                <w:sz w:val="21"/>
                <w:szCs w:val="21"/>
              </w:rPr>
              <w:t>日（购买日）</w:t>
            </w:r>
            <w:r>
              <w:rPr>
                <w:rFonts w:ascii="宋体" w:hAnsi="宋体" w:cs="宋体" w:eastAsia="宋体" w:hint="default"/>
                <w:sz w:val="21"/>
                <w:szCs w:val="21"/>
              </w:rPr>
            </w:r>
          </w:p>
        </w:tc>
      </w:tr>
      <w:tr>
        <w:trPr>
          <w:trHeight w:val="283" w:hRule="exact"/>
        </w:trPr>
        <w:tc>
          <w:tcPr>
            <w:tcW w:w="3984" w:type="dxa"/>
            <w:vMerge/>
            <w:tcBorders>
              <w:left w:val="nil" w:sz="6" w:space="0" w:color="auto"/>
              <w:bottom w:val="single" w:sz="4" w:space="0" w:color="000000"/>
              <w:right w:val="single" w:sz="4" w:space="0" w:color="000000"/>
            </w:tcBorders>
          </w:tcPr>
          <w:p>
            <w:pPr/>
          </w:p>
        </w:tc>
        <w:tc>
          <w:tcPr>
            <w:tcW w:w="23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41" w:right="0"/>
              <w:jc w:val="left"/>
              <w:rPr>
                <w:rFonts w:ascii="宋体" w:hAnsi="宋体" w:cs="宋体" w:eastAsia="宋体" w:hint="default"/>
                <w:sz w:val="21"/>
                <w:szCs w:val="21"/>
              </w:rPr>
            </w:pPr>
            <w:r>
              <w:rPr>
                <w:rFonts w:ascii="宋体" w:hAnsi="宋体" w:cs="宋体" w:eastAsia="宋体" w:hint="default"/>
                <w:b/>
                <w:bCs/>
                <w:sz w:val="21"/>
                <w:szCs w:val="21"/>
              </w:rPr>
              <w:t>账面价值</w:t>
            </w:r>
            <w:r>
              <w:rPr>
                <w:rFonts w:ascii="宋体" w:hAnsi="宋体" w:cs="宋体" w:eastAsia="宋体" w:hint="default"/>
                <w:sz w:val="21"/>
                <w:szCs w:val="21"/>
              </w:rPr>
            </w:r>
          </w:p>
        </w:tc>
        <w:tc>
          <w:tcPr>
            <w:tcW w:w="2339"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748" w:right="0"/>
              <w:jc w:val="left"/>
              <w:rPr>
                <w:rFonts w:ascii="宋体" w:hAnsi="宋体" w:cs="宋体" w:eastAsia="宋体" w:hint="default"/>
                <w:sz w:val="21"/>
                <w:szCs w:val="21"/>
              </w:rPr>
            </w:pPr>
            <w:r>
              <w:rPr>
                <w:rFonts w:ascii="宋体" w:hAnsi="宋体" w:cs="宋体" w:eastAsia="宋体" w:hint="default"/>
                <w:b/>
                <w:bCs/>
                <w:sz w:val="21"/>
                <w:szCs w:val="21"/>
              </w:rPr>
              <w:t>公允价值</w:t>
            </w:r>
            <w:r>
              <w:rPr>
                <w:rFonts w:ascii="宋体" w:hAnsi="宋体" w:cs="宋体" w:eastAsia="宋体" w:hint="default"/>
                <w:sz w:val="21"/>
                <w:szCs w:val="21"/>
              </w:rPr>
            </w:r>
          </w:p>
        </w:tc>
      </w:tr>
      <w:tr>
        <w:trPr>
          <w:trHeight w:val="284" w:hRule="exact"/>
        </w:trPr>
        <w:tc>
          <w:tcPr>
            <w:tcW w:w="398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净资产</w:t>
            </w:r>
          </w:p>
        </w:tc>
        <w:tc>
          <w:tcPr>
            <w:tcW w:w="23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hAnsi="宋体" w:cs="宋体" w:eastAsia="宋体" w:hint="default"/>
                <w:sz w:val="21"/>
                <w:szCs w:val="21"/>
              </w:rPr>
              <w:t>672.07</w:t>
            </w:r>
            <w:r>
              <w:rPr>
                <w:rFonts w:ascii="宋体" w:hAnsi="宋体" w:cs="宋体" w:eastAsia="宋体" w:hint="default"/>
                <w:spacing w:val="-52"/>
                <w:sz w:val="21"/>
                <w:szCs w:val="21"/>
              </w:rPr>
              <w:t> </w:t>
            </w:r>
            <w:r>
              <w:rPr>
                <w:rFonts w:ascii="宋体" w:hAnsi="宋体" w:cs="宋体" w:eastAsia="宋体" w:hint="default"/>
                <w:sz w:val="21"/>
                <w:szCs w:val="21"/>
              </w:rPr>
              <w:t>万元</w:t>
            </w:r>
          </w:p>
        </w:tc>
        <w:tc>
          <w:tcPr>
            <w:tcW w:w="2339"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4"/>
              <w:jc w:val="right"/>
              <w:rPr>
                <w:rFonts w:ascii="宋体" w:hAnsi="宋体" w:cs="宋体" w:eastAsia="宋体" w:hint="default"/>
                <w:sz w:val="21"/>
                <w:szCs w:val="21"/>
              </w:rPr>
            </w:pPr>
            <w:r>
              <w:rPr>
                <w:rFonts w:ascii="宋体" w:hAnsi="宋体" w:cs="宋体" w:eastAsia="宋体" w:hint="default"/>
                <w:sz w:val="21"/>
                <w:szCs w:val="21"/>
              </w:rPr>
              <w:t>672.07</w:t>
            </w:r>
            <w:r>
              <w:rPr>
                <w:rFonts w:ascii="宋体" w:hAnsi="宋体" w:cs="宋体" w:eastAsia="宋体" w:hint="default"/>
                <w:spacing w:val="-52"/>
                <w:sz w:val="21"/>
                <w:szCs w:val="21"/>
              </w:rPr>
              <w:t> </w:t>
            </w:r>
            <w:r>
              <w:rPr>
                <w:rFonts w:ascii="宋体" w:hAnsi="宋体" w:cs="宋体" w:eastAsia="宋体" w:hint="default"/>
                <w:sz w:val="21"/>
                <w:szCs w:val="21"/>
              </w:rPr>
              <w:t>万元</w:t>
            </w:r>
          </w:p>
        </w:tc>
      </w:tr>
      <w:tr>
        <w:trPr>
          <w:trHeight w:val="295" w:hRule="exact"/>
        </w:trPr>
        <w:tc>
          <w:tcPr>
            <w:tcW w:w="3984" w:type="dxa"/>
            <w:tcBorders>
              <w:top w:val="single" w:sz="4" w:space="0" w:color="000000"/>
              <w:left w:val="nil" w:sz="6" w:space="0" w:color="auto"/>
              <w:bottom w:val="single" w:sz="12" w:space="0" w:color="000000"/>
              <w:right w:val="single" w:sz="4" w:space="0" w:color="000000"/>
            </w:tcBorders>
          </w:tcPr>
          <w:p>
            <w:pPr>
              <w:pStyle w:val="TableParagraph"/>
              <w:spacing w:line="241" w:lineRule="exact"/>
              <w:ind w:left="135"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339" w:type="dxa"/>
            <w:tcBorders>
              <w:top w:val="single" w:sz="4" w:space="0" w:color="000000"/>
              <w:left w:val="single" w:sz="4" w:space="0" w:color="000000"/>
              <w:bottom w:val="single" w:sz="12"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hAnsi="宋体" w:cs="宋体" w:eastAsia="宋体" w:hint="default"/>
                <w:sz w:val="21"/>
                <w:szCs w:val="21"/>
              </w:rPr>
              <w:t>672.07</w:t>
            </w:r>
            <w:r>
              <w:rPr>
                <w:rFonts w:ascii="宋体" w:hAnsi="宋体" w:cs="宋体" w:eastAsia="宋体" w:hint="default"/>
                <w:spacing w:val="-54"/>
                <w:sz w:val="21"/>
                <w:szCs w:val="21"/>
              </w:rPr>
              <w:t> </w:t>
            </w:r>
            <w:r>
              <w:rPr>
                <w:rFonts w:ascii="宋体" w:hAnsi="宋体" w:cs="宋体" w:eastAsia="宋体" w:hint="default"/>
                <w:sz w:val="21"/>
                <w:szCs w:val="21"/>
              </w:rPr>
              <w:t>万元</w:t>
            </w:r>
          </w:p>
        </w:tc>
        <w:tc>
          <w:tcPr>
            <w:tcW w:w="2339" w:type="dxa"/>
            <w:tcBorders>
              <w:top w:val="single" w:sz="4" w:space="0" w:color="000000"/>
              <w:left w:val="single" w:sz="4" w:space="0" w:color="000000"/>
              <w:bottom w:val="single" w:sz="12" w:space="0" w:color="000000"/>
              <w:right w:val="nil" w:sz="6" w:space="0" w:color="auto"/>
            </w:tcBorders>
          </w:tcPr>
          <w:p>
            <w:pPr>
              <w:pStyle w:val="TableParagraph"/>
              <w:spacing w:line="241" w:lineRule="exact"/>
              <w:ind w:right="104"/>
              <w:jc w:val="right"/>
              <w:rPr>
                <w:rFonts w:ascii="宋体" w:hAnsi="宋体" w:cs="宋体" w:eastAsia="宋体" w:hint="default"/>
                <w:sz w:val="21"/>
                <w:szCs w:val="21"/>
              </w:rPr>
            </w:pPr>
            <w:r>
              <w:rPr>
                <w:rFonts w:ascii="宋体" w:hAnsi="宋体" w:cs="宋体" w:eastAsia="宋体" w:hint="default"/>
                <w:sz w:val="21"/>
                <w:szCs w:val="21"/>
              </w:rPr>
              <w:t>672.07</w:t>
            </w:r>
            <w:r>
              <w:rPr>
                <w:rFonts w:ascii="宋体" w:hAnsi="宋体" w:cs="宋体" w:eastAsia="宋体" w:hint="default"/>
                <w:spacing w:val="-54"/>
                <w:sz w:val="21"/>
                <w:szCs w:val="21"/>
              </w:rPr>
              <w:t> </w:t>
            </w:r>
            <w:r>
              <w:rPr>
                <w:rFonts w:ascii="宋体" w:hAnsi="宋体" w:cs="宋体" w:eastAsia="宋体" w:hint="default"/>
                <w:sz w:val="21"/>
                <w:szCs w:val="21"/>
              </w:rPr>
              <w:t>万元</w:t>
            </w:r>
          </w:p>
        </w:tc>
      </w:tr>
    </w:tbl>
    <w:p>
      <w:pPr>
        <w:pStyle w:val="BodyText"/>
        <w:spacing w:line="240" w:lineRule="exact"/>
        <w:ind w:left="560" w:right="103"/>
        <w:jc w:val="left"/>
      </w:pPr>
      <w:r>
        <w:rPr/>
        <w:t>3）</w:t>
      </w:r>
      <w:r>
        <w:rPr>
          <w:spacing w:val="-63"/>
        </w:rPr>
        <w:t> </w:t>
      </w:r>
      <w:r>
        <w:rPr/>
        <w:t>重庆捷瑞达通讯器材有限公司</w:t>
      </w:r>
    </w:p>
    <w:p>
      <w:pPr>
        <w:spacing w:line="240" w:lineRule="auto" w:before="7"/>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3984"/>
        <w:gridCol w:w="2339"/>
        <w:gridCol w:w="2339"/>
      </w:tblGrid>
      <w:tr>
        <w:trPr>
          <w:trHeight w:val="274" w:hRule="exact"/>
        </w:trPr>
        <w:tc>
          <w:tcPr>
            <w:tcW w:w="3984" w:type="dxa"/>
            <w:vMerge w:val="restart"/>
            <w:tcBorders>
              <w:top w:val="single" w:sz="12" w:space="0" w:color="000000"/>
              <w:left w:val="nil" w:sz="6" w:space="0" w:color="auto"/>
              <w:right w:val="single" w:sz="4" w:space="0" w:color="000000"/>
            </w:tcBorders>
          </w:tcPr>
          <w:p>
            <w:pPr>
              <w:pStyle w:val="TableParagraph"/>
              <w:spacing w:line="240" w:lineRule="auto" w:before="83"/>
              <w:ind w:left="135"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4678" w:type="dxa"/>
            <w:gridSpan w:val="2"/>
            <w:tcBorders>
              <w:top w:val="single" w:sz="12" w:space="0" w:color="000000"/>
              <w:left w:val="single" w:sz="4" w:space="0" w:color="000000"/>
              <w:bottom w:val="single" w:sz="4" w:space="0" w:color="000000"/>
              <w:right w:val="nil" w:sz="6" w:space="0" w:color="auto"/>
            </w:tcBorders>
          </w:tcPr>
          <w:p>
            <w:pPr>
              <w:pStyle w:val="TableParagraph"/>
              <w:spacing w:line="257" w:lineRule="exact"/>
              <w:ind w:left="1276"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2010</w:t>
            </w:r>
            <w:r>
              <w:rPr>
                <w:rFonts w:ascii="Times New Roman" w:hAnsi="Times New Roman" w:cs="Times New Roman" w:eastAsia="Times New Roman" w:hint="default"/>
                <w:b/>
                <w:bCs/>
                <w:spacing w:val="-10"/>
                <w:sz w:val="21"/>
                <w:szCs w:val="21"/>
              </w:rPr>
              <w:t> </w:t>
            </w:r>
            <w:r>
              <w:rPr>
                <w:rFonts w:ascii="宋体" w:hAnsi="宋体" w:cs="宋体" w:eastAsia="宋体" w:hint="default"/>
                <w:b/>
                <w:bCs/>
                <w:sz w:val="21"/>
                <w:szCs w:val="21"/>
              </w:rPr>
              <w:t>年</w:t>
            </w:r>
            <w:r>
              <w:rPr>
                <w:rFonts w:ascii="宋体" w:hAnsi="宋体" w:cs="宋体" w:eastAsia="宋体" w:hint="default"/>
                <w:b/>
                <w:bCs/>
                <w:spacing w:val="-54"/>
                <w:sz w:val="21"/>
                <w:szCs w:val="21"/>
              </w:rPr>
              <w:t> </w:t>
            </w:r>
            <w:r>
              <w:rPr>
                <w:rFonts w:ascii="Times New Roman" w:hAnsi="Times New Roman" w:cs="Times New Roman" w:eastAsia="Times New Roman" w:hint="default"/>
                <w:b/>
                <w:bCs/>
                <w:sz w:val="21"/>
                <w:szCs w:val="21"/>
              </w:rPr>
              <w:t>9</w:t>
            </w:r>
            <w:r>
              <w:rPr>
                <w:rFonts w:ascii="Times New Roman" w:hAnsi="Times New Roman" w:cs="Times New Roman" w:eastAsia="Times New Roman" w:hint="default"/>
                <w:b/>
                <w:bCs/>
                <w:spacing w:val="-11"/>
                <w:sz w:val="21"/>
                <w:szCs w:val="21"/>
              </w:rPr>
              <w:t> </w:t>
            </w:r>
            <w:r>
              <w:rPr>
                <w:rFonts w:ascii="宋体" w:hAnsi="宋体" w:cs="宋体" w:eastAsia="宋体" w:hint="default"/>
                <w:b/>
                <w:bCs/>
                <w:sz w:val="21"/>
                <w:szCs w:val="21"/>
              </w:rPr>
              <w:t>月</w:t>
            </w:r>
            <w:r>
              <w:rPr>
                <w:rFonts w:ascii="宋体" w:hAnsi="宋体" w:cs="宋体" w:eastAsia="宋体" w:hint="default"/>
                <w:b/>
                <w:bCs/>
                <w:spacing w:val="-56"/>
                <w:sz w:val="21"/>
                <w:szCs w:val="21"/>
              </w:rPr>
              <w:t> </w:t>
            </w:r>
            <w:r>
              <w:rPr>
                <w:rFonts w:ascii="Times New Roman" w:hAnsi="Times New Roman" w:cs="Times New Roman" w:eastAsia="Times New Roman" w:hint="default"/>
                <w:b/>
                <w:bCs/>
                <w:sz w:val="21"/>
                <w:szCs w:val="21"/>
              </w:rPr>
              <w:t>1</w:t>
            </w:r>
            <w:r>
              <w:rPr>
                <w:rFonts w:ascii="Times New Roman" w:hAnsi="Times New Roman" w:cs="Times New Roman" w:eastAsia="Times New Roman" w:hint="default"/>
                <w:b/>
                <w:bCs/>
                <w:spacing w:val="-10"/>
                <w:sz w:val="21"/>
                <w:szCs w:val="21"/>
              </w:rPr>
              <w:t> </w:t>
            </w:r>
            <w:r>
              <w:rPr>
                <w:rFonts w:ascii="宋体" w:hAnsi="宋体" w:cs="宋体" w:eastAsia="宋体" w:hint="default"/>
                <w:b/>
                <w:bCs/>
                <w:sz w:val="21"/>
                <w:szCs w:val="21"/>
              </w:rPr>
              <w:t>日（购买日）</w:t>
            </w:r>
            <w:r>
              <w:rPr>
                <w:rFonts w:ascii="宋体" w:hAnsi="宋体" w:cs="宋体" w:eastAsia="宋体" w:hint="default"/>
                <w:sz w:val="21"/>
                <w:szCs w:val="21"/>
              </w:rPr>
            </w:r>
          </w:p>
        </w:tc>
      </w:tr>
      <w:tr>
        <w:trPr>
          <w:trHeight w:val="284" w:hRule="exact"/>
        </w:trPr>
        <w:tc>
          <w:tcPr>
            <w:tcW w:w="3984" w:type="dxa"/>
            <w:vMerge/>
            <w:tcBorders>
              <w:left w:val="nil" w:sz="6" w:space="0" w:color="auto"/>
              <w:bottom w:val="single" w:sz="4" w:space="0" w:color="000000"/>
              <w:right w:val="single" w:sz="4" w:space="0" w:color="000000"/>
            </w:tcBorders>
          </w:tcPr>
          <w:p>
            <w:pPr/>
          </w:p>
        </w:tc>
        <w:tc>
          <w:tcPr>
            <w:tcW w:w="23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62" w:right="0"/>
              <w:jc w:val="left"/>
              <w:rPr>
                <w:rFonts w:ascii="宋体" w:hAnsi="宋体" w:cs="宋体" w:eastAsia="宋体" w:hint="default"/>
                <w:sz w:val="21"/>
                <w:szCs w:val="21"/>
              </w:rPr>
            </w:pPr>
            <w:r>
              <w:rPr>
                <w:rFonts w:ascii="宋体" w:hAnsi="宋体" w:cs="宋体" w:eastAsia="宋体" w:hint="default"/>
                <w:b/>
                <w:bCs/>
                <w:sz w:val="21"/>
                <w:szCs w:val="21"/>
              </w:rPr>
              <w:t>账面价值</w:t>
            </w:r>
            <w:r>
              <w:rPr>
                <w:rFonts w:ascii="宋体" w:hAnsi="宋体" w:cs="宋体" w:eastAsia="宋体" w:hint="default"/>
                <w:sz w:val="21"/>
                <w:szCs w:val="21"/>
              </w:rPr>
            </w:r>
          </w:p>
        </w:tc>
        <w:tc>
          <w:tcPr>
            <w:tcW w:w="2339"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748" w:right="0"/>
              <w:jc w:val="left"/>
              <w:rPr>
                <w:rFonts w:ascii="宋体" w:hAnsi="宋体" w:cs="宋体" w:eastAsia="宋体" w:hint="default"/>
                <w:sz w:val="21"/>
                <w:szCs w:val="21"/>
              </w:rPr>
            </w:pPr>
            <w:r>
              <w:rPr>
                <w:rFonts w:ascii="宋体" w:hAnsi="宋体" w:cs="宋体" w:eastAsia="宋体" w:hint="default"/>
                <w:b/>
                <w:bCs/>
                <w:sz w:val="21"/>
                <w:szCs w:val="21"/>
              </w:rPr>
              <w:t>公允价值</w:t>
            </w:r>
            <w:r>
              <w:rPr>
                <w:rFonts w:ascii="宋体" w:hAnsi="宋体" w:cs="宋体" w:eastAsia="宋体" w:hint="default"/>
                <w:sz w:val="21"/>
                <w:szCs w:val="21"/>
              </w:rPr>
            </w:r>
          </w:p>
        </w:tc>
      </w:tr>
      <w:tr>
        <w:trPr>
          <w:trHeight w:val="284" w:hRule="exact"/>
        </w:trPr>
        <w:tc>
          <w:tcPr>
            <w:tcW w:w="398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净资产</w:t>
            </w:r>
            <w:r>
              <w:rPr>
                <w:rFonts w:ascii="宋体" w:hAnsi="宋体" w:cs="宋体" w:eastAsia="宋体" w:hint="default"/>
                <w:spacing w:val="-56"/>
                <w:sz w:val="21"/>
                <w:szCs w:val="21"/>
              </w:rPr>
              <w:t> </w:t>
            </w:r>
            <w:r>
              <w:rPr>
                <w:rFonts w:ascii="宋体" w:hAnsi="宋体" w:cs="宋体" w:eastAsia="宋体" w:hint="default"/>
                <w:sz w:val="21"/>
                <w:szCs w:val="21"/>
              </w:rPr>
              <w:t>80%份额</w:t>
            </w:r>
          </w:p>
        </w:tc>
        <w:tc>
          <w:tcPr>
            <w:tcW w:w="23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hAnsi="宋体" w:cs="宋体" w:eastAsia="宋体" w:hint="default"/>
                <w:sz w:val="21"/>
                <w:szCs w:val="21"/>
              </w:rPr>
              <w:t>131.92</w:t>
            </w:r>
            <w:r>
              <w:rPr>
                <w:rFonts w:ascii="宋体" w:hAnsi="宋体" w:cs="宋体" w:eastAsia="宋体" w:hint="default"/>
                <w:spacing w:val="-54"/>
                <w:sz w:val="21"/>
                <w:szCs w:val="21"/>
              </w:rPr>
              <w:t> </w:t>
            </w:r>
            <w:r>
              <w:rPr>
                <w:rFonts w:ascii="宋体" w:hAnsi="宋体" w:cs="宋体" w:eastAsia="宋体" w:hint="default"/>
                <w:sz w:val="21"/>
                <w:szCs w:val="21"/>
              </w:rPr>
              <w:t>万元</w:t>
            </w:r>
          </w:p>
        </w:tc>
        <w:tc>
          <w:tcPr>
            <w:tcW w:w="2339"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4"/>
              <w:jc w:val="right"/>
              <w:rPr>
                <w:rFonts w:ascii="宋体" w:hAnsi="宋体" w:cs="宋体" w:eastAsia="宋体" w:hint="default"/>
                <w:sz w:val="21"/>
                <w:szCs w:val="21"/>
              </w:rPr>
            </w:pPr>
            <w:r>
              <w:rPr>
                <w:rFonts w:ascii="宋体" w:hAnsi="宋体" w:cs="宋体" w:eastAsia="宋体" w:hint="default"/>
                <w:sz w:val="21"/>
                <w:szCs w:val="21"/>
              </w:rPr>
              <w:t>282.65</w:t>
            </w:r>
            <w:r>
              <w:rPr>
                <w:rFonts w:ascii="宋体" w:hAnsi="宋体" w:cs="宋体" w:eastAsia="宋体" w:hint="default"/>
                <w:spacing w:val="-54"/>
                <w:sz w:val="21"/>
                <w:szCs w:val="21"/>
              </w:rPr>
              <w:t> </w:t>
            </w:r>
            <w:r>
              <w:rPr>
                <w:rFonts w:ascii="宋体" w:hAnsi="宋体" w:cs="宋体" w:eastAsia="宋体" w:hint="default"/>
                <w:sz w:val="21"/>
                <w:szCs w:val="21"/>
              </w:rPr>
              <w:t>万元</w:t>
            </w:r>
          </w:p>
        </w:tc>
      </w:tr>
      <w:tr>
        <w:trPr>
          <w:trHeight w:val="294" w:hRule="exact"/>
        </w:trPr>
        <w:tc>
          <w:tcPr>
            <w:tcW w:w="3984" w:type="dxa"/>
            <w:tcBorders>
              <w:top w:val="single" w:sz="4" w:space="0" w:color="000000"/>
              <w:left w:val="nil" w:sz="6" w:space="0" w:color="auto"/>
              <w:bottom w:val="single" w:sz="12" w:space="0" w:color="000000"/>
              <w:right w:val="single" w:sz="4" w:space="0" w:color="000000"/>
            </w:tcBorders>
          </w:tcPr>
          <w:p>
            <w:pPr>
              <w:pStyle w:val="TableParagraph"/>
              <w:spacing w:line="241" w:lineRule="exact"/>
              <w:ind w:left="135"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339" w:type="dxa"/>
            <w:tcBorders>
              <w:top w:val="single" w:sz="4" w:space="0" w:color="000000"/>
              <w:left w:val="single" w:sz="4" w:space="0" w:color="000000"/>
              <w:bottom w:val="single" w:sz="12"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hAnsi="宋体" w:cs="宋体" w:eastAsia="宋体" w:hint="default"/>
                <w:sz w:val="21"/>
                <w:szCs w:val="21"/>
              </w:rPr>
              <w:t>131.92</w:t>
            </w:r>
            <w:r>
              <w:rPr>
                <w:rFonts w:ascii="宋体" w:hAnsi="宋体" w:cs="宋体" w:eastAsia="宋体" w:hint="default"/>
                <w:spacing w:val="-54"/>
                <w:sz w:val="21"/>
                <w:szCs w:val="21"/>
              </w:rPr>
              <w:t> </w:t>
            </w:r>
            <w:r>
              <w:rPr>
                <w:rFonts w:ascii="宋体" w:hAnsi="宋体" w:cs="宋体" w:eastAsia="宋体" w:hint="default"/>
                <w:sz w:val="21"/>
                <w:szCs w:val="21"/>
              </w:rPr>
              <w:t>万元</w:t>
            </w:r>
          </w:p>
        </w:tc>
        <w:tc>
          <w:tcPr>
            <w:tcW w:w="2339" w:type="dxa"/>
            <w:tcBorders>
              <w:top w:val="single" w:sz="4" w:space="0" w:color="000000"/>
              <w:left w:val="single" w:sz="4" w:space="0" w:color="000000"/>
              <w:bottom w:val="single" w:sz="12" w:space="0" w:color="000000"/>
              <w:right w:val="nil" w:sz="6" w:space="0" w:color="auto"/>
            </w:tcBorders>
          </w:tcPr>
          <w:p>
            <w:pPr>
              <w:pStyle w:val="TableParagraph"/>
              <w:spacing w:line="241" w:lineRule="exact"/>
              <w:ind w:right="106"/>
              <w:jc w:val="right"/>
              <w:rPr>
                <w:rFonts w:ascii="宋体" w:hAnsi="宋体" w:cs="宋体" w:eastAsia="宋体" w:hint="default"/>
                <w:sz w:val="21"/>
                <w:szCs w:val="21"/>
              </w:rPr>
            </w:pPr>
            <w:r>
              <w:rPr>
                <w:rFonts w:ascii="宋体" w:hAnsi="宋体" w:cs="宋体" w:eastAsia="宋体" w:hint="default"/>
                <w:sz w:val="21"/>
                <w:szCs w:val="21"/>
              </w:rPr>
              <w:t>282.65</w:t>
            </w:r>
            <w:r>
              <w:rPr>
                <w:rFonts w:ascii="宋体" w:hAnsi="宋体" w:cs="宋体" w:eastAsia="宋体" w:hint="default"/>
                <w:spacing w:val="-56"/>
                <w:sz w:val="21"/>
                <w:szCs w:val="21"/>
              </w:rPr>
              <w:t> </w:t>
            </w:r>
            <w:r>
              <w:rPr>
                <w:rFonts w:ascii="宋体" w:hAnsi="宋体" w:cs="宋体" w:eastAsia="宋体" w:hint="default"/>
                <w:sz w:val="21"/>
                <w:szCs w:val="21"/>
              </w:rPr>
              <w:t>万元</w:t>
            </w:r>
          </w:p>
        </w:tc>
      </w:tr>
    </w:tbl>
    <w:p>
      <w:pPr>
        <w:pStyle w:val="BodyText"/>
        <w:spacing w:line="238" w:lineRule="exact"/>
        <w:ind w:left="560" w:right="103"/>
        <w:jc w:val="left"/>
      </w:pPr>
      <w:r>
        <w:rPr/>
        <w:t>（4）商誉或投资收益的确认</w:t>
      </w:r>
    </w:p>
    <w:p>
      <w:pPr>
        <w:pStyle w:val="BodyText"/>
        <w:spacing w:line="272" w:lineRule="exact"/>
        <w:ind w:left="560" w:right="103"/>
        <w:jc w:val="left"/>
      </w:pPr>
      <w:r>
        <w:rPr/>
        <w:t>1）</w:t>
      </w:r>
      <w:r>
        <w:rPr>
          <w:spacing w:val="-61"/>
        </w:rPr>
        <w:t> </w:t>
      </w:r>
      <w:r>
        <w:rPr/>
        <w:t>合肥美菱集团控股有限公司</w:t>
      </w:r>
    </w:p>
    <w:p>
      <w:pPr>
        <w:pStyle w:val="BodyText"/>
        <w:spacing w:line="272" w:lineRule="exact" w:before="26"/>
        <w:ind w:right="206" w:firstLine="420"/>
        <w:jc w:val="left"/>
      </w:pPr>
      <w:r>
        <w:rPr/>
        <w:t>根据《产权转让合同》，美菱股份公司收购美菱控股集团公司</w:t>
      </w:r>
      <w:r>
        <w:rPr>
          <w:spacing w:val="-36"/>
        </w:rPr>
        <w:t> </w:t>
      </w:r>
      <w:r>
        <w:rPr/>
        <w:t>100%股权的价款为</w:t>
      </w:r>
      <w:r>
        <w:rPr>
          <w:spacing w:val="-36"/>
        </w:rPr>
        <w:t> </w:t>
      </w:r>
      <w:r>
        <w:rPr/>
        <w:t>11,320</w:t>
      </w:r>
      <w:r>
        <w:rPr>
          <w:spacing w:val="-35"/>
        </w:rPr>
        <w:t> </w:t>
      </w:r>
      <w:r>
        <w:rPr/>
        <w:t>万元，</w:t>
      </w:r>
      <w:r>
        <w:rPr/>
        <w:t> 另支付与收购相关的审计、评估费用</w:t>
      </w:r>
      <w:r>
        <w:rPr>
          <w:spacing w:val="-54"/>
        </w:rPr>
        <w:t> </w:t>
      </w:r>
      <w:r>
        <w:rPr/>
        <w:t>43</w:t>
      </w:r>
      <w:r>
        <w:rPr>
          <w:spacing w:val="-53"/>
        </w:rPr>
        <w:t> </w:t>
      </w:r>
      <w:r>
        <w:rPr/>
        <w:t>万元，共计收购成本</w:t>
      </w:r>
      <w:r>
        <w:rPr>
          <w:spacing w:val="-54"/>
        </w:rPr>
        <w:t> </w:t>
      </w:r>
      <w:r>
        <w:rPr/>
        <w:t>11,363</w:t>
      </w:r>
      <w:r>
        <w:rPr>
          <w:spacing w:val="-53"/>
        </w:rPr>
        <w:t> </w:t>
      </w:r>
      <w:r>
        <w:rPr/>
        <w:t>万元。经安徽国信资产评估有限</w:t>
      </w:r>
    </w:p>
    <w:p>
      <w:pPr>
        <w:pStyle w:val="BodyText"/>
        <w:spacing w:line="246" w:lineRule="exact"/>
        <w:ind w:right="103"/>
        <w:jc w:val="left"/>
      </w:pPr>
      <w:r>
        <w:rPr/>
        <w:t>责任公司评估并出具（皖国信评报字［2010］第</w:t>
      </w:r>
      <w:r>
        <w:rPr>
          <w:spacing w:val="-58"/>
        </w:rPr>
        <w:t> </w:t>
      </w:r>
      <w:r>
        <w:rPr/>
        <w:t>148</w:t>
      </w:r>
      <w:r>
        <w:rPr>
          <w:spacing w:val="-57"/>
        </w:rPr>
        <w:t> </w:t>
      </w:r>
      <w:r>
        <w:rPr/>
        <w:t>号）评估报告，相关资产在</w:t>
      </w:r>
      <w:r>
        <w:rPr>
          <w:spacing w:val="-58"/>
        </w:rPr>
        <w:t> </w:t>
      </w:r>
      <w:r>
        <w:rPr/>
        <w:t>2010</w:t>
      </w:r>
      <w:r>
        <w:rPr>
          <w:spacing w:val="-57"/>
        </w:rPr>
        <w:t> </w:t>
      </w:r>
      <w:r>
        <w:rPr/>
        <w:t>年</w:t>
      </w:r>
      <w:r>
        <w:rPr>
          <w:spacing w:val="-58"/>
        </w:rPr>
        <w:t> </w:t>
      </w:r>
      <w:r>
        <w:rPr/>
        <w:t>6</w:t>
      </w:r>
      <w:r>
        <w:rPr>
          <w:spacing w:val="-57"/>
        </w:rPr>
        <w:t> </w:t>
      </w:r>
      <w:r>
        <w:rPr/>
        <w:t>月</w:t>
      </w:r>
      <w:r>
        <w:rPr>
          <w:spacing w:val="-59"/>
        </w:rPr>
        <w:t> </w:t>
      </w:r>
      <w:r>
        <w:rPr/>
        <w:t>30</w:t>
      </w:r>
      <w:r>
        <w:rPr>
          <w:spacing w:val="-57"/>
        </w:rPr>
        <w:t> </w:t>
      </w:r>
      <w:r>
        <w:rPr/>
        <w:t>日及</w:t>
      </w:r>
    </w:p>
    <w:p>
      <w:pPr>
        <w:pStyle w:val="BodyText"/>
        <w:spacing w:line="272" w:lineRule="exact"/>
        <w:ind w:right="103"/>
        <w:jc w:val="left"/>
      </w:pPr>
      <w:r>
        <w:rPr/>
        <w:t>相关前提下的评估结果为</w:t>
      </w:r>
      <w:r>
        <w:rPr>
          <w:spacing w:val="-53"/>
        </w:rPr>
        <w:t> </w:t>
      </w:r>
      <w:r>
        <w:rPr/>
        <w:t>10,479.78</w:t>
      </w:r>
      <w:r>
        <w:rPr>
          <w:spacing w:val="-52"/>
        </w:rPr>
        <w:t> </w:t>
      </w:r>
      <w:r>
        <w:rPr/>
        <w:t>万元。以该基准日经评估的公允价值为基础，调整相关可辨认资</w:t>
      </w:r>
    </w:p>
    <w:p>
      <w:pPr>
        <w:pStyle w:val="BodyText"/>
        <w:spacing w:line="272" w:lineRule="exact"/>
        <w:ind w:right="103"/>
        <w:jc w:val="left"/>
      </w:pPr>
      <w:r>
        <w:rPr/>
        <w:t>产负债项目</w:t>
      </w:r>
      <w:r>
        <w:rPr>
          <w:spacing w:val="-59"/>
        </w:rPr>
        <w:t> </w:t>
      </w:r>
      <w:r>
        <w:rPr/>
        <w:t>2010</w:t>
      </w:r>
      <w:r>
        <w:rPr>
          <w:spacing w:val="-58"/>
        </w:rPr>
        <w:t> </w:t>
      </w:r>
      <w:r>
        <w:rPr/>
        <w:t>年</w:t>
      </w:r>
      <w:r>
        <w:rPr>
          <w:spacing w:val="-59"/>
        </w:rPr>
        <w:t> </w:t>
      </w:r>
      <w:r>
        <w:rPr/>
        <w:t>7</w:t>
      </w:r>
      <w:r>
        <w:rPr>
          <w:spacing w:val="-58"/>
        </w:rPr>
        <w:t> </w:t>
      </w:r>
      <w:r>
        <w:rPr/>
        <w:t>月</w:t>
      </w:r>
      <w:r>
        <w:rPr>
          <w:spacing w:val="-59"/>
        </w:rPr>
        <w:t> </w:t>
      </w:r>
      <w:r>
        <w:rPr/>
        <w:t>28</w:t>
      </w:r>
      <w:r>
        <w:rPr>
          <w:spacing w:val="-58"/>
        </w:rPr>
        <w:t> </w:t>
      </w:r>
      <w:r>
        <w:rPr/>
        <w:t>日（购买日）的账面价值为公允价值</w:t>
      </w:r>
      <w:r>
        <w:rPr>
          <w:spacing w:val="-59"/>
        </w:rPr>
        <w:t> </w:t>
      </w:r>
      <w:r>
        <w:rPr/>
        <w:t>10,270.72</w:t>
      </w:r>
      <w:r>
        <w:rPr>
          <w:spacing w:val="-58"/>
        </w:rPr>
        <w:t> </w:t>
      </w:r>
      <w:r>
        <w:rPr/>
        <w:t>万元。调整后，合并成本</w:t>
      </w:r>
    </w:p>
    <w:p>
      <w:pPr>
        <w:pStyle w:val="BodyText"/>
        <w:spacing w:line="272" w:lineRule="exact" w:before="26"/>
        <w:ind w:right="211"/>
        <w:jc w:val="left"/>
      </w:pPr>
      <w:r>
        <w:rPr/>
        <w:t>11,363</w:t>
      </w:r>
      <w:r>
        <w:rPr>
          <w:spacing w:val="-28"/>
        </w:rPr>
        <w:t> </w:t>
      </w:r>
      <w:r>
        <w:rPr/>
        <w:t>万元大于合并中取得的美菱集团可辨认净资产公允价值份额</w:t>
      </w:r>
      <w:r>
        <w:rPr>
          <w:spacing w:val="-28"/>
        </w:rPr>
        <w:t> </w:t>
      </w:r>
      <w:r>
        <w:rPr/>
        <w:t>10,270.72</w:t>
      </w:r>
      <w:r>
        <w:rPr>
          <w:spacing w:val="-28"/>
        </w:rPr>
        <w:t> </w:t>
      </w:r>
      <w:r>
        <w:rPr/>
        <w:t>万元的差额</w:t>
      </w:r>
      <w:r>
        <w:rPr>
          <w:spacing w:val="-28"/>
        </w:rPr>
        <w:t> </w:t>
      </w:r>
      <w:r>
        <w:rPr/>
        <w:t>1,092.28</w:t>
      </w:r>
      <w:r>
        <w:rPr/>
        <w:t> 万元确认为商誉。</w:t>
      </w:r>
    </w:p>
    <w:p>
      <w:pPr>
        <w:pStyle w:val="BodyText"/>
        <w:spacing w:line="272" w:lineRule="exact"/>
        <w:ind w:left="560" w:right="103"/>
        <w:jc w:val="left"/>
      </w:pPr>
      <w:r>
        <w:rPr/>
        <w:t>2）</w:t>
      </w:r>
      <w:r>
        <w:rPr>
          <w:spacing w:val="-61"/>
        </w:rPr>
        <w:t> </w:t>
      </w:r>
      <w:r>
        <w:rPr/>
        <w:t>重庆鼎瑄科技有限公司</w:t>
      </w:r>
      <w:r>
        <w:rPr/>
        <w:t> 经四川君和资产评估事务所有限公司评估并出具（川君和评报字[2010]第</w:t>
      </w:r>
      <w:r>
        <w:rPr>
          <w:spacing w:val="-75"/>
        </w:rPr>
        <w:t> </w:t>
      </w:r>
      <w:r>
        <w:rPr/>
        <w:t>006</w:t>
      </w:r>
      <w:r>
        <w:rPr>
          <w:spacing w:val="-74"/>
        </w:rPr>
        <w:t> </w:t>
      </w:r>
      <w:r>
        <w:rPr/>
        <w:t>号）评估报告，相</w:t>
      </w:r>
    </w:p>
    <w:p>
      <w:pPr>
        <w:pStyle w:val="BodyText"/>
        <w:spacing w:line="248" w:lineRule="exact"/>
        <w:ind w:right="103"/>
        <w:jc w:val="left"/>
      </w:pPr>
      <w:r>
        <w:rPr/>
        <w:t>关资产在</w:t>
      </w:r>
      <w:r>
        <w:rPr>
          <w:spacing w:val="-58"/>
        </w:rPr>
        <w:t> </w:t>
      </w:r>
      <w:r>
        <w:rPr/>
        <w:t>2009</w:t>
      </w:r>
      <w:r>
        <w:rPr>
          <w:spacing w:val="-58"/>
        </w:rPr>
        <w:t> </w:t>
      </w:r>
      <w:r>
        <w:rPr/>
        <w:t>年</w:t>
      </w:r>
      <w:r>
        <w:rPr>
          <w:spacing w:val="-58"/>
        </w:rPr>
        <w:t> </w:t>
      </w:r>
      <w:r>
        <w:rPr/>
        <w:t>12</w:t>
      </w:r>
      <w:r>
        <w:rPr>
          <w:spacing w:val="-58"/>
        </w:rPr>
        <w:t> </w:t>
      </w:r>
      <w:r>
        <w:rPr/>
        <w:t>月</w:t>
      </w:r>
      <w:r>
        <w:rPr>
          <w:spacing w:val="-58"/>
        </w:rPr>
        <w:t> </w:t>
      </w:r>
      <w:r>
        <w:rPr/>
        <w:t>31</w:t>
      </w:r>
      <w:r>
        <w:rPr>
          <w:spacing w:val="-58"/>
        </w:rPr>
        <w:t> </w:t>
      </w:r>
      <w:r>
        <w:rPr/>
        <w:t>日及相关前提下的评估结果为</w:t>
      </w:r>
      <w:r>
        <w:rPr>
          <w:spacing w:val="-58"/>
        </w:rPr>
        <w:t> </w:t>
      </w:r>
      <w:r>
        <w:rPr/>
        <w:t>1,069.72</w:t>
      </w:r>
      <w:r>
        <w:rPr>
          <w:spacing w:val="-58"/>
        </w:rPr>
        <w:t> </w:t>
      </w:r>
      <w:r>
        <w:rPr/>
        <w:t>万元。以该基准日经评估的公允价</w:t>
      </w:r>
    </w:p>
    <w:p>
      <w:pPr>
        <w:spacing w:after="0" w:line="248" w:lineRule="exact"/>
        <w:jc w:val="left"/>
        <w:sectPr>
          <w:pgSz w:w="11910" w:h="16840"/>
          <w:pgMar w:header="747" w:footer="702" w:top="980" w:bottom="900" w:left="1220" w:right="1080"/>
        </w:sectPr>
      </w:pPr>
    </w:p>
    <w:p>
      <w:pPr>
        <w:spacing w:line="240" w:lineRule="auto" w:before="1"/>
        <w:rPr>
          <w:rFonts w:ascii="宋体" w:hAnsi="宋体" w:cs="宋体" w:eastAsia="宋体" w:hint="default"/>
          <w:sz w:val="29"/>
          <w:szCs w:val="29"/>
        </w:rPr>
      </w:pPr>
    </w:p>
    <w:p>
      <w:pPr>
        <w:pStyle w:val="BodyText"/>
        <w:spacing w:line="274" w:lineRule="exact" w:before="35"/>
        <w:ind w:left="220" w:right="0"/>
        <w:jc w:val="left"/>
      </w:pPr>
      <w:r>
        <w:rPr/>
        <w:t>值为基础，调整相关可辨认资产负债项目，2010</w:t>
      </w:r>
      <w:r>
        <w:rPr>
          <w:spacing w:val="-64"/>
        </w:rPr>
        <w:t> </w:t>
      </w:r>
      <w:r>
        <w:rPr/>
        <w:t>年</w:t>
      </w:r>
      <w:r>
        <w:rPr>
          <w:spacing w:val="-65"/>
        </w:rPr>
        <w:t> </w:t>
      </w:r>
      <w:r>
        <w:rPr/>
        <w:t>3</w:t>
      </w:r>
      <w:r>
        <w:rPr>
          <w:spacing w:val="-64"/>
        </w:rPr>
        <w:t> </w:t>
      </w:r>
      <w:r>
        <w:rPr/>
        <w:t>月</w:t>
      </w:r>
      <w:r>
        <w:rPr>
          <w:spacing w:val="-65"/>
        </w:rPr>
        <w:t> </w:t>
      </w:r>
      <w:r>
        <w:rPr/>
        <w:t>1</w:t>
      </w:r>
      <w:r>
        <w:rPr>
          <w:spacing w:val="-64"/>
        </w:rPr>
        <w:t> </w:t>
      </w:r>
      <w:r>
        <w:rPr/>
        <w:t>日（购买日）重庆鼎瑄科技有限公司净资产</w:t>
      </w:r>
    </w:p>
    <w:p>
      <w:pPr>
        <w:pStyle w:val="BodyText"/>
        <w:spacing w:line="272" w:lineRule="exact"/>
        <w:ind w:left="220" w:right="0"/>
        <w:jc w:val="left"/>
      </w:pPr>
      <w:r>
        <w:rPr/>
        <w:t>的公允价值为</w:t>
      </w:r>
      <w:r>
        <w:rPr>
          <w:spacing w:val="-54"/>
        </w:rPr>
        <w:t> </w:t>
      </w:r>
      <w:r>
        <w:rPr/>
        <w:t>672.07</w:t>
      </w:r>
      <w:r>
        <w:rPr>
          <w:spacing w:val="-53"/>
        </w:rPr>
        <w:t> </w:t>
      </w:r>
      <w:r>
        <w:rPr/>
        <w:t>万元。调整后，合并成本</w:t>
      </w:r>
      <w:r>
        <w:rPr>
          <w:spacing w:val="-54"/>
        </w:rPr>
        <w:t> </w:t>
      </w:r>
      <w:r>
        <w:rPr/>
        <w:t>1,070.00</w:t>
      </w:r>
      <w:r>
        <w:rPr>
          <w:spacing w:val="-53"/>
        </w:rPr>
        <w:t> </w:t>
      </w:r>
      <w:r>
        <w:rPr/>
        <w:t>万元大于合并中取得的重庆鼎瑄科技有限公</w:t>
      </w:r>
    </w:p>
    <w:p>
      <w:pPr>
        <w:pStyle w:val="BodyText"/>
        <w:spacing w:line="272" w:lineRule="exact" w:before="26"/>
        <w:ind w:left="640" w:right="2689" w:hanging="420"/>
        <w:jc w:val="left"/>
      </w:pPr>
      <w:r>
        <w:rPr/>
        <w:t>司可辨认净资产公允价值</w:t>
      </w:r>
      <w:r>
        <w:rPr>
          <w:spacing w:val="-60"/>
        </w:rPr>
        <w:t> </w:t>
      </w:r>
      <w:r>
        <w:rPr/>
        <w:t>672.07</w:t>
      </w:r>
      <w:r>
        <w:rPr>
          <w:spacing w:val="-60"/>
        </w:rPr>
        <w:t> </w:t>
      </w:r>
      <w:r>
        <w:rPr/>
        <w:t>万元的差额</w:t>
      </w:r>
      <w:r>
        <w:rPr>
          <w:spacing w:val="-60"/>
        </w:rPr>
        <w:t> </w:t>
      </w:r>
      <w:r>
        <w:rPr/>
        <w:t>397.93</w:t>
      </w:r>
      <w:r>
        <w:rPr>
          <w:spacing w:val="-60"/>
        </w:rPr>
        <w:t> </w:t>
      </w:r>
      <w:r>
        <w:rPr/>
        <w:t>万元确认为商誉。</w:t>
      </w:r>
      <w:r>
        <w:rPr>
          <w:spacing w:val="-1"/>
        </w:rPr>
        <w:t> </w:t>
      </w:r>
      <w:r>
        <w:rPr/>
        <w:t>3）</w:t>
      </w:r>
      <w:r>
        <w:rPr>
          <w:spacing w:val="-61"/>
        </w:rPr>
        <w:t> </w:t>
      </w:r>
      <w:r>
        <w:rPr/>
        <w:t>重庆捷瑞达通讯器材有限公司</w:t>
      </w:r>
    </w:p>
    <w:p>
      <w:pPr>
        <w:pStyle w:val="BodyText"/>
        <w:spacing w:line="246" w:lineRule="exact"/>
        <w:ind w:left="640" w:right="197"/>
        <w:jc w:val="left"/>
      </w:pPr>
      <w:r>
        <w:rPr/>
        <w:t>经四川君和资产评估事务所有限公司评估并出具（川君和评报字[2010]第</w:t>
      </w:r>
      <w:r>
        <w:rPr>
          <w:spacing w:val="-75"/>
        </w:rPr>
        <w:t> </w:t>
      </w:r>
      <w:r>
        <w:rPr/>
        <w:t>017</w:t>
      </w:r>
      <w:r>
        <w:rPr>
          <w:spacing w:val="-74"/>
        </w:rPr>
        <w:t> </w:t>
      </w:r>
      <w:r>
        <w:rPr/>
        <w:t>号）评估报告，相</w:t>
      </w:r>
    </w:p>
    <w:p>
      <w:pPr>
        <w:pStyle w:val="BodyText"/>
        <w:spacing w:line="272" w:lineRule="exact"/>
        <w:ind w:left="220" w:right="197"/>
        <w:jc w:val="left"/>
      </w:pPr>
      <w:r>
        <w:rPr>
          <w:spacing w:val="-1"/>
        </w:rPr>
        <w:t>关资产</w:t>
      </w:r>
      <w:r>
        <w:rPr/>
        <w:t>在</w:t>
      </w:r>
      <w:r>
        <w:rPr>
          <w:spacing w:val="-53"/>
        </w:rPr>
        <w:t> </w:t>
      </w:r>
      <w:r>
        <w:rPr>
          <w:spacing w:val="-1"/>
        </w:rPr>
        <w:t>201</w:t>
      </w:r>
      <w:r>
        <w:rPr/>
        <w:t>0</w:t>
      </w:r>
      <w:r>
        <w:rPr>
          <w:spacing w:val="-52"/>
        </w:rPr>
        <w:t> </w:t>
      </w:r>
      <w:r>
        <w:rPr/>
        <w:t>年</w:t>
      </w:r>
      <w:r>
        <w:rPr>
          <w:spacing w:val="-54"/>
        </w:rPr>
        <w:t> </w:t>
      </w:r>
      <w:r>
        <w:rPr/>
        <w:t>6</w:t>
      </w:r>
      <w:r>
        <w:rPr>
          <w:spacing w:val="-52"/>
        </w:rPr>
        <w:t> </w:t>
      </w:r>
      <w:r>
        <w:rPr/>
        <w:t>月</w:t>
      </w:r>
      <w:r>
        <w:rPr>
          <w:spacing w:val="-54"/>
        </w:rPr>
        <w:t> </w:t>
      </w:r>
      <w:r>
        <w:rPr/>
        <w:t>30</w:t>
      </w:r>
      <w:r>
        <w:rPr>
          <w:spacing w:val="-53"/>
        </w:rPr>
        <w:t> </w:t>
      </w:r>
      <w:r>
        <w:rPr>
          <w:spacing w:val="-1"/>
        </w:rPr>
        <w:t>日及相关前提下的评估结果</w:t>
      </w:r>
      <w:r>
        <w:rPr/>
        <w:t>为</w:t>
      </w:r>
      <w:r>
        <w:rPr>
          <w:spacing w:val="-53"/>
        </w:rPr>
        <w:t> </w:t>
      </w:r>
      <w:r>
        <w:rPr>
          <w:spacing w:val="-1"/>
        </w:rPr>
        <w:t>353.3</w:t>
      </w:r>
      <w:r>
        <w:rPr/>
        <w:t>1</w:t>
      </w:r>
      <w:r>
        <w:rPr>
          <w:spacing w:val="-52"/>
        </w:rPr>
        <w:t> </w:t>
      </w:r>
      <w:r>
        <w:rPr>
          <w:spacing w:val="-1"/>
        </w:rPr>
        <w:t>万元</w:t>
      </w:r>
      <w:r>
        <w:rPr>
          <w:spacing w:val="-103"/>
        </w:rPr>
        <w:t>。</w:t>
      </w:r>
      <w:r>
        <w:rPr/>
        <w:t>以</w:t>
      </w:r>
      <w:r>
        <w:rPr>
          <w:spacing w:val="-2"/>
        </w:rPr>
        <w:t>该</w:t>
      </w:r>
      <w:r>
        <w:rPr/>
        <w:t>基准日经评估的公允价值为</w:t>
      </w:r>
    </w:p>
    <w:p>
      <w:pPr>
        <w:pStyle w:val="BodyText"/>
        <w:spacing w:line="272" w:lineRule="exact"/>
        <w:ind w:left="220" w:right="197"/>
        <w:jc w:val="left"/>
      </w:pPr>
      <w:r>
        <w:rPr>
          <w:spacing w:val="-5"/>
        </w:rPr>
        <w:t>基础，80%的股权公允价值是</w:t>
      </w:r>
      <w:r>
        <w:rPr>
          <w:spacing w:val="-54"/>
        </w:rPr>
        <w:t> </w:t>
      </w:r>
      <w:r>
        <w:rPr/>
        <w:t>282.65</w:t>
      </w:r>
      <w:r>
        <w:rPr>
          <w:spacing w:val="-54"/>
        </w:rPr>
        <w:t> </w:t>
      </w:r>
      <w:r>
        <w:rPr>
          <w:spacing w:val="-10"/>
        </w:rPr>
        <w:t>万元；合并日</w:t>
      </w:r>
      <w:r>
        <w:rPr>
          <w:spacing w:val="-54"/>
        </w:rPr>
        <w:t> </w:t>
      </w:r>
      <w:r>
        <w:rPr/>
        <w:t>2010</w:t>
      </w:r>
      <w:r>
        <w:rPr>
          <w:spacing w:val="-53"/>
        </w:rPr>
        <w:t> </w:t>
      </w:r>
      <w:r>
        <w:rPr/>
        <w:t>年</w:t>
      </w:r>
      <w:r>
        <w:rPr>
          <w:spacing w:val="-55"/>
        </w:rPr>
        <w:t> </w:t>
      </w:r>
      <w:r>
        <w:rPr/>
        <w:t>9</w:t>
      </w:r>
      <w:r>
        <w:rPr>
          <w:spacing w:val="-54"/>
        </w:rPr>
        <w:t> </w:t>
      </w:r>
      <w:r>
        <w:rPr/>
        <w:t>月</w:t>
      </w:r>
      <w:r>
        <w:rPr>
          <w:spacing w:val="-54"/>
        </w:rPr>
        <w:t> </w:t>
      </w:r>
      <w:r>
        <w:rPr/>
        <w:t>1</w:t>
      </w:r>
      <w:r>
        <w:rPr>
          <w:spacing w:val="-53"/>
        </w:rPr>
        <w:t> </w:t>
      </w:r>
      <w:r>
        <w:rPr/>
        <w:t>日对</w:t>
      </w:r>
      <w:r>
        <w:rPr>
          <w:spacing w:val="-55"/>
        </w:rPr>
        <w:t> </w:t>
      </w:r>
      <w:r>
        <w:rPr/>
        <w:t>2010</w:t>
      </w:r>
      <w:r>
        <w:rPr>
          <w:spacing w:val="-53"/>
        </w:rPr>
        <w:t> </w:t>
      </w:r>
      <w:r>
        <w:rPr/>
        <w:t>年</w:t>
      </w:r>
      <w:r>
        <w:rPr>
          <w:spacing w:val="-55"/>
        </w:rPr>
        <w:t> </w:t>
      </w:r>
      <w:r>
        <w:rPr/>
        <w:t>6</w:t>
      </w:r>
      <w:r>
        <w:rPr>
          <w:spacing w:val="-53"/>
        </w:rPr>
        <w:t> </w:t>
      </w:r>
      <w:r>
        <w:rPr/>
        <w:t>月</w:t>
      </w:r>
      <w:r>
        <w:rPr>
          <w:spacing w:val="-55"/>
        </w:rPr>
        <w:t> </w:t>
      </w:r>
      <w:r>
        <w:rPr/>
        <w:t>30</w:t>
      </w:r>
      <w:r>
        <w:rPr>
          <w:spacing w:val="-54"/>
        </w:rPr>
        <w:t> </w:t>
      </w:r>
      <w:r>
        <w:rPr/>
        <w:t>日为评估基准日</w:t>
      </w:r>
    </w:p>
    <w:p>
      <w:pPr>
        <w:pStyle w:val="BodyText"/>
        <w:spacing w:line="272" w:lineRule="exact"/>
        <w:ind w:left="220" w:right="197"/>
        <w:jc w:val="left"/>
      </w:pPr>
      <w:r>
        <w:rPr/>
        <w:t>的评估价值不再调整；股权评估价值与合并成本</w:t>
      </w:r>
      <w:r>
        <w:rPr>
          <w:spacing w:val="-72"/>
        </w:rPr>
        <w:t> </w:t>
      </w:r>
      <w:r>
        <w:rPr/>
        <w:t>282.65</w:t>
      </w:r>
      <w:r>
        <w:rPr>
          <w:spacing w:val="-71"/>
        </w:rPr>
        <w:t> </w:t>
      </w:r>
      <w:r>
        <w:rPr/>
        <w:t>万元一致，不产生商誉。</w:t>
      </w:r>
    </w:p>
    <w:p>
      <w:pPr>
        <w:pStyle w:val="BodyText"/>
        <w:spacing w:line="274" w:lineRule="exact"/>
        <w:ind w:left="640" w:right="197"/>
        <w:jc w:val="left"/>
      </w:pPr>
      <w:r>
        <w:rPr/>
        <w:t>（5）被购买方购买日后的经营情况（单位：万元）</w:t>
      </w:r>
    </w:p>
    <w:p>
      <w:pPr>
        <w:spacing w:line="240" w:lineRule="auto" w:before="7"/>
        <w:rPr>
          <w:rFonts w:ascii="宋体" w:hAnsi="宋体" w:cs="宋体" w:eastAsia="宋体" w:hint="default"/>
          <w:sz w:val="2"/>
          <w:szCs w:val="2"/>
        </w:rPr>
      </w:pPr>
    </w:p>
    <w:tbl>
      <w:tblPr>
        <w:tblW w:w="0" w:type="auto"/>
        <w:jc w:val="left"/>
        <w:tblInd w:w="192" w:type="dxa"/>
        <w:tblLayout w:type="fixed"/>
        <w:tblCellMar>
          <w:top w:w="0" w:type="dxa"/>
          <w:left w:w="0" w:type="dxa"/>
          <w:bottom w:w="0" w:type="dxa"/>
          <w:right w:w="0" w:type="dxa"/>
        </w:tblCellMar>
        <w:tblLook w:val="01E0"/>
      </w:tblPr>
      <w:tblGrid>
        <w:gridCol w:w="2114"/>
        <w:gridCol w:w="2166"/>
        <w:gridCol w:w="2167"/>
        <w:gridCol w:w="2167"/>
      </w:tblGrid>
      <w:tr>
        <w:trPr>
          <w:trHeight w:val="487" w:hRule="exact"/>
        </w:trPr>
        <w:tc>
          <w:tcPr>
            <w:tcW w:w="2114"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166" w:type="dxa"/>
            <w:tcBorders>
              <w:top w:val="single" w:sz="12"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合肥美菱集团控股有限</w:t>
            </w:r>
          </w:p>
          <w:p>
            <w:pPr>
              <w:pStyle w:val="TableParagraph"/>
              <w:spacing w:line="234" w:lineRule="exact"/>
              <w:ind w:right="1"/>
              <w:jc w:val="center"/>
              <w:rPr>
                <w:rFonts w:ascii="宋体" w:hAnsi="宋体" w:cs="宋体" w:eastAsia="宋体" w:hint="default"/>
                <w:sz w:val="18"/>
                <w:szCs w:val="18"/>
              </w:rPr>
            </w:pPr>
            <w:r>
              <w:rPr>
                <w:rFonts w:ascii="宋体" w:hAnsi="宋体" w:cs="宋体" w:eastAsia="宋体" w:hint="default"/>
                <w:sz w:val="18"/>
                <w:szCs w:val="18"/>
              </w:rPr>
              <w:t>公司</w:t>
            </w:r>
          </w:p>
        </w:tc>
        <w:tc>
          <w:tcPr>
            <w:tcW w:w="216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7"/>
              <w:ind w:left="178" w:right="0"/>
              <w:jc w:val="left"/>
              <w:rPr>
                <w:rFonts w:ascii="宋体" w:hAnsi="宋体" w:cs="宋体" w:eastAsia="宋体" w:hint="default"/>
                <w:sz w:val="18"/>
                <w:szCs w:val="18"/>
              </w:rPr>
            </w:pPr>
            <w:r>
              <w:rPr>
                <w:rFonts w:ascii="宋体" w:hAnsi="宋体" w:cs="宋体" w:eastAsia="宋体" w:hint="default"/>
                <w:sz w:val="18"/>
                <w:szCs w:val="18"/>
              </w:rPr>
              <w:t>重庆鼎瑄科技有限公司</w:t>
            </w:r>
          </w:p>
        </w:tc>
        <w:tc>
          <w:tcPr>
            <w:tcW w:w="2167" w:type="dxa"/>
            <w:tcBorders>
              <w:top w:val="single" w:sz="12" w:space="0" w:color="000000"/>
              <w:left w:val="single" w:sz="4" w:space="0" w:color="000000"/>
              <w:bottom w:val="single" w:sz="4" w:space="0" w:color="000000"/>
              <w:right w:val="nil" w:sz="6" w:space="0" w:color="auto"/>
            </w:tcBorders>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重庆捷瑞达通讯器材有</w:t>
            </w:r>
          </w:p>
          <w:p>
            <w:pPr>
              <w:pStyle w:val="TableParagraph"/>
              <w:spacing w:line="234" w:lineRule="exact"/>
              <w:ind w:right="2"/>
              <w:jc w:val="center"/>
              <w:rPr>
                <w:rFonts w:ascii="宋体" w:hAnsi="宋体" w:cs="宋体" w:eastAsia="宋体" w:hint="default"/>
                <w:sz w:val="18"/>
                <w:szCs w:val="18"/>
              </w:rPr>
            </w:pPr>
            <w:r>
              <w:rPr>
                <w:rFonts w:ascii="宋体" w:hAnsi="宋体" w:cs="宋体" w:eastAsia="宋体" w:hint="default"/>
                <w:sz w:val="18"/>
                <w:szCs w:val="18"/>
              </w:rPr>
              <w:t>限公司</w:t>
            </w:r>
          </w:p>
        </w:tc>
      </w:tr>
      <w:tr>
        <w:trPr>
          <w:trHeight w:val="476" w:hRule="exact"/>
        </w:trPr>
        <w:tc>
          <w:tcPr>
            <w:tcW w:w="21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6"/>
              <w:ind w:left="12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16,936.42</w:t>
            </w:r>
          </w:p>
        </w:tc>
        <w:tc>
          <w:tcPr>
            <w:tcW w:w="2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2,961.96</w:t>
            </w:r>
          </w:p>
        </w:tc>
        <w:tc>
          <w:tcPr>
            <w:tcW w:w="21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7"/>
              <w:jc w:val="right"/>
              <w:rPr>
                <w:rFonts w:ascii="宋体" w:hAnsi="宋体" w:cs="宋体" w:eastAsia="宋体" w:hint="default"/>
                <w:sz w:val="18"/>
                <w:szCs w:val="18"/>
              </w:rPr>
            </w:pPr>
            <w:r>
              <w:rPr>
                <w:rFonts w:ascii="宋体"/>
                <w:sz w:val="18"/>
              </w:rPr>
              <w:t>9,691.74</w:t>
            </w:r>
          </w:p>
        </w:tc>
      </w:tr>
      <w:tr>
        <w:trPr>
          <w:trHeight w:val="294" w:hRule="exact"/>
        </w:trPr>
        <w:tc>
          <w:tcPr>
            <w:tcW w:w="2114"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-1,989.72</w:t>
            </w:r>
          </w:p>
        </w:tc>
        <w:tc>
          <w:tcPr>
            <w:tcW w:w="2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36.86</w:t>
            </w:r>
          </w:p>
        </w:tc>
        <w:tc>
          <w:tcPr>
            <w:tcW w:w="21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7"/>
              <w:jc w:val="right"/>
              <w:rPr>
                <w:rFonts w:ascii="宋体" w:hAnsi="宋体" w:cs="宋体" w:eastAsia="宋体" w:hint="default"/>
                <w:sz w:val="18"/>
                <w:szCs w:val="18"/>
              </w:rPr>
            </w:pPr>
            <w:r>
              <w:rPr>
                <w:rFonts w:ascii="宋体"/>
                <w:sz w:val="18"/>
              </w:rPr>
              <w:t>652.22</w:t>
            </w:r>
          </w:p>
        </w:tc>
      </w:tr>
      <w:tr>
        <w:trPr>
          <w:trHeight w:val="294" w:hRule="exact"/>
        </w:trPr>
        <w:tc>
          <w:tcPr>
            <w:tcW w:w="2114"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经营活动现金流量净额</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-2,913.71</w:t>
            </w:r>
          </w:p>
        </w:tc>
        <w:tc>
          <w:tcPr>
            <w:tcW w:w="2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930.18</w:t>
            </w:r>
          </w:p>
        </w:tc>
        <w:tc>
          <w:tcPr>
            <w:tcW w:w="21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7"/>
              <w:jc w:val="right"/>
              <w:rPr>
                <w:rFonts w:ascii="宋体" w:hAnsi="宋体" w:cs="宋体" w:eastAsia="宋体" w:hint="default"/>
                <w:sz w:val="18"/>
                <w:szCs w:val="18"/>
              </w:rPr>
            </w:pPr>
            <w:r>
              <w:rPr>
                <w:rFonts w:ascii="宋体"/>
                <w:sz w:val="18"/>
              </w:rPr>
              <w:t>192.27</w:t>
            </w:r>
          </w:p>
        </w:tc>
      </w:tr>
      <w:tr>
        <w:trPr>
          <w:trHeight w:val="305" w:hRule="exact"/>
        </w:trPr>
        <w:tc>
          <w:tcPr>
            <w:tcW w:w="2114" w:type="dxa"/>
            <w:tcBorders>
              <w:top w:val="single" w:sz="4" w:space="0" w:color="000000"/>
              <w:left w:val="nil" w:sz="6" w:space="0" w:color="auto"/>
              <w:bottom w:val="single" w:sz="12"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净现金流量</w:t>
            </w:r>
          </w:p>
        </w:tc>
        <w:tc>
          <w:tcPr>
            <w:tcW w:w="216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-993.51</w:t>
            </w:r>
          </w:p>
        </w:tc>
        <w:tc>
          <w:tcPr>
            <w:tcW w:w="216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1087.22</w:t>
            </w:r>
          </w:p>
        </w:tc>
        <w:tc>
          <w:tcPr>
            <w:tcW w:w="2167"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20"/>
              <w:ind w:right="107"/>
              <w:jc w:val="right"/>
              <w:rPr>
                <w:rFonts w:ascii="宋体" w:hAnsi="宋体" w:cs="宋体" w:eastAsia="宋体" w:hint="default"/>
                <w:sz w:val="18"/>
                <w:szCs w:val="18"/>
              </w:rPr>
            </w:pPr>
            <w:r>
              <w:rPr>
                <w:rFonts w:ascii="宋体"/>
                <w:sz w:val="18"/>
              </w:rPr>
              <w:t>184.50</w:t>
            </w:r>
          </w:p>
        </w:tc>
      </w:tr>
    </w:tbl>
    <w:p>
      <w:pPr>
        <w:pStyle w:val="BodyText"/>
        <w:spacing w:line="240" w:lineRule="exact"/>
        <w:ind w:left="640" w:right="197"/>
        <w:jc w:val="left"/>
      </w:pPr>
      <w:r>
        <w:rPr/>
        <w:t>（五）外币报表折算</w:t>
      </w:r>
    </w:p>
    <w:p>
      <w:pPr>
        <w:spacing w:line="240" w:lineRule="auto" w:before="7"/>
        <w:rPr>
          <w:rFonts w:ascii="宋体" w:hAnsi="宋体" w:cs="宋体" w:eastAsia="宋体" w:hint="default"/>
          <w:sz w:val="2"/>
          <w:szCs w:val="2"/>
        </w:rPr>
      </w:pPr>
    </w:p>
    <w:tbl>
      <w:tblPr>
        <w:tblW w:w="0" w:type="auto"/>
        <w:jc w:val="left"/>
        <w:tblInd w:w="512" w:type="dxa"/>
        <w:tblLayout w:type="fixed"/>
        <w:tblCellMar>
          <w:top w:w="0" w:type="dxa"/>
          <w:left w:w="0" w:type="dxa"/>
          <w:bottom w:w="0" w:type="dxa"/>
          <w:right w:w="0" w:type="dxa"/>
        </w:tblCellMar>
        <w:tblLook w:val="01E0"/>
      </w:tblPr>
      <w:tblGrid>
        <w:gridCol w:w="1230"/>
        <w:gridCol w:w="1562"/>
        <w:gridCol w:w="1441"/>
        <w:gridCol w:w="1424"/>
        <w:gridCol w:w="1354"/>
        <w:gridCol w:w="1603"/>
      </w:tblGrid>
      <w:tr>
        <w:trPr>
          <w:trHeight w:val="487" w:hRule="exact"/>
        </w:trPr>
        <w:tc>
          <w:tcPr>
            <w:tcW w:w="1230" w:type="dxa"/>
            <w:tcBorders>
              <w:top w:val="single" w:sz="12" w:space="0" w:color="000000"/>
              <w:left w:val="nil" w:sz="6" w:space="0" w:color="auto"/>
              <w:bottom w:val="single" w:sz="4" w:space="0" w:color="000000"/>
              <w:right w:val="single" w:sz="4" w:space="0" w:color="000000"/>
            </w:tcBorders>
          </w:tcPr>
          <w:p>
            <w:pPr>
              <w:pStyle w:val="TableParagraph"/>
              <w:spacing w:line="206" w:lineRule="exact"/>
              <w:ind w:left="73" w:right="0"/>
              <w:jc w:val="left"/>
              <w:rPr>
                <w:rFonts w:ascii="宋体" w:hAnsi="宋体" w:cs="宋体" w:eastAsia="宋体" w:hint="default"/>
                <w:sz w:val="18"/>
                <w:szCs w:val="18"/>
              </w:rPr>
            </w:pPr>
            <w:r>
              <w:rPr>
                <w:rFonts w:ascii="宋体" w:hAnsi="宋体" w:cs="宋体" w:eastAsia="宋体" w:hint="default"/>
                <w:b/>
                <w:bCs/>
                <w:sz w:val="18"/>
                <w:szCs w:val="18"/>
              </w:rPr>
              <w:t>以外币为记账</w:t>
            </w:r>
            <w:r>
              <w:rPr>
                <w:rFonts w:ascii="宋体" w:hAnsi="宋体" w:cs="宋体" w:eastAsia="宋体" w:hint="default"/>
                <w:sz w:val="18"/>
                <w:szCs w:val="18"/>
              </w:rPr>
            </w:r>
          </w:p>
          <w:p>
            <w:pPr>
              <w:pStyle w:val="TableParagraph"/>
              <w:spacing w:line="235" w:lineRule="exact"/>
              <w:ind w:left="73" w:right="0"/>
              <w:jc w:val="left"/>
              <w:rPr>
                <w:rFonts w:ascii="宋体" w:hAnsi="宋体" w:cs="宋体" w:eastAsia="宋体" w:hint="default"/>
                <w:sz w:val="18"/>
                <w:szCs w:val="18"/>
              </w:rPr>
            </w:pPr>
            <w:r>
              <w:rPr>
                <w:rFonts w:ascii="宋体" w:hAnsi="宋体" w:cs="宋体" w:eastAsia="宋体" w:hint="default"/>
                <w:b/>
                <w:bCs/>
                <w:sz w:val="18"/>
                <w:szCs w:val="18"/>
              </w:rPr>
              <w:t>本位币的单位</w:t>
            </w:r>
            <w:r>
              <w:rPr>
                <w:rFonts w:ascii="宋体" w:hAnsi="宋体" w:cs="宋体" w:eastAsia="宋体" w:hint="default"/>
                <w:sz w:val="18"/>
                <w:szCs w:val="18"/>
              </w:rPr>
            </w:r>
          </w:p>
        </w:tc>
        <w:tc>
          <w:tcPr>
            <w:tcW w:w="156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7"/>
              <w:ind w:left="323" w:right="0"/>
              <w:jc w:val="left"/>
              <w:rPr>
                <w:rFonts w:ascii="宋体" w:hAnsi="宋体" w:cs="宋体" w:eastAsia="宋体" w:hint="default"/>
                <w:sz w:val="18"/>
                <w:szCs w:val="18"/>
              </w:rPr>
            </w:pPr>
            <w:r>
              <w:rPr>
                <w:rFonts w:ascii="宋体" w:hAnsi="宋体" w:cs="宋体" w:eastAsia="宋体" w:hint="default"/>
                <w:b/>
                <w:bCs/>
                <w:sz w:val="18"/>
                <w:szCs w:val="18"/>
              </w:rPr>
              <w:t>记账本位币</w:t>
            </w:r>
            <w:r>
              <w:rPr>
                <w:rFonts w:ascii="宋体" w:hAnsi="宋体" w:cs="宋体" w:eastAsia="宋体" w:hint="default"/>
                <w:sz w:val="18"/>
                <w:szCs w:val="18"/>
              </w:rPr>
            </w:r>
          </w:p>
        </w:tc>
        <w:tc>
          <w:tcPr>
            <w:tcW w:w="1441" w:type="dxa"/>
            <w:tcBorders>
              <w:top w:val="single" w:sz="12" w:space="0" w:color="000000"/>
              <w:left w:val="single" w:sz="4" w:space="0" w:color="000000"/>
              <w:bottom w:val="single" w:sz="4" w:space="0" w:color="000000"/>
              <w:right w:val="single" w:sz="4"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b/>
                <w:bCs/>
                <w:sz w:val="18"/>
                <w:szCs w:val="18"/>
              </w:rPr>
              <w:t>期初外币报表</w:t>
            </w:r>
            <w:r>
              <w:rPr>
                <w:rFonts w:ascii="宋体" w:hAnsi="宋体" w:cs="宋体" w:eastAsia="宋体" w:hint="default"/>
                <w:sz w:val="18"/>
                <w:szCs w:val="18"/>
              </w:rPr>
            </w:r>
          </w:p>
          <w:p>
            <w:pPr>
              <w:pStyle w:val="TableParagraph"/>
              <w:spacing w:line="235" w:lineRule="exact"/>
              <w:ind w:right="1"/>
              <w:jc w:val="center"/>
              <w:rPr>
                <w:rFonts w:ascii="宋体" w:hAnsi="宋体" w:cs="宋体" w:eastAsia="宋体" w:hint="default"/>
                <w:sz w:val="18"/>
                <w:szCs w:val="18"/>
              </w:rPr>
            </w:pPr>
            <w:r>
              <w:rPr>
                <w:rFonts w:ascii="宋体" w:hAnsi="宋体" w:cs="宋体" w:eastAsia="宋体" w:hint="default"/>
                <w:b/>
                <w:bCs/>
                <w:sz w:val="18"/>
                <w:szCs w:val="18"/>
              </w:rPr>
              <w:t>折算差额</w:t>
            </w:r>
            <w:r>
              <w:rPr>
                <w:rFonts w:ascii="宋体" w:hAnsi="宋体" w:cs="宋体" w:eastAsia="宋体" w:hint="default"/>
                <w:sz w:val="18"/>
                <w:szCs w:val="18"/>
              </w:rPr>
            </w:r>
          </w:p>
        </w:tc>
        <w:tc>
          <w:tcPr>
            <w:tcW w:w="142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7"/>
              <w:ind w:left="254" w:right="0"/>
              <w:jc w:val="left"/>
              <w:rPr>
                <w:rFonts w:ascii="宋体" w:hAnsi="宋体" w:cs="宋体" w:eastAsia="宋体" w:hint="default"/>
                <w:sz w:val="18"/>
                <w:szCs w:val="18"/>
              </w:rPr>
            </w:pPr>
            <w:r>
              <w:rPr>
                <w:rFonts w:ascii="宋体" w:hAnsi="宋体" w:cs="宋体" w:eastAsia="宋体" w:hint="default"/>
                <w:b/>
                <w:bCs/>
                <w:sz w:val="18"/>
                <w:szCs w:val="18"/>
              </w:rPr>
              <w:t>本年增加额</w:t>
            </w:r>
            <w:r>
              <w:rPr>
                <w:rFonts w:ascii="宋体" w:hAnsi="宋体" w:cs="宋体" w:eastAsia="宋体" w:hint="default"/>
                <w:sz w:val="18"/>
                <w:szCs w:val="18"/>
              </w:rPr>
            </w:r>
          </w:p>
        </w:tc>
        <w:tc>
          <w:tcPr>
            <w:tcW w:w="1354" w:type="dxa"/>
            <w:tcBorders>
              <w:top w:val="single" w:sz="12" w:space="0" w:color="000000"/>
              <w:left w:val="single" w:sz="4" w:space="0" w:color="000000"/>
              <w:bottom w:val="single" w:sz="4" w:space="0" w:color="000000"/>
              <w:right w:val="single" w:sz="4" w:space="0" w:color="000000"/>
            </w:tcBorders>
          </w:tcPr>
          <w:p>
            <w:pPr>
              <w:pStyle w:val="TableParagraph"/>
              <w:spacing w:line="206" w:lineRule="exact"/>
              <w:ind w:right="1"/>
              <w:jc w:val="center"/>
              <w:rPr>
                <w:rFonts w:ascii="宋体" w:hAnsi="宋体" w:cs="宋体" w:eastAsia="宋体" w:hint="default"/>
                <w:sz w:val="18"/>
                <w:szCs w:val="18"/>
              </w:rPr>
            </w:pPr>
            <w:r>
              <w:rPr>
                <w:rFonts w:ascii="宋体" w:hAnsi="宋体" w:cs="宋体" w:eastAsia="宋体" w:hint="default"/>
                <w:b/>
                <w:bCs/>
                <w:sz w:val="18"/>
                <w:szCs w:val="18"/>
              </w:rPr>
              <w:t>扣除少数股东</w:t>
            </w:r>
            <w:r>
              <w:rPr>
                <w:rFonts w:ascii="宋体" w:hAnsi="宋体" w:cs="宋体" w:eastAsia="宋体" w:hint="default"/>
                <w:sz w:val="18"/>
                <w:szCs w:val="18"/>
              </w:rPr>
            </w:r>
          </w:p>
          <w:p>
            <w:pPr>
              <w:pStyle w:val="TableParagraph"/>
              <w:spacing w:line="247" w:lineRule="exact"/>
              <w:ind w:right="1"/>
              <w:jc w:val="center"/>
              <w:rPr>
                <w:rFonts w:ascii="Arial Narrow" w:hAnsi="Arial Narrow" w:cs="Arial Narrow" w:eastAsia="Arial Narrow" w:hint="default"/>
                <w:sz w:val="18"/>
                <w:szCs w:val="18"/>
              </w:rPr>
            </w:pPr>
            <w:r>
              <w:rPr>
                <w:rFonts w:ascii="宋体" w:hAnsi="宋体" w:cs="宋体" w:eastAsia="宋体" w:hint="default"/>
                <w:b/>
                <w:bCs/>
                <w:sz w:val="18"/>
                <w:szCs w:val="18"/>
              </w:rPr>
              <w:t>享有部分</w:t>
            </w:r>
            <w:r>
              <w:rPr>
                <w:rFonts w:ascii="Arial Narrow" w:hAnsi="Arial Narrow" w:cs="Arial Narrow" w:eastAsia="Arial Narrow" w:hint="default"/>
                <w:b/>
                <w:bCs/>
                <w:sz w:val="18"/>
                <w:szCs w:val="18"/>
              </w:rPr>
              <w:t>**</w:t>
            </w:r>
            <w:r>
              <w:rPr>
                <w:rFonts w:ascii="Arial Narrow" w:hAnsi="Arial Narrow" w:cs="Arial Narrow" w:eastAsia="Arial Narrow" w:hint="default"/>
                <w:sz w:val="18"/>
                <w:szCs w:val="18"/>
              </w:rPr>
            </w:r>
          </w:p>
        </w:tc>
        <w:tc>
          <w:tcPr>
            <w:tcW w:w="1603" w:type="dxa"/>
            <w:tcBorders>
              <w:top w:val="single" w:sz="12" w:space="0" w:color="000000"/>
              <w:left w:val="single" w:sz="4" w:space="0" w:color="000000"/>
              <w:bottom w:val="single" w:sz="4" w:space="0" w:color="000000"/>
              <w:right w:val="nil" w:sz="6" w:space="0" w:color="auto"/>
            </w:tcBorders>
          </w:tcPr>
          <w:p>
            <w:pPr>
              <w:pStyle w:val="TableParagraph"/>
              <w:spacing w:line="206" w:lineRule="exact"/>
              <w:ind w:right="4"/>
              <w:jc w:val="center"/>
              <w:rPr>
                <w:rFonts w:ascii="宋体" w:hAnsi="宋体" w:cs="宋体" w:eastAsia="宋体" w:hint="default"/>
                <w:sz w:val="18"/>
                <w:szCs w:val="18"/>
              </w:rPr>
            </w:pPr>
            <w:r>
              <w:rPr>
                <w:rFonts w:ascii="宋体" w:hAnsi="宋体" w:cs="宋体" w:eastAsia="宋体" w:hint="default"/>
                <w:b/>
                <w:bCs/>
                <w:sz w:val="18"/>
                <w:szCs w:val="18"/>
              </w:rPr>
              <w:t>期末外币报表折</w:t>
            </w:r>
            <w:r>
              <w:rPr>
                <w:rFonts w:ascii="宋体" w:hAnsi="宋体" w:cs="宋体" w:eastAsia="宋体" w:hint="default"/>
                <w:sz w:val="18"/>
                <w:szCs w:val="18"/>
              </w:rPr>
            </w:r>
          </w:p>
          <w:p>
            <w:pPr>
              <w:pStyle w:val="TableParagraph"/>
              <w:spacing w:line="235" w:lineRule="exact"/>
              <w:ind w:right="4"/>
              <w:jc w:val="center"/>
              <w:rPr>
                <w:rFonts w:ascii="宋体" w:hAnsi="宋体" w:cs="宋体" w:eastAsia="宋体" w:hint="default"/>
                <w:sz w:val="18"/>
                <w:szCs w:val="18"/>
              </w:rPr>
            </w:pPr>
            <w:r>
              <w:rPr>
                <w:rFonts w:ascii="宋体" w:hAnsi="宋体" w:cs="宋体" w:eastAsia="宋体" w:hint="default"/>
                <w:b/>
                <w:bCs/>
                <w:sz w:val="18"/>
                <w:szCs w:val="18"/>
              </w:rPr>
              <w:t>算差额</w:t>
            </w:r>
            <w:r>
              <w:rPr>
                <w:rFonts w:ascii="宋体" w:hAnsi="宋体" w:cs="宋体" w:eastAsia="宋体" w:hint="default"/>
                <w:sz w:val="18"/>
                <w:szCs w:val="18"/>
              </w:rPr>
            </w:r>
          </w:p>
        </w:tc>
      </w:tr>
      <w:tr>
        <w:trPr>
          <w:trHeight w:val="294" w:hRule="exact"/>
        </w:trPr>
        <w:tc>
          <w:tcPr>
            <w:tcW w:w="1230"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香港长虹</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52"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0"/>
              <w:jc w:val="right"/>
              <w:rPr>
                <w:rFonts w:ascii="Arial Narrow" w:hAnsi="Arial Narrow" w:cs="Arial Narrow" w:eastAsia="Arial Narrow" w:hint="default"/>
                <w:sz w:val="18"/>
                <w:szCs w:val="18"/>
              </w:rPr>
            </w:pPr>
            <w:r>
              <w:rPr>
                <w:rFonts w:ascii="Arial Narrow"/>
                <w:spacing w:val="-1"/>
                <w:sz w:val="18"/>
              </w:rPr>
              <w:t>-2,101,511.16</w:t>
            </w:r>
            <w:r>
              <w:rPr>
                <w:rFonts w:ascii="Arial Narrow"/>
                <w:sz w:val="18"/>
              </w:rPr>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Arial Narrow" w:hAnsi="Arial Narrow" w:cs="Arial Narrow" w:eastAsia="Arial Narrow" w:hint="default"/>
                <w:sz w:val="18"/>
                <w:szCs w:val="18"/>
              </w:rPr>
            </w:pPr>
            <w:r>
              <w:rPr>
                <w:rFonts w:ascii="Arial Narrow"/>
                <w:spacing w:val="-1"/>
                <w:sz w:val="18"/>
              </w:rPr>
              <w:t>-784,926.68</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Arial Narrow" w:hAnsi="Arial Narrow" w:cs="Arial Narrow" w:eastAsia="Arial Narrow" w:hint="default"/>
                <w:sz w:val="18"/>
                <w:szCs w:val="18"/>
              </w:rPr>
            </w:pPr>
            <w:r>
              <w:rPr>
                <w:rFonts w:ascii="Arial Narrow"/>
                <w:spacing w:val="-1"/>
                <w:w w:val="95"/>
                <w:sz w:val="18"/>
              </w:rPr>
              <w:t>--</w:t>
            </w:r>
            <w:r>
              <w:rPr>
                <w:rFonts w:ascii="Arial Narrow"/>
                <w:w w:val="95"/>
                <w:sz w:val="18"/>
              </w:rPr>
            </w:r>
          </w:p>
        </w:tc>
        <w:tc>
          <w:tcPr>
            <w:tcW w:w="16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105"/>
              <w:jc w:val="right"/>
              <w:rPr>
                <w:rFonts w:ascii="Arial Narrow" w:hAnsi="Arial Narrow" w:cs="Arial Narrow" w:eastAsia="Arial Narrow" w:hint="default"/>
                <w:sz w:val="18"/>
                <w:szCs w:val="18"/>
              </w:rPr>
            </w:pPr>
            <w:r>
              <w:rPr>
                <w:rFonts w:ascii="Arial Narrow"/>
                <w:spacing w:val="-1"/>
                <w:w w:val="95"/>
                <w:sz w:val="18"/>
              </w:rPr>
              <w:t>-2,886,437.84</w:t>
            </w:r>
            <w:r>
              <w:rPr>
                <w:rFonts w:ascii="Arial Narrow"/>
                <w:sz w:val="18"/>
              </w:rPr>
            </w:r>
          </w:p>
        </w:tc>
      </w:tr>
      <w:tr>
        <w:trPr>
          <w:trHeight w:val="294" w:hRule="exact"/>
        </w:trPr>
        <w:tc>
          <w:tcPr>
            <w:tcW w:w="1230"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欧洲长虹</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52" w:right="0"/>
              <w:jc w:val="left"/>
              <w:rPr>
                <w:rFonts w:ascii="宋体" w:hAnsi="宋体" w:cs="宋体" w:eastAsia="宋体" w:hint="default"/>
                <w:sz w:val="18"/>
                <w:szCs w:val="18"/>
              </w:rPr>
            </w:pPr>
            <w:r>
              <w:rPr>
                <w:rFonts w:ascii="宋体" w:hAnsi="宋体" w:cs="宋体" w:eastAsia="宋体" w:hint="default"/>
                <w:sz w:val="18"/>
                <w:szCs w:val="18"/>
              </w:rPr>
              <w:t>捷克克朗</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0"/>
              <w:jc w:val="right"/>
              <w:rPr>
                <w:rFonts w:ascii="Arial Narrow" w:hAnsi="Arial Narrow" w:cs="Arial Narrow" w:eastAsia="Arial Narrow" w:hint="default"/>
                <w:sz w:val="18"/>
                <w:szCs w:val="18"/>
              </w:rPr>
            </w:pPr>
            <w:r>
              <w:rPr>
                <w:rFonts w:ascii="Arial Narrow"/>
                <w:spacing w:val="-1"/>
                <w:sz w:val="18"/>
              </w:rPr>
              <w:t>-11,103,532.49</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0"/>
              <w:jc w:val="right"/>
              <w:rPr>
                <w:rFonts w:ascii="Arial Narrow" w:hAnsi="Arial Narrow" w:cs="Arial Narrow" w:eastAsia="Arial Narrow" w:hint="default"/>
                <w:sz w:val="18"/>
                <w:szCs w:val="18"/>
              </w:rPr>
            </w:pPr>
            <w:r>
              <w:rPr>
                <w:rFonts w:ascii="Arial Narrow"/>
                <w:spacing w:val="-1"/>
                <w:sz w:val="18"/>
              </w:rPr>
              <w:t>188,543.11</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Arial Narrow" w:hAnsi="Arial Narrow" w:cs="Arial Narrow" w:eastAsia="Arial Narrow" w:hint="default"/>
                <w:sz w:val="18"/>
                <w:szCs w:val="18"/>
              </w:rPr>
            </w:pPr>
            <w:r>
              <w:rPr>
                <w:rFonts w:ascii="Arial Narrow"/>
                <w:spacing w:val="-1"/>
                <w:w w:val="95"/>
                <w:sz w:val="18"/>
              </w:rPr>
              <w:t>--</w:t>
            </w:r>
            <w:r>
              <w:rPr>
                <w:rFonts w:ascii="Arial Narrow"/>
                <w:w w:val="95"/>
                <w:sz w:val="18"/>
              </w:rPr>
            </w:r>
          </w:p>
        </w:tc>
        <w:tc>
          <w:tcPr>
            <w:tcW w:w="16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105"/>
              <w:jc w:val="right"/>
              <w:rPr>
                <w:rFonts w:ascii="Arial Narrow" w:hAnsi="Arial Narrow" w:cs="Arial Narrow" w:eastAsia="Arial Narrow" w:hint="default"/>
                <w:sz w:val="18"/>
                <w:szCs w:val="18"/>
              </w:rPr>
            </w:pPr>
            <w:r>
              <w:rPr>
                <w:rFonts w:ascii="Arial Narrow"/>
                <w:spacing w:val="-1"/>
                <w:sz w:val="18"/>
              </w:rPr>
              <w:t>-10,914,989.38</w:t>
            </w:r>
          </w:p>
        </w:tc>
      </w:tr>
      <w:tr>
        <w:trPr>
          <w:trHeight w:val="294" w:hRule="exact"/>
        </w:trPr>
        <w:tc>
          <w:tcPr>
            <w:tcW w:w="1230"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澳洲长虹</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52" w:right="0"/>
              <w:jc w:val="left"/>
              <w:rPr>
                <w:rFonts w:ascii="宋体" w:hAnsi="宋体" w:cs="宋体" w:eastAsia="宋体" w:hint="default"/>
                <w:sz w:val="18"/>
                <w:szCs w:val="18"/>
              </w:rPr>
            </w:pPr>
            <w:r>
              <w:rPr>
                <w:rFonts w:ascii="宋体" w:hAnsi="宋体" w:cs="宋体" w:eastAsia="宋体" w:hint="default"/>
                <w:sz w:val="18"/>
                <w:szCs w:val="18"/>
              </w:rPr>
              <w:t>澳元</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0"/>
              <w:jc w:val="right"/>
              <w:rPr>
                <w:rFonts w:ascii="Arial Narrow" w:hAnsi="Arial Narrow" w:cs="Arial Narrow" w:eastAsia="Arial Narrow" w:hint="default"/>
                <w:sz w:val="18"/>
                <w:szCs w:val="18"/>
              </w:rPr>
            </w:pPr>
            <w:r>
              <w:rPr>
                <w:rFonts w:ascii="Arial Narrow"/>
                <w:spacing w:val="-1"/>
                <w:sz w:val="18"/>
              </w:rPr>
              <w:t>1,813,891.92</w:t>
            </w:r>
            <w:r>
              <w:rPr>
                <w:rFonts w:ascii="Arial Narrow"/>
                <w:sz w:val="18"/>
              </w:rPr>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Arial Narrow" w:hAnsi="Arial Narrow" w:cs="Arial Narrow" w:eastAsia="Arial Narrow" w:hint="default"/>
                <w:sz w:val="18"/>
                <w:szCs w:val="18"/>
              </w:rPr>
            </w:pPr>
            <w:r>
              <w:rPr>
                <w:rFonts w:ascii="Arial Narrow"/>
                <w:spacing w:val="-1"/>
                <w:sz w:val="18"/>
              </w:rPr>
              <w:t>-189,896.84</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2"/>
              <w:jc w:val="right"/>
              <w:rPr>
                <w:rFonts w:ascii="Arial Narrow" w:hAnsi="Arial Narrow" w:cs="Arial Narrow" w:eastAsia="Arial Narrow" w:hint="default"/>
                <w:sz w:val="18"/>
                <w:szCs w:val="18"/>
              </w:rPr>
            </w:pPr>
            <w:r>
              <w:rPr>
                <w:rFonts w:ascii="Arial Narrow"/>
                <w:spacing w:val="-1"/>
                <w:w w:val="95"/>
                <w:sz w:val="18"/>
              </w:rPr>
              <w:t>--</w:t>
            </w:r>
            <w:r>
              <w:rPr>
                <w:rFonts w:ascii="Arial Narrow"/>
                <w:w w:val="95"/>
                <w:sz w:val="18"/>
              </w:rPr>
            </w:r>
          </w:p>
        </w:tc>
        <w:tc>
          <w:tcPr>
            <w:tcW w:w="16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106"/>
              <w:jc w:val="right"/>
              <w:rPr>
                <w:rFonts w:ascii="Arial Narrow" w:hAnsi="Arial Narrow" w:cs="Arial Narrow" w:eastAsia="Arial Narrow" w:hint="default"/>
                <w:sz w:val="18"/>
                <w:szCs w:val="18"/>
              </w:rPr>
            </w:pPr>
            <w:r>
              <w:rPr>
                <w:rFonts w:ascii="Arial Narrow"/>
                <w:spacing w:val="-1"/>
                <w:sz w:val="18"/>
              </w:rPr>
              <w:t>1,623,995.08</w:t>
            </w:r>
            <w:r>
              <w:rPr>
                <w:rFonts w:ascii="Arial Narrow"/>
                <w:sz w:val="18"/>
              </w:rPr>
            </w:r>
          </w:p>
        </w:tc>
      </w:tr>
      <w:tr>
        <w:trPr>
          <w:trHeight w:val="294" w:hRule="exact"/>
        </w:trPr>
        <w:tc>
          <w:tcPr>
            <w:tcW w:w="1230"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印尼长虹</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52" w:right="0"/>
              <w:jc w:val="left"/>
              <w:rPr>
                <w:rFonts w:ascii="宋体" w:hAnsi="宋体" w:cs="宋体" w:eastAsia="宋体" w:hint="default"/>
                <w:sz w:val="18"/>
                <w:szCs w:val="18"/>
              </w:rPr>
            </w:pPr>
            <w:r>
              <w:rPr>
                <w:rFonts w:ascii="宋体" w:hAnsi="宋体" w:cs="宋体" w:eastAsia="宋体" w:hint="default"/>
                <w:sz w:val="18"/>
                <w:szCs w:val="18"/>
              </w:rPr>
              <w:t>印尼盾</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9"/>
              <w:jc w:val="right"/>
              <w:rPr>
                <w:rFonts w:ascii="Arial Narrow" w:hAnsi="Arial Narrow" w:cs="Arial Narrow" w:eastAsia="Arial Narrow" w:hint="default"/>
                <w:sz w:val="18"/>
                <w:szCs w:val="18"/>
              </w:rPr>
            </w:pPr>
            <w:r>
              <w:rPr>
                <w:rFonts w:ascii="Arial Narrow"/>
                <w:spacing w:val="-1"/>
                <w:sz w:val="18"/>
              </w:rPr>
              <w:t>12,256,150.15</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Arial Narrow" w:hAnsi="Arial Narrow" w:cs="Arial Narrow" w:eastAsia="Arial Narrow" w:hint="default"/>
                <w:sz w:val="18"/>
                <w:szCs w:val="18"/>
              </w:rPr>
            </w:pPr>
            <w:r>
              <w:rPr>
                <w:rFonts w:ascii="Arial Narrow"/>
                <w:spacing w:val="-1"/>
                <w:sz w:val="18"/>
              </w:rPr>
              <w:t>2,182,185.27</w:t>
            </w:r>
            <w:r>
              <w:rPr>
                <w:rFonts w:ascii="Arial Narrow"/>
                <w:sz w:val="18"/>
              </w:rPr>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0"/>
              <w:jc w:val="right"/>
              <w:rPr>
                <w:rFonts w:ascii="Arial Narrow" w:hAnsi="Arial Narrow" w:cs="Arial Narrow" w:eastAsia="Arial Narrow" w:hint="default"/>
                <w:sz w:val="18"/>
                <w:szCs w:val="18"/>
              </w:rPr>
            </w:pPr>
            <w:r>
              <w:rPr>
                <w:rFonts w:ascii="Arial Narrow"/>
                <w:spacing w:val="-1"/>
                <w:sz w:val="18"/>
              </w:rPr>
              <w:t>436,437.05</w:t>
            </w:r>
          </w:p>
        </w:tc>
        <w:tc>
          <w:tcPr>
            <w:tcW w:w="16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105"/>
              <w:jc w:val="right"/>
              <w:rPr>
                <w:rFonts w:ascii="Arial Narrow" w:hAnsi="Arial Narrow" w:cs="Arial Narrow" w:eastAsia="Arial Narrow" w:hint="default"/>
                <w:sz w:val="18"/>
                <w:szCs w:val="18"/>
              </w:rPr>
            </w:pPr>
            <w:r>
              <w:rPr>
                <w:rFonts w:ascii="Arial Narrow"/>
                <w:spacing w:val="-1"/>
                <w:sz w:val="18"/>
              </w:rPr>
              <w:t>14,001,898.37</w:t>
            </w:r>
          </w:p>
        </w:tc>
      </w:tr>
      <w:tr>
        <w:trPr>
          <w:trHeight w:val="294" w:hRule="exact"/>
        </w:trPr>
        <w:tc>
          <w:tcPr>
            <w:tcW w:w="1230" w:type="dxa"/>
            <w:tcBorders>
              <w:top w:val="single" w:sz="4" w:space="0" w:color="000000"/>
              <w:left w:val="nil" w:sz="6" w:space="0" w:color="auto"/>
              <w:bottom w:val="single" w:sz="4" w:space="0" w:color="000000"/>
              <w:right w:val="single" w:sz="4" w:space="0" w:color="000000"/>
            </w:tcBorders>
          </w:tcPr>
          <w:p>
            <w:pPr>
              <w:pStyle w:val="TableParagraph"/>
              <w:spacing w:line="243" w:lineRule="exact"/>
              <w:ind w:left="122" w:right="0"/>
              <w:jc w:val="left"/>
              <w:rPr>
                <w:rFonts w:ascii="Arial Narrow" w:hAnsi="Arial Narrow" w:cs="Arial Narrow" w:eastAsia="Arial Narrow" w:hint="default"/>
                <w:sz w:val="18"/>
                <w:szCs w:val="18"/>
              </w:rPr>
            </w:pPr>
            <w:r>
              <w:rPr>
                <w:rFonts w:ascii="宋体" w:hAnsi="宋体" w:cs="宋体" w:eastAsia="宋体" w:hint="default"/>
                <w:sz w:val="18"/>
                <w:szCs w:val="18"/>
              </w:rPr>
              <w:t>虹视</w:t>
            </w:r>
            <w:r>
              <w:rPr>
                <w:rFonts w:ascii="Arial Narrow" w:hAnsi="Arial Narrow" w:cs="Arial Narrow" w:eastAsia="Arial Narrow" w:hint="default"/>
                <w:sz w:val="18"/>
                <w:szCs w:val="18"/>
              </w:rPr>
              <w:t>*</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2" w:right="0"/>
              <w:jc w:val="left"/>
              <w:rPr>
                <w:rFonts w:ascii="宋体" w:hAnsi="宋体" w:cs="宋体" w:eastAsia="宋体" w:hint="default"/>
                <w:sz w:val="18"/>
                <w:szCs w:val="18"/>
              </w:rPr>
            </w:pPr>
            <w:r>
              <w:rPr>
                <w:rFonts w:ascii="宋体" w:hAnsi="宋体" w:cs="宋体" w:eastAsia="宋体" w:hint="default"/>
                <w:sz w:val="18"/>
                <w:szCs w:val="18"/>
              </w:rPr>
              <w:t>人民币</w:t>
            </w:r>
            <w:r>
              <w:rPr>
                <w:rFonts w:ascii="Arial Narrow" w:hAnsi="Arial Narrow" w:cs="Arial Narrow" w:eastAsia="Arial Narrow" w:hint="default"/>
                <w:sz w:val="18"/>
                <w:szCs w:val="18"/>
              </w:rPr>
              <w:t>/</w:t>
            </w:r>
            <w:r>
              <w:rPr>
                <w:rFonts w:ascii="宋体" w:hAnsi="宋体" w:cs="宋体" w:eastAsia="宋体" w:hint="default"/>
                <w:sz w:val="18"/>
                <w:szCs w:val="18"/>
              </w:rPr>
              <w:t>欧元</w:t>
            </w:r>
            <w:r>
              <w:rPr>
                <w:rFonts w:ascii="Arial Narrow" w:hAnsi="Arial Narrow" w:cs="Arial Narrow" w:eastAsia="Arial Narrow" w:hint="default"/>
                <w:sz w:val="18"/>
                <w:szCs w:val="18"/>
              </w:rPr>
              <w:t>/</w:t>
            </w:r>
            <w:r>
              <w:rPr>
                <w:rFonts w:ascii="宋体" w:hAnsi="宋体" w:cs="宋体" w:eastAsia="宋体" w:hint="default"/>
                <w:sz w:val="18"/>
                <w:szCs w:val="18"/>
              </w:rPr>
              <w:t>韩元</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9"/>
              <w:jc w:val="right"/>
              <w:rPr>
                <w:rFonts w:ascii="Arial Narrow" w:hAnsi="Arial Narrow" w:cs="Arial Narrow" w:eastAsia="Arial Narrow" w:hint="default"/>
                <w:sz w:val="18"/>
                <w:szCs w:val="18"/>
              </w:rPr>
            </w:pPr>
            <w:r>
              <w:rPr>
                <w:rFonts w:ascii="Arial Narrow"/>
                <w:spacing w:val="-1"/>
                <w:sz w:val="18"/>
              </w:rPr>
              <w:t>-13,060,647.44</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0"/>
              <w:jc w:val="right"/>
              <w:rPr>
                <w:rFonts w:ascii="Arial Narrow" w:hAnsi="Arial Narrow" w:cs="Arial Narrow" w:eastAsia="Arial Narrow" w:hint="default"/>
                <w:sz w:val="18"/>
                <w:szCs w:val="18"/>
              </w:rPr>
            </w:pPr>
            <w:r>
              <w:rPr>
                <w:rFonts w:ascii="Arial Narrow"/>
                <w:spacing w:val="-1"/>
                <w:sz w:val="18"/>
              </w:rPr>
              <w:t>316,503.84</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0"/>
              <w:jc w:val="right"/>
              <w:rPr>
                <w:rFonts w:ascii="Arial Narrow" w:hAnsi="Arial Narrow" w:cs="Arial Narrow" w:eastAsia="Arial Narrow" w:hint="default"/>
                <w:sz w:val="18"/>
                <w:szCs w:val="18"/>
              </w:rPr>
            </w:pPr>
            <w:r>
              <w:rPr>
                <w:rFonts w:ascii="Arial Narrow"/>
                <w:spacing w:val="-1"/>
                <w:sz w:val="18"/>
              </w:rPr>
              <w:t>126,601.53</w:t>
            </w:r>
          </w:p>
        </w:tc>
        <w:tc>
          <w:tcPr>
            <w:tcW w:w="16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106"/>
              <w:jc w:val="right"/>
              <w:rPr>
                <w:rFonts w:ascii="Arial Narrow" w:hAnsi="Arial Narrow" w:cs="Arial Narrow" w:eastAsia="Arial Narrow" w:hint="default"/>
                <w:sz w:val="18"/>
                <w:szCs w:val="18"/>
              </w:rPr>
            </w:pPr>
            <w:r>
              <w:rPr>
                <w:rFonts w:ascii="Arial Narrow"/>
                <w:spacing w:val="-1"/>
                <w:sz w:val="18"/>
              </w:rPr>
              <w:t>-12,870,745.13</w:t>
            </w:r>
          </w:p>
        </w:tc>
      </w:tr>
      <w:tr>
        <w:trPr>
          <w:trHeight w:val="294" w:hRule="exact"/>
        </w:trPr>
        <w:tc>
          <w:tcPr>
            <w:tcW w:w="1230"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中东长虹</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48" w:right="0"/>
              <w:jc w:val="left"/>
              <w:rPr>
                <w:rFonts w:ascii="宋体" w:hAnsi="宋体" w:cs="宋体" w:eastAsia="宋体" w:hint="default"/>
                <w:sz w:val="18"/>
                <w:szCs w:val="18"/>
              </w:rPr>
            </w:pPr>
            <w:r>
              <w:rPr>
                <w:rFonts w:ascii="宋体" w:hAnsi="宋体" w:cs="宋体" w:eastAsia="宋体" w:hint="default"/>
                <w:sz w:val="18"/>
                <w:szCs w:val="18"/>
              </w:rPr>
              <w:t>迪拉姆</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Arial Narrow" w:hAnsi="Arial Narrow" w:cs="Arial Narrow" w:eastAsia="Arial Narrow" w:hint="default"/>
                <w:sz w:val="18"/>
                <w:szCs w:val="18"/>
              </w:rPr>
            </w:pPr>
            <w:r>
              <w:rPr>
                <w:rFonts w:ascii="Arial Narrow"/>
                <w:sz w:val="18"/>
              </w:rPr>
              <w:t>--</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Arial Narrow" w:hAnsi="Arial Narrow" w:cs="Arial Narrow" w:eastAsia="Arial Narrow" w:hint="default"/>
                <w:sz w:val="18"/>
                <w:szCs w:val="18"/>
              </w:rPr>
            </w:pPr>
            <w:r>
              <w:rPr>
                <w:rFonts w:ascii="Arial Narrow"/>
                <w:spacing w:val="-1"/>
                <w:sz w:val="18"/>
              </w:rPr>
              <w:t>-203,137.62</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Arial Narrow" w:hAnsi="Arial Narrow" w:cs="Arial Narrow" w:eastAsia="Arial Narrow" w:hint="default"/>
                <w:sz w:val="18"/>
                <w:szCs w:val="18"/>
              </w:rPr>
            </w:pPr>
            <w:r>
              <w:rPr>
                <w:rFonts w:ascii="Arial Narrow"/>
                <w:spacing w:val="-1"/>
                <w:w w:val="95"/>
                <w:sz w:val="18"/>
              </w:rPr>
              <w:t>--</w:t>
            </w:r>
            <w:r>
              <w:rPr>
                <w:rFonts w:ascii="Arial Narrow"/>
                <w:w w:val="95"/>
                <w:sz w:val="18"/>
              </w:rPr>
            </w:r>
          </w:p>
        </w:tc>
        <w:tc>
          <w:tcPr>
            <w:tcW w:w="16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105"/>
              <w:jc w:val="right"/>
              <w:rPr>
                <w:rFonts w:ascii="Arial Narrow" w:hAnsi="Arial Narrow" w:cs="Arial Narrow" w:eastAsia="Arial Narrow" w:hint="default"/>
                <w:sz w:val="18"/>
                <w:szCs w:val="18"/>
              </w:rPr>
            </w:pPr>
            <w:r>
              <w:rPr>
                <w:rFonts w:ascii="Arial Narrow"/>
                <w:spacing w:val="-1"/>
                <w:sz w:val="18"/>
              </w:rPr>
              <w:t>-203,137.62</w:t>
            </w:r>
          </w:p>
        </w:tc>
      </w:tr>
      <w:tr>
        <w:trPr>
          <w:trHeight w:val="294" w:hRule="exact"/>
        </w:trPr>
        <w:tc>
          <w:tcPr>
            <w:tcW w:w="1230"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俄罗斯长虹</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48" w:right="0"/>
              <w:jc w:val="left"/>
              <w:rPr>
                <w:rFonts w:ascii="宋体" w:hAnsi="宋体" w:cs="宋体" w:eastAsia="宋体" w:hint="default"/>
                <w:sz w:val="18"/>
                <w:szCs w:val="18"/>
              </w:rPr>
            </w:pPr>
            <w:r>
              <w:rPr>
                <w:rFonts w:ascii="宋体" w:hAnsi="宋体" w:cs="宋体" w:eastAsia="宋体" w:hint="default"/>
                <w:sz w:val="18"/>
                <w:szCs w:val="18"/>
              </w:rPr>
              <w:t>卢布</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Arial Narrow" w:hAnsi="Arial Narrow" w:cs="Arial Narrow" w:eastAsia="Arial Narrow" w:hint="default"/>
                <w:sz w:val="18"/>
                <w:szCs w:val="18"/>
              </w:rPr>
            </w:pPr>
            <w:r>
              <w:rPr>
                <w:rFonts w:ascii="Arial Narrow"/>
                <w:sz w:val="18"/>
              </w:rPr>
              <w:t>--</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Arial Narrow" w:hAnsi="Arial Narrow" w:cs="Arial Narrow" w:eastAsia="Arial Narrow" w:hint="default"/>
                <w:sz w:val="18"/>
                <w:szCs w:val="18"/>
              </w:rPr>
            </w:pPr>
            <w:r>
              <w:rPr>
                <w:rFonts w:ascii="Arial Narrow"/>
                <w:spacing w:val="-1"/>
                <w:sz w:val="18"/>
              </w:rPr>
              <w:t>-121,167.79</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Arial Narrow" w:hAnsi="Arial Narrow" w:cs="Arial Narrow" w:eastAsia="Arial Narrow" w:hint="default"/>
                <w:sz w:val="18"/>
                <w:szCs w:val="18"/>
              </w:rPr>
            </w:pPr>
            <w:r>
              <w:rPr>
                <w:rFonts w:ascii="Arial Narrow"/>
                <w:spacing w:val="-1"/>
                <w:w w:val="95"/>
                <w:sz w:val="18"/>
              </w:rPr>
              <w:t>--</w:t>
            </w:r>
            <w:r>
              <w:rPr>
                <w:rFonts w:ascii="Arial Narrow"/>
                <w:w w:val="95"/>
                <w:sz w:val="18"/>
              </w:rPr>
            </w:r>
          </w:p>
        </w:tc>
        <w:tc>
          <w:tcPr>
            <w:tcW w:w="16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105"/>
              <w:jc w:val="right"/>
              <w:rPr>
                <w:rFonts w:ascii="Arial Narrow" w:hAnsi="Arial Narrow" w:cs="Arial Narrow" w:eastAsia="Arial Narrow" w:hint="default"/>
                <w:sz w:val="18"/>
                <w:szCs w:val="18"/>
              </w:rPr>
            </w:pPr>
            <w:r>
              <w:rPr>
                <w:rFonts w:ascii="Arial Narrow"/>
                <w:spacing w:val="-1"/>
                <w:sz w:val="18"/>
              </w:rPr>
              <w:t>-121,167.79</w:t>
            </w:r>
          </w:p>
        </w:tc>
      </w:tr>
      <w:tr>
        <w:trPr>
          <w:trHeight w:val="305" w:hRule="exact"/>
        </w:trPr>
        <w:tc>
          <w:tcPr>
            <w:tcW w:w="1230" w:type="dxa"/>
            <w:tcBorders>
              <w:top w:val="single" w:sz="4" w:space="0" w:color="000000"/>
              <w:left w:val="nil" w:sz="6" w:space="0" w:color="auto"/>
              <w:bottom w:val="single" w:sz="12"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562" w:type="dxa"/>
            <w:tcBorders>
              <w:top w:val="single" w:sz="4" w:space="0" w:color="000000"/>
              <w:left w:val="single" w:sz="4" w:space="0" w:color="000000"/>
              <w:bottom w:val="single" w:sz="12" w:space="0" w:color="000000"/>
              <w:right w:val="single" w:sz="4" w:space="0" w:color="000000"/>
            </w:tcBorders>
          </w:tcPr>
          <w:p>
            <w:pPr/>
          </w:p>
        </w:tc>
        <w:tc>
          <w:tcPr>
            <w:tcW w:w="144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5"/>
              <w:ind w:right="100"/>
              <w:jc w:val="right"/>
              <w:rPr>
                <w:rFonts w:ascii="Arial Narrow" w:hAnsi="Arial Narrow" w:cs="Arial Narrow" w:eastAsia="Arial Narrow" w:hint="default"/>
                <w:sz w:val="18"/>
                <w:szCs w:val="18"/>
              </w:rPr>
            </w:pPr>
            <w:r>
              <w:rPr>
                <w:rFonts w:ascii="Arial Narrow"/>
                <w:b/>
                <w:spacing w:val="-1"/>
                <w:sz w:val="18"/>
              </w:rPr>
              <w:t>-12,195,649.02</w:t>
            </w:r>
            <w:r>
              <w:rPr>
                <w:rFonts w:ascii="Arial Narrow"/>
                <w:spacing w:val="-1"/>
                <w:sz w:val="18"/>
              </w:rPr>
            </w:r>
          </w:p>
        </w:tc>
        <w:tc>
          <w:tcPr>
            <w:tcW w:w="1424" w:type="dxa"/>
            <w:tcBorders>
              <w:top w:val="single" w:sz="4" w:space="0" w:color="000000"/>
              <w:left w:val="single" w:sz="4" w:space="0" w:color="000000"/>
              <w:bottom w:val="single" w:sz="12"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b/>
                <w:w w:val="95"/>
                <w:sz w:val="18"/>
              </w:rPr>
              <w:t>1,388,103.29</w:t>
            </w:r>
            <w:r>
              <w:rPr>
                <w:rFonts w:ascii="宋体"/>
                <w:sz w:val="18"/>
              </w:rPr>
            </w:r>
          </w:p>
        </w:tc>
        <w:tc>
          <w:tcPr>
            <w:tcW w:w="1354" w:type="dxa"/>
            <w:tcBorders>
              <w:top w:val="single" w:sz="4" w:space="0" w:color="000000"/>
              <w:left w:val="single" w:sz="4" w:space="0" w:color="000000"/>
              <w:bottom w:val="single" w:sz="12" w:space="0" w:color="000000"/>
              <w:right w:val="single" w:sz="4" w:space="0" w:color="000000"/>
            </w:tcBorders>
          </w:tcPr>
          <w:p>
            <w:pPr>
              <w:pStyle w:val="TableParagraph"/>
              <w:spacing w:line="231" w:lineRule="exact"/>
              <w:ind w:right="100"/>
              <w:jc w:val="right"/>
              <w:rPr>
                <w:rFonts w:ascii="宋体" w:hAnsi="宋体" w:cs="宋体" w:eastAsia="宋体" w:hint="default"/>
                <w:sz w:val="18"/>
                <w:szCs w:val="18"/>
              </w:rPr>
            </w:pPr>
            <w:r>
              <w:rPr>
                <w:rFonts w:ascii="宋体"/>
                <w:b/>
                <w:w w:val="95"/>
                <w:sz w:val="18"/>
              </w:rPr>
              <w:t>563,038.58</w:t>
            </w:r>
            <w:r>
              <w:rPr>
                <w:rFonts w:ascii="宋体"/>
                <w:sz w:val="18"/>
              </w:rPr>
            </w:r>
          </w:p>
        </w:tc>
        <w:tc>
          <w:tcPr>
            <w:tcW w:w="1603"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75"/>
              <w:ind w:right="105"/>
              <w:jc w:val="right"/>
              <w:rPr>
                <w:rFonts w:ascii="Arial Narrow" w:hAnsi="Arial Narrow" w:cs="Arial Narrow" w:eastAsia="Arial Narrow" w:hint="default"/>
                <w:sz w:val="18"/>
                <w:szCs w:val="18"/>
              </w:rPr>
            </w:pPr>
            <w:r>
              <w:rPr>
                <w:rFonts w:ascii="Arial Narrow"/>
                <w:b/>
                <w:spacing w:val="-1"/>
                <w:sz w:val="18"/>
              </w:rPr>
              <w:t>-11,370,584.31</w:t>
            </w:r>
            <w:r>
              <w:rPr>
                <w:rFonts w:ascii="Arial Narrow"/>
                <w:spacing w:val="-1"/>
                <w:sz w:val="18"/>
              </w:rPr>
            </w:r>
          </w:p>
        </w:tc>
      </w:tr>
    </w:tbl>
    <w:p>
      <w:pPr>
        <w:pStyle w:val="BodyText"/>
        <w:spacing w:line="238" w:lineRule="exact"/>
        <w:ind w:left="580" w:right="0"/>
        <w:jc w:val="left"/>
      </w:pPr>
      <w:r>
        <w:rPr>
          <w:sz w:val="18"/>
          <w:szCs w:val="18"/>
        </w:rPr>
        <w:t>*</w:t>
      </w:r>
      <w:r>
        <w:rPr/>
        <w:t>虹视母公司记账本位币为人民币；虹视子公司</w:t>
      </w:r>
      <w:r>
        <w:rPr>
          <w:spacing w:val="-45"/>
        </w:rPr>
        <w:t> </w:t>
      </w:r>
      <w:r>
        <w:rPr/>
        <w:t>Electra</w:t>
      </w:r>
      <w:r>
        <w:rPr>
          <w:spacing w:val="-45"/>
        </w:rPr>
        <w:t> </w:t>
      </w:r>
      <w:r>
        <w:rPr/>
        <w:t>公司记账本位币为欧元；Electra</w:t>
      </w:r>
      <w:r>
        <w:rPr>
          <w:spacing w:val="-45"/>
        </w:rPr>
        <w:t> </w:t>
      </w:r>
      <w:r>
        <w:rPr/>
        <w:t>公司子</w:t>
      </w:r>
    </w:p>
    <w:p>
      <w:pPr>
        <w:pStyle w:val="BodyText"/>
        <w:spacing w:line="272" w:lineRule="exact"/>
        <w:ind w:left="220" w:right="197"/>
        <w:jc w:val="left"/>
      </w:pPr>
      <w:r>
        <w:rPr/>
        <w:t>公司</w:t>
      </w:r>
      <w:r>
        <w:rPr>
          <w:spacing w:val="-54"/>
        </w:rPr>
        <w:t> </w:t>
      </w:r>
      <w:r>
        <w:rPr/>
        <w:t>OOC</w:t>
      </w:r>
      <w:r>
        <w:rPr>
          <w:spacing w:val="-53"/>
        </w:rPr>
        <w:t> </w:t>
      </w:r>
      <w:r>
        <w:rPr/>
        <w:t>记账本位币为韩元。</w:t>
      </w:r>
    </w:p>
    <w:p>
      <w:pPr>
        <w:pStyle w:val="BodyText"/>
        <w:spacing w:line="274" w:lineRule="exact"/>
        <w:ind w:left="640" w:right="197"/>
        <w:jc w:val="left"/>
      </w:pPr>
      <w:r>
        <w:rPr/>
        <w:t>**少数股东按照权益比例应承担的外币折算差额</w:t>
      </w:r>
    </w:p>
    <w:p>
      <w:pPr>
        <w:spacing w:line="240" w:lineRule="auto" w:before="7"/>
        <w:rPr>
          <w:rFonts w:ascii="宋体" w:hAnsi="宋体" w:cs="宋体" w:eastAsia="宋体" w:hint="default"/>
          <w:sz w:val="2"/>
          <w:szCs w:val="2"/>
        </w:rPr>
      </w:pPr>
    </w:p>
    <w:tbl>
      <w:tblPr>
        <w:tblW w:w="0" w:type="auto"/>
        <w:jc w:val="left"/>
        <w:tblInd w:w="512" w:type="dxa"/>
        <w:tblLayout w:type="fixed"/>
        <w:tblCellMar>
          <w:top w:w="0" w:type="dxa"/>
          <w:left w:w="0" w:type="dxa"/>
          <w:bottom w:w="0" w:type="dxa"/>
          <w:right w:w="0" w:type="dxa"/>
        </w:tblCellMar>
        <w:tblLook w:val="01E0"/>
      </w:tblPr>
      <w:tblGrid>
        <w:gridCol w:w="1216"/>
        <w:gridCol w:w="1440"/>
        <w:gridCol w:w="1820"/>
        <w:gridCol w:w="4139"/>
      </w:tblGrid>
      <w:tr>
        <w:trPr>
          <w:trHeight w:val="305" w:hRule="exact"/>
        </w:trPr>
        <w:tc>
          <w:tcPr>
            <w:tcW w:w="1216" w:type="dxa"/>
            <w:tcBorders>
              <w:top w:val="single" w:sz="12" w:space="0" w:color="000000"/>
              <w:left w:val="nil" w:sz="6" w:space="0" w:color="auto"/>
              <w:bottom w:val="single" w:sz="4" w:space="0" w:color="000000"/>
              <w:right w:val="single" w:sz="4"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子公司</w:t>
            </w:r>
            <w:r>
              <w:rPr>
                <w:rFonts w:ascii="宋体" w:hAnsi="宋体" w:cs="宋体" w:eastAsia="宋体" w:hint="default"/>
                <w:sz w:val="18"/>
                <w:szCs w:val="18"/>
              </w:rPr>
            </w:r>
          </w:p>
        </w:tc>
        <w:tc>
          <w:tcPr>
            <w:tcW w:w="1440" w:type="dxa"/>
            <w:tcBorders>
              <w:top w:val="single" w:sz="12" w:space="0" w:color="000000"/>
              <w:left w:val="single" w:sz="4" w:space="0" w:color="000000"/>
              <w:bottom w:val="single" w:sz="4" w:space="0" w:color="000000"/>
              <w:right w:val="single" w:sz="4" w:space="0" w:color="000000"/>
            </w:tcBorders>
          </w:tcPr>
          <w:p>
            <w:pPr>
              <w:pStyle w:val="TableParagraph"/>
              <w:spacing w:line="232" w:lineRule="exact"/>
              <w:ind w:left="172" w:right="0"/>
              <w:jc w:val="left"/>
              <w:rPr>
                <w:rFonts w:ascii="宋体" w:hAnsi="宋体" w:cs="宋体" w:eastAsia="宋体" w:hint="default"/>
                <w:sz w:val="18"/>
                <w:szCs w:val="18"/>
              </w:rPr>
            </w:pPr>
            <w:r>
              <w:rPr>
                <w:rFonts w:ascii="宋体" w:hAnsi="宋体" w:cs="宋体" w:eastAsia="宋体" w:hint="default"/>
                <w:b/>
                <w:bCs/>
                <w:sz w:val="18"/>
                <w:szCs w:val="18"/>
              </w:rPr>
              <w:t>外币折算差额</w:t>
            </w:r>
            <w:r>
              <w:rPr>
                <w:rFonts w:ascii="宋体" w:hAnsi="宋体" w:cs="宋体" w:eastAsia="宋体" w:hint="default"/>
                <w:sz w:val="18"/>
                <w:szCs w:val="18"/>
              </w:rPr>
            </w:r>
          </w:p>
        </w:tc>
        <w:tc>
          <w:tcPr>
            <w:tcW w:w="1820" w:type="dxa"/>
            <w:tcBorders>
              <w:top w:val="single" w:sz="12" w:space="0" w:color="000000"/>
              <w:left w:val="single" w:sz="4" w:space="0" w:color="000000"/>
              <w:bottom w:val="single" w:sz="4" w:space="0" w:color="000000"/>
              <w:right w:val="single" w:sz="4" w:space="0" w:color="000000"/>
            </w:tcBorders>
          </w:tcPr>
          <w:p>
            <w:pPr>
              <w:pStyle w:val="TableParagraph"/>
              <w:spacing w:line="232" w:lineRule="exact"/>
              <w:ind w:left="182" w:right="0"/>
              <w:jc w:val="left"/>
              <w:rPr>
                <w:rFonts w:ascii="宋体" w:hAnsi="宋体" w:cs="宋体" w:eastAsia="宋体" w:hint="default"/>
                <w:sz w:val="18"/>
                <w:szCs w:val="18"/>
              </w:rPr>
            </w:pPr>
            <w:r>
              <w:rPr>
                <w:rFonts w:ascii="宋体" w:hAnsi="宋体" w:cs="宋体" w:eastAsia="宋体" w:hint="default"/>
                <w:b/>
                <w:bCs/>
                <w:sz w:val="18"/>
                <w:szCs w:val="18"/>
              </w:rPr>
              <w:t>少数股东权益比例</w:t>
            </w:r>
            <w:r>
              <w:rPr>
                <w:rFonts w:ascii="宋体" w:hAnsi="宋体" w:cs="宋体" w:eastAsia="宋体" w:hint="default"/>
                <w:sz w:val="18"/>
                <w:szCs w:val="18"/>
              </w:rPr>
            </w:r>
          </w:p>
        </w:tc>
        <w:tc>
          <w:tcPr>
            <w:tcW w:w="4139" w:type="dxa"/>
            <w:tcBorders>
              <w:top w:val="single" w:sz="12" w:space="0" w:color="000000"/>
              <w:left w:val="single" w:sz="4" w:space="0" w:color="000000"/>
              <w:bottom w:val="single" w:sz="4" w:space="0" w:color="000000"/>
              <w:right w:val="nil" w:sz="6" w:space="0" w:color="auto"/>
            </w:tcBorders>
          </w:tcPr>
          <w:p>
            <w:pPr>
              <w:pStyle w:val="TableParagraph"/>
              <w:spacing w:line="232" w:lineRule="exact"/>
              <w:ind w:left="257" w:right="0"/>
              <w:jc w:val="left"/>
              <w:rPr>
                <w:rFonts w:ascii="宋体" w:hAnsi="宋体" w:cs="宋体" w:eastAsia="宋体" w:hint="default"/>
                <w:sz w:val="18"/>
                <w:szCs w:val="18"/>
              </w:rPr>
            </w:pPr>
            <w:r>
              <w:rPr>
                <w:rFonts w:ascii="宋体" w:hAnsi="宋体" w:cs="宋体" w:eastAsia="宋体" w:hint="default"/>
                <w:b/>
                <w:bCs/>
                <w:sz w:val="18"/>
                <w:szCs w:val="18"/>
              </w:rPr>
              <w:t>少数股东按照权益比例应承担的外币折算差额</w:t>
            </w:r>
            <w:r>
              <w:rPr>
                <w:rFonts w:ascii="宋体" w:hAnsi="宋体" w:cs="宋体" w:eastAsia="宋体" w:hint="default"/>
                <w:sz w:val="18"/>
                <w:szCs w:val="18"/>
              </w:rPr>
            </w:r>
          </w:p>
        </w:tc>
      </w:tr>
      <w:tr>
        <w:trPr>
          <w:trHeight w:val="294" w:hRule="exact"/>
        </w:trPr>
        <w:tc>
          <w:tcPr>
            <w:tcW w:w="1216"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印尼长虹</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2,182,185.27</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20.00%</w:t>
            </w:r>
          </w:p>
        </w:tc>
        <w:tc>
          <w:tcPr>
            <w:tcW w:w="41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5"/>
              <w:ind w:right="105"/>
              <w:jc w:val="right"/>
              <w:rPr>
                <w:rFonts w:ascii="Arial Narrow" w:hAnsi="Arial Narrow" w:cs="Arial Narrow" w:eastAsia="Arial Narrow" w:hint="default"/>
                <w:sz w:val="18"/>
                <w:szCs w:val="18"/>
              </w:rPr>
            </w:pPr>
            <w:r>
              <w:rPr>
                <w:rFonts w:ascii="Arial Narrow"/>
                <w:spacing w:val="-1"/>
                <w:sz w:val="18"/>
              </w:rPr>
              <w:t>436,437.05</w:t>
            </w:r>
          </w:p>
        </w:tc>
      </w:tr>
      <w:tr>
        <w:trPr>
          <w:trHeight w:val="294" w:hRule="exact"/>
        </w:trPr>
        <w:tc>
          <w:tcPr>
            <w:tcW w:w="1216"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虹视</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316,503.84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40.00%</w:t>
            </w:r>
          </w:p>
        </w:tc>
        <w:tc>
          <w:tcPr>
            <w:tcW w:w="41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5"/>
              <w:ind w:right="105"/>
              <w:jc w:val="right"/>
              <w:rPr>
                <w:rFonts w:ascii="Arial Narrow" w:hAnsi="Arial Narrow" w:cs="Arial Narrow" w:eastAsia="Arial Narrow" w:hint="default"/>
                <w:sz w:val="18"/>
                <w:szCs w:val="18"/>
              </w:rPr>
            </w:pPr>
            <w:r>
              <w:rPr>
                <w:rFonts w:ascii="Arial Narrow"/>
                <w:spacing w:val="-1"/>
                <w:sz w:val="18"/>
              </w:rPr>
              <w:t>126,601.53</w:t>
            </w:r>
          </w:p>
        </w:tc>
      </w:tr>
      <w:tr>
        <w:trPr>
          <w:trHeight w:val="305" w:hRule="exact"/>
        </w:trPr>
        <w:tc>
          <w:tcPr>
            <w:tcW w:w="1216" w:type="dxa"/>
            <w:tcBorders>
              <w:top w:val="single" w:sz="4" w:space="0" w:color="000000"/>
              <w:left w:val="nil" w:sz="6" w:space="0" w:color="auto"/>
              <w:bottom w:val="single" w:sz="12"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440" w:type="dxa"/>
            <w:tcBorders>
              <w:top w:val="single" w:sz="4" w:space="0" w:color="000000"/>
              <w:left w:val="single" w:sz="4" w:space="0" w:color="000000"/>
              <w:bottom w:val="single" w:sz="12" w:space="0" w:color="000000"/>
              <w:right w:val="single" w:sz="4" w:space="0" w:color="000000"/>
            </w:tcBorders>
          </w:tcPr>
          <w:p>
            <w:pPr>
              <w:pStyle w:val="TableParagraph"/>
              <w:spacing w:line="231" w:lineRule="exact"/>
              <w:ind w:right="100"/>
              <w:jc w:val="right"/>
              <w:rPr>
                <w:rFonts w:ascii="宋体" w:hAnsi="宋体" w:cs="宋体" w:eastAsia="宋体" w:hint="default"/>
                <w:sz w:val="18"/>
                <w:szCs w:val="18"/>
              </w:rPr>
            </w:pPr>
            <w:r>
              <w:rPr>
                <w:rFonts w:ascii="宋体"/>
                <w:b/>
                <w:w w:val="95"/>
                <w:sz w:val="18"/>
              </w:rPr>
              <w:t>2,498,689.11</w:t>
            </w:r>
            <w:r>
              <w:rPr>
                <w:rFonts w:ascii="宋体"/>
                <w:sz w:val="18"/>
              </w:rPr>
            </w:r>
          </w:p>
        </w:tc>
        <w:tc>
          <w:tcPr>
            <w:tcW w:w="1820" w:type="dxa"/>
            <w:tcBorders>
              <w:top w:val="single" w:sz="4" w:space="0" w:color="000000"/>
              <w:left w:val="single" w:sz="4" w:space="0" w:color="000000"/>
              <w:bottom w:val="single" w:sz="12"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b/>
                <w:sz w:val="18"/>
              </w:rPr>
              <w:t>--</w:t>
            </w:r>
            <w:r>
              <w:rPr>
                <w:rFonts w:ascii="宋体"/>
                <w:sz w:val="18"/>
              </w:rPr>
            </w:r>
          </w:p>
        </w:tc>
        <w:tc>
          <w:tcPr>
            <w:tcW w:w="4139" w:type="dxa"/>
            <w:tcBorders>
              <w:top w:val="single" w:sz="4" w:space="0" w:color="000000"/>
              <w:left w:val="single" w:sz="4" w:space="0" w:color="000000"/>
              <w:bottom w:val="single" w:sz="12" w:space="0" w:color="000000"/>
              <w:right w:val="nil" w:sz="6" w:space="0" w:color="auto"/>
            </w:tcBorders>
          </w:tcPr>
          <w:p>
            <w:pPr>
              <w:pStyle w:val="TableParagraph"/>
              <w:spacing w:line="231" w:lineRule="exact"/>
              <w:ind w:right="106"/>
              <w:jc w:val="right"/>
              <w:rPr>
                <w:rFonts w:ascii="宋体" w:hAnsi="宋体" w:cs="宋体" w:eastAsia="宋体" w:hint="default"/>
                <w:sz w:val="18"/>
                <w:szCs w:val="18"/>
              </w:rPr>
            </w:pPr>
            <w:r>
              <w:rPr>
                <w:rFonts w:ascii="宋体"/>
                <w:b/>
                <w:w w:val="95"/>
                <w:sz w:val="18"/>
              </w:rPr>
              <w:t>563,038.58</w:t>
            </w:r>
            <w:r>
              <w:rPr>
                <w:rFonts w:ascii="宋体"/>
                <w:sz w:val="18"/>
              </w:rPr>
            </w:r>
          </w:p>
        </w:tc>
      </w:tr>
    </w:tbl>
    <w:p>
      <w:pPr>
        <w:pStyle w:val="Heading2"/>
        <w:spacing w:line="250" w:lineRule="exact"/>
        <w:ind w:left="654" w:right="197"/>
        <w:jc w:val="left"/>
        <w:rPr>
          <w:b w:val="0"/>
          <w:bCs w:val="0"/>
        </w:rPr>
      </w:pPr>
      <w:r>
        <w:rPr/>
        <w:t>八、合并财务报表主要项目注释</w:t>
      </w:r>
      <w:r>
        <w:rPr>
          <w:b w:val="0"/>
          <w:bCs w:val="0"/>
        </w:rPr>
      </w:r>
    </w:p>
    <w:p>
      <w:pPr>
        <w:pStyle w:val="BodyText"/>
        <w:spacing w:line="272" w:lineRule="exact"/>
        <w:ind w:left="640" w:right="197"/>
        <w:jc w:val="left"/>
      </w:pPr>
      <w:r>
        <w:rPr/>
        <w:t>下列所披露的财务报表数据，除特别注明之外，“年初”系指</w:t>
      </w:r>
      <w:r>
        <w:rPr>
          <w:spacing w:val="-42"/>
        </w:rPr>
        <w:t> </w:t>
      </w:r>
      <w:r>
        <w:rPr/>
        <w:t>2010</w:t>
      </w:r>
      <w:r>
        <w:rPr>
          <w:spacing w:val="-42"/>
        </w:rPr>
        <w:t> </w:t>
      </w:r>
      <w:r>
        <w:rPr/>
        <w:t>年</w:t>
      </w:r>
      <w:r>
        <w:rPr>
          <w:spacing w:val="-42"/>
        </w:rPr>
        <w:t> </w:t>
      </w:r>
      <w:r>
        <w:rPr/>
        <w:t>1</w:t>
      </w:r>
      <w:r>
        <w:rPr>
          <w:spacing w:val="-42"/>
        </w:rPr>
        <w:t> </w:t>
      </w:r>
      <w:r>
        <w:rPr/>
        <w:t>月</w:t>
      </w:r>
      <w:r>
        <w:rPr>
          <w:spacing w:val="-43"/>
        </w:rPr>
        <w:t> </w:t>
      </w:r>
      <w:r>
        <w:rPr/>
        <w:t>1</w:t>
      </w:r>
      <w:r>
        <w:rPr>
          <w:spacing w:val="-41"/>
        </w:rPr>
        <w:t> </w:t>
      </w:r>
      <w:r>
        <w:rPr/>
        <w:t>日，“年末”系指</w:t>
      </w:r>
    </w:p>
    <w:p>
      <w:pPr>
        <w:pStyle w:val="BodyText"/>
        <w:spacing w:line="272" w:lineRule="exact"/>
        <w:ind w:left="220" w:right="197"/>
        <w:jc w:val="left"/>
      </w:pPr>
      <w:r>
        <w:rPr/>
        <w:t>2010</w:t>
      </w:r>
      <w:r>
        <w:rPr>
          <w:spacing w:val="-54"/>
        </w:rPr>
        <w:t> </w:t>
      </w:r>
      <w:r>
        <w:rPr/>
        <w:t>年</w:t>
      </w:r>
      <w:r>
        <w:rPr>
          <w:spacing w:val="-54"/>
        </w:rPr>
        <w:t> </w:t>
      </w:r>
      <w:r>
        <w:rPr/>
        <w:t>12</w:t>
      </w:r>
      <w:r>
        <w:rPr>
          <w:spacing w:val="-54"/>
        </w:rPr>
        <w:t> </w:t>
      </w:r>
      <w:r>
        <w:rPr/>
        <w:t>月</w:t>
      </w:r>
      <w:r>
        <w:rPr>
          <w:spacing w:val="-54"/>
        </w:rPr>
        <w:t> </w:t>
      </w:r>
      <w:r>
        <w:rPr/>
        <w:t>31</w:t>
      </w:r>
      <w:r>
        <w:rPr>
          <w:spacing w:val="-53"/>
        </w:rPr>
        <w:t> </w:t>
      </w:r>
      <w:r>
        <w:rPr>
          <w:spacing w:val="-5"/>
        </w:rPr>
        <w:t>日，“本年”系指</w:t>
      </w:r>
      <w:r>
        <w:rPr>
          <w:spacing w:val="-54"/>
        </w:rPr>
        <w:t> </w:t>
      </w:r>
      <w:r>
        <w:rPr/>
        <w:t>2010</w:t>
      </w:r>
      <w:r>
        <w:rPr>
          <w:spacing w:val="-53"/>
        </w:rPr>
        <w:t> </w:t>
      </w:r>
      <w:r>
        <w:rPr/>
        <w:t>年</w:t>
      </w:r>
      <w:r>
        <w:rPr>
          <w:spacing w:val="-55"/>
        </w:rPr>
        <w:t> </w:t>
      </w:r>
      <w:r>
        <w:rPr/>
        <w:t>1</w:t>
      </w:r>
      <w:r>
        <w:rPr>
          <w:spacing w:val="-53"/>
        </w:rPr>
        <w:t> </w:t>
      </w:r>
      <w:r>
        <w:rPr/>
        <w:t>月</w:t>
      </w:r>
      <w:r>
        <w:rPr>
          <w:spacing w:val="-55"/>
        </w:rPr>
        <w:t> </w:t>
      </w:r>
      <w:r>
        <w:rPr/>
        <w:t>1</w:t>
      </w:r>
      <w:r>
        <w:rPr>
          <w:spacing w:val="-54"/>
        </w:rPr>
        <w:t> </w:t>
      </w:r>
      <w:r>
        <w:rPr/>
        <w:t>日至</w:t>
      </w:r>
      <w:r>
        <w:rPr>
          <w:spacing w:val="-54"/>
        </w:rPr>
        <w:t> </w:t>
      </w:r>
      <w:r>
        <w:rPr/>
        <w:t>12</w:t>
      </w:r>
      <w:r>
        <w:rPr>
          <w:spacing w:val="-53"/>
        </w:rPr>
        <w:t> </w:t>
      </w:r>
      <w:r>
        <w:rPr/>
        <w:t>月</w:t>
      </w:r>
      <w:r>
        <w:rPr>
          <w:spacing w:val="-54"/>
        </w:rPr>
        <w:t> </w:t>
      </w:r>
      <w:r>
        <w:rPr/>
        <w:t>31</w:t>
      </w:r>
      <w:r>
        <w:rPr>
          <w:spacing w:val="-53"/>
        </w:rPr>
        <w:t> </w:t>
      </w:r>
      <w:r>
        <w:rPr>
          <w:spacing w:val="-5"/>
        </w:rPr>
        <w:t>日，“上年”系指</w:t>
      </w:r>
      <w:r>
        <w:rPr>
          <w:spacing w:val="-54"/>
        </w:rPr>
        <w:t> </w:t>
      </w:r>
      <w:r>
        <w:rPr/>
        <w:t>2009</w:t>
      </w:r>
      <w:r>
        <w:rPr>
          <w:spacing w:val="-54"/>
        </w:rPr>
        <w:t> </w:t>
      </w:r>
      <w:r>
        <w:rPr/>
        <w:t>年</w:t>
      </w:r>
      <w:r>
        <w:rPr>
          <w:spacing w:val="-54"/>
        </w:rPr>
        <w:t> </w:t>
      </w:r>
      <w:r>
        <w:rPr/>
        <w:t>1</w:t>
      </w:r>
      <w:r>
        <w:rPr>
          <w:spacing w:val="-53"/>
        </w:rPr>
        <w:t> </w:t>
      </w:r>
      <w:r>
        <w:rPr/>
        <w:t>月</w:t>
      </w:r>
      <w:r>
        <w:rPr>
          <w:spacing w:val="-55"/>
        </w:rPr>
        <w:t> </w:t>
      </w:r>
      <w:r>
        <w:rPr/>
        <w:t>1</w:t>
      </w:r>
      <w:r>
        <w:rPr>
          <w:spacing w:val="-53"/>
        </w:rPr>
        <w:t> </w:t>
      </w:r>
      <w:r>
        <w:rPr/>
        <w:t>日至</w:t>
      </w:r>
    </w:p>
    <w:p>
      <w:pPr>
        <w:pStyle w:val="BodyText"/>
        <w:spacing w:line="272" w:lineRule="exact"/>
        <w:ind w:left="220" w:right="197"/>
        <w:jc w:val="left"/>
      </w:pPr>
      <w:r>
        <w:rPr/>
        <w:t>12</w:t>
      </w:r>
      <w:r>
        <w:rPr>
          <w:spacing w:val="-54"/>
        </w:rPr>
        <w:t> </w:t>
      </w:r>
      <w:r>
        <w:rPr/>
        <w:t>月</w:t>
      </w:r>
      <w:r>
        <w:rPr>
          <w:spacing w:val="-54"/>
        </w:rPr>
        <w:t> </w:t>
      </w:r>
      <w:r>
        <w:rPr/>
        <w:t>31</w:t>
      </w:r>
      <w:r>
        <w:rPr>
          <w:spacing w:val="-53"/>
        </w:rPr>
        <w:t> </w:t>
      </w:r>
      <w:r>
        <w:rPr/>
        <w:t>日，货币单位为人民币元。</w:t>
      </w:r>
    </w:p>
    <w:p>
      <w:pPr>
        <w:pStyle w:val="BodyText"/>
        <w:spacing w:line="274" w:lineRule="exact"/>
        <w:ind w:left="624" w:right="197"/>
        <w:jc w:val="left"/>
      </w:pPr>
      <w:r>
        <w:rPr/>
        <w:t>1．</w:t>
      </w:r>
      <w:r>
        <w:rPr>
          <w:spacing w:val="-24"/>
        </w:rPr>
        <w:t> </w:t>
      </w:r>
      <w:r>
        <w:rPr/>
        <w:t>货币资金</w:t>
      </w: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115"/>
        <w:gridCol w:w="1451"/>
        <w:gridCol w:w="1189"/>
        <w:gridCol w:w="1565"/>
        <w:gridCol w:w="1565"/>
        <w:gridCol w:w="1072"/>
        <w:gridCol w:w="1477"/>
      </w:tblGrid>
      <w:tr>
        <w:trPr>
          <w:trHeight w:val="305" w:hRule="exact"/>
        </w:trPr>
        <w:tc>
          <w:tcPr>
            <w:tcW w:w="1115" w:type="dxa"/>
            <w:vMerge w:val="restart"/>
            <w:tcBorders>
              <w:top w:val="single" w:sz="12" w:space="0" w:color="000000"/>
              <w:left w:val="nil" w:sz="6" w:space="0" w:color="auto"/>
              <w:right w:val="single" w:sz="4" w:space="0" w:color="000000"/>
            </w:tcBorders>
          </w:tcPr>
          <w:p>
            <w:pPr>
              <w:pStyle w:val="TableParagraph"/>
              <w:spacing w:line="240" w:lineRule="auto" w:before="128"/>
              <w:ind w:left="382"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4205" w:type="dxa"/>
            <w:gridSpan w:val="3"/>
            <w:tcBorders>
              <w:top w:val="single" w:sz="12"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c>
          <w:tcPr>
            <w:tcW w:w="4114" w:type="dxa"/>
            <w:gridSpan w:val="3"/>
            <w:tcBorders>
              <w:top w:val="single" w:sz="12" w:space="0" w:color="000000"/>
              <w:left w:val="single" w:sz="4" w:space="0" w:color="000000"/>
              <w:bottom w:val="single" w:sz="4" w:space="0" w:color="000000"/>
              <w:right w:val="nil" w:sz="6" w:space="0" w:color="auto"/>
            </w:tcBorders>
          </w:tcPr>
          <w:p>
            <w:pPr>
              <w:pStyle w:val="TableParagraph"/>
              <w:spacing w:line="207" w:lineRule="exact"/>
              <w:ind w:right="5"/>
              <w:jc w:val="center"/>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r>
      <w:tr>
        <w:trPr>
          <w:trHeight w:val="294" w:hRule="exact"/>
        </w:trPr>
        <w:tc>
          <w:tcPr>
            <w:tcW w:w="1115" w:type="dxa"/>
            <w:vMerge/>
            <w:tcBorders>
              <w:left w:val="nil" w:sz="6" w:space="0" w:color="auto"/>
              <w:bottom w:val="single" w:sz="4" w:space="0" w:color="000000"/>
              <w:right w:val="single" w:sz="4" w:space="0" w:color="000000"/>
            </w:tcBorders>
          </w:tcPr>
          <w:p>
            <w:pPr/>
          </w:p>
        </w:tc>
        <w:tc>
          <w:tcPr>
            <w:tcW w:w="14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b/>
                <w:bCs/>
                <w:sz w:val="18"/>
                <w:szCs w:val="18"/>
              </w:rPr>
              <w:t>原币</w:t>
            </w:r>
            <w:r>
              <w:rPr>
                <w:rFonts w:ascii="宋体" w:hAnsi="宋体" w:cs="宋体" w:eastAsia="宋体" w:hint="default"/>
                <w:sz w:val="18"/>
                <w:szCs w:val="18"/>
              </w:rPr>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71" w:right="0"/>
              <w:jc w:val="left"/>
              <w:rPr>
                <w:rFonts w:ascii="宋体" w:hAnsi="宋体" w:cs="宋体" w:eastAsia="宋体" w:hint="default"/>
                <w:sz w:val="18"/>
                <w:szCs w:val="18"/>
              </w:rPr>
            </w:pPr>
            <w:r>
              <w:rPr>
                <w:rFonts w:ascii="宋体" w:hAnsi="宋体" w:cs="宋体" w:eastAsia="宋体" w:hint="default"/>
                <w:b/>
                <w:bCs/>
                <w:sz w:val="18"/>
                <w:szCs w:val="18"/>
              </w:rPr>
              <w:t>折算汇率</w:t>
            </w:r>
            <w:r>
              <w:rPr>
                <w:rFonts w:ascii="宋体" w:hAnsi="宋体" w:cs="宋体" w:eastAsia="宋体" w:hint="default"/>
                <w:sz w:val="18"/>
                <w:szCs w:val="18"/>
              </w:rPr>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25" w:right="0"/>
              <w:jc w:val="left"/>
              <w:rPr>
                <w:rFonts w:ascii="宋体" w:hAnsi="宋体" w:cs="宋体" w:eastAsia="宋体" w:hint="default"/>
                <w:sz w:val="18"/>
                <w:szCs w:val="18"/>
              </w:rPr>
            </w:pPr>
            <w:r>
              <w:rPr>
                <w:rFonts w:ascii="宋体" w:hAnsi="宋体" w:cs="宋体" w:eastAsia="宋体" w:hint="default"/>
                <w:b/>
                <w:bCs/>
                <w:sz w:val="18"/>
                <w:szCs w:val="18"/>
              </w:rPr>
              <w:t>折合人民币</w:t>
            </w:r>
            <w:r>
              <w:rPr>
                <w:rFonts w:ascii="宋体" w:hAnsi="宋体" w:cs="宋体" w:eastAsia="宋体" w:hint="default"/>
                <w:sz w:val="18"/>
                <w:szCs w:val="18"/>
              </w:rPr>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b/>
                <w:bCs/>
                <w:sz w:val="18"/>
                <w:szCs w:val="18"/>
              </w:rPr>
              <w:t>原币</w:t>
            </w:r>
            <w:r>
              <w:rPr>
                <w:rFonts w:ascii="宋体" w:hAnsi="宋体" w:cs="宋体" w:eastAsia="宋体" w:hint="default"/>
                <w:sz w:val="18"/>
                <w:szCs w:val="18"/>
              </w:rPr>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46"/>
              <w:jc w:val="right"/>
              <w:rPr>
                <w:rFonts w:ascii="宋体" w:hAnsi="宋体" w:cs="宋体" w:eastAsia="宋体" w:hint="default"/>
                <w:sz w:val="18"/>
                <w:szCs w:val="18"/>
              </w:rPr>
            </w:pPr>
            <w:r>
              <w:rPr>
                <w:rFonts w:ascii="宋体" w:hAnsi="宋体" w:cs="宋体" w:eastAsia="宋体" w:hint="default"/>
                <w:b/>
                <w:bCs/>
                <w:w w:val="95"/>
                <w:sz w:val="18"/>
                <w:szCs w:val="18"/>
              </w:rPr>
              <w:t>折算汇率</w:t>
            </w:r>
            <w:r>
              <w:rPr>
                <w:rFonts w:ascii="宋体" w:hAnsi="宋体" w:cs="宋体" w:eastAsia="宋体" w:hint="default"/>
                <w:sz w:val="18"/>
                <w:szCs w:val="18"/>
              </w:rPr>
            </w:r>
          </w:p>
        </w:tc>
        <w:tc>
          <w:tcPr>
            <w:tcW w:w="1477"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b/>
                <w:bCs/>
                <w:sz w:val="18"/>
                <w:szCs w:val="18"/>
              </w:rPr>
              <w:t>折合人民币</w:t>
            </w:r>
            <w:r>
              <w:rPr>
                <w:rFonts w:ascii="宋体" w:hAnsi="宋体" w:cs="宋体" w:eastAsia="宋体" w:hint="default"/>
                <w:sz w:val="18"/>
                <w:szCs w:val="18"/>
              </w:rPr>
            </w:r>
          </w:p>
        </w:tc>
      </w:tr>
      <w:tr>
        <w:trPr>
          <w:trHeight w:val="294" w:hRule="exact"/>
        </w:trPr>
        <w:tc>
          <w:tcPr>
            <w:tcW w:w="1115"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库存现金</w:t>
            </w:r>
            <w:r>
              <w:rPr>
                <w:rFonts w:ascii="宋体" w:hAnsi="宋体" w:cs="宋体" w:eastAsia="宋体" w:hint="default"/>
                <w:sz w:val="18"/>
                <w:szCs w:val="18"/>
              </w:rPr>
            </w:r>
          </w:p>
        </w:tc>
        <w:tc>
          <w:tcPr>
            <w:tcW w:w="1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Arial Narrow" w:hAnsi="Arial Narrow" w:cs="Arial Narrow" w:eastAsia="Arial Narrow" w:hint="default"/>
                <w:sz w:val="18"/>
                <w:szCs w:val="18"/>
              </w:rPr>
            </w:pPr>
            <w:r>
              <w:rPr>
                <w:rFonts w:ascii="Arial Narrow"/>
                <w:spacing w:val="-1"/>
                <w:w w:val="95"/>
                <w:sz w:val="18"/>
              </w:rPr>
              <w:t>--</w:t>
            </w:r>
            <w:r>
              <w:rPr>
                <w:rFonts w:ascii="Arial Narrow"/>
                <w:w w:val="95"/>
                <w:sz w:val="18"/>
              </w:rPr>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2"/>
              <w:jc w:val="right"/>
              <w:rPr>
                <w:rFonts w:ascii="Arial Narrow" w:hAnsi="Arial Narrow" w:cs="Arial Narrow" w:eastAsia="Arial Narrow" w:hint="default"/>
                <w:sz w:val="18"/>
                <w:szCs w:val="18"/>
              </w:rPr>
            </w:pPr>
            <w:r>
              <w:rPr>
                <w:rFonts w:ascii="Arial Narrow"/>
                <w:spacing w:val="-1"/>
                <w:w w:val="95"/>
                <w:sz w:val="18"/>
              </w:rPr>
              <w:t>--</w:t>
            </w:r>
            <w:r>
              <w:rPr>
                <w:rFonts w:ascii="Arial Narrow"/>
                <w:w w:val="95"/>
                <w:sz w:val="18"/>
              </w:rPr>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Arial Narrow" w:hAnsi="Arial Narrow" w:cs="Arial Narrow" w:eastAsia="Arial Narrow" w:hint="default"/>
                <w:sz w:val="18"/>
                <w:szCs w:val="18"/>
              </w:rPr>
            </w:pPr>
            <w:r>
              <w:rPr>
                <w:rFonts w:ascii="Arial Narrow"/>
                <w:spacing w:val="-1"/>
                <w:sz w:val="18"/>
              </w:rPr>
              <w:t>2,238,226.81</w:t>
            </w:r>
            <w:r>
              <w:rPr>
                <w:rFonts w:ascii="Arial Narrow"/>
                <w:sz w:val="18"/>
              </w:rPr>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Arial Narrow" w:hAnsi="Arial Narrow" w:cs="Arial Narrow" w:eastAsia="Arial Narrow" w:hint="default"/>
                <w:sz w:val="18"/>
                <w:szCs w:val="18"/>
              </w:rPr>
            </w:pPr>
            <w:r>
              <w:rPr>
                <w:rFonts w:ascii="Arial Narrow"/>
                <w:sz w:val="18"/>
              </w:rPr>
              <w:t>--</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2"/>
              <w:jc w:val="right"/>
              <w:rPr>
                <w:rFonts w:ascii="Arial Narrow" w:hAnsi="Arial Narrow" w:cs="Arial Narrow" w:eastAsia="Arial Narrow" w:hint="default"/>
                <w:sz w:val="18"/>
                <w:szCs w:val="18"/>
              </w:rPr>
            </w:pPr>
            <w:r>
              <w:rPr>
                <w:rFonts w:ascii="Arial Narrow"/>
                <w:spacing w:val="-1"/>
                <w:w w:val="95"/>
                <w:sz w:val="18"/>
              </w:rPr>
              <w:t>--</w:t>
            </w:r>
            <w:r>
              <w:rPr>
                <w:rFonts w:ascii="Arial Narrow"/>
                <w:w w:val="95"/>
                <w:sz w:val="18"/>
              </w:rPr>
            </w:r>
          </w:p>
        </w:tc>
        <w:tc>
          <w:tcPr>
            <w:tcW w:w="14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5"/>
              <w:ind w:right="106"/>
              <w:jc w:val="right"/>
              <w:rPr>
                <w:rFonts w:ascii="Arial Narrow" w:hAnsi="Arial Narrow" w:cs="Arial Narrow" w:eastAsia="Arial Narrow" w:hint="default"/>
                <w:sz w:val="18"/>
                <w:szCs w:val="18"/>
              </w:rPr>
            </w:pPr>
            <w:r>
              <w:rPr>
                <w:rFonts w:ascii="Arial Narrow"/>
                <w:spacing w:val="-1"/>
                <w:sz w:val="18"/>
              </w:rPr>
              <w:t>6,568,252.09</w:t>
            </w:r>
            <w:r>
              <w:rPr>
                <w:rFonts w:ascii="Arial Narrow"/>
                <w:sz w:val="18"/>
              </w:rPr>
            </w:r>
          </w:p>
        </w:tc>
      </w:tr>
      <w:tr>
        <w:trPr>
          <w:trHeight w:val="294" w:hRule="exact"/>
        </w:trPr>
        <w:tc>
          <w:tcPr>
            <w:tcW w:w="1115"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293"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Arial Narrow" w:hAnsi="Arial Narrow" w:cs="Arial Narrow" w:eastAsia="Arial Narrow" w:hint="default"/>
                <w:sz w:val="18"/>
                <w:szCs w:val="18"/>
              </w:rPr>
            </w:pPr>
            <w:r>
              <w:rPr>
                <w:rFonts w:ascii="Arial Narrow"/>
                <w:spacing w:val="-1"/>
                <w:sz w:val="18"/>
              </w:rPr>
              <w:t>2,070,736.64</w:t>
            </w:r>
            <w:r>
              <w:rPr>
                <w:rFonts w:ascii="Arial Narrow"/>
                <w:sz w:val="18"/>
              </w:rPr>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Arial Narrow" w:hAnsi="Arial Narrow" w:cs="Arial Narrow" w:eastAsia="Arial Narrow" w:hint="default"/>
                <w:sz w:val="18"/>
                <w:szCs w:val="18"/>
              </w:rPr>
            </w:pPr>
            <w:r>
              <w:rPr>
                <w:rFonts w:ascii="Arial Narrow"/>
                <w:spacing w:val="-1"/>
                <w:sz w:val="18"/>
              </w:rPr>
              <w:t>1.00000</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2"/>
              <w:jc w:val="right"/>
              <w:rPr>
                <w:rFonts w:ascii="Arial Narrow" w:hAnsi="Arial Narrow" w:cs="Arial Narrow" w:eastAsia="Arial Narrow" w:hint="default"/>
                <w:sz w:val="18"/>
                <w:szCs w:val="18"/>
              </w:rPr>
            </w:pPr>
            <w:r>
              <w:rPr>
                <w:rFonts w:ascii="Arial Narrow"/>
                <w:spacing w:val="-1"/>
                <w:sz w:val="18"/>
              </w:rPr>
              <w:t>2,070,736.64</w:t>
            </w:r>
            <w:r>
              <w:rPr>
                <w:rFonts w:ascii="Arial Narrow"/>
                <w:sz w:val="18"/>
              </w:rPr>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Arial Narrow" w:hAnsi="Arial Narrow" w:cs="Arial Narrow" w:eastAsia="Arial Narrow" w:hint="default"/>
                <w:sz w:val="18"/>
                <w:szCs w:val="18"/>
              </w:rPr>
            </w:pPr>
            <w:r>
              <w:rPr>
                <w:rFonts w:ascii="Arial Narrow"/>
                <w:spacing w:val="-1"/>
                <w:sz w:val="18"/>
              </w:rPr>
              <w:t>2,651,389.61</w:t>
            </w:r>
            <w:r>
              <w:rPr>
                <w:rFonts w:ascii="Arial Narrow"/>
                <w:sz w:val="18"/>
              </w:rPr>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Arial Narrow" w:hAnsi="Arial Narrow" w:cs="Arial Narrow" w:eastAsia="Arial Narrow" w:hint="default"/>
                <w:sz w:val="18"/>
                <w:szCs w:val="18"/>
              </w:rPr>
            </w:pPr>
            <w:r>
              <w:rPr>
                <w:rFonts w:ascii="Arial Narrow"/>
                <w:spacing w:val="-1"/>
                <w:sz w:val="18"/>
              </w:rPr>
              <w:t>1.00000</w:t>
            </w:r>
          </w:p>
        </w:tc>
        <w:tc>
          <w:tcPr>
            <w:tcW w:w="14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5"/>
              <w:ind w:right="106"/>
              <w:jc w:val="right"/>
              <w:rPr>
                <w:rFonts w:ascii="Arial Narrow" w:hAnsi="Arial Narrow" w:cs="Arial Narrow" w:eastAsia="Arial Narrow" w:hint="default"/>
                <w:sz w:val="18"/>
                <w:szCs w:val="18"/>
              </w:rPr>
            </w:pPr>
            <w:r>
              <w:rPr>
                <w:rFonts w:ascii="Arial Narrow"/>
                <w:spacing w:val="-1"/>
                <w:sz w:val="18"/>
              </w:rPr>
              <w:t>2,651,389.61</w:t>
            </w:r>
            <w:r>
              <w:rPr>
                <w:rFonts w:ascii="Arial Narrow"/>
                <w:sz w:val="18"/>
              </w:rPr>
            </w:r>
          </w:p>
        </w:tc>
      </w:tr>
      <w:tr>
        <w:trPr>
          <w:trHeight w:val="294" w:hRule="exact"/>
        </w:trPr>
        <w:tc>
          <w:tcPr>
            <w:tcW w:w="1115"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383"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Arial Narrow" w:hAnsi="Arial Narrow" w:cs="Arial Narrow" w:eastAsia="Arial Narrow" w:hint="default"/>
                <w:sz w:val="18"/>
                <w:szCs w:val="18"/>
              </w:rPr>
            </w:pPr>
            <w:r>
              <w:rPr>
                <w:rFonts w:ascii="Arial Narrow"/>
                <w:spacing w:val="-1"/>
                <w:w w:val="95"/>
                <w:sz w:val="18"/>
              </w:rPr>
              <w:t>200</w:t>
            </w:r>
            <w:r>
              <w:rPr>
                <w:rFonts w:ascii="Arial Narrow"/>
                <w:sz w:val="18"/>
              </w:rPr>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Arial Narrow" w:hAnsi="Arial Narrow" w:cs="Arial Narrow" w:eastAsia="Arial Narrow" w:hint="default"/>
                <w:sz w:val="18"/>
                <w:szCs w:val="18"/>
              </w:rPr>
            </w:pPr>
            <w:r>
              <w:rPr>
                <w:rFonts w:ascii="Arial Narrow"/>
                <w:spacing w:val="-1"/>
                <w:sz w:val="18"/>
              </w:rPr>
              <w:t>6.6227</w:t>
            </w:r>
            <w:r>
              <w:rPr>
                <w:rFonts w:ascii="Arial Narrow"/>
                <w:sz w:val="18"/>
              </w:rPr>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Arial Narrow" w:hAnsi="Arial Narrow" w:cs="Arial Narrow" w:eastAsia="Arial Narrow" w:hint="default"/>
                <w:sz w:val="18"/>
                <w:szCs w:val="18"/>
              </w:rPr>
            </w:pPr>
            <w:r>
              <w:rPr>
                <w:rFonts w:ascii="Arial Narrow"/>
                <w:spacing w:val="-1"/>
                <w:sz w:val="18"/>
              </w:rPr>
              <w:t>1,324.56</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0"/>
              <w:jc w:val="right"/>
              <w:rPr>
                <w:rFonts w:ascii="Arial Narrow" w:hAnsi="Arial Narrow" w:cs="Arial Narrow" w:eastAsia="Arial Narrow" w:hint="default"/>
                <w:sz w:val="18"/>
                <w:szCs w:val="18"/>
              </w:rPr>
            </w:pPr>
            <w:r>
              <w:rPr>
                <w:rFonts w:ascii="Arial Narrow"/>
                <w:spacing w:val="-1"/>
                <w:sz w:val="18"/>
              </w:rPr>
              <w:t>2,978.41</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Arial Narrow" w:hAnsi="Arial Narrow" w:cs="Arial Narrow" w:eastAsia="Arial Narrow" w:hint="default"/>
                <w:sz w:val="18"/>
                <w:szCs w:val="18"/>
              </w:rPr>
            </w:pPr>
            <w:r>
              <w:rPr>
                <w:rFonts w:ascii="Arial Narrow"/>
                <w:spacing w:val="-1"/>
                <w:sz w:val="18"/>
              </w:rPr>
              <w:t>6.8282</w:t>
            </w:r>
            <w:r>
              <w:rPr>
                <w:rFonts w:ascii="Arial Narrow"/>
                <w:sz w:val="18"/>
              </w:rPr>
            </w:r>
          </w:p>
        </w:tc>
        <w:tc>
          <w:tcPr>
            <w:tcW w:w="14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5"/>
              <w:ind w:right="106"/>
              <w:jc w:val="right"/>
              <w:rPr>
                <w:rFonts w:ascii="Arial Narrow" w:hAnsi="Arial Narrow" w:cs="Arial Narrow" w:eastAsia="Arial Narrow" w:hint="default"/>
                <w:sz w:val="18"/>
                <w:szCs w:val="18"/>
              </w:rPr>
            </w:pPr>
            <w:r>
              <w:rPr>
                <w:rFonts w:ascii="Arial Narrow"/>
                <w:spacing w:val="-1"/>
                <w:sz w:val="18"/>
              </w:rPr>
              <w:t>20,337.18</w:t>
            </w:r>
            <w:r>
              <w:rPr>
                <w:rFonts w:ascii="Arial Narrow"/>
                <w:sz w:val="18"/>
              </w:rPr>
            </w:r>
          </w:p>
        </w:tc>
      </w:tr>
      <w:tr>
        <w:trPr>
          <w:trHeight w:val="294" w:hRule="exact"/>
        </w:trPr>
        <w:tc>
          <w:tcPr>
            <w:tcW w:w="1115"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38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1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Arial Narrow" w:hAnsi="Arial Narrow" w:cs="Arial Narrow" w:eastAsia="Arial Narrow" w:hint="default"/>
                <w:sz w:val="18"/>
                <w:szCs w:val="18"/>
              </w:rPr>
            </w:pPr>
            <w:r>
              <w:rPr>
                <w:rFonts w:ascii="Arial Narrow"/>
                <w:spacing w:val="-1"/>
                <w:w w:val="95"/>
                <w:sz w:val="18"/>
              </w:rPr>
              <w:t>603</w:t>
            </w:r>
            <w:r>
              <w:rPr>
                <w:rFonts w:ascii="Arial Narrow"/>
                <w:sz w:val="18"/>
              </w:rPr>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Arial Narrow" w:hAnsi="Arial Narrow" w:cs="Arial Narrow" w:eastAsia="Arial Narrow" w:hint="default"/>
                <w:sz w:val="18"/>
                <w:szCs w:val="18"/>
              </w:rPr>
            </w:pPr>
            <w:r>
              <w:rPr>
                <w:rFonts w:ascii="Arial Narrow"/>
                <w:spacing w:val="-1"/>
                <w:sz w:val="18"/>
              </w:rPr>
              <w:t>8.8065</w:t>
            </w:r>
            <w:r>
              <w:rPr>
                <w:rFonts w:ascii="Arial Narrow"/>
                <w:sz w:val="18"/>
              </w:rPr>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Arial Narrow" w:hAnsi="Arial Narrow" w:cs="Arial Narrow" w:eastAsia="Arial Narrow" w:hint="default"/>
                <w:sz w:val="18"/>
                <w:szCs w:val="18"/>
              </w:rPr>
            </w:pPr>
            <w:r>
              <w:rPr>
                <w:rFonts w:ascii="Arial Narrow"/>
                <w:spacing w:val="-1"/>
                <w:sz w:val="18"/>
              </w:rPr>
              <w:t>5,310.31</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Arial Narrow" w:hAnsi="Arial Narrow" w:cs="Arial Narrow" w:eastAsia="Arial Narrow" w:hint="default"/>
                <w:sz w:val="18"/>
                <w:szCs w:val="18"/>
              </w:rPr>
            </w:pPr>
            <w:r>
              <w:rPr>
                <w:rFonts w:ascii="Arial Narrow"/>
                <w:spacing w:val="-1"/>
                <w:sz w:val="18"/>
              </w:rPr>
              <w:t>40,783.07</w:t>
            </w:r>
            <w:r>
              <w:rPr>
                <w:rFonts w:ascii="Arial Narrow"/>
                <w:sz w:val="18"/>
              </w:rPr>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Arial Narrow" w:hAnsi="Arial Narrow" w:cs="Arial Narrow" w:eastAsia="Arial Narrow" w:hint="default"/>
                <w:sz w:val="18"/>
                <w:szCs w:val="18"/>
              </w:rPr>
            </w:pPr>
            <w:r>
              <w:rPr>
                <w:rFonts w:ascii="Arial Narrow"/>
                <w:spacing w:val="-1"/>
                <w:sz w:val="18"/>
              </w:rPr>
              <w:t>9.7971</w:t>
            </w:r>
            <w:r>
              <w:rPr>
                <w:rFonts w:ascii="Arial Narrow"/>
                <w:sz w:val="18"/>
              </w:rPr>
            </w:r>
          </w:p>
        </w:tc>
        <w:tc>
          <w:tcPr>
            <w:tcW w:w="14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5"/>
              <w:ind w:right="105"/>
              <w:jc w:val="right"/>
              <w:rPr>
                <w:rFonts w:ascii="Arial Narrow" w:hAnsi="Arial Narrow" w:cs="Arial Narrow" w:eastAsia="Arial Narrow" w:hint="default"/>
                <w:sz w:val="18"/>
                <w:szCs w:val="18"/>
              </w:rPr>
            </w:pPr>
            <w:r>
              <w:rPr>
                <w:rFonts w:ascii="Arial Narrow"/>
                <w:spacing w:val="-1"/>
                <w:sz w:val="18"/>
              </w:rPr>
              <w:t>399,555.82</w:t>
            </w:r>
          </w:p>
        </w:tc>
      </w:tr>
      <w:tr>
        <w:trPr>
          <w:trHeight w:val="294" w:hRule="exact"/>
        </w:trPr>
        <w:tc>
          <w:tcPr>
            <w:tcW w:w="1115"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383" w:right="0"/>
              <w:jc w:val="left"/>
              <w:rPr>
                <w:rFonts w:ascii="宋体" w:hAnsi="宋体" w:cs="宋体" w:eastAsia="宋体" w:hint="default"/>
                <w:sz w:val="18"/>
                <w:szCs w:val="18"/>
              </w:rPr>
            </w:pPr>
            <w:r>
              <w:rPr>
                <w:rFonts w:ascii="宋体" w:hAnsi="宋体" w:cs="宋体" w:eastAsia="宋体" w:hint="default"/>
                <w:sz w:val="18"/>
                <w:szCs w:val="18"/>
              </w:rPr>
              <w:t>澳元</w:t>
            </w:r>
          </w:p>
        </w:tc>
        <w:tc>
          <w:tcPr>
            <w:tcW w:w="1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Arial Narrow" w:hAnsi="Arial Narrow" w:cs="Arial Narrow" w:eastAsia="Arial Narrow" w:hint="default"/>
                <w:sz w:val="18"/>
                <w:szCs w:val="18"/>
              </w:rPr>
            </w:pPr>
            <w:r>
              <w:rPr>
                <w:rFonts w:ascii="Arial Narrow"/>
                <w:spacing w:val="-1"/>
                <w:sz w:val="18"/>
              </w:rPr>
              <w:t>1,985.58</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Arial Narrow" w:hAnsi="Arial Narrow" w:cs="Arial Narrow" w:eastAsia="Arial Narrow" w:hint="default"/>
                <w:sz w:val="18"/>
                <w:szCs w:val="18"/>
              </w:rPr>
            </w:pPr>
            <w:r>
              <w:rPr>
                <w:rFonts w:ascii="Arial Narrow"/>
                <w:spacing w:val="-1"/>
                <w:sz w:val="18"/>
              </w:rPr>
              <w:t>6.6472</w:t>
            </w:r>
            <w:r>
              <w:rPr>
                <w:rFonts w:ascii="Arial Narrow"/>
                <w:sz w:val="18"/>
              </w:rPr>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Arial Narrow" w:hAnsi="Arial Narrow" w:cs="Arial Narrow" w:eastAsia="Arial Narrow" w:hint="default"/>
                <w:sz w:val="18"/>
                <w:szCs w:val="18"/>
              </w:rPr>
            </w:pPr>
            <w:r>
              <w:rPr>
                <w:rFonts w:ascii="Arial Narrow"/>
                <w:spacing w:val="-1"/>
                <w:sz w:val="18"/>
              </w:rPr>
              <w:t>13,198.55</w:t>
            </w:r>
            <w:r>
              <w:rPr>
                <w:rFonts w:ascii="Arial Narrow"/>
                <w:sz w:val="18"/>
              </w:rPr>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Arial Narrow" w:hAnsi="Arial Narrow" w:cs="Arial Narrow" w:eastAsia="Arial Narrow" w:hint="default"/>
                <w:sz w:val="18"/>
                <w:szCs w:val="18"/>
              </w:rPr>
            </w:pPr>
            <w:r>
              <w:rPr>
                <w:rFonts w:ascii="Arial Narrow"/>
                <w:spacing w:val="-1"/>
                <w:sz w:val="18"/>
              </w:rPr>
              <w:t>12,935.05</w:t>
            </w:r>
            <w:r>
              <w:rPr>
                <w:rFonts w:ascii="Arial Narrow"/>
                <w:sz w:val="18"/>
              </w:rPr>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Arial Narrow" w:hAnsi="Arial Narrow" w:cs="Arial Narrow" w:eastAsia="Arial Narrow" w:hint="default"/>
                <w:sz w:val="18"/>
                <w:szCs w:val="18"/>
              </w:rPr>
            </w:pPr>
            <w:r>
              <w:rPr>
                <w:rFonts w:ascii="Arial Narrow"/>
                <w:spacing w:val="-1"/>
                <w:sz w:val="18"/>
              </w:rPr>
              <w:t>6.1294</w:t>
            </w:r>
            <w:r>
              <w:rPr>
                <w:rFonts w:ascii="Arial Narrow"/>
                <w:sz w:val="18"/>
              </w:rPr>
            </w:r>
          </w:p>
        </w:tc>
        <w:tc>
          <w:tcPr>
            <w:tcW w:w="14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5"/>
              <w:ind w:right="106"/>
              <w:jc w:val="right"/>
              <w:rPr>
                <w:rFonts w:ascii="Arial Narrow" w:hAnsi="Arial Narrow" w:cs="Arial Narrow" w:eastAsia="Arial Narrow" w:hint="default"/>
                <w:sz w:val="18"/>
                <w:szCs w:val="18"/>
              </w:rPr>
            </w:pPr>
            <w:r>
              <w:rPr>
                <w:rFonts w:ascii="Arial Narrow"/>
                <w:spacing w:val="-1"/>
                <w:sz w:val="18"/>
              </w:rPr>
              <w:t>79,284.10</w:t>
            </w:r>
            <w:r>
              <w:rPr>
                <w:rFonts w:ascii="Arial Narrow"/>
                <w:sz w:val="18"/>
              </w:rPr>
            </w:r>
          </w:p>
        </w:tc>
      </w:tr>
      <w:tr>
        <w:trPr>
          <w:trHeight w:val="294" w:hRule="exact"/>
        </w:trPr>
        <w:tc>
          <w:tcPr>
            <w:tcW w:w="1115"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203" w:right="0"/>
              <w:jc w:val="left"/>
              <w:rPr>
                <w:rFonts w:ascii="宋体" w:hAnsi="宋体" w:cs="宋体" w:eastAsia="宋体" w:hint="default"/>
                <w:sz w:val="18"/>
                <w:szCs w:val="18"/>
              </w:rPr>
            </w:pPr>
            <w:r>
              <w:rPr>
                <w:rFonts w:ascii="宋体" w:hAnsi="宋体" w:cs="宋体" w:eastAsia="宋体" w:hint="default"/>
                <w:sz w:val="18"/>
                <w:szCs w:val="18"/>
              </w:rPr>
              <w:t>捷克克朗</w:t>
            </w:r>
          </w:p>
        </w:tc>
        <w:tc>
          <w:tcPr>
            <w:tcW w:w="1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0"/>
              <w:jc w:val="right"/>
              <w:rPr>
                <w:rFonts w:ascii="Arial Narrow" w:hAnsi="Arial Narrow" w:cs="Arial Narrow" w:eastAsia="Arial Narrow" w:hint="default"/>
                <w:sz w:val="18"/>
                <w:szCs w:val="18"/>
              </w:rPr>
            </w:pPr>
            <w:r>
              <w:rPr>
                <w:rFonts w:ascii="Arial Narrow"/>
                <w:spacing w:val="-1"/>
                <w:sz w:val="18"/>
              </w:rPr>
              <w:t>206,835.00</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Arial Narrow" w:hAnsi="Arial Narrow" w:cs="Arial Narrow" w:eastAsia="Arial Narrow" w:hint="default"/>
                <w:sz w:val="18"/>
                <w:szCs w:val="18"/>
              </w:rPr>
            </w:pPr>
            <w:r>
              <w:rPr>
                <w:rFonts w:ascii="Arial Narrow"/>
                <w:spacing w:val="-1"/>
                <w:sz w:val="18"/>
              </w:rPr>
              <w:t>0.34746</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Arial Narrow" w:hAnsi="Arial Narrow" w:cs="Arial Narrow" w:eastAsia="Arial Narrow" w:hint="default"/>
                <w:sz w:val="18"/>
                <w:szCs w:val="18"/>
              </w:rPr>
            </w:pPr>
            <w:r>
              <w:rPr>
                <w:rFonts w:ascii="Arial Narrow"/>
                <w:spacing w:val="-1"/>
                <w:sz w:val="18"/>
              </w:rPr>
              <w:t>71,866.89</w:t>
            </w:r>
            <w:r>
              <w:rPr>
                <w:rFonts w:ascii="Arial Narrow"/>
                <w:sz w:val="18"/>
              </w:rPr>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Arial Narrow" w:hAnsi="Arial Narrow" w:cs="Arial Narrow" w:eastAsia="Arial Narrow" w:hint="default"/>
                <w:sz w:val="18"/>
                <w:szCs w:val="18"/>
              </w:rPr>
            </w:pPr>
            <w:r>
              <w:rPr>
                <w:rFonts w:ascii="Arial Narrow"/>
                <w:spacing w:val="-1"/>
                <w:sz w:val="18"/>
              </w:rPr>
              <w:t>1,174,354.00</w:t>
            </w:r>
            <w:r>
              <w:rPr>
                <w:rFonts w:ascii="Arial Narrow"/>
                <w:sz w:val="18"/>
              </w:rPr>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Arial Narrow" w:hAnsi="Arial Narrow" w:cs="Arial Narrow" w:eastAsia="Arial Narrow" w:hint="default"/>
                <w:sz w:val="18"/>
                <w:szCs w:val="18"/>
              </w:rPr>
            </w:pPr>
            <w:r>
              <w:rPr>
                <w:rFonts w:ascii="Arial Narrow"/>
                <w:spacing w:val="-1"/>
                <w:sz w:val="18"/>
              </w:rPr>
              <w:t>0.37065</w:t>
            </w:r>
          </w:p>
        </w:tc>
        <w:tc>
          <w:tcPr>
            <w:tcW w:w="14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5"/>
              <w:ind w:right="106"/>
              <w:jc w:val="right"/>
              <w:rPr>
                <w:rFonts w:ascii="Arial Narrow" w:hAnsi="Arial Narrow" w:cs="Arial Narrow" w:eastAsia="Arial Narrow" w:hint="default"/>
                <w:sz w:val="18"/>
                <w:szCs w:val="18"/>
              </w:rPr>
            </w:pPr>
            <w:r>
              <w:rPr>
                <w:rFonts w:ascii="Arial Narrow"/>
                <w:spacing w:val="-1"/>
                <w:sz w:val="18"/>
              </w:rPr>
              <w:t>435,274.31</w:t>
            </w:r>
          </w:p>
        </w:tc>
      </w:tr>
      <w:tr>
        <w:trPr>
          <w:trHeight w:val="294" w:hRule="exact"/>
        </w:trPr>
        <w:tc>
          <w:tcPr>
            <w:tcW w:w="1115"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293" w:right="0"/>
              <w:jc w:val="left"/>
              <w:rPr>
                <w:rFonts w:ascii="宋体" w:hAnsi="宋体" w:cs="宋体" w:eastAsia="宋体" w:hint="default"/>
                <w:sz w:val="18"/>
                <w:szCs w:val="18"/>
              </w:rPr>
            </w:pPr>
            <w:r>
              <w:rPr>
                <w:rFonts w:ascii="宋体" w:hAnsi="宋体" w:cs="宋体" w:eastAsia="宋体" w:hint="default"/>
                <w:sz w:val="18"/>
                <w:szCs w:val="18"/>
              </w:rPr>
              <w:t>印尼盾</w:t>
            </w:r>
          </w:p>
        </w:tc>
        <w:tc>
          <w:tcPr>
            <w:tcW w:w="1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Arial Narrow" w:hAnsi="Arial Narrow" w:cs="Arial Narrow" w:eastAsia="Arial Narrow" w:hint="default"/>
                <w:sz w:val="18"/>
                <w:szCs w:val="18"/>
              </w:rPr>
            </w:pPr>
            <w:r>
              <w:rPr>
                <w:rFonts w:ascii="Arial Narrow"/>
                <w:spacing w:val="-1"/>
                <w:sz w:val="18"/>
              </w:rPr>
              <w:t>62,658,782.00</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Arial Narrow" w:hAnsi="Arial Narrow" w:cs="Arial Narrow" w:eastAsia="Arial Narrow" w:hint="default"/>
                <w:sz w:val="18"/>
                <w:szCs w:val="18"/>
              </w:rPr>
            </w:pPr>
            <w:r>
              <w:rPr>
                <w:rFonts w:ascii="Arial Narrow"/>
                <w:spacing w:val="-1"/>
                <w:sz w:val="18"/>
              </w:rPr>
              <w:t>0.0007328</w:t>
            </w:r>
            <w:r>
              <w:rPr>
                <w:rFonts w:ascii="Arial Narrow"/>
                <w:sz w:val="18"/>
              </w:rPr>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2"/>
              <w:jc w:val="right"/>
              <w:rPr>
                <w:rFonts w:ascii="Arial Narrow" w:hAnsi="Arial Narrow" w:cs="Arial Narrow" w:eastAsia="Arial Narrow" w:hint="default"/>
                <w:sz w:val="18"/>
                <w:szCs w:val="18"/>
              </w:rPr>
            </w:pPr>
            <w:r>
              <w:rPr>
                <w:rFonts w:ascii="Arial Narrow"/>
                <w:spacing w:val="-1"/>
                <w:sz w:val="18"/>
              </w:rPr>
              <w:t>45,916.36</w:t>
            </w:r>
            <w:r>
              <w:rPr>
                <w:rFonts w:ascii="Arial Narrow"/>
                <w:sz w:val="18"/>
              </w:rPr>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2"/>
              <w:jc w:val="right"/>
              <w:rPr>
                <w:rFonts w:ascii="Arial Narrow" w:hAnsi="Arial Narrow" w:cs="Arial Narrow" w:eastAsia="Arial Narrow" w:hint="default"/>
                <w:sz w:val="18"/>
                <w:szCs w:val="18"/>
              </w:rPr>
            </w:pPr>
            <w:r>
              <w:rPr>
                <w:rFonts w:ascii="Arial Narrow"/>
                <w:spacing w:val="-1"/>
                <w:sz w:val="18"/>
              </w:rPr>
              <w:t>4,136,143,377.00</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Arial Narrow" w:hAnsi="Arial Narrow" w:cs="Arial Narrow" w:eastAsia="Arial Narrow" w:hint="default"/>
                <w:sz w:val="18"/>
                <w:szCs w:val="18"/>
              </w:rPr>
            </w:pPr>
            <w:r>
              <w:rPr>
                <w:rFonts w:ascii="Arial Narrow"/>
                <w:spacing w:val="-1"/>
                <w:sz w:val="18"/>
              </w:rPr>
              <w:t>0.00072</w:t>
            </w:r>
          </w:p>
        </w:tc>
        <w:tc>
          <w:tcPr>
            <w:tcW w:w="14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5"/>
              <w:ind w:right="106"/>
              <w:jc w:val="right"/>
              <w:rPr>
                <w:rFonts w:ascii="Arial Narrow" w:hAnsi="Arial Narrow" w:cs="Arial Narrow" w:eastAsia="Arial Narrow" w:hint="default"/>
                <w:sz w:val="18"/>
                <w:szCs w:val="18"/>
              </w:rPr>
            </w:pPr>
            <w:r>
              <w:rPr>
                <w:rFonts w:ascii="Arial Narrow"/>
                <w:spacing w:val="-1"/>
                <w:sz w:val="18"/>
              </w:rPr>
              <w:t>2,982,366.18</w:t>
            </w:r>
            <w:r>
              <w:rPr>
                <w:rFonts w:ascii="Arial Narrow"/>
                <w:sz w:val="18"/>
              </w:rPr>
            </w:r>
          </w:p>
        </w:tc>
      </w:tr>
      <w:tr>
        <w:trPr>
          <w:trHeight w:val="294" w:hRule="exact"/>
        </w:trPr>
        <w:tc>
          <w:tcPr>
            <w:tcW w:w="1115"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293" w:right="0"/>
              <w:jc w:val="left"/>
              <w:rPr>
                <w:rFonts w:ascii="宋体" w:hAnsi="宋体" w:cs="宋体" w:eastAsia="宋体" w:hint="default"/>
                <w:sz w:val="18"/>
                <w:szCs w:val="18"/>
              </w:rPr>
            </w:pPr>
            <w:r>
              <w:rPr>
                <w:rFonts w:ascii="宋体" w:hAnsi="宋体" w:cs="宋体" w:eastAsia="宋体" w:hint="default"/>
                <w:sz w:val="18"/>
                <w:szCs w:val="18"/>
              </w:rPr>
              <w:t>迪拉姆</w:t>
            </w:r>
          </w:p>
        </w:tc>
        <w:tc>
          <w:tcPr>
            <w:tcW w:w="1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Arial Narrow" w:hAnsi="Arial Narrow" w:cs="Arial Narrow" w:eastAsia="Arial Narrow" w:hint="default"/>
                <w:sz w:val="18"/>
                <w:szCs w:val="18"/>
              </w:rPr>
            </w:pPr>
            <w:r>
              <w:rPr>
                <w:rFonts w:ascii="Arial Narrow"/>
                <w:spacing w:val="-1"/>
                <w:sz w:val="18"/>
              </w:rPr>
              <w:t>16,612.08</w:t>
            </w:r>
            <w:r>
              <w:rPr>
                <w:rFonts w:ascii="Arial Narrow"/>
                <w:sz w:val="18"/>
              </w:rPr>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Arial Narrow" w:hAnsi="Arial Narrow" w:cs="Arial Narrow" w:eastAsia="Arial Narrow" w:hint="default"/>
                <w:sz w:val="18"/>
                <w:szCs w:val="18"/>
              </w:rPr>
            </w:pPr>
            <w:r>
              <w:rPr>
                <w:rFonts w:ascii="Arial Narrow"/>
                <w:spacing w:val="-1"/>
                <w:sz w:val="18"/>
              </w:rPr>
              <w:t>1.79830</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Arial Narrow" w:hAnsi="Arial Narrow" w:cs="Arial Narrow" w:eastAsia="Arial Narrow" w:hint="default"/>
                <w:sz w:val="18"/>
                <w:szCs w:val="18"/>
              </w:rPr>
            </w:pPr>
            <w:r>
              <w:rPr>
                <w:rFonts w:ascii="Arial Narrow"/>
                <w:spacing w:val="-1"/>
                <w:sz w:val="18"/>
              </w:rPr>
              <w:t>29,873.50</w:t>
            </w:r>
            <w:r>
              <w:rPr>
                <w:rFonts w:ascii="Arial Narrow"/>
                <w:sz w:val="18"/>
              </w:rPr>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Arial Narrow" w:hAnsi="Arial Narrow" w:cs="Arial Narrow" w:eastAsia="Arial Narrow" w:hint="default"/>
                <w:sz w:val="18"/>
                <w:szCs w:val="18"/>
              </w:rPr>
            </w:pPr>
            <w:r>
              <w:rPr>
                <w:rFonts w:ascii="Arial Narrow"/>
                <w:sz w:val="18"/>
              </w:rPr>
              <w:t>--</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Arial Narrow" w:hAnsi="Arial Narrow" w:cs="Arial Narrow" w:eastAsia="Arial Narrow" w:hint="default"/>
                <w:sz w:val="18"/>
                <w:szCs w:val="18"/>
              </w:rPr>
            </w:pPr>
            <w:r>
              <w:rPr>
                <w:rFonts w:ascii="Arial Narrow"/>
                <w:sz w:val="18"/>
              </w:rPr>
              <w:t>--</w:t>
            </w:r>
          </w:p>
        </w:tc>
        <w:tc>
          <w:tcPr>
            <w:tcW w:w="14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5"/>
              <w:ind w:right="105"/>
              <w:jc w:val="right"/>
              <w:rPr>
                <w:rFonts w:ascii="Arial Narrow" w:hAnsi="Arial Narrow" w:cs="Arial Narrow" w:eastAsia="Arial Narrow" w:hint="default"/>
                <w:sz w:val="18"/>
                <w:szCs w:val="18"/>
              </w:rPr>
            </w:pPr>
            <w:r>
              <w:rPr>
                <w:rFonts w:ascii="Arial Narrow"/>
                <w:sz w:val="18"/>
              </w:rPr>
              <w:t>--</w:t>
            </w:r>
          </w:p>
        </w:tc>
      </w:tr>
      <w:tr>
        <w:trPr>
          <w:trHeight w:val="305" w:hRule="exact"/>
        </w:trPr>
        <w:tc>
          <w:tcPr>
            <w:tcW w:w="1115" w:type="dxa"/>
            <w:tcBorders>
              <w:top w:val="single" w:sz="4" w:space="0" w:color="000000"/>
              <w:left w:val="nil" w:sz="6" w:space="0" w:color="auto"/>
              <w:bottom w:val="single" w:sz="12" w:space="0" w:color="000000"/>
              <w:right w:val="single" w:sz="4" w:space="0" w:color="000000"/>
            </w:tcBorders>
          </w:tcPr>
          <w:p>
            <w:pPr>
              <w:pStyle w:val="TableParagraph"/>
              <w:spacing w:line="231" w:lineRule="exact"/>
              <w:ind w:left="265" w:right="0"/>
              <w:jc w:val="left"/>
              <w:rPr>
                <w:rFonts w:ascii="宋体" w:hAnsi="宋体" w:cs="宋体" w:eastAsia="宋体" w:hint="default"/>
                <w:sz w:val="18"/>
                <w:szCs w:val="18"/>
              </w:rPr>
            </w:pPr>
            <w:r>
              <w:rPr>
                <w:rFonts w:ascii="宋体" w:hAnsi="宋体" w:cs="宋体" w:eastAsia="宋体" w:hint="default"/>
                <w:sz w:val="18"/>
                <w:szCs w:val="18"/>
              </w:rPr>
              <w:t>匈牙利福</w:t>
            </w:r>
          </w:p>
        </w:tc>
        <w:tc>
          <w:tcPr>
            <w:tcW w:w="145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5"/>
              <w:ind w:right="101"/>
              <w:jc w:val="right"/>
              <w:rPr>
                <w:rFonts w:ascii="Arial Narrow" w:hAnsi="Arial Narrow" w:cs="Arial Narrow" w:eastAsia="Arial Narrow" w:hint="default"/>
                <w:sz w:val="18"/>
                <w:szCs w:val="18"/>
              </w:rPr>
            </w:pPr>
            <w:r>
              <w:rPr>
                <w:rFonts w:ascii="Arial Narrow"/>
                <w:sz w:val="18"/>
              </w:rPr>
              <w:t>--</w:t>
            </w:r>
          </w:p>
        </w:tc>
        <w:tc>
          <w:tcPr>
            <w:tcW w:w="118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5"/>
              <w:ind w:right="101"/>
              <w:jc w:val="right"/>
              <w:rPr>
                <w:rFonts w:ascii="Arial Narrow" w:hAnsi="Arial Narrow" w:cs="Arial Narrow" w:eastAsia="Arial Narrow" w:hint="default"/>
                <w:sz w:val="18"/>
                <w:szCs w:val="18"/>
              </w:rPr>
            </w:pPr>
            <w:r>
              <w:rPr>
                <w:rFonts w:ascii="Arial Narrow"/>
                <w:sz w:val="18"/>
              </w:rPr>
              <w:t>--</w:t>
            </w:r>
          </w:p>
        </w:tc>
        <w:tc>
          <w:tcPr>
            <w:tcW w:w="156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5"/>
              <w:ind w:right="101"/>
              <w:jc w:val="right"/>
              <w:rPr>
                <w:rFonts w:ascii="Arial Narrow" w:hAnsi="Arial Narrow" w:cs="Arial Narrow" w:eastAsia="Arial Narrow" w:hint="default"/>
                <w:sz w:val="18"/>
                <w:szCs w:val="18"/>
              </w:rPr>
            </w:pPr>
            <w:r>
              <w:rPr>
                <w:rFonts w:ascii="Arial Narrow"/>
                <w:sz w:val="18"/>
              </w:rPr>
              <w:t>--</w:t>
            </w:r>
          </w:p>
        </w:tc>
        <w:tc>
          <w:tcPr>
            <w:tcW w:w="156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5"/>
              <w:ind w:right="100"/>
              <w:jc w:val="right"/>
              <w:rPr>
                <w:rFonts w:ascii="Arial Narrow" w:hAnsi="Arial Narrow" w:cs="Arial Narrow" w:eastAsia="Arial Narrow" w:hint="default"/>
                <w:sz w:val="18"/>
                <w:szCs w:val="18"/>
              </w:rPr>
            </w:pPr>
            <w:r>
              <w:rPr>
                <w:rFonts w:ascii="Arial Narrow"/>
                <w:spacing w:val="-1"/>
                <w:sz w:val="18"/>
              </w:rPr>
              <w:t>1,240.00</w:t>
            </w:r>
          </w:p>
        </w:tc>
        <w:tc>
          <w:tcPr>
            <w:tcW w:w="107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5"/>
              <w:ind w:right="101"/>
              <w:jc w:val="right"/>
              <w:rPr>
                <w:rFonts w:ascii="Arial Narrow" w:hAnsi="Arial Narrow" w:cs="Arial Narrow" w:eastAsia="Arial Narrow" w:hint="default"/>
                <w:sz w:val="18"/>
                <w:szCs w:val="18"/>
              </w:rPr>
            </w:pPr>
            <w:r>
              <w:rPr>
                <w:rFonts w:ascii="Arial Narrow"/>
                <w:spacing w:val="-1"/>
                <w:sz w:val="18"/>
              </w:rPr>
              <w:t>0.0362</w:t>
            </w:r>
            <w:r>
              <w:rPr>
                <w:rFonts w:ascii="Arial Narrow"/>
                <w:sz w:val="18"/>
              </w:rPr>
            </w:r>
          </w:p>
        </w:tc>
        <w:tc>
          <w:tcPr>
            <w:tcW w:w="1477"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35"/>
              <w:ind w:right="105"/>
              <w:jc w:val="right"/>
              <w:rPr>
                <w:rFonts w:ascii="Arial Narrow" w:hAnsi="Arial Narrow" w:cs="Arial Narrow" w:eastAsia="Arial Narrow" w:hint="default"/>
                <w:sz w:val="18"/>
                <w:szCs w:val="18"/>
              </w:rPr>
            </w:pPr>
            <w:r>
              <w:rPr>
                <w:rFonts w:ascii="Arial Narrow"/>
                <w:spacing w:val="-1"/>
                <w:sz w:val="18"/>
              </w:rPr>
              <w:t>44.89</w:t>
            </w:r>
          </w:p>
        </w:tc>
      </w:tr>
    </w:tbl>
    <w:p>
      <w:pPr>
        <w:spacing w:after="0" w:line="240" w:lineRule="auto"/>
        <w:jc w:val="right"/>
        <w:rPr>
          <w:rFonts w:ascii="Arial Narrow" w:hAnsi="Arial Narrow" w:cs="Arial Narrow" w:eastAsia="Arial Narrow" w:hint="default"/>
          <w:sz w:val="18"/>
          <w:szCs w:val="18"/>
        </w:rPr>
        <w:sectPr>
          <w:pgSz w:w="11910" w:h="16840"/>
          <w:pgMar w:header="747" w:footer="702" w:top="980" w:bottom="900" w:left="1140" w:right="108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03" w:type="dxa"/>
        <w:tblLayout w:type="fixed"/>
        <w:tblCellMar>
          <w:top w:w="0" w:type="dxa"/>
          <w:left w:w="0" w:type="dxa"/>
          <w:bottom w:w="0" w:type="dxa"/>
          <w:right w:w="0" w:type="dxa"/>
        </w:tblCellMar>
        <w:tblLook w:val="01E0"/>
      </w:tblPr>
      <w:tblGrid>
        <w:gridCol w:w="1115"/>
        <w:gridCol w:w="1451"/>
        <w:gridCol w:w="1189"/>
        <w:gridCol w:w="1565"/>
        <w:gridCol w:w="1565"/>
        <w:gridCol w:w="1072"/>
        <w:gridCol w:w="1477"/>
      </w:tblGrid>
      <w:tr>
        <w:trPr>
          <w:trHeight w:val="305" w:hRule="exact"/>
        </w:trPr>
        <w:tc>
          <w:tcPr>
            <w:tcW w:w="1115" w:type="dxa"/>
            <w:vMerge w:val="restart"/>
            <w:tcBorders>
              <w:top w:val="single" w:sz="12" w:space="0" w:color="000000"/>
              <w:left w:val="nil" w:sz="6" w:space="0" w:color="auto"/>
              <w:right w:val="single" w:sz="4" w:space="0" w:color="000000"/>
            </w:tcBorders>
          </w:tcPr>
          <w:p>
            <w:pPr>
              <w:pStyle w:val="TableParagraph"/>
              <w:spacing w:line="240" w:lineRule="auto" w:before="128"/>
              <w:ind w:left="382"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4205" w:type="dxa"/>
            <w:gridSpan w:val="3"/>
            <w:tcBorders>
              <w:top w:val="single" w:sz="12"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c>
          <w:tcPr>
            <w:tcW w:w="4114" w:type="dxa"/>
            <w:gridSpan w:val="3"/>
            <w:tcBorders>
              <w:top w:val="single" w:sz="12" w:space="0" w:color="000000"/>
              <w:left w:val="single" w:sz="4" w:space="0" w:color="000000"/>
              <w:bottom w:val="single" w:sz="4" w:space="0" w:color="000000"/>
              <w:right w:val="nil" w:sz="6" w:space="0" w:color="auto"/>
            </w:tcBorders>
          </w:tcPr>
          <w:p>
            <w:pPr>
              <w:pStyle w:val="TableParagraph"/>
              <w:spacing w:line="207" w:lineRule="exact"/>
              <w:ind w:right="5"/>
              <w:jc w:val="center"/>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r>
      <w:tr>
        <w:trPr>
          <w:trHeight w:val="294" w:hRule="exact"/>
        </w:trPr>
        <w:tc>
          <w:tcPr>
            <w:tcW w:w="1115" w:type="dxa"/>
            <w:vMerge/>
            <w:tcBorders>
              <w:left w:val="nil" w:sz="6" w:space="0" w:color="auto"/>
              <w:bottom w:val="single" w:sz="4" w:space="0" w:color="000000"/>
              <w:right w:val="single" w:sz="4" w:space="0" w:color="000000"/>
            </w:tcBorders>
          </w:tcPr>
          <w:p>
            <w:pPr/>
          </w:p>
        </w:tc>
        <w:tc>
          <w:tcPr>
            <w:tcW w:w="14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b/>
                <w:bCs/>
                <w:sz w:val="18"/>
                <w:szCs w:val="18"/>
              </w:rPr>
              <w:t>原币</w:t>
            </w:r>
            <w:r>
              <w:rPr>
                <w:rFonts w:ascii="宋体" w:hAnsi="宋体" w:cs="宋体" w:eastAsia="宋体" w:hint="default"/>
                <w:sz w:val="18"/>
                <w:szCs w:val="18"/>
              </w:rPr>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71" w:right="0"/>
              <w:jc w:val="left"/>
              <w:rPr>
                <w:rFonts w:ascii="宋体" w:hAnsi="宋体" w:cs="宋体" w:eastAsia="宋体" w:hint="default"/>
                <w:sz w:val="18"/>
                <w:szCs w:val="18"/>
              </w:rPr>
            </w:pPr>
            <w:r>
              <w:rPr>
                <w:rFonts w:ascii="宋体" w:hAnsi="宋体" w:cs="宋体" w:eastAsia="宋体" w:hint="default"/>
                <w:b/>
                <w:bCs/>
                <w:sz w:val="18"/>
                <w:szCs w:val="18"/>
              </w:rPr>
              <w:t>折算汇率</w:t>
            </w:r>
            <w:r>
              <w:rPr>
                <w:rFonts w:ascii="宋体" w:hAnsi="宋体" w:cs="宋体" w:eastAsia="宋体" w:hint="default"/>
                <w:sz w:val="18"/>
                <w:szCs w:val="18"/>
              </w:rPr>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25" w:right="0"/>
              <w:jc w:val="left"/>
              <w:rPr>
                <w:rFonts w:ascii="宋体" w:hAnsi="宋体" w:cs="宋体" w:eastAsia="宋体" w:hint="default"/>
                <w:sz w:val="18"/>
                <w:szCs w:val="18"/>
              </w:rPr>
            </w:pPr>
            <w:r>
              <w:rPr>
                <w:rFonts w:ascii="宋体" w:hAnsi="宋体" w:cs="宋体" w:eastAsia="宋体" w:hint="default"/>
                <w:b/>
                <w:bCs/>
                <w:sz w:val="18"/>
                <w:szCs w:val="18"/>
              </w:rPr>
              <w:t>折合人民币</w:t>
            </w:r>
            <w:r>
              <w:rPr>
                <w:rFonts w:ascii="宋体" w:hAnsi="宋体" w:cs="宋体" w:eastAsia="宋体" w:hint="default"/>
                <w:sz w:val="18"/>
                <w:szCs w:val="18"/>
              </w:rPr>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b/>
                <w:bCs/>
                <w:sz w:val="18"/>
                <w:szCs w:val="18"/>
              </w:rPr>
              <w:t>原币</w:t>
            </w:r>
            <w:r>
              <w:rPr>
                <w:rFonts w:ascii="宋体" w:hAnsi="宋体" w:cs="宋体" w:eastAsia="宋体" w:hint="default"/>
                <w:sz w:val="18"/>
                <w:szCs w:val="18"/>
              </w:rPr>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46"/>
              <w:jc w:val="right"/>
              <w:rPr>
                <w:rFonts w:ascii="宋体" w:hAnsi="宋体" w:cs="宋体" w:eastAsia="宋体" w:hint="default"/>
                <w:sz w:val="18"/>
                <w:szCs w:val="18"/>
              </w:rPr>
            </w:pPr>
            <w:r>
              <w:rPr>
                <w:rFonts w:ascii="宋体" w:hAnsi="宋体" w:cs="宋体" w:eastAsia="宋体" w:hint="default"/>
                <w:b/>
                <w:bCs/>
                <w:w w:val="95"/>
                <w:sz w:val="18"/>
                <w:szCs w:val="18"/>
              </w:rPr>
              <w:t>折算汇率</w:t>
            </w:r>
            <w:r>
              <w:rPr>
                <w:rFonts w:ascii="宋体" w:hAnsi="宋体" w:cs="宋体" w:eastAsia="宋体" w:hint="default"/>
                <w:sz w:val="18"/>
                <w:szCs w:val="18"/>
              </w:rPr>
            </w:r>
          </w:p>
        </w:tc>
        <w:tc>
          <w:tcPr>
            <w:tcW w:w="1477"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b/>
                <w:bCs/>
                <w:sz w:val="18"/>
                <w:szCs w:val="18"/>
              </w:rPr>
              <w:t>折合人民币</w:t>
            </w:r>
            <w:r>
              <w:rPr>
                <w:rFonts w:ascii="宋体" w:hAnsi="宋体" w:cs="宋体" w:eastAsia="宋体" w:hint="default"/>
                <w:sz w:val="18"/>
                <w:szCs w:val="18"/>
              </w:rPr>
            </w:r>
          </w:p>
        </w:tc>
      </w:tr>
      <w:tr>
        <w:trPr>
          <w:trHeight w:val="294" w:hRule="exact"/>
        </w:trPr>
        <w:tc>
          <w:tcPr>
            <w:tcW w:w="1115"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8" w:right="0"/>
              <w:jc w:val="center"/>
              <w:rPr>
                <w:rFonts w:ascii="宋体" w:hAnsi="宋体" w:cs="宋体" w:eastAsia="宋体" w:hint="default"/>
                <w:sz w:val="18"/>
                <w:szCs w:val="18"/>
              </w:rPr>
            </w:pPr>
            <w:r>
              <w:rPr>
                <w:rFonts w:ascii="宋体" w:hAnsi="宋体" w:cs="宋体" w:eastAsia="宋体" w:hint="default"/>
                <w:sz w:val="18"/>
                <w:szCs w:val="18"/>
              </w:rPr>
              <w:t>林</w:t>
            </w:r>
          </w:p>
        </w:tc>
        <w:tc>
          <w:tcPr>
            <w:tcW w:w="1451" w:type="dxa"/>
            <w:tcBorders>
              <w:top w:val="single" w:sz="4" w:space="0" w:color="000000"/>
              <w:left w:val="single" w:sz="4" w:space="0" w:color="000000"/>
              <w:bottom w:val="single" w:sz="4" w:space="0" w:color="000000"/>
              <w:right w:val="single" w:sz="4" w:space="0" w:color="000000"/>
            </w:tcBorders>
          </w:tcPr>
          <w:p>
            <w:pPr/>
          </w:p>
        </w:tc>
        <w:tc>
          <w:tcPr>
            <w:tcW w:w="1189"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
        </w:tc>
        <w:tc>
          <w:tcPr>
            <w:tcW w:w="1072"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nil" w:sz="6" w:space="0" w:color="auto"/>
            </w:tcBorders>
          </w:tcPr>
          <w:p>
            <w:pPr/>
          </w:p>
        </w:tc>
      </w:tr>
      <w:tr>
        <w:trPr>
          <w:trHeight w:val="294" w:hRule="exact"/>
        </w:trPr>
        <w:tc>
          <w:tcPr>
            <w:tcW w:w="1115"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银行存款</w:t>
            </w:r>
            <w:r>
              <w:rPr>
                <w:rFonts w:ascii="宋体" w:hAnsi="宋体" w:cs="宋体" w:eastAsia="宋体" w:hint="default"/>
                <w:sz w:val="18"/>
                <w:szCs w:val="18"/>
              </w:rPr>
            </w:r>
          </w:p>
        </w:tc>
        <w:tc>
          <w:tcPr>
            <w:tcW w:w="1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Arial Narrow" w:hAnsi="Arial Narrow" w:cs="Arial Narrow" w:eastAsia="Arial Narrow" w:hint="default"/>
                <w:sz w:val="18"/>
                <w:szCs w:val="18"/>
              </w:rPr>
            </w:pPr>
            <w:r>
              <w:rPr>
                <w:rFonts w:ascii="Arial Narrow"/>
                <w:spacing w:val="-1"/>
                <w:w w:val="95"/>
                <w:sz w:val="18"/>
              </w:rPr>
              <w:t>--</w:t>
            </w:r>
            <w:r>
              <w:rPr>
                <w:rFonts w:ascii="Arial Narrow"/>
                <w:w w:val="95"/>
                <w:sz w:val="18"/>
              </w:rPr>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2"/>
              <w:jc w:val="right"/>
              <w:rPr>
                <w:rFonts w:ascii="Arial Narrow" w:hAnsi="Arial Narrow" w:cs="Arial Narrow" w:eastAsia="Arial Narrow" w:hint="default"/>
                <w:sz w:val="18"/>
                <w:szCs w:val="18"/>
              </w:rPr>
            </w:pPr>
            <w:r>
              <w:rPr>
                <w:rFonts w:ascii="Arial Narrow"/>
                <w:spacing w:val="-1"/>
                <w:w w:val="95"/>
                <w:sz w:val="18"/>
              </w:rPr>
              <w:t>--</w:t>
            </w:r>
            <w:r>
              <w:rPr>
                <w:rFonts w:ascii="Arial Narrow"/>
                <w:w w:val="95"/>
                <w:sz w:val="18"/>
              </w:rPr>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2"/>
              <w:jc w:val="right"/>
              <w:rPr>
                <w:rFonts w:ascii="Arial Narrow" w:hAnsi="Arial Narrow" w:cs="Arial Narrow" w:eastAsia="Arial Narrow" w:hint="default"/>
                <w:sz w:val="18"/>
                <w:szCs w:val="18"/>
              </w:rPr>
            </w:pPr>
            <w:r>
              <w:rPr>
                <w:rFonts w:ascii="Arial Narrow"/>
                <w:spacing w:val="-1"/>
                <w:sz w:val="18"/>
              </w:rPr>
              <w:t>4,765,600,212.89</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Arial Narrow" w:hAnsi="Arial Narrow" w:cs="Arial Narrow" w:eastAsia="Arial Narrow" w:hint="default"/>
                <w:sz w:val="18"/>
                <w:szCs w:val="18"/>
              </w:rPr>
            </w:pPr>
            <w:r>
              <w:rPr>
                <w:rFonts w:ascii="Arial Narrow"/>
                <w:sz w:val="18"/>
              </w:rPr>
              <w:t>--</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2"/>
              <w:jc w:val="right"/>
              <w:rPr>
                <w:rFonts w:ascii="Arial Narrow" w:hAnsi="Arial Narrow" w:cs="Arial Narrow" w:eastAsia="Arial Narrow" w:hint="default"/>
                <w:sz w:val="18"/>
                <w:szCs w:val="18"/>
              </w:rPr>
            </w:pPr>
            <w:r>
              <w:rPr>
                <w:rFonts w:ascii="Arial Narrow"/>
                <w:spacing w:val="-1"/>
                <w:w w:val="95"/>
                <w:sz w:val="18"/>
              </w:rPr>
              <w:t>--</w:t>
            </w:r>
            <w:r>
              <w:rPr>
                <w:rFonts w:ascii="Arial Narrow"/>
                <w:w w:val="95"/>
                <w:sz w:val="18"/>
              </w:rPr>
            </w:r>
          </w:p>
        </w:tc>
        <w:tc>
          <w:tcPr>
            <w:tcW w:w="14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5"/>
              <w:ind w:right="106"/>
              <w:jc w:val="right"/>
              <w:rPr>
                <w:rFonts w:ascii="Arial Narrow" w:hAnsi="Arial Narrow" w:cs="Arial Narrow" w:eastAsia="Arial Narrow" w:hint="default"/>
                <w:sz w:val="18"/>
                <w:szCs w:val="18"/>
              </w:rPr>
            </w:pPr>
            <w:r>
              <w:rPr>
                <w:rFonts w:ascii="Arial Narrow"/>
                <w:spacing w:val="-1"/>
                <w:sz w:val="18"/>
              </w:rPr>
              <w:t>3,874,314,049.73</w:t>
            </w:r>
          </w:p>
        </w:tc>
      </w:tr>
      <w:tr>
        <w:trPr>
          <w:trHeight w:val="294" w:hRule="exact"/>
        </w:trPr>
        <w:tc>
          <w:tcPr>
            <w:tcW w:w="1115"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293"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2"/>
              <w:jc w:val="right"/>
              <w:rPr>
                <w:rFonts w:ascii="Arial Narrow" w:hAnsi="Arial Narrow" w:cs="Arial Narrow" w:eastAsia="Arial Narrow" w:hint="default"/>
                <w:sz w:val="18"/>
                <w:szCs w:val="18"/>
              </w:rPr>
            </w:pPr>
            <w:r>
              <w:rPr>
                <w:rFonts w:ascii="Arial Narrow"/>
                <w:spacing w:val="-1"/>
                <w:sz w:val="18"/>
              </w:rPr>
              <w:t>4,169,756,339.07</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Arial Narrow" w:hAnsi="Arial Narrow" w:cs="Arial Narrow" w:eastAsia="Arial Narrow" w:hint="default"/>
                <w:sz w:val="18"/>
                <w:szCs w:val="18"/>
              </w:rPr>
            </w:pPr>
            <w:r>
              <w:rPr>
                <w:rFonts w:ascii="Arial Narrow"/>
                <w:spacing w:val="-1"/>
                <w:sz w:val="18"/>
              </w:rPr>
              <w:t>1.00000</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3"/>
              <w:jc w:val="right"/>
              <w:rPr>
                <w:rFonts w:ascii="Arial Narrow" w:hAnsi="Arial Narrow" w:cs="Arial Narrow" w:eastAsia="Arial Narrow" w:hint="default"/>
                <w:sz w:val="18"/>
                <w:szCs w:val="18"/>
              </w:rPr>
            </w:pPr>
            <w:r>
              <w:rPr>
                <w:rFonts w:ascii="Arial Narrow"/>
                <w:spacing w:val="-1"/>
                <w:sz w:val="18"/>
              </w:rPr>
              <w:t>4,169,756,339.07</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2"/>
              <w:jc w:val="right"/>
              <w:rPr>
                <w:rFonts w:ascii="Arial Narrow" w:hAnsi="Arial Narrow" w:cs="Arial Narrow" w:eastAsia="Arial Narrow" w:hint="default"/>
                <w:sz w:val="18"/>
                <w:szCs w:val="18"/>
              </w:rPr>
            </w:pPr>
            <w:r>
              <w:rPr>
                <w:rFonts w:ascii="Arial Narrow"/>
                <w:spacing w:val="-1"/>
                <w:sz w:val="18"/>
              </w:rPr>
              <w:t>3,213,426,807.55</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Arial Narrow" w:hAnsi="Arial Narrow" w:cs="Arial Narrow" w:eastAsia="Arial Narrow" w:hint="default"/>
                <w:sz w:val="18"/>
                <w:szCs w:val="18"/>
              </w:rPr>
            </w:pPr>
            <w:r>
              <w:rPr>
                <w:rFonts w:ascii="Arial Narrow"/>
                <w:spacing w:val="-1"/>
                <w:sz w:val="18"/>
              </w:rPr>
              <w:t>1.0000</w:t>
            </w:r>
            <w:r>
              <w:rPr>
                <w:rFonts w:ascii="Arial Narrow"/>
                <w:sz w:val="18"/>
              </w:rPr>
            </w:r>
          </w:p>
        </w:tc>
        <w:tc>
          <w:tcPr>
            <w:tcW w:w="14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5"/>
              <w:ind w:right="107"/>
              <w:jc w:val="right"/>
              <w:rPr>
                <w:rFonts w:ascii="Arial Narrow" w:hAnsi="Arial Narrow" w:cs="Arial Narrow" w:eastAsia="Arial Narrow" w:hint="default"/>
                <w:sz w:val="18"/>
                <w:szCs w:val="18"/>
              </w:rPr>
            </w:pPr>
            <w:r>
              <w:rPr>
                <w:rFonts w:ascii="Arial Narrow"/>
                <w:spacing w:val="-1"/>
                <w:sz w:val="18"/>
              </w:rPr>
              <w:t>3,213,426,807.55</w:t>
            </w:r>
          </w:p>
        </w:tc>
      </w:tr>
      <w:tr>
        <w:trPr>
          <w:trHeight w:val="294" w:hRule="exact"/>
        </w:trPr>
        <w:tc>
          <w:tcPr>
            <w:tcW w:w="1115"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383"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Arial Narrow" w:hAnsi="Arial Narrow" w:cs="Arial Narrow" w:eastAsia="Arial Narrow" w:hint="default"/>
                <w:sz w:val="18"/>
                <w:szCs w:val="18"/>
              </w:rPr>
            </w:pPr>
            <w:r>
              <w:rPr>
                <w:rFonts w:ascii="Arial Narrow"/>
                <w:spacing w:val="-1"/>
                <w:sz w:val="18"/>
              </w:rPr>
              <w:t>67,496,507.34</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Arial Narrow" w:hAnsi="Arial Narrow" w:cs="Arial Narrow" w:eastAsia="Arial Narrow" w:hint="default"/>
                <w:sz w:val="18"/>
                <w:szCs w:val="18"/>
              </w:rPr>
            </w:pPr>
            <w:r>
              <w:rPr>
                <w:rFonts w:ascii="Arial Narrow"/>
                <w:spacing w:val="-1"/>
                <w:sz w:val="18"/>
              </w:rPr>
              <w:t>6.62270</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2"/>
              <w:jc w:val="right"/>
              <w:rPr>
                <w:rFonts w:ascii="Arial Narrow" w:hAnsi="Arial Narrow" w:cs="Arial Narrow" w:eastAsia="Arial Narrow" w:hint="default"/>
                <w:sz w:val="18"/>
                <w:szCs w:val="18"/>
              </w:rPr>
            </w:pPr>
            <w:r>
              <w:rPr>
                <w:rFonts w:ascii="Arial Narrow"/>
                <w:spacing w:val="-1"/>
                <w:sz w:val="18"/>
              </w:rPr>
              <w:t>447,009,119.13</w:t>
            </w:r>
            <w:r>
              <w:rPr>
                <w:rFonts w:ascii="Arial Narrow"/>
                <w:sz w:val="18"/>
              </w:rPr>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Arial Narrow" w:hAnsi="Arial Narrow" w:cs="Arial Narrow" w:eastAsia="Arial Narrow" w:hint="default"/>
                <w:sz w:val="18"/>
                <w:szCs w:val="18"/>
              </w:rPr>
            </w:pPr>
            <w:r>
              <w:rPr>
                <w:rFonts w:ascii="Arial Narrow"/>
                <w:spacing w:val="-1"/>
                <w:sz w:val="18"/>
              </w:rPr>
              <w:t>70,588,102.04</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Arial Narrow" w:hAnsi="Arial Narrow" w:cs="Arial Narrow" w:eastAsia="Arial Narrow" w:hint="default"/>
                <w:sz w:val="18"/>
                <w:szCs w:val="18"/>
              </w:rPr>
            </w:pPr>
            <w:r>
              <w:rPr>
                <w:rFonts w:ascii="Arial Narrow"/>
                <w:spacing w:val="-1"/>
                <w:sz w:val="18"/>
              </w:rPr>
              <w:t>6.8282</w:t>
            </w:r>
            <w:r>
              <w:rPr>
                <w:rFonts w:ascii="Arial Narrow"/>
                <w:sz w:val="18"/>
              </w:rPr>
            </w:r>
          </w:p>
        </w:tc>
        <w:tc>
          <w:tcPr>
            <w:tcW w:w="14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5"/>
              <w:ind w:right="106"/>
              <w:jc w:val="right"/>
              <w:rPr>
                <w:rFonts w:ascii="Arial Narrow" w:hAnsi="Arial Narrow" w:cs="Arial Narrow" w:eastAsia="Arial Narrow" w:hint="default"/>
                <w:sz w:val="18"/>
                <w:szCs w:val="18"/>
              </w:rPr>
            </w:pPr>
            <w:r>
              <w:rPr>
                <w:rFonts w:ascii="Arial Narrow"/>
                <w:spacing w:val="-1"/>
                <w:sz w:val="18"/>
              </w:rPr>
              <w:t>481,989,678.35</w:t>
            </w:r>
            <w:r>
              <w:rPr>
                <w:rFonts w:ascii="Arial Narrow"/>
                <w:sz w:val="18"/>
              </w:rPr>
            </w:r>
          </w:p>
        </w:tc>
      </w:tr>
      <w:tr>
        <w:trPr>
          <w:trHeight w:val="294" w:hRule="exact"/>
        </w:trPr>
        <w:tc>
          <w:tcPr>
            <w:tcW w:w="1115"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383" w:right="0"/>
              <w:jc w:val="left"/>
              <w:rPr>
                <w:rFonts w:ascii="宋体" w:hAnsi="宋体" w:cs="宋体" w:eastAsia="宋体" w:hint="default"/>
                <w:sz w:val="18"/>
                <w:szCs w:val="18"/>
              </w:rPr>
            </w:pPr>
            <w:r>
              <w:rPr>
                <w:rFonts w:ascii="宋体" w:hAnsi="宋体" w:cs="宋体" w:eastAsia="宋体" w:hint="default"/>
                <w:sz w:val="18"/>
                <w:szCs w:val="18"/>
              </w:rPr>
              <w:t>日元</w:t>
            </w:r>
          </w:p>
        </w:tc>
        <w:tc>
          <w:tcPr>
            <w:tcW w:w="1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Arial Narrow" w:hAnsi="Arial Narrow" w:cs="Arial Narrow" w:eastAsia="Arial Narrow" w:hint="default"/>
                <w:sz w:val="18"/>
                <w:szCs w:val="18"/>
              </w:rPr>
            </w:pPr>
            <w:r>
              <w:rPr>
                <w:rFonts w:ascii="Arial Narrow"/>
                <w:spacing w:val="-1"/>
                <w:sz w:val="18"/>
              </w:rPr>
              <w:t>54,461.00</w:t>
            </w:r>
            <w:r>
              <w:rPr>
                <w:rFonts w:ascii="Arial Narrow"/>
                <w:sz w:val="18"/>
              </w:rPr>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Arial Narrow" w:hAnsi="Arial Narrow" w:cs="Arial Narrow" w:eastAsia="Arial Narrow" w:hint="default"/>
                <w:sz w:val="18"/>
                <w:szCs w:val="18"/>
              </w:rPr>
            </w:pPr>
            <w:r>
              <w:rPr>
                <w:rFonts w:ascii="Arial Narrow"/>
                <w:spacing w:val="-1"/>
                <w:sz w:val="18"/>
              </w:rPr>
              <w:t>0.08126</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Arial Narrow" w:hAnsi="Arial Narrow" w:cs="Arial Narrow" w:eastAsia="Arial Narrow" w:hint="default"/>
                <w:sz w:val="18"/>
                <w:szCs w:val="18"/>
              </w:rPr>
            </w:pPr>
            <w:r>
              <w:rPr>
                <w:rFonts w:ascii="Arial Narrow"/>
                <w:spacing w:val="-1"/>
                <w:sz w:val="18"/>
              </w:rPr>
              <w:t>4,425.51</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0"/>
              <w:jc w:val="right"/>
              <w:rPr>
                <w:rFonts w:ascii="Arial Narrow" w:hAnsi="Arial Narrow" w:cs="Arial Narrow" w:eastAsia="Arial Narrow" w:hint="default"/>
                <w:sz w:val="18"/>
                <w:szCs w:val="18"/>
              </w:rPr>
            </w:pPr>
            <w:r>
              <w:rPr>
                <w:rFonts w:ascii="Arial Narrow"/>
                <w:spacing w:val="-1"/>
                <w:sz w:val="18"/>
              </w:rPr>
              <w:t>959,533.85</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Arial Narrow" w:hAnsi="Arial Narrow" w:cs="Arial Narrow" w:eastAsia="Arial Narrow" w:hint="default"/>
                <w:sz w:val="18"/>
                <w:szCs w:val="18"/>
              </w:rPr>
            </w:pPr>
            <w:r>
              <w:rPr>
                <w:rFonts w:ascii="Arial Narrow"/>
                <w:spacing w:val="-1"/>
                <w:sz w:val="18"/>
              </w:rPr>
              <w:t>0.073782</w:t>
            </w:r>
            <w:r>
              <w:rPr>
                <w:rFonts w:ascii="Arial Narrow"/>
                <w:sz w:val="18"/>
              </w:rPr>
            </w:r>
          </w:p>
        </w:tc>
        <w:tc>
          <w:tcPr>
            <w:tcW w:w="14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5"/>
              <w:ind w:right="106"/>
              <w:jc w:val="right"/>
              <w:rPr>
                <w:rFonts w:ascii="Arial Narrow" w:hAnsi="Arial Narrow" w:cs="Arial Narrow" w:eastAsia="Arial Narrow" w:hint="default"/>
                <w:sz w:val="18"/>
                <w:szCs w:val="18"/>
              </w:rPr>
            </w:pPr>
            <w:r>
              <w:rPr>
                <w:rFonts w:ascii="Arial Narrow"/>
                <w:spacing w:val="-1"/>
                <w:sz w:val="18"/>
              </w:rPr>
              <w:t>70,796.33</w:t>
            </w:r>
            <w:r>
              <w:rPr>
                <w:rFonts w:ascii="Arial Narrow"/>
                <w:sz w:val="18"/>
              </w:rPr>
            </w:r>
          </w:p>
        </w:tc>
      </w:tr>
      <w:tr>
        <w:trPr>
          <w:trHeight w:val="294" w:hRule="exact"/>
        </w:trPr>
        <w:tc>
          <w:tcPr>
            <w:tcW w:w="1115"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383" w:right="0"/>
              <w:jc w:val="left"/>
              <w:rPr>
                <w:rFonts w:ascii="宋体" w:hAnsi="宋体" w:cs="宋体" w:eastAsia="宋体" w:hint="default"/>
                <w:sz w:val="18"/>
                <w:szCs w:val="18"/>
              </w:rPr>
            </w:pPr>
            <w:r>
              <w:rPr>
                <w:rFonts w:ascii="宋体" w:hAnsi="宋体" w:cs="宋体" w:eastAsia="宋体" w:hint="default"/>
                <w:sz w:val="18"/>
                <w:szCs w:val="18"/>
              </w:rPr>
              <w:t>港元</w:t>
            </w:r>
          </w:p>
        </w:tc>
        <w:tc>
          <w:tcPr>
            <w:tcW w:w="1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Arial Narrow" w:hAnsi="Arial Narrow" w:cs="Arial Narrow" w:eastAsia="Arial Narrow" w:hint="default"/>
                <w:sz w:val="18"/>
                <w:szCs w:val="18"/>
              </w:rPr>
            </w:pPr>
            <w:r>
              <w:rPr>
                <w:rFonts w:ascii="Arial Narrow"/>
                <w:spacing w:val="-1"/>
                <w:sz w:val="18"/>
              </w:rPr>
              <w:t>22,465,089.18</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Arial Narrow" w:hAnsi="Arial Narrow" w:cs="Arial Narrow" w:eastAsia="Arial Narrow" w:hint="default"/>
                <w:sz w:val="18"/>
                <w:szCs w:val="18"/>
              </w:rPr>
            </w:pPr>
            <w:r>
              <w:rPr>
                <w:rFonts w:ascii="Arial Narrow"/>
                <w:spacing w:val="-1"/>
                <w:sz w:val="18"/>
              </w:rPr>
              <w:t>0.85093</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Arial Narrow" w:hAnsi="Arial Narrow" w:cs="Arial Narrow" w:eastAsia="Arial Narrow" w:hint="default"/>
                <w:sz w:val="18"/>
                <w:szCs w:val="18"/>
              </w:rPr>
            </w:pPr>
            <w:r>
              <w:rPr>
                <w:rFonts w:ascii="Arial Narrow"/>
                <w:spacing w:val="-1"/>
                <w:sz w:val="18"/>
              </w:rPr>
              <w:t>19,115,573.08</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Arial Narrow" w:hAnsi="Arial Narrow" w:cs="Arial Narrow" w:eastAsia="Arial Narrow" w:hint="default"/>
                <w:sz w:val="18"/>
                <w:szCs w:val="18"/>
              </w:rPr>
            </w:pPr>
            <w:r>
              <w:rPr>
                <w:rFonts w:ascii="Arial Narrow"/>
                <w:spacing w:val="-1"/>
                <w:sz w:val="18"/>
              </w:rPr>
              <w:t>3,804,242.43</w:t>
            </w:r>
            <w:r>
              <w:rPr>
                <w:rFonts w:ascii="Arial Narrow"/>
                <w:sz w:val="18"/>
              </w:rPr>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Arial Narrow" w:hAnsi="Arial Narrow" w:cs="Arial Narrow" w:eastAsia="Arial Narrow" w:hint="default"/>
                <w:sz w:val="18"/>
                <w:szCs w:val="18"/>
              </w:rPr>
            </w:pPr>
            <w:r>
              <w:rPr>
                <w:rFonts w:ascii="Arial Narrow"/>
                <w:spacing w:val="-1"/>
                <w:sz w:val="18"/>
              </w:rPr>
              <w:t>0.8805</w:t>
            </w:r>
            <w:r>
              <w:rPr>
                <w:rFonts w:ascii="Arial Narrow"/>
                <w:sz w:val="18"/>
              </w:rPr>
            </w:r>
          </w:p>
        </w:tc>
        <w:tc>
          <w:tcPr>
            <w:tcW w:w="14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5"/>
              <w:ind w:right="106"/>
              <w:jc w:val="right"/>
              <w:rPr>
                <w:rFonts w:ascii="Arial Narrow" w:hAnsi="Arial Narrow" w:cs="Arial Narrow" w:eastAsia="Arial Narrow" w:hint="default"/>
                <w:sz w:val="18"/>
                <w:szCs w:val="18"/>
              </w:rPr>
            </w:pPr>
            <w:r>
              <w:rPr>
                <w:rFonts w:ascii="Arial Narrow"/>
                <w:spacing w:val="-1"/>
                <w:sz w:val="18"/>
              </w:rPr>
              <w:t>3,349,635.46</w:t>
            </w:r>
            <w:r>
              <w:rPr>
                <w:rFonts w:ascii="Arial Narrow"/>
                <w:sz w:val="18"/>
              </w:rPr>
            </w:r>
          </w:p>
        </w:tc>
      </w:tr>
      <w:tr>
        <w:trPr>
          <w:trHeight w:val="294" w:hRule="exact"/>
        </w:trPr>
        <w:tc>
          <w:tcPr>
            <w:tcW w:w="1115"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38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1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Arial Narrow" w:hAnsi="Arial Narrow" w:cs="Arial Narrow" w:eastAsia="Arial Narrow" w:hint="default"/>
                <w:sz w:val="18"/>
                <w:szCs w:val="18"/>
              </w:rPr>
            </w:pPr>
            <w:r>
              <w:rPr>
                <w:rFonts w:ascii="Arial Narrow"/>
                <w:spacing w:val="-1"/>
                <w:sz w:val="18"/>
              </w:rPr>
              <w:t>6,768,051.80</w:t>
            </w:r>
            <w:r>
              <w:rPr>
                <w:rFonts w:ascii="Arial Narrow"/>
                <w:sz w:val="18"/>
              </w:rPr>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Arial Narrow" w:hAnsi="Arial Narrow" w:cs="Arial Narrow" w:eastAsia="Arial Narrow" w:hint="default"/>
                <w:sz w:val="18"/>
                <w:szCs w:val="18"/>
              </w:rPr>
            </w:pPr>
            <w:r>
              <w:rPr>
                <w:rFonts w:ascii="Arial Narrow"/>
                <w:spacing w:val="-1"/>
                <w:sz w:val="18"/>
              </w:rPr>
              <w:t>8.80650</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Arial Narrow" w:hAnsi="Arial Narrow" w:cs="Arial Narrow" w:eastAsia="Arial Narrow" w:hint="default"/>
                <w:sz w:val="18"/>
                <w:szCs w:val="18"/>
              </w:rPr>
            </w:pPr>
            <w:r>
              <w:rPr>
                <w:rFonts w:ascii="Arial Narrow"/>
                <w:spacing w:val="-1"/>
                <w:sz w:val="18"/>
              </w:rPr>
              <w:t>59,602,848.16</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Arial Narrow" w:hAnsi="Arial Narrow" w:cs="Arial Narrow" w:eastAsia="Arial Narrow" w:hint="default"/>
                <w:sz w:val="18"/>
                <w:szCs w:val="18"/>
              </w:rPr>
            </w:pPr>
            <w:r>
              <w:rPr>
                <w:rFonts w:ascii="Arial Narrow"/>
                <w:spacing w:val="-1"/>
                <w:sz w:val="18"/>
              </w:rPr>
              <w:t>8,475,768.86</w:t>
            </w:r>
            <w:r>
              <w:rPr>
                <w:rFonts w:ascii="Arial Narrow"/>
                <w:sz w:val="18"/>
              </w:rPr>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Arial Narrow" w:hAnsi="Arial Narrow" w:cs="Arial Narrow" w:eastAsia="Arial Narrow" w:hint="default"/>
                <w:sz w:val="18"/>
                <w:szCs w:val="18"/>
              </w:rPr>
            </w:pPr>
            <w:r>
              <w:rPr>
                <w:rFonts w:ascii="Arial Narrow"/>
                <w:spacing w:val="-1"/>
                <w:sz w:val="18"/>
              </w:rPr>
              <w:t>9.7971</w:t>
            </w:r>
            <w:r>
              <w:rPr>
                <w:rFonts w:ascii="Arial Narrow"/>
                <w:sz w:val="18"/>
              </w:rPr>
            </w:r>
          </w:p>
        </w:tc>
        <w:tc>
          <w:tcPr>
            <w:tcW w:w="14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5"/>
              <w:ind w:right="106"/>
              <w:jc w:val="right"/>
              <w:rPr>
                <w:rFonts w:ascii="Arial Narrow" w:hAnsi="Arial Narrow" w:cs="Arial Narrow" w:eastAsia="Arial Narrow" w:hint="default"/>
                <w:sz w:val="18"/>
                <w:szCs w:val="18"/>
              </w:rPr>
            </w:pPr>
            <w:r>
              <w:rPr>
                <w:rFonts w:ascii="Arial Narrow"/>
                <w:spacing w:val="-1"/>
                <w:sz w:val="18"/>
              </w:rPr>
              <w:t>83,037,955.10</w:t>
            </w:r>
          </w:p>
        </w:tc>
      </w:tr>
      <w:tr>
        <w:trPr>
          <w:trHeight w:val="294" w:hRule="exact"/>
        </w:trPr>
        <w:tc>
          <w:tcPr>
            <w:tcW w:w="1115"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383" w:right="0"/>
              <w:jc w:val="left"/>
              <w:rPr>
                <w:rFonts w:ascii="宋体" w:hAnsi="宋体" w:cs="宋体" w:eastAsia="宋体" w:hint="default"/>
                <w:sz w:val="18"/>
                <w:szCs w:val="18"/>
              </w:rPr>
            </w:pPr>
            <w:r>
              <w:rPr>
                <w:rFonts w:ascii="宋体" w:hAnsi="宋体" w:cs="宋体" w:eastAsia="宋体" w:hint="default"/>
                <w:sz w:val="18"/>
                <w:szCs w:val="18"/>
              </w:rPr>
              <w:t>澳元</w:t>
            </w:r>
          </w:p>
        </w:tc>
        <w:tc>
          <w:tcPr>
            <w:tcW w:w="1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Arial Narrow" w:hAnsi="Arial Narrow" w:cs="Arial Narrow" w:eastAsia="Arial Narrow" w:hint="default"/>
                <w:sz w:val="18"/>
                <w:szCs w:val="18"/>
              </w:rPr>
            </w:pPr>
            <w:r>
              <w:rPr>
                <w:rFonts w:ascii="Arial Narrow"/>
                <w:spacing w:val="-1"/>
                <w:sz w:val="18"/>
              </w:rPr>
              <w:t>4,171,432.81</w:t>
            </w:r>
            <w:r>
              <w:rPr>
                <w:rFonts w:ascii="Arial Narrow"/>
                <w:sz w:val="18"/>
              </w:rPr>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Arial Narrow" w:hAnsi="Arial Narrow" w:cs="Arial Narrow" w:eastAsia="Arial Narrow" w:hint="default"/>
                <w:sz w:val="18"/>
                <w:szCs w:val="18"/>
              </w:rPr>
            </w:pPr>
            <w:r>
              <w:rPr>
                <w:rFonts w:ascii="Arial Narrow"/>
                <w:spacing w:val="-1"/>
                <w:sz w:val="18"/>
              </w:rPr>
              <w:t>6.64720</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Arial Narrow" w:hAnsi="Arial Narrow" w:cs="Arial Narrow" w:eastAsia="Arial Narrow" w:hint="default"/>
                <w:sz w:val="18"/>
                <w:szCs w:val="18"/>
              </w:rPr>
            </w:pPr>
            <w:r>
              <w:rPr>
                <w:rFonts w:ascii="Arial Narrow"/>
                <w:spacing w:val="-1"/>
                <w:sz w:val="18"/>
              </w:rPr>
              <w:t>27,728,348.17</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Arial Narrow" w:hAnsi="Arial Narrow" w:cs="Arial Narrow" w:eastAsia="Arial Narrow" w:hint="default"/>
                <w:sz w:val="18"/>
                <w:szCs w:val="18"/>
              </w:rPr>
            </w:pPr>
            <w:r>
              <w:rPr>
                <w:rFonts w:ascii="Arial Narrow"/>
                <w:spacing w:val="-1"/>
                <w:sz w:val="18"/>
              </w:rPr>
              <w:t>8,130,448.89</w:t>
            </w:r>
            <w:r>
              <w:rPr>
                <w:rFonts w:ascii="Arial Narrow"/>
                <w:sz w:val="18"/>
              </w:rPr>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Arial Narrow" w:hAnsi="Arial Narrow" w:cs="Arial Narrow" w:eastAsia="Arial Narrow" w:hint="default"/>
                <w:sz w:val="18"/>
                <w:szCs w:val="18"/>
              </w:rPr>
            </w:pPr>
            <w:r>
              <w:rPr>
                <w:rFonts w:ascii="Arial Narrow"/>
                <w:spacing w:val="-1"/>
                <w:sz w:val="18"/>
              </w:rPr>
              <w:t>6.1294</w:t>
            </w:r>
            <w:r>
              <w:rPr>
                <w:rFonts w:ascii="Arial Narrow"/>
                <w:sz w:val="18"/>
              </w:rPr>
            </w:r>
          </w:p>
        </w:tc>
        <w:tc>
          <w:tcPr>
            <w:tcW w:w="14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5"/>
              <w:ind w:right="106"/>
              <w:jc w:val="right"/>
              <w:rPr>
                <w:rFonts w:ascii="Arial Narrow" w:hAnsi="Arial Narrow" w:cs="Arial Narrow" w:eastAsia="Arial Narrow" w:hint="default"/>
                <w:sz w:val="18"/>
                <w:szCs w:val="18"/>
              </w:rPr>
            </w:pPr>
            <w:r>
              <w:rPr>
                <w:rFonts w:ascii="Arial Narrow"/>
                <w:spacing w:val="-1"/>
                <w:sz w:val="18"/>
              </w:rPr>
              <w:t>49,834,773.43</w:t>
            </w:r>
          </w:p>
        </w:tc>
      </w:tr>
      <w:tr>
        <w:trPr>
          <w:trHeight w:val="294" w:hRule="exact"/>
        </w:trPr>
        <w:tc>
          <w:tcPr>
            <w:tcW w:w="1115"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203" w:right="0"/>
              <w:jc w:val="left"/>
              <w:rPr>
                <w:rFonts w:ascii="宋体" w:hAnsi="宋体" w:cs="宋体" w:eastAsia="宋体" w:hint="default"/>
                <w:sz w:val="18"/>
                <w:szCs w:val="18"/>
              </w:rPr>
            </w:pPr>
            <w:r>
              <w:rPr>
                <w:rFonts w:ascii="宋体" w:hAnsi="宋体" w:cs="宋体" w:eastAsia="宋体" w:hint="default"/>
                <w:sz w:val="18"/>
                <w:szCs w:val="18"/>
              </w:rPr>
              <w:t>捷克克朗</w:t>
            </w:r>
          </w:p>
        </w:tc>
        <w:tc>
          <w:tcPr>
            <w:tcW w:w="1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Arial Narrow" w:hAnsi="Arial Narrow" w:cs="Arial Narrow" w:eastAsia="Arial Narrow" w:hint="default"/>
                <w:sz w:val="18"/>
                <w:szCs w:val="18"/>
              </w:rPr>
            </w:pPr>
            <w:r>
              <w:rPr>
                <w:rFonts w:ascii="Arial Narrow"/>
                <w:spacing w:val="-1"/>
                <w:sz w:val="18"/>
              </w:rPr>
              <w:t>4,633,221.63</w:t>
            </w:r>
            <w:r>
              <w:rPr>
                <w:rFonts w:ascii="Arial Narrow"/>
                <w:sz w:val="18"/>
              </w:rPr>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Arial Narrow" w:hAnsi="Arial Narrow" w:cs="Arial Narrow" w:eastAsia="Arial Narrow" w:hint="default"/>
                <w:sz w:val="18"/>
                <w:szCs w:val="18"/>
              </w:rPr>
            </w:pPr>
            <w:r>
              <w:rPr>
                <w:rFonts w:ascii="Arial Narrow"/>
                <w:spacing w:val="-1"/>
                <w:sz w:val="18"/>
              </w:rPr>
              <w:t>0.34746</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2"/>
              <w:jc w:val="right"/>
              <w:rPr>
                <w:rFonts w:ascii="Arial Narrow" w:hAnsi="Arial Narrow" w:cs="Arial Narrow" w:eastAsia="Arial Narrow" w:hint="default"/>
                <w:sz w:val="18"/>
                <w:szCs w:val="18"/>
              </w:rPr>
            </w:pPr>
            <w:r>
              <w:rPr>
                <w:rFonts w:ascii="Arial Narrow"/>
                <w:spacing w:val="-1"/>
                <w:sz w:val="18"/>
              </w:rPr>
              <w:t>1,609,859.19</w:t>
            </w:r>
            <w:r>
              <w:rPr>
                <w:rFonts w:ascii="Arial Narrow"/>
                <w:sz w:val="18"/>
              </w:rPr>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Arial Narrow" w:hAnsi="Arial Narrow" w:cs="Arial Narrow" w:eastAsia="Arial Narrow" w:hint="default"/>
                <w:sz w:val="18"/>
                <w:szCs w:val="18"/>
              </w:rPr>
            </w:pPr>
            <w:r>
              <w:rPr>
                <w:rFonts w:ascii="Arial Narrow"/>
                <w:spacing w:val="-1"/>
                <w:sz w:val="18"/>
              </w:rPr>
              <w:t>2,620,150.80</w:t>
            </w:r>
            <w:r>
              <w:rPr>
                <w:rFonts w:ascii="Arial Narrow"/>
                <w:sz w:val="18"/>
              </w:rPr>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Arial Narrow" w:hAnsi="Arial Narrow" w:cs="Arial Narrow" w:eastAsia="Arial Narrow" w:hint="default"/>
                <w:sz w:val="18"/>
                <w:szCs w:val="18"/>
              </w:rPr>
            </w:pPr>
            <w:r>
              <w:rPr>
                <w:rFonts w:ascii="Arial Narrow"/>
                <w:spacing w:val="-1"/>
                <w:sz w:val="18"/>
              </w:rPr>
              <w:t>0.37065</w:t>
            </w:r>
          </w:p>
        </w:tc>
        <w:tc>
          <w:tcPr>
            <w:tcW w:w="14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5"/>
              <w:ind w:right="106"/>
              <w:jc w:val="right"/>
              <w:rPr>
                <w:rFonts w:ascii="Arial Narrow" w:hAnsi="Arial Narrow" w:cs="Arial Narrow" w:eastAsia="Arial Narrow" w:hint="default"/>
                <w:sz w:val="18"/>
                <w:szCs w:val="18"/>
              </w:rPr>
            </w:pPr>
            <w:r>
              <w:rPr>
                <w:rFonts w:ascii="Arial Narrow"/>
                <w:spacing w:val="-1"/>
                <w:sz w:val="18"/>
              </w:rPr>
              <w:t>971,158.89</w:t>
            </w:r>
          </w:p>
        </w:tc>
      </w:tr>
      <w:tr>
        <w:trPr>
          <w:trHeight w:val="294" w:hRule="exact"/>
        </w:trPr>
        <w:tc>
          <w:tcPr>
            <w:tcW w:w="1115"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293" w:right="0"/>
              <w:jc w:val="left"/>
              <w:rPr>
                <w:rFonts w:ascii="宋体" w:hAnsi="宋体" w:cs="宋体" w:eastAsia="宋体" w:hint="default"/>
                <w:sz w:val="18"/>
                <w:szCs w:val="18"/>
              </w:rPr>
            </w:pPr>
            <w:r>
              <w:rPr>
                <w:rFonts w:ascii="宋体" w:hAnsi="宋体" w:cs="宋体" w:eastAsia="宋体" w:hint="default"/>
                <w:sz w:val="18"/>
                <w:szCs w:val="18"/>
              </w:rPr>
              <w:t>迪拉姆</w:t>
            </w:r>
          </w:p>
        </w:tc>
        <w:tc>
          <w:tcPr>
            <w:tcW w:w="1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Arial Narrow" w:hAnsi="Arial Narrow" w:cs="Arial Narrow" w:eastAsia="Arial Narrow" w:hint="default"/>
                <w:sz w:val="18"/>
                <w:szCs w:val="18"/>
              </w:rPr>
            </w:pPr>
            <w:r>
              <w:rPr>
                <w:rFonts w:ascii="Arial Narrow"/>
                <w:spacing w:val="-1"/>
                <w:sz w:val="18"/>
              </w:rPr>
              <w:t>1,709,553.19</w:t>
            </w:r>
            <w:r>
              <w:rPr>
                <w:rFonts w:ascii="Arial Narrow"/>
                <w:sz w:val="18"/>
              </w:rPr>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Arial Narrow" w:hAnsi="Arial Narrow" w:cs="Arial Narrow" w:eastAsia="Arial Narrow" w:hint="default"/>
                <w:sz w:val="18"/>
                <w:szCs w:val="18"/>
              </w:rPr>
            </w:pPr>
            <w:r>
              <w:rPr>
                <w:rFonts w:ascii="Arial Narrow"/>
                <w:spacing w:val="-1"/>
                <w:sz w:val="18"/>
              </w:rPr>
              <w:t>1.79830</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2"/>
              <w:jc w:val="right"/>
              <w:rPr>
                <w:rFonts w:ascii="Arial Narrow" w:hAnsi="Arial Narrow" w:cs="Arial Narrow" w:eastAsia="Arial Narrow" w:hint="default"/>
                <w:sz w:val="18"/>
                <w:szCs w:val="18"/>
              </w:rPr>
            </w:pPr>
            <w:r>
              <w:rPr>
                <w:rFonts w:ascii="Arial Narrow"/>
                <w:spacing w:val="-1"/>
                <w:sz w:val="18"/>
              </w:rPr>
              <w:t>3,074,289.50</w:t>
            </w:r>
            <w:r>
              <w:rPr>
                <w:rFonts w:ascii="Arial Narrow"/>
                <w:sz w:val="18"/>
              </w:rPr>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Arial Narrow" w:hAnsi="Arial Narrow" w:cs="Arial Narrow" w:eastAsia="Arial Narrow" w:hint="default"/>
                <w:sz w:val="18"/>
                <w:szCs w:val="18"/>
              </w:rPr>
            </w:pPr>
            <w:r>
              <w:rPr>
                <w:rFonts w:ascii="Arial Narrow"/>
                <w:sz w:val="18"/>
              </w:rPr>
              <w:t>--</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Arial Narrow" w:hAnsi="Arial Narrow" w:cs="Arial Narrow" w:eastAsia="Arial Narrow" w:hint="default"/>
                <w:sz w:val="18"/>
                <w:szCs w:val="18"/>
              </w:rPr>
            </w:pPr>
            <w:r>
              <w:rPr>
                <w:rFonts w:ascii="Arial Narrow"/>
                <w:sz w:val="18"/>
              </w:rPr>
              <w:t>--</w:t>
            </w:r>
          </w:p>
        </w:tc>
        <w:tc>
          <w:tcPr>
            <w:tcW w:w="14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5"/>
              <w:ind w:right="105"/>
              <w:jc w:val="right"/>
              <w:rPr>
                <w:rFonts w:ascii="Arial Narrow" w:hAnsi="Arial Narrow" w:cs="Arial Narrow" w:eastAsia="Arial Narrow" w:hint="default"/>
                <w:sz w:val="18"/>
                <w:szCs w:val="18"/>
              </w:rPr>
            </w:pPr>
            <w:r>
              <w:rPr>
                <w:rFonts w:ascii="Arial Narrow"/>
                <w:sz w:val="18"/>
              </w:rPr>
              <w:t>--</w:t>
            </w:r>
          </w:p>
        </w:tc>
      </w:tr>
      <w:tr>
        <w:trPr>
          <w:trHeight w:val="294" w:hRule="exact"/>
        </w:trPr>
        <w:tc>
          <w:tcPr>
            <w:tcW w:w="1115"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383" w:right="0"/>
              <w:jc w:val="left"/>
              <w:rPr>
                <w:rFonts w:ascii="宋体" w:hAnsi="宋体" w:cs="宋体" w:eastAsia="宋体" w:hint="default"/>
                <w:sz w:val="18"/>
                <w:szCs w:val="18"/>
              </w:rPr>
            </w:pPr>
            <w:r>
              <w:rPr>
                <w:rFonts w:ascii="宋体" w:hAnsi="宋体" w:cs="宋体" w:eastAsia="宋体" w:hint="default"/>
                <w:sz w:val="18"/>
                <w:szCs w:val="18"/>
              </w:rPr>
              <w:t>卢布</w:t>
            </w:r>
          </w:p>
        </w:tc>
        <w:tc>
          <w:tcPr>
            <w:tcW w:w="1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Arial Narrow" w:hAnsi="Arial Narrow" w:cs="Arial Narrow" w:eastAsia="Arial Narrow" w:hint="default"/>
                <w:sz w:val="18"/>
                <w:szCs w:val="18"/>
              </w:rPr>
            </w:pPr>
            <w:r>
              <w:rPr>
                <w:rFonts w:ascii="Arial Narrow"/>
                <w:spacing w:val="-1"/>
                <w:sz w:val="18"/>
              </w:rPr>
              <w:t>26,957,399.29</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Arial Narrow" w:hAnsi="Arial Narrow" w:cs="Arial Narrow" w:eastAsia="Arial Narrow" w:hint="default"/>
                <w:sz w:val="18"/>
                <w:szCs w:val="18"/>
              </w:rPr>
            </w:pPr>
            <w:r>
              <w:rPr>
                <w:rFonts w:ascii="Arial Narrow"/>
                <w:spacing w:val="-1"/>
                <w:sz w:val="18"/>
              </w:rPr>
              <w:t>0.21663</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2"/>
              <w:jc w:val="right"/>
              <w:rPr>
                <w:rFonts w:ascii="Arial Narrow" w:hAnsi="Arial Narrow" w:cs="Arial Narrow" w:eastAsia="Arial Narrow" w:hint="default"/>
                <w:sz w:val="18"/>
                <w:szCs w:val="18"/>
              </w:rPr>
            </w:pPr>
            <w:r>
              <w:rPr>
                <w:rFonts w:ascii="Arial Narrow"/>
                <w:spacing w:val="-1"/>
                <w:sz w:val="18"/>
              </w:rPr>
              <w:t>5,839,781.41</w:t>
            </w:r>
            <w:r>
              <w:rPr>
                <w:rFonts w:ascii="Arial Narrow"/>
                <w:sz w:val="18"/>
              </w:rPr>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Arial Narrow" w:hAnsi="Arial Narrow" w:cs="Arial Narrow" w:eastAsia="Arial Narrow" w:hint="default"/>
                <w:sz w:val="18"/>
                <w:szCs w:val="18"/>
              </w:rPr>
            </w:pPr>
            <w:r>
              <w:rPr>
                <w:rFonts w:ascii="Arial Narrow"/>
                <w:sz w:val="18"/>
              </w:rPr>
              <w:t>--</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Arial Narrow" w:hAnsi="Arial Narrow" w:cs="Arial Narrow" w:eastAsia="Arial Narrow" w:hint="default"/>
                <w:sz w:val="18"/>
                <w:szCs w:val="18"/>
              </w:rPr>
            </w:pPr>
            <w:r>
              <w:rPr>
                <w:rFonts w:ascii="Arial Narrow"/>
                <w:sz w:val="18"/>
              </w:rPr>
              <w:t>--</w:t>
            </w:r>
          </w:p>
        </w:tc>
        <w:tc>
          <w:tcPr>
            <w:tcW w:w="14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5"/>
              <w:ind w:right="105"/>
              <w:jc w:val="right"/>
              <w:rPr>
                <w:rFonts w:ascii="Arial Narrow" w:hAnsi="Arial Narrow" w:cs="Arial Narrow" w:eastAsia="Arial Narrow" w:hint="default"/>
                <w:sz w:val="18"/>
                <w:szCs w:val="18"/>
              </w:rPr>
            </w:pPr>
            <w:r>
              <w:rPr>
                <w:rFonts w:ascii="Arial Narrow"/>
                <w:sz w:val="18"/>
              </w:rPr>
              <w:t>--</w:t>
            </w:r>
          </w:p>
        </w:tc>
      </w:tr>
      <w:tr>
        <w:trPr>
          <w:trHeight w:val="294" w:hRule="exact"/>
        </w:trPr>
        <w:tc>
          <w:tcPr>
            <w:tcW w:w="1115"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383" w:right="0"/>
              <w:jc w:val="left"/>
              <w:rPr>
                <w:rFonts w:ascii="宋体" w:hAnsi="宋体" w:cs="宋体" w:eastAsia="宋体" w:hint="default"/>
                <w:sz w:val="18"/>
                <w:szCs w:val="18"/>
              </w:rPr>
            </w:pPr>
            <w:r>
              <w:rPr>
                <w:rFonts w:ascii="宋体" w:hAnsi="宋体" w:cs="宋体" w:eastAsia="宋体" w:hint="default"/>
                <w:sz w:val="18"/>
                <w:szCs w:val="18"/>
              </w:rPr>
              <w:t>英镑</w:t>
            </w:r>
          </w:p>
        </w:tc>
        <w:tc>
          <w:tcPr>
            <w:tcW w:w="1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Arial Narrow" w:hAnsi="Arial Narrow" w:cs="Arial Narrow" w:eastAsia="Arial Narrow" w:hint="default"/>
                <w:sz w:val="18"/>
                <w:szCs w:val="18"/>
              </w:rPr>
            </w:pPr>
            <w:r>
              <w:rPr>
                <w:rFonts w:ascii="Arial Narrow"/>
                <w:sz w:val="18"/>
              </w:rPr>
              <w:t>--</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Arial Narrow" w:hAnsi="Arial Narrow" w:cs="Arial Narrow" w:eastAsia="Arial Narrow" w:hint="default"/>
                <w:sz w:val="18"/>
                <w:szCs w:val="18"/>
              </w:rPr>
            </w:pPr>
            <w:r>
              <w:rPr>
                <w:rFonts w:ascii="Arial Narrow"/>
                <w:sz w:val="18"/>
              </w:rPr>
              <w:t>--</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Arial Narrow" w:hAnsi="Arial Narrow" w:cs="Arial Narrow" w:eastAsia="Arial Narrow" w:hint="default"/>
                <w:sz w:val="18"/>
                <w:szCs w:val="18"/>
              </w:rPr>
            </w:pPr>
            <w:r>
              <w:rPr>
                <w:rFonts w:ascii="Arial Narrow"/>
                <w:sz w:val="18"/>
              </w:rPr>
              <w:t>--</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0"/>
              <w:jc w:val="right"/>
              <w:rPr>
                <w:rFonts w:ascii="Arial Narrow" w:hAnsi="Arial Narrow" w:cs="Arial Narrow" w:eastAsia="Arial Narrow" w:hint="default"/>
                <w:sz w:val="18"/>
                <w:szCs w:val="18"/>
              </w:rPr>
            </w:pPr>
            <w:r>
              <w:rPr>
                <w:rFonts w:ascii="Arial Narrow"/>
                <w:spacing w:val="-1"/>
                <w:sz w:val="18"/>
              </w:rPr>
              <w:t>21.63</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Arial Narrow" w:hAnsi="Arial Narrow" w:cs="Arial Narrow" w:eastAsia="Arial Narrow" w:hint="default"/>
                <w:sz w:val="18"/>
                <w:szCs w:val="18"/>
              </w:rPr>
            </w:pPr>
            <w:r>
              <w:rPr>
                <w:rFonts w:ascii="Arial Narrow"/>
                <w:spacing w:val="-1"/>
                <w:sz w:val="18"/>
              </w:rPr>
              <w:t>10.978</w:t>
            </w:r>
            <w:r>
              <w:rPr>
                <w:rFonts w:ascii="Arial Narrow"/>
                <w:sz w:val="18"/>
              </w:rPr>
            </w:r>
          </w:p>
        </w:tc>
        <w:tc>
          <w:tcPr>
            <w:tcW w:w="14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5"/>
              <w:ind w:right="106"/>
              <w:jc w:val="right"/>
              <w:rPr>
                <w:rFonts w:ascii="Arial Narrow" w:hAnsi="Arial Narrow" w:cs="Arial Narrow" w:eastAsia="Arial Narrow" w:hint="default"/>
                <w:sz w:val="18"/>
                <w:szCs w:val="18"/>
              </w:rPr>
            </w:pPr>
            <w:r>
              <w:rPr>
                <w:rFonts w:ascii="Arial Narrow"/>
                <w:spacing w:val="-1"/>
                <w:sz w:val="18"/>
              </w:rPr>
              <w:t>237.45</w:t>
            </w:r>
            <w:r>
              <w:rPr>
                <w:rFonts w:ascii="Arial Narrow"/>
                <w:sz w:val="18"/>
              </w:rPr>
            </w:r>
          </w:p>
        </w:tc>
      </w:tr>
      <w:tr>
        <w:trPr>
          <w:trHeight w:val="294" w:hRule="exact"/>
        </w:trPr>
        <w:tc>
          <w:tcPr>
            <w:tcW w:w="1115"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383" w:right="0"/>
              <w:jc w:val="left"/>
              <w:rPr>
                <w:rFonts w:ascii="宋体" w:hAnsi="宋体" w:cs="宋体" w:eastAsia="宋体" w:hint="default"/>
                <w:sz w:val="18"/>
                <w:szCs w:val="18"/>
              </w:rPr>
            </w:pPr>
            <w:r>
              <w:rPr>
                <w:rFonts w:ascii="宋体" w:hAnsi="宋体" w:cs="宋体" w:eastAsia="宋体" w:hint="default"/>
                <w:sz w:val="18"/>
                <w:szCs w:val="18"/>
              </w:rPr>
              <w:t>韩元</w:t>
            </w:r>
          </w:p>
        </w:tc>
        <w:tc>
          <w:tcPr>
            <w:tcW w:w="1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Arial Narrow" w:hAnsi="Arial Narrow" w:cs="Arial Narrow" w:eastAsia="Arial Narrow" w:hint="default"/>
                <w:sz w:val="18"/>
                <w:szCs w:val="18"/>
              </w:rPr>
            </w:pPr>
            <w:r>
              <w:rPr>
                <w:rFonts w:ascii="Arial Narrow"/>
                <w:spacing w:val="-1"/>
                <w:sz w:val="18"/>
              </w:rPr>
              <w:t>764,882,087.00</w:t>
            </w:r>
            <w:r>
              <w:rPr>
                <w:rFonts w:ascii="Arial Narrow"/>
                <w:sz w:val="18"/>
              </w:rPr>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Arial Narrow" w:hAnsi="Arial Narrow" w:cs="Arial Narrow" w:eastAsia="Arial Narrow" w:hint="default"/>
                <w:sz w:val="18"/>
                <w:szCs w:val="18"/>
              </w:rPr>
            </w:pPr>
            <w:r>
              <w:rPr>
                <w:rFonts w:ascii="Arial Narrow"/>
                <w:spacing w:val="-1"/>
                <w:sz w:val="18"/>
              </w:rPr>
              <w:t>0.0057667</w:t>
            </w:r>
            <w:r>
              <w:rPr>
                <w:rFonts w:ascii="Arial Narrow"/>
                <w:sz w:val="18"/>
              </w:rPr>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2"/>
              <w:jc w:val="right"/>
              <w:rPr>
                <w:rFonts w:ascii="Arial Narrow" w:hAnsi="Arial Narrow" w:cs="Arial Narrow" w:eastAsia="Arial Narrow" w:hint="default"/>
                <w:sz w:val="18"/>
                <w:szCs w:val="18"/>
              </w:rPr>
            </w:pPr>
            <w:r>
              <w:rPr>
                <w:rFonts w:ascii="Arial Narrow"/>
                <w:spacing w:val="-1"/>
                <w:sz w:val="18"/>
              </w:rPr>
              <w:t>4,410,845.53</w:t>
            </w:r>
            <w:r>
              <w:rPr>
                <w:rFonts w:ascii="Arial Narrow"/>
                <w:sz w:val="18"/>
              </w:rPr>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2"/>
              <w:jc w:val="right"/>
              <w:rPr>
                <w:rFonts w:ascii="Arial Narrow" w:hAnsi="Arial Narrow" w:cs="Arial Narrow" w:eastAsia="Arial Narrow" w:hint="default"/>
                <w:sz w:val="18"/>
                <w:szCs w:val="18"/>
              </w:rPr>
            </w:pPr>
            <w:r>
              <w:rPr>
                <w:rFonts w:ascii="Arial Narrow"/>
                <w:spacing w:val="-1"/>
                <w:sz w:val="18"/>
              </w:rPr>
              <w:t>3,244,581,434.00</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Arial Narrow" w:hAnsi="Arial Narrow" w:cs="Arial Narrow" w:eastAsia="Arial Narrow" w:hint="default"/>
                <w:sz w:val="18"/>
                <w:szCs w:val="18"/>
              </w:rPr>
            </w:pPr>
            <w:r>
              <w:rPr>
                <w:rFonts w:ascii="Arial Narrow"/>
                <w:spacing w:val="-1"/>
                <w:sz w:val="18"/>
              </w:rPr>
              <w:t>0.005734</w:t>
            </w:r>
            <w:r>
              <w:rPr>
                <w:rFonts w:ascii="Arial Narrow"/>
                <w:sz w:val="18"/>
              </w:rPr>
            </w:r>
          </w:p>
        </w:tc>
        <w:tc>
          <w:tcPr>
            <w:tcW w:w="14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5"/>
              <w:ind w:right="105"/>
              <w:jc w:val="right"/>
              <w:rPr>
                <w:rFonts w:ascii="Arial Narrow" w:hAnsi="Arial Narrow" w:cs="Arial Narrow" w:eastAsia="Arial Narrow" w:hint="default"/>
                <w:sz w:val="18"/>
                <w:szCs w:val="18"/>
              </w:rPr>
            </w:pPr>
            <w:r>
              <w:rPr>
                <w:rFonts w:ascii="Arial Narrow"/>
                <w:spacing w:val="-1"/>
                <w:sz w:val="18"/>
              </w:rPr>
              <w:t>18,604,429.94</w:t>
            </w:r>
          </w:p>
        </w:tc>
      </w:tr>
      <w:tr>
        <w:trPr>
          <w:trHeight w:val="294" w:hRule="exact"/>
        </w:trPr>
        <w:tc>
          <w:tcPr>
            <w:tcW w:w="1115"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293" w:right="0"/>
              <w:jc w:val="left"/>
              <w:rPr>
                <w:rFonts w:ascii="宋体" w:hAnsi="宋体" w:cs="宋体" w:eastAsia="宋体" w:hint="default"/>
                <w:sz w:val="18"/>
                <w:szCs w:val="18"/>
              </w:rPr>
            </w:pPr>
            <w:r>
              <w:rPr>
                <w:rFonts w:ascii="宋体" w:hAnsi="宋体" w:cs="宋体" w:eastAsia="宋体" w:hint="default"/>
                <w:sz w:val="18"/>
                <w:szCs w:val="18"/>
              </w:rPr>
              <w:t>印尼盾</w:t>
            </w:r>
          </w:p>
        </w:tc>
        <w:tc>
          <w:tcPr>
            <w:tcW w:w="1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Arial Narrow" w:hAnsi="Arial Narrow" w:cs="Arial Narrow" w:eastAsia="Arial Narrow" w:hint="default"/>
                <w:sz w:val="18"/>
                <w:szCs w:val="18"/>
              </w:rPr>
            </w:pPr>
            <w:r>
              <w:rPr>
                <w:rFonts w:ascii="Arial Narrow"/>
                <w:spacing w:val="-1"/>
                <w:sz w:val="18"/>
              </w:rPr>
              <w:t>37,457,401,939.00</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Arial Narrow" w:hAnsi="Arial Narrow" w:cs="Arial Narrow" w:eastAsia="Arial Narrow" w:hint="default"/>
                <w:sz w:val="18"/>
                <w:szCs w:val="18"/>
              </w:rPr>
            </w:pPr>
            <w:r>
              <w:rPr>
                <w:rFonts w:ascii="Arial Narrow"/>
                <w:spacing w:val="-1"/>
                <w:sz w:val="18"/>
              </w:rPr>
              <w:t>0.0007328</w:t>
            </w:r>
            <w:r>
              <w:rPr>
                <w:rFonts w:ascii="Arial Narrow"/>
                <w:sz w:val="18"/>
              </w:rPr>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Arial Narrow" w:hAnsi="Arial Narrow" w:cs="Arial Narrow" w:eastAsia="Arial Narrow" w:hint="default"/>
                <w:sz w:val="18"/>
                <w:szCs w:val="18"/>
              </w:rPr>
            </w:pPr>
            <w:r>
              <w:rPr>
                <w:rFonts w:ascii="Arial Narrow"/>
                <w:spacing w:val="-1"/>
                <w:sz w:val="18"/>
              </w:rPr>
              <w:t>27,448,784.14</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Arial Narrow" w:hAnsi="Arial Narrow" w:cs="Arial Narrow" w:eastAsia="Arial Narrow" w:hint="default"/>
                <w:sz w:val="18"/>
                <w:szCs w:val="18"/>
              </w:rPr>
            </w:pPr>
            <w:r>
              <w:rPr>
                <w:rFonts w:ascii="Arial Narrow"/>
                <w:spacing w:val="-1"/>
                <w:sz w:val="18"/>
              </w:rPr>
              <w:t>31,937,559,432.70</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Arial Narrow" w:hAnsi="Arial Narrow" w:cs="Arial Narrow" w:eastAsia="Arial Narrow" w:hint="default"/>
                <w:sz w:val="18"/>
                <w:szCs w:val="18"/>
              </w:rPr>
            </w:pPr>
            <w:r>
              <w:rPr>
                <w:rFonts w:ascii="Arial Narrow"/>
                <w:spacing w:val="-1"/>
                <w:sz w:val="18"/>
              </w:rPr>
              <w:t>0.00072105</w:t>
            </w:r>
          </w:p>
        </w:tc>
        <w:tc>
          <w:tcPr>
            <w:tcW w:w="14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5"/>
              <w:ind w:right="106"/>
              <w:jc w:val="right"/>
              <w:rPr>
                <w:rFonts w:ascii="Arial Narrow" w:hAnsi="Arial Narrow" w:cs="Arial Narrow" w:eastAsia="Arial Narrow" w:hint="default"/>
                <w:sz w:val="18"/>
                <w:szCs w:val="18"/>
              </w:rPr>
            </w:pPr>
            <w:r>
              <w:rPr>
                <w:rFonts w:ascii="Arial Narrow"/>
                <w:spacing w:val="-1"/>
                <w:sz w:val="18"/>
              </w:rPr>
              <w:t>23,028,577.23</w:t>
            </w:r>
          </w:p>
        </w:tc>
      </w:tr>
      <w:tr>
        <w:trPr>
          <w:trHeight w:val="476" w:hRule="exact"/>
        </w:trPr>
        <w:tc>
          <w:tcPr>
            <w:tcW w:w="1115"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其他货币</w:t>
            </w:r>
            <w:r>
              <w:rPr>
                <w:rFonts w:ascii="宋体" w:hAnsi="宋体" w:cs="宋体" w:eastAsia="宋体" w:hint="default"/>
                <w:sz w:val="18"/>
                <w:szCs w:val="18"/>
              </w:rPr>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资金</w:t>
            </w:r>
            <w:r>
              <w:rPr>
                <w:rFonts w:ascii="宋体" w:hAnsi="宋体" w:cs="宋体" w:eastAsia="宋体" w:hint="default"/>
                <w:sz w:val="18"/>
                <w:szCs w:val="18"/>
              </w:rPr>
            </w:r>
          </w:p>
        </w:tc>
        <w:tc>
          <w:tcPr>
            <w:tcW w:w="1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Arial Narrow" w:hAnsi="Arial Narrow" w:cs="Arial Narrow" w:eastAsia="Arial Narrow" w:hint="default"/>
                <w:sz w:val="18"/>
                <w:szCs w:val="18"/>
              </w:rPr>
            </w:pPr>
            <w:r>
              <w:rPr>
                <w:rFonts w:ascii="Arial Narrow"/>
                <w:spacing w:val="-1"/>
                <w:w w:val="95"/>
                <w:sz w:val="18"/>
              </w:rPr>
              <w:t>--</w:t>
            </w:r>
            <w:r>
              <w:rPr>
                <w:rFonts w:ascii="Arial Narrow"/>
                <w:w w:val="95"/>
                <w:sz w:val="18"/>
              </w:rPr>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2"/>
              <w:jc w:val="right"/>
              <w:rPr>
                <w:rFonts w:ascii="Arial Narrow" w:hAnsi="Arial Narrow" w:cs="Arial Narrow" w:eastAsia="Arial Narrow" w:hint="default"/>
                <w:sz w:val="18"/>
                <w:szCs w:val="18"/>
              </w:rPr>
            </w:pPr>
            <w:r>
              <w:rPr>
                <w:rFonts w:ascii="Arial Narrow"/>
                <w:spacing w:val="-1"/>
                <w:w w:val="95"/>
                <w:sz w:val="18"/>
              </w:rPr>
              <w:t>--</w:t>
            </w:r>
            <w:r>
              <w:rPr>
                <w:rFonts w:ascii="Arial Narrow"/>
                <w:w w:val="95"/>
                <w:sz w:val="18"/>
              </w:rPr>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2"/>
              <w:jc w:val="right"/>
              <w:rPr>
                <w:rFonts w:ascii="Arial Narrow" w:hAnsi="Arial Narrow" w:cs="Arial Narrow" w:eastAsia="Arial Narrow" w:hint="default"/>
                <w:sz w:val="18"/>
                <w:szCs w:val="18"/>
              </w:rPr>
            </w:pPr>
            <w:r>
              <w:rPr>
                <w:rFonts w:ascii="Arial Narrow"/>
                <w:spacing w:val="-1"/>
                <w:sz w:val="18"/>
              </w:rPr>
              <w:t>5,467,629,450.33</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Arial Narrow" w:hAnsi="Arial Narrow" w:cs="Arial Narrow" w:eastAsia="Arial Narrow" w:hint="default"/>
                <w:sz w:val="18"/>
                <w:szCs w:val="18"/>
              </w:rPr>
            </w:pPr>
            <w:r>
              <w:rPr>
                <w:rFonts w:ascii="Arial Narrow"/>
                <w:sz w:val="18"/>
              </w:rPr>
              <w:t>--</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2"/>
              <w:jc w:val="right"/>
              <w:rPr>
                <w:rFonts w:ascii="Arial Narrow" w:hAnsi="Arial Narrow" w:cs="Arial Narrow" w:eastAsia="Arial Narrow" w:hint="default"/>
                <w:sz w:val="18"/>
                <w:szCs w:val="18"/>
              </w:rPr>
            </w:pPr>
            <w:r>
              <w:rPr>
                <w:rFonts w:ascii="Arial Narrow"/>
                <w:spacing w:val="-1"/>
                <w:w w:val="95"/>
                <w:sz w:val="18"/>
              </w:rPr>
              <w:t>--</w:t>
            </w:r>
            <w:r>
              <w:rPr>
                <w:rFonts w:ascii="Arial Narrow"/>
                <w:w w:val="95"/>
                <w:sz w:val="18"/>
              </w:rPr>
            </w:r>
          </w:p>
        </w:tc>
        <w:tc>
          <w:tcPr>
            <w:tcW w:w="14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6"/>
              <w:ind w:right="106"/>
              <w:jc w:val="right"/>
              <w:rPr>
                <w:rFonts w:ascii="Arial Narrow" w:hAnsi="Arial Narrow" w:cs="Arial Narrow" w:eastAsia="Arial Narrow" w:hint="default"/>
                <w:sz w:val="18"/>
                <w:szCs w:val="18"/>
              </w:rPr>
            </w:pPr>
            <w:r>
              <w:rPr>
                <w:rFonts w:ascii="Arial Narrow"/>
                <w:spacing w:val="-1"/>
                <w:sz w:val="18"/>
              </w:rPr>
              <w:t>3,170,884,612.57</w:t>
            </w:r>
          </w:p>
        </w:tc>
      </w:tr>
      <w:tr>
        <w:trPr>
          <w:trHeight w:val="294" w:hRule="exact"/>
        </w:trPr>
        <w:tc>
          <w:tcPr>
            <w:tcW w:w="1115"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293"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2"/>
              <w:jc w:val="right"/>
              <w:rPr>
                <w:rFonts w:ascii="Arial Narrow" w:hAnsi="Arial Narrow" w:cs="Arial Narrow" w:eastAsia="Arial Narrow" w:hint="default"/>
                <w:sz w:val="18"/>
                <w:szCs w:val="18"/>
              </w:rPr>
            </w:pPr>
            <w:r>
              <w:rPr>
                <w:rFonts w:ascii="Arial Narrow"/>
                <w:spacing w:val="-1"/>
                <w:sz w:val="18"/>
              </w:rPr>
              <w:t>5,335,465,951.22</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Arial Narrow" w:hAnsi="Arial Narrow" w:cs="Arial Narrow" w:eastAsia="Arial Narrow" w:hint="default"/>
                <w:sz w:val="18"/>
                <w:szCs w:val="18"/>
              </w:rPr>
            </w:pPr>
            <w:r>
              <w:rPr>
                <w:rFonts w:ascii="Arial Narrow"/>
                <w:spacing w:val="-1"/>
                <w:sz w:val="18"/>
              </w:rPr>
              <w:t>1.00000</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3"/>
              <w:jc w:val="right"/>
              <w:rPr>
                <w:rFonts w:ascii="Arial Narrow" w:hAnsi="Arial Narrow" w:cs="Arial Narrow" w:eastAsia="Arial Narrow" w:hint="default"/>
                <w:sz w:val="18"/>
                <w:szCs w:val="18"/>
              </w:rPr>
            </w:pPr>
            <w:r>
              <w:rPr>
                <w:rFonts w:ascii="Arial Narrow"/>
                <w:spacing w:val="-1"/>
                <w:sz w:val="18"/>
              </w:rPr>
              <w:t>5,335,465,951.22</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2"/>
              <w:jc w:val="right"/>
              <w:rPr>
                <w:rFonts w:ascii="Arial Narrow" w:hAnsi="Arial Narrow" w:cs="Arial Narrow" w:eastAsia="Arial Narrow" w:hint="default"/>
                <w:sz w:val="18"/>
                <w:szCs w:val="18"/>
              </w:rPr>
            </w:pPr>
            <w:r>
              <w:rPr>
                <w:rFonts w:ascii="Arial Narrow"/>
                <w:spacing w:val="-1"/>
                <w:sz w:val="18"/>
              </w:rPr>
              <w:t>3,079,238,627.31</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Arial Narrow" w:hAnsi="Arial Narrow" w:cs="Arial Narrow" w:eastAsia="Arial Narrow" w:hint="default"/>
                <w:sz w:val="18"/>
                <w:szCs w:val="18"/>
              </w:rPr>
            </w:pPr>
            <w:r>
              <w:rPr>
                <w:rFonts w:ascii="Arial Narrow"/>
                <w:spacing w:val="-1"/>
                <w:sz w:val="18"/>
              </w:rPr>
              <w:t>1.0000</w:t>
            </w:r>
            <w:r>
              <w:rPr>
                <w:rFonts w:ascii="Arial Narrow"/>
                <w:sz w:val="18"/>
              </w:rPr>
            </w:r>
          </w:p>
        </w:tc>
        <w:tc>
          <w:tcPr>
            <w:tcW w:w="14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5"/>
              <w:ind w:right="107"/>
              <w:jc w:val="right"/>
              <w:rPr>
                <w:rFonts w:ascii="Arial Narrow" w:hAnsi="Arial Narrow" w:cs="Arial Narrow" w:eastAsia="Arial Narrow" w:hint="default"/>
                <w:sz w:val="18"/>
                <w:szCs w:val="18"/>
              </w:rPr>
            </w:pPr>
            <w:r>
              <w:rPr>
                <w:rFonts w:ascii="Arial Narrow"/>
                <w:spacing w:val="-1"/>
                <w:sz w:val="18"/>
              </w:rPr>
              <w:t>3,079,238,627.31</w:t>
            </w:r>
          </w:p>
        </w:tc>
      </w:tr>
      <w:tr>
        <w:trPr>
          <w:trHeight w:val="294" w:hRule="exact"/>
        </w:trPr>
        <w:tc>
          <w:tcPr>
            <w:tcW w:w="1115"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383"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Arial Narrow" w:hAnsi="Arial Narrow" w:cs="Arial Narrow" w:eastAsia="Arial Narrow" w:hint="default"/>
                <w:sz w:val="18"/>
                <w:szCs w:val="18"/>
              </w:rPr>
            </w:pPr>
            <w:r>
              <w:rPr>
                <w:rFonts w:ascii="Arial Narrow"/>
                <w:spacing w:val="-1"/>
                <w:sz w:val="18"/>
              </w:rPr>
              <w:t>14,602,722.60</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Arial Narrow" w:hAnsi="Arial Narrow" w:cs="Arial Narrow" w:eastAsia="Arial Narrow" w:hint="default"/>
                <w:sz w:val="18"/>
                <w:szCs w:val="18"/>
              </w:rPr>
            </w:pPr>
            <w:r>
              <w:rPr>
                <w:rFonts w:ascii="Arial Narrow"/>
                <w:spacing w:val="-1"/>
                <w:sz w:val="18"/>
              </w:rPr>
              <w:t>6.62270</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Arial Narrow" w:hAnsi="Arial Narrow" w:cs="Arial Narrow" w:eastAsia="Arial Narrow" w:hint="default"/>
                <w:sz w:val="18"/>
                <w:szCs w:val="18"/>
              </w:rPr>
            </w:pPr>
            <w:r>
              <w:rPr>
                <w:rFonts w:ascii="Arial Narrow"/>
                <w:spacing w:val="-1"/>
                <w:sz w:val="18"/>
              </w:rPr>
              <w:t>96,709,450.95</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Arial Narrow" w:hAnsi="Arial Narrow" w:cs="Arial Narrow" w:eastAsia="Arial Narrow" w:hint="default"/>
                <w:sz w:val="18"/>
                <w:szCs w:val="18"/>
              </w:rPr>
            </w:pPr>
            <w:r>
              <w:rPr>
                <w:rFonts w:ascii="Arial Narrow"/>
                <w:spacing w:val="-1"/>
                <w:sz w:val="18"/>
              </w:rPr>
              <w:t>9,997,832.32</w:t>
            </w:r>
            <w:r>
              <w:rPr>
                <w:rFonts w:ascii="Arial Narrow"/>
                <w:sz w:val="18"/>
              </w:rPr>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Arial Narrow" w:hAnsi="Arial Narrow" w:cs="Arial Narrow" w:eastAsia="Arial Narrow" w:hint="default"/>
                <w:sz w:val="18"/>
                <w:szCs w:val="18"/>
              </w:rPr>
            </w:pPr>
            <w:r>
              <w:rPr>
                <w:rFonts w:ascii="Arial Narrow"/>
                <w:spacing w:val="-1"/>
                <w:sz w:val="18"/>
              </w:rPr>
              <w:t>6.8282</w:t>
            </w:r>
            <w:r>
              <w:rPr>
                <w:rFonts w:ascii="Arial Narrow"/>
                <w:sz w:val="18"/>
              </w:rPr>
            </w:r>
          </w:p>
        </w:tc>
        <w:tc>
          <w:tcPr>
            <w:tcW w:w="14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5"/>
              <w:ind w:right="106"/>
              <w:jc w:val="right"/>
              <w:rPr>
                <w:rFonts w:ascii="Arial Narrow" w:hAnsi="Arial Narrow" w:cs="Arial Narrow" w:eastAsia="Arial Narrow" w:hint="default"/>
                <w:sz w:val="18"/>
                <w:szCs w:val="18"/>
              </w:rPr>
            </w:pPr>
            <w:r>
              <w:rPr>
                <w:rFonts w:ascii="Arial Narrow"/>
                <w:spacing w:val="-1"/>
                <w:sz w:val="18"/>
              </w:rPr>
              <w:t>68,267,198.65</w:t>
            </w:r>
          </w:p>
        </w:tc>
      </w:tr>
      <w:tr>
        <w:trPr>
          <w:trHeight w:val="294" w:hRule="exact"/>
        </w:trPr>
        <w:tc>
          <w:tcPr>
            <w:tcW w:w="1115"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383" w:right="0"/>
              <w:jc w:val="left"/>
              <w:rPr>
                <w:rFonts w:ascii="宋体" w:hAnsi="宋体" w:cs="宋体" w:eastAsia="宋体" w:hint="default"/>
                <w:sz w:val="18"/>
                <w:szCs w:val="18"/>
              </w:rPr>
            </w:pPr>
            <w:r>
              <w:rPr>
                <w:rFonts w:ascii="宋体" w:hAnsi="宋体" w:cs="宋体" w:eastAsia="宋体" w:hint="default"/>
                <w:sz w:val="18"/>
                <w:szCs w:val="18"/>
              </w:rPr>
              <w:t>日元</w:t>
            </w:r>
          </w:p>
        </w:tc>
        <w:tc>
          <w:tcPr>
            <w:tcW w:w="1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Arial Narrow" w:hAnsi="Arial Narrow" w:cs="Arial Narrow" w:eastAsia="Arial Narrow" w:hint="default"/>
                <w:sz w:val="18"/>
                <w:szCs w:val="18"/>
              </w:rPr>
            </w:pPr>
            <w:r>
              <w:rPr>
                <w:rFonts w:ascii="Arial Narrow"/>
                <w:spacing w:val="-1"/>
                <w:sz w:val="18"/>
              </w:rPr>
              <w:t>24,500,018.00</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Arial Narrow" w:hAnsi="Arial Narrow" w:cs="Arial Narrow" w:eastAsia="Arial Narrow" w:hint="default"/>
                <w:sz w:val="18"/>
                <w:szCs w:val="18"/>
              </w:rPr>
            </w:pPr>
            <w:r>
              <w:rPr>
                <w:rFonts w:ascii="Arial Narrow"/>
                <w:spacing w:val="-1"/>
                <w:sz w:val="18"/>
              </w:rPr>
              <w:t>0.08126</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2"/>
              <w:jc w:val="right"/>
              <w:rPr>
                <w:rFonts w:ascii="Arial Narrow" w:hAnsi="Arial Narrow" w:cs="Arial Narrow" w:eastAsia="Arial Narrow" w:hint="default"/>
                <w:sz w:val="18"/>
                <w:szCs w:val="18"/>
              </w:rPr>
            </w:pPr>
            <w:r>
              <w:rPr>
                <w:rFonts w:ascii="Arial Narrow"/>
                <w:spacing w:val="-1"/>
                <w:sz w:val="18"/>
              </w:rPr>
              <w:t>1,990,871.46</w:t>
            </w:r>
            <w:r>
              <w:rPr>
                <w:rFonts w:ascii="Arial Narrow"/>
                <w:sz w:val="18"/>
              </w:rPr>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Arial Narrow" w:hAnsi="Arial Narrow" w:cs="Arial Narrow" w:eastAsia="Arial Narrow" w:hint="default"/>
                <w:sz w:val="18"/>
                <w:szCs w:val="18"/>
              </w:rPr>
            </w:pPr>
            <w:r>
              <w:rPr>
                <w:rFonts w:ascii="Arial Narrow"/>
                <w:sz w:val="18"/>
              </w:rPr>
              <w:t>--</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Arial Narrow" w:hAnsi="Arial Narrow" w:cs="Arial Narrow" w:eastAsia="Arial Narrow" w:hint="default"/>
                <w:sz w:val="18"/>
                <w:szCs w:val="18"/>
              </w:rPr>
            </w:pPr>
            <w:r>
              <w:rPr>
                <w:rFonts w:ascii="Arial Narrow"/>
                <w:sz w:val="18"/>
              </w:rPr>
              <w:t>--</w:t>
            </w:r>
          </w:p>
        </w:tc>
        <w:tc>
          <w:tcPr>
            <w:tcW w:w="14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5"/>
              <w:ind w:right="105"/>
              <w:jc w:val="right"/>
              <w:rPr>
                <w:rFonts w:ascii="Arial Narrow" w:hAnsi="Arial Narrow" w:cs="Arial Narrow" w:eastAsia="Arial Narrow" w:hint="default"/>
                <w:sz w:val="18"/>
                <w:szCs w:val="18"/>
              </w:rPr>
            </w:pPr>
            <w:r>
              <w:rPr>
                <w:rFonts w:ascii="Arial Narrow"/>
                <w:sz w:val="18"/>
              </w:rPr>
              <w:t>--</w:t>
            </w:r>
          </w:p>
        </w:tc>
      </w:tr>
      <w:tr>
        <w:trPr>
          <w:trHeight w:val="294" w:hRule="exact"/>
        </w:trPr>
        <w:tc>
          <w:tcPr>
            <w:tcW w:w="1115"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383" w:right="0"/>
              <w:jc w:val="left"/>
              <w:rPr>
                <w:rFonts w:ascii="宋体" w:hAnsi="宋体" w:cs="宋体" w:eastAsia="宋体" w:hint="default"/>
                <w:sz w:val="18"/>
                <w:szCs w:val="18"/>
              </w:rPr>
            </w:pPr>
            <w:r>
              <w:rPr>
                <w:rFonts w:ascii="宋体" w:hAnsi="宋体" w:cs="宋体" w:eastAsia="宋体" w:hint="default"/>
                <w:sz w:val="18"/>
                <w:szCs w:val="18"/>
              </w:rPr>
              <w:t>港元</w:t>
            </w:r>
          </w:p>
        </w:tc>
        <w:tc>
          <w:tcPr>
            <w:tcW w:w="1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Arial Narrow" w:hAnsi="Arial Narrow" w:cs="Arial Narrow" w:eastAsia="Arial Narrow" w:hint="default"/>
                <w:sz w:val="18"/>
                <w:szCs w:val="18"/>
              </w:rPr>
            </w:pPr>
            <w:r>
              <w:rPr>
                <w:rFonts w:ascii="Arial Narrow"/>
                <w:spacing w:val="-1"/>
                <w:w w:val="95"/>
                <w:sz w:val="18"/>
              </w:rPr>
              <w:t>0.88</w:t>
            </w:r>
            <w:r>
              <w:rPr>
                <w:rFonts w:ascii="Arial Narrow"/>
                <w:sz w:val="18"/>
              </w:rPr>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Arial Narrow" w:hAnsi="Arial Narrow" w:cs="Arial Narrow" w:eastAsia="Arial Narrow" w:hint="default"/>
                <w:sz w:val="18"/>
                <w:szCs w:val="18"/>
              </w:rPr>
            </w:pPr>
            <w:r>
              <w:rPr>
                <w:rFonts w:ascii="Arial Narrow"/>
                <w:spacing w:val="-1"/>
                <w:sz w:val="18"/>
              </w:rPr>
              <w:t>0.85093</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Arial Narrow" w:hAnsi="Arial Narrow" w:cs="Arial Narrow" w:eastAsia="Arial Narrow" w:hint="default"/>
                <w:sz w:val="18"/>
                <w:szCs w:val="18"/>
              </w:rPr>
            </w:pPr>
            <w:r>
              <w:rPr>
                <w:rFonts w:ascii="Arial Narrow"/>
                <w:spacing w:val="-1"/>
                <w:w w:val="95"/>
                <w:sz w:val="18"/>
              </w:rPr>
              <w:t>0.75</w:t>
            </w:r>
            <w:r>
              <w:rPr>
                <w:rFonts w:ascii="Arial Narrow"/>
                <w:sz w:val="18"/>
              </w:rPr>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Arial Narrow" w:hAnsi="Arial Narrow" w:cs="Arial Narrow" w:eastAsia="Arial Narrow" w:hint="default"/>
                <w:sz w:val="18"/>
                <w:szCs w:val="18"/>
              </w:rPr>
            </w:pPr>
            <w:r>
              <w:rPr>
                <w:rFonts w:ascii="Arial Narrow"/>
                <w:spacing w:val="-1"/>
                <w:sz w:val="18"/>
              </w:rPr>
              <w:t>18,843,882.13</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Arial Narrow" w:hAnsi="Arial Narrow" w:cs="Arial Narrow" w:eastAsia="Arial Narrow" w:hint="default"/>
                <w:sz w:val="18"/>
                <w:szCs w:val="18"/>
              </w:rPr>
            </w:pPr>
            <w:r>
              <w:rPr>
                <w:rFonts w:ascii="Arial Narrow"/>
                <w:spacing w:val="-1"/>
                <w:sz w:val="18"/>
              </w:rPr>
              <w:t>0.8805</w:t>
            </w:r>
            <w:r>
              <w:rPr>
                <w:rFonts w:ascii="Arial Narrow"/>
                <w:sz w:val="18"/>
              </w:rPr>
            </w:r>
          </w:p>
        </w:tc>
        <w:tc>
          <w:tcPr>
            <w:tcW w:w="14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5"/>
              <w:ind w:right="106"/>
              <w:jc w:val="right"/>
              <w:rPr>
                <w:rFonts w:ascii="Arial Narrow" w:hAnsi="Arial Narrow" w:cs="Arial Narrow" w:eastAsia="Arial Narrow" w:hint="default"/>
                <w:sz w:val="18"/>
                <w:szCs w:val="18"/>
              </w:rPr>
            </w:pPr>
            <w:r>
              <w:rPr>
                <w:rFonts w:ascii="Arial Narrow"/>
                <w:spacing w:val="-1"/>
                <w:sz w:val="18"/>
              </w:rPr>
              <w:t>16,592,038.22</w:t>
            </w:r>
          </w:p>
        </w:tc>
      </w:tr>
      <w:tr>
        <w:trPr>
          <w:trHeight w:val="294" w:hRule="exact"/>
        </w:trPr>
        <w:tc>
          <w:tcPr>
            <w:tcW w:w="1115"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38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1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Arial Narrow" w:hAnsi="Arial Narrow" w:cs="Arial Narrow" w:eastAsia="Arial Narrow" w:hint="default"/>
                <w:sz w:val="18"/>
                <w:szCs w:val="18"/>
              </w:rPr>
            </w:pPr>
            <w:r>
              <w:rPr>
                <w:rFonts w:ascii="Arial Narrow"/>
                <w:spacing w:val="-1"/>
                <w:sz w:val="18"/>
              </w:rPr>
              <w:t>3,786,193.72</w:t>
            </w:r>
            <w:r>
              <w:rPr>
                <w:rFonts w:ascii="Arial Narrow"/>
                <w:sz w:val="18"/>
              </w:rPr>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Arial Narrow" w:hAnsi="Arial Narrow" w:cs="Arial Narrow" w:eastAsia="Arial Narrow" w:hint="default"/>
                <w:sz w:val="18"/>
                <w:szCs w:val="18"/>
              </w:rPr>
            </w:pPr>
            <w:r>
              <w:rPr>
                <w:rFonts w:ascii="Arial Narrow"/>
                <w:spacing w:val="-1"/>
                <w:sz w:val="18"/>
              </w:rPr>
              <w:t>8.80650</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Arial Narrow" w:hAnsi="Arial Narrow" w:cs="Arial Narrow" w:eastAsia="Arial Narrow" w:hint="default"/>
                <w:sz w:val="18"/>
                <w:szCs w:val="18"/>
              </w:rPr>
            </w:pPr>
            <w:r>
              <w:rPr>
                <w:rFonts w:ascii="Arial Narrow"/>
                <w:spacing w:val="-1"/>
                <w:sz w:val="18"/>
              </w:rPr>
              <w:t>33,343,114.99</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0"/>
              <w:jc w:val="right"/>
              <w:rPr>
                <w:rFonts w:ascii="Arial Narrow" w:hAnsi="Arial Narrow" w:cs="Arial Narrow" w:eastAsia="Arial Narrow" w:hint="default"/>
                <w:sz w:val="18"/>
                <w:szCs w:val="18"/>
              </w:rPr>
            </w:pPr>
            <w:r>
              <w:rPr>
                <w:rFonts w:ascii="Arial Narrow"/>
                <w:spacing w:val="-1"/>
                <w:sz w:val="18"/>
              </w:rPr>
              <w:t>680,604.20</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Arial Narrow" w:hAnsi="Arial Narrow" w:cs="Arial Narrow" w:eastAsia="Arial Narrow" w:hint="default"/>
                <w:sz w:val="18"/>
                <w:szCs w:val="18"/>
              </w:rPr>
            </w:pPr>
            <w:r>
              <w:rPr>
                <w:rFonts w:ascii="Arial Narrow"/>
                <w:spacing w:val="-1"/>
                <w:sz w:val="18"/>
              </w:rPr>
              <w:t>9.7971</w:t>
            </w:r>
            <w:r>
              <w:rPr>
                <w:rFonts w:ascii="Arial Narrow"/>
                <w:sz w:val="18"/>
              </w:rPr>
            </w:r>
          </w:p>
        </w:tc>
        <w:tc>
          <w:tcPr>
            <w:tcW w:w="14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5"/>
              <w:ind w:right="106"/>
              <w:jc w:val="right"/>
              <w:rPr>
                <w:rFonts w:ascii="Arial Narrow" w:hAnsi="Arial Narrow" w:cs="Arial Narrow" w:eastAsia="Arial Narrow" w:hint="default"/>
                <w:sz w:val="18"/>
                <w:szCs w:val="18"/>
              </w:rPr>
            </w:pPr>
            <w:r>
              <w:rPr>
                <w:rFonts w:ascii="Arial Narrow"/>
                <w:spacing w:val="-1"/>
                <w:sz w:val="18"/>
              </w:rPr>
              <w:t>6,667,947.41</w:t>
            </w:r>
            <w:r>
              <w:rPr>
                <w:rFonts w:ascii="Arial Narrow"/>
                <w:sz w:val="18"/>
              </w:rPr>
            </w:r>
          </w:p>
        </w:tc>
      </w:tr>
      <w:tr>
        <w:trPr>
          <w:trHeight w:val="294" w:hRule="exact"/>
        </w:trPr>
        <w:tc>
          <w:tcPr>
            <w:tcW w:w="1115"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383" w:right="0"/>
              <w:jc w:val="left"/>
              <w:rPr>
                <w:rFonts w:ascii="宋体" w:hAnsi="宋体" w:cs="宋体" w:eastAsia="宋体" w:hint="default"/>
                <w:sz w:val="18"/>
                <w:szCs w:val="18"/>
              </w:rPr>
            </w:pPr>
            <w:r>
              <w:rPr>
                <w:rFonts w:ascii="宋体" w:hAnsi="宋体" w:cs="宋体" w:eastAsia="宋体" w:hint="default"/>
                <w:sz w:val="18"/>
                <w:szCs w:val="18"/>
              </w:rPr>
              <w:t>澳元</w:t>
            </w:r>
          </w:p>
        </w:tc>
        <w:tc>
          <w:tcPr>
            <w:tcW w:w="1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Arial Narrow" w:hAnsi="Arial Narrow" w:cs="Arial Narrow" w:eastAsia="Arial Narrow" w:hint="default"/>
                <w:sz w:val="18"/>
                <w:szCs w:val="18"/>
              </w:rPr>
            </w:pPr>
            <w:r>
              <w:rPr>
                <w:rFonts w:ascii="Arial Narrow"/>
                <w:spacing w:val="-1"/>
                <w:sz w:val="18"/>
              </w:rPr>
              <w:t>711.12</w:t>
            </w:r>
            <w:r>
              <w:rPr>
                <w:rFonts w:ascii="Arial Narrow"/>
                <w:sz w:val="18"/>
              </w:rPr>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0"/>
              <w:jc w:val="right"/>
              <w:rPr>
                <w:rFonts w:ascii="Arial Narrow" w:hAnsi="Arial Narrow" w:cs="Arial Narrow" w:eastAsia="Arial Narrow" w:hint="default"/>
                <w:sz w:val="18"/>
                <w:szCs w:val="18"/>
              </w:rPr>
            </w:pPr>
            <w:r>
              <w:rPr>
                <w:rFonts w:ascii="Arial Narrow"/>
                <w:spacing w:val="-1"/>
                <w:sz w:val="18"/>
              </w:rPr>
              <w:t>6.64720</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Arial Narrow" w:hAnsi="Arial Narrow" w:cs="Arial Narrow" w:eastAsia="Arial Narrow" w:hint="default"/>
                <w:sz w:val="18"/>
                <w:szCs w:val="18"/>
              </w:rPr>
            </w:pPr>
            <w:r>
              <w:rPr>
                <w:rFonts w:ascii="Arial Narrow"/>
                <w:spacing w:val="-1"/>
                <w:sz w:val="18"/>
              </w:rPr>
              <w:t>4,726.96</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Arial Narrow" w:hAnsi="Arial Narrow" w:cs="Arial Narrow" w:eastAsia="Arial Narrow" w:hint="default"/>
                <w:sz w:val="18"/>
                <w:szCs w:val="18"/>
              </w:rPr>
            </w:pPr>
            <w:r>
              <w:rPr>
                <w:rFonts w:ascii="Arial Narrow"/>
                <w:spacing w:val="-1"/>
                <w:sz w:val="18"/>
              </w:rPr>
              <w:t>672.33</w:t>
            </w:r>
            <w:r>
              <w:rPr>
                <w:rFonts w:ascii="Arial Narrow"/>
                <w:sz w:val="18"/>
              </w:rPr>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Arial Narrow" w:hAnsi="Arial Narrow" w:cs="Arial Narrow" w:eastAsia="Arial Narrow" w:hint="default"/>
                <w:sz w:val="18"/>
                <w:szCs w:val="18"/>
              </w:rPr>
            </w:pPr>
            <w:r>
              <w:rPr>
                <w:rFonts w:ascii="Arial Narrow"/>
                <w:spacing w:val="-1"/>
                <w:sz w:val="18"/>
              </w:rPr>
              <w:t>6.1294</w:t>
            </w:r>
            <w:r>
              <w:rPr>
                <w:rFonts w:ascii="Arial Narrow"/>
                <w:sz w:val="18"/>
              </w:rPr>
            </w:r>
          </w:p>
        </w:tc>
        <w:tc>
          <w:tcPr>
            <w:tcW w:w="14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5"/>
              <w:ind w:right="105"/>
              <w:jc w:val="right"/>
              <w:rPr>
                <w:rFonts w:ascii="Arial Narrow" w:hAnsi="Arial Narrow" w:cs="Arial Narrow" w:eastAsia="Arial Narrow" w:hint="default"/>
                <w:sz w:val="18"/>
                <w:szCs w:val="18"/>
              </w:rPr>
            </w:pPr>
            <w:r>
              <w:rPr>
                <w:rFonts w:ascii="Arial Narrow"/>
                <w:spacing w:val="-1"/>
                <w:sz w:val="18"/>
              </w:rPr>
              <w:t>4,120.98</w:t>
            </w:r>
          </w:p>
        </w:tc>
      </w:tr>
      <w:tr>
        <w:trPr>
          <w:trHeight w:val="294" w:hRule="exact"/>
        </w:trPr>
        <w:tc>
          <w:tcPr>
            <w:tcW w:w="1115"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383" w:right="0"/>
              <w:jc w:val="left"/>
              <w:rPr>
                <w:rFonts w:ascii="宋体" w:hAnsi="宋体" w:cs="宋体" w:eastAsia="宋体" w:hint="default"/>
                <w:sz w:val="18"/>
                <w:szCs w:val="18"/>
              </w:rPr>
            </w:pPr>
            <w:r>
              <w:rPr>
                <w:rFonts w:ascii="宋体" w:hAnsi="宋体" w:cs="宋体" w:eastAsia="宋体" w:hint="default"/>
                <w:sz w:val="18"/>
                <w:szCs w:val="18"/>
              </w:rPr>
              <w:t>韩元</w:t>
            </w:r>
          </w:p>
        </w:tc>
        <w:tc>
          <w:tcPr>
            <w:tcW w:w="1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Arial Narrow" w:hAnsi="Arial Narrow" w:cs="Arial Narrow" w:eastAsia="Arial Narrow" w:hint="default"/>
                <w:sz w:val="18"/>
                <w:szCs w:val="18"/>
              </w:rPr>
            </w:pPr>
            <w:r>
              <w:rPr>
                <w:rFonts w:ascii="Arial Narrow"/>
                <w:spacing w:val="-1"/>
                <w:sz w:val="18"/>
              </w:rPr>
              <w:t>20,000,000.00</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Arial Narrow" w:hAnsi="Arial Narrow" w:cs="Arial Narrow" w:eastAsia="Arial Narrow" w:hint="default"/>
                <w:sz w:val="18"/>
                <w:szCs w:val="18"/>
              </w:rPr>
            </w:pPr>
            <w:r>
              <w:rPr>
                <w:rFonts w:ascii="Arial Narrow"/>
                <w:spacing w:val="-1"/>
                <w:sz w:val="18"/>
              </w:rPr>
              <w:t>0.0057667</w:t>
            </w:r>
            <w:r>
              <w:rPr>
                <w:rFonts w:ascii="Arial Narrow"/>
                <w:sz w:val="18"/>
              </w:rPr>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Arial Narrow" w:hAnsi="Arial Narrow" w:cs="Arial Narrow" w:eastAsia="Arial Narrow" w:hint="default"/>
                <w:sz w:val="18"/>
                <w:szCs w:val="18"/>
              </w:rPr>
            </w:pPr>
            <w:r>
              <w:rPr>
                <w:rFonts w:ascii="Arial Narrow"/>
                <w:spacing w:val="-1"/>
                <w:sz w:val="18"/>
              </w:rPr>
              <w:t>115,334.00</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Arial Narrow" w:hAnsi="Arial Narrow" w:cs="Arial Narrow" w:eastAsia="Arial Narrow" w:hint="default"/>
                <w:sz w:val="18"/>
                <w:szCs w:val="18"/>
              </w:rPr>
            </w:pPr>
            <w:r>
              <w:rPr>
                <w:rFonts w:ascii="Arial Narrow"/>
                <w:spacing w:val="-1"/>
                <w:sz w:val="18"/>
              </w:rPr>
              <w:t>20,000,000.00</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Arial Narrow" w:hAnsi="Arial Narrow" w:cs="Arial Narrow" w:eastAsia="Arial Narrow" w:hint="default"/>
                <w:sz w:val="18"/>
                <w:szCs w:val="18"/>
              </w:rPr>
            </w:pPr>
            <w:r>
              <w:rPr>
                <w:rFonts w:ascii="Arial Narrow"/>
                <w:spacing w:val="-1"/>
                <w:sz w:val="18"/>
              </w:rPr>
              <w:t>0.005734</w:t>
            </w:r>
            <w:r>
              <w:rPr>
                <w:rFonts w:ascii="Arial Narrow"/>
                <w:sz w:val="18"/>
              </w:rPr>
            </w:r>
          </w:p>
        </w:tc>
        <w:tc>
          <w:tcPr>
            <w:tcW w:w="14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5"/>
              <w:ind w:right="107"/>
              <w:jc w:val="right"/>
              <w:rPr>
                <w:rFonts w:ascii="Arial Narrow" w:hAnsi="Arial Narrow" w:cs="Arial Narrow" w:eastAsia="Arial Narrow" w:hint="default"/>
                <w:sz w:val="18"/>
                <w:szCs w:val="18"/>
              </w:rPr>
            </w:pPr>
            <w:r>
              <w:rPr>
                <w:rFonts w:ascii="Arial Narrow"/>
                <w:spacing w:val="-1"/>
                <w:sz w:val="18"/>
              </w:rPr>
              <w:t>114,680.00</w:t>
            </w:r>
          </w:p>
        </w:tc>
      </w:tr>
      <w:tr>
        <w:trPr>
          <w:trHeight w:val="305" w:hRule="exact"/>
        </w:trPr>
        <w:tc>
          <w:tcPr>
            <w:tcW w:w="1115" w:type="dxa"/>
            <w:tcBorders>
              <w:top w:val="single" w:sz="4" w:space="0" w:color="000000"/>
              <w:left w:val="nil" w:sz="6" w:space="0" w:color="auto"/>
              <w:bottom w:val="single" w:sz="12"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45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5"/>
              <w:ind w:right="101"/>
              <w:jc w:val="right"/>
              <w:rPr>
                <w:rFonts w:ascii="Arial Narrow" w:hAnsi="Arial Narrow" w:cs="Arial Narrow" w:eastAsia="Arial Narrow" w:hint="default"/>
                <w:sz w:val="18"/>
                <w:szCs w:val="18"/>
              </w:rPr>
            </w:pPr>
            <w:r>
              <w:rPr>
                <w:rFonts w:ascii="Arial Narrow"/>
                <w:sz w:val="18"/>
              </w:rPr>
              <w:t>--</w:t>
            </w:r>
          </w:p>
        </w:tc>
        <w:tc>
          <w:tcPr>
            <w:tcW w:w="118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5"/>
              <w:ind w:right="101"/>
              <w:jc w:val="right"/>
              <w:rPr>
                <w:rFonts w:ascii="Arial Narrow" w:hAnsi="Arial Narrow" w:cs="Arial Narrow" w:eastAsia="Arial Narrow" w:hint="default"/>
                <w:sz w:val="18"/>
                <w:szCs w:val="18"/>
              </w:rPr>
            </w:pPr>
            <w:r>
              <w:rPr>
                <w:rFonts w:ascii="Arial Narrow"/>
                <w:sz w:val="18"/>
              </w:rPr>
              <w:t>--</w:t>
            </w:r>
          </w:p>
        </w:tc>
        <w:tc>
          <w:tcPr>
            <w:tcW w:w="156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5"/>
              <w:ind w:right="101"/>
              <w:jc w:val="right"/>
              <w:rPr>
                <w:rFonts w:ascii="Arial Narrow" w:hAnsi="Arial Narrow" w:cs="Arial Narrow" w:eastAsia="Arial Narrow" w:hint="default"/>
                <w:sz w:val="18"/>
                <w:szCs w:val="18"/>
              </w:rPr>
            </w:pPr>
            <w:r>
              <w:rPr>
                <w:rFonts w:ascii="Arial Narrow"/>
                <w:b/>
                <w:spacing w:val="-1"/>
                <w:sz w:val="18"/>
              </w:rPr>
              <w:t>10,235,467,890.03</w:t>
            </w:r>
            <w:r>
              <w:rPr>
                <w:rFonts w:ascii="Arial Narrow"/>
                <w:spacing w:val="-1"/>
                <w:sz w:val="18"/>
              </w:rPr>
            </w:r>
          </w:p>
        </w:tc>
        <w:tc>
          <w:tcPr>
            <w:tcW w:w="156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5"/>
              <w:ind w:right="101"/>
              <w:jc w:val="right"/>
              <w:rPr>
                <w:rFonts w:ascii="Arial Narrow" w:hAnsi="Arial Narrow" w:cs="Arial Narrow" w:eastAsia="Arial Narrow" w:hint="default"/>
                <w:sz w:val="18"/>
                <w:szCs w:val="18"/>
              </w:rPr>
            </w:pPr>
            <w:r>
              <w:rPr>
                <w:rFonts w:ascii="Arial Narrow"/>
                <w:sz w:val="18"/>
              </w:rPr>
              <w:t>--</w:t>
            </w:r>
          </w:p>
        </w:tc>
        <w:tc>
          <w:tcPr>
            <w:tcW w:w="107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5"/>
              <w:ind w:right="101"/>
              <w:jc w:val="right"/>
              <w:rPr>
                <w:rFonts w:ascii="Arial Narrow" w:hAnsi="Arial Narrow" w:cs="Arial Narrow" w:eastAsia="Arial Narrow" w:hint="default"/>
                <w:sz w:val="18"/>
                <w:szCs w:val="18"/>
              </w:rPr>
            </w:pPr>
            <w:r>
              <w:rPr>
                <w:rFonts w:ascii="Arial Narrow"/>
                <w:sz w:val="18"/>
              </w:rPr>
              <w:t>--</w:t>
            </w:r>
          </w:p>
        </w:tc>
        <w:tc>
          <w:tcPr>
            <w:tcW w:w="1477"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35"/>
              <w:ind w:right="107"/>
              <w:jc w:val="right"/>
              <w:rPr>
                <w:rFonts w:ascii="Arial Narrow" w:hAnsi="Arial Narrow" w:cs="Arial Narrow" w:eastAsia="Arial Narrow" w:hint="default"/>
                <w:sz w:val="18"/>
                <w:szCs w:val="18"/>
              </w:rPr>
            </w:pPr>
            <w:r>
              <w:rPr>
                <w:rFonts w:ascii="Arial Narrow"/>
                <w:b/>
                <w:spacing w:val="-1"/>
                <w:sz w:val="18"/>
              </w:rPr>
              <w:t>7,051,766,914.39</w:t>
            </w:r>
            <w:r>
              <w:rPr>
                <w:rFonts w:ascii="Arial Narrow"/>
                <w:spacing w:val="-1"/>
                <w:sz w:val="18"/>
              </w:rPr>
            </w:r>
          </w:p>
        </w:tc>
      </w:tr>
    </w:tbl>
    <w:p>
      <w:pPr>
        <w:pStyle w:val="BodyText"/>
        <w:spacing w:line="238" w:lineRule="exact"/>
        <w:ind w:left="640" w:right="0"/>
        <w:jc w:val="left"/>
      </w:pPr>
      <w:r>
        <w:rPr/>
        <w:t>注：由于境外子公司以非人民币作为本位币，其所持有的外币资产在编制合并报表时先折算为其</w:t>
      </w:r>
    </w:p>
    <w:p>
      <w:pPr>
        <w:pStyle w:val="BodyText"/>
        <w:spacing w:line="272" w:lineRule="exact" w:before="26"/>
        <w:ind w:left="640" w:right="1464" w:hanging="420"/>
        <w:jc w:val="left"/>
      </w:pPr>
      <w:r>
        <w:rPr/>
        <w:t>本位币，再折算成人民币，与外币资产根据上表直接折算成人民币存在汇率折算差异。 银行存款中包括人民币定期存款金额</w:t>
      </w:r>
      <w:r>
        <w:rPr>
          <w:spacing w:val="-57"/>
        </w:rPr>
        <w:t> </w:t>
      </w:r>
      <w:r>
        <w:rPr>
          <w:rFonts w:ascii="Times New Roman" w:hAnsi="Times New Roman" w:cs="Times New Roman" w:eastAsia="Times New Roman" w:hint="default"/>
        </w:rPr>
        <w:t>866,333,109.14</w:t>
      </w:r>
      <w:r>
        <w:rPr>
          <w:rFonts w:ascii="Times New Roman" w:hAnsi="Times New Roman" w:cs="Times New Roman" w:eastAsia="Times New Roman" w:hint="default"/>
          <w:spacing w:val="-14"/>
        </w:rPr>
        <w:t> </w:t>
      </w:r>
      <w:r>
        <w:rPr/>
        <w:t>元。</w:t>
      </w:r>
    </w:p>
    <w:p>
      <w:pPr>
        <w:pStyle w:val="BodyText"/>
        <w:spacing w:line="248" w:lineRule="exact"/>
        <w:ind w:left="640" w:right="197"/>
        <w:jc w:val="left"/>
      </w:pPr>
      <w:r>
        <w:rPr/>
        <w:t>其他货币资金明细如下：</w:t>
      </w:r>
    </w:p>
    <w:p>
      <w:pPr>
        <w:spacing w:line="240" w:lineRule="auto" w:before="7"/>
        <w:rPr>
          <w:rFonts w:ascii="宋体" w:hAnsi="宋体" w:cs="宋体" w:eastAsia="宋体" w:hint="default"/>
          <w:sz w:val="2"/>
          <w:szCs w:val="2"/>
        </w:rPr>
      </w:pPr>
    </w:p>
    <w:tbl>
      <w:tblPr>
        <w:tblW w:w="0" w:type="auto"/>
        <w:jc w:val="left"/>
        <w:tblInd w:w="495" w:type="dxa"/>
        <w:tblLayout w:type="fixed"/>
        <w:tblCellMar>
          <w:top w:w="0" w:type="dxa"/>
          <w:left w:w="0" w:type="dxa"/>
          <w:bottom w:w="0" w:type="dxa"/>
          <w:right w:w="0" w:type="dxa"/>
        </w:tblCellMar>
        <w:tblLook w:val="01E0"/>
      </w:tblPr>
      <w:tblGrid>
        <w:gridCol w:w="2352"/>
        <w:gridCol w:w="1978"/>
        <w:gridCol w:w="2326"/>
        <w:gridCol w:w="1979"/>
      </w:tblGrid>
      <w:tr>
        <w:trPr>
          <w:trHeight w:val="312" w:hRule="exact"/>
        </w:trPr>
        <w:tc>
          <w:tcPr>
            <w:tcW w:w="2352" w:type="dxa"/>
            <w:tcBorders>
              <w:top w:val="single" w:sz="17" w:space="0" w:color="000000"/>
              <w:left w:val="nil" w:sz="6" w:space="0" w:color="auto"/>
              <w:bottom w:val="single" w:sz="4" w:space="0" w:color="000000"/>
              <w:right w:val="nil" w:sz="6" w:space="0" w:color="auto"/>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978" w:type="dxa"/>
            <w:tcBorders>
              <w:top w:val="single" w:sz="17" w:space="0" w:color="000000"/>
              <w:left w:val="nil" w:sz="6" w:space="0" w:color="auto"/>
              <w:bottom w:val="single" w:sz="4" w:space="0" w:color="000000"/>
              <w:right w:val="single" w:sz="17" w:space="0" w:color="000000"/>
            </w:tcBorders>
          </w:tcPr>
          <w:p>
            <w:pPr>
              <w:pStyle w:val="TableParagraph"/>
              <w:spacing w:line="232" w:lineRule="exact"/>
              <w:ind w:left="670" w:right="0"/>
              <w:jc w:val="left"/>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c>
          <w:tcPr>
            <w:tcW w:w="2326" w:type="dxa"/>
            <w:tcBorders>
              <w:top w:val="single" w:sz="17" w:space="0" w:color="000000"/>
              <w:left w:val="single" w:sz="17" w:space="0" w:color="000000"/>
              <w:bottom w:val="single" w:sz="4" w:space="0" w:color="000000"/>
              <w:right w:val="nil" w:sz="6" w:space="0" w:color="auto"/>
            </w:tcBorders>
          </w:tcPr>
          <w:p>
            <w:pPr>
              <w:pStyle w:val="TableParagraph"/>
              <w:spacing w:line="232" w:lineRule="exact"/>
              <w:ind w:left="86"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979" w:type="dxa"/>
            <w:tcBorders>
              <w:top w:val="single" w:sz="17" w:space="0" w:color="000000"/>
              <w:left w:val="nil" w:sz="6" w:space="0" w:color="auto"/>
              <w:bottom w:val="single" w:sz="4" w:space="0" w:color="000000"/>
              <w:right w:val="nil" w:sz="6" w:space="0" w:color="auto"/>
            </w:tcBorders>
          </w:tcPr>
          <w:p>
            <w:pPr>
              <w:pStyle w:val="TableParagraph"/>
              <w:spacing w:line="232" w:lineRule="exact"/>
              <w:ind w:left="707" w:right="0"/>
              <w:jc w:val="left"/>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r>
      <w:tr>
        <w:trPr>
          <w:trHeight w:val="294" w:hRule="exact"/>
        </w:trPr>
        <w:tc>
          <w:tcPr>
            <w:tcW w:w="2352" w:type="dxa"/>
            <w:tcBorders>
              <w:top w:val="single" w:sz="4" w:space="0" w:color="000000"/>
              <w:left w:val="nil" w:sz="6" w:space="0" w:color="auto"/>
              <w:bottom w:val="single" w:sz="4" w:space="0" w:color="000000"/>
              <w:right w:val="nil" w:sz="6" w:space="0" w:color="auto"/>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银行承兑保证金*1</w:t>
            </w:r>
          </w:p>
        </w:tc>
        <w:tc>
          <w:tcPr>
            <w:tcW w:w="1978" w:type="dxa"/>
            <w:tcBorders>
              <w:top w:val="single" w:sz="4" w:space="0" w:color="000000"/>
              <w:left w:val="nil" w:sz="6" w:space="0" w:color="auto"/>
              <w:bottom w:val="single" w:sz="4" w:space="0" w:color="000000"/>
              <w:right w:val="single" w:sz="17" w:space="0" w:color="000000"/>
            </w:tcBorders>
          </w:tcPr>
          <w:p>
            <w:pPr>
              <w:pStyle w:val="TableParagraph"/>
              <w:spacing w:line="231" w:lineRule="exact"/>
              <w:ind w:right="84"/>
              <w:jc w:val="right"/>
              <w:rPr>
                <w:rFonts w:ascii="宋体" w:hAnsi="宋体" w:cs="宋体" w:eastAsia="宋体" w:hint="default"/>
                <w:sz w:val="18"/>
                <w:szCs w:val="18"/>
              </w:rPr>
            </w:pPr>
            <w:r>
              <w:rPr>
                <w:rFonts w:ascii="宋体"/>
                <w:sz w:val="18"/>
              </w:rPr>
              <w:t>927,267,937.51</w:t>
            </w:r>
          </w:p>
        </w:tc>
        <w:tc>
          <w:tcPr>
            <w:tcW w:w="2326" w:type="dxa"/>
            <w:tcBorders>
              <w:top w:val="single" w:sz="4" w:space="0" w:color="000000"/>
              <w:left w:val="single" w:sz="17" w:space="0" w:color="000000"/>
              <w:bottom w:val="single" w:sz="4" w:space="0" w:color="000000"/>
              <w:right w:val="nil" w:sz="6" w:space="0" w:color="auto"/>
            </w:tcBorders>
          </w:tcPr>
          <w:p>
            <w:pPr>
              <w:pStyle w:val="TableParagraph"/>
              <w:spacing w:line="231" w:lineRule="exact"/>
              <w:ind w:left="86" w:right="0"/>
              <w:jc w:val="left"/>
              <w:rPr>
                <w:rFonts w:ascii="宋体" w:hAnsi="宋体" w:cs="宋体" w:eastAsia="宋体" w:hint="default"/>
                <w:sz w:val="18"/>
                <w:szCs w:val="18"/>
              </w:rPr>
            </w:pPr>
            <w:r>
              <w:rPr>
                <w:rFonts w:ascii="宋体" w:hAnsi="宋体" w:cs="宋体" w:eastAsia="宋体" w:hint="default"/>
                <w:sz w:val="18"/>
                <w:szCs w:val="18"/>
              </w:rPr>
              <w:t>信用证保证金存款*1</w:t>
            </w:r>
          </w:p>
        </w:tc>
        <w:tc>
          <w:tcPr>
            <w:tcW w:w="1979" w:type="dxa"/>
            <w:tcBorders>
              <w:top w:val="single" w:sz="4" w:space="0" w:color="000000"/>
              <w:left w:val="nil" w:sz="6" w:space="0" w:color="auto"/>
              <w:bottom w:val="single" w:sz="4" w:space="0" w:color="000000"/>
              <w:right w:val="nil" w:sz="6" w:space="0" w:color="auto"/>
            </w:tcBorders>
          </w:tcPr>
          <w:p>
            <w:pPr>
              <w:pStyle w:val="TableParagraph"/>
              <w:spacing w:line="231" w:lineRule="exact"/>
              <w:ind w:right="106"/>
              <w:jc w:val="right"/>
              <w:rPr>
                <w:rFonts w:ascii="宋体" w:hAnsi="宋体" w:cs="宋体" w:eastAsia="宋体" w:hint="default"/>
                <w:sz w:val="18"/>
                <w:szCs w:val="18"/>
              </w:rPr>
            </w:pPr>
            <w:r>
              <w:rPr>
                <w:rFonts w:ascii="宋体"/>
                <w:sz w:val="18"/>
              </w:rPr>
              <w:t>178,287,158.83</w:t>
            </w:r>
          </w:p>
        </w:tc>
      </w:tr>
      <w:tr>
        <w:trPr>
          <w:trHeight w:val="294" w:hRule="exact"/>
        </w:trPr>
        <w:tc>
          <w:tcPr>
            <w:tcW w:w="2352" w:type="dxa"/>
            <w:tcBorders>
              <w:top w:val="single" w:sz="4" w:space="0" w:color="000000"/>
              <w:left w:val="nil" w:sz="6" w:space="0" w:color="auto"/>
              <w:bottom w:val="single" w:sz="4" w:space="0" w:color="000000"/>
              <w:right w:val="nil" w:sz="6" w:space="0" w:color="auto"/>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保函保证金*1</w:t>
            </w:r>
          </w:p>
        </w:tc>
        <w:tc>
          <w:tcPr>
            <w:tcW w:w="1978" w:type="dxa"/>
            <w:tcBorders>
              <w:top w:val="single" w:sz="4" w:space="0" w:color="000000"/>
              <w:left w:val="nil" w:sz="6" w:space="0" w:color="auto"/>
              <w:bottom w:val="single" w:sz="4" w:space="0" w:color="000000"/>
              <w:right w:val="single" w:sz="17" w:space="0" w:color="000000"/>
            </w:tcBorders>
          </w:tcPr>
          <w:p>
            <w:pPr>
              <w:pStyle w:val="TableParagraph"/>
              <w:spacing w:line="231" w:lineRule="exact"/>
              <w:ind w:right="84"/>
              <w:jc w:val="right"/>
              <w:rPr>
                <w:rFonts w:ascii="宋体" w:hAnsi="宋体" w:cs="宋体" w:eastAsia="宋体" w:hint="default"/>
                <w:sz w:val="18"/>
                <w:szCs w:val="18"/>
              </w:rPr>
            </w:pPr>
            <w:r>
              <w:rPr>
                <w:rFonts w:ascii="宋体"/>
                <w:sz w:val="18"/>
              </w:rPr>
              <w:t>269,836,030.44</w:t>
            </w:r>
          </w:p>
        </w:tc>
        <w:tc>
          <w:tcPr>
            <w:tcW w:w="2326" w:type="dxa"/>
            <w:tcBorders>
              <w:top w:val="single" w:sz="4" w:space="0" w:color="000000"/>
              <w:left w:val="single" w:sz="17" w:space="0" w:color="000000"/>
              <w:bottom w:val="single" w:sz="4" w:space="0" w:color="000000"/>
              <w:right w:val="nil" w:sz="6" w:space="0" w:color="auto"/>
            </w:tcBorders>
          </w:tcPr>
          <w:p>
            <w:pPr>
              <w:pStyle w:val="TableParagraph"/>
              <w:spacing w:line="231" w:lineRule="exact"/>
              <w:ind w:left="86" w:right="0"/>
              <w:jc w:val="left"/>
              <w:rPr>
                <w:rFonts w:ascii="宋体" w:hAnsi="宋体" w:cs="宋体" w:eastAsia="宋体" w:hint="default"/>
                <w:sz w:val="18"/>
                <w:szCs w:val="18"/>
              </w:rPr>
            </w:pPr>
            <w:r>
              <w:rPr>
                <w:rFonts w:ascii="宋体" w:hAnsi="宋体" w:cs="宋体" w:eastAsia="宋体" w:hint="default"/>
                <w:sz w:val="18"/>
                <w:szCs w:val="18"/>
              </w:rPr>
              <w:t>在途资金*2</w:t>
            </w:r>
          </w:p>
        </w:tc>
        <w:tc>
          <w:tcPr>
            <w:tcW w:w="1979" w:type="dxa"/>
            <w:tcBorders>
              <w:top w:val="single" w:sz="4" w:space="0" w:color="000000"/>
              <w:left w:val="nil" w:sz="6" w:space="0" w:color="auto"/>
              <w:bottom w:val="single" w:sz="4" w:space="0" w:color="000000"/>
              <w:right w:val="nil" w:sz="6" w:space="0" w:color="auto"/>
            </w:tcBorders>
          </w:tcPr>
          <w:p>
            <w:pPr>
              <w:pStyle w:val="TableParagraph"/>
              <w:spacing w:line="231" w:lineRule="exact"/>
              <w:ind w:right="106"/>
              <w:jc w:val="right"/>
              <w:rPr>
                <w:rFonts w:ascii="宋体" w:hAnsi="宋体" w:cs="宋体" w:eastAsia="宋体" w:hint="default"/>
                <w:sz w:val="18"/>
                <w:szCs w:val="18"/>
              </w:rPr>
            </w:pPr>
            <w:r>
              <w:rPr>
                <w:rFonts w:ascii="宋体"/>
                <w:sz w:val="18"/>
              </w:rPr>
              <w:t>19,614,076.87</w:t>
            </w:r>
          </w:p>
        </w:tc>
      </w:tr>
      <w:tr>
        <w:trPr>
          <w:trHeight w:val="294" w:hRule="exact"/>
        </w:trPr>
        <w:tc>
          <w:tcPr>
            <w:tcW w:w="2352" w:type="dxa"/>
            <w:tcBorders>
              <w:top w:val="single" w:sz="4" w:space="0" w:color="000000"/>
              <w:left w:val="nil" w:sz="6" w:space="0" w:color="auto"/>
              <w:bottom w:val="single" w:sz="4" w:space="0" w:color="000000"/>
              <w:right w:val="nil" w:sz="6" w:space="0" w:color="auto"/>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存出证券投资款</w:t>
            </w:r>
          </w:p>
        </w:tc>
        <w:tc>
          <w:tcPr>
            <w:tcW w:w="1978" w:type="dxa"/>
            <w:tcBorders>
              <w:top w:val="single" w:sz="4" w:space="0" w:color="000000"/>
              <w:left w:val="nil" w:sz="6" w:space="0" w:color="auto"/>
              <w:bottom w:val="single" w:sz="4" w:space="0" w:color="000000"/>
              <w:right w:val="single" w:sz="17" w:space="0" w:color="000000"/>
            </w:tcBorders>
          </w:tcPr>
          <w:p>
            <w:pPr>
              <w:pStyle w:val="TableParagraph"/>
              <w:spacing w:line="231" w:lineRule="exact"/>
              <w:ind w:right="84"/>
              <w:jc w:val="right"/>
              <w:rPr>
                <w:rFonts w:ascii="宋体" w:hAnsi="宋体" w:cs="宋体" w:eastAsia="宋体" w:hint="default"/>
                <w:sz w:val="18"/>
                <w:szCs w:val="18"/>
              </w:rPr>
            </w:pPr>
            <w:r>
              <w:rPr>
                <w:rFonts w:ascii="宋体"/>
                <w:sz w:val="18"/>
              </w:rPr>
              <w:t>410,419.97</w:t>
            </w:r>
          </w:p>
        </w:tc>
        <w:tc>
          <w:tcPr>
            <w:tcW w:w="2326" w:type="dxa"/>
            <w:tcBorders>
              <w:top w:val="single" w:sz="4" w:space="0" w:color="000000"/>
              <w:left w:val="single" w:sz="17" w:space="0" w:color="000000"/>
              <w:bottom w:val="single" w:sz="4" w:space="0" w:color="000000"/>
              <w:right w:val="nil" w:sz="6" w:space="0" w:color="auto"/>
            </w:tcBorders>
          </w:tcPr>
          <w:p>
            <w:pPr>
              <w:pStyle w:val="TableParagraph"/>
              <w:spacing w:line="231" w:lineRule="exact"/>
              <w:ind w:left="86" w:right="0"/>
              <w:jc w:val="left"/>
              <w:rPr>
                <w:rFonts w:ascii="宋体" w:hAnsi="宋体" w:cs="宋体" w:eastAsia="宋体" w:hint="default"/>
                <w:sz w:val="18"/>
                <w:szCs w:val="18"/>
              </w:rPr>
            </w:pPr>
            <w:r>
              <w:rPr>
                <w:rFonts w:ascii="宋体" w:hAnsi="宋体" w:cs="宋体" w:eastAsia="宋体" w:hint="default"/>
                <w:sz w:val="18"/>
                <w:szCs w:val="18"/>
              </w:rPr>
              <w:t>质押保证金*1</w:t>
            </w:r>
          </w:p>
        </w:tc>
        <w:tc>
          <w:tcPr>
            <w:tcW w:w="1979" w:type="dxa"/>
            <w:tcBorders>
              <w:top w:val="single" w:sz="4" w:space="0" w:color="000000"/>
              <w:left w:val="nil" w:sz="6" w:space="0" w:color="auto"/>
              <w:bottom w:val="single" w:sz="4" w:space="0" w:color="000000"/>
              <w:right w:val="nil" w:sz="6" w:space="0" w:color="auto"/>
            </w:tcBorders>
          </w:tcPr>
          <w:p>
            <w:pPr>
              <w:pStyle w:val="TableParagraph"/>
              <w:spacing w:line="231" w:lineRule="exact"/>
              <w:ind w:right="106"/>
              <w:jc w:val="right"/>
              <w:rPr>
                <w:rFonts w:ascii="宋体" w:hAnsi="宋体" w:cs="宋体" w:eastAsia="宋体" w:hint="default"/>
                <w:sz w:val="18"/>
                <w:szCs w:val="18"/>
              </w:rPr>
            </w:pPr>
            <w:r>
              <w:rPr>
                <w:rFonts w:ascii="宋体"/>
                <w:sz w:val="18"/>
              </w:rPr>
              <w:t>3,915,983,209.81</w:t>
            </w:r>
          </w:p>
        </w:tc>
      </w:tr>
      <w:tr>
        <w:trPr>
          <w:trHeight w:val="294" w:hRule="exact"/>
        </w:trPr>
        <w:tc>
          <w:tcPr>
            <w:tcW w:w="2352" w:type="dxa"/>
            <w:tcBorders>
              <w:top w:val="single" w:sz="4" w:space="0" w:color="000000"/>
              <w:left w:val="nil" w:sz="6" w:space="0" w:color="auto"/>
              <w:bottom w:val="single" w:sz="4" w:space="0" w:color="000000"/>
              <w:right w:val="nil" w:sz="6" w:space="0" w:color="auto"/>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公积金专户存款</w:t>
            </w:r>
          </w:p>
        </w:tc>
        <w:tc>
          <w:tcPr>
            <w:tcW w:w="1978" w:type="dxa"/>
            <w:tcBorders>
              <w:top w:val="single" w:sz="4" w:space="0" w:color="000000"/>
              <w:left w:val="nil" w:sz="6" w:space="0" w:color="auto"/>
              <w:bottom w:val="single" w:sz="4" w:space="0" w:color="000000"/>
              <w:right w:val="single" w:sz="17" w:space="0" w:color="000000"/>
            </w:tcBorders>
          </w:tcPr>
          <w:p>
            <w:pPr>
              <w:pStyle w:val="TableParagraph"/>
              <w:spacing w:line="231" w:lineRule="exact"/>
              <w:ind w:right="84"/>
              <w:jc w:val="right"/>
              <w:rPr>
                <w:rFonts w:ascii="宋体" w:hAnsi="宋体" w:cs="宋体" w:eastAsia="宋体" w:hint="default"/>
                <w:sz w:val="18"/>
                <w:szCs w:val="18"/>
              </w:rPr>
            </w:pPr>
            <w:r>
              <w:rPr>
                <w:rFonts w:ascii="宋体"/>
                <w:sz w:val="18"/>
              </w:rPr>
              <w:t>21,269,496.67</w:t>
            </w:r>
          </w:p>
        </w:tc>
        <w:tc>
          <w:tcPr>
            <w:tcW w:w="2326" w:type="dxa"/>
            <w:tcBorders>
              <w:top w:val="single" w:sz="4" w:space="0" w:color="000000"/>
              <w:left w:val="single" w:sz="17" w:space="0" w:color="000000"/>
              <w:bottom w:val="single" w:sz="4" w:space="0" w:color="000000"/>
              <w:right w:val="nil" w:sz="6" w:space="0" w:color="auto"/>
            </w:tcBorders>
          </w:tcPr>
          <w:p>
            <w:pPr>
              <w:pStyle w:val="TableParagraph"/>
              <w:spacing w:line="231" w:lineRule="exact"/>
              <w:ind w:left="86" w:right="0"/>
              <w:jc w:val="left"/>
              <w:rPr>
                <w:rFonts w:ascii="宋体" w:hAnsi="宋体" w:cs="宋体" w:eastAsia="宋体" w:hint="default"/>
                <w:sz w:val="18"/>
                <w:szCs w:val="18"/>
              </w:rPr>
            </w:pPr>
            <w:r>
              <w:rPr>
                <w:rFonts w:ascii="宋体" w:hAnsi="宋体" w:cs="宋体" w:eastAsia="宋体" w:hint="default"/>
                <w:sz w:val="18"/>
                <w:szCs w:val="18"/>
              </w:rPr>
              <w:t>外汇待核查账户存款*3</w:t>
            </w:r>
          </w:p>
        </w:tc>
        <w:tc>
          <w:tcPr>
            <w:tcW w:w="1979" w:type="dxa"/>
            <w:tcBorders>
              <w:top w:val="single" w:sz="4" w:space="0" w:color="000000"/>
              <w:left w:val="nil" w:sz="6" w:space="0" w:color="auto"/>
              <w:bottom w:val="single" w:sz="4" w:space="0" w:color="000000"/>
              <w:right w:val="nil" w:sz="6" w:space="0" w:color="auto"/>
            </w:tcBorders>
          </w:tcPr>
          <w:p>
            <w:pPr>
              <w:pStyle w:val="TableParagraph"/>
              <w:spacing w:line="231" w:lineRule="exact"/>
              <w:ind w:right="106"/>
              <w:jc w:val="right"/>
              <w:rPr>
                <w:rFonts w:ascii="宋体" w:hAnsi="宋体" w:cs="宋体" w:eastAsia="宋体" w:hint="default"/>
                <w:sz w:val="18"/>
                <w:szCs w:val="18"/>
              </w:rPr>
            </w:pPr>
            <w:r>
              <w:rPr>
                <w:rFonts w:ascii="宋体"/>
                <w:sz w:val="18"/>
              </w:rPr>
              <w:t>107,796,847.07</w:t>
            </w:r>
          </w:p>
        </w:tc>
      </w:tr>
      <w:tr>
        <w:trPr>
          <w:trHeight w:val="294" w:hRule="exact"/>
        </w:trPr>
        <w:tc>
          <w:tcPr>
            <w:tcW w:w="2352" w:type="dxa"/>
            <w:tcBorders>
              <w:top w:val="single" w:sz="4" w:space="0" w:color="000000"/>
              <w:left w:val="nil" w:sz="6" w:space="0" w:color="auto"/>
              <w:bottom w:val="single" w:sz="4" w:space="0" w:color="000000"/>
              <w:right w:val="nil" w:sz="6" w:space="0" w:color="auto"/>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房款按揭保证金*4</w:t>
            </w:r>
          </w:p>
        </w:tc>
        <w:tc>
          <w:tcPr>
            <w:tcW w:w="1978" w:type="dxa"/>
            <w:tcBorders>
              <w:top w:val="single" w:sz="4" w:space="0" w:color="000000"/>
              <w:left w:val="nil" w:sz="6" w:space="0" w:color="auto"/>
              <w:bottom w:val="single" w:sz="4" w:space="0" w:color="000000"/>
              <w:right w:val="single" w:sz="17" w:space="0" w:color="000000"/>
            </w:tcBorders>
          </w:tcPr>
          <w:p>
            <w:pPr>
              <w:pStyle w:val="TableParagraph"/>
              <w:spacing w:line="231" w:lineRule="exact"/>
              <w:ind w:right="84"/>
              <w:jc w:val="right"/>
              <w:rPr>
                <w:rFonts w:ascii="宋体" w:hAnsi="宋体" w:cs="宋体" w:eastAsia="宋体" w:hint="default"/>
                <w:sz w:val="18"/>
                <w:szCs w:val="18"/>
              </w:rPr>
            </w:pPr>
            <w:r>
              <w:rPr>
                <w:rFonts w:ascii="宋体"/>
                <w:sz w:val="18"/>
              </w:rPr>
              <w:t>10,589,598.16</w:t>
            </w:r>
          </w:p>
        </w:tc>
        <w:tc>
          <w:tcPr>
            <w:tcW w:w="4304" w:type="dxa"/>
            <w:gridSpan w:val="2"/>
            <w:tcBorders>
              <w:top w:val="single" w:sz="4" w:space="0" w:color="000000"/>
              <w:left w:val="single" w:sz="17" w:space="0" w:color="000000"/>
              <w:bottom w:val="single" w:sz="4" w:space="0" w:color="000000"/>
              <w:right w:val="nil" w:sz="6" w:space="0" w:color="auto"/>
            </w:tcBorders>
          </w:tcPr>
          <w:p>
            <w:pPr/>
          </w:p>
        </w:tc>
      </w:tr>
      <w:tr>
        <w:trPr>
          <w:trHeight w:val="313" w:hRule="exact"/>
        </w:trPr>
        <w:tc>
          <w:tcPr>
            <w:tcW w:w="2352" w:type="dxa"/>
            <w:tcBorders>
              <w:top w:val="single" w:sz="4" w:space="0" w:color="000000"/>
              <w:left w:val="nil" w:sz="6" w:space="0" w:color="auto"/>
              <w:bottom w:val="single" w:sz="17" w:space="0" w:color="000000"/>
              <w:right w:val="nil" w:sz="6" w:space="0" w:color="auto"/>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远期结汇保证金存款</w:t>
            </w:r>
          </w:p>
        </w:tc>
        <w:tc>
          <w:tcPr>
            <w:tcW w:w="1978" w:type="dxa"/>
            <w:tcBorders>
              <w:top w:val="single" w:sz="4" w:space="0" w:color="000000"/>
              <w:left w:val="nil" w:sz="6" w:space="0" w:color="auto"/>
              <w:bottom w:val="single" w:sz="17" w:space="0" w:color="000000"/>
              <w:right w:val="single" w:sz="17" w:space="0" w:color="000000"/>
            </w:tcBorders>
          </w:tcPr>
          <w:p>
            <w:pPr>
              <w:pStyle w:val="TableParagraph"/>
              <w:spacing w:line="231" w:lineRule="exact"/>
              <w:ind w:right="84"/>
              <w:jc w:val="right"/>
              <w:rPr>
                <w:rFonts w:ascii="宋体" w:hAnsi="宋体" w:cs="宋体" w:eastAsia="宋体" w:hint="default"/>
                <w:sz w:val="18"/>
                <w:szCs w:val="18"/>
              </w:rPr>
            </w:pPr>
            <w:r>
              <w:rPr>
                <w:rFonts w:ascii="宋体"/>
                <w:sz w:val="18"/>
              </w:rPr>
              <w:t>16,574,675.00</w:t>
            </w:r>
          </w:p>
        </w:tc>
        <w:tc>
          <w:tcPr>
            <w:tcW w:w="2326" w:type="dxa"/>
            <w:tcBorders>
              <w:top w:val="single" w:sz="4" w:space="0" w:color="000000"/>
              <w:left w:val="single" w:sz="17" w:space="0" w:color="000000"/>
              <w:bottom w:val="single" w:sz="17" w:space="0" w:color="000000"/>
              <w:right w:val="nil" w:sz="6" w:space="0" w:color="auto"/>
            </w:tcBorders>
          </w:tcPr>
          <w:p>
            <w:pPr>
              <w:pStyle w:val="TableParagraph"/>
              <w:spacing w:line="231" w:lineRule="exact"/>
              <w:ind w:left="139"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979" w:type="dxa"/>
            <w:tcBorders>
              <w:top w:val="single" w:sz="4" w:space="0" w:color="000000"/>
              <w:left w:val="nil" w:sz="6" w:space="0" w:color="auto"/>
              <w:bottom w:val="single" w:sz="17" w:space="0" w:color="000000"/>
              <w:right w:val="nil" w:sz="6" w:space="0" w:color="auto"/>
            </w:tcBorders>
          </w:tcPr>
          <w:p>
            <w:pPr>
              <w:pStyle w:val="TableParagraph"/>
              <w:spacing w:line="231" w:lineRule="exact"/>
              <w:ind w:right="106"/>
              <w:jc w:val="right"/>
              <w:rPr>
                <w:rFonts w:ascii="宋体" w:hAnsi="宋体" w:cs="宋体" w:eastAsia="宋体" w:hint="default"/>
                <w:sz w:val="18"/>
                <w:szCs w:val="18"/>
              </w:rPr>
            </w:pPr>
            <w:r>
              <w:rPr>
                <w:rFonts w:ascii="宋体"/>
                <w:b/>
                <w:w w:val="95"/>
                <w:sz w:val="18"/>
              </w:rPr>
              <w:t>5,467,629,450.33</w:t>
            </w:r>
            <w:r>
              <w:rPr>
                <w:rFonts w:ascii="宋体"/>
                <w:sz w:val="18"/>
              </w:rPr>
            </w:r>
          </w:p>
        </w:tc>
      </w:tr>
    </w:tbl>
    <w:p>
      <w:pPr>
        <w:pStyle w:val="BodyText"/>
        <w:spacing w:line="238" w:lineRule="exact"/>
        <w:ind w:left="220" w:right="0" w:firstLine="420"/>
        <w:jc w:val="left"/>
      </w:pPr>
      <w:r>
        <w:rPr/>
        <w:t>*1</w:t>
      </w:r>
      <w:r>
        <w:rPr>
          <w:spacing w:val="-36"/>
        </w:rPr>
        <w:t> </w:t>
      </w:r>
      <w:r>
        <w:rPr/>
        <w:t>质押保证金中定期存款为</w:t>
      </w:r>
      <w:r>
        <w:rPr>
          <w:spacing w:val="-37"/>
        </w:rPr>
        <w:t> </w:t>
      </w:r>
      <w:r>
        <w:rPr/>
        <w:t>2,871,850,925.75</w:t>
      </w:r>
      <w:r>
        <w:rPr>
          <w:spacing w:val="-36"/>
        </w:rPr>
        <w:t> </w:t>
      </w:r>
      <w:r>
        <w:rPr/>
        <w:t>元。银行承兑保证金、保函保证金、信用证保证</w:t>
      </w:r>
    </w:p>
    <w:p>
      <w:pPr>
        <w:pStyle w:val="BodyText"/>
        <w:spacing w:line="272" w:lineRule="exact" w:before="26"/>
        <w:ind w:left="220" w:right="197"/>
        <w:jc w:val="left"/>
      </w:pPr>
      <w:r>
        <w:rPr>
          <w:spacing w:val="20"/>
        </w:rPr>
        <w:t>金和质押保证金中期限在 </w:t>
      </w:r>
      <w:r>
        <w:rPr/>
        <w:t>6 </w:t>
      </w:r>
      <w:r>
        <w:rPr>
          <w:spacing w:val="20"/>
        </w:rPr>
        <w:t>个月以上的金额分别是 </w:t>
      </w:r>
      <w:r>
        <w:rPr/>
        <w:t>14,784,766.51 </w:t>
      </w:r>
      <w:r>
        <w:rPr>
          <w:spacing w:val="12"/>
        </w:rPr>
        <w:t>元、 </w:t>
      </w:r>
      <w:r>
        <w:rPr/>
        <w:t>93,256,037.67</w:t>
      </w:r>
      <w:r>
        <w:rPr>
          <w:spacing w:val="-17"/>
        </w:rPr>
        <w:t> </w:t>
      </w:r>
      <w:r>
        <w:rPr>
          <w:spacing w:val="12"/>
        </w:rPr>
        <w:t>元、</w:t>
      </w:r>
      <w:r>
        <w:rPr/>
        <w:t> 89,046,814.52</w:t>
      </w:r>
      <w:r>
        <w:rPr>
          <w:spacing w:val="-70"/>
        </w:rPr>
        <w:t> </w:t>
      </w:r>
      <w:r>
        <w:rPr/>
        <w:t>元、1,864,914,000.00</w:t>
      </w:r>
      <w:r>
        <w:rPr>
          <w:spacing w:val="-70"/>
        </w:rPr>
        <w:t> </w:t>
      </w:r>
      <w:r>
        <w:rPr/>
        <w:t>元，公司未将其作为现金及现金等价物。</w:t>
      </w:r>
    </w:p>
    <w:p>
      <w:pPr>
        <w:pStyle w:val="BodyText"/>
        <w:spacing w:line="272" w:lineRule="exact"/>
        <w:ind w:left="220" w:right="213" w:firstLine="420"/>
        <w:jc w:val="left"/>
      </w:pPr>
      <w:r>
        <w:rPr/>
        <w:t>*2</w:t>
      </w:r>
      <w:r>
        <w:rPr>
          <w:spacing w:val="-53"/>
        </w:rPr>
        <w:t> </w:t>
      </w:r>
      <w:r>
        <w:rPr/>
        <w:t>在途资金是因临近资产负债表日总分公司之间转款划账，截止</w:t>
      </w:r>
      <w:r>
        <w:rPr>
          <w:spacing w:val="-54"/>
        </w:rPr>
        <w:t> </w:t>
      </w:r>
      <w:r>
        <w:rPr/>
        <w:t>2010</w:t>
      </w:r>
      <w:r>
        <w:rPr>
          <w:spacing w:val="-54"/>
        </w:rPr>
        <w:t> </w:t>
      </w:r>
      <w:r>
        <w:rPr/>
        <w:t>年</w:t>
      </w:r>
      <w:r>
        <w:rPr>
          <w:spacing w:val="-1"/>
        </w:rPr>
        <w:t> </w:t>
      </w:r>
      <w:r>
        <w:rPr/>
        <w:t>12</w:t>
      </w:r>
      <w:r>
        <w:rPr>
          <w:spacing w:val="-53"/>
        </w:rPr>
        <w:t> </w:t>
      </w:r>
      <w:r>
        <w:rPr/>
        <w:t>月</w:t>
      </w:r>
      <w:r>
        <w:rPr>
          <w:spacing w:val="-55"/>
        </w:rPr>
        <w:t> </w:t>
      </w:r>
      <w:r>
        <w:rPr/>
        <w:t>31</w:t>
      </w:r>
      <w:r>
        <w:rPr>
          <w:spacing w:val="-54"/>
        </w:rPr>
        <w:t> </w:t>
      </w:r>
      <w:r>
        <w:rPr/>
        <w:t>日银行未确认</w:t>
      </w:r>
      <w:r>
        <w:rPr/>
        <w:t> 资金到账。</w:t>
      </w:r>
    </w:p>
    <w:p>
      <w:pPr>
        <w:pStyle w:val="BodyText"/>
        <w:spacing w:line="272" w:lineRule="exact"/>
        <w:ind w:left="221" w:right="206" w:firstLine="419"/>
        <w:jc w:val="left"/>
      </w:pPr>
      <w:r>
        <w:rPr>
          <w:rFonts w:ascii="Times New Roman" w:hAnsi="Times New Roman" w:cs="Times New Roman" w:eastAsia="Times New Roman" w:hint="default"/>
        </w:rPr>
        <w:t>*3 </w:t>
      </w:r>
      <w:r>
        <w:rPr/>
        <w:t>外汇待核查账户存款：根据 </w:t>
      </w:r>
      <w:r>
        <w:rPr>
          <w:rFonts w:ascii="Times New Roman" w:hAnsi="Times New Roman" w:cs="Times New Roman" w:eastAsia="Times New Roman" w:hint="default"/>
        </w:rPr>
        <w:t>2008</w:t>
      </w:r>
      <w:r>
        <w:rPr>
          <w:rFonts w:ascii="Times New Roman" w:hAnsi="Times New Roman" w:cs="Times New Roman" w:eastAsia="Times New Roman" w:hint="default"/>
          <w:spacing w:val="-2"/>
        </w:rPr>
        <w:t> </w:t>
      </w:r>
      <w:r>
        <w:rPr/>
        <w:t>年国家新的外汇管理政策，对企业的外汇货款一律先进入待 核查账户，在核查转出前，暂时限制使用。</w:t>
      </w:r>
    </w:p>
    <w:p>
      <w:pPr>
        <w:pStyle w:val="BodyText"/>
        <w:spacing w:line="272" w:lineRule="exact"/>
        <w:ind w:left="221" w:right="205" w:firstLine="420"/>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11"/>
        </w:rPr>
        <w:t> </w:t>
      </w:r>
      <w:r>
        <w:rPr/>
        <w:t>房款按揭保证金</w:t>
      </w:r>
      <w:r>
        <w:rPr>
          <w:spacing w:val="-54"/>
        </w:rPr>
        <w:t> </w:t>
      </w:r>
      <w:r>
        <w:rPr>
          <w:rFonts w:ascii="Times New Roman" w:hAnsi="Times New Roman" w:cs="Times New Roman" w:eastAsia="Times New Roman" w:hint="default"/>
        </w:rPr>
        <w:t>10,589,598.16</w:t>
      </w:r>
      <w:r>
        <w:rPr>
          <w:rFonts w:ascii="Times New Roman" w:hAnsi="Times New Roman" w:cs="Times New Roman" w:eastAsia="Times New Roman" w:hint="default"/>
          <w:spacing w:val="-11"/>
        </w:rPr>
        <w:t> </w:t>
      </w:r>
      <w:r>
        <w:rPr>
          <w:spacing w:val="-3"/>
        </w:rPr>
        <w:t>元是公司为所销售的楼盘“国际城”按揭购房的购房者所提供的</w:t>
      </w:r>
      <w:r>
        <w:rPr/>
        <w:t> 保证金存款，公司未将其作为现金及现金等价物。</w:t>
      </w:r>
    </w:p>
    <w:p>
      <w:pPr>
        <w:pStyle w:val="BodyText"/>
        <w:spacing w:line="248" w:lineRule="exact"/>
        <w:ind w:left="624" w:right="197"/>
        <w:jc w:val="left"/>
      </w:pPr>
      <w:r>
        <w:rPr/>
        <w:t>2．</w:t>
      </w:r>
      <w:r>
        <w:rPr>
          <w:spacing w:val="16"/>
        </w:rPr>
        <w:t> </w:t>
      </w:r>
      <w:r>
        <w:rPr/>
        <w:t>交易性金融资产</w:t>
      </w:r>
    </w:p>
    <w:p>
      <w:pPr>
        <w:spacing w:after="0" w:line="248" w:lineRule="exact"/>
        <w:jc w:val="left"/>
        <w:sectPr>
          <w:pgSz w:w="11910" w:h="16840"/>
          <w:pgMar w:header="747" w:footer="702" w:top="980" w:bottom="900" w:left="1140" w:right="1080"/>
        </w:sectPr>
      </w:pPr>
    </w:p>
    <w:p>
      <w:pPr>
        <w:spacing w:line="240" w:lineRule="auto" w:before="1"/>
        <w:rPr>
          <w:rFonts w:ascii="宋体" w:hAnsi="宋体" w:cs="宋体" w:eastAsia="宋体" w:hint="default"/>
          <w:sz w:val="29"/>
          <w:szCs w:val="29"/>
        </w:rPr>
      </w:pPr>
    </w:p>
    <w:p>
      <w:pPr>
        <w:pStyle w:val="BodyText"/>
        <w:spacing w:line="240" w:lineRule="auto" w:before="35"/>
        <w:ind w:left="1260" w:right="0"/>
        <w:jc w:val="left"/>
      </w:pPr>
      <w:r>
        <w:rPr/>
        <w:t>（1）交易性金融资产的种类</w:t>
      </w:r>
    </w:p>
    <w:p>
      <w:pPr>
        <w:spacing w:line="240" w:lineRule="auto" w:before="7"/>
        <w:rPr>
          <w:rFonts w:ascii="宋体" w:hAnsi="宋体" w:cs="宋体" w:eastAsia="宋体" w:hint="default"/>
          <w:sz w:val="2"/>
          <w:szCs w:val="2"/>
        </w:rPr>
      </w:pPr>
    </w:p>
    <w:tbl>
      <w:tblPr>
        <w:tblW w:w="0" w:type="auto"/>
        <w:jc w:val="left"/>
        <w:tblInd w:w="1132" w:type="dxa"/>
        <w:tblLayout w:type="fixed"/>
        <w:tblCellMar>
          <w:top w:w="0" w:type="dxa"/>
          <w:left w:w="0" w:type="dxa"/>
          <w:bottom w:w="0" w:type="dxa"/>
          <w:right w:w="0" w:type="dxa"/>
        </w:tblCellMar>
        <w:tblLook w:val="01E0"/>
      </w:tblPr>
      <w:tblGrid>
        <w:gridCol w:w="5507"/>
        <w:gridCol w:w="1433"/>
        <w:gridCol w:w="1675"/>
      </w:tblGrid>
      <w:tr>
        <w:trPr>
          <w:trHeight w:val="305" w:hRule="exact"/>
        </w:trPr>
        <w:tc>
          <w:tcPr>
            <w:tcW w:w="5507" w:type="dxa"/>
            <w:tcBorders>
              <w:top w:val="single" w:sz="12" w:space="0" w:color="000000"/>
              <w:left w:val="nil" w:sz="6" w:space="0" w:color="auto"/>
              <w:bottom w:val="single" w:sz="4" w:space="0" w:color="000000"/>
              <w:right w:val="single" w:sz="4"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433" w:type="dxa"/>
            <w:tcBorders>
              <w:top w:val="single" w:sz="12" w:space="0" w:color="000000"/>
              <w:left w:val="single" w:sz="4" w:space="0" w:color="000000"/>
              <w:bottom w:val="single" w:sz="4" w:space="0" w:color="000000"/>
              <w:right w:val="single" w:sz="4" w:space="0" w:color="000000"/>
            </w:tcBorders>
          </w:tcPr>
          <w:p>
            <w:pPr>
              <w:pStyle w:val="TableParagraph"/>
              <w:spacing w:line="207" w:lineRule="exact"/>
              <w:ind w:left="169" w:right="0"/>
              <w:jc w:val="left"/>
              <w:rPr>
                <w:rFonts w:ascii="宋体" w:hAnsi="宋体" w:cs="宋体" w:eastAsia="宋体" w:hint="default"/>
                <w:sz w:val="18"/>
                <w:szCs w:val="18"/>
              </w:rPr>
            </w:pPr>
            <w:r>
              <w:rPr>
                <w:rFonts w:ascii="宋体" w:hAnsi="宋体" w:cs="宋体" w:eastAsia="宋体" w:hint="default"/>
                <w:b/>
                <w:bCs/>
                <w:sz w:val="18"/>
                <w:szCs w:val="18"/>
              </w:rPr>
              <w:t>年末公允价值</w:t>
            </w:r>
            <w:r>
              <w:rPr>
                <w:rFonts w:ascii="宋体" w:hAnsi="宋体" w:cs="宋体" w:eastAsia="宋体" w:hint="default"/>
                <w:sz w:val="18"/>
                <w:szCs w:val="18"/>
              </w:rPr>
            </w:r>
          </w:p>
        </w:tc>
        <w:tc>
          <w:tcPr>
            <w:tcW w:w="1675" w:type="dxa"/>
            <w:tcBorders>
              <w:top w:val="single" w:sz="12" w:space="0" w:color="000000"/>
              <w:left w:val="single" w:sz="4" w:space="0" w:color="000000"/>
              <w:bottom w:val="single" w:sz="4" w:space="0" w:color="000000"/>
              <w:right w:val="nil" w:sz="6" w:space="0" w:color="auto"/>
            </w:tcBorders>
          </w:tcPr>
          <w:p>
            <w:pPr>
              <w:pStyle w:val="TableParagraph"/>
              <w:spacing w:line="207" w:lineRule="exact"/>
              <w:ind w:left="290" w:right="0"/>
              <w:jc w:val="left"/>
              <w:rPr>
                <w:rFonts w:ascii="宋体" w:hAnsi="宋体" w:cs="宋体" w:eastAsia="宋体" w:hint="default"/>
                <w:sz w:val="18"/>
                <w:szCs w:val="18"/>
              </w:rPr>
            </w:pPr>
            <w:r>
              <w:rPr>
                <w:rFonts w:ascii="宋体" w:hAnsi="宋体" w:cs="宋体" w:eastAsia="宋体" w:hint="default"/>
                <w:b/>
                <w:bCs/>
                <w:sz w:val="18"/>
                <w:szCs w:val="18"/>
              </w:rPr>
              <w:t>年初公允价值</w:t>
            </w:r>
            <w:r>
              <w:rPr>
                <w:rFonts w:ascii="宋体" w:hAnsi="宋体" w:cs="宋体" w:eastAsia="宋体" w:hint="default"/>
                <w:sz w:val="18"/>
                <w:szCs w:val="18"/>
              </w:rPr>
            </w:r>
          </w:p>
        </w:tc>
      </w:tr>
      <w:tr>
        <w:trPr>
          <w:trHeight w:val="294" w:hRule="exact"/>
        </w:trPr>
        <w:tc>
          <w:tcPr>
            <w:tcW w:w="5507"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1.交易性债券投资</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w:t>
            </w:r>
          </w:p>
        </w:tc>
        <w:tc>
          <w:tcPr>
            <w:tcW w:w="16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7"/>
              <w:jc w:val="right"/>
              <w:rPr>
                <w:rFonts w:ascii="宋体" w:hAnsi="宋体" w:cs="宋体" w:eastAsia="宋体" w:hint="default"/>
                <w:sz w:val="18"/>
                <w:szCs w:val="18"/>
              </w:rPr>
            </w:pPr>
            <w:r>
              <w:rPr>
                <w:rFonts w:ascii="宋体"/>
                <w:sz w:val="18"/>
              </w:rPr>
              <w:t>--</w:t>
            </w:r>
          </w:p>
        </w:tc>
      </w:tr>
      <w:tr>
        <w:trPr>
          <w:trHeight w:val="294" w:hRule="exact"/>
        </w:trPr>
        <w:tc>
          <w:tcPr>
            <w:tcW w:w="5507"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2.交易性权益工具投资</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w:t>
            </w:r>
          </w:p>
        </w:tc>
        <w:tc>
          <w:tcPr>
            <w:tcW w:w="16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7"/>
              <w:jc w:val="right"/>
              <w:rPr>
                <w:rFonts w:ascii="宋体" w:hAnsi="宋体" w:cs="宋体" w:eastAsia="宋体" w:hint="default"/>
                <w:sz w:val="18"/>
                <w:szCs w:val="18"/>
              </w:rPr>
            </w:pPr>
            <w:r>
              <w:rPr>
                <w:rFonts w:ascii="宋体"/>
                <w:sz w:val="18"/>
              </w:rPr>
              <w:t>--</w:t>
            </w:r>
          </w:p>
        </w:tc>
      </w:tr>
      <w:tr>
        <w:trPr>
          <w:trHeight w:val="294" w:hRule="exact"/>
        </w:trPr>
        <w:tc>
          <w:tcPr>
            <w:tcW w:w="5507"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3.指定为以公允价值计量且其变动计入当期损益的金融资产</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49" w:right="0"/>
              <w:jc w:val="left"/>
              <w:rPr>
                <w:rFonts w:ascii="宋体" w:hAnsi="宋体" w:cs="宋体" w:eastAsia="宋体" w:hint="default"/>
                <w:sz w:val="18"/>
                <w:szCs w:val="18"/>
              </w:rPr>
            </w:pPr>
            <w:r>
              <w:rPr>
                <w:rFonts w:ascii="宋体"/>
                <w:sz w:val="18"/>
              </w:rPr>
              <w:t>43,235,165.21</w:t>
            </w:r>
          </w:p>
        </w:tc>
        <w:tc>
          <w:tcPr>
            <w:tcW w:w="16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7"/>
              <w:jc w:val="right"/>
              <w:rPr>
                <w:rFonts w:ascii="宋体" w:hAnsi="宋体" w:cs="宋体" w:eastAsia="宋体" w:hint="default"/>
                <w:sz w:val="18"/>
                <w:szCs w:val="18"/>
              </w:rPr>
            </w:pPr>
            <w:r>
              <w:rPr>
                <w:rFonts w:ascii="宋体"/>
                <w:sz w:val="18"/>
              </w:rPr>
              <w:t>59,257,007.40</w:t>
            </w:r>
          </w:p>
        </w:tc>
      </w:tr>
      <w:tr>
        <w:trPr>
          <w:trHeight w:val="294" w:hRule="exact"/>
        </w:trPr>
        <w:tc>
          <w:tcPr>
            <w:tcW w:w="5507"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4.衍生金融资产*</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6,600,064.10</w:t>
            </w:r>
          </w:p>
        </w:tc>
        <w:tc>
          <w:tcPr>
            <w:tcW w:w="16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7"/>
              <w:jc w:val="right"/>
              <w:rPr>
                <w:rFonts w:ascii="宋体" w:hAnsi="宋体" w:cs="宋体" w:eastAsia="宋体" w:hint="default"/>
                <w:sz w:val="18"/>
                <w:szCs w:val="18"/>
              </w:rPr>
            </w:pPr>
            <w:r>
              <w:rPr>
                <w:rFonts w:ascii="宋体"/>
                <w:sz w:val="18"/>
              </w:rPr>
              <w:t>--</w:t>
            </w:r>
          </w:p>
        </w:tc>
      </w:tr>
      <w:tr>
        <w:trPr>
          <w:trHeight w:val="294" w:hRule="exact"/>
        </w:trPr>
        <w:tc>
          <w:tcPr>
            <w:tcW w:w="5507"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5.套期工具</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w:t>
            </w:r>
          </w:p>
        </w:tc>
        <w:tc>
          <w:tcPr>
            <w:tcW w:w="16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7"/>
              <w:jc w:val="right"/>
              <w:rPr>
                <w:rFonts w:ascii="宋体" w:hAnsi="宋体" w:cs="宋体" w:eastAsia="宋体" w:hint="default"/>
                <w:sz w:val="18"/>
                <w:szCs w:val="18"/>
              </w:rPr>
            </w:pPr>
            <w:r>
              <w:rPr>
                <w:rFonts w:ascii="宋体"/>
                <w:sz w:val="18"/>
              </w:rPr>
              <w:t>--</w:t>
            </w:r>
          </w:p>
        </w:tc>
      </w:tr>
      <w:tr>
        <w:trPr>
          <w:trHeight w:val="294" w:hRule="exact"/>
        </w:trPr>
        <w:tc>
          <w:tcPr>
            <w:tcW w:w="5507"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6.其他</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w:t>
            </w:r>
          </w:p>
        </w:tc>
        <w:tc>
          <w:tcPr>
            <w:tcW w:w="16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7"/>
              <w:jc w:val="right"/>
              <w:rPr>
                <w:rFonts w:ascii="宋体" w:hAnsi="宋体" w:cs="宋体" w:eastAsia="宋体" w:hint="default"/>
                <w:sz w:val="18"/>
                <w:szCs w:val="18"/>
              </w:rPr>
            </w:pPr>
            <w:r>
              <w:rPr>
                <w:rFonts w:ascii="宋体"/>
                <w:sz w:val="18"/>
              </w:rPr>
              <w:t>6,000,000.00</w:t>
            </w:r>
          </w:p>
        </w:tc>
      </w:tr>
      <w:tr>
        <w:trPr>
          <w:trHeight w:val="305" w:hRule="exact"/>
        </w:trPr>
        <w:tc>
          <w:tcPr>
            <w:tcW w:w="5507" w:type="dxa"/>
            <w:tcBorders>
              <w:top w:val="single" w:sz="4" w:space="0" w:color="000000"/>
              <w:left w:val="nil" w:sz="6" w:space="0" w:color="auto"/>
              <w:bottom w:val="single" w:sz="12"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43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0"/>
              <w:ind w:left="140" w:right="0"/>
              <w:jc w:val="left"/>
              <w:rPr>
                <w:rFonts w:ascii="宋体" w:hAnsi="宋体" w:cs="宋体" w:eastAsia="宋体" w:hint="default"/>
                <w:sz w:val="18"/>
                <w:szCs w:val="18"/>
              </w:rPr>
            </w:pPr>
            <w:r>
              <w:rPr>
                <w:rFonts w:ascii="宋体"/>
                <w:b/>
                <w:sz w:val="18"/>
              </w:rPr>
              <w:t>49,835,229.31</w:t>
            </w:r>
            <w:r>
              <w:rPr>
                <w:rFonts w:ascii="宋体"/>
                <w:sz w:val="18"/>
              </w:rPr>
            </w:r>
          </w:p>
        </w:tc>
        <w:tc>
          <w:tcPr>
            <w:tcW w:w="1675"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20"/>
              <w:ind w:right="105"/>
              <w:jc w:val="right"/>
              <w:rPr>
                <w:rFonts w:ascii="宋体" w:hAnsi="宋体" w:cs="宋体" w:eastAsia="宋体" w:hint="default"/>
                <w:sz w:val="18"/>
                <w:szCs w:val="18"/>
              </w:rPr>
            </w:pPr>
            <w:r>
              <w:rPr>
                <w:rFonts w:ascii="宋体"/>
                <w:b/>
                <w:w w:val="95"/>
                <w:sz w:val="18"/>
              </w:rPr>
              <w:t>65,257,007.40</w:t>
            </w:r>
            <w:r>
              <w:rPr>
                <w:rFonts w:ascii="宋体"/>
                <w:sz w:val="18"/>
              </w:rPr>
            </w:r>
          </w:p>
        </w:tc>
      </w:tr>
    </w:tbl>
    <w:p>
      <w:pPr>
        <w:pStyle w:val="BodyText"/>
        <w:spacing w:line="238" w:lineRule="exact"/>
        <w:ind w:left="1260" w:right="0"/>
        <w:jc w:val="left"/>
      </w:pPr>
      <w:r>
        <w:rPr>
          <w:spacing w:val="-5"/>
        </w:rPr>
        <w:t>*衍生金融资产是本公司执行的非交割远期外汇交易合约（NDF）在</w:t>
      </w:r>
      <w:r>
        <w:rPr>
          <w:spacing w:val="-52"/>
        </w:rPr>
        <w:t> </w:t>
      </w:r>
      <w:r>
        <w:rPr/>
        <w:t>2010</w:t>
      </w:r>
      <w:r>
        <w:rPr>
          <w:spacing w:val="-52"/>
        </w:rPr>
        <w:t> </w:t>
      </w:r>
      <w:r>
        <w:rPr/>
        <w:t>年</w:t>
      </w:r>
      <w:r>
        <w:rPr>
          <w:spacing w:val="-52"/>
        </w:rPr>
        <w:t> </w:t>
      </w:r>
      <w:r>
        <w:rPr/>
        <w:t>12</w:t>
      </w:r>
      <w:r>
        <w:rPr>
          <w:spacing w:val="-51"/>
        </w:rPr>
        <w:t> </w:t>
      </w:r>
      <w:r>
        <w:rPr/>
        <w:t>月</w:t>
      </w:r>
      <w:r>
        <w:rPr>
          <w:spacing w:val="-52"/>
        </w:rPr>
        <w:t> </w:t>
      </w:r>
      <w:r>
        <w:rPr/>
        <w:t>31</w:t>
      </w:r>
      <w:r>
        <w:rPr>
          <w:spacing w:val="-52"/>
        </w:rPr>
        <w:t> </w:t>
      </w:r>
      <w:r>
        <w:rPr/>
        <w:t>日的公允价值</w:t>
      </w:r>
    </w:p>
    <w:p>
      <w:pPr>
        <w:pStyle w:val="BodyText"/>
        <w:spacing w:line="272" w:lineRule="exact" w:before="26"/>
        <w:ind w:left="840" w:right="0"/>
        <w:jc w:val="left"/>
      </w:pPr>
      <w:r>
        <w:rPr/>
        <w:t>（公允价值为正数，确认为资产）。根据合约，公司将在</w:t>
      </w:r>
      <w:r>
        <w:rPr>
          <w:spacing w:val="-48"/>
        </w:rPr>
        <w:t> </w:t>
      </w:r>
      <w:r>
        <w:rPr/>
        <w:t>2011</w:t>
      </w:r>
      <w:r>
        <w:rPr>
          <w:spacing w:val="-47"/>
        </w:rPr>
        <w:t> </w:t>
      </w:r>
      <w:r>
        <w:rPr/>
        <w:t>年以确定的汇率购入</w:t>
      </w:r>
      <w:r>
        <w:rPr>
          <w:spacing w:val="-48"/>
        </w:rPr>
        <w:t> </w:t>
      </w:r>
      <w:r>
        <w:rPr/>
        <w:t>356,406,592.00</w:t>
      </w:r>
      <w:r>
        <w:rPr/>
        <w:t> 美元。参见注八、23。</w:t>
      </w:r>
    </w:p>
    <w:p>
      <w:pPr>
        <w:pStyle w:val="BodyText"/>
        <w:spacing w:line="246" w:lineRule="exact"/>
        <w:ind w:left="1260" w:right="0"/>
        <w:jc w:val="left"/>
      </w:pPr>
      <w:r>
        <w:rPr/>
        <w:t>指定为以公允价值计量且其变动计入当期损益的金融资产年末账面余额情况如下：</w:t>
      </w:r>
    </w:p>
    <w:p>
      <w:pPr>
        <w:spacing w:line="240" w:lineRule="auto" w:before="4"/>
        <w:rPr>
          <w:rFonts w:ascii="宋体" w:hAnsi="宋体" w:cs="宋体" w:eastAsia="宋体" w:hint="default"/>
          <w:sz w:val="23"/>
          <w:szCs w:val="23"/>
        </w:rPr>
      </w:pPr>
    </w:p>
    <w:tbl>
      <w:tblPr>
        <w:tblW w:w="0" w:type="auto"/>
        <w:jc w:val="left"/>
        <w:tblInd w:w="111" w:type="dxa"/>
        <w:tblLayout w:type="fixed"/>
        <w:tblCellMar>
          <w:top w:w="0" w:type="dxa"/>
          <w:left w:w="0" w:type="dxa"/>
          <w:bottom w:w="0" w:type="dxa"/>
          <w:right w:w="0" w:type="dxa"/>
        </w:tblCellMar>
        <w:tblLook w:val="01E0"/>
      </w:tblPr>
      <w:tblGrid>
        <w:gridCol w:w="1669"/>
        <w:gridCol w:w="1234"/>
        <w:gridCol w:w="1304"/>
        <w:gridCol w:w="1108"/>
        <w:gridCol w:w="1301"/>
        <w:gridCol w:w="1518"/>
        <w:gridCol w:w="1318"/>
        <w:gridCol w:w="1207"/>
      </w:tblGrid>
      <w:tr>
        <w:trPr>
          <w:trHeight w:val="487" w:hRule="exact"/>
        </w:trPr>
        <w:tc>
          <w:tcPr>
            <w:tcW w:w="1669"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87"/>
              <w:ind w:left="208" w:right="0"/>
              <w:jc w:val="left"/>
              <w:rPr>
                <w:rFonts w:ascii="宋体" w:hAnsi="宋体" w:cs="宋体" w:eastAsia="宋体" w:hint="default"/>
                <w:sz w:val="18"/>
                <w:szCs w:val="18"/>
              </w:rPr>
            </w:pPr>
            <w:r>
              <w:rPr>
                <w:rFonts w:ascii="宋体" w:hAnsi="宋体" w:cs="宋体" w:eastAsia="宋体" w:hint="default"/>
                <w:b/>
                <w:bCs/>
                <w:sz w:val="18"/>
                <w:szCs w:val="18"/>
              </w:rPr>
              <w:t>交易性金融资产</w:t>
            </w:r>
            <w:r>
              <w:rPr>
                <w:rFonts w:ascii="宋体" w:hAnsi="宋体" w:cs="宋体" w:eastAsia="宋体" w:hint="default"/>
                <w:sz w:val="18"/>
                <w:szCs w:val="18"/>
              </w:rPr>
            </w:r>
          </w:p>
        </w:tc>
        <w:tc>
          <w:tcPr>
            <w:tcW w:w="123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7"/>
              <w:ind w:left="249" w:right="0"/>
              <w:jc w:val="left"/>
              <w:rPr>
                <w:rFonts w:ascii="宋体" w:hAnsi="宋体" w:cs="宋体" w:eastAsia="宋体" w:hint="default"/>
                <w:sz w:val="18"/>
                <w:szCs w:val="18"/>
              </w:rPr>
            </w:pPr>
            <w:r>
              <w:rPr>
                <w:rFonts w:ascii="宋体" w:hAnsi="宋体" w:cs="宋体" w:eastAsia="宋体" w:hint="default"/>
                <w:b/>
                <w:bCs/>
                <w:sz w:val="18"/>
                <w:szCs w:val="18"/>
              </w:rPr>
              <w:t>年初数量</w:t>
            </w:r>
            <w:r>
              <w:rPr>
                <w:rFonts w:ascii="宋体" w:hAnsi="宋体" w:cs="宋体" w:eastAsia="宋体" w:hint="default"/>
                <w:sz w:val="18"/>
                <w:szCs w:val="18"/>
              </w:rPr>
            </w:r>
          </w:p>
        </w:tc>
        <w:tc>
          <w:tcPr>
            <w:tcW w:w="130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7"/>
              <w:ind w:right="161"/>
              <w:jc w:val="right"/>
              <w:rPr>
                <w:rFonts w:ascii="宋体" w:hAnsi="宋体" w:cs="宋体" w:eastAsia="宋体" w:hint="default"/>
                <w:sz w:val="18"/>
                <w:szCs w:val="18"/>
              </w:rPr>
            </w:pPr>
            <w:r>
              <w:rPr>
                <w:rFonts w:ascii="宋体" w:hAnsi="宋体" w:cs="宋体" w:eastAsia="宋体" w:hint="default"/>
                <w:b/>
                <w:bCs/>
                <w:w w:val="95"/>
                <w:sz w:val="18"/>
                <w:szCs w:val="18"/>
              </w:rPr>
              <w:t>年初公允价值</w:t>
            </w:r>
            <w:r>
              <w:rPr>
                <w:rFonts w:ascii="宋体" w:hAnsi="宋体" w:cs="宋体" w:eastAsia="宋体" w:hint="default"/>
                <w:sz w:val="18"/>
                <w:szCs w:val="18"/>
              </w:rPr>
            </w:r>
          </w:p>
        </w:tc>
        <w:tc>
          <w:tcPr>
            <w:tcW w:w="1108" w:type="dxa"/>
            <w:tcBorders>
              <w:top w:val="single" w:sz="12" w:space="0" w:color="000000"/>
              <w:left w:val="single" w:sz="4" w:space="0" w:color="000000"/>
              <w:bottom w:val="single" w:sz="4" w:space="0" w:color="000000"/>
              <w:right w:val="single" w:sz="4" w:space="0" w:color="000000"/>
            </w:tcBorders>
          </w:tcPr>
          <w:p>
            <w:pPr>
              <w:pStyle w:val="TableParagraph"/>
              <w:spacing w:line="206" w:lineRule="exact"/>
              <w:ind w:right="186"/>
              <w:jc w:val="center"/>
              <w:rPr>
                <w:rFonts w:ascii="宋体" w:hAnsi="宋体" w:cs="宋体" w:eastAsia="宋体" w:hint="default"/>
                <w:sz w:val="18"/>
                <w:szCs w:val="18"/>
              </w:rPr>
            </w:pPr>
            <w:r>
              <w:rPr>
                <w:rFonts w:ascii="宋体" w:hAnsi="宋体" w:cs="宋体" w:eastAsia="宋体" w:hint="default"/>
                <w:b/>
                <w:bCs/>
                <w:sz w:val="18"/>
                <w:szCs w:val="18"/>
              </w:rPr>
              <w:t>本期增减数</w:t>
            </w:r>
            <w:r>
              <w:rPr>
                <w:rFonts w:ascii="宋体" w:hAnsi="宋体" w:cs="宋体" w:eastAsia="宋体" w:hint="default"/>
                <w:sz w:val="18"/>
                <w:szCs w:val="18"/>
              </w:rPr>
            </w:r>
          </w:p>
          <w:p>
            <w:pPr>
              <w:pStyle w:val="TableParagraph"/>
              <w:spacing w:line="235" w:lineRule="exact"/>
              <w:ind w:right="188"/>
              <w:jc w:val="center"/>
              <w:rPr>
                <w:rFonts w:ascii="宋体" w:hAnsi="宋体" w:cs="宋体" w:eastAsia="宋体" w:hint="default"/>
                <w:sz w:val="18"/>
                <w:szCs w:val="18"/>
              </w:rPr>
            </w:pPr>
            <w:r>
              <w:rPr>
                <w:rFonts w:ascii="宋体" w:hAnsi="宋体" w:cs="宋体" w:eastAsia="宋体" w:hint="default"/>
                <w:b/>
                <w:bCs/>
                <w:w w:val="99"/>
                <w:sz w:val="18"/>
                <w:szCs w:val="18"/>
              </w:rPr>
              <w:t>量</w:t>
            </w:r>
            <w:r>
              <w:rPr>
                <w:rFonts w:ascii="宋体" w:hAnsi="宋体" w:cs="宋体" w:eastAsia="宋体" w:hint="default"/>
                <w:sz w:val="18"/>
                <w:szCs w:val="18"/>
              </w:rPr>
            </w:r>
          </w:p>
        </w:tc>
        <w:tc>
          <w:tcPr>
            <w:tcW w:w="130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7"/>
              <w:ind w:left="17" w:right="0"/>
              <w:jc w:val="left"/>
              <w:rPr>
                <w:rFonts w:ascii="宋体" w:hAnsi="宋体" w:cs="宋体" w:eastAsia="宋体" w:hint="default"/>
                <w:sz w:val="18"/>
                <w:szCs w:val="18"/>
              </w:rPr>
            </w:pPr>
            <w:r>
              <w:rPr>
                <w:rFonts w:ascii="宋体" w:hAnsi="宋体" w:cs="宋体" w:eastAsia="宋体" w:hint="default"/>
                <w:b/>
                <w:bCs/>
                <w:sz w:val="18"/>
                <w:szCs w:val="18"/>
              </w:rPr>
              <w:t>本期增减成本</w:t>
            </w:r>
            <w:r>
              <w:rPr>
                <w:rFonts w:ascii="宋体" w:hAnsi="宋体" w:cs="宋体" w:eastAsia="宋体" w:hint="default"/>
                <w:sz w:val="18"/>
                <w:szCs w:val="18"/>
              </w:rPr>
            </w:r>
          </w:p>
        </w:tc>
        <w:tc>
          <w:tcPr>
            <w:tcW w:w="151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7"/>
              <w:ind w:left="156" w:right="0"/>
              <w:jc w:val="left"/>
              <w:rPr>
                <w:rFonts w:ascii="宋体" w:hAnsi="宋体" w:cs="宋体" w:eastAsia="宋体" w:hint="default"/>
                <w:sz w:val="18"/>
                <w:szCs w:val="18"/>
              </w:rPr>
            </w:pPr>
            <w:r>
              <w:rPr>
                <w:rFonts w:ascii="宋体" w:hAnsi="宋体" w:cs="宋体" w:eastAsia="宋体" w:hint="default"/>
                <w:b/>
                <w:bCs/>
                <w:sz w:val="18"/>
                <w:szCs w:val="18"/>
              </w:rPr>
              <w:t>公允价值变动</w:t>
            </w:r>
            <w:r>
              <w:rPr>
                <w:rFonts w:ascii="宋体" w:hAnsi="宋体" w:cs="宋体" w:eastAsia="宋体" w:hint="default"/>
                <w:sz w:val="18"/>
                <w:szCs w:val="18"/>
              </w:rPr>
            </w:r>
          </w:p>
        </w:tc>
        <w:tc>
          <w:tcPr>
            <w:tcW w:w="131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hAnsi="宋体" w:cs="宋体" w:eastAsia="宋体" w:hint="default"/>
                <w:b/>
                <w:bCs/>
                <w:w w:val="95"/>
                <w:sz w:val="18"/>
                <w:szCs w:val="18"/>
              </w:rPr>
              <w:t>年末账面价值</w:t>
            </w:r>
            <w:r>
              <w:rPr>
                <w:rFonts w:ascii="宋体" w:hAnsi="宋体" w:cs="宋体" w:eastAsia="宋体" w:hint="default"/>
                <w:sz w:val="18"/>
                <w:szCs w:val="18"/>
              </w:rPr>
            </w:r>
          </w:p>
        </w:tc>
        <w:tc>
          <w:tcPr>
            <w:tcW w:w="1207"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87"/>
              <w:ind w:left="235" w:right="0"/>
              <w:jc w:val="left"/>
              <w:rPr>
                <w:rFonts w:ascii="宋体" w:hAnsi="宋体" w:cs="宋体" w:eastAsia="宋体" w:hint="default"/>
                <w:sz w:val="18"/>
                <w:szCs w:val="18"/>
              </w:rPr>
            </w:pPr>
            <w:r>
              <w:rPr>
                <w:rFonts w:ascii="宋体" w:hAnsi="宋体" w:cs="宋体" w:eastAsia="宋体" w:hint="default"/>
                <w:b/>
                <w:bCs/>
                <w:sz w:val="18"/>
                <w:szCs w:val="18"/>
              </w:rPr>
              <w:t>年末数量</w:t>
            </w:r>
            <w:r>
              <w:rPr>
                <w:rFonts w:ascii="宋体" w:hAnsi="宋体" w:cs="宋体" w:eastAsia="宋体" w:hint="default"/>
                <w:sz w:val="18"/>
                <w:szCs w:val="18"/>
              </w:rPr>
            </w:r>
          </w:p>
        </w:tc>
      </w:tr>
      <w:tr>
        <w:trPr>
          <w:trHeight w:val="350" w:hRule="exact"/>
        </w:trPr>
        <w:tc>
          <w:tcPr>
            <w:tcW w:w="16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股票－中国联通</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宋体" w:hAnsi="宋体" w:cs="宋体" w:eastAsia="宋体" w:hint="default"/>
                <w:sz w:val="16"/>
                <w:szCs w:val="16"/>
              </w:rPr>
            </w:pPr>
            <w:r>
              <w:rPr>
                <w:rFonts w:ascii="宋体"/>
                <w:spacing w:val="-1"/>
                <w:sz w:val="16"/>
              </w:rPr>
              <w:t>7,879,718.00</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宋体" w:hAnsi="宋体" w:cs="宋体" w:eastAsia="宋体" w:hint="default"/>
                <w:sz w:val="16"/>
                <w:szCs w:val="16"/>
              </w:rPr>
            </w:pPr>
            <w:r>
              <w:rPr>
                <w:rFonts w:ascii="宋体"/>
                <w:spacing w:val="-1"/>
                <w:sz w:val="16"/>
              </w:rPr>
              <w:t>57,443,144.22</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right="101"/>
              <w:jc w:val="right"/>
              <w:rPr>
                <w:rFonts w:ascii="宋体" w:hAnsi="宋体" w:cs="宋体" w:eastAsia="宋体" w:hint="default"/>
                <w:sz w:val="24"/>
                <w:szCs w:val="24"/>
              </w:rPr>
            </w:pPr>
            <w:r>
              <w:rPr>
                <w:rFonts w:ascii="宋体"/>
                <w:sz w:val="24"/>
              </w:rPr>
              <w:t>--</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right="101"/>
              <w:jc w:val="right"/>
              <w:rPr>
                <w:rFonts w:ascii="宋体" w:hAnsi="宋体" w:cs="宋体" w:eastAsia="宋体" w:hint="default"/>
                <w:sz w:val="24"/>
                <w:szCs w:val="24"/>
              </w:rPr>
            </w:pPr>
            <w:r>
              <w:rPr>
                <w:rFonts w:ascii="宋体"/>
                <w:sz w:val="24"/>
              </w:rPr>
              <w:t>--</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0"/>
              <w:jc w:val="right"/>
              <w:rPr>
                <w:rFonts w:ascii="宋体" w:hAnsi="宋体" w:cs="宋体" w:eastAsia="宋体" w:hint="default"/>
                <w:sz w:val="16"/>
                <w:szCs w:val="16"/>
              </w:rPr>
            </w:pPr>
            <w:r>
              <w:rPr>
                <w:rFonts w:ascii="宋体"/>
                <w:spacing w:val="-1"/>
                <w:sz w:val="16"/>
              </w:rPr>
              <w:t>-15,286,652.92</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宋体" w:hAnsi="宋体" w:cs="宋体" w:eastAsia="宋体" w:hint="default"/>
                <w:sz w:val="16"/>
                <w:szCs w:val="16"/>
              </w:rPr>
            </w:pPr>
            <w:r>
              <w:rPr>
                <w:rFonts w:ascii="宋体"/>
                <w:spacing w:val="-1"/>
                <w:sz w:val="16"/>
              </w:rPr>
              <w:t>42,156,491.30</w:t>
            </w:r>
          </w:p>
        </w:tc>
        <w:tc>
          <w:tcPr>
            <w:tcW w:w="12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8"/>
              <w:ind w:right="106"/>
              <w:jc w:val="right"/>
              <w:rPr>
                <w:rFonts w:ascii="宋体" w:hAnsi="宋体" w:cs="宋体" w:eastAsia="宋体" w:hint="default"/>
                <w:sz w:val="16"/>
                <w:szCs w:val="16"/>
              </w:rPr>
            </w:pPr>
            <w:r>
              <w:rPr>
                <w:rFonts w:ascii="宋体"/>
                <w:spacing w:val="-1"/>
                <w:sz w:val="16"/>
              </w:rPr>
              <w:t>7,879,718.00</w:t>
            </w:r>
          </w:p>
        </w:tc>
      </w:tr>
      <w:tr>
        <w:trPr>
          <w:trHeight w:val="350" w:hRule="exact"/>
        </w:trPr>
        <w:tc>
          <w:tcPr>
            <w:tcW w:w="16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易方达基金*1</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宋体" w:hAnsi="宋体" w:cs="宋体" w:eastAsia="宋体" w:hint="default"/>
                <w:sz w:val="16"/>
                <w:szCs w:val="16"/>
              </w:rPr>
            </w:pPr>
            <w:r>
              <w:rPr>
                <w:rFonts w:ascii="宋体"/>
                <w:spacing w:val="-1"/>
                <w:sz w:val="16"/>
              </w:rPr>
              <w:t>148,500.00</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宋体" w:hAnsi="宋体" w:cs="宋体" w:eastAsia="宋体" w:hint="default"/>
                <w:sz w:val="16"/>
                <w:szCs w:val="16"/>
              </w:rPr>
            </w:pPr>
            <w:r>
              <w:rPr>
                <w:rFonts w:ascii="宋体"/>
                <w:spacing w:val="-1"/>
                <w:sz w:val="16"/>
              </w:rPr>
              <w:t>227,799.00</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right="101"/>
              <w:jc w:val="right"/>
              <w:rPr>
                <w:rFonts w:ascii="宋体" w:hAnsi="宋体" w:cs="宋体" w:eastAsia="宋体" w:hint="default"/>
                <w:sz w:val="24"/>
                <w:szCs w:val="24"/>
              </w:rPr>
            </w:pPr>
            <w:r>
              <w:rPr>
                <w:rFonts w:ascii="宋体"/>
                <w:sz w:val="24"/>
              </w:rPr>
              <w:t>--</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right="101"/>
              <w:jc w:val="right"/>
              <w:rPr>
                <w:rFonts w:ascii="宋体" w:hAnsi="宋体" w:cs="宋体" w:eastAsia="宋体" w:hint="default"/>
                <w:sz w:val="24"/>
                <w:szCs w:val="24"/>
              </w:rPr>
            </w:pPr>
            <w:r>
              <w:rPr>
                <w:rFonts w:ascii="宋体"/>
                <w:sz w:val="24"/>
              </w:rPr>
              <w:t>--</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宋体" w:hAnsi="宋体" w:cs="宋体" w:eastAsia="宋体" w:hint="default"/>
                <w:sz w:val="16"/>
                <w:szCs w:val="16"/>
              </w:rPr>
            </w:pPr>
            <w:r>
              <w:rPr>
                <w:rFonts w:ascii="宋体"/>
                <w:spacing w:val="-1"/>
                <w:sz w:val="16"/>
              </w:rPr>
              <w:t>-9,058.50</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宋体" w:hAnsi="宋体" w:cs="宋体" w:eastAsia="宋体" w:hint="default"/>
                <w:sz w:val="16"/>
                <w:szCs w:val="16"/>
              </w:rPr>
            </w:pPr>
            <w:r>
              <w:rPr>
                <w:rFonts w:ascii="宋体"/>
                <w:spacing w:val="-1"/>
                <w:sz w:val="16"/>
              </w:rPr>
              <w:t>218,740.50</w:t>
            </w:r>
          </w:p>
        </w:tc>
        <w:tc>
          <w:tcPr>
            <w:tcW w:w="12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8"/>
              <w:ind w:right="106"/>
              <w:jc w:val="right"/>
              <w:rPr>
                <w:rFonts w:ascii="宋体" w:hAnsi="宋体" w:cs="宋体" w:eastAsia="宋体" w:hint="default"/>
                <w:sz w:val="16"/>
                <w:szCs w:val="16"/>
              </w:rPr>
            </w:pPr>
            <w:r>
              <w:rPr>
                <w:rFonts w:ascii="宋体"/>
                <w:spacing w:val="-1"/>
                <w:sz w:val="16"/>
              </w:rPr>
              <w:t>148,500.00</w:t>
            </w:r>
          </w:p>
        </w:tc>
      </w:tr>
      <w:tr>
        <w:trPr>
          <w:trHeight w:val="349" w:hRule="exact"/>
        </w:trPr>
        <w:tc>
          <w:tcPr>
            <w:tcW w:w="16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sz w:val="18"/>
              </w:rPr>
              <w:t>Kwangsu</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01"/>
              <w:jc w:val="right"/>
              <w:rPr>
                <w:rFonts w:ascii="宋体" w:hAnsi="宋体" w:cs="宋体" w:eastAsia="宋体" w:hint="default"/>
                <w:sz w:val="21"/>
                <w:szCs w:val="21"/>
              </w:rPr>
            </w:pPr>
            <w:r>
              <w:rPr>
                <w:rFonts w:ascii="宋体"/>
                <w:sz w:val="21"/>
              </w:rPr>
              <w:t>--</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宋体" w:hAnsi="宋体" w:cs="宋体" w:eastAsia="宋体" w:hint="default"/>
                <w:sz w:val="16"/>
                <w:szCs w:val="16"/>
              </w:rPr>
            </w:pPr>
            <w:r>
              <w:rPr>
                <w:rFonts w:ascii="宋体"/>
                <w:spacing w:val="-1"/>
                <w:sz w:val="16"/>
              </w:rPr>
              <w:t>1,586,064.18</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right="101"/>
              <w:jc w:val="right"/>
              <w:rPr>
                <w:rFonts w:ascii="宋体" w:hAnsi="宋体" w:cs="宋体" w:eastAsia="宋体" w:hint="default"/>
                <w:sz w:val="24"/>
                <w:szCs w:val="24"/>
              </w:rPr>
            </w:pPr>
            <w:r>
              <w:rPr>
                <w:rFonts w:ascii="宋体"/>
                <w:sz w:val="24"/>
              </w:rPr>
              <w:t>--</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宋体" w:hAnsi="宋体" w:cs="宋体" w:eastAsia="宋体" w:hint="default"/>
                <w:sz w:val="16"/>
                <w:szCs w:val="16"/>
              </w:rPr>
            </w:pPr>
            <w:r>
              <w:rPr>
                <w:rFonts w:ascii="宋体"/>
                <w:spacing w:val="-1"/>
                <w:sz w:val="16"/>
              </w:rPr>
              <w:t>-294,982.68</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2"/>
              <w:jc w:val="right"/>
              <w:rPr>
                <w:rFonts w:ascii="宋体" w:hAnsi="宋体" w:cs="宋体" w:eastAsia="宋体" w:hint="default"/>
                <w:sz w:val="16"/>
                <w:szCs w:val="16"/>
              </w:rPr>
            </w:pPr>
            <w:r>
              <w:rPr>
                <w:rFonts w:ascii="宋体"/>
                <w:spacing w:val="-1"/>
                <w:sz w:val="16"/>
              </w:rPr>
              <w:t>-431,148.09</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宋体" w:hAnsi="宋体" w:cs="宋体" w:eastAsia="宋体" w:hint="default"/>
                <w:sz w:val="16"/>
                <w:szCs w:val="16"/>
              </w:rPr>
            </w:pPr>
            <w:r>
              <w:rPr>
                <w:rFonts w:ascii="宋体"/>
                <w:spacing w:val="-1"/>
                <w:sz w:val="16"/>
              </w:rPr>
              <w:t>859,933.41</w:t>
            </w:r>
          </w:p>
        </w:tc>
        <w:tc>
          <w:tcPr>
            <w:tcW w:w="1207" w:type="dxa"/>
            <w:tcBorders>
              <w:top w:val="single" w:sz="4" w:space="0" w:color="000000"/>
              <w:left w:val="single" w:sz="4" w:space="0" w:color="000000"/>
              <w:bottom w:val="single" w:sz="4" w:space="0" w:color="000000"/>
              <w:right w:val="nil" w:sz="6" w:space="0" w:color="auto"/>
            </w:tcBorders>
          </w:tcPr>
          <w:p>
            <w:pPr>
              <w:pStyle w:val="TableParagraph"/>
              <w:spacing w:line="289" w:lineRule="exact"/>
              <w:ind w:right="106"/>
              <w:jc w:val="right"/>
              <w:rPr>
                <w:rFonts w:ascii="宋体" w:hAnsi="宋体" w:cs="宋体" w:eastAsia="宋体" w:hint="default"/>
                <w:sz w:val="24"/>
                <w:szCs w:val="24"/>
              </w:rPr>
            </w:pPr>
            <w:r>
              <w:rPr>
                <w:rFonts w:ascii="宋体"/>
                <w:sz w:val="24"/>
              </w:rPr>
              <w:t>--</w:t>
            </w:r>
          </w:p>
        </w:tc>
      </w:tr>
      <w:tr>
        <w:trPr>
          <w:trHeight w:val="710" w:hRule="exact"/>
        </w:trPr>
        <w:tc>
          <w:tcPr>
            <w:tcW w:w="1669"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24"/>
                <w:sz w:val="18"/>
                <w:szCs w:val="18"/>
              </w:rPr>
              <w:t>工商银行无</w:t>
            </w:r>
            <w:r>
              <w:rPr>
                <w:rFonts w:ascii="宋体" w:hAnsi="宋体" w:cs="宋体" w:eastAsia="宋体" w:hint="default"/>
                <w:spacing w:val="-62"/>
                <w:sz w:val="18"/>
                <w:szCs w:val="18"/>
              </w:rPr>
              <w:t> </w:t>
            </w:r>
            <w:r>
              <w:rPr>
                <w:rFonts w:ascii="宋体" w:hAnsi="宋体" w:cs="宋体" w:eastAsia="宋体" w:hint="default"/>
                <w:spacing w:val="15"/>
                <w:sz w:val="18"/>
                <w:szCs w:val="18"/>
              </w:rPr>
              <w:t>固定</w:t>
            </w:r>
            <w:r>
              <w:rPr>
                <w:rFonts w:ascii="宋体" w:hAnsi="宋体" w:cs="宋体" w:eastAsia="宋体" w:hint="default"/>
                <w:spacing w:val="-60"/>
                <w:sz w:val="18"/>
                <w:szCs w:val="18"/>
              </w:rPr>
              <w:t> </w:t>
            </w:r>
            <w:r>
              <w:rPr>
                <w:rFonts w:ascii="宋体" w:hAnsi="宋体" w:cs="宋体" w:eastAsia="宋体" w:hint="default"/>
                <w:sz w:val="18"/>
                <w:szCs w:val="18"/>
              </w:rPr>
            </w:r>
          </w:p>
          <w:p>
            <w:pPr>
              <w:pStyle w:val="TableParagraph"/>
              <w:spacing w:line="240" w:lineRule="auto"/>
              <w:ind w:left="122" w:right="71"/>
              <w:jc w:val="left"/>
              <w:rPr>
                <w:rFonts w:ascii="宋体" w:hAnsi="宋体" w:cs="宋体" w:eastAsia="宋体" w:hint="default"/>
                <w:sz w:val="18"/>
                <w:szCs w:val="18"/>
              </w:rPr>
            </w:pPr>
            <w:r>
              <w:rPr>
                <w:rFonts w:ascii="宋体" w:hAnsi="宋体" w:cs="宋体" w:eastAsia="宋体" w:hint="default"/>
                <w:spacing w:val="24"/>
                <w:sz w:val="18"/>
                <w:szCs w:val="18"/>
              </w:rPr>
              <w:t>期限超短期</w:t>
            </w:r>
            <w:r>
              <w:rPr>
                <w:rFonts w:ascii="宋体" w:hAnsi="宋体" w:cs="宋体" w:eastAsia="宋体" w:hint="default"/>
                <w:spacing w:val="-62"/>
                <w:sz w:val="18"/>
                <w:szCs w:val="18"/>
              </w:rPr>
              <w:t> </w:t>
            </w:r>
            <w:r>
              <w:rPr>
                <w:rFonts w:ascii="宋体" w:hAnsi="宋体" w:cs="宋体" w:eastAsia="宋体" w:hint="default"/>
                <w:spacing w:val="15"/>
                <w:sz w:val="18"/>
                <w:szCs w:val="18"/>
              </w:rPr>
              <w:t>人民</w:t>
            </w:r>
            <w:r>
              <w:rPr>
                <w:rFonts w:ascii="宋体" w:hAnsi="宋体" w:cs="宋体" w:eastAsia="宋体" w:hint="default"/>
                <w:spacing w:val="-60"/>
                <w:sz w:val="18"/>
                <w:szCs w:val="18"/>
              </w:rPr>
              <w:t> </w:t>
            </w:r>
            <w:r>
              <w:rPr>
                <w:rFonts w:ascii="宋体" w:hAnsi="宋体" w:cs="宋体" w:eastAsia="宋体" w:hint="default"/>
                <w:sz w:val="18"/>
                <w:szCs w:val="18"/>
              </w:rPr>
              <w:t>币理财产品*2</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8"/>
              <w:ind w:right="101"/>
              <w:jc w:val="right"/>
              <w:rPr>
                <w:rFonts w:ascii="宋体" w:hAnsi="宋体" w:cs="宋体" w:eastAsia="宋体" w:hint="default"/>
                <w:sz w:val="21"/>
                <w:szCs w:val="21"/>
              </w:rPr>
            </w:pPr>
            <w:r>
              <w:rPr>
                <w:rFonts w:ascii="宋体"/>
                <w:sz w:val="21"/>
              </w:rPr>
              <w:t>--</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01"/>
              <w:jc w:val="right"/>
              <w:rPr>
                <w:rFonts w:ascii="宋体" w:hAnsi="宋体" w:cs="宋体" w:eastAsia="宋体" w:hint="default"/>
                <w:sz w:val="16"/>
                <w:szCs w:val="16"/>
              </w:rPr>
            </w:pPr>
            <w:r>
              <w:rPr>
                <w:rFonts w:ascii="宋体"/>
                <w:spacing w:val="-1"/>
                <w:sz w:val="16"/>
              </w:rPr>
              <w:t>6,000,000.00</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101"/>
              <w:jc w:val="right"/>
              <w:rPr>
                <w:rFonts w:ascii="宋体" w:hAnsi="宋体" w:cs="宋体" w:eastAsia="宋体" w:hint="default"/>
                <w:sz w:val="24"/>
                <w:szCs w:val="24"/>
              </w:rPr>
            </w:pPr>
            <w:r>
              <w:rPr>
                <w:rFonts w:ascii="宋体"/>
                <w:sz w:val="24"/>
              </w:rPr>
              <w:t>--</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01"/>
              <w:jc w:val="right"/>
              <w:rPr>
                <w:rFonts w:ascii="宋体" w:hAnsi="宋体" w:cs="宋体" w:eastAsia="宋体" w:hint="default"/>
                <w:sz w:val="16"/>
                <w:szCs w:val="16"/>
              </w:rPr>
            </w:pPr>
            <w:r>
              <w:rPr>
                <w:rFonts w:ascii="宋体"/>
                <w:spacing w:val="-1"/>
                <w:sz w:val="16"/>
              </w:rPr>
              <w:t>-6,000,000.00</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8"/>
              <w:ind w:right="101"/>
              <w:jc w:val="right"/>
              <w:rPr>
                <w:rFonts w:ascii="宋体" w:hAnsi="宋体" w:cs="宋体" w:eastAsia="宋体" w:hint="default"/>
                <w:sz w:val="21"/>
                <w:szCs w:val="21"/>
              </w:rPr>
            </w:pPr>
            <w:r>
              <w:rPr>
                <w:rFonts w:ascii="宋体"/>
                <w:sz w:val="21"/>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01"/>
              <w:jc w:val="right"/>
              <w:rPr>
                <w:rFonts w:ascii="宋体" w:hAnsi="宋体" w:cs="宋体" w:eastAsia="宋体" w:hint="default"/>
                <w:sz w:val="16"/>
                <w:szCs w:val="16"/>
              </w:rPr>
            </w:pPr>
            <w:r>
              <w:rPr>
                <w:rFonts w:ascii="宋体"/>
                <w:w w:val="95"/>
                <w:sz w:val="16"/>
              </w:rPr>
              <w:t>---</w:t>
            </w:r>
            <w:r>
              <w:rPr>
                <w:rFonts w:ascii="宋体"/>
                <w:sz w:val="16"/>
              </w:rPr>
            </w:r>
          </w:p>
        </w:tc>
        <w:tc>
          <w:tcPr>
            <w:tcW w:w="12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5"/>
              <w:ind w:right="106"/>
              <w:jc w:val="right"/>
              <w:rPr>
                <w:rFonts w:ascii="宋体" w:hAnsi="宋体" w:cs="宋体" w:eastAsia="宋体" w:hint="default"/>
                <w:sz w:val="24"/>
                <w:szCs w:val="24"/>
              </w:rPr>
            </w:pPr>
            <w:r>
              <w:rPr>
                <w:rFonts w:ascii="宋体"/>
                <w:sz w:val="24"/>
              </w:rPr>
              <w:t>--</w:t>
            </w:r>
          </w:p>
        </w:tc>
      </w:tr>
      <w:tr>
        <w:trPr>
          <w:trHeight w:val="361" w:hRule="exact"/>
        </w:trPr>
        <w:tc>
          <w:tcPr>
            <w:tcW w:w="1669"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3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8"/>
              <w:ind w:right="102"/>
              <w:jc w:val="right"/>
              <w:rPr>
                <w:rFonts w:ascii="宋体" w:hAnsi="宋体" w:cs="宋体" w:eastAsia="宋体" w:hint="default"/>
                <w:sz w:val="16"/>
                <w:szCs w:val="16"/>
              </w:rPr>
            </w:pPr>
            <w:r>
              <w:rPr>
                <w:rFonts w:ascii="宋体"/>
                <w:b/>
                <w:w w:val="95"/>
                <w:sz w:val="16"/>
              </w:rPr>
              <w:t>8,028,218.00</w:t>
            </w:r>
            <w:r>
              <w:rPr>
                <w:rFonts w:ascii="宋体"/>
                <w:sz w:val="16"/>
              </w:rPr>
            </w:r>
          </w:p>
        </w:tc>
        <w:tc>
          <w:tcPr>
            <w:tcW w:w="130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8"/>
              <w:ind w:right="102"/>
              <w:jc w:val="right"/>
              <w:rPr>
                <w:rFonts w:ascii="宋体" w:hAnsi="宋体" w:cs="宋体" w:eastAsia="宋体" w:hint="default"/>
                <w:sz w:val="16"/>
                <w:szCs w:val="16"/>
              </w:rPr>
            </w:pPr>
            <w:r>
              <w:rPr>
                <w:rFonts w:ascii="宋体"/>
                <w:b/>
                <w:w w:val="95"/>
                <w:sz w:val="16"/>
              </w:rPr>
              <w:t>65,257,007.40</w:t>
            </w:r>
            <w:r>
              <w:rPr>
                <w:rFonts w:ascii="宋体"/>
                <w:sz w:val="16"/>
              </w:rPr>
            </w:r>
          </w:p>
        </w:tc>
        <w:tc>
          <w:tcPr>
            <w:tcW w:w="110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8"/>
              <w:ind w:right="102"/>
              <w:jc w:val="right"/>
              <w:rPr>
                <w:rFonts w:ascii="宋体" w:hAnsi="宋体" w:cs="宋体" w:eastAsia="宋体" w:hint="default"/>
                <w:sz w:val="16"/>
                <w:szCs w:val="16"/>
              </w:rPr>
            </w:pPr>
            <w:r>
              <w:rPr>
                <w:rFonts w:ascii="宋体"/>
                <w:b/>
                <w:w w:val="95"/>
                <w:sz w:val="16"/>
              </w:rPr>
              <w:t>--</w:t>
            </w:r>
            <w:r>
              <w:rPr>
                <w:rFonts w:ascii="宋体"/>
                <w:sz w:val="16"/>
              </w:rPr>
            </w:r>
          </w:p>
        </w:tc>
        <w:tc>
          <w:tcPr>
            <w:tcW w:w="130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8"/>
              <w:ind w:right="102"/>
              <w:jc w:val="right"/>
              <w:rPr>
                <w:rFonts w:ascii="宋体" w:hAnsi="宋体" w:cs="宋体" w:eastAsia="宋体" w:hint="default"/>
                <w:sz w:val="16"/>
                <w:szCs w:val="16"/>
              </w:rPr>
            </w:pPr>
            <w:r>
              <w:rPr>
                <w:rFonts w:ascii="宋体"/>
                <w:b/>
                <w:w w:val="95"/>
                <w:sz w:val="16"/>
              </w:rPr>
              <w:t>-6,294,982.68</w:t>
            </w:r>
            <w:r>
              <w:rPr>
                <w:rFonts w:ascii="宋体"/>
                <w:sz w:val="16"/>
              </w:rPr>
            </w:r>
          </w:p>
        </w:tc>
        <w:tc>
          <w:tcPr>
            <w:tcW w:w="151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8"/>
              <w:ind w:right="102"/>
              <w:jc w:val="right"/>
              <w:rPr>
                <w:rFonts w:ascii="宋体" w:hAnsi="宋体" w:cs="宋体" w:eastAsia="宋体" w:hint="default"/>
                <w:sz w:val="16"/>
                <w:szCs w:val="16"/>
              </w:rPr>
            </w:pPr>
            <w:r>
              <w:rPr>
                <w:rFonts w:ascii="宋体"/>
                <w:b/>
                <w:w w:val="95"/>
                <w:sz w:val="16"/>
              </w:rPr>
              <w:t>-15,726,859.51</w:t>
            </w:r>
            <w:r>
              <w:rPr>
                <w:rFonts w:ascii="宋体"/>
                <w:sz w:val="16"/>
              </w:rPr>
            </w:r>
          </w:p>
        </w:tc>
        <w:tc>
          <w:tcPr>
            <w:tcW w:w="131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8"/>
              <w:ind w:right="102"/>
              <w:jc w:val="right"/>
              <w:rPr>
                <w:rFonts w:ascii="宋体" w:hAnsi="宋体" w:cs="宋体" w:eastAsia="宋体" w:hint="default"/>
                <w:sz w:val="16"/>
                <w:szCs w:val="16"/>
              </w:rPr>
            </w:pPr>
            <w:r>
              <w:rPr>
                <w:rFonts w:ascii="宋体"/>
                <w:b/>
                <w:w w:val="95"/>
                <w:sz w:val="16"/>
              </w:rPr>
              <w:t>43,235,165.21</w:t>
            </w:r>
            <w:r>
              <w:rPr>
                <w:rFonts w:ascii="宋体"/>
                <w:sz w:val="16"/>
              </w:rPr>
            </w:r>
          </w:p>
        </w:tc>
        <w:tc>
          <w:tcPr>
            <w:tcW w:w="1207"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38"/>
              <w:ind w:right="107"/>
              <w:jc w:val="right"/>
              <w:rPr>
                <w:rFonts w:ascii="宋体" w:hAnsi="宋体" w:cs="宋体" w:eastAsia="宋体" w:hint="default"/>
                <w:sz w:val="16"/>
                <w:szCs w:val="16"/>
              </w:rPr>
            </w:pPr>
            <w:r>
              <w:rPr>
                <w:rFonts w:ascii="宋体"/>
                <w:b/>
                <w:w w:val="95"/>
                <w:sz w:val="16"/>
              </w:rPr>
              <w:t>8,028,218.00</w:t>
            </w:r>
            <w:r>
              <w:rPr>
                <w:rFonts w:ascii="宋体"/>
                <w:sz w:val="16"/>
              </w:rPr>
            </w:r>
          </w:p>
        </w:tc>
      </w:tr>
    </w:tbl>
    <w:p>
      <w:pPr>
        <w:pStyle w:val="BodyText"/>
        <w:spacing w:line="238" w:lineRule="exact"/>
        <w:ind w:left="1260" w:right="0"/>
        <w:jc w:val="left"/>
      </w:pPr>
      <w:r>
        <w:rPr/>
        <w:t>*1</w:t>
      </w:r>
      <w:r>
        <w:rPr>
          <w:spacing w:val="-40"/>
        </w:rPr>
        <w:t> </w:t>
      </w:r>
      <w:r>
        <w:rPr/>
        <w:t>是华意压缩之子公司加西贝拉公司持有易方达基金</w:t>
      </w:r>
      <w:r>
        <w:rPr>
          <w:spacing w:val="-40"/>
        </w:rPr>
        <w:t> </w:t>
      </w:r>
      <w:r>
        <w:rPr/>
        <w:t>148,500</w:t>
      </w:r>
      <w:r>
        <w:rPr>
          <w:spacing w:val="-40"/>
        </w:rPr>
        <w:t> </w:t>
      </w:r>
      <w:r>
        <w:rPr/>
        <w:t>份，2010</w:t>
      </w:r>
      <w:r>
        <w:rPr>
          <w:spacing w:val="-41"/>
        </w:rPr>
        <w:t> </w:t>
      </w:r>
      <w:r>
        <w:rPr/>
        <w:t>年</w:t>
      </w:r>
      <w:r>
        <w:rPr>
          <w:spacing w:val="-40"/>
        </w:rPr>
        <w:t> </w:t>
      </w:r>
      <w:r>
        <w:rPr/>
        <w:t>12</w:t>
      </w:r>
      <w:r>
        <w:rPr>
          <w:spacing w:val="-40"/>
        </w:rPr>
        <w:t> </w:t>
      </w:r>
      <w:r>
        <w:rPr/>
        <w:t>月</w:t>
      </w:r>
      <w:r>
        <w:rPr>
          <w:spacing w:val="-42"/>
        </w:rPr>
        <w:t> </w:t>
      </w:r>
      <w:r>
        <w:rPr/>
        <w:t>31</w:t>
      </w:r>
      <w:r>
        <w:rPr>
          <w:spacing w:val="-41"/>
        </w:rPr>
        <w:t> </w:t>
      </w:r>
      <w:r>
        <w:rPr/>
        <w:t>日每份市值</w:t>
      </w:r>
    </w:p>
    <w:p>
      <w:pPr>
        <w:pStyle w:val="BodyText"/>
        <w:spacing w:line="272" w:lineRule="exact"/>
        <w:ind w:left="840" w:right="0"/>
        <w:jc w:val="left"/>
      </w:pPr>
      <w:r>
        <w:rPr/>
        <w:t>1.473</w:t>
      </w:r>
      <w:r>
        <w:rPr>
          <w:spacing w:val="-54"/>
        </w:rPr>
        <w:t> </w:t>
      </w:r>
      <w:r>
        <w:rPr/>
        <w:t>元。</w:t>
      </w:r>
    </w:p>
    <w:p>
      <w:pPr>
        <w:pStyle w:val="BodyText"/>
        <w:spacing w:line="272" w:lineRule="exact" w:before="26"/>
        <w:ind w:left="840" w:right="831" w:firstLine="420"/>
        <w:jc w:val="left"/>
      </w:pPr>
      <w:r>
        <w:rPr/>
        <w:t>*2</w:t>
      </w:r>
      <w:r>
        <w:rPr>
          <w:spacing w:val="-30"/>
        </w:rPr>
        <w:t> </w:t>
      </w:r>
      <w:r>
        <w:rPr>
          <w:spacing w:val="-2"/>
        </w:rPr>
        <w:t>是华意压缩为了既保持资金的流动性又能获取较高收益，与工行景德镇分行新厂支行签定《法</w:t>
      </w:r>
      <w:r>
        <w:rPr/>
        <w:t> 人理财产品协议书》，将暂闲置资金购买无固定期限超短期人民币理财产品。</w:t>
      </w:r>
    </w:p>
    <w:p>
      <w:pPr>
        <w:pStyle w:val="BodyText"/>
        <w:spacing w:line="272" w:lineRule="exact"/>
        <w:ind w:left="1244" w:right="5759" w:firstLine="16"/>
        <w:jc w:val="left"/>
      </w:pPr>
      <w:r>
        <w:rPr/>
        <w:t>（2）变现受限制的交易性金融资产：无。 3．</w:t>
      </w:r>
      <w:r>
        <w:rPr>
          <w:spacing w:val="16"/>
        </w:rPr>
        <w:t> </w:t>
      </w:r>
      <w:r>
        <w:rPr/>
        <w:t>应收票据</w:t>
      </w:r>
    </w:p>
    <w:p>
      <w:pPr>
        <w:pStyle w:val="BodyText"/>
        <w:spacing w:line="248" w:lineRule="exact"/>
        <w:ind w:left="1260" w:right="0"/>
        <w:jc w:val="left"/>
      </w:pPr>
      <w:r>
        <w:rPr/>
        <w:t>（1）应收票据种类</w:t>
      </w:r>
    </w:p>
    <w:p>
      <w:pPr>
        <w:spacing w:line="240" w:lineRule="auto" w:before="7"/>
        <w:rPr>
          <w:rFonts w:ascii="宋体" w:hAnsi="宋体" w:cs="宋体" w:eastAsia="宋体" w:hint="default"/>
          <w:sz w:val="2"/>
          <w:szCs w:val="2"/>
        </w:rPr>
      </w:pPr>
    </w:p>
    <w:tbl>
      <w:tblPr>
        <w:tblW w:w="0" w:type="auto"/>
        <w:jc w:val="left"/>
        <w:tblInd w:w="1132" w:type="dxa"/>
        <w:tblLayout w:type="fixed"/>
        <w:tblCellMar>
          <w:top w:w="0" w:type="dxa"/>
          <w:left w:w="0" w:type="dxa"/>
          <w:bottom w:w="0" w:type="dxa"/>
          <w:right w:w="0" w:type="dxa"/>
        </w:tblCellMar>
        <w:tblLook w:val="01E0"/>
      </w:tblPr>
      <w:tblGrid>
        <w:gridCol w:w="3305"/>
        <w:gridCol w:w="2654"/>
        <w:gridCol w:w="2656"/>
      </w:tblGrid>
      <w:tr>
        <w:trPr>
          <w:trHeight w:val="304" w:hRule="exact"/>
        </w:trPr>
        <w:tc>
          <w:tcPr>
            <w:tcW w:w="3305" w:type="dxa"/>
            <w:tcBorders>
              <w:top w:val="single" w:sz="12"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票据种类</w:t>
            </w:r>
            <w:r>
              <w:rPr>
                <w:rFonts w:ascii="宋体" w:hAnsi="宋体" w:cs="宋体" w:eastAsia="宋体" w:hint="default"/>
                <w:sz w:val="21"/>
                <w:szCs w:val="21"/>
              </w:rPr>
            </w:r>
          </w:p>
        </w:tc>
        <w:tc>
          <w:tcPr>
            <w:tcW w:w="2654" w:type="dxa"/>
            <w:tcBorders>
              <w:top w:val="single" w:sz="12"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年末金额</w:t>
            </w:r>
            <w:r>
              <w:rPr>
                <w:rFonts w:ascii="宋体" w:hAnsi="宋体" w:cs="宋体" w:eastAsia="宋体" w:hint="default"/>
                <w:sz w:val="21"/>
                <w:szCs w:val="21"/>
              </w:rPr>
            </w:r>
          </w:p>
        </w:tc>
        <w:tc>
          <w:tcPr>
            <w:tcW w:w="2656" w:type="dxa"/>
            <w:tcBorders>
              <w:top w:val="single" w:sz="12" w:space="0" w:color="000000"/>
              <w:left w:val="single" w:sz="4" w:space="0" w:color="000000"/>
              <w:bottom w:val="single" w:sz="4" w:space="0" w:color="000000"/>
              <w:right w:val="nil" w:sz="6" w:space="0" w:color="auto"/>
            </w:tcBorders>
          </w:tcPr>
          <w:p>
            <w:pPr>
              <w:pStyle w:val="TableParagraph"/>
              <w:spacing w:line="241" w:lineRule="exact"/>
              <w:ind w:right="4"/>
              <w:jc w:val="center"/>
              <w:rPr>
                <w:rFonts w:ascii="宋体" w:hAnsi="宋体" w:cs="宋体" w:eastAsia="宋体" w:hint="default"/>
                <w:sz w:val="21"/>
                <w:szCs w:val="21"/>
              </w:rPr>
            </w:pPr>
            <w:r>
              <w:rPr>
                <w:rFonts w:ascii="宋体" w:hAnsi="宋体" w:cs="宋体" w:eastAsia="宋体" w:hint="default"/>
                <w:b/>
                <w:bCs/>
                <w:sz w:val="21"/>
                <w:szCs w:val="21"/>
              </w:rPr>
              <w:t>年初金额</w:t>
            </w:r>
            <w:r>
              <w:rPr>
                <w:rFonts w:ascii="宋体" w:hAnsi="宋体" w:cs="宋体" w:eastAsia="宋体" w:hint="default"/>
                <w:sz w:val="21"/>
                <w:szCs w:val="21"/>
              </w:rPr>
            </w:r>
          </w:p>
        </w:tc>
      </w:tr>
      <w:tr>
        <w:trPr>
          <w:trHeight w:val="294" w:hRule="exact"/>
        </w:trPr>
        <w:tc>
          <w:tcPr>
            <w:tcW w:w="3305"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z w:val="21"/>
                <w:szCs w:val="21"/>
              </w:rPr>
              <w:t>银行承兑汇票</w:t>
            </w:r>
          </w:p>
        </w:tc>
        <w:tc>
          <w:tcPr>
            <w:tcW w:w="265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2"/>
              <w:jc w:val="right"/>
              <w:rPr>
                <w:rFonts w:ascii="宋体" w:hAnsi="宋体" w:cs="宋体" w:eastAsia="宋体" w:hint="default"/>
                <w:sz w:val="21"/>
                <w:szCs w:val="21"/>
              </w:rPr>
            </w:pPr>
            <w:r>
              <w:rPr>
                <w:rFonts w:ascii="宋体"/>
                <w:spacing w:val="-1"/>
                <w:sz w:val="21"/>
              </w:rPr>
              <w:t>6,254,659,498.88</w:t>
            </w:r>
          </w:p>
        </w:tc>
        <w:tc>
          <w:tcPr>
            <w:tcW w:w="2656" w:type="dxa"/>
            <w:tcBorders>
              <w:top w:val="single" w:sz="4" w:space="0" w:color="000000"/>
              <w:left w:val="single" w:sz="4" w:space="0" w:color="000000"/>
              <w:bottom w:val="single" w:sz="4" w:space="0" w:color="000000"/>
              <w:right w:val="nil" w:sz="6" w:space="0" w:color="auto"/>
            </w:tcBorders>
          </w:tcPr>
          <w:p>
            <w:pPr>
              <w:pStyle w:val="TableParagraph"/>
              <w:spacing w:line="246" w:lineRule="exact"/>
              <w:ind w:right="107"/>
              <w:jc w:val="right"/>
              <w:rPr>
                <w:rFonts w:ascii="宋体" w:hAnsi="宋体" w:cs="宋体" w:eastAsia="宋体" w:hint="default"/>
                <w:sz w:val="21"/>
                <w:szCs w:val="21"/>
              </w:rPr>
            </w:pPr>
            <w:r>
              <w:rPr>
                <w:rFonts w:ascii="宋体"/>
                <w:spacing w:val="-1"/>
                <w:sz w:val="21"/>
              </w:rPr>
              <w:t>4,588,293,682.60</w:t>
            </w:r>
          </w:p>
        </w:tc>
      </w:tr>
      <w:tr>
        <w:trPr>
          <w:trHeight w:val="294" w:hRule="exact"/>
        </w:trPr>
        <w:tc>
          <w:tcPr>
            <w:tcW w:w="3305"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z w:val="21"/>
                <w:szCs w:val="21"/>
              </w:rPr>
              <w:t>商业承兑汇票</w:t>
            </w:r>
          </w:p>
        </w:tc>
        <w:tc>
          <w:tcPr>
            <w:tcW w:w="265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2"/>
              <w:jc w:val="right"/>
              <w:rPr>
                <w:rFonts w:ascii="宋体" w:hAnsi="宋体" w:cs="宋体" w:eastAsia="宋体" w:hint="default"/>
                <w:sz w:val="21"/>
                <w:szCs w:val="21"/>
              </w:rPr>
            </w:pPr>
            <w:r>
              <w:rPr>
                <w:rFonts w:ascii="宋体"/>
                <w:spacing w:val="-1"/>
                <w:sz w:val="21"/>
              </w:rPr>
              <w:t>114,095,329.55</w:t>
            </w:r>
          </w:p>
        </w:tc>
        <w:tc>
          <w:tcPr>
            <w:tcW w:w="2656" w:type="dxa"/>
            <w:tcBorders>
              <w:top w:val="single" w:sz="4" w:space="0" w:color="000000"/>
              <w:left w:val="single" w:sz="4" w:space="0" w:color="000000"/>
              <w:bottom w:val="single" w:sz="4" w:space="0" w:color="000000"/>
              <w:right w:val="nil" w:sz="6" w:space="0" w:color="auto"/>
            </w:tcBorders>
          </w:tcPr>
          <w:p>
            <w:pPr>
              <w:pStyle w:val="TableParagraph"/>
              <w:spacing w:line="246" w:lineRule="exact"/>
              <w:ind w:right="107"/>
              <w:jc w:val="right"/>
              <w:rPr>
                <w:rFonts w:ascii="宋体" w:hAnsi="宋体" w:cs="宋体" w:eastAsia="宋体" w:hint="default"/>
                <w:sz w:val="21"/>
                <w:szCs w:val="21"/>
              </w:rPr>
            </w:pPr>
            <w:r>
              <w:rPr>
                <w:rFonts w:ascii="宋体"/>
                <w:spacing w:val="-1"/>
                <w:sz w:val="21"/>
              </w:rPr>
              <w:t>169,002,941.28</w:t>
            </w:r>
          </w:p>
        </w:tc>
      </w:tr>
      <w:tr>
        <w:trPr>
          <w:trHeight w:val="294" w:hRule="exact"/>
        </w:trPr>
        <w:tc>
          <w:tcPr>
            <w:tcW w:w="3305"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z w:val="21"/>
                <w:szCs w:val="21"/>
              </w:rPr>
              <w:t>银行汇票</w:t>
            </w:r>
          </w:p>
        </w:tc>
        <w:tc>
          <w:tcPr>
            <w:tcW w:w="265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1"/>
              <w:jc w:val="right"/>
              <w:rPr>
                <w:rFonts w:ascii="宋体" w:hAnsi="宋体" w:cs="宋体" w:eastAsia="宋体" w:hint="default"/>
                <w:sz w:val="21"/>
                <w:szCs w:val="21"/>
              </w:rPr>
            </w:pPr>
            <w:r>
              <w:rPr>
                <w:rFonts w:ascii="宋体"/>
                <w:sz w:val="21"/>
              </w:rPr>
              <w:t>--</w:t>
            </w:r>
          </w:p>
        </w:tc>
        <w:tc>
          <w:tcPr>
            <w:tcW w:w="2656" w:type="dxa"/>
            <w:tcBorders>
              <w:top w:val="single" w:sz="4" w:space="0" w:color="000000"/>
              <w:left w:val="single" w:sz="4" w:space="0" w:color="000000"/>
              <w:bottom w:val="single" w:sz="4" w:space="0" w:color="000000"/>
              <w:right w:val="nil" w:sz="6" w:space="0" w:color="auto"/>
            </w:tcBorders>
          </w:tcPr>
          <w:p>
            <w:pPr>
              <w:pStyle w:val="TableParagraph"/>
              <w:spacing w:line="246" w:lineRule="exact"/>
              <w:ind w:right="104"/>
              <w:jc w:val="right"/>
              <w:rPr>
                <w:rFonts w:ascii="宋体" w:hAnsi="宋体" w:cs="宋体" w:eastAsia="宋体" w:hint="default"/>
                <w:sz w:val="21"/>
                <w:szCs w:val="21"/>
              </w:rPr>
            </w:pPr>
            <w:r>
              <w:rPr>
                <w:rFonts w:ascii="宋体"/>
                <w:spacing w:val="-1"/>
                <w:sz w:val="21"/>
              </w:rPr>
              <w:t>254,550.00</w:t>
            </w:r>
          </w:p>
        </w:tc>
      </w:tr>
      <w:tr>
        <w:trPr>
          <w:trHeight w:val="305" w:hRule="exact"/>
        </w:trPr>
        <w:tc>
          <w:tcPr>
            <w:tcW w:w="3305" w:type="dxa"/>
            <w:tcBorders>
              <w:top w:val="single" w:sz="4" w:space="0" w:color="000000"/>
              <w:left w:val="nil" w:sz="6" w:space="0" w:color="auto"/>
              <w:bottom w:val="single" w:sz="12" w:space="0" w:color="000000"/>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654" w:type="dxa"/>
            <w:tcBorders>
              <w:top w:val="single" w:sz="4" w:space="0" w:color="000000"/>
              <w:left w:val="single" w:sz="4" w:space="0" w:color="000000"/>
              <w:bottom w:val="single" w:sz="12" w:space="0" w:color="000000"/>
              <w:right w:val="single" w:sz="4" w:space="0" w:color="000000"/>
            </w:tcBorders>
          </w:tcPr>
          <w:p>
            <w:pPr>
              <w:pStyle w:val="TableParagraph"/>
              <w:spacing w:line="246" w:lineRule="exact"/>
              <w:ind w:right="102"/>
              <w:jc w:val="right"/>
              <w:rPr>
                <w:rFonts w:ascii="宋体" w:hAnsi="宋体" w:cs="宋体" w:eastAsia="宋体" w:hint="default"/>
                <w:sz w:val="21"/>
                <w:szCs w:val="21"/>
              </w:rPr>
            </w:pPr>
            <w:r>
              <w:rPr>
                <w:rFonts w:ascii="宋体"/>
                <w:b/>
                <w:w w:val="95"/>
                <w:sz w:val="21"/>
              </w:rPr>
              <w:t>6,368,754,828.43</w:t>
            </w:r>
            <w:r>
              <w:rPr>
                <w:rFonts w:ascii="宋体"/>
                <w:sz w:val="21"/>
              </w:rPr>
            </w:r>
          </w:p>
        </w:tc>
        <w:tc>
          <w:tcPr>
            <w:tcW w:w="2656" w:type="dxa"/>
            <w:tcBorders>
              <w:top w:val="single" w:sz="4" w:space="0" w:color="000000"/>
              <w:left w:val="single" w:sz="4" w:space="0" w:color="000000"/>
              <w:bottom w:val="single" w:sz="12" w:space="0" w:color="000000"/>
              <w:right w:val="nil" w:sz="6" w:space="0" w:color="auto"/>
            </w:tcBorders>
          </w:tcPr>
          <w:p>
            <w:pPr>
              <w:pStyle w:val="TableParagraph"/>
              <w:spacing w:line="246" w:lineRule="exact"/>
              <w:ind w:right="106"/>
              <w:jc w:val="right"/>
              <w:rPr>
                <w:rFonts w:ascii="宋体" w:hAnsi="宋体" w:cs="宋体" w:eastAsia="宋体" w:hint="default"/>
                <w:sz w:val="21"/>
                <w:szCs w:val="21"/>
              </w:rPr>
            </w:pPr>
            <w:r>
              <w:rPr>
                <w:rFonts w:ascii="宋体"/>
                <w:b/>
                <w:w w:val="95"/>
                <w:sz w:val="21"/>
              </w:rPr>
              <w:t>4,757,551,173.88</w:t>
            </w:r>
            <w:r>
              <w:rPr>
                <w:rFonts w:ascii="宋体"/>
                <w:sz w:val="21"/>
              </w:rPr>
            </w:r>
          </w:p>
        </w:tc>
      </w:tr>
    </w:tbl>
    <w:p>
      <w:pPr>
        <w:pStyle w:val="BodyText"/>
        <w:spacing w:line="240" w:lineRule="exact"/>
        <w:ind w:left="1260" w:right="0"/>
        <w:jc w:val="left"/>
      </w:pPr>
      <w:r>
        <w:rPr/>
        <w:t>（2）年末金额最大的前五张：</w:t>
      </w:r>
    </w:p>
    <w:p>
      <w:pPr>
        <w:spacing w:line="240" w:lineRule="auto" w:before="7"/>
        <w:rPr>
          <w:rFonts w:ascii="宋体" w:hAnsi="宋体" w:cs="宋体" w:eastAsia="宋体" w:hint="default"/>
          <w:sz w:val="2"/>
          <w:szCs w:val="2"/>
        </w:rPr>
      </w:pPr>
    </w:p>
    <w:tbl>
      <w:tblPr>
        <w:tblW w:w="0" w:type="auto"/>
        <w:jc w:val="left"/>
        <w:tblInd w:w="1132" w:type="dxa"/>
        <w:tblLayout w:type="fixed"/>
        <w:tblCellMar>
          <w:top w:w="0" w:type="dxa"/>
          <w:left w:w="0" w:type="dxa"/>
          <w:bottom w:w="0" w:type="dxa"/>
          <w:right w:w="0" w:type="dxa"/>
        </w:tblCellMar>
        <w:tblLook w:val="01E0"/>
      </w:tblPr>
      <w:tblGrid>
        <w:gridCol w:w="721"/>
        <w:gridCol w:w="1632"/>
        <w:gridCol w:w="1428"/>
        <w:gridCol w:w="1531"/>
        <w:gridCol w:w="1652"/>
        <w:gridCol w:w="1650"/>
      </w:tblGrid>
      <w:tr>
        <w:trPr>
          <w:trHeight w:val="305" w:hRule="exact"/>
        </w:trPr>
        <w:tc>
          <w:tcPr>
            <w:tcW w:w="721" w:type="dxa"/>
            <w:tcBorders>
              <w:top w:val="single" w:sz="12" w:space="0" w:color="000000"/>
              <w:left w:val="nil" w:sz="6" w:space="0" w:color="auto"/>
              <w:bottom w:val="single" w:sz="4" w:space="0" w:color="000000"/>
              <w:right w:val="single" w:sz="4" w:space="0" w:color="000000"/>
            </w:tcBorders>
          </w:tcPr>
          <w:p>
            <w:pPr>
              <w:pStyle w:val="TableParagraph"/>
              <w:spacing w:line="207" w:lineRule="exact"/>
              <w:ind w:left="18" w:right="0"/>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1632" w:type="dxa"/>
            <w:tcBorders>
              <w:top w:val="single" w:sz="12"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b/>
                <w:bCs/>
                <w:sz w:val="18"/>
                <w:szCs w:val="18"/>
              </w:rPr>
              <w:t>票据种类</w:t>
            </w:r>
            <w:r>
              <w:rPr>
                <w:rFonts w:ascii="宋体" w:hAnsi="宋体" w:cs="宋体" w:eastAsia="宋体" w:hint="default"/>
                <w:sz w:val="18"/>
                <w:szCs w:val="18"/>
              </w:rPr>
            </w:r>
          </w:p>
        </w:tc>
        <w:tc>
          <w:tcPr>
            <w:tcW w:w="1428" w:type="dxa"/>
            <w:tcBorders>
              <w:top w:val="single" w:sz="12"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b/>
                <w:bCs/>
                <w:sz w:val="18"/>
                <w:szCs w:val="18"/>
              </w:rPr>
              <w:t>出票日期</w:t>
            </w:r>
            <w:r>
              <w:rPr>
                <w:rFonts w:ascii="宋体" w:hAnsi="宋体" w:cs="宋体" w:eastAsia="宋体" w:hint="default"/>
                <w:sz w:val="18"/>
                <w:szCs w:val="18"/>
              </w:rPr>
            </w:r>
          </w:p>
        </w:tc>
        <w:tc>
          <w:tcPr>
            <w:tcW w:w="1531" w:type="dxa"/>
            <w:tcBorders>
              <w:top w:val="single" w:sz="12" w:space="0" w:color="000000"/>
              <w:left w:val="single" w:sz="4" w:space="0" w:color="000000"/>
              <w:bottom w:val="single" w:sz="4" w:space="0" w:color="000000"/>
              <w:right w:val="single" w:sz="4"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b/>
                <w:bCs/>
                <w:sz w:val="18"/>
                <w:szCs w:val="18"/>
              </w:rPr>
              <w:t>到期日</w:t>
            </w:r>
            <w:r>
              <w:rPr>
                <w:rFonts w:ascii="宋体" w:hAnsi="宋体" w:cs="宋体" w:eastAsia="宋体" w:hint="default"/>
                <w:sz w:val="18"/>
                <w:szCs w:val="18"/>
              </w:rPr>
            </w:r>
          </w:p>
        </w:tc>
        <w:tc>
          <w:tcPr>
            <w:tcW w:w="1652" w:type="dxa"/>
            <w:tcBorders>
              <w:top w:val="single" w:sz="12"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650" w:type="dxa"/>
            <w:tcBorders>
              <w:top w:val="single" w:sz="12" w:space="0" w:color="000000"/>
              <w:left w:val="single" w:sz="4" w:space="0" w:color="000000"/>
              <w:bottom w:val="single" w:sz="4" w:space="0" w:color="000000"/>
              <w:right w:val="nil" w:sz="6" w:space="0" w:color="auto"/>
            </w:tcBorders>
          </w:tcPr>
          <w:p>
            <w:pPr>
              <w:pStyle w:val="TableParagraph"/>
              <w:spacing w:line="207" w:lineRule="exact"/>
              <w:ind w:right="4"/>
              <w:jc w:val="center"/>
              <w:rPr>
                <w:rFonts w:ascii="宋体" w:hAnsi="宋体" w:cs="宋体" w:eastAsia="宋体" w:hint="default"/>
                <w:sz w:val="18"/>
                <w:szCs w:val="18"/>
              </w:rPr>
            </w:pPr>
            <w:r>
              <w:rPr>
                <w:rFonts w:ascii="宋体" w:hAnsi="宋体" w:cs="宋体" w:eastAsia="宋体" w:hint="default"/>
                <w:b/>
                <w:bCs/>
                <w:sz w:val="18"/>
                <w:szCs w:val="18"/>
              </w:rPr>
              <w:t>备注</w:t>
            </w:r>
            <w:r>
              <w:rPr>
                <w:rFonts w:ascii="宋体" w:hAnsi="宋体" w:cs="宋体" w:eastAsia="宋体" w:hint="default"/>
                <w:sz w:val="18"/>
                <w:szCs w:val="18"/>
              </w:rPr>
            </w:r>
          </w:p>
        </w:tc>
      </w:tr>
      <w:tr>
        <w:trPr>
          <w:trHeight w:val="294" w:hRule="exact"/>
        </w:trPr>
        <w:tc>
          <w:tcPr>
            <w:tcW w:w="721"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9" w:right="0"/>
              <w:jc w:val="center"/>
              <w:rPr>
                <w:rFonts w:ascii="宋体" w:hAnsi="宋体" w:cs="宋体" w:eastAsia="宋体" w:hint="default"/>
                <w:sz w:val="18"/>
                <w:szCs w:val="18"/>
              </w:rPr>
            </w:pPr>
            <w:r>
              <w:rPr>
                <w:rFonts w:ascii="宋体"/>
                <w:sz w:val="18"/>
              </w:rPr>
              <w:t>1</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0"/>
              <w:jc w:val="center"/>
              <w:rPr>
                <w:rFonts w:ascii="宋体" w:hAnsi="宋体" w:cs="宋体" w:eastAsia="宋体" w:hint="default"/>
                <w:sz w:val="18"/>
                <w:szCs w:val="18"/>
              </w:rPr>
            </w:pPr>
            <w:r>
              <w:rPr>
                <w:rFonts w:ascii="宋体"/>
                <w:sz w:val="18"/>
              </w:rPr>
              <w:t>2010.11.11</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
              <w:jc w:val="center"/>
              <w:rPr>
                <w:rFonts w:ascii="宋体" w:hAnsi="宋体" w:cs="宋体" w:eastAsia="宋体" w:hint="default"/>
                <w:sz w:val="18"/>
                <w:szCs w:val="18"/>
              </w:rPr>
            </w:pPr>
            <w:r>
              <w:rPr>
                <w:rFonts w:ascii="宋体"/>
                <w:sz w:val="18"/>
              </w:rPr>
              <w:t>2011.5.10</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236" w:right="0"/>
              <w:jc w:val="left"/>
              <w:rPr>
                <w:rFonts w:ascii="宋体" w:hAnsi="宋体" w:cs="宋体" w:eastAsia="宋体" w:hint="default"/>
                <w:sz w:val="18"/>
                <w:szCs w:val="18"/>
              </w:rPr>
            </w:pPr>
            <w:r>
              <w:rPr>
                <w:rFonts w:ascii="宋体"/>
                <w:sz w:val="18"/>
              </w:rPr>
              <w:t>35,774,934.45</w:t>
            </w:r>
          </w:p>
        </w:tc>
        <w:tc>
          <w:tcPr>
            <w:tcW w:w="1650"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right="5"/>
              <w:jc w:val="center"/>
              <w:rPr>
                <w:rFonts w:ascii="宋体" w:hAnsi="宋体" w:cs="宋体" w:eastAsia="宋体" w:hint="default"/>
                <w:sz w:val="18"/>
                <w:szCs w:val="18"/>
              </w:rPr>
            </w:pPr>
            <w:r>
              <w:rPr>
                <w:rFonts w:ascii="宋体"/>
                <w:sz w:val="18"/>
              </w:rPr>
              <w:t>GA0101371560</w:t>
            </w:r>
          </w:p>
        </w:tc>
      </w:tr>
      <w:tr>
        <w:trPr>
          <w:trHeight w:val="294" w:hRule="exact"/>
        </w:trPr>
        <w:tc>
          <w:tcPr>
            <w:tcW w:w="721"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9" w:right="0"/>
              <w:jc w:val="center"/>
              <w:rPr>
                <w:rFonts w:ascii="宋体" w:hAnsi="宋体" w:cs="宋体" w:eastAsia="宋体" w:hint="default"/>
                <w:sz w:val="18"/>
                <w:szCs w:val="18"/>
              </w:rPr>
            </w:pPr>
            <w:r>
              <w:rPr>
                <w:rFonts w:ascii="宋体"/>
                <w:sz w:val="18"/>
              </w:rPr>
              <w:t>2</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0"/>
              <w:jc w:val="center"/>
              <w:rPr>
                <w:rFonts w:ascii="宋体" w:hAnsi="宋体" w:cs="宋体" w:eastAsia="宋体" w:hint="default"/>
                <w:sz w:val="18"/>
                <w:szCs w:val="18"/>
              </w:rPr>
            </w:pPr>
            <w:r>
              <w:rPr>
                <w:rFonts w:ascii="宋体"/>
                <w:sz w:val="18"/>
              </w:rPr>
              <w:t>2010.10.13</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
              <w:jc w:val="center"/>
              <w:rPr>
                <w:rFonts w:ascii="宋体" w:hAnsi="宋体" w:cs="宋体" w:eastAsia="宋体" w:hint="default"/>
                <w:sz w:val="18"/>
                <w:szCs w:val="18"/>
              </w:rPr>
            </w:pPr>
            <w:r>
              <w:rPr>
                <w:rFonts w:ascii="宋体"/>
                <w:sz w:val="18"/>
              </w:rPr>
              <w:t>2011.4.13</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236" w:right="0"/>
              <w:jc w:val="left"/>
              <w:rPr>
                <w:rFonts w:ascii="宋体" w:hAnsi="宋体" w:cs="宋体" w:eastAsia="宋体" w:hint="default"/>
                <w:sz w:val="18"/>
                <w:szCs w:val="18"/>
              </w:rPr>
            </w:pPr>
            <w:r>
              <w:rPr>
                <w:rFonts w:ascii="宋体"/>
                <w:sz w:val="18"/>
              </w:rPr>
              <w:t>20,000,000.00</w:t>
            </w:r>
          </w:p>
        </w:tc>
        <w:tc>
          <w:tcPr>
            <w:tcW w:w="1650"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right="5"/>
              <w:jc w:val="center"/>
              <w:rPr>
                <w:rFonts w:ascii="宋体" w:hAnsi="宋体" w:cs="宋体" w:eastAsia="宋体" w:hint="default"/>
                <w:sz w:val="18"/>
                <w:szCs w:val="18"/>
              </w:rPr>
            </w:pPr>
            <w:r>
              <w:rPr>
                <w:rFonts w:ascii="宋体"/>
                <w:sz w:val="18"/>
              </w:rPr>
              <w:t>GA0101609691</w:t>
            </w:r>
          </w:p>
        </w:tc>
      </w:tr>
      <w:tr>
        <w:trPr>
          <w:trHeight w:val="294" w:hRule="exact"/>
        </w:trPr>
        <w:tc>
          <w:tcPr>
            <w:tcW w:w="721"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9" w:right="0"/>
              <w:jc w:val="center"/>
              <w:rPr>
                <w:rFonts w:ascii="宋体" w:hAnsi="宋体" w:cs="宋体" w:eastAsia="宋体" w:hint="default"/>
                <w:sz w:val="18"/>
                <w:szCs w:val="18"/>
              </w:rPr>
            </w:pPr>
            <w:r>
              <w:rPr>
                <w:rFonts w:ascii="宋体"/>
                <w:sz w:val="18"/>
              </w:rPr>
              <w:t>3</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0"/>
              <w:jc w:val="center"/>
              <w:rPr>
                <w:rFonts w:ascii="宋体" w:hAnsi="宋体" w:cs="宋体" w:eastAsia="宋体" w:hint="default"/>
                <w:sz w:val="18"/>
                <w:szCs w:val="18"/>
              </w:rPr>
            </w:pPr>
            <w:r>
              <w:rPr>
                <w:rFonts w:ascii="宋体"/>
                <w:sz w:val="18"/>
              </w:rPr>
              <w:t>2010.10.26</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
              <w:jc w:val="center"/>
              <w:rPr>
                <w:rFonts w:ascii="宋体" w:hAnsi="宋体" w:cs="宋体" w:eastAsia="宋体" w:hint="default"/>
                <w:sz w:val="18"/>
                <w:szCs w:val="18"/>
              </w:rPr>
            </w:pPr>
            <w:r>
              <w:rPr>
                <w:rFonts w:ascii="宋体"/>
                <w:sz w:val="18"/>
              </w:rPr>
              <w:t>2011.4.26</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236" w:right="0"/>
              <w:jc w:val="left"/>
              <w:rPr>
                <w:rFonts w:ascii="宋体" w:hAnsi="宋体" w:cs="宋体" w:eastAsia="宋体" w:hint="default"/>
                <w:sz w:val="18"/>
                <w:szCs w:val="18"/>
              </w:rPr>
            </w:pPr>
            <w:r>
              <w:rPr>
                <w:rFonts w:ascii="宋体"/>
                <w:sz w:val="18"/>
              </w:rPr>
              <w:t>13,610,000.00</w:t>
            </w:r>
          </w:p>
        </w:tc>
        <w:tc>
          <w:tcPr>
            <w:tcW w:w="1650"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right="5"/>
              <w:jc w:val="center"/>
              <w:rPr>
                <w:rFonts w:ascii="宋体" w:hAnsi="宋体" w:cs="宋体" w:eastAsia="宋体" w:hint="default"/>
                <w:sz w:val="18"/>
                <w:szCs w:val="18"/>
              </w:rPr>
            </w:pPr>
            <w:r>
              <w:rPr>
                <w:rFonts w:ascii="宋体"/>
                <w:sz w:val="18"/>
              </w:rPr>
              <w:t>GA0101909568</w:t>
            </w:r>
          </w:p>
        </w:tc>
      </w:tr>
      <w:tr>
        <w:trPr>
          <w:trHeight w:val="294" w:hRule="exact"/>
        </w:trPr>
        <w:tc>
          <w:tcPr>
            <w:tcW w:w="721"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9" w:right="0"/>
              <w:jc w:val="center"/>
              <w:rPr>
                <w:rFonts w:ascii="宋体" w:hAnsi="宋体" w:cs="宋体" w:eastAsia="宋体" w:hint="default"/>
                <w:sz w:val="18"/>
                <w:szCs w:val="18"/>
              </w:rPr>
            </w:pPr>
            <w:r>
              <w:rPr>
                <w:rFonts w:ascii="宋体"/>
                <w:sz w:val="18"/>
              </w:rPr>
              <w:t>4</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
              <w:jc w:val="center"/>
              <w:rPr>
                <w:rFonts w:ascii="宋体" w:hAnsi="宋体" w:cs="宋体" w:eastAsia="宋体" w:hint="default"/>
                <w:sz w:val="18"/>
                <w:szCs w:val="18"/>
              </w:rPr>
            </w:pPr>
            <w:r>
              <w:rPr>
                <w:rFonts w:ascii="宋体"/>
                <w:sz w:val="18"/>
              </w:rPr>
              <w:t>2010.7.16</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
              <w:jc w:val="center"/>
              <w:rPr>
                <w:rFonts w:ascii="宋体" w:hAnsi="宋体" w:cs="宋体" w:eastAsia="宋体" w:hint="default"/>
                <w:sz w:val="18"/>
                <w:szCs w:val="18"/>
              </w:rPr>
            </w:pPr>
            <w:r>
              <w:rPr>
                <w:rFonts w:ascii="宋体"/>
                <w:sz w:val="18"/>
              </w:rPr>
              <w:t>2011.1.16</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236" w:right="0"/>
              <w:jc w:val="left"/>
              <w:rPr>
                <w:rFonts w:ascii="宋体" w:hAnsi="宋体" w:cs="宋体" w:eastAsia="宋体" w:hint="default"/>
                <w:sz w:val="18"/>
                <w:szCs w:val="18"/>
              </w:rPr>
            </w:pPr>
            <w:r>
              <w:rPr>
                <w:rFonts w:ascii="宋体"/>
                <w:sz w:val="18"/>
              </w:rPr>
              <w:t>11,350,000.00</w:t>
            </w:r>
          </w:p>
        </w:tc>
        <w:tc>
          <w:tcPr>
            <w:tcW w:w="1650"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right="5"/>
              <w:jc w:val="center"/>
              <w:rPr>
                <w:rFonts w:ascii="宋体" w:hAnsi="宋体" w:cs="宋体" w:eastAsia="宋体" w:hint="default"/>
                <w:sz w:val="18"/>
                <w:szCs w:val="18"/>
              </w:rPr>
            </w:pPr>
            <w:r>
              <w:rPr>
                <w:rFonts w:ascii="宋体"/>
                <w:sz w:val="18"/>
              </w:rPr>
              <w:t>GA0101906407</w:t>
            </w:r>
          </w:p>
        </w:tc>
      </w:tr>
      <w:tr>
        <w:trPr>
          <w:trHeight w:val="294" w:hRule="exact"/>
        </w:trPr>
        <w:tc>
          <w:tcPr>
            <w:tcW w:w="721"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9" w:right="0"/>
              <w:jc w:val="center"/>
              <w:rPr>
                <w:rFonts w:ascii="宋体" w:hAnsi="宋体" w:cs="宋体" w:eastAsia="宋体" w:hint="default"/>
                <w:sz w:val="18"/>
                <w:szCs w:val="18"/>
              </w:rPr>
            </w:pPr>
            <w:r>
              <w:rPr>
                <w:rFonts w:ascii="宋体"/>
                <w:sz w:val="18"/>
              </w:rPr>
              <w:t>5</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
              <w:jc w:val="center"/>
              <w:rPr>
                <w:rFonts w:ascii="宋体" w:hAnsi="宋体" w:cs="宋体" w:eastAsia="宋体" w:hint="default"/>
                <w:sz w:val="18"/>
                <w:szCs w:val="18"/>
              </w:rPr>
            </w:pPr>
            <w:r>
              <w:rPr>
                <w:rFonts w:ascii="宋体"/>
                <w:sz w:val="18"/>
              </w:rPr>
              <w:t>2010.9.20</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
              <w:jc w:val="center"/>
              <w:rPr>
                <w:rFonts w:ascii="宋体" w:hAnsi="宋体" w:cs="宋体" w:eastAsia="宋体" w:hint="default"/>
                <w:sz w:val="18"/>
                <w:szCs w:val="18"/>
              </w:rPr>
            </w:pPr>
            <w:r>
              <w:rPr>
                <w:rFonts w:ascii="宋体"/>
                <w:sz w:val="18"/>
              </w:rPr>
              <w:t>2011.3.18</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236" w:right="0"/>
              <w:jc w:val="left"/>
              <w:rPr>
                <w:rFonts w:ascii="宋体" w:hAnsi="宋体" w:cs="宋体" w:eastAsia="宋体" w:hint="default"/>
                <w:sz w:val="18"/>
                <w:szCs w:val="18"/>
              </w:rPr>
            </w:pPr>
            <w:r>
              <w:rPr>
                <w:rFonts w:ascii="宋体"/>
                <w:sz w:val="18"/>
              </w:rPr>
              <w:t>10,000,000.00</w:t>
            </w:r>
          </w:p>
        </w:tc>
        <w:tc>
          <w:tcPr>
            <w:tcW w:w="1650"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right="5"/>
              <w:jc w:val="center"/>
              <w:rPr>
                <w:rFonts w:ascii="宋体" w:hAnsi="宋体" w:cs="宋体" w:eastAsia="宋体" w:hint="default"/>
                <w:sz w:val="18"/>
                <w:szCs w:val="18"/>
              </w:rPr>
            </w:pPr>
            <w:r>
              <w:rPr>
                <w:rFonts w:ascii="宋体"/>
                <w:sz w:val="18"/>
              </w:rPr>
              <w:t>BB0102225177</w:t>
            </w:r>
          </w:p>
        </w:tc>
      </w:tr>
      <w:tr>
        <w:trPr>
          <w:trHeight w:val="305" w:hRule="exact"/>
        </w:trPr>
        <w:tc>
          <w:tcPr>
            <w:tcW w:w="721" w:type="dxa"/>
            <w:tcBorders>
              <w:top w:val="single" w:sz="4" w:space="0" w:color="000000"/>
              <w:left w:val="nil" w:sz="6" w:space="0" w:color="auto"/>
              <w:bottom w:val="single" w:sz="12" w:space="0" w:color="000000"/>
              <w:right w:val="single" w:sz="4" w:space="0" w:color="000000"/>
            </w:tcBorders>
          </w:tcPr>
          <w:p>
            <w:pPr/>
          </w:p>
        </w:tc>
        <w:tc>
          <w:tcPr>
            <w:tcW w:w="1632" w:type="dxa"/>
            <w:tcBorders>
              <w:top w:val="single" w:sz="4" w:space="0" w:color="000000"/>
              <w:left w:val="single" w:sz="4" w:space="0" w:color="000000"/>
              <w:bottom w:val="single" w:sz="12"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428" w:type="dxa"/>
            <w:tcBorders>
              <w:top w:val="single" w:sz="4" w:space="0" w:color="000000"/>
              <w:left w:val="single" w:sz="4" w:space="0" w:color="000000"/>
              <w:bottom w:val="single" w:sz="12" w:space="0" w:color="000000"/>
              <w:right w:val="single" w:sz="4" w:space="0" w:color="000000"/>
            </w:tcBorders>
          </w:tcPr>
          <w:p>
            <w:pPr/>
          </w:p>
        </w:tc>
        <w:tc>
          <w:tcPr>
            <w:tcW w:w="1531" w:type="dxa"/>
            <w:tcBorders>
              <w:top w:val="single" w:sz="4" w:space="0" w:color="000000"/>
              <w:left w:val="single" w:sz="4" w:space="0" w:color="000000"/>
              <w:bottom w:val="single" w:sz="12" w:space="0" w:color="000000"/>
              <w:right w:val="single" w:sz="4" w:space="0" w:color="000000"/>
            </w:tcBorders>
          </w:tcPr>
          <w:p>
            <w:pPr/>
          </w:p>
        </w:tc>
        <w:tc>
          <w:tcPr>
            <w:tcW w:w="1652" w:type="dxa"/>
            <w:tcBorders>
              <w:top w:val="single" w:sz="4" w:space="0" w:color="000000"/>
              <w:left w:val="single" w:sz="4" w:space="0" w:color="000000"/>
              <w:bottom w:val="single" w:sz="12" w:space="0" w:color="000000"/>
              <w:right w:val="single" w:sz="4" w:space="0" w:color="000000"/>
            </w:tcBorders>
          </w:tcPr>
          <w:p>
            <w:pPr>
              <w:pStyle w:val="TableParagraph"/>
              <w:spacing w:line="231" w:lineRule="exact"/>
              <w:ind w:left="361" w:right="0"/>
              <w:jc w:val="left"/>
              <w:rPr>
                <w:rFonts w:ascii="宋体" w:hAnsi="宋体" w:cs="宋体" w:eastAsia="宋体" w:hint="default"/>
                <w:sz w:val="18"/>
                <w:szCs w:val="18"/>
              </w:rPr>
            </w:pPr>
            <w:r>
              <w:rPr>
                <w:rFonts w:ascii="宋体"/>
                <w:b/>
                <w:sz w:val="18"/>
              </w:rPr>
              <w:t>90,734,934.45</w:t>
            </w:r>
            <w:r>
              <w:rPr>
                <w:rFonts w:ascii="宋体"/>
                <w:sz w:val="18"/>
              </w:rPr>
            </w:r>
          </w:p>
        </w:tc>
        <w:tc>
          <w:tcPr>
            <w:tcW w:w="1650" w:type="dxa"/>
            <w:tcBorders>
              <w:top w:val="single" w:sz="4" w:space="0" w:color="000000"/>
              <w:left w:val="single" w:sz="4" w:space="0" w:color="000000"/>
              <w:bottom w:val="single" w:sz="12" w:space="0" w:color="000000"/>
              <w:right w:val="nil" w:sz="6" w:space="0" w:color="auto"/>
            </w:tcBorders>
          </w:tcPr>
          <w:p>
            <w:pPr/>
          </w:p>
        </w:tc>
      </w:tr>
    </w:tbl>
    <w:p>
      <w:pPr>
        <w:pStyle w:val="BodyText"/>
        <w:spacing w:line="238" w:lineRule="exact"/>
        <w:ind w:left="1260" w:right="0"/>
        <w:jc w:val="left"/>
      </w:pPr>
      <w:r>
        <w:rPr/>
        <w:t>（3）无因出票人无力履约而将票据转为应收账款的票据。</w:t>
      </w:r>
    </w:p>
    <w:p>
      <w:pPr>
        <w:pStyle w:val="BodyText"/>
        <w:spacing w:line="274" w:lineRule="exact"/>
        <w:ind w:left="1260" w:right="0"/>
        <w:jc w:val="left"/>
      </w:pPr>
      <w:r>
        <w:rPr/>
        <w:t>（4）年末已经背书给他方但尚未到期的票据金额最大的前五项：</w:t>
      </w:r>
    </w:p>
    <w:p>
      <w:pPr>
        <w:spacing w:line="240" w:lineRule="auto" w:before="7"/>
        <w:rPr>
          <w:rFonts w:ascii="宋体" w:hAnsi="宋体" w:cs="宋体" w:eastAsia="宋体" w:hint="default"/>
          <w:sz w:val="2"/>
          <w:szCs w:val="2"/>
        </w:rPr>
      </w:pPr>
    </w:p>
    <w:tbl>
      <w:tblPr>
        <w:tblW w:w="0" w:type="auto"/>
        <w:jc w:val="left"/>
        <w:tblInd w:w="1132" w:type="dxa"/>
        <w:tblLayout w:type="fixed"/>
        <w:tblCellMar>
          <w:top w:w="0" w:type="dxa"/>
          <w:left w:w="0" w:type="dxa"/>
          <w:bottom w:w="0" w:type="dxa"/>
          <w:right w:w="0" w:type="dxa"/>
        </w:tblCellMar>
        <w:tblLook w:val="01E0"/>
      </w:tblPr>
      <w:tblGrid>
        <w:gridCol w:w="721"/>
        <w:gridCol w:w="1632"/>
        <w:gridCol w:w="1428"/>
        <w:gridCol w:w="1531"/>
        <w:gridCol w:w="1536"/>
        <w:gridCol w:w="1766"/>
      </w:tblGrid>
      <w:tr>
        <w:trPr>
          <w:trHeight w:val="360" w:hRule="exact"/>
        </w:trPr>
        <w:tc>
          <w:tcPr>
            <w:tcW w:w="721" w:type="dxa"/>
            <w:tcBorders>
              <w:top w:val="single" w:sz="12" w:space="0" w:color="000000"/>
              <w:left w:val="nil" w:sz="6" w:space="0" w:color="auto"/>
              <w:bottom w:val="single" w:sz="4" w:space="0" w:color="000000"/>
              <w:right w:val="single" w:sz="4" w:space="0" w:color="000000"/>
            </w:tcBorders>
          </w:tcPr>
          <w:p>
            <w:pPr>
              <w:pStyle w:val="TableParagraph"/>
              <w:spacing w:line="207" w:lineRule="exact"/>
              <w:ind w:left="18" w:right="0"/>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1632" w:type="dxa"/>
            <w:tcBorders>
              <w:top w:val="single" w:sz="12"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b/>
                <w:bCs/>
                <w:sz w:val="18"/>
                <w:szCs w:val="18"/>
              </w:rPr>
              <w:t>票据种类</w:t>
            </w:r>
            <w:r>
              <w:rPr>
                <w:rFonts w:ascii="宋体" w:hAnsi="宋体" w:cs="宋体" w:eastAsia="宋体" w:hint="default"/>
                <w:sz w:val="18"/>
                <w:szCs w:val="18"/>
              </w:rPr>
            </w:r>
          </w:p>
        </w:tc>
        <w:tc>
          <w:tcPr>
            <w:tcW w:w="1428" w:type="dxa"/>
            <w:tcBorders>
              <w:top w:val="single" w:sz="12"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b/>
                <w:bCs/>
                <w:sz w:val="18"/>
                <w:szCs w:val="18"/>
              </w:rPr>
              <w:t>出票日期</w:t>
            </w:r>
            <w:r>
              <w:rPr>
                <w:rFonts w:ascii="宋体" w:hAnsi="宋体" w:cs="宋体" w:eastAsia="宋体" w:hint="default"/>
                <w:sz w:val="18"/>
                <w:szCs w:val="18"/>
              </w:rPr>
            </w:r>
          </w:p>
        </w:tc>
        <w:tc>
          <w:tcPr>
            <w:tcW w:w="1531" w:type="dxa"/>
            <w:tcBorders>
              <w:top w:val="single" w:sz="12" w:space="0" w:color="000000"/>
              <w:left w:val="single" w:sz="4" w:space="0" w:color="000000"/>
              <w:bottom w:val="single" w:sz="4" w:space="0" w:color="000000"/>
              <w:right w:val="single" w:sz="4"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b/>
                <w:bCs/>
                <w:sz w:val="18"/>
                <w:szCs w:val="18"/>
              </w:rPr>
              <w:t>到期日</w:t>
            </w:r>
            <w:r>
              <w:rPr>
                <w:rFonts w:ascii="宋体" w:hAnsi="宋体" w:cs="宋体" w:eastAsia="宋体" w:hint="default"/>
                <w:sz w:val="18"/>
                <w:szCs w:val="18"/>
              </w:rPr>
            </w:r>
          </w:p>
        </w:tc>
        <w:tc>
          <w:tcPr>
            <w:tcW w:w="1536" w:type="dxa"/>
            <w:tcBorders>
              <w:top w:val="single" w:sz="12"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766" w:type="dxa"/>
            <w:tcBorders>
              <w:top w:val="single" w:sz="12" w:space="0" w:color="000000"/>
              <w:left w:val="single" w:sz="4" w:space="0" w:color="000000"/>
              <w:bottom w:val="single" w:sz="4" w:space="0" w:color="000000"/>
              <w:right w:val="nil" w:sz="6" w:space="0" w:color="auto"/>
            </w:tcBorders>
          </w:tcPr>
          <w:p>
            <w:pPr>
              <w:pStyle w:val="TableParagraph"/>
              <w:spacing w:line="207" w:lineRule="exact"/>
              <w:ind w:right="3"/>
              <w:jc w:val="center"/>
              <w:rPr>
                <w:rFonts w:ascii="宋体" w:hAnsi="宋体" w:cs="宋体" w:eastAsia="宋体" w:hint="default"/>
                <w:sz w:val="18"/>
                <w:szCs w:val="18"/>
              </w:rPr>
            </w:pPr>
            <w:r>
              <w:rPr>
                <w:rFonts w:ascii="宋体" w:hAnsi="宋体" w:cs="宋体" w:eastAsia="宋体" w:hint="default"/>
                <w:b/>
                <w:bCs/>
                <w:sz w:val="18"/>
                <w:szCs w:val="18"/>
              </w:rPr>
              <w:t>备注</w:t>
            </w:r>
            <w:r>
              <w:rPr>
                <w:rFonts w:ascii="宋体" w:hAnsi="宋体" w:cs="宋体" w:eastAsia="宋体" w:hint="default"/>
                <w:sz w:val="18"/>
                <w:szCs w:val="18"/>
              </w:rPr>
            </w:r>
          </w:p>
        </w:tc>
      </w:tr>
      <w:tr>
        <w:trPr>
          <w:trHeight w:val="350" w:hRule="exact"/>
        </w:trPr>
        <w:tc>
          <w:tcPr>
            <w:tcW w:w="7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9" w:right="0"/>
              <w:jc w:val="center"/>
              <w:rPr>
                <w:rFonts w:ascii="宋体" w:hAnsi="宋体" w:cs="宋体" w:eastAsia="宋体" w:hint="default"/>
                <w:sz w:val="18"/>
                <w:szCs w:val="18"/>
              </w:rPr>
            </w:pPr>
            <w:r>
              <w:rPr>
                <w:rFonts w:ascii="宋体"/>
                <w:sz w:val="18"/>
              </w:rPr>
              <w:t>1</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sz w:val="18"/>
              </w:rPr>
              <w:t>2010.8.16</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sz w:val="18"/>
              </w:rPr>
              <w:t>2011.2.16</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13,140,000.00</w:t>
            </w:r>
          </w:p>
        </w:tc>
        <w:tc>
          <w:tcPr>
            <w:tcW w:w="17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left="103" w:right="0"/>
              <w:jc w:val="left"/>
              <w:rPr>
                <w:rFonts w:ascii="宋体" w:hAnsi="宋体" w:cs="宋体" w:eastAsia="宋体" w:hint="default"/>
                <w:sz w:val="18"/>
                <w:szCs w:val="18"/>
              </w:rPr>
            </w:pPr>
            <w:r>
              <w:rPr>
                <w:rFonts w:ascii="宋体"/>
                <w:sz w:val="18"/>
              </w:rPr>
              <w:t>816000362221</w:t>
            </w:r>
          </w:p>
        </w:tc>
      </w:tr>
      <w:tr>
        <w:trPr>
          <w:trHeight w:val="361" w:hRule="exact"/>
        </w:trPr>
        <w:tc>
          <w:tcPr>
            <w:tcW w:w="721"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2"/>
              <w:ind w:left="19" w:right="0"/>
              <w:jc w:val="center"/>
              <w:rPr>
                <w:rFonts w:ascii="宋体" w:hAnsi="宋体" w:cs="宋体" w:eastAsia="宋体" w:hint="default"/>
                <w:sz w:val="18"/>
                <w:szCs w:val="18"/>
              </w:rPr>
            </w:pPr>
            <w:r>
              <w:rPr>
                <w:rFonts w:ascii="宋体"/>
                <w:sz w:val="18"/>
              </w:rPr>
              <w:t>2</w:t>
            </w:r>
          </w:p>
        </w:tc>
        <w:tc>
          <w:tcPr>
            <w:tcW w:w="163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142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sz w:val="18"/>
              </w:rPr>
              <w:t>2010.10.14</w:t>
            </w:r>
          </w:p>
        </w:tc>
        <w:tc>
          <w:tcPr>
            <w:tcW w:w="153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sz w:val="18"/>
              </w:rPr>
              <w:t>2011.4.14</w:t>
            </w:r>
          </w:p>
        </w:tc>
        <w:tc>
          <w:tcPr>
            <w:tcW w:w="153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10,000,000.00</w:t>
            </w:r>
          </w:p>
        </w:tc>
        <w:tc>
          <w:tcPr>
            <w:tcW w:w="176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22"/>
              <w:ind w:left="103" w:right="0"/>
              <w:jc w:val="left"/>
              <w:rPr>
                <w:rFonts w:ascii="宋体" w:hAnsi="宋体" w:cs="宋体" w:eastAsia="宋体" w:hint="default"/>
                <w:sz w:val="18"/>
                <w:szCs w:val="18"/>
              </w:rPr>
            </w:pPr>
            <w:r>
              <w:rPr>
                <w:rFonts w:ascii="宋体"/>
                <w:sz w:val="18"/>
              </w:rPr>
              <w:t>GA0106852449</w:t>
            </w:r>
          </w:p>
        </w:tc>
      </w:tr>
    </w:tbl>
    <w:p>
      <w:pPr>
        <w:spacing w:after="0" w:line="240" w:lineRule="auto"/>
        <w:jc w:val="left"/>
        <w:rPr>
          <w:rFonts w:ascii="宋体" w:hAnsi="宋体" w:cs="宋体" w:eastAsia="宋体" w:hint="default"/>
          <w:sz w:val="18"/>
          <w:szCs w:val="18"/>
        </w:rPr>
        <w:sectPr>
          <w:pgSz w:w="11910" w:h="16840"/>
          <w:pgMar w:header="747" w:footer="702" w:top="980" w:bottom="900" w:left="520" w:right="4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172" w:type="dxa"/>
        <w:tblLayout w:type="fixed"/>
        <w:tblCellMar>
          <w:top w:w="0" w:type="dxa"/>
          <w:left w:w="0" w:type="dxa"/>
          <w:bottom w:w="0" w:type="dxa"/>
          <w:right w:w="0" w:type="dxa"/>
        </w:tblCellMar>
        <w:tblLook w:val="01E0"/>
      </w:tblPr>
      <w:tblGrid>
        <w:gridCol w:w="721"/>
        <w:gridCol w:w="1632"/>
        <w:gridCol w:w="1428"/>
        <w:gridCol w:w="1531"/>
        <w:gridCol w:w="1536"/>
        <w:gridCol w:w="1766"/>
      </w:tblGrid>
      <w:tr>
        <w:trPr>
          <w:trHeight w:val="360" w:hRule="exact"/>
        </w:trPr>
        <w:tc>
          <w:tcPr>
            <w:tcW w:w="721" w:type="dxa"/>
            <w:tcBorders>
              <w:top w:val="single" w:sz="12" w:space="0" w:color="000000"/>
              <w:left w:val="nil" w:sz="6" w:space="0" w:color="auto"/>
              <w:bottom w:val="single" w:sz="4" w:space="0" w:color="000000"/>
              <w:right w:val="single" w:sz="4" w:space="0" w:color="000000"/>
            </w:tcBorders>
          </w:tcPr>
          <w:p>
            <w:pPr>
              <w:pStyle w:val="TableParagraph"/>
              <w:spacing w:line="207" w:lineRule="exact"/>
              <w:ind w:left="17" w:right="0"/>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1632" w:type="dxa"/>
            <w:tcBorders>
              <w:top w:val="single" w:sz="12"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b/>
                <w:bCs/>
                <w:sz w:val="18"/>
                <w:szCs w:val="18"/>
              </w:rPr>
              <w:t>票据种类</w:t>
            </w:r>
            <w:r>
              <w:rPr>
                <w:rFonts w:ascii="宋体" w:hAnsi="宋体" w:cs="宋体" w:eastAsia="宋体" w:hint="default"/>
                <w:sz w:val="18"/>
                <w:szCs w:val="18"/>
              </w:rPr>
            </w:r>
          </w:p>
        </w:tc>
        <w:tc>
          <w:tcPr>
            <w:tcW w:w="1428" w:type="dxa"/>
            <w:tcBorders>
              <w:top w:val="single" w:sz="12"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b/>
                <w:bCs/>
                <w:sz w:val="18"/>
                <w:szCs w:val="18"/>
              </w:rPr>
              <w:t>出票日期</w:t>
            </w:r>
            <w:r>
              <w:rPr>
                <w:rFonts w:ascii="宋体" w:hAnsi="宋体" w:cs="宋体" w:eastAsia="宋体" w:hint="default"/>
                <w:sz w:val="18"/>
                <w:szCs w:val="18"/>
              </w:rPr>
            </w:r>
          </w:p>
        </w:tc>
        <w:tc>
          <w:tcPr>
            <w:tcW w:w="1531" w:type="dxa"/>
            <w:tcBorders>
              <w:top w:val="single" w:sz="12" w:space="0" w:color="000000"/>
              <w:left w:val="single" w:sz="4" w:space="0" w:color="000000"/>
              <w:bottom w:val="single" w:sz="4" w:space="0" w:color="000000"/>
              <w:right w:val="single" w:sz="4"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b/>
                <w:bCs/>
                <w:sz w:val="18"/>
                <w:szCs w:val="18"/>
              </w:rPr>
              <w:t>到期日</w:t>
            </w:r>
            <w:r>
              <w:rPr>
                <w:rFonts w:ascii="宋体" w:hAnsi="宋体" w:cs="宋体" w:eastAsia="宋体" w:hint="default"/>
                <w:sz w:val="18"/>
                <w:szCs w:val="18"/>
              </w:rPr>
            </w:r>
          </w:p>
        </w:tc>
        <w:tc>
          <w:tcPr>
            <w:tcW w:w="1536" w:type="dxa"/>
            <w:tcBorders>
              <w:top w:val="single" w:sz="12"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766" w:type="dxa"/>
            <w:tcBorders>
              <w:top w:val="single" w:sz="12" w:space="0" w:color="000000"/>
              <w:left w:val="single" w:sz="4" w:space="0" w:color="000000"/>
              <w:bottom w:val="single" w:sz="4" w:space="0" w:color="000000"/>
              <w:right w:val="nil" w:sz="6" w:space="0" w:color="auto"/>
            </w:tcBorders>
          </w:tcPr>
          <w:p>
            <w:pPr>
              <w:pStyle w:val="TableParagraph"/>
              <w:spacing w:line="207" w:lineRule="exact"/>
              <w:ind w:right="3"/>
              <w:jc w:val="center"/>
              <w:rPr>
                <w:rFonts w:ascii="宋体" w:hAnsi="宋体" w:cs="宋体" w:eastAsia="宋体" w:hint="default"/>
                <w:sz w:val="18"/>
                <w:szCs w:val="18"/>
              </w:rPr>
            </w:pPr>
            <w:r>
              <w:rPr>
                <w:rFonts w:ascii="宋体" w:hAnsi="宋体" w:cs="宋体" w:eastAsia="宋体" w:hint="default"/>
                <w:b/>
                <w:bCs/>
                <w:sz w:val="18"/>
                <w:szCs w:val="18"/>
              </w:rPr>
              <w:t>备注</w:t>
            </w:r>
            <w:r>
              <w:rPr>
                <w:rFonts w:ascii="宋体" w:hAnsi="宋体" w:cs="宋体" w:eastAsia="宋体" w:hint="default"/>
                <w:sz w:val="18"/>
                <w:szCs w:val="18"/>
              </w:rPr>
            </w:r>
          </w:p>
        </w:tc>
      </w:tr>
      <w:tr>
        <w:trPr>
          <w:trHeight w:val="478" w:hRule="exact"/>
        </w:trPr>
        <w:tc>
          <w:tcPr>
            <w:tcW w:w="7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6"/>
              <w:ind w:left="19" w:right="0"/>
              <w:jc w:val="center"/>
              <w:rPr>
                <w:rFonts w:ascii="宋体" w:hAnsi="宋体" w:cs="宋体" w:eastAsia="宋体" w:hint="default"/>
                <w:sz w:val="18"/>
                <w:szCs w:val="18"/>
              </w:rPr>
            </w:pPr>
            <w:r>
              <w:rPr>
                <w:rFonts w:ascii="宋体"/>
                <w:sz w:val="18"/>
              </w:rPr>
              <w:t>3</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sz w:val="18"/>
              </w:rPr>
              <w:t>2010.12.13</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sz w:val="18"/>
              </w:rPr>
              <w:t>2011.6.13</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10,000,000.00</w:t>
            </w:r>
          </w:p>
        </w:tc>
        <w:tc>
          <w:tcPr>
            <w:tcW w:w="1766" w:type="dxa"/>
            <w:tcBorders>
              <w:top w:val="single" w:sz="4" w:space="0" w:color="000000"/>
              <w:left w:val="single" w:sz="4" w:space="0" w:color="000000"/>
              <w:bottom w:val="single" w:sz="4" w:space="0" w:color="000000"/>
              <w:right w:val="nil" w:sz="6" w:space="0" w:color="auto"/>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5"/>
                <w:sz w:val="18"/>
                <w:szCs w:val="18"/>
              </w:rPr>
              <w:t>电子银行承兑汇票</w:t>
            </w:r>
            <w:r>
              <w:rPr>
                <w:rFonts w:ascii="宋体" w:hAnsi="宋体" w:cs="宋体" w:eastAsia="宋体" w:hint="default"/>
                <w:sz w:val="18"/>
                <w:szCs w:val="18"/>
              </w:rPr>
            </w:r>
          </w:p>
          <w:p>
            <w:pPr>
              <w:pStyle w:val="TableParagraph"/>
              <w:spacing w:line="235" w:lineRule="exact"/>
              <w:ind w:left="103" w:right="0"/>
              <w:jc w:val="left"/>
              <w:rPr>
                <w:rFonts w:ascii="宋体" w:hAnsi="宋体" w:cs="宋体" w:eastAsia="宋体" w:hint="default"/>
                <w:sz w:val="18"/>
                <w:szCs w:val="18"/>
              </w:rPr>
            </w:pPr>
            <w:r>
              <w:rPr>
                <w:rFonts w:ascii="宋体"/>
                <w:sz w:val="18"/>
              </w:rPr>
              <w:t>877739</w:t>
            </w:r>
          </w:p>
        </w:tc>
      </w:tr>
      <w:tr>
        <w:trPr>
          <w:trHeight w:val="476" w:hRule="exact"/>
        </w:trPr>
        <w:tc>
          <w:tcPr>
            <w:tcW w:w="7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6"/>
              <w:ind w:left="19" w:right="0"/>
              <w:jc w:val="center"/>
              <w:rPr>
                <w:rFonts w:ascii="宋体" w:hAnsi="宋体" w:cs="宋体" w:eastAsia="宋体" w:hint="default"/>
                <w:sz w:val="18"/>
                <w:szCs w:val="18"/>
              </w:rPr>
            </w:pPr>
            <w:r>
              <w:rPr>
                <w:rFonts w:ascii="宋体"/>
                <w:sz w:val="18"/>
              </w:rPr>
              <w:t>4</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sz w:val="18"/>
              </w:rPr>
              <w:t>2010.12.13</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sz w:val="18"/>
              </w:rPr>
              <w:t>2011.6.13</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10,000,000.00</w:t>
            </w:r>
          </w:p>
        </w:tc>
        <w:tc>
          <w:tcPr>
            <w:tcW w:w="1766" w:type="dxa"/>
            <w:tcBorders>
              <w:top w:val="single" w:sz="4" w:space="0" w:color="000000"/>
              <w:left w:val="single" w:sz="4" w:space="0" w:color="000000"/>
              <w:bottom w:val="single" w:sz="4" w:space="0" w:color="000000"/>
              <w:right w:val="nil" w:sz="6" w:space="0" w:color="auto"/>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5"/>
                <w:sz w:val="18"/>
                <w:szCs w:val="18"/>
              </w:rPr>
              <w:t>电子银行承兑汇票</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sz w:val="18"/>
              </w:rPr>
              <w:t>878161</w:t>
            </w:r>
          </w:p>
        </w:tc>
      </w:tr>
      <w:tr>
        <w:trPr>
          <w:trHeight w:val="478" w:hRule="exact"/>
        </w:trPr>
        <w:tc>
          <w:tcPr>
            <w:tcW w:w="7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6"/>
              <w:ind w:left="19" w:right="0"/>
              <w:jc w:val="center"/>
              <w:rPr>
                <w:rFonts w:ascii="宋体" w:hAnsi="宋体" w:cs="宋体" w:eastAsia="宋体" w:hint="default"/>
                <w:sz w:val="18"/>
                <w:szCs w:val="18"/>
              </w:rPr>
            </w:pPr>
            <w:r>
              <w:rPr>
                <w:rFonts w:ascii="宋体"/>
                <w:sz w:val="18"/>
              </w:rPr>
              <w:t>5</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sz w:val="18"/>
              </w:rPr>
              <w:t>2010.12.13</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sz w:val="18"/>
              </w:rPr>
              <w:t>2011.6.13</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10,000,000.00</w:t>
            </w:r>
          </w:p>
        </w:tc>
        <w:tc>
          <w:tcPr>
            <w:tcW w:w="1766" w:type="dxa"/>
            <w:tcBorders>
              <w:top w:val="single" w:sz="4" w:space="0" w:color="000000"/>
              <w:left w:val="single" w:sz="4" w:space="0" w:color="000000"/>
              <w:bottom w:val="single" w:sz="4" w:space="0" w:color="000000"/>
              <w:right w:val="nil" w:sz="6" w:space="0" w:color="auto"/>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5"/>
                <w:sz w:val="18"/>
                <w:szCs w:val="18"/>
              </w:rPr>
              <w:t>电子银行承兑汇票</w:t>
            </w:r>
            <w:r>
              <w:rPr>
                <w:rFonts w:ascii="宋体" w:hAnsi="宋体" w:cs="宋体" w:eastAsia="宋体" w:hint="default"/>
                <w:sz w:val="18"/>
                <w:szCs w:val="18"/>
              </w:rPr>
            </w:r>
          </w:p>
          <w:p>
            <w:pPr>
              <w:pStyle w:val="TableParagraph"/>
              <w:spacing w:line="235" w:lineRule="exact"/>
              <w:ind w:left="103" w:right="0"/>
              <w:jc w:val="left"/>
              <w:rPr>
                <w:rFonts w:ascii="宋体" w:hAnsi="宋体" w:cs="宋体" w:eastAsia="宋体" w:hint="default"/>
                <w:sz w:val="18"/>
                <w:szCs w:val="18"/>
              </w:rPr>
            </w:pPr>
            <w:r>
              <w:rPr>
                <w:rFonts w:ascii="宋体"/>
                <w:sz w:val="18"/>
              </w:rPr>
              <w:t>878215</w:t>
            </w:r>
          </w:p>
        </w:tc>
      </w:tr>
      <w:tr>
        <w:trPr>
          <w:trHeight w:val="360" w:hRule="exact"/>
        </w:trPr>
        <w:tc>
          <w:tcPr>
            <w:tcW w:w="721" w:type="dxa"/>
            <w:tcBorders>
              <w:top w:val="single" w:sz="4" w:space="0" w:color="000000"/>
              <w:left w:val="nil" w:sz="6" w:space="0" w:color="auto"/>
              <w:bottom w:val="single" w:sz="12" w:space="0" w:color="000000"/>
              <w:right w:val="single" w:sz="4" w:space="0" w:color="000000"/>
            </w:tcBorders>
          </w:tcPr>
          <w:p>
            <w:pPr/>
          </w:p>
        </w:tc>
        <w:tc>
          <w:tcPr>
            <w:tcW w:w="1632" w:type="dxa"/>
            <w:tcBorders>
              <w:top w:val="single" w:sz="4" w:space="0" w:color="000000"/>
              <w:left w:val="single" w:sz="4" w:space="0" w:color="000000"/>
              <w:bottom w:val="single" w:sz="12"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428" w:type="dxa"/>
            <w:tcBorders>
              <w:top w:val="single" w:sz="4" w:space="0" w:color="000000"/>
              <w:left w:val="single" w:sz="4" w:space="0" w:color="000000"/>
              <w:bottom w:val="single" w:sz="12" w:space="0" w:color="000000"/>
              <w:right w:val="single" w:sz="4" w:space="0" w:color="000000"/>
            </w:tcBorders>
          </w:tcPr>
          <w:p>
            <w:pPr/>
          </w:p>
        </w:tc>
        <w:tc>
          <w:tcPr>
            <w:tcW w:w="1531" w:type="dxa"/>
            <w:tcBorders>
              <w:top w:val="single" w:sz="4" w:space="0" w:color="000000"/>
              <w:left w:val="single" w:sz="4" w:space="0" w:color="000000"/>
              <w:bottom w:val="single" w:sz="12" w:space="0" w:color="000000"/>
              <w:right w:val="single" w:sz="4" w:space="0" w:color="000000"/>
            </w:tcBorders>
          </w:tcPr>
          <w:p>
            <w:pPr/>
          </w:p>
        </w:tc>
        <w:tc>
          <w:tcPr>
            <w:tcW w:w="153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2"/>
              <w:ind w:right="100"/>
              <w:jc w:val="right"/>
              <w:rPr>
                <w:rFonts w:ascii="宋体" w:hAnsi="宋体" w:cs="宋体" w:eastAsia="宋体" w:hint="default"/>
                <w:sz w:val="18"/>
                <w:szCs w:val="18"/>
              </w:rPr>
            </w:pPr>
            <w:r>
              <w:rPr>
                <w:rFonts w:ascii="宋体"/>
                <w:b/>
                <w:w w:val="95"/>
                <w:sz w:val="18"/>
              </w:rPr>
              <w:t>53,140,000.00</w:t>
            </w:r>
            <w:r>
              <w:rPr>
                <w:rFonts w:ascii="宋体"/>
                <w:sz w:val="18"/>
              </w:rPr>
            </w:r>
          </w:p>
        </w:tc>
        <w:tc>
          <w:tcPr>
            <w:tcW w:w="1766" w:type="dxa"/>
            <w:tcBorders>
              <w:top w:val="single" w:sz="4" w:space="0" w:color="000000"/>
              <w:left w:val="single" w:sz="4" w:space="0" w:color="000000"/>
              <w:bottom w:val="single" w:sz="12" w:space="0" w:color="000000"/>
              <w:right w:val="nil" w:sz="6" w:space="0" w:color="auto"/>
            </w:tcBorders>
          </w:tcPr>
          <w:p>
            <w:pPr/>
          </w:p>
        </w:tc>
      </w:tr>
    </w:tbl>
    <w:p>
      <w:pPr>
        <w:pStyle w:val="BodyText"/>
        <w:spacing w:line="238" w:lineRule="exact"/>
        <w:ind w:left="1300" w:right="0"/>
        <w:jc w:val="left"/>
      </w:pPr>
      <w:r>
        <w:rPr/>
        <w:t>（5）2010</w:t>
      </w:r>
      <w:r>
        <w:rPr>
          <w:spacing w:val="-62"/>
        </w:rPr>
        <w:t> </w:t>
      </w:r>
      <w:r>
        <w:rPr/>
        <w:t>年末已贴现未到期票据共</w:t>
      </w:r>
      <w:r>
        <w:rPr>
          <w:spacing w:val="-62"/>
        </w:rPr>
        <w:t> </w:t>
      </w:r>
      <w:r>
        <w:rPr/>
        <w:t>54</w:t>
      </w:r>
      <w:r>
        <w:rPr>
          <w:spacing w:val="-62"/>
        </w:rPr>
        <w:t> </w:t>
      </w:r>
      <w:r>
        <w:rPr/>
        <w:t>张，金额共计</w:t>
      </w:r>
      <w:r>
        <w:rPr>
          <w:spacing w:val="-62"/>
        </w:rPr>
        <w:t> </w:t>
      </w:r>
      <w:r>
        <w:rPr/>
        <w:t>479,057,203.62</w:t>
      </w:r>
      <w:r>
        <w:rPr>
          <w:spacing w:val="-62"/>
        </w:rPr>
        <w:t> </w:t>
      </w:r>
      <w:r>
        <w:rPr/>
        <w:t>元，贴现金额共计</w:t>
      </w:r>
    </w:p>
    <w:p>
      <w:pPr>
        <w:pStyle w:val="BodyText"/>
        <w:spacing w:line="272" w:lineRule="exact"/>
        <w:ind w:left="880" w:right="0"/>
        <w:jc w:val="left"/>
      </w:pPr>
      <w:r>
        <w:rPr/>
        <w:t>472,347,736.91</w:t>
      </w:r>
      <w:r>
        <w:rPr>
          <w:spacing w:val="-63"/>
        </w:rPr>
        <w:t> </w:t>
      </w:r>
      <w:r>
        <w:rPr/>
        <w:t>元，贴现利息</w:t>
      </w:r>
      <w:r>
        <w:rPr>
          <w:spacing w:val="-64"/>
        </w:rPr>
        <w:t> </w:t>
      </w:r>
      <w:r>
        <w:rPr/>
        <w:t>6,709,466.71</w:t>
      </w:r>
      <w:r>
        <w:rPr>
          <w:spacing w:val="-63"/>
        </w:rPr>
        <w:t> </w:t>
      </w:r>
      <w:r>
        <w:rPr/>
        <w:t>元。</w:t>
      </w:r>
    </w:p>
    <w:p>
      <w:pPr>
        <w:pStyle w:val="BodyText"/>
        <w:spacing w:line="272" w:lineRule="exact"/>
        <w:ind w:left="1284" w:right="0"/>
        <w:jc w:val="left"/>
      </w:pPr>
      <w:r>
        <w:rPr/>
        <w:t>4．</w:t>
      </w:r>
      <w:r>
        <w:rPr>
          <w:spacing w:val="16"/>
        </w:rPr>
        <w:t> </w:t>
      </w:r>
      <w:r>
        <w:rPr/>
        <w:t>应收账款</w:t>
      </w:r>
    </w:p>
    <w:p>
      <w:pPr>
        <w:pStyle w:val="BodyText"/>
        <w:spacing w:line="274" w:lineRule="exact"/>
        <w:ind w:left="1300" w:right="0"/>
        <w:jc w:val="left"/>
      </w:pPr>
      <w:r>
        <w:rPr/>
        <w:t>（1）按账龄分析法列示</w:t>
      </w:r>
    </w:p>
    <w:p>
      <w:pPr>
        <w:spacing w:line="240" w:lineRule="auto" w:before="7"/>
        <w:rPr>
          <w:rFonts w:ascii="宋体" w:hAnsi="宋体" w:cs="宋体" w:eastAsia="宋体" w:hint="default"/>
          <w:sz w:val="2"/>
          <w:szCs w:val="2"/>
        </w:rPr>
      </w:pPr>
    </w:p>
    <w:tbl>
      <w:tblPr>
        <w:tblW w:w="0" w:type="auto"/>
        <w:jc w:val="left"/>
        <w:tblInd w:w="1145" w:type="dxa"/>
        <w:tblLayout w:type="fixed"/>
        <w:tblCellMar>
          <w:top w:w="0" w:type="dxa"/>
          <w:left w:w="0" w:type="dxa"/>
          <w:bottom w:w="0" w:type="dxa"/>
          <w:right w:w="0" w:type="dxa"/>
        </w:tblCellMar>
        <w:tblLook w:val="01E0"/>
      </w:tblPr>
      <w:tblGrid>
        <w:gridCol w:w="931"/>
        <w:gridCol w:w="1498"/>
        <w:gridCol w:w="850"/>
        <w:gridCol w:w="1560"/>
        <w:gridCol w:w="1559"/>
        <w:gridCol w:w="851"/>
        <w:gridCol w:w="1421"/>
      </w:tblGrid>
      <w:tr>
        <w:trPr>
          <w:trHeight w:val="305" w:hRule="exact"/>
        </w:trPr>
        <w:tc>
          <w:tcPr>
            <w:tcW w:w="931" w:type="dxa"/>
            <w:vMerge w:val="restart"/>
            <w:tcBorders>
              <w:top w:val="single" w:sz="12" w:space="0" w:color="000000"/>
              <w:left w:val="nil" w:sz="6" w:space="0" w:color="auto"/>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907" w:type="dxa"/>
            <w:gridSpan w:val="3"/>
            <w:tcBorders>
              <w:top w:val="single" w:sz="12"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c>
          <w:tcPr>
            <w:tcW w:w="3830" w:type="dxa"/>
            <w:gridSpan w:val="3"/>
            <w:tcBorders>
              <w:top w:val="single" w:sz="12" w:space="0" w:color="000000"/>
              <w:left w:val="single" w:sz="4" w:space="0" w:color="000000"/>
              <w:bottom w:val="single" w:sz="4" w:space="0" w:color="000000"/>
              <w:right w:val="nil" w:sz="6" w:space="0" w:color="auto"/>
            </w:tcBorders>
          </w:tcPr>
          <w:p>
            <w:pPr>
              <w:pStyle w:val="TableParagraph"/>
              <w:spacing w:line="207" w:lineRule="exact"/>
              <w:ind w:right="5"/>
              <w:jc w:val="center"/>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r>
      <w:tr>
        <w:trPr>
          <w:trHeight w:val="294" w:hRule="exact"/>
        </w:trPr>
        <w:tc>
          <w:tcPr>
            <w:tcW w:w="931" w:type="dxa"/>
            <w:vMerge/>
            <w:tcBorders>
              <w:left w:val="nil" w:sz="6" w:space="0" w:color="auto"/>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178" w:right="0"/>
              <w:jc w:val="left"/>
              <w:rPr>
                <w:rFonts w:ascii="Arial Narrow" w:hAnsi="Arial Narrow" w:cs="Arial Narrow" w:eastAsia="Arial Narrow" w:hint="default"/>
                <w:sz w:val="18"/>
                <w:szCs w:val="18"/>
              </w:rPr>
            </w:pPr>
            <w:r>
              <w:rPr>
                <w:rFonts w:ascii="宋体" w:hAnsi="宋体" w:cs="宋体" w:eastAsia="宋体" w:hint="default"/>
                <w:b/>
                <w:bCs/>
                <w:sz w:val="18"/>
                <w:szCs w:val="18"/>
              </w:rPr>
              <w:t>比例</w:t>
            </w:r>
            <w:r>
              <w:rPr>
                <w:rFonts w:ascii="Arial Narrow" w:hAnsi="Arial Narrow" w:cs="Arial Narrow" w:eastAsia="Arial Narrow" w:hint="default"/>
                <w:b/>
                <w:bCs/>
                <w:sz w:val="18"/>
                <w:szCs w:val="18"/>
              </w:rPr>
              <w:t>%</w:t>
            </w:r>
            <w:r>
              <w:rPr>
                <w:rFonts w:ascii="Arial Narrow" w:hAnsi="Arial Narrow" w:cs="Arial Narrow" w:eastAsia="Arial Narrow" w:hint="default"/>
                <w:sz w:val="18"/>
                <w:szCs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12"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16" w:right="0"/>
              <w:jc w:val="center"/>
              <w:rPr>
                <w:rFonts w:ascii="Arial Narrow" w:hAnsi="Arial Narrow" w:cs="Arial Narrow" w:eastAsia="Arial Narrow" w:hint="default"/>
                <w:sz w:val="18"/>
                <w:szCs w:val="18"/>
              </w:rPr>
            </w:pPr>
            <w:r>
              <w:rPr>
                <w:rFonts w:ascii="宋体" w:hAnsi="宋体" w:cs="宋体" w:eastAsia="宋体" w:hint="default"/>
                <w:b/>
                <w:bCs/>
                <w:sz w:val="18"/>
                <w:szCs w:val="18"/>
              </w:rPr>
              <w:t>比例</w:t>
            </w:r>
            <w:r>
              <w:rPr>
                <w:rFonts w:ascii="Arial Narrow" w:hAnsi="Arial Narrow" w:cs="Arial Narrow" w:eastAsia="Arial Narrow" w:hint="default"/>
                <w:b/>
                <w:bCs/>
                <w:sz w:val="18"/>
                <w:szCs w:val="18"/>
              </w:rPr>
              <w:t>%</w:t>
            </w:r>
            <w:r>
              <w:rPr>
                <w:rFonts w:ascii="Arial Narrow" w:hAnsi="Arial Narrow" w:cs="Arial Narrow" w:eastAsia="Arial Narrow" w:hint="default"/>
                <w:sz w:val="18"/>
                <w:szCs w:val="18"/>
              </w:rPr>
            </w:r>
          </w:p>
        </w:tc>
        <w:tc>
          <w:tcPr>
            <w:tcW w:w="1421"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343"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r>
      <w:tr>
        <w:trPr>
          <w:trHeight w:val="294" w:hRule="exact"/>
        </w:trPr>
        <w:tc>
          <w:tcPr>
            <w:tcW w:w="931" w:type="dxa"/>
            <w:tcBorders>
              <w:top w:val="single" w:sz="4" w:space="0" w:color="000000"/>
              <w:left w:val="nil" w:sz="6" w:space="0" w:color="auto"/>
              <w:bottom w:val="single" w:sz="4" w:space="0" w:color="000000"/>
              <w:right w:val="single" w:sz="4" w:space="0" w:color="000000"/>
            </w:tcBorders>
          </w:tcPr>
          <w:p>
            <w:pPr>
              <w:pStyle w:val="TableParagraph"/>
              <w:spacing w:line="243" w:lineRule="exact"/>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1</w:t>
            </w:r>
            <w:r>
              <w:rPr>
                <w:rFonts w:ascii="Arial Narrow" w:hAnsi="Arial Narrow" w:cs="Arial Narrow" w:eastAsia="Arial Narrow" w:hint="default"/>
                <w:spacing w:val="-10"/>
                <w:sz w:val="18"/>
                <w:szCs w:val="18"/>
              </w:rPr>
              <w:t> </w:t>
            </w:r>
            <w:r>
              <w:rPr>
                <w:rFonts w:ascii="宋体" w:hAnsi="宋体" w:cs="宋体" w:eastAsia="宋体" w:hint="default"/>
                <w:sz w:val="18"/>
                <w:szCs w:val="18"/>
              </w:rPr>
              <w:t>年以内</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2"/>
              <w:jc w:val="right"/>
              <w:rPr>
                <w:rFonts w:ascii="Arial Narrow" w:hAnsi="Arial Narrow" w:cs="Arial Narrow" w:eastAsia="Arial Narrow" w:hint="default"/>
                <w:sz w:val="18"/>
                <w:szCs w:val="18"/>
              </w:rPr>
            </w:pPr>
            <w:r>
              <w:rPr>
                <w:rFonts w:ascii="Arial Narrow"/>
                <w:spacing w:val="-1"/>
                <w:sz w:val="18"/>
              </w:rPr>
              <w:t>4,219,209,714.23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Arial Narrow" w:hAnsi="Arial Narrow" w:cs="Arial Narrow" w:eastAsia="Arial Narrow" w:hint="default"/>
                <w:sz w:val="18"/>
                <w:szCs w:val="18"/>
              </w:rPr>
            </w:pPr>
            <w:r>
              <w:rPr>
                <w:rFonts w:ascii="Arial Narrow"/>
                <w:spacing w:val="-1"/>
                <w:sz w:val="18"/>
              </w:rPr>
              <w:t>59.39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2"/>
              <w:jc w:val="right"/>
              <w:rPr>
                <w:rFonts w:ascii="Arial Narrow" w:hAnsi="Arial Narrow" w:cs="Arial Narrow" w:eastAsia="Arial Narrow" w:hint="default"/>
                <w:sz w:val="18"/>
                <w:szCs w:val="18"/>
              </w:rPr>
            </w:pPr>
            <w:r>
              <w:rPr>
                <w:rFonts w:ascii="Arial Narrow"/>
                <w:spacing w:val="-1"/>
                <w:sz w:val="18"/>
              </w:rPr>
              <w:t>149,587,372.83</w:t>
            </w:r>
            <w:r>
              <w:rPr>
                <w:rFonts w:ascii="Arial Narrow"/>
                <w:sz w:val="18"/>
              </w:rPr>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2"/>
              <w:jc w:val="right"/>
              <w:rPr>
                <w:rFonts w:ascii="Arial Narrow" w:hAnsi="Arial Narrow" w:cs="Arial Narrow" w:eastAsia="Arial Narrow" w:hint="default"/>
                <w:sz w:val="18"/>
                <w:szCs w:val="18"/>
              </w:rPr>
            </w:pPr>
            <w:r>
              <w:rPr>
                <w:rFonts w:ascii="Arial Narrow"/>
                <w:spacing w:val="-1"/>
                <w:sz w:val="18"/>
              </w:rPr>
              <w:t>2,574,416,467.27</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0"/>
              <w:jc w:val="center"/>
              <w:rPr>
                <w:rFonts w:ascii="Arial Narrow" w:hAnsi="Arial Narrow" w:cs="Arial Narrow" w:eastAsia="Arial Narrow" w:hint="default"/>
                <w:sz w:val="18"/>
                <w:szCs w:val="18"/>
              </w:rPr>
            </w:pPr>
            <w:r>
              <w:rPr>
                <w:rFonts w:ascii="Arial Narrow"/>
                <w:sz w:val="18"/>
              </w:rPr>
              <w:t>46.98</w:t>
            </w:r>
          </w:p>
        </w:tc>
        <w:tc>
          <w:tcPr>
            <w:tcW w:w="14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5"/>
              <w:ind w:right="106"/>
              <w:jc w:val="right"/>
              <w:rPr>
                <w:rFonts w:ascii="Arial Narrow" w:hAnsi="Arial Narrow" w:cs="Arial Narrow" w:eastAsia="Arial Narrow" w:hint="default"/>
                <w:sz w:val="18"/>
                <w:szCs w:val="18"/>
              </w:rPr>
            </w:pPr>
            <w:r>
              <w:rPr>
                <w:rFonts w:ascii="Arial Narrow"/>
                <w:spacing w:val="-1"/>
                <w:sz w:val="18"/>
              </w:rPr>
              <w:t>117,736,584.83</w:t>
            </w:r>
            <w:r>
              <w:rPr>
                <w:rFonts w:ascii="Arial Narrow"/>
                <w:sz w:val="18"/>
              </w:rPr>
            </w:r>
          </w:p>
        </w:tc>
      </w:tr>
      <w:tr>
        <w:trPr>
          <w:trHeight w:val="294" w:hRule="exact"/>
        </w:trPr>
        <w:tc>
          <w:tcPr>
            <w:tcW w:w="931" w:type="dxa"/>
            <w:tcBorders>
              <w:top w:val="single" w:sz="4" w:space="0" w:color="000000"/>
              <w:left w:val="nil" w:sz="6" w:space="0" w:color="auto"/>
              <w:bottom w:val="single" w:sz="4" w:space="0" w:color="000000"/>
              <w:right w:val="single" w:sz="4" w:space="0" w:color="000000"/>
            </w:tcBorders>
          </w:tcPr>
          <w:p>
            <w:pPr>
              <w:pStyle w:val="TableParagraph"/>
              <w:spacing w:line="243" w:lineRule="exact"/>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1-2</w:t>
            </w:r>
            <w:r>
              <w:rPr>
                <w:rFonts w:ascii="Arial Narrow" w:hAnsi="Arial Narrow" w:cs="Arial Narrow" w:eastAsia="Arial Narrow" w:hint="default"/>
                <w:spacing w:val="-13"/>
                <w:sz w:val="18"/>
                <w:szCs w:val="18"/>
              </w:rPr>
              <w:t> </w:t>
            </w:r>
            <w:r>
              <w:rPr>
                <w:rFonts w:ascii="宋体" w:hAnsi="宋体" w:cs="宋体" w:eastAsia="宋体" w:hint="default"/>
                <w:sz w:val="18"/>
                <w:szCs w:val="18"/>
              </w:rPr>
              <w:t>年</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Arial Narrow" w:hAnsi="Arial Narrow" w:cs="Arial Narrow" w:eastAsia="Arial Narrow" w:hint="default"/>
                <w:sz w:val="18"/>
                <w:szCs w:val="18"/>
              </w:rPr>
            </w:pPr>
            <w:r>
              <w:rPr>
                <w:rFonts w:ascii="Arial Narrow"/>
                <w:spacing w:val="-1"/>
                <w:sz w:val="18"/>
              </w:rPr>
              <w:t>120,975,376.15</w:t>
            </w:r>
            <w:r>
              <w:rPr>
                <w:rFonts w:ascii="Arial Narrow"/>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Arial Narrow" w:hAnsi="Arial Narrow" w:cs="Arial Narrow" w:eastAsia="Arial Narrow" w:hint="default"/>
                <w:sz w:val="18"/>
                <w:szCs w:val="18"/>
              </w:rPr>
            </w:pPr>
            <w:r>
              <w:rPr>
                <w:rFonts w:ascii="Arial Narrow"/>
                <w:spacing w:val="-1"/>
                <w:w w:val="95"/>
                <w:sz w:val="18"/>
              </w:rPr>
              <w:t>1.70</w:t>
            </w:r>
            <w:r>
              <w:rPr>
                <w:rFonts w:ascii="Arial Narrow"/>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Arial Narrow" w:hAnsi="Arial Narrow" w:cs="Arial Narrow" w:eastAsia="Arial Narrow" w:hint="default"/>
                <w:sz w:val="18"/>
                <w:szCs w:val="18"/>
              </w:rPr>
            </w:pPr>
            <w:r>
              <w:rPr>
                <w:rFonts w:ascii="Arial Narrow"/>
                <w:spacing w:val="-1"/>
                <w:sz w:val="18"/>
              </w:rPr>
              <w:t>15,793,122.39</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Arial Narrow" w:hAnsi="Arial Narrow" w:cs="Arial Narrow" w:eastAsia="Arial Narrow" w:hint="default"/>
                <w:sz w:val="18"/>
                <w:szCs w:val="18"/>
              </w:rPr>
            </w:pPr>
            <w:r>
              <w:rPr>
                <w:rFonts w:ascii="Arial Narrow"/>
                <w:spacing w:val="-1"/>
                <w:sz w:val="18"/>
              </w:rPr>
              <w:t>122,937,851.08</w:t>
            </w:r>
            <w:r>
              <w:rPr>
                <w:rFonts w:ascii="Arial Narrow"/>
                <w:sz w:val="18"/>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
              <w:jc w:val="center"/>
              <w:rPr>
                <w:rFonts w:ascii="Arial Narrow" w:hAnsi="Arial Narrow" w:cs="Arial Narrow" w:eastAsia="Arial Narrow" w:hint="default"/>
                <w:sz w:val="18"/>
                <w:szCs w:val="18"/>
              </w:rPr>
            </w:pPr>
            <w:r>
              <w:rPr>
                <w:rFonts w:ascii="Arial Narrow"/>
                <w:sz w:val="18"/>
              </w:rPr>
              <w:t>2.24</w:t>
            </w:r>
          </w:p>
        </w:tc>
        <w:tc>
          <w:tcPr>
            <w:tcW w:w="14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5"/>
              <w:ind w:right="105"/>
              <w:jc w:val="right"/>
              <w:rPr>
                <w:rFonts w:ascii="Arial Narrow" w:hAnsi="Arial Narrow" w:cs="Arial Narrow" w:eastAsia="Arial Narrow" w:hint="default"/>
                <w:sz w:val="18"/>
                <w:szCs w:val="18"/>
              </w:rPr>
            </w:pPr>
            <w:r>
              <w:rPr>
                <w:rFonts w:ascii="Arial Narrow"/>
                <w:spacing w:val="-1"/>
                <w:sz w:val="18"/>
              </w:rPr>
              <w:t>26,649,026.90</w:t>
            </w:r>
          </w:p>
        </w:tc>
      </w:tr>
      <w:tr>
        <w:trPr>
          <w:trHeight w:val="294" w:hRule="exact"/>
        </w:trPr>
        <w:tc>
          <w:tcPr>
            <w:tcW w:w="931" w:type="dxa"/>
            <w:tcBorders>
              <w:top w:val="single" w:sz="4" w:space="0" w:color="000000"/>
              <w:left w:val="nil" w:sz="6" w:space="0" w:color="auto"/>
              <w:bottom w:val="single" w:sz="4" w:space="0" w:color="000000"/>
              <w:right w:val="single" w:sz="4" w:space="0" w:color="000000"/>
            </w:tcBorders>
          </w:tcPr>
          <w:p>
            <w:pPr>
              <w:pStyle w:val="TableParagraph"/>
              <w:spacing w:line="243" w:lineRule="exact"/>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2-3</w:t>
            </w:r>
            <w:r>
              <w:rPr>
                <w:rFonts w:ascii="Arial Narrow" w:hAnsi="Arial Narrow" w:cs="Arial Narrow" w:eastAsia="Arial Narrow" w:hint="default"/>
                <w:spacing w:val="-13"/>
                <w:sz w:val="18"/>
                <w:szCs w:val="18"/>
              </w:rPr>
              <w:t> </w:t>
            </w:r>
            <w:r>
              <w:rPr>
                <w:rFonts w:ascii="宋体" w:hAnsi="宋体" w:cs="宋体" w:eastAsia="宋体" w:hint="default"/>
                <w:sz w:val="18"/>
                <w:szCs w:val="18"/>
              </w:rPr>
              <w:t>年</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Arial Narrow" w:hAnsi="Arial Narrow" w:cs="Arial Narrow" w:eastAsia="Arial Narrow" w:hint="default"/>
                <w:sz w:val="18"/>
                <w:szCs w:val="18"/>
              </w:rPr>
            </w:pPr>
            <w:r>
              <w:rPr>
                <w:rFonts w:ascii="Arial Narrow"/>
                <w:spacing w:val="-1"/>
                <w:sz w:val="18"/>
              </w:rPr>
              <w:t>33,382,093.47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Arial Narrow" w:hAnsi="Arial Narrow" w:cs="Arial Narrow" w:eastAsia="Arial Narrow" w:hint="default"/>
                <w:sz w:val="18"/>
                <w:szCs w:val="18"/>
              </w:rPr>
            </w:pPr>
            <w:r>
              <w:rPr>
                <w:rFonts w:ascii="Arial Narrow"/>
                <w:spacing w:val="-1"/>
                <w:w w:val="95"/>
                <w:sz w:val="18"/>
              </w:rPr>
              <w:t>0.47</w:t>
            </w:r>
            <w:r>
              <w:rPr>
                <w:rFonts w:ascii="Arial Narrow"/>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Arial Narrow" w:hAnsi="Arial Narrow" w:cs="Arial Narrow" w:eastAsia="Arial Narrow" w:hint="default"/>
                <w:sz w:val="18"/>
                <w:szCs w:val="18"/>
              </w:rPr>
            </w:pPr>
            <w:r>
              <w:rPr>
                <w:rFonts w:ascii="Arial Narrow"/>
                <w:spacing w:val="-1"/>
                <w:sz w:val="18"/>
              </w:rPr>
              <w:t>13,629,991.74</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2"/>
              <w:jc w:val="right"/>
              <w:rPr>
                <w:rFonts w:ascii="Arial Narrow" w:hAnsi="Arial Narrow" w:cs="Arial Narrow" w:eastAsia="Arial Narrow" w:hint="default"/>
                <w:sz w:val="18"/>
                <w:szCs w:val="18"/>
              </w:rPr>
            </w:pPr>
            <w:r>
              <w:rPr>
                <w:rFonts w:ascii="Arial Narrow"/>
                <w:spacing w:val="-1"/>
                <w:sz w:val="18"/>
              </w:rPr>
              <w:t>26,238,843.39</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
              <w:jc w:val="center"/>
              <w:rPr>
                <w:rFonts w:ascii="Arial Narrow" w:hAnsi="Arial Narrow" w:cs="Arial Narrow" w:eastAsia="Arial Narrow" w:hint="default"/>
                <w:sz w:val="18"/>
                <w:szCs w:val="18"/>
              </w:rPr>
            </w:pPr>
            <w:r>
              <w:rPr>
                <w:rFonts w:ascii="Arial Narrow"/>
                <w:sz w:val="18"/>
              </w:rPr>
              <w:t>0.48</w:t>
            </w:r>
          </w:p>
        </w:tc>
        <w:tc>
          <w:tcPr>
            <w:tcW w:w="14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5"/>
              <w:ind w:right="105"/>
              <w:jc w:val="right"/>
              <w:rPr>
                <w:rFonts w:ascii="Arial Narrow" w:hAnsi="Arial Narrow" w:cs="Arial Narrow" w:eastAsia="Arial Narrow" w:hint="default"/>
                <w:sz w:val="18"/>
                <w:szCs w:val="18"/>
              </w:rPr>
            </w:pPr>
            <w:r>
              <w:rPr>
                <w:rFonts w:ascii="Arial Narrow"/>
                <w:spacing w:val="-1"/>
                <w:sz w:val="18"/>
              </w:rPr>
              <w:t>10,966,801.29</w:t>
            </w:r>
          </w:p>
        </w:tc>
      </w:tr>
      <w:tr>
        <w:trPr>
          <w:trHeight w:val="294" w:hRule="exact"/>
        </w:trPr>
        <w:tc>
          <w:tcPr>
            <w:tcW w:w="931" w:type="dxa"/>
            <w:tcBorders>
              <w:top w:val="single" w:sz="4" w:space="0" w:color="000000"/>
              <w:left w:val="nil" w:sz="6" w:space="0" w:color="auto"/>
              <w:bottom w:val="single" w:sz="4" w:space="0" w:color="000000"/>
              <w:right w:val="single" w:sz="4" w:space="0" w:color="000000"/>
            </w:tcBorders>
          </w:tcPr>
          <w:p>
            <w:pPr>
              <w:pStyle w:val="TableParagraph"/>
              <w:spacing w:line="243" w:lineRule="exact"/>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3-4</w:t>
            </w:r>
            <w:r>
              <w:rPr>
                <w:rFonts w:ascii="Arial Narrow" w:hAnsi="Arial Narrow" w:cs="Arial Narrow" w:eastAsia="Arial Narrow" w:hint="default"/>
                <w:spacing w:val="-13"/>
                <w:sz w:val="18"/>
                <w:szCs w:val="18"/>
              </w:rPr>
              <w:t> </w:t>
            </w:r>
            <w:r>
              <w:rPr>
                <w:rFonts w:ascii="宋体" w:hAnsi="宋体" w:cs="宋体" w:eastAsia="宋体" w:hint="default"/>
                <w:sz w:val="18"/>
                <w:szCs w:val="18"/>
              </w:rPr>
              <w:t>年</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Arial Narrow" w:hAnsi="Arial Narrow" w:cs="Arial Narrow" w:eastAsia="Arial Narrow" w:hint="default"/>
                <w:sz w:val="18"/>
                <w:szCs w:val="18"/>
              </w:rPr>
            </w:pPr>
            <w:r>
              <w:rPr>
                <w:rFonts w:ascii="Arial Narrow"/>
                <w:spacing w:val="-1"/>
                <w:sz w:val="18"/>
              </w:rPr>
              <w:t>14,366,085.97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Arial Narrow" w:hAnsi="Arial Narrow" w:cs="Arial Narrow" w:eastAsia="Arial Narrow" w:hint="default"/>
                <w:sz w:val="18"/>
                <w:szCs w:val="18"/>
              </w:rPr>
            </w:pPr>
            <w:r>
              <w:rPr>
                <w:rFonts w:ascii="Arial Narrow"/>
                <w:spacing w:val="-1"/>
                <w:w w:val="95"/>
                <w:sz w:val="18"/>
              </w:rPr>
              <w:t>0.20</w:t>
            </w:r>
            <w:r>
              <w:rPr>
                <w:rFonts w:ascii="Arial Narrow"/>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2"/>
              <w:jc w:val="right"/>
              <w:rPr>
                <w:rFonts w:ascii="Arial Narrow" w:hAnsi="Arial Narrow" w:cs="Arial Narrow" w:eastAsia="Arial Narrow" w:hint="default"/>
                <w:sz w:val="18"/>
                <w:szCs w:val="18"/>
              </w:rPr>
            </w:pPr>
            <w:r>
              <w:rPr>
                <w:rFonts w:ascii="Arial Narrow"/>
                <w:spacing w:val="-1"/>
                <w:sz w:val="18"/>
              </w:rPr>
              <w:t>8,494,012.18</w:t>
            </w:r>
            <w:r>
              <w:rPr>
                <w:rFonts w:ascii="Arial Narrow"/>
                <w:sz w:val="18"/>
              </w:rPr>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Arial Narrow" w:hAnsi="Arial Narrow" w:cs="Arial Narrow" w:eastAsia="Arial Narrow" w:hint="default"/>
                <w:sz w:val="18"/>
                <w:szCs w:val="18"/>
              </w:rPr>
            </w:pPr>
            <w:r>
              <w:rPr>
                <w:rFonts w:ascii="Arial Narrow"/>
                <w:spacing w:val="-1"/>
                <w:sz w:val="18"/>
              </w:rPr>
              <w:t>33,703,358.81</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
              <w:jc w:val="center"/>
              <w:rPr>
                <w:rFonts w:ascii="Arial Narrow" w:hAnsi="Arial Narrow" w:cs="Arial Narrow" w:eastAsia="Arial Narrow" w:hint="default"/>
                <w:sz w:val="18"/>
                <w:szCs w:val="18"/>
              </w:rPr>
            </w:pPr>
            <w:r>
              <w:rPr>
                <w:rFonts w:ascii="Arial Narrow"/>
                <w:sz w:val="18"/>
              </w:rPr>
              <w:t>0.62</w:t>
            </w:r>
          </w:p>
        </w:tc>
        <w:tc>
          <w:tcPr>
            <w:tcW w:w="14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5"/>
              <w:ind w:right="106"/>
              <w:jc w:val="right"/>
              <w:rPr>
                <w:rFonts w:ascii="Arial Narrow" w:hAnsi="Arial Narrow" w:cs="Arial Narrow" w:eastAsia="Arial Narrow" w:hint="default"/>
                <w:sz w:val="18"/>
                <w:szCs w:val="18"/>
              </w:rPr>
            </w:pPr>
            <w:r>
              <w:rPr>
                <w:rFonts w:ascii="Arial Narrow"/>
                <w:spacing w:val="-1"/>
                <w:sz w:val="18"/>
              </w:rPr>
              <w:t>26,634,078.18</w:t>
            </w:r>
          </w:p>
        </w:tc>
      </w:tr>
      <w:tr>
        <w:trPr>
          <w:trHeight w:val="294" w:hRule="exact"/>
        </w:trPr>
        <w:tc>
          <w:tcPr>
            <w:tcW w:w="931" w:type="dxa"/>
            <w:tcBorders>
              <w:top w:val="single" w:sz="4" w:space="0" w:color="000000"/>
              <w:left w:val="nil" w:sz="6" w:space="0" w:color="auto"/>
              <w:bottom w:val="single" w:sz="4" w:space="0" w:color="000000"/>
              <w:right w:val="single" w:sz="4" w:space="0" w:color="000000"/>
            </w:tcBorders>
          </w:tcPr>
          <w:p>
            <w:pPr>
              <w:pStyle w:val="TableParagraph"/>
              <w:spacing w:line="243" w:lineRule="exact"/>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4-5</w:t>
            </w:r>
            <w:r>
              <w:rPr>
                <w:rFonts w:ascii="Arial Narrow" w:hAnsi="Arial Narrow" w:cs="Arial Narrow" w:eastAsia="Arial Narrow" w:hint="default"/>
                <w:spacing w:val="-13"/>
                <w:sz w:val="18"/>
                <w:szCs w:val="18"/>
              </w:rPr>
              <w:t> </w:t>
            </w:r>
            <w:r>
              <w:rPr>
                <w:rFonts w:ascii="宋体" w:hAnsi="宋体" w:cs="宋体" w:eastAsia="宋体" w:hint="default"/>
                <w:sz w:val="18"/>
                <w:szCs w:val="18"/>
              </w:rPr>
              <w:t>年</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2"/>
              <w:jc w:val="right"/>
              <w:rPr>
                <w:rFonts w:ascii="Arial Narrow" w:hAnsi="Arial Narrow" w:cs="Arial Narrow" w:eastAsia="Arial Narrow" w:hint="default"/>
                <w:sz w:val="18"/>
                <w:szCs w:val="18"/>
              </w:rPr>
            </w:pPr>
            <w:r>
              <w:rPr>
                <w:rFonts w:ascii="Arial Narrow"/>
                <w:spacing w:val="-1"/>
                <w:sz w:val="18"/>
              </w:rPr>
              <w:t>656,655.46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Arial Narrow" w:hAnsi="Arial Narrow" w:cs="Arial Narrow" w:eastAsia="Arial Narrow" w:hint="default"/>
                <w:sz w:val="18"/>
                <w:szCs w:val="18"/>
              </w:rPr>
            </w:pPr>
            <w:r>
              <w:rPr>
                <w:rFonts w:ascii="Arial Narrow"/>
                <w:spacing w:val="-1"/>
                <w:w w:val="95"/>
                <w:sz w:val="18"/>
              </w:rPr>
              <w:t>0.01</w:t>
            </w:r>
            <w:r>
              <w:rPr>
                <w:rFonts w:ascii="Arial Narrow"/>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Arial Narrow" w:hAnsi="Arial Narrow" w:cs="Arial Narrow" w:eastAsia="Arial Narrow" w:hint="default"/>
                <w:sz w:val="18"/>
                <w:szCs w:val="18"/>
              </w:rPr>
            </w:pPr>
            <w:r>
              <w:rPr>
                <w:rFonts w:ascii="Arial Narrow"/>
                <w:spacing w:val="-1"/>
                <w:sz w:val="18"/>
              </w:rPr>
              <w:t>561,412.58</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Arial Narrow" w:hAnsi="Arial Narrow" w:cs="Arial Narrow" w:eastAsia="Arial Narrow" w:hint="default"/>
                <w:sz w:val="18"/>
                <w:szCs w:val="18"/>
              </w:rPr>
            </w:pPr>
            <w:r>
              <w:rPr>
                <w:rFonts w:ascii="Arial Narrow"/>
                <w:spacing w:val="-1"/>
                <w:sz w:val="18"/>
              </w:rPr>
              <w:t>4,286,440.20</w:t>
            </w:r>
            <w:r>
              <w:rPr>
                <w:rFonts w:ascii="Arial Narrow"/>
                <w:sz w:val="18"/>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
              <w:jc w:val="center"/>
              <w:rPr>
                <w:rFonts w:ascii="Arial Narrow" w:hAnsi="Arial Narrow" w:cs="Arial Narrow" w:eastAsia="Arial Narrow" w:hint="default"/>
                <w:sz w:val="18"/>
                <w:szCs w:val="18"/>
              </w:rPr>
            </w:pPr>
            <w:r>
              <w:rPr>
                <w:rFonts w:ascii="Arial Narrow"/>
                <w:sz w:val="18"/>
              </w:rPr>
              <w:t>0.08</w:t>
            </w:r>
          </w:p>
        </w:tc>
        <w:tc>
          <w:tcPr>
            <w:tcW w:w="14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5"/>
              <w:ind w:right="106"/>
              <w:jc w:val="right"/>
              <w:rPr>
                <w:rFonts w:ascii="Arial Narrow" w:hAnsi="Arial Narrow" w:cs="Arial Narrow" w:eastAsia="Arial Narrow" w:hint="default"/>
                <w:sz w:val="18"/>
                <w:szCs w:val="18"/>
              </w:rPr>
            </w:pPr>
            <w:r>
              <w:rPr>
                <w:rFonts w:ascii="Arial Narrow"/>
                <w:spacing w:val="-1"/>
                <w:sz w:val="18"/>
              </w:rPr>
              <w:t>4,265,430.97</w:t>
            </w:r>
            <w:r>
              <w:rPr>
                <w:rFonts w:ascii="Arial Narrow"/>
                <w:sz w:val="18"/>
              </w:rPr>
            </w:r>
          </w:p>
        </w:tc>
      </w:tr>
      <w:tr>
        <w:trPr>
          <w:trHeight w:val="294" w:hRule="exact"/>
        </w:trPr>
        <w:tc>
          <w:tcPr>
            <w:tcW w:w="931" w:type="dxa"/>
            <w:tcBorders>
              <w:top w:val="single" w:sz="4" w:space="0" w:color="000000"/>
              <w:left w:val="nil" w:sz="6" w:space="0" w:color="auto"/>
              <w:bottom w:val="single" w:sz="4" w:space="0" w:color="000000"/>
              <w:right w:val="single" w:sz="4" w:space="0" w:color="000000"/>
            </w:tcBorders>
          </w:tcPr>
          <w:p>
            <w:pPr>
              <w:pStyle w:val="TableParagraph"/>
              <w:spacing w:line="243" w:lineRule="exact"/>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5</w:t>
            </w:r>
            <w:r>
              <w:rPr>
                <w:rFonts w:ascii="Arial Narrow" w:hAnsi="Arial Narrow" w:cs="Arial Narrow" w:eastAsia="Arial Narrow" w:hint="default"/>
                <w:spacing w:val="-10"/>
                <w:sz w:val="18"/>
                <w:szCs w:val="18"/>
              </w:rPr>
              <w:t> </w:t>
            </w:r>
            <w:r>
              <w:rPr>
                <w:rFonts w:ascii="宋体" w:hAnsi="宋体" w:cs="宋体" w:eastAsia="宋体" w:hint="default"/>
                <w:sz w:val="18"/>
                <w:szCs w:val="18"/>
              </w:rPr>
              <w:t>年以上</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2"/>
              <w:jc w:val="right"/>
              <w:rPr>
                <w:rFonts w:ascii="Arial Narrow" w:hAnsi="Arial Narrow" w:cs="Arial Narrow" w:eastAsia="Arial Narrow" w:hint="default"/>
                <w:sz w:val="18"/>
                <w:szCs w:val="18"/>
              </w:rPr>
            </w:pPr>
            <w:r>
              <w:rPr>
                <w:rFonts w:ascii="Arial Narrow"/>
                <w:spacing w:val="-1"/>
                <w:sz w:val="18"/>
              </w:rPr>
              <w:t>2,716,196,117.54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Arial Narrow" w:hAnsi="Arial Narrow" w:cs="Arial Narrow" w:eastAsia="Arial Narrow" w:hint="default"/>
                <w:sz w:val="18"/>
                <w:szCs w:val="18"/>
              </w:rPr>
            </w:pPr>
            <w:r>
              <w:rPr>
                <w:rFonts w:ascii="Arial Narrow"/>
                <w:spacing w:val="-1"/>
                <w:sz w:val="18"/>
              </w:rPr>
              <w:t>38.23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3"/>
              <w:jc w:val="right"/>
              <w:rPr>
                <w:rFonts w:ascii="Arial Narrow" w:hAnsi="Arial Narrow" w:cs="Arial Narrow" w:eastAsia="Arial Narrow" w:hint="default"/>
                <w:sz w:val="18"/>
                <w:szCs w:val="18"/>
              </w:rPr>
            </w:pPr>
            <w:r>
              <w:rPr>
                <w:rFonts w:ascii="Arial Narrow"/>
                <w:spacing w:val="-1"/>
                <w:sz w:val="18"/>
              </w:rPr>
              <w:t>2,292,351,140.74</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2"/>
              <w:jc w:val="right"/>
              <w:rPr>
                <w:rFonts w:ascii="Arial Narrow" w:hAnsi="Arial Narrow" w:cs="Arial Narrow" w:eastAsia="Arial Narrow" w:hint="default"/>
                <w:sz w:val="18"/>
                <w:szCs w:val="18"/>
              </w:rPr>
            </w:pPr>
            <w:r>
              <w:rPr>
                <w:rFonts w:ascii="Arial Narrow"/>
                <w:spacing w:val="-1"/>
                <w:sz w:val="18"/>
              </w:rPr>
              <w:t>2,718,118,631.27</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0"/>
              <w:jc w:val="center"/>
              <w:rPr>
                <w:rFonts w:ascii="Arial Narrow" w:hAnsi="Arial Narrow" w:cs="Arial Narrow" w:eastAsia="Arial Narrow" w:hint="default"/>
                <w:sz w:val="18"/>
                <w:szCs w:val="18"/>
              </w:rPr>
            </w:pPr>
            <w:r>
              <w:rPr>
                <w:rFonts w:ascii="Arial Narrow"/>
                <w:sz w:val="18"/>
              </w:rPr>
              <w:t>49.60</w:t>
            </w:r>
          </w:p>
        </w:tc>
        <w:tc>
          <w:tcPr>
            <w:tcW w:w="14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5"/>
              <w:ind w:right="107"/>
              <w:jc w:val="right"/>
              <w:rPr>
                <w:rFonts w:ascii="Arial Narrow" w:hAnsi="Arial Narrow" w:cs="Arial Narrow" w:eastAsia="Arial Narrow" w:hint="default"/>
                <w:sz w:val="18"/>
                <w:szCs w:val="18"/>
              </w:rPr>
            </w:pPr>
            <w:r>
              <w:rPr>
                <w:rFonts w:ascii="Arial Narrow"/>
                <w:spacing w:val="-1"/>
                <w:sz w:val="18"/>
              </w:rPr>
              <w:t>2,294,273,654.47</w:t>
            </w:r>
          </w:p>
        </w:tc>
      </w:tr>
      <w:tr>
        <w:trPr>
          <w:trHeight w:val="305" w:hRule="exact"/>
        </w:trPr>
        <w:tc>
          <w:tcPr>
            <w:tcW w:w="931" w:type="dxa"/>
            <w:tcBorders>
              <w:top w:val="single" w:sz="4" w:space="0" w:color="000000"/>
              <w:left w:val="nil" w:sz="6" w:space="0" w:color="auto"/>
              <w:bottom w:val="single" w:sz="12"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49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5"/>
              <w:ind w:right="102"/>
              <w:jc w:val="right"/>
              <w:rPr>
                <w:rFonts w:ascii="Arial Narrow" w:hAnsi="Arial Narrow" w:cs="Arial Narrow" w:eastAsia="Arial Narrow" w:hint="default"/>
                <w:sz w:val="18"/>
                <w:szCs w:val="18"/>
              </w:rPr>
            </w:pPr>
            <w:r>
              <w:rPr>
                <w:rFonts w:ascii="Arial Narrow"/>
                <w:b/>
                <w:spacing w:val="-1"/>
                <w:sz w:val="18"/>
              </w:rPr>
              <w:t>7,104,786,042.82</w:t>
            </w:r>
            <w:r>
              <w:rPr>
                <w:rFonts w:ascii="Arial Narrow"/>
                <w:spacing w:val="-1"/>
                <w:sz w:val="18"/>
              </w:rPr>
            </w:r>
          </w:p>
        </w:tc>
        <w:tc>
          <w:tcPr>
            <w:tcW w:w="85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5"/>
              <w:ind w:right="101"/>
              <w:jc w:val="right"/>
              <w:rPr>
                <w:rFonts w:ascii="Arial Narrow" w:hAnsi="Arial Narrow" w:cs="Arial Narrow" w:eastAsia="Arial Narrow" w:hint="default"/>
                <w:sz w:val="18"/>
                <w:szCs w:val="18"/>
              </w:rPr>
            </w:pPr>
            <w:r>
              <w:rPr>
                <w:rFonts w:ascii="Arial Narrow"/>
                <w:b/>
                <w:spacing w:val="-1"/>
                <w:sz w:val="18"/>
              </w:rPr>
              <w:t>100.00</w:t>
            </w:r>
            <w:r>
              <w:rPr>
                <w:rFonts w:ascii="Arial Narrow"/>
                <w:sz w:val="18"/>
              </w:rPr>
            </w:r>
          </w:p>
        </w:tc>
        <w:tc>
          <w:tcPr>
            <w:tcW w:w="156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5"/>
              <w:ind w:right="103"/>
              <w:jc w:val="right"/>
              <w:rPr>
                <w:rFonts w:ascii="Arial Narrow" w:hAnsi="Arial Narrow" w:cs="Arial Narrow" w:eastAsia="Arial Narrow" w:hint="default"/>
                <w:sz w:val="18"/>
                <w:szCs w:val="18"/>
              </w:rPr>
            </w:pPr>
            <w:r>
              <w:rPr>
                <w:rFonts w:ascii="Arial Narrow"/>
                <w:b/>
                <w:spacing w:val="-1"/>
                <w:sz w:val="18"/>
              </w:rPr>
              <w:t>2,480,417,052.46</w:t>
            </w:r>
            <w:r>
              <w:rPr>
                <w:rFonts w:ascii="Arial Narrow"/>
                <w:spacing w:val="-1"/>
                <w:sz w:val="18"/>
              </w:rPr>
            </w:r>
          </w:p>
        </w:tc>
        <w:tc>
          <w:tcPr>
            <w:tcW w:w="155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5"/>
              <w:ind w:right="102"/>
              <w:jc w:val="right"/>
              <w:rPr>
                <w:rFonts w:ascii="Arial Narrow" w:hAnsi="Arial Narrow" w:cs="Arial Narrow" w:eastAsia="Arial Narrow" w:hint="default"/>
                <w:sz w:val="18"/>
                <w:szCs w:val="18"/>
              </w:rPr>
            </w:pPr>
            <w:r>
              <w:rPr>
                <w:rFonts w:ascii="Arial Narrow"/>
                <w:b/>
                <w:spacing w:val="-1"/>
                <w:sz w:val="18"/>
              </w:rPr>
              <w:t>5,479,701,592.02</w:t>
            </w:r>
            <w:r>
              <w:rPr>
                <w:rFonts w:ascii="Arial Narrow"/>
                <w:spacing w:val="-1"/>
                <w:sz w:val="18"/>
              </w:rPr>
            </w:r>
          </w:p>
        </w:tc>
        <w:tc>
          <w:tcPr>
            <w:tcW w:w="85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5"/>
              <w:ind w:right="0"/>
              <w:jc w:val="center"/>
              <w:rPr>
                <w:rFonts w:ascii="Arial Narrow" w:hAnsi="Arial Narrow" w:cs="Arial Narrow" w:eastAsia="Arial Narrow" w:hint="default"/>
                <w:sz w:val="18"/>
                <w:szCs w:val="18"/>
              </w:rPr>
            </w:pPr>
            <w:r>
              <w:rPr>
                <w:rFonts w:ascii="Arial Narrow"/>
                <w:b/>
                <w:sz w:val="18"/>
              </w:rPr>
              <w:t>100.00</w:t>
            </w:r>
            <w:r>
              <w:rPr>
                <w:rFonts w:ascii="Arial Narrow"/>
                <w:sz w:val="18"/>
              </w:rPr>
            </w:r>
          </w:p>
        </w:tc>
        <w:tc>
          <w:tcPr>
            <w:tcW w:w="1421"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35"/>
              <w:ind w:right="107"/>
              <w:jc w:val="right"/>
              <w:rPr>
                <w:rFonts w:ascii="Arial Narrow" w:hAnsi="Arial Narrow" w:cs="Arial Narrow" w:eastAsia="Arial Narrow" w:hint="default"/>
                <w:sz w:val="18"/>
                <w:szCs w:val="18"/>
              </w:rPr>
            </w:pPr>
            <w:r>
              <w:rPr>
                <w:rFonts w:ascii="Arial Narrow"/>
                <w:b/>
                <w:spacing w:val="-1"/>
                <w:sz w:val="18"/>
              </w:rPr>
              <w:t>2,480,525,576.64</w:t>
            </w:r>
            <w:r>
              <w:rPr>
                <w:rFonts w:ascii="Arial Narrow"/>
                <w:spacing w:val="-1"/>
                <w:sz w:val="18"/>
              </w:rPr>
            </w:r>
          </w:p>
        </w:tc>
      </w:tr>
    </w:tbl>
    <w:p>
      <w:pPr>
        <w:pStyle w:val="BodyText"/>
        <w:spacing w:line="240" w:lineRule="exact"/>
        <w:ind w:left="1300" w:right="0"/>
        <w:jc w:val="left"/>
      </w:pPr>
      <w:r>
        <w:rPr/>
        <w:t>（2）应收账款按种类</w:t>
      </w:r>
    </w:p>
    <w:p>
      <w:pPr>
        <w:spacing w:line="240" w:lineRule="auto" w:before="7"/>
        <w:rPr>
          <w:rFonts w:ascii="宋体" w:hAnsi="宋体" w:cs="宋体" w:eastAsia="宋体" w:hint="default"/>
          <w:sz w:val="2"/>
          <w:szCs w:val="2"/>
        </w:rPr>
      </w:pPr>
    </w:p>
    <w:tbl>
      <w:tblPr>
        <w:tblW w:w="0" w:type="auto"/>
        <w:jc w:val="left"/>
        <w:tblInd w:w="127" w:type="dxa"/>
        <w:tblLayout w:type="fixed"/>
        <w:tblCellMar>
          <w:top w:w="0" w:type="dxa"/>
          <w:left w:w="0" w:type="dxa"/>
          <w:bottom w:w="0" w:type="dxa"/>
          <w:right w:w="0" w:type="dxa"/>
        </w:tblCellMar>
        <w:tblLook w:val="01E0"/>
      </w:tblPr>
      <w:tblGrid>
        <w:gridCol w:w="1332"/>
        <w:gridCol w:w="400"/>
        <w:gridCol w:w="1500"/>
        <w:gridCol w:w="800"/>
        <w:gridCol w:w="1396"/>
        <w:gridCol w:w="727"/>
        <w:gridCol w:w="1477"/>
        <w:gridCol w:w="800"/>
        <w:gridCol w:w="1474"/>
        <w:gridCol w:w="793"/>
      </w:tblGrid>
      <w:tr>
        <w:trPr>
          <w:trHeight w:val="328" w:hRule="exact"/>
        </w:trPr>
        <w:tc>
          <w:tcPr>
            <w:tcW w:w="1732" w:type="dxa"/>
            <w:gridSpan w:val="2"/>
            <w:tcBorders>
              <w:top w:val="single" w:sz="17" w:space="0" w:color="000000"/>
              <w:left w:val="nil" w:sz="6" w:space="0" w:color="auto"/>
              <w:bottom w:val="single" w:sz="4" w:space="0" w:color="000000"/>
              <w:right w:val="single" w:sz="4" w:space="0" w:color="000000"/>
            </w:tcBorders>
          </w:tcPr>
          <w:p>
            <w:pPr>
              <w:pStyle w:val="TableParagraph"/>
              <w:spacing w:line="240" w:lineRule="auto" w:before="4"/>
              <w:ind w:left="108" w:right="0"/>
              <w:jc w:val="left"/>
              <w:rPr>
                <w:rFonts w:ascii="宋体" w:hAnsi="宋体" w:cs="宋体" w:eastAsia="宋体" w:hint="default"/>
                <w:sz w:val="18"/>
                <w:szCs w:val="18"/>
              </w:rPr>
            </w:pPr>
            <w:r>
              <w:rPr>
                <w:rFonts w:ascii="宋体" w:hAnsi="宋体" w:cs="宋体" w:eastAsia="宋体" w:hint="default"/>
                <w:b/>
                <w:bCs/>
                <w:sz w:val="18"/>
                <w:szCs w:val="18"/>
              </w:rPr>
              <w:t>种类</w:t>
            </w:r>
            <w:r>
              <w:rPr>
                <w:rFonts w:ascii="宋体" w:hAnsi="宋体" w:cs="宋体" w:eastAsia="宋体" w:hint="default"/>
                <w:sz w:val="18"/>
                <w:szCs w:val="18"/>
              </w:rPr>
            </w:r>
          </w:p>
        </w:tc>
        <w:tc>
          <w:tcPr>
            <w:tcW w:w="4423" w:type="dxa"/>
            <w:gridSpan w:val="4"/>
            <w:tcBorders>
              <w:top w:val="single" w:sz="17" w:space="0" w:color="000000"/>
              <w:left w:val="single" w:sz="4" w:space="0" w:color="000000"/>
              <w:bottom w:val="single" w:sz="4" w:space="0" w:color="000000"/>
              <w:right w:val="single" w:sz="4"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c>
          <w:tcPr>
            <w:tcW w:w="4544" w:type="dxa"/>
            <w:gridSpan w:val="4"/>
            <w:tcBorders>
              <w:top w:val="single" w:sz="17" w:space="0" w:color="000000"/>
              <w:left w:val="single" w:sz="4" w:space="0" w:color="000000"/>
              <w:bottom w:val="single" w:sz="4" w:space="0" w:color="000000"/>
              <w:right w:val="nil" w:sz="6" w:space="0" w:color="auto"/>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r>
      <w:tr>
        <w:trPr>
          <w:trHeight w:val="295" w:hRule="exact"/>
        </w:trPr>
        <w:tc>
          <w:tcPr>
            <w:tcW w:w="1332" w:type="dxa"/>
            <w:vMerge w:val="restart"/>
            <w:tcBorders>
              <w:top w:val="single" w:sz="4" w:space="0" w:color="000000"/>
              <w:left w:val="nil" w:sz="6" w:space="0" w:color="auto"/>
              <w:right w:val="single" w:sz="4" w:space="0" w:color="000000"/>
            </w:tcBorders>
          </w:tcPr>
          <w:p>
            <w:pPr/>
          </w:p>
        </w:tc>
        <w:tc>
          <w:tcPr>
            <w:tcW w:w="2700" w:type="dxa"/>
            <w:gridSpan w:val="3"/>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2123"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94"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2278"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2267" w:type="dxa"/>
            <w:gridSpan w:val="2"/>
            <w:tcBorders>
              <w:top w:val="single" w:sz="4" w:space="0" w:color="000000"/>
              <w:left w:val="single" w:sz="4" w:space="0" w:color="000000"/>
              <w:bottom w:val="single" w:sz="4" w:space="0" w:color="000000"/>
              <w:right w:val="nil" w:sz="6" w:space="0" w:color="auto"/>
            </w:tcBorders>
          </w:tcPr>
          <w:p>
            <w:pPr>
              <w:pStyle w:val="TableParagraph"/>
              <w:spacing w:line="205" w:lineRule="exact"/>
              <w:ind w:left="1" w:right="0"/>
              <w:jc w:val="center"/>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r>
      <w:tr>
        <w:trPr>
          <w:trHeight w:val="295" w:hRule="exact"/>
        </w:trPr>
        <w:tc>
          <w:tcPr>
            <w:tcW w:w="1332" w:type="dxa"/>
            <w:vMerge/>
            <w:tcBorders>
              <w:left w:val="nil" w:sz="6" w:space="0" w:color="auto"/>
              <w:bottom w:val="single" w:sz="4" w:space="0" w:color="000000"/>
              <w:right w:val="single" w:sz="4" w:space="0" w:color="000000"/>
            </w:tcBorders>
          </w:tcPr>
          <w:p>
            <w:pPr/>
          </w:p>
        </w:tc>
        <w:tc>
          <w:tcPr>
            <w:tcW w:w="19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right="146"/>
              <w:jc w:val="right"/>
              <w:rPr>
                <w:rFonts w:ascii="Arial Narrow" w:hAnsi="Arial Narrow" w:cs="Arial Narrow" w:eastAsia="Arial Narrow" w:hint="default"/>
                <w:sz w:val="18"/>
                <w:szCs w:val="18"/>
              </w:rPr>
            </w:pPr>
            <w:r>
              <w:rPr>
                <w:rFonts w:ascii="宋体" w:hAnsi="宋体" w:cs="宋体" w:eastAsia="宋体" w:hint="default"/>
                <w:b/>
                <w:bCs/>
                <w:sz w:val="18"/>
                <w:szCs w:val="18"/>
              </w:rPr>
              <w:t>比例</w:t>
            </w:r>
            <w:r>
              <w:rPr>
                <w:rFonts w:ascii="Arial Narrow" w:hAnsi="Arial Narrow" w:cs="Arial Narrow" w:eastAsia="Arial Narrow" w:hint="default"/>
                <w:b/>
                <w:bCs/>
                <w:sz w:val="18"/>
                <w:szCs w:val="18"/>
              </w:rPr>
              <w:t>%</w:t>
            </w:r>
            <w:r>
              <w:rPr>
                <w:rFonts w:ascii="Arial Narrow" w:hAnsi="Arial Narrow" w:cs="Arial Narrow" w:eastAsia="Arial Narrow" w:hint="default"/>
                <w:sz w:val="18"/>
                <w:szCs w:val="18"/>
              </w:rPr>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right="109"/>
              <w:jc w:val="right"/>
              <w:rPr>
                <w:rFonts w:ascii="Arial Narrow" w:hAnsi="Arial Narrow" w:cs="Arial Narrow" w:eastAsia="Arial Narrow" w:hint="default"/>
                <w:sz w:val="18"/>
                <w:szCs w:val="18"/>
              </w:rPr>
            </w:pPr>
            <w:r>
              <w:rPr>
                <w:rFonts w:ascii="宋体" w:hAnsi="宋体" w:cs="宋体" w:eastAsia="宋体" w:hint="default"/>
                <w:b/>
                <w:bCs/>
                <w:sz w:val="18"/>
                <w:szCs w:val="18"/>
              </w:rPr>
              <w:t>比例</w:t>
            </w:r>
            <w:r>
              <w:rPr>
                <w:rFonts w:ascii="Arial Narrow" w:hAnsi="Arial Narrow" w:cs="Arial Narrow" w:eastAsia="Arial Narrow" w:hint="default"/>
                <w:b/>
                <w:bCs/>
                <w:sz w:val="18"/>
                <w:szCs w:val="18"/>
              </w:rPr>
              <w:t>%</w:t>
            </w:r>
            <w:r>
              <w:rPr>
                <w:rFonts w:ascii="Arial Narrow" w:hAnsi="Arial Narrow" w:cs="Arial Narrow" w:eastAsia="Arial Narrow" w:hint="default"/>
                <w:sz w:val="18"/>
                <w:szCs w:val="18"/>
              </w:rPr>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right="146"/>
              <w:jc w:val="right"/>
              <w:rPr>
                <w:rFonts w:ascii="Arial Narrow" w:hAnsi="Arial Narrow" w:cs="Arial Narrow" w:eastAsia="Arial Narrow" w:hint="default"/>
                <w:sz w:val="18"/>
                <w:szCs w:val="18"/>
              </w:rPr>
            </w:pPr>
            <w:r>
              <w:rPr>
                <w:rFonts w:ascii="宋体" w:hAnsi="宋体" w:cs="宋体" w:eastAsia="宋体" w:hint="default"/>
                <w:b/>
                <w:bCs/>
                <w:sz w:val="18"/>
                <w:szCs w:val="18"/>
              </w:rPr>
              <w:t>比例</w:t>
            </w:r>
            <w:r>
              <w:rPr>
                <w:rFonts w:ascii="Arial Narrow" w:hAnsi="Arial Narrow" w:cs="Arial Narrow" w:eastAsia="Arial Narrow" w:hint="default"/>
                <w:b/>
                <w:bCs/>
                <w:sz w:val="18"/>
                <w:szCs w:val="18"/>
              </w:rPr>
              <w:t>%</w:t>
            </w:r>
            <w:r>
              <w:rPr>
                <w:rFonts w:ascii="Arial Narrow" w:hAnsi="Arial Narrow" w:cs="Arial Narrow" w:eastAsia="Arial Narrow" w:hint="default"/>
                <w:sz w:val="18"/>
                <w:szCs w:val="18"/>
              </w:rPr>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793" w:type="dxa"/>
            <w:tcBorders>
              <w:top w:val="single" w:sz="4" w:space="0" w:color="000000"/>
              <w:left w:val="single" w:sz="4" w:space="0" w:color="000000"/>
              <w:bottom w:val="single" w:sz="4" w:space="0" w:color="000000"/>
              <w:right w:val="nil" w:sz="6" w:space="0" w:color="auto"/>
            </w:tcBorders>
          </w:tcPr>
          <w:p>
            <w:pPr>
              <w:pStyle w:val="TableParagraph"/>
              <w:spacing w:line="218" w:lineRule="exact"/>
              <w:ind w:right="144"/>
              <w:jc w:val="right"/>
              <w:rPr>
                <w:rFonts w:ascii="Arial Narrow" w:hAnsi="Arial Narrow" w:cs="Arial Narrow" w:eastAsia="Arial Narrow" w:hint="default"/>
                <w:sz w:val="18"/>
                <w:szCs w:val="18"/>
              </w:rPr>
            </w:pPr>
            <w:r>
              <w:rPr>
                <w:rFonts w:ascii="宋体" w:hAnsi="宋体" w:cs="宋体" w:eastAsia="宋体" w:hint="default"/>
                <w:b/>
                <w:bCs/>
                <w:sz w:val="18"/>
                <w:szCs w:val="18"/>
              </w:rPr>
              <w:t>比例</w:t>
            </w:r>
            <w:r>
              <w:rPr>
                <w:rFonts w:ascii="Arial Narrow" w:hAnsi="Arial Narrow" w:cs="Arial Narrow" w:eastAsia="Arial Narrow" w:hint="default"/>
                <w:b/>
                <w:bCs/>
                <w:sz w:val="18"/>
                <w:szCs w:val="18"/>
              </w:rPr>
              <w:t>%</w:t>
            </w:r>
            <w:r>
              <w:rPr>
                <w:rFonts w:ascii="Arial Narrow" w:hAnsi="Arial Narrow" w:cs="Arial Narrow" w:eastAsia="Arial Narrow" w:hint="default"/>
                <w:sz w:val="18"/>
                <w:szCs w:val="18"/>
              </w:rPr>
            </w:r>
          </w:p>
        </w:tc>
      </w:tr>
      <w:tr>
        <w:trPr>
          <w:trHeight w:val="710" w:hRule="exact"/>
        </w:trPr>
        <w:tc>
          <w:tcPr>
            <w:tcW w:w="1732" w:type="dxa"/>
            <w:gridSpan w:val="2"/>
            <w:tcBorders>
              <w:top w:val="single" w:sz="4" w:space="0" w:color="000000"/>
              <w:left w:val="nil" w:sz="6" w:space="0" w:color="auto"/>
              <w:bottom w:val="single" w:sz="4" w:space="0" w:color="000000"/>
              <w:right w:val="single" w:sz="4" w:space="0" w:color="000000"/>
            </w:tcBorders>
          </w:tcPr>
          <w:p>
            <w:pPr>
              <w:pStyle w:val="TableParagraph"/>
              <w:spacing w:line="204" w:lineRule="exact"/>
              <w:ind w:left="108" w:right="0"/>
              <w:jc w:val="left"/>
              <w:rPr>
                <w:rFonts w:ascii="宋体" w:hAnsi="宋体" w:cs="宋体" w:eastAsia="宋体" w:hint="default"/>
                <w:sz w:val="18"/>
                <w:szCs w:val="18"/>
              </w:rPr>
            </w:pPr>
            <w:r>
              <w:rPr>
                <w:rFonts w:ascii="宋体" w:hAnsi="宋体" w:cs="宋体" w:eastAsia="宋体" w:hint="default"/>
                <w:sz w:val="18"/>
                <w:szCs w:val="18"/>
              </w:rPr>
              <w:t>单项金额重大并单</w:t>
            </w:r>
          </w:p>
          <w:p>
            <w:pPr>
              <w:pStyle w:val="TableParagraph"/>
              <w:spacing w:line="240" w:lineRule="auto"/>
              <w:ind w:left="108" w:right="176"/>
              <w:jc w:val="left"/>
              <w:rPr>
                <w:rFonts w:ascii="宋体" w:hAnsi="宋体" w:cs="宋体" w:eastAsia="宋体" w:hint="default"/>
                <w:sz w:val="18"/>
                <w:szCs w:val="18"/>
              </w:rPr>
            </w:pPr>
            <w:r>
              <w:rPr>
                <w:rFonts w:ascii="宋体" w:hAnsi="宋体" w:cs="宋体" w:eastAsia="宋体" w:hint="default"/>
                <w:sz w:val="18"/>
                <w:szCs w:val="18"/>
              </w:rPr>
              <w:t>项计提坏账准备的 应收账款</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37" w:right="0"/>
              <w:jc w:val="left"/>
              <w:rPr>
                <w:rFonts w:ascii="Arial Narrow" w:hAnsi="Arial Narrow" w:cs="Arial Narrow" w:eastAsia="Arial Narrow" w:hint="default"/>
                <w:sz w:val="18"/>
                <w:szCs w:val="18"/>
              </w:rPr>
            </w:pPr>
            <w:r>
              <w:rPr>
                <w:rFonts w:ascii="Arial Narrow"/>
                <w:sz w:val="18"/>
              </w:rPr>
              <w:t>4,019,316,154.11</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1"/>
                <w:sz w:val="18"/>
              </w:rPr>
              <w:t>56.58</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5" w:right="0"/>
              <w:jc w:val="center"/>
              <w:rPr>
                <w:rFonts w:ascii="Arial Narrow" w:hAnsi="Arial Narrow" w:cs="Arial Narrow" w:eastAsia="Arial Narrow" w:hint="default"/>
                <w:sz w:val="18"/>
                <w:szCs w:val="18"/>
              </w:rPr>
            </w:pPr>
            <w:r>
              <w:rPr>
                <w:rFonts w:ascii="Arial Narrow"/>
                <w:sz w:val="18"/>
              </w:rPr>
              <w:t>2,340,445,352.39</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9"/>
              <w:jc w:val="right"/>
              <w:rPr>
                <w:rFonts w:ascii="Arial Narrow" w:hAnsi="Arial Narrow" w:cs="Arial Narrow" w:eastAsia="Arial Narrow" w:hint="default"/>
                <w:sz w:val="18"/>
                <w:szCs w:val="18"/>
              </w:rPr>
            </w:pPr>
            <w:r>
              <w:rPr>
                <w:rFonts w:ascii="Arial Narrow"/>
                <w:spacing w:val="-1"/>
                <w:sz w:val="18"/>
              </w:rPr>
              <w:t>58.23</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10" w:right="0"/>
              <w:jc w:val="center"/>
              <w:rPr>
                <w:rFonts w:ascii="Arial Narrow" w:hAnsi="Arial Narrow" w:cs="Arial Narrow" w:eastAsia="Arial Narrow" w:hint="default"/>
                <w:sz w:val="18"/>
                <w:szCs w:val="18"/>
              </w:rPr>
            </w:pPr>
            <w:r>
              <w:rPr>
                <w:rFonts w:ascii="Arial Narrow"/>
                <w:sz w:val="18"/>
              </w:rPr>
              <w:t>3,706,281,896.53</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0"/>
              <w:jc w:val="right"/>
              <w:rPr>
                <w:rFonts w:ascii="Arial Narrow" w:hAnsi="Arial Narrow" w:cs="Arial Narrow" w:eastAsia="Arial Narrow" w:hint="default"/>
                <w:sz w:val="18"/>
                <w:szCs w:val="18"/>
              </w:rPr>
            </w:pPr>
            <w:r>
              <w:rPr>
                <w:rFonts w:ascii="Arial Narrow"/>
                <w:spacing w:val="-1"/>
                <w:sz w:val="18"/>
              </w:rPr>
              <w:t>67.64</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11" w:right="0"/>
              <w:jc w:val="left"/>
              <w:rPr>
                <w:rFonts w:ascii="Arial Narrow" w:hAnsi="Arial Narrow" w:cs="Arial Narrow" w:eastAsia="Arial Narrow" w:hint="default"/>
                <w:sz w:val="18"/>
                <w:szCs w:val="18"/>
              </w:rPr>
            </w:pPr>
            <w:r>
              <w:rPr>
                <w:rFonts w:ascii="Arial Narrow"/>
                <w:sz w:val="18"/>
              </w:rPr>
              <w:t>2,338,497,084.77</w:t>
            </w:r>
          </w:p>
        </w:tc>
        <w:tc>
          <w:tcPr>
            <w:tcW w:w="7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8"/>
              <w:jc w:val="right"/>
              <w:rPr>
                <w:rFonts w:ascii="Arial Narrow" w:hAnsi="Arial Narrow" w:cs="Arial Narrow" w:eastAsia="Arial Narrow" w:hint="default"/>
                <w:sz w:val="18"/>
                <w:szCs w:val="18"/>
              </w:rPr>
            </w:pPr>
            <w:r>
              <w:rPr>
                <w:rFonts w:ascii="Arial Narrow"/>
                <w:spacing w:val="-1"/>
                <w:sz w:val="18"/>
              </w:rPr>
              <w:t>63.10</w:t>
            </w:r>
          </w:p>
        </w:tc>
      </w:tr>
    </w:tbl>
    <w:p>
      <w:pPr>
        <w:spacing w:before="67"/>
        <w:ind w:left="256" w:right="0" w:firstLine="0"/>
        <w:jc w:val="left"/>
        <w:rPr>
          <w:rFonts w:ascii="宋体" w:hAnsi="宋体" w:cs="宋体" w:eastAsia="宋体" w:hint="default"/>
          <w:sz w:val="18"/>
          <w:szCs w:val="18"/>
        </w:rPr>
      </w:pPr>
      <w:r>
        <w:rPr>
          <w:rFonts w:ascii="宋体" w:hAnsi="宋体" w:cs="宋体" w:eastAsia="宋体" w:hint="default"/>
          <w:sz w:val="18"/>
          <w:szCs w:val="18"/>
        </w:rPr>
        <w:t>按组合计提坏账准备的应收账款</w:t>
      </w:r>
    </w:p>
    <w:p>
      <w:pPr>
        <w:spacing w:line="240" w:lineRule="auto" w:before="1"/>
        <w:rPr>
          <w:rFonts w:ascii="宋体" w:hAnsi="宋体" w:cs="宋体" w:eastAsia="宋体" w:hint="default"/>
          <w:sz w:val="2"/>
          <w:szCs w:val="2"/>
        </w:rPr>
      </w:pPr>
    </w:p>
    <w:tbl>
      <w:tblPr>
        <w:tblW w:w="0" w:type="auto"/>
        <w:jc w:val="left"/>
        <w:tblInd w:w="112" w:type="dxa"/>
        <w:tblLayout w:type="fixed"/>
        <w:tblCellMar>
          <w:top w:w="0" w:type="dxa"/>
          <w:left w:w="0" w:type="dxa"/>
          <w:bottom w:w="0" w:type="dxa"/>
          <w:right w:w="0" w:type="dxa"/>
        </w:tblCellMar>
        <w:tblLook w:val="01E0"/>
      </w:tblPr>
      <w:tblGrid>
        <w:gridCol w:w="1746"/>
        <w:gridCol w:w="1500"/>
        <w:gridCol w:w="800"/>
        <w:gridCol w:w="1396"/>
        <w:gridCol w:w="727"/>
        <w:gridCol w:w="1477"/>
        <w:gridCol w:w="800"/>
        <w:gridCol w:w="1474"/>
        <w:gridCol w:w="800"/>
      </w:tblGrid>
      <w:tr>
        <w:trPr>
          <w:trHeight w:val="1177" w:hRule="exact"/>
        </w:trPr>
        <w:tc>
          <w:tcPr>
            <w:tcW w:w="1746" w:type="dxa"/>
            <w:tcBorders>
              <w:top w:val="single" w:sz="4" w:space="0" w:color="000000"/>
              <w:left w:val="nil" w:sz="6" w:space="0" w:color="auto"/>
              <w:bottom w:val="single" w:sz="4" w:space="0" w:color="000000"/>
              <w:right w:val="single" w:sz="4" w:space="0" w:color="000000"/>
            </w:tcBorders>
          </w:tcPr>
          <w:p>
            <w:pPr>
              <w:pStyle w:val="TableParagraph"/>
              <w:spacing w:line="211" w:lineRule="exact"/>
              <w:ind w:left="122" w:right="0"/>
              <w:jc w:val="both"/>
              <w:rPr>
                <w:rFonts w:ascii="Arial Narrow" w:hAnsi="Arial Narrow" w:cs="Arial Narrow" w:eastAsia="Arial Narrow" w:hint="default"/>
                <w:sz w:val="18"/>
                <w:szCs w:val="18"/>
              </w:rPr>
            </w:pPr>
            <w:r>
              <w:rPr>
                <w:rFonts w:ascii="宋体" w:hAnsi="宋体" w:cs="宋体" w:eastAsia="宋体" w:hint="default"/>
                <w:sz w:val="18"/>
                <w:szCs w:val="18"/>
              </w:rPr>
              <w:t>除关联方往来、</w:t>
            </w:r>
            <w:r>
              <w:rPr>
                <w:rFonts w:ascii="Arial Narrow" w:hAnsi="Arial Narrow" w:cs="Arial Narrow" w:eastAsia="Arial Narrow" w:hint="default"/>
                <w:sz w:val="18"/>
                <w:szCs w:val="18"/>
              </w:rPr>
              <w:t>IT</w:t>
            </w:r>
          </w:p>
          <w:p>
            <w:pPr>
              <w:pStyle w:val="TableParagraph"/>
              <w:spacing w:line="237" w:lineRule="auto"/>
              <w:ind w:left="122" w:right="176"/>
              <w:jc w:val="both"/>
              <w:rPr>
                <w:rFonts w:ascii="宋体" w:hAnsi="宋体" w:cs="宋体" w:eastAsia="宋体" w:hint="default"/>
                <w:sz w:val="18"/>
                <w:szCs w:val="18"/>
              </w:rPr>
            </w:pPr>
            <w:r>
              <w:rPr>
                <w:rFonts w:ascii="宋体" w:hAnsi="宋体" w:cs="宋体" w:eastAsia="宋体" w:hint="default"/>
                <w:sz w:val="18"/>
                <w:szCs w:val="18"/>
              </w:rPr>
              <w:t>分销业务、冰箱压 缩机业务、机顶盒 业务款项以外的款 项</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2"/>
              <w:jc w:val="right"/>
              <w:rPr>
                <w:rFonts w:ascii="Arial Narrow" w:hAnsi="Arial Narrow" w:cs="Arial Narrow" w:eastAsia="Arial Narrow" w:hint="default"/>
                <w:sz w:val="18"/>
                <w:szCs w:val="18"/>
              </w:rPr>
            </w:pPr>
            <w:r>
              <w:rPr>
                <w:rFonts w:ascii="Arial Narrow"/>
                <w:spacing w:val="-1"/>
                <w:sz w:val="18"/>
              </w:rPr>
              <w:t>2,010,379,353.58</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1"/>
                <w:sz w:val="18"/>
              </w:rPr>
              <w:t>28.30</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3"/>
              <w:jc w:val="right"/>
              <w:rPr>
                <w:rFonts w:ascii="Arial Narrow" w:hAnsi="Arial Narrow" w:cs="Arial Narrow" w:eastAsia="Arial Narrow" w:hint="default"/>
                <w:sz w:val="18"/>
                <w:szCs w:val="18"/>
              </w:rPr>
            </w:pPr>
            <w:r>
              <w:rPr>
                <w:rFonts w:ascii="Arial Narrow"/>
                <w:spacing w:val="-1"/>
                <w:sz w:val="18"/>
              </w:rPr>
              <w:t>111,582,605.57</w:t>
            </w:r>
            <w:r>
              <w:rPr>
                <w:rFonts w:ascii="Arial Narrow"/>
                <w:sz w:val="18"/>
              </w:rPr>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0"/>
              <w:jc w:val="right"/>
              <w:rPr>
                <w:rFonts w:ascii="Arial Narrow" w:hAnsi="Arial Narrow" w:cs="Arial Narrow" w:eastAsia="Arial Narrow" w:hint="default"/>
                <w:sz w:val="18"/>
                <w:szCs w:val="18"/>
              </w:rPr>
            </w:pPr>
            <w:r>
              <w:rPr>
                <w:rFonts w:ascii="Arial Narrow"/>
                <w:spacing w:val="-1"/>
                <w:w w:val="95"/>
                <w:sz w:val="18"/>
              </w:rPr>
              <w:t>5.55</w:t>
            </w:r>
            <w:r>
              <w:rPr>
                <w:rFonts w:ascii="Arial Narrow"/>
                <w:sz w:val="18"/>
              </w:rPr>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1"/>
                <w:sz w:val="18"/>
              </w:rPr>
              <w:t>743,307,935.51</w:t>
            </w:r>
            <w:r>
              <w:rPr>
                <w:rFonts w:ascii="Arial Narrow"/>
                <w:sz w:val="18"/>
              </w:rPr>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0"/>
              <w:jc w:val="right"/>
              <w:rPr>
                <w:rFonts w:ascii="Arial Narrow" w:hAnsi="Arial Narrow" w:cs="Arial Narrow" w:eastAsia="Arial Narrow" w:hint="default"/>
                <w:sz w:val="18"/>
                <w:szCs w:val="18"/>
              </w:rPr>
            </w:pPr>
            <w:r>
              <w:rPr>
                <w:rFonts w:ascii="Arial Narrow"/>
                <w:spacing w:val="-1"/>
                <w:sz w:val="18"/>
              </w:rPr>
              <w:t>13.56</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1"/>
                <w:sz w:val="18"/>
              </w:rPr>
              <w:t>70,035,397.38</w:t>
            </w:r>
          </w:p>
        </w:tc>
        <w:tc>
          <w:tcPr>
            <w:tcW w:w="800"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6"/>
              <w:jc w:val="right"/>
              <w:rPr>
                <w:rFonts w:ascii="Arial Narrow" w:hAnsi="Arial Narrow" w:cs="Arial Narrow" w:eastAsia="Arial Narrow" w:hint="default"/>
                <w:sz w:val="18"/>
                <w:szCs w:val="18"/>
              </w:rPr>
            </w:pPr>
            <w:r>
              <w:rPr>
                <w:rFonts w:ascii="Arial Narrow"/>
                <w:spacing w:val="-1"/>
                <w:w w:val="95"/>
                <w:sz w:val="18"/>
              </w:rPr>
              <w:t>9.42</w:t>
            </w:r>
            <w:r>
              <w:rPr>
                <w:rFonts w:ascii="Arial Narrow"/>
                <w:sz w:val="18"/>
              </w:rPr>
            </w:r>
          </w:p>
        </w:tc>
      </w:tr>
      <w:tr>
        <w:trPr>
          <w:trHeight w:val="760" w:hRule="exact"/>
        </w:trPr>
        <w:tc>
          <w:tcPr>
            <w:tcW w:w="1746" w:type="dxa"/>
            <w:tcBorders>
              <w:top w:val="single" w:sz="4" w:space="0" w:color="000000"/>
              <w:left w:val="nil" w:sz="6" w:space="0" w:color="auto"/>
              <w:bottom w:val="single" w:sz="4" w:space="0" w:color="000000"/>
              <w:right w:val="single" w:sz="4" w:space="0" w:color="000000"/>
            </w:tcBorders>
          </w:tcPr>
          <w:p>
            <w:pPr>
              <w:pStyle w:val="TableParagraph"/>
              <w:spacing w:line="211" w:lineRule="exact"/>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IT</w:t>
            </w:r>
            <w:r>
              <w:rPr>
                <w:rFonts w:ascii="Arial Narrow" w:hAnsi="Arial Narrow" w:cs="Arial Narrow" w:eastAsia="Arial Narrow" w:hint="default"/>
                <w:spacing w:val="-11"/>
                <w:sz w:val="18"/>
                <w:szCs w:val="18"/>
              </w:rPr>
              <w:t> </w:t>
            </w:r>
            <w:r>
              <w:rPr>
                <w:rFonts w:ascii="宋体" w:hAnsi="宋体" w:cs="宋体" w:eastAsia="宋体" w:hint="default"/>
                <w:sz w:val="18"/>
                <w:szCs w:val="18"/>
              </w:rPr>
              <w:t>分销业务中除关</w:t>
            </w:r>
          </w:p>
          <w:p>
            <w:pPr>
              <w:pStyle w:val="TableParagraph"/>
              <w:spacing w:line="232" w:lineRule="exact" w:before="17"/>
              <w:ind w:left="122" w:right="176"/>
              <w:jc w:val="left"/>
              <w:rPr>
                <w:rFonts w:ascii="宋体" w:hAnsi="宋体" w:cs="宋体" w:eastAsia="宋体" w:hint="default"/>
                <w:sz w:val="18"/>
                <w:szCs w:val="18"/>
              </w:rPr>
            </w:pPr>
            <w:r>
              <w:rPr>
                <w:rFonts w:ascii="宋体" w:hAnsi="宋体" w:cs="宋体" w:eastAsia="宋体" w:hint="default"/>
                <w:sz w:val="18"/>
                <w:szCs w:val="18"/>
              </w:rPr>
              <w:t>联方往来款项以外 的款项</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1"/>
                <w:sz w:val="18"/>
              </w:rPr>
              <w:t>584,120,429.75</w:t>
            </w:r>
            <w:r>
              <w:rPr>
                <w:rFonts w:ascii="Arial Narrow"/>
                <w:sz w:val="18"/>
              </w:rPr>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1"/>
                <w:w w:val="95"/>
                <w:sz w:val="18"/>
              </w:rPr>
              <w:t>8.22</w:t>
            </w:r>
            <w:r>
              <w:rPr>
                <w:rFonts w:ascii="Arial Narrow"/>
                <w:sz w:val="18"/>
              </w:rPr>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102"/>
              <w:jc w:val="right"/>
              <w:rPr>
                <w:rFonts w:ascii="Arial Narrow" w:hAnsi="Arial Narrow" w:cs="Arial Narrow" w:eastAsia="Arial Narrow" w:hint="default"/>
                <w:sz w:val="18"/>
                <w:szCs w:val="18"/>
              </w:rPr>
            </w:pPr>
            <w:r>
              <w:rPr>
                <w:rFonts w:ascii="Arial Narrow"/>
                <w:spacing w:val="-1"/>
                <w:sz w:val="18"/>
              </w:rPr>
              <w:t>788,562.64</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100"/>
              <w:jc w:val="right"/>
              <w:rPr>
                <w:rFonts w:ascii="Arial Narrow" w:hAnsi="Arial Narrow" w:cs="Arial Narrow" w:eastAsia="Arial Narrow" w:hint="default"/>
                <w:sz w:val="18"/>
                <w:szCs w:val="18"/>
              </w:rPr>
            </w:pPr>
            <w:r>
              <w:rPr>
                <w:rFonts w:ascii="Arial Narrow"/>
                <w:spacing w:val="-1"/>
                <w:w w:val="95"/>
                <w:sz w:val="18"/>
              </w:rPr>
              <w:t>0.14</w:t>
            </w:r>
            <w:r>
              <w:rPr>
                <w:rFonts w:ascii="Arial Narrow"/>
                <w:sz w:val="18"/>
              </w:rPr>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1"/>
                <w:sz w:val="18"/>
              </w:rPr>
              <w:t>415,938,143.27</w:t>
            </w:r>
            <w:r>
              <w:rPr>
                <w:rFonts w:ascii="Arial Narrow"/>
                <w:sz w:val="18"/>
              </w:rPr>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1"/>
                <w:w w:val="95"/>
                <w:sz w:val="18"/>
              </w:rPr>
              <w:t>7.59</w:t>
            </w:r>
            <w:r>
              <w:rPr>
                <w:rFonts w:ascii="Arial Narrow"/>
                <w:sz w:val="18"/>
              </w:rPr>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1"/>
                <w:sz w:val="18"/>
              </w:rPr>
              <w:t>1,006,473.85</w:t>
            </w:r>
            <w:r>
              <w:rPr>
                <w:rFonts w:ascii="Arial Narrow"/>
                <w:sz w:val="18"/>
              </w:rPr>
            </w:r>
          </w:p>
        </w:tc>
        <w:tc>
          <w:tcPr>
            <w:tcW w:w="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106"/>
              <w:jc w:val="right"/>
              <w:rPr>
                <w:rFonts w:ascii="Arial Narrow" w:hAnsi="Arial Narrow" w:cs="Arial Narrow" w:eastAsia="Arial Narrow" w:hint="default"/>
                <w:sz w:val="18"/>
                <w:szCs w:val="18"/>
              </w:rPr>
            </w:pPr>
            <w:r>
              <w:rPr>
                <w:rFonts w:ascii="Arial Narrow"/>
                <w:spacing w:val="-1"/>
                <w:w w:val="95"/>
                <w:sz w:val="18"/>
              </w:rPr>
              <w:t>0.24</w:t>
            </w:r>
            <w:r>
              <w:rPr>
                <w:rFonts w:ascii="Arial Narrow"/>
                <w:sz w:val="18"/>
              </w:rPr>
            </w:r>
          </w:p>
        </w:tc>
      </w:tr>
      <w:tr>
        <w:trPr>
          <w:trHeight w:val="761" w:hRule="exact"/>
        </w:trPr>
        <w:tc>
          <w:tcPr>
            <w:tcW w:w="1746"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冰箱压缩机业务中</w:t>
            </w:r>
          </w:p>
          <w:p>
            <w:pPr>
              <w:pStyle w:val="TableParagraph"/>
              <w:spacing w:line="232" w:lineRule="exact" w:before="24"/>
              <w:ind w:left="122" w:right="176"/>
              <w:jc w:val="left"/>
              <w:rPr>
                <w:rFonts w:ascii="宋体" w:hAnsi="宋体" w:cs="宋体" w:eastAsia="宋体" w:hint="default"/>
                <w:sz w:val="18"/>
                <w:szCs w:val="18"/>
              </w:rPr>
            </w:pPr>
            <w:r>
              <w:rPr>
                <w:rFonts w:ascii="宋体" w:hAnsi="宋体" w:cs="宋体" w:eastAsia="宋体" w:hint="default"/>
                <w:sz w:val="18"/>
                <w:szCs w:val="18"/>
              </w:rPr>
              <w:t>除关联方往来款项 以外的款项</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1"/>
                <w:sz w:val="18"/>
              </w:rPr>
              <w:t>169,937,451.65</w:t>
            </w:r>
            <w:r>
              <w:rPr>
                <w:rFonts w:ascii="Arial Narrow"/>
                <w:sz w:val="18"/>
              </w:rPr>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1"/>
                <w:w w:val="95"/>
                <w:sz w:val="18"/>
              </w:rPr>
              <w:t>2.39</w:t>
            </w:r>
            <w:r>
              <w:rPr>
                <w:rFonts w:ascii="Arial Narrow"/>
                <w:sz w:val="18"/>
              </w:rPr>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102"/>
              <w:jc w:val="right"/>
              <w:rPr>
                <w:rFonts w:ascii="Arial Narrow" w:hAnsi="Arial Narrow" w:cs="Arial Narrow" w:eastAsia="Arial Narrow" w:hint="default"/>
                <w:sz w:val="18"/>
                <w:szCs w:val="18"/>
              </w:rPr>
            </w:pPr>
            <w:r>
              <w:rPr>
                <w:rFonts w:ascii="Arial Narrow"/>
                <w:spacing w:val="-1"/>
                <w:sz w:val="18"/>
              </w:rPr>
              <w:t>8,744,301.02</w:t>
            </w:r>
            <w:r>
              <w:rPr>
                <w:rFonts w:ascii="Arial Narrow"/>
                <w:sz w:val="18"/>
              </w:rPr>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100"/>
              <w:jc w:val="right"/>
              <w:rPr>
                <w:rFonts w:ascii="Arial Narrow" w:hAnsi="Arial Narrow" w:cs="Arial Narrow" w:eastAsia="Arial Narrow" w:hint="default"/>
                <w:sz w:val="18"/>
                <w:szCs w:val="18"/>
              </w:rPr>
            </w:pPr>
            <w:r>
              <w:rPr>
                <w:rFonts w:ascii="Arial Narrow"/>
                <w:spacing w:val="-1"/>
                <w:w w:val="95"/>
                <w:sz w:val="18"/>
              </w:rPr>
              <w:t>5.15</w:t>
            </w:r>
            <w:r>
              <w:rPr>
                <w:rFonts w:ascii="Arial Narrow"/>
                <w:sz w:val="18"/>
              </w:rPr>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1"/>
                <w:sz w:val="18"/>
              </w:rPr>
              <w:t>157,142,204.86</w:t>
            </w:r>
            <w:r>
              <w:rPr>
                <w:rFonts w:ascii="Arial Narrow"/>
                <w:sz w:val="18"/>
              </w:rPr>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1"/>
                <w:w w:val="95"/>
                <w:sz w:val="18"/>
              </w:rPr>
              <w:t>2.87</w:t>
            </w:r>
            <w:r>
              <w:rPr>
                <w:rFonts w:ascii="Arial Narrow"/>
                <w:sz w:val="18"/>
              </w:rPr>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1"/>
                <w:sz w:val="18"/>
              </w:rPr>
              <w:t>8,411,441.88</w:t>
            </w:r>
            <w:r>
              <w:rPr>
                <w:rFonts w:ascii="Arial Narrow"/>
                <w:sz w:val="18"/>
              </w:rPr>
            </w:r>
          </w:p>
        </w:tc>
        <w:tc>
          <w:tcPr>
            <w:tcW w:w="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106"/>
              <w:jc w:val="right"/>
              <w:rPr>
                <w:rFonts w:ascii="Arial Narrow" w:hAnsi="Arial Narrow" w:cs="Arial Narrow" w:eastAsia="Arial Narrow" w:hint="default"/>
                <w:sz w:val="18"/>
                <w:szCs w:val="18"/>
              </w:rPr>
            </w:pPr>
            <w:r>
              <w:rPr>
                <w:rFonts w:ascii="Arial Narrow"/>
                <w:spacing w:val="-1"/>
                <w:w w:val="95"/>
                <w:sz w:val="18"/>
              </w:rPr>
              <w:t>5.35</w:t>
            </w:r>
            <w:r>
              <w:rPr>
                <w:rFonts w:ascii="Arial Narrow"/>
                <w:sz w:val="18"/>
              </w:rPr>
            </w:r>
          </w:p>
        </w:tc>
      </w:tr>
      <w:tr>
        <w:trPr>
          <w:trHeight w:val="710" w:hRule="exact"/>
        </w:trPr>
        <w:tc>
          <w:tcPr>
            <w:tcW w:w="1746"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z w:val="18"/>
                <w:szCs w:val="18"/>
              </w:rPr>
              <w:t>机顶盒业务中除关</w:t>
            </w:r>
          </w:p>
          <w:p>
            <w:pPr>
              <w:pStyle w:val="TableParagraph"/>
              <w:spacing w:line="240" w:lineRule="auto"/>
              <w:ind w:left="122" w:right="176"/>
              <w:jc w:val="left"/>
              <w:rPr>
                <w:rFonts w:ascii="宋体" w:hAnsi="宋体" w:cs="宋体" w:eastAsia="宋体" w:hint="default"/>
                <w:sz w:val="18"/>
                <w:szCs w:val="18"/>
              </w:rPr>
            </w:pPr>
            <w:r>
              <w:rPr>
                <w:rFonts w:ascii="宋体" w:hAnsi="宋体" w:cs="宋体" w:eastAsia="宋体" w:hint="default"/>
                <w:sz w:val="18"/>
                <w:szCs w:val="18"/>
              </w:rPr>
              <w:t>联方往来款项以外 的款项</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1"/>
                <w:sz w:val="18"/>
              </w:rPr>
              <w:t>215,519,729.43</w:t>
            </w:r>
            <w:r>
              <w:rPr>
                <w:rFonts w:ascii="Arial Narrow"/>
                <w:sz w:val="18"/>
              </w:rPr>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1"/>
                <w:w w:val="95"/>
                <w:sz w:val="18"/>
              </w:rPr>
              <w:t>3.03</w:t>
            </w:r>
            <w:r>
              <w:rPr>
                <w:rFonts w:ascii="Arial Narrow"/>
                <w:sz w:val="18"/>
              </w:rPr>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2"/>
              <w:jc w:val="right"/>
              <w:rPr>
                <w:rFonts w:ascii="Arial Narrow" w:hAnsi="Arial Narrow" w:cs="Arial Narrow" w:eastAsia="Arial Narrow" w:hint="default"/>
                <w:sz w:val="18"/>
                <w:szCs w:val="18"/>
              </w:rPr>
            </w:pPr>
            <w:r>
              <w:rPr>
                <w:rFonts w:ascii="Arial Narrow"/>
                <w:spacing w:val="-1"/>
                <w:sz w:val="18"/>
              </w:rPr>
              <w:t>9,363,578.55</w:t>
            </w:r>
            <w:r>
              <w:rPr>
                <w:rFonts w:ascii="Arial Narrow"/>
                <w:sz w:val="18"/>
              </w:rPr>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0"/>
              <w:jc w:val="right"/>
              <w:rPr>
                <w:rFonts w:ascii="Arial Narrow" w:hAnsi="Arial Narrow" w:cs="Arial Narrow" w:eastAsia="Arial Narrow" w:hint="default"/>
                <w:sz w:val="18"/>
                <w:szCs w:val="18"/>
              </w:rPr>
            </w:pPr>
            <w:r>
              <w:rPr>
                <w:rFonts w:ascii="Arial Narrow"/>
                <w:spacing w:val="-1"/>
                <w:w w:val="95"/>
                <w:sz w:val="18"/>
              </w:rPr>
              <w:t>4.34</w:t>
            </w:r>
            <w:r>
              <w:rPr>
                <w:rFonts w:ascii="Arial Narrow"/>
                <w:sz w:val="18"/>
              </w:rPr>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1"/>
                <w:sz w:val="18"/>
              </w:rPr>
              <w:t>254,707,461.72</w:t>
            </w:r>
            <w:r>
              <w:rPr>
                <w:rFonts w:ascii="Arial Narrow"/>
                <w:sz w:val="18"/>
              </w:rPr>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1"/>
                <w:w w:val="95"/>
                <w:sz w:val="18"/>
              </w:rPr>
              <w:t>4.65</w:t>
            </w:r>
            <w:r>
              <w:rPr>
                <w:rFonts w:ascii="Arial Narrow"/>
                <w:sz w:val="18"/>
              </w:rPr>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1"/>
                <w:sz w:val="18"/>
              </w:rPr>
              <w:t>7,795,135.59</w:t>
            </w:r>
            <w:r>
              <w:rPr>
                <w:rFonts w:ascii="Arial Narrow"/>
                <w:sz w:val="18"/>
              </w:rPr>
            </w:r>
          </w:p>
        </w:tc>
        <w:tc>
          <w:tcPr>
            <w:tcW w:w="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6"/>
              <w:jc w:val="right"/>
              <w:rPr>
                <w:rFonts w:ascii="Arial Narrow" w:hAnsi="Arial Narrow" w:cs="Arial Narrow" w:eastAsia="Arial Narrow" w:hint="default"/>
                <w:sz w:val="18"/>
                <w:szCs w:val="18"/>
              </w:rPr>
            </w:pPr>
            <w:r>
              <w:rPr>
                <w:rFonts w:ascii="Arial Narrow"/>
                <w:spacing w:val="-1"/>
                <w:w w:val="95"/>
                <w:sz w:val="18"/>
              </w:rPr>
              <w:t>3.06</w:t>
            </w:r>
            <w:r>
              <w:rPr>
                <w:rFonts w:ascii="Arial Narrow"/>
                <w:sz w:val="18"/>
              </w:rPr>
            </w:r>
          </w:p>
        </w:tc>
      </w:tr>
      <w:tr>
        <w:trPr>
          <w:trHeight w:val="520" w:hRule="exact"/>
        </w:trPr>
        <w:tc>
          <w:tcPr>
            <w:tcW w:w="1746"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关联方往来款项</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01"/>
              <w:jc w:val="right"/>
              <w:rPr>
                <w:rFonts w:ascii="Arial Narrow" w:hAnsi="Arial Narrow" w:cs="Arial Narrow" w:eastAsia="Arial Narrow" w:hint="default"/>
                <w:sz w:val="18"/>
                <w:szCs w:val="18"/>
              </w:rPr>
            </w:pPr>
            <w:r>
              <w:rPr>
                <w:rFonts w:ascii="Arial Narrow"/>
                <w:spacing w:val="-1"/>
                <w:sz w:val="18"/>
              </w:rPr>
              <w:t>75,603,124.06</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01"/>
              <w:jc w:val="right"/>
              <w:rPr>
                <w:rFonts w:ascii="Arial Narrow" w:hAnsi="Arial Narrow" w:cs="Arial Narrow" w:eastAsia="Arial Narrow" w:hint="default"/>
                <w:sz w:val="18"/>
                <w:szCs w:val="18"/>
              </w:rPr>
            </w:pPr>
            <w:r>
              <w:rPr>
                <w:rFonts w:ascii="Arial Narrow"/>
                <w:spacing w:val="-1"/>
                <w:w w:val="95"/>
                <w:sz w:val="18"/>
              </w:rPr>
              <w:t>1.06</w:t>
            </w:r>
            <w:r>
              <w:rPr>
                <w:rFonts w:ascii="Arial Narrow"/>
                <w:sz w:val="18"/>
              </w:rPr>
            </w:r>
          </w:p>
        </w:tc>
        <w:tc>
          <w:tcPr>
            <w:tcW w:w="139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01"/>
              <w:jc w:val="right"/>
              <w:rPr>
                <w:rFonts w:ascii="Arial Narrow" w:hAnsi="Arial Narrow" w:cs="Arial Narrow" w:eastAsia="Arial Narrow" w:hint="default"/>
                <w:sz w:val="18"/>
                <w:szCs w:val="18"/>
              </w:rPr>
            </w:pPr>
            <w:r>
              <w:rPr>
                <w:rFonts w:ascii="Arial Narrow"/>
                <w:spacing w:val="-1"/>
                <w:sz w:val="18"/>
              </w:rPr>
              <w:t>141,311,312.29</w:t>
            </w:r>
            <w:r>
              <w:rPr>
                <w:rFonts w:ascii="Arial Narrow"/>
                <w:sz w:val="18"/>
              </w:rPr>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01"/>
              <w:jc w:val="right"/>
              <w:rPr>
                <w:rFonts w:ascii="Arial Narrow" w:hAnsi="Arial Narrow" w:cs="Arial Narrow" w:eastAsia="Arial Narrow" w:hint="default"/>
                <w:sz w:val="18"/>
                <w:szCs w:val="18"/>
              </w:rPr>
            </w:pPr>
            <w:r>
              <w:rPr>
                <w:rFonts w:ascii="Arial Narrow"/>
                <w:spacing w:val="-1"/>
                <w:w w:val="95"/>
                <w:sz w:val="18"/>
              </w:rPr>
              <w:t>2.58</w:t>
            </w:r>
            <w:r>
              <w:rPr>
                <w:rFonts w:ascii="Arial Narrow"/>
                <w:sz w:val="18"/>
              </w:rPr>
            </w:r>
          </w:p>
        </w:tc>
        <w:tc>
          <w:tcPr>
            <w:tcW w:w="1474"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nil" w:sz="6" w:space="0" w:color="auto"/>
            </w:tcBorders>
          </w:tcPr>
          <w:p>
            <w:pPr/>
          </w:p>
        </w:tc>
      </w:tr>
      <w:tr>
        <w:trPr>
          <w:trHeight w:val="295" w:hRule="exact"/>
        </w:trPr>
        <w:tc>
          <w:tcPr>
            <w:tcW w:w="1746"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2"/>
              <w:jc w:val="right"/>
              <w:rPr>
                <w:rFonts w:ascii="Arial Narrow" w:hAnsi="Arial Narrow" w:cs="Arial Narrow" w:eastAsia="Arial Narrow" w:hint="default"/>
                <w:sz w:val="18"/>
                <w:szCs w:val="18"/>
              </w:rPr>
            </w:pPr>
            <w:r>
              <w:rPr>
                <w:rFonts w:ascii="Arial Narrow"/>
                <w:b/>
                <w:spacing w:val="-1"/>
                <w:sz w:val="18"/>
              </w:rPr>
              <w:t>3,055,560,088.47</w:t>
            </w:r>
            <w:r>
              <w:rPr>
                <w:rFonts w:ascii="Arial Narrow"/>
                <w:spacing w:val="-1"/>
                <w:sz w:val="18"/>
              </w:rPr>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Arial Narrow" w:hAnsi="Arial Narrow" w:cs="Arial Narrow" w:eastAsia="Arial Narrow" w:hint="default"/>
                <w:sz w:val="18"/>
                <w:szCs w:val="18"/>
              </w:rPr>
            </w:pPr>
            <w:r>
              <w:rPr>
                <w:rFonts w:ascii="Arial Narrow"/>
                <w:b/>
                <w:spacing w:val="-1"/>
                <w:sz w:val="18"/>
              </w:rPr>
              <w:t>43.00</w:t>
            </w:r>
            <w:r>
              <w:rPr>
                <w:rFonts w:ascii="Arial Narrow"/>
                <w:spacing w:val="-1"/>
                <w:sz w:val="18"/>
              </w:rPr>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3"/>
              <w:jc w:val="right"/>
              <w:rPr>
                <w:rFonts w:ascii="Arial Narrow" w:hAnsi="Arial Narrow" w:cs="Arial Narrow" w:eastAsia="Arial Narrow" w:hint="default"/>
                <w:sz w:val="18"/>
                <w:szCs w:val="18"/>
              </w:rPr>
            </w:pPr>
            <w:r>
              <w:rPr>
                <w:rFonts w:ascii="Arial Narrow"/>
                <w:b/>
                <w:spacing w:val="-1"/>
                <w:sz w:val="18"/>
              </w:rPr>
              <w:t>130,479,047.78</w:t>
            </w:r>
            <w:r>
              <w:rPr>
                <w:rFonts w:ascii="Arial Narrow"/>
                <w:sz w:val="18"/>
              </w:rPr>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0"/>
              <w:jc w:val="right"/>
              <w:rPr>
                <w:rFonts w:ascii="Arial Narrow" w:hAnsi="Arial Narrow" w:cs="Arial Narrow" w:eastAsia="Arial Narrow" w:hint="default"/>
                <w:sz w:val="18"/>
                <w:szCs w:val="18"/>
              </w:rPr>
            </w:pPr>
            <w:r>
              <w:rPr>
                <w:rFonts w:ascii="Arial Narrow"/>
                <w:b/>
                <w:spacing w:val="-1"/>
                <w:w w:val="95"/>
                <w:sz w:val="18"/>
              </w:rPr>
              <w:t>4.27</w:t>
            </w:r>
            <w:r>
              <w:rPr>
                <w:rFonts w:ascii="Arial Narrow"/>
                <w:sz w:val="18"/>
              </w:rPr>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2"/>
              <w:jc w:val="right"/>
              <w:rPr>
                <w:rFonts w:ascii="Arial Narrow" w:hAnsi="Arial Narrow" w:cs="Arial Narrow" w:eastAsia="Arial Narrow" w:hint="default"/>
                <w:sz w:val="18"/>
                <w:szCs w:val="18"/>
              </w:rPr>
            </w:pPr>
            <w:r>
              <w:rPr>
                <w:rFonts w:ascii="Arial Narrow"/>
                <w:b/>
                <w:spacing w:val="-1"/>
                <w:sz w:val="18"/>
              </w:rPr>
              <w:t>1,712,407,057.65</w:t>
            </w:r>
            <w:r>
              <w:rPr>
                <w:rFonts w:ascii="Arial Narrow"/>
                <w:spacing w:val="-1"/>
                <w:sz w:val="18"/>
              </w:rPr>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0"/>
              <w:jc w:val="right"/>
              <w:rPr>
                <w:rFonts w:ascii="Arial Narrow" w:hAnsi="Arial Narrow" w:cs="Arial Narrow" w:eastAsia="Arial Narrow" w:hint="default"/>
                <w:sz w:val="18"/>
                <w:szCs w:val="18"/>
              </w:rPr>
            </w:pPr>
            <w:r>
              <w:rPr>
                <w:rFonts w:ascii="Arial Narrow"/>
                <w:b/>
                <w:spacing w:val="-1"/>
                <w:sz w:val="18"/>
              </w:rPr>
              <w:t>31.25</w:t>
            </w:r>
            <w:r>
              <w:rPr>
                <w:rFonts w:ascii="Arial Narrow"/>
                <w:spacing w:val="-1"/>
                <w:sz w:val="18"/>
              </w:rPr>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Arial Narrow" w:hAnsi="Arial Narrow" w:cs="Arial Narrow" w:eastAsia="Arial Narrow" w:hint="default"/>
                <w:sz w:val="18"/>
                <w:szCs w:val="18"/>
              </w:rPr>
            </w:pPr>
            <w:r>
              <w:rPr>
                <w:rFonts w:ascii="Arial Narrow"/>
                <w:b/>
                <w:spacing w:val="-1"/>
                <w:sz w:val="18"/>
              </w:rPr>
              <w:t>87,248,448.70</w:t>
            </w:r>
            <w:r>
              <w:rPr>
                <w:rFonts w:ascii="Arial Narrow"/>
                <w:spacing w:val="-1"/>
                <w:sz w:val="18"/>
              </w:rPr>
            </w:r>
          </w:p>
        </w:tc>
        <w:tc>
          <w:tcPr>
            <w:tcW w:w="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6"/>
              <w:ind w:right="106"/>
              <w:jc w:val="right"/>
              <w:rPr>
                <w:rFonts w:ascii="Arial Narrow" w:hAnsi="Arial Narrow" w:cs="Arial Narrow" w:eastAsia="Arial Narrow" w:hint="default"/>
                <w:sz w:val="18"/>
                <w:szCs w:val="18"/>
              </w:rPr>
            </w:pPr>
            <w:r>
              <w:rPr>
                <w:rFonts w:ascii="Arial Narrow"/>
                <w:b/>
                <w:spacing w:val="-1"/>
                <w:w w:val="95"/>
                <w:sz w:val="18"/>
              </w:rPr>
              <w:t>5.10</w:t>
            </w:r>
            <w:r>
              <w:rPr>
                <w:rFonts w:ascii="Arial Narrow"/>
                <w:sz w:val="18"/>
              </w:rPr>
            </w:r>
          </w:p>
        </w:tc>
      </w:tr>
      <w:tr>
        <w:trPr>
          <w:trHeight w:val="710" w:hRule="exact"/>
        </w:trPr>
        <w:tc>
          <w:tcPr>
            <w:tcW w:w="1746"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z w:val="18"/>
                <w:szCs w:val="18"/>
              </w:rPr>
              <w:t>单项金额不重大并</w:t>
            </w:r>
          </w:p>
          <w:p>
            <w:pPr>
              <w:pStyle w:val="TableParagraph"/>
              <w:spacing w:line="240" w:lineRule="auto"/>
              <w:ind w:left="122" w:right="176"/>
              <w:jc w:val="left"/>
              <w:rPr>
                <w:rFonts w:ascii="宋体" w:hAnsi="宋体" w:cs="宋体" w:eastAsia="宋体" w:hint="default"/>
                <w:sz w:val="18"/>
                <w:szCs w:val="18"/>
              </w:rPr>
            </w:pPr>
            <w:r>
              <w:rPr>
                <w:rFonts w:ascii="宋体" w:hAnsi="宋体" w:cs="宋体" w:eastAsia="宋体" w:hint="default"/>
                <w:sz w:val="18"/>
                <w:szCs w:val="18"/>
              </w:rPr>
              <w:t>单项计提坏账准备 的应收账款</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1"/>
                <w:sz w:val="18"/>
              </w:rPr>
              <w:t>29,909,800.24</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1"/>
                <w:w w:val="95"/>
                <w:sz w:val="18"/>
              </w:rPr>
              <w:t>0.42</w:t>
            </w:r>
            <w:r>
              <w:rPr>
                <w:rFonts w:ascii="Arial Narrow"/>
                <w:sz w:val="18"/>
              </w:rPr>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3"/>
              <w:jc w:val="right"/>
              <w:rPr>
                <w:rFonts w:ascii="Arial Narrow" w:hAnsi="Arial Narrow" w:cs="Arial Narrow" w:eastAsia="Arial Narrow" w:hint="default"/>
                <w:sz w:val="18"/>
                <w:szCs w:val="18"/>
              </w:rPr>
            </w:pPr>
            <w:r>
              <w:rPr>
                <w:rFonts w:ascii="Arial Narrow"/>
                <w:spacing w:val="-1"/>
                <w:sz w:val="18"/>
              </w:rPr>
              <w:t>9,492,652.29</w:t>
            </w:r>
            <w:r>
              <w:rPr>
                <w:rFonts w:ascii="Arial Narrow"/>
                <w:sz w:val="18"/>
              </w:rPr>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9"/>
              <w:jc w:val="right"/>
              <w:rPr>
                <w:rFonts w:ascii="Arial Narrow" w:hAnsi="Arial Narrow" w:cs="Arial Narrow" w:eastAsia="Arial Narrow" w:hint="default"/>
                <w:sz w:val="18"/>
                <w:szCs w:val="18"/>
              </w:rPr>
            </w:pPr>
            <w:r>
              <w:rPr>
                <w:rFonts w:ascii="Arial Narrow"/>
                <w:spacing w:val="-1"/>
                <w:sz w:val="18"/>
              </w:rPr>
              <w:t>31.74</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2"/>
              <w:jc w:val="right"/>
              <w:rPr>
                <w:rFonts w:ascii="Arial Narrow" w:hAnsi="Arial Narrow" w:cs="Arial Narrow" w:eastAsia="Arial Narrow" w:hint="default"/>
                <w:sz w:val="18"/>
                <w:szCs w:val="18"/>
              </w:rPr>
            </w:pPr>
            <w:r>
              <w:rPr>
                <w:rFonts w:ascii="Arial Narrow"/>
                <w:spacing w:val="-1"/>
                <w:sz w:val="18"/>
              </w:rPr>
              <w:t>61,012,637.84</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1"/>
                <w:w w:val="95"/>
                <w:sz w:val="18"/>
              </w:rPr>
              <w:t>1.11</w:t>
            </w:r>
            <w:r>
              <w:rPr>
                <w:rFonts w:ascii="Arial Narrow"/>
                <w:sz w:val="18"/>
              </w:rPr>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1"/>
                <w:sz w:val="18"/>
              </w:rPr>
              <w:t>54,780,043.17</w:t>
            </w:r>
          </w:p>
        </w:tc>
        <w:tc>
          <w:tcPr>
            <w:tcW w:w="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5"/>
              <w:jc w:val="right"/>
              <w:rPr>
                <w:rFonts w:ascii="Arial Narrow" w:hAnsi="Arial Narrow" w:cs="Arial Narrow" w:eastAsia="Arial Narrow" w:hint="default"/>
                <w:sz w:val="18"/>
                <w:szCs w:val="18"/>
              </w:rPr>
            </w:pPr>
            <w:r>
              <w:rPr>
                <w:rFonts w:ascii="Arial Narrow"/>
                <w:spacing w:val="-1"/>
                <w:sz w:val="18"/>
              </w:rPr>
              <w:t>89.78</w:t>
            </w:r>
          </w:p>
        </w:tc>
      </w:tr>
      <w:tr>
        <w:trPr>
          <w:trHeight w:val="313" w:hRule="exact"/>
        </w:trPr>
        <w:tc>
          <w:tcPr>
            <w:tcW w:w="1746" w:type="dxa"/>
            <w:tcBorders>
              <w:top w:val="single" w:sz="4" w:space="0" w:color="000000"/>
              <w:left w:val="nil" w:sz="6" w:space="0" w:color="auto"/>
              <w:bottom w:val="single" w:sz="17"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500"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36"/>
              <w:ind w:right="102"/>
              <w:jc w:val="right"/>
              <w:rPr>
                <w:rFonts w:ascii="Arial Narrow" w:hAnsi="Arial Narrow" w:cs="Arial Narrow" w:eastAsia="Arial Narrow" w:hint="default"/>
                <w:sz w:val="18"/>
                <w:szCs w:val="18"/>
              </w:rPr>
            </w:pPr>
            <w:r>
              <w:rPr>
                <w:rFonts w:ascii="Arial Narrow"/>
                <w:b/>
                <w:spacing w:val="-1"/>
                <w:sz w:val="18"/>
              </w:rPr>
              <w:t>7,104,786,042.82</w:t>
            </w:r>
            <w:r>
              <w:rPr>
                <w:rFonts w:ascii="Arial Narrow"/>
                <w:spacing w:val="-1"/>
                <w:sz w:val="18"/>
              </w:rPr>
            </w:r>
          </w:p>
        </w:tc>
        <w:tc>
          <w:tcPr>
            <w:tcW w:w="800"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36"/>
              <w:ind w:right="103"/>
              <w:jc w:val="right"/>
              <w:rPr>
                <w:rFonts w:ascii="Arial Narrow" w:hAnsi="Arial Narrow" w:cs="Arial Narrow" w:eastAsia="Arial Narrow" w:hint="default"/>
                <w:sz w:val="18"/>
                <w:szCs w:val="18"/>
              </w:rPr>
            </w:pPr>
            <w:r>
              <w:rPr>
                <w:rFonts w:ascii="Arial Narrow"/>
                <w:b/>
                <w:spacing w:val="-1"/>
                <w:sz w:val="18"/>
              </w:rPr>
              <w:t>100.00</w:t>
            </w:r>
            <w:r>
              <w:rPr>
                <w:rFonts w:ascii="Arial Narrow"/>
                <w:sz w:val="18"/>
              </w:rPr>
            </w:r>
          </w:p>
        </w:tc>
        <w:tc>
          <w:tcPr>
            <w:tcW w:w="1396"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36"/>
              <w:ind w:right="104"/>
              <w:jc w:val="right"/>
              <w:rPr>
                <w:rFonts w:ascii="Arial Narrow" w:hAnsi="Arial Narrow" w:cs="Arial Narrow" w:eastAsia="Arial Narrow" w:hint="default"/>
                <w:sz w:val="18"/>
                <w:szCs w:val="18"/>
              </w:rPr>
            </w:pPr>
            <w:r>
              <w:rPr>
                <w:rFonts w:ascii="Arial Narrow"/>
                <w:b/>
                <w:spacing w:val="-1"/>
                <w:sz w:val="18"/>
              </w:rPr>
              <w:t>2,480,417,052.46</w:t>
            </w:r>
            <w:r>
              <w:rPr>
                <w:rFonts w:ascii="Arial Narrow"/>
                <w:spacing w:val="-1"/>
                <w:sz w:val="18"/>
              </w:rPr>
            </w:r>
          </w:p>
        </w:tc>
        <w:tc>
          <w:tcPr>
            <w:tcW w:w="727"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36"/>
              <w:ind w:right="99"/>
              <w:jc w:val="right"/>
              <w:rPr>
                <w:rFonts w:ascii="Arial Narrow" w:hAnsi="Arial Narrow" w:cs="Arial Narrow" w:eastAsia="Arial Narrow" w:hint="default"/>
                <w:sz w:val="18"/>
                <w:szCs w:val="18"/>
              </w:rPr>
            </w:pPr>
            <w:r>
              <w:rPr>
                <w:rFonts w:ascii="Arial Narrow"/>
                <w:b/>
                <w:spacing w:val="-1"/>
                <w:sz w:val="18"/>
              </w:rPr>
              <w:t>34.91</w:t>
            </w:r>
            <w:r>
              <w:rPr>
                <w:rFonts w:ascii="Arial Narrow"/>
                <w:spacing w:val="-1"/>
                <w:sz w:val="18"/>
              </w:rPr>
            </w:r>
          </w:p>
        </w:tc>
        <w:tc>
          <w:tcPr>
            <w:tcW w:w="1477"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36"/>
              <w:ind w:right="102"/>
              <w:jc w:val="right"/>
              <w:rPr>
                <w:rFonts w:ascii="Arial Narrow" w:hAnsi="Arial Narrow" w:cs="Arial Narrow" w:eastAsia="Arial Narrow" w:hint="default"/>
                <w:sz w:val="18"/>
                <w:szCs w:val="18"/>
              </w:rPr>
            </w:pPr>
            <w:r>
              <w:rPr>
                <w:rFonts w:ascii="Arial Narrow"/>
                <w:b/>
                <w:spacing w:val="-1"/>
                <w:sz w:val="18"/>
              </w:rPr>
              <w:t>5,479,701,592.02</w:t>
            </w:r>
            <w:r>
              <w:rPr>
                <w:rFonts w:ascii="Arial Narrow"/>
                <w:spacing w:val="-1"/>
                <w:sz w:val="18"/>
              </w:rPr>
            </w:r>
          </w:p>
        </w:tc>
        <w:tc>
          <w:tcPr>
            <w:tcW w:w="800"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36"/>
              <w:ind w:right="101"/>
              <w:jc w:val="right"/>
              <w:rPr>
                <w:rFonts w:ascii="Arial Narrow" w:hAnsi="Arial Narrow" w:cs="Arial Narrow" w:eastAsia="Arial Narrow" w:hint="default"/>
                <w:sz w:val="18"/>
                <w:szCs w:val="18"/>
              </w:rPr>
            </w:pPr>
            <w:r>
              <w:rPr>
                <w:rFonts w:ascii="Arial Narrow"/>
                <w:b/>
                <w:spacing w:val="-1"/>
                <w:w w:val="95"/>
                <w:sz w:val="18"/>
              </w:rPr>
              <w:t>100</w:t>
            </w:r>
            <w:r>
              <w:rPr>
                <w:rFonts w:ascii="Arial Narrow"/>
                <w:sz w:val="18"/>
              </w:rPr>
            </w:r>
          </w:p>
        </w:tc>
        <w:tc>
          <w:tcPr>
            <w:tcW w:w="1474"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36"/>
              <w:ind w:right="102"/>
              <w:jc w:val="right"/>
              <w:rPr>
                <w:rFonts w:ascii="Arial Narrow" w:hAnsi="Arial Narrow" w:cs="Arial Narrow" w:eastAsia="Arial Narrow" w:hint="default"/>
                <w:sz w:val="18"/>
                <w:szCs w:val="18"/>
              </w:rPr>
            </w:pPr>
            <w:r>
              <w:rPr>
                <w:rFonts w:ascii="Arial Narrow"/>
                <w:b/>
                <w:spacing w:val="-1"/>
                <w:sz w:val="18"/>
              </w:rPr>
              <w:t>2,480,525,576.64</w:t>
            </w:r>
            <w:r>
              <w:rPr>
                <w:rFonts w:ascii="Arial Narrow"/>
                <w:spacing w:val="-1"/>
                <w:sz w:val="18"/>
              </w:rPr>
            </w:r>
          </w:p>
        </w:tc>
        <w:tc>
          <w:tcPr>
            <w:tcW w:w="800" w:type="dxa"/>
            <w:tcBorders>
              <w:top w:val="single" w:sz="4" w:space="0" w:color="000000"/>
              <w:left w:val="single" w:sz="4" w:space="0" w:color="000000"/>
              <w:bottom w:val="single" w:sz="17" w:space="0" w:color="000000"/>
              <w:right w:val="nil" w:sz="6" w:space="0" w:color="auto"/>
            </w:tcBorders>
          </w:tcPr>
          <w:p>
            <w:pPr>
              <w:pStyle w:val="TableParagraph"/>
              <w:spacing w:line="240" w:lineRule="auto" w:before="36"/>
              <w:ind w:right="105"/>
              <w:jc w:val="right"/>
              <w:rPr>
                <w:rFonts w:ascii="Arial Narrow" w:hAnsi="Arial Narrow" w:cs="Arial Narrow" w:eastAsia="Arial Narrow" w:hint="default"/>
                <w:sz w:val="18"/>
                <w:szCs w:val="18"/>
              </w:rPr>
            </w:pPr>
            <w:r>
              <w:rPr>
                <w:rFonts w:ascii="Arial Narrow"/>
                <w:b/>
                <w:spacing w:val="-1"/>
                <w:sz w:val="18"/>
              </w:rPr>
              <w:t>45.27</w:t>
            </w:r>
            <w:r>
              <w:rPr>
                <w:rFonts w:ascii="Arial Narrow"/>
                <w:spacing w:val="-1"/>
                <w:sz w:val="18"/>
              </w:rPr>
            </w:r>
          </w:p>
        </w:tc>
      </w:tr>
    </w:tbl>
    <w:p>
      <w:pPr>
        <w:spacing w:after="0" w:line="240" w:lineRule="auto"/>
        <w:jc w:val="right"/>
        <w:rPr>
          <w:rFonts w:ascii="Arial Narrow" w:hAnsi="Arial Narrow" w:cs="Arial Narrow" w:eastAsia="Arial Narrow" w:hint="default"/>
          <w:sz w:val="18"/>
          <w:szCs w:val="18"/>
        </w:rPr>
        <w:sectPr>
          <w:pgSz w:w="11910" w:h="16840"/>
          <w:pgMar w:header="747" w:footer="702" w:top="980" w:bottom="900" w:left="480" w:right="420"/>
        </w:sectPr>
      </w:pPr>
    </w:p>
    <w:p>
      <w:pPr>
        <w:spacing w:line="240" w:lineRule="auto" w:before="1"/>
        <w:rPr>
          <w:rFonts w:ascii="宋体" w:hAnsi="宋体" w:cs="宋体" w:eastAsia="宋体" w:hint="default"/>
          <w:sz w:val="29"/>
          <w:szCs w:val="29"/>
        </w:rPr>
      </w:pPr>
    </w:p>
    <w:p>
      <w:pPr>
        <w:pStyle w:val="BodyText"/>
        <w:spacing w:line="274" w:lineRule="exact" w:before="35"/>
        <w:ind w:left="560" w:right="0"/>
        <w:jc w:val="left"/>
      </w:pPr>
      <w:r>
        <w:rPr/>
        <w:t>1）单项金额重大并单项计提坏账准备的应收账款，为账面金额</w:t>
      </w:r>
      <w:r>
        <w:rPr>
          <w:spacing w:val="-74"/>
        </w:rPr>
        <w:t> </w:t>
      </w:r>
      <w:r>
        <w:rPr/>
        <w:t>1300</w:t>
      </w:r>
      <w:r>
        <w:rPr>
          <w:spacing w:val="-74"/>
        </w:rPr>
        <w:t> </w:t>
      </w:r>
      <w:r>
        <w:rPr/>
        <w:t>万以上的应收账款。本公司</w:t>
      </w:r>
    </w:p>
    <w:p>
      <w:pPr>
        <w:pStyle w:val="BodyText"/>
        <w:spacing w:line="272" w:lineRule="exact" w:before="26"/>
        <w:ind w:right="126"/>
        <w:jc w:val="left"/>
      </w:pPr>
      <w:r>
        <w:rPr/>
        <w:t>1300</w:t>
      </w:r>
      <w:r>
        <w:rPr>
          <w:spacing w:val="-35"/>
        </w:rPr>
        <w:t> </w:t>
      </w:r>
      <w:r>
        <w:rPr/>
        <w:t>万以上的应收款共涉及客户</w:t>
      </w:r>
      <w:r>
        <w:rPr>
          <w:spacing w:val="-36"/>
        </w:rPr>
        <w:t> </w:t>
      </w:r>
      <w:r>
        <w:rPr/>
        <w:t>34</w:t>
      </w:r>
      <w:r>
        <w:rPr>
          <w:spacing w:val="-36"/>
        </w:rPr>
        <w:t> </w:t>
      </w:r>
      <w:r>
        <w:rPr/>
        <w:t>位，资产负债表日，本公司对这些客户信用状况和欠款收款进行</w:t>
      </w:r>
      <w:r>
        <w:rPr/>
        <w:t> 了单独评价，根据实际情况对预计未来现金流量的现值进行了减值测试。</w:t>
      </w:r>
    </w:p>
    <w:p>
      <w:pPr>
        <w:pStyle w:val="BodyText"/>
        <w:spacing w:line="248" w:lineRule="exact"/>
        <w:ind w:left="560" w:right="0"/>
        <w:jc w:val="left"/>
      </w:pPr>
      <w:r>
        <w:rPr/>
        <w:t>第一类应收款项中包含本公司对</w:t>
      </w:r>
      <w:r>
        <w:rPr>
          <w:spacing w:val="-64"/>
        </w:rPr>
        <w:t> </w:t>
      </w:r>
      <w:r>
        <w:rPr/>
        <w:t>APEX</w:t>
      </w:r>
      <w:r>
        <w:rPr>
          <w:spacing w:val="-64"/>
        </w:rPr>
        <w:t> </w:t>
      </w:r>
      <w:r>
        <w:rPr/>
        <w:t>的应收账款：</w:t>
      </w:r>
    </w:p>
    <w:p>
      <w:pPr>
        <w:spacing w:line="240" w:lineRule="auto" w:before="7"/>
        <w:rPr>
          <w:rFonts w:ascii="宋体" w:hAnsi="宋体" w:cs="宋体" w:eastAsia="宋体" w:hint="default"/>
          <w:sz w:val="2"/>
          <w:szCs w:val="2"/>
        </w:rPr>
      </w:pPr>
    </w:p>
    <w:tbl>
      <w:tblPr>
        <w:tblW w:w="0" w:type="auto"/>
        <w:jc w:val="left"/>
        <w:tblInd w:w="446" w:type="dxa"/>
        <w:tblLayout w:type="fixed"/>
        <w:tblCellMar>
          <w:top w:w="0" w:type="dxa"/>
          <w:left w:w="0" w:type="dxa"/>
          <w:bottom w:w="0" w:type="dxa"/>
          <w:right w:w="0" w:type="dxa"/>
        </w:tblCellMar>
        <w:tblLook w:val="01E0"/>
      </w:tblPr>
      <w:tblGrid>
        <w:gridCol w:w="2394"/>
        <w:gridCol w:w="1475"/>
        <w:gridCol w:w="4724"/>
      </w:tblGrid>
      <w:tr>
        <w:trPr>
          <w:trHeight w:val="360" w:hRule="exact"/>
        </w:trPr>
        <w:tc>
          <w:tcPr>
            <w:tcW w:w="2394"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77"/>
              <w:ind w:left="3"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7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77"/>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4724" w:type="dxa"/>
            <w:tcBorders>
              <w:top w:val="single" w:sz="12" w:space="0" w:color="000000"/>
              <w:left w:val="single" w:sz="4" w:space="0" w:color="000000"/>
              <w:bottom w:val="single" w:sz="4" w:space="0" w:color="000000"/>
              <w:right w:val="nil" w:sz="6" w:space="0" w:color="auto"/>
            </w:tcBorders>
          </w:tcPr>
          <w:p>
            <w:pPr>
              <w:pStyle w:val="TableParagraph"/>
              <w:spacing w:line="207" w:lineRule="exact"/>
              <w:ind w:left="1"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350" w:hRule="exact"/>
        </w:trPr>
        <w:tc>
          <w:tcPr>
            <w:tcW w:w="23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6"/>
              <w:ind w:left="4" w:right="0"/>
              <w:jc w:val="center"/>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51"/>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宋体" w:hAnsi="宋体" w:cs="宋体" w:eastAsia="宋体" w:hint="default"/>
                <w:sz w:val="18"/>
                <w:szCs w:val="18"/>
              </w:rPr>
              <w:t>12</w:t>
            </w:r>
            <w:r>
              <w:rPr>
                <w:rFonts w:ascii="宋体" w:hAnsi="宋体" w:cs="宋体" w:eastAsia="宋体" w:hint="default"/>
                <w:spacing w:val="-51"/>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宋体" w:hAnsi="宋体" w:cs="宋体" w:eastAsia="宋体" w:hint="default"/>
                <w:sz w:val="18"/>
                <w:szCs w:val="18"/>
              </w:rPr>
              <w:t>31</w:t>
            </w:r>
            <w:r>
              <w:rPr>
                <w:rFonts w:ascii="宋体" w:hAnsi="宋体" w:cs="宋体" w:eastAsia="宋体" w:hint="default"/>
                <w:spacing w:val="-51"/>
                <w:sz w:val="18"/>
                <w:szCs w:val="18"/>
              </w:rPr>
              <w:t> </w:t>
            </w:r>
            <w:r>
              <w:rPr>
                <w:rFonts w:ascii="宋体" w:hAnsi="宋体" w:cs="宋体" w:eastAsia="宋体" w:hint="default"/>
                <w:sz w:val="18"/>
                <w:szCs w:val="18"/>
              </w:rPr>
              <w:t>日账面余额</w:t>
            </w:r>
          </w:p>
        </w:tc>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8" w:right="0"/>
              <w:jc w:val="center"/>
              <w:rPr>
                <w:rFonts w:ascii="Arial Narrow" w:hAnsi="Arial Narrow" w:cs="Arial Narrow" w:eastAsia="Arial Narrow" w:hint="default"/>
                <w:sz w:val="18"/>
                <w:szCs w:val="18"/>
              </w:rPr>
            </w:pPr>
            <w:r>
              <w:rPr>
                <w:rFonts w:ascii="Arial Narrow"/>
                <w:sz w:val="18"/>
              </w:rPr>
              <w:t>2,716,137,884.09</w:t>
            </w:r>
          </w:p>
        </w:tc>
        <w:tc>
          <w:tcPr>
            <w:tcW w:w="4724" w:type="dxa"/>
            <w:vMerge w:val="restart"/>
            <w:tcBorders>
              <w:top w:val="single" w:sz="4" w:space="0" w:color="000000"/>
              <w:left w:val="single" w:sz="4" w:space="0" w:color="000000"/>
              <w:right w:val="nil" w:sz="6" w:space="0" w:color="auto"/>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以前年度此笔应收款清偿情况详见以前年度公司年度报表</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附注。长虹集团于</w:t>
            </w:r>
            <w:r>
              <w:rPr>
                <w:rFonts w:ascii="宋体" w:hAnsi="宋体" w:cs="宋体" w:eastAsia="宋体" w:hint="default"/>
                <w:spacing w:val="-46"/>
                <w:sz w:val="18"/>
                <w:szCs w:val="18"/>
              </w:rPr>
              <w:t> </w:t>
            </w: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8</w:t>
            </w:r>
            <w:r>
              <w:rPr>
                <w:rFonts w:ascii="宋体" w:hAnsi="宋体" w:cs="宋体" w:eastAsia="宋体" w:hint="default"/>
                <w:spacing w:val="-46"/>
                <w:sz w:val="18"/>
                <w:szCs w:val="18"/>
              </w:rPr>
              <w:t> </w:t>
            </w:r>
            <w:r>
              <w:rPr>
                <w:rFonts w:ascii="宋体" w:hAnsi="宋体" w:cs="宋体" w:eastAsia="宋体" w:hint="default"/>
                <w:sz w:val="18"/>
                <w:szCs w:val="18"/>
              </w:rPr>
              <w:t>日承诺：2010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p>
        </w:tc>
      </w:tr>
      <w:tr>
        <w:trPr>
          <w:trHeight w:val="120" w:hRule="exact"/>
        </w:trPr>
        <w:tc>
          <w:tcPr>
            <w:tcW w:w="2394" w:type="dxa"/>
            <w:vMerge w:val="restart"/>
            <w:tcBorders>
              <w:top w:val="single" w:sz="4" w:space="0" w:color="000000"/>
              <w:left w:val="nil" w:sz="6" w:space="0" w:color="auto"/>
              <w:right w:val="single" w:sz="4" w:space="0" w:color="000000"/>
            </w:tcBorders>
          </w:tcPr>
          <w:p>
            <w:pPr>
              <w:pStyle w:val="TableParagraph"/>
              <w:spacing w:line="240" w:lineRule="auto" w:before="76"/>
              <w:ind w:left="107" w:right="0"/>
              <w:jc w:val="left"/>
              <w:rPr>
                <w:rFonts w:ascii="宋体" w:hAnsi="宋体" w:cs="宋体" w:eastAsia="宋体" w:hint="default"/>
                <w:sz w:val="18"/>
                <w:szCs w:val="18"/>
              </w:rPr>
            </w:pPr>
            <w:r>
              <w:rPr>
                <w:rFonts w:ascii="宋体" w:hAnsi="宋体" w:cs="宋体" w:eastAsia="宋体" w:hint="default"/>
                <w:sz w:val="18"/>
                <w:szCs w:val="18"/>
              </w:rPr>
              <w:t>减：特别计提坏账准备</w:t>
            </w:r>
          </w:p>
        </w:tc>
        <w:tc>
          <w:tcPr>
            <w:tcW w:w="1475" w:type="dxa"/>
            <w:vMerge w:val="restart"/>
            <w:tcBorders>
              <w:top w:val="single" w:sz="4" w:space="0" w:color="000000"/>
              <w:left w:val="single" w:sz="4" w:space="0" w:color="000000"/>
              <w:right w:val="single" w:sz="4" w:space="0" w:color="000000"/>
            </w:tcBorders>
          </w:tcPr>
          <w:p>
            <w:pPr>
              <w:pStyle w:val="TableParagraph"/>
              <w:spacing w:line="240" w:lineRule="auto" w:before="64"/>
              <w:ind w:left="212" w:right="0"/>
              <w:jc w:val="left"/>
              <w:rPr>
                <w:rFonts w:ascii="Arial Narrow" w:hAnsi="Arial Narrow" w:cs="Arial Narrow" w:eastAsia="Arial Narrow" w:hint="default"/>
                <w:sz w:val="18"/>
                <w:szCs w:val="18"/>
              </w:rPr>
            </w:pPr>
            <w:r>
              <w:rPr>
                <w:rFonts w:ascii="Arial Narrow"/>
                <w:sz w:val="18"/>
              </w:rPr>
              <w:t>2,292,292,907.29</w:t>
            </w:r>
          </w:p>
        </w:tc>
        <w:tc>
          <w:tcPr>
            <w:tcW w:w="4724" w:type="dxa"/>
            <w:vMerge/>
            <w:tcBorders>
              <w:left w:val="single" w:sz="4" w:space="0" w:color="000000"/>
              <w:bottom w:val="nil" w:sz="6" w:space="0" w:color="auto"/>
              <w:right w:val="nil" w:sz="6" w:space="0" w:color="auto"/>
            </w:tcBorders>
          </w:tcPr>
          <w:p>
            <w:pPr/>
          </w:p>
        </w:tc>
      </w:tr>
      <w:tr>
        <w:trPr>
          <w:trHeight w:val="229" w:hRule="exact"/>
        </w:trPr>
        <w:tc>
          <w:tcPr>
            <w:tcW w:w="2394" w:type="dxa"/>
            <w:vMerge/>
            <w:tcBorders>
              <w:left w:val="nil" w:sz="6" w:space="0" w:color="auto"/>
              <w:bottom w:val="single" w:sz="4" w:space="0" w:color="000000"/>
              <w:right w:val="single" w:sz="4" w:space="0" w:color="000000"/>
            </w:tcBorders>
          </w:tcPr>
          <w:p>
            <w:pPr/>
          </w:p>
        </w:tc>
        <w:tc>
          <w:tcPr>
            <w:tcW w:w="1475" w:type="dxa"/>
            <w:vMerge/>
            <w:tcBorders>
              <w:left w:val="single" w:sz="4" w:space="0" w:color="000000"/>
              <w:bottom w:val="single" w:sz="4" w:space="0" w:color="000000"/>
              <w:right w:val="single" w:sz="4" w:space="0" w:color="000000"/>
            </w:tcBorders>
          </w:tcPr>
          <w:p>
            <w:pPr/>
          </w:p>
        </w:tc>
        <w:tc>
          <w:tcPr>
            <w:tcW w:w="4724" w:type="dxa"/>
            <w:tcBorders>
              <w:top w:val="nil" w:sz="6" w:space="0" w:color="auto"/>
              <w:left w:val="single" w:sz="4" w:space="0" w:color="000000"/>
              <w:bottom w:val="nil" w:sz="6" w:space="0" w:color="auto"/>
              <w:right w:val="nil" w:sz="6" w:space="0" w:color="auto"/>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pacing w:val="-3"/>
                <w:sz w:val="18"/>
                <w:szCs w:val="18"/>
              </w:rPr>
              <w:t>日前，若公司未能全额回收</w:t>
            </w:r>
            <w:r>
              <w:rPr>
                <w:rFonts w:ascii="宋体" w:hAnsi="宋体" w:cs="宋体" w:eastAsia="宋体" w:hint="default"/>
                <w:spacing w:val="-45"/>
                <w:sz w:val="18"/>
                <w:szCs w:val="18"/>
              </w:rPr>
              <w:t> </w:t>
            </w:r>
            <w:r>
              <w:rPr>
                <w:rFonts w:ascii="宋体" w:hAnsi="宋体" w:cs="宋体" w:eastAsia="宋体" w:hint="default"/>
                <w:sz w:val="18"/>
                <w:szCs w:val="18"/>
              </w:rPr>
              <w:t>APEX</w:t>
            </w:r>
            <w:r>
              <w:rPr>
                <w:rFonts w:ascii="宋体" w:hAnsi="宋体" w:cs="宋体" w:eastAsia="宋体" w:hint="default"/>
                <w:spacing w:val="-45"/>
                <w:sz w:val="18"/>
                <w:szCs w:val="18"/>
              </w:rPr>
              <w:t> </w:t>
            </w:r>
            <w:r>
              <w:rPr>
                <w:rFonts w:ascii="宋体" w:hAnsi="宋体" w:cs="宋体" w:eastAsia="宋体" w:hint="default"/>
                <w:sz w:val="18"/>
                <w:szCs w:val="18"/>
              </w:rPr>
              <w:t>公司</w:t>
            </w:r>
            <w:r>
              <w:rPr>
                <w:rFonts w:ascii="宋体" w:hAnsi="宋体" w:cs="宋体" w:eastAsia="宋体" w:hint="default"/>
                <w:spacing w:val="-45"/>
                <w:sz w:val="18"/>
                <w:szCs w:val="18"/>
              </w:rPr>
              <w:t> </w:t>
            </w:r>
            <w:r>
              <w:rPr>
                <w:rFonts w:ascii="宋体" w:hAnsi="宋体" w:cs="宋体" w:eastAsia="宋体" w:hint="default"/>
                <w:sz w:val="18"/>
                <w:szCs w:val="18"/>
              </w:rPr>
              <w:t>1.5</w:t>
            </w:r>
            <w:r>
              <w:rPr>
                <w:rFonts w:ascii="宋体" w:hAnsi="宋体" w:cs="宋体" w:eastAsia="宋体" w:hint="default"/>
                <w:spacing w:val="-45"/>
                <w:sz w:val="18"/>
                <w:szCs w:val="18"/>
              </w:rPr>
              <w:t> </w:t>
            </w:r>
            <w:r>
              <w:rPr>
                <w:rFonts w:ascii="宋体" w:hAnsi="宋体" w:cs="宋体" w:eastAsia="宋体" w:hint="default"/>
                <w:sz w:val="18"/>
                <w:szCs w:val="18"/>
              </w:rPr>
              <w:t>亿美元债权，</w:t>
            </w:r>
          </w:p>
        </w:tc>
      </w:tr>
      <w:tr>
        <w:trPr>
          <w:trHeight w:val="238" w:hRule="exact"/>
        </w:trPr>
        <w:tc>
          <w:tcPr>
            <w:tcW w:w="2394" w:type="dxa"/>
            <w:vMerge w:val="restart"/>
            <w:tcBorders>
              <w:top w:val="single" w:sz="4" w:space="0" w:color="000000"/>
              <w:left w:val="nil" w:sz="6" w:space="0" w:color="auto"/>
              <w:right w:val="single" w:sz="4" w:space="0" w:color="000000"/>
            </w:tcBorders>
          </w:tcPr>
          <w:p>
            <w:pPr>
              <w:pStyle w:val="TableParagraph"/>
              <w:spacing w:line="240" w:lineRule="auto" w:before="76"/>
              <w:ind w:left="107"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日净额</w:t>
            </w:r>
          </w:p>
        </w:tc>
        <w:tc>
          <w:tcPr>
            <w:tcW w:w="1475" w:type="dxa"/>
            <w:vMerge w:val="restart"/>
            <w:tcBorders>
              <w:top w:val="single" w:sz="4" w:space="0" w:color="000000"/>
              <w:left w:val="single" w:sz="4" w:space="0" w:color="000000"/>
              <w:right w:val="single" w:sz="4" w:space="0" w:color="000000"/>
            </w:tcBorders>
          </w:tcPr>
          <w:p>
            <w:pPr>
              <w:pStyle w:val="TableParagraph"/>
              <w:spacing w:line="240" w:lineRule="auto" w:before="64"/>
              <w:ind w:left="337" w:right="0"/>
              <w:jc w:val="left"/>
              <w:rPr>
                <w:rFonts w:ascii="Arial Narrow" w:hAnsi="Arial Narrow" w:cs="Arial Narrow" w:eastAsia="Arial Narrow" w:hint="default"/>
                <w:sz w:val="18"/>
                <w:szCs w:val="18"/>
              </w:rPr>
            </w:pPr>
            <w:r>
              <w:rPr>
                <w:rFonts w:ascii="Arial Narrow"/>
                <w:sz w:val="18"/>
              </w:rPr>
              <w:t>423,844,976.80</w:t>
            </w:r>
          </w:p>
        </w:tc>
        <w:tc>
          <w:tcPr>
            <w:tcW w:w="4724" w:type="dxa"/>
            <w:tcBorders>
              <w:top w:val="nil" w:sz="6" w:space="0" w:color="auto"/>
              <w:left w:val="single" w:sz="4" w:space="0" w:color="000000"/>
              <w:bottom w:val="nil" w:sz="6" w:space="0" w:color="auto"/>
              <w:right w:val="nil" w:sz="6" w:space="0" w:color="auto"/>
            </w:tcBorders>
          </w:tcPr>
          <w:p>
            <w:pPr>
              <w:pStyle w:val="TableParagraph"/>
              <w:spacing w:line="211" w:lineRule="exact"/>
              <w:ind w:left="103" w:right="0"/>
              <w:jc w:val="left"/>
              <w:rPr>
                <w:rFonts w:ascii="宋体" w:hAnsi="宋体" w:cs="宋体" w:eastAsia="宋体" w:hint="default"/>
                <w:sz w:val="18"/>
                <w:szCs w:val="18"/>
              </w:rPr>
            </w:pPr>
            <w:r>
              <w:rPr>
                <w:rFonts w:ascii="宋体" w:hAnsi="宋体" w:cs="宋体" w:eastAsia="宋体" w:hint="default"/>
                <w:sz w:val="18"/>
                <w:szCs w:val="18"/>
              </w:rPr>
              <w:t>长虹集团将按账面净值收购该</w:t>
            </w:r>
            <w:r>
              <w:rPr>
                <w:rFonts w:ascii="宋体" w:hAnsi="宋体" w:cs="宋体" w:eastAsia="宋体" w:hint="default"/>
                <w:spacing w:val="-46"/>
                <w:sz w:val="18"/>
                <w:szCs w:val="18"/>
              </w:rPr>
              <w:t> </w:t>
            </w:r>
            <w:r>
              <w:rPr>
                <w:rFonts w:ascii="宋体" w:hAnsi="宋体" w:cs="宋体" w:eastAsia="宋体" w:hint="default"/>
                <w:sz w:val="18"/>
                <w:szCs w:val="18"/>
              </w:rPr>
              <w:t>1.5</w:t>
            </w:r>
            <w:r>
              <w:rPr>
                <w:rFonts w:ascii="宋体" w:hAnsi="宋体" w:cs="宋体" w:eastAsia="宋体" w:hint="default"/>
                <w:spacing w:val="-46"/>
                <w:sz w:val="18"/>
                <w:szCs w:val="18"/>
              </w:rPr>
              <w:t> </w:t>
            </w:r>
            <w:r>
              <w:rPr>
                <w:rFonts w:ascii="宋体" w:hAnsi="宋体" w:cs="宋体" w:eastAsia="宋体" w:hint="default"/>
                <w:sz w:val="18"/>
                <w:szCs w:val="18"/>
              </w:rPr>
              <w:t>亿美元的全部或部分债</w:t>
            </w:r>
          </w:p>
        </w:tc>
      </w:tr>
      <w:tr>
        <w:trPr>
          <w:trHeight w:val="113" w:hRule="exact"/>
        </w:trPr>
        <w:tc>
          <w:tcPr>
            <w:tcW w:w="2394" w:type="dxa"/>
            <w:vMerge/>
            <w:tcBorders>
              <w:left w:val="nil" w:sz="6" w:space="0" w:color="auto"/>
              <w:bottom w:val="single" w:sz="4" w:space="0" w:color="000000"/>
              <w:right w:val="single" w:sz="4" w:space="0" w:color="000000"/>
            </w:tcBorders>
          </w:tcPr>
          <w:p>
            <w:pPr/>
          </w:p>
        </w:tc>
        <w:tc>
          <w:tcPr>
            <w:tcW w:w="1475" w:type="dxa"/>
            <w:vMerge/>
            <w:tcBorders>
              <w:left w:val="single" w:sz="4" w:space="0" w:color="000000"/>
              <w:bottom w:val="single" w:sz="4" w:space="0" w:color="000000"/>
              <w:right w:val="single" w:sz="4" w:space="0" w:color="000000"/>
            </w:tcBorders>
          </w:tcPr>
          <w:p>
            <w:pPr/>
          </w:p>
        </w:tc>
        <w:tc>
          <w:tcPr>
            <w:tcW w:w="4724" w:type="dxa"/>
            <w:vMerge w:val="restart"/>
            <w:tcBorders>
              <w:top w:val="nil" w:sz="6" w:space="0" w:color="auto"/>
              <w:left w:val="single" w:sz="4" w:space="0" w:color="000000"/>
              <w:right w:val="nil" w:sz="6" w:space="0" w:color="auto"/>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权。</w:t>
            </w:r>
          </w:p>
        </w:tc>
      </w:tr>
      <w:tr>
        <w:trPr>
          <w:trHeight w:val="121" w:hRule="exact"/>
        </w:trPr>
        <w:tc>
          <w:tcPr>
            <w:tcW w:w="2394" w:type="dxa"/>
            <w:vMerge w:val="restart"/>
            <w:tcBorders>
              <w:top w:val="single" w:sz="4" w:space="0" w:color="000000"/>
              <w:left w:val="nil" w:sz="6" w:space="0" w:color="auto"/>
              <w:right w:val="single" w:sz="4" w:space="0" w:color="000000"/>
            </w:tcBorders>
          </w:tcPr>
          <w:p>
            <w:pPr>
              <w:pStyle w:val="TableParagraph"/>
              <w:spacing w:line="240" w:lineRule="auto" w:before="76"/>
              <w:ind w:left="107"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51"/>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宋体" w:hAnsi="宋体" w:cs="宋体" w:eastAsia="宋体" w:hint="default"/>
                <w:sz w:val="18"/>
                <w:szCs w:val="18"/>
              </w:rPr>
              <w:t>12</w:t>
            </w:r>
            <w:r>
              <w:rPr>
                <w:rFonts w:ascii="宋体" w:hAnsi="宋体" w:cs="宋体" w:eastAsia="宋体" w:hint="default"/>
                <w:spacing w:val="-51"/>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宋体" w:hAnsi="宋体" w:cs="宋体" w:eastAsia="宋体" w:hint="default"/>
                <w:sz w:val="18"/>
                <w:szCs w:val="18"/>
              </w:rPr>
              <w:t>31</w:t>
            </w:r>
            <w:r>
              <w:rPr>
                <w:rFonts w:ascii="宋体" w:hAnsi="宋体" w:cs="宋体" w:eastAsia="宋体" w:hint="default"/>
                <w:spacing w:val="-51"/>
                <w:sz w:val="18"/>
                <w:szCs w:val="18"/>
              </w:rPr>
              <w:t> </w:t>
            </w:r>
            <w:r>
              <w:rPr>
                <w:rFonts w:ascii="宋体" w:hAnsi="宋体" w:cs="宋体" w:eastAsia="宋体" w:hint="default"/>
                <w:sz w:val="18"/>
                <w:szCs w:val="18"/>
              </w:rPr>
              <w:t>日账面余额</w:t>
            </w:r>
          </w:p>
        </w:tc>
        <w:tc>
          <w:tcPr>
            <w:tcW w:w="1475" w:type="dxa"/>
            <w:vMerge w:val="restart"/>
            <w:tcBorders>
              <w:top w:val="single" w:sz="4" w:space="0" w:color="000000"/>
              <w:left w:val="single" w:sz="4" w:space="0" w:color="000000"/>
              <w:right w:val="single" w:sz="4" w:space="0" w:color="000000"/>
            </w:tcBorders>
          </w:tcPr>
          <w:p>
            <w:pPr>
              <w:pStyle w:val="TableParagraph"/>
              <w:spacing w:line="240" w:lineRule="auto" w:before="64"/>
              <w:ind w:left="212" w:right="0"/>
              <w:jc w:val="left"/>
              <w:rPr>
                <w:rFonts w:ascii="Arial Narrow" w:hAnsi="Arial Narrow" w:cs="Arial Narrow" w:eastAsia="Arial Narrow" w:hint="default"/>
                <w:sz w:val="18"/>
                <w:szCs w:val="18"/>
              </w:rPr>
            </w:pPr>
            <w:r>
              <w:rPr>
                <w:rFonts w:ascii="Arial Narrow"/>
                <w:sz w:val="18"/>
              </w:rPr>
              <w:t>2,716,137,884.09</w:t>
            </w:r>
          </w:p>
        </w:tc>
        <w:tc>
          <w:tcPr>
            <w:tcW w:w="4724" w:type="dxa"/>
            <w:vMerge/>
            <w:tcBorders>
              <w:left w:val="single" w:sz="4" w:space="0" w:color="000000"/>
              <w:bottom w:val="nil" w:sz="6" w:space="0" w:color="auto"/>
              <w:right w:val="nil" w:sz="6" w:space="0" w:color="auto"/>
            </w:tcBorders>
          </w:tcPr>
          <w:p>
            <w:pPr/>
          </w:p>
        </w:tc>
      </w:tr>
      <w:tr>
        <w:trPr>
          <w:trHeight w:val="230" w:hRule="exact"/>
        </w:trPr>
        <w:tc>
          <w:tcPr>
            <w:tcW w:w="2394" w:type="dxa"/>
            <w:vMerge/>
            <w:tcBorders>
              <w:left w:val="nil" w:sz="6" w:space="0" w:color="auto"/>
              <w:bottom w:val="single" w:sz="4" w:space="0" w:color="000000"/>
              <w:right w:val="single" w:sz="4" w:space="0" w:color="000000"/>
            </w:tcBorders>
          </w:tcPr>
          <w:p>
            <w:pPr/>
          </w:p>
        </w:tc>
        <w:tc>
          <w:tcPr>
            <w:tcW w:w="1475" w:type="dxa"/>
            <w:vMerge/>
            <w:tcBorders>
              <w:left w:val="single" w:sz="4" w:space="0" w:color="000000"/>
              <w:bottom w:val="single" w:sz="4" w:space="0" w:color="000000"/>
              <w:right w:val="single" w:sz="4" w:space="0" w:color="000000"/>
            </w:tcBorders>
          </w:tcPr>
          <w:p>
            <w:pPr/>
          </w:p>
        </w:tc>
        <w:tc>
          <w:tcPr>
            <w:tcW w:w="4724" w:type="dxa"/>
            <w:tcBorders>
              <w:top w:val="nil" w:sz="6" w:space="0" w:color="auto"/>
              <w:left w:val="single" w:sz="4" w:space="0" w:color="000000"/>
              <w:bottom w:val="nil" w:sz="6" w:space="0" w:color="auto"/>
              <w:right w:val="nil" w:sz="6" w:space="0" w:color="auto"/>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长虹集团于2011年1月28日向公司出具</w:t>
            </w:r>
            <w:r>
              <w:rPr>
                <w:rFonts w:ascii="宋体" w:hAnsi="宋体" w:cs="宋体" w:eastAsia="宋体" w:hint="default"/>
                <w:spacing w:val="-75"/>
                <w:sz w:val="18"/>
                <w:szCs w:val="18"/>
              </w:rPr>
              <w:t>了</w:t>
            </w:r>
            <w:r>
              <w:rPr>
                <w:rFonts w:ascii="宋体" w:hAnsi="宋体" w:cs="宋体" w:eastAsia="宋体" w:hint="default"/>
                <w:sz w:val="18"/>
                <w:szCs w:val="18"/>
              </w:rPr>
              <w:t>《关于收购四川长</w:t>
            </w:r>
          </w:p>
        </w:tc>
      </w:tr>
      <w:tr>
        <w:trPr>
          <w:trHeight w:val="237" w:hRule="exact"/>
        </w:trPr>
        <w:tc>
          <w:tcPr>
            <w:tcW w:w="2394" w:type="dxa"/>
            <w:vMerge w:val="restart"/>
            <w:tcBorders>
              <w:top w:val="single" w:sz="4" w:space="0" w:color="000000"/>
              <w:left w:val="nil" w:sz="6" w:space="0" w:color="auto"/>
              <w:right w:val="single" w:sz="4" w:space="0" w:color="000000"/>
            </w:tcBorders>
          </w:tcPr>
          <w:p>
            <w:pPr>
              <w:pStyle w:val="TableParagraph"/>
              <w:spacing w:line="240" w:lineRule="auto" w:before="76"/>
              <w:ind w:left="107" w:right="0"/>
              <w:jc w:val="left"/>
              <w:rPr>
                <w:rFonts w:ascii="宋体" w:hAnsi="宋体" w:cs="宋体" w:eastAsia="宋体" w:hint="default"/>
                <w:sz w:val="18"/>
                <w:szCs w:val="18"/>
              </w:rPr>
            </w:pPr>
            <w:r>
              <w:rPr>
                <w:rFonts w:ascii="宋体" w:hAnsi="宋体" w:cs="宋体" w:eastAsia="宋体" w:hint="default"/>
                <w:sz w:val="18"/>
                <w:szCs w:val="18"/>
              </w:rPr>
              <w:t>减：特别计提坏账准备</w:t>
            </w:r>
          </w:p>
        </w:tc>
        <w:tc>
          <w:tcPr>
            <w:tcW w:w="1475" w:type="dxa"/>
            <w:vMerge w:val="restart"/>
            <w:tcBorders>
              <w:top w:val="single" w:sz="4" w:space="0" w:color="000000"/>
              <w:left w:val="single" w:sz="4" w:space="0" w:color="000000"/>
              <w:right w:val="single" w:sz="4" w:space="0" w:color="000000"/>
            </w:tcBorders>
          </w:tcPr>
          <w:p>
            <w:pPr>
              <w:pStyle w:val="TableParagraph"/>
              <w:spacing w:line="240" w:lineRule="auto" w:before="64"/>
              <w:ind w:left="212" w:right="0"/>
              <w:jc w:val="left"/>
              <w:rPr>
                <w:rFonts w:ascii="Arial Narrow" w:hAnsi="Arial Narrow" w:cs="Arial Narrow" w:eastAsia="Arial Narrow" w:hint="default"/>
                <w:sz w:val="18"/>
                <w:szCs w:val="18"/>
              </w:rPr>
            </w:pPr>
            <w:r>
              <w:rPr>
                <w:rFonts w:ascii="Arial Narrow"/>
                <w:sz w:val="18"/>
              </w:rPr>
              <w:t>2,292,292,907.29</w:t>
            </w:r>
          </w:p>
        </w:tc>
        <w:tc>
          <w:tcPr>
            <w:tcW w:w="4724" w:type="dxa"/>
            <w:tcBorders>
              <w:top w:val="nil" w:sz="6" w:space="0" w:color="auto"/>
              <w:left w:val="single" w:sz="4" w:space="0" w:color="000000"/>
              <w:bottom w:val="nil" w:sz="6" w:space="0" w:color="auto"/>
              <w:right w:val="nil" w:sz="6" w:space="0" w:color="auto"/>
            </w:tcBorders>
          </w:tcPr>
          <w:p>
            <w:pPr>
              <w:pStyle w:val="TableParagraph"/>
              <w:spacing w:line="210" w:lineRule="exact"/>
              <w:ind w:left="103" w:right="0"/>
              <w:jc w:val="left"/>
              <w:rPr>
                <w:rFonts w:ascii="宋体" w:hAnsi="宋体" w:cs="宋体" w:eastAsia="宋体" w:hint="default"/>
                <w:sz w:val="18"/>
                <w:szCs w:val="18"/>
              </w:rPr>
            </w:pPr>
            <w:r>
              <w:rPr>
                <w:rFonts w:ascii="宋体" w:hAnsi="宋体" w:cs="宋体" w:eastAsia="宋体" w:hint="default"/>
                <w:sz w:val="18"/>
                <w:szCs w:val="18"/>
              </w:rPr>
              <w:t>虹电器股份有限公司APEX应收账款的承诺函》，认可公司</w:t>
            </w:r>
          </w:p>
        </w:tc>
      </w:tr>
      <w:tr>
        <w:trPr>
          <w:trHeight w:val="112" w:hRule="exact"/>
        </w:trPr>
        <w:tc>
          <w:tcPr>
            <w:tcW w:w="2394" w:type="dxa"/>
            <w:vMerge/>
            <w:tcBorders>
              <w:left w:val="nil" w:sz="6" w:space="0" w:color="auto"/>
              <w:bottom w:val="single" w:sz="4" w:space="0" w:color="000000"/>
              <w:right w:val="single" w:sz="4" w:space="0" w:color="000000"/>
            </w:tcBorders>
          </w:tcPr>
          <w:p>
            <w:pPr/>
          </w:p>
        </w:tc>
        <w:tc>
          <w:tcPr>
            <w:tcW w:w="1475" w:type="dxa"/>
            <w:vMerge/>
            <w:tcBorders>
              <w:left w:val="single" w:sz="4" w:space="0" w:color="000000"/>
              <w:bottom w:val="single" w:sz="4" w:space="0" w:color="000000"/>
              <w:right w:val="single" w:sz="4" w:space="0" w:color="000000"/>
            </w:tcBorders>
          </w:tcPr>
          <w:p>
            <w:pPr/>
          </w:p>
        </w:tc>
        <w:tc>
          <w:tcPr>
            <w:tcW w:w="4724" w:type="dxa"/>
            <w:vMerge w:val="restart"/>
            <w:tcBorders>
              <w:top w:val="nil" w:sz="6" w:space="0" w:color="auto"/>
              <w:left w:val="single" w:sz="4" w:space="0" w:color="000000"/>
              <w:right w:val="nil" w:sz="6" w:space="0" w:color="auto"/>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pacing w:val="6"/>
                <w:sz w:val="18"/>
                <w:szCs w:val="18"/>
              </w:rPr>
              <w:t>确认的截止2010年12月31日对APEX应收账款账面净值为</w:t>
            </w:r>
            <w:r>
              <w:rPr>
                <w:rFonts w:ascii="宋体" w:hAnsi="宋体" w:cs="宋体" w:eastAsia="宋体" w:hint="default"/>
                <w:sz w:val="18"/>
                <w:szCs w:val="18"/>
              </w:rPr>
            </w:r>
          </w:p>
        </w:tc>
      </w:tr>
      <w:tr>
        <w:trPr>
          <w:trHeight w:val="121" w:hRule="exact"/>
        </w:trPr>
        <w:tc>
          <w:tcPr>
            <w:tcW w:w="2394" w:type="dxa"/>
            <w:vMerge w:val="restart"/>
            <w:tcBorders>
              <w:top w:val="single" w:sz="4" w:space="0" w:color="000000"/>
              <w:left w:val="nil" w:sz="6" w:space="0" w:color="auto"/>
              <w:right w:val="single" w:sz="4" w:space="0" w:color="000000"/>
            </w:tcBorders>
          </w:tcPr>
          <w:p>
            <w:pPr>
              <w:pStyle w:val="TableParagraph"/>
              <w:spacing w:line="205" w:lineRule="exact"/>
              <w:ind w:left="107"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日净额</w:t>
            </w:r>
          </w:p>
        </w:tc>
        <w:tc>
          <w:tcPr>
            <w:tcW w:w="1475"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left="337" w:right="0"/>
              <w:jc w:val="left"/>
              <w:rPr>
                <w:rFonts w:ascii="Arial Narrow" w:hAnsi="Arial Narrow" w:cs="Arial Narrow" w:eastAsia="Arial Narrow" w:hint="default"/>
                <w:sz w:val="18"/>
                <w:szCs w:val="18"/>
              </w:rPr>
            </w:pPr>
            <w:r>
              <w:rPr>
                <w:rFonts w:ascii="Arial Narrow"/>
                <w:sz w:val="18"/>
              </w:rPr>
              <w:t>423,844,976.80</w:t>
            </w:r>
          </w:p>
        </w:tc>
        <w:tc>
          <w:tcPr>
            <w:tcW w:w="4724" w:type="dxa"/>
            <w:vMerge/>
            <w:tcBorders>
              <w:left w:val="single" w:sz="4" w:space="0" w:color="000000"/>
              <w:bottom w:val="nil" w:sz="6" w:space="0" w:color="auto"/>
              <w:right w:val="nil" w:sz="6" w:space="0" w:color="auto"/>
            </w:tcBorders>
          </w:tcPr>
          <w:p>
            <w:pPr/>
          </w:p>
        </w:tc>
      </w:tr>
      <w:tr>
        <w:trPr>
          <w:trHeight w:val="233" w:hRule="exact"/>
        </w:trPr>
        <w:tc>
          <w:tcPr>
            <w:tcW w:w="2394" w:type="dxa"/>
            <w:vMerge/>
            <w:tcBorders>
              <w:left w:val="nil" w:sz="6" w:space="0" w:color="auto"/>
              <w:right w:val="single" w:sz="4" w:space="0" w:color="000000"/>
            </w:tcBorders>
          </w:tcPr>
          <w:p>
            <w:pPr/>
          </w:p>
        </w:tc>
        <w:tc>
          <w:tcPr>
            <w:tcW w:w="1475" w:type="dxa"/>
            <w:vMerge/>
            <w:tcBorders>
              <w:left w:val="single" w:sz="4" w:space="0" w:color="000000"/>
              <w:right w:val="single" w:sz="4" w:space="0" w:color="000000"/>
            </w:tcBorders>
          </w:tcPr>
          <w:p>
            <w:pPr/>
          </w:p>
        </w:tc>
        <w:tc>
          <w:tcPr>
            <w:tcW w:w="4724" w:type="dxa"/>
            <w:tcBorders>
              <w:top w:val="nil" w:sz="6" w:space="0" w:color="auto"/>
              <w:left w:val="single" w:sz="4" w:space="0" w:color="000000"/>
              <w:bottom w:val="nil" w:sz="6" w:space="0" w:color="auto"/>
              <w:right w:val="nil" w:sz="6" w:space="0" w:color="auto"/>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423,844,976.80元人民币；承诺将按账面净值在2011年12</w:t>
            </w:r>
          </w:p>
        </w:tc>
      </w:tr>
      <w:tr>
        <w:trPr>
          <w:trHeight w:val="233" w:hRule="exact"/>
        </w:trPr>
        <w:tc>
          <w:tcPr>
            <w:tcW w:w="2394" w:type="dxa"/>
            <w:vMerge/>
            <w:tcBorders>
              <w:left w:val="nil" w:sz="6" w:space="0" w:color="auto"/>
              <w:right w:val="single" w:sz="4" w:space="0" w:color="000000"/>
            </w:tcBorders>
          </w:tcPr>
          <w:p>
            <w:pPr/>
          </w:p>
        </w:tc>
        <w:tc>
          <w:tcPr>
            <w:tcW w:w="1475" w:type="dxa"/>
            <w:vMerge/>
            <w:tcBorders>
              <w:left w:val="single" w:sz="4" w:space="0" w:color="000000"/>
              <w:right w:val="single" w:sz="4" w:space="0" w:color="000000"/>
            </w:tcBorders>
          </w:tcPr>
          <w:p>
            <w:pPr/>
          </w:p>
        </w:tc>
        <w:tc>
          <w:tcPr>
            <w:tcW w:w="4724" w:type="dxa"/>
            <w:tcBorders>
              <w:top w:val="nil" w:sz="6" w:space="0" w:color="auto"/>
              <w:left w:val="single" w:sz="4" w:space="0" w:color="000000"/>
              <w:bottom w:val="nil" w:sz="6" w:space="0" w:color="auto"/>
              <w:right w:val="nil" w:sz="6" w:space="0" w:color="auto"/>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月31日前收购该债权，收购对价方式包括但不限于现金、</w:t>
            </w:r>
          </w:p>
        </w:tc>
      </w:tr>
      <w:tr>
        <w:trPr>
          <w:trHeight w:val="251" w:hRule="exact"/>
        </w:trPr>
        <w:tc>
          <w:tcPr>
            <w:tcW w:w="2394" w:type="dxa"/>
            <w:vMerge/>
            <w:tcBorders>
              <w:left w:val="nil" w:sz="6" w:space="0" w:color="auto"/>
              <w:bottom w:val="single" w:sz="12" w:space="0" w:color="000000"/>
              <w:right w:val="single" w:sz="4" w:space="0" w:color="000000"/>
            </w:tcBorders>
          </w:tcPr>
          <w:p>
            <w:pPr/>
          </w:p>
        </w:tc>
        <w:tc>
          <w:tcPr>
            <w:tcW w:w="1475" w:type="dxa"/>
            <w:vMerge/>
            <w:tcBorders>
              <w:left w:val="single" w:sz="4" w:space="0" w:color="000000"/>
              <w:bottom w:val="single" w:sz="12" w:space="0" w:color="000000"/>
              <w:right w:val="single" w:sz="4" w:space="0" w:color="000000"/>
            </w:tcBorders>
          </w:tcPr>
          <w:p>
            <w:pPr/>
          </w:p>
        </w:tc>
        <w:tc>
          <w:tcPr>
            <w:tcW w:w="4724" w:type="dxa"/>
            <w:tcBorders>
              <w:top w:val="nil" w:sz="6" w:space="0" w:color="auto"/>
              <w:left w:val="single" w:sz="4" w:space="0" w:color="000000"/>
              <w:bottom w:val="single" w:sz="12" w:space="0" w:color="000000"/>
              <w:right w:val="nil" w:sz="6" w:space="0" w:color="auto"/>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资产等。</w:t>
            </w:r>
          </w:p>
        </w:tc>
      </w:tr>
    </w:tbl>
    <w:p>
      <w:pPr>
        <w:pStyle w:val="BodyText"/>
        <w:spacing w:line="238" w:lineRule="exact"/>
        <w:ind w:left="560" w:right="0"/>
        <w:jc w:val="left"/>
      </w:pPr>
      <w:r>
        <w:rPr/>
        <w:t>2）按组合计提坏账准备的应收账款</w:t>
      </w:r>
    </w:p>
    <w:p>
      <w:pPr>
        <w:pStyle w:val="BodyText"/>
        <w:spacing w:line="274" w:lineRule="exact"/>
        <w:ind w:left="560" w:right="0"/>
        <w:jc w:val="left"/>
      </w:pPr>
      <w:r>
        <w:rPr>
          <w:spacing w:val="-1"/>
        </w:rPr>
        <w:t>①除关联方往来款项、IT</w:t>
      </w:r>
      <w:r>
        <w:rPr>
          <w:spacing w:val="-26"/>
        </w:rPr>
        <w:t> </w:t>
      </w:r>
      <w:r>
        <w:rPr>
          <w:spacing w:val="-2"/>
        </w:rPr>
        <w:t>分销业务、冰箱压缩机业务、机顶盒业务应收款外的往来款</w:t>
      </w:r>
      <w:r>
        <w:rPr/>
      </w:r>
    </w:p>
    <w:p>
      <w:pPr>
        <w:spacing w:line="240" w:lineRule="auto" w:before="7"/>
        <w:rPr>
          <w:rFonts w:ascii="宋体" w:hAnsi="宋体" w:cs="宋体" w:eastAsia="宋体" w:hint="default"/>
          <w:sz w:val="2"/>
          <w:szCs w:val="2"/>
        </w:rPr>
      </w:pPr>
    </w:p>
    <w:tbl>
      <w:tblPr>
        <w:tblW w:w="0" w:type="auto"/>
        <w:jc w:val="left"/>
        <w:tblInd w:w="382" w:type="dxa"/>
        <w:tblLayout w:type="fixed"/>
        <w:tblCellMar>
          <w:top w:w="0" w:type="dxa"/>
          <w:left w:w="0" w:type="dxa"/>
          <w:bottom w:w="0" w:type="dxa"/>
          <w:right w:w="0" w:type="dxa"/>
        </w:tblCellMar>
        <w:tblLook w:val="01E0"/>
      </w:tblPr>
      <w:tblGrid>
        <w:gridCol w:w="1015"/>
        <w:gridCol w:w="1447"/>
        <w:gridCol w:w="850"/>
        <w:gridCol w:w="1560"/>
        <w:gridCol w:w="1560"/>
        <w:gridCol w:w="850"/>
        <w:gridCol w:w="1434"/>
      </w:tblGrid>
      <w:tr>
        <w:trPr>
          <w:trHeight w:val="305" w:hRule="exact"/>
        </w:trPr>
        <w:tc>
          <w:tcPr>
            <w:tcW w:w="1015" w:type="dxa"/>
            <w:vMerge w:val="restart"/>
            <w:tcBorders>
              <w:top w:val="single" w:sz="12" w:space="0" w:color="000000"/>
              <w:left w:val="nil" w:sz="6" w:space="0" w:color="auto"/>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857" w:type="dxa"/>
            <w:gridSpan w:val="3"/>
            <w:tcBorders>
              <w:top w:val="single" w:sz="12"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c>
          <w:tcPr>
            <w:tcW w:w="3844" w:type="dxa"/>
            <w:gridSpan w:val="3"/>
            <w:tcBorders>
              <w:top w:val="single" w:sz="12" w:space="0" w:color="000000"/>
              <w:left w:val="single" w:sz="4" w:space="0" w:color="000000"/>
              <w:bottom w:val="single" w:sz="4" w:space="0" w:color="000000"/>
              <w:right w:val="nil" w:sz="6" w:space="0" w:color="auto"/>
            </w:tcBorders>
          </w:tcPr>
          <w:p>
            <w:pPr>
              <w:pStyle w:val="TableParagraph"/>
              <w:spacing w:line="207" w:lineRule="exact"/>
              <w:ind w:right="4"/>
              <w:jc w:val="center"/>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r>
      <w:tr>
        <w:trPr>
          <w:trHeight w:val="294" w:hRule="exact"/>
        </w:trPr>
        <w:tc>
          <w:tcPr>
            <w:tcW w:w="1015" w:type="dxa"/>
            <w:vMerge/>
            <w:tcBorders>
              <w:left w:val="nil" w:sz="6" w:space="0" w:color="auto"/>
              <w:bottom w:val="single" w:sz="4" w:space="0" w:color="000000"/>
              <w:right w:val="single" w:sz="4" w:space="0" w:color="000000"/>
            </w:tcBorders>
          </w:tcPr>
          <w:p>
            <w:pP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178" w:right="0"/>
              <w:jc w:val="left"/>
              <w:rPr>
                <w:rFonts w:ascii="Arial Narrow" w:hAnsi="Arial Narrow" w:cs="Arial Narrow" w:eastAsia="Arial Narrow" w:hint="default"/>
                <w:sz w:val="18"/>
                <w:szCs w:val="18"/>
              </w:rPr>
            </w:pPr>
            <w:r>
              <w:rPr>
                <w:rFonts w:ascii="宋体" w:hAnsi="宋体" w:cs="宋体" w:eastAsia="宋体" w:hint="default"/>
                <w:b/>
                <w:bCs/>
                <w:sz w:val="18"/>
                <w:szCs w:val="18"/>
              </w:rPr>
              <w:t>比例</w:t>
            </w:r>
            <w:r>
              <w:rPr>
                <w:rFonts w:ascii="Arial Narrow" w:hAnsi="Arial Narrow" w:cs="Arial Narrow" w:eastAsia="Arial Narrow" w:hint="default"/>
                <w:b/>
                <w:bCs/>
                <w:sz w:val="18"/>
                <w:szCs w:val="18"/>
              </w:rPr>
              <w:t>%</w:t>
            </w:r>
            <w:r>
              <w:rPr>
                <w:rFonts w:ascii="Arial Narrow" w:hAnsi="Arial Narrow" w:cs="Arial Narrow" w:eastAsia="Arial Narrow" w:hint="default"/>
                <w:sz w:val="18"/>
                <w:szCs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12"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right="162"/>
              <w:jc w:val="right"/>
              <w:rPr>
                <w:rFonts w:ascii="Arial Narrow" w:hAnsi="Arial Narrow" w:cs="Arial Narrow" w:eastAsia="Arial Narrow" w:hint="default"/>
                <w:sz w:val="18"/>
                <w:szCs w:val="18"/>
              </w:rPr>
            </w:pPr>
            <w:r>
              <w:rPr>
                <w:rFonts w:ascii="宋体" w:hAnsi="宋体" w:cs="宋体" w:eastAsia="宋体" w:hint="default"/>
                <w:b/>
                <w:bCs/>
                <w:sz w:val="18"/>
                <w:szCs w:val="18"/>
              </w:rPr>
              <w:t>比例</w:t>
            </w:r>
            <w:r>
              <w:rPr>
                <w:rFonts w:ascii="Arial Narrow" w:hAnsi="Arial Narrow" w:cs="Arial Narrow" w:eastAsia="Arial Narrow" w:hint="default"/>
                <w:b/>
                <w:bCs/>
                <w:sz w:val="18"/>
                <w:szCs w:val="18"/>
              </w:rPr>
              <w:t>%</w:t>
            </w:r>
            <w:r>
              <w:rPr>
                <w:rFonts w:ascii="Arial Narrow" w:hAnsi="Arial Narrow" w:cs="Arial Narrow" w:eastAsia="Arial Narrow" w:hint="default"/>
                <w:sz w:val="18"/>
                <w:szCs w:val="18"/>
              </w:rPr>
            </w:r>
          </w:p>
        </w:tc>
        <w:tc>
          <w:tcPr>
            <w:tcW w:w="1434"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345"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r>
      <w:tr>
        <w:trPr>
          <w:trHeight w:val="294" w:hRule="exact"/>
        </w:trPr>
        <w:tc>
          <w:tcPr>
            <w:tcW w:w="1015" w:type="dxa"/>
            <w:tcBorders>
              <w:top w:val="single" w:sz="4" w:space="0" w:color="000000"/>
              <w:left w:val="nil" w:sz="6" w:space="0" w:color="auto"/>
              <w:bottom w:val="single" w:sz="4" w:space="0" w:color="000000"/>
              <w:right w:val="single" w:sz="4" w:space="0" w:color="000000"/>
            </w:tcBorders>
          </w:tcPr>
          <w:p>
            <w:pPr>
              <w:pStyle w:val="TableParagraph"/>
              <w:spacing w:line="243" w:lineRule="exact"/>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1</w:t>
            </w:r>
            <w:r>
              <w:rPr>
                <w:rFonts w:ascii="Arial Narrow" w:hAnsi="Arial Narrow" w:cs="Arial Narrow" w:eastAsia="Arial Narrow" w:hint="default"/>
                <w:spacing w:val="-10"/>
                <w:sz w:val="18"/>
                <w:szCs w:val="18"/>
              </w:rPr>
              <w:t> </w:t>
            </w:r>
            <w:r>
              <w:rPr>
                <w:rFonts w:ascii="宋体" w:hAnsi="宋体" w:cs="宋体" w:eastAsia="宋体" w:hint="default"/>
                <w:sz w:val="18"/>
                <w:szCs w:val="18"/>
              </w:rPr>
              <w:t>年以内</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2"/>
              <w:jc w:val="right"/>
              <w:rPr>
                <w:rFonts w:ascii="Arial Narrow" w:hAnsi="Arial Narrow" w:cs="Arial Narrow" w:eastAsia="Arial Narrow" w:hint="default"/>
                <w:sz w:val="18"/>
                <w:szCs w:val="18"/>
              </w:rPr>
            </w:pPr>
            <w:r>
              <w:rPr>
                <w:rFonts w:ascii="Arial Narrow"/>
                <w:spacing w:val="-1"/>
                <w:sz w:val="18"/>
              </w:rPr>
              <w:t>1,953,001,512.05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Arial Narrow" w:hAnsi="Arial Narrow" w:cs="Arial Narrow" w:eastAsia="Arial Narrow" w:hint="default"/>
                <w:sz w:val="18"/>
                <w:szCs w:val="18"/>
              </w:rPr>
            </w:pPr>
            <w:r>
              <w:rPr>
                <w:rFonts w:ascii="Arial Narrow"/>
                <w:spacing w:val="-1"/>
                <w:sz w:val="18"/>
              </w:rPr>
              <w:t>97.15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Arial Narrow" w:hAnsi="Arial Narrow" w:cs="Arial Narrow" w:eastAsia="Arial Narrow" w:hint="default"/>
                <w:sz w:val="18"/>
                <w:szCs w:val="18"/>
              </w:rPr>
            </w:pPr>
            <w:r>
              <w:rPr>
                <w:rFonts w:ascii="Arial Narrow"/>
                <w:spacing w:val="-1"/>
                <w:sz w:val="18"/>
              </w:rPr>
              <w:t>97,650,075.60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2"/>
              <w:jc w:val="right"/>
              <w:rPr>
                <w:rFonts w:ascii="Arial Narrow" w:hAnsi="Arial Narrow" w:cs="Arial Narrow" w:eastAsia="Arial Narrow" w:hint="default"/>
                <w:sz w:val="18"/>
                <w:szCs w:val="18"/>
              </w:rPr>
            </w:pPr>
            <w:r>
              <w:rPr>
                <w:rFonts w:ascii="Arial Narrow"/>
                <w:spacing w:val="-1"/>
                <w:sz w:val="18"/>
              </w:rPr>
              <w:t>602,974,356.63</w:t>
            </w:r>
            <w:r>
              <w:rPr>
                <w:rFonts w:ascii="Arial Narrow"/>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0"/>
              <w:jc w:val="right"/>
              <w:rPr>
                <w:rFonts w:ascii="Arial Narrow" w:hAnsi="Arial Narrow" w:cs="Arial Narrow" w:eastAsia="Arial Narrow" w:hint="default"/>
                <w:sz w:val="18"/>
                <w:szCs w:val="18"/>
              </w:rPr>
            </w:pPr>
            <w:r>
              <w:rPr>
                <w:rFonts w:ascii="Arial Narrow"/>
                <w:spacing w:val="-1"/>
                <w:sz w:val="18"/>
              </w:rPr>
              <w:t>81.11</w:t>
            </w:r>
          </w:p>
        </w:tc>
        <w:tc>
          <w:tcPr>
            <w:tcW w:w="14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5"/>
              <w:ind w:right="105"/>
              <w:jc w:val="right"/>
              <w:rPr>
                <w:rFonts w:ascii="Arial Narrow" w:hAnsi="Arial Narrow" w:cs="Arial Narrow" w:eastAsia="Arial Narrow" w:hint="default"/>
                <w:sz w:val="18"/>
                <w:szCs w:val="18"/>
              </w:rPr>
            </w:pPr>
            <w:r>
              <w:rPr>
                <w:rFonts w:ascii="Arial Narrow"/>
                <w:spacing w:val="-1"/>
                <w:sz w:val="18"/>
              </w:rPr>
              <w:t>30,148,717.83</w:t>
            </w:r>
          </w:p>
        </w:tc>
      </w:tr>
      <w:tr>
        <w:trPr>
          <w:trHeight w:val="294" w:hRule="exact"/>
        </w:trPr>
        <w:tc>
          <w:tcPr>
            <w:tcW w:w="1015" w:type="dxa"/>
            <w:tcBorders>
              <w:top w:val="single" w:sz="4" w:space="0" w:color="000000"/>
              <w:left w:val="nil" w:sz="6" w:space="0" w:color="auto"/>
              <w:bottom w:val="single" w:sz="4" w:space="0" w:color="000000"/>
              <w:right w:val="single" w:sz="4" w:space="0" w:color="000000"/>
            </w:tcBorders>
          </w:tcPr>
          <w:p>
            <w:pPr>
              <w:pStyle w:val="TableParagraph"/>
              <w:spacing w:line="243" w:lineRule="exact"/>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1-2</w:t>
            </w:r>
            <w:r>
              <w:rPr>
                <w:rFonts w:ascii="Arial Narrow" w:hAnsi="Arial Narrow" w:cs="Arial Narrow" w:eastAsia="Arial Narrow" w:hint="default"/>
                <w:spacing w:val="-13"/>
                <w:sz w:val="18"/>
                <w:szCs w:val="18"/>
              </w:rPr>
              <w:t> </w:t>
            </w:r>
            <w:r>
              <w:rPr>
                <w:rFonts w:ascii="宋体" w:hAnsi="宋体" w:cs="宋体" w:eastAsia="宋体" w:hint="default"/>
                <w:sz w:val="18"/>
                <w:szCs w:val="18"/>
              </w:rPr>
              <w:t>年</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Arial Narrow" w:hAnsi="Arial Narrow" w:cs="Arial Narrow" w:eastAsia="Arial Narrow" w:hint="default"/>
                <w:sz w:val="18"/>
                <w:szCs w:val="18"/>
              </w:rPr>
            </w:pPr>
            <w:r>
              <w:rPr>
                <w:rFonts w:ascii="Arial Narrow"/>
                <w:spacing w:val="-1"/>
                <w:sz w:val="18"/>
              </w:rPr>
              <w:t>40,224,474.50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Arial Narrow" w:hAnsi="Arial Narrow" w:cs="Arial Narrow" w:eastAsia="Arial Narrow" w:hint="default"/>
                <w:sz w:val="18"/>
                <w:szCs w:val="18"/>
              </w:rPr>
            </w:pPr>
            <w:r>
              <w:rPr>
                <w:rFonts w:ascii="Arial Narrow"/>
                <w:spacing w:val="-1"/>
                <w:w w:val="95"/>
                <w:sz w:val="18"/>
              </w:rPr>
              <w:t>2.00</w:t>
            </w:r>
            <w:r>
              <w:rPr>
                <w:rFonts w:ascii="Arial Narrow"/>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2"/>
              <w:jc w:val="right"/>
              <w:rPr>
                <w:rFonts w:ascii="Arial Narrow" w:hAnsi="Arial Narrow" w:cs="Arial Narrow" w:eastAsia="Arial Narrow" w:hint="default"/>
                <w:sz w:val="18"/>
                <w:szCs w:val="18"/>
              </w:rPr>
            </w:pPr>
            <w:r>
              <w:rPr>
                <w:rFonts w:ascii="Arial Narrow"/>
                <w:spacing w:val="-1"/>
                <w:sz w:val="18"/>
              </w:rPr>
              <w:t>6,033,671.18</w:t>
            </w:r>
            <w:r>
              <w:rPr>
                <w:rFonts w:ascii="Arial Narrow"/>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2"/>
              <w:jc w:val="right"/>
              <w:rPr>
                <w:rFonts w:ascii="Arial Narrow" w:hAnsi="Arial Narrow" w:cs="Arial Narrow" w:eastAsia="Arial Narrow" w:hint="default"/>
                <w:sz w:val="18"/>
                <w:szCs w:val="18"/>
              </w:rPr>
            </w:pPr>
            <w:r>
              <w:rPr>
                <w:rFonts w:ascii="Arial Narrow"/>
                <w:spacing w:val="-1"/>
                <w:sz w:val="18"/>
              </w:rPr>
              <w:t>89,403,518.64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0"/>
              <w:jc w:val="right"/>
              <w:rPr>
                <w:rFonts w:ascii="Arial Narrow" w:hAnsi="Arial Narrow" w:cs="Arial Narrow" w:eastAsia="Arial Narrow" w:hint="default"/>
                <w:sz w:val="18"/>
                <w:szCs w:val="18"/>
              </w:rPr>
            </w:pPr>
            <w:r>
              <w:rPr>
                <w:rFonts w:ascii="Arial Narrow"/>
                <w:spacing w:val="-1"/>
                <w:sz w:val="18"/>
              </w:rPr>
              <w:t>12.03</w:t>
            </w:r>
          </w:p>
        </w:tc>
        <w:tc>
          <w:tcPr>
            <w:tcW w:w="14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5"/>
              <w:ind w:right="106"/>
              <w:jc w:val="right"/>
              <w:rPr>
                <w:rFonts w:ascii="Arial Narrow" w:hAnsi="Arial Narrow" w:cs="Arial Narrow" w:eastAsia="Arial Narrow" w:hint="default"/>
                <w:sz w:val="18"/>
                <w:szCs w:val="18"/>
              </w:rPr>
            </w:pPr>
            <w:r>
              <w:rPr>
                <w:rFonts w:ascii="Arial Narrow"/>
                <w:spacing w:val="-1"/>
                <w:sz w:val="18"/>
              </w:rPr>
              <w:t>13,410,527.80</w:t>
            </w:r>
          </w:p>
        </w:tc>
      </w:tr>
      <w:tr>
        <w:trPr>
          <w:trHeight w:val="294" w:hRule="exact"/>
        </w:trPr>
        <w:tc>
          <w:tcPr>
            <w:tcW w:w="1015" w:type="dxa"/>
            <w:tcBorders>
              <w:top w:val="single" w:sz="4" w:space="0" w:color="000000"/>
              <w:left w:val="nil" w:sz="6" w:space="0" w:color="auto"/>
              <w:bottom w:val="single" w:sz="4" w:space="0" w:color="000000"/>
              <w:right w:val="single" w:sz="4" w:space="0" w:color="000000"/>
            </w:tcBorders>
          </w:tcPr>
          <w:p>
            <w:pPr>
              <w:pStyle w:val="TableParagraph"/>
              <w:spacing w:line="243" w:lineRule="exact"/>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2-3</w:t>
            </w:r>
            <w:r>
              <w:rPr>
                <w:rFonts w:ascii="Arial Narrow" w:hAnsi="Arial Narrow" w:cs="Arial Narrow" w:eastAsia="Arial Narrow" w:hint="default"/>
                <w:spacing w:val="-13"/>
                <w:sz w:val="18"/>
                <w:szCs w:val="18"/>
              </w:rPr>
              <w:t> </w:t>
            </w:r>
            <w:r>
              <w:rPr>
                <w:rFonts w:ascii="宋体" w:hAnsi="宋体" w:cs="宋体" w:eastAsia="宋体" w:hint="default"/>
                <w:sz w:val="18"/>
                <w:szCs w:val="18"/>
              </w:rPr>
              <w:t>年</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Arial Narrow" w:hAnsi="Arial Narrow" w:cs="Arial Narrow" w:eastAsia="Arial Narrow" w:hint="default"/>
                <w:sz w:val="18"/>
                <w:szCs w:val="18"/>
              </w:rPr>
            </w:pPr>
            <w:r>
              <w:rPr>
                <w:rFonts w:ascii="Arial Narrow"/>
                <w:spacing w:val="-1"/>
                <w:sz w:val="18"/>
              </w:rPr>
              <w:t>8,672,149.84</w:t>
            </w:r>
            <w:r>
              <w:rPr>
                <w:rFonts w:ascii="Arial Narrow"/>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Arial Narrow" w:hAnsi="Arial Narrow" w:cs="Arial Narrow" w:eastAsia="Arial Narrow" w:hint="default"/>
                <w:sz w:val="18"/>
                <w:szCs w:val="18"/>
              </w:rPr>
            </w:pPr>
            <w:r>
              <w:rPr>
                <w:rFonts w:ascii="Arial Narrow"/>
                <w:spacing w:val="-1"/>
                <w:w w:val="95"/>
                <w:sz w:val="18"/>
              </w:rPr>
              <w:t>0.43</w:t>
            </w:r>
            <w:r>
              <w:rPr>
                <w:rFonts w:ascii="Arial Narrow"/>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2"/>
              <w:jc w:val="right"/>
              <w:rPr>
                <w:rFonts w:ascii="Arial Narrow" w:hAnsi="Arial Narrow" w:cs="Arial Narrow" w:eastAsia="Arial Narrow" w:hint="default"/>
                <w:sz w:val="18"/>
                <w:szCs w:val="18"/>
              </w:rPr>
            </w:pPr>
            <w:r>
              <w:rPr>
                <w:rFonts w:ascii="Arial Narrow"/>
                <w:spacing w:val="-1"/>
                <w:sz w:val="18"/>
              </w:rPr>
              <w:t>3,035,252.44</w:t>
            </w:r>
            <w:r>
              <w:rPr>
                <w:rFonts w:ascii="Arial Narrow"/>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2"/>
              <w:jc w:val="right"/>
              <w:rPr>
                <w:rFonts w:ascii="Arial Narrow" w:hAnsi="Arial Narrow" w:cs="Arial Narrow" w:eastAsia="Arial Narrow" w:hint="default"/>
                <w:sz w:val="18"/>
                <w:szCs w:val="18"/>
              </w:rPr>
            </w:pPr>
            <w:r>
              <w:rPr>
                <w:rFonts w:ascii="Arial Narrow"/>
                <w:spacing w:val="-1"/>
                <w:sz w:val="18"/>
              </w:rPr>
              <w:t>16,860,884.73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Arial Narrow" w:hAnsi="Arial Narrow" w:cs="Arial Narrow" w:eastAsia="Arial Narrow" w:hint="default"/>
                <w:sz w:val="18"/>
                <w:szCs w:val="18"/>
              </w:rPr>
            </w:pPr>
            <w:r>
              <w:rPr>
                <w:rFonts w:ascii="Arial Narrow"/>
                <w:spacing w:val="-1"/>
                <w:w w:val="95"/>
                <w:sz w:val="18"/>
              </w:rPr>
              <w:t>2.27</w:t>
            </w:r>
            <w:r>
              <w:rPr>
                <w:rFonts w:ascii="Arial Narrow"/>
                <w:sz w:val="18"/>
              </w:rPr>
            </w:r>
          </w:p>
        </w:tc>
        <w:tc>
          <w:tcPr>
            <w:tcW w:w="14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5"/>
              <w:ind w:right="106"/>
              <w:jc w:val="right"/>
              <w:rPr>
                <w:rFonts w:ascii="Arial Narrow" w:hAnsi="Arial Narrow" w:cs="Arial Narrow" w:eastAsia="Arial Narrow" w:hint="default"/>
                <w:sz w:val="18"/>
                <w:szCs w:val="18"/>
              </w:rPr>
            </w:pPr>
            <w:r>
              <w:rPr>
                <w:rFonts w:ascii="Arial Narrow"/>
                <w:spacing w:val="-1"/>
                <w:sz w:val="18"/>
              </w:rPr>
              <w:t>5,901,309.66</w:t>
            </w:r>
            <w:r>
              <w:rPr>
                <w:rFonts w:ascii="Arial Narrow"/>
                <w:sz w:val="18"/>
              </w:rPr>
            </w:r>
          </w:p>
        </w:tc>
      </w:tr>
      <w:tr>
        <w:trPr>
          <w:trHeight w:val="294" w:hRule="exact"/>
        </w:trPr>
        <w:tc>
          <w:tcPr>
            <w:tcW w:w="1015" w:type="dxa"/>
            <w:tcBorders>
              <w:top w:val="single" w:sz="4" w:space="0" w:color="000000"/>
              <w:left w:val="nil" w:sz="6" w:space="0" w:color="auto"/>
              <w:bottom w:val="single" w:sz="4" w:space="0" w:color="000000"/>
              <w:right w:val="single" w:sz="4" w:space="0" w:color="000000"/>
            </w:tcBorders>
          </w:tcPr>
          <w:p>
            <w:pPr>
              <w:pStyle w:val="TableParagraph"/>
              <w:spacing w:line="243" w:lineRule="exact"/>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3-4</w:t>
            </w:r>
            <w:r>
              <w:rPr>
                <w:rFonts w:ascii="Arial Narrow" w:hAnsi="Arial Narrow" w:cs="Arial Narrow" w:eastAsia="Arial Narrow" w:hint="default"/>
                <w:spacing w:val="-13"/>
                <w:sz w:val="18"/>
                <w:szCs w:val="18"/>
              </w:rPr>
              <w:t> </w:t>
            </w:r>
            <w:r>
              <w:rPr>
                <w:rFonts w:ascii="宋体" w:hAnsi="宋体" w:cs="宋体" w:eastAsia="宋体" w:hint="default"/>
                <w:sz w:val="18"/>
                <w:szCs w:val="18"/>
              </w:rPr>
              <w:t>年</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Arial Narrow" w:hAnsi="Arial Narrow" w:cs="Arial Narrow" w:eastAsia="Arial Narrow" w:hint="default"/>
                <w:sz w:val="18"/>
                <w:szCs w:val="18"/>
              </w:rPr>
            </w:pPr>
            <w:r>
              <w:rPr>
                <w:rFonts w:ascii="Arial Narrow"/>
                <w:spacing w:val="-1"/>
                <w:sz w:val="18"/>
              </w:rPr>
              <w:t>7,820,250.05</w:t>
            </w:r>
            <w:r>
              <w:rPr>
                <w:rFonts w:ascii="Arial Narrow"/>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Arial Narrow" w:hAnsi="Arial Narrow" w:cs="Arial Narrow" w:eastAsia="Arial Narrow" w:hint="default"/>
                <w:sz w:val="18"/>
                <w:szCs w:val="18"/>
              </w:rPr>
            </w:pPr>
            <w:r>
              <w:rPr>
                <w:rFonts w:ascii="Arial Narrow"/>
                <w:spacing w:val="-1"/>
                <w:w w:val="95"/>
                <w:sz w:val="18"/>
              </w:rPr>
              <w:t>0.39</w:t>
            </w:r>
            <w:r>
              <w:rPr>
                <w:rFonts w:ascii="Arial Narrow"/>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2"/>
              <w:jc w:val="right"/>
              <w:rPr>
                <w:rFonts w:ascii="Arial Narrow" w:hAnsi="Arial Narrow" w:cs="Arial Narrow" w:eastAsia="Arial Narrow" w:hint="default"/>
                <w:sz w:val="18"/>
                <w:szCs w:val="18"/>
              </w:rPr>
            </w:pPr>
            <w:r>
              <w:rPr>
                <w:rFonts w:ascii="Arial Narrow"/>
                <w:spacing w:val="-1"/>
                <w:sz w:val="18"/>
              </w:rPr>
              <w:t>4,301,137.53</w:t>
            </w:r>
            <w:r>
              <w:rPr>
                <w:rFonts w:ascii="Arial Narrow"/>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2"/>
              <w:jc w:val="right"/>
              <w:rPr>
                <w:rFonts w:ascii="Arial Narrow" w:hAnsi="Arial Narrow" w:cs="Arial Narrow" w:eastAsia="Arial Narrow" w:hint="default"/>
                <w:sz w:val="18"/>
                <w:szCs w:val="18"/>
              </w:rPr>
            </w:pPr>
            <w:r>
              <w:rPr>
                <w:rFonts w:ascii="Arial Narrow"/>
                <w:spacing w:val="-1"/>
                <w:sz w:val="18"/>
              </w:rPr>
              <w:t>28,603,799.21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Arial Narrow" w:hAnsi="Arial Narrow" w:cs="Arial Narrow" w:eastAsia="Arial Narrow" w:hint="default"/>
                <w:sz w:val="18"/>
                <w:szCs w:val="18"/>
              </w:rPr>
            </w:pPr>
            <w:r>
              <w:rPr>
                <w:rFonts w:ascii="Arial Narrow"/>
                <w:spacing w:val="-1"/>
                <w:w w:val="95"/>
                <w:sz w:val="18"/>
              </w:rPr>
              <w:t>3.85</w:t>
            </w:r>
            <w:r>
              <w:rPr>
                <w:rFonts w:ascii="Arial Narrow"/>
                <w:sz w:val="18"/>
              </w:rPr>
            </w:r>
          </w:p>
        </w:tc>
        <w:tc>
          <w:tcPr>
            <w:tcW w:w="14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5"/>
              <w:ind w:right="106"/>
              <w:jc w:val="right"/>
              <w:rPr>
                <w:rFonts w:ascii="Arial Narrow" w:hAnsi="Arial Narrow" w:cs="Arial Narrow" w:eastAsia="Arial Narrow" w:hint="default"/>
                <w:sz w:val="18"/>
                <w:szCs w:val="18"/>
              </w:rPr>
            </w:pPr>
            <w:r>
              <w:rPr>
                <w:rFonts w:ascii="Arial Narrow"/>
                <w:spacing w:val="-1"/>
                <w:sz w:val="18"/>
              </w:rPr>
              <w:t>15,732,089.57</w:t>
            </w:r>
          </w:p>
        </w:tc>
      </w:tr>
      <w:tr>
        <w:trPr>
          <w:trHeight w:val="294" w:hRule="exact"/>
        </w:trPr>
        <w:tc>
          <w:tcPr>
            <w:tcW w:w="1015" w:type="dxa"/>
            <w:tcBorders>
              <w:top w:val="single" w:sz="4" w:space="0" w:color="000000"/>
              <w:left w:val="nil" w:sz="6" w:space="0" w:color="auto"/>
              <w:bottom w:val="single" w:sz="4" w:space="0" w:color="000000"/>
              <w:right w:val="single" w:sz="4" w:space="0" w:color="000000"/>
            </w:tcBorders>
          </w:tcPr>
          <w:p>
            <w:pPr>
              <w:pStyle w:val="TableParagraph"/>
              <w:spacing w:line="243" w:lineRule="exact"/>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4-5</w:t>
            </w:r>
            <w:r>
              <w:rPr>
                <w:rFonts w:ascii="Arial Narrow" w:hAnsi="Arial Narrow" w:cs="Arial Narrow" w:eastAsia="Arial Narrow" w:hint="default"/>
                <w:spacing w:val="-13"/>
                <w:sz w:val="18"/>
                <w:szCs w:val="18"/>
              </w:rPr>
              <w:t> </w:t>
            </w:r>
            <w:r>
              <w:rPr>
                <w:rFonts w:ascii="宋体" w:hAnsi="宋体" w:cs="宋体" w:eastAsia="宋体" w:hint="default"/>
                <w:sz w:val="18"/>
                <w:szCs w:val="18"/>
              </w:rPr>
              <w:t>年</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0"/>
              <w:jc w:val="right"/>
              <w:rPr>
                <w:rFonts w:ascii="Arial Narrow" w:hAnsi="Arial Narrow" w:cs="Arial Narrow" w:eastAsia="Arial Narrow" w:hint="default"/>
                <w:sz w:val="18"/>
                <w:szCs w:val="18"/>
              </w:rPr>
            </w:pPr>
            <w:r>
              <w:rPr>
                <w:rFonts w:ascii="Arial Narrow"/>
                <w:spacing w:val="-1"/>
                <w:sz w:val="18"/>
              </w:rPr>
              <w:t>656,655.46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Arial Narrow" w:hAnsi="Arial Narrow" w:cs="Arial Narrow" w:eastAsia="Arial Narrow" w:hint="default"/>
                <w:sz w:val="18"/>
                <w:szCs w:val="18"/>
              </w:rPr>
            </w:pPr>
            <w:r>
              <w:rPr>
                <w:rFonts w:ascii="Arial Narrow"/>
                <w:spacing w:val="-1"/>
                <w:w w:val="95"/>
                <w:sz w:val="18"/>
              </w:rPr>
              <w:t>0.03</w:t>
            </w:r>
            <w:r>
              <w:rPr>
                <w:rFonts w:ascii="Arial Narrow"/>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Arial Narrow" w:hAnsi="Arial Narrow" w:cs="Arial Narrow" w:eastAsia="Arial Narrow" w:hint="default"/>
                <w:sz w:val="18"/>
                <w:szCs w:val="18"/>
              </w:rPr>
            </w:pPr>
            <w:r>
              <w:rPr>
                <w:rFonts w:ascii="Arial Narrow"/>
                <w:spacing w:val="-1"/>
                <w:sz w:val="18"/>
              </w:rPr>
              <w:t>558,157.14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2"/>
              <w:jc w:val="right"/>
              <w:rPr>
                <w:rFonts w:ascii="Arial Narrow" w:hAnsi="Arial Narrow" w:cs="Arial Narrow" w:eastAsia="Arial Narrow" w:hint="default"/>
                <w:sz w:val="18"/>
                <w:szCs w:val="18"/>
              </w:rPr>
            </w:pPr>
            <w:r>
              <w:rPr>
                <w:rFonts w:ascii="Arial Narrow"/>
                <w:spacing w:val="-1"/>
                <w:sz w:val="18"/>
              </w:rPr>
              <w:t>4,150,825.20</w:t>
            </w:r>
            <w:r>
              <w:rPr>
                <w:rFonts w:ascii="Arial Narrow"/>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Arial Narrow" w:hAnsi="Arial Narrow" w:cs="Arial Narrow" w:eastAsia="Arial Narrow" w:hint="default"/>
                <w:sz w:val="18"/>
                <w:szCs w:val="18"/>
              </w:rPr>
            </w:pPr>
            <w:r>
              <w:rPr>
                <w:rFonts w:ascii="Arial Narrow"/>
                <w:spacing w:val="-1"/>
                <w:w w:val="95"/>
                <w:sz w:val="18"/>
              </w:rPr>
              <w:t>0.56</w:t>
            </w:r>
            <w:r>
              <w:rPr>
                <w:rFonts w:ascii="Arial Narrow"/>
                <w:sz w:val="18"/>
              </w:rPr>
            </w:r>
          </w:p>
        </w:tc>
        <w:tc>
          <w:tcPr>
            <w:tcW w:w="14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5"/>
              <w:ind w:right="106"/>
              <w:jc w:val="right"/>
              <w:rPr>
                <w:rFonts w:ascii="Arial Narrow" w:hAnsi="Arial Narrow" w:cs="Arial Narrow" w:eastAsia="Arial Narrow" w:hint="default"/>
                <w:sz w:val="18"/>
                <w:szCs w:val="18"/>
              </w:rPr>
            </w:pPr>
            <w:r>
              <w:rPr>
                <w:rFonts w:ascii="Arial Narrow"/>
                <w:spacing w:val="-1"/>
                <w:sz w:val="18"/>
              </w:rPr>
              <w:t>3,528,201.42</w:t>
            </w:r>
            <w:r>
              <w:rPr>
                <w:rFonts w:ascii="Arial Narrow"/>
                <w:sz w:val="18"/>
              </w:rPr>
            </w:r>
          </w:p>
        </w:tc>
      </w:tr>
      <w:tr>
        <w:trPr>
          <w:trHeight w:val="294" w:hRule="exact"/>
        </w:trPr>
        <w:tc>
          <w:tcPr>
            <w:tcW w:w="1015" w:type="dxa"/>
            <w:tcBorders>
              <w:top w:val="single" w:sz="4" w:space="0" w:color="000000"/>
              <w:left w:val="nil" w:sz="6" w:space="0" w:color="auto"/>
              <w:bottom w:val="single" w:sz="4" w:space="0" w:color="000000"/>
              <w:right w:val="single" w:sz="4" w:space="0" w:color="000000"/>
            </w:tcBorders>
          </w:tcPr>
          <w:p>
            <w:pPr>
              <w:pStyle w:val="TableParagraph"/>
              <w:spacing w:line="243" w:lineRule="exact"/>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5</w:t>
            </w:r>
            <w:r>
              <w:rPr>
                <w:rFonts w:ascii="Arial Narrow" w:hAnsi="Arial Narrow" w:cs="Arial Narrow" w:eastAsia="Arial Narrow" w:hint="default"/>
                <w:spacing w:val="-10"/>
                <w:sz w:val="18"/>
                <w:szCs w:val="18"/>
              </w:rPr>
              <w:t> </w:t>
            </w:r>
            <w:r>
              <w:rPr>
                <w:rFonts w:ascii="宋体" w:hAnsi="宋体" w:cs="宋体" w:eastAsia="宋体" w:hint="default"/>
                <w:sz w:val="18"/>
                <w:szCs w:val="18"/>
              </w:rPr>
              <w:t>年以上</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0"/>
              <w:jc w:val="right"/>
              <w:rPr>
                <w:rFonts w:ascii="Arial Narrow" w:hAnsi="Arial Narrow" w:cs="Arial Narrow" w:eastAsia="Arial Narrow" w:hint="default"/>
                <w:sz w:val="18"/>
                <w:szCs w:val="18"/>
              </w:rPr>
            </w:pPr>
            <w:r>
              <w:rPr>
                <w:rFonts w:ascii="Arial Narrow"/>
                <w:spacing w:val="-1"/>
                <w:sz w:val="18"/>
              </w:rPr>
              <w:t>4,311.68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Arial Narrow" w:hAnsi="Arial Narrow" w:cs="Arial Narrow" w:eastAsia="Arial Narrow" w:hint="default"/>
                <w:sz w:val="18"/>
                <w:szCs w:val="18"/>
              </w:rPr>
            </w:pPr>
            <w:r>
              <w:rPr>
                <w:rFonts w:ascii="Arial Narrow"/>
                <w:spacing w:val="-1"/>
                <w:w w:val="95"/>
                <w:sz w:val="18"/>
              </w:rPr>
              <w:t>--</w:t>
            </w:r>
            <w:r>
              <w:rPr>
                <w:rFonts w:ascii="Arial Narrow"/>
                <w:w w:val="95"/>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0"/>
              <w:jc w:val="right"/>
              <w:rPr>
                <w:rFonts w:ascii="Arial Narrow" w:hAnsi="Arial Narrow" w:cs="Arial Narrow" w:eastAsia="Arial Narrow" w:hint="default"/>
                <w:sz w:val="18"/>
                <w:szCs w:val="18"/>
              </w:rPr>
            </w:pPr>
            <w:r>
              <w:rPr>
                <w:rFonts w:ascii="Arial Narrow"/>
                <w:spacing w:val="-1"/>
                <w:sz w:val="18"/>
              </w:rPr>
              <w:t>4,311.68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2"/>
              <w:jc w:val="right"/>
              <w:rPr>
                <w:rFonts w:ascii="Arial Narrow" w:hAnsi="Arial Narrow" w:cs="Arial Narrow" w:eastAsia="Arial Narrow" w:hint="default"/>
                <w:sz w:val="18"/>
                <w:szCs w:val="18"/>
              </w:rPr>
            </w:pPr>
            <w:r>
              <w:rPr>
                <w:rFonts w:ascii="Arial Narrow"/>
                <w:spacing w:val="-1"/>
                <w:sz w:val="18"/>
              </w:rPr>
              <w:t>1,314,551.10</w:t>
            </w:r>
            <w:r>
              <w:rPr>
                <w:rFonts w:ascii="Arial Narrow"/>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Arial Narrow" w:hAnsi="Arial Narrow" w:cs="Arial Narrow" w:eastAsia="Arial Narrow" w:hint="default"/>
                <w:sz w:val="18"/>
                <w:szCs w:val="18"/>
              </w:rPr>
            </w:pPr>
            <w:r>
              <w:rPr>
                <w:rFonts w:ascii="Arial Narrow"/>
                <w:spacing w:val="-1"/>
                <w:w w:val="95"/>
                <w:sz w:val="18"/>
              </w:rPr>
              <w:t>0.18</w:t>
            </w:r>
            <w:r>
              <w:rPr>
                <w:rFonts w:ascii="Arial Narrow"/>
                <w:sz w:val="18"/>
              </w:rPr>
            </w:r>
          </w:p>
        </w:tc>
        <w:tc>
          <w:tcPr>
            <w:tcW w:w="14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5"/>
              <w:ind w:right="106"/>
              <w:jc w:val="right"/>
              <w:rPr>
                <w:rFonts w:ascii="Arial Narrow" w:hAnsi="Arial Narrow" w:cs="Arial Narrow" w:eastAsia="Arial Narrow" w:hint="default"/>
                <w:sz w:val="18"/>
                <w:szCs w:val="18"/>
              </w:rPr>
            </w:pPr>
            <w:r>
              <w:rPr>
                <w:rFonts w:ascii="Arial Narrow"/>
                <w:spacing w:val="-1"/>
                <w:sz w:val="18"/>
              </w:rPr>
              <w:t>1,314,551.10</w:t>
            </w:r>
            <w:r>
              <w:rPr>
                <w:rFonts w:ascii="Arial Narrow"/>
                <w:sz w:val="18"/>
              </w:rPr>
            </w:r>
          </w:p>
        </w:tc>
      </w:tr>
      <w:tr>
        <w:trPr>
          <w:trHeight w:val="305" w:hRule="exact"/>
        </w:trPr>
        <w:tc>
          <w:tcPr>
            <w:tcW w:w="1015" w:type="dxa"/>
            <w:tcBorders>
              <w:top w:val="single" w:sz="4" w:space="0" w:color="000000"/>
              <w:left w:val="nil" w:sz="6" w:space="0" w:color="auto"/>
              <w:bottom w:val="single" w:sz="12"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44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5"/>
              <w:ind w:right="102"/>
              <w:jc w:val="right"/>
              <w:rPr>
                <w:rFonts w:ascii="Arial Narrow" w:hAnsi="Arial Narrow" w:cs="Arial Narrow" w:eastAsia="Arial Narrow" w:hint="default"/>
                <w:sz w:val="18"/>
                <w:szCs w:val="18"/>
              </w:rPr>
            </w:pPr>
            <w:r>
              <w:rPr>
                <w:rFonts w:ascii="Arial Narrow"/>
                <w:b/>
                <w:spacing w:val="-1"/>
                <w:sz w:val="18"/>
              </w:rPr>
              <w:t>2,010,379,353.58</w:t>
            </w:r>
            <w:r>
              <w:rPr>
                <w:rFonts w:ascii="Arial Narrow"/>
                <w:spacing w:val="-1"/>
                <w:sz w:val="18"/>
              </w:rPr>
            </w:r>
          </w:p>
        </w:tc>
        <w:tc>
          <w:tcPr>
            <w:tcW w:w="85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5"/>
              <w:ind w:right="101"/>
              <w:jc w:val="right"/>
              <w:rPr>
                <w:rFonts w:ascii="Arial Narrow" w:hAnsi="Arial Narrow" w:cs="Arial Narrow" w:eastAsia="Arial Narrow" w:hint="default"/>
                <w:sz w:val="18"/>
                <w:szCs w:val="18"/>
              </w:rPr>
            </w:pPr>
            <w:r>
              <w:rPr>
                <w:rFonts w:ascii="Arial Narrow"/>
                <w:b/>
                <w:spacing w:val="-1"/>
                <w:sz w:val="18"/>
              </w:rPr>
              <w:t>100.00</w:t>
            </w:r>
            <w:r>
              <w:rPr>
                <w:rFonts w:ascii="Arial Narrow"/>
                <w:sz w:val="18"/>
              </w:rPr>
            </w:r>
          </w:p>
        </w:tc>
        <w:tc>
          <w:tcPr>
            <w:tcW w:w="156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5"/>
              <w:ind w:right="102"/>
              <w:jc w:val="right"/>
              <w:rPr>
                <w:rFonts w:ascii="Arial Narrow" w:hAnsi="Arial Narrow" w:cs="Arial Narrow" w:eastAsia="Arial Narrow" w:hint="default"/>
                <w:sz w:val="18"/>
                <w:szCs w:val="18"/>
              </w:rPr>
            </w:pPr>
            <w:r>
              <w:rPr>
                <w:rFonts w:ascii="Arial Narrow"/>
                <w:b/>
                <w:spacing w:val="-1"/>
                <w:sz w:val="18"/>
              </w:rPr>
              <w:t>111,582,605.57</w:t>
            </w:r>
            <w:r>
              <w:rPr>
                <w:rFonts w:ascii="Arial Narrow"/>
                <w:sz w:val="18"/>
              </w:rPr>
            </w:r>
          </w:p>
        </w:tc>
        <w:tc>
          <w:tcPr>
            <w:tcW w:w="156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5"/>
              <w:ind w:right="102"/>
              <w:jc w:val="right"/>
              <w:rPr>
                <w:rFonts w:ascii="Arial Narrow" w:hAnsi="Arial Narrow" w:cs="Arial Narrow" w:eastAsia="Arial Narrow" w:hint="default"/>
                <w:sz w:val="18"/>
                <w:szCs w:val="18"/>
              </w:rPr>
            </w:pPr>
            <w:r>
              <w:rPr>
                <w:rFonts w:ascii="Arial Narrow"/>
                <w:b/>
                <w:spacing w:val="-1"/>
                <w:sz w:val="18"/>
              </w:rPr>
              <w:t>743,307,935.51</w:t>
            </w:r>
            <w:r>
              <w:rPr>
                <w:rFonts w:ascii="Arial Narrow"/>
                <w:sz w:val="18"/>
              </w:rPr>
            </w:r>
          </w:p>
        </w:tc>
        <w:tc>
          <w:tcPr>
            <w:tcW w:w="85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5"/>
              <w:ind w:right="101"/>
              <w:jc w:val="right"/>
              <w:rPr>
                <w:rFonts w:ascii="Arial Narrow" w:hAnsi="Arial Narrow" w:cs="Arial Narrow" w:eastAsia="Arial Narrow" w:hint="default"/>
                <w:sz w:val="18"/>
                <w:szCs w:val="18"/>
              </w:rPr>
            </w:pPr>
            <w:r>
              <w:rPr>
                <w:rFonts w:ascii="Arial Narrow"/>
                <w:b/>
                <w:spacing w:val="-1"/>
                <w:sz w:val="18"/>
              </w:rPr>
              <w:t>100.00</w:t>
            </w:r>
            <w:r>
              <w:rPr>
                <w:rFonts w:ascii="Arial Narrow"/>
                <w:sz w:val="18"/>
              </w:rPr>
            </w:r>
          </w:p>
        </w:tc>
        <w:tc>
          <w:tcPr>
            <w:tcW w:w="1434"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35"/>
              <w:ind w:right="105"/>
              <w:jc w:val="right"/>
              <w:rPr>
                <w:rFonts w:ascii="Arial Narrow" w:hAnsi="Arial Narrow" w:cs="Arial Narrow" w:eastAsia="Arial Narrow" w:hint="default"/>
                <w:sz w:val="18"/>
                <w:szCs w:val="18"/>
              </w:rPr>
            </w:pPr>
            <w:r>
              <w:rPr>
                <w:rFonts w:ascii="Arial Narrow"/>
                <w:b/>
                <w:spacing w:val="-1"/>
                <w:sz w:val="18"/>
              </w:rPr>
              <w:t>70,035,397.38</w:t>
            </w:r>
            <w:r>
              <w:rPr>
                <w:rFonts w:ascii="Arial Narrow"/>
                <w:spacing w:val="-1"/>
                <w:sz w:val="18"/>
              </w:rPr>
            </w:r>
          </w:p>
        </w:tc>
      </w:tr>
    </w:tbl>
    <w:p>
      <w:pPr>
        <w:pStyle w:val="BodyText"/>
        <w:spacing w:line="240" w:lineRule="exact"/>
        <w:ind w:left="560" w:right="0"/>
        <w:jc w:val="left"/>
      </w:pPr>
      <w:r>
        <w:rPr/>
        <w:t>②IT</w:t>
      </w:r>
      <w:r>
        <w:rPr>
          <w:spacing w:val="-54"/>
        </w:rPr>
        <w:t> </w:t>
      </w:r>
      <w:r>
        <w:rPr/>
        <w:t>分销业务中除关联方往来款项以外的款项</w:t>
      </w:r>
    </w:p>
    <w:p>
      <w:pPr>
        <w:spacing w:line="240" w:lineRule="auto" w:before="7"/>
        <w:rPr>
          <w:rFonts w:ascii="宋体" w:hAnsi="宋体" w:cs="宋体" w:eastAsia="宋体" w:hint="default"/>
          <w:sz w:val="2"/>
          <w:szCs w:val="2"/>
        </w:rPr>
      </w:pPr>
    </w:p>
    <w:tbl>
      <w:tblPr>
        <w:tblW w:w="0" w:type="auto"/>
        <w:jc w:val="left"/>
        <w:tblInd w:w="382" w:type="dxa"/>
        <w:tblLayout w:type="fixed"/>
        <w:tblCellMar>
          <w:top w:w="0" w:type="dxa"/>
          <w:left w:w="0" w:type="dxa"/>
          <w:bottom w:w="0" w:type="dxa"/>
          <w:right w:w="0" w:type="dxa"/>
        </w:tblCellMar>
        <w:tblLook w:val="01E0"/>
      </w:tblPr>
      <w:tblGrid>
        <w:gridCol w:w="899"/>
        <w:gridCol w:w="1564"/>
        <w:gridCol w:w="850"/>
        <w:gridCol w:w="1560"/>
        <w:gridCol w:w="1560"/>
        <w:gridCol w:w="850"/>
        <w:gridCol w:w="1434"/>
      </w:tblGrid>
      <w:tr>
        <w:trPr>
          <w:trHeight w:val="305" w:hRule="exact"/>
        </w:trPr>
        <w:tc>
          <w:tcPr>
            <w:tcW w:w="899" w:type="dxa"/>
            <w:vMerge w:val="restart"/>
            <w:tcBorders>
              <w:top w:val="single" w:sz="12" w:space="0" w:color="000000"/>
              <w:left w:val="nil" w:sz="6" w:space="0" w:color="auto"/>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973" w:type="dxa"/>
            <w:gridSpan w:val="3"/>
            <w:tcBorders>
              <w:top w:val="single" w:sz="12" w:space="0" w:color="000000"/>
              <w:left w:val="single" w:sz="4" w:space="0" w:color="000000"/>
              <w:bottom w:val="single" w:sz="4" w:space="0" w:color="000000"/>
              <w:right w:val="single" w:sz="4"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c>
          <w:tcPr>
            <w:tcW w:w="3844" w:type="dxa"/>
            <w:gridSpan w:val="3"/>
            <w:tcBorders>
              <w:top w:val="single" w:sz="12" w:space="0" w:color="000000"/>
              <w:left w:val="single" w:sz="4" w:space="0" w:color="000000"/>
              <w:bottom w:val="single" w:sz="4" w:space="0" w:color="000000"/>
              <w:right w:val="nil" w:sz="6" w:space="0" w:color="auto"/>
            </w:tcBorders>
          </w:tcPr>
          <w:p>
            <w:pPr>
              <w:pStyle w:val="TableParagraph"/>
              <w:spacing w:line="207" w:lineRule="exact"/>
              <w:ind w:right="4"/>
              <w:jc w:val="center"/>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r>
      <w:tr>
        <w:trPr>
          <w:trHeight w:val="294" w:hRule="exact"/>
        </w:trPr>
        <w:tc>
          <w:tcPr>
            <w:tcW w:w="899" w:type="dxa"/>
            <w:vMerge/>
            <w:tcBorders>
              <w:left w:val="nil" w:sz="6" w:space="0" w:color="auto"/>
              <w:bottom w:val="single" w:sz="4" w:space="0" w:color="000000"/>
              <w:right w:val="single" w:sz="4" w:space="0" w:color="000000"/>
            </w:tcBorders>
          </w:tcPr>
          <w:p>
            <w:pP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178" w:right="0"/>
              <w:jc w:val="left"/>
              <w:rPr>
                <w:rFonts w:ascii="Arial Narrow" w:hAnsi="Arial Narrow" w:cs="Arial Narrow" w:eastAsia="Arial Narrow" w:hint="default"/>
                <w:sz w:val="18"/>
                <w:szCs w:val="18"/>
              </w:rPr>
            </w:pPr>
            <w:r>
              <w:rPr>
                <w:rFonts w:ascii="宋体" w:hAnsi="宋体" w:cs="宋体" w:eastAsia="宋体" w:hint="default"/>
                <w:b/>
                <w:bCs/>
                <w:sz w:val="18"/>
                <w:szCs w:val="18"/>
              </w:rPr>
              <w:t>比例</w:t>
            </w:r>
            <w:r>
              <w:rPr>
                <w:rFonts w:ascii="Arial Narrow" w:hAnsi="Arial Narrow" w:cs="Arial Narrow" w:eastAsia="Arial Narrow" w:hint="default"/>
                <w:b/>
                <w:bCs/>
                <w:sz w:val="18"/>
                <w:szCs w:val="18"/>
              </w:rPr>
              <w:t>%</w:t>
            </w:r>
            <w:r>
              <w:rPr>
                <w:rFonts w:ascii="Arial Narrow" w:hAnsi="Arial Narrow" w:cs="Arial Narrow" w:eastAsia="Arial Narrow" w:hint="default"/>
                <w:sz w:val="18"/>
                <w:szCs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12"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right="162"/>
              <w:jc w:val="right"/>
              <w:rPr>
                <w:rFonts w:ascii="Arial Narrow" w:hAnsi="Arial Narrow" w:cs="Arial Narrow" w:eastAsia="Arial Narrow" w:hint="default"/>
                <w:sz w:val="18"/>
                <w:szCs w:val="18"/>
              </w:rPr>
            </w:pPr>
            <w:r>
              <w:rPr>
                <w:rFonts w:ascii="宋体" w:hAnsi="宋体" w:cs="宋体" w:eastAsia="宋体" w:hint="default"/>
                <w:b/>
                <w:bCs/>
                <w:sz w:val="18"/>
                <w:szCs w:val="18"/>
              </w:rPr>
              <w:t>比例</w:t>
            </w:r>
            <w:r>
              <w:rPr>
                <w:rFonts w:ascii="Arial Narrow" w:hAnsi="Arial Narrow" w:cs="Arial Narrow" w:eastAsia="Arial Narrow" w:hint="default"/>
                <w:b/>
                <w:bCs/>
                <w:sz w:val="18"/>
                <w:szCs w:val="18"/>
              </w:rPr>
              <w:t>%</w:t>
            </w:r>
            <w:r>
              <w:rPr>
                <w:rFonts w:ascii="Arial Narrow" w:hAnsi="Arial Narrow" w:cs="Arial Narrow" w:eastAsia="Arial Narrow" w:hint="default"/>
                <w:sz w:val="18"/>
                <w:szCs w:val="18"/>
              </w:rPr>
            </w:r>
          </w:p>
        </w:tc>
        <w:tc>
          <w:tcPr>
            <w:tcW w:w="1434"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345"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r>
      <w:tr>
        <w:trPr>
          <w:trHeight w:val="294" w:hRule="exact"/>
        </w:trPr>
        <w:tc>
          <w:tcPr>
            <w:tcW w:w="899" w:type="dxa"/>
            <w:tcBorders>
              <w:top w:val="single" w:sz="4" w:space="0" w:color="000000"/>
              <w:left w:val="nil" w:sz="6" w:space="0" w:color="auto"/>
              <w:bottom w:val="single" w:sz="4" w:space="0" w:color="000000"/>
              <w:right w:val="single" w:sz="4" w:space="0" w:color="000000"/>
            </w:tcBorders>
          </w:tcPr>
          <w:p>
            <w:pPr>
              <w:pStyle w:val="TableParagraph"/>
              <w:spacing w:line="243" w:lineRule="exact"/>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1</w:t>
            </w:r>
            <w:r>
              <w:rPr>
                <w:rFonts w:ascii="Arial Narrow" w:hAnsi="Arial Narrow" w:cs="Arial Narrow" w:eastAsia="Arial Narrow" w:hint="default"/>
                <w:spacing w:val="-10"/>
                <w:sz w:val="18"/>
                <w:szCs w:val="18"/>
              </w:rPr>
              <w:t> </w:t>
            </w:r>
            <w:r>
              <w:rPr>
                <w:rFonts w:ascii="宋体" w:hAnsi="宋体" w:cs="宋体" w:eastAsia="宋体" w:hint="default"/>
                <w:sz w:val="18"/>
                <w:szCs w:val="18"/>
              </w:rPr>
              <w:t>年以内</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2"/>
              <w:jc w:val="right"/>
              <w:rPr>
                <w:rFonts w:ascii="Arial Narrow" w:hAnsi="Arial Narrow" w:cs="Arial Narrow" w:eastAsia="Arial Narrow" w:hint="default"/>
                <w:sz w:val="18"/>
                <w:szCs w:val="18"/>
              </w:rPr>
            </w:pPr>
            <w:r>
              <w:rPr>
                <w:rFonts w:ascii="Arial Narrow"/>
                <w:spacing w:val="-1"/>
                <w:sz w:val="18"/>
              </w:rPr>
              <w:t>580,275,381.37</w:t>
            </w:r>
            <w:r>
              <w:rPr>
                <w:rFonts w:ascii="Arial Narrow"/>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0"/>
              <w:jc w:val="right"/>
              <w:rPr>
                <w:rFonts w:ascii="Arial Narrow" w:hAnsi="Arial Narrow" w:cs="Arial Narrow" w:eastAsia="Arial Narrow" w:hint="default"/>
                <w:sz w:val="18"/>
                <w:szCs w:val="18"/>
              </w:rPr>
            </w:pPr>
            <w:r>
              <w:rPr>
                <w:rFonts w:ascii="Arial Narrow"/>
                <w:spacing w:val="-1"/>
                <w:sz w:val="18"/>
              </w:rPr>
              <w:t>99.34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Arial Narrow" w:hAnsi="Arial Narrow" w:cs="Arial Narrow" w:eastAsia="Arial Narrow" w:hint="default"/>
                <w:sz w:val="18"/>
                <w:szCs w:val="18"/>
              </w:rPr>
            </w:pPr>
            <w:r>
              <w:rPr>
                <w:rFonts w:ascii="Arial Narrow"/>
                <w:spacing w:val="-1"/>
                <w:w w:val="95"/>
                <w:sz w:val="18"/>
              </w:rPr>
              <w:t>--</w:t>
            </w:r>
            <w:r>
              <w:rPr>
                <w:rFonts w:ascii="Arial Narrow"/>
                <w:w w:val="95"/>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2"/>
              <w:jc w:val="right"/>
              <w:rPr>
                <w:rFonts w:ascii="Arial Narrow" w:hAnsi="Arial Narrow" w:cs="Arial Narrow" w:eastAsia="Arial Narrow" w:hint="default"/>
                <w:sz w:val="18"/>
                <w:szCs w:val="18"/>
              </w:rPr>
            </w:pPr>
            <w:r>
              <w:rPr>
                <w:rFonts w:ascii="Arial Narrow"/>
                <w:spacing w:val="-1"/>
                <w:sz w:val="18"/>
              </w:rPr>
              <w:t>410,670,643.22</w:t>
            </w:r>
            <w:r>
              <w:rPr>
                <w:rFonts w:ascii="Arial Narrow"/>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0"/>
              <w:jc w:val="right"/>
              <w:rPr>
                <w:rFonts w:ascii="Arial Narrow" w:hAnsi="Arial Narrow" w:cs="Arial Narrow" w:eastAsia="Arial Narrow" w:hint="default"/>
                <w:sz w:val="18"/>
                <w:szCs w:val="18"/>
              </w:rPr>
            </w:pPr>
            <w:r>
              <w:rPr>
                <w:rFonts w:ascii="Arial Narrow"/>
                <w:spacing w:val="-1"/>
                <w:sz w:val="18"/>
              </w:rPr>
              <w:t>98.73</w:t>
            </w:r>
          </w:p>
        </w:tc>
        <w:tc>
          <w:tcPr>
            <w:tcW w:w="14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5"/>
              <w:ind w:right="106"/>
              <w:jc w:val="right"/>
              <w:rPr>
                <w:rFonts w:ascii="Arial Narrow" w:hAnsi="Arial Narrow" w:cs="Arial Narrow" w:eastAsia="Arial Narrow" w:hint="default"/>
                <w:sz w:val="18"/>
                <w:szCs w:val="18"/>
              </w:rPr>
            </w:pPr>
            <w:r>
              <w:rPr>
                <w:rFonts w:ascii="Arial Narrow"/>
                <w:spacing w:val="-1"/>
                <w:w w:val="95"/>
                <w:sz w:val="18"/>
              </w:rPr>
              <w:t>--</w:t>
            </w:r>
            <w:r>
              <w:rPr>
                <w:rFonts w:ascii="Arial Narrow"/>
                <w:w w:val="95"/>
                <w:sz w:val="18"/>
              </w:rPr>
            </w:r>
          </w:p>
        </w:tc>
      </w:tr>
      <w:tr>
        <w:trPr>
          <w:trHeight w:val="294" w:hRule="exact"/>
        </w:trPr>
        <w:tc>
          <w:tcPr>
            <w:tcW w:w="899" w:type="dxa"/>
            <w:tcBorders>
              <w:top w:val="single" w:sz="4" w:space="0" w:color="000000"/>
              <w:left w:val="nil" w:sz="6" w:space="0" w:color="auto"/>
              <w:bottom w:val="single" w:sz="4" w:space="0" w:color="000000"/>
              <w:right w:val="single" w:sz="4" w:space="0" w:color="000000"/>
            </w:tcBorders>
          </w:tcPr>
          <w:p>
            <w:pPr>
              <w:pStyle w:val="TableParagraph"/>
              <w:spacing w:line="243" w:lineRule="exact"/>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1-2</w:t>
            </w:r>
            <w:r>
              <w:rPr>
                <w:rFonts w:ascii="Arial Narrow" w:hAnsi="Arial Narrow" w:cs="Arial Narrow" w:eastAsia="Arial Narrow" w:hint="default"/>
                <w:spacing w:val="-13"/>
                <w:sz w:val="18"/>
                <w:szCs w:val="18"/>
              </w:rPr>
              <w:t> </w:t>
            </w:r>
            <w:r>
              <w:rPr>
                <w:rFonts w:ascii="宋体" w:hAnsi="宋体" w:cs="宋体" w:eastAsia="宋体" w:hint="default"/>
                <w:sz w:val="18"/>
                <w:szCs w:val="18"/>
              </w:rPr>
              <w:t>年</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Arial Narrow" w:hAnsi="Arial Narrow" w:cs="Arial Narrow" w:eastAsia="Arial Narrow" w:hint="default"/>
                <w:sz w:val="18"/>
                <w:szCs w:val="18"/>
              </w:rPr>
            </w:pPr>
            <w:r>
              <w:rPr>
                <w:rFonts w:ascii="Arial Narrow"/>
                <w:spacing w:val="-1"/>
                <w:sz w:val="18"/>
              </w:rPr>
              <w:t>2,786,021.50</w:t>
            </w:r>
            <w:r>
              <w:rPr>
                <w:rFonts w:ascii="Arial Narrow"/>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Arial Narrow" w:hAnsi="Arial Narrow" w:cs="Arial Narrow" w:eastAsia="Arial Narrow" w:hint="default"/>
                <w:sz w:val="18"/>
                <w:szCs w:val="18"/>
              </w:rPr>
            </w:pPr>
            <w:r>
              <w:rPr>
                <w:rFonts w:ascii="Arial Narrow"/>
                <w:spacing w:val="-1"/>
                <w:w w:val="95"/>
                <w:sz w:val="18"/>
              </w:rPr>
              <w:t>0.48</w:t>
            </w:r>
            <w:r>
              <w:rPr>
                <w:rFonts w:ascii="Arial Narrow"/>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Arial Narrow" w:hAnsi="Arial Narrow" w:cs="Arial Narrow" w:eastAsia="Arial Narrow" w:hint="default"/>
                <w:sz w:val="18"/>
                <w:szCs w:val="18"/>
              </w:rPr>
            </w:pPr>
            <w:r>
              <w:rPr>
                <w:rFonts w:ascii="Arial Narrow"/>
                <w:spacing w:val="-1"/>
                <w:sz w:val="18"/>
              </w:rPr>
              <w:t>417,903.23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2"/>
              <w:jc w:val="right"/>
              <w:rPr>
                <w:rFonts w:ascii="Arial Narrow" w:hAnsi="Arial Narrow" w:cs="Arial Narrow" w:eastAsia="Arial Narrow" w:hint="default"/>
                <w:sz w:val="18"/>
                <w:szCs w:val="18"/>
              </w:rPr>
            </w:pPr>
            <w:r>
              <w:rPr>
                <w:rFonts w:ascii="Arial Narrow"/>
                <w:spacing w:val="-1"/>
                <w:sz w:val="18"/>
              </w:rPr>
              <w:t>2,868,880.82</w:t>
            </w:r>
            <w:r>
              <w:rPr>
                <w:rFonts w:ascii="Arial Narrow"/>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Arial Narrow" w:hAnsi="Arial Narrow" w:cs="Arial Narrow" w:eastAsia="Arial Narrow" w:hint="default"/>
                <w:sz w:val="18"/>
                <w:szCs w:val="18"/>
              </w:rPr>
            </w:pPr>
            <w:r>
              <w:rPr>
                <w:rFonts w:ascii="Arial Narrow"/>
                <w:spacing w:val="-1"/>
                <w:w w:val="95"/>
                <w:sz w:val="18"/>
              </w:rPr>
              <w:t>0.69</w:t>
            </w:r>
            <w:r>
              <w:rPr>
                <w:rFonts w:ascii="Arial Narrow"/>
                <w:sz w:val="18"/>
              </w:rPr>
            </w:r>
          </w:p>
        </w:tc>
        <w:tc>
          <w:tcPr>
            <w:tcW w:w="14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5"/>
              <w:ind w:right="105"/>
              <w:jc w:val="right"/>
              <w:rPr>
                <w:rFonts w:ascii="Arial Narrow" w:hAnsi="Arial Narrow" w:cs="Arial Narrow" w:eastAsia="Arial Narrow" w:hint="default"/>
                <w:sz w:val="18"/>
                <w:szCs w:val="18"/>
              </w:rPr>
            </w:pPr>
            <w:r>
              <w:rPr>
                <w:rFonts w:ascii="Arial Narrow"/>
                <w:spacing w:val="-1"/>
                <w:sz w:val="18"/>
              </w:rPr>
              <w:t>286,888.08</w:t>
            </w:r>
          </w:p>
        </w:tc>
      </w:tr>
      <w:tr>
        <w:trPr>
          <w:trHeight w:val="294" w:hRule="exact"/>
        </w:trPr>
        <w:tc>
          <w:tcPr>
            <w:tcW w:w="899" w:type="dxa"/>
            <w:tcBorders>
              <w:top w:val="single" w:sz="4" w:space="0" w:color="000000"/>
              <w:left w:val="nil" w:sz="6" w:space="0" w:color="auto"/>
              <w:bottom w:val="single" w:sz="4" w:space="0" w:color="000000"/>
              <w:right w:val="single" w:sz="4" w:space="0" w:color="000000"/>
            </w:tcBorders>
          </w:tcPr>
          <w:p>
            <w:pPr>
              <w:pStyle w:val="TableParagraph"/>
              <w:spacing w:line="243" w:lineRule="exact"/>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2-3</w:t>
            </w:r>
            <w:r>
              <w:rPr>
                <w:rFonts w:ascii="Arial Narrow" w:hAnsi="Arial Narrow" w:cs="Arial Narrow" w:eastAsia="Arial Narrow" w:hint="default"/>
                <w:spacing w:val="-13"/>
                <w:sz w:val="18"/>
                <w:szCs w:val="18"/>
              </w:rPr>
              <w:t> </w:t>
            </w:r>
            <w:r>
              <w:rPr>
                <w:rFonts w:ascii="宋体" w:hAnsi="宋体" w:cs="宋体" w:eastAsia="宋体" w:hint="default"/>
                <w:sz w:val="18"/>
                <w:szCs w:val="18"/>
              </w:rPr>
              <w:t>年</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Arial Narrow" w:hAnsi="Arial Narrow" w:cs="Arial Narrow" w:eastAsia="Arial Narrow" w:hint="default"/>
                <w:sz w:val="18"/>
                <w:szCs w:val="18"/>
              </w:rPr>
            </w:pPr>
            <w:r>
              <w:rPr>
                <w:rFonts w:ascii="Arial Narrow"/>
                <w:spacing w:val="-1"/>
                <w:sz w:val="18"/>
              </w:rPr>
              <w:t>1,059,026.88</w:t>
            </w:r>
            <w:r>
              <w:rPr>
                <w:rFonts w:ascii="Arial Narrow"/>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Arial Narrow" w:hAnsi="Arial Narrow" w:cs="Arial Narrow" w:eastAsia="Arial Narrow" w:hint="default"/>
                <w:sz w:val="18"/>
                <w:szCs w:val="18"/>
              </w:rPr>
            </w:pPr>
            <w:r>
              <w:rPr>
                <w:rFonts w:ascii="Arial Narrow"/>
                <w:spacing w:val="-1"/>
                <w:w w:val="95"/>
                <w:sz w:val="18"/>
              </w:rPr>
              <w:t>0.18</w:t>
            </w:r>
            <w:r>
              <w:rPr>
                <w:rFonts w:ascii="Arial Narrow"/>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Arial Narrow" w:hAnsi="Arial Narrow" w:cs="Arial Narrow" w:eastAsia="Arial Narrow" w:hint="default"/>
                <w:sz w:val="18"/>
                <w:szCs w:val="18"/>
              </w:rPr>
            </w:pPr>
            <w:r>
              <w:rPr>
                <w:rFonts w:ascii="Arial Narrow"/>
                <w:spacing w:val="-1"/>
                <w:sz w:val="18"/>
              </w:rPr>
              <w:t>370,659.41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2"/>
              <w:jc w:val="right"/>
              <w:rPr>
                <w:rFonts w:ascii="Arial Narrow" w:hAnsi="Arial Narrow" w:cs="Arial Narrow" w:eastAsia="Arial Narrow" w:hint="default"/>
                <w:sz w:val="18"/>
                <w:szCs w:val="18"/>
              </w:rPr>
            </w:pPr>
            <w:r>
              <w:rPr>
                <w:rFonts w:ascii="Arial Narrow"/>
                <w:spacing w:val="-1"/>
                <w:sz w:val="18"/>
              </w:rPr>
              <w:t>2,398,619.23</w:t>
            </w:r>
            <w:r>
              <w:rPr>
                <w:rFonts w:ascii="Arial Narrow"/>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Arial Narrow" w:hAnsi="Arial Narrow" w:cs="Arial Narrow" w:eastAsia="Arial Narrow" w:hint="default"/>
                <w:sz w:val="18"/>
                <w:szCs w:val="18"/>
              </w:rPr>
            </w:pPr>
            <w:r>
              <w:rPr>
                <w:rFonts w:ascii="Arial Narrow"/>
                <w:spacing w:val="-1"/>
                <w:w w:val="95"/>
                <w:sz w:val="18"/>
              </w:rPr>
              <w:t>0.58</w:t>
            </w:r>
            <w:r>
              <w:rPr>
                <w:rFonts w:ascii="Arial Narrow"/>
                <w:sz w:val="18"/>
              </w:rPr>
            </w:r>
          </w:p>
        </w:tc>
        <w:tc>
          <w:tcPr>
            <w:tcW w:w="14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5"/>
              <w:ind w:right="105"/>
              <w:jc w:val="right"/>
              <w:rPr>
                <w:rFonts w:ascii="Arial Narrow" w:hAnsi="Arial Narrow" w:cs="Arial Narrow" w:eastAsia="Arial Narrow" w:hint="default"/>
                <w:sz w:val="18"/>
                <w:szCs w:val="18"/>
              </w:rPr>
            </w:pPr>
            <w:r>
              <w:rPr>
                <w:rFonts w:ascii="Arial Narrow"/>
                <w:spacing w:val="-1"/>
                <w:sz w:val="18"/>
              </w:rPr>
              <w:t>719,585.77</w:t>
            </w:r>
          </w:p>
        </w:tc>
      </w:tr>
      <w:tr>
        <w:trPr>
          <w:trHeight w:val="294" w:hRule="exact"/>
        </w:trPr>
        <w:tc>
          <w:tcPr>
            <w:tcW w:w="899" w:type="dxa"/>
            <w:tcBorders>
              <w:top w:val="single" w:sz="4" w:space="0" w:color="000000"/>
              <w:left w:val="nil" w:sz="6" w:space="0" w:color="auto"/>
              <w:bottom w:val="single" w:sz="4" w:space="0" w:color="000000"/>
              <w:right w:val="single" w:sz="4" w:space="0" w:color="000000"/>
            </w:tcBorders>
          </w:tcPr>
          <w:p>
            <w:pPr>
              <w:pStyle w:val="TableParagraph"/>
              <w:spacing w:line="243" w:lineRule="exact"/>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3-4</w:t>
            </w:r>
            <w:r>
              <w:rPr>
                <w:rFonts w:ascii="Arial Narrow" w:hAnsi="Arial Narrow" w:cs="Arial Narrow" w:eastAsia="Arial Narrow" w:hint="default"/>
                <w:spacing w:val="-13"/>
                <w:sz w:val="18"/>
                <w:szCs w:val="18"/>
              </w:rPr>
              <w:t> </w:t>
            </w:r>
            <w:r>
              <w:rPr>
                <w:rFonts w:ascii="宋体" w:hAnsi="宋体" w:cs="宋体" w:eastAsia="宋体" w:hint="default"/>
                <w:sz w:val="18"/>
                <w:szCs w:val="18"/>
              </w:rPr>
              <w:t>年</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Arial Narrow" w:hAnsi="Arial Narrow" w:cs="Arial Narrow" w:eastAsia="Arial Narrow" w:hint="default"/>
                <w:sz w:val="18"/>
                <w:szCs w:val="18"/>
              </w:rPr>
            </w:pPr>
            <w:r>
              <w:rPr>
                <w:rFonts w:ascii="Arial Narrow"/>
                <w:sz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Arial Narrow" w:hAnsi="Arial Narrow" w:cs="Arial Narrow" w:eastAsia="Arial Narrow" w:hint="default"/>
                <w:sz w:val="18"/>
                <w:szCs w:val="18"/>
              </w:rPr>
            </w:pPr>
            <w:r>
              <w:rPr>
                <w:rFonts w:ascii="Arial Narrow"/>
                <w:sz w:val="18"/>
              </w:rPr>
              <w:t>--</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Arial Narrow" w:hAnsi="Arial Narrow" w:cs="Arial Narrow" w:eastAsia="Arial Narrow" w:hint="default"/>
                <w:sz w:val="18"/>
                <w:szCs w:val="18"/>
              </w:rPr>
            </w:pPr>
            <w:r>
              <w:rPr>
                <w:rFonts w:ascii="Arial Narrow"/>
                <w:sz w:val="18"/>
              </w:rPr>
              <w:t>--</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2"/>
              <w:jc w:val="right"/>
              <w:rPr>
                <w:rFonts w:ascii="Arial Narrow" w:hAnsi="Arial Narrow" w:cs="Arial Narrow" w:eastAsia="Arial Narrow" w:hint="default"/>
                <w:sz w:val="18"/>
                <w:szCs w:val="18"/>
              </w:rPr>
            </w:pPr>
            <w:r>
              <w:rPr>
                <w:rFonts w:ascii="Arial Narrow"/>
                <w:sz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Arial Narrow" w:hAnsi="Arial Narrow" w:cs="Arial Narrow" w:eastAsia="Arial Narrow" w:hint="default"/>
                <w:sz w:val="18"/>
                <w:szCs w:val="18"/>
              </w:rPr>
            </w:pPr>
            <w:r>
              <w:rPr>
                <w:rFonts w:ascii="Arial Narrow"/>
                <w:sz w:val="18"/>
              </w:rPr>
              <w:t>--</w:t>
            </w:r>
          </w:p>
        </w:tc>
        <w:tc>
          <w:tcPr>
            <w:tcW w:w="14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5"/>
              <w:ind w:right="105"/>
              <w:jc w:val="right"/>
              <w:rPr>
                <w:rFonts w:ascii="Arial Narrow" w:hAnsi="Arial Narrow" w:cs="Arial Narrow" w:eastAsia="Arial Narrow" w:hint="default"/>
                <w:sz w:val="18"/>
                <w:szCs w:val="18"/>
              </w:rPr>
            </w:pPr>
            <w:r>
              <w:rPr>
                <w:rFonts w:ascii="Arial Narrow"/>
                <w:sz w:val="18"/>
              </w:rPr>
              <w:t>--</w:t>
            </w:r>
          </w:p>
        </w:tc>
      </w:tr>
      <w:tr>
        <w:trPr>
          <w:trHeight w:val="294" w:hRule="exact"/>
        </w:trPr>
        <w:tc>
          <w:tcPr>
            <w:tcW w:w="899" w:type="dxa"/>
            <w:tcBorders>
              <w:top w:val="single" w:sz="4" w:space="0" w:color="000000"/>
              <w:left w:val="nil" w:sz="6" w:space="0" w:color="auto"/>
              <w:bottom w:val="single" w:sz="4" w:space="0" w:color="000000"/>
              <w:right w:val="single" w:sz="4" w:space="0" w:color="000000"/>
            </w:tcBorders>
          </w:tcPr>
          <w:p>
            <w:pPr>
              <w:pStyle w:val="TableParagraph"/>
              <w:spacing w:line="243" w:lineRule="exact"/>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4-5</w:t>
            </w:r>
            <w:r>
              <w:rPr>
                <w:rFonts w:ascii="Arial Narrow" w:hAnsi="Arial Narrow" w:cs="Arial Narrow" w:eastAsia="Arial Narrow" w:hint="default"/>
                <w:spacing w:val="-13"/>
                <w:sz w:val="18"/>
                <w:szCs w:val="18"/>
              </w:rPr>
              <w:t> </w:t>
            </w:r>
            <w:r>
              <w:rPr>
                <w:rFonts w:ascii="宋体" w:hAnsi="宋体" w:cs="宋体" w:eastAsia="宋体" w:hint="default"/>
                <w:sz w:val="18"/>
                <w:szCs w:val="18"/>
              </w:rPr>
              <w:t>年</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Arial Narrow" w:hAnsi="Arial Narrow" w:cs="Arial Narrow" w:eastAsia="Arial Narrow" w:hint="default"/>
                <w:sz w:val="18"/>
                <w:szCs w:val="18"/>
              </w:rPr>
            </w:pPr>
            <w:r>
              <w:rPr>
                <w:rFonts w:ascii="Arial Narrow"/>
                <w:sz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Arial Narrow" w:hAnsi="Arial Narrow" w:cs="Arial Narrow" w:eastAsia="Arial Narrow" w:hint="default"/>
                <w:sz w:val="18"/>
                <w:szCs w:val="18"/>
              </w:rPr>
            </w:pPr>
            <w:r>
              <w:rPr>
                <w:rFonts w:ascii="Arial Narrow"/>
                <w:sz w:val="18"/>
              </w:rPr>
              <w:t>--</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Arial Narrow" w:hAnsi="Arial Narrow" w:cs="Arial Narrow" w:eastAsia="Arial Narrow" w:hint="default"/>
                <w:sz w:val="18"/>
                <w:szCs w:val="18"/>
              </w:rPr>
            </w:pPr>
            <w:r>
              <w:rPr>
                <w:rFonts w:ascii="Arial Narrow"/>
                <w:sz w:val="18"/>
              </w:rPr>
              <w:t>--</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2"/>
              <w:jc w:val="right"/>
              <w:rPr>
                <w:rFonts w:ascii="Arial Narrow" w:hAnsi="Arial Narrow" w:cs="Arial Narrow" w:eastAsia="Arial Narrow" w:hint="default"/>
                <w:sz w:val="18"/>
                <w:szCs w:val="18"/>
              </w:rPr>
            </w:pPr>
            <w:r>
              <w:rPr>
                <w:rFonts w:ascii="Arial Narrow"/>
                <w:sz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Arial Narrow" w:hAnsi="Arial Narrow" w:cs="Arial Narrow" w:eastAsia="Arial Narrow" w:hint="default"/>
                <w:sz w:val="18"/>
                <w:szCs w:val="18"/>
              </w:rPr>
            </w:pPr>
            <w:r>
              <w:rPr>
                <w:rFonts w:ascii="Arial Narrow"/>
                <w:sz w:val="18"/>
              </w:rPr>
              <w:t>--</w:t>
            </w:r>
          </w:p>
        </w:tc>
        <w:tc>
          <w:tcPr>
            <w:tcW w:w="14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5"/>
              <w:ind w:right="105"/>
              <w:jc w:val="right"/>
              <w:rPr>
                <w:rFonts w:ascii="Arial Narrow" w:hAnsi="Arial Narrow" w:cs="Arial Narrow" w:eastAsia="Arial Narrow" w:hint="default"/>
                <w:sz w:val="18"/>
                <w:szCs w:val="18"/>
              </w:rPr>
            </w:pPr>
            <w:r>
              <w:rPr>
                <w:rFonts w:ascii="Arial Narrow"/>
                <w:sz w:val="18"/>
              </w:rPr>
              <w:t>--</w:t>
            </w:r>
          </w:p>
        </w:tc>
      </w:tr>
      <w:tr>
        <w:trPr>
          <w:trHeight w:val="294" w:hRule="exact"/>
        </w:trPr>
        <w:tc>
          <w:tcPr>
            <w:tcW w:w="899" w:type="dxa"/>
            <w:tcBorders>
              <w:top w:val="single" w:sz="4" w:space="0" w:color="000000"/>
              <w:left w:val="nil" w:sz="6" w:space="0" w:color="auto"/>
              <w:bottom w:val="single" w:sz="4" w:space="0" w:color="000000"/>
              <w:right w:val="single" w:sz="4" w:space="0" w:color="000000"/>
            </w:tcBorders>
          </w:tcPr>
          <w:p>
            <w:pPr>
              <w:pStyle w:val="TableParagraph"/>
              <w:spacing w:line="243" w:lineRule="exact"/>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5</w:t>
            </w:r>
            <w:r>
              <w:rPr>
                <w:rFonts w:ascii="Arial Narrow" w:hAnsi="Arial Narrow" w:cs="Arial Narrow" w:eastAsia="Arial Narrow" w:hint="default"/>
                <w:spacing w:val="-10"/>
                <w:sz w:val="18"/>
                <w:szCs w:val="18"/>
              </w:rPr>
              <w:t> </w:t>
            </w:r>
            <w:r>
              <w:rPr>
                <w:rFonts w:ascii="宋体" w:hAnsi="宋体" w:cs="宋体" w:eastAsia="宋体" w:hint="default"/>
                <w:sz w:val="18"/>
                <w:szCs w:val="18"/>
              </w:rPr>
              <w:t>年以上</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Arial Narrow" w:hAnsi="Arial Narrow" w:cs="Arial Narrow" w:eastAsia="Arial Narrow" w:hint="default"/>
                <w:sz w:val="18"/>
                <w:szCs w:val="18"/>
              </w:rPr>
            </w:pPr>
            <w:r>
              <w:rPr>
                <w:rFonts w:ascii="Arial Narrow"/>
                <w:sz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Arial Narrow" w:hAnsi="Arial Narrow" w:cs="Arial Narrow" w:eastAsia="Arial Narrow" w:hint="default"/>
                <w:sz w:val="18"/>
                <w:szCs w:val="18"/>
              </w:rPr>
            </w:pPr>
            <w:r>
              <w:rPr>
                <w:rFonts w:ascii="Arial Narrow"/>
                <w:sz w:val="18"/>
              </w:rPr>
              <w:t>--</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Arial Narrow" w:hAnsi="Arial Narrow" w:cs="Arial Narrow" w:eastAsia="Arial Narrow" w:hint="default"/>
                <w:sz w:val="18"/>
                <w:szCs w:val="18"/>
              </w:rPr>
            </w:pPr>
            <w:r>
              <w:rPr>
                <w:rFonts w:ascii="Arial Narrow"/>
                <w:sz w:val="18"/>
              </w:rPr>
              <w:t>--</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2"/>
              <w:jc w:val="right"/>
              <w:rPr>
                <w:rFonts w:ascii="Arial Narrow" w:hAnsi="Arial Narrow" w:cs="Arial Narrow" w:eastAsia="Arial Narrow" w:hint="default"/>
                <w:sz w:val="18"/>
                <w:szCs w:val="18"/>
              </w:rPr>
            </w:pPr>
            <w:r>
              <w:rPr>
                <w:rFonts w:ascii="Arial Narrow"/>
                <w:sz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Arial Narrow" w:hAnsi="Arial Narrow" w:cs="Arial Narrow" w:eastAsia="Arial Narrow" w:hint="default"/>
                <w:sz w:val="18"/>
                <w:szCs w:val="18"/>
              </w:rPr>
            </w:pPr>
            <w:r>
              <w:rPr>
                <w:rFonts w:ascii="Arial Narrow"/>
                <w:sz w:val="18"/>
              </w:rPr>
              <w:t>--</w:t>
            </w:r>
          </w:p>
        </w:tc>
        <w:tc>
          <w:tcPr>
            <w:tcW w:w="14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5"/>
              <w:ind w:right="105"/>
              <w:jc w:val="right"/>
              <w:rPr>
                <w:rFonts w:ascii="Arial Narrow" w:hAnsi="Arial Narrow" w:cs="Arial Narrow" w:eastAsia="Arial Narrow" w:hint="default"/>
                <w:sz w:val="18"/>
                <w:szCs w:val="18"/>
              </w:rPr>
            </w:pPr>
            <w:r>
              <w:rPr>
                <w:rFonts w:ascii="Arial Narrow"/>
                <w:sz w:val="18"/>
              </w:rPr>
              <w:t>--</w:t>
            </w:r>
          </w:p>
        </w:tc>
      </w:tr>
      <w:tr>
        <w:trPr>
          <w:trHeight w:val="305" w:hRule="exact"/>
        </w:trPr>
        <w:tc>
          <w:tcPr>
            <w:tcW w:w="899" w:type="dxa"/>
            <w:tcBorders>
              <w:top w:val="single" w:sz="4" w:space="0" w:color="000000"/>
              <w:left w:val="nil" w:sz="6" w:space="0" w:color="auto"/>
              <w:bottom w:val="single" w:sz="12"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56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5"/>
              <w:ind w:right="101"/>
              <w:jc w:val="right"/>
              <w:rPr>
                <w:rFonts w:ascii="Arial Narrow" w:hAnsi="Arial Narrow" w:cs="Arial Narrow" w:eastAsia="Arial Narrow" w:hint="default"/>
                <w:sz w:val="18"/>
                <w:szCs w:val="18"/>
              </w:rPr>
            </w:pPr>
            <w:r>
              <w:rPr>
                <w:rFonts w:ascii="Arial Narrow"/>
                <w:b/>
                <w:spacing w:val="-1"/>
                <w:sz w:val="18"/>
              </w:rPr>
              <w:t>584,120,429.75</w:t>
            </w:r>
            <w:r>
              <w:rPr>
                <w:rFonts w:ascii="Arial Narrow"/>
                <w:sz w:val="18"/>
              </w:rPr>
            </w:r>
          </w:p>
        </w:tc>
        <w:tc>
          <w:tcPr>
            <w:tcW w:w="85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5"/>
              <w:ind w:right="101"/>
              <w:jc w:val="right"/>
              <w:rPr>
                <w:rFonts w:ascii="Arial Narrow" w:hAnsi="Arial Narrow" w:cs="Arial Narrow" w:eastAsia="Arial Narrow" w:hint="default"/>
                <w:sz w:val="18"/>
                <w:szCs w:val="18"/>
              </w:rPr>
            </w:pPr>
            <w:r>
              <w:rPr>
                <w:rFonts w:ascii="Arial Narrow"/>
                <w:b/>
                <w:spacing w:val="-1"/>
                <w:sz w:val="18"/>
              </w:rPr>
              <w:t>100.00</w:t>
            </w:r>
            <w:r>
              <w:rPr>
                <w:rFonts w:ascii="Arial Narrow"/>
                <w:sz w:val="18"/>
              </w:rPr>
            </w:r>
          </w:p>
        </w:tc>
        <w:tc>
          <w:tcPr>
            <w:tcW w:w="156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5"/>
              <w:ind w:right="101"/>
              <w:jc w:val="right"/>
              <w:rPr>
                <w:rFonts w:ascii="Arial Narrow" w:hAnsi="Arial Narrow" w:cs="Arial Narrow" w:eastAsia="Arial Narrow" w:hint="default"/>
                <w:sz w:val="18"/>
                <w:szCs w:val="18"/>
              </w:rPr>
            </w:pPr>
            <w:r>
              <w:rPr>
                <w:rFonts w:ascii="Arial Narrow"/>
                <w:b/>
                <w:spacing w:val="-1"/>
                <w:sz w:val="18"/>
              </w:rPr>
              <w:t>788,562.64</w:t>
            </w:r>
            <w:r>
              <w:rPr>
                <w:rFonts w:ascii="Arial Narrow"/>
                <w:spacing w:val="-1"/>
                <w:sz w:val="18"/>
              </w:rPr>
            </w:r>
          </w:p>
        </w:tc>
        <w:tc>
          <w:tcPr>
            <w:tcW w:w="156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5"/>
              <w:ind w:right="102"/>
              <w:jc w:val="right"/>
              <w:rPr>
                <w:rFonts w:ascii="Arial Narrow" w:hAnsi="Arial Narrow" w:cs="Arial Narrow" w:eastAsia="Arial Narrow" w:hint="default"/>
                <w:sz w:val="18"/>
                <w:szCs w:val="18"/>
              </w:rPr>
            </w:pPr>
            <w:r>
              <w:rPr>
                <w:rFonts w:ascii="Arial Narrow"/>
                <w:b/>
                <w:spacing w:val="-1"/>
                <w:sz w:val="18"/>
              </w:rPr>
              <w:t>415,938,143.27</w:t>
            </w:r>
            <w:r>
              <w:rPr>
                <w:rFonts w:ascii="Arial Narrow"/>
                <w:sz w:val="18"/>
              </w:rPr>
            </w:r>
          </w:p>
        </w:tc>
        <w:tc>
          <w:tcPr>
            <w:tcW w:w="85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5"/>
              <w:ind w:right="101"/>
              <w:jc w:val="right"/>
              <w:rPr>
                <w:rFonts w:ascii="Arial Narrow" w:hAnsi="Arial Narrow" w:cs="Arial Narrow" w:eastAsia="Arial Narrow" w:hint="default"/>
                <w:sz w:val="18"/>
                <w:szCs w:val="18"/>
              </w:rPr>
            </w:pPr>
            <w:r>
              <w:rPr>
                <w:rFonts w:ascii="Arial Narrow"/>
                <w:b/>
                <w:spacing w:val="-1"/>
                <w:sz w:val="18"/>
              </w:rPr>
              <w:t>100.00</w:t>
            </w:r>
            <w:r>
              <w:rPr>
                <w:rFonts w:ascii="Arial Narrow"/>
                <w:sz w:val="18"/>
              </w:rPr>
            </w:r>
          </w:p>
        </w:tc>
        <w:tc>
          <w:tcPr>
            <w:tcW w:w="1434"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35"/>
              <w:ind w:right="106"/>
              <w:jc w:val="right"/>
              <w:rPr>
                <w:rFonts w:ascii="Arial Narrow" w:hAnsi="Arial Narrow" w:cs="Arial Narrow" w:eastAsia="Arial Narrow" w:hint="default"/>
                <w:sz w:val="18"/>
                <w:szCs w:val="18"/>
              </w:rPr>
            </w:pPr>
            <w:r>
              <w:rPr>
                <w:rFonts w:ascii="Arial Narrow"/>
                <w:b/>
                <w:spacing w:val="-1"/>
                <w:sz w:val="18"/>
              </w:rPr>
              <w:t>1,006,473.85</w:t>
            </w:r>
            <w:r>
              <w:rPr>
                <w:rFonts w:ascii="Arial Narrow"/>
                <w:sz w:val="18"/>
              </w:rPr>
            </w:r>
          </w:p>
        </w:tc>
      </w:tr>
    </w:tbl>
    <w:p>
      <w:pPr>
        <w:pStyle w:val="BodyText"/>
        <w:spacing w:line="240" w:lineRule="exact"/>
        <w:ind w:left="560" w:right="0"/>
        <w:jc w:val="left"/>
      </w:pPr>
      <w:r>
        <w:rPr/>
        <w:t>③冰箱压缩机业务中除关联方往来款项以外的款项</w:t>
      </w:r>
    </w:p>
    <w:p>
      <w:pPr>
        <w:spacing w:line="240" w:lineRule="auto" w:before="6"/>
        <w:rPr>
          <w:rFonts w:ascii="宋体" w:hAnsi="宋体" w:cs="宋体" w:eastAsia="宋体" w:hint="default"/>
          <w:sz w:val="2"/>
          <w:szCs w:val="2"/>
        </w:rPr>
      </w:pPr>
    </w:p>
    <w:tbl>
      <w:tblPr>
        <w:tblW w:w="0" w:type="auto"/>
        <w:jc w:val="left"/>
        <w:tblInd w:w="382" w:type="dxa"/>
        <w:tblLayout w:type="fixed"/>
        <w:tblCellMar>
          <w:top w:w="0" w:type="dxa"/>
          <w:left w:w="0" w:type="dxa"/>
          <w:bottom w:w="0" w:type="dxa"/>
          <w:right w:w="0" w:type="dxa"/>
        </w:tblCellMar>
        <w:tblLook w:val="01E0"/>
      </w:tblPr>
      <w:tblGrid>
        <w:gridCol w:w="899"/>
        <w:gridCol w:w="1564"/>
        <w:gridCol w:w="850"/>
        <w:gridCol w:w="1560"/>
        <w:gridCol w:w="1560"/>
        <w:gridCol w:w="850"/>
        <w:gridCol w:w="1434"/>
      </w:tblGrid>
      <w:tr>
        <w:trPr>
          <w:trHeight w:val="305" w:hRule="exact"/>
        </w:trPr>
        <w:tc>
          <w:tcPr>
            <w:tcW w:w="899" w:type="dxa"/>
            <w:vMerge w:val="restart"/>
            <w:tcBorders>
              <w:top w:val="single" w:sz="12" w:space="0" w:color="000000"/>
              <w:left w:val="nil" w:sz="6" w:space="0" w:color="auto"/>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973" w:type="dxa"/>
            <w:gridSpan w:val="3"/>
            <w:tcBorders>
              <w:top w:val="single" w:sz="12" w:space="0" w:color="000000"/>
              <w:left w:val="single" w:sz="4" w:space="0" w:color="000000"/>
              <w:bottom w:val="single" w:sz="4" w:space="0" w:color="000000"/>
              <w:right w:val="single" w:sz="4"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c>
          <w:tcPr>
            <w:tcW w:w="3844" w:type="dxa"/>
            <w:gridSpan w:val="3"/>
            <w:tcBorders>
              <w:top w:val="single" w:sz="12" w:space="0" w:color="000000"/>
              <w:left w:val="single" w:sz="4" w:space="0" w:color="000000"/>
              <w:bottom w:val="single" w:sz="4" w:space="0" w:color="000000"/>
              <w:right w:val="nil" w:sz="6" w:space="0" w:color="auto"/>
            </w:tcBorders>
          </w:tcPr>
          <w:p>
            <w:pPr>
              <w:pStyle w:val="TableParagraph"/>
              <w:spacing w:line="207" w:lineRule="exact"/>
              <w:ind w:right="4"/>
              <w:jc w:val="center"/>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r>
      <w:tr>
        <w:trPr>
          <w:trHeight w:val="294" w:hRule="exact"/>
        </w:trPr>
        <w:tc>
          <w:tcPr>
            <w:tcW w:w="899" w:type="dxa"/>
            <w:vMerge/>
            <w:tcBorders>
              <w:left w:val="nil" w:sz="6" w:space="0" w:color="auto"/>
              <w:bottom w:val="single" w:sz="4" w:space="0" w:color="000000"/>
              <w:right w:val="single" w:sz="4" w:space="0" w:color="000000"/>
            </w:tcBorders>
          </w:tcPr>
          <w:p>
            <w:pP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178" w:right="0"/>
              <w:jc w:val="left"/>
              <w:rPr>
                <w:rFonts w:ascii="Arial Narrow" w:hAnsi="Arial Narrow" w:cs="Arial Narrow" w:eastAsia="Arial Narrow" w:hint="default"/>
                <w:sz w:val="18"/>
                <w:szCs w:val="18"/>
              </w:rPr>
            </w:pPr>
            <w:r>
              <w:rPr>
                <w:rFonts w:ascii="宋体" w:hAnsi="宋体" w:cs="宋体" w:eastAsia="宋体" w:hint="default"/>
                <w:b/>
                <w:bCs/>
                <w:sz w:val="18"/>
                <w:szCs w:val="18"/>
              </w:rPr>
              <w:t>比例</w:t>
            </w:r>
            <w:r>
              <w:rPr>
                <w:rFonts w:ascii="Arial Narrow" w:hAnsi="Arial Narrow" w:cs="Arial Narrow" w:eastAsia="Arial Narrow" w:hint="default"/>
                <w:b/>
                <w:bCs/>
                <w:sz w:val="18"/>
                <w:szCs w:val="18"/>
              </w:rPr>
              <w:t>%</w:t>
            </w:r>
            <w:r>
              <w:rPr>
                <w:rFonts w:ascii="Arial Narrow" w:hAnsi="Arial Narrow" w:cs="Arial Narrow" w:eastAsia="Arial Narrow" w:hint="default"/>
                <w:sz w:val="18"/>
                <w:szCs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12"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right="162"/>
              <w:jc w:val="right"/>
              <w:rPr>
                <w:rFonts w:ascii="Arial Narrow" w:hAnsi="Arial Narrow" w:cs="Arial Narrow" w:eastAsia="Arial Narrow" w:hint="default"/>
                <w:sz w:val="18"/>
                <w:szCs w:val="18"/>
              </w:rPr>
            </w:pPr>
            <w:r>
              <w:rPr>
                <w:rFonts w:ascii="宋体" w:hAnsi="宋体" w:cs="宋体" w:eastAsia="宋体" w:hint="default"/>
                <w:b/>
                <w:bCs/>
                <w:sz w:val="18"/>
                <w:szCs w:val="18"/>
              </w:rPr>
              <w:t>比例</w:t>
            </w:r>
            <w:r>
              <w:rPr>
                <w:rFonts w:ascii="Arial Narrow" w:hAnsi="Arial Narrow" w:cs="Arial Narrow" w:eastAsia="Arial Narrow" w:hint="default"/>
                <w:b/>
                <w:bCs/>
                <w:sz w:val="18"/>
                <w:szCs w:val="18"/>
              </w:rPr>
              <w:t>%</w:t>
            </w:r>
            <w:r>
              <w:rPr>
                <w:rFonts w:ascii="Arial Narrow" w:hAnsi="Arial Narrow" w:cs="Arial Narrow" w:eastAsia="Arial Narrow" w:hint="default"/>
                <w:sz w:val="18"/>
                <w:szCs w:val="18"/>
              </w:rPr>
            </w:r>
          </w:p>
        </w:tc>
        <w:tc>
          <w:tcPr>
            <w:tcW w:w="1434"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345"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r>
      <w:tr>
        <w:trPr>
          <w:trHeight w:val="294" w:hRule="exact"/>
        </w:trPr>
        <w:tc>
          <w:tcPr>
            <w:tcW w:w="899" w:type="dxa"/>
            <w:tcBorders>
              <w:top w:val="single" w:sz="4" w:space="0" w:color="000000"/>
              <w:left w:val="nil" w:sz="6" w:space="0" w:color="auto"/>
              <w:bottom w:val="single" w:sz="4" w:space="0" w:color="000000"/>
              <w:right w:val="single" w:sz="4" w:space="0" w:color="000000"/>
            </w:tcBorders>
          </w:tcPr>
          <w:p>
            <w:pPr>
              <w:pStyle w:val="TableParagraph"/>
              <w:spacing w:line="243" w:lineRule="exact"/>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1</w:t>
            </w:r>
            <w:r>
              <w:rPr>
                <w:rFonts w:ascii="Arial Narrow" w:hAnsi="Arial Narrow" w:cs="Arial Narrow" w:eastAsia="Arial Narrow" w:hint="default"/>
                <w:spacing w:val="-10"/>
                <w:sz w:val="18"/>
                <w:szCs w:val="18"/>
              </w:rPr>
              <w:t> </w:t>
            </w:r>
            <w:r>
              <w:rPr>
                <w:rFonts w:ascii="宋体" w:hAnsi="宋体" w:cs="宋体" w:eastAsia="宋体" w:hint="default"/>
                <w:sz w:val="18"/>
                <w:szCs w:val="18"/>
              </w:rPr>
              <w:t>年以内</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Arial Narrow" w:hAnsi="Arial Narrow" w:cs="Arial Narrow" w:eastAsia="Arial Narrow" w:hint="default"/>
                <w:sz w:val="18"/>
                <w:szCs w:val="18"/>
              </w:rPr>
            </w:pPr>
            <w:r>
              <w:rPr>
                <w:rFonts w:ascii="Arial Narrow"/>
                <w:spacing w:val="-1"/>
                <w:sz w:val="18"/>
              </w:rPr>
              <w:t>168,397,582.44</w:t>
            </w:r>
            <w:r>
              <w:rPr>
                <w:rFonts w:ascii="Arial Narrow"/>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Arial Narrow" w:hAnsi="Arial Narrow" w:cs="Arial Narrow" w:eastAsia="Arial Narrow" w:hint="default"/>
                <w:sz w:val="18"/>
                <w:szCs w:val="18"/>
              </w:rPr>
            </w:pPr>
            <w:r>
              <w:rPr>
                <w:rFonts w:ascii="Arial Narrow"/>
                <w:spacing w:val="-1"/>
                <w:sz w:val="18"/>
              </w:rPr>
              <w:t>99.09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2"/>
              <w:jc w:val="right"/>
              <w:rPr>
                <w:rFonts w:ascii="Arial Narrow" w:hAnsi="Arial Narrow" w:cs="Arial Narrow" w:eastAsia="Arial Narrow" w:hint="default"/>
                <w:sz w:val="18"/>
                <w:szCs w:val="18"/>
              </w:rPr>
            </w:pPr>
            <w:r>
              <w:rPr>
                <w:rFonts w:ascii="Arial Narrow"/>
                <w:spacing w:val="-1"/>
                <w:sz w:val="18"/>
              </w:rPr>
              <w:t>8,419,879.11</w:t>
            </w:r>
            <w:r>
              <w:rPr>
                <w:rFonts w:ascii="Arial Narrow"/>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2"/>
              <w:jc w:val="right"/>
              <w:rPr>
                <w:rFonts w:ascii="Arial Narrow" w:hAnsi="Arial Narrow" w:cs="Arial Narrow" w:eastAsia="Arial Narrow" w:hint="default"/>
                <w:sz w:val="18"/>
                <w:szCs w:val="18"/>
              </w:rPr>
            </w:pPr>
            <w:r>
              <w:rPr>
                <w:rFonts w:ascii="Arial Narrow"/>
                <w:spacing w:val="-1"/>
                <w:sz w:val="18"/>
              </w:rPr>
              <w:t>153,332,331.30</w:t>
            </w:r>
            <w:r>
              <w:rPr>
                <w:rFonts w:ascii="Arial Narrow"/>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0"/>
              <w:jc w:val="right"/>
              <w:rPr>
                <w:rFonts w:ascii="Arial Narrow" w:hAnsi="Arial Narrow" w:cs="Arial Narrow" w:eastAsia="Arial Narrow" w:hint="default"/>
                <w:sz w:val="18"/>
                <w:szCs w:val="18"/>
              </w:rPr>
            </w:pPr>
            <w:r>
              <w:rPr>
                <w:rFonts w:ascii="Arial Narrow"/>
                <w:spacing w:val="-1"/>
                <w:sz w:val="18"/>
              </w:rPr>
              <w:t>97.58</w:t>
            </w:r>
          </w:p>
        </w:tc>
        <w:tc>
          <w:tcPr>
            <w:tcW w:w="14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5"/>
              <w:ind w:right="106"/>
              <w:jc w:val="right"/>
              <w:rPr>
                <w:rFonts w:ascii="Arial Narrow" w:hAnsi="Arial Narrow" w:cs="Arial Narrow" w:eastAsia="Arial Narrow" w:hint="default"/>
                <w:sz w:val="18"/>
                <w:szCs w:val="18"/>
              </w:rPr>
            </w:pPr>
            <w:r>
              <w:rPr>
                <w:rFonts w:ascii="Arial Narrow"/>
                <w:spacing w:val="-1"/>
                <w:sz w:val="18"/>
              </w:rPr>
              <w:t>7,666,331.17</w:t>
            </w:r>
            <w:r>
              <w:rPr>
                <w:rFonts w:ascii="Arial Narrow"/>
                <w:sz w:val="18"/>
              </w:rPr>
            </w:r>
          </w:p>
        </w:tc>
      </w:tr>
      <w:tr>
        <w:trPr>
          <w:trHeight w:val="294" w:hRule="exact"/>
        </w:trPr>
        <w:tc>
          <w:tcPr>
            <w:tcW w:w="899" w:type="dxa"/>
            <w:tcBorders>
              <w:top w:val="single" w:sz="4" w:space="0" w:color="000000"/>
              <w:left w:val="nil" w:sz="6" w:space="0" w:color="auto"/>
              <w:bottom w:val="single" w:sz="4" w:space="0" w:color="000000"/>
              <w:right w:val="single" w:sz="4" w:space="0" w:color="000000"/>
            </w:tcBorders>
          </w:tcPr>
          <w:p>
            <w:pPr>
              <w:pStyle w:val="TableParagraph"/>
              <w:spacing w:line="243" w:lineRule="exact"/>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1-2</w:t>
            </w:r>
            <w:r>
              <w:rPr>
                <w:rFonts w:ascii="Arial Narrow" w:hAnsi="Arial Narrow" w:cs="Arial Narrow" w:eastAsia="Arial Narrow" w:hint="default"/>
                <w:spacing w:val="-13"/>
                <w:sz w:val="18"/>
                <w:szCs w:val="18"/>
              </w:rPr>
              <w:t> </w:t>
            </w:r>
            <w:r>
              <w:rPr>
                <w:rFonts w:ascii="宋体" w:hAnsi="宋体" w:cs="宋体" w:eastAsia="宋体" w:hint="default"/>
                <w:sz w:val="18"/>
                <w:szCs w:val="18"/>
              </w:rPr>
              <w:t>年</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Arial Narrow" w:hAnsi="Arial Narrow" w:cs="Arial Narrow" w:eastAsia="Arial Narrow" w:hint="default"/>
                <w:sz w:val="18"/>
                <w:szCs w:val="18"/>
              </w:rPr>
            </w:pPr>
            <w:r>
              <w:rPr>
                <w:rFonts w:ascii="Arial Narrow"/>
                <w:spacing w:val="-1"/>
                <w:sz w:val="18"/>
              </w:rPr>
              <w:t>1,038,533.07</w:t>
            </w:r>
            <w:r>
              <w:rPr>
                <w:rFonts w:ascii="Arial Narrow"/>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Arial Narrow" w:hAnsi="Arial Narrow" w:cs="Arial Narrow" w:eastAsia="Arial Narrow" w:hint="default"/>
                <w:sz w:val="18"/>
                <w:szCs w:val="18"/>
              </w:rPr>
            </w:pPr>
            <w:r>
              <w:rPr>
                <w:rFonts w:ascii="Arial Narrow"/>
                <w:spacing w:val="-1"/>
                <w:w w:val="95"/>
                <w:sz w:val="18"/>
              </w:rPr>
              <w:t>0.61</w:t>
            </w:r>
            <w:r>
              <w:rPr>
                <w:rFonts w:ascii="Arial Narrow"/>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Arial Narrow" w:hAnsi="Arial Narrow" w:cs="Arial Narrow" w:eastAsia="Arial Narrow" w:hint="default"/>
                <w:sz w:val="18"/>
                <w:szCs w:val="18"/>
              </w:rPr>
            </w:pPr>
            <w:r>
              <w:rPr>
                <w:rFonts w:ascii="Arial Narrow"/>
                <w:spacing w:val="-1"/>
                <w:sz w:val="18"/>
              </w:rPr>
              <w:t>155,779.96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2"/>
              <w:jc w:val="right"/>
              <w:rPr>
                <w:rFonts w:ascii="Arial Narrow" w:hAnsi="Arial Narrow" w:cs="Arial Narrow" w:eastAsia="Arial Narrow" w:hint="default"/>
                <w:sz w:val="18"/>
                <w:szCs w:val="18"/>
              </w:rPr>
            </w:pPr>
            <w:r>
              <w:rPr>
                <w:rFonts w:ascii="Arial Narrow"/>
                <w:spacing w:val="-1"/>
                <w:sz w:val="18"/>
              </w:rPr>
              <w:t>3,013,955.00</w:t>
            </w:r>
            <w:r>
              <w:rPr>
                <w:rFonts w:ascii="Arial Narrow"/>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Arial Narrow" w:hAnsi="Arial Narrow" w:cs="Arial Narrow" w:eastAsia="Arial Narrow" w:hint="default"/>
                <w:sz w:val="18"/>
                <w:szCs w:val="18"/>
              </w:rPr>
            </w:pPr>
            <w:r>
              <w:rPr>
                <w:rFonts w:ascii="Arial Narrow"/>
                <w:spacing w:val="-1"/>
                <w:w w:val="95"/>
                <w:sz w:val="18"/>
              </w:rPr>
              <w:t>1.92</w:t>
            </w:r>
            <w:r>
              <w:rPr>
                <w:rFonts w:ascii="Arial Narrow"/>
                <w:sz w:val="18"/>
              </w:rPr>
            </w:r>
          </w:p>
        </w:tc>
        <w:tc>
          <w:tcPr>
            <w:tcW w:w="14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5"/>
              <w:ind w:right="105"/>
              <w:jc w:val="right"/>
              <w:rPr>
                <w:rFonts w:ascii="Arial Narrow" w:hAnsi="Arial Narrow" w:cs="Arial Narrow" w:eastAsia="Arial Narrow" w:hint="default"/>
                <w:sz w:val="18"/>
                <w:szCs w:val="18"/>
              </w:rPr>
            </w:pPr>
            <w:r>
              <w:rPr>
                <w:rFonts w:ascii="Arial Narrow"/>
                <w:spacing w:val="-1"/>
                <w:sz w:val="18"/>
              </w:rPr>
              <w:t>452,093.25</w:t>
            </w:r>
          </w:p>
        </w:tc>
      </w:tr>
      <w:tr>
        <w:trPr>
          <w:trHeight w:val="294" w:hRule="exact"/>
        </w:trPr>
        <w:tc>
          <w:tcPr>
            <w:tcW w:w="899" w:type="dxa"/>
            <w:tcBorders>
              <w:top w:val="single" w:sz="4" w:space="0" w:color="000000"/>
              <w:left w:val="nil" w:sz="6" w:space="0" w:color="auto"/>
              <w:bottom w:val="single" w:sz="4" w:space="0" w:color="000000"/>
              <w:right w:val="single" w:sz="4" w:space="0" w:color="000000"/>
            </w:tcBorders>
          </w:tcPr>
          <w:p>
            <w:pPr>
              <w:pStyle w:val="TableParagraph"/>
              <w:spacing w:line="243" w:lineRule="exact"/>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2-3</w:t>
            </w:r>
            <w:r>
              <w:rPr>
                <w:rFonts w:ascii="Arial Narrow" w:hAnsi="Arial Narrow" w:cs="Arial Narrow" w:eastAsia="Arial Narrow" w:hint="default"/>
                <w:spacing w:val="-13"/>
                <w:sz w:val="18"/>
                <w:szCs w:val="18"/>
              </w:rPr>
              <w:t> </w:t>
            </w:r>
            <w:r>
              <w:rPr>
                <w:rFonts w:ascii="宋体" w:hAnsi="宋体" w:cs="宋体" w:eastAsia="宋体" w:hint="default"/>
                <w:sz w:val="18"/>
                <w:szCs w:val="18"/>
              </w:rPr>
              <w:t>年</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0"/>
              <w:jc w:val="right"/>
              <w:rPr>
                <w:rFonts w:ascii="Arial Narrow" w:hAnsi="Arial Narrow" w:cs="Arial Narrow" w:eastAsia="Arial Narrow" w:hint="default"/>
                <w:sz w:val="18"/>
                <w:szCs w:val="18"/>
              </w:rPr>
            </w:pPr>
            <w:r>
              <w:rPr>
                <w:rFonts w:ascii="Arial Narrow"/>
                <w:spacing w:val="-1"/>
                <w:sz w:val="18"/>
              </w:rPr>
              <w:t>410,130.57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Arial Narrow" w:hAnsi="Arial Narrow" w:cs="Arial Narrow" w:eastAsia="Arial Narrow" w:hint="default"/>
                <w:sz w:val="18"/>
                <w:szCs w:val="18"/>
              </w:rPr>
            </w:pPr>
            <w:r>
              <w:rPr>
                <w:rFonts w:ascii="Arial Narrow"/>
                <w:spacing w:val="-1"/>
                <w:w w:val="95"/>
                <w:sz w:val="18"/>
              </w:rPr>
              <w:t>0.25</w:t>
            </w:r>
            <w:r>
              <w:rPr>
                <w:rFonts w:ascii="Arial Narrow"/>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Arial Narrow" w:hAnsi="Arial Narrow" w:cs="Arial Narrow" w:eastAsia="Arial Narrow" w:hint="default"/>
                <w:sz w:val="18"/>
                <w:szCs w:val="18"/>
              </w:rPr>
            </w:pPr>
            <w:r>
              <w:rPr>
                <w:rFonts w:ascii="Arial Narrow"/>
                <w:spacing w:val="-1"/>
                <w:sz w:val="18"/>
              </w:rPr>
              <w:t>123,039.17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2"/>
              <w:jc w:val="right"/>
              <w:rPr>
                <w:rFonts w:ascii="Arial Narrow" w:hAnsi="Arial Narrow" w:cs="Arial Narrow" w:eastAsia="Arial Narrow" w:hint="default"/>
                <w:sz w:val="18"/>
                <w:szCs w:val="18"/>
              </w:rPr>
            </w:pPr>
            <w:r>
              <w:rPr>
                <w:rFonts w:ascii="Arial Narrow"/>
                <w:spacing w:val="-1"/>
                <w:sz w:val="18"/>
              </w:rPr>
              <w:t>524,709.08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Arial Narrow" w:hAnsi="Arial Narrow" w:cs="Arial Narrow" w:eastAsia="Arial Narrow" w:hint="default"/>
                <w:sz w:val="18"/>
                <w:szCs w:val="18"/>
              </w:rPr>
            </w:pPr>
            <w:r>
              <w:rPr>
                <w:rFonts w:ascii="Arial Narrow"/>
                <w:spacing w:val="-1"/>
                <w:w w:val="95"/>
                <w:sz w:val="18"/>
              </w:rPr>
              <w:t>0.33</w:t>
            </w:r>
            <w:r>
              <w:rPr>
                <w:rFonts w:ascii="Arial Narrow"/>
                <w:sz w:val="18"/>
              </w:rPr>
            </w:r>
          </w:p>
        </w:tc>
        <w:tc>
          <w:tcPr>
            <w:tcW w:w="14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5"/>
              <w:ind w:right="105"/>
              <w:jc w:val="right"/>
              <w:rPr>
                <w:rFonts w:ascii="Arial Narrow" w:hAnsi="Arial Narrow" w:cs="Arial Narrow" w:eastAsia="Arial Narrow" w:hint="default"/>
                <w:sz w:val="18"/>
                <w:szCs w:val="18"/>
              </w:rPr>
            </w:pPr>
            <w:r>
              <w:rPr>
                <w:rFonts w:ascii="Arial Narrow"/>
                <w:spacing w:val="-1"/>
                <w:sz w:val="18"/>
              </w:rPr>
              <w:t>157,412.72</w:t>
            </w:r>
          </w:p>
        </w:tc>
      </w:tr>
      <w:tr>
        <w:trPr>
          <w:trHeight w:val="294" w:hRule="exact"/>
        </w:trPr>
        <w:tc>
          <w:tcPr>
            <w:tcW w:w="899" w:type="dxa"/>
            <w:tcBorders>
              <w:top w:val="single" w:sz="4" w:space="0" w:color="000000"/>
              <w:left w:val="nil" w:sz="6" w:space="0" w:color="auto"/>
              <w:bottom w:val="single" w:sz="4" w:space="0" w:color="000000"/>
              <w:right w:val="single" w:sz="4" w:space="0" w:color="000000"/>
            </w:tcBorders>
          </w:tcPr>
          <w:p>
            <w:pPr>
              <w:pStyle w:val="TableParagraph"/>
              <w:spacing w:line="243" w:lineRule="exact"/>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3-4</w:t>
            </w:r>
            <w:r>
              <w:rPr>
                <w:rFonts w:ascii="Arial Narrow" w:hAnsi="Arial Narrow" w:cs="Arial Narrow" w:eastAsia="Arial Narrow" w:hint="default"/>
                <w:spacing w:val="-13"/>
                <w:sz w:val="18"/>
                <w:szCs w:val="18"/>
              </w:rPr>
              <w:t> </w:t>
            </w:r>
            <w:r>
              <w:rPr>
                <w:rFonts w:ascii="宋体" w:hAnsi="宋体" w:cs="宋体" w:eastAsia="宋体" w:hint="default"/>
                <w:sz w:val="18"/>
                <w:szCs w:val="18"/>
              </w:rPr>
              <w:t>年</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Arial Narrow" w:hAnsi="Arial Narrow" w:cs="Arial Narrow" w:eastAsia="Arial Narrow" w:hint="default"/>
                <w:sz w:val="18"/>
                <w:szCs w:val="18"/>
              </w:rPr>
            </w:pPr>
            <w:r>
              <w:rPr>
                <w:rFonts w:ascii="Arial Narrow"/>
                <w:spacing w:val="-1"/>
                <w:sz w:val="18"/>
              </w:rPr>
              <w:t>91,205.57</w:t>
            </w:r>
            <w:r>
              <w:rPr>
                <w:rFonts w:ascii="Arial Narrow"/>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Arial Narrow" w:hAnsi="Arial Narrow" w:cs="Arial Narrow" w:eastAsia="Arial Narrow" w:hint="default"/>
                <w:sz w:val="18"/>
                <w:szCs w:val="18"/>
              </w:rPr>
            </w:pPr>
            <w:r>
              <w:rPr>
                <w:rFonts w:ascii="Arial Narrow"/>
                <w:spacing w:val="-1"/>
                <w:w w:val="95"/>
                <w:sz w:val="18"/>
              </w:rPr>
              <w:t>0.05</w:t>
            </w:r>
            <w:r>
              <w:rPr>
                <w:rFonts w:ascii="Arial Narrow"/>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Arial Narrow" w:hAnsi="Arial Narrow" w:cs="Arial Narrow" w:eastAsia="Arial Narrow" w:hint="default"/>
                <w:sz w:val="18"/>
                <w:szCs w:val="18"/>
              </w:rPr>
            </w:pPr>
            <w:r>
              <w:rPr>
                <w:rFonts w:ascii="Arial Narrow"/>
                <w:spacing w:val="-1"/>
                <w:sz w:val="18"/>
              </w:rPr>
              <w:t>45,602.78</w:t>
            </w:r>
            <w:r>
              <w:rPr>
                <w:rFonts w:ascii="Arial Narrow"/>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2"/>
              <w:jc w:val="right"/>
              <w:rPr>
                <w:rFonts w:ascii="Arial Narrow" w:hAnsi="Arial Narrow" w:cs="Arial Narrow" w:eastAsia="Arial Narrow" w:hint="default"/>
                <w:sz w:val="18"/>
                <w:szCs w:val="18"/>
              </w:rPr>
            </w:pPr>
            <w:r>
              <w:rPr>
                <w:rFonts w:ascii="Arial Narrow"/>
                <w:spacing w:val="-1"/>
                <w:sz w:val="18"/>
              </w:rPr>
              <w:t>271,209.48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Arial Narrow" w:hAnsi="Arial Narrow" w:cs="Arial Narrow" w:eastAsia="Arial Narrow" w:hint="default"/>
                <w:sz w:val="18"/>
                <w:szCs w:val="18"/>
              </w:rPr>
            </w:pPr>
            <w:r>
              <w:rPr>
                <w:rFonts w:ascii="Arial Narrow"/>
                <w:spacing w:val="-1"/>
                <w:w w:val="95"/>
                <w:sz w:val="18"/>
              </w:rPr>
              <w:t>0.17</w:t>
            </w:r>
            <w:r>
              <w:rPr>
                <w:rFonts w:ascii="Arial Narrow"/>
                <w:sz w:val="18"/>
              </w:rPr>
            </w:r>
          </w:p>
        </w:tc>
        <w:tc>
          <w:tcPr>
            <w:tcW w:w="14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5"/>
              <w:ind w:right="105"/>
              <w:jc w:val="right"/>
              <w:rPr>
                <w:rFonts w:ascii="Arial Narrow" w:hAnsi="Arial Narrow" w:cs="Arial Narrow" w:eastAsia="Arial Narrow" w:hint="default"/>
                <w:sz w:val="18"/>
                <w:szCs w:val="18"/>
              </w:rPr>
            </w:pPr>
            <w:r>
              <w:rPr>
                <w:rFonts w:ascii="Arial Narrow"/>
                <w:spacing w:val="-1"/>
                <w:sz w:val="18"/>
              </w:rPr>
              <w:t>135,604.74</w:t>
            </w:r>
          </w:p>
        </w:tc>
      </w:tr>
      <w:tr>
        <w:trPr>
          <w:trHeight w:val="294" w:hRule="exact"/>
        </w:trPr>
        <w:tc>
          <w:tcPr>
            <w:tcW w:w="899" w:type="dxa"/>
            <w:tcBorders>
              <w:top w:val="single" w:sz="4" w:space="0" w:color="000000"/>
              <w:left w:val="nil" w:sz="6" w:space="0" w:color="auto"/>
              <w:bottom w:val="single" w:sz="4" w:space="0" w:color="000000"/>
              <w:right w:val="single" w:sz="4" w:space="0" w:color="000000"/>
            </w:tcBorders>
          </w:tcPr>
          <w:p>
            <w:pPr>
              <w:pStyle w:val="TableParagraph"/>
              <w:spacing w:line="243" w:lineRule="exact"/>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4-5</w:t>
            </w:r>
            <w:r>
              <w:rPr>
                <w:rFonts w:ascii="Arial Narrow" w:hAnsi="Arial Narrow" w:cs="Arial Narrow" w:eastAsia="Arial Narrow" w:hint="default"/>
                <w:spacing w:val="-13"/>
                <w:sz w:val="18"/>
                <w:szCs w:val="18"/>
              </w:rPr>
              <w:t> </w:t>
            </w:r>
            <w:r>
              <w:rPr>
                <w:rFonts w:ascii="宋体" w:hAnsi="宋体" w:cs="宋体" w:eastAsia="宋体" w:hint="default"/>
                <w:sz w:val="18"/>
                <w:szCs w:val="18"/>
              </w:rPr>
              <w:t>年</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Arial Narrow" w:hAnsi="Arial Narrow" w:cs="Arial Narrow" w:eastAsia="Arial Narrow" w:hint="default"/>
                <w:sz w:val="18"/>
                <w:szCs w:val="18"/>
              </w:rPr>
            </w:pPr>
            <w:r>
              <w:rPr>
                <w:rFonts w:ascii="Arial Narrow"/>
                <w:sz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Arial Narrow" w:hAnsi="Arial Narrow" w:cs="Arial Narrow" w:eastAsia="Arial Narrow" w:hint="default"/>
                <w:sz w:val="18"/>
                <w:szCs w:val="18"/>
              </w:rPr>
            </w:pPr>
            <w:r>
              <w:rPr>
                <w:rFonts w:ascii="Arial Narrow"/>
                <w:sz w:val="18"/>
              </w:rPr>
              <w:t>--</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Arial Narrow" w:hAnsi="Arial Narrow" w:cs="Arial Narrow" w:eastAsia="Arial Narrow" w:hint="default"/>
                <w:sz w:val="18"/>
                <w:szCs w:val="18"/>
              </w:rPr>
            </w:pPr>
            <w:r>
              <w:rPr>
                <w:rFonts w:ascii="Arial Narrow"/>
                <w:sz w:val="18"/>
              </w:rPr>
              <w:t>--</w:t>
            </w:r>
          </w:p>
        </w:tc>
        <w:tc>
          <w:tcPr>
            <w:tcW w:w="156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434" w:type="dxa"/>
            <w:tcBorders>
              <w:top w:val="single" w:sz="4" w:space="0" w:color="000000"/>
              <w:left w:val="single" w:sz="4" w:space="0" w:color="000000"/>
              <w:bottom w:val="single" w:sz="4" w:space="0" w:color="000000"/>
              <w:right w:val="nil" w:sz="6" w:space="0" w:color="auto"/>
            </w:tcBorders>
          </w:tcPr>
          <w:p>
            <w:pPr/>
          </w:p>
        </w:tc>
      </w:tr>
      <w:tr>
        <w:trPr>
          <w:trHeight w:val="294" w:hRule="exact"/>
        </w:trPr>
        <w:tc>
          <w:tcPr>
            <w:tcW w:w="899" w:type="dxa"/>
            <w:tcBorders>
              <w:top w:val="single" w:sz="4" w:space="0" w:color="000000"/>
              <w:left w:val="nil" w:sz="6" w:space="0" w:color="auto"/>
              <w:bottom w:val="single" w:sz="4" w:space="0" w:color="000000"/>
              <w:right w:val="single" w:sz="4" w:space="0" w:color="000000"/>
            </w:tcBorders>
          </w:tcPr>
          <w:p>
            <w:pPr>
              <w:pStyle w:val="TableParagraph"/>
              <w:spacing w:line="243" w:lineRule="exact"/>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5</w:t>
            </w:r>
            <w:r>
              <w:rPr>
                <w:rFonts w:ascii="Arial Narrow" w:hAnsi="Arial Narrow" w:cs="Arial Narrow" w:eastAsia="Arial Narrow" w:hint="default"/>
                <w:spacing w:val="-10"/>
                <w:sz w:val="18"/>
                <w:szCs w:val="18"/>
              </w:rPr>
              <w:t> </w:t>
            </w:r>
            <w:r>
              <w:rPr>
                <w:rFonts w:ascii="宋体" w:hAnsi="宋体" w:cs="宋体" w:eastAsia="宋体" w:hint="default"/>
                <w:sz w:val="18"/>
                <w:szCs w:val="18"/>
              </w:rPr>
              <w:t>年以上</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Arial Narrow" w:hAnsi="Arial Narrow" w:cs="Arial Narrow" w:eastAsia="Arial Narrow" w:hint="default"/>
                <w:sz w:val="18"/>
                <w:szCs w:val="18"/>
              </w:rPr>
            </w:pPr>
            <w:r>
              <w:rPr>
                <w:rFonts w:ascii="Arial Narrow"/>
                <w:sz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Arial Narrow" w:hAnsi="Arial Narrow" w:cs="Arial Narrow" w:eastAsia="Arial Narrow" w:hint="default"/>
                <w:sz w:val="18"/>
                <w:szCs w:val="18"/>
              </w:rPr>
            </w:pPr>
            <w:r>
              <w:rPr>
                <w:rFonts w:ascii="Arial Narrow"/>
                <w:sz w:val="18"/>
              </w:rPr>
              <w:t>--</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Arial Narrow" w:hAnsi="Arial Narrow" w:cs="Arial Narrow" w:eastAsia="Arial Narrow" w:hint="default"/>
                <w:sz w:val="18"/>
                <w:szCs w:val="18"/>
              </w:rPr>
            </w:pPr>
            <w:r>
              <w:rPr>
                <w:rFonts w:ascii="Arial Narrow"/>
                <w:sz w:val="18"/>
              </w:rPr>
              <w:t>--</w:t>
            </w:r>
          </w:p>
        </w:tc>
        <w:tc>
          <w:tcPr>
            <w:tcW w:w="156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434" w:type="dxa"/>
            <w:tcBorders>
              <w:top w:val="single" w:sz="4" w:space="0" w:color="000000"/>
              <w:left w:val="single" w:sz="4" w:space="0" w:color="000000"/>
              <w:bottom w:val="single" w:sz="4" w:space="0" w:color="000000"/>
              <w:right w:val="nil" w:sz="6" w:space="0" w:color="auto"/>
            </w:tcBorders>
          </w:tcPr>
          <w:p>
            <w:pPr/>
          </w:p>
        </w:tc>
      </w:tr>
      <w:tr>
        <w:trPr>
          <w:trHeight w:val="305" w:hRule="exact"/>
        </w:trPr>
        <w:tc>
          <w:tcPr>
            <w:tcW w:w="899" w:type="dxa"/>
            <w:tcBorders>
              <w:top w:val="single" w:sz="4" w:space="0" w:color="000000"/>
              <w:left w:val="nil" w:sz="6" w:space="0" w:color="auto"/>
              <w:bottom w:val="single" w:sz="12"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56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5"/>
              <w:ind w:right="101"/>
              <w:jc w:val="right"/>
              <w:rPr>
                <w:rFonts w:ascii="Arial Narrow" w:hAnsi="Arial Narrow" w:cs="Arial Narrow" w:eastAsia="Arial Narrow" w:hint="default"/>
                <w:sz w:val="18"/>
                <w:szCs w:val="18"/>
              </w:rPr>
            </w:pPr>
            <w:r>
              <w:rPr>
                <w:rFonts w:ascii="Arial Narrow"/>
                <w:b/>
                <w:spacing w:val="-1"/>
                <w:sz w:val="18"/>
              </w:rPr>
              <w:t>169,937,451.65</w:t>
            </w:r>
            <w:r>
              <w:rPr>
                <w:rFonts w:ascii="Arial Narrow"/>
                <w:sz w:val="18"/>
              </w:rPr>
            </w:r>
          </w:p>
        </w:tc>
        <w:tc>
          <w:tcPr>
            <w:tcW w:w="85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5"/>
              <w:ind w:right="101"/>
              <w:jc w:val="right"/>
              <w:rPr>
                <w:rFonts w:ascii="Arial Narrow" w:hAnsi="Arial Narrow" w:cs="Arial Narrow" w:eastAsia="Arial Narrow" w:hint="default"/>
                <w:sz w:val="18"/>
                <w:szCs w:val="18"/>
              </w:rPr>
            </w:pPr>
            <w:r>
              <w:rPr>
                <w:rFonts w:ascii="Arial Narrow"/>
                <w:b/>
                <w:spacing w:val="-1"/>
                <w:sz w:val="18"/>
              </w:rPr>
              <w:t>100.00</w:t>
            </w:r>
            <w:r>
              <w:rPr>
                <w:rFonts w:ascii="Arial Narrow"/>
                <w:sz w:val="18"/>
              </w:rPr>
            </w:r>
          </w:p>
        </w:tc>
        <w:tc>
          <w:tcPr>
            <w:tcW w:w="156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5"/>
              <w:ind w:right="102"/>
              <w:jc w:val="right"/>
              <w:rPr>
                <w:rFonts w:ascii="Arial Narrow" w:hAnsi="Arial Narrow" w:cs="Arial Narrow" w:eastAsia="Arial Narrow" w:hint="default"/>
                <w:sz w:val="18"/>
                <w:szCs w:val="18"/>
              </w:rPr>
            </w:pPr>
            <w:r>
              <w:rPr>
                <w:rFonts w:ascii="Arial Narrow"/>
                <w:b/>
                <w:spacing w:val="-1"/>
                <w:sz w:val="18"/>
              </w:rPr>
              <w:t>8,744,301.02</w:t>
            </w:r>
            <w:r>
              <w:rPr>
                <w:rFonts w:ascii="Arial Narrow"/>
                <w:sz w:val="18"/>
              </w:rPr>
            </w:r>
          </w:p>
        </w:tc>
        <w:tc>
          <w:tcPr>
            <w:tcW w:w="156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5"/>
              <w:ind w:right="102"/>
              <w:jc w:val="right"/>
              <w:rPr>
                <w:rFonts w:ascii="Arial Narrow" w:hAnsi="Arial Narrow" w:cs="Arial Narrow" w:eastAsia="Arial Narrow" w:hint="default"/>
                <w:sz w:val="18"/>
                <w:szCs w:val="18"/>
              </w:rPr>
            </w:pPr>
            <w:r>
              <w:rPr>
                <w:rFonts w:ascii="Arial Narrow"/>
                <w:b/>
                <w:spacing w:val="-1"/>
                <w:sz w:val="18"/>
              </w:rPr>
              <w:t>157,142,204.86</w:t>
            </w:r>
            <w:r>
              <w:rPr>
                <w:rFonts w:ascii="Arial Narrow"/>
                <w:sz w:val="18"/>
              </w:rPr>
            </w:r>
          </w:p>
        </w:tc>
        <w:tc>
          <w:tcPr>
            <w:tcW w:w="85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5"/>
              <w:ind w:right="101"/>
              <w:jc w:val="right"/>
              <w:rPr>
                <w:rFonts w:ascii="Arial Narrow" w:hAnsi="Arial Narrow" w:cs="Arial Narrow" w:eastAsia="Arial Narrow" w:hint="default"/>
                <w:sz w:val="18"/>
                <w:szCs w:val="18"/>
              </w:rPr>
            </w:pPr>
            <w:r>
              <w:rPr>
                <w:rFonts w:ascii="Arial Narrow"/>
                <w:b/>
                <w:spacing w:val="-1"/>
                <w:sz w:val="18"/>
              </w:rPr>
              <w:t>100.00</w:t>
            </w:r>
            <w:r>
              <w:rPr>
                <w:rFonts w:ascii="Arial Narrow"/>
                <w:sz w:val="18"/>
              </w:rPr>
            </w:r>
          </w:p>
        </w:tc>
        <w:tc>
          <w:tcPr>
            <w:tcW w:w="1434"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35"/>
              <w:ind w:right="106"/>
              <w:jc w:val="right"/>
              <w:rPr>
                <w:rFonts w:ascii="Arial Narrow" w:hAnsi="Arial Narrow" w:cs="Arial Narrow" w:eastAsia="Arial Narrow" w:hint="default"/>
                <w:sz w:val="18"/>
                <w:szCs w:val="18"/>
              </w:rPr>
            </w:pPr>
            <w:r>
              <w:rPr>
                <w:rFonts w:ascii="Arial Narrow"/>
                <w:b/>
                <w:spacing w:val="-1"/>
                <w:sz w:val="18"/>
              </w:rPr>
              <w:t>8,411,441.88</w:t>
            </w:r>
            <w:r>
              <w:rPr>
                <w:rFonts w:ascii="Arial Narrow"/>
                <w:sz w:val="18"/>
              </w:rPr>
            </w:r>
          </w:p>
        </w:tc>
      </w:tr>
    </w:tbl>
    <w:p>
      <w:pPr>
        <w:spacing w:after="0" w:line="240" w:lineRule="auto"/>
        <w:jc w:val="right"/>
        <w:rPr>
          <w:rFonts w:ascii="Arial Narrow" w:hAnsi="Arial Narrow" w:cs="Arial Narrow" w:eastAsia="Arial Narrow" w:hint="default"/>
          <w:sz w:val="18"/>
          <w:szCs w:val="18"/>
        </w:rPr>
        <w:sectPr>
          <w:pgSz w:w="11910" w:h="16840"/>
          <w:pgMar w:header="747" w:footer="702" w:top="980" w:bottom="900" w:left="1220" w:right="1160"/>
        </w:sectPr>
      </w:pPr>
    </w:p>
    <w:p>
      <w:pPr>
        <w:spacing w:line="240" w:lineRule="auto" w:before="1"/>
        <w:rPr>
          <w:rFonts w:ascii="宋体" w:hAnsi="宋体" w:cs="宋体" w:eastAsia="宋体" w:hint="default"/>
          <w:sz w:val="29"/>
          <w:szCs w:val="29"/>
        </w:rPr>
      </w:pPr>
    </w:p>
    <w:p>
      <w:pPr>
        <w:pStyle w:val="BodyText"/>
        <w:spacing w:line="240" w:lineRule="auto" w:before="35"/>
        <w:ind w:left="560" w:right="0"/>
        <w:jc w:val="left"/>
      </w:pPr>
      <w:r>
        <w:rPr/>
        <w:t>④机顶盒业务中除关联方往来款项以外的款项</w:t>
      </w:r>
    </w:p>
    <w:p>
      <w:pPr>
        <w:spacing w:line="240" w:lineRule="auto" w:before="7"/>
        <w:rPr>
          <w:rFonts w:ascii="宋体" w:hAnsi="宋体" w:cs="宋体" w:eastAsia="宋体" w:hint="default"/>
          <w:sz w:val="2"/>
          <w:szCs w:val="2"/>
        </w:rPr>
      </w:pPr>
    </w:p>
    <w:tbl>
      <w:tblPr>
        <w:tblW w:w="0" w:type="auto"/>
        <w:jc w:val="left"/>
        <w:tblInd w:w="382" w:type="dxa"/>
        <w:tblLayout w:type="fixed"/>
        <w:tblCellMar>
          <w:top w:w="0" w:type="dxa"/>
          <w:left w:w="0" w:type="dxa"/>
          <w:bottom w:w="0" w:type="dxa"/>
          <w:right w:w="0" w:type="dxa"/>
        </w:tblCellMar>
        <w:tblLook w:val="01E0"/>
      </w:tblPr>
      <w:tblGrid>
        <w:gridCol w:w="1015"/>
        <w:gridCol w:w="1447"/>
        <w:gridCol w:w="850"/>
        <w:gridCol w:w="1560"/>
        <w:gridCol w:w="1560"/>
        <w:gridCol w:w="850"/>
        <w:gridCol w:w="1434"/>
      </w:tblGrid>
      <w:tr>
        <w:trPr>
          <w:trHeight w:val="305" w:hRule="exact"/>
        </w:trPr>
        <w:tc>
          <w:tcPr>
            <w:tcW w:w="1015" w:type="dxa"/>
            <w:vMerge w:val="restart"/>
            <w:tcBorders>
              <w:top w:val="single" w:sz="12" w:space="0" w:color="000000"/>
              <w:left w:val="nil" w:sz="6" w:space="0" w:color="auto"/>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857" w:type="dxa"/>
            <w:gridSpan w:val="3"/>
            <w:tcBorders>
              <w:top w:val="single" w:sz="12"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c>
          <w:tcPr>
            <w:tcW w:w="3844" w:type="dxa"/>
            <w:gridSpan w:val="3"/>
            <w:tcBorders>
              <w:top w:val="single" w:sz="12" w:space="0" w:color="000000"/>
              <w:left w:val="single" w:sz="4" w:space="0" w:color="000000"/>
              <w:bottom w:val="single" w:sz="4" w:space="0" w:color="000000"/>
              <w:right w:val="nil" w:sz="6" w:space="0" w:color="auto"/>
            </w:tcBorders>
          </w:tcPr>
          <w:p>
            <w:pPr>
              <w:pStyle w:val="TableParagraph"/>
              <w:spacing w:line="207" w:lineRule="exact"/>
              <w:ind w:right="4"/>
              <w:jc w:val="center"/>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r>
      <w:tr>
        <w:trPr>
          <w:trHeight w:val="294" w:hRule="exact"/>
        </w:trPr>
        <w:tc>
          <w:tcPr>
            <w:tcW w:w="1015" w:type="dxa"/>
            <w:vMerge/>
            <w:tcBorders>
              <w:left w:val="nil" w:sz="6" w:space="0" w:color="auto"/>
              <w:bottom w:val="single" w:sz="4" w:space="0" w:color="000000"/>
              <w:right w:val="single" w:sz="4" w:space="0" w:color="000000"/>
            </w:tcBorders>
          </w:tcPr>
          <w:p>
            <w:pP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178" w:right="0"/>
              <w:jc w:val="left"/>
              <w:rPr>
                <w:rFonts w:ascii="Arial Narrow" w:hAnsi="Arial Narrow" w:cs="Arial Narrow" w:eastAsia="Arial Narrow" w:hint="default"/>
                <w:sz w:val="18"/>
                <w:szCs w:val="18"/>
              </w:rPr>
            </w:pPr>
            <w:r>
              <w:rPr>
                <w:rFonts w:ascii="宋体" w:hAnsi="宋体" w:cs="宋体" w:eastAsia="宋体" w:hint="default"/>
                <w:b/>
                <w:bCs/>
                <w:sz w:val="18"/>
                <w:szCs w:val="18"/>
              </w:rPr>
              <w:t>比例</w:t>
            </w:r>
            <w:r>
              <w:rPr>
                <w:rFonts w:ascii="Arial Narrow" w:hAnsi="Arial Narrow" w:cs="Arial Narrow" w:eastAsia="Arial Narrow" w:hint="default"/>
                <w:b/>
                <w:bCs/>
                <w:sz w:val="18"/>
                <w:szCs w:val="18"/>
              </w:rPr>
              <w:t>%</w:t>
            </w:r>
            <w:r>
              <w:rPr>
                <w:rFonts w:ascii="Arial Narrow" w:hAnsi="Arial Narrow" w:cs="Arial Narrow" w:eastAsia="Arial Narrow" w:hint="default"/>
                <w:sz w:val="18"/>
                <w:szCs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12"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right="162"/>
              <w:jc w:val="right"/>
              <w:rPr>
                <w:rFonts w:ascii="Arial Narrow" w:hAnsi="Arial Narrow" w:cs="Arial Narrow" w:eastAsia="Arial Narrow" w:hint="default"/>
                <w:sz w:val="18"/>
                <w:szCs w:val="18"/>
              </w:rPr>
            </w:pPr>
            <w:r>
              <w:rPr>
                <w:rFonts w:ascii="宋体" w:hAnsi="宋体" w:cs="宋体" w:eastAsia="宋体" w:hint="default"/>
                <w:b/>
                <w:bCs/>
                <w:sz w:val="18"/>
                <w:szCs w:val="18"/>
              </w:rPr>
              <w:t>比例</w:t>
            </w:r>
            <w:r>
              <w:rPr>
                <w:rFonts w:ascii="Arial Narrow" w:hAnsi="Arial Narrow" w:cs="Arial Narrow" w:eastAsia="Arial Narrow" w:hint="default"/>
                <w:b/>
                <w:bCs/>
                <w:sz w:val="18"/>
                <w:szCs w:val="18"/>
              </w:rPr>
              <w:t>%</w:t>
            </w:r>
            <w:r>
              <w:rPr>
                <w:rFonts w:ascii="Arial Narrow" w:hAnsi="Arial Narrow" w:cs="Arial Narrow" w:eastAsia="Arial Narrow" w:hint="default"/>
                <w:sz w:val="18"/>
                <w:szCs w:val="18"/>
              </w:rPr>
            </w:r>
          </w:p>
        </w:tc>
        <w:tc>
          <w:tcPr>
            <w:tcW w:w="1434"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345"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r>
      <w:tr>
        <w:trPr>
          <w:trHeight w:val="294" w:hRule="exact"/>
        </w:trPr>
        <w:tc>
          <w:tcPr>
            <w:tcW w:w="1015" w:type="dxa"/>
            <w:tcBorders>
              <w:top w:val="single" w:sz="4" w:space="0" w:color="000000"/>
              <w:left w:val="nil" w:sz="6" w:space="0" w:color="auto"/>
              <w:bottom w:val="single" w:sz="4" w:space="0" w:color="000000"/>
              <w:right w:val="single" w:sz="4" w:space="0" w:color="000000"/>
            </w:tcBorders>
          </w:tcPr>
          <w:p>
            <w:pPr>
              <w:pStyle w:val="TableParagraph"/>
              <w:spacing w:line="243" w:lineRule="exact"/>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1</w:t>
            </w:r>
            <w:r>
              <w:rPr>
                <w:rFonts w:ascii="Arial Narrow" w:hAnsi="Arial Narrow" w:cs="Arial Narrow" w:eastAsia="Arial Narrow" w:hint="default"/>
                <w:spacing w:val="-10"/>
                <w:sz w:val="18"/>
                <w:szCs w:val="18"/>
              </w:rPr>
              <w:t> </w:t>
            </w:r>
            <w:r>
              <w:rPr>
                <w:rFonts w:ascii="宋体" w:hAnsi="宋体" w:cs="宋体" w:eastAsia="宋体" w:hint="default"/>
                <w:sz w:val="18"/>
                <w:szCs w:val="18"/>
              </w:rPr>
              <w:t>年以内</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2"/>
              <w:jc w:val="right"/>
              <w:rPr>
                <w:rFonts w:ascii="Arial Narrow" w:hAnsi="Arial Narrow" w:cs="Arial Narrow" w:eastAsia="Arial Narrow" w:hint="default"/>
                <w:sz w:val="18"/>
                <w:szCs w:val="18"/>
              </w:rPr>
            </w:pPr>
            <w:r>
              <w:rPr>
                <w:rFonts w:ascii="Arial Narrow"/>
                <w:spacing w:val="-1"/>
                <w:sz w:val="18"/>
              </w:rPr>
              <w:t>168,551,103.00</w:t>
            </w:r>
            <w:r>
              <w:rPr>
                <w:rFonts w:ascii="Arial Narrow"/>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0"/>
              <w:jc w:val="right"/>
              <w:rPr>
                <w:rFonts w:ascii="Arial Narrow" w:hAnsi="Arial Narrow" w:cs="Arial Narrow" w:eastAsia="Arial Narrow" w:hint="default"/>
                <w:sz w:val="18"/>
                <w:szCs w:val="18"/>
              </w:rPr>
            </w:pPr>
            <w:r>
              <w:rPr>
                <w:rFonts w:ascii="Arial Narrow"/>
                <w:spacing w:val="-1"/>
                <w:sz w:val="18"/>
              </w:rPr>
              <w:t>78.21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Arial Narrow" w:hAnsi="Arial Narrow" w:cs="Arial Narrow" w:eastAsia="Arial Narrow" w:hint="default"/>
                <w:sz w:val="18"/>
                <w:szCs w:val="18"/>
              </w:rPr>
            </w:pPr>
            <w:r>
              <w:rPr>
                <w:rFonts w:ascii="Arial Narrow"/>
                <w:spacing w:val="-1"/>
                <w:w w:val="95"/>
                <w:sz w:val="18"/>
              </w:rPr>
              <w:t>--</w:t>
            </w:r>
            <w:r>
              <w:rPr>
                <w:rFonts w:ascii="Arial Narrow"/>
                <w:w w:val="95"/>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2"/>
              <w:jc w:val="right"/>
              <w:rPr>
                <w:rFonts w:ascii="Arial Narrow" w:hAnsi="Arial Narrow" w:cs="Arial Narrow" w:eastAsia="Arial Narrow" w:hint="default"/>
                <w:sz w:val="18"/>
                <w:szCs w:val="18"/>
              </w:rPr>
            </w:pPr>
            <w:r>
              <w:rPr>
                <w:rFonts w:ascii="Arial Narrow"/>
                <w:spacing w:val="-1"/>
                <w:sz w:val="18"/>
              </w:rPr>
              <w:t>215,637,369.63</w:t>
            </w:r>
            <w:r>
              <w:rPr>
                <w:rFonts w:ascii="Arial Narrow"/>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0"/>
              <w:jc w:val="right"/>
              <w:rPr>
                <w:rFonts w:ascii="Arial Narrow" w:hAnsi="Arial Narrow" w:cs="Arial Narrow" w:eastAsia="Arial Narrow" w:hint="default"/>
                <w:sz w:val="18"/>
                <w:szCs w:val="18"/>
              </w:rPr>
            </w:pPr>
            <w:r>
              <w:rPr>
                <w:rFonts w:ascii="Arial Narrow"/>
                <w:spacing w:val="-1"/>
                <w:sz w:val="18"/>
              </w:rPr>
              <w:t>84.66</w:t>
            </w:r>
          </w:p>
        </w:tc>
        <w:tc>
          <w:tcPr>
            <w:tcW w:w="14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5"/>
              <w:ind w:right="106"/>
              <w:jc w:val="right"/>
              <w:rPr>
                <w:rFonts w:ascii="Arial Narrow" w:hAnsi="Arial Narrow" w:cs="Arial Narrow" w:eastAsia="Arial Narrow" w:hint="default"/>
                <w:sz w:val="18"/>
                <w:szCs w:val="18"/>
              </w:rPr>
            </w:pPr>
            <w:r>
              <w:rPr>
                <w:rFonts w:ascii="Arial Narrow"/>
                <w:spacing w:val="-1"/>
                <w:w w:val="95"/>
                <w:sz w:val="18"/>
              </w:rPr>
              <w:t>--</w:t>
            </w:r>
            <w:r>
              <w:rPr>
                <w:rFonts w:ascii="Arial Narrow"/>
                <w:w w:val="95"/>
                <w:sz w:val="18"/>
              </w:rPr>
            </w:r>
          </w:p>
        </w:tc>
      </w:tr>
      <w:tr>
        <w:trPr>
          <w:trHeight w:val="294" w:hRule="exact"/>
        </w:trPr>
        <w:tc>
          <w:tcPr>
            <w:tcW w:w="1015" w:type="dxa"/>
            <w:tcBorders>
              <w:top w:val="single" w:sz="4" w:space="0" w:color="000000"/>
              <w:left w:val="nil" w:sz="6" w:space="0" w:color="auto"/>
              <w:bottom w:val="single" w:sz="4" w:space="0" w:color="000000"/>
              <w:right w:val="single" w:sz="4" w:space="0" w:color="000000"/>
            </w:tcBorders>
          </w:tcPr>
          <w:p>
            <w:pPr>
              <w:pStyle w:val="TableParagraph"/>
              <w:spacing w:line="243" w:lineRule="exact"/>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1-2</w:t>
            </w:r>
            <w:r>
              <w:rPr>
                <w:rFonts w:ascii="Arial Narrow" w:hAnsi="Arial Narrow" w:cs="Arial Narrow" w:eastAsia="Arial Narrow" w:hint="default"/>
                <w:spacing w:val="-13"/>
                <w:sz w:val="18"/>
                <w:szCs w:val="18"/>
              </w:rPr>
              <w:t> </w:t>
            </w:r>
            <w:r>
              <w:rPr>
                <w:rFonts w:ascii="宋体" w:hAnsi="宋体" w:cs="宋体" w:eastAsia="宋体" w:hint="default"/>
                <w:sz w:val="18"/>
                <w:szCs w:val="18"/>
              </w:rPr>
              <w:t>年</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2"/>
              <w:jc w:val="right"/>
              <w:rPr>
                <w:rFonts w:ascii="Arial Narrow" w:hAnsi="Arial Narrow" w:cs="Arial Narrow" w:eastAsia="Arial Narrow" w:hint="default"/>
                <w:sz w:val="18"/>
                <w:szCs w:val="18"/>
              </w:rPr>
            </w:pPr>
            <w:r>
              <w:rPr>
                <w:rFonts w:ascii="Arial Narrow"/>
                <w:spacing w:val="-1"/>
                <w:sz w:val="18"/>
              </w:rPr>
              <w:t>33,525,917.08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Arial Narrow" w:hAnsi="Arial Narrow" w:cs="Arial Narrow" w:eastAsia="Arial Narrow" w:hint="default"/>
                <w:sz w:val="18"/>
                <w:szCs w:val="18"/>
              </w:rPr>
            </w:pPr>
            <w:r>
              <w:rPr>
                <w:rFonts w:ascii="Arial Narrow"/>
                <w:spacing w:val="-1"/>
                <w:sz w:val="18"/>
              </w:rPr>
              <w:t>15.56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Arial Narrow" w:hAnsi="Arial Narrow" w:cs="Arial Narrow" w:eastAsia="Arial Narrow" w:hint="default"/>
                <w:sz w:val="18"/>
                <w:szCs w:val="18"/>
              </w:rPr>
            </w:pPr>
            <w:r>
              <w:rPr>
                <w:rFonts w:ascii="Arial Narrow"/>
                <w:spacing w:val="-1"/>
                <w:sz w:val="18"/>
              </w:rPr>
              <w:t>3,352,591.71</w:t>
            </w:r>
            <w:r>
              <w:rPr>
                <w:rFonts w:ascii="Arial Narrow"/>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2"/>
              <w:jc w:val="right"/>
              <w:rPr>
                <w:rFonts w:ascii="Arial Narrow" w:hAnsi="Arial Narrow" w:cs="Arial Narrow" w:eastAsia="Arial Narrow" w:hint="default"/>
                <w:sz w:val="18"/>
                <w:szCs w:val="18"/>
              </w:rPr>
            </w:pPr>
            <w:r>
              <w:rPr>
                <w:rFonts w:ascii="Arial Narrow"/>
                <w:spacing w:val="-1"/>
                <w:sz w:val="18"/>
              </w:rPr>
              <w:t>27,651,496.62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0"/>
              <w:jc w:val="right"/>
              <w:rPr>
                <w:rFonts w:ascii="Arial Narrow" w:hAnsi="Arial Narrow" w:cs="Arial Narrow" w:eastAsia="Arial Narrow" w:hint="default"/>
                <w:sz w:val="18"/>
                <w:szCs w:val="18"/>
              </w:rPr>
            </w:pPr>
            <w:r>
              <w:rPr>
                <w:rFonts w:ascii="Arial Narrow"/>
                <w:spacing w:val="-1"/>
                <w:sz w:val="18"/>
              </w:rPr>
              <w:t>10.86</w:t>
            </w:r>
          </w:p>
        </w:tc>
        <w:tc>
          <w:tcPr>
            <w:tcW w:w="14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5"/>
              <w:ind w:right="106"/>
              <w:jc w:val="right"/>
              <w:rPr>
                <w:rFonts w:ascii="Arial Narrow" w:hAnsi="Arial Narrow" w:cs="Arial Narrow" w:eastAsia="Arial Narrow" w:hint="default"/>
                <w:sz w:val="18"/>
                <w:szCs w:val="18"/>
              </w:rPr>
            </w:pPr>
            <w:r>
              <w:rPr>
                <w:rFonts w:ascii="Arial Narrow"/>
                <w:spacing w:val="-1"/>
                <w:sz w:val="18"/>
              </w:rPr>
              <w:t>2,765,149.66</w:t>
            </w:r>
            <w:r>
              <w:rPr>
                <w:rFonts w:ascii="Arial Narrow"/>
                <w:sz w:val="18"/>
              </w:rPr>
            </w:r>
          </w:p>
        </w:tc>
      </w:tr>
      <w:tr>
        <w:trPr>
          <w:trHeight w:val="294" w:hRule="exact"/>
        </w:trPr>
        <w:tc>
          <w:tcPr>
            <w:tcW w:w="1015" w:type="dxa"/>
            <w:tcBorders>
              <w:top w:val="single" w:sz="4" w:space="0" w:color="000000"/>
              <w:left w:val="nil" w:sz="6" w:space="0" w:color="auto"/>
              <w:bottom w:val="single" w:sz="4" w:space="0" w:color="000000"/>
              <w:right w:val="single" w:sz="4" w:space="0" w:color="000000"/>
            </w:tcBorders>
          </w:tcPr>
          <w:p>
            <w:pPr>
              <w:pStyle w:val="TableParagraph"/>
              <w:spacing w:line="243" w:lineRule="exact"/>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2-3</w:t>
            </w:r>
            <w:r>
              <w:rPr>
                <w:rFonts w:ascii="Arial Narrow" w:hAnsi="Arial Narrow" w:cs="Arial Narrow" w:eastAsia="Arial Narrow" w:hint="default"/>
                <w:spacing w:val="-13"/>
                <w:sz w:val="18"/>
                <w:szCs w:val="18"/>
              </w:rPr>
              <w:t> </w:t>
            </w:r>
            <w:r>
              <w:rPr>
                <w:rFonts w:ascii="宋体" w:hAnsi="宋体" w:cs="宋体" w:eastAsia="宋体" w:hint="default"/>
                <w:sz w:val="18"/>
                <w:szCs w:val="18"/>
              </w:rPr>
              <w:t>年</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Arial Narrow" w:hAnsi="Arial Narrow" w:cs="Arial Narrow" w:eastAsia="Arial Narrow" w:hint="default"/>
                <w:sz w:val="18"/>
                <w:szCs w:val="18"/>
              </w:rPr>
            </w:pPr>
            <w:r>
              <w:rPr>
                <w:rFonts w:ascii="Arial Narrow"/>
                <w:spacing w:val="-1"/>
                <w:sz w:val="18"/>
              </w:rPr>
              <w:t>6,964,829.00</w:t>
            </w:r>
            <w:r>
              <w:rPr>
                <w:rFonts w:ascii="Arial Narrow"/>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Arial Narrow" w:hAnsi="Arial Narrow" w:cs="Arial Narrow" w:eastAsia="Arial Narrow" w:hint="default"/>
                <w:sz w:val="18"/>
                <w:szCs w:val="18"/>
              </w:rPr>
            </w:pPr>
            <w:r>
              <w:rPr>
                <w:rFonts w:ascii="Arial Narrow"/>
                <w:spacing w:val="-1"/>
                <w:w w:val="95"/>
                <w:sz w:val="18"/>
              </w:rPr>
              <w:t>3.23</w:t>
            </w:r>
            <w:r>
              <w:rPr>
                <w:rFonts w:ascii="Arial Narrow"/>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2"/>
              <w:jc w:val="right"/>
              <w:rPr>
                <w:rFonts w:ascii="Arial Narrow" w:hAnsi="Arial Narrow" w:cs="Arial Narrow" w:eastAsia="Arial Narrow" w:hint="default"/>
                <w:sz w:val="18"/>
                <w:szCs w:val="18"/>
              </w:rPr>
            </w:pPr>
            <w:r>
              <w:rPr>
                <w:rFonts w:ascii="Arial Narrow"/>
                <w:spacing w:val="-1"/>
                <w:sz w:val="18"/>
              </w:rPr>
              <w:t>2,437,690.15</w:t>
            </w:r>
            <w:r>
              <w:rPr>
                <w:rFonts w:ascii="Arial Narrow"/>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2"/>
              <w:jc w:val="right"/>
              <w:rPr>
                <w:rFonts w:ascii="Arial Narrow" w:hAnsi="Arial Narrow" w:cs="Arial Narrow" w:eastAsia="Arial Narrow" w:hint="default"/>
                <w:sz w:val="18"/>
                <w:szCs w:val="18"/>
              </w:rPr>
            </w:pPr>
            <w:r>
              <w:rPr>
                <w:rFonts w:ascii="Arial Narrow"/>
                <w:spacing w:val="-1"/>
                <w:sz w:val="18"/>
              </w:rPr>
              <w:t>6,454,630.35</w:t>
            </w:r>
            <w:r>
              <w:rPr>
                <w:rFonts w:ascii="Arial Narrow"/>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Arial Narrow" w:hAnsi="Arial Narrow" w:cs="Arial Narrow" w:eastAsia="Arial Narrow" w:hint="default"/>
                <w:sz w:val="18"/>
                <w:szCs w:val="18"/>
              </w:rPr>
            </w:pPr>
            <w:r>
              <w:rPr>
                <w:rFonts w:ascii="Arial Narrow"/>
                <w:spacing w:val="-1"/>
                <w:w w:val="95"/>
                <w:sz w:val="18"/>
              </w:rPr>
              <w:t>2.53</w:t>
            </w:r>
            <w:r>
              <w:rPr>
                <w:rFonts w:ascii="Arial Narrow"/>
                <w:sz w:val="18"/>
              </w:rPr>
            </w:r>
          </w:p>
        </w:tc>
        <w:tc>
          <w:tcPr>
            <w:tcW w:w="14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5"/>
              <w:ind w:right="106"/>
              <w:jc w:val="right"/>
              <w:rPr>
                <w:rFonts w:ascii="Arial Narrow" w:hAnsi="Arial Narrow" w:cs="Arial Narrow" w:eastAsia="Arial Narrow" w:hint="default"/>
                <w:sz w:val="18"/>
                <w:szCs w:val="18"/>
              </w:rPr>
            </w:pPr>
            <w:r>
              <w:rPr>
                <w:rFonts w:ascii="Arial Narrow"/>
                <w:spacing w:val="-1"/>
                <w:sz w:val="18"/>
              </w:rPr>
              <w:t>2,259,120.62</w:t>
            </w:r>
            <w:r>
              <w:rPr>
                <w:rFonts w:ascii="Arial Narrow"/>
                <w:sz w:val="18"/>
              </w:rPr>
            </w:r>
          </w:p>
        </w:tc>
      </w:tr>
      <w:tr>
        <w:trPr>
          <w:trHeight w:val="294" w:hRule="exact"/>
        </w:trPr>
        <w:tc>
          <w:tcPr>
            <w:tcW w:w="1015" w:type="dxa"/>
            <w:tcBorders>
              <w:top w:val="single" w:sz="4" w:space="0" w:color="000000"/>
              <w:left w:val="nil" w:sz="6" w:space="0" w:color="auto"/>
              <w:bottom w:val="single" w:sz="4" w:space="0" w:color="000000"/>
              <w:right w:val="single" w:sz="4" w:space="0" w:color="000000"/>
            </w:tcBorders>
          </w:tcPr>
          <w:p>
            <w:pPr>
              <w:pStyle w:val="TableParagraph"/>
              <w:spacing w:line="243" w:lineRule="exact"/>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3-4</w:t>
            </w:r>
            <w:r>
              <w:rPr>
                <w:rFonts w:ascii="Arial Narrow" w:hAnsi="Arial Narrow" w:cs="Arial Narrow" w:eastAsia="Arial Narrow" w:hint="default"/>
                <w:spacing w:val="-13"/>
                <w:sz w:val="18"/>
                <w:szCs w:val="18"/>
              </w:rPr>
              <w:t> </w:t>
            </w:r>
            <w:r>
              <w:rPr>
                <w:rFonts w:ascii="宋体" w:hAnsi="宋体" w:cs="宋体" w:eastAsia="宋体" w:hint="default"/>
                <w:sz w:val="18"/>
                <w:szCs w:val="18"/>
              </w:rPr>
              <w:t>年</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Arial Narrow" w:hAnsi="Arial Narrow" w:cs="Arial Narrow" w:eastAsia="Arial Narrow" w:hint="default"/>
                <w:sz w:val="18"/>
                <w:szCs w:val="18"/>
              </w:rPr>
            </w:pPr>
            <w:r>
              <w:rPr>
                <w:rFonts w:ascii="Arial Narrow"/>
                <w:spacing w:val="-1"/>
                <w:sz w:val="18"/>
              </w:rPr>
              <w:t>6,454,630.35</w:t>
            </w:r>
            <w:r>
              <w:rPr>
                <w:rFonts w:ascii="Arial Narrow"/>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Arial Narrow" w:hAnsi="Arial Narrow" w:cs="Arial Narrow" w:eastAsia="Arial Narrow" w:hint="default"/>
                <w:sz w:val="18"/>
                <w:szCs w:val="18"/>
              </w:rPr>
            </w:pPr>
            <w:r>
              <w:rPr>
                <w:rFonts w:ascii="Arial Narrow"/>
                <w:spacing w:val="-1"/>
                <w:w w:val="95"/>
                <w:sz w:val="18"/>
              </w:rPr>
              <w:t>2.99</w:t>
            </w:r>
            <w:r>
              <w:rPr>
                <w:rFonts w:ascii="Arial Narrow"/>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2"/>
              <w:jc w:val="right"/>
              <w:rPr>
                <w:rFonts w:ascii="Arial Narrow" w:hAnsi="Arial Narrow" w:cs="Arial Narrow" w:eastAsia="Arial Narrow" w:hint="default"/>
                <w:sz w:val="18"/>
                <w:szCs w:val="18"/>
              </w:rPr>
            </w:pPr>
            <w:r>
              <w:rPr>
                <w:rFonts w:ascii="Arial Narrow"/>
                <w:spacing w:val="-1"/>
                <w:sz w:val="18"/>
              </w:rPr>
              <w:t>3,550,046.69</w:t>
            </w:r>
            <w:r>
              <w:rPr>
                <w:rFonts w:ascii="Arial Narrow"/>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2"/>
              <w:jc w:val="right"/>
              <w:rPr>
                <w:rFonts w:ascii="Arial Narrow" w:hAnsi="Arial Narrow" w:cs="Arial Narrow" w:eastAsia="Arial Narrow" w:hint="default"/>
                <w:sz w:val="18"/>
                <w:szCs w:val="18"/>
              </w:rPr>
            </w:pPr>
            <w:r>
              <w:rPr>
                <w:rFonts w:ascii="Arial Narrow"/>
                <w:spacing w:val="-1"/>
                <w:sz w:val="18"/>
              </w:rPr>
              <w:t>4,828,350.12</w:t>
            </w:r>
            <w:r>
              <w:rPr>
                <w:rFonts w:ascii="Arial Narrow"/>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Arial Narrow" w:hAnsi="Arial Narrow" w:cs="Arial Narrow" w:eastAsia="Arial Narrow" w:hint="default"/>
                <w:sz w:val="18"/>
                <w:szCs w:val="18"/>
              </w:rPr>
            </w:pPr>
            <w:r>
              <w:rPr>
                <w:rFonts w:ascii="Arial Narrow"/>
                <w:spacing w:val="-1"/>
                <w:w w:val="95"/>
                <w:sz w:val="18"/>
              </w:rPr>
              <w:t>1.90</w:t>
            </w:r>
            <w:r>
              <w:rPr>
                <w:rFonts w:ascii="Arial Narrow"/>
                <w:sz w:val="18"/>
              </w:rPr>
            </w:r>
          </w:p>
        </w:tc>
        <w:tc>
          <w:tcPr>
            <w:tcW w:w="14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5"/>
              <w:ind w:right="106"/>
              <w:jc w:val="right"/>
              <w:rPr>
                <w:rFonts w:ascii="Arial Narrow" w:hAnsi="Arial Narrow" w:cs="Arial Narrow" w:eastAsia="Arial Narrow" w:hint="default"/>
                <w:sz w:val="18"/>
                <w:szCs w:val="18"/>
              </w:rPr>
            </w:pPr>
            <w:r>
              <w:rPr>
                <w:rFonts w:ascii="Arial Narrow"/>
                <w:spacing w:val="-1"/>
                <w:sz w:val="18"/>
              </w:rPr>
              <w:t>2,655,592.56</w:t>
            </w:r>
            <w:r>
              <w:rPr>
                <w:rFonts w:ascii="Arial Narrow"/>
                <w:sz w:val="18"/>
              </w:rPr>
            </w:r>
          </w:p>
        </w:tc>
      </w:tr>
      <w:tr>
        <w:trPr>
          <w:trHeight w:val="294" w:hRule="exact"/>
        </w:trPr>
        <w:tc>
          <w:tcPr>
            <w:tcW w:w="1015" w:type="dxa"/>
            <w:tcBorders>
              <w:top w:val="single" w:sz="4" w:space="0" w:color="000000"/>
              <w:left w:val="nil" w:sz="6" w:space="0" w:color="auto"/>
              <w:bottom w:val="single" w:sz="4" w:space="0" w:color="000000"/>
              <w:right w:val="single" w:sz="4" w:space="0" w:color="000000"/>
            </w:tcBorders>
          </w:tcPr>
          <w:p>
            <w:pPr>
              <w:pStyle w:val="TableParagraph"/>
              <w:spacing w:line="243" w:lineRule="exact"/>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4-5</w:t>
            </w:r>
            <w:r>
              <w:rPr>
                <w:rFonts w:ascii="Arial Narrow" w:hAnsi="Arial Narrow" w:cs="Arial Narrow" w:eastAsia="Arial Narrow" w:hint="default"/>
                <w:spacing w:val="-13"/>
                <w:sz w:val="18"/>
                <w:szCs w:val="18"/>
              </w:rPr>
              <w:t> </w:t>
            </w:r>
            <w:r>
              <w:rPr>
                <w:rFonts w:ascii="宋体" w:hAnsi="宋体" w:cs="宋体" w:eastAsia="宋体" w:hint="default"/>
                <w:sz w:val="18"/>
                <w:szCs w:val="18"/>
              </w:rPr>
              <w:t>年</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Arial Narrow" w:hAnsi="Arial Narrow" w:cs="Arial Narrow" w:eastAsia="Arial Narrow" w:hint="default"/>
                <w:sz w:val="18"/>
                <w:szCs w:val="18"/>
              </w:rPr>
            </w:pPr>
            <w:r>
              <w:rPr>
                <w:rFonts w:ascii="Arial Narrow"/>
                <w:sz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Arial Narrow" w:hAnsi="Arial Narrow" w:cs="Arial Narrow" w:eastAsia="Arial Narrow" w:hint="default"/>
                <w:sz w:val="18"/>
                <w:szCs w:val="18"/>
              </w:rPr>
            </w:pPr>
            <w:r>
              <w:rPr>
                <w:rFonts w:ascii="Arial Narrow"/>
                <w:sz w:val="18"/>
              </w:rPr>
              <w:t>--</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Arial Narrow" w:hAnsi="Arial Narrow" w:cs="Arial Narrow" w:eastAsia="Arial Narrow" w:hint="default"/>
                <w:sz w:val="18"/>
                <w:szCs w:val="18"/>
              </w:rPr>
            </w:pPr>
            <w:r>
              <w:rPr>
                <w:rFonts w:ascii="Arial Narrow"/>
                <w:sz w:val="18"/>
              </w:rPr>
              <w:t>--</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2"/>
              <w:jc w:val="right"/>
              <w:rPr>
                <w:rFonts w:ascii="Arial Narrow" w:hAnsi="Arial Narrow" w:cs="Arial Narrow" w:eastAsia="Arial Narrow" w:hint="default"/>
                <w:sz w:val="18"/>
                <w:szCs w:val="18"/>
              </w:rPr>
            </w:pPr>
            <w:r>
              <w:rPr>
                <w:rFonts w:ascii="Arial Narrow"/>
                <w:spacing w:val="-1"/>
                <w:sz w:val="18"/>
              </w:rPr>
              <w:t>135,615.00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Arial Narrow" w:hAnsi="Arial Narrow" w:cs="Arial Narrow" w:eastAsia="Arial Narrow" w:hint="default"/>
                <w:sz w:val="18"/>
                <w:szCs w:val="18"/>
              </w:rPr>
            </w:pPr>
            <w:r>
              <w:rPr>
                <w:rFonts w:ascii="Arial Narrow"/>
                <w:spacing w:val="-1"/>
                <w:w w:val="95"/>
                <w:sz w:val="18"/>
              </w:rPr>
              <w:t>0.05</w:t>
            </w:r>
            <w:r>
              <w:rPr>
                <w:rFonts w:ascii="Arial Narrow"/>
                <w:sz w:val="18"/>
              </w:rPr>
            </w:r>
          </w:p>
        </w:tc>
        <w:tc>
          <w:tcPr>
            <w:tcW w:w="14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5"/>
              <w:ind w:right="105"/>
              <w:jc w:val="right"/>
              <w:rPr>
                <w:rFonts w:ascii="Arial Narrow" w:hAnsi="Arial Narrow" w:cs="Arial Narrow" w:eastAsia="Arial Narrow" w:hint="default"/>
                <w:sz w:val="18"/>
                <w:szCs w:val="18"/>
              </w:rPr>
            </w:pPr>
            <w:r>
              <w:rPr>
                <w:rFonts w:ascii="Arial Narrow"/>
                <w:spacing w:val="-1"/>
                <w:sz w:val="18"/>
              </w:rPr>
              <w:t>115,272.75</w:t>
            </w:r>
          </w:p>
        </w:tc>
      </w:tr>
      <w:tr>
        <w:trPr>
          <w:trHeight w:val="294" w:hRule="exact"/>
        </w:trPr>
        <w:tc>
          <w:tcPr>
            <w:tcW w:w="1015" w:type="dxa"/>
            <w:tcBorders>
              <w:top w:val="single" w:sz="4" w:space="0" w:color="000000"/>
              <w:left w:val="nil" w:sz="6" w:space="0" w:color="auto"/>
              <w:bottom w:val="single" w:sz="4" w:space="0" w:color="000000"/>
              <w:right w:val="single" w:sz="4" w:space="0" w:color="000000"/>
            </w:tcBorders>
          </w:tcPr>
          <w:p>
            <w:pPr>
              <w:pStyle w:val="TableParagraph"/>
              <w:spacing w:line="243" w:lineRule="exact"/>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5</w:t>
            </w:r>
            <w:r>
              <w:rPr>
                <w:rFonts w:ascii="Arial Narrow" w:hAnsi="Arial Narrow" w:cs="Arial Narrow" w:eastAsia="Arial Narrow" w:hint="default"/>
                <w:spacing w:val="-10"/>
                <w:sz w:val="18"/>
                <w:szCs w:val="18"/>
              </w:rPr>
              <w:t> </w:t>
            </w:r>
            <w:r>
              <w:rPr>
                <w:rFonts w:ascii="宋体" w:hAnsi="宋体" w:cs="宋体" w:eastAsia="宋体" w:hint="default"/>
                <w:sz w:val="18"/>
                <w:szCs w:val="18"/>
              </w:rPr>
              <w:t>年以上</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Arial Narrow" w:hAnsi="Arial Narrow" w:cs="Arial Narrow" w:eastAsia="Arial Narrow" w:hint="default"/>
                <w:sz w:val="18"/>
                <w:szCs w:val="18"/>
              </w:rPr>
            </w:pPr>
            <w:r>
              <w:rPr>
                <w:rFonts w:ascii="Arial Narrow"/>
                <w:spacing w:val="-1"/>
                <w:sz w:val="18"/>
              </w:rPr>
              <w:t>23,250.00</w:t>
            </w:r>
            <w:r>
              <w:rPr>
                <w:rFonts w:ascii="Arial Narrow"/>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Arial Narrow" w:hAnsi="Arial Narrow" w:cs="Arial Narrow" w:eastAsia="Arial Narrow" w:hint="default"/>
                <w:sz w:val="18"/>
                <w:szCs w:val="18"/>
              </w:rPr>
            </w:pPr>
            <w:r>
              <w:rPr>
                <w:rFonts w:ascii="Arial Narrow"/>
                <w:spacing w:val="-1"/>
                <w:w w:val="95"/>
                <w:sz w:val="18"/>
              </w:rPr>
              <w:t>0.01</w:t>
            </w:r>
            <w:r>
              <w:rPr>
                <w:rFonts w:ascii="Arial Narrow"/>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Arial Narrow" w:hAnsi="Arial Narrow" w:cs="Arial Narrow" w:eastAsia="Arial Narrow" w:hint="default"/>
                <w:sz w:val="18"/>
                <w:szCs w:val="18"/>
              </w:rPr>
            </w:pPr>
            <w:r>
              <w:rPr>
                <w:rFonts w:ascii="Arial Narrow"/>
                <w:spacing w:val="-1"/>
                <w:sz w:val="18"/>
              </w:rPr>
              <w:t>23,250.00</w:t>
            </w:r>
            <w:r>
              <w:rPr>
                <w:rFonts w:ascii="Arial Narrow"/>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2"/>
              <w:jc w:val="right"/>
              <w:rPr>
                <w:rFonts w:ascii="Arial Narrow" w:hAnsi="Arial Narrow" w:cs="Arial Narrow" w:eastAsia="Arial Narrow" w:hint="default"/>
                <w:sz w:val="18"/>
                <w:szCs w:val="18"/>
              </w:rPr>
            </w:pPr>
            <w:r>
              <w:rPr>
                <w:rFonts w:ascii="Arial Narrow"/>
                <w:sz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Arial Narrow" w:hAnsi="Arial Narrow" w:cs="Arial Narrow" w:eastAsia="Arial Narrow" w:hint="default"/>
                <w:sz w:val="18"/>
                <w:szCs w:val="18"/>
              </w:rPr>
            </w:pPr>
            <w:r>
              <w:rPr>
                <w:rFonts w:ascii="Arial Narrow"/>
                <w:sz w:val="18"/>
              </w:rPr>
              <w:t>--</w:t>
            </w:r>
          </w:p>
        </w:tc>
        <w:tc>
          <w:tcPr>
            <w:tcW w:w="14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5"/>
              <w:ind w:right="105"/>
              <w:jc w:val="right"/>
              <w:rPr>
                <w:rFonts w:ascii="Arial Narrow" w:hAnsi="Arial Narrow" w:cs="Arial Narrow" w:eastAsia="Arial Narrow" w:hint="default"/>
                <w:sz w:val="18"/>
                <w:szCs w:val="18"/>
              </w:rPr>
            </w:pPr>
            <w:r>
              <w:rPr>
                <w:rFonts w:ascii="Arial Narrow"/>
                <w:sz w:val="18"/>
              </w:rPr>
              <w:t>--</w:t>
            </w:r>
          </w:p>
        </w:tc>
      </w:tr>
      <w:tr>
        <w:trPr>
          <w:trHeight w:val="305" w:hRule="exact"/>
        </w:trPr>
        <w:tc>
          <w:tcPr>
            <w:tcW w:w="1015" w:type="dxa"/>
            <w:tcBorders>
              <w:top w:val="single" w:sz="4" w:space="0" w:color="000000"/>
              <w:left w:val="nil" w:sz="6" w:space="0" w:color="auto"/>
              <w:bottom w:val="single" w:sz="12"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44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5"/>
              <w:ind w:right="101"/>
              <w:jc w:val="right"/>
              <w:rPr>
                <w:rFonts w:ascii="Arial Narrow" w:hAnsi="Arial Narrow" w:cs="Arial Narrow" w:eastAsia="Arial Narrow" w:hint="default"/>
                <w:sz w:val="18"/>
                <w:szCs w:val="18"/>
              </w:rPr>
            </w:pPr>
            <w:r>
              <w:rPr>
                <w:rFonts w:ascii="Arial Narrow"/>
                <w:b/>
                <w:spacing w:val="-1"/>
                <w:sz w:val="18"/>
              </w:rPr>
              <w:t>215,519,729.43</w:t>
            </w:r>
            <w:r>
              <w:rPr>
                <w:rFonts w:ascii="Arial Narrow"/>
                <w:sz w:val="18"/>
              </w:rPr>
            </w:r>
          </w:p>
        </w:tc>
        <w:tc>
          <w:tcPr>
            <w:tcW w:w="85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5"/>
              <w:ind w:right="101"/>
              <w:jc w:val="right"/>
              <w:rPr>
                <w:rFonts w:ascii="Arial Narrow" w:hAnsi="Arial Narrow" w:cs="Arial Narrow" w:eastAsia="Arial Narrow" w:hint="default"/>
                <w:sz w:val="18"/>
                <w:szCs w:val="18"/>
              </w:rPr>
            </w:pPr>
            <w:r>
              <w:rPr>
                <w:rFonts w:ascii="Arial Narrow"/>
                <w:b/>
                <w:spacing w:val="-1"/>
                <w:sz w:val="18"/>
              </w:rPr>
              <w:t>100.00</w:t>
            </w:r>
            <w:r>
              <w:rPr>
                <w:rFonts w:ascii="Arial Narrow"/>
                <w:sz w:val="18"/>
              </w:rPr>
            </w:r>
          </w:p>
        </w:tc>
        <w:tc>
          <w:tcPr>
            <w:tcW w:w="156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5"/>
              <w:ind w:right="102"/>
              <w:jc w:val="right"/>
              <w:rPr>
                <w:rFonts w:ascii="Arial Narrow" w:hAnsi="Arial Narrow" w:cs="Arial Narrow" w:eastAsia="Arial Narrow" w:hint="default"/>
                <w:sz w:val="18"/>
                <w:szCs w:val="18"/>
              </w:rPr>
            </w:pPr>
            <w:r>
              <w:rPr>
                <w:rFonts w:ascii="Arial Narrow"/>
                <w:b/>
                <w:spacing w:val="-1"/>
                <w:sz w:val="18"/>
              </w:rPr>
              <w:t>9,363,578.55</w:t>
            </w:r>
            <w:r>
              <w:rPr>
                <w:rFonts w:ascii="Arial Narrow"/>
                <w:sz w:val="18"/>
              </w:rPr>
            </w:r>
          </w:p>
        </w:tc>
        <w:tc>
          <w:tcPr>
            <w:tcW w:w="156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5"/>
              <w:ind w:right="102"/>
              <w:jc w:val="right"/>
              <w:rPr>
                <w:rFonts w:ascii="Arial Narrow" w:hAnsi="Arial Narrow" w:cs="Arial Narrow" w:eastAsia="Arial Narrow" w:hint="default"/>
                <w:sz w:val="18"/>
                <w:szCs w:val="18"/>
              </w:rPr>
            </w:pPr>
            <w:r>
              <w:rPr>
                <w:rFonts w:ascii="Arial Narrow"/>
                <w:b/>
                <w:spacing w:val="-1"/>
                <w:sz w:val="18"/>
              </w:rPr>
              <w:t>254,707,461.72</w:t>
            </w:r>
            <w:r>
              <w:rPr>
                <w:rFonts w:ascii="Arial Narrow"/>
                <w:sz w:val="18"/>
              </w:rPr>
            </w:r>
          </w:p>
        </w:tc>
        <w:tc>
          <w:tcPr>
            <w:tcW w:w="85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5"/>
              <w:ind w:right="101"/>
              <w:jc w:val="right"/>
              <w:rPr>
                <w:rFonts w:ascii="Arial Narrow" w:hAnsi="Arial Narrow" w:cs="Arial Narrow" w:eastAsia="Arial Narrow" w:hint="default"/>
                <w:sz w:val="18"/>
                <w:szCs w:val="18"/>
              </w:rPr>
            </w:pPr>
            <w:r>
              <w:rPr>
                <w:rFonts w:ascii="Arial Narrow"/>
                <w:b/>
                <w:spacing w:val="-1"/>
                <w:sz w:val="18"/>
              </w:rPr>
              <w:t>100.00</w:t>
            </w:r>
            <w:r>
              <w:rPr>
                <w:rFonts w:ascii="Arial Narrow"/>
                <w:sz w:val="18"/>
              </w:rPr>
            </w:r>
          </w:p>
        </w:tc>
        <w:tc>
          <w:tcPr>
            <w:tcW w:w="1434"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35"/>
              <w:ind w:right="106"/>
              <w:jc w:val="right"/>
              <w:rPr>
                <w:rFonts w:ascii="Arial Narrow" w:hAnsi="Arial Narrow" w:cs="Arial Narrow" w:eastAsia="Arial Narrow" w:hint="default"/>
                <w:sz w:val="18"/>
                <w:szCs w:val="18"/>
              </w:rPr>
            </w:pPr>
            <w:r>
              <w:rPr>
                <w:rFonts w:ascii="Arial Narrow"/>
                <w:b/>
                <w:spacing w:val="-1"/>
                <w:sz w:val="18"/>
              </w:rPr>
              <w:t>7,795,135.59</w:t>
            </w:r>
            <w:r>
              <w:rPr>
                <w:rFonts w:ascii="Arial Narrow"/>
                <w:sz w:val="18"/>
              </w:rPr>
            </w:r>
          </w:p>
        </w:tc>
      </w:tr>
    </w:tbl>
    <w:p>
      <w:pPr>
        <w:pStyle w:val="BodyText"/>
        <w:spacing w:line="240" w:lineRule="exact"/>
        <w:ind w:left="560" w:right="0"/>
        <w:jc w:val="left"/>
      </w:pPr>
      <w:r>
        <w:rPr/>
        <w:t>⑤关联方往来款项</w:t>
      </w:r>
    </w:p>
    <w:p>
      <w:pPr>
        <w:spacing w:line="240" w:lineRule="auto" w:before="7"/>
        <w:rPr>
          <w:rFonts w:ascii="宋体" w:hAnsi="宋体" w:cs="宋体" w:eastAsia="宋体" w:hint="default"/>
          <w:sz w:val="2"/>
          <w:szCs w:val="2"/>
        </w:rPr>
      </w:pPr>
    </w:p>
    <w:tbl>
      <w:tblPr>
        <w:tblW w:w="0" w:type="auto"/>
        <w:jc w:val="left"/>
        <w:tblInd w:w="379" w:type="dxa"/>
        <w:tblLayout w:type="fixed"/>
        <w:tblCellMar>
          <w:top w:w="0" w:type="dxa"/>
          <w:left w:w="0" w:type="dxa"/>
          <w:bottom w:w="0" w:type="dxa"/>
          <w:right w:w="0" w:type="dxa"/>
        </w:tblCellMar>
        <w:tblLook w:val="01E0"/>
      </w:tblPr>
      <w:tblGrid>
        <w:gridCol w:w="3313"/>
        <w:gridCol w:w="1609"/>
        <w:gridCol w:w="1464"/>
        <w:gridCol w:w="2320"/>
      </w:tblGrid>
      <w:tr>
        <w:trPr>
          <w:trHeight w:val="314" w:hRule="exact"/>
        </w:trPr>
        <w:tc>
          <w:tcPr>
            <w:tcW w:w="3313" w:type="dxa"/>
            <w:tcBorders>
              <w:top w:val="single" w:sz="17" w:space="0" w:color="000000"/>
              <w:left w:val="nil" w:sz="6" w:space="0" w:color="auto"/>
              <w:bottom w:val="single" w:sz="6" w:space="0" w:color="000000"/>
              <w:right w:val="single" w:sz="6" w:space="0" w:color="000000"/>
            </w:tcBorders>
          </w:tcPr>
          <w:p>
            <w:pPr>
              <w:pStyle w:val="TableParagraph"/>
              <w:spacing w:line="242"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组合名称</w:t>
            </w:r>
            <w:r>
              <w:rPr>
                <w:rFonts w:ascii="宋体" w:hAnsi="宋体" w:cs="宋体" w:eastAsia="宋体" w:hint="default"/>
                <w:sz w:val="21"/>
                <w:szCs w:val="21"/>
              </w:rPr>
            </w:r>
          </w:p>
        </w:tc>
        <w:tc>
          <w:tcPr>
            <w:tcW w:w="1609" w:type="dxa"/>
            <w:tcBorders>
              <w:top w:val="single" w:sz="17" w:space="0" w:color="000000"/>
              <w:left w:val="single" w:sz="6" w:space="0" w:color="000000"/>
              <w:bottom w:val="single" w:sz="6" w:space="0" w:color="000000"/>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账面余额</w:t>
            </w:r>
            <w:r>
              <w:rPr>
                <w:rFonts w:ascii="宋体" w:hAnsi="宋体" w:cs="宋体" w:eastAsia="宋体" w:hint="default"/>
                <w:sz w:val="21"/>
                <w:szCs w:val="21"/>
              </w:rPr>
            </w:r>
          </w:p>
        </w:tc>
        <w:tc>
          <w:tcPr>
            <w:tcW w:w="1464" w:type="dxa"/>
            <w:tcBorders>
              <w:top w:val="single" w:sz="17" w:space="0" w:color="000000"/>
              <w:left w:val="single" w:sz="6" w:space="0" w:color="000000"/>
              <w:bottom w:val="single" w:sz="6" w:space="0" w:color="000000"/>
              <w:right w:val="single" w:sz="6" w:space="0" w:color="000000"/>
            </w:tcBorders>
          </w:tcPr>
          <w:p>
            <w:pPr>
              <w:pStyle w:val="TableParagraph"/>
              <w:spacing w:line="242" w:lineRule="exact"/>
              <w:ind w:left="99" w:right="0"/>
              <w:jc w:val="left"/>
              <w:rPr>
                <w:rFonts w:ascii="宋体" w:hAnsi="宋体" w:cs="宋体" w:eastAsia="宋体" w:hint="default"/>
                <w:sz w:val="21"/>
                <w:szCs w:val="21"/>
              </w:rPr>
            </w:pPr>
            <w:r>
              <w:rPr>
                <w:rFonts w:ascii="宋体" w:hAnsi="宋体" w:cs="宋体" w:eastAsia="宋体" w:hint="default"/>
                <w:b/>
                <w:bCs/>
                <w:sz w:val="21"/>
                <w:szCs w:val="21"/>
              </w:rPr>
              <w:t>计提比例(%)</w:t>
            </w:r>
            <w:r>
              <w:rPr>
                <w:rFonts w:ascii="宋体" w:hAnsi="宋体" w:cs="宋体" w:eastAsia="宋体" w:hint="default"/>
                <w:sz w:val="21"/>
                <w:szCs w:val="21"/>
              </w:rPr>
            </w:r>
          </w:p>
        </w:tc>
        <w:tc>
          <w:tcPr>
            <w:tcW w:w="2320" w:type="dxa"/>
            <w:tcBorders>
              <w:top w:val="single" w:sz="17" w:space="0" w:color="000000"/>
              <w:left w:val="single" w:sz="6" w:space="0" w:color="000000"/>
              <w:bottom w:val="single" w:sz="6" w:space="0" w:color="000000"/>
              <w:right w:val="nil" w:sz="6" w:space="0" w:color="auto"/>
            </w:tcBorders>
          </w:tcPr>
          <w:p>
            <w:pPr>
              <w:pStyle w:val="TableParagraph"/>
              <w:spacing w:line="242" w:lineRule="exact"/>
              <w:ind w:left="101" w:right="0"/>
              <w:jc w:val="left"/>
              <w:rPr>
                <w:rFonts w:ascii="宋体" w:hAnsi="宋体" w:cs="宋体" w:eastAsia="宋体" w:hint="default"/>
                <w:sz w:val="21"/>
                <w:szCs w:val="21"/>
              </w:rPr>
            </w:pPr>
            <w:r>
              <w:rPr>
                <w:rFonts w:ascii="宋体" w:hAnsi="宋体" w:cs="宋体" w:eastAsia="宋体" w:hint="default"/>
                <w:b/>
                <w:bCs/>
                <w:sz w:val="21"/>
                <w:szCs w:val="21"/>
              </w:rPr>
              <w:t>坏账准备</w:t>
            </w:r>
            <w:r>
              <w:rPr>
                <w:rFonts w:ascii="宋体" w:hAnsi="宋体" w:cs="宋体" w:eastAsia="宋体" w:hint="default"/>
                <w:sz w:val="21"/>
                <w:szCs w:val="21"/>
              </w:rPr>
            </w:r>
          </w:p>
        </w:tc>
      </w:tr>
      <w:tr>
        <w:trPr>
          <w:trHeight w:val="299" w:hRule="exact"/>
        </w:trPr>
        <w:tc>
          <w:tcPr>
            <w:tcW w:w="3313" w:type="dxa"/>
            <w:tcBorders>
              <w:top w:val="single" w:sz="6" w:space="0" w:color="000000"/>
              <w:left w:val="nil" w:sz="6" w:space="0" w:color="auto"/>
              <w:bottom w:val="single" w:sz="6" w:space="0" w:color="000000"/>
              <w:right w:val="single" w:sz="6" w:space="0" w:color="000000"/>
            </w:tcBorders>
          </w:tcPr>
          <w:p>
            <w:pPr>
              <w:pStyle w:val="TableParagraph"/>
              <w:spacing w:line="252" w:lineRule="exact"/>
              <w:ind w:left="122" w:right="0"/>
              <w:jc w:val="left"/>
              <w:rPr>
                <w:rFonts w:ascii="宋体" w:hAnsi="宋体" w:cs="宋体" w:eastAsia="宋体" w:hint="default"/>
                <w:sz w:val="21"/>
                <w:szCs w:val="21"/>
              </w:rPr>
            </w:pPr>
            <w:r>
              <w:rPr>
                <w:rFonts w:ascii="宋体" w:hAnsi="宋体" w:cs="宋体" w:eastAsia="宋体" w:hint="default"/>
                <w:sz w:val="21"/>
                <w:szCs w:val="21"/>
              </w:rPr>
              <w:t>关联方往来款项</w:t>
            </w:r>
          </w:p>
        </w:tc>
        <w:tc>
          <w:tcPr>
            <w:tcW w:w="16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7"/>
              <w:jc w:val="right"/>
              <w:rPr>
                <w:rFonts w:ascii="宋体" w:hAnsi="宋体" w:cs="宋体" w:eastAsia="宋体" w:hint="default"/>
                <w:sz w:val="18"/>
                <w:szCs w:val="18"/>
              </w:rPr>
            </w:pPr>
            <w:r>
              <w:rPr>
                <w:rFonts w:ascii="宋体"/>
                <w:sz w:val="18"/>
              </w:rPr>
              <w:t>75,603,124.06</w:t>
            </w:r>
          </w:p>
        </w:tc>
        <w:tc>
          <w:tcPr>
            <w:tcW w:w="1464"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98"/>
              <w:jc w:val="right"/>
              <w:rPr>
                <w:rFonts w:ascii="宋体" w:hAnsi="宋体" w:cs="宋体" w:eastAsia="宋体" w:hint="default"/>
                <w:sz w:val="18"/>
                <w:szCs w:val="18"/>
              </w:rPr>
            </w:pPr>
            <w:r>
              <w:rPr>
                <w:rFonts w:ascii="宋体"/>
                <w:sz w:val="18"/>
              </w:rPr>
              <w:t>--</w:t>
            </w:r>
          </w:p>
        </w:tc>
        <w:tc>
          <w:tcPr>
            <w:tcW w:w="2320" w:type="dxa"/>
            <w:tcBorders>
              <w:top w:val="single" w:sz="6" w:space="0" w:color="000000"/>
              <w:left w:val="single" w:sz="6" w:space="0" w:color="000000"/>
              <w:bottom w:val="single" w:sz="6" w:space="0" w:color="000000"/>
              <w:right w:val="nil" w:sz="6" w:space="0" w:color="auto"/>
            </w:tcBorders>
          </w:tcPr>
          <w:p>
            <w:pPr>
              <w:pStyle w:val="TableParagraph"/>
              <w:spacing w:line="230" w:lineRule="exact"/>
              <w:ind w:right="107"/>
              <w:jc w:val="right"/>
              <w:rPr>
                <w:rFonts w:ascii="宋体" w:hAnsi="宋体" w:cs="宋体" w:eastAsia="宋体" w:hint="default"/>
                <w:sz w:val="18"/>
                <w:szCs w:val="18"/>
              </w:rPr>
            </w:pPr>
            <w:r>
              <w:rPr>
                <w:rFonts w:ascii="宋体"/>
                <w:sz w:val="18"/>
              </w:rPr>
              <w:t>--</w:t>
            </w:r>
          </w:p>
        </w:tc>
      </w:tr>
      <w:tr>
        <w:trPr>
          <w:trHeight w:val="316" w:hRule="exact"/>
        </w:trPr>
        <w:tc>
          <w:tcPr>
            <w:tcW w:w="3313" w:type="dxa"/>
            <w:tcBorders>
              <w:top w:val="single" w:sz="6" w:space="0" w:color="000000"/>
              <w:left w:val="nil" w:sz="6" w:space="0" w:color="auto"/>
              <w:bottom w:val="single" w:sz="17" w:space="0" w:color="000000"/>
              <w:right w:val="single" w:sz="6" w:space="0" w:color="000000"/>
            </w:tcBorders>
          </w:tcPr>
          <w:p>
            <w:pPr>
              <w:pStyle w:val="TableParagraph"/>
              <w:spacing w:line="252"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609" w:type="dxa"/>
            <w:tcBorders>
              <w:top w:val="single" w:sz="6" w:space="0" w:color="000000"/>
              <w:left w:val="single" w:sz="6" w:space="0" w:color="000000"/>
              <w:bottom w:val="single" w:sz="17" w:space="0" w:color="000000"/>
              <w:right w:val="single" w:sz="6" w:space="0" w:color="000000"/>
            </w:tcBorders>
          </w:tcPr>
          <w:p>
            <w:pPr>
              <w:pStyle w:val="TableParagraph"/>
              <w:spacing w:line="240" w:lineRule="auto" w:before="21"/>
              <w:ind w:right="96"/>
              <w:jc w:val="right"/>
              <w:rPr>
                <w:rFonts w:ascii="宋体" w:hAnsi="宋体" w:cs="宋体" w:eastAsia="宋体" w:hint="default"/>
                <w:sz w:val="18"/>
                <w:szCs w:val="18"/>
              </w:rPr>
            </w:pPr>
            <w:r>
              <w:rPr>
                <w:rFonts w:ascii="宋体"/>
                <w:b/>
                <w:w w:val="95"/>
                <w:sz w:val="18"/>
              </w:rPr>
              <w:t>75,603,124.06</w:t>
            </w:r>
            <w:r>
              <w:rPr>
                <w:rFonts w:ascii="宋体"/>
                <w:sz w:val="18"/>
              </w:rPr>
            </w:r>
          </w:p>
        </w:tc>
        <w:tc>
          <w:tcPr>
            <w:tcW w:w="1464" w:type="dxa"/>
            <w:tcBorders>
              <w:top w:val="single" w:sz="6" w:space="0" w:color="000000"/>
              <w:left w:val="single" w:sz="6" w:space="0" w:color="000000"/>
              <w:bottom w:val="single" w:sz="17" w:space="0" w:color="000000"/>
              <w:right w:val="single" w:sz="6" w:space="0" w:color="000000"/>
            </w:tcBorders>
          </w:tcPr>
          <w:p>
            <w:pPr>
              <w:pStyle w:val="TableParagraph"/>
              <w:spacing w:line="230" w:lineRule="exact"/>
              <w:ind w:right="98"/>
              <w:jc w:val="right"/>
              <w:rPr>
                <w:rFonts w:ascii="宋体" w:hAnsi="宋体" w:cs="宋体" w:eastAsia="宋体" w:hint="default"/>
                <w:sz w:val="18"/>
                <w:szCs w:val="18"/>
              </w:rPr>
            </w:pPr>
            <w:r>
              <w:rPr>
                <w:rFonts w:ascii="宋体"/>
                <w:b/>
                <w:sz w:val="18"/>
              </w:rPr>
              <w:t>--</w:t>
            </w:r>
            <w:r>
              <w:rPr>
                <w:rFonts w:ascii="宋体"/>
                <w:sz w:val="18"/>
              </w:rPr>
            </w:r>
          </w:p>
        </w:tc>
        <w:tc>
          <w:tcPr>
            <w:tcW w:w="2320" w:type="dxa"/>
            <w:tcBorders>
              <w:top w:val="single" w:sz="6" w:space="0" w:color="000000"/>
              <w:left w:val="single" w:sz="6" w:space="0" w:color="000000"/>
              <w:bottom w:val="single" w:sz="17" w:space="0" w:color="000000"/>
              <w:right w:val="nil" w:sz="6" w:space="0" w:color="auto"/>
            </w:tcBorders>
          </w:tcPr>
          <w:p>
            <w:pPr>
              <w:pStyle w:val="TableParagraph"/>
              <w:spacing w:line="230" w:lineRule="exact"/>
              <w:ind w:right="107"/>
              <w:jc w:val="right"/>
              <w:rPr>
                <w:rFonts w:ascii="宋体" w:hAnsi="宋体" w:cs="宋体" w:eastAsia="宋体" w:hint="default"/>
                <w:sz w:val="18"/>
                <w:szCs w:val="18"/>
              </w:rPr>
            </w:pPr>
            <w:r>
              <w:rPr>
                <w:rFonts w:ascii="宋体"/>
                <w:b/>
                <w:sz w:val="18"/>
              </w:rPr>
              <w:t>--</w:t>
            </w:r>
            <w:r>
              <w:rPr>
                <w:rFonts w:ascii="宋体"/>
                <w:sz w:val="18"/>
              </w:rPr>
            </w:r>
          </w:p>
        </w:tc>
      </w:tr>
    </w:tbl>
    <w:p>
      <w:pPr>
        <w:pStyle w:val="BodyText"/>
        <w:spacing w:line="238" w:lineRule="exact"/>
        <w:ind w:left="770" w:right="0"/>
        <w:jc w:val="left"/>
      </w:pPr>
      <w:r>
        <w:rPr>
          <w:spacing w:val="-3"/>
        </w:rPr>
        <w:t>3）单项金额不重大并单项计提坏账准备的应收账款，为应收款单项金额较小，按照组合计提坏</w:t>
      </w:r>
    </w:p>
    <w:p>
      <w:pPr>
        <w:pStyle w:val="BodyText"/>
        <w:spacing w:line="272" w:lineRule="exact"/>
        <w:ind w:right="0"/>
        <w:jc w:val="left"/>
      </w:pPr>
      <w:r>
        <w:rPr/>
        <w:t>账准备不能反映其风险特征的应收款项，涉及客户</w:t>
      </w:r>
      <w:r>
        <w:rPr>
          <w:spacing w:val="-65"/>
        </w:rPr>
        <w:t> </w:t>
      </w:r>
      <w:r>
        <w:rPr/>
        <w:t>66</w:t>
      </w:r>
      <w:r>
        <w:rPr>
          <w:spacing w:val="-65"/>
        </w:rPr>
        <w:t> </w:t>
      </w:r>
      <w:r>
        <w:rPr/>
        <w:t>位。</w:t>
      </w:r>
    </w:p>
    <w:p>
      <w:pPr>
        <w:pStyle w:val="BodyText"/>
        <w:spacing w:line="272" w:lineRule="exact"/>
        <w:ind w:left="560" w:right="0"/>
        <w:jc w:val="left"/>
      </w:pPr>
      <w:r>
        <w:rPr/>
        <w:t>（3）本年度坏账准备转回金额为</w:t>
      </w:r>
      <w:r>
        <w:rPr>
          <w:spacing w:val="-55"/>
        </w:rPr>
        <w:t> </w:t>
      </w:r>
      <w:r>
        <w:rPr/>
        <w:t>57,434.75</w:t>
      </w:r>
      <w:r>
        <w:rPr>
          <w:spacing w:val="-54"/>
        </w:rPr>
        <w:t> </w:t>
      </w:r>
      <w:r>
        <w:rPr/>
        <w:t>元，为本年度收回以前年度核销的应收款。</w:t>
      </w:r>
    </w:p>
    <w:p>
      <w:pPr>
        <w:pStyle w:val="BodyText"/>
        <w:spacing w:line="272" w:lineRule="exact"/>
        <w:ind w:left="560" w:right="0"/>
        <w:jc w:val="left"/>
      </w:pPr>
      <w:r>
        <w:rPr/>
        <w:t>（4）本年度实际核销的应收账款共</w:t>
      </w:r>
      <w:r>
        <w:rPr>
          <w:spacing w:val="-68"/>
        </w:rPr>
        <w:t> </w:t>
      </w:r>
      <w:r>
        <w:rPr/>
        <w:t>48,832,099.52</w:t>
      </w:r>
      <w:r>
        <w:rPr>
          <w:spacing w:val="-68"/>
        </w:rPr>
        <w:t> </w:t>
      </w:r>
      <w:r>
        <w:rPr/>
        <w:t>元。</w:t>
      </w:r>
    </w:p>
    <w:p>
      <w:pPr>
        <w:pStyle w:val="BodyText"/>
        <w:spacing w:line="272" w:lineRule="exact"/>
        <w:ind w:left="560" w:right="0"/>
        <w:jc w:val="left"/>
      </w:pPr>
      <w:r>
        <w:rPr/>
        <w:t>（5）持有公司</w:t>
      </w:r>
      <w:r>
        <w:rPr>
          <w:spacing w:val="-54"/>
        </w:rPr>
        <w:t> </w:t>
      </w:r>
      <w:r>
        <w:rPr/>
        <w:t>5%（含</w:t>
      </w:r>
      <w:r>
        <w:rPr>
          <w:spacing w:val="-54"/>
        </w:rPr>
        <w:t> </w:t>
      </w:r>
      <w:r>
        <w:rPr/>
        <w:t>5%）以上表决权股份股东长虹集团公司欠款为</w:t>
      </w:r>
      <w:r>
        <w:rPr>
          <w:spacing w:val="-54"/>
        </w:rPr>
        <w:t> </w:t>
      </w:r>
      <w:r>
        <w:rPr/>
        <w:t>255,169.24</w:t>
      </w:r>
      <w:r>
        <w:rPr>
          <w:spacing w:val="-53"/>
        </w:rPr>
        <w:t> </w:t>
      </w:r>
      <w:r>
        <w:rPr/>
        <w:t>元。</w:t>
      </w:r>
    </w:p>
    <w:p>
      <w:pPr>
        <w:pStyle w:val="BodyText"/>
        <w:spacing w:line="272" w:lineRule="exact"/>
        <w:ind w:left="560" w:right="0"/>
        <w:jc w:val="left"/>
      </w:pPr>
      <w:r>
        <w:rPr/>
        <w:t>（6）应收账款前五名单位共计</w:t>
      </w:r>
      <w:r>
        <w:rPr>
          <w:spacing w:val="-69"/>
        </w:rPr>
        <w:t> </w:t>
      </w:r>
      <w:r>
        <w:rPr/>
        <w:t>3,215,902,556.44</w:t>
      </w:r>
      <w:r>
        <w:rPr>
          <w:spacing w:val="-69"/>
        </w:rPr>
        <w:t> </w:t>
      </w:r>
      <w:r>
        <w:rPr/>
        <w:t>元，占应收账款总额的比例为</w:t>
      </w:r>
      <w:r>
        <w:rPr>
          <w:spacing w:val="-69"/>
        </w:rPr>
        <w:t> </w:t>
      </w:r>
      <w:r>
        <w:rPr/>
        <w:t>45.26%。</w:t>
      </w:r>
    </w:p>
    <w:p>
      <w:pPr>
        <w:pStyle w:val="BodyText"/>
        <w:spacing w:line="272" w:lineRule="exact"/>
        <w:ind w:left="560" w:right="0"/>
        <w:jc w:val="left"/>
      </w:pPr>
      <w:r>
        <w:rPr/>
        <w:t>（7）应收款项中应收关联方款项，见注九（三）1。</w:t>
      </w:r>
    </w:p>
    <w:p>
      <w:pPr>
        <w:pStyle w:val="BodyText"/>
        <w:spacing w:line="274" w:lineRule="exact"/>
        <w:ind w:left="560" w:right="0"/>
        <w:jc w:val="left"/>
      </w:pPr>
      <w:r>
        <w:rPr/>
        <w:t>（8）应收账款中外币余额</w:t>
      </w:r>
    </w:p>
    <w:p>
      <w:pPr>
        <w:spacing w:line="240" w:lineRule="auto" w:before="7"/>
        <w:rPr>
          <w:rFonts w:ascii="宋体" w:hAnsi="宋体" w:cs="宋体" w:eastAsia="宋体" w:hint="default"/>
          <w:sz w:val="2"/>
          <w:szCs w:val="2"/>
        </w:rPr>
      </w:pPr>
    </w:p>
    <w:tbl>
      <w:tblPr>
        <w:tblW w:w="0" w:type="auto"/>
        <w:jc w:val="left"/>
        <w:tblInd w:w="396" w:type="dxa"/>
        <w:tblLayout w:type="fixed"/>
        <w:tblCellMar>
          <w:top w:w="0" w:type="dxa"/>
          <w:left w:w="0" w:type="dxa"/>
          <w:bottom w:w="0" w:type="dxa"/>
          <w:right w:w="0" w:type="dxa"/>
        </w:tblCellMar>
        <w:tblLook w:val="01E0"/>
      </w:tblPr>
      <w:tblGrid>
        <w:gridCol w:w="940"/>
        <w:gridCol w:w="1447"/>
        <w:gridCol w:w="983"/>
        <w:gridCol w:w="1340"/>
        <w:gridCol w:w="1566"/>
        <w:gridCol w:w="1070"/>
        <w:gridCol w:w="1340"/>
      </w:tblGrid>
      <w:tr>
        <w:trPr>
          <w:trHeight w:val="361" w:hRule="exact"/>
        </w:trPr>
        <w:tc>
          <w:tcPr>
            <w:tcW w:w="940" w:type="dxa"/>
            <w:vMerge w:val="restart"/>
            <w:tcBorders>
              <w:top w:val="single" w:sz="12" w:space="0" w:color="000000"/>
              <w:left w:val="nil" w:sz="6" w:space="0" w:color="auto"/>
              <w:right w:val="single" w:sz="4" w:space="0" w:color="000000"/>
            </w:tcBorders>
          </w:tcPr>
          <w:p>
            <w:pPr>
              <w:pStyle w:val="TableParagraph"/>
              <w:spacing w:line="240" w:lineRule="auto" w:before="67"/>
              <w:ind w:left="122" w:right="266"/>
              <w:jc w:val="left"/>
              <w:rPr>
                <w:rFonts w:ascii="宋体" w:hAnsi="宋体" w:cs="宋体" w:eastAsia="宋体" w:hint="default"/>
                <w:sz w:val="18"/>
                <w:szCs w:val="18"/>
              </w:rPr>
            </w:pPr>
            <w:r>
              <w:rPr>
                <w:rFonts w:ascii="宋体" w:hAnsi="宋体" w:cs="宋体" w:eastAsia="宋体" w:hint="default"/>
                <w:b/>
                <w:bCs/>
                <w:sz w:val="18"/>
                <w:szCs w:val="18"/>
              </w:rPr>
              <w:t>外币名</w:t>
            </w:r>
            <w:r>
              <w:rPr>
                <w:rFonts w:ascii="宋体" w:hAnsi="宋体" w:cs="宋体" w:eastAsia="宋体" w:hint="default"/>
                <w:b/>
                <w:bCs/>
                <w:spacing w:val="1"/>
                <w:w w:val="99"/>
                <w:sz w:val="18"/>
                <w:szCs w:val="18"/>
              </w:rPr>
              <w:t> </w:t>
            </w:r>
            <w:r>
              <w:rPr>
                <w:rFonts w:ascii="宋体" w:hAnsi="宋体" w:cs="宋体" w:eastAsia="宋体" w:hint="default"/>
                <w:b/>
                <w:bCs/>
                <w:sz w:val="18"/>
                <w:szCs w:val="18"/>
              </w:rPr>
              <w:t>称</w:t>
            </w:r>
            <w:r>
              <w:rPr>
                <w:rFonts w:ascii="宋体" w:hAnsi="宋体" w:cs="宋体" w:eastAsia="宋体" w:hint="default"/>
                <w:sz w:val="18"/>
                <w:szCs w:val="18"/>
              </w:rPr>
            </w:r>
          </w:p>
        </w:tc>
        <w:tc>
          <w:tcPr>
            <w:tcW w:w="3770" w:type="dxa"/>
            <w:gridSpan w:val="3"/>
            <w:tcBorders>
              <w:top w:val="single" w:sz="12"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c>
          <w:tcPr>
            <w:tcW w:w="3977" w:type="dxa"/>
            <w:gridSpan w:val="3"/>
            <w:tcBorders>
              <w:top w:val="single" w:sz="12" w:space="0" w:color="000000"/>
              <w:left w:val="single" w:sz="4" w:space="0" w:color="000000"/>
              <w:bottom w:val="single" w:sz="4" w:space="0" w:color="000000"/>
              <w:right w:val="nil" w:sz="6" w:space="0" w:color="auto"/>
            </w:tcBorders>
          </w:tcPr>
          <w:p>
            <w:pPr>
              <w:pStyle w:val="TableParagraph"/>
              <w:spacing w:line="240" w:lineRule="auto" w:before="23"/>
              <w:ind w:right="5"/>
              <w:jc w:val="center"/>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r>
      <w:tr>
        <w:trPr>
          <w:trHeight w:val="349" w:hRule="exact"/>
        </w:trPr>
        <w:tc>
          <w:tcPr>
            <w:tcW w:w="940" w:type="dxa"/>
            <w:vMerge/>
            <w:tcBorders>
              <w:left w:val="nil" w:sz="6" w:space="0" w:color="auto"/>
              <w:bottom w:val="single" w:sz="4" w:space="0" w:color="000000"/>
              <w:right w:val="single" w:sz="4" w:space="0" w:color="000000"/>
            </w:tcBorders>
          </w:tcPr>
          <w:p>
            <w:pP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b/>
                <w:bCs/>
                <w:sz w:val="18"/>
                <w:szCs w:val="18"/>
              </w:rPr>
              <w:t>原币</w:t>
            </w:r>
            <w:r>
              <w:rPr>
                <w:rFonts w:ascii="宋体" w:hAnsi="宋体" w:cs="宋体" w:eastAsia="宋体" w:hint="default"/>
                <w:sz w:val="18"/>
                <w:szCs w:val="18"/>
              </w:rPr>
            </w:r>
          </w:p>
        </w:tc>
        <w:tc>
          <w:tcPr>
            <w:tcW w:w="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25"/>
              <w:jc w:val="right"/>
              <w:rPr>
                <w:rFonts w:ascii="宋体" w:hAnsi="宋体" w:cs="宋体" w:eastAsia="宋体" w:hint="default"/>
                <w:sz w:val="18"/>
                <w:szCs w:val="18"/>
              </w:rPr>
            </w:pPr>
            <w:r>
              <w:rPr>
                <w:rFonts w:ascii="宋体" w:hAnsi="宋体" w:cs="宋体" w:eastAsia="宋体" w:hint="default"/>
                <w:b/>
                <w:bCs/>
                <w:w w:val="95"/>
                <w:sz w:val="18"/>
                <w:szCs w:val="18"/>
              </w:rPr>
              <w:t>折算汇率</w:t>
            </w:r>
            <w:r>
              <w:rPr>
                <w:rFonts w:ascii="宋体" w:hAnsi="宋体" w:cs="宋体" w:eastAsia="宋体" w:hint="default"/>
                <w:sz w:val="18"/>
                <w:szCs w:val="18"/>
              </w:rPr>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13" w:right="0"/>
              <w:jc w:val="left"/>
              <w:rPr>
                <w:rFonts w:ascii="宋体" w:hAnsi="宋体" w:cs="宋体" w:eastAsia="宋体" w:hint="default"/>
                <w:sz w:val="18"/>
                <w:szCs w:val="18"/>
              </w:rPr>
            </w:pPr>
            <w:r>
              <w:rPr>
                <w:rFonts w:ascii="宋体" w:hAnsi="宋体" w:cs="宋体" w:eastAsia="宋体" w:hint="default"/>
                <w:b/>
                <w:bCs/>
                <w:sz w:val="18"/>
                <w:szCs w:val="18"/>
              </w:rPr>
              <w:t>折合人民币</w:t>
            </w:r>
            <w:r>
              <w:rPr>
                <w:rFonts w:ascii="宋体" w:hAnsi="宋体" w:cs="宋体" w:eastAsia="宋体" w:hint="default"/>
                <w:sz w:val="18"/>
                <w:szCs w:val="18"/>
              </w:rPr>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b/>
                <w:bCs/>
                <w:sz w:val="18"/>
                <w:szCs w:val="18"/>
              </w:rPr>
              <w:t>原币</w:t>
            </w:r>
            <w:r>
              <w:rPr>
                <w:rFonts w:ascii="宋体" w:hAnsi="宋体" w:cs="宋体" w:eastAsia="宋体" w:hint="default"/>
                <w:sz w:val="18"/>
                <w:szCs w:val="18"/>
              </w:rPr>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61"/>
              <w:jc w:val="right"/>
              <w:rPr>
                <w:rFonts w:ascii="宋体" w:hAnsi="宋体" w:cs="宋体" w:eastAsia="宋体" w:hint="default"/>
                <w:sz w:val="18"/>
                <w:szCs w:val="18"/>
              </w:rPr>
            </w:pPr>
            <w:r>
              <w:rPr>
                <w:rFonts w:ascii="宋体" w:hAnsi="宋体" w:cs="宋体" w:eastAsia="宋体" w:hint="default"/>
                <w:b/>
                <w:bCs/>
                <w:w w:val="95"/>
                <w:sz w:val="18"/>
                <w:szCs w:val="18"/>
              </w:rPr>
              <w:t>折算汇率</w:t>
            </w:r>
            <w:r>
              <w:rPr>
                <w:rFonts w:ascii="宋体" w:hAnsi="宋体" w:cs="宋体" w:eastAsia="宋体" w:hint="default"/>
                <w:sz w:val="18"/>
                <w:szCs w:val="18"/>
              </w:rPr>
            </w:r>
          </w:p>
        </w:tc>
        <w:tc>
          <w:tcPr>
            <w:tcW w:w="1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left="213" w:right="0"/>
              <w:jc w:val="left"/>
              <w:rPr>
                <w:rFonts w:ascii="宋体" w:hAnsi="宋体" w:cs="宋体" w:eastAsia="宋体" w:hint="default"/>
                <w:sz w:val="18"/>
                <w:szCs w:val="18"/>
              </w:rPr>
            </w:pPr>
            <w:r>
              <w:rPr>
                <w:rFonts w:ascii="宋体" w:hAnsi="宋体" w:cs="宋体" w:eastAsia="宋体" w:hint="default"/>
                <w:b/>
                <w:bCs/>
                <w:sz w:val="18"/>
                <w:szCs w:val="18"/>
              </w:rPr>
              <w:t>折合人民币</w:t>
            </w:r>
            <w:r>
              <w:rPr>
                <w:rFonts w:ascii="宋体" w:hAnsi="宋体" w:cs="宋体" w:eastAsia="宋体" w:hint="default"/>
                <w:sz w:val="18"/>
                <w:szCs w:val="18"/>
              </w:rPr>
            </w:r>
          </w:p>
        </w:tc>
      </w:tr>
      <w:tr>
        <w:trPr>
          <w:trHeight w:val="350" w:hRule="exact"/>
        </w:trPr>
        <w:tc>
          <w:tcPr>
            <w:tcW w:w="9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Arial Narrow" w:hAnsi="Arial Narrow" w:cs="Arial Narrow" w:eastAsia="Arial Narrow" w:hint="default"/>
                <w:sz w:val="18"/>
                <w:szCs w:val="18"/>
              </w:rPr>
            </w:pPr>
            <w:r>
              <w:rPr>
                <w:rFonts w:ascii="Arial Narrow"/>
                <w:spacing w:val="-1"/>
                <w:sz w:val="18"/>
              </w:rPr>
              <w:t>53,161,999.56</w:t>
            </w:r>
          </w:p>
        </w:tc>
        <w:tc>
          <w:tcPr>
            <w:tcW w:w="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3"/>
              <w:jc w:val="right"/>
              <w:rPr>
                <w:rFonts w:ascii="Arial Narrow" w:hAnsi="Arial Narrow" w:cs="Arial Narrow" w:eastAsia="Arial Narrow" w:hint="default"/>
                <w:sz w:val="18"/>
                <w:szCs w:val="18"/>
              </w:rPr>
            </w:pPr>
            <w:r>
              <w:rPr>
                <w:rFonts w:ascii="Arial Narrow"/>
                <w:spacing w:val="-1"/>
                <w:sz w:val="18"/>
              </w:rPr>
              <w:t>6.6227</w:t>
            </w:r>
            <w:r>
              <w:rPr>
                <w:rFonts w:ascii="Arial Narrow"/>
                <w:sz w:val="18"/>
              </w:rPr>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Arial Narrow" w:hAnsi="Arial Narrow" w:cs="Arial Narrow" w:eastAsia="Arial Narrow" w:hint="default"/>
                <w:sz w:val="18"/>
                <w:szCs w:val="18"/>
              </w:rPr>
            </w:pPr>
            <w:r>
              <w:rPr>
                <w:rFonts w:ascii="Arial Narrow"/>
                <w:spacing w:val="-1"/>
                <w:sz w:val="18"/>
              </w:rPr>
              <w:t>352,075,974.49</w:t>
            </w:r>
            <w:r>
              <w:rPr>
                <w:rFonts w:ascii="Arial Narrow"/>
                <w:sz w:val="18"/>
              </w:rPr>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Arial Narrow" w:hAnsi="Arial Narrow" w:cs="Arial Narrow" w:eastAsia="Arial Narrow" w:hint="default"/>
                <w:sz w:val="18"/>
                <w:szCs w:val="18"/>
              </w:rPr>
            </w:pPr>
            <w:r>
              <w:rPr>
                <w:rFonts w:ascii="Arial Narrow"/>
                <w:spacing w:val="-1"/>
                <w:sz w:val="18"/>
              </w:rPr>
              <w:t>54,412,859.20</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Arial Narrow" w:hAnsi="Arial Narrow" w:cs="Arial Narrow" w:eastAsia="Arial Narrow" w:hint="default"/>
                <w:sz w:val="18"/>
                <w:szCs w:val="18"/>
              </w:rPr>
            </w:pPr>
            <w:r>
              <w:rPr>
                <w:rFonts w:ascii="Arial Narrow"/>
                <w:spacing w:val="-1"/>
                <w:sz w:val="18"/>
              </w:rPr>
              <w:t>6.8282</w:t>
            </w:r>
            <w:r>
              <w:rPr>
                <w:rFonts w:ascii="Arial Narrow"/>
                <w:sz w:val="18"/>
              </w:rPr>
            </w:r>
          </w:p>
        </w:tc>
        <w:tc>
          <w:tcPr>
            <w:tcW w:w="1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5"/>
              <w:jc w:val="right"/>
              <w:rPr>
                <w:rFonts w:ascii="Arial Narrow" w:hAnsi="Arial Narrow" w:cs="Arial Narrow" w:eastAsia="Arial Narrow" w:hint="default"/>
                <w:sz w:val="18"/>
                <w:szCs w:val="18"/>
              </w:rPr>
            </w:pPr>
            <w:r>
              <w:rPr>
                <w:rFonts w:ascii="Arial Narrow"/>
                <w:spacing w:val="-1"/>
                <w:sz w:val="18"/>
              </w:rPr>
              <w:t>371,541,885.19</w:t>
            </w:r>
            <w:r>
              <w:rPr>
                <w:rFonts w:ascii="Arial Narrow"/>
                <w:sz w:val="18"/>
              </w:rPr>
            </w:r>
          </w:p>
        </w:tc>
      </w:tr>
      <w:tr>
        <w:trPr>
          <w:trHeight w:val="350" w:hRule="exact"/>
        </w:trPr>
        <w:tc>
          <w:tcPr>
            <w:tcW w:w="9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Arial Narrow" w:hAnsi="Arial Narrow" w:cs="Arial Narrow" w:eastAsia="Arial Narrow" w:hint="default"/>
                <w:sz w:val="18"/>
                <w:szCs w:val="18"/>
              </w:rPr>
            </w:pPr>
            <w:r>
              <w:rPr>
                <w:rFonts w:ascii="Arial Narrow"/>
                <w:spacing w:val="-1"/>
                <w:sz w:val="18"/>
              </w:rPr>
              <w:t>13,982,399.88</w:t>
            </w:r>
          </w:p>
        </w:tc>
        <w:tc>
          <w:tcPr>
            <w:tcW w:w="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3"/>
              <w:jc w:val="right"/>
              <w:rPr>
                <w:rFonts w:ascii="Arial Narrow" w:hAnsi="Arial Narrow" w:cs="Arial Narrow" w:eastAsia="Arial Narrow" w:hint="default"/>
                <w:sz w:val="18"/>
                <w:szCs w:val="18"/>
              </w:rPr>
            </w:pPr>
            <w:r>
              <w:rPr>
                <w:rFonts w:ascii="Arial Narrow"/>
                <w:spacing w:val="-1"/>
                <w:sz w:val="18"/>
              </w:rPr>
              <w:t>8.8065</w:t>
            </w:r>
            <w:r>
              <w:rPr>
                <w:rFonts w:ascii="Arial Narrow"/>
                <w:sz w:val="18"/>
              </w:rPr>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Arial Narrow" w:hAnsi="Arial Narrow" w:cs="Arial Narrow" w:eastAsia="Arial Narrow" w:hint="default"/>
                <w:sz w:val="18"/>
                <w:szCs w:val="18"/>
              </w:rPr>
            </w:pPr>
            <w:r>
              <w:rPr>
                <w:rFonts w:ascii="Arial Narrow"/>
                <w:spacing w:val="-1"/>
                <w:sz w:val="18"/>
              </w:rPr>
              <w:t>123,136,004.54</w:t>
            </w:r>
            <w:r>
              <w:rPr>
                <w:rFonts w:ascii="Arial Narrow"/>
                <w:sz w:val="18"/>
              </w:rPr>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Arial Narrow" w:hAnsi="Arial Narrow" w:cs="Arial Narrow" w:eastAsia="Arial Narrow" w:hint="default"/>
                <w:sz w:val="18"/>
                <w:szCs w:val="18"/>
              </w:rPr>
            </w:pPr>
            <w:r>
              <w:rPr>
                <w:rFonts w:ascii="Arial Narrow"/>
                <w:spacing w:val="-1"/>
                <w:sz w:val="18"/>
              </w:rPr>
              <w:t>2,418,305.61</w:t>
            </w:r>
            <w:r>
              <w:rPr>
                <w:rFonts w:ascii="Arial Narrow"/>
                <w:sz w:val="18"/>
              </w:rPr>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Arial Narrow" w:hAnsi="Arial Narrow" w:cs="Arial Narrow" w:eastAsia="Arial Narrow" w:hint="default"/>
                <w:sz w:val="18"/>
                <w:szCs w:val="18"/>
              </w:rPr>
            </w:pPr>
            <w:r>
              <w:rPr>
                <w:rFonts w:ascii="Arial Narrow"/>
                <w:spacing w:val="-1"/>
                <w:sz w:val="18"/>
              </w:rPr>
              <w:t>9.7971</w:t>
            </w:r>
            <w:r>
              <w:rPr>
                <w:rFonts w:ascii="Arial Narrow"/>
                <w:sz w:val="18"/>
              </w:rPr>
            </w:r>
          </w:p>
        </w:tc>
        <w:tc>
          <w:tcPr>
            <w:tcW w:w="1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6"/>
              <w:jc w:val="right"/>
              <w:rPr>
                <w:rFonts w:ascii="Arial Narrow" w:hAnsi="Arial Narrow" w:cs="Arial Narrow" w:eastAsia="Arial Narrow" w:hint="default"/>
                <w:sz w:val="18"/>
                <w:szCs w:val="18"/>
              </w:rPr>
            </w:pPr>
            <w:r>
              <w:rPr>
                <w:rFonts w:ascii="Arial Narrow"/>
                <w:spacing w:val="-1"/>
                <w:sz w:val="18"/>
              </w:rPr>
              <w:t>23,692,381.89</w:t>
            </w:r>
          </w:p>
        </w:tc>
      </w:tr>
      <w:tr>
        <w:trPr>
          <w:trHeight w:val="349" w:hRule="exact"/>
        </w:trPr>
        <w:tc>
          <w:tcPr>
            <w:tcW w:w="9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澳元</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Arial Narrow" w:hAnsi="Arial Narrow" w:cs="Arial Narrow" w:eastAsia="Arial Narrow" w:hint="default"/>
                <w:sz w:val="18"/>
                <w:szCs w:val="18"/>
              </w:rPr>
            </w:pPr>
            <w:r>
              <w:rPr>
                <w:rFonts w:ascii="Arial Narrow"/>
                <w:spacing w:val="-1"/>
                <w:sz w:val="18"/>
              </w:rPr>
              <w:t>13,673,305.64</w:t>
            </w:r>
          </w:p>
        </w:tc>
        <w:tc>
          <w:tcPr>
            <w:tcW w:w="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3"/>
              <w:jc w:val="right"/>
              <w:rPr>
                <w:rFonts w:ascii="Arial Narrow" w:hAnsi="Arial Narrow" w:cs="Arial Narrow" w:eastAsia="Arial Narrow" w:hint="default"/>
                <w:sz w:val="18"/>
                <w:szCs w:val="18"/>
              </w:rPr>
            </w:pPr>
            <w:r>
              <w:rPr>
                <w:rFonts w:ascii="Arial Narrow"/>
                <w:spacing w:val="-1"/>
                <w:sz w:val="18"/>
              </w:rPr>
              <w:t>6.6472</w:t>
            </w:r>
            <w:r>
              <w:rPr>
                <w:rFonts w:ascii="Arial Narrow"/>
                <w:sz w:val="18"/>
              </w:rPr>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Arial Narrow" w:hAnsi="Arial Narrow" w:cs="Arial Narrow" w:eastAsia="Arial Narrow" w:hint="default"/>
                <w:sz w:val="18"/>
                <w:szCs w:val="18"/>
              </w:rPr>
            </w:pPr>
            <w:r>
              <w:rPr>
                <w:rFonts w:ascii="Arial Narrow"/>
                <w:spacing w:val="-1"/>
                <w:sz w:val="18"/>
              </w:rPr>
              <w:t>90,889,197.25</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Arial Narrow" w:hAnsi="Arial Narrow" w:cs="Arial Narrow" w:eastAsia="Arial Narrow" w:hint="default"/>
                <w:sz w:val="18"/>
                <w:szCs w:val="18"/>
              </w:rPr>
            </w:pPr>
            <w:r>
              <w:rPr>
                <w:rFonts w:ascii="Arial Narrow"/>
                <w:spacing w:val="-1"/>
                <w:sz w:val="18"/>
              </w:rPr>
              <w:t>8,543,771.81</w:t>
            </w:r>
            <w:r>
              <w:rPr>
                <w:rFonts w:ascii="Arial Narrow"/>
                <w:sz w:val="18"/>
              </w:rPr>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Arial Narrow" w:hAnsi="Arial Narrow" w:cs="Arial Narrow" w:eastAsia="Arial Narrow" w:hint="default"/>
                <w:sz w:val="18"/>
                <w:szCs w:val="18"/>
              </w:rPr>
            </w:pPr>
            <w:r>
              <w:rPr>
                <w:rFonts w:ascii="Arial Narrow"/>
                <w:spacing w:val="-1"/>
                <w:sz w:val="18"/>
              </w:rPr>
              <w:t>6.1294</w:t>
            </w:r>
            <w:r>
              <w:rPr>
                <w:rFonts w:ascii="Arial Narrow"/>
                <w:sz w:val="18"/>
              </w:rPr>
            </w:r>
          </w:p>
        </w:tc>
        <w:tc>
          <w:tcPr>
            <w:tcW w:w="1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6"/>
              <w:jc w:val="right"/>
              <w:rPr>
                <w:rFonts w:ascii="Arial Narrow" w:hAnsi="Arial Narrow" w:cs="Arial Narrow" w:eastAsia="Arial Narrow" w:hint="default"/>
                <w:sz w:val="18"/>
                <w:szCs w:val="18"/>
              </w:rPr>
            </w:pPr>
            <w:r>
              <w:rPr>
                <w:rFonts w:ascii="Arial Narrow"/>
                <w:spacing w:val="-1"/>
                <w:sz w:val="18"/>
              </w:rPr>
              <w:t>52,368,194.93</w:t>
            </w:r>
          </w:p>
        </w:tc>
      </w:tr>
      <w:tr>
        <w:trPr>
          <w:trHeight w:val="478" w:hRule="exact"/>
        </w:trPr>
        <w:tc>
          <w:tcPr>
            <w:tcW w:w="940"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84"/>
                <w:sz w:val="18"/>
                <w:szCs w:val="18"/>
              </w:rPr>
              <w:t>捷克</w:t>
            </w:r>
            <w:r>
              <w:rPr>
                <w:rFonts w:ascii="宋体" w:hAnsi="宋体" w:cs="宋体" w:eastAsia="宋体" w:hint="default"/>
                <w:sz w:val="18"/>
                <w:szCs w:val="18"/>
              </w:rPr>
              <w:t>克</w:t>
            </w:r>
            <w:r>
              <w:rPr>
                <w:rFonts w:ascii="宋体" w:hAnsi="宋体" w:cs="宋体" w:eastAsia="宋体" w:hint="default"/>
                <w:spacing w:val="-6"/>
                <w:sz w:val="18"/>
                <w:szCs w:val="18"/>
              </w:rPr>
              <w:t> </w:t>
            </w:r>
            <w:r>
              <w:rPr>
                <w:rFonts w:ascii="宋体" w:hAnsi="宋体" w:cs="宋体" w:eastAsia="宋体" w:hint="default"/>
                <w:sz w:val="18"/>
                <w:szCs w:val="18"/>
              </w:rPr>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朗</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99"/>
              <w:jc w:val="right"/>
              <w:rPr>
                <w:rFonts w:ascii="Arial Narrow" w:hAnsi="Arial Narrow" w:cs="Arial Narrow" w:eastAsia="Arial Narrow" w:hint="default"/>
                <w:sz w:val="18"/>
                <w:szCs w:val="18"/>
              </w:rPr>
            </w:pPr>
            <w:r>
              <w:rPr>
                <w:rFonts w:ascii="Arial Narrow"/>
                <w:spacing w:val="-1"/>
                <w:sz w:val="18"/>
              </w:rPr>
              <w:t>40,391,405.02</w:t>
            </w:r>
          </w:p>
        </w:tc>
        <w:tc>
          <w:tcPr>
            <w:tcW w:w="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4"/>
              <w:jc w:val="right"/>
              <w:rPr>
                <w:rFonts w:ascii="Arial Narrow" w:hAnsi="Arial Narrow" w:cs="Arial Narrow" w:eastAsia="Arial Narrow" w:hint="default"/>
                <w:sz w:val="18"/>
                <w:szCs w:val="18"/>
              </w:rPr>
            </w:pPr>
            <w:r>
              <w:rPr>
                <w:rFonts w:ascii="Arial Narrow"/>
                <w:spacing w:val="-1"/>
                <w:sz w:val="18"/>
              </w:rPr>
              <w:t>0.3475</w:t>
            </w:r>
            <w:r>
              <w:rPr>
                <w:rFonts w:ascii="Arial Narrow"/>
                <w:sz w:val="18"/>
              </w:rPr>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Arial Narrow" w:hAnsi="Arial Narrow" w:cs="Arial Narrow" w:eastAsia="Arial Narrow" w:hint="default"/>
                <w:sz w:val="18"/>
                <w:szCs w:val="18"/>
              </w:rPr>
            </w:pPr>
            <w:r>
              <w:rPr>
                <w:rFonts w:ascii="Arial Narrow"/>
                <w:spacing w:val="-1"/>
                <w:sz w:val="18"/>
              </w:rPr>
              <w:t>14,036,013.24</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Arial Narrow" w:hAnsi="Arial Narrow" w:cs="Arial Narrow" w:eastAsia="Arial Narrow" w:hint="default"/>
                <w:sz w:val="18"/>
                <w:szCs w:val="18"/>
              </w:rPr>
            </w:pPr>
            <w:r>
              <w:rPr>
                <w:rFonts w:ascii="Arial Narrow"/>
                <w:spacing w:val="-1"/>
                <w:sz w:val="18"/>
              </w:rPr>
              <w:t>16,940,921.99</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Arial Narrow" w:hAnsi="Arial Narrow" w:cs="Arial Narrow" w:eastAsia="Arial Narrow" w:hint="default"/>
                <w:sz w:val="18"/>
                <w:szCs w:val="18"/>
              </w:rPr>
            </w:pPr>
            <w:r>
              <w:rPr>
                <w:rFonts w:ascii="Arial Narrow"/>
                <w:spacing w:val="-1"/>
                <w:sz w:val="18"/>
              </w:rPr>
              <w:t>0.37065</w:t>
            </w:r>
          </w:p>
        </w:tc>
        <w:tc>
          <w:tcPr>
            <w:tcW w:w="1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6"/>
              <w:ind w:right="105"/>
              <w:jc w:val="right"/>
              <w:rPr>
                <w:rFonts w:ascii="Arial Narrow" w:hAnsi="Arial Narrow" w:cs="Arial Narrow" w:eastAsia="Arial Narrow" w:hint="default"/>
                <w:sz w:val="18"/>
                <w:szCs w:val="18"/>
              </w:rPr>
            </w:pPr>
            <w:r>
              <w:rPr>
                <w:rFonts w:ascii="Arial Narrow"/>
                <w:spacing w:val="-1"/>
                <w:sz w:val="18"/>
              </w:rPr>
              <w:t>6,279,152.74</w:t>
            </w:r>
            <w:r>
              <w:rPr>
                <w:rFonts w:ascii="Arial Narrow"/>
                <w:sz w:val="18"/>
              </w:rPr>
            </w:r>
          </w:p>
        </w:tc>
      </w:tr>
      <w:tr>
        <w:trPr>
          <w:trHeight w:val="349" w:hRule="exact"/>
        </w:trPr>
        <w:tc>
          <w:tcPr>
            <w:tcW w:w="9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印尼盾</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Arial Narrow" w:hAnsi="Arial Narrow" w:cs="Arial Narrow" w:eastAsia="Arial Narrow" w:hint="default"/>
                <w:sz w:val="18"/>
                <w:szCs w:val="18"/>
              </w:rPr>
            </w:pPr>
            <w:r>
              <w:rPr>
                <w:rFonts w:ascii="Arial Narrow"/>
                <w:spacing w:val="-1"/>
                <w:sz w:val="18"/>
              </w:rPr>
              <w:t>67,434,447,534.00</w:t>
            </w:r>
          </w:p>
        </w:tc>
        <w:tc>
          <w:tcPr>
            <w:tcW w:w="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3"/>
              <w:jc w:val="right"/>
              <w:rPr>
                <w:rFonts w:ascii="Arial Narrow" w:hAnsi="Arial Narrow" w:cs="Arial Narrow" w:eastAsia="Arial Narrow" w:hint="default"/>
                <w:sz w:val="18"/>
                <w:szCs w:val="18"/>
              </w:rPr>
            </w:pPr>
            <w:r>
              <w:rPr>
                <w:rFonts w:ascii="Arial Narrow"/>
                <w:spacing w:val="-1"/>
                <w:sz w:val="18"/>
              </w:rPr>
              <w:t>0.0007328</w:t>
            </w:r>
            <w:r>
              <w:rPr>
                <w:rFonts w:ascii="Arial Narrow"/>
                <w:sz w:val="18"/>
              </w:rPr>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Arial Narrow" w:hAnsi="Arial Narrow" w:cs="Arial Narrow" w:eastAsia="Arial Narrow" w:hint="default"/>
                <w:sz w:val="18"/>
                <w:szCs w:val="18"/>
              </w:rPr>
            </w:pPr>
            <w:r>
              <w:rPr>
                <w:rFonts w:ascii="Arial Narrow"/>
                <w:spacing w:val="-1"/>
                <w:sz w:val="18"/>
              </w:rPr>
              <w:t>49,415,963.15</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Arial Narrow" w:hAnsi="Arial Narrow" w:cs="Arial Narrow" w:eastAsia="Arial Narrow" w:hint="default"/>
                <w:sz w:val="18"/>
                <w:szCs w:val="18"/>
              </w:rPr>
            </w:pPr>
            <w:r>
              <w:rPr>
                <w:rFonts w:ascii="Arial Narrow"/>
                <w:spacing w:val="-1"/>
                <w:sz w:val="18"/>
              </w:rPr>
              <w:t>80,002,688,062.50</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Arial Narrow" w:hAnsi="Arial Narrow" w:cs="Arial Narrow" w:eastAsia="Arial Narrow" w:hint="default"/>
                <w:sz w:val="18"/>
                <w:szCs w:val="18"/>
              </w:rPr>
            </w:pPr>
            <w:r>
              <w:rPr>
                <w:rFonts w:ascii="Arial Narrow"/>
                <w:spacing w:val="-1"/>
                <w:sz w:val="18"/>
              </w:rPr>
              <w:t>0.00072105</w:t>
            </w:r>
          </w:p>
        </w:tc>
        <w:tc>
          <w:tcPr>
            <w:tcW w:w="1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5"/>
              <w:jc w:val="right"/>
              <w:rPr>
                <w:rFonts w:ascii="Arial Narrow" w:hAnsi="Arial Narrow" w:cs="Arial Narrow" w:eastAsia="Arial Narrow" w:hint="default"/>
                <w:sz w:val="18"/>
                <w:szCs w:val="18"/>
              </w:rPr>
            </w:pPr>
            <w:r>
              <w:rPr>
                <w:rFonts w:ascii="Arial Narrow"/>
                <w:spacing w:val="-1"/>
                <w:sz w:val="18"/>
              </w:rPr>
              <w:t>57,685,938.23</w:t>
            </w:r>
          </w:p>
        </w:tc>
      </w:tr>
      <w:tr>
        <w:trPr>
          <w:trHeight w:val="361" w:hRule="exact"/>
        </w:trPr>
        <w:tc>
          <w:tcPr>
            <w:tcW w:w="940" w:type="dxa"/>
            <w:tcBorders>
              <w:top w:val="single" w:sz="4" w:space="0" w:color="000000"/>
              <w:left w:val="nil" w:sz="6" w:space="0" w:color="auto"/>
              <w:bottom w:val="single" w:sz="12"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44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4"/>
              <w:ind w:right="99"/>
              <w:jc w:val="right"/>
              <w:rPr>
                <w:rFonts w:ascii="Arial Narrow" w:hAnsi="Arial Narrow" w:cs="Arial Narrow" w:eastAsia="Arial Narrow" w:hint="default"/>
                <w:sz w:val="18"/>
                <w:szCs w:val="18"/>
              </w:rPr>
            </w:pPr>
            <w:r>
              <w:rPr>
                <w:rFonts w:ascii="Arial Narrow"/>
                <w:sz w:val="18"/>
              </w:rPr>
              <w:t>--</w:t>
            </w:r>
          </w:p>
        </w:tc>
        <w:tc>
          <w:tcPr>
            <w:tcW w:w="98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4"/>
              <w:ind w:right="102"/>
              <w:jc w:val="right"/>
              <w:rPr>
                <w:rFonts w:ascii="Arial Narrow" w:hAnsi="Arial Narrow" w:cs="Arial Narrow" w:eastAsia="Arial Narrow" w:hint="default"/>
                <w:sz w:val="18"/>
                <w:szCs w:val="18"/>
              </w:rPr>
            </w:pPr>
            <w:r>
              <w:rPr>
                <w:rFonts w:ascii="Arial Narrow"/>
                <w:sz w:val="18"/>
              </w:rPr>
              <w:t>--</w:t>
            </w:r>
          </w:p>
        </w:tc>
        <w:tc>
          <w:tcPr>
            <w:tcW w:w="134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4"/>
              <w:ind w:right="100"/>
              <w:jc w:val="right"/>
              <w:rPr>
                <w:rFonts w:ascii="Arial Narrow" w:hAnsi="Arial Narrow" w:cs="Arial Narrow" w:eastAsia="Arial Narrow" w:hint="default"/>
                <w:sz w:val="18"/>
                <w:szCs w:val="18"/>
              </w:rPr>
            </w:pPr>
            <w:r>
              <w:rPr>
                <w:rFonts w:ascii="Arial Narrow"/>
                <w:b/>
                <w:spacing w:val="-1"/>
                <w:sz w:val="18"/>
              </w:rPr>
              <w:t>629,553,152.67</w:t>
            </w:r>
            <w:r>
              <w:rPr>
                <w:rFonts w:ascii="Arial Narrow"/>
                <w:sz w:val="18"/>
              </w:rPr>
            </w:r>
          </w:p>
        </w:tc>
        <w:tc>
          <w:tcPr>
            <w:tcW w:w="156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4"/>
              <w:ind w:right="101"/>
              <w:jc w:val="right"/>
              <w:rPr>
                <w:rFonts w:ascii="Arial Narrow" w:hAnsi="Arial Narrow" w:cs="Arial Narrow" w:eastAsia="Arial Narrow" w:hint="default"/>
                <w:sz w:val="18"/>
                <w:szCs w:val="18"/>
              </w:rPr>
            </w:pPr>
            <w:r>
              <w:rPr>
                <w:rFonts w:ascii="Arial Narrow"/>
                <w:b/>
                <w:sz w:val="18"/>
              </w:rPr>
              <w:t>--</w:t>
            </w:r>
            <w:r>
              <w:rPr>
                <w:rFonts w:ascii="Arial Narrow"/>
                <w:sz w:val="18"/>
              </w:rPr>
            </w:r>
          </w:p>
        </w:tc>
        <w:tc>
          <w:tcPr>
            <w:tcW w:w="107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4"/>
              <w:ind w:right="102"/>
              <w:jc w:val="right"/>
              <w:rPr>
                <w:rFonts w:ascii="Arial Narrow" w:hAnsi="Arial Narrow" w:cs="Arial Narrow" w:eastAsia="Arial Narrow" w:hint="default"/>
                <w:sz w:val="18"/>
                <w:szCs w:val="18"/>
              </w:rPr>
            </w:pPr>
            <w:r>
              <w:rPr>
                <w:rFonts w:ascii="Arial Narrow"/>
                <w:b/>
                <w:spacing w:val="-1"/>
                <w:w w:val="95"/>
                <w:sz w:val="18"/>
              </w:rPr>
              <w:t>--</w:t>
            </w:r>
            <w:r>
              <w:rPr>
                <w:rFonts w:ascii="Arial Narrow"/>
                <w:w w:val="95"/>
                <w:sz w:val="18"/>
              </w:rPr>
            </w:r>
          </w:p>
        </w:tc>
        <w:tc>
          <w:tcPr>
            <w:tcW w:w="134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4"/>
              <w:ind w:right="104"/>
              <w:jc w:val="right"/>
              <w:rPr>
                <w:rFonts w:ascii="Arial Narrow" w:hAnsi="Arial Narrow" w:cs="Arial Narrow" w:eastAsia="Arial Narrow" w:hint="default"/>
                <w:sz w:val="18"/>
                <w:szCs w:val="18"/>
              </w:rPr>
            </w:pPr>
            <w:r>
              <w:rPr>
                <w:rFonts w:ascii="Arial Narrow"/>
                <w:b/>
                <w:spacing w:val="-1"/>
                <w:sz w:val="18"/>
              </w:rPr>
              <w:t>511,567,552.98</w:t>
            </w:r>
            <w:r>
              <w:rPr>
                <w:rFonts w:ascii="Arial Narrow"/>
                <w:sz w:val="18"/>
              </w:rPr>
            </w:r>
          </w:p>
        </w:tc>
      </w:tr>
    </w:tbl>
    <w:p>
      <w:pPr>
        <w:pStyle w:val="BodyText"/>
        <w:spacing w:line="238" w:lineRule="exact"/>
        <w:ind w:left="560" w:right="0"/>
        <w:jc w:val="left"/>
      </w:pPr>
      <w:r>
        <w:rPr/>
        <w:t>（9）无以应收账款为标的进行证券化的应收款项。</w:t>
      </w:r>
    </w:p>
    <w:p>
      <w:pPr>
        <w:pStyle w:val="BodyText"/>
        <w:spacing w:line="272" w:lineRule="exact"/>
        <w:ind w:left="544" w:right="0"/>
        <w:jc w:val="left"/>
      </w:pPr>
      <w:r>
        <w:rPr/>
        <w:t>5．</w:t>
      </w:r>
      <w:r>
        <w:rPr>
          <w:spacing w:val="16"/>
        </w:rPr>
        <w:t> </w:t>
      </w:r>
      <w:r>
        <w:rPr/>
        <w:t>预付款项</w:t>
      </w:r>
    </w:p>
    <w:p>
      <w:pPr>
        <w:pStyle w:val="BodyText"/>
        <w:spacing w:line="274" w:lineRule="exact"/>
        <w:ind w:left="544" w:right="0"/>
        <w:jc w:val="left"/>
      </w:pPr>
      <w:r>
        <w:rPr/>
        <w:t>（1）</w:t>
      </w:r>
      <w:r>
        <w:rPr>
          <w:spacing w:val="-35"/>
        </w:rPr>
        <w:t> </w:t>
      </w:r>
      <w:r>
        <w:rPr/>
        <w:t>预付款项账龄</w:t>
      </w:r>
    </w:p>
    <w:p>
      <w:pPr>
        <w:spacing w:line="240" w:lineRule="auto" w:before="7"/>
        <w:rPr>
          <w:rFonts w:ascii="宋体" w:hAnsi="宋体" w:cs="宋体" w:eastAsia="宋体" w:hint="default"/>
          <w:sz w:val="2"/>
          <w:szCs w:val="2"/>
        </w:rPr>
      </w:pPr>
    </w:p>
    <w:tbl>
      <w:tblPr>
        <w:tblW w:w="0" w:type="auto"/>
        <w:jc w:val="left"/>
        <w:tblInd w:w="451" w:type="dxa"/>
        <w:tblLayout w:type="fixed"/>
        <w:tblCellMar>
          <w:top w:w="0" w:type="dxa"/>
          <w:left w:w="0" w:type="dxa"/>
          <w:bottom w:w="0" w:type="dxa"/>
          <w:right w:w="0" w:type="dxa"/>
        </w:tblCellMar>
        <w:tblLook w:val="01E0"/>
      </w:tblPr>
      <w:tblGrid>
        <w:gridCol w:w="1886"/>
        <w:gridCol w:w="1886"/>
        <w:gridCol w:w="1400"/>
        <w:gridCol w:w="1880"/>
        <w:gridCol w:w="1526"/>
      </w:tblGrid>
      <w:tr>
        <w:trPr>
          <w:trHeight w:val="304" w:hRule="exact"/>
        </w:trPr>
        <w:tc>
          <w:tcPr>
            <w:tcW w:w="1886" w:type="dxa"/>
            <w:vMerge w:val="restart"/>
            <w:tcBorders>
              <w:top w:val="single" w:sz="12" w:space="0" w:color="000000"/>
              <w:left w:val="nil" w:sz="6" w:space="0" w:color="auto"/>
              <w:right w:val="single" w:sz="4" w:space="0" w:color="000000"/>
            </w:tcBorders>
          </w:tcPr>
          <w:p>
            <w:pPr>
              <w:pStyle w:val="TableParagraph"/>
              <w:spacing w:line="240" w:lineRule="auto" w:before="104"/>
              <w:ind w:left="118"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3287"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b/>
                <w:bCs/>
                <w:sz w:val="21"/>
                <w:szCs w:val="21"/>
              </w:rPr>
              <w:t>年末金额</w:t>
            </w:r>
            <w:r>
              <w:rPr>
                <w:rFonts w:ascii="宋体" w:hAnsi="宋体" w:cs="宋体" w:eastAsia="宋体" w:hint="default"/>
                <w:sz w:val="21"/>
                <w:szCs w:val="21"/>
              </w:rPr>
            </w:r>
          </w:p>
        </w:tc>
        <w:tc>
          <w:tcPr>
            <w:tcW w:w="3406" w:type="dxa"/>
            <w:gridSpan w:val="2"/>
            <w:tcBorders>
              <w:top w:val="single" w:sz="12" w:space="0" w:color="000000"/>
              <w:left w:val="single" w:sz="4" w:space="0" w:color="000000"/>
              <w:bottom w:val="single" w:sz="4" w:space="0" w:color="000000"/>
              <w:right w:val="nil" w:sz="6" w:space="0" w:color="auto"/>
            </w:tcBorders>
          </w:tcPr>
          <w:p>
            <w:pPr>
              <w:pStyle w:val="TableParagraph"/>
              <w:spacing w:line="241" w:lineRule="exact"/>
              <w:ind w:right="10"/>
              <w:jc w:val="center"/>
              <w:rPr>
                <w:rFonts w:ascii="宋体" w:hAnsi="宋体" w:cs="宋体" w:eastAsia="宋体" w:hint="default"/>
                <w:sz w:val="21"/>
                <w:szCs w:val="21"/>
              </w:rPr>
            </w:pPr>
            <w:r>
              <w:rPr>
                <w:rFonts w:ascii="宋体" w:hAnsi="宋体" w:cs="宋体" w:eastAsia="宋体" w:hint="default"/>
                <w:b/>
                <w:bCs/>
                <w:sz w:val="21"/>
                <w:szCs w:val="21"/>
              </w:rPr>
              <w:t>年初金额</w:t>
            </w:r>
            <w:r>
              <w:rPr>
                <w:rFonts w:ascii="宋体" w:hAnsi="宋体" w:cs="宋体" w:eastAsia="宋体" w:hint="default"/>
                <w:sz w:val="21"/>
                <w:szCs w:val="21"/>
              </w:rPr>
            </w:r>
          </w:p>
        </w:tc>
      </w:tr>
      <w:tr>
        <w:trPr>
          <w:trHeight w:val="294" w:hRule="exact"/>
        </w:trPr>
        <w:tc>
          <w:tcPr>
            <w:tcW w:w="1886" w:type="dxa"/>
            <w:vMerge/>
            <w:tcBorders>
              <w:left w:val="nil" w:sz="6" w:space="0" w:color="auto"/>
              <w:bottom w:val="single" w:sz="4" w:space="0" w:color="000000"/>
              <w:right w:val="single" w:sz="4" w:space="0" w:color="000000"/>
            </w:tcBorders>
          </w:tcPr>
          <w:p>
            <w:pPr/>
          </w:p>
        </w:tc>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431"/>
              <w:jc w:val="right"/>
              <w:rPr>
                <w:rFonts w:ascii="宋体" w:hAnsi="宋体" w:cs="宋体" w:eastAsia="宋体" w:hint="default"/>
                <w:sz w:val="21"/>
                <w:szCs w:val="21"/>
              </w:rPr>
            </w:pPr>
            <w:r>
              <w:rPr>
                <w:rFonts w:ascii="宋体" w:hAnsi="宋体" w:cs="宋体" w:eastAsia="宋体" w:hint="default"/>
                <w:b/>
                <w:bCs/>
                <w:sz w:val="21"/>
                <w:szCs w:val="21"/>
              </w:rPr>
              <w:t>比例%</w:t>
            </w:r>
            <w:r>
              <w:rPr>
                <w:rFonts w:ascii="宋体" w:hAnsi="宋体" w:cs="宋体" w:eastAsia="宋体" w:hint="default"/>
                <w:sz w:val="21"/>
                <w:szCs w:val="21"/>
              </w:rPr>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1526" w:type="dxa"/>
            <w:tcBorders>
              <w:top w:val="single" w:sz="4" w:space="0" w:color="000000"/>
              <w:left w:val="single" w:sz="4" w:space="0" w:color="000000"/>
              <w:bottom w:val="single" w:sz="4" w:space="0" w:color="000000"/>
              <w:right w:val="nil" w:sz="6" w:space="0" w:color="auto"/>
            </w:tcBorders>
          </w:tcPr>
          <w:p>
            <w:pPr>
              <w:pStyle w:val="TableParagraph"/>
              <w:spacing w:line="239" w:lineRule="exact"/>
              <w:ind w:right="5"/>
              <w:jc w:val="center"/>
              <w:rPr>
                <w:rFonts w:ascii="宋体" w:hAnsi="宋体" w:cs="宋体" w:eastAsia="宋体" w:hint="default"/>
                <w:sz w:val="21"/>
                <w:szCs w:val="21"/>
              </w:rPr>
            </w:pPr>
            <w:r>
              <w:rPr>
                <w:rFonts w:ascii="宋体" w:hAnsi="宋体" w:cs="宋体" w:eastAsia="宋体" w:hint="default"/>
                <w:b/>
                <w:bCs/>
                <w:sz w:val="21"/>
                <w:szCs w:val="21"/>
              </w:rPr>
              <w:t>比例%</w:t>
            </w:r>
            <w:r>
              <w:rPr>
                <w:rFonts w:ascii="宋体" w:hAnsi="宋体" w:cs="宋体" w:eastAsia="宋体" w:hint="default"/>
                <w:sz w:val="21"/>
                <w:szCs w:val="21"/>
              </w:rPr>
            </w:r>
          </w:p>
        </w:tc>
      </w:tr>
      <w:tr>
        <w:trPr>
          <w:trHeight w:val="294" w:hRule="exact"/>
        </w:trPr>
        <w:tc>
          <w:tcPr>
            <w:tcW w:w="1886"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99"/>
              <w:jc w:val="right"/>
              <w:rPr>
                <w:rFonts w:ascii="宋体" w:hAnsi="宋体" w:cs="宋体" w:eastAsia="宋体" w:hint="default"/>
                <w:sz w:val="21"/>
                <w:szCs w:val="21"/>
              </w:rPr>
            </w:pPr>
            <w:r>
              <w:rPr>
                <w:rFonts w:ascii="宋体"/>
                <w:spacing w:val="-1"/>
                <w:sz w:val="21"/>
              </w:rPr>
              <w:t>569,289,591.17</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432"/>
              <w:jc w:val="right"/>
              <w:rPr>
                <w:rFonts w:ascii="宋体" w:hAnsi="宋体" w:cs="宋体" w:eastAsia="宋体" w:hint="default"/>
                <w:sz w:val="21"/>
                <w:szCs w:val="21"/>
              </w:rPr>
            </w:pPr>
            <w:r>
              <w:rPr>
                <w:rFonts w:ascii="宋体"/>
                <w:spacing w:val="-1"/>
                <w:sz w:val="21"/>
              </w:rPr>
              <w:t>94.10</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0"/>
              <w:jc w:val="right"/>
              <w:rPr>
                <w:rFonts w:ascii="宋体" w:hAnsi="宋体" w:cs="宋体" w:eastAsia="宋体" w:hint="default"/>
                <w:sz w:val="21"/>
                <w:szCs w:val="21"/>
              </w:rPr>
            </w:pPr>
            <w:r>
              <w:rPr>
                <w:rFonts w:ascii="宋体"/>
                <w:spacing w:val="-1"/>
                <w:sz w:val="21"/>
              </w:rPr>
              <w:t>535,417,731.60</w:t>
            </w:r>
          </w:p>
        </w:tc>
        <w:tc>
          <w:tcPr>
            <w:tcW w:w="1526" w:type="dxa"/>
            <w:tcBorders>
              <w:top w:val="single" w:sz="4" w:space="0" w:color="000000"/>
              <w:left w:val="single" w:sz="4" w:space="0" w:color="000000"/>
              <w:bottom w:val="single" w:sz="4" w:space="0" w:color="000000"/>
              <w:right w:val="nil" w:sz="6" w:space="0" w:color="auto"/>
            </w:tcBorders>
          </w:tcPr>
          <w:p>
            <w:pPr>
              <w:pStyle w:val="TableParagraph"/>
              <w:spacing w:line="246" w:lineRule="exact"/>
              <w:ind w:right="4"/>
              <w:jc w:val="center"/>
              <w:rPr>
                <w:rFonts w:ascii="宋体" w:hAnsi="宋体" w:cs="宋体" w:eastAsia="宋体" w:hint="default"/>
                <w:sz w:val="21"/>
                <w:szCs w:val="21"/>
              </w:rPr>
            </w:pPr>
            <w:r>
              <w:rPr>
                <w:rFonts w:ascii="宋体"/>
                <w:sz w:val="21"/>
              </w:rPr>
              <w:t>94.62</w:t>
            </w:r>
          </w:p>
        </w:tc>
      </w:tr>
      <w:tr>
        <w:trPr>
          <w:trHeight w:val="294" w:hRule="exact"/>
        </w:trPr>
        <w:tc>
          <w:tcPr>
            <w:tcW w:w="1886"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99"/>
              <w:jc w:val="right"/>
              <w:rPr>
                <w:rFonts w:ascii="宋体" w:hAnsi="宋体" w:cs="宋体" w:eastAsia="宋体" w:hint="default"/>
                <w:sz w:val="21"/>
                <w:szCs w:val="21"/>
              </w:rPr>
            </w:pPr>
            <w:r>
              <w:rPr>
                <w:rFonts w:ascii="宋体"/>
                <w:spacing w:val="-1"/>
                <w:sz w:val="21"/>
              </w:rPr>
              <w:t>29,210,382.37</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484"/>
              <w:jc w:val="right"/>
              <w:rPr>
                <w:rFonts w:ascii="宋体" w:hAnsi="宋体" w:cs="宋体" w:eastAsia="宋体" w:hint="default"/>
                <w:sz w:val="21"/>
                <w:szCs w:val="21"/>
              </w:rPr>
            </w:pPr>
            <w:r>
              <w:rPr>
                <w:rFonts w:ascii="宋体"/>
                <w:spacing w:val="-1"/>
                <w:sz w:val="21"/>
              </w:rPr>
              <w:t>4.83</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99"/>
              <w:jc w:val="right"/>
              <w:rPr>
                <w:rFonts w:ascii="宋体" w:hAnsi="宋体" w:cs="宋体" w:eastAsia="宋体" w:hint="default"/>
                <w:sz w:val="21"/>
                <w:szCs w:val="21"/>
              </w:rPr>
            </w:pPr>
            <w:r>
              <w:rPr>
                <w:rFonts w:ascii="宋体"/>
                <w:spacing w:val="-1"/>
                <w:sz w:val="21"/>
              </w:rPr>
              <w:t>25,292,805.68</w:t>
            </w:r>
          </w:p>
        </w:tc>
        <w:tc>
          <w:tcPr>
            <w:tcW w:w="1526" w:type="dxa"/>
            <w:tcBorders>
              <w:top w:val="single" w:sz="4" w:space="0" w:color="000000"/>
              <w:left w:val="single" w:sz="4" w:space="0" w:color="000000"/>
              <w:bottom w:val="single" w:sz="4" w:space="0" w:color="000000"/>
              <w:right w:val="nil" w:sz="6" w:space="0" w:color="auto"/>
            </w:tcBorders>
          </w:tcPr>
          <w:p>
            <w:pPr>
              <w:pStyle w:val="TableParagraph"/>
              <w:spacing w:line="246" w:lineRule="exact"/>
              <w:ind w:right="5"/>
              <w:jc w:val="center"/>
              <w:rPr>
                <w:rFonts w:ascii="宋体" w:hAnsi="宋体" w:cs="宋体" w:eastAsia="宋体" w:hint="default"/>
                <w:sz w:val="21"/>
                <w:szCs w:val="21"/>
              </w:rPr>
            </w:pPr>
            <w:r>
              <w:rPr>
                <w:rFonts w:ascii="宋体"/>
                <w:sz w:val="21"/>
              </w:rPr>
              <w:t>4.47</w:t>
            </w:r>
          </w:p>
        </w:tc>
      </w:tr>
      <w:tr>
        <w:trPr>
          <w:trHeight w:val="294" w:hRule="exact"/>
        </w:trPr>
        <w:tc>
          <w:tcPr>
            <w:tcW w:w="1886"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99"/>
              <w:jc w:val="right"/>
              <w:rPr>
                <w:rFonts w:ascii="宋体" w:hAnsi="宋体" w:cs="宋体" w:eastAsia="宋体" w:hint="default"/>
                <w:sz w:val="21"/>
                <w:szCs w:val="21"/>
              </w:rPr>
            </w:pPr>
            <w:r>
              <w:rPr>
                <w:rFonts w:ascii="宋体"/>
                <w:spacing w:val="-1"/>
                <w:sz w:val="21"/>
              </w:rPr>
              <w:t>1,779,636.63</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484"/>
              <w:jc w:val="right"/>
              <w:rPr>
                <w:rFonts w:ascii="宋体" w:hAnsi="宋体" w:cs="宋体" w:eastAsia="宋体" w:hint="default"/>
                <w:sz w:val="21"/>
                <w:szCs w:val="21"/>
              </w:rPr>
            </w:pPr>
            <w:r>
              <w:rPr>
                <w:rFonts w:ascii="宋体"/>
                <w:spacing w:val="-1"/>
                <w:sz w:val="21"/>
              </w:rPr>
              <w:t>0.29</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0"/>
              <w:jc w:val="right"/>
              <w:rPr>
                <w:rFonts w:ascii="宋体" w:hAnsi="宋体" w:cs="宋体" w:eastAsia="宋体" w:hint="default"/>
                <w:sz w:val="21"/>
                <w:szCs w:val="21"/>
              </w:rPr>
            </w:pPr>
            <w:r>
              <w:rPr>
                <w:rFonts w:ascii="宋体"/>
                <w:spacing w:val="-1"/>
                <w:sz w:val="21"/>
              </w:rPr>
              <w:t>1,917,713.96</w:t>
            </w:r>
          </w:p>
        </w:tc>
        <w:tc>
          <w:tcPr>
            <w:tcW w:w="1526" w:type="dxa"/>
            <w:tcBorders>
              <w:top w:val="single" w:sz="4" w:space="0" w:color="000000"/>
              <w:left w:val="single" w:sz="4" w:space="0" w:color="000000"/>
              <w:bottom w:val="single" w:sz="4" w:space="0" w:color="000000"/>
              <w:right w:val="nil" w:sz="6" w:space="0" w:color="auto"/>
            </w:tcBorders>
          </w:tcPr>
          <w:p>
            <w:pPr>
              <w:pStyle w:val="TableParagraph"/>
              <w:spacing w:line="246" w:lineRule="exact"/>
              <w:ind w:right="5"/>
              <w:jc w:val="center"/>
              <w:rPr>
                <w:rFonts w:ascii="宋体" w:hAnsi="宋体" w:cs="宋体" w:eastAsia="宋体" w:hint="default"/>
                <w:sz w:val="21"/>
                <w:szCs w:val="21"/>
              </w:rPr>
            </w:pPr>
            <w:r>
              <w:rPr>
                <w:rFonts w:ascii="宋体"/>
                <w:sz w:val="21"/>
              </w:rPr>
              <w:t>0.34</w:t>
            </w:r>
          </w:p>
        </w:tc>
      </w:tr>
      <w:tr>
        <w:trPr>
          <w:trHeight w:val="294" w:hRule="exact"/>
        </w:trPr>
        <w:tc>
          <w:tcPr>
            <w:tcW w:w="1886"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99"/>
              <w:jc w:val="right"/>
              <w:rPr>
                <w:rFonts w:ascii="宋体" w:hAnsi="宋体" w:cs="宋体" w:eastAsia="宋体" w:hint="default"/>
                <w:sz w:val="21"/>
                <w:szCs w:val="21"/>
              </w:rPr>
            </w:pPr>
            <w:r>
              <w:rPr>
                <w:rFonts w:ascii="宋体"/>
                <w:spacing w:val="-1"/>
                <w:sz w:val="21"/>
              </w:rPr>
              <w:t>4,733,801.65</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484"/>
              <w:jc w:val="right"/>
              <w:rPr>
                <w:rFonts w:ascii="宋体" w:hAnsi="宋体" w:cs="宋体" w:eastAsia="宋体" w:hint="default"/>
                <w:sz w:val="21"/>
                <w:szCs w:val="21"/>
              </w:rPr>
            </w:pPr>
            <w:r>
              <w:rPr>
                <w:rFonts w:ascii="宋体"/>
                <w:spacing w:val="-1"/>
                <w:sz w:val="21"/>
              </w:rPr>
              <w:t>0.78</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0"/>
              <w:jc w:val="right"/>
              <w:rPr>
                <w:rFonts w:ascii="宋体" w:hAnsi="宋体" w:cs="宋体" w:eastAsia="宋体" w:hint="default"/>
                <w:sz w:val="21"/>
                <w:szCs w:val="21"/>
              </w:rPr>
            </w:pPr>
            <w:r>
              <w:rPr>
                <w:rFonts w:ascii="宋体"/>
                <w:spacing w:val="-1"/>
                <w:sz w:val="21"/>
              </w:rPr>
              <w:t>3,200,262.30</w:t>
            </w:r>
          </w:p>
        </w:tc>
        <w:tc>
          <w:tcPr>
            <w:tcW w:w="1526" w:type="dxa"/>
            <w:tcBorders>
              <w:top w:val="single" w:sz="4" w:space="0" w:color="000000"/>
              <w:left w:val="single" w:sz="4" w:space="0" w:color="000000"/>
              <w:bottom w:val="single" w:sz="4" w:space="0" w:color="000000"/>
              <w:right w:val="nil" w:sz="6" w:space="0" w:color="auto"/>
            </w:tcBorders>
          </w:tcPr>
          <w:p>
            <w:pPr>
              <w:pStyle w:val="TableParagraph"/>
              <w:spacing w:line="246" w:lineRule="exact"/>
              <w:ind w:right="5"/>
              <w:jc w:val="center"/>
              <w:rPr>
                <w:rFonts w:ascii="宋体" w:hAnsi="宋体" w:cs="宋体" w:eastAsia="宋体" w:hint="default"/>
                <w:sz w:val="21"/>
                <w:szCs w:val="21"/>
              </w:rPr>
            </w:pPr>
            <w:r>
              <w:rPr>
                <w:rFonts w:ascii="宋体"/>
                <w:sz w:val="21"/>
              </w:rPr>
              <w:t>0.57</w:t>
            </w:r>
          </w:p>
        </w:tc>
      </w:tr>
      <w:tr>
        <w:trPr>
          <w:trHeight w:val="305" w:hRule="exact"/>
        </w:trPr>
        <w:tc>
          <w:tcPr>
            <w:tcW w:w="1886" w:type="dxa"/>
            <w:tcBorders>
              <w:top w:val="single" w:sz="4" w:space="0" w:color="000000"/>
              <w:left w:val="nil" w:sz="6" w:space="0" w:color="auto"/>
              <w:bottom w:val="single" w:sz="12"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886" w:type="dxa"/>
            <w:tcBorders>
              <w:top w:val="single" w:sz="4" w:space="0" w:color="000000"/>
              <w:left w:val="single" w:sz="4" w:space="0" w:color="000000"/>
              <w:bottom w:val="single" w:sz="12" w:space="0" w:color="000000"/>
              <w:right w:val="single" w:sz="4" w:space="0" w:color="000000"/>
            </w:tcBorders>
          </w:tcPr>
          <w:p>
            <w:pPr>
              <w:pStyle w:val="TableParagraph"/>
              <w:spacing w:line="252" w:lineRule="exact"/>
              <w:ind w:right="100"/>
              <w:jc w:val="right"/>
              <w:rPr>
                <w:rFonts w:ascii="宋体" w:hAnsi="宋体" w:cs="宋体" w:eastAsia="宋体" w:hint="default"/>
                <w:sz w:val="21"/>
                <w:szCs w:val="21"/>
              </w:rPr>
            </w:pPr>
            <w:r>
              <w:rPr>
                <w:rFonts w:ascii="宋体"/>
                <w:b/>
                <w:w w:val="95"/>
                <w:sz w:val="21"/>
              </w:rPr>
              <w:t>605,013,411.82</w:t>
            </w:r>
            <w:r>
              <w:rPr>
                <w:rFonts w:ascii="宋体"/>
                <w:sz w:val="21"/>
              </w:rPr>
            </w:r>
          </w:p>
        </w:tc>
        <w:tc>
          <w:tcPr>
            <w:tcW w:w="1400" w:type="dxa"/>
            <w:tcBorders>
              <w:top w:val="single" w:sz="4" w:space="0" w:color="000000"/>
              <w:left w:val="single" w:sz="4" w:space="0" w:color="000000"/>
              <w:bottom w:val="single" w:sz="12" w:space="0" w:color="000000"/>
              <w:right w:val="single" w:sz="4" w:space="0" w:color="000000"/>
            </w:tcBorders>
          </w:tcPr>
          <w:p>
            <w:pPr>
              <w:pStyle w:val="TableParagraph"/>
              <w:spacing w:line="252" w:lineRule="exact"/>
              <w:ind w:right="376"/>
              <w:jc w:val="right"/>
              <w:rPr>
                <w:rFonts w:ascii="宋体" w:hAnsi="宋体" w:cs="宋体" w:eastAsia="宋体" w:hint="default"/>
                <w:sz w:val="21"/>
                <w:szCs w:val="21"/>
              </w:rPr>
            </w:pPr>
            <w:r>
              <w:rPr>
                <w:rFonts w:ascii="宋体"/>
                <w:b/>
                <w:w w:val="95"/>
                <w:sz w:val="21"/>
              </w:rPr>
              <w:t>100.00</w:t>
            </w:r>
            <w:r>
              <w:rPr>
                <w:rFonts w:ascii="宋体"/>
                <w:sz w:val="21"/>
              </w:rPr>
            </w:r>
          </w:p>
        </w:tc>
        <w:tc>
          <w:tcPr>
            <w:tcW w:w="1880" w:type="dxa"/>
            <w:tcBorders>
              <w:top w:val="single" w:sz="4" w:space="0" w:color="000000"/>
              <w:left w:val="single" w:sz="4" w:space="0" w:color="000000"/>
              <w:bottom w:val="single" w:sz="12" w:space="0" w:color="000000"/>
              <w:right w:val="single" w:sz="4" w:space="0" w:color="000000"/>
            </w:tcBorders>
          </w:tcPr>
          <w:p>
            <w:pPr>
              <w:pStyle w:val="TableParagraph"/>
              <w:spacing w:line="246" w:lineRule="exact"/>
              <w:ind w:right="100"/>
              <w:jc w:val="right"/>
              <w:rPr>
                <w:rFonts w:ascii="宋体" w:hAnsi="宋体" w:cs="宋体" w:eastAsia="宋体" w:hint="default"/>
                <w:sz w:val="21"/>
                <w:szCs w:val="21"/>
              </w:rPr>
            </w:pPr>
            <w:r>
              <w:rPr>
                <w:rFonts w:ascii="宋体"/>
                <w:b/>
                <w:w w:val="95"/>
                <w:sz w:val="21"/>
              </w:rPr>
              <w:t>565,828,513.54</w:t>
            </w:r>
            <w:r>
              <w:rPr>
                <w:rFonts w:ascii="宋体"/>
                <w:sz w:val="21"/>
              </w:rPr>
            </w:r>
          </w:p>
        </w:tc>
        <w:tc>
          <w:tcPr>
            <w:tcW w:w="1526" w:type="dxa"/>
            <w:tcBorders>
              <w:top w:val="single" w:sz="4" w:space="0" w:color="000000"/>
              <w:left w:val="single" w:sz="4" w:space="0" w:color="000000"/>
              <w:bottom w:val="single" w:sz="12" w:space="0" w:color="000000"/>
              <w:right w:val="nil" w:sz="6" w:space="0" w:color="auto"/>
            </w:tcBorders>
          </w:tcPr>
          <w:p>
            <w:pPr>
              <w:pStyle w:val="TableParagraph"/>
              <w:spacing w:line="246" w:lineRule="exact"/>
              <w:ind w:right="3"/>
              <w:jc w:val="center"/>
              <w:rPr>
                <w:rFonts w:ascii="宋体" w:hAnsi="宋体" w:cs="宋体" w:eastAsia="宋体" w:hint="default"/>
                <w:sz w:val="21"/>
                <w:szCs w:val="21"/>
              </w:rPr>
            </w:pPr>
            <w:r>
              <w:rPr>
                <w:rFonts w:ascii="宋体"/>
                <w:b/>
                <w:sz w:val="21"/>
              </w:rPr>
              <w:t>100.00</w:t>
            </w:r>
            <w:r>
              <w:rPr>
                <w:rFonts w:ascii="宋体"/>
                <w:sz w:val="21"/>
              </w:rPr>
            </w:r>
          </w:p>
        </w:tc>
      </w:tr>
    </w:tbl>
    <w:p>
      <w:pPr>
        <w:pStyle w:val="BodyText"/>
        <w:spacing w:line="238" w:lineRule="exact"/>
        <w:ind w:left="560" w:right="0"/>
        <w:jc w:val="left"/>
      </w:pPr>
      <w:r>
        <w:rPr/>
        <w:t>（2）</w:t>
      </w:r>
      <w:r>
        <w:rPr>
          <w:spacing w:val="-60"/>
        </w:rPr>
        <w:t> </w:t>
      </w:r>
      <w:r>
        <w:rPr/>
        <w:t>预付款项本年末账面余额中预付金额前</w:t>
      </w:r>
      <w:r>
        <w:rPr>
          <w:spacing w:val="-61"/>
        </w:rPr>
        <w:t> </w:t>
      </w:r>
      <w:r>
        <w:rPr/>
        <w:t>5</w:t>
      </w:r>
      <w:r>
        <w:rPr>
          <w:spacing w:val="-60"/>
        </w:rPr>
        <w:t> </w:t>
      </w:r>
      <w:r>
        <w:rPr/>
        <w:t>名的金额合计为</w:t>
      </w:r>
      <w:r>
        <w:rPr>
          <w:spacing w:val="-61"/>
        </w:rPr>
        <w:t> </w:t>
      </w:r>
      <w:r>
        <w:rPr/>
        <w:t>139,910,317.31</w:t>
      </w:r>
      <w:r>
        <w:rPr>
          <w:spacing w:val="-60"/>
        </w:rPr>
        <w:t> </w:t>
      </w:r>
      <w:r>
        <w:rPr>
          <w:spacing w:val="-8"/>
        </w:rPr>
        <w:t>元，占预付款项</w:t>
      </w:r>
    </w:p>
    <w:p>
      <w:pPr>
        <w:pStyle w:val="BodyText"/>
        <w:spacing w:line="272" w:lineRule="exact"/>
        <w:ind w:right="0"/>
        <w:jc w:val="left"/>
      </w:pPr>
      <w:r>
        <w:rPr/>
        <w:t>余额的</w:t>
      </w:r>
      <w:r>
        <w:rPr>
          <w:spacing w:val="-53"/>
        </w:rPr>
        <w:t> </w:t>
      </w:r>
      <w:r>
        <w:rPr/>
        <w:t>23.13%。</w:t>
      </w:r>
    </w:p>
    <w:p>
      <w:pPr>
        <w:pStyle w:val="BodyText"/>
        <w:spacing w:line="272" w:lineRule="exact"/>
        <w:ind w:left="560" w:right="0"/>
        <w:jc w:val="left"/>
      </w:pPr>
      <w:r>
        <w:rPr/>
        <w:t>（3）</w:t>
      </w:r>
      <w:r>
        <w:rPr>
          <w:spacing w:val="-53"/>
        </w:rPr>
        <w:t> </w:t>
      </w:r>
      <w:r>
        <w:rPr/>
        <w:t>年末预付款项中无持本公司</w:t>
      </w:r>
      <w:r>
        <w:rPr>
          <w:spacing w:val="-55"/>
        </w:rPr>
        <w:t> </w:t>
      </w:r>
      <w:r>
        <w:rPr/>
        <w:t>5%（含</w:t>
      </w:r>
      <w:r>
        <w:rPr>
          <w:spacing w:val="-56"/>
        </w:rPr>
        <w:t> </w:t>
      </w:r>
      <w:r>
        <w:rPr/>
        <w:t>5%）以上表决权股份的股东单位欠款。</w:t>
      </w:r>
    </w:p>
    <w:p>
      <w:pPr>
        <w:pStyle w:val="BodyText"/>
        <w:spacing w:line="274" w:lineRule="exact"/>
        <w:ind w:left="543" w:right="0"/>
        <w:jc w:val="left"/>
      </w:pPr>
      <w:r>
        <w:rPr/>
        <w:t>（4）</w:t>
      </w:r>
      <w:r>
        <w:rPr>
          <w:spacing w:val="-35"/>
        </w:rPr>
        <w:t> </w:t>
      </w:r>
      <w:r>
        <w:rPr/>
        <w:t>预付款项中应收关联方款项，见注九（三）3。</w:t>
      </w:r>
    </w:p>
    <w:p>
      <w:pPr>
        <w:spacing w:after="0" w:line="274" w:lineRule="exact"/>
        <w:jc w:val="left"/>
        <w:sectPr>
          <w:pgSz w:w="11910" w:h="16840"/>
          <w:pgMar w:header="747" w:footer="702" w:top="980" w:bottom="900" w:left="1220" w:right="1160"/>
        </w:sectPr>
      </w:pPr>
    </w:p>
    <w:p>
      <w:pPr>
        <w:spacing w:line="240" w:lineRule="auto" w:before="1"/>
        <w:rPr>
          <w:rFonts w:ascii="宋体" w:hAnsi="宋体" w:cs="宋体" w:eastAsia="宋体" w:hint="default"/>
          <w:sz w:val="29"/>
          <w:szCs w:val="29"/>
        </w:rPr>
      </w:pPr>
    </w:p>
    <w:p>
      <w:pPr>
        <w:pStyle w:val="BodyText"/>
        <w:spacing w:line="240" w:lineRule="auto" w:before="35"/>
        <w:ind w:left="1044" w:right="0"/>
        <w:jc w:val="left"/>
      </w:pPr>
      <w:r>
        <w:rPr/>
        <w:t>（5）</w:t>
      </w:r>
      <w:r>
        <w:rPr>
          <w:spacing w:val="-35"/>
        </w:rPr>
        <w:t> </w:t>
      </w:r>
      <w:r>
        <w:rPr/>
        <w:t>预付款项中外币余额</w:t>
      </w:r>
    </w:p>
    <w:p>
      <w:pPr>
        <w:spacing w:line="240" w:lineRule="auto" w:before="7"/>
        <w:rPr>
          <w:rFonts w:ascii="宋体" w:hAnsi="宋体" w:cs="宋体" w:eastAsia="宋体" w:hint="default"/>
          <w:sz w:val="2"/>
          <w:szCs w:val="2"/>
        </w:rPr>
      </w:pPr>
    </w:p>
    <w:tbl>
      <w:tblPr>
        <w:tblW w:w="0" w:type="auto"/>
        <w:jc w:val="left"/>
        <w:tblInd w:w="604" w:type="dxa"/>
        <w:tblLayout w:type="fixed"/>
        <w:tblCellMar>
          <w:top w:w="0" w:type="dxa"/>
          <w:left w:w="0" w:type="dxa"/>
          <w:bottom w:w="0" w:type="dxa"/>
          <w:right w:w="0" w:type="dxa"/>
        </w:tblCellMar>
        <w:tblLook w:val="01E0"/>
      </w:tblPr>
      <w:tblGrid>
        <w:gridCol w:w="934"/>
        <w:gridCol w:w="1476"/>
        <w:gridCol w:w="996"/>
        <w:gridCol w:w="1394"/>
        <w:gridCol w:w="1367"/>
        <w:gridCol w:w="1060"/>
        <w:gridCol w:w="1396"/>
      </w:tblGrid>
      <w:tr>
        <w:trPr>
          <w:trHeight w:val="368" w:hRule="exact"/>
        </w:trPr>
        <w:tc>
          <w:tcPr>
            <w:tcW w:w="934" w:type="dxa"/>
            <w:vMerge w:val="restart"/>
            <w:tcBorders>
              <w:top w:val="single" w:sz="17" w:space="0" w:color="000000"/>
              <w:left w:val="nil" w:sz="6" w:space="0" w:color="auto"/>
              <w:right w:val="single" w:sz="4" w:space="0" w:color="000000"/>
            </w:tcBorders>
          </w:tcPr>
          <w:p>
            <w:pPr>
              <w:pStyle w:val="TableParagraph"/>
              <w:spacing w:line="232" w:lineRule="exact" w:before="85"/>
              <w:ind w:left="122" w:right="443"/>
              <w:jc w:val="left"/>
              <w:rPr>
                <w:rFonts w:ascii="宋体" w:hAnsi="宋体" w:cs="宋体" w:eastAsia="宋体" w:hint="default"/>
                <w:sz w:val="18"/>
                <w:szCs w:val="18"/>
              </w:rPr>
            </w:pPr>
            <w:r>
              <w:rPr>
                <w:rFonts w:ascii="宋体" w:hAnsi="宋体" w:cs="宋体" w:eastAsia="宋体" w:hint="default"/>
                <w:b/>
                <w:bCs/>
                <w:sz w:val="18"/>
                <w:szCs w:val="18"/>
              </w:rPr>
              <w:t>外币</w:t>
            </w:r>
            <w:r>
              <w:rPr>
                <w:rFonts w:ascii="宋体" w:hAnsi="宋体" w:cs="宋体" w:eastAsia="宋体" w:hint="default"/>
                <w:b/>
                <w:bCs/>
                <w:spacing w:val="1"/>
                <w:w w:val="99"/>
                <w:sz w:val="18"/>
                <w:szCs w:val="18"/>
              </w:rPr>
              <w:t> </w:t>
            </w:r>
            <w:r>
              <w:rPr>
                <w:rFonts w:ascii="宋体" w:hAnsi="宋体" w:cs="宋体" w:eastAsia="宋体" w:hint="default"/>
                <w:b/>
                <w:bCs/>
                <w:sz w:val="18"/>
                <w:szCs w:val="18"/>
              </w:rPr>
              <w:t>名称</w:t>
            </w:r>
            <w:r>
              <w:rPr>
                <w:rFonts w:ascii="宋体" w:hAnsi="宋体" w:cs="宋体" w:eastAsia="宋体" w:hint="default"/>
                <w:sz w:val="18"/>
                <w:szCs w:val="18"/>
              </w:rPr>
            </w:r>
          </w:p>
        </w:tc>
        <w:tc>
          <w:tcPr>
            <w:tcW w:w="3866" w:type="dxa"/>
            <w:gridSpan w:val="3"/>
            <w:tcBorders>
              <w:top w:val="single" w:sz="17" w:space="0" w:color="000000"/>
              <w:left w:val="single" w:sz="4" w:space="0" w:color="000000"/>
              <w:bottom w:val="single" w:sz="4" w:space="0" w:color="000000"/>
              <w:right w:val="single" w:sz="4"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c>
          <w:tcPr>
            <w:tcW w:w="3822" w:type="dxa"/>
            <w:gridSpan w:val="3"/>
            <w:tcBorders>
              <w:top w:val="single" w:sz="17" w:space="0" w:color="000000"/>
              <w:left w:val="single" w:sz="4" w:space="0" w:color="000000"/>
              <w:bottom w:val="single" w:sz="4" w:space="0" w:color="000000"/>
              <w:right w:val="nil" w:sz="6" w:space="0" w:color="auto"/>
            </w:tcBorders>
          </w:tcPr>
          <w:p>
            <w:pPr>
              <w:pStyle w:val="TableParagraph"/>
              <w:spacing w:line="208" w:lineRule="exact"/>
              <w:ind w:right="6"/>
              <w:jc w:val="center"/>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r>
      <w:tr>
        <w:trPr>
          <w:trHeight w:val="349" w:hRule="exact"/>
        </w:trPr>
        <w:tc>
          <w:tcPr>
            <w:tcW w:w="934" w:type="dxa"/>
            <w:vMerge/>
            <w:tcBorders>
              <w:left w:val="nil" w:sz="6" w:space="0" w:color="auto"/>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b/>
                <w:bCs/>
                <w:sz w:val="18"/>
                <w:szCs w:val="18"/>
              </w:rPr>
              <w:t>原币</w:t>
            </w:r>
            <w:r>
              <w:rPr>
                <w:rFonts w:ascii="宋体" w:hAnsi="宋体" w:cs="宋体" w:eastAsia="宋体" w:hint="default"/>
                <w:sz w:val="18"/>
                <w:szCs w:val="18"/>
              </w:rPr>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31"/>
              <w:jc w:val="right"/>
              <w:rPr>
                <w:rFonts w:ascii="宋体" w:hAnsi="宋体" w:cs="宋体" w:eastAsia="宋体" w:hint="default"/>
                <w:sz w:val="18"/>
                <w:szCs w:val="18"/>
              </w:rPr>
            </w:pPr>
            <w:r>
              <w:rPr>
                <w:rFonts w:ascii="宋体" w:hAnsi="宋体" w:cs="宋体" w:eastAsia="宋体" w:hint="default"/>
                <w:b/>
                <w:bCs/>
                <w:w w:val="95"/>
                <w:sz w:val="18"/>
                <w:szCs w:val="18"/>
              </w:rPr>
              <w:t>折算汇率</w:t>
            </w:r>
            <w:r>
              <w:rPr>
                <w:rFonts w:ascii="宋体" w:hAnsi="宋体" w:cs="宋体" w:eastAsia="宋体" w:hint="default"/>
                <w:sz w:val="18"/>
                <w:szCs w:val="18"/>
              </w:rPr>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39" w:right="0"/>
              <w:jc w:val="left"/>
              <w:rPr>
                <w:rFonts w:ascii="宋体" w:hAnsi="宋体" w:cs="宋体" w:eastAsia="宋体" w:hint="default"/>
                <w:sz w:val="18"/>
                <w:szCs w:val="18"/>
              </w:rPr>
            </w:pPr>
            <w:r>
              <w:rPr>
                <w:rFonts w:ascii="宋体" w:hAnsi="宋体" w:cs="宋体" w:eastAsia="宋体" w:hint="default"/>
                <w:b/>
                <w:bCs/>
                <w:sz w:val="18"/>
                <w:szCs w:val="18"/>
              </w:rPr>
              <w:t>折合人民币</w:t>
            </w:r>
            <w:r>
              <w:rPr>
                <w:rFonts w:ascii="宋体" w:hAnsi="宋体" w:cs="宋体" w:eastAsia="宋体" w:hint="default"/>
                <w:sz w:val="18"/>
                <w:szCs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b/>
                <w:bCs/>
                <w:sz w:val="18"/>
                <w:szCs w:val="18"/>
              </w:rPr>
              <w:t>原币</w:t>
            </w:r>
            <w:r>
              <w:rPr>
                <w:rFonts w:ascii="宋体" w:hAnsi="宋体" w:cs="宋体" w:eastAsia="宋体" w:hint="default"/>
                <w:sz w:val="18"/>
                <w:szCs w:val="18"/>
              </w:rPr>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62"/>
              <w:jc w:val="right"/>
              <w:rPr>
                <w:rFonts w:ascii="宋体" w:hAnsi="宋体" w:cs="宋体" w:eastAsia="宋体" w:hint="default"/>
                <w:sz w:val="18"/>
                <w:szCs w:val="18"/>
              </w:rPr>
            </w:pPr>
            <w:r>
              <w:rPr>
                <w:rFonts w:ascii="宋体" w:hAnsi="宋体" w:cs="宋体" w:eastAsia="宋体" w:hint="default"/>
                <w:b/>
                <w:bCs/>
                <w:w w:val="95"/>
                <w:sz w:val="18"/>
                <w:szCs w:val="18"/>
              </w:rPr>
              <w:t>折算汇率</w:t>
            </w:r>
            <w:r>
              <w:rPr>
                <w:rFonts w:ascii="宋体" w:hAnsi="宋体" w:cs="宋体" w:eastAsia="宋体" w:hint="default"/>
                <w:sz w:val="18"/>
                <w:szCs w:val="18"/>
              </w:rPr>
            </w:r>
          </w:p>
        </w:tc>
        <w:tc>
          <w:tcPr>
            <w:tcW w:w="13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left="240" w:right="0"/>
              <w:jc w:val="left"/>
              <w:rPr>
                <w:rFonts w:ascii="宋体" w:hAnsi="宋体" w:cs="宋体" w:eastAsia="宋体" w:hint="default"/>
                <w:sz w:val="18"/>
                <w:szCs w:val="18"/>
              </w:rPr>
            </w:pPr>
            <w:r>
              <w:rPr>
                <w:rFonts w:ascii="宋体" w:hAnsi="宋体" w:cs="宋体" w:eastAsia="宋体" w:hint="default"/>
                <w:b/>
                <w:bCs/>
                <w:sz w:val="18"/>
                <w:szCs w:val="18"/>
              </w:rPr>
              <w:t>折合人民币</w:t>
            </w:r>
            <w:r>
              <w:rPr>
                <w:rFonts w:ascii="宋体" w:hAnsi="宋体" w:cs="宋体" w:eastAsia="宋体" w:hint="default"/>
                <w:sz w:val="18"/>
                <w:szCs w:val="18"/>
              </w:rPr>
            </w:r>
          </w:p>
        </w:tc>
      </w:tr>
      <w:tr>
        <w:trPr>
          <w:trHeight w:val="294" w:hRule="exact"/>
        </w:trPr>
        <w:tc>
          <w:tcPr>
            <w:tcW w:w="934"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0"/>
              <w:jc w:val="right"/>
              <w:rPr>
                <w:rFonts w:ascii="Arial Narrow" w:hAnsi="Arial Narrow" w:cs="Arial Narrow" w:eastAsia="Arial Narrow" w:hint="default"/>
                <w:sz w:val="18"/>
                <w:szCs w:val="18"/>
              </w:rPr>
            </w:pPr>
            <w:r>
              <w:rPr>
                <w:rFonts w:ascii="Arial Narrow"/>
                <w:spacing w:val="-1"/>
                <w:sz w:val="18"/>
              </w:rPr>
              <w:t>12,050,613.88</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Arial Narrow" w:hAnsi="Arial Narrow" w:cs="Arial Narrow" w:eastAsia="Arial Narrow" w:hint="default"/>
                <w:sz w:val="18"/>
                <w:szCs w:val="18"/>
              </w:rPr>
            </w:pPr>
            <w:r>
              <w:rPr>
                <w:rFonts w:ascii="Arial Narrow"/>
                <w:spacing w:val="-1"/>
                <w:sz w:val="18"/>
              </w:rPr>
              <w:t>6.6227</w:t>
            </w:r>
            <w:r>
              <w:rPr>
                <w:rFonts w:ascii="Arial Narrow"/>
                <w:sz w:val="18"/>
              </w:rPr>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Arial Narrow" w:hAnsi="Arial Narrow" w:cs="Arial Narrow" w:eastAsia="Arial Narrow" w:hint="default"/>
                <w:sz w:val="18"/>
                <w:szCs w:val="18"/>
              </w:rPr>
            </w:pPr>
            <w:r>
              <w:rPr>
                <w:rFonts w:ascii="Arial Narrow"/>
                <w:spacing w:val="-1"/>
                <w:sz w:val="18"/>
              </w:rPr>
              <w:t>79,807,600.54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2"/>
              <w:jc w:val="right"/>
              <w:rPr>
                <w:rFonts w:ascii="Arial Narrow" w:hAnsi="Arial Narrow" w:cs="Arial Narrow" w:eastAsia="Arial Narrow" w:hint="default"/>
                <w:sz w:val="18"/>
                <w:szCs w:val="18"/>
              </w:rPr>
            </w:pPr>
            <w:r>
              <w:rPr>
                <w:rFonts w:ascii="Arial Narrow"/>
                <w:spacing w:val="-1"/>
                <w:sz w:val="18"/>
              </w:rPr>
              <w:t>49,171,634.65</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Arial Narrow" w:hAnsi="Arial Narrow" w:cs="Arial Narrow" w:eastAsia="Arial Narrow" w:hint="default"/>
                <w:sz w:val="18"/>
                <w:szCs w:val="18"/>
              </w:rPr>
            </w:pPr>
            <w:r>
              <w:rPr>
                <w:rFonts w:ascii="Arial Narrow"/>
                <w:spacing w:val="-1"/>
                <w:sz w:val="18"/>
              </w:rPr>
              <w:t>6.8282</w:t>
            </w:r>
            <w:r>
              <w:rPr>
                <w:rFonts w:ascii="Arial Narrow"/>
                <w:sz w:val="18"/>
              </w:rPr>
            </w:r>
          </w:p>
        </w:tc>
        <w:tc>
          <w:tcPr>
            <w:tcW w:w="13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5"/>
              <w:ind w:right="107"/>
              <w:jc w:val="right"/>
              <w:rPr>
                <w:rFonts w:ascii="Arial Narrow" w:hAnsi="Arial Narrow" w:cs="Arial Narrow" w:eastAsia="Arial Narrow" w:hint="default"/>
                <w:sz w:val="18"/>
                <w:szCs w:val="18"/>
              </w:rPr>
            </w:pPr>
            <w:r>
              <w:rPr>
                <w:rFonts w:ascii="Arial Narrow"/>
                <w:spacing w:val="-1"/>
                <w:sz w:val="18"/>
              </w:rPr>
              <w:t>335,753,755.72</w:t>
            </w:r>
            <w:r>
              <w:rPr>
                <w:rFonts w:ascii="Arial Narrow"/>
                <w:sz w:val="18"/>
              </w:rPr>
            </w:r>
          </w:p>
        </w:tc>
      </w:tr>
      <w:tr>
        <w:trPr>
          <w:trHeight w:val="294" w:hRule="exact"/>
        </w:trPr>
        <w:tc>
          <w:tcPr>
            <w:tcW w:w="934"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日元</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0"/>
              <w:jc w:val="right"/>
              <w:rPr>
                <w:rFonts w:ascii="Arial Narrow" w:hAnsi="Arial Narrow" w:cs="Arial Narrow" w:eastAsia="Arial Narrow" w:hint="default"/>
                <w:sz w:val="18"/>
                <w:szCs w:val="18"/>
              </w:rPr>
            </w:pPr>
            <w:r>
              <w:rPr>
                <w:rFonts w:ascii="Arial Narrow"/>
                <w:spacing w:val="-1"/>
                <w:sz w:val="18"/>
              </w:rPr>
              <w:t>38,300,676.64</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0"/>
              <w:jc w:val="right"/>
              <w:rPr>
                <w:rFonts w:ascii="Arial Narrow" w:hAnsi="Arial Narrow" w:cs="Arial Narrow" w:eastAsia="Arial Narrow" w:hint="default"/>
                <w:sz w:val="18"/>
                <w:szCs w:val="18"/>
              </w:rPr>
            </w:pPr>
            <w:r>
              <w:rPr>
                <w:rFonts w:ascii="Arial Narrow"/>
                <w:spacing w:val="-1"/>
                <w:sz w:val="18"/>
              </w:rPr>
              <w:t>0.08126</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Arial Narrow" w:hAnsi="Arial Narrow" w:cs="Arial Narrow" w:eastAsia="Arial Narrow" w:hint="default"/>
                <w:sz w:val="18"/>
                <w:szCs w:val="18"/>
              </w:rPr>
            </w:pPr>
            <w:r>
              <w:rPr>
                <w:rFonts w:ascii="Arial Narrow"/>
                <w:spacing w:val="-1"/>
                <w:sz w:val="18"/>
              </w:rPr>
              <w:t>3,112,312.98</w:t>
            </w:r>
            <w:r>
              <w:rPr>
                <w:rFonts w:ascii="Arial Narrow"/>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Arial Narrow" w:hAnsi="Arial Narrow" w:cs="Arial Narrow" w:eastAsia="Arial Narrow" w:hint="default"/>
                <w:sz w:val="18"/>
                <w:szCs w:val="18"/>
              </w:rPr>
            </w:pPr>
            <w:r>
              <w:rPr>
                <w:rFonts w:ascii="Arial Narrow"/>
                <w:spacing w:val="-1"/>
                <w:sz w:val="18"/>
              </w:rPr>
              <w:t>569,910.00</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Arial Narrow" w:hAnsi="Arial Narrow" w:cs="Arial Narrow" w:eastAsia="Arial Narrow" w:hint="default"/>
                <w:sz w:val="18"/>
                <w:szCs w:val="18"/>
              </w:rPr>
            </w:pPr>
            <w:r>
              <w:rPr>
                <w:rFonts w:ascii="Arial Narrow"/>
                <w:spacing w:val="-1"/>
                <w:sz w:val="18"/>
              </w:rPr>
              <w:t>0.073782</w:t>
            </w:r>
            <w:r>
              <w:rPr>
                <w:rFonts w:ascii="Arial Narrow"/>
                <w:sz w:val="18"/>
              </w:rPr>
            </w:r>
          </w:p>
        </w:tc>
        <w:tc>
          <w:tcPr>
            <w:tcW w:w="13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5"/>
              <w:ind w:right="107"/>
              <w:jc w:val="right"/>
              <w:rPr>
                <w:rFonts w:ascii="Arial Narrow" w:hAnsi="Arial Narrow" w:cs="Arial Narrow" w:eastAsia="Arial Narrow" w:hint="default"/>
                <w:sz w:val="18"/>
                <w:szCs w:val="18"/>
              </w:rPr>
            </w:pPr>
            <w:r>
              <w:rPr>
                <w:rFonts w:ascii="Arial Narrow"/>
                <w:spacing w:val="-1"/>
                <w:sz w:val="18"/>
              </w:rPr>
              <w:t>42,049.10</w:t>
            </w:r>
            <w:r>
              <w:rPr>
                <w:rFonts w:ascii="Arial Narrow"/>
                <w:sz w:val="18"/>
              </w:rPr>
            </w:r>
          </w:p>
        </w:tc>
      </w:tr>
      <w:tr>
        <w:trPr>
          <w:trHeight w:val="294" w:hRule="exact"/>
        </w:trPr>
        <w:tc>
          <w:tcPr>
            <w:tcW w:w="934"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港元</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Arial Narrow" w:hAnsi="Arial Narrow" w:cs="Arial Narrow" w:eastAsia="Arial Narrow" w:hint="default"/>
                <w:sz w:val="18"/>
                <w:szCs w:val="18"/>
              </w:rPr>
            </w:pPr>
            <w:r>
              <w:rPr>
                <w:rFonts w:ascii="Arial Narrow"/>
                <w:spacing w:val="-1"/>
                <w:sz w:val="18"/>
              </w:rPr>
              <w:t>2,239,668.05</w:t>
            </w:r>
            <w:r>
              <w:rPr>
                <w:rFonts w:ascii="Arial Narrow"/>
                <w:sz w:val="18"/>
              </w:rPr>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Arial Narrow" w:hAnsi="Arial Narrow" w:cs="Arial Narrow" w:eastAsia="Arial Narrow" w:hint="default"/>
                <w:sz w:val="18"/>
                <w:szCs w:val="18"/>
              </w:rPr>
            </w:pPr>
            <w:r>
              <w:rPr>
                <w:rFonts w:ascii="Arial Narrow"/>
                <w:spacing w:val="-1"/>
                <w:sz w:val="18"/>
              </w:rPr>
              <w:t>0.85093</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Arial Narrow" w:hAnsi="Arial Narrow" w:cs="Arial Narrow" w:eastAsia="Arial Narrow" w:hint="default"/>
                <w:sz w:val="18"/>
                <w:szCs w:val="18"/>
              </w:rPr>
            </w:pPr>
            <w:r>
              <w:rPr>
                <w:rFonts w:ascii="Arial Narrow"/>
                <w:spacing w:val="-1"/>
                <w:sz w:val="18"/>
              </w:rPr>
              <w:t>1,905,800.73</w:t>
            </w:r>
            <w:r>
              <w:rPr>
                <w:rFonts w:ascii="Arial Narrow"/>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2"/>
              <w:jc w:val="right"/>
              <w:rPr>
                <w:rFonts w:ascii="Arial Narrow" w:hAnsi="Arial Narrow" w:cs="Arial Narrow" w:eastAsia="Arial Narrow" w:hint="default"/>
                <w:sz w:val="18"/>
                <w:szCs w:val="18"/>
              </w:rPr>
            </w:pPr>
            <w:r>
              <w:rPr>
                <w:rFonts w:ascii="Arial Narrow"/>
                <w:sz w:val="18"/>
              </w:rPr>
              <w:t>--</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Arial Narrow" w:hAnsi="Arial Narrow" w:cs="Arial Narrow" w:eastAsia="Arial Narrow" w:hint="default"/>
                <w:sz w:val="18"/>
                <w:szCs w:val="18"/>
              </w:rPr>
            </w:pPr>
            <w:r>
              <w:rPr>
                <w:rFonts w:ascii="Arial Narrow"/>
                <w:sz w:val="18"/>
              </w:rPr>
              <w:t>--</w:t>
            </w:r>
          </w:p>
        </w:tc>
        <w:tc>
          <w:tcPr>
            <w:tcW w:w="13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5"/>
              <w:ind w:right="107"/>
              <w:jc w:val="right"/>
              <w:rPr>
                <w:rFonts w:ascii="Arial Narrow" w:hAnsi="Arial Narrow" w:cs="Arial Narrow" w:eastAsia="Arial Narrow" w:hint="default"/>
                <w:sz w:val="18"/>
                <w:szCs w:val="18"/>
              </w:rPr>
            </w:pPr>
            <w:r>
              <w:rPr>
                <w:rFonts w:ascii="Arial Narrow"/>
                <w:sz w:val="18"/>
              </w:rPr>
              <w:t>--</w:t>
            </w:r>
          </w:p>
        </w:tc>
      </w:tr>
      <w:tr>
        <w:trPr>
          <w:trHeight w:val="294" w:hRule="exact"/>
        </w:trPr>
        <w:tc>
          <w:tcPr>
            <w:tcW w:w="934"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0"/>
              <w:jc w:val="right"/>
              <w:rPr>
                <w:rFonts w:ascii="Arial Narrow" w:hAnsi="Arial Narrow" w:cs="Arial Narrow" w:eastAsia="Arial Narrow" w:hint="default"/>
                <w:sz w:val="18"/>
                <w:szCs w:val="18"/>
              </w:rPr>
            </w:pPr>
            <w:r>
              <w:rPr>
                <w:rFonts w:ascii="Arial Narrow"/>
                <w:spacing w:val="-1"/>
                <w:sz w:val="18"/>
              </w:rPr>
              <w:t>228,089.10</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Arial Narrow" w:hAnsi="Arial Narrow" w:cs="Arial Narrow" w:eastAsia="Arial Narrow" w:hint="default"/>
                <w:sz w:val="18"/>
                <w:szCs w:val="18"/>
              </w:rPr>
            </w:pPr>
            <w:r>
              <w:rPr>
                <w:rFonts w:ascii="Arial Narrow"/>
                <w:spacing w:val="-1"/>
                <w:sz w:val="18"/>
              </w:rPr>
              <w:t>8.80650</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Arial Narrow" w:hAnsi="Arial Narrow" w:cs="Arial Narrow" w:eastAsia="Arial Narrow" w:hint="default"/>
                <w:sz w:val="18"/>
                <w:szCs w:val="18"/>
              </w:rPr>
            </w:pPr>
            <w:r>
              <w:rPr>
                <w:rFonts w:ascii="Arial Narrow"/>
                <w:spacing w:val="-1"/>
                <w:sz w:val="18"/>
              </w:rPr>
              <w:t>2,008,666.66</w:t>
            </w:r>
            <w:r>
              <w:rPr>
                <w:rFonts w:ascii="Arial Narrow"/>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2"/>
              <w:jc w:val="right"/>
              <w:rPr>
                <w:rFonts w:ascii="Arial Narrow" w:hAnsi="Arial Narrow" w:cs="Arial Narrow" w:eastAsia="Arial Narrow" w:hint="default"/>
                <w:sz w:val="18"/>
                <w:szCs w:val="18"/>
              </w:rPr>
            </w:pPr>
            <w:r>
              <w:rPr>
                <w:rFonts w:ascii="Arial Narrow"/>
                <w:spacing w:val="-1"/>
                <w:sz w:val="18"/>
              </w:rPr>
              <w:t>111,817.59</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Arial Narrow" w:hAnsi="Arial Narrow" w:cs="Arial Narrow" w:eastAsia="Arial Narrow" w:hint="default"/>
                <w:sz w:val="18"/>
                <w:szCs w:val="18"/>
              </w:rPr>
            </w:pPr>
            <w:r>
              <w:rPr>
                <w:rFonts w:ascii="Arial Narrow"/>
                <w:spacing w:val="-1"/>
                <w:sz w:val="18"/>
              </w:rPr>
              <w:t>9.7971</w:t>
            </w:r>
            <w:r>
              <w:rPr>
                <w:rFonts w:ascii="Arial Narrow"/>
                <w:sz w:val="18"/>
              </w:rPr>
            </w:r>
          </w:p>
        </w:tc>
        <w:tc>
          <w:tcPr>
            <w:tcW w:w="13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5"/>
              <w:ind w:right="107"/>
              <w:jc w:val="right"/>
              <w:rPr>
                <w:rFonts w:ascii="Arial Narrow" w:hAnsi="Arial Narrow" w:cs="Arial Narrow" w:eastAsia="Arial Narrow" w:hint="default"/>
                <w:sz w:val="18"/>
                <w:szCs w:val="18"/>
              </w:rPr>
            </w:pPr>
            <w:r>
              <w:rPr>
                <w:rFonts w:ascii="Arial Narrow"/>
                <w:spacing w:val="-1"/>
                <w:sz w:val="18"/>
              </w:rPr>
              <w:t>1,095,488.11</w:t>
            </w:r>
            <w:r>
              <w:rPr>
                <w:rFonts w:ascii="Arial Narrow"/>
                <w:sz w:val="18"/>
              </w:rPr>
            </w:r>
          </w:p>
        </w:tc>
      </w:tr>
      <w:tr>
        <w:trPr>
          <w:trHeight w:val="478" w:hRule="exact"/>
        </w:trPr>
        <w:tc>
          <w:tcPr>
            <w:tcW w:w="93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81"/>
                <w:sz w:val="18"/>
                <w:szCs w:val="18"/>
              </w:rPr>
              <w:t>捷克</w:t>
            </w:r>
            <w:r>
              <w:rPr>
                <w:rFonts w:ascii="宋体" w:hAnsi="宋体" w:cs="宋体" w:eastAsia="宋体" w:hint="default"/>
                <w:sz w:val="18"/>
                <w:szCs w:val="18"/>
              </w:rPr>
              <w:t>克</w:t>
            </w:r>
            <w:r>
              <w:rPr>
                <w:rFonts w:ascii="宋体" w:hAnsi="宋体" w:cs="宋体" w:eastAsia="宋体" w:hint="default"/>
                <w:spacing w:val="-9"/>
                <w:sz w:val="18"/>
                <w:szCs w:val="18"/>
              </w:rPr>
              <w:t> </w:t>
            </w:r>
            <w:r>
              <w:rPr>
                <w:rFonts w:ascii="宋体" w:hAnsi="宋体" w:cs="宋体" w:eastAsia="宋体" w:hint="default"/>
                <w:sz w:val="18"/>
                <w:szCs w:val="18"/>
              </w:rPr>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朗</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Arial Narrow" w:hAnsi="Arial Narrow" w:cs="Arial Narrow" w:eastAsia="Arial Narrow" w:hint="default"/>
                <w:sz w:val="18"/>
                <w:szCs w:val="18"/>
              </w:rPr>
            </w:pPr>
            <w:r>
              <w:rPr>
                <w:rFonts w:ascii="Arial Narrow"/>
                <w:spacing w:val="-1"/>
                <w:sz w:val="18"/>
              </w:rPr>
              <w:t>39,566,184.17</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Arial Narrow" w:hAnsi="Arial Narrow" w:cs="Arial Narrow" w:eastAsia="Arial Narrow" w:hint="default"/>
                <w:sz w:val="18"/>
                <w:szCs w:val="18"/>
              </w:rPr>
            </w:pPr>
            <w:r>
              <w:rPr>
                <w:rFonts w:ascii="Arial Narrow"/>
                <w:spacing w:val="-1"/>
                <w:sz w:val="18"/>
              </w:rPr>
              <w:t>0.34746</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Arial Narrow" w:hAnsi="Arial Narrow" w:cs="Arial Narrow" w:eastAsia="Arial Narrow" w:hint="default"/>
                <w:sz w:val="18"/>
                <w:szCs w:val="18"/>
              </w:rPr>
            </w:pPr>
            <w:r>
              <w:rPr>
                <w:rFonts w:ascii="Arial Narrow"/>
                <w:spacing w:val="-1"/>
                <w:sz w:val="18"/>
              </w:rPr>
              <w:t>13,747,666.35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2"/>
              <w:jc w:val="right"/>
              <w:rPr>
                <w:rFonts w:ascii="Arial Narrow" w:hAnsi="Arial Narrow" w:cs="Arial Narrow" w:eastAsia="Arial Narrow" w:hint="default"/>
                <w:sz w:val="18"/>
                <w:szCs w:val="18"/>
              </w:rPr>
            </w:pPr>
            <w:r>
              <w:rPr>
                <w:rFonts w:ascii="Arial Narrow"/>
                <w:spacing w:val="-1"/>
                <w:sz w:val="18"/>
              </w:rPr>
              <w:t>42,869.00</w:t>
            </w:r>
            <w:r>
              <w:rPr>
                <w:rFonts w:ascii="Arial Narrow"/>
                <w:sz w:val="18"/>
              </w:rPr>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Arial Narrow" w:hAnsi="Arial Narrow" w:cs="Arial Narrow" w:eastAsia="Arial Narrow" w:hint="default"/>
                <w:sz w:val="18"/>
                <w:szCs w:val="18"/>
              </w:rPr>
            </w:pPr>
            <w:r>
              <w:rPr>
                <w:rFonts w:ascii="Arial Narrow"/>
                <w:spacing w:val="-1"/>
                <w:sz w:val="18"/>
              </w:rPr>
              <w:t>0.37065</w:t>
            </w:r>
          </w:p>
        </w:tc>
        <w:tc>
          <w:tcPr>
            <w:tcW w:w="13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6"/>
              <w:ind w:right="107"/>
              <w:jc w:val="right"/>
              <w:rPr>
                <w:rFonts w:ascii="Arial Narrow" w:hAnsi="Arial Narrow" w:cs="Arial Narrow" w:eastAsia="Arial Narrow" w:hint="default"/>
                <w:sz w:val="18"/>
                <w:szCs w:val="18"/>
              </w:rPr>
            </w:pPr>
            <w:r>
              <w:rPr>
                <w:rFonts w:ascii="Arial Narrow"/>
                <w:spacing w:val="-1"/>
                <w:sz w:val="18"/>
              </w:rPr>
              <w:t>15,889.39</w:t>
            </w:r>
            <w:r>
              <w:rPr>
                <w:rFonts w:ascii="Arial Narrow"/>
                <w:sz w:val="18"/>
              </w:rPr>
            </w:r>
          </w:p>
        </w:tc>
      </w:tr>
      <w:tr>
        <w:trPr>
          <w:trHeight w:val="294" w:hRule="exact"/>
        </w:trPr>
        <w:tc>
          <w:tcPr>
            <w:tcW w:w="934"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韩元</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Arial Narrow" w:hAnsi="Arial Narrow" w:cs="Arial Narrow" w:eastAsia="Arial Narrow" w:hint="default"/>
                <w:sz w:val="18"/>
                <w:szCs w:val="18"/>
              </w:rPr>
            </w:pPr>
            <w:r>
              <w:rPr>
                <w:rFonts w:ascii="Arial Narrow"/>
                <w:spacing w:val="-1"/>
                <w:sz w:val="18"/>
              </w:rPr>
              <w:t>8,919,840.00</w:t>
            </w:r>
            <w:r>
              <w:rPr>
                <w:rFonts w:ascii="Arial Narrow"/>
                <w:sz w:val="18"/>
              </w:rPr>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Arial Narrow" w:hAnsi="Arial Narrow" w:cs="Arial Narrow" w:eastAsia="Arial Narrow" w:hint="default"/>
                <w:sz w:val="18"/>
                <w:szCs w:val="18"/>
              </w:rPr>
            </w:pPr>
            <w:r>
              <w:rPr>
                <w:rFonts w:ascii="Arial Narrow"/>
                <w:spacing w:val="-1"/>
                <w:sz w:val="18"/>
              </w:rPr>
              <w:t>0.0057667</w:t>
            </w:r>
            <w:r>
              <w:rPr>
                <w:rFonts w:ascii="Arial Narrow"/>
                <w:sz w:val="18"/>
              </w:rPr>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Arial Narrow" w:hAnsi="Arial Narrow" w:cs="Arial Narrow" w:eastAsia="Arial Narrow" w:hint="default"/>
                <w:sz w:val="18"/>
                <w:szCs w:val="18"/>
              </w:rPr>
            </w:pPr>
            <w:r>
              <w:rPr>
                <w:rFonts w:ascii="Arial Narrow"/>
                <w:spacing w:val="-1"/>
                <w:sz w:val="18"/>
              </w:rPr>
              <w:t>51,438.04</w:t>
            </w:r>
            <w:r>
              <w:rPr>
                <w:rFonts w:ascii="Arial Narrow"/>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2"/>
              <w:jc w:val="right"/>
              <w:rPr>
                <w:rFonts w:ascii="Arial Narrow" w:hAnsi="Arial Narrow" w:cs="Arial Narrow" w:eastAsia="Arial Narrow" w:hint="default"/>
                <w:sz w:val="18"/>
                <w:szCs w:val="18"/>
              </w:rPr>
            </w:pPr>
            <w:r>
              <w:rPr>
                <w:rFonts w:ascii="Arial Narrow"/>
                <w:sz w:val="18"/>
              </w:rPr>
              <w:t>--</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Arial Narrow" w:hAnsi="Arial Narrow" w:cs="Arial Narrow" w:eastAsia="Arial Narrow" w:hint="default"/>
                <w:sz w:val="18"/>
                <w:szCs w:val="18"/>
              </w:rPr>
            </w:pPr>
            <w:r>
              <w:rPr>
                <w:rFonts w:ascii="Arial Narrow"/>
                <w:sz w:val="18"/>
              </w:rPr>
              <w:t>--</w:t>
            </w:r>
          </w:p>
        </w:tc>
        <w:tc>
          <w:tcPr>
            <w:tcW w:w="13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5"/>
              <w:ind w:right="107"/>
              <w:jc w:val="right"/>
              <w:rPr>
                <w:rFonts w:ascii="Arial Narrow" w:hAnsi="Arial Narrow" w:cs="Arial Narrow" w:eastAsia="Arial Narrow" w:hint="default"/>
                <w:sz w:val="18"/>
                <w:szCs w:val="18"/>
              </w:rPr>
            </w:pPr>
            <w:r>
              <w:rPr>
                <w:rFonts w:ascii="Arial Narrow"/>
                <w:sz w:val="18"/>
              </w:rPr>
              <w:t>--</w:t>
            </w:r>
          </w:p>
        </w:tc>
      </w:tr>
      <w:tr>
        <w:trPr>
          <w:trHeight w:val="294" w:hRule="exact"/>
        </w:trPr>
        <w:tc>
          <w:tcPr>
            <w:tcW w:w="934"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澳元</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0"/>
              <w:jc w:val="right"/>
              <w:rPr>
                <w:rFonts w:ascii="Arial Narrow" w:hAnsi="Arial Narrow" w:cs="Arial Narrow" w:eastAsia="Arial Narrow" w:hint="default"/>
                <w:sz w:val="18"/>
                <w:szCs w:val="18"/>
              </w:rPr>
            </w:pPr>
            <w:r>
              <w:rPr>
                <w:rFonts w:ascii="Arial Narrow"/>
                <w:spacing w:val="-1"/>
                <w:sz w:val="18"/>
              </w:rPr>
              <w:t>104,110.51</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Arial Narrow" w:hAnsi="Arial Narrow" w:cs="Arial Narrow" w:eastAsia="Arial Narrow" w:hint="default"/>
                <w:sz w:val="18"/>
                <w:szCs w:val="18"/>
              </w:rPr>
            </w:pPr>
            <w:r>
              <w:rPr>
                <w:rFonts w:ascii="Arial Narrow"/>
                <w:spacing w:val="-1"/>
                <w:sz w:val="18"/>
              </w:rPr>
              <w:t>6.6472</w:t>
            </w:r>
            <w:r>
              <w:rPr>
                <w:rFonts w:ascii="Arial Narrow"/>
                <w:sz w:val="18"/>
              </w:rPr>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Arial Narrow" w:hAnsi="Arial Narrow" w:cs="Arial Narrow" w:eastAsia="Arial Narrow" w:hint="default"/>
                <w:sz w:val="18"/>
                <w:szCs w:val="18"/>
              </w:rPr>
            </w:pPr>
            <w:r>
              <w:rPr>
                <w:rFonts w:ascii="Arial Narrow"/>
                <w:spacing w:val="-1"/>
                <w:sz w:val="18"/>
              </w:rPr>
              <w:t>692,043.38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2"/>
              <w:jc w:val="right"/>
              <w:rPr>
                <w:rFonts w:ascii="Arial Narrow" w:hAnsi="Arial Narrow" w:cs="Arial Narrow" w:eastAsia="Arial Narrow" w:hint="default"/>
                <w:sz w:val="18"/>
                <w:szCs w:val="18"/>
              </w:rPr>
            </w:pPr>
            <w:r>
              <w:rPr>
                <w:rFonts w:ascii="Arial Narrow"/>
                <w:sz w:val="18"/>
              </w:rPr>
              <w:t>--</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Arial Narrow" w:hAnsi="Arial Narrow" w:cs="Arial Narrow" w:eastAsia="Arial Narrow" w:hint="default"/>
                <w:sz w:val="18"/>
                <w:szCs w:val="18"/>
              </w:rPr>
            </w:pPr>
            <w:r>
              <w:rPr>
                <w:rFonts w:ascii="Arial Narrow"/>
                <w:sz w:val="18"/>
              </w:rPr>
              <w:t>--</w:t>
            </w:r>
          </w:p>
        </w:tc>
        <w:tc>
          <w:tcPr>
            <w:tcW w:w="13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5"/>
              <w:ind w:right="107"/>
              <w:jc w:val="right"/>
              <w:rPr>
                <w:rFonts w:ascii="Arial Narrow" w:hAnsi="Arial Narrow" w:cs="Arial Narrow" w:eastAsia="Arial Narrow" w:hint="default"/>
                <w:sz w:val="18"/>
                <w:szCs w:val="18"/>
              </w:rPr>
            </w:pPr>
            <w:r>
              <w:rPr>
                <w:rFonts w:ascii="Arial Narrow"/>
                <w:sz w:val="18"/>
              </w:rPr>
              <w:t>--</w:t>
            </w:r>
          </w:p>
        </w:tc>
      </w:tr>
      <w:tr>
        <w:trPr>
          <w:trHeight w:val="294" w:hRule="exact"/>
        </w:trPr>
        <w:tc>
          <w:tcPr>
            <w:tcW w:w="934"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印尼盾</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2"/>
              <w:jc w:val="right"/>
              <w:rPr>
                <w:rFonts w:ascii="Arial Narrow" w:hAnsi="Arial Narrow" w:cs="Arial Narrow" w:eastAsia="Arial Narrow" w:hint="default"/>
                <w:sz w:val="18"/>
                <w:szCs w:val="18"/>
              </w:rPr>
            </w:pPr>
            <w:r>
              <w:rPr>
                <w:rFonts w:ascii="Arial Narrow"/>
                <w:spacing w:val="-1"/>
                <w:sz w:val="18"/>
              </w:rPr>
              <w:t>2,549,521,304.00</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Arial Narrow" w:hAnsi="Arial Narrow" w:cs="Arial Narrow" w:eastAsia="Arial Narrow" w:hint="default"/>
                <w:sz w:val="18"/>
                <w:szCs w:val="18"/>
              </w:rPr>
            </w:pPr>
            <w:r>
              <w:rPr>
                <w:rFonts w:ascii="Arial Narrow"/>
                <w:spacing w:val="-1"/>
                <w:sz w:val="18"/>
              </w:rPr>
              <w:t>0.0007328</w:t>
            </w:r>
            <w:r>
              <w:rPr>
                <w:rFonts w:ascii="Arial Narrow"/>
                <w:sz w:val="18"/>
              </w:rPr>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Arial Narrow" w:hAnsi="Arial Narrow" w:cs="Arial Narrow" w:eastAsia="Arial Narrow" w:hint="default"/>
                <w:sz w:val="18"/>
                <w:szCs w:val="18"/>
              </w:rPr>
            </w:pPr>
            <w:r>
              <w:rPr>
                <w:rFonts w:ascii="Arial Narrow"/>
                <w:spacing w:val="-1"/>
                <w:sz w:val="18"/>
              </w:rPr>
              <w:t>1,868,289.21</w:t>
            </w:r>
            <w:r>
              <w:rPr>
                <w:rFonts w:ascii="Arial Narrow"/>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2"/>
              <w:jc w:val="right"/>
              <w:rPr>
                <w:rFonts w:ascii="Arial Narrow" w:hAnsi="Arial Narrow" w:cs="Arial Narrow" w:eastAsia="Arial Narrow" w:hint="default"/>
                <w:sz w:val="18"/>
                <w:szCs w:val="18"/>
              </w:rPr>
            </w:pPr>
            <w:r>
              <w:rPr>
                <w:rFonts w:ascii="Arial Narrow"/>
                <w:sz w:val="18"/>
              </w:rPr>
              <w:t>--</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Arial Narrow" w:hAnsi="Arial Narrow" w:cs="Arial Narrow" w:eastAsia="Arial Narrow" w:hint="default"/>
                <w:sz w:val="18"/>
                <w:szCs w:val="18"/>
              </w:rPr>
            </w:pPr>
            <w:r>
              <w:rPr>
                <w:rFonts w:ascii="Arial Narrow"/>
                <w:sz w:val="18"/>
              </w:rPr>
              <w:t>--</w:t>
            </w:r>
          </w:p>
        </w:tc>
        <w:tc>
          <w:tcPr>
            <w:tcW w:w="13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5"/>
              <w:ind w:right="107"/>
              <w:jc w:val="right"/>
              <w:rPr>
                <w:rFonts w:ascii="Arial Narrow" w:hAnsi="Arial Narrow" w:cs="Arial Narrow" w:eastAsia="Arial Narrow" w:hint="default"/>
                <w:sz w:val="18"/>
                <w:szCs w:val="18"/>
              </w:rPr>
            </w:pPr>
            <w:r>
              <w:rPr>
                <w:rFonts w:ascii="Arial Narrow"/>
                <w:sz w:val="18"/>
              </w:rPr>
              <w:t>--</w:t>
            </w:r>
          </w:p>
        </w:tc>
      </w:tr>
      <w:tr>
        <w:trPr>
          <w:trHeight w:val="294" w:hRule="exact"/>
        </w:trPr>
        <w:tc>
          <w:tcPr>
            <w:tcW w:w="934"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迪拉姆</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Arial Narrow" w:hAnsi="Arial Narrow" w:cs="Arial Narrow" w:eastAsia="Arial Narrow" w:hint="default"/>
                <w:sz w:val="18"/>
                <w:szCs w:val="18"/>
              </w:rPr>
            </w:pPr>
            <w:r>
              <w:rPr>
                <w:rFonts w:ascii="Arial Narrow"/>
                <w:spacing w:val="-1"/>
                <w:sz w:val="18"/>
              </w:rPr>
              <w:t>35,000.00</w:t>
            </w:r>
            <w:r>
              <w:rPr>
                <w:rFonts w:ascii="Arial Narrow"/>
                <w:sz w:val="18"/>
              </w:rPr>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Arial Narrow" w:hAnsi="Arial Narrow" w:cs="Arial Narrow" w:eastAsia="Arial Narrow" w:hint="default"/>
                <w:sz w:val="18"/>
                <w:szCs w:val="18"/>
              </w:rPr>
            </w:pPr>
            <w:r>
              <w:rPr>
                <w:rFonts w:ascii="Arial Narrow"/>
                <w:spacing w:val="-1"/>
                <w:sz w:val="18"/>
              </w:rPr>
              <w:t>1.79830</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Arial Narrow" w:hAnsi="Arial Narrow" w:cs="Arial Narrow" w:eastAsia="Arial Narrow" w:hint="default"/>
                <w:sz w:val="18"/>
                <w:szCs w:val="18"/>
              </w:rPr>
            </w:pPr>
            <w:r>
              <w:rPr>
                <w:rFonts w:ascii="Arial Narrow"/>
                <w:spacing w:val="-1"/>
                <w:sz w:val="18"/>
              </w:rPr>
              <w:t>62,940.50</w:t>
            </w:r>
            <w:r>
              <w:rPr>
                <w:rFonts w:ascii="Arial Narrow"/>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2"/>
              <w:jc w:val="right"/>
              <w:rPr>
                <w:rFonts w:ascii="Arial Narrow" w:hAnsi="Arial Narrow" w:cs="Arial Narrow" w:eastAsia="Arial Narrow" w:hint="default"/>
                <w:sz w:val="18"/>
                <w:szCs w:val="18"/>
              </w:rPr>
            </w:pPr>
            <w:r>
              <w:rPr>
                <w:rFonts w:ascii="Arial Narrow"/>
                <w:sz w:val="18"/>
              </w:rPr>
              <w:t>--</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Arial Narrow" w:hAnsi="Arial Narrow" w:cs="Arial Narrow" w:eastAsia="Arial Narrow" w:hint="default"/>
                <w:sz w:val="18"/>
                <w:szCs w:val="18"/>
              </w:rPr>
            </w:pPr>
            <w:r>
              <w:rPr>
                <w:rFonts w:ascii="Arial Narrow"/>
                <w:sz w:val="18"/>
              </w:rPr>
              <w:t>--</w:t>
            </w:r>
          </w:p>
        </w:tc>
        <w:tc>
          <w:tcPr>
            <w:tcW w:w="13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5"/>
              <w:ind w:right="107"/>
              <w:jc w:val="right"/>
              <w:rPr>
                <w:rFonts w:ascii="Arial Narrow" w:hAnsi="Arial Narrow" w:cs="Arial Narrow" w:eastAsia="Arial Narrow" w:hint="default"/>
                <w:sz w:val="18"/>
                <w:szCs w:val="18"/>
              </w:rPr>
            </w:pPr>
            <w:r>
              <w:rPr>
                <w:rFonts w:ascii="Arial Narrow"/>
                <w:sz w:val="18"/>
              </w:rPr>
              <w:t>--</w:t>
            </w:r>
          </w:p>
        </w:tc>
      </w:tr>
      <w:tr>
        <w:trPr>
          <w:trHeight w:val="312" w:hRule="exact"/>
        </w:trPr>
        <w:tc>
          <w:tcPr>
            <w:tcW w:w="934" w:type="dxa"/>
            <w:tcBorders>
              <w:top w:val="single" w:sz="4" w:space="0" w:color="000000"/>
              <w:left w:val="nil" w:sz="6" w:space="0" w:color="auto"/>
              <w:bottom w:val="single" w:sz="17"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476"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35"/>
              <w:ind w:right="101"/>
              <w:jc w:val="right"/>
              <w:rPr>
                <w:rFonts w:ascii="Arial Narrow" w:hAnsi="Arial Narrow" w:cs="Arial Narrow" w:eastAsia="Arial Narrow" w:hint="default"/>
                <w:sz w:val="18"/>
                <w:szCs w:val="18"/>
              </w:rPr>
            </w:pPr>
            <w:r>
              <w:rPr>
                <w:rFonts w:ascii="Arial Narrow"/>
                <w:b/>
                <w:sz w:val="18"/>
              </w:rPr>
              <w:t>--</w:t>
            </w:r>
            <w:r>
              <w:rPr>
                <w:rFonts w:ascii="Arial Narrow"/>
                <w:sz w:val="18"/>
              </w:rPr>
            </w:r>
          </w:p>
        </w:tc>
        <w:tc>
          <w:tcPr>
            <w:tcW w:w="996"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35"/>
              <w:ind w:right="101"/>
              <w:jc w:val="right"/>
              <w:rPr>
                <w:rFonts w:ascii="Arial Narrow" w:hAnsi="Arial Narrow" w:cs="Arial Narrow" w:eastAsia="Arial Narrow" w:hint="default"/>
                <w:sz w:val="18"/>
                <w:szCs w:val="18"/>
              </w:rPr>
            </w:pPr>
            <w:r>
              <w:rPr>
                <w:rFonts w:ascii="Arial Narrow"/>
                <w:b/>
                <w:sz w:val="18"/>
              </w:rPr>
              <w:t>--</w:t>
            </w:r>
            <w:r>
              <w:rPr>
                <w:rFonts w:ascii="Arial Narrow"/>
                <w:sz w:val="18"/>
              </w:rPr>
            </w:r>
          </w:p>
        </w:tc>
        <w:tc>
          <w:tcPr>
            <w:tcW w:w="1394"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35"/>
              <w:ind w:right="101"/>
              <w:jc w:val="right"/>
              <w:rPr>
                <w:rFonts w:ascii="Arial Narrow" w:hAnsi="Arial Narrow" w:cs="Arial Narrow" w:eastAsia="Arial Narrow" w:hint="default"/>
                <w:sz w:val="18"/>
                <w:szCs w:val="18"/>
              </w:rPr>
            </w:pPr>
            <w:r>
              <w:rPr>
                <w:rFonts w:ascii="Arial Narrow"/>
                <w:b/>
                <w:spacing w:val="-1"/>
                <w:sz w:val="18"/>
              </w:rPr>
              <w:t>103,256,758.39</w:t>
            </w:r>
            <w:r>
              <w:rPr>
                <w:rFonts w:ascii="Arial Narrow"/>
                <w:sz w:val="18"/>
              </w:rPr>
            </w:r>
          </w:p>
        </w:tc>
        <w:tc>
          <w:tcPr>
            <w:tcW w:w="1367"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35"/>
              <w:ind w:right="102"/>
              <w:jc w:val="right"/>
              <w:rPr>
                <w:rFonts w:ascii="Arial Narrow" w:hAnsi="Arial Narrow" w:cs="Arial Narrow" w:eastAsia="Arial Narrow" w:hint="default"/>
                <w:sz w:val="18"/>
                <w:szCs w:val="18"/>
              </w:rPr>
            </w:pPr>
            <w:r>
              <w:rPr>
                <w:rFonts w:ascii="Arial Narrow"/>
                <w:b/>
                <w:sz w:val="18"/>
              </w:rPr>
              <w:t>--</w:t>
            </w:r>
            <w:r>
              <w:rPr>
                <w:rFonts w:ascii="Arial Narrow"/>
                <w:sz w:val="18"/>
              </w:rPr>
            </w:r>
          </w:p>
        </w:tc>
        <w:tc>
          <w:tcPr>
            <w:tcW w:w="1060"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35"/>
              <w:ind w:right="101"/>
              <w:jc w:val="right"/>
              <w:rPr>
                <w:rFonts w:ascii="Arial Narrow" w:hAnsi="Arial Narrow" w:cs="Arial Narrow" w:eastAsia="Arial Narrow" w:hint="default"/>
                <w:sz w:val="18"/>
                <w:szCs w:val="18"/>
              </w:rPr>
            </w:pPr>
            <w:r>
              <w:rPr>
                <w:rFonts w:ascii="Arial Narrow"/>
                <w:b/>
                <w:sz w:val="18"/>
              </w:rPr>
              <w:t>--</w:t>
            </w:r>
            <w:r>
              <w:rPr>
                <w:rFonts w:ascii="Arial Narrow"/>
                <w:sz w:val="18"/>
              </w:rPr>
            </w:r>
          </w:p>
        </w:tc>
        <w:tc>
          <w:tcPr>
            <w:tcW w:w="1396" w:type="dxa"/>
            <w:tcBorders>
              <w:top w:val="single" w:sz="4" w:space="0" w:color="000000"/>
              <w:left w:val="single" w:sz="4" w:space="0" w:color="000000"/>
              <w:bottom w:val="single" w:sz="17" w:space="0" w:color="000000"/>
              <w:right w:val="nil" w:sz="6" w:space="0" w:color="auto"/>
            </w:tcBorders>
          </w:tcPr>
          <w:p>
            <w:pPr>
              <w:pStyle w:val="TableParagraph"/>
              <w:spacing w:line="240" w:lineRule="auto" w:before="35"/>
              <w:ind w:right="107"/>
              <w:jc w:val="right"/>
              <w:rPr>
                <w:rFonts w:ascii="Arial Narrow" w:hAnsi="Arial Narrow" w:cs="Arial Narrow" w:eastAsia="Arial Narrow" w:hint="default"/>
                <w:sz w:val="18"/>
                <w:szCs w:val="18"/>
              </w:rPr>
            </w:pPr>
            <w:r>
              <w:rPr>
                <w:rFonts w:ascii="Arial Narrow"/>
                <w:b/>
                <w:spacing w:val="-1"/>
                <w:sz w:val="18"/>
              </w:rPr>
              <w:t>336,907,182.32</w:t>
            </w:r>
            <w:r>
              <w:rPr>
                <w:rFonts w:ascii="Arial Narrow"/>
                <w:sz w:val="18"/>
              </w:rPr>
            </w:r>
          </w:p>
        </w:tc>
      </w:tr>
    </w:tbl>
    <w:p>
      <w:pPr>
        <w:pStyle w:val="BodyText"/>
        <w:spacing w:line="238" w:lineRule="exact"/>
        <w:ind w:left="1044" w:right="0"/>
        <w:jc w:val="left"/>
      </w:pPr>
      <w:r>
        <w:rPr/>
        <w:t>6．</w:t>
      </w:r>
      <w:r>
        <w:rPr>
          <w:spacing w:val="16"/>
        </w:rPr>
        <w:t> </w:t>
      </w:r>
      <w:r>
        <w:rPr/>
        <w:t>其他应收款</w:t>
      </w:r>
    </w:p>
    <w:p>
      <w:pPr>
        <w:pStyle w:val="BodyText"/>
        <w:spacing w:line="274" w:lineRule="exact"/>
        <w:ind w:left="1060" w:right="0"/>
        <w:jc w:val="left"/>
      </w:pPr>
      <w:r>
        <w:rPr/>
        <w:t>（1）其他应收款账龄结构</w:t>
      </w:r>
    </w:p>
    <w:p>
      <w:pPr>
        <w:spacing w:line="240" w:lineRule="auto" w:before="7"/>
        <w:rPr>
          <w:rFonts w:ascii="宋体" w:hAnsi="宋体" w:cs="宋体" w:eastAsia="宋体" w:hint="default"/>
          <w:sz w:val="2"/>
          <w:szCs w:val="2"/>
        </w:rPr>
      </w:pPr>
    </w:p>
    <w:tbl>
      <w:tblPr>
        <w:tblW w:w="0" w:type="auto"/>
        <w:jc w:val="left"/>
        <w:tblInd w:w="612" w:type="dxa"/>
        <w:tblLayout w:type="fixed"/>
        <w:tblCellMar>
          <w:top w:w="0" w:type="dxa"/>
          <w:left w:w="0" w:type="dxa"/>
          <w:bottom w:w="0" w:type="dxa"/>
          <w:right w:w="0" w:type="dxa"/>
        </w:tblCellMar>
        <w:tblLook w:val="01E0"/>
      </w:tblPr>
      <w:tblGrid>
        <w:gridCol w:w="1284"/>
        <w:gridCol w:w="1343"/>
        <w:gridCol w:w="991"/>
        <w:gridCol w:w="1384"/>
        <w:gridCol w:w="1358"/>
        <w:gridCol w:w="949"/>
        <w:gridCol w:w="1306"/>
      </w:tblGrid>
      <w:tr>
        <w:trPr>
          <w:trHeight w:val="305" w:hRule="exact"/>
        </w:trPr>
        <w:tc>
          <w:tcPr>
            <w:tcW w:w="1284" w:type="dxa"/>
            <w:vMerge w:val="restart"/>
            <w:tcBorders>
              <w:top w:val="single" w:sz="12" w:space="0" w:color="000000"/>
              <w:left w:val="nil" w:sz="6" w:space="0" w:color="auto"/>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718" w:type="dxa"/>
            <w:gridSpan w:val="3"/>
            <w:tcBorders>
              <w:top w:val="single" w:sz="12"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c>
          <w:tcPr>
            <w:tcW w:w="3613" w:type="dxa"/>
            <w:gridSpan w:val="3"/>
            <w:tcBorders>
              <w:top w:val="single" w:sz="12" w:space="0" w:color="000000"/>
              <w:left w:val="single" w:sz="4" w:space="0" w:color="000000"/>
              <w:bottom w:val="single" w:sz="4" w:space="0" w:color="000000"/>
              <w:right w:val="nil" w:sz="6" w:space="0" w:color="auto"/>
            </w:tcBorders>
          </w:tcPr>
          <w:p>
            <w:pPr>
              <w:pStyle w:val="TableParagraph"/>
              <w:spacing w:line="207" w:lineRule="exact"/>
              <w:ind w:right="3"/>
              <w:jc w:val="center"/>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r>
      <w:tr>
        <w:trPr>
          <w:trHeight w:val="294" w:hRule="exact"/>
        </w:trPr>
        <w:tc>
          <w:tcPr>
            <w:tcW w:w="1284" w:type="dxa"/>
            <w:vMerge/>
            <w:tcBorders>
              <w:left w:val="nil" w:sz="6" w:space="0" w:color="auto"/>
              <w:bottom w:val="single" w:sz="4" w:space="0" w:color="000000"/>
              <w:right w:val="single" w:sz="4" w:space="0" w:color="000000"/>
            </w:tcBorders>
          </w:tcPr>
          <w:p>
            <w:pP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188" w:right="0"/>
              <w:jc w:val="left"/>
              <w:rPr>
                <w:rFonts w:ascii="Arial Narrow" w:hAnsi="Arial Narrow" w:cs="Arial Narrow" w:eastAsia="Arial Narrow" w:hint="default"/>
                <w:sz w:val="18"/>
                <w:szCs w:val="18"/>
              </w:rPr>
            </w:pPr>
            <w:r>
              <w:rPr>
                <w:rFonts w:ascii="宋体" w:hAnsi="宋体" w:cs="宋体" w:eastAsia="宋体" w:hint="default"/>
                <w:b/>
                <w:bCs/>
                <w:sz w:val="18"/>
                <w:szCs w:val="18"/>
              </w:rPr>
              <w:t>比例</w:t>
            </w:r>
            <w:r>
              <w:rPr>
                <w:rFonts w:ascii="Arial Narrow" w:hAnsi="Arial Narrow" w:cs="Arial Narrow" w:eastAsia="Arial Narrow" w:hint="default"/>
                <w:b/>
                <w:bCs/>
                <w:sz w:val="18"/>
                <w:szCs w:val="18"/>
              </w:rPr>
              <w:t>%</w:t>
            </w:r>
            <w:r>
              <w:rPr>
                <w:rFonts w:ascii="Arial Narrow" w:hAnsi="Arial Narrow" w:cs="Arial Narrow" w:eastAsia="Arial Narrow" w:hint="default"/>
                <w:sz w:val="18"/>
                <w:szCs w:val="18"/>
              </w:rPr>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24"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949"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222" w:right="0"/>
              <w:jc w:val="left"/>
              <w:rPr>
                <w:rFonts w:ascii="Arial Narrow" w:hAnsi="Arial Narrow" w:cs="Arial Narrow" w:eastAsia="Arial Narrow" w:hint="default"/>
                <w:sz w:val="18"/>
                <w:szCs w:val="18"/>
              </w:rPr>
            </w:pPr>
            <w:r>
              <w:rPr>
                <w:rFonts w:ascii="宋体" w:hAnsi="宋体" w:cs="宋体" w:eastAsia="宋体" w:hint="default"/>
                <w:b/>
                <w:bCs/>
                <w:sz w:val="18"/>
                <w:szCs w:val="18"/>
              </w:rPr>
              <w:t>比例</w:t>
            </w:r>
            <w:r>
              <w:rPr>
                <w:rFonts w:ascii="Arial Narrow" w:hAnsi="Arial Narrow" w:cs="Arial Narrow" w:eastAsia="Arial Narrow" w:hint="default"/>
                <w:b/>
                <w:bCs/>
                <w:sz w:val="18"/>
                <w:szCs w:val="18"/>
              </w:rPr>
              <w:t>%</w:t>
            </w:r>
            <w:r>
              <w:rPr>
                <w:rFonts w:ascii="Arial Narrow" w:hAnsi="Arial Narrow" w:cs="Arial Narrow" w:eastAsia="Arial Narrow" w:hint="default"/>
                <w:sz w:val="18"/>
                <w:szCs w:val="18"/>
              </w:rPr>
            </w:r>
          </w:p>
        </w:tc>
        <w:tc>
          <w:tcPr>
            <w:tcW w:w="1306"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285"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r>
      <w:tr>
        <w:trPr>
          <w:trHeight w:val="294" w:hRule="exact"/>
        </w:trPr>
        <w:tc>
          <w:tcPr>
            <w:tcW w:w="1284" w:type="dxa"/>
            <w:tcBorders>
              <w:top w:val="single" w:sz="4" w:space="0" w:color="000000"/>
              <w:left w:val="nil" w:sz="6" w:space="0" w:color="auto"/>
              <w:bottom w:val="single" w:sz="4" w:space="0" w:color="000000"/>
              <w:right w:val="single" w:sz="4" w:space="0" w:color="000000"/>
            </w:tcBorders>
          </w:tcPr>
          <w:p>
            <w:pPr>
              <w:pStyle w:val="TableParagraph"/>
              <w:spacing w:line="218" w:lineRule="exact"/>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1</w:t>
            </w:r>
            <w:r>
              <w:rPr>
                <w:rFonts w:ascii="Arial Narrow" w:hAnsi="Arial Narrow" w:cs="Arial Narrow" w:eastAsia="Arial Narrow" w:hint="default"/>
                <w:spacing w:val="-10"/>
                <w:sz w:val="18"/>
                <w:szCs w:val="18"/>
              </w:rPr>
              <w:t> </w:t>
            </w:r>
            <w:r>
              <w:rPr>
                <w:rFonts w:ascii="宋体" w:hAnsi="宋体" w:cs="宋体" w:eastAsia="宋体" w:hint="default"/>
                <w:sz w:val="18"/>
                <w:szCs w:val="18"/>
              </w:rPr>
              <w:t>年以内</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2"/>
              <w:jc w:val="right"/>
              <w:rPr>
                <w:rFonts w:ascii="Arial Narrow" w:hAnsi="Arial Narrow" w:cs="Arial Narrow" w:eastAsia="Arial Narrow" w:hint="default"/>
                <w:sz w:val="18"/>
                <w:szCs w:val="18"/>
              </w:rPr>
            </w:pPr>
            <w:r>
              <w:rPr>
                <w:rFonts w:ascii="Arial Narrow"/>
                <w:spacing w:val="-1"/>
                <w:sz w:val="18"/>
              </w:rPr>
              <w:t>498,336,464.41</w:t>
            </w:r>
            <w:r>
              <w:rPr>
                <w:rFonts w:ascii="Arial Narrow"/>
                <w:sz w:val="18"/>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9"/>
              <w:jc w:val="right"/>
              <w:rPr>
                <w:rFonts w:ascii="Arial Narrow" w:hAnsi="Arial Narrow" w:cs="Arial Narrow" w:eastAsia="Arial Narrow" w:hint="default"/>
                <w:sz w:val="18"/>
                <w:szCs w:val="18"/>
              </w:rPr>
            </w:pPr>
            <w:r>
              <w:rPr>
                <w:rFonts w:ascii="Arial Narrow"/>
                <w:spacing w:val="-1"/>
                <w:sz w:val="18"/>
              </w:rPr>
              <w:t>80.99</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Arial Narrow" w:hAnsi="Arial Narrow" w:cs="Arial Narrow" w:eastAsia="Arial Narrow" w:hint="default"/>
                <w:sz w:val="18"/>
                <w:szCs w:val="18"/>
              </w:rPr>
            </w:pPr>
            <w:r>
              <w:rPr>
                <w:rFonts w:ascii="Arial Narrow"/>
                <w:spacing w:val="-1"/>
                <w:sz w:val="18"/>
              </w:rPr>
              <w:t>5,124,879.95</w:t>
            </w:r>
            <w:r>
              <w:rPr>
                <w:rFonts w:ascii="Arial Narrow"/>
                <w:sz w:val="18"/>
              </w:rPr>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Arial Narrow" w:hAnsi="Arial Narrow" w:cs="Arial Narrow" w:eastAsia="Arial Narrow" w:hint="default"/>
                <w:sz w:val="18"/>
                <w:szCs w:val="18"/>
              </w:rPr>
            </w:pPr>
            <w:r>
              <w:rPr>
                <w:rFonts w:ascii="Arial Narrow"/>
                <w:spacing w:val="-1"/>
                <w:sz w:val="18"/>
              </w:rPr>
              <w:t>329,629,327.72</w:t>
            </w:r>
            <w:r>
              <w:rPr>
                <w:rFonts w:ascii="Arial Narrow"/>
                <w:sz w:val="18"/>
              </w:rPr>
            </w:r>
          </w:p>
        </w:tc>
        <w:tc>
          <w:tcPr>
            <w:tcW w:w="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0"/>
              <w:jc w:val="right"/>
              <w:rPr>
                <w:rFonts w:ascii="Arial Narrow" w:hAnsi="Arial Narrow" w:cs="Arial Narrow" w:eastAsia="Arial Narrow" w:hint="default"/>
                <w:sz w:val="18"/>
                <w:szCs w:val="18"/>
              </w:rPr>
            </w:pPr>
            <w:r>
              <w:rPr>
                <w:rFonts w:ascii="Arial Narrow"/>
                <w:spacing w:val="-1"/>
                <w:sz w:val="18"/>
              </w:rPr>
              <w:t>77.77</w:t>
            </w:r>
          </w:p>
        </w:tc>
        <w:tc>
          <w:tcPr>
            <w:tcW w:w="13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107"/>
              <w:jc w:val="right"/>
              <w:rPr>
                <w:rFonts w:ascii="Arial Narrow" w:hAnsi="Arial Narrow" w:cs="Arial Narrow" w:eastAsia="Arial Narrow" w:hint="default"/>
                <w:sz w:val="18"/>
                <w:szCs w:val="18"/>
              </w:rPr>
            </w:pPr>
            <w:r>
              <w:rPr>
                <w:rFonts w:ascii="Arial Narrow"/>
                <w:spacing w:val="-1"/>
                <w:sz w:val="18"/>
              </w:rPr>
              <w:t>3,430,416.00</w:t>
            </w:r>
            <w:r>
              <w:rPr>
                <w:rFonts w:ascii="Arial Narrow"/>
                <w:sz w:val="18"/>
              </w:rPr>
            </w:r>
          </w:p>
        </w:tc>
      </w:tr>
      <w:tr>
        <w:trPr>
          <w:trHeight w:val="294" w:hRule="exact"/>
        </w:trPr>
        <w:tc>
          <w:tcPr>
            <w:tcW w:w="1284" w:type="dxa"/>
            <w:tcBorders>
              <w:top w:val="single" w:sz="4" w:space="0" w:color="000000"/>
              <w:left w:val="nil" w:sz="6" w:space="0" w:color="auto"/>
              <w:bottom w:val="single" w:sz="4" w:space="0" w:color="000000"/>
              <w:right w:val="single" w:sz="4" w:space="0" w:color="000000"/>
            </w:tcBorders>
          </w:tcPr>
          <w:p>
            <w:pPr>
              <w:pStyle w:val="TableParagraph"/>
              <w:spacing w:line="218" w:lineRule="exact"/>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1-2</w:t>
            </w:r>
            <w:r>
              <w:rPr>
                <w:rFonts w:ascii="Arial Narrow" w:hAnsi="Arial Narrow" w:cs="Arial Narrow" w:eastAsia="Arial Narrow" w:hint="default"/>
                <w:spacing w:val="-13"/>
                <w:sz w:val="18"/>
                <w:szCs w:val="18"/>
              </w:rPr>
              <w:t> </w:t>
            </w:r>
            <w:r>
              <w:rPr>
                <w:rFonts w:ascii="宋体" w:hAnsi="宋体" w:cs="宋体" w:eastAsia="宋体" w:hint="default"/>
                <w:sz w:val="18"/>
                <w:szCs w:val="18"/>
              </w:rPr>
              <w:t>年</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2"/>
              <w:jc w:val="right"/>
              <w:rPr>
                <w:rFonts w:ascii="Arial Narrow" w:hAnsi="Arial Narrow" w:cs="Arial Narrow" w:eastAsia="Arial Narrow" w:hint="default"/>
                <w:sz w:val="18"/>
                <w:szCs w:val="18"/>
              </w:rPr>
            </w:pPr>
            <w:r>
              <w:rPr>
                <w:rFonts w:ascii="Arial Narrow"/>
                <w:spacing w:val="-1"/>
                <w:sz w:val="18"/>
              </w:rPr>
              <w:t>35,044,225.57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0"/>
              <w:jc w:val="right"/>
              <w:rPr>
                <w:rFonts w:ascii="Arial Narrow" w:hAnsi="Arial Narrow" w:cs="Arial Narrow" w:eastAsia="Arial Narrow" w:hint="default"/>
                <w:sz w:val="18"/>
                <w:szCs w:val="18"/>
              </w:rPr>
            </w:pPr>
            <w:r>
              <w:rPr>
                <w:rFonts w:ascii="Arial Narrow"/>
                <w:spacing w:val="-1"/>
                <w:w w:val="95"/>
                <w:sz w:val="18"/>
              </w:rPr>
              <w:t>5.70</w:t>
            </w:r>
            <w:r>
              <w:rPr>
                <w:rFonts w:ascii="Arial Narrow"/>
                <w:sz w:val="18"/>
              </w:rPr>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2"/>
              <w:jc w:val="right"/>
              <w:rPr>
                <w:rFonts w:ascii="Arial Narrow" w:hAnsi="Arial Narrow" w:cs="Arial Narrow" w:eastAsia="Arial Narrow" w:hint="default"/>
                <w:sz w:val="18"/>
                <w:szCs w:val="18"/>
              </w:rPr>
            </w:pPr>
            <w:r>
              <w:rPr>
                <w:rFonts w:ascii="Arial Narrow"/>
                <w:spacing w:val="-1"/>
                <w:sz w:val="18"/>
              </w:rPr>
              <w:t>3,110,418.75</w:t>
            </w:r>
            <w:r>
              <w:rPr>
                <w:rFonts w:ascii="Arial Narrow"/>
                <w:sz w:val="18"/>
              </w:rPr>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Arial Narrow" w:hAnsi="Arial Narrow" w:cs="Arial Narrow" w:eastAsia="Arial Narrow" w:hint="default"/>
                <w:sz w:val="18"/>
                <w:szCs w:val="18"/>
              </w:rPr>
            </w:pPr>
            <w:r>
              <w:rPr>
                <w:rFonts w:ascii="Arial Narrow"/>
                <w:spacing w:val="-1"/>
                <w:sz w:val="18"/>
              </w:rPr>
              <w:t>9,169,385.09</w:t>
            </w:r>
            <w:r>
              <w:rPr>
                <w:rFonts w:ascii="Arial Narrow"/>
                <w:sz w:val="18"/>
              </w:rPr>
            </w:r>
          </w:p>
        </w:tc>
        <w:tc>
          <w:tcPr>
            <w:tcW w:w="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Arial Narrow" w:hAnsi="Arial Narrow" w:cs="Arial Narrow" w:eastAsia="Arial Narrow" w:hint="default"/>
                <w:sz w:val="18"/>
                <w:szCs w:val="18"/>
              </w:rPr>
            </w:pPr>
            <w:r>
              <w:rPr>
                <w:rFonts w:ascii="Arial Narrow"/>
                <w:spacing w:val="-1"/>
                <w:w w:val="95"/>
                <w:sz w:val="18"/>
              </w:rPr>
              <w:t>2.15</w:t>
            </w:r>
            <w:r>
              <w:rPr>
                <w:rFonts w:ascii="Arial Narrow"/>
                <w:sz w:val="18"/>
              </w:rPr>
            </w:r>
          </w:p>
        </w:tc>
        <w:tc>
          <w:tcPr>
            <w:tcW w:w="13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107"/>
              <w:jc w:val="right"/>
              <w:rPr>
                <w:rFonts w:ascii="Arial Narrow" w:hAnsi="Arial Narrow" w:cs="Arial Narrow" w:eastAsia="Arial Narrow" w:hint="default"/>
                <w:sz w:val="18"/>
                <w:szCs w:val="18"/>
              </w:rPr>
            </w:pPr>
            <w:r>
              <w:rPr>
                <w:rFonts w:ascii="Arial Narrow"/>
                <w:spacing w:val="-1"/>
                <w:sz w:val="18"/>
              </w:rPr>
              <w:t>2,492,035.64</w:t>
            </w:r>
            <w:r>
              <w:rPr>
                <w:rFonts w:ascii="Arial Narrow"/>
                <w:sz w:val="18"/>
              </w:rPr>
            </w:r>
          </w:p>
        </w:tc>
      </w:tr>
      <w:tr>
        <w:trPr>
          <w:trHeight w:val="294" w:hRule="exact"/>
        </w:trPr>
        <w:tc>
          <w:tcPr>
            <w:tcW w:w="1284" w:type="dxa"/>
            <w:tcBorders>
              <w:top w:val="single" w:sz="4" w:space="0" w:color="000000"/>
              <w:left w:val="nil" w:sz="6" w:space="0" w:color="auto"/>
              <w:bottom w:val="single" w:sz="4" w:space="0" w:color="000000"/>
              <w:right w:val="single" w:sz="4" w:space="0" w:color="000000"/>
            </w:tcBorders>
          </w:tcPr>
          <w:p>
            <w:pPr>
              <w:pStyle w:val="TableParagraph"/>
              <w:spacing w:line="218" w:lineRule="exact"/>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2-3</w:t>
            </w:r>
            <w:r>
              <w:rPr>
                <w:rFonts w:ascii="Arial Narrow" w:hAnsi="Arial Narrow" w:cs="Arial Narrow" w:eastAsia="Arial Narrow" w:hint="default"/>
                <w:spacing w:val="-13"/>
                <w:sz w:val="18"/>
                <w:szCs w:val="18"/>
              </w:rPr>
              <w:t> </w:t>
            </w:r>
            <w:r>
              <w:rPr>
                <w:rFonts w:ascii="宋体" w:hAnsi="宋体" w:cs="宋体" w:eastAsia="宋体" w:hint="default"/>
                <w:sz w:val="18"/>
                <w:szCs w:val="18"/>
              </w:rPr>
              <w:t>年</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2"/>
              <w:jc w:val="right"/>
              <w:rPr>
                <w:rFonts w:ascii="Arial Narrow" w:hAnsi="Arial Narrow" w:cs="Arial Narrow" w:eastAsia="Arial Narrow" w:hint="default"/>
                <w:sz w:val="18"/>
                <w:szCs w:val="18"/>
              </w:rPr>
            </w:pPr>
            <w:r>
              <w:rPr>
                <w:rFonts w:ascii="Arial Narrow"/>
                <w:spacing w:val="-1"/>
                <w:sz w:val="18"/>
              </w:rPr>
              <w:t>4,993,721.87</w:t>
            </w:r>
            <w:r>
              <w:rPr>
                <w:rFonts w:ascii="Arial Narrow"/>
                <w:sz w:val="18"/>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0"/>
              <w:jc w:val="right"/>
              <w:rPr>
                <w:rFonts w:ascii="Arial Narrow" w:hAnsi="Arial Narrow" w:cs="Arial Narrow" w:eastAsia="Arial Narrow" w:hint="default"/>
                <w:sz w:val="18"/>
                <w:szCs w:val="18"/>
              </w:rPr>
            </w:pPr>
            <w:r>
              <w:rPr>
                <w:rFonts w:ascii="Arial Narrow"/>
                <w:spacing w:val="-1"/>
                <w:w w:val="95"/>
                <w:sz w:val="18"/>
              </w:rPr>
              <w:t>0.81</w:t>
            </w:r>
            <w:r>
              <w:rPr>
                <w:rFonts w:ascii="Arial Narrow"/>
                <w:sz w:val="18"/>
              </w:rPr>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Arial Narrow" w:hAnsi="Arial Narrow" w:cs="Arial Narrow" w:eastAsia="Arial Narrow" w:hint="default"/>
                <w:sz w:val="18"/>
                <w:szCs w:val="18"/>
              </w:rPr>
            </w:pPr>
            <w:r>
              <w:rPr>
                <w:rFonts w:ascii="Arial Narrow"/>
                <w:spacing w:val="-1"/>
                <w:sz w:val="18"/>
              </w:rPr>
              <w:t>1,774,238.38</w:t>
            </w:r>
            <w:r>
              <w:rPr>
                <w:rFonts w:ascii="Arial Narrow"/>
                <w:sz w:val="18"/>
              </w:rPr>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Arial Narrow" w:hAnsi="Arial Narrow" w:cs="Arial Narrow" w:eastAsia="Arial Narrow" w:hint="default"/>
                <w:sz w:val="18"/>
                <w:szCs w:val="18"/>
              </w:rPr>
            </w:pPr>
            <w:r>
              <w:rPr>
                <w:rFonts w:ascii="Arial Narrow"/>
                <w:spacing w:val="-1"/>
                <w:sz w:val="18"/>
              </w:rPr>
              <w:t>4,655,792.13</w:t>
            </w:r>
            <w:r>
              <w:rPr>
                <w:rFonts w:ascii="Arial Narrow"/>
                <w:sz w:val="18"/>
              </w:rPr>
            </w:r>
          </w:p>
        </w:tc>
        <w:tc>
          <w:tcPr>
            <w:tcW w:w="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Arial Narrow" w:hAnsi="Arial Narrow" w:cs="Arial Narrow" w:eastAsia="Arial Narrow" w:hint="default"/>
                <w:sz w:val="18"/>
                <w:szCs w:val="18"/>
              </w:rPr>
            </w:pPr>
            <w:r>
              <w:rPr>
                <w:rFonts w:ascii="Arial Narrow"/>
                <w:spacing w:val="-1"/>
                <w:w w:val="95"/>
                <w:sz w:val="18"/>
              </w:rPr>
              <w:t>1.10</w:t>
            </w:r>
            <w:r>
              <w:rPr>
                <w:rFonts w:ascii="Arial Narrow"/>
                <w:sz w:val="18"/>
              </w:rPr>
            </w:r>
          </w:p>
        </w:tc>
        <w:tc>
          <w:tcPr>
            <w:tcW w:w="13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107"/>
              <w:jc w:val="right"/>
              <w:rPr>
                <w:rFonts w:ascii="Arial Narrow" w:hAnsi="Arial Narrow" w:cs="Arial Narrow" w:eastAsia="Arial Narrow" w:hint="default"/>
                <w:sz w:val="18"/>
                <w:szCs w:val="18"/>
              </w:rPr>
            </w:pPr>
            <w:r>
              <w:rPr>
                <w:rFonts w:ascii="Arial Narrow"/>
                <w:spacing w:val="-1"/>
                <w:sz w:val="18"/>
              </w:rPr>
              <w:t>976,694.88</w:t>
            </w:r>
          </w:p>
        </w:tc>
      </w:tr>
      <w:tr>
        <w:trPr>
          <w:trHeight w:val="294" w:hRule="exact"/>
        </w:trPr>
        <w:tc>
          <w:tcPr>
            <w:tcW w:w="1284" w:type="dxa"/>
            <w:tcBorders>
              <w:top w:val="single" w:sz="4" w:space="0" w:color="000000"/>
              <w:left w:val="nil" w:sz="6" w:space="0" w:color="auto"/>
              <w:bottom w:val="single" w:sz="4" w:space="0" w:color="000000"/>
              <w:right w:val="single" w:sz="4" w:space="0" w:color="000000"/>
            </w:tcBorders>
          </w:tcPr>
          <w:p>
            <w:pPr>
              <w:pStyle w:val="TableParagraph"/>
              <w:spacing w:line="218" w:lineRule="exact"/>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3-4</w:t>
            </w:r>
            <w:r>
              <w:rPr>
                <w:rFonts w:ascii="Arial Narrow" w:hAnsi="Arial Narrow" w:cs="Arial Narrow" w:eastAsia="Arial Narrow" w:hint="default"/>
                <w:spacing w:val="-13"/>
                <w:sz w:val="18"/>
                <w:szCs w:val="18"/>
              </w:rPr>
              <w:t> </w:t>
            </w:r>
            <w:r>
              <w:rPr>
                <w:rFonts w:ascii="宋体" w:hAnsi="宋体" w:cs="宋体" w:eastAsia="宋体" w:hint="default"/>
                <w:sz w:val="18"/>
                <w:szCs w:val="18"/>
              </w:rPr>
              <w:t>年</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2"/>
              <w:jc w:val="right"/>
              <w:rPr>
                <w:rFonts w:ascii="Arial Narrow" w:hAnsi="Arial Narrow" w:cs="Arial Narrow" w:eastAsia="Arial Narrow" w:hint="default"/>
                <w:sz w:val="18"/>
                <w:szCs w:val="18"/>
              </w:rPr>
            </w:pPr>
            <w:r>
              <w:rPr>
                <w:rFonts w:ascii="Arial Narrow"/>
                <w:spacing w:val="-1"/>
                <w:sz w:val="18"/>
              </w:rPr>
              <w:t>2,787,092.99</w:t>
            </w:r>
            <w:r>
              <w:rPr>
                <w:rFonts w:ascii="Arial Narrow"/>
                <w:sz w:val="18"/>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0"/>
              <w:jc w:val="right"/>
              <w:rPr>
                <w:rFonts w:ascii="Arial Narrow" w:hAnsi="Arial Narrow" w:cs="Arial Narrow" w:eastAsia="Arial Narrow" w:hint="default"/>
                <w:sz w:val="18"/>
                <w:szCs w:val="18"/>
              </w:rPr>
            </w:pPr>
            <w:r>
              <w:rPr>
                <w:rFonts w:ascii="Arial Narrow"/>
                <w:spacing w:val="-1"/>
                <w:w w:val="95"/>
                <w:sz w:val="18"/>
              </w:rPr>
              <w:t>0.45</w:t>
            </w:r>
            <w:r>
              <w:rPr>
                <w:rFonts w:ascii="Arial Narrow"/>
                <w:sz w:val="18"/>
              </w:rPr>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Arial Narrow" w:hAnsi="Arial Narrow" w:cs="Arial Narrow" w:eastAsia="Arial Narrow" w:hint="default"/>
                <w:sz w:val="18"/>
                <w:szCs w:val="18"/>
              </w:rPr>
            </w:pPr>
            <w:r>
              <w:rPr>
                <w:rFonts w:ascii="Arial Narrow"/>
                <w:spacing w:val="-1"/>
                <w:sz w:val="18"/>
              </w:rPr>
              <w:t>1,681,149.60</w:t>
            </w:r>
            <w:r>
              <w:rPr>
                <w:rFonts w:ascii="Arial Narrow"/>
                <w:sz w:val="18"/>
              </w:rPr>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Arial Narrow" w:hAnsi="Arial Narrow" w:cs="Arial Narrow" w:eastAsia="Arial Narrow" w:hint="default"/>
                <w:sz w:val="18"/>
                <w:szCs w:val="18"/>
              </w:rPr>
            </w:pPr>
            <w:r>
              <w:rPr>
                <w:rFonts w:ascii="Arial Narrow"/>
                <w:spacing w:val="-1"/>
                <w:sz w:val="18"/>
              </w:rPr>
              <w:t>7,142,709.38</w:t>
            </w:r>
            <w:r>
              <w:rPr>
                <w:rFonts w:ascii="Arial Narrow"/>
                <w:sz w:val="18"/>
              </w:rPr>
            </w:r>
          </w:p>
        </w:tc>
        <w:tc>
          <w:tcPr>
            <w:tcW w:w="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Arial Narrow" w:hAnsi="Arial Narrow" w:cs="Arial Narrow" w:eastAsia="Arial Narrow" w:hint="default"/>
                <w:sz w:val="18"/>
                <w:szCs w:val="18"/>
              </w:rPr>
            </w:pPr>
            <w:r>
              <w:rPr>
                <w:rFonts w:ascii="Arial Narrow"/>
                <w:spacing w:val="-1"/>
                <w:w w:val="95"/>
                <w:sz w:val="18"/>
              </w:rPr>
              <w:t>1.69</w:t>
            </w:r>
            <w:r>
              <w:rPr>
                <w:rFonts w:ascii="Arial Narrow"/>
                <w:sz w:val="18"/>
              </w:rPr>
            </w:r>
          </w:p>
        </w:tc>
        <w:tc>
          <w:tcPr>
            <w:tcW w:w="13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107"/>
              <w:jc w:val="right"/>
              <w:rPr>
                <w:rFonts w:ascii="Arial Narrow" w:hAnsi="Arial Narrow" w:cs="Arial Narrow" w:eastAsia="Arial Narrow" w:hint="default"/>
                <w:sz w:val="18"/>
                <w:szCs w:val="18"/>
              </w:rPr>
            </w:pPr>
            <w:r>
              <w:rPr>
                <w:rFonts w:ascii="Arial Narrow"/>
                <w:spacing w:val="-1"/>
                <w:sz w:val="18"/>
              </w:rPr>
              <w:t>6,652,494.64</w:t>
            </w:r>
            <w:r>
              <w:rPr>
                <w:rFonts w:ascii="Arial Narrow"/>
                <w:sz w:val="18"/>
              </w:rPr>
            </w:r>
          </w:p>
        </w:tc>
      </w:tr>
      <w:tr>
        <w:trPr>
          <w:trHeight w:val="294" w:hRule="exact"/>
        </w:trPr>
        <w:tc>
          <w:tcPr>
            <w:tcW w:w="1284" w:type="dxa"/>
            <w:tcBorders>
              <w:top w:val="single" w:sz="4" w:space="0" w:color="000000"/>
              <w:left w:val="nil" w:sz="6" w:space="0" w:color="auto"/>
              <w:bottom w:val="single" w:sz="4" w:space="0" w:color="000000"/>
              <w:right w:val="single" w:sz="4" w:space="0" w:color="000000"/>
            </w:tcBorders>
          </w:tcPr>
          <w:p>
            <w:pPr>
              <w:pStyle w:val="TableParagraph"/>
              <w:spacing w:line="218" w:lineRule="exact"/>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4-5</w:t>
            </w:r>
            <w:r>
              <w:rPr>
                <w:rFonts w:ascii="Arial Narrow" w:hAnsi="Arial Narrow" w:cs="Arial Narrow" w:eastAsia="Arial Narrow" w:hint="default"/>
                <w:spacing w:val="-13"/>
                <w:sz w:val="18"/>
                <w:szCs w:val="18"/>
              </w:rPr>
              <w:t> </w:t>
            </w:r>
            <w:r>
              <w:rPr>
                <w:rFonts w:ascii="宋体" w:hAnsi="宋体" w:cs="宋体" w:eastAsia="宋体" w:hint="default"/>
                <w:sz w:val="18"/>
                <w:szCs w:val="18"/>
              </w:rPr>
              <w:t>年</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2"/>
              <w:jc w:val="right"/>
              <w:rPr>
                <w:rFonts w:ascii="Arial Narrow" w:hAnsi="Arial Narrow" w:cs="Arial Narrow" w:eastAsia="Arial Narrow" w:hint="default"/>
                <w:sz w:val="18"/>
                <w:szCs w:val="18"/>
              </w:rPr>
            </w:pPr>
            <w:r>
              <w:rPr>
                <w:rFonts w:ascii="Arial Narrow"/>
                <w:spacing w:val="-1"/>
                <w:sz w:val="18"/>
              </w:rPr>
              <w:t>4,274,704.12</w:t>
            </w:r>
            <w:r>
              <w:rPr>
                <w:rFonts w:ascii="Arial Narrow"/>
                <w:sz w:val="18"/>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0"/>
              <w:jc w:val="right"/>
              <w:rPr>
                <w:rFonts w:ascii="Arial Narrow" w:hAnsi="Arial Narrow" w:cs="Arial Narrow" w:eastAsia="Arial Narrow" w:hint="default"/>
                <w:sz w:val="18"/>
                <w:szCs w:val="18"/>
              </w:rPr>
            </w:pPr>
            <w:r>
              <w:rPr>
                <w:rFonts w:ascii="Arial Narrow"/>
                <w:spacing w:val="-1"/>
                <w:w w:val="95"/>
                <w:sz w:val="18"/>
              </w:rPr>
              <w:t>0.69</w:t>
            </w:r>
            <w:r>
              <w:rPr>
                <w:rFonts w:ascii="Arial Narrow"/>
                <w:sz w:val="18"/>
              </w:rPr>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Arial Narrow" w:hAnsi="Arial Narrow" w:cs="Arial Narrow" w:eastAsia="Arial Narrow" w:hint="default"/>
                <w:sz w:val="18"/>
                <w:szCs w:val="18"/>
              </w:rPr>
            </w:pPr>
            <w:r>
              <w:rPr>
                <w:rFonts w:ascii="Arial Narrow"/>
                <w:spacing w:val="-1"/>
                <w:sz w:val="18"/>
              </w:rPr>
              <w:t>4,002,911.32</w:t>
            </w:r>
            <w:r>
              <w:rPr>
                <w:rFonts w:ascii="Arial Narrow"/>
                <w:sz w:val="18"/>
              </w:rPr>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Arial Narrow" w:hAnsi="Arial Narrow" w:cs="Arial Narrow" w:eastAsia="Arial Narrow" w:hint="default"/>
                <w:sz w:val="18"/>
                <w:szCs w:val="18"/>
              </w:rPr>
            </w:pPr>
            <w:r>
              <w:rPr>
                <w:rFonts w:ascii="Arial Narrow"/>
                <w:spacing w:val="-1"/>
                <w:sz w:val="18"/>
              </w:rPr>
              <w:t>11,396,942.04</w:t>
            </w:r>
          </w:p>
        </w:tc>
        <w:tc>
          <w:tcPr>
            <w:tcW w:w="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Arial Narrow" w:hAnsi="Arial Narrow" w:cs="Arial Narrow" w:eastAsia="Arial Narrow" w:hint="default"/>
                <w:sz w:val="18"/>
                <w:szCs w:val="18"/>
              </w:rPr>
            </w:pPr>
            <w:r>
              <w:rPr>
                <w:rFonts w:ascii="Arial Narrow"/>
                <w:spacing w:val="-1"/>
                <w:w w:val="95"/>
                <w:sz w:val="18"/>
              </w:rPr>
              <w:t>2.69</w:t>
            </w:r>
            <w:r>
              <w:rPr>
                <w:rFonts w:ascii="Arial Narrow"/>
                <w:sz w:val="18"/>
              </w:rPr>
            </w:r>
          </w:p>
        </w:tc>
        <w:tc>
          <w:tcPr>
            <w:tcW w:w="13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107"/>
              <w:jc w:val="right"/>
              <w:rPr>
                <w:rFonts w:ascii="Arial Narrow" w:hAnsi="Arial Narrow" w:cs="Arial Narrow" w:eastAsia="Arial Narrow" w:hint="default"/>
                <w:sz w:val="18"/>
                <w:szCs w:val="18"/>
              </w:rPr>
            </w:pPr>
            <w:r>
              <w:rPr>
                <w:rFonts w:ascii="Arial Narrow"/>
                <w:spacing w:val="-1"/>
                <w:sz w:val="18"/>
              </w:rPr>
              <w:t>2,270,175.33</w:t>
            </w:r>
            <w:r>
              <w:rPr>
                <w:rFonts w:ascii="Arial Narrow"/>
                <w:sz w:val="18"/>
              </w:rPr>
            </w:r>
          </w:p>
        </w:tc>
      </w:tr>
      <w:tr>
        <w:trPr>
          <w:trHeight w:val="294" w:hRule="exact"/>
        </w:trPr>
        <w:tc>
          <w:tcPr>
            <w:tcW w:w="1284" w:type="dxa"/>
            <w:tcBorders>
              <w:top w:val="single" w:sz="4" w:space="0" w:color="000000"/>
              <w:left w:val="nil" w:sz="6" w:space="0" w:color="auto"/>
              <w:bottom w:val="single" w:sz="4" w:space="0" w:color="000000"/>
              <w:right w:val="single" w:sz="4" w:space="0" w:color="000000"/>
            </w:tcBorders>
          </w:tcPr>
          <w:p>
            <w:pPr>
              <w:pStyle w:val="TableParagraph"/>
              <w:spacing w:line="218" w:lineRule="exact"/>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5</w:t>
            </w:r>
            <w:r>
              <w:rPr>
                <w:rFonts w:ascii="Arial Narrow" w:hAnsi="Arial Narrow" w:cs="Arial Narrow" w:eastAsia="Arial Narrow" w:hint="default"/>
                <w:spacing w:val="-10"/>
                <w:sz w:val="18"/>
                <w:szCs w:val="18"/>
              </w:rPr>
              <w:t> </w:t>
            </w:r>
            <w:r>
              <w:rPr>
                <w:rFonts w:ascii="宋体" w:hAnsi="宋体" w:cs="宋体" w:eastAsia="宋体" w:hint="default"/>
                <w:sz w:val="18"/>
                <w:szCs w:val="18"/>
              </w:rPr>
              <w:t>上以上</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2"/>
              <w:jc w:val="right"/>
              <w:rPr>
                <w:rFonts w:ascii="Arial Narrow" w:hAnsi="Arial Narrow" w:cs="Arial Narrow" w:eastAsia="Arial Narrow" w:hint="default"/>
                <w:sz w:val="18"/>
                <w:szCs w:val="18"/>
              </w:rPr>
            </w:pPr>
            <w:r>
              <w:rPr>
                <w:rFonts w:ascii="Arial Narrow"/>
                <w:spacing w:val="-1"/>
                <w:sz w:val="18"/>
              </w:rPr>
              <w:t>69,897,102.62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0"/>
              <w:jc w:val="right"/>
              <w:rPr>
                <w:rFonts w:ascii="Arial Narrow" w:hAnsi="Arial Narrow" w:cs="Arial Narrow" w:eastAsia="Arial Narrow" w:hint="default"/>
                <w:sz w:val="18"/>
                <w:szCs w:val="18"/>
              </w:rPr>
            </w:pPr>
            <w:r>
              <w:rPr>
                <w:rFonts w:ascii="Arial Narrow"/>
                <w:spacing w:val="-1"/>
                <w:sz w:val="18"/>
              </w:rPr>
              <w:t>11.36</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Arial Narrow" w:hAnsi="Arial Narrow" w:cs="Arial Narrow" w:eastAsia="Arial Narrow" w:hint="default"/>
                <w:sz w:val="18"/>
                <w:szCs w:val="18"/>
              </w:rPr>
            </w:pPr>
            <w:r>
              <w:rPr>
                <w:rFonts w:ascii="Arial Narrow"/>
                <w:spacing w:val="-1"/>
                <w:sz w:val="18"/>
              </w:rPr>
              <w:t>61,422,950.07</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2"/>
              <w:jc w:val="right"/>
              <w:rPr>
                <w:rFonts w:ascii="Arial Narrow" w:hAnsi="Arial Narrow" w:cs="Arial Narrow" w:eastAsia="Arial Narrow" w:hint="default"/>
                <w:sz w:val="18"/>
                <w:szCs w:val="18"/>
              </w:rPr>
            </w:pPr>
            <w:r>
              <w:rPr>
                <w:rFonts w:ascii="Arial Narrow"/>
                <w:spacing w:val="-1"/>
                <w:sz w:val="18"/>
              </w:rPr>
              <w:t>61,867,372.11</w:t>
            </w:r>
          </w:p>
        </w:tc>
        <w:tc>
          <w:tcPr>
            <w:tcW w:w="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0"/>
              <w:jc w:val="right"/>
              <w:rPr>
                <w:rFonts w:ascii="Arial Narrow" w:hAnsi="Arial Narrow" w:cs="Arial Narrow" w:eastAsia="Arial Narrow" w:hint="default"/>
                <w:sz w:val="18"/>
                <w:szCs w:val="18"/>
              </w:rPr>
            </w:pPr>
            <w:r>
              <w:rPr>
                <w:rFonts w:ascii="Arial Narrow"/>
                <w:spacing w:val="-1"/>
                <w:sz w:val="18"/>
              </w:rPr>
              <w:t>14.60</w:t>
            </w:r>
          </w:p>
        </w:tc>
        <w:tc>
          <w:tcPr>
            <w:tcW w:w="13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107"/>
              <w:jc w:val="right"/>
              <w:rPr>
                <w:rFonts w:ascii="Arial Narrow" w:hAnsi="Arial Narrow" w:cs="Arial Narrow" w:eastAsia="Arial Narrow" w:hint="default"/>
                <w:sz w:val="18"/>
                <w:szCs w:val="18"/>
              </w:rPr>
            </w:pPr>
            <w:r>
              <w:rPr>
                <w:rFonts w:ascii="Arial Narrow"/>
                <w:spacing w:val="-1"/>
                <w:sz w:val="18"/>
              </w:rPr>
              <w:t>60,949,331.54</w:t>
            </w:r>
          </w:p>
        </w:tc>
      </w:tr>
      <w:tr>
        <w:trPr>
          <w:trHeight w:val="305" w:hRule="exact"/>
        </w:trPr>
        <w:tc>
          <w:tcPr>
            <w:tcW w:w="1284" w:type="dxa"/>
            <w:tcBorders>
              <w:top w:val="single" w:sz="4" w:space="0" w:color="000000"/>
              <w:left w:val="nil" w:sz="6" w:space="0" w:color="auto"/>
              <w:bottom w:val="single" w:sz="12"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34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5"/>
              <w:ind w:right="102"/>
              <w:jc w:val="right"/>
              <w:rPr>
                <w:rFonts w:ascii="Arial Narrow" w:hAnsi="Arial Narrow" w:cs="Arial Narrow" w:eastAsia="Arial Narrow" w:hint="default"/>
                <w:sz w:val="18"/>
                <w:szCs w:val="18"/>
              </w:rPr>
            </w:pPr>
            <w:r>
              <w:rPr>
                <w:rFonts w:ascii="Arial Narrow"/>
                <w:b/>
                <w:spacing w:val="-1"/>
                <w:sz w:val="18"/>
              </w:rPr>
              <w:t>615,333,311.58</w:t>
            </w:r>
            <w:r>
              <w:rPr>
                <w:rFonts w:ascii="Arial Narrow"/>
                <w:sz w:val="18"/>
              </w:rPr>
            </w:r>
          </w:p>
        </w:tc>
        <w:tc>
          <w:tcPr>
            <w:tcW w:w="99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5"/>
              <w:ind w:right="100"/>
              <w:jc w:val="right"/>
              <w:rPr>
                <w:rFonts w:ascii="Arial Narrow" w:hAnsi="Arial Narrow" w:cs="Arial Narrow" w:eastAsia="Arial Narrow" w:hint="default"/>
                <w:sz w:val="18"/>
                <w:szCs w:val="18"/>
              </w:rPr>
            </w:pPr>
            <w:r>
              <w:rPr>
                <w:rFonts w:ascii="Arial Narrow"/>
                <w:b/>
                <w:spacing w:val="-1"/>
                <w:sz w:val="18"/>
              </w:rPr>
              <w:t>100.00</w:t>
            </w:r>
            <w:r>
              <w:rPr>
                <w:rFonts w:ascii="Arial Narrow"/>
                <w:sz w:val="18"/>
              </w:rPr>
            </w:r>
          </w:p>
        </w:tc>
        <w:tc>
          <w:tcPr>
            <w:tcW w:w="138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5"/>
              <w:ind w:right="101"/>
              <w:jc w:val="right"/>
              <w:rPr>
                <w:rFonts w:ascii="Arial Narrow" w:hAnsi="Arial Narrow" w:cs="Arial Narrow" w:eastAsia="Arial Narrow" w:hint="default"/>
                <w:sz w:val="18"/>
                <w:szCs w:val="18"/>
              </w:rPr>
            </w:pPr>
            <w:r>
              <w:rPr>
                <w:rFonts w:ascii="Arial Narrow"/>
                <w:b/>
                <w:spacing w:val="-1"/>
                <w:sz w:val="18"/>
              </w:rPr>
              <w:t>77,116,548.07</w:t>
            </w:r>
            <w:r>
              <w:rPr>
                <w:rFonts w:ascii="Arial Narrow"/>
                <w:spacing w:val="-1"/>
                <w:sz w:val="18"/>
              </w:rPr>
            </w:r>
          </w:p>
        </w:tc>
        <w:tc>
          <w:tcPr>
            <w:tcW w:w="135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5"/>
              <w:ind w:right="101"/>
              <w:jc w:val="right"/>
              <w:rPr>
                <w:rFonts w:ascii="Arial Narrow" w:hAnsi="Arial Narrow" w:cs="Arial Narrow" w:eastAsia="Arial Narrow" w:hint="default"/>
                <w:sz w:val="18"/>
                <w:szCs w:val="18"/>
              </w:rPr>
            </w:pPr>
            <w:r>
              <w:rPr>
                <w:rFonts w:ascii="Arial Narrow"/>
                <w:b/>
                <w:spacing w:val="-1"/>
                <w:sz w:val="18"/>
              </w:rPr>
              <w:t>423,861,528.47</w:t>
            </w:r>
            <w:r>
              <w:rPr>
                <w:rFonts w:ascii="Arial Narrow"/>
                <w:sz w:val="18"/>
              </w:rPr>
            </w:r>
          </w:p>
        </w:tc>
        <w:tc>
          <w:tcPr>
            <w:tcW w:w="94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5"/>
              <w:ind w:right="101"/>
              <w:jc w:val="right"/>
              <w:rPr>
                <w:rFonts w:ascii="Arial Narrow" w:hAnsi="Arial Narrow" w:cs="Arial Narrow" w:eastAsia="Arial Narrow" w:hint="default"/>
                <w:sz w:val="18"/>
                <w:szCs w:val="18"/>
              </w:rPr>
            </w:pPr>
            <w:r>
              <w:rPr>
                <w:rFonts w:ascii="Arial Narrow"/>
                <w:b/>
                <w:spacing w:val="-1"/>
                <w:sz w:val="18"/>
              </w:rPr>
              <w:t>100.00</w:t>
            </w:r>
            <w:r>
              <w:rPr>
                <w:rFonts w:ascii="Arial Narrow"/>
                <w:sz w:val="18"/>
              </w:rPr>
            </w:r>
          </w:p>
        </w:tc>
        <w:tc>
          <w:tcPr>
            <w:tcW w:w="130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75"/>
              <w:ind w:right="107"/>
              <w:jc w:val="right"/>
              <w:rPr>
                <w:rFonts w:ascii="Arial Narrow" w:hAnsi="Arial Narrow" w:cs="Arial Narrow" w:eastAsia="Arial Narrow" w:hint="default"/>
                <w:sz w:val="18"/>
                <w:szCs w:val="18"/>
              </w:rPr>
            </w:pPr>
            <w:r>
              <w:rPr>
                <w:rFonts w:ascii="Arial Narrow"/>
                <w:b/>
                <w:spacing w:val="-1"/>
                <w:sz w:val="18"/>
              </w:rPr>
              <w:t>76,771,148.03</w:t>
            </w:r>
            <w:r>
              <w:rPr>
                <w:rFonts w:ascii="Arial Narrow"/>
                <w:spacing w:val="-1"/>
                <w:sz w:val="18"/>
              </w:rPr>
            </w:r>
          </w:p>
        </w:tc>
      </w:tr>
    </w:tbl>
    <w:p>
      <w:pPr>
        <w:pStyle w:val="BodyText"/>
        <w:spacing w:line="238" w:lineRule="exact"/>
        <w:ind w:left="1060" w:right="0"/>
        <w:jc w:val="left"/>
      </w:pPr>
      <w:r>
        <w:rPr/>
        <w:t>本期其他应收款较上期增加</w:t>
      </w:r>
      <w:r>
        <w:rPr>
          <w:spacing w:val="-70"/>
        </w:rPr>
        <w:t> </w:t>
      </w:r>
      <w:r>
        <w:rPr/>
        <w:t>191,471,783.11</w:t>
      </w:r>
      <w:r>
        <w:rPr>
          <w:spacing w:val="-70"/>
        </w:rPr>
        <w:t> </w:t>
      </w:r>
      <w:r>
        <w:rPr/>
        <w:t>元，主要原因如下：</w:t>
      </w:r>
    </w:p>
    <w:p>
      <w:pPr>
        <w:pStyle w:val="BodyText"/>
        <w:spacing w:line="280" w:lineRule="exact"/>
        <w:ind w:left="1060" w:right="0"/>
        <w:jc w:val="left"/>
      </w:pPr>
      <w:r>
        <w:rPr>
          <w:rFonts w:ascii="Times New Roman" w:hAnsi="Times New Roman" w:cs="Times New Roman" w:eastAsia="Times New Roman" w:hint="default"/>
        </w:rPr>
        <w:t>1</w:t>
      </w:r>
      <w:r>
        <w:rPr/>
        <w:t>）子公司香港长虹拆借给长虹海外发展有限公司款项比上年增加</w:t>
      </w:r>
      <w:r>
        <w:rPr>
          <w:spacing w:val="-57"/>
        </w:rPr>
        <w:t> </w:t>
      </w:r>
      <w:r>
        <w:rPr>
          <w:rFonts w:ascii="Times New Roman" w:hAnsi="Times New Roman" w:cs="Times New Roman" w:eastAsia="Times New Roman" w:hint="default"/>
        </w:rPr>
        <w:t>77,793,800.06</w:t>
      </w:r>
      <w:r>
        <w:rPr>
          <w:rFonts w:ascii="Times New Roman" w:hAnsi="Times New Roman" w:cs="Times New Roman" w:eastAsia="Times New Roman" w:hint="default"/>
          <w:spacing w:val="-4"/>
        </w:rPr>
        <w:t> </w:t>
      </w:r>
      <w:r>
        <w:rPr/>
        <w:t>元。</w:t>
      </w:r>
    </w:p>
    <w:p>
      <w:pPr>
        <w:pStyle w:val="BodyText"/>
        <w:spacing w:line="272" w:lineRule="exact"/>
        <w:ind w:left="1060" w:right="0"/>
        <w:jc w:val="left"/>
      </w:pPr>
      <w:r>
        <w:rPr>
          <w:rFonts w:ascii="Times New Roman" w:hAnsi="Times New Roman" w:cs="Times New Roman" w:eastAsia="Times New Roman" w:hint="default"/>
        </w:rPr>
        <w:t>2</w:t>
      </w:r>
      <w:r>
        <w:rPr/>
        <w:t>）应收华意压缩公司子公司浙江加西贝拉投资发展有限公司注销分配款</w:t>
      </w:r>
      <w:r>
        <w:rPr>
          <w:spacing w:val="-57"/>
        </w:rPr>
        <w:t> </w:t>
      </w:r>
      <w:r>
        <w:rPr>
          <w:rFonts w:ascii="Times New Roman" w:hAnsi="Times New Roman" w:cs="Times New Roman" w:eastAsia="Times New Roman" w:hint="default"/>
        </w:rPr>
        <w:t>25,412,042.55</w:t>
      </w:r>
      <w:r>
        <w:rPr>
          <w:rFonts w:ascii="Times New Roman" w:hAnsi="Times New Roman" w:cs="Times New Roman" w:eastAsia="Times New Roman" w:hint="default"/>
          <w:spacing w:val="-14"/>
        </w:rPr>
        <w:t> </w:t>
      </w:r>
      <w:r>
        <w:rPr/>
        <w:t>元。相关</w:t>
      </w:r>
    </w:p>
    <w:p>
      <w:pPr>
        <w:pStyle w:val="BodyText"/>
        <w:spacing w:line="272" w:lineRule="exact"/>
        <w:ind w:left="640" w:right="0"/>
        <w:jc w:val="left"/>
      </w:pPr>
      <w:r>
        <w:rPr/>
        <w:t>款项已于</w:t>
      </w:r>
      <w:r>
        <w:rPr>
          <w:spacing w:val="-54"/>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1"/>
        </w:rPr>
        <w:t> </w:t>
      </w:r>
      <w:r>
        <w:rPr/>
        <w:t>年</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11"/>
        </w:rPr>
        <w:t> </w:t>
      </w:r>
      <w:r>
        <w:rPr/>
        <w:t>月收回。详见</w:t>
      </w:r>
      <w:r>
        <w:rPr>
          <w:spacing w:val="-54"/>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3"/>
        </w:rPr>
        <w:t> </w:t>
      </w:r>
      <w:r>
        <w:rPr/>
        <w:t>年华意压缩公司财务报表附注八</w:t>
      </w:r>
      <w:r>
        <w:rPr>
          <w:spacing w:val="-54"/>
        </w:rPr>
        <w:t> </w:t>
      </w:r>
      <w:r>
        <w:rPr>
          <w:rFonts w:ascii="Times New Roman" w:hAnsi="Times New Roman" w:cs="Times New Roman" w:eastAsia="Times New Roman" w:hint="default"/>
        </w:rPr>
        <w:t>6</w:t>
      </w: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1</w:t>
      </w:r>
      <w:r>
        <w:rPr/>
        <w:t>）。</w:t>
      </w:r>
    </w:p>
    <w:p>
      <w:pPr>
        <w:pStyle w:val="BodyText"/>
        <w:spacing w:line="272" w:lineRule="exact"/>
        <w:ind w:left="1060" w:right="0"/>
        <w:jc w:val="left"/>
      </w:pPr>
      <w:r>
        <w:rPr>
          <w:rFonts w:ascii="Times New Roman" w:hAnsi="Times New Roman" w:cs="Times New Roman" w:eastAsia="Times New Roman" w:hint="default"/>
        </w:rPr>
        <w:t>3</w:t>
      </w:r>
      <w:r>
        <w:rPr/>
        <w:t>）中山长虹公司应收出口应退税款增加</w:t>
      </w:r>
      <w:r>
        <w:rPr>
          <w:spacing w:val="-57"/>
        </w:rPr>
        <w:t> </w:t>
      </w:r>
      <w:r>
        <w:rPr>
          <w:rFonts w:ascii="Times New Roman" w:hAnsi="Times New Roman" w:cs="Times New Roman" w:eastAsia="Times New Roman" w:hint="default"/>
        </w:rPr>
        <w:t>19,417,314.93</w:t>
      </w:r>
      <w:r>
        <w:rPr>
          <w:rFonts w:ascii="Times New Roman" w:hAnsi="Times New Roman" w:cs="Times New Roman" w:eastAsia="Times New Roman" w:hint="default"/>
          <w:spacing w:val="-14"/>
        </w:rPr>
        <w:t> </w:t>
      </w:r>
      <w:r>
        <w:rPr/>
        <w:t>元。</w:t>
      </w:r>
    </w:p>
    <w:p>
      <w:pPr>
        <w:pStyle w:val="BodyText"/>
        <w:spacing w:line="272" w:lineRule="exact" w:before="18"/>
        <w:ind w:left="640" w:right="0" w:firstLine="420"/>
        <w:jc w:val="left"/>
      </w:pPr>
      <w:r>
        <w:rPr>
          <w:rFonts w:ascii="Times New Roman" w:hAnsi="Times New Roman" w:cs="Times New Roman" w:eastAsia="Times New Roman" w:hint="default"/>
          <w:spacing w:val="-3"/>
        </w:rPr>
        <w:t>4</w:t>
      </w:r>
      <w:r>
        <w:rPr>
          <w:spacing w:val="-3"/>
        </w:rPr>
        <w:t>）美菱股份的子公司电器营销公司投资的合资营销公司尚未取得营业执照，</w:t>
      </w:r>
      <w:r>
        <w:rPr>
          <w:rFonts w:ascii="Times New Roman" w:hAnsi="Times New Roman" w:cs="Times New Roman" w:eastAsia="Times New Roman" w:hint="default"/>
          <w:spacing w:val="-3"/>
        </w:rPr>
        <w:t>22,009,000.00</w:t>
      </w:r>
      <w:r>
        <w:rPr>
          <w:rFonts w:ascii="Times New Roman" w:hAnsi="Times New Roman" w:cs="Times New Roman" w:eastAsia="Times New Roman" w:hint="default"/>
          <w:spacing w:val="17"/>
        </w:rPr>
        <w:t> </w:t>
      </w:r>
      <w:r>
        <w:rPr/>
        <w:t>元的投 资款暂时确认为其他应收款。</w:t>
      </w:r>
    </w:p>
    <w:p>
      <w:pPr>
        <w:pStyle w:val="BodyText"/>
        <w:spacing w:line="254" w:lineRule="exact"/>
        <w:ind w:left="1060" w:right="0"/>
        <w:jc w:val="left"/>
      </w:pPr>
      <w:r>
        <w:rPr>
          <w:rFonts w:ascii="Times New Roman" w:hAnsi="Times New Roman" w:cs="Times New Roman" w:eastAsia="Times New Roman" w:hint="default"/>
        </w:rPr>
        <w:t>5</w:t>
      </w:r>
      <w:r>
        <w:rPr/>
        <w:t>）其他</w:t>
      </w:r>
      <w:r>
        <w:rPr>
          <w:spacing w:val="-58"/>
        </w:rPr>
        <w:t> </w:t>
      </w:r>
      <w:r>
        <w:rPr>
          <w:rFonts w:ascii="Times New Roman" w:hAnsi="Times New Roman" w:cs="Times New Roman" w:eastAsia="Times New Roman" w:hint="default"/>
        </w:rPr>
        <w:t>46,839,625.57</w:t>
      </w:r>
      <w:r>
        <w:rPr>
          <w:rFonts w:ascii="Times New Roman" w:hAnsi="Times New Roman" w:cs="Times New Roman" w:eastAsia="Times New Roman" w:hint="default"/>
          <w:spacing w:val="-14"/>
        </w:rPr>
        <w:t> </w:t>
      </w:r>
      <w:r>
        <w:rPr/>
        <w:t>元主要为投资、备用金等借款增加。</w:t>
      </w:r>
    </w:p>
    <w:p>
      <w:pPr>
        <w:pStyle w:val="BodyText"/>
        <w:spacing w:line="266" w:lineRule="exact"/>
        <w:ind w:left="1043" w:right="0"/>
        <w:jc w:val="left"/>
      </w:pPr>
      <w:r>
        <w:rPr/>
        <w:t>（2）其他应收款按种类</w:t>
      </w:r>
    </w:p>
    <w:p>
      <w:pPr>
        <w:spacing w:line="240" w:lineRule="auto" w:before="6"/>
        <w:rPr>
          <w:rFonts w:ascii="宋体" w:hAnsi="宋体" w:cs="宋体" w:eastAsia="宋体" w:hint="default"/>
          <w:sz w:val="2"/>
          <w:szCs w:val="2"/>
        </w:rPr>
      </w:pPr>
    </w:p>
    <w:tbl>
      <w:tblPr>
        <w:tblW w:w="0" w:type="auto"/>
        <w:jc w:val="left"/>
        <w:tblInd w:w="129" w:type="dxa"/>
        <w:tblLayout w:type="fixed"/>
        <w:tblCellMar>
          <w:top w:w="0" w:type="dxa"/>
          <w:left w:w="0" w:type="dxa"/>
          <w:bottom w:w="0" w:type="dxa"/>
          <w:right w:w="0" w:type="dxa"/>
        </w:tblCellMar>
        <w:tblLook w:val="01E0"/>
      </w:tblPr>
      <w:tblGrid>
        <w:gridCol w:w="1921"/>
        <w:gridCol w:w="1300"/>
        <w:gridCol w:w="900"/>
        <w:gridCol w:w="1295"/>
        <w:gridCol w:w="712"/>
        <w:gridCol w:w="1340"/>
        <w:gridCol w:w="784"/>
        <w:gridCol w:w="1270"/>
        <w:gridCol w:w="692"/>
      </w:tblGrid>
      <w:tr>
        <w:trPr>
          <w:trHeight w:val="329" w:hRule="exact"/>
        </w:trPr>
        <w:tc>
          <w:tcPr>
            <w:tcW w:w="1921" w:type="dxa"/>
            <w:vMerge w:val="restart"/>
            <w:tcBorders>
              <w:top w:val="single" w:sz="17"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107" w:right="0"/>
              <w:jc w:val="left"/>
              <w:rPr>
                <w:rFonts w:ascii="宋体" w:hAnsi="宋体" w:cs="宋体" w:eastAsia="宋体" w:hint="default"/>
                <w:sz w:val="18"/>
                <w:szCs w:val="18"/>
              </w:rPr>
            </w:pPr>
            <w:r>
              <w:rPr>
                <w:rFonts w:ascii="宋体" w:hAnsi="宋体" w:cs="宋体" w:eastAsia="宋体" w:hint="default"/>
                <w:b/>
                <w:bCs/>
                <w:sz w:val="18"/>
                <w:szCs w:val="18"/>
              </w:rPr>
              <w:t>种类</w:t>
            </w:r>
            <w:r>
              <w:rPr>
                <w:rFonts w:ascii="宋体" w:hAnsi="宋体" w:cs="宋体" w:eastAsia="宋体" w:hint="default"/>
                <w:sz w:val="18"/>
                <w:szCs w:val="18"/>
              </w:rPr>
            </w:r>
          </w:p>
        </w:tc>
        <w:tc>
          <w:tcPr>
            <w:tcW w:w="4206" w:type="dxa"/>
            <w:gridSpan w:val="4"/>
            <w:tcBorders>
              <w:top w:val="single" w:sz="17" w:space="0" w:color="000000"/>
              <w:left w:val="single" w:sz="4" w:space="0" w:color="000000"/>
              <w:bottom w:val="single" w:sz="4" w:space="0" w:color="000000"/>
              <w:right w:val="single" w:sz="4" w:space="0" w:color="000000"/>
            </w:tcBorders>
          </w:tcPr>
          <w:p>
            <w:pPr>
              <w:pStyle w:val="TableParagraph"/>
              <w:spacing w:line="208" w:lineRule="exact"/>
              <w:ind w:right="1"/>
              <w:jc w:val="center"/>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c>
          <w:tcPr>
            <w:tcW w:w="4086" w:type="dxa"/>
            <w:gridSpan w:val="4"/>
            <w:tcBorders>
              <w:top w:val="single" w:sz="17" w:space="0" w:color="000000"/>
              <w:left w:val="single" w:sz="4" w:space="0" w:color="000000"/>
              <w:bottom w:val="single" w:sz="4" w:space="0" w:color="000000"/>
              <w:right w:val="nil" w:sz="6" w:space="0" w:color="auto"/>
            </w:tcBorders>
          </w:tcPr>
          <w:p>
            <w:pPr>
              <w:pStyle w:val="TableParagraph"/>
              <w:spacing w:line="208" w:lineRule="exact"/>
              <w:ind w:left="1" w:right="0"/>
              <w:jc w:val="center"/>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r>
      <w:tr>
        <w:trPr>
          <w:trHeight w:val="295" w:hRule="exact"/>
        </w:trPr>
        <w:tc>
          <w:tcPr>
            <w:tcW w:w="1921" w:type="dxa"/>
            <w:vMerge/>
            <w:tcBorders>
              <w:left w:val="nil" w:sz="6" w:space="0" w:color="auto"/>
              <w:right w:val="single" w:sz="4" w:space="0" w:color="000000"/>
            </w:tcBorders>
          </w:tcPr>
          <w:p>
            <w:pPr/>
          </w:p>
        </w:tc>
        <w:tc>
          <w:tcPr>
            <w:tcW w:w="22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2006"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35"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21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95"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1962" w:type="dxa"/>
            <w:gridSpan w:val="2"/>
            <w:tcBorders>
              <w:top w:val="single" w:sz="4" w:space="0" w:color="000000"/>
              <w:left w:val="single" w:sz="4" w:space="0" w:color="000000"/>
              <w:bottom w:val="single" w:sz="4" w:space="0" w:color="000000"/>
              <w:right w:val="nil" w:sz="6" w:space="0" w:color="auto"/>
            </w:tcBorders>
          </w:tcPr>
          <w:p>
            <w:pPr>
              <w:pStyle w:val="TableParagraph"/>
              <w:spacing w:line="205" w:lineRule="exact"/>
              <w:ind w:left="618"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r>
      <w:tr>
        <w:trPr>
          <w:trHeight w:val="450" w:hRule="exact"/>
        </w:trPr>
        <w:tc>
          <w:tcPr>
            <w:tcW w:w="1921" w:type="dxa"/>
            <w:vMerge/>
            <w:tcBorders>
              <w:left w:val="nil" w:sz="6" w:space="0" w:color="auto"/>
              <w:bottom w:val="single" w:sz="4" w:space="0" w:color="000000"/>
              <w:right w:val="single" w:sz="4" w:space="0" w:color="000000"/>
            </w:tcBorders>
          </w:tcPr>
          <w:p>
            <w:pP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197" w:right="0"/>
              <w:jc w:val="left"/>
              <w:rPr>
                <w:rFonts w:ascii="Arial Narrow" w:hAnsi="Arial Narrow" w:cs="Arial Narrow" w:eastAsia="Arial Narrow" w:hint="default"/>
                <w:sz w:val="18"/>
                <w:szCs w:val="18"/>
              </w:rPr>
            </w:pPr>
            <w:r>
              <w:rPr>
                <w:rFonts w:ascii="宋体" w:hAnsi="宋体" w:cs="宋体" w:eastAsia="宋体" w:hint="default"/>
                <w:b/>
                <w:bCs/>
                <w:sz w:val="18"/>
                <w:szCs w:val="18"/>
              </w:rPr>
              <w:t>比例</w:t>
            </w:r>
            <w:r>
              <w:rPr>
                <w:rFonts w:ascii="Arial Narrow" w:hAnsi="Arial Narrow" w:cs="Arial Narrow" w:eastAsia="Arial Narrow" w:hint="default"/>
                <w:b/>
                <w:bCs/>
                <w:sz w:val="18"/>
                <w:szCs w:val="18"/>
              </w:rPr>
              <w:t>%</w:t>
            </w:r>
            <w:r>
              <w:rPr>
                <w:rFonts w:ascii="Arial Narrow" w:hAnsi="Arial Narrow" w:cs="Arial Narrow" w:eastAsia="Arial Narrow" w:hint="default"/>
                <w:sz w:val="18"/>
                <w:szCs w:val="18"/>
              </w:rPr>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0" w:right="0"/>
              <w:jc w:val="left"/>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right="102"/>
              <w:jc w:val="right"/>
              <w:rPr>
                <w:rFonts w:ascii="Arial Narrow" w:hAnsi="Arial Narrow" w:cs="Arial Narrow" w:eastAsia="Arial Narrow" w:hint="default"/>
                <w:sz w:val="18"/>
                <w:szCs w:val="18"/>
              </w:rPr>
            </w:pPr>
            <w:r>
              <w:rPr>
                <w:rFonts w:ascii="宋体" w:hAnsi="宋体" w:cs="宋体" w:eastAsia="宋体" w:hint="default"/>
                <w:b/>
                <w:bCs/>
                <w:sz w:val="18"/>
                <w:szCs w:val="18"/>
              </w:rPr>
              <w:t>比例</w:t>
            </w:r>
            <w:r>
              <w:rPr>
                <w:rFonts w:ascii="Arial Narrow" w:hAnsi="Arial Narrow" w:cs="Arial Narrow" w:eastAsia="Arial Narrow" w:hint="default"/>
                <w:b/>
                <w:bCs/>
                <w:sz w:val="18"/>
                <w:szCs w:val="18"/>
              </w:rPr>
              <w:t>%</w:t>
            </w:r>
            <w:r>
              <w:rPr>
                <w:rFonts w:ascii="Arial Narrow" w:hAnsi="Arial Narrow" w:cs="Arial Narrow" w:eastAsia="Arial Narrow" w:hint="default"/>
                <w:sz w:val="18"/>
                <w:szCs w:val="18"/>
              </w:rPr>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right="138"/>
              <w:jc w:val="right"/>
              <w:rPr>
                <w:rFonts w:ascii="Arial Narrow" w:hAnsi="Arial Narrow" w:cs="Arial Narrow" w:eastAsia="Arial Narrow" w:hint="default"/>
                <w:sz w:val="18"/>
                <w:szCs w:val="18"/>
              </w:rPr>
            </w:pPr>
            <w:r>
              <w:rPr>
                <w:rFonts w:ascii="宋体" w:hAnsi="宋体" w:cs="宋体" w:eastAsia="宋体" w:hint="default"/>
                <w:b/>
                <w:bCs/>
                <w:sz w:val="18"/>
                <w:szCs w:val="18"/>
              </w:rPr>
              <w:t>比例</w:t>
            </w:r>
            <w:r>
              <w:rPr>
                <w:rFonts w:ascii="Arial Narrow" w:hAnsi="Arial Narrow" w:cs="Arial Narrow" w:eastAsia="Arial Narrow" w:hint="default"/>
                <w:b/>
                <w:bCs/>
                <w:sz w:val="18"/>
                <w:szCs w:val="18"/>
              </w:rPr>
              <w:t>%</w:t>
            </w:r>
            <w:r>
              <w:rPr>
                <w:rFonts w:ascii="Arial Narrow" w:hAnsi="Arial Narrow" w:cs="Arial Narrow" w:eastAsia="Arial Narrow" w:hint="default"/>
                <w:sz w:val="18"/>
                <w:szCs w:val="18"/>
              </w:rPr>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47" w:right="0"/>
              <w:jc w:val="left"/>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692"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3" w:right="0"/>
              <w:jc w:val="center"/>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p>
            <w:pPr>
              <w:pStyle w:val="TableParagraph"/>
              <w:spacing w:line="240" w:lineRule="auto" w:before="24"/>
              <w:ind w:left="2" w:right="0"/>
              <w:jc w:val="center"/>
              <w:rPr>
                <w:rFonts w:ascii="Arial Narrow" w:hAnsi="Arial Narrow" w:cs="Arial Narrow" w:eastAsia="Arial Narrow" w:hint="default"/>
                <w:sz w:val="18"/>
                <w:szCs w:val="18"/>
              </w:rPr>
            </w:pPr>
            <w:r>
              <w:rPr>
                <w:rFonts w:ascii="Arial Narrow"/>
                <w:b/>
                <w:w w:val="99"/>
                <w:sz w:val="18"/>
              </w:rPr>
              <w:t>%</w:t>
            </w:r>
            <w:r>
              <w:rPr>
                <w:rFonts w:ascii="Arial Narrow"/>
                <w:sz w:val="18"/>
              </w:rPr>
            </w:r>
          </w:p>
        </w:tc>
      </w:tr>
      <w:tr>
        <w:trPr>
          <w:trHeight w:val="710" w:hRule="exact"/>
        </w:trPr>
        <w:tc>
          <w:tcPr>
            <w:tcW w:w="1921"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07" w:right="0"/>
              <w:jc w:val="left"/>
              <w:rPr>
                <w:rFonts w:ascii="宋体" w:hAnsi="宋体" w:cs="宋体" w:eastAsia="宋体" w:hint="default"/>
                <w:sz w:val="18"/>
                <w:szCs w:val="18"/>
              </w:rPr>
            </w:pPr>
            <w:r>
              <w:rPr>
                <w:rFonts w:ascii="宋体" w:hAnsi="宋体" w:cs="宋体" w:eastAsia="宋体" w:hint="default"/>
                <w:sz w:val="18"/>
                <w:szCs w:val="18"/>
              </w:rPr>
              <w:t>单项金额重大并单项</w:t>
            </w:r>
          </w:p>
          <w:p>
            <w:pPr>
              <w:pStyle w:val="TableParagraph"/>
              <w:spacing w:line="240" w:lineRule="auto"/>
              <w:ind w:left="107" w:right="186"/>
              <w:jc w:val="left"/>
              <w:rPr>
                <w:rFonts w:ascii="宋体" w:hAnsi="宋体" w:cs="宋体" w:eastAsia="宋体" w:hint="default"/>
                <w:sz w:val="18"/>
                <w:szCs w:val="18"/>
              </w:rPr>
            </w:pPr>
            <w:r>
              <w:rPr>
                <w:rFonts w:ascii="宋体" w:hAnsi="宋体" w:cs="宋体" w:eastAsia="宋体" w:hint="default"/>
                <w:sz w:val="18"/>
                <w:szCs w:val="18"/>
              </w:rPr>
              <w:t>计提坏账准备的其他 应收款</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58" w:right="0"/>
              <w:jc w:val="center"/>
              <w:rPr>
                <w:rFonts w:ascii="Arial Narrow" w:hAnsi="Arial Narrow" w:cs="Arial Narrow" w:eastAsia="Arial Narrow" w:hint="default"/>
                <w:sz w:val="18"/>
                <w:szCs w:val="18"/>
              </w:rPr>
            </w:pPr>
            <w:r>
              <w:rPr>
                <w:rFonts w:ascii="Arial Narrow"/>
                <w:sz w:val="18"/>
              </w:rPr>
              <w:t>282,629,887.81</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18" w:right="0"/>
              <w:jc w:val="left"/>
              <w:rPr>
                <w:rFonts w:ascii="Arial Narrow" w:hAnsi="Arial Narrow" w:cs="Arial Narrow" w:eastAsia="Arial Narrow" w:hint="default"/>
                <w:sz w:val="18"/>
                <w:szCs w:val="18"/>
              </w:rPr>
            </w:pPr>
            <w:r>
              <w:rPr>
                <w:rFonts w:ascii="Arial Narrow"/>
                <w:sz w:val="18"/>
              </w:rPr>
              <w:t>45.93</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43" w:right="0"/>
              <w:jc w:val="left"/>
              <w:rPr>
                <w:rFonts w:ascii="Arial Narrow" w:hAnsi="Arial Narrow" w:cs="Arial Narrow" w:eastAsia="Arial Narrow" w:hint="default"/>
                <w:sz w:val="18"/>
                <w:szCs w:val="18"/>
              </w:rPr>
            </w:pPr>
            <w:r>
              <w:rPr>
                <w:rFonts w:ascii="Arial Narrow"/>
                <w:sz w:val="18"/>
              </w:rPr>
              <w:t>404,310.06</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1"/>
                <w:w w:val="95"/>
                <w:sz w:val="18"/>
              </w:rPr>
              <w:t>0.14</w:t>
            </w:r>
            <w:r>
              <w:rPr>
                <w:rFonts w:ascii="Arial Narrow"/>
                <w:sz w:val="18"/>
              </w:rPr>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01" w:right="0"/>
              <w:jc w:val="center"/>
              <w:rPr>
                <w:rFonts w:ascii="Arial Narrow" w:hAnsi="Arial Narrow" w:cs="Arial Narrow" w:eastAsia="Arial Narrow" w:hint="default"/>
                <w:sz w:val="18"/>
                <w:szCs w:val="18"/>
              </w:rPr>
            </w:pPr>
            <w:r>
              <w:rPr>
                <w:rFonts w:ascii="Arial Narrow"/>
                <w:sz w:val="18"/>
              </w:rPr>
              <w:t>186,129,217.75</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1"/>
                <w:w w:val="95"/>
                <w:sz w:val="18"/>
              </w:rPr>
              <w:t>43.9</w:t>
            </w:r>
            <w:r>
              <w:rPr>
                <w:rFonts w:ascii="Arial Narrow"/>
                <w:sz w:val="18"/>
              </w:rPr>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17" w:right="0"/>
              <w:jc w:val="left"/>
              <w:rPr>
                <w:rFonts w:ascii="Arial Narrow" w:hAnsi="Arial Narrow" w:cs="Arial Narrow" w:eastAsia="Arial Narrow" w:hint="default"/>
                <w:sz w:val="18"/>
                <w:szCs w:val="18"/>
              </w:rPr>
            </w:pPr>
            <w:r>
              <w:rPr>
                <w:rFonts w:ascii="Arial Narrow"/>
                <w:sz w:val="18"/>
              </w:rPr>
              <w:t>655,193.04</w:t>
            </w:r>
          </w:p>
        </w:tc>
        <w:tc>
          <w:tcPr>
            <w:tcW w:w="6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01" w:right="0"/>
              <w:jc w:val="left"/>
              <w:rPr>
                <w:rFonts w:ascii="Arial Narrow" w:hAnsi="Arial Narrow" w:cs="Arial Narrow" w:eastAsia="Arial Narrow" w:hint="default"/>
                <w:sz w:val="18"/>
                <w:szCs w:val="18"/>
              </w:rPr>
            </w:pPr>
            <w:r>
              <w:rPr>
                <w:rFonts w:ascii="Arial Narrow"/>
                <w:sz w:val="18"/>
              </w:rPr>
              <w:t>0.35</w:t>
            </w:r>
          </w:p>
        </w:tc>
      </w:tr>
    </w:tbl>
    <w:p>
      <w:pPr>
        <w:spacing w:before="67"/>
        <w:ind w:left="259" w:right="0" w:firstLine="0"/>
        <w:jc w:val="left"/>
        <w:rPr>
          <w:rFonts w:ascii="宋体" w:hAnsi="宋体" w:cs="宋体" w:eastAsia="宋体" w:hint="default"/>
          <w:sz w:val="18"/>
          <w:szCs w:val="18"/>
        </w:rPr>
      </w:pPr>
      <w:r>
        <w:rPr>
          <w:rFonts w:ascii="宋体" w:hAnsi="宋体" w:cs="宋体" w:eastAsia="宋体" w:hint="default"/>
          <w:sz w:val="18"/>
          <w:szCs w:val="18"/>
        </w:rPr>
        <w:t>按组合计提坏账准备的其他应收款</w:t>
      </w:r>
    </w:p>
    <w:p>
      <w:pPr>
        <w:spacing w:line="240" w:lineRule="auto" w:before="1"/>
        <w:rPr>
          <w:rFonts w:ascii="宋体" w:hAnsi="宋体" w:cs="宋体" w:eastAsia="宋体" w:hint="default"/>
          <w:sz w:val="2"/>
          <w:szCs w:val="2"/>
        </w:rPr>
      </w:pPr>
    </w:p>
    <w:tbl>
      <w:tblPr>
        <w:tblW w:w="0" w:type="auto"/>
        <w:jc w:val="left"/>
        <w:tblInd w:w="115" w:type="dxa"/>
        <w:tblLayout w:type="fixed"/>
        <w:tblCellMar>
          <w:top w:w="0" w:type="dxa"/>
          <w:left w:w="0" w:type="dxa"/>
          <w:bottom w:w="0" w:type="dxa"/>
          <w:right w:w="0" w:type="dxa"/>
        </w:tblCellMar>
        <w:tblLook w:val="01E0"/>
      </w:tblPr>
      <w:tblGrid>
        <w:gridCol w:w="1936"/>
        <w:gridCol w:w="1300"/>
        <w:gridCol w:w="900"/>
        <w:gridCol w:w="1295"/>
        <w:gridCol w:w="712"/>
        <w:gridCol w:w="1340"/>
        <w:gridCol w:w="784"/>
        <w:gridCol w:w="1270"/>
        <w:gridCol w:w="700"/>
      </w:tblGrid>
      <w:tr>
        <w:trPr>
          <w:trHeight w:val="1411" w:hRule="exact"/>
        </w:trPr>
        <w:tc>
          <w:tcPr>
            <w:tcW w:w="1936"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除员工备用金借款、</w:t>
            </w:r>
          </w:p>
          <w:p>
            <w:pPr>
              <w:pStyle w:val="TableParagraph"/>
              <w:spacing w:line="235" w:lineRule="auto" w:before="3"/>
              <w:ind w:left="122" w:right="102"/>
              <w:jc w:val="left"/>
              <w:rPr>
                <w:rFonts w:ascii="宋体" w:hAnsi="宋体" w:cs="宋体" w:eastAsia="宋体" w:hint="default"/>
                <w:sz w:val="18"/>
                <w:szCs w:val="18"/>
              </w:rPr>
            </w:pPr>
            <w:r>
              <w:rPr>
                <w:rFonts w:ascii="宋体" w:hAnsi="宋体" w:cs="宋体" w:eastAsia="宋体" w:hint="default"/>
                <w:sz w:val="18"/>
                <w:szCs w:val="18"/>
              </w:rPr>
              <w:t>投资借款、关联方往 </w:t>
            </w:r>
            <w:r>
              <w:rPr>
                <w:rFonts w:ascii="宋体" w:hAnsi="宋体" w:cs="宋体" w:eastAsia="宋体" w:hint="default"/>
                <w:spacing w:val="-5"/>
                <w:sz w:val="18"/>
                <w:szCs w:val="18"/>
              </w:rPr>
              <w:t>来款项以外的款项（</w:t>
            </w:r>
            <w:r>
              <w:rPr>
                <w:rFonts w:ascii="Arial Narrow" w:hAnsi="Arial Narrow" w:cs="Arial Narrow" w:eastAsia="Arial Narrow" w:hint="default"/>
                <w:spacing w:val="-5"/>
                <w:sz w:val="18"/>
                <w:szCs w:val="18"/>
              </w:rPr>
              <w:t>IT</w:t>
            </w:r>
            <w:r>
              <w:rPr>
                <w:rFonts w:ascii="Arial Narrow" w:hAnsi="Arial Narrow" w:cs="Arial Narrow" w:eastAsia="Arial Narrow" w:hint="default"/>
                <w:spacing w:val="-36"/>
                <w:sz w:val="18"/>
                <w:szCs w:val="18"/>
              </w:rPr>
              <w:t> </w:t>
            </w:r>
            <w:r>
              <w:rPr>
                <w:rFonts w:ascii="宋体" w:hAnsi="宋体" w:cs="宋体" w:eastAsia="宋体" w:hint="default"/>
                <w:sz w:val="18"/>
                <w:szCs w:val="18"/>
              </w:rPr>
              <w:t>分销业务、冰箱压缩 机业务、机顶盒业务 除外）</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101"/>
              <w:jc w:val="right"/>
              <w:rPr>
                <w:rFonts w:ascii="Arial Narrow" w:hAnsi="Arial Narrow" w:cs="Arial Narrow" w:eastAsia="Arial Narrow" w:hint="default"/>
                <w:sz w:val="18"/>
                <w:szCs w:val="18"/>
              </w:rPr>
            </w:pPr>
            <w:r>
              <w:rPr>
                <w:rFonts w:ascii="Arial Narrow"/>
                <w:spacing w:val="-1"/>
                <w:sz w:val="18"/>
              </w:rPr>
              <w:t>147,686,581.07</w:t>
            </w:r>
            <w:r>
              <w:rPr>
                <w:rFonts w:ascii="Arial Narrow"/>
                <w:sz w:val="18"/>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101"/>
              <w:jc w:val="right"/>
              <w:rPr>
                <w:rFonts w:ascii="Arial Narrow" w:hAnsi="Arial Narrow" w:cs="Arial Narrow" w:eastAsia="Arial Narrow" w:hint="default"/>
                <w:sz w:val="18"/>
                <w:szCs w:val="18"/>
              </w:rPr>
            </w:pPr>
            <w:r>
              <w:rPr>
                <w:rFonts w:ascii="Arial Narrow"/>
                <w:spacing w:val="-1"/>
                <w:sz w:val="18"/>
              </w:rPr>
              <w:t>24.00</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101"/>
              <w:jc w:val="right"/>
              <w:rPr>
                <w:rFonts w:ascii="Arial Narrow" w:hAnsi="Arial Narrow" w:cs="Arial Narrow" w:eastAsia="Arial Narrow" w:hint="default"/>
                <w:sz w:val="18"/>
                <w:szCs w:val="18"/>
              </w:rPr>
            </w:pPr>
            <w:r>
              <w:rPr>
                <w:rFonts w:ascii="Arial Narrow"/>
                <w:spacing w:val="-1"/>
                <w:sz w:val="18"/>
              </w:rPr>
              <w:t>69,688,568.81</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100"/>
              <w:jc w:val="right"/>
              <w:rPr>
                <w:rFonts w:ascii="Arial Narrow" w:hAnsi="Arial Narrow" w:cs="Arial Narrow" w:eastAsia="Arial Narrow" w:hint="default"/>
                <w:sz w:val="18"/>
                <w:szCs w:val="18"/>
              </w:rPr>
            </w:pPr>
            <w:r>
              <w:rPr>
                <w:rFonts w:ascii="Arial Narrow"/>
                <w:spacing w:val="-1"/>
                <w:sz w:val="18"/>
              </w:rPr>
              <w:t>47.19</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100"/>
              <w:jc w:val="right"/>
              <w:rPr>
                <w:rFonts w:ascii="Arial Narrow" w:hAnsi="Arial Narrow" w:cs="Arial Narrow" w:eastAsia="Arial Narrow" w:hint="default"/>
                <w:sz w:val="18"/>
                <w:szCs w:val="18"/>
              </w:rPr>
            </w:pPr>
            <w:r>
              <w:rPr>
                <w:rFonts w:ascii="Arial Narrow"/>
                <w:spacing w:val="-1"/>
                <w:sz w:val="18"/>
              </w:rPr>
              <w:t>120,323,878.27</w:t>
            </w:r>
            <w:r>
              <w:rPr>
                <w:rFonts w:ascii="Arial Narrow"/>
                <w:sz w:val="18"/>
              </w:rPr>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101"/>
              <w:jc w:val="right"/>
              <w:rPr>
                <w:rFonts w:ascii="Arial Narrow" w:hAnsi="Arial Narrow" w:cs="Arial Narrow" w:eastAsia="Arial Narrow" w:hint="default"/>
                <w:sz w:val="18"/>
                <w:szCs w:val="18"/>
              </w:rPr>
            </w:pPr>
            <w:r>
              <w:rPr>
                <w:rFonts w:ascii="Arial Narrow"/>
                <w:spacing w:val="-1"/>
                <w:w w:val="95"/>
                <w:sz w:val="18"/>
              </w:rPr>
              <w:t>28.4</w:t>
            </w:r>
            <w:r>
              <w:rPr>
                <w:rFonts w:ascii="Arial Narrow"/>
                <w:sz w:val="18"/>
              </w:rPr>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102"/>
              <w:jc w:val="right"/>
              <w:rPr>
                <w:rFonts w:ascii="Arial Narrow" w:hAnsi="Arial Narrow" w:cs="Arial Narrow" w:eastAsia="Arial Narrow" w:hint="default"/>
                <w:sz w:val="18"/>
                <w:szCs w:val="18"/>
              </w:rPr>
            </w:pPr>
            <w:r>
              <w:rPr>
                <w:rFonts w:ascii="Arial Narrow"/>
                <w:spacing w:val="-1"/>
                <w:sz w:val="18"/>
              </w:rPr>
              <w:t>69,191,642.28</w:t>
            </w:r>
          </w:p>
        </w:tc>
        <w:tc>
          <w:tcPr>
            <w:tcW w:w="700"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105"/>
              <w:jc w:val="right"/>
              <w:rPr>
                <w:rFonts w:ascii="Arial Narrow" w:hAnsi="Arial Narrow" w:cs="Arial Narrow" w:eastAsia="Arial Narrow" w:hint="default"/>
                <w:sz w:val="18"/>
                <w:szCs w:val="18"/>
              </w:rPr>
            </w:pPr>
            <w:r>
              <w:rPr>
                <w:rFonts w:ascii="Arial Narrow"/>
                <w:spacing w:val="-1"/>
                <w:sz w:val="18"/>
              </w:rPr>
              <w:t>57.50</w:t>
            </w:r>
          </w:p>
        </w:tc>
      </w:tr>
      <w:tr>
        <w:trPr>
          <w:trHeight w:val="778" w:hRule="exact"/>
        </w:trPr>
        <w:tc>
          <w:tcPr>
            <w:tcW w:w="1936" w:type="dxa"/>
            <w:tcBorders>
              <w:top w:val="single" w:sz="4" w:space="0" w:color="000000"/>
              <w:left w:val="nil" w:sz="6" w:space="0" w:color="auto"/>
              <w:bottom w:val="single" w:sz="17" w:space="0" w:color="000000"/>
              <w:right w:val="single" w:sz="4" w:space="0" w:color="000000"/>
            </w:tcBorders>
          </w:tcPr>
          <w:p>
            <w:pPr>
              <w:pStyle w:val="TableParagraph"/>
              <w:spacing w:line="210" w:lineRule="exact"/>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IT</w:t>
            </w:r>
            <w:r>
              <w:rPr>
                <w:rFonts w:ascii="Arial Narrow" w:hAnsi="Arial Narrow" w:cs="Arial Narrow" w:eastAsia="Arial Narrow" w:hint="default"/>
                <w:spacing w:val="-11"/>
                <w:sz w:val="18"/>
                <w:szCs w:val="18"/>
              </w:rPr>
              <w:t> </w:t>
            </w:r>
            <w:r>
              <w:rPr>
                <w:rFonts w:ascii="宋体" w:hAnsi="宋体" w:cs="宋体" w:eastAsia="宋体" w:hint="default"/>
                <w:sz w:val="18"/>
                <w:szCs w:val="18"/>
              </w:rPr>
              <w:t>分销业务中除员工</w:t>
            </w:r>
          </w:p>
          <w:p>
            <w:pPr>
              <w:pStyle w:val="TableParagraph"/>
              <w:spacing w:line="234" w:lineRule="exact" w:before="15"/>
              <w:ind w:left="122" w:right="186"/>
              <w:jc w:val="left"/>
              <w:rPr>
                <w:rFonts w:ascii="宋体" w:hAnsi="宋体" w:cs="宋体" w:eastAsia="宋体" w:hint="default"/>
                <w:sz w:val="18"/>
                <w:szCs w:val="18"/>
              </w:rPr>
            </w:pPr>
            <w:r>
              <w:rPr>
                <w:rFonts w:ascii="宋体" w:hAnsi="宋体" w:cs="宋体" w:eastAsia="宋体" w:hint="default"/>
                <w:sz w:val="18"/>
                <w:szCs w:val="18"/>
              </w:rPr>
              <w:t>备用金借款、投资借 款、关联方往来款项</w:t>
            </w:r>
          </w:p>
        </w:tc>
        <w:tc>
          <w:tcPr>
            <w:tcW w:w="1300"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1"/>
                <w:sz w:val="18"/>
              </w:rPr>
              <w:t>7,546,982.96</w:t>
            </w:r>
            <w:r>
              <w:rPr>
                <w:rFonts w:ascii="Arial Narrow"/>
                <w:sz w:val="18"/>
              </w:rPr>
            </w:r>
          </w:p>
        </w:tc>
        <w:tc>
          <w:tcPr>
            <w:tcW w:w="900"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1"/>
                <w:w w:val="95"/>
                <w:sz w:val="18"/>
              </w:rPr>
              <w:t>1.23</w:t>
            </w:r>
            <w:r>
              <w:rPr>
                <w:rFonts w:ascii="Arial Narrow"/>
                <w:sz w:val="18"/>
              </w:rPr>
            </w:r>
          </w:p>
        </w:tc>
        <w:tc>
          <w:tcPr>
            <w:tcW w:w="1295"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102"/>
              <w:jc w:val="right"/>
              <w:rPr>
                <w:rFonts w:ascii="Arial Narrow" w:hAnsi="Arial Narrow" w:cs="Arial Narrow" w:eastAsia="Arial Narrow" w:hint="default"/>
                <w:sz w:val="18"/>
                <w:szCs w:val="18"/>
              </w:rPr>
            </w:pPr>
            <w:r>
              <w:rPr>
                <w:rFonts w:ascii="Arial Narrow"/>
                <w:spacing w:val="-1"/>
                <w:w w:val="95"/>
                <w:sz w:val="18"/>
              </w:rPr>
              <w:t>--</w:t>
            </w:r>
            <w:r>
              <w:rPr>
                <w:rFonts w:ascii="Arial Narrow"/>
                <w:w w:val="95"/>
                <w:sz w:val="18"/>
              </w:rPr>
            </w:r>
          </w:p>
        </w:tc>
        <w:tc>
          <w:tcPr>
            <w:tcW w:w="712"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z w:val="18"/>
              </w:rPr>
              <w:t>-</w:t>
            </w:r>
          </w:p>
        </w:tc>
        <w:tc>
          <w:tcPr>
            <w:tcW w:w="1340"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100"/>
              <w:jc w:val="right"/>
              <w:rPr>
                <w:rFonts w:ascii="Arial Narrow" w:hAnsi="Arial Narrow" w:cs="Arial Narrow" w:eastAsia="Arial Narrow" w:hint="default"/>
                <w:sz w:val="18"/>
                <w:szCs w:val="18"/>
              </w:rPr>
            </w:pPr>
            <w:r>
              <w:rPr>
                <w:rFonts w:ascii="Arial Narrow"/>
                <w:spacing w:val="-1"/>
                <w:sz w:val="18"/>
              </w:rPr>
              <w:t>5,401,097.49</w:t>
            </w:r>
            <w:r>
              <w:rPr>
                <w:rFonts w:ascii="Arial Narrow"/>
                <w:sz w:val="18"/>
              </w:rPr>
            </w:r>
          </w:p>
        </w:tc>
        <w:tc>
          <w:tcPr>
            <w:tcW w:w="784"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100"/>
              <w:jc w:val="right"/>
              <w:rPr>
                <w:rFonts w:ascii="Arial Narrow" w:hAnsi="Arial Narrow" w:cs="Arial Narrow" w:eastAsia="Arial Narrow" w:hint="default"/>
                <w:sz w:val="18"/>
                <w:szCs w:val="18"/>
              </w:rPr>
            </w:pPr>
            <w:r>
              <w:rPr>
                <w:rFonts w:ascii="Arial Narrow"/>
                <w:spacing w:val="-1"/>
                <w:w w:val="95"/>
                <w:sz w:val="18"/>
              </w:rPr>
              <w:t>1.27</w:t>
            </w:r>
            <w:r>
              <w:rPr>
                <w:rFonts w:ascii="Arial Narrow"/>
                <w:sz w:val="18"/>
              </w:rPr>
            </w:r>
          </w:p>
        </w:tc>
        <w:tc>
          <w:tcPr>
            <w:tcW w:w="1270"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102"/>
              <w:jc w:val="right"/>
              <w:rPr>
                <w:rFonts w:ascii="Arial Narrow" w:hAnsi="Arial Narrow" w:cs="Arial Narrow" w:eastAsia="Arial Narrow" w:hint="default"/>
                <w:sz w:val="18"/>
                <w:szCs w:val="18"/>
              </w:rPr>
            </w:pPr>
            <w:r>
              <w:rPr>
                <w:rFonts w:ascii="Arial Narrow"/>
                <w:spacing w:val="-1"/>
                <w:w w:val="95"/>
                <w:sz w:val="18"/>
              </w:rPr>
              <w:t>--</w:t>
            </w:r>
            <w:r>
              <w:rPr>
                <w:rFonts w:ascii="Arial Narrow"/>
                <w:w w:val="95"/>
                <w:sz w:val="18"/>
              </w:rPr>
            </w:r>
          </w:p>
        </w:tc>
        <w:tc>
          <w:tcPr>
            <w:tcW w:w="700" w:type="dxa"/>
            <w:tcBorders>
              <w:top w:val="single" w:sz="4" w:space="0" w:color="000000"/>
              <w:left w:val="single" w:sz="4" w:space="0" w:color="000000"/>
              <w:bottom w:val="single" w:sz="17" w:space="0" w:color="000000"/>
              <w:right w:val="nil" w:sz="6" w:space="0" w:color="auto"/>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106"/>
              <w:jc w:val="right"/>
              <w:rPr>
                <w:rFonts w:ascii="Arial Narrow" w:hAnsi="Arial Narrow" w:cs="Arial Narrow" w:eastAsia="Arial Narrow" w:hint="default"/>
                <w:sz w:val="18"/>
                <w:szCs w:val="18"/>
              </w:rPr>
            </w:pPr>
            <w:r>
              <w:rPr>
                <w:rFonts w:ascii="Arial Narrow"/>
                <w:sz w:val="18"/>
              </w:rPr>
              <w:t>-</w:t>
            </w:r>
          </w:p>
        </w:tc>
      </w:tr>
    </w:tbl>
    <w:p>
      <w:pPr>
        <w:spacing w:after="0" w:line="240" w:lineRule="auto"/>
        <w:jc w:val="right"/>
        <w:rPr>
          <w:rFonts w:ascii="Arial Narrow" w:hAnsi="Arial Narrow" w:cs="Arial Narrow" w:eastAsia="Arial Narrow" w:hint="default"/>
          <w:sz w:val="18"/>
          <w:szCs w:val="18"/>
        </w:rPr>
        <w:sectPr>
          <w:pgSz w:w="11910" w:h="16840"/>
          <w:pgMar w:header="747" w:footer="702" w:top="980" w:bottom="900" w:left="720" w:right="6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15" w:type="dxa"/>
        <w:tblLayout w:type="fixed"/>
        <w:tblCellMar>
          <w:top w:w="0" w:type="dxa"/>
          <w:left w:w="0" w:type="dxa"/>
          <w:bottom w:w="0" w:type="dxa"/>
          <w:right w:w="0" w:type="dxa"/>
        </w:tblCellMar>
        <w:tblLook w:val="01E0"/>
      </w:tblPr>
      <w:tblGrid>
        <w:gridCol w:w="1936"/>
        <w:gridCol w:w="1300"/>
        <w:gridCol w:w="900"/>
        <w:gridCol w:w="1295"/>
        <w:gridCol w:w="712"/>
        <w:gridCol w:w="1340"/>
        <w:gridCol w:w="784"/>
        <w:gridCol w:w="1270"/>
        <w:gridCol w:w="700"/>
      </w:tblGrid>
      <w:tr>
        <w:trPr>
          <w:trHeight w:val="779" w:hRule="exact"/>
        </w:trPr>
        <w:tc>
          <w:tcPr>
            <w:tcW w:w="1936" w:type="dxa"/>
            <w:tcBorders>
              <w:top w:val="single" w:sz="17" w:space="0" w:color="000000"/>
              <w:left w:val="nil" w:sz="6" w:space="0" w:color="auto"/>
              <w:bottom w:val="single" w:sz="4" w:space="0" w:color="000000"/>
              <w:right w:val="single" w:sz="4" w:space="0" w:color="000000"/>
            </w:tcBorders>
          </w:tcPr>
          <w:p>
            <w:pPr>
              <w:pStyle w:val="TableParagraph"/>
              <w:spacing w:line="208" w:lineRule="exact"/>
              <w:ind w:left="122" w:right="0"/>
              <w:jc w:val="left"/>
              <w:rPr>
                <w:rFonts w:ascii="宋体" w:hAnsi="宋体" w:cs="宋体" w:eastAsia="宋体" w:hint="default"/>
                <w:sz w:val="18"/>
                <w:szCs w:val="18"/>
              </w:rPr>
            </w:pPr>
            <w:r>
              <w:rPr>
                <w:rFonts w:ascii="宋体" w:hAnsi="宋体" w:cs="宋体" w:eastAsia="宋体" w:hint="default"/>
                <w:sz w:val="18"/>
                <w:szCs w:val="18"/>
              </w:rPr>
              <w:t>以外的款项</w:t>
            </w:r>
          </w:p>
        </w:tc>
        <w:tc>
          <w:tcPr>
            <w:tcW w:w="1300" w:type="dxa"/>
            <w:tcBorders>
              <w:top w:val="single" w:sz="17" w:space="0" w:color="000000"/>
              <w:left w:val="single" w:sz="4" w:space="0" w:color="000000"/>
              <w:bottom w:val="single" w:sz="4" w:space="0" w:color="000000"/>
              <w:right w:val="single" w:sz="4" w:space="0" w:color="000000"/>
            </w:tcBorders>
          </w:tcPr>
          <w:p>
            <w:pPr/>
          </w:p>
        </w:tc>
        <w:tc>
          <w:tcPr>
            <w:tcW w:w="900" w:type="dxa"/>
            <w:tcBorders>
              <w:top w:val="single" w:sz="17" w:space="0" w:color="000000"/>
              <w:left w:val="single" w:sz="4" w:space="0" w:color="000000"/>
              <w:bottom w:val="single" w:sz="4" w:space="0" w:color="000000"/>
              <w:right w:val="single" w:sz="4" w:space="0" w:color="000000"/>
            </w:tcBorders>
          </w:tcPr>
          <w:p>
            <w:pPr/>
          </w:p>
        </w:tc>
        <w:tc>
          <w:tcPr>
            <w:tcW w:w="1295" w:type="dxa"/>
            <w:tcBorders>
              <w:top w:val="single" w:sz="17" w:space="0" w:color="000000"/>
              <w:left w:val="single" w:sz="4" w:space="0" w:color="000000"/>
              <w:bottom w:val="single" w:sz="4" w:space="0" w:color="000000"/>
              <w:right w:val="single" w:sz="4" w:space="0" w:color="000000"/>
            </w:tcBorders>
          </w:tcPr>
          <w:p>
            <w:pPr/>
          </w:p>
        </w:tc>
        <w:tc>
          <w:tcPr>
            <w:tcW w:w="712" w:type="dxa"/>
            <w:tcBorders>
              <w:top w:val="single" w:sz="17" w:space="0" w:color="000000"/>
              <w:left w:val="single" w:sz="4" w:space="0" w:color="000000"/>
              <w:bottom w:val="single" w:sz="4" w:space="0" w:color="000000"/>
              <w:right w:val="single" w:sz="4" w:space="0" w:color="000000"/>
            </w:tcBorders>
          </w:tcPr>
          <w:p>
            <w:pPr/>
          </w:p>
        </w:tc>
        <w:tc>
          <w:tcPr>
            <w:tcW w:w="1340" w:type="dxa"/>
            <w:tcBorders>
              <w:top w:val="single" w:sz="17" w:space="0" w:color="000000"/>
              <w:left w:val="single" w:sz="4" w:space="0" w:color="000000"/>
              <w:bottom w:val="single" w:sz="4" w:space="0" w:color="000000"/>
              <w:right w:val="single" w:sz="4" w:space="0" w:color="000000"/>
            </w:tcBorders>
          </w:tcPr>
          <w:p>
            <w:pPr/>
          </w:p>
        </w:tc>
        <w:tc>
          <w:tcPr>
            <w:tcW w:w="784" w:type="dxa"/>
            <w:tcBorders>
              <w:top w:val="single" w:sz="17" w:space="0" w:color="000000"/>
              <w:left w:val="single" w:sz="4" w:space="0" w:color="000000"/>
              <w:bottom w:val="single" w:sz="4" w:space="0" w:color="000000"/>
              <w:right w:val="single" w:sz="4" w:space="0" w:color="000000"/>
            </w:tcBorders>
          </w:tcPr>
          <w:p>
            <w:pPr/>
          </w:p>
        </w:tc>
        <w:tc>
          <w:tcPr>
            <w:tcW w:w="1270" w:type="dxa"/>
            <w:tcBorders>
              <w:top w:val="single" w:sz="17" w:space="0" w:color="000000"/>
              <w:left w:val="single" w:sz="4" w:space="0" w:color="000000"/>
              <w:bottom w:val="single" w:sz="4" w:space="0" w:color="000000"/>
              <w:right w:val="single" w:sz="4" w:space="0" w:color="000000"/>
            </w:tcBorders>
          </w:tcPr>
          <w:p>
            <w:pPr/>
          </w:p>
        </w:tc>
        <w:tc>
          <w:tcPr>
            <w:tcW w:w="700" w:type="dxa"/>
            <w:tcBorders>
              <w:top w:val="single" w:sz="17" w:space="0" w:color="000000"/>
              <w:left w:val="single" w:sz="4" w:space="0" w:color="000000"/>
              <w:bottom w:val="single" w:sz="4" w:space="0" w:color="000000"/>
              <w:right w:val="nil" w:sz="6" w:space="0" w:color="auto"/>
            </w:tcBorders>
          </w:tcPr>
          <w:p>
            <w:pPr/>
          </w:p>
        </w:tc>
      </w:tr>
      <w:tr>
        <w:trPr>
          <w:trHeight w:val="236" w:hRule="exact"/>
        </w:trPr>
        <w:tc>
          <w:tcPr>
            <w:tcW w:w="1936" w:type="dxa"/>
            <w:tcBorders>
              <w:top w:val="single" w:sz="4" w:space="0" w:color="000000"/>
              <w:left w:val="nil" w:sz="6" w:space="0" w:color="auto"/>
              <w:bottom w:val="nil" w:sz="6" w:space="0" w:color="auto"/>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z w:val="18"/>
                <w:szCs w:val="18"/>
              </w:rPr>
              <w:t>冰箱压缩机业务中除</w:t>
            </w:r>
          </w:p>
        </w:tc>
        <w:tc>
          <w:tcPr>
            <w:tcW w:w="1300" w:type="dxa"/>
            <w:tcBorders>
              <w:top w:val="single" w:sz="4" w:space="0" w:color="000000"/>
              <w:left w:val="single" w:sz="4" w:space="0" w:color="000000"/>
              <w:bottom w:val="nil" w:sz="6" w:space="0" w:color="auto"/>
              <w:right w:val="single" w:sz="4" w:space="0" w:color="000000"/>
            </w:tcBorders>
          </w:tcPr>
          <w:p>
            <w:pPr/>
          </w:p>
        </w:tc>
        <w:tc>
          <w:tcPr>
            <w:tcW w:w="900" w:type="dxa"/>
            <w:tcBorders>
              <w:top w:val="single" w:sz="4" w:space="0" w:color="000000"/>
              <w:left w:val="single" w:sz="4" w:space="0" w:color="000000"/>
              <w:bottom w:val="nil" w:sz="6" w:space="0" w:color="auto"/>
              <w:right w:val="single" w:sz="4" w:space="0" w:color="000000"/>
            </w:tcBorders>
          </w:tcPr>
          <w:p>
            <w:pPr/>
          </w:p>
        </w:tc>
        <w:tc>
          <w:tcPr>
            <w:tcW w:w="1295" w:type="dxa"/>
            <w:tcBorders>
              <w:top w:val="single" w:sz="4" w:space="0" w:color="000000"/>
              <w:left w:val="single" w:sz="4" w:space="0" w:color="000000"/>
              <w:bottom w:val="nil" w:sz="6" w:space="0" w:color="auto"/>
              <w:right w:val="single" w:sz="4" w:space="0" w:color="000000"/>
            </w:tcBorders>
          </w:tcPr>
          <w:p>
            <w:pPr/>
          </w:p>
        </w:tc>
        <w:tc>
          <w:tcPr>
            <w:tcW w:w="712" w:type="dxa"/>
            <w:tcBorders>
              <w:top w:val="single" w:sz="4" w:space="0" w:color="000000"/>
              <w:left w:val="single" w:sz="4" w:space="0" w:color="000000"/>
              <w:bottom w:val="nil" w:sz="6" w:space="0" w:color="auto"/>
              <w:right w:val="single" w:sz="4" w:space="0" w:color="000000"/>
            </w:tcBorders>
          </w:tcPr>
          <w:p>
            <w:pPr/>
          </w:p>
        </w:tc>
        <w:tc>
          <w:tcPr>
            <w:tcW w:w="1340" w:type="dxa"/>
            <w:tcBorders>
              <w:top w:val="single" w:sz="4" w:space="0" w:color="000000"/>
              <w:left w:val="single" w:sz="4" w:space="0" w:color="000000"/>
              <w:bottom w:val="nil" w:sz="6" w:space="0" w:color="auto"/>
              <w:right w:val="single" w:sz="4" w:space="0" w:color="000000"/>
            </w:tcBorders>
          </w:tcPr>
          <w:p>
            <w:pPr/>
          </w:p>
        </w:tc>
        <w:tc>
          <w:tcPr>
            <w:tcW w:w="784" w:type="dxa"/>
            <w:tcBorders>
              <w:top w:val="single" w:sz="4" w:space="0" w:color="000000"/>
              <w:left w:val="single" w:sz="4" w:space="0" w:color="000000"/>
              <w:bottom w:val="nil" w:sz="6" w:space="0" w:color="auto"/>
              <w:right w:val="single" w:sz="4" w:space="0" w:color="000000"/>
            </w:tcBorders>
          </w:tcPr>
          <w:p>
            <w:pPr/>
          </w:p>
        </w:tc>
        <w:tc>
          <w:tcPr>
            <w:tcW w:w="1270" w:type="dxa"/>
            <w:tcBorders>
              <w:top w:val="single" w:sz="4" w:space="0" w:color="000000"/>
              <w:left w:val="single" w:sz="4" w:space="0" w:color="000000"/>
              <w:bottom w:val="nil" w:sz="6" w:space="0" w:color="auto"/>
              <w:right w:val="single" w:sz="4" w:space="0" w:color="000000"/>
            </w:tcBorders>
          </w:tcPr>
          <w:p>
            <w:pPr/>
          </w:p>
        </w:tc>
        <w:tc>
          <w:tcPr>
            <w:tcW w:w="700" w:type="dxa"/>
            <w:tcBorders>
              <w:top w:val="single" w:sz="4" w:space="0" w:color="000000"/>
              <w:left w:val="single" w:sz="4" w:space="0" w:color="000000"/>
              <w:bottom w:val="nil" w:sz="6" w:space="0" w:color="auto"/>
              <w:right w:val="nil" w:sz="6" w:space="0" w:color="auto"/>
            </w:tcBorders>
          </w:tcPr>
          <w:p>
            <w:pPr/>
          </w:p>
        </w:tc>
      </w:tr>
      <w:tr>
        <w:trPr>
          <w:trHeight w:val="467" w:hRule="exact"/>
        </w:trPr>
        <w:tc>
          <w:tcPr>
            <w:tcW w:w="1936" w:type="dxa"/>
            <w:tcBorders>
              <w:top w:val="nil" w:sz="6" w:space="0" w:color="auto"/>
              <w:left w:val="nil" w:sz="6" w:space="0" w:color="auto"/>
              <w:bottom w:val="nil" w:sz="6" w:space="0" w:color="auto"/>
              <w:right w:val="single" w:sz="4"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z w:val="18"/>
                <w:szCs w:val="18"/>
              </w:rPr>
              <w:t>员工备用金借款、投</w:t>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资借款、关联方往来</w:t>
            </w:r>
          </w:p>
        </w:tc>
        <w:tc>
          <w:tcPr>
            <w:tcW w:w="1300" w:type="dxa"/>
            <w:tcBorders>
              <w:top w:val="nil" w:sz="6" w:space="0" w:color="auto"/>
              <w:left w:val="single" w:sz="4" w:space="0" w:color="000000"/>
              <w:bottom w:val="nil" w:sz="6" w:space="0" w:color="auto"/>
              <w:right w:val="single" w:sz="4" w:space="0" w:color="000000"/>
            </w:tcBorders>
          </w:tcPr>
          <w:p>
            <w:pPr>
              <w:pStyle w:val="TableParagraph"/>
              <w:spacing w:line="240" w:lineRule="auto" w:before="128"/>
              <w:ind w:right="101"/>
              <w:jc w:val="right"/>
              <w:rPr>
                <w:rFonts w:ascii="Arial Narrow" w:hAnsi="Arial Narrow" w:cs="Arial Narrow" w:eastAsia="Arial Narrow" w:hint="default"/>
                <w:sz w:val="18"/>
                <w:szCs w:val="18"/>
              </w:rPr>
            </w:pPr>
            <w:r>
              <w:rPr>
                <w:rFonts w:ascii="Arial Narrow"/>
                <w:spacing w:val="-1"/>
                <w:sz w:val="18"/>
              </w:rPr>
              <w:t>10,293,446.22</w:t>
            </w:r>
          </w:p>
        </w:tc>
        <w:tc>
          <w:tcPr>
            <w:tcW w:w="900" w:type="dxa"/>
            <w:tcBorders>
              <w:top w:val="nil" w:sz="6" w:space="0" w:color="auto"/>
              <w:left w:val="single" w:sz="4" w:space="0" w:color="000000"/>
              <w:bottom w:val="nil" w:sz="6" w:space="0" w:color="auto"/>
              <w:right w:val="single" w:sz="4" w:space="0" w:color="000000"/>
            </w:tcBorders>
          </w:tcPr>
          <w:p>
            <w:pPr>
              <w:pStyle w:val="TableParagraph"/>
              <w:spacing w:line="240" w:lineRule="auto" w:before="128"/>
              <w:ind w:right="101"/>
              <w:jc w:val="right"/>
              <w:rPr>
                <w:rFonts w:ascii="Arial Narrow" w:hAnsi="Arial Narrow" w:cs="Arial Narrow" w:eastAsia="Arial Narrow" w:hint="default"/>
                <w:sz w:val="18"/>
                <w:szCs w:val="18"/>
              </w:rPr>
            </w:pPr>
            <w:r>
              <w:rPr>
                <w:rFonts w:ascii="Arial Narrow"/>
                <w:spacing w:val="-1"/>
                <w:w w:val="95"/>
                <w:sz w:val="18"/>
              </w:rPr>
              <w:t>1.67</w:t>
            </w:r>
            <w:r>
              <w:rPr>
                <w:rFonts w:ascii="Arial Narrow"/>
                <w:sz w:val="18"/>
              </w:rPr>
            </w:r>
          </w:p>
        </w:tc>
        <w:tc>
          <w:tcPr>
            <w:tcW w:w="1295" w:type="dxa"/>
            <w:tcBorders>
              <w:top w:val="nil" w:sz="6" w:space="0" w:color="auto"/>
              <w:left w:val="single" w:sz="4" w:space="0" w:color="000000"/>
              <w:bottom w:val="nil" w:sz="6" w:space="0" w:color="auto"/>
              <w:right w:val="single" w:sz="4" w:space="0" w:color="000000"/>
            </w:tcBorders>
          </w:tcPr>
          <w:p>
            <w:pPr>
              <w:pStyle w:val="TableParagraph"/>
              <w:spacing w:line="240" w:lineRule="auto" w:before="128"/>
              <w:ind w:right="102"/>
              <w:jc w:val="right"/>
              <w:rPr>
                <w:rFonts w:ascii="Arial Narrow" w:hAnsi="Arial Narrow" w:cs="Arial Narrow" w:eastAsia="Arial Narrow" w:hint="default"/>
                <w:sz w:val="18"/>
                <w:szCs w:val="18"/>
              </w:rPr>
            </w:pPr>
            <w:r>
              <w:rPr>
                <w:rFonts w:ascii="Arial Narrow"/>
                <w:spacing w:val="-1"/>
                <w:sz w:val="18"/>
              </w:rPr>
              <w:t>1,163,081.09</w:t>
            </w:r>
            <w:r>
              <w:rPr>
                <w:rFonts w:ascii="Arial Narrow"/>
                <w:sz w:val="18"/>
              </w:rPr>
            </w:r>
          </w:p>
        </w:tc>
        <w:tc>
          <w:tcPr>
            <w:tcW w:w="712" w:type="dxa"/>
            <w:tcBorders>
              <w:top w:val="nil" w:sz="6" w:space="0" w:color="auto"/>
              <w:left w:val="single" w:sz="4" w:space="0" w:color="000000"/>
              <w:bottom w:val="nil" w:sz="6" w:space="0" w:color="auto"/>
              <w:right w:val="single" w:sz="4" w:space="0" w:color="000000"/>
            </w:tcBorders>
          </w:tcPr>
          <w:p>
            <w:pPr>
              <w:pStyle w:val="TableParagraph"/>
              <w:spacing w:line="240" w:lineRule="auto" w:before="128"/>
              <w:ind w:right="100"/>
              <w:jc w:val="right"/>
              <w:rPr>
                <w:rFonts w:ascii="Arial Narrow" w:hAnsi="Arial Narrow" w:cs="Arial Narrow" w:eastAsia="Arial Narrow" w:hint="default"/>
                <w:sz w:val="18"/>
                <w:szCs w:val="18"/>
              </w:rPr>
            </w:pPr>
            <w:r>
              <w:rPr>
                <w:rFonts w:ascii="Arial Narrow"/>
                <w:spacing w:val="-1"/>
                <w:sz w:val="18"/>
              </w:rPr>
              <w:t>11.30</w:t>
            </w:r>
          </w:p>
        </w:tc>
        <w:tc>
          <w:tcPr>
            <w:tcW w:w="1340" w:type="dxa"/>
            <w:tcBorders>
              <w:top w:val="nil" w:sz="6" w:space="0" w:color="auto"/>
              <w:left w:val="single" w:sz="4" w:space="0" w:color="000000"/>
              <w:bottom w:val="nil" w:sz="6" w:space="0" w:color="auto"/>
              <w:right w:val="single" w:sz="4" w:space="0" w:color="000000"/>
            </w:tcBorders>
          </w:tcPr>
          <w:p>
            <w:pPr>
              <w:pStyle w:val="TableParagraph"/>
              <w:spacing w:line="240" w:lineRule="auto" w:before="128"/>
              <w:ind w:right="100"/>
              <w:jc w:val="right"/>
              <w:rPr>
                <w:rFonts w:ascii="Arial Narrow" w:hAnsi="Arial Narrow" w:cs="Arial Narrow" w:eastAsia="Arial Narrow" w:hint="default"/>
                <w:sz w:val="18"/>
                <w:szCs w:val="18"/>
              </w:rPr>
            </w:pPr>
            <w:r>
              <w:rPr>
                <w:rFonts w:ascii="Arial Narrow"/>
                <w:spacing w:val="-1"/>
                <w:sz w:val="18"/>
              </w:rPr>
              <w:t>8,183,256.31</w:t>
            </w:r>
            <w:r>
              <w:rPr>
                <w:rFonts w:ascii="Arial Narrow"/>
                <w:sz w:val="18"/>
              </w:rPr>
            </w:r>
          </w:p>
        </w:tc>
        <w:tc>
          <w:tcPr>
            <w:tcW w:w="784" w:type="dxa"/>
            <w:tcBorders>
              <w:top w:val="nil" w:sz="6" w:space="0" w:color="auto"/>
              <w:left w:val="single" w:sz="4" w:space="0" w:color="000000"/>
              <w:bottom w:val="nil" w:sz="6" w:space="0" w:color="auto"/>
              <w:right w:val="single" w:sz="4" w:space="0" w:color="000000"/>
            </w:tcBorders>
          </w:tcPr>
          <w:p>
            <w:pPr>
              <w:pStyle w:val="TableParagraph"/>
              <w:spacing w:line="240" w:lineRule="auto" w:before="128"/>
              <w:ind w:right="101"/>
              <w:jc w:val="right"/>
              <w:rPr>
                <w:rFonts w:ascii="Arial Narrow" w:hAnsi="Arial Narrow" w:cs="Arial Narrow" w:eastAsia="Arial Narrow" w:hint="default"/>
                <w:sz w:val="18"/>
                <w:szCs w:val="18"/>
              </w:rPr>
            </w:pPr>
            <w:r>
              <w:rPr>
                <w:rFonts w:ascii="Arial Narrow"/>
                <w:spacing w:val="-1"/>
                <w:w w:val="95"/>
                <w:sz w:val="18"/>
              </w:rPr>
              <w:t>1.93</w:t>
            </w:r>
            <w:r>
              <w:rPr>
                <w:rFonts w:ascii="Arial Narrow"/>
                <w:sz w:val="18"/>
              </w:rPr>
            </w:r>
          </w:p>
        </w:tc>
        <w:tc>
          <w:tcPr>
            <w:tcW w:w="1270" w:type="dxa"/>
            <w:tcBorders>
              <w:top w:val="nil" w:sz="6" w:space="0" w:color="auto"/>
              <w:left w:val="single" w:sz="4" w:space="0" w:color="000000"/>
              <w:bottom w:val="nil" w:sz="6" w:space="0" w:color="auto"/>
              <w:right w:val="single" w:sz="4" w:space="0" w:color="000000"/>
            </w:tcBorders>
          </w:tcPr>
          <w:p>
            <w:pPr>
              <w:pStyle w:val="TableParagraph"/>
              <w:spacing w:line="240" w:lineRule="auto" w:before="128"/>
              <w:ind w:right="102"/>
              <w:jc w:val="right"/>
              <w:rPr>
                <w:rFonts w:ascii="Arial Narrow" w:hAnsi="Arial Narrow" w:cs="Arial Narrow" w:eastAsia="Arial Narrow" w:hint="default"/>
                <w:sz w:val="18"/>
                <w:szCs w:val="18"/>
              </w:rPr>
            </w:pPr>
            <w:r>
              <w:rPr>
                <w:rFonts w:ascii="Arial Narrow"/>
                <w:spacing w:val="-1"/>
                <w:sz w:val="18"/>
              </w:rPr>
              <w:t>683,383.19</w:t>
            </w:r>
          </w:p>
        </w:tc>
        <w:tc>
          <w:tcPr>
            <w:tcW w:w="700" w:type="dxa"/>
            <w:tcBorders>
              <w:top w:val="nil" w:sz="6" w:space="0" w:color="auto"/>
              <w:left w:val="single" w:sz="4" w:space="0" w:color="000000"/>
              <w:bottom w:val="nil" w:sz="6" w:space="0" w:color="auto"/>
              <w:right w:val="nil" w:sz="6" w:space="0" w:color="auto"/>
            </w:tcBorders>
          </w:tcPr>
          <w:p>
            <w:pPr>
              <w:pStyle w:val="TableParagraph"/>
              <w:spacing w:line="240" w:lineRule="auto" w:before="128"/>
              <w:ind w:right="106"/>
              <w:jc w:val="right"/>
              <w:rPr>
                <w:rFonts w:ascii="Arial Narrow" w:hAnsi="Arial Narrow" w:cs="Arial Narrow" w:eastAsia="Arial Narrow" w:hint="default"/>
                <w:sz w:val="18"/>
                <w:szCs w:val="18"/>
              </w:rPr>
            </w:pPr>
            <w:r>
              <w:rPr>
                <w:rFonts w:ascii="Arial Narrow"/>
                <w:spacing w:val="-1"/>
                <w:w w:val="95"/>
                <w:sz w:val="18"/>
              </w:rPr>
              <w:t>8.35</w:t>
            </w:r>
            <w:r>
              <w:rPr>
                <w:rFonts w:ascii="Arial Narrow"/>
                <w:sz w:val="18"/>
              </w:rPr>
            </w:r>
          </w:p>
        </w:tc>
      </w:tr>
      <w:tr>
        <w:trPr>
          <w:trHeight w:val="240" w:hRule="exact"/>
        </w:trPr>
        <w:tc>
          <w:tcPr>
            <w:tcW w:w="1936" w:type="dxa"/>
            <w:tcBorders>
              <w:top w:val="nil" w:sz="6" w:space="0" w:color="auto"/>
              <w:left w:val="nil" w:sz="6" w:space="0" w:color="auto"/>
              <w:bottom w:val="single" w:sz="4" w:space="0" w:color="000000"/>
              <w:right w:val="single" w:sz="4"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z w:val="18"/>
                <w:szCs w:val="18"/>
              </w:rPr>
              <w:t>款项以外的款项</w:t>
            </w:r>
          </w:p>
        </w:tc>
        <w:tc>
          <w:tcPr>
            <w:tcW w:w="1300" w:type="dxa"/>
            <w:tcBorders>
              <w:top w:val="nil" w:sz="6" w:space="0" w:color="auto"/>
              <w:left w:val="single" w:sz="4" w:space="0" w:color="000000"/>
              <w:bottom w:val="single" w:sz="4" w:space="0" w:color="000000"/>
              <w:right w:val="single" w:sz="4" w:space="0" w:color="000000"/>
            </w:tcBorders>
          </w:tcPr>
          <w:p>
            <w:pPr/>
          </w:p>
        </w:tc>
        <w:tc>
          <w:tcPr>
            <w:tcW w:w="900" w:type="dxa"/>
            <w:tcBorders>
              <w:top w:val="nil" w:sz="6" w:space="0" w:color="auto"/>
              <w:left w:val="single" w:sz="4" w:space="0" w:color="000000"/>
              <w:bottom w:val="single" w:sz="4" w:space="0" w:color="000000"/>
              <w:right w:val="single" w:sz="4" w:space="0" w:color="000000"/>
            </w:tcBorders>
          </w:tcPr>
          <w:p>
            <w:pPr/>
          </w:p>
        </w:tc>
        <w:tc>
          <w:tcPr>
            <w:tcW w:w="1295" w:type="dxa"/>
            <w:tcBorders>
              <w:top w:val="nil" w:sz="6" w:space="0" w:color="auto"/>
              <w:left w:val="single" w:sz="4" w:space="0" w:color="000000"/>
              <w:bottom w:val="single" w:sz="4" w:space="0" w:color="000000"/>
              <w:right w:val="single" w:sz="4" w:space="0" w:color="000000"/>
            </w:tcBorders>
          </w:tcPr>
          <w:p>
            <w:pPr/>
          </w:p>
        </w:tc>
        <w:tc>
          <w:tcPr>
            <w:tcW w:w="712" w:type="dxa"/>
            <w:tcBorders>
              <w:top w:val="nil" w:sz="6" w:space="0" w:color="auto"/>
              <w:left w:val="single" w:sz="4" w:space="0" w:color="000000"/>
              <w:bottom w:val="single" w:sz="4" w:space="0" w:color="000000"/>
              <w:right w:val="single" w:sz="4" w:space="0" w:color="000000"/>
            </w:tcBorders>
          </w:tcPr>
          <w:p>
            <w:pPr/>
          </w:p>
        </w:tc>
        <w:tc>
          <w:tcPr>
            <w:tcW w:w="1340" w:type="dxa"/>
            <w:tcBorders>
              <w:top w:val="nil" w:sz="6" w:space="0" w:color="auto"/>
              <w:left w:val="single" w:sz="4" w:space="0" w:color="000000"/>
              <w:bottom w:val="single" w:sz="4" w:space="0" w:color="000000"/>
              <w:right w:val="single" w:sz="4" w:space="0" w:color="000000"/>
            </w:tcBorders>
          </w:tcPr>
          <w:p>
            <w:pPr/>
          </w:p>
        </w:tc>
        <w:tc>
          <w:tcPr>
            <w:tcW w:w="784" w:type="dxa"/>
            <w:tcBorders>
              <w:top w:val="nil" w:sz="6" w:space="0" w:color="auto"/>
              <w:left w:val="single" w:sz="4" w:space="0" w:color="000000"/>
              <w:bottom w:val="single" w:sz="4" w:space="0" w:color="000000"/>
              <w:right w:val="single" w:sz="4" w:space="0" w:color="000000"/>
            </w:tcBorders>
          </w:tcPr>
          <w:p>
            <w:pPr/>
          </w:p>
        </w:tc>
        <w:tc>
          <w:tcPr>
            <w:tcW w:w="1270" w:type="dxa"/>
            <w:tcBorders>
              <w:top w:val="nil" w:sz="6" w:space="0" w:color="auto"/>
              <w:left w:val="single" w:sz="4" w:space="0" w:color="000000"/>
              <w:bottom w:val="single" w:sz="4" w:space="0" w:color="000000"/>
              <w:right w:val="single" w:sz="4" w:space="0" w:color="000000"/>
            </w:tcBorders>
          </w:tcPr>
          <w:p>
            <w:pPr/>
          </w:p>
        </w:tc>
        <w:tc>
          <w:tcPr>
            <w:tcW w:w="700" w:type="dxa"/>
            <w:tcBorders>
              <w:top w:val="nil" w:sz="6" w:space="0" w:color="auto"/>
              <w:left w:val="single" w:sz="4" w:space="0" w:color="000000"/>
              <w:bottom w:val="single" w:sz="4" w:space="0" w:color="000000"/>
              <w:right w:val="nil" w:sz="6" w:space="0" w:color="auto"/>
            </w:tcBorders>
          </w:tcPr>
          <w:p>
            <w:pPr/>
          </w:p>
        </w:tc>
      </w:tr>
      <w:tr>
        <w:trPr>
          <w:trHeight w:val="236" w:hRule="exact"/>
        </w:trPr>
        <w:tc>
          <w:tcPr>
            <w:tcW w:w="1936" w:type="dxa"/>
            <w:tcBorders>
              <w:top w:val="single" w:sz="4" w:space="0" w:color="000000"/>
              <w:left w:val="nil" w:sz="6" w:space="0" w:color="auto"/>
              <w:bottom w:val="nil" w:sz="6" w:space="0" w:color="auto"/>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机顶盒业务中除员工</w:t>
            </w:r>
          </w:p>
        </w:tc>
        <w:tc>
          <w:tcPr>
            <w:tcW w:w="1300" w:type="dxa"/>
            <w:tcBorders>
              <w:top w:val="single" w:sz="4" w:space="0" w:color="000000"/>
              <w:left w:val="single" w:sz="4" w:space="0" w:color="000000"/>
              <w:bottom w:val="nil" w:sz="6" w:space="0" w:color="auto"/>
              <w:right w:val="single" w:sz="4" w:space="0" w:color="000000"/>
            </w:tcBorders>
          </w:tcPr>
          <w:p>
            <w:pPr/>
          </w:p>
        </w:tc>
        <w:tc>
          <w:tcPr>
            <w:tcW w:w="900" w:type="dxa"/>
            <w:tcBorders>
              <w:top w:val="single" w:sz="4" w:space="0" w:color="000000"/>
              <w:left w:val="single" w:sz="4" w:space="0" w:color="000000"/>
              <w:bottom w:val="nil" w:sz="6" w:space="0" w:color="auto"/>
              <w:right w:val="single" w:sz="4" w:space="0" w:color="000000"/>
            </w:tcBorders>
          </w:tcPr>
          <w:p>
            <w:pPr/>
          </w:p>
        </w:tc>
        <w:tc>
          <w:tcPr>
            <w:tcW w:w="1295" w:type="dxa"/>
            <w:tcBorders>
              <w:top w:val="single" w:sz="4" w:space="0" w:color="000000"/>
              <w:left w:val="single" w:sz="4" w:space="0" w:color="000000"/>
              <w:bottom w:val="nil" w:sz="6" w:space="0" w:color="auto"/>
              <w:right w:val="single" w:sz="4" w:space="0" w:color="000000"/>
            </w:tcBorders>
          </w:tcPr>
          <w:p>
            <w:pPr/>
          </w:p>
        </w:tc>
        <w:tc>
          <w:tcPr>
            <w:tcW w:w="712" w:type="dxa"/>
            <w:tcBorders>
              <w:top w:val="single" w:sz="4" w:space="0" w:color="000000"/>
              <w:left w:val="single" w:sz="4" w:space="0" w:color="000000"/>
              <w:bottom w:val="nil" w:sz="6" w:space="0" w:color="auto"/>
              <w:right w:val="single" w:sz="4" w:space="0" w:color="000000"/>
            </w:tcBorders>
          </w:tcPr>
          <w:p>
            <w:pPr/>
          </w:p>
        </w:tc>
        <w:tc>
          <w:tcPr>
            <w:tcW w:w="1340" w:type="dxa"/>
            <w:tcBorders>
              <w:top w:val="single" w:sz="4" w:space="0" w:color="000000"/>
              <w:left w:val="single" w:sz="4" w:space="0" w:color="000000"/>
              <w:bottom w:val="nil" w:sz="6" w:space="0" w:color="auto"/>
              <w:right w:val="single" w:sz="4" w:space="0" w:color="000000"/>
            </w:tcBorders>
          </w:tcPr>
          <w:p>
            <w:pPr/>
          </w:p>
        </w:tc>
        <w:tc>
          <w:tcPr>
            <w:tcW w:w="784" w:type="dxa"/>
            <w:tcBorders>
              <w:top w:val="single" w:sz="4" w:space="0" w:color="000000"/>
              <w:left w:val="single" w:sz="4" w:space="0" w:color="000000"/>
              <w:bottom w:val="nil" w:sz="6" w:space="0" w:color="auto"/>
              <w:right w:val="single" w:sz="4" w:space="0" w:color="000000"/>
            </w:tcBorders>
          </w:tcPr>
          <w:p>
            <w:pPr/>
          </w:p>
        </w:tc>
        <w:tc>
          <w:tcPr>
            <w:tcW w:w="1270" w:type="dxa"/>
            <w:tcBorders>
              <w:top w:val="single" w:sz="4" w:space="0" w:color="000000"/>
              <w:left w:val="single" w:sz="4" w:space="0" w:color="000000"/>
              <w:bottom w:val="nil" w:sz="6" w:space="0" w:color="auto"/>
              <w:right w:val="single" w:sz="4" w:space="0" w:color="000000"/>
            </w:tcBorders>
          </w:tcPr>
          <w:p>
            <w:pPr/>
          </w:p>
        </w:tc>
        <w:tc>
          <w:tcPr>
            <w:tcW w:w="700" w:type="dxa"/>
            <w:tcBorders>
              <w:top w:val="single" w:sz="4" w:space="0" w:color="000000"/>
              <w:left w:val="single" w:sz="4" w:space="0" w:color="000000"/>
              <w:bottom w:val="nil" w:sz="6" w:space="0" w:color="auto"/>
              <w:right w:val="nil" w:sz="6" w:space="0" w:color="auto"/>
            </w:tcBorders>
          </w:tcPr>
          <w:p>
            <w:pPr/>
          </w:p>
        </w:tc>
      </w:tr>
      <w:tr>
        <w:trPr>
          <w:trHeight w:val="467" w:hRule="exact"/>
        </w:trPr>
        <w:tc>
          <w:tcPr>
            <w:tcW w:w="1936" w:type="dxa"/>
            <w:tcBorders>
              <w:top w:val="nil" w:sz="6" w:space="0" w:color="auto"/>
              <w:left w:val="nil" w:sz="6" w:space="0" w:color="auto"/>
              <w:bottom w:val="nil" w:sz="6" w:space="0" w:color="auto"/>
              <w:right w:val="single" w:sz="4"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z w:val="18"/>
                <w:szCs w:val="18"/>
              </w:rPr>
              <w:t>备用金借款、投资借</w:t>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款、关联方往来款项</w:t>
            </w:r>
          </w:p>
        </w:tc>
        <w:tc>
          <w:tcPr>
            <w:tcW w:w="1300" w:type="dxa"/>
            <w:tcBorders>
              <w:top w:val="nil" w:sz="6" w:space="0" w:color="auto"/>
              <w:left w:val="single" w:sz="4" w:space="0" w:color="000000"/>
              <w:bottom w:val="nil" w:sz="6" w:space="0" w:color="auto"/>
              <w:right w:val="single" w:sz="4" w:space="0" w:color="000000"/>
            </w:tcBorders>
          </w:tcPr>
          <w:p>
            <w:pPr>
              <w:pStyle w:val="TableParagraph"/>
              <w:spacing w:line="240" w:lineRule="auto" w:before="129"/>
              <w:ind w:right="100"/>
              <w:jc w:val="right"/>
              <w:rPr>
                <w:rFonts w:ascii="Arial Narrow" w:hAnsi="Arial Narrow" w:cs="Arial Narrow" w:eastAsia="Arial Narrow" w:hint="default"/>
                <w:sz w:val="18"/>
                <w:szCs w:val="18"/>
              </w:rPr>
            </w:pPr>
            <w:r>
              <w:rPr>
                <w:rFonts w:ascii="Arial Narrow"/>
                <w:spacing w:val="-1"/>
                <w:sz w:val="18"/>
              </w:rPr>
              <w:t>122,395.31</w:t>
            </w:r>
          </w:p>
        </w:tc>
        <w:tc>
          <w:tcPr>
            <w:tcW w:w="900" w:type="dxa"/>
            <w:tcBorders>
              <w:top w:val="nil" w:sz="6" w:space="0" w:color="auto"/>
              <w:left w:val="single" w:sz="4" w:space="0" w:color="000000"/>
              <w:bottom w:val="nil" w:sz="6" w:space="0" w:color="auto"/>
              <w:right w:val="single" w:sz="4" w:space="0" w:color="000000"/>
            </w:tcBorders>
          </w:tcPr>
          <w:p>
            <w:pPr>
              <w:pStyle w:val="TableParagraph"/>
              <w:spacing w:line="240" w:lineRule="auto" w:before="129"/>
              <w:ind w:right="101"/>
              <w:jc w:val="right"/>
              <w:rPr>
                <w:rFonts w:ascii="Arial Narrow" w:hAnsi="Arial Narrow" w:cs="Arial Narrow" w:eastAsia="Arial Narrow" w:hint="default"/>
                <w:sz w:val="18"/>
                <w:szCs w:val="18"/>
              </w:rPr>
            </w:pPr>
            <w:r>
              <w:rPr>
                <w:rFonts w:ascii="Arial Narrow"/>
                <w:spacing w:val="-1"/>
                <w:w w:val="95"/>
                <w:sz w:val="18"/>
              </w:rPr>
              <w:t>0.02</w:t>
            </w:r>
            <w:r>
              <w:rPr>
                <w:rFonts w:ascii="Arial Narrow"/>
                <w:sz w:val="18"/>
              </w:rPr>
            </w:r>
          </w:p>
        </w:tc>
        <w:tc>
          <w:tcPr>
            <w:tcW w:w="1295" w:type="dxa"/>
            <w:tcBorders>
              <w:top w:val="nil" w:sz="6" w:space="0" w:color="auto"/>
              <w:left w:val="single" w:sz="4" w:space="0" w:color="000000"/>
              <w:bottom w:val="nil" w:sz="6" w:space="0" w:color="auto"/>
              <w:right w:val="single" w:sz="4" w:space="0" w:color="000000"/>
            </w:tcBorders>
          </w:tcPr>
          <w:p>
            <w:pPr>
              <w:pStyle w:val="TableParagraph"/>
              <w:spacing w:line="240" w:lineRule="auto" w:before="129"/>
              <w:ind w:right="101"/>
              <w:jc w:val="right"/>
              <w:rPr>
                <w:rFonts w:ascii="Arial Narrow" w:hAnsi="Arial Narrow" w:cs="Arial Narrow" w:eastAsia="Arial Narrow" w:hint="default"/>
                <w:sz w:val="18"/>
                <w:szCs w:val="18"/>
              </w:rPr>
            </w:pPr>
            <w:r>
              <w:rPr>
                <w:rFonts w:ascii="Arial Narrow"/>
                <w:spacing w:val="-1"/>
                <w:sz w:val="18"/>
              </w:rPr>
              <w:t>4,550.00</w:t>
            </w:r>
          </w:p>
        </w:tc>
        <w:tc>
          <w:tcPr>
            <w:tcW w:w="712" w:type="dxa"/>
            <w:tcBorders>
              <w:top w:val="nil" w:sz="6" w:space="0" w:color="auto"/>
              <w:left w:val="single" w:sz="4" w:space="0" w:color="000000"/>
              <w:bottom w:val="nil" w:sz="6" w:space="0" w:color="auto"/>
              <w:right w:val="single" w:sz="4" w:space="0" w:color="000000"/>
            </w:tcBorders>
          </w:tcPr>
          <w:p>
            <w:pPr>
              <w:pStyle w:val="TableParagraph"/>
              <w:spacing w:line="240" w:lineRule="auto" w:before="129"/>
              <w:ind w:right="101"/>
              <w:jc w:val="right"/>
              <w:rPr>
                <w:rFonts w:ascii="Arial Narrow" w:hAnsi="Arial Narrow" w:cs="Arial Narrow" w:eastAsia="Arial Narrow" w:hint="default"/>
                <w:sz w:val="18"/>
                <w:szCs w:val="18"/>
              </w:rPr>
            </w:pPr>
            <w:r>
              <w:rPr>
                <w:rFonts w:ascii="Arial Narrow"/>
                <w:spacing w:val="-1"/>
                <w:w w:val="95"/>
                <w:sz w:val="18"/>
              </w:rPr>
              <w:t>3.72</w:t>
            </w:r>
            <w:r>
              <w:rPr>
                <w:rFonts w:ascii="Arial Narrow"/>
                <w:sz w:val="18"/>
              </w:rPr>
            </w:r>
          </w:p>
        </w:tc>
        <w:tc>
          <w:tcPr>
            <w:tcW w:w="1340" w:type="dxa"/>
            <w:tcBorders>
              <w:top w:val="nil" w:sz="6" w:space="0" w:color="auto"/>
              <w:left w:val="single" w:sz="4" w:space="0" w:color="000000"/>
              <w:bottom w:val="nil" w:sz="6" w:space="0" w:color="auto"/>
              <w:right w:val="single" w:sz="4" w:space="0" w:color="000000"/>
            </w:tcBorders>
          </w:tcPr>
          <w:p>
            <w:pPr>
              <w:pStyle w:val="TableParagraph"/>
              <w:spacing w:line="240" w:lineRule="auto" w:before="129"/>
              <w:ind w:right="99"/>
              <w:jc w:val="right"/>
              <w:rPr>
                <w:rFonts w:ascii="Arial Narrow" w:hAnsi="Arial Narrow" w:cs="Arial Narrow" w:eastAsia="Arial Narrow" w:hint="default"/>
                <w:sz w:val="18"/>
                <w:szCs w:val="18"/>
              </w:rPr>
            </w:pPr>
            <w:r>
              <w:rPr>
                <w:rFonts w:ascii="Arial Narrow"/>
                <w:spacing w:val="-1"/>
                <w:sz w:val="18"/>
              </w:rPr>
              <w:t>207,292.40</w:t>
            </w:r>
          </w:p>
        </w:tc>
        <w:tc>
          <w:tcPr>
            <w:tcW w:w="784" w:type="dxa"/>
            <w:tcBorders>
              <w:top w:val="nil" w:sz="6" w:space="0" w:color="auto"/>
              <w:left w:val="single" w:sz="4" w:space="0" w:color="000000"/>
              <w:bottom w:val="nil" w:sz="6" w:space="0" w:color="auto"/>
              <w:right w:val="single" w:sz="4" w:space="0" w:color="000000"/>
            </w:tcBorders>
          </w:tcPr>
          <w:p>
            <w:pPr>
              <w:pStyle w:val="TableParagraph"/>
              <w:spacing w:line="240" w:lineRule="auto" w:before="129"/>
              <w:ind w:right="101"/>
              <w:jc w:val="right"/>
              <w:rPr>
                <w:rFonts w:ascii="Arial Narrow" w:hAnsi="Arial Narrow" w:cs="Arial Narrow" w:eastAsia="Arial Narrow" w:hint="default"/>
                <w:sz w:val="18"/>
                <w:szCs w:val="18"/>
              </w:rPr>
            </w:pPr>
            <w:r>
              <w:rPr>
                <w:rFonts w:ascii="Arial Narrow"/>
                <w:spacing w:val="-1"/>
                <w:w w:val="95"/>
                <w:sz w:val="18"/>
              </w:rPr>
              <w:t>0.05</w:t>
            </w:r>
            <w:r>
              <w:rPr>
                <w:rFonts w:ascii="Arial Narrow"/>
                <w:sz w:val="18"/>
              </w:rPr>
            </w:r>
          </w:p>
        </w:tc>
        <w:tc>
          <w:tcPr>
            <w:tcW w:w="1270" w:type="dxa"/>
            <w:tcBorders>
              <w:top w:val="nil" w:sz="6" w:space="0" w:color="auto"/>
              <w:left w:val="single" w:sz="4" w:space="0" w:color="000000"/>
              <w:bottom w:val="nil" w:sz="6" w:space="0" w:color="auto"/>
              <w:right w:val="single" w:sz="4" w:space="0" w:color="000000"/>
            </w:tcBorders>
          </w:tcPr>
          <w:p>
            <w:pPr>
              <w:pStyle w:val="TableParagraph"/>
              <w:spacing w:line="240" w:lineRule="auto" w:before="129"/>
              <w:ind w:right="102"/>
              <w:jc w:val="right"/>
              <w:rPr>
                <w:rFonts w:ascii="Arial Narrow" w:hAnsi="Arial Narrow" w:cs="Arial Narrow" w:eastAsia="Arial Narrow" w:hint="default"/>
                <w:sz w:val="18"/>
                <w:szCs w:val="18"/>
              </w:rPr>
            </w:pPr>
            <w:r>
              <w:rPr>
                <w:rFonts w:ascii="Arial Narrow"/>
                <w:spacing w:val="-1"/>
                <w:sz w:val="18"/>
              </w:rPr>
              <w:t>20,502.03</w:t>
            </w:r>
            <w:r>
              <w:rPr>
                <w:rFonts w:ascii="Arial Narrow"/>
                <w:sz w:val="18"/>
              </w:rPr>
            </w:r>
          </w:p>
        </w:tc>
        <w:tc>
          <w:tcPr>
            <w:tcW w:w="700" w:type="dxa"/>
            <w:tcBorders>
              <w:top w:val="nil" w:sz="6" w:space="0" w:color="auto"/>
              <w:left w:val="single" w:sz="4" w:space="0" w:color="000000"/>
              <w:bottom w:val="nil" w:sz="6" w:space="0" w:color="auto"/>
              <w:right w:val="nil" w:sz="6" w:space="0" w:color="auto"/>
            </w:tcBorders>
          </w:tcPr>
          <w:p>
            <w:pPr>
              <w:pStyle w:val="TableParagraph"/>
              <w:spacing w:line="240" w:lineRule="auto" w:before="129"/>
              <w:ind w:right="106"/>
              <w:jc w:val="right"/>
              <w:rPr>
                <w:rFonts w:ascii="Arial Narrow" w:hAnsi="Arial Narrow" w:cs="Arial Narrow" w:eastAsia="Arial Narrow" w:hint="default"/>
                <w:sz w:val="18"/>
                <w:szCs w:val="18"/>
              </w:rPr>
            </w:pPr>
            <w:r>
              <w:rPr>
                <w:rFonts w:ascii="Arial Narrow"/>
                <w:spacing w:val="-1"/>
                <w:w w:val="95"/>
                <w:sz w:val="18"/>
              </w:rPr>
              <w:t>9.89</w:t>
            </w:r>
            <w:r>
              <w:rPr>
                <w:rFonts w:ascii="Arial Narrow"/>
                <w:sz w:val="18"/>
              </w:rPr>
            </w:r>
          </w:p>
        </w:tc>
      </w:tr>
      <w:tr>
        <w:trPr>
          <w:trHeight w:val="239" w:hRule="exact"/>
        </w:trPr>
        <w:tc>
          <w:tcPr>
            <w:tcW w:w="1936" w:type="dxa"/>
            <w:tcBorders>
              <w:top w:val="nil" w:sz="6" w:space="0" w:color="auto"/>
              <w:left w:val="nil" w:sz="6" w:space="0" w:color="auto"/>
              <w:bottom w:val="single" w:sz="4" w:space="0" w:color="000000"/>
              <w:right w:val="single" w:sz="4" w:space="0" w:color="000000"/>
            </w:tcBorders>
          </w:tcPr>
          <w:p>
            <w:pPr>
              <w:pStyle w:val="TableParagraph"/>
              <w:spacing w:line="207" w:lineRule="exact"/>
              <w:ind w:left="122" w:right="0"/>
              <w:jc w:val="left"/>
              <w:rPr>
                <w:rFonts w:ascii="宋体" w:hAnsi="宋体" w:cs="宋体" w:eastAsia="宋体" w:hint="default"/>
                <w:sz w:val="18"/>
                <w:szCs w:val="18"/>
              </w:rPr>
            </w:pPr>
            <w:r>
              <w:rPr>
                <w:rFonts w:ascii="宋体" w:hAnsi="宋体" w:cs="宋体" w:eastAsia="宋体" w:hint="default"/>
                <w:sz w:val="18"/>
                <w:szCs w:val="18"/>
              </w:rPr>
              <w:t>以外的款项</w:t>
            </w:r>
          </w:p>
        </w:tc>
        <w:tc>
          <w:tcPr>
            <w:tcW w:w="1300" w:type="dxa"/>
            <w:tcBorders>
              <w:top w:val="nil" w:sz="6" w:space="0" w:color="auto"/>
              <w:left w:val="single" w:sz="4" w:space="0" w:color="000000"/>
              <w:bottom w:val="single" w:sz="4" w:space="0" w:color="000000"/>
              <w:right w:val="single" w:sz="4" w:space="0" w:color="000000"/>
            </w:tcBorders>
          </w:tcPr>
          <w:p>
            <w:pPr/>
          </w:p>
        </w:tc>
        <w:tc>
          <w:tcPr>
            <w:tcW w:w="900" w:type="dxa"/>
            <w:tcBorders>
              <w:top w:val="nil" w:sz="6" w:space="0" w:color="auto"/>
              <w:left w:val="single" w:sz="4" w:space="0" w:color="000000"/>
              <w:bottom w:val="single" w:sz="4" w:space="0" w:color="000000"/>
              <w:right w:val="single" w:sz="4" w:space="0" w:color="000000"/>
            </w:tcBorders>
          </w:tcPr>
          <w:p>
            <w:pPr/>
          </w:p>
        </w:tc>
        <w:tc>
          <w:tcPr>
            <w:tcW w:w="1295" w:type="dxa"/>
            <w:tcBorders>
              <w:top w:val="nil" w:sz="6" w:space="0" w:color="auto"/>
              <w:left w:val="single" w:sz="4" w:space="0" w:color="000000"/>
              <w:bottom w:val="single" w:sz="4" w:space="0" w:color="000000"/>
              <w:right w:val="single" w:sz="4" w:space="0" w:color="000000"/>
            </w:tcBorders>
          </w:tcPr>
          <w:p>
            <w:pPr/>
          </w:p>
        </w:tc>
        <w:tc>
          <w:tcPr>
            <w:tcW w:w="712" w:type="dxa"/>
            <w:tcBorders>
              <w:top w:val="nil" w:sz="6" w:space="0" w:color="auto"/>
              <w:left w:val="single" w:sz="4" w:space="0" w:color="000000"/>
              <w:bottom w:val="single" w:sz="4" w:space="0" w:color="000000"/>
              <w:right w:val="single" w:sz="4" w:space="0" w:color="000000"/>
            </w:tcBorders>
          </w:tcPr>
          <w:p>
            <w:pPr/>
          </w:p>
        </w:tc>
        <w:tc>
          <w:tcPr>
            <w:tcW w:w="1340" w:type="dxa"/>
            <w:tcBorders>
              <w:top w:val="nil" w:sz="6" w:space="0" w:color="auto"/>
              <w:left w:val="single" w:sz="4" w:space="0" w:color="000000"/>
              <w:bottom w:val="single" w:sz="4" w:space="0" w:color="000000"/>
              <w:right w:val="single" w:sz="4" w:space="0" w:color="000000"/>
            </w:tcBorders>
          </w:tcPr>
          <w:p>
            <w:pPr/>
          </w:p>
        </w:tc>
        <w:tc>
          <w:tcPr>
            <w:tcW w:w="784" w:type="dxa"/>
            <w:tcBorders>
              <w:top w:val="nil" w:sz="6" w:space="0" w:color="auto"/>
              <w:left w:val="single" w:sz="4" w:space="0" w:color="000000"/>
              <w:bottom w:val="single" w:sz="4" w:space="0" w:color="000000"/>
              <w:right w:val="single" w:sz="4" w:space="0" w:color="000000"/>
            </w:tcBorders>
          </w:tcPr>
          <w:p>
            <w:pPr/>
          </w:p>
        </w:tc>
        <w:tc>
          <w:tcPr>
            <w:tcW w:w="1270" w:type="dxa"/>
            <w:tcBorders>
              <w:top w:val="nil" w:sz="6" w:space="0" w:color="auto"/>
              <w:left w:val="single" w:sz="4" w:space="0" w:color="000000"/>
              <w:bottom w:val="single" w:sz="4" w:space="0" w:color="000000"/>
              <w:right w:val="single" w:sz="4" w:space="0" w:color="000000"/>
            </w:tcBorders>
          </w:tcPr>
          <w:p>
            <w:pPr/>
          </w:p>
        </w:tc>
        <w:tc>
          <w:tcPr>
            <w:tcW w:w="700" w:type="dxa"/>
            <w:tcBorders>
              <w:top w:val="nil" w:sz="6" w:space="0" w:color="auto"/>
              <w:left w:val="single" w:sz="4" w:space="0" w:color="000000"/>
              <w:bottom w:val="single" w:sz="4" w:space="0" w:color="000000"/>
              <w:right w:val="nil" w:sz="6" w:space="0" w:color="auto"/>
            </w:tcBorders>
          </w:tcPr>
          <w:p>
            <w:pPr/>
          </w:p>
        </w:tc>
      </w:tr>
      <w:tr>
        <w:trPr>
          <w:trHeight w:val="237" w:hRule="exact"/>
        </w:trPr>
        <w:tc>
          <w:tcPr>
            <w:tcW w:w="1936" w:type="dxa"/>
            <w:tcBorders>
              <w:top w:val="single" w:sz="4" w:space="0" w:color="000000"/>
              <w:left w:val="nil" w:sz="6" w:space="0" w:color="auto"/>
              <w:bottom w:val="nil" w:sz="6" w:space="0" w:color="auto"/>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员工备用金借款、投</w:t>
            </w:r>
          </w:p>
        </w:tc>
        <w:tc>
          <w:tcPr>
            <w:tcW w:w="1300" w:type="dxa"/>
            <w:tcBorders>
              <w:top w:val="single" w:sz="4" w:space="0" w:color="000000"/>
              <w:left w:val="single" w:sz="4" w:space="0" w:color="000000"/>
              <w:bottom w:val="nil" w:sz="6" w:space="0" w:color="auto"/>
              <w:right w:val="single" w:sz="4" w:space="0" w:color="000000"/>
            </w:tcBorders>
          </w:tcPr>
          <w:p>
            <w:pPr/>
          </w:p>
        </w:tc>
        <w:tc>
          <w:tcPr>
            <w:tcW w:w="900" w:type="dxa"/>
            <w:tcBorders>
              <w:top w:val="single" w:sz="4" w:space="0" w:color="000000"/>
              <w:left w:val="single" w:sz="4" w:space="0" w:color="000000"/>
              <w:bottom w:val="nil" w:sz="6" w:space="0" w:color="auto"/>
              <w:right w:val="single" w:sz="4" w:space="0" w:color="000000"/>
            </w:tcBorders>
          </w:tcPr>
          <w:p>
            <w:pPr/>
          </w:p>
        </w:tc>
        <w:tc>
          <w:tcPr>
            <w:tcW w:w="1295" w:type="dxa"/>
            <w:tcBorders>
              <w:top w:val="single" w:sz="4" w:space="0" w:color="000000"/>
              <w:left w:val="single" w:sz="4" w:space="0" w:color="000000"/>
              <w:bottom w:val="nil" w:sz="6" w:space="0" w:color="auto"/>
              <w:right w:val="single" w:sz="4" w:space="0" w:color="000000"/>
            </w:tcBorders>
          </w:tcPr>
          <w:p>
            <w:pPr/>
          </w:p>
        </w:tc>
        <w:tc>
          <w:tcPr>
            <w:tcW w:w="712" w:type="dxa"/>
            <w:tcBorders>
              <w:top w:val="single" w:sz="4" w:space="0" w:color="000000"/>
              <w:left w:val="single" w:sz="4" w:space="0" w:color="000000"/>
              <w:bottom w:val="nil" w:sz="6" w:space="0" w:color="auto"/>
              <w:right w:val="single" w:sz="4" w:space="0" w:color="000000"/>
            </w:tcBorders>
          </w:tcPr>
          <w:p>
            <w:pPr/>
          </w:p>
        </w:tc>
        <w:tc>
          <w:tcPr>
            <w:tcW w:w="1340" w:type="dxa"/>
            <w:tcBorders>
              <w:top w:val="single" w:sz="4" w:space="0" w:color="000000"/>
              <w:left w:val="single" w:sz="4" w:space="0" w:color="000000"/>
              <w:bottom w:val="nil" w:sz="6" w:space="0" w:color="auto"/>
              <w:right w:val="single" w:sz="4" w:space="0" w:color="000000"/>
            </w:tcBorders>
          </w:tcPr>
          <w:p>
            <w:pPr/>
          </w:p>
        </w:tc>
        <w:tc>
          <w:tcPr>
            <w:tcW w:w="784" w:type="dxa"/>
            <w:tcBorders>
              <w:top w:val="single" w:sz="4" w:space="0" w:color="000000"/>
              <w:left w:val="single" w:sz="4" w:space="0" w:color="000000"/>
              <w:bottom w:val="nil" w:sz="6" w:space="0" w:color="auto"/>
              <w:right w:val="single" w:sz="4" w:space="0" w:color="000000"/>
            </w:tcBorders>
          </w:tcPr>
          <w:p>
            <w:pPr/>
          </w:p>
        </w:tc>
        <w:tc>
          <w:tcPr>
            <w:tcW w:w="1270" w:type="dxa"/>
            <w:tcBorders>
              <w:top w:val="single" w:sz="4" w:space="0" w:color="000000"/>
              <w:left w:val="single" w:sz="4" w:space="0" w:color="000000"/>
              <w:bottom w:val="nil" w:sz="6" w:space="0" w:color="auto"/>
              <w:right w:val="single" w:sz="4" w:space="0" w:color="000000"/>
            </w:tcBorders>
          </w:tcPr>
          <w:p>
            <w:pPr/>
          </w:p>
        </w:tc>
        <w:tc>
          <w:tcPr>
            <w:tcW w:w="700" w:type="dxa"/>
            <w:tcBorders>
              <w:top w:val="single" w:sz="4" w:space="0" w:color="000000"/>
              <w:left w:val="single" w:sz="4" w:space="0" w:color="000000"/>
              <w:bottom w:val="nil" w:sz="6" w:space="0" w:color="auto"/>
              <w:right w:val="nil" w:sz="6" w:space="0" w:color="auto"/>
            </w:tcBorders>
          </w:tcPr>
          <w:p>
            <w:pPr/>
          </w:p>
        </w:tc>
      </w:tr>
      <w:tr>
        <w:trPr>
          <w:trHeight w:val="237" w:hRule="exact"/>
        </w:trPr>
        <w:tc>
          <w:tcPr>
            <w:tcW w:w="1936" w:type="dxa"/>
            <w:tcBorders>
              <w:top w:val="nil" w:sz="6" w:space="0" w:color="auto"/>
              <w:left w:val="nil" w:sz="6" w:space="0" w:color="auto"/>
              <w:bottom w:val="nil" w:sz="6" w:space="0" w:color="auto"/>
              <w:right w:val="single" w:sz="4" w:space="0" w:color="000000"/>
            </w:tcBorders>
          </w:tcPr>
          <w:p>
            <w:pPr>
              <w:pStyle w:val="TableParagraph"/>
              <w:spacing w:line="207" w:lineRule="exact"/>
              <w:ind w:left="122" w:right="0"/>
              <w:jc w:val="left"/>
              <w:rPr>
                <w:rFonts w:ascii="宋体" w:hAnsi="宋体" w:cs="宋体" w:eastAsia="宋体" w:hint="default"/>
                <w:sz w:val="18"/>
                <w:szCs w:val="18"/>
              </w:rPr>
            </w:pPr>
            <w:r>
              <w:rPr>
                <w:rFonts w:ascii="宋体" w:hAnsi="宋体" w:cs="宋体" w:eastAsia="宋体" w:hint="default"/>
                <w:sz w:val="18"/>
                <w:szCs w:val="18"/>
              </w:rPr>
              <w:t>资借款和关联方往来</w:t>
            </w:r>
          </w:p>
        </w:tc>
        <w:tc>
          <w:tcPr>
            <w:tcW w:w="130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00"/>
              <w:jc w:val="right"/>
              <w:rPr>
                <w:rFonts w:ascii="Arial Narrow" w:hAnsi="Arial Narrow" w:cs="Arial Narrow" w:eastAsia="Arial Narrow" w:hint="default"/>
                <w:sz w:val="18"/>
                <w:szCs w:val="18"/>
              </w:rPr>
            </w:pPr>
            <w:r>
              <w:rPr>
                <w:rFonts w:ascii="Arial Narrow"/>
                <w:spacing w:val="-1"/>
                <w:sz w:val="18"/>
              </w:rPr>
              <w:t>148,765,669.66</w:t>
            </w:r>
            <w:r>
              <w:rPr>
                <w:rFonts w:ascii="Arial Narrow"/>
                <w:sz w:val="18"/>
              </w:rPr>
            </w:r>
          </w:p>
        </w:tc>
        <w:tc>
          <w:tcPr>
            <w:tcW w:w="90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00"/>
              <w:jc w:val="right"/>
              <w:rPr>
                <w:rFonts w:ascii="Arial Narrow" w:hAnsi="Arial Narrow" w:cs="Arial Narrow" w:eastAsia="Arial Narrow" w:hint="default"/>
                <w:sz w:val="18"/>
                <w:szCs w:val="18"/>
              </w:rPr>
            </w:pPr>
            <w:r>
              <w:rPr>
                <w:rFonts w:ascii="Arial Narrow"/>
                <w:spacing w:val="-1"/>
                <w:sz w:val="18"/>
              </w:rPr>
              <w:t>24.18</w:t>
            </w:r>
          </w:p>
        </w:tc>
        <w:tc>
          <w:tcPr>
            <w:tcW w:w="1295"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01"/>
              <w:jc w:val="right"/>
              <w:rPr>
                <w:rFonts w:ascii="Arial Narrow" w:hAnsi="Arial Narrow" w:cs="Arial Narrow" w:eastAsia="Arial Narrow" w:hint="default"/>
                <w:sz w:val="18"/>
                <w:szCs w:val="18"/>
              </w:rPr>
            </w:pPr>
            <w:r>
              <w:rPr>
                <w:rFonts w:ascii="Arial Narrow"/>
                <w:spacing w:val="-1"/>
                <w:w w:val="95"/>
                <w:sz w:val="18"/>
              </w:rPr>
              <w:t>--</w:t>
            </w:r>
            <w:r>
              <w:rPr>
                <w:rFonts w:ascii="Arial Narrow"/>
                <w:w w:val="95"/>
                <w:sz w:val="18"/>
              </w:rPr>
            </w:r>
          </w:p>
        </w:tc>
        <w:tc>
          <w:tcPr>
            <w:tcW w:w="712"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101"/>
              <w:jc w:val="right"/>
              <w:rPr>
                <w:rFonts w:ascii="Arial Narrow" w:hAnsi="Arial Narrow" w:cs="Arial Narrow" w:eastAsia="Arial Narrow" w:hint="default"/>
                <w:sz w:val="18"/>
                <w:szCs w:val="18"/>
              </w:rPr>
            </w:pPr>
            <w:r>
              <w:rPr>
                <w:rFonts w:ascii="Arial Narrow"/>
                <w:sz w:val="18"/>
              </w:rPr>
              <w:t>-</w:t>
            </w:r>
          </w:p>
        </w:tc>
        <w:tc>
          <w:tcPr>
            <w:tcW w:w="1340"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99"/>
              <w:jc w:val="right"/>
              <w:rPr>
                <w:rFonts w:ascii="Arial Narrow" w:hAnsi="Arial Narrow" w:cs="Arial Narrow" w:eastAsia="Arial Narrow" w:hint="default"/>
                <w:sz w:val="18"/>
                <w:szCs w:val="18"/>
              </w:rPr>
            </w:pPr>
            <w:r>
              <w:rPr>
                <w:rFonts w:ascii="Arial Narrow"/>
                <w:spacing w:val="-1"/>
                <w:sz w:val="18"/>
              </w:rPr>
              <w:t>84,271,279.13</w:t>
            </w:r>
          </w:p>
        </w:tc>
        <w:tc>
          <w:tcPr>
            <w:tcW w:w="784"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100"/>
              <w:jc w:val="right"/>
              <w:rPr>
                <w:rFonts w:ascii="Arial Narrow" w:hAnsi="Arial Narrow" w:cs="Arial Narrow" w:eastAsia="Arial Narrow" w:hint="default"/>
                <w:sz w:val="18"/>
                <w:szCs w:val="18"/>
              </w:rPr>
            </w:pPr>
            <w:r>
              <w:rPr>
                <w:rFonts w:ascii="Arial Narrow"/>
                <w:spacing w:val="-1"/>
                <w:sz w:val="18"/>
              </w:rPr>
              <w:t>19.88</w:t>
            </w:r>
          </w:p>
        </w:tc>
        <w:tc>
          <w:tcPr>
            <w:tcW w:w="1270"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102"/>
              <w:jc w:val="right"/>
              <w:rPr>
                <w:rFonts w:ascii="Arial Narrow" w:hAnsi="Arial Narrow" w:cs="Arial Narrow" w:eastAsia="Arial Narrow" w:hint="default"/>
                <w:sz w:val="18"/>
                <w:szCs w:val="18"/>
              </w:rPr>
            </w:pPr>
            <w:r>
              <w:rPr>
                <w:rFonts w:ascii="Arial Narrow"/>
                <w:spacing w:val="-1"/>
                <w:w w:val="95"/>
                <w:sz w:val="18"/>
              </w:rPr>
              <w:t>--</w:t>
            </w:r>
            <w:r>
              <w:rPr>
                <w:rFonts w:ascii="Arial Narrow"/>
                <w:w w:val="95"/>
                <w:sz w:val="18"/>
              </w:rPr>
            </w:r>
          </w:p>
        </w:tc>
        <w:tc>
          <w:tcPr>
            <w:tcW w:w="700" w:type="dxa"/>
            <w:tcBorders>
              <w:top w:val="nil" w:sz="6" w:space="0" w:color="auto"/>
              <w:left w:val="single" w:sz="4" w:space="0" w:color="000000"/>
              <w:bottom w:val="nil" w:sz="6" w:space="0" w:color="auto"/>
              <w:right w:val="nil" w:sz="6" w:space="0" w:color="auto"/>
            </w:tcBorders>
          </w:tcPr>
          <w:p>
            <w:pPr>
              <w:pStyle w:val="TableParagraph"/>
              <w:spacing w:line="240" w:lineRule="auto" w:before="12"/>
              <w:ind w:right="106"/>
              <w:jc w:val="right"/>
              <w:rPr>
                <w:rFonts w:ascii="Arial Narrow" w:hAnsi="Arial Narrow" w:cs="Arial Narrow" w:eastAsia="Arial Narrow" w:hint="default"/>
                <w:sz w:val="18"/>
                <w:szCs w:val="18"/>
              </w:rPr>
            </w:pPr>
            <w:r>
              <w:rPr>
                <w:rFonts w:ascii="Arial Narrow"/>
                <w:sz w:val="18"/>
              </w:rPr>
              <w:t>-</w:t>
            </w:r>
          </w:p>
        </w:tc>
      </w:tr>
      <w:tr>
        <w:trPr>
          <w:trHeight w:val="236" w:hRule="exact"/>
        </w:trPr>
        <w:tc>
          <w:tcPr>
            <w:tcW w:w="1936" w:type="dxa"/>
            <w:tcBorders>
              <w:top w:val="nil" w:sz="6" w:space="0" w:color="auto"/>
              <w:left w:val="nil" w:sz="6" w:space="0" w:color="auto"/>
              <w:bottom w:val="single" w:sz="4" w:space="0" w:color="000000"/>
              <w:right w:val="single" w:sz="4" w:space="0" w:color="000000"/>
            </w:tcBorders>
          </w:tcPr>
          <w:p>
            <w:pPr>
              <w:pStyle w:val="TableParagraph"/>
              <w:spacing w:line="203" w:lineRule="exact"/>
              <w:ind w:left="122" w:right="0"/>
              <w:jc w:val="left"/>
              <w:rPr>
                <w:rFonts w:ascii="宋体" w:hAnsi="宋体" w:cs="宋体" w:eastAsia="宋体" w:hint="default"/>
                <w:sz w:val="18"/>
                <w:szCs w:val="18"/>
              </w:rPr>
            </w:pPr>
            <w:r>
              <w:rPr>
                <w:rFonts w:ascii="宋体" w:hAnsi="宋体" w:cs="宋体" w:eastAsia="宋体" w:hint="default"/>
                <w:sz w:val="18"/>
                <w:szCs w:val="18"/>
              </w:rPr>
              <w:t>款项</w:t>
            </w:r>
          </w:p>
        </w:tc>
        <w:tc>
          <w:tcPr>
            <w:tcW w:w="1300" w:type="dxa"/>
            <w:tcBorders>
              <w:top w:val="nil" w:sz="6" w:space="0" w:color="auto"/>
              <w:left w:val="single" w:sz="4" w:space="0" w:color="000000"/>
              <w:bottom w:val="single" w:sz="4" w:space="0" w:color="000000"/>
              <w:right w:val="single" w:sz="4" w:space="0" w:color="000000"/>
            </w:tcBorders>
          </w:tcPr>
          <w:p>
            <w:pPr/>
          </w:p>
        </w:tc>
        <w:tc>
          <w:tcPr>
            <w:tcW w:w="900" w:type="dxa"/>
            <w:tcBorders>
              <w:top w:val="nil" w:sz="6" w:space="0" w:color="auto"/>
              <w:left w:val="single" w:sz="4" w:space="0" w:color="000000"/>
              <w:bottom w:val="single" w:sz="4" w:space="0" w:color="000000"/>
              <w:right w:val="single" w:sz="4" w:space="0" w:color="000000"/>
            </w:tcBorders>
          </w:tcPr>
          <w:p>
            <w:pPr/>
          </w:p>
        </w:tc>
        <w:tc>
          <w:tcPr>
            <w:tcW w:w="1295" w:type="dxa"/>
            <w:tcBorders>
              <w:top w:val="nil" w:sz="6" w:space="0" w:color="auto"/>
              <w:left w:val="single" w:sz="4" w:space="0" w:color="000000"/>
              <w:bottom w:val="single" w:sz="4" w:space="0" w:color="000000"/>
              <w:right w:val="single" w:sz="4" w:space="0" w:color="000000"/>
            </w:tcBorders>
          </w:tcPr>
          <w:p>
            <w:pPr/>
          </w:p>
        </w:tc>
        <w:tc>
          <w:tcPr>
            <w:tcW w:w="712" w:type="dxa"/>
            <w:tcBorders>
              <w:top w:val="nil" w:sz="6" w:space="0" w:color="auto"/>
              <w:left w:val="single" w:sz="4" w:space="0" w:color="000000"/>
              <w:bottom w:val="single" w:sz="4" w:space="0" w:color="000000"/>
              <w:right w:val="single" w:sz="4" w:space="0" w:color="000000"/>
            </w:tcBorders>
          </w:tcPr>
          <w:p>
            <w:pPr/>
          </w:p>
        </w:tc>
        <w:tc>
          <w:tcPr>
            <w:tcW w:w="1340" w:type="dxa"/>
            <w:tcBorders>
              <w:top w:val="nil" w:sz="6" w:space="0" w:color="auto"/>
              <w:left w:val="single" w:sz="4" w:space="0" w:color="000000"/>
              <w:bottom w:val="single" w:sz="4" w:space="0" w:color="000000"/>
              <w:right w:val="single" w:sz="4" w:space="0" w:color="000000"/>
            </w:tcBorders>
          </w:tcPr>
          <w:p>
            <w:pPr/>
          </w:p>
        </w:tc>
        <w:tc>
          <w:tcPr>
            <w:tcW w:w="784" w:type="dxa"/>
            <w:tcBorders>
              <w:top w:val="nil" w:sz="6" w:space="0" w:color="auto"/>
              <w:left w:val="single" w:sz="4" w:space="0" w:color="000000"/>
              <w:bottom w:val="single" w:sz="4" w:space="0" w:color="000000"/>
              <w:right w:val="single" w:sz="4" w:space="0" w:color="000000"/>
            </w:tcBorders>
          </w:tcPr>
          <w:p>
            <w:pPr/>
          </w:p>
        </w:tc>
        <w:tc>
          <w:tcPr>
            <w:tcW w:w="1270" w:type="dxa"/>
            <w:tcBorders>
              <w:top w:val="nil" w:sz="6" w:space="0" w:color="auto"/>
              <w:left w:val="single" w:sz="4" w:space="0" w:color="000000"/>
              <w:bottom w:val="single" w:sz="4" w:space="0" w:color="000000"/>
              <w:right w:val="single" w:sz="4" w:space="0" w:color="000000"/>
            </w:tcBorders>
          </w:tcPr>
          <w:p>
            <w:pPr/>
          </w:p>
        </w:tc>
        <w:tc>
          <w:tcPr>
            <w:tcW w:w="700" w:type="dxa"/>
            <w:tcBorders>
              <w:top w:val="nil" w:sz="6" w:space="0" w:color="auto"/>
              <w:left w:val="single" w:sz="4" w:space="0" w:color="000000"/>
              <w:bottom w:val="single" w:sz="4" w:space="0" w:color="000000"/>
              <w:right w:val="nil" w:sz="6" w:space="0" w:color="auto"/>
            </w:tcBorders>
          </w:tcPr>
          <w:p>
            <w:pPr/>
          </w:p>
        </w:tc>
      </w:tr>
      <w:tr>
        <w:trPr>
          <w:trHeight w:val="295" w:hRule="exact"/>
        </w:trPr>
        <w:tc>
          <w:tcPr>
            <w:tcW w:w="1936"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Arial Narrow" w:hAnsi="Arial Narrow" w:cs="Arial Narrow" w:eastAsia="Arial Narrow" w:hint="default"/>
                <w:sz w:val="18"/>
                <w:szCs w:val="18"/>
              </w:rPr>
            </w:pPr>
            <w:r>
              <w:rPr>
                <w:rFonts w:ascii="Arial Narrow"/>
                <w:b/>
                <w:spacing w:val="-1"/>
                <w:sz w:val="18"/>
              </w:rPr>
              <w:t>314,415,075.22</w:t>
            </w:r>
            <w:r>
              <w:rPr>
                <w:rFonts w:ascii="Arial Narrow"/>
                <w:sz w:val="18"/>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Arial Narrow" w:hAnsi="Arial Narrow" w:cs="Arial Narrow" w:eastAsia="Arial Narrow" w:hint="default"/>
                <w:sz w:val="18"/>
                <w:szCs w:val="18"/>
              </w:rPr>
            </w:pPr>
            <w:r>
              <w:rPr>
                <w:rFonts w:ascii="Arial Narrow"/>
                <w:b/>
                <w:spacing w:val="-1"/>
                <w:sz w:val="18"/>
              </w:rPr>
              <w:t>51.10</w:t>
            </w:r>
            <w:r>
              <w:rPr>
                <w:rFonts w:ascii="Arial Narrow"/>
                <w:spacing w:val="-1"/>
                <w:sz w:val="18"/>
              </w:rPr>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Arial Narrow" w:hAnsi="Arial Narrow" w:cs="Arial Narrow" w:eastAsia="Arial Narrow" w:hint="default"/>
                <w:sz w:val="18"/>
                <w:szCs w:val="18"/>
              </w:rPr>
            </w:pPr>
            <w:r>
              <w:rPr>
                <w:rFonts w:ascii="Arial Narrow"/>
                <w:b/>
                <w:spacing w:val="-1"/>
                <w:sz w:val="18"/>
              </w:rPr>
              <w:t>70,856,199.90</w:t>
            </w:r>
            <w:r>
              <w:rPr>
                <w:rFonts w:ascii="Arial Narrow"/>
                <w:spacing w:val="-1"/>
                <w:sz w:val="18"/>
              </w:rPr>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0"/>
              <w:jc w:val="right"/>
              <w:rPr>
                <w:rFonts w:ascii="Arial Narrow" w:hAnsi="Arial Narrow" w:cs="Arial Narrow" w:eastAsia="Arial Narrow" w:hint="default"/>
                <w:sz w:val="18"/>
                <w:szCs w:val="18"/>
              </w:rPr>
            </w:pPr>
            <w:r>
              <w:rPr>
                <w:rFonts w:ascii="Arial Narrow"/>
                <w:spacing w:val="-1"/>
                <w:sz w:val="18"/>
              </w:rPr>
              <w:t>22.54</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0"/>
              <w:jc w:val="right"/>
              <w:rPr>
                <w:rFonts w:ascii="Arial Narrow" w:hAnsi="Arial Narrow" w:cs="Arial Narrow" w:eastAsia="Arial Narrow" w:hint="default"/>
                <w:sz w:val="18"/>
                <w:szCs w:val="18"/>
              </w:rPr>
            </w:pPr>
            <w:r>
              <w:rPr>
                <w:rFonts w:ascii="Arial Narrow"/>
                <w:b/>
                <w:spacing w:val="-1"/>
                <w:sz w:val="18"/>
              </w:rPr>
              <w:t>218,386,803.60</w:t>
            </w:r>
            <w:r>
              <w:rPr>
                <w:rFonts w:ascii="Arial Narrow"/>
                <w:sz w:val="18"/>
              </w:rPr>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0"/>
              <w:jc w:val="right"/>
              <w:rPr>
                <w:rFonts w:ascii="Arial Narrow" w:hAnsi="Arial Narrow" w:cs="Arial Narrow" w:eastAsia="Arial Narrow" w:hint="default"/>
                <w:sz w:val="18"/>
                <w:szCs w:val="18"/>
              </w:rPr>
            </w:pPr>
            <w:r>
              <w:rPr>
                <w:rFonts w:ascii="Arial Narrow"/>
                <w:b/>
                <w:spacing w:val="-1"/>
                <w:sz w:val="18"/>
              </w:rPr>
              <w:t>51.53</w:t>
            </w:r>
            <w:r>
              <w:rPr>
                <w:rFonts w:ascii="Arial Narrow"/>
                <w:spacing w:val="-1"/>
                <w:sz w:val="18"/>
              </w:rPr>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2"/>
              <w:jc w:val="right"/>
              <w:rPr>
                <w:rFonts w:ascii="Arial Narrow" w:hAnsi="Arial Narrow" w:cs="Arial Narrow" w:eastAsia="Arial Narrow" w:hint="default"/>
                <w:sz w:val="18"/>
                <w:szCs w:val="18"/>
              </w:rPr>
            </w:pPr>
            <w:r>
              <w:rPr>
                <w:rFonts w:ascii="Arial Narrow"/>
                <w:b/>
                <w:spacing w:val="-1"/>
                <w:sz w:val="18"/>
              </w:rPr>
              <w:t>69,895,527.50</w:t>
            </w:r>
            <w:r>
              <w:rPr>
                <w:rFonts w:ascii="Arial Narrow"/>
                <w:spacing w:val="-1"/>
                <w:sz w:val="18"/>
              </w:rPr>
            </w:r>
          </w:p>
        </w:tc>
        <w:tc>
          <w:tcPr>
            <w:tcW w:w="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6"/>
              <w:ind w:right="105"/>
              <w:jc w:val="right"/>
              <w:rPr>
                <w:rFonts w:ascii="Arial Narrow" w:hAnsi="Arial Narrow" w:cs="Arial Narrow" w:eastAsia="Arial Narrow" w:hint="default"/>
                <w:sz w:val="18"/>
                <w:szCs w:val="18"/>
              </w:rPr>
            </w:pPr>
            <w:r>
              <w:rPr>
                <w:rFonts w:ascii="Arial Narrow"/>
                <w:spacing w:val="-1"/>
                <w:sz w:val="18"/>
              </w:rPr>
              <w:t>32.01</w:t>
            </w:r>
          </w:p>
        </w:tc>
      </w:tr>
      <w:tr>
        <w:trPr>
          <w:trHeight w:val="237" w:hRule="exact"/>
        </w:trPr>
        <w:tc>
          <w:tcPr>
            <w:tcW w:w="1936" w:type="dxa"/>
            <w:tcBorders>
              <w:top w:val="single" w:sz="4" w:space="0" w:color="000000"/>
              <w:left w:val="nil" w:sz="6" w:space="0" w:color="auto"/>
              <w:bottom w:val="nil" w:sz="6" w:space="0" w:color="auto"/>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单项金额不重大并单</w:t>
            </w:r>
          </w:p>
        </w:tc>
        <w:tc>
          <w:tcPr>
            <w:tcW w:w="1300" w:type="dxa"/>
            <w:tcBorders>
              <w:top w:val="single" w:sz="4" w:space="0" w:color="000000"/>
              <w:left w:val="single" w:sz="4" w:space="0" w:color="000000"/>
              <w:bottom w:val="nil" w:sz="6" w:space="0" w:color="auto"/>
              <w:right w:val="single" w:sz="4" w:space="0" w:color="000000"/>
            </w:tcBorders>
          </w:tcPr>
          <w:p>
            <w:pPr/>
          </w:p>
        </w:tc>
        <w:tc>
          <w:tcPr>
            <w:tcW w:w="900" w:type="dxa"/>
            <w:tcBorders>
              <w:top w:val="single" w:sz="4" w:space="0" w:color="000000"/>
              <w:left w:val="single" w:sz="4" w:space="0" w:color="000000"/>
              <w:bottom w:val="nil" w:sz="6" w:space="0" w:color="auto"/>
              <w:right w:val="single" w:sz="4" w:space="0" w:color="000000"/>
            </w:tcBorders>
          </w:tcPr>
          <w:p>
            <w:pPr/>
          </w:p>
        </w:tc>
        <w:tc>
          <w:tcPr>
            <w:tcW w:w="1295" w:type="dxa"/>
            <w:tcBorders>
              <w:top w:val="single" w:sz="4" w:space="0" w:color="000000"/>
              <w:left w:val="single" w:sz="4" w:space="0" w:color="000000"/>
              <w:bottom w:val="nil" w:sz="6" w:space="0" w:color="auto"/>
              <w:right w:val="single" w:sz="4" w:space="0" w:color="000000"/>
            </w:tcBorders>
          </w:tcPr>
          <w:p>
            <w:pPr/>
          </w:p>
        </w:tc>
        <w:tc>
          <w:tcPr>
            <w:tcW w:w="712" w:type="dxa"/>
            <w:tcBorders>
              <w:top w:val="single" w:sz="4" w:space="0" w:color="000000"/>
              <w:left w:val="single" w:sz="4" w:space="0" w:color="000000"/>
              <w:bottom w:val="nil" w:sz="6" w:space="0" w:color="auto"/>
              <w:right w:val="single" w:sz="4" w:space="0" w:color="000000"/>
            </w:tcBorders>
          </w:tcPr>
          <w:p>
            <w:pPr/>
          </w:p>
        </w:tc>
        <w:tc>
          <w:tcPr>
            <w:tcW w:w="1340" w:type="dxa"/>
            <w:tcBorders>
              <w:top w:val="single" w:sz="4" w:space="0" w:color="000000"/>
              <w:left w:val="single" w:sz="4" w:space="0" w:color="000000"/>
              <w:bottom w:val="nil" w:sz="6" w:space="0" w:color="auto"/>
              <w:right w:val="single" w:sz="4" w:space="0" w:color="000000"/>
            </w:tcBorders>
          </w:tcPr>
          <w:p>
            <w:pPr/>
          </w:p>
        </w:tc>
        <w:tc>
          <w:tcPr>
            <w:tcW w:w="784" w:type="dxa"/>
            <w:tcBorders>
              <w:top w:val="single" w:sz="4" w:space="0" w:color="000000"/>
              <w:left w:val="single" w:sz="4" w:space="0" w:color="000000"/>
              <w:bottom w:val="nil" w:sz="6" w:space="0" w:color="auto"/>
              <w:right w:val="single" w:sz="4" w:space="0" w:color="000000"/>
            </w:tcBorders>
          </w:tcPr>
          <w:p>
            <w:pPr/>
          </w:p>
        </w:tc>
        <w:tc>
          <w:tcPr>
            <w:tcW w:w="1270" w:type="dxa"/>
            <w:tcBorders>
              <w:top w:val="single" w:sz="4" w:space="0" w:color="000000"/>
              <w:left w:val="single" w:sz="4" w:space="0" w:color="000000"/>
              <w:bottom w:val="nil" w:sz="6" w:space="0" w:color="auto"/>
              <w:right w:val="single" w:sz="4" w:space="0" w:color="000000"/>
            </w:tcBorders>
          </w:tcPr>
          <w:p>
            <w:pPr/>
          </w:p>
        </w:tc>
        <w:tc>
          <w:tcPr>
            <w:tcW w:w="700" w:type="dxa"/>
            <w:tcBorders>
              <w:top w:val="single" w:sz="4" w:space="0" w:color="000000"/>
              <w:left w:val="single" w:sz="4" w:space="0" w:color="000000"/>
              <w:bottom w:val="nil" w:sz="6" w:space="0" w:color="auto"/>
              <w:right w:val="nil" w:sz="6" w:space="0" w:color="auto"/>
            </w:tcBorders>
          </w:tcPr>
          <w:p>
            <w:pPr/>
          </w:p>
        </w:tc>
      </w:tr>
      <w:tr>
        <w:trPr>
          <w:trHeight w:val="237" w:hRule="exact"/>
        </w:trPr>
        <w:tc>
          <w:tcPr>
            <w:tcW w:w="1936" w:type="dxa"/>
            <w:tcBorders>
              <w:top w:val="nil" w:sz="6" w:space="0" w:color="auto"/>
              <w:left w:val="nil" w:sz="6" w:space="0" w:color="auto"/>
              <w:bottom w:val="nil" w:sz="6" w:space="0" w:color="auto"/>
              <w:right w:val="single" w:sz="4" w:space="0" w:color="000000"/>
            </w:tcBorders>
          </w:tcPr>
          <w:p>
            <w:pPr>
              <w:pStyle w:val="TableParagraph"/>
              <w:spacing w:line="207" w:lineRule="exact"/>
              <w:ind w:left="122" w:right="0"/>
              <w:jc w:val="left"/>
              <w:rPr>
                <w:rFonts w:ascii="宋体" w:hAnsi="宋体" w:cs="宋体" w:eastAsia="宋体" w:hint="default"/>
                <w:sz w:val="18"/>
                <w:szCs w:val="18"/>
              </w:rPr>
            </w:pPr>
            <w:r>
              <w:rPr>
                <w:rFonts w:ascii="宋体" w:hAnsi="宋体" w:cs="宋体" w:eastAsia="宋体" w:hint="default"/>
                <w:sz w:val="18"/>
                <w:szCs w:val="18"/>
              </w:rPr>
              <w:t>项计提坏账准备的其</w:t>
            </w:r>
          </w:p>
        </w:tc>
        <w:tc>
          <w:tcPr>
            <w:tcW w:w="130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01"/>
              <w:jc w:val="right"/>
              <w:rPr>
                <w:rFonts w:ascii="Arial Narrow" w:hAnsi="Arial Narrow" w:cs="Arial Narrow" w:eastAsia="Arial Narrow" w:hint="default"/>
                <w:sz w:val="18"/>
                <w:szCs w:val="18"/>
              </w:rPr>
            </w:pPr>
            <w:r>
              <w:rPr>
                <w:rFonts w:ascii="Arial Narrow"/>
                <w:spacing w:val="-1"/>
                <w:sz w:val="18"/>
              </w:rPr>
              <w:t>18,288,348.55</w:t>
            </w:r>
          </w:p>
        </w:tc>
        <w:tc>
          <w:tcPr>
            <w:tcW w:w="90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01"/>
              <w:jc w:val="right"/>
              <w:rPr>
                <w:rFonts w:ascii="Arial Narrow" w:hAnsi="Arial Narrow" w:cs="Arial Narrow" w:eastAsia="Arial Narrow" w:hint="default"/>
                <w:sz w:val="18"/>
                <w:szCs w:val="18"/>
              </w:rPr>
            </w:pPr>
            <w:r>
              <w:rPr>
                <w:rFonts w:ascii="Arial Narrow"/>
                <w:spacing w:val="-1"/>
                <w:w w:val="95"/>
                <w:sz w:val="18"/>
              </w:rPr>
              <w:t>2.97</w:t>
            </w:r>
            <w:r>
              <w:rPr>
                <w:rFonts w:ascii="Arial Narrow"/>
                <w:sz w:val="18"/>
              </w:rPr>
            </w:r>
          </w:p>
        </w:tc>
        <w:tc>
          <w:tcPr>
            <w:tcW w:w="1295"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02"/>
              <w:jc w:val="right"/>
              <w:rPr>
                <w:rFonts w:ascii="Arial Narrow" w:hAnsi="Arial Narrow" w:cs="Arial Narrow" w:eastAsia="Arial Narrow" w:hint="default"/>
                <w:sz w:val="18"/>
                <w:szCs w:val="18"/>
              </w:rPr>
            </w:pPr>
            <w:r>
              <w:rPr>
                <w:rFonts w:ascii="Arial Narrow"/>
                <w:spacing w:val="-1"/>
                <w:sz w:val="18"/>
              </w:rPr>
              <w:t>5,856,038.11</w:t>
            </w:r>
            <w:r>
              <w:rPr>
                <w:rFonts w:ascii="Arial Narrow"/>
                <w:sz w:val="18"/>
              </w:rPr>
            </w:r>
          </w:p>
        </w:tc>
        <w:tc>
          <w:tcPr>
            <w:tcW w:w="712"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100"/>
              <w:jc w:val="right"/>
              <w:rPr>
                <w:rFonts w:ascii="Arial Narrow" w:hAnsi="Arial Narrow" w:cs="Arial Narrow" w:eastAsia="Arial Narrow" w:hint="default"/>
                <w:sz w:val="18"/>
                <w:szCs w:val="18"/>
              </w:rPr>
            </w:pPr>
            <w:r>
              <w:rPr>
                <w:rFonts w:ascii="Arial Narrow"/>
                <w:spacing w:val="-1"/>
                <w:sz w:val="18"/>
              </w:rPr>
              <w:t>32.02</w:t>
            </w:r>
          </w:p>
        </w:tc>
        <w:tc>
          <w:tcPr>
            <w:tcW w:w="1340"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99"/>
              <w:jc w:val="right"/>
              <w:rPr>
                <w:rFonts w:ascii="Arial Narrow" w:hAnsi="Arial Narrow" w:cs="Arial Narrow" w:eastAsia="Arial Narrow" w:hint="default"/>
                <w:sz w:val="18"/>
                <w:szCs w:val="18"/>
              </w:rPr>
            </w:pPr>
            <w:r>
              <w:rPr>
                <w:rFonts w:ascii="Arial Narrow"/>
                <w:spacing w:val="-1"/>
                <w:sz w:val="18"/>
              </w:rPr>
              <w:t>19,345,507.12</w:t>
            </w:r>
          </w:p>
        </w:tc>
        <w:tc>
          <w:tcPr>
            <w:tcW w:w="784"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101"/>
              <w:jc w:val="right"/>
              <w:rPr>
                <w:rFonts w:ascii="Arial Narrow" w:hAnsi="Arial Narrow" w:cs="Arial Narrow" w:eastAsia="Arial Narrow" w:hint="default"/>
                <w:sz w:val="18"/>
                <w:szCs w:val="18"/>
              </w:rPr>
            </w:pPr>
            <w:r>
              <w:rPr>
                <w:rFonts w:ascii="Arial Narrow"/>
                <w:spacing w:val="-1"/>
                <w:w w:val="95"/>
                <w:sz w:val="18"/>
              </w:rPr>
              <w:t>4.57</w:t>
            </w:r>
            <w:r>
              <w:rPr>
                <w:rFonts w:ascii="Arial Narrow"/>
                <w:sz w:val="18"/>
              </w:rPr>
            </w:r>
          </w:p>
        </w:tc>
        <w:tc>
          <w:tcPr>
            <w:tcW w:w="1270"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102"/>
              <w:jc w:val="right"/>
              <w:rPr>
                <w:rFonts w:ascii="Arial Narrow" w:hAnsi="Arial Narrow" w:cs="Arial Narrow" w:eastAsia="Arial Narrow" w:hint="default"/>
                <w:sz w:val="18"/>
                <w:szCs w:val="18"/>
              </w:rPr>
            </w:pPr>
            <w:r>
              <w:rPr>
                <w:rFonts w:ascii="Arial Narrow"/>
                <w:spacing w:val="-1"/>
                <w:sz w:val="18"/>
              </w:rPr>
              <w:t>6,220,427.49</w:t>
            </w:r>
            <w:r>
              <w:rPr>
                <w:rFonts w:ascii="Arial Narrow"/>
                <w:sz w:val="18"/>
              </w:rPr>
            </w:r>
          </w:p>
        </w:tc>
        <w:tc>
          <w:tcPr>
            <w:tcW w:w="700" w:type="dxa"/>
            <w:tcBorders>
              <w:top w:val="nil" w:sz="6" w:space="0" w:color="auto"/>
              <w:left w:val="single" w:sz="4" w:space="0" w:color="000000"/>
              <w:bottom w:val="nil" w:sz="6" w:space="0" w:color="auto"/>
              <w:right w:val="nil" w:sz="6" w:space="0" w:color="auto"/>
            </w:tcBorders>
          </w:tcPr>
          <w:p>
            <w:pPr>
              <w:pStyle w:val="TableParagraph"/>
              <w:spacing w:line="240" w:lineRule="auto" w:before="12"/>
              <w:ind w:right="105"/>
              <w:jc w:val="right"/>
              <w:rPr>
                <w:rFonts w:ascii="Arial Narrow" w:hAnsi="Arial Narrow" w:cs="Arial Narrow" w:eastAsia="Arial Narrow" w:hint="default"/>
                <w:sz w:val="18"/>
                <w:szCs w:val="18"/>
              </w:rPr>
            </w:pPr>
            <w:r>
              <w:rPr>
                <w:rFonts w:ascii="Arial Narrow"/>
                <w:spacing w:val="-1"/>
                <w:sz w:val="18"/>
              </w:rPr>
              <w:t>32.15</w:t>
            </w:r>
          </w:p>
        </w:tc>
      </w:tr>
      <w:tr>
        <w:trPr>
          <w:trHeight w:val="236" w:hRule="exact"/>
        </w:trPr>
        <w:tc>
          <w:tcPr>
            <w:tcW w:w="1936" w:type="dxa"/>
            <w:tcBorders>
              <w:top w:val="nil" w:sz="6" w:space="0" w:color="auto"/>
              <w:left w:val="nil" w:sz="6" w:space="0" w:color="auto"/>
              <w:bottom w:val="single" w:sz="4" w:space="0" w:color="000000"/>
              <w:right w:val="single" w:sz="4" w:space="0" w:color="000000"/>
            </w:tcBorders>
          </w:tcPr>
          <w:p>
            <w:pPr>
              <w:pStyle w:val="TableParagraph"/>
              <w:spacing w:line="203" w:lineRule="exact"/>
              <w:ind w:left="122" w:right="0"/>
              <w:jc w:val="left"/>
              <w:rPr>
                <w:rFonts w:ascii="宋体" w:hAnsi="宋体" w:cs="宋体" w:eastAsia="宋体" w:hint="default"/>
                <w:sz w:val="18"/>
                <w:szCs w:val="18"/>
              </w:rPr>
            </w:pPr>
            <w:r>
              <w:rPr>
                <w:rFonts w:ascii="宋体" w:hAnsi="宋体" w:cs="宋体" w:eastAsia="宋体" w:hint="default"/>
                <w:sz w:val="18"/>
                <w:szCs w:val="18"/>
              </w:rPr>
              <w:t>他应收款</w:t>
            </w:r>
          </w:p>
        </w:tc>
        <w:tc>
          <w:tcPr>
            <w:tcW w:w="1300" w:type="dxa"/>
            <w:tcBorders>
              <w:top w:val="nil" w:sz="6" w:space="0" w:color="auto"/>
              <w:left w:val="single" w:sz="4" w:space="0" w:color="000000"/>
              <w:bottom w:val="single" w:sz="4" w:space="0" w:color="000000"/>
              <w:right w:val="single" w:sz="4" w:space="0" w:color="000000"/>
            </w:tcBorders>
          </w:tcPr>
          <w:p>
            <w:pPr/>
          </w:p>
        </w:tc>
        <w:tc>
          <w:tcPr>
            <w:tcW w:w="900" w:type="dxa"/>
            <w:tcBorders>
              <w:top w:val="nil" w:sz="6" w:space="0" w:color="auto"/>
              <w:left w:val="single" w:sz="4" w:space="0" w:color="000000"/>
              <w:bottom w:val="single" w:sz="4" w:space="0" w:color="000000"/>
              <w:right w:val="single" w:sz="4" w:space="0" w:color="000000"/>
            </w:tcBorders>
          </w:tcPr>
          <w:p>
            <w:pPr/>
          </w:p>
        </w:tc>
        <w:tc>
          <w:tcPr>
            <w:tcW w:w="1295" w:type="dxa"/>
            <w:tcBorders>
              <w:top w:val="nil" w:sz="6" w:space="0" w:color="auto"/>
              <w:left w:val="single" w:sz="4" w:space="0" w:color="000000"/>
              <w:bottom w:val="single" w:sz="4" w:space="0" w:color="000000"/>
              <w:right w:val="single" w:sz="4" w:space="0" w:color="000000"/>
            </w:tcBorders>
          </w:tcPr>
          <w:p>
            <w:pPr/>
          </w:p>
        </w:tc>
        <w:tc>
          <w:tcPr>
            <w:tcW w:w="712" w:type="dxa"/>
            <w:tcBorders>
              <w:top w:val="nil" w:sz="6" w:space="0" w:color="auto"/>
              <w:left w:val="single" w:sz="4" w:space="0" w:color="000000"/>
              <w:bottom w:val="single" w:sz="4" w:space="0" w:color="000000"/>
              <w:right w:val="single" w:sz="4" w:space="0" w:color="000000"/>
            </w:tcBorders>
          </w:tcPr>
          <w:p>
            <w:pPr/>
          </w:p>
        </w:tc>
        <w:tc>
          <w:tcPr>
            <w:tcW w:w="1340" w:type="dxa"/>
            <w:tcBorders>
              <w:top w:val="nil" w:sz="6" w:space="0" w:color="auto"/>
              <w:left w:val="single" w:sz="4" w:space="0" w:color="000000"/>
              <w:bottom w:val="single" w:sz="4" w:space="0" w:color="000000"/>
              <w:right w:val="single" w:sz="4" w:space="0" w:color="000000"/>
            </w:tcBorders>
          </w:tcPr>
          <w:p>
            <w:pPr/>
          </w:p>
        </w:tc>
        <w:tc>
          <w:tcPr>
            <w:tcW w:w="784" w:type="dxa"/>
            <w:tcBorders>
              <w:top w:val="nil" w:sz="6" w:space="0" w:color="auto"/>
              <w:left w:val="single" w:sz="4" w:space="0" w:color="000000"/>
              <w:bottom w:val="single" w:sz="4" w:space="0" w:color="000000"/>
              <w:right w:val="single" w:sz="4" w:space="0" w:color="000000"/>
            </w:tcBorders>
          </w:tcPr>
          <w:p>
            <w:pPr/>
          </w:p>
        </w:tc>
        <w:tc>
          <w:tcPr>
            <w:tcW w:w="1270" w:type="dxa"/>
            <w:tcBorders>
              <w:top w:val="nil" w:sz="6" w:space="0" w:color="auto"/>
              <w:left w:val="single" w:sz="4" w:space="0" w:color="000000"/>
              <w:bottom w:val="single" w:sz="4" w:space="0" w:color="000000"/>
              <w:right w:val="single" w:sz="4" w:space="0" w:color="000000"/>
            </w:tcBorders>
          </w:tcPr>
          <w:p>
            <w:pPr/>
          </w:p>
        </w:tc>
        <w:tc>
          <w:tcPr>
            <w:tcW w:w="700" w:type="dxa"/>
            <w:tcBorders>
              <w:top w:val="nil" w:sz="6" w:space="0" w:color="auto"/>
              <w:left w:val="single" w:sz="4" w:space="0" w:color="000000"/>
              <w:bottom w:val="single" w:sz="4" w:space="0" w:color="000000"/>
              <w:right w:val="nil" w:sz="6" w:space="0" w:color="auto"/>
            </w:tcBorders>
          </w:tcPr>
          <w:p>
            <w:pPr/>
          </w:p>
        </w:tc>
      </w:tr>
      <w:tr>
        <w:trPr>
          <w:trHeight w:val="313" w:hRule="exact"/>
        </w:trPr>
        <w:tc>
          <w:tcPr>
            <w:tcW w:w="1936" w:type="dxa"/>
            <w:tcBorders>
              <w:top w:val="single" w:sz="4" w:space="0" w:color="000000"/>
              <w:left w:val="nil" w:sz="6" w:space="0" w:color="auto"/>
              <w:bottom w:val="single" w:sz="17"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300"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36"/>
              <w:ind w:right="101"/>
              <w:jc w:val="right"/>
              <w:rPr>
                <w:rFonts w:ascii="Arial Narrow" w:hAnsi="Arial Narrow" w:cs="Arial Narrow" w:eastAsia="Arial Narrow" w:hint="default"/>
                <w:sz w:val="18"/>
                <w:szCs w:val="18"/>
              </w:rPr>
            </w:pPr>
            <w:r>
              <w:rPr>
                <w:rFonts w:ascii="Arial Narrow"/>
                <w:b/>
                <w:spacing w:val="-1"/>
                <w:sz w:val="18"/>
              </w:rPr>
              <w:t>615,333,311.58</w:t>
            </w:r>
            <w:r>
              <w:rPr>
                <w:rFonts w:ascii="Arial Narrow"/>
                <w:sz w:val="18"/>
              </w:rPr>
            </w:r>
          </w:p>
        </w:tc>
        <w:tc>
          <w:tcPr>
            <w:tcW w:w="900"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36"/>
              <w:ind w:right="101"/>
              <w:jc w:val="right"/>
              <w:rPr>
                <w:rFonts w:ascii="Arial Narrow" w:hAnsi="Arial Narrow" w:cs="Arial Narrow" w:eastAsia="Arial Narrow" w:hint="default"/>
                <w:sz w:val="18"/>
                <w:szCs w:val="18"/>
              </w:rPr>
            </w:pPr>
            <w:r>
              <w:rPr>
                <w:rFonts w:ascii="Arial Narrow"/>
                <w:b/>
                <w:spacing w:val="-1"/>
                <w:sz w:val="18"/>
              </w:rPr>
              <w:t>100.00</w:t>
            </w:r>
            <w:r>
              <w:rPr>
                <w:rFonts w:ascii="Arial Narrow"/>
                <w:sz w:val="18"/>
              </w:rPr>
            </w:r>
          </w:p>
        </w:tc>
        <w:tc>
          <w:tcPr>
            <w:tcW w:w="1295"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36"/>
              <w:ind w:right="101"/>
              <w:jc w:val="right"/>
              <w:rPr>
                <w:rFonts w:ascii="Arial Narrow" w:hAnsi="Arial Narrow" w:cs="Arial Narrow" w:eastAsia="Arial Narrow" w:hint="default"/>
                <w:sz w:val="18"/>
                <w:szCs w:val="18"/>
              </w:rPr>
            </w:pPr>
            <w:r>
              <w:rPr>
                <w:rFonts w:ascii="Arial Narrow"/>
                <w:b/>
                <w:spacing w:val="-1"/>
                <w:sz w:val="18"/>
              </w:rPr>
              <w:t>77,116,548.07</w:t>
            </w:r>
            <w:r>
              <w:rPr>
                <w:rFonts w:ascii="Arial Narrow"/>
                <w:spacing w:val="-1"/>
                <w:sz w:val="18"/>
              </w:rPr>
            </w:r>
          </w:p>
        </w:tc>
        <w:tc>
          <w:tcPr>
            <w:tcW w:w="712"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36"/>
              <w:ind w:right="100"/>
              <w:jc w:val="right"/>
              <w:rPr>
                <w:rFonts w:ascii="Arial Narrow" w:hAnsi="Arial Narrow" w:cs="Arial Narrow" w:eastAsia="Arial Narrow" w:hint="default"/>
                <w:sz w:val="18"/>
                <w:szCs w:val="18"/>
              </w:rPr>
            </w:pPr>
            <w:r>
              <w:rPr>
                <w:rFonts w:ascii="Arial Narrow"/>
                <w:spacing w:val="-1"/>
                <w:sz w:val="18"/>
              </w:rPr>
              <w:t>12.53</w:t>
            </w:r>
          </w:p>
        </w:tc>
        <w:tc>
          <w:tcPr>
            <w:tcW w:w="1340"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36"/>
              <w:ind w:right="100"/>
              <w:jc w:val="right"/>
              <w:rPr>
                <w:rFonts w:ascii="Arial Narrow" w:hAnsi="Arial Narrow" w:cs="Arial Narrow" w:eastAsia="Arial Narrow" w:hint="default"/>
                <w:sz w:val="18"/>
                <w:szCs w:val="18"/>
              </w:rPr>
            </w:pPr>
            <w:r>
              <w:rPr>
                <w:rFonts w:ascii="Arial Narrow"/>
                <w:b/>
                <w:spacing w:val="-1"/>
                <w:sz w:val="18"/>
              </w:rPr>
              <w:t>423,861,528.47</w:t>
            </w:r>
            <w:r>
              <w:rPr>
                <w:rFonts w:ascii="Arial Narrow"/>
                <w:sz w:val="18"/>
              </w:rPr>
            </w:r>
          </w:p>
        </w:tc>
        <w:tc>
          <w:tcPr>
            <w:tcW w:w="784"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36"/>
              <w:ind w:right="101"/>
              <w:jc w:val="right"/>
              <w:rPr>
                <w:rFonts w:ascii="Arial Narrow" w:hAnsi="Arial Narrow" w:cs="Arial Narrow" w:eastAsia="Arial Narrow" w:hint="default"/>
                <w:sz w:val="18"/>
                <w:szCs w:val="18"/>
              </w:rPr>
            </w:pPr>
            <w:r>
              <w:rPr>
                <w:rFonts w:ascii="Arial Narrow"/>
                <w:b/>
                <w:spacing w:val="-1"/>
                <w:sz w:val="18"/>
              </w:rPr>
              <w:t>100.00</w:t>
            </w:r>
            <w:r>
              <w:rPr>
                <w:rFonts w:ascii="Arial Narrow"/>
                <w:sz w:val="18"/>
              </w:rPr>
            </w:r>
          </w:p>
        </w:tc>
        <w:tc>
          <w:tcPr>
            <w:tcW w:w="1270"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36"/>
              <w:ind w:right="102"/>
              <w:jc w:val="right"/>
              <w:rPr>
                <w:rFonts w:ascii="Arial Narrow" w:hAnsi="Arial Narrow" w:cs="Arial Narrow" w:eastAsia="Arial Narrow" w:hint="default"/>
                <w:sz w:val="18"/>
                <w:szCs w:val="18"/>
              </w:rPr>
            </w:pPr>
            <w:r>
              <w:rPr>
                <w:rFonts w:ascii="Arial Narrow"/>
                <w:b/>
                <w:spacing w:val="-1"/>
                <w:sz w:val="18"/>
              </w:rPr>
              <w:t>76,771,148.03</w:t>
            </w:r>
            <w:r>
              <w:rPr>
                <w:rFonts w:ascii="Arial Narrow"/>
                <w:spacing w:val="-1"/>
                <w:sz w:val="18"/>
              </w:rPr>
            </w:r>
          </w:p>
        </w:tc>
        <w:tc>
          <w:tcPr>
            <w:tcW w:w="700" w:type="dxa"/>
            <w:tcBorders>
              <w:top w:val="single" w:sz="4" w:space="0" w:color="000000"/>
              <w:left w:val="single" w:sz="4" w:space="0" w:color="000000"/>
              <w:bottom w:val="single" w:sz="17" w:space="0" w:color="000000"/>
              <w:right w:val="nil" w:sz="6" w:space="0" w:color="auto"/>
            </w:tcBorders>
          </w:tcPr>
          <w:p>
            <w:pPr>
              <w:pStyle w:val="TableParagraph"/>
              <w:spacing w:line="240" w:lineRule="auto" w:before="36"/>
              <w:ind w:right="105"/>
              <w:jc w:val="right"/>
              <w:rPr>
                <w:rFonts w:ascii="Arial Narrow" w:hAnsi="Arial Narrow" w:cs="Arial Narrow" w:eastAsia="Arial Narrow" w:hint="default"/>
                <w:sz w:val="18"/>
                <w:szCs w:val="18"/>
              </w:rPr>
            </w:pPr>
            <w:r>
              <w:rPr>
                <w:rFonts w:ascii="Arial Narrow"/>
                <w:spacing w:val="-1"/>
                <w:sz w:val="18"/>
              </w:rPr>
              <w:t>18.11</w:t>
            </w:r>
          </w:p>
        </w:tc>
      </w:tr>
    </w:tbl>
    <w:p>
      <w:pPr>
        <w:pStyle w:val="BodyText"/>
        <w:spacing w:line="240" w:lineRule="exact"/>
        <w:ind w:left="1060" w:right="0"/>
        <w:jc w:val="left"/>
      </w:pPr>
      <w:r>
        <w:rPr/>
        <w:t>1）年末单项金额重大的其他应收款</w:t>
      </w:r>
    </w:p>
    <w:p>
      <w:pPr>
        <w:spacing w:line="240" w:lineRule="auto" w:before="7"/>
        <w:rPr>
          <w:rFonts w:ascii="宋体" w:hAnsi="宋体" w:cs="宋体" w:eastAsia="宋体" w:hint="default"/>
          <w:sz w:val="2"/>
          <w:szCs w:val="2"/>
        </w:rPr>
      </w:pPr>
    </w:p>
    <w:tbl>
      <w:tblPr>
        <w:tblW w:w="0" w:type="auto"/>
        <w:jc w:val="left"/>
        <w:tblInd w:w="925" w:type="dxa"/>
        <w:tblLayout w:type="fixed"/>
        <w:tblCellMar>
          <w:top w:w="0" w:type="dxa"/>
          <w:left w:w="0" w:type="dxa"/>
          <w:bottom w:w="0" w:type="dxa"/>
          <w:right w:w="0" w:type="dxa"/>
        </w:tblCellMar>
        <w:tblLook w:val="01E0"/>
      </w:tblPr>
      <w:tblGrid>
        <w:gridCol w:w="2150"/>
        <w:gridCol w:w="1544"/>
        <w:gridCol w:w="1333"/>
        <w:gridCol w:w="1424"/>
        <w:gridCol w:w="1022"/>
        <w:gridCol w:w="1140"/>
      </w:tblGrid>
      <w:tr>
        <w:trPr>
          <w:trHeight w:val="371" w:hRule="exact"/>
        </w:trPr>
        <w:tc>
          <w:tcPr>
            <w:tcW w:w="2150" w:type="dxa"/>
            <w:tcBorders>
              <w:top w:val="single" w:sz="17"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1544" w:type="dxa"/>
            <w:tcBorders>
              <w:top w:val="single" w:sz="17" w:space="0" w:color="000000"/>
              <w:left w:val="single" w:sz="6" w:space="0" w:color="000000"/>
              <w:bottom w:val="single" w:sz="6" w:space="0" w:color="000000"/>
              <w:right w:val="single" w:sz="6" w:space="0" w:color="000000"/>
            </w:tcBorders>
          </w:tcPr>
          <w:p>
            <w:pPr>
              <w:pStyle w:val="TableParagraph"/>
              <w:spacing w:line="240" w:lineRule="auto" w:before="25"/>
              <w:ind w:left="403"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1333" w:type="dxa"/>
            <w:tcBorders>
              <w:top w:val="single" w:sz="17" w:space="0" w:color="000000"/>
              <w:left w:val="single" w:sz="6" w:space="0" w:color="000000"/>
              <w:bottom w:val="single" w:sz="6" w:space="0" w:color="000000"/>
              <w:right w:val="single" w:sz="6" w:space="0" w:color="000000"/>
            </w:tcBorders>
          </w:tcPr>
          <w:p>
            <w:pPr>
              <w:pStyle w:val="TableParagraph"/>
              <w:spacing w:line="240" w:lineRule="auto" w:before="25"/>
              <w:ind w:left="297" w:right="0"/>
              <w:jc w:val="left"/>
              <w:rPr>
                <w:rFonts w:ascii="宋体" w:hAnsi="宋体" w:cs="宋体" w:eastAsia="宋体" w:hint="default"/>
                <w:sz w:val="18"/>
                <w:szCs w:val="18"/>
              </w:rPr>
            </w:pPr>
            <w:r>
              <w:rPr>
                <w:rFonts w:ascii="宋体" w:hAnsi="宋体" w:cs="宋体" w:eastAsia="宋体" w:hint="default"/>
                <w:b/>
                <w:bCs/>
                <w:sz w:val="18"/>
                <w:szCs w:val="18"/>
              </w:rPr>
              <w:t>坏账金额</w:t>
            </w:r>
            <w:r>
              <w:rPr>
                <w:rFonts w:ascii="宋体" w:hAnsi="宋体" w:cs="宋体" w:eastAsia="宋体" w:hint="default"/>
                <w:sz w:val="18"/>
                <w:szCs w:val="18"/>
              </w:rPr>
            </w:r>
          </w:p>
        </w:tc>
        <w:tc>
          <w:tcPr>
            <w:tcW w:w="1424" w:type="dxa"/>
            <w:tcBorders>
              <w:top w:val="single" w:sz="17" w:space="0" w:color="000000"/>
              <w:left w:val="single" w:sz="6" w:space="0" w:color="000000"/>
              <w:bottom w:val="single" w:sz="6" w:space="0" w:color="000000"/>
              <w:right w:val="single" w:sz="6" w:space="0" w:color="000000"/>
            </w:tcBorders>
          </w:tcPr>
          <w:p>
            <w:pPr>
              <w:pStyle w:val="TableParagraph"/>
              <w:spacing w:line="240" w:lineRule="auto" w:before="25"/>
              <w:ind w:left="297" w:right="0"/>
              <w:jc w:val="left"/>
              <w:rPr>
                <w:rFonts w:ascii="宋体" w:hAnsi="宋体" w:cs="宋体" w:eastAsia="宋体" w:hint="default"/>
                <w:sz w:val="18"/>
                <w:szCs w:val="18"/>
              </w:rPr>
            </w:pPr>
            <w:r>
              <w:rPr>
                <w:rFonts w:ascii="宋体" w:hAnsi="宋体" w:cs="宋体" w:eastAsia="宋体" w:hint="default"/>
                <w:b/>
                <w:bCs/>
                <w:sz w:val="18"/>
                <w:szCs w:val="18"/>
              </w:rPr>
              <w:t>计提比例%</w:t>
            </w:r>
            <w:r>
              <w:rPr>
                <w:rFonts w:ascii="宋体" w:hAnsi="宋体" w:cs="宋体" w:eastAsia="宋体" w:hint="default"/>
                <w:sz w:val="18"/>
                <w:szCs w:val="18"/>
              </w:rPr>
            </w:r>
          </w:p>
        </w:tc>
        <w:tc>
          <w:tcPr>
            <w:tcW w:w="1022" w:type="dxa"/>
            <w:tcBorders>
              <w:top w:val="single" w:sz="17" w:space="0" w:color="000000"/>
              <w:left w:val="single" w:sz="6" w:space="0" w:color="000000"/>
              <w:bottom w:val="single" w:sz="6" w:space="0" w:color="000000"/>
              <w:right w:val="single" w:sz="6" w:space="0" w:color="000000"/>
            </w:tcBorders>
          </w:tcPr>
          <w:p>
            <w:pPr>
              <w:pStyle w:val="TableParagraph"/>
              <w:spacing w:line="240" w:lineRule="auto" w:before="25"/>
              <w:ind w:left="142" w:right="0"/>
              <w:jc w:val="left"/>
              <w:rPr>
                <w:rFonts w:ascii="宋体" w:hAnsi="宋体" w:cs="宋体" w:eastAsia="宋体" w:hint="default"/>
                <w:sz w:val="18"/>
                <w:szCs w:val="18"/>
              </w:rPr>
            </w:pPr>
            <w:r>
              <w:rPr>
                <w:rFonts w:ascii="宋体" w:hAnsi="宋体" w:cs="宋体" w:eastAsia="宋体" w:hint="default"/>
                <w:b/>
                <w:bCs/>
                <w:sz w:val="18"/>
                <w:szCs w:val="18"/>
              </w:rPr>
              <w:t>计提原因</w:t>
            </w:r>
            <w:r>
              <w:rPr>
                <w:rFonts w:ascii="宋体" w:hAnsi="宋体" w:cs="宋体" w:eastAsia="宋体" w:hint="default"/>
                <w:sz w:val="18"/>
                <w:szCs w:val="18"/>
              </w:rPr>
            </w:r>
          </w:p>
        </w:tc>
        <w:tc>
          <w:tcPr>
            <w:tcW w:w="1140" w:type="dxa"/>
            <w:tcBorders>
              <w:top w:val="single" w:sz="17" w:space="0" w:color="000000"/>
              <w:left w:val="single" w:sz="6" w:space="0" w:color="000000"/>
              <w:bottom w:val="single" w:sz="6" w:space="0" w:color="000000"/>
              <w:right w:val="nil" w:sz="6" w:space="0" w:color="auto"/>
            </w:tcBorders>
          </w:tcPr>
          <w:p>
            <w:pPr>
              <w:pStyle w:val="TableParagraph"/>
              <w:spacing w:line="240" w:lineRule="auto" w:before="25"/>
              <w:ind w:right="5"/>
              <w:jc w:val="center"/>
              <w:rPr>
                <w:rFonts w:ascii="宋体" w:hAnsi="宋体" w:cs="宋体" w:eastAsia="宋体" w:hint="default"/>
                <w:sz w:val="18"/>
                <w:szCs w:val="18"/>
              </w:rPr>
            </w:pPr>
            <w:r>
              <w:rPr>
                <w:rFonts w:ascii="宋体" w:hAnsi="宋体" w:cs="宋体" w:eastAsia="宋体" w:hint="default"/>
                <w:b/>
                <w:bCs/>
                <w:sz w:val="18"/>
                <w:szCs w:val="18"/>
              </w:rPr>
              <w:t>备注</w:t>
            </w:r>
            <w:r>
              <w:rPr>
                <w:rFonts w:ascii="宋体" w:hAnsi="宋体" w:cs="宋体" w:eastAsia="宋体" w:hint="default"/>
                <w:sz w:val="18"/>
                <w:szCs w:val="18"/>
              </w:rPr>
            </w:r>
          </w:p>
        </w:tc>
      </w:tr>
      <w:tr>
        <w:trPr>
          <w:trHeight w:val="355" w:hRule="exact"/>
        </w:trPr>
        <w:tc>
          <w:tcPr>
            <w:tcW w:w="215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长虹海外发展有限公司</w:t>
            </w:r>
          </w:p>
        </w:tc>
        <w:tc>
          <w:tcPr>
            <w:tcW w:w="1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98"/>
              <w:jc w:val="right"/>
              <w:rPr>
                <w:rFonts w:ascii="宋体" w:hAnsi="宋体" w:cs="宋体" w:eastAsia="宋体" w:hint="default"/>
                <w:sz w:val="18"/>
                <w:szCs w:val="18"/>
              </w:rPr>
            </w:pPr>
            <w:r>
              <w:rPr>
                <w:rFonts w:ascii="宋体"/>
                <w:sz w:val="18"/>
              </w:rPr>
              <w:t>133,200,469.37</w:t>
            </w:r>
          </w:p>
        </w:tc>
        <w:tc>
          <w:tcPr>
            <w:tcW w:w="13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98"/>
              <w:jc w:val="right"/>
              <w:rPr>
                <w:rFonts w:ascii="宋体" w:hAnsi="宋体" w:cs="宋体" w:eastAsia="宋体" w:hint="default"/>
                <w:sz w:val="18"/>
                <w:szCs w:val="18"/>
              </w:rPr>
            </w:pPr>
            <w:r>
              <w:rPr>
                <w:rFonts w:ascii="宋体"/>
                <w:sz w:val="18"/>
              </w:rPr>
              <w:t>--</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left="100" w:right="0"/>
              <w:jc w:val="left"/>
              <w:rPr>
                <w:rFonts w:ascii="宋体" w:hAnsi="宋体" w:cs="宋体" w:eastAsia="宋体" w:hint="default"/>
                <w:sz w:val="18"/>
                <w:szCs w:val="18"/>
              </w:rPr>
            </w:pPr>
            <w:r>
              <w:rPr>
                <w:rFonts w:ascii="宋体"/>
                <w:sz w:val="18"/>
              </w:rPr>
              <w:t>--</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left="100" w:right="0"/>
              <w:jc w:val="left"/>
              <w:rPr>
                <w:rFonts w:ascii="宋体" w:hAnsi="宋体" w:cs="宋体" w:eastAsia="宋体" w:hint="default"/>
                <w:sz w:val="18"/>
                <w:szCs w:val="18"/>
              </w:rPr>
            </w:pPr>
            <w:r>
              <w:rPr>
                <w:rFonts w:ascii="宋体"/>
                <w:sz w:val="18"/>
              </w:rPr>
              <w:t>--</w:t>
            </w:r>
          </w:p>
        </w:tc>
        <w:tc>
          <w:tcPr>
            <w:tcW w:w="114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3"/>
              <w:ind w:left="100" w:right="0"/>
              <w:jc w:val="left"/>
              <w:rPr>
                <w:rFonts w:ascii="宋体" w:hAnsi="宋体" w:cs="宋体" w:eastAsia="宋体" w:hint="default"/>
                <w:sz w:val="18"/>
                <w:szCs w:val="18"/>
              </w:rPr>
            </w:pPr>
            <w:r>
              <w:rPr>
                <w:rFonts w:ascii="宋体" w:hAnsi="宋体" w:cs="宋体" w:eastAsia="宋体" w:hint="default"/>
                <w:spacing w:val="22"/>
                <w:sz w:val="18"/>
                <w:szCs w:val="18"/>
              </w:rPr>
              <w:t>注1</w:t>
            </w:r>
            <w:r>
              <w:rPr>
                <w:rFonts w:ascii="宋体" w:hAnsi="宋体" w:cs="宋体" w:eastAsia="宋体" w:hint="default"/>
                <w:spacing w:val="-46"/>
                <w:sz w:val="18"/>
                <w:szCs w:val="18"/>
              </w:rPr>
              <w:t> </w:t>
            </w:r>
            <w:r>
              <w:rPr>
                <w:rFonts w:ascii="宋体" w:hAnsi="宋体" w:cs="宋体" w:eastAsia="宋体" w:hint="default"/>
                <w:sz w:val="18"/>
                <w:szCs w:val="18"/>
              </w:rPr>
            </w:r>
          </w:p>
        </w:tc>
      </w:tr>
      <w:tr>
        <w:trPr>
          <w:trHeight w:val="715" w:hRule="exact"/>
        </w:trPr>
        <w:tc>
          <w:tcPr>
            <w:tcW w:w="215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吴婧</w:t>
            </w:r>
          </w:p>
        </w:tc>
        <w:tc>
          <w:tcPr>
            <w:tcW w:w="1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37,888,149.32</w:t>
            </w:r>
          </w:p>
        </w:tc>
        <w:tc>
          <w:tcPr>
            <w:tcW w:w="13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104,310.06</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32" w:lineRule="exact" w:before="24"/>
              <w:ind w:left="100" w:right="182"/>
              <w:jc w:val="left"/>
              <w:rPr>
                <w:rFonts w:ascii="宋体" w:hAnsi="宋体" w:cs="宋体" w:eastAsia="宋体" w:hint="default"/>
                <w:sz w:val="18"/>
                <w:szCs w:val="18"/>
              </w:rPr>
            </w:pPr>
            <w:r>
              <w:rPr>
                <w:rFonts w:ascii="宋体" w:hAnsi="宋体" w:cs="宋体" w:eastAsia="宋体" w:hint="default"/>
                <w:sz w:val="18"/>
                <w:szCs w:val="18"/>
              </w:rPr>
              <w:t>695400.4</w:t>
            </w:r>
            <w:r>
              <w:rPr>
                <w:rFonts w:ascii="宋体" w:hAnsi="宋体" w:cs="宋体" w:eastAsia="宋体" w:hint="default"/>
                <w:spacing w:val="-46"/>
                <w:sz w:val="18"/>
                <w:szCs w:val="18"/>
              </w:rPr>
              <w:t> </w:t>
            </w:r>
            <w:r>
              <w:rPr>
                <w:rFonts w:ascii="宋体" w:hAnsi="宋体" w:cs="宋体" w:eastAsia="宋体" w:hint="default"/>
                <w:sz w:val="18"/>
                <w:szCs w:val="18"/>
              </w:rPr>
              <w:t>元按</w:t>
            </w:r>
            <w:r>
              <w:rPr>
                <w:rFonts w:ascii="宋体" w:hAnsi="宋体" w:cs="宋体" w:eastAsia="宋体" w:hint="default"/>
                <w:sz w:val="18"/>
                <w:szCs w:val="18"/>
              </w:rPr>
              <w:t> 15%</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sz w:val="18"/>
              </w:rPr>
              <w:t>--</w:t>
            </w:r>
          </w:p>
        </w:tc>
        <w:tc>
          <w:tcPr>
            <w:tcW w:w="114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pacing w:val="22"/>
                <w:sz w:val="18"/>
                <w:szCs w:val="18"/>
              </w:rPr>
              <w:t>注2</w:t>
            </w:r>
            <w:r>
              <w:rPr>
                <w:rFonts w:ascii="宋体" w:hAnsi="宋体" w:cs="宋体" w:eastAsia="宋体" w:hint="default"/>
                <w:spacing w:val="-46"/>
                <w:sz w:val="18"/>
                <w:szCs w:val="18"/>
              </w:rPr>
              <w:t> </w:t>
            </w:r>
            <w:r>
              <w:rPr>
                <w:rFonts w:ascii="宋体" w:hAnsi="宋体" w:cs="宋体" w:eastAsia="宋体" w:hint="default"/>
                <w:sz w:val="18"/>
                <w:szCs w:val="18"/>
              </w:rPr>
            </w:r>
          </w:p>
        </w:tc>
      </w:tr>
      <w:tr>
        <w:trPr>
          <w:trHeight w:val="355" w:hRule="exact"/>
        </w:trPr>
        <w:tc>
          <w:tcPr>
            <w:tcW w:w="215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王坚</w:t>
            </w:r>
          </w:p>
        </w:tc>
        <w:tc>
          <w:tcPr>
            <w:tcW w:w="1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98"/>
              <w:jc w:val="right"/>
              <w:rPr>
                <w:rFonts w:ascii="宋体" w:hAnsi="宋体" w:cs="宋体" w:eastAsia="宋体" w:hint="default"/>
                <w:sz w:val="18"/>
                <w:szCs w:val="18"/>
              </w:rPr>
            </w:pPr>
            <w:r>
              <w:rPr>
                <w:rFonts w:ascii="宋体"/>
                <w:sz w:val="18"/>
              </w:rPr>
              <w:t>26,180,000.00</w:t>
            </w:r>
          </w:p>
        </w:tc>
        <w:tc>
          <w:tcPr>
            <w:tcW w:w="13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98"/>
              <w:jc w:val="right"/>
              <w:rPr>
                <w:rFonts w:ascii="宋体" w:hAnsi="宋体" w:cs="宋体" w:eastAsia="宋体" w:hint="default"/>
                <w:sz w:val="18"/>
                <w:szCs w:val="18"/>
              </w:rPr>
            </w:pPr>
            <w:r>
              <w:rPr>
                <w:rFonts w:ascii="宋体"/>
                <w:sz w:val="18"/>
              </w:rPr>
              <w:t>--</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left="100" w:right="0"/>
              <w:jc w:val="left"/>
              <w:rPr>
                <w:rFonts w:ascii="宋体" w:hAnsi="宋体" w:cs="宋体" w:eastAsia="宋体" w:hint="default"/>
                <w:sz w:val="18"/>
                <w:szCs w:val="18"/>
              </w:rPr>
            </w:pPr>
            <w:r>
              <w:rPr>
                <w:rFonts w:ascii="宋体"/>
                <w:sz w:val="18"/>
              </w:rPr>
              <w:t>--</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left="100" w:right="0"/>
              <w:jc w:val="left"/>
              <w:rPr>
                <w:rFonts w:ascii="宋体" w:hAnsi="宋体" w:cs="宋体" w:eastAsia="宋体" w:hint="default"/>
                <w:sz w:val="18"/>
                <w:szCs w:val="18"/>
              </w:rPr>
            </w:pPr>
            <w:r>
              <w:rPr>
                <w:rFonts w:ascii="宋体"/>
                <w:sz w:val="18"/>
              </w:rPr>
              <w:t>--</w:t>
            </w:r>
          </w:p>
        </w:tc>
        <w:tc>
          <w:tcPr>
            <w:tcW w:w="114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3"/>
              <w:ind w:left="100" w:right="0"/>
              <w:jc w:val="left"/>
              <w:rPr>
                <w:rFonts w:ascii="宋体" w:hAnsi="宋体" w:cs="宋体" w:eastAsia="宋体" w:hint="default"/>
                <w:sz w:val="18"/>
                <w:szCs w:val="18"/>
              </w:rPr>
            </w:pPr>
            <w:r>
              <w:rPr>
                <w:rFonts w:ascii="宋体" w:hAnsi="宋体" w:cs="宋体" w:eastAsia="宋体" w:hint="default"/>
                <w:spacing w:val="22"/>
                <w:sz w:val="18"/>
                <w:szCs w:val="18"/>
              </w:rPr>
              <w:t>注3</w:t>
            </w:r>
            <w:r>
              <w:rPr>
                <w:rFonts w:ascii="宋体" w:hAnsi="宋体" w:cs="宋体" w:eastAsia="宋体" w:hint="default"/>
                <w:spacing w:val="-46"/>
                <w:sz w:val="18"/>
                <w:szCs w:val="18"/>
              </w:rPr>
              <w:t> </w:t>
            </w:r>
            <w:r>
              <w:rPr>
                <w:rFonts w:ascii="宋体" w:hAnsi="宋体" w:cs="宋体" w:eastAsia="宋体" w:hint="default"/>
                <w:sz w:val="18"/>
                <w:szCs w:val="18"/>
              </w:rPr>
            </w:r>
          </w:p>
        </w:tc>
      </w:tr>
      <w:tr>
        <w:trPr>
          <w:trHeight w:val="482" w:hRule="exact"/>
        </w:trPr>
        <w:tc>
          <w:tcPr>
            <w:tcW w:w="2150" w:type="dxa"/>
            <w:tcBorders>
              <w:top w:val="single" w:sz="6" w:space="0" w:color="000000"/>
              <w:left w:val="nil" w:sz="6" w:space="0" w:color="auto"/>
              <w:bottom w:val="single" w:sz="6" w:space="0" w:color="000000"/>
              <w:right w:val="single" w:sz="6"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pacing w:val="13"/>
                <w:sz w:val="18"/>
                <w:szCs w:val="18"/>
              </w:rPr>
              <w:t>加西贝拉投资发展有限</w:t>
            </w:r>
            <w:r>
              <w:rPr>
                <w:rFonts w:ascii="宋体" w:hAnsi="宋体" w:cs="宋体" w:eastAsia="宋体" w:hint="default"/>
                <w:sz w:val="18"/>
                <w:szCs w:val="18"/>
              </w:rPr>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25,412,042.55</w:t>
            </w:r>
          </w:p>
        </w:tc>
        <w:tc>
          <w:tcPr>
            <w:tcW w:w="13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sz w:val="18"/>
              </w:rPr>
              <w:t>--</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sz w:val="18"/>
              </w:rPr>
              <w:t>--</w:t>
            </w:r>
          </w:p>
        </w:tc>
        <w:tc>
          <w:tcPr>
            <w:tcW w:w="114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pacing w:val="22"/>
                <w:sz w:val="18"/>
                <w:szCs w:val="18"/>
              </w:rPr>
              <w:t>注4</w:t>
            </w:r>
            <w:r>
              <w:rPr>
                <w:rFonts w:ascii="宋体" w:hAnsi="宋体" w:cs="宋体" w:eastAsia="宋体" w:hint="default"/>
                <w:spacing w:val="-46"/>
                <w:sz w:val="18"/>
                <w:szCs w:val="18"/>
              </w:rPr>
              <w:t> </w:t>
            </w:r>
            <w:r>
              <w:rPr>
                <w:rFonts w:ascii="宋体" w:hAnsi="宋体" w:cs="宋体" w:eastAsia="宋体" w:hint="default"/>
                <w:sz w:val="18"/>
                <w:szCs w:val="18"/>
              </w:rPr>
            </w:r>
          </w:p>
        </w:tc>
      </w:tr>
      <w:tr>
        <w:trPr>
          <w:trHeight w:val="481" w:hRule="exact"/>
        </w:trPr>
        <w:tc>
          <w:tcPr>
            <w:tcW w:w="215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出口应退税额</w:t>
            </w:r>
          </w:p>
        </w:tc>
        <w:tc>
          <w:tcPr>
            <w:tcW w:w="1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19,417,314.93</w:t>
            </w:r>
          </w:p>
        </w:tc>
        <w:tc>
          <w:tcPr>
            <w:tcW w:w="13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sz w:val="18"/>
              </w:rPr>
              <w:t>--</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sz w:val="18"/>
              </w:rPr>
              <w:t>--</w:t>
            </w:r>
          </w:p>
        </w:tc>
        <w:tc>
          <w:tcPr>
            <w:tcW w:w="1140" w:type="dxa"/>
            <w:tcBorders>
              <w:top w:val="single" w:sz="6" w:space="0" w:color="000000"/>
              <w:left w:val="single" w:sz="6" w:space="0" w:color="000000"/>
              <w:bottom w:val="single" w:sz="6" w:space="0" w:color="000000"/>
              <w:right w:val="nil" w:sz="6" w:space="0" w:color="auto"/>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中山长虹出</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口应退税款</w:t>
            </w:r>
          </w:p>
        </w:tc>
      </w:tr>
      <w:tr>
        <w:trPr>
          <w:trHeight w:val="482" w:hRule="exact"/>
        </w:trPr>
        <w:tc>
          <w:tcPr>
            <w:tcW w:w="215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王笙链</w:t>
            </w:r>
          </w:p>
        </w:tc>
        <w:tc>
          <w:tcPr>
            <w:tcW w:w="1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19,000,000.00</w:t>
            </w:r>
          </w:p>
        </w:tc>
        <w:tc>
          <w:tcPr>
            <w:tcW w:w="13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300,000.00</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200</w:t>
            </w:r>
            <w:r>
              <w:rPr>
                <w:rFonts w:ascii="宋体" w:hAnsi="宋体" w:cs="宋体" w:eastAsia="宋体" w:hint="default"/>
                <w:spacing w:val="-47"/>
                <w:sz w:val="18"/>
                <w:szCs w:val="18"/>
              </w:rPr>
              <w:t> </w:t>
            </w:r>
            <w:r>
              <w:rPr>
                <w:rFonts w:ascii="宋体" w:hAnsi="宋体" w:cs="宋体" w:eastAsia="宋体" w:hint="default"/>
                <w:sz w:val="18"/>
                <w:szCs w:val="18"/>
              </w:rPr>
              <w:t>万元</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按</w:t>
            </w:r>
            <w:r>
              <w:rPr>
                <w:rFonts w:ascii="宋体" w:hAnsi="宋体" w:cs="宋体" w:eastAsia="宋体" w:hint="default"/>
                <w:spacing w:val="-46"/>
                <w:sz w:val="18"/>
                <w:szCs w:val="18"/>
              </w:rPr>
              <w:t> </w:t>
            </w:r>
            <w:r>
              <w:rPr>
                <w:rFonts w:ascii="宋体" w:hAnsi="宋体" w:cs="宋体" w:eastAsia="宋体" w:hint="default"/>
                <w:sz w:val="18"/>
                <w:szCs w:val="18"/>
              </w:rPr>
              <w:t>15%</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sz w:val="18"/>
              </w:rPr>
              <w:t>--</w:t>
            </w:r>
          </w:p>
        </w:tc>
        <w:tc>
          <w:tcPr>
            <w:tcW w:w="114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pacing w:val="22"/>
                <w:sz w:val="18"/>
                <w:szCs w:val="18"/>
              </w:rPr>
              <w:t>注5</w:t>
            </w:r>
            <w:r>
              <w:rPr>
                <w:rFonts w:ascii="宋体" w:hAnsi="宋体" w:cs="宋体" w:eastAsia="宋体" w:hint="default"/>
                <w:spacing w:val="-46"/>
                <w:sz w:val="18"/>
                <w:szCs w:val="18"/>
              </w:rPr>
              <w:t> </w:t>
            </w:r>
            <w:r>
              <w:rPr>
                <w:rFonts w:ascii="宋体" w:hAnsi="宋体" w:cs="宋体" w:eastAsia="宋体" w:hint="default"/>
                <w:sz w:val="18"/>
                <w:szCs w:val="18"/>
              </w:rPr>
            </w:r>
          </w:p>
        </w:tc>
      </w:tr>
      <w:tr>
        <w:trPr>
          <w:trHeight w:val="355" w:hRule="exact"/>
        </w:trPr>
        <w:tc>
          <w:tcPr>
            <w:tcW w:w="215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谢仲良</w:t>
            </w:r>
          </w:p>
        </w:tc>
        <w:tc>
          <w:tcPr>
            <w:tcW w:w="1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98"/>
              <w:jc w:val="right"/>
              <w:rPr>
                <w:rFonts w:ascii="宋体" w:hAnsi="宋体" w:cs="宋体" w:eastAsia="宋体" w:hint="default"/>
                <w:sz w:val="18"/>
                <w:szCs w:val="18"/>
              </w:rPr>
            </w:pPr>
            <w:r>
              <w:rPr>
                <w:rFonts w:ascii="宋体"/>
                <w:sz w:val="18"/>
              </w:rPr>
              <w:t>10,799,659.00</w:t>
            </w:r>
          </w:p>
        </w:tc>
        <w:tc>
          <w:tcPr>
            <w:tcW w:w="13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98"/>
              <w:jc w:val="right"/>
              <w:rPr>
                <w:rFonts w:ascii="宋体" w:hAnsi="宋体" w:cs="宋体" w:eastAsia="宋体" w:hint="default"/>
                <w:sz w:val="18"/>
                <w:szCs w:val="18"/>
              </w:rPr>
            </w:pPr>
            <w:r>
              <w:rPr>
                <w:rFonts w:ascii="宋体"/>
                <w:sz w:val="18"/>
              </w:rPr>
              <w:t>--</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left="100" w:right="0"/>
              <w:jc w:val="left"/>
              <w:rPr>
                <w:rFonts w:ascii="宋体" w:hAnsi="宋体" w:cs="宋体" w:eastAsia="宋体" w:hint="default"/>
                <w:sz w:val="18"/>
                <w:szCs w:val="18"/>
              </w:rPr>
            </w:pPr>
            <w:r>
              <w:rPr>
                <w:rFonts w:ascii="宋体"/>
                <w:sz w:val="18"/>
              </w:rPr>
              <w:t>--</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left="100" w:right="0"/>
              <w:jc w:val="left"/>
              <w:rPr>
                <w:rFonts w:ascii="宋体" w:hAnsi="宋体" w:cs="宋体" w:eastAsia="宋体" w:hint="default"/>
                <w:sz w:val="18"/>
                <w:szCs w:val="18"/>
              </w:rPr>
            </w:pPr>
            <w:r>
              <w:rPr>
                <w:rFonts w:ascii="宋体"/>
                <w:sz w:val="18"/>
              </w:rPr>
              <w:t>--</w:t>
            </w:r>
          </w:p>
        </w:tc>
        <w:tc>
          <w:tcPr>
            <w:tcW w:w="114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3"/>
              <w:ind w:left="100" w:right="0"/>
              <w:jc w:val="left"/>
              <w:rPr>
                <w:rFonts w:ascii="宋体" w:hAnsi="宋体" w:cs="宋体" w:eastAsia="宋体" w:hint="default"/>
                <w:sz w:val="18"/>
                <w:szCs w:val="18"/>
              </w:rPr>
            </w:pPr>
            <w:r>
              <w:rPr>
                <w:rFonts w:ascii="宋体" w:hAnsi="宋体" w:cs="宋体" w:eastAsia="宋体" w:hint="default"/>
                <w:spacing w:val="22"/>
                <w:sz w:val="18"/>
                <w:szCs w:val="18"/>
              </w:rPr>
              <w:t>注6</w:t>
            </w:r>
            <w:r>
              <w:rPr>
                <w:rFonts w:ascii="宋体" w:hAnsi="宋体" w:cs="宋体" w:eastAsia="宋体" w:hint="default"/>
                <w:spacing w:val="-46"/>
                <w:sz w:val="18"/>
                <w:szCs w:val="18"/>
              </w:rPr>
              <w:t> </w:t>
            </w:r>
            <w:r>
              <w:rPr>
                <w:rFonts w:ascii="宋体" w:hAnsi="宋体" w:cs="宋体" w:eastAsia="宋体" w:hint="default"/>
                <w:sz w:val="18"/>
                <w:szCs w:val="18"/>
              </w:rPr>
            </w:r>
          </w:p>
        </w:tc>
      </w:tr>
      <w:tr>
        <w:trPr>
          <w:trHeight w:val="481" w:hRule="exact"/>
        </w:trPr>
        <w:tc>
          <w:tcPr>
            <w:tcW w:w="215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张琳</w:t>
            </w:r>
          </w:p>
        </w:tc>
        <w:tc>
          <w:tcPr>
            <w:tcW w:w="1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10,732,252.64</w:t>
            </w:r>
          </w:p>
        </w:tc>
        <w:tc>
          <w:tcPr>
            <w:tcW w:w="13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sz w:val="18"/>
              </w:rPr>
              <w:t>--</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sz w:val="18"/>
              </w:rPr>
              <w:t>--</w:t>
            </w:r>
          </w:p>
        </w:tc>
        <w:tc>
          <w:tcPr>
            <w:tcW w:w="1140" w:type="dxa"/>
            <w:tcBorders>
              <w:top w:val="single" w:sz="6" w:space="0" w:color="000000"/>
              <w:left w:val="single" w:sz="6" w:space="0" w:color="000000"/>
              <w:bottom w:val="single" w:sz="6" w:space="0" w:color="000000"/>
              <w:right w:val="nil" w:sz="6" w:space="0" w:color="auto"/>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虹欧公司出</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口退税款</w:t>
            </w:r>
          </w:p>
        </w:tc>
      </w:tr>
      <w:tr>
        <w:trPr>
          <w:trHeight w:val="371" w:hRule="exact"/>
        </w:trPr>
        <w:tc>
          <w:tcPr>
            <w:tcW w:w="2150" w:type="dxa"/>
            <w:tcBorders>
              <w:top w:val="single" w:sz="6" w:space="0" w:color="000000"/>
              <w:left w:val="nil" w:sz="6" w:space="0" w:color="auto"/>
              <w:bottom w:val="single" w:sz="17" w:space="0" w:color="000000"/>
              <w:right w:val="single" w:sz="6"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544" w:type="dxa"/>
            <w:tcBorders>
              <w:top w:val="single" w:sz="6" w:space="0" w:color="000000"/>
              <w:left w:val="single" w:sz="6" w:space="0" w:color="000000"/>
              <w:bottom w:val="single" w:sz="17" w:space="0" w:color="000000"/>
              <w:right w:val="single" w:sz="6" w:space="0" w:color="000000"/>
            </w:tcBorders>
          </w:tcPr>
          <w:p>
            <w:pPr>
              <w:pStyle w:val="TableParagraph"/>
              <w:spacing w:line="240" w:lineRule="auto" w:before="23"/>
              <w:ind w:right="100"/>
              <w:jc w:val="right"/>
              <w:rPr>
                <w:rFonts w:ascii="宋体" w:hAnsi="宋体" w:cs="宋体" w:eastAsia="宋体" w:hint="default"/>
                <w:sz w:val="18"/>
                <w:szCs w:val="18"/>
              </w:rPr>
            </w:pPr>
            <w:r>
              <w:rPr>
                <w:rFonts w:ascii="宋体"/>
                <w:b/>
                <w:w w:val="95"/>
                <w:sz w:val="18"/>
              </w:rPr>
              <w:t>282,629,887.81</w:t>
            </w:r>
            <w:r>
              <w:rPr>
                <w:rFonts w:ascii="宋体"/>
                <w:sz w:val="18"/>
              </w:rPr>
            </w:r>
          </w:p>
        </w:tc>
        <w:tc>
          <w:tcPr>
            <w:tcW w:w="1333" w:type="dxa"/>
            <w:tcBorders>
              <w:top w:val="single" w:sz="6" w:space="0" w:color="000000"/>
              <w:left w:val="single" w:sz="6" w:space="0" w:color="000000"/>
              <w:bottom w:val="single" w:sz="17" w:space="0" w:color="000000"/>
              <w:right w:val="single" w:sz="6" w:space="0" w:color="000000"/>
            </w:tcBorders>
          </w:tcPr>
          <w:p>
            <w:pPr>
              <w:pStyle w:val="TableParagraph"/>
              <w:spacing w:line="240" w:lineRule="auto" w:before="23"/>
              <w:ind w:right="99"/>
              <w:jc w:val="right"/>
              <w:rPr>
                <w:rFonts w:ascii="宋体" w:hAnsi="宋体" w:cs="宋体" w:eastAsia="宋体" w:hint="default"/>
                <w:sz w:val="18"/>
                <w:szCs w:val="18"/>
              </w:rPr>
            </w:pPr>
            <w:r>
              <w:rPr>
                <w:rFonts w:ascii="宋体"/>
                <w:b/>
                <w:w w:val="95"/>
                <w:sz w:val="18"/>
              </w:rPr>
              <w:t>404,310.06</w:t>
            </w:r>
            <w:r>
              <w:rPr>
                <w:rFonts w:ascii="宋体"/>
                <w:sz w:val="18"/>
              </w:rPr>
            </w:r>
          </w:p>
        </w:tc>
        <w:tc>
          <w:tcPr>
            <w:tcW w:w="1424" w:type="dxa"/>
            <w:tcBorders>
              <w:top w:val="single" w:sz="6" w:space="0" w:color="000000"/>
              <w:left w:val="single" w:sz="6" w:space="0" w:color="000000"/>
              <w:bottom w:val="single" w:sz="17" w:space="0" w:color="000000"/>
              <w:right w:val="single" w:sz="6" w:space="0" w:color="000000"/>
            </w:tcBorders>
          </w:tcPr>
          <w:p>
            <w:pPr>
              <w:pStyle w:val="TableParagraph"/>
              <w:spacing w:line="240" w:lineRule="auto" w:before="23"/>
              <w:ind w:left="100" w:right="0"/>
              <w:jc w:val="left"/>
              <w:rPr>
                <w:rFonts w:ascii="宋体" w:hAnsi="宋体" w:cs="宋体" w:eastAsia="宋体" w:hint="default"/>
                <w:sz w:val="18"/>
                <w:szCs w:val="18"/>
              </w:rPr>
            </w:pPr>
            <w:r>
              <w:rPr>
                <w:rFonts w:ascii="宋体"/>
                <w:b/>
                <w:w w:val="99"/>
                <w:sz w:val="18"/>
              </w:rPr>
              <w:t>-</w:t>
            </w:r>
            <w:r>
              <w:rPr>
                <w:rFonts w:ascii="宋体"/>
                <w:sz w:val="18"/>
              </w:rPr>
            </w:r>
          </w:p>
        </w:tc>
        <w:tc>
          <w:tcPr>
            <w:tcW w:w="1022" w:type="dxa"/>
            <w:tcBorders>
              <w:top w:val="single" w:sz="6" w:space="0" w:color="000000"/>
              <w:left w:val="single" w:sz="6" w:space="0" w:color="000000"/>
              <w:bottom w:val="single" w:sz="17" w:space="0" w:color="000000"/>
              <w:right w:val="single" w:sz="6" w:space="0" w:color="000000"/>
            </w:tcBorders>
          </w:tcPr>
          <w:p>
            <w:pPr>
              <w:pStyle w:val="TableParagraph"/>
              <w:spacing w:line="240" w:lineRule="auto" w:before="23"/>
              <w:ind w:left="100" w:right="0"/>
              <w:jc w:val="left"/>
              <w:rPr>
                <w:rFonts w:ascii="宋体" w:hAnsi="宋体" w:cs="宋体" w:eastAsia="宋体" w:hint="default"/>
                <w:sz w:val="18"/>
                <w:szCs w:val="18"/>
              </w:rPr>
            </w:pPr>
            <w:r>
              <w:rPr>
                <w:rFonts w:ascii="宋体"/>
                <w:sz w:val="18"/>
              </w:rPr>
              <w:t>--</w:t>
            </w:r>
          </w:p>
        </w:tc>
        <w:tc>
          <w:tcPr>
            <w:tcW w:w="1140" w:type="dxa"/>
            <w:tcBorders>
              <w:top w:val="single" w:sz="6" w:space="0" w:color="000000"/>
              <w:left w:val="single" w:sz="6" w:space="0" w:color="000000"/>
              <w:bottom w:val="single" w:sz="17" w:space="0" w:color="000000"/>
              <w:right w:val="nil" w:sz="6" w:space="0" w:color="auto"/>
            </w:tcBorders>
          </w:tcPr>
          <w:p>
            <w:pPr/>
          </w:p>
        </w:tc>
      </w:tr>
    </w:tbl>
    <w:p>
      <w:pPr>
        <w:pStyle w:val="BodyText"/>
        <w:spacing w:line="238" w:lineRule="exact"/>
        <w:ind w:left="640" w:right="0" w:firstLine="420"/>
        <w:jc w:val="both"/>
      </w:pPr>
      <w:r>
        <w:rPr/>
        <w:t>注</w:t>
      </w:r>
      <w:r>
        <w:rPr>
          <w:spacing w:val="-55"/>
        </w:rPr>
        <w:t> </w:t>
      </w:r>
      <w:r>
        <w:rPr>
          <w:spacing w:val="-3"/>
        </w:rPr>
        <w:t>1：是公司联营企业中华数据广播控股有限公司的子公司，从</w:t>
      </w:r>
      <w:r>
        <w:rPr>
          <w:spacing w:val="-55"/>
        </w:rPr>
        <w:t> </w:t>
      </w:r>
      <w:r>
        <w:rPr/>
        <w:t>2008</w:t>
      </w:r>
      <w:r>
        <w:rPr>
          <w:spacing w:val="-54"/>
        </w:rPr>
        <w:t> </w:t>
      </w:r>
      <w:r>
        <w:rPr/>
        <w:t>年</w:t>
      </w:r>
      <w:r>
        <w:rPr>
          <w:spacing w:val="-56"/>
        </w:rPr>
        <w:t> </w:t>
      </w:r>
      <w:r>
        <w:rPr/>
        <w:t>7</w:t>
      </w:r>
      <w:r>
        <w:rPr>
          <w:spacing w:val="-54"/>
        </w:rPr>
        <w:t> </w:t>
      </w:r>
      <w:r>
        <w:rPr/>
        <w:t>月起代理广东长虹及公</w:t>
      </w:r>
    </w:p>
    <w:p>
      <w:pPr>
        <w:pStyle w:val="BodyText"/>
        <w:spacing w:line="272" w:lineRule="exact" w:before="26"/>
        <w:ind w:left="640" w:right="640"/>
        <w:jc w:val="both"/>
      </w:pPr>
      <w:r>
        <w:rPr/>
        <w:t>司的部分出口业务。香港长虹将资金拆借给长虹海外发展有限公司，长虹海外发展公司根据与广东长 </w:t>
      </w:r>
      <w:r>
        <w:rPr>
          <w:spacing w:val="-5"/>
        </w:rPr>
        <w:t>虹公司的产品经销合同预付广东长虹公司货款，截止</w:t>
      </w:r>
      <w:r>
        <w:rPr>
          <w:spacing w:val="-44"/>
        </w:rPr>
        <w:t> </w:t>
      </w:r>
      <w:r>
        <w:rPr>
          <w:spacing w:val="-1"/>
        </w:rPr>
        <w:t>2010.12.31</w:t>
      </w:r>
      <w:r>
        <w:rPr>
          <w:spacing w:val="-43"/>
        </w:rPr>
        <w:t> </w:t>
      </w:r>
      <w:r>
        <w:rPr>
          <w:spacing w:val="-2"/>
        </w:rPr>
        <w:t>其他应收款挂账余额是长虹海外发展</w:t>
      </w:r>
      <w:r>
        <w:rPr>
          <w:spacing w:val="-99"/>
        </w:rPr>
        <w:t> </w:t>
      </w:r>
      <w:r>
        <w:rPr>
          <w:spacing w:val="-99"/>
        </w:rPr>
      </w:r>
      <w:r>
        <w:rPr/>
        <w:t>公司从香港长虹资金拆借金额与长虹海外发展有限公司对广东长虹预付货款之间的差额。</w:t>
      </w:r>
    </w:p>
    <w:p>
      <w:pPr>
        <w:pStyle w:val="BodyText"/>
        <w:spacing w:line="272" w:lineRule="exact"/>
        <w:ind w:left="640" w:right="639" w:firstLine="420"/>
        <w:jc w:val="both"/>
      </w:pPr>
      <w:r>
        <w:rPr/>
        <w:t>注</w:t>
      </w:r>
      <w:r>
        <w:rPr>
          <w:spacing w:val="-1"/>
        </w:rPr>
        <w:t> </w:t>
      </w:r>
      <w:r>
        <w:rPr/>
        <w:t>2：电子口岸税借款：公司从国外采购原材料（主要是液晶屏），为快速出关，预先支付关税</w:t>
      </w:r>
      <w:r>
        <w:rPr/>
        <w:t> 和增值税，待手续完毕凭发票予以冲销。坏账计提原因是在评估不减值的情况下，再依账龄按组合</w:t>
      </w:r>
      <w:r>
        <w:rPr>
          <w:spacing w:val="1"/>
        </w:rPr>
        <w:t> </w:t>
      </w:r>
      <w:r>
        <w:rPr/>
        <w:t>1</w:t>
      </w:r>
      <w:r>
        <w:rPr/>
        <w:t> 坏账计提比例计提坏账。</w:t>
      </w:r>
    </w:p>
    <w:p>
      <w:pPr>
        <w:pStyle w:val="BodyText"/>
        <w:spacing w:line="272" w:lineRule="exact"/>
        <w:ind w:left="640" w:right="0" w:firstLine="315"/>
        <w:jc w:val="left"/>
      </w:pPr>
      <w:r>
        <w:rPr/>
        <w:t>注</w:t>
      </w:r>
      <w:r>
        <w:rPr>
          <w:spacing w:val="-46"/>
        </w:rPr>
        <w:t> </w:t>
      </w:r>
      <w:r>
        <w:rPr/>
        <w:t>3：公司支付经开区土地保证金及调研费，其中经开区文武村和群文村保证金</w:t>
      </w:r>
      <w:r>
        <w:rPr>
          <w:spacing w:val="-46"/>
        </w:rPr>
        <w:t> </w:t>
      </w:r>
      <w:r>
        <w:rPr/>
        <w:t>1764</w:t>
      </w:r>
      <w:r>
        <w:rPr>
          <w:spacing w:val="-46"/>
        </w:rPr>
        <w:t> </w:t>
      </w:r>
      <w:r>
        <w:rPr/>
        <w:t>万元、经开</w:t>
      </w:r>
      <w:r>
        <w:rPr>
          <w:spacing w:val="-1"/>
        </w:rPr>
        <w:t> </w:t>
      </w:r>
      <w:r>
        <w:rPr/>
        <w:t>区文武村</w:t>
      </w:r>
      <w:r>
        <w:rPr>
          <w:spacing w:val="-54"/>
        </w:rPr>
        <w:t> </w:t>
      </w:r>
      <w:r>
        <w:rPr/>
        <w:t>3</w:t>
      </w:r>
      <w:r>
        <w:rPr>
          <w:spacing w:val="-54"/>
        </w:rPr>
        <w:t> </w:t>
      </w:r>
      <w:r>
        <w:rPr/>
        <w:t>号土地保证金</w:t>
      </w:r>
      <w:r>
        <w:rPr>
          <w:spacing w:val="-54"/>
        </w:rPr>
        <w:t> </w:t>
      </w:r>
      <w:r>
        <w:rPr/>
        <w:t>384</w:t>
      </w:r>
      <w:r>
        <w:rPr>
          <w:spacing w:val="-53"/>
        </w:rPr>
        <w:t> </w:t>
      </w:r>
      <w:r>
        <w:rPr/>
        <w:t>万元、经开区群文村</w:t>
      </w:r>
      <w:r>
        <w:rPr>
          <w:spacing w:val="-54"/>
        </w:rPr>
        <w:t> </w:t>
      </w:r>
      <w:r>
        <w:rPr/>
        <w:t>4</w:t>
      </w:r>
      <w:r>
        <w:rPr>
          <w:spacing w:val="-53"/>
        </w:rPr>
        <w:t> </w:t>
      </w:r>
      <w:r>
        <w:rPr/>
        <w:t>号土地保证金</w:t>
      </w:r>
      <w:r>
        <w:rPr>
          <w:spacing w:val="-54"/>
        </w:rPr>
        <w:t> </w:t>
      </w:r>
      <w:r>
        <w:rPr/>
        <w:t>465</w:t>
      </w:r>
      <w:r>
        <w:rPr>
          <w:spacing w:val="-53"/>
        </w:rPr>
        <w:t> </w:t>
      </w:r>
      <w:r>
        <w:rPr/>
        <w:t>万元，调研费</w:t>
      </w:r>
      <w:r>
        <w:rPr>
          <w:spacing w:val="-54"/>
        </w:rPr>
        <w:t> </w:t>
      </w:r>
      <w:r>
        <w:rPr/>
        <w:t>5</w:t>
      </w:r>
      <w:r>
        <w:rPr>
          <w:spacing w:val="-53"/>
        </w:rPr>
        <w:t> </w:t>
      </w:r>
      <w:r>
        <w:rPr/>
        <w:t>万元。</w:t>
      </w:r>
    </w:p>
    <w:p>
      <w:pPr>
        <w:pStyle w:val="BodyText"/>
        <w:spacing w:line="272" w:lineRule="exact"/>
        <w:ind w:left="640" w:right="639" w:firstLine="420"/>
        <w:jc w:val="both"/>
      </w:pPr>
      <w:r>
        <w:rPr/>
        <w:t>注</w:t>
      </w:r>
      <w:r>
        <w:rPr>
          <w:spacing w:val="-50"/>
        </w:rPr>
        <w:t> </w:t>
      </w:r>
      <w:r>
        <w:rPr>
          <w:spacing w:val="-5"/>
        </w:rPr>
        <w:t>4：2010</w:t>
      </w:r>
      <w:r>
        <w:rPr>
          <w:spacing w:val="-50"/>
        </w:rPr>
        <w:t> </w:t>
      </w:r>
      <w:r>
        <w:rPr/>
        <w:t>年</w:t>
      </w:r>
      <w:r>
        <w:rPr>
          <w:spacing w:val="-50"/>
        </w:rPr>
        <w:t> </w:t>
      </w:r>
      <w:r>
        <w:rPr/>
        <w:t>5</w:t>
      </w:r>
      <w:r>
        <w:rPr>
          <w:spacing w:val="-49"/>
        </w:rPr>
        <w:t> </w:t>
      </w:r>
      <w:r>
        <w:rPr/>
        <w:t>月</w:t>
      </w:r>
      <w:r>
        <w:rPr>
          <w:spacing w:val="-51"/>
        </w:rPr>
        <w:t> </w:t>
      </w:r>
      <w:r>
        <w:rPr/>
        <w:t>19</w:t>
      </w:r>
      <w:r>
        <w:rPr>
          <w:spacing w:val="-49"/>
        </w:rPr>
        <w:t> </w:t>
      </w:r>
      <w:r>
        <w:rPr>
          <w:spacing w:val="-4"/>
        </w:rPr>
        <w:t>日，经浙江加西贝拉投资发展有限公司股东会决议，公司予以注销，工商注</w:t>
      </w:r>
      <w:r>
        <w:rPr>
          <w:spacing w:val="-1"/>
        </w:rPr>
        <w:t> </w:t>
      </w:r>
      <w:r>
        <w:rPr/>
        <w:t>销手续于</w:t>
      </w:r>
      <w:r>
        <w:rPr>
          <w:spacing w:val="-54"/>
        </w:rPr>
        <w:t> </w:t>
      </w:r>
      <w:r>
        <w:rPr/>
        <w:t>2010</w:t>
      </w:r>
      <w:r>
        <w:rPr>
          <w:spacing w:val="-53"/>
        </w:rPr>
        <w:t> </w:t>
      </w:r>
      <w:r>
        <w:rPr/>
        <w:t>年</w:t>
      </w:r>
      <w:r>
        <w:rPr>
          <w:spacing w:val="-55"/>
        </w:rPr>
        <w:t> </w:t>
      </w:r>
      <w:r>
        <w:rPr/>
        <w:t>12</w:t>
      </w:r>
      <w:r>
        <w:rPr>
          <w:spacing w:val="-54"/>
        </w:rPr>
        <w:t> </w:t>
      </w:r>
      <w:r>
        <w:rPr/>
        <w:t>月</w:t>
      </w:r>
      <w:r>
        <w:rPr>
          <w:spacing w:val="-54"/>
        </w:rPr>
        <w:t> </w:t>
      </w:r>
      <w:r>
        <w:rPr/>
        <w:t>31</w:t>
      </w:r>
      <w:r>
        <w:rPr>
          <w:spacing w:val="-54"/>
        </w:rPr>
        <w:t> </w:t>
      </w:r>
      <w:r>
        <w:rPr>
          <w:spacing w:val="-3"/>
        </w:rPr>
        <w:t>日办理完毕。根据加西贝拉投资公司注销清算报告剩余资产</w:t>
      </w:r>
      <w:r>
        <w:rPr>
          <w:spacing w:val="-53"/>
        </w:rPr>
        <w:t> </w:t>
      </w:r>
      <w:r>
        <w:rPr/>
        <w:t>29,896,520.64</w:t>
      </w:r>
    </w:p>
    <w:p>
      <w:pPr>
        <w:pStyle w:val="BodyText"/>
        <w:spacing w:line="246" w:lineRule="exact"/>
        <w:ind w:left="640" w:right="0"/>
        <w:jc w:val="both"/>
      </w:pPr>
      <w:r>
        <w:rPr/>
        <w:t>元，按股东出资比例进行分配，加西贝拉投资公司应分配所得</w:t>
      </w:r>
      <w:r>
        <w:rPr>
          <w:spacing w:val="-53"/>
        </w:rPr>
        <w:t> </w:t>
      </w:r>
      <w:r>
        <w:rPr/>
        <w:t>25,412,042.55</w:t>
      </w:r>
      <w:r>
        <w:rPr>
          <w:spacing w:val="-52"/>
        </w:rPr>
        <w:t> </w:t>
      </w:r>
      <w:r>
        <w:rPr/>
        <w:t>元。加西贝拉投资公司</w:t>
      </w:r>
    </w:p>
    <w:p>
      <w:pPr>
        <w:pStyle w:val="BodyText"/>
        <w:spacing w:line="272" w:lineRule="exact"/>
        <w:ind w:left="640" w:right="0"/>
        <w:jc w:val="both"/>
      </w:pPr>
      <w:r>
        <w:rPr/>
        <w:t>净资产分配已经于</w:t>
      </w:r>
      <w:r>
        <w:rPr>
          <w:spacing w:val="-55"/>
        </w:rPr>
        <w:t> </w:t>
      </w:r>
      <w:r>
        <w:rPr/>
        <w:t>2011</w:t>
      </w:r>
      <w:r>
        <w:rPr>
          <w:spacing w:val="-55"/>
        </w:rPr>
        <w:t> </w:t>
      </w:r>
      <w:r>
        <w:rPr/>
        <w:t>年</w:t>
      </w:r>
      <w:r>
        <w:rPr>
          <w:spacing w:val="-55"/>
        </w:rPr>
        <w:t> </w:t>
      </w:r>
      <w:r>
        <w:rPr/>
        <w:t>1</w:t>
      </w:r>
      <w:r>
        <w:rPr>
          <w:spacing w:val="-54"/>
        </w:rPr>
        <w:t> </w:t>
      </w:r>
      <w:r>
        <w:rPr/>
        <w:t>月完成。参见注八、6（1）2）。</w:t>
      </w:r>
    </w:p>
    <w:p>
      <w:pPr>
        <w:pStyle w:val="BodyText"/>
        <w:spacing w:line="272" w:lineRule="exact" w:before="26"/>
        <w:ind w:left="640" w:right="640" w:firstLine="420"/>
        <w:jc w:val="both"/>
      </w:pPr>
      <w:r>
        <w:rPr/>
        <w:t>注</w:t>
      </w:r>
      <w:r>
        <w:rPr>
          <w:spacing w:val="-1"/>
        </w:rPr>
        <w:t> </w:t>
      </w:r>
      <w:r>
        <w:rPr/>
        <w:t>5：公司与绵阳三江开发建设投资有限责任公司以及绵阳市技术开发区管理委员会签订的《道</w:t>
      </w:r>
      <w:r>
        <w:rPr/>
        <w:t> </w:t>
      </w:r>
      <w:r>
        <w:rPr>
          <w:spacing w:val="-4"/>
        </w:rPr>
        <w:t>路委托建设协议》，本公司委托绵阳三江开发建设投资有限责任公司建设经开区长虹工业园</w:t>
      </w:r>
      <w:r>
        <w:rPr>
          <w:spacing w:val="-48"/>
        </w:rPr>
        <w:t> </w:t>
      </w:r>
      <w:r>
        <w:rPr/>
        <w:t>S7</w:t>
      </w:r>
      <w:r>
        <w:rPr>
          <w:spacing w:val="-48"/>
        </w:rPr>
        <w:t> </w:t>
      </w:r>
      <w:r>
        <w:rPr/>
        <w:t>道路及</w:t>
      </w:r>
      <w:r>
        <w:rPr>
          <w:spacing w:val="-101"/>
        </w:rPr>
        <w:t> </w:t>
      </w:r>
      <w:r>
        <w:rPr>
          <w:spacing w:val="-101"/>
        </w:rPr>
      </w:r>
      <w:r>
        <w:rPr/>
        <w:t>S17</w:t>
      </w:r>
      <w:r>
        <w:rPr>
          <w:spacing w:val="-66"/>
        </w:rPr>
        <w:t> </w:t>
      </w:r>
      <w:r>
        <w:rPr/>
        <w:t>道路工程，向绵阳三江开发建设投资有限责任公司预付工程款项人民币</w:t>
      </w:r>
      <w:r>
        <w:rPr>
          <w:spacing w:val="-67"/>
        </w:rPr>
        <w:t> </w:t>
      </w:r>
      <w:r>
        <w:rPr/>
        <w:t>1700</w:t>
      </w:r>
      <w:r>
        <w:rPr>
          <w:spacing w:val="-66"/>
        </w:rPr>
        <w:t> </w:t>
      </w:r>
      <w:r>
        <w:rPr/>
        <w:t>万元。</w:t>
      </w:r>
    </w:p>
    <w:p>
      <w:pPr>
        <w:spacing w:after="0" w:line="272" w:lineRule="exact"/>
        <w:jc w:val="both"/>
        <w:sectPr>
          <w:pgSz w:w="11910" w:h="16840"/>
          <w:pgMar w:header="747" w:footer="702" w:top="980" w:bottom="900" w:left="720" w:right="660"/>
        </w:sectPr>
      </w:pPr>
    </w:p>
    <w:p>
      <w:pPr>
        <w:spacing w:line="240" w:lineRule="auto" w:before="1"/>
        <w:rPr>
          <w:rFonts w:ascii="宋体" w:hAnsi="宋体" w:cs="宋体" w:eastAsia="宋体" w:hint="default"/>
          <w:sz w:val="29"/>
          <w:szCs w:val="29"/>
        </w:rPr>
      </w:pPr>
    </w:p>
    <w:p>
      <w:pPr>
        <w:pStyle w:val="BodyText"/>
        <w:spacing w:line="274" w:lineRule="exact" w:before="35"/>
        <w:ind w:left="560" w:right="0"/>
        <w:jc w:val="left"/>
      </w:pPr>
      <w:r>
        <w:rPr>
          <w:spacing w:val="-1"/>
        </w:rPr>
        <w:t>公</w:t>
      </w:r>
      <w:r>
        <w:rPr/>
        <w:t>司</w:t>
      </w:r>
      <w:r>
        <w:rPr>
          <w:spacing w:val="-53"/>
        </w:rPr>
        <w:t> </w:t>
      </w:r>
      <w:r>
        <w:rPr>
          <w:spacing w:val="-1"/>
        </w:rPr>
        <w:t>200</w:t>
      </w:r>
      <w:r>
        <w:rPr/>
        <w:t>9</w:t>
      </w:r>
      <w:r>
        <w:rPr>
          <w:spacing w:val="-52"/>
        </w:rPr>
        <w:t> </w:t>
      </w:r>
      <w:r>
        <w:rPr>
          <w:spacing w:val="-2"/>
        </w:rPr>
        <w:t>年</w:t>
      </w:r>
      <w:r>
        <w:rPr>
          <w:spacing w:val="-1"/>
        </w:rPr>
        <w:t>通过决议</w:t>
      </w:r>
      <w:r>
        <w:rPr>
          <w:spacing w:val="-105"/>
        </w:rPr>
        <w:t>，</w:t>
      </w:r>
      <w:r>
        <w:rPr/>
        <w:t>拟与创新投资共同组建北京长虹科技有限责任公司</w:t>
      </w:r>
      <w:r>
        <w:rPr>
          <w:spacing w:val="-105"/>
        </w:rPr>
        <w:t>，</w:t>
      </w:r>
      <w:r>
        <w:rPr/>
        <w:t>并购置北京研发大</w:t>
      </w:r>
      <w:r>
        <w:rPr>
          <w:spacing w:val="1"/>
        </w:rPr>
        <w:t>楼</w:t>
      </w:r>
      <w:r>
        <w:rPr/>
        <w:t>，</w:t>
      </w:r>
    </w:p>
    <w:p>
      <w:pPr>
        <w:pStyle w:val="BodyText"/>
        <w:spacing w:line="272" w:lineRule="exact" w:before="26"/>
        <w:ind w:right="219"/>
        <w:jc w:val="both"/>
      </w:pPr>
      <w:r>
        <w:rPr/>
        <w:t>200</w:t>
      </w:r>
      <w:r>
        <w:rPr>
          <w:spacing w:val="-53"/>
        </w:rPr>
        <w:t> </w:t>
      </w:r>
      <w:r>
        <w:rPr/>
        <w:t>万元为预付购置研发大楼的保证金；2011</w:t>
      </w:r>
      <w:r>
        <w:rPr>
          <w:spacing w:val="-53"/>
        </w:rPr>
        <w:t> </w:t>
      </w:r>
      <w:r>
        <w:rPr/>
        <w:t>年</w:t>
      </w:r>
      <w:r>
        <w:rPr>
          <w:spacing w:val="-55"/>
        </w:rPr>
        <w:t> </w:t>
      </w:r>
      <w:r>
        <w:rPr/>
        <w:t>3</w:t>
      </w:r>
      <w:r>
        <w:rPr>
          <w:spacing w:val="-53"/>
        </w:rPr>
        <w:t> </w:t>
      </w:r>
      <w:r>
        <w:rPr/>
        <w:t>月</w:t>
      </w:r>
      <w:r>
        <w:rPr>
          <w:spacing w:val="-54"/>
        </w:rPr>
        <w:t> </w:t>
      </w:r>
      <w:r>
        <w:rPr/>
        <w:t>9</w:t>
      </w:r>
      <w:r>
        <w:rPr>
          <w:spacing w:val="-53"/>
        </w:rPr>
        <w:t> </w:t>
      </w:r>
      <w:r>
        <w:rPr/>
        <w:t>日，被投资单位已完成工商登记，工商注册号</w:t>
      </w:r>
      <w:r>
        <w:rPr/>
        <w:t> 为</w:t>
      </w:r>
      <w:r>
        <w:rPr>
          <w:spacing w:val="-2"/>
        </w:rPr>
        <w:t> </w:t>
      </w:r>
      <w:r>
        <w:rPr/>
        <w:t>110000013653925，法定代表人为刘体斌。坏账计提原因是在评估不减值的情况下，再依账龄按组</w:t>
      </w:r>
      <w:r>
        <w:rPr/>
        <w:t> 合</w:t>
      </w:r>
      <w:r>
        <w:rPr>
          <w:spacing w:val="-54"/>
        </w:rPr>
        <w:t> </w:t>
      </w:r>
      <w:r>
        <w:rPr/>
        <w:t>1</w:t>
      </w:r>
      <w:r>
        <w:rPr>
          <w:spacing w:val="-53"/>
        </w:rPr>
        <w:t> </w:t>
      </w:r>
      <w:r>
        <w:rPr/>
        <w:t>坏账计提比例计提坏账。</w:t>
      </w:r>
    </w:p>
    <w:p>
      <w:pPr>
        <w:pStyle w:val="BodyText"/>
        <w:spacing w:line="272" w:lineRule="exact"/>
        <w:ind w:left="560" w:right="102" w:hanging="1"/>
        <w:jc w:val="left"/>
      </w:pPr>
      <w:r>
        <w:rPr/>
        <w:t>注</w:t>
      </w:r>
      <w:r>
        <w:rPr>
          <w:spacing w:val="-61"/>
        </w:rPr>
        <w:t> </w:t>
      </w:r>
      <w:r>
        <w:rPr/>
        <w:t>6：预付广告费</w:t>
      </w:r>
      <w:r>
        <w:rPr>
          <w:spacing w:val="-61"/>
        </w:rPr>
        <w:t> </w:t>
      </w:r>
      <w:r>
        <w:rPr/>
        <w:t>10,799,659.00</w:t>
      </w:r>
      <w:r>
        <w:rPr>
          <w:spacing w:val="-60"/>
        </w:rPr>
        <w:t> </w:t>
      </w:r>
      <w:r>
        <w:rPr>
          <w:sz w:val="18"/>
          <w:szCs w:val="18"/>
        </w:rPr>
        <w:t>元</w:t>
      </w:r>
      <w:r>
        <w:rPr/>
        <w:t>，公司已在资产负债表日确认与广告费支出有关的应付款项。</w:t>
      </w:r>
      <w:r>
        <w:rPr/>
        <w:t> 2）按组合计提坏账准备的其他应收款</w:t>
      </w:r>
    </w:p>
    <w:p>
      <w:pPr>
        <w:pStyle w:val="BodyText"/>
        <w:spacing w:line="272" w:lineRule="exact"/>
        <w:ind w:right="153" w:firstLine="420"/>
        <w:jc w:val="left"/>
      </w:pPr>
      <w:r>
        <w:rPr/>
        <w:t>①除员工备用金借款、投资借款、关联方往来款项以外的款项（IT</w:t>
      </w:r>
      <w:r>
        <w:rPr>
          <w:spacing w:val="-54"/>
        </w:rPr>
        <w:t> </w:t>
      </w:r>
      <w:r>
        <w:rPr/>
        <w:t>分销业务、冰箱压缩机业务、</w:t>
      </w:r>
      <w:r>
        <w:rPr/>
        <w:t> 机顶盒业务除外）</w:t>
      </w:r>
    </w:p>
    <w:tbl>
      <w:tblPr>
        <w:tblW w:w="0" w:type="auto"/>
        <w:jc w:val="left"/>
        <w:tblInd w:w="433" w:type="dxa"/>
        <w:tblLayout w:type="fixed"/>
        <w:tblCellMar>
          <w:top w:w="0" w:type="dxa"/>
          <w:left w:w="0" w:type="dxa"/>
          <w:bottom w:w="0" w:type="dxa"/>
          <w:right w:w="0" w:type="dxa"/>
        </w:tblCellMar>
        <w:tblLook w:val="01E0"/>
      </w:tblPr>
      <w:tblGrid>
        <w:gridCol w:w="1184"/>
        <w:gridCol w:w="1343"/>
        <w:gridCol w:w="881"/>
        <w:gridCol w:w="1288"/>
        <w:gridCol w:w="1555"/>
        <w:gridCol w:w="1114"/>
        <w:gridCol w:w="1249"/>
      </w:tblGrid>
      <w:tr>
        <w:trPr>
          <w:trHeight w:val="304" w:hRule="exact"/>
        </w:trPr>
        <w:tc>
          <w:tcPr>
            <w:tcW w:w="1184" w:type="dxa"/>
            <w:vMerge w:val="restart"/>
            <w:tcBorders>
              <w:top w:val="single" w:sz="12" w:space="0" w:color="000000"/>
              <w:left w:val="nil" w:sz="6" w:space="0" w:color="auto"/>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511" w:type="dxa"/>
            <w:gridSpan w:val="3"/>
            <w:tcBorders>
              <w:top w:val="single" w:sz="12"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c>
          <w:tcPr>
            <w:tcW w:w="3918" w:type="dxa"/>
            <w:gridSpan w:val="3"/>
            <w:tcBorders>
              <w:top w:val="single" w:sz="12" w:space="0" w:color="000000"/>
              <w:left w:val="single" w:sz="4" w:space="0" w:color="000000"/>
              <w:bottom w:val="single" w:sz="4" w:space="0" w:color="000000"/>
              <w:right w:val="nil" w:sz="6" w:space="0" w:color="auto"/>
            </w:tcBorders>
          </w:tcPr>
          <w:p>
            <w:pPr>
              <w:pStyle w:val="TableParagraph"/>
              <w:spacing w:line="207" w:lineRule="exact"/>
              <w:ind w:right="4"/>
              <w:jc w:val="center"/>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r>
      <w:tr>
        <w:trPr>
          <w:trHeight w:val="294" w:hRule="exact"/>
        </w:trPr>
        <w:tc>
          <w:tcPr>
            <w:tcW w:w="1184" w:type="dxa"/>
            <w:vMerge/>
            <w:tcBorders>
              <w:left w:val="nil" w:sz="6" w:space="0" w:color="auto"/>
              <w:bottom w:val="single" w:sz="4" w:space="0" w:color="000000"/>
              <w:right w:val="single" w:sz="4" w:space="0" w:color="000000"/>
            </w:tcBorders>
          </w:tcPr>
          <w:p>
            <w:pP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133" w:right="0"/>
              <w:jc w:val="left"/>
              <w:rPr>
                <w:rFonts w:ascii="Arial Narrow" w:hAnsi="Arial Narrow" w:cs="Arial Narrow" w:eastAsia="Arial Narrow" w:hint="default"/>
                <w:sz w:val="18"/>
                <w:szCs w:val="18"/>
              </w:rPr>
            </w:pPr>
            <w:r>
              <w:rPr>
                <w:rFonts w:ascii="宋体" w:hAnsi="宋体" w:cs="宋体" w:eastAsia="宋体" w:hint="default"/>
                <w:b/>
                <w:bCs/>
                <w:sz w:val="18"/>
                <w:szCs w:val="18"/>
              </w:rPr>
              <w:t>比例</w:t>
            </w:r>
            <w:r>
              <w:rPr>
                <w:rFonts w:ascii="Arial Narrow" w:hAnsi="Arial Narrow" w:cs="Arial Narrow" w:eastAsia="Arial Narrow" w:hint="default"/>
                <w:b/>
                <w:bCs/>
                <w:sz w:val="18"/>
                <w:szCs w:val="18"/>
              </w:rPr>
              <w:t>%</w:t>
            </w:r>
            <w:r>
              <w:rPr>
                <w:rFonts w:ascii="Arial Narrow" w:hAnsi="Arial Narrow" w:cs="Arial Narrow" w:eastAsia="Arial Narrow" w:hint="default"/>
                <w:sz w:val="18"/>
                <w:szCs w:val="18"/>
              </w:rPr>
            </w: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77"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304" w:right="0"/>
              <w:jc w:val="left"/>
              <w:rPr>
                <w:rFonts w:ascii="Arial Narrow" w:hAnsi="Arial Narrow" w:cs="Arial Narrow" w:eastAsia="Arial Narrow" w:hint="default"/>
                <w:sz w:val="18"/>
                <w:szCs w:val="18"/>
              </w:rPr>
            </w:pPr>
            <w:r>
              <w:rPr>
                <w:rFonts w:ascii="宋体" w:hAnsi="宋体" w:cs="宋体" w:eastAsia="宋体" w:hint="default"/>
                <w:b/>
                <w:bCs/>
                <w:sz w:val="18"/>
                <w:szCs w:val="18"/>
              </w:rPr>
              <w:t>比例</w:t>
            </w:r>
            <w:r>
              <w:rPr>
                <w:rFonts w:ascii="Arial Narrow" w:hAnsi="Arial Narrow" w:cs="Arial Narrow" w:eastAsia="Arial Narrow" w:hint="default"/>
                <w:b/>
                <w:bCs/>
                <w:sz w:val="18"/>
                <w:szCs w:val="18"/>
              </w:rPr>
              <w:t>%</w:t>
            </w:r>
            <w:r>
              <w:rPr>
                <w:rFonts w:ascii="Arial Narrow" w:hAnsi="Arial Narrow" w:cs="Arial Narrow" w:eastAsia="Arial Narrow" w:hint="default"/>
                <w:sz w:val="18"/>
                <w:szCs w:val="18"/>
              </w:rPr>
            </w:r>
          </w:p>
        </w:tc>
        <w:tc>
          <w:tcPr>
            <w:tcW w:w="1249"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257"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r>
      <w:tr>
        <w:trPr>
          <w:trHeight w:val="294" w:hRule="exact"/>
        </w:trPr>
        <w:tc>
          <w:tcPr>
            <w:tcW w:w="1184" w:type="dxa"/>
            <w:tcBorders>
              <w:top w:val="single" w:sz="4" w:space="0" w:color="000000"/>
              <w:left w:val="nil" w:sz="6" w:space="0" w:color="auto"/>
              <w:bottom w:val="single" w:sz="4" w:space="0" w:color="000000"/>
              <w:right w:val="single" w:sz="4" w:space="0" w:color="000000"/>
            </w:tcBorders>
          </w:tcPr>
          <w:p>
            <w:pPr>
              <w:pStyle w:val="TableParagraph"/>
              <w:spacing w:line="218" w:lineRule="exact"/>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1</w:t>
            </w:r>
            <w:r>
              <w:rPr>
                <w:rFonts w:ascii="Arial Narrow" w:hAnsi="Arial Narrow" w:cs="Arial Narrow" w:eastAsia="Arial Narrow" w:hint="default"/>
                <w:spacing w:val="-10"/>
                <w:sz w:val="18"/>
                <w:szCs w:val="18"/>
              </w:rPr>
              <w:t> </w:t>
            </w:r>
            <w:r>
              <w:rPr>
                <w:rFonts w:ascii="宋体" w:hAnsi="宋体" w:cs="宋体" w:eastAsia="宋体" w:hint="default"/>
                <w:sz w:val="18"/>
                <w:szCs w:val="18"/>
              </w:rPr>
              <w:t>年以内</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2"/>
              <w:jc w:val="right"/>
              <w:rPr>
                <w:rFonts w:ascii="Arial Narrow" w:hAnsi="Arial Narrow" w:cs="Arial Narrow" w:eastAsia="Arial Narrow" w:hint="default"/>
                <w:sz w:val="18"/>
                <w:szCs w:val="18"/>
              </w:rPr>
            </w:pPr>
            <w:r>
              <w:rPr>
                <w:rFonts w:ascii="Arial Narrow"/>
                <w:spacing w:val="-1"/>
                <w:sz w:val="18"/>
              </w:rPr>
              <w:t>75,003,820.40</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Arial Narrow" w:hAnsi="Arial Narrow" w:cs="Arial Narrow" w:eastAsia="Arial Narrow" w:hint="default"/>
                <w:sz w:val="18"/>
                <w:szCs w:val="18"/>
              </w:rPr>
            </w:pPr>
            <w:r>
              <w:rPr>
                <w:rFonts w:ascii="Arial Narrow"/>
                <w:spacing w:val="-1"/>
                <w:sz w:val="18"/>
              </w:rPr>
              <w:t>50.79</w:t>
            </w: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Arial Narrow" w:hAnsi="Arial Narrow" w:cs="Arial Narrow" w:eastAsia="Arial Narrow" w:hint="default"/>
                <w:sz w:val="18"/>
                <w:szCs w:val="18"/>
              </w:rPr>
            </w:pPr>
            <w:r>
              <w:rPr>
                <w:rFonts w:ascii="Arial Narrow"/>
                <w:spacing w:val="-1"/>
                <w:sz w:val="18"/>
              </w:rPr>
              <w:t>3,750,191.02</w:t>
            </w:r>
            <w:r>
              <w:rPr>
                <w:rFonts w:ascii="Arial Narrow"/>
                <w:sz w:val="18"/>
              </w:rPr>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2"/>
              <w:jc w:val="right"/>
              <w:rPr>
                <w:rFonts w:ascii="Arial Narrow" w:hAnsi="Arial Narrow" w:cs="Arial Narrow" w:eastAsia="Arial Narrow" w:hint="default"/>
                <w:sz w:val="18"/>
                <w:szCs w:val="18"/>
              </w:rPr>
            </w:pPr>
            <w:r>
              <w:rPr>
                <w:rFonts w:ascii="Arial Narrow"/>
                <w:spacing w:val="-1"/>
                <w:sz w:val="18"/>
              </w:rPr>
              <w:t>42,610,485.20</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0"/>
              <w:jc w:val="right"/>
              <w:rPr>
                <w:rFonts w:ascii="Arial Narrow" w:hAnsi="Arial Narrow" w:cs="Arial Narrow" w:eastAsia="Arial Narrow" w:hint="default"/>
                <w:sz w:val="18"/>
                <w:szCs w:val="18"/>
              </w:rPr>
            </w:pPr>
            <w:r>
              <w:rPr>
                <w:rFonts w:ascii="Arial Narrow"/>
                <w:spacing w:val="-1"/>
                <w:sz w:val="18"/>
              </w:rPr>
              <w:t>35.42</w:t>
            </w:r>
          </w:p>
        </w:tc>
        <w:tc>
          <w:tcPr>
            <w:tcW w:w="12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105"/>
              <w:jc w:val="right"/>
              <w:rPr>
                <w:rFonts w:ascii="Arial Narrow" w:hAnsi="Arial Narrow" w:cs="Arial Narrow" w:eastAsia="Arial Narrow" w:hint="default"/>
                <w:sz w:val="18"/>
                <w:szCs w:val="18"/>
              </w:rPr>
            </w:pPr>
            <w:r>
              <w:rPr>
                <w:rFonts w:ascii="Arial Narrow"/>
                <w:spacing w:val="-1"/>
                <w:sz w:val="18"/>
              </w:rPr>
              <w:t>2,130,524.26</w:t>
            </w:r>
            <w:r>
              <w:rPr>
                <w:rFonts w:ascii="Arial Narrow"/>
                <w:sz w:val="18"/>
              </w:rPr>
            </w:r>
          </w:p>
        </w:tc>
      </w:tr>
      <w:tr>
        <w:trPr>
          <w:trHeight w:val="294" w:hRule="exact"/>
        </w:trPr>
        <w:tc>
          <w:tcPr>
            <w:tcW w:w="1184" w:type="dxa"/>
            <w:tcBorders>
              <w:top w:val="single" w:sz="4" w:space="0" w:color="000000"/>
              <w:left w:val="nil" w:sz="6" w:space="0" w:color="auto"/>
              <w:bottom w:val="single" w:sz="4" w:space="0" w:color="000000"/>
              <w:right w:val="single" w:sz="4" w:space="0" w:color="000000"/>
            </w:tcBorders>
          </w:tcPr>
          <w:p>
            <w:pPr>
              <w:pStyle w:val="TableParagraph"/>
              <w:spacing w:line="218" w:lineRule="exact"/>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1-2</w:t>
            </w:r>
            <w:r>
              <w:rPr>
                <w:rFonts w:ascii="Arial Narrow" w:hAnsi="Arial Narrow" w:cs="Arial Narrow" w:eastAsia="Arial Narrow" w:hint="default"/>
                <w:spacing w:val="-13"/>
                <w:sz w:val="18"/>
                <w:szCs w:val="18"/>
              </w:rPr>
              <w:t> </w:t>
            </w:r>
            <w:r>
              <w:rPr>
                <w:rFonts w:ascii="宋体" w:hAnsi="宋体" w:cs="宋体" w:eastAsia="宋体" w:hint="default"/>
                <w:sz w:val="18"/>
                <w:szCs w:val="18"/>
              </w:rPr>
              <w:t>年</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2"/>
              <w:jc w:val="right"/>
              <w:rPr>
                <w:rFonts w:ascii="Arial Narrow" w:hAnsi="Arial Narrow" w:cs="Arial Narrow" w:eastAsia="Arial Narrow" w:hint="default"/>
                <w:sz w:val="18"/>
                <w:szCs w:val="18"/>
              </w:rPr>
            </w:pPr>
            <w:r>
              <w:rPr>
                <w:rFonts w:ascii="Arial Narrow"/>
                <w:spacing w:val="-1"/>
                <w:sz w:val="18"/>
              </w:rPr>
              <w:t>3,559,862.13</w:t>
            </w:r>
            <w:r>
              <w:rPr>
                <w:rFonts w:ascii="Arial Narrow"/>
                <w:sz w:val="18"/>
              </w:rPr>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Arial Narrow" w:hAnsi="Arial Narrow" w:cs="Arial Narrow" w:eastAsia="Arial Narrow" w:hint="default"/>
                <w:sz w:val="18"/>
                <w:szCs w:val="18"/>
              </w:rPr>
            </w:pPr>
            <w:r>
              <w:rPr>
                <w:rFonts w:ascii="Arial Narrow"/>
                <w:spacing w:val="-1"/>
                <w:w w:val="95"/>
                <w:sz w:val="18"/>
              </w:rPr>
              <w:t>2.41</w:t>
            </w:r>
            <w:r>
              <w:rPr>
                <w:rFonts w:ascii="Arial Narrow"/>
                <w:sz w:val="18"/>
              </w:rPr>
            </w: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0"/>
              <w:jc w:val="right"/>
              <w:rPr>
                <w:rFonts w:ascii="Arial Narrow" w:hAnsi="Arial Narrow" w:cs="Arial Narrow" w:eastAsia="Arial Narrow" w:hint="default"/>
                <w:sz w:val="18"/>
                <w:szCs w:val="18"/>
              </w:rPr>
            </w:pPr>
            <w:r>
              <w:rPr>
                <w:rFonts w:ascii="Arial Narrow"/>
                <w:spacing w:val="-1"/>
                <w:sz w:val="18"/>
              </w:rPr>
              <w:t>533,979.32</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Arial Narrow" w:hAnsi="Arial Narrow" w:cs="Arial Narrow" w:eastAsia="Arial Narrow" w:hint="default"/>
                <w:sz w:val="18"/>
                <w:szCs w:val="18"/>
              </w:rPr>
            </w:pPr>
            <w:r>
              <w:rPr>
                <w:rFonts w:ascii="Arial Narrow"/>
                <w:spacing w:val="-1"/>
                <w:sz w:val="18"/>
              </w:rPr>
              <w:t>5,586,630.87</w:t>
            </w:r>
            <w:r>
              <w:rPr>
                <w:rFonts w:ascii="Arial Narrow"/>
                <w:sz w:val="18"/>
              </w:rPr>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Arial Narrow" w:hAnsi="Arial Narrow" w:cs="Arial Narrow" w:eastAsia="Arial Narrow" w:hint="default"/>
                <w:sz w:val="18"/>
                <w:szCs w:val="18"/>
              </w:rPr>
            </w:pPr>
            <w:r>
              <w:rPr>
                <w:rFonts w:ascii="Arial Narrow"/>
                <w:spacing w:val="-1"/>
                <w:w w:val="95"/>
                <w:sz w:val="18"/>
              </w:rPr>
              <w:t>4.65</w:t>
            </w:r>
            <w:r>
              <w:rPr>
                <w:rFonts w:ascii="Arial Narrow"/>
                <w:sz w:val="18"/>
              </w:rPr>
            </w:r>
          </w:p>
        </w:tc>
        <w:tc>
          <w:tcPr>
            <w:tcW w:w="12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104"/>
              <w:jc w:val="right"/>
              <w:rPr>
                <w:rFonts w:ascii="Arial Narrow" w:hAnsi="Arial Narrow" w:cs="Arial Narrow" w:eastAsia="Arial Narrow" w:hint="default"/>
                <w:sz w:val="18"/>
                <w:szCs w:val="18"/>
              </w:rPr>
            </w:pPr>
            <w:r>
              <w:rPr>
                <w:rFonts w:ascii="Arial Narrow"/>
                <w:spacing w:val="-1"/>
                <w:sz w:val="18"/>
              </w:rPr>
              <w:t>837,994.63</w:t>
            </w:r>
          </w:p>
        </w:tc>
      </w:tr>
      <w:tr>
        <w:trPr>
          <w:trHeight w:val="294" w:hRule="exact"/>
        </w:trPr>
        <w:tc>
          <w:tcPr>
            <w:tcW w:w="1184" w:type="dxa"/>
            <w:tcBorders>
              <w:top w:val="single" w:sz="4" w:space="0" w:color="000000"/>
              <w:left w:val="nil" w:sz="6" w:space="0" w:color="auto"/>
              <w:bottom w:val="single" w:sz="4" w:space="0" w:color="000000"/>
              <w:right w:val="single" w:sz="4" w:space="0" w:color="000000"/>
            </w:tcBorders>
          </w:tcPr>
          <w:p>
            <w:pPr>
              <w:pStyle w:val="TableParagraph"/>
              <w:spacing w:line="218" w:lineRule="exact"/>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2-3</w:t>
            </w:r>
            <w:r>
              <w:rPr>
                <w:rFonts w:ascii="Arial Narrow" w:hAnsi="Arial Narrow" w:cs="Arial Narrow" w:eastAsia="Arial Narrow" w:hint="default"/>
                <w:spacing w:val="-13"/>
                <w:sz w:val="18"/>
                <w:szCs w:val="18"/>
              </w:rPr>
              <w:t> </w:t>
            </w:r>
            <w:r>
              <w:rPr>
                <w:rFonts w:ascii="宋体" w:hAnsi="宋体" w:cs="宋体" w:eastAsia="宋体" w:hint="default"/>
                <w:sz w:val="18"/>
                <w:szCs w:val="18"/>
              </w:rPr>
              <w:t>年</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2"/>
              <w:jc w:val="right"/>
              <w:rPr>
                <w:rFonts w:ascii="Arial Narrow" w:hAnsi="Arial Narrow" w:cs="Arial Narrow" w:eastAsia="Arial Narrow" w:hint="default"/>
                <w:sz w:val="18"/>
                <w:szCs w:val="18"/>
              </w:rPr>
            </w:pPr>
            <w:r>
              <w:rPr>
                <w:rFonts w:ascii="Arial Narrow"/>
                <w:spacing w:val="-1"/>
                <w:sz w:val="18"/>
              </w:rPr>
              <w:t>2,672,311.66</w:t>
            </w:r>
            <w:r>
              <w:rPr>
                <w:rFonts w:ascii="Arial Narrow"/>
                <w:sz w:val="18"/>
              </w:rPr>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Arial Narrow" w:hAnsi="Arial Narrow" w:cs="Arial Narrow" w:eastAsia="Arial Narrow" w:hint="default"/>
                <w:sz w:val="18"/>
                <w:szCs w:val="18"/>
              </w:rPr>
            </w:pPr>
            <w:r>
              <w:rPr>
                <w:rFonts w:ascii="Arial Narrow"/>
                <w:spacing w:val="-1"/>
                <w:w w:val="95"/>
                <w:sz w:val="18"/>
              </w:rPr>
              <w:t>1.81</w:t>
            </w:r>
            <w:r>
              <w:rPr>
                <w:rFonts w:ascii="Arial Narrow"/>
                <w:sz w:val="18"/>
              </w:rPr>
            </w: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0"/>
              <w:jc w:val="right"/>
              <w:rPr>
                <w:rFonts w:ascii="Arial Narrow" w:hAnsi="Arial Narrow" w:cs="Arial Narrow" w:eastAsia="Arial Narrow" w:hint="default"/>
                <w:sz w:val="18"/>
                <w:szCs w:val="18"/>
              </w:rPr>
            </w:pPr>
            <w:r>
              <w:rPr>
                <w:rFonts w:ascii="Arial Narrow"/>
                <w:spacing w:val="-1"/>
                <w:sz w:val="18"/>
              </w:rPr>
              <w:t>935,309.08</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Arial Narrow" w:hAnsi="Arial Narrow" w:cs="Arial Narrow" w:eastAsia="Arial Narrow" w:hint="default"/>
                <w:sz w:val="18"/>
                <w:szCs w:val="18"/>
              </w:rPr>
            </w:pPr>
            <w:r>
              <w:rPr>
                <w:rFonts w:ascii="Arial Narrow"/>
                <w:spacing w:val="-1"/>
                <w:sz w:val="18"/>
              </w:rPr>
              <w:t>2,785,012.80</w:t>
            </w:r>
            <w:r>
              <w:rPr>
                <w:rFonts w:ascii="Arial Narrow"/>
                <w:sz w:val="18"/>
              </w:rPr>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Arial Narrow" w:hAnsi="Arial Narrow" w:cs="Arial Narrow" w:eastAsia="Arial Narrow" w:hint="default"/>
                <w:sz w:val="18"/>
                <w:szCs w:val="18"/>
              </w:rPr>
            </w:pPr>
            <w:r>
              <w:rPr>
                <w:rFonts w:ascii="Arial Narrow"/>
                <w:spacing w:val="-1"/>
                <w:w w:val="95"/>
                <w:sz w:val="18"/>
              </w:rPr>
              <w:t>2.31</w:t>
            </w:r>
            <w:r>
              <w:rPr>
                <w:rFonts w:ascii="Arial Narrow"/>
                <w:sz w:val="18"/>
              </w:rPr>
            </w:r>
          </w:p>
        </w:tc>
        <w:tc>
          <w:tcPr>
            <w:tcW w:w="12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104"/>
              <w:jc w:val="right"/>
              <w:rPr>
                <w:rFonts w:ascii="Arial Narrow" w:hAnsi="Arial Narrow" w:cs="Arial Narrow" w:eastAsia="Arial Narrow" w:hint="default"/>
                <w:sz w:val="18"/>
                <w:szCs w:val="18"/>
              </w:rPr>
            </w:pPr>
            <w:r>
              <w:rPr>
                <w:rFonts w:ascii="Arial Narrow"/>
                <w:spacing w:val="-1"/>
                <w:sz w:val="18"/>
              </w:rPr>
              <w:t>974,754.48</w:t>
            </w:r>
          </w:p>
        </w:tc>
      </w:tr>
      <w:tr>
        <w:trPr>
          <w:trHeight w:val="294" w:hRule="exact"/>
        </w:trPr>
        <w:tc>
          <w:tcPr>
            <w:tcW w:w="1184" w:type="dxa"/>
            <w:tcBorders>
              <w:top w:val="single" w:sz="4" w:space="0" w:color="000000"/>
              <w:left w:val="nil" w:sz="6" w:space="0" w:color="auto"/>
              <w:bottom w:val="single" w:sz="4" w:space="0" w:color="000000"/>
              <w:right w:val="single" w:sz="4" w:space="0" w:color="000000"/>
            </w:tcBorders>
          </w:tcPr>
          <w:p>
            <w:pPr>
              <w:pStyle w:val="TableParagraph"/>
              <w:spacing w:line="218" w:lineRule="exact"/>
              <w:ind w:left="122" w:right="0"/>
              <w:jc w:val="left"/>
              <w:rPr>
                <w:rFonts w:ascii="Arial Narrow" w:hAnsi="Arial Narrow" w:cs="Arial Narrow" w:eastAsia="Arial Narrow" w:hint="default"/>
                <w:sz w:val="18"/>
                <w:szCs w:val="18"/>
              </w:rPr>
            </w:pPr>
            <w:r>
              <w:rPr>
                <w:rFonts w:ascii="Arial Narrow" w:hAnsi="Arial Narrow" w:cs="Arial Narrow" w:eastAsia="Arial Narrow" w:hint="default"/>
                <w:sz w:val="18"/>
                <w:szCs w:val="18"/>
              </w:rPr>
              <w:t>3-4</w:t>
            </w:r>
            <w:r>
              <w:rPr>
                <w:rFonts w:ascii="Arial Narrow" w:hAnsi="Arial Narrow" w:cs="Arial Narrow" w:eastAsia="Arial Narrow" w:hint="default"/>
                <w:spacing w:val="-13"/>
                <w:sz w:val="18"/>
                <w:szCs w:val="18"/>
              </w:rPr>
              <w:t> </w:t>
            </w:r>
            <w:r>
              <w:rPr>
                <w:rFonts w:ascii="宋体" w:hAnsi="宋体" w:cs="宋体" w:eastAsia="宋体" w:hint="default"/>
                <w:sz w:val="18"/>
                <w:szCs w:val="18"/>
              </w:rPr>
              <w:t>年</w:t>
            </w:r>
            <w:r>
              <w:rPr>
                <w:rFonts w:ascii="Arial Narrow" w:hAnsi="Arial Narrow" w:cs="Arial Narrow" w:eastAsia="Arial Narrow" w:hint="default"/>
                <w:sz w:val="18"/>
                <w:szCs w:val="18"/>
              </w:rPr>
              <w:t>*</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2"/>
              <w:jc w:val="right"/>
              <w:rPr>
                <w:rFonts w:ascii="Arial Narrow" w:hAnsi="Arial Narrow" w:cs="Arial Narrow" w:eastAsia="Arial Narrow" w:hint="default"/>
                <w:sz w:val="18"/>
                <w:szCs w:val="18"/>
              </w:rPr>
            </w:pPr>
            <w:r>
              <w:rPr>
                <w:rFonts w:ascii="Arial Narrow"/>
                <w:spacing w:val="-1"/>
                <w:sz w:val="18"/>
              </w:rPr>
              <w:t>2,892,364.73</w:t>
            </w:r>
            <w:r>
              <w:rPr>
                <w:rFonts w:ascii="Arial Narrow"/>
                <w:sz w:val="18"/>
              </w:rPr>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Arial Narrow" w:hAnsi="Arial Narrow" w:cs="Arial Narrow" w:eastAsia="Arial Narrow" w:hint="default"/>
                <w:sz w:val="18"/>
                <w:szCs w:val="18"/>
              </w:rPr>
            </w:pPr>
            <w:r>
              <w:rPr>
                <w:rFonts w:ascii="Arial Narrow"/>
                <w:spacing w:val="-1"/>
                <w:w w:val="95"/>
                <w:sz w:val="18"/>
              </w:rPr>
              <w:t>1.96</w:t>
            </w:r>
            <w:r>
              <w:rPr>
                <w:rFonts w:ascii="Arial Narrow"/>
                <w:sz w:val="18"/>
              </w:rPr>
            </w: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Arial Narrow" w:hAnsi="Arial Narrow" w:cs="Arial Narrow" w:eastAsia="Arial Narrow" w:hint="default"/>
                <w:sz w:val="18"/>
                <w:szCs w:val="18"/>
              </w:rPr>
            </w:pPr>
            <w:r>
              <w:rPr>
                <w:rFonts w:ascii="Arial Narrow"/>
                <w:spacing w:val="-1"/>
                <w:sz w:val="18"/>
              </w:rPr>
              <w:t>1,590,800.60</w:t>
            </w:r>
            <w:r>
              <w:rPr>
                <w:rFonts w:ascii="Arial Narrow"/>
                <w:sz w:val="18"/>
              </w:rPr>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Arial Narrow" w:hAnsi="Arial Narrow" w:cs="Arial Narrow" w:eastAsia="Arial Narrow" w:hint="default"/>
                <w:sz w:val="18"/>
                <w:szCs w:val="18"/>
              </w:rPr>
            </w:pPr>
            <w:r>
              <w:rPr>
                <w:rFonts w:ascii="Arial Narrow"/>
                <w:spacing w:val="-1"/>
                <w:sz w:val="18"/>
              </w:rPr>
              <w:t>8,208,097.04</w:t>
            </w:r>
            <w:r>
              <w:rPr>
                <w:rFonts w:ascii="Arial Narrow"/>
                <w:sz w:val="18"/>
              </w:rPr>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Arial Narrow" w:hAnsi="Arial Narrow" w:cs="Arial Narrow" w:eastAsia="Arial Narrow" w:hint="default"/>
                <w:sz w:val="18"/>
                <w:szCs w:val="18"/>
              </w:rPr>
            </w:pPr>
            <w:r>
              <w:rPr>
                <w:rFonts w:ascii="Arial Narrow"/>
                <w:spacing w:val="-1"/>
                <w:w w:val="95"/>
                <w:sz w:val="18"/>
              </w:rPr>
              <w:t>6.82</w:t>
            </w:r>
            <w:r>
              <w:rPr>
                <w:rFonts w:ascii="Arial Narrow"/>
                <w:sz w:val="18"/>
              </w:rPr>
            </w:r>
          </w:p>
        </w:tc>
        <w:tc>
          <w:tcPr>
            <w:tcW w:w="12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105"/>
              <w:jc w:val="right"/>
              <w:rPr>
                <w:rFonts w:ascii="Arial Narrow" w:hAnsi="Arial Narrow" w:cs="Arial Narrow" w:eastAsia="Arial Narrow" w:hint="default"/>
                <w:sz w:val="18"/>
                <w:szCs w:val="18"/>
              </w:rPr>
            </w:pPr>
            <w:r>
              <w:rPr>
                <w:rFonts w:ascii="Arial Narrow"/>
                <w:spacing w:val="-1"/>
                <w:sz w:val="18"/>
              </w:rPr>
              <w:t>4,514,453.37</w:t>
            </w:r>
            <w:r>
              <w:rPr>
                <w:rFonts w:ascii="Arial Narrow"/>
                <w:sz w:val="18"/>
              </w:rPr>
            </w:r>
          </w:p>
        </w:tc>
      </w:tr>
      <w:tr>
        <w:trPr>
          <w:trHeight w:val="294" w:hRule="exact"/>
        </w:trPr>
        <w:tc>
          <w:tcPr>
            <w:tcW w:w="1184" w:type="dxa"/>
            <w:tcBorders>
              <w:top w:val="single" w:sz="4" w:space="0" w:color="000000"/>
              <w:left w:val="nil" w:sz="6" w:space="0" w:color="auto"/>
              <w:bottom w:val="single" w:sz="4" w:space="0" w:color="000000"/>
              <w:right w:val="single" w:sz="4" w:space="0" w:color="000000"/>
            </w:tcBorders>
          </w:tcPr>
          <w:p>
            <w:pPr>
              <w:pStyle w:val="TableParagraph"/>
              <w:spacing w:line="218" w:lineRule="exact"/>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4-5</w:t>
            </w:r>
            <w:r>
              <w:rPr>
                <w:rFonts w:ascii="Arial Narrow" w:hAnsi="Arial Narrow" w:cs="Arial Narrow" w:eastAsia="Arial Narrow" w:hint="default"/>
                <w:spacing w:val="-13"/>
                <w:sz w:val="18"/>
                <w:szCs w:val="18"/>
              </w:rPr>
              <w:t> </w:t>
            </w:r>
            <w:r>
              <w:rPr>
                <w:rFonts w:ascii="宋体" w:hAnsi="宋体" w:cs="宋体" w:eastAsia="宋体" w:hint="default"/>
                <w:sz w:val="18"/>
                <w:szCs w:val="18"/>
              </w:rPr>
              <w:t>年</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2"/>
              <w:jc w:val="right"/>
              <w:rPr>
                <w:rFonts w:ascii="Arial Narrow" w:hAnsi="Arial Narrow" w:cs="Arial Narrow" w:eastAsia="Arial Narrow" w:hint="default"/>
                <w:sz w:val="18"/>
                <w:szCs w:val="18"/>
              </w:rPr>
            </w:pPr>
            <w:r>
              <w:rPr>
                <w:rFonts w:ascii="Arial Narrow"/>
                <w:spacing w:val="-1"/>
                <w:sz w:val="18"/>
              </w:rPr>
              <w:t>4,532,889.04</w:t>
            </w:r>
            <w:r>
              <w:rPr>
                <w:rFonts w:ascii="Arial Narrow"/>
                <w:sz w:val="18"/>
              </w:rPr>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Arial Narrow" w:hAnsi="Arial Narrow" w:cs="Arial Narrow" w:eastAsia="Arial Narrow" w:hint="default"/>
                <w:sz w:val="18"/>
                <w:szCs w:val="18"/>
              </w:rPr>
            </w:pPr>
            <w:r>
              <w:rPr>
                <w:rFonts w:ascii="Arial Narrow"/>
                <w:spacing w:val="-1"/>
                <w:w w:val="95"/>
                <w:sz w:val="18"/>
              </w:rPr>
              <w:t>3.07</w:t>
            </w:r>
            <w:r>
              <w:rPr>
                <w:rFonts w:ascii="Arial Narrow"/>
                <w:sz w:val="18"/>
              </w:rPr>
            </w: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Arial Narrow" w:hAnsi="Arial Narrow" w:cs="Arial Narrow" w:eastAsia="Arial Narrow" w:hint="default"/>
                <w:sz w:val="18"/>
                <w:szCs w:val="18"/>
              </w:rPr>
            </w:pPr>
            <w:r>
              <w:rPr>
                <w:rFonts w:ascii="Arial Narrow"/>
                <w:spacing w:val="-1"/>
                <w:sz w:val="18"/>
              </w:rPr>
              <w:t>3,852,955.68</w:t>
            </w:r>
            <w:r>
              <w:rPr>
                <w:rFonts w:ascii="Arial Narrow"/>
                <w:sz w:val="18"/>
              </w:rPr>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Arial Narrow" w:hAnsi="Arial Narrow" w:cs="Arial Narrow" w:eastAsia="Arial Narrow" w:hint="default"/>
                <w:sz w:val="18"/>
                <w:szCs w:val="18"/>
              </w:rPr>
            </w:pPr>
            <w:r>
              <w:rPr>
                <w:rFonts w:ascii="Arial Narrow"/>
                <w:spacing w:val="-1"/>
                <w:sz w:val="18"/>
              </w:rPr>
              <w:t>2,664,912.15</w:t>
            </w:r>
            <w:r>
              <w:rPr>
                <w:rFonts w:ascii="Arial Narrow"/>
                <w:sz w:val="18"/>
              </w:rPr>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Arial Narrow" w:hAnsi="Arial Narrow" w:cs="Arial Narrow" w:eastAsia="Arial Narrow" w:hint="default"/>
                <w:sz w:val="18"/>
                <w:szCs w:val="18"/>
              </w:rPr>
            </w:pPr>
            <w:r>
              <w:rPr>
                <w:rFonts w:ascii="Arial Narrow"/>
                <w:spacing w:val="-1"/>
                <w:w w:val="95"/>
                <w:sz w:val="18"/>
              </w:rPr>
              <w:t>2.21</w:t>
            </w:r>
            <w:r>
              <w:rPr>
                <w:rFonts w:ascii="Arial Narrow"/>
                <w:sz w:val="18"/>
              </w:rPr>
            </w:r>
          </w:p>
        </w:tc>
        <w:tc>
          <w:tcPr>
            <w:tcW w:w="12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105"/>
              <w:jc w:val="right"/>
              <w:rPr>
                <w:rFonts w:ascii="Arial Narrow" w:hAnsi="Arial Narrow" w:cs="Arial Narrow" w:eastAsia="Arial Narrow" w:hint="default"/>
                <w:sz w:val="18"/>
                <w:szCs w:val="18"/>
              </w:rPr>
            </w:pPr>
            <w:r>
              <w:rPr>
                <w:rFonts w:ascii="Arial Narrow"/>
                <w:spacing w:val="-1"/>
                <w:sz w:val="18"/>
              </w:rPr>
              <w:t>2,265,175.33</w:t>
            </w:r>
            <w:r>
              <w:rPr>
                <w:rFonts w:ascii="Arial Narrow"/>
                <w:sz w:val="18"/>
              </w:rPr>
            </w:r>
          </w:p>
        </w:tc>
      </w:tr>
      <w:tr>
        <w:trPr>
          <w:trHeight w:val="294" w:hRule="exact"/>
        </w:trPr>
        <w:tc>
          <w:tcPr>
            <w:tcW w:w="1184" w:type="dxa"/>
            <w:tcBorders>
              <w:top w:val="single" w:sz="4" w:space="0" w:color="000000"/>
              <w:left w:val="nil" w:sz="6" w:space="0" w:color="auto"/>
              <w:bottom w:val="single" w:sz="4" w:space="0" w:color="000000"/>
              <w:right w:val="single" w:sz="4" w:space="0" w:color="000000"/>
            </w:tcBorders>
          </w:tcPr>
          <w:p>
            <w:pPr>
              <w:pStyle w:val="TableParagraph"/>
              <w:spacing w:line="218" w:lineRule="exact"/>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5</w:t>
            </w:r>
            <w:r>
              <w:rPr>
                <w:rFonts w:ascii="Arial Narrow" w:hAnsi="Arial Narrow" w:cs="Arial Narrow" w:eastAsia="Arial Narrow" w:hint="default"/>
                <w:spacing w:val="-10"/>
                <w:sz w:val="18"/>
                <w:szCs w:val="18"/>
              </w:rPr>
              <w:t> </w:t>
            </w:r>
            <w:r>
              <w:rPr>
                <w:rFonts w:ascii="宋体" w:hAnsi="宋体" w:cs="宋体" w:eastAsia="宋体" w:hint="default"/>
                <w:sz w:val="18"/>
                <w:szCs w:val="18"/>
              </w:rPr>
              <w:t>上以上</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2"/>
              <w:jc w:val="right"/>
              <w:rPr>
                <w:rFonts w:ascii="Arial Narrow" w:hAnsi="Arial Narrow" w:cs="Arial Narrow" w:eastAsia="Arial Narrow" w:hint="default"/>
                <w:sz w:val="18"/>
                <w:szCs w:val="18"/>
              </w:rPr>
            </w:pPr>
            <w:r>
              <w:rPr>
                <w:rFonts w:ascii="Arial Narrow"/>
                <w:spacing w:val="-1"/>
                <w:sz w:val="18"/>
              </w:rPr>
              <w:t>59,025,333.11</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Arial Narrow" w:hAnsi="Arial Narrow" w:cs="Arial Narrow" w:eastAsia="Arial Narrow" w:hint="default"/>
                <w:sz w:val="18"/>
                <w:szCs w:val="18"/>
              </w:rPr>
            </w:pPr>
            <w:r>
              <w:rPr>
                <w:rFonts w:ascii="Arial Narrow"/>
                <w:spacing w:val="-1"/>
                <w:sz w:val="18"/>
              </w:rPr>
              <w:t>39.96</w:t>
            </w: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2"/>
              <w:jc w:val="right"/>
              <w:rPr>
                <w:rFonts w:ascii="Arial Narrow" w:hAnsi="Arial Narrow" w:cs="Arial Narrow" w:eastAsia="Arial Narrow" w:hint="default"/>
                <w:sz w:val="18"/>
                <w:szCs w:val="18"/>
              </w:rPr>
            </w:pPr>
            <w:r>
              <w:rPr>
                <w:rFonts w:ascii="Arial Narrow"/>
                <w:spacing w:val="-1"/>
                <w:sz w:val="18"/>
              </w:rPr>
              <w:t>59,025,333.11</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2"/>
              <w:jc w:val="right"/>
              <w:rPr>
                <w:rFonts w:ascii="Arial Narrow" w:hAnsi="Arial Narrow" w:cs="Arial Narrow" w:eastAsia="Arial Narrow" w:hint="default"/>
                <w:sz w:val="18"/>
                <w:szCs w:val="18"/>
              </w:rPr>
            </w:pPr>
            <w:r>
              <w:rPr>
                <w:rFonts w:ascii="Arial Narrow"/>
                <w:spacing w:val="-1"/>
                <w:sz w:val="18"/>
              </w:rPr>
              <w:t>58,468,740.21</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0"/>
              <w:jc w:val="right"/>
              <w:rPr>
                <w:rFonts w:ascii="Arial Narrow" w:hAnsi="Arial Narrow" w:cs="Arial Narrow" w:eastAsia="Arial Narrow" w:hint="default"/>
                <w:sz w:val="18"/>
                <w:szCs w:val="18"/>
              </w:rPr>
            </w:pPr>
            <w:r>
              <w:rPr>
                <w:rFonts w:ascii="Arial Narrow"/>
                <w:spacing w:val="-1"/>
                <w:sz w:val="18"/>
              </w:rPr>
              <w:t>48.59</w:t>
            </w:r>
          </w:p>
        </w:tc>
        <w:tc>
          <w:tcPr>
            <w:tcW w:w="12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104"/>
              <w:jc w:val="right"/>
              <w:rPr>
                <w:rFonts w:ascii="Arial Narrow" w:hAnsi="Arial Narrow" w:cs="Arial Narrow" w:eastAsia="Arial Narrow" w:hint="default"/>
                <w:sz w:val="18"/>
                <w:szCs w:val="18"/>
              </w:rPr>
            </w:pPr>
            <w:r>
              <w:rPr>
                <w:rFonts w:ascii="Arial Narrow"/>
                <w:spacing w:val="-1"/>
                <w:sz w:val="18"/>
              </w:rPr>
              <w:t>58,468,740.21</w:t>
            </w:r>
          </w:p>
        </w:tc>
      </w:tr>
      <w:tr>
        <w:trPr>
          <w:trHeight w:val="305" w:hRule="exact"/>
        </w:trPr>
        <w:tc>
          <w:tcPr>
            <w:tcW w:w="1184" w:type="dxa"/>
            <w:tcBorders>
              <w:top w:val="single" w:sz="4" w:space="0" w:color="000000"/>
              <w:left w:val="nil" w:sz="6" w:space="0" w:color="auto"/>
              <w:bottom w:val="single" w:sz="12"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34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5"/>
              <w:ind w:right="102"/>
              <w:jc w:val="right"/>
              <w:rPr>
                <w:rFonts w:ascii="Arial Narrow" w:hAnsi="Arial Narrow" w:cs="Arial Narrow" w:eastAsia="Arial Narrow" w:hint="default"/>
                <w:sz w:val="18"/>
                <w:szCs w:val="18"/>
              </w:rPr>
            </w:pPr>
            <w:r>
              <w:rPr>
                <w:rFonts w:ascii="Arial Narrow"/>
                <w:b/>
                <w:spacing w:val="-1"/>
                <w:sz w:val="18"/>
              </w:rPr>
              <w:t>147,686,581.07</w:t>
            </w:r>
            <w:r>
              <w:rPr>
                <w:rFonts w:ascii="Arial Narrow"/>
                <w:sz w:val="18"/>
              </w:rPr>
            </w:r>
          </w:p>
        </w:tc>
        <w:tc>
          <w:tcPr>
            <w:tcW w:w="88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5"/>
              <w:ind w:right="101"/>
              <w:jc w:val="right"/>
              <w:rPr>
                <w:rFonts w:ascii="Arial Narrow" w:hAnsi="Arial Narrow" w:cs="Arial Narrow" w:eastAsia="Arial Narrow" w:hint="default"/>
                <w:sz w:val="18"/>
                <w:szCs w:val="18"/>
              </w:rPr>
            </w:pPr>
            <w:r>
              <w:rPr>
                <w:rFonts w:ascii="Arial Narrow"/>
                <w:b/>
                <w:spacing w:val="-1"/>
                <w:sz w:val="18"/>
              </w:rPr>
              <w:t>100.00</w:t>
            </w:r>
            <w:r>
              <w:rPr>
                <w:rFonts w:ascii="Arial Narrow"/>
                <w:sz w:val="18"/>
              </w:rPr>
            </w:r>
          </w:p>
        </w:tc>
        <w:tc>
          <w:tcPr>
            <w:tcW w:w="128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5"/>
              <w:ind w:right="102"/>
              <w:jc w:val="right"/>
              <w:rPr>
                <w:rFonts w:ascii="Arial Narrow" w:hAnsi="Arial Narrow" w:cs="Arial Narrow" w:eastAsia="Arial Narrow" w:hint="default"/>
                <w:sz w:val="18"/>
                <w:szCs w:val="18"/>
              </w:rPr>
            </w:pPr>
            <w:r>
              <w:rPr>
                <w:rFonts w:ascii="Arial Narrow"/>
                <w:b/>
                <w:spacing w:val="-1"/>
                <w:sz w:val="18"/>
              </w:rPr>
              <w:t>69,688,568.81</w:t>
            </w:r>
            <w:r>
              <w:rPr>
                <w:rFonts w:ascii="Arial Narrow"/>
                <w:spacing w:val="-1"/>
                <w:sz w:val="18"/>
              </w:rPr>
            </w:r>
          </w:p>
        </w:tc>
        <w:tc>
          <w:tcPr>
            <w:tcW w:w="155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5"/>
              <w:ind w:right="101"/>
              <w:jc w:val="right"/>
              <w:rPr>
                <w:rFonts w:ascii="Arial Narrow" w:hAnsi="Arial Narrow" w:cs="Arial Narrow" w:eastAsia="Arial Narrow" w:hint="default"/>
                <w:sz w:val="18"/>
                <w:szCs w:val="18"/>
              </w:rPr>
            </w:pPr>
            <w:r>
              <w:rPr>
                <w:rFonts w:ascii="Arial Narrow"/>
                <w:b/>
                <w:spacing w:val="-1"/>
                <w:sz w:val="18"/>
              </w:rPr>
              <w:t>120,323,878.27</w:t>
            </w:r>
            <w:r>
              <w:rPr>
                <w:rFonts w:ascii="Arial Narrow"/>
                <w:sz w:val="18"/>
              </w:rPr>
            </w:r>
          </w:p>
        </w:tc>
        <w:tc>
          <w:tcPr>
            <w:tcW w:w="111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5"/>
              <w:ind w:right="101"/>
              <w:jc w:val="right"/>
              <w:rPr>
                <w:rFonts w:ascii="Arial Narrow" w:hAnsi="Arial Narrow" w:cs="Arial Narrow" w:eastAsia="Arial Narrow" w:hint="default"/>
                <w:sz w:val="18"/>
                <w:szCs w:val="18"/>
              </w:rPr>
            </w:pPr>
            <w:r>
              <w:rPr>
                <w:rFonts w:ascii="Arial Narrow"/>
                <w:b/>
                <w:spacing w:val="-1"/>
                <w:sz w:val="18"/>
              </w:rPr>
              <w:t>100.00</w:t>
            </w:r>
            <w:r>
              <w:rPr>
                <w:rFonts w:ascii="Arial Narrow"/>
                <w:sz w:val="18"/>
              </w:rPr>
            </w:r>
          </w:p>
        </w:tc>
        <w:tc>
          <w:tcPr>
            <w:tcW w:w="1249"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75"/>
              <w:ind w:right="104"/>
              <w:jc w:val="right"/>
              <w:rPr>
                <w:rFonts w:ascii="Arial Narrow" w:hAnsi="Arial Narrow" w:cs="Arial Narrow" w:eastAsia="Arial Narrow" w:hint="default"/>
                <w:sz w:val="18"/>
                <w:szCs w:val="18"/>
              </w:rPr>
            </w:pPr>
            <w:r>
              <w:rPr>
                <w:rFonts w:ascii="Arial Narrow"/>
                <w:b/>
                <w:spacing w:val="-1"/>
                <w:sz w:val="18"/>
              </w:rPr>
              <w:t>69,191,642.28</w:t>
            </w:r>
            <w:r>
              <w:rPr>
                <w:rFonts w:ascii="Arial Narrow"/>
                <w:spacing w:val="-1"/>
                <w:sz w:val="18"/>
              </w:rPr>
            </w:r>
          </w:p>
        </w:tc>
      </w:tr>
    </w:tbl>
    <w:p>
      <w:pPr>
        <w:pStyle w:val="BodyText"/>
        <w:spacing w:line="272" w:lineRule="exact"/>
        <w:ind w:right="208" w:firstLine="420"/>
        <w:jc w:val="left"/>
      </w:pPr>
      <w:r>
        <w:rPr/>
        <w:t>*本年组合中</w:t>
      </w:r>
      <w:r>
        <w:rPr>
          <w:spacing w:val="-80"/>
        </w:rPr>
        <w:t> </w:t>
      </w:r>
      <w:r>
        <w:rPr/>
        <w:t>3-4</w:t>
      </w:r>
      <w:r>
        <w:rPr>
          <w:spacing w:val="-79"/>
        </w:rPr>
        <w:t> </w:t>
      </w:r>
      <w:r>
        <w:rPr/>
        <w:t>年比上年</w:t>
      </w:r>
      <w:r>
        <w:rPr>
          <w:spacing w:val="-81"/>
        </w:rPr>
        <w:t> </w:t>
      </w:r>
      <w:r>
        <w:rPr/>
        <w:t>2-3</w:t>
      </w:r>
      <w:r>
        <w:rPr>
          <w:spacing w:val="-79"/>
        </w:rPr>
        <w:t> </w:t>
      </w:r>
      <w:r>
        <w:rPr/>
        <w:t>年的账面金额大的原因为本公司子公司国虹通讯非同一控制下合并</w:t>
      </w:r>
      <w:r>
        <w:rPr/>
        <w:t> 重庆捷瑞达通讯器材有限责任公司导致。</w:t>
      </w:r>
    </w:p>
    <w:p>
      <w:pPr>
        <w:pStyle w:val="BodyText"/>
        <w:spacing w:line="248" w:lineRule="exact"/>
        <w:ind w:left="560" w:right="103"/>
        <w:jc w:val="left"/>
      </w:pPr>
      <w:r>
        <w:rPr/>
        <w:t>②IT</w:t>
      </w:r>
      <w:r>
        <w:rPr>
          <w:spacing w:val="-54"/>
        </w:rPr>
        <w:t> </w:t>
      </w:r>
      <w:r>
        <w:rPr/>
        <w:t>分销业务中除员工备用金借款、投资借款、关联方往来款项以外的款项</w:t>
      </w:r>
    </w:p>
    <w:p>
      <w:pPr>
        <w:spacing w:line="240" w:lineRule="auto" w:before="7"/>
        <w:rPr>
          <w:rFonts w:ascii="宋体" w:hAnsi="宋体" w:cs="宋体" w:eastAsia="宋体" w:hint="default"/>
          <w:sz w:val="2"/>
          <w:szCs w:val="2"/>
        </w:rPr>
      </w:pPr>
    </w:p>
    <w:tbl>
      <w:tblPr>
        <w:tblW w:w="0" w:type="auto"/>
        <w:jc w:val="left"/>
        <w:tblInd w:w="433" w:type="dxa"/>
        <w:tblLayout w:type="fixed"/>
        <w:tblCellMar>
          <w:top w:w="0" w:type="dxa"/>
          <w:left w:w="0" w:type="dxa"/>
          <w:bottom w:w="0" w:type="dxa"/>
          <w:right w:w="0" w:type="dxa"/>
        </w:tblCellMar>
        <w:tblLook w:val="01E0"/>
      </w:tblPr>
      <w:tblGrid>
        <w:gridCol w:w="1200"/>
        <w:gridCol w:w="1338"/>
        <w:gridCol w:w="908"/>
        <w:gridCol w:w="1301"/>
        <w:gridCol w:w="1304"/>
        <w:gridCol w:w="1338"/>
        <w:gridCol w:w="1224"/>
      </w:tblGrid>
      <w:tr>
        <w:trPr>
          <w:trHeight w:val="305" w:hRule="exact"/>
        </w:trPr>
        <w:tc>
          <w:tcPr>
            <w:tcW w:w="1200" w:type="dxa"/>
            <w:vMerge w:val="restart"/>
            <w:tcBorders>
              <w:top w:val="single" w:sz="12" w:space="0" w:color="000000"/>
              <w:left w:val="nil" w:sz="6" w:space="0" w:color="auto"/>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547" w:type="dxa"/>
            <w:gridSpan w:val="3"/>
            <w:tcBorders>
              <w:top w:val="single" w:sz="12"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c>
          <w:tcPr>
            <w:tcW w:w="3866" w:type="dxa"/>
            <w:gridSpan w:val="3"/>
            <w:tcBorders>
              <w:top w:val="single" w:sz="12" w:space="0" w:color="000000"/>
              <w:left w:val="single" w:sz="4" w:space="0" w:color="000000"/>
              <w:bottom w:val="single" w:sz="4" w:space="0" w:color="000000"/>
              <w:right w:val="nil" w:sz="6" w:space="0" w:color="auto"/>
            </w:tcBorders>
          </w:tcPr>
          <w:p>
            <w:pPr>
              <w:pStyle w:val="TableParagraph"/>
              <w:spacing w:line="207" w:lineRule="exact"/>
              <w:ind w:right="2"/>
              <w:jc w:val="center"/>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r>
      <w:tr>
        <w:trPr>
          <w:trHeight w:val="294" w:hRule="exact"/>
        </w:trPr>
        <w:tc>
          <w:tcPr>
            <w:tcW w:w="1200" w:type="dxa"/>
            <w:vMerge/>
            <w:tcBorders>
              <w:left w:val="nil" w:sz="6" w:space="0" w:color="auto"/>
              <w:bottom w:val="single" w:sz="4" w:space="0" w:color="000000"/>
              <w:right w:val="single" w:sz="4" w:space="0" w:color="000000"/>
            </w:tcBorders>
          </w:tcPr>
          <w:p>
            <w:pP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147" w:right="0"/>
              <w:jc w:val="left"/>
              <w:rPr>
                <w:rFonts w:ascii="Arial Narrow" w:hAnsi="Arial Narrow" w:cs="Arial Narrow" w:eastAsia="Arial Narrow" w:hint="default"/>
                <w:sz w:val="18"/>
                <w:szCs w:val="18"/>
              </w:rPr>
            </w:pPr>
            <w:r>
              <w:rPr>
                <w:rFonts w:ascii="宋体" w:hAnsi="宋体" w:cs="宋体" w:eastAsia="宋体" w:hint="default"/>
                <w:b/>
                <w:bCs/>
                <w:sz w:val="18"/>
                <w:szCs w:val="18"/>
              </w:rPr>
              <w:t>比例</w:t>
            </w:r>
            <w:r>
              <w:rPr>
                <w:rFonts w:ascii="Arial Narrow" w:hAnsi="Arial Narrow" w:cs="Arial Narrow" w:eastAsia="Arial Narrow" w:hint="default"/>
                <w:b/>
                <w:bCs/>
                <w:sz w:val="18"/>
                <w:szCs w:val="18"/>
              </w:rPr>
              <w:t>%</w:t>
            </w:r>
            <w:r>
              <w:rPr>
                <w:rFonts w:ascii="Arial Narrow" w:hAnsi="Arial Narrow" w:cs="Arial Narrow" w:eastAsia="Arial Narrow" w:hint="default"/>
                <w:sz w:val="18"/>
                <w:szCs w:val="18"/>
              </w:rPr>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83"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417" w:right="0"/>
              <w:jc w:val="left"/>
              <w:rPr>
                <w:rFonts w:ascii="Arial Narrow" w:hAnsi="Arial Narrow" w:cs="Arial Narrow" w:eastAsia="Arial Narrow" w:hint="default"/>
                <w:sz w:val="18"/>
                <w:szCs w:val="18"/>
              </w:rPr>
            </w:pPr>
            <w:r>
              <w:rPr>
                <w:rFonts w:ascii="宋体" w:hAnsi="宋体" w:cs="宋体" w:eastAsia="宋体" w:hint="default"/>
                <w:b/>
                <w:bCs/>
                <w:sz w:val="18"/>
                <w:szCs w:val="18"/>
              </w:rPr>
              <w:t>比例</w:t>
            </w:r>
            <w:r>
              <w:rPr>
                <w:rFonts w:ascii="Arial Narrow" w:hAnsi="Arial Narrow" w:cs="Arial Narrow" w:eastAsia="Arial Narrow" w:hint="default"/>
                <w:b/>
                <w:bCs/>
                <w:sz w:val="18"/>
                <w:szCs w:val="18"/>
              </w:rPr>
              <w:t>%</w:t>
            </w:r>
            <w:r>
              <w:rPr>
                <w:rFonts w:ascii="Arial Narrow" w:hAnsi="Arial Narrow" w:cs="Arial Narrow" w:eastAsia="Arial Narrow" w:hint="default"/>
                <w:sz w:val="18"/>
                <w:szCs w:val="18"/>
              </w:rPr>
            </w:r>
          </w:p>
        </w:tc>
        <w:tc>
          <w:tcPr>
            <w:tcW w:w="1224"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244"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r>
      <w:tr>
        <w:trPr>
          <w:trHeight w:val="294" w:hRule="exact"/>
        </w:trPr>
        <w:tc>
          <w:tcPr>
            <w:tcW w:w="1200" w:type="dxa"/>
            <w:tcBorders>
              <w:top w:val="single" w:sz="4" w:space="0" w:color="000000"/>
              <w:left w:val="nil" w:sz="6" w:space="0" w:color="auto"/>
              <w:bottom w:val="single" w:sz="4" w:space="0" w:color="000000"/>
              <w:right w:val="single" w:sz="4" w:space="0" w:color="000000"/>
            </w:tcBorders>
          </w:tcPr>
          <w:p>
            <w:pPr>
              <w:pStyle w:val="TableParagraph"/>
              <w:spacing w:line="218" w:lineRule="exact"/>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1</w:t>
            </w:r>
            <w:r>
              <w:rPr>
                <w:rFonts w:ascii="Arial Narrow" w:hAnsi="Arial Narrow" w:cs="Arial Narrow" w:eastAsia="Arial Narrow" w:hint="default"/>
                <w:spacing w:val="-10"/>
                <w:sz w:val="18"/>
                <w:szCs w:val="18"/>
              </w:rPr>
              <w:t> </w:t>
            </w:r>
            <w:r>
              <w:rPr>
                <w:rFonts w:ascii="宋体" w:hAnsi="宋体" w:cs="宋体" w:eastAsia="宋体" w:hint="default"/>
                <w:sz w:val="18"/>
                <w:szCs w:val="18"/>
              </w:rPr>
              <w:t>年以内</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7,546,982.96</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100.00</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2"/>
              <w:jc w:val="right"/>
              <w:rPr>
                <w:rFonts w:ascii="宋体" w:hAnsi="宋体" w:cs="宋体" w:eastAsia="宋体" w:hint="default"/>
                <w:sz w:val="18"/>
                <w:szCs w:val="18"/>
              </w:rPr>
            </w:pPr>
            <w:r>
              <w:rPr>
                <w:rFonts w:ascii="宋体"/>
                <w:sz w:val="18"/>
              </w:rPr>
              <w:t>--</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5,401,097.49</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100.00</w:t>
            </w:r>
          </w:p>
        </w:tc>
        <w:tc>
          <w:tcPr>
            <w:tcW w:w="12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6"/>
              <w:jc w:val="right"/>
              <w:rPr>
                <w:rFonts w:ascii="宋体" w:hAnsi="宋体" w:cs="宋体" w:eastAsia="宋体" w:hint="default"/>
                <w:sz w:val="18"/>
                <w:szCs w:val="18"/>
              </w:rPr>
            </w:pPr>
            <w:r>
              <w:rPr>
                <w:rFonts w:ascii="宋体"/>
                <w:sz w:val="18"/>
              </w:rPr>
              <w:t>--</w:t>
            </w:r>
          </w:p>
        </w:tc>
      </w:tr>
      <w:tr>
        <w:trPr>
          <w:trHeight w:val="294" w:hRule="exact"/>
        </w:trPr>
        <w:tc>
          <w:tcPr>
            <w:tcW w:w="1200" w:type="dxa"/>
            <w:tcBorders>
              <w:top w:val="single" w:sz="4" w:space="0" w:color="000000"/>
              <w:left w:val="nil" w:sz="6" w:space="0" w:color="auto"/>
              <w:bottom w:val="single" w:sz="4" w:space="0" w:color="000000"/>
              <w:right w:val="single" w:sz="4" w:space="0" w:color="000000"/>
            </w:tcBorders>
          </w:tcPr>
          <w:p>
            <w:pPr>
              <w:pStyle w:val="TableParagraph"/>
              <w:spacing w:line="218" w:lineRule="exact"/>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1-2</w:t>
            </w:r>
            <w:r>
              <w:rPr>
                <w:rFonts w:ascii="Arial Narrow" w:hAnsi="Arial Narrow" w:cs="Arial Narrow" w:eastAsia="Arial Narrow" w:hint="default"/>
                <w:spacing w:val="-13"/>
                <w:sz w:val="18"/>
                <w:szCs w:val="18"/>
              </w:rPr>
              <w:t> </w:t>
            </w:r>
            <w:r>
              <w:rPr>
                <w:rFonts w:ascii="宋体" w:hAnsi="宋体" w:cs="宋体" w:eastAsia="宋体" w:hint="default"/>
                <w:sz w:val="18"/>
                <w:szCs w:val="18"/>
              </w:rPr>
              <w:t>年</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2"/>
              <w:jc w:val="right"/>
              <w:rPr>
                <w:rFonts w:ascii="宋体" w:hAnsi="宋体" w:cs="宋体" w:eastAsia="宋体" w:hint="default"/>
                <w:sz w:val="18"/>
                <w:szCs w:val="18"/>
              </w:rPr>
            </w:pPr>
            <w:r>
              <w:rPr>
                <w:rFonts w:ascii="宋体"/>
                <w:sz w:val="18"/>
              </w:rPr>
              <w:t>--</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w:t>
            </w:r>
          </w:p>
        </w:tc>
        <w:tc>
          <w:tcPr>
            <w:tcW w:w="12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6"/>
              <w:jc w:val="right"/>
              <w:rPr>
                <w:rFonts w:ascii="宋体" w:hAnsi="宋体" w:cs="宋体" w:eastAsia="宋体" w:hint="default"/>
                <w:sz w:val="18"/>
                <w:szCs w:val="18"/>
              </w:rPr>
            </w:pPr>
            <w:r>
              <w:rPr>
                <w:rFonts w:ascii="宋体"/>
                <w:sz w:val="18"/>
              </w:rPr>
              <w:t>--</w:t>
            </w:r>
          </w:p>
        </w:tc>
      </w:tr>
      <w:tr>
        <w:trPr>
          <w:trHeight w:val="294" w:hRule="exact"/>
        </w:trPr>
        <w:tc>
          <w:tcPr>
            <w:tcW w:w="1200" w:type="dxa"/>
            <w:tcBorders>
              <w:top w:val="single" w:sz="4" w:space="0" w:color="000000"/>
              <w:left w:val="nil" w:sz="6" w:space="0" w:color="auto"/>
              <w:bottom w:val="single" w:sz="4" w:space="0" w:color="000000"/>
              <w:right w:val="single" w:sz="4" w:space="0" w:color="000000"/>
            </w:tcBorders>
          </w:tcPr>
          <w:p>
            <w:pPr>
              <w:pStyle w:val="TableParagraph"/>
              <w:spacing w:line="218" w:lineRule="exact"/>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2-3</w:t>
            </w:r>
            <w:r>
              <w:rPr>
                <w:rFonts w:ascii="Arial Narrow" w:hAnsi="Arial Narrow" w:cs="Arial Narrow" w:eastAsia="Arial Narrow" w:hint="default"/>
                <w:spacing w:val="-13"/>
                <w:sz w:val="18"/>
                <w:szCs w:val="18"/>
              </w:rPr>
              <w:t> </w:t>
            </w:r>
            <w:r>
              <w:rPr>
                <w:rFonts w:ascii="宋体" w:hAnsi="宋体" w:cs="宋体" w:eastAsia="宋体" w:hint="default"/>
                <w:sz w:val="18"/>
                <w:szCs w:val="18"/>
              </w:rPr>
              <w:t>年</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2"/>
              <w:jc w:val="right"/>
              <w:rPr>
                <w:rFonts w:ascii="宋体" w:hAnsi="宋体" w:cs="宋体" w:eastAsia="宋体" w:hint="default"/>
                <w:sz w:val="18"/>
                <w:szCs w:val="18"/>
              </w:rPr>
            </w:pPr>
            <w:r>
              <w:rPr>
                <w:rFonts w:ascii="宋体"/>
                <w:sz w:val="18"/>
              </w:rPr>
              <w:t>--</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w:t>
            </w:r>
          </w:p>
        </w:tc>
        <w:tc>
          <w:tcPr>
            <w:tcW w:w="12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6"/>
              <w:jc w:val="right"/>
              <w:rPr>
                <w:rFonts w:ascii="宋体" w:hAnsi="宋体" w:cs="宋体" w:eastAsia="宋体" w:hint="default"/>
                <w:sz w:val="18"/>
                <w:szCs w:val="18"/>
              </w:rPr>
            </w:pPr>
            <w:r>
              <w:rPr>
                <w:rFonts w:ascii="宋体"/>
                <w:sz w:val="18"/>
              </w:rPr>
              <w:t>--</w:t>
            </w:r>
          </w:p>
        </w:tc>
      </w:tr>
      <w:tr>
        <w:trPr>
          <w:trHeight w:val="294" w:hRule="exact"/>
        </w:trPr>
        <w:tc>
          <w:tcPr>
            <w:tcW w:w="1200" w:type="dxa"/>
            <w:tcBorders>
              <w:top w:val="single" w:sz="4" w:space="0" w:color="000000"/>
              <w:left w:val="nil" w:sz="6" w:space="0" w:color="auto"/>
              <w:bottom w:val="single" w:sz="4" w:space="0" w:color="000000"/>
              <w:right w:val="single" w:sz="4" w:space="0" w:color="000000"/>
            </w:tcBorders>
          </w:tcPr>
          <w:p>
            <w:pPr>
              <w:pStyle w:val="TableParagraph"/>
              <w:spacing w:line="218" w:lineRule="exact"/>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3-4</w:t>
            </w:r>
            <w:r>
              <w:rPr>
                <w:rFonts w:ascii="Arial Narrow" w:hAnsi="Arial Narrow" w:cs="Arial Narrow" w:eastAsia="Arial Narrow" w:hint="default"/>
                <w:spacing w:val="-13"/>
                <w:sz w:val="18"/>
                <w:szCs w:val="18"/>
              </w:rPr>
              <w:t> </w:t>
            </w:r>
            <w:r>
              <w:rPr>
                <w:rFonts w:ascii="宋体" w:hAnsi="宋体" w:cs="宋体" w:eastAsia="宋体" w:hint="default"/>
                <w:sz w:val="18"/>
                <w:szCs w:val="18"/>
              </w:rPr>
              <w:t>年</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2"/>
              <w:jc w:val="right"/>
              <w:rPr>
                <w:rFonts w:ascii="宋体" w:hAnsi="宋体" w:cs="宋体" w:eastAsia="宋体" w:hint="default"/>
                <w:sz w:val="18"/>
                <w:szCs w:val="18"/>
              </w:rPr>
            </w:pPr>
            <w:r>
              <w:rPr>
                <w:rFonts w:ascii="宋体"/>
                <w:sz w:val="18"/>
              </w:rPr>
              <w:t>--</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w:t>
            </w:r>
          </w:p>
        </w:tc>
        <w:tc>
          <w:tcPr>
            <w:tcW w:w="12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6"/>
              <w:jc w:val="right"/>
              <w:rPr>
                <w:rFonts w:ascii="宋体" w:hAnsi="宋体" w:cs="宋体" w:eastAsia="宋体" w:hint="default"/>
                <w:sz w:val="18"/>
                <w:szCs w:val="18"/>
              </w:rPr>
            </w:pPr>
            <w:r>
              <w:rPr>
                <w:rFonts w:ascii="宋体"/>
                <w:sz w:val="18"/>
              </w:rPr>
              <w:t>--</w:t>
            </w:r>
          </w:p>
        </w:tc>
      </w:tr>
      <w:tr>
        <w:trPr>
          <w:trHeight w:val="294" w:hRule="exact"/>
        </w:trPr>
        <w:tc>
          <w:tcPr>
            <w:tcW w:w="1200" w:type="dxa"/>
            <w:tcBorders>
              <w:top w:val="single" w:sz="4" w:space="0" w:color="000000"/>
              <w:left w:val="nil" w:sz="6" w:space="0" w:color="auto"/>
              <w:bottom w:val="single" w:sz="4" w:space="0" w:color="000000"/>
              <w:right w:val="single" w:sz="4" w:space="0" w:color="000000"/>
            </w:tcBorders>
          </w:tcPr>
          <w:p>
            <w:pPr>
              <w:pStyle w:val="TableParagraph"/>
              <w:spacing w:line="218" w:lineRule="exact"/>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4-5</w:t>
            </w:r>
            <w:r>
              <w:rPr>
                <w:rFonts w:ascii="Arial Narrow" w:hAnsi="Arial Narrow" w:cs="Arial Narrow" w:eastAsia="Arial Narrow" w:hint="default"/>
                <w:spacing w:val="-13"/>
                <w:sz w:val="18"/>
                <w:szCs w:val="18"/>
              </w:rPr>
              <w:t> </w:t>
            </w:r>
            <w:r>
              <w:rPr>
                <w:rFonts w:ascii="宋体" w:hAnsi="宋体" w:cs="宋体" w:eastAsia="宋体" w:hint="default"/>
                <w:sz w:val="18"/>
                <w:szCs w:val="18"/>
              </w:rPr>
              <w:t>年</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2"/>
              <w:jc w:val="right"/>
              <w:rPr>
                <w:rFonts w:ascii="宋体" w:hAnsi="宋体" w:cs="宋体" w:eastAsia="宋体" w:hint="default"/>
                <w:sz w:val="18"/>
                <w:szCs w:val="18"/>
              </w:rPr>
            </w:pPr>
            <w:r>
              <w:rPr>
                <w:rFonts w:ascii="宋体"/>
                <w:sz w:val="18"/>
              </w:rPr>
              <w:t>--</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w:t>
            </w:r>
          </w:p>
        </w:tc>
        <w:tc>
          <w:tcPr>
            <w:tcW w:w="12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6"/>
              <w:jc w:val="right"/>
              <w:rPr>
                <w:rFonts w:ascii="宋体" w:hAnsi="宋体" w:cs="宋体" w:eastAsia="宋体" w:hint="default"/>
                <w:sz w:val="18"/>
                <w:szCs w:val="18"/>
              </w:rPr>
            </w:pPr>
            <w:r>
              <w:rPr>
                <w:rFonts w:ascii="宋体"/>
                <w:sz w:val="18"/>
              </w:rPr>
              <w:t>--</w:t>
            </w:r>
          </w:p>
        </w:tc>
      </w:tr>
      <w:tr>
        <w:trPr>
          <w:trHeight w:val="294" w:hRule="exact"/>
        </w:trPr>
        <w:tc>
          <w:tcPr>
            <w:tcW w:w="1200" w:type="dxa"/>
            <w:tcBorders>
              <w:top w:val="single" w:sz="4" w:space="0" w:color="000000"/>
              <w:left w:val="nil" w:sz="6" w:space="0" w:color="auto"/>
              <w:bottom w:val="single" w:sz="4" w:space="0" w:color="000000"/>
              <w:right w:val="single" w:sz="4" w:space="0" w:color="000000"/>
            </w:tcBorders>
          </w:tcPr>
          <w:p>
            <w:pPr>
              <w:pStyle w:val="TableParagraph"/>
              <w:spacing w:line="218" w:lineRule="exact"/>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5</w:t>
            </w:r>
            <w:r>
              <w:rPr>
                <w:rFonts w:ascii="Arial Narrow" w:hAnsi="Arial Narrow" w:cs="Arial Narrow" w:eastAsia="Arial Narrow" w:hint="default"/>
                <w:spacing w:val="-10"/>
                <w:sz w:val="18"/>
                <w:szCs w:val="18"/>
              </w:rPr>
              <w:t> </w:t>
            </w:r>
            <w:r>
              <w:rPr>
                <w:rFonts w:ascii="宋体" w:hAnsi="宋体" w:cs="宋体" w:eastAsia="宋体" w:hint="default"/>
                <w:sz w:val="18"/>
                <w:szCs w:val="18"/>
              </w:rPr>
              <w:t>上以上</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2"/>
              <w:jc w:val="right"/>
              <w:rPr>
                <w:rFonts w:ascii="宋体" w:hAnsi="宋体" w:cs="宋体" w:eastAsia="宋体" w:hint="default"/>
                <w:sz w:val="18"/>
                <w:szCs w:val="18"/>
              </w:rPr>
            </w:pPr>
            <w:r>
              <w:rPr>
                <w:rFonts w:ascii="宋体"/>
                <w:sz w:val="18"/>
              </w:rPr>
              <w:t>--</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w:t>
            </w:r>
          </w:p>
        </w:tc>
        <w:tc>
          <w:tcPr>
            <w:tcW w:w="12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6"/>
              <w:jc w:val="right"/>
              <w:rPr>
                <w:rFonts w:ascii="宋体" w:hAnsi="宋体" w:cs="宋体" w:eastAsia="宋体" w:hint="default"/>
                <w:sz w:val="18"/>
                <w:szCs w:val="18"/>
              </w:rPr>
            </w:pPr>
            <w:r>
              <w:rPr>
                <w:rFonts w:ascii="宋体"/>
                <w:sz w:val="18"/>
              </w:rPr>
              <w:t>--</w:t>
            </w:r>
          </w:p>
        </w:tc>
      </w:tr>
      <w:tr>
        <w:trPr>
          <w:trHeight w:val="305" w:hRule="exact"/>
        </w:trPr>
        <w:tc>
          <w:tcPr>
            <w:tcW w:w="1200" w:type="dxa"/>
            <w:tcBorders>
              <w:top w:val="single" w:sz="4" w:space="0" w:color="000000"/>
              <w:left w:val="nil" w:sz="6" w:space="0" w:color="auto"/>
              <w:bottom w:val="single" w:sz="12"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33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0"/>
              <w:ind w:right="100"/>
              <w:jc w:val="right"/>
              <w:rPr>
                <w:rFonts w:ascii="宋体" w:hAnsi="宋体" w:cs="宋体" w:eastAsia="宋体" w:hint="default"/>
                <w:sz w:val="18"/>
                <w:szCs w:val="18"/>
              </w:rPr>
            </w:pPr>
            <w:r>
              <w:rPr>
                <w:rFonts w:ascii="宋体"/>
                <w:b/>
                <w:w w:val="95"/>
                <w:sz w:val="18"/>
              </w:rPr>
              <w:t>7,546,982.96</w:t>
            </w:r>
            <w:r>
              <w:rPr>
                <w:rFonts w:ascii="宋体"/>
                <w:sz w:val="18"/>
              </w:rPr>
            </w:r>
          </w:p>
        </w:tc>
        <w:tc>
          <w:tcPr>
            <w:tcW w:w="90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0"/>
              <w:ind w:right="102"/>
              <w:jc w:val="right"/>
              <w:rPr>
                <w:rFonts w:ascii="宋体" w:hAnsi="宋体" w:cs="宋体" w:eastAsia="宋体" w:hint="default"/>
                <w:sz w:val="18"/>
                <w:szCs w:val="18"/>
              </w:rPr>
            </w:pPr>
            <w:r>
              <w:rPr>
                <w:rFonts w:ascii="宋体"/>
                <w:b/>
                <w:w w:val="95"/>
                <w:sz w:val="18"/>
              </w:rPr>
              <w:t>100.00</w:t>
            </w:r>
            <w:r>
              <w:rPr>
                <w:rFonts w:ascii="宋体"/>
                <w:sz w:val="18"/>
              </w:rPr>
            </w:r>
          </w:p>
        </w:tc>
        <w:tc>
          <w:tcPr>
            <w:tcW w:w="130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0"/>
              <w:ind w:right="102"/>
              <w:jc w:val="right"/>
              <w:rPr>
                <w:rFonts w:ascii="宋体" w:hAnsi="宋体" w:cs="宋体" w:eastAsia="宋体" w:hint="default"/>
                <w:sz w:val="18"/>
                <w:szCs w:val="18"/>
              </w:rPr>
            </w:pPr>
            <w:r>
              <w:rPr>
                <w:rFonts w:ascii="宋体"/>
                <w:b/>
                <w:sz w:val="18"/>
              </w:rPr>
              <w:t>--</w:t>
            </w:r>
            <w:r>
              <w:rPr>
                <w:rFonts w:ascii="宋体"/>
                <w:sz w:val="18"/>
              </w:rPr>
            </w:r>
          </w:p>
        </w:tc>
        <w:tc>
          <w:tcPr>
            <w:tcW w:w="130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0"/>
              <w:ind w:right="100"/>
              <w:jc w:val="right"/>
              <w:rPr>
                <w:rFonts w:ascii="宋体" w:hAnsi="宋体" w:cs="宋体" w:eastAsia="宋体" w:hint="default"/>
                <w:sz w:val="18"/>
                <w:szCs w:val="18"/>
              </w:rPr>
            </w:pPr>
            <w:r>
              <w:rPr>
                <w:rFonts w:ascii="宋体"/>
                <w:b/>
                <w:w w:val="95"/>
                <w:sz w:val="18"/>
              </w:rPr>
              <w:t>5,401,097.49</w:t>
            </w:r>
            <w:r>
              <w:rPr>
                <w:rFonts w:ascii="宋体"/>
                <w:sz w:val="18"/>
              </w:rPr>
            </w:r>
          </w:p>
        </w:tc>
        <w:tc>
          <w:tcPr>
            <w:tcW w:w="133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0"/>
              <w:ind w:right="102"/>
              <w:jc w:val="right"/>
              <w:rPr>
                <w:rFonts w:ascii="宋体" w:hAnsi="宋体" w:cs="宋体" w:eastAsia="宋体" w:hint="default"/>
                <w:sz w:val="18"/>
                <w:szCs w:val="18"/>
              </w:rPr>
            </w:pPr>
            <w:r>
              <w:rPr>
                <w:rFonts w:ascii="宋体"/>
                <w:b/>
                <w:w w:val="95"/>
                <w:sz w:val="18"/>
              </w:rPr>
              <w:t>100.00</w:t>
            </w:r>
            <w:r>
              <w:rPr>
                <w:rFonts w:ascii="宋体"/>
                <w:sz w:val="18"/>
              </w:rPr>
            </w:r>
          </w:p>
        </w:tc>
        <w:tc>
          <w:tcPr>
            <w:tcW w:w="1224"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20"/>
              <w:ind w:right="106"/>
              <w:jc w:val="right"/>
              <w:rPr>
                <w:rFonts w:ascii="宋体" w:hAnsi="宋体" w:cs="宋体" w:eastAsia="宋体" w:hint="default"/>
                <w:sz w:val="18"/>
                <w:szCs w:val="18"/>
              </w:rPr>
            </w:pPr>
            <w:r>
              <w:rPr>
                <w:rFonts w:ascii="宋体"/>
                <w:b/>
                <w:sz w:val="18"/>
              </w:rPr>
              <w:t>--</w:t>
            </w:r>
            <w:r>
              <w:rPr>
                <w:rFonts w:ascii="宋体"/>
                <w:sz w:val="18"/>
              </w:rPr>
            </w:r>
          </w:p>
        </w:tc>
      </w:tr>
    </w:tbl>
    <w:p>
      <w:pPr>
        <w:pStyle w:val="BodyText"/>
        <w:spacing w:line="240" w:lineRule="exact"/>
        <w:ind w:left="560" w:right="103"/>
        <w:jc w:val="left"/>
      </w:pPr>
      <w:r>
        <w:rPr/>
        <w:t>③冰箱压缩机业务中除员工备用金借款、投资借款、关联方往来款项以外的款项</w:t>
      </w:r>
    </w:p>
    <w:p>
      <w:pPr>
        <w:spacing w:line="240" w:lineRule="auto" w:before="7"/>
        <w:rPr>
          <w:rFonts w:ascii="宋体" w:hAnsi="宋体" w:cs="宋体" w:eastAsia="宋体" w:hint="default"/>
          <w:sz w:val="2"/>
          <w:szCs w:val="2"/>
        </w:rPr>
      </w:pPr>
    </w:p>
    <w:tbl>
      <w:tblPr>
        <w:tblW w:w="0" w:type="auto"/>
        <w:jc w:val="left"/>
        <w:tblInd w:w="433" w:type="dxa"/>
        <w:tblLayout w:type="fixed"/>
        <w:tblCellMar>
          <w:top w:w="0" w:type="dxa"/>
          <w:left w:w="0" w:type="dxa"/>
          <w:bottom w:w="0" w:type="dxa"/>
          <w:right w:w="0" w:type="dxa"/>
        </w:tblCellMar>
        <w:tblLook w:val="01E0"/>
      </w:tblPr>
      <w:tblGrid>
        <w:gridCol w:w="1184"/>
        <w:gridCol w:w="1396"/>
        <w:gridCol w:w="893"/>
        <w:gridCol w:w="1306"/>
        <w:gridCol w:w="1304"/>
        <w:gridCol w:w="1322"/>
        <w:gridCol w:w="1208"/>
      </w:tblGrid>
      <w:tr>
        <w:trPr>
          <w:trHeight w:val="304" w:hRule="exact"/>
        </w:trPr>
        <w:tc>
          <w:tcPr>
            <w:tcW w:w="1184" w:type="dxa"/>
            <w:vMerge w:val="restart"/>
            <w:tcBorders>
              <w:top w:val="single" w:sz="12" w:space="0" w:color="000000"/>
              <w:left w:val="nil" w:sz="6" w:space="0" w:color="auto"/>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594" w:type="dxa"/>
            <w:gridSpan w:val="3"/>
            <w:tcBorders>
              <w:top w:val="single" w:sz="12" w:space="0" w:color="000000"/>
              <w:left w:val="single" w:sz="4" w:space="0" w:color="000000"/>
              <w:bottom w:val="single" w:sz="4" w:space="0" w:color="000000"/>
              <w:right w:val="single" w:sz="4"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c>
          <w:tcPr>
            <w:tcW w:w="3835" w:type="dxa"/>
            <w:gridSpan w:val="3"/>
            <w:tcBorders>
              <w:top w:val="single" w:sz="12" w:space="0" w:color="000000"/>
              <w:left w:val="single" w:sz="4" w:space="0" w:color="000000"/>
              <w:bottom w:val="single" w:sz="4" w:space="0" w:color="000000"/>
              <w:right w:val="nil" w:sz="6" w:space="0" w:color="auto"/>
            </w:tcBorders>
          </w:tcPr>
          <w:p>
            <w:pPr>
              <w:pStyle w:val="TableParagraph"/>
              <w:spacing w:line="207" w:lineRule="exact"/>
              <w:ind w:right="2"/>
              <w:jc w:val="center"/>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r>
      <w:tr>
        <w:trPr>
          <w:trHeight w:val="294" w:hRule="exact"/>
        </w:trPr>
        <w:tc>
          <w:tcPr>
            <w:tcW w:w="1184" w:type="dxa"/>
            <w:vMerge/>
            <w:tcBorders>
              <w:left w:val="nil" w:sz="6" w:space="0" w:color="auto"/>
              <w:bottom w:val="single" w:sz="4" w:space="0" w:color="000000"/>
              <w:right w:val="single" w:sz="4" w:space="0" w:color="000000"/>
            </w:tcBorders>
          </w:tcPr>
          <w:p>
            <w:pP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138" w:right="0"/>
              <w:jc w:val="left"/>
              <w:rPr>
                <w:rFonts w:ascii="Arial Narrow" w:hAnsi="Arial Narrow" w:cs="Arial Narrow" w:eastAsia="Arial Narrow" w:hint="default"/>
                <w:sz w:val="18"/>
                <w:szCs w:val="18"/>
              </w:rPr>
            </w:pPr>
            <w:r>
              <w:rPr>
                <w:rFonts w:ascii="宋体" w:hAnsi="宋体" w:cs="宋体" w:eastAsia="宋体" w:hint="default"/>
                <w:b/>
                <w:bCs/>
                <w:sz w:val="18"/>
                <w:szCs w:val="18"/>
              </w:rPr>
              <w:t>比例</w:t>
            </w:r>
            <w:r>
              <w:rPr>
                <w:rFonts w:ascii="Arial Narrow" w:hAnsi="Arial Narrow" w:cs="Arial Narrow" w:eastAsia="Arial Narrow" w:hint="default"/>
                <w:b/>
                <w:bCs/>
                <w:sz w:val="18"/>
                <w:szCs w:val="18"/>
              </w:rPr>
              <w:t>%</w:t>
            </w:r>
            <w:r>
              <w:rPr>
                <w:rFonts w:ascii="Arial Narrow" w:hAnsi="Arial Narrow" w:cs="Arial Narrow" w:eastAsia="Arial Narrow" w:hint="default"/>
                <w:sz w:val="18"/>
                <w:szCs w:val="18"/>
              </w:rPr>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85"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408" w:right="0"/>
              <w:jc w:val="left"/>
              <w:rPr>
                <w:rFonts w:ascii="Arial Narrow" w:hAnsi="Arial Narrow" w:cs="Arial Narrow" w:eastAsia="Arial Narrow" w:hint="default"/>
                <w:sz w:val="18"/>
                <w:szCs w:val="18"/>
              </w:rPr>
            </w:pPr>
            <w:r>
              <w:rPr>
                <w:rFonts w:ascii="宋体" w:hAnsi="宋体" w:cs="宋体" w:eastAsia="宋体" w:hint="default"/>
                <w:b/>
                <w:bCs/>
                <w:sz w:val="18"/>
                <w:szCs w:val="18"/>
              </w:rPr>
              <w:t>比例</w:t>
            </w:r>
            <w:r>
              <w:rPr>
                <w:rFonts w:ascii="Arial Narrow" w:hAnsi="Arial Narrow" w:cs="Arial Narrow" w:eastAsia="Arial Narrow" w:hint="default"/>
                <w:b/>
                <w:bCs/>
                <w:sz w:val="18"/>
                <w:szCs w:val="18"/>
              </w:rPr>
              <w:t>%</w:t>
            </w:r>
            <w:r>
              <w:rPr>
                <w:rFonts w:ascii="Arial Narrow" w:hAnsi="Arial Narrow" w:cs="Arial Narrow" w:eastAsia="Arial Narrow" w:hint="default"/>
                <w:sz w:val="18"/>
                <w:szCs w:val="18"/>
              </w:rPr>
            </w:r>
          </w:p>
        </w:tc>
        <w:tc>
          <w:tcPr>
            <w:tcW w:w="1208"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237"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r>
      <w:tr>
        <w:trPr>
          <w:trHeight w:val="294" w:hRule="exact"/>
        </w:trPr>
        <w:tc>
          <w:tcPr>
            <w:tcW w:w="1184" w:type="dxa"/>
            <w:tcBorders>
              <w:top w:val="single" w:sz="4" w:space="0" w:color="000000"/>
              <w:left w:val="nil" w:sz="6" w:space="0" w:color="auto"/>
              <w:bottom w:val="single" w:sz="4" w:space="0" w:color="000000"/>
              <w:right w:val="single" w:sz="4" w:space="0" w:color="000000"/>
            </w:tcBorders>
          </w:tcPr>
          <w:p>
            <w:pPr>
              <w:pStyle w:val="TableParagraph"/>
              <w:spacing w:line="218" w:lineRule="exact"/>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1</w:t>
            </w:r>
            <w:r>
              <w:rPr>
                <w:rFonts w:ascii="Arial Narrow" w:hAnsi="Arial Narrow" w:cs="Arial Narrow" w:eastAsia="Arial Narrow" w:hint="default"/>
                <w:spacing w:val="-10"/>
                <w:sz w:val="18"/>
                <w:szCs w:val="18"/>
              </w:rPr>
              <w:t> </w:t>
            </w:r>
            <w:r>
              <w:rPr>
                <w:rFonts w:ascii="宋体" w:hAnsi="宋体" w:cs="宋体" w:eastAsia="宋体" w:hint="default"/>
                <w:sz w:val="18"/>
                <w:szCs w:val="18"/>
              </w:rPr>
              <w:t>年以内</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7,702,364.88</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74.83</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2"/>
              <w:jc w:val="right"/>
              <w:rPr>
                <w:rFonts w:ascii="宋体" w:hAnsi="宋体" w:cs="宋体" w:eastAsia="宋体" w:hint="default"/>
                <w:sz w:val="18"/>
                <w:szCs w:val="18"/>
              </w:rPr>
            </w:pPr>
            <w:r>
              <w:rPr>
                <w:rFonts w:ascii="宋体"/>
                <w:sz w:val="18"/>
              </w:rPr>
              <w:t>385,118.24</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6,493,444.02</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79.35</w:t>
            </w:r>
          </w:p>
        </w:tc>
        <w:tc>
          <w:tcPr>
            <w:tcW w:w="12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6"/>
              <w:jc w:val="right"/>
              <w:rPr>
                <w:rFonts w:ascii="宋体" w:hAnsi="宋体" w:cs="宋体" w:eastAsia="宋体" w:hint="default"/>
                <w:sz w:val="18"/>
                <w:szCs w:val="18"/>
              </w:rPr>
            </w:pPr>
            <w:r>
              <w:rPr>
                <w:rFonts w:ascii="宋体"/>
                <w:sz w:val="18"/>
              </w:rPr>
              <w:t>324,672.20</w:t>
            </w:r>
          </w:p>
        </w:tc>
      </w:tr>
      <w:tr>
        <w:trPr>
          <w:trHeight w:val="294" w:hRule="exact"/>
        </w:trPr>
        <w:tc>
          <w:tcPr>
            <w:tcW w:w="1184" w:type="dxa"/>
            <w:tcBorders>
              <w:top w:val="single" w:sz="4" w:space="0" w:color="000000"/>
              <w:left w:val="nil" w:sz="6" w:space="0" w:color="auto"/>
              <w:bottom w:val="single" w:sz="4" w:space="0" w:color="000000"/>
              <w:right w:val="single" w:sz="4" w:space="0" w:color="000000"/>
            </w:tcBorders>
          </w:tcPr>
          <w:p>
            <w:pPr>
              <w:pStyle w:val="TableParagraph"/>
              <w:spacing w:line="218" w:lineRule="exact"/>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1-2</w:t>
            </w:r>
            <w:r>
              <w:rPr>
                <w:rFonts w:ascii="Arial Narrow" w:hAnsi="Arial Narrow" w:cs="Arial Narrow" w:eastAsia="Arial Narrow" w:hint="default"/>
                <w:spacing w:val="-13"/>
                <w:sz w:val="18"/>
                <w:szCs w:val="18"/>
              </w:rPr>
              <w:t> </w:t>
            </w:r>
            <w:r>
              <w:rPr>
                <w:rFonts w:ascii="宋体" w:hAnsi="宋体" w:cs="宋体" w:eastAsia="宋体" w:hint="default"/>
                <w:sz w:val="18"/>
                <w:szCs w:val="18"/>
              </w:rPr>
              <w:t>年</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556,556.05</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5.41</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2"/>
              <w:jc w:val="right"/>
              <w:rPr>
                <w:rFonts w:ascii="宋体" w:hAnsi="宋体" w:cs="宋体" w:eastAsia="宋体" w:hint="default"/>
                <w:sz w:val="18"/>
                <w:szCs w:val="18"/>
              </w:rPr>
            </w:pPr>
            <w:r>
              <w:rPr>
                <w:rFonts w:ascii="宋体"/>
                <w:sz w:val="18"/>
              </w:rPr>
              <w:t>83,483.41</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1,385,433.01</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16.93</w:t>
            </w:r>
          </w:p>
        </w:tc>
        <w:tc>
          <w:tcPr>
            <w:tcW w:w="12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6"/>
              <w:jc w:val="right"/>
              <w:rPr>
                <w:rFonts w:ascii="宋体" w:hAnsi="宋体" w:cs="宋体" w:eastAsia="宋体" w:hint="default"/>
                <w:sz w:val="18"/>
                <w:szCs w:val="18"/>
              </w:rPr>
            </w:pPr>
            <w:r>
              <w:rPr>
                <w:rFonts w:ascii="宋体"/>
                <w:sz w:val="18"/>
              </w:rPr>
              <w:t>207,814.95</w:t>
            </w:r>
          </w:p>
        </w:tc>
      </w:tr>
      <w:tr>
        <w:trPr>
          <w:trHeight w:val="294" w:hRule="exact"/>
        </w:trPr>
        <w:tc>
          <w:tcPr>
            <w:tcW w:w="1184" w:type="dxa"/>
            <w:tcBorders>
              <w:top w:val="single" w:sz="4" w:space="0" w:color="000000"/>
              <w:left w:val="nil" w:sz="6" w:space="0" w:color="auto"/>
              <w:bottom w:val="single" w:sz="4" w:space="0" w:color="000000"/>
              <w:right w:val="single" w:sz="4" w:space="0" w:color="000000"/>
            </w:tcBorders>
          </w:tcPr>
          <w:p>
            <w:pPr>
              <w:pStyle w:val="TableParagraph"/>
              <w:spacing w:line="218" w:lineRule="exact"/>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2-3</w:t>
            </w:r>
            <w:r>
              <w:rPr>
                <w:rFonts w:ascii="Arial Narrow" w:hAnsi="Arial Narrow" w:cs="Arial Narrow" w:eastAsia="Arial Narrow" w:hint="default"/>
                <w:spacing w:val="-13"/>
                <w:sz w:val="18"/>
                <w:szCs w:val="18"/>
              </w:rPr>
              <w:t> </w:t>
            </w:r>
            <w:r>
              <w:rPr>
                <w:rFonts w:ascii="宋体" w:hAnsi="宋体" w:cs="宋体" w:eastAsia="宋体" w:hint="default"/>
                <w:sz w:val="18"/>
                <w:szCs w:val="18"/>
              </w:rPr>
              <w:t>年</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1,613,916.01</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15.68</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2"/>
              <w:jc w:val="right"/>
              <w:rPr>
                <w:rFonts w:ascii="宋体" w:hAnsi="宋体" w:cs="宋体" w:eastAsia="宋体" w:hint="default"/>
                <w:sz w:val="18"/>
                <w:szCs w:val="18"/>
              </w:rPr>
            </w:pPr>
            <w:r>
              <w:rPr>
                <w:rFonts w:ascii="宋体"/>
                <w:sz w:val="18"/>
              </w:rPr>
              <w:t>484,174.80</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6,468.00</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0.08</w:t>
            </w:r>
          </w:p>
        </w:tc>
        <w:tc>
          <w:tcPr>
            <w:tcW w:w="12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6"/>
              <w:jc w:val="right"/>
              <w:rPr>
                <w:rFonts w:ascii="宋体" w:hAnsi="宋体" w:cs="宋体" w:eastAsia="宋体" w:hint="default"/>
                <w:sz w:val="18"/>
                <w:szCs w:val="18"/>
              </w:rPr>
            </w:pPr>
            <w:r>
              <w:rPr>
                <w:rFonts w:ascii="宋体"/>
                <w:sz w:val="18"/>
              </w:rPr>
              <w:t>1,940.40</w:t>
            </w:r>
          </w:p>
        </w:tc>
      </w:tr>
      <w:tr>
        <w:trPr>
          <w:trHeight w:val="294" w:hRule="exact"/>
        </w:trPr>
        <w:tc>
          <w:tcPr>
            <w:tcW w:w="1184" w:type="dxa"/>
            <w:tcBorders>
              <w:top w:val="single" w:sz="4" w:space="0" w:color="000000"/>
              <w:left w:val="nil" w:sz="6" w:space="0" w:color="auto"/>
              <w:bottom w:val="single" w:sz="4" w:space="0" w:color="000000"/>
              <w:right w:val="single" w:sz="4" w:space="0" w:color="000000"/>
            </w:tcBorders>
          </w:tcPr>
          <w:p>
            <w:pPr>
              <w:pStyle w:val="TableParagraph"/>
              <w:spacing w:line="218" w:lineRule="exact"/>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3-4</w:t>
            </w:r>
            <w:r>
              <w:rPr>
                <w:rFonts w:ascii="Arial Narrow" w:hAnsi="Arial Narrow" w:cs="Arial Narrow" w:eastAsia="Arial Narrow" w:hint="default"/>
                <w:spacing w:val="-13"/>
                <w:sz w:val="18"/>
                <w:szCs w:val="18"/>
              </w:rPr>
              <w:t> </w:t>
            </w:r>
            <w:r>
              <w:rPr>
                <w:rFonts w:ascii="宋体" w:hAnsi="宋体" w:cs="宋体" w:eastAsia="宋体" w:hint="default"/>
                <w:sz w:val="18"/>
                <w:szCs w:val="18"/>
              </w:rPr>
              <w:t>年</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120,698.00</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1.17</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2"/>
              <w:jc w:val="right"/>
              <w:rPr>
                <w:rFonts w:ascii="宋体" w:hAnsi="宋体" w:cs="宋体" w:eastAsia="宋体" w:hint="default"/>
                <w:sz w:val="18"/>
                <w:szCs w:val="18"/>
              </w:rPr>
            </w:pPr>
            <w:r>
              <w:rPr>
                <w:rFonts w:ascii="宋体"/>
                <w:sz w:val="18"/>
              </w:rPr>
              <w:t>60,349.00</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287,911.28</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3.52</w:t>
            </w:r>
          </w:p>
        </w:tc>
        <w:tc>
          <w:tcPr>
            <w:tcW w:w="12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6"/>
              <w:jc w:val="right"/>
              <w:rPr>
                <w:rFonts w:ascii="宋体" w:hAnsi="宋体" w:cs="宋体" w:eastAsia="宋体" w:hint="default"/>
                <w:sz w:val="18"/>
                <w:szCs w:val="18"/>
              </w:rPr>
            </w:pPr>
            <w:r>
              <w:rPr>
                <w:rFonts w:ascii="宋体"/>
                <w:sz w:val="18"/>
              </w:rPr>
              <w:t>143,955.64</w:t>
            </w:r>
          </w:p>
        </w:tc>
      </w:tr>
      <w:tr>
        <w:trPr>
          <w:trHeight w:val="294" w:hRule="exact"/>
        </w:trPr>
        <w:tc>
          <w:tcPr>
            <w:tcW w:w="1184" w:type="dxa"/>
            <w:tcBorders>
              <w:top w:val="single" w:sz="4" w:space="0" w:color="000000"/>
              <w:left w:val="nil" w:sz="6" w:space="0" w:color="auto"/>
              <w:bottom w:val="single" w:sz="4" w:space="0" w:color="000000"/>
              <w:right w:val="single" w:sz="4" w:space="0" w:color="000000"/>
            </w:tcBorders>
          </w:tcPr>
          <w:p>
            <w:pPr>
              <w:pStyle w:val="TableParagraph"/>
              <w:spacing w:line="218" w:lineRule="exact"/>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4-5</w:t>
            </w:r>
            <w:r>
              <w:rPr>
                <w:rFonts w:ascii="Arial Narrow" w:hAnsi="Arial Narrow" w:cs="Arial Narrow" w:eastAsia="Arial Narrow" w:hint="default"/>
                <w:spacing w:val="-13"/>
                <w:sz w:val="18"/>
                <w:szCs w:val="18"/>
              </w:rPr>
              <w:t> </w:t>
            </w:r>
            <w:r>
              <w:rPr>
                <w:rFonts w:ascii="宋体" w:hAnsi="宋体" w:cs="宋体" w:eastAsia="宋体" w:hint="default"/>
                <w:sz w:val="18"/>
                <w:szCs w:val="18"/>
              </w:rPr>
              <w:t>年</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299,911.28</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2.91</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2"/>
              <w:jc w:val="right"/>
              <w:rPr>
                <w:rFonts w:ascii="宋体" w:hAnsi="宋体" w:cs="宋体" w:eastAsia="宋体" w:hint="default"/>
                <w:sz w:val="18"/>
                <w:szCs w:val="18"/>
              </w:rPr>
            </w:pPr>
            <w:r>
              <w:rPr>
                <w:rFonts w:ascii="宋体"/>
                <w:sz w:val="18"/>
              </w:rPr>
              <w:t>149,955.64</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10,000.00</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0.12</w:t>
            </w:r>
          </w:p>
        </w:tc>
        <w:tc>
          <w:tcPr>
            <w:tcW w:w="12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6"/>
              <w:jc w:val="right"/>
              <w:rPr>
                <w:rFonts w:ascii="宋体" w:hAnsi="宋体" w:cs="宋体" w:eastAsia="宋体" w:hint="default"/>
                <w:sz w:val="18"/>
                <w:szCs w:val="18"/>
              </w:rPr>
            </w:pPr>
            <w:r>
              <w:rPr>
                <w:rFonts w:ascii="宋体"/>
                <w:sz w:val="18"/>
              </w:rPr>
              <w:t>5,000.00</w:t>
            </w:r>
          </w:p>
        </w:tc>
      </w:tr>
      <w:tr>
        <w:trPr>
          <w:trHeight w:val="294" w:hRule="exact"/>
        </w:trPr>
        <w:tc>
          <w:tcPr>
            <w:tcW w:w="1184" w:type="dxa"/>
            <w:tcBorders>
              <w:top w:val="single" w:sz="4" w:space="0" w:color="000000"/>
              <w:left w:val="nil" w:sz="6" w:space="0" w:color="auto"/>
              <w:bottom w:val="single" w:sz="4" w:space="0" w:color="000000"/>
              <w:right w:val="single" w:sz="4" w:space="0" w:color="000000"/>
            </w:tcBorders>
          </w:tcPr>
          <w:p>
            <w:pPr>
              <w:pStyle w:val="TableParagraph"/>
              <w:spacing w:line="218" w:lineRule="exact"/>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5</w:t>
            </w:r>
            <w:r>
              <w:rPr>
                <w:rFonts w:ascii="Arial Narrow" w:hAnsi="Arial Narrow" w:cs="Arial Narrow" w:eastAsia="Arial Narrow" w:hint="default"/>
                <w:spacing w:val="-10"/>
                <w:sz w:val="18"/>
                <w:szCs w:val="18"/>
              </w:rPr>
              <w:t> </w:t>
            </w:r>
            <w:r>
              <w:rPr>
                <w:rFonts w:ascii="宋体" w:hAnsi="宋体" w:cs="宋体" w:eastAsia="宋体" w:hint="default"/>
                <w:sz w:val="18"/>
                <w:szCs w:val="18"/>
              </w:rPr>
              <w:t>上以上</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2"/>
              <w:jc w:val="right"/>
              <w:rPr>
                <w:rFonts w:ascii="宋体" w:hAnsi="宋体" w:cs="宋体" w:eastAsia="宋体" w:hint="default"/>
                <w:sz w:val="18"/>
                <w:szCs w:val="18"/>
              </w:rPr>
            </w:pPr>
            <w:r>
              <w:rPr>
                <w:rFonts w:ascii="宋体"/>
                <w:sz w:val="18"/>
              </w:rPr>
              <w:t>-</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w:t>
            </w:r>
          </w:p>
        </w:tc>
        <w:tc>
          <w:tcPr>
            <w:tcW w:w="12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6"/>
              <w:jc w:val="right"/>
              <w:rPr>
                <w:rFonts w:ascii="宋体" w:hAnsi="宋体" w:cs="宋体" w:eastAsia="宋体" w:hint="default"/>
                <w:sz w:val="18"/>
                <w:szCs w:val="18"/>
              </w:rPr>
            </w:pPr>
            <w:r>
              <w:rPr>
                <w:rFonts w:ascii="宋体"/>
                <w:sz w:val="18"/>
              </w:rPr>
              <w:t>--</w:t>
            </w:r>
          </w:p>
        </w:tc>
      </w:tr>
      <w:tr>
        <w:trPr>
          <w:trHeight w:val="305" w:hRule="exact"/>
        </w:trPr>
        <w:tc>
          <w:tcPr>
            <w:tcW w:w="1184" w:type="dxa"/>
            <w:tcBorders>
              <w:top w:val="single" w:sz="4" w:space="0" w:color="000000"/>
              <w:left w:val="nil" w:sz="6" w:space="0" w:color="auto"/>
              <w:bottom w:val="single" w:sz="12"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39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0"/>
              <w:ind w:right="100"/>
              <w:jc w:val="right"/>
              <w:rPr>
                <w:rFonts w:ascii="宋体" w:hAnsi="宋体" w:cs="宋体" w:eastAsia="宋体" w:hint="default"/>
                <w:sz w:val="18"/>
                <w:szCs w:val="18"/>
              </w:rPr>
            </w:pPr>
            <w:r>
              <w:rPr>
                <w:rFonts w:ascii="宋体"/>
                <w:b/>
                <w:w w:val="95"/>
                <w:sz w:val="18"/>
              </w:rPr>
              <w:t>10,293,446.22</w:t>
            </w:r>
            <w:r>
              <w:rPr>
                <w:rFonts w:ascii="宋体"/>
                <w:sz w:val="18"/>
              </w:rPr>
            </w:r>
          </w:p>
        </w:tc>
        <w:tc>
          <w:tcPr>
            <w:tcW w:w="89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0"/>
              <w:ind w:right="102"/>
              <w:jc w:val="right"/>
              <w:rPr>
                <w:rFonts w:ascii="宋体" w:hAnsi="宋体" w:cs="宋体" w:eastAsia="宋体" w:hint="default"/>
                <w:sz w:val="18"/>
                <w:szCs w:val="18"/>
              </w:rPr>
            </w:pPr>
            <w:r>
              <w:rPr>
                <w:rFonts w:ascii="宋体"/>
                <w:b/>
                <w:w w:val="95"/>
                <w:sz w:val="18"/>
              </w:rPr>
              <w:t>100.00</w:t>
            </w:r>
            <w:r>
              <w:rPr>
                <w:rFonts w:ascii="宋体"/>
                <w:sz w:val="18"/>
              </w:rPr>
            </w:r>
          </w:p>
        </w:tc>
        <w:tc>
          <w:tcPr>
            <w:tcW w:w="130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b/>
                <w:w w:val="95"/>
                <w:sz w:val="18"/>
              </w:rPr>
              <w:t>1,163,081.09</w:t>
            </w:r>
            <w:r>
              <w:rPr>
                <w:rFonts w:ascii="宋体"/>
                <w:sz w:val="18"/>
              </w:rPr>
            </w:r>
          </w:p>
        </w:tc>
        <w:tc>
          <w:tcPr>
            <w:tcW w:w="130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0"/>
              <w:ind w:right="100"/>
              <w:jc w:val="right"/>
              <w:rPr>
                <w:rFonts w:ascii="宋体" w:hAnsi="宋体" w:cs="宋体" w:eastAsia="宋体" w:hint="default"/>
                <w:sz w:val="18"/>
                <w:szCs w:val="18"/>
              </w:rPr>
            </w:pPr>
            <w:r>
              <w:rPr>
                <w:rFonts w:ascii="宋体"/>
                <w:b/>
                <w:w w:val="95"/>
                <w:sz w:val="18"/>
              </w:rPr>
              <w:t>8,183,256.31</w:t>
            </w:r>
            <w:r>
              <w:rPr>
                <w:rFonts w:ascii="宋体"/>
                <w:sz w:val="18"/>
              </w:rPr>
            </w:r>
          </w:p>
        </w:tc>
        <w:tc>
          <w:tcPr>
            <w:tcW w:w="132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0"/>
              <w:ind w:right="103"/>
              <w:jc w:val="right"/>
              <w:rPr>
                <w:rFonts w:ascii="宋体" w:hAnsi="宋体" w:cs="宋体" w:eastAsia="宋体" w:hint="default"/>
                <w:sz w:val="18"/>
                <w:szCs w:val="18"/>
              </w:rPr>
            </w:pPr>
            <w:r>
              <w:rPr>
                <w:rFonts w:ascii="宋体"/>
                <w:b/>
                <w:w w:val="95"/>
                <w:sz w:val="18"/>
              </w:rPr>
              <w:t>100.00</w:t>
            </w:r>
            <w:r>
              <w:rPr>
                <w:rFonts w:ascii="宋体"/>
                <w:sz w:val="18"/>
              </w:rPr>
            </w:r>
          </w:p>
        </w:tc>
        <w:tc>
          <w:tcPr>
            <w:tcW w:w="1208"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20"/>
              <w:ind w:right="106"/>
              <w:jc w:val="right"/>
              <w:rPr>
                <w:rFonts w:ascii="宋体" w:hAnsi="宋体" w:cs="宋体" w:eastAsia="宋体" w:hint="default"/>
                <w:sz w:val="18"/>
                <w:szCs w:val="18"/>
              </w:rPr>
            </w:pPr>
            <w:r>
              <w:rPr>
                <w:rFonts w:ascii="宋体"/>
                <w:b/>
                <w:w w:val="95"/>
                <w:sz w:val="18"/>
              </w:rPr>
              <w:t>683,383.19</w:t>
            </w:r>
            <w:r>
              <w:rPr>
                <w:rFonts w:ascii="宋体"/>
                <w:sz w:val="18"/>
              </w:rPr>
            </w:r>
          </w:p>
        </w:tc>
      </w:tr>
    </w:tbl>
    <w:p>
      <w:pPr>
        <w:spacing w:line="240" w:lineRule="auto" w:before="6"/>
        <w:rPr>
          <w:rFonts w:ascii="宋体" w:hAnsi="宋体" w:cs="宋体" w:eastAsia="宋体" w:hint="default"/>
          <w:sz w:val="15"/>
          <w:szCs w:val="15"/>
        </w:rPr>
      </w:pPr>
    </w:p>
    <w:p>
      <w:pPr>
        <w:pStyle w:val="BodyText"/>
        <w:spacing w:line="240" w:lineRule="auto" w:before="35"/>
        <w:ind w:left="560" w:right="103"/>
        <w:jc w:val="left"/>
      </w:pPr>
      <w:r>
        <w:rPr/>
        <w:t>④机顶盒业务中除员工备用金借款、投资借款、关联方往来款项以外的款项</w:t>
      </w:r>
    </w:p>
    <w:p>
      <w:pPr>
        <w:spacing w:line="240" w:lineRule="auto" w:before="7"/>
        <w:rPr>
          <w:rFonts w:ascii="宋体" w:hAnsi="宋体" w:cs="宋体" w:eastAsia="宋体" w:hint="default"/>
          <w:sz w:val="2"/>
          <w:szCs w:val="2"/>
        </w:rPr>
      </w:pPr>
    </w:p>
    <w:tbl>
      <w:tblPr>
        <w:tblW w:w="0" w:type="auto"/>
        <w:jc w:val="left"/>
        <w:tblInd w:w="433" w:type="dxa"/>
        <w:tblLayout w:type="fixed"/>
        <w:tblCellMar>
          <w:top w:w="0" w:type="dxa"/>
          <w:left w:w="0" w:type="dxa"/>
          <w:bottom w:w="0" w:type="dxa"/>
          <w:right w:w="0" w:type="dxa"/>
        </w:tblCellMar>
        <w:tblLook w:val="01E0"/>
      </w:tblPr>
      <w:tblGrid>
        <w:gridCol w:w="1204"/>
        <w:gridCol w:w="1343"/>
        <w:gridCol w:w="912"/>
        <w:gridCol w:w="1304"/>
        <w:gridCol w:w="1282"/>
        <w:gridCol w:w="1342"/>
        <w:gridCol w:w="1228"/>
      </w:tblGrid>
      <w:tr>
        <w:trPr>
          <w:trHeight w:val="305" w:hRule="exact"/>
        </w:trPr>
        <w:tc>
          <w:tcPr>
            <w:tcW w:w="1204" w:type="dxa"/>
            <w:vMerge w:val="restart"/>
            <w:tcBorders>
              <w:top w:val="single" w:sz="12" w:space="0" w:color="000000"/>
              <w:left w:val="nil" w:sz="6" w:space="0" w:color="auto"/>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559" w:type="dxa"/>
            <w:gridSpan w:val="3"/>
            <w:tcBorders>
              <w:top w:val="single" w:sz="12"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c>
          <w:tcPr>
            <w:tcW w:w="3851" w:type="dxa"/>
            <w:gridSpan w:val="3"/>
            <w:tcBorders>
              <w:top w:val="single" w:sz="12" w:space="0" w:color="000000"/>
              <w:left w:val="single" w:sz="4" w:space="0" w:color="000000"/>
              <w:bottom w:val="single" w:sz="4" w:space="0" w:color="000000"/>
              <w:right w:val="nil" w:sz="6" w:space="0" w:color="auto"/>
            </w:tcBorders>
          </w:tcPr>
          <w:p>
            <w:pPr>
              <w:pStyle w:val="TableParagraph"/>
              <w:spacing w:line="207" w:lineRule="exact"/>
              <w:ind w:right="3"/>
              <w:jc w:val="center"/>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r>
      <w:tr>
        <w:trPr>
          <w:trHeight w:val="294" w:hRule="exact"/>
        </w:trPr>
        <w:tc>
          <w:tcPr>
            <w:tcW w:w="1204" w:type="dxa"/>
            <w:vMerge/>
            <w:tcBorders>
              <w:left w:val="nil" w:sz="6" w:space="0" w:color="auto"/>
              <w:bottom w:val="single" w:sz="4" w:space="0" w:color="000000"/>
              <w:right w:val="single" w:sz="4" w:space="0" w:color="000000"/>
            </w:tcBorders>
          </w:tcPr>
          <w:p>
            <w:pP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148" w:right="0"/>
              <w:jc w:val="left"/>
              <w:rPr>
                <w:rFonts w:ascii="Arial Narrow" w:hAnsi="Arial Narrow" w:cs="Arial Narrow" w:eastAsia="Arial Narrow" w:hint="default"/>
                <w:sz w:val="18"/>
                <w:szCs w:val="18"/>
              </w:rPr>
            </w:pPr>
            <w:r>
              <w:rPr>
                <w:rFonts w:ascii="宋体" w:hAnsi="宋体" w:cs="宋体" w:eastAsia="宋体" w:hint="default"/>
                <w:b/>
                <w:bCs/>
                <w:sz w:val="18"/>
                <w:szCs w:val="18"/>
              </w:rPr>
              <w:t>比例</w:t>
            </w:r>
            <w:r>
              <w:rPr>
                <w:rFonts w:ascii="Arial Narrow" w:hAnsi="Arial Narrow" w:cs="Arial Narrow" w:eastAsia="Arial Narrow" w:hint="default"/>
                <w:b/>
                <w:bCs/>
                <w:sz w:val="18"/>
                <w:szCs w:val="18"/>
              </w:rPr>
              <w:t>%</w:t>
            </w:r>
            <w:r>
              <w:rPr>
                <w:rFonts w:ascii="Arial Narrow" w:hAnsi="Arial Narrow" w:cs="Arial Narrow" w:eastAsia="Arial Narrow" w:hint="default"/>
                <w:sz w:val="18"/>
                <w:szCs w:val="18"/>
              </w:rPr>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85"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418" w:right="0"/>
              <w:jc w:val="left"/>
              <w:rPr>
                <w:rFonts w:ascii="Arial Narrow" w:hAnsi="Arial Narrow" w:cs="Arial Narrow" w:eastAsia="Arial Narrow" w:hint="default"/>
                <w:sz w:val="18"/>
                <w:szCs w:val="18"/>
              </w:rPr>
            </w:pPr>
            <w:r>
              <w:rPr>
                <w:rFonts w:ascii="宋体" w:hAnsi="宋体" w:cs="宋体" w:eastAsia="宋体" w:hint="default"/>
                <w:b/>
                <w:bCs/>
                <w:sz w:val="18"/>
                <w:szCs w:val="18"/>
              </w:rPr>
              <w:t>比例</w:t>
            </w:r>
            <w:r>
              <w:rPr>
                <w:rFonts w:ascii="Arial Narrow" w:hAnsi="Arial Narrow" w:cs="Arial Narrow" w:eastAsia="Arial Narrow" w:hint="default"/>
                <w:b/>
                <w:bCs/>
                <w:sz w:val="18"/>
                <w:szCs w:val="18"/>
              </w:rPr>
              <w:t>%</w:t>
            </w:r>
            <w:r>
              <w:rPr>
                <w:rFonts w:ascii="Arial Narrow" w:hAnsi="Arial Narrow" w:cs="Arial Narrow" w:eastAsia="Arial Narrow" w:hint="default"/>
                <w:sz w:val="18"/>
                <w:szCs w:val="18"/>
              </w:rPr>
            </w:r>
          </w:p>
        </w:tc>
        <w:tc>
          <w:tcPr>
            <w:tcW w:w="1228"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246"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r>
      <w:tr>
        <w:trPr>
          <w:trHeight w:val="294" w:hRule="exact"/>
        </w:trPr>
        <w:tc>
          <w:tcPr>
            <w:tcW w:w="1204" w:type="dxa"/>
            <w:tcBorders>
              <w:top w:val="single" w:sz="4" w:space="0" w:color="000000"/>
              <w:left w:val="nil" w:sz="6" w:space="0" w:color="auto"/>
              <w:bottom w:val="single" w:sz="4" w:space="0" w:color="000000"/>
              <w:right w:val="single" w:sz="4" w:space="0" w:color="000000"/>
            </w:tcBorders>
          </w:tcPr>
          <w:p>
            <w:pPr>
              <w:pStyle w:val="TableParagraph"/>
              <w:spacing w:line="218" w:lineRule="exact"/>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1</w:t>
            </w:r>
            <w:r>
              <w:rPr>
                <w:rFonts w:ascii="Arial Narrow" w:hAnsi="Arial Narrow" w:cs="Arial Narrow" w:eastAsia="Arial Narrow" w:hint="default"/>
                <w:spacing w:val="-10"/>
                <w:sz w:val="18"/>
                <w:szCs w:val="18"/>
              </w:rPr>
              <w:t> </w:t>
            </w:r>
            <w:r>
              <w:rPr>
                <w:rFonts w:ascii="宋体" w:hAnsi="宋体" w:cs="宋体" w:eastAsia="宋体" w:hint="default"/>
                <w:sz w:val="18"/>
                <w:szCs w:val="18"/>
              </w:rPr>
              <w:t>年以内</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2"/>
              <w:jc w:val="right"/>
              <w:rPr>
                <w:rFonts w:ascii="宋体" w:hAnsi="宋体" w:cs="宋体" w:eastAsia="宋体" w:hint="default"/>
                <w:sz w:val="18"/>
                <w:szCs w:val="18"/>
              </w:rPr>
            </w:pPr>
            <w:r>
              <w:rPr>
                <w:rFonts w:ascii="宋体"/>
                <w:sz w:val="18"/>
              </w:rPr>
              <w:t>109,395.31</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89.38</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2,272.08</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1.10</w:t>
            </w:r>
          </w:p>
        </w:tc>
        <w:tc>
          <w:tcPr>
            <w:tcW w:w="12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6"/>
              <w:jc w:val="right"/>
              <w:rPr>
                <w:rFonts w:ascii="宋体" w:hAnsi="宋体" w:cs="宋体" w:eastAsia="宋体" w:hint="default"/>
                <w:sz w:val="18"/>
                <w:szCs w:val="18"/>
              </w:rPr>
            </w:pPr>
            <w:r>
              <w:rPr>
                <w:rFonts w:ascii="宋体"/>
                <w:sz w:val="18"/>
              </w:rPr>
              <w:t>--</w:t>
            </w:r>
          </w:p>
        </w:tc>
      </w:tr>
      <w:tr>
        <w:trPr>
          <w:trHeight w:val="294" w:hRule="exact"/>
        </w:trPr>
        <w:tc>
          <w:tcPr>
            <w:tcW w:w="1204" w:type="dxa"/>
            <w:tcBorders>
              <w:top w:val="single" w:sz="4" w:space="0" w:color="000000"/>
              <w:left w:val="nil" w:sz="6" w:space="0" w:color="auto"/>
              <w:bottom w:val="single" w:sz="4" w:space="0" w:color="000000"/>
              <w:right w:val="single" w:sz="4" w:space="0" w:color="000000"/>
            </w:tcBorders>
          </w:tcPr>
          <w:p>
            <w:pPr>
              <w:pStyle w:val="TableParagraph"/>
              <w:spacing w:line="218" w:lineRule="exact"/>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1-2</w:t>
            </w:r>
            <w:r>
              <w:rPr>
                <w:rFonts w:ascii="Arial Narrow" w:hAnsi="Arial Narrow" w:cs="Arial Narrow" w:eastAsia="Arial Narrow" w:hint="default"/>
                <w:spacing w:val="-13"/>
                <w:sz w:val="18"/>
                <w:szCs w:val="18"/>
              </w:rPr>
              <w:t> </w:t>
            </w:r>
            <w:r>
              <w:rPr>
                <w:rFonts w:ascii="宋体" w:hAnsi="宋体" w:cs="宋体" w:eastAsia="宋体" w:hint="default"/>
                <w:sz w:val="18"/>
                <w:szCs w:val="18"/>
              </w:rPr>
              <w:t>年</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2"/>
              <w:jc w:val="right"/>
              <w:rPr>
                <w:rFonts w:ascii="宋体" w:hAnsi="宋体" w:cs="宋体" w:eastAsia="宋体" w:hint="default"/>
                <w:sz w:val="18"/>
                <w:szCs w:val="18"/>
              </w:rPr>
            </w:pPr>
            <w:r>
              <w:rPr>
                <w:rFonts w:ascii="宋体"/>
                <w:sz w:val="18"/>
              </w:rPr>
              <w:t>-</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205,020.32</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98.90</w:t>
            </w:r>
          </w:p>
        </w:tc>
        <w:tc>
          <w:tcPr>
            <w:tcW w:w="12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6"/>
              <w:jc w:val="right"/>
              <w:rPr>
                <w:rFonts w:ascii="宋体" w:hAnsi="宋体" w:cs="宋体" w:eastAsia="宋体" w:hint="default"/>
                <w:sz w:val="18"/>
                <w:szCs w:val="18"/>
              </w:rPr>
            </w:pPr>
            <w:r>
              <w:rPr>
                <w:rFonts w:ascii="宋体"/>
                <w:sz w:val="18"/>
              </w:rPr>
              <w:t>20,502.03</w:t>
            </w:r>
          </w:p>
        </w:tc>
      </w:tr>
      <w:tr>
        <w:trPr>
          <w:trHeight w:val="294" w:hRule="exact"/>
        </w:trPr>
        <w:tc>
          <w:tcPr>
            <w:tcW w:w="1204" w:type="dxa"/>
            <w:tcBorders>
              <w:top w:val="single" w:sz="4" w:space="0" w:color="000000"/>
              <w:left w:val="nil" w:sz="6" w:space="0" w:color="auto"/>
              <w:bottom w:val="single" w:sz="4" w:space="0" w:color="000000"/>
              <w:right w:val="single" w:sz="4" w:space="0" w:color="000000"/>
            </w:tcBorders>
          </w:tcPr>
          <w:p>
            <w:pPr>
              <w:pStyle w:val="TableParagraph"/>
              <w:spacing w:line="218" w:lineRule="exact"/>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2-3</w:t>
            </w:r>
            <w:r>
              <w:rPr>
                <w:rFonts w:ascii="Arial Narrow" w:hAnsi="Arial Narrow" w:cs="Arial Narrow" w:eastAsia="Arial Narrow" w:hint="default"/>
                <w:spacing w:val="-13"/>
                <w:sz w:val="18"/>
                <w:szCs w:val="18"/>
              </w:rPr>
              <w:t> </w:t>
            </w:r>
            <w:r>
              <w:rPr>
                <w:rFonts w:ascii="宋体" w:hAnsi="宋体" w:cs="宋体" w:eastAsia="宋体" w:hint="default"/>
                <w:sz w:val="18"/>
                <w:szCs w:val="18"/>
              </w:rPr>
              <w:t>年</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2"/>
              <w:jc w:val="right"/>
              <w:rPr>
                <w:rFonts w:ascii="宋体" w:hAnsi="宋体" w:cs="宋体" w:eastAsia="宋体" w:hint="default"/>
                <w:sz w:val="18"/>
                <w:szCs w:val="18"/>
              </w:rPr>
            </w:pPr>
            <w:r>
              <w:rPr>
                <w:rFonts w:ascii="宋体"/>
                <w:sz w:val="18"/>
              </w:rPr>
              <w:t>13,000.00</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10.62</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4,550.00</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w:t>
            </w:r>
          </w:p>
        </w:tc>
        <w:tc>
          <w:tcPr>
            <w:tcW w:w="12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6"/>
              <w:jc w:val="right"/>
              <w:rPr>
                <w:rFonts w:ascii="宋体" w:hAnsi="宋体" w:cs="宋体" w:eastAsia="宋体" w:hint="default"/>
                <w:sz w:val="18"/>
                <w:szCs w:val="18"/>
              </w:rPr>
            </w:pPr>
            <w:r>
              <w:rPr>
                <w:rFonts w:ascii="宋体"/>
                <w:sz w:val="18"/>
              </w:rPr>
              <w:t>--</w:t>
            </w:r>
          </w:p>
        </w:tc>
      </w:tr>
      <w:tr>
        <w:trPr>
          <w:trHeight w:val="294" w:hRule="exact"/>
        </w:trPr>
        <w:tc>
          <w:tcPr>
            <w:tcW w:w="1204" w:type="dxa"/>
            <w:tcBorders>
              <w:top w:val="single" w:sz="4" w:space="0" w:color="000000"/>
              <w:left w:val="nil" w:sz="6" w:space="0" w:color="auto"/>
              <w:bottom w:val="single" w:sz="4" w:space="0" w:color="000000"/>
              <w:right w:val="single" w:sz="4" w:space="0" w:color="000000"/>
            </w:tcBorders>
          </w:tcPr>
          <w:p>
            <w:pPr>
              <w:pStyle w:val="TableParagraph"/>
              <w:spacing w:line="218" w:lineRule="exact"/>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3-4</w:t>
            </w:r>
            <w:r>
              <w:rPr>
                <w:rFonts w:ascii="Arial Narrow" w:hAnsi="Arial Narrow" w:cs="Arial Narrow" w:eastAsia="Arial Narrow" w:hint="default"/>
                <w:spacing w:val="-13"/>
                <w:sz w:val="18"/>
                <w:szCs w:val="18"/>
              </w:rPr>
              <w:t> </w:t>
            </w:r>
            <w:r>
              <w:rPr>
                <w:rFonts w:ascii="宋体" w:hAnsi="宋体" w:cs="宋体" w:eastAsia="宋体" w:hint="default"/>
                <w:sz w:val="18"/>
                <w:szCs w:val="18"/>
              </w:rPr>
              <w:t>年</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2"/>
              <w:jc w:val="right"/>
              <w:rPr>
                <w:rFonts w:ascii="宋体" w:hAnsi="宋体" w:cs="宋体" w:eastAsia="宋体" w:hint="default"/>
                <w:sz w:val="18"/>
                <w:szCs w:val="18"/>
              </w:rPr>
            </w:pPr>
            <w:r>
              <w:rPr>
                <w:rFonts w:ascii="宋体"/>
                <w:sz w:val="18"/>
              </w:rPr>
              <w:t>-</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w:t>
            </w:r>
          </w:p>
        </w:tc>
        <w:tc>
          <w:tcPr>
            <w:tcW w:w="12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6"/>
              <w:jc w:val="right"/>
              <w:rPr>
                <w:rFonts w:ascii="宋体" w:hAnsi="宋体" w:cs="宋体" w:eastAsia="宋体" w:hint="default"/>
                <w:sz w:val="18"/>
                <w:szCs w:val="18"/>
              </w:rPr>
            </w:pPr>
            <w:r>
              <w:rPr>
                <w:rFonts w:ascii="宋体"/>
                <w:sz w:val="18"/>
              </w:rPr>
              <w:t>--</w:t>
            </w:r>
          </w:p>
        </w:tc>
      </w:tr>
      <w:tr>
        <w:trPr>
          <w:trHeight w:val="305" w:hRule="exact"/>
        </w:trPr>
        <w:tc>
          <w:tcPr>
            <w:tcW w:w="1204" w:type="dxa"/>
            <w:tcBorders>
              <w:top w:val="single" w:sz="4" w:space="0" w:color="000000"/>
              <w:left w:val="nil" w:sz="6" w:space="0" w:color="auto"/>
              <w:bottom w:val="single" w:sz="12" w:space="0" w:color="000000"/>
              <w:right w:val="single" w:sz="4" w:space="0" w:color="000000"/>
            </w:tcBorders>
          </w:tcPr>
          <w:p>
            <w:pPr>
              <w:pStyle w:val="TableParagraph"/>
              <w:spacing w:line="218" w:lineRule="exact"/>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4-5</w:t>
            </w:r>
            <w:r>
              <w:rPr>
                <w:rFonts w:ascii="Arial Narrow" w:hAnsi="Arial Narrow" w:cs="Arial Narrow" w:eastAsia="Arial Narrow" w:hint="default"/>
                <w:spacing w:val="-13"/>
                <w:sz w:val="18"/>
                <w:szCs w:val="18"/>
              </w:rPr>
              <w:t> </w:t>
            </w:r>
            <w:r>
              <w:rPr>
                <w:rFonts w:ascii="宋体" w:hAnsi="宋体" w:cs="宋体" w:eastAsia="宋体" w:hint="default"/>
                <w:sz w:val="18"/>
                <w:szCs w:val="18"/>
              </w:rPr>
              <w:t>年</w:t>
            </w:r>
          </w:p>
        </w:tc>
        <w:tc>
          <w:tcPr>
            <w:tcW w:w="134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0"/>
              <w:ind w:right="102"/>
              <w:jc w:val="right"/>
              <w:rPr>
                <w:rFonts w:ascii="宋体" w:hAnsi="宋体" w:cs="宋体" w:eastAsia="宋体" w:hint="default"/>
                <w:sz w:val="18"/>
                <w:szCs w:val="18"/>
              </w:rPr>
            </w:pPr>
            <w:r>
              <w:rPr>
                <w:rFonts w:ascii="宋体"/>
                <w:sz w:val="18"/>
              </w:rPr>
              <w:t>-</w:t>
            </w:r>
          </w:p>
        </w:tc>
        <w:tc>
          <w:tcPr>
            <w:tcW w:w="91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w:t>
            </w:r>
          </w:p>
        </w:tc>
        <w:tc>
          <w:tcPr>
            <w:tcW w:w="130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w:t>
            </w:r>
          </w:p>
        </w:tc>
        <w:tc>
          <w:tcPr>
            <w:tcW w:w="128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w:t>
            </w:r>
          </w:p>
        </w:tc>
        <w:tc>
          <w:tcPr>
            <w:tcW w:w="134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w:t>
            </w:r>
          </w:p>
        </w:tc>
        <w:tc>
          <w:tcPr>
            <w:tcW w:w="1228"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20"/>
              <w:ind w:right="106"/>
              <w:jc w:val="right"/>
              <w:rPr>
                <w:rFonts w:ascii="宋体" w:hAnsi="宋体" w:cs="宋体" w:eastAsia="宋体" w:hint="default"/>
                <w:sz w:val="18"/>
                <w:szCs w:val="18"/>
              </w:rPr>
            </w:pPr>
            <w:r>
              <w:rPr>
                <w:rFonts w:ascii="宋体"/>
                <w:sz w:val="18"/>
              </w:rPr>
              <w:t>--</w:t>
            </w:r>
          </w:p>
        </w:tc>
      </w:tr>
    </w:tbl>
    <w:p>
      <w:pPr>
        <w:spacing w:after="0" w:line="240" w:lineRule="auto"/>
        <w:jc w:val="right"/>
        <w:rPr>
          <w:rFonts w:ascii="宋体" w:hAnsi="宋体" w:cs="宋体" w:eastAsia="宋体" w:hint="default"/>
          <w:sz w:val="18"/>
          <w:szCs w:val="18"/>
        </w:rPr>
        <w:sectPr>
          <w:pgSz w:w="11910" w:h="16840"/>
          <w:pgMar w:header="747" w:footer="702" w:top="980" w:bottom="900" w:left="1220" w:right="108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433" w:type="dxa"/>
        <w:tblLayout w:type="fixed"/>
        <w:tblCellMar>
          <w:top w:w="0" w:type="dxa"/>
          <w:left w:w="0" w:type="dxa"/>
          <w:bottom w:w="0" w:type="dxa"/>
          <w:right w:w="0" w:type="dxa"/>
        </w:tblCellMar>
        <w:tblLook w:val="01E0"/>
      </w:tblPr>
      <w:tblGrid>
        <w:gridCol w:w="1204"/>
        <w:gridCol w:w="1343"/>
        <w:gridCol w:w="912"/>
        <w:gridCol w:w="1304"/>
        <w:gridCol w:w="1282"/>
        <w:gridCol w:w="1342"/>
        <w:gridCol w:w="1228"/>
      </w:tblGrid>
      <w:tr>
        <w:trPr>
          <w:trHeight w:val="305" w:hRule="exact"/>
        </w:trPr>
        <w:tc>
          <w:tcPr>
            <w:tcW w:w="1204" w:type="dxa"/>
            <w:vMerge w:val="restart"/>
            <w:tcBorders>
              <w:top w:val="single" w:sz="12" w:space="0" w:color="000000"/>
              <w:left w:val="nil" w:sz="6" w:space="0" w:color="auto"/>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559" w:type="dxa"/>
            <w:gridSpan w:val="3"/>
            <w:tcBorders>
              <w:top w:val="single" w:sz="12"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c>
          <w:tcPr>
            <w:tcW w:w="3851" w:type="dxa"/>
            <w:gridSpan w:val="3"/>
            <w:tcBorders>
              <w:top w:val="single" w:sz="12" w:space="0" w:color="000000"/>
              <w:left w:val="single" w:sz="4" w:space="0" w:color="000000"/>
              <w:bottom w:val="single" w:sz="4" w:space="0" w:color="000000"/>
              <w:right w:val="nil" w:sz="6" w:space="0" w:color="auto"/>
            </w:tcBorders>
          </w:tcPr>
          <w:p>
            <w:pPr>
              <w:pStyle w:val="TableParagraph"/>
              <w:spacing w:line="207" w:lineRule="exact"/>
              <w:ind w:right="4"/>
              <w:jc w:val="center"/>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r>
      <w:tr>
        <w:trPr>
          <w:trHeight w:val="294" w:hRule="exact"/>
        </w:trPr>
        <w:tc>
          <w:tcPr>
            <w:tcW w:w="1204" w:type="dxa"/>
            <w:vMerge/>
            <w:tcBorders>
              <w:left w:val="nil" w:sz="6" w:space="0" w:color="auto"/>
              <w:bottom w:val="single" w:sz="4" w:space="0" w:color="000000"/>
              <w:right w:val="single" w:sz="4" w:space="0" w:color="000000"/>
            </w:tcBorders>
          </w:tcPr>
          <w:p>
            <w:pP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148" w:right="0"/>
              <w:jc w:val="left"/>
              <w:rPr>
                <w:rFonts w:ascii="Arial Narrow" w:hAnsi="Arial Narrow" w:cs="Arial Narrow" w:eastAsia="Arial Narrow" w:hint="default"/>
                <w:sz w:val="18"/>
                <w:szCs w:val="18"/>
              </w:rPr>
            </w:pPr>
            <w:r>
              <w:rPr>
                <w:rFonts w:ascii="宋体" w:hAnsi="宋体" w:cs="宋体" w:eastAsia="宋体" w:hint="default"/>
                <w:b/>
                <w:bCs/>
                <w:sz w:val="18"/>
                <w:szCs w:val="18"/>
              </w:rPr>
              <w:t>比例</w:t>
            </w:r>
            <w:r>
              <w:rPr>
                <w:rFonts w:ascii="Arial Narrow" w:hAnsi="Arial Narrow" w:cs="Arial Narrow" w:eastAsia="Arial Narrow" w:hint="default"/>
                <w:b/>
                <w:bCs/>
                <w:sz w:val="18"/>
                <w:szCs w:val="18"/>
              </w:rPr>
              <w:t>%</w:t>
            </w:r>
            <w:r>
              <w:rPr>
                <w:rFonts w:ascii="Arial Narrow" w:hAnsi="Arial Narrow" w:cs="Arial Narrow" w:eastAsia="Arial Narrow" w:hint="default"/>
                <w:sz w:val="18"/>
                <w:szCs w:val="18"/>
              </w:rPr>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85"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418" w:right="0"/>
              <w:jc w:val="left"/>
              <w:rPr>
                <w:rFonts w:ascii="Arial Narrow" w:hAnsi="Arial Narrow" w:cs="Arial Narrow" w:eastAsia="Arial Narrow" w:hint="default"/>
                <w:sz w:val="18"/>
                <w:szCs w:val="18"/>
              </w:rPr>
            </w:pPr>
            <w:r>
              <w:rPr>
                <w:rFonts w:ascii="宋体" w:hAnsi="宋体" w:cs="宋体" w:eastAsia="宋体" w:hint="default"/>
                <w:b/>
                <w:bCs/>
                <w:sz w:val="18"/>
                <w:szCs w:val="18"/>
              </w:rPr>
              <w:t>比例</w:t>
            </w:r>
            <w:r>
              <w:rPr>
                <w:rFonts w:ascii="Arial Narrow" w:hAnsi="Arial Narrow" w:cs="Arial Narrow" w:eastAsia="Arial Narrow" w:hint="default"/>
                <w:b/>
                <w:bCs/>
                <w:sz w:val="18"/>
                <w:szCs w:val="18"/>
              </w:rPr>
              <w:t>%</w:t>
            </w:r>
            <w:r>
              <w:rPr>
                <w:rFonts w:ascii="Arial Narrow" w:hAnsi="Arial Narrow" w:cs="Arial Narrow" w:eastAsia="Arial Narrow" w:hint="default"/>
                <w:sz w:val="18"/>
                <w:szCs w:val="18"/>
              </w:rPr>
            </w:r>
          </w:p>
        </w:tc>
        <w:tc>
          <w:tcPr>
            <w:tcW w:w="1228"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246"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r>
      <w:tr>
        <w:trPr>
          <w:trHeight w:val="294" w:hRule="exact"/>
        </w:trPr>
        <w:tc>
          <w:tcPr>
            <w:tcW w:w="1204" w:type="dxa"/>
            <w:tcBorders>
              <w:top w:val="single" w:sz="4" w:space="0" w:color="000000"/>
              <w:left w:val="nil" w:sz="6" w:space="0" w:color="auto"/>
              <w:bottom w:val="single" w:sz="4" w:space="0" w:color="000000"/>
              <w:right w:val="single" w:sz="4" w:space="0" w:color="000000"/>
            </w:tcBorders>
          </w:tcPr>
          <w:p>
            <w:pPr>
              <w:pStyle w:val="TableParagraph"/>
              <w:spacing w:line="218" w:lineRule="exact"/>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5</w:t>
            </w:r>
            <w:r>
              <w:rPr>
                <w:rFonts w:ascii="Arial Narrow" w:hAnsi="Arial Narrow" w:cs="Arial Narrow" w:eastAsia="Arial Narrow" w:hint="default"/>
                <w:spacing w:val="-10"/>
                <w:sz w:val="18"/>
                <w:szCs w:val="18"/>
              </w:rPr>
              <w:t> </w:t>
            </w:r>
            <w:r>
              <w:rPr>
                <w:rFonts w:ascii="宋体" w:hAnsi="宋体" w:cs="宋体" w:eastAsia="宋体" w:hint="default"/>
                <w:sz w:val="18"/>
                <w:szCs w:val="18"/>
              </w:rPr>
              <w:t>上以上</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2"/>
              <w:jc w:val="right"/>
              <w:rPr>
                <w:rFonts w:ascii="宋体" w:hAnsi="宋体" w:cs="宋体" w:eastAsia="宋体" w:hint="default"/>
                <w:sz w:val="18"/>
                <w:szCs w:val="18"/>
              </w:rPr>
            </w:pPr>
            <w:r>
              <w:rPr>
                <w:rFonts w:ascii="宋体"/>
                <w:sz w:val="18"/>
              </w:rPr>
              <w:t>-</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w:t>
            </w:r>
          </w:p>
        </w:tc>
        <w:tc>
          <w:tcPr>
            <w:tcW w:w="12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6"/>
              <w:jc w:val="right"/>
              <w:rPr>
                <w:rFonts w:ascii="宋体" w:hAnsi="宋体" w:cs="宋体" w:eastAsia="宋体" w:hint="default"/>
                <w:sz w:val="18"/>
                <w:szCs w:val="18"/>
              </w:rPr>
            </w:pPr>
            <w:r>
              <w:rPr>
                <w:rFonts w:ascii="宋体"/>
                <w:sz w:val="18"/>
              </w:rPr>
              <w:t>--</w:t>
            </w:r>
          </w:p>
        </w:tc>
      </w:tr>
      <w:tr>
        <w:trPr>
          <w:trHeight w:val="305" w:hRule="exact"/>
        </w:trPr>
        <w:tc>
          <w:tcPr>
            <w:tcW w:w="1204" w:type="dxa"/>
            <w:tcBorders>
              <w:top w:val="single" w:sz="4" w:space="0" w:color="000000"/>
              <w:left w:val="nil" w:sz="6" w:space="0" w:color="auto"/>
              <w:bottom w:val="single" w:sz="12"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34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0"/>
              <w:ind w:right="102"/>
              <w:jc w:val="right"/>
              <w:rPr>
                <w:rFonts w:ascii="宋体" w:hAnsi="宋体" w:cs="宋体" w:eastAsia="宋体" w:hint="default"/>
                <w:sz w:val="18"/>
                <w:szCs w:val="18"/>
              </w:rPr>
            </w:pPr>
            <w:r>
              <w:rPr>
                <w:rFonts w:ascii="宋体"/>
                <w:b/>
                <w:w w:val="95"/>
                <w:sz w:val="18"/>
              </w:rPr>
              <w:t>122,395.31</w:t>
            </w:r>
            <w:r>
              <w:rPr>
                <w:rFonts w:ascii="宋体"/>
                <w:sz w:val="18"/>
              </w:rPr>
            </w:r>
          </w:p>
        </w:tc>
        <w:tc>
          <w:tcPr>
            <w:tcW w:w="91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b/>
                <w:w w:val="95"/>
                <w:sz w:val="18"/>
              </w:rPr>
              <w:t>100.00</w:t>
            </w:r>
            <w:r>
              <w:rPr>
                <w:rFonts w:ascii="宋体"/>
                <w:sz w:val="18"/>
              </w:rPr>
            </w:r>
          </w:p>
        </w:tc>
        <w:tc>
          <w:tcPr>
            <w:tcW w:w="130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b/>
                <w:w w:val="95"/>
                <w:sz w:val="18"/>
              </w:rPr>
              <w:t>4,550.00</w:t>
            </w:r>
            <w:r>
              <w:rPr>
                <w:rFonts w:ascii="宋体"/>
                <w:sz w:val="18"/>
              </w:rPr>
            </w:r>
          </w:p>
        </w:tc>
        <w:tc>
          <w:tcPr>
            <w:tcW w:w="128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b/>
                <w:w w:val="95"/>
                <w:sz w:val="18"/>
              </w:rPr>
              <w:t>207,292.40</w:t>
            </w:r>
            <w:r>
              <w:rPr>
                <w:rFonts w:ascii="宋体"/>
                <w:sz w:val="18"/>
              </w:rPr>
            </w:r>
          </w:p>
        </w:tc>
        <w:tc>
          <w:tcPr>
            <w:tcW w:w="134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0"/>
              <w:ind w:right="102"/>
              <w:jc w:val="right"/>
              <w:rPr>
                <w:rFonts w:ascii="宋体" w:hAnsi="宋体" w:cs="宋体" w:eastAsia="宋体" w:hint="default"/>
                <w:sz w:val="18"/>
                <w:szCs w:val="18"/>
              </w:rPr>
            </w:pPr>
            <w:r>
              <w:rPr>
                <w:rFonts w:ascii="宋体"/>
                <w:b/>
                <w:w w:val="95"/>
                <w:sz w:val="18"/>
              </w:rPr>
              <w:t>100.00</w:t>
            </w:r>
            <w:r>
              <w:rPr>
                <w:rFonts w:ascii="宋体"/>
                <w:sz w:val="18"/>
              </w:rPr>
            </w:r>
          </w:p>
        </w:tc>
        <w:tc>
          <w:tcPr>
            <w:tcW w:w="1228"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20"/>
              <w:ind w:right="107"/>
              <w:jc w:val="right"/>
              <w:rPr>
                <w:rFonts w:ascii="宋体" w:hAnsi="宋体" w:cs="宋体" w:eastAsia="宋体" w:hint="default"/>
                <w:sz w:val="18"/>
                <w:szCs w:val="18"/>
              </w:rPr>
            </w:pPr>
            <w:r>
              <w:rPr>
                <w:rFonts w:ascii="宋体"/>
                <w:b/>
                <w:w w:val="95"/>
                <w:sz w:val="18"/>
              </w:rPr>
              <w:t>20,502.03</w:t>
            </w:r>
            <w:r>
              <w:rPr>
                <w:rFonts w:ascii="宋体"/>
                <w:sz w:val="18"/>
              </w:rPr>
            </w:r>
          </w:p>
        </w:tc>
      </w:tr>
    </w:tbl>
    <w:p>
      <w:pPr>
        <w:pStyle w:val="BodyText"/>
        <w:spacing w:line="240" w:lineRule="exact"/>
        <w:ind w:left="560" w:right="0"/>
        <w:jc w:val="left"/>
      </w:pPr>
      <w:r>
        <w:rPr/>
        <w:t>⑤员工备用金借款、投资借款和关联方往来款项</w:t>
      </w:r>
    </w:p>
    <w:p>
      <w:pPr>
        <w:spacing w:line="240" w:lineRule="auto" w:before="7"/>
        <w:rPr>
          <w:rFonts w:ascii="宋体" w:hAnsi="宋体" w:cs="宋体" w:eastAsia="宋体" w:hint="default"/>
          <w:sz w:val="2"/>
          <w:szCs w:val="2"/>
        </w:rPr>
      </w:pPr>
    </w:p>
    <w:tbl>
      <w:tblPr>
        <w:tblW w:w="0" w:type="auto"/>
        <w:jc w:val="left"/>
        <w:tblInd w:w="425" w:type="dxa"/>
        <w:tblLayout w:type="fixed"/>
        <w:tblCellMar>
          <w:top w:w="0" w:type="dxa"/>
          <w:left w:w="0" w:type="dxa"/>
          <w:bottom w:w="0" w:type="dxa"/>
          <w:right w:w="0" w:type="dxa"/>
        </w:tblCellMar>
        <w:tblLook w:val="01E0"/>
      </w:tblPr>
      <w:tblGrid>
        <w:gridCol w:w="3312"/>
        <w:gridCol w:w="1610"/>
        <w:gridCol w:w="1464"/>
        <w:gridCol w:w="2228"/>
      </w:tblGrid>
      <w:tr>
        <w:trPr>
          <w:trHeight w:val="314" w:hRule="exact"/>
        </w:trPr>
        <w:tc>
          <w:tcPr>
            <w:tcW w:w="3312" w:type="dxa"/>
            <w:tcBorders>
              <w:top w:val="single" w:sz="17" w:space="0" w:color="000000"/>
              <w:left w:val="nil" w:sz="6" w:space="0" w:color="auto"/>
              <w:bottom w:val="single" w:sz="6" w:space="0" w:color="000000"/>
              <w:right w:val="single" w:sz="6" w:space="0" w:color="000000"/>
            </w:tcBorders>
          </w:tcPr>
          <w:p>
            <w:pPr>
              <w:pStyle w:val="TableParagraph"/>
              <w:spacing w:line="208"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组合名称</w:t>
            </w:r>
            <w:r>
              <w:rPr>
                <w:rFonts w:ascii="宋体" w:hAnsi="宋体" w:cs="宋体" w:eastAsia="宋体" w:hint="default"/>
                <w:sz w:val="18"/>
                <w:szCs w:val="18"/>
              </w:rPr>
            </w:r>
          </w:p>
        </w:tc>
        <w:tc>
          <w:tcPr>
            <w:tcW w:w="1610" w:type="dxa"/>
            <w:tcBorders>
              <w:top w:val="single" w:sz="17" w:space="0" w:color="000000"/>
              <w:left w:val="single" w:sz="6" w:space="0" w:color="000000"/>
              <w:bottom w:val="single" w:sz="6" w:space="0" w:color="000000"/>
              <w:right w:val="single" w:sz="6"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1464" w:type="dxa"/>
            <w:tcBorders>
              <w:top w:val="single" w:sz="17" w:space="0" w:color="000000"/>
              <w:left w:val="single" w:sz="6" w:space="0" w:color="000000"/>
              <w:bottom w:val="single" w:sz="6" w:space="0" w:color="000000"/>
              <w:right w:val="single" w:sz="6"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b/>
                <w:bCs/>
                <w:sz w:val="18"/>
                <w:szCs w:val="18"/>
              </w:rPr>
              <w:t>计提比例(%)</w:t>
            </w:r>
            <w:r>
              <w:rPr>
                <w:rFonts w:ascii="宋体" w:hAnsi="宋体" w:cs="宋体" w:eastAsia="宋体" w:hint="default"/>
                <w:sz w:val="18"/>
                <w:szCs w:val="18"/>
              </w:rPr>
            </w:r>
          </w:p>
        </w:tc>
        <w:tc>
          <w:tcPr>
            <w:tcW w:w="2228" w:type="dxa"/>
            <w:tcBorders>
              <w:top w:val="single" w:sz="17" w:space="0" w:color="000000"/>
              <w:left w:val="single" w:sz="6" w:space="0" w:color="000000"/>
              <w:bottom w:val="single" w:sz="6" w:space="0" w:color="000000"/>
              <w:right w:val="nil" w:sz="6" w:space="0" w:color="auto"/>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r>
      <w:tr>
        <w:trPr>
          <w:trHeight w:val="299" w:hRule="exact"/>
        </w:trPr>
        <w:tc>
          <w:tcPr>
            <w:tcW w:w="331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1"/>
              <w:ind w:left="122" w:right="0"/>
              <w:jc w:val="left"/>
              <w:rPr>
                <w:rFonts w:ascii="宋体" w:hAnsi="宋体" w:cs="宋体" w:eastAsia="宋体" w:hint="default"/>
                <w:sz w:val="18"/>
                <w:szCs w:val="18"/>
              </w:rPr>
            </w:pPr>
            <w:r>
              <w:rPr>
                <w:rFonts w:ascii="宋体" w:hAnsi="宋体" w:cs="宋体" w:eastAsia="宋体" w:hint="default"/>
                <w:sz w:val="18"/>
                <w:szCs w:val="18"/>
              </w:rPr>
              <w:t>关联方往来款项</w:t>
            </w:r>
          </w:p>
        </w:tc>
        <w:tc>
          <w:tcPr>
            <w:tcW w:w="16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8"/>
              <w:jc w:val="right"/>
              <w:rPr>
                <w:rFonts w:ascii="宋体" w:hAnsi="宋体" w:cs="宋体" w:eastAsia="宋体" w:hint="default"/>
                <w:sz w:val="18"/>
                <w:szCs w:val="18"/>
              </w:rPr>
            </w:pPr>
            <w:r>
              <w:rPr>
                <w:rFonts w:ascii="宋体"/>
                <w:sz w:val="18"/>
              </w:rPr>
              <w:t>4,546,070.75</w:t>
            </w:r>
          </w:p>
        </w:tc>
        <w:tc>
          <w:tcPr>
            <w:tcW w:w="14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8"/>
              <w:jc w:val="right"/>
              <w:rPr>
                <w:rFonts w:ascii="宋体" w:hAnsi="宋体" w:cs="宋体" w:eastAsia="宋体" w:hint="default"/>
                <w:sz w:val="18"/>
                <w:szCs w:val="18"/>
              </w:rPr>
            </w:pPr>
            <w:r>
              <w:rPr>
                <w:rFonts w:ascii="宋体"/>
                <w:sz w:val="18"/>
              </w:rPr>
              <w:t>--</w:t>
            </w:r>
          </w:p>
        </w:tc>
        <w:tc>
          <w:tcPr>
            <w:tcW w:w="222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1"/>
              <w:ind w:right="107"/>
              <w:jc w:val="right"/>
              <w:rPr>
                <w:rFonts w:ascii="宋体" w:hAnsi="宋体" w:cs="宋体" w:eastAsia="宋体" w:hint="default"/>
                <w:sz w:val="18"/>
                <w:szCs w:val="18"/>
              </w:rPr>
            </w:pPr>
            <w:r>
              <w:rPr>
                <w:rFonts w:ascii="宋体"/>
                <w:sz w:val="18"/>
              </w:rPr>
              <w:t>--</w:t>
            </w:r>
          </w:p>
        </w:tc>
      </w:tr>
      <w:tr>
        <w:trPr>
          <w:trHeight w:val="299" w:hRule="exact"/>
        </w:trPr>
        <w:tc>
          <w:tcPr>
            <w:tcW w:w="331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1"/>
              <w:ind w:left="122" w:right="0"/>
              <w:jc w:val="left"/>
              <w:rPr>
                <w:rFonts w:ascii="宋体" w:hAnsi="宋体" w:cs="宋体" w:eastAsia="宋体" w:hint="default"/>
                <w:sz w:val="18"/>
                <w:szCs w:val="18"/>
              </w:rPr>
            </w:pPr>
            <w:r>
              <w:rPr>
                <w:rFonts w:ascii="宋体" w:hAnsi="宋体" w:cs="宋体" w:eastAsia="宋体" w:hint="default"/>
                <w:sz w:val="18"/>
                <w:szCs w:val="18"/>
              </w:rPr>
              <w:t>员工备用金借款</w:t>
            </w:r>
          </w:p>
        </w:tc>
        <w:tc>
          <w:tcPr>
            <w:tcW w:w="16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8"/>
              <w:jc w:val="right"/>
              <w:rPr>
                <w:rFonts w:ascii="宋体" w:hAnsi="宋体" w:cs="宋体" w:eastAsia="宋体" w:hint="default"/>
                <w:sz w:val="18"/>
                <w:szCs w:val="18"/>
              </w:rPr>
            </w:pPr>
            <w:r>
              <w:rPr>
                <w:rFonts w:ascii="宋体"/>
                <w:sz w:val="18"/>
              </w:rPr>
              <w:t>125,585,508.30</w:t>
            </w:r>
          </w:p>
        </w:tc>
        <w:tc>
          <w:tcPr>
            <w:tcW w:w="14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8"/>
              <w:jc w:val="right"/>
              <w:rPr>
                <w:rFonts w:ascii="宋体" w:hAnsi="宋体" w:cs="宋体" w:eastAsia="宋体" w:hint="default"/>
                <w:sz w:val="18"/>
                <w:szCs w:val="18"/>
              </w:rPr>
            </w:pPr>
            <w:r>
              <w:rPr>
                <w:rFonts w:ascii="宋体"/>
                <w:sz w:val="18"/>
              </w:rPr>
              <w:t>--</w:t>
            </w:r>
          </w:p>
        </w:tc>
        <w:tc>
          <w:tcPr>
            <w:tcW w:w="222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1"/>
              <w:ind w:right="107"/>
              <w:jc w:val="right"/>
              <w:rPr>
                <w:rFonts w:ascii="宋体" w:hAnsi="宋体" w:cs="宋体" w:eastAsia="宋体" w:hint="default"/>
                <w:sz w:val="18"/>
                <w:szCs w:val="18"/>
              </w:rPr>
            </w:pPr>
            <w:r>
              <w:rPr>
                <w:rFonts w:ascii="宋体"/>
                <w:sz w:val="18"/>
              </w:rPr>
              <w:t>--</w:t>
            </w:r>
          </w:p>
        </w:tc>
      </w:tr>
      <w:tr>
        <w:trPr>
          <w:trHeight w:val="299" w:hRule="exact"/>
        </w:trPr>
        <w:tc>
          <w:tcPr>
            <w:tcW w:w="331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1"/>
              <w:ind w:left="122" w:right="0"/>
              <w:jc w:val="left"/>
              <w:rPr>
                <w:rFonts w:ascii="宋体" w:hAnsi="宋体" w:cs="宋体" w:eastAsia="宋体" w:hint="default"/>
                <w:sz w:val="18"/>
                <w:szCs w:val="18"/>
              </w:rPr>
            </w:pPr>
            <w:r>
              <w:rPr>
                <w:rFonts w:ascii="宋体" w:hAnsi="宋体" w:cs="宋体" w:eastAsia="宋体" w:hint="default"/>
                <w:sz w:val="18"/>
                <w:szCs w:val="18"/>
              </w:rPr>
              <w:t>投资借款</w:t>
            </w:r>
          </w:p>
        </w:tc>
        <w:tc>
          <w:tcPr>
            <w:tcW w:w="16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8"/>
              <w:jc w:val="right"/>
              <w:rPr>
                <w:rFonts w:ascii="宋体" w:hAnsi="宋体" w:cs="宋体" w:eastAsia="宋体" w:hint="default"/>
                <w:sz w:val="18"/>
                <w:szCs w:val="18"/>
              </w:rPr>
            </w:pPr>
            <w:r>
              <w:rPr>
                <w:rFonts w:ascii="宋体"/>
                <w:sz w:val="18"/>
              </w:rPr>
              <w:t>18,634,090.61</w:t>
            </w:r>
          </w:p>
        </w:tc>
        <w:tc>
          <w:tcPr>
            <w:tcW w:w="14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8"/>
              <w:jc w:val="right"/>
              <w:rPr>
                <w:rFonts w:ascii="宋体" w:hAnsi="宋体" w:cs="宋体" w:eastAsia="宋体" w:hint="default"/>
                <w:sz w:val="18"/>
                <w:szCs w:val="18"/>
              </w:rPr>
            </w:pPr>
            <w:r>
              <w:rPr>
                <w:rFonts w:ascii="宋体"/>
                <w:sz w:val="18"/>
              </w:rPr>
              <w:t>--</w:t>
            </w:r>
          </w:p>
        </w:tc>
        <w:tc>
          <w:tcPr>
            <w:tcW w:w="222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1"/>
              <w:ind w:right="107"/>
              <w:jc w:val="right"/>
              <w:rPr>
                <w:rFonts w:ascii="宋体" w:hAnsi="宋体" w:cs="宋体" w:eastAsia="宋体" w:hint="default"/>
                <w:sz w:val="18"/>
                <w:szCs w:val="18"/>
              </w:rPr>
            </w:pPr>
            <w:r>
              <w:rPr>
                <w:rFonts w:ascii="宋体"/>
                <w:sz w:val="18"/>
              </w:rPr>
              <w:t>--</w:t>
            </w:r>
          </w:p>
        </w:tc>
      </w:tr>
      <w:tr>
        <w:trPr>
          <w:trHeight w:val="316" w:hRule="exact"/>
        </w:trPr>
        <w:tc>
          <w:tcPr>
            <w:tcW w:w="3312" w:type="dxa"/>
            <w:tcBorders>
              <w:top w:val="single" w:sz="6" w:space="0" w:color="000000"/>
              <w:left w:val="nil" w:sz="6" w:space="0" w:color="auto"/>
              <w:bottom w:val="single" w:sz="17" w:space="0" w:color="000000"/>
              <w:right w:val="single" w:sz="6" w:space="0" w:color="000000"/>
            </w:tcBorders>
          </w:tcPr>
          <w:p>
            <w:pPr>
              <w:pStyle w:val="TableParagraph"/>
              <w:spacing w:line="240" w:lineRule="auto" w:before="21"/>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610" w:type="dxa"/>
            <w:tcBorders>
              <w:top w:val="single" w:sz="6" w:space="0" w:color="000000"/>
              <w:left w:val="single" w:sz="6" w:space="0" w:color="000000"/>
              <w:bottom w:val="single" w:sz="17" w:space="0" w:color="000000"/>
              <w:right w:val="single" w:sz="6" w:space="0" w:color="000000"/>
            </w:tcBorders>
          </w:tcPr>
          <w:p>
            <w:pPr>
              <w:pStyle w:val="TableParagraph"/>
              <w:spacing w:line="240" w:lineRule="auto" w:before="21"/>
              <w:ind w:right="100"/>
              <w:jc w:val="right"/>
              <w:rPr>
                <w:rFonts w:ascii="宋体" w:hAnsi="宋体" w:cs="宋体" w:eastAsia="宋体" w:hint="default"/>
                <w:sz w:val="18"/>
                <w:szCs w:val="18"/>
              </w:rPr>
            </w:pPr>
            <w:r>
              <w:rPr>
                <w:rFonts w:ascii="宋体"/>
                <w:b/>
                <w:w w:val="95"/>
                <w:sz w:val="18"/>
              </w:rPr>
              <w:t>148,765,669.66</w:t>
            </w:r>
            <w:r>
              <w:rPr>
                <w:rFonts w:ascii="宋体"/>
                <w:sz w:val="18"/>
              </w:rPr>
            </w:r>
          </w:p>
        </w:tc>
        <w:tc>
          <w:tcPr>
            <w:tcW w:w="1464" w:type="dxa"/>
            <w:tcBorders>
              <w:top w:val="single" w:sz="6" w:space="0" w:color="000000"/>
              <w:left w:val="single" w:sz="6" w:space="0" w:color="000000"/>
              <w:bottom w:val="single" w:sz="17" w:space="0" w:color="000000"/>
              <w:right w:val="single" w:sz="6" w:space="0" w:color="000000"/>
            </w:tcBorders>
          </w:tcPr>
          <w:p>
            <w:pPr>
              <w:pStyle w:val="TableParagraph"/>
              <w:spacing w:line="240" w:lineRule="auto" w:before="21"/>
              <w:ind w:right="98"/>
              <w:jc w:val="right"/>
              <w:rPr>
                <w:rFonts w:ascii="宋体" w:hAnsi="宋体" w:cs="宋体" w:eastAsia="宋体" w:hint="default"/>
                <w:sz w:val="18"/>
                <w:szCs w:val="18"/>
              </w:rPr>
            </w:pPr>
            <w:r>
              <w:rPr>
                <w:rFonts w:ascii="宋体"/>
                <w:b/>
                <w:sz w:val="18"/>
              </w:rPr>
              <w:t>--</w:t>
            </w:r>
            <w:r>
              <w:rPr>
                <w:rFonts w:ascii="宋体"/>
                <w:sz w:val="18"/>
              </w:rPr>
            </w:r>
          </w:p>
        </w:tc>
        <w:tc>
          <w:tcPr>
            <w:tcW w:w="2228" w:type="dxa"/>
            <w:tcBorders>
              <w:top w:val="single" w:sz="6" w:space="0" w:color="000000"/>
              <w:left w:val="single" w:sz="6" w:space="0" w:color="000000"/>
              <w:bottom w:val="single" w:sz="17" w:space="0" w:color="000000"/>
              <w:right w:val="nil" w:sz="6" w:space="0" w:color="auto"/>
            </w:tcBorders>
          </w:tcPr>
          <w:p>
            <w:pPr>
              <w:pStyle w:val="TableParagraph"/>
              <w:spacing w:line="240" w:lineRule="auto" w:before="21"/>
              <w:ind w:right="106"/>
              <w:jc w:val="right"/>
              <w:rPr>
                <w:rFonts w:ascii="宋体" w:hAnsi="宋体" w:cs="宋体" w:eastAsia="宋体" w:hint="default"/>
                <w:sz w:val="18"/>
                <w:szCs w:val="18"/>
              </w:rPr>
            </w:pPr>
            <w:r>
              <w:rPr>
                <w:rFonts w:ascii="宋体"/>
                <w:b/>
                <w:sz w:val="18"/>
              </w:rPr>
              <w:t>--</w:t>
            </w:r>
            <w:r>
              <w:rPr>
                <w:rFonts w:ascii="宋体"/>
                <w:sz w:val="18"/>
              </w:rPr>
            </w:r>
          </w:p>
        </w:tc>
      </w:tr>
    </w:tbl>
    <w:p>
      <w:pPr>
        <w:pStyle w:val="BodyText"/>
        <w:spacing w:line="240" w:lineRule="exact"/>
        <w:ind w:left="560" w:right="0"/>
        <w:jc w:val="left"/>
      </w:pPr>
      <w:r>
        <w:rPr/>
        <w:t>3）期末单项金额虽不重大但单项计提坏账准备的其他应收款</w:t>
      </w:r>
    </w:p>
    <w:p>
      <w:pPr>
        <w:spacing w:line="240" w:lineRule="auto" w:before="7"/>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2814"/>
        <w:gridCol w:w="1301"/>
        <w:gridCol w:w="1200"/>
        <w:gridCol w:w="1099"/>
        <w:gridCol w:w="2201"/>
      </w:tblGrid>
      <w:tr>
        <w:trPr>
          <w:trHeight w:val="360" w:hRule="exact"/>
        </w:trPr>
        <w:tc>
          <w:tcPr>
            <w:tcW w:w="2814"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b/>
                <w:bCs/>
                <w:sz w:val="18"/>
                <w:szCs w:val="18"/>
              </w:rPr>
              <w:t>应收账款内容</w:t>
            </w:r>
            <w:r>
              <w:rPr>
                <w:rFonts w:ascii="宋体" w:hAnsi="宋体" w:cs="宋体" w:eastAsia="宋体" w:hint="default"/>
                <w:sz w:val="18"/>
                <w:szCs w:val="18"/>
              </w:rPr>
            </w:r>
          </w:p>
        </w:tc>
        <w:tc>
          <w:tcPr>
            <w:tcW w:w="130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3"/>
              <w:ind w:left="283"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120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3"/>
              <w:ind w:left="232"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109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3"/>
              <w:ind w:right="115"/>
              <w:jc w:val="right"/>
              <w:rPr>
                <w:rFonts w:ascii="Arial Narrow" w:hAnsi="Arial Narrow" w:cs="Arial Narrow" w:eastAsia="Arial Narrow" w:hint="default"/>
                <w:sz w:val="18"/>
                <w:szCs w:val="18"/>
              </w:rPr>
            </w:pPr>
            <w:r>
              <w:rPr>
                <w:rFonts w:ascii="宋体" w:hAnsi="宋体" w:cs="宋体" w:eastAsia="宋体" w:hint="default"/>
                <w:b/>
                <w:bCs/>
                <w:w w:val="95"/>
                <w:sz w:val="18"/>
                <w:szCs w:val="18"/>
              </w:rPr>
              <w:t>计提比例</w:t>
            </w:r>
            <w:r>
              <w:rPr>
                <w:rFonts w:ascii="Arial Narrow" w:hAnsi="Arial Narrow" w:cs="Arial Narrow" w:eastAsia="Arial Narrow" w:hint="default"/>
                <w:b/>
                <w:bCs/>
                <w:w w:val="95"/>
                <w:sz w:val="18"/>
                <w:szCs w:val="18"/>
              </w:rPr>
              <w:t>%</w:t>
            </w:r>
            <w:r>
              <w:rPr>
                <w:rFonts w:ascii="Arial Narrow" w:hAnsi="Arial Narrow" w:cs="Arial Narrow" w:eastAsia="Arial Narrow" w:hint="default"/>
                <w:sz w:val="18"/>
                <w:szCs w:val="18"/>
              </w:rPr>
            </w:r>
          </w:p>
        </w:tc>
        <w:tc>
          <w:tcPr>
            <w:tcW w:w="2201"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3"/>
              <w:ind w:right="5"/>
              <w:jc w:val="center"/>
              <w:rPr>
                <w:rFonts w:ascii="宋体" w:hAnsi="宋体" w:cs="宋体" w:eastAsia="宋体" w:hint="default"/>
                <w:sz w:val="18"/>
                <w:szCs w:val="18"/>
              </w:rPr>
            </w:pPr>
            <w:r>
              <w:rPr>
                <w:rFonts w:ascii="宋体" w:hAnsi="宋体" w:cs="宋体" w:eastAsia="宋体" w:hint="default"/>
                <w:b/>
                <w:bCs/>
                <w:sz w:val="18"/>
                <w:szCs w:val="18"/>
              </w:rPr>
              <w:t>计提理由</w:t>
            </w:r>
            <w:r>
              <w:rPr>
                <w:rFonts w:ascii="宋体" w:hAnsi="宋体" w:cs="宋体" w:eastAsia="宋体" w:hint="default"/>
                <w:sz w:val="18"/>
                <w:szCs w:val="18"/>
              </w:rPr>
            </w:r>
          </w:p>
        </w:tc>
      </w:tr>
      <w:tr>
        <w:trPr>
          <w:trHeight w:val="350" w:hRule="exact"/>
        </w:trPr>
        <w:tc>
          <w:tcPr>
            <w:tcW w:w="28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6"/>
              <w:ind w:left="122" w:right="0"/>
              <w:jc w:val="left"/>
              <w:rPr>
                <w:rFonts w:ascii="宋体" w:hAnsi="宋体" w:cs="宋体" w:eastAsia="宋体" w:hint="default"/>
                <w:sz w:val="18"/>
                <w:szCs w:val="18"/>
              </w:rPr>
            </w:pPr>
            <w:r>
              <w:rPr>
                <w:rFonts w:ascii="宋体" w:hAnsi="宋体" w:cs="宋体" w:eastAsia="宋体" w:hint="default"/>
                <w:sz w:val="18"/>
                <w:szCs w:val="18"/>
              </w:rPr>
              <w:t>员工备用金</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2"/>
              <w:jc w:val="right"/>
              <w:rPr>
                <w:rFonts w:ascii="Arial Narrow" w:hAnsi="Arial Narrow" w:cs="Arial Narrow" w:eastAsia="Arial Narrow" w:hint="default"/>
                <w:sz w:val="18"/>
                <w:szCs w:val="18"/>
              </w:rPr>
            </w:pPr>
            <w:r>
              <w:rPr>
                <w:rFonts w:ascii="Arial Narrow"/>
                <w:spacing w:val="-1"/>
                <w:sz w:val="18"/>
              </w:rPr>
              <w:t>6,814,191.93</w:t>
            </w:r>
            <w:r>
              <w:rPr>
                <w:rFonts w:ascii="Arial Narrow"/>
                <w:sz w:val="18"/>
              </w:rPr>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Arial Narrow" w:hAnsi="Arial Narrow" w:cs="Arial Narrow" w:eastAsia="Arial Narrow" w:hint="default"/>
                <w:sz w:val="18"/>
                <w:szCs w:val="18"/>
              </w:rPr>
            </w:pPr>
            <w:r>
              <w:rPr>
                <w:rFonts w:ascii="Arial Narrow"/>
                <w:spacing w:val="-1"/>
                <w:sz w:val="18"/>
              </w:rPr>
              <w:t>2,791,091.73</w:t>
            </w:r>
            <w:r>
              <w:rPr>
                <w:rFonts w:ascii="Arial Narrow"/>
                <w:sz w:val="18"/>
              </w:rPr>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Arial Narrow" w:hAnsi="Arial Narrow" w:cs="Arial Narrow" w:eastAsia="Arial Narrow" w:hint="default"/>
                <w:sz w:val="18"/>
                <w:szCs w:val="18"/>
              </w:rPr>
            </w:pPr>
            <w:r>
              <w:rPr>
                <w:rFonts w:ascii="Arial Narrow"/>
                <w:spacing w:val="-1"/>
                <w:sz w:val="18"/>
              </w:rPr>
              <w:t>5/15/100</w:t>
            </w:r>
          </w:p>
        </w:tc>
        <w:tc>
          <w:tcPr>
            <w:tcW w:w="2201" w:type="dxa"/>
            <w:tcBorders>
              <w:top w:val="single" w:sz="4" w:space="0" w:color="000000"/>
              <w:left w:val="single" w:sz="4" w:space="0" w:color="000000"/>
              <w:bottom w:val="single" w:sz="4" w:space="0" w:color="000000"/>
              <w:right w:val="nil" w:sz="6" w:space="0" w:color="auto"/>
            </w:tcBorders>
          </w:tcPr>
          <w:p>
            <w:pPr/>
          </w:p>
        </w:tc>
      </w:tr>
      <w:tr>
        <w:trPr>
          <w:trHeight w:val="476" w:hRule="exact"/>
        </w:trPr>
        <w:tc>
          <w:tcPr>
            <w:tcW w:w="2814"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z w:val="18"/>
                <w:szCs w:val="18"/>
              </w:rPr>
              <w:t>安徽鑫昊等离子显示器件有限公</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2"/>
              <w:jc w:val="right"/>
              <w:rPr>
                <w:rFonts w:ascii="Arial Narrow" w:hAnsi="Arial Narrow" w:cs="Arial Narrow" w:eastAsia="Arial Narrow" w:hint="default"/>
                <w:sz w:val="18"/>
                <w:szCs w:val="18"/>
              </w:rPr>
            </w:pPr>
            <w:r>
              <w:rPr>
                <w:rFonts w:ascii="Arial Narrow"/>
                <w:spacing w:val="-1"/>
                <w:sz w:val="18"/>
              </w:rPr>
              <w:t>4,968,695.85</w:t>
            </w:r>
            <w:r>
              <w:rPr>
                <w:rFonts w:ascii="Arial Narrow"/>
                <w:sz w:val="18"/>
              </w:rPr>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Arial Narrow" w:hAnsi="Arial Narrow" w:cs="Arial Narrow" w:eastAsia="Arial Narrow" w:hint="default"/>
                <w:sz w:val="18"/>
                <w:szCs w:val="18"/>
              </w:rPr>
            </w:pPr>
            <w:r>
              <w:rPr>
                <w:rFonts w:ascii="Arial Narrow"/>
                <w:sz w:val="18"/>
              </w:rPr>
              <w:t>--</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Arial Narrow" w:hAnsi="Arial Narrow" w:cs="Arial Narrow" w:eastAsia="Arial Narrow" w:hint="default"/>
                <w:sz w:val="18"/>
                <w:szCs w:val="18"/>
              </w:rPr>
            </w:pPr>
            <w:r>
              <w:rPr>
                <w:rFonts w:ascii="Arial Narrow"/>
                <w:sz w:val="18"/>
              </w:rPr>
              <w:t>--</w:t>
            </w:r>
          </w:p>
        </w:tc>
        <w:tc>
          <w:tcPr>
            <w:tcW w:w="22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无收回风险</w:t>
            </w:r>
          </w:p>
        </w:tc>
      </w:tr>
      <w:tr>
        <w:trPr>
          <w:trHeight w:val="350" w:hRule="exact"/>
        </w:trPr>
        <w:tc>
          <w:tcPr>
            <w:tcW w:w="28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6"/>
              <w:ind w:left="122" w:right="0"/>
              <w:jc w:val="left"/>
              <w:rPr>
                <w:rFonts w:ascii="Arial Narrow" w:hAnsi="Arial Narrow" w:cs="Arial Narrow" w:eastAsia="Arial Narrow" w:hint="default"/>
                <w:sz w:val="18"/>
                <w:szCs w:val="18"/>
              </w:rPr>
            </w:pPr>
            <w:r>
              <w:rPr>
                <w:rFonts w:ascii="宋体" w:hAnsi="宋体" w:cs="宋体" w:eastAsia="宋体" w:hint="default"/>
                <w:sz w:val="18"/>
                <w:szCs w:val="18"/>
              </w:rPr>
              <w:t>上海市地税局</w:t>
            </w:r>
            <w:r>
              <w:rPr>
                <w:rFonts w:ascii="Arial Narrow" w:hAnsi="Arial Narrow" w:cs="Arial Narrow" w:eastAsia="Arial Narrow" w:hint="default"/>
                <w:sz w:val="18"/>
                <w:szCs w:val="18"/>
              </w:rPr>
              <w:t>*</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2"/>
              <w:jc w:val="right"/>
              <w:rPr>
                <w:rFonts w:ascii="Arial Narrow" w:hAnsi="Arial Narrow" w:cs="Arial Narrow" w:eastAsia="Arial Narrow" w:hint="default"/>
                <w:sz w:val="18"/>
                <w:szCs w:val="18"/>
              </w:rPr>
            </w:pPr>
            <w:r>
              <w:rPr>
                <w:rFonts w:ascii="Arial Narrow"/>
                <w:spacing w:val="-1"/>
                <w:sz w:val="18"/>
              </w:rPr>
              <w:t>809,515.22</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Arial Narrow" w:hAnsi="Arial Narrow" w:cs="Arial Narrow" w:eastAsia="Arial Narrow" w:hint="default"/>
                <w:sz w:val="18"/>
                <w:szCs w:val="18"/>
              </w:rPr>
            </w:pPr>
            <w:r>
              <w:rPr>
                <w:rFonts w:ascii="Arial Narrow"/>
                <w:spacing w:val="-1"/>
                <w:sz w:val="18"/>
              </w:rPr>
              <w:t>809,515.22</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Arial Narrow" w:hAnsi="Arial Narrow" w:cs="Arial Narrow" w:eastAsia="Arial Narrow" w:hint="default"/>
                <w:sz w:val="18"/>
                <w:szCs w:val="18"/>
              </w:rPr>
            </w:pPr>
            <w:r>
              <w:rPr>
                <w:rFonts w:ascii="Arial Narrow"/>
                <w:spacing w:val="-1"/>
                <w:sz w:val="18"/>
              </w:rPr>
              <w:t>100.00</w:t>
            </w:r>
            <w:r>
              <w:rPr>
                <w:rFonts w:ascii="Arial Narrow"/>
                <w:sz w:val="18"/>
              </w:rPr>
            </w:r>
          </w:p>
        </w:tc>
        <w:tc>
          <w:tcPr>
            <w:tcW w:w="22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1"/>
              <w:ind w:left="103" w:right="0"/>
              <w:jc w:val="left"/>
              <w:rPr>
                <w:rFonts w:ascii="Arial Narrow" w:hAnsi="Arial Narrow" w:cs="Arial Narrow" w:eastAsia="Arial Narrow" w:hint="default"/>
                <w:sz w:val="18"/>
                <w:szCs w:val="18"/>
              </w:rPr>
            </w:pPr>
            <w:r>
              <w:rPr>
                <w:rFonts w:ascii="Arial Narrow"/>
                <w:sz w:val="18"/>
              </w:rPr>
              <w:t>*</w:t>
            </w:r>
          </w:p>
        </w:tc>
      </w:tr>
      <w:tr>
        <w:trPr>
          <w:trHeight w:val="350" w:hRule="exact"/>
        </w:trPr>
        <w:tc>
          <w:tcPr>
            <w:tcW w:w="28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6"/>
              <w:ind w:left="122" w:right="0"/>
              <w:jc w:val="left"/>
              <w:rPr>
                <w:rFonts w:ascii="宋体" w:hAnsi="宋体" w:cs="宋体" w:eastAsia="宋体" w:hint="default"/>
                <w:sz w:val="18"/>
                <w:szCs w:val="18"/>
              </w:rPr>
            </w:pPr>
            <w:r>
              <w:rPr>
                <w:rFonts w:ascii="宋体" w:hAnsi="宋体" w:cs="宋体" w:eastAsia="宋体" w:hint="default"/>
                <w:sz w:val="18"/>
                <w:szCs w:val="18"/>
              </w:rPr>
              <w:t>国美电器押金</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2"/>
              <w:jc w:val="right"/>
              <w:rPr>
                <w:rFonts w:ascii="Arial Narrow" w:hAnsi="Arial Narrow" w:cs="Arial Narrow" w:eastAsia="Arial Narrow" w:hint="default"/>
                <w:sz w:val="18"/>
                <w:szCs w:val="18"/>
              </w:rPr>
            </w:pPr>
            <w:r>
              <w:rPr>
                <w:rFonts w:ascii="Arial Narrow"/>
                <w:spacing w:val="-1"/>
                <w:sz w:val="18"/>
              </w:rPr>
              <w:t>641,541.37</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Arial Narrow" w:hAnsi="Arial Narrow" w:cs="Arial Narrow" w:eastAsia="Arial Narrow" w:hint="default"/>
                <w:sz w:val="18"/>
                <w:szCs w:val="18"/>
              </w:rPr>
            </w:pPr>
            <w:r>
              <w:rPr>
                <w:rFonts w:ascii="Arial Narrow"/>
                <w:sz w:val="18"/>
              </w:rPr>
              <w:t>--</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Arial Narrow" w:hAnsi="Arial Narrow" w:cs="Arial Narrow" w:eastAsia="Arial Narrow" w:hint="default"/>
                <w:sz w:val="18"/>
                <w:szCs w:val="18"/>
              </w:rPr>
            </w:pPr>
            <w:r>
              <w:rPr>
                <w:rFonts w:ascii="Arial Narrow"/>
                <w:sz w:val="18"/>
              </w:rPr>
              <w:t>--</w:t>
            </w:r>
          </w:p>
        </w:tc>
        <w:tc>
          <w:tcPr>
            <w:tcW w:w="22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无收回风险</w:t>
            </w:r>
          </w:p>
        </w:tc>
      </w:tr>
      <w:tr>
        <w:trPr>
          <w:trHeight w:val="349" w:hRule="exact"/>
        </w:trPr>
        <w:tc>
          <w:tcPr>
            <w:tcW w:w="28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6"/>
              <w:ind w:left="122" w:right="0"/>
              <w:jc w:val="left"/>
              <w:rPr>
                <w:rFonts w:ascii="宋体" w:hAnsi="宋体" w:cs="宋体" w:eastAsia="宋体" w:hint="default"/>
                <w:sz w:val="18"/>
                <w:szCs w:val="18"/>
              </w:rPr>
            </w:pPr>
            <w:r>
              <w:rPr>
                <w:rFonts w:ascii="宋体" w:hAnsi="宋体" w:cs="宋体" w:eastAsia="宋体" w:hint="default"/>
                <w:sz w:val="18"/>
                <w:szCs w:val="18"/>
              </w:rPr>
              <w:t>国家金库</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2"/>
              <w:jc w:val="right"/>
              <w:rPr>
                <w:rFonts w:ascii="Arial Narrow" w:hAnsi="Arial Narrow" w:cs="Arial Narrow" w:eastAsia="Arial Narrow" w:hint="default"/>
                <w:sz w:val="18"/>
                <w:szCs w:val="18"/>
              </w:rPr>
            </w:pPr>
            <w:r>
              <w:rPr>
                <w:rFonts w:ascii="Arial Narrow"/>
                <w:spacing w:val="-1"/>
                <w:sz w:val="18"/>
              </w:rPr>
              <w:t>604,752.52</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Arial Narrow" w:hAnsi="Arial Narrow" w:cs="Arial Narrow" w:eastAsia="Arial Narrow" w:hint="default"/>
                <w:sz w:val="18"/>
                <w:szCs w:val="18"/>
              </w:rPr>
            </w:pPr>
            <w:r>
              <w:rPr>
                <w:rFonts w:ascii="Arial Narrow"/>
                <w:sz w:val="18"/>
              </w:rPr>
              <w:t>--</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Arial Narrow" w:hAnsi="Arial Narrow" w:cs="Arial Narrow" w:eastAsia="Arial Narrow" w:hint="default"/>
                <w:sz w:val="18"/>
                <w:szCs w:val="18"/>
              </w:rPr>
            </w:pPr>
            <w:r>
              <w:rPr>
                <w:rFonts w:ascii="Arial Narrow"/>
                <w:sz w:val="18"/>
              </w:rPr>
              <w:t>--</w:t>
            </w:r>
          </w:p>
        </w:tc>
        <w:tc>
          <w:tcPr>
            <w:tcW w:w="22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无收回风险</w:t>
            </w:r>
          </w:p>
        </w:tc>
      </w:tr>
      <w:tr>
        <w:trPr>
          <w:trHeight w:val="350" w:hRule="exact"/>
        </w:trPr>
        <w:tc>
          <w:tcPr>
            <w:tcW w:w="28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6"/>
              <w:ind w:left="122" w:right="0"/>
              <w:jc w:val="left"/>
              <w:rPr>
                <w:rFonts w:ascii="宋体" w:hAnsi="宋体" w:cs="宋体" w:eastAsia="宋体" w:hint="default"/>
                <w:sz w:val="18"/>
                <w:szCs w:val="18"/>
              </w:rPr>
            </w:pPr>
            <w:r>
              <w:rPr>
                <w:rFonts w:ascii="宋体" w:hAnsi="宋体" w:cs="宋体" w:eastAsia="宋体" w:hint="default"/>
                <w:sz w:val="18"/>
                <w:szCs w:val="18"/>
              </w:rPr>
              <w:t>重庆西南集成电路设计有限公司</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2"/>
              <w:jc w:val="right"/>
              <w:rPr>
                <w:rFonts w:ascii="Arial Narrow" w:hAnsi="Arial Narrow" w:cs="Arial Narrow" w:eastAsia="Arial Narrow" w:hint="default"/>
                <w:sz w:val="18"/>
                <w:szCs w:val="18"/>
              </w:rPr>
            </w:pPr>
            <w:r>
              <w:rPr>
                <w:rFonts w:ascii="Arial Narrow"/>
                <w:spacing w:val="-1"/>
                <w:sz w:val="18"/>
              </w:rPr>
              <w:t>300,000.00</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Arial Narrow" w:hAnsi="Arial Narrow" w:cs="Arial Narrow" w:eastAsia="Arial Narrow" w:hint="default"/>
                <w:sz w:val="18"/>
                <w:szCs w:val="18"/>
              </w:rPr>
            </w:pPr>
            <w:r>
              <w:rPr>
                <w:rFonts w:ascii="Arial Narrow"/>
                <w:spacing w:val="-1"/>
                <w:sz w:val="18"/>
              </w:rPr>
              <w:t>300,000.00</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Arial Narrow" w:hAnsi="Arial Narrow" w:cs="Arial Narrow" w:eastAsia="Arial Narrow" w:hint="default"/>
                <w:sz w:val="18"/>
                <w:szCs w:val="18"/>
              </w:rPr>
            </w:pPr>
            <w:r>
              <w:rPr>
                <w:rFonts w:ascii="Arial Narrow"/>
                <w:spacing w:val="-1"/>
                <w:sz w:val="18"/>
              </w:rPr>
              <w:t>100.00</w:t>
            </w:r>
            <w:r>
              <w:rPr>
                <w:rFonts w:ascii="Arial Narrow"/>
                <w:sz w:val="18"/>
              </w:rPr>
            </w:r>
          </w:p>
        </w:tc>
        <w:tc>
          <w:tcPr>
            <w:tcW w:w="22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1"/>
              <w:ind w:left="103" w:right="0"/>
              <w:jc w:val="left"/>
              <w:rPr>
                <w:rFonts w:ascii="Arial Narrow" w:hAnsi="Arial Narrow" w:cs="Arial Narrow" w:eastAsia="Arial Narrow" w:hint="default"/>
                <w:sz w:val="18"/>
                <w:szCs w:val="18"/>
              </w:rPr>
            </w:pPr>
            <w:r>
              <w:rPr>
                <w:rFonts w:ascii="Arial Narrow"/>
                <w:sz w:val="18"/>
              </w:rPr>
              <w:t>**</w:t>
            </w:r>
          </w:p>
        </w:tc>
      </w:tr>
      <w:tr>
        <w:trPr>
          <w:trHeight w:val="350" w:hRule="exact"/>
        </w:trPr>
        <w:tc>
          <w:tcPr>
            <w:tcW w:w="28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6"/>
              <w:ind w:left="122" w:right="0"/>
              <w:jc w:val="left"/>
              <w:rPr>
                <w:rFonts w:ascii="宋体" w:hAnsi="宋体" w:cs="宋体" w:eastAsia="宋体" w:hint="default"/>
                <w:sz w:val="18"/>
                <w:szCs w:val="18"/>
              </w:rPr>
            </w:pPr>
            <w:r>
              <w:rPr>
                <w:rFonts w:ascii="宋体" w:hAnsi="宋体" w:cs="宋体" w:eastAsia="宋体" w:hint="default"/>
                <w:sz w:val="18"/>
                <w:szCs w:val="18"/>
              </w:rPr>
              <w:t>淮北美菱运输队</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2"/>
              <w:jc w:val="right"/>
              <w:rPr>
                <w:rFonts w:ascii="Arial Narrow" w:hAnsi="Arial Narrow" w:cs="Arial Narrow" w:eastAsia="Arial Narrow" w:hint="default"/>
                <w:sz w:val="18"/>
                <w:szCs w:val="18"/>
              </w:rPr>
            </w:pPr>
            <w:r>
              <w:rPr>
                <w:rFonts w:ascii="Arial Narrow"/>
                <w:spacing w:val="-1"/>
                <w:sz w:val="18"/>
              </w:rPr>
              <w:t>271,597.00</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Arial Narrow" w:hAnsi="Arial Narrow" w:cs="Arial Narrow" w:eastAsia="Arial Narrow" w:hint="default"/>
                <w:sz w:val="18"/>
                <w:szCs w:val="18"/>
              </w:rPr>
            </w:pPr>
            <w:r>
              <w:rPr>
                <w:rFonts w:ascii="Arial Narrow"/>
                <w:spacing w:val="-1"/>
                <w:sz w:val="18"/>
              </w:rPr>
              <w:t>271,597.00</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Arial Narrow" w:hAnsi="Arial Narrow" w:cs="Arial Narrow" w:eastAsia="Arial Narrow" w:hint="default"/>
                <w:sz w:val="18"/>
                <w:szCs w:val="18"/>
              </w:rPr>
            </w:pPr>
            <w:r>
              <w:rPr>
                <w:rFonts w:ascii="Arial Narrow"/>
                <w:spacing w:val="-1"/>
                <w:sz w:val="18"/>
              </w:rPr>
              <w:t>100.00</w:t>
            </w:r>
            <w:r>
              <w:rPr>
                <w:rFonts w:ascii="Arial Narrow"/>
                <w:sz w:val="18"/>
              </w:rPr>
            </w:r>
          </w:p>
        </w:tc>
        <w:tc>
          <w:tcPr>
            <w:tcW w:w="22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诉讼无效，无法收回</w:t>
            </w:r>
          </w:p>
        </w:tc>
      </w:tr>
      <w:tr>
        <w:trPr>
          <w:trHeight w:val="349" w:hRule="exact"/>
        </w:trPr>
        <w:tc>
          <w:tcPr>
            <w:tcW w:w="28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6"/>
              <w:ind w:left="1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2"/>
              <w:jc w:val="right"/>
              <w:rPr>
                <w:rFonts w:ascii="Arial Narrow" w:hAnsi="Arial Narrow" w:cs="Arial Narrow" w:eastAsia="Arial Narrow" w:hint="default"/>
                <w:sz w:val="18"/>
                <w:szCs w:val="18"/>
              </w:rPr>
            </w:pPr>
            <w:r>
              <w:rPr>
                <w:rFonts w:ascii="Arial Narrow"/>
                <w:spacing w:val="-1"/>
                <w:sz w:val="18"/>
              </w:rPr>
              <w:t>210,000.00</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Arial Narrow" w:hAnsi="Arial Narrow" w:cs="Arial Narrow" w:eastAsia="Arial Narrow" w:hint="default"/>
                <w:sz w:val="18"/>
                <w:szCs w:val="18"/>
              </w:rPr>
            </w:pPr>
            <w:r>
              <w:rPr>
                <w:rFonts w:ascii="Arial Narrow"/>
                <w:sz w:val="18"/>
              </w:rPr>
              <w:t>--</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Arial Narrow" w:hAnsi="Arial Narrow" w:cs="Arial Narrow" w:eastAsia="Arial Narrow" w:hint="default"/>
                <w:sz w:val="18"/>
                <w:szCs w:val="18"/>
              </w:rPr>
            </w:pPr>
            <w:r>
              <w:rPr>
                <w:rFonts w:ascii="Arial Narrow"/>
                <w:sz w:val="18"/>
              </w:rPr>
              <w:t>--</w:t>
            </w:r>
          </w:p>
        </w:tc>
        <w:tc>
          <w:tcPr>
            <w:tcW w:w="22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无收回风险</w:t>
            </w:r>
          </w:p>
        </w:tc>
      </w:tr>
      <w:tr>
        <w:trPr>
          <w:trHeight w:val="478" w:hRule="exact"/>
        </w:trPr>
        <w:tc>
          <w:tcPr>
            <w:tcW w:w="281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荆州市高新技术产业开发区国家</w:t>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税务局</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2"/>
              <w:jc w:val="right"/>
              <w:rPr>
                <w:rFonts w:ascii="Arial Narrow" w:hAnsi="Arial Narrow" w:cs="Arial Narrow" w:eastAsia="Arial Narrow" w:hint="default"/>
                <w:sz w:val="18"/>
                <w:szCs w:val="18"/>
              </w:rPr>
            </w:pPr>
            <w:r>
              <w:rPr>
                <w:rFonts w:ascii="Arial Narrow"/>
                <w:spacing w:val="-1"/>
                <w:sz w:val="18"/>
              </w:rPr>
              <w:t>8,000.00</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Arial Narrow" w:hAnsi="Arial Narrow" w:cs="Arial Narrow" w:eastAsia="Arial Narrow" w:hint="default"/>
                <w:sz w:val="18"/>
                <w:szCs w:val="18"/>
              </w:rPr>
            </w:pPr>
            <w:r>
              <w:rPr>
                <w:rFonts w:ascii="Arial Narrow"/>
                <w:spacing w:val="-1"/>
                <w:sz w:val="18"/>
              </w:rPr>
              <w:t>8,000.00</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Arial Narrow" w:hAnsi="Arial Narrow" w:cs="Arial Narrow" w:eastAsia="Arial Narrow" w:hint="default"/>
                <w:sz w:val="18"/>
                <w:szCs w:val="18"/>
              </w:rPr>
            </w:pPr>
            <w:r>
              <w:rPr>
                <w:rFonts w:ascii="Arial Narrow"/>
                <w:spacing w:val="-1"/>
                <w:sz w:val="18"/>
              </w:rPr>
              <w:t>100.00</w:t>
            </w:r>
            <w:r>
              <w:rPr>
                <w:rFonts w:ascii="Arial Narrow"/>
                <w:sz w:val="18"/>
              </w:rPr>
            </w:r>
          </w:p>
        </w:tc>
        <w:tc>
          <w:tcPr>
            <w:tcW w:w="22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349" w:hRule="exact"/>
        </w:trPr>
        <w:tc>
          <w:tcPr>
            <w:tcW w:w="28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6"/>
              <w:ind w:left="122" w:right="0"/>
              <w:jc w:val="left"/>
              <w:rPr>
                <w:rFonts w:ascii="宋体" w:hAnsi="宋体" w:cs="宋体" w:eastAsia="宋体" w:hint="default"/>
                <w:sz w:val="18"/>
                <w:szCs w:val="18"/>
              </w:rPr>
            </w:pPr>
            <w:r>
              <w:rPr>
                <w:rFonts w:ascii="宋体" w:hAnsi="宋体" w:cs="宋体" w:eastAsia="宋体" w:hint="default"/>
                <w:sz w:val="18"/>
                <w:szCs w:val="18"/>
              </w:rPr>
              <w:t>上海国美电器有限公司</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2"/>
              <w:jc w:val="right"/>
              <w:rPr>
                <w:rFonts w:ascii="Arial Narrow" w:hAnsi="Arial Narrow" w:cs="Arial Narrow" w:eastAsia="Arial Narrow" w:hint="default"/>
                <w:sz w:val="18"/>
                <w:szCs w:val="18"/>
              </w:rPr>
            </w:pPr>
            <w:r>
              <w:rPr>
                <w:rFonts w:ascii="Arial Narrow"/>
                <w:spacing w:val="-1"/>
                <w:sz w:val="18"/>
              </w:rPr>
              <w:t>30,000.00</w:t>
            </w:r>
            <w:r>
              <w:rPr>
                <w:rFonts w:ascii="Arial Narrow"/>
                <w:sz w:val="18"/>
              </w:rPr>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Arial Narrow" w:hAnsi="Arial Narrow" w:cs="Arial Narrow" w:eastAsia="Arial Narrow" w:hint="default"/>
                <w:sz w:val="18"/>
                <w:szCs w:val="18"/>
              </w:rPr>
            </w:pPr>
            <w:r>
              <w:rPr>
                <w:rFonts w:ascii="Arial Narrow"/>
                <w:spacing w:val="-1"/>
                <w:sz w:val="18"/>
              </w:rPr>
              <w:t>30,000.00</w:t>
            </w:r>
            <w:r>
              <w:rPr>
                <w:rFonts w:ascii="Arial Narrow"/>
                <w:sz w:val="18"/>
              </w:rPr>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Arial Narrow" w:hAnsi="Arial Narrow" w:cs="Arial Narrow" w:eastAsia="Arial Narrow" w:hint="default"/>
                <w:sz w:val="18"/>
                <w:szCs w:val="18"/>
              </w:rPr>
            </w:pPr>
            <w:r>
              <w:rPr>
                <w:rFonts w:ascii="Arial Narrow"/>
                <w:spacing w:val="-1"/>
                <w:sz w:val="18"/>
              </w:rPr>
              <w:t>100.00</w:t>
            </w:r>
            <w:r>
              <w:rPr>
                <w:rFonts w:ascii="Arial Narrow"/>
                <w:sz w:val="18"/>
              </w:rPr>
            </w:r>
          </w:p>
        </w:tc>
        <w:tc>
          <w:tcPr>
            <w:tcW w:w="22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350" w:hRule="exact"/>
        </w:trPr>
        <w:tc>
          <w:tcPr>
            <w:tcW w:w="28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6"/>
              <w:ind w:left="1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2"/>
              <w:jc w:val="right"/>
              <w:rPr>
                <w:rFonts w:ascii="Arial Narrow" w:hAnsi="Arial Narrow" w:cs="Arial Narrow" w:eastAsia="Arial Narrow" w:hint="default"/>
                <w:sz w:val="18"/>
                <w:szCs w:val="18"/>
              </w:rPr>
            </w:pPr>
            <w:r>
              <w:rPr>
                <w:rFonts w:ascii="Arial Narrow"/>
                <w:spacing w:val="-1"/>
                <w:sz w:val="18"/>
              </w:rPr>
              <w:t>3,630,054.66</w:t>
            </w:r>
            <w:r>
              <w:rPr>
                <w:rFonts w:ascii="Arial Narrow"/>
                <w:sz w:val="18"/>
              </w:rPr>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Arial Narrow" w:hAnsi="Arial Narrow" w:cs="Arial Narrow" w:eastAsia="Arial Narrow" w:hint="default"/>
                <w:sz w:val="18"/>
                <w:szCs w:val="18"/>
              </w:rPr>
            </w:pPr>
            <w:r>
              <w:rPr>
                <w:rFonts w:ascii="Arial Narrow"/>
                <w:spacing w:val="-1"/>
                <w:sz w:val="18"/>
              </w:rPr>
              <w:t>1,645,834.16</w:t>
            </w:r>
            <w:r>
              <w:rPr>
                <w:rFonts w:ascii="Arial Narrow"/>
                <w:sz w:val="18"/>
              </w:rPr>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Arial Narrow" w:hAnsi="Arial Narrow" w:cs="Arial Narrow" w:eastAsia="Arial Narrow" w:hint="default"/>
                <w:sz w:val="18"/>
                <w:szCs w:val="18"/>
              </w:rPr>
            </w:pPr>
            <w:r>
              <w:rPr>
                <w:rFonts w:ascii="Arial Narrow"/>
                <w:spacing w:val="-1"/>
                <w:sz w:val="18"/>
              </w:rPr>
              <w:t>5/100</w:t>
            </w:r>
          </w:p>
        </w:tc>
        <w:tc>
          <w:tcPr>
            <w:tcW w:w="2201" w:type="dxa"/>
            <w:tcBorders>
              <w:top w:val="single" w:sz="4" w:space="0" w:color="000000"/>
              <w:left w:val="single" w:sz="4" w:space="0" w:color="000000"/>
              <w:bottom w:val="single" w:sz="4" w:space="0" w:color="000000"/>
              <w:right w:val="nil" w:sz="6" w:space="0" w:color="auto"/>
            </w:tcBorders>
          </w:tcPr>
          <w:p>
            <w:pPr/>
          </w:p>
        </w:tc>
      </w:tr>
      <w:tr>
        <w:trPr>
          <w:trHeight w:val="361" w:hRule="exact"/>
        </w:trPr>
        <w:tc>
          <w:tcPr>
            <w:tcW w:w="2814"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76"/>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30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4"/>
              <w:ind w:right="102"/>
              <w:jc w:val="right"/>
              <w:rPr>
                <w:rFonts w:ascii="Arial Narrow" w:hAnsi="Arial Narrow" w:cs="Arial Narrow" w:eastAsia="Arial Narrow" w:hint="default"/>
                <w:sz w:val="18"/>
                <w:szCs w:val="18"/>
              </w:rPr>
            </w:pPr>
            <w:r>
              <w:rPr>
                <w:rFonts w:ascii="Arial Narrow"/>
                <w:b/>
                <w:spacing w:val="-1"/>
                <w:sz w:val="18"/>
              </w:rPr>
              <w:t>18,288,348.55</w:t>
            </w:r>
            <w:r>
              <w:rPr>
                <w:rFonts w:ascii="Arial Narrow"/>
                <w:spacing w:val="-1"/>
                <w:sz w:val="18"/>
              </w:rPr>
            </w:r>
          </w:p>
        </w:tc>
        <w:tc>
          <w:tcPr>
            <w:tcW w:w="120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4"/>
              <w:ind w:right="101"/>
              <w:jc w:val="right"/>
              <w:rPr>
                <w:rFonts w:ascii="Arial Narrow" w:hAnsi="Arial Narrow" w:cs="Arial Narrow" w:eastAsia="Arial Narrow" w:hint="default"/>
                <w:sz w:val="18"/>
                <w:szCs w:val="18"/>
              </w:rPr>
            </w:pPr>
            <w:r>
              <w:rPr>
                <w:rFonts w:ascii="Arial Narrow"/>
                <w:b/>
                <w:spacing w:val="-1"/>
                <w:sz w:val="18"/>
              </w:rPr>
              <w:t>5,856,038.11</w:t>
            </w:r>
            <w:r>
              <w:rPr>
                <w:rFonts w:ascii="Arial Narrow"/>
                <w:sz w:val="18"/>
              </w:rPr>
            </w:r>
          </w:p>
        </w:tc>
        <w:tc>
          <w:tcPr>
            <w:tcW w:w="109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31"/>
              <w:ind w:right="101"/>
              <w:jc w:val="right"/>
              <w:rPr>
                <w:rFonts w:ascii="Arial Narrow" w:hAnsi="Arial Narrow" w:cs="Arial Narrow" w:eastAsia="Arial Narrow" w:hint="default"/>
                <w:sz w:val="18"/>
                <w:szCs w:val="18"/>
              </w:rPr>
            </w:pPr>
            <w:r>
              <w:rPr>
                <w:rFonts w:ascii="Arial Narrow"/>
                <w:sz w:val="18"/>
              </w:rPr>
              <w:t>--</w:t>
            </w:r>
          </w:p>
        </w:tc>
        <w:tc>
          <w:tcPr>
            <w:tcW w:w="2201" w:type="dxa"/>
            <w:tcBorders>
              <w:top w:val="single" w:sz="4" w:space="0" w:color="000000"/>
              <w:left w:val="single" w:sz="4" w:space="0" w:color="000000"/>
              <w:bottom w:val="single" w:sz="12" w:space="0" w:color="000000"/>
              <w:right w:val="nil" w:sz="6" w:space="0" w:color="auto"/>
            </w:tcBorders>
          </w:tcPr>
          <w:p>
            <w:pPr/>
          </w:p>
        </w:tc>
      </w:tr>
    </w:tbl>
    <w:p>
      <w:pPr>
        <w:pStyle w:val="BodyText"/>
        <w:spacing w:line="238" w:lineRule="exact"/>
        <w:ind w:left="560" w:right="0"/>
        <w:jc w:val="left"/>
      </w:pPr>
      <w:r>
        <w:rPr/>
        <w:t>*上海空调公司正在办理工商注销，税务注销已在</w:t>
      </w:r>
      <w:r>
        <w:rPr>
          <w:spacing w:val="-54"/>
        </w:rPr>
        <w:t> </w:t>
      </w:r>
      <w:r>
        <w:rPr/>
        <w:t>2010</w:t>
      </w:r>
      <w:r>
        <w:rPr>
          <w:spacing w:val="-53"/>
        </w:rPr>
        <w:t> </w:t>
      </w:r>
      <w:r>
        <w:rPr/>
        <w:t>年</w:t>
      </w:r>
      <w:r>
        <w:rPr>
          <w:spacing w:val="-54"/>
        </w:rPr>
        <w:t> </w:t>
      </w:r>
      <w:r>
        <w:rPr/>
        <w:t>12</w:t>
      </w:r>
      <w:r>
        <w:rPr>
          <w:spacing w:val="-53"/>
        </w:rPr>
        <w:t> </w:t>
      </w:r>
      <w:r>
        <w:rPr/>
        <w:t>月</w:t>
      </w:r>
      <w:r>
        <w:rPr>
          <w:spacing w:val="-54"/>
        </w:rPr>
        <w:t> </w:t>
      </w:r>
      <w:r>
        <w:rPr/>
        <w:t>29</w:t>
      </w:r>
      <w:r>
        <w:rPr>
          <w:spacing w:val="-53"/>
        </w:rPr>
        <w:t> </w:t>
      </w:r>
      <w:r>
        <w:rPr/>
        <w:t>日进行注销完毕。公司多缴的</w:t>
      </w:r>
    </w:p>
    <w:p>
      <w:pPr>
        <w:pStyle w:val="BodyText"/>
        <w:spacing w:line="272" w:lineRule="exact"/>
        <w:ind w:right="0"/>
        <w:jc w:val="left"/>
      </w:pPr>
      <w:r>
        <w:rPr/>
        <w:t>税款已无法收回，因此进行全额计提坏账。已经调整计入预计负债和投资收益。</w:t>
      </w:r>
    </w:p>
    <w:p>
      <w:pPr>
        <w:pStyle w:val="BodyText"/>
        <w:spacing w:line="272" w:lineRule="exact"/>
        <w:ind w:left="560" w:right="0"/>
        <w:jc w:val="left"/>
      </w:pPr>
      <w:r>
        <w:rPr/>
        <w:t>**虹微公司于</w:t>
      </w:r>
      <w:r>
        <w:rPr>
          <w:spacing w:val="-54"/>
        </w:rPr>
        <w:t> </w:t>
      </w:r>
      <w:r>
        <w:rPr/>
        <w:t>2005</w:t>
      </w:r>
      <w:r>
        <w:rPr>
          <w:spacing w:val="-53"/>
        </w:rPr>
        <w:t> </w:t>
      </w:r>
      <w:r>
        <w:rPr/>
        <w:t>年</w:t>
      </w:r>
      <w:r>
        <w:rPr>
          <w:spacing w:val="-54"/>
        </w:rPr>
        <w:t> </w:t>
      </w:r>
      <w:r>
        <w:rPr/>
        <w:t>9</w:t>
      </w:r>
      <w:r>
        <w:rPr>
          <w:spacing w:val="-54"/>
        </w:rPr>
        <w:t> </w:t>
      </w:r>
      <w:r>
        <w:rPr/>
        <w:t>月</w:t>
      </w:r>
      <w:r>
        <w:rPr>
          <w:spacing w:val="-54"/>
        </w:rPr>
        <w:t> </w:t>
      </w:r>
      <w:r>
        <w:rPr/>
        <w:t>21</w:t>
      </w:r>
      <w:r>
        <w:rPr>
          <w:spacing w:val="-53"/>
        </w:rPr>
        <w:t> </w:t>
      </w:r>
      <w:r>
        <w:rPr/>
        <w:t>日与重庆西南集成电路设计有限公司签订了一份技术开发（委托）</w:t>
      </w:r>
    </w:p>
    <w:p>
      <w:pPr>
        <w:pStyle w:val="BodyText"/>
        <w:spacing w:line="272" w:lineRule="exact"/>
        <w:ind w:right="0"/>
        <w:jc w:val="left"/>
      </w:pPr>
      <w:r>
        <w:rPr>
          <w:spacing w:val="-4"/>
        </w:rPr>
        <w:t>合同。合同规定，研究开发经费及报酬共计人民币 </w:t>
      </w:r>
      <w:r>
        <w:rPr/>
        <w:t>30</w:t>
      </w:r>
      <w:r>
        <w:rPr>
          <w:spacing w:val="-73"/>
        </w:rPr>
        <w:t> </w:t>
      </w:r>
      <w:r>
        <w:rPr>
          <w:spacing w:val="-4"/>
        </w:rPr>
        <w:t>万元整，在开发完成后，虹微公司年订购量达到</w:t>
      </w:r>
      <w:r>
        <w:rPr/>
      </w:r>
    </w:p>
    <w:p>
      <w:pPr>
        <w:pStyle w:val="BodyText"/>
        <w:spacing w:line="272" w:lineRule="exact"/>
        <w:ind w:right="0"/>
        <w:jc w:val="left"/>
      </w:pPr>
      <w:r>
        <w:rPr/>
        <w:t>1000</w:t>
      </w:r>
      <w:r>
        <w:rPr>
          <w:spacing w:val="-61"/>
        </w:rPr>
        <w:t> </w:t>
      </w:r>
      <w:r>
        <w:rPr/>
        <w:t>万只，则重庆西南集成电路设计有限公司在</w:t>
      </w:r>
      <w:r>
        <w:rPr>
          <w:spacing w:val="-62"/>
        </w:rPr>
        <w:t> </w:t>
      </w:r>
      <w:r>
        <w:rPr/>
        <w:t>10</w:t>
      </w:r>
      <w:r>
        <w:rPr>
          <w:spacing w:val="-61"/>
        </w:rPr>
        <w:t> </w:t>
      </w:r>
      <w:r>
        <w:rPr/>
        <w:t>日内返还本公司已支付的开发费人民币</w:t>
      </w:r>
      <w:r>
        <w:rPr>
          <w:spacing w:val="-62"/>
        </w:rPr>
        <w:t> </w:t>
      </w:r>
      <w:r>
        <w:rPr/>
        <w:t>30</w:t>
      </w:r>
      <w:r>
        <w:rPr>
          <w:spacing w:val="-62"/>
        </w:rPr>
        <w:t> </w:t>
      </w:r>
      <w:r>
        <w:rPr/>
        <w:t>万元。</w:t>
      </w:r>
    </w:p>
    <w:p>
      <w:pPr>
        <w:pStyle w:val="BodyText"/>
        <w:spacing w:line="272" w:lineRule="exact" w:before="26"/>
        <w:ind w:right="149"/>
        <w:jc w:val="left"/>
      </w:pPr>
      <w:r>
        <w:rPr/>
        <w:t>但至</w:t>
      </w:r>
      <w:r>
        <w:rPr>
          <w:spacing w:val="-54"/>
        </w:rPr>
        <w:t> </w:t>
      </w:r>
      <w:r>
        <w:rPr/>
        <w:t>2010</w:t>
      </w:r>
      <w:r>
        <w:rPr>
          <w:spacing w:val="-53"/>
        </w:rPr>
        <w:t> </w:t>
      </w:r>
      <w:r>
        <w:rPr/>
        <w:t>年止，虹微公司的订购量仍不到</w:t>
      </w:r>
      <w:r>
        <w:rPr>
          <w:spacing w:val="-54"/>
        </w:rPr>
        <w:t> </w:t>
      </w:r>
      <w:r>
        <w:rPr/>
        <w:t>1000</w:t>
      </w:r>
      <w:r>
        <w:rPr>
          <w:spacing w:val="-54"/>
        </w:rPr>
        <w:t> </w:t>
      </w:r>
      <w:r>
        <w:rPr/>
        <w:t>万只。基于谨慎原则，虹微公司对其全额计提坏账准</w:t>
      </w:r>
      <w:r>
        <w:rPr/>
        <w:t> 备。</w:t>
      </w:r>
    </w:p>
    <w:p>
      <w:pPr>
        <w:pStyle w:val="BodyText"/>
        <w:spacing w:line="246" w:lineRule="exact"/>
        <w:ind w:left="560" w:right="0"/>
        <w:jc w:val="left"/>
      </w:pPr>
      <w:r>
        <w:rPr/>
        <w:t>（2）坏账准备转回金额为</w:t>
      </w:r>
      <w:r>
        <w:rPr>
          <w:spacing w:val="-64"/>
        </w:rPr>
        <w:t> </w:t>
      </w:r>
      <w:r>
        <w:rPr/>
        <w:t>1,102.50</w:t>
      </w:r>
      <w:r>
        <w:rPr>
          <w:spacing w:val="-64"/>
        </w:rPr>
        <w:t> </w:t>
      </w:r>
      <w:r>
        <w:rPr/>
        <w:t>元。</w:t>
      </w:r>
    </w:p>
    <w:p>
      <w:pPr>
        <w:pStyle w:val="BodyText"/>
        <w:spacing w:line="274" w:lineRule="exact"/>
        <w:ind w:left="560" w:right="0"/>
        <w:jc w:val="left"/>
      </w:pPr>
      <w:r>
        <w:rPr/>
        <w:t>（3）本年度实际核销的其他应收款</w:t>
      </w:r>
    </w:p>
    <w:p>
      <w:pPr>
        <w:spacing w:line="240" w:lineRule="auto" w:before="7"/>
        <w:rPr>
          <w:rFonts w:ascii="宋体" w:hAnsi="宋体" w:cs="宋体" w:eastAsia="宋体" w:hint="default"/>
          <w:sz w:val="2"/>
          <w:szCs w:val="2"/>
        </w:rPr>
      </w:pPr>
    </w:p>
    <w:tbl>
      <w:tblPr>
        <w:tblW w:w="0" w:type="auto"/>
        <w:jc w:val="left"/>
        <w:tblInd w:w="432" w:type="dxa"/>
        <w:tblLayout w:type="fixed"/>
        <w:tblCellMar>
          <w:top w:w="0" w:type="dxa"/>
          <w:left w:w="0" w:type="dxa"/>
          <w:bottom w:w="0" w:type="dxa"/>
          <w:right w:w="0" w:type="dxa"/>
        </w:tblCellMar>
        <w:tblLook w:val="01E0"/>
      </w:tblPr>
      <w:tblGrid>
        <w:gridCol w:w="2158"/>
        <w:gridCol w:w="2339"/>
        <w:gridCol w:w="1306"/>
        <w:gridCol w:w="1486"/>
        <w:gridCol w:w="1327"/>
      </w:tblGrid>
      <w:tr>
        <w:trPr>
          <w:trHeight w:val="487" w:hRule="exact"/>
        </w:trPr>
        <w:tc>
          <w:tcPr>
            <w:tcW w:w="2158"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233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7"/>
              <w:ind w:left="531" w:right="0"/>
              <w:jc w:val="left"/>
              <w:rPr>
                <w:rFonts w:ascii="宋体" w:hAnsi="宋体" w:cs="宋体" w:eastAsia="宋体" w:hint="default"/>
                <w:sz w:val="18"/>
                <w:szCs w:val="18"/>
              </w:rPr>
            </w:pPr>
            <w:r>
              <w:rPr>
                <w:rFonts w:ascii="宋体" w:hAnsi="宋体" w:cs="宋体" w:eastAsia="宋体" w:hint="default"/>
                <w:b/>
                <w:bCs/>
                <w:sz w:val="18"/>
                <w:szCs w:val="18"/>
              </w:rPr>
              <w:t>其他应收款性质</w:t>
            </w:r>
            <w:r>
              <w:rPr>
                <w:rFonts w:ascii="宋体" w:hAnsi="宋体" w:cs="宋体" w:eastAsia="宋体" w:hint="default"/>
                <w:sz w:val="18"/>
                <w:szCs w:val="18"/>
              </w:rPr>
            </w:r>
          </w:p>
        </w:tc>
        <w:tc>
          <w:tcPr>
            <w:tcW w:w="130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b/>
                <w:bCs/>
                <w:sz w:val="18"/>
                <w:szCs w:val="18"/>
              </w:rPr>
              <w:t>核销金额</w:t>
            </w:r>
            <w:r>
              <w:rPr>
                <w:rFonts w:ascii="宋体" w:hAnsi="宋体" w:cs="宋体" w:eastAsia="宋体" w:hint="default"/>
                <w:sz w:val="18"/>
                <w:szCs w:val="18"/>
              </w:rPr>
            </w:r>
          </w:p>
        </w:tc>
        <w:tc>
          <w:tcPr>
            <w:tcW w:w="148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7"/>
              <w:ind w:left="375" w:right="0"/>
              <w:jc w:val="left"/>
              <w:rPr>
                <w:rFonts w:ascii="宋体" w:hAnsi="宋体" w:cs="宋体" w:eastAsia="宋体" w:hint="default"/>
                <w:sz w:val="18"/>
                <w:szCs w:val="18"/>
              </w:rPr>
            </w:pPr>
            <w:r>
              <w:rPr>
                <w:rFonts w:ascii="宋体" w:hAnsi="宋体" w:cs="宋体" w:eastAsia="宋体" w:hint="default"/>
                <w:b/>
                <w:bCs/>
                <w:sz w:val="18"/>
                <w:szCs w:val="18"/>
              </w:rPr>
              <w:t>核销原因</w:t>
            </w:r>
            <w:r>
              <w:rPr>
                <w:rFonts w:ascii="宋体" w:hAnsi="宋体" w:cs="宋体" w:eastAsia="宋体" w:hint="default"/>
                <w:sz w:val="18"/>
                <w:szCs w:val="18"/>
              </w:rPr>
            </w:r>
          </w:p>
        </w:tc>
        <w:tc>
          <w:tcPr>
            <w:tcW w:w="1327" w:type="dxa"/>
            <w:tcBorders>
              <w:top w:val="single" w:sz="12" w:space="0" w:color="000000"/>
              <w:left w:val="single" w:sz="4" w:space="0" w:color="000000"/>
              <w:bottom w:val="single" w:sz="4" w:space="0" w:color="000000"/>
              <w:right w:val="nil" w:sz="6" w:space="0" w:color="auto"/>
            </w:tcBorders>
          </w:tcPr>
          <w:p>
            <w:pPr>
              <w:pStyle w:val="TableParagraph"/>
              <w:spacing w:line="206" w:lineRule="exact"/>
              <w:ind w:right="1"/>
              <w:jc w:val="center"/>
              <w:rPr>
                <w:rFonts w:ascii="宋体" w:hAnsi="宋体" w:cs="宋体" w:eastAsia="宋体" w:hint="default"/>
                <w:sz w:val="18"/>
                <w:szCs w:val="18"/>
              </w:rPr>
            </w:pPr>
            <w:r>
              <w:rPr>
                <w:rFonts w:ascii="宋体" w:hAnsi="宋体" w:cs="宋体" w:eastAsia="宋体" w:hint="default"/>
                <w:b/>
                <w:bCs/>
                <w:sz w:val="18"/>
                <w:szCs w:val="18"/>
              </w:rPr>
              <w:t>是否因关联交</w:t>
            </w:r>
            <w:r>
              <w:rPr>
                <w:rFonts w:ascii="宋体" w:hAnsi="宋体" w:cs="宋体" w:eastAsia="宋体" w:hint="default"/>
                <w:sz w:val="18"/>
                <w:szCs w:val="18"/>
              </w:rPr>
            </w:r>
          </w:p>
          <w:p>
            <w:pPr>
              <w:pStyle w:val="TableParagraph"/>
              <w:spacing w:line="235" w:lineRule="exact"/>
              <w:ind w:right="1"/>
              <w:jc w:val="center"/>
              <w:rPr>
                <w:rFonts w:ascii="宋体" w:hAnsi="宋体" w:cs="宋体" w:eastAsia="宋体" w:hint="default"/>
                <w:sz w:val="18"/>
                <w:szCs w:val="18"/>
              </w:rPr>
            </w:pPr>
            <w:r>
              <w:rPr>
                <w:rFonts w:ascii="宋体" w:hAnsi="宋体" w:cs="宋体" w:eastAsia="宋体" w:hint="default"/>
                <w:b/>
                <w:bCs/>
                <w:sz w:val="18"/>
                <w:szCs w:val="18"/>
              </w:rPr>
              <w:t>易产生</w:t>
            </w:r>
            <w:r>
              <w:rPr>
                <w:rFonts w:ascii="宋体" w:hAnsi="宋体" w:cs="宋体" w:eastAsia="宋体" w:hint="default"/>
                <w:sz w:val="18"/>
                <w:szCs w:val="18"/>
              </w:rPr>
            </w:r>
          </w:p>
        </w:tc>
      </w:tr>
      <w:tr>
        <w:trPr>
          <w:trHeight w:val="350" w:hRule="exact"/>
        </w:trPr>
        <w:tc>
          <w:tcPr>
            <w:tcW w:w="21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零星款项</w:t>
            </w:r>
          </w:p>
        </w:tc>
        <w:tc>
          <w:tcPr>
            <w:tcW w:w="2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备用金、押金及问题账款</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sz w:val="18"/>
              </w:rPr>
              <w:t>1,447,410.81</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3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left="56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61" w:hRule="exact"/>
        </w:trPr>
        <w:tc>
          <w:tcPr>
            <w:tcW w:w="2158"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江西科盛工贸有限公司</w:t>
            </w:r>
          </w:p>
        </w:tc>
        <w:tc>
          <w:tcPr>
            <w:tcW w:w="233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30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sz w:val="18"/>
              </w:rPr>
              <w:t>2,073,076.93</w:t>
            </w:r>
          </w:p>
        </w:tc>
        <w:tc>
          <w:tcPr>
            <w:tcW w:w="148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款项难以收回</w:t>
            </w:r>
          </w:p>
        </w:tc>
        <w:tc>
          <w:tcPr>
            <w:tcW w:w="1327"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22"/>
              <w:ind w:left="568"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38" w:lineRule="exact"/>
        <w:ind w:left="560" w:right="0"/>
        <w:jc w:val="left"/>
      </w:pPr>
      <w:r>
        <w:rPr/>
        <w:t>（4）持有公司</w:t>
      </w:r>
      <w:r>
        <w:rPr>
          <w:spacing w:val="-55"/>
        </w:rPr>
        <w:t> </w:t>
      </w:r>
      <w:r>
        <w:rPr/>
        <w:t>5%（含</w:t>
      </w:r>
      <w:r>
        <w:rPr>
          <w:spacing w:val="-55"/>
        </w:rPr>
        <w:t> </w:t>
      </w:r>
      <w:r>
        <w:rPr/>
        <w:t>5%）以上表决权股份股东单位的欠款：无</w:t>
      </w:r>
    </w:p>
    <w:p>
      <w:pPr>
        <w:pStyle w:val="BodyText"/>
        <w:spacing w:line="274" w:lineRule="exact"/>
        <w:ind w:left="560" w:right="0"/>
        <w:jc w:val="left"/>
      </w:pPr>
      <w:r>
        <w:rPr/>
        <w:t>（5）其他应收款金额前五名单位情况</w:t>
      </w:r>
    </w:p>
    <w:p>
      <w:pPr>
        <w:spacing w:line="240" w:lineRule="auto" w:before="7"/>
        <w:rPr>
          <w:rFonts w:ascii="宋体" w:hAnsi="宋体" w:cs="宋体" w:eastAsia="宋体" w:hint="default"/>
          <w:sz w:val="2"/>
          <w:szCs w:val="2"/>
        </w:rPr>
      </w:pPr>
    </w:p>
    <w:tbl>
      <w:tblPr>
        <w:tblW w:w="0" w:type="auto"/>
        <w:jc w:val="left"/>
        <w:tblInd w:w="427" w:type="dxa"/>
        <w:tblLayout w:type="fixed"/>
        <w:tblCellMar>
          <w:top w:w="0" w:type="dxa"/>
          <w:left w:w="0" w:type="dxa"/>
          <w:bottom w:w="0" w:type="dxa"/>
          <w:right w:w="0" w:type="dxa"/>
        </w:tblCellMar>
        <w:tblLook w:val="01E0"/>
      </w:tblPr>
      <w:tblGrid>
        <w:gridCol w:w="2408"/>
        <w:gridCol w:w="1702"/>
        <w:gridCol w:w="1486"/>
        <w:gridCol w:w="1139"/>
        <w:gridCol w:w="1891"/>
      </w:tblGrid>
      <w:tr>
        <w:trPr>
          <w:trHeight w:val="360" w:hRule="exact"/>
        </w:trPr>
        <w:tc>
          <w:tcPr>
            <w:tcW w:w="2408"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170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宋体" w:hAnsi="宋体" w:cs="宋体" w:eastAsia="宋体" w:hint="default"/>
                <w:sz w:val="18"/>
                <w:szCs w:val="18"/>
              </w:rPr>
            </w:pPr>
            <w:r>
              <w:rPr>
                <w:rFonts w:ascii="宋体" w:hAnsi="宋体" w:cs="宋体" w:eastAsia="宋体" w:hint="default"/>
                <w:b/>
                <w:bCs/>
                <w:sz w:val="18"/>
                <w:szCs w:val="18"/>
              </w:rPr>
              <w:t>与公司关系</w:t>
            </w:r>
            <w:r>
              <w:rPr>
                <w:rFonts w:ascii="宋体" w:hAnsi="宋体" w:cs="宋体" w:eastAsia="宋体" w:hint="default"/>
                <w:sz w:val="18"/>
                <w:szCs w:val="18"/>
              </w:rPr>
            </w:r>
          </w:p>
        </w:tc>
        <w:tc>
          <w:tcPr>
            <w:tcW w:w="148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13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宋体" w:hAnsi="宋体" w:cs="宋体" w:eastAsia="宋体" w:hint="default"/>
                <w:sz w:val="18"/>
                <w:szCs w:val="18"/>
              </w:rPr>
            </w:pPr>
            <w:r>
              <w:rPr>
                <w:rFonts w:ascii="宋体" w:hAnsi="宋体" w:cs="宋体" w:eastAsia="宋体" w:hint="default"/>
                <w:b/>
                <w:bCs/>
                <w:sz w:val="18"/>
                <w:szCs w:val="18"/>
              </w:rPr>
              <w:t>账龄</w:t>
            </w:r>
            <w:r>
              <w:rPr>
                <w:rFonts w:ascii="宋体" w:hAnsi="宋体" w:cs="宋体" w:eastAsia="宋体" w:hint="default"/>
                <w:sz w:val="18"/>
                <w:szCs w:val="18"/>
              </w:rPr>
            </w:r>
          </w:p>
        </w:tc>
        <w:tc>
          <w:tcPr>
            <w:tcW w:w="1891" w:type="dxa"/>
            <w:tcBorders>
              <w:top w:val="single" w:sz="12" w:space="0" w:color="000000"/>
              <w:left w:val="single" w:sz="4" w:space="0" w:color="000000"/>
              <w:bottom w:val="single" w:sz="4" w:space="0" w:color="000000"/>
              <w:right w:val="nil" w:sz="6" w:space="0" w:color="auto"/>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b/>
                <w:bCs/>
                <w:sz w:val="18"/>
                <w:szCs w:val="18"/>
              </w:rPr>
              <w:t>占总额的比例%</w:t>
            </w:r>
            <w:r>
              <w:rPr>
                <w:rFonts w:ascii="宋体" w:hAnsi="宋体" w:cs="宋体" w:eastAsia="宋体" w:hint="default"/>
                <w:sz w:val="18"/>
                <w:szCs w:val="18"/>
              </w:rPr>
            </w:r>
          </w:p>
        </w:tc>
      </w:tr>
      <w:tr>
        <w:trPr>
          <w:trHeight w:val="350" w:hRule="exact"/>
        </w:trPr>
        <w:tc>
          <w:tcPr>
            <w:tcW w:w="24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6"/>
              <w:ind w:left="122" w:right="0"/>
              <w:jc w:val="left"/>
              <w:rPr>
                <w:rFonts w:ascii="宋体" w:hAnsi="宋体" w:cs="宋体" w:eastAsia="宋体" w:hint="default"/>
                <w:sz w:val="18"/>
                <w:szCs w:val="18"/>
              </w:rPr>
            </w:pPr>
            <w:r>
              <w:rPr>
                <w:rFonts w:ascii="宋体" w:hAnsi="宋体" w:cs="宋体" w:eastAsia="宋体" w:hint="default"/>
                <w:sz w:val="18"/>
                <w:szCs w:val="18"/>
              </w:rPr>
              <w:t>长虹海外发展有限公司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本公司关联单位</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宋体" w:hAnsi="宋体" w:cs="宋体" w:eastAsia="宋体" w:hint="default"/>
                <w:sz w:val="18"/>
                <w:szCs w:val="18"/>
              </w:rPr>
            </w:pPr>
            <w:r>
              <w:rPr>
                <w:rFonts w:ascii="宋体"/>
                <w:sz w:val="18"/>
              </w:rPr>
              <w:t>133,200,469.37</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8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1"/>
              <w:jc w:val="center"/>
              <w:rPr>
                <w:rFonts w:ascii="宋体" w:hAnsi="宋体" w:cs="宋体" w:eastAsia="宋体" w:hint="default"/>
                <w:sz w:val="18"/>
                <w:szCs w:val="18"/>
              </w:rPr>
            </w:pPr>
            <w:r>
              <w:rPr>
                <w:rFonts w:ascii="宋体"/>
                <w:sz w:val="18"/>
              </w:rPr>
              <w:t>21.65</w:t>
            </w:r>
          </w:p>
        </w:tc>
      </w:tr>
      <w:tr>
        <w:trPr>
          <w:trHeight w:val="349" w:hRule="exact"/>
        </w:trPr>
        <w:tc>
          <w:tcPr>
            <w:tcW w:w="24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6"/>
              <w:ind w:left="122" w:right="0"/>
              <w:jc w:val="left"/>
              <w:rPr>
                <w:rFonts w:ascii="宋体" w:hAnsi="宋体" w:cs="宋体" w:eastAsia="宋体" w:hint="default"/>
                <w:sz w:val="18"/>
                <w:szCs w:val="18"/>
              </w:rPr>
            </w:pPr>
            <w:r>
              <w:rPr>
                <w:rFonts w:ascii="宋体" w:hAnsi="宋体" w:cs="宋体" w:eastAsia="宋体" w:hint="default"/>
                <w:sz w:val="18"/>
                <w:szCs w:val="18"/>
              </w:rPr>
              <w:t>吴婧</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员工</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宋体" w:hAnsi="宋体" w:cs="宋体" w:eastAsia="宋体" w:hint="default"/>
                <w:sz w:val="18"/>
                <w:szCs w:val="18"/>
              </w:rPr>
            </w:pPr>
            <w:r>
              <w:rPr>
                <w:rFonts w:ascii="宋体"/>
                <w:sz w:val="18"/>
              </w:rPr>
              <w:t>37,888,149.32</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8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2"/>
              <w:jc w:val="center"/>
              <w:rPr>
                <w:rFonts w:ascii="宋体" w:hAnsi="宋体" w:cs="宋体" w:eastAsia="宋体" w:hint="default"/>
                <w:sz w:val="18"/>
                <w:szCs w:val="18"/>
              </w:rPr>
            </w:pPr>
            <w:r>
              <w:rPr>
                <w:rFonts w:ascii="宋体"/>
                <w:sz w:val="18"/>
              </w:rPr>
              <w:t>6.16</w:t>
            </w:r>
          </w:p>
        </w:tc>
      </w:tr>
      <w:tr>
        <w:trPr>
          <w:trHeight w:val="350" w:hRule="exact"/>
        </w:trPr>
        <w:tc>
          <w:tcPr>
            <w:tcW w:w="24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6"/>
              <w:ind w:left="122" w:right="0"/>
              <w:jc w:val="left"/>
              <w:rPr>
                <w:rFonts w:ascii="宋体" w:hAnsi="宋体" w:cs="宋体" w:eastAsia="宋体" w:hint="default"/>
                <w:sz w:val="18"/>
                <w:szCs w:val="18"/>
              </w:rPr>
            </w:pPr>
            <w:r>
              <w:rPr>
                <w:rFonts w:ascii="宋体" w:hAnsi="宋体" w:cs="宋体" w:eastAsia="宋体" w:hint="default"/>
                <w:sz w:val="18"/>
                <w:szCs w:val="18"/>
              </w:rPr>
              <w:t>王坚</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员工</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宋体" w:hAnsi="宋体" w:cs="宋体" w:eastAsia="宋体" w:hint="default"/>
                <w:sz w:val="18"/>
                <w:szCs w:val="18"/>
              </w:rPr>
            </w:pPr>
            <w:r>
              <w:rPr>
                <w:rFonts w:ascii="宋体"/>
                <w:sz w:val="18"/>
              </w:rPr>
              <w:t>26,180,000.00</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8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2"/>
              <w:jc w:val="center"/>
              <w:rPr>
                <w:rFonts w:ascii="宋体" w:hAnsi="宋体" w:cs="宋体" w:eastAsia="宋体" w:hint="default"/>
                <w:sz w:val="18"/>
                <w:szCs w:val="18"/>
              </w:rPr>
            </w:pPr>
            <w:r>
              <w:rPr>
                <w:rFonts w:ascii="宋体"/>
                <w:sz w:val="18"/>
              </w:rPr>
              <w:t>4.25</w:t>
            </w:r>
          </w:p>
        </w:tc>
      </w:tr>
      <w:tr>
        <w:trPr>
          <w:trHeight w:val="361" w:hRule="exact"/>
        </w:trPr>
        <w:tc>
          <w:tcPr>
            <w:tcW w:w="2408"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加西贝拉投资发展有限公司</w:t>
            </w:r>
          </w:p>
        </w:tc>
        <w:tc>
          <w:tcPr>
            <w:tcW w:w="170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本公司的孙公司的</w:t>
            </w:r>
          </w:p>
        </w:tc>
        <w:tc>
          <w:tcPr>
            <w:tcW w:w="148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6"/>
              <w:ind w:right="101"/>
              <w:jc w:val="right"/>
              <w:rPr>
                <w:rFonts w:ascii="宋体" w:hAnsi="宋体" w:cs="宋体" w:eastAsia="宋体" w:hint="default"/>
                <w:sz w:val="18"/>
                <w:szCs w:val="18"/>
              </w:rPr>
            </w:pPr>
            <w:r>
              <w:rPr>
                <w:rFonts w:ascii="宋体"/>
                <w:sz w:val="18"/>
              </w:rPr>
              <w:t>25,412,042.55</w:t>
            </w:r>
          </w:p>
        </w:tc>
        <w:tc>
          <w:tcPr>
            <w:tcW w:w="113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891"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22"/>
              <w:ind w:right="2"/>
              <w:jc w:val="center"/>
              <w:rPr>
                <w:rFonts w:ascii="宋体" w:hAnsi="宋体" w:cs="宋体" w:eastAsia="宋体" w:hint="default"/>
                <w:sz w:val="18"/>
                <w:szCs w:val="18"/>
              </w:rPr>
            </w:pPr>
            <w:r>
              <w:rPr>
                <w:rFonts w:ascii="宋体"/>
                <w:sz w:val="18"/>
              </w:rPr>
              <w:t>4.13</w:t>
            </w:r>
          </w:p>
        </w:tc>
      </w:tr>
    </w:tbl>
    <w:p>
      <w:pPr>
        <w:spacing w:after="0" w:line="240" w:lineRule="auto"/>
        <w:jc w:val="center"/>
        <w:rPr>
          <w:rFonts w:ascii="宋体" w:hAnsi="宋体" w:cs="宋体" w:eastAsia="宋体" w:hint="default"/>
          <w:sz w:val="18"/>
          <w:szCs w:val="18"/>
        </w:rPr>
        <w:sectPr>
          <w:pgSz w:w="11910" w:h="16840"/>
          <w:pgMar w:header="747" w:footer="702" w:top="980" w:bottom="900" w:left="1220" w:right="11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587" w:type="dxa"/>
        <w:tblLayout w:type="fixed"/>
        <w:tblCellMar>
          <w:top w:w="0" w:type="dxa"/>
          <w:left w:w="0" w:type="dxa"/>
          <w:bottom w:w="0" w:type="dxa"/>
          <w:right w:w="0" w:type="dxa"/>
        </w:tblCellMar>
        <w:tblLook w:val="01E0"/>
      </w:tblPr>
      <w:tblGrid>
        <w:gridCol w:w="2408"/>
        <w:gridCol w:w="1702"/>
        <w:gridCol w:w="1486"/>
        <w:gridCol w:w="1139"/>
        <w:gridCol w:w="1891"/>
      </w:tblGrid>
      <w:tr>
        <w:trPr>
          <w:trHeight w:val="360" w:hRule="exact"/>
        </w:trPr>
        <w:tc>
          <w:tcPr>
            <w:tcW w:w="2408"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170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宋体" w:hAnsi="宋体" w:cs="宋体" w:eastAsia="宋体" w:hint="default"/>
                <w:sz w:val="18"/>
                <w:szCs w:val="18"/>
              </w:rPr>
            </w:pPr>
            <w:r>
              <w:rPr>
                <w:rFonts w:ascii="宋体" w:hAnsi="宋体" w:cs="宋体" w:eastAsia="宋体" w:hint="default"/>
                <w:b/>
                <w:bCs/>
                <w:sz w:val="18"/>
                <w:szCs w:val="18"/>
              </w:rPr>
              <w:t>与公司关系</w:t>
            </w:r>
            <w:r>
              <w:rPr>
                <w:rFonts w:ascii="宋体" w:hAnsi="宋体" w:cs="宋体" w:eastAsia="宋体" w:hint="default"/>
                <w:sz w:val="18"/>
                <w:szCs w:val="18"/>
              </w:rPr>
            </w:r>
          </w:p>
        </w:tc>
        <w:tc>
          <w:tcPr>
            <w:tcW w:w="148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13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3"/>
              <w:ind w:right="1"/>
              <w:jc w:val="center"/>
              <w:rPr>
                <w:rFonts w:ascii="宋体" w:hAnsi="宋体" w:cs="宋体" w:eastAsia="宋体" w:hint="default"/>
                <w:sz w:val="18"/>
                <w:szCs w:val="18"/>
              </w:rPr>
            </w:pPr>
            <w:r>
              <w:rPr>
                <w:rFonts w:ascii="宋体" w:hAnsi="宋体" w:cs="宋体" w:eastAsia="宋体" w:hint="default"/>
                <w:b/>
                <w:bCs/>
                <w:sz w:val="18"/>
                <w:szCs w:val="18"/>
              </w:rPr>
              <w:t>账龄</w:t>
            </w:r>
            <w:r>
              <w:rPr>
                <w:rFonts w:ascii="宋体" w:hAnsi="宋体" w:cs="宋体" w:eastAsia="宋体" w:hint="default"/>
                <w:sz w:val="18"/>
                <w:szCs w:val="18"/>
              </w:rPr>
            </w:r>
          </w:p>
        </w:tc>
        <w:tc>
          <w:tcPr>
            <w:tcW w:w="1891" w:type="dxa"/>
            <w:tcBorders>
              <w:top w:val="single" w:sz="12" w:space="0" w:color="000000"/>
              <w:left w:val="single" w:sz="4" w:space="0" w:color="000000"/>
              <w:bottom w:val="single" w:sz="4" w:space="0" w:color="000000"/>
              <w:right w:val="nil" w:sz="6" w:space="0" w:color="auto"/>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b/>
                <w:bCs/>
                <w:sz w:val="18"/>
                <w:szCs w:val="18"/>
              </w:rPr>
              <w:t>占总额的比例%</w:t>
            </w:r>
            <w:r>
              <w:rPr>
                <w:rFonts w:ascii="宋体" w:hAnsi="宋体" w:cs="宋体" w:eastAsia="宋体" w:hint="default"/>
                <w:sz w:val="18"/>
                <w:szCs w:val="18"/>
              </w:rPr>
            </w:r>
          </w:p>
        </w:tc>
      </w:tr>
      <w:tr>
        <w:trPr>
          <w:trHeight w:val="350" w:hRule="exact"/>
        </w:trPr>
        <w:tc>
          <w:tcPr>
            <w:tcW w:w="2408" w:type="dxa"/>
            <w:tcBorders>
              <w:top w:val="single" w:sz="4" w:space="0" w:color="000000"/>
              <w:left w:val="nil" w:sz="6" w:space="0" w:color="auto"/>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1486" w:type="dxa"/>
            <w:tcBorders>
              <w:top w:val="single" w:sz="4" w:space="0" w:color="000000"/>
              <w:left w:val="single" w:sz="4" w:space="0" w:color="000000"/>
              <w:bottom w:val="single" w:sz="4" w:space="0" w:color="000000"/>
              <w:right w:val="single" w:sz="4" w:space="0" w:color="000000"/>
            </w:tcBorders>
          </w:tcPr>
          <w:p>
            <w:pPr/>
          </w:p>
        </w:tc>
        <w:tc>
          <w:tcPr>
            <w:tcW w:w="1139" w:type="dxa"/>
            <w:tcBorders>
              <w:top w:val="single" w:sz="4" w:space="0" w:color="000000"/>
              <w:left w:val="single" w:sz="4" w:space="0" w:color="000000"/>
              <w:bottom w:val="single" w:sz="4" w:space="0" w:color="000000"/>
              <w:right w:val="single" w:sz="4" w:space="0" w:color="000000"/>
            </w:tcBorders>
          </w:tcPr>
          <w:p>
            <w:pPr/>
          </w:p>
        </w:tc>
        <w:tc>
          <w:tcPr>
            <w:tcW w:w="1891"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24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出口应退税额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外部单位</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宋体" w:hAnsi="宋体" w:cs="宋体" w:eastAsia="宋体" w:hint="default"/>
                <w:sz w:val="18"/>
                <w:szCs w:val="18"/>
              </w:rPr>
            </w:pPr>
            <w:r>
              <w:rPr>
                <w:rFonts w:ascii="宋体"/>
                <w:sz w:val="18"/>
              </w:rPr>
              <w:t>19,417,314.93</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8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2"/>
              <w:jc w:val="center"/>
              <w:rPr>
                <w:rFonts w:ascii="宋体" w:hAnsi="宋体" w:cs="宋体" w:eastAsia="宋体" w:hint="default"/>
                <w:sz w:val="18"/>
                <w:szCs w:val="18"/>
              </w:rPr>
            </w:pPr>
            <w:r>
              <w:rPr>
                <w:rFonts w:ascii="宋体"/>
                <w:sz w:val="18"/>
              </w:rPr>
              <w:t>3.16</w:t>
            </w:r>
          </w:p>
        </w:tc>
      </w:tr>
      <w:tr>
        <w:trPr>
          <w:trHeight w:val="360" w:hRule="exact"/>
        </w:trPr>
        <w:tc>
          <w:tcPr>
            <w:tcW w:w="2408"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76"/>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702" w:type="dxa"/>
            <w:tcBorders>
              <w:top w:val="single" w:sz="4" w:space="0" w:color="000000"/>
              <w:left w:val="single" w:sz="4" w:space="0" w:color="000000"/>
              <w:bottom w:val="single" w:sz="12" w:space="0" w:color="000000"/>
              <w:right w:val="single" w:sz="4" w:space="0" w:color="000000"/>
            </w:tcBorders>
          </w:tcPr>
          <w:p>
            <w:pPr/>
          </w:p>
        </w:tc>
        <w:tc>
          <w:tcPr>
            <w:tcW w:w="148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6"/>
              <w:ind w:right="101"/>
              <w:jc w:val="right"/>
              <w:rPr>
                <w:rFonts w:ascii="宋体" w:hAnsi="宋体" w:cs="宋体" w:eastAsia="宋体" w:hint="default"/>
                <w:sz w:val="18"/>
                <w:szCs w:val="18"/>
              </w:rPr>
            </w:pPr>
            <w:r>
              <w:rPr>
                <w:rFonts w:ascii="宋体"/>
                <w:b/>
                <w:w w:val="95"/>
                <w:sz w:val="18"/>
              </w:rPr>
              <w:t>242,097,976.17</w:t>
            </w:r>
            <w:r>
              <w:rPr>
                <w:rFonts w:ascii="宋体"/>
                <w:sz w:val="18"/>
              </w:rPr>
            </w:r>
          </w:p>
        </w:tc>
        <w:tc>
          <w:tcPr>
            <w:tcW w:w="113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6"/>
              <w:ind w:right="102"/>
              <w:jc w:val="right"/>
              <w:rPr>
                <w:rFonts w:ascii="宋体" w:hAnsi="宋体" w:cs="宋体" w:eastAsia="宋体" w:hint="default"/>
                <w:sz w:val="18"/>
                <w:szCs w:val="18"/>
              </w:rPr>
            </w:pPr>
            <w:r>
              <w:rPr>
                <w:rFonts w:ascii="宋体"/>
                <w:sz w:val="18"/>
              </w:rPr>
              <w:t>-</w:t>
            </w:r>
          </w:p>
        </w:tc>
        <w:tc>
          <w:tcPr>
            <w:tcW w:w="1891"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22"/>
              <w:ind w:right="1"/>
              <w:jc w:val="center"/>
              <w:rPr>
                <w:rFonts w:ascii="宋体" w:hAnsi="宋体" w:cs="宋体" w:eastAsia="宋体" w:hint="default"/>
                <w:sz w:val="18"/>
                <w:szCs w:val="18"/>
              </w:rPr>
            </w:pPr>
            <w:r>
              <w:rPr>
                <w:rFonts w:ascii="宋体"/>
                <w:b/>
                <w:sz w:val="18"/>
              </w:rPr>
              <w:t>39.35</w:t>
            </w:r>
            <w:r>
              <w:rPr>
                <w:rFonts w:ascii="宋体"/>
                <w:sz w:val="18"/>
              </w:rPr>
            </w:r>
          </w:p>
        </w:tc>
      </w:tr>
    </w:tbl>
    <w:p>
      <w:pPr>
        <w:pStyle w:val="BodyText"/>
        <w:spacing w:line="238" w:lineRule="exact"/>
        <w:ind w:left="720" w:right="0"/>
        <w:jc w:val="left"/>
      </w:pPr>
      <w:r>
        <w:rPr/>
        <w:t>（6）其他应收关联方款项，见注九（三）2。</w:t>
      </w:r>
    </w:p>
    <w:p>
      <w:pPr>
        <w:pStyle w:val="BodyText"/>
        <w:spacing w:line="274" w:lineRule="exact"/>
        <w:ind w:left="720" w:right="0"/>
        <w:jc w:val="left"/>
      </w:pPr>
      <w:r>
        <w:rPr/>
        <w:t>（7）其他应收款中外币余额</w:t>
      </w:r>
    </w:p>
    <w:p>
      <w:pPr>
        <w:spacing w:line="240" w:lineRule="auto" w:before="7"/>
        <w:rPr>
          <w:rFonts w:ascii="宋体" w:hAnsi="宋体" w:cs="宋体" w:eastAsia="宋体" w:hint="default"/>
          <w:sz w:val="2"/>
          <w:szCs w:val="2"/>
        </w:rPr>
      </w:pPr>
    </w:p>
    <w:tbl>
      <w:tblPr>
        <w:tblW w:w="0" w:type="auto"/>
        <w:jc w:val="left"/>
        <w:tblInd w:w="484" w:type="dxa"/>
        <w:tblLayout w:type="fixed"/>
        <w:tblCellMar>
          <w:top w:w="0" w:type="dxa"/>
          <w:left w:w="0" w:type="dxa"/>
          <w:bottom w:w="0" w:type="dxa"/>
          <w:right w:w="0" w:type="dxa"/>
        </w:tblCellMar>
        <w:tblLook w:val="01E0"/>
      </w:tblPr>
      <w:tblGrid>
        <w:gridCol w:w="964"/>
        <w:gridCol w:w="1418"/>
        <w:gridCol w:w="1134"/>
        <w:gridCol w:w="1417"/>
        <w:gridCol w:w="1399"/>
        <w:gridCol w:w="1160"/>
        <w:gridCol w:w="1324"/>
      </w:tblGrid>
      <w:tr>
        <w:trPr>
          <w:trHeight w:val="312" w:hRule="exact"/>
        </w:trPr>
        <w:tc>
          <w:tcPr>
            <w:tcW w:w="964" w:type="dxa"/>
            <w:vMerge w:val="restart"/>
            <w:tcBorders>
              <w:top w:val="single" w:sz="17" w:space="0" w:color="000000"/>
              <w:left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外币名称</w:t>
            </w:r>
          </w:p>
        </w:tc>
        <w:tc>
          <w:tcPr>
            <w:tcW w:w="3970" w:type="dxa"/>
            <w:gridSpan w:val="3"/>
            <w:tcBorders>
              <w:top w:val="single" w:sz="17" w:space="0" w:color="000000"/>
              <w:left w:val="single" w:sz="4" w:space="0" w:color="000000"/>
              <w:bottom w:val="single" w:sz="4" w:space="0" w:color="000000"/>
              <w:right w:val="single" w:sz="4"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年末金额</w:t>
            </w:r>
          </w:p>
        </w:tc>
        <w:tc>
          <w:tcPr>
            <w:tcW w:w="3883" w:type="dxa"/>
            <w:gridSpan w:val="3"/>
            <w:tcBorders>
              <w:top w:val="single" w:sz="17" w:space="0" w:color="000000"/>
              <w:left w:val="single" w:sz="4" w:space="0" w:color="000000"/>
              <w:bottom w:val="single" w:sz="4" w:space="0" w:color="000000"/>
              <w:right w:val="nil" w:sz="6" w:space="0" w:color="auto"/>
            </w:tcBorders>
          </w:tcPr>
          <w:p>
            <w:pPr>
              <w:pStyle w:val="TableParagraph"/>
              <w:spacing w:line="208" w:lineRule="exact"/>
              <w:ind w:right="2"/>
              <w:jc w:val="center"/>
              <w:rPr>
                <w:rFonts w:ascii="宋体" w:hAnsi="宋体" w:cs="宋体" w:eastAsia="宋体" w:hint="default"/>
                <w:sz w:val="18"/>
                <w:szCs w:val="18"/>
              </w:rPr>
            </w:pPr>
            <w:r>
              <w:rPr>
                <w:rFonts w:ascii="宋体" w:hAnsi="宋体" w:cs="宋体" w:eastAsia="宋体" w:hint="default"/>
                <w:sz w:val="18"/>
                <w:szCs w:val="18"/>
              </w:rPr>
              <w:t>年初金额</w:t>
            </w:r>
          </w:p>
        </w:tc>
      </w:tr>
      <w:tr>
        <w:trPr>
          <w:trHeight w:val="294" w:hRule="exact"/>
        </w:trPr>
        <w:tc>
          <w:tcPr>
            <w:tcW w:w="964" w:type="dxa"/>
            <w:vMerge/>
            <w:tcBorders>
              <w:left w:val="nil" w:sz="6" w:space="0" w:color="auto"/>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原币</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01" w:right="0"/>
              <w:jc w:val="left"/>
              <w:rPr>
                <w:rFonts w:ascii="宋体" w:hAnsi="宋体" w:cs="宋体" w:eastAsia="宋体" w:hint="default"/>
                <w:sz w:val="18"/>
                <w:szCs w:val="18"/>
              </w:rPr>
            </w:pPr>
            <w:r>
              <w:rPr>
                <w:rFonts w:ascii="宋体" w:hAnsi="宋体" w:cs="宋体" w:eastAsia="宋体" w:hint="default"/>
                <w:sz w:val="18"/>
                <w:szCs w:val="18"/>
              </w:rPr>
              <w:t>折算汇率</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53" w:right="0"/>
              <w:jc w:val="left"/>
              <w:rPr>
                <w:rFonts w:ascii="宋体" w:hAnsi="宋体" w:cs="宋体" w:eastAsia="宋体" w:hint="default"/>
                <w:sz w:val="18"/>
                <w:szCs w:val="18"/>
              </w:rPr>
            </w:pPr>
            <w:r>
              <w:rPr>
                <w:rFonts w:ascii="宋体" w:hAnsi="宋体" w:cs="宋体" w:eastAsia="宋体" w:hint="default"/>
                <w:sz w:val="18"/>
                <w:szCs w:val="18"/>
              </w:rPr>
              <w:t>折合人民币</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原币</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14" w:right="0"/>
              <w:jc w:val="left"/>
              <w:rPr>
                <w:rFonts w:ascii="宋体" w:hAnsi="宋体" w:cs="宋体" w:eastAsia="宋体" w:hint="default"/>
                <w:sz w:val="18"/>
                <w:szCs w:val="18"/>
              </w:rPr>
            </w:pPr>
            <w:r>
              <w:rPr>
                <w:rFonts w:ascii="宋体" w:hAnsi="宋体" w:cs="宋体" w:eastAsia="宋体" w:hint="default"/>
                <w:sz w:val="18"/>
                <w:szCs w:val="18"/>
              </w:rPr>
              <w:t>折算汇率</w:t>
            </w:r>
          </w:p>
        </w:tc>
        <w:tc>
          <w:tcPr>
            <w:tcW w:w="13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left="206" w:right="0"/>
              <w:jc w:val="left"/>
              <w:rPr>
                <w:rFonts w:ascii="宋体" w:hAnsi="宋体" w:cs="宋体" w:eastAsia="宋体" w:hint="default"/>
                <w:sz w:val="18"/>
                <w:szCs w:val="18"/>
              </w:rPr>
            </w:pPr>
            <w:r>
              <w:rPr>
                <w:rFonts w:ascii="宋体" w:hAnsi="宋体" w:cs="宋体" w:eastAsia="宋体" w:hint="default"/>
                <w:sz w:val="18"/>
                <w:szCs w:val="18"/>
              </w:rPr>
              <w:t>折合人民币</w:t>
            </w:r>
          </w:p>
        </w:tc>
      </w:tr>
      <w:tr>
        <w:trPr>
          <w:trHeight w:val="294" w:hRule="exact"/>
        </w:trPr>
        <w:tc>
          <w:tcPr>
            <w:tcW w:w="9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122" w:right="0"/>
              <w:jc w:val="left"/>
              <w:rPr>
                <w:rFonts w:ascii="宋体" w:hAnsi="宋体" w:cs="宋体" w:eastAsia="宋体" w:hint="default"/>
                <w:sz w:val="18"/>
                <w:szCs w:val="18"/>
              </w:rPr>
            </w:pPr>
            <w:r>
              <w:rPr>
                <w:rFonts w:ascii="宋体" w:hAnsi="宋体" w:cs="宋体" w:eastAsia="宋体" w:hint="default"/>
                <w:sz w:val="18"/>
                <w:szCs w:val="18"/>
              </w:rPr>
              <w:t>澳元</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2"/>
              <w:jc w:val="right"/>
              <w:rPr>
                <w:rFonts w:ascii="Arial Narrow" w:hAnsi="Arial Narrow" w:cs="Arial Narrow" w:eastAsia="Arial Narrow" w:hint="default"/>
                <w:sz w:val="18"/>
                <w:szCs w:val="18"/>
              </w:rPr>
            </w:pPr>
            <w:r>
              <w:rPr>
                <w:rFonts w:ascii="Arial Narrow"/>
                <w:spacing w:val="-1"/>
                <w:sz w:val="18"/>
              </w:rPr>
              <w:t>286,958.68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Arial Narrow" w:hAnsi="Arial Narrow" w:cs="Arial Narrow" w:eastAsia="Arial Narrow" w:hint="default"/>
                <w:sz w:val="18"/>
                <w:szCs w:val="18"/>
              </w:rPr>
            </w:pPr>
            <w:r>
              <w:rPr>
                <w:rFonts w:ascii="Arial Narrow"/>
                <w:spacing w:val="-1"/>
                <w:sz w:val="18"/>
              </w:rPr>
              <w:t>6.647200</w:t>
            </w:r>
            <w:r>
              <w:rPr>
                <w:rFonts w:ascii="Arial Narrow"/>
                <w:sz w:val="18"/>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Arial Narrow" w:hAnsi="Arial Narrow" w:cs="Arial Narrow" w:eastAsia="Arial Narrow" w:hint="default"/>
                <w:sz w:val="18"/>
                <w:szCs w:val="18"/>
              </w:rPr>
            </w:pPr>
            <w:r>
              <w:rPr>
                <w:rFonts w:ascii="Arial Narrow"/>
                <w:spacing w:val="-1"/>
                <w:sz w:val="18"/>
              </w:rPr>
              <w:t>1,907,471.74</w:t>
            </w:r>
            <w:r>
              <w:rPr>
                <w:rFonts w:ascii="Arial Narrow"/>
                <w:sz w:val="18"/>
              </w:rPr>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0"/>
              <w:jc w:val="right"/>
              <w:rPr>
                <w:rFonts w:ascii="Arial Narrow" w:hAnsi="Arial Narrow" w:cs="Arial Narrow" w:eastAsia="Arial Narrow" w:hint="default"/>
                <w:sz w:val="18"/>
                <w:szCs w:val="18"/>
              </w:rPr>
            </w:pPr>
            <w:r>
              <w:rPr>
                <w:rFonts w:ascii="Arial Narrow"/>
                <w:spacing w:val="-1"/>
                <w:sz w:val="18"/>
              </w:rPr>
              <w:t>34,949.37</w:t>
            </w:r>
            <w:r>
              <w:rPr>
                <w:rFonts w:ascii="Arial Narrow"/>
                <w:sz w:val="18"/>
              </w:rPr>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Arial Narrow" w:hAnsi="Arial Narrow" w:cs="Arial Narrow" w:eastAsia="Arial Narrow" w:hint="default"/>
                <w:sz w:val="18"/>
                <w:szCs w:val="18"/>
              </w:rPr>
            </w:pPr>
            <w:r>
              <w:rPr>
                <w:rFonts w:ascii="Arial Narrow"/>
                <w:spacing w:val="-1"/>
                <w:sz w:val="18"/>
              </w:rPr>
              <w:t>6.12940</w:t>
            </w:r>
          </w:p>
        </w:tc>
        <w:tc>
          <w:tcPr>
            <w:tcW w:w="13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106"/>
              <w:jc w:val="right"/>
              <w:rPr>
                <w:rFonts w:ascii="Arial Narrow" w:hAnsi="Arial Narrow" w:cs="Arial Narrow" w:eastAsia="Arial Narrow" w:hint="default"/>
                <w:sz w:val="18"/>
                <w:szCs w:val="18"/>
              </w:rPr>
            </w:pPr>
            <w:r>
              <w:rPr>
                <w:rFonts w:ascii="Arial Narrow"/>
                <w:spacing w:val="-1"/>
                <w:sz w:val="18"/>
              </w:rPr>
              <w:t>214,218.67</w:t>
            </w:r>
          </w:p>
        </w:tc>
      </w:tr>
      <w:tr>
        <w:trPr>
          <w:trHeight w:val="294" w:hRule="exact"/>
        </w:trPr>
        <w:tc>
          <w:tcPr>
            <w:tcW w:w="9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122"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Arial Narrow" w:hAnsi="Arial Narrow" w:cs="Arial Narrow" w:eastAsia="Arial Narrow" w:hint="default"/>
                <w:sz w:val="18"/>
                <w:szCs w:val="18"/>
              </w:rPr>
            </w:pPr>
            <w:r>
              <w:rPr>
                <w:rFonts w:ascii="Arial Narrow"/>
                <w:spacing w:val="-1"/>
                <w:sz w:val="18"/>
              </w:rPr>
              <w:t>89,425.48</w:t>
            </w:r>
            <w:r>
              <w:rPr>
                <w:rFonts w:ascii="Arial Narrow"/>
                <w:sz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Arial Narrow" w:hAnsi="Arial Narrow" w:cs="Arial Narrow" w:eastAsia="Arial Narrow" w:hint="default"/>
                <w:sz w:val="18"/>
                <w:szCs w:val="18"/>
              </w:rPr>
            </w:pPr>
            <w:r>
              <w:rPr>
                <w:rFonts w:ascii="Arial Narrow"/>
                <w:spacing w:val="-1"/>
                <w:sz w:val="18"/>
              </w:rPr>
              <w:t>8.806500</w:t>
            </w:r>
            <w:r>
              <w:rPr>
                <w:rFonts w:ascii="Arial Narrow"/>
                <w:sz w:val="18"/>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0"/>
              <w:jc w:val="right"/>
              <w:rPr>
                <w:rFonts w:ascii="Arial Narrow" w:hAnsi="Arial Narrow" w:cs="Arial Narrow" w:eastAsia="Arial Narrow" w:hint="default"/>
                <w:sz w:val="18"/>
                <w:szCs w:val="18"/>
              </w:rPr>
            </w:pPr>
            <w:r>
              <w:rPr>
                <w:rFonts w:ascii="Arial Narrow"/>
                <w:spacing w:val="-1"/>
                <w:sz w:val="18"/>
              </w:rPr>
              <w:t>787,525.49</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9"/>
              <w:jc w:val="right"/>
              <w:rPr>
                <w:rFonts w:ascii="Arial Narrow" w:hAnsi="Arial Narrow" w:cs="Arial Narrow" w:eastAsia="Arial Narrow" w:hint="default"/>
                <w:sz w:val="18"/>
                <w:szCs w:val="18"/>
              </w:rPr>
            </w:pPr>
            <w:r>
              <w:rPr>
                <w:rFonts w:ascii="Arial Narrow"/>
                <w:spacing w:val="-1"/>
                <w:sz w:val="18"/>
              </w:rPr>
              <w:t>172,978.38</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Arial Narrow" w:hAnsi="Arial Narrow" w:cs="Arial Narrow" w:eastAsia="Arial Narrow" w:hint="default"/>
                <w:sz w:val="18"/>
                <w:szCs w:val="18"/>
              </w:rPr>
            </w:pPr>
            <w:r>
              <w:rPr>
                <w:rFonts w:ascii="Arial Narrow"/>
                <w:spacing w:val="-1"/>
                <w:sz w:val="18"/>
              </w:rPr>
              <w:t>9.79710</w:t>
            </w:r>
          </w:p>
        </w:tc>
        <w:tc>
          <w:tcPr>
            <w:tcW w:w="13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106"/>
              <w:jc w:val="right"/>
              <w:rPr>
                <w:rFonts w:ascii="Arial Narrow" w:hAnsi="Arial Narrow" w:cs="Arial Narrow" w:eastAsia="Arial Narrow" w:hint="default"/>
                <w:sz w:val="18"/>
                <w:szCs w:val="18"/>
              </w:rPr>
            </w:pPr>
            <w:r>
              <w:rPr>
                <w:rFonts w:ascii="Arial Narrow"/>
                <w:spacing w:val="-1"/>
                <w:sz w:val="18"/>
              </w:rPr>
              <w:t>1,694,686.49</w:t>
            </w:r>
            <w:r>
              <w:rPr>
                <w:rFonts w:ascii="Arial Narrow"/>
                <w:sz w:val="18"/>
              </w:rPr>
            </w:r>
          </w:p>
        </w:tc>
      </w:tr>
      <w:tr>
        <w:trPr>
          <w:trHeight w:val="294" w:hRule="exact"/>
        </w:trPr>
        <w:tc>
          <w:tcPr>
            <w:tcW w:w="9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122" w:right="0"/>
              <w:jc w:val="left"/>
              <w:rPr>
                <w:rFonts w:ascii="宋体" w:hAnsi="宋体" w:cs="宋体" w:eastAsia="宋体" w:hint="default"/>
                <w:sz w:val="18"/>
                <w:szCs w:val="18"/>
              </w:rPr>
            </w:pPr>
            <w:r>
              <w:rPr>
                <w:rFonts w:ascii="宋体" w:hAnsi="宋体" w:cs="宋体" w:eastAsia="宋体" w:hint="default"/>
                <w:sz w:val="18"/>
                <w:szCs w:val="18"/>
              </w:rPr>
              <w:t>英镑</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2"/>
              <w:jc w:val="right"/>
              <w:rPr>
                <w:rFonts w:ascii="Arial Narrow" w:hAnsi="Arial Narrow" w:cs="Arial Narrow" w:eastAsia="Arial Narrow" w:hint="default"/>
                <w:sz w:val="18"/>
                <w:szCs w:val="18"/>
              </w:rPr>
            </w:pPr>
            <w:r>
              <w:rPr>
                <w:rFonts w:ascii="Arial Narrow"/>
                <w:spacing w:val="-1"/>
                <w:sz w:val="18"/>
              </w:rPr>
              <w:t>165,768.00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Arial Narrow" w:hAnsi="Arial Narrow" w:cs="Arial Narrow" w:eastAsia="Arial Narrow" w:hint="default"/>
                <w:sz w:val="18"/>
                <w:szCs w:val="18"/>
              </w:rPr>
            </w:pPr>
            <w:r>
              <w:rPr>
                <w:rFonts w:ascii="Arial Narrow"/>
                <w:spacing w:val="-1"/>
                <w:sz w:val="18"/>
              </w:rPr>
              <w:t>10.218200</w:t>
            </w:r>
            <w:r>
              <w:rPr>
                <w:rFonts w:ascii="Arial Narrow"/>
                <w:sz w:val="18"/>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Arial Narrow" w:hAnsi="Arial Narrow" w:cs="Arial Narrow" w:eastAsia="Arial Narrow" w:hint="default"/>
                <w:sz w:val="18"/>
                <w:szCs w:val="18"/>
              </w:rPr>
            </w:pPr>
            <w:r>
              <w:rPr>
                <w:rFonts w:ascii="Arial Narrow"/>
                <w:spacing w:val="-1"/>
                <w:sz w:val="18"/>
              </w:rPr>
              <w:t>1,693,850.58</w:t>
            </w:r>
            <w:r>
              <w:rPr>
                <w:rFonts w:ascii="Arial Narrow"/>
                <w:sz w:val="18"/>
              </w:rPr>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9"/>
              <w:jc w:val="right"/>
              <w:rPr>
                <w:rFonts w:ascii="Arial Narrow" w:hAnsi="Arial Narrow" w:cs="Arial Narrow" w:eastAsia="Arial Narrow" w:hint="default"/>
                <w:sz w:val="18"/>
                <w:szCs w:val="18"/>
              </w:rPr>
            </w:pPr>
            <w:r>
              <w:rPr>
                <w:rFonts w:ascii="Arial Narrow"/>
                <w:spacing w:val="-1"/>
                <w:sz w:val="18"/>
              </w:rPr>
              <w:t>8,900.00</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Arial Narrow" w:hAnsi="Arial Narrow" w:cs="Arial Narrow" w:eastAsia="Arial Narrow" w:hint="default"/>
                <w:sz w:val="18"/>
                <w:szCs w:val="18"/>
              </w:rPr>
            </w:pPr>
            <w:r>
              <w:rPr>
                <w:rFonts w:ascii="Arial Narrow"/>
                <w:spacing w:val="-1"/>
                <w:sz w:val="18"/>
              </w:rPr>
              <w:t>10.97800</w:t>
            </w:r>
            <w:r>
              <w:rPr>
                <w:rFonts w:ascii="Arial Narrow"/>
                <w:sz w:val="18"/>
              </w:rPr>
            </w:r>
          </w:p>
        </w:tc>
        <w:tc>
          <w:tcPr>
            <w:tcW w:w="13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106"/>
              <w:jc w:val="right"/>
              <w:rPr>
                <w:rFonts w:ascii="Arial Narrow" w:hAnsi="Arial Narrow" w:cs="Arial Narrow" w:eastAsia="Arial Narrow" w:hint="default"/>
                <w:sz w:val="18"/>
                <w:szCs w:val="18"/>
              </w:rPr>
            </w:pPr>
            <w:r>
              <w:rPr>
                <w:rFonts w:ascii="Arial Narrow"/>
                <w:spacing w:val="-1"/>
                <w:sz w:val="18"/>
              </w:rPr>
              <w:t>97,704.20</w:t>
            </w:r>
            <w:r>
              <w:rPr>
                <w:rFonts w:ascii="Arial Narrow"/>
                <w:sz w:val="18"/>
              </w:rPr>
            </w:r>
          </w:p>
        </w:tc>
      </w:tr>
      <w:tr>
        <w:trPr>
          <w:trHeight w:val="294" w:hRule="exact"/>
        </w:trPr>
        <w:tc>
          <w:tcPr>
            <w:tcW w:w="9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122" w:right="0"/>
              <w:jc w:val="left"/>
              <w:rPr>
                <w:rFonts w:ascii="宋体" w:hAnsi="宋体" w:cs="宋体" w:eastAsia="宋体" w:hint="default"/>
                <w:sz w:val="18"/>
                <w:szCs w:val="18"/>
              </w:rPr>
            </w:pPr>
            <w:r>
              <w:rPr>
                <w:rFonts w:ascii="宋体" w:hAnsi="宋体" w:cs="宋体" w:eastAsia="宋体" w:hint="default"/>
                <w:sz w:val="18"/>
                <w:szCs w:val="18"/>
              </w:rPr>
              <w:t>日元</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Arial Narrow" w:hAnsi="Arial Narrow" w:cs="Arial Narrow" w:eastAsia="Arial Narrow" w:hint="default"/>
                <w:sz w:val="18"/>
                <w:szCs w:val="18"/>
              </w:rPr>
            </w:pPr>
            <w:r>
              <w:rPr>
                <w:rFonts w:ascii="Arial Narrow"/>
                <w:spacing w:val="-1"/>
                <w:w w:val="95"/>
                <w:sz w:val="18"/>
              </w:rPr>
              <w:t>--</w:t>
            </w:r>
            <w:r>
              <w:rPr>
                <w:rFonts w:ascii="Arial Narrow"/>
                <w:w w:val="95"/>
                <w:sz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0"/>
              <w:jc w:val="right"/>
              <w:rPr>
                <w:rFonts w:ascii="Arial Narrow" w:hAnsi="Arial Narrow" w:cs="Arial Narrow" w:eastAsia="Arial Narrow" w:hint="default"/>
                <w:sz w:val="18"/>
                <w:szCs w:val="18"/>
              </w:rPr>
            </w:pPr>
            <w:r>
              <w:rPr>
                <w:rFonts w:ascii="Arial Narrow"/>
                <w:spacing w:val="-1"/>
                <w:sz w:val="18"/>
              </w:rPr>
              <w:t>0.081260</w:t>
            </w:r>
            <w:r>
              <w:rPr>
                <w:rFonts w:ascii="Arial Narrow"/>
                <w:sz w:val="18"/>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Arial Narrow" w:hAnsi="Arial Narrow" w:cs="Arial Narrow" w:eastAsia="Arial Narrow" w:hint="default"/>
                <w:sz w:val="18"/>
                <w:szCs w:val="18"/>
              </w:rPr>
            </w:pPr>
            <w:r>
              <w:rPr>
                <w:rFonts w:ascii="Arial Narrow"/>
                <w:sz w:val="18"/>
              </w:rPr>
              <w:t>--</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9"/>
              <w:jc w:val="right"/>
              <w:rPr>
                <w:rFonts w:ascii="Arial Narrow" w:hAnsi="Arial Narrow" w:cs="Arial Narrow" w:eastAsia="Arial Narrow" w:hint="default"/>
                <w:sz w:val="18"/>
                <w:szCs w:val="18"/>
              </w:rPr>
            </w:pPr>
            <w:r>
              <w:rPr>
                <w:rFonts w:ascii="Arial Narrow"/>
                <w:spacing w:val="-1"/>
                <w:sz w:val="18"/>
              </w:rPr>
              <w:t>17,793,450.00</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Arial Narrow" w:hAnsi="Arial Narrow" w:cs="Arial Narrow" w:eastAsia="Arial Narrow" w:hint="default"/>
                <w:sz w:val="18"/>
                <w:szCs w:val="18"/>
              </w:rPr>
            </w:pPr>
            <w:r>
              <w:rPr>
                <w:rFonts w:ascii="Arial Narrow"/>
                <w:spacing w:val="-1"/>
                <w:sz w:val="18"/>
              </w:rPr>
              <w:t>0.073782</w:t>
            </w:r>
            <w:r>
              <w:rPr>
                <w:rFonts w:ascii="Arial Narrow"/>
                <w:sz w:val="18"/>
              </w:rPr>
            </w:r>
          </w:p>
        </w:tc>
        <w:tc>
          <w:tcPr>
            <w:tcW w:w="13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106"/>
              <w:jc w:val="right"/>
              <w:rPr>
                <w:rFonts w:ascii="Arial Narrow" w:hAnsi="Arial Narrow" w:cs="Arial Narrow" w:eastAsia="Arial Narrow" w:hint="default"/>
                <w:sz w:val="18"/>
                <w:szCs w:val="18"/>
              </w:rPr>
            </w:pPr>
            <w:r>
              <w:rPr>
                <w:rFonts w:ascii="Arial Narrow"/>
                <w:spacing w:val="-1"/>
                <w:sz w:val="18"/>
              </w:rPr>
              <w:t>1,312,836.33</w:t>
            </w:r>
            <w:r>
              <w:rPr>
                <w:rFonts w:ascii="Arial Narrow"/>
                <w:sz w:val="18"/>
              </w:rPr>
            </w:r>
          </w:p>
        </w:tc>
      </w:tr>
      <w:tr>
        <w:trPr>
          <w:trHeight w:val="294" w:hRule="exact"/>
        </w:trPr>
        <w:tc>
          <w:tcPr>
            <w:tcW w:w="9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122"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Arial Narrow" w:hAnsi="Arial Narrow" w:cs="Arial Narrow" w:eastAsia="Arial Narrow" w:hint="default"/>
                <w:sz w:val="18"/>
                <w:szCs w:val="18"/>
              </w:rPr>
            </w:pPr>
            <w:r>
              <w:rPr>
                <w:rFonts w:ascii="Arial Narrow"/>
                <w:spacing w:val="-1"/>
                <w:w w:val="95"/>
                <w:sz w:val="18"/>
              </w:rPr>
              <w:t>--</w:t>
            </w:r>
            <w:r>
              <w:rPr>
                <w:rFonts w:ascii="Arial Narrow"/>
                <w:w w:val="95"/>
                <w:sz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0"/>
              <w:jc w:val="right"/>
              <w:rPr>
                <w:rFonts w:ascii="Arial Narrow" w:hAnsi="Arial Narrow" w:cs="Arial Narrow" w:eastAsia="Arial Narrow" w:hint="default"/>
                <w:sz w:val="18"/>
                <w:szCs w:val="18"/>
              </w:rPr>
            </w:pPr>
            <w:r>
              <w:rPr>
                <w:rFonts w:ascii="Arial Narrow"/>
                <w:spacing w:val="-1"/>
                <w:sz w:val="18"/>
              </w:rPr>
              <w:t>6.622700</w:t>
            </w:r>
            <w:r>
              <w:rPr>
                <w:rFonts w:ascii="Arial Narrow"/>
                <w:sz w:val="18"/>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Arial Narrow" w:hAnsi="Arial Narrow" w:cs="Arial Narrow" w:eastAsia="Arial Narrow" w:hint="default"/>
                <w:sz w:val="18"/>
                <w:szCs w:val="18"/>
              </w:rPr>
            </w:pPr>
            <w:r>
              <w:rPr>
                <w:rFonts w:ascii="Arial Narrow"/>
                <w:sz w:val="18"/>
              </w:rPr>
              <w:t>--</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9"/>
              <w:jc w:val="right"/>
              <w:rPr>
                <w:rFonts w:ascii="Arial Narrow" w:hAnsi="Arial Narrow" w:cs="Arial Narrow" w:eastAsia="Arial Narrow" w:hint="default"/>
                <w:sz w:val="18"/>
                <w:szCs w:val="18"/>
              </w:rPr>
            </w:pPr>
            <w:r>
              <w:rPr>
                <w:rFonts w:ascii="Arial Narrow"/>
                <w:spacing w:val="-1"/>
                <w:sz w:val="18"/>
              </w:rPr>
              <w:t>549,753.71</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Arial Narrow" w:hAnsi="Arial Narrow" w:cs="Arial Narrow" w:eastAsia="Arial Narrow" w:hint="default"/>
                <w:sz w:val="18"/>
                <w:szCs w:val="18"/>
              </w:rPr>
            </w:pPr>
            <w:r>
              <w:rPr>
                <w:rFonts w:ascii="Arial Narrow"/>
                <w:spacing w:val="-1"/>
                <w:sz w:val="18"/>
              </w:rPr>
              <w:t>6.82820</w:t>
            </w:r>
          </w:p>
        </w:tc>
        <w:tc>
          <w:tcPr>
            <w:tcW w:w="13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106"/>
              <w:jc w:val="right"/>
              <w:rPr>
                <w:rFonts w:ascii="Arial Narrow" w:hAnsi="Arial Narrow" w:cs="Arial Narrow" w:eastAsia="Arial Narrow" w:hint="default"/>
                <w:sz w:val="18"/>
                <w:szCs w:val="18"/>
              </w:rPr>
            </w:pPr>
            <w:r>
              <w:rPr>
                <w:rFonts w:ascii="Arial Narrow"/>
                <w:spacing w:val="-1"/>
                <w:sz w:val="18"/>
              </w:rPr>
              <w:t>3,753,828.28</w:t>
            </w:r>
            <w:r>
              <w:rPr>
                <w:rFonts w:ascii="Arial Narrow"/>
                <w:sz w:val="18"/>
              </w:rPr>
            </w:r>
          </w:p>
        </w:tc>
      </w:tr>
      <w:tr>
        <w:trPr>
          <w:trHeight w:val="294" w:hRule="exact"/>
        </w:trPr>
        <w:tc>
          <w:tcPr>
            <w:tcW w:w="9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122" w:right="0"/>
              <w:jc w:val="left"/>
              <w:rPr>
                <w:rFonts w:ascii="宋体" w:hAnsi="宋体" w:cs="宋体" w:eastAsia="宋体" w:hint="default"/>
                <w:sz w:val="18"/>
                <w:szCs w:val="18"/>
              </w:rPr>
            </w:pPr>
            <w:r>
              <w:rPr>
                <w:rFonts w:ascii="宋体" w:hAnsi="宋体" w:cs="宋体" w:eastAsia="宋体" w:hint="default"/>
                <w:sz w:val="18"/>
                <w:szCs w:val="18"/>
              </w:rPr>
              <w:t>捷克克朗</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Arial Narrow" w:hAnsi="Arial Narrow" w:cs="Arial Narrow" w:eastAsia="Arial Narrow" w:hint="default"/>
                <w:sz w:val="18"/>
                <w:szCs w:val="18"/>
              </w:rPr>
            </w:pPr>
            <w:r>
              <w:rPr>
                <w:rFonts w:ascii="Arial Narrow"/>
                <w:spacing w:val="-1"/>
                <w:sz w:val="18"/>
              </w:rPr>
              <w:t>1,226,668.18</w:t>
            </w:r>
            <w:r>
              <w:rPr>
                <w:rFonts w:ascii="Arial Narrow"/>
                <w:sz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Arial Narrow" w:hAnsi="Arial Narrow" w:cs="Arial Narrow" w:eastAsia="Arial Narrow" w:hint="default"/>
                <w:sz w:val="18"/>
                <w:szCs w:val="18"/>
              </w:rPr>
            </w:pPr>
            <w:r>
              <w:rPr>
                <w:rFonts w:ascii="Arial Narrow"/>
                <w:spacing w:val="-1"/>
                <w:sz w:val="18"/>
              </w:rPr>
              <w:t>0.347460</w:t>
            </w:r>
            <w:r>
              <w:rPr>
                <w:rFonts w:ascii="Arial Narrow"/>
                <w:sz w:val="18"/>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0"/>
              <w:jc w:val="right"/>
              <w:rPr>
                <w:rFonts w:ascii="Arial Narrow" w:hAnsi="Arial Narrow" w:cs="Arial Narrow" w:eastAsia="Arial Narrow" w:hint="default"/>
                <w:sz w:val="18"/>
                <w:szCs w:val="18"/>
              </w:rPr>
            </w:pPr>
            <w:r>
              <w:rPr>
                <w:rFonts w:ascii="Arial Narrow"/>
                <w:spacing w:val="-1"/>
                <w:sz w:val="18"/>
              </w:rPr>
              <w:t>426,218.13</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9"/>
              <w:jc w:val="right"/>
              <w:rPr>
                <w:rFonts w:ascii="Arial Narrow" w:hAnsi="Arial Narrow" w:cs="Arial Narrow" w:eastAsia="Arial Narrow" w:hint="default"/>
                <w:sz w:val="18"/>
                <w:szCs w:val="18"/>
              </w:rPr>
            </w:pPr>
            <w:r>
              <w:rPr>
                <w:rFonts w:ascii="Arial Narrow"/>
                <w:spacing w:val="-1"/>
                <w:sz w:val="18"/>
              </w:rPr>
              <w:t>351,750.50</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Arial Narrow" w:hAnsi="Arial Narrow" w:cs="Arial Narrow" w:eastAsia="Arial Narrow" w:hint="default"/>
                <w:sz w:val="18"/>
                <w:szCs w:val="18"/>
              </w:rPr>
            </w:pPr>
            <w:r>
              <w:rPr>
                <w:rFonts w:ascii="Arial Narrow"/>
                <w:spacing w:val="-1"/>
                <w:sz w:val="18"/>
              </w:rPr>
              <w:t>0.37065</w:t>
            </w:r>
          </w:p>
        </w:tc>
        <w:tc>
          <w:tcPr>
            <w:tcW w:w="13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106"/>
              <w:jc w:val="right"/>
              <w:rPr>
                <w:rFonts w:ascii="Arial Narrow" w:hAnsi="Arial Narrow" w:cs="Arial Narrow" w:eastAsia="Arial Narrow" w:hint="default"/>
                <w:sz w:val="18"/>
                <w:szCs w:val="18"/>
              </w:rPr>
            </w:pPr>
            <w:r>
              <w:rPr>
                <w:rFonts w:ascii="Arial Narrow"/>
                <w:spacing w:val="-1"/>
                <w:sz w:val="18"/>
              </w:rPr>
              <w:t>130,376.32</w:t>
            </w:r>
          </w:p>
        </w:tc>
      </w:tr>
      <w:tr>
        <w:trPr>
          <w:trHeight w:val="294" w:hRule="exact"/>
        </w:trPr>
        <w:tc>
          <w:tcPr>
            <w:tcW w:w="9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122" w:right="0"/>
              <w:jc w:val="left"/>
              <w:rPr>
                <w:rFonts w:ascii="宋体" w:hAnsi="宋体" w:cs="宋体" w:eastAsia="宋体" w:hint="default"/>
                <w:sz w:val="18"/>
                <w:szCs w:val="18"/>
              </w:rPr>
            </w:pPr>
            <w:r>
              <w:rPr>
                <w:rFonts w:ascii="宋体" w:hAnsi="宋体" w:cs="宋体" w:eastAsia="宋体" w:hint="default"/>
                <w:sz w:val="18"/>
                <w:szCs w:val="18"/>
              </w:rPr>
              <w:t>印尼盾</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Arial Narrow" w:hAnsi="Arial Narrow" w:cs="Arial Narrow" w:eastAsia="Arial Narrow" w:hint="default"/>
                <w:sz w:val="18"/>
                <w:szCs w:val="18"/>
              </w:rPr>
            </w:pPr>
            <w:r>
              <w:rPr>
                <w:rFonts w:ascii="Arial Narrow"/>
                <w:spacing w:val="-1"/>
                <w:sz w:val="18"/>
              </w:rPr>
              <w:t>747,285,485.00</w:t>
            </w:r>
            <w:r>
              <w:rPr>
                <w:rFonts w:ascii="Arial Narrow"/>
                <w:sz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Arial Narrow" w:hAnsi="Arial Narrow" w:cs="Arial Narrow" w:eastAsia="Arial Narrow" w:hint="default"/>
                <w:sz w:val="18"/>
                <w:szCs w:val="18"/>
              </w:rPr>
            </w:pPr>
            <w:r>
              <w:rPr>
                <w:rFonts w:ascii="Arial Narrow"/>
                <w:spacing w:val="-1"/>
                <w:sz w:val="18"/>
              </w:rPr>
              <w:t>0.00073280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0"/>
              <w:jc w:val="right"/>
              <w:rPr>
                <w:rFonts w:ascii="Arial Narrow" w:hAnsi="Arial Narrow" w:cs="Arial Narrow" w:eastAsia="Arial Narrow" w:hint="default"/>
                <w:sz w:val="18"/>
                <w:szCs w:val="18"/>
              </w:rPr>
            </w:pPr>
            <w:r>
              <w:rPr>
                <w:rFonts w:ascii="Arial Narrow"/>
                <w:spacing w:val="-1"/>
                <w:sz w:val="18"/>
              </w:rPr>
              <w:t>547,610.80</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0"/>
              <w:jc w:val="right"/>
              <w:rPr>
                <w:rFonts w:ascii="Arial Narrow" w:hAnsi="Arial Narrow" w:cs="Arial Narrow" w:eastAsia="Arial Narrow" w:hint="default"/>
                <w:sz w:val="18"/>
                <w:szCs w:val="18"/>
              </w:rPr>
            </w:pPr>
            <w:r>
              <w:rPr>
                <w:rFonts w:ascii="Arial Narrow"/>
                <w:spacing w:val="-1"/>
                <w:sz w:val="18"/>
              </w:rPr>
              <w:t>813,812,613.73</w:t>
            </w:r>
            <w:r>
              <w:rPr>
                <w:rFonts w:ascii="Arial Narrow"/>
                <w:sz w:val="18"/>
              </w:rPr>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Arial Narrow" w:hAnsi="Arial Narrow" w:cs="Arial Narrow" w:eastAsia="Arial Narrow" w:hint="default"/>
                <w:sz w:val="18"/>
                <w:szCs w:val="18"/>
              </w:rPr>
            </w:pPr>
            <w:r>
              <w:rPr>
                <w:rFonts w:ascii="Arial Narrow"/>
                <w:spacing w:val="-1"/>
                <w:sz w:val="18"/>
              </w:rPr>
              <w:t>0.00072105</w:t>
            </w:r>
          </w:p>
        </w:tc>
        <w:tc>
          <w:tcPr>
            <w:tcW w:w="13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106"/>
              <w:jc w:val="right"/>
              <w:rPr>
                <w:rFonts w:ascii="Arial Narrow" w:hAnsi="Arial Narrow" w:cs="Arial Narrow" w:eastAsia="Arial Narrow" w:hint="default"/>
                <w:sz w:val="18"/>
                <w:szCs w:val="18"/>
              </w:rPr>
            </w:pPr>
            <w:r>
              <w:rPr>
                <w:rFonts w:ascii="Arial Narrow"/>
                <w:spacing w:val="-1"/>
                <w:sz w:val="18"/>
              </w:rPr>
              <w:t>586,799.59</w:t>
            </w:r>
          </w:p>
        </w:tc>
      </w:tr>
      <w:tr>
        <w:trPr>
          <w:trHeight w:val="294" w:hRule="exact"/>
        </w:trPr>
        <w:tc>
          <w:tcPr>
            <w:tcW w:w="9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122"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Arial Narrow" w:hAnsi="Arial Narrow" w:cs="Arial Narrow" w:eastAsia="Arial Narrow" w:hint="default"/>
                <w:sz w:val="18"/>
                <w:szCs w:val="18"/>
              </w:rPr>
            </w:pPr>
            <w:r>
              <w:rPr>
                <w:rFonts w:ascii="Arial Narrow"/>
                <w:spacing w:val="-1"/>
                <w:sz w:val="18"/>
              </w:rPr>
              <w:t>156,535,166.66</w:t>
            </w:r>
            <w:r>
              <w:rPr>
                <w:rFonts w:ascii="Arial Narrow"/>
                <w:sz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Arial Narrow" w:hAnsi="Arial Narrow" w:cs="Arial Narrow" w:eastAsia="Arial Narrow" w:hint="default"/>
                <w:sz w:val="18"/>
                <w:szCs w:val="18"/>
              </w:rPr>
            </w:pPr>
            <w:r>
              <w:rPr>
                <w:rFonts w:ascii="Arial Narrow"/>
                <w:spacing w:val="-1"/>
                <w:sz w:val="18"/>
              </w:rPr>
              <w:t>0.850930</w:t>
            </w:r>
            <w:r>
              <w:rPr>
                <w:rFonts w:ascii="Arial Narrow"/>
                <w:sz w:val="18"/>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Arial Narrow" w:hAnsi="Arial Narrow" w:cs="Arial Narrow" w:eastAsia="Arial Narrow" w:hint="default"/>
                <w:sz w:val="18"/>
                <w:szCs w:val="18"/>
              </w:rPr>
            </w:pPr>
            <w:r>
              <w:rPr>
                <w:rFonts w:ascii="Arial Narrow"/>
                <w:spacing w:val="-1"/>
                <w:sz w:val="18"/>
              </w:rPr>
              <w:t>133,200,469.37</w:t>
            </w:r>
            <w:r>
              <w:rPr>
                <w:rFonts w:ascii="Arial Narrow"/>
                <w:sz w:val="18"/>
              </w:rPr>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9"/>
              <w:jc w:val="right"/>
              <w:rPr>
                <w:rFonts w:ascii="Arial Narrow" w:hAnsi="Arial Narrow" w:cs="Arial Narrow" w:eastAsia="Arial Narrow" w:hint="default"/>
                <w:sz w:val="18"/>
                <w:szCs w:val="18"/>
              </w:rPr>
            </w:pPr>
            <w:r>
              <w:rPr>
                <w:rFonts w:ascii="Arial Narrow"/>
                <w:spacing w:val="-1"/>
                <w:sz w:val="18"/>
              </w:rPr>
              <w:t>62,938,459.96</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Arial Narrow" w:hAnsi="Arial Narrow" w:cs="Arial Narrow" w:eastAsia="Arial Narrow" w:hint="default"/>
                <w:sz w:val="18"/>
                <w:szCs w:val="18"/>
              </w:rPr>
            </w:pPr>
            <w:r>
              <w:rPr>
                <w:rFonts w:ascii="Arial Narrow"/>
                <w:spacing w:val="-1"/>
                <w:sz w:val="18"/>
              </w:rPr>
              <w:t>0.8805</w:t>
            </w:r>
            <w:r>
              <w:rPr>
                <w:rFonts w:ascii="Arial Narrow"/>
                <w:sz w:val="18"/>
              </w:rPr>
            </w:r>
          </w:p>
        </w:tc>
        <w:tc>
          <w:tcPr>
            <w:tcW w:w="13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105"/>
              <w:jc w:val="right"/>
              <w:rPr>
                <w:rFonts w:ascii="Arial Narrow" w:hAnsi="Arial Narrow" w:cs="Arial Narrow" w:eastAsia="Arial Narrow" w:hint="default"/>
                <w:sz w:val="18"/>
                <w:szCs w:val="18"/>
              </w:rPr>
            </w:pPr>
            <w:r>
              <w:rPr>
                <w:rFonts w:ascii="Arial Narrow"/>
                <w:spacing w:val="-1"/>
                <w:sz w:val="18"/>
              </w:rPr>
              <w:t>55,417,313.99</w:t>
            </w:r>
          </w:p>
        </w:tc>
      </w:tr>
      <w:tr>
        <w:trPr>
          <w:trHeight w:val="294" w:hRule="exact"/>
        </w:trPr>
        <w:tc>
          <w:tcPr>
            <w:tcW w:w="9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122" w:right="0"/>
              <w:jc w:val="left"/>
              <w:rPr>
                <w:rFonts w:ascii="宋体" w:hAnsi="宋体" w:cs="宋体" w:eastAsia="宋体" w:hint="default"/>
                <w:sz w:val="18"/>
                <w:szCs w:val="18"/>
              </w:rPr>
            </w:pPr>
            <w:r>
              <w:rPr>
                <w:rFonts w:ascii="宋体" w:hAnsi="宋体" w:cs="宋体" w:eastAsia="宋体" w:hint="default"/>
                <w:sz w:val="18"/>
                <w:szCs w:val="18"/>
              </w:rPr>
              <w:t>迪拉姆</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Arial Narrow" w:hAnsi="Arial Narrow" w:cs="Arial Narrow" w:eastAsia="Arial Narrow" w:hint="default"/>
                <w:sz w:val="18"/>
                <w:szCs w:val="18"/>
              </w:rPr>
            </w:pPr>
            <w:r>
              <w:rPr>
                <w:rFonts w:ascii="Arial Narrow"/>
                <w:spacing w:val="-1"/>
                <w:sz w:val="18"/>
              </w:rPr>
              <w:t>27,552.60</w:t>
            </w:r>
            <w:r>
              <w:rPr>
                <w:rFonts w:ascii="Arial Narrow"/>
                <w:sz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Arial Narrow" w:hAnsi="Arial Narrow" w:cs="Arial Narrow" w:eastAsia="Arial Narrow" w:hint="default"/>
                <w:sz w:val="18"/>
                <w:szCs w:val="18"/>
              </w:rPr>
            </w:pPr>
            <w:r>
              <w:rPr>
                <w:rFonts w:ascii="Arial Narrow"/>
                <w:spacing w:val="-1"/>
                <w:sz w:val="18"/>
              </w:rPr>
              <w:t>1.798300</w:t>
            </w:r>
            <w:r>
              <w:rPr>
                <w:rFonts w:ascii="Arial Narrow"/>
                <w:sz w:val="18"/>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Arial Narrow" w:hAnsi="Arial Narrow" w:cs="Arial Narrow" w:eastAsia="Arial Narrow" w:hint="default"/>
                <w:sz w:val="18"/>
                <w:szCs w:val="18"/>
              </w:rPr>
            </w:pPr>
            <w:r>
              <w:rPr>
                <w:rFonts w:ascii="Arial Narrow"/>
                <w:spacing w:val="-1"/>
                <w:sz w:val="18"/>
              </w:rPr>
              <w:t>49,547.84</w:t>
            </w:r>
            <w:r>
              <w:rPr>
                <w:rFonts w:ascii="Arial Narrow"/>
                <w:sz w:val="18"/>
              </w:rPr>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Arial Narrow" w:hAnsi="Arial Narrow" w:cs="Arial Narrow" w:eastAsia="Arial Narrow" w:hint="default"/>
                <w:sz w:val="18"/>
                <w:szCs w:val="18"/>
              </w:rPr>
            </w:pPr>
            <w:r>
              <w:rPr>
                <w:rFonts w:ascii="Arial Narrow"/>
                <w:sz w:val="18"/>
              </w:rPr>
              <w:t>--</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Arial Narrow" w:hAnsi="Arial Narrow" w:cs="Arial Narrow" w:eastAsia="Arial Narrow" w:hint="default"/>
                <w:sz w:val="18"/>
                <w:szCs w:val="18"/>
              </w:rPr>
            </w:pPr>
            <w:r>
              <w:rPr>
                <w:rFonts w:ascii="Arial Narrow"/>
                <w:sz w:val="18"/>
              </w:rPr>
              <w:t>--</w:t>
            </w:r>
          </w:p>
        </w:tc>
        <w:tc>
          <w:tcPr>
            <w:tcW w:w="13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105"/>
              <w:jc w:val="right"/>
              <w:rPr>
                <w:rFonts w:ascii="Arial Narrow" w:hAnsi="Arial Narrow" w:cs="Arial Narrow" w:eastAsia="Arial Narrow" w:hint="default"/>
                <w:sz w:val="18"/>
                <w:szCs w:val="18"/>
              </w:rPr>
            </w:pPr>
            <w:r>
              <w:rPr>
                <w:rFonts w:ascii="Arial Narrow"/>
                <w:sz w:val="18"/>
              </w:rPr>
              <w:t>--</w:t>
            </w:r>
          </w:p>
        </w:tc>
      </w:tr>
      <w:tr>
        <w:trPr>
          <w:trHeight w:val="313" w:hRule="exact"/>
        </w:trPr>
        <w:tc>
          <w:tcPr>
            <w:tcW w:w="964" w:type="dxa"/>
            <w:tcBorders>
              <w:top w:val="single" w:sz="4" w:space="0" w:color="000000"/>
              <w:left w:val="nil" w:sz="6" w:space="0" w:color="auto"/>
              <w:bottom w:val="single" w:sz="17"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418"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75"/>
              <w:ind w:right="101"/>
              <w:jc w:val="right"/>
              <w:rPr>
                <w:rFonts w:ascii="Arial Narrow" w:hAnsi="Arial Narrow" w:cs="Arial Narrow" w:eastAsia="Arial Narrow" w:hint="default"/>
                <w:sz w:val="18"/>
                <w:szCs w:val="18"/>
              </w:rPr>
            </w:pPr>
            <w:r>
              <w:rPr>
                <w:rFonts w:ascii="Arial Narrow"/>
                <w:b/>
                <w:sz w:val="18"/>
              </w:rPr>
              <w:t>--</w:t>
            </w:r>
            <w:r>
              <w:rPr>
                <w:rFonts w:ascii="Arial Narrow"/>
                <w:sz w:val="18"/>
              </w:rPr>
            </w:r>
          </w:p>
        </w:tc>
        <w:tc>
          <w:tcPr>
            <w:tcW w:w="1134"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75"/>
              <w:ind w:right="101"/>
              <w:jc w:val="right"/>
              <w:rPr>
                <w:rFonts w:ascii="Arial Narrow" w:hAnsi="Arial Narrow" w:cs="Arial Narrow" w:eastAsia="Arial Narrow" w:hint="default"/>
                <w:sz w:val="18"/>
                <w:szCs w:val="18"/>
              </w:rPr>
            </w:pPr>
            <w:r>
              <w:rPr>
                <w:rFonts w:ascii="Arial Narrow"/>
                <w:b/>
                <w:sz w:val="18"/>
              </w:rPr>
              <w:t>--</w:t>
            </w:r>
            <w:r>
              <w:rPr>
                <w:rFonts w:ascii="Arial Narrow"/>
                <w:sz w:val="18"/>
              </w:rPr>
            </w:r>
          </w:p>
        </w:tc>
        <w:tc>
          <w:tcPr>
            <w:tcW w:w="1417"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35"/>
              <w:ind w:right="101"/>
              <w:jc w:val="right"/>
              <w:rPr>
                <w:rFonts w:ascii="Arial Narrow" w:hAnsi="Arial Narrow" w:cs="Arial Narrow" w:eastAsia="Arial Narrow" w:hint="default"/>
                <w:sz w:val="18"/>
                <w:szCs w:val="18"/>
              </w:rPr>
            </w:pPr>
            <w:r>
              <w:rPr>
                <w:rFonts w:ascii="Arial Narrow"/>
                <w:b/>
                <w:spacing w:val="-1"/>
                <w:sz w:val="18"/>
              </w:rPr>
              <w:t>138,612,693.95</w:t>
            </w:r>
            <w:r>
              <w:rPr>
                <w:rFonts w:ascii="Arial Narrow"/>
                <w:sz w:val="18"/>
              </w:rPr>
            </w:r>
          </w:p>
        </w:tc>
        <w:tc>
          <w:tcPr>
            <w:tcW w:w="1399"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75"/>
              <w:ind w:right="101"/>
              <w:jc w:val="right"/>
              <w:rPr>
                <w:rFonts w:ascii="Arial Narrow" w:hAnsi="Arial Narrow" w:cs="Arial Narrow" w:eastAsia="Arial Narrow" w:hint="default"/>
                <w:sz w:val="18"/>
                <w:szCs w:val="18"/>
              </w:rPr>
            </w:pPr>
            <w:r>
              <w:rPr>
                <w:rFonts w:ascii="Arial Narrow"/>
                <w:b/>
                <w:sz w:val="18"/>
              </w:rPr>
              <w:t>--</w:t>
            </w:r>
            <w:r>
              <w:rPr>
                <w:rFonts w:ascii="Arial Narrow"/>
                <w:sz w:val="18"/>
              </w:rPr>
            </w:r>
          </w:p>
        </w:tc>
        <w:tc>
          <w:tcPr>
            <w:tcW w:w="1160"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75"/>
              <w:ind w:right="101"/>
              <w:jc w:val="right"/>
              <w:rPr>
                <w:rFonts w:ascii="Arial Narrow" w:hAnsi="Arial Narrow" w:cs="Arial Narrow" w:eastAsia="Arial Narrow" w:hint="default"/>
                <w:sz w:val="18"/>
                <w:szCs w:val="18"/>
              </w:rPr>
            </w:pPr>
            <w:r>
              <w:rPr>
                <w:rFonts w:ascii="Arial Narrow"/>
                <w:b/>
                <w:sz w:val="18"/>
              </w:rPr>
              <w:t>--</w:t>
            </w:r>
            <w:r>
              <w:rPr>
                <w:rFonts w:ascii="Arial Narrow"/>
                <w:sz w:val="18"/>
              </w:rPr>
            </w:r>
          </w:p>
        </w:tc>
        <w:tc>
          <w:tcPr>
            <w:tcW w:w="1324" w:type="dxa"/>
            <w:tcBorders>
              <w:top w:val="single" w:sz="4" w:space="0" w:color="000000"/>
              <w:left w:val="single" w:sz="4" w:space="0" w:color="000000"/>
              <w:bottom w:val="single" w:sz="17" w:space="0" w:color="000000"/>
              <w:right w:val="nil" w:sz="6" w:space="0" w:color="auto"/>
            </w:tcBorders>
          </w:tcPr>
          <w:p>
            <w:pPr>
              <w:pStyle w:val="TableParagraph"/>
              <w:spacing w:line="240" w:lineRule="auto" w:before="35"/>
              <w:ind w:right="105"/>
              <w:jc w:val="right"/>
              <w:rPr>
                <w:rFonts w:ascii="Arial Narrow" w:hAnsi="Arial Narrow" w:cs="Arial Narrow" w:eastAsia="Arial Narrow" w:hint="default"/>
                <w:sz w:val="18"/>
                <w:szCs w:val="18"/>
              </w:rPr>
            </w:pPr>
            <w:r>
              <w:rPr>
                <w:rFonts w:ascii="Arial Narrow"/>
                <w:b/>
                <w:spacing w:val="-1"/>
                <w:sz w:val="18"/>
              </w:rPr>
              <w:t>63,207,763.87</w:t>
            </w:r>
            <w:r>
              <w:rPr>
                <w:rFonts w:ascii="Arial Narrow"/>
                <w:spacing w:val="-1"/>
                <w:sz w:val="18"/>
              </w:rPr>
            </w:r>
          </w:p>
        </w:tc>
      </w:tr>
    </w:tbl>
    <w:p>
      <w:pPr>
        <w:pStyle w:val="BodyText"/>
        <w:spacing w:line="238" w:lineRule="exact"/>
        <w:ind w:left="720" w:right="0"/>
        <w:jc w:val="left"/>
      </w:pPr>
      <w:r>
        <w:rPr/>
        <w:t>（8）本公司没有以其他应收款为标的进行证券化的金额。</w:t>
      </w:r>
    </w:p>
    <w:p>
      <w:pPr>
        <w:pStyle w:val="BodyText"/>
        <w:spacing w:line="272" w:lineRule="exact"/>
        <w:ind w:left="704" w:right="0"/>
        <w:jc w:val="left"/>
      </w:pPr>
      <w:r>
        <w:rPr/>
        <w:t>7．</w:t>
      </w:r>
      <w:r>
        <w:rPr>
          <w:spacing w:val="16"/>
        </w:rPr>
        <w:t> </w:t>
      </w:r>
      <w:r>
        <w:rPr/>
        <w:t>存货</w:t>
      </w:r>
    </w:p>
    <w:p>
      <w:pPr>
        <w:pStyle w:val="BodyText"/>
        <w:spacing w:line="274" w:lineRule="exact"/>
        <w:ind w:left="720" w:right="0"/>
        <w:jc w:val="left"/>
      </w:pPr>
      <w:r>
        <w:rPr/>
        <w:t>（1）存货分类</w:t>
      </w: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961"/>
        <w:gridCol w:w="1476"/>
        <w:gridCol w:w="1340"/>
        <w:gridCol w:w="1476"/>
        <w:gridCol w:w="1476"/>
        <w:gridCol w:w="1342"/>
        <w:gridCol w:w="1476"/>
      </w:tblGrid>
      <w:tr>
        <w:trPr>
          <w:trHeight w:val="312" w:hRule="exact"/>
        </w:trPr>
        <w:tc>
          <w:tcPr>
            <w:tcW w:w="961" w:type="dxa"/>
            <w:vMerge w:val="restart"/>
            <w:tcBorders>
              <w:top w:val="single" w:sz="17" w:space="0" w:color="000000"/>
              <w:left w:val="nil" w:sz="6" w:space="0" w:color="auto"/>
              <w:right w:val="single" w:sz="4" w:space="0" w:color="000000"/>
            </w:tcBorders>
          </w:tcPr>
          <w:p>
            <w:pPr>
              <w:pStyle w:val="TableParagraph"/>
              <w:spacing w:line="240" w:lineRule="auto" w:before="121"/>
              <w:ind w:left="122"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4292" w:type="dxa"/>
            <w:gridSpan w:val="3"/>
            <w:tcBorders>
              <w:top w:val="single" w:sz="17" w:space="0" w:color="000000"/>
              <w:left w:val="single" w:sz="4" w:space="0" w:color="000000"/>
              <w:bottom w:val="single" w:sz="4" w:space="0" w:color="000000"/>
              <w:right w:val="single" w:sz="4" w:space="0" w:color="000000"/>
            </w:tcBorders>
          </w:tcPr>
          <w:p>
            <w:pPr>
              <w:pStyle w:val="TableParagraph"/>
              <w:spacing w:line="232" w:lineRule="exact"/>
              <w:ind w:right="1"/>
              <w:jc w:val="center"/>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c>
          <w:tcPr>
            <w:tcW w:w="4294" w:type="dxa"/>
            <w:gridSpan w:val="3"/>
            <w:tcBorders>
              <w:top w:val="single" w:sz="17" w:space="0" w:color="000000"/>
              <w:left w:val="single" w:sz="4" w:space="0" w:color="000000"/>
              <w:bottom w:val="single" w:sz="4" w:space="0" w:color="000000"/>
              <w:right w:val="nil" w:sz="6" w:space="0" w:color="auto"/>
            </w:tcBorders>
          </w:tcPr>
          <w:p>
            <w:pPr>
              <w:pStyle w:val="TableParagraph"/>
              <w:spacing w:line="232" w:lineRule="exact"/>
              <w:ind w:right="5"/>
              <w:jc w:val="center"/>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r>
      <w:tr>
        <w:trPr>
          <w:trHeight w:val="294" w:hRule="exact"/>
        </w:trPr>
        <w:tc>
          <w:tcPr>
            <w:tcW w:w="961" w:type="dxa"/>
            <w:vMerge/>
            <w:tcBorders>
              <w:left w:val="nil" w:sz="6" w:space="0" w:color="auto"/>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370"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303" w:right="0"/>
              <w:jc w:val="left"/>
              <w:rPr>
                <w:rFonts w:ascii="宋体" w:hAnsi="宋体" w:cs="宋体" w:eastAsia="宋体" w:hint="default"/>
                <w:sz w:val="18"/>
                <w:szCs w:val="18"/>
              </w:rPr>
            </w:pPr>
            <w:r>
              <w:rPr>
                <w:rFonts w:ascii="宋体" w:hAnsi="宋体" w:cs="宋体" w:eastAsia="宋体" w:hint="default"/>
                <w:b/>
                <w:bCs/>
                <w:sz w:val="18"/>
                <w:szCs w:val="18"/>
              </w:rPr>
              <w:t>跌价准备</w:t>
            </w:r>
            <w:r>
              <w:rPr>
                <w:rFonts w:ascii="宋体" w:hAnsi="宋体" w:cs="宋体" w:eastAsia="宋体" w:hint="default"/>
                <w:sz w:val="18"/>
                <w:szCs w:val="18"/>
              </w:rPr>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370" w:right="0"/>
              <w:jc w:val="left"/>
              <w:rPr>
                <w:rFonts w:ascii="宋体" w:hAnsi="宋体" w:cs="宋体" w:eastAsia="宋体" w:hint="default"/>
                <w:sz w:val="18"/>
                <w:szCs w:val="18"/>
              </w:rPr>
            </w:pPr>
            <w:r>
              <w:rPr>
                <w:rFonts w:ascii="宋体" w:hAnsi="宋体" w:cs="宋体" w:eastAsia="宋体" w:hint="default"/>
                <w:b/>
                <w:bCs/>
                <w:sz w:val="18"/>
                <w:szCs w:val="18"/>
              </w:rPr>
              <w:t>账面净值</w:t>
            </w:r>
            <w:r>
              <w:rPr>
                <w:rFonts w:ascii="宋体" w:hAnsi="宋体" w:cs="宋体" w:eastAsia="宋体" w:hint="default"/>
                <w:sz w:val="18"/>
                <w:szCs w:val="18"/>
              </w:rPr>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370"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303" w:right="0"/>
              <w:jc w:val="left"/>
              <w:rPr>
                <w:rFonts w:ascii="宋体" w:hAnsi="宋体" w:cs="宋体" w:eastAsia="宋体" w:hint="default"/>
                <w:sz w:val="18"/>
                <w:szCs w:val="18"/>
              </w:rPr>
            </w:pPr>
            <w:r>
              <w:rPr>
                <w:rFonts w:ascii="宋体" w:hAnsi="宋体" w:cs="宋体" w:eastAsia="宋体" w:hint="default"/>
                <w:b/>
                <w:bCs/>
                <w:sz w:val="18"/>
                <w:szCs w:val="18"/>
              </w:rPr>
              <w:t>跌价准备</w:t>
            </w:r>
            <w:r>
              <w:rPr>
                <w:rFonts w:ascii="宋体" w:hAnsi="宋体" w:cs="宋体" w:eastAsia="宋体" w:hint="default"/>
                <w:sz w:val="18"/>
                <w:szCs w:val="18"/>
              </w:rPr>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left="370" w:right="0"/>
              <w:jc w:val="left"/>
              <w:rPr>
                <w:rFonts w:ascii="宋体" w:hAnsi="宋体" w:cs="宋体" w:eastAsia="宋体" w:hint="default"/>
                <w:sz w:val="18"/>
                <w:szCs w:val="18"/>
              </w:rPr>
            </w:pPr>
            <w:r>
              <w:rPr>
                <w:rFonts w:ascii="宋体" w:hAnsi="宋体" w:cs="宋体" w:eastAsia="宋体" w:hint="default"/>
                <w:b/>
                <w:bCs/>
                <w:sz w:val="18"/>
                <w:szCs w:val="18"/>
              </w:rPr>
              <w:t>账面净值</w:t>
            </w:r>
            <w:r>
              <w:rPr>
                <w:rFonts w:ascii="宋体" w:hAnsi="宋体" w:cs="宋体" w:eastAsia="宋体" w:hint="default"/>
                <w:sz w:val="18"/>
                <w:szCs w:val="18"/>
              </w:rPr>
            </w:r>
          </w:p>
        </w:tc>
      </w:tr>
      <w:tr>
        <w:trPr>
          <w:trHeight w:val="294" w:hRule="exact"/>
        </w:trPr>
        <w:tc>
          <w:tcPr>
            <w:tcW w:w="961"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2"/>
              <w:jc w:val="right"/>
              <w:rPr>
                <w:rFonts w:ascii="Arial Narrow" w:hAnsi="Arial Narrow" w:cs="Arial Narrow" w:eastAsia="Arial Narrow" w:hint="default"/>
                <w:sz w:val="18"/>
                <w:szCs w:val="18"/>
              </w:rPr>
            </w:pPr>
            <w:r>
              <w:rPr>
                <w:rFonts w:ascii="Arial Narrow"/>
                <w:spacing w:val="-1"/>
                <w:sz w:val="18"/>
              </w:rPr>
              <w:t>1,538,895,104.57</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99"/>
              <w:jc w:val="right"/>
              <w:rPr>
                <w:rFonts w:ascii="Arial Narrow" w:hAnsi="Arial Narrow" w:cs="Arial Narrow" w:eastAsia="Arial Narrow" w:hint="default"/>
                <w:sz w:val="18"/>
                <w:szCs w:val="18"/>
              </w:rPr>
            </w:pPr>
            <w:r>
              <w:rPr>
                <w:rFonts w:ascii="Arial Narrow"/>
                <w:spacing w:val="-1"/>
                <w:sz w:val="18"/>
              </w:rPr>
              <w:t>76,461,518.02</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2"/>
              <w:jc w:val="right"/>
              <w:rPr>
                <w:rFonts w:ascii="Arial Narrow" w:hAnsi="Arial Narrow" w:cs="Arial Narrow" w:eastAsia="Arial Narrow" w:hint="default"/>
                <w:sz w:val="18"/>
                <w:szCs w:val="18"/>
              </w:rPr>
            </w:pPr>
            <w:r>
              <w:rPr>
                <w:rFonts w:ascii="Arial Narrow"/>
                <w:spacing w:val="-1"/>
                <w:sz w:val="18"/>
              </w:rPr>
              <w:t>1,462,433,586.55</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2"/>
              <w:jc w:val="right"/>
              <w:rPr>
                <w:rFonts w:ascii="Arial Narrow" w:hAnsi="Arial Narrow" w:cs="Arial Narrow" w:eastAsia="Arial Narrow" w:hint="default"/>
                <w:sz w:val="18"/>
                <w:szCs w:val="18"/>
              </w:rPr>
            </w:pPr>
            <w:r>
              <w:rPr>
                <w:rFonts w:ascii="Arial Narrow"/>
                <w:spacing w:val="-1"/>
                <w:sz w:val="18"/>
              </w:rPr>
              <w:t>1,299,168,169.38</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2"/>
              <w:jc w:val="right"/>
              <w:rPr>
                <w:rFonts w:ascii="Arial Narrow" w:hAnsi="Arial Narrow" w:cs="Arial Narrow" w:eastAsia="Arial Narrow" w:hint="default"/>
                <w:sz w:val="18"/>
                <w:szCs w:val="18"/>
              </w:rPr>
            </w:pPr>
            <w:r>
              <w:rPr>
                <w:rFonts w:ascii="Arial Narrow"/>
                <w:spacing w:val="-1"/>
                <w:sz w:val="18"/>
              </w:rPr>
              <w:t>86,712,902.59</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5"/>
              <w:ind w:right="107"/>
              <w:jc w:val="right"/>
              <w:rPr>
                <w:rFonts w:ascii="Arial Narrow" w:hAnsi="Arial Narrow" w:cs="Arial Narrow" w:eastAsia="Arial Narrow" w:hint="default"/>
                <w:sz w:val="18"/>
                <w:szCs w:val="18"/>
              </w:rPr>
            </w:pPr>
            <w:r>
              <w:rPr>
                <w:rFonts w:ascii="Arial Narrow"/>
                <w:spacing w:val="-1"/>
                <w:sz w:val="18"/>
              </w:rPr>
              <w:t>1,212,455,266.79</w:t>
            </w:r>
          </w:p>
        </w:tc>
      </w:tr>
      <w:tr>
        <w:trPr>
          <w:trHeight w:val="476" w:hRule="exact"/>
        </w:trPr>
        <w:tc>
          <w:tcPr>
            <w:tcW w:w="961"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pacing w:val="3"/>
                <w:sz w:val="18"/>
                <w:szCs w:val="18"/>
              </w:rPr>
              <w:t>低值易耗</w:t>
            </w:r>
            <w:r>
              <w:rPr>
                <w:rFonts w:ascii="宋体" w:hAnsi="宋体" w:cs="宋体" w:eastAsia="宋体" w:hint="default"/>
                <w:sz w:val="18"/>
                <w:szCs w:val="18"/>
              </w:rPr>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品</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2"/>
              <w:jc w:val="right"/>
              <w:rPr>
                <w:rFonts w:ascii="Arial Narrow" w:hAnsi="Arial Narrow" w:cs="Arial Narrow" w:eastAsia="Arial Narrow" w:hint="default"/>
                <w:sz w:val="18"/>
                <w:szCs w:val="18"/>
              </w:rPr>
            </w:pPr>
            <w:r>
              <w:rPr>
                <w:rFonts w:ascii="Arial Narrow"/>
                <w:spacing w:val="-1"/>
                <w:sz w:val="18"/>
              </w:rPr>
              <w:t>10,386,366.25</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Arial Narrow" w:hAnsi="Arial Narrow" w:cs="Arial Narrow" w:eastAsia="Arial Narrow" w:hint="default"/>
                <w:sz w:val="18"/>
                <w:szCs w:val="18"/>
              </w:rPr>
            </w:pPr>
            <w:r>
              <w:rPr>
                <w:rFonts w:ascii="Arial Narrow"/>
                <w:spacing w:val="-1"/>
                <w:w w:val="95"/>
                <w:sz w:val="18"/>
              </w:rPr>
              <w:t>--</w:t>
            </w:r>
            <w:r>
              <w:rPr>
                <w:rFonts w:ascii="Arial Narrow"/>
                <w:w w:val="95"/>
                <w:sz w:val="18"/>
              </w:rPr>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Arial Narrow" w:hAnsi="Arial Narrow" w:cs="Arial Narrow" w:eastAsia="Arial Narrow" w:hint="default"/>
                <w:sz w:val="18"/>
                <w:szCs w:val="18"/>
              </w:rPr>
            </w:pPr>
            <w:r>
              <w:rPr>
                <w:rFonts w:ascii="Arial Narrow"/>
                <w:spacing w:val="-1"/>
                <w:sz w:val="18"/>
              </w:rPr>
              <w:t>10,386,366.25</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2"/>
              <w:jc w:val="right"/>
              <w:rPr>
                <w:rFonts w:ascii="Arial Narrow" w:hAnsi="Arial Narrow" w:cs="Arial Narrow" w:eastAsia="Arial Narrow" w:hint="default"/>
                <w:sz w:val="18"/>
                <w:szCs w:val="18"/>
              </w:rPr>
            </w:pPr>
            <w:r>
              <w:rPr>
                <w:rFonts w:ascii="Arial Narrow"/>
                <w:spacing w:val="-1"/>
                <w:sz w:val="18"/>
              </w:rPr>
              <w:t>17,447,266.08</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Arial Narrow" w:hAnsi="Arial Narrow" w:cs="Arial Narrow" w:eastAsia="Arial Narrow" w:hint="default"/>
                <w:sz w:val="18"/>
                <w:szCs w:val="18"/>
              </w:rPr>
            </w:pPr>
            <w:r>
              <w:rPr>
                <w:rFonts w:ascii="Arial Narrow"/>
                <w:spacing w:val="-1"/>
                <w:w w:val="95"/>
                <w:sz w:val="18"/>
              </w:rPr>
              <w:t>--</w:t>
            </w:r>
            <w:r>
              <w:rPr>
                <w:rFonts w:ascii="Arial Narrow"/>
                <w:w w:val="95"/>
                <w:sz w:val="18"/>
              </w:rPr>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6"/>
              <w:ind w:right="105"/>
              <w:jc w:val="right"/>
              <w:rPr>
                <w:rFonts w:ascii="Arial Narrow" w:hAnsi="Arial Narrow" w:cs="Arial Narrow" w:eastAsia="Arial Narrow" w:hint="default"/>
                <w:sz w:val="18"/>
                <w:szCs w:val="18"/>
              </w:rPr>
            </w:pPr>
            <w:r>
              <w:rPr>
                <w:rFonts w:ascii="Arial Narrow"/>
                <w:spacing w:val="-1"/>
                <w:sz w:val="18"/>
              </w:rPr>
              <w:t>17,447,266.08</w:t>
            </w:r>
          </w:p>
        </w:tc>
      </w:tr>
      <w:tr>
        <w:trPr>
          <w:trHeight w:val="294" w:hRule="exact"/>
        </w:trPr>
        <w:tc>
          <w:tcPr>
            <w:tcW w:w="961"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生产成本</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Arial Narrow" w:hAnsi="Arial Narrow" w:cs="Arial Narrow" w:eastAsia="Arial Narrow" w:hint="default"/>
                <w:sz w:val="18"/>
                <w:szCs w:val="18"/>
              </w:rPr>
            </w:pPr>
            <w:r>
              <w:rPr>
                <w:rFonts w:ascii="Arial Narrow"/>
                <w:spacing w:val="-1"/>
                <w:sz w:val="18"/>
              </w:rPr>
              <w:t>308,411,566.74</w:t>
            </w:r>
            <w:r>
              <w:rPr>
                <w:rFonts w:ascii="Arial Narrow"/>
                <w:sz w:val="18"/>
              </w:rPr>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0"/>
              <w:jc w:val="right"/>
              <w:rPr>
                <w:rFonts w:ascii="Arial Narrow" w:hAnsi="Arial Narrow" w:cs="Arial Narrow" w:eastAsia="Arial Narrow" w:hint="default"/>
                <w:sz w:val="18"/>
                <w:szCs w:val="18"/>
              </w:rPr>
            </w:pPr>
            <w:r>
              <w:rPr>
                <w:rFonts w:ascii="Arial Narrow"/>
                <w:spacing w:val="-1"/>
                <w:sz w:val="18"/>
              </w:rPr>
              <w:t>2,521,538.51</w:t>
            </w:r>
            <w:r>
              <w:rPr>
                <w:rFonts w:ascii="Arial Narrow"/>
                <w:sz w:val="18"/>
              </w:rPr>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Arial Narrow" w:hAnsi="Arial Narrow" w:cs="Arial Narrow" w:eastAsia="Arial Narrow" w:hint="default"/>
                <w:sz w:val="18"/>
                <w:szCs w:val="18"/>
              </w:rPr>
            </w:pPr>
            <w:r>
              <w:rPr>
                <w:rFonts w:ascii="Arial Narrow"/>
                <w:spacing w:val="-1"/>
                <w:sz w:val="18"/>
              </w:rPr>
              <w:t>305,890,028.23</w:t>
            </w:r>
            <w:r>
              <w:rPr>
                <w:rFonts w:ascii="Arial Narrow"/>
                <w:sz w:val="18"/>
              </w:rPr>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Arial Narrow" w:hAnsi="Arial Narrow" w:cs="Arial Narrow" w:eastAsia="Arial Narrow" w:hint="default"/>
                <w:sz w:val="18"/>
                <w:szCs w:val="18"/>
              </w:rPr>
            </w:pPr>
            <w:r>
              <w:rPr>
                <w:rFonts w:ascii="Arial Narrow"/>
                <w:spacing w:val="-1"/>
                <w:sz w:val="18"/>
              </w:rPr>
              <w:t>323,502,232.98</w:t>
            </w:r>
            <w:r>
              <w:rPr>
                <w:rFonts w:ascii="Arial Narrow"/>
                <w:sz w:val="18"/>
              </w:rPr>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Arial Narrow" w:hAnsi="Arial Narrow" w:cs="Arial Narrow" w:eastAsia="Arial Narrow" w:hint="default"/>
                <w:sz w:val="18"/>
                <w:szCs w:val="18"/>
              </w:rPr>
            </w:pPr>
            <w:r>
              <w:rPr>
                <w:rFonts w:ascii="Arial Narrow"/>
                <w:spacing w:val="-1"/>
                <w:sz w:val="18"/>
              </w:rPr>
              <w:t>5,149,092.29</w:t>
            </w:r>
            <w:r>
              <w:rPr>
                <w:rFonts w:ascii="Arial Narrow"/>
                <w:sz w:val="18"/>
              </w:rPr>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5"/>
              <w:ind w:right="106"/>
              <w:jc w:val="right"/>
              <w:rPr>
                <w:rFonts w:ascii="Arial Narrow" w:hAnsi="Arial Narrow" w:cs="Arial Narrow" w:eastAsia="Arial Narrow" w:hint="default"/>
                <w:sz w:val="18"/>
                <w:szCs w:val="18"/>
              </w:rPr>
            </w:pPr>
            <w:r>
              <w:rPr>
                <w:rFonts w:ascii="Arial Narrow"/>
                <w:spacing w:val="-1"/>
                <w:sz w:val="18"/>
              </w:rPr>
              <w:t>318,353,140.69</w:t>
            </w:r>
            <w:r>
              <w:rPr>
                <w:rFonts w:ascii="Arial Narrow"/>
                <w:sz w:val="18"/>
              </w:rPr>
            </w:r>
          </w:p>
        </w:tc>
      </w:tr>
      <w:tr>
        <w:trPr>
          <w:trHeight w:val="478" w:hRule="exact"/>
        </w:trPr>
        <w:tc>
          <w:tcPr>
            <w:tcW w:w="961"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3"/>
                <w:sz w:val="18"/>
                <w:szCs w:val="18"/>
              </w:rPr>
              <w:t>委托加工</w:t>
            </w:r>
            <w:r>
              <w:rPr>
                <w:rFonts w:ascii="宋体" w:hAnsi="宋体" w:cs="宋体" w:eastAsia="宋体" w:hint="default"/>
                <w:sz w:val="18"/>
                <w:szCs w:val="18"/>
              </w:rPr>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物资</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Arial Narrow" w:hAnsi="Arial Narrow" w:cs="Arial Narrow" w:eastAsia="Arial Narrow" w:hint="default"/>
                <w:sz w:val="18"/>
                <w:szCs w:val="18"/>
              </w:rPr>
            </w:pPr>
            <w:r>
              <w:rPr>
                <w:rFonts w:ascii="Arial Narrow"/>
                <w:spacing w:val="-1"/>
                <w:sz w:val="18"/>
              </w:rPr>
              <w:t>1,784,620.30</w:t>
            </w:r>
            <w:r>
              <w:rPr>
                <w:rFonts w:ascii="Arial Narrow"/>
                <w:sz w:val="18"/>
              </w:rPr>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99"/>
              <w:jc w:val="right"/>
              <w:rPr>
                <w:rFonts w:ascii="Arial Narrow" w:hAnsi="Arial Narrow" w:cs="Arial Narrow" w:eastAsia="Arial Narrow" w:hint="default"/>
                <w:sz w:val="18"/>
                <w:szCs w:val="18"/>
              </w:rPr>
            </w:pPr>
            <w:r>
              <w:rPr>
                <w:rFonts w:ascii="Arial Narrow"/>
                <w:spacing w:val="-1"/>
                <w:sz w:val="18"/>
              </w:rPr>
              <w:t>797,169.41</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Arial Narrow" w:hAnsi="Arial Narrow" w:cs="Arial Narrow" w:eastAsia="Arial Narrow" w:hint="default"/>
                <w:sz w:val="18"/>
                <w:szCs w:val="18"/>
              </w:rPr>
            </w:pPr>
            <w:r>
              <w:rPr>
                <w:rFonts w:ascii="Arial Narrow"/>
                <w:spacing w:val="-1"/>
                <w:sz w:val="18"/>
              </w:rPr>
              <w:t>987,450.89</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Arial Narrow" w:hAnsi="Arial Narrow" w:cs="Arial Narrow" w:eastAsia="Arial Narrow" w:hint="default"/>
                <w:sz w:val="18"/>
                <w:szCs w:val="18"/>
              </w:rPr>
            </w:pPr>
            <w:r>
              <w:rPr>
                <w:rFonts w:ascii="Arial Narrow"/>
                <w:spacing w:val="-1"/>
                <w:sz w:val="18"/>
              </w:rPr>
              <w:t>139,549,866.05</w:t>
            </w:r>
            <w:r>
              <w:rPr>
                <w:rFonts w:ascii="Arial Narrow"/>
                <w:sz w:val="18"/>
              </w:rPr>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2"/>
              <w:jc w:val="right"/>
              <w:rPr>
                <w:rFonts w:ascii="Arial Narrow" w:hAnsi="Arial Narrow" w:cs="Arial Narrow" w:eastAsia="Arial Narrow" w:hint="default"/>
                <w:sz w:val="18"/>
                <w:szCs w:val="18"/>
              </w:rPr>
            </w:pPr>
            <w:r>
              <w:rPr>
                <w:rFonts w:ascii="Arial Narrow"/>
                <w:spacing w:val="-1"/>
                <w:w w:val="95"/>
                <w:sz w:val="18"/>
              </w:rPr>
              <w:t>--</w:t>
            </w:r>
            <w:r>
              <w:rPr>
                <w:rFonts w:ascii="Arial Narrow"/>
                <w:w w:val="95"/>
                <w:sz w:val="18"/>
              </w:rPr>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6"/>
              <w:ind w:right="106"/>
              <w:jc w:val="right"/>
              <w:rPr>
                <w:rFonts w:ascii="Arial Narrow" w:hAnsi="Arial Narrow" w:cs="Arial Narrow" w:eastAsia="Arial Narrow" w:hint="default"/>
                <w:sz w:val="18"/>
                <w:szCs w:val="18"/>
              </w:rPr>
            </w:pPr>
            <w:r>
              <w:rPr>
                <w:rFonts w:ascii="Arial Narrow"/>
                <w:spacing w:val="-1"/>
                <w:sz w:val="18"/>
              </w:rPr>
              <w:t>139,549,866.05</w:t>
            </w:r>
            <w:r>
              <w:rPr>
                <w:rFonts w:ascii="Arial Narrow"/>
                <w:sz w:val="18"/>
              </w:rPr>
            </w:r>
          </w:p>
        </w:tc>
      </w:tr>
      <w:tr>
        <w:trPr>
          <w:trHeight w:val="294" w:hRule="exact"/>
        </w:trPr>
        <w:tc>
          <w:tcPr>
            <w:tcW w:w="961"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2"/>
              <w:jc w:val="right"/>
              <w:rPr>
                <w:rFonts w:ascii="Arial Narrow" w:hAnsi="Arial Narrow" w:cs="Arial Narrow" w:eastAsia="Arial Narrow" w:hint="default"/>
                <w:sz w:val="18"/>
                <w:szCs w:val="18"/>
              </w:rPr>
            </w:pPr>
            <w:r>
              <w:rPr>
                <w:rFonts w:ascii="Arial Narrow"/>
                <w:spacing w:val="-1"/>
                <w:sz w:val="18"/>
              </w:rPr>
              <w:t>5,599,459,517.72</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99"/>
              <w:jc w:val="right"/>
              <w:rPr>
                <w:rFonts w:ascii="Arial Narrow" w:hAnsi="Arial Narrow" w:cs="Arial Narrow" w:eastAsia="Arial Narrow" w:hint="default"/>
                <w:sz w:val="18"/>
                <w:szCs w:val="18"/>
              </w:rPr>
            </w:pPr>
            <w:r>
              <w:rPr>
                <w:rFonts w:ascii="Arial Narrow"/>
                <w:spacing w:val="-1"/>
                <w:sz w:val="18"/>
              </w:rPr>
              <w:t>303,324,195.71</w:t>
            </w:r>
            <w:r>
              <w:rPr>
                <w:rFonts w:ascii="Arial Narrow"/>
                <w:sz w:val="18"/>
              </w:rPr>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2"/>
              <w:jc w:val="right"/>
              <w:rPr>
                <w:rFonts w:ascii="Arial Narrow" w:hAnsi="Arial Narrow" w:cs="Arial Narrow" w:eastAsia="Arial Narrow" w:hint="default"/>
                <w:sz w:val="18"/>
                <w:szCs w:val="18"/>
              </w:rPr>
            </w:pPr>
            <w:r>
              <w:rPr>
                <w:rFonts w:ascii="Arial Narrow"/>
                <w:spacing w:val="-1"/>
                <w:sz w:val="18"/>
              </w:rPr>
              <w:t>5,296,135,322.01</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2"/>
              <w:jc w:val="right"/>
              <w:rPr>
                <w:rFonts w:ascii="Arial Narrow" w:hAnsi="Arial Narrow" w:cs="Arial Narrow" w:eastAsia="Arial Narrow" w:hint="default"/>
                <w:sz w:val="18"/>
                <w:szCs w:val="18"/>
              </w:rPr>
            </w:pPr>
            <w:r>
              <w:rPr>
                <w:rFonts w:ascii="Arial Narrow"/>
                <w:spacing w:val="-1"/>
                <w:sz w:val="18"/>
              </w:rPr>
              <w:t>4,831,219,442.48</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Arial Narrow" w:hAnsi="Arial Narrow" w:cs="Arial Narrow" w:eastAsia="Arial Narrow" w:hint="default"/>
                <w:sz w:val="18"/>
                <w:szCs w:val="18"/>
              </w:rPr>
            </w:pPr>
            <w:r>
              <w:rPr>
                <w:rFonts w:ascii="Arial Narrow"/>
                <w:spacing w:val="-1"/>
                <w:sz w:val="18"/>
              </w:rPr>
              <w:t>197,865,787.13</w:t>
            </w:r>
            <w:r>
              <w:rPr>
                <w:rFonts w:ascii="Arial Narrow"/>
                <w:sz w:val="18"/>
              </w:rPr>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5"/>
              <w:ind w:right="108"/>
              <w:jc w:val="right"/>
              <w:rPr>
                <w:rFonts w:ascii="Arial Narrow" w:hAnsi="Arial Narrow" w:cs="Arial Narrow" w:eastAsia="Arial Narrow" w:hint="default"/>
                <w:sz w:val="18"/>
                <w:szCs w:val="18"/>
              </w:rPr>
            </w:pPr>
            <w:r>
              <w:rPr>
                <w:rFonts w:ascii="Arial Narrow"/>
                <w:spacing w:val="-1"/>
                <w:sz w:val="18"/>
              </w:rPr>
              <w:t>4,633,353,655.35</w:t>
            </w:r>
          </w:p>
        </w:tc>
      </w:tr>
      <w:tr>
        <w:trPr>
          <w:trHeight w:val="294" w:hRule="exact"/>
        </w:trPr>
        <w:tc>
          <w:tcPr>
            <w:tcW w:w="961"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Arial Narrow" w:hAnsi="Arial Narrow" w:cs="Arial Narrow" w:eastAsia="Arial Narrow" w:hint="default"/>
                <w:sz w:val="18"/>
                <w:szCs w:val="18"/>
              </w:rPr>
            </w:pPr>
            <w:r>
              <w:rPr>
                <w:rFonts w:ascii="Arial Narrow"/>
                <w:spacing w:val="-1"/>
                <w:sz w:val="18"/>
              </w:rPr>
              <w:t>336,031,733.87</w:t>
            </w:r>
            <w:r>
              <w:rPr>
                <w:rFonts w:ascii="Arial Narrow"/>
                <w:sz w:val="18"/>
              </w:rPr>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Arial Narrow" w:hAnsi="Arial Narrow" w:cs="Arial Narrow" w:eastAsia="Arial Narrow" w:hint="default"/>
                <w:sz w:val="18"/>
                <w:szCs w:val="18"/>
              </w:rPr>
            </w:pPr>
            <w:r>
              <w:rPr>
                <w:rFonts w:ascii="Arial Narrow"/>
                <w:spacing w:val="-1"/>
                <w:sz w:val="18"/>
              </w:rPr>
              <w:t>70,122,315.93</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Arial Narrow" w:hAnsi="Arial Narrow" w:cs="Arial Narrow" w:eastAsia="Arial Narrow" w:hint="default"/>
                <w:sz w:val="18"/>
                <w:szCs w:val="18"/>
              </w:rPr>
            </w:pPr>
            <w:r>
              <w:rPr>
                <w:rFonts w:ascii="Arial Narrow"/>
                <w:spacing w:val="-1"/>
                <w:sz w:val="18"/>
              </w:rPr>
              <w:t>265,909,417.94</w:t>
            </w:r>
            <w:r>
              <w:rPr>
                <w:rFonts w:ascii="Arial Narrow"/>
                <w:sz w:val="18"/>
              </w:rPr>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Arial Narrow" w:hAnsi="Arial Narrow" w:cs="Arial Narrow" w:eastAsia="Arial Narrow" w:hint="default"/>
                <w:sz w:val="18"/>
                <w:szCs w:val="18"/>
              </w:rPr>
            </w:pPr>
            <w:r>
              <w:rPr>
                <w:rFonts w:ascii="Arial Narrow"/>
                <w:spacing w:val="-1"/>
                <w:sz w:val="18"/>
              </w:rPr>
              <w:t>309,544,386.93</w:t>
            </w:r>
            <w:r>
              <w:rPr>
                <w:rFonts w:ascii="Arial Narrow"/>
                <w:sz w:val="18"/>
              </w:rPr>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Arial Narrow" w:hAnsi="Arial Narrow" w:cs="Arial Narrow" w:eastAsia="Arial Narrow" w:hint="default"/>
                <w:sz w:val="18"/>
                <w:szCs w:val="18"/>
              </w:rPr>
            </w:pPr>
            <w:r>
              <w:rPr>
                <w:rFonts w:ascii="Arial Narrow"/>
                <w:spacing w:val="-1"/>
                <w:sz w:val="18"/>
              </w:rPr>
              <w:t>15,403,078.49</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5"/>
              <w:ind w:right="106"/>
              <w:jc w:val="right"/>
              <w:rPr>
                <w:rFonts w:ascii="Arial Narrow" w:hAnsi="Arial Narrow" w:cs="Arial Narrow" w:eastAsia="Arial Narrow" w:hint="default"/>
                <w:sz w:val="18"/>
                <w:szCs w:val="18"/>
              </w:rPr>
            </w:pPr>
            <w:r>
              <w:rPr>
                <w:rFonts w:ascii="Arial Narrow"/>
                <w:spacing w:val="-1"/>
                <w:sz w:val="18"/>
              </w:rPr>
              <w:t>294,141,308.44</w:t>
            </w:r>
            <w:r>
              <w:rPr>
                <w:rFonts w:ascii="Arial Narrow"/>
                <w:sz w:val="18"/>
              </w:rPr>
            </w:r>
          </w:p>
        </w:tc>
      </w:tr>
      <w:tr>
        <w:trPr>
          <w:trHeight w:val="294" w:hRule="exact"/>
        </w:trPr>
        <w:tc>
          <w:tcPr>
            <w:tcW w:w="961"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开发成本</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2"/>
              <w:jc w:val="right"/>
              <w:rPr>
                <w:rFonts w:ascii="Arial Narrow" w:hAnsi="Arial Narrow" w:cs="Arial Narrow" w:eastAsia="Arial Narrow" w:hint="default"/>
                <w:sz w:val="18"/>
                <w:szCs w:val="18"/>
              </w:rPr>
            </w:pPr>
            <w:r>
              <w:rPr>
                <w:rFonts w:ascii="Arial Narrow"/>
                <w:spacing w:val="-1"/>
                <w:sz w:val="18"/>
              </w:rPr>
              <w:t>1,470,790,842.15</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0"/>
              <w:jc w:val="right"/>
              <w:rPr>
                <w:rFonts w:ascii="Arial Narrow" w:hAnsi="Arial Narrow" w:cs="Arial Narrow" w:eastAsia="Arial Narrow" w:hint="default"/>
                <w:sz w:val="18"/>
                <w:szCs w:val="18"/>
              </w:rPr>
            </w:pPr>
            <w:r>
              <w:rPr>
                <w:rFonts w:ascii="Arial Narrow"/>
                <w:spacing w:val="-1"/>
                <w:sz w:val="18"/>
              </w:rPr>
              <w:t>5,724,135.56</w:t>
            </w:r>
            <w:r>
              <w:rPr>
                <w:rFonts w:ascii="Arial Narrow"/>
                <w:sz w:val="18"/>
              </w:rPr>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2"/>
              <w:jc w:val="right"/>
              <w:rPr>
                <w:rFonts w:ascii="Arial Narrow" w:hAnsi="Arial Narrow" w:cs="Arial Narrow" w:eastAsia="Arial Narrow" w:hint="default"/>
                <w:sz w:val="18"/>
                <w:szCs w:val="18"/>
              </w:rPr>
            </w:pPr>
            <w:r>
              <w:rPr>
                <w:rFonts w:ascii="Arial Narrow"/>
                <w:spacing w:val="-1"/>
                <w:sz w:val="18"/>
              </w:rPr>
              <w:t>1,465,066,706.59</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2"/>
              <w:jc w:val="right"/>
              <w:rPr>
                <w:rFonts w:ascii="Arial Narrow" w:hAnsi="Arial Narrow" w:cs="Arial Narrow" w:eastAsia="Arial Narrow" w:hint="default"/>
                <w:sz w:val="18"/>
                <w:szCs w:val="18"/>
              </w:rPr>
            </w:pPr>
            <w:r>
              <w:rPr>
                <w:rFonts w:ascii="Arial Narrow"/>
                <w:spacing w:val="-1"/>
                <w:sz w:val="18"/>
              </w:rPr>
              <w:t>1,630,920,857.69</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Arial Narrow" w:hAnsi="Arial Narrow" w:cs="Arial Narrow" w:eastAsia="Arial Narrow" w:hint="default"/>
                <w:sz w:val="18"/>
                <w:szCs w:val="18"/>
              </w:rPr>
            </w:pPr>
            <w:r>
              <w:rPr>
                <w:rFonts w:ascii="Arial Narrow"/>
                <w:sz w:val="18"/>
              </w:rPr>
              <w:t>--</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5"/>
              <w:ind w:right="107"/>
              <w:jc w:val="right"/>
              <w:rPr>
                <w:rFonts w:ascii="Arial Narrow" w:hAnsi="Arial Narrow" w:cs="Arial Narrow" w:eastAsia="Arial Narrow" w:hint="default"/>
                <w:sz w:val="18"/>
                <w:szCs w:val="18"/>
              </w:rPr>
            </w:pPr>
            <w:r>
              <w:rPr>
                <w:rFonts w:ascii="Arial Narrow"/>
                <w:spacing w:val="-1"/>
                <w:sz w:val="18"/>
              </w:rPr>
              <w:t>1,630,920,857.69</w:t>
            </w:r>
          </w:p>
        </w:tc>
      </w:tr>
      <w:tr>
        <w:trPr>
          <w:trHeight w:val="294" w:hRule="exact"/>
        </w:trPr>
        <w:tc>
          <w:tcPr>
            <w:tcW w:w="961"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周转材料</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2"/>
              <w:jc w:val="right"/>
              <w:rPr>
                <w:rFonts w:ascii="Arial Narrow" w:hAnsi="Arial Narrow" w:cs="Arial Narrow" w:eastAsia="Arial Narrow" w:hint="default"/>
                <w:sz w:val="18"/>
                <w:szCs w:val="18"/>
              </w:rPr>
            </w:pPr>
            <w:r>
              <w:rPr>
                <w:rFonts w:ascii="Arial Narrow"/>
                <w:spacing w:val="-1"/>
                <w:sz w:val="18"/>
              </w:rPr>
              <w:t>45,094,633.56</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0"/>
              <w:jc w:val="right"/>
              <w:rPr>
                <w:rFonts w:ascii="Arial Narrow" w:hAnsi="Arial Narrow" w:cs="Arial Narrow" w:eastAsia="Arial Narrow" w:hint="default"/>
                <w:sz w:val="18"/>
                <w:szCs w:val="18"/>
              </w:rPr>
            </w:pPr>
            <w:r>
              <w:rPr>
                <w:rFonts w:ascii="Arial Narrow"/>
                <w:spacing w:val="-1"/>
                <w:w w:val="95"/>
                <w:sz w:val="18"/>
              </w:rPr>
              <w:t>--</w:t>
            </w:r>
            <w:r>
              <w:rPr>
                <w:rFonts w:ascii="Arial Narrow"/>
                <w:w w:val="95"/>
                <w:sz w:val="18"/>
              </w:rPr>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0"/>
              <w:jc w:val="right"/>
              <w:rPr>
                <w:rFonts w:ascii="Arial Narrow" w:hAnsi="Arial Narrow" w:cs="Arial Narrow" w:eastAsia="Arial Narrow" w:hint="default"/>
                <w:sz w:val="18"/>
                <w:szCs w:val="18"/>
              </w:rPr>
            </w:pPr>
            <w:r>
              <w:rPr>
                <w:rFonts w:ascii="Arial Narrow"/>
                <w:spacing w:val="-1"/>
                <w:sz w:val="18"/>
              </w:rPr>
              <w:t>45,094,633.56</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2"/>
              <w:jc w:val="right"/>
              <w:rPr>
                <w:rFonts w:ascii="Arial Narrow" w:hAnsi="Arial Narrow" w:cs="Arial Narrow" w:eastAsia="Arial Narrow" w:hint="default"/>
                <w:sz w:val="18"/>
                <w:szCs w:val="18"/>
              </w:rPr>
            </w:pPr>
            <w:r>
              <w:rPr>
                <w:rFonts w:ascii="Arial Narrow"/>
                <w:spacing w:val="-1"/>
                <w:sz w:val="18"/>
              </w:rPr>
              <w:t>50,125,362.63</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Arial Narrow" w:hAnsi="Arial Narrow" w:cs="Arial Narrow" w:eastAsia="Arial Narrow" w:hint="default"/>
                <w:sz w:val="18"/>
                <w:szCs w:val="18"/>
              </w:rPr>
            </w:pPr>
            <w:r>
              <w:rPr>
                <w:rFonts w:ascii="Arial Narrow"/>
                <w:sz w:val="18"/>
              </w:rPr>
              <w:t>--</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5"/>
              <w:ind w:right="105"/>
              <w:jc w:val="right"/>
              <w:rPr>
                <w:rFonts w:ascii="Arial Narrow" w:hAnsi="Arial Narrow" w:cs="Arial Narrow" w:eastAsia="Arial Narrow" w:hint="default"/>
                <w:sz w:val="18"/>
                <w:szCs w:val="18"/>
              </w:rPr>
            </w:pPr>
            <w:r>
              <w:rPr>
                <w:rFonts w:ascii="Arial Narrow"/>
                <w:spacing w:val="-1"/>
                <w:sz w:val="18"/>
              </w:rPr>
              <w:t>50,125,362.63</w:t>
            </w:r>
          </w:p>
        </w:tc>
      </w:tr>
      <w:tr>
        <w:trPr>
          <w:trHeight w:val="312" w:hRule="exact"/>
        </w:trPr>
        <w:tc>
          <w:tcPr>
            <w:tcW w:w="961" w:type="dxa"/>
            <w:tcBorders>
              <w:top w:val="single" w:sz="4" w:space="0" w:color="000000"/>
              <w:left w:val="nil" w:sz="6" w:space="0" w:color="auto"/>
              <w:bottom w:val="single" w:sz="17"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476"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35"/>
              <w:ind w:right="102"/>
              <w:jc w:val="right"/>
              <w:rPr>
                <w:rFonts w:ascii="Arial Narrow" w:hAnsi="Arial Narrow" w:cs="Arial Narrow" w:eastAsia="Arial Narrow" w:hint="default"/>
                <w:sz w:val="18"/>
                <w:szCs w:val="18"/>
              </w:rPr>
            </w:pPr>
            <w:r>
              <w:rPr>
                <w:rFonts w:ascii="Arial Narrow"/>
                <w:b/>
                <w:spacing w:val="-1"/>
                <w:sz w:val="18"/>
              </w:rPr>
              <w:t>9,310,854,385.16</w:t>
            </w:r>
            <w:r>
              <w:rPr>
                <w:rFonts w:ascii="Arial Narrow"/>
                <w:spacing w:val="-1"/>
                <w:sz w:val="18"/>
              </w:rPr>
            </w:r>
          </w:p>
        </w:tc>
        <w:tc>
          <w:tcPr>
            <w:tcW w:w="1340"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35"/>
              <w:ind w:right="99"/>
              <w:jc w:val="right"/>
              <w:rPr>
                <w:rFonts w:ascii="Arial Narrow" w:hAnsi="Arial Narrow" w:cs="Arial Narrow" w:eastAsia="Arial Narrow" w:hint="default"/>
                <w:sz w:val="18"/>
                <w:szCs w:val="18"/>
              </w:rPr>
            </w:pPr>
            <w:r>
              <w:rPr>
                <w:rFonts w:ascii="Arial Narrow"/>
                <w:b/>
                <w:spacing w:val="-1"/>
                <w:sz w:val="18"/>
              </w:rPr>
              <w:t>458,950,873.14</w:t>
            </w:r>
            <w:r>
              <w:rPr>
                <w:rFonts w:ascii="Arial Narrow"/>
                <w:sz w:val="18"/>
              </w:rPr>
            </w:r>
          </w:p>
        </w:tc>
        <w:tc>
          <w:tcPr>
            <w:tcW w:w="1476"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35"/>
              <w:ind w:right="102"/>
              <w:jc w:val="right"/>
              <w:rPr>
                <w:rFonts w:ascii="Arial Narrow" w:hAnsi="Arial Narrow" w:cs="Arial Narrow" w:eastAsia="Arial Narrow" w:hint="default"/>
                <w:sz w:val="18"/>
                <w:szCs w:val="18"/>
              </w:rPr>
            </w:pPr>
            <w:r>
              <w:rPr>
                <w:rFonts w:ascii="Arial Narrow"/>
                <w:b/>
                <w:spacing w:val="-1"/>
                <w:sz w:val="18"/>
              </w:rPr>
              <w:t>8,851,903,512.02</w:t>
            </w:r>
            <w:r>
              <w:rPr>
                <w:rFonts w:ascii="Arial Narrow"/>
                <w:spacing w:val="-1"/>
                <w:sz w:val="18"/>
              </w:rPr>
            </w:r>
          </w:p>
        </w:tc>
        <w:tc>
          <w:tcPr>
            <w:tcW w:w="1476"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35"/>
              <w:ind w:right="102"/>
              <w:jc w:val="right"/>
              <w:rPr>
                <w:rFonts w:ascii="Arial Narrow" w:hAnsi="Arial Narrow" w:cs="Arial Narrow" w:eastAsia="Arial Narrow" w:hint="default"/>
                <w:sz w:val="18"/>
                <w:szCs w:val="18"/>
              </w:rPr>
            </w:pPr>
            <w:r>
              <w:rPr>
                <w:rFonts w:ascii="Arial Narrow"/>
                <w:b/>
                <w:spacing w:val="-1"/>
                <w:sz w:val="18"/>
              </w:rPr>
              <w:t>8,601,477,584.22</w:t>
            </w:r>
            <w:r>
              <w:rPr>
                <w:rFonts w:ascii="Arial Narrow"/>
                <w:spacing w:val="-1"/>
                <w:sz w:val="18"/>
              </w:rPr>
            </w:r>
          </w:p>
        </w:tc>
        <w:tc>
          <w:tcPr>
            <w:tcW w:w="1342"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35"/>
              <w:ind w:right="101"/>
              <w:jc w:val="right"/>
              <w:rPr>
                <w:rFonts w:ascii="Arial Narrow" w:hAnsi="Arial Narrow" w:cs="Arial Narrow" w:eastAsia="Arial Narrow" w:hint="default"/>
                <w:sz w:val="18"/>
                <w:szCs w:val="18"/>
              </w:rPr>
            </w:pPr>
            <w:r>
              <w:rPr>
                <w:rFonts w:ascii="Arial Narrow"/>
                <w:b/>
                <w:spacing w:val="-1"/>
                <w:sz w:val="18"/>
              </w:rPr>
              <w:t>305,130,860.50</w:t>
            </w:r>
            <w:r>
              <w:rPr>
                <w:rFonts w:ascii="Arial Narrow"/>
                <w:sz w:val="18"/>
              </w:rPr>
            </w:r>
          </w:p>
        </w:tc>
        <w:tc>
          <w:tcPr>
            <w:tcW w:w="1476" w:type="dxa"/>
            <w:tcBorders>
              <w:top w:val="single" w:sz="4" w:space="0" w:color="000000"/>
              <w:left w:val="single" w:sz="4" w:space="0" w:color="000000"/>
              <w:bottom w:val="single" w:sz="17" w:space="0" w:color="000000"/>
              <w:right w:val="nil" w:sz="6" w:space="0" w:color="auto"/>
            </w:tcBorders>
          </w:tcPr>
          <w:p>
            <w:pPr>
              <w:pStyle w:val="TableParagraph"/>
              <w:spacing w:line="240" w:lineRule="auto" w:before="35"/>
              <w:ind w:right="108"/>
              <w:jc w:val="right"/>
              <w:rPr>
                <w:rFonts w:ascii="Arial Narrow" w:hAnsi="Arial Narrow" w:cs="Arial Narrow" w:eastAsia="Arial Narrow" w:hint="default"/>
                <w:sz w:val="18"/>
                <w:szCs w:val="18"/>
              </w:rPr>
            </w:pPr>
            <w:r>
              <w:rPr>
                <w:rFonts w:ascii="Arial Narrow"/>
                <w:b/>
                <w:spacing w:val="-1"/>
                <w:sz w:val="18"/>
              </w:rPr>
              <w:t>8,296,346,723.72</w:t>
            </w:r>
            <w:r>
              <w:rPr>
                <w:rFonts w:ascii="Arial Narrow"/>
                <w:spacing w:val="-1"/>
                <w:sz w:val="18"/>
              </w:rPr>
            </w:r>
          </w:p>
        </w:tc>
      </w:tr>
    </w:tbl>
    <w:p>
      <w:pPr>
        <w:pStyle w:val="BodyText"/>
        <w:spacing w:line="240" w:lineRule="exact"/>
        <w:ind w:left="720" w:right="0"/>
        <w:jc w:val="left"/>
      </w:pPr>
      <w:r>
        <w:rPr/>
        <w:t>年末房地产项目开发成本余额中包含借款费用资本化金额如下：</w:t>
      </w:r>
    </w:p>
    <w:p>
      <w:pPr>
        <w:spacing w:line="240" w:lineRule="auto" w:before="7"/>
        <w:rPr>
          <w:rFonts w:ascii="宋体" w:hAnsi="宋体" w:cs="宋体" w:eastAsia="宋体" w:hint="default"/>
          <w:sz w:val="2"/>
          <w:szCs w:val="2"/>
        </w:rPr>
      </w:pPr>
    </w:p>
    <w:tbl>
      <w:tblPr>
        <w:tblW w:w="0" w:type="auto"/>
        <w:jc w:val="left"/>
        <w:tblInd w:w="585" w:type="dxa"/>
        <w:tblLayout w:type="fixed"/>
        <w:tblCellMar>
          <w:top w:w="0" w:type="dxa"/>
          <w:left w:w="0" w:type="dxa"/>
          <w:bottom w:w="0" w:type="dxa"/>
          <w:right w:w="0" w:type="dxa"/>
        </w:tblCellMar>
        <w:tblLook w:val="01E0"/>
      </w:tblPr>
      <w:tblGrid>
        <w:gridCol w:w="1817"/>
        <w:gridCol w:w="1700"/>
        <w:gridCol w:w="1699"/>
        <w:gridCol w:w="1698"/>
        <w:gridCol w:w="1700"/>
      </w:tblGrid>
      <w:tr>
        <w:trPr>
          <w:trHeight w:val="301" w:hRule="exact"/>
        </w:trPr>
        <w:tc>
          <w:tcPr>
            <w:tcW w:w="1817" w:type="dxa"/>
            <w:tcBorders>
              <w:top w:val="single" w:sz="17" w:space="0" w:color="000000"/>
              <w:left w:val="nil" w:sz="6" w:space="0" w:color="auto"/>
              <w:bottom w:val="single" w:sz="4" w:space="0" w:color="000000"/>
              <w:right w:val="single" w:sz="4" w:space="0" w:color="000000"/>
            </w:tcBorders>
          </w:tcPr>
          <w:p>
            <w:pPr>
              <w:pStyle w:val="TableParagraph"/>
              <w:spacing w:line="242"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700" w:type="dxa"/>
            <w:tcBorders>
              <w:top w:val="single" w:sz="17" w:space="0" w:color="000000"/>
              <w:left w:val="single" w:sz="4" w:space="0" w:color="000000"/>
              <w:bottom w:val="single" w:sz="4" w:space="0" w:color="000000"/>
              <w:right w:val="single" w:sz="4" w:space="0" w:color="000000"/>
            </w:tcBorders>
          </w:tcPr>
          <w:p>
            <w:pPr>
              <w:pStyle w:val="TableParagraph"/>
              <w:spacing w:line="242" w:lineRule="exact"/>
              <w:ind w:left="422" w:right="0"/>
              <w:jc w:val="left"/>
              <w:rPr>
                <w:rFonts w:ascii="宋体" w:hAnsi="宋体" w:cs="宋体" w:eastAsia="宋体" w:hint="default"/>
                <w:sz w:val="21"/>
                <w:szCs w:val="21"/>
              </w:rPr>
            </w:pPr>
            <w:r>
              <w:rPr>
                <w:rFonts w:ascii="宋体" w:hAnsi="宋体" w:cs="宋体" w:eastAsia="宋体" w:hint="default"/>
                <w:b/>
                <w:bCs/>
                <w:sz w:val="21"/>
                <w:szCs w:val="21"/>
              </w:rPr>
              <w:t>年初余额</w:t>
            </w:r>
            <w:r>
              <w:rPr>
                <w:rFonts w:ascii="宋体" w:hAnsi="宋体" w:cs="宋体" w:eastAsia="宋体" w:hint="default"/>
                <w:sz w:val="21"/>
                <w:szCs w:val="21"/>
              </w:rPr>
            </w:r>
          </w:p>
        </w:tc>
        <w:tc>
          <w:tcPr>
            <w:tcW w:w="1699" w:type="dxa"/>
            <w:tcBorders>
              <w:top w:val="single" w:sz="17" w:space="0" w:color="000000"/>
              <w:left w:val="single" w:sz="4" w:space="0" w:color="000000"/>
              <w:bottom w:val="single" w:sz="4" w:space="0" w:color="000000"/>
              <w:right w:val="single" w:sz="4" w:space="0" w:color="000000"/>
            </w:tcBorders>
          </w:tcPr>
          <w:p>
            <w:pPr>
              <w:pStyle w:val="TableParagraph"/>
              <w:spacing w:line="242" w:lineRule="exact"/>
              <w:ind w:left="422" w:right="0"/>
              <w:jc w:val="left"/>
              <w:rPr>
                <w:rFonts w:ascii="宋体" w:hAnsi="宋体" w:cs="宋体" w:eastAsia="宋体" w:hint="default"/>
                <w:sz w:val="21"/>
                <w:szCs w:val="21"/>
              </w:rPr>
            </w:pPr>
            <w:r>
              <w:rPr>
                <w:rFonts w:ascii="宋体" w:hAnsi="宋体" w:cs="宋体" w:eastAsia="宋体" w:hint="default"/>
                <w:b/>
                <w:bCs/>
                <w:sz w:val="21"/>
                <w:szCs w:val="21"/>
              </w:rPr>
              <w:t>本年增加</w:t>
            </w:r>
            <w:r>
              <w:rPr>
                <w:rFonts w:ascii="宋体" w:hAnsi="宋体" w:cs="宋体" w:eastAsia="宋体" w:hint="default"/>
                <w:sz w:val="21"/>
                <w:szCs w:val="21"/>
              </w:rPr>
            </w:r>
          </w:p>
        </w:tc>
        <w:tc>
          <w:tcPr>
            <w:tcW w:w="1698" w:type="dxa"/>
            <w:tcBorders>
              <w:top w:val="single" w:sz="17" w:space="0" w:color="000000"/>
              <w:left w:val="single" w:sz="4" w:space="0" w:color="000000"/>
              <w:bottom w:val="single" w:sz="4" w:space="0" w:color="000000"/>
              <w:right w:val="single" w:sz="4" w:space="0" w:color="000000"/>
            </w:tcBorders>
          </w:tcPr>
          <w:p>
            <w:pPr>
              <w:pStyle w:val="TableParagraph"/>
              <w:spacing w:line="242" w:lineRule="exact"/>
              <w:ind w:left="421" w:right="0"/>
              <w:jc w:val="left"/>
              <w:rPr>
                <w:rFonts w:ascii="宋体" w:hAnsi="宋体" w:cs="宋体" w:eastAsia="宋体" w:hint="default"/>
                <w:sz w:val="21"/>
                <w:szCs w:val="21"/>
              </w:rPr>
            </w:pPr>
            <w:r>
              <w:rPr>
                <w:rFonts w:ascii="宋体" w:hAnsi="宋体" w:cs="宋体" w:eastAsia="宋体" w:hint="default"/>
                <w:b/>
                <w:bCs/>
                <w:sz w:val="21"/>
                <w:szCs w:val="21"/>
              </w:rPr>
              <w:t>本年减少</w:t>
            </w:r>
            <w:r>
              <w:rPr>
                <w:rFonts w:ascii="宋体" w:hAnsi="宋体" w:cs="宋体" w:eastAsia="宋体" w:hint="default"/>
                <w:sz w:val="21"/>
                <w:szCs w:val="21"/>
              </w:rPr>
            </w:r>
          </w:p>
        </w:tc>
        <w:tc>
          <w:tcPr>
            <w:tcW w:w="1700" w:type="dxa"/>
            <w:tcBorders>
              <w:top w:val="single" w:sz="17" w:space="0" w:color="000000"/>
              <w:left w:val="single" w:sz="4" w:space="0" w:color="000000"/>
              <w:bottom w:val="single" w:sz="4" w:space="0" w:color="000000"/>
              <w:right w:val="nil" w:sz="6" w:space="0" w:color="auto"/>
            </w:tcBorders>
          </w:tcPr>
          <w:p>
            <w:pPr>
              <w:pStyle w:val="TableParagraph"/>
              <w:spacing w:line="242" w:lineRule="exact"/>
              <w:ind w:left="423" w:right="0"/>
              <w:jc w:val="left"/>
              <w:rPr>
                <w:rFonts w:ascii="宋体" w:hAnsi="宋体" w:cs="宋体" w:eastAsia="宋体" w:hint="default"/>
                <w:sz w:val="21"/>
                <w:szCs w:val="21"/>
              </w:rPr>
            </w:pPr>
            <w:r>
              <w:rPr>
                <w:rFonts w:ascii="宋体" w:hAnsi="宋体" w:cs="宋体" w:eastAsia="宋体" w:hint="default"/>
                <w:b/>
                <w:bCs/>
                <w:sz w:val="21"/>
                <w:szCs w:val="21"/>
              </w:rPr>
              <w:t>年末余额</w:t>
            </w:r>
            <w:r>
              <w:rPr>
                <w:rFonts w:ascii="宋体" w:hAnsi="宋体" w:cs="宋体" w:eastAsia="宋体" w:hint="default"/>
                <w:sz w:val="21"/>
                <w:szCs w:val="21"/>
              </w:rPr>
            </w:r>
          </w:p>
        </w:tc>
      </w:tr>
      <w:tr>
        <w:trPr>
          <w:trHeight w:val="282" w:hRule="exact"/>
        </w:trPr>
        <w:tc>
          <w:tcPr>
            <w:tcW w:w="1817"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z w:val="21"/>
                <w:szCs w:val="21"/>
              </w:rPr>
              <w:t>景德镇置业公司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3"/>
              <w:jc w:val="right"/>
              <w:rPr>
                <w:rFonts w:ascii="宋体" w:hAnsi="宋体" w:cs="宋体" w:eastAsia="宋体" w:hint="default"/>
                <w:sz w:val="21"/>
                <w:szCs w:val="21"/>
              </w:rPr>
            </w:pPr>
            <w:r>
              <w:rPr>
                <w:rFonts w:ascii="宋体"/>
                <w:spacing w:val="-1"/>
                <w:sz w:val="21"/>
              </w:rPr>
              <w:t>17,115,092.44</w:t>
            </w:r>
            <w:r>
              <w:rPr>
                <w:rFonts w:ascii="宋体"/>
                <w:sz w:val="21"/>
              </w:rPr>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pacing w:val="-1"/>
                <w:sz w:val="21"/>
              </w:rPr>
              <w:t>9,831,644.97</w:t>
            </w:r>
            <w:r>
              <w:rPr>
                <w:rFonts w:ascii="宋体"/>
                <w:sz w:val="21"/>
              </w:rPr>
            </w:r>
          </w:p>
        </w:tc>
        <w:tc>
          <w:tcPr>
            <w:tcW w:w="16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1,517,162.74</w:t>
            </w:r>
          </w:p>
        </w:tc>
        <w:tc>
          <w:tcPr>
            <w:tcW w:w="1700" w:type="dxa"/>
            <w:tcBorders>
              <w:top w:val="single" w:sz="4" w:space="0" w:color="000000"/>
              <w:left w:val="single" w:sz="4" w:space="0" w:color="000000"/>
              <w:bottom w:val="single" w:sz="4" w:space="0" w:color="000000"/>
              <w:right w:val="nil" w:sz="6" w:space="0" w:color="auto"/>
            </w:tcBorders>
          </w:tcPr>
          <w:p>
            <w:pPr>
              <w:pStyle w:val="TableParagraph"/>
              <w:spacing w:line="240" w:lineRule="exact"/>
              <w:ind w:right="105"/>
              <w:jc w:val="right"/>
              <w:rPr>
                <w:rFonts w:ascii="宋体" w:hAnsi="宋体" w:cs="宋体" w:eastAsia="宋体" w:hint="default"/>
                <w:sz w:val="21"/>
                <w:szCs w:val="21"/>
              </w:rPr>
            </w:pPr>
            <w:r>
              <w:rPr>
                <w:rFonts w:ascii="宋体"/>
                <w:spacing w:val="-1"/>
                <w:sz w:val="21"/>
              </w:rPr>
              <w:t>25,429,574.67</w:t>
            </w:r>
            <w:r>
              <w:rPr>
                <w:rFonts w:ascii="宋体"/>
                <w:sz w:val="21"/>
              </w:rPr>
            </w:r>
          </w:p>
        </w:tc>
      </w:tr>
      <w:tr>
        <w:trPr>
          <w:trHeight w:val="282" w:hRule="exact"/>
        </w:trPr>
        <w:tc>
          <w:tcPr>
            <w:tcW w:w="1817"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z w:val="21"/>
                <w:szCs w:val="21"/>
              </w:rPr>
              <w:t>母公司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pacing w:val="-1"/>
                <w:sz w:val="21"/>
              </w:rPr>
              <w:t>100,683,858.68</w:t>
            </w:r>
            <w:r>
              <w:rPr>
                <w:rFonts w:ascii="宋体"/>
                <w:sz w:val="21"/>
              </w:rPr>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40,822,387.86</w:t>
            </w:r>
          </w:p>
        </w:tc>
        <w:tc>
          <w:tcPr>
            <w:tcW w:w="16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25,814,690.22</w:t>
            </w:r>
            <w:r>
              <w:rPr>
                <w:rFonts w:ascii="宋体"/>
                <w:sz w:val="21"/>
              </w:rPr>
            </w:r>
          </w:p>
        </w:tc>
        <w:tc>
          <w:tcPr>
            <w:tcW w:w="1700" w:type="dxa"/>
            <w:tcBorders>
              <w:top w:val="single" w:sz="4" w:space="0" w:color="000000"/>
              <w:left w:val="single" w:sz="4" w:space="0" w:color="000000"/>
              <w:bottom w:val="single" w:sz="4" w:space="0" w:color="000000"/>
              <w:right w:val="nil" w:sz="6" w:space="0" w:color="auto"/>
            </w:tcBorders>
          </w:tcPr>
          <w:p>
            <w:pPr>
              <w:pStyle w:val="TableParagraph"/>
              <w:spacing w:line="240" w:lineRule="exact"/>
              <w:ind w:right="105"/>
              <w:jc w:val="right"/>
              <w:rPr>
                <w:rFonts w:ascii="宋体" w:hAnsi="宋体" w:cs="宋体" w:eastAsia="宋体" w:hint="default"/>
                <w:sz w:val="21"/>
                <w:szCs w:val="21"/>
              </w:rPr>
            </w:pPr>
            <w:r>
              <w:rPr>
                <w:rFonts w:ascii="宋体"/>
                <w:spacing w:val="-1"/>
                <w:sz w:val="21"/>
              </w:rPr>
              <w:t>115,691,556.32</w:t>
            </w:r>
            <w:r>
              <w:rPr>
                <w:rFonts w:ascii="宋体"/>
                <w:sz w:val="21"/>
              </w:rPr>
            </w:r>
          </w:p>
        </w:tc>
      </w:tr>
      <w:tr>
        <w:trPr>
          <w:trHeight w:val="301" w:hRule="exact"/>
        </w:trPr>
        <w:tc>
          <w:tcPr>
            <w:tcW w:w="1817" w:type="dxa"/>
            <w:tcBorders>
              <w:top w:val="single" w:sz="4" w:space="0" w:color="000000"/>
              <w:left w:val="nil" w:sz="6" w:space="0" w:color="auto"/>
              <w:bottom w:val="single" w:sz="17" w:space="0" w:color="000000"/>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700" w:type="dxa"/>
            <w:tcBorders>
              <w:top w:val="single" w:sz="4" w:space="0" w:color="000000"/>
              <w:left w:val="single" w:sz="4" w:space="0" w:color="000000"/>
              <w:bottom w:val="single" w:sz="17" w:space="0" w:color="000000"/>
              <w:right w:val="single" w:sz="4" w:space="0" w:color="000000"/>
            </w:tcBorders>
          </w:tcPr>
          <w:p>
            <w:pPr>
              <w:pStyle w:val="TableParagraph"/>
              <w:spacing w:line="240" w:lineRule="exact"/>
              <w:ind w:right="103"/>
              <w:jc w:val="right"/>
              <w:rPr>
                <w:rFonts w:ascii="宋体" w:hAnsi="宋体" w:cs="宋体" w:eastAsia="宋体" w:hint="default"/>
                <w:sz w:val="21"/>
                <w:szCs w:val="21"/>
              </w:rPr>
            </w:pPr>
            <w:r>
              <w:rPr>
                <w:rFonts w:ascii="宋体"/>
                <w:b/>
                <w:w w:val="95"/>
                <w:sz w:val="21"/>
              </w:rPr>
              <w:t>117,798,951.12</w:t>
            </w:r>
            <w:r>
              <w:rPr>
                <w:rFonts w:ascii="宋体"/>
                <w:sz w:val="21"/>
              </w:rPr>
            </w:r>
          </w:p>
        </w:tc>
        <w:tc>
          <w:tcPr>
            <w:tcW w:w="1699" w:type="dxa"/>
            <w:tcBorders>
              <w:top w:val="single" w:sz="4" w:space="0" w:color="000000"/>
              <w:left w:val="single" w:sz="4" w:space="0" w:color="000000"/>
              <w:bottom w:val="single" w:sz="17"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b/>
                <w:w w:val="95"/>
                <w:sz w:val="21"/>
              </w:rPr>
              <w:t>50,654,032.83</w:t>
            </w:r>
            <w:r>
              <w:rPr>
                <w:rFonts w:ascii="宋体"/>
                <w:sz w:val="21"/>
              </w:rPr>
            </w:r>
          </w:p>
        </w:tc>
        <w:tc>
          <w:tcPr>
            <w:tcW w:w="1698" w:type="dxa"/>
            <w:tcBorders>
              <w:top w:val="single" w:sz="4" w:space="0" w:color="000000"/>
              <w:left w:val="single" w:sz="4" w:space="0" w:color="000000"/>
              <w:bottom w:val="single" w:sz="17"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b/>
                <w:w w:val="95"/>
                <w:sz w:val="21"/>
              </w:rPr>
              <w:t>27,331,852.96</w:t>
            </w:r>
            <w:r>
              <w:rPr>
                <w:rFonts w:ascii="宋体"/>
                <w:sz w:val="21"/>
              </w:rPr>
            </w:r>
          </w:p>
        </w:tc>
        <w:tc>
          <w:tcPr>
            <w:tcW w:w="1700" w:type="dxa"/>
            <w:tcBorders>
              <w:top w:val="single" w:sz="4" w:space="0" w:color="000000"/>
              <w:left w:val="single" w:sz="4" w:space="0" w:color="000000"/>
              <w:bottom w:val="single" w:sz="17" w:space="0" w:color="000000"/>
              <w:right w:val="nil" w:sz="6" w:space="0" w:color="auto"/>
            </w:tcBorders>
          </w:tcPr>
          <w:p>
            <w:pPr>
              <w:pStyle w:val="TableParagraph"/>
              <w:spacing w:line="240" w:lineRule="exact"/>
              <w:ind w:right="106"/>
              <w:jc w:val="right"/>
              <w:rPr>
                <w:rFonts w:ascii="宋体" w:hAnsi="宋体" w:cs="宋体" w:eastAsia="宋体" w:hint="default"/>
                <w:sz w:val="21"/>
                <w:szCs w:val="21"/>
              </w:rPr>
            </w:pPr>
            <w:r>
              <w:rPr>
                <w:rFonts w:ascii="宋体"/>
                <w:b/>
                <w:w w:val="95"/>
                <w:sz w:val="21"/>
              </w:rPr>
              <w:t>141,121,130.99</w:t>
            </w:r>
            <w:r>
              <w:rPr>
                <w:rFonts w:ascii="宋体"/>
                <w:sz w:val="21"/>
              </w:rPr>
            </w:r>
          </w:p>
        </w:tc>
      </w:tr>
    </w:tbl>
    <w:p>
      <w:pPr>
        <w:pStyle w:val="BodyText"/>
        <w:spacing w:line="246" w:lineRule="exact"/>
        <w:ind w:left="300" w:right="0" w:firstLine="420"/>
        <w:jc w:val="left"/>
      </w:pPr>
      <w:r>
        <w:rPr/>
        <w:t>借款费用资本化计算的依据是根据《企业会计准则第</w:t>
      </w:r>
      <w:r>
        <w:rPr>
          <w:spacing w:val="-67"/>
        </w:rPr>
        <w:t> </w:t>
      </w:r>
      <w:r>
        <w:rPr>
          <w:rFonts w:ascii="Times New Roman" w:hAnsi="Times New Roman" w:cs="Times New Roman" w:eastAsia="Times New Roman" w:hint="default"/>
        </w:rPr>
        <w:t>17</w:t>
      </w:r>
      <w:r>
        <w:rPr>
          <w:rFonts w:ascii="Times New Roman" w:hAnsi="Times New Roman" w:cs="Times New Roman" w:eastAsia="Times New Roman" w:hint="default"/>
          <w:spacing w:val="-22"/>
        </w:rPr>
        <w:t> </w:t>
      </w:r>
      <w:r>
        <w:rPr>
          <w:spacing w:val="-4"/>
        </w:rPr>
        <w:t>号—借款费用》的规定，资本化率是根据</w:t>
      </w:r>
    </w:p>
    <w:p>
      <w:pPr>
        <w:pStyle w:val="BodyText"/>
        <w:spacing w:line="272" w:lineRule="exact" w:before="18"/>
        <w:ind w:left="301" w:right="284" w:hanging="1"/>
        <w:jc w:val="left"/>
      </w:pPr>
      <w:r>
        <w:rPr/>
        <w:t>各资产占有方的一般借款加权平均利率计算确定的。本期存货资本化率母公司为</w:t>
      </w:r>
      <w:r>
        <w:rPr>
          <w:spacing w:val="-18"/>
        </w:rPr>
        <w:t> </w:t>
      </w:r>
      <w:r>
        <w:rPr>
          <w:rFonts w:ascii="Times New Roman" w:hAnsi="Times New Roman" w:cs="Times New Roman" w:eastAsia="Times New Roman" w:hint="default"/>
        </w:rPr>
        <w:t>4.52%</w:t>
      </w:r>
      <w:r>
        <w:rPr/>
        <w:t>，长虹置业公 司为</w:t>
      </w:r>
      <w:r>
        <w:rPr>
          <w:spacing w:val="-56"/>
        </w:rPr>
        <w:t> </w:t>
      </w:r>
      <w:r>
        <w:rPr>
          <w:rFonts w:ascii="Times New Roman" w:hAnsi="Times New Roman" w:cs="Times New Roman" w:eastAsia="Times New Roman" w:hint="default"/>
        </w:rPr>
        <w:t>5.48%</w:t>
      </w:r>
      <w:r>
        <w:rPr/>
        <w:t>。资本化减少金额为结转房地产成本时按成本比例结转减少。</w:t>
      </w:r>
    </w:p>
    <w:p>
      <w:pPr>
        <w:pStyle w:val="BodyText"/>
        <w:spacing w:line="248" w:lineRule="exact"/>
        <w:ind w:left="721" w:right="0"/>
        <w:jc w:val="left"/>
      </w:pPr>
      <w:r>
        <w:rPr/>
        <w:t>（2）存货跌价准备</w:t>
      </w:r>
    </w:p>
    <w:p>
      <w:pPr>
        <w:spacing w:line="240" w:lineRule="auto" w:before="7"/>
        <w:rPr>
          <w:rFonts w:ascii="宋体" w:hAnsi="宋体" w:cs="宋体" w:eastAsia="宋体" w:hint="default"/>
          <w:sz w:val="2"/>
          <w:szCs w:val="2"/>
        </w:rPr>
      </w:pPr>
    </w:p>
    <w:tbl>
      <w:tblPr>
        <w:tblW w:w="0" w:type="auto"/>
        <w:jc w:val="left"/>
        <w:tblInd w:w="593" w:type="dxa"/>
        <w:tblLayout w:type="fixed"/>
        <w:tblCellMar>
          <w:top w:w="0" w:type="dxa"/>
          <w:left w:w="0" w:type="dxa"/>
          <w:bottom w:w="0" w:type="dxa"/>
          <w:right w:w="0" w:type="dxa"/>
        </w:tblCellMar>
        <w:tblLook w:val="01E0"/>
      </w:tblPr>
      <w:tblGrid>
        <w:gridCol w:w="1274"/>
        <w:gridCol w:w="1486"/>
        <w:gridCol w:w="1486"/>
        <w:gridCol w:w="1487"/>
        <w:gridCol w:w="1396"/>
        <w:gridCol w:w="1486"/>
      </w:tblGrid>
      <w:tr>
        <w:trPr>
          <w:trHeight w:val="304" w:hRule="exact"/>
        </w:trPr>
        <w:tc>
          <w:tcPr>
            <w:tcW w:w="1274" w:type="dxa"/>
            <w:vMerge w:val="restart"/>
            <w:tcBorders>
              <w:top w:val="single" w:sz="12" w:space="0" w:color="000000"/>
              <w:left w:val="nil" w:sz="6" w:space="0" w:color="auto"/>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486" w:type="dxa"/>
            <w:vMerge w:val="restart"/>
            <w:tcBorders>
              <w:top w:val="single" w:sz="12" w:space="0" w:color="000000"/>
              <w:left w:val="single" w:sz="4" w:space="0" w:color="000000"/>
              <w:right w:val="single" w:sz="4" w:space="0" w:color="000000"/>
            </w:tcBorders>
          </w:tcPr>
          <w:p>
            <w:pPr>
              <w:pStyle w:val="TableParagraph"/>
              <w:spacing w:line="240" w:lineRule="auto" w:before="128"/>
              <w:ind w:left="375" w:right="0"/>
              <w:jc w:val="left"/>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c>
          <w:tcPr>
            <w:tcW w:w="1486" w:type="dxa"/>
            <w:vMerge w:val="restart"/>
            <w:tcBorders>
              <w:top w:val="single" w:sz="12" w:space="0" w:color="000000"/>
              <w:left w:val="single" w:sz="4" w:space="0" w:color="000000"/>
              <w:right w:val="single" w:sz="4" w:space="0" w:color="000000"/>
            </w:tcBorders>
          </w:tcPr>
          <w:p>
            <w:pPr>
              <w:pStyle w:val="TableParagraph"/>
              <w:spacing w:line="240" w:lineRule="auto" w:before="128"/>
              <w:ind w:left="375" w:right="0"/>
              <w:jc w:val="left"/>
              <w:rPr>
                <w:rFonts w:ascii="宋体" w:hAnsi="宋体" w:cs="宋体" w:eastAsia="宋体" w:hint="default"/>
                <w:sz w:val="18"/>
                <w:szCs w:val="18"/>
              </w:rPr>
            </w:pPr>
            <w:r>
              <w:rPr>
                <w:rFonts w:ascii="宋体" w:hAnsi="宋体" w:cs="宋体" w:eastAsia="宋体" w:hint="default"/>
                <w:b/>
                <w:bCs/>
                <w:sz w:val="18"/>
                <w:szCs w:val="18"/>
              </w:rPr>
              <w:t>本年增加</w:t>
            </w:r>
            <w:r>
              <w:rPr>
                <w:rFonts w:ascii="宋体" w:hAnsi="宋体" w:cs="宋体" w:eastAsia="宋体" w:hint="default"/>
                <w:sz w:val="18"/>
                <w:szCs w:val="18"/>
              </w:rPr>
            </w:r>
          </w:p>
        </w:tc>
        <w:tc>
          <w:tcPr>
            <w:tcW w:w="2882" w:type="dxa"/>
            <w:gridSpan w:val="2"/>
            <w:tcBorders>
              <w:top w:val="single" w:sz="12"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18"/>
                <w:szCs w:val="18"/>
              </w:rPr>
            </w:pPr>
            <w:r>
              <w:rPr>
                <w:rFonts w:ascii="宋体" w:hAnsi="宋体" w:cs="宋体" w:eastAsia="宋体" w:hint="default"/>
                <w:b/>
                <w:bCs/>
                <w:sz w:val="18"/>
                <w:szCs w:val="18"/>
              </w:rPr>
              <w:t>本年减少</w:t>
            </w:r>
            <w:r>
              <w:rPr>
                <w:rFonts w:ascii="宋体" w:hAnsi="宋体" w:cs="宋体" w:eastAsia="宋体" w:hint="default"/>
                <w:sz w:val="18"/>
                <w:szCs w:val="18"/>
              </w:rPr>
            </w:r>
          </w:p>
        </w:tc>
        <w:tc>
          <w:tcPr>
            <w:tcW w:w="1486" w:type="dxa"/>
            <w:vMerge w:val="restart"/>
            <w:tcBorders>
              <w:top w:val="single" w:sz="12" w:space="0" w:color="000000"/>
              <w:left w:val="single" w:sz="4" w:space="0" w:color="000000"/>
              <w:right w:val="nil" w:sz="6" w:space="0" w:color="auto"/>
            </w:tcBorders>
          </w:tcPr>
          <w:p>
            <w:pPr>
              <w:pStyle w:val="TableParagraph"/>
              <w:spacing w:line="240" w:lineRule="auto" w:before="128"/>
              <w:ind w:left="361" w:right="0"/>
              <w:jc w:val="left"/>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r>
      <w:tr>
        <w:trPr>
          <w:trHeight w:val="294" w:hRule="exact"/>
        </w:trPr>
        <w:tc>
          <w:tcPr>
            <w:tcW w:w="1274" w:type="dxa"/>
            <w:vMerge/>
            <w:tcBorders>
              <w:left w:val="nil" w:sz="6" w:space="0" w:color="auto"/>
              <w:bottom w:val="single" w:sz="4" w:space="0" w:color="000000"/>
              <w:right w:val="single" w:sz="4" w:space="0" w:color="000000"/>
            </w:tcBorders>
          </w:tcPr>
          <w:p>
            <w:pPr/>
          </w:p>
        </w:tc>
        <w:tc>
          <w:tcPr>
            <w:tcW w:w="1486" w:type="dxa"/>
            <w:vMerge/>
            <w:tcBorders>
              <w:left w:val="single" w:sz="4" w:space="0" w:color="000000"/>
              <w:bottom w:val="single" w:sz="4" w:space="0" w:color="000000"/>
              <w:right w:val="single" w:sz="4" w:space="0" w:color="000000"/>
            </w:tcBorders>
          </w:tcPr>
          <w:p>
            <w:pPr/>
          </w:p>
        </w:tc>
        <w:tc>
          <w:tcPr>
            <w:tcW w:w="1486" w:type="dxa"/>
            <w:vMerge/>
            <w:tcBorders>
              <w:left w:val="single" w:sz="4" w:space="0" w:color="000000"/>
              <w:bottom w:val="single" w:sz="4" w:space="0" w:color="000000"/>
              <w:right w:val="single" w:sz="4" w:space="0" w:color="000000"/>
            </w:tcBorders>
          </w:tcPr>
          <w:p>
            <w:pP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
              <w:jc w:val="center"/>
              <w:rPr>
                <w:rFonts w:ascii="宋体" w:hAnsi="宋体" w:cs="宋体" w:eastAsia="宋体" w:hint="default"/>
                <w:sz w:val="18"/>
                <w:szCs w:val="18"/>
              </w:rPr>
            </w:pPr>
            <w:r>
              <w:rPr>
                <w:rFonts w:ascii="宋体" w:hAnsi="宋体" w:cs="宋体" w:eastAsia="宋体" w:hint="default"/>
                <w:b/>
                <w:bCs/>
                <w:sz w:val="18"/>
                <w:szCs w:val="18"/>
              </w:rPr>
              <w:t>转销</w:t>
            </w:r>
            <w:r>
              <w:rPr>
                <w:rFonts w:ascii="宋体" w:hAnsi="宋体" w:cs="宋体" w:eastAsia="宋体" w:hint="default"/>
                <w:sz w:val="18"/>
                <w:szCs w:val="18"/>
              </w:rPr>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
              <w:jc w:val="center"/>
              <w:rPr>
                <w:rFonts w:ascii="宋体" w:hAnsi="宋体" w:cs="宋体" w:eastAsia="宋体" w:hint="default"/>
                <w:sz w:val="18"/>
                <w:szCs w:val="18"/>
              </w:rPr>
            </w:pPr>
            <w:r>
              <w:rPr>
                <w:rFonts w:ascii="宋体" w:hAnsi="宋体" w:cs="宋体" w:eastAsia="宋体" w:hint="default"/>
                <w:b/>
                <w:bCs/>
                <w:sz w:val="18"/>
                <w:szCs w:val="18"/>
              </w:rPr>
              <w:t>其他转回</w:t>
            </w:r>
            <w:r>
              <w:rPr>
                <w:rFonts w:ascii="宋体" w:hAnsi="宋体" w:cs="宋体" w:eastAsia="宋体" w:hint="default"/>
                <w:sz w:val="18"/>
                <w:szCs w:val="18"/>
              </w:rPr>
            </w:r>
          </w:p>
        </w:tc>
        <w:tc>
          <w:tcPr>
            <w:tcW w:w="1486" w:type="dxa"/>
            <w:vMerge/>
            <w:tcBorders>
              <w:left w:val="single" w:sz="4" w:space="0" w:color="000000"/>
              <w:bottom w:val="single" w:sz="4" w:space="0" w:color="000000"/>
              <w:right w:val="nil" w:sz="6" w:space="0" w:color="auto"/>
            </w:tcBorders>
          </w:tcPr>
          <w:p>
            <w:pPr/>
          </w:p>
        </w:tc>
      </w:tr>
      <w:tr>
        <w:trPr>
          <w:trHeight w:val="478" w:hRule="exact"/>
        </w:trPr>
        <w:tc>
          <w:tcPr>
            <w:tcW w:w="127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28"/>
                <w:sz w:val="18"/>
                <w:szCs w:val="18"/>
              </w:rPr>
              <w:t>原材料跌价</w:t>
            </w:r>
            <w:r>
              <w:rPr>
                <w:rFonts w:ascii="宋体" w:hAnsi="宋体" w:cs="宋体" w:eastAsia="宋体" w:hint="default"/>
                <w:spacing w:val="-54"/>
                <w:sz w:val="18"/>
                <w:szCs w:val="18"/>
              </w:rPr>
              <w:t> </w:t>
            </w:r>
            <w:r>
              <w:rPr>
                <w:rFonts w:ascii="宋体" w:hAnsi="宋体" w:cs="宋体" w:eastAsia="宋体" w:hint="default"/>
                <w:sz w:val="18"/>
                <w:szCs w:val="18"/>
              </w:rPr>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准备</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86,712,902.59</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52,211,496.83</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2"/>
              <w:jc w:val="right"/>
              <w:rPr>
                <w:rFonts w:ascii="宋体" w:hAnsi="宋体" w:cs="宋体" w:eastAsia="宋体" w:hint="default"/>
                <w:sz w:val="18"/>
                <w:szCs w:val="18"/>
              </w:rPr>
            </w:pPr>
            <w:r>
              <w:rPr>
                <w:rFonts w:ascii="宋体"/>
                <w:sz w:val="18"/>
              </w:rPr>
              <w:t>56,824,310.01</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99" w:right="0"/>
              <w:jc w:val="center"/>
              <w:rPr>
                <w:rFonts w:ascii="宋体" w:hAnsi="宋体" w:cs="宋体" w:eastAsia="宋体" w:hint="default"/>
                <w:sz w:val="18"/>
                <w:szCs w:val="18"/>
              </w:rPr>
            </w:pPr>
            <w:r>
              <w:rPr>
                <w:rFonts w:ascii="宋体"/>
                <w:sz w:val="18"/>
              </w:rPr>
              <w:t>5,638,571.39</w:t>
            </w:r>
          </w:p>
        </w:tc>
        <w:tc>
          <w:tcPr>
            <w:tcW w:w="14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right="106"/>
              <w:jc w:val="right"/>
              <w:rPr>
                <w:rFonts w:ascii="宋体" w:hAnsi="宋体" w:cs="宋体" w:eastAsia="宋体" w:hint="default"/>
                <w:sz w:val="18"/>
                <w:szCs w:val="18"/>
              </w:rPr>
            </w:pPr>
            <w:r>
              <w:rPr>
                <w:rFonts w:ascii="宋体"/>
                <w:sz w:val="18"/>
              </w:rPr>
              <w:t>76,461,518.02</w:t>
            </w:r>
          </w:p>
        </w:tc>
      </w:tr>
      <w:tr>
        <w:trPr>
          <w:trHeight w:val="487" w:hRule="exact"/>
        </w:trPr>
        <w:tc>
          <w:tcPr>
            <w:tcW w:w="1274" w:type="dxa"/>
            <w:tcBorders>
              <w:top w:val="single" w:sz="4" w:space="0" w:color="000000"/>
              <w:left w:val="nil" w:sz="6" w:space="0" w:color="auto"/>
              <w:bottom w:val="single" w:sz="12"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pacing w:val="28"/>
                <w:sz w:val="18"/>
                <w:szCs w:val="18"/>
              </w:rPr>
              <w:t>在产品跌价</w:t>
            </w:r>
            <w:r>
              <w:rPr>
                <w:rFonts w:ascii="宋体" w:hAnsi="宋体" w:cs="宋体" w:eastAsia="宋体" w:hint="default"/>
                <w:spacing w:val="-54"/>
                <w:sz w:val="18"/>
                <w:szCs w:val="18"/>
              </w:rPr>
              <w:t> </w:t>
            </w:r>
            <w:r>
              <w:rPr>
                <w:rFonts w:ascii="宋体" w:hAnsi="宋体" w:cs="宋体" w:eastAsia="宋体" w:hint="default"/>
                <w:sz w:val="18"/>
                <w:szCs w:val="18"/>
              </w:rPr>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准备</w:t>
            </w:r>
          </w:p>
        </w:tc>
        <w:tc>
          <w:tcPr>
            <w:tcW w:w="148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5,149,092.29</w:t>
            </w:r>
          </w:p>
        </w:tc>
        <w:tc>
          <w:tcPr>
            <w:tcW w:w="148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756,506.17</w:t>
            </w:r>
          </w:p>
        </w:tc>
        <w:tc>
          <w:tcPr>
            <w:tcW w:w="148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6"/>
              <w:ind w:right="102"/>
              <w:jc w:val="right"/>
              <w:rPr>
                <w:rFonts w:ascii="宋体" w:hAnsi="宋体" w:cs="宋体" w:eastAsia="宋体" w:hint="default"/>
                <w:sz w:val="18"/>
                <w:szCs w:val="18"/>
              </w:rPr>
            </w:pPr>
            <w:r>
              <w:rPr>
                <w:rFonts w:ascii="宋体"/>
                <w:sz w:val="18"/>
              </w:rPr>
              <w:t>--</w:t>
            </w:r>
          </w:p>
        </w:tc>
        <w:tc>
          <w:tcPr>
            <w:tcW w:w="139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6"/>
              <w:ind w:left="99" w:right="0"/>
              <w:jc w:val="center"/>
              <w:rPr>
                <w:rFonts w:ascii="宋体" w:hAnsi="宋体" w:cs="宋体" w:eastAsia="宋体" w:hint="default"/>
                <w:sz w:val="18"/>
                <w:szCs w:val="18"/>
              </w:rPr>
            </w:pPr>
            <w:r>
              <w:rPr>
                <w:rFonts w:ascii="宋体"/>
                <w:sz w:val="18"/>
              </w:rPr>
              <w:t>3,384,059.95</w:t>
            </w:r>
          </w:p>
        </w:tc>
        <w:tc>
          <w:tcPr>
            <w:tcW w:w="148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86"/>
              <w:ind w:right="106"/>
              <w:jc w:val="right"/>
              <w:rPr>
                <w:rFonts w:ascii="宋体" w:hAnsi="宋体" w:cs="宋体" w:eastAsia="宋体" w:hint="default"/>
                <w:sz w:val="18"/>
                <w:szCs w:val="18"/>
              </w:rPr>
            </w:pPr>
            <w:r>
              <w:rPr>
                <w:rFonts w:ascii="宋体"/>
                <w:sz w:val="18"/>
              </w:rPr>
              <w:t>2,521,538.51</w:t>
            </w:r>
          </w:p>
        </w:tc>
      </w:tr>
    </w:tbl>
    <w:p>
      <w:pPr>
        <w:spacing w:after="0" w:line="240" w:lineRule="auto"/>
        <w:jc w:val="right"/>
        <w:rPr>
          <w:rFonts w:ascii="宋体" w:hAnsi="宋体" w:cs="宋体" w:eastAsia="宋体" w:hint="default"/>
          <w:sz w:val="18"/>
          <w:szCs w:val="18"/>
        </w:rPr>
        <w:sectPr>
          <w:pgSz w:w="11910" w:h="16840"/>
          <w:pgMar w:header="747" w:footer="702" w:top="980" w:bottom="900" w:left="1060" w:right="100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433" w:type="dxa"/>
        <w:tblLayout w:type="fixed"/>
        <w:tblCellMar>
          <w:top w:w="0" w:type="dxa"/>
          <w:left w:w="0" w:type="dxa"/>
          <w:bottom w:w="0" w:type="dxa"/>
          <w:right w:w="0" w:type="dxa"/>
        </w:tblCellMar>
        <w:tblLook w:val="01E0"/>
      </w:tblPr>
      <w:tblGrid>
        <w:gridCol w:w="1274"/>
        <w:gridCol w:w="1486"/>
        <w:gridCol w:w="1486"/>
        <w:gridCol w:w="1487"/>
        <w:gridCol w:w="1396"/>
        <w:gridCol w:w="1486"/>
      </w:tblGrid>
      <w:tr>
        <w:trPr>
          <w:trHeight w:val="305" w:hRule="exact"/>
        </w:trPr>
        <w:tc>
          <w:tcPr>
            <w:tcW w:w="1274" w:type="dxa"/>
            <w:vMerge w:val="restart"/>
            <w:tcBorders>
              <w:top w:val="single" w:sz="12" w:space="0" w:color="000000"/>
              <w:left w:val="nil" w:sz="6" w:space="0" w:color="auto"/>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486" w:type="dxa"/>
            <w:vMerge w:val="restart"/>
            <w:tcBorders>
              <w:top w:val="single" w:sz="12" w:space="0" w:color="000000"/>
              <w:left w:val="single" w:sz="4" w:space="0" w:color="000000"/>
              <w:right w:val="single" w:sz="4" w:space="0" w:color="000000"/>
            </w:tcBorders>
          </w:tcPr>
          <w:p>
            <w:pPr>
              <w:pStyle w:val="TableParagraph"/>
              <w:spacing w:line="240" w:lineRule="auto" w:before="128"/>
              <w:ind w:left="375" w:right="0"/>
              <w:jc w:val="left"/>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c>
          <w:tcPr>
            <w:tcW w:w="1486" w:type="dxa"/>
            <w:vMerge w:val="restart"/>
            <w:tcBorders>
              <w:top w:val="single" w:sz="12" w:space="0" w:color="000000"/>
              <w:left w:val="single" w:sz="4" w:space="0" w:color="000000"/>
              <w:right w:val="single" w:sz="4" w:space="0" w:color="000000"/>
            </w:tcBorders>
          </w:tcPr>
          <w:p>
            <w:pPr>
              <w:pStyle w:val="TableParagraph"/>
              <w:spacing w:line="240" w:lineRule="auto" w:before="128"/>
              <w:ind w:left="375" w:right="0"/>
              <w:jc w:val="left"/>
              <w:rPr>
                <w:rFonts w:ascii="宋体" w:hAnsi="宋体" w:cs="宋体" w:eastAsia="宋体" w:hint="default"/>
                <w:sz w:val="18"/>
                <w:szCs w:val="18"/>
              </w:rPr>
            </w:pPr>
            <w:r>
              <w:rPr>
                <w:rFonts w:ascii="宋体" w:hAnsi="宋体" w:cs="宋体" w:eastAsia="宋体" w:hint="default"/>
                <w:b/>
                <w:bCs/>
                <w:sz w:val="18"/>
                <w:szCs w:val="18"/>
              </w:rPr>
              <w:t>本年增加</w:t>
            </w:r>
            <w:r>
              <w:rPr>
                <w:rFonts w:ascii="宋体" w:hAnsi="宋体" w:cs="宋体" w:eastAsia="宋体" w:hint="default"/>
                <w:sz w:val="18"/>
                <w:szCs w:val="18"/>
              </w:rPr>
            </w:r>
          </w:p>
        </w:tc>
        <w:tc>
          <w:tcPr>
            <w:tcW w:w="2882" w:type="dxa"/>
            <w:gridSpan w:val="2"/>
            <w:tcBorders>
              <w:top w:val="single" w:sz="12"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18"/>
                <w:szCs w:val="18"/>
              </w:rPr>
            </w:pPr>
            <w:r>
              <w:rPr>
                <w:rFonts w:ascii="宋体" w:hAnsi="宋体" w:cs="宋体" w:eastAsia="宋体" w:hint="default"/>
                <w:b/>
                <w:bCs/>
                <w:sz w:val="18"/>
                <w:szCs w:val="18"/>
              </w:rPr>
              <w:t>本年减少</w:t>
            </w:r>
            <w:r>
              <w:rPr>
                <w:rFonts w:ascii="宋体" w:hAnsi="宋体" w:cs="宋体" w:eastAsia="宋体" w:hint="default"/>
                <w:sz w:val="18"/>
                <w:szCs w:val="18"/>
              </w:rPr>
            </w:r>
          </w:p>
        </w:tc>
        <w:tc>
          <w:tcPr>
            <w:tcW w:w="1486" w:type="dxa"/>
            <w:vMerge w:val="restart"/>
            <w:tcBorders>
              <w:top w:val="single" w:sz="12" w:space="0" w:color="000000"/>
              <w:left w:val="single" w:sz="4" w:space="0" w:color="000000"/>
              <w:right w:val="nil" w:sz="6" w:space="0" w:color="auto"/>
            </w:tcBorders>
          </w:tcPr>
          <w:p>
            <w:pPr>
              <w:pStyle w:val="TableParagraph"/>
              <w:spacing w:line="240" w:lineRule="auto" w:before="128"/>
              <w:ind w:left="361" w:right="0"/>
              <w:jc w:val="left"/>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r>
      <w:tr>
        <w:trPr>
          <w:trHeight w:val="294" w:hRule="exact"/>
        </w:trPr>
        <w:tc>
          <w:tcPr>
            <w:tcW w:w="1274" w:type="dxa"/>
            <w:vMerge/>
            <w:tcBorders>
              <w:left w:val="nil" w:sz="6" w:space="0" w:color="auto"/>
              <w:bottom w:val="single" w:sz="4" w:space="0" w:color="000000"/>
              <w:right w:val="single" w:sz="4" w:space="0" w:color="000000"/>
            </w:tcBorders>
          </w:tcPr>
          <w:p>
            <w:pPr/>
          </w:p>
        </w:tc>
        <w:tc>
          <w:tcPr>
            <w:tcW w:w="1486" w:type="dxa"/>
            <w:vMerge/>
            <w:tcBorders>
              <w:left w:val="single" w:sz="4" w:space="0" w:color="000000"/>
              <w:bottom w:val="single" w:sz="4" w:space="0" w:color="000000"/>
              <w:right w:val="single" w:sz="4" w:space="0" w:color="000000"/>
            </w:tcBorders>
          </w:tcPr>
          <w:p>
            <w:pPr/>
          </w:p>
        </w:tc>
        <w:tc>
          <w:tcPr>
            <w:tcW w:w="1486" w:type="dxa"/>
            <w:vMerge/>
            <w:tcBorders>
              <w:left w:val="single" w:sz="4" w:space="0" w:color="000000"/>
              <w:bottom w:val="single" w:sz="4" w:space="0" w:color="000000"/>
              <w:right w:val="single" w:sz="4" w:space="0" w:color="000000"/>
            </w:tcBorders>
          </w:tcPr>
          <w:p>
            <w:pP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
              <w:jc w:val="center"/>
              <w:rPr>
                <w:rFonts w:ascii="宋体" w:hAnsi="宋体" w:cs="宋体" w:eastAsia="宋体" w:hint="default"/>
                <w:sz w:val="18"/>
                <w:szCs w:val="18"/>
              </w:rPr>
            </w:pPr>
            <w:r>
              <w:rPr>
                <w:rFonts w:ascii="宋体" w:hAnsi="宋体" w:cs="宋体" w:eastAsia="宋体" w:hint="default"/>
                <w:b/>
                <w:bCs/>
                <w:sz w:val="18"/>
                <w:szCs w:val="18"/>
              </w:rPr>
              <w:t>转销</w:t>
            </w:r>
            <w:r>
              <w:rPr>
                <w:rFonts w:ascii="宋体" w:hAnsi="宋体" w:cs="宋体" w:eastAsia="宋体" w:hint="default"/>
                <w:sz w:val="18"/>
                <w:szCs w:val="18"/>
              </w:rPr>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331" w:right="0"/>
              <w:jc w:val="left"/>
              <w:rPr>
                <w:rFonts w:ascii="宋体" w:hAnsi="宋体" w:cs="宋体" w:eastAsia="宋体" w:hint="default"/>
                <w:sz w:val="18"/>
                <w:szCs w:val="18"/>
              </w:rPr>
            </w:pPr>
            <w:r>
              <w:rPr>
                <w:rFonts w:ascii="宋体" w:hAnsi="宋体" w:cs="宋体" w:eastAsia="宋体" w:hint="default"/>
                <w:b/>
                <w:bCs/>
                <w:sz w:val="18"/>
                <w:szCs w:val="18"/>
              </w:rPr>
              <w:t>其他转回</w:t>
            </w:r>
            <w:r>
              <w:rPr>
                <w:rFonts w:ascii="宋体" w:hAnsi="宋体" w:cs="宋体" w:eastAsia="宋体" w:hint="default"/>
                <w:sz w:val="18"/>
                <w:szCs w:val="18"/>
              </w:rPr>
            </w:r>
          </w:p>
        </w:tc>
        <w:tc>
          <w:tcPr>
            <w:tcW w:w="1486" w:type="dxa"/>
            <w:vMerge/>
            <w:tcBorders>
              <w:left w:val="single" w:sz="4" w:space="0" w:color="000000"/>
              <w:bottom w:val="single" w:sz="4" w:space="0" w:color="000000"/>
              <w:right w:val="nil" w:sz="6" w:space="0" w:color="auto"/>
            </w:tcBorders>
          </w:tcPr>
          <w:p>
            <w:pPr/>
          </w:p>
        </w:tc>
      </w:tr>
      <w:tr>
        <w:trPr>
          <w:trHeight w:val="476" w:hRule="exact"/>
        </w:trPr>
        <w:tc>
          <w:tcPr>
            <w:tcW w:w="1274"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pacing w:val="28"/>
                <w:sz w:val="18"/>
                <w:szCs w:val="18"/>
              </w:rPr>
              <w:t>委托加工物</w:t>
            </w:r>
            <w:r>
              <w:rPr>
                <w:rFonts w:ascii="宋体" w:hAnsi="宋体" w:cs="宋体" w:eastAsia="宋体" w:hint="default"/>
                <w:spacing w:val="-54"/>
                <w:sz w:val="18"/>
                <w:szCs w:val="18"/>
              </w:rPr>
              <w:t> </w:t>
            </w:r>
            <w:r>
              <w:rPr>
                <w:rFonts w:ascii="宋体" w:hAnsi="宋体" w:cs="宋体" w:eastAsia="宋体" w:hint="default"/>
                <w:sz w:val="18"/>
                <w:szCs w:val="18"/>
              </w:rPr>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资</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797,169.41</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2"/>
              <w:jc w:val="right"/>
              <w:rPr>
                <w:rFonts w:ascii="宋体" w:hAnsi="宋体" w:cs="宋体" w:eastAsia="宋体" w:hint="default"/>
                <w:sz w:val="18"/>
                <w:szCs w:val="18"/>
              </w:rPr>
            </w:pPr>
            <w:r>
              <w:rPr>
                <w:rFonts w:ascii="宋体"/>
                <w:sz w:val="18"/>
              </w:rPr>
              <w:t>--</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w:t>
            </w:r>
          </w:p>
        </w:tc>
        <w:tc>
          <w:tcPr>
            <w:tcW w:w="14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right="106"/>
              <w:jc w:val="right"/>
              <w:rPr>
                <w:rFonts w:ascii="宋体" w:hAnsi="宋体" w:cs="宋体" w:eastAsia="宋体" w:hint="default"/>
                <w:sz w:val="18"/>
                <w:szCs w:val="18"/>
              </w:rPr>
            </w:pPr>
            <w:r>
              <w:rPr>
                <w:rFonts w:ascii="宋体"/>
                <w:sz w:val="18"/>
              </w:rPr>
              <w:t>797,169.41</w:t>
            </w:r>
          </w:p>
        </w:tc>
      </w:tr>
      <w:tr>
        <w:trPr>
          <w:trHeight w:val="476" w:hRule="exact"/>
        </w:trPr>
        <w:tc>
          <w:tcPr>
            <w:tcW w:w="127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28"/>
                <w:sz w:val="18"/>
                <w:szCs w:val="18"/>
              </w:rPr>
              <w:t>库存商品跌</w:t>
            </w:r>
            <w:r>
              <w:rPr>
                <w:rFonts w:ascii="宋体" w:hAnsi="宋体" w:cs="宋体" w:eastAsia="宋体" w:hint="default"/>
                <w:spacing w:val="-54"/>
                <w:sz w:val="18"/>
                <w:szCs w:val="18"/>
              </w:rPr>
              <w:t> </w:t>
            </w:r>
            <w:r>
              <w:rPr>
                <w:rFonts w:ascii="宋体" w:hAnsi="宋体" w:cs="宋体" w:eastAsia="宋体" w:hint="default"/>
                <w:sz w:val="18"/>
                <w:szCs w:val="18"/>
              </w:rPr>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价准备</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197,865,787.13</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389,193,082.67</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2"/>
              <w:jc w:val="right"/>
              <w:rPr>
                <w:rFonts w:ascii="宋体" w:hAnsi="宋体" w:cs="宋体" w:eastAsia="宋体" w:hint="default"/>
                <w:sz w:val="18"/>
                <w:szCs w:val="18"/>
              </w:rPr>
            </w:pPr>
            <w:r>
              <w:rPr>
                <w:rFonts w:ascii="宋体"/>
                <w:sz w:val="18"/>
              </w:rPr>
              <w:t>280,153,615.93</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3,581,058.16</w:t>
            </w:r>
          </w:p>
        </w:tc>
        <w:tc>
          <w:tcPr>
            <w:tcW w:w="14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right="106"/>
              <w:jc w:val="right"/>
              <w:rPr>
                <w:rFonts w:ascii="宋体" w:hAnsi="宋体" w:cs="宋体" w:eastAsia="宋体" w:hint="default"/>
                <w:sz w:val="18"/>
                <w:szCs w:val="18"/>
              </w:rPr>
            </w:pPr>
            <w:r>
              <w:rPr>
                <w:rFonts w:ascii="宋体"/>
                <w:sz w:val="18"/>
              </w:rPr>
              <w:t>303,324,195.71</w:t>
            </w:r>
          </w:p>
        </w:tc>
      </w:tr>
      <w:tr>
        <w:trPr>
          <w:trHeight w:val="478" w:hRule="exact"/>
        </w:trPr>
        <w:tc>
          <w:tcPr>
            <w:tcW w:w="127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28"/>
                <w:sz w:val="18"/>
                <w:szCs w:val="18"/>
              </w:rPr>
              <w:t>发出商品跌</w:t>
            </w:r>
            <w:r>
              <w:rPr>
                <w:rFonts w:ascii="宋体" w:hAnsi="宋体" w:cs="宋体" w:eastAsia="宋体" w:hint="default"/>
                <w:spacing w:val="-54"/>
                <w:sz w:val="18"/>
                <w:szCs w:val="18"/>
              </w:rPr>
              <w:t> </w:t>
            </w:r>
            <w:r>
              <w:rPr>
                <w:rFonts w:ascii="宋体" w:hAnsi="宋体" w:cs="宋体" w:eastAsia="宋体" w:hint="default"/>
                <w:sz w:val="18"/>
                <w:szCs w:val="18"/>
              </w:rPr>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价准备</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15,403,078.49</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168,362,105.23</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2"/>
              <w:jc w:val="right"/>
              <w:rPr>
                <w:rFonts w:ascii="宋体" w:hAnsi="宋体" w:cs="宋体" w:eastAsia="宋体" w:hint="default"/>
                <w:sz w:val="18"/>
                <w:szCs w:val="18"/>
              </w:rPr>
            </w:pPr>
            <w:r>
              <w:rPr>
                <w:rFonts w:ascii="宋体"/>
                <w:sz w:val="18"/>
              </w:rPr>
              <w:t>110,989,297.75</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2,653,570.04</w:t>
            </w:r>
          </w:p>
        </w:tc>
        <w:tc>
          <w:tcPr>
            <w:tcW w:w="14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right="106"/>
              <w:jc w:val="right"/>
              <w:rPr>
                <w:rFonts w:ascii="宋体" w:hAnsi="宋体" w:cs="宋体" w:eastAsia="宋体" w:hint="default"/>
                <w:sz w:val="18"/>
                <w:szCs w:val="18"/>
              </w:rPr>
            </w:pPr>
            <w:r>
              <w:rPr>
                <w:rFonts w:ascii="宋体"/>
                <w:sz w:val="18"/>
              </w:rPr>
              <w:t>70,122,315.93</w:t>
            </w:r>
          </w:p>
        </w:tc>
      </w:tr>
      <w:tr>
        <w:trPr>
          <w:trHeight w:val="294" w:hRule="exact"/>
        </w:trPr>
        <w:tc>
          <w:tcPr>
            <w:tcW w:w="1274"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开发成本</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5,724,135.56</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2"/>
              <w:jc w:val="right"/>
              <w:rPr>
                <w:rFonts w:ascii="宋体" w:hAnsi="宋体" w:cs="宋体" w:eastAsia="宋体" w:hint="default"/>
                <w:sz w:val="18"/>
                <w:szCs w:val="18"/>
              </w:rPr>
            </w:pPr>
            <w:r>
              <w:rPr>
                <w:rFonts w:ascii="宋体"/>
                <w:sz w:val="18"/>
              </w:rPr>
              <w:t>--</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w:t>
            </w:r>
          </w:p>
        </w:tc>
        <w:tc>
          <w:tcPr>
            <w:tcW w:w="1486"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right="106"/>
              <w:jc w:val="right"/>
              <w:rPr>
                <w:rFonts w:ascii="宋体" w:hAnsi="宋体" w:cs="宋体" w:eastAsia="宋体" w:hint="default"/>
                <w:sz w:val="18"/>
                <w:szCs w:val="18"/>
              </w:rPr>
            </w:pPr>
            <w:r>
              <w:rPr>
                <w:rFonts w:ascii="宋体"/>
                <w:sz w:val="18"/>
              </w:rPr>
              <w:t>5,724,135.56</w:t>
            </w:r>
          </w:p>
        </w:tc>
      </w:tr>
      <w:tr>
        <w:trPr>
          <w:trHeight w:val="305" w:hRule="exact"/>
        </w:trPr>
        <w:tc>
          <w:tcPr>
            <w:tcW w:w="1274" w:type="dxa"/>
            <w:tcBorders>
              <w:top w:val="single" w:sz="4" w:space="0" w:color="000000"/>
              <w:left w:val="nil" w:sz="6" w:space="0" w:color="auto"/>
              <w:bottom w:val="single" w:sz="12"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486" w:type="dxa"/>
            <w:tcBorders>
              <w:top w:val="single" w:sz="4" w:space="0" w:color="000000"/>
              <w:left w:val="single" w:sz="4" w:space="0" w:color="000000"/>
              <w:bottom w:val="single" w:sz="12"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b/>
                <w:w w:val="95"/>
                <w:sz w:val="18"/>
              </w:rPr>
              <w:t>305,130,860.50</w:t>
            </w:r>
            <w:r>
              <w:rPr>
                <w:rFonts w:ascii="宋体"/>
                <w:sz w:val="18"/>
              </w:rPr>
            </w:r>
          </w:p>
        </w:tc>
        <w:tc>
          <w:tcPr>
            <w:tcW w:w="1486" w:type="dxa"/>
            <w:tcBorders>
              <w:top w:val="single" w:sz="4" w:space="0" w:color="000000"/>
              <w:left w:val="single" w:sz="4" w:space="0" w:color="000000"/>
              <w:bottom w:val="single" w:sz="12"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b/>
                <w:w w:val="95"/>
                <w:sz w:val="18"/>
              </w:rPr>
              <w:t>617,044,495.87</w:t>
            </w:r>
            <w:r>
              <w:rPr>
                <w:rFonts w:ascii="宋体"/>
                <w:sz w:val="18"/>
              </w:rPr>
            </w:r>
          </w:p>
        </w:tc>
        <w:tc>
          <w:tcPr>
            <w:tcW w:w="148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0"/>
              <w:ind w:right="102"/>
              <w:jc w:val="right"/>
              <w:rPr>
                <w:rFonts w:ascii="宋体" w:hAnsi="宋体" w:cs="宋体" w:eastAsia="宋体" w:hint="default"/>
                <w:sz w:val="18"/>
                <w:szCs w:val="18"/>
              </w:rPr>
            </w:pPr>
            <w:r>
              <w:rPr>
                <w:rFonts w:ascii="宋体"/>
                <w:b/>
                <w:w w:val="95"/>
                <w:sz w:val="18"/>
              </w:rPr>
              <w:t>447,967,223.69</w:t>
            </w:r>
            <w:r>
              <w:rPr>
                <w:rFonts w:ascii="宋体"/>
                <w:sz w:val="18"/>
              </w:rPr>
            </w:r>
          </w:p>
        </w:tc>
        <w:tc>
          <w:tcPr>
            <w:tcW w:w="139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0"/>
              <w:ind w:right="100"/>
              <w:jc w:val="right"/>
              <w:rPr>
                <w:rFonts w:ascii="宋体" w:hAnsi="宋体" w:cs="宋体" w:eastAsia="宋体" w:hint="default"/>
                <w:sz w:val="18"/>
                <w:szCs w:val="18"/>
              </w:rPr>
            </w:pPr>
            <w:r>
              <w:rPr>
                <w:rFonts w:ascii="宋体"/>
                <w:b/>
                <w:w w:val="95"/>
                <w:sz w:val="18"/>
              </w:rPr>
              <w:t>15,257,259.54</w:t>
            </w:r>
            <w:r>
              <w:rPr>
                <w:rFonts w:ascii="宋体"/>
                <w:sz w:val="18"/>
              </w:rPr>
            </w:r>
          </w:p>
        </w:tc>
        <w:tc>
          <w:tcPr>
            <w:tcW w:w="1486" w:type="dxa"/>
            <w:tcBorders>
              <w:top w:val="single" w:sz="4" w:space="0" w:color="000000"/>
              <w:left w:val="single" w:sz="4" w:space="0" w:color="000000"/>
              <w:bottom w:val="single" w:sz="12" w:space="0" w:color="000000"/>
              <w:right w:val="nil" w:sz="6" w:space="0" w:color="auto"/>
            </w:tcBorders>
          </w:tcPr>
          <w:p>
            <w:pPr>
              <w:pStyle w:val="TableParagraph"/>
              <w:spacing w:line="231" w:lineRule="exact"/>
              <w:ind w:right="106"/>
              <w:jc w:val="right"/>
              <w:rPr>
                <w:rFonts w:ascii="宋体" w:hAnsi="宋体" w:cs="宋体" w:eastAsia="宋体" w:hint="default"/>
                <w:sz w:val="18"/>
                <w:szCs w:val="18"/>
              </w:rPr>
            </w:pPr>
            <w:r>
              <w:rPr>
                <w:rFonts w:ascii="宋体"/>
                <w:b/>
                <w:w w:val="95"/>
                <w:sz w:val="18"/>
              </w:rPr>
              <w:t>458,950,873.14</w:t>
            </w:r>
            <w:r>
              <w:rPr>
                <w:rFonts w:ascii="宋体"/>
                <w:sz w:val="18"/>
              </w:rPr>
            </w:r>
          </w:p>
        </w:tc>
      </w:tr>
    </w:tbl>
    <w:p>
      <w:pPr>
        <w:pStyle w:val="BodyText"/>
        <w:spacing w:line="238" w:lineRule="exact"/>
        <w:ind w:left="560" w:right="103"/>
        <w:jc w:val="left"/>
      </w:pPr>
      <w:r>
        <w:rPr/>
        <w:t>（3）存货中所有权受到限制的资产</w:t>
      </w:r>
    </w:p>
    <w:p>
      <w:pPr>
        <w:pStyle w:val="BodyText"/>
        <w:spacing w:line="272" w:lineRule="exact"/>
        <w:ind w:left="560" w:right="103"/>
        <w:jc w:val="left"/>
      </w:pPr>
      <w:r>
        <w:rPr/>
        <w:t>2</w:t>
      </w:r>
      <w:r>
        <w:rPr>
          <w:spacing w:val="-1"/>
        </w:rPr>
        <w:t>0</w:t>
      </w:r>
      <w:r>
        <w:rPr/>
        <w:t>08</w:t>
      </w:r>
      <w:r>
        <w:rPr>
          <w:spacing w:val="-53"/>
        </w:rPr>
        <w:t> </w:t>
      </w:r>
      <w:r>
        <w:rPr/>
        <w:t>年</w:t>
      </w:r>
      <w:r>
        <w:rPr>
          <w:spacing w:val="-53"/>
        </w:rPr>
        <w:t> </w:t>
      </w:r>
      <w:r>
        <w:rPr>
          <w:spacing w:val="-1"/>
        </w:rPr>
        <w:t>1</w:t>
      </w:r>
      <w:r>
        <w:rPr/>
        <w:t>2</w:t>
      </w:r>
      <w:r>
        <w:rPr>
          <w:spacing w:val="-53"/>
        </w:rPr>
        <w:t> </w:t>
      </w:r>
      <w:r>
        <w:rPr/>
        <w:t>月</w:t>
      </w:r>
      <w:r>
        <w:rPr>
          <w:spacing w:val="-53"/>
        </w:rPr>
        <w:t> </w:t>
      </w:r>
      <w:r>
        <w:rPr>
          <w:spacing w:val="-1"/>
        </w:rPr>
        <w:t>3</w:t>
      </w:r>
      <w:r>
        <w:rPr/>
        <w:t>0</w:t>
      </w:r>
      <w:r>
        <w:rPr>
          <w:spacing w:val="-52"/>
        </w:rPr>
        <w:t> </w:t>
      </w:r>
      <w:r>
        <w:rPr/>
        <w:t>日</w:t>
      </w:r>
      <w:r>
        <w:rPr>
          <w:spacing w:val="-105"/>
        </w:rPr>
        <w:t>，</w:t>
      </w:r>
      <w:r>
        <w:rPr/>
        <w:t>公司将绵阳市跃进路</w:t>
      </w:r>
      <w:r>
        <w:rPr>
          <w:spacing w:val="-53"/>
        </w:rPr>
        <w:t> </w:t>
      </w:r>
      <w:r>
        <w:rPr/>
        <w:t>4</w:t>
      </w:r>
      <w:r>
        <w:rPr>
          <w:spacing w:val="-52"/>
        </w:rPr>
        <w:t> </w:t>
      </w:r>
      <w:r>
        <w:rPr>
          <w:spacing w:val="-2"/>
        </w:rPr>
        <w:t>号</w:t>
      </w:r>
      <w:r>
        <w:rPr/>
        <w:t>土</w:t>
      </w:r>
      <w:r>
        <w:rPr>
          <w:spacing w:val="-105"/>
        </w:rPr>
        <w:t>地</w:t>
      </w:r>
      <w:r>
        <w:rPr/>
        <w:t>（公司商业地产储备用地</w:t>
      </w:r>
      <w:r>
        <w:rPr>
          <w:spacing w:val="-105"/>
        </w:rPr>
        <w:t>，</w:t>
      </w:r>
      <w:r>
        <w:rPr>
          <w:spacing w:val="-1"/>
        </w:rPr>
        <w:t>土地面</w:t>
      </w:r>
      <w:r>
        <w:rPr/>
        <w:t>积</w:t>
      </w:r>
      <w:r>
        <w:rPr>
          <w:spacing w:val="-53"/>
        </w:rPr>
        <w:t> </w:t>
      </w:r>
      <w:r>
        <w:rPr>
          <w:spacing w:val="-1"/>
        </w:rPr>
        <w:t>149,403.33</w:t>
      </w:r>
      <w:r>
        <w:rPr/>
      </w:r>
    </w:p>
    <w:p>
      <w:pPr>
        <w:pStyle w:val="BodyText"/>
        <w:spacing w:line="272" w:lineRule="exact"/>
        <w:ind w:right="103"/>
        <w:jc w:val="left"/>
      </w:pPr>
      <w:r>
        <w:rPr/>
        <w:t>平方米，土地使用权证为绵城国用</w:t>
      </w:r>
      <w:r>
        <w:rPr>
          <w:spacing w:val="-54"/>
        </w:rPr>
        <w:t> </w:t>
      </w:r>
      <w:r>
        <w:rPr/>
        <w:t>2006</w:t>
      </w:r>
      <w:r>
        <w:rPr>
          <w:spacing w:val="-53"/>
        </w:rPr>
        <w:t> </w:t>
      </w:r>
      <w:r>
        <w:rPr/>
        <w:t>第</w:t>
      </w:r>
      <w:r>
        <w:rPr>
          <w:spacing w:val="-54"/>
        </w:rPr>
        <w:t> </w:t>
      </w:r>
      <w:r>
        <w:rPr/>
        <w:t>84132</w:t>
      </w:r>
      <w:r>
        <w:rPr>
          <w:spacing w:val="-54"/>
        </w:rPr>
        <w:t> </w:t>
      </w:r>
      <w:r>
        <w:rPr/>
        <w:t>号、绵城国用</w:t>
      </w:r>
      <w:r>
        <w:rPr>
          <w:spacing w:val="-54"/>
        </w:rPr>
        <w:t> </w:t>
      </w:r>
      <w:r>
        <w:rPr/>
        <w:t>2006</w:t>
      </w:r>
      <w:r>
        <w:rPr>
          <w:spacing w:val="-53"/>
        </w:rPr>
        <w:t> </w:t>
      </w:r>
      <w:r>
        <w:rPr/>
        <w:t>第</w:t>
      </w:r>
      <w:r>
        <w:rPr>
          <w:spacing w:val="-55"/>
        </w:rPr>
        <w:t> </w:t>
      </w:r>
      <w:r>
        <w:rPr/>
        <w:t>84133</w:t>
      </w:r>
      <w:r>
        <w:rPr>
          <w:spacing w:val="-53"/>
        </w:rPr>
        <w:t> </w:t>
      </w:r>
      <w:r>
        <w:rPr/>
        <w:t>号）抵押给中国进出口</w:t>
      </w:r>
    </w:p>
    <w:p>
      <w:pPr>
        <w:pStyle w:val="BodyText"/>
        <w:spacing w:line="272" w:lineRule="exact"/>
        <w:ind w:right="103"/>
        <w:jc w:val="left"/>
      </w:pPr>
      <w:r>
        <w:rPr/>
        <w:t>银行成都分行，为虹欧公司长期贷款提供抵押担保，贷款额度三方约定为</w:t>
      </w:r>
      <w:r>
        <w:rPr>
          <w:spacing w:val="-64"/>
        </w:rPr>
        <w:t> </w:t>
      </w:r>
      <w:r>
        <w:rPr/>
        <w:t>680,000,000</w:t>
      </w:r>
      <w:r>
        <w:rPr>
          <w:spacing w:val="-64"/>
        </w:rPr>
        <w:t> </w:t>
      </w:r>
      <w:r>
        <w:rPr>
          <w:spacing w:val="-5"/>
        </w:rPr>
        <w:t>元，截止</w:t>
      </w:r>
      <w:r>
        <w:rPr>
          <w:spacing w:val="-64"/>
        </w:rPr>
        <w:t> </w:t>
      </w:r>
      <w:r>
        <w:rPr/>
        <w:t>2010</w:t>
      </w:r>
    </w:p>
    <w:p>
      <w:pPr>
        <w:pStyle w:val="BodyText"/>
        <w:spacing w:line="272" w:lineRule="exact" w:before="26"/>
        <w:ind w:left="540" w:right="103" w:hanging="400"/>
        <w:jc w:val="left"/>
      </w:pPr>
      <w:r>
        <w:rPr/>
        <w:t>年</w:t>
      </w:r>
      <w:r>
        <w:rPr>
          <w:spacing w:val="-59"/>
        </w:rPr>
        <w:t> </w:t>
      </w:r>
      <w:r>
        <w:rPr/>
        <w:t>12</w:t>
      </w:r>
      <w:r>
        <w:rPr>
          <w:spacing w:val="-58"/>
        </w:rPr>
        <w:t> </w:t>
      </w:r>
      <w:r>
        <w:rPr/>
        <w:t>月</w:t>
      </w:r>
      <w:r>
        <w:rPr>
          <w:spacing w:val="-59"/>
        </w:rPr>
        <w:t> </w:t>
      </w:r>
      <w:r>
        <w:rPr/>
        <w:t>31</w:t>
      </w:r>
      <w:r>
        <w:rPr>
          <w:spacing w:val="-59"/>
        </w:rPr>
        <w:t> </w:t>
      </w:r>
      <w:r>
        <w:rPr/>
        <w:t>日，虹欧公司贷款金额</w:t>
      </w:r>
      <w:r>
        <w:rPr>
          <w:spacing w:val="-59"/>
        </w:rPr>
        <w:t> </w:t>
      </w:r>
      <w:r>
        <w:rPr/>
        <w:t>675,000,000</w:t>
      </w:r>
      <w:r>
        <w:rPr>
          <w:spacing w:val="-59"/>
        </w:rPr>
        <w:t> </w:t>
      </w:r>
      <w:r>
        <w:rPr/>
        <w:t>元，两块待开发土地账计成本为</w:t>
      </w:r>
      <w:r>
        <w:rPr>
          <w:spacing w:val="-59"/>
        </w:rPr>
        <w:t> </w:t>
      </w:r>
      <w:r>
        <w:rPr/>
        <w:t>669,038,149.59</w:t>
      </w:r>
      <w:r>
        <w:rPr>
          <w:spacing w:val="-59"/>
        </w:rPr>
        <w:t> </w:t>
      </w:r>
      <w:r>
        <w:rPr/>
        <w:t>元。</w:t>
      </w:r>
      <w:r>
        <w:rPr>
          <w:spacing w:val="-1"/>
        </w:rPr>
        <w:t> </w:t>
      </w:r>
      <w:r>
        <w:rPr/>
        <w:t>8．</w:t>
      </w:r>
      <w:r>
        <w:rPr>
          <w:spacing w:val="19"/>
        </w:rPr>
        <w:t> </w:t>
      </w:r>
      <w:r>
        <w:rPr/>
        <w:t>一年内到期的非流动资产</w:t>
      </w:r>
    </w:p>
    <w:tbl>
      <w:tblPr>
        <w:tblW w:w="0" w:type="auto"/>
        <w:jc w:val="left"/>
        <w:tblInd w:w="432" w:type="dxa"/>
        <w:tblLayout w:type="fixed"/>
        <w:tblCellMar>
          <w:top w:w="0" w:type="dxa"/>
          <w:left w:w="0" w:type="dxa"/>
          <w:bottom w:w="0" w:type="dxa"/>
          <w:right w:w="0" w:type="dxa"/>
        </w:tblCellMar>
        <w:tblLook w:val="01E0"/>
      </w:tblPr>
      <w:tblGrid>
        <w:gridCol w:w="1696"/>
        <w:gridCol w:w="1675"/>
        <w:gridCol w:w="1698"/>
        <w:gridCol w:w="3546"/>
      </w:tblGrid>
      <w:tr>
        <w:trPr>
          <w:trHeight w:val="304" w:hRule="exact"/>
        </w:trPr>
        <w:tc>
          <w:tcPr>
            <w:tcW w:w="1696" w:type="dxa"/>
            <w:tcBorders>
              <w:top w:val="single" w:sz="12"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675" w:type="dxa"/>
            <w:tcBorders>
              <w:top w:val="single" w:sz="12" w:space="0" w:color="000000"/>
              <w:left w:val="single" w:sz="4" w:space="0" w:color="000000"/>
              <w:bottom w:val="single" w:sz="4" w:space="0" w:color="000000"/>
              <w:right w:val="single" w:sz="4" w:space="0" w:color="000000"/>
            </w:tcBorders>
          </w:tcPr>
          <w:p>
            <w:pPr>
              <w:pStyle w:val="TableParagraph"/>
              <w:spacing w:line="241" w:lineRule="exact"/>
              <w:ind w:left="410" w:right="0"/>
              <w:jc w:val="left"/>
              <w:rPr>
                <w:rFonts w:ascii="宋体" w:hAnsi="宋体" w:cs="宋体" w:eastAsia="宋体" w:hint="default"/>
                <w:sz w:val="21"/>
                <w:szCs w:val="21"/>
              </w:rPr>
            </w:pPr>
            <w:r>
              <w:rPr>
                <w:rFonts w:ascii="宋体" w:hAnsi="宋体" w:cs="宋体" w:eastAsia="宋体" w:hint="default"/>
                <w:b/>
                <w:bCs/>
                <w:sz w:val="21"/>
                <w:szCs w:val="21"/>
              </w:rPr>
              <w:t>年末金额</w:t>
            </w:r>
            <w:r>
              <w:rPr>
                <w:rFonts w:ascii="宋体" w:hAnsi="宋体" w:cs="宋体" w:eastAsia="宋体" w:hint="default"/>
                <w:sz w:val="21"/>
                <w:szCs w:val="21"/>
              </w:rPr>
            </w:r>
          </w:p>
        </w:tc>
        <w:tc>
          <w:tcPr>
            <w:tcW w:w="1698" w:type="dxa"/>
            <w:tcBorders>
              <w:top w:val="single" w:sz="12"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b/>
                <w:bCs/>
                <w:sz w:val="21"/>
                <w:szCs w:val="21"/>
              </w:rPr>
              <w:t>年初金额</w:t>
            </w:r>
            <w:r>
              <w:rPr>
                <w:rFonts w:ascii="宋体" w:hAnsi="宋体" w:cs="宋体" w:eastAsia="宋体" w:hint="default"/>
                <w:sz w:val="21"/>
                <w:szCs w:val="21"/>
              </w:rPr>
            </w:r>
          </w:p>
        </w:tc>
        <w:tc>
          <w:tcPr>
            <w:tcW w:w="3546" w:type="dxa"/>
            <w:tcBorders>
              <w:top w:val="single" w:sz="12" w:space="0" w:color="000000"/>
              <w:left w:val="single" w:sz="4" w:space="0" w:color="000000"/>
              <w:bottom w:val="single" w:sz="4" w:space="0" w:color="000000"/>
              <w:right w:val="nil" w:sz="6" w:space="0" w:color="auto"/>
            </w:tcBorders>
          </w:tcPr>
          <w:p>
            <w:pPr>
              <w:pStyle w:val="TableParagraph"/>
              <w:spacing w:line="241" w:lineRule="exact"/>
              <w:ind w:right="4"/>
              <w:jc w:val="center"/>
              <w:rPr>
                <w:rFonts w:ascii="宋体" w:hAnsi="宋体" w:cs="宋体" w:eastAsia="宋体" w:hint="default"/>
                <w:sz w:val="21"/>
                <w:szCs w:val="21"/>
              </w:rPr>
            </w:pPr>
            <w:r>
              <w:rPr>
                <w:rFonts w:ascii="宋体" w:hAnsi="宋体" w:cs="宋体" w:eastAsia="宋体" w:hint="default"/>
                <w:b/>
                <w:bCs/>
                <w:sz w:val="21"/>
                <w:szCs w:val="21"/>
              </w:rPr>
              <w:t>性质</w:t>
            </w:r>
            <w:r>
              <w:rPr>
                <w:rFonts w:ascii="宋体" w:hAnsi="宋体" w:cs="宋体" w:eastAsia="宋体" w:hint="default"/>
                <w:sz w:val="21"/>
                <w:szCs w:val="21"/>
              </w:rPr>
            </w:r>
          </w:p>
        </w:tc>
      </w:tr>
      <w:tr>
        <w:trPr>
          <w:trHeight w:val="294" w:hRule="exact"/>
        </w:trPr>
        <w:tc>
          <w:tcPr>
            <w:tcW w:w="1696" w:type="dxa"/>
            <w:tcBorders>
              <w:top w:val="single" w:sz="4" w:space="0" w:color="000000"/>
              <w:left w:val="nil" w:sz="6" w:space="0" w:color="auto"/>
              <w:bottom w:val="single" w:sz="4" w:space="0" w:color="000000"/>
              <w:right w:val="single" w:sz="4" w:space="0" w:color="000000"/>
            </w:tcBorders>
          </w:tcPr>
          <w:p>
            <w:pPr>
              <w:pStyle w:val="TableParagraph"/>
              <w:spacing w:line="252" w:lineRule="exact"/>
              <w:ind w:left="122"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102"/>
              <w:jc w:val="right"/>
              <w:rPr>
                <w:rFonts w:ascii="宋体" w:hAnsi="宋体" w:cs="宋体" w:eastAsia="宋体" w:hint="default"/>
                <w:sz w:val="21"/>
                <w:szCs w:val="21"/>
              </w:rPr>
            </w:pPr>
            <w:r>
              <w:rPr>
                <w:rFonts w:ascii="宋体"/>
                <w:sz w:val="21"/>
              </w:rPr>
              <w:t>--</w:t>
            </w:r>
          </w:p>
        </w:tc>
        <w:tc>
          <w:tcPr>
            <w:tcW w:w="1698"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1" w:right="0"/>
              <w:jc w:val="center"/>
              <w:rPr>
                <w:rFonts w:ascii="宋体" w:hAnsi="宋体" w:cs="宋体" w:eastAsia="宋体" w:hint="default"/>
                <w:sz w:val="21"/>
                <w:szCs w:val="21"/>
              </w:rPr>
            </w:pPr>
            <w:r>
              <w:rPr>
                <w:rFonts w:ascii="宋体"/>
                <w:sz w:val="21"/>
              </w:rPr>
              <w:t>187,795,872.56</w:t>
            </w:r>
          </w:p>
        </w:tc>
        <w:tc>
          <w:tcPr>
            <w:tcW w:w="3546" w:type="dxa"/>
            <w:tcBorders>
              <w:top w:val="single" w:sz="4" w:space="0" w:color="000000"/>
              <w:left w:val="single" w:sz="4" w:space="0" w:color="000000"/>
              <w:bottom w:val="single" w:sz="4" w:space="0" w:color="000000"/>
              <w:right w:val="nil" w:sz="6" w:space="0" w:color="auto"/>
            </w:tcBorders>
          </w:tcPr>
          <w:p>
            <w:pPr>
              <w:pStyle w:val="TableParagraph"/>
              <w:spacing w:line="252" w:lineRule="exact"/>
              <w:ind w:left="103" w:right="0"/>
              <w:jc w:val="left"/>
              <w:rPr>
                <w:rFonts w:ascii="宋体" w:hAnsi="宋体" w:cs="宋体" w:eastAsia="宋体" w:hint="default"/>
                <w:sz w:val="21"/>
                <w:szCs w:val="21"/>
              </w:rPr>
            </w:pPr>
            <w:r>
              <w:rPr>
                <w:rFonts w:ascii="宋体" w:hAnsi="宋体" w:cs="宋体" w:eastAsia="宋体" w:hint="default"/>
                <w:sz w:val="21"/>
                <w:szCs w:val="21"/>
              </w:rPr>
              <w:t>分期收款商品销售货款现值金额</w:t>
            </w:r>
          </w:p>
        </w:tc>
      </w:tr>
      <w:tr>
        <w:trPr>
          <w:trHeight w:val="305" w:hRule="exact"/>
        </w:trPr>
        <w:tc>
          <w:tcPr>
            <w:tcW w:w="1696" w:type="dxa"/>
            <w:tcBorders>
              <w:top w:val="single" w:sz="4" w:space="0" w:color="000000"/>
              <w:left w:val="nil" w:sz="6" w:space="0" w:color="auto"/>
              <w:bottom w:val="single" w:sz="12" w:space="0" w:color="000000"/>
              <w:right w:val="single" w:sz="4" w:space="0" w:color="000000"/>
            </w:tcBorders>
          </w:tcPr>
          <w:p>
            <w:pPr>
              <w:pStyle w:val="TableParagraph"/>
              <w:spacing w:line="252"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675" w:type="dxa"/>
            <w:tcBorders>
              <w:top w:val="single" w:sz="4" w:space="0" w:color="000000"/>
              <w:left w:val="single" w:sz="4" w:space="0" w:color="000000"/>
              <w:bottom w:val="single" w:sz="12" w:space="0" w:color="000000"/>
              <w:right w:val="single" w:sz="4" w:space="0" w:color="000000"/>
            </w:tcBorders>
          </w:tcPr>
          <w:p>
            <w:pPr>
              <w:pStyle w:val="TableParagraph"/>
              <w:spacing w:line="252" w:lineRule="exact"/>
              <w:ind w:right="103"/>
              <w:jc w:val="right"/>
              <w:rPr>
                <w:rFonts w:ascii="宋体" w:hAnsi="宋体" w:cs="宋体" w:eastAsia="宋体" w:hint="default"/>
                <w:sz w:val="21"/>
                <w:szCs w:val="21"/>
              </w:rPr>
            </w:pPr>
            <w:r>
              <w:rPr>
                <w:rFonts w:ascii="宋体"/>
                <w:b/>
                <w:w w:val="95"/>
                <w:sz w:val="21"/>
              </w:rPr>
              <w:t>--</w:t>
            </w:r>
            <w:r>
              <w:rPr>
                <w:rFonts w:ascii="宋体"/>
                <w:sz w:val="21"/>
              </w:rPr>
            </w:r>
          </w:p>
        </w:tc>
        <w:tc>
          <w:tcPr>
            <w:tcW w:w="1698" w:type="dxa"/>
            <w:tcBorders>
              <w:top w:val="single" w:sz="4" w:space="0" w:color="000000"/>
              <w:left w:val="single" w:sz="4" w:space="0" w:color="000000"/>
              <w:bottom w:val="single" w:sz="12" w:space="0" w:color="000000"/>
              <w:right w:val="single" w:sz="4" w:space="0" w:color="000000"/>
            </w:tcBorders>
          </w:tcPr>
          <w:p>
            <w:pPr>
              <w:pStyle w:val="TableParagraph"/>
              <w:spacing w:line="252" w:lineRule="exact"/>
              <w:ind w:right="1"/>
              <w:jc w:val="center"/>
              <w:rPr>
                <w:rFonts w:ascii="宋体" w:hAnsi="宋体" w:cs="宋体" w:eastAsia="宋体" w:hint="default"/>
                <w:sz w:val="21"/>
                <w:szCs w:val="21"/>
              </w:rPr>
            </w:pPr>
            <w:r>
              <w:rPr>
                <w:rFonts w:ascii="宋体"/>
                <w:b/>
                <w:sz w:val="21"/>
              </w:rPr>
              <w:t>187,795,872.56</w:t>
            </w:r>
            <w:r>
              <w:rPr>
                <w:rFonts w:ascii="宋体"/>
                <w:sz w:val="21"/>
              </w:rPr>
            </w:r>
          </w:p>
        </w:tc>
        <w:tc>
          <w:tcPr>
            <w:tcW w:w="3546" w:type="dxa"/>
            <w:tcBorders>
              <w:top w:val="single" w:sz="4" w:space="0" w:color="000000"/>
              <w:left w:val="single" w:sz="4" w:space="0" w:color="000000"/>
              <w:bottom w:val="single" w:sz="12" w:space="0" w:color="000000"/>
              <w:right w:val="nil" w:sz="6" w:space="0" w:color="auto"/>
            </w:tcBorders>
          </w:tcPr>
          <w:p>
            <w:pPr/>
          </w:p>
        </w:tc>
      </w:tr>
    </w:tbl>
    <w:p>
      <w:pPr>
        <w:pStyle w:val="BodyText"/>
        <w:spacing w:line="272" w:lineRule="exact"/>
        <w:ind w:left="540" w:right="701" w:firstLine="20"/>
        <w:jc w:val="left"/>
      </w:pPr>
      <w:r>
        <w:rPr/>
        <w:t>为网络公司分期收款商品销售货款现值金额。上述货款已于</w:t>
      </w:r>
      <w:r>
        <w:rPr>
          <w:spacing w:val="-59"/>
        </w:rPr>
        <w:t> </w:t>
      </w:r>
      <w:r>
        <w:rPr/>
        <w:t>2010</w:t>
      </w:r>
      <w:r>
        <w:rPr>
          <w:spacing w:val="-58"/>
        </w:rPr>
        <w:t> </w:t>
      </w:r>
      <w:r>
        <w:rPr/>
        <w:t>年</w:t>
      </w:r>
      <w:r>
        <w:rPr>
          <w:spacing w:val="-59"/>
        </w:rPr>
        <w:t> </w:t>
      </w:r>
      <w:r>
        <w:rPr/>
        <w:t>1</w:t>
      </w:r>
      <w:r>
        <w:rPr>
          <w:spacing w:val="-59"/>
        </w:rPr>
        <w:t> </w:t>
      </w:r>
      <w:r>
        <w:rPr/>
        <w:t>月</w:t>
      </w:r>
      <w:r>
        <w:rPr>
          <w:spacing w:val="-59"/>
        </w:rPr>
        <w:t> </w:t>
      </w:r>
      <w:r>
        <w:rPr/>
        <w:t>8</w:t>
      </w:r>
      <w:r>
        <w:rPr>
          <w:spacing w:val="-58"/>
        </w:rPr>
        <w:t> </w:t>
      </w:r>
      <w:r>
        <w:rPr/>
        <w:t>日全部收回。</w:t>
      </w:r>
      <w:r>
        <w:rPr>
          <w:spacing w:val="-1"/>
        </w:rPr>
        <w:t> </w:t>
      </w:r>
      <w:r>
        <w:rPr/>
        <w:t>9．</w:t>
      </w:r>
      <w:r>
        <w:rPr>
          <w:spacing w:val="19"/>
        </w:rPr>
        <w:t> </w:t>
      </w:r>
      <w:r>
        <w:rPr/>
        <w:t>其他流动资产</w:t>
      </w:r>
    </w:p>
    <w:tbl>
      <w:tblPr>
        <w:tblW w:w="0" w:type="auto"/>
        <w:jc w:val="left"/>
        <w:tblInd w:w="432" w:type="dxa"/>
        <w:tblLayout w:type="fixed"/>
        <w:tblCellMar>
          <w:top w:w="0" w:type="dxa"/>
          <w:left w:w="0" w:type="dxa"/>
          <w:bottom w:w="0" w:type="dxa"/>
          <w:right w:w="0" w:type="dxa"/>
        </w:tblCellMar>
        <w:tblLook w:val="01E0"/>
      </w:tblPr>
      <w:tblGrid>
        <w:gridCol w:w="2165"/>
        <w:gridCol w:w="2150"/>
        <w:gridCol w:w="2150"/>
        <w:gridCol w:w="2149"/>
      </w:tblGrid>
      <w:tr>
        <w:trPr>
          <w:trHeight w:val="305" w:hRule="exact"/>
        </w:trPr>
        <w:tc>
          <w:tcPr>
            <w:tcW w:w="2165" w:type="dxa"/>
            <w:tcBorders>
              <w:top w:val="single" w:sz="12"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150" w:type="dxa"/>
            <w:tcBorders>
              <w:top w:val="single" w:sz="12" w:space="0" w:color="000000"/>
              <w:left w:val="single" w:sz="4" w:space="0" w:color="000000"/>
              <w:bottom w:val="single" w:sz="4" w:space="0" w:color="000000"/>
              <w:right w:val="single" w:sz="4" w:space="0" w:color="000000"/>
            </w:tcBorders>
          </w:tcPr>
          <w:p>
            <w:pPr>
              <w:pStyle w:val="TableParagraph"/>
              <w:spacing w:line="241" w:lineRule="exact"/>
              <w:ind w:left="647" w:right="0"/>
              <w:jc w:val="left"/>
              <w:rPr>
                <w:rFonts w:ascii="宋体" w:hAnsi="宋体" w:cs="宋体" w:eastAsia="宋体" w:hint="default"/>
                <w:sz w:val="21"/>
                <w:szCs w:val="21"/>
              </w:rPr>
            </w:pPr>
            <w:r>
              <w:rPr>
                <w:rFonts w:ascii="宋体" w:hAnsi="宋体" w:cs="宋体" w:eastAsia="宋体" w:hint="default"/>
                <w:b/>
                <w:bCs/>
                <w:sz w:val="21"/>
                <w:szCs w:val="21"/>
              </w:rPr>
              <w:t>年末金额</w:t>
            </w:r>
            <w:r>
              <w:rPr>
                <w:rFonts w:ascii="宋体" w:hAnsi="宋体" w:cs="宋体" w:eastAsia="宋体" w:hint="default"/>
                <w:sz w:val="21"/>
                <w:szCs w:val="21"/>
              </w:rPr>
            </w:r>
          </w:p>
        </w:tc>
        <w:tc>
          <w:tcPr>
            <w:tcW w:w="2150" w:type="dxa"/>
            <w:tcBorders>
              <w:top w:val="single" w:sz="12" w:space="0" w:color="000000"/>
              <w:left w:val="single" w:sz="4" w:space="0" w:color="000000"/>
              <w:bottom w:val="single" w:sz="4" w:space="0" w:color="000000"/>
              <w:right w:val="single" w:sz="4" w:space="0" w:color="000000"/>
            </w:tcBorders>
          </w:tcPr>
          <w:p>
            <w:pPr>
              <w:pStyle w:val="TableParagraph"/>
              <w:spacing w:line="241" w:lineRule="exact"/>
              <w:ind w:left="647" w:right="0"/>
              <w:jc w:val="left"/>
              <w:rPr>
                <w:rFonts w:ascii="宋体" w:hAnsi="宋体" w:cs="宋体" w:eastAsia="宋体" w:hint="default"/>
                <w:sz w:val="21"/>
                <w:szCs w:val="21"/>
              </w:rPr>
            </w:pPr>
            <w:r>
              <w:rPr>
                <w:rFonts w:ascii="宋体" w:hAnsi="宋体" w:cs="宋体" w:eastAsia="宋体" w:hint="default"/>
                <w:b/>
                <w:bCs/>
                <w:sz w:val="21"/>
                <w:szCs w:val="21"/>
              </w:rPr>
              <w:t>年初金额</w:t>
            </w:r>
            <w:r>
              <w:rPr>
                <w:rFonts w:ascii="宋体" w:hAnsi="宋体" w:cs="宋体" w:eastAsia="宋体" w:hint="default"/>
                <w:sz w:val="21"/>
                <w:szCs w:val="21"/>
              </w:rPr>
            </w:r>
          </w:p>
        </w:tc>
        <w:tc>
          <w:tcPr>
            <w:tcW w:w="2149" w:type="dxa"/>
            <w:tcBorders>
              <w:top w:val="single" w:sz="12" w:space="0" w:color="000000"/>
              <w:left w:val="single" w:sz="4" w:space="0" w:color="000000"/>
              <w:bottom w:val="single" w:sz="4" w:space="0" w:color="000000"/>
              <w:right w:val="nil" w:sz="6" w:space="0" w:color="auto"/>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b/>
                <w:bCs/>
                <w:sz w:val="21"/>
                <w:szCs w:val="21"/>
              </w:rPr>
              <w:t>性质</w:t>
            </w:r>
            <w:r>
              <w:rPr>
                <w:rFonts w:ascii="宋体" w:hAnsi="宋体" w:cs="宋体" w:eastAsia="宋体" w:hint="default"/>
                <w:sz w:val="21"/>
                <w:szCs w:val="21"/>
              </w:rPr>
            </w:r>
          </w:p>
        </w:tc>
      </w:tr>
      <w:tr>
        <w:trPr>
          <w:trHeight w:val="294" w:hRule="exact"/>
        </w:trPr>
        <w:tc>
          <w:tcPr>
            <w:tcW w:w="2165" w:type="dxa"/>
            <w:tcBorders>
              <w:top w:val="single" w:sz="4" w:space="0" w:color="000000"/>
              <w:left w:val="nil" w:sz="6" w:space="0" w:color="auto"/>
              <w:bottom w:val="single" w:sz="4" w:space="0" w:color="000000"/>
              <w:right w:val="single" w:sz="4" w:space="0" w:color="000000"/>
            </w:tcBorders>
          </w:tcPr>
          <w:p>
            <w:pPr>
              <w:pStyle w:val="TableParagraph"/>
              <w:spacing w:line="252" w:lineRule="exact"/>
              <w:ind w:left="122"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2150"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right="102"/>
              <w:jc w:val="right"/>
              <w:rPr>
                <w:rFonts w:ascii="宋体" w:hAnsi="宋体" w:cs="宋体" w:eastAsia="宋体" w:hint="default"/>
                <w:sz w:val="21"/>
                <w:szCs w:val="21"/>
              </w:rPr>
            </w:pPr>
            <w:r>
              <w:rPr>
                <w:rFonts w:ascii="宋体"/>
                <w:spacing w:val="-1"/>
                <w:sz w:val="21"/>
              </w:rPr>
              <w:t>6,425,239.59</w:t>
            </w:r>
          </w:p>
        </w:tc>
        <w:tc>
          <w:tcPr>
            <w:tcW w:w="215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01"/>
              <w:jc w:val="right"/>
              <w:rPr>
                <w:rFonts w:ascii="宋体" w:hAnsi="宋体" w:cs="宋体" w:eastAsia="宋体" w:hint="default"/>
                <w:sz w:val="21"/>
                <w:szCs w:val="21"/>
              </w:rPr>
            </w:pPr>
            <w:r>
              <w:rPr>
                <w:rFonts w:ascii="宋体"/>
                <w:sz w:val="21"/>
              </w:rPr>
              <w:t>--</w:t>
            </w:r>
          </w:p>
        </w:tc>
        <w:tc>
          <w:tcPr>
            <w:tcW w:w="2149" w:type="dxa"/>
            <w:tcBorders>
              <w:top w:val="single" w:sz="4" w:space="0" w:color="000000"/>
              <w:left w:val="single" w:sz="4" w:space="0" w:color="000000"/>
              <w:bottom w:val="single" w:sz="4" w:space="0" w:color="000000"/>
              <w:right w:val="nil" w:sz="6" w:space="0" w:color="auto"/>
            </w:tcBorders>
          </w:tcPr>
          <w:p>
            <w:pPr>
              <w:pStyle w:val="TableParagraph"/>
              <w:spacing w:line="251" w:lineRule="exact"/>
              <w:ind w:right="104"/>
              <w:jc w:val="right"/>
              <w:rPr>
                <w:rFonts w:ascii="宋体" w:hAnsi="宋体" w:cs="宋体" w:eastAsia="宋体" w:hint="default"/>
                <w:sz w:val="21"/>
                <w:szCs w:val="21"/>
              </w:rPr>
            </w:pPr>
            <w:r>
              <w:rPr>
                <w:rFonts w:ascii="宋体"/>
                <w:sz w:val="21"/>
              </w:rPr>
              <w:t>--</w:t>
            </w:r>
          </w:p>
        </w:tc>
      </w:tr>
      <w:tr>
        <w:trPr>
          <w:trHeight w:val="305" w:hRule="exact"/>
        </w:trPr>
        <w:tc>
          <w:tcPr>
            <w:tcW w:w="2165" w:type="dxa"/>
            <w:tcBorders>
              <w:top w:val="single" w:sz="4" w:space="0" w:color="000000"/>
              <w:left w:val="nil" w:sz="6" w:space="0" w:color="auto"/>
              <w:bottom w:val="single" w:sz="12" w:space="0" w:color="000000"/>
              <w:right w:val="single" w:sz="4" w:space="0" w:color="000000"/>
            </w:tcBorders>
          </w:tcPr>
          <w:p>
            <w:pPr>
              <w:pStyle w:val="TableParagraph"/>
              <w:spacing w:line="252"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150" w:type="dxa"/>
            <w:tcBorders>
              <w:top w:val="single" w:sz="4" w:space="0" w:color="000000"/>
              <w:left w:val="single" w:sz="4" w:space="0" w:color="000000"/>
              <w:bottom w:val="single" w:sz="12" w:space="0" w:color="000000"/>
              <w:right w:val="single" w:sz="4" w:space="0" w:color="000000"/>
            </w:tcBorders>
          </w:tcPr>
          <w:p>
            <w:pPr>
              <w:pStyle w:val="TableParagraph"/>
              <w:spacing w:line="245" w:lineRule="exact"/>
              <w:ind w:right="102"/>
              <w:jc w:val="right"/>
              <w:rPr>
                <w:rFonts w:ascii="宋体" w:hAnsi="宋体" w:cs="宋体" w:eastAsia="宋体" w:hint="default"/>
                <w:sz w:val="21"/>
                <w:szCs w:val="21"/>
              </w:rPr>
            </w:pPr>
            <w:r>
              <w:rPr>
                <w:rFonts w:ascii="宋体"/>
                <w:b/>
                <w:w w:val="95"/>
                <w:sz w:val="21"/>
              </w:rPr>
              <w:t>6,425,239.59</w:t>
            </w:r>
            <w:r>
              <w:rPr>
                <w:rFonts w:ascii="宋体"/>
                <w:sz w:val="21"/>
              </w:rPr>
            </w:r>
          </w:p>
        </w:tc>
        <w:tc>
          <w:tcPr>
            <w:tcW w:w="2150" w:type="dxa"/>
            <w:tcBorders>
              <w:top w:val="single" w:sz="4" w:space="0" w:color="000000"/>
              <w:left w:val="single" w:sz="4" w:space="0" w:color="000000"/>
              <w:bottom w:val="single" w:sz="12" w:space="0" w:color="000000"/>
              <w:right w:val="single" w:sz="4" w:space="0" w:color="000000"/>
            </w:tcBorders>
          </w:tcPr>
          <w:p>
            <w:pPr>
              <w:pStyle w:val="TableParagraph"/>
              <w:spacing w:line="239" w:lineRule="exact"/>
              <w:ind w:right="102"/>
              <w:jc w:val="right"/>
              <w:rPr>
                <w:rFonts w:ascii="宋体" w:hAnsi="宋体" w:cs="宋体" w:eastAsia="宋体" w:hint="default"/>
                <w:sz w:val="21"/>
                <w:szCs w:val="21"/>
              </w:rPr>
            </w:pPr>
            <w:r>
              <w:rPr>
                <w:rFonts w:ascii="宋体"/>
                <w:b/>
                <w:w w:val="95"/>
                <w:sz w:val="21"/>
              </w:rPr>
              <w:t>--</w:t>
            </w:r>
            <w:r>
              <w:rPr>
                <w:rFonts w:ascii="宋体"/>
                <w:sz w:val="21"/>
              </w:rPr>
            </w:r>
          </w:p>
        </w:tc>
        <w:tc>
          <w:tcPr>
            <w:tcW w:w="2149" w:type="dxa"/>
            <w:tcBorders>
              <w:top w:val="single" w:sz="4" w:space="0" w:color="000000"/>
              <w:left w:val="single" w:sz="4" w:space="0" w:color="000000"/>
              <w:bottom w:val="single" w:sz="12" w:space="0" w:color="000000"/>
              <w:right w:val="nil" w:sz="6" w:space="0" w:color="auto"/>
            </w:tcBorders>
          </w:tcPr>
          <w:p>
            <w:pPr>
              <w:pStyle w:val="TableParagraph"/>
              <w:spacing w:line="251" w:lineRule="exact"/>
              <w:ind w:right="107"/>
              <w:jc w:val="right"/>
              <w:rPr>
                <w:rFonts w:ascii="宋体" w:hAnsi="宋体" w:cs="宋体" w:eastAsia="宋体" w:hint="default"/>
                <w:sz w:val="21"/>
                <w:szCs w:val="21"/>
              </w:rPr>
            </w:pPr>
            <w:r>
              <w:rPr>
                <w:rFonts w:ascii="宋体"/>
                <w:b/>
                <w:w w:val="95"/>
                <w:sz w:val="21"/>
              </w:rPr>
              <w:t>--</w:t>
            </w:r>
            <w:r>
              <w:rPr>
                <w:rFonts w:ascii="宋体"/>
                <w:sz w:val="21"/>
              </w:rPr>
            </w:r>
          </w:p>
        </w:tc>
      </w:tr>
    </w:tbl>
    <w:p>
      <w:pPr>
        <w:pStyle w:val="BodyText"/>
        <w:spacing w:line="272" w:lineRule="exact"/>
        <w:ind w:left="544" w:right="519" w:firstLine="16"/>
        <w:jc w:val="left"/>
      </w:pPr>
      <w:r>
        <w:rPr/>
        <w:t>*主要是本公司房地产项目按合同预收客户销售款时按规定向当地税务机关预缴的各项税费。 10．可供出售金融资产</w:t>
      </w:r>
    </w:p>
    <w:p>
      <w:pPr>
        <w:pStyle w:val="BodyText"/>
        <w:spacing w:line="248" w:lineRule="exact"/>
        <w:ind w:left="560" w:right="103"/>
        <w:jc w:val="left"/>
      </w:pPr>
      <w:r>
        <w:rPr/>
        <w:t>（1）可供出售金融资产分类</w:t>
      </w:r>
    </w:p>
    <w:p>
      <w:pPr>
        <w:spacing w:line="240" w:lineRule="auto" w:before="7"/>
        <w:rPr>
          <w:rFonts w:ascii="宋体" w:hAnsi="宋体" w:cs="宋体" w:eastAsia="宋体" w:hint="default"/>
          <w:sz w:val="2"/>
          <w:szCs w:val="2"/>
        </w:rPr>
      </w:pPr>
    </w:p>
    <w:tbl>
      <w:tblPr>
        <w:tblW w:w="0" w:type="auto"/>
        <w:jc w:val="left"/>
        <w:tblInd w:w="432" w:type="dxa"/>
        <w:tblLayout w:type="fixed"/>
        <w:tblCellMar>
          <w:top w:w="0" w:type="dxa"/>
          <w:left w:w="0" w:type="dxa"/>
          <w:bottom w:w="0" w:type="dxa"/>
          <w:right w:w="0" w:type="dxa"/>
        </w:tblCellMar>
        <w:tblLook w:val="01E0"/>
      </w:tblPr>
      <w:tblGrid>
        <w:gridCol w:w="3499"/>
        <w:gridCol w:w="2558"/>
        <w:gridCol w:w="2557"/>
      </w:tblGrid>
      <w:tr>
        <w:trPr>
          <w:trHeight w:val="304" w:hRule="exact"/>
        </w:trPr>
        <w:tc>
          <w:tcPr>
            <w:tcW w:w="3499" w:type="dxa"/>
            <w:tcBorders>
              <w:top w:val="single" w:sz="12"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558" w:type="dxa"/>
            <w:tcBorders>
              <w:top w:val="single" w:sz="12" w:space="0" w:color="000000"/>
              <w:left w:val="single" w:sz="4" w:space="0" w:color="000000"/>
              <w:bottom w:val="single" w:sz="4" w:space="0" w:color="000000"/>
              <w:right w:val="single" w:sz="4" w:space="0" w:color="000000"/>
            </w:tcBorders>
          </w:tcPr>
          <w:p>
            <w:pPr>
              <w:pStyle w:val="TableParagraph"/>
              <w:spacing w:line="241" w:lineRule="exact"/>
              <w:ind w:left="642" w:right="0"/>
              <w:jc w:val="left"/>
              <w:rPr>
                <w:rFonts w:ascii="宋体" w:hAnsi="宋体" w:cs="宋体" w:eastAsia="宋体" w:hint="default"/>
                <w:sz w:val="21"/>
                <w:szCs w:val="21"/>
              </w:rPr>
            </w:pPr>
            <w:r>
              <w:rPr>
                <w:rFonts w:ascii="宋体" w:hAnsi="宋体" w:cs="宋体" w:eastAsia="宋体" w:hint="default"/>
                <w:b/>
                <w:bCs/>
                <w:sz w:val="21"/>
                <w:szCs w:val="21"/>
              </w:rPr>
              <w:t>年末公允价值</w:t>
            </w:r>
            <w:r>
              <w:rPr>
                <w:rFonts w:ascii="宋体" w:hAnsi="宋体" w:cs="宋体" w:eastAsia="宋体" w:hint="default"/>
                <w:sz w:val="21"/>
                <w:szCs w:val="21"/>
              </w:rPr>
            </w:r>
          </w:p>
        </w:tc>
        <w:tc>
          <w:tcPr>
            <w:tcW w:w="2557" w:type="dxa"/>
            <w:tcBorders>
              <w:top w:val="single" w:sz="12" w:space="0" w:color="000000"/>
              <w:left w:val="single" w:sz="4" w:space="0" w:color="000000"/>
              <w:bottom w:val="single" w:sz="4" w:space="0" w:color="000000"/>
              <w:right w:val="nil" w:sz="6" w:space="0" w:color="auto"/>
            </w:tcBorders>
          </w:tcPr>
          <w:p>
            <w:pPr>
              <w:pStyle w:val="TableParagraph"/>
              <w:spacing w:line="241" w:lineRule="exact"/>
              <w:ind w:left="641" w:right="0"/>
              <w:jc w:val="left"/>
              <w:rPr>
                <w:rFonts w:ascii="宋体" w:hAnsi="宋体" w:cs="宋体" w:eastAsia="宋体" w:hint="default"/>
                <w:sz w:val="21"/>
                <w:szCs w:val="21"/>
              </w:rPr>
            </w:pPr>
            <w:r>
              <w:rPr>
                <w:rFonts w:ascii="宋体" w:hAnsi="宋体" w:cs="宋体" w:eastAsia="宋体" w:hint="default"/>
                <w:b/>
                <w:bCs/>
                <w:sz w:val="21"/>
                <w:szCs w:val="21"/>
              </w:rPr>
              <w:t>年初公允价值</w:t>
            </w:r>
            <w:r>
              <w:rPr>
                <w:rFonts w:ascii="宋体" w:hAnsi="宋体" w:cs="宋体" w:eastAsia="宋体" w:hint="default"/>
                <w:sz w:val="21"/>
                <w:szCs w:val="21"/>
              </w:rPr>
            </w:r>
          </w:p>
        </w:tc>
      </w:tr>
      <w:tr>
        <w:trPr>
          <w:trHeight w:val="305" w:hRule="exact"/>
        </w:trPr>
        <w:tc>
          <w:tcPr>
            <w:tcW w:w="3499" w:type="dxa"/>
            <w:tcBorders>
              <w:top w:val="single" w:sz="4" w:space="0" w:color="000000"/>
              <w:left w:val="nil" w:sz="6" w:space="0" w:color="auto"/>
              <w:bottom w:val="single" w:sz="12" w:space="0" w:color="000000"/>
              <w:right w:val="single" w:sz="4" w:space="0" w:color="000000"/>
            </w:tcBorders>
          </w:tcPr>
          <w:p>
            <w:pPr>
              <w:pStyle w:val="TableParagraph"/>
              <w:spacing w:line="252" w:lineRule="exact"/>
              <w:ind w:left="122" w:right="0"/>
              <w:jc w:val="left"/>
              <w:rPr>
                <w:rFonts w:ascii="宋体" w:hAnsi="宋体" w:cs="宋体" w:eastAsia="宋体" w:hint="default"/>
                <w:sz w:val="21"/>
                <w:szCs w:val="21"/>
              </w:rPr>
            </w:pPr>
            <w:r>
              <w:rPr>
                <w:rFonts w:ascii="宋体" w:hAnsi="宋体" w:cs="宋体" w:eastAsia="宋体" w:hint="default"/>
                <w:sz w:val="21"/>
                <w:szCs w:val="21"/>
              </w:rPr>
              <w:t>可供出售权益工具</w:t>
            </w:r>
          </w:p>
        </w:tc>
        <w:tc>
          <w:tcPr>
            <w:tcW w:w="2558" w:type="dxa"/>
            <w:tcBorders>
              <w:top w:val="single" w:sz="4" w:space="0" w:color="000000"/>
              <w:left w:val="single" w:sz="4" w:space="0" w:color="000000"/>
              <w:bottom w:val="single" w:sz="12" w:space="0" w:color="000000"/>
              <w:right w:val="single" w:sz="4" w:space="0" w:color="000000"/>
            </w:tcBorders>
          </w:tcPr>
          <w:p>
            <w:pPr>
              <w:pStyle w:val="TableParagraph"/>
              <w:spacing w:line="245" w:lineRule="exact"/>
              <w:ind w:left="1395" w:right="0"/>
              <w:jc w:val="left"/>
              <w:rPr>
                <w:rFonts w:ascii="宋体" w:hAnsi="宋体" w:cs="宋体" w:eastAsia="宋体" w:hint="default"/>
                <w:sz w:val="21"/>
                <w:szCs w:val="21"/>
              </w:rPr>
            </w:pPr>
            <w:r>
              <w:rPr>
                <w:rFonts w:ascii="宋体"/>
                <w:sz w:val="21"/>
              </w:rPr>
              <w:t>462,672.00</w:t>
            </w:r>
          </w:p>
        </w:tc>
        <w:tc>
          <w:tcPr>
            <w:tcW w:w="2557" w:type="dxa"/>
            <w:tcBorders>
              <w:top w:val="single" w:sz="4" w:space="0" w:color="000000"/>
              <w:left w:val="single" w:sz="4" w:space="0" w:color="000000"/>
              <w:bottom w:val="single" w:sz="12" w:space="0" w:color="000000"/>
              <w:right w:val="nil" w:sz="6" w:space="0" w:color="auto"/>
            </w:tcBorders>
          </w:tcPr>
          <w:p>
            <w:pPr>
              <w:pStyle w:val="TableParagraph"/>
              <w:spacing w:line="245" w:lineRule="exact"/>
              <w:ind w:left="975" w:right="0"/>
              <w:jc w:val="left"/>
              <w:rPr>
                <w:rFonts w:ascii="宋体" w:hAnsi="宋体" w:cs="宋体" w:eastAsia="宋体" w:hint="default"/>
                <w:sz w:val="21"/>
                <w:szCs w:val="21"/>
              </w:rPr>
            </w:pPr>
            <w:r>
              <w:rPr>
                <w:rFonts w:ascii="宋体"/>
                <w:sz w:val="21"/>
              </w:rPr>
              <w:t>134,542,066.00</w:t>
            </w:r>
          </w:p>
        </w:tc>
      </w:tr>
    </w:tbl>
    <w:p>
      <w:pPr>
        <w:pStyle w:val="BodyText"/>
        <w:spacing w:line="240" w:lineRule="exact"/>
        <w:ind w:left="560" w:right="103"/>
        <w:jc w:val="left"/>
      </w:pPr>
      <w:r>
        <w:rPr/>
        <w:t>（2）可供出售权益工具</w:t>
      </w:r>
    </w:p>
    <w:p>
      <w:pPr>
        <w:spacing w:line="240" w:lineRule="auto" w:before="7"/>
        <w:rPr>
          <w:rFonts w:ascii="宋体" w:hAnsi="宋体" w:cs="宋体" w:eastAsia="宋体" w:hint="default"/>
          <w:sz w:val="2"/>
          <w:szCs w:val="2"/>
        </w:rPr>
      </w:pPr>
    </w:p>
    <w:tbl>
      <w:tblPr>
        <w:tblW w:w="0" w:type="auto"/>
        <w:jc w:val="left"/>
        <w:tblInd w:w="432" w:type="dxa"/>
        <w:tblLayout w:type="fixed"/>
        <w:tblCellMar>
          <w:top w:w="0" w:type="dxa"/>
          <w:left w:w="0" w:type="dxa"/>
          <w:bottom w:w="0" w:type="dxa"/>
          <w:right w:w="0" w:type="dxa"/>
        </w:tblCellMar>
        <w:tblLook w:val="01E0"/>
      </w:tblPr>
      <w:tblGrid>
        <w:gridCol w:w="3758"/>
        <w:gridCol w:w="1411"/>
        <w:gridCol w:w="1130"/>
        <w:gridCol w:w="1639"/>
        <w:gridCol w:w="676"/>
      </w:tblGrid>
      <w:tr>
        <w:trPr>
          <w:trHeight w:val="361" w:hRule="exact"/>
        </w:trPr>
        <w:tc>
          <w:tcPr>
            <w:tcW w:w="3758" w:type="dxa"/>
            <w:tcBorders>
              <w:top w:val="single" w:sz="12" w:space="0" w:color="000000"/>
              <w:left w:val="nil" w:sz="6" w:space="0" w:color="auto"/>
              <w:bottom w:val="single" w:sz="4" w:space="0" w:color="000000"/>
              <w:right w:val="single" w:sz="4"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被投资单位</w:t>
            </w:r>
            <w:r>
              <w:rPr>
                <w:rFonts w:ascii="宋体" w:hAnsi="宋体" w:cs="宋体" w:eastAsia="宋体" w:hint="default"/>
                <w:sz w:val="21"/>
                <w:szCs w:val="21"/>
              </w:rPr>
            </w:r>
          </w:p>
        </w:tc>
        <w:tc>
          <w:tcPr>
            <w:tcW w:w="1411" w:type="dxa"/>
            <w:tcBorders>
              <w:top w:val="single" w:sz="12" w:space="0" w:color="000000"/>
              <w:left w:val="single" w:sz="4" w:space="0" w:color="000000"/>
              <w:bottom w:val="single" w:sz="4" w:space="0" w:color="000000"/>
              <w:right w:val="single" w:sz="4" w:space="0" w:color="000000"/>
            </w:tcBorders>
          </w:tcPr>
          <w:p>
            <w:pPr>
              <w:pStyle w:val="TableParagraph"/>
              <w:spacing w:line="274" w:lineRule="exact"/>
              <w:ind w:left="383" w:right="0"/>
              <w:jc w:val="left"/>
              <w:rPr>
                <w:rFonts w:ascii="宋体" w:hAnsi="宋体" w:cs="宋体" w:eastAsia="宋体" w:hint="default"/>
                <w:sz w:val="21"/>
                <w:szCs w:val="21"/>
              </w:rPr>
            </w:pPr>
            <w:r>
              <w:rPr>
                <w:rFonts w:ascii="宋体" w:hAnsi="宋体" w:cs="宋体" w:eastAsia="宋体" w:hint="default"/>
                <w:b/>
                <w:bCs/>
                <w:sz w:val="21"/>
                <w:szCs w:val="21"/>
              </w:rPr>
              <w:t>持股数</w:t>
            </w:r>
            <w:r>
              <w:rPr>
                <w:rFonts w:ascii="宋体" w:hAnsi="宋体" w:cs="宋体" w:eastAsia="宋体" w:hint="default"/>
                <w:sz w:val="21"/>
                <w:szCs w:val="21"/>
              </w:rPr>
            </w:r>
          </w:p>
        </w:tc>
        <w:tc>
          <w:tcPr>
            <w:tcW w:w="1130" w:type="dxa"/>
            <w:tcBorders>
              <w:top w:val="single" w:sz="12" w:space="0" w:color="000000"/>
              <w:left w:val="single" w:sz="4" w:space="0" w:color="000000"/>
              <w:bottom w:val="single" w:sz="4" w:space="0" w:color="000000"/>
              <w:right w:val="single" w:sz="4" w:space="0" w:color="000000"/>
            </w:tcBorders>
          </w:tcPr>
          <w:p>
            <w:pPr>
              <w:pStyle w:val="TableParagraph"/>
              <w:spacing w:line="274" w:lineRule="exact"/>
              <w:ind w:right="136"/>
              <w:jc w:val="right"/>
              <w:rPr>
                <w:rFonts w:ascii="宋体" w:hAnsi="宋体" w:cs="宋体" w:eastAsia="宋体" w:hint="default"/>
                <w:sz w:val="21"/>
                <w:szCs w:val="21"/>
              </w:rPr>
            </w:pPr>
            <w:r>
              <w:rPr>
                <w:rFonts w:ascii="宋体" w:hAnsi="宋体" w:cs="宋体" w:eastAsia="宋体" w:hint="default"/>
                <w:b/>
                <w:bCs/>
                <w:sz w:val="21"/>
                <w:szCs w:val="21"/>
              </w:rPr>
              <w:t>单位市值</w:t>
            </w:r>
            <w:r>
              <w:rPr>
                <w:rFonts w:ascii="宋体" w:hAnsi="宋体" w:cs="宋体" w:eastAsia="宋体" w:hint="default"/>
                <w:sz w:val="21"/>
                <w:szCs w:val="21"/>
              </w:rPr>
            </w:r>
          </w:p>
        </w:tc>
        <w:tc>
          <w:tcPr>
            <w:tcW w:w="1639" w:type="dxa"/>
            <w:tcBorders>
              <w:top w:val="single" w:sz="12" w:space="0" w:color="000000"/>
              <w:left w:val="single" w:sz="4" w:space="0" w:color="000000"/>
              <w:bottom w:val="single" w:sz="4" w:space="0" w:color="000000"/>
              <w:right w:val="single" w:sz="4" w:space="0" w:color="000000"/>
            </w:tcBorders>
          </w:tcPr>
          <w:p>
            <w:pPr>
              <w:pStyle w:val="TableParagraph"/>
              <w:spacing w:line="274" w:lineRule="exact"/>
              <w:ind w:left="182" w:right="0"/>
              <w:jc w:val="left"/>
              <w:rPr>
                <w:rFonts w:ascii="宋体" w:hAnsi="宋体" w:cs="宋体" w:eastAsia="宋体" w:hint="default"/>
                <w:sz w:val="21"/>
                <w:szCs w:val="21"/>
              </w:rPr>
            </w:pPr>
            <w:r>
              <w:rPr>
                <w:rFonts w:ascii="宋体" w:hAnsi="宋体" w:cs="宋体" w:eastAsia="宋体" w:hint="default"/>
                <w:b/>
                <w:bCs/>
                <w:sz w:val="21"/>
                <w:szCs w:val="21"/>
              </w:rPr>
              <w:t>年末公允价值</w:t>
            </w:r>
            <w:r>
              <w:rPr>
                <w:rFonts w:ascii="宋体" w:hAnsi="宋体" w:cs="宋体" w:eastAsia="宋体" w:hint="default"/>
                <w:sz w:val="21"/>
                <w:szCs w:val="21"/>
              </w:rPr>
            </w:r>
          </w:p>
        </w:tc>
        <w:tc>
          <w:tcPr>
            <w:tcW w:w="676" w:type="dxa"/>
            <w:tcBorders>
              <w:top w:val="single" w:sz="12" w:space="0" w:color="000000"/>
              <w:left w:val="single" w:sz="4" w:space="0" w:color="000000"/>
              <w:bottom w:val="single" w:sz="4" w:space="0" w:color="000000"/>
              <w:right w:val="nil" w:sz="6" w:space="0" w:color="auto"/>
            </w:tcBorders>
          </w:tcPr>
          <w:p>
            <w:pPr>
              <w:pStyle w:val="TableParagraph"/>
              <w:spacing w:line="274" w:lineRule="exact"/>
              <w:ind w:right="4"/>
              <w:jc w:val="center"/>
              <w:rPr>
                <w:rFonts w:ascii="宋体" w:hAnsi="宋体" w:cs="宋体" w:eastAsia="宋体" w:hint="default"/>
                <w:sz w:val="21"/>
                <w:szCs w:val="21"/>
              </w:rPr>
            </w:pPr>
            <w:r>
              <w:rPr>
                <w:rFonts w:ascii="宋体" w:hAnsi="宋体" w:cs="宋体" w:eastAsia="宋体" w:hint="default"/>
                <w:b/>
                <w:bCs/>
                <w:sz w:val="21"/>
                <w:szCs w:val="21"/>
              </w:rPr>
              <w:t>备注</w:t>
            </w:r>
            <w:r>
              <w:rPr>
                <w:rFonts w:ascii="宋体" w:hAnsi="宋体" w:cs="宋体" w:eastAsia="宋体" w:hint="default"/>
                <w:sz w:val="21"/>
                <w:szCs w:val="21"/>
              </w:rPr>
            </w:r>
          </w:p>
        </w:tc>
      </w:tr>
      <w:tr>
        <w:trPr>
          <w:trHeight w:val="360" w:hRule="exact"/>
        </w:trPr>
        <w:tc>
          <w:tcPr>
            <w:tcW w:w="3758" w:type="dxa"/>
            <w:tcBorders>
              <w:top w:val="single" w:sz="4" w:space="0" w:color="000000"/>
              <w:left w:val="nil" w:sz="6" w:space="0" w:color="auto"/>
              <w:bottom w:val="single" w:sz="12" w:space="0" w:color="000000"/>
              <w:right w:val="single" w:sz="4"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京投银泰股份有限公司*</w:t>
            </w:r>
          </w:p>
        </w:tc>
        <w:tc>
          <w:tcPr>
            <w:tcW w:w="1411" w:type="dxa"/>
            <w:tcBorders>
              <w:top w:val="single" w:sz="4" w:space="0" w:color="000000"/>
              <w:left w:val="single" w:sz="4" w:space="0" w:color="000000"/>
              <w:bottom w:val="single" w:sz="12" w:space="0" w:color="000000"/>
              <w:right w:val="single" w:sz="4" w:space="0" w:color="000000"/>
            </w:tcBorders>
          </w:tcPr>
          <w:p>
            <w:pPr>
              <w:pStyle w:val="TableParagraph"/>
              <w:spacing w:line="273" w:lineRule="exact"/>
              <w:ind w:left="354" w:right="0"/>
              <w:jc w:val="left"/>
              <w:rPr>
                <w:rFonts w:ascii="宋体" w:hAnsi="宋体" w:cs="宋体" w:eastAsia="宋体" w:hint="default"/>
                <w:sz w:val="21"/>
                <w:szCs w:val="21"/>
              </w:rPr>
            </w:pPr>
            <w:r>
              <w:rPr>
                <w:rFonts w:ascii="宋体"/>
                <w:sz w:val="21"/>
              </w:rPr>
              <w:t>64,800.00</w:t>
            </w:r>
          </w:p>
        </w:tc>
        <w:tc>
          <w:tcPr>
            <w:tcW w:w="1130" w:type="dxa"/>
            <w:tcBorders>
              <w:top w:val="single" w:sz="4" w:space="0" w:color="000000"/>
              <w:left w:val="single" w:sz="4" w:space="0" w:color="000000"/>
              <w:bottom w:val="single" w:sz="12" w:space="0" w:color="000000"/>
              <w:right w:val="single" w:sz="4" w:space="0" w:color="000000"/>
            </w:tcBorders>
          </w:tcPr>
          <w:p>
            <w:pPr>
              <w:pStyle w:val="TableParagraph"/>
              <w:spacing w:line="273" w:lineRule="exact"/>
              <w:ind w:right="101"/>
              <w:jc w:val="right"/>
              <w:rPr>
                <w:rFonts w:ascii="宋体" w:hAnsi="宋体" w:cs="宋体" w:eastAsia="宋体" w:hint="default"/>
                <w:sz w:val="21"/>
                <w:szCs w:val="21"/>
              </w:rPr>
            </w:pPr>
            <w:r>
              <w:rPr>
                <w:rFonts w:ascii="宋体"/>
                <w:spacing w:val="-1"/>
                <w:w w:val="95"/>
                <w:sz w:val="21"/>
              </w:rPr>
              <w:t>7.14</w:t>
            </w:r>
            <w:r>
              <w:rPr>
                <w:rFonts w:ascii="宋体"/>
                <w:w w:val="95"/>
                <w:sz w:val="21"/>
              </w:rPr>
            </w:r>
          </w:p>
        </w:tc>
        <w:tc>
          <w:tcPr>
            <w:tcW w:w="1639" w:type="dxa"/>
            <w:tcBorders>
              <w:top w:val="single" w:sz="4" w:space="0" w:color="000000"/>
              <w:left w:val="single" w:sz="4" w:space="0" w:color="000000"/>
              <w:bottom w:val="single" w:sz="12" w:space="0" w:color="000000"/>
              <w:right w:val="single" w:sz="4" w:space="0" w:color="000000"/>
            </w:tcBorders>
          </w:tcPr>
          <w:p>
            <w:pPr>
              <w:pStyle w:val="TableParagraph"/>
              <w:spacing w:line="273" w:lineRule="exact"/>
              <w:ind w:left="476" w:right="0"/>
              <w:jc w:val="left"/>
              <w:rPr>
                <w:rFonts w:ascii="宋体" w:hAnsi="宋体" w:cs="宋体" w:eastAsia="宋体" w:hint="default"/>
                <w:sz w:val="21"/>
                <w:szCs w:val="21"/>
              </w:rPr>
            </w:pPr>
            <w:r>
              <w:rPr>
                <w:rFonts w:ascii="宋体"/>
                <w:sz w:val="21"/>
              </w:rPr>
              <w:t>462,672.00</w:t>
            </w:r>
          </w:p>
        </w:tc>
        <w:tc>
          <w:tcPr>
            <w:tcW w:w="67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33"/>
              <w:ind w:right="4"/>
              <w:jc w:val="center"/>
              <w:rPr>
                <w:rFonts w:ascii="宋体" w:hAnsi="宋体" w:cs="宋体" w:eastAsia="宋体" w:hint="default"/>
                <w:sz w:val="21"/>
                <w:szCs w:val="21"/>
              </w:rPr>
            </w:pPr>
            <w:r>
              <w:rPr>
                <w:rFonts w:ascii="宋体"/>
                <w:sz w:val="21"/>
              </w:rPr>
              <w:t>*</w:t>
            </w:r>
          </w:p>
        </w:tc>
      </w:tr>
    </w:tbl>
    <w:p>
      <w:pPr>
        <w:pStyle w:val="BodyText"/>
        <w:spacing w:line="238" w:lineRule="exact"/>
        <w:ind w:left="560" w:right="103"/>
        <w:jc w:val="left"/>
      </w:pPr>
      <w:r>
        <w:rPr/>
        <w:t>*华意压缩控股子公司加西贝拉公司持有京投银泰股份有限公司股份</w:t>
      </w:r>
      <w:r>
        <w:rPr>
          <w:spacing w:val="-54"/>
        </w:rPr>
        <w:t> </w:t>
      </w:r>
      <w:r>
        <w:rPr/>
        <w:t>64,800</w:t>
      </w:r>
      <w:r>
        <w:rPr>
          <w:spacing w:val="-53"/>
        </w:rPr>
        <w:t> </w:t>
      </w:r>
      <w:r>
        <w:rPr/>
        <w:t>股，2010</w:t>
      </w:r>
      <w:r>
        <w:rPr>
          <w:spacing w:val="-53"/>
        </w:rPr>
        <w:t> </w:t>
      </w:r>
      <w:r>
        <w:rPr/>
        <w:t>年</w:t>
      </w:r>
      <w:r>
        <w:rPr>
          <w:spacing w:val="-54"/>
        </w:rPr>
        <w:t> </w:t>
      </w:r>
      <w:r>
        <w:rPr/>
        <w:t>12</w:t>
      </w:r>
      <w:r>
        <w:rPr>
          <w:spacing w:val="-53"/>
        </w:rPr>
        <w:t> </w:t>
      </w:r>
      <w:r>
        <w:rPr/>
        <w:t>月</w:t>
      </w:r>
      <w:r>
        <w:rPr>
          <w:spacing w:val="-55"/>
        </w:rPr>
        <w:t> </w:t>
      </w:r>
      <w:r>
        <w:rPr/>
        <w:t>31</w:t>
      </w:r>
    </w:p>
    <w:p>
      <w:pPr>
        <w:pStyle w:val="BodyText"/>
        <w:spacing w:line="272" w:lineRule="exact" w:before="26"/>
        <w:ind w:left="544" w:right="7144" w:hanging="404"/>
        <w:jc w:val="left"/>
      </w:pPr>
      <w:r>
        <w:rPr/>
        <w:t>日收盘价为</w:t>
      </w:r>
      <w:r>
        <w:rPr>
          <w:spacing w:val="-58"/>
        </w:rPr>
        <w:t> </w:t>
      </w:r>
      <w:r>
        <w:rPr/>
        <w:t>7.14</w:t>
      </w:r>
      <w:r>
        <w:rPr>
          <w:spacing w:val="-57"/>
        </w:rPr>
        <w:t> </w:t>
      </w:r>
      <w:r>
        <w:rPr/>
        <w:t>元/股。</w:t>
      </w:r>
      <w:r>
        <w:rPr>
          <w:spacing w:val="-1"/>
        </w:rPr>
        <w:t> </w:t>
      </w:r>
      <w:r>
        <w:rPr/>
        <w:t>11．长期股权投资</w:t>
      </w:r>
    </w:p>
    <w:p>
      <w:pPr>
        <w:pStyle w:val="BodyText"/>
        <w:spacing w:line="248" w:lineRule="exact"/>
        <w:ind w:left="560" w:right="103"/>
        <w:jc w:val="left"/>
      </w:pPr>
      <w:r>
        <w:rPr/>
        <w:t>（1）长期股权投资分类</w:t>
      </w:r>
    </w:p>
    <w:p>
      <w:pPr>
        <w:spacing w:line="240" w:lineRule="auto" w:before="7"/>
        <w:rPr>
          <w:rFonts w:ascii="宋体" w:hAnsi="宋体" w:cs="宋体" w:eastAsia="宋体" w:hint="default"/>
          <w:sz w:val="2"/>
          <w:szCs w:val="2"/>
        </w:rPr>
      </w:pPr>
    </w:p>
    <w:tbl>
      <w:tblPr>
        <w:tblW w:w="0" w:type="auto"/>
        <w:jc w:val="left"/>
        <w:tblInd w:w="432" w:type="dxa"/>
        <w:tblLayout w:type="fixed"/>
        <w:tblCellMar>
          <w:top w:w="0" w:type="dxa"/>
          <w:left w:w="0" w:type="dxa"/>
          <w:bottom w:w="0" w:type="dxa"/>
          <w:right w:w="0" w:type="dxa"/>
        </w:tblCellMar>
        <w:tblLook w:val="01E0"/>
      </w:tblPr>
      <w:tblGrid>
        <w:gridCol w:w="3485"/>
        <w:gridCol w:w="2558"/>
        <w:gridCol w:w="2572"/>
      </w:tblGrid>
      <w:tr>
        <w:trPr>
          <w:trHeight w:val="305" w:hRule="exact"/>
        </w:trPr>
        <w:tc>
          <w:tcPr>
            <w:tcW w:w="3485" w:type="dxa"/>
            <w:tcBorders>
              <w:top w:val="single" w:sz="12"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558" w:type="dxa"/>
            <w:tcBorders>
              <w:top w:val="single" w:sz="12"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年末金额</w:t>
            </w:r>
            <w:r>
              <w:rPr>
                <w:rFonts w:ascii="宋体" w:hAnsi="宋体" w:cs="宋体" w:eastAsia="宋体" w:hint="default"/>
                <w:sz w:val="21"/>
                <w:szCs w:val="21"/>
              </w:rPr>
            </w:r>
          </w:p>
        </w:tc>
        <w:tc>
          <w:tcPr>
            <w:tcW w:w="2572" w:type="dxa"/>
            <w:tcBorders>
              <w:top w:val="single" w:sz="12" w:space="0" w:color="000000"/>
              <w:left w:val="single" w:sz="4" w:space="0" w:color="000000"/>
              <w:bottom w:val="single" w:sz="4" w:space="0" w:color="000000"/>
              <w:right w:val="nil" w:sz="6" w:space="0" w:color="auto"/>
            </w:tcBorders>
          </w:tcPr>
          <w:p>
            <w:pPr>
              <w:pStyle w:val="TableParagraph"/>
              <w:spacing w:line="241" w:lineRule="exact"/>
              <w:ind w:right="4"/>
              <w:jc w:val="center"/>
              <w:rPr>
                <w:rFonts w:ascii="宋体" w:hAnsi="宋体" w:cs="宋体" w:eastAsia="宋体" w:hint="default"/>
                <w:sz w:val="21"/>
                <w:szCs w:val="21"/>
              </w:rPr>
            </w:pPr>
            <w:r>
              <w:rPr>
                <w:rFonts w:ascii="宋体" w:hAnsi="宋体" w:cs="宋体" w:eastAsia="宋体" w:hint="default"/>
                <w:b/>
                <w:bCs/>
                <w:sz w:val="21"/>
                <w:szCs w:val="21"/>
              </w:rPr>
              <w:t>年初金额</w:t>
            </w:r>
            <w:r>
              <w:rPr>
                <w:rFonts w:ascii="宋体" w:hAnsi="宋体" w:cs="宋体" w:eastAsia="宋体" w:hint="default"/>
                <w:sz w:val="21"/>
                <w:szCs w:val="21"/>
              </w:rPr>
            </w:r>
          </w:p>
        </w:tc>
      </w:tr>
      <w:tr>
        <w:trPr>
          <w:trHeight w:val="554" w:hRule="exact"/>
        </w:trPr>
        <w:tc>
          <w:tcPr>
            <w:tcW w:w="34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按成本法核算的长期股权投资</w:t>
            </w:r>
          </w:p>
        </w:tc>
        <w:tc>
          <w:tcPr>
            <w:tcW w:w="2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61,824,146.89</w:t>
            </w:r>
            <w:r>
              <w:rPr>
                <w:rFonts w:ascii="宋体"/>
                <w:sz w:val="21"/>
              </w:rPr>
            </w:r>
          </w:p>
        </w:tc>
        <w:tc>
          <w:tcPr>
            <w:tcW w:w="25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0"/>
              <w:ind w:right="106"/>
              <w:jc w:val="right"/>
              <w:rPr>
                <w:rFonts w:ascii="宋体" w:hAnsi="宋体" w:cs="宋体" w:eastAsia="宋体" w:hint="default"/>
                <w:sz w:val="21"/>
                <w:szCs w:val="21"/>
              </w:rPr>
            </w:pPr>
            <w:r>
              <w:rPr>
                <w:rFonts w:ascii="宋体"/>
                <w:spacing w:val="-1"/>
                <w:sz w:val="21"/>
              </w:rPr>
              <w:t>107,937,700.68</w:t>
            </w:r>
          </w:p>
        </w:tc>
      </w:tr>
      <w:tr>
        <w:trPr>
          <w:trHeight w:val="554" w:hRule="exact"/>
        </w:trPr>
        <w:tc>
          <w:tcPr>
            <w:tcW w:w="34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按权益法核算的长期股权投资</w:t>
            </w:r>
          </w:p>
        </w:tc>
        <w:tc>
          <w:tcPr>
            <w:tcW w:w="2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z w:val="21"/>
              </w:rPr>
              <w:t>542,183,647.41</w:t>
            </w:r>
          </w:p>
        </w:tc>
        <w:tc>
          <w:tcPr>
            <w:tcW w:w="25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0"/>
              <w:ind w:right="106"/>
              <w:jc w:val="right"/>
              <w:rPr>
                <w:rFonts w:ascii="宋体" w:hAnsi="宋体" w:cs="宋体" w:eastAsia="宋体" w:hint="default"/>
                <w:sz w:val="21"/>
                <w:szCs w:val="21"/>
              </w:rPr>
            </w:pPr>
            <w:r>
              <w:rPr>
                <w:rFonts w:ascii="宋体"/>
                <w:spacing w:val="-1"/>
                <w:sz w:val="21"/>
              </w:rPr>
              <w:t>491,780,159.50</w:t>
            </w:r>
          </w:p>
        </w:tc>
      </w:tr>
      <w:tr>
        <w:trPr>
          <w:trHeight w:val="294" w:hRule="exact"/>
        </w:trPr>
        <w:tc>
          <w:tcPr>
            <w:tcW w:w="3485" w:type="dxa"/>
            <w:tcBorders>
              <w:top w:val="single" w:sz="4" w:space="0" w:color="000000"/>
              <w:left w:val="nil" w:sz="6" w:space="0" w:color="auto"/>
              <w:bottom w:val="single" w:sz="4" w:space="0" w:color="000000"/>
              <w:right w:val="single" w:sz="4" w:space="0" w:color="000000"/>
            </w:tcBorders>
          </w:tcPr>
          <w:p>
            <w:pPr>
              <w:pStyle w:val="TableParagraph"/>
              <w:spacing w:line="252"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长期股权投资合计</w:t>
            </w:r>
            <w:r>
              <w:rPr>
                <w:rFonts w:ascii="宋体" w:hAnsi="宋体" w:cs="宋体" w:eastAsia="宋体" w:hint="default"/>
                <w:sz w:val="21"/>
                <w:szCs w:val="21"/>
              </w:rPr>
            </w:r>
          </w:p>
        </w:tc>
        <w:tc>
          <w:tcPr>
            <w:tcW w:w="2558"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right="100"/>
              <w:jc w:val="right"/>
              <w:rPr>
                <w:rFonts w:ascii="宋体" w:hAnsi="宋体" w:cs="宋体" w:eastAsia="宋体" w:hint="default"/>
                <w:sz w:val="21"/>
                <w:szCs w:val="21"/>
              </w:rPr>
            </w:pPr>
            <w:r>
              <w:rPr>
                <w:rFonts w:ascii="宋体"/>
                <w:b/>
                <w:w w:val="95"/>
                <w:sz w:val="21"/>
              </w:rPr>
              <w:t>604,007,794.30</w:t>
            </w:r>
            <w:r>
              <w:rPr>
                <w:rFonts w:ascii="宋体"/>
                <w:sz w:val="21"/>
              </w:rPr>
            </w:r>
          </w:p>
        </w:tc>
        <w:tc>
          <w:tcPr>
            <w:tcW w:w="2572" w:type="dxa"/>
            <w:tcBorders>
              <w:top w:val="single" w:sz="4" w:space="0" w:color="000000"/>
              <w:left w:val="single" w:sz="4" w:space="0" w:color="000000"/>
              <w:bottom w:val="single" w:sz="4" w:space="0" w:color="000000"/>
              <w:right w:val="nil" w:sz="6" w:space="0" w:color="auto"/>
            </w:tcBorders>
          </w:tcPr>
          <w:p>
            <w:pPr>
              <w:pStyle w:val="TableParagraph"/>
              <w:spacing w:line="245" w:lineRule="exact"/>
              <w:ind w:right="107"/>
              <w:jc w:val="right"/>
              <w:rPr>
                <w:rFonts w:ascii="宋体" w:hAnsi="宋体" w:cs="宋体" w:eastAsia="宋体" w:hint="default"/>
                <w:sz w:val="21"/>
                <w:szCs w:val="21"/>
              </w:rPr>
            </w:pPr>
            <w:r>
              <w:rPr>
                <w:rFonts w:ascii="宋体"/>
                <w:b/>
                <w:w w:val="95"/>
                <w:sz w:val="21"/>
              </w:rPr>
              <w:t>599,717,860.18</w:t>
            </w:r>
            <w:r>
              <w:rPr>
                <w:rFonts w:ascii="宋体"/>
                <w:sz w:val="21"/>
              </w:rPr>
            </w:r>
          </w:p>
        </w:tc>
      </w:tr>
      <w:tr>
        <w:trPr>
          <w:trHeight w:val="554" w:hRule="exact"/>
        </w:trPr>
        <w:tc>
          <w:tcPr>
            <w:tcW w:w="34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减：长期股权投资减值准备</w:t>
            </w:r>
          </w:p>
        </w:tc>
        <w:tc>
          <w:tcPr>
            <w:tcW w:w="2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22,255,805.52</w:t>
            </w:r>
            <w:r>
              <w:rPr>
                <w:rFonts w:ascii="宋体"/>
                <w:sz w:val="21"/>
              </w:rPr>
            </w:r>
          </w:p>
        </w:tc>
        <w:tc>
          <w:tcPr>
            <w:tcW w:w="25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0"/>
              <w:ind w:right="106"/>
              <w:jc w:val="right"/>
              <w:rPr>
                <w:rFonts w:ascii="宋体" w:hAnsi="宋体" w:cs="宋体" w:eastAsia="宋体" w:hint="default"/>
                <w:sz w:val="21"/>
                <w:szCs w:val="21"/>
              </w:rPr>
            </w:pPr>
            <w:r>
              <w:rPr>
                <w:rFonts w:ascii="宋体"/>
                <w:spacing w:val="-1"/>
                <w:sz w:val="21"/>
              </w:rPr>
              <w:t>23,915,805.52</w:t>
            </w:r>
          </w:p>
        </w:tc>
      </w:tr>
      <w:tr>
        <w:trPr>
          <w:trHeight w:val="305" w:hRule="exact"/>
        </w:trPr>
        <w:tc>
          <w:tcPr>
            <w:tcW w:w="3485" w:type="dxa"/>
            <w:tcBorders>
              <w:top w:val="single" w:sz="4" w:space="0" w:color="000000"/>
              <w:left w:val="nil" w:sz="6" w:space="0" w:color="auto"/>
              <w:bottom w:val="single" w:sz="12" w:space="0" w:color="000000"/>
              <w:right w:val="single" w:sz="4" w:space="0" w:color="000000"/>
            </w:tcBorders>
          </w:tcPr>
          <w:p>
            <w:pPr>
              <w:pStyle w:val="TableParagraph"/>
              <w:spacing w:line="252"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长期股权投资价值</w:t>
            </w:r>
            <w:r>
              <w:rPr>
                <w:rFonts w:ascii="宋体" w:hAnsi="宋体" w:cs="宋体" w:eastAsia="宋体" w:hint="default"/>
                <w:sz w:val="21"/>
                <w:szCs w:val="21"/>
              </w:rPr>
            </w:r>
          </w:p>
        </w:tc>
        <w:tc>
          <w:tcPr>
            <w:tcW w:w="2558" w:type="dxa"/>
            <w:tcBorders>
              <w:top w:val="single" w:sz="4" w:space="0" w:color="000000"/>
              <w:left w:val="single" w:sz="4" w:space="0" w:color="000000"/>
              <w:bottom w:val="single" w:sz="12" w:space="0" w:color="000000"/>
              <w:right w:val="single" w:sz="4" w:space="0" w:color="000000"/>
            </w:tcBorders>
          </w:tcPr>
          <w:p>
            <w:pPr>
              <w:pStyle w:val="TableParagraph"/>
              <w:spacing w:line="245" w:lineRule="exact"/>
              <w:ind w:right="100"/>
              <w:jc w:val="right"/>
              <w:rPr>
                <w:rFonts w:ascii="宋体" w:hAnsi="宋体" w:cs="宋体" w:eastAsia="宋体" w:hint="default"/>
                <w:sz w:val="21"/>
                <w:szCs w:val="21"/>
              </w:rPr>
            </w:pPr>
            <w:r>
              <w:rPr>
                <w:rFonts w:ascii="宋体"/>
                <w:b/>
                <w:w w:val="95"/>
                <w:sz w:val="21"/>
              </w:rPr>
              <w:t>581,751,988.78</w:t>
            </w:r>
            <w:r>
              <w:rPr>
                <w:rFonts w:ascii="宋体"/>
                <w:sz w:val="21"/>
              </w:rPr>
            </w:r>
          </w:p>
        </w:tc>
        <w:tc>
          <w:tcPr>
            <w:tcW w:w="2572" w:type="dxa"/>
            <w:tcBorders>
              <w:top w:val="single" w:sz="4" w:space="0" w:color="000000"/>
              <w:left w:val="single" w:sz="4" w:space="0" w:color="000000"/>
              <w:bottom w:val="single" w:sz="12" w:space="0" w:color="000000"/>
              <w:right w:val="nil" w:sz="6" w:space="0" w:color="auto"/>
            </w:tcBorders>
          </w:tcPr>
          <w:p>
            <w:pPr>
              <w:pStyle w:val="TableParagraph"/>
              <w:spacing w:line="245" w:lineRule="exact"/>
              <w:ind w:right="107"/>
              <w:jc w:val="right"/>
              <w:rPr>
                <w:rFonts w:ascii="宋体" w:hAnsi="宋体" w:cs="宋体" w:eastAsia="宋体" w:hint="default"/>
                <w:sz w:val="21"/>
                <w:szCs w:val="21"/>
              </w:rPr>
            </w:pPr>
            <w:r>
              <w:rPr>
                <w:rFonts w:ascii="宋体"/>
                <w:b/>
                <w:w w:val="95"/>
                <w:sz w:val="21"/>
              </w:rPr>
              <w:t>575,802,054.66</w:t>
            </w:r>
            <w:r>
              <w:rPr>
                <w:rFonts w:ascii="宋体"/>
                <w:sz w:val="21"/>
              </w:rPr>
            </w:r>
          </w:p>
        </w:tc>
      </w:tr>
    </w:tbl>
    <w:p>
      <w:pPr>
        <w:spacing w:after="0" w:line="245" w:lineRule="exact"/>
        <w:jc w:val="right"/>
        <w:rPr>
          <w:rFonts w:ascii="宋体" w:hAnsi="宋体" w:cs="宋体" w:eastAsia="宋体" w:hint="default"/>
          <w:sz w:val="21"/>
          <w:szCs w:val="21"/>
        </w:rPr>
        <w:sectPr>
          <w:pgSz w:w="11910" w:h="16840"/>
          <w:pgMar w:header="747" w:footer="702" w:top="980" w:bottom="900" w:left="1220" w:right="1080"/>
        </w:sectPr>
      </w:pPr>
    </w:p>
    <w:p>
      <w:pPr>
        <w:spacing w:line="240" w:lineRule="auto" w:before="1"/>
        <w:rPr>
          <w:rFonts w:ascii="宋体" w:hAnsi="宋体" w:cs="宋体" w:eastAsia="宋体" w:hint="default"/>
          <w:sz w:val="29"/>
          <w:szCs w:val="29"/>
        </w:rPr>
      </w:pPr>
      <w:r>
        <w:rPr/>
        <w:pict>
          <v:group style="position:absolute;margin-left:37.080002pt;margin-top:85.620003pt;width:516.2pt;height:697.75pt;mso-position-horizontal-relative:page;mso-position-vertical-relative:page;z-index:-1498864" coordorigin="742,1712" coordsize="10324,13955">
            <v:group style="position:absolute;left:761;top:1717;width:1446;height:2" coordorigin="761,1717" coordsize="1446,2">
              <v:shape style="position:absolute;left:761;top:1717;width:1446;height:2" coordorigin="761,1717" coordsize="1446,0" path="m761,1717l2207,1717e" filled="false" stroked="true" strokeweight=".48pt" strokecolor="#000000">
                <v:path arrowok="t"/>
              </v:shape>
            </v:group>
            <v:group style="position:absolute;left:761;top:1736;width:1446;height:2" coordorigin="761,1736" coordsize="1446,2">
              <v:shape style="position:absolute;left:761;top:1736;width:1446;height:2" coordorigin="761,1736" coordsize="1446,0" path="m761,1736l2207,1736e" filled="false" stroked="true" strokeweight=".48pt" strokecolor="#000000">
                <v:path arrowok="t"/>
              </v:shape>
            </v:group>
            <v:group style="position:absolute;left:2207;top:1717;width:29;height:2" coordorigin="2207,1717" coordsize="29,2">
              <v:shape style="position:absolute;left:2207;top:1717;width:29;height:2" coordorigin="2207,1717" coordsize="29,0" path="m2207,1717l2236,1717e" filled="false" stroked="true" strokeweight=".48pt" strokecolor="#000000">
                <v:path arrowok="t"/>
              </v:shape>
            </v:group>
            <v:group style="position:absolute;left:2207;top:1736;width:29;height:2" coordorigin="2207,1736" coordsize="29,2">
              <v:shape style="position:absolute;left:2207;top:1736;width:29;height:2" coordorigin="2207,1736" coordsize="29,0" path="m2207,1736l2236,1736e" filled="false" stroked="true" strokeweight=".48pt" strokecolor="#000000">
                <v:path arrowok="t"/>
              </v:shape>
            </v:group>
            <v:group style="position:absolute;left:2236;top:1717;width:681;height:2" coordorigin="2236,1717" coordsize="681,2">
              <v:shape style="position:absolute;left:2236;top:1717;width:681;height:2" coordorigin="2236,1717" coordsize="681,0" path="m2236,1717l2916,1717e" filled="false" stroked="true" strokeweight=".48pt" strokecolor="#000000">
                <v:path arrowok="t"/>
              </v:shape>
            </v:group>
            <v:group style="position:absolute;left:2236;top:1736;width:681;height:2" coordorigin="2236,1736" coordsize="681,2">
              <v:shape style="position:absolute;left:2236;top:1736;width:681;height:2" coordorigin="2236,1736" coordsize="681,0" path="m2236,1736l2916,1736e" filled="false" stroked="true" strokeweight=".48pt" strokecolor="#000000">
                <v:path arrowok="t"/>
              </v:shape>
            </v:group>
            <v:group style="position:absolute;left:2916;top:1717;width:29;height:2" coordorigin="2916,1717" coordsize="29,2">
              <v:shape style="position:absolute;left:2916;top:1717;width:29;height:2" coordorigin="2916,1717" coordsize="29,0" path="m2916,1717l2945,1717e" filled="false" stroked="true" strokeweight=".48pt" strokecolor="#000000">
                <v:path arrowok="t"/>
              </v:shape>
            </v:group>
            <v:group style="position:absolute;left:2916;top:1736;width:29;height:2" coordorigin="2916,1736" coordsize="29,2">
              <v:shape style="position:absolute;left:2916;top:1736;width:29;height:2" coordorigin="2916,1736" coordsize="29,0" path="m2916,1736l2945,1736e" filled="false" stroked="true" strokeweight=".48pt" strokecolor="#000000">
                <v:path arrowok="t"/>
              </v:shape>
            </v:group>
            <v:group style="position:absolute;left:2945;top:1717;width:680;height:2" coordorigin="2945,1717" coordsize="680,2">
              <v:shape style="position:absolute;left:2945;top:1717;width:680;height:2" coordorigin="2945,1717" coordsize="680,0" path="m2945,1717l3624,1717e" filled="false" stroked="true" strokeweight=".48pt" strokecolor="#000000">
                <v:path arrowok="t"/>
              </v:shape>
            </v:group>
            <v:group style="position:absolute;left:2945;top:1736;width:680;height:2" coordorigin="2945,1736" coordsize="680,2">
              <v:shape style="position:absolute;left:2945;top:1736;width:680;height:2" coordorigin="2945,1736" coordsize="680,0" path="m2945,1736l3624,1736e" filled="false" stroked="true" strokeweight=".48pt" strokecolor="#000000">
                <v:path arrowok="t"/>
              </v:shape>
            </v:group>
            <v:group style="position:absolute;left:3624;top:1717;width:29;height:2" coordorigin="3624,1717" coordsize="29,2">
              <v:shape style="position:absolute;left:3624;top:1717;width:29;height:2" coordorigin="3624,1717" coordsize="29,0" path="m3624,1717l3653,1717e" filled="false" stroked="true" strokeweight=".48pt" strokecolor="#000000">
                <v:path arrowok="t"/>
              </v:shape>
            </v:group>
            <v:group style="position:absolute;left:3624;top:1736;width:29;height:2" coordorigin="3624,1736" coordsize="29,2">
              <v:shape style="position:absolute;left:3624;top:1736;width:29;height:2" coordorigin="3624,1736" coordsize="29,0" path="m3624,1736l3653,1736e" filled="false" stroked="true" strokeweight=".48pt" strokecolor="#000000">
                <v:path arrowok="t"/>
              </v:shape>
            </v:group>
            <v:group style="position:absolute;left:3653;top:1717;width:1390;height:2" coordorigin="3653,1717" coordsize="1390,2">
              <v:shape style="position:absolute;left:3653;top:1717;width:1390;height:2" coordorigin="3653,1717" coordsize="1390,0" path="m3653,1717l5042,1717e" filled="false" stroked="true" strokeweight=".48pt" strokecolor="#000000">
                <v:path arrowok="t"/>
              </v:shape>
            </v:group>
            <v:group style="position:absolute;left:3653;top:1736;width:1390;height:2" coordorigin="3653,1736" coordsize="1390,2">
              <v:shape style="position:absolute;left:3653;top:1736;width:1390;height:2" coordorigin="3653,1736" coordsize="1390,0" path="m3653,1736l5042,1736e" filled="false" stroked="true" strokeweight=".48pt" strokecolor="#000000">
                <v:path arrowok="t"/>
              </v:shape>
            </v:group>
            <v:group style="position:absolute;left:5042;top:1717;width:29;height:2" coordorigin="5042,1717" coordsize="29,2">
              <v:shape style="position:absolute;left:5042;top:1717;width:29;height:2" coordorigin="5042,1717" coordsize="29,0" path="m5042,1717l5071,1717e" filled="false" stroked="true" strokeweight=".48pt" strokecolor="#000000">
                <v:path arrowok="t"/>
              </v:shape>
            </v:group>
            <v:group style="position:absolute;left:5042;top:1736;width:29;height:2" coordorigin="5042,1736" coordsize="29,2">
              <v:shape style="position:absolute;left:5042;top:1736;width:29;height:2" coordorigin="5042,1736" coordsize="29,0" path="m5042,1736l5071,1736e" filled="false" stroked="true" strokeweight=".48pt" strokecolor="#000000">
                <v:path arrowok="t"/>
              </v:shape>
            </v:group>
            <v:group style="position:absolute;left:5071;top:1717;width:1247;height:2" coordorigin="5071,1717" coordsize="1247,2">
              <v:shape style="position:absolute;left:5071;top:1717;width:1247;height:2" coordorigin="5071,1717" coordsize="1247,0" path="m5071,1717l6318,1717e" filled="false" stroked="true" strokeweight=".48pt" strokecolor="#000000">
                <v:path arrowok="t"/>
              </v:shape>
            </v:group>
            <v:group style="position:absolute;left:5071;top:1736;width:1247;height:2" coordorigin="5071,1736" coordsize="1247,2">
              <v:shape style="position:absolute;left:5071;top:1736;width:1247;height:2" coordorigin="5071,1736" coordsize="1247,0" path="m5071,1736l6318,1736e" filled="false" stroked="true" strokeweight=".48pt" strokecolor="#000000">
                <v:path arrowok="t"/>
              </v:shape>
            </v:group>
            <v:group style="position:absolute;left:6318;top:1717;width:29;height:2" coordorigin="6318,1717" coordsize="29,2">
              <v:shape style="position:absolute;left:6318;top:1717;width:29;height:2" coordorigin="6318,1717" coordsize="29,0" path="m6318,1717l6347,1717e" filled="false" stroked="true" strokeweight=".48pt" strokecolor="#000000">
                <v:path arrowok="t"/>
              </v:shape>
            </v:group>
            <v:group style="position:absolute;left:6318;top:1736;width:29;height:2" coordorigin="6318,1736" coordsize="29,2">
              <v:shape style="position:absolute;left:6318;top:1736;width:29;height:2" coordorigin="6318,1736" coordsize="29,0" path="m6318,1736l6347,1736e" filled="false" stroked="true" strokeweight=".48pt" strokecolor="#000000">
                <v:path arrowok="t"/>
              </v:shape>
            </v:group>
            <v:group style="position:absolute;left:6347;top:1717;width:1238;height:2" coordorigin="6347,1717" coordsize="1238,2">
              <v:shape style="position:absolute;left:6347;top:1717;width:1238;height:2" coordorigin="6347,1717" coordsize="1238,0" path="m6347,1717l7584,1717e" filled="false" stroked="true" strokeweight=".48pt" strokecolor="#000000">
                <v:path arrowok="t"/>
              </v:shape>
            </v:group>
            <v:group style="position:absolute;left:6347;top:1736;width:1238;height:2" coordorigin="6347,1736" coordsize="1238,2">
              <v:shape style="position:absolute;left:6347;top:1736;width:1238;height:2" coordorigin="6347,1736" coordsize="1238,0" path="m6347,1736l7584,1736e" filled="false" stroked="true" strokeweight=".48pt" strokecolor="#000000">
                <v:path arrowok="t"/>
              </v:shape>
            </v:group>
            <v:group style="position:absolute;left:7584;top:1717;width:29;height:2" coordorigin="7584,1717" coordsize="29,2">
              <v:shape style="position:absolute;left:7584;top:1717;width:29;height:2" coordorigin="7584,1717" coordsize="29,0" path="m7584,1717l7613,1717e" filled="false" stroked="true" strokeweight=".48pt" strokecolor="#000000">
                <v:path arrowok="t"/>
              </v:shape>
            </v:group>
            <v:group style="position:absolute;left:7584;top:1736;width:29;height:2" coordorigin="7584,1736" coordsize="29,2">
              <v:shape style="position:absolute;left:7584;top:1736;width:29;height:2" coordorigin="7584,1736" coordsize="29,0" path="m7584,1736l7613,1736e" filled="false" stroked="true" strokeweight=".48pt" strokecolor="#000000">
                <v:path arrowok="t"/>
              </v:shape>
            </v:group>
            <v:group style="position:absolute;left:7613;top:1717;width:1043;height:2" coordorigin="7613,1717" coordsize="1043,2">
              <v:shape style="position:absolute;left:7613;top:1717;width:1043;height:2" coordorigin="7613,1717" coordsize="1043,0" path="m7613,1717l8656,1717e" filled="false" stroked="true" strokeweight=".48pt" strokecolor="#000000">
                <v:path arrowok="t"/>
              </v:shape>
            </v:group>
            <v:group style="position:absolute;left:7613;top:1736;width:1043;height:2" coordorigin="7613,1736" coordsize="1043,2">
              <v:shape style="position:absolute;left:7613;top:1736;width:1043;height:2" coordorigin="7613,1736" coordsize="1043,0" path="m7613,1736l8656,1736e" filled="false" stroked="true" strokeweight=".48pt" strokecolor="#000000">
                <v:path arrowok="t"/>
              </v:shape>
            </v:group>
            <v:group style="position:absolute;left:8656;top:1717;width:29;height:2" coordorigin="8656,1717" coordsize="29,2">
              <v:shape style="position:absolute;left:8656;top:1717;width:29;height:2" coordorigin="8656,1717" coordsize="29,0" path="m8656,1717l8684,1717e" filled="false" stroked="true" strokeweight=".48pt" strokecolor="#000000">
                <v:path arrowok="t"/>
              </v:shape>
            </v:group>
            <v:group style="position:absolute;left:8656;top:1736;width:29;height:2" coordorigin="8656,1736" coordsize="29,2">
              <v:shape style="position:absolute;left:8656;top:1736;width:29;height:2" coordorigin="8656,1736" coordsize="29,0" path="m8656,1736l8684,1736e" filled="false" stroked="true" strokeweight=".48pt" strokecolor="#000000">
                <v:path arrowok="t"/>
              </v:shape>
            </v:group>
            <v:group style="position:absolute;left:8684;top:1717;width:1172;height:2" coordorigin="8684,1717" coordsize="1172,2">
              <v:shape style="position:absolute;left:8684;top:1717;width:1172;height:2" coordorigin="8684,1717" coordsize="1172,0" path="m8684,1717l9856,1717e" filled="false" stroked="true" strokeweight=".48pt" strokecolor="#000000">
                <v:path arrowok="t"/>
              </v:shape>
            </v:group>
            <v:group style="position:absolute;left:8684;top:1736;width:1172;height:2" coordorigin="8684,1736" coordsize="1172,2">
              <v:shape style="position:absolute;left:8684;top:1736;width:1172;height:2" coordorigin="8684,1736" coordsize="1172,0" path="m8684,1736l9856,1736e" filled="false" stroked="true" strokeweight=".48pt" strokecolor="#000000">
                <v:path arrowok="t"/>
              </v:shape>
            </v:group>
            <v:group style="position:absolute;left:9856;top:1717;width:29;height:2" coordorigin="9856,1717" coordsize="29,2">
              <v:shape style="position:absolute;left:9856;top:1717;width:29;height:2" coordorigin="9856,1717" coordsize="29,0" path="m9856,1717l9884,1717e" filled="false" stroked="true" strokeweight=".48pt" strokecolor="#000000">
                <v:path arrowok="t"/>
              </v:shape>
            </v:group>
            <v:group style="position:absolute;left:9856;top:1736;width:29;height:2" coordorigin="9856,1736" coordsize="29,2">
              <v:shape style="position:absolute;left:9856;top:1736;width:29;height:2" coordorigin="9856,1736" coordsize="29,0" path="m9856,1736l9884,1736e" filled="false" stroked="true" strokeweight=".48pt" strokecolor="#000000">
                <v:path arrowok="t"/>
              </v:shape>
            </v:group>
            <v:group style="position:absolute;left:9884;top:1717;width:1169;height:2" coordorigin="9884,1717" coordsize="1169,2">
              <v:shape style="position:absolute;left:9884;top:1717;width:1169;height:2" coordorigin="9884,1717" coordsize="1169,0" path="m9884,1717l11053,1717e" filled="false" stroked="true" strokeweight=".48pt" strokecolor="#000000">
                <v:path arrowok="t"/>
              </v:shape>
            </v:group>
            <v:group style="position:absolute;left:9884;top:1736;width:1169;height:2" coordorigin="9884,1736" coordsize="1169,2">
              <v:shape style="position:absolute;left:9884;top:1736;width:1169;height:2" coordorigin="9884,1736" coordsize="1169,0" path="m9884,1736l11053,1736e" filled="false" stroked="true" strokeweight=".48pt" strokecolor="#000000">
                <v:path arrowok="t"/>
              </v:shape>
            </v:group>
            <v:group style="position:absolute;left:761;top:2214;width:10293;height:2" coordorigin="761,2214" coordsize="10293,2">
              <v:shape style="position:absolute;left:761;top:2214;width:10293;height:2" coordorigin="761,2214" coordsize="10293,0" path="m761,2214l11053,2214e" filled="false" stroked="true" strokeweight=".48pt" strokecolor="#000000">
                <v:path arrowok="t"/>
              </v:shape>
            </v:group>
            <v:group style="position:absolute;left:761;top:2564;width:10293;height:2" coordorigin="761,2564" coordsize="10293,2">
              <v:shape style="position:absolute;left:761;top:2564;width:10293;height:2" coordorigin="761,2564" coordsize="10293,0" path="m761,2564l11053,2564e" filled="false" stroked="true" strokeweight=".48pt" strokecolor="#000000">
                <v:path arrowok="t"/>
              </v:shape>
            </v:group>
            <v:group style="position:absolute;left:761;top:3041;width:10293;height:2" coordorigin="761,3041" coordsize="10293,2">
              <v:shape style="position:absolute;left:761;top:3041;width:10293;height:2" coordorigin="761,3041" coordsize="10293,0" path="m761,3041l11053,3041e" filled="false" stroked="true" strokeweight=".48pt" strokecolor="#000000">
                <v:path arrowok="t"/>
              </v:shape>
            </v:group>
            <v:group style="position:absolute;left:761;top:3517;width:10293;height:2" coordorigin="761,3517" coordsize="10293,2">
              <v:shape style="position:absolute;left:761;top:3517;width:10293;height:2" coordorigin="761,3517" coordsize="10293,0" path="m761,3517l11053,3517e" filled="false" stroked="true" strokeweight=".48pt" strokecolor="#000000">
                <v:path arrowok="t"/>
              </v:shape>
            </v:group>
            <v:group style="position:absolute;left:761;top:3995;width:10293;height:2" coordorigin="761,3995" coordsize="10293,2">
              <v:shape style="position:absolute;left:761;top:3995;width:10293;height:2" coordorigin="761,3995" coordsize="10293,0" path="m761,3995l11053,3995e" filled="false" stroked="true" strokeweight=".48pt" strokecolor="#000000">
                <v:path arrowok="t"/>
              </v:shape>
            </v:group>
            <v:group style="position:absolute;left:761;top:4471;width:10293;height:2" coordorigin="761,4471" coordsize="10293,2">
              <v:shape style="position:absolute;left:761;top:4471;width:10293;height:2" coordorigin="761,4471" coordsize="10293,0" path="m761,4471l11053,4471e" filled="false" stroked="true" strokeweight=".48pt" strokecolor="#000000">
                <v:path arrowok="t"/>
              </v:shape>
            </v:group>
            <v:group style="position:absolute;left:761;top:5182;width:10293;height:2" coordorigin="761,5182" coordsize="10293,2">
              <v:shape style="position:absolute;left:761;top:5182;width:10293;height:2" coordorigin="761,5182" coordsize="10293,0" path="m761,5182l11053,5182e" filled="false" stroked="true" strokeweight=".48pt" strokecolor="#000000">
                <v:path arrowok="t"/>
              </v:shape>
            </v:group>
            <v:group style="position:absolute;left:761;top:5659;width:10293;height:2" coordorigin="761,5659" coordsize="10293,2">
              <v:shape style="position:absolute;left:761;top:5659;width:10293;height:2" coordorigin="761,5659" coordsize="10293,0" path="m761,5659l11053,5659e" filled="false" stroked="true" strokeweight=".48pt" strokecolor="#000000">
                <v:path arrowok="t"/>
              </v:shape>
            </v:group>
            <v:group style="position:absolute;left:761;top:6136;width:10293;height:2" coordorigin="761,6136" coordsize="10293,2">
              <v:shape style="position:absolute;left:761;top:6136;width:10293;height:2" coordorigin="761,6136" coordsize="10293,0" path="m761,6136l11053,6136e" filled="false" stroked="true" strokeweight=".48pt" strokecolor="#000000">
                <v:path arrowok="t"/>
              </v:shape>
            </v:group>
            <v:group style="position:absolute;left:761;top:6612;width:10293;height:2" coordorigin="761,6612" coordsize="10293,2">
              <v:shape style="position:absolute;left:761;top:6612;width:10293;height:2" coordorigin="761,6612" coordsize="10293,0" path="m761,6612l11053,6612e" filled="false" stroked="true" strokeweight=".48pt" strokecolor="#000000">
                <v:path arrowok="t"/>
              </v:shape>
            </v:group>
            <v:group style="position:absolute;left:761;top:7090;width:10293;height:2" coordorigin="761,7090" coordsize="10293,2">
              <v:shape style="position:absolute;left:761;top:7090;width:10293;height:2" coordorigin="761,7090" coordsize="10293,0" path="m761,7090l11053,7090e" filled="false" stroked="true" strokeweight=".48pt" strokecolor="#000000">
                <v:path arrowok="t"/>
              </v:shape>
            </v:group>
            <v:group style="position:absolute;left:761;top:7566;width:10293;height:2" coordorigin="761,7566" coordsize="10293,2">
              <v:shape style="position:absolute;left:761;top:7566;width:10293;height:2" coordorigin="761,7566" coordsize="10293,0" path="m761,7566l11053,7566e" filled="false" stroked="true" strokeweight=".48pt" strokecolor="#000000">
                <v:path arrowok="t"/>
              </v:shape>
            </v:group>
            <v:group style="position:absolute;left:761;top:13162;width:10293;height:2" coordorigin="761,13162" coordsize="10293,2">
              <v:shape style="position:absolute;left:761;top:13162;width:10293;height:2" coordorigin="761,13162" coordsize="10293,0" path="m761,13162l11053,13162e" filled="false" stroked="true" strokeweight=".48pt" strokecolor="#000000">
                <v:path arrowok="t"/>
              </v:shape>
            </v:group>
            <v:group style="position:absolute;left:761;top:13512;width:10293;height:2" coordorigin="761,13512" coordsize="10293,2">
              <v:shape style="position:absolute;left:761;top:13512;width:10293;height:2" coordorigin="761,13512" coordsize="10293,0" path="m761,13512l11053,13512e" filled="false" stroked="true" strokeweight=".48pt" strokecolor="#000000">
                <v:path arrowok="t"/>
              </v:shape>
            </v:group>
            <v:group style="position:absolute;left:761;top:13988;width:10293;height:2" coordorigin="761,13988" coordsize="10293,2">
              <v:shape style="position:absolute;left:761;top:13988;width:10293;height:2" coordorigin="761,13988" coordsize="10293,0" path="m761,13988l11053,13988e" filled="false" stroked="true" strokeweight=".48pt" strokecolor="#000000">
                <v:path arrowok="t"/>
              </v:shape>
            </v:group>
            <v:group style="position:absolute;left:761;top:14466;width:10293;height:2" coordorigin="761,14466" coordsize="10293,2">
              <v:shape style="position:absolute;left:761;top:14466;width:10293;height:2" coordorigin="761,14466" coordsize="10293,0" path="m761,14466l11053,14466e" filled="false" stroked="true" strokeweight=".48pt" strokecolor="#000000">
                <v:path arrowok="t"/>
              </v:shape>
            </v:group>
            <v:group style="position:absolute;left:761;top:14815;width:10293;height:2" coordorigin="761,14815" coordsize="10293,2">
              <v:shape style="position:absolute;left:761;top:14815;width:10293;height:2" coordorigin="761,14815" coordsize="10293,0" path="m761,14815l11053,14815e" filled="false" stroked="true" strokeweight=".48pt" strokecolor="#000000">
                <v:path arrowok="t"/>
              </v:shape>
            </v:group>
            <v:group style="position:absolute;left:761;top:15166;width:10293;height:2" coordorigin="761,15166" coordsize="10293,2">
              <v:shape style="position:absolute;left:761;top:15166;width:10293;height:2" coordorigin="761,15166" coordsize="10293,0" path="m761,15166l11053,15166e" filled="false" stroked="true" strokeweight=".48pt" strokecolor="#000000">
                <v:path arrowok="t"/>
              </v:shape>
            </v:group>
            <v:group style="position:absolute;left:746;top:15662;width:1461;height:2" coordorigin="746,15662" coordsize="1461,2">
              <v:shape style="position:absolute;left:746;top:15662;width:1461;height:2" coordorigin="746,15662" coordsize="1461,0" path="m746,15662l2207,15662e" filled="false" stroked="true" strokeweight=".48pt" strokecolor="#000000">
                <v:path arrowok="t"/>
              </v:shape>
            </v:group>
            <v:group style="position:absolute;left:746;top:15643;width:1461;height:2" coordorigin="746,15643" coordsize="1461,2">
              <v:shape style="position:absolute;left:746;top:15643;width:1461;height:2" coordorigin="746,15643" coordsize="1461,0" path="m746,15643l2207,15643e" filled="false" stroked="true" strokeweight=".48pt" strokecolor="#000000">
                <v:path arrowok="t"/>
              </v:shape>
            </v:group>
            <v:group style="position:absolute;left:2212;top:1741;width:2;height:13898" coordorigin="2212,1741" coordsize="2,13898">
              <v:shape style="position:absolute;left:2212;top:1741;width:2;height:13898" coordorigin="2212,1741" coordsize="0,13898" path="m2212,1741l2212,15638e" filled="false" stroked="true" strokeweight=".48pt" strokecolor="#000000">
                <v:path arrowok="t"/>
              </v:shape>
            </v:group>
            <v:group style="position:absolute;left:2207;top:15643;width:29;height:2" coordorigin="2207,15643" coordsize="29,2">
              <v:shape style="position:absolute;left:2207;top:15643;width:29;height:2" coordorigin="2207,15643" coordsize="29,0" path="m2207,15643l2236,15643e" filled="false" stroked="true" strokeweight=".48pt" strokecolor="#000000">
                <v:path arrowok="t"/>
              </v:shape>
            </v:group>
            <v:group style="position:absolute;left:2207;top:15662;width:710;height:2" coordorigin="2207,15662" coordsize="710,2">
              <v:shape style="position:absolute;left:2207;top:15662;width:710;height:2" coordorigin="2207,15662" coordsize="710,0" path="m2207,15662l2916,15662e" filled="false" stroked="true" strokeweight=".48pt" strokecolor="#000000">
                <v:path arrowok="t"/>
              </v:shape>
            </v:group>
            <v:group style="position:absolute;left:2236;top:15643;width:681;height:2" coordorigin="2236,15643" coordsize="681,2">
              <v:shape style="position:absolute;left:2236;top:15643;width:681;height:2" coordorigin="2236,15643" coordsize="681,0" path="m2236,15643l2916,15643e" filled="false" stroked="true" strokeweight=".48pt" strokecolor="#000000">
                <v:path arrowok="t"/>
              </v:shape>
            </v:group>
            <v:group style="position:absolute;left:2921;top:1741;width:2;height:13898" coordorigin="2921,1741" coordsize="2,13898">
              <v:shape style="position:absolute;left:2921;top:1741;width:2;height:13898" coordorigin="2921,1741" coordsize="0,13898" path="m2921,1741l2921,15638e" filled="false" stroked="true" strokeweight=".48pt" strokecolor="#000000">
                <v:path arrowok="t"/>
              </v:shape>
            </v:group>
            <v:group style="position:absolute;left:2916;top:15643;width:29;height:2" coordorigin="2916,15643" coordsize="29,2">
              <v:shape style="position:absolute;left:2916;top:15643;width:29;height:2" coordorigin="2916,15643" coordsize="29,0" path="m2916,15643l2945,15643e" filled="false" stroked="true" strokeweight=".48pt" strokecolor="#000000">
                <v:path arrowok="t"/>
              </v:shape>
            </v:group>
            <v:group style="position:absolute;left:2916;top:15662;width:708;height:2" coordorigin="2916,15662" coordsize="708,2">
              <v:shape style="position:absolute;left:2916;top:15662;width:708;height:2" coordorigin="2916,15662" coordsize="708,0" path="m2916,15662l3624,15662e" filled="false" stroked="true" strokeweight=".48pt" strokecolor="#000000">
                <v:path arrowok="t"/>
              </v:shape>
            </v:group>
            <v:group style="position:absolute;left:2945;top:15643;width:680;height:2" coordorigin="2945,15643" coordsize="680,2">
              <v:shape style="position:absolute;left:2945;top:15643;width:680;height:2" coordorigin="2945,15643" coordsize="680,0" path="m2945,15643l3624,15643e" filled="false" stroked="true" strokeweight=".48pt" strokecolor="#000000">
                <v:path arrowok="t"/>
              </v:shape>
            </v:group>
            <v:group style="position:absolute;left:3629;top:1741;width:2;height:13898" coordorigin="3629,1741" coordsize="2,13898">
              <v:shape style="position:absolute;left:3629;top:1741;width:2;height:13898" coordorigin="3629,1741" coordsize="0,13898" path="m3629,1741l3629,15638e" filled="false" stroked="true" strokeweight=".48pt" strokecolor="#000000">
                <v:path arrowok="t"/>
              </v:shape>
            </v:group>
            <v:group style="position:absolute;left:3624;top:15643;width:29;height:2" coordorigin="3624,15643" coordsize="29,2">
              <v:shape style="position:absolute;left:3624;top:15643;width:29;height:2" coordorigin="3624,15643" coordsize="29,0" path="m3624,15643l3653,15643e" filled="false" stroked="true" strokeweight=".48pt" strokecolor="#000000">
                <v:path arrowok="t"/>
              </v:shape>
            </v:group>
            <v:group style="position:absolute;left:3624;top:15662;width:1419;height:2" coordorigin="3624,15662" coordsize="1419,2">
              <v:shape style="position:absolute;left:3624;top:15662;width:1419;height:2" coordorigin="3624,15662" coordsize="1419,0" path="m3624,15662l5042,15662e" filled="false" stroked="true" strokeweight=".48pt" strokecolor="#000000">
                <v:path arrowok="t"/>
              </v:shape>
            </v:group>
            <v:group style="position:absolute;left:3653;top:15643;width:1390;height:2" coordorigin="3653,15643" coordsize="1390,2">
              <v:shape style="position:absolute;left:3653;top:15643;width:1390;height:2" coordorigin="3653,15643" coordsize="1390,0" path="m3653,15643l5042,15643e" filled="false" stroked="true" strokeweight=".48pt" strokecolor="#000000">
                <v:path arrowok="t"/>
              </v:shape>
            </v:group>
            <v:group style="position:absolute;left:5047;top:1741;width:2;height:13898" coordorigin="5047,1741" coordsize="2,13898">
              <v:shape style="position:absolute;left:5047;top:1741;width:2;height:13898" coordorigin="5047,1741" coordsize="0,13898" path="m5047,1741l5047,15638e" filled="false" stroked="true" strokeweight=".48pt" strokecolor="#000000">
                <v:path arrowok="t"/>
              </v:shape>
            </v:group>
            <v:group style="position:absolute;left:5042;top:15643;width:29;height:2" coordorigin="5042,15643" coordsize="29,2">
              <v:shape style="position:absolute;left:5042;top:15643;width:29;height:2" coordorigin="5042,15643" coordsize="29,0" path="m5042,15643l5071,15643e" filled="false" stroked="true" strokeweight=".48pt" strokecolor="#000000">
                <v:path arrowok="t"/>
              </v:shape>
            </v:group>
            <v:group style="position:absolute;left:5042;top:15662;width:1276;height:2" coordorigin="5042,15662" coordsize="1276,2">
              <v:shape style="position:absolute;left:5042;top:15662;width:1276;height:2" coordorigin="5042,15662" coordsize="1276,0" path="m5042,15662l6318,15662e" filled="false" stroked="true" strokeweight=".48pt" strokecolor="#000000">
                <v:path arrowok="t"/>
              </v:shape>
            </v:group>
            <v:group style="position:absolute;left:5071;top:15643;width:1247;height:2" coordorigin="5071,15643" coordsize="1247,2">
              <v:shape style="position:absolute;left:5071;top:15643;width:1247;height:2" coordorigin="5071,15643" coordsize="1247,0" path="m5071,15643l6318,15643e" filled="false" stroked="true" strokeweight=".48pt" strokecolor="#000000">
                <v:path arrowok="t"/>
              </v:shape>
            </v:group>
            <v:group style="position:absolute;left:6323;top:1741;width:2;height:13898" coordorigin="6323,1741" coordsize="2,13898">
              <v:shape style="position:absolute;left:6323;top:1741;width:2;height:13898" coordorigin="6323,1741" coordsize="0,13898" path="m6323,1741l6323,15638e" filled="false" stroked="true" strokeweight=".48pt" strokecolor="#000000">
                <v:path arrowok="t"/>
              </v:shape>
            </v:group>
            <v:group style="position:absolute;left:6318;top:15643;width:29;height:2" coordorigin="6318,15643" coordsize="29,2">
              <v:shape style="position:absolute;left:6318;top:15643;width:29;height:2" coordorigin="6318,15643" coordsize="29,0" path="m6318,15643l6347,15643e" filled="false" stroked="true" strokeweight=".48pt" strokecolor="#000000">
                <v:path arrowok="t"/>
              </v:shape>
            </v:group>
            <v:group style="position:absolute;left:6318;top:15662;width:1266;height:2" coordorigin="6318,15662" coordsize="1266,2">
              <v:shape style="position:absolute;left:6318;top:15662;width:1266;height:2" coordorigin="6318,15662" coordsize="1266,0" path="m6318,15662l7584,15662e" filled="false" stroked="true" strokeweight=".48pt" strokecolor="#000000">
                <v:path arrowok="t"/>
              </v:shape>
            </v:group>
            <v:group style="position:absolute;left:6347;top:15643;width:1238;height:2" coordorigin="6347,15643" coordsize="1238,2">
              <v:shape style="position:absolute;left:6347;top:15643;width:1238;height:2" coordorigin="6347,15643" coordsize="1238,0" path="m6347,15643l7584,15643e" filled="false" stroked="true" strokeweight=".48pt" strokecolor="#000000">
                <v:path arrowok="t"/>
              </v:shape>
            </v:group>
            <v:group style="position:absolute;left:7589;top:1741;width:2;height:13898" coordorigin="7589,1741" coordsize="2,13898">
              <v:shape style="position:absolute;left:7589;top:1741;width:2;height:13898" coordorigin="7589,1741" coordsize="0,13898" path="m7589,1741l7589,15638e" filled="false" stroked="true" strokeweight=".48pt" strokecolor="#000000">
                <v:path arrowok="t"/>
              </v:shape>
            </v:group>
            <v:group style="position:absolute;left:7584;top:15643;width:29;height:2" coordorigin="7584,15643" coordsize="29,2">
              <v:shape style="position:absolute;left:7584;top:15643;width:29;height:2" coordorigin="7584,15643" coordsize="29,0" path="m7584,15643l7613,15643e" filled="false" stroked="true" strokeweight=".48pt" strokecolor="#000000">
                <v:path arrowok="t"/>
              </v:shape>
            </v:group>
            <v:group style="position:absolute;left:7584;top:15662;width:1072;height:2" coordorigin="7584,15662" coordsize="1072,2">
              <v:shape style="position:absolute;left:7584;top:15662;width:1072;height:2" coordorigin="7584,15662" coordsize="1072,0" path="m7584,15662l8656,15662e" filled="false" stroked="true" strokeweight=".48pt" strokecolor="#000000">
                <v:path arrowok="t"/>
              </v:shape>
            </v:group>
            <v:group style="position:absolute;left:7613;top:15643;width:1043;height:2" coordorigin="7613,15643" coordsize="1043,2">
              <v:shape style="position:absolute;left:7613;top:15643;width:1043;height:2" coordorigin="7613,15643" coordsize="1043,0" path="m7613,15643l8656,15643e" filled="false" stroked="true" strokeweight=".48pt" strokecolor="#000000">
                <v:path arrowok="t"/>
              </v:shape>
            </v:group>
            <v:group style="position:absolute;left:8660;top:1741;width:2;height:13898" coordorigin="8660,1741" coordsize="2,13898">
              <v:shape style="position:absolute;left:8660;top:1741;width:2;height:13898" coordorigin="8660,1741" coordsize="0,13898" path="m8660,1741l8660,15638e" filled="false" stroked="true" strokeweight=".48pt" strokecolor="#000000">
                <v:path arrowok="t"/>
              </v:shape>
            </v:group>
            <v:group style="position:absolute;left:8656;top:15643;width:29;height:2" coordorigin="8656,15643" coordsize="29,2">
              <v:shape style="position:absolute;left:8656;top:15643;width:29;height:2" coordorigin="8656,15643" coordsize="29,0" path="m8656,15643l8684,15643e" filled="false" stroked="true" strokeweight=".48pt" strokecolor="#000000">
                <v:path arrowok="t"/>
              </v:shape>
            </v:group>
            <v:group style="position:absolute;left:8656;top:15662;width:1200;height:2" coordorigin="8656,15662" coordsize="1200,2">
              <v:shape style="position:absolute;left:8656;top:15662;width:1200;height:2" coordorigin="8656,15662" coordsize="1200,0" path="m8656,15662l9856,15662e" filled="false" stroked="true" strokeweight=".48pt" strokecolor="#000000">
                <v:path arrowok="t"/>
              </v:shape>
            </v:group>
            <v:group style="position:absolute;left:8684;top:15643;width:1172;height:2" coordorigin="8684,15643" coordsize="1172,2">
              <v:shape style="position:absolute;left:8684;top:15643;width:1172;height:2" coordorigin="8684,15643" coordsize="1172,0" path="m8684,15643l9856,15643e" filled="false" stroked="true" strokeweight=".48pt" strokecolor="#000000">
                <v:path arrowok="t"/>
              </v:shape>
            </v:group>
            <v:group style="position:absolute;left:9860;top:1741;width:2;height:13898" coordorigin="9860,1741" coordsize="2,13898">
              <v:shape style="position:absolute;left:9860;top:1741;width:2;height:13898" coordorigin="9860,1741" coordsize="0,13898" path="m9860,1741l9860,15638e" filled="false" stroked="true" strokeweight=".48pt" strokecolor="#000000">
                <v:path arrowok="t"/>
              </v:shape>
            </v:group>
            <v:group style="position:absolute;left:9856;top:15643;width:29;height:2" coordorigin="9856,15643" coordsize="29,2">
              <v:shape style="position:absolute;left:9856;top:15643;width:29;height:2" coordorigin="9856,15643" coordsize="29,0" path="m9856,15643l9884,15643e" filled="false" stroked="true" strokeweight=".48pt" strokecolor="#000000">
                <v:path arrowok="t"/>
              </v:shape>
            </v:group>
            <v:group style="position:absolute;left:9856;top:15662;width:1205;height:2" coordorigin="9856,15662" coordsize="1205,2">
              <v:shape style="position:absolute;left:9856;top:15662;width:1205;height:2" coordorigin="9856,15662" coordsize="1205,0" path="m9856,15662l11060,15662e" filled="false" stroked="true" strokeweight=".48pt" strokecolor="#000000">
                <v:path arrowok="t"/>
              </v:shape>
            </v:group>
            <v:group style="position:absolute;left:9884;top:15643;width:1176;height:2" coordorigin="9884,15643" coordsize="1176,2">
              <v:shape style="position:absolute;left:9884;top:15643;width:1176;height:2" coordorigin="9884,15643" coordsize="1176,0" path="m9884,15643l11060,15643e" filled="false" stroked="true" strokeweight=".48pt" strokecolor="#000000">
                <v:path arrowok="t"/>
              </v:shape>
            </v:group>
            <w10:wrap type="none"/>
          </v:group>
        </w:pict>
      </w:r>
    </w:p>
    <w:p>
      <w:pPr>
        <w:pStyle w:val="BodyText"/>
        <w:spacing w:line="240" w:lineRule="auto" w:before="35"/>
        <w:ind w:left="1140" w:right="0"/>
        <w:jc w:val="left"/>
      </w:pPr>
      <w:r>
        <w:rPr/>
        <w:t>（2）按成本法、权益法核算的长期股权投资</w:t>
      </w:r>
    </w:p>
    <w:p>
      <w:pPr>
        <w:spacing w:line="240" w:lineRule="auto" w:before="8"/>
        <w:rPr>
          <w:rFonts w:ascii="宋体" w:hAnsi="宋体" w:cs="宋体" w:eastAsia="宋体" w:hint="default"/>
          <w:sz w:val="3"/>
          <w:szCs w:val="3"/>
        </w:rPr>
      </w:pPr>
    </w:p>
    <w:tbl>
      <w:tblPr>
        <w:tblW w:w="0" w:type="auto"/>
        <w:jc w:val="left"/>
        <w:tblInd w:w="106" w:type="dxa"/>
        <w:tblLayout w:type="fixed"/>
        <w:tblCellMar>
          <w:top w:w="0" w:type="dxa"/>
          <w:left w:w="0" w:type="dxa"/>
          <w:bottom w:w="0" w:type="dxa"/>
          <w:right w:w="0" w:type="dxa"/>
        </w:tblCellMar>
        <w:tblLook w:val="01E0"/>
      </w:tblPr>
      <w:tblGrid>
        <w:gridCol w:w="2174"/>
        <w:gridCol w:w="708"/>
        <w:gridCol w:w="1418"/>
        <w:gridCol w:w="1276"/>
        <w:gridCol w:w="1266"/>
        <w:gridCol w:w="1072"/>
        <w:gridCol w:w="1200"/>
        <w:gridCol w:w="1200"/>
      </w:tblGrid>
      <w:tr>
        <w:trPr>
          <w:trHeight w:val="487" w:hRule="exact"/>
        </w:trPr>
        <w:tc>
          <w:tcPr>
            <w:tcW w:w="2174" w:type="dxa"/>
            <w:tcBorders>
              <w:top w:val="nil" w:sz="6" w:space="0" w:color="auto"/>
              <w:left w:val="nil" w:sz="6" w:space="0" w:color="auto"/>
              <w:bottom w:val="nil" w:sz="6" w:space="0" w:color="auto"/>
              <w:right w:val="nil" w:sz="6" w:space="0" w:color="auto"/>
            </w:tcBorders>
          </w:tcPr>
          <w:p>
            <w:pPr>
              <w:pStyle w:val="TableParagraph"/>
              <w:tabs>
                <w:tab w:pos="1496" w:val="left" w:leader="none"/>
              </w:tabs>
              <w:spacing w:line="296" w:lineRule="exact" w:before="1"/>
              <w:ind w:left="122" w:right="0"/>
              <w:jc w:val="left"/>
              <w:rPr>
                <w:rFonts w:ascii="宋体" w:hAnsi="宋体" w:cs="宋体" w:eastAsia="宋体" w:hint="default"/>
                <w:sz w:val="18"/>
                <w:szCs w:val="18"/>
              </w:rPr>
            </w:pPr>
            <w:r>
              <w:rPr>
                <w:rFonts w:ascii="宋体" w:hAnsi="宋体" w:cs="宋体" w:eastAsia="宋体" w:hint="default"/>
                <w:b/>
                <w:bCs/>
                <w:spacing w:val="-18"/>
                <w:sz w:val="18"/>
                <w:szCs w:val="18"/>
              </w:rPr>
              <w:t>被投资单位名称</w:t>
              <w:tab/>
            </w:r>
            <w:r>
              <w:rPr>
                <w:rFonts w:ascii="宋体" w:hAnsi="宋体" w:cs="宋体" w:eastAsia="宋体" w:hint="default"/>
                <w:b/>
                <w:bCs/>
                <w:spacing w:val="-21"/>
                <w:position w:val="10"/>
                <w:sz w:val="18"/>
                <w:szCs w:val="18"/>
              </w:rPr>
              <w:t>持股比例</w:t>
            </w:r>
            <w:r>
              <w:rPr>
                <w:rFonts w:ascii="宋体" w:hAnsi="宋体" w:cs="宋体" w:eastAsia="宋体" w:hint="default"/>
                <w:sz w:val="18"/>
                <w:szCs w:val="18"/>
              </w:rPr>
            </w:r>
          </w:p>
          <w:p>
            <w:pPr>
              <w:pStyle w:val="TableParagraph"/>
              <w:spacing w:line="167" w:lineRule="exact"/>
              <w:ind w:right="278"/>
              <w:jc w:val="right"/>
              <w:rPr>
                <w:rFonts w:ascii="Arial Narrow" w:hAnsi="Arial Narrow" w:cs="Arial Narrow" w:eastAsia="Arial Narrow" w:hint="default"/>
                <w:sz w:val="18"/>
                <w:szCs w:val="18"/>
              </w:rPr>
            </w:pPr>
            <w:r>
              <w:rPr>
                <w:rFonts w:ascii="Arial Narrow"/>
                <w:b/>
                <w:w w:val="99"/>
                <w:sz w:val="18"/>
              </w:rPr>
              <w:t>%</w:t>
            </w:r>
            <w:r>
              <w:rPr>
                <w:rFonts w:ascii="Arial Narrow"/>
                <w:sz w:val="18"/>
              </w:rPr>
            </w:r>
          </w:p>
        </w:tc>
        <w:tc>
          <w:tcPr>
            <w:tcW w:w="708" w:type="dxa"/>
            <w:tcBorders>
              <w:top w:val="nil" w:sz="6" w:space="0" w:color="auto"/>
              <w:left w:val="nil" w:sz="6" w:space="0" w:color="auto"/>
              <w:bottom w:val="nil" w:sz="6" w:space="0" w:color="auto"/>
              <w:right w:val="nil" w:sz="6" w:space="0" w:color="auto"/>
            </w:tcBorders>
          </w:tcPr>
          <w:p>
            <w:pPr>
              <w:pStyle w:val="TableParagraph"/>
              <w:spacing w:line="232" w:lineRule="exact" w:before="10"/>
              <w:ind w:left="225" w:right="23" w:hanging="186"/>
              <w:jc w:val="left"/>
              <w:rPr>
                <w:rFonts w:ascii="Arial Narrow" w:hAnsi="Arial Narrow" w:cs="Arial Narrow" w:eastAsia="Arial Narrow" w:hint="default"/>
                <w:sz w:val="18"/>
                <w:szCs w:val="18"/>
              </w:rPr>
            </w:pPr>
            <w:r>
              <w:rPr>
                <w:rFonts w:ascii="宋体" w:hAnsi="宋体" w:cs="宋体" w:eastAsia="宋体" w:hint="default"/>
                <w:b/>
                <w:bCs/>
                <w:spacing w:val="-21"/>
                <w:sz w:val="18"/>
                <w:szCs w:val="18"/>
              </w:rPr>
              <w:t>表决权比</w:t>
            </w:r>
            <w:r>
              <w:rPr>
                <w:rFonts w:ascii="宋体" w:hAnsi="宋体" w:cs="宋体" w:eastAsia="宋体" w:hint="default"/>
                <w:b/>
                <w:bCs/>
                <w:spacing w:val="-20"/>
                <w:w w:val="99"/>
                <w:sz w:val="18"/>
                <w:szCs w:val="18"/>
              </w:rPr>
              <w:t> </w:t>
            </w:r>
            <w:r>
              <w:rPr>
                <w:rFonts w:ascii="宋体" w:hAnsi="宋体" w:cs="宋体" w:eastAsia="宋体" w:hint="default"/>
                <w:b/>
                <w:bCs/>
                <w:spacing w:val="-11"/>
                <w:sz w:val="18"/>
                <w:szCs w:val="18"/>
              </w:rPr>
              <w:t>例</w:t>
            </w:r>
            <w:r>
              <w:rPr>
                <w:rFonts w:ascii="Arial Narrow" w:hAnsi="Arial Narrow" w:cs="Arial Narrow" w:eastAsia="Arial Narrow" w:hint="default"/>
                <w:b/>
                <w:bCs/>
                <w:spacing w:val="-11"/>
                <w:sz w:val="18"/>
                <w:szCs w:val="18"/>
              </w:rPr>
              <w:t>%</w:t>
            </w:r>
            <w:r>
              <w:rPr>
                <w:rFonts w:ascii="Arial Narrow" w:hAnsi="Arial Narrow" w:cs="Arial Narrow" w:eastAsia="Arial Narrow" w:hint="default"/>
                <w:spacing w:val="-11"/>
                <w:sz w:val="18"/>
                <w:szCs w:val="18"/>
              </w:rPr>
            </w:r>
          </w:p>
        </w:tc>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before="101"/>
              <w:ind w:left="387" w:right="0"/>
              <w:jc w:val="left"/>
              <w:rPr>
                <w:rFonts w:ascii="宋体" w:hAnsi="宋体" w:cs="宋体" w:eastAsia="宋体" w:hint="default"/>
                <w:sz w:val="18"/>
                <w:szCs w:val="18"/>
              </w:rPr>
            </w:pPr>
            <w:r>
              <w:rPr>
                <w:rFonts w:ascii="宋体" w:hAnsi="宋体" w:cs="宋体" w:eastAsia="宋体" w:hint="default"/>
                <w:b/>
                <w:bCs/>
                <w:spacing w:val="-21"/>
                <w:sz w:val="18"/>
                <w:szCs w:val="18"/>
              </w:rPr>
              <w:t>投资成本</w:t>
            </w:r>
            <w:r>
              <w:rPr>
                <w:rFonts w:ascii="宋体" w:hAnsi="宋体" w:cs="宋体" w:eastAsia="宋体" w:hint="default"/>
                <w:sz w:val="18"/>
                <w:szCs w:val="18"/>
              </w:rPr>
            </w:r>
          </w:p>
        </w:tc>
        <w:tc>
          <w:tcPr>
            <w:tcW w:w="1276" w:type="dxa"/>
            <w:tcBorders>
              <w:top w:val="nil" w:sz="6" w:space="0" w:color="auto"/>
              <w:left w:val="nil" w:sz="6" w:space="0" w:color="auto"/>
              <w:bottom w:val="nil" w:sz="6" w:space="0" w:color="auto"/>
              <w:right w:val="nil" w:sz="6" w:space="0" w:color="auto"/>
            </w:tcBorders>
          </w:tcPr>
          <w:p>
            <w:pPr>
              <w:pStyle w:val="TableParagraph"/>
              <w:spacing w:line="240" w:lineRule="auto" w:before="101"/>
              <w:ind w:left="315" w:right="0"/>
              <w:jc w:val="left"/>
              <w:rPr>
                <w:rFonts w:ascii="宋体" w:hAnsi="宋体" w:cs="宋体" w:eastAsia="宋体" w:hint="default"/>
                <w:sz w:val="18"/>
                <w:szCs w:val="18"/>
              </w:rPr>
            </w:pPr>
            <w:r>
              <w:rPr>
                <w:rFonts w:ascii="宋体" w:hAnsi="宋体" w:cs="宋体" w:eastAsia="宋体" w:hint="default"/>
                <w:b/>
                <w:bCs/>
                <w:spacing w:val="-21"/>
                <w:sz w:val="18"/>
                <w:szCs w:val="18"/>
              </w:rPr>
              <w:t>年初金额</w:t>
            </w:r>
            <w:r>
              <w:rPr>
                <w:rFonts w:ascii="宋体" w:hAnsi="宋体" w:cs="宋体" w:eastAsia="宋体" w:hint="default"/>
                <w:sz w:val="18"/>
                <w:szCs w:val="18"/>
              </w:rPr>
            </w:r>
          </w:p>
        </w:tc>
        <w:tc>
          <w:tcPr>
            <w:tcW w:w="1266" w:type="dxa"/>
            <w:tcBorders>
              <w:top w:val="nil" w:sz="6" w:space="0" w:color="auto"/>
              <w:left w:val="nil" w:sz="6" w:space="0" w:color="auto"/>
              <w:bottom w:val="nil" w:sz="6" w:space="0" w:color="auto"/>
              <w:right w:val="nil" w:sz="6" w:space="0" w:color="auto"/>
            </w:tcBorders>
          </w:tcPr>
          <w:p>
            <w:pPr>
              <w:pStyle w:val="TableParagraph"/>
              <w:spacing w:line="240" w:lineRule="auto" w:before="101"/>
              <w:ind w:left="310" w:right="0"/>
              <w:jc w:val="left"/>
              <w:rPr>
                <w:rFonts w:ascii="宋体" w:hAnsi="宋体" w:cs="宋体" w:eastAsia="宋体" w:hint="default"/>
                <w:sz w:val="18"/>
                <w:szCs w:val="18"/>
              </w:rPr>
            </w:pPr>
            <w:r>
              <w:rPr>
                <w:rFonts w:ascii="宋体" w:hAnsi="宋体" w:cs="宋体" w:eastAsia="宋体" w:hint="default"/>
                <w:b/>
                <w:bCs/>
                <w:spacing w:val="-21"/>
                <w:sz w:val="18"/>
                <w:szCs w:val="18"/>
              </w:rPr>
              <w:t>本年增加</w:t>
            </w:r>
            <w:r>
              <w:rPr>
                <w:rFonts w:ascii="宋体" w:hAnsi="宋体" w:cs="宋体" w:eastAsia="宋体" w:hint="default"/>
                <w:sz w:val="18"/>
                <w:szCs w:val="18"/>
              </w:rPr>
            </w:r>
          </w:p>
        </w:tc>
        <w:tc>
          <w:tcPr>
            <w:tcW w:w="1072" w:type="dxa"/>
            <w:tcBorders>
              <w:top w:val="nil" w:sz="6" w:space="0" w:color="auto"/>
              <w:left w:val="nil" w:sz="6" w:space="0" w:color="auto"/>
              <w:bottom w:val="nil" w:sz="6" w:space="0" w:color="auto"/>
              <w:right w:val="nil" w:sz="6" w:space="0" w:color="auto"/>
            </w:tcBorders>
          </w:tcPr>
          <w:p>
            <w:pPr>
              <w:pStyle w:val="TableParagraph"/>
              <w:spacing w:line="240" w:lineRule="auto" w:before="101"/>
              <w:ind w:left="213" w:right="0"/>
              <w:jc w:val="left"/>
              <w:rPr>
                <w:rFonts w:ascii="宋体" w:hAnsi="宋体" w:cs="宋体" w:eastAsia="宋体" w:hint="default"/>
                <w:sz w:val="18"/>
                <w:szCs w:val="18"/>
              </w:rPr>
            </w:pPr>
            <w:r>
              <w:rPr>
                <w:rFonts w:ascii="宋体" w:hAnsi="宋体" w:cs="宋体" w:eastAsia="宋体" w:hint="default"/>
                <w:b/>
                <w:bCs/>
                <w:spacing w:val="-21"/>
                <w:sz w:val="18"/>
                <w:szCs w:val="18"/>
              </w:rPr>
              <w:t>本年减少</w:t>
            </w:r>
            <w:r>
              <w:rPr>
                <w:rFonts w:ascii="宋体" w:hAnsi="宋体" w:cs="宋体" w:eastAsia="宋体" w:hint="default"/>
                <w:sz w:val="18"/>
                <w:szCs w:val="18"/>
              </w:rPr>
            </w:r>
          </w:p>
        </w:tc>
        <w:tc>
          <w:tcPr>
            <w:tcW w:w="1200" w:type="dxa"/>
            <w:tcBorders>
              <w:top w:val="nil" w:sz="6" w:space="0" w:color="auto"/>
              <w:left w:val="nil" w:sz="6" w:space="0" w:color="auto"/>
              <w:bottom w:val="nil" w:sz="6" w:space="0" w:color="auto"/>
              <w:right w:val="nil" w:sz="6" w:space="0" w:color="auto"/>
            </w:tcBorders>
          </w:tcPr>
          <w:p>
            <w:pPr>
              <w:pStyle w:val="TableParagraph"/>
              <w:spacing w:line="240" w:lineRule="auto" w:before="101"/>
              <w:ind w:left="278" w:right="0"/>
              <w:jc w:val="left"/>
              <w:rPr>
                <w:rFonts w:ascii="宋体" w:hAnsi="宋体" w:cs="宋体" w:eastAsia="宋体" w:hint="default"/>
                <w:sz w:val="18"/>
                <w:szCs w:val="18"/>
              </w:rPr>
            </w:pPr>
            <w:r>
              <w:rPr>
                <w:rFonts w:ascii="宋体" w:hAnsi="宋体" w:cs="宋体" w:eastAsia="宋体" w:hint="default"/>
                <w:b/>
                <w:bCs/>
                <w:spacing w:val="-21"/>
                <w:sz w:val="18"/>
                <w:szCs w:val="18"/>
              </w:rPr>
              <w:t>年末金额</w:t>
            </w:r>
            <w:r>
              <w:rPr>
                <w:rFonts w:ascii="宋体" w:hAnsi="宋体" w:cs="宋体" w:eastAsia="宋体" w:hint="default"/>
                <w:sz w:val="18"/>
                <w:szCs w:val="18"/>
              </w:rPr>
            </w:r>
          </w:p>
        </w:tc>
        <w:tc>
          <w:tcPr>
            <w:tcW w:w="1200"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125"/>
              <w:jc w:val="right"/>
              <w:rPr>
                <w:rFonts w:ascii="宋体" w:hAnsi="宋体" w:cs="宋体" w:eastAsia="宋体" w:hint="default"/>
                <w:sz w:val="18"/>
                <w:szCs w:val="18"/>
              </w:rPr>
            </w:pPr>
            <w:r>
              <w:rPr>
                <w:rFonts w:ascii="宋体" w:hAnsi="宋体" w:cs="宋体" w:eastAsia="宋体" w:hint="default"/>
                <w:b/>
                <w:bCs/>
                <w:spacing w:val="-21"/>
                <w:w w:val="95"/>
                <w:sz w:val="18"/>
                <w:szCs w:val="18"/>
              </w:rPr>
              <w:t>本年现金红利</w:t>
            </w:r>
            <w:r>
              <w:rPr>
                <w:rFonts w:ascii="宋体" w:hAnsi="宋体" w:cs="宋体" w:eastAsia="宋体" w:hint="default"/>
                <w:sz w:val="18"/>
                <w:szCs w:val="18"/>
              </w:rPr>
            </w:r>
          </w:p>
        </w:tc>
      </w:tr>
      <w:tr>
        <w:trPr>
          <w:trHeight w:val="350" w:hRule="exact"/>
        </w:trPr>
        <w:tc>
          <w:tcPr>
            <w:tcW w:w="2174" w:type="dxa"/>
            <w:tcBorders>
              <w:top w:val="nil" w:sz="6" w:space="0" w:color="auto"/>
              <w:left w:val="nil" w:sz="6" w:space="0" w:color="auto"/>
              <w:bottom w:val="nil" w:sz="6" w:space="0" w:color="auto"/>
              <w:right w:val="nil" w:sz="6" w:space="0" w:color="auto"/>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b/>
                <w:bCs/>
                <w:spacing w:val="-21"/>
                <w:sz w:val="18"/>
                <w:szCs w:val="18"/>
              </w:rPr>
              <w:t>成本法核算</w:t>
            </w:r>
            <w:r>
              <w:rPr>
                <w:rFonts w:ascii="宋体" w:hAnsi="宋体" w:cs="宋体" w:eastAsia="宋体" w:hint="default"/>
                <w:sz w:val="18"/>
                <w:szCs w:val="18"/>
              </w:rPr>
            </w:r>
          </w:p>
        </w:tc>
        <w:tc>
          <w:tcPr>
            <w:tcW w:w="708"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nil" w:sz="6" w:space="0" w:color="auto"/>
            </w:tcBorders>
          </w:tcPr>
          <w:p>
            <w:pPr/>
          </w:p>
        </w:tc>
        <w:tc>
          <w:tcPr>
            <w:tcW w:w="1276" w:type="dxa"/>
            <w:tcBorders>
              <w:top w:val="nil" w:sz="6" w:space="0" w:color="auto"/>
              <w:left w:val="nil" w:sz="6" w:space="0" w:color="auto"/>
              <w:bottom w:val="nil" w:sz="6" w:space="0" w:color="auto"/>
              <w:right w:val="nil" w:sz="6" w:space="0" w:color="auto"/>
            </w:tcBorders>
          </w:tcPr>
          <w:p>
            <w:pPr/>
          </w:p>
        </w:tc>
        <w:tc>
          <w:tcPr>
            <w:tcW w:w="1266" w:type="dxa"/>
            <w:tcBorders>
              <w:top w:val="nil" w:sz="6" w:space="0" w:color="auto"/>
              <w:left w:val="nil" w:sz="6" w:space="0" w:color="auto"/>
              <w:bottom w:val="nil" w:sz="6" w:space="0" w:color="auto"/>
              <w:right w:val="nil" w:sz="6" w:space="0" w:color="auto"/>
            </w:tcBorders>
          </w:tcPr>
          <w:p>
            <w:pPr/>
          </w:p>
        </w:tc>
        <w:tc>
          <w:tcPr>
            <w:tcW w:w="1072" w:type="dxa"/>
            <w:tcBorders>
              <w:top w:val="nil" w:sz="6" w:space="0" w:color="auto"/>
              <w:left w:val="nil" w:sz="6" w:space="0" w:color="auto"/>
              <w:bottom w:val="nil" w:sz="6" w:space="0" w:color="auto"/>
              <w:right w:val="nil" w:sz="6" w:space="0" w:color="auto"/>
            </w:tcBorders>
          </w:tcPr>
          <w:p>
            <w:pPr/>
          </w:p>
        </w:tc>
        <w:tc>
          <w:tcPr>
            <w:tcW w:w="1200" w:type="dxa"/>
            <w:tcBorders>
              <w:top w:val="nil" w:sz="6" w:space="0" w:color="auto"/>
              <w:left w:val="nil" w:sz="6" w:space="0" w:color="auto"/>
              <w:bottom w:val="nil" w:sz="6" w:space="0" w:color="auto"/>
              <w:right w:val="nil" w:sz="6" w:space="0" w:color="auto"/>
            </w:tcBorders>
          </w:tcPr>
          <w:p>
            <w:pPr/>
          </w:p>
        </w:tc>
        <w:tc>
          <w:tcPr>
            <w:tcW w:w="1200" w:type="dxa"/>
            <w:tcBorders>
              <w:top w:val="nil" w:sz="6" w:space="0" w:color="auto"/>
              <w:left w:val="nil" w:sz="6" w:space="0" w:color="auto"/>
              <w:bottom w:val="nil" w:sz="6" w:space="0" w:color="auto"/>
              <w:right w:val="nil" w:sz="6" w:space="0" w:color="auto"/>
            </w:tcBorders>
          </w:tcPr>
          <w:p>
            <w:pPr/>
          </w:p>
        </w:tc>
      </w:tr>
      <w:tr>
        <w:trPr>
          <w:trHeight w:val="476" w:hRule="exact"/>
        </w:trPr>
        <w:tc>
          <w:tcPr>
            <w:tcW w:w="2174" w:type="dxa"/>
            <w:tcBorders>
              <w:top w:val="nil" w:sz="6" w:space="0" w:color="auto"/>
              <w:left w:val="nil" w:sz="6" w:space="0" w:color="auto"/>
              <w:bottom w:val="nil" w:sz="6" w:space="0" w:color="auto"/>
              <w:right w:val="nil" w:sz="6" w:space="0" w:color="auto"/>
            </w:tcBorders>
          </w:tcPr>
          <w:p>
            <w:pPr>
              <w:pStyle w:val="TableParagraph"/>
              <w:tabs>
                <w:tab w:pos="2069" w:val="right" w:leader="none"/>
              </w:tabs>
              <w:spacing w:line="158" w:lineRule="auto" w:before="46"/>
              <w:ind w:left="122" w:right="85"/>
              <w:jc w:val="left"/>
              <w:rPr>
                <w:rFonts w:ascii="Arial Narrow" w:hAnsi="Arial Narrow" w:cs="Arial Narrow" w:eastAsia="Arial Narrow" w:hint="default"/>
                <w:sz w:val="18"/>
                <w:szCs w:val="18"/>
              </w:rPr>
            </w:pPr>
            <w:r>
              <w:rPr>
                <w:rFonts w:ascii="宋体" w:hAnsi="宋体" w:cs="宋体" w:eastAsia="宋体" w:hint="default"/>
                <w:spacing w:val="-19"/>
                <w:sz w:val="18"/>
                <w:szCs w:val="18"/>
              </w:rPr>
              <w:t>北亚实业（集团）</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21"/>
                <w:position w:val="-11"/>
                <w:sz w:val="18"/>
                <w:szCs w:val="18"/>
              </w:rPr>
              <w:t>股份有限公司</w:t>
            </w:r>
            <w:r>
              <w:rPr>
                <w:rFonts w:ascii="Arial Narrow" w:hAnsi="Arial Narrow" w:cs="Arial Narrow" w:eastAsia="Arial Narrow" w:hint="default"/>
                <w:w w:val="99"/>
                <w:sz w:val="18"/>
                <w:szCs w:val="18"/>
              </w:rPr>
              <w:t> </w:t>
            </w:r>
            <w:r>
              <w:rPr>
                <w:rFonts w:ascii="Arial Narrow" w:hAnsi="Arial Narrow" w:cs="Arial Narrow" w:eastAsia="Arial Narrow" w:hint="default"/>
                <w:sz w:val="18"/>
                <w:szCs w:val="18"/>
              </w:rPr>
              <w:tab/>
            </w:r>
            <w:r>
              <w:rPr>
                <w:rFonts w:ascii="Arial Narrow" w:hAnsi="Arial Narrow" w:cs="Arial Narrow" w:eastAsia="Arial Narrow" w:hint="default"/>
                <w:w w:val="43"/>
                <w:sz w:val="18"/>
                <w:szCs w:val="18"/>
              </w:rPr>
              <w:t> </w:t>
            </w:r>
            <w:r>
              <w:rPr>
                <w:rFonts w:ascii="Arial Narrow" w:hAnsi="Arial Narrow" w:cs="Arial Narrow" w:eastAsia="Arial Narrow" w:hint="default"/>
                <w:spacing w:val="-17"/>
                <w:sz w:val="18"/>
                <w:szCs w:val="18"/>
              </w:rPr>
              <w:t>0.706</w:t>
            </w:r>
          </w:p>
        </w:tc>
        <w:tc>
          <w:tcPr>
            <w:tcW w:w="708"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85"/>
              <w:jc w:val="right"/>
              <w:rPr>
                <w:rFonts w:ascii="Arial Narrow" w:hAnsi="Arial Narrow" w:cs="Arial Narrow" w:eastAsia="Arial Narrow" w:hint="default"/>
                <w:sz w:val="18"/>
                <w:szCs w:val="18"/>
              </w:rPr>
            </w:pPr>
            <w:r>
              <w:rPr>
                <w:rFonts w:ascii="Arial Narrow"/>
                <w:spacing w:val="-17"/>
                <w:sz w:val="18"/>
              </w:rPr>
              <w:t>0.706</w:t>
            </w:r>
          </w:p>
        </w:tc>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106"/>
              <w:jc w:val="right"/>
              <w:rPr>
                <w:rFonts w:ascii="Arial Narrow" w:hAnsi="Arial Narrow" w:cs="Arial Narrow" w:eastAsia="Arial Narrow" w:hint="default"/>
                <w:sz w:val="18"/>
                <w:szCs w:val="18"/>
              </w:rPr>
            </w:pPr>
            <w:r>
              <w:rPr>
                <w:rFonts w:ascii="Arial Narrow"/>
                <w:spacing w:val="-21"/>
                <w:sz w:val="18"/>
              </w:rPr>
              <w:t>20,729,020.00</w:t>
            </w:r>
            <w:r>
              <w:rPr>
                <w:rFonts w:ascii="Arial Narrow"/>
                <w:sz w:val="18"/>
              </w:rPr>
            </w:r>
          </w:p>
        </w:tc>
        <w:tc>
          <w:tcPr>
            <w:tcW w:w="1276"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107"/>
              <w:jc w:val="right"/>
              <w:rPr>
                <w:rFonts w:ascii="Arial Narrow" w:hAnsi="Arial Narrow" w:cs="Arial Narrow" w:eastAsia="Arial Narrow" w:hint="default"/>
                <w:sz w:val="18"/>
                <w:szCs w:val="18"/>
              </w:rPr>
            </w:pPr>
            <w:r>
              <w:rPr>
                <w:rFonts w:ascii="Arial Narrow"/>
                <w:spacing w:val="-21"/>
                <w:sz w:val="18"/>
              </w:rPr>
              <w:t>20,729,020.00</w:t>
            </w:r>
            <w:r>
              <w:rPr>
                <w:rFonts w:ascii="Arial Narrow"/>
                <w:sz w:val="18"/>
              </w:rPr>
            </w:r>
          </w:p>
        </w:tc>
        <w:tc>
          <w:tcPr>
            <w:tcW w:w="1266"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107"/>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c>
          <w:tcPr>
            <w:tcW w:w="1072"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106"/>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c>
          <w:tcPr>
            <w:tcW w:w="1200"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106"/>
              <w:jc w:val="right"/>
              <w:rPr>
                <w:rFonts w:ascii="Arial Narrow" w:hAnsi="Arial Narrow" w:cs="Arial Narrow" w:eastAsia="Arial Narrow" w:hint="default"/>
                <w:sz w:val="18"/>
                <w:szCs w:val="18"/>
              </w:rPr>
            </w:pPr>
            <w:r>
              <w:rPr>
                <w:rFonts w:ascii="Arial Narrow"/>
                <w:spacing w:val="-21"/>
                <w:sz w:val="18"/>
              </w:rPr>
              <w:t>20,729,020.00</w:t>
            </w:r>
            <w:r>
              <w:rPr>
                <w:rFonts w:ascii="Arial Narrow"/>
                <w:sz w:val="18"/>
              </w:rPr>
            </w:r>
          </w:p>
        </w:tc>
        <w:tc>
          <w:tcPr>
            <w:tcW w:w="1200"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97"/>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r>
      <w:tr>
        <w:trPr>
          <w:trHeight w:val="476" w:hRule="exact"/>
        </w:trPr>
        <w:tc>
          <w:tcPr>
            <w:tcW w:w="2174" w:type="dxa"/>
            <w:tcBorders>
              <w:top w:val="nil" w:sz="6" w:space="0" w:color="auto"/>
              <w:left w:val="nil" w:sz="6" w:space="0" w:color="auto"/>
              <w:bottom w:val="nil" w:sz="6" w:space="0" w:color="auto"/>
              <w:right w:val="nil" w:sz="6" w:space="0" w:color="auto"/>
            </w:tcBorders>
          </w:tcPr>
          <w:p>
            <w:pPr>
              <w:pStyle w:val="TableParagraph"/>
              <w:spacing w:line="170" w:lineRule="exact"/>
              <w:ind w:left="122" w:right="0"/>
              <w:jc w:val="left"/>
              <w:rPr>
                <w:rFonts w:ascii="宋体" w:hAnsi="宋体" w:cs="宋体" w:eastAsia="宋体" w:hint="default"/>
                <w:sz w:val="18"/>
                <w:szCs w:val="18"/>
              </w:rPr>
            </w:pPr>
            <w:r>
              <w:rPr>
                <w:rFonts w:ascii="宋体" w:hAnsi="宋体" w:cs="宋体" w:eastAsia="宋体" w:hint="default"/>
                <w:spacing w:val="-6"/>
                <w:sz w:val="18"/>
                <w:szCs w:val="18"/>
              </w:rPr>
              <w:t>长城证券有限责任</w:t>
            </w:r>
          </w:p>
          <w:p>
            <w:pPr>
              <w:pStyle w:val="TableParagraph"/>
              <w:tabs>
                <w:tab w:pos="2008" w:val="left" w:leader="none"/>
              </w:tabs>
              <w:spacing w:line="287" w:lineRule="exact"/>
              <w:ind w:left="122" w:right="0"/>
              <w:jc w:val="left"/>
              <w:rPr>
                <w:rFonts w:ascii="Arial Narrow" w:hAnsi="Arial Narrow" w:cs="Arial Narrow" w:eastAsia="Arial Narrow" w:hint="default"/>
                <w:sz w:val="18"/>
                <w:szCs w:val="18"/>
              </w:rPr>
            </w:pPr>
            <w:r>
              <w:rPr>
                <w:rFonts w:ascii="宋体" w:hAnsi="宋体" w:cs="宋体" w:eastAsia="宋体" w:hint="default"/>
                <w:spacing w:val="-16"/>
                <w:sz w:val="18"/>
                <w:szCs w:val="18"/>
              </w:rPr>
              <w:t>公司</w:t>
            </w:r>
            <w:r>
              <w:rPr>
                <w:rFonts w:ascii="Arial Narrow" w:hAnsi="Arial Narrow" w:cs="Arial Narrow" w:eastAsia="Arial Narrow" w:hint="default"/>
                <w:spacing w:val="-16"/>
                <w:sz w:val="18"/>
                <w:szCs w:val="18"/>
              </w:rPr>
              <w:t>*1</w:t>
              <w:tab/>
            </w:r>
            <w:r>
              <w:rPr>
                <w:rFonts w:ascii="Arial Narrow" w:hAnsi="Arial Narrow" w:cs="Arial Narrow" w:eastAsia="Arial Narrow" w:hint="default"/>
                <w:spacing w:val="-20"/>
                <w:position w:val="12"/>
                <w:sz w:val="18"/>
                <w:szCs w:val="18"/>
              </w:rPr>
              <w:t>--</w:t>
            </w:r>
            <w:r>
              <w:rPr>
                <w:rFonts w:ascii="Arial Narrow" w:hAnsi="Arial Narrow" w:cs="Arial Narrow" w:eastAsia="Arial Narrow" w:hint="default"/>
                <w:sz w:val="18"/>
                <w:szCs w:val="18"/>
              </w:rPr>
            </w:r>
          </w:p>
        </w:tc>
        <w:tc>
          <w:tcPr>
            <w:tcW w:w="708"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104"/>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104"/>
              <w:jc w:val="right"/>
              <w:rPr>
                <w:rFonts w:ascii="Arial Narrow" w:hAnsi="Arial Narrow" w:cs="Arial Narrow" w:eastAsia="Arial Narrow" w:hint="default"/>
                <w:sz w:val="18"/>
                <w:szCs w:val="18"/>
              </w:rPr>
            </w:pPr>
            <w:r>
              <w:rPr>
                <w:rFonts w:ascii="Arial Narrow"/>
                <w:spacing w:val="-21"/>
                <w:sz w:val="18"/>
              </w:rPr>
              <w:t>50,000,000.00</w:t>
            </w:r>
            <w:r>
              <w:rPr>
                <w:rFonts w:ascii="Arial Narrow"/>
                <w:sz w:val="18"/>
              </w:rPr>
            </w:r>
          </w:p>
        </w:tc>
        <w:tc>
          <w:tcPr>
            <w:tcW w:w="1276"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106"/>
              <w:jc w:val="right"/>
              <w:rPr>
                <w:rFonts w:ascii="Arial Narrow" w:hAnsi="Arial Narrow" w:cs="Arial Narrow" w:eastAsia="Arial Narrow" w:hint="default"/>
                <w:sz w:val="18"/>
                <w:szCs w:val="18"/>
              </w:rPr>
            </w:pPr>
            <w:r>
              <w:rPr>
                <w:rFonts w:ascii="Arial Narrow"/>
                <w:spacing w:val="-21"/>
                <w:sz w:val="18"/>
              </w:rPr>
              <w:t>50,000,000.00</w:t>
            </w:r>
            <w:r>
              <w:rPr>
                <w:rFonts w:ascii="Arial Narrow"/>
                <w:sz w:val="18"/>
              </w:rPr>
            </w:r>
          </w:p>
        </w:tc>
        <w:tc>
          <w:tcPr>
            <w:tcW w:w="1266"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106"/>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c>
          <w:tcPr>
            <w:tcW w:w="1072"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107"/>
              <w:jc w:val="right"/>
              <w:rPr>
                <w:rFonts w:ascii="Arial Narrow" w:hAnsi="Arial Narrow" w:cs="Arial Narrow" w:eastAsia="Arial Narrow" w:hint="default"/>
                <w:sz w:val="18"/>
                <w:szCs w:val="18"/>
              </w:rPr>
            </w:pPr>
            <w:r>
              <w:rPr>
                <w:rFonts w:ascii="Arial Narrow"/>
                <w:spacing w:val="-21"/>
                <w:sz w:val="18"/>
              </w:rPr>
              <w:t>50,000,000.00</w:t>
            </w:r>
            <w:r>
              <w:rPr>
                <w:rFonts w:ascii="Arial Narrow"/>
                <w:sz w:val="18"/>
              </w:rPr>
            </w:r>
          </w:p>
        </w:tc>
        <w:tc>
          <w:tcPr>
            <w:tcW w:w="1200"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107"/>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c>
          <w:tcPr>
            <w:tcW w:w="1200"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98"/>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r>
      <w:tr>
        <w:trPr>
          <w:trHeight w:val="478" w:hRule="exact"/>
        </w:trPr>
        <w:tc>
          <w:tcPr>
            <w:tcW w:w="2174" w:type="dxa"/>
            <w:tcBorders>
              <w:top w:val="nil" w:sz="6" w:space="0" w:color="auto"/>
              <w:left w:val="nil" w:sz="6" w:space="0" w:color="auto"/>
              <w:bottom w:val="nil" w:sz="6" w:space="0" w:color="auto"/>
              <w:right w:val="nil" w:sz="6" w:space="0" w:color="auto"/>
            </w:tcBorders>
          </w:tcPr>
          <w:p>
            <w:pPr>
              <w:pStyle w:val="TableParagraph"/>
              <w:spacing w:line="171" w:lineRule="exact"/>
              <w:ind w:left="122" w:right="0"/>
              <w:jc w:val="left"/>
              <w:rPr>
                <w:rFonts w:ascii="宋体" w:hAnsi="宋体" w:cs="宋体" w:eastAsia="宋体" w:hint="default"/>
                <w:sz w:val="18"/>
                <w:szCs w:val="18"/>
              </w:rPr>
            </w:pPr>
            <w:r>
              <w:rPr>
                <w:rFonts w:ascii="宋体" w:hAnsi="宋体" w:cs="宋体" w:eastAsia="宋体" w:hint="default"/>
                <w:spacing w:val="-6"/>
                <w:sz w:val="18"/>
                <w:szCs w:val="18"/>
              </w:rPr>
              <w:t>华夏证券有限责任</w:t>
            </w:r>
          </w:p>
          <w:p>
            <w:pPr>
              <w:pStyle w:val="TableParagraph"/>
              <w:tabs>
                <w:tab w:pos="2067" w:val="right" w:leader="none"/>
              </w:tabs>
              <w:spacing w:line="275" w:lineRule="exact"/>
              <w:ind w:left="122" w:right="0"/>
              <w:jc w:val="left"/>
              <w:rPr>
                <w:rFonts w:ascii="Arial Narrow" w:hAnsi="Arial Narrow" w:cs="Arial Narrow" w:eastAsia="Arial Narrow" w:hint="default"/>
                <w:sz w:val="18"/>
                <w:szCs w:val="18"/>
              </w:rPr>
            </w:pPr>
            <w:r>
              <w:rPr>
                <w:rFonts w:ascii="宋体" w:hAnsi="宋体" w:cs="宋体" w:eastAsia="宋体" w:hint="default"/>
                <w:spacing w:val="-21"/>
                <w:position w:val="-11"/>
                <w:sz w:val="18"/>
                <w:szCs w:val="18"/>
              </w:rPr>
              <w:t>公司</w:t>
            </w:r>
            <w:r>
              <w:rPr>
                <w:rFonts w:ascii="Arial Narrow" w:hAnsi="Arial Narrow" w:cs="Arial Narrow" w:eastAsia="Arial Narrow" w:hint="default"/>
                <w:spacing w:val="-21"/>
                <w:sz w:val="18"/>
                <w:szCs w:val="18"/>
              </w:rPr>
              <w:tab/>
              <w:t>0.25</w:t>
            </w:r>
            <w:r>
              <w:rPr>
                <w:rFonts w:ascii="Arial Narrow" w:hAnsi="Arial Narrow" w:cs="Arial Narrow" w:eastAsia="Arial Narrow" w:hint="default"/>
                <w:sz w:val="18"/>
                <w:szCs w:val="18"/>
              </w:rPr>
            </w:r>
          </w:p>
        </w:tc>
        <w:tc>
          <w:tcPr>
            <w:tcW w:w="708"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105"/>
              <w:jc w:val="right"/>
              <w:rPr>
                <w:rFonts w:ascii="Arial Narrow" w:hAnsi="Arial Narrow" w:cs="Arial Narrow" w:eastAsia="Arial Narrow" w:hint="default"/>
                <w:sz w:val="18"/>
                <w:szCs w:val="18"/>
              </w:rPr>
            </w:pPr>
            <w:r>
              <w:rPr>
                <w:rFonts w:ascii="Arial Narrow"/>
                <w:spacing w:val="-21"/>
                <w:sz w:val="18"/>
              </w:rPr>
              <w:t>0.25</w:t>
            </w:r>
            <w:r>
              <w:rPr>
                <w:rFonts w:ascii="Arial Narrow"/>
                <w:sz w:val="18"/>
              </w:rPr>
            </w:r>
          </w:p>
        </w:tc>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86"/>
              <w:jc w:val="right"/>
              <w:rPr>
                <w:rFonts w:ascii="Arial Narrow" w:hAnsi="Arial Narrow" w:cs="Arial Narrow" w:eastAsia="Arial Narrow" w:hint="default"/>
                <w:sz w:val="18"/>
                <w:szCs w:val="18"/>
              </w:rPr>
            </w:pPr>
            <w:r>
              <w:rPr>
                <w:rFonts w:ascii="Arial Narrow"/>
                <w:spacing w:val="-19"/>
                <w:sz w:val="18"/>
              </w:rPr>
              <w:t>5,000,000.00</w:t>
            </w:r>
          </w:p>
        </w:tc>
        <w:tc>
          <w:tcPr>
            <w:tcW w:w="1276"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87"/>
              <w:jc w:val="right"/>
              <w:rPr>
                <w:rFonts w:ascii="Arial Narrow" w:hAnsi="Arial Narrow" w:cs="Arial Narrow" w:eastAsia="Arial Narrow" w:hint="default"/>
                <w:sz w:val="18"/>
                <w:szCs w:val="18"/>
              </w:rPr>
            </w:pPr>
            <w:r>
              <w:rPr>
                <w:rFonts w:ascii="Arial Narrow"/>
                <w:spacing w:val="-19"/>
                <w:sz w:val="18"/>
              </w:rPr>
              <w:t>5,000,000.00</w:t>
            </w:r>
          </w:p>
        </w:tc>
        <w:tc>
          <w:tcPr>
            <w:tcW w:w="1266"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107"/>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c>
          <w:tcPr>
            <w:tcW w:w="1072"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106"/>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c>
          <w:tcPr>
            <w:tcW w:w="1200"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86"/>
              <w:jc w:val="right"/>
              <w:rPr>
                <w:rFonts w:ascii="Arial Narrow" w:hAnsi="Arial Narrow" w:cs="Arial Narrow" w:eastAsia="Arial Narrow" w:hint="default"/>
                <w:sz w:val="18"/>
                <w:szCs w:val="18"/>
              </w:rPr>
            </w:pPr>
            <w:r>
              <w:rPr>
                <w:rFonts w:ascii="Arial Narrow"/>
                <w:spacing w:val="-19"/>
                <w:sz w:val="18"/>
              </w:rPr>
              <w:t>5,000,000.00</w:t>
            </w:r>
          </w:p>
        </w:tc>
        <w:tc>
          <w:tcPr>
            <w:tcW w:w="1200"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98"/>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r>
      <w:tr>
        <w:trPr>
          <w:trHeight w:val="476" w:hRule="exact"/>
        </w:trPr>
        <w:tc>
          <w:tcPr>
            <w:tcW w:w="2174" w:type="dxa"/>
            <w:tcBorders>
              <w:top w:val="nil" w:sz="6" w:space="0" w:color="auto"/>
              <w:left w:val="nil" w:sz="6" w:space="0" w:color="auto"/>
              <w:bottom w:val="nil" w:sz="6" w:space="0" w:color="auto"/>
              <w:right w:val="nil" w:sz="6" w:space="0" w:color="auto"/>
            </w:tcBorders>
          </w:tcPr>
          <w:p>
            <w:pPr>
              <w:pStyle w:val="TableParagraph"/>
              <w:tabs>
                <w:tab w:pos="2069" w:val="right" w:leader="none"/>
              </w:tabs>
              <w:spacing w:line="158" w:lineRule="auto" w:before="46"/>
              <w:ind w:left="122" w:right="85"/>
              <w:jc w:val="left"/>
              <w:rPr>
                <w:rFonts w:ascii="Arial Narrow" w:hAnsi="Arial Narrow" w:cs="Arial Narrow" w:eastAsia="Arial Narrow" w:hint="default"/>
                <w:sz w:val="18"/>
                <w:szCs w:val="18"/>
              </w:rPr>
            </w:pPr>
            <w:r>
              <w:rPr>
                <w:rFonts w:ascii="宋体" w:hAnsi="宋体" w:cs="宋体" w:eastAsia="宋体" w:hint="default"/>
                <w:sz w:val="18"/>
                <w:szCs w:val="18"/>
              </w:rPr>
              <w:t>深圳市中彩联科 </w:t>
            </w:r>
            <w:r>
              <w:rPr>
                <w:rFonts w:ascii="宋体" w:hAnsi="宋体" w:cs="宋体" w:eastAsia="宋体" w:hint="default"/>
                <w:spacing w:val="-21"/>
                <w:sz w:val="18"/>
                <w:szCs w:val="18"/>
              </w:rPr>
              <w:t>技有限公司</w:t>
            </w:r>
            <w:r>
              <w:rPr>
                <w:rFonts w:ascii="Arial Narrow" w:hAnsi="Arial Narrow" w:cs="Arial Narrow" w:eastAsia="Arial Narrow" w:hint="default"/>
                <w:spacing w:val="-21"/>
                <w:sz w:val="18"/>
                <w:szCs w:val="18"/>
              </w:rPr>
              <w:t>*2</w:t>
            </w:r>
            <w:r>
              <w:rPr>
                <w:rFonts w:ascii="Arial Narrow" w:hAnsi="Arial Narrow" w:cs="Arial Narrow" w:eastAsia="Arial Narrow" w:hint="default"/>
                <w:spacing w:val="-21"/>
                <w:position w:val="12"/>
                <w:sz w:val="18"/>
                <w:szCs w:val="18"/>
              </w:rPr>
              <w:tab/>
            </w:r>
            <w:r>
              <w:rPr>
                <w:rFonts w:ascii="Arial Narrow" w:hAnsi="Arial Narrow" w:cs="Arial Narrow" w:eastAsia="Arial Narrow" w:hint="default"/>
                <w:position w:val="12"/>
                <w:sz w:val="18"/>
                <w:szCs w:val="18"/>
              </w:rPr>
              <w:t> </w:t>
            </w:r>
            <w:r>
              <w:rPr>
                <w:rFonts w:ascii="Arial Narrow" w:hAnsi="Arial Narrow" w:cs="Arial Narrow" w:eastAsia="Arial Narrow" w:hint="default"/>
                <w:spacing w:val="-17"/>
                <w:position w:val="12"/>
                <w:sz w:val="18"/>
                <w:szCs w:val="18"/>
              </w:rPr>
              <w:t>11.50</w:t>
            </w:r>
            <w:r>
              <w:rPr>
                <w:rFonts w:ascii="Arial Narrow" w:hAnsi="Arial Narrow" w:cs="Arial Narrow" w:eastAsia="Arial Narrow" w:hint="default"/>
                <w:spacing w:val="-17"/>
                <w:sz w:val="18"/>
                <w:szCs w:val="18"/>
              </w:rPr>
            </w:r>
          </w:p>
        </w:tc>
        <w:tc>
          <w:tcPr>
            <w:tcW w:w="708"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86"/>
              <w:jc w:val="right"/>
              <w:rPr>
                <w:rFonts w:ascii="Arial Narrow" w:hAnsi="Arial Narrow" w:cs="Arial Narrow" w:eastAsia="Arial Narrow" w:hint="default"/>
                <w:sz w:val="18"/>
                <w:szCs w:val="18"/>
              </w:rPr>
            </w:pPr>
            <w:r>
              <w:rPr>
                <w:rFonts w:ascii="Arial Narrow"/>
                <w:spacing w:val="-17"/>
                <w:sz w:val="18"/>
              </w:rPr>
              <w:t>11.50</w:t>
            </w:r>
          </w:p>
        </w:tc>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87"/>
              <w:jc w:val="right"/>
              <w:rPr>
                <w:rFonts w:ascii="Arial Narrow" w:hAnsi="Arial Narrow" w:cs="Arial Narrow" w:eastAsia="Arial Narrow" w:hint="default"/>
                <w:sz w:val="18"/>
                <w:szCs w:val="18"/>
              </w:rPr>
            </w:pPr>
            <w:r>
              <w:rPr>
                <w:rFonts w:ascii="Arial Narrow"/>
                <w:spacing w:val="-19"/>
                <w:sz w:val="18"/>
              </w:rPr>
              <w:t>1,000,000.00</w:t>
            </w:r>
          </w:p>
        </w:tc>
        <w:tc>
          <w:tcPr>
            <w:tcW w:w="1276"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88"/>
              <w:jc w:val="right"/>
              <w:rPr>
                <w:rFonts w:ascii="Arial Narrow" w:hAnsi="Arial Narrow" w:cs="Arial Narrow" w:eastAsia="Arial Narrow" w:hint="default"/>
                <w:sz w:val="18"/>
                <w:szCs w:val="18"/>
              </w:rPr>
            </w:pPr>
            <w:r>
              <w:rPr>
                <w:rFonts w:ascii="Arial Narrow"/>
                <w:spacing w:val="-19"/>
                <w:sz w:val="18"/>
              </w:rPr>
              <w:t>1,000,000.00</w:t>
            </w:r>
          </w:p>
        </w:tc>
        <w:tc>
          <w:tcPr>
            <w:tcW w:w="1266"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109"/>
              <w:jc w:val="right"/>
              <w:rPr>
                <w:rFonts w:ascii="Arial Narrow" w:hAnsi="Arial Narrow" w:cs="Arial Narrow" w:eastAsia="Arial Narrow" w:hint="default"/>
                <w:sz w:val="18"/>
                <w:szCs w:val="18"/>
              </w:rPr>
            </w:pPr>
            <w:r>
              <w:rPr>
                <w:rFonts w:ascii="Arial Narrow"/>
                <w:spacing w:val="-21"/>
                <w:sz w:val="18"/>
              </w:rPr>
              <w:t>150,000.00</w:t>
            </w:r>
            <w:r>
              <w:rPr>
                <w:rFonts w:ascii="Arial Narrow"/>
                <w:sz w:val="18"/>
              </w:rPr>
            </w:r>
          </w:p>
        </w:tc>
        <w:tc>
          <w:tcPr>
            <w:tcW w:w="1072"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109"/>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c>
          <w:tcPr>
            <w:tcW w:w="1200"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89"/>
              <w:jc w:val="right"/>
              <w:rPr>
                <w:rFonts w:ascii="Arial Narrow" w:hAnsi="Arial Narrow" w:cs="Arial Narrow" w:eastAsia="Arial Narrow" w:hint="default"/>
                <w:sz w:val="18"/>
                <w:szCs w:val="18"/>
              </w:rPr>
            </w:pPr>
            <w:r>
              <w:rPr>
                <w:rFonts w:ascii="Arial Narrow"/>
                <w:spacing w:val="-19"/>
                <w:sz w:val="18"/>
              </w:rPr>
              <w:t>1,150,000.00</w:t>
            </w:r>
          </w:p>
        </w:tc>
        <w:tc>
          <w:tcPr>
            <w:tcW w:w="1200"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100"/>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r>
      <w:tr>
        <w:trPr>
          <w:trHeight w:val="710" w:hRule="exact"/>
        </w:trPr>
        <w:tc>
          <w:tcPr>
            <w:tcW w:w="2174" w:type="dxa"/>
            <w:tcBorders>
              <w:top w:val="nil" w:sz="6" w:space="0" w:color="auto"/>
              <w:left w:val="nil" w:sz="6" w:space="0" w:color="auto"/>
              <w:bottom w:val="nil" w:sz="6" w:space="0" w:color="auto"/>
              <w:right w:val="nil" w:sz="6" w:space="0" w:color="auto"/>
            </w:tcBorders>
          </w:tcPr>
          <w:p>
            <w:pPr>
              <w:pStyle w:val="TableParagraph"/>
              <w:spacing w:line="209" w:lineRule="exact"/>
              <w:ind w:left="122" w:right="0"/>
              <w:jc w:val="left"/>
              <w:rPr>
                <w:rFonts w:ascii="宋体" w:hAnsi="宋体" w:cs="宋体" w:eastAsia="宋体" w:hint="default"/>
                <w:sz w:val="18"/>
                <w:szCs w:val="18"/>
              </w:rPr>
            </w:pPr>
            <w:r>
              <w:rPr>
                <w:rFonts w:ascii="宋体" w:hAnsi="宋体" w:cs="宋体" w:eastAsia="宋体" w:hint="default"/>
                <w:sz w:val="18"/>
                <w:szCs w:val="18"/>
              </w:rPr>
              <w:t>上海数字电视国</w:t>
            </w:r>
          </w:p>
          <w:p>
            <w:pPr>
              <w:pStyle w:val="TableParagraph"/>
              <w:tabs>
                <w:tab w:pos="2067" w:val="right" w:leader="none"/>
              </w:tabs>
              <w:spacing w:line="240" w:lineRule="exact"/>
              <w:ind w:left="122" w:right="0"/>
              <w:jc w:val="left"/>
              <w:rPr>
                <w:rFonts w:ascii="Arial Narrow" w:hAnsi="Arial Narrow" w:cs="Arial Narrow" w:eastAsia="Arial Narrow" w:hint="default"/>
                <w:sz w:val="18"/>
                <w:szCs w:val="18"/>
              </w:rPr>
            </w:pPr>
            <w:r>
              <w:rPr>
                <w:rFonts w:ascii="宋体" w:hAnsi="宋体" w:cs="宋体" w:eastAsia="宋体" w:hint="default"/>
                <w:sz w:val="18"/>
                <w:szCs w:val="18"/>
              </w:rPr>
              <w:t>家工程研究中心</w:t>
            </w:r>
            <w:r>
              <w:rPr>
                <w:rFonts w:ascii="Arial Narrow" w:hAnsi="Arial Narrow" w:cs="Arial Narrow" w:eastAsia="Arial Narrow" w:hint="default"/>
                <w:sz w:val="18"/>
                <w:szCs w:val="18"/>
              </w:rPr>
              <w:tab/>
            </w:r>
            <w:r>
              <w:rPr>
                <w:rFonts w:ascii="Arial Narrow" w:hAnsi="Arial Narrow" w:cs="Arial Narrow" w:eastAsia="Arial Narrow" w:hint="default"/>
                <w:spacing w:val="-21"/>
                <w:sz w:val="18"/>
                <w:szCs w:val="18"/>
              </w:rPr>
              <w:t>5.32</w:t>
            </w:r>
            <w:r>
              <w:rPr>
                <w:rFonts w:ascii="Arial Narrow" w:hAnsi="Arial Narrow" w:cs="Arial Narrow" w:eastAsia="Arial Narrow" w:hint="default"/>
                <w:sz w:val="18"/>
                <w:szCs w:val="18"/>
              </w:rPr>
            </w:r>
          </w:p>
          <w:p>
            <w:pPr>
              <w:pStyle w:val="TableParagraph"/>
              <w:spacing w:line="240" w:lineRule="exact"/>
              <w:ind w:left="122" w:right="0"/>
              <w:jc w:val="left"/>
              <w:rPr>
                <w:rFonts w:ascii="Arial Narrow" w:hAnsi="Arial Narrow" w:cs="Arial Narrow" w:eastAsia="Arial Narrow" w:hint="default"/>
                <w:sz w:val="18"/>
                <w:szCs w:val="18"/>
              </w:rPr>
            </w:pPr>
            <w:r>
              <w:rPr>
                <w:rFonts w:ascii="宋体" w:hAnsi="宋体" w:cs="宋体" w:eastAsia="宋体" w:hint="default"/>
                <w:spacing w:val="-21"/>
                <w:sz w:val="18"/>
                <w:szCs w:val="18"/>
              </w:rPr>
              <w:t>有限公司</w:t>
            </w:r>
            <w:r>
              <w:rPr>
                <w:rFonts w:ascii="Arial Narrow" w:hAnsi="Arial Narrow" w:cs="Arial Narrow" w:eastAsia="Arial Narrow" w:hint="default"/>
                <w:spacing w:val="-21"/>
                <w:sz w:val="18"/>
                <w:szCs w:val="18"/>
              </w:rPr>
              <w:t>*3</w:t>
            </w:r>
            <w:r>
              <w:rPr>
                <w:rFonts w:ascii="Arial Narrow" w:hAnsi="Arial Narrow" w:cs="Arial Narrow" w:eastAsia="Arial Narrow" w:hint="default"/>
                <w:sz w:val="18"/>
                <w:szCs w:val="18"/>
              </w:rPr>
            </w:r>
          </w:p>
        </w:tc>
        <w:tc>
          <w:tcPr>
            <w:tcW w:w="708"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105"/>
              <w:jc w:val="right"/>
              <w:rPr>
                <w:rFonts w:ascii="Arial Narrow" w:hAnsi="Arial Narrow" w:cs="Arial Narrow" w:eastAsia="Arial Narrow" w:hint="default"/>
                <w:sz w:val="18"/>
                <w:szCs w:val="18"/>
              </w:rPr>
            </w:pPr>
            <w:r>
              <w:rPr>
                <w:rFonts w:ascii="Arial Narrow"/>
                <w:spacing w:val="-21"/>
                <w:sz w:val="18"/>
              </w:rPr>
              <w:t>5.32</w:t>
            </w:r>
            <w:r>
              <w:rPr>
                <w:rFonts w:ascii="Arial Narrow"/>
                <w:sz w:val="18"/>
              </w:rPr>
            </w:r>
          </w:p>
        </w:tc>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86"/>
              <w:jc w:val="right"/>
              <w:rPr>
                <w:rFonts w:ascii="Arial Narrow" w:hAnsi="Arial Narrow" w:cs="Arial Narrow" w:eastAsia="Arial Narrow" w:hint="default"/>
                <w:sz w:val="18"/>
                <w:szCs w:val="18"/>
              </w:rPr>
            </w:pPr>
            <w:r>
              <w:rPr>
                <w:rFonts w:ascii="Arial Narrow"/>
                <w:spacing w:val="-19"/>
                <w:sz w:val="18"/>
              </w:rPr>
              <w:t>3,000,000.00</w:t>
            </w:r>
          </w:p>
        </w:tc>
        <w:tc>
          <w:tcPr>
            <w:tcW w:w="1276"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106"/>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c>
          <w:tcPr>
            <w:tcW w:w="1266"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86"/>
              <w:jc w:val="right"/>
              <w:rPr>
                <w:rFonts w:ascii="Arial Narrow" w:hAnsi="Arial Narrow" w:cs="Arial Narrow" w:eastAsia="Arial Narrow" w:hint="default"/>
                <w:sz w:val="18"/>
                <w:szCs w:val="18"/>
              </w:rPr>
            </w:pPr>
            <w:r>
              <w:rPr>
                <w:rFonts w:ascii="Arial Narrow"/>
                <w:spacing w:val="-19"/>
                <w:sz w:val="18"/>
              </w:rPr>
              <w:t>3,000,000.00</w:t>
            </w:r>
          </w:p>
        </w:tc>
        <w:tc>
          <w:tcPr>
            <w:tcW w:w="1072"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106"/>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c>
          <w:tcPr>
            <w:tcW w:w="1200"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86"/>
              <w:jc w:val="right"/>
              <w:rPr>
                <w:rFonts w:ascii="Arial Narrow" w:hAnsi="Arial Narrow" w:cs="Arial Narrow" w:eastAsia="Arial Narrow" w:hint="default"/>
                <w:sz w:val="18"/>
                <w:szCs w:val="18"/>
              </w:rPr>
            </w:pPr>
            <w:r>
              <w:rPr>
                <w:rFonts w:ascii="Arial Narrow"/>
                <w:spacing w:val="-19"/>
                <w:sz w:val="18"/>
              </w:rPr>
              <w:t>3,000,000.00</w:t>
            </w:r>
          </w:p>
        </w:tc>
        <w:tc>
          <w:tcPr>
            <w:tcW w:w="1200"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98"/>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r>
      <w:tr>
        <w:trPr>
          <w:trHeight w:val="478" w:hRule="exact"/>
        </w:trPr>
        <w:tc>
          <w:tcPr>
            <w:tcW w:w="2174" w:type="dxa"/>
            <w:tcBorders>
              <w:top w:val="nil" w:sz="6" w:space="0" w:color="auto"/>
              <w:left w:val="nil" w:sz="6" w:space="0" w:color="auto"/>
              <w:bottom w:val="nil" w:sz="6" w:space="0" w:color="auto"/>
              <w:right w:val="nil" w:sz="6" w:space="0" w:color="auto"/>
            </w:tcBorders>
          </w:tcPr>
          <w:p>
            <w:pPr>
              <w:pStyle w:val="TableParagraph"/>
              <w:tabs>
                <w:tab w:pos="2049" w:val="right" w:leader="none"/>
              </w:tabs>
              <w:spacing w:line="158" w:lineRule="auto" w:before="46"/>
              <w:ind w:left="122" w:right="105"/>
              <w:jc w:val="left"/>
              <w:rPr>
                <w:rFonts w:ascii="Arial Narrow" w:hAnsi="Arial Narrow" w:cs="Arial Narrow" w:eastAsia="Arial Narrow" w:hint="default"/>
                <w:sz w:val="18"/>
                <w:szCs w:val="18"/>
              </w:rPr>
            </w:pPr>
            <w:r>
              <w:rPr>
                <w:rFonts w:ascii="宋体" w:hAnsi="宋体" w:cs="宋体" w:eastAsia="宋体" w:hint="default"/>
                <w:sz w:val="18"/>
                <w:szCs w:val="18"/>
              </w:rPr>
              <w:t>闪联信息技术工 </w:t>
            </w:r>
            <w:r>
              <w:rPr>
                <w:rFonts w:ascii="宋体" w:hAnsi="宋体" w:cs="宋体" w:eastAsia="宋体" w:hint="default"/>
                <w:spacing w:val="-21"/>
                <w:sz w:val="18"/>
                <w:szCs w:val="18"/>
              </w:rPr>
              <w:t>程中心有限公司</w:t>
            </w:r>
            <w:r>
              <w:rPr>
                <w:rFonts w:ascii="Arial Narrow" w:hAnsi="Arial Narrow" w:cs="Arial Narrow" w:eastAsia="Arial Narrow" w:hint="default"/>
                <w:w w:val="99"/>
                <w:position w:val="12"/>
                <w:sz w:val="18"/>
                <w:szCs w:val="18"/>
              </w:rPr>
              <w:t> </w:t>
            </w:r>
            <w:r>
              <w:rPr>
                <w:rFonts w:ascii="Arial Narrow" w:hAnsi="Arial Narrow" w:cs="Arial Narrow" w:eastAsia="Arial Narrow" w:hint="default"/>
                <w:position w:val="12"/>
                <w:sz w:val="18"/>
                <w:szCs w:val="18"/>
              </w:rPr>
              <w:tab/>
            </w:r>
            <w:r>
              <w:rPr>
                <w:rFonts w:ascii="Arial Narrow" w:hAnsi="Arial Narrow" w:cs="Arial Narrow" w:eastAsia="Arial Narrow" w:hint="default"/>
                <w:w w:val="43"/>
                <w:position w:val="12"/>
                <w:sz w:val="18"/>
                <w:szCs w:val="18"/>
              </w:rPr>
              <w:t> </w:t>
            </w:r>
            <w:r>
              <w:rPr>
                <w:rFonts w:ascii="Arial Narrow" w:hAnsi="Arial Narrow" w:cs="Arial Narrow" w:eastAsia="Arial Narrow" w:hint="default"/>
                <w:spacing w:val="-21"/>
                <w:position w:val="12"/>
                <w:sz w:val="18"/>
                <w:szCs w:val="18"/>
              </w:rPr>
              <w:t>9.62</w:t>
            </w:r>
            <w:r>
              <w:rPr>
                <w:rFonts w:ascii="Arial Narrow" w:hAnsi="Arial Narrow" w:cs="Arial Narrow" w:eastAsia="Arial Narrow" w:hint="default"/>
                <w:sz w:val="18"/>
                <w:szCs w:val="18"/>
              </w:rPr>
            </w:r>
          </w:p>
        </w:tc>
        <w:tc>
          <w:tcPr>
            <w:tcW w:w="708"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105"/>
              <w:jc w:val="right"/>
              <w:rPr>
                <w:rFonts w:ascii="Arial Narrow" w:hAnsi="Arial Narrow" w:cs="Arial Narrow" w:eastAsia="Arial Narrow" w:hint="default"/>
                <w:sz w:val="18"/>
                <w:szCs w:val="18"/>
              </w:rPr>
            </w:pPr>
            <w:r>
              <w:rPr>
                <w:rFonts w:ascii="Arial Narrow"/>
                <w:spacing w:val="-21"/>
                <w:sz w:val="18"/>
              </w:rPr>
              <w:t>9.62</w:t>
            </w:r>
            <w:r>
              <w:rPr>
                <w:rFonts w:ascii="Arial Narrow"/>
                <w:sz w:val="18"/>
              </w:rPr>
            </w:r>
          </w:p>
        </w:tc>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86"/>
              <w:jc w:val="right"/>
              <w:rPr>
                <w:rFonts w:ascii="Arial Narrow" w:hAnsi="Arial Narrow" w:cs="Arial Narrow" w:eastAsia="Arial Narrow" w:hint="default"/>
                <w:sz w:val="18"/>
                <w:szCs w:val="18"/>
              </w:rPr>
            </w:pPr>
            <w:r>
              <w:rPr>
                <w:rFonts w:ascii="Arial Narrow"/>
                <w:spacing w:val="-19"/>
                <w:sz w:val="18"/>
              </w:rPr>
              <w:t>5,000,000.00</w:t>
            </w:r>
          </w:p>
        </w:tc>
        <w:tc>
          <w:tcPr>
            <w:tcW w:w="1276"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87"/>
              <w:jc w:val="right"/>
              <w:rPr>
                <w:rFonts w:ascii="Arial Narrow" w:hAnsi="Arial Narrow" w:cs="Arial Narrow" w:eastAsia="Arial Narrow" w:hint="default"/>
                <w:sz w:val="18"/>
                <w:szCs w:val="18"/>
              </w:rPr>
            </w:pPr>
            <w:r>
              <w:rPr>
                <w:rFonts w:ascii="Arial Narrow"/>
                <w:spacing w:val="-19"/>
                <w:sz w:val="18"/>
              </w:rPr>
              <w:t>4,194,929.50</w:t>
            </w:r>
          </w:p>
        </w:tc>
        <w:tc>
          <w:tcPr>
            <w:tcW w:w="1266"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107"/>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c>
          <w:tcPr>
            <w:tcW w:w="1072"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106"/>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c>
          <w:tcPr>
            <w:tcW w:w="1200"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86"/>
              <w:jc w:val="right"/>
              <w:rPr>
                <w:rFonts w:ascii="Arial Narrow" w:hAnsi="Arial Narrow" w:cs="Arial Narrow" w:eastAsia="Arial Narrow" w:hint="default"/>
                <w:sz w:val="18"/>
                <w:szCs w:val="18"/>
              </w:rPr>
            </w:pPr>
            <w:r>
              <w:rPr>
                <w:rFonts w:ascii="Arial Narrow"/>
                <w:spacing w:val="-19"/>
                <w:sz w:val="18"/>
              </w:rPr>
              <w:t>4,194,929.50</w:t>
            </w:r>
          </w:p>
        </w:tc>
        <w:tc>
          <w:tcPr>
            <w:tcW w:w="1200"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98"/>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r>
      <w:tr>
        <w:trPr>
          <w:trHeight w:val="476" w:hRule="exact"/>
        </w:trPr>
        <w:tc>
          <w:tcPr>
            <w:tcW w:w="2174" w:type="dxa"/>
            <w:tcBorders>
              <w:top w:val="nil" w:sz="6" w:space="0" w:color="auto"/>
              <w:left w:val="nil" w:sz="6" w:space="0" w:color="auto"/>
              <w:bottom w:val="nil" w:sz="6" w:space="0" w:color="auto"/>
              <w:right w:val="nil" w:sz="6" w:space="0" w:color="auto"/>
            </w:tcBorders>
          </w:tcPr>
          <w:p>
            <w:pPr>
              <w:pStyle w:val="TableParagraph"/>
              <w:spacing w:line="171" w:lineRule="exact"/>
              <w:ind w:left="122" w:right="0"/>
              <w:jc w:val="left"/>
              <w:rPr>
                <w:rFonts w:ascii="宋体" w:hAnsi="宋体" w:cs="宋体" w:eastAsia="宋体" w:hint="default"/>
                <w:sz w:val="18"/>
                <w:szCs w:val="18"/>
              </w:rPr>
            </w:pPr>
            <w:r>
              <w:rPr>
                <w:rFonts w:ascii="宋体" w:hAnsi="宋体" w:cs="宋体" w:eastAsia="宋体" w:hint="default"/>
                <w:spacing w:val="-6"/>
                <w:sz w:val="18"/>
                <w:szCs w:val="18"/>
              </w:rPr>
              <w:t>深圳聚龙光电有限</w:t>
            </w:r>
          </w:p>
          <w:p>
            <w:pPr>
              <w:pStyle w:val="TableParagraph"/>
              <w:tabs>
                <w:tab w:pos="1798" w:val="left" w:leader="none"/>
              </w:tabs>
              <w:spacing w:line="275" w:lineRule="exact"/>
              <w:ind w:left="122" w:right="0"/>
              <w:jc w:val="left"/>
              <w:rPr>
                <w:rFonts w:ascii="Arial Narrow" w:hAnsi="Arial Narrow" w:cs="Arial Narrow" w:eastAsia="Arial Narrow" w:hint="default"/>
                <w:sz w:val="18"/>
                <w:szCs w:val="18"/>
              </w:rPr>
            </w:pPr>
            <w:r>
              <w:rPr>
                <w:rFonts w:ascii="宋体" w:hAnsi="宋体" w:cs="宋体" w:eastAsia="宋体" w:hint="default"/>
                <w:spacing w:val="-21"/>
                <w:position w:val="-11"/>
                <w:sz w:val="18"/>
                <w:szCs w:val="18"/>
              </w:rPr>
              <w:t>公司</w:t>
            </w:r>
            <w:r>
              <w:rPr>
                <w:rFonts w:ascii="Arial Narrow" w:hAnsi="Arial Narrow" w:cs="Arial Narrow" w:eastAsia="Arial Narrow" w:hint="default"/>
                <w:spacing w:val="-21"/>
                <w:sz w:val="18"/>
                <w:szCs w:val="18"/>
              </w:rPr>
              <w:tab/>
              <w:t>10.00</w:t>
            </w:r>
            <w:r>
              <w:rPr>
                <w:rFonts w:ascii="Arial Narrow" w:hAnsi="Arial Narrow" w:cs="Arial Narrow" w:eastAsia="Arial Narrow" w:hint="default"/>
                <w:sz w:val="18"/>
                <w:szCs w:val="18"/>
              </w:rPr>
            </w:r>
          </w:p>
        </w:tc>
        <w:tc>
          <w:tcPr>
            <w:tcW w:w="708"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105"/>
              <w:jc w:val="right"/>
              <w:rPr>
                <w:rFonts w:ascii="Arial Narrow" w:hAnsi="Arial Narrow" w:cs="Arial Narrow" w:eastAsia="Arial Narrow" w:hint="default"/>
                <w:sz w:val="18"/>
                <w:szCs w:val="18"/>
              </w:rPr>
            </w:pPr>
            <w:r>
              <w:rPr>
                <w:rFonts w:ascii="Arial Narrow"/>
                <w:spacing w:val="-21"/>
                <w:sz w:val="18"/>
              </w:rPr>
              <w:t>10.00</w:t>
            </w:r>
            <w:r>
              <w:rPr>
                <w:rFonts w:ascii="Arial Narrow"/>
                <w:sz w:val="18"/>
              </w:rPr>
            </w:r>
          </w:p>
        </w:tc>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105"/>
              <w:jc w:val="right"/>
              <w:rPr>
                <w:rFonts w:ascii="Arial Narrow" w:hAnsi="Arial Narrow" w:cs="Arial Narrow" w:eastAsia="Arial Narrow" w:hint="default"/>
                <w:sz w:val="18"/>
                <w:szCs w:val="18"/>
              </w:rPr>
            </w:pPr>
            <w:r>
              <w:rPr>
                <w:rFonts w:ascii="Arial Narrow"/>
                <w:spacing w:val="-21"/>
                <w:sz w:val="18"/>
              </w:rPr>
              <w:t>2,000,000.00</w:t>
            </w:r>
            <w:r>
              <w:rPr>
                <w:rFonts w:ascii="Arial Narrow"/>
                <w:sz w:val="18"/>
              </w:rPr>
            </w:r>
          </w:p>
        </w:tc>
        <w:tc>
          <w:tcPr>
            <w:tcW w:w="1276"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105"/>
              <w:jc w:val="right"/>
              <w:rPr>
                <w:rFonts w:ascii="Arial Narrow" w:hAnsi="Arial Narrow" w:cs="Arial Narrow" w:eastAsia="Arial Narrow" w:hint="default"/>
                <w:sz w:val="18"/>
                <w:szCs w:val="18"/>
              </w:rPr>
            </w:pPr>
            <w:r>
              <w:rPr>
                <w:rFonts w:ascii="Arial Narrow"/>
                <w:spacing w:val="-21"/>
                <w:sz w:val="18"/>
              </w:rPr>
              <w:t>2,000,000.00</w:t>
            </w:r>
            <w:r>
              <w:rPr>
                <w:rFonts w:ascii="Arial Narrow"/>
                <w:sz w:val="18"/>
              </w:rPr>
            </w:r>
          </w:p>
        </w:tc>
        <w:tc>
          <w:tcPr>
            <w:tcW w:w="1266"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105"/>
              <w:jc w:val="right"/>
              <w:rPr>
                <w:rFonts w:ascii="Arial Narrow" w:hAnsi="Arial Narrow" w:cs="Arial Narrow" w:eastAsia="Arial Narrow" w:hint="default"/>
                <w:sz w:val="18"/>
                <w:szCs w:val="18"/>
              </w:rPr>
            </w:pPr>
            <w:r>
              <w:rPr>
                <w:rFonts w:ascii="Arial Narrow"/>
                <w:spacing w:val="-21"/>
                <w:w w:val="95"/>
                <w:sz w:val="18"/>
              </w:rPr>
              <w:t>--</w:t>
            </w:r>
            <w:r>
              <w:rPr>
                <w:rFonts w:ascii="Arial Narrow"/>
                <w:w w:val="95"/>
                <w:sz w:val="18"/>
              </w:rPr>
            </w:r>
          </w:p>
        </w:tc>
        <w:tc>
          <w:tcPr>
            <w:tcW w:w="1072"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106"/>
              <w:jc w:val="right"/>
              <w:rPr>
                <w:rFonts w:ascii="Arial Narrow" w:hAnsi="Arial Narrow" w:cs="Arial Narrow" w:eastAsia="Arial Narrow" w:hint="default"/>
                <w:sz w:val="18"/>
                <w:szCs w:val="18"/>
              </w:rPr>
            </w:pPr>
            <w:r>
              <w:rPr>
                <w:rFonts w:ascii="Arial Narrow"/>
                <w:spacing w:val="-21"/>
                <w:w w:val="95"/>
                <w:sz w:val="18"/>
              </w:rPr>
              <w:t>--</w:t>
            </w:r>
            <w:r>
              <w:rPr>
                <w:rFonts w:ascii="Arial Narrow"/>
                <w:w w:val="95"/>
                <w:sz w:val="18"/>
              </w:rPr>
            </w:r>
          </w:p>
        </w:tc>
        <w:tc>
          <w:tcPr>
            <w:tcW w:w="1200"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106"/>
              <w:jc w:val="right"/>
              <w:rPr>
                <w:rFonts w:ascii="Arial Narrow" w:hAnsi="Arial Narrow" w:cs="Arial Narrow" w:eastAsia="Arial Narrow" w:hint="default"/>
                <w:sz w:val="18"/>
                <w:szCs w:val="18"/>
              </w:rPr>
            </w:pPr>
            <w:r>
              <w:rPr>
                <w:rFonts w:ascii="Arial Narrow"/>
                <w:spacing w:val="-21"/>
                <w:sz w:val="18"/>
              </w:rPr>
              <w:t>2,000,000.00</w:t>
            </w:r>
            <w:r>
              <w:rPr>
                <w:rFonts w:ascii="Arial Narrow"/>
                <w:sz w:val="18"/>
              </w:rPr>
            </w:r>
          </w:p>
        </w:tc>
        <w:tc>
          <w:tcPr>
            <w:tcW w:w="1200"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99"/>
              <w:jc w:val="right"/>
              <w:rPr>
                <w:rFonts w:ascii="Arial Narrow" w:hAnsi="Arial Narrow" w:cs="Arial Narrow" w:eastAsia="Arial Narrow" w:hint="default"/>
                <w:sz w:val="18"/>
                <w:szCs w:val="18"/>
              </w:rPr>
            </w:pPr>
            <w:r>
              <w:rPr>
                <w:rFonts w:ascii="Arial Narrow"/>
                <w:spacing w:val="-21"/>
                <w:w w:val="95"/>
                <w:sz w:val="18"/>
              </w:rPr>
              <w:t>--</w:t>
            </w:r>
            <w:r>
              <w:rPr>
                <w:rFonts w:ascii="Arial Narrow"/>
                <w:w w:val="95"/>
                <w:sz w:val="18"/>
              </w:rPr>
            </w:r>
          </w:p>
        </w:tc>
      </w:tr>
      <w:tr>
        <w:trPr>
          <w:trHeight w:val="476" w:hRule="exact"/>
        </w:trPr>
        <w:tc>
          <w:tcPr>
            <w:tcW w:w="2174" w:type="dxa"/>
            <w:tcBorders>
              <w:top w:val="nil" w:sz="6" w:space="0" w:color="auto"/>
              <w:left w:val="nil" w:sz="6" w:space="0" w:color="auto"/>
              <w:bottom w:val="nil" w:sz="6" w:space="0" w:color="auto"/>
              <w:right w:val="nil" w:sz="6" w:space="0" w:color="auto"/>
            </w:tcBorders>
          </w:tcPr>
          <w:p>
            <w:pPr>
              <w:pStyle w:val="TableParagraph"/>
              <w:tabs>
                <w:tab w:pos="2049" w:val="right" w:leader="none"/>
              </w:tabs>
              <w:spacing w:line="160" w:lineRule="auto" w:before="44"/>
              <w:ind w:left="122" w:right="105"/>
              <w:jc w:val="left"/>
              <w:rPr>
                <w:rFonts w:ascii="Arial Narrow" w:hAnsi="Arial Narrow" w:cs="Arial Narrow" w:eastAsia="Arial Narrow" w:hint="default"/>
                <w:sz w:val="18"/>
                <w:szCs w:val="18"/>
              </w:rPr>
            </w:pPr>
            <w:r>
              <w:rPr>
                <w:rFonts w:ascii="宋体" w:hAnsi="宋体" w:cs="宋体" w:eastAsia="宋体" w:hint="default"/>
                <w:sz w:val="18"/>
                <w:szCs w:val="18"/>
              </w:rPr>
              <w:t>四川虹欣电子科 </w:t>
            </w:r>
            <w:r>
              <w:rPr>
                <w:rFonts w:ascii="宋体" w:hAnsi="宋体" w:cs="宋体" w:eastAsia="宋体" w:hint="default"/>
                <w:spacing w:val="-17"/>
                <w:position w:val="-11"/>
                <w:sz w:val="18"/>
                <w:szCs w:val="18"/>
              </w:rPr>
              <w:t>技有限公司</w:t>
            </w:r>
            <w:r>
              <w:rPr>
                <w:rFonts w:ascii="Arial Narrow" w:hAnsi="Arial Narrow" w:cs="Arial Narrow" w:eastAsia="Arial Narrow" w:hint="default"/>
                <w:spacing w:val="-17"/>
                <w:sz w:val="18"/>
                <w:szCs w:val="18"/>
              </w:rPr>
              <w:tab/>
            </w:r>
            <w:r>
              <w:rPr>
                <w:rFonts w:ascii="Arial Narrow" w:hAnsi="Arial Narrow" w:cs="Arial Narrow" w:eastAsia="Arial Narrow" w:hint="default"/>
                <w:spacing w:val="-21"/>
                <w:sz w:val="18"/>
                <w:szCs w:val="18"/>
              </w:rPr>
              <w:t>  17.15</w:t>
            </w:r>
            <w:r>
              <w:rPr>
                <w:rFonts w:ascii="Arial Narrow" w:hAnsi="Arial Narrow" w:cs="Arial Narrow" w:eastAsia="Arial Narrow" w:hint="default"/>
                <w:sz w:val="18"/>
                <w:szCs w:val="18"/>
              </w:rPr>
            </w:r>
          </w:p>
        </w:tc>
        <w:tc>
          <w:tcPr>
            <w:tcW w:w="708"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105"/>
              <w:jc w:val="right"/>
              <w:rPr>
                <w:rFonts w:ascii="Arial Narrow" w:hAnsi="Arial Narrow" w:cs="Arial Narrow" w:eastAsia="Arial Narrow" w:hint="default"/>
                <w:sz w:val="18"/>
                <w:szCs w:val="18"/>
              </w:rPr>
            </w:pPr>
            <w:r>
              <w:rPr>
                <w:rFonts w:ascii="Arial Narrow"/>
                <w:spacing w:val="-21"/>
                <w:sz w:val="18"/>
              </w:rPr>
              <w:t>17.15</w:t>
            </w:r>
            <w:r>
              <w:rPr>
                <w:rFonts w:ascii="Arial Narrow"/>
                <w:sz w:val="18"/>
              </w:rPr>
            </w:r>
          </w:p>
        </w:tc>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105"/>
              <w:jc w:val="right"/>
              <w:rPr>
                <w:rFonts w:ascii="Arial Narrow" w:hAnsi="Arial Narrow" w:cs="Arial Narrow" w:eastAsia="Arial Narrow" w:hint="default"/>
                <w:sz w:val="18"/>
                <w:szCs w:val="18"/>
              </w:rPr>
            </w:pPr>
            <w:r>
              <w:rPr>
                <w:rFonts w:ascii="Arial Narrow"/>
                <w:spacing w:val="-21"/>
                <w:sz w:val="18"/>
              </w:rPr>
              <w:t>1,714,700.00</w:t>
            </w:r>
            <w:r>
              <w:rPr>
                <w:rFonts w:ascii="Arial Narrow"/>
                <w:sz w:val="18"/>
              </w:rPr>
            </w:r>
          </w:p>
        </w:tc>
        <w:tc>
          <w:tcPr>
            <w:tcW w:w="1276"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105"/>
              <w:jc w:val="right"/>
              <w:rPr>
                <w:rFonts w:ascii="Arial Narrow" w:hAnsi="Arial Narrow" w:cs="Arial Narrow" w:eastAsia="Arial Narrow" w:hint="default"/>
                <w:sz w:val="18"/>
                <w:szCs w:val="18"/>
              </w:rPr>
            </w:pPr>
            <w:r>
              <w:rPr>
                <w:rFonts w:ascii="Arial Narrow"/>
                <w:spacing w:val="-21"/>
                <w:sz w:val="18"/>
              </w:rPr>
              <w:t>1,714,700.00</w:t>
            </w:r>
            <w:r>
              <w:rPr>
                <w:rFonts w:ascii="Arial Narrow"/>
                <w:sz w:val="18"/>
              </w:rPr>
            </w:r>
          </w:p>
        </w:tc>
        <w:tc>
          <w:tcPr>
            <w:tcW w:w="1266"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105"/>
              <w:jc w:val="right"/>
              <w:rPr>
                <w:rFonts w:ascii="Arial Narrow" w:hAnsi="Arial Narrow" w:cs="Arial Narrow" w:eastAsia="Arial Narrow" w:hint="default"/>
                <w:sz w:val="18"/>
                <w:szCs w:val="18"/>
              </w:rPr>
            </w:pPr>
            <w:r>
              <w:rPr>
                <w:rFonts w:ascii="Arial Narrow"/>
                <w:spacing w:val="-21"/>
                <w:w w:val="95"/>
                <w:sz w:val="18"/>
              </w:rPr>
              <w:t>--</w:t>
            </w:r>
            <w:r>
              <w:rPr>
                <w:rFonts w:ascii="Arial Narrow"/>
                <w:w w:val="95"/>
                <w:sz w:val="18"/>
              </w:rPr>
            </w:r>
          </w:p>
        </w:tc>
        <w:tc>
          <w:tcPr>
            <w:tcW w:w="1072"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106"/>
              <w:jc w:val="right"/>
              <w:rPr>
                <w:rFonts w:ascii="Arial Narrow" w:hAnsi="Arial Narrow" w:cs="Arial Narrow" w:eastAsia="Arial Narrow" w:hint="default"/>
                <w:sz w:val="18"/>
                <w:szCs w:val="18"/>
              </w:rPr>
            </w:pPr>
            <w:r>
              <w:rPr>
                <w:rFonts w:ascii="Arial Narrow"/>
                <w:spacing w:val="-21"/>
                <w:w w:val="95"/>
                <w:sz w:val="18"/>
              </w:rPr>
              <w:t>--</w:t>
            </w:r>
            <w:r>
              <w:rPr>
                <w:rFonts w:ascii="Arial Narrow"/>
                <w:w w:val="95"/>
                <w:sz w:val="18"/>
              </w:rPr>
            </w:r>
          </w:p>
        </w:tc>
        <w:tc>
          <w:tcPr>
            <w:tcW w:w="1200"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106"/>
              <w:jc w:val="right"/>
              <w:rPr>
                <w:rFonts w:ascii="Arial Narrow" w:hAnsi="Arial Narrow" w:cs="Arial Narrow" w:eastAsia="Arial Narrow" w:hint="default"/>
                <w:sz w:val="18"/>
                <w:szCs w:val="18"/>
              </w:rPr>
            </w:pPr>
            <w:r>
              <w:rPr>
                <w:rFonts w:ascii="Arial Narrow"/>
                <w:spacing w:val="-21"/>
                <w:sz w:val="18"/>
              </w:rPr>
              <w:t>1,714,700.00</w:t>
            </w:r>
            <w:r>
              <w:rPr>
                <w:rFonts w:ascii="Arial Narrow"/>
                <w:sz w:val="18"/>
              </w:rPr>
            </w:r>
          </w:p>
        </w:tc>
        <w:tc>
          <w:tcPr>
            <w:tcW w:w="1200"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99"/>
              <w:jc w:val="right"/>
              <w:rPr>
                <w:rFonts w:ascii="Arial Narrow" w:hAnsi="Arial Narrow" w:cs="Arial Narrow" w:eastAsia="Arial Narrow" w:hint="default"/>
                <w:sz w:val="18"/>
                <w:szCs w:val="18"/>
              </w:rPr>
            </w:pPr>
            <w:r>
              <w:rPr>
                <w:rFonts w:ascii="Arial Narrow"/>
                <w:spacing w:val="-21"/>
                <w:w w:val="95"/>
                <w:sz w:val="18"/>
              </w:rPr>
              <w:t>--</w:t>
            </w:r>
            <w:r>
              <w:rPr>
                <w:rFonts w:ascii="Arial Narrow"/>
                <w:w w:val="95"/>
                <w:sz w:val="18"/>
              </w:rPr>
            </w:r>
          </w:p>
        </w:tc>
      </w:tr>
      <w:tr>
        <w:trPr>
          <w:trHeight w:val="478" w:hRule="exact"/>
        </w:trPr>
        <w:tc>
          <w:tcPr>
            <w:tcW w:w="2174" w:type="dxa"/>
            <w:tcBorders>
              <w:top w:val="nil" w:sz="6" w:space="0" w:color="auto"/>
              <w:left w:val="nil" w:sz="6" w:space="0" w:color="auto"/>
              <w:bottom w:val="nil" w:sz="6" w:space="0" w:color="auto"/>
              <w:right w:val="nil" w:sz="6" w:space="0" w:color="auto"/>
            </w:tcBorders>
          </w:tcPr>
          <w:p>
            <w:pPr>
              <w:pStyle w:val="TableParagraph"/>
              <w:spacing w:line="171" w:lineRule="exact"/>
              <w:ind w:left="122" w:right="0"/>
              <w:jc w:val="left"/>
              <w:rPr>
                <w:rFonts w:ascii="宋体" w:hAnsi="宋体" w:cs="宋体" w:eastAsia="宋体" w:hint="default"/>
                <w:sz w:val="18"/>
                <w:szCs w:val="18"/>
              </w:rPr>
            </w:pPr>
            <w:r>
              <w:rPr>
                <w:rFonts w:ascii="宋体" w:hAnsi="宋体" w:cs="宋体" w:eastAsia="宋体" w:hint="default"/>
                <w:sz w:val="18"/>
                <w:szCs w:val="18"/>
              </w:rPr>
              <w:t>四川长和科技有</w:t>
            </w:r>
          </w:p>
          <w:p>
            <w:pPr>
              <w:pStyle w:val="TableParagraph"/>
              <w:tabs>
                <w:tab w:pos="1798" w:val="left" w:leader="none"/>
              </w:tabs>
              <w:spacing w:line="287" w:lineRule="exact"/>
              <w:ind w:left="122" w:right="0"/>
              <w:jc w:val="left"/>
              <w:rPr>
                <w:rFonts w:ascii="Arial Narrow" w:hAnsi="Arial Narrow" w:cs="Arial Narrow" w:eastAsia="Arial Narrow" w:hint="default"/>
                <w:sz w:val="18"/>
                <w:szCs w:val="18"/>
              </w:rPr>
            </w:pPr>
            <w:r>
              <w:rPr>
                <w:rFonts w:ascii="宋体" w:hAnsi="宋体" w:cs="宋体" w:eastAsia="宋体" w:hint="default"/>
                <w:spacing w:val="-21"/>
                <w:position w:val="-11"/>
                <w:sz w:val="18"/>
                <w:szCs w:val="18"/>
              </w:rPr>
              <w:t>限公司</w:t>
            </w:r>
            <w:r>
              <w:rPr>
                <w:rFonts w:ascii="Arial Narrow" w:hAnsi="Arial Narrow" w:cs="Arial Narrow" w:eastAsia="Arial Narrow" w:hint="default"/>
                <w:spacing w:val="-21"/>
                <w:position w:val="-11"/>
                <w:sz w:val="18"/>
                <w:szCs w:val="18"/>
              </w:rPr>
              <w:t>*4</w:t>
            </w:r>
            <w:r>
              <w:rPr>
                <w:rFonts w:ascii="Arial Narrow" w:hAnsi="Arial Narrow" w:cs="Arial Narrow" w:eastAsia="Arial Narrow" w:hint="default"/>
                <w:spacing w:val="-21"/>
                <w:sz w:val="18"/>
                <w:szCs w:val="18"/>
              </w:rPr>
              <w:tab/>
            </w:r>
            <w:r>
              <w:rPr>
                <w:rFonts w:ascii="Arial Narrow" w:hAnsi="Arial Narrow" w:cs="Arial Narrow" w:eastAsia="Arial Narrow" w:hint="default"/>
                <w:spacing w:val="-17"/>
                <w:sz w:val="18"/>
                <w:szCs w:val="18"/>
              </w:rPr>
              <w:t>35.00</w:t>
            </w:r>
          </w:p>
        </w:tc>
        <w:tc>
          <w:tcPr>
            <w:tcW w:w="708"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85"/>
              <w:jc w:val="right"/>
              <w:rPr>
                <w:rFonts w:ascii="Arial Narrow" w:hAnsi="Arial Narrow" w:cs="Arial Narrow" w:eastAsia="Arial Narrow" w:hint="default"/>
                <w:sz w:val="18"/>
                <w:szCs w:val="18"/>
              </w:rPr>
            </w:pPr>
            <w:r>
              <w:rPr>
                <w:rFonts w:ascii="Arial Narrow"/>
                <w:spacing w:val="-17"/>
                <w:sz w:val="18"/>
              </w:rPr>
              <w:t>35.00</w:t>
            </w:r>
          </w:p>
        </w:tc>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106"/>
              <w:jc w:val="right"/>
              <w:rPr>
                <w:rFonts w:ascii="Arial Narrow" w:hAnsi="Arial Narrow" w:cs="Arial Narrow" w:eastAsia="Arial Narrow" w:hint="default"/>
                <w:sz w:val="18"/>
                <w:szCs w:val="18"/>
              </w:rPr>
            </w:pPr>
            <w:r>
              <w:rPr>
                <w:rFonts w:ascii="Arial Narrow"/>
                <w:spacing w:val="-11"/>
                <w:w w:val="95"/>
                <w:sz w:val="18"/>
              </w:rPr>
              <w:t>2,583,000.00</w:t>
            </w:r>
            <w:r>
              <w:rPr>
                <w:rFonts w:ascii="Arial Narrow"/>
                <w:sz w:val="18"/>
              </w:rPr>
            </w:r>
          </w:p>
        </w:tc>
        <w:tc>
          <w:tcPr>
            <w:tcW w:w="1276"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85"/>
              <w:jc w:val="right"/>
              <w:rPr>
                <w:rFonts w:ascii="Arial Narrow" w:hAnsi="Arial Narrow" w:cs="Arial Narrow" w:eastAsia="Arial Narrow" w:hint="default"/>
                <w:sz w:val="18"/>
                <w:szCs w:val="18"/>
              </w:rPr>
            </w:pPr>
            <w:r>
              <w:rPr>
                <w:rFonts w:ascii="Arial Narrow"/>
                <w:spacing w:val="-19"/>
                <w:sz w:val="18"/>
              </w:rPr>
              <w:t>2,383,687.81</w:t>
            </w:r>
          </w:p>
        </w:tc>
        <w:tc>
          <w:tcPr>
            <w:tcW w:w="1266"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86"/>
              <w:jc w:val="right"/>
              <w:rPr>
                <w:rFonts w:ascii="Arial Narrow" w:hAnsi="Arial Narrow" w:cs="Arial Narrow" w:eastAsia="Arial Narrow" w:hint="default"/>
                <w:sz w:val="18"/>
                <w:szCs w:val="18"/>
              </w:rPr>
            </w:pPr>
            <w:r>
              <w:rPr>
                <w:rFonts w:ascii="Arial Narrow"/>
                <w:spacing w:val="-11"/>
                <w:sz w:val="18"/>
              </w:rPr>
              <w:t>--</w:t>
            </w:r>
          </w:p>
        </w:tc>
        <w:tc>
          <w:tcPr>
            <w:tcW w:w="1072"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85"/>
              <w:jc w:val="right"/>
              <w:rPr>
                <w:rFonts w:ascii="Arial Narrow" w:hAnsi="Arial Narrow" w:cs="Arial Narrow" w:eastAsia="Arial Narrow" w:hint="default"/>
                <w:sz w:val="18"/>
                <w:szCs w:val="18"/>
              </w:rPr>
            </w:pPr>
            <w:r>
              <w:rPr>
                <w:rFonts w:ascii="Arial Narrow"/>
                <w:spacing w:val="-11"/>
                <w:sz w:val="18"/>
              </w:rPr>
              <w:t>--</w:t>
            </w:r>
          </w:p>
        </w:tc>
        <w:tc>
          <w:tcPr>
            <w:tcW w:w="1200"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85"/>
              <w:jc w:val="right"/>
              <w:rPr>
                <w:rFonts w:ascii="Arial Narrow" w:hAnsi="Arial Narrow" w:cs="Arial Narrow" w:eastAsia="Arial Narrow" w:hint="default"/>
                <w:sz w:val="18"/>
                <w:szCs w:val="18"/>
              </w:rPr>
            </w:pPr>
            <w:r>
              <w:rPr>
                <w:rFonts w:ascii="Arial Narrow"/>
                <w:spacing w:val="-19"/>
                <w:sz w:val="18"/>
              </w:rPr>
              <w:t>2,383,687.81</w:t>
            </w:r>
          </w:p>
        </w:tc>
        <w:tc>
          <w:tcPr>
            <w:tcW w:w="1200"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96"/>
              <w:jc w:val="right"/>
              <w:rPr>
                <w:rFonts w:ascii="Arial Narrow" w:hAnsi="Arial Narrow" w:cs="Arial Narrow" w:eastAsia="Arial Narrow" w:hint="default"/>
                <w:sz w:val="18"/>
                <w:szCs w:val="18"/>
              </w:rPr>
            </w:pPr>
            <w:r>
              <w:rPr>
                <w:rFonts w:ascii="Arial Narrow"/>
                <w:spacing w:val="-21"/>
                <w:sz w:val="18"/>
              </w:rPr>
              <w:t>167,900.00</w:t>
            </w:r>
            <w:r>
              <w:rPr>
                <w:rFonts w:ascii="Arial Narrow"/>
                <w:sz w:val="18"/>
              </w:rPr>
            </w:r>
          </w:p>
        </w:tc>
      </w:tr>
      <w:tr>
        <w:trPr>
          <w:trHeight w:val="476" w:hRule="exact"/>
        </w:trPr>
        <w:tc>
          <w:tcPr>
            <w:tcW w:w="2174" w:type="dxa"/>
            <w:tcBorders>
              <w:top w:val="nil" w:sz="6" w:space="0" w:color="auto"/>
              <w:left w:val="nil" w:sz="6" w:space="0" w:color="auto"/>
              <w:bottom w:val="nil" w:sz="6" w:space="0" w:color="auto"/>
              <w:right w:val="nil" w:sz="6" w:space="0" w:color="auto"/>
            </w:tcBorders>
          </w:tcPr>
          <w:p>
            <w:pPr>
              <w:pStyle w:val="TableParagraph"/>
              <w:spacing w:line="171" w:lineRule="exact"/>
              <w:ind w:left="122" w:right="0"/>
              <w:jc w:val="left"/>
              <w:rPr>
                <w:rFonts w:ascii="宋体" w:hAnsi="宋体" w:cs="宋体" w:eastAsia="宋体" w:hint="default"/>
                <w:sz w:val="18"/>
                <w:szCs w:val="18"/>
              </w:rPr>
            </w:pPr>
            <w:r>
              <w:rPr>
                <w:rFonts w:ascii="宋体" w:hAnsi="宋体" w:cs="宋体" w:eastAsia="宋体" w:hint="default"/>
                <w:sz w:val="18"/>
                <w:szCs w:val="18"/>
              </w:rPr>
              <w:t>徽商银行股份有</w:t>
            </w:r>
          </w:p>
          <w:p>
            <w:pPr>
              <w:pStyle w:val="TableParagraph"/>
              <w:tabs>
                <w:tab w:pos="2067" w:val="right" w:leader="none"/>
              </w:tabs>
              <w:spacing w:line="275" w:lineRule="exact"/>
              <w:ind w:left="122" w:right="0"/>
              <w:jc w:val="left"/>
              <w:rPr>
                <w:rFonts w:ascii="Arial Narrow" w:hAnsi="Arial Narrow" w:cs="Arial Narrow" w:eastAsia="Arial Narrow" w:hint="default"/>
                <w:sz w:val="18"/>
                <w:szCs w:val="18"/>
              </w:rPr>
            </w:pPr>
            <w:r>
              <w:rPr>
                <w:rFonts w:ascii="宋体" w:hAnsi="宋体" w:cs="宋体" w:eastAsia="宋体" w:hint="default"/>
                <w:spacing w:val="-21"/>
                <w:position w:val="-11"/>
                <w:sz w:val="18"/>
                <w:szCs w:val="18"/>
              </w:rPr>
              <w:t>限公司</w:t>
            </w:r>
            <w:r>
              <w:rPr>
                <w:rFonts w:ascii="Arial Narrow" w:hAnsi="Arial Narrow" w:cs="Arial Narrow" w:eastAsia="Arial Narrow" w:hint="default"/>
                <w:spacing w:val="-21"/>
                <w:sz w:val="18"/>
                <w:szCs w:val="18"/>
              </w:rPr>
              <w:tab/>
              <w:t>1.15</w:t>
            </w:r>
            <w:r>
              <w:rPr>
                <w:rFonts w:ascii="Arial Narrow" w:hAnsi="Arial Narrow" w:cs="Arial Narrow" w:eastAsia="Arial Narrow" w:hint="default"/>
                <w:sz w:val="18"/>
                <w:szCs w:val="18"/>
              </w:rPr>
            </w:r>
          </w:p>
        </w:tc>
        <w:tc>
          <w:tcPr>
            <w:tcW w:w="708"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105"/>
              <w:jc w:val="right"/>
              <w:rPr>
                <w:rFonts w:ascii="Arial Narrow" w:hAnsi="Arial Narrow" w:cs="Arial Narrow" w:eastAsia="Arial Narrow" w:hint="default"/>
                <w:sz w:val="18"/>
                <w:szCs w:val="18"/>
              </w:rPr>
            </w:pPr>
            <w:r>
              <w:rPr>
                <w:rFonts w:ascii="Arial Narrow"/>
                <w:spacing w:val="-21"/>
                <w:sz w:val="18"/>
              </w:rPr>
              <w:t>1.15</w:t>
            </w:r>
            <w:r>
              <w:rPr>
                <w:rFonts w:ascii="Arial Narrow"/>
                <w:sz w:val="18"/>
              </w:rPr>
            </w:r>
          </w:p>
        </w:tc>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86"/>
              <w:jc w:val="right"/>
              <w:rPr>
                <w:rFonts w:ascii="Arial Narrow" w:hAnsi="Arial Narrow" w:cs="Arial Narrow" w:eastAsia="Arial Narrow" w:hint="default"/>
                <w:sz w:val="18"/>
                <w:szCs w:val="18"/>
              </w:rPr>
            </w:pPr>
            <w:r>
              <w:rPr>
                <w:rFonts w:ascii="Arial Narrow"/>
                <w:spacing w:val="-19"/>
                <w:sz w:val="18"/>
              </w:rPr>
              <w:t>5,000,000.00</w:t>
            </w:r>
          </w:p>
        </w:tc>
        <w:tc>
          <w:tcPr>
            <w:tcW w:w="1276"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87"/>
              <w:jc w:val="right"/>
              <w:rPr>
                <w:rFonts w:ascii="Arial Narrow" w:hAnsi="Arial Narrow" w:cs="Arial Narrow" w:eastAsia="Arial Narrow" w:hint="default"/>
                <w:sz w:val="18"/>
                <w:szCs w:val="18"/>
              </w:rPr>
            </w:pPr>
            <w:r>
              <w:rPr>
                <w:rFonts w:ascii="Arial Narrow"/>
                <w:spacing w:val="-19"/>
                <w:sz w:val="18"/>
              </w:rPr>
              <w:t>5,000,000.00</w:t>
            </w:r>
          </w:p>
        </w:tc>
        <w:tc>
          <w:tcPr>
            <w:tcW w:w="1266"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107"/>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c>
          <w:tcPr>
            <w:tcW w:w="1072"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106"/>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c>
          <w:tcPr>
            <w:tcW w:w="1200"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86"/>
              <w:jc w:val="right"/>
              <w:rPr>
                <w:rFonts w:ascii="Arial Narrow" w:hAnsi="Arial Narrow" w:cs="Arial Narrow" w:eastAsia="Arial Narrow" w:hint="default"/>
                <w:sz w:val="18"/>
                <w:szCs w:val="18"/>
              </w:rPr>
            </w:pPr>
            <w:r>
              <w:rPr>
                <w:rFonts w:ascii="Arial Narrow"/>
                <w:spacing w:val="-19"/>
                <w:sz w:val="18"/>
              </w:rPr>
              <w:t>5,000,000.00</w:t>
            </w:r>
          </w:p>
        </w:tc>
        <w:tc>
          <w:tcPr>
            <w:tcW w:w="1200"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79"/>
              <w:jc w:val="right"/>
              <w:rPr>
                <w:rFonts w:ascii="Arial Narrow" w:hAnsi="Arial Narrow" w:cs="Arial Narrow" w:eastAsia="Arial Narrow" w:hint="default"/>
                <w:sz w:val="18"/>
                <w:szCs w:val="18"/>
              </w:rPr>
            </w:pPr>
            <w:r>
              <w:rPr>
                <w:rFonts w:ascii="Arial Narrow"/>
                <w:spacing w:val="-19"/>
                <w:sz w:val="18"/>
              </w:rPr>
              <w:t>4,360,593.46</w:t>
            </w:r>
          </w:p>
        </w:tc>
      </w:tr>
      <w:tr>
        <w:trPr>
          <w:trHeight w:val="478" w:hRule="exact"/>
        </w:trPr>
        <w:tc>
          <w:tcPr>
            <w:tcW w:w="2174" w:type="dxa"/>
            <w:tcBorders>
              <w:top w:val="nil" w:sz="6" w:space="0" w:color="auto"/>
              <w:left w:val="nil" w:sz="6" w:space="0" w:color="auto"/>
              <w:bottom w:val="single" w:sz="4" w:space="0" w:color="000000"/>
              <w:right w:val="nil" w:sz="6" w:space="0" w:color="auto"/>
            </w:tcBorders>
          </w:tcPr>
          <w:p>
            <w:pPr>
              <w:pStyle w:val="TableParagraph"/>
              <w:tabs>
                <w:tab w:pos="1798" w:val="left" w:leader="none"/>
              </w:tabs>
              <w:spacing w:line="158" w:lineRule="auto" w:before="46"/>
              <w:ind w:left="122" w:right="105"/>
              <w:jc w:val="left"/>
              <w:rPr>
                <w:rFonts w:ascii="Arial Narrow" w:hAnsi="Arial Narrow" w:cs="Arial Narrow" w:eastAsia="Arial Narrow" w:hint="default"/>
                <w:sz w:val="18"/>
                <w:szCs w:val="18"/>
              </w:rPr>
            </w:pPr>
            <w:r>
              <w:rPr>
                <w:rFonts w:ascii="宋体" w:hAnsi="宋体" w:cs="宋体" w:eastAsia="宋体" w:hint="default"/>
                <w:sz w:val="18"/>
                <w:szCs w:val="18"/>
              </w:rPr>
              <w:t>合肥美菱西格玛 </w:t>
            </w:r>
            <w:r>
              <w:rPr>
                <w:rFonts w:ascii="宋体" w:hAnsi="宋体" w:cs="宋体" w:eastAsia="宋体" w:hint="default"/>
                <w:spacing w:val="-21"/>
                <w:sz w:val="18"/>
                <w:szCs w:val="18"/>
              </w:rPr>
              <w:t>电器有限公司</w:t>
            </w:r>
            <w:r>
              <w:rPr>
                <w:rFonts w:ascii="Arial Narrow" w:hAnsi="Arial Narrow" w:cs="Arial Narrow" w:eastAsia="Arial Narrow" w:hint="default"/>
                <w:spacing w:val="-21"/>
                <w:sz w:val="18"/>
                <w:szCs w:val="18"/>
              </w:rPr>
              <w:t>*5</w:t>
            </w:r>
            <w:r>
              <w:rPr>
                <w:rFonts w:ascii="Arial Narrow" w:hAnsi="Arial Narrow" w:cs="Arial Narrow" w:eastAsia="Arial Narrow" w:hint="default"/>
                <w:spacing w:val="-21"/>
                <w:position w:val="12"/>
                <w:sz w:val="18"/>
                <w:szCs w:val="18"/>
              </w:rPr>
              <w:tab/>
              <w:t>20.00</w:t>
            </w:r>
            <w:r>
              <w:rPr>
                <w:rFonts w:ascii="Arial Narrow" w:hAnsi="Arial Narrow" w:cs="Arial Narrow" w:eastAsia="Arial Narrow" w:hint="default"/>
                <w:sz w:val="18"/>
                <w:szCs w:val="18"/>
              </w:rPr>
            </w:r>
          </w:p>
        </w:tc>
        <w:tc>
          <w:tcPr>
            <w:tcW w:w="708" w:type="dxa"/>
            <w:tcBorders>
              <w:top w:val="nil" w:sz="6" w:space="0" w:color="auto"/>
              <w:left w:val="nil" w:sz="6" w:space="0" w:color="auto"/>
              <w:bottom w:val="single" w:sz="4" w:space="0" w:color="000000"/>
              <w:right w:val="nil" w:sz="6" w:space="0" w:color="auto"/>
            </w:tcBorders>
          </w:tcPr>
          <w:p>
            <w:pPr>
              <w:pStyle w:val="TableParagraph"/>
              <w:spacing w:line="240" w:lineRule="auto" w:before="131"/>
              <w:ind w:right="105"/>
              <w:jc w:val="right"/>
              <w:rPr>
                <w:rFonts w:ascii="Arial Narrow" w:hAnsi="Arial Narrow" w:cs="Arial Narrow" w:eastAsia="Arial Narrow" w:hint="default"/>
                <w:sz w:val="18"/>
                <w:szCs w:val="18"/>
              </w:rPr>
            </w:pPr>
            <w:r>
              <w:rPr>
                <w:rFonts w:ascii="Arial Narrow"/>
                <w:spacing w:val="-21"/>
                <w:sz w:val="18"/>
              </w:rPr>
              <w:t>20.00</w:t>
            </w:r>
            <w:r>
              <w:rPr>
                <w:rFonts w:ascii="Arial Narrow"/>
                <w:sz w:val="18"/>
              </w:rPr>
            </w:r>
          </w:p>
        </w:tc>
        <w:tc>
          <w:tcPr>
            <w:tcW w:w="1418" w:type="dxa"/>
            <w:tcBorders>
              <w:top w:val="nil" w:sz="6" w:space="0" w:color="auto"/>
              <w:left w:val="nil" w:sz="6" w:space="0" w:color="auto"/>
              <w:bottom w:val="single" w:sz="4" w:space="0" w:color="000000"/>
              <w:right w:val="nil" w:sz="6" w:space="0" w:color="auto"/>
            </w:tcBorders>
          </w:tcPr>
          <w:p>
            <w:pPr>
              <w:pStyle w:val="TableParagraph"/>
              <w:spacing w:line="240" w:lineRule="auto" w:before="131"/>
              <w:ind w:right="105"/>
              <w:jc w:val="right"/>
              <w:rPr>
                <w:rFonts w:ascii="Arial Narrow" w:hAnsi="Arial Narrow" w:cs="Arial Narrow" w:eastAsia="Arial Narrow" w:hint="default"/>
                <w:sz w:val="18"/>
                <w:szCs w:val="18"/>
              </w:rPr>
            </w:pPr>
            <w:r>
              <w:rPr>
                <w:rFonts w:ascii="Arial Narrow"/>
                <w:spacing w:val="-21"/>
                <w:sz w:val="18"/>
              </w:rPr>
              <w:t>1,660,000.00</w:t>
            </w:r>
            <w:r>
              <w:rPr>
                <w:rFonts w:ascii="Arial Narrow"/>
                <w:sz w:val="18"/>
              </w:rPr>
            </w:r>
          </w:p>
        </w:tc>
        <w:tc>
          <w:tcPr>
            <w:tcW w:w="1276" w:type="dxa"/>
            <w:tcBorders>
              <w:top w:val="nil" w:sz="6" w:space="0" w:color="auto"/>
              <w:left w:val="nil" w:sz="6" w:space="0" w:color="auto"/>
              <w:bottom w:val="single" w:sz="4" w:space="0" w:color="000000"/>
              <w:right w:val="nil" w:sz="6" w:space="0" w:color="auto"/>
            </w:tcBorders>
          </w:tcPr>
          <w:p>
            <w:pPr>
              <w:pStyle w:val="TableParagraph"/>
              <w:spacing w:line="240" w:lineRule="auto" w:before="131"/>
              <w:ind w:right="105"/>
              <w:jc w:val="right"/>
              <w:rPr>
                <w:rFonts w:ascii="Arial Narrow" w:hAnsi="Arial Narrow" w:cs="Arial Narrow" w:eastAsia="Arial Narrow" w:hint="default"/>
                <w:sz w:val="18"/>
                <w:szCs w:val="18"/>
              </w:rPr>
            </w:pPr>
            <w:r>
              <w:rPr>
                <w:rFonts w:ascii="Arial Narrow"/>
                <w:spacing w:val="-21"/>
                <w:sz w:val="18"/>
              </w:rPr>
              <w:t>1,660,000.00</w:t>
            </w:r>
            <w:r>
              <w:rPr>
                <w:rFonts w:ascii="Arial Narrow"/>
                <w:sz w:val="18"/>
              </w:rPr>
            </w:r>
          </w:p>
        </w:tc>
        <w:tc>
          <w:tcPr>
            <w:tcW w:w="1266" w:type="dxa"/>
            <w:tcBorders>
              <w:top w:val="nil" w:sz="6" w:space="0" w:color="auto"/>
              <w:left w:val="nil" w:sz="6" w:space="0" w:color="auto"/>
              <w:bottom w:val="single" w:sz="4" w:space="0" w:color="000000"/>
              <w:right w:val="nil" w:sz="6" w:space="0" w:color="auto"/>
            </w:tcBorders>
          </w:tcPr>
          <w:p>
            <w:pPr>
              <w:pStyle w:val="TableParagraph"/>
              <w:spacing w:line="240" w:lineRule="auto" w:before="131"/>
              <w:ind w:right="106"/>
              <w:jc w:val="right"/>
              <w:rPr>
                <w:rFonts w:ascii="Arial Narrow" w:hAnsi="Arial Narrow" w:cs="Arial Narrow" w:eastAsia="Arial Narrow" w:hint="default"/>
                <w:sz w:val="18"/>
                <w:szCs w:val="18"/>
              </w:rPr>
            </w:pPr>
            <w:r>
              <w:rPr>
                <w:rFonts w:ascii="Arial Narrow"/>
                <w:spacing w:val="-21"/>
                <w:w w:val="95"/>
                <w:sz w:val="18"/>
              </w:rPr>
              <w:t>--</w:t>
            </w:r>
            <w:r>
              <w:rPr>
                <w:rFonts w:ascii="Arial Narrow"/>
                <w:w w:val="95"/>
                <w:sz w:val="18"/>
              </w:rPr>
            </w:r>
          </w:p>
        </w:tc>
        <w:tc>
          <w:tcPr>
            <w:tcW w:w="1072"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right="85"/>
              <w:jc w:val="right"/>
              <w:rPr>
                <w:rFonts w:ascii="Arial Narrow" w:hAnsi="Arial Narrow" w:cs="Arial Narrow" w:eastAsia="Arial Narrow" w:hint="default"/>
                <w:sz w:val="18"/>
                <w:szCs w:val="18"/>
              </w:rPr>
            </w:pPr>
            <w:r>
              <w:rPr>
                <w:rFonts w:ascii="Arial Narrow"/>
                <w:spacing w:val="-19"/>
                <w:sz w:val="18"/>
              </w:rPr>
              <w:t>1,660,000.00</w:t>
            </w:r>
          </w:p>
        </w:tc>
        <w:tc>
          <w:tcPr>
            <w:tcW w:w="1200" w:type="dxa"/>
            <w:tcBorders>
              <w:top w:val="nil" w:sz="6" w:space="0" w:color="auto"/>
              <w:left w:val="nil" w:sz="6" w:space="0" w:color="auto"/>
              <w:bottom w:val="single" w:sz="4" w:space="0" w:color="000000"/>
              <w:right w:val="nil" w:sz="6" w:space="0" w:color="auto"/>
            </w:tcBorders>
          </w:tcPr>
          <w:p>
            <w:pPr>
              <w:pStyle w:val="TableParagraph"/>
              <w:spacing w:line="240" w:lineRule="auto" w:before="131"/>
              <w:ind w:right="105"/>
              <w:jc w:val="right"/>
              <w:rPr>
                <w:rFonts w:ascii="Arial Narrow" w:hAnsi="Arial Narrow" w:cs="Arial Narrow" w:eastAsia="Arial Narrow" w:hint="default"/>
                <w:sz w:val="18"/>
                <w:szCs w:val="18"/>
              </w:rPr>
            </w:pPr>
            <w:r>
              <w:rPr>
                <w:rFonts w:ascii="Arial Narrow"/>
                <w:spacing w:val="-21"/>
                <w:w w:val="95"/>
                <w:sz w:val="18"/>
              </w:rPr>
              <w:t>--</w:t>
            </w:r>
            <w:r>
              <w:rPr>
                <w:rFonts w:ascii="Arial Narrow"/>
                <w:w w:val="95"/>
                <w:sz w:val="18"/>
              </w:rPr>
            </w:r>
          </w:p>
        </w:tc>
        <w:tc>
          <w:tcPr>
            <w:tcW w:w="1200" w:type="dxa"/>
            <w:tcBorders>
              <w:top w:val="nil" w:sz="6" w:space="0" w:color="auto"/>
              <w:left w:val="nil" w:sz="6" w:space="0" w:color="auto"/>
              <w:bottom w:val="single" w:sz="4" w:space="0" w:color="000000"/>
              <w:right w:val="nil" w:sz="6" w:space="0" w:color="auto"/>
            </w:tcBorders>
          </w:tcPr>
          <w:p>
            <w:pPr>
              <w:pStyle w:val="TableParagraph"/>
              <w:spacing w:line="240" w:lineRule="auto" w:before="131"/>
              <w:ind w:right="97"/>
              <w:jc w:val="right"/>
              <w:rPr>
                <w:rFonts w:ascii="Arial Narrow" w:hAnsi="Arial Narrow" w:cs="Arial Narrow" w:eastAsia="Arial Narrow" w:hint="default"/>
                <w:sz w:val="18"/>
                <w:szCs w:val="18"/>
              </w:rPr>
            </w:pPr>
            <w:r>
              <w:rPr>
                <w:rFonts w:ascii="Arial Narrow"/>
                <w:spacing w:val="-21"/>
                <w:w w:val="95"/>
                <w:sz w:val="18"/>
              </w:rPr>
              <w:t>--</w:t>
            </w:r>
            <w:r>
              <w:rPr>
                <w:rFonts w:ascii="Arial Narrow"/>
                <w:w w:val="95"/>
                <w:sz w:val="18"/>
              </w:rPr>
            </w:r>
          </w:p>
        </w:tc>
      </w:tr>
      <w:tr>
        <w:trPr>
          <w:trHeight w:val="476" w:hRule="exact"/>
        </w:trPr>
        <w:tc>
          <w:tcPr>
            <w:tcW w:w="2174" w:type="dxa"/>
            <w:tcBorders>
              <w:top w:val="single" w:sz="4" w:space="0" w:color="000000"/>
              <w:left w:val="nil" w:sz="6" w:space="0" w:color="auto"/>
              <w:bottom w:val="single" w:sz="4" w:space="0" w:color="000000"/>
              <w:right w:val="nil" w:sz="6" w:space="0" w:color="auto"/>
            </w:tcBorders>
          </w:tcPr>
          <w:p>
            <w:pPr>
              <w:pStyle w:val="TableParagraph"/>
              <w:tabs>
                <w:tab w:pos="1798" w:val="left" w:leader="none"/>
              </w:tabs>
              <w:spacing w:line="160" w:lineRule="auto" w:before="39"/>
              <w:ind w:left="122" w:right="85"/>
              <w:jc w:val="left"/>
              <w:rPr>
                <w:rFonts w:ascii="Arial Narrow" w:hAnsi="Arial Narrow" w:cs="Arial Narrow" w:eastAsia="Arial Narrow" w:hint="default"/>
                <w:sz w:val="18"/>
                <w:szCs w:val="18"/>
              </w:rPr>
            </w:pPr>
            <w:r>
              <w:rPr>
                <w:rFonts w:ascii="宋体" w:hAnsi="宋体" w:cs="宋体" w:eastAsia="宋体" w:hint="default"/>
                <w:sz w:val="18"/>
                <w:szCs w:val="18"/>
              </w:rPr>
              <w:t>九江美菱电器营 </w:t>
            </w:r>
            <w:r>
              <w:rPr>
                <w:rFonts w:ascii="宋体" w:hAnsi="宋体" w:cs="宋体" w:eastAsia="宋体" w:hint="default"/>
                <w:spacing w:val="-17"/>
                <w:position w:val="-11"/>
                <w:sz w:val="18"/>
                <w:szCs w:val="18"/>
              </w:rPr>
              <w:t>销有限公司</w:t>
            </w:r>
            <w:r>
              <w:rPr>
                <w:rFonts w:ascii="Arial Narrow" w:hAnsi="Arial Narrow" w:cs="Arial Narrow" w:eastAsia="Arial Narrow" w:hint="default"/>
                <w:spacing w:val="-17"/>
                <w:sz w:val="18"/>
                <w:szCs w:val="18"/>
              </w:rPr>
              <w:tab/>
              <w:t>20.00</w:t>
            </w:r>
          </w:p>
        </w:tc>
        <w:tc>
          <w:tcPr>
            <w:tcW w:w="708" w:type="dxa"/>
            <w:tcBorders>
              <w:top w:val="single" w:sz="4" w:space="0" w:color="000000"/>
              <w:left w:val="nil" w:sz="6" w:space="0" w:color="auto"/>
              <w:bottom w:val="single" w:sz="4" w:space="0" w:color="000000"/>
              <w:right w:val="nil" w:sz="6" w:space="0" w:color="auto"/>
            </w:tcBorders>
          </w:tcPr>
          <w:p>
            <w:pPr>
              <w:pStyle w:val="TableParagraph"/>
              <w:spacing w:line="240" w:lineRule="auto" w:before="126"/>
              <w:ind w:right="85"/>
              <w:jc w:val="right"/>
              <w:rPr>
                <w:rFonts w:ascii="Arial Narrow" w:hAnsi="Arial Narrow" w:cs="Arial Narrow" w:eastAsia="Arial Narrow" w:hint="default"/>
                <w:sz w:val="18"/>
                <w:szCs w:val="18"/>
              </w:rPr>
            </w:pPr>
            <w:r>
              <w:rPr>
                <w:rFonts w:ascii="Arial Narrow"/>
                <w:spacing w:val="-17"/>
                <w:sz w:val="18"/>
              </w:rPr>
              <w:t>20.00</w:t>
            </w:r>
          </w:p>
        </w:tc>
        <w:tc>
          <w:tcPr>
            <w:tcW w:w="1418" w:type="dxa"/>
            <w:tcBorders>
              <w:top w:val="single" w:sz="4" w:space="0" w:color="000000"/>
              <w:left w:val="nil" w:sz="6" w:space="0" w:color="auto"/>
              <w:bottom w:val="single" w:sz="4" w:space="0" w:color="000000"/>
              <w:right w:val="nil" w:sz="6" w:space="0" w:color="auto"/>
            </w:tcBorders>
          </w:tcPr>
          <w:p>
            <w:pPr>
              <w:pStyle w:val="TableParagraph"/>
              <w:spacing w:line="240" w:lineRule="auto" w:before="126"/>
              <w:ind w:right="85"/>
              <w:jc w:val="right"/>
              <w:rPr>
                <w:rFonts w:ascii="Arial Narrow" w:hAnsi="Arial Narrow" w:cs="Arial Narrow" w:eastAsia="Arial Narrow" w:hint="default"/>
                <w:sz w:val="18"/>
                <w:szCs w:val="18"/>
              </w:rPr>
            </w:pPr>
            <w:r>
              <w:rPr>
                <w:rFonts w:ascii="Arial Narrow"/>
                <w:spacing w:val="-19"/>
                <w:sz w:val="18"/>
              </w:rPr>
              <w:t>1,000,000.00</w:t>
            </w:r>
          </w:p>
        </w:tc>
        <w:tc>
          <w:tcPr>
            <w:tcW w:w="1276" w:type="dxa"/>
            <w:tcBorders>
              <w:top w:val="single" w:sz="4" w:space="0" w:color="000000"/>
              <w:left w:val="nil" w:sz="6" w:space="0" w:color="auto"/>
              <w:bottom w:val="single" w:sz="4" w:space="0" w:color="000000"/>
              <w:right w:val="nil" w:sz="6" w:space="0" w:color="auto"/>
            </w:tcBorders>
          </w:tcPr>
          <w:p>
            <w:pPr>
              <w:pStyle w:val="TableParagraph"/>
              <w:spacing w:line="240" w:lineRule="auto" w:before="126"/>
              <w:ind w:right="105"/>
              <w:jc w:val="right"/>
              <w:rPr>
                <w:rFonts w:ascii="Arial Narrow" w:hAnsi="Arial Narrow" w:cs="Arial Narrow" w:eastAsia="Arial Narrow" w:hint="default"/>
                <w:sz w:val="18"/>
                <w:szCs w:val="18"/>
              </w:rPr>
            </w:pPr>
            <w:r>
              <w:rPr>
                <w:rFonts w:ascii="Arial Narrow"/>
                <w:spacing w:val="-21"/>
                <w:sz w:val="18"/>
              </w:rPr>
              <w:t>1,000,000.0000</w:t>
            </w:r>
            <w:r>
              <w:rPr>
                <w:rFonts w:ascii="Arial Narrow"/>
                <w:sz w:val="18"/>
              </w:rPr>
            </w:r>
          </w:p>
        </w:tc>
        <w:tc>
          <w:tcPr>
            <w:tcW w:w="1266" w:type="dxa"/>
            <w:tcBorders>
              <w:top w:val="single" w:sz="4" w:space="0" w:color="000000"/>
              <w:left w:val="nil" w:sz="6" w:space="0" w:color="auto"/>
              <w:bottom w:val="single" w:sz="4" w:space="0" w:color="000000"/>
              <w:right w:val="nil" w:sz="6" w:space="0" w:color="auto"/>
            </w:tcBorders>
          </w:tcPr>
          <w:p>
            <w:pPr/>
          </w:p>
        </w:tc>
        <w:tc>
          <w:tcPr>
            <w:tcW w:w="1072" w:type="dxa"/>
            <w:tcBorders>
              <w:top w:val="single" w:sz="4" w:space="0" w:color="000000"/>
              <w:left w:val="nil" w:sz="6" w:space="0" w:color="auto"/>
              <w:bottom w:val="single" w:sz="4" w:space="0" w:color="000000"/>
              <w:right w:val="nil" w:sz="6" w:space="0" w:color="auto"/>
            </w:tcBorders>
          </w:tcPr>
          <w:p>
            <w:pPr>
              <w:pStyle w:val="TableParagraph"/>
              <w:spacing w:line="240" w:lineRule="auto" w:before="126"/>
              <w:ind w:right="86"/>
              <w:jc w:val="right"/>
              <w:rPr>
                <w:rFonts w:ascii="Arial Narrow" w:hAnsi="Arial Narrow" w:cs="Arial Narrow" w:eastAsia="Arial Narrow" w:hint="default"/>
                <w:sz w:val="18"/>
                <w:szCs w:val="18"/>
              </w:rPr>
            </w:pPr>
            <w:r>
              <w:rPr>
                <w:rFonts w:ascii="Arial Narrow"/>
                <w:spacing w:val="-19"/>
                <w:sz w:val="18"/>
              </w:rPr>
              <w:t>50,000.00</w:t>
            </w:r>
          </w:p>
        </w:tc>
        <w:tc>
          <w:tcPr>
            <w:tcW w:w="1200" w:type="dxa"/>
            <w:tcBorders>
              <w:top w:val="single" w:sz="4" w:space="0" w:color="000000"/>
              <w:left w:val="nil" w:sz="6" w:space="0" w:color="auto"/>
              <w:bottom w:val="single" w:sz="4" w:space="0" w:color="000000"/>
              <w:right w:val="nil" w:sz="6" w:space="0" w:color="auto"/>
            </w:tcBorders>
          </w:tcPr>
          <w:p>
            <w:pPr>
              <w:pStyle w:val="TableParagraph"/>
              <w:spacing w:line="240" w:lineRule="auto" w:before="126"/>
              <w:ind w:right="106"/>
              <w:jc w:val="right"/>
              <w:rPr>
                <w:rFonts w:ascii="Arial Narrow" w:hAnsi="Arial Narrow" w:cs="Arial Narrow" w:eastAsia="Arial Narrow" w:hint="default"/>
                <w:sz w:val="18"/>
                <w:szCs w:val="18"/>
              </w:rPr>
            </w:pPr>
            <w:r>
              <w:rPr>
                <w:rFonts w:ascii="Arial Narrow"/>
                <w:spacing w:val="-21"/>
                <w:sz w:val="18"/>
              </w:rPr>
              <w:t>950,000.00</w:t>
            </w:r>
            <w:r>
              <w:rPr>
                <w:rFonts w:ascii="Arial Narrow"/>
                <w:sz w:val="18"/>
              </w:rPr>
            </w:r>
          </w:p>
        </w:tc>
        <w:tc>
          <w:tcPr>
            <w:tcW w:w="1200" w:type="dxa"/>
            <w:tcBorders>
              <w:top w:val="single" w:sz="4" w:space="0" w:color="000000"/>
              <w:left w:val="nil" w:sz="6" w:space="0" w:color="auto"/>
              <w:bottom w:val="single" w:sz="4" w:space="0" w:color="000000"/>
              <w:right w:val="nil" w:sz="6" w:space="0" w:color="auto"/>
            </w:tcBorders>
          </w:tcPr>
          <w:p>
            <w:pPr>
              <w:pStyle w:val="TableParagraph"/>
              <w:spacing w:line="240" w:lineRule="auto" w:before="126"/>
              <w:ind w:right="97"/>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r>
      <w:tr>
        <w:trPr>
          <w:trHeight w:val="476" w:hRule="exact"/>
        </w:trPr>
        <w:tc>
          <w:tcPr>
            <w:tcW w:w="2174" w:type="dxa"/>
            <w:tcBorders>
              <w:top w:val="single" w:sz="4" w:space="0" w:color="000000"/>
              <w:left w:val="nil" w:sz="6" w:space="0" w:color="auto"/>
              <w:bottom w:val="single" w:sz="4" w:space="0" w:color="000000"/>
              <w:right w:val="nil" w:sz="6" w:space="0" w:color="auto"/>
            </w:tcBorders>
          </w:tcPr>
          <w:p>
            <w:pPr>
              <w:pStyle w:val="TableParagraph"/>
              <w:tabs>
                <w:tab w:pos="1798" w:val="left" w:leader="none"/>
              </w:tabs>
              <w:spacing w:line="160" w:lineRule="auto" w:before="39"/>
              <w:ind w:left="122" w:right="85"/>
              <w:jc w:val="left"/>
              <w:rPr>
                <w:rFonts w:ascii="Arial Narrow" w:hAnsi="Arial Narrow" w:cs="Arial Narrow" w:eastAsia="Arial Narrow" w:hint="default"/>
                <w:sz w:val="18"/>
                <w:szCs w:val="18"/>
              </w:rPr>
            </w:pPr>
            <w:r>
              <w:rPr>
                <w:rFonts w:ascii="宋体" w:hAnsi="宋体" w:cs="宋体" w:eastAsia="宋体" w:hint="default"/>
                <w:sz w:val="18"/>
                <w:szCs w:val="18"/>
              </w:rPr>
              <w:t>巢湖美菱电器营 </w:t>
            </w:r>
            <w:r>
              <w:rPr>
                <w:rFonts w:ascii="宋体" w:hAnsi="宋体" w:cs="宋体" w:eastAsia="宋体" w:hint="default"/>
                <w:spacing w:val="-17"/>
                <w:position w:val="-11"/>
                <w:sz w:val="18"/>
                <w:szCs w:val="18"/>
              </w:rPr>
              <w:t>销有限公司</w:t>
            </w:r>
            <w:r>
              <w:rPr>
                <w:rFonts w:ascii="Arial Narrow" w:hAnsi="Arial Narrow" w:cs="Arial Narrow" w:eastAsia="Arial Narrow" w:hint="default"/>
                <w:spacing w:val="-17"/>
                <w:sz w:val="18"/>
                <w:szCs w:val="18"/>
              </w:rPr>
              <w:tab/>
              <w:t>20.00</w:t>
            </w:r>
          </w:p>
        </w:tc>
        <w:tc>
          <w:tcPr>
            <w:tcW w:w="708" w:type="dxa"/>
            <w:tcBorders>
              <w:top w:val="single" w:sz="4" w:space="0" w:color="000000"/>
              <w:left w:val="nil" w:sz="6" w:space="0" w:color="auto"/>
              <w:bottom w:val="single" w:sz="4" w:space="0" w:color="000000"/>
              <w:right w:val="nil" w:sz="6" w:space="0" w:color="auto"/>
            </w:tcBorders>
          </w:tcPr>
          <w:p>
            <w:pPr>
              <w:pStyle w:val="TableParagraph"/>
              <w:spacing w:line="240" w:lineRule="auto" w:before="126"/>
              <w:ind w:right="85"/>
              <w:jc w:val="right"/>
              <w:rPr>
                <w:rFonts w:ascii="Arial Narrow" w:hAnsi="Arial Narrow" w:cs="Arial Narrow" w:eastAsia="Arial Narrow" w:hint="default"/>
                <w:sz w:val="18"/>
                <w:szCs w:val="18"/>
              </w:rPr>
            </w:pPr>
            <w:r>
              <w:rPr>
                <w:rFonts w:ascii="Arial Narrow"/>
                <w:spacing w:val="-17"/>
                <w:sz w:val="18"/>
              </w:rPr>
              <w:t>20.00</w:t>
            </w:r>
          </w:p>
        </w:tc>
        <w:tc>
          <w:tcPr>
            <w:tcW w:w="1418" w:type="dxa"/>
            <w:tcBorders>
              <w:top w:val="single" w:sz="4" w:space="0" w:color="000000"/>
              <w:left w:val="nil" w:sz="6" w:space="0" w:color="auto"/>
              <w:bottom w:val="single" w:sz="4" w:space="0" w:color="000000"/>
              <w:right w:val="nil" w:sz="6" w:space="0" w:color="auto"/>
            </w:tcBorders>
          </w:tcPr>
          <w:p>
            <w:pPr>
              <w:pStyle w:val="TableParagraph"/>
              <w:spacing w:line="240" w:lineRule="auto" w:before="126"/>
              <w:ind w:right="85"/>
              <w:jc w:val="right"/>
              <w:rPr>
                <w:rFonts w:ascii="Arial Narrow" w:hAnsi="Arial Narrow" w:cs="Arial Narrow" w:eastAsia="Arial Narrow" w:hint="default"/>
                <w:sz w:val="18"/>
                <w:szCs w:val="18"/>
              </w:rPr>
            </w:pPr>
            <w:r>
              <w:rPr>
                <w:rFonts w:ascii="Arial Narrow"/>
                <w:spacing w:val="-19"/>
                <w:sz w:val="18"/>
              </w:rPr>
              <w:t>1,000,000.00</w:t>
            </w:r>
          </w:p>
        </w:tc>
        <w:tc>
          <w:tcPr>
            <w:tcW w:w="1276" w:type="dxa"/>
            <w:tcBorders>
              <w:top w:val="single" w:sz="4" w:space="0" w:color="000000"/>
              <w:left w:val="nil" w:sz="6" w:space="0" w:color="auto"/>
              <w:bottom w:val="single" w:sz="4" w:space="0" w:color="000000"/>
              <w:right w:val="nil" w:sz="6" w:space="0" w:color="auto"/>
            </w:tcBorders>
          </w:tcPr>
          <w:p>
            <w:pPr>
              <w:pStyle w:val="TableParagraph"/>
              <w:spacing w:line="240" w:lineRule="auto" w:before="126"/>
              <w:ind w:right="105"/>
              <w:jc w:val="right"/>
              <w:rPr>
                <w:rFonts w:ascii="Arial Narrow" w:hAnsi="Arial Narrow" w:cs="Arial Narrow" w:eastAsia="Arial Narrow" w:hint="default"/>
                <w:sz w:val="18"/>
                <w:szCs w:val="18"/>
              </w:rPr>
            </w:pPr>
            <w:r>
              <w:rPr>
                <w:rFonts w:ascii="Arial Narrow"/>
                <w:spacing w:val="-21"/>
                <w:sz w:val="18"/>
              </w:rPr>
              <w:t>1,000,000.0000</w:t>
            </w:r>
            <w:r>
              <w:rPr>
                <w:rFonts w:ascii="Arial Narrow"/>
                <w:sz w:val="18"/>
              </w:rPr>
            </w:r>
          </w:p>
        </w:tc>
        <w:tc>
          <w:tcPr>
            <w:tcW w:w="1266" w:type="dxa"/>
            <w:tcBorders>
              <w:top w:val="single" w:sz="4" w:space="0" w:color="000000"/>
              <w:left w:val="nil" w:sz="6" w:space="0" w:color="auto"/>
              <w:bottom w:val="single" w:sz="4" w:space="0" w:color="000000"/>
              <w:right w:val="nil" w:sz="6" w:space="0" w:color="auto"/>
            </w:tcBorders>
          </w:tcPr>
          <w:p>
            <w:pPr/>
          </w:p>
        </w:tc>
        <w:tc>
          <w:tcPr>
            <w:tcW w:w="1072" w:type="dxa"/>
            <w:tcBorders>
              <w:top w:val="single" w:sz="4" w:space="0" w:color="000000"/>
              <w:left w:val="nil" w:sz="6" w:space="0" w:color="auto"/>
              <w:bottom w:val="single" w:sz="4" w:space="0" w:color="000000"/>
              <w:right w:val="nil" w:sz="6" w:space="0" w:color="auto"/>
            </w:tcBorders>
          </w:tcPr>
          <w:p>
            <w:pPr>
              <w:pStyle w:val="TableParagraph"/>
              <w:spacing w:line="240" w:lineRule="auto" w:before="126"/>
              <w:ind w:right="105"/>
              <w:jc w:val="right"/>
              <w:rPr>
                <w:rFonts w:ascii="Arial Narrow" w:hAnsi="Arial Narrow" w:cs="Arial Narrow" w:eastAsia="Arial Narrow" w:hint="default"/>
                <w:sz w:val="18"/>
                <w:szCs w:val="18"/>
              </w:rPr>
            </w:pPr>
            <w:r>
              <w:rPr>
                <w:rFonts w:ascii="Arial Narrow"/>
                <w:spacing w:val="-21"/>
                <w:sz w:val="18"/>
              </w:rPr>
              <w:t>100,000.00</w:t>
            </w:r>
            <w:r>
              <w:rPr>
                <w:rFonts w:ascii="Arial Narrow"/>
                <w:sz w:val="18"/>
              </w:rPr>
            </w:r>
          </w:p>
        </w:tc>
        <w:tc>
          <w:tcPr>
            <w:tcW w:w="1200" w:type="dxa"/>
            <w:tcBorders>
              <w:top w:val="single" w:sz="4" w:space="0" w:color="000000"/>
              <w:left w:val="nil" w:sz="6" w:space="0" w:color="auto"/>
              <w:bottom w:val="single" w:sz="4" w:space="0" w:color="000000"/>
              <w:right w:val="nil" w:sz="6" w:space="0" w:color="auto"/>
            </w:tcBorders>
          </w:tcPr>
          <w:p>
            <w:pPr>
              <w:pStyle w:val="TableParagraph"/>
              <w:spacing w:line="240" w:lineRule="auto" w:before="126"/>
              <w:ind w:right="106"/>
              <w:jc w:val="right"/>
              <w:rPr>
                <w:rFonts w:ascii="Arial Narrow" w:hAnsi="Arial Narrow" w:cs="Arial Narrow" w:eastAsia="Arial Narrow" w:hint="default"/>
                <w:sz w:val="18"/>
                <w:szCs w:val="18"/>
              </w:rPr>
            </w:pPr>
            <w:r>
              <w:rPr>
                <w:rFonts w:ascii="Arial Narrow"/>
                <w:spacing w:val="-21"/>
                <w:sz w:val="18"/>
              </w:rPr>
              <w:t>900,000.00</w:t>
            </w:r>
            <w:r>
              <w:rPr>
                <w:rFonts w:ascii="Arial Narrow"/>
                <w:sz w:val="18"/>
              </w:rPr>
            </w:r>
          </w:p>
        </w:tc>
        <w:tc>
          <w:tcPr>
            <w:tcW w:w="1200" w:type="dxa"/>
            <w:tcBorders>
              <w:top w:val="single" w:sz="4" w:space="0" w:color="000000"/>
              <w:left w:val="nil" w:sz="6" w:space="0" w:color="auto"/>
              <w:bottom w:val="single" w:sz="4" w:space="0" w:color="000000"/>
              <w:right w:val="nil" w:sz="6" w:space="0" w:color="auto"/>
            </w:tcBorders>
          </w:tcPr>
          <w:p>
            <w:pPr>
              <w:pStyle w:val="TableParagraph"/>
              <w:spacing w:line="240" w:lineRule="auto" w:before="126"/>
              <w:ind w:right="97"/>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r>
      <w:tr>
        <w:trPr>
          <w:trHeight w:val="478" w:hRule="exact"/>
        </w:trPr>
        <w:tc>
          <w:tcPr>
            <w:tcW w:w="2174" w:type="dxa"/>
            <w:tcBorders>
              <w:top w:val="single" w:sz="4" w:space="0" w:color="000000"/>
              <w:left w:val="nil" w:sz="6" w:space="0" w:color="auto"/>
              <w:bottom w:val="single" w:sz="4" w:space="0" w:color="000000"/>
              <w:right w:val="nil" w:sz="6" w:space="0" w:color="auto"/>
            </w:tcBorders>
          </w:tcPr>
          <w:p>
            <w:pPr>
              <w:pStyle w:val="TableParagraph"/>
              <w:tabs>
                <w:tab w:pos="1798" w:val="left" w:leader="none"/>
              </w:tabs>
              <w:spacing w:line="160" w:lineRule="auto" w:before="39"/>
              <w:ind w:left="122" w:right="85"/>
              <w:jc w:val="left"/>
              <w:rPr>
                <w:rFonts w:ascii="Arial Narrow" w:hAnsi="Arial Narrow" w:cs="Arial Narrow" w:eastAsia="Arial Narrow" w:hint="default"/>
                <w:sz w:val="18"/>
                <w:szCs w:val="18"/>
              </w:rPr>
            </w:pPr>
            <w:r>
              <w:rPr>
                <w:rFonts w:ascii="宋体" w:hAnsi="宋体" w:cs="宋体" w:eastAsia="宋体" w:hint="default"/>
                <w:sz w:val="18"/>
                <w:szCs w:val="18"/>
              </w:rPr>
              <w:t>亳州美菱电器营 </w:t>
            </w:r>
            <w:r>
              <w:rPr>
                <w:rFonts w:ascii="宋体" w:hAnsi="宋体" w:cs="宋体" w:eastAsia="宋体" w:hint="default"/>
                <w:spacing w:val="-17"/>
                <w:position w:val="-11"/>
                <w:sz w:val="18"/>
                <w:szCs w:val="18"/>
              </w:rPr>
              <w:t>销有限公司</w:t>
            </w:r>
            <w:r>
              <w:rPr>
                <w:rFonts w:ascii="Arial Narrow" w:hAnsi="Arial Narrow" w:cs="Arial Narrow" w:eastAsia="Arial Narrow" w:hint="default"/>
                <w:spacing w:val="-17"/>
                <w:sz w:val="18"/>
                <w:szCs w:val="18"/>
              </w:rPr>
              <w:tab/>
              <w:t>20.00</w:t>
            </w:r>
          </w:p>
        </w:tc>
        <w:tc>
          <w:tcPr>
            <w:tcW w:w="708" w:type="dxa"/>
            <w:tcBorders>
              <w:top w:val="single" w:sz="4" w:space="0" w:color="000000"/>
              <w:left w:val="nil" w:sz="6" w:space="0" w:color="auto"/>
              <w:bottom w:val="single" w:sz="4" w:space="0" w:color="000000"/>
              <w:right w:val="nil" w:sz="6" w:space="0" w:color="auto"/>
            </w:tcBorders>
          </w:tcPr>
          <w:p>
            <w:pPr>
              <w:pStyle w:val="TableParagraph"/>
              <w:spacing w:line="240" w:lineRule="auto" w:before="126"/>
              <w:ind w:right="86"/>
              <w:jc w:val="right"/>
              <w:rPr>
                <w:rFonts w:ascii="Arial Narrow" w:hAnsi="Arial Narrow" w:cs="Arial Narrow" w:eastAsia="Arial Narrow" w:hint="default"/>
                <w:sz w:val="18"/>
                <w:szCs w:val="18"/>
              </w:rPr>
            </w:pPr>
            <w:r>
              <w:rPr>
                <w:rFonts w:ascii="Arial Narrow"/>
                <w:spacing w:val="-17"/>
                <w:sz w:val="18"/>
              </w:rPr>
              <w:t>20.00</w:t>
            </w:r>
          </w:p>
        </w:tc>
        <w:tc>
          <w:tcPr>
            <w:tcW w:w="1418" w:type="dxa"/>
            <w:tcBorders>
              <w:top w:val="single" w:sz="4" w:space="0" w:color="000000"/>
              <w:left w:val="nil" w:sz="6" w:space="0" w:color="auto"/>
              <w:bottom w:val="single" w:sz="4" w:space="0" w:color="000000"/>
              <w:right w:val="nil" w:sz="6" w:space="0" w:color="auto"/>
            </w:tcBorders>
          </w:tcPr>
          <w:p>
            <w:pPr>
              <w:pStyle w:val="TableParagraph"/>
              <w:spacing w:line="240" w:lineRule="auto" w:before="126"/>
              <w:ind w:right="106"/>
              <w:jc w:val="right"/>
              <w:rPr>
                <w:rFonts w:ascii="Arial Narrow" w:hAnsi="Arial Narrow" w:cs="Arial Narrow" w:eastAsia="Arial Narrow" w:hint="default"/>
                <w:sz w:val="18"/>
                <w:szCs w:val="18"/>
              </w:rPr>
            </w:pPr>
            <w:r>
              <w:rPr>
                <w:rFonts w:ascii="Arial Narrow"/>
                <w:spacing w:val="-21"/>
                <w:sz w:val="18"/>
              </w:rPr>
              <w:t>800,000.00</w:t>
            </w:r>
            <w:r>
              <w:rPr>
                <w:rFonts w:ascii="Arial Narrow"/>
                <w:sz w:val="18"/>
              </w:rPr>
            </w:r>
          </w:p>
        </w:tc>
        <w:tc>
          <w:tcPr>
            <w:tcW w:w="1276" w:type="dxa"/>
            <w:tcBorders>
              <w:top w:val="single" w:sz="4" w:space="0" w:color="000000"/>
              <w:left w:val="nil" w:sz="6" w:space="0" w:color="auto"/>
              <w:bottom w:val="single" w:sz="4" w:space="0" w:color="000000"/>
              <w:right w:val="nil" w:sz="6" w:space="0" w:color="auto"/>
            </w:tcBorders>
          </w:tcPr>
          <w:p>
            <w:pPr>
              <w:pStyle w:val="TableParagraph"/>
              <w:spacing w:line="240" w:lineRule="auto" w:before="126"/>
              <w:ind w:right="86"/>
              <w:jc w:val="right"/>
              <w:rPr>
                <w:rFonts w:ascii="Arial Narrow" w:hAnsi="Arial Narrow" w:cs="Arial Narrow" w:eastAsia="Arial Narrow" w:hint="default"/>
                <w:sz w:val="18"/>
                <w:szCs w:val="18"/>
              </w:rPr>
            </w:pPr>
            <w:r>
              <w:rPr>
                <w:rFonts w:ascii="Arial Narrow"/>
                <w:spacing w:val="-19"/>
                <w:sz w:val="18"/>
              </w:rPr>
              <w:t>800,000.0000</w:t>
            </w:r>
          </w:p>
        </w:tc>
        <w:tc>
          <w:tcPr>
            <w:tcW w:w="1266" w:type="dxa"/>
            <w:tcBorders>
              <w:top w:val="single" w:sz="4" w:space="0" w:color="000000"/>
              <w:left w:val="nil" w:sz="6" w:space="0" w:color="auto"/>
              <w:bottom w:val="single" w:sz="4" w:space="0" w:color="000000"/>
              <w:right w:val="nil" w:sz="6" w:space="0" w:color="auto"/>
            </w:tcBorders>
          </w:tcPr>
          <w:p>
            <w:pPr/>
          </w:p>
        </w:tc>
        <w:tc>
          <w:tcPr>
            <w:tcW w:w="1072" w:type="dxa"/>
            <w:tcBorders>
              <w:top w:val="single" w:sz="4" w:space="0" w:color="000000"/>
              <w:left w:val="nil" w:sz="6" w:space="0" w:color="auto"/>
              <w:bottom w:val="single" w:sz="4" w:space="0" w:color="000000"/>
              <w:right w:val="nil" w:sz="6" w:space="0" w:color="auto"/>
            </w:tcBorders>
          </w:tcPr>
          <w:p>
            <w:pPr>
              <w:pStyle w:val="TableParagraph"/>
              <w:spacing w:line="240" w:lineRule="auto" w:before="126"/>
              <w:ind w:right="87"/>
              <w:jc w:val="right"/>
              <w:rPr>
                <w:rFonts w:ascii="Arial Narrow" w:hAnsi="Arial Narrow" w:cs="Arial Narrow" w:eastAsia="Arial Narrow" w:hint="default"/>
                <w:sz w:val="18"/>
                <w:szCs w:val="18"/>
              </w:rPr>
            </w:pPr>
            <w:r>
              <w:rPr>
                <w:rFonts w:ascii="Arial Narrow"/>
                <w:spacing w:val="-19"/>
                <w:sz w:val="18"/>
              </w:rPr>
              <w:t>80,000.00</w:t>
            </w:r>
          </w:p>
        </w:tc>
        <w:tc>
          <w:tcPr>
            <w:tcW w:w="1200" w:type="dxa"/>
            <w:tcBorders>
              <w:top w:val="single" w:sz="4" w:space="0" w:color="000000"/>
              <w:left w:val="nil" w:sz="6" w:space="0" w:color="auto"/>
              <w:bottom w:val="single" w:sz="4" w:space="0" w:color="000000"/>
              <w:right w:val="nil" w:sz="6" w:space="0" w:color="auto"/>
            </w:tcBorders>
          </w:tcPr>
          <w:p>
            <w:pPr>
              <w:pStyle w:val="TableParagraph"/>
              <w:spacing w:line="240" w:lineRule="auto" w:before="126"/>
              <w:ind w:right="107"/>
              <w:jc w:val="right"/>
              <w:rPr>
                <w:rFonts w:ascii="Arial Narrow" w:hAnsi="Arial Narrow" w:cs="Arial Narrow" w:eastAsia="Arial Narrow" w:hint="default"/>
                <w:sz w:val="18"/>
                <w:szCs w:val="18"/>
              </w:rPr>
            </w:pPr>
            <w:r>
              <w:rPr>
                <w:rFonts w:ascii="Arial Narrow"/>
                <w:spacing w:val="-21"/>
                <w:sz w:val="18"/>
              </w:rPr>
              <w:t>720,000.00</w:t>
            </w:r>
            <w:r>
              <w:rPr>
                <w:rFonts w:ascii="Arial Narrow"/>
                <w:sz w:val="18"/>
              </w:rPr>
            </w:r>
          </w:p>
        </w:tc>
        <w:tc>
          <w:tcPr>
            <w:tcW w:w="1200" w:type="dxa"/>
            <w:tcBorders>
              <w:top w:val="single" w:sz="4" w:space="0" w:color="000000"/>
              <w:left w:val="nil" w:sz="6" w:space="0" w:color="auto"/>
              <w:bottom w:val="single" w:sz="4" w:space="0" w:color="000000"/>
              <w:right w:val="nil" w:sz="6" w:space="0" w:color="auto"/>
            </w:tcBorders>
          </w:tcPr>
          <w:p>
            <w:pPr>
              <w:pStyle w:val="TableParagraph"/>
              <w:spacing w:line="240" w:lineRule="auto" w:before="126"/>
              <w:ind w:right="99"/>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r>
      <w:tr>
        <w:trPr>
          <w:trHeight w:val="476" w:hRule="exact"/>
        </w:trPr>
        <w:tc>
          <w:tcPr>
            <w:tcW w:w="2174" w:type="dxa"/>
            <w:tcBorders>
              <w:top w:val="single" w:sz="4" w:space="0" w:color="000000"/>
              <w:left w:val="nil" w:sz="6" w:space="0" w:color="auto"/>
              <w:bottom w:val="single" w:sz="4" w:space="0" w:color="000000"/>
              <w:right w:val="nil" w:sz="6" w:space="0" w:color="auto"/>
            </w:tcBorders>
          </w:tcPr>
          <w:p>
            <w:pPr>
              <w:pStyle w:val="TableParagraph"/>
              <w:tabs>
                <w:tab w:pos="1798" w:val="left" w:leader="none"/>
              </w:tabs>
              <w:spacing w:line="160" w:lineRule="auto" w:before="39"/>
              <w:ind w:left="122" w:right="85"/>
              <w:jc w:val="left"/>
              <w:rPr>
                <w:rFonts w:ascii="Arial Narrow" w:hAnsi="Arial Narrow" w:cs="Arial Narrow" w:eastAsia="Arial Narrow" w:hint="default"/>
                <w:sz w:val="18"/>
                <w:szCs w:val="18"/>
              </w:rPr>
            </w:pPr>
            <w:r>
              <w:rPr>
                <w:rFonts w:ascii="宋体" w:hAnsi="宋体" w:cs="宋体" w:eastAsia="宋体" w:hint="default"/>
                <w:sz w:val="18"/>
                <w:szCs w:val="18"/>
              </w:rPr>
              <w:t>广元美菱电器营 </w:t>
            </w:r>
            <w:r>
              <w:rPr>
                <w:rFonts w:ascii="宋体" w:hAnsi="宋体" w:cs="宋体" w:eastAsia="宋体" w:hint="default"/>
                <w:spacing w:val="-17"/>
                <w:position w:val="-11"/>
                <w:sz w:val="18"/>
                <w:szCs w:val="18"/>
              </w:rPr>
              <w:t>销有限公司</w:t>
            </w:r>
            <w:r>
              <w:rPr>
                <w:rFonts w:ascii="Arial Narrow" w:hAnsi="Arial Narrow" w:cs="Arial Narrow" w:eastAsia="Arial Narrow" w:hint="default"/>
                <w:spacing w:val="-17"/>
                <w:sz w:val="18"/>
                <w:szCs w:val="18"/>
              </w:rPr>
              <w:tab/>
              <w:t>20.00</w:t>
            </w:r>
          </w:p>
        </w:tc>
        <w:tc>
          <w:tcPr>
            <w:tcW w:w="708" w:type="dxa"/>
            <w:tcBorders>
              <w:top w:val="single" w:sz="4" w:space="0" w:color="000000"/>
              <w:left w:val="nil" w:sz="6" w:space="0" w:color="auto"/>
              <w:bottom w:val="single" w:sz="4" w:space="0" w:color="000000"/>
              <w:right w:val="nil" w:sz="6" w:space="0" w:color="auto"/>
            </w:tcBorders>
          </w:tcPr>
          <w:p>
            <w:pPr>
              <w:pStyle w:val="TableParagraph"/>
              <w:spacing w:line="240" w:lineRule="auto" w:before="126"/>
              <w:ind w:right="87"/>
              <w:jc w:val="right"/>
              <w:rPr>
                <w:rFonts w:ascii="Arial Narrow" w:hAnsi="Arial Narrow" w:cs="Arial Narrow" w:eastAsia="Arial Narrow" w:hint="default"/>
                <w:sz w:val="18"/>
                <w:szCs w:val="18"/>
              </w:rPr>
            </w:pPr>
            <w:r>
              <w:rPr>
                <w:rFonts w:ascii="Arial Narrow"/>
                <w:spacing w:val="-17"/>
                <w:sz w:val="18"/>
              </w:rPr>
              <w:t>20.00</w:t>
            </w:r>
          </w:p>
        </w:tc>
        <w:tc>
          <w:tcPr>
            <w:tcW w:w="1418" w:type="dxa"/>
            <w:tcBorders>
              <w:top w:val="single" w:sz="4" w:space="0" w:color="000000"/>
              <w:left w:val="nil" w:sz="6" w:space="0" w:color="auto"/>
              <w:bottom w:val="single" w:sz="4" w:space="0" w:color="000000"/>
              <w:right w:val="nil" w:sz="6" w:space="0" w:color="auto"/>
            </w:tcBorders>
          </w:tcPr>
          <w:p>
            <w:pPr>
              <w:pStyle w:val="TableParagraph"/>
              <w:spacing w:line="240" w:lineRule="auto" w:before="126"/>
              <w:ind w:right="106"/>
              <w:jc w:val="right"/>
              <w:rPr>
                <w:rFonts w:ascii="Arial Narrow" w:hAnsi="Arial Narrow" w:cs="Arial Narrow" w:eastAsia="Arial Narrow" w:hint="default"/>
                <w:sz w:val="18"/>
                <w:szCs w:val="18"/>
              </w:rPr>
            </w:pPr>
            <w:r>
              <w:rPr>
                <w:rFonts w:ascii="Arial Narrow"/>
                <w:spacing w:val="-21"/>
                <w:sz w:val="18"/>
              </w:rPr>
              <w:t>800,000.00</w:t>
            </w:r>
            <w:r>
              <w:rPr>
                <w:rFonts w:ascii="Arial Narrow"/>
                <w:sz w:val="18"/>
              </w:rPr>
            </w:r>
          </w:p>
        </w:tc>
        <w:tc>
          <w:tcPr>
            <w:tcW w:w="1276" w:type="dxa"/>
            <w:tcBorders>
              <w:top w:val="single" w:sz="4" w:space="0" w:color="000000"/>
              <w:left w:val="nil" w:sz="6" w:space="0" w:color="auto"/>
              <w:bottom w:val="single" w:sz="4" w:space="0" w:color="000000"/>
              <w:right w:val="nil" w:sz="6" w:space="0" w:color="auto"/>
            </w:tcBorders>
          </w:tcPr>
          <w:p>
            <w:pPr>
              <w:pStyle w:val="TableParagraph"/>
              <w:spacing w:line="240" w:lineRule="auto" w:before="126"/>
              <w:ind w:right="87"/>
              <w:jc w:val="right"/>
              <w:rPr>
                <w:rFonts w:ascii="Arial Narrow" w:hAnsi="Arial Narrow" w:cs="Arial Narrow" w:eastAsia="Arial Narrow" w:hint="default"/>
                <w:sz w:val="18"/>
                <w:szCs w:val="18"/>
              </w:rPr>
            </w:pPr>
            <w:r>
              <w:rPr>
                <w:rFonts w:ascii="Arial Narrow"/>
                <w:spacing w:val="-19"/>
                <w:sz w:val="18"/>
              </w:rPr>
              <w:t>800,000.0000</w:t>
            </w:r>
          </w:p>
        </w:tc>
        <w:tc>
          <w:tcPr>
            <w:tcW w:w="1266" w:type="dxa"/>
            <w:tcBorders>
              <w:top w:val="single" w:sz="4" w:space="0" w:color="000000"/>
              <w:left w:val="nil" w:sz="6" w:space="0" w:color="auto"/>
              <w:bottom w:val="single" w:sz="4" w:space="0" w:color="000000"/>
              <w:right w:val="nil" w:sz="6" w:space="0" w:color="auto"/>
            </w:tcBorders>
          </w:tcPr>
          <w:p>
            <w:pPr/>
          </w:p>
        </w:tc>
        <w:tc>
          <w:tcPr>
            <w:tcW w:w="1072" w:type="dxa"/>
            <w:tcBorders>
              <w:top w:val="single" w:sz="4" w:space="0" w:color="000000"/>
              <w:left w:val="nil" w:sz="6" w:space="0" w:color="auto"/>
              <w:bottom w:val="single" w:sz="4" w:space="0" w:color="000000"/>
              <w:right w:val="nil" w:sz="6" w:space="0" w:color="auto"/>
            </w:tcBorders>
          </w:tcPr>
          <w:p>
            <w:pPr>
              <w:pStyle w:val="TableParagraph"/>
              <w:spacing w:line="240" w:lineRule="auto" w:before="126"/>
              <w:ind w:right="106"/>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c>
          <w:tcPr>
            <w:tcW w:w="1200" w:type="dxa"/>
            <w:tcBorders>
              <w:top w:val="single" w:sz="4" w:space="0" w:color="000000"/>
              <w:left w:val="nil" w:sz="6" w:space="0" w:color="auto"/>
              <w:bottom w:val="single" w:sz="4" w:space="0" w:color="000000"/>
              <w:right w:val="nil" w:sz="6" w:space="0" w:color="auto"/>
            </w:tcBorders>
          </w:tcPr>
          <w:p>
            <w:pPr>
              <w:pStyle w:val="TableParagraph"/>
              <w:spacing w:line="240" w:lineRule="auto" w:before="126"/>
              <w:ind w:right="106"/>
              <w:jc w:val="right"/>
              <w:rPr>
                <w:rFonts w:ascii="Arial Narrow" w:hAnsi="Arial Narrow" w:cs="Arial Narrow" w:eastAsia="Arial Narrow" w:hint="default"/>
                <w:sz w:val="18"/>
                <w:szCs w:val="18"/>
              </w:rPr>
            </w:pPr>
            <w:r>
              <w:rPr>
                <w:rFonts w:ascii="Arial Narrow"/>
                <w:spacing w:val="-21"/>
                <w:sz w:val="18"/>
              </w:rPr>
              <w:t>800,000.00</w:t>
            </w:r>
            <w:r>
              <w:rPr>
                <w:rFonts w:ascii="Arial Narrow"/>
                <w:sz w:val="18"/>
              </w:rPr>
            </w:r>
          </w:p>
        </w:tc>
        <w:tc>
          <w:tcPr>
            <w:tcW w:w="1200" w:type="dxa"/>
            <w:tcBorders>
              <w:top w:val="single" w:sz="4" w:space="0" w:color="000000"/>
              <w:left w:val="nil" w:sz="6" w:space="0" w:color="auto"/>
              <w:bottom w:val="single" w:sz="4" w:space="0" w:color="000000"/>
              <w:right w:val="nil" w:sz="6" w:space="0" w:color="auto"/>
            </w:tcBorders>
          </w:tcPr>
          <w:p>
            <w:pPr>
              <w:pStyle w:val="TableParagraph"/>
              <w:spacing w:line="240" w:lineRule="auto" w:before="126"/>
              <w:ind w:right="98"/>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r>
      <w:tr>
        <w:trPr>
          <w:trHeight w:val="478" w:hRule="exact"/>
        </w:trPr>
        <w:tc>
          <w:tcPr>
            <w:tcW w:w="2174" w:type="dxa"/>
            <w:tcBorders>
              <w:top w:val="single" w:sz="4" w:space="0" w:color="000000"/>
              <w:left w:val="nil" w:sz="6" w:space="0" w:color="auto"/>
              <w:bottom w:val="single" w:sz="4" w:space="0" w:color="000000"/>
              <w:right w:val="nil" w:sz="6" w:space="0" w:color="auto"/>
            </w:tcBorders>
          </w:tcPr>
          <w:p>
            <w:pPr>
              <w:pStyle w:val="TableParagraph"/>
              <w:tabs>
                <w:tab w:pos="1798" w:val="left" w:leader="none"/>
              </w:tabs>
              <w:spacing w:line="160" w:lineRule="auto" w:before="39"/>
              <w:ind w:left="122" w:right="105"/>
              <w:jc w:val="left"/>
              <w:rPr>
                <w:rFonts w:ascii="Arial Narrow" w:hAnsi="Arial Narrow" w:cs="Arial Narrow" w:eastAsia="Arial Narrow" w:hint="default"/>
                <w:sz w:val="18"/>
                <w:szCs w:val="18"/>
              </w:rPr>
            </w:pPr>
            <w:r>
              <w:rPr>
                <w:rFonts w:ascii="宋体" w:hAnsi="宋体" w:cs="宋体" w:eastAsia="宋体" w:hint="default"/>
                <w:sz w:val="18"/>
                <w:szCs w:val="18"/>
              </w:rPr>
              <w:t>广西美菱家用电 </w:t>
            </w:r>
            <w:r>
              <w:rPr>
                <w:rFonts w:ascii="宋体" w:hAnsi="宋体" w:cs="宋体" w:eastAsia="宋体" w:hint="default"/>
                <w:spacing w:val="-17"/>
                <w:position w:val="-11"/>
                <w:sz w:val="18"/>
                <w:szCs w:val="18"/>
              </w:rPr>
              <w:t>器有限公司</w:t>
            </w:r>
            <w:r>
              <w:rPr>
                <w:rFonts w:ascii="Arial Narrow" w:hAnsi="Arial Narrow" w:cs="Arial Narrow" w:eastAsia="Arial Narrow" w:hint="default"/>
                <w:spacing w:val="-17"/>
                <w:sz w:val="18"/>
                <w:szCs w:val="18"/>
              </w:rPr>
              <w:tab/>
            </w:r>
            <w:r>
              <w:rPr>
                <w:rFonts w:ascii="Arial Narrow" w:hAnsi="Arial Narrow" w:cs="Arial Narrow" w:eastAsia="Arial Narrow" w:hint="default"/>
                <w:spacing w:val="-21"/>
                <w:sz w:val="18"/>
                <w:szCs w:val="18"/>
              </w:rPr>
              <w:t>20.00</w:t>
            </w:r>
            <w:r>
              <w:rPr>
                <w:rFonts w:ascii="Arial Narrow" w:hAnsi="Arial Narrow" w:cs="Arial Narrow" w:eastAsia="Arial Narrow" w:hint="default"/>
                <w:sz w:val="18"/>
                <w:szCs w:val="18"/>
              </w:rPr>
            </w:r>
          </w:p>
        </w:tc>
        <w:tc>
          <w:tcPr>
            <w:tcW w:w="708" w:type="dxa"/>
            <w:tcBorders>
              <w:top w:val="single" w:sz="4" w:space="0" w:color="000000"/>
              <w:left w:val="nil" w:sz="6" w:space="0" w:color="auto"/>
              <w:bottom w:val="single" w:sz="4" w:space="0" w:color="000000"/>
              <w:right w:val="nil" w:sz="6" w:space="0" w:color="auto"/>
            </w:tcBorders>
          </w:tcPr>
          <w:p>
            <w:pPr>
              <w:pStyle w:val="TableParagraph"/>
              <w:spacing w:line="240" w:lineRule="auto" w:before="126"/>
              <w:ind w:right="105"/>
              <w:jc w:val="right"/>
              <w:rPr>
                <w:rFonts w:ascii="Arial Narrow" w:hAnsi="Arial Narrow" w:cs="Arial Narrow" w:eastAsia="Arial Narrow" w:hint="default"/>
                <w:sz w:val="18"/>
                <w:szCs w:val="18"/>
              </w:rPr>
            </w:pPr>
            <w:r>
              <w:rPr>
                <w:rFonts w:ascii="Arial Narrow"/>
                <w:spacing w:val="-21"/>
                <w:sz w:val="18"/>
              </w:rPr>
              <w:t>20.00</w:t>
            </w:r>
            <w:r>
              <w:rPr>
                <w:rFonts w:ascii="Arial Narrow"/>
                <w:sz w:val="18"/>
              </w:rPr>
            </w:r>
          </w:p>
        </w:tc>
        <w:tc>
          <w:tcPr>
            <w:tcW w:w="1418" w:type="dxa"/>
            <w:tcBorders>
              <w:top w:val="single" w:sz="4" w:space="0" w:color="000000"/>
              <w:left w:val="nil" w:sz="6" w:space="0" w:color="auto"/>
              <w:bottom w:val="single" w:sz="4" w:space="0" w:color="000000"/>
              <w:right w:val="nil" w:sz="6" w:space="0" w:color="auto"/>
            </w:tcBorders>
          </w:tcPr>
          <w:p>
            <w:pPr>
              <w:pStyle w:val="TableParagraph"/>
              <w:spacing w:line="240" w:lineRule="auto" w:before="126"/>
              <w:ind w:right="105"/>
              <w:jc w:val="right"/>
              <w:rPr>
                <w:rFonts w:ascii="Arial Narrow" w:hAnsi="Arial Narrow" w:cs="Arial Narrow" w:eastAsia="Arial Narrow" w:hint="default"/>
                <w:sz w:val="18"/>
                <w:szCs w:val="18"/>
              </w:rPr>
            </w:pPr>
            <w:r>
              <w:rPr>
                <w:rFonts w:ascii="Arial Narrow"/>
                <w:spacing w:val="-21"/>
                <w:sz w:val="18"/>
              </w:rPr>
              <w:t>1,000,000.00</w:t>
            </w:r>
            <w:r>
              <w:rPr>
                <w:rFonts w:ascii="Arial Narrow"/>
                <w:sz w:val="18"/>
              </w:rPr>
            </w:r>
          </w:p>
        </w:tc>
        <w:tc>
          <w:tcPr>
            <w:tcW w:w="1276" w:type="dxa"/>
            <w:tcBorders>
              <w:top w:val="single" w:sz="4" w:space="0" w:color="000000"/>
              <w:left w:val="nil" w:sz="6" w:space="0" w:color="auto"/>
              <w:bottom w:val="single" w:sz="4" w:space="0" w:color="000000"/>
              <w:right w:val="nil" w:sz="6" w:space="0" w:color="auto"/>
            </w:tcBorders>
          </w:tcPr>
          <w:p>
            <w:pPr>
              <w:pStyle w:val="TableParagraph"/>
              <w:spacing w:line="240" w:lineRule="auto" w:before="126"/>
              <w:ind w:right="84"/>
              <w:jc w:val="right"/>
              <w:rPr>
                <w:rFonts w:ascii="Arial Narrow" w:hAnsi="Arial Narrow" w:cs="Arial Narrow" w:eastAsia="Arial Narrow" w:hint="default"/>
                <w:sz w:val="18"/>
                <w:szCs w:val="18"/>
              </w:rPr>
            </w:pPr>
            <w:r>
              <w:rPr>
                <w:rFonts w:ascii="Arial Narrow"/>
                <w:sz w:val="18"/>
              </w:rPr>
              <w:t>-</w:t>
            </w:r>
          </w:p>
        </w:tc>
        <w:tc>
          <w:tcPr>
            <w:tcW w:w="1266" w:type="dxa"/>
            <w:tcBorders>
              <w:top w:val="single" w:sz="4" w:space="0" w:color="000000"/>
              <w:left w:val="nil" w:sz="6" w:space="0" w:color="auto"/>
              <w:bottom w:val="single" w:sz="4" w:space="0" w:color="000000"/>
              <w:right w:val="nil" w:sz="6" w:space="0" w:color="auto"/>
            </w:tcBorders>
          </w:tcPr>
          <w:p>
            <w:pPr>
              <w:pStyle w:val="TableParagraph"/>
              <w:spacing w:line="240" w:lineRule="auto" w:before="126"/>
              <w:ind w:right="105"/>
              <w:jc w:val="right"/>
              <w:rPr>
                <w:rFonts w:ascii="Arial Narrow" w:hAnsi="Arial Narrow" w:cs="Arial Narrow" w:eastAsia="Arial Narrow" w:hint="default"/>
                <w:sz w:val="18"/>
                <w:szCs w:val="18"/>
              </w:rPr>
            </w:pPr>
            <w:r>
              <w:rPr>
                <w:rFonts w:ascii="Arial Narrow"/>
                <w:spacing w:val="-21"/>
                <w:sz w:val="18"/>
              </w:rPr>
              <w:t>1,000,000.00</w:t>
            </w:r>
            <w:r>
              <w:rPr>
                <w:rFonts w:ascii="Arial Narrow"/>
                <w:sz w:val="18"/>
              </w:rPr>
            </w:r>
          </w:p>
        </w:tc>
        <w:tc>
          <w:tcPr>
            <w:tcW w:w="1072" w:type="dxa"/>
            <w:tcBorders>
              <w:top w:val="single" w:sz="4" w:space="0" w:color="000000"/>
              <w:left w:val="nil" w:sz="6" w:space="0" w:color="auto"/>
              <w:bottom w:val="single" w:sz="4" w:space="0" w:color="000000"/>
              <w:right w:val="nil" w:sz="6" w:space="0" w:color="auto"/>
            </w:tcBorders>
          </w:tcPr>
          <w:p>
            <w:pPr>
              <w:pStyle w:val="TableParagraph"/>
              <w:spacing w:line="240" w:lineRule="auto" w:before="126"/>
              <w:ind w:right="106"/>
              <w:jc w:val="right"/>
              <w:rPr>
                <w:rFonts w:ascii="Arial Narrow" w:hAnsi="Arial Narrow" w:cs="Arial Narrow" w:eastAsia="Arial Narrow" w:hint="default"/>
                <w:sz w:val="18"/>
                <w:szCs w:val="18"/>
              </w:rPr>
            </w:pPr>
            <w:r>
              <w:rPr>
                <w:rFonts w:ascii="Arial Narrow"/>
                <w:spacing w:val="-21"/>
                <w:w w:val="95"/>
                <w:sz w:val="18"/>
              </w:rPr>
              <w:t>--</w:t>
            </w:r>
            <w:r>
              <w:rPr>
                <w:rFonts w:ascii="Arial Narrow"/>
                <w:w w:val="95"/>
                <w:sz w:val="18"/>
              </w:rPr>
            </w:r>
          </w:p>
        </w:tc>
        <w:tc>
          <w:tcPr>
            <w:tcW w:w="1200" w:type="dxa"/>
            <w:tcBorders>
              <w:top w:val="single" w:sz="4" w:space="0" w:color="000000"/>
              <w:left w:val="nil" w:sz="6" w:space="0" w:color="auto"/>
              <w:bottom w:val="single" w:sz="4" w:space="0" w:color="000000"/>
              <w:right w:val="nil" w:sz="6" w:space="0" w:color="auto"/>
            </w:tcBorders>
          </w:tcPr>
          <w:p>
            <w:pPr>
              <w:pStyle w:val="TableParagraph"/>
              <w:spacing w:line="240" w:lineRule="auto" w:before="126"/>
              <w:ind w:right="106"/>
              <w:jc w:val="right"/>
              <w:rPr>
                <w:rFonts w:ascii="Arial Narrow" w:hAnsi="Arial Narrow" w:cs="Arial Narrow" w:eastAsia="Arial Narrow" w:hint="default"/>
                <w:sz w:val="18"/>
                <w:szCs w:val="18"/>
              </w:rPr>
            </w:pPr>
            <w:r>
              <w:rPr>
                <w:rFonts w:ascii="Arial Narrow"/>
                <w:spacing w:val="-21"/>
                <w:sz w:val="18"/>
              </w:rPr>
              <w:t>1,000,000.00</w:t>
            </w:r>
            <w:r>
              <w:rPr>
                <w:rFonts w:ascii="Arial Narrow"/>
                <w:sz w:val="18"/>
              </w:rPr>
            </w:r>
          </w:p>
        </w:tc>
        <w:tc>
          <w:tcPr>
            <w:tcW w:w="1200" w:type="dxa"/>
            <w:tcBorders>
              <w:top w:val="single" w:sz="4" w:space="0" w:color="000000"/>
              <w:left w:val="nil" w:sz="6" w:space="0" w:color="auto"/>
              <w:bottom w:val="single" w:sz="4" w:space="0" w:color="000000"/>
              <w:right w:val="nil" w:sz="6" w:space="0" w:color="auto"/>
            </w:tcBorders>
          </w:tcPr>
          <w:p>
            <w:pPr>
              <w:pStyle w:val="TableParagraph"/>
              <w:spacing w:line="240" w:lineRule="auto" w:before="126"/>
              <w:ind w:right="98"/>
              <w:jc w:val="right"/>
              <w:rPr>
                <w:rFonts w:ascii="Arial Narrow" w:hAnsi="Arial Narrow" w:cs="Arial Narrow" w:eastAsia="Arial Narrow" w:hint="default"/>
                <w:sz w:val="18"/>
                <w:szCs w:val="18"/>
              </w:rPr>
            </w:pPr>
            <w:r>
              <w:rPr>
                <w:rFonts w:ascii="Arial Narrow"/>
                <w:spacing w:val="-21"/>
                <w:w w:val="95"/>
                <w:sz w:val="18"/>
              </w:rPr>
              <w:t>--</w:t>
            </w:r>
            <w:r>
              <w:rPr>
                <w:rFonts w:ascii="Arial Narrow"/>
                <w:w w:val="95"/>
                <w:sz w:val="18"/>
              </w:rPr>
            </w:r>
          </w:p>
        </w:tc>
      </w:tr>
      <w:tr>
        <w:trPr>
          <w:trHeight w:val="476" w:hRule="exact"/>
        </w:trPr>
        <w:tc>
          <w:tcPr>
            <w:tcW w:w="2174" w:type="dxa"/>
            <w:tcBorders>
              <w:top w:val="single" w:sz="4" w:space="0" w:color="000000"/>
              <w:left w:val="nil" w:sz="6" w:space="0" w:color="auto"/>
              <w:bottom w:val="single" w:sz="4" w:space="0" w:color="000000"/>
              <w:right w:val="nil" w:sz="6" w:space="0" w:color="auto"/>
            </w:tcBorders>
          </w:tcPr>
          <w:p>
            <w:pPr>
              <w:pStyle w:val="TableParagraph"/>
              <w:tabs>
                <w:tab w:pos="1798" w:val="left" w:leader="none"/>
              </w:tabs>
              <w:spacing w:line="160" w:lineRule="auto" w:before="39"/>
              <w:ind w:left="122" w:right="85"/>
              <w:jc w:val="left"/>
              <w:rPr>
                <w:rFonts w:ascii="Arial Narrow" w:hAnsi="Arial Narrow" w:cs="Arial Narrow" w:eastAsia="Arial Narrow" w:hint="default"/>
                <w:sz w:val="18"/>
                <w:szCs w:val="18"/>
              </w:rPr>
            </w:pPr>
            <w:r>
              <w:rPr>
                <w:rFonts w:ascii="宋体" w:hAnsi="宋体" w:cs="宋体" w:eastAsia="宋体" w:hint="default"/>
                <w:sz w:val="18"/>
                <w:szCs w:val="18"/>
              </w:rPr>
              <w:t>常州美菱电器营 </w:t>
            </w:r>
            <w:r>
              <w:rPr>
                <w:rFonts w:ascii="宋体" w:hAnsi="宋体" w:cs="宋体" w:eastAsia="宋体" w:hint="default"/>
                <w:spacing w:val="-17"/>
                <w:position w:val="-11"/>
                <w:sz w:val="18"/>
                <w:szCs w:val="18"/>
              </w:rPr>
              <w:t>销有限公司</w:t>
            </w:r>
            <w:r>
              <w:rPr>
                <w:rFonts w:ascii="Arial Narrow" w:hAnsi="Arial Narrow" w:cs="Arial Narrow" w:eastAsia="Arial Narrow" w:hint="default"/>
                <w:spacing w:val="-17"/>
                <w:sz w:val="18"/>
                <w:szCs w:val="18"/>
              </w:rPr>
              <w:tab/>
              <w:t>20.00</w:t>
            </w:r>
          </w:p>
        </w:tc>
        <w:tc>
          <w:tcPr>
            <w:tcW w:w="708" w:type="dxa"/>
            <w:tcBorders>
              <w:top w:val="single" w:sz="4" w:space="0" w:color="000000"/>
              <w:left w:val="nil" w:sz="6" w:space="0" w:color="auto"/>
              <w:bottom w:val="single" w:sz="4" w:space="0" w:color="000000"/>
              <w:right w:val="nil" w:sz="6" w:space="0" w:color="auto"/>
            </w:tcBorders>
          </w:tcPr>
          <w:p>
            <w:pPr>
              <w:pStyle w:val="TableParagraph"/>
              <w:spacing w:line="240" w:lineRule="auto" w:before="126"/>
              <w:ind w:right="85"/>
              <w:jc w:val="right"/>
              <w:rPr>
                <w:rFonts w:ascii="Arial Narrow" w:hAnsi="Arial Narrow" w:cs="Arial Narrow" w:eastAsia="Arial Narrow" w:hint="default"/>
                <w:sz w:val="18"/>
                <w:szCs w:val="18"/>
              </w:rPr>
            </w:pPr>
            <w:r>
              <w:rPr>
                <w:rFonts w:ascii="Arial Narrow"/>
                <w:spacing w:val="-17"/>
                <w:sz w:val="18"/>
              </w:rPr>
              <w:t>20.00</w:t>
            </w:r>
          </w:p>
        </w:tc>
        <w:tc>
          <w:tcPr>
            <w:tcW w:w="1418" w:type="dxa"/>
            <w:tcBorders>
              <w:top w:val="single" w:sz="4" w:space="0" w:color="000000"/>
              <w:left w:val="nil" w:sz="6" w:space="0" w:color="auto"/>
              <w:bottom w:val="single" w:sz="4" w:space="0" w:color="000000"/>
              <w:right w:val="nil" w:sz="6" w:space="0" w:color="auto"/>
            </w:tcBorders>
          </w:tcPr>
          <w:p>
            <w:pPr>
              <w:pStyle w:val="TableParagraph"/>
              <w:spacing w:line="240" w:lineRule="auto" w:before="126"/>
              <w:ind w:right="106"/>
              <w:jc w:val="right"/>
              <w:rPr>
                <w:rFonts w:ascii="Arial Narrow" w:hAnsi="Arial Narrow" w:cs="Arial Narrow" w:eastAsia="Arial Narrow" w:hint="default"/>
                <w:sz w:val="18"/>
                <w:szCs w:val="18"/>
              </w:rPr>
            </w:pPr>
            <w:r>
              <w:rPr>
                <w:rFonts w:ascii="Arial Narrow"/>
                <w:spacing w:val="-21"/>
                <w:sz w:val="18"/>
              </w:rPr>
              <w:t>600,000.00</w:t>
            </w:r>
            <w:r>
              <w:rPr>
                <w:rFonts w:ascii="Arial Narrow"/>
                <w:sz w:val="18"/>
              </w:rPr>
            </w:r>
          </w:p>
        </w:tc>
        <w:tc>
          <w:tcPr>
            <w:tcW w:w="1276" w:type="dxa"/>
            <w:tcBorders>
              <w:top w:val="single" w:sz="4" w:space="0" w:color="000000"/>
              <w:left w:val="nil" w:sz="6" w:space="0" w:color="auto"/>
              <w:bottom w:val="single" w:sz="4" w:space="0" w:color="000000"/>
              <w:right w:val="nil" w:sz="6" w:space="0" w:color="auto"/>
            </w:tcBorders>
          </w:tcPr>
          <w:p>
            <w:pPr>
              <w:pStyle w:val="TableParagraph"/>
              <w:spacing w:line="240" w:lineRule="auto" w:before="126"/>
              <w:ind w:right="87"/>
              <w:jc w:val="right"/>
              <w:rPr>
                <w:rFonts w:ascii="Arial Narrow" w:hAnsi="Arial Narrow" w:cs="Arial Narrow" w:eastAsia="Arial Narrow" w:hint="default"/>
                <w:sz w:val="18"/>
                <w:szCs w:val="18"/>
              </w:rPr>
            </w:pPr>
            <w:r>
              <w:rPr>
                <w:rFonts w:ascii="Arial Narrow"/>
                <w:sz w:val="18"/>
              </w:rPr>
              <w:t>-</w:t>
            </w:r>
          </w:p>
        </w:tc>
        <w:tc>
          <w:tcPr>
            <w:tcW w:w="1266" w:type="dxa"/>
            <w:tcBorders>
              <w:top w:val="single" w:sz="4" w:space="0" w:color="000000"/>
              <w:left w:val="nil" w:sz="6" w:space="0" w:color="auto"/>
              <w:bottom w:val="single" w:sz="4" w:space="0" w:color="000000"/>
              <w:right w:val="nil" w:sz="6" w:space="0" w:color="auto"/>
            </w:tcBorders>
          </w:tcPr>
          <w:p>
            <w:pPr>
              <w:pStyle w:val="TableParagraph"/>
              <w:spacing w:line="240" w:lineRule="auto" w:before="126"/>
              <w:ind w:right="107"/>
              <w:jc w:val="right"/>
              <w:rPr>
                <w:rFonts w:ascii="Arial Narrow" w:hAnsi="Arial Narrow" w:cs="Arial Narrow" w:eastAsia="Arial Narrow" w:hint="default"/>
                <w:sz w:val="18"/>
                <w:szCs w:val="18"/>
              </w:rPr>
            </w:pPr>
            <w:r>
              <w:rPr>
                <w:rFonts w:ascii="Arial Narrow"/>
                <w:spacing w:val="-21"/>
                <w:sz w:val="18"/>
              </w:rPr>
              <w:t>600,000.00</w:t>
            </w:r>
            <w:r>
              <w:rPr>
                <w:rFonts w:ascii="Arial Narrow"/>
                <w:sz w:val="18"/>
              </w:rPr>
            </w:r>
          </w:p>
        </w:tc>
        <w:tc>
          <w:tcPr>
            <w:tcW w:w="1072" w:type="dxa"/>
            <w:tcBorders>
              <w:top w:val="single" w:sz="4" w:space="0" w:color="000000"/>
              <w:left w:val="nil" w:sz="6" w:space="0" w:color="auto"/>
              <w:bottom w:val="single" w:sz="4" w:space="0" w:color="000000"/>
              <w:right w:val="nil" w:sz="6" w:space="0" w:color="auto"/>
            </w:tcBorders>
          </w:tcPr>
          <w:p>
            <w:pPr>
              <w:pStyle w:val="TableParagraph"/>
              <w:spacing w:line="240" w:lineRule="auto" w:before="126"/>
              <w:ind w:right="107"/>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c>
          <w:tcPr>
            <w:tcW w:w="1200" w:type="dxa"/>
            <w:tcBorders>
              <w:top w:val="single" w:sz="4" w:space="0" w:color="000000"/>
              <w:left w:val="nil" w:sz="6" w:space="0" w:color="auto"/>
              <w:bottom w:val="single" w:sz="4" w:space="0" w:color="000000"/>
              <w:right w:val="nil" w:sz="6" w:space="0" w:color="auto"/>
            </w:tcBorders>
          </w:tcPr>
          <w:p>
            <w:pPr>
              <w:pStyle w:val="TableParagraph"/>
              <w:spacing w:line="240" w:lineRule="auto" w:before="126"/>
              <w:ind w:right="107"/>
              <w:jc w:val="right"/>
              <w:rPr>
                <w:rFonts w:ascii="Arial Narrow" w:hAnsi="Arial Narrow" w:cs="Arial Narrow" w:eastAsia="Arial Narrow" w:hint="default"/>
                <w:sz w:val="18"/>
                <w:szCs w:val="18"/>
              </w:rPr>
            </w:pPr>
            <w:r>
              <w:rPr>
                <w:rFonts w:ascii="Arial Narrow"/>
                <w:spacing w:val="-21"/>
                <w:sz w:val="18"/>
              </w:rPr>
              <w:t>600,000.00</w:t>
            </w:r>
            <w:r>
              <w:rPr>
                <w:rFonts w:ascii="Arial Narrow"/>
                <w:sz w:val="18"/>
              </w:rPr>
            </w:r>
          </w:p>
        </w:tc>
        <w:tc>
          <w:tcPr>
            <w:tcW w:w="1200" w:type="dxa"/>
            <w:tcBorders>
              <w:top w:val="single" w:sz="4" w:space="0" w:color="000000"/>
              <w:left w:val="nil" w:sz="6" w:space="0" w:color="auto"/>
              <w:bottom w:val="single" w:sz="4" w:space="0" w:color="000000"/>
              <w:right w:val="nil" w:sz="6" w:space="0" w:color="auto"/>
            </w:tcBorders>
          </w:tcPr>
          <w:p>
            <w:pPr>
              <w:pStyle w:val="TableParagraph"/>
              <w:spacing w:line="240" w:lineRule="auto" w:before="126"/>
              <w:ind w:right="98"/>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r>
      <w:tr>
        <w:trPr>
          <w:trHeight w:val="476" w:hRule="exact"/>
        </w:trPr>
        <w:tc>
          <w:tcPr>
            <w:tcW w:w="2174" w:type="dxa"/>
            <w:tcBorders>
              <w:top w:val="single" w:sz="4" w:space="0" w:color="000000"/>
              <w:left w:val="nil" w:sz="6" w:space="0" w:color="auto"/>
              <w:bottom w:val="single" w:sz="4" w:space="0" w:color="000000"/>
              <w:right w:val="nil" w:sz="6" w:space="0" w:color="auto"/>
            </w:tcBorders>
          </w:tcPr>
          <w:p>
            <w:pPr>
              <w:pStyle w:val="TableParagraph"/>
              <w:tabs>
                <w:tab w:pos="1697" w:val="left" w:leader="none"/>
              </w:tabs>
              <w:spacing w:line="160" w:lineRule="auto" w:before="39"/>
              <w:ind w:left="122" w:right="105"/>
              <w:jc w:val="left"/>
              <w:rPr>
                <w:rFonts w:ascii="Arial Narrow" w:hAnsi="Arial Narrow" w:cs="Arial Narrow" w:eastAsia="Arial Narrow" w:hint="default"/>
                <w:sz w:val="18"/>
                <w:szCs w:val="18"/>
              </w:rPr>
            </w:pPr>
            <w:r>
              <w:rPr>
                <w:rFonts w:ascii="宋体" w:hAnsi="宋体" w:cs="宋体" w:eastAsia="宋体" w:hint="default"/>
                <w:sz w:val="18"/>
                <w:szCs w:val="18"/>
              </w:rPr>
              <w:t>宣城美菱电器营 </w:t>
            </w:r>
            <w:r>
              <w:rPr>
                <w:rFonts w:ascii="宋体" w:hAnsi="宋体" w:cs="宋体" w:eastAsia="宋体" w:hint="default"/>
                <w:spacing w:val="-17"/>
                <w:position w:val="-11"/>
                <w:sz w:val="18"/>
                <w:szCs w:val="18"/>
              </w:rPr>
              <w:t>销有限公司</w:t>
            </w:r>
            <w:r>
              <w:rPr>
                <w:rFonts w:ascii="Arial Narrow" w:hAnsi="Arial Narrow" w:cs="Arial Narrow" w:eastAsia="Arial Narrow" w:hint="default"/>
                <w:spacing w:val="-17"/>
                <w:sz w:val="18"/>
                <w:szCs w:val="18"/>
              </w:rPr>
              <w:tab/>
            </w:r>
            <w:r>
              <w:rPr>
                <w:rFonts w:ascii="Arial Narrow" w:hAnsi="Arial Narrow" w:cs="Arial Narrow" w:eastAsia="Arial Narrow" w:hint="default"/>
                <w:sz w:val="18"/>
                <w:szCs w:val="18"/>
              </w:rPr>
              <w:t>16.00</w:t>
            </w:r>
          </w:p>
        </w:tc>
        <w:tc>
          <w:tcPr>
            <w:tcW w:w="708" w:type="dxa"/>
            <w:tcBorders>
              <w:top w:val="single" w:sz="4" w:space="0" w:color="000000"/>
              <w:left w:val="nil" w:sz="6" w:space="0" w:color="auto"/>
              <w:bottom w:val="single" w:sz="4" w:space="0" w:color="000000"/>
              <w:right w:val="nil" w:sz="6" w:space="0" w:color="auto"/>
            </w:tcBorders>
          </w:tcPr>
          <w:p>
            <w:pPr>
              <w:pStyle w:val="TableParagraph"/>
              <w:spacing w:line="240" w:lineRule="auto" w:before="126"/>
              <w:ind w:right="105"/>
              <w:jc w:val="right"/>
              <w:rPr>
                <w:rFonts w:ascii="Arial Narrow" w:hAnsi="Arial Narrow" w:cs="Arial Narrow" w:eastAsia="Arial Narrow" w:hint="default"/>
                <w:sz w:val="18"/>
                <w:szCs w:val="18"/>
              </w:rPr>
            </w:pPr>
            <w:r>
              <w:rPr>
                <w:rFonts w:ascii="Arial Narrow"/>
                <w:spacing w:val="-1"/>
                <w:sz w:val="18"/>
              </w:rPr>
              <w:t>16.00</w:t>
            </w:r>
          </w:p>
        </w:tc>
        <w:tc>
          <w:tcPr>
            <w:tcW w:w="1418" w:type="dxa"/>
            <w:tcBorders>
              <w:top w:val="single" w:sz="4" w:space="0" w:color="000000"/>
              <w:left w:val="nil" w:sz="6" w:space="0" w:color="auto"/>
              <w:bottom w:val="single" w:sz="4" w:space="0" w:color="000000"/>
              <w:right w:val="nil" w:sz="6" w:space="0" w:color="auto"/>
            </w:tcBorders>
          </w:tcPr>
          <w:p>
            <w:pPr>
              <w:pStyle w:val="TableParagraph"/>
              <w:spacing w:line="240" w:lineRule="auto" w:before="126"/>
              <w:ind w:right="106"/>
              <w:jc w:val="right"/>
              <w:rPr>
                <w:rFonts w:ascii="Arial Narrow" w:hAnsi="Arial Narrow" w:cs="Arial Narrow" w:eastAsia="Arial Narrow" w:hint="default"/>
                <w:sz w:val="18"/>
                <w:szCs w:val="18"/>
              </w:rPr>
            </w:pPr>
            <w:r>
              <w:rPr>
                <w:rFonts w:ascii="Arial Narrow"/>
                <w:spacing w:val="-21"/>
                <w:sz w:val="18"/>
              </w:rPr>
              <w:t>800,000.00</w:t>
            </w:r>
            <w:r>
              <w:rPr>
                <w:rFonts w:ascii="Arial Narrow"/>
                <w:sz w:val="18"/>
              </w:rPr>
            </w:r>
          </w:p>
        </w:tc>
        <w:tc>
          <w:tcPr>
            <w:tcW w:w="1276" w:type="dxa"/>
            <w:tcBorders>
              <w:top w:val="single" w:sz="4" w:space="0" w:color="000000"/>
              <w:left w:val="nil" w:sz="6" w:space="0" w:color="auto"/>
              <w:bottom w:val="single" w:sz="4" w:space="0" w:color="000000"/>
              <w:right w:val="nil" w:sz="6" w:space="0" w:color="auto"/>
            </w:tcBorders>
          </w:tcPr>
          <w:p>
            <w:pPr>
              <w:pStyle w:val="TableParagraph"/>
              <w:spacing w:line="240" w:lineRule="auto" w:before="126"/>
              <w:ind w:right="86"/>
              <w:jc w:val="right"/>
              <w:rPr>
                <w:rFonts w:ascii="Arial Narrow" w:hAnsi="Arial Narrow" w:cs="Arial Narrow" w:eastAsia="Arial Narrow" w:hint="default"/>
                <w:sz w:val="18"/>
                <w:szCs w:val="18"/>
              </w:rPr>
            </w:pPr>
            <w:r>
              <w:rPr>
                <w:rFonts w:ascii="Arial Narrow"/>
                <w:sz w:val="18"/>
              </w:rPr>
              <w:t>-</w:t>
            </w:r>
          </w:p>
        </w:tc>
        <w:tc>
          <w:tcPr>
            <w:tcW w:w="1266" w:type="dxa"/>
            <w:tcBorders>
              <w:top w:val="single" w:sz="4" w:space="0" w:color="000000"/>
              <w:left w:val="nil" w:sz="6" w:space="0" w:color="auto"/>
              <w:bottom w:val="single" w:sz="4" w:space="0" w:color="000000"/>
              <w:right w:val="nil" w:sz="6" w:space="0" w:color="auto"/>
            </w:tcBorders>
          </w:tcPr>
          <w:p>
            <w:pPr>
              <w:pStyle w:val="TableParagraph"/>
              <w:spacing w:line="240" w:lineRule="auto" w:before="126"/>
              <w:ind w:right="106"/>
              <w:jc w:val="right"/>
              <w:rPr>
                <w:rFonts w:ascii="Arial Narrow" w:hAnsi="Arial Narrow" w:cs="Arial Narrow" w:eastAsia="Arial Narrow" w:hint="default"/>
                <w:sz w:val="18"/>
                <w:szCs w:val="18"/>
              </w:rPr>
            </w:pPr>
            <w:r>
              <w:rPr>
                <w:rFonts w:ascii="Arial Narrow"/>
                <w:spacing w:val="-21"/>
                <w:sz w:val="18"/>
              </w:rPr>
              <w:t>800,000.00</w:t>
            </w:r>
            <w:r>
              <w:rPr>
                <w:rFonts w:ascii="Arial Narrow"/>
                <w:sz w:val="18"/>
              </w:rPr>
            </w:r>
          </w:p>
        </w:tc>
        <w:tc>
          <w:tcPr>
            <w:tcW w:w="1072" w:type="dxa"/>
            <w:tcBorders>
              <w:top w:val="single" w:sz="4" w:space="0" w:color="000000"/>
              <w:left w:val="nil" w:sz="6" w:space="0" w:color="auto"/>
              <w:bottom w:val="single" w:sz="4" w:space="0" w:color="000000"/>
              <w:right w:val="nil" w:sz="6" w:space="0" w:color="auto"/>
            </w:tcBorders>
          </w:tcPr>
          <w:p>
            <w:pPr>
              <w:pStyle w:val="TableParagraph"/>
              <w:spacing w:line="240" w:lineRule="auto" w:before="126"/>
              <w:ind w:right="106"/>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c>
          <w:tcPr>
            <w:tcW w:w="1200" w:type="dxa"/>
            <w:tcBorders>
              <w:top w:val="single" w:sz="4" w:space="0" w:color="000000"/>
              <w:left w:val="nil" w:sz="6" w:space="0" w:color="auto"/>
              <w:bottom w:val="single" w:sz="4" w:space="0" w:color="000000"/>
              <w:right w:val="nil" w:sz="6" w:space="0" w:color="auto"/>
            </w:tcBorders>
          </w:tcPr>
          <w:p>
            <w:pPr>
              <w:pStyle w:val="TableParagraph"/>
              <w:spacing w:line="240" w:lineRule="auto" w:before="126"/>
              <w:ind w:right="107"/>
              <w:jc w:val="right"/>
              <w:rPr>
                <w:rFonts w:ascii="Arial Narrow" w:hAnsi="Arial Narrow" w:cs="Arial Narrow" w:eastAsia="Arial Narrow" w:hint="default"/>
                <w:sz w:val="18"/>
                <w:szCs w:val="18"/>
              </w:rPr>
            </w:pPr>
            <w:r>
              <w:rPr>
                <w:rFonts w:ascii="Arial Narrow"/>
                <w:spacing w:val="-21"/>
                <w:sz w:val="18"/>
              </w:rPr>
              <w:t>800,000.00</w:t>
            </w:r>
            <w:r>
              <w:rPr>
                <w:rFonts w:ascii="Arial Narrow"/>
                <w:sz w:val="18"/>
              </w:rPr>
            </w:r>
          </w:p>
        </w:tc>
        <w:tc>
          <w:tcPr>
            <w:tcW w:w="1200" w:type="dxa"/>
            <w:tcBorders>
              <w:top w:val="single" w:sz="4" w:space="0" w:color="000000"/>
              <w:left w:val="nil" w:sz="6" w:space="0" w:color="auto"/>
              <w:bottom w:val="single" w:sz="4" w:space="0" w:color="000000"/>
              <w:right w:val="nil" w:sz="6" w:space="0" w:color="auto"/>
            </w:tcBorders>
          </w:tcPr>
          <w:p>
            <w:pPr>
              <w:pStyle w:val="TableParagraph"/>
              <w:spacing w:line="240" w:lineRule="auto" w:before="126"/>
              <w:ind w:right="98"/>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r>
      <w:tr>
        <w:trPr>
          <w:trHeight w:val="478" w:hRule="exact"/>
        </w:trPr>
        <w:tc>
          <w:tcPr>
            <w:tcW w:w="2174" w:type="dxa"/>
            <w:tcBorders>
              <w:top w:val="single" w:sz="4" w:space="0" w:color="000000"/>
              <w:left w:val="nil" w:sz="6" w:space="0" w:color="auto"/>
              <w:bottom w:val="single" w:sz="4" w:space="0" w:color="000000"/>
              <w:right w:val="nil" w:sz="6" w:space="0" w:color="auto"/>
            </w:tcBorders>
          </w:tcPr>
          <w:p>
            <w:pPr>
              <w:pStyle w:val="TableParagraph"/>
              <w:tabs>
                <w:tab w:pos="1697" w:val="left" w:leader="none"/>
              </w:tabs>
              <w:spacing w:line="160" w:lineRule="auto" w:before="39"/>
              <w:ind w:left="122" w:right="105"/>
              <w:jc w:val="left"/>
              <w:rPr>
                <w:rFonts w:ascii="Arial Narrow" w:hAnsi="Arial Narrow" w:cs="Arial Narrow" w:eastAsia="Arial Narrow" w:hint="default"/>
                <w:sz w:val="18"/>
                <w:szCs w:val="18"/>
              </w:rPr>
            </w:pPr>
            <w:r>
              <w:rPr>
                <w:rFonts w:ascii="宋体" w:hAnsi="宋体" w:cs="宋体" w:eastAsia="宋体" w:hint="default"/>
                <w:sz w:val="18"/>
                <w:szCs w:val="18"/>
              </w:rPr>
              <w:t>阜阳美菱电器营 </w:t>
            </w:r>
            <w:r>
              <w:rPr>
                <w:rFonts w:ascii="宋体" w:hAnsi="宋体" w:cs="宋体" w:eastAsia="宋体" w:hint="default"/>
                <w:spacing w:val="-17"/>
                <w:position w:val="-11"/>
                <w:sz w:val="18"/>
                <w:szCs w:val="18"/>
              </w:rPr>
              <w:t>销有限公司</w:t>
            </w:r>
            <w:r>
              <w:rPr>
                <w:rFonts w:ascii="Arial Narrow" w:hAnsi="Arial Narrow" w:cs="Arial Narrow" w:eastAsia="Arial Narrow" w:hint="default"/>
                <w:spacing w:val="-17"/>
                <w:sz w:val="18"/>
                <w:szCs w:val="18"/>
              </w:rPr>
              <w:tab/>
            </w:r>
            <w:r>
              <w:rPr>
                <w:rFonts w:ascii="Arial Narrow" w:hAnsi="Arial Narrow" w:cs="Arial Narrow" w:eastAsia="Arial Narrow" w:hint="default"/>
                <w:sz w:val="18"/>
                <w:szCs w:val="18"/>
              </w:rPr>
              <w:t>10.00</w:t>
            </w:r>
          </w:p>
        </w:tc>
        <w:tc>
          <w:tcPr>
            <w:tcW w:w="708" w:type="dxa"/>
            <w:tcBorders>
              <w:top w:val="single" w:sz="4" w:space="0" w:color="000000"/>
              <w:left w:val="nil" w:sz="6" w:space="0" w:color="auto"/>
              <w:bottom w:val="single" w:sz="4" w:space="0" w:color="000000"/>
              <w:right w:val="nil" w:sz="6" w:space="0" w:color="auto"/>
            </w:tcBorders>
          </w:tcPr>
          <w:p>
            <w:pPr>
              <w:pStyle w:val="TableParagraph"/>
              <w:spacing w:line="240" w:lineRule="auto" w:before="126"/>
              <w:ind w:right="105"/>
              <w:jc w:val="right"/>
              <w:rPr>
                <w:rFonts w:ascii="Arial Narrow" w:hAnsi="Arial Narrow" w:cs="Arial Narrow" w:eastAsia="Arial Narrow" w:hint="default"/>
                <w:sz w:val="18"/>
                <w:szCs w:val="18"/>
              </w:rPr>
            </w:pPr>
            <w:r>
              <w:rPr>
                <w:rFonts w:ascii="Arial Narrow"/>
                <w:spacing w:val="-1"/>
                <w:sz w:val="18"/>
              </w:rPr>
              <w:t>10.00</w:t>
            </w:r>
          </w:p>
        </w:tc>
        <w:tc>
          <w:tcPr>
            <w:tcW w:w="1418" w:type="dxa"/>
            <w:tcBorders>
              <w:top w:val="single" w:sz="4" w:space="0" w:color="000000"/>
              <w:left w:val="nil" w:sz="6" w:space="0" w:color="auto"/>
              <w:bottom w:val="single" w:sz="4" w:space="0" w:color="000000"/>
              <w:right w:val="nil" w:sz="6" w:space="0" w:color="auto"/>
            </w:tcBorders>
          </w:tcPr>
          <w:p>
            <w:pPr>
              <w:pStyle w:val="TableParagraph"/>
              <w:spacing w:line="240" w:lineRule="auto" w:before="126"/>
              <w:ind w:right="106"/>
              <w:jc w:val="right"/>
              <w:rPr>
                <w:rFonts w:ascii="Arial Narrow" w:hAnsi="Arial Narrow" w:cs="Arial Narrow" w:eastAsia="Arial Narrow" w:hint="default"/>
                <w:sz w:val="18"/>
                <w:szCs w:val="18"/>
              </w:rPr>
            </w:pPr>
            <w:r>
              <w:rPr>
                <w:rFonts w:ascii="Arial Narrow"/>
                <w:spacing w:val="-21"/>
                <w:sz w:val="18"/>
              </w:rPr>
              <w:t>500,000.00</w:t>
            </w:r>
            <w:r>
              <w:rPr>
                <w:rFonts w:ascii="Arial Narrow"/>
                <w:sz w:val="18"/>
              </w:rPr>
            </w:r>
          </w:p>
        </w:tc>
        <w:tc>
          <w:tcPr>
            <w:tcW w:w="1276" w:type="dxa"/>
            <w:tcBorders>
              <w:top w:val="single" w:sz="4" w:space="0" w:color="000000"/>
              <w:left w:val="nil" w:sz="6" w:space="0" w:color="auto"/>
              <w:bottom w:val="single" w:sz="4" w:space="0" w:color="000000"/>
              <w:right w:val="nil" w:sz="6" w:space="0" w:color="auto"/>
            </w:tcBorders>
          </w:tcPr>
          <w:p>
            <w:pPr>
              <w:pStyle w:val="TableParagraph"/>
              <w:spacing w:line="240" w:lineRule="auto" w:before="126"/>
              <w:ind w:right="86"/>
              <w:jc w:val="right"/>
              <w:rPr>
                <w:rFonts w:ascii="Arial Narrow" w:hAnsi="Arial Narrow" w:cs="Arial Narrow" w:eastAsia="Arial Narrow" w:hint="default"/>
                <w:sz w:val="18"/>
                <w:szCs w:val="18"/>
              </w:rPr>
            </w:pPr>
            <w:r>
              <w:rPr>
                <w:rFonts w:ascii="Arial Narrow"/>
                <w:sz w:val="18"/>
              </w:rPr>
              <w:t>-</w:t>
            </w:r>
          </w:p>
        </w:tc>
        <w:tc>
          <w:tcPr>
            <w:tcW w:w="1266" w:type="dxa"/>
            <w:tcBorders>
              <w:top w:val="single" w:sz="4" w:space="0" w:color="000000"/>
              <w:left w:val="nil" w:sz="6" w:space="0" w:color="auto"/>
              <w:bottom w:val="single" w:sz="4" w:space="0" w:color="000000"/>
              <w:right w:val="nil" w:sz="6" w:space="0" w:color="auto"/>
            </w:tcBorders>
          </w:tcPr>
          <w:p>
            <w:pPr>
              <w:pStyle w:val="TableParagraph"/>
              <w:spacing w:line="240" w:lineRule="auto" w:before="126"/>
              <w:ind w:right="106"/>
              <w:jc w:val="right"/>
              <w:rPr>
                <w:rFonts w:ascii="Arial Narrow" w:hAnsi="Arial Narrow" w:cs="Arial Narrow" w:eastAsia="Arial Narrow" w:hint="default"/>
                <w:sz w:val="18"/>
                <w:szCs w:val="18"/>
              </w:rPr>
            </w:pPr>
            <w:r>
              <w:rPr>
                <w:rFonts w:ascii="Arial Narrow"/>
                <w:spacing w:val="-21"/>
                <w:sz w:val="18"/>
              </w:rPr>
              <w:t>500,000.00</w:t>
            </w:r>
            <w:r>
              <w:rPr>
                <w:rFonts w:ascii="Arial Narrow"/>
                <w:sz w:val="18"/>
              </w:rPr>
            </w:r>
          </w:p>
        </w:tc>
        <w:tc>
          <w:tcPr>
            <w:tcW w:w="1072" w:type="dxa"/>
            <w:tcBorders>
              <w:top w:val="single" w:sz="4" w:space="0" w:color="000000"/>
              <w:left w:val="nil" w:sz="6" w:space="0" w:color="auto"/>
              <w:bottom w:val="single" w:sz="4" w:space="0" w:color="000000"/>
              <w:right w:val="nil" w:sz="6" w:space="0" w:color="auto"/>
            </w:tcBorders>
          </w:tcPr>
          <w:p>
            <w:pPr>
              <w:pStyle w:val="TableParagraph"/>
              <w:spacing w:line="240" w:lineRule="auto" w:before="126"/>
              <w:ind w:right="106"/>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c>
          <w:tcPr>
            <w:tcW w:w="1200" w:type="dxa"/>
            <w:tcBorders>
              <w:top w:val="single" w:sz="4" w:space="0" w:color="000000"/>
              <w:left w:val="nil" w:sz="6" w:space="0" w:color="auto"/>
              <w:bottom w:val="single" w:sz="4" w:space="0" w:color="000000"/>
              <w:right w:val="nil" w:sz="6" w:space="0" w:color="auto"/>
            </w:tcBorders>
          </w:tcPr>
          <w:p>
            <w:pPr>
              <w:pStyle w:val="TableParagraph"/>
              <w:spacing w:line="240" w:lineRule="auto" w:before="126"/>
              <w:ind w:right="107"/>
              <w:jc w:val="right"/>
              <w:rPr>
                <w:rFonts w:ascii="Arial Narrow" w:hAnsi="Arial Narrow" w:cs="Arial Narrow" w:eastAsia="Arial Narrow" w:hint="default"/>
                <w:sz w:val="18"/>
                <w:szCs w:val="18"/>
              </w:rPr>
            </w:pPr>
            <w:r>
              <w:rPr>
                <w:rFonts w:ascii="Arial Narrow"/>
                <w:spacing w:val="-21"/>
                <w:sz w:val="18"/>
              </w:rPr>
              <w:t>500,000.00</w:t>
            </w:r>
            <w:r>
              <w:rPr>
                <w:rFonts w:ascii="Arial Narrow"/>
                <w:sz w:val="18"/>
              </w:rPr>
            </w:r>
          </w:p>
        </w:tc>
        <w:tc>
          <w:tcPr>
            <w:tcW w:w="1200" w:type="dxa"/>
            <w:tcBorders>
              <w:top w:val="single" w:sz="4" w:space="0" w:color="000000"/>
              <w:left w:val="nil" w:sz="6" w:space="0" w:color="auto"/>
              <w:bottom w:val="single" w:sz="4" w:space="0" w:color="000000"/>
              <w:right w:val="nil" w:sz="6" w:space="0" w:color="auto"/>
            </w:tcBorders>
          </w:tcPr>
          <w:p>
            <w:pPr>
              <w:pStyle w:val="TableParagraph"/>
              <w:spacing w:line="240" w:lineRule="auto" w:before="126"/>
              <w:ind w:right="98"/>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r>
      <w:tr>
        <w:trPr>
          <w:trHeight w:val="476" w:hRule="exact"/>
        </w:trPr>
        <w:tc>
          <w:tcPr>
            <w:tcW w:w="2174" w:type="dxa"/>
            <w:tcBorders>
              <w:top w:val="single" w:sz="4" w:space="0" w:color="000000"/>
              <w:left w:val="nil" w:sz="6" w:space="0" w:color="auto"/>
              <w:bottom w:val="single" w:sz="4" w:space="0" w:color="000000"/>
              <w:right w:val="nil" w:sz="6" w:space="0" w:color="auto"/>
            </w:tcBorders>
          </w:tcPr>
          <w:p>
            <w:pPr>
              <w:pStyle w:val="TableParagraph"/>
              <w:spacing w:line="166" w:lineRule="exact"/>
              <w:ind w:left="122" w:right="0"/>
              <w:jc w:val="left"/>
              <w:rPr>
                <w:rFonts w:ascii="宋体" w:hAnsi="宋体" w:cs="宋体" w:eastAsia="宋体" w:hint="default"/>
                <w:sz w:val="18"/>
                <w:szCs w:val="18"/>
              </w:rPr>
            </w:pPr>
            <w:r>
              <w:rPr>
                <w:rFonts w:ascii="宋体" w:hAnsi="宋体" w:cs="宋体" w:eastAsia="宋体" w:hint="default"/>
                <w:sz w:val="18"/>
                <w:szCs w:val="18"/>
              </w:rPr>
              <w:t>景德镇城市信用</w:t>
            </w:r>
          </w:p>
          <w:p>
            <w:pPr>
              <w:pStyle w:val="TableParagraph"/>
              <w:tabs>
                <w:tab w:pos="2066" w:val="right" w:leader="none"/>
              </w:tabs>
              <w:spacing w:line="275" w:lineRule="exact"/>
              <w:ind w:left="122" w:right="0"/>
              <w:jc w:val="left"/>
              <w:rPr>
                <w:rFonts w:ascii="Arial Narrow" w:hAnsi="Arial Narrow" w:cs="Arial Narrow" w:eastAsia="Arial Narrow" w:hint="default"/>
                <w:sz w:val="18"/>
                <w:szCs w:val="18"/>
              </w:rPr>
            </w:pPr>
            <w:r>
              <w:rPr>
                <w:rFonts w:ascii="宋体" w:hAnsi="宋体" w:cs="宋体" w:eastAsia="宋体" w:hint="default"/>
                <w:position w:val="-11"/>
                <w:sz w:val="18"/>
                <w:szCs w:val="18"/>
              </w:rPr>
              <w:t>社</w:t>
            </w:r>
            <w:r>
              <w:rPr>
                <w:rFonts w:ascii="Arial Narrow" w:hAnsi="Arial Narrow" w:cs="Arial Narrow" w:eastAsia="Arial Narrow" w:hint="default"/>
                <w:sz w:val="18"/>
                <w:szCs w:val="18"/>
              </w:rPr>
              <w:tab/>
            </w:r>
            <w:r>
              <w:rPr>
                <w:rFonts w:ascii="Arial Narrow" w:hAnsi="Arial Narrow" w:cs="Arial Narrow" w:eastAsia="Arial Narrow" w:hint="default"/>
                <w:spacing w:val="-21"/>
                <w:sz w:val="18"/>
                <w:szCs w:val="18"/>
              </w:rPr>
              <w:t>1.92</w:t>
            </w:r>
            <w:r>
              <w:rPr>
                <w:rFonts w:ascii="Arial Narrow" w:hAnsi="Arial Narrow" w:cs="Arial Narrow" w:eastAsia="Arial Narrow" w:hint="default"/>
                <w:sz w:val="18"/>
                <w:szCs w:val="18"/>
              </w:rPr>
            </w:r>
          </w:p>
        </w:tc>
        <w:tc>
          <w:tcPr>
            <w:tcW w:w="708" w:type="dxa"/>
            <w:tcBorders>
              <w:top w:val="single" w:sz="4" w:space="0" w:color="000000"/>
              <w:left w:val="nil" w:sz="6" w:space="0" w:color="auto"/>
              <w:bottom w:val="single" w:sz="4" w:space="0" w:color="000000"/>
              <w:right w:val="nil" w:sz="6" w:space="0" w:color="auto"/>
            </w:tcBorders>
          </w:tcPr>
          <w:p>
            <w:pPr>
              <w:pStyle w:val="TableParagraph"/>
              <w:spacing w:line="240" w:lineRule="auto" w:before="126"/>
              <w:ind w:right="105"/>
              <w:jc w:val="right"/>
              <w:rPr>
                <w:rFonts w:ascii="Arial Narrow" w:hAnsi="Arial Narrow" w:cs="Arial Narrow" w:eastAsia="Arial Narrow" w:hint="default"/>
                <w:sz w:val="18"/>
                <w:szCs w:val="18"/>
              </w:rPr>
            </w:pPr>
            <w:r>
              <w:rPr>
                <w:rFonts w:ascii="Arial Narrow"/>
                <w:spacing w:val="-21"/>
                <w:w w:val="95"/>
                <w:sz w:val="18"/>
              </w:rPr>
              <w:t>1.92</w:t>
            </w:r>
            <w:r>
              <w:rPr>
                <w:rFonts w:ascii="Arial Narrow"/>
                <w:sz w:val="18"/>
              </w:rPr>
            </w:r>
          </w:p>
        </w:tc>
        <w:tc>
          <w:tcPr>
            <w:tcW w:w="1418" w:type="dxa"/>
            <w:tcBorders>
              <w:top w:val="single" w:sz="4" w:space="0" w:color="000000"/>
              <w:left w:val="nil" w:sz="6" w:space="0" w:color="auto"/>
              <w:bottom w:val="single" w:sz="4" w:space="0" w:color="000000"/>
              <w:right w:val="nil" w:sz="6" w:space="0" w:color="auto"/>
            </w:tcBorders>
          </w:tcPr>
          <w:p>
            <w:pPr>
              <w:pStyle w:val="TableParagraph"/>
              <w:spacing w:line="240" w:lineRule="auto" w:before="126"/>
              <w:ind w:right="105"/>
              <w:jc w:val="right"/>
              <w:rPr>
                <w:rFonts w:ascii="Arial Narrow" w:hAnsi="Arial Narrow" w:cs="Arial Narrow" w:eastAsia="Arial Narrow" w:hint="default"/>
                <w:sz w:val="18"/>
                <w:szCs w:val="18"/>
              </w:rPr>
            </w:pPr>
            <w:r>
              <w:rPr>
                <w:rFonts w:ascii="Arial Narrow"/>
                <w:spacing w:val="-21"/>
                <w:sz w:val="18"/>
              </w:rPr>
              <w:t>3,950,000.00</w:t>
            </w:r>
            <w:r>
              <w:rPr>
                <w:rFonts w:ascii="Arial Narrow"/>
                <w:sz w:val="18"/>
              </w:rPr>
            </w:r>
          </w:p>
        </w:tc>
        <w:tc>
          <w:tcPr>
            <w:tcW w:w="1276" w:type="dxa"/>
            <w:tcBorders>
              <w:top w:val="single" w:sz="4" w:space="0" w:color="000000"/>
              <w:left w:val="nil" w:sz="6" w:space="0" w:color="auto"/>
              <w:bottom w:val="single" w:sz="4" w:space="0" w:color="000000"/>
              <w:right w:val="nil" w:sz="6" w:space="0" w:color="auto"/>
            </w:tcBorders>
          </w:tcPr>
          <w:p>
            <w:pPr>
              <w:pStyle w:val="TableParagraph"/>
              <w:spacing w:line="240" w:lineRule="auto" w:before="126"/>
              <w:ind w:right="107"/>
              <w:jc w:val="right"/>
              <w:rPr>
                <w:rFonts w:ascii="Arial Narrow" w:hAnsi="Arial Narrow" w:cs="Arial Narrow" w:eastAsia="Arial Narrow" w:hint="default"/>
                <w:sz w:val="18"/>
                <w:szCs w:val="18"/>
              </w:rPr>
            </w:pPr>
            <w:r>
              <w:rPr>
                <w:rFonts w:ascii="Arial Narrow"/>
                <w:spacing w:val="-21"/>
                <w:w w:val="95"/>
                <w:sz w:val="18"/>
              </w:rPr>
              <w:t>3,950,000.00</w:t>
            </w:r>
            <w:r>
              <w:rPr>
                <w:rFonts w:ascii="Arial Narrow"/>
                <w:sz w:val="18"/>
              </w:rPr>
            </w:r>
          </w:p>
        </w:tc>
        <w:tc>
          <w:tcPr>
            <w:tcW w:w="1266" w:type="dxa"/>
            <w:tcBorders>
              <w:top w:val="single" w:sz="4" w:space="0" w:color="000000"/>
              <w:left w:val="nil" w:sz="6" w:space="0" w:color="auto"/>
              <w:bottom w:val="single" w:sz="4" w:space="0" w:color="000000"/>
              <w:right w:val="nil" w:sz="6" w:space="0" w:color="auto"/>
            </w:tcBorders>
          </w:tcPr>
          <w:p>
            <w:pPr>
              <w:pStyle w:val="TableParagraph"/>
              <w:spacing w:line="240" w:lineRule="auto" w:before="126"/>
              <w:ind w:right="105"/>
              <w:jc w:val="right"/>
              <w:rPr>
                <w:rFonts w:ascii="Arial Narrow" w:hAnsi="Arial Narrow" w:cs="Arial Narrow" w:eastAsia="Arial Narrow" w:hint="default"/>
                <w:sz w:val="18"/>
                <w:szCs w:val="18"/>
              </w:rPr>
            </w:pPr>
            <w:r>
              <w:rPr>
                <w:rFonts w:ascii="Arial Narrow"/>
                <w:spacing w:val="-21"/>
                <w:w w:val="95"/>
                <w:sz w:val="18"/>
              </w:rPr>
              <w:t>--</w:t>
            </w:r>
            <w:r>
              <w:rPr>
                <w:rFonts w:ascii="Arial Narrow"/>
                <w:w w:val="95"/>
                <w:sz w:val="18"/>
              </w:rPr>
            </w:r>
          </w:p>
        </w:tc>
        <w:tc>
          <w:tcPr>
            <w:tcW w:w="1072" w:type="dxa"/>
            <w:tcBorders>
              <w:top w:val="single" w:sz="4" w:space="0" w:color="000000"/>
              <w:left w:val="nil" w:sz="6" w:space="0" w:color="auto"/>
              <w:bottom w:val="single" w:sz="4" w:space="0" w:color="000000"/>
              <w:right w:val="nil" w:sz="6" w:space="0" w:color="auto"/>
            </w:tcBorders>
          </w:tcPr>
          <w:p>
            <w:pPr>
              <w:pStyle w:val="TableParagraph"/>
              <w:spacing w:line="240" w:lineRule="auto" w:before="126"/>
              <w:ind w:right="105"/>
              <w:jc w:val="right"/>
              <w:rPr>
                <w:rFonts w:ascii="Arial Narrow" w:hAnsi="Arial Narrow" w:cs="Arial Narrow" w:eastAsia="Arial Narrow" w:hint="default"/>
                <w:sz w:val="18"/>
                <w:szCs w:val="18"/>
              </w:rPr>
            </w:pPr>
            <w:r>
              <w:rPr>
                <w:rFonts w:ascii="Arial Narrow"/>
                <w:spacing w:val="-21"/>
                <w:w w:val="95"/>
                <w:sz w:val="18"/>
              </w:rPr>
              <w:t>---</w:t>
            </w:r>
            <w:r>
              <w:rPr>
                <w:rFonts w:ascii="Arial Narrow"/>
                <w:w w:val="95"/>
                <w:sz w:val="18"/>
              </w:rPr>
            </w:r>
          </w:p>
        </w:tc>
        <w:tc>
          <w:tcPr>
            <w:tcW w:w="1200" w:type="dxa"/>
            <w:tcBorders>
              <w:top w:val="single" w:sz="4" w:space="0" w:color="000000"/>
              <w:left w:val="nil" w:sz="6" w:space="0" w:color="auto"/>
              <w:bottom w:val="single" w:sz="4" w:space="0" w:color="000000"/>
              <w:right w:val="nil" w:sz="6" w:space="0" w:color="auto"/>
            </w:tcBorders>
          </w:tcPr>
          <w:p>
            <w:pPr>
              <w:pStyle w:val="TableParagraph"/>
              <w:spacing w:line="240" w:lineRule="auto" w:before="126"/>
              <w:ind w:right="106"/>
              <w:jc w:val="right"/>
              <w:rPr>
                <w:rFonts w:ascii="Arial Narrow" w:hAnsi="Arial Narrow" w:cs="Arial Narrow" w:eastAsia="Arial Narrow" w:hint="default"/>
                <w:sz w:val="18"/>
                <w:szCs w:val="18"/>
              </w:rPr>
            </w:pPr>
            <w:r>
              <w:rPr>
                <w:rFonts w:ascii="Arial Narrow"/>
                <w:spacing w:val="-21"/>
                <w:w w:val="95"/>
                <w:sz w:val="18"/>
              </w:rPr>
              <w:t>3,950,000.00</w:t>
            </w:r>
            <w:r>
              <w:rPr>
                <w:rFonts w:ascii="Arial Narrow"/>
                <w:sz w:val="18"/>
              </w:rPr>
            </w:r>
          </w:p>
        </w:tc>
        <w:tc>
          <w:tcPr>
            <w:tcW w:w="1200" w:type="dxa"/>
            <w:tcBorders>
              <w:top w:val="single" w:sz="4" w:space="0" w:color="000000"/>
              <w:left w:val="nil" w:sz="6" w:space="0" w:color="auto"/>
              <w:bottom w:val="single" w:sz="4" w:space="0" w:color="000000"/>
              <w:right w:val="nil" w:sz="6" w:space="0" w:color="auto"/>
            </w:tcBorders>
          </w:tcPr>
          <w:p>
            <w:pPr>
              <w:pStyle w:val="TableParagraph"/>
              <w:spacing w:line="240" w:lineRule="auto" w:before="126"/>
              <w:ind w:right="98"/>
              <w:jc w:val="right"/>
              <w:rPr>
                <w:rFonts w:ascii="Arial Narrow" w:hAnsi="Arial Narrow" w:cs="Arial Narrow" w:eastAsia="Arial Narrow" w:hint="default"/>
                <w:sz w:val="18"/>
                <w:szCs w:val="18"/>
              </w:rPr>
            </w:pPr>
            <w:r>
              <w:rPr>
                <w:rFonts w:ascii="Arial Narrow"/>
                <w:spacing w:val="-21"/>
                <w:w w:val="95"/>
                <w:sz w:val="18"/>
              </w:rPr>
              <w:t>--</w:t>
            </w:r>
            <w:r>
              <w:rPr>
                <w:rFonts w:ascii="Arial Narrow"/>
                <w:w w:val="95"/>
                <w:sz w:val="18"/>
              </w:rPr>
            </w:r>
          </w:p>
        </w:tc>
      </w:tr>
      <w:tr>
        <w:trPr>
          <w:trHeight w:val="478" w:hRule="exact"/>
        </w:trPr>
        <w:tc>
          <w:tcPr>
            <w:tcW w:w="2174" w:type="dxa"/>
            <w:tcBorders>
              <w:top w:val="single" w:sz="4" w:space="0" w:color="000000"/>
              <w:left w:val="nil" w:sz="6" w:space="0" w:color="auto"/>
              <w:bottom w:val="single" w:sz="4" w:space="0" w:color="000000"/>
              <w:right w:val="nil" w:sz="6" w:space="0" w:color="auto"/>
            </w:tcBorders>
          </w:tcPr>
          <w:p>
            <w:pPr>
              <w:pStyle w:val="TableParagraph"/>
              <w:tabs>
                <w:tab w:pos="2049" w:val="right" w:leader="none"/>
              </w:tabs>
              <w:spacing w:line="151" w:lineRule="auto" w:before="47"/>
              <w:ind w:left="122" w:right="105"/>
              <w:jc w:val="left"/>
              <w:rPr>
                <w:rFonts w:ascii="Arial Narrow" w:hAnsi="Arial Narrow" w:cs="Arial Narrow" w:eastAsia="Arial Narrow" w:hint="default"/>
                <w:sz w:val="18"/>
                <w:szCs w:val="18"/>
              </w:rPr>
            </w:pPr>
            <w:r>
              <w:rPr>
                <w:rFonts w:ascii="宋体" w:hAnsi="宋体" w:cs="宋体" w:eastAsia="宋体" w:hint="default"/>
                <w:spacing w:val="-27"/>
                <w:sz w:val="18"/>
                <w:szCs w:val="18"/>
              </w:rPr>
              <w:t>海信容声</w:t>
            </w:r>
            <w:r>
              <w:rPr>
                <w:rFonts w:ascii="Arial Narrow" w:hAnsi="Arial Narrow" w:cs="Arial Narrow" w:eastAsia="Arial Narrow" w:hint="default"/>
                <w:spacing w:val="-27"/>
                <w:sz w:val="18"/>
                <w:szCs w:val="18"/>
              </w:rPr>
              <w:t>(</w:t>
            </w:r>
            <w:r>
              <w:rPr>
                <w:rFonts w:ascii="宋体" w:hAnsi="宋体" w:cs="宋体" w:eastAsia="宋体" w:hint="default"/>
                <w:spacing w:val="-27"/>
                <w:sz w:val="18"/>
                <w:szCs w:val="18"/>
              </w:rPr>
              <w:t>营口）冰</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7"/>
                <w:position w:val="-11"/>
                <w:sz w:val="18"/>
                <w:szCs w:val="18"/>
              </w:rPr>
              <w:t>箱有限公司</w:t>
            </w:r>
            <w:r>
              <w:rPr>
                <w:rFonts w:ascii="Arial Narrow" w:hAnsi="Arial Narrow" w:cs="Arial Narrow" w:eastAsia="Arial Narrow" w:hint="default"/>
                <w:spacing w:val="-17"/>
                <w:sz w:val="18"/>
                <w:szCs w:val="18"/>
              </w:rPr>
              <w:tab/>
            </w:r>
            <w:r>
              <w:rPr>
                <w:rFonts w:ascii="Arial Narrow" w:hAnsi="Arial Narrow" w:cs="Arial Narrow" w:eastAsia="Arial Narrow" w:hint="default"/>
                <w:spacing w:val="-21"/>
                <w:sz w:val="18"/>
                <w:szCs w:val="18"/>
              </w:rPr>
              <w:t>  3.30</w:t>
            </w:r>
            <w:r>
              <w:rPr>
                <w:rFonts w:ascii="Arial Narrow" w:hAnsi="Arial Narrow" w:cs="Arial Narrow" w:eastAsia="Arial Narrow" w:hint="default"/>
                <w:sz w:val="18"/>
                <w:szCs w:val="18"/>
              </w:rPr>
            </w:r>
          </w:p>
        </w:tc>
        <w:tc>
          <w:tcPr>
            <w:tcW w:w="708" w:type="dxa"/>
            <w:tcBorders>
              <w:top w:val="single" w:sz="4" w:space="0" w:color="000000"/>
              <w:left w:val="nil" w:sz="6" w:space="0" w:color="auto"/>
              <w:bottom w:val="single" w:sz="4" w:space="0" w:color="000000"/>
              <w:right w:val="nil" w:sz="6" w:space="0" w:color="auto"/>
            </w:tcBorders>
          </w:tcPr>
          <w:p>
            <w:pPr>
              <w:pStyle w:val="TableParagraph"/>
              <w:spacing w:line="240" w:lineRule="auto" w:before="126"/>
              <w:ind w:right="105"/>
              <w:jc w:val="right"/>
              <w:rPr>
                <w:rFonts w:ascii="Arial Narrow" w:hAnsi="Arial Narrow" w:cs="Arial Narrow" w:eastAsia="Arial Narrow" w:hint="default"/>
                <w:sz w:val="18"/>
                <w:szCs w:val="18"/>
              </w:rPr>
            </w:pPr>
            <w:r>
              <w:rPr>
                <w:rFonts w:ascii="Arial Narrow"/>
                <w:spacing w:val="-21"/>
                <w:sz w:val="18"/>
              </w:rPr>
              <w:t>3.30</w:t>
            </w:r>
            <w:r>
              <w:rPr>
                <w:rFonts w:ascii="Arial Narrow"/>
                <w:sz w:val="18"/>
              </w:rPr>
            </w:r>
          </w:p>
        </w:tc>
        <w:tc>
          <w:tcPr>
            <w:tcW w:w="1418" w:type="dxa"/>
            <w:tcBorders>
              <w:top w:val="single" w:sz="4" w:space="0" w:color="000000"/>
              <w:left w:val="nil" w:sz="6" w:space="0" w:color="auto"/>
              <w:bottom w:val="single" w:sz="4" w:space="0" w:color="000000"/>
              <w:right w:val="nil" w:sz="6" w:space="0" w:color="auto"/>
            </w:tcBorders>
          </w:tcPr>
          <w:p>
            <w:pPr>
              <w:pStyle w:val="TableParagraph"/>
              <w:spacing w:line="240" w:lineRule="auto" w:before="126"/>
              <w:ind w:right="86"/>
              <w:jc w:val="right"/>
              <w:rPr>
                <w:rFonts w:ascii="Arial Narrow" w:hAnsi="Arial Narrow" w:cs="Arial Narrow" w:eastAsia="Arial Narrow" w:hint="default"/>
                <w:sz w:val="18"/>
                <w:szCs w:val="18"/>
              </w:rPr>
            </w:pPr>
            <w:r>
              <w:rPr>
                <w:rFonts w:ascii="Arial Narrow"/>
                <w:spacing w:val="-19"/>
                <w:sz w:val="18"/>
              </w:rPr>
              <w:t>3,928,928.00</w:t>
            </w:r>
          </w:p>
        </w:tc>
        <w:tc>
          <w:tcPr>
            <w:tcW w:w="1276" w:type="dxa"/>
            <w:tcBorders>
              <w:top w:val="single" w:sz="4" w:space="0" w:color="000000"/>
              <w:left w:val="nil" w:sz="6" w:space="0" w:color="auto"/>
              <w:bottom w:val="single" w:sz="4" w:space="0" w:color="000000"/>
              <w:right w:val="nil" w:sz="6" w:space="0" w:color="auto"/>
            </w:tcBorders>
          </w:tcPr>
          <w:p>
            <w:pPr>
              <w:pStyle w:val="TableParagraph"/>
              <w:spacing w:line="240" w:lineRule="auto" w:before="126"/>
              <w:ind w:right="107"/>
              <w:jc w:val="right"/>
              <w:rPr>
                <w:rFonts w:ascii="Arial Narrow" w:hAnsi="Arial Narrow" w:cs="Arial Narrow" w:eastAsia="Arial Narrow" w:hint="default"/>
                <w:sz w:val="18"/>
                <w:szCs w:val="18"/>
              </w:rPr>
            </w:pPr>
            <w:r>
              <w:rPr>
                <w:rFonts w:ascii="Arial Narrow"/>
                <w:spacing w:val="-21"/>
                <w:sz w:val="18"/>
              </w:rPr>
              <w:t>4,182,557.3900</w:t>
            </w:r>
            <w:r>
              <w:rPr>
                <w:rFonts w:ascii="Arial Narrow"/>
                <w:sz w:val="18"/>
              </w:rPr>
            </w:r>
          </w:p>
        </w:tc>
        <w:tc>
          <w:tcPr>
            <w:tcW w:w="1266" w:type="dxa"/>
            <w:tcBorders>
              <w:top w:val="single" w:sz="4" w:space="0" w:color="000000"/>
              <w:left w:val="nil" w:sz="6" w:space="0" w:color="auto"/>
              <w:bottom w:val="single" w:sz="4" w:space="0" w:color="000000"/>
              <w:right w:val="nil" w:sz="6" w:space="0" w:color="auto"/>
            </w:tcBorders>
          </w:tcPr>
          <w:p>
            <w:pPr/>
          </w:p>
        </w:tc>
        <w:tc>
          <w:tcPr>
            <w:tcW w:w="1072" w:type="dxa"/>
            <w:tcBorders>
              <w:top w:val="single" w:sz="4" w:space="0" w:color="000000"/>
              <w:left w:val="nil" w:sz="6" w:space="0" w:color="auto"/>
              <w:bottom w:val="single" w:sz="4" w:space="0" w:color="000000"/>
              <w:right w:val="nil" w:sz="6" w:space="0" w:color="auto"/>
            </w:tcBorders>
          </w:tcPr>
          <w:p>
            <w:pPr>
              <w:pStyle w:val="TableParagraph"/>
              <w:spacing w:line="240" w:lineRule="auto" w:before="126"/>
              <w:ind w:right="107"/>
              <w:jc w:val="right"/>
              <w:rPr>
                <w:rFonts w:ascii="Arial Narrow" w:hAnsi="Arial Narrow" w:cs="Arial Narrow" w:eastAsia="Arial Narrow" w:hint="default"/>
                <w:sz w:val="18"/>
                <w:szCs w:val="18"/>
              </w:rPr>
            </w:pPr>
            <w:r>
              <w:rPr>
                <w:rFonts w:ascii="Arial Narrow"/>
                <w:spacing w:val="-21"/>
                <w:sz w:val="18"/>
              </w:rPr>
              <w:t>253,629.39</w:t>
            </w:r>
            <w:r>
              <w:rPr>
                <w:rFonts w:ascii="Arial Narrow"/>
                <w:sz w:val="18"/>
              </w:rPr>
            </w:r>
          </w:p>
        </w:tc>
        <w:tc>
          <w:tcPr>
            <w:tcW w:w="1200" w:type="dxa"/>
            <w:tcBorders>
              <w:top w:val="single" w:sz="4" w:space="0" w:color="000000"/>
              <w:left w:val="nil" w:sz="6" w:space="0" w:color="auto"/>
              <w:bottom w:val="single" w:sz="4" w:space="0" w:color="000000"/>
              <w:right w:val="nil" w:sz="6" w:space="0" w:color="auto"/>
            </w:tcBorders>
          </w:tcPr>
          <w:p>
            <w:pPr>
              <w:pStyle w:val="TableParagraph"/>
              <w:spacing w:line="240" w:lineRule="auto" w:before="126"/>
              <w:ind w:right="88"/>
              <w:jc w:val="right"/>
              <w:rPr>
                <w:rFonts w:ascii="Arial Narrow" w:hAnsi="Arial Narrow" w:cs="Arial Narrow" w:eastAsia="Arial Narrow" w:hint="default"/>
                <w:sz w:val="18"/>
                <w:szCs w:val="18"/>
              </w:rPr>
            </w:pPr>
            <w:r>
              <w:rPr>
                <w:rFonts w:ascii="Arial Narrow"/>
                <w:spacing w:val="-19"/>
                <w:sz w:val="18"/>
              </w:rPr>
              <w:t>3,928,928.00</w:t>
            </w:r>
          </w:p>
        </w:tc>
        <w:tc>
          <w:tcPr>
            <w:tcW w:w="1200" w:type="dxa"/>
            <w:tcBorders>
              <w:top w:val="single" w:sz="4" w:space="0" w:color="000000"/>
              <w:left w:val="nil" w:sz="6" w:space="0" w:color="auto"/>
              <w:bottom w:val="single" w:sz="4" w:space="0" w:color="000000"/>
              <w:right w:val="nil" w:sz="6" w:space="0" w:color="auto"/>
            </w:tcBorders>
          </w:tcPr>
          <w:p>
            <w:pPr>
              <w:pStyle w:val="TableParagraph"/>
              <w:spacing w:line="240" w:lineRule="auto" w:before="126"/>
              <w:ind w:right="99"/>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r>
      <w:tr>
        <w:trPr>
          <w:trHeight w:val="853" w:hRule="exact"/>
        </w:trPr>
        <w:tc>
          <w:tcPr>
            <w:tcW w:w="4301" w:type="dxa"/>
            <w:gridSpan w:val="3"/>
            <w:tcBorders>
              <w:top w:val="nil" w:sz="6" w:space="0" w:color="auto"/>
              <w:left w:val="nil" w:sz="6" w:space="0" w:color="auto"/>
              <w:bottom w:val="nil" w:sz="6" w:space="0" w:color="auto"/>
              <w:right w:val="nil" w:sz="6" w:space="0" w:color="auto"/>
            </w:tcBorders>
          </w:tcPr>
          <w:p>
            <w:pPr>
              <w:pStyle w:val="TableParagraph"/>
              <w:tabs>
                <w:tab w:pos="1798" w:val="left" w:leader="none"/>
                <w:tab w:pos="2506" w:val="left" w:leader="none"/>
                <w:tab w:pos="3161" w:val="left" w:leader="none"/>
              </w:tabs>
              <w:spacing w:line="240" w:lineRule="auto" w:before="31"/>
              <w:ind w:left="122" w:right="0"/>
              <w:jc w:val="left"/>
              <w:rPr>
                <w:rFonts w:ascii="宋体" w:hAnsi="宋体" w:cs="宋体" w:eastAsia="宋体" w:hint="default"/>
                <w:sz w:val="18"/>
                <w:szCs w:val="18"/>
              </w:rPr>
            </w:pPr>
            <w:r>
              <w:rPr>
                <w:rFonts w:ascii="宋体" w:hAnsi="宋体" w:cs="宋体" w:eastAsia="宋体" w:hint="default"/>
                <w:spacing w:val="-11"/>
                <w:position w:val="5"/>
                <w:sz w:val="18"/>
                <w:szCs w:val="18"/>
              </w:rPr>
              <w:t>围棋</w:t>
            </w:r>
            <w:r>
              <w:rPr>
                <w:rFonts w:ascii="宋体" w:hAnsi="宋体" w:cs="宋体" w:eastAsia="宋体" w:hint="default"/>
                <w:spacing w:val="-70"/>
                <w:position w:val="5"/>
                <w:sz w:val="18"/>
                <w:szCs w:val="18"/>
              </w:rPr>
              <w:t> </w:t>
            </w:r>
            <w:r>
              <w:rPr>
                <w:rFonts w:ascii="Arial Narrow" w:hAnsi="Arial Narrow" w:cs="Arial Narrow" w:eastAsia="Arial Narrow" w:hint="default"/>
                <w:spacing w:val="-10"/>
                <w:position w:val="5"/>
                <w:sz w:val="18"/>
                <w:szCs w:val="18"/>
              </w:rPr>
              <w:t>TV</w:t>
              <w:tab/>
            </w:r>
            <w:r>
              <w:rPr>
                <w:rFonts w:ascii="Arial Narrow" w:hAnsi="Arial Narrow" w:cs="Arial Narrow" w:eastAsia="Arial Narrow" w:hint="default"/>
                <w:spacing w:val="-17"/>
                <w:position w:val="5"/>
                <w:sz w:val="18"/>
                <w:szCs w:val="18"/>
              </w:rPr>
              <w:t>55.02</w:t>
              <w:tab/>
              <w:t>55.02</w:t>
              <w:tab/>
            </w:r>
            <w:r>
              <w:rPr>
                <w:rFonts w:ascii="Arial Narrow" w:hAnsi="Arial Narrow" w:cs="Arial Narrow" w:eastAsia="Arial Narrow" w:hint="default"/>
                <w:spacing w:val="-19"/>
                <w:sz w:val="18"/>
                <w:szCs w:val="18"/>
              </w:rPr>
              <w:t>44,629,575.00</w:t>
            </w:r>
            <w:r>
              <w:rPr>
                <w:rFonts w:ascii="宋体" w:hAnsi="宋体" w:cs="宋体" w:eastAsia="宋体" w:hint="default"/>
                <w:spacing w:val="-19"/>
                <w:sz w:val="18"/>
                <w:szCs w:val="18"/>
              </w:rPr>
              <w:t>韩元</w:t>
            </w:r>
            <w:r>
              <w:rPr>
                <w:rFonts w:ascii="宋体" w:hAnsi="宋体" w:cs="宋体" w:eastAsia="宋体" w:hint="default"/>
                <w:sz w:val="18"/>
                <w:szCs w:val="18"/>
              </w:rPr>
            </w:r>
          </w:p>
          <w:p>
            <w:pPr>
              <w:pStyle w:val="TableParagraph"/>
              <w:tabs>
                <w:tab w:pos="1859" w:val="left" w:leader="none"/>
                <w:tab w:pos="2567" w:val="left" w:leader="none"/>
                <w:tab w:pos="3100" w:val="left" w:leader="none"/>
              </w:tabs>
              <w:spacing w:line="296" w:lineRule="exact" w:before="51"/>
              <w:ind w:left="122" w:right="0"/>
              <w:jc w:val="left"/>
              <w:rPr>
                <w:rFonts w:ascii="宋体" w:hAnsi="宋体" w:cs="宋体" w:eastAsia="宋体" w:hint="default"/>
                <w:sz w:val="18"/>
                <w:szCs w:val="18"/>
              </w:rPr>
            </w:pPr>
            <w:r>
              <w:rPr>
                <w:rFonts w:ascii="宋体" w:hAnsi="宋体" w:cs="宋体" w:eastAsia="宋体" w:hint="default"/>
                <w:spacing w:val="-18"/>
                <w:position w:val="5"/>
                <w:sz w:val="18"/>
                <w:szCs w:val="18"/>
              </w:rPr>
              <w:t>韩国经济新闻</w:t>
              <w:tab/>
            </w:r>
            <w:r>
              <w:rPr>
                <w:rFonts w:ascii="Arial Narrow" w:hAnsi="Arial Narrow" w:cs="Arial Narrow" w:eastAsia="Arial Narrow" w:hint="default"/>
                <w:spacing w:val="-16"/>
                <w:position w:val="5"/>
                <w:sz w:val="18"/>
                <w:szCs w:val="18"/>
              </w:rPr>
              <w:t>0.19</w:t>
              <w:tab/>
              <w:t>0.19</w:t>
              <w:tab/>
            </w:r>
            <w:r>
              <w:rPr>
                <w:rFonts w:ascii="Arial Narrow" w:hAnsi="Arial Narrow" w:cs="Arial Narrow" w:eastAsia="Arial Narrow" w:hint="default"/>
                <w:spacing w:val="-19"/>
                <w:sz w:val="18"/>
                <w:szCs w:val="18"/>
              </w:rPr>
              <w:t>350,000,000.00</w:t>
            </w:r>
            <w:r>
              <w:rPr>
                <w:rFonts w:ascii="宋体" w:hAnsi="宋体" w:cs="宋体" w:eastAsia="宋体" w:hint="default"/>
                <w:spacing w:val="-19"/>
                <w:sz w:val="18"/>
                <w:szCs w:val="18"/>
              </w:rPr>
              <w:t>韩元</w:t>
            </w:r>
            <w:r>
              <w:rPr>
                <w:rFonts w:ascii="宋体" w:hAnsi="宋体" w:cs="宋体" w:eastAsia="宋体" w:hint="default"/>
                <w:sz w:val="18"/>
                <w:szCs w:val="18"/>
              </w:rPr>
            </w:r>
          </w:p>
          <w:p>
            <w:pPr>
              <w:pStyle w:val="TableParagraph"/>
              <w:spacing w:line="217" w:lineRule="exact"/>
              <w:ind w:left="122" w:right="0"/>
              <w:jc w:val="left"/>
              <w:rPr>
                <w:rFonts w:ascii="宋体" w:hAnsi="宋体" w:cs="宋体" w:eastAsia="宋体" w:hint="default"/>
                <w:sz w:val="18"/>
                <w:szCs w:val="18"/>
              </w:rPr>
            </w:pPr>
            <w:r>
              <w:rPr>
                <w:rFonts w:ascii="宋体" w:hAnsi="宋体" w:cs="宋体" w:eastAsia="宋体" w:hint="default"/>
                <w:spacing w:val="-6"/>
                <w:sz w:val="18"/>
                <w:szCs w:val="18"/>
              </w:rPr>
              <w:t>上海五洲电源科技</w:t>
            </w:r>
          </w:p>
        </w:tc>
        <w:tc>
          <w:tcPr>
            <w:tcW w:w="1276" w:type="dxa"/>
            <w:tcBorders>
              <w:top w:val="nil" w:sz="6" w:space="0" w:color="auto"/>
              <w:left w:val="nil" w:sz="6" w:space="0" w:color="auto"/>
              <w:bottom w:val="nil" w:sz="6" w:space="0" w:color="auto"/>
              <w:right w:val="nil" w:sz="6" w:space="0" w:color="auto"/>
            </w:tcBorders>
          </w:tcPr>
          <w:p>
            <w:pPr>
              <w:pStyle w:val="TableParagraph"/>
              <w:spacing w:line="240" w:lineRule="auto" w:before="69"/>
              <w:ind w:left="506" w:right="0"/>
              <w:jc w:val="left"/>
              <w:rPr>
                <w:rFonts w:ascii="Arial Narrow" w:hAnsi="Arial Narrow" w:cs="Arial Narrow" w:eastAsia="Arial Narrow" w:hint="default"/>
                <w:sz w:val="18"/>
                <w:szCs w:val="18"/>
              </w:rPr>
            </w:pPr>
            <w:r>
              <w:rPr>
                <w:rFonts w:ascii="Arial Narrow"/>
                <w:spacing w:val="-19"/>
                <w:sz w:val="18"/>
              </w:rPr>
              <w:t>255,905.9800</w:t>
            </w:r>
          </w:p>
          <w:p>
            <w:pPr>
              <w:pStyle w:val="TableParagraph"/>
              <w:spacing w:line="240" w:lineRule="auto" w:before="142"/>
              <w:ind w:left="422" w:right="0"/>
              <w:jc w:val="left"/>
              <w:rPr>
                <w:rFonts w:ascii="Arial Narrow" w:hAnsi="Arial Narrow" w:cs="Arial Narrow" w:eastAsia="Arial Narrow" w:hint="default"/>
                <w:sz w:val="18"/>
                <w:szCs w:val="18"/>
              </w:rPr>
            </w:pPr>
            <w:r>
              <w:rPr>
                <w:rFonts w:ascii="Arial Narrow"/>
                <w:spacing w:val="-21"/>
                <w:sz w:val="18"/>
              </w:rPr>
              <w:t>2,006,900.0000</w:t>
            </w:r>
            <w:r>
              <w:rPr>
                <w:rFonts w:ascii="Arial Narrow"/>
                <w:sz w:val="18"/>
              </w:rPr>
            </w:r>
          </w:p>
        </w:tc>
        <w:tc>
          <w:tcPr>
            <w:tcW w:w="1266" w:type="dxa"/>
            <w:tcBorders>
              <w:top w:val="nil" w:sz="6" w:space="0" w:color="auto"/>
              <w:left w:val="nil" w:sz="6" w:space="0" w:color="auto"/>
              <w:bottom w:val="nil" w:sz="6" w:space="0" w:color="auto"/>
              <w:right w:val="nil" w:sz="6" w:space="0" w:color="auto"/>
            </w:tcBorders>
          </w:tcPr>
          <w:p>
            <w:pPr/>
          </w:p>
        </w:tc>
        <w:tc>
          <w:tcPr>
            <w:tcW w:w="107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86"/>
              <w:jc w:val="right"/>
              <w:rPr>
                <w:rFonts w:ascii="Arial Narrow" w:hAnsi="Arial Narrow" w:cs="Arial Narrow" w:eastAsia="Arial Narrow" w:hint="default"/>
                <w:sz w:val="18"/>
                <w:szCs w:val="18"/>
              </w:rPr>
            </w:pPr>
            <w:r>
              <w:rPr>
                <w:rFonts w:ascii="Arial Narrow"/>
                <w:spacing w:val="-19"/>
                <w:sz w:val="18"/>
              </w:rPr>
              <w:t>19,924.40</w:t>
            </w:r>
          </w:p>
        </w:tc>
        <w:tc>
          <w:tcPr>
            <w:tcW w:w="1200" w:type="dxa"/>
            <w:tcBorders>
              <w:top w:val="nil" w:sz="6" w:space="0" w:color="auto"/>
              <w:left w:val="nil" w:sz="6" w:space="0" w:color="auto"/>
              <w:bottom w:val="nil" w:sz="6" w:space="0" w:color="auto"/>
              <w:right w:val="nil" w:sz="6" w:space="0" w:color="auto"/>
            </w:tcBorders>
          </w:tcPr>
          <w:p>
            <w:pPr>
              <w:pStyle w:val="TableParagraph"/>
              <w:spacing w:line="240" w:lineRule="auto" w:before="69"/>
              <w:ind w:left="554" w:right="0"/>
              <w:jc w:val="left"/>
              <w:rPr>
                <w:rFonts w:ascii="Arial Narrow" w:hAnsi="Arial Narrow" w:cs="Arial Narrow" w:eastAsia="Arial Narrow" w:hint="default"/>
                <w:sz w:val="18"/>
                <w:szCs w:val="18"/>
              </w:rPr>
            </w:pPr>
            <w:r>
              <w:rPr>
                <w:rFonts w:ascii="Arial Narrow"/>
                <w:spacing w:val="-21"/>
                <w:sz w:val="18"/>
              </w:rPr>
              <w:t>255,905.98</w:t>
            </w:r>
            <w:r>
              <w:rPr>
                <w:rFonts w:ascii="Arial Narrow"/>
                <w:sz w:val="18"/>
              </w:rPr>
            </w:r>
          </w:p>
          <w:p>
            <w:pPr>
              <w:pStyle w:val="TableParagraph"/>
              <w:spacing w:line="240" w:lineRule="auto" w:before="142"/>
              <w:ind w:left="470" w:right="0"/>
              <w:jc w:val="left"/>
              <w:rPr>
                <w:rFonts w:ascii="Arial Narrow" w:hAnsi="Arial Narrow" w:cs="Arial Narrow" w:eastAsia="Arial Narrow" w:hint="default"/>
                <w:sz w:val="18"/>
                <w:szCs w:val="18"/>
              </w:rPr>
            </w:pPr>
            <w:r>
              <w:rPr>
                <w:rFonts w:ascii="Arial Narrow"/>
                <w:spacing w:val="-19"/>
                <w:sz w:val="18"/>
              </w:rPr>
              <w:t>1,986,975.60</w:t>
            </w:r>
          </w:p>
        </w:tc>
        <w:tc>
          <w:tcPr>
            <w:tcW w:w="1200"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97"/>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p>
            <w:pPr>
              <w:pStyle w:val="TableParagraph"/>
              <w:spacing w:line="240" w:lineRule="auto" w:before="142"/>
              <w:ind w:right="98"/>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r>
      <w:tr>
        <w:trPr>
          <w:trHeight w:val="323" w:hRule="exact"/>
        </w:trPr>
        <w:tc>
          <w:tcPr>
            <w:tcW w:w="4301" w:type="dxa"/>
            <w:gridSpan w:val="3"/>
            <w:tcBorders>
              <w:top w:val="nil" w:sz="6" w:space="0" w:color="auto"/>
              <w:left w:val="nil" w:sz="6" w:space="0" w:color="auto"/>
              <w:bottom w:val="nil" w:sz="6" w:space="0" w:color="auto"/>
              <w:right w:val="nil" w:sz="6" w:space="0" w:color="auto"/>
            </w:tcBorders>
          </w:tcPr>
          <w:p>
            <w:pPr>
              <w:pStyle w:val="TableParagraph"/>
              <w:tabs>
                <w:tab w:pos="3655" w:val="left" w:leader="none"/>
              </w:tabs>
              <w:spacing w:line="292" w:lineRule="exact"/>
              <w:ind w:left="122" w:right="0"/>
              <w:jc w:val="left"/>
              <w:rPr>
                <w:rFonts w:ascii="Arial Narrow" w:hAnsi="Arial Narrow" w:cs="Arial Narrow" w:eastAsia="Arial Narrow" w:hint="default"/>
                <w:sz w:val="18"/>
                <w:szCs w:val="18"/>
              </w:rPr>
            </w:pPr>
            <w:r>
              <w:rPr>
                <w:rFonts w:ascii="宋体" w:hAnsi="宋体" w:cs="宋体" w:eastAsia="宋体" w:hint="default"/>
                <w:spacing w:val="-11"/>
                <w:position w:val="-11"/>
                <w:sz w:val="18"/>
                <w:szCs w:val="18"/>
              </w:rPr>
              <w:t>公司</w:t>
              <w:tab/>
            </w:r>
            <w:r>
              <w:rPr>
                <w:rFonts w:ascii="Arial Narrow" w:hAnsi="Arial Narrow" w:cs="Arial Narrow" w:eastAsia="Arial Narrow" w:hint="default"/>
                <w:spacing w:val="-21"/>
                <w:sz w:val="18"/>
                <w:szCs w:val="18"/>
              </w:rPr>
              <w:t>240,000.00</w:t>
            </w:r>
            <w:r>
              <w:rPr>
                <w:rFonts w:ascii="Arial Narrow" w:hAnsi="Arial Narrow" w:cs="Arial Narrow" w:eastAsia="Arial Narrow" w:hint="default"/>
                <w:sz w:val="18"/>
                <w:szCs w:val="18"/>
              </w:rPr>
            </w:r>
          </w:p>
        </w:tc>
        <w:tc>
          <w:tcPr>
            <w:tcW w:w="1276" w:type="dxa"/>
            <w:tcBorders>
              <w:top w:val="nil" w:sz="6" w:space="0" w:color="auto"/>
              <w:left w:val="nil" w:sz="6" w:space="0" w:color="auto"/>
              <w:bottom w:val="nil" w:sz="6" w:space="0" w:color="auto"/>
              <w:right w:val="nil" w:sz="6" w:space="0" w:color="auto"/>
            </w:tcBorders>
          </w:tcPr>
          <w:p>
            <w:pPr>
              <w:pStyle w:val="TableParagraph"/>
              <w:spacing w:line="184" w:lineRule="exact"/>
              <w:ind w:right="106"/>
              <w:jc w:val="right"/>
              <w:rPr>
                <w:rFonts w:ascii="Arial Narrow" w:hAnsi="Arial Narrow" w:cs="Arial Narrow" w:eastAsia="Arial Narrow" w:hint="default"/>
                <w:sz w:val="18"/>
                <w:szCs w:val="18"/>
              </w:rPr>
            </w:pPr>
            <w:r>
              <w:rPr>
                <w:rFonts w:ascii="Arial Narrow"/>
                <w:spacing w:val="-21"/>
                <w:sz w:val="18"/>
              </w:rPr>
              <w:t>240,000.00</w:t>
            </w:r>
            <w:r>
              <w:rPr>
                <w:rFonts w:ascii="Arial Narrow"/>
                <w:sz w:val="18"/>
              </w:rPr>
            </w:r>
          </w:p>
        </w:tc>
        <w:tc>
          <w:tcPr>
            <w:tcW w:w="1266" w:type="dxa"/>
            <w:tcBorders>
              <w:top w:val="nil" w:sz="6" w:space="0" w:color="auto"/>
              <w:left w:val="nil" w:sz="6" w:space="0" w:color="auto"/>
              <w:bottom w:val="nil" w:sz="6" w:space="0" w:color="auto"/>
              <w:right w:val="nil" w:sz="6" w:space="0" w:color="auto"/>
            </w:tcBorders>
          </w:tcPr>
          <w:p>
            <w:pPr>
              <w:pStyle w:val="TableParagraph"/>
              <w:spacing w:line="184" w:lineRule="exact"/>
              <w:ind w:right="107"/>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c>
          <w:tcPr>
            <w:tcW w:w="1072" w:type="dxa"/>
            <w:tcBorders>
              <w:top w:val="nil" w:sz="6" w:space="0" w:color="auto"/>
              <w:left w:val="nil" w:sz="6" w:space="0" w:color="auto"/>
              <w:bottom w:val="nil" w:sz="6" w:space="0" w:color="auto"/>
              <w:right w:val="nil" w:sz="6" w:space="0" w:color="auto"/>
            </w:tcBorders>
          </w:tcPr>
          <w:p>
            <w:pPr>
              <w:pStyle w:val="TableParagraph"/>
              <w:spacing w:line="184" w:lineRule="exact"/>
              <w:ind w:right="106"/>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c>
          <w:tcPr>
            <w:tcW w:w="1200" w:type="dxa"/>
            <w:tcBorders>
              <w:top w:val="nil" w:sz="6" w:space="0" w:color="auto"/>
              <w:left w:val="nil" w:sz="6" w:space="0" w:color="auto"/>
              <w:bottom w:val="nil" w:sz="6" w:space="0" w:color="auto"/>
              <w:right w:val="nil" w:sz="6" w:space="0" w:color="auto"/>
            </w:tcBorders>
          </w:tcPr>
          <w:p>
            <w:pPr>
              <w:pStyle w:val="TableParagraph"/>
              <w:spacing w:line="184" w:lineRule="exact"/>
              <w:ind w:right="105"/>
              <w:jc w:val="right"/>
              <w:rPr>
                <w:rFonts w:ascii="Arial Narrow" w:hAnsi="Arial Narrow" w:cs="Arial Narrow" w:eastAsia="Arial Narrow" w:hint="default"/>
                <w:sz w:val="18"/>
                <w:szCs w:val="18"/>
              </w:rPr>
            </w:pPr>
            <w:r>
              <w:rPr>
                <w:rFonts w:ascii="Arial Narrow"/>
                <w:spacing w:val="-21"/>
                <w:sz w:val="18"/>
              </w:rPr>
              <w:t>240,000.00</w:t>
            </w:r>
            <w:r>
              <w:rPr>
                <w:rFonts w:ascii="Arial Narrow"/>
                <w:sz w:val="18"/>
              </w:rPr>
            </w:r>
          </w:p>
        </w:tc>
        <w:tc>
          <w:tcPr>
            <w:tcW w:w="1200" w:type="dxa"/>
            <w:tcBorders>
              <w:top w:val="nil" w:sz="6" w:space="0" w:color="auto"/>
              <w:left w:val="nil" w:sz="6" w:space="0" w:color="auto"/>
              <w:bottom w:val="nil" w:sz="6" w:space="0" w:color="auto"/>
              <w:right w:val="nil" w:sz="6" w:space="0" w:color="auto"/>
            </w:tcBorders>
          </w:tcPr>
          <w:p>
            <w:pPr>
              <w:pStyle w:val="TableParagraph"/>
              <w:spacing w:line="184" w:lineRule="exact"/>
              <w:ind w:right="97"/>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r>
      <w:tr>
        <w:trPr>
          <w:trHeight w:val="478" w:hRule="exact"/>
        </w:trPr>
        <w:tc>
          <w:tcPr>
            <w:tcW w:w="4301" w:type="dxa"/>
            <w:gridSpan w:val="3"/>
            <w:tcBorders>
              <w:top w:val="nil" w:sz="6" w:space="0" w:color="auto"/>
              <w:left w:val="nil" w:sz="6" w:space="0" w:color="auto"/>
              <w:bottom w:val="nil" w:sz="6" w:space="0" w:color="auto"/>
              <w:right w:val="nil" w:sz="6" w:space="0" w:color="auto"/>
            </w:tcBorders>
          </w:tcPr>
          <w:p>
            <w:pPr>
              <w:pStyle w:val="TableParagraph"/>
              <w:spacing w:line="171" w:lineRule="exact"/>
              <w:ind w:left="122" w:right="0"/>
              <w:jc w:val="left"/>
              <w:rPr>
                <w:rFonts w:ascii="宋体" w:hAnsi="宋体" w:cs="宋体" w:eastAsia="宋体" w:hint="default"/>
                <w:sz w:val="18"/>
                <w:szCs w:val="18"/>
              </w:rPr>
            </w:pPr>
            <w:r>
              <w:rPr>
                <w:rFonts w:ascii="宋体" w:hAnsi="宋体" w:cs="宋体" w:eastAsia="宋体" w:hint="default"/>
                <w:spacing w:val="-6"/>
                <w:sz w:val="18"/>
                <w:szCs w:val="18"/>
              </w:rPr>
              <w:t>四川佳虹实业有限</w:t>
            </w:r>
          </w:p>
          <w:p>
            <w:pPr>
              <w:pStyle w:val="TableParagraph"/>
              <w:tabs>
                <w:tab w:pos="3717" w:val="left" w:leader="none"/>
              </w:tabs>
              <w:spacing w:line="275" w:lineRule="exact"/>
              <w:ind w:left="122" w:right="0"/>
              <w:jc w:val="left"/>
              <w:rPr>
                <w:rFonts w:ascii="Arial Narrow" w:hAnsi="Arial Narrow" w:cs="Arial Narrow" w:eastAsia="Arial Narrow" w:hint="default"/>
                <w:sz w:val="18"/>
                <w:szCs w:val="18"/>
              </w:rPr>
            </w:pPr>
            <w:r>
              <w:rPr>
                <w:rFonts w:ascii="宋体" w:hAnsi="宋体" w:cs="宋体" w:eastAsia="宋体" w:hint="default"/>
                <w:spacing w:val="-11"/>
                <w:position w:val="-11"/>
                <w:sz w:val="18"/>
                <w:szCs w:val="18"/>
              </w:rPr>
              <w:t>公司</w:t>
              <w:tab/>
            </w:r>
            <w:r>
              <w:rPr>
                <w:rFonts w:ascii="Arial Narrow" w:hAnsi="Arial Narrow" w:cs="Arial Narrow" w:eastAsia="Arial Narrow" w:hint="default"/>
                <w:spacing w:val="-21"/>
                <w:sz w:val="18"/>
                <w:szCs w:val="18"/>
              </w:rPr>
              <w:t>20,000.00</w:t>
            </w:r>
            <w:r>
              <w:rPr>
                <w:rFonts w:ascii="Arial Narrow" w:hAnsi="Arial Narrow" w:cs="Arial Narrow" w:eastAsia="Arial Narrow" w:hint="default"/>
                <w:sz w:val="18"/>
                <w:szCs w:val="18"/>
              </w:rPr>
            </w:r>
          </w:p>
        </w:tc>
        <w:tc>
          <w:tcPr>
            <w:tcW w:w="1276"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105"/>
              <w:jc w:val="right"/>
              <w:rPr>
                <w:rFonts w:ascii="Arial Narrow" w:hAnsi="Arial Narrow" w:cs="Arial Narrow" w:eastAsia="Arial Narrow" w:hint="default"/>
                <w:sz w:val="18"/>
                <w:szCs w:val="18"/>
              </w:rPr>
            </w:pPr>
            <w:r>
              <w:rPr>
                <w:rFonts w:ascii="Arial Narrow"/>
                <w:spacing w:val="-21"/>
                <w:sz w:val="18"/>
              </w:rPr>
              <w:t>20,000.00</w:t>
            </w:r>
            <w:r>
              <w:rPr>
                <w:rFonts w:ascii="Arial Narrow"/>
                <w:sz w:val="18"/>
              </w:rPr>
            </w:r>
          </w:p>
        </w:tc>
        <w:tc>
          <w:tcPr>
            <w:tcW w:w="1266"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106"/>
              <w:jc w:val="right"/>
              <w:rPr>
                <w:rFonts w:ascii="Arial Narrow" w:hAnsi="Arial Narrow" w:cs="Arial Narrow" w:eastAsia="Arial Narrow" w:hint="default"/>
                <w:sz w:val="18"/>
                <w:szCs w:val="18"/>
              </w:rPr>
            </w:pPr>
            <w:r>
              <w:rPr>
                <w:rFonts w:ascii="Arial Narrow"/>
                <w:spacing w:val="-21"/>
                <w:w w:val="95"/>
                <w:sz w:val="18"/>
              </w:rPr>
              <w:t>--</w:t>
            </w:r>
            <w:r>
              <w:rPr>
                <w:rFonts w:ascii="Arial Narrow"/>
                <w:w w:val="95"/>
                <w:sz w:val="18"/>
              </w:rPr>
            </w:r>
          </w:p>
        </w:tc>
        <w:tc>
          <w:tcPr>
            <w:tcW w:w="1072"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106"/>
              <w:jc w:val="right"/>
              <w:rPr>
                <w:rFonts w:ascii="Arial Narrow" w:hAnsi="Arial Narrow" w:cs="Arial Narrow" w:eastAsia="Arial Narrow" w:hint="default"/>
                <w:sz w:val="18"/>
                <w:szCs w:val="18"/>
              </w:rPr>
            </w:pPr>
            <w:r>
              <w:rPr>
                <w:rFonts w:ascii="Arial Narrow"/>
                <w:spacing w:val="-21"/>
                <w:w w:val="95"/>
                <w:sz w:val="18"/>
              </w:rPr>
              <w:t>--</w:t>
            </w:r>
            <w:r>
              <w:rPr>
                <w:rFonts w:ascii="Arial Narrow"/>
                <w:w w:val="95"/>
                <w:sz w:val="18"/>
              </w:rPr>
            </w:r>
          </w:p>
        </w:tc>
        <w:tc>
          <w:tcPr>
            <w:tcW w:w="1200"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106"/>
              <w:jc w:val="right"/>
              <w:rPr>
                <w:rFonts w:ascii="Arial Narrow" w:hAnsi="Arial Narrow" w:cs="Arial Narrow" w:eastAsia="Arial Narrow" w:hint="default"/>
                <w:sz w:val="18"/>
                <w:szCs w:val="18"/>
              </w:rPr>
            </w:pPr>
            <w:r>
              <w:rPr>
                <w:rFonts w:ascii="Arial Narrow"/>
                <w:spacing w:val="-21"/>
                <w:sz w:val="18"/>
              </w:rPr>
              <w:t>20,000.00</w:t>
            </w:r>
            <w:r>
              <w:rPr>
                <w:rFonts w:ascii="Arial Narrow"/>
                <w:sz w:val="18"/>
              </w:rPr>
            </w:r>
          </w:p>
        </w:tc>
        <w:tc>
          <w:tcPr>
            <w:tcW w:w="1200"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98"/>
              <w:jc w:val="right"/>
              <w:rPr>
                <w:rFonts w:ascii="Arial Narrow" w:hAnsi="Arial Narrow" w:cs="Arial Narrow" w:eastAsia="Arial Narrow" w:hint="default"/>
                <w:sz w:val="18"/>
                <w:szCs w:val="18"/>
              </w:rPr>
            </w:pPr>
            <w:r>
              <w:rPr>
                <w:rFonts w:ascii="Arial Narrow"/>
                <w:spacing w:val="-21"/>
                <w:w w:val="95"/>
                <w:sz w:val="18"/>
              </w:rPr>
              <w:t>--</w:t>
            </w:r>
            <w:r>
              <w:rPr>
                <w:rFonts w:ascii="Arial Narrow"/>
                <w:w w:val="95"/>
                <w:sz w:val="18"/>
              </w:rPr>
            </w:r>
          </w:p>
        </w:tc>
      </w:tr>
      <w:tr>
        <w:trPr>
          <w:trHeight w:val="271" w:hRule="exact"/>
        </w:trPr>
        <w:tc>
          <w:tcPr>
            <w:tcW w:w="4301"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b/>
                <w:bCs/>
                <w:spacing w:val="-21"/>
                <w:sz w:val="18"/>
                <w:szCs w:val="18"/>
              </w:rPr>
              <w:t>小计</w:t>
            </w:r>
            <w:r>
              <w:rPr>
                <w:rFonts w:ascii="宋体" w:hAnsi="宋体" w:cs="宋体" w:eastAsia="宋体" w:hint="default"/>
                <w:sz w:val="18"/>
                <w:szCs w:val="18"/>
              </w:rPr>
            </w:r>
          </w:p>
        </w:tc>
        <w:tc>
          <w:tcPr>
            <w:tcW w:w="1276"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04"/>
              <w:jc w:val="right"/>
              <w:rPr>
                <w:rFonts w:ascii="Arial Narrow" w:hAnsi="Arial Narrow" w:cs="Arial Narrow" w:eastAsia="Arial Narrow" w:hint="default"/>
                <w:sz w:val="18"/>
                <w:szCs w:val="18"/>
              </w:rPr>
            </w:pPr>
            <w:r>
              <w:rPr>
                <w:rFonts w:ascii="Arial Narrow"/>
                <w:spacing w:val="-21"/>
                <w:sz w:val="18"/>
              </w:rPr>
              <w:t>107,937,700.6800</w:t>
            </w:r>
            <w:r>
              <w:rPr>
                <w:rFonts w:ascii="Arial Narrow"/>
                <w:sz w:val="18"/>
              </w:rPr>
            </w:r>
          </w:p>
        </w:tc>
        <w:tc>
          <w:tcPr>
            <w:tcW w:w="1266"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85"/>
              <w:jc w:val="right"/>
              <w:rPr>
                <w:rFonts w:ascii="Arial Narrow" w:hAnsi="Arial Narrow" w:cs="Arial Narrow" w:eastAsia="Arial Narrow" w:hint="default"/>
                <w:sz w:val="18"/>
                <w:szCs w:val="18"/>
              </w:rPr>
            </w:pPr>
            <w:r>
              <w:rPr>
                <w:rFonts w:ascii="Arial Narrow"/>
                <w:spacing w:val="-19"/>
                <w:sz w:val="18"/>
              </w:rPr>
              <w:t>6,050,000.00</w:t>
            </w:r>
          </w:p>
        </w:tc>
        <w:tc>
          <w:tcPr>
            <w:tcW w:w="1072"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05"/>
              <w:jc w:val="right"/>
              <w:rPr>
                <w:rFonts w:ascii="Arial Narrow" w:hAnsi="Arial Narrow" w:cs="Arial Narrow" w:eastAsia="Arial Narrow" w:hint="default"/>
                <w:sz w:val="18"/>
                <w:szCs w:val="18"/>
              </w:rPr>
            </w:pPr>
            <w:r>
              <w:rPr>
                <w:rFonts w:ascii="Arial Narrow"/>
                <w:spacing w:val="-21"/>
                <w:sz w:val="18"/>
              </w:rPr>
              <w:t>52,163,553.79</w:t>
            </w:r>
            <w:r>
              <w:rPr>
                <w:rFonts w:ascii="Arial Narrow"/>
                <w:sz w:val="18"/>
              </w:rPr>
            </w:r>
          </w:p>
        </w:tc>
        <w:tc>
          <w:tcPr>
            <w:tcW w:w="1200"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05"/>
              <w:jc w:val="right"/>
              <w:rPr>
                <w:rFonts w:ascii="Arial Narrow" w:hAnsi="Arial Narrow" w:cs="Arial Narrow" w:eastAsia="Arial Narrow" w:hint="default"/>
                <w:sz w:val="18"/>
                <w:szCs w:val="18"/>
              </w:rPr>
            </w:pPr>
            <w:r>
              <w:rPr>
                <w:rFonts w:ascii="Arial Narrow"/>
                <w:spacing w:val="-21"/>
                <w:sz w:val="18"/>
              </w:rPr>
              <w:t>61,824,146.89</w:t>
            </w:r>
            <w:r>
              <w:rPr>
                <w:rFonts w:ascii="Arial Narrow"/>
                <w:sz w:val="18"/>
              </w:rPr>
            </w:r>
          </w:p>
        </w:tc>
        <w:tc>
          <w:tcPr>
            <w:tcW w:w="1200"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77"/>
              <w:jc w:val="right"/>
              <w:rPr>
                <w:rFonts w:ascii="Arial Narrow" w:hAnsi="Arial Narrow" w:cs="Arial Narrow" w:eastAsia="Arial Narrow" w:hint="default"/>
                <w:sz w:val="18"/>
                <w:szCs w:val="18"/>
              </w:rPr>
            </w:pPr>
            <w:r>
              <w:rPr>
                <w:rFonts w:ascii="Arial Narrow"/>
                <w:spacing w:val="-19"/>
                <w:sz w:val="18"/>
              </w:rPr>
              <w:t>4,528,493.46</w:t>
            </w:r>
          </w:p>
        </w:tc>
      </w:tr>
      <w:tr>
        <w:trPr>
          <w:trHeight w:val="916" w:hRule="exact"/>
        </w:trPr>
        <w:tc>
          <w:tcPr>
            <w:tcW w:w="4301" w:type="dxa"/>
            <w:gridSpan w:val="3"/>
            <w:tcBorders>
              <w:top w:val="nil" w:sz="6" w:space="0" w:color="auto"/>
              <w:left w:val="nil" w:sz="6" w:space="0" w:color="auto"/>
              <w:bottom w:val="nil" w:sz="6" w:space="0" w:color="auto"/>
              <w:right w:val="nil" w:sz="6" w:space="0" w:color="auto"/>
            </w:tcBorders>
          </w:tcPr>
          <w:p>
            <w:pPr>
              <w:pStyle w:val="TableParagraph"/>
              <w:spacing w:line="290" w:lineRule="atLeast" w:before="51"/>
              <w:ind w:left="122" w:right="2921"/>
              <w:jc w:val="left"/>
              <w:rPr>
                <w:rFonts w:ascii="宋体" w:hAnsi="宋体" w:cs="宋体" w:eastAsia="宋体" w:hint="default"/>
                <w:sz w:val="18"/>
                <w:szCs w:val="18"/>
              </w:rPr>
            </w:pPr>
            <w:r>
              <w:rPr>
                <w:rFonts w:ascii="宋体" w:hAnsi="宋体" w:cs="宋体" w:eastAsia="宋体" w:hint="default"/>
                <w:b/>
                <w:bCs/>
                <w:spacing w:val="-21"/>
                <w:sz w:val="18"/>
                <w:szCs w:val="18"/>
              </w:rPr>
              <w:t>权益法核算</w:t>
            </w:r>
            <w:r>
              <w:rPr>
                <w:rFonts w:ascii="宋体" w:hAnsi="宋体" w:cs="宋体" w:eastAsia="宋体" w:hint="default"/>
                <w:b/>
                <w:bCs/>
                <w:spacing w:val="-20"/>
                <w:w w:val="99"/>
                <w:sz w:val="18"/>
                <w:szCs w:val="18"/>
              </w:rPr>
              <w:t> </w:t>
            </w:r>
            <w:r>
              <w:rPr>
                <w:rFonts w:ascii="宋体" w:hAnsi="宋体" w:cs="宋体" w:eastAsia="宋体" w:hint="default"/>
                <w:spacing w:val="-2"/>
                <w:sz w:val="18"/>
                <w:szCs w:val="18"/>
              </w:rPr>
              <w:t>中华数据广播控</w:t>
            </w:r>
          </w:p>
          <w:p>
            <w:pPr>
              <w:pStyle w:val="TableParagraph"/>
              <w:tabs>
                <w:tab w:pos="1697" w:val="left" w:leader="none"/>
                <w:tab w:pos="2405" w:val="left" w:leader="none"/>
                <w:tab w:pos="3509" w:val="left" w:leader="none"/>
              </w:tabs>
              <w:spacing w:line="235" w:lineRule="exact"/>
              <w:ind w:left="122" w:right="0"/>
              <w:jc w:val="left"/>
              <w:rPr>
                <w:rFonts w:ascii="Arial Narrow" w:hAnsi="Arial Narrow" w:cs="Arial Narrow" w:eastAsia="Arial Narrow" w:hint="default"/>
                <w:sz w:val="18"/>
                <w:szCs w:val="18"/>
              </w:rPr>
            </w:pPr>
            <w:r>
              <w:rPr>
                <w:rFonts w:ascii="宋体" w:hAnsi="宋体" w:cs="宋体" w:eastAsia="宋体" w:hint="default"/>
                <w:spacing w:val="-17"/>
                <w:position w:val="-11"/>
                <w:sz w:val="18"/>
                <w:szCs w:val="18"/>
              </w:rPr>
              <w:t>股有限公司</w:t>
              <w:tab/>
            </w:r>
            <w:r>
              <w:rPr>
                <w:rFonts w:ascii="Arial Narrow" w:hAnsi="Arial Narrow" w:cs="Arial Narrow" w:eastAsia="Arial Narrow" w:hint="default"/>
                <w:spacing w:val="-1"/>
                <w:sz w:val="18"/>
                <w:szCs w:val="18"/>
              </w:rPr>
              <w:t>29.99</w:t>
              <w:tab/>
              <w:t>29.99</w:t>
              <w:tab/>
            </w:r>
            <w:r>
              <w:rPr>
                <w:rFonts w:ascii="Arial Narrow" w:hAnsi="Arial Narrow" w:cs="Arial Narrow" w:eastAsia="Arial Narrow" w:hint="default"/>
                <w:spacing w:val="-21"/>
                <w:sz w:val="18"/>
                <w:szCs w:val="18"/>
              </w:rPr>
              <w:t>68,879,554.44</w:t>
            </w:r>
            <w:r>
              <w:rPr>
                <w:rFonts w:ascii="Arial Narrow" w:hAnsi="Arial Narrow" w:cs="Arial Narrow" w:eastAsia="Arial Narrow" w:hint="default"/>
                <w:sz w:val="18"/>
                <w:szCs w:val="18"/>
              </w:rPr>
            </w:r>
          </w:p>
        </w:tc>
        <w:tc>
          <w:tcPr>
            <w:tcW w:w="127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5"/>
              <w:jc w:val="right"/>
              <w:rPr>
                <w:rFonts w:ascii="Arial Narrow" w:hAnsi="Arial Narrow" w:cs="Arial Narrow" w:eastAsia="Arial Narrow" w:hint="default"/>
                <w:sz w:val="18"/>
                <w:szCs w:val="18"/>
              </w:rPr>
            </w:pPr>
            <w:r>
              <w:rPr>
                <w:rFonts w:ascii="Arial Narrow"/>
                <w:spacing w:val="-21"/>
                <w:sz w:val="18"/>
              </w:rPr>
              <w:t>50,085,974.26</w:t>
            </w:r>
            <w:r>
              <w:rPr>
                <w:rFonts w:ascii="Arial Narrow"/>
                <w:sz w:val="18"/>
              </w:rPr>
            </w:r>
          </w:p>
        </w:tc>
        <w:tc>
          <w:tcPr>
            <w:tcW w:w="126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85"/>
              <w:jc w:val="right"/>
              <w:rPr>
                <w:rFonts w:ascii="Arial Narrow" w:hAnsi="Arial Narrow" w:cs="Arial Narrow" w:eastAsia="Arial Narrow" w:hint="default"/>
                <w:sz w:val="18"/>
                <w:szCs w:val="18"/>
              </w:rPr>
            </w:pPr>
            <w:r>
              <w:rPr>
                <w:rFonts w:ascii="Arial Narrow"/>
                <w:spacing w:val="-19"/>
                <w:sz w:val="18"/>
              </w:rPr>
              <w:t>4,389,539.67</w:t>
            </w:r>
          </w:p>
        </w:tc>
        <w:tc>
          <w:tcPr>
            <w:tcW w:w="107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85"/>
              <w:jc w:val="right"/>
              <w:rPr>
                <w:rFonts w:ascii="Arial Narrow" w:hAnsi="Arial Narrow" w:cs="Arial Narrow" w:eastAsia="Arial Narrow" w:hint="default"/>
                <w:sz w:val="18"/>
                <w:szCs w:val="18"/>
              </w:rPr>
            </w:pPr>
            <w:r>
              <w:rPr>
                <w:rFonts w:ascii="Arial Narrow"/>
                <w:spacing w:val="-19"/>
                <w:sz w:val="18"/>
              </w:rPr>
              <w:t>6,548,101.08</w:t>
            </w:r>
          </w:p>
        </w:tc>
        <w:tc>
          <w:tcPr>
            <w:tcW w:w="120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5"/>
              <w:jc w:val="right"/>
              <w:rPr>
                <w:rFonts w:ascii="Arial Narrow" w:hAnsi="Arial Narrow" w:cs="Arial Narrow" w:eastAsia="Arial Narrow" w:hint="default"/>
                <w:sz w:val="18"/>
                <w:szCs w:val="18"/>
              </w:rPr>
            </w:pPr>
            <w:r>
              <w:rPr>
                <w:rFonts w:ascii="Arial Narrow"/>
                <w:spacing w:val="-21"/>
                <w:sz w:val="18"/>
              </w:rPr>
              <w:t>47,927,412.85</w:t>
            </w:r>
            <w:r>
              <w:rPr>
                <w:rFonts w:ascii="Arial Narrow"/>
                <w:sz w:val="18"/>
              </w:rPr>
            </w:r>
          </w:p>
        </w:tc>
        <w:tc>
          <w:tcPr>
            <w:tcW w:w="1200" w:type="dxa"/>
            <w:tcBorders>
              <w:top w:val="nil" w:sz="6" w:space="0" w:color="auto"/>
              <w:left w:val="nil" w:sz="6" w:space="0" w:color="auto"/>
              <w:bottom w:val="nil" w:sz="6" w:space="0" w:color="auto"/>
              <w:right w:val="nil" w:sz="6" w:space="0" w:color="auto"/>
            </w:tcBorders>
          </w:tcPr>
          <w:p>
            <w:pPr/>
          </w:p>
        </w:tc>
      </w:tr>
    </w:tbl>
    <w:p>
      <w:pPr>
        <w:spacing w:after="0"/>
        <w:sectPr>
          <w:pgSz w:w="11910" w:h="16840"/>
          <w:pgMar w:header="747" w:footer="702" w:top="980" w:bottom="900" w:left="640" w:right="7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11" w:type="dxa"/>
        <w:tblLayout w:type="fixed"/>
        <w:tblCellMar>
          <w:top w:w="0" w:type="dxa"/>
          <w:left w:w="0" w:type="dxa"/>
          <w:bottom w:w="0" w:type="dxa"/>
          <w:right w:w="0" w:type="dxa"/>
        </w:tblCellMar>
        <w:tblLook w:val="01E0"/>
      </w:tblPr>
      <w:tblGrid>
        <w:gridCol w:w="1465"/>
        <w:gridCol w:w="709"/>
        <w:gridCol w:w="708"/>
        <w:gridCol w:w="1418"/>
        <w:gridCol w:w="1276"/>
        <w:gridCol w:w="1266"/>
        <w:gridCol w:w="1072"/>
        <w:gridCol w:w="1200"/>
        <w:gridCol w:w="1200"/>
      </w:tblGrid>
      <w:tr>
        <w:trPr>
          <w:trHeight w:val="487" w:hRule="exact"/>
        </w:trPr>
        <w:tc>
          <w:tcPr>
            <w:tcW w:w="1465"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b/>
                <w:bCs/>
                <w:spacing w:val="-21"/>
                <w:sz w:val="18"/>
                <w:szCs w:val="18"/>
              </w:rPr>
              <w:t>被投资单位名称</w:t>
            </w:r>
            <w:r>
              <w:rPr>
                <w:rFonts w:ascii="宋体" w:hAnsi="宋体" w:cs="宋体" w:eastAsia="宋体" w:hint="default"/>
                <w:sz w:val="18"/>
                <w:szCs w:val="18"/>
              </w:rPr>
            </w:r>
          </w:p>
        </w:tc>
        <w:tc>
          <w:tcPr>
            <w:tcW w:w="709" w:type="dxa"/>
            <w:tcBorders>
              <w:top w:val="single" w:sz="12" w:space="0" w:color="000000"/>
              <w:left w:val="single" w:sz="4" w:space="0" w:color="000000"/>
              <w:bottom w:val="single" w:sz="4" w:space="0" w:color="000000"/>
              <w:right w:val="single" w:sz="4" w:space="0" w:color="000000"/>
            </w:tcBorders>
          </w:tcPr>
          <w:p>
            <w:pPr>
              <w:pStyle w:val="TableParagraph"/>
              <w:spacing w:line="220" w:lineRule="exact"/>
              <w:ind w:right="3"/>
              <w:jc w:val="center"/>
              <w:rPr>
                <w:rFonts w:ascii="宋体" w:hAnsi="宋体" w:cs="宋体" w:eastAsia="宋体" w:hint="default"/>
                <w:sz w:val="18"/>
                <w:szCs w:val="18"/>
              </w:rPr>
            </w:pPr>
            <w:r>
              <w:rPr>
                <w:rFonts w:ascii="宋体" w:hAnsi="宋体" w:cs="宋体" w:eastAsia="宋体" w:hint="default"/>
                <w:b/>
                <w:bCs/>
                <w:spacing w:val="-21"/>
                <w:sz w:val="18"/>
                <w:szCs w:val="18"/>
              </w:rPr>
              <w:t>持股比例</w:t>
            </w:r>
            <w:r>
              <w:rPr>
                <w:rFonts w:ascii="宋体" w:hAnsi="宋体" w:cs="宋体" w:eastAsia="宋体" w:hint="default"/>
                <w:sz w:val="18"/>
                <w:szCs w:val="18"/>
              </w:rPr>
            </w:r>
          </w:p>
          <w:p>
            <w:pPr>
              <w:pStyle w:val="TableParagraph"/>
              <w:spacing w:line="240" w:lineRule="auto" w:before="25"/>
              <w:ind w:left="16" w:right="0"/>
              <w:jc w:val="center"/>
              <w:rPr>
                <w:rFonts w:ascii="Arial Narrow" w:hAnsi="Arial Narrow" w:cs="Arial Narrow" w:eastAsia="Arial Narrow" w:hint="default"/>
                <w:sz w:val="18"/>
                <w:szCs w:val="18"/>
              </w:rPr>
            </w:pPr>
            <w:r>
              <w:rPr>
                <w:rFonts w:ascii="Arial Narrow"/>
                <w:b/>
                <w:w w:val="99"/>
                <w:sz w:val="18"/>
              </w:rPr>
              <w:t>%</w:t>
            </w:r>
            <w:r>
              <w:rPr>
                <w:rFonts w:ascii="Arial Narrow"/>
                <w:sz w:val="18"/>
              </w:rPr>
            </w:r>
          </w:p>
        </w:tc>
        <w:tc>
          <w:tcPr>
            <w:tcW w:w="708" w:type="dxa"/>
            <w:tcBorders>
              <w:top w:val="single" w:sz="12" w:space="0" w:color="000000"/>
              <w:left w:val="single" w:sz="4" w:space="0" w:color="000000"/>
              <w:bottom w:val="single" w:sz="4" w:space="0" w:color="000000"/>
              <w:right w:val="single" w:sz="4" w:space="0" w:color="000000"/>
            </w:tcBorders>
          </w:tcPr>
          <w:p>
            <w:pPr>
              <w:pStyle w:val="TableParagraph"/>
              <w:spacing w:line="206" w:lineRule="exact"/>
              <w:ind w:left="14" w:right="0"/>
              <w:jc w:val="center"/>
              <w:rPr>
                <w:rFonts w:ascii="宋体" w:hAnsi="宋体" w:cs="宋体" w:eastAsia="宋体" w:hint="default"/>
                <w:sz w:val="18"/>
                <w:szCs w:val="18"/>
              </w:rPr>
            </w:pPr>
            <w:r>
              <w:rPr>
                <w:rFonts w:ascii="宋体" w:hAnsi="宋体" w:cs="宋体" w:eastAsia="宋体" w:hint="default"/>
                <w:b/>
                <w:bCs/>
                <w:spacing w:val="-21"/>
                <w:sz w:val="18"/>
                <w:szCs w:val="18"/>
              </w:rPr>
              <w:t>表决权比</w:t>
            </w:r>
            <w:r>
              <w:rPr>
                <w:rFonts w:ascii="宋体" w:hAnsi="宋体" w:cs="宋体" w:eastAsia="宋体" w:hint="default"/>
                <w:sz w:val="18"/>
                <w:szCs w:val="18"/>
              </w:rPr>
            </w:r>
          </w:p>
          <w:p>
            <w:pPr>
              <w:pStyle w:val="TableParagraph"/>
              <w:spacing w:line="247" w:lineRule="exact"/>
              <w:ind w:left="34" w:right="0"/>
              <w:jc w:val="center"/>
              <w:rPr>
                <w:rFonts w:ascii="Arial Narrow" w:hAnsi="Arial Narrow" w:cs="Arial Narrow" w:eastAsia="Arial Narrow" w:hint="default"/>
                <w:sz w:val="18"/>
                <w:szCs w:val="18"/>
              </w:rPr>
            </w:pPr>
            <w:r>
              <w:rPr>
                <w:rFonts w:ascii="宋体" w:hAnsi="宋体" w:cs="宋体" w:eastAsia="宋体" w:hint="default"/>
                <w:b/>
                <w:bCs/>
                <w:spacing w:val="-11"/>
                <w:sz w:val="18"/>
                <w:szCs w:val="18"/>
              </w:rPr>
              <w:t>例</w:t>
            </w:r>
            <w:r>
              <w:rPr>
                <w:rFonts w:ascii="Arial Narrow" w:hAnsi="Arial Narrow" w:cs="Arial Narrow" w:eastAsia="Arial Narrow" w:hint="default"/>
                <w:b/>
                <w:bCs/>
                <w:spacing w:val="-11"/>
                <w:sz w:val="18"/>
                <w:szCs w:val="18"/>
              </w:rPr>
              <w:t>%</w:t>
            </w:r>
            <w:r>
              <w:rPr>
                <w:rFonts w:ascii="Arial Narrow" w:hAnsi="Arial Narrow" w:cs="Arial Narrow" w:eastAsia="Arial Narrow" w:hint="default"/>
                <w:spacing w:val="-11"/>
                <w:sz w:val="18"/>
                <w:szCs w:val="18"/>
              </w:rPr>
            </w:r>
          </w:p>
        </w:tc>
        <w:tc>
          <w:tcPr>
            <w:tcW w:w="141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7"/>
              <w:ind w:left="382" w:right="0"/>
              <w:jc w:val="left"/>
              <w:rPr>
                <w:rFonts w:ascii="宋体" w:hAnsi="宋体" w:cs="宋体" w:eastAsia="宋体" w:hint="default"/>
                <w:sz w:val="18"/>
                <w:szCs w:val="18"/>
              </w:rPr>
            </w:pPr>
            <w:r>
              <w:rPr>
                <w:rFonts w:ascii="宋体" w:hAnsi="宋体" w:cs="宋体" w:eastAsia="宋体" w:hint="default"/>
                <w:b/>
                <w:bCs/>
                <w:spacing w:val="-21"/>
                <w:sz w:val="18"/>
                <w:szCs w:val="18"/>
              </w:rPr>
              <w:t>投资成本</w:t>
            </w:r>
            <w:r>
              <w:rPr>
                <w:rFonts w:ascii="宋体" w:hAnsi="宋体" w:cs="宋体" w:eastAsia="宋体" w:hint="default"/>
                <w:sz w:val="18"/>
                <w:szCs w:val="18"/>
              </w:rPr>
            </w:r>
          </w:p>
        </w:tc>
        <w:tc>
          <w:tcPr>
            <w:tcW w:w="127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7"/>
              <w:ind w:left="310" w:right="0"/>
              <w:jc w:val="left"/>
              <w:rPr>
                <w:rFonts w:ascii="宋体" w:hAnsi="宋体" w:cs="宋体" w:eastAsia="宋体" w:hint="default"/>
                <w:sz w:val="18"/>
                <w:szCs w:val="18"/>
              </w:rPr>
            </w:pPr>
            <w:r>
              <w:rPr>
                <w:rFonts w:ascii="宋体" w:hAnsi="宋体" w:cs="宋体" w:eastAsia="宋体" w:hint="default"/>
                <w:b/>
                <w:bCs/>
                <w:spacing w:val="-21"/>
                <w:sz w:val="18"/>
                <w:szCs w:val="18"/>
              </w:rPr>
              <w:t>年初金额</w:t>
            </w:r>
            <w:r>
              <w:rPr>
                <w:rFonts w:ascii="宋体" w:hAnsi="宋体" w:cs="宋体" w:eastAsia="宋体" w:hint="default"/>
                <w:sz w:val="18"/>
                <w:szCs w:val="18"/>
              </w:rPr>
            </w:r>
          </w:p>
        </w:tc>
        <w:tc>
          <w:tcPr>
            <w:tcW w:w="126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7"/>
              <w:ind w:left="305" w:right="0"/>
              <w:jc w:val="left"/>
              <w:rPr>
                <w:rFonts w:ascii="宋体" w:hAnsi="宋体" w:cs="宋体" w:eastAsia="宋体" w:hint="default"/>
                <w:sz w:val="18"/>
                <w:szCs w:val="18"/>
              </w:rPr>
            </w:pPr>
            <w:r>
              <w:rPr>
                <w:rFonts w:ascii="宋体" w:hAnsi="宋体" w:cs="宋体" w:eastAsia="宋体" w:hint="default"/>
                <w:b/>
                <w:bCs/>
                <w:spacing w:val="-21"/>
                <w:sz w:val="18"/>
                <w:szCs w:val="18"/>
              </w:rPr>
              <w:t>本年增加</w:t>
            </w:r>
            <w:r>
              <w:rPr>
                <w:rFonts w:ascii="宋体" w:hAnsi="宋体" w:cs="宋体" w:eastAsia="宋体" w:hint="default"/>
                <w:sz w:val="18"/>
                <w:szCs w:val="18"/>
              </w:rPr>
            </w:r>
          </w:p>
        </w:tc>
        <w:tc>
          <w:tcPr>
            <w:tcW w:w="107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7"/>
              <w:ind w:left="208" w:right="0"/>
              <w:jc w:val="left"/>
              <w:rPr>
                <w:rFonts w:ascii="宋体" w:hAnsi="宋体" w:cs="宋体" w:eastAsia="宋体" w:hint="default"/>
                <w:sz w:val="18"/>
                <w:szCs w:val="18"/>
              </w:rPr>
            </w:pPr>
            <w:r>
              <w:rPr>
                <w:rFonts w:ascii="宋体" w:hAnsi="宋体" w:cs="宋体" w:eastAsia="宋体" w:hint="default"/>
                <w:b/>
                <w:bCs/>
                <w:spacing w:val="-21"/>
                <w:sz w:val="18"/>
                <w:szCs w:val="18"/>
              </w:rPr>
              <w:t>本年减少</w:t>
            </w:r>
            <w:r>
              <w:rPr>
                <w:rFonts w:ascii="宋体" w:hAnsi="宋体" w:cs="宋体" w:eastAsia="宋体" w:hint="default"/>
                <w:sz w:val="18"/>
                <w:szCs w:val="18"/>
              </w:rPr>
            </w:r>
          </w:p>
        </w:tc>
        <w:tc>
          <w:tcPr>
            <w:tcW w:w="120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7"/>
              <w:ind w:left="273" w:right="0"/>
              <w:jc w:val="left"/>
              <w:rPr>
                <w:rFonts w:ascii="宋体" w:hAnsi="宋体" w:cs="宋体" w:eastAsia="宋体" w:hint="default"/>
                <w:sz w:val="18"/>
                <w:szCs w:val="18"/>
              </w:rPr>
            </w:pPr>
            <w:r>
              <w:rPr>
                <w:rFonts w:ascii="宋体" w:hAnsi="宋体" w:cs="宋体" w:eastAsia="宋体" w:hint="default"/>
                <w:b/>
                <w:bCs/>
                <w:spacing w:val="-21"/>
                <w:sz w:val="18"/>
                <w:szCs w:val="18"/>
              </w:rPr>
              <w:t>年末金额</w:t>
            </w:r>
            <w:r>
              <w:rPr>
                <w:rFonts w:ascii="宋体" w:hAnsi="宋体" w:cs="宋体" w:eastAsia="宋体" w:hint="default"/>
                <w:sz w:val="18"/>
                <w:szCs w:val="18"/>
              </w:rPr>
            </w:r>
          </w:p>
        </w:tc>
        <w:tc>
          <w:tcPr>
            <w:tcW w:w="1200"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87"/>
              <w:ind w:right="125"/>
              <w:jc w:val="right"/>
              <w:rPr>
                <w:rFonts w:ascii="宋体" w:hAnsi="宋体" w:cs="宋体" w:eastAsia="宋体" w:hint="default"/>
                <w:sz w:val="18"/>
                <w:szCs w:val="18"/>
              </w:rPr>
            </w:pPr>
            <w:r>
              <w:rPr>
                <w:rFonts w:ascii="宋体" w:hAnsi="宋体" w:cs="宋体" w:eastAsia="宋体" w:hint="default"/>
                <w:b/>
                <w:bCs/>
                <w:spacing w:val="-21"/>
                <w:w w:val="95"/>
                <w:sz w:val="18"/>
                <w:szCs w:val="18"/>
              </w:rPr>
              <w:t>本年现金红利</w:t>
            </w:r>
            <w:r>
              <w:rPr>
                <w:rFonts w:ascii="宋体" w:hAnsi="宋体" w:cs="宋体" w:eastAsia="宋体" w:hint="default"/>
                <w:sz w:val="18"/>
                <w:szCs w:val="18"/>
              </w:rPr>
            </w:r>
          </w:p>
        </w:tc>
      </w:tr>
      <w:tr>
        <w:trPr>
          <w:trHeight w:val="476" w:hRule="exact"/>
        </w:trPr>
        <w:tc>
          <w:tcPr>
            <w:tcW w:w="1465"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陕西彩虹电子玻</w:t>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pacing w:val="-17"/>
                <w:sz w:val="18"/>
                <w:szCs w:val="18"/>
              </w:rPr>
              <w:t>璃有限公司</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Arial Narrow" w:hAnsi="Arial Narrow" w:cs="Arial Narrow" w:eastAsia="Arial Narrow" w:hint="default"/>
                <w:sz w:val="18"/>
                <w:szCs w:val="18"/>
              </w:rPr>
            </w:pPr>
            <w:r>
              <w:rPr>
                <w:rFonts w:ascii="Arial Narrow"/>
                <w:spacing w:val="-21"/>
                <w:sz w:val="18"/>
              </w:rPr>
              <w:t>2.44</w:t>
            </w:r>
            <w:r>
              <w:rPr>
                <w:rFonts w:ascii="Arial Narrow"/>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Arial Narrow" w:hAnsi="Arial Narrow" w:cs="Arial Narrow" w:eastAsia="Arial Narrow" w:hint="default"/>
                <w:sz w:val="18"/>
                <w:szCs w:val="18"/>
              </w:rPr>
            </w:pPr>
            <w:r>
              <w:rPr>
                <w:rFonts w:ascii="Arial Narrow"/>
                <w:spacing w:val="-21"/>
                <w:sz w:val="18"/>
              </w:rPr>
              <w:t>2.44</w:t>
            </w:r>
            <w:r>
              <w:rPr>
                <w:rFonts w:ascii="Arial Narrow"/>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Arial Narrow" w:hAnsi="Arial Narrow" w:cs="Arial Narrow" w:eastAsia="Arial Narrow" w:hint="default"/>
                <w:sz w:val="18"/>
                <w:szCs w:val="18"/>
              </w:rPr>
            </w:pPr>
            <w:r>
              <w:rPr>
                <w:rFonts w:ascii="Arial Narrow"/>
                <w:spacing w:val="-21"/>
                <w:sz w:val="18"/>
              </w:rPr>
              <w:t>97,500,000.00</w:t>
            </w:r>
            <w:r>
              <w:rPr>
                <w:rFonts w:ascii="Arial Narrow"/>
                <w:sz w:val="18"/>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2"/>
              <w:jc w:val="right"/>
              <w:rPr>
                <w:rFonts w:ascii="Arial Narrow" w:hAnsi="Arial Narrow" w:cs="Arial Narrow" w:eastAsia="Arial Narrow" w:hint="default"/>
                <w:sz w:val="18"/>
                <w:szCs w:val="18"/>
              </w:rPr>
            </w:pPr>
            <w:r>
              <w:rPr>
                <w:rFonts w:ascii="Arial Narrow"/>
                <w:spacing w:val="-21"/>
                <w:sz w:val="18"/>
              </w:rPr>
              <w:t>94,322,418.36</w:t>
            </w:r>
            <w:r>
              <w:rPr>
                <w:rFonts w:ascii="Arial Narrow"/>
                <w:sz w:val="18"/>
              </w:rPr>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83"/>
              <w:jc w:val="right"/>
              <w:rPr>
                <w:rFonts w:ascii="Arial Narrow" w:hAnsi="Arial Narrow" w:cs="Arial Narrow" w:eastAsia="Arial Narrow" w:hint="default"/>
                <w:sz w:val="18"/>
                <w:szCs w:val="18"/>
              </w:rPr>
            </w:pPr>
            <w:r>
              <w:rPr>
                <w:rFonts w:ascii="Arial Narrow"/>
                <w:spacing w:val="-19"/>
                <w:sz w:val="18"/>
              </w:rPr>
              <w:t>-162,079.37</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83"/>
              <w:jc w:val="right"/>
              <w:rPr>
                <w:rFonts w:ascii="Arial Narrow" w:hAnsi="Arial Narrow" w:cs="Arial Narrow" w:eastAsia="Arial Narrow" w:hint="default"/>
                <w:sz w:val="18"/>
                <w:szCs w:val="18"/>
              </w:rPr>
            </w:pPr>
            <w:r>
              <w:rPr>
                <w:rFonts w:ascii="Arial Narrow"/>
                <w:sz w:val="18"/>
              </w:rPr>
              <w:t>-</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3"/>
              <w:jc w:val="right"/>
              <w:rPr>
                <w:rFonts w:ascii="Arial Narrow" w:hAnsi="Arial Narrow" w:cs="Arial Narrow" w:eastAsia="Arial Narrow" w:hint="default"/>
                <w:sz w:val="18"/>
                <w:szCs w:val="18"/>
              </w:rPr>
            </w:pPr>
            <w:r>
              <w:rPr>
                <w:rFonts w:ascii="Arial Narrow"/>
                <w:spacing w:val="-21"/>
                <w:sz w:val="18"/>
              </w:rPr>
              <w:t>94,160,338.99</w:t>
            </w:r>
            <w:r>
              <w:rPr>
                <w:rFonts w:ascii="Arial Narrow"/>
                <w:sz w:val="18"/>
              </w:rPr>
            </w:r>
          </w:p>
        </w:tc>
        <w:tc>
          <w:tcPr>
            <w:tcW w:w="12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6"/>
              <w:ind w:right="99"/>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r>
      <w:tr>
        <w:trPr>
          <w:trHeight w:val="478" w:hRule="exact"/>
        </w:trPr>
        <w:tc>
          <w:tcPr>
            <w:tcW w:w="1465" w:type="dxa"/>
            <w:tcBorders>
              <w:top w:val="single" w:sz="4" w:space="0" w:color="000000"/>
              <w:left w:val="nil" w:sz="6" w:space="0" w:color="auto"/>
              <w:bottom w:val="single" w:sz="4" w:space="0" w:color="000000"/>
              <w:right w:val="single" w:sz="4" w:space="0" w:color="000000"/>
            </w:tcBorders>
          </w:tcPr>
          <w:p>
            <w:pPr>
              <w:pStyle w:val="TableParagraph"/>
              <w:spacing w:line="211" w:lineRule="exact"/>
              <w:ind w:left="122" w:right="0"/>
              <w:jc w:val="left"/>
              <w:rPr>
                <w:rFonts w:ascii="宋体" w:hAnsi="宋体" w:cs="宋体" w:eastAsia="宋体" w:hint="default"/>
                <w:sz w:val="18"/>
                <w:szCs w:val="18"/>
              </w:rPr>
            </w:pPr>
            <w:r>
              <w:rPr>
                <w:rFonts w:ascii="宋体" w:hAnsi="宋体" w:cs="宋体" w:eastAsia="宋体" w:hint="default"/>
                <w:spacing w:val="-12"/>
                <w:sz w:val="18"/>
                <w:szCs w:val="18"/>
              </w:rPr>
              <w:t>长智光电</w:t>
            </w:r>
            <w:r>
              <w:rPr>
                <w:rFonts w:ascii="Arial Narrow" w:hAnsi="Arial Narrow" w:cs="Arial Narrow" w:eastAsia="Arial Narrow" w:hint="default"/>
                <w:spacing w:val="-12"/>
                <w:sz w:val="18"/>
                <w:szCs w:val="18"/>
              </w:rPr>
              <w:t>(</w:t>
            </w:r>
            <w:r>
              <w:rPr>
                <w:rFonts w:ascii="宋体" w:hAnsi="宋体" w:cs="宋体" w:eastAsia="宋体" w:hint="default"/>
                <w:spacing w:val="-12"/>
                <w:sz w:val="18"/>
                <w:szCs w:val="18"/>
              </w:rPr>
              <w:t>四川</w:t>
            </w:r>
            <w:r>
              <w:rPr>
                <w:rFonts w:ascii="Arial Narrow" w:hAnsi="Arial Narrow" w:cs="Arial Narrow" w:eastAsia="Arial Narrow" w:hint="default"/>
                <w:spacing w:val="-12"/>
                <w:sz w:val="18"/>
                <w:szCs w:val="18"/>
              </w:rPr>
              <w:t>)</w:t>
            </w:r>
            <w:r>
              <w:rPr>
                <w:rFonts w:ascii="宋体" w:hAnsi="宋体" w:cs="宋体" w:eastAsia="宋体" w:hint="default"/>
                <w:spacing w:val="-12"/>
                <w:sz w:val="18"/>
                <w:szCs w:val="18"/>
              </w:rPr>
              <w:t>有</w:t>
            </w:r>
          </w:p>
          <w:p>
            <w:pPr>
              <w:pStyle w:val="TableParagraph"/>
              <w:spacing w:line="228" w:lineRule="exact"/>
              <w:ind w:left="122" w:right="0"/>
              <w:jc w:val="left"/>
              <w:rPr>
                <w:rFonts w:ascii="宋体" w:hAnsi="宋体" w:cs="宋体" w:eastAsia="宋体" w:hint="default"/>
                <w:sz w:val="18"/>
                <w:szCs w:val="18"/>
              </w:rPr>
            </w:pPr>
            <w:r>
              <w:rPr>
                <w:rFonts w:ascii="宋体" w:hAnsi="宋体" w:cs="宋体" w:eastAsia="宋体" w:hint="default"/>
                <w:spacing w:val="-21"/>
                <w:sz w:val="18"/>
                <w:szCs w:val="18"/>
              </w:rPr>
              <w:t>限公司</w:t>
            </w:r>
            <w:r>
              <w:rPr>
                <w:rFonts w:ascii="宋体" w:hAnsi="宋体" w:cs="宋体" w:eastAsia="宋体" w:hint="default"/>
                <w:sz w:val="18"/>
                <w:szCs w:val="18"/>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Arial Narrow" w:hAnsi="Arial Narrow" w:cs="Arial Narrow" w:eastAsia="Arial Narrow" w:hint="default"/>
                <w:sz w:val="18"/>
                <w:szCs w:val="18"/>
              </w:rPr>
            </w:pPr>
            <w:r>
              <w:rPr>
                <w:rFonts w:ascii="Arial Narrow"/>
                <w:spacing w:val="-21"/>
                <w:sz w:val="18"/>
              </w:rPr>
              <w:t>49.00</w:t>
            </w:r>
            <w:r>
              <w:rPr>
                <w:rFonts w:ascii="Arial Narrow"/>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Arial Narrow" w:hAnsi="Arial Narrow" w:cs="Arial Narrow" w:eastAsia="Arial Narrow" w:hint="default"/>
                <w:sz w:val="18"/>
                <w:szCs w:val="18"/>
              </w:rPr>
            </w:pPr>
            <w:r>
              <w:rPr>
                <w:rFonts w:ascii="Arial Narrow"/>
                <w:spacing w:val="-21"/>
                <w:sz w:val="18"/>
              </w:rPr>
              <w:t>49.00</w:t>
            </w:r>
            <w:r>
              <w:rPr>
                <w:rFonts w:ascii="Arial Narrow"/>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0"/>
              <w:jc w:val="right"/>
              <w:rPr>
                <w:rFonts w:ascii="Arial Narrow" w:hAnsi="Arial Narrow" w:cs="Arial Narrow" w:eastAsia="Arial Narrow" w:hint="default"/>
                <w:sz w:val="18"/>
                <w:szCs w:val="18"/>
              </w:rPr>
            </w:pPr>
            <w:r>
              <w:rPr>
                <w:rFonts w:ascii="Arial Narrow"/>
                <w:spacing w:val="-21"/>
                <w:sz w:val="18"/>
              </w:rPr>
              <w:t>49,000,000.00</w:t>
            </w:r>
            <w:r>
              <w:rPr>
                <w:rFonts w:ascii="Arial Narrow"/>
                <w:sz w:val="18"/>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0"/>
              <w:jc w:val="right"/>
              <w:rPr>
                <w:rFonts w:ascii="Arial Narrow" w:hAnsi="Arial Narrow" w:cs="Arial Narrow" w:eastAsia="Arial Narrow" w:hint="default"/>
                <w:sz w:val="18"/>
                <w:szCs w:val="18"/>
              </w:rPr>
            </w:pPr>
            <w:r>
              <w:rPr>
                <w:rFonts w:ascii="Arial Narrow"/>
                <w:spacing w:val="-21"/>
                <w:sz w:val="18"/>
              </w:rPr>
              <w:t>48,632,539.74</w:t>
            </w:r>
            <w:r>
              <w:rPr>
                <w:rFonts w:ascii="Arial Narrow"/>
                <w:sz w:val="18"/>
              </w:rPr>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82"/>
              <w:jc w:val="right"/>
              <w:rPr>
                <w:rFonts w:ascii="Arial Narrow" w:hAnsi="Arial Narrow" w:cs="Arial Narrow" w:eastAsia="Arial Narrow" w:hint="default"/>
                <w:sz w:val="18"/>
                <w:szCs w:val="18"/>
              </w:rPr>
            </w:pPr>
            <w:r>
              <w:rPr>
                <w:rFonts w:ascii="Arial Narrow"/>
                <w:spacing w:val="-19"/>
                <w:sz w:val="18"/>
              </w:rPr>
              <w:t>5,102,987.99</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21"/>
                <w:sz w:val="18"/>
              </w:rPr>
              <w:t>53,735,527.73</w:t>
            </w:r>
            <w:r>
              <w:rPr>
                <w:rFonts w:ascii="Arial Narrow"/>
                <w:sz w:val="18"/>
              </w:rPr>
            </w:r>
          </w:p>
        </w:tc>
        <w:tc>
          <w:tcPr>
            <w:tcW w:w="12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6"/>
              <w:ind w:right="97"/>
              <w:jc w:val="right"/>
              <w:rPr>
                <w:rFonts w:ascii="Arial Narrow" w:hAnsi="Arial Narrow" w:cs="Arial Narrow" w:eastAsia="Arial Narrow" w:hint="default"/>
                <w:sz w:val="18"/>
                <w:szCs w:val="18"/>
              </w:rPr>
            </w:pPr>
            <w:r>
              <w:rPr>
                <w:rFonts w:ascii="Arial Narrow"/>
                <w:spacing w:val="-21"/>
                <w:w w:val="95"/>
                <w:sz w:val="18"/>
              </w:rPr>
              <w:t>--</w:t>
            </w:r>
            <w:r>
              <w:rPr>
                <w:rFonts w:ascii="Arial Narrow"/>
                <w:w w:val="95"/>
                <w:sz w:val="18"/>
              </w:rPr>
            </w:r>
          </w:p>
        </w:tc>
      </w:tr>
      <w:tr>
        <w:trPr>
          <w:trHeight w:val="476" w:hRule="exact"/>
        </w:trPr>
        <w:tc>
          <w:tcPr>
            <w:tcW w:w="1465"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pacing w:val="-21"/>
                <w:sz w:val="18"/>
                <w:szCs w:val="18"/>
              </w:rPr>
              <w:t>四川旭虹光电科</w:t>
            </w:r>
            <w:r>
              <w:rPr>
                <w:rFonts w:ascii="宋体" w:hAnsi="宋体" w:cs="宋体" w:eastAsia="宋体" w:hint="default"/>
                <w:sz w:val="18"/>
                <w:szCs w:val="18"/>
              </w:rPr>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pacing w:val="-17"/>
                <w:sz w:val="18"/>
                <w:szCs w:val="18"/>
              </w:rPr>
              <w:t>技有限公司</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80"/>
              <w:jc w:val="right"/>
              <w:rPr>
                <w:rFonts w:ascii="Arial Narrow" w:hAnsi="Arial Narrow" w:cs="Arial Narrow" w:eastAsia="Arial Narrow" w:hint="default"/>
                <w:sz w:val="18"/>
                <w:szCs w:val="18"/>
              </w:rPr>
            </w:pPr>
            <w:r>
              <w:rPr>
                <w:rFonts w:ascii="Arial Narrow"/>
                <w:spacing w:val="-17"/>
                <w:sz w:val="18"/>
              </w:rPr>
              <w:t>15.00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80"/>
              <w:jc w:val="right"/>
              <w:rPr>
                <w:rFonts w:ascii="Arial Narrow" w:hAnsi="Arial Narrow" w:cs="Arial Narrow" w:eastAsia="Arial Narrow" w:hint="default"/>
                <w:sz w:val="18"/>
                <w:szCs w:val="18"/>
              </w:rPr>
            </w:pPr>
            <w:r>
              <w:rPr>
                <w:rFonts w:ascii="Arial Narrow"/>
                <w:spacing w:val="-17"/>
                <w:sz w:val="18"/>
              </w:rPr>
              <w:t>15.00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21"/>
                <w:sz w:val="18"/>
              </w:rPr>
              <w:t>45,000,000.00</w:t>
            </w:r>
            <w:r>
              <w:rPr>
                <w:rFonts w:ascii="Arial Narrow"/>
                <w:sz w:val="18"/>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82"/>
              <w:jc w:val="right"/>
              <w:rPr>
                <w:rFonts w:ascii="Arial Narrow" w:hAnsi="Arial Narrow" w:cs="Arial Narrow" w:eastAsia="Arial Narrow" w:hint="default"/>
                <w:sz w:val="18"/>
                <w:szCs w:val="18"/>
              </w:rPr>
            </w:pPr>
            <w:r>
              <w:rPr>
                <w:rFonts w:ascii="Arial Narrow"/>
                <w:sz w:val="18"/>
              </w:rPr>
              <w:t>-</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21"/>
                <w:sz w:val="18"/>
              </w:rPr>
              <w:t>44,976,485.10</w:t>
            </w:r>
            <w:r>
              <w:rPr>
                <w:rFonts w:ascii="Arial Narrow"/>
                <w:sz w:val="18"/>
              </w:rPr>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21"/>
                <w:sz w:val="18"/>
              </w:rPr>
              <w:t>44,976,485.10</w:t>
            </w:r>
            <w:r>
              <w:rPr>
                <w:rFonts w:ascii="Arial Narrow"/>
                <w:sz w:val="18"/>
              </w:rPr>
            </w:r>
          </w:p>
        </w:tc>
        <w:tc>
          <w:tcPr>
            <w:tcW w:w="12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7"/>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r>
      <w:tr>
        <w:trPr>
          <w:trHeight w:val="478" w:hRule="exact"/>
        </w:trPr>
        <w:tc>
          <w:tcPr>
            <w:tcW w:w="1465"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四川长虹欣锐科</w:t>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pacing w:val="-17"/>
                <w:sz w:val="18"/>
                <w:szCs w:val="18"/>
              </w:rPr>
              <w:t>技有限公司</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80"/>
              <w:jc w:val="right"/>
              <w:rPr>
                <w:rFonts w:ascii="Arial Narrow" w:hAnsi="Arial Narrow" w:cs="Arial Narrow" w:eastAsia="Arial Narrow" w:hint="default"/>
                <w:sz w:val="18"/>
                <w:szCs w:val="18"/>
              </w:rPr>
            </w:pPr>
            <w:r>
              <w:rPr>
                <w:rFonts w:ascii="Arial Narrow"/>
                <w:spacing w:val="-17"/>
                <w:sz w:val="18"/>
              </w:rPr>
              <w:t>39.50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80"/>
              <w:jc w:val="right"/>
              <w:rPr>
                <w:rFonts w:ascii="Arial Narrow" w:hAnsi="Arial Narrow" w:cs="Arial Narrow" w:eastAsia="Arial Narrow" w:hint="default"/>
                <w:sz w:val="18"/>
                <w:szCs w:val="18"/>
              </w:rPr>
            </w:pPr>
            <w:r>
              <w:rPr>
                <w:rFonts w:ascii="Arial Narrow"/>
                <w:spacing w:val="-17"/>
                <w:sz w:val="18"/>
              </w:rPr>
              <w:t>39.50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Arial Narrow" w:hAnsi="Arial Narrow" w:cs="Arial Narrow" w:eastAsia="Arial Narrow" w:hint="default"/>
                <w:sz w:val="18"/>
                <w:szCs w:val="18"/>
              </w:rPr>
            </w:pPr>
            <w:r>
              <w:rPr>
                <w:rFonts w:ascii="Arial Narrow"/>
                <w:spacing w:val="-21"/>
                <w:sz w:val="18"/>
              </w:rPr>
              <w:t>31,600,000.00</w:t>
            </w:r>
            <w:r>
              <w:rPr>
                <w:rFonts w:ascii="Arial Narrow"/>
                <w:sz w:val="18"/>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Arial Narrow" w:hAnsi="Arial Narrow" w:cs="Arial Narrow" w:eastAsia="Arial Narrow" w:hint="default"/>
                <w:sz w:val="18"/>
                <w:szCs w:val="18"/>
              </w:rPr>
            </w:pPr>
            <w:r>
              <w:rPr>
                <w:rFonts w:ascii="Arial Narrow"/>
                <w:spacing w:val="-21"/>
                <w:sz w:val="18"/>
              </w:rPr>
              <w:t>37,280,176.25</w:t>
            </w:r>
            <w:r>
              <w:rPr>
                <w:rFonts w:ascii="Arial Narrow"/>
                <w:sz w:val="18"/>
              </w:rPr>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2"/>
              <w:jc w:val="right"/>
              <w:rPr>
                <w:rFonts w:ascii="Arial Narrow" w:hAnsi="Arial Narrow" w:cs="Arial Narrow" w:eastAsia="Arial Narrow" w:hint="default"/>
                <w:sz w:val="18"/>
                <w:szCs w:val="18"/>
              </w:rPr>
            </w:pPr>
            <w:r>
              <w:rPr>
                <w:rFonts w:ascii="Arial Narrow"/>
                <w:spacing w:val="-21"/>
                <w:sz w:val="18"/>
              </w:rPr>
              <w:t>20,517,367.42</w:t>
            </w:r>
            <w:r>
              <w:rPr>
                <w:rFonts w:ascii="Arial Narrow"/>
                <w:sz w:val="18"/>
              </w:rPr>
            </w:r>
          </w:p>
        </w:tc>
        <w:tc>
          <w:tcPr>
            <w:tcW w:w="1072"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2"/>
              <w:jc w:val="right"/>
              <w:rPr>
                <w:rFonts w:ascii="Arial Narrow" w:hAnsi="Arial Narrow" w:cs="Arial Narrow" w:eastAsia="Arial Narrow" w:hint="default"/>
                <w:sz w:val="18"/>
                <w:szCs w:val="18"/>
              </w:rPr>
            </w:pPr>
            <w:r>
              <w:rPr>
                <w:rFonts w:ascii="Arial Narrow"/>
                <w:spacing w:val="-21"/>
                <w:sz w:val="18"/>
              </w:rPr>
              <w:t>57,797,543.67</w:t>
            </w:r>
            <w:r>
              <w:rPr>
                <w:rFonts w:ascii="Arial Narrow"/>
                <w:sz w:val="18"/>
              </w:rPr>
            </w:r>
          </w:p>
        </w:tc>
        <w:tc>
          <w:tcPr>
            <w:tcW w:w="12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6"/>
              <w:ind w:right="98"/>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r>
      <w:tr>
        <w:trPr>
          <w:trHeight w:val="710" w:hRule="exact"/>
        </w:trPr>
        <w:tc>
          <w:tcPr>
            <w:tcW w:w="1465"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z w:val="18"/>
                <w:szCs w:val="18"/>
              </w:rPr>
              <w:t>四川广电星空长</w:t>
            </w:r>
          </w:p>
          <w:p>
            <w:pPr>
              <w:pStyle w:val="TableParagraph"/>
              <w:spacing w:line="240" w:lineRule="auto"/>
              <w:ind w:left="122" w:right="80"/>
              <w:jc w:val="left"/>
              <w:rPr>
                <w:rFonts w:ascii="宋体" w:hAnsi="宋体" w:cs="宋体" w:eastAsia="宋体" w:hint="default"/>
                <w:sz w:val="18"/>
                <w:szCs w:val="18"/>
              </w:rPr>
            </w:pPr>
            <w:r>
              <w:rPr>
                <w:rFonts w:ascii="宋体" w:hAnsi="宋体" w:cs="宋体" w:eastAsia="宋体" w:hint="default"/>
                <w:spacing w:val="-2"/>
                <w:sz w:val="18"/>
                <w:szCs w:val="18"/>
              </w:rPr>
              <w:t>虹数字移动电视</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1"/>
                <w:sz w:val="18"/>
                <w:szCs w:val="18"/>
              </w:rPr>
              <w:t>有限公司</w:t>
            </w:r>
            <w:r>
              <w:rPr>
                <w:rFonts w:ascii="宋体" w:hAnsi="宋体" w:cs="宋体" w:eastAsia="宋体" w:hint="default"/>
                <w:sz w:val="18"/>
                <w:szCs w:val="18"/>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21"/>
                <w:sz w:val="18"/>
              </w:rPr>
              <w:t>49.00</w:t>
            </w:r>
            <w:r>
              <w:rPr>
                <w:rFonts w:ascii="Arial Narrow"/>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21"/>
                <w:sz w:val="18"/>
              </w:rPr>
              <w:t>49.00</w:t>
            </w:r>
            <w:r>
              <w:rPr>
                <w:rFonts w:ascii="Arial Narrow"/>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99"/>
              <w:jc w:val="right"/>
              <w:rPr>
                <w:rFonts w:ascii="Arial Narrow" w:hAnsi="Arial Narrow" w:cs="Arial Narrow" w:eastAsia="Arial Narrow" w:hint="default"/>
                <w:sz w:val="18"/>
                <w:szCs w:val="18"/>
              </w:rPr>
            </w:pPr>
            <w:r>
              <w:rPr>
                <w:rFonts w:ascii="Arial Narrow"/>
                <w:spacing w:val="-21"/>
                <w:sz w:val="18"/>
              </w:rPr>
              <w:t>49,000,000.00</w:t>
            </w:r>
            <w:r>
              <w:rPr>
                <w:rFonts w:ascii="Arial Narrow"/>
                <w:sz w:val="18"/>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99"/>
              <w:jc w:val="right"/>
              <w:rPr>
                <w:rFonts w:ascii="Arial Narrow" w:hAnsi="Arial Narrow" w:cs="Arial Narrow" w:eastAsia="Arial Narrow" w:hint="default"/>
                <w:sz w:val="18"/>
                <w:szCs w:val="18"/>
              </w:rPr>
            </w:pPr>
            <w:r>
              <w:rPr>
                <w:rFonts w:ascii="Arial Narrow"/>
                <w:spacing w:val="-21"/>
                <w:sz w:val="18"/>
              </w:rPr>
              <w:t>36,568,859.41</w:t>
            </w:r>
            <w:r>
              <w:rPr>
                <w:rFonts w:ascii="Arial Narrow"/>
                <w:sz w:val="18"/>
              </w:rPr>
            </w:r>
          </w:p>
        </w:tc>
        <w:tc>
          <w:tcPr>
            <w:tcW w:w="1266" w:type="dxa"/>
            <w:tcBorders>
              <w:top w:val="single" w:sz="4" w:space="0" w:color="000000"/>
              <w:left w:val="single" w:sz="4" w:space="0" w:color="000000"/>
              <w:bottom w:val="single" w:sz="4" w:space="0" w:color="000000"/>
              <w:right w:val="single" w:sz="4" w:space="0" w:color="000000"/>
            </w:tcBorders>
          </w:tcPr>
          <w:p>
            <w:pP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00"/>
              <w:jc w:val="right"/>
              <w:rPr>
                <w:rFonts w:ascii="Arial Narrow" w:hAnsi="Arial Narrow" w:cs="Arial Narrow" w:eastAsia="Arial Narrow" w:hint="default"/>
                <w:sz w:val="18"/>
                <w:szCs w:val="18"/>
              </w:rPr>
            </w:pPr>
            <w:r>
              <w:rPr>
                <w:rFonts w:ascii="Arial Narrow"/>
                <w:spacing w:val="-21"/>
                <w:w w:val="95"/>
                <w:sz w:val="18"/>
              </w:rPr>
              <w:t>--</w:t>
            </w:r>
            <w:r>
              <w:rPr>
                <w:rFonts w:ascii="Arial Narrow"/>
                <w:w w:val="95"/>
                <w:sz w:val="18"/>
              </w:rPr>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99"/>
              <w:jc w:val="right"/>
              <w:rPr>
                <w:rFonts w:ascii="Arial Narrow" w:hAnsi="Arial Narrow" w:cs="Arial Narrow" w:eastAsia="Arial Narrow" w:hint="default"/>
                <w:sz w:val="18"/>
                <w:szCs w:val="18"/>
              </w:rPr>
            </w:pPr>
            <w:r>
              <w:rPr>
                <w:rFonts w:ascii="Arial Narrow"/>
                <w:spacing w:val="-21"/>
                <w:sz w:val="18"/>
              </w:rPr>
              <w:t>36,568,859.41</w:t>
            </w:r>
            <w:r>
              <w:rPr>
                <w:rFonts w:ascii="Arial Narrow"/>
                <w:sz w:val="18"/>
              </w:rPr>
            </w:r>
          </w:p>
        </w:tc>
        <w:tc>
          <w:tcPr>
            <w:tcW w:w="12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7"/>
              <w:jc w:val="right"/>
              <w:rPr>
                <w:rFonts w:ascii="Arial Narrow" w:hAnsi="Arial Narrow" w:cs="Arial Narrow" w:eastAsia="Arial Narrow" w:hint="default"/>
                <w:sz w:val="18"/>
                <w:szCs w:val="18"/>
              </w:rPr>
            </w:pPr>
            <w:r>
              <w:rPr>
                <w:rFonts w:ascii="Arial Narrow"/>
                <w:spacing w:val="-21"/>
                <w:w w:val="95"/>
                <w:sz w:val="18"/>
              </w:rPr>
              <w:t>--</w:t>
            </w:r>
            <w:r>
              <w:rPr>
                <w:rFonts w:ascii="Arial Narrow"/>
                <w:w w:val="95"/>
                <w:sz w:val="18"/>
              </w:rPr>
            </w:r>
          </w:p>
        </w:tc>
      </w:tr>
      <w:tr>
        <w:trPr>
          <w:trHeight w:val="476" w:hRule="exact"/>
        </w:trPr>
        <w:tc>
          <w:tcPr>
            <w:tcW w:w="1465"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z w:val="18"/>
                <w:szCs w:val="18"/>
              </w:rPr>
              <w:t>四川长虹国际酒</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pacing w:val="-21"/>
                <w:sz w:val="18"/>
                <w:szCs w:val="18"/>
              </w:rPr>
              <w:t>店有限责任公司</w:t>
            </w:r>
            <w:r>
              <w:rPr>
                <w:rFonts w:ascii="宋体" w:hAnsi="宋体" w:cs="宋体" w:eastAsia="宋体" w:hint="default"/>
                <w:sz w:val="18"/>
                <w:szCs w:val="18"/>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Arial Narrow" w:hAnsi="Arial Narrow" w:cs="Arial Narrow" w:eastAsia="Arial Narrow" w:hint="default"/>
                <w:sz w:val="18"/>
                <w:szCs w:val="18"/>
              </w:rPr>
            </w:pPr>
            <w:r>
              <w:rPr>
                <w:rFonts w:ascii="Arial Narrow"/>
                <w:spacing w:val="-21"/>
                <w:sz w:val="18"/>
              </w:rPr>
              <w:t>30.00</w:t>
            </w:r>
            <w:r>
              <w:rPr>
                <w:rFonts w:ascii="Arial Narrow"/>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Arial Narrow" w:hAnsi="Arial Narrow" w:cs="Arial Narrow" w:eastAsia="Arial Narrow" w:hint="default"/>
                <w:sz w:val="18"/>
                <w:szCs w:val="18"/>
              </w:rPr>
            </w:pPr>
            <w:r>
              <w:rPr>
                <w:rFonts w:ascii="Arial Narrow"/>
                <w:spacing w:val="-21"/>
                <w:sz w:val="18"/>
              </w:rPr>
              <w:t>30.00</w:t>
            </w:r>
            <w:r>
              <w:rPr>
                <w:rFonts w:ascii="Arial Narrow"/>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81"/>
              <w:jc w:val="right"/>
              <w:rPr>
                <w:rFonts w:ascii="Arial Narrow" w:hAnsi="Arial Narrow" w:cs="Arial Narrow" w:eastAsia="Arial Narrow" w:hint="default"/>
                <w:sz w:val="18"/>
                <w:szCs w:val="18"/>
              </w:rPr>
            </w:pPr>
            <w:r>
              <w:rPr>
                <w:rFonts w:ascii="Arial Narrow"/>
                <w:spacing w:val="-19"/>
                <w:sz w:val="18"/>
              </w:rPr>
              <w:t>5,550,600.00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82"/>
              <w:jc w:val="right"/>
              <w:rPr>
                <w:rFonts w:ascii="Arial Narrow" w:hAnsi="Arial Narrow" w:cs="Arial Narrow" w:eastAsia="Arial Narrow" w:hint="default"/>
                <w:sz w:val="18"/>
                <w:szCs w:val="18"/>
              </w:rPr>
            </w:pPr>
            <w:r>
              <w:rPr>
                <w:rFonts w:ascii="Arial Narrow"/>
                <w:spacing w:val="-19"/>
                <w:sz w:val="18"/>
              </w:rPr>
              <w:t>5,016,980.34</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2"/>
              <w:jc w:val="right"/>
              <w:rPr>
                <w:rFonts w:ascii="Arial Narrow" w:hAnsi="Arial Narrow" w:cs="Arial Narrow" w:eastAsia="Arial Narrow" w:hint="default"/>
                <w:sz w:val="18"/>
                <w:szCs w:val="18"/>
              </w:rPr>
            </w:pPr>
            <w:r>
              <w:rPr>
                <w:rFonts w:ascii="Arial Narrow"/>
                <w:spacing w:val="-21"/>
                <w:sz w:val="18"/>
              </w:rPr>
              <w:t>320,043.44</w:t>
            </w:r>
            <w:r>
              <w:rPr>
                <w:rFonts w:ascii="Arial Narrow"/>
                <w:sz w:val="18"/>
              </w:rPr>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2"/>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80"/>
              <w:jc w:val="right"/>
              <w:rPr>
                <w:rFonts w:ascii="Arial Narrow" w:hAnsi="Arial Narrow" w:cs="Arial Narrow" w:eastAsia="Arial Narrow" w:hint="default"/>
                <w:sz w:val="18"/>
                <w:szCs w:val="18"/>
              </w:rPr>
            </w:pPr>
            <w:r>
              <w:rPr>
                <w:rFonts w:ascii="Arial Narrow"/>
                <w:spacing w:val="-19"/>
                <w:sz w:val="18"/>
              </w:rPr>
              <w:t>5,337,023.78</w:t>
            </w:r>
          </w:p>
        </w:tc>
        <w:tc>
          <w:tcPr>
            <w:tcW w:w="12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6"/>
              <w:ind w:right="97"/>
              <w:jc w:val="right"/>
              <w:rPr>
                <w:rFonts w:ascii="Arial Narrow" w:hAnsi="Arial Narrow" w:cs="Arial Narrow" w:eastAsia="Arial Narrow" w:hint="default"/>
                <w:sz w:val="18"/>
                <w:szCs w:val="18"/>
              </w:rPr>
            </w:pPr>
            <w:r>
              <w:rPr>
                <w:rFonts w:ascii="Arial Narrow"/>
                <w:spacing w:val="-21"/>
                <w:w w:val="95"/>
                <w:sz w:val="18"/>
              </w:rPr>
              <w:t>--</w:t>
            </w:r>
            <w:r>
              <w:rPr>
                <w:rFonts w:ascii="Arial Narrow"/>
                <w:w w:val="95"/>
                <w:sz w:val="18"/>
              </w:rPr>
            </w:r>
          </w:p>
        </w:tc>
      </w:tr>
      <w:tr>
        <w:trPr>
          <w:trHeight w:val="476" w:hRule="exact"/>
        </w:trPr>
        <w:tc>
          <w:tcPr>
            <w:tcW w:w="1465"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z w:val="18"/>
                <w:szCs w:val="18"/>
              </w:rPr>
              <w:t>四川长新制冷部</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pacing w:val="-17"/>
                <w:sz w:val="18"/>
                <w:szCs w:val="18"/>
              </w:rPr>
              <w:t>件有限公司</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80"/>
              <w:jc w:val="right"/>
              <w:rPr>
                <w:rFonts w:ascii="Arial Narrow" w:hAnsi="Arial Narrow" w:cs="Arial Narrow" w:eastAsia="Arial Narrow" w:hint="default"/>
                <w:sz w:val="18"/>
                <w:szCs w:val="18"/>
              </w:rPr>
            </w:pPr>
            <w:r>
              <w:rPr>
                <w:rFonts w:ascii="Arial Narrow"/>
                <w:spacing w:val="-17"/>
                <w:sz w:val="18"/>
              </w:rPr>
              <w:t>35.00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81"/>
              <w:jc w:val="right"/>
              <w:rPr>
                <w:rFonts w:ascii="Arial Narrow" w:hAnsi="Arial Narrow" w:cs="Arial Narrow" w:eastAsia="Arial Narrow" w:hint="default"/>
                <w:sz w:val="18"/>
                <w:szCs w:val="18"/>
              </w:rPr>
            </w:pPr>
            <w:r>
              <w:rPr>
                <w:rFonts w:ascii="Arial Narrow"/>
                <w:spacing w:val="-17"/>
                <w:sz w:val="18"/>
              </w:rPr>
              <w:t>35.00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82"/>
              <w:jc w:val="right"/>
              <w:rPr>
                <w:rFonts w:ascii="Arial Narrow" w:hAnsi="Arial Narrow" w:cs="Arial Narrow" w:eastAsia="Arial Narrow" w:hint="default"/>
                <w:sz w:val="18"/>
                <w:szCs w:val="18"/>
              </w:rPr>
            </w:pPr>
            <w:r>
              <w:rPr>
                <w:rFonts w:ascii="Arial Narrow"/>
                <w:spacing w:val="-19"/>
                <w:sz w:val="18"/>
              </w:rPr>
              <w:t>7,359,500.00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84"/>
              <w:jc w:val="right"/>
              <w:rPr>
                <w:rFonts w:ascii="Arial Narrow" w:hAnsi="Arial Narrow" w:cs="Arial Narrow" w:eastAsia="Arial Narrow" w:hint="default"/>
                <w:sz w:val="18"/>
                <w:szCs w:val="18"/>
              </w:rPr>
            </w:pPr>
            <w:r>
              <w:rPr>
                <w:rFonts w:ascii="Arial Narrow"/>
                <w:spacing w:val="-19"/>
                <w:sz w:val="18"/>
              </w:rPr>
              <w:t>8,083,194.40</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85"/>
              <w:jc w:val="right"/>
              <w:rPr>
                <w:rFonts w:ascii="Arial Narrow" w:hAnsi="Arial Narrow" w:cs="Arial Narrow" w:eastAsia="Arial Narrow" w:hint="default"/>
                <w:sz w:val="18"/>
                <w:szCs w:val="18"/>
              </w:rPr>
            </w:pPr>
            <w:r>
              <w:rPr>
                <w:rFonts w:ascii="Arial Narrow"/>
                <w:spacing w:val="-19"/>
                <w:sz w:val="18"/>
              </w:rPr>
              <w:t>1,555,462.34</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5"/>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85"/>
              <w:jc w:val="right"/>
              <w:rPr>
                <w:rFonts w:ascii="Arial Narrow" w:hAnsi="Arial Narrow" w:cs="Arial Narrow" w:eastAsia="Arial Narrow" w:hint="default"/>
                <w:sz w:val="18"/>
                <w:szCs w:val="18"/>
              </w:rPr>
            </w:pPr>
            <w:r>
              <w:rPr>
                <w:rFonts w:ascii="Arial Narrow"/>
                <w:spacing w:val="-19"/>
                <w:sz w:val="18"/>
              </w:rPr>
              <w:t>9,638,656.74</w:t>
            </w:r>
          </w:p>
        </w:tc>
        <w:tc>
          <w:tcPr>
            <w:tcW w:w="12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6"/>
              <w:ind w:right="101"/>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r>
      <w:tr>
        <w:trPr>
          <w:trHeight w:val="478" w:hRule="exact"/>
        </w:trPr>
        <w:tc>
          <w:tcPr>
            <w:tcW w:w="1465"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四川华丰企业集</w:t>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pacing w:val="-17"/>
                <w:sz w:val="18"/>
                <w:szCs w:val="18"/>
              </w:rPr>
              <w:t>团有限公司</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80"/>
              <w:jc w:val="right"/>
              <w:rPr>
                <w:rFonts w:ascii="Arial Narrow" w:hAnsi="Arial Narrow" w:cs="Arial Narrow" w:eastAsia="Arial Narrow" w:hint="default"/>
                <w:sz w:val="18"/>
                <w:szCs w:val="18"/>
              </w:rPr>
            </w:pPr>
            <w:r>
              <w:rPr>
                <w:rFonts w:ascii="Arial Narrow"/>
                <w:spacing w:val="-17"/>
                <w:sz w:val="18"/>
              </w:rPr>
              <w:t>12.53</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81"/>
              <w:jc w:val="right"/>
              <w:rPr>
                <w:rFonts w:ascii="Arial Narrow" w:hAnsi="Arial Narrow" w:cs="Arial Narrow" w:eastAsia="Arial Narrow" w:hint="default"/>
                <w:sz w:val="18"/>
                <w:szCs w:val="18"/>
              </w:rPr>
            </w:pPr>
            <w:r>
              <w:rPr>
                <w:rFonts w:ascii="Arial Narrow"/>
                <w:spacing w:val="-17"/>
                <w:sz w:val="18"/>
              </w:rPr>
              <w:t>12.53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2"/>
              <w:jc w:val="right"/>
              <w:rPr>
                <w:rFonts w:ascii="Arial Narrow" w:hAnsi="Arial Narrow" w:cs="Arial Narrow" w:eastAsia="Arial Narrow" w:hint="default"/>
                <w:sz w:val="18"/>
                <w:szCs w:val="18"/>
              </w:rPr>
            </w:pPr>
            <w:r>
              <w:rPr>
                <w:rFonts w:ascii="Arial Narrow"/>
                <w:spacing w:val="-21"/>
                <w:sz w:val="18"/>
              </w:rPr>
              <w:t>45,000,000.00</w:t>
            </w:r>
            <w:r>
              <w:rPr>
                <w:rFonts w:ascii="Arial Narrow"/>
                <w:sz w:val="18"/>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3"/>
              <w:jc w:val="right"/>
              <w:rPr>
                <w:rFonts w:ascii="Arial Narrow" w:hAnsi="Arial Narrow" w:cs="Arial Narrow" w:eastAsia="Arial Narrow" w:hint="default"/>
                <w:sz w:val="18"/>
                <w:szCs w:val="18"/>
              </w:rPr>
            </w:pPr>
            <w:r>
              <w:rPr>
                <w:rFonts w:ascii="Arial Narrow"/>
                <w:spacing w:val="-21"/>
                <w:sz w:val="18"/>
              </w:rPr>
              <w:t>46,013,998.85</w:t>
            </w:r>
            <w:r>
              <w:rPr>
                <w:rFonts w:ascii="Arial Narrow"/>
                <w:sz w:val="18"/>
              </w:rPr>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84"/>
              <w:jc w:val="right"/>
              <w:rPr>
                <w:rFonts w:ascii="Arial Narrow" w:hAnsi="Arial Narrow" w:cs="Arial Narrow" w:eastAsia="Arial Narrow" w:hint="default"/>
                <w:sz w:val="18"/>
                <w:szCs w:val="18"/>
              </w:rPr>
            </w:pPr>
            <w:r>
              <w:rPr>
                <w:rFonts w:ascii="Arial Narrow"/>
                <w:spacing w:val="-19"/>
                <w:sz w:val="18"/>
              </w:rPr>
              <w:t>1,190,504.63</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4"/>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4"/>
              <w:jc w:val="right"/>
              <w:rPr>
                <w:rFonts w:ascii="Arial Narrow" w:hAnsi="Arial Narrow" w:cs="Arial Narrow" w:eastAsia="Arial Narrow" w:hint="default"/>
                <w:sz w:val="18"/>
                <w:szCs w:val="18"/>
              </w:rPr>
            </w:pPr>
            <w:r>
              <w:rPr>
                <w:rFonts w:ascii="Arial Narrow"/>
                <w:spacing w:val="-21"/>
                <w:sz w:val="18"/>
              </w:rPr>
              <w:t>47,204,503.48</w:t>
            </w:r>
            <w:r>
              <w:rPr>
                <w:rFonts w:ascii="Arial Narrow"/>
                <w:sz w:val="18"/>
              </w:rPr>
            </w:r>
          </w:p>
        </w:tc>
        <w:tc>
          <w:tcPr>
            <w:tcW w:w="12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6"/>
              <w:ind w:right="100"/>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r>
      <w:tr>
        <w:trPr>
          <w:trHeight w:val="476" w:hRule="exact"/>
        </w:trPr>
        <w:tc>
          <w:tcPr>
            <w:tcW w:w="1465"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z w:val="18"/>
                <w:szCs w:val="18"/>
              </w:rPr>
              <w:t>南阳南方长虹科</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pacing w:val="-17"/>
                <w:sz w:val="18"/>
                <w:szCs w:val="18"/>
              </w:rPr>
              <w:t>技有限公司</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Arial Narrow" w:hAnsi="Arial Narrow" w:cs="Arial Narrow" w:eastAsia="Arial Narrow" w:hint="default"/>
                <w:sz w:val="18"/>
                <w:szCs w:val="18"/>
              </w:rPr>
            </w:pPr>
            <w:r>
              <w:rPr>
                <w:rFonts w:ascii="Arial Narrow"/>
                <w:spacing w:val="-21"/>
                <w:sz w:val="18"/>
              </w:rPr>
              <w:t>25.00</w:t>
            </w:r>
            <w:r>
              <w:rPr>
                <w:rFonts w:ascii="Arial Narrow"/>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Arial Narrow" w:hAnsi="Arial Narrow" w:cs="Arial Narrow" w:eastAsia="Arial Narrow" w:hint="default"/>
                <w:sz w:val="18"/>
                <w:szCs w:val="18"/>
              </w:rPr>
            </w:pPr>
            <w:r>
              <w:rPr>
                <w:rFonts w:ascii="Arial Narrow"/>
                <w:spacing w:val="-21"/>
                <w:sz w:val="18"/>
              </w:rPr>
              <w:t>25.00</w:t>
            </w:r>
            <w:r>
              <w:rPr>
                <w:rFonts w:ascii="Arial Narrow"/>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Arial Narrow" w:hAnsi="Arial Narrow" w:cs="Arial Narrow" w:eastAsia="Arial Narrow" w:hint="default"/>
                <w:sz w:val="18"/>
                <w:szCs w:val="18"/>
              </w:rPr>
            </w:pPr>
            <w:r>
              <w:rPr>
                <w:rFonts w:ascii="Arial Narrow"/>
                <w:spacing w:val="-21"/>
                <w:sz w:val="18"/>
              </w:rPr>
              <w:t>2,500,000.00</w:t>
            </w:r>
            <w:r>
              <w:rPr>
                <w:rFonts w:ascii="Arial Narrow"/>
                <w:sz w:val="18"/>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Arial Narrow" w:hAnsi="Arial Narrow" w:cs="Arial Narrow" w:eastAsia="Arial Narrow" w:hint="default"/>
                <w:sz w:val="18"/>
                <w:szCs w:val="18"/>
              </w:rPr>
            </w:pPr>
            <w:r>
              <w:rPr>
                <w:rFonts w:ascii="Arial Narrow"/>
                <w:spacing w:val="-21"/>
                <w:sz w:val="18"/>
              </w:rPr>
              <w:t>2,701,854.27</w:t>
            </w:r>
            <w:r>
              <w:rPr>
                <w:rFonts w:ascii="Arial Narrow"/>
                <w:sz w:val="18"/>
              </w:rPr>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3"/>
              <w:jc w:val="right"/>
              <w:rPr>
                <w:rFonts w:ascii="Arial Narrow" w:hAnsi="Arial Narrow" w:cs="Arial Narrow" w:eastAsia="Arial Narrow" w:hint="default"/>
                <w:sz w:val="18"/>
                <w:szCs w:val="18"/>
              </w:rPr>
            </w:pPr>
            <w:r>
              <w:rPr>
                <w:rFonts w:ascii="Arial Narrow"/>
                <w:spacing w:val="-21"/>
                <w:sz w:val="18"/>
              </w:rPr>
              <w:t>-309,240.60</w:t>
            </w:r>
            <w:r>
              <w:rPr>
                <w:rFonts w:ascii="Arial Narrow"/>
                <w:sz w:val="18"/>
              </w:rPr>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2"/>
              <w:jc w:val="right"/>
              <w:rPr>
                <w:rFonts w:ascii="Arial Narrow" w:hAnsi="Arial Narrow" w:cs="Arial Narrow" w:eastAsia="Arial Narrow" w:hint="default"/>
                <w:sz w:val="18"/>
                <w:szCs w:val="18"/>
              </w:rPr>
            </w:pPr>
            <w:r>
              <w:rPr>
                <w:rFonts w:ascii="Arial Narrow"/>
                <w:spacing w:val="-21"/>
                <w:w w:val="95"/>
                <w:sz w:val="18"/>
              </w:rPr>
              <w:t>--</w:t>
            </w:r>
            <w:r>
              <w:rPr>
                <w:rFonts w:ascii="Arial Narrow"/>
                <w:w w:val="95"/>
                <w:sz w:val="18"/>
              </w:rPr>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3"/>
              <w:jc w:val="right"/>
              <w:rPr>
                <w:rFonts w:ascii="Arial Narrow" w:hAnsi="Arial Narrow" w:cs="Arial Narrow" w:eastAsia="Arial Narrow" w:hint="default"/>
                <w:sz w:val="18"/>
                <w:szCs w:val="18"/>
              </w:rPr>
            </w:pPr>
            <w:r>
              <w:rPr>
                <w:rFonts w:ascii="Arial Narrow"/>
                <w:spacing w:val="-21"/>
                <w:sz w:val="18"/>
              </w:rPr>
              <w:t>2,392,613.67</w:t>
            </w:r>
            <w:r>
              <w:rPr>
                <w:rFonts w:ascii="Arial Narrow"/>
                <w:sz w:val="18"/>
              </w:rPr>
            </w:r>
          </w:p>
        </w:tc>
        <w:tc>
          <w:tcPr>
            <w:tcW w:w="12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6"/>
              <w:ind w:right="100"/>
              <w:jc w:val="right"/>
              <w:rPr>
                <w:rFonts w:ascii="Arial Narrow" w:hAnsi="Arial Narrow" w:cs="Arial Narrow" w:eastAsia="Arial Narrow" w:hint="default"/>
                <w:sz w:val="18"/>
                <w:szCs w:val="18"/>
              </w:rPr>
            </w:pPr>
            <w:r>
              <w:rPr>
                <w:rFonts w:ascii="Arial Narrow"/>
                <w:spacing w:val="-21"/>
                <w:w w:val="95"/>
                <w:sz w:val="18"/>
              </w:rPr>
              <w:t>--</w:t>
            </w:r>
            <w:r>
              <w:rPr>
                <w:rFonts w:ascii="Arial Narrow"/>
                <w:w w:val="95"/>
                <w:sz w:val="18"/>
              </w:rPr>
            </w:r>
          </w:p>
        </w:tc>
      </w:tr>
      <w:tr>
        <w:trPr>
          <w:trHeight w:val="478" w:hRule="exact"/>
        </w:trPr>
        <w:tc>
          <w:tcPr>
            <w:tcW w:w="1465"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广州欢网科技有</w:t>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pacing w:val="-17"/>
                <w:sz w:val="18"/>
                <w:szCs w:val="18"/>
              </w:rPr>
              <w:t>限责任公司</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80"/>
              <w:jc w:val="right"/>
              <w:rPr>
                <w:rFonts w:ascii="Arial Narrow" w:hAnsi="Arial Narrow" w:cs="Arial Narrow" w:eastAsia="Arial Narrow" w:hint="default"/>
                <w:sz w:val="18"/>
                <w:szCs w:val="18"/>
              </w:rPr>
            </w:pPr>
            <w:r>
              <w:rPr>
                <w:rFonts w:ascii="Arial Narrow"/>
                <w:spacing w:val="-17"/>
                <w:sz w:val="18"/>
              </w:rPr>
              <w:t>47.00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81"/>
              <w:jc w:val="right"/>
              <w:rPr>
                <w:rFonts w:ascii="Arial Narrow" w:hAnsi="Arial Narrow" w:cs="Arial Narrow" w:eastAsia="Arial Narrow" w:hint="default"/>
                <w:sz w:val="18"/>
                <w:szCs w:val="18"/>
              </w:rPr>
            </w:pPr>
            <w:r>
              <w:rPr>
                <w:rFonts w:ascii="Arial Narrow"/>
                <w:spacing w:val="-17"/>
                <w:sz w:val="18"/>
              </w:rPr>
              <w:t>47.00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Arial Narrow" w:hAnsi="Arial Narrow" w:cs="Arial Narrow" w:eastAsia="Arial Narrow" w:hint="default"/>
                <w:sz w:val="18"/>
                <w:szCs w:val="18"/>
              </w:rPr>
            </w:pPr>
            <w:r>
              <w:rPr>
                <w:rFonts w:ascii="Arial Narrow"/>
                <w:spacing w:val="-21"/>
                <w:sz w:val="18"/>
              </w:rPr>
              <w:t>14,100,000.00</w:t>
            </w:r>
            <w:r>
              <w:rPr>
                <w:rFonts w:ascii="Arial Narrow"/>
                <w:sz w:val="18"/>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82"/>
              <w:jc w:val="right"/>
              <w:rPr>
                <w:rFonts w:ascii="Arial Narrow" w:hAnsi="Arial Narrow" w:cs="Arial Narrow" w:eastAsia="Arial Narrow" w:hint="default"/>
                <w:sz w:val="18"/>
                <w:szCs w:val="18"/>
              </w:rPr>
            </w:pPr>
            <w:r>
              <w:rPr>
                <w:rFonts w:ascii="Arial Narrow"/>
                <w:sz w:val="18"/>
              </w:rPr>
              <w:t>-</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2"/>
              <w:jc w:val="right"/>
              <w:rPr>
                <w:rFonts w:ascii="Arial Narrow" w:hAnsi="Arial Narrow" w:cs="Arial Narrow" w:eastAsia="Arial Narrow" w:hint="default"/>
                <w:sz w:val="18"/>
                <w:szCs w:val="18"/>
              </w:rPr>
            </w:pPr>
            <w:r>
              <w:rPr>
                <w:rFonts w:ascii="Arial Narrow"/>
                <w:spacing w:val="-21"/>
                <w:sz w:val="18"/>
              </w:rPr>
              <w:t>14,100,000.00</w:t>
            </w:r>
            <w:r>
              <w:rPr>
                <w:rFonts w:ascii="Arial Narrow"/>
                <w:sz w:val="18"/>
              </w:rPr>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83"/>
              <w:jc w:val="right"/>
              <w:rPr>
                <w:rFonts w:ascii="Arial Narrow" w:hAnsi="Arial Narrow" w:cs="Arial Narrow" w:eastAsia="Arial Narrow" w:hint="default"/>
                <w:sz w:val="18"/>
                <w:szCs w:val="18"/>
              </w:rPr>
            </w:pPr>
            <w:r>
              <w:rPr>
                <w:rFonts w:ascii="Arial Narrow"/>
                <w:spacing w:val="-19"/>
                <w:sz w:val="18"/>
              </w:rPr>
              <w:t>8,263,305.83</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84"/>
              <w:jc w:val="right"/>
              <w:rPr>
                <w:rFonts w:ascii="Arial Narrow" w:hAnsi="Arial Narrow" w:cs="Arial Narrow" w:eastAsia="Arial Narrow" w:hint="default"/>
                <w:sz w:val="18"/>
                <w:szCs w:val="18"/>
              </w:rPr>
            </w:pPr>
            <w:r>
              <w:rPr>
                <w:rFonts w:ascii="Arial Narrow"/>
                <w:spacing w:val="-19"/>
                <w:sz w:val="18"/>
              </w:rPr>
              <w:t>5,836,694.17</w:t>
            </w:r>
          </w:p>
        </w:tc>
        <w:tc>
          <w:tcPr>
            <w:tcW w:w="12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6"/>
              <w:ind w:right="100"/>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r>
      <w:tr>
        <w:trPr>
          <w:trHeight w:val="476" w:hRule="exact"/>
        </w:trPr>
        <w:tc>
          <w:tcPr>
            <w:tcW w:w="1465"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pacing w:val="-6"/>
                <w:sz w:val="18"/>
                <w:szCs w:val="18"/>
              </w:rPr>
              <w:t>佛山市顺德区容</w:t>
            </w:r>
            <w:r>
              <w:rPr>
                <w:rFonts w:ascii="宋体" w:hAnsi="宋体" w:cs="宋体" w:eastAsia="宋体" w:hint="default"/>
                <w:sz w:val="18"/>
                <w:szCs w:val="18"/>
              </w:rPr>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pacing w:val="-21"/>
                <w:sz w:val="18"/>
                <w:szCs w:val="18"/>
              </w:rPr>
              <w:t>塑胶有限公司</w:t>
            </w:r>
            <w:r>
              <w:rPr>
                <w:rFonts w:ascii="宋体" w:hAnsi="宋体" w:cs="宋体" w:eastAsia="宋体" w:hint="default"/>
                <w:sz w:val="18"/>
                <w:szCs w:val="18"/>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166" w:lineRule="exact"/>
              <w:ind w:left="-130" w:right="0"/>
              <w:jc w:val="left"/>
              <w:rPr>
                <w:rFonts w:ascii="宋体" w:hAnsi="宋体" w:cs="宋体" w:eastAsia="宋体" w:hint="default"/>
                <w:sz w:val="18"/>
                <w:szCs w:val="18"/>
              </w:rPr>
            </w:pPr>
            <w:r>
              <w:rPr>
                <w:rFonts w:ascii="宋体" w:hAnsi="宋体" w:cs="宋体" w:eastAsia="宋体" w:hint="default"/>
                <w:sz w:val="18"/>
                <w:szCs w:val="18"/>
              </w:rPr>
              <w:t>声</w:t>
            </w:r>
          </w:p>
          <w:p>
            <w:pPr>
              <w:pStyle w:val="TableParagraph"/>
              <w:spacing w:line="167" w:lineRule="exact"/>
              <w:ind w:left="328" w:right="0"/>
              <w:jc w:val="left"/>
              <w:rPr>
                <w:rFonts w:ascii="Arial Narrow" w:hAnsi="Arial Narrow" w:cs="Arial Narrow" w:eastAsia="Arial Narrow" w:hint="default"/>
                <w:sz w:val="18"/>
                <w:szCs w:val="18"/>
              </w:rPr>
            </w:pPr>
            <w:r>
              <w:rPr>
                <w:rFonts w:ascii="Arial Narrow"/>
                <w:spacing w:val="-21"/>
                <w:sz w:val="18"/>
              </w:rPr>
              <w:t>29.95</w:t>
            </w:r>
            <w:r>
              <w:rPr>
                <w:rFonts w:ascii="Arial Narrow"/>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Arial Narrow" w:hAnsi="Arial Narrow" w:cs="Arial Narrow" w:eastAsia="Arial Narrow" w:hint="default"/>
                <w:sz w:val="18"/>
                <w:szCs w:val="18"/>
              </w:rPr>
            </w:pPr>
            <w:r>
              <w:rPr>
                <w:rFonts w:ascii="Arial Narrow"/>
                <w:spacing w:val="-21"/>
                <w:sz w:val="18"/>
              </w:rPr>
              <w:t>29.95</w:t>
            </w:r>
            <w:r>
              <w:rPr>
                <w:rFonts w:ascii="Arial Narrow"/>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0"/>
              <w:jc w:val="right"/>
              <w:rPr>
                <w:rFonts w:ascii="Arial Narrow" w:hAnsi="Arial Narrow" w:cs="Arial Narrow" w:eastAsia="Arial Narrow" w:hint="default"/>
                <w:sz w:val="18"/>
                <w:szCs w:val="18"/>
              </w:rPr>
            </w:pPr>
            <w:r>
              <w:rPr>
                <w:rFonts w:ascii="Arial Narrow"/>
                <w:spacing w:val="-21"/>
                <w:sz w:val="18"/>
              </w:rPr>
              <w:t>72,161,013.00</w:t>
            </w:r>
            <w:r>
              <w:rPr>
                <w:rFonts w:ascii="Arial Narrow"/>
                <w:sz w:val="18"/>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0"/>
              <w:jc w:val="right"/>
              <w:rPr>
                <w:rFonts w:ascii="Arial Narrow" w:hAnsi="Arial Narrow" w:cs="Arial Narrow" w:eastAsia="Arial Narrow" w:hint="default"/>
                <w:sz w:val="18"/>
                <w:szCs w:val="18"/>
              </w:rPr>
            </w:pPr>
            <w:r>
              <w:rPr>
                <w:rFonts w:ascii="Arial Narrow"/>
                <w:spacing w:val="-21"/>
                <w:sz w:val="18"/>
              </w:rPr>
              <w:t>81,444,115.94</w:t>
            </w:r>
            <w:r>
              <w:rPr>
                <w:rFonts w:ascii="Arial Narrow"/>
                <w:sz w:val="18"/>
              </w:rPr>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80"/>
              <w:jc w:val="right"/>
              <w:rPr>
                <w:rFonts w:ascii="Arial Narrow" w:hAnsi="Arial Narrow" w:cs="Arial Narrow" w:eastAsia="Arial Narrow" w:hint="default"/>
                <w:sz w:val="18"/>
                <w:szCs w:val="18"/>
              </w:rPr>
            </w:pPr>
            <w:r>
              <w:rPr>
                <w:rFonts w:ascii="Arial Narrow"/>
                <w:spacing w:val="-19"/>
                <w:sz w:val="18"/>
              </w:rPr>
              <w:t>-339,982.72</w:t>
            </w:r>
          </w:p>
        </w:tc>
        <w:tc>
          <w:tcPr>
            <w:tcW w:w="1072"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21"/>
                <w:sz w:val="18"/>
              </w:rPr>
              <w:t>81,104,133.22</w:t>
            </w:r>
            <w:r>
              <w:rPr>
                <w:rFonts w:ascii="Arial Narrow"/>
                <w:sz w:val="18"/>
              </w:rPr>
            </w:r>
          </w:p>
        </w:tc>
        <w:tc>
          <w:tcPr>
            <w:tcW w:w="12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7"/>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r>
      <w:tr>
        <w:trPr>
          <w:trHeight w:val="476" w:hRule="exact"/>
        </w:trPr>
        <w:tc>
          <w:tcPr>
            <w:tcW w:w="1465"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pacing w:val="-6"/>
                <w:sz w:val="18"/>
                <w:szCs w:val="18"/>
              </w:rPr>
              <w:t>广东科龙模具有</w:t>
            </w:r>
            <w:r>
              <w:rPr>
                <w:rFonts w:ascii="宋体" w:hAnsi="宋体" w:cs="宋体" w:eastAsia="宋体" w:hint="default"/>
                <w:sz w:val="18"/>
                <w:szCs w:val="18"/>
              </w:rPr>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pacing w:val="-21"/>
                <w:sz w:val="18"/>
                <w:szCs w:val="18"/>
              </w:rPr>
              <w:t>公司</w:t>
            </w:r>
            <w:r>
              <w:rPr>
                <w:rFonts w:ascii="宋体" w:hAnsi="宋体" w:cs="宋体" w:eastAsia="宋体" w:hint="default"/>
                <w:sz w:val="18"/>
                <w:szCs w:val="18"/>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166" w:lineRule="exact"/>
              <w:ind w:left="-130" w:right="0"/>
              <w:jc w:val="left"/>
              <w:rPr>
                <w:rFonts w:ascii="宋体" w:hAnsi="宋体" w:cs="宋体" w:eastAsia="宋体" w:hint="default"/>
                <w:sz w:val="18"/>
                <w:szCs w:val="18"/>
              </w:rPr>
            </w:pPr>
            <w:r>
              <w:rPr>
                <w:rFonts w:ascii="宋体" w:hAnsi="宋体" w:cs="宋体" w:eastAsia="宋体" w:hint="default"/>
                <w:sz w:val="18"/>
                <w:szCs w:val="18"/>
              </w:rPr>
              <w:t>限</w:t>
            </w:r>
          </w:p>
          <w:p>
            <w:pPr>
              <w:pStyle w:val="TableParagraph"/>
              <w:spacing w:line="167" w:lineRule="exact"/>
              <w:ind w:left="328" w:right="0"/>
              <w:jc w:val="left"/>
              <w:rPr>
                <w:rFonts w:ascii="Arial Narrow" w:hAnsi="Arial Narrow" w:cs="Arial Narrow" w:eastAsia="Arial Narrow" w:hint="default"/>
                <w:sz w:val="18"/>
                <w:szCs w:val="18"/>
              </w:rPr>
            </w:pPr>
            <w:r>
              <w:rPr>
                <w:rFonts w:ascii="Arial Narrow"/>
                <w:spacing w:val="-21"/>
                <w:sz w:val="18"/>
              </w:rPr>
              <w:t>29.89</w:t>
            </w:r>
            <w:r>
              <w:rPr>
                <w:rFonts w:ascii="Arial Narrow"/>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Arial Narrow" w:hAnsi="Arial Narrow" w:cs="Arial Narrow" w:eastAsia="Arial Narrow" w:hint="default"/>
                <w:sz w:val="18"/>
                <w:szCs w:val="18"/>
              </w:rPr>
            </w:pPr>
            <w:r>
              <w:rPr>
                <w:rFonts w:ascii="Arial Narrow"/>
                <w:spacing w:val="-21"/>
                <w:sz w:val="18"/>
              </w:rPr>
              <w:t>29.89</w:t>
            </w:r>
            <w:r>
              <w:rPr>
                <w:rFonts w:ascii="Arial Narrow"/>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2"/>
              <w:jc w:val="right"/>
              <w:rPr>
                <w:rFonts w:ascii="Arial Narrow" w:hAnsi="Arial Narrow" w:cs="Arial Narrow" w:eastAsia="Arial Narrow" w:hint="default"/>
                <w:sz w:val="18"/>
                <w:szCs w:val="18"/>
              </w:rPr>
            </w:pPr>
            <w:r>
              <w:rPr>
                <w:rFonts w:ascii="Arial Narrow"/>
                <w:spacing w:val="-21"/>
                <w:sz w:val="18"/>
              </w:rPr>
              <w:t>51,050,184.00</w:t>
            </w:r>
            <w:r>
              <w:rPr>
                <w:rFonts w:ascii="Arial Narrow"/>
                <w:sz w:val="18"/>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2"/>
              <w:jc w:val="right"/>
              <w:rPr>
                <w:rFonts w:ascii="Arial Narrow" w:hAnsi="Arial Narrow" w:cs="Arial Narrow" w:eastAsia="Arial Narrow" w:hint="default"/>
                <w:sz w:val="18"/>
                <w:szCs w:val="18"/>
              </w:rPr>
            </w:pPr>
            <w:r>
              <w:rPr>
                <w:rFonts w:ascii="Arial Narrow"/>
                <w:spacing w:val="-21"/>
                <w:sz w:val="18"/>
              </w:rPr>
              <w:t>39,322,993.72</w:t>
            </w:r>
            <w:r>
              <w:rPr>
                <w:rFonts w:ascii="Arial Narrow"/>
                <w:sz w:val="18"/>
              </w:rPr>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83"/>
              <w:jc w:val="right"/>
              <w:rPr>
                <w:rFonts w:ascii="Arial Narrow" w:hAnsi="Arial Narrow" w:cs="Arial Narrow" w:eastAsia="Arial Narrow" w:hint="default"/>
                <w:sz w:val="18"/>
                <w:szCs w:val="18"/>
              </w:rPr>
            </w:pPr>
            <w:r>
              <w:rPr>
                <w:rFonts w:ascii="Arial Narrow"/>
                <w:spacing w:val="-19"/>
                <w:sz w:val="18"/>
              </w:rPr>
              <w:t>1,507,728.05</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3"/>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3"/>
              <w:jc w:val="right"/>
              <w:rPr>
                <w:rFonts w:ascii="Arial Narrow" w:hAnsi="Arial Narrow" w:cs="Arial Narrow" w:eastAsia="Arial Narrow" w:hint="default"/>
                <w:sz w:val="18"/>
                <w:szCs w:val="18"/>
              </w:rPr>
            </w:pPr>
            <w:r>
              <w:rPr>
                <w:rFonts w:ascii="Arial Narrow"/>
                <w:spacing w:val="-21"/>
                <w:sz w:val="18"/>
              </w:rPr>
              <w:t>40,830,721.77</w:t>
            </w:r>
            <w:r>
              <w:rPr>
                <w:rFonts w:ascii="Arial Narrow"/>
                <w:sz w:val="18"/>
              </w:rPr>
            </w:r>
          </w:p>
        </w:tc>
        <w:tc>
          <w:tcPr>
            <w:tcW w:w="12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9"/>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r>
      <w:tr>
        <w:trPr>
          <w:trHeight w:val="478" w:hRule="exact"/>
        </w:trPr>
        <w:tc>
          <w:tcPr>
            <w:tcW w:w="1465"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合肥美菱包装制</w:t>
            </w:r>
          </w:p>
          <w:p>
            <w:pPr>
              <w:pStyle w:val="TableParagraph"/>
              <w:spacing w:line="247" w:lineRule="exact"/>
              <w:ind w:left="122" w:right="0"/>
              <w:jc w:val="left"/>
              <w:rPr>
                <w:rFonts w:ascii="Arial Narrow" w:hAnsi="Arial Narrow" w:cs="Arial Narrow" w:eastAsia="Arial Narrow" w:hint="default"/>
                <w:sz w:val="18"/>
                <w:szCs w:val="18"/>
              </w:rPr>
            </w:pPr>
            <w:r>
              <w:rPr>
                <w:rFonts w:ascii="宋体" w:hAnsi="宋体" w:cs="宋体" w:eastAsia="宋体" w:hint="default"/>
                <w:spacing w:val="-21"/>
                <w:sz w:val="18"/>
                <w:szCs w:val="18"/>
              </w:rPr>
              <w:t>品有限公司</w:t>
            </w:r>
            <w:r>
              <w:rPr>
                <w:rFonts w:ascii="Arial Narrow" w:hAnsi="Arial Narrow" w:cs="Arial Narrow" w:eastAsia="Arial Narrow" w:hint="default"/>
                <w:spacing w:val="-21"/>
                <w:sz w:val="18"/>
                <w:szCs w:val="18"/>
              </w:rPr>
              <w:t>*6</w:t>
            </w:r>
            <w:r>
              <w:rPr>
                <w:rFonts w:ascii="Arial Narrow" w:hAnsi="Arial Narrow" w:cs="Arial Narrow" w:eastAsia="Arial Narrow" w:hint="default"/>
                <w:sz w:val="18"/>
                <w:szCs w:val="18"/>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Arial Narrow" w:hAnsi="Arial Narrow" w:cs="Arial Narrow" w:eastAsia="Arial Narrow" w:hint="default"/>
                <w:sz w:val="18"/>
                <w:szCs w:val="18"/>
              </w:rPr>
            </w:pPr>
            <w:r>
              <w:rPr>
                <w:rFonts w:ascii="Arial Narrow"/>
                <w:spacing w:val="-21"/>
                <w:sz w:val="18"/>
              </w:rPr>
              <w:t>48.28</w:t>
            </w:r>
            <w:r>
              <w:rPr>
                <w:rFonts w:ascii="Arial Narrow"/>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Arial Narrow" w:hAnsi="Arial Narrow" w:cs="Arial Narrow" w:eastAsia="Arial Narrow" w:hint="default"/>
                <w:sz w:val="18"/>
                <w:szCs w:val="18"/>
              </w:rPr>
            </w:pPr>
            <w:r>
              <w:rPr>
                <w:rFonts w:ascii="Arial Narrow"/>
                <w:spacing w:val="-21"/>
                <w:sz w:val="18"/>
              </w:rPr>
              <w:t>48.28</w:t>
            </w:r>
            <w:r>
              <w:rPr>
                <w:rFonts w:ascii="Arial Narrow"/>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0"/>
              <w:jc w:val="right"/>
              <w:rPr>
                <w:rFonts w:ascii="Arial Narrow" w:hAnsi="Arial Narrow" w:cs="Arial Narrow" w:eastAsia="Arial Narrow" w:hint="default"/>
                <w:sz w:val="18"/>
                <w:szCs w:val="18"/>
              </w:rPr>
            </w:pPr>
            <w:r>
              <w:rPr>
                <w:rFonts w:ascii="Arial Narrow"/>
                <w:spacing w:val="-21"/>
                <w:sz w:val="18"/>
              </w:rPr>
              <w:t>25,055,600.00</w:t>
            </w:r>
            <w:r>
              <w:rPr>
                <w:rFonts w:ascii="Arial Narrow"/>
                <w:sz w:val="18"/>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21"/>
                <w:sz w:val="18"/>
              </w:rPr>
              <w:t>32,015,982.91</w:t>
            </w:r>
            <w:r>
              <w:rPr>
                <w:rFonts w:ascii="Arial Narrow"/>
                <w:sz w:val="18"/>
              </w:rPr>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2"/>
              <w:jc w:val="right"/>
              <w:rPr>
                <w:rFonts w:ascii="Arial Narrow" w:hAnsi="Arial Narrow" w:cs="Arial Narrow" w:eastAsia="Arial Narrow" w:hint="default"/>
                <w:sz w:val="18"/>
                <w:szCs w:val="18"/>
              </w:rPr>
            </w:pPr>
            <w:r>
              <w:rPr>
                <w:rFonts w:ascii="Arial Narrow"/>
                <w:spacing w:val="-21"/>
                <w:sz w:val="18"/>
              </w:rPr>
              <w:t>32,015,982.91</w:t>
            </w:r>
            <w:r>
              <w:rPr>
                <w:rFonts w:ascii="Arial Narrow"/>
                <w:sz w:val="18"/>
              </w:rPr>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2"/>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c>
          <w:tcPr>
            <w:tcW w:w="12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8"/>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r>
      <w:tr>
        <w:trPr>
          <w:trHeight w:val="710" w:hRule="exact"/>
        </w:trPr>
        <w:tc>
          <w:tcPr>
            <w:tcW w:w="1465"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z w:val="18"/>
                <w:szCs w:val="18"/>
              </w:rPr>
              <w:t>安徽联合技术产</w:t>
            </w:r>
          </w:p>
          <w:p>
            <w:pPr>
              <w:pStyle w:val="TableParagraph"/>
              <w:spacing w:line="240" w:lineRule="auto"/>
              <w:ind w:left="122" w:right="80"/>
              <w:jc w:val="left"/>
              <w:rPr>
                <w:rFonts w:ascii="宋体" w:hAnsi="宋体" w:cs="宋体" w:eastAsia="宋体" w:hint="default"/>
                <w:sz w:val="18"/>
                <w:szCs w:val="18"/>
              </w:rPr>
            </w:pPr>
            <w:r>
              <w:rPr>
                <w:rFonts w:ascii="宋体" w:hAnsi="宋体" w:cs="宋体" w:eastAsia="宋体" w:hint="default"/>
                <w:spacing w:val="-2"/>
                <w:sz w:val="18"/>
                <w:szCs w:val="18"/>
              </w:rPr>
              <w:t>权交易所有限公</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司</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21"/>
                <w:sz w:val="18"/>
              </w:rPr>
              <w:t>28.57</w:t>
            </w:r>
            <w:r>
              <w:rPr>
                <w:rFonts w:ascii="Arial Narrow"/>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21"/>
                <w:sz w:val="18"/>
              </w:rPr>
              <w:t>28.57</w:t>
            </w:r>
            <w:r>
              <w:rPr>
                <w:rFonts w:ascii="Arial Narrow"/>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21"/>
                <w:sz w:val="18"/>
              </w:rPr>
              <w:t>1,000,000.00</w:t>
            </w:r>
            <w:r>
              <w:rPr>
                <w:rFonts w:ascii="Arial Narrow"/>
                <w:sz w:val="18"/>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21"/>
                <w:sz w:val="18"/>
              </w:rPr>
              <w:t>2,588,783.96</w:t>
            </w:r>
            <w:r>
              <w:rPr>
                <w:rFonts w:ascii="Arial Narrow"/>
                <w:sz w:val="18"/>
              </w:rPr>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02"/>
              <w:jc w:val="right"/>
              <w:rPr>
                <w:rFonts w:ascii="Arial Narrow" w:hAnsi="Arial Narrow" w:cs="Arial Narrow" w:eastAsia="Arial Narrow" w:hint="default"/>
                <w:sz w:val="18"/>
                <w:szCs w:val="18"/>
              </w:rPr>
            </w:pPr>
            <w:r>
              <w:rPr>
                <w:rFonts w:ascii="Arial Narrow"/>
                <w:spacing w:val="-21"/>
                <w:sz w:val="18"/>
              </w:rPr>
              <w:t>-256,971.24</w:t>
            </w:r>
            <w:r>
              <w:rPr>
                <w:rFonts w:ascii="Arial Narrow"/>
                <w:sz w:val="18"/>
              </w:rPr>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03"/>
              <w:jc w:val="right"/>
              <w:rPr>
                <w:rFonts w:ascii="Arial Narrow" w:hAnsi="Arial Narrow" w:cs="Arial Narrow" w:eastAsia="Arial Narrow" w:hint="default"/>
                <w:sz w:val="18"/>
                <w:szCs w:val="18"/>
              </w:rPr>
            </w:pPr>
            <w:r>
              <w:rPr>
                <w:rFonts w:ascii="Arial Narrow"/>
                <w:spacing w:val="-21"/>
                <w:w w:val="95"/>
                <w:sz w:val="18"/>
              </w:rPr>
              <w:t>--</w:t>
            </w:r>
            <w:r>
              <w:rPr>
                <w:rFonts w:ascii="Arial Narrow"/>
                <w:w w:val="95"/>
                <w:sz w:val="18"/>
              </w:rPr>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80"/>
              <w:jc w:val="right"/>
              <w:rPr>
                <w:rFonts w:ascii="Arial Narrow" w:hAnsi="Arial Narrow" w:cs="Arial Narrow" w:eastAsia="Arial Narrow" w:hint="default"/>
                <w:sz w:val="18"/>
                <w:szCs w:val="18"/>
              </w:rPr>
            </w:pPr>
            <w:r>
              <w:rPr>
                <w:rFonts w:ascii="Arial Narrow"/>
                <w:spacing w:val="-19"/>
                <w:sz w:val="18"/>
              </w:rPr>
              <w:t>2,331,812.72</w:t>
            </w:r>
          </w:p>
        </w:tc>
        <w:tc>
          <w:tcPr>
            <w:tcW w:w="12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7"/>
              <w:jc w:val="right"/>
              <w:rPr>
                <w:rFonts w:ascii="Arial Narrow" w:hAnsi="Arial Narrow" w:cs="Arial Narrow" w:eastAsia="Arial Narrow" w:hint="default"/>
                <w:sz w:val="18"/>
                <w:szCs w:val="18"/>
              </w:rPr>
            </w:pPr>
            <w:r>
              <w:rPr>
                <w:rFonts w:ascii="Arial Narrow"/>
                <w:spacing w:val="-21"/>
                <w:w w:val="95"/>
                <w:sz w:val="18"/>
              </w:rPr>
              <w:t>--</w:t>
            </w:r>
            <w:r>
              <w:rPr>
                <w:rFonts w:ascii="Arial Narrow"/>
                <w:w w:val="95"/>
                <w:sz w:val="18"/>
              </w:rPr>
            </w:r>
          </w:p>
        </w:tc>
      </w:tr>
      <w:tr>
        <w:trPr>
          <w:trHeight w:val="710" w:hRule="exact"/>
        </w:trPr>
        <w:tc>
          <w:tcPr>
            <w:tcW w:w="1465"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z w:val="18"/>
                <w:szCs w:val="18"/>
              </w:rPr>
              <w:t>合肥美菱太阳能</w:t>
            </w:r>
          </w:p>
          <w:p>
            <w:pPr>
              <w:pStyle w:val="TableParagraph"/>
              <w:spacing w:line="240" w:lineRule="auto"/>
              <w:ind w:left="122" w:right="80"/>
              <w:jc w:val="left"/>
              <w:rPr>
                <w:rFonts w:ascii="宋体" w:hAnsi="宋体" w:cs="宋体" w:eastAsia="宋体" w:hint="default"/>
                <w:sz w:val="18"/>
                <w:szCs w:val="18"/>
              </w:rPr>
            </w:pPr>
            <w:r>
              <w:rPr>
                <w:rFonts w:ascii="宋体" w:hAnsi="宋体" w:cs="宋体" w:eastAsia="宋体" w:hint="default"/>
                <w:spacing w:val="-2"/>
                <w:sz w:val="18"/>
                <w:szCs w:val="18"/>
              </w:rPr>
              <w:t>科技有限责任公</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司</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21"/>
                <w:sz w:val="18"/>
              </w:rPr>
              <w:t>32.75</w:t>
            </w:r>
            <w:r>
              <w:rPr>
                <w:rFonts w:ascii="Arial Narrow"/>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21"/>
                <w:sz w:val="18"/>
              </w:rPr>
              <w:t>32.75</w:t>
            </w:r>
            <w:r>
              <w:rPr>
                <w:rFonts w:ascii="Arial Narrow"/>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81"/>
              <w:jc w:val="right"/>
              <w:rPr>
                <w:rFonts w:ascii="Arial Narrow" w:hAnsi="Arial Narrow" w:cs="Arial Narrow" w:eastAsia="Arial Narrow" w:hint="default"/>
                <w:sz w:val="18"/>
                <w:szCs w:val="18"/>
              </w:rPr>
            </w:pPr>
            <w:r>
              <w:rPr>
                <w:rFonts w:ascii="Arial Narrow"/>
                <w:spacing w:val="-19"/>
                <w:sz w:val="18"/>
              </w:rPr>
              <w:t>3,111,400.00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00"/>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80"/>
              <w:jc w:val="right"/>
              <w:rPr>
                <w:rFonts w:ascii="Arial Narrow" w:hAnsi="Arial Narrow" w:cs="Arial Narrow" w:eastAsia="Arial Narrow" w:hint="default"/>
                <w:sz w:val="18"/>
                <w:szCs w:val="18"/>
              </w:rPr>
            </w:pPr>
            <w:r>
              <w:rPr>
                <w:rFonts w:ascii="Arial Narrow"/>
                <w:spacing w:val="-19"/>
                <w:sz w:val="18"/>
              </w:rPr>
              <w:t>4,316,247.87</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00"/>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80"/>
              <w:jc w:val="right"/>
              <w:rPr>
                <w:rFonts w:ascii="Arial Narrow" w:hAnsi="Arial Narrow" w:cs="Arial Narrow" w:eastAsia="Arial Narrow" w:hint="default"/>
                <w:sz w:val="18"/>
                <w:szCs w:val="18"/>
              </w:rPr>
            </w:pPr>
            <w:r>
              <w:rPr>
                <w:rFonts w:ascii="Arial Narrow"/>
                <w:spacing w:val="-19"/>
                <w:sz w:val="18"/>
              </w:rPr>
              <w:t>4,316,247.87</w:t>
            </w:r>
          </w:p>
        </w:tc>
        <w:tc>
          <w:tcPr>
            <w:tcW w:w="12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7"/>
              <w:jc w:val="right"/>
              <w:rPr>
                <w:rFonts w:ascii="Arial Narrow" w:hAnsi="Arial Narrow" w:cs="Arial Narrow" w:eastAsia="Arial Narrow" w:hint="default"/>
                <w:sz w:val="18"/>
                <w:szCs w:val="18"/>
              </w:rPr>
            </w:pPr>
            <w:r>
              <w:rPr>
                <w:rFonts w:ascii="Arial Narrow"/>
                <w:spacing w:val="-21"/>
                <w:w w:val="95"/>
                <w:sz w:val="18"/>
              </w:rPr>
              <w:t>--</w:t>
            </w:r>
            <w:r>
              <w:rPr>
                <w:rFonts w:ascii="Arial Narrow"/>
                <w:w w:val="95"/>
                <w:sz w:val="18"/>
              </w:rPr>
            </w:r>
          </w:p>
        </w:tc>
      </w:tr>
      <w:tr>
        <w:trPr>
          <w:trHeight w:val="476" w:hRule="exact"/>
        </w:trPr>
        <w:tc>
          <w:tcPr>
            <w:tcW w:w="1465"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pacing w:val="-21"/>
                <w:sz w:val="18"/>
                <w:szCs w:val="18"/>
              </w:rPr>
              <w:t>四川虹宇金属制</w:t>
            </w:r>
            <w:r>
              <w:rPr>
                <w:rFonts w:ascii="宋体" w:hAnsi="宋体" w:cs="宋体" w:eastAsia="宋体" w:hint="default"/>
                <w:sz w:val="18"/>
                <w:szCs w:val="18"/>
              </w:rPr>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pacing w:val="-21"/>
                <w:sz w:val="18"/>
                <w:szCs w:val="18"/>
              </w:rPr>
              <w:t>造有限责任公司</w:t>
            </w:r>
            <w:r>
              <w:rPr>
                <w:rFonts w:ascii="宋体" w:hAnsi="宋体" w:cs="宋体" w:eastAsia="宋体" w:hint="default"/>
                <w:sz w:val="18"/>
                <w:szCs w:val="18"/>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Arial Narrow" w:hAnsi="Arial Narrow" w:cs="Arial Narrow" w:eastAsia="Arial Narrow" w:hint="default"/>
                <w:sz w:val="18"/>
                <w:szCs w:val="18"/>
              </w:rPr>
            </w:pPr>
            <w:r>
              <w:rPr>
                <w:rFonts w:ascii="Arial Narrow"/>
                <w:spacing w:val="-21"/>
                <w:sz w:val="18"/>
              </w:rPr>
              <w:t>31.40</w:t>
            </w:r>
            <w:r>
              <w:rPr>
                <w:rFonts w:ascii="Arial Narrow"/>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Arial Narrow" w:hAnsi="Arial Narrow" w:cs="Arial Narrow" w:eastAsia="Arial Narrow" w:hint="default"/>
                <w:sz w:val="18"/>
                <w:szCs w:val="18"/>
              </w:rPr>
            </w:pPr>
            <w:r>
              <w:rPr>
                <w:rFonts w:ascii="Arial Narrow"/>
                <w:spacing w:val="-21"/>
                <w:sz w:val="18"/>
              </w:rPr>
              <w:t>31.40</w:t>
            </w:r>
            <w:r>
              <w:rPr>
                <w:rFonts w:ascii="Arial Narrow"/>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80"/>
              <w:jc w:val="right"/>
              <w:rPr>
                <w:rFonts w:ascii="Arial Narrow" w:hAnsi="Arial Narrow" w:cs="Arial Narrow" w:eastAsia="Arial Narrow" w:hint="default"/>
                <w:sz w:val="18"/>
                <w:szCs w:val="18"/>
              </w:rPr>
            </w:pPr>
            <w:r>
              <w:rPr>
                <w:rFonts w:ascii="Arial Narrow"/>
                <w:spacing w:val="-19"/>
                <w:sz w:val="18"/>
              </w:rPr>
              <w:t>1,570,000.00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80"/>
              <w:jc w:val="right"/>
              <w:rPr>
                <w:rFonts w:ascii="Arial Narrow" w:hAnsi="Arial Narrow" w:cs="Arial Narrow" w:eastAsia="Arial Narrow" w:hint="default"/>
                <w:sz w:val="18"/>
                <w:szCs w:val="18"/>
              </w:rPr>
            </w:pPr>
            <w:r>
              <w:rPr>
                <w:rFonts w:ascii="Arial Narrow"/>
                <w:spacing w:val="-19"/>
                <w:sz w:val="18"/>
              </w:rPr>
              <w:t>1,347,631.59</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80"/>
              <w:jc w:val="right"/>
              <w:rPr>
                <w:rFonts w:ascii="Arial Narrow" w:hAnsi="Arial Narrow" w:cs="Arial Narrow" w:eastAsia="Arial Narrow" w:hint="default"/>
                <w:sz w:val="18"/>
                <w:szCs w:val="18"/>
              </w:rPr>
            </w:pPr>
            <w:r>
              <w:rPr>
                <w:rFonts w:ascii="Arial Narrow"/>
                <w:spacing w:val="-19"/>
                <w:sz w:val="18"/>
              </w:rPr>
              <w:t>12,895.93</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80"/>
              <w:jc w:val="right"/>
              <w:rPr>
                <w:rFonts w:ascii="Arial Narrow" w:hAnsi="Arial Narrow" w:cs="Arial Narrow" w:eastAsia="Arial Narrow" w:hint="default"/>
                <w:sz w:val="18"/>
                <w:szCs w:val="18"/>
              </w:rPr>
            </w:pPr>
            <w:r>
              <w:rPr>
                <w:rFonts w:ascii="Arial Narrow"/>
                <w:spacing w:val="-19"/>
                <w:sz w:val="18"/>
              </w:rPr>
              <w:t>11,245.29</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80"/>
              <w:jc w:val="right"/>
              <w:rPr>
                <w:rFonts w:ascii="Arial Narrow" w:hAnsi="Arial Narrow" w:cs="Arial Narrow" w:eastAsia="Arial Narrow" w:hint="default"/>
                <w:sz w:val="18"/>
                <w:szCs w:val="18"/>
              </w:rPr>
            </w:pPr>
            <w:r>
              <w:rPr>
                <w:rFonts w:ascii="Arial Narrow"/>
                <w:spacing w:val="-19"/>
                <w:sz w:val="18"/>
              </w:rPr>
              <w:t>1,349,282.23</w:t>
            </w:r>
          </w:p>
        </w:tc>
        <w:tc>
          <w:tcPr>
            <w:tcW w:w="12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6"/>
              <w:ind w:right="97"/>
              <w:jc w:val="right"/>
              <w:rPr>
                <w:rFonts w:ascii="Arial Narrow" w:hAnsi="Arial Narrow" w:cs="Arial Narrow" w:eastAsia="Arial Narrow" w:hint="default"/>
                <w:sz w:val="18"/>
                <w:szCs w:val="18"/>
              </w:rPr>
            </w:pPr>
            <w:r>
              <w:rPr>
                <w:rFonts w:ascii="Arial Narrow"/>
                <w:spacing w:val="-21"/>
                <w:w w:val="95"/>
                <w:sz w:val="18"/>
              </w:rPr>
              <w:t>--</w:t>
            </w:r>
            <w:r>
              <w:rPr>
                <w:rFonts w:ascii="Arial Narrow"/>
                <w:w w:val="95"/>
                <w:sz w:val="18"/>
              </w:rPr>
            </w:r>
          </w:p>
        </w:tc>
      </w:tr>
      <w:tr>
        <w:trPr>
          <w:trHeight w:val="476" w:hRule="exact"/>
        </w:trPr>
        <w:tc>
          <w:tcPr>
            <w:tcW w:w="1465"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21"/>
                <w:sz w:val="18"/>
                <w:szCs w:val="18"/>
              </w:rPr>
              <w:t>四川豪虹木器制</w:t>
            </w:r>
            <w:r>
              <w:rPr>
                <w:rFonts w:ascii="宋体" w:hAnsi="宋体" w:cs="宋体" w:eastAsia="宋体" w:hint="default"/>
                <w:sz w:val="18"/>
                <w:szCs w:val="18"/>
              </w:rPr>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pacing w:val="-17"/>
                <w:sz w:val="18"/>
                <w:szCs w:val="18"/>
              </w:rPr>
              <w:t>造有限公司</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Arial Narrow" w:hAnsi="Arial Narrow" w:cs="Arial Narrow" w:eastAsia="Arial Narrow" w:hint="default"/>
                <w:sz w:val="18"/>
                <w:szCs w:val="18"/>
              </w:rPr>
            </w:pPr>
            <w:r>
              <w:rPr>
                <w:rFonts w:ascii="Arial Narrow"/>
                <w:spacing w:val="-21"/>
                <w:sz w:val="18"/>
              </w:rPr>
              <w:t>14.50</w:t>
            </w:r>
            <w:r>
              <w:rPr>
                <w:rFonts w:ascii="Arial Narrow"/>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Arial Narrow" w:hAnsi="Arial Narrow" w:cs="Arial Narrow" w:eastAsia="Arial Narrow" w:hint="default"/>
                <w:sz w:val="18"/>
                <w:szCs w:val="18"/>
              </w:rPr>
            </w:pPr>
            <w:r>
              <w:rPr>
                <w:rFonts w:ascii="Arial Narrow"/>
                <w:spacing w:val="-21"/>
                <w:sz w:val="18"/>
              </w:rPr>
              <w:t>14.50</w:t>
            </w:r>
            <w:r>
              <w:rPr>
                <w:rFonts w:ascii="Arial Narrow"/>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81"/>
              <w:jc w:val="right"/>
              <w:rPr>
                <w:rFonts w:ascii="Arial Narrow" w:hAnsi="Arial Narrow" w:cs="Arial Narrow" w:eastAsia="Arial Narrow" w:hint="default"/>
                <w:sz w:val="18"/>
                <w:szCs w:val="18"/>
              </w:rPr>
            </w:pPr>
            <w:r>
              <w:rPr>
                <w:rFonts w:ascii="Arial Narrow"/>
                <w:spacing w:val="-19"/>
                <w:sz w:val="18"/>
              </w:rPr>
              <w:t>5,508,109.00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82"/>
              <w:jc w:val="right"/>
              <w:rPr>
                <w:rFonts w:ascii="Arial Narrow" w:hAnsi="Arial Narrow" w:cs="Arial Narrow" w:eastAsia="Arial Narrow" w:hint="default"/>
                <w:sz w:val="18"/>
                <w:szCs w:val="18"/>
              </w:rPr>
            </w:pPr>
            <w:r>
              <w:rPr>
                <w:rFonts w:ascii="Arial Narrow"/>
                <w:spacing w:val="-19"/>
                <w:sz w:val="18"/>
              </w:rPr>
              <w:t>5,354,655.50</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2"/>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0"/>
              <w:jc w:val="right"/>
              <w:rPr>
                <w:rFonts w:ascii="Arial Narrow" w:hAnsi="Arial Narrow" w:cs="Arial Narrow" w:eastAsia="Arial Narrow" w:hint="default"/>
                <w:sz w:val="18"/>
                <w:szCs w:val="18"/>
              </w:rPr>
            </w:pPr>
            <w:r>
              <w:rPr>
                <w:rFonts w:ascii="Arial Narrow"/>
                <w:spacing w:val="-21"/>
                <w:sz w:val="18"/>
              </w:rPr>
              <w:t>636,603.33</w:t>
            </w:r>
            <w:r>
              <w:rPr>
                <w:rFonts w:ascii="Arial Narrow"/>
                <w:sz w:val="18"/>
              </w:rPr>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81"/>
              <w:jc w:val="right"/>
              <w:rPr>
                <w:rFonts w:ascii="Arial Narrow" w:hAnsi="Arial Narrow" w:cs="Arial Narrow" w:eastAsia="Arial Narrow" w:hint="default"/>
                <w:sz w:val="18"/>
                <w:szCs w:val="18"/>
              </w:rPr>
            </w:pPr>
            <w:r>
              <w:rPr>
                <w:rFonts w:ascii="Arial Narrow"/>
                <w:spacing w:val="-19"/>
                <w:sz w:val="18"/>
              </w:rPr>
              <w:t>4,718,052.17</w:t>
            </w:r>
          </w:p>
        </w:tc>
        <w:tc>
          <w:tcPr>
            <w:tcW w:w="12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6"/>
              <w:ind w:right="97"/>
              <w:jc w:val="right"/>
              <w:rPr>
                <w:rFonts w:ascii="Arial Narrow" w:hAnsi="Arial Narrow" w:cs="Arial Narrow" w:eastAsia="Arial Narrow" w:hint="default"/>
                <w:sz w:val="18"/>
                <w:szCs w:val="18"/>
              </w:rPr>
            </w:pPr>
            <w:r>
              <w:rPr>
                <w:rFonts w:ascii="Arial Narrow"/>
                <w:spacing w:val="-21"/>
                <w:w w:val="95"/>
                <w:sz w:val="18"/>
              </w:rPr>
              <w:t>--</w:t>
            </w:r>
            <w:r>
              <w:rPr>
                <w:rFonts w:ascii="Arial Narrow"/>
                <w:w w:val="95"/>
                <w:sz w:val="18"/>
              </w:rPr>
            </w:r>
          </w:p>
        </w:tc>
      </w:tr>
      <w:tr>
        <w:trPr>
          <w:trHeight w:val="478" w:hRule="exact"/>
        </w:trPr>
        <w:tc>
          <w:tcPr>
            <w:tcW w:w="1465"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21"/>
                <w:sz w:val="18"/>
                <w:szCs w:val="18"/>
              </w:rPr>
              <w:t>北川虹源科技发</w:t>
            </w:r>
            <w:r>
              <w:rPr>
                <w:rFonts w:ascii="宋体" w:hAnsi="宋体" w:cs="宋体" w:eastAsia="宋体" w:hint="default"/>
                <w:sz w:val="18"/>
                <w:szCs w:val="18"/>
              </w:rPr>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pacing w:val="-17"/>
                <w:sz w:val="18"/>
                <w:szCs w:val="18"/>
              </w:rPr>
              <w:t>展有限公司</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Arial Narrow" w:hAnsi="Arial Narrow" w:cs="Arial Narrow" w:eastAsia="Arial Narrow" w:hint="default"/>
                <w:sz w:val="18"/>
                <w:szCs w:val="18"/>
              </w:rPr>
            </w:pPr>
            <w:r>
              <w:rPr>
                <w:rFonts w:ascii="Arial Narrow"/>
                <w:spacing w:val="-21"/>
                <w:sz w:val="18"/>
              </w:rPr>
              <w:t>20.00</w:t>
            </w:r>
            <w:r>
              <w:rPr>
                <w:rFonts w:ascii="Arial Narrow"/>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Arial Narrow" w:hAnsi="Arial Narrow" w:cs="Arial Narrow" w:eastAsia="Arial Narrow" w:hint="default"/>
                <w:sz w:val="18"/>
                <w:szCs w:val="18"/>
              </w:rPr>
            </w:pPr>
            <w:r>
              <w:rPr>
                <w:rFonts w:ascii="Arial Narrow"/>
                <w:spacing w:val="-21"/>
                <w:sz w:val="18"/>
              </w:rPr>
              <w:t>20.00</w:t>
            </w:r>
            <w:r>
              <w:rPr>
                <w:rFonts w:ascii="Arial Narrow"/>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80"/>
              <w:jc w:val="right"/>
              <w:rPr>
                <w:rFonts w:ascii="Arial Narrow" w:hAnsi="Arial Narrow" w:cs="Arial Narrow" w:eastAsia="Arial Narrow" w:hint="default"/>
                <w:sz w:val="18"/>
                <w:szCs w:val="18"/>
              </w:rPr>
            </w:pPr>
            <w:r>
              <w:rPr>
                <w:rFonts w:ascii="Arial Narrow"/>
                <w:spacing w:val="-19"/>
                <w:sz w:val="18"/>
              </w:rPr>
              <w:t>1,000,000.00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80"/>
              <w:jc w:val="right"/>
              <w:rPr>
                <w:rFonts w:ascii="Arial Narrow" w:hAnsi="Arial Narrow" w:cs="Arial Narrow" w:eastAsia="Arial Narrow" w:hint="default"/>
                <w:sz w:val="18"/>
                <w:szCs w:val="18"/>
              </w:rPr>
            </w:pPr>
            <w:r>
              <w:rPr>
                <w:rFonts w:ascii="Arial Narrow"/>
                <w:spacing w:val="-19"/>
                <w:sz w:val="18"/>
              </w:rPr>
              <w:t>1,000,000.00</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80"/>
              <w:jc w:val="right"/>
              <w:rPr>
                <w:rFonts w:ascii="Arial Narrow" w:hAnsi="Arial Narrow" w:cs="Arial Narrow" w:eastAsia="Arial Narrow" w:hint="default"/>
                <w:sz w:val="18"/>
                <w:szCs w:val="18"/>
              </w:rPr>
            </w:pPr>
            <w:r>
              <w:rPr>
                <w:rFonts w:ascii="Arial Narrow"/>
                <w:spacing w:val="-19"/>
                <w:sz w:val="18"/>
              </w:rPr>
              <w:t>1,000,000.00</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80"/>
              <w:jc w:val="right"/>
              <w:rPr>
                <w:rFonts w:ascii="Arial Narrow" w:hAnsi="Arial Narrow" w:cs="Arial Narrow" w:eastAsia="Arial Narrow" w:hint="default"/>
                <w:sz w:val="18"/>
                <w:szCs w:val="18"/>
              </w:rPr>
            </w:pPr>
            <w:r>
              <w:rPr>
                <w:rFonts w:ascii="Arial Narrow"/>
                <w:spacing w:val="-19"/>
                <w:sz w:val="18"/>
              </w:rPr>
              <w:t>42,262.16</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81"/>
              <w:jc w:val="right"/>
              <w:rPr>
                <w:rFonts w:ascii="Arial Narrow" w:hAnsi="Arial Narrow" w:cs="Arial Narrow" w:eastAsia="Arial Narrow" w:hint="default"/>
                <w:sz w:val="18"/>
                <w:szCs w:val="18"/>
              </w:rPr>
            </w:pPr>
            <w:r>
              <w:rPr>
                <w:rFonts w:ascii="Arial Narrow"/>
                <w:spacing w:val="-19"/>
                <w:sz w:val="18"/>
              </w:rPr>
              <w:t>1,957,737.84</w:t>
            </w:r>
          </w:p>
        </w:tc>
        <w:tc>
          <w:tcPr>
            <w:tcW w:w="12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6"/>
              <w:ind w:right="97"/>
              <w:jc w:val="right"/>
              <w:rPr>
                <w:rFonts w:ascii="Arial Narrow" w:hAnsi="Arial Narrow" w:cs="Arial Narrow" w:eastAsia="Arial Narrow" w:hint="default"/>
                <w:sz w:val="18"/>
                <w:szCs w:val="18"/>
              </w:rPr>
            </w:pPr>
            <w:r>
              <w:rPr>
                <w:rFonts w:ascii="Arial Narrow"/>
                <w:spacing w:val="-21"/>
                <w:w w:val="95"/>
                <w:sz w:val="18"/>
              </w:rPr>
              <w:t>--</w:t>
            </w:r>
            <w:r>
              <w:rPr>
                <w:rFonts w:ascii="Arial Narrow"/>
                <w:w w:val="95"/>
                <w:sz w:val="18"/>
              </w:rPr>
            </w:r>
          </w:p>
        </w:tc>
      </w:tr>
      <w:tr>
        <w:trPr>
          <w:trHeight w:val="349" w:hRule="exact"/>
        </w:trPr>
        <w:tc>
          <w:tcPr>
            <w:tcW w:w="14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b/>
                <w:bCs/>
                <w:spacing w:val="-21"/>
                <w:sz w:val="18"/>
                <w:szCs w:val="18"/>
              </w:rPr>
              <w:t>权益法小计</w:t>
            </w:r>
            <w:r>
              <w:rPr>
                <w:rFonts w:ascii="宋体" w:hAnsi="宋体" w:cs="宋体" w:eastAsia="宋体" w:hint="default"/>
                <w:sz w:val="18"/>
                <w:szCs w:val="18"/>
              </w:rPr>
            </w: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331" w:right="0"/>
              <w:jc w:val="left"/>
              <w:rPr>
                <w:rFonts w:ascii="Arial Narrow" w:hAnsi="Arial Narrow" w:cs="Arial Narrow" w:eastAsia="Arial Narrow" w:hint="default"/>
                <w:sz w:val="18"/>
                <w:szCs w:val="18"/>
              </w:rPr>
            </w:pPr>
            <w:r>
              <w:rPr>
                <w:rFonts w:ascii="Arial Narrow"/>
                <w:spacing w:val="-21"/>
                <w:sz w:val="18"/>
              </w:rPr>
              <w:t>575,945,960.44</w:t>
            </w:r>
            <w:r>
              <w:rPr>
                <w:rFonts w:ascii="Arial Narrow"/>
                <w:sz w:val="18"/>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59" w:right="0"/>
              <w:jc w:val="left"/>
              <w:rPr>
                <w:rFonts w:ascii="Arial Narrow" w:hAnsi="Arial Narrow" w:cs="Arial Narrow" w:eastAsia="Arial Narrow" w:hint="default"/>
                <w:sz w:val="18"/>
                <w:szCs w:val="18"/>
              </w:rPr>
            </w:pPr>
            <w:r>
              <w:rPr>
                <w:rFonts w:ascii="Arial Narrow"/>
                <w:spacing w:val="-21"/>
                <w:sz w:val="18"/>
              </w:rPr>
              <w:t>491,780,159.50</w:t>
            </w:r>
            <w:r>
              <w:rPr>
                <w:rFonts w:ascii="Arial Narrow"/>
                <w:sz w:val="18"/>
              </w:rPr>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85" w:right="0"/>
              <w:jc w:val="left"/>
              <w:rPr>
                <w:rFonts w:ascii="Arial Narrow" w:hAnsi="Arial Narrow" w:cs="Arial Narrow" w:eastAsia="Arial Narrow" w:hint="default"/>
                <w:sz w:val="18"/>
                <w:szCs w:val="18"/>
              </w:rPr>
            </w:pPr>
            <w:r>
              <w:rPr>
                <w:rFonts w:ascii="Arial Narrow"/>
                <w:spacing w:val="-21"/>
                <w:sz w:val="18"/>
              </w:rPr>
              <w:t>97,920,988.51</w:t>
            </w:r>
            <w:r>
              <w:rPr>
                <w:rFonts w:ascii="Arial Narrow"/>
                <w:sz w:val="18"/>
              </w:rPr>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87" w:right="0"/>
              <w:jc w:val="left"/>
              <w:rPr>
                <w:rFonts w:ascii="Arial Narrow" w:hAnsi="Arial Narrow" w:cs="Arial Narrow" w:eastAsia="Arial Narrow" w:hint="default"/>
                <w:sz w:val="18"/>
                <w:szCs w:val="18"/>
              </w:rPr>
            </w:pPr>
            <w:r>
              <w:rPr>
                <w:rFonts w:ascii="Arial Narrow"/>
                <w:spacing w:val="-21"/>
                <w:sz w:val="18"/>
              </w:rPr>
              <w:t>47,517,500.60</w:t>
            </w:r>
            <w:r>
              <w:rPr>
                <w:rFonts w:ascii="Arial Narrow"/>
                <w:sz w:val="18"/>
              </w:rPr>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19" w:right="0"/>
              <w:jc w:val="left"/>
              <w:rPr>
                <w:rFonts w:ascii="Arial Narrow" w:hAnsi="Arial Narrow" w:cs="Arial Narrow" w:eastAsia="Arial Narrow" w:hint="default"/>
                <w:sz w:val="18"/>
                <w:szCs w:val="18"/>
              </w:rPr>
            </w:pPr>
            <w:r>
              <w:rPr>
                <w:rFonts w:ascii="Arial Narrow"/>
                <w:spacing w:val="-21"/>
                <w:sz w:val="18"/>
              </w:rPr>
              <w:t>542,183,647.41</w:t>
            </w:r>
            <w:r>
              <w:rPr>
                <w:rFonts w:ascii="Arial Narrow"/>
                <w:sz w:val="18"/>
              </w:rPr>
            </w:r>
          </w:p>
        </w:tc>
        <w:tc>
          <w:tcPr>
            <w:tcW w:w="12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99"/>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r>
      <w:tr>
        <w:trPr>
          <w:trHeight w:val="361" w:hRule="exact"/>
        </w:trPr>
        <w:tc>
          <w:tcPr>
            <w:tcW w:w="1465"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b/>
                <w:bCs/>
                <w:spacing w:val="-21"/>
                <w:sz w:val="18"/>
                <w:szCs w:val="18"/>
              </w:rPr>
              <w:t>合计</w:t>
            </w:r>
            <w:r>
              <w:rPr>
                <w:rFonts w:ascii="宋体" w:hAnsi="宋体" w:cs="宋体" w:eastAsia="宋体" w:hint="default"/>
                <w:sz w:val="18"/>
                <w:szCs w:val="18"/>
              </w:rPr>
            </w:r>
          </w:p>
        </w:tc>
        <w:tc>
          <w:tcPr>
            <w:tcW w:w="709" w:type="dxa"/>
            <w:tcBorders>
              <w:top w:val="single" w:sz="4" w:space="0" w:color="000000"/>
              <w:left w:val="single" w:sz="4" w:space="0" w:color="000000"/>
              <w:bottom w:val="single" w:sz="12" w:space="0" w:color="000000"/>
              <w:right w:val="single" w:sz="4" w:space="0" w:color="000000"/>
            </w:tcBorders>
          </w:tcPr>
          <w:p>
            <w:pPr/>
          </w:p>
        </w:tc>
        <w:tc>
          <w:tcPr>
            <w:tcW w:w="708" w:type="dxa"/>
            <w:tcBorders>
              <w:top w:val="single" w:sz="4" w:space="0" w:color="000000"/>
              <w:left w:val="single" w:sz="4" w:space="0" w:color="000000"/>
              <w:bottom w:val="single" w:sz="12" w:space="0" w:color="000000"/>
              <w:right w:val="single" w:sz="4" w:space="0" w:color="000000"/>
            </w:tcBorders>
          </w:tcPr>
          <w:p>
            <w:pPr/>
          </w:p>
        </w:tc>
        <w:tc>
          <w:tcPr>
            <w:tcW w:w="1418" w:type="dxa"/>
            <w:tcBorders>
              <w:top w:val="single" w:sz="4" w:space="0" w:color="000000"/>
              <w:left w:val="single" w:sz="4" w:space="0" w:color="000000"/>
              <w:bottom w:val="single" w:sz="12" w:space="0" w:color="000000"/>
              <w:right w:val="single" w:sz="4" w:space="0" w:color="000000"/>
            </w:tcBorders>
          </w:tcPr>
          <w:p>
            <w:pPr/>
          </w:p>
        </w:tc>
        <w:tc>
          <w:tcPr>
            <w:tcW w:w="127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4"/>
              <w:ind w:left="260" w:right="0"/>
              <w:jc w:val="left"/>
              <w:rPr>
                <w:rFonts w:ascii="Arial Narrow" w:hAnsi="Arial Narrow" w:cs="Arial Narrow" w:eastAsia="Arial Narrow" w:hint="default"/>
                <w:sz w:val="18"/>
                <w:szCs w:val="18"/>
              </w:rPr>
            </w:pPr>
            <w:r>
              <w:rPr>
                <w:rFonts w:ascii="Arial Narrow"/>
                <w:spacing w:val="-21"/>
                <w:sz w:val="18"/>
              </w:rPr>
              <w:t>599,717,860.18</w:t>
            </w:r>
            <w:r>
              <w:rPr>
                <w:rFonts w:ascii="Arial Narrow"/>
                <w:sz w:val="18"/>
              </w:rPr>
            </w:r>
          </w:p>
        </w:tc>
        <w:tc>
          <w:tcPr>
            <w:tcW w:w="126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4"/>
              <w:ind w:left="255" w:right="0"/>
              <w:jc w:val="left"/>
              <w:rPr>
                <w:rFonts w:ascii="Arial Narrow" w:hAnsi="Arial Narrow" w:cs="Arial Narrow" w:eastAsia="Arial Narrow" w:hint="default"/>
                <w:sz w:val="18"/>
                <w:szCs w:val="18"/>
              </w:rPr>
            </w:pPr>
            <w:r>
              <w:rPr>
                <w:rFonts w:ascii="Arial Narrow"/>
                <w:spacing w:val="-21"/>
                <w:sz w:val="18"/>
              </w:rPr>
              <w:t>103,970,988.51</w:t>
            </w:r>
            <w:r>
              <w:rPr>
                <w:rFonts w:ascii="Arial Narrow"/>
                <w:sz w:val="18"/>
              </w:rPr>
            </w:r>
          </w:p>
        </w:tc>
        <w:tc>
          <w:tcPr>
            <w:tcW w:w="107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4"/>
              <w:ind w:left="189" w:right="0"/>
              <w:jc w:val="left"/>
              <w:rPr>
                <w:rFonts w:ascii="Arial Narrow" w:hAnsi="Arial Narrow" w:cs="Arial Narrow" w:eastAsia="Arial Narrow" w:hint="default"/>
                <w:sz w:val="18"/>
                <w:szCs w:val="18"/>
              </w:rPr>
            </w:pPr>
            <w:r>
              <w:rPr>
                <w:rFonts w:ascii="Arial Narrow"/>
                <w:spacing w:val="-21"/>
                <w:sz w:val="18"/>
              </w:rPr>
              <w:t>99,681,054.39</w:t>
            </w:r>
            <w:r>
              <w:rPr>
                <w:rFonts w:ascii="Arial Narrow"/>
                <w:sz w:val="18"/>
              </w:rPr>
            </w:r>
          </w:p>
        </w:tc>
        <w:tc>
          <w:tcPr>
            <w:tcW w:w="120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4"/>
              <w:ind w:left="220" w:right="0"/>
              <w:jc w:val="left"/>
              <w:rPr>
                <w:rFonts w:ascii="Arial Narrow" w:hAnsi="Arial Narrow" w:cs="Arial Narrow" w:eastAsia="Arial Narrow" w:hint="default"/>
                <w:sz w:val="18"/>
                <w:szCs w:val="18"/>
              </w:rPr>
            </w:pPr>
            <w:r>
              <w:rPr>
                <w:rFonts w:ascii="Arial Narrow"/>
                <w:spacing w:val="-21"/>
                <w:sz w:val="18"/>
              </w:rPr>
              <w:t>604,007,794.30</w:t>
            </w:r>
            <w:r>
              <w:rPr>
                <w:rFonts w:ascii="Arial Narrow"/>
                <w:sz w:val="18"/>
              </w:rPr>
            </w:r>
          </w:p>
        </w:tc>
        <w:tc>
          <w:tcPr>
            <w:tcW w:w="120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4"/>
              <w:ind w:right="78"/>
              <w:jc w:val="right"/>
              <w:rPr>
                <w:rFonts w:ascii="Arial Narrow" w:hAnsi="Arial Narrow" w:cs="Arial Narrow" w:eastAsia="Arial Narrow" w:hint="default"/>
                <w:sz w:val="18"/>
                <w:szCs w:val="18"/>
              </w:rPr>
            </w:pPr>
            <w:r>
              <w:rPr>
                <w:rFonts w:ascii="Arial Narrow"/>
                <w:spacing w:val="-19"/>
                <w:sz w:val="18"/>
              </w:rPr>
              <w:t>4,528,493.46</w:t>
            </w:r>
          </w:p>
        </w:tc>
      </w:tr>
    </w:tbl>
    <w:p>
      <w:pPr>
        <w:pStyle w:val="BodyText"/>
        <w:spacing w:line="238" w:lineRule="exact"/>
        <w:ind w:left="740" w:right="0" w:firstLine="420"/>
        <w:jc w:val="both"/>
      </w:pPr>
      <w:r>
        <w:rPr/>
        <w:t>*1</w:t>
      </w:r>
      <w:r>
        <w:rPr>
          <w:spacing w:val="-36"/>
        </w:rPr>
        <w:t> </w:t>
      </w:r>
      <w:r>
        <w:rPr/>
        <w:t>根据本公司</w:t>
      </w:r>
      <w:r>
        <w:rPr>
          <w:spacing w:val="-37"/>
        </w:rPr>
        <w:t> </w:t>
      </w:r>
      <w:r>
        <w:rPr/>
        <w:t>2010</w:t>
      </w:r>
      <w:r>
        <w:rPr>
          <w:spacing w:val="-36"/>
        </w:rPr>
        <w:t> </w:t>
      </w:r>
      <w:r>
        <w:rPr/>
        <w:t>年第一次临时股东大会决议及有关规定，公司将出让所持有的长城证券有限</w:t>
      </w:r>
    </w:p>
    <w:p>
      <w:pPr>
        <w:pStyle w:val="BodyText"/>
        <w:spacing w:line="272" w:lineRule="exact"/>
        <w:ind w:left="740" w:right="0"/>
        <w:jc w:val="left"/>
      </w:pPr>
      <w:r>
        <w:rPr/>
        <w:t>责任公司(简称：长城证券)全部</w:t>
      </w:r>
      <w:r>
        <w:rPr>
          <w:spacing w:val="-77"/>
        </w:rPr>
        <w:t> </w:t>
      </w:r>
      <w:r>
        <w:rPr/>
        <w:t>5000</w:t>
      </w:r>
      <w:r>
        <w:rPr>
          <w:spacing w:val="-77"/>
        </w:rPr>
        <w:t> </w:t>
      </w:r>
      <w:r>
        <w:rPr/>
        <w:t>万元(2.42%)股权事项委托西南联合产权交易所公开发布信息，</w:t>
      </w:r>
    </w:p>
    <w:p>
      <w:pPr>
        <w:pStyle w:val="BodyText"/>
        <w:spacing w:line="272" w:lineRule="exact"/>
        <w:ind w:left="740" w:right="0"/>
        <w:jc w:val="left"/>
      </w:pPr>
      <w:r>
        <w:rPr/>
        <w:t>公开征集意向受让方。2010</w:t>
      </w:r>
      <w:r>
        <w:rPr>
          <w:spacing w:val="-64"/>
        </w:rPr>
        <w:t> </w:t>
      </w:r>
      <w:r>
        <w:rPr/>
        <w:t>年</w:t>
      </w:r>
      <w:r>
        <w:rPr>
          <w:spacing w:val="-66"/>
        </w:rPr>
        <w:t> </w:t>
      </w:r>
      <w:r>
        <w:rPr/>
        <w:t>11</w:t>
      </w:r>
      <w:r>
        <w:rPr>
          <w:spacing w:val="-65"/>
        </w:rPr>
        <w:t> </w:t>
      </w:r>
      <w:r>
        <w:rPr/>
        <w:t>月</w:t>
      </w:r>
      <w:r>
        <w:rPr>
          <w:spacing w:val="-66"/>
        </w:rPr>
        <w:t> </w:t>
      </w:r>
      <w:r>
        <w:rPr/>
        <w:t>26</w:t>
      </w:r>
      <w:r>
        <w:rPr>
          <w:spacing w:val="-64"/>
        </w:rPr>
        <w:t> </w:t>
      </w:r>
      <w:r>
        <w:rPr/>
        <w:t>日，经公开竞价，本公司股东长虹集团成为最终受让方，成交</w:t>
      </w:r>
    </w:p>
    <w:p>
      <w:pPr>
        <w:pStyle w:val="BodyText"/>
        <w:spacing w:line="272" w:lineRule="exact"/>
        <w:ind w:left="740" w:right="0"/>
        <w:jc w:val="left"/>
      </w:pPr>
      <w:r>
        <w:rPr/>
        <w:t>价为</w:t>
      </w:r>
      <w:r>
        <w:rPr>
          <w:spacing w:val="-48"/>
        </w:rPr>
        <w:t> </w:t>
      </w:r>
      <w:r>
        <w:rPr/>
        <w:t>30,050</w:t>
      </w:r>
      <w:r>
        <w:rPr>
          <w:spacing w:val="-48"/>
        </w:rPr>
        <w:t> </w:t>
      </w:r>
      <w:r>
        <w:rPr>
          <w:spacing w:val="-4"/>
        </w:rPr>
        <w:t>万元。交易双方已于同日签署了《产权交易合同》。长城证券股权转让的工商变更登记手</w:t>
      </w:r>
      <w:r>
        <w:rPr/>
      </w:r>
    </w:p>
    <w:p>
      <w:pPr>
        <w:pStyle w:val="BodyText"/>
        <w:spacing w:line="272" w:lineRule="exact"/>
        <w:ind w:left="740" w:right="0"/>
        <w:jc w:val="left"/>
      </w:pPr>
      <w:r>
        <w:rPr/>
        <w:t>续已于</w:t>
      </w:r>
      <w:r>
        <w:rPr>
          <w:spacing w:val="-59"/>
        </w:rPr>
        <w:t> </w:t>
      </w:r>
      <w:r>
        <w:rPr/>
        <w:t>2010</w:t>
      </w:r>
      <w:r>
        <w:rPr>
          <w:spacing w:val="-59"/>
        </w:rPr>
        <w:t> </w:t>
      </w:r>
      <w:r>
        <w:rPr/>
        <w:t>年</w:t>
      </w:r>
      <w:r>
        <w:rPr>
          <w:spacing w:val="-59"/>
        </w:rPr>
        <w:t> </w:t>
      </w:r>
      <w:r>
        <w:rPr/>
        <w:t>12</w:t>
      </w:r>
      <w:r>
        <w:rPr>
          <w:spacing w:val="-58"/>
        </w:rPr>
        <w:t> </w:t>
      </w:r>
      <w:r>
        <w:rPr/>
        <w:t>月</w:t>
      </w:r>
      <w:r>
        <w:rPr>
          <w:spacing w:val="-59"/>
        </w:rPr>
        <w:t> </w:t>
      </w:r>
      <w:r>
        <w:rPr/>
        <w:t>28</w:t>
      </w:r>
      <w:r>
        <w:rPr>
          <w:spacing w:val="-59"/>
        </w:rPr>
        <w:t> </w:t>
      </w:r>
      <w:r>
        <w:rPr/>
        <w:t>日办理完毕，转让完成后，公司不再持有长城证券股权。</w:t>
      </w:r>
    </w:p>
    <w:p>
      <w:pPr>
        <w:pStyle w:val="BodyText"/>
        <w:spacing w:line="272" w:lineRule="exact" w:before="26"/>
        <w:ind w:left="740" w:right="599" w:firstLine="420"/>
        <w:jc w:val="both"/>
      </w:pPr>
      <w:r>
        <w:rPr/>
        <w:t>*2 </w:t>
      </w:r>
      <w:r>
        <w:rPr>
          <w:spacing w:val="-1"/>
        </w:rPr>
        <w:t>公司通过竞拍方式从夏新电子股份有限公司拍得深圳市中彩联科技有限公司</w:t>
      </w:r>
      <w:r>
        <w:rPr>
          <w:spacing w:val="-72"/>
        </w:rPr>
        <w:t> </w:t>
      </w:r>
      <w:r>
        <w:rPr>
          <w:spacing w:val="-11"/>
        </w:rPr>
        <w:t>1.5%的股份，合计</w:t>
      </w:r>
      <w:r>
        <w:rPr/>
        <w:t> 拥有该公司</w:t>
      </w:r>
      <w:r>
        <w:rPr>
          <w:spacing w:val="-53"/>
        </w:rPr>
        <w:t> </w:t>
      </w:r>
      <w:r>
        <w:rPr/>
        <w:t>11.5%股份。</w:t>
      </w:r>
    </w:p>
    <w:p>
      <w:pPr>
        <w:pStyle w:val="BodyText"/>
        <w:spacing w:line="272" w:lineRule="exact"/>
        <w:ind w:left="740" w:right="599" w:firstLine="420"/>
        <w:jc w:val="both"/>
      </w:pPr>
      <w:r>
        <w:rPr/>
        <w:t>*3</w:t>
      </w:r>
      <w:r>
        <w:rPr>
          <w:spacing w:val="-59"/>
        </w:rPr>
        <w:t> </w:t>
      </w:r>
      <w:r>
        <w:rPr/>
        <w:t>根据本公司第七届董事会三十九次会议决议，公司以现金投资人民币</w:t>
      </w:r>
      <w:r>
        <w:rPr>
          <w:spacing w:val="-60"/>
        </w:rPr>
        <w:t> </w:t>
      </w:r>
      <w:r>
        <w:rPr/>
        <w:t>300</w:t>
      </w:r>
      <w:r>
        <w:rPr>
          <w:spacing w:val="-59"/>
        </w:rPr>
        <w:t> </w:t>
      </w:r>
      <w:r>
        <w:rPr>
          <w:spacing w:val="-4"/>
        </w:rPr>
        <w:t>万元，联合上海高清</w:t>
      </w:r>
      <w:r>
        <w:rPr/>
        <w:t> 数字科技产业有限公司、上海东方传媒集团有限公司等单位共同组建上海数字电视国家工程研究中心 有限公司，股权占比</w:t>
      </w:r>
      <w:r>
        <w:rPr>
          <w:spacing w:val="-53"/>
        </w:rPr>
        <w:t> </w:t>
      </w:r>
      <w:r>
        <w:rPr/>
        <w:t>5.32%。</w:t>
      </w:r>
    </w:p>
    <w:p>
      <w:pPr>
        <w:pStyle w:val="BodyText"/>
        <w:spacing w:line="272" w:lineRule="exact"/>
        <w:ind w:left="740" w:right="599" w:firstLine="420"/>
        <w:jc w:val="both"/>
      </w:pPr>
      <w:r>
        <w:rPr/>
        <w:t>*4</w:t>
      </w:r>
      <w:r>
        <w:rPr>
          <w:spacing w:val="-28"/>
        </w:rPr>
        <w:t> </w:t>
      </w:r>
      <w:r>
        <w:rPr>
          <w:spacing w:val="-2"/>
        </w:rPr>
        <w:t>根据本公司第六届董事会第二十九次会议决议，公司本期将持有四川长和科技有限公司股权转</w:t>
      </w:r>
      <w:r>
        <w:rPr/>
        <w:t> 让给创新投资。创新投资与香港宏远实业公司签订的股权托管协议，创新投资将持有的四川长和科技 </w:t>
      </w:r>
      <w:r>
        <w:rPr>
          <w:spacing w:val="-4"/>
        </w:rPr>
        <w:t>有限公司股权托管给香港宏远实业公司，托管期限为</w:t>
      </w:r>
      <w:r>
        <w:rPr>
          <w:spacing w:val="-52"/>
        </w:rPr>
        <w:t> </w:t>
      </w:r>
      <w:r>
        <w:rPr/>
        <w:t>2009</w:t>
      </w:r>
      <w:r>
        <w:rPr>
          <w:spacing w:val="-51"/>
        </w:rPr>
        <w:t> </w:t>
      </w:r>
      <w:r>
        <w:rPr/>
        <w:t>年</w:t>
      </w:r>
      <w:r>
        <w:rPr>
          <w:spacing w:val="-53"/>
        </w:rPr>
        <w:t> </w:t>
      </w:r>
      <w:r>
        <w:rPr/>
        <w:t>7</w:t>
      </w:r>
      <w:r>
        <w:rPr>
          <w:spacing w:val="-51"/>
        </w:rPr>
        <w:t> </w:t>
      </w:r>
      <w:r>
        <w:rPr/>
        <w:t>月</w:t>
      </w:r>
      <w:r>
        <w:rPr>
          <w:spacing w:val="-53"/>
        </w:rPr>
        <w:t> </w:t>
      </w:r>
      <w:r>
        <w:rPr/>
        <w:t>1</w:t>
      </w:r>
      <w:r>
        <w:rPr>
          <w:spacing w:val="-51"/>
        </w:rPr>
        <w:t> </w:t>
      </w:r>
      <w:r>
        <w:rPr/>
        <w:t>日至</w:t>
      </w:r>
      <w:r>
        <w:rPr>
          <w:spacing w:val="-53"/>
        </w:rPr>
        <w:t> </w:t>
      </w:r>
      <w:r>
        <w:rPr/>
        <w:t>2014</w:t>
      </w:r>
      <w:r>
        <w:rPr>
          <w:spacing w:val="-51"/>
        </w:rPr>
        <w:t> </w:t>
      </w:r>
      <w:r>
        <w:rPr/>
        <w:t>年</w:t>
      </w:r>
      <w:r>
        <w:rPr>
          <w:spacing w:val="-53"/>
        </w:rPr>
        <w:t> </w:t>
      </w:r>
      <w:r>
        <w:rPr/>
        <w:t>6</w:t>
      </w:r>
      <w:r>
        <w:rPr>
          <w:spacing w:val="-51"/>
        </w:rPr>
        <w:t> </w:t>
      </w:r>
      <w:r>
        <w:rPr/>
        <w:t>月</w:t>
      </w:r>
      <w:r>
        <w:rPr>
          <w:spacing w:val="-53"/>
        </w:rPr>
        <w:t> </w:t>
      </w:r>
      <w:r>
        <w:rPr/>
        <w:t>30</w:t>
      </w:r>
      <w:r>
        <w:rPr>
          <w:spacing w:val="-51"/>
        </w:rPr>
        <w:t> </w:t>
      </w:r>
      <w:r>
        <w:rPr>
          <w:spacing w:val="-10"/>
        </w:rPr>
        <w:t>日，托管收益</w:t>
      </w:r>
      <w:r>
        <w:rPr/>
      </w:r>
    </w:p>
    <w:p>
      <w:pPr>
        <w:spacing w:after="0" w:line="272" w:lineRule="exact"/>
        <w:jc w:val="both"/>
        <w:sectPr>
          <w:pgSz w:w="11910" w:h="16840"/>
          <w:pgMar w:header="747" w:footer="702" w:top="980" w:bottom="900" w:left="620" w:right="700"/>
        </w:sectPr>
      </w:pPr>
    </w:p>
    <w:p>
      <w:pPr>
        <w:spacing w:line="240" w:lineRule="auto" w:before="1"/>
        <w:rPr>
          <w:rFonts w:ascii="宋体" w:hAnsi="宋体" w:cs="宋体" w:eastAsia="宋体" w:hint="default"/>
          <w:sz w:val="29"/>
          <w:szCs w:val="29"/>
        </w:rPr>
      </w:pPr>
    </w:p>
    <w:p>
      <w:pPr>
        <w:pStyle w:val="BodyText"/>
        <w:spacing w:line="272" w:lineRule="exact" w:before="63"/>
        <w:ind w:left="520" w:right="509"/>
        <w:jc w:val="left"/>
      </w:pPr>
      <w:r>
        <w:rPr/>
        <w:t>为每年</w:t>
      </w:r>
      <w:r>
        <w:rPr>
          <w:spacing w:val="-69"/>
        </w:rPr>
        <w:t> </w:t>
      </w:r>
      <w:r>
        <w:rPr/>
        <w:t>33.58</w:t>
      </w:r>
      <w:r>
        <w:rPr>
          <w:spacing w:val="-69"/>
        </w:rPr>
        <w:t> </w:t>
      </w:r>
      <w:r>
        <w:rPr>
          <w:spacing w:val="-15"/>
        </w:rPr>
        <w:t>万元。2010</w:t>
      </w:r>
      <w:r>
        <w:rPr>
          <w:spacing w:val="-68"/>
        </w:rPr>
        <w:t> </w:t>
      </w:r>
      <w:r>
        <w:rPr>
          <w:spacing w:val="-1"/>
        </w:rPr>
        <w:t>年创新投资公司收到四川长和科技有限公司</w:t>
      </w:r>
      <w:r>
        <w:rPr>
          <w:spacing w:val="-69"/>
        </w:rPr>
        <w:t> </w:t>
      </w:r>
      <w:r>
        <w:rPr/>
        <w:t>2009</w:t>
      </w:r>
      <w:r>
        <w:rPr>
          <w:spacing w:val="-69"/>
        </w:rPr>
        <w:t> </w:t>
      </w:r>
      <w:r>
        <w:rPr/>
        <w:t>年</w:t>
      </w:r>
      <w:r>
        <w:rPr>
          <w:spacing w:val="-69"/>
        </w:rPr>
        <w:t> </w:t>
      </w:r>
      <w:r>
        <w:rPr/>
        <w:t>7</w:t>
      </w:r>
      <w:r>
        <w:rPr>
          <w:spacing w:val="-68"/>
        </w:rPr>
        <w:t> </w:t>
      </w:r>
      <w:r>
        <w:rPr/>
        <w:t>月-12</w:t>
      </w:r>
      <w:r>
        <w:rPr>
          <w:spacing w:val="-68"/>
        </w:rPr>
        <w:t> </w:t>
      </w:r>
      <w:r>
        <w:rPr>
          <w:spacing w:val="-1"/>
        </w:rPr>
        <w:t>月托管收益</w:t>
      </w:r>
      <w:r>
        <w:rPr>
          <w:spacing w:val="-69"/>
        </w:rPr>
        <w:t> </w:t>
      </w:r>
      <w:r>
        <w:rPr/>
        <w:t>16.79</w:t>
      </w:r>
      <w:r>
        <w:rPr/>
        <w:t> 万元。2010</w:t>
      </w:r>
      <w:r>
        <w:rPr>
          <w:spacing w:val="-53"/>
        </w:rPr>
        <w:t> </w:t>
      </w:r>
      <w:r>
        <w:rPr/>
        <w:t>年根据托管协议，创新投资对上述长期投资采用成本法核算。</w:t>
      </w:r>
    </w:p>
    <w:p>
      <w:pPr>
        <w:pStyle w:val="BodyText"/>
        <w:spacing w:line="272" w:lineRule="exact"/>
        <w:ind w:left="520" w:right="509" w:firstLine="420"/>
        <w:jc w:val="left"/>
      </w:pPr>
      <w:r>
        <w:rPr/>
        <w:t>*5</w:t>
      </w:r>
      <w:r>
        <w:rPr>
          <w:spacing w:val="-60"/>
        </w:rPr>
        <w:t> </w:t>
      </w:r>
      <w:r>
        <w:rPr/>
        <w:t>因美菱西格玛电器有限公司营业执照已吊销，经子公司合肥美菱</w:t>
      </w:r>
      <w:r>
        <w:rPr>
          <w:spacing w:val="-61"/>
        </w:rPr>
        <w:t> </w:t>
      </w:r>
      <w:r>
        <w:rPr/>
        <w:t>2010</w:t>
      </w:r>
      <w:r>
        <w:rPr>
          <w:spacing w:val="-61"/>
        </w:rPr>
        <w:t> </w:t>
      </w:r>
      <w:r>
        <w:rPr/>
        <w:t>年</w:t>
      </w:r>
      <w:r>
        <w:rPr>
          <w:spacing w:val="-61"/>
        </w:rPr>
        <w:t> </w:t>
      </w:r>
      <w:r>
        <w:rPr/>
        <w:t>4</w:t>
      </w:r>
      <w:r>
        <w:rPr>
          <w:spacing w:val="-60"/>
        </w:rPr>
        <w:t> </w:t>
      </w:r>
      <w:r>
        <w:rPr/>
        <w:t>月</w:t>
      </w:r>
      <w:r>
        <w:rPr>
          <w:spacing w:val="-62"/>
        </w:rPr>
        <w:t> </w:t>
      </w:r>
      <w:r>
        <w:rPr/>
        <w:t>21</w:t>
      </w:r>
      <w:r>
        <w:rPr>
          <w:spacing w:val="-60"/>
        </w:rPr>
        <w:t> </w:t>
      </w:r>
      <w:r>
        <w:rPr/>
        <w:t>日第六届董事</w:t>
      </w:r>
      <w:r>
        <w:rPr/>
        <w:t> 会第三十三次会议通过，准予核销。</w:t>
      </w:r>
    </w:p>
    <w:p>
      <w:pPr>
        <w:pStyle w:val="BodyText"/>
        <w:spacing w:line="272" w:lineRule="exact"/>
        <w:ind w:left="520" w:right="509" w:firstLine="420"/>
        <w:jc w:val="left"/>
      </w:pPr>
      <w:r>
        <w:rPr/>
        <w:t>*6</w:t>
      </w:r>
      <w:r>
        <w:rPr>
          <w:spacing w:val="33"/>
        </w:rPr>
        <w:t> </w:t>
      </w:r>
      <w:r>
        <w:rPr>
          <w:spacing w:val="7"/>
        </w:rPr>
        <w:t>本年子公司美菱股份公司因非同一控制下控股合并美菱集团而间接持有包装制品公司剩余</w:t>
      </w:r>
      <w:r>
        <w:rPr>
          <w:spacing w:val="8"/>
        </w:rPr>
        <w:t> </w:t>
      </w:r>
      <w:r>
        <w:rPr/>
        <w:t>51.72%股权，包装制品公司成为美菱股份公司全资子公司，因此调整为成本法核算并合并抵消。</w:t>
      </w:r>
    </w:p>
    <w:p>
      <w:pPr>
        <w:pStyle w:val="BodyText"/>
        <w:spacing w:line="248" w:lineRule="exact"/>
        <w:ind w:left="940" w:right="509"/>
        <w:jc w:val="left"/>
      </w:pPr>
      <w:r>
        <w:rPr/>
        <w:t>（3）对合营企业、联营企业投资</w:t>
      </w:r>
    </w:p>
    <w:p>
      <w:pPr>
        <w:spacing w:line="240" w:lineRule="auto" w:before="7"/>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2060"/>
        <w:gridCol w:w="805"/>
        <w:gridCol w:w="1025"/>
        <w:gridCol w:w="829"/>
        <w:gridCol w:w="1223"/>
        <w:gridCol w:w="1548"/>
        <w:gridCol w:w="1357"/>
        <w:gridCol w:w="1177"/>
      </w:tblGrid>
      <w:tr>
        <w:trPr>
          <w:trHeight w:val="487" w:hRule="exact"/>
        </w:trPr>
        <w:tc>
          <w:tcPr>
            <w:tcW w:w="2060"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b/>
                <w:bCs/>
                <w:sz w:val="18"/>
                <w:szCs w:val="18"/>
              </w:rPr>
              <w:t>被投资单位名称</w:t>
            </w:r>
            <w:r>
              <w:rPr>
                <w:rFonts w:ascii="宋体" w:hAnsi="宋体" w:cs="宋体" w:eastAsia="宋体" w:hint="default"/>
                <w:sz w:val="18"/>
                <w:szCs w:val="18"/>
              </w:rPr>
            </w:r>
          </w:p>
        </w:tc>
        <w:tc>
          <w:tcPr>
            <w:tcW w:w="805" w:type="dxa"/>
            <w:tcBorders>
              <w:top w:val="single" w:sz="12" w:space="0" w:color="000000"/>
              <w:left w:val="single" w:sz="4" w:space="0" w:color="000000"/>
              <w:bottom w:val="single" w:sz="4" w:space="0" w:color="000000"/>
              <w:right w:val="single" w:sz="4" w:space="0" w:color="000000"/>
            </w:tcBorders>
          </w:tcPr>
          <w:p>
            <w:pPr>
              <w:pStyle w:val="TableParagraph"/>
              <w:spacing w:line="205" w:lineRule="exact"/>
              <w:ind w:left="215" w:right="0"/>
              <w:jc w:val="left"/>
              <w:rPr>
                <w:rFonts w:ascii="宋体" w:hAnsi="宋体" w:cs="宋体" w:eastAsia="宋体" w:hint="default"/>
                <w:sz w:val="18"/>
                <w:szCs w:val="18"/>
              </w:rPr>
            </w:pPr>
            <w:r>
              <w:rPr>
                <w:rFonts w:ascii="宋体" w:hAnsi="宋体" w:cs="宋体" w:eastAsia="宋体" w:hint="default"/>
                <w:b/>
                <w:bCs/>
                <w:sz w:val="18"/>
                <w:szCs w:val="18"/>
              </w:rPr>
              <w:t>企业</w:t>
            </w:r>
            <w:r>
              <w:rPr>
                <w:rFonts w:ascii="宋体" w:hAnsi="宋体" w:cs="宋体" w:eastAsia="宋体" w:hint="default"/>
                <w:sz w:val="18"/>
                <w:szCs w:val="18"/>
              </w:rPr>
            </w:r>
          </w:p>
          <w:p>
            <w:pPr>
              <w:pStyle w:val="TableParagraph"/>
              <w:spacing w:line="234" w:lineRule="exact"/>
              <w:ind w:left="215" w:right="0"/>
              <w:jc w:val="left"/>
              <w:rPr>
                <w:rFonts w:ascii="宋体" w:hAnsi="宋体" w:cs="宋体" w:eastAsia="宋体" w:hint="default"/>
                <w:sz w:val="18"/>
                <w:szCs w:val="18"/>
              </w:rPr>
            </w:pPr>
            <w:r>
              <w:rPr>
                <w:rFonts w:ascii="宋体" w:hAnsi="宋体" w:cs="宋体" w:eastAsia="宋体" w:hint="default"/>
                <w:b/>
                <w:bCs/>
                <w:sz w:val="18"/>
                <w:szCs w:val="18"/>
              </w:rPr>
              <w:t>类型</w:t>
            </w:r>
            <w:r>
              <w:rPr>
                <w:rFonts w:ascii="宋体" w:hAnsi="宋体" w:cs="宋体" w:eastAsia="宋体" w:hint="default"/>
                <w:sz w:val="18"/>
                <w:szCs w:val="18"/>
              </w:rPr>
            </w:r>
          </w:p>
        </w:tc>
        <w:tc>
          <w:tcPr>
            <w:tcW w:w="102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7"/>
              <w:ind w:left="235" w:right="0"/>
              <w:jc w:val="left"/>
              <w:rPr>
                <w:rFonts w:ascii="宋体" w:hAnsi="宋体" w:cs="宋体" w:eastAsia="宋体" w:hint="default"/>
                <w:sz w:val="18"/>
                <w:szCs w:val="18"/>
              </w:rPr>
            </w:pPr>
            <w:r>
              <w:rPr>
                <w:rFonts w:ascii="宋体" w:hAnsi="宋体" w:cs="宋体" w:eastAsia="宋体" w:hint="default"/>
                <w:b/>
                <w:bCs/>
                <w:sz w:val="18"/>
                <w:szCs w:val="18"/>
              </w:rPr>
              <w:t>注册地</w:t>
            </w:r>
            <w:r>
              <w:rPr>
                <w:rFonts w:ascii="宋体" w:hAnsi="宋体" w:cs="宋体" w:eastAsia="宋体" w:hint="default"/>
                <w:sz w:val="18"/>
                <w:szCs w:val="18"/>
              </w:rPr>
            </w:r>
          </w:p>
        </w:tc>
        <w:tc>
          <w:tcPr>
            <w:tcW w:w="829" w:type="dxa"/>
            <w:tcBorders>
              <w:top w:val="single" w:sz="12" w:space="0" w:color="000000"/>
              <w:left w:val="single" w:sz="4" w:space="0" w:color="000000"/>
              <w:bottom w:val="single" w:sz="4" w:space="0" w:color="000000"/>
              <w:right w:val="single" w:sz="4" w:space="0" w:color="000000"/>
            </w:tcBorders>
          </w:tcPr>
          <w:p>
            <w:pPr>
              <w:pStyle w:val="TableParagraph"/>
              <w:spacing w:line="205" w:lineRule="exact"/>
              <w:ind w:left="227" w:right="0"/>
              <w:jc w:val="left"/>
              <w:rPr>
                <w:rFonts w:ascii="宋体" w:hAnsi="宋体" w:cs="宋体" w:eastAsia="宋体" w:hint="default"/>
                <w:sz w:val="18"/>
                <w:szCs w:val="18"/>
              </w:rPr>
            </w:pPr>
            <w:r>
              <w:rPr>
                <w:rFonts w:ascii="宋体" w:hAnsi="宋体" w:cs="宋体" w:eastAsia="宋体" w:hint="default"/>
                <w:b/>
                <w:bCs/>
                <w:sz w:val="18"/>
                <w:szCs w:val="18"/>
              </w:rPr>
              <w:t>法人</w:t>
            </w:r>
            <w:r>
              <w:rPr>
                <w:rFonts w:ascii="宋体" w:hAnsi="宋体" w:cs="宋体" w:eastAsia="宋体" w:hint="default"/>
                <w:sz w:val="18"/>
                <w:szCs w:val="18"/>
              </w:rPr>
            </w:r>
          </w:p>
          <w:p>
            <w:pPr>
              <w:pStyle w:val="TableParagraph"/>
              <w:spacing w:line="234" w:lineRule="exact"/>
              <w:ind w:left="227" w:right="0"/>
              <w:jc w:val="left"/>
              <w:rPr>
                <w:rFonts w:ascii="宋体" w:hAnsi="宋体" w:cs="宋体" w:eastAsia="宋体" w:hint="default"/>
                <w:sz w:val="18"/>
                <w:szCs w:val="18"/>
              </w:rPr>
            </w:pPr>
            <w:r>
              <w:rPr>
                <w:rFonts w:ascii="宋体" w:hAnsi="宋体" w:cs="宋体" w:eastAsia="宋体" w:hint="default"/>
                <w:b/>
                <w:bCs/>
                <w:sz w:val="18"/>
                <w:szCs w:val="18"/>
              </w:rPr>
              <w:t>代表</w:t>
            </w:r>
            <w:r>
              <w:rPr>
                <w:rFonts w:ascii="宋体" w:hAnsi="宋体" w:cs="宋体" w:eastAsia="宋体" w:hint="default"/>
                <w:sz w:val="18"/>
                <w:szCs w:val="18"/>
              </w:rPr>
            </w:r>
          </w:p>
        </w:tc>
        <w:tc>
          <w:tcPr>
            <w:tcW w:w="1223" w:type="dxa"/>
            <w:tcBorders>
              <w:top w:val="single" w:sz="12"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b/>
                <w:bCs/>
                <w:sz w:val="18"/>
                <w:szCs w:val="18"/>
              </w:rPr>
              <w:t>业务</w:t>
            </w:r>
            <w:r>
              <w:rPr>
                <w:rFonts w:ascii="宋体" w:hAnsi="宋体" w:cs="宋体" w:eastAsia="宋体" w:hint="default"/>
                <w:sz w:val="18"/>
                <w:szCs w:val="18"/>
              </w:rPr>
            </w:r>
          </w:p>
          <w:p>
            <w:pPr>
              <w:pStyle w:val="TableParagraph"/>
              <w:spacing w:line="234" w:lineRule="exact"/>
              <w:ind w:right="1"/>
              <w:jc w:val="center"/>
              <w:rPr>
                <w:rFonts w:ascii="宋体" w:hAnsi="宋体" w:cs="宋体" w:eastAsia="宋体" w:hint="default"/>
                <w:sz w:val="18"/>
                <w:szCs w:val="18"/>
              </w:rPr>
            </w:pPr>
            <w:r>
              <w:rPr>
                <w:rFonts w:ascii="宋体" w:hAnsi="宋体" w:cs="宋体" w:eastAsia="宋体" w:hint="default"/>
                <w:b/>
                <w:bCs/>
                <w:sz w:val="18"/>
                <w:szCs w:val="18"/>
              </w:rPr>
              <w:t>性质</w:t>
            </w:r>
            <w:r>
              <w:rPr>
                <w:rFonts w:ascii="宋体" w:hAnsi="宋体" w:cs="宋体" w:eastAsia="宋体" w:hint="default"/>
                <w:sz w:val="18"/>
                <w:szCs w:val="18"/>
              </w:rPr>
            </w:r>
          </w:p>
        </w:tc>
        <w:tc>
          <w:tcPr>
            <w:tcW w:w="1548" w:type="dxa"/>
            <w:tcBorders>
              <w:top w:val="single" w:sz="12"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b/>
                <w:bCs/>
                <w:sz w:val="18"/>
                <w:szCs w:val="18"/>
              </w:rPr>
              <w:t>注册</w:t>
            </w:r>
            <w:r>
              <w:rPr>
                <w:rFonts w:ascii="宋体" w:hAnsi="宋体" w:cs="宋体" w:eastAsia="宋体" w:hint="default"/>
                <w:sz w:val="18"/>
                <w:szCs w:val="18"/>
              </w:rPr>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b/>
                <w:bCs/>
                <w:sz w:val="18"/>
                <w:szCs w:val="18"/>
              </w:rPr>
              <w:t>资本</w:t>
            </w:r>
            <w:r>
              <w:rPr>
                <w:rFonts w:ascii="宋体" w:hAnsi="宋体" w:cs="宋体" w:eastAsia="宋体" w:hint="default"/>
                <w:sz w:val="18"/>
                <w:szCs w:val="18"/>
              </w:rPr>
            </w:r>
          </w:p>
        </w:tc>
        <w:tc>
          <w:tcPr>
            <w:tcW w:w="1357" w:type="dxa"/>
            <w:tcBorders>
              <w:top w:val="single" w:sz="12"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b/>
                <w:bCs/>
                <w:sz w:val="18"/>
                <w:szCs w:val="18"/>
              </w:rPr>
              <w:t>持股</w:t>
            </w:r>
            <w:r>
              <w:rPr>
                <w:rFonts w:ascii="宋体" w:hAnsi="宋体" w:cs="宋体" w:eastAsia="宋体" w:hint="default"/>
                <w:sz w:val="18"/>
                <w:szCs w:val="18"/>
              </w:rPr>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tc>
        <w:tc>
          <w:tcPr>
            <w:tcW w:w="1177" w:type="dxa"/>
            <w:tcBorders>
              <w:top w:val="single" w:sz="12" w:space="0" w:color="000000"/>
              <w:left w:val="single" w:sz="4" w:space="0" w:color="000000"/>
              <w:bottom w:val="single" w:sz="4" w:space="0" w:color="000000"/>
              <w:right w:val="nil" w:sz="6" w:space="0" w:color="auto"/>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b/>
                <w:bCs/>
                <w:sz w:val="18"/>
                <w:szCs w:val="18"/>
              </w:rPr>
              <w:t>表决权比例</w:t>
            </w:r>
            <w:r>
              <w:rPr>
                <w:rFonts w:ascii="宋体" w:hAnsi="宋体" w:cs="宋体" w:eastAsia="宋体" w:hint="default"/>
                <w:sz w:val="18"/>
                <w:szCs w:val="18"/>
              </w:rPr>
            </w:r>
          </w:p>
          <w:p>
            <w:pPr>
              <w:pStyle w:val="TableParagraph"/>
              <w:spacing w:line="234" w:lineRule="exact"/>
              <w:ind w:right="5"/>
              <w:jc w:val="center"/>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sz w:val="18"/>
                <w:szCs w:val="18"/>
              </w:rPr>
            </w:r>
          </w:p>
        </w:tc>
      </w:tr>
      <w:tr>
        <w:trPr>
          <w:trHeight w:val="349" w:hRule="exact"/>
        </w:trPr>
        <w:tc>
          <w:tcPr>
            <w:tcW w:w="20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b/>
                <w:bCs/>
                <w:sz w:val="18"/>
                <w:szCs w:val="18"/>
              </w:rPr>
              <w:t>联营企业</w:t>
            </w:r>
            <w:r>
              <w:rPr>
                <w:rFonts w:ascii="宋体" w:hAnsi="宋体" w:cs="宋体" w:eastAsia="宋体" w:hint="default"/>
                <w:sz w:val="18"/>
                <w:szCs w:val="18"/>
              </w:rPr>
            </w:r>
          </w:p>
        </w:tc>
        <w:tc>
          <w:tcPr>
            <w:tcW w:w="805"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c>
          <w:tcPr>
            <w:tcW w:w="829" w:type="dxa"/>
            <w:tcBorders>
              <w:top w:val="single" w:sz="4" w:space="0" w:color="000000"/>
              <w:left w:val="single" w:sz="4" w:space="0" w:color="000000"/>
              <w:bottom w:val="single" w:sz="4" w:space="0" w:color="000000"/>
              <w:right w:val="single" w:sz="4" w:space="0" w:color="000000"/>
            </w:tcBorders>
          </w:tcPr>
          <w:p>
            <w:pPr/>
          </w:p>
        </w:tc>
        <w:tc>
          <w:tcPr>
            <w:tcW w:w="1223"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
        </w:tc>
        <w:tc>
          <w:tcPr>
            <w:tcW w:w="1177"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2060"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2"/>
                <w:sz w:val="18"/>
                <w:szCs w:val="18"/>
              </w:rPr>
              <w:t>中华数据广播控股有限</w:t>
            </w:r>
            <w:r>
              <w:rPr>
                <w:rFonts w:ascii="宋体" w:hAnsi="宋体" w:cs="宋体" w:eastAsia="宋体" w:hint="default"/>
                <w:sz w:val="18"/>
                <w:szCs w:val="18"/>
              </w:rPr>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股份公</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百慕大</w:t>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余晓</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795</w:t>
            </w:r>
            <w:r>
              <w:rPr>
                <w:rFonts w:ascii="宋体" w:hAnsi="宋体" w:cs="宋体" w:eastAsia="宋体" w:hint="default"/>
                <w:spacing w:val="-46"/>
                <w:sz w:val="18"/>
                <w:szCs w:val="18"/>
              </w:rPr>
              <w:t> </w:t>
            </w:r>
            <w:r>
              <w:rPr>
                <w:rFonts w:ascii="宋体" w:hAnsi="宋体" w:cs="宋体" w:eastAsia="宋体" w:hint="default"/>
                <w:sz w:val="18"/>
                <w:szCs w:val="18"/>
              </w:rPr>
              <w:t>万港币</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448" w:right="0"/>
              <w:jc w:val="left"/>
              <w:rPr>
                <w:rFonts w:ascii="宋体" w:hAnsi="宋体" w:cs="宋体" w:eastAsia="宋体" w:hint="default"/>
                <w:sz w:val="18"/>
                <w:szCs w:val="18"/>
              </w:rPr>
            </w:pPr>
            <w:r>
              <w:rPr>
                <w:rFonts w:ascii="宋体"/>
                <w:sz w:val="18"/>
              </w:rPr>
              <w:t>29.99</w:t>
            </w:r>
          </w:p>
        </w:tc>
        <w:tc>
          <w:tcPr>
            <w:tcW w:w="11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left="358" w:right="0"/>
              <w:jc w:val="left"/>
              <w:rPr>
                <w:rFonts w:ascii="宋体" w:hAnsi="宋体" w:cs="宋体" w:eastAsia="宋体" w:hint="default"/>
                <w:sz w:val="18"/>
                <w:szCs w:val="18"/>
              </w:rPr>
            </w:pPr>
            <w:r>
              <w:rPr>
                <w:rFonts w:ascii="宋体"/>
                <w:sz w:val="18"/>
              </w:rPr>
              <w:t>29.99</w:t>
            </w:r>
          </w:p>
        </w:tc>
      </w:tr>
      <w:tr>
        <w:trPr>
          <w:trHeight w:val="476" w:hRule="exact"/>
        </w:trPr>
        <w:tc>
          <w:tcPr>
            <w:tcW w:w="2060"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pacing w:val="2"/>
                <w:sz w:val="18"/>
                <w:szCs w:val="18"/>
              </w:rPr>
              <w:t>陕西彩虹电子玻璃有限</w:t>
            </w:r>
            <w:r>
              <w:rPr>
                <w:rFonts w:ascii="宋体" w:hAnsi="宋体" w:cs="宋体" w:eastAsia="宋体" w:hint="default"/>
                <w:sz w:val="18"/>
                <w:szCs w:val="18"/>
              </w:rPr>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有限公</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咸阳市</w:t>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张君华</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398,435.7537</w:t>
            </w:r>
            <w:r>
              <w:rPr>
                <w:rFonts w:ascii="宋体" w:hAnsi="宋体" w:cs="宋体" w:eastAsia="宋体" w:hint="default"/>
                <w:spacing w:val="-46"/>
                <w:sz w:val="18"/>
                <w:szCs w:val="18"/>
              </w:rPr>
              <w:t> </w:t>
            </w:r>
            <w:r>
              <w:rPr>
                <w:rFonts w:ascii="宋体" w:hAnsi="宋体" w:cs="宋体" w:eastAsia="宋体" w:hint="default"/>
                <w:sz w:val="18"/>
                <w:szCs w:val="18"/>
              </w:rPr>
              <w:t>万</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493" w:right="0"/>
              <w:jc w:val="left"/>
              <w:rPr>
                <w:rFonts w:ascii="宋体" w:hAnsi="宋体" w:cs="宋体" w:eastAsia="宋体" w:hint="default"/>
                <w:sz w:val="18"/>
                <w:szCs w:val="18"/>
              </w:rPr>
            </w:pPr>
            <w:r>
              <w:rPr>
                <w:rFonts w:ascii="宋体"/>
                <w:sz w:val="18"/>
              </w:rPr>
              <w:t>2.44</w:t>
            </w:r>
          </w:p>
        </w:tc>
        <w:tc>
          <w:tcPr>
            <w:tcW w:w="11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left="403" w:right="0"/>
              <w:jc w:val="left"/>
              <w:rPr>
                <w:rFonts w:ascii="宋体" w:hAnsi="宋体" w:cs="宋体" w:eastAsia="宋体" w:hint="default"/>
                <w:sz w:val="18"/>
                <w:szCs w:val="18"/>
              </w:rPr>
            </w:pPr>
            <w:r>
              <w:rPr>
                <w:rFonts w:ascii="宋体"/>
                <w:sz w:val="18"/>
              </w:rPr>
              <w:t>2.44</w:t>
            </w:r>
          </w:p>
        </w:tc>
      </w:tr>
      <w:tr>
        <w:trPr>
          <w:trHeight w:val="478" w:hRule="exact"/>
        </w:trPr>
        <w:tc>
          <w:tcPr>
            <w:tcW w:w="2060"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2"/>
                <w:sz w:val="18"/>
                <w:szCs w:val="18"/>
              </w:rPr>
              <w:t>长智光电(四川)有限公</w:t>
            </w:r>
            <w:r>
              <w:rPr>
                <w:rFonts w:ascii="宋体" w:hAnsi="宋体" w:cs="宋体" w:eastAsia="宋体" w:hint="default"/>
                <w:sz w:val="18"/>
                <w:szCs w:val="18"/>
              </w:rPr>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有限公</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绵阳市</w:t>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林茂祥</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10,000</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448" w:right="0"/>
              <w:jc w:val="left"/>
              <w:rPr>
                <w:rFonts w:ascii="宋体" w:hAnsi="宋体" w:cs="宋体" w:eastAsia="宋体" w:hint="default"/>
                <w:sz w:val="18"/>
                <w:szCs w:val="18"/>
              </w:rPr>
            </w:pPr>
            <w:r>
              <w:rPr>
                <w:rFonts w:ascii="宋体"/>
                <w:sz w:val="18"/>
              </w:rPr>
              <w:t>49.00</w:t>
            </w:r>
          </w:p>
        </w:tc>
        <w:tc>
          <w:tcPr>
            <w:tcW w:w="11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left="358" w:right="0"/>
              <w:jc w:val="left"/>
              <w:rPr>
                <w:rFonts w:ascii="宋体" w:hAnsi="宋体" w:cs="宋体" w:eastAsia="宋体" w:hint="default"/>
                <w:sz w:val="18"/>
                <w:szCs w:val="18"/>
              </w:rPr>
            </w:pPr>
            <w:r>
              <w:rPr>
                <w:rFonts w:ascii="宋体"/>
                <w:sz w:val="18"/>
              </w:rPr>
              <w:t>49.00</w:t>
            </w:r>
          </w:p>
        </w:tc>
      </w:tr>
      <w:tr>
        <w:trPr>
          <w:trHeight w:val="476" w:hRule="exact"/>
        </w:trPr>
        <w:tc>
          <w:tcPr>
            <w:tcW w:w="2060"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pacing w:val="2"/>
                <w:sz w:val="18"/>
                <w:szCs w:val="18"/>
              </w:rPr>
              <w:t>四川旭虹光电科技有限</w:t>
            </w:r>
            <w:r>
              <w:rPr>
                <w:rFonts w:ascii="宋体" w:hAnsi="宋体" w:cs="宋体" w:eastAsia="宋体" w:hint="default"/>
                <w:sz w:val="18"/>
                <w:szCs w:val="18"/>
              </w:rPr>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有限公</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绵阳市</w:t>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李兆廷</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30,000</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448" w:right="0"/>
              <w:jc w:val="left"/>
              <w:rPr>
                <w:rFonts w:ascii="宋体" w:hAnsi="宋体" w:cs="宋体" w:eastAsia="宋体" w:hint="default"/>
                <w:sz w:val="18"/>
                <w:szCs w:val="18"/>
              </w:rPr>
            </w:pPr>
            <w:r>
              <w:rPr>
                <w:rFonts w:ascii="宋体"/>
                <w:sz w:val="18"/>
              </w:rPr>
              <w:t>15.00</w:t>
            </w:r>
          </w:p>
        </w:tc>
        <w:tc>
          <w:tcPr>
            <w:tcW w:w="11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left="358" w:right="0"/>
              <w:jc w:val="left"/>
              <w:rPr>
                <w:rFonts w:ascii="宋体" w:hAnsi="宋体" w:cs="宋体" w:eastAsia="宋体" w:hint="default"/>
                <w:sz w:val="18"/>
                <w:szCs w:val="18"/>
              </w:rPr>
            </w:pPr>
            <w:r>
              <w:rPr>
                <w:rFonts w:ascii="宋体"/>
                <w:sz w:val="18"/>
              </w:rPr>
              <w:t>15.00</w:t>
            </w:r>
          </w:p>
        </w:tc>
      </w:tr>
      <w:tr>
        <w:trPr>
          <w:trHeight w:val="476" w:hRule="exact"/>
        </w:trPr>
        <w:tc>
          <w:tcPr>
            <w:tcW w:w="2060"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佛山市顺德区容声塑胶</w:t>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有限公</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佛山市</w:t>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39" w:right="0"/>
              <w:jc w:val="left"/>
              <w:rPr>
                <w:rFonts w:ascii="宋体" w:hAnsi="宋体" w:cs="宋体" w:eastAsia="宋体" w:hint="default"/>
                <w:sz w:val="18"/>
                <w:szCs w:val="18"/>
              </w:rPr>
            </w:pPr>
            <w:r>
              <w:rPr>
                <w:rFonts w:ascii="宋体" w:hAnsi="宋体" w:cs="宋体" w:eastAsia="宋体" w:hint="default"/>
                <w:sz w:val="18"/>
                <w:szCs w:val="18"/>
              </w:rPr>
              <w:t>周小天</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335"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1,582.74</w:t>
            </w:r>
            <w:r>
              <w:rPr>
                <w:rFonts w:ascii="宋体" w:hAnsi="宋体" w:cs="宋体" w:eastAsia="宋体" w:hint="default"/>
                <w:spacing w:val="-46"/>
                <w:sz w:val="18"/>
                <w:szCs w:val="18"/>
              </w:rPr>
              <w:t> </w:t>
            </w:r>
            <w:r>
              <w:rPr>
                <w:rFonts w:ascii="宋体" w:hAnsi="宋体" w:cs="宋体" w:eastAsia="宋体" w:hint="default"/>
                <w:sz w:val="18"/>
                <w:szCs w:val="18"/>
              </w:rPr>
              <w:t>万美元</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448" w:right="0"/>
              <w:jc w:val="left"/>
              <w:rPr>
                <w:rFonts w:ascii="宋体" w:hAnsi="宋体" w:cs="宋体" w:eastAsia="宋体" w:hint="default"/>
                <w:sz w:val="18"/>
                <w:szCs w:val="18"/>
              </w:rPr>
            </w:pPr>
            <w:r>
              <w:rPr>
                <w:rFonts w:ascii="宋体"/>
                <w:sz w:val="18"/>
              </w:rPr>
              <w:t>29.95</w:t>
            </w:r>
          </w:p>
        </w:tc>
        <w:tc>
          <w:tcPr>
            <w:tcW w:w="11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left="358" w:right="0"/>
              <w:jc w:val="left"/>
              <w:rPr>
                <w:rFonts w:ascii="宋体" w:hAnsi="宋体" w:cs="宋体" w:eastAsia="宋体" w:hint="default"/>
                <w:sz w:val="18"/>
                <w:szCs w:val="18"/>
              </w:rPr>
            </w:pPr>
            <w:r>
              <w:rPr>
                <w:rFonts w:ascii="宋体"/>
                <w:sz w:val="18"/>
              </w:rPr>
              <w:t>29.95</w:t>
            </w:r>
          </w:p>
        </w:tc>
      </w:tr>
      <w:tr>
        <w:trPr>
          <w:trHeight w:val="478" w:hRule="exact"/>
        </w:trPr>
        <w:tc>
          <w:tcPr>
            <w:tcW w:w="20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6"/>
              <w:ind w:left="122" w:right="0"/>
              <w:jc w:val="left"/>
              <w:rPr>
                <w:rFonts w:ascii="宋体" w:hAnsi="宋体" w:cs="宋体" w:eastAsia="宋体" w:hint="default"/>
                <w:sz w:val="18"/>
                <w:szCs w:val="18"/>
              </w:rPr>
            </w:pPr>
            <w:r>
              <w:rPr>
                <w:rFonts w:ascii="宋体" w:hAnsi="宋体" w:cs="宋体" w:eastAsia="宋体" w:hint="default"/>
                <w:sz w:val="18"/>
                <w:szCs w:val="18"/>
              </w:rPr>
              <w:t>广东科龙模具有限公司</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有限公</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佛山市</w:t>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39" w:right="0"/>
              <w:jc w:val="left"/>
              <w:rPr>
                <w:rFonts w:ascii="宋体" w:hAnsi="宋体" w:cs="宋体" w:eastAsia="宋体" w:hint="default"/>
                <w:sz w:val="18"/>
                <w:szCs w:val="18"/>
              </w:rPr>
            </w:pPr>
            <w:r>
              <w:rPr>
                <w:rFonts w:ascii="宋体" w:hAnsi="宋体" w:cs="宋体" w:eastAsia="宋体" w:hint="default"/>
                <w:sz w:val="18"/>
                <w:szCs w:val="18"/>
              </w:rPr>
              <w:t>任立人</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335"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1,505.61</w:t>
            </w:r>
            <w:r>
              <w:rPr>
                <w:rFonts w:ascii="宋体" w:hAnsi="宋体" w:cs="宋体" w:eastAsia="宋体" w:hint="default"/>
                <w:spacing w:val="-46"/>
                <w:sz w:val="18"/>
                <w:szCs w:val="18"/>
              </w:rPr>
              <w:t> </w:t>
            </w:r>
            <w:r>
              <w:rPr>
                <w:rFonts w:ascii="宋体" w:hAnsi="宋体" w:cs="宋体" w:eastAsia="宋体" w:hint="default"/>
                <w:sz w:val="18"/>
                <w:szCs w:val="18"/>
              </w:rPr>
              <w:t>万美元</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448" w:right="0"/>
              <w:jc w:val="left"/>
              <w:rPr>
                <w:rFonts w:ascii="宋体" w:hAnsi="宋体" w:cs="宋体" w:eastAsia="宋体" w:hint="default"/>
                <w:sz w:val="18"/>
                <w:szCs w:val="18"/>
              </w:rPr>
            </w:pPr>
            <w:r>
              <w:rPr>
                <w:rFonts w:ascii="宋体"/>
                <w:sz w:val="18"/>
              </w:rPr>
              <w:t>29.89</w:t>
            </w:r>
          </w:p>
        </w:tc>
        <w:tc>
          <w:tcPr>
            <w:tcW w:w="11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left="358" w:right="0"/>
              <w:jc w:val="left"/>
              <w:rPr>
                <w:rFonts w:ascii="宋体" w:hAnsi="宋体" w:cs="宋体" w:eastAsia="宋体" w:hint="default"/>
                <w:sz w:val="18"/>
                <w:szCs w:val="18"/>
              </w:rPr>
            </w:pPr>
            <w:r>
              <w:rPr>
                <w:rFonts w:ascii="宋体"/>
                <w:sz w:val="18"/>
              </w:rPr>
              <w:t>29.89</w:t>
            </w:r>
          </w:p>
        </w:tc>
      </w:tr>
      <w:tr>
        <w:trPr>
          <w:trHeight w:val="476" w:hRule="exact"/>
        </w:trPr>
        <w:tc>
          <w:tcPr>
            <w:tcW w:w="2060"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pacing w:val="2"/>
                <w:sz w:val="18"/>
                <w:szCs w:val="18"/>
              </w:rPr>
              <w:t>安徽联合技术产权交易</w:t>
            </w:r>
            <w:r>
              <w:rPr>
                <w:rFonts w:ascii="宋体" w:hAnsi="宋体" w:cs="宋体" w:eastAsia="宋体" w:hint="default"/>
                <w:sz w:val="18"/>
                <w:szCs w:val="18"/>
              </w:rPr>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所有限公司</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有限公</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合肥市</w:t>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29" w:right="0"/>
              <w:jc w:val="left"/>
              <w:rPr>
                <w:rFonts w:ascii="宋体" w:hAnsi="宋体" w:cs="宋体" w:eastAsia="宋体" w:hint="default"/>
                <w:sz w:val="18"/>
                <w:szCs w:val="18"/>
              </w:rPr>
            </w:pPr>
            <w:r>
              <w:rPr>
                <w:rFonts w:ascii="宋体" w:hAnsi="宋体" w:cs="宋体" w:eastAsia="宋体" w:hint="default"/>
                <w:sz w:val="18"/>
                <w:szCs w:val="18"/>
              </w:rPr>
              <w:t>陈华</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45"/>
              <w:jc w:val="right"/>
              <w:rPr>
                <w:rFonts w:ascii="宋体" w:hAnsi="宋体" w:cs="宋体" w:eastAsia="宋体" w:hint="default"/>
                <w:sz w:val="18"/>
                <w:szCs w:val="18"/>
              </w:rPr>
            </w:pPr>
            <w:r>
              <w:rPr>
                <w:rFonts w:ascii="宋体" w:hAnsi="宋体" w:cs="宋体" w:eastAsia="宋体" w:hint="default"/>
                <w:sz w:val="18"/>
                <w:szCs w:val="18"/>
              </w:rPr>
              <w:t>产权交易</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500</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448" w:right="0"/>
              <w:jc w:val="left"/>
              <w:rPr>
                <w:rFonts w:ascii="宋体" w:hAnsi="宋体" w:cs="宋体" w:eastAsia="宋体" w:hint="default"/>
                <w:sz w:val="18"/>
                <w:szCs w:val="18"/>
              </w:rPr>
            </w:pPr>
            <w:r>
              <w:rPr>
                <w:rFonts w:ascii="宋体"/>
                <w:sz w:val="18"/>
              </w:rPr>
              <w:t>28.57</w:t>
            </w:r>
          </w:p>
        </w:tc>
        <w:tc>
          <w:tcPr>
            <w:tcW w:w="11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left="358" w:right="0"/>
              <w:jc w:val="left"/>
              <w:rPr>
                <w:rFonts w:ascii="宋体" w:hAnsi="宋体" w:cs="宋体" w:eastAsia="宋体" w:hint="default"/>
                <w:sz w:val="18"/>
                <w:szCs w:val="18"/>
              </w:rPr>
            </w:pPr>
            <w:r>
              <w:rPr>
                <w:rFonts w:ascii="宋体"/>
                <w:sz w:val="18"/>
              </w:rPr>
              <w:t>28.57</w:t>
            </w:r>
          </w:p>
        </w:tc>
      </w:tr>
      <w:tr>
        <w:trPr>
          <w:trHeight w:val="478" w:hRule="exact"/>
        </w:trPr>
        <w:tc>
          <w:tcPr>
            <w:tcW w:w="2060"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2"/>
                <w:sz w:val="18"/>
                <w:szCs w:val="18"/>
              </w:rPr>
              <w:t>四川虹宇金属制造有限</w:t>
            </w:r>
            <w:r>
              <w:rPr>
                <w:rFonts w:ascii="宋体" w:hAnsi="宋体" w:cs="宋体" w:eastAsia="宋体" w:hint="default"/>
                <w:sz w:val="18"/>
                <w:szCs w:val="18"/>
              </w:rPr>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责任公司</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有限公</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四川绵阳</w:t>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39" w:right="0"/>
              <w:jc w:val="left"/>
              <w:rPr>
                <w:rFonts w:ascii="宋体" w:hAnsi="宋体" w:cs="宋体" w:eastAsia="宋体" w:hint="default"/>
                <w:sz w:val="18"/>
                <w:szCs w:val="18"/>
              </w:rPr>
            </w:pPr>
            <w:r>
              <w:rPr>
                <w:rFonts w:ascii="宋体" w:hAnsi="宋体" w:cs="宋体" w:eastAsia="宋体" w:hint="default"/>
                <w:sz w:val="18"/>
                <w:szCs w:val="18"/>
              </w:rPr>
              <w:t>王大兴</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335"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500</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448" w:right="0"/>
              <w:jc w:val="left"/>
              <w:rPr>
                <w:rFonts w:ascii="宋体" w:hAnsi="宋体" w:cs="宋体" w:eastAsia="宋体" w:hint="default"/>
                <w:sz w:val="18"/>
                <w:szCs w:val="18"/>
              </w:rPr>
            </w:pPr>
            <w:r>
              <w:rPr>
                <w:rFonts w:ascii="宋体"/>
                <w:sz w:val="18"/>
              </w:rPr>
              <w:t>31.40</w:t>
            </w:r>
          </w:p>
        </w:tc>
        <w:tc>
          <w:tcPr>
            <w:tcW w:w="11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left="358" w:right="0"/>
              <w:jc w:val="left"/>
              <w:rPr>
                <w:rFonts w:ascii="宋体" w:hAnsi="宋体" w:cs="宋体" w:eastAsia="宋体" w:hint="default"/>
                <w:sz w:val="18"/>
                <w:szCs w:val="18"/>
              </w:rPr>
            </w:pPr>
            <w:r>
              <w:rPr>
                <w:rFonts w:ascii="宋体"/>
                <w:sz w:val="18"/>
              </w:rPr>
              <w:t>31.40</w:t>
            </w:r>
          </w:p>
        </w:tc>
      </w:tr>
      <w:tr>
        <w:trPr>
          <w:trHeight w:val="476" w:hRule="exact"/>
        </w:trPr>
        <w:tc>
          <w:tcPr>
            <w:tcW w:w="2060"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pacing w:val="2"/>
                <w:sz w:val="18"/>
                <w:szCs w:val="18"/>
              </w:rPr>
              <w:t>四川豪虹木器制造有限</w:t>
            </w:r>
            <w:r>
              <w:rPr>
                <w:rFonts w:ascii="宋体" w:hAnsi="宋体" w:cs="宋体" w:eastAsia="宋体" w:hint="default"/>
                <w:sz w:val="18"/>
                <w:szCs w:val="18"/>
              </w:rPr>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有限公</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四川绵阳</w:t>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39" w:right="0"/>
              <w:jc w:val="left"/>
              <w:rPr>
                <w:rFonts w:ascii="宋体" w:hAnsi="宋体" w:cs="宋体" w:eastAsia="宋体" w:hint="default"/>
                <w:sz w:val="18"/>
                <w:szCs w:val="18"/>
              </w:rPr>
            </w:pPr>
            <w:r>
              <w:rPr>
                <w:rFonts w:ascii="宋体" w:hAnsi="宋体" w:cs="宋体" w:eastAsia="宋体" w:hint="default"/>
                <w:sz w:val="18"/>
                <w:szCs w:val="18"/>
              </w:rPr>
              <w:t>杜从贵</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335"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3,800</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448" w:right="0"/>
              <w:jc w:val="left"/>
              <w:rPr>
                <w:rFonts w:ascii="宋体" w:hAnsi="宋体" w:cs="宋体" w:eastAsia="宋体" w:hint="default"/>
                <w:sz w:val="18"/>
                <w:szCs w:val="18"/>
              </w:rPr>
            </w:pPr>
            <w:r>
              <w:rPr>
                <w:rFonts w:ascii="宋体"/>
                <w:sz w:val="18"/>
              </w:rPr>
              <w:t>14.50</w:t>
            </w:r>
          </w:p>
        </w:tc>
        <w:tc>
          <w:tcPr>
            <w:tcW w:w="11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left="358" w:right="0"/>
              <w:jc w:val="left"/>
              <w:rPr>
                <w:rFonts w:ascii="宋体" w:hAnsi="宋体" w:cs="宋体" w:eastAsia="宋体" w:hint="default"/>
                <w:sz w:val="18"/>
                <w:szCs w:val="18"/>
              </w:rPr>
            </w:pPr>
            <w:r>
              <w:rPr>
                <w:rFonts w:ascii="宋体"/>
                <w:sz w:val="18"/>
              </w:rPr>
              <w:t>14.50</w:t>
            </w:r>
          </w:p>
        </w:tc>
      </w:tr>
      <w:tr>
        <w:trPr>
          <w:trHeight w:val="476" w:hRule="exact"/>
        </w:trPr>
        <w:tc>
          <w:tcPr>
            <w:tcW w:w="2060"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pacing w:val="2"/>
                <w:sz w:val="18"/>
                <w:szCs w:val="18"/>
              </w:rPr>
              <w:t>北川虹源科技发展有限</w:t>
            </w:r>
            <w:r>
              <w:rPr>
                <w:rFonts w:ascii="宋体" w:hAnsi="宋体" w:cs="宋体" w:eastAsia="宋体" w:hint="default"/>
                <w:sz w:val="18"/>
                <w:szCs w:val="18"/>
              </w:rPr>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有限公</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四川绵阳</w:t>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39" w:right="0"/>
              <w:jc w:val="left"/>
              <w:rPr>
                <w:rFonts w:ascii="宋体" w:hAnsi="宋体" w:cs="宋体" w:eastAsia="宋体" w:hint="default"/>
                <w:sz w:val="18"/>
                <w:szCs w:val="18"/>
              </w:rPr>
            </w:pPr>
            <w:r>
              <w:rPr>
                <w:rFonts w:ascii="宋体" w:hAnsi="宋体" w:cs="宋体" w:eastAsia="宋体" w:hint="default"/>
                <w:sz w:val="18"/>
                <w:szCs w:val="18"/>
              </w:rPr>
              <w:t>冯增军</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335"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1,000</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448" w:right="0"/>
              <w:jc w:val="left"/>
              <w:rPr>
                <w:rFonts w:ascii="宋体" w:hAnsi="宋体" w:cs="宋体" w:eastAsia="宋体" w:hint="default"/>
                <w:sz w:val="18"/>
                <w:szCs w:val="18"/>
              </w:rPr>
            </w:pPr>
            <w:r>
              <w:rPr>
                <w:rFonts w:ascii="宋体"/>
                <w:sz w:val="18"/>
              </w:rPr>
              <w:t>20.00</w:t>
            </w:r>
          </w:p>
        </w:tc>
        <w:tc>
          <w:tcPr>
            <w:tcW w:w="11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left="358" w:right="0"/>
              <w:jc w:val="left"/>
              <w:rPr>
                <w:rFonts w:ascii="宋体" w:hAnsi="宋体" w:cs="宋体" w:eastAsia="宋体" w:hint="default"/>
                <w:sz w:val="18"/>
                <w:szCs w:val="18"/>
              </w:rPr>
            </w:pPr>
            <w:r>
              <w:rPr>
                <w:rFonts w:ascii="宋体"/>
                <w:sz w:val="18"/>
              </w:rPr>
              <w:t>20.00</w:t>
            </w:r>
          </w:p>
        </w:tc>
      </w:tr>
      <w:tr>
        <w:trPr>
          <w:trHeight w:val="478" w:hRule="exact"/>
        </w:trPr>
        <w:tc>
          <w:tcPr>
            <w:tcW w:w="2060"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2"/>
                <w:sz w:val="18"/>
                <w:szCs w:val="18"/>
              </w:rPr>
              <w:t>四川长虹欣锐科技有限</w:t>
            </w:r>
            <w:r>
              <w:rPr>
                <w:rFonts w:ascii="宋体" w:hAnsi="宋体" w:cs="宋体" w:eastAsia="宋体" w:hint="default"/>
                <w:sz w:val="18"/>
                <w:szCs w:val="18"/>
              </w:rPr>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有限公</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广元市</w:t>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39" w:right="0"/>
              <w:jc w:val="left"/>
              <w:rPr>
                <w:rFonts w:ascii="宋体" w:hAnsi="宋体" w:cs="宋体" w:eastAsia="宋体" w:hint="default"/>
                <w:sz w:val="18"/>
                <w:szCs w:val="18"/>
              </w:rPr>
            </w:pPr>
            <w:r>
              <w:rPr>
                <w:rFonts w:ascii="宋体" w:hAnsi="宋体" w:cs="宋体" w:eastAsia="宋体" w:hint="default"/>
                <w:sz w:val="18"/>
                <w:szCs w:val="18"/>
              </w:rPr>
              <w:t>郑光清</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45"/>
              <w:jc w:val="right"/>
              <w:rPr>
                <w:rFonts w:ascii="宋体" w:hAnsi="宋体" w:cs="宋体" w:eastAsia="宋体" w:hint="default"/>
                <w:sz w:val="18"/>
                <w:szCs w:val="18"/>
              </w:rPr>
            </w:pPr>
            <w:r>
              <w:rPr>
                <w:rFonts w:ascii="宋体" w:hAnsi="宋体" w:cs="宋体" w:eastAsia="宋体" w:hint="default"/>
                <w:sz w:val="18"/>
                <w:szCs w:val="18"/>
              </w:rPr>
              <w:t>生产销售</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10,000</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448" w:right="0"/>
              <w:jc w:val="left"/>
              <w:rPr>
                <w:rFonts w:ascii="宋体" w:hAnsi="宋体" w:cs="宋体" w:eastAsia="宋体" w:hint="default"/>
                <w:sz w:val="18"/>
                <w:szCs w:val="18"/>
              </w:rPr>
            </w:pPr>
            <w:r>
              <w:rPr>
                <w:rFonts w:ascii="宋体"/>
                <w:sz w:val="18"/>
              </w:rPr>
              <w:t>39.50</w:t>
            </w:r>
          </w:p>
        </w:tc>
        <w:tc>
          <w:tcPr>
            <w:tcW w:w="11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left="358" w:right="0"/>
              <w:jc w:val="left"/>
              <w:rPr>
                <w:rFonts w:ascii="宋体" w:hAnsi="宋体" w:cs="宋体" w:eastAsia="宋体" w:hint="default"/>
                <w:sz w:val="18"/>
                <w:szCs w:val="18"/>
              </w:rPr>
            </w:pPr>
            <w:r>
              <w:rPr>
                <w:rFonts w:ascii="宋体"/>
                <w:sz w:val="18"/>
              </w:rPr>
              <w:t>39.50</w:t>
            </w:r>
          </w:p>
        </w:tc>
      </w:tr>
      <w:tr>
        <w:trPr>
          <w:trHeight w:val="476" w:hRule="exact"/>
        </w:trPr>
        <w:tc>
          <w:tcPr>
            <w:tcW w:w="2060"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pacing w:val="2"/>
                <w:sz w:val="18"/>
                <w:szCs w:val="18"/>
              </w:rPr>
              <w:t>四川广电星空长虹数字</w:t>
            </w:r>
            <w:r>
              <w:rPr>
                <w:rFonts w:ascii="宋体" w:hAnsi="宋体" w:cs="宋体" w:eastAsia="宋体" w:hint="default"/>
                <w:sz w:val="18"/>
                <w:szCs w:val="18"/>
              </w:rPr>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移动电视有限公司</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有限公</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成都市</w:t>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29" w:right="0"/>
              <w:jc w:val="left"/>
              <w:rPr>
                <w:rFonts w:ascii="宋体" w:hAnsi="宋体" w:cs="宋体" w:eastAsia="宋体" w:hint="default"/>
                <w:sz w:val="18"/>
                <w:szCs w:val="18"/>
              </w:rPr>
            </w:pPr>
            <w:r>
              <w:rPr>
                <w:rFonts w:ascii="宋体" w:hAnsi="宋体" w:cs="宋体" w:eastAsia="宋体" w:hint="default"/>
                <w:sz w:val="18"/>
                <w:szCs w:val="18"/>
              </w:rPr>
              <w:t>张翊</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服务</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10,000</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448" w:right="0"/>
              <w:jc w:val="left"/>
              <w:rPr>
                <w:rFonts w:ascii="宋体" w:hAnsi="宋体" w:cs="宋体" w:eastAsia="宋体" w:hint="default"/>
                <w:sz w:val="18"/>
                <w:szCs w:val="18"/>
              </w:rPr>
            </w:pPr>
            <w:r>
              <w:rPr>
                <w:rFonts w:ascii="宋体"/>
                <w:sz w:val="18"/>
              </w:rPr>
              <w:t>49.00</w:t>
            </w:r>
          </w:p>
        </w:tc>
        <w:tc>
          <w:tcPr>
            <w:tcW w:w="11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left="358" w:right="0"/>
              <w:jc w:val="left"/>
              <w:rPr>
                <w:rFonts w:ascii="宋体" w:hAnsi="宋体" w:cs="宋体" w:eastAsia="宋体" w:hint="default"/>
                <w:sz w:val="18"/>
                <w:szCs w:val="18"/>
              </w:rPr>
            </w:pPr>
            <w:r>
              <w:rPr>
                <w:rFonts w:ascii="宋体"/>
                <w:sz w:val="18"/>
              </w:rPr>
              <w:t>49.00</w:t>
            </w:r>
          </w:p>
        </w:tc>
      </w:tr>
      <w:tr>
        <w:trPr>
          <w:trHeight w:val="478" w:hRule="exact"/>
        </w:trPr>
        <w:tc>
          <w:tcPr>
            <w:tcW w:w="2060"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2"/>
                <w:sz w:val="18"/>
                <w:szCs w:val="18"/>
              </w:rPr>
              <w:t>四川长虹国际酒店有限</w:t>
            </w:r>
            <w:r>
              <w:rPr>
                <w:rFonts w:ascii="宋体" w:hAnsi="宋体" w:cs="宋体" w:eastAsia="宋体" w:hint="default"/>
                <w:sz w:val="18"/>
                <w:szCs w:val="18"/>
              </w:rPr>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责任公司</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有限公</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绵阳市</w:t>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39" w:right="0"/>
              <w:jc w:val="left"/>
              <w:rPr>
                <w:rFonts w:ascii="宋体" w:hAnsi="宋体" w:cs="宋体" w:eastAsia="宋体" w:hint="default"/>
                <w:sz w:val="18"/>
                <w:szCs w:val="18"/>
              </w:rPr>
            </w:pPr>
            <w:r>
              <w:rPr>
                <w:rFonts w:ascii="宋体" w:hAnsi="宋体" w:cs="宋体" w:eastAsia="宋体" w:hint="default"/>
                <w:sz w:val="18"/>
                <w:szCs w:val="18"/>
              </w:rPr>
              <w:t>杨学军</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服务</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3,000</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448" w:right="0"/>
              <w:jc w:val="left"/>
              <w:rPr>
                <w:rFonts w:ascii="宋体" w:hAnsi="宋体" w:cs="宋体" w:eastAsia="宋体" w:hint="default"/>
                <w:sz w:val="18"/>
                <w:szCs w:val="18"/>
              </w:rPr>
            </w:pPr>
            <w:r>
              <w:rPr>
                <w:rFonts w:ascii="宋体"/>
                <w:sz w:val="18"/>
              </w:rPr>
              <w:t>30.00</w:t>
            </w:r>
          </w:p>
        </w:tc>
        <w:tc>
          <w:tcPr>
            <w:tcW w:w="11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left="358" w:right="0"/>
              <w:jc w:val="left"/>
              <w:rPr>
                <w:rFonts w:ascii="宋体" w:hAnsi="宋体" w:cs="宋体" w:eastAsia="宋体" w:hint="default"/>
                <w:sz w:val="18"/>
                <w:szCs w:val="18"/>
              </w:rPr>
            </w:pPr>
            <w:r>
              <w:rPr>
                <w:rFonts w:ascii="宋体"/>
                <w:sz w:val="18"/>
              </w:rPr>
              <w:t>30.00</w:t>
            </w:r>
          </w:p>
        </w:tc>
      </w:tr>
      <w:tr>
        <w:trPr>
          <w:trHeight w:val="476" w:hRule="exact"/>
        </w:trPr>
        <w:tc>
          <w:tcPr>
            <w:tcW w:w="2060"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pacing w:val="2"/>
                <w:sz w:val="18"/>
                <w:szCs w:val="18"/>
              </w:rPr>
              <w:t>四川长新制冷部件有限</w:t>
            </w:r>
            <w:r>
              <w:rPr>
                <w:rFonts w:ascii="宋体" w:hAnsi="宋体" w:cs="宋体" w:eastAsia="宋体" w:hint="default"/>
                <w:sz w:val="18"/>
                <w:szCs w:val="18"/>
              </w:rPr>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有限公</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绵阳市</w:t>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39" w:right="0"/>
              <w:jc w:val="left"/>
              <w:rPr>
                <w:rFonts w:ascii="宋体" w:hAnsi="宋体" w:cs="宋体" w:eastAsia="宋体" w:hint="default"/>
                <w:sz w:val="18"/>
                <w:szCs w:val="18"/>
              </w:rPr>
            </w:pPr>
            <w:r>
              <w:rPr>
                <w:rFonts w:ascii="宋体" w:hAnsi="宋体" w:cs="宋体" w:eastAsia="宋体" w:hint="default"/>
                <w:sz w:val="18"/>
                <w:szCs w:val="18"/>
              </w:rPr>
              <w:t>吴岳明</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45"/>
              <w:jc w:val="right"/>
              <w:rPr>
                <w:rFonts w:ascii="宋体" w:hAnsi="宋体" w:cs="宋体" w:eastAsia="宋体" w:hint="default"/>
                <w:sz w:val="18"/>
                <w:szCs w:val="18"/>
              </w:rPr>
            </w:pPr>
            <w:r>
              <w:rPr>
                <w:rFonts w:ascii="宋体" w:hAnsi="宋体" w:cs="宋体" w:eastAsia="宋体" w:hint="default"/>
                <w:sz w:val="18"/>
                <w:szCs w:val="18"/>
              </w:rPr>
              <w:t>生产销售</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2,000</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448" w:right="0"/>
              <w:jc w:val="left"/>
              <w:rPr>
                <w:rFonts w:ascii="宋体" w:hAnsi="宋体" w:cs="宋体" w:eastAsia="宋体" w:hint="default"/>
                <w:sz w:val="18"/>
                <w:szCs w:val="18"/>
              </w:rPr>
            </w:pPr>
            <w:r>
              <w:rPr>
                <w:rFonts w:ascii="宋体"/>
                <w:sz w:val="18"/>
              </w:rPr>
              <w:t>35.00</w:t>
            </w:r>
          </w:p>
        </w:tc>
        <w:tc>
          <w:tcPr>
            <w:tcW w:w="11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left="358" w:right="0"/>
              <w:jc w:val="left"/>
              <w:rPr>
                <w:rFonts w:ascii="宋体" w:hAnsi="宋体" w:cs="宋体" w:eastAsia="宋体" w:hint="default"/>
                <w:sz w:val="18"/>
                <w:szCs w:val="18"/>
              </w:rPr>
            </w:pPr>
            <w:r>
              <w:rPr>
                <w:rFonts w:ascii="宋体"/>
                <w:sz w:val="18"/>
              </w:rPr>
              <w:t>35.00</w:t>
            </w:r>
          </w:p>
        </w:tc>
      </w:tr>
      <w:tr>
        <w:trPr>
          <w:trHeight w:val="476" w:hRule="exact"/>
        </w:trPr>
        <w:tc>
          <w:tcPr>
            <w:tcW w:w="2060"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pacing w:val="2"/>
                <w:sz w:val="18"/>
                <w:szCs w:val="18"/>
              </w:rPr>
              <w:t>四川华丰企业集团有限</w:t>
            </w:r>
            <w:r>
              <w:rPr>
                <w:rFonts w:ascii="宋体" w:hAnsi="宋体" w:cs="宋体" w:eastAsia="宋体" w:hint="default"/>
                <w:sz w:val="18"/>
                <w:szCs w:val="18"/>
              </w:rPr>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有限公</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绵阳市</w:t>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39" w:right="0"/>
              <w:jc w:val="left"/>
              <w:rPr>
                <w:rFonts w:ascii="宋体" w:hAnsi="宋体" w:cs="宋体" w:eastAsia="宋体" w:hint="default"/>
                <w:sz w:val="18"/>
                <w:szCs w:val="18"/>
              </w:rPr>
            </w:pPr>
            <w:r>
              <w:rPr>
                <w:rFonts w:ascii="宋体" w:hAnsi="宋体" w:cs="宋体" w:eastAsia="宋体" w:hint="default"/>
                <w:sz w:val="18"/>
                <w:szCs w:val="18"/>
              </w:rPr>
              <w:t>吴学锋</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45"/>
              <w:jc w:val="right"/>
              <w:rPr>
                <w:rFonts w:ascii="宋体" w:hAnsi="宋体" w:cs="宋体" w:eastAsia="宋体" w:hint="default"/>
                <w:sz w:val="18"/>
                <w:szCs w:val="18"/>
              </w:rPr>
            </w:pPr>
            <w:r>
              <w:rPr>
                <w:rFonts w:ascii="宋体" w:hAnsi="宋体" w:cs="宋体" w:eastAsia="宋体" w:hint="default"/>
                <w:sz w:val="18"/>
                <w:szCs w:val="18"/>
              </w:rPr>
              <w:t>生产销售</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35,908.19</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448" w:right="0"/>
              <w:jc w:val="left"/>
              <w:rPr>
                <w:rFonts w:ascii="宋体" w:hAnsi="宋体" w:cs="宋体" w:eastAsia="宋体" w:hint="default"/>
                <w:sz w:val="18"/>
                <w:szCs w:val="18"/>
              </w:rPr>
            </w:pPr>
            <w:r>
              <w:rPr>
                <w:rFonts w:ascii="宋体"/>
                <w:sz w:val="18"/>
              </w:rPr>
              <w:t>12.53</w:t>
            </w:r>
          </w:p>
        </w:tc>
        <w:tc>
          <w:tcPr>
            <w:tcW w:w="11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left="358" w:right="0"/>
              <w:jc w:val="left"/>
              <w:rPr>
                <w:rFonts w:ascii="宋体" w:hAnsi="宋体" w:cs="宋体" w:eastAsia="宋体" w:hint="default"/>
                <w:sz w:val="18"/>
                <w:szCs w:val="18"/>
              </w:rPr>
            </w:pPr>
            <w:r>
              <w:rPr>
                <w:rFonts w:ascii="宋体"/>
                <w:sz w:val="18"/>
              </w:rPr>
              <w:t>12.53</w:t>
            </w:r>
          </w:p>
        </w:tc>
      </w:tr>
      <w:tr>
        <w:trPr>
          <w:trHeight w:val="478" w:hRule="exact"/>
        </w:trPr>
        <w:tc>
          <w:tcPr>
            <w:tcW w:w="2060"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2"/>
                <w:sz w:val="18"/>
                <w:szCs w:val="18"/>
              </w:rPr>
              <w:t>南阳南方长虹科技有限</w:t>
            </w:r>
            <w:r>
              <w:rPr>
                <w:rFonts w:ascii="宋体" w:hAnsi="宋体" w:cs="宋体" w:eastAsia="宋体" w:hint="default"/>
                <w:sz w:val="18"/>
                <w:szCs w:val="18"/>
              </w:rPr>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有限公</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南阳市</w:t>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39" w:right="0"/>
              <w:jc w:val="left"/>
              <w:rPr>
                <w:rFonts w:ascii="宋体" w:hAnsi="宋体" w:cs="宋体" w:eastAsia="宋体" w:hint="default"/>
                <w:sz w:val="18"/>
                <w:szCs w:val="18"/>
              </w:rPr>
            </w:pPr>
            <w:r>
              <w:rPr>
                <w:rFonts w:ascii="宋体" w:hAnsi="宋体" w:cs="宋体" w:eastAsia="宋体" w:hint="default"/>
                <w:sz w:val="18"/>
                <w:szCs w:val="18"/>
              </w:rPr>
              <w:t>王天洲</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45"/>
              <w:jc w:val="right"/>
              <w:rPr>
                <w:rFonts w:ascii="宋体" w:hAnsi="宋体" w:cs="宋体" w:eastAsia="宋体" w:hint="default"/>
                <w:sz w:val="18"/>
                <w:szCs w:val="18"/>
              </w:rPr>
            </w:pPr>
            <w:r>
              <w:rPr>
                <w:rFonts w:ascii="宋体" w:hAnsi="宋体" w:cs="宋体" w:eastAsia="宋体" w:hint="default"/>
                <w:sz w:val="18"/>
                <w:szCs w:val="18"/>
              </w:rPr>
              <w:t>生产销售</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1,000</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448" w:right="0"/>
              <w:jc w:val="left"/>
              <w:rPr>
                <w:rFonts w:ascii="宋体" w:hAnsi="宋体" w:cs="宋体" w:eastAsia="宋体" w:hint="default"/>
                <w:sz w:val="18"/>
                <w:szCs w:val="18"/>
              </w:rPr>
            </w:pPr>
            <w:r>
              <w:rPr>
                <w:rFonts w:ascii="宋体"/>
                <w:sz w:val="18"/>
              </w:rPr>
              <w:t>25.00</w:t>
            </w:r>
          </w:p>
        </w:tc>
        <w:tc>
          <w:tcPr>
            <w:tcW w:w="11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left="358" w:right="0"/>
              <w:jc w:val="left"/>
              <w:rPr>
                <w:rFonts w:ascii="宋体" w:hAnsi="宋体" w:cs="宋体" w:eastAsia="宋体" w:hint="default"/>
                <w:sz w:val="18"/>
                <w:szCs w:val="18"/>
              </w:rPr>
            </w:pPr>
            <w:r>
              <w:rPr>
                <w:rFonts w:ascii="宋体"/>
                <w:sz w:val="18"/>
              </w:rPr>
              <w:t>25.00</w:t>
            </w:r>
          </w:p>
        </w:tc>
      </w:tr>
      <w:tr>
        <w:trPr>
          <w:trHeight w:val="476" w:hRule="exact"/>
        </w:trPr>
        <w:tc>
          <w:tcPr>
            <w:tcW w:w="2060"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pacing w:val="2"/>
                <w:sz w:val="18"/>
                <w:szCs w:val="18"/>
              </w:rPr>
              <w:t>合肥美菱太阳能科技有</w:t>
            </w:r>
            <w:r>
              <w:rPr>
                <w:rFonts w:ascii="宋体" w:hAnsi="宋体" w:cs="宋体" w:eastAsia="宋体" w:hint="default"/>
                <w:sz w:val="18"/>
                <w:szCs w:val="18"/>
              </w:rPr>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限责任公司</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有限公</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合肥市</w:t>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39" w:right="0"/>
              <w:jc w:val="left"/>
              <w:rPr>
                <w:rFonts w:ascii="宋体" w:hAnsi="宋体" w:cs="宋体" w:eastAsia="宋体" w:hint="default"/>
                <w:sz w:val="18"/>
                <w:szCs w:val="18"/>
              </w:rPr>
            </w:pPr>
            <w:r>
              <w:rPr>
                <w:rFonts w:ascii="宋体" w:hAnsi="宋体" w:cs="宋体" w:eastAsia="宋体" w:hint="default"/>
                <w:sz w:val="18"/>
                <w:szCs w:val="18"/>
              </w:rPr>
              <w:t>任社明</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45"/>
              <w:jc w:val="right"/>
              <w:rPr>
                <w:rFonts w:ascii="宋体" w:hAnsi="宋体" w:cs="宋体" w:eastAsia="宋体" w:hint="default"/>
                <w:sz w:val="18"/>
                <w:szCs w:val="18"/>
              </w:rPr>
            </w:pPr>
            <w:r>
              <w:rPr>
                <w:rFonts w:ascii="宋体" w:hAnsi="宋体" w:cs="宋体" w:eastAsia="宋体" w:hint="default"/>
                <w:sz w:val="18"/>
                <w:szCs w:val="18"/>
              </w:rPr>
              <w:t>制造销售</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950</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448" w:right="0"/>
              <w:jc w:val="left"/>
              <w:rPr>
                <w:rFonts w:ascii="宋体" w:hAnsi="宋体" w:cs="宋体" w:eastAsia="宋体" w:hint="default"/>
                <w:sz w:val="18"/>
                <w:szCs w:val="18"/>
              </w:rPr>
            </w:pPr>
            <w:r>
              <w:rPr>
                <w:rFonts w:ascii="宋体"/>
                <w:sz w:val="18"/>
              </w:rPr>
              <w:t>32.75</w:t>
            </w:r>
          </w:p>
        </w:tc>
        <w:tc>
          <w:tcPr>
            <w:tcW w:w="11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left="358" w:right="0"/>
              <w:jc w:val="left"/>
              <w:rPr>
                <w:rFonts w:ascii="宋体" w:hAnsi="宋体" w:cs="宋体" w:eastAsia="宋体" w:hint="default"/>
                <w:sz w:val="18"/>
                <w:szCs w:val="18"/>
              </w:rPr>
            </w:pPr>
            <w:r>
              <w:rPr>
                <w:rFonts w:ascii="宋体"/>
                <w:sz w:val="18"/>
              </w:rPr>
              <w:t>32.75</w:t>
            </w:r>
          </w:p>
        </w:tc>
      </w:tr>
      <w:tr>
        <w:trPr>
          <w:trHeight w:val="488" w:hRule="exact"/>
        </w:trPr>
        <w:tc>
          <w:tcPr>
            <w:tcW w:w="2060" w:type="dxa"/>
            <w:tcBorders>
              <w:top w:val="single" w:sz="4" w:space="0" w:color="000000"/>
              <w:left w:val="nil" w:sz="6" w:space="0" w:color="auto"/>
              <w:bottom w:val="single" w:sz="12"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2"/>
                <w:sz w:val="18"/>
                <w:szCs w:val="18"/>
              </w:rPr>
              <w:t>广州欢网科技有限责任</w:t>
            </w:r>
            <w:r>
              <w:rPr>
                <w:rFonts w:ascii="宋体" w:hAnsi="宋体" w:cs="宋体" w:eastAsia="宋体" w:hint="default"/>
                <w:sz w:val="18"/>
                <w:szCs w:val="18"/>
              </w:rPr>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805" w:type="dxa"/>
            <w:tcBorders>
              <w:top w:val="single" w:sz="4" w:space="0" w:color="000000"/>
              <w:left w:val="single" w:sz="4" w:space="0" w:color="000000"/>
              <w:bottom w:val="single" w:sz="12"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有限公</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02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广州市</w:t>
            </w:r>
          </w:p>
        </w:tc>
        <w:tc>
          <w:tcPr>
            <w:tcW w:w="82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6"/>
              <w:ind w:left="139" w:right="0"/>
              <w:jc w:val="left"/>
              <w:rPr>
                <w:rFonts w:ascii="宋体" w:hAnsi="宋体" w:cs="宋体" w:eastAsia="宋体" w:hint="default"/>
                <w:sz w:val="18"/>
                <w:szCs w:val="18"/>
              </w:rPr>
            </w:pPr>
            <w:r>
              <w:rPr>
                <w:rFonts w:ascii="宋体" w:hAnsi="宋体" w:cs="宋体" w:eastAsia="宋体" w:hint="default"/>
                <w:sz w:val="18"/>
                <w:szCs w:val="18"/>
              </w:rPr>
              <w:t>史万文</w:t>
            </w:r>
          </w:p>
        </w:tc>
        <w:tc>
          <w:tcPr>
            <w:tcW w:w="1223" w:type="dxa"/>
            <w:tcBorders>
              <w:top w:val="single" w:sz="4" w:space="0" w:color="000000"/>
              <w:left w:val="single" w:sz="4" w:space="0" w:color="000000"/>
              <w:bottom w:val="single" w:sz="12" w:space="0" w:color="000000"/>
              <w:right w:val="single" w:sz="4" w:space="0" w:color="000000"/>
            </w:tcBorders>
          </w:tcPr>
          <w:p>
            <w:pPr>
              <w:pStyle w:val="TableParagraph"/>
              <w:spacing w:line="205" w:lineRule="exact"/>
              <w:ind w:left="245" w:right="0" w:hanging="90"/>
              <w:jc w:val="left"/>
              <w:rPr>
                <w:rFonts w:ascii="宋体" w:hAnsi="宋体" w:cs="宋体" w:eastAsia="宋体" w:hint="default"/>
                <w:sz w:val="18"/>
                <w:szCs w:val="18"/>
              </w:rPr>
            </w:pPr>
            <w:r>
              <w:rPr>
                <w:rFonts w:ascii="宋体" w:hAnsi="宋体" w:cs="宋体" w:eastAsia="宋体" w:hint="default"/>
                <w:sz w:val="18"/>
                <w:szCs w:val="18"/>
              </w:rPr>
              <w:t>软件开发及</w:t>
            </w:r>
          </w:p>
          <w:p>
            <w:pPr>
              <w:pStyle w:val="TableParagraph"/>
              <w:spacing w:line="235" w:lineRule="exact"/>
              <w:ind w:left="245"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54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3000</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135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6"/>
              <w:ind w:left="448" w:right="0"/>
              <w:jc w:val="left"/>
              <w:rPr>
                <w:rFonts w:ascii="宋体" w:hAnsi="宋体" w:cs="宋体" w:eastAsia="宋体" w:hint="default"/>
                <w:sz w:val="18"/>
                <w:szCs w:val="18"/>
              </w:rPr>
            </w:pPr>
            <w:r>
              <w:rPr>
                <w:rFonts w:ascii="宋体"/>
                <w:sz w:val="18"/>
              </w:rPr>
              <w:t>47.00</w:t>
            </w:r>
          </w:p>
        </w:tc>
        <w:tc>
          <w:tcPr>
            <w:tcW w:w="1177"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86"/>
              <w:ind w:left="358" w:right="0"/>
              <w:jc w:val="left"/>
              <w:rPr>
                <w:rFonts w:ascii="宋体" w:hAnsi="宋体" w:cs="宋体" w:eastAsia="宋体" w:hint="default"/>
                <w:sz w:val="18"/>
                <w:szCs w:val="18"/>
              </w:rPr>
            </w:pPr>
            <w:r>
              <w:rPr>
                <w:rFonts w:ascii="宋体"/>
                <w:sz w:val="18"/>
              </w:rPr>
              <w:t>47.00</w:t>
            </w:r>
          </w:p>
        </w:tc>
      </w:tr>
    </w:tbl>
    <w:p>
      <w:pPr>
        <w:pStyle w:val="BodyText"/>
        <w:spacing w:line="240" w:lineRule="exact"/>
        <w:ind w:left="940" w:right="509"/>
        <w:jc w:val="left"/>
      </w:pPr>
      <w:r>
        <w:rPr/>
        <w:t>（续表）</w:t>
      </w:r>
    </w:p>
    <w:p>
      <w:pPr>
        <w:spacing w:line="240" w:lineRule="auto" w:before="6"/>
        <w:rPr>
          <w:rFonts w:ascii="宋体" w:hAnsi="宋体" w:cs="宋体" w:eastAsia="宋体" w:hint="default"/>
          <w:sz w:val="2"/>
          <w:szCs w:val="2"/>
        </w:rPr>
      </w:pPr>
    </w:p>
    <w:tbl>
      <w:tblPr>
        <w:tblW w:w="0" w:type="auto"/>
        <w:jc w:val="left"/>
        <w:tblInd w:w="146" w:type="dxa"/>
        <w:tblLayout w:type="fixed"/>
        <w:tblCellMar>
          <w:top w:w="0" w:type="dxa"/>
          <w:left w:w="0" w:type="dxa"/>
          <w:bottom w:w="0" w:type="dxa"/>
          <w:right w:w="0" w:type="dxa"/>
        </w:tblCellMar>
        <w:tblLook w:val="01E0"/>
      </w:tblPr>
      <w:tblGrid>
        <w:gridCol w:w="1429"/>
        <w:gridCol w:w="1686"/>
        <w:gridCol w:w="1686"/>
        <w:gridCol w:w="1668"/>
        <w:gridCol w:w="1896"/>
        <w:gridCol w:w="1580"/>
      </w:tblGrid>
      <w:tr>
        <w:trPr>
          <w:trHeight w:val="488" w:hRule="exact"/>
        </w:trPr>
        <w:tc>
          <w:tcPr>
            <w:tcW w:w="1429" w:type="dxa"/>
            <w:tcBorders>
              <w:top w:val="single" w:sz="12" w:space="0" w:color="000000"/>
              <w:left w:val="nil" w:sz="6" w:space="0" w:color="auto"/>
              <w:bottom w:val="single" w:sz="4" w:space="0" w:color="000000"/>
              <w:right w:val="single" w:sz="4"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b/>
                <w:bCs/>
                <w:spacing w:val="16"/>
                <w:sz w:val="18"/>
                <w:szCs w:val="18"/>
              </w:rPr>
              <w:t>被投资</w:t>
            </w:r>
            <w:r>
              <w:rPr>
                <w:rFonts w:ascii="宋体" w:hAnsi="宋体" w:cs="宋体" w:eastAsia="宋体" w:hint="default"/>
                <w:b/>
                <w:bCs/>
                <w:spacing w:val="-71"/>
                <w:sz w:val="18"/>
                <w:szCs w:val="18"/>
              </w:rPr>
              <w:t> </w:t>
            </w:r>
            <w:r>
              <w:rPr>
                <w:rFonts w:ascii="宋体" w:hAnsi="宋体" w:cs="宋体" w:eastAsia="宋体" w:hint="default"/>
                <w:b/>
                <w:bCs/>
                <w:spacing w:val="12"/>
                <w:sz w:val="18"/>
                <w:szCs w:val="18"/>
              </w:rPr>
              <w:t>单位</w:t>
            </w:r>
            <w:r>
              <w:rPr>
                <w:rFonts w:ascii="宋体" w:hAnsi="宋体" w:cs="宋体" w:eastAsia="宋体" w:hint="default"/>
                <w:b/>
                <w:bCs/>
                <w:spacing w:val="-71"/>
                <w:sz w:val="18"/>
                <w:szCs w:val="18"/>
              </w:rPr>
              <w:t> </w:t>
            </w:r>
            <w:r>
              <w:rPr>
                <w:rFonts w:ascii="宋体" w:hAnsi="宋体" w:cs="宋体" w:eastAsia="宋体" w:hint="default"/>
                <w:b/>
                <w:bCs/>
                <w:sz w:val="18"/>
                <w:szCs w:val="18"/>
              </w:rPr>
              <w:t>名</w:t>
            </w:r>
            <w:r>
              <w:rPr>
                <w:rFonts w:ascii="宋体" w:hAnsi="宋体" w:cs="宋体" w:eastAsia="宋体" w:hint="default"/>
                <w:sz w:val="18"/>
                <w:szCs w:val="18"/>
              </w:rPr>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b/>
                <w:bCs/>
                <w:w w:val="99"/>
                <w:sz w:val="18"/>
                <w:szCs w:val="18"/>
              </w:rPr>
              <w:t>称</w:t>
            </w:r>
            <w:r>
              <w:rPr>
                <w:rFonts w:ascii="宋体" w:hAnsi="宋体" w:cs="宋体" w:eastAsia="宋体" w:hint="default"/>
                <w:sz w:val="18"/>
                <w:szCs w:val="18"/>
              </w:rPr>
            </w:r>
          </w:p>
        </w:tc>
        <w:tc>
          <w:tcPr>
            <w:tcW w:w="1686" w:type="dxa"/>
            <w:tcBorders>
              <w:top w:val="single" w:sz="12" w:space="0" w:color="000000"/>
              <w:left w:val="single" w:sz="4" w:space="0" w:color="000000"/>
              <w:bottom w:val="single" w:sz="4" w:space="0" w:color="000000"/>
              <w:right w:val="single" w:sz="4"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b/>
                <w:bCs/>
                <w:sz w:val="18"/>
                <w:szCs w:val="18"/>
              </w:rPr>
              <w:t>年末资</w:t>
            </w:r>
            <w:r>
              <w:rPr>
                <w:rFonts w:ascii="宋体" w:hAnsi="宋体" w:cs="宋体" w:eastAsia="宋体" w:hint="default"/>
                <w:sz w:val="18"/>
                <w:szCs w:val="18"/>
              </w:rPr>
            </w:r>
          </w:p>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b/>
                <w:bCs/>
                <w:sz w:val="18"/>
                <w:szCs w:val="18"/>
              </w:rPr>
              <w:t>产总额</w:t>
            </w:r>
            <w:r>
              <w:rPr>
                <w:rFonts w:ascii="宋体" w:hAnsi="宋体" w:cs="宋体" w:eastAsia="宋体" w:hint="default"/>
                <w:sz w:val="18"/>
                <w:szCs w:val="18"/>
              </w:rPr>
            </w:r>
          </w:p>
        </w:tc>
        <w:tc>
          <w:tcPr>
            <w:tcW w:w="1686" w:type="dxa"/>
            <w:tcBorders>
              <w:top w:val="single" w:sz="12" w:space="0" w:color="000000"/>
              <w:left w:val="single" w:sz="4" w:space="0" w:color="000000"/>
              <w:bottom w:val="single" w:sz="4" w:space="0" w:color="000000"/>
              <w:right w:val="single" w:sz="4"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b/>
                <w:bCs/>
                <w:sz w:val="18"/>
                <w:szCs w:val="18"/>
              </w:rPr>
              <w:t>年末负</w:t>
            </w:r>
            <w:r>
              <w:rPr>
                <w:rFonts w:ascii="宋体" w:hAnsi="宋体" w:cs="宋体" w:eastAsia="宋体" w:hint="default"/>
                <w:sz w:val="18"/>
                <w:szCs w:val="18"/>
              </w:rPr>
            </w:r>
          </w:p>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b/>
                <w:bCs/>
                <w:sz w:val="18"/>
                <w:szCs w:val="18"/>
              </w:rPr>
              <w:t>债总额</w:t>
            </w:r>
            <w:r>
              <w:rPr>
                <w:rFonts w:ascii="宋体" w:hAnsi="宋体" w:cs="宋体" w:eastAsia="宋体" w:hint="default"/>
                <w:sz w:val="18"/>
                <w:szCs w:val="18"/>
              </w:rPr>
            </w:r>
          </w:p>
        </w:tc>
        <w:tc>
          <w:tcPr>
            <w:tcW w:w="1668" w:type="dxa"/>
            <w:tcBorders>
              <w:top w:val="single" w:sz="12" w:space="0" w:color="000000"/>
              <w:left w:val="single" w:sz="4" w:space="0" w:color="000000"/>
              <w:bottom w:val="single" w:sz="4" w:space="0" w:color="000000"/>
              <w:right w:val="single" w:sz="4"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b/>
                <w:bCs/>
                <w:sz w:val="18"/>
                <w:szCs w:val="18"/>
              </w:rPr>
              <w:t>年末净资</w:t>
            </w:r>
            <w:r>
              <w:rPr>
                <w:rFonts w:ascii="宋体" w:hAnsi="宋体" w:cs="宋体" w:eastAsia="宋体" w:hint="default"/>
                <w:sz w:val="18"/>
                <w:szCs w:val="18"/>
              </w:rPr>
            </w:r>
          </w:p>
          <w:p>
            <w:pPr>
              <w:pStyle w:val="TableParagraph"/>
              <w:spacing w:line="235" w:lineRule="exact"/>
              <w:ind w:right="1"/>
              <w:jc w:val="center"/>
              <w:rPr>
                <w:rFonts w:ascii="宋体" w:hAnsi="宋体" w:cs="宋体" w:eastAsia="宋体" w:hint="default"/>
                <w:sz w:val="18"/>
                <w:szCs w:val="18"/>
              </w:rPr>
            </w:pPr>
            <w:r>
              <w:rPr>
                <w:rFonts w:ascii="宋体" w:hAnsi="宋体" w:cs="宋体" w:eastAsia="宋体" w:hint="default"/>
                <w:b/>
                <w:bCs/>
                <w:sz w:val="18"/>
                <w:szCs w:val="18"/>
              </w:rPr>
              <w:t>产总额</w:t>
            </w:r>
            <w:r>
              <w:rPr>
                <w:rFonts w:ascii="宋体" w:hAnsi="宋体" w:cs="宋体" w:eastAsia="宋体" w:hint="default"/>
                <w:sz w:val="18"/>
                <w:szCs w:val="18"/>
              </w:rPr>
            </w:r>
          </w:p>
        </w:tc>
        <w:tc>
          <w:tcPr>
            <w:tcW w:w="1896" w:type="dxa"/>
            <w:tcBorders>
              <w:top w:val="single" w:sz="12" w:space="0" w:color="000000"/>
              <w:left w:val="single" w:sz="4" w:space="0" w:color="000000"/>
              <w:bottom w:val="single" w:sz="4" w:space="0" w:color="000000"/>
              <w:right w:val="single" w:sz="4" w:space="0" w:color="000000"/>
            </w:tcBorders>
          </w:tcPr>
          <w:p>
            <w:pPr>
              <w:pStyle w:val="TableParagraph"/>
              <w:spacing w:line="206" w:lineRule="exact"/>
              <w:ind w:left="580" w:right="0"/>
              <w:jc w:val="left"/>
              <w:rPr>
                <w:rFonts w:ascii="宋体" w:hAnsi="宋体" w:cs="宋体" w:eastAsia="宋体" w:hint="default"/>
                <w:sz w:val="18"/>
                <w:szCs w:val="18"/>
              </w:rPr>
            </w:pPr>
            <w:r>
              <w:rPr>
                <w:rFonts w:ascii="宋体" w:hAnsi="宋体" w:cs="宋体" w:eastAsia="宋体" w:hint="default"/>
                <w:b/>
                <w:bCs/>
                <w:sz w:val="18"/>
                <w:szCs w:val="18"/>
              </w:rPr>
              <w:t>本年营业</w:t>
            </w:r>
            <w:r>
              <w:rPr>
                <w:rFonts w:ascii="宋体" w:hAnsi="宋体" w:cs="宋体" w:eastAsia="宋体" w:hint="default"/>
                <w:sz w:val="18"/>
                <w:szCs w:val="18"/>
              </w:rPr>
            </w:r>
          </w:p>
          <w:p>
            <w:pPr>
              <w:pStyle w:val="TableParagraph"/>
              <w:spacing w:line="235" w:lineRule="exact"/>
              <w:ind w:left="580" w:right="0"/>
              <w:jc w:val="left"/>
              <w:rPr>
                <w:rFonts w:ascii="宋体" w:hAnsi="宋体" w:cs="宋体" w:eastAsia="宋体" w:hint="default"/>
                <w:sz w:val="18"/>
                <w:szCs w:val="18"/>
              </w:rPr>
            </w:pPr>
            <w:r>
              <w:rPr>
                <w:rFonts w:ascii="宋体" w:hAnsi="宋体" w:cs="宋体" w:eastAsia="宋体" w:hint="default"/>
                <w:b/>
                <w:bCs/>
                <w:sz w:val="18"/>
                <w:szCs w:val="18"/>
              </w:rPr>
              <w:t>收入总额</w:t>
            </w:r>
            <w:r>
              <w:rPr>
                <w:rFonts w:ascii="宋体" w:hAnsi="宋体" w:cs="宋体" w:eastAsia="宋体" w:hint="default"/>
                <w:sz w:val="18"/>
                <w:szCs w:val="18"/>
              </w:rPr>
            </w:r>
          </w:p>
        </w:tc>
        <w:tc>
          <w:tcPr>
            <w:tcW w:w="1580" w:type="dxa"/>
            <w:tcBorders>
              <w:top w:val="single" w:sz="12" w:space="0" w:color="000000"/>
              <w:left w:val="single" w:sz="4" w:space="0" w:color="000000"/>
              <w:bottom w:val="single" w:sz="4" w:space="0" w:color="000000"/>
              <w:right w:val="nil" w:sz="6" w:space="0" w:color="auto"/>
            </w:tcBorders>
          </w:tcPr>
          <w:p>
            <w:pPr>
              <w:pStyle w:val="TableParagraph"/>
              <w:spacing w:line="206" w:lineRule="exact"/>
              <w:ind w:left="513" w:right="0" w:firstLine="91"/>
              <w:jc w:val="left"/>
              <w:rPr>
                <w:rFonts w:ascii="宋体" w:hAnsi="宋体" w:cs="宋体" w:eastAsia="宋体" w:hint="default"/>
                <w:sz w:val="18"/>
                <w:szCs w:val="18"/>
              </w:rPr>
            </w:pPr>
            <w:r>
              <w:rPr>
                <w:rFonts w:ascii="宋体" w:hAnsi="宋体" w:cs="宋体" w:eastAsia="宋体" w:hint="default"/>
                <w:b/>
                <w:bCs/>
                <w:sz w:val="18"/>
                <w:szCs w:val="18"/>
              </w:rPr>
              <w:t>本年</w:t>
            </w:r>
            <w:r>
              <w:rPr>
                <w:rFonts w:ascii="宋体" w:hAnsi="宋体" w:cs="宋体" w:eastAsia="宋体" w:hint="default"/>
                <w:sz w:val="18"/>
                <w:szCs w:val="18"/>
              </w:rPr>
            </w:r>
          </w:p>
          <w:p>
            <w:pPr>
              <w:pStyle w:val="TableParagraph"/>
              <w:spacing w:line="235" w:lineRule="exact"/>
              <w:ind w:left="513" w:right="0"/>
              <w:jc w:val="left"/>
              <w:rPr>
                <w:rFonts w:ascii="宋体" w:hAnsi="宋体" w:cs="宋体" w:eastAsia="宋体" w:hint="default"/>
                <w:sz w:val="18"/>
                <w:szCs w:val="18"/>
              </w:rPr>
            </w:pPr>
            <w:r>
              <w:rPr>
                <w:rFonts w:ascii="宋体" w:hAnsi="宋体" w:cs="宋体" w:eastAsia="宋体" w:hint="default"/>
                <w:b/>
                <w:bCs/>
                <w:sz w:val="18"/>
                <w:szCs w:val="18"/>
              </w:rPr>
              <w:t>净利润</w:t>
            </w:r>
            <w:r>
              <w:rPr>
                <w:rFonts w:ascii="宋体" w:hAnsi="宋体" w:cs="宋体" w:eastAsia="宋体" w:hint="default"/>
                <w:sz w:val="18"/>
                <w:szCs w:val="18"/>
              </w:rPr>
            </w:r>
          </w:p>
        </w:tc>
      </w:tr>
      <w:tr>
        <w:trPr>
          <w:trHeight w:val="349" w:hRule="exact"/>
        </w:trPr>
        <w:tc>
          <w:tcPr>
            <w:tcW w:w="14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b/>
                <w:bCs/>
                <w:sz w:val="18"/>
                <w:szCs w:val="18"/>
              </w:rPr>
              <w:t>联营企业</w:t>
            </w:r>
            <w:r>
              <w:rPr>
                <w:rFonts w:ascii="宋体" w:hAnsi="宋体" w:cs="宋体" w:eastAsia="宋体" w:hint="default"/>
                <w:sz w:val="18"/>
                <w:szCs w:val="18"/>
              </w:rPr>
            </w:r>
          </w:p>
        </w:tc>
        <w:tc>
          <w:tcPr>
            <w:tcW w:w="1686"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1429"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中华数据广播</w:t>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控股有限公司</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宋体" w:hAnsi="宋体" w:cs="宋体" w:eastAsia="宋体" w:hint="default"/>
                <w:sz w:val="21"/>
                <w:szCs w:val="21"/>
              </w:rPr>
            </w:pPr>
            <w:r>
              <w:rPr>
                <w:rFonts w:ascii="宋体"/>
                <w:spacing w:val="-1"/>
                <w:sz w:val="21"/>
              </w:rPr>
              <w:t>279,859,950.94</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宋体" w:hAnsi="宋体" w:cs="宋体" w:eastAsia="宋体" w:hint="default"/>
                <w:sz w:val="21"/>
                <w:szCs w:val="21"/>
              </w:rPr>
            </w:pPr>
            <w:r>
              <w:rPr>
                <w:rFonts w:ascii="宋体"/>
                <w:spacing w:val="-1"/>
                <w:sz w:val="21"/>
              </w:rPr>
              <w:t>253,255,979.89</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宋体" w:hAnsi="宋体" w:cs="宋体" w:eastAsia="宋体" w:hint="default"/>
                <w:sz w:val="21"/>
                <w:szCs w:val="21"/>
              </w:rPr>
            </w:pPr>
            <w:r>
              <w:rPr>
                <w:rFonts w:ascii="宋体"/>
                <w:spacing w:val="-1"/>
                <w:sz w:val="21"/>
              </w:rPr>
              <w:t>26,603,971.05</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宋体" w:hAnsi="宋体" w:cs="宋体" w:eastAsia="宋体" w:hint="default"/>
                <w:sz w:val="21"/>
                <w:szCs w:val="21"/>
              </w:rPr>
            </w:pPr>
            <w:r>
              <w:rPr>
                <w:rFonts w:ascii="宋体"/>
                <w:spacing w:val="-1"/>
                <w:sz w:val="21"/>
              </w:rPr>
              <w:t>2,224,487,770.63</w:t>
            </w:r>
          </w:p>
        </w:tc>
        <w:tc>
          <w:tcPr>
            <w:tcW w:w="15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5"/>
              <w:jc w:val="right"/>
              <w:rPr>
                <w:rFonts w:ascii="宋体" w:hAnsi="宋体" w:cs="宋体" w:eastAsia="宋体" w:hint="default"/>
                <w:sz w:val="21"/>
                <w:szCs w:val="21"/>
              </w:rPr>
            </w:pPr>
            <w:r>
              <w:rPr>
                <w:rFonts w:ascii="宋体"/>
                <w:spacing w:val="-1"/>
                <w:sz w:val="21"/>
              </w:rPr>
              <w:t>14,636,677.78</w:t>
            </w:r>
          </w:p>
        </w:tc>
      </w:tr>
      <w:tr>
        <w:trPr>
          <w:trHeight w:val="476" w:hRule="exact"/>
        </w:trPr>
        <w:tc>
          <w:tcPr>
            <w:tcW w:w="1429"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z w:val="18"/>
                <w:szCs w:val="18"/>
              </w:rPr>
              <w:t>陕西彩虹电子</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玻璃有限公司</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6,215,177,895.32</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1,849,842,723.33</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4,365,335,171.99</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47,018.59</w:t>
            </w:r>
          </w:p>
        </w:tc>
        <w:tc>
          <w:tcPr>
            <w:tcW w:w="15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3"/>
              <w:jc w:val="right"/>
              <w:rPr>
                <w:rFonts w:ascii="宋体" w:hAnsi="宋体" w:cs="宋体" w:eastAsia="宋体" w:hint="default"/>
                <w:sz w:val="18"/>
                <w:szCs w:val="18"/>
              </w:rPr>
            </w:pPr>
            <w:r>
              <w:rPr>
                <w:rFonts w:ascii="宋体"/>
                <w:sz w:val="21"/>
              </w:rPr>
              <w:t>-</w:t>
            </w:r>
            <w:r>
              <w:rPr>
                <w:rFonts w:ascii="宋体"/>
                <w:sz w:val="18"/>
              </w:rPr>
              <w:t>6,642,597.42</w:t>
            </w:r>
          </w:p>
        </w:tc>
      </w:tr>
      <w:tr>
        <w:trPr>
          <w:trHeight w:val="487" w:hRule="exact"/>
        </w:trPr>
        <w:tc>
          <w:tcPr>
            <w:tcW w:w="1429" w:type="dxa"/>
            <w:tcBorders>
              <w:top w:val="single" w:sz="4" w:space="0" w:color="000000"/>
              <w:left w:val="nil" w:sz="6" w:space="0" w:color="auto"/>
              <w:bottom w:val="single" w:sz="12"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长智光电(四</w:t>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川)有限公司</w:t>
            </w:r>
          </w:p>
        </w:tc>
        <w:tc>
          <w:tcPr>
            <w:tcW w:w="168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453,640,632.46</w:t>
            </w:r>
          </w:p>
        </w:tc>
        <w:tc>
          <w:tcPr>
            <w:tcW w:w="168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343,918,346.04</w:t>
            </w:r>
          </w:p>
        </w:tc>
        <w:tc>
          <w:tcPr>
            <w:tcW w:w="166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109,722,286.42</w:t>
            </w:r>
          </w:p>
        </w:tc>
        <w:tc>
          <w:tcPr>
            <w:tcW w:w="189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1,843,897,424.10</w:t>
            </w:r>
          </w:p>
        </w:tc>
        <w:tc>
          <w:tcPr>
            <w:tcW w:w="158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86"/>
              <w:ind w:right="104"/>
              <w:jc w:val="right"/>
              <w:rPr>
                <w:rFonts w:ascii="宋体" w:hAnsi="宋体" w:cs="宋体" w:eastAsia="宋体" w:hint="default"/>
                <w:sz w:val="18"/>
                <w:szCs w:val="18"/>
              </w:rPr>
            </w:pPr>
            <w:r>
              <w:rPr>
                <w:rFonts w:ascii="宋体"/>
                <w:spacing w:val="-1"/>
                <w:sz w:val="18"/>
              </w:rPr>
              <w:t>10,414,261.21</w:t>
            </w:r>
          </w:p>
        </w:tc>
      </w:tr>
    </w:tbl>
    <w:p>
      <w:pPr>
        <w:spacing w:after="0" w:line="240" w:lineRule="auto"/>
        <w:jc w:val="right"/>
        <w:rPr>
          <w:rFonts w:ascii="宋体" w:hAnsi="宋体" w:cs="宋体" w:eastAsia="宋体" w:hint="default"/>
          <w:sz w:val="18"/>
          <w:szCs w:val="18"/>
        </w:rPr>
        <w:sectPr>
          <w:pgSz w:w="11910" w:h="16840"/>
          <w:pgMar w:header="747" w:footer="702" w:top="980" w:bottom="900" w:left="840" w:right="78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06" w:type="dxa"/>
        <w:tblLayout w:type="fixed"/>
        <w:tblCellMar>
          <w:top w:w="0" w:type="dxa"/>
          <w:left w:w="0" w:type="dxa"/>
          <w:bottom w:w="0" w:type="dxa"/>
          <w:right w:w="0" w:type="dxa"/>
        </w:tblCellMar>
        <w:tblLook w:val="01E0"/>
      </w:tblPr>
      <w:tblGrid>
        <w:gridCol w:w="1429"/>
        <w:gridCol w:w="1686"/>
        <w:gridCol w:w="1686"/>
        <w:gridCol w:w="1668"/>
        <w:gridCol w:w="1896"/>
        <w:gridCol w:w="1580"/>
      </w:tblGrid>
      <w:tr>
        <w:trPr>
          <w:trHeight w:val="487" w:hRule="exact"/>
        </w:trPr>
        <w:tc>
          <w:tcPr>
            <w:tcW w:w="1429" w:type="dxa"/>
            <w:tcBorders>
              <w:top w:val="single" w:sz="12" w:space="0" w:color="000000"/>
              <w:left w:val="nil" w:sz="6" w:space="0" w:color="auto"/>
              <w:bottom w:val="single" w:sz="4" w:space="0" w:color="000000"/>
              <w:right w:val="single" w:sz="4"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b/>
                <w:bCs/>
                <w:spacing w:val="16"/>
                <w:sz w:val="18"/>
                <w:szCs w:val="18"/>
              </w:rPr>
              <w:t>被投资</w:t>
            </w:r>
            <w:r>
              <w:rPr>
                <w:rFonts w:ascii="宋体" w:hAnsi="宋体" w:cs="宋体" w:eastAsia="宋体" w:hint="default"/>
                <w:b/>
                <w:bCs/>
                <w:spacing w:val="-71"/>
                <w:sz w:val="18"/>
                <w:szCs w:val="18"/>
              </w:rPr>
              <w:t> </w:t>
            </w:r>
            <w:r>
              <w:rPr>
                <w:rFonts w:ascii="宋体" w:hAnsi="宋体" w:cs="宋体" w:eastAsia="宋体" w:hint="default"/>
                <w:b/>
                <w:bCs/>
                <w:spacing w:val="12"/>
                <w:sz w:val="18"/>
                <w:szCs w:val="18"/>
              </w:rPr>
              <w:t>单位</w:t>
            </w:r>
            <w:r>
              <w:rPr>
                <w:rFonts w:ascii="宋体" w:hAnsi="宋体" w:cs="宋体" w:eastAsia="宋体" w:hint="default"/>
                <w:b/>
                <w:bCs/>
                <w:spacing w:val="-71"/>
                <w:sz w:val="18"/>
                <w:szCs w:val="18"/>
              </w:rPr>
              <w:t> </w:t>
            </w:r>
            <w:r>
              <w:rPr>
                <w:rFonts w:ascii="宋体" w:hAnsi="宋体" w:cs="宋体" w:eastAsia="宋体" w:hint="default"/>
                <w:b/>
                <w:bCs/>
                <w:sz w:val="18"/>
                <w:szCs w:val="18"/>
              </w:rPr>
              <w:t>名</w:t>
            </w:r>
            <w:r>
              <w:rPr>
                <w:rFonts w:ascii="宋体" w:hAnsi="宋体" w:cs="宋体" w:eastAsia="宋体" w:hint="default"/>
                <w:sz w:val="18"/>
                <w:szCs w:val="18"/>
              </w:rPr>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b/>
                <w:bCs/>
                <w:w w:val="99"/>
                <w:sz w:val="18"/>
                <w:szCs w:val="18"/>
              </w:rPr>
              <w:t>称</w:t>
            </w:r>
            <w:r>
              <w:rPr>
                <w:rFonts w:ascii="宋体" w:hAnsi="宋体" w:cs="宋体" w:eastAsia="宋体" w:hint="default"/>
                <w:sz w:val="18"/>
                <w:szCs w:val="18"/>
              </w:rPr>
            </w:r>
          </w:p>
        </w:tc>
        <w:tc>
          <w:tcPr>
            <w:tcW w:w="1686" w:type="dxa"/>
            <w:tcBorders>
              <w:top w:val="single" w:sz="12" w:space="0" w:color="000000"/>
              <w:left w:val="single" w:sz="4" w:space="0" w:color="000000"/>
              <w:bottom w:val="single" w:sz="4" w:space="0" w:color="000000"/>
              <w:right w:val="single" w:sz="4"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b/>
                <w:bCs/>
                <w:sz w:val="18"/>
                <w:szCs w:val="18"/>
              </w:rPr>
              <w:t>年末资</w:t>
            </w:r>
            <w:r>
              <w:rPr>
                <w:rFonts w:ascii="宋体" w:hAnsi="宋体" w:cs="宋体" w:eastAsia="宋体" w:hint="default"/>
                <w:sz w:val="18"/>
                <w:szCs w:val="18"/>
              </w:rPr>
            </w:r>
          </w:p>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b/>
                <w:bCs/>
                <w:sz w:val="18"/>
                <w:szCs w:val="18"/>
              </w:rPr>
              <w:t>产总额</w:t>
            </w:r>
            <w:r>
              <w:rPr>
                <w:rFonts w:ascii="宋体" w:hAnsi="宋体" w:cs="宋体" w:eastAsia="宋体" w:hint="default"/>
                <w:sz w:val="18"/>
                <w:szCs w:val="18"/>
              </w:rPr>
            </w:r>
          </w:p>
        </w:tc>
        <w:tc>
          <w:tcPr>
            <w:tcW w:w="1686" w:type="dxa"/>
            <w:tcBorders>
              <w:top w:val="single" w:sz="12" w:space="0" w:color="000000"/>
              <w:left w:val="single" w:sz="4" w:space="0" w:color="000000"/>
              <w:bottom w:val="single" w:sz="4" w:space="0" w:color="000000"/>
              <w:right w:val="single" w:sz="4"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b/>
                <w:bCs/>
                <w:sz w:val="18"/>
                <w:szCs w:val="18"/>
              </w:rPr>
              <w:t>年末负</w:t>
            </w:r>
            <w:r>
              <w:rPr>
                <w:rFonts w:ascii="宋体" w:hAnsi="宋体" w:cs="宋体" w:eastAsia="宋体" w:hint="default"/>
                <w:sz w:val="18"/>
                <w:szCs w:val="18"/>
              </w:rPr>
            </w:r>
          </w:p>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b/>
                <w:bCs/>
                <w:sz w:val="18"/>
                <w:szCs w:val="18"/>
              </w:rPr>
              <w:t>债总额</w:t>
            </w:r>
            <w:r>
              <w:rPr>
                <w:rFonts w:ascii="宋体" w:hAnsi="宋体" w:cs="宋体" w:eastAsia="宋体" w:hint="default"/>
                <w:sz w:val="18"/>
                <w:szCs w:val="18"/>
              </w:rPr>
            </w:r>
          </w:p>
        </w:tc>
        <w:tc>
          <w:tcPr>
            <w:tcW w:w="1668" w:type="dxa"/>
            <w:tcBorders>
              <w:top w:val="single" w:sz="12" w:space="0" w:color="000000"/>
              <w:left w:val="single" w:sz="4" w:space="0" w:color="000000"/>
              <w:bottom w:val="single" w:sz="4" w:space="0" w:color="000000"/>
              <w:right w:val="single" w:sz="4"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b/>
                <w:bCs/>
                <w:sz w:val="18"/>
                <w:szCs w:val="18"/>
              </w:rPr>
              <w:t>年末净资</w:t>
            </w:r>
            <w:r>
              <w:rPr>
                <w:rFonts w:ascii="宋体" w:hAnsi="宋体" w:cs="宋体" w:eastAsia="宋体" w:hint="default"/>
                <w:sz w:val="18"/>
                <w:szCs w:val="18"/>
              </w:rPr>
            </w:r>
          </w:p>
          <w:p>
            <w:pPr>
              <w:pStyle w:val="TableParagraph"/>
              <w:spacing w:line="235" w:lineRule="exact"/>
              <w:ind w:right="1"/>
              <w:jc w:val="center"/>
              <w:rPr>
                <w:rFonts w:ascii="宋体" w:hAnsi="宋体" w:cs="宋体" w:eastAsia="宋体" w:hint="default"/>
                <w:sz w:val="18"/>
                <w:szCs w:val="18"/>
              </w:rPr>
            </w:pPr>
            <w:r>
              <w:rPr>
                <w:rFonts w:ascii="宋体" w:hAnsi="宋体" w:cs="宋体" w:eastAsia="宋体" w:hint="default"/>
                <w:b/>
                <w:bCs/>
                <w:sz w:val="18"/>
                <w:szCs w:val="18"/>
              </w:rPr>
              <w:t>产总额</w:t>
            </w:r>
            <w:r>
              <w:rPr>
                <w:rFonts w:ascii="宋体" w:hAnsi="宋体" w:cs="宋体" w:eastAsia="宋体" w:hint="default"/>
                <w:sz w:val="18"/>
                <w:szCs w:val="18"/>
              </w:rPr>
            </w:r>
          </w:p>
        </w:tc>
        <w:tc>
          <w:tcPr>
            <w:tcW w:w="1896" w:type="dxa"/>
            <w:tcBorders>
              <w:top w:val="single" w:sz="12" w:space="0" w:color="000000"/>
              <w:left w:val="single" w:sz="4" w:space="0" w:color="000000"/>
              <w:bottom w:val="single" w:sz="4" w:space="0" w:color="000000"/>
              <w:right w:val="single" w:sz="4" w:space="0" w:color="000000"/>
            </w:tcBorders>
          </w:tcPr>
          <w:p>
            <w:pPr>
              <w:pStyle w:val="TableParagraph"/>
              <w:spacing w:line="206" w:lineRule="exact"/>
              <w:ind w:left="580" w:right="0"/>
              <w:jc w:val="left"/>
              <w:rPr>
                <w:rFonts w:ascii="宋体" w:hAnsi="宋体" w:cs="宋体" w:eastAsia="宋体" w:hint="default"/>
                <w:sz w:val="18"/>
                <w:szCs w:val="18"/>
              </w:rPr>
            </w:pPr>
            <w:r>
              <w:rPr>
                <w:rFonts w:ascii="宋体" w:hAnsi="宋体" w:cs="宋体" w:eastAsia="宋体" w:hint="default"/>
                <w:b/>
                <w:bCs/>
                <w:sz w:val="18"/>
                <w:szCs w:val="18"/>
              </w:rPr>
              <w:t>本年营业</w:t>
            </w:r>
            <w:r>
              <w:rPr>
                <w:rFonts w:ascii="宋体" w:hAnsi="宋体" w:cs="宋体" w:eastAsia="宋体" w:hint="default"/>
                <w:sz w:val="18"/>
                <w:szCs w:val="18"/>
              </w:rPr>
            </w:r>
          </w:p>
          <w:p>
            <w:pPr>
              <w:pStyle w:val="TableParagraph"/>
              <w:spacing w:line="235" w:lineRule="exact"/>
              <w:ind w:left="580" w:right="0"/>
              <w:jc w:val="left"/>
              <w:rPr>
                <w:rFonts w:ascii="宋体" w:hAnsi="宋体" w:cs="宋体" w:eastAsia="宋体" w:hint="default"/>
                <w:sz w:val="18"/>
                <w:szCs w:val="18"/>
              </w:rPr>
            </w:pPr>
            <w:r>
              <w:rPr>
                <w:rFonts w:ascii="宋体" w:hAnsi="宋体" w:cs="宋体" w:eastAsia="宋体" w:hint="default"/>
                <w:b/>
                <w:bCs/>
                <w:sz w:val="18"/>
                <w:szCs w:val="18"/>
              </w:rPr>
              <w:t>收入总额</w:t>
            </w:r>
            <w:r>
              <w:rPr>
                <w:rFonts w:ascii="宋体" w:hAnsi="宋体" w:cs="宋体" w:eastAsia="宋体" w:hint="default"/>
                <w:sz w:val="18"/>
                <w:szCs w:val="18"/>
              </w:rPr>
            </w:r>
          </w:p>
        </w:tc>
        <w:tc>
          <w:tcPr>
            <w:tcW w:w="1580" w:type="dxa"/>
            <w:tcBorders>
              <w:top w:val="single" w:sz="12" w:space="0" w:color="000000"/>
              <w:left w:val="single" w:sz="4" w:space="0" w:color="000000"/>
              <w:bottom w:val="single" w:sz="4" w:space="0" w:color="000000"/>
              <w:right w:val="nil" w:sz="6" w:space="0" w:color="auto"/>
            </w:tcBorders>
          </w:tcPr>
          <w:p>
            <w:pPr>
              <w:pStyle w:val="TableParagraph"/>
              <w:spacing w:line="206" w:lineRule="exact"/>
              <w:ind w:left="513" w:right="0" w:firstLine="91"/>
              <w:jc w:val="left"/>
              <w:rPr>
                <w:rFonts w:ascii="宋体" w:hAnsi="宋体" w:cs="宋体" w:eastAsia="宋体" w:hint="default"/>
                <w:sz w:val="18"/>
                <w:szCs w:val="18"/>
              </w:rPr>
            </w:pPr>
            <w:r>
              <w:rPr>
                <w:rFonts w:ascii="宋体" w:hAnsi="宋体" w:cs="宋体" w:eastAsia="宋体" w:hint="default"/>
                <w:b/>
                <w:bCs/>
                <w:sz w:val="18"/>
                <w:szCs w:val="18"/>
              </w:rPr>
              <w:t>本年</w:t>
            </w:r>
            <w:r>
              <w:rPr>
                <w:rFonts w:ascii="宋体" w:hAnsi="宋体" w:cs="宋体" w:eastAsia="宋体" w:hint="default"/>
                <w:sz w:val="18"/>
                <w:szCs w:val="18"/>
              </w:rPr>
            </w:r>
          </w:p>
          <w:p>
            <w:pPr>
              <w:pStyle w:val="TableParagraph"/>
              <w:spacing w:line="235" w:lineRule="exact"/>
              <w:ind w:left="513" w:right="0"/>
              <w:jc w:val="left"/>
              <w:rPr>
                <w:rFonts w:ascii="宋体" w:hAnsi="宋体" w:cs="宋体" w:eastAsia="宋体" w:hint="default"/>
                <w:sz w:val="18"/>
                <w:szCs w:val="18"/>
              </w:rPr>
            </w:pPr>
            <w:r>
              <w:rPr>
                <w:rFonts w:ascii="宋体" w:hAnsi="宋体" w:cs="宋体" w:eastAsia="宋体" w:hint="default"/>
                <w:b/>
                <w:bCs/>
                <w:sz w:val="18"/>
                <w:szCs w:val="18"/>
              </w:rPr>
              <w:t>净利润</w:t>
            </w:r>
            <w:r>
              <w:rPr>
                <w:rFonts w:ascii="宋体" w:hAnsi="宋体" w:cs="宋体" w:eastAsia="宋体" w:hint="default"/>
                <w:sz w:val="18"/>
                <w:szCs w:val="18"/>
              </w:rPr>
            </w:r>
          </w:p>
        </w:tc>
      </w:tr>
      <w:tr>
        <w:trPr>
          <w:trHeight w:val="476" w:hRule="exact"/>
        </w:trPr>
        <w:tc>
          <w:tcPr>
            <w:tcW w:w="1429"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四川旭虹光电</w:t>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科技有限公司</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300,018,123.56</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174,889.56</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299,843,234.00</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w:t>
            </w:r>
          </w:p>
        </w:tc>
        <w:tc>
          <w:tcPr>
            <w:tcW w:w="15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right="104"/>
              <w:jc w:val="right"/>
              <w:rPr>
                <w:rFonts w:ascii="宋体" w:hAnsi="宋体" w:cs="宋体" w:eastAsia="宋体" w:hint="default"/>
                <w:sz w:val="18"/>
                <w:szCs w:val="18"/>
              </w:rPr>
            </w:pPr>
            <w:r>
              <w:rPr>
                <w:rFonts w:ascii="宋体"/>
                <w:sz w:val="18"/>
              </w:rPr>
              <w:t>-156,766.00</w:t>
            </w:r>
          </w:p>
        </w:tc>
      </w:tr>
      <w:tr>
        <w:trPr>
          <w:trHeight w:val="710" w:hRule="exact"/>
        </w:trPr>
        <w:tc>
          <w:tcPr>
            <w:tcW w:w="1429"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佛山市顺德区</w:t>
            </w:r>
          </w:p>
          <w:p>
            <w:pPr>
              <w:pStyle w:val="TableParagraph"/>
              <w:spacing w:line="240" w:lineRule="auto"/>
              <w:ind w:left="122" w:right="221"/>
              <w:jc w:val="left"/>
              <w:rPr>
                <w:rFonts w:ascii="宋体" w:hAnsi="宋体" w:cs="宋体" w:eastAsia="宋体" w:hint="default"/>
                <w:sz w:val="18"/>
                <w:szCs w:val="18"/>
              </w:rPr>
            </w:pPr>
            <w:r>
              <w:rPr>
                <w:rFonts w:ascii="宋体" w:hAnsi="宋体" w:cs="宋体" w:eastAsia="宋体" w:hint="default"/>
                <w:sz w:val="18"/>
                <w:szCs w:val="18"/>
              </w:rPr>
              <w:t>容声塑胶有限 公司</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309,414,576.23</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38,868,526.25</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270,546,049.98</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297,978,733.14</w:t>
            </w:r>
          </w:p>
        </w:tc>
        <w:tc>
          <w:tcPr>
            <w:tcW w:w="15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4"/>
              <w:jc w:val="right"/>
              <w:rPr>
                <w:rFonts w:ascii="宋体" w:hAnsi="宋体" w:cs="宋体" w:eastAsia="宋体" w:hint="default"/>
                <w:sz w:val="18"/>
                <w:szCs w:val="18"/>
              </w:rPr>
            </w:pPr>
            <w:r>
              <w:rPr>
                <w:rFonts w:ascii="宋体"/>
                <w:spacing w:val="-1"/>
                <w:sz w:val="18"/>
              </w:rPr>
              <w:t>-1,135,167.68</w:t>
            </w:r>
          </w:p>
        </w:tc>
      </w:tr>
      <w:tr>
        <w:trPr>
          <w:trHeight w:val="478" w:hRule="exact"/>
        </w:trPr>
        <w:tc>
          <w:tcPr>
            <w:tcW w:w="1429"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广东科龙模具</w:t>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162,270,940.50</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25,681,960.29</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136,588,980.21</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82,474,857.93</w:t>
            </w:r>
          </w:p>
        </w:tc>
        <w:tc>
          <w:tcPr>
            <w:tcW w:w="15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right="104"/>
              <w:jc w:val="right"/>
              <w:rPr>
                <w:rFonts w:ascii="宋体" w:hAnsi="宋体" w:cs="宋体" w:eastAsia="宋体" w:hint="default"/>
                <w:sz w:val="18"/>
                <w:szCs w:val="18"/>
              </w:rPr>
            </w:pPr>
            <w:r>
              <w:rPr>
                <w:rFonts w:ascii="宋体"/>
                <w:spacing w:val="-1"/>
                <w:sz w:val="18"/>
              </w:rPr>
              <w:t>3,398,072.44</w:t>
            </w:r>
          </w:p>
        </w:tc>
      </w:tr>
      <w:tr>
        <w:trPr>
          <w:trHeight w:val="710" w:hRule="exact"/>
        </w:trPr>
        <w:tc>
          <w:tcPr>
            <w:tcW w:w="1429"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z w:val="18"/>
                <w:szCs w:val="18"/>
              </w:rPr>
              <w:t>安徽联合技术</w:t>
            </w:r>
          </w:p>
          <w:p>
            <w:pPr>
              <w:pStyle w:val="TableParagraph"/>
              <w:spacing w:line="240" w:lineRule="auto"/>
              <w:ind w:left="122" w:right="221"/>
              <w:jc w:val="left"/>
              <w:rPr>
                <w:rFonts w:ascii="宋体" w:hAnsi="宋体" w:cs="宋体" w:eastAsia="宋体" w:hint="default"/>
                <w:sz w:val="18"/>
                <w:szCs w:val="18"/>
              </w:rPr>
            </w:pPr>
            <w:r>
              <w:rPr>
                <w:rFonts w:ascii="宋体" w:hAnsi="宋体" w:cs="宋体" w:eastAsia="宋体" w:hint="default"/>
                <w:sz w:val="18"/>
                <w:szCs w:val="18"/>
              </w:rPr>
              <w:t>产权交易所有 限公司</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8,097,989.38</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1,840,671.31</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6,257,318.07</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566,500.00</w:t>
            </w:r>
          </w:p>
        </w:tc>
        <w:tc>
          <w:tcPr>
            <w:tcW w:w="15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4"/>
              <w:jc w:val="right"/>
              <w:rPr>
                <w:rFonts w:ascii="宋体" w:hAnsi="宋体" w:cs="宋体" w:eastAsia="宋体" w:hint="default"/>
                <w:sz w:val="18"/>
                <w:szCs w:val="18"/>
              </w:rPr>
            </w:pPr>
            <w:r>
              <w:rPr>
                <w:rFonts w:ascii="宋体"/>
                <w:sz w:val="18"/>
              </w:rPr>
              <w:t>-899,444.27</w:t>
            </w:r>
          </w:p>
        </w:tc>
      </w:tr>
      <w:tr>
        <w:trPr>
          <w:trHeight w:val="710" w:hRule="exact"/>
        </w:trPr>
        <w:tc>
          <w:tcPr>
            <w:tcW w:w="1429"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z w:val="18"/>
                <w:szCs w:val="18"/>
              </w:rPr>
              <w:t>合肥美菱太阳</w:t>
            </w:r>
          </w:p>
          <w:p>
            <w:pPr>
              <w:pStyle w:val="TableParagraph"/>
              <w:spacing w:line="240" w:lineRule="auto"/>
              <w:ind w:left="122" w:right="221"/>
              <w:jc w:val="left"/>
              <w:rPr>
                <w:rFonts w:ascii="宋体" w:hAnsi="宋体" w:cs="宋体" w:eastAsia="宋体" w:hint="default"/>
                <w:sz w:val="18"/>
                <w:szCs w:val="18"/>
              </w:rPr>
            </w:pPr>
            <w:r>
              <w:rPr>
                <w:rFonts w:ascii="宋体" w:hAnsi="宋体" w:cs="宋体" w:eastAsia="宋体" w:hint="default"/>
                <w:sz w:val="18"/>
                <w:szCs w:val="18"/>
              </w:rPr>
              <w:t>能科技有限责 任公司</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53,509,621.94</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40,335,891.78</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13,173,730.16</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60,875,512.54</w:t>
            </w:r>
          </w:p>
        </w:tc>
        <w:tc>
          <w:tcPr>
            <w:tcW w:w="15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4"/>
              <w:jc w:val="right"/>
              <w:rPr>
                <w:rFonts w:ascii="宋体" w:hAnsi="宋体" w:cs="宋体" w:eastAsia="宋体" w:hint="default"/>
                <w:sz w:val="18"/>
                <w:szCs w:val="18"/>
              </w:rPr>
            </w:pPr>
            <w:r>
              <w:rPr>
                <w:rFonts w:ascii="宋体"/>
                <w:spacing w:val="-1"/>
                <w:sz w:val="18"/>
              </w:rPr>
              <w:t>2,125,329.89</w:t>
            </w:r>
          </w:p>
        </w:tc>
      </w:tr>
      <w:tr>
        <w:trPr>
          <w:trHeight w:val="710" w:hRule="exact"/>
        </w:trPr>
        <w:tc>
          <w:tcPr>
            <w:tcW w:w="1429"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z w:val="18"/>
                <w:szCs w:val="18"/>
              </w:rPr>
              <w:t>四川虹宇金属</w:t>
            </w:r>
          </w:p>
          <w:p>
            <w:pPr>
              <w:pStyle w:val="TableParagraph"/>
              <w:spacing w:line="240" w:lineRule="auto"/>
              <w:ind w:left="122" w:right="221"/>
              <w:jc w:val="left"/>
              <w:rPr>
                <w:rFonts w:ascii="宋体" w:hAnsi="宋体" w:cs="宋体" w:eastAsia="宋体" w:hint="default"/>
                <w:sz w:val="18"/>
                <w:szCs w:val="18"/>
              </w:rPr>
            </w:pPr>
            <w:r>
              <w:rPr>
                <w:rFonts w:ascii="宋体" w:hAnsi="宋体" w:cs="宋体" w:eastAsia="宋体" w:hint="default"/>
                <w:sz w:val="18"/>
                <w:szCs w:val="18"/>
              </w:rPr>
              <w:t>制造有限责任 公司</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8,585,488.12</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4,281,325.25</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4,304,162.87</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7,076,577.43</w:t>
            </w:r>
          </w:p>
        </w:tc>
        <w:tc>
          <w:tcPr>
            <w:tcW w:w="15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4"/>
              <w:jc w:val="right"/>
              <w:rPr>
                <w:rFonts w:ascii="宋体" w:hAnsi="宋体" w:cs="宋体" w:eastAsia="宋体" w:hint="default"/>
                <w:sz w:val="18"/>
                <w:szCs w:val="18"/>
              </w:rPr>
            </w:pPr>
            <w:r>
              <w:rPr>
                <w:rFonts w:ascii="宋体"/>
                <w:sz w:val="18"/>
              </w:rPr>
              <w:t>5,256.82</w:t>
            </w:r>
          </w:p>
        </w:tc>
      </w:tr>
      <w:tr>
        <w:trPr>
          <w:trHeight w:val="476" w:hRule="exact"/>
        </w:trPr>
        <w:tc>
          <w:tcPr>
            <w:tcW w:w="1429"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z w:val="18"/>
                <w:szCs w:val="18"/>
              </w:rPr>
              <w:t>四川豪虹木器</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制造有限公司</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12,611,593.61</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-400,864.99</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13,012,458.60</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2,089,905.61</w:t>
            </w:r>
          </w:p>
        </w:tc>
        <w:tc>
          <w:tcPr>
            <w:tcW w:w="15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right="104"/>
              <w:jc w:val="right"/>
              <w:rPr>
                <w:rFonts w:ascii="宋体" w:hAnsi="宋体" w:cs="宋体" w:eastAsia="宋体" w:hint="default"/>
                <w:sz w:val="18"/>
                <w:szCs w:val="18"/>
              </w:rPr>
            </w:pPr>
            <w:r>
              <w:rPr>
                <w:rFonts w:ascii="宋体"/>
                <w:spacing w:val="-1"/>
                <w:sz w:val="18"/>
              </w:rPr>
              <w:t>-1,096,460.86</w:t>
            </w:r>
          </w:p>
        </w:tc>
      </w:tr>
      <w:tr>
        <w:trPr>
          <w:trHeight w:val="476" w:hRule="exact"/>
        </w:trPr>
        <w:tc>
          <w:tcPr>
            <w:tcW w:w="1429"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z w:val="18"/>
                <w:szCs w:val="18"/>
              </w:rPr>
              <w:t>北川虹源科技</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发展有限公司</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143,215,339.48</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133,426,650.28</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9,788,689.20</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2,372,480.38</w:t>
            </w:r>
          </w:p>
        </w:tc>
        <w:tc>
          <w:tcPr>
            <w:tcW w:w="15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right="104"/>
              <w:jc w:val="right"/>
              <w:rPr>
                <w:rFonts w:ascii="宋体" w:hAnsi="宋体" w:cs="宋体" w:eastAsia="宋体" w:hint="default"/>
                <w:sz w:val="18"/>
                <w:szCs w:val="18"/>
              </w:rPr>
            </w:pPr>
            <w:r>
              <w:rPr>
                <w:rFonts w:ascii="宋体"/>
                <w:spacing w:val="-1"/>
                <w:sz w:val="18"/>
              </w:rPr>
              <w:t>-211,310.80</w:t>
            </w:r>
          </w:p>
        </w:tc>
      </w:tr>
      <w:tr>
        <w:trPr>
          <w:trHeight w:val="478" w:hRule="exact"/>
        </w:trPr>
        <w:tc>
          <w:tcPr>
            <w:tcW w:w="1429"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四川长虹欣锐</w:t>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科技有限公司</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621,052,040.52</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472,851,739.77</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148,200,300.75</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636,143,899.07</w:t>
            </w:r>
          </w:p>
        </w:tc>
        <w:tc>
          <w:tcPr>
            <w:tcW w:w="15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right="104"/>
              <w:jc w:val="right"/>
              <w:rPr>
                <w:rFonts w:ascii="宋体" w:hAnsi="宋体" w:cs="宋体" w:eastAsia="宋体" w:hint="default"/>
                <w:sz w:val="18"/>
                <w:szCs w:val="18"/>
              </w:rPr>
            </w:pPr>
            <w:r>
              <w:rPr>
                <w:rFonts w:ascii="宋体"/>
                <w:spacing w:val="-1"/>
                <w:sz w:val="18"/>
              </w:rPr>
              <w:t>1,942,702.33</w:t>
            </w:r>
          </w:p>
        </w:tc>
      </w:tr>
      <w:tr>
        <w:trPr>
          <w:trHeight w:val="710" w:hRule="exact"/>
        </w:trPr>
        <w:tc>
          <w:tcPr>
            <w:tcW w:w="1429"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z w:val="18"/>
                <w:szCs w:val="18"/>
              </w:rPr>
              <w:t>四川广电星空</w:t>
            </w:r>
          </w:p>
          <w:p>
            <w:pPr>
              <w:pStyle w:val="TableParagraph"/>
              <w:spacing w:line="240" w:lineRule="auto"/>
              <w:ind w:left="122" w:right="221"/>
              <w:jc w:val="left"/>
              <w:rPr>
                <w:rFonts w:ascii="宋体" w:hAnsi="宋体" w:cs="宋体" w:eastAsia="宋体" w:hint="default"/>
                <w:sz w:val="18"/>
                <w:szCs w:val="18"/>
              </w:rPr>
            </w:pPr>
            <w:r>
              <w:rPr>
                <w:rFonts w:ascii="宋体" w:hAnsi="宋体" w:cs="宋体" w:eastAsia="宋体" w:hint="default"/>
                <w:sz w:val="18"/>
                <w:szCs w:val="18"/>
              </w:rPr>
              <w:t>长虹数字移动 电视有限公司</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78,904,961.80</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14,867,390.50</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64,037,571.30</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12,186,638.18</w:t>
            </w:r>
          </w:p>
        </w:tc>
        <w:tc>
          <w:tcPr>
            <w:tcW w:w="15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4"/>
              <w:jc w:val="right"/>
              <w:rPr>
                <w:rFonts w:ascii="宋体" w:hAnsi="宋体" w:cs="宋体" w:eastAsia="宋体" w:hint="default"/>
                <w:sz w:val="18"/>
                <w:szCs w:val="18"/>
              </w:rPr>
            </w:pPr>
            <w:r>
              <w:rPr>
                <w:rFonts w:ascii="宋体"/>
                <w:spacing w:val="-1"/>
                <w:sz w:val="18"/>
              </w:rPr>
              <w:t>-10,592,830.03</w:t>
            </w:r>
          </w:p>
        </w:tc>
      </w:tr>
      <w:tr>
        <w:trPr>
          <w:trHeight w:val="710" w:hRule="exact"/>
        </w:trPr>
        <w:tc>
          <w:tcPr>
            <w:tcW w:w="1429"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z w:val="18"/>
                <w:szCs w:val="18"/>
              </w:rPr>
              <w:t>四川长虹国际</w:t>
            </w:r>
          </w:p>
          <w:p>
            <w:pPr>
              <w:pStyle w:val="TableParagraph"/>
              <w:spacing w:line="240" w:lineRule="auto"/>
              <w:ind w:left="122" w:right="221"/>
              <w:jc w:val="left"/>
              <w:rPr>
                <w:rFonts w:ascii="宋体" w:hAnsi="宋体" w:cs="宋体" w:eastAsia="宋体" w:hint="default"/>
                <w:sz w:val="18"/>
                <w:szCs w:val="18"/>
              </w:rPr>
            </w:pPr>
            <w:r>
              <w:rPr>
                <w:rFonts w:ascii="宋体" w:hAnsi="宋体" w:cs="宋体" w:eastAsia="宋体" w:hint="default"/>
                <w:sz w:val="18"/>
                <w:szCs w:val="18"/>
              </w:rPr>
              <w:t>酒店有限责任 公司</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94,507,950.25</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76,654,298.88</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17,853,651.37</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52,944,069.70</w:t>
            </w:r>
          </w:p>
        </w:tc>
        <w:tc>
          <w:tcPr>
            <w:tcW w:w="15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4"/>
              <w:jc w:val="right"/>
              <w:rPr>
                <w:rFonts w:ascii="宋体" w:hAnsi="宋体" w:cs="宋体" w:eastAsia="宋体" w:hint="default"/>
                <w:sz w:val="18"/>
                <w:szCs w:val="18"/>
              </w:rPr>
            </w:pPr>
            <w:r>
              <w:rPr>
                <w:rFonts w:ascii="宋体"/>
                <w:spacing w:val="-1"/>
                <w:sz w:val="18"/>
              </w:rPr>
              <w:t>1,066,811.47</w:t>
            </w:r>
          </w:p>
        </w:tc>
      </w:tr>
      <w:tr>
        <w:trPr>
          <w:trHeight w:val="476" w:hRule="exact"/>
        </w:trPr>
        <w:tc>
          <w:tcPr>
            <w:tcW w:w="1429"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z w:val="18"/>
                <w:szCs w:val="18"/>
              </w:rPr>
              <w:t>四川长新制冷</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部件有限公司</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81,920,329.08</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56,487,845.70</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25,432,483.38</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90,949,911.50</w:t>
            </w:r>
          </w:p>
        </w:tc>
        <w:tc>
          <w:tcPr>
            <w:tcW w:w="15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right="104"/>
              <w:jc w:val="right"/>
              <w:rPr>
                <w:rFonts w:ascii="宋体" w:hAnsi="宋体" w:cs="宋体" w:eastAsia="宋体" w:hint="default"/>
                <w:sz w:val="18"/>
                <w:szCs w:val="18"/>
              </w:rPr>
            </w:pPr>
            <w:r>
              <w:rPr>
                <w:rFonts w:ascii="宋体"/>
                <w:spacing w:val="-1"/>
                <w:sz w:val="18"/>
              </w:rPr>
              <w:t>4,444,178.12</w:t>
            </w:r>
          </w:p>
        </w:tc>
      </w:tr>
      <w:tr>
        <w:trPr>
          <w:trHeight w:val="476" w:hRule="exact"/>
        </w:trPr>
        <w:tc>
          <w:tcPr>
            <w:tcW w:w="1429"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四川华丰企业</w:t>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集团有限公司</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511,725,373.73</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199,708,761.59</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312,016,612.14</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445,732,227.99</w:t>
            </w:r>
          </w:p>
        </w:tc>
        <w:tc>
          <w:tcPr>
            <w:tcW w:w="15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right="104"/>
              <w:jc w:val="right"/>
              <w:rPr>
                <w:rFonts w:ascii="宋体" w:hAnsi="宋体" w:cs="宋体" w:eastAsia="宋体" w:hint="default"/>
                <w:sz w:val="18"/>
                <w:szCs w:val="18"/>
              </w:rPr>
            </w:pPr>
            <w:r>
              <w:rPr>
                <w:rFonts w:ascii="宋体"/>
                <w:spacing w:val="-1"/>
                <w:sz w:val="18"/>
              </w:rPr>
              <w:t>9,501,234.09</w:t>
            </w:r>
          </w:p>
        </w:tc>
      </w:tr>
      <w:tr>
        <w:trPr>
          <w:trHeight w:val="478" w:hRule="exact"/>
        </w:trPr>
        <w:tc>
          <w:tcPr>
            <w:tcW w:w="1429"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南阳南方长虹</w:t>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科技有限公司</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14,215,925.58</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4,645,470.89</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9,570,454.69</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29,079,640.88</w:t>
            </w:r>
          </w:p>
        </w:tc>
        <w:tc>
          <w:tcPr>
            <w:tcW w:w="15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right="104"/>
              <w:jc w:val="right"/>
              <w:rPr>
                <w:rFonts w:ascii="宋体" w:hAnsi="宋体" w:cs="宋体" w:eastAsia="宋体" w:hint="default"/>
                <w:sz w:val="18"/>
                <w:szCs w:val="18"/>
              </w:rPr>
            </w:pPr>
            <w:r>
              <w:rPr>
                <w:rFonts w:ascii="宋体"/>
                <w:spacing w:val="-1"/>
                <w:sz w:val="18"/>
              </w:rPr>
              <w:t>-1,236,962.39</w:t>
            </w:r>
          </w:p>
        </w:tc>
      </w:tr>
      <w:tr>
        <w:trPr>
          <w:trHeight w:val="476" w:hRule="exact"/>
        </w:trPr>
        <w:tc>
          <w:tcPr>
            <w:tcW w:w="1429"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pacing w:val="18"/>
                <w:sz w:val="18"/>
                <w:szCs w:val="18"/>
              </w:rPr>
              <w:t>广州欢网</w:t>
            </w:r>
            <w:r>
              <w:rPr>
                <w:rFonts w:ascii="宋体" w:hAnsi="宋体" w:cs="宋体" w:eastAsia="宋体" w:hint="default"/>
                <w:spacing w:val="-69"/>
                <w:sz w:val="18"/>
                <w:szCs w:val="18"/>
              </w:rPr>
              <w:t> </w:t>
            </w:r>
            <w:r>
              <w:rPr>
                <w:rFonts w:ascii="宋体" w:hAnsi="宋体" w:cs="宋体" w:eastAsia="宋体" w:hint="default"/>
                <w:spacing w:val="12"/>
                <w:sz w:val="18"/>
                <w:szCs w:val="18"/>
              </w:rPr>
              <w:t>科技</w:t>
            </w:r>
            <w:r>
              <w:rPr>
                <w:rFonts w:ascii="宋体" w:hAnsi="宋体" w:cs="宋体" w:eastAsia="宋体" w:hint="default"/>
                <w:spacing w:val="-66"/>
                <w:sz w:val="18"/>
                <w:szCs w:val="18"/>
              </w:rPr>
              <w:t> </w:t>
            </w:r>
            <w:r>
              <w:rPr>
                <w:rFonts w:ascii="宋体" w:hAnsi="宋体" w:cs="宋体" w:eastAsia="宋体" w:hint="default"/>
                <w:sz w:val="18"/>
                <w:szCs w:val="18"/>
              </w:rPr>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有限责任公司</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35,417,925.19</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2,604,002.96</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32,813,922.23</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15,964,230.16</w:t>
            </w:r>
          </w:p>
        </w:tc>
        <w:tc>
          <w:tcPr>
            <w:tcW w:w="15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right="104"/>
              <w:jc w:val="right"/>
              <w:rPr>
                <w:rFonts w:ascii="宋体" w:hAnsi="宋体" w:cs="宋体" w:eastAsia="宋体" w:hint="default"/>
                <w:sz w:val="18"/>
                <w:szCs w:val="18"/>
              </w:rPr>
            </w:pPr>
            <w:r>
              <w:rPr>
                <w:rFonts w:ascii="宋体"/>
                <w:spacing w:val="-1"/>
                <w:sz w:val="18"/>
              </w:rPr>
              <w:t>-17,581,501.77</w:t>
            </w:r>
          </w:p>
        </w:tc>
      </w:tr>
      <w:tr>
        <w:trPr>
          <w:trHeight w:val="361" w:hRule="exact"/>
        </w:trPr>
        <w:tc>
          <w:tcPr>
            <w:tcW w:w="1429"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68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b/>
                <w:w w:val="95"/>
                <w:sz w:val="18"/>
              </w:rPr>
              <w:t>9,384,146,657.69</w:t>
            </w:r>
            <w:r>
              <w:rPr>
                <w:rFonts w:ascii="宋体"/>
                <w:sz w:val="18"/>
              </w:rPr>
            </w:r>
          </w:p>
        </w:tc>
        <w:tc>
          <w:tcPr>
            <w:tcW w:w="168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b/>
                <w:w w:val="95"/>
                <w:sz w:val="18"/>
              </w:rPr>
              <w:t>3,519,045,609.28</w:t>
            </w:r>
            <w:r>
              <w:rPr>
                <w:rFonts w:ascii="宋体"/>
                <w:sz w:val="18"/>
              </w:rPr>
            </w:r>
          </w:p>
        </w:tc>
        <w:tc>
          <w:tcPr>
            <w:tcW w:w="166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2"/>
              <w:ind w:right="100"/>
              <w:jc w:val="right"/>
              <w:rPr>
                <w:rFonts w:ascii="宋体" w:hAnsi="宋体" w:cs="宋体" w:eastAsia="宋体" w:hint="default"/>
                <w:sz w:val="18"/>
                <w:szCs w:val="18"/>
              </w:rPr>
            </w:pPr>
            <w:r>
              <w:rPr>
                <w:rFonts w:ascii="宋体"/>
                <w:b/>
                <w:w w:val="95"/>
                <w:sz w:val="18"/>
              </w:rPr>
              <w:t>5,865,101,048.41</w:t>
            </w:r>
            <w:r>
              <w:rPr>
                <w:rFonts w:ascii="宋体"/>
                <w:sz w:val="18"/>
              </w:rPr>
            </w:r>
          </w:p>
        </w:tc>
        <w:tc>
          <w:tcPr>
            <w:tcW w:w="189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b/>
                <w:w w:val="95"/>
                <w:sz w:val="18"/>
              </w:rPr>
              <w:t>5,804,867,397.83</w:t>
            </w:r>
            <w:r>
              <w:rPr>
                <w:rFonts w:ascii="宋体"/>
                <w:sz w:val="18"/>
              </w:rPr>
            </w:r>
          </w:p>
        </w:tc>
        <w:tc>
          <w:tcPr>
            <w:tcW w:w="158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22"/>
              <w:ind w:right="103"/>
              <w:jc w:val="right"/>
              <w:rPr>
                <w:rFonts w:ascii="宋体" w:hAnsi="宋体" w:cs="宋体" w:eastAsia="宋体" w:hint="default"/>
                <w:sz w:val="18"/>
                <w:szCs w:val="18"/>
              </w:rPr>
            </w:pPr>
            <w:r>
              <w:rPr>
                <w:rFonts w:ascii="宋体"/>
                <w:b/>
                <w:w w:val="95"/>
                <w:sz w:val="18"/>
              </w:rPr>
              <w:t>7,981,482.93</w:t>
            </w:r>
            <w:r>
              <w:rPr>
                <w:rFonts w:ascii="宋体"/>
                <w:sz w:val="18"/>
              </w:rPr>
            </w:r>
          </w:p>
        </w:tc>
      </w:tr>
    </w:tbl>
    <w:p>
      <w:pPr>
        <w:pStyle w:val="BodyText"/>
        <w:spacing w:line="240" w:lineRule="exact"/>
        <w:ind w:left="900" w:right="0"/>
        <w:jc w:val="left"/>
      </w:pPr>
      <w:r>
        <w:rPr/>
        <w:t>（4）长期股权投资减值准备</w:t>
      </w:r>
    </w:p>
    <w:p>
      <w:pPr>
        <w:spacing w:line="240" w:lineRule="auto" w:before="7"/>
        <w:rPr>
          <w:rFonts w:ascii="宋体" w:hAnsi="宋体" w:cs="宋体" w:eastAsia="宋体" w:hint="default"/>
          <w:sz w:val="2"/>
          <w:szCs w:val="2"/>
        </w:rPr>
      </w:pPr>
    </w:p>
    <w:tbl>
      <w:tblPr>
        <w:tblW w:w="0" w:type="auto"/>
        <w:jc w:val="left"/>
        <w:tblInd w:w="773" w:type="dxa"/>
        <w:tblLayout w:type="fixed"/>
        <w:tblCellMar>
          <w:top w:w="0" w:type="dxa"/>
          <w:left w:w="0" w:type="dxa"/>
          <w:bottom w:w="0" w:type="dxa"/>
          <w:right w:w="0" w:type="dxa"/>
        </w:tblCellMar>
        <w:tblLook w:val="01E0"/>
      </w:tblPr>
      <w:tblGrid>
        <w:gridCol w:w="2363"/>
        <w:gridCol w:w="1396"/>
        <w:gridCol w:w="1206"/>
        <w:gridCol w:w="1306"/>
        <w:gridCol w:w="1396"/>
        <w:gridCol w:w="948"/>
      </w:tblGrid>
      <w:tr>
        <w:trPr>
          <w:trHeight w:val="380" w:hRule="exact"/>
        </w:trPr>
        <w:tc>
          <w:tcPr>
            <w:tcW w:w="2363" w:type="dxa"/>
            <w:tcBorders>
              <w:top w:val="single" w:sz="12" w:space="0" w:color="000000"/>
              <w:left w:val="nil" w:sz="6" w:space="0" w:color="auto"/>
              <w:bottom w:val="single" w:sz="4" w:space="0" w:color="000000"/>
              <w:right w:val="single" w:sz="4" w:space="0" w:color="000000"/>
            </w:tcBorders>
          </w:tcPr>
          <w:p>
            <w:pPr>
              <w:pStyle w:val="TableParagraph"/>
              <w:spacing w:line="207"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被投资单位名称</w:t>
            </w:r>
            <w:r>
              <w:rPr>
                <w:rFonts w:ascii="宋体" w:hAnsi="宋体" w:cs="宋体" w:eastAsia="宋体" w:hint="default"/>
                <w:sz w:val="18"/>
                <w:szCs w:val="18"/>
              </w:rPr>
            </w:r>
          </w:p>
        </w:tc>
        <w:tc>
          <w:tcPr>
            <w:tcW w:w="1396" w:type="dxa"/>
            <w:tcBorders>
              <w:top w:val="single" w:sz="12" w:space="0" w:color="000000"/>
              <w:left w:val="single" w:sz="4" w:space="0" w:color="000000"/>
              <w:bottom w:val="single" w:sz="4" w:space="0" w:color="000000"/>
              <w:right w:val="single" w:sz="4" w:space="0" w:color="000000"/>
            </w:tcBorders>
          </w:tcPr>
          <w:p>
            <w:pPr>
              <w:pStyle w:val="TableParagraph"/>
              <w:spacing w:line="207" w:lineRule="exact"/>
              <w:ind w:left="331" w:right="0"/>
              <w:jc w:val="left"/>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c>
          <w:tcPr>
            <w:tcW w:w="1206" w:type="dxa"/>
            <w:tcBorders>
              <w:top w:val="single" w:sz="12" w:space="0" w:color="000000"/>
              <w:left w:val="single" w:sz="4" w:space="0" w:color="000000"/>
              <w:bottom w:val="single" w:sz="4" w:space="0" w:color="000000"/>
              <w:right w:val="single" w:sz="4" w:space="0" w:color="000000"/>
            </w:tcBorders>
          </w:tcPr>
          <w:p>
            <w:pPr>
              <w:pStyle w:val="TableParagraph"/>
              <w:spacing w:line="207" w:lineRule="exact"/>
              <w:ind w:left="236" w:right="0"/>
              <w:jc w:val="left"/>
              <w:rPr>
                <w:rFonts w:ascii="宋体" w:hAnsi="宋体" w:cs="宋体" w:eastAsia="宋体" w:hint="default"/>
                <w:sz w:val="18"/>
                <w:szCs w:val="18"/>
              </w:rPr>
            </w:pPr>
            <w:r>
              <w:rPr>
                <w:rFonts w:ascii="宋体" w:hAnsi="宋体" w:cs="宋体" w:eastAsia="宋体" w:hint="default"/>
                <w:b/>
                <w:bCs/>
                <w:sz w:val="18"/>
                <w:szCs w:val="18"/>
              </w:rPr>
              <w:t>本年增加</w:t>
            </w:r>
            <w:r>
              <w:rPr>
                <w:rFonts w:ascii="宋体" w:hAnsi="宋体" w:cs="宋体" w:eastAsia="宋体" w:hint="default"/>
                <w:sz w:val="18"/>
                <w:szCs w:val="18"/>
              </w:rPr>
            </w:r>
          </w:p>
        </w:tc>
        <w:tc>
          <w:tcPr>
            <w:tcW w:w="1306" w:type="dxa"/>
            <w:tcBorders>
              <w:top w:val="single" w:sz="12" w:space="0" w:color="000000"/>
              <w:left w:val="single" w:sz="4" w:space="0" w:color="000000"/>
              <w:bottom w:val="single" w:sz="4" w:space="0" w:color="000000"/>
              <w:right w:val="single" w:sz="4" w:space="0" w:color="000000"/>
            </w:tcBorders>
          </w:tcPr>
          <w:p>
            <w:pPr>
              <w:pStyle w:val="TableParagraph"/>
              <w:spacing w:line="207" w:lineRule="exact"/>
              <w:ind w:left="285" w:right="0"/>
              <w:jc w:val="left"/>
              <w:rPr>
                <w:rFonts w:ascii="宋体" w:hAnsi="宋体" w:cs="宋体" w:eastAsia="宋体" w:hint="default"/>
                <w:sz w:val="18"/>
                <w:szCs w:val="18"/>
              </w:rPr>
            </w:pPr>
            <w:r>
              <w:rPr>
                <w:rFonts w:ascii="宋体" w:hAnsi="宋体" w:cs="宋体" w:eastAsia="宋体" w:hint="default"/>
                <w:b/>
                <w:bCs/>
                <w:sz w:val="18"/>
                <w:szCs w:val="18"/>
              </w:rPr>
              <w:t>本年减少</w:t>
            </w:r>
            <w:r>
              <w:rPr>
                <w:rFonts w:ascii="宋体" w:hAnsi="宋体" w:cs="宋体" w:eastAsia="宋体" w:hint="default"/>
                <w:sz w:val="18"/>
                <w:szCs w:val="18"/>
              </w:rPr>
            </w:r>
          </w:p>
        </w:tc>
        <w:tc>
          <w:tcPr>
            <w:tcW w:w="1396" w:type="dxa"/>
            <w:tcBorders>
              <w:top w:val="single" w:sz="12" w:space="0" w:color="000000"/>
              <w:left w:val="single" w:sz="4" w:space="0" w:color="000000"/>
              <w:bottom w:val="single" w:sz="4" w:space="0" w:color="000000"/>
              <w:right w:val="single" w:sz="4" w:space="0" w:color="000000"/>
            </w:tcBorders>
          </w:tcPr>
          <w:p>
            <w:pPr>
              <w:pStyle w:val="TableParagraph"/>
              <w:spacing w:line="207" w:lineRule="exact"/>
              <w:ind w:left="331" w:right="0"/>
              <w:jc w:val="left"/>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c>
          <w:tcPr>
            <w:tcW w:w="948" w:type="dxa"/>
            <w:tcBorders>
              <w:top w:val="single" w:sz="12" w:space="0" w:color="000000"/>
              <w:left w:val="single" w:sz="4" w:space="0" w:color="000000"/>
              <w:bottom w:val="single" w:sz="4" w:space="0" w:color="000000"/>
              <w:right w:val="nil" w:sz="6" w:space="0" w:color="auto"/>
            </w:tcBorders>
          </w:tcPr>
          <w:p>
            <w:pPr>
              <w:pStyle w:val="TableParagraph"/>
              <w:spacing w:line="207" w:lineRule="exact"/>
              <w:ind w:left="106" w:right="0"/>
              <w:jc w:val="left"/>
              <w:rPr>
                <w:rFonts w:ascii="宋体" w:hAnsi="宋体" w:cs="宋体" w:eastAsia="宋体" w:hint="default"/>
                <w:sz w:val="18"/>
                <w:szCs w:val="18"/>
              </w:rPr>
            </w:pPr>
            <w:r>
              <w:rPr>
                <w:rFonts w:ascii="宋体" w:hAnsi="宋体" w:cs="宋体" w:eastAsia="宋体" w:hint="default"/>
                <w:b/>
                <w:bCs/>
                <w:sz w:val="18"/>
                <w:szCs w:val="18"/>
              </w:rPr>
              <w:t>计提原因</w:t>
            </w:r>
            <w:r>
              <w:rPr>
                <w:rFonts w:ascii="宋体" w:hAnsi="宋体" w:cs="宋体" w:eastAsia="宋体" w:hint="default"/>
                <w:sz w:val="18"/>
                <w:szCs w:val="18"/>
              </w:rPr>
            </w:r>
          </w:p>
        </w:tc>
      </w:tr>
      <w:tr>
        <w:trPr>
          <w:trHeight w:val="349" w:hRule="exact"/>
        </w:trPr>
        <w:tc>
          <w:tcPr>
            <w:tcW w:w="23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华夏证券有限公司</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宋体" w:hAnsi="宋体" w:cs="宋体" w:eastAsia="宋体" w:hint="default"/>
                <w:sz w:val="18"/>
                <w:szCs w:val="18"/>
              </w:rPr>
            </w:pPr>
            <w:r>
              <w:rPr>
                <w:rFonts w:ascii="宋体"/>
                <w:sz w:val="18"/>
              </w:rPr>
              <w:t>5,000,000.00</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宋体" w:hAnsi="宋体" w:cs="宋体" w:eastAsia="宋体" w:hint="default"/>
                <w:sz w:val="18"/>
                <w:szCs w:val="18"/>
              </w:rPr>
            </w:pPr>
            <w:r>
              <w:rPr>
                <w:rFonts w:ascii="宋体"/>
                <w:sz w:val="18"/>
              </w:rPr>
              <w:t>--</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2"/>
              <w:jc w:val="right"/>
              <w:rPr>
                <w:rFonts w:ascii="宋体" w:hAnsi="宋体" w:cs="宋体" w:eastAsia="宋体" w:hint="default"/>
                <w:sz w:val="18"/>
                <w:szCs w:val="18"/>
              </w:rPr>
            </w:pPr>
            <w:r>
              <w:rPr>
                <w:rFonts w:ascii="宋体"/>
                <w:sz w:val="18"/>
              </w:rPr>
              <w:t>--</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宋体" w:hAnsi="宋体" w:cs="宋体" w:eastAsia="宋体" w:hint="default"/>
                <w:sz w:val="18"/>
                <w:szCs w:val="18"/>
              </w:rPr>
            </w:pPr>
            <w:r>
              <w:rPr>
                <w:rFonts w:ascii="宋体"/>
                <w:sz w:val="18"/>
              </w:rPr>
              <w:t>5,000,000.00</w:t>
            </w:r>
          </w:p>
        </w:tc>
        <w:tc>
          <w:tcPr>
            <w:tcW w:w="9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①</w:t>
            </w:r>
          </w:p>
        </w:tc>
      </w:tr>
      <w:tr>
        <w:trPr>
          <w:trHeight w:val="478" w:hRule="exact"/>
        </w:trPr>
        <w:tc>
          <w:tcPr>
            <w:tcW w:w="2363"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3"/>
                <w:sz w:val="18"/>
                <w:szCs w:val="18"/>
              </w:rPr>
              <w:t>北亚实业（集团）股份有限</w:t>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6,218,706.00</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z w:val="18"/>
              </w:rPr>
              <w:t>--</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6,218,706.00</w:t>
            </w:r>
          </w:p>
        </w:tc>
        <w:tc>
          <w:tcPr>
            <w:tcW w:w="9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②</w:t>
            </w:r>
          </w:p>
        </w:tc>
      </w:tr>
      <w:tr>
        <w:trPr>
          <w:trHeight w:val="476" w:hRule="exact"/>
        </w:trPr>
        <w:tc>
          <w:tcPr>
            <w:tcW w:w="2363"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z w:val="18"/>
                <w:szCs w:val="18"/>
              </w:rPr>
              <w:t>闪联信息技术工程中心有</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797,099.52</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z w:val="18"/>
              </w:rPr>
              <w:t>--</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797,099.52</w:t>
            </w:r>
          </w:p>
        </w:tc>
        <w:tc>
          <w:tcPr>
            <w:tcW w:w="9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③</w:t>
            </w:r>
          </w:p>
        </w:tc>
      </w:tr>
      <w:tr>
        <w:trPr>
          <w:trHeight w:val="478" w:hRule="exact"/>
        </w:trPr>
        <w:tc>
          <w:tcPr>
            <w:tcW w:w="2363"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合肥美菱西格玛电器有限</w:t>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1,660,000.00</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z w:val="18"/>
              </w:rPr>
              <w:t>1,660,000.00</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9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④</w:t>
            </w:r>
          </w:p>
        </w:tc>
      </w:tr>
      <w:tr>
        <w:trPr>
          <w:trHeight w:val="349" w:hRule="exact"/>
        </w:trPr>
        <w:tc>
          <w:tcPr>
            <w:tcW w:w="23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上海五洲电源科技公司</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宋体" w:hAnsi="宋体" w:cs="宋体" w:eastAsia="宋体" w:hint="default"/>
                <w:sz w:val="18"/>
                <w:szCs w:val="18"/>
              </w:rPr>
            </w:pPr>
            <w:r>
              <w:rPr>
                <w:rFonts w:ascii="宋体"/>
                <w:sz w:val="18"/>
              </w:rPr>
              <w:t>240,000.00</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宋体" w:hAnsi="宋体" w:cs="宋体" w:eastAsia="宋体" w:hint="default"/>
                <w:sz w:val="18"/>
                <w:szCs w:val="18"/>
              </w:rPr>
            </w:pPr>
            <w:r>
              <w:rPr>
                <w:rFonts w:ascii="宋体"/>
                <w:sz w:val="18"/>
              </w:rPr>
              <w:t>--</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2"/>
              <w:jc w:val="right"/>
              <w:rPr>
                <w:rFonts w:ascii="宋体" w:hAnsi="宋体" w:cs="宋体" w:eastAsia="宋体" w:hint="default"/>
                <w:sz w:val="18"/>
                <w:szCs w:val="18"/>
              </w:rPr>
            </w:pPr>
            <w:r>
              <w:rPr>
                <w:rFonts w:ascii="宋体"/>
                <w:sz w:val="18"/>
              </w:rPr>
              <w:t>--</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宋体" w:hAnsi="宋体" w:cs="宋体" w:eastAsia="宋体" w:hint="default"/>
                <w:sz w:val="18"/>
                <w:szCs w:val="18"/>
              </w:rPr>
            </w:pPr>
            <w:r>
              <w:rPr>
                <w:rFonts w:ascii="宋体"/>
                <w:sz w:val="18"/>
              </w:rPr>
              <w:t>240,000.00</w:t>
            </w:r>
          </w:p>
        </w:tc>
        <w:tc>
          <w:tcPr>
            <w:tcW w:w="9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⑤</w:t>
            </w:r>
          </w:p>
        </w:tc>
      </w:tr>
      <w:tr>
        <w:trPr>
          <w:trHeight w:val="478" w:hRule="exact"/>
        </w:trPr>
        <w:tc>
          <w:tcPr>
            <w:tcW w:w="2363"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四川广电星空长虹数字移动</w:t>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电视有限公司</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10,000,000.00</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z w:val="18"/>
              </w:rPr>
              <w:t>--</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10,000,000.00</w:t>
            </w:r>
          </w:p>
        </w:tc>
        <w:tc>
          <w:tcPr>
            <w:tcW w:w="9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⑥</w:t>
            </w:r>
          </w:p>
        </w:tc>
      </w:tr>
      <w:tr>
        <w:trPr>
          <w:trHeight w:val="360" w:hRule="exact"/>
        </w:trPr>
        <w:tc>
          <w:tcPr>
            <w:tcW w:w="2363" w:type="dxa"/>
            <w:tcBorders>
              <w:top w:val="single" w:sz="4" w:space="0" w:color="000000"/>
              <w:left w:val="nil" w:sz="6" w:space="0" w:color="auto"/>
              <w:bottom w:val="single" w:sz="12"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39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6"/>
              <w:ind w:right="100"/>
              <w:jc w:val="right"/>
              <w:rPr>
                <w:rFonts w:ascii="宋体" w:hAnsi="宋体" w:cs="宋体" w:eastAsia="宋体" w:hint="default"/>
                <w:sz w:val="18"/>
                <w:szCs w:val="18"/>
              </w:rPr>
            </w:pPr>
            <w:r>
              <w:rPr>
                <w:rFonts w:ascii="宋体"/>
                <w:b/>
                <w:w w:val="95"/>
                <w:sz w:val="18"/>
              </w:rPr>
              <w:t>23,915,805.52</w:t>
            </w:r>
            <w:r>
              <w:rPr>
                <w:rFonts w:ascii="宋体"/>
                <w:sz w:val="18"/>
              </w:rPr>
            </w:r>
          </w:p>
        </w:tc>
        <w:tc>
          <w:tcPr>
            <w:tcW w:w="120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6"/>
              <w:ind w:right="101"/>
              <w:jc w:val="right"/>
              <w:rPr>
                <w:rFonts w:ascii="宋体" w:hAnsi="宋体" w:cs="宋体" w:eastAsia="宋体" w:hint="default"/>
                <w:sz w:val="18"/>
                <w:szCs w:val="18"/>
              </w:rPr>
            </w:pPr>
            <w:r>
              <w:rPr>
                <w:rFonts w:ascii="宋体"/>
                <w:b/>
                <w:sz w:val="18"/>
              </w:rPr>
              <w:t>--</w:t>
            </w:r>
            <w:r>
              <w:rPr>
                <w:rFonts w:ascii="宋体"/>
                <w:sz w:val="18"/>
              </w:rPr>
            </w:r>
          </w:p>
        </w:tc>
        <w:tc>
          <w:tcPr>
            <w:tcW w:w="130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6"/>
              <w:ind w:right="101"/>
              <w:jc w:val="right"/>
              <w:rPr>
                <w:rFonts w:ascii="宋体" w:hAnsi="宋体" w:cs="宋体" w:eastAsia="宋体" w:hint="default"/>
                <w:sz w:val="18"/>
                <w:szCs w:val="18"/>
              </w:rPr>
            </w:pPr>
            <w:r>
              <w:rPr>
                <w:rFonts w:ascii="宋体"/>
                <w:b/>
                <w:w w:val="95"/>
                <w:sz w:val="18"/>
              </w:rPr>
              <w:t>1,660,000.00</w:t>
            </w:r>
            <w:r>
              <w:rPr>
                <w:rFonts w:ascii="宋体"/>
                <w:sz w:val="18"/>
              </w:rPr>
            </w:r>
          </w:p>
        </w:tc>
        <w:tc>
          <w:tcPr>
            <w:tcW w:w="139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6"/>
              <w:ind w:right="100"/>
              <w:jc w:val="right"/>
              <w:rPr>
                <w:rFonts w:ascii="宋体" w:hAnsi="宋体" w:cs="宋体" w:eastAsia="宋体" w:hint="default"/>
                <w:sz w:val="18"/>
                <w:szCs w:val="18"/>
              </w:rPr>
            </w:pPr>
            <w:r>
              <w:rPr>
                <w:rFonts w:ascii="宋体"/>
                <w:b/>
                <w:w w:val="95"/>
                <w:sz w:val="18"/>
              </w:rPr>
              <w:t>22,255,805.52</w:t>
            </w:r>
            <w:r>
              <w:rPr>
                <w:rFonts w:ascii="宋体"/>
                <w:sz w:val="18"/>
              </w:rPr>
            </w:r>
          </w:p>
        </w:tc>
        <w:tc>
          <w:tcPr>
            <w:tcW w:w="948" w:type="dxa"/>
            <w:tcBorders>
              <w:top w:val="single" w:sz="4" w:space="0" w:color="000000"/>
              <w:left w:val="single" w:sz="4" w:space="0" w:color="000000"/>
              <w:bottom w:val="single" w:sz="12" w:space="0" w:color="000000"/>
              <w:right w:val="nil" w:sz="6" w:space="0" w:color="auto"/>
            </w:tcBorders>
          </w:tcPr>
          <w:p>
            <w:pPr/>
          </w:p>
        </w:tc>
      </w:tr>
    </w:tbl>
    <w:p>
      <w:pPr>
        <w:pStyle w:val="BodyText"/>
        <w:spacing w:line="238" w:lineRule="exact"/>
        <w:ind w:left="900" w:right="0"/>
        <w:jc w:val="left"/>
      </w:pPr>
      <w:r>
        <w:rPr/>
        <w:t>①2007</w:t>
      </w:r>
      <w:r>
        <w:rPr>
          <w:spacing w:val="-57"/>
        </w:rPr>
        <w:t> </w:t>
      </w:r>
      <w:r>
        <w:rPr/>
        <w:t>年公司对华夏证券全额计提长期股权投资减值准备</w:t>
      </w:r>
      <w:r>
        <w:rPr>
          <w:spacing w:val="-57"/>
        </w:rPr>
        <w:t> </w:t>
      </w:r>
      <w:r>
        <w:rPr/>
        <w:t>5,000,000.00</w:t>
      </w:r>
      <w:r>
        <w:rPr>
          <w:spacing w:val="-57"/>
        </w:rPr>
        <w:t> </w:t>
      </w:r>
      <w:r>
        <w:rPr/>
        <w:t>元。2008</w:t>
      </w:r>
      <w:r>
        <w:rPr>
          <w:spacing w:val="-57"/>
        </w:rPr>
        <w:t> </w:t>
      </w:r>
      <w:r>
        <w:rPr/>
        <w:t>年</w:t>
      </w:r>
      <w:r>
        <w:rPr>
          <w:spacing w:val="-58"/>
        </w:rPr>
        <w:t> </w:t>
      </w:r>
      <w:r>
        <w:rPr/>
        <w:t>4</w:t>
      </w:r>
      <w:r>
        <w:rPr>
          <w:spacing w:val="-57"/>
        </w:rPr>
        <w:t> </w:t>
      </w:r>
      <w:r>
        <w:rPr/>
        <w:t>月</w:t>
      </w:r>
      <w:r>
        <w:rPr>
          <w:spacing w:val="-58"/>
        </w:rPr>
        <w:t> </w:t>
      </w:r>
      <w:r>
        <w:rPr/>
        <w:t>28</w:t>
      </w:r>
      <w:r>
        <w:rPr>
          <w:spacing w:val="-57"/>
        </w:rPr>
        <w:t> </w:t>
      </w:r>
      <w:r>
        <w:rPr/>
        <w:t>日，</w:t>
      </w:r>
    </w:p>
    <w:p>
      <w:pPr>
        <w:pStyle w:val="BodyText"/>
        <w:spacing w:line="272" w:lineRule="exact" w:before="26"/>
        <w:ind w:left="480" w:right="478"/>
        <w:jc w:val="both"/>
      </w:pPr>
      <w:r>
        <w:rPr/>
        <w:t>中国证监会发函同意华夏证券公司依法申请破产。2008</w:t>
      </w:r>
      <w:r>
        <w:rPr>
          <w:spacing w:val="-49"/>
        </w:rPr>
        <w:t> </w:t>
      </w:r>
      <w:r>
        <w:rPr/>
        <w:t>年</w:t>
      </w:r>
      <w:r>
        <w:rPr>
          <w:spacing w:val="-51"/>
        </w:rPr>
        <w:t> </w:t>
      </w:r>
      <w:r>
        <w:rPr/>
        <w:t>4</w:t>
      </w:r>
      <w:r>
        <w:rPr>
          <w:spacing w:val="-49"/>
        </w:rPr>
        <w:t> </w:t>
      </w:r>
      <w:r>
        <w:rPr/>
        <w:t>月</w:t>
      </w:r>
      <w:r>
        <w:rPr>
          <w:spacing w:val="-50"/>
        </w:rPr>
        <w:t> </w:t>
      </w:r>
      <w:r>
        <w:rPr/>
        <w:t>30</w:t>
      </w:r>
      <w:r>
        <w:rPr>
          <w:spacing w:val="-49"/>
        </w:rPr>
        <w:t> </w:t>
      </w:r>
      <w:r>
        <w:rPr/>
        <w:t>日，华夏证券公司清算组以公司严</w:t>
      </w:r>
      <w:r>
        <w:rPr>
          <w:spacing w:val="-1"/>
        </w:rPr>
        <w:t> </w:t>
      </w:r>
      <w:r>
        <w:rPr/>
        <w:t>重资不抵债、不能清偿到期债务为由，向北京市第二中级人民法院申请宣告华夏证券公司破产还债，</w:t>
      </w:r>
      <w:r>
        <w:rPr/>
        <w:t> 北京市第二中级人民法院于</w:t>
      </w:r>
      <w:r>
        <w:rPr>
          <w:spacing w:val="-50"/>
        </w:rPr>
        <w:t> </w:t>
      </w:r>
      <w:r>
        <w:rPr/>
        <w:t>2008</w:t>
      </w:r>
      <w:r>
        <w:rPr>
          <w:spacing w:val="-49"/>
        </w:rPr>
        <w:t> </w:t>
      </w:r>
      <w:r>
        <w:rPr/>
        <w:t>年</w:t>
      </w:r>
      <w:r>
        <w:rPr>
          <w:spacing w:val="-51"/>
        </w:rPr>
        <w:t> </w:t>
      </w:r>
      <w:r>
        <w:rPr/>
        <w:t>7</w:t>
      </w:r>
      <w:r>
        <w:rPr>
          <w:spacing w:val="-49"/>
        </w:rPr>
        <w:t> </w:t>
      </w:r>
      <w:r>
        <w:rPr/>
        <w:t>月</w:t>
      </w:r>
      <w:r>
        <w:rPr>
          <w:spacing w:val="-51"/>
        </w:rPr>
        <w:t> </w:t>
      </w:r>
      <w:r>
        <w:rPr/>
        <w:t>31</w:t>
      </w:r>
      <w:r>
        <w:rPr>
          <w:spacing w:val="-49"/>
        </w:rPr>
        <w:t> </w:t>
      </w:r>
      <w:r>
        <w:rPr>
          <w:spacing w:val="-3"/>
        </w:rPr>
        <w:t>日立案受理华夏证券股份有限公司破产清算申请。2008</w:t>
      </w:r>
      <w:r>
        <w:rPr>
          <w:spacing w:val="-49"/>
        </w:rPr>
        <w:t> </w:t>
      </w:r>
      <w:r>
        <w:rPr/>
        <w:t>年</w:t>
      </w:r>
    </w:p>
    <w:p>
      <w:pPr>
        <w:spacing w:after="0" w:line="272" w:lineRule="exact"/>
        <w:jc w:val="both"/>
        <w:sectPr>
          <w:pgSz w:w="11910" w:h="16840"/>
          <w:pgMar w:header="747" w:footer="702" w:top="980" w:bottom="900" w:left="880" w:right="820"/>
        </w:sectPr>
      </w:pPr>
    </w:p>
    <w:p>
      <w:pPr>
        <w:spacing w:line="240" w:lineRule="auto" w:before="1"/>
        <w:rPr>
          <w:rFonts w:ascii="宋体" w:hAnsi="宋体" w:cs="宋体" w:eastAsia="宋体" w:hint="default"/>
          <w:sz w:val="29"/>
          <w:szCs w:val="29"/>
        </w:rPr>
      </w:pPr>
    </w:p>
    <w:p>
      <w:pPr>
        <w:pStyle w:val="BodyText"/>
        <w:spacing w:line="274" w:lineRule="exact" w:before="35"/>
        <w:ind w:right="103"/>
        <w:jc w:val="left"/>
      </w:pPr>
      <w:r>
        <w:rPr/>
        <w:t>11</w:t>
      </w:r>
      <w:r>
        <w:rPr>
          <w:spacing w:val="-35"/>
        </w:rPr>
        <w:t> </w:t>
      </w:r>
      <w:r>
        <w:rPr/>
        <w:t>月</w:t>
      </w:r>
      <w:r>
        <w:rPr>
          <w:spacing w:val="-37"/>
        </w:rPr>
        <w:t> </w:t>
      </w:r>
      <w:r>
        <w:rPr/>
        <w:t>17</w:t>
      </w:r>
      <w:r>
        <w:rPr>
          <w:spacing w:val="-35"/>
        </w:rPr>
        <w:t> </w:t>
      </w:r>
      <w:r>
        <w:rPr/>
        <w:t>日，北京市第二中级人民法院召开了首次华夏证券股份公司破产债权人大会，会上通报初步</w:t>
      </w:r>
    </w:p>
    <w:p>
      <w:pPr>
        <w:pStyle w:val="BodyText"/>
        <w:spacing w:line="272" w:lineRule="exact" w:before="26"/>
        <w:ind w:right="103"/>
        <w:jc w:val="left"/>
      </w:pPr>
      <w:r>
        <w:rPr>
          <w:spacing w:val="-1"/>
        </w:rPr>
        <w:t>确定的华夏证券应偿还债权总额为</w:t>
      </w:r>
      <w:r>
        <w:rPr>
          <w:spacing w:val="-51"/>
        </w:rPr>
        <w:t> </w:t>
      </w:r>
      <w:r>
        <w:rPr>
          <w:spacing w:val="-1"/>
        </w:rPr>
        <w:t>66</w:t>
      </w:r>
      <w:r>
        <w:rPr>
          <w:spacing w:val="-50"/>
        </w:rPr>
        <w:t> </w:t>
      </w:r>
      <w:r>
        <w:rPr>
          <w:spacing w:val="-4"/>
        </w:rPr>
        <w:t>亿余元。截止本报告出具日本公司尚无任何可靠信息对此资产将</w:t>
      </w:r>
      <w:r>
        <w:rPr/>
        <w:t> 来可收回金额的现值作出估计。</w:t>
      </w:r>
    </w:p>
    <w:p>
      <w:pPr>
        <w:pStyle w:val="BodyText"/>
        <w:spacing w:line="272" w:lineRule="exact"/>
        <w:ind w:right="101" w:firstLine="420"/>
        <w:jc w:val="left"/>
      </w:pPr>
      <w:r>
        <w:rPr/>
        <w:t>② 公司目前持有北亚实业（集团）股份有限公司（以下简称北亚集团）非流通股 193.62</w:t>
      </w:r>
      <w:r>
        <w:rPr>
          <w:spacing w:val="-2"/>
        </w:rPr>
        <w:t> </w:t>
      </w:r>
      <w:r>
        <w:rPr/>
        <w:t>万股，</w:t>
      </w:r>
      <w:r>
        <w:rPr/>
        <w:t> 占北亚集团股本总额的 0.706% 。由于 2004 、 2005 、 2006</w:t>
      </w:r>
      <w:r>
        <w:rPr>
          <w:spacing w:val="-7"/>
        </w:rPr>
        <w:t> </w:t>
      </w:r>
      <w:r>
        <w:rPr/>
        <w:t>年北亚集团连续三年亏损，股票已被</w:t>
      </w:r>
    </w:p>
    <w:p>
      <w:pPr>
        <w:pStyle w:val="BodyText"/>
        <w:spacing w:line="246" w:lineRule="exact"/>
        <w:ind w:right="103"/>
        <w:jc w:val="left"/>
      </w:pPr>
      <w:r>
        <w:rPr/>
        <w:t>暂停上市。 2008 年 2 月 5 日北亚集团发布公告，公司已进入破产重整程序。截止公司 2007</w:t>
      </w:r>
      <w:r>
        <w:rPr>
          <w:spacing w:val="-4"/>
        </w:rPr>
        <w:t> </w:t>
      </w:r>
      <w:r>
        <w:rPr/>
        <w:t>年年</w:t>
      </w:r>
    </w:p>
    <w:p>
      <w:pPr>
        <w:pStyle w:val="BodyText"/>
        <w:spacing w:line="272" w:lineRule="exact"/>
        <w:ind w:right="103"/>
        <w:jc w:val="left"/>
      </w:pPr>
      <w:r>
        <w:rPr/>
        <w:t>度报告出具日，北亚集团尚未公布破产重整的具体计划，因而公司在 2007</w:t>
      </w:r>
      <w:r>
        <w:rPr>
          <w:spacing w:val="-2"/>
        </w:rPr>
        <w:t> </w:t>
      </w:r>
      <w:r>
        <w:rPr/>
        <w:t>年年度报告资产负债表日</w:t>
      </w:r>
    </w:p>
    <w:p>
      <w:pPr>
        <w:pStyle w:val="BodyText"/>
        <w:spacing w:line="272" w:lineRule="exact"/>
        <w:ind w:right="103"/>
        <w:jc w:val="left"/>
      </w:pPr>
      <w:r>
        <w:rPr/>
        <w:t>预计可收回金额为投资账面金额的</w:t>
      </w:r>
      <w:r>
        <w:rPr>
          <w:spacing w:val="-26"/>
        </w:rPr>
        <w:t> </w:t>
      </w:r>
      <w:r>
        <w:rPr/>
        <w:t>70%</w:t>
      </w:r>
      <w:r>
        <w:rPr>
          <w:spacing w:val="-25"/>
        </w:rPr>
        <w:t> </w:t>
      </w:r>
      <w:r>
        <w:rPr/>
        <w:t>，差额</w:t>
      </w:r>
      <w:r>
        <w:rPr>
          <w:spacing w:val="-27"/>
        </w:rPr>
        <w:t> </w:t>
      </w:r>
      <w:r>
        <w:rPr/>
        <w:t>30%</w:t>
      </w:r>
      <w:r>
        <w:rPr>
          <w:spacing w:val="-25"/>
        </w:rPr>
        <w:t> </w:t>
      </w:r>
      <w:r>
        <w:rPr/>
        <w:t>计提了长期股权投资减值准备</w:t>
      </w:r>
      <w:r>
        <w:rPr>
          <w:spacing w:val="-25"/>
        </w:rPr>
        <w:t> </w:t>
      </w:r>
      <w:r>
        <w:rPr/>
        <w:t>6,218,706.00</w:t>
      </w:r>
      <w:r>
        <w:rPr>
          <w:spacing w:val="-26"/>
        </w:rPr>
        <w:t> </w:t>
      </w:r>
      <w:r>
        <w:rPr/>
        <w:t>元。</w:t>
      </w:r>
    </w:p>
    <w:p>
      <w:pPr>
        <w:pStyle w:val="BodyText"/>
        <w:spacing w:line="272" w:lineRule="exact"/>
        <w:ind w:left="560" w:right="103"/>
        <w:jc w:val="left"/>
      </w:pPr>
      <w:r>
        <w:rPr/>
        <w:t>2010</w:t>
      </w:r>
      <w:r>
        <w:rPr>
          <w:spacing w:val="-28"/>
        </w:rPr>
        <w:t> </w:t>
      </w:r>
      <w:r>
        <w:rPr/>
        <w:t>年</w:t>
      </w:r>
      <w:r>
        <w:rPr>
          <w:spacing w:val="-30"/>
        </w:rPr>
        <w:t> </w:t>
      </w:r>
      <w:r>
        <w:rPr/>
        <w:t>12</w:t>
      </w:r>
      <w:r>
        <w:rPr>
          <w:spacing w:val="-30"/>
        </w:rPr>
        <w:t> </w:t>
      </w:r>
      <w:r>
        <w:rPr/>
        <w:t>月</w:t>
      </w:r>
      <w:r>
        <w:rPr>
          <w:spacing w:val="-28"/>
        </w:rPr>
        <w:t> </w:t>
      </w:r>
      <w:r>
        <w:rPr/>
        <w:t>28</w:t>
      </w:r>
      <w:r>
        <w:rPr>
          <w:spacing w:val="-28"/>
        </w:rPr>
        <w:t> </w:t>
      </w:r>
      <w:r>
        <w:rPr/>
        <w:t>日北亚集团发布公告，北亚集团重整计划已依法全部执行完毕，破产重整程序</w:t>
      </w:r>
    </w:p>
    <w:p>
      <w:pPr>
        <w:pStyle w:val="BodyText"/>
        <w:spacing w:line="272" w:lineRule="exact"/>
        <w:ind w:right="103"/>
        <w:jc w:val="left"/>
      </w:pPr>
      <w:r>
        <w:rPr>
          <w:spacing w:val="-2"/>
        </w:rPr>
        <w:t>已依法全部终结。北亚集团破产重整中保全、清收、追缴回的剩余资产依法不再予以处置，并于</w:t>
      </w:r>
      <w:r>
        <w:rPr>
          <w:spacing w:val="-24"/>
        </w:rPr>
        <w:t> </w:t>
      </w:r>
      <w:r>
        <w:rPr/>
        <w:t>2010</w:t>
      </w:r>
    </w:p>
    <w:p>
      <w:pPr>
        <w:pStyle w:val="BodyText"/>
        <w:spacing w:line="272" w:lineRule="exact"/>
        <w:ind w:right="103"/>
        <w:jc w:val="left"/>
      </w:pPr>
      <w:r>
        <w:rPr/>
        <w:t>年 12 月 31</w:t>
      </w:r>
      <w:r>
        <w:rPr>
          <w:spacing w:val="-4"/>
        </w:rPr>
        <w:t> </w:t>
      </w:r>
      <w:r>
        <w:rPr/>
        <w:t>日前全部回归返还北亚集团，北亚集团财务状况实现根本好转并恢复正常经营。</w:t>
      </w:r>
    </w:p>
    <w:p>
      <w:pPr>
        <w:pStyle w:val="BodyText"/>
        <w:spacing w:line="272" w:lineRule="exact" w:before="26"/>
        <w:ind w:right="204" w:firstLine="420"/>
        <w:jc w:val="left"/>
      </w:pPr>
      <w:r>
        <w:rPr/>
        <w:t>③闪联信息技术工程中心有限公司已连续亏损，公司按照亏损金额和本公司投资比例计提了资产 减值准备。</w:t>
      </w:r>
    </w:p>
    <w:p>
      <w:pPr>
        <w:pStyle w:val="BodyText"/>
        <w:spacing w:line="272" w:lineRule="exact"/>
        <w:ind w:right="103" w:firstLine="420"/>
        <w:jc w:val="left"/>
      </w:pPr>
      <w:r>
        <w:rPr/>
        <w:t>④因美菱西格玛电器有限公司营业执照已吊销，经子公司合肥美菱</w:t>
      </w:r>
      <w:r>
        <w:rPr>
          <w:spacing w:val="-59"/>
        </w:rPr>
        <w:t> </w:t>
      </w:r>
      <w:r>
        <w:rPr/>
        <w:t>2010</w:t>
      </w:r>
      <w:r>
        <w:rPr>
          <w:spacing w:val="-58"/>
        </w:rPr>
        <w:t> </w:t>
      </w:r>
      <w:r>
        <w:rPr/>
        <w:t>年</w:t>
      </w:r>
      <w:r>
        <w:rPr>
          <w:spacing w:val="-59"/>
        </w:rPr>
        <w:t> </w:t>
      </w:r>
      <w:r>
        <w:rPr/>
        <w:t>4</w:t>
      </w:r>
      <w:r>
        <w:rPr>
          <w:spacing w:val="-58"/>
        </w:rPr>
        <w:t> </w:t>
      </w:r>
      <w:r>
        <w:rPr/>
        <w:t>月</w:t>
      </w:r>
      <w:r>
        <w:rPr>
          <w:spacing w:val="-59"/>
        </w:rPr>
        <w:t> </w:t>
      </w:r>
      <w:r>
        <w:rPr/>
        <w:t>21</w:t>
      </w:r>
      <w:r>
        <w:rPr>
          <w:spacing w:val="-59"/>
        </w:rPr>
        <w:t> </w:t>
      </w:r>
      <w:r>
        <w:rPr/>
        <w:t>日第六届董事</w:t>
      </w:r>
      <w:r>
        <w:rPr>
          <w:spacing w:val="-1"/>
        </w:rPr>
        <w:t> </w:t>
      </w:r>
      <w:r>
        <w:rPr/>
        <w:t>会第三十三次会议通过，准予核销。</w:t>
      </w:r>
    </w:p>
    <w:p>
      <w:pPr>
        <w:pStyle w:val="BodyText"/>
        <w:spacing w:line="246" w:lineRule="exact"/>
        <w:ind w:left="560" w:right="103"/>
        <w:jc w:val="left"/>
      </w:pPr>
      <w:r>
        <w:rPr/>
        <w:t>⑤上海五洲电源科技公司是长虹电源的投资，收购前长虹电源已对其全额计提减值准备。</w:t>
      </w:r>
    </w:p>
    <w:p>
      <w:pPr>
        <w:pStyle w:val="BodyText"/>
        <w:spacing w:line="272" w:lineRule="exact"/>
        <w:ind w:left="560" w:right="103"/>
        <w:jc w:val="left"/>
      </w:pPr>
      <w:r>
        <w:rPr/>
        <w:t>⑥四川广电星空长虹数字移动电视有限公司是创新投资的投资，因连续</w:t>
      </w:r>
      <w:r>
        <w:rPr>
          <w:spacing w:val="-53"/>
        </w:rPr>
        <w:t> </w:t>
      </w:r>
      <w:r>
        <w:rPr/>
        <w:t>3</w:t>
      </w:r>
      <w:r>
        <w:rPr>
          <w:spacing w:val="-52"/>
        </w:rPr>
        <w:t> </w:t>
      </w:r>
      <w:r>
        <w:rPr/>
        <w:t>年亏损，且后期好转的</w:t>
      </w:r>
    </w:p>
    <w:p>
      <w:pPr>
        <w:pStyle w:val="BodyText"/>
        <w:spacing w:line="272" w:lineRule="exact"/>
        <w:ind w:right="103"/>
        <w:jc w:val="left"/>
      </w:pPr>
      <w:r>
        <w:rPr/>
        <w:t>迹象不明显，创新投资对其确认了</w:t>
      </w:r>
      <w:r>
        <w:rPr>
          <w:spacing w:val="-54"/>
        </w:rPr>
        <w:t> </w:t>
      </w:r>
      <w:r>
        <w:rPr/>
        <w:t>1,000</w:t>
      </w:r>
      <w:r>
        <w:rPr>
          <w:spacing w:val="-53"/>
        </w:rPr>
        <w:t> </w:t>
      </w:r>
      <w:r>
        <w:rPr/>
        <w:t>万元长期投资减值准备。</w:t>
      </w:r>
    </w:p>
    <w:p>
      <w:pPr>
        <w:pStyle w:val="BodyText"/>
        <w:spacing w:line="272" w:lineRule="exact"/>
        <w:ind w:left="560" w:right="103"/>
        <w:jc w:val="left"/>
      </w:pPr>
      <w:r>
        <w:rPr/>
        <w:t>（5）向投资企业转移资金的能力受到限制情况：无。</w:t>
      </w:r>
    </w:p>
    <w:p>
      <w:pPr>
        <w:pStyle w:val="BodyText"/>
        <w:spacing w:line="272" w:lineRule="exact" w:before="26"/>
        <w:ind w:left="544" w:right="4719" w:firstLine="16"/>
        <w:jc w:val="left"/>
      </w:pPr>
      <w:r>
        <w:rPr/>
        <w:t>（6）处置受到重大限制的长期股权投资：无。 12．投资性房地产</w:t>
      </w:r>
    </w:p>
    <w:p>
      <w:pPr>
        <w:pStyle w:val="BodyText"/>
        <w:spacing w:line="248" w:lineRule="exact"/>
        <w:ind w:left="560" w:right="103"/>
        <w:jc w:val="left"/>
      </w:pPr>
      <w:r>
        <w:rPr/>
        <w:t>（1）按成本计量的投资性房地产</w:t>
      </w:r>
    </w:p>
    <w:p>
      <w:pPr>
        <w:spacing w:line="240" w:lineRule="auto" w:before="7"/>
        <w:rPr>
          <w:rFonts w:ascii="宋体" w:hAnsi="宋体" w:cs="宋体" w:eastAsia="宋体" w:hint="default"/>
          <w:sz w:val="2"/>
          <w:szCs w:val="2"/>
        </w:rPr>
      </w:pPr>
    </w:p>
    <w:tbl>
      <w:tblPr>
        <w:tblW w:w="0" w:type="auto"/>
        <w:jc w:val="left"/>
        <w:tblInd w:w="437" w:type="dxa"/>
        <w:tblLayout w:type="fixed"/>
        <w:tblCellMar>
          <w:top w:w="0" w:type="dxa"/>
          <w:left w:w="0" w:type="dxa"/>
          <w:bottom w:w="0" w:type="dxa"/>
          <w:right w:w="0" w:type="dxa"/>
        </w:tblCellMar>
        <w:tblLook w:val="01E0"/>
      </w:tblPr>
      <w:tblGrid>
        <w:gridCol w:w="2282"/>
        <w:gridCol w:w="1580"/>
        <w:gridCol w:w="1580"/>
        <w:gridCol w:w="1582"/>
        <w:gridCol w:w="1580"/>
      </w:tblGrid>
      <w:tr>
        <w:trPr>
          <w:trHeight w:val="305" w:hRule="exact"/>
        </w:trPr>
        <w:tc>
          <w:tcPr>
            <w:tcW w:w="2282" w:type="dxa"/>
            <w:tcBorders>
              <w:top w:val="single" w:sz="12" w:space="0" w:color="000000"/>
              <w:left w:val="nil" w:sz="6" w:space="0" w:color="auto"/>
              <w:bottom w:val="single" w:sz="4" w:space="0" w:color="000000"/>
              <w:right w:val="single" w:sz="4" w:space="0" w:color="000000"/>
            </w:tcBorders>
          </w:tcPr>
          <w:p>
            <w:pPr>
              <w:pStyle w:val="TableParagraph"/>
              <w:spacing w:line="247"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580" w:type="dxa"/>
            <w:tcBorders>
              <w:top w:val="single" w:sz="12" w:space="0" w:color="000000"/>
              <w:left w:val="single" w:sz="4" w:space="0" w:color="000000"/>
              <w:bottom w:val="single" w:sz="4" w:space="0" w:color="000000"/>
              <w:right w:val="single" w:sz="4" w:space="0" w:color="000000"/>
            </w:tcBorders>
          </w:tcPr>
          <w:p>
            <w:pPr>
              <w:pStyle w:val="TableParagraph"/>
              <w:spacing w:line="247" w:lineRule="exact"/>
              <w:ind w:left="362" w:right="0"/>
              <w:jc w:val="left"/>
              <w:rPr>
                <w:rFonts w:ascii="宋体" w:hAnsi="宋体" w:cs="宋体" w:eastAsia="宋体" w:hint="default"/>
                <w:sz w:val="21"/>
                <w:szCs w:val="21"/>
              </w:rPr>
            </w:pPr>
            <w:r>
              <w:rPr>
                <w:rFonts w:ascii="宋体" w:hAnsi="宋体" w:cs="宋体" w:eastAsia="宋体" w:hint="default"/>
                <w:b/>
                <w:bCs/>
                <w:sz w:val="21"/>
                <w:szCs w:val="21"/>
              </w:rPr>
              <w:t>年初金额</w:t>
            </w:r>
            <w:r>
              <w:rPr>
                <w:rFonts w:ascii="宋体" w:hAnsi="宋体" w:cs="宋体" w:eastAsia="宋体" w:hint="default"/>
                <w:sz w:val="21"/>
                <w:szCs w:val="21"/>
              </w:rPr>
            </w:r>
          </w:p>
        </w:tc>
        <w:tc>
          <w:tcPr>
            <w:tcW w:w="1580" w:type="dxa"/>
            <w:tcBorders>
              <w:top w:val="single" w:sz="12" w:space="0" w:color="000000"/>
              <w:left w:val="single" w:sz="4" w:space="0" w:color="000000"/>
              <w:bottom w:val="single" w:sz="4" w:space="0" w:color="000000"/>
              <w:right w:val="single" w:sz="4" w:space="0" w:color="000000"/>
            </w:tcBorders>
          </w:tcPr>
          <w:p>
            <w:pPr>
              <w:pStyle w:val="TableParagraph"/>
              <w:spacing w:line="247" w:lineRule="exact"/>
              <w:ind w:left="363" w:right="0"/>
              <w:jc w:val="left"/>
              <w:rPr>
                <w:rFonts w:ascii="宋体" w:hAnsi="宋体" w:cs="宋体" w:eastAsia="宋体" w:hint="default"/>
                <w:sz w:val="21"/>
                <w:szCs w:val="21"/>
              </w:rPr>
            </w:pPr>
            <w:r>
              <w:rPr>
                <w:rFonts w:ascii="宋体" w:hAnsi="宋体" w:cs="宋体" w:eastAsia="宋体" w:hint="default"/>
                <w:b/>
                <w:bCs/>
                <w:sz w:val="21"/>
                <w:szCs w:val="21"/>
              </w:rPr>
              <w:t>本年增加</w:t>
            </w:r>
            <w:r>
              <w:rPr>
                <w:rFonts w:ascii="宋体" w:hAnsi="宋体" w:cs="宋体" w:eastAsia="宋体" w:hint="default"/>
                <w:sz w:val="21"/>
                <w:szCs w:val="21"/>
              </w:rPr>
            </w:r>
          </w:p>
        </w:tc>
        <w:tc>
          <w:tcPr>
            <w:tcW w:w="1582" w:type="dxa"/>
            <w:tcBorders>
              <w:top w:val="single" w:sz="12" w:space="0" w:color="000000"/>
              <w:left w:val="single" w:sz="4" w:space="0" w:color="000000"/>
              <w:bottom w:val="single" w:sz="4" w:space="0" w:color="000000"/>
              <w:right w:val="single" w:sz="4" w:space="0" w:color="000000"/>
            </w:tcBorders>
          </w:tcPr>
          <w:p>
            <w:pPr>
              <w:pStyle w:val="TableParagraph"/>
              <w:spacing w:line="247" w:lineRule="exact"/>
              <w:ind w:left="363" w:right="0"/>
              <w:jc w:val="left"/>
              <w:rPr>
                <w:rFonts w:ascii="宋体" w:hAnsi="宋体" w:cs="宋体" w:eastAsia="宋体" w:hint="default"/>
                <w:sz w:val="21"/>
                <w:szCs w:val="21"/>
              </w:rPr>
            </w:pPr>
            <w:r>
              <w:rPr>
                <w:rFonts w:ascii="宋体" w:hAnsi="宋体" w:cs="宋体" w:eastAsia="宋体" w:hint="default"/>
                <w:b/>
                <w:bCs/>
                <w:sz w:val="21"/>
                <w:szCs w:val="21"/>
              </w:rPr>
              <w:t>本年减少</w:t>
            </w:r>
            <w:r>
              <w:rPr>
                <w:rFonts w:ascii="宋体" w:hAnsi="宋体" w:cs="宋体" w:eastAsia="宋体" w:hint="default"/>
                <w:sz w:val="21"/>
                <w:szCs w:val="21"/>
              </w:rPr>
            </w:r>
          </w:p>
        </w:tc>
        <w:tc>
          <w:tcPr>
            <w:tcW w:w="1580" w:type="dxa"/>
            <w:tcBorders>
              <w:top w:val="single" w:sz="12" w:space="0" w:color="000000"/>
              <w:left w:val="single" w:sz="4" w:space="0" w:color="000000"/>
              <w:bottom w:val="single" w:sz="4" w:space="0" w:color="000000"/>
              <w:right w:val="nil" w:sz="6" w:space="0" w:color="auto"/>
            </w:tcBorders>
          </w:tcPr>
          <w:p>
            <w:pPr>
              <w:pStyle w:val="TableParagraph"/>
              <w:spacing w:line="247" w:lineRule="exact"/>
              <w:ind w:left="363" w:right="0"/>
              <w:jc w:val="left"/>
              <w:rPr>
                <w:rFonts w:ascii="宋体" w:hAnsi="宋体" w:cs="宋体" w:eastAsia="宋体" w:hint="default"/>
                <w:sz w:val="21"/>
                <w:szCs w:val="21"/>
              </w:rPr>
            </w:pPr>
            <w:r>
              <w:rPr>
                <w:rFonts w:ascii="宋体" w:hAnsi="宋体" w:cs="宋体" w:eastAsia="宋体" w:hint="default"/>
                <w:b/>
                <w:bCs/>
                <w:sz w:val="21"/>
                <w:szCs w:val="21"/>
              </w:rPr>
              <w:t>年末金额</w:t>
            </w:r>
            <w:r>
              <w:rPr>
                <w:rFonts w:ascii="宋体" w:hAnsi="宋体" w:cs="宋体" w:eastAsia="宋体" w:hint="default"/>
                <w:sz w:val="21"/>
                <w:szCs w:val="21"/>
              </w:rPr>
            </w:r>
          </w:p>
        </w:tc>
      </w:tr>
      <w:tr>
        <w:trPr>
          <w:trHeight w:val="294" w:hRule="exact"/>
        </w:trPr>
        <w:tc>
          <w:tcPr>
            <w:tcW w:w="2282"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原价</w:t>
            </w:r>
            <w:r>
              <w:rPr>
                <w:rFonts w:ascii="宋体" w:hAnsi="宋体" w:cs="宋体" w:eastAsia="宋体" w:hint="default"/>
                <w:sz w:val="21"/>
                <w:szCs w:val="21"/>
              </w:rPr>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2"/>
              <w:jc w:val="right"/>
              <w:rPr>
                <w:rFonts w:ascii="宋体" w:hAnsi="宋体" w:cs="宋体" w:eastAsia="宋体" w:hint="default"/>
                <w:sz w:val="18"/>
                <w:szCs w:val="18"/>
              </w:rPr>
            </w:pPr>
            <w:r>
              <w:rPr>
                <w:rFonts w:ascii="宋体"/>
                <w:b/>
                <w:w w:val="95"/>
                <w:sz w:val="18"/>
              </w:rPr>
              <w:t>115,331,223.70</w:t>
            </w:r>
            <w:r>
              <w:rPr>
                <w:rFonts w:ascii="宋体"/>
                <w:sz w:val="18"/>
              </w:rPr>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99"/>
              <w:jc w:val="right"/>
              <w:rPr>
                <w:rFonts w:ascii="宋体" w:hAnsi="宋体" w:cs="宋体" w:eastAsia="宋体" w:hint="default"/>
                <w:sz w:val="18"/>
                <w:szCs w:val="18"/>
              </w:rPr>
            </w:pPr>
            <w:r>
              <w:rPr>
                <w:rFonts w:ascii="宋体"/>
                <w:b/>
                <w:w w:val="95"/>
                <w:sz w:val="18"/>
              </w:rPr>
              <w:t>3,544,969.43</w:t>
            </w:r>
            <w:r>
              <w:rPr>
                <w:rFonts w:ascii="宋体"/>
                <w:sz w:val="18"/>
              </w:rPr>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0"/>
              <w:jc w:val="right"/>
              <w:rPr>
                <w:rFonts w:ascii="宋体" w:hAnsi="宋体" w:cs="宋体" w:eastAsia="宋体" w:hint="default"/>
                <w:sz w:val="18"/>
                <w:szCs w:val="18"/>
              </w:rPr>
            </w:pPr>
            <w:r>
              <w:rPr>
                <w:rFonts w:ascii="宋体"/>
                <w:b/>
                <w:w w:val="95"/>
                <w:sz w:val="18"/>
              </w:rPr>
              <w:t>15,927,201.60</w:t>
            </w:r>
            <w:r>
              <w:rPr>
                <w:rFonts w:ascii="宋体"/>
                <w:sz w:val="18"/>
              </w:rPr>
            </w:r>
          </w:p>
        </w:tc>
        <w:tc>
          <w:tcPr>
            <w:tcW w:w="1580"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right="106"/>
              <w:jc w:val="right"/>
              <w:rPr>
                <w:rFonts w:ascii="宋体" w:hAnsi="宋体" w:cs="宋体" w:eastAsia="宋体" w:hint="default"/>
                <w:sz w:val="18"/>
                <w:szCs w:val="18"/>
              </w:rPr>
            </w:pPr>
            <w:r>
              <w:rPr>
                <w:rFonts w:ascii="宋体"/>
                <w:b/>
                <w:w w:val="95"/>
                <w:sz w:val="18"/>
              </w:rPr>
              <w:t>102,948,991.53</w:t>
            </w:r>
            <w:r>
              <w:rPr>
                <w:rFonts w:ascii="宋体"/>
                <w:sz w:val="18"/>
              </w:rPr>
            </w:r>
          </w:p>
        </w:tc>
      </w:tr>
      <w:tr>
        <w:trPr>
          <w:trHeight w:val="294" w:hRule="exact"/>
        </w:trPr>
        <w:tc>
          <w:tcPr>
            <w:tcW w:w="2282"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332" w:right="0"/>
              <w:jc w:val="left"/>
              <w:rPr>
                <w:rFonts w:ascii="宋体" w:hAnsi="宋体" w:cs="宋体" w:eastAsia="宋体" w:hint="default"/>
                <w:sz w:val="21"/>
                <w:szCs w:val="21"/>
              </w:rPr>
            </w:pPr>
            <w:r>
              <w:rPr>
                <w:rFonts w:ascii="宋体" w:hAnsi="宋体" w:cs="宋体" w:eastAsia="宋体" w:hint="default"/>
                <w:sz w:val="21"/>
                <w:szCs w:val="21"/>
              </w:rPr>
              <w:t>房屋、建筑物</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115,331,223.70</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99"/>
              <w:jc w:val="right"/>
              <w:rPr>
                <w:rFonts w:ascii="宋体" w:hAnsi="宋体" w:cs="宋体" w:eastAsia="宋体" w:hint="default"/>
                <w:sz w:val="18"/>
                <w:szCs w:val="18"/>
              </w:rPr>
            </w:pPr>
            <w:r>
              <w:rPr>
                <w:rFonts w:ascii="宋体"/>
                <w:sz w:val="18"/>
              </w:rPr>
              <w:t>3,544,969.43</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15,927,201.60</w:t>
            </w:r>
          </w:p>
        </w:tc>
        <w:tc>
          <w:tcPr>
            <w:tcW w:w="1580"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right="104"/>
              <w:jc w:val="right"/>
              <w:rPr>
                <w:rFonts w:ascii="宋体" w:hAnsi="宋体" w:cs="宋体" w:eastAsia="宋体" w:hint="default"/>
                <w:sz w:val="18"/>
                <w:szCs w:val="18"/>
              </w:rPr>
            </w:pPr>
            <w:r>
              <w:rPr>
                <w:rFonts w:ascii="宋体"/>
                <w:sz w:val="18"/>
              </w:rPr>
              <w:t>102,948,991.53</w:t>
            </w:r>
          </w:p>
        </w:tc>
      </w:tr>
      <w:tr>
        <w:trPr>
          <w:trHeight w:val="294" w:hRule="exact"/>
        </w:trPr>
        <w:tc>
          <w:tcPr>
            <w:tcW w:w="2282"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332"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99"/>
              <w:jc w:val="right"/>
              <w:rPr>
                <w:rFonts w:ascii="宋体" w:hAnsi="宋体" w:cs="宋体" w:eastAsia="宋体" w:hint="default"/>
                <w:sz w:val="18"/>
                <w:szCs w:val="18"/>
              </w:rPr>
            </w:pPr>
            <w:r>
              <w:rPr>
                <w:rFonts w:ascii="宋体"/>
                <w:sz w:val="18"/>
              </w:rPr>
              <w:t>--</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w:t>
            </w:r>
          </w:p>
        </w:tc>
        <w:tc>
          <w:tcPr>
            <w:tcW w:w="1580"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right="104"/>
              <w:jc w:val="right"/>
              <w:rPr>
                <w:rFonts w:ascii="宋体" w:hAnsi="宋体" w:cs="宋体" w:eastAsia="宋体" w:hint="default"/>
                <w:sz w:val="18"/>
                <w:szCs w:val="18"/>
              </w:rPr>
            </w:pPr>
            <w:r>
              <w:rPr>
                <w:rFonts w:ascii="宋体"/>
                <w:sz w:val="18"/>
              </w:rPr>
              <w:t>--</w:t>
            </w:r>
          </w:p>
        </w:tc>
      </w:tr>
      <w:tr>
        <w:trPr>
          <w:trHeight w:val="294" w:hRule="exact"/>
        </w:trPr>
        <w:tc>
          <w:tcPr>
            <w:tcW w:w="2282"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累计折旧和累计摊销</w:t>
            </w:r>
            <w:r>
              <w:rPr>
                <w:rFonts w:ascii="宋体" w:hAnsi="宋体" w:cs="宋体" w:eastAsia="宋体" w:hint="default"/>
                <w:sz w:val="21"/>
                <w:szCs w:val="21"/>
              </w:rPr>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0"/>
              <w:jc w:val="right"/>
              <w:rPr>
                <w:rFonts w:ascii="宋体" w:hAnsi="宋体" w:cs="宋体" w:eastAsia="宋体" w:hint="default"/>
                <w:sz w:val="18"/>
                <w:szCs w:val="18"/>
              </w:rPr>
            </w:pPr>
            <w:r>
              <w:rPr>
                <w:rFonts w:ascii="宋体"/>
                <w:b/>
                <w:w w:val="95"/>
                <w:sz w:val="18"/>
              </w:rPr>
              <w:t>26,671,338.55</w:t>
            </w:r>
            <w:r>
              <w:rPr>
                <w:rFonts w:ascii="宋体"/>
                <w:sz w:val="18"/>
              </w:rPr>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99"/>
              <w:jc w:val="right"/>
              <w:rPr>
                <w:rFonts w:ascii="宋体" w:hAnsi="宋体" w:cs="宋体" w:eastAsia="宋体" w:hint="default"/>
                <w:sz w:val="18"/>
                <w:szCs w:val="18"/>
              </w:rPr>
            </w:pPr>
            <w:r>
              <w:rPr>
                <w:rFonts w:ascii="宋体"/>
                <w:b/>
                <w:w w:val="95"/>
                <w:sz w:val="18"/>
              </w:rPr>
              <w:t>3,455,685.38</w:t>
            </w:r>
            <w:r>
              <w:rPr>
                <w:rFonts w:ascii="宋体"/>
                <w:sz w:val="18"/>
              </w:rPr>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0"/>
              <w:jc w:val="right"/>
              <w:rPr>
                <w:rFonts w:ascii="宋体" w:hAnsi="宋体" w:cs="宋体" w:eastAsia="宋体" w:hint="default"/>
                <w:sz w:val="18"/>
                <w:szCs w:val="18"/>
              </w:rPr>
            </w:pPr>
            <w:r>
              <w:rPr>
                <w:rFonts w:ascii="宋体"/>
                <w:b/>
                <w:w w:val="95"/>
                <w:sz w:val="18"/>
              </w:rPr>
              <w:t>1,064,771.14</w:t>
            </w:r>
            <w:r>
              <w:rPr>
                <w:rFonts w:ascii="宋体"/>
                <w:sz w:val="18"/>
              </w:rPr>
            </w:r>
          </w:p>
        </w:tc>
        <w:tc>
          <w:tcPr>
            <w:tcW w:w="1580"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right="104"/>
              <w:jc w:val="right"/>
              <w:rPr>
                <w:rFonts w:ascii="宋体" w:hAnsi="宋体" w:cs="宋体" w:eastAsia="宋体" w:hint="default"/>
                <w:sz w:val="18"/>
                <w:szCs w:val="18"/>
              </w:rPr>
            </w:pPr>
            <w:r>
              <w:rPr>
                <w:rFonts w:ascii="宋体"/>
                <w:b/>
                <w:w w:val="95"/>
                <w:sz w:val="18"/>
              </w:rPr>
              <w:t>29,062,252.79</w:t>
            </w:r>
            <w:r>
              <w:rPr>
                <w:rFonts w:ascii="宋体"/>
                <w:sz w:val="18"/>
              </w:rPr>
            </w:r>
          </w:p>
        </w:tc>
      </w:tr>
      <w:tr>
        <w:trPr>
          <w:trHeight w:val="294" w:hRule="exact"/>
        </w:trPr>
        <w:tc>
          <w:tcPr>
            <w:tcW w:w="2282"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332" w:right="0"/>
              <w:jc w:val="left"/>
              <w:rPr>
                <w:rFonts w:ascii="宋体" w:hAnsi="宋体" w:cs="宋体" w:eastAsia="宋体" w:hint="default"/>
                <w:sz w:val="21"/>
                <w:szCs w:val="21"/>
              </w:rPr>
            </w:pPr>
            <w:r>
              <w:rPr>
                <w:rFonts w:ascii="宋体" w:hAnsi="宋体" w:cs="宋体" w:eastAsia="宋体" w:hint="default"/>
                <w:sz w:val="21"/>
                <w:szCs w:val="21"/>
              </w:rPr>
              <w:t>房屋、建筑物</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26,671,338.55</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99"/>
              <w:jc w:val="right"/>
              <w:rPr>
                <w:rFonts w:ascii="宋体" w:hAnsi="宋体" w:cs="宋体" w:eastAsia="宋体" w:hint="default"/>
                <w:sz w:val="18"/>
                <w:szCs w:val="18"/>
              </w:rPr>
            </w:pPr>
            <w:r>
              <w:rPr>
                <w:rFonts w:ascii="宋体"/>
                <w:sz w:val="18"/>
              </w:rPr>
              <w:t>3,455,685.38</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1,064,771.14</w:t>
            </w:r>
          </w:p>
        </w:tc>
        <w:tc>
          <w:tcPr>
            <w:tcW w:w="1580"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right="104"/>
              <w:jc w:val="right"/>
              <w:rPr>
                <w:rFonts w:ascii="宋体" w:hAnsi="宋体" w:cs="宋体" w:eastAsia="宋体" w:hint="default"/>
                <w:sz w:val="18"/>
                <w:szCs w:val="18"/>
              </w:rPr>
            </w:pPr>
            <w:r>
              <w:rPr>
                <w:rFonts w:ascii="宋体"/>
                <w:sz w:val="18"/>
              </w:rPr>
              <w:t>29,062,252.79</w:t>
            </w:r>
          </w:p>
        </w:tc>
      </w:tr>
      <w:tr>
        <w:trPr>
          <w:trHeight w:val="294" w:hRule="exact"/>
        </w:trPr>
        <w:tc>
          <w:tcPr>
            <w:tcW w:w="2282"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332"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99"/>
              <w:jc w:val="right"/>
              <w:rPr>
                <w:rFonts w:ascii="宋体" w:hAnsi="宋体" w:cs="宋体" w:eastAsia="宋体" w:hint="default"/>
                <w:sz w:val="18"/>
                <w:szCs w:val="18"/>
              </w:rPr>
            </w:pPr>
            <w:r>
              <w:rPr>
                <w:rFonts w:ascii="宋体"/>
                <w:sz w:val="18"/>
              </w:rPr>
              <w:t>--</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w:t>
            </w:r>
          </w:p>
        </w:tc>
        <w:tc>
          <w:tcPr>
            <w:tcW w:w="1580"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right="104"/>
              <w:jc w:val="right"/>
              <w:rPr>
                <w:rFonts w:ascii="宋体" w:hAnsi="宋体" w:cs="宋体" w:eastAsia="宋体" w:hint="default"/>
                <w:sz w:val="18"/>
                <w:szCs w:val="18"/>
              </w:rPr>
            </w:pPr>
            <w:r>
              <w:rPr>
                <w:rFonts w:ascii="宋体"/>
                <w:sz w:val="18"/>
              </w:rPr>
              <w:t>--</w:t>
            </w:r>
          </w:p>
        </w:tc>
      </w:tr>
      <w:tr>
        <w:trPr>
          <w:trHeight w:val="294" w:hRule="exact"/>
        </w:trPr>
        <w:tc>
          <w:tcPr>
            <w:tcW w:w="2282"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减值准备</w:t>
            </w:r>
            <w:r>
              <w:rPr>
                <w:rFonts w:ascii="宋体" w:hAnsi="宋体" w:cs="宋体" w:eastAsia="宋体" w:hint="default"/>
                <w:sz w:val="21"/>
                <w:szCs w:val="21"/>
              </w:rPr>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b/>
                <w:w w:val="95"/>
                <w:sz w:val="18"/>
              </w:rPr>
              <w:t>714,486.78</w:t>
            </w:r>
            <w:r>
              <w:rPr>
                <w:rFonts w:ascii="宋体"/>
                <w:sz w:val="18"/>
              </w:rPr>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0"/>
              <w:jc w:val="right"/>
              <w:rPr>
                <w:rFonts w:ascii="宋体" w:hAnsi="宋体" w:cs="宋体" w:eastAsia="宋体" w:hint="default"/>
                <w:sz w:val="18"/>
                <w:szCs w:val="18"/>
              </w:rPr>
            </w:pPr>
            <w:r>
              <w:rPr>
                <w:rFonts w:ascii="宋体"/>
                <w:b/>
                <w:sz w:val="18"/>
              </w:rPr>
              <w:t>--</w:t>
            </w:r>
            <w:r>
              <w:rPr>
                <w:rFonts w:ascii="宋体"/>
                <w:sz w:val="18"/>
              </w:rPr>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b/>
                <w:sz w:val="18"/>
              </w:rPr>
              <w:t>--</w:t>
            </w:r>
            <w:r>
              <w:rPr>
                <w:rFonts w:ascii="宋体"/>
                <w:sz w:val="18"/>
              </w:rPr>
            </w:r>
          </w:p>
        </w:tc>
        <w:tc>
          <w:tcPr>
            <w:tcW w:w="1580"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right="105"/>
              <w:jc w:val="right"/>
              <w:rPr>
                <w:rFonts w:ascii="宋体" w:hAnsi="宋体" w:cs="宋体" w:eastAsia="宋体" w:hint="default"/>
                <w:sz w:val="18"/>
                <w:szCs w:val="18"/>
              </w:rPr>
            </w:pPr>
            <w:r>
              <w:rPr>
                <w:rFonts w:ascii="宋体"/>
                <w:b/>
                <w:w w:val="95"/>
                <w:sz w:val="18"/>
              </w:rPr>
              <w:t>714,486.78</w:t>
            </w:r>
            <w:r>
              <w:rPr>
                <w:rFonts w:ascii="宋体"/>
                <w:sz w:val="18"/>
              </w:rPr>
            </w:r>
          </w:p>
        </w:tc>
      </w:tr>
      <w:tr>
        <w:trPr>
          <w:trHeight w:val="294" w:hRule="exact"/>
        </w:trPr>
        <w:tc>
          <w:tcPr>
            <w:tcW w:w="2282"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332" w:right="0"/>
              <w:jc w:val="left"/>
              <w:rPr>
                <w:rFonts w:ascii="宋体" w:hAnsi="宋体" w:cs="宋体" w:eastAsia="宋体" w:hint="default"/>
                <w:sz w:val="21"/>
                <w:szCs w:val="21"/>
              </w:rPr>
            </w:pPr>
            <w:r>
              <w:rPr>
                <w:rFonts w:ascii="宋体" w:hAnsi="宋体" w:cs="宋体" w:eastAsia="宋体" w:hint="default"/>
                <w:sz w:val="21"/>
                <w:szCs w:val="21"/>
              </w:rPr>
              <w:t>房屋、建筑物</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714,486.78</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99"/>
              <w:jc w:val="right"/>
              <w:rPr>
                <w:rFonts w:ascii="宋体" w:hAnsi="宋体" w:cs="宋体" w:eastAsia="宋体" w:hint="default"/>
                <w:sz w:val="18"/>
                <w:szCs w:val="18"/>
              </w:rPr>
            </w:pPr>
            <w:r>
              <w:rPr>
                <w:rFonts w:ascii="宋体"/>
                <w:sz w:val="18"/>
              </w:rPr>
              <w:t>--</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w:t>
            </w:r>
          </w:p>
        </w:tc>
        <w:tc>
          <w:tcPr>
            <w:tcW w:w="1580"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right="104"/>
              <w:jc w:val="right"/>
              <w:rPr>
                <w:rFonts w:ascii="宋体" w:hAnsi="宋体" w:cs="宋体" w:eastAsia="宋体" w:hint="default"/>
                <w:sz w:val="18"/>
                <w:szCs w:val="18"/>
              </w:rPr>
            </w:pPr>
            <w:r>
              <w:rPr>
                <w:rFonts w:ascii="宋体"/>
                <w:sz w:val="18"/>
              </w:rPr>
              <w:t>714,486.78</w:t>
            </w:r>
          </w:p>
        </w:tc>
      </w:tr>
      <w:tr>
        <w:trPr>
          <w:trHeight w:val="294" w:hRule="exact"/>
        </w:trPr>
        <w:tc>
          <w:tcPr>
            <w:tcW w:w="2282"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332"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99"/>
              <w:jc w:val="right"/>
              <w:rPr>
                <w:rFonts w:ascii="宋体" w:hAnsi="宋体" w:cs="宋体" w:eastAsia="宋体" w:hint="default"/>
                <w:sz w:val="18"/>
                <w:szCs w:val="18"/>
              </w:rPr>
            </w:pPr>
            <w:r>
              <w:rPr>
                <w:rFonts w:ascii="宋体"/>
                <w:sz w:val="18"/>
              </w:rPr>
              <w:t>--</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w:t>
            </w:r>
          </w:p>
        </w:tc>
        <w:tc>
          <w:tcPr>
            <w:tcW w:w="1580"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right="104"/>
              <w:jc w:val="right"/>
              <w:rPr>
                <w:rFonts w:ascii="宋体" w:hAnsi="宋体" w:cs="宋体" w:eastAsia="宋体" w:hint="default"/>
                <w:sz w:val="18"/>
                <w:szCs w:val="18"/>
              </w:rPr>
            </w:pPr>
            <w:r>
              <w:rPr>
                <w:rFonts w:ascii="宋体"/>
                <w:sz w:val="18"/>
              </w:rPr>
              <w:t>--</w:t>
            </w:r>
          </w:p>
        </w:tc>
      </w:tr>
      <w:tr>
        <w:trPr>
          <w:trHeight w:val="294" w:hRule="exact"/>
        </w:trPr>
        <w:tc>
          <w:tcPr>
            <w:tcW w:w="2282"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账面价值</w:t>
            </w:r>
            <w:r>
              <w:rPr>
                <w:rFonts w:ascii="宋体" w:hAnsi="宋体" w:cs="宋体" w:eastAsia="宋体" w:hint="default"/>
                <w:sz w:val="21"/>
                <w:szCs w:val="21"/>
              </w:rPr>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0"/>
              <w:jc w:val="right"/>
              <w:rPr>
                <w:rFonts w:ascii="宋体" w:hAnsi="宋体" w:cs="宋体" w:eastAsia="宋体" w:hint="default"/>
                <w:sz w:val="18"/>
                <w:szCs w:val="18"/>
              </w:rPr>
            </w:pPr>
            <w:r>
              <w:rPr>
                <w:rFonts w:ascii="宋体"/>
                <w:b/>
                <w:w w:val="95"/>
                <w:sz w:val="18"/>
              </w:rPr>
              <w:t>87,945,398.37</w:t>
            </w:r>
            <w:r>
              <w:rPr>
                <w:rFonts w:ascii="宋体"/>
                <w:sz w:val="18"/>
              </w:rPr>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0"/>
              <w:jc w:val="right"/>
              <w:rPr>
                <w:rFonts w:ascii="宋体" w:hAnsi="宋体" w:cs="宋体" w:eastAsia="宋体" w:hint="default"/>
                <w:sz w:val="18"/>
                <w:szCs w:val="18"/>
              </w:rPr>
            </w:pPr>
            <w:r>
              <w:rPr>
                <w:rFonts w:ascii="宋体"/>
                <w:b/>
                <w:sz w:val="18"/>
              </w:rPr>
              <w:t>--</w:t>
            </w:r>
            <w:r>
              <w:rPr>
                <w:rFonts w:ascii="宋体"/>
                <w:sz w:val="18"/>
              </w:rPr>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b/>
                <w:sz w:val="18"/>
              </w:rPr>
              <w:t>--</w:t>
            </w:r>
            <w:r>
              <w:rPr>
                <w:rFonts w:ascii="宋体"/>
                <w:sz w:val="18"/>
              </w:rPr>
            </w:r>
          </w:p>
        </w:tc>
        <w:tc>
          <w:tcPr>
            <w:tcW w:w="1580"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right="103"/>
              <w:jc w:val="right"/>
              <w:rPr>
                <w:rFonts w:ascii="宋体" w:hAnsi="宋体" w:cs="宋体" w:eastAsia="宋体" w:hint="default"/>
                <w:sz w:val="18"/>
                <w:szCs w:val="18"/>
              </w:rPr>
            </w:pPr>
            <w:r>
              <w:rPr>
                <w:rFonts w:ascii="宋体"/>
                <w:b/>
                <w:w w:val="95"/>
                <w:sz w:val="18"/>
              </w:rPr>
              <w:t>73,172,251.96</w:t>
            </w:r>
            <w:r>
              <w:rPr>
                <w:rFonts w:ascii="宋体"/>
                <w:sz w:val="18"/>
              </w:rPr>
            </w:r>
          </w:p>
        </w:tc>
      </w:tr>
      <w:tr>
        <w:trPr>
          <w:trHeight w:val="294" w:hRule="exact"/>
        </w:trPr>
        <w:tc>
          <w:tcPr>
            <w:tcW w:w="2282"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332" w:right="0"/>
              <w:jc w:val="left"/>
              <w:rPr>
                <w:rFonts w:ascii="宋体" w:hAnsi="宋体" w:cs="宋体" w:eastAsia="宋体" w:hint="default"/>
                <w:sz w:val="21"/>
                <w:szCs w:val="21"/>
              </w:rPr>
            </w:pPr>
            <w:r>
              <w:rPr>
                <w:rFonts w:ascii="宋体" w:hAnsi="宋体" w:cs="宋体" w:eastAsia="宋体" w:hint="default"/>
                <w:sz w:val="21"/>
                <w:szCs w:val="21"/>
              </w:rPr>
              <w:t>房屋、建筑物</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87,945,398.37</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99"/>
              <w:jc w:val="right"/>
              <w:rPr>
                <w:rFonts w:ascii="宋体" w:hAnsi="宋体" w:cs="宋体" w:eastAsia="宋体" w:hint="default"/>
                <w:sz w:val="18"/>
                <w:szCs w:val="18"/>
              </w:rPr>
            </w:pPr>
            <w:r>
              <w:rPr>
                <w:rFonts w:ascii="宋体"/>
                <w:sz w:val="18"/>
              </w:rPr>
              <w:t>--</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w:t>
            </w:r>
          </w:p>
        </w:tc>
        <w:tc>
          <w:tcPr>
            <w:tcW w:w="1580"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right="104"/>
              <w:jc w:val="right"/>
              <w:rPr>
                <w:rFonts w:ascii="宋体" w:hAnsi="宋体" w:cs="宋体" w:eastAsia="宋体" w:hint="default"/>
                <w:sz w:val="18"/>
                <w:szCs w:val="18"/>
              </w:rPr>
            </w:pPr>
            <w:r>
              <w:rPr>
                <w:rFonts w:ascii="宋体"/>
                <w:sz w:val="18"/>
              </w:rPr>
              <w:t>73,172,251.96</w:t>
            </w:r>
          </w:p>
        </w:tc>
      </w:tr>
      <w:tr>
        <w:trPr>
          <w:trHeight w:val="305" w:hRule="exact"/>
        </w:trPr>
        <w:tc>
          <w:tcPr>
            <w:tcW w:w="2282" w:type="dxa"/>
            <w:tcBorders>
              <w:top w:val="single" w:sz="4" w:space="0" w:color="000000"/>
              <w:left w:val="nil" w:sz="6" w:space="0" w:color="auto"/>
              <w:bottom w:val="single" w:sz="12" w:space="0" w:color="000000"/>
              <w:right w:val="single" w:sz="4" w:space="0" w:color="000000"/>
            </w:tcBorders>
          </w:tcPr>
          <w:p>
            <w:pPr>
              <w:pStyle w:val="TableParagraph"/>
              <w:spacing w:line="246" w:lineRule="exact"/>
              <w:ind w:left="332"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580" w:type="dxa"/>
            <w:tcBorders>
              <w:top w:val="single" w:sz="4" w:space="0" w:color="000000"/>
              <w:left w:val="single" w:sz="4" w:space="0" w:color="000000"/>
              <w:bottom w:val="single" w:sz="12"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w:t>
            </w:r>
          </w:p>
        </w:tc>
        <w:tc>
          <w:tcPr>
            <w:tcW w:w="1580" w:type="dxa"/>
            <w:tcBorders>
              <w:top w:val="single" w:sz="4" w:space="0" w:color="000000"/>
              <w:left w:val="single" w:sz="4" w:space="0" w:color="000000"/>
              <w:bottom w:val="single" w:sz="12" w:space="0" w:color="000000"/>
              <w:right w:val="single" w:sz="4" w:space="0" w:color="000000"/>
            </w:tcBorders>
          </w:tcPr>
          <w:p>
            <w:pPr>
              <w:pStyle w:val="TableParagraph"/>
              <w:spacing w:line="231" w:lineRule="exact"/>
              <w:ind w:right="99"/>
              <w:jc w:val="right"/>
              <w:rPr>
                <w:rFonts w:ascii="宋体" w:hAnsi="宋体" w:cs="宋体" w:eastAsia="宋体" w:hint="default"/>
                <w:sz w:val="18"/>
                <w:szCs w:val="18"/>
              </w:rPr>
            </w:pPr>
            <w:r>
              <w:rPr>
                <w:rFonts w:ascii="宋体"/>
                <w:sz w:val="18"/>
              </w:rPr>
              <w:t>--</w:t>
            </w:r>
          </w:p>
        </w:tc>
        <w:tc>
          <w:tcPr>
            <w:tcW w:w="1582" w:type="dxa"/>
            <w:tcBorders>
              <w:top w:val="single" w:sz="4" w:space="0" w:color="000000"/>
              <w:left w:val="single" w:sz="4" w:space="0" w:color="000000"/>
              <w:bottom w:val="single" w:sz="12"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w:t>
            </w:r>
          </w:p>
        </w:tc>
        <w:tc>
          <w:tcPr>
            <w:tcW w:w="1580" w:type="dxa"/>
            <w:tcBorders>
              <w:top w:val="single" w:sz="4" w:space="0" w:color="000000"/>
              <w:left w:val="single" w:sz="4" w:space="0" w:color="000000"/>
              <w:bottom w:val="single" w:sz="12" w:space="0" w:color="000000"/>
              <w:right w:val="nil" w:sz="6" w:space="0" w:color="auto"/>
            </w:tcBorders>
          </w:tcPr>
          <w:p>
            <w:pPr>
              <w:pStyle w:val="TableParagraph"/>
              <w:spacing w:line="231" w:lineRule="exact"/>
              <w:ind w:right="104"/>
              <w:jc w:val="right"/>
              <w:rPr>
                <w:rFonts w:ascii="宋体" w:hAnsi="宋体" w:cs="宋体" w:eastAsia="宋体" w:hint="default"/>
                <w:sz w:val="18"/>
                <w:szCs w:val="18"/>
              </w:rPr>
            </w:pPr>
            <w:r>
              <w:rPr>
                <w:rFonts w:ascii="宋体"/>
                <w:sz w:val="18"/>
              </w:rPr>
              <w:t>--</w:t>
            </w:r>
          </w:p>
        </w:tc>
      </w:tr>
    </w:tbl>
    <w:p>
      <w:pPr>
        <w:pStyle w:val="BodyText"/>
        <w:spacing w:line="238" w:lineRule="exact"/>
        <w:ind w:left="560" w:right="103"/>
        <w:jc w:val="left"/>
      </w:pPr>
      <w:r>
        <w:rPr/>
        <w:t>本期减少主要为投资性房地产转入固定资产。</w:t>
      </w:r>
    </w:p>
    <w:p>
      <w:pPr>
        <w:pStyle w:val="BodyText"/>
        <w:spacing w:line="274" w:lineRule="exact"/>
        <w:ind w:left="560" w:right="103"/>
        <w:jc w:val="left"/>
      </w:pPr>
      <w:r>
        <w:rPr/>
        <w:t>（2）未办妥产权证书的投资性房地产情况</w:t>
      </w:r>
    </w:p>
    <w:p>
      <w:pPr>
        <w:spacing w:line="240" w:lineRule="auto" w:before="7"/>
        <w:rPr>
          <w:rFonts w:ascii="宋体" w:hAnsi="宋体" w:cs="宋体" w:eastAsia="宋体" w:hint="default"/>
          <w:sz w:val="2"/>
          <w:szCs w:val="2"/>
        </w:rPr>
      </w:pPr>
    </w:p>
    <w:tbl>
      <w:tblPr>
        <w:tblW w:w="0" w:type="auto"/>
        <w:jc w:val="left"/>
        <w:tblInd w:w="432" w:type="dxa"/>
        <w:tblLayout w:type="fixed"/>
        <w:tblCellMar>
          <w:top w:w="0" w:type="dxa"/>
          <w:left w:w="0" w:type="dxa"/>
          <w:bottom w:w="0" w:type="dxa"/>
          <w:right w:w="0" w:type="dxa"/>
        </w:tblCellMar>
        <w:tblLook w:val="01E0"/>
      </w:tblPr>
      <w:tblGrid>
        <w:gridCol w:w="2785"/>
        <w:gridCol w:w="3352"/>
        <w:gridCol w:w="2478"/>
      </w:tblGrid>
      <w:tr>
        <w:trPr>
          <w:trHeight w:val="304" w:hRule="exact"/>
        </w:trPr>
        <w:tc>
          <w:tcPr>
            <w:tcW w:w="2785" w:type="dxa"/>
            <w:tcBorders>
              <w:top w:val="single" w:sz="12" w:space="0" w:color="000000"/>
              <w:left w:val="nil" w:sz="6" w:space="0" w:color="auto"/>
              <w:bottom w:val="single" w:sz="4" w:space="0" w:color="000000"/>
              <w:right w:val="single" w:sz="4" w:space="0" w:color="000000"/>
            </w:tcBorders>
          </w:tcPr>
          <w:p>
            <w:pPr>
              <w:pStyle w:val="TableParagraph"/>
              <w:spacing w:line="247"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3352" w:type="dxa"/>
            <w:tcBorders>
              <w:top w:val="single" w:sz="12" w:space="0" w:color="000000"/>
              <w:left w:val="single" w:sz="4" w:space="0" w:color="000000"/>
              <w:bottom w:val="single" w:sz="4" w:space="0" w:color="000000"/>
              <w:right w:val="single" w:sz="4" w:space="0" w:color="000000"/>
            </w:tcBorders>
          </w:tcPr>
          <w:p>
            <w:pPr>
              <w:pStyle w:val="TableParagraph"/>
              <w:spacing w:line="247" w:lineRule="exact"/>
              <w:ind w:left="721" w:right="0"/>
              <w:jc w:val="left"/>
              <w:rPr>
                <w:rFonts w:ascii="宋体" w:hAnsi="宋体" w:cs="宋体" w:eastAsia="宋体" w:hint="default"/>
                <w:sz w:val="21"/>
                <w:szCs w:val="21"/>
              </w:rPr>
            </w:pPr>
            <w:r>
              <w:rPr>
                <w:rFonts w:ascii="宋体" w:hAnsi="宋体" w:cs="宋体" w:eastAsia="宋体" w:hint="default"/>
                <w:b/>
                <w:bCs/>
                <w:sz w:val="21"/>
                <w:szCs w:val="21"/>
              </w:rPr>
              <w:t>未办妥产权证书原因</w:t>
            </w:r>
            <w:r>
              <w:rPr>
                <w:rFonts w:ascii="宋体" w:hAnsi="宋体" w:cs="宋体" w:eastAsia="宋体" w:hint="default"/>
                <w:sz w:val="21"/>
                <w:szCs w:val="21"/>
              </w:rPr>
            </w:r>
          </w:p>
        </w:tc>
        <w:tc>
          <w:tcPr>
            <w:tcW w:w="2478" w:type="dxa"/>
            <w:tcBorders>
              <w:top w:val="single" w:sz="12" w:space="0" w:color="000000"/>
              <w:left w:val="single" w:sz="4" w:space="0" w:color="000000"/>
              <w:bottom w:val="single" w:sz="4" w:space="0" w:color="000000"/>
              <w:right w:val="nil" w:sz="6" w:space="0" w:color="auto"/>
            </w:tcBorders>
          </w:tcPr>
          <w:p>
            <w:pPr>
              <w:pStyle w:val="TableParagraph"/>
              <w:spacing w:line="247" w:lineRule="exact"/>
              <w:ind w:right="4"/>
              <w:jc w:val="center"/>
              <w:rPr>
                <w:rFonts w:ascii="宋体" w:hAnsi="宋体" w:cs="宋体" w:eastAsia="宋体" w:hint="default"/>
                <w:sz w:val="21"/>
                <w:szCs w:val="21"/>
              </w:rPr>
            </w:pPr>
            <w:r>
              <w:rPr>
                <w:rFonts w:ascii="宋体" w:hAnsi="宋体" w:cs="宋体" w:eastAsia="宋体" w:hint="default"/>
                <w:b/>
                <w:bCs/>
                <w:sz w:val="21"/>
                <w:szCs w:val="21"/>
              </w:rPr>
              <w:t>预计办结产权证书时间</w:t>
            </w:r>
            <w:r>
              <w:rPr>
                <w:rFonts w:ascii="宋体" w:hAnsi="宋体" w:cs="宋体" w:eastAsia="宋体" w:hint="default"/>
                <w:sz w:val="21"/>
                <w:szCs w:val="21"/>
              </w:rPr>
            </w:r>
          </w:p>
        </w:tc>
      </w:tr>
      <w:tr>
        <w:trPr>
          <w:trHeight w:val="294" w:hRule="exact"/>
        </w:trPr>
        <w:tc>
          <w:tcPr>
            <w:tcW w:w="2785"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长虹新四厂区</w:t>
            </w:r>
            <w:r>
              <w:rPr>
                <w:rFonts w:ascii="宋体" w:hAnsi="宋体" w:cs="宋体" w:eastAsia="宋体" w:hint="default"/>
                <w:spacing w:val="-54"/>
                <w:sz w:val="21"/>
                <w:szCs w:val="21"/>
              </w:rPr>
              <w:t> </w:t>
            </w:r>
            <w:r>
              <w:rPr>
                <w:rFonts w:ascii="宋体" w:hAnsi="宋体" w:cs="宋体" w:eastAsia="宋体" w:hint="default"/>
                <w:sz w:val="21"/>
                <w:szCs w:val="21"/>
              </w:rPr>
              <w:t>604#C</w:t>
            </w:r>
            <w:r>
              <w:rPr>
                <w:rFonts w:ascii="宋体" w:hAnsi="宋体" w:cs="宋体" w:eastAsia="宋体" w:hint="default"/>
                <w:spacing w:val="-53"/>
                <w:sz w:val="21"/>
                <w:szCs w:val="21"/>
              </w:rPr>
              <w:t> </w:t>
            </w:r>
            <w:r>
              <w:rPr>
                <w:rFonts w:ascii="宋体" w:hAnsi="宋体" w:cs="宋体" w:eastAsia="宋体" w:hint="default"/>
                <w:sz w:val="21"/>
                <w:szCs w:val="21"/>
              </w:rPr>
              <w:t>厂房</w:t>
            </w:r>
          </w:p>
        </w:tc>
        <w:tc>
          <w:tcPr>
            <w:tcW w:w="335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消防验收手续正在办理过程中</w:t>
            </w:r>
          </w:p>
        </w:tc>
        <w:tc>
          <w:tcPr>
            <w:tcW w:w="2478" w:type="dxa"/>
            <w:tcBorders>
              <w:top w:val="single" w:sz="4" w:space="0" w:color="000000"/>
              <w:left w:val="single" w:sz="4" w:space="0" w:color="000000"/>
              <w:bottom w:val="single" w:sz="4" w:space="0" w:color="000000"/>
              <w:right w:val="nil" w:sz="6" w:space="0" w:color="auto"/>
            </w:tcBorders>
          </w:tcPr>
          <w:p>
            <w:pPr>
              <w:pStyle w:val="TableParagraph"/>
              <w:spacing w:line="246" w:lineRule="exact"/>
              <w:ind w:right="2"/>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2"/>
                <w:sz w:val="21"/>
                <w:szCs w:val="21"/>
              </w:rPr>
              <w:t> </w:t>
            </w:r>
            <w:r>
              <w:rPr>
                <w:rFonts w:ascii="宋体" w:hAnsi="宋体" w:cs="宋体" w:eastAsia="宋体" w:hint="default"/>
                <w:sz w:val="21"/>
                <w:szCs w:val="21"/>
              </w:rPr>
              <w:t>年</w:t>
            </w:r>
          </w:p>
        </w:tc>
      </w:tr>
      <w:tr>
        <w:trPr>
          <w:trHeight w:val="294" w:hRule="exact"/>
        </w:trPr>
        <w:tc>
          <w:tcPr>
            <w:tcW w:w="2785"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长虹新四厂区</w:t>
            </w:r>
            <w:r>
              <w:rPr>
                <w:rFonts w:ascii="宋体" w:hAnsi="宋体" w:cs="宋体" w:eastAsia="宋体" w:hint="default"/>
                <w:spacing w:val="-53"/>
                <w:sz w:val="21"/>
                <w:szCs w:val="21"/>
              </w:rPr>
              <w:t> </w:t>
            </w:r>
            <w:r>
              <w:rPr>
                <w:rFonts w:ascii="宋体" w:hAnsi="宋体" w:cs="宋体" w:eastAsia="宋体" w:hint="default"/>
                <w:sz w:val="21"/>
                <w:szCs w:val="21"/>
              </w:rPr>
              <w:t>612#厂房</w:t>
            </w:r>
          </w:p>
        </w:tc>
        <w:tc>
          <w:tcPr>
            <w:tcW w:w="335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2" w:right="0"/>
              <w:jc w:val="left"/>
              <w:rPr>
                <w:rFonts w:ascii="宋体" w:hAnsi="宋体" w:cs="宋体" w:eastAsia="宋体" w:hint="default"/>
                <w:sz w:val="21"/>
                <w:szCs w:val="21"/>
              </w:rPr>
            </w:pPr>
            <w:r>
              <w:rPr>
                <w:rFonts w:ascii="宋体" w:hAnsi="宋体" w:cs="宋体" w:eastAsia="宋体" w:hint="default"/>
                <w:sz w:val="21"/>
                <w:szCs w:val="21"/>
              </w:rPr>
              <w:t>消防验收手续正在办理过程中</w:t>
            </w:r>
          </w:p>
        </w:tc>
        <w:tc>
          <w:tcPr>
            <w:tcW w:w="2478" w:type="dxa"/>
            <w:tcBorders>
              <w:top w:val="single" w:sz="4" w:space="0" w:color="000000"/>
              <w:left w:val="single" w:sz="4" w:space="0" w:color="000000"/>
              <w:bottom w:val="single" w:sz="4" w:space="0" w:color="000000"/>
              <w:right w:val="nil" w:sz="6" w:space="0" w:color="auto"/>
            </w:tcBorders>
          </w:tcPr>
          <w:p>
            <w:pPr>
              <w:pStyle w:val="TableParagraph"/>
              <w:spacing w:line="246" w:lineRule="exact"/>
              <w:ind w:right="2"/>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2"/>
                <w:sz w:val="21"/>
                <w:szCs w:val="21"/>
              </w:rPr>
              <w:t> </w:t>
            </w:r>
            <w:r>
              <w:rPr>
                <w:rFonts w:ascii="宋体" w:hAnsi="宋体" w:cs="宋体" w:eastAsia="宋体" w:hint="default"/>
                <w:sz w:val="21"/>
                <w:szCs w:val="21"/>
              </w:rPr>
              <w:t>年</w:t>
            </w:r>
          </w:p>
        </w:tc>
      </w:tr>
      <w:tr>
        <w:trPr>
          <w:trHeight w:val="294" w:hRule="exact"/>
        </w:trPr>
        <w:tc>
          <w:tcPr>
            <w:tcW w:w="2785"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长虹新四厂区</w:t>
            </w:r>
            <w:r>
              <w:rPr>
                <w:rFonts w:ascii="宋体" w:hAnsi="宋体" w:cs="宋体" w:eastAsia="宋体" w:hint="default"/>
                <w:spacing w:val="-53"/>
                <w:sz w:val="21"/>
                <w:szCs w:val="21"/>
              </w:rPr>
              <w:t> </w:t>
            </w:r>
            <w:r>
              <w:rPr>
                <w:rFonts w:ascii="宋体" w:hAnsi="宋体" w:cs="宋体" w:eastAsia="宋体" w:hint="default"/>
                <w:sz w:val="21"/>
                <w:szCs w:val="21"/>
              </w:rPr>
              <w:t>609#厂房</w:t>
            </w:r>
          </w:p>
        </w:tc>
        <w:tc>
          <w:tcPr>
            <w:tcW w:w="335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2" w:right="0"/>
              <w:jc w:val="left"/>
              <w:rPr>
                <w:rFonts w:ascii="宋体" w:hAnsi="宋体" w:cs="宋体" w:eastAsia="宋体" w:hint="default"/>
                <w:sz w:val="21"/>
                <w:szCs w:val="21"/>
              </w:rPr>
            </w:pPr>
            <w:r>
              <w:rPr>
                <w:rFonts w:ascii="宋体" w:hAnsi="宋体" w:cs="宋体" w:eastAsia="宋体" w:hint="default"/>
                <w:sz w:val="21"/>
                <w:szCs w:val="21"/>
              </w:rPr>
              <w:t>消防验收手续正在办理过程中</w:t>
            </w:r>
          </w:p>
        </w:tc>
        <w:tc>
          <w:tcPr>
            <w:tcW w:w="2478" w:type="dxa"/>
            <w:tcBorders>
              <w:top w:val="single" w:sz="4" w:space="0" w:color="000000"/>
              <w:left w:val="single" w:sz="4" w:space="0" w:color="000000"/>
              <w:bottom w:val="single" w:sz="4" w:space="0" w:color="000000"/>
              <w:right w:val="nil" w:sz="6" w:space="0" w:color="auto"/>
            </w:tcBorders>
          </w:tcPr>
          <w:p>
            <w:pPr>
              <w:pStyle w:val="TableParagraph"/>
              <w:spacing w:line="246" w:lineRule="exact"/>
              <w:ind w:right="2"/>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2"/>
                <w:sz w:val="21"/>
                <w:szCs w:val="21"/>
              </w:rPr>
              <w:t> </w:t>
            </w:r>
            <w:r>
              <w:rPr>
                <w:rFonts w:ascii="宋体" w:hAnsi="宋体" w:cs="宋体" w:eastAsia="宋体" w:hint="default"/>
                <w:sz w:val="21"/>
                <w:szCs w:val="21"/>
              </w:rPr>
              <w:t>年</w:t>
            </w:r>
          </w:p>
        </w:tc>
      </w:tr>
      <w:tr>
        <w:trPr>
          <w:trHeight w:val="294" w:hRule="exact"/>
        </w:trPr>
        <w:tc>
          <w:tcPr>
            <w:tcW w:w="2785"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长虹南区</w:t>
            </w:r>
            <w:r>
              <w:rPr>
                <w:rFonts w:ascii="宋体" w:hAnsi="宋体" w:cs="宋体" w:eastAsia="宋体" w:hint="default"/>
                <w:spacing w:val="-53"/>
                <w:sz w:val="21"/>
                <w:szCs w:val="21"/>
              </w:rPr>
              <w:t> </w:t>
            </w:r>
            <w:r>
              <w:rPr>
                <w:rFonts w:ascii="宋体" w:hAnsi="宋体" w:cs="宋体" w:eastAsia="宋体" w:hint="default"/>
                <w:sz w:val="21"/>
                <w:szCs w:val="21"/>
              </w:rPr>
              <w:t>910#厂房</w:t>
            </w:r>
          </w:p>
        </w:tc>
        <w:tc>
          <w:tcPr>
            <w:tcW w:w="335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消防验收手续正在办理过程中</w:t>
            </w:r>
          </w:p>
        </w:tc>
        <w:tc>
          <w:tcPr>
            <w:tcW w:w="2478" w:type="dxa"/>
            <w:tcBorders>
              <w:top w:val="single" w:sz="4" w:space="0" w:color="000000"/>
              <w:left w:val="single" w:sz="4" w:space="0" w:color="000000"/>
              <w:bottom w:val="single" w:sz="4" w:space="0" w:color="000000"/>
              <w:right w:val="nil" w:sz="6" w:space="0" w:color="auto"/>
            </w:tcBorders>
          </w:tcPr>
          <w:p>
            <w:pPr>
              <w:pStyle w:val="TableParagraph"/>
              <w:spacing w:line="246" w:lineRule="exact"/>
              <w:ind w:right="2"/>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2"/>
                <w:sz w:val="21"/>
                <w:szCs w:val="21"/>
              </w:rPr>
              <w:t> </w:t>
            </w:r>
            <w:r>
              <w:rPr>
                <w:rFonts w:ascii="宋体" w:hAnsi="宋体" w:cs="宋体" w:eastAsia="宋体" w:hint="default"/>
                <w:sz w:val="21"/>
                <w:szCs w:val="21"/>
              </w:rPr>
              <w:t>年</w:t>
            </w:r>
          </w:p>
        </w:tc>
      </w:tr>
      <w:tr>
        <w:trPr>
          <w:trHeight w:val="294" w:hRule="exact"/>
        </w:trPr>
        <w:tc>
          <w:tcPr>
            <w:tcW w:w="2785"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长虹新四厂区</w:t>
            </w:r>
            <w:r>
              <w:rPr>
                <w:rFonts w:ascii="宋体" w:hAnsi="宋体" w:cs="宋体" w:eastAsia="宋体" w:hint="default"/>
                <w:spacing w:val="-53"/>
                <w:sz w:val="21"/>
                <w:szCs w:val="21"/>
              </w:rPr>
              <w:t> </w:t>
            </w:r>
            <w:r>
              <w:rPr>
                <w:rFonts w:ascii="宋体" w:hAnsi="宋体" w:cs="宋体" w:eastAsia="宋体" w:hint="default"/>
                <w:sz w:val="21"/>
                <w:szCs w:val="21"/>
              </w:rPr>
              <w:t>611#厂房</w:t>
            </w:r>
          </w:p>
        </w:tc>
        <w:tc>
          <w:tcPr>
            <w:tcW w:w="335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2" w:right="0"/>
              <w:jc w:val="left"/>
              <w:rPr>
                <w:rFonts w:ascii="宋体" w:hAnsi="宋体" w:cs="宋体" w:eastAsia="宋体" w:hint="default"/>
                <w:sz w:val="21"/>
                <w:szCs w:val="21"/>
              </w:rPr>
            </w:pPr>
            <w:r>
              <w:rPr>
                <w:rFonts w:ascii="宋体" w:hAnsi="宋体" w:cs="宋体" w:eastAsia="宋体" w:hint="default"/>
                <w:sz w:val="21"/>
                <w:szCs w:val="21"/>
              </w:rPr>
              <w:t>消防验收手续正在办理过程中</w:t>
            </w:r>
          </w:p>
        </w:tc>
        <w:tc>
          <w:tcPr>
            <w:tcW w:w="2478" w:type="dxa"/>
            <w:tcBorders>
              <w:top w:val="single" w:sz="4" w:space="0" w:color="000000"/>
              <w:left w:val="single" w:sz="4" w:space="0" w:color="000000"/>
              <w:bottom w:val="single" w:sz="4" w:space="0" w:color="000000"/>
              <w:right w:val="nil" w:sz="6" w:space="0" w:color="auto"/>
            </w:tcBorders>
          </w:tcPr>
          <w:p>
            <w:pPr>
              <w:pStyle w:val="TableParagraph"/>
              <w:spacing w:line="246" w:lineRule="exact"/>
              <w:ind w:right="2"/>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2"/>
                <w:sz w:val="21"/>
                <w:szCs w:val="21"/>
              </w:rPr>
              <w:t> </w:t>
            </w:r>
            <w:r>
              <w:rPr>
                <w:rFonts w:ascii="宋体" w:hAnsi="宋体" w:cs="宋体" w:eastAsia="宋体" w:hint="default"/>
                <w:sz w:val="21"/>
                <w:szCs w:val="21"/>
              </w:rPr>
              <w:t>年</w:t>
            </w:r>
          </w:p>
        </w:tc>
      </w:tr>
      <w:tr>
        <w:trPr>
          <w:trHeight w:val="294" w:hRule="exact"/>
        </w:trPr>
        <w:tc>
          <w:tcPr>
            <w:tcW w:w="2785"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长虹南区</w:t>
            </w:r>
            <w:r>
              <w:rPr>
                <w:rFonts w:ascii="宋体" w:hAnsi="宋体" w:cs="宋体" w:eastAsia="宋体" w:hint="default"/>
                <w:spacing w:val="-53"/>
                <w:sz w:val="21"/>
                <w:szCs w:val="21"/>
              </w:rPr>
              <w:t> </w:t>
            </w:r>
            <w:r>
              <w:rPr>
                <w:rFonts w:ascii="宋体" w:hAnsi="宋体" w:cs="宋体" w:eastAsia="宋体" w:hint="default"/>
                <w:sz w:val="21"/>
                <w:szCs w:val="21"/>
              </w:rPr>
              <w:t>908#厂房</w:t>
            </w:r>
          </w:p>
        </w:tc>
        <w:tc>
          <w:tcPr>
            <w:tcW w:w="335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消防验收手续正在办理过程中</w:t>
            </w:r>
          </w:p>
        </w:tc>
        <w:tc>
          <w:tcPr>
            <w:tcW w:w="2478" w:type="dxa"/>
            <w:tcBorders>
              <w:top w:val="single" w:sz="4" w:space="0" w:color="000000"/>
              <w:left w:val="single" w:sz="4" w:space="0" w:color="000000"/>
              <w:bottom w:val="single" w:sz="4" w:space="0" w:color="000000"/>
              <w:right w:val="nil" w:sz="6" w:space="0" w:color="auto"/>
            </w:tcBorders>
          </w:tcPr>
          <w:p>
            <w:pPr>
              <w:pStyle w:val="TableParagraph"/>
              <w:spacing w:line="246" w:lineRule="exact"/>
              <w:ind w:right="2"/>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2"/>
                <w:sz w:val="21"/>
                <w:szCs w:val="21"/>
              </w:rPr>
              <w:t> </w:t>
            </w:r>
            <w:r>
              <w:rPr>
                <w:rFonts w:ascii="宋体" w:hAnsi="宋体" w:cs="宋体" w:eastAsia="宋体" w:hint="default"/>
                <w:sz w:val="21"/>
                <w:szCs w:val="21"/>
              </w:rPr>
              <w:t>年</w:t>
            </w:r>
          </w:p>
        </w:tc>
      </w:tr>
      <w:tr>
        <w:trPr>
          <w:trHeight w:val="294" w:hRule="exact"/>
        </w:trPr>
        <w:tc>
          <w:tcPr>
            <w:tcW w:w="2785"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长虹南区</w:t>
            </w:r>
            <w:r>
              <w:rPr>
                <w:rFonts w:ascii="宋体" w:hAnsi="宋体" w:cs="宋体" w:eastAsia="宋体" w:hint="default"/>
                <w:spacing w:val="-53"/>
                <w:sz w:val="21"/>
                <w:szCs w:val="21"/>
              </w:rPr>
              <w:t> </w:t>
            </w:r>
            <w:r>
              <w:rPr>
                <w:rFonts w:ascii="宋体" w:hAnsi="宋体" w:cs="宋体" w:eastAsia="宋体" w:hint="default"/>
                <w:sz w:val="21"/>
                <w:szCs w:val="21"/>
              </w:rPr>
              <w:t>909#厂房</w:t>
            </w:r>
          </w:p>
        </w:tc>
        <w:tc>
          <w:tcPr>
            <w:tcW w:w="335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消防验收手续正在办理过程中</w:t>
            </w:r>
          </w:p>
        </w:tc>
        <w:tc>
          <w:tcPr>
            <w:tcW w:w="2478" w:type="dxa"/>
            <w:tcBorders>
              <w:top w:val="single" w:sz="4" w:space="0" w:color="000000"/>
              <w:left w:val="single" w:sz="4" w:space="0" w:color="000000"/>
              <w:bottom w:val="single" w:sz="4" w:space="0" w:color="000000"/>
              <w:right w:val="nil" w:sz="6" w:space="0" w:color="auto"/>
            </w:tcBorders>
          </w:tcPr>
          <w:p>
            <w:pPr>
              <w:pStyle w:val="TableParagraph"/>
              <w:spacing w:line="246" w:lineRule="exact"/>
              <w:ind w:right="2"/>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2"/>
                <w:sz w:val="21"/>
                <w:szCs w:val="21"/>
              </w:rPr>
              <w:t> </w:t>
            </w:r>
            <w:r>
              <w:rPr>
                <w:rFonts w:ascii="宋体" w:hAnsi="宋体" w:cs="宋体" w:eastAsia="宋体" w:hint="default"/>
                <w:sz w:val="21"/>
                <w:szCs w:val="21"/>
              </w:rPr>
              <w:t>年</w:t>
            </w:r>
          </w:p>
        </w:tc>
      </w:tr>
      <w:tr>
        <w:trPr>
          <w:trHeight w:val="294" w:hRule="exact"/>
        </w:trPr>
        <w:tc>
          <w:tcPr>
            <w:tcW w:w="2785"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长虹</w:t>
            </w:r>
            <w:r>
              <w:rPr>
                <w:rFonts w:ascii="宋体" w:hAnsi="宋体" w:cs="宋体" w:eastAsia="宋体" w:hint="default"/>
                <w:spacing w:val="-55"/>
                <w:sz w:val="21"/>
                <w:szCs w:val="21"/>
              </w:rPr>
              <w:t> </w:t>
            </w:r>
            <w:r>
              <w:rPr>
                <w:rFonts w:ascii="宋体" w:hAnsi="宋体" w:cs="宋体" w:eastAsia="宋体" w:hint="default"/>
                <w:sz w:val="21"/>
                <w:szCs w:val="21"/>
              </w:rPr>
              <w:t>905#厂房</w:t>
            </w:r>
          </w:p>
        </w:tc>
        <w:tc>
          <w:tcPr>
            <w:tcW w:w="335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2" w:right="0"/>
              <w:jc w:val="left"/>
              <w:rPr>
                <w:rFonts w:ascii="宋体" w:hAnsi="宋体" w:cs="宋体" w:eastAsia="宋体" w:hint="default"/>
                <w:sz w:val="21"/>
                <w:szCs w:val="21"/>
              </w:rPr>
            </w:pPr>
            <w:r>
              <w:rPr>
                <w:rFonts w:ascii="宋体" w:hAnsi="宋体" w:cs="宋体" w:eastAsia="宋体" w:hint="default"/>
                <w:sz w:val="21"/>
                <w:szCs w:val="21"/>
              </w:rPr>
              <w:t>消防验收手续正在办理过程中</w:t>
            </w:r>
          </w:p>
        </w:tc>
        <w:tc>
          <w:tcPr>
            <w:tcW w:w="2478" w:type="dxa"/>
            <w:tcBorders>
              <w:top w:val="single" w:sz="4" w:space="0" w:color="000000"/>
              <w:left w:val="single" w:sz="4" w:space="0" w:color="000000"/>
              <w:bottom w:val="single" w:sz="4" w:space="0" w:color="000000"/>
              <w:right w:val="nil" w:sz="6" w:space="0" w:color="auto"/>
            </w:tcBorders>
          </w:tcPr>
          <w:p>
            <w:pPr>
              <w:pStyle w:val="TableParagraph"/>
              <w:spacing w:line="246" w:lineRule="exact"/>
              <w:ind w:right="2"/>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2"/>
                <w:sz w:val="21"/>
                <w:szCs w:val="21"/>
              </w:rPr>
              <w:t> </w:t>
            </w:r>
            <w:r>
              <w:rPr>
                <w:rFonts w:ascii="宋体" w:hAnsi="宋体" w:cs="宋体" w:eastAsia="宋体" w:hint="default"/>
                <w:sz w:val="21"/>
                <w:szCs w:val="21"/>
              </w:rPr>
              <w:t>年</w:t>
            </w:r>
          </w:p>
        </w:tc>
      </w:tr>
      <w:tr>
        <w:trPr>
          <w:trHeight w:val="294" w:hRule="exact"/>
        </w:trPr>
        <w:tc>
          <w:tcPr>
            <w:tcW w:w="2785"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长虹</w:t>
            </w:r>
            <w:r>
              <w:rPr>
                <w:rFonts w:ascii="宋体" w:hAnsi="宋体" w:cs="宋体" w:eastAsia="宋体" w:hint="default"/>
                <w:spacing w:val="-55"/>
                <w:sz w:val="21"/>
                <w:szCs w:val="21"/>
              </w:rPr>
              <w:t> </w:t>
            </w:r>
            <w:r>
              <w:rPr>
                <w:rFonts w:ascii="宋体" w:hAnsi="宋体" w:cs="宋体" w:eastAsia="宋体" w:hint="default"/>
                <w:sz w:val="21"/>
                <w:szCs w:val="21"/>
              </w:rPr>
              <w:t>906#厂房</w:t>
            </w:r>
          </w:p>
        </w:tc>
        <w:tc>
          <w:tcPr>
            <w:tcW w:w="335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2" w:right="0"/>
              <w:jc w:val="left"/>
              <w:rPr>
                <w:rFonts w:ascii="宋体" w:hAnsi="宋体" w:cs="宋体" w:eastAsia="宋体" w:hint="default"/>
                <w:sz w:val="21"/>
                <w:szCs w:val="21"/>
              </w:rPr>
            </w:pPr>
            <w:r>
              <w:rPr>
                <w:rFonts w:ascii="宋体" w:hAnsi="宋体" w:cs="宋体" w:eastAsia="宋体" w:hint="default"/>
                <w:sz w:val="21"/>
                <w:szCs w:val="21"/>
              </w:rPr>
              <w:t>消防验收手续正在办理过程中</w:t>
            </w:r>
          </w:p>
        </w:tc>
        <w:tc>
          <w:tcPr>
            <w:tcW w:w="2478" w:type="dxa"/>
            <w:tcBorders>
              <w:top w:val="single" w:sz="4" w:space="0" w:color="000000"/>
              <w:left w:val="single" w:sz="4" w:space="0" w:color="000000"/>
              <w:bottom w:val="single" w:sz="4" w:space="0" w:color="000000"/>
              <w:right w:val="nil" w:sz="6" w:space="0" w:color="auto"/>
            </w:tcBorders>
          </w:tcPr>
          <w:p>
            <w:pPr>
              <w:pStyle w:val="TableParagraph"/>
              <w:spacing w:line="246" w:lineRule="exact"/>
              <w:ind w:right="2"/>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2"/>
                <w:sz w:val="21"/>
                <w:szCs w:val="21"/>
              </w:rPr>
              <w:t> </w:t>
            </w:r>
            <w:r>
              <w:rPr>
                <w:rFonts w:ascii="宋体" w:hAnsi="宋体" w:cs="宋体" w:eastAsia="宋体" w:hint="default"/>
                <w:sz w:val="21"/>
                <w:szCs w:val="21"/>
              </w:rPr>
              <w:t>年</w:t>
            </w:r>
          </w:p>
        </w:tc>
      </w:tr>
      <w:tr>
        <w:trPr>
          <w:trHeight w:val="294" w:hRule="exact"/>
        </w:trPr>
        <w:tc>
          <w:tcPr>
            <w:tcW w:w="2785"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长虹</w:t>
            </w:r>
            <w:r>
              <w:rPr>
                <w:rFonts w:ascii="宋体" w:hAnsi="宋体" w:cs="宋体" w:eastAsia="宋体" w:hint="default"/>
                <w:spacing w:val="-55"/>
                <w:sz w:val="21"/>
                <w:szCs w:val="21"/>
              </w:rPr>
              <w:t> </w:t>
            </w:r>
            <w:r>
              <w:rPr>
                <w:rFonts w:ascii="宋体" w:hAnsi="宋体" w:cs="宋体" w:eastAsia="宋体" w:hint="default"/>
                <w:sz w:val="21"/>
                <w:szCs w:val="21"/>
              </w:rPr>
              <w:t>902#厂房</w:t>
            </w:r>
          </w:p>
        </w:tc>
        <w:tc>
          <w:tcPr>
            <w:tcW w:w="335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2" w:right="0"/>
              <w:jc w:val="left"/>
              <w:rPr>
                <w:rFonts w:ascii="宋体" w:hAnsi="宋体" w:cs="宋体" w:eastAsia="宋体" w:hint="default"/>
                <w:sz w:val="21"/>
                <w:szCs w:val="21"/>
              </w:rPr>
            </w:pPr>
            <w:r>
              <w:rPr>
                <w:rFonts w:ascii="宋体" w:hAnsi="宋体" w:cs="宋体" w:eastAsia="宋体" w:hint="default"/>
                <w:sz w:val="21"/>
                <w:szCs w:val="21"/>
              </w:rPr>
              <w:t>消防验收手续正在办理过程中</w:t>
            </w:r>
          </w:p>
        </w:tc>
        <w:tc>
          <w:tcPr>
            <w:tcW w:w="2478" w:type="dxa"/>
            <w:tcBorders>
              <w:top w:val="single" w:sz="4" w:space="0" w:color="000000"/>
              <w:left w:val="single" w:sz="4" w:space="0" w:color="000000"/>
              <w:bottom w:val="single" w:sz="4" w:space="0" w:color="000000"/>
              <w:right w:val="nil" w:sz="6" w:space="0" w:color="auto"/>
            </w:tcBorders>
          </w:tcPr>
          <w:p>
            <w:pPr>
              <w:pStyle w:val="TableParagraph"/>
              <w:spacing w:line="246" w:lineRule="exact"/>
              <w:ind w:right="2"/>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2"/>
                <w:sz w:val="21"/>
                <w:szCs w:val="21"/>
              </w:rPr>
              <w:t> </w:t>
            </w:r>
            <w:r>
              <w:rPr>
                <w:rFonts w:ascii="宋体" w:hAnsi="宋体" w:cs="宋体" w:eastAsia="宋体" w:hint="default"/>
                <w:sz w:val="21"/>
                <w:szCs w:val="21"/>
              </w:rPr>
              <w:t>年</w:t>
            </w:r>
          </w:p>
        </w:tc>
      </w:tr>
      <w:tr>
        <w:trPr>
          <w:trHeight w:val="305" w:hRule="exact"/>
        </w:trPr>
        <w:tc>
          <w:tcPr>
            <w:tcW w:w="2785" w:type="dxa"/>
            <w:tcBorders>
              <w:top w:val="single" w:sz="4" w:space="0" w:color="000000"/>
              <w:left w:val="nil" w:sz="6" w:space="0" w:color="auto"/>
              <w:bottom w:val="single" w:sz="12"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长虹新四厂区</w:t>
            </w:r>
            <w:r>
              <w:rPr>
                <w:rFonts w:ascii="宋体" w:hAnsi="宋体" w:cs="宋体" w:eastAsia="宋体" w:hint="default"/>
                <w:spacing w:val="-53"/>
                <w:sz w:val="21"/>
                <w:szCs w:val="21"/>
              </w:rPr>
              <w:t> </w:t>
            </w:r>
            <w:r>
              <w:rPr>
                <w:rFonts w:ascii="宋体" w:hAnsi="宋体" w:cs="宋体" w:eastAsia="宋体" w:hint="default"/>
                <w:sz w:val="21"/>
                <w:szCs w:val="21"/>
              </w:rPr>
              <w:t>608#厂房</w:t>
            </w:r>
          </w:p>
        </w:tc>
        <w:tc>
          <w:tcPr>
            <w:tcW w:w="3352" w:type="dxa"/>
            <w:tcBorders>
              <w:top w:val="single" w:sz="4" w:space="0" w:color="000000"/>
              <w:left w:val="single" w:sz="4" w:space="0" w:color="000000"/>
              <w:bottom w:val="single" w:sz="12" w:space="0" w:color="000000"/>
              <w:right w:val="single" w:sz="4" w:space="0" w:color="000000"/>
            </w:tcBorders>
          </w:tcPr>
          <w:p>
            <w:pPr>
              <w:pStyle w:val="TableParagraph"/>
              <w:spacing w:line="246" w:lineRule="exact"/>
              <w:ind w:left="102" w:right="0"/>
              <w:jc w:val="left"/>
              <w:rPr>
                <w:rFonts w:ascii="宋体" w:hAnsi="宋体" w:cs="宋体" w:eastAsia="宋体" w:hint="default"/>
                <w:sz w:val="21"/>
                <w:szCs w:val="21"/>
              </w:rPr>
            </w:pPr>
            <w:r>
              <w:rPr>
                <w:rFonts w:ascii="宋体" w:hAnsi="宋体" w:cs="宋体" w:eastAsia="宋体" w:hint="default"/>
                <w:sz w:val="21"/>
                <w:szCs w:val="21"/>
              </w:rPr>
              <w:t>消防验收手续正在办理过程中</w:t>
            </w:r>
          </w:p>
        </w:tc>
        <w:tc>
          <w:tcPr>
            <w:tcW w:w="2478" w:type="dxa"/>
            <w:tcBorders>
              <w:top w:val="single" w:sz="4" w:space="0" w:color="000000"/>
              <w:left w:val="single" w:sz="4" w:space="0" w:color="000000"/>
              <w:bottom w:val="single" w:sz="12" w:space="0" w:color="000000"/>
              <w:right w:val="nil" w:sz="6" w:space="0" w:color="auto"/>
            </w:tcBorders>
          </w:tcPr>
          <w:p>
            <w:pPr>
              <w:pStyle w:val="TableParagraph"/>
              <w:spacing w:line="246" w:lineRule="exact"/>
              <w:ind w:right="2"/>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2"/>
                <w:sz w:val="21"/>
                <w:szCs w:val="21"/>
              </w:rPr>
              <w:t> </w:t>
            </w:r>
            <w:r>
              <w:rPr>
                <w:rFonts w:ascii="宋体" w:hAnsi="宋体" w:cs="宋体" w:eastAsia="宋体" w:hint="default"/>
                <w:sz w:val="21"/>
                <w:szCs w:val="21"/>
              </w:rPr>
              <w:t>年</w:t>
            </w:r>
          </w:p>
        </w:tc>
      </w:tr>
    </w:tbl>
    <w:p>
      <w:pPr>
        <w:spacing w:after="0" w:line="246" w:lineRule="exact"/>
        <w:jc w:val="center"/>
        <w:rPr>
          <w:rFonts w:ascii="宋体" w:hAnsi="宋体" w:cs="宋体" w:eastAsia="宋体" w:hint="default"/>
          <w:sz w:val="21"/>
          <w:szCs w:val="21"/>
        </w:rPr>
        <w:sectPr>
          <w:pgSz w:w="11910" w:h="16840"/>
          <w:pgMar w:header="747" w:footer="702" w:top="980" w:bottom="900" w:left="1220" w:right="108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432" w:type="dxa"/>
        <w:tblLayout w:type="fixed"/>
        <w:tblCellMar>
          <w:top w:w="0" w:type="dxa"/>
          <w:left w:w="0" w:type="dxa"/>
          <w:bottom w:w="0" w:type="dxa"/>
          <w:right w:w="0" w:type="dxa"/>
        </w:tblCellMar>
        <w:tblLook w:val="01E0"/>
      </w:tblPr>
      <w:tblGrid>
        <w:gridCol w:w="2785"/>
        <w:gridCol w:w="3352"/>
        <w:gridCol w:w="2478"/>
      </w:tblGrid>
      <w:tr>
        <w:trPr>
          <w:trHeight w:val="305" w:hRule="exact"/>
        </w:trPr>
        <w:tc>
          <w:tcPr>
            <w:tcW w:w="2785" w:type="dxa"/>
            <w:tcBorders>
              <w:top w:val="single" w:sz="12" w:space="0" w:color="000000"/>
              <w:left w:val="nil" w:sz="6" w:space="0" w:color="auto"/>
              <w:bottom w:val="single" w:sz="4" w:space="0" w:color="000000"/>
              <w:right w:val="single" w:sz="4" w:space="0" w:color="000000"/>
            </w:tcBorders>
          </w:tcPr>
          <w:p>
            <w:pPr>
              <w:pStyle w:val="TableParagraph"/>
              <w:spacing w:line="247"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3352" w:type="dxa"/>
            <w:tcBorders>
              <w:top w:val="single" w:sz="12" w:space="0" w:color="000000"/>
              <w:left w:val="single" w:sz="4" w:space="0" w:color="000000"/>
              <w:bottom w:val="single" w:sz="4" w:space="0" w:color="000000"/>
              <w:right w:val="single" w:sz="4" w:space="0" w:color="000000"/>
            </w:tcBorders>
          </w:tcPr>
          <w:p>
            <w:pPr>
              <w:pStyle w:val="TableParagraph"/>
              <w:spacing w:line="247" w:lineRule="exact"/>
              <w:ind w:left="721" w:right="0"/>
              <w:jc w:val="left"/>
              <w:rPr>
                <w:rFonts w:ascii="宋体" w:hAnsi="宋体" w:cs="宋体" w:eastAsia="宋体" w:hint="default"/>
                <w:sz w:val="21"/>
                <w:szCs w:val="21"/>
              </w:rPr>
            </w:pPr>
            <w:r>
              <w:rPr>
                <w:rFonts w:ascii="宋体" w:hAnsi="宋体" w:cs="宋体" w:eastAsia="宋体" w:hint="default"/>
                <w:b/>
                <w:bCs/>
                <w:sz w:val="21"/>
                <w:szCs w:val="21"/>
              </w:rPr>
              <w:t>未办妥产权证书原因</w:t>
            </w:r>
            <w:r>
              <w:rPr>
                <w:rFonts w:ascii="宋体" w:hAnsi="宋体" w:cs="宋体" w:eastAsia="宋体" w:hint="default"/>
                <w:sz w:val="21"/>
                <w:szCs w:val="21"/>
              </w:rPr>
            </w:r>
          </w:p>
        </w:tc>
        <w:tc>
          <w:tcPr>
            <w:tcW w:w="2478" w:type="dxa"/>
            <w:tcBorders>
              <w:top w:val="single" w:sz="12" w:space="0" w:color="000000"/>
              <w:left w:val="single" w:sz="4" w:space="0" w:color="000000"/>
              <w:bottom w:val="single" w:sz="4" w:space="0" w:color="000000"/>
              <w:right w:val="nil" w:sz="6" w:space="0" w:color="auto"/>
            </w:tcBorders>
          </w:tcPr>
          <w:p>
            <w:pPr>
              <w:pStyle w:val="TableParagraph"/>
              <w:spacing w:line="247" w:lineRule="exact"/>
              <w:ind w:right="4"/>
              <w:jc w:val="center"/>
              <w:rPr>
                <w:rFonts w:ascii="宋体" w:hAnsi="宋体" w:cs="宋体" w:eastAsia="宋体" w:hint="default"/>
                <w:sz w:val="21"/>
                <w:szCs w:val="21"/>
              </w:rPr>
            </w:pPr>
            <w:r>
              <w:rPr>
                <w:rFonts w:ascii="宋体" w:hAnsi="宋体" w:cs="宋体" w:eastAsia="宋体" w:hint="default"/>
                <w:b/>
                <w:bCs/>
                <w:sz w:val="21"/>
                <w:szCs w:val="21"/>
              </w:rPr>
              <w:t>预计办结产权证书时间</w:t>
            </w:r>
            <w:r>
              <w:rPr>
                <w:rFonts w:ascii="宋体" w:hAnsi="宋体" w:cs="宋体" w:eastAsia="宋体" w:hint="default"/>
                <w:sz w:val="21"/>
                <w:szCs w:val="21"/>
              </w:rPr>
            </w:r>
          </w:p>
        </w:tc>
      </w:tr>
      <w:tr>
        <w:trPr>
          <w:trHeight w:val="305" w:hRule="exact"/>
        </w:trPr>
        <w:tc>
          <w:tcPr>
            <w:tcW w:w="2785" w:type="dxa"/>
            <w:tcBorders>
              <w:top w:val="single" w:sz="4" w:space="0" w:color="000000"/>
              <w:left w:val="nil" w:sz="6" w:space="0" w:color="auto"/>
              <w:bottom w:val="single" w:sz="12"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长虹新四厂区</w:t>
            </w:r>
            <w:r>
              <w:rPr>
                <w:rFonts w:ascii="宋体" w:hAnsi="宋体" w:cs="宋体" w:eastAsia="宋体" w:hint="default"/>
                <w:spacing w:val="-53"/>
                <w:sz w:val="21"/>
                <w:szCs w:val="21"/>
              </w:rPr>
              <w:t> </w:t>
            </w:r>
            <w:r>
              <w:rPr>
                <w:rFonts w:ascii="宋体" w:hAnsi="宋体" w:cs="宋体" w:eastAsia="宋体" w:hint="default"/>
                <w:sz w:val="21"/>
                <w:szCs w:val="21"/>
              </w:rPr>
              <w:t>607#厂房</w:t>
            </w:r>
          </w:p>
        </w:tc>
        <w:tc>
          <w:tcPr>
            <w:tcW w:w="3352" w:type="dxa"/>
            <w:tcBorders>
              <w:top w:val="single" w:sz="4" w:space="0" w:color="000000"/>
              <w:left w:val="single" w:sz="4" w:space="0" w:color="000000"/>
              <w:bottom w:val="single" w:sz="12" w:space="0" w:color="000000"/>
              <w:right w:val="single" w:sz="4" w:space="0" w:color="000000"/>
            </w:tcBorders>
          </w:tcPr>
          <w:p>
            <w:pPr>
              <w:pStyle w:val="TableParagraph"/>
              <w:spacing w:line="246" w:lineRule="exact"/>
              <w:ind w:left="102" w:right="0"/>
              <w:jc w:val="left"/>
              <w:rPr>
                <w:rFonts w:ascii="宋体" w:hAnsi="宋体" w:cs="宋体" w:eastAsia="宋体" w:hint="default"/>
                <w:sz w:val="21"/>
                <w:szCs w:val="21"/>
              </w:rPr>
            </w:pPr>
            <w:r>
              <w:rPr>
                <w:rFonts w:ascii="宋体" w:hAnsi="宋体" w:cs="宋体" w:eastAsia="宋体" w:hint="default"/>
                <w:sz w:val="21"/>
                <w:szCs w:val="21"/>
              </w:rPr>
              <w:t>消防验收手续正在办理过程中</w:t>
            </w:r>
          </w:p>
        </w:tc>
        <w:tc>
          <w:tcPr>
            <w:tcW w:w="2478" w:type="dxa"/>
            <w:tcBorders>
              <w:top w:val="single" w:sz="4" w:space="0" w:color="000000"/>
              <w:left w:val="single" w:sz="4" w:space="0" w:color="000000"/>
              <w:bottom w:val="single" w:sz="12" w:space="0" w:color="000000"/>
              <w:right w:val="nil" w:sz="6" w:space="0" w:color="auto"/>
            </w:tcBorders>
          </w:tcPr>
          <w:p>
            <w:pPr>
              <w:pStyle w:val="TableParagraph"/>
              <w:spacing w:line="246" w:lineRule="exact"/>
              <w:ind w:right="2"/>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2"/>
                <w:sz w:val="21"/>
                <w:szCs w:val="21"/>
              </w:rPr>
              <w:t> </w:t>
            </w:r>
            <w:r>
              <w:rPr>
                <w:rFonts w:ascii="宋体" w:hAnsi="宋体" w:cs="宋体" w:eastAsia="宋体" w:hint="default"/>
                <w:sz w:val="21"/>
                <w:szCs w:val="21"/>
              </w:rPr>
              <w:t>年</w:t>
            </w:r>
          </w:p>
        </w:tc>
      </w:tr>
    </w:tbl>
    <w:p>
      <w:pPr>
        <w:pStyle w:val="BodyText"/>
        <w:spacing w:line="238" w:lineRule="exact"/>
        <w:ind w:left="560" w:right="0"/>
        <w:jc w:val="left"/>
      </w:pPr>
      <w:r>
        <w:rPr/>
        <w:t>（3）用于抵押的投资性房地产情况</w:t>
      </w:r>
    </w:p>
    <w:p>
      <w:pPr>
        <w:pStyle w:val="BodyText"/>
        <w:spacing w:line="274" w:lineRule="exact"/>
        <w:ind w:left="560" w:right="0"/>
        <w:jc w:val="left"/>
      </w:pPr>
      <w:r>
        <w:rPr/>
        <w:t>美菱股份抵押的投资性房地产，详见美菱</w:t>
      </w:r>
      <w:r>
        <w:rPr>
          <w:spacing w:val="-72"/>
        </w:rPr>
        <w:t> </w:t>
      </w:r>
      <w:r>
        <w:rPr/>
        <w:t>2010</w:t>
      </w:r>
      <w:r>
        <w:rPr>
          <w:spacing w:val="-72"/>
        </w:rPr>
        <w:t> </w:t>
      </w:r>
      <w:r>
        <w:rPr/>
        <w:t>年度财务报表附注八、9，明细如下：</w:t>
      </w:r>
    </w:p>
    <w:p>
      <w:pPr>
        <w:spacing w:line="240" w:lineRule="auto" w:before="7"/>
        <w:rPr>
          <w:rFonts w:ascii="宋体" w:hAnsi="宋体" w:cs="宋体" w:eastAsia="宋体" w:hint="default"/>
          <w:sz w:val="2"/>
          <w:szCs w:val="2"/>
        </w:rPr>
      </w:pPr>
    </w:p>
    <w:tbl>
      <w:tblPr>
        <w:tblW w:w="0" w:type="auto"/>
        <w:jc w:val="left"/>
        <w:tblInd w:w="432" w:type="dxa"/>
        <w:tblLayout w:type="fixed"/>
        <w:tblCellMar>
          <w:top w:w="0" w:type="dxa"/>
          <w:left w:w="0" w:type="dxa"/>
          <w:bottom w:w="0" w:type="dxa"/>
          <w:right w:w="0" w:type="dxa"/>
        </w:tblCellMar>
        <w:tblLook w:val="01E0"/>
      </w:tblPr>
      <w:tblGrid>
        <w:gridCol w:w="1763"/>
        <w:gridCol w:w="2429"/>
        <w:gridCol w:w="1313"/>
        <w:gridCol w:w="1410"/>
        <w:gridCol w:w="1700"/>
      </w:tblGrid>
      <w:tr>
        <w:trPr>
          <w:trHeight w:val="330" w:hRule="exact"/>
        </w:trPr>
        <w:tc>
          <w:tcPr>
            <w:tcW w:w="1763"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8"/>
              <w:ind w:left="18"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42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b/>
                <w:bCs/>
                <w:sz w:val="18"/>
                <w:szCs w:val="18"/>
              </w:rPr>
              <w:t>土地证号</w:t>
            </w:r>
            <w:r>
              <w:rPr>
                <w:rFonts w:ascii="宋体" w:hAnsi="宋体" w:cs="宋体" w:eastAsia="宋体" w:hint="default"/>
                <w:sz w:val="18"/>
                <w:szCs w:val="18"/>
              </w:rPr>
            </w:r>
          </w:p>
        </w:tc>
        <w:tc>
          <w:tcPr>
            <w:tcW w:w="131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
              <w:ind w:left="336" w:right="0"/>
              <w:jc w:val="left"/>
              <w:rPr>
                <w:rFonts w:ascii="宋体" w:hAnsi="宋体" w:cs="宋体" w:eastAsia="宋体" w:hint="default"/>
                <w:sz w:val="9"/>
                <w:szCs w:val="9"/>
              </w:rPr>
            </w:pPr>
            <w:r>
              <w:rPr>
                <w:rFonts w:ascii="宋体" w:hAnsi="宋体" w:cs="宋体" w:eastAsia="宋体" w:hint="default"/>
                <w:b/>
                <w:bCs/>
                <w:sz w:val="18"/>
                <w:szCs w:val="18"/>
              </w:rPr>
              <w:t>面积</w:t>
            </w:r>
            <w:r>
              <w:rPr>
                <w:rFonts w:ascii="宋体" w:hAnsi="宋体" w:cs="宋体" w:eastAsia="宋体" w:hint="default"/>
                <w:b/>
                <w:bCs/>
                <w:spacing w:val="-49"/>
                <w:sz w:val="18"/>
                <w:szCs w:val="18"/>
              </w:rPr>
              <w:t> </w:t>
            </w:r>
            <w:r>
              <w:rPr>
                <w:rFonts w:ascii="宋体" w:hAnsi="宋体" w:cs="宋体" w:eastAsia="宋体" w:hint="default"/>
                <w:b/>
                <w:bCs/>
                <w:sz w:val="18"/>
                <w:szCs w:val="18"/>
              </w:rPr>
              <w:t>M</w:t>
            </w:r>
            <w:r>
              <w:rPr>
                <w:rFonts w:ascii="宋体" w:hAnsi="宋体" w:cs="宋体" w:eastAsia="宋体" w:hint="default"/>
                <w:b/>
                <w:bCs/>
                <w:position w:val="9"/>
                <w:sz w:val="9"/>
                <w:szCs w:val="9"/>
              </w:rPr>
              <w:t>2</w:t>
            </w:r>
            <w:r>
              <w:rPr>
                <w:rFonts w:ascii="宋体" w:hAnsi="宋体" w:cs="宋体" w:eastAsia="宋体" w:hint="default"/>
                <w:sz w:val="9"/>
                <w:szCs w:val="9"/>
              </w:rPr>
            </w:r>
          </w:p>
        </w:tc>
        <w:tc>
          <w:tcPr>
            <w:tcW w:w="141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
              <w:ind w:left="338" w:right="0"/>
              <w:jc w:val="left"/>
              <w:rPr>
                <w:rFonts w:ascii="宋体" w:hAnsi="宋体" w:cs="宋体" w:eastAsia="宋体" w:hint="default"/>
                <w:sz w:val="18"/>
                <w:szCs w:val="18"/>
              </w:rPr>
            </w:pPr>
            <w:r>
              <w:rPr>
                <w:rFonts w:ascii="宋体" w:hAnsi="宋体" w:cs="宋体" w:eastAsia="宋体" w:hint="default"/>
                <w:b/>
                <w:bCs/>
                <w:sz w:val="18"/>
                <w:szCs w:val="18"/>
              </w:rPr>
              <w:t>账面净值</w:t>
            </w:r>
            <w:r>
              <w:rPr>
                <w:rFonts w:ascii="宋体" w:hAnsi="宋体" w:cs="宋体" w:eastAsia="宋体" w:hint="default"/>
                <w:sz w:val="18"/>
                <w:szCs w:val="18"/>
              </w:rPr>
            </w:r>
          </w:p>
        </w:tc>
        <w:tc>
          <w:tcPr>
            <w:tcW w:w="1700"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8"/>
              <w:ind w:right="4"/>
              <w:jc w:val="center"/>
              <w:rPr>
                <w:rFonts w:ascii="宋体" w:hAnsi="宋体" w:cs="宋体" w:eastAsia="宋体" w:hint="default"/>
                <w:sz w:val="18"/>
                <w:szCs w:val="18"/>
              </w:rPr>
            </w:pPr>
            <w:r>
              <w:rPr>
                <w:rFonts w:ascii="宋体" w:hAnsi="宋体" w:cs="宋体" w:eastAsia="宋体" w:hint="default"/>
                <w:b/>
                <w:bCs/>
                <w:sz w:val="18"/>
                <w:szCs w:val="18"/>
              </w:rPr>
              <w:t>抵押银行</w:t>
            </w:r>
            <w:r>
              <w:rPr>
                <w:rFonts w:ascii="宋体" w:hAnsi="宋体" w:cs="宋体" w:eastAsia="宋体" w:hint="default"/>
                <w:sz w:val="18"/>
                <w:szCs w:val="18"/>
              </w:rPr>
            </w:r>
          </w:p>
        </w:tc>
      </w:tr>
      <w:tr>
        <w:trPr>
          <w:trHeight w:val="340" w:hRule="exact"/>
        </w:trPr>
        <w:tc>
          <w:tcPr>
            <w:tcW w:w="17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right="89"/>
              <w:jc w:val="center"/>
              <w:rPr>
                <w:rFonts w:ascii="宋体" w:hAnsi="宋体" w:cs="宋体" w:eastAsia="宋体" w:hint="default"/>
                <w:sz w:val="18"/>
                <w:szCs w:val="18"/>
              </w:rPr>
            </w:pPr>
            <w:r>
              <w:rPr>
                <w:rFonts w:ascii="宋体" w:hAnsi="宋体" w:cs="宋体" w:eastAsia="宋体" w:hint="default"/>
                <w:sz w:val="18"/>
                <w:szCs w:val="18"/>
              </w:rPr>
              <w:t>中山市南头镇南头村</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2" w:right="0"/>
              <w:jc w:val="left"/>
              <w:rPr>
                <w:rFonts w:ascii="宋体" w:hAnsi="宋体" w:cs="宋体" w:eastAsia="宋体" w:hint="default"/>
                <w:sz w:val="18"/>
                <w:szCs w:val="18"/>
              </w:rPr>
            </w:pPr>
            <w:r>
              <w:rPr>
                <w:rFonts w:ascii="宋体" w:hAnsi="宋体" w:cs="宋体" w:eastAsia="宋体" w:hint="default"/>
                <w:sz w:val="18"/>
                <w:szCs w:val="18"/>
              </w:rPr>
              <w:t>粤房地证字第</w:t>
            </w:r>
            <w:r>
              <w:rPr>
                <w:rFonts w:ascii="宋体" w:hAnsi="宋体" w:cs="宋体" w:eastAsia="宋体" w:hint="default"/>
                <w:spacing w:val="-46"/>
                <w:sz w:val="18"/>
                <w:szCs w:val="18"/>
              </w:rPr>
              <w:t> </w:t>
            </w:r>
            <w:r>
              <w:rPr>
                <w:rFonts w:ascii="宋体" w:hAnsi="宋体" w:cs="宋体" w:eastAsia="宋体" w:hint="default"/>
                <w:sz w:val="18"/>
                <w:szCs w:val="18"/>
              </w:rPr>
              <w:t>C1628036</w:t>
            </w:r>
            <w:r>
              <w:rPr>
                <w:rFonts w:ascii="宋体" w:hAnsi="宋体" w:cs="宋体" w:eastAsia="宋体" w:hint="default"/>
                <w:spacing w:val="-46"/>
                <w:sz w:val="18"/>
                <w:szCs w:val="18"/>
              </w:rPr>
              <w:t> </w:t>
            </w:r>
            <w:r>
              <w:rPr>
                <w:rFonts w:ascii="宋体" w:hAnsi="宋体" w:cs="宋体" w:eastAsia="宋体" w:hint="default"/>
                <w:sz w:val="18"/>
                <w:szCs w:val="18"/>
              </w:rPr>
              <w:t>号</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Times New Roman" w:hAnsi="Times New Roman" w:cs="Times New Roman" w:eastAsia="Times New Roman" w:hint="default"/>
                <w:sz w:val="18"/>
                <w:szCs w:val="18"/>
              </w:rPr>
            </w:pPr>
            <w:r>
              <w:rPr>
                <w:rFonts w:ascii="Times New Roman"/>
                <w:sz w:val="18"/>
              </w:rPr>
              <w:t>5,153.32</w:t>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Times New Roman" w:hAnsi="Times New Roman" w:cs="Times New Roman" w:eastAsia="Times New Roman" w:hint="default"/>
                <w:sz w:val="18"/>
                <w:szCs w:val="18"/>
              </w:rPr>
            </w:pPr>
            <w:r>
              <w:rPr>
                <w:rFonts w:ascii="Times New Roman"/>
                <w:spacing w:val="-1"/>
                <w:sz w:val="18"/>
              </w:rPr>
              <w:t>3,259,672.03</w:t>
            </w:r>
          </w:p>
        </w:tc>
        <w:tc>
          <w:tcPr>
            <w:tcW w:w="1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
              <w:ind w:right="44"/>
              <w:jc w:val="center"/>
              <w:rPr>
                <w:rFonts w:ascii="宋体" w:hAnsi="宋体" w:cs="宋体" w:eastAsia="宋体" w:hint="default"/>
                <w:sz w:val="18"/>
                <w:szCs w:val="18"/>
              </w:rPr>
            </w:pPr>
            <w:r>
              <w:rPr>
                <w:rFonts w:ascii="宋体" w:hAnsi="宋体" w:cs="宋体" w:eastAsia="宋体" w:hint="default"/>
                <w:sz w:val="18"/>
                <w:szCs w:val="18"/>
              </w:rPr>
              <w:t>招商银行佛山分行</w:t>
            </w:r>
          </w:p>
        </w:tc>
      </w:tr>
      <w:tr>
        <w:trPr>
          <w:trHeight w:val="341" w:hRule="exact"/>
        </w:trPr>
        <w:tc>
          <w:tcPr>
            <w:tcW w:w="17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right="89"/>
              <w:jc w:val="center"/>
              <w:rPr>
                <w:rFonts w:ascii="宋体" w:hAnsi="宋体" w:cs="宋体" w:eastAsia="宋体" w:hint="default"/>
                <w:sz w:val="18"/>
                <w:szCs w:val="18"/>
              </w:rPr>
            </w:pPr>
            <w:r>
              <w:rPr>
                <w:rFonts w:ascii="宋体" w:hAnsi="宋体" w:cs="宋体" w:eastAsia="宋体" w:hint="default"/>
                <w:sz w:val="18"/>
                <w:szCs w:val="18"/>
              </w:rPr>
              <w:t>中山市南头镇南头村</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2" w:right="0"/>
              <w:jc w:val="left"/>
              <w:rPr>
                <w:rFonts w:ascii="宋体" w:hAnsi="宋体" w:cs="宋体" w:eastAsia="宋体" w:hint="default"/>
                <w:sz w:val="18"/>
                <w:szCs w:val="18"/>
              </w:rPr>
            </w:pPr>
            <w:r>
              <w:rPr>
                <w:rFonts w:ascii="宋体" w:hAnsi="宋体" w:cs="宋体" w:eastAsia="宋体" w:hint="default"/>
                <w:sz w:val="18"/>
                <w:szCs w:val="18"/>
              </w:rPr>
              <w:t>中府国用(2003)第</w:t>
            </w:r>
            <w:r>
              <w:rPr>
                <w:rFonts w:ascii="宋体" w:hAnsi="宋体" w:cs="宋体" w:eastAsia="宋体" w:hint="default"/>
                <w:spacing w:val="-46"/>
                <w:sz w:val="18"/>
                <w:szCs w:val="18"/>
              </w:rPr>
              <w:t> </w:t>
            </w:r>
            <w:r>
              <w:rPr>
                <w:rFonts w:ascii="宋体" w:hAnsi="宋体" w:cs="宋体" w:eastAsia="宋体" w:hint="default"/>
                <w:sz w:val="18"/>
                <w:szCs w:val="18"/>
              </w:rPr>
              <w:t>020642</w:t>
            </w:r>
            <w:r>
              <w:rPr>
                <w:rFonts w:ascii="宋体" w:hAnsi="宋体" w:cs="宋体" w:eastAsia="宋体" w:hint="default"/>
                <w:spacing w:val="-46"/>
                <w:sz w:val="18"/>
                <w:szCs w:val="18"/>
              </w:rPr>
              <w:t> </w:t>
            </w:r>
            <w:r>
              <w:rPr>
                <w:rFonts w:ascii="宋体" w:hAnsi="宋体" w:cs="宋体" w:eastAsia="宋体" w:hint="default"/>
                <w:sz w:val="18"/>
                <w:szCs w:val="18"/>
              </w:rPr>
              <w:t>号</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0"/>
              <w:jc w:val="right"/>
              <w:rPr>
                <w:rFonts w:ascii="宋体" w:hAnsi="宋体" w:cs="宋体" w:eastAsia="宋体" w:hint="default"/>
                <w:sz w:val="18"/>
                <w:szCs w:val="18"/>
              </w:rPr>
            </w:pPr>
            <w:r>
              <w:rPr>
                <w:rFonts w:ascii="宋体"/>
                <w:sz w:val="18"/>
              </w:rPr>
              <w:t>845.00</w:t>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Times New Roman" w:hAnsi="Times New Roman" w:cs="Times New Roman" w:eastAsia="Times New Roman" w:hint="default"/>
                <w:sz w:val="18"/>
                <w:szCs w:val="18"/>
              </w:rPr>
            </w:pPr>
            <w:r>
              <w:rPr>
                <w:rFonts w:ascii="Times New Roman"/>
                <w:sz w:val="18"/>
              </w:rPr>
              <w:t>692,104.69</w:t>
            </w:r>
          </w:p>
        </w:tc>
        <w:tc>
          <w:tcPr>
            <w:tcW w:w="1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
              <w:ind w:right="44"/>
              <w:jc w:val="center"/>
              <w:rPr>
                <w:rFonts w:ascii="宋体" w:hAnsi="宋体" w:cs="宋体" w:eastAsia="宋体" w:hint="default"/>
                <w:sz w:val="18"/>
                <w:szCs w:val="18"/>
              </w:rPr>
            </w:pPr>
            <w:r>
              <w:rPr>
                <w:rFonts w:ascii="宋体" w:hAnsi="宋体" w:cs="宋体" w:eastAsia="宋体" w:hint="default"/>
                <w:sz w:val="18"/>
                <w:szCs w:val="18"/>
              </w:rPr>
              <w:t>招商银行佛山分行</w:t>
            </w:r>
          </w:p>
        </w:tc>
      </w:tr>
      <w:tr>
        <w:trPr>
          <w:trHeight w:val="350" w:hRule="exact"/>
        </w:trPr>
        <w:tc>
          <w:tcPr>
            <w:tcW w:w="1763"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7"/>
              <w:ind w:left="18"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429" w:type="dxa"/>
            <w:tcBorders>
              <w:top w:val="single" w:sz="4" w:space="0" w:color="000000"/>
              <w:left w:val="single" w:sz="4" w:space="0" w:color="000000"/>
              <w:bottom w:val="single" w:sz="12" w:space="0" w:color="000000"/>
              <w:right w:val="single" w:sz="4" w:space="0" w:color="000000"/>
            </w:tcBorders>
          </w:tcPr>
          <w:p>
            <w:pPr/>
          </w:p>
        </w:tc>
        <w:tc>
          <w:tcPr>
            <w:tcW w:w="131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b/>
                <w:w w:val="95"/>
                <w:sz w:val="18"/>
              </w:rPr>
              <w:t>5,998.32</w:t>
            </w:r>
            <w:r>
              <w:rPr>
                <w:rFonts w:ascii="宋体"/>
                <w:sz w:val="18"/>
              </w:rPr>
            </w:r>
          </w:p>
        </w:tc>
        <w:tc>
          <w:tcPr>
            <w:tcW w:w="141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b/>
                <w:spacing w:val="-1"/>
                <w:sz w:val="18"/>
              </w:rPr>
              <w:t>3,951,776.72</w:t>
            </w:r>
            <w:r>
              <w:rPr>
                <w:rFonts w:ascii="Times New Roman"/>
                <w:spacing w:val="-1"/>
                <w:sz w:val="18"/>
              </w:rPr>
            </w:r>
          </w:p>
        </w:tc>
        <w:tc>
          <w:tcPr>
            <w:tcW w:w="1700" w:type="dxa"/>
            <w:tcBorders>
              <w:top w:val="single" w:sz="4" w:space="0" w:color="000000"/>
              <w:left w:val="single" w:sz="4" w:space="0" w:color="000000"/>
              <w:bottom w:val="single" w:sz="12" w:space="0" w:color="000000"/>
              <w:right w:val="nil" w:sz="6" w:space="0" w:color="auto"/>
            </w:tcBorders>
          </w:tcPr>
          <w:p>
            <w:pPr/>
          </w:p>
        </w:tc>
      </w:tr>
    </w:tbl>
    <w:p>
      <w:pPr>
        <w:pStyle w:val="BodyText"/>
        <w:spacing w:line="238" w:lineRule="exact"/>
        <w:ind w:left="544" w:right="0"/>
        <w:jc w:val="left"/>
      </w:pPr>
      <w:r>
        <w:rPr>
          <w:spacing w:val="2"/>
        </w:rPr>
        <w:t>13．固定资产</w:t>
      </w:r>
    </w:p>
    <w:p>
      <w:pPr>
        <w:pStyle w:val="BodyText"/>
        <w:spacing w:line="274" w:lineRule="exact"/>
        <w:ind w:left="560" w:right="0"/>
        <w:jc w:val="left"/>
      </w:pPr>
      <w:r>
        <w:rPr/>
        <w:t>（1）</w:t>
      </w:r>
      <w:r>
        <w:rPr>
          <w:spacing w:val="49"/>
        </w:rPr>
        <w:t> </w:t>
      </w:r>
      <w:r>
        <w:rPr/>
        <w:t>固定资产按项目分类</w:t>
      </w:r>
    </w:p>
    <w:p>
      <w:pPr>
        <w:spacing w:line="240" w:lineRule="auto" w:before="7"/>
        <w:rPr>
          <w:rFonts w:ascii="宋体" w:hAnsi="宋体" w:cs="宋体" w:eastAsia="宋体" w:hint="default"/>
          <w:sz w:val="2"/>
          <w:szCs w:val="2"/>
        </w:rPr>
      </w:pPr>
    </w:p>
    <w:tbl>
      <w:tblPr>
        <w:tblW w:w="0" w:type="auto"/>
        <w:jc w:val="left"/>
        <w:tblInd w:w="414" w:type="dxa"/>
        <w:tblLayout w:type="fixed"/>
        <w:tblCellMar>
          <w:top w:w="0" w:type="dxa"/>
          <w:left w:w="0" w:type="dxa"/>
          <w:bottom w:w="0" w:type="dxa"/>
          <w:right w:w="0" w:type="dxa"/>
        </w:tblCellMar>
        <w:tblLook w:val="01E0"/>
      </w:tblPr>
      <w:tblGrid>
        <w:gridCol w:w="1214"/>
        <w:gridCol w:w="1456"/>
        <w:gridCol w:w="1232"/>
        <w:gridCol w:w="1322"/>
        <w:gridCol w:w="1618"/>
        <w:gridCol w:w="1808"/>
      </w:tblGrid>
      <w:tr>
        <w:trPr>
          <w:trHeight w:val="301" w:hRule="exact"/>
        </w:trPr>
        <w:tc>
          <w:tcPr>
            <w:tcW w:w="1214" w:type="dxa"/>
            <w:tcBorders>
              <w:top w:val="single" w:sz="12" w:space="0" w:color="000000"/>
              <w:left w:val="nil" w:sz="6" w:space="0" w:color="auto"/>
              <w:bottom w:val="single" w:sz="2" w:space="0" w:color="000000"/>
              <w:right w:val="single" w:sz="2" w:space="0" w:color="000000"/>
            </w:tcBorders>
          </w:tcPr>
          <w:p>
            <w:pPr>
              <w:pStyle w:val="TableParagraph"/>
              <w:spacing w:line="207"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456" w:type="dxa"/>
            <w:tcBorders>
              <w:top w:val="single" w:sz="12" w:space="0" w:color="000000"/>
              <w:left w:val="single" w:sz="2" w:space="0" w:color="000000"/>
              <w:bottom w:val="single" w:sz="2" w:space="0" w:color="000000"/>
              <w:right w:val="single" w:sz="2" w:space="0" w:color="000000"/>
            </w:tcBorders>
          </w:tcPr>
          <w:p>
            <w:pPr>
              <w:pStyle w:val="TableParagraph"/>
              <w:spacing w:line="232" w:lineRule="exact"/>
              <w:ind w:left="363" w:right="0"/>
              <w:jc w:val="left"/>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c>
          <w:tcPr>
            <w:tcW w:w="2555" w:type="dxa"/>
            <w:gridSpan w:val="2"/>
            <w:tcBorders>
              <w:top w:val="single" w:sz="12" w:space="0" w:color="000000"/>
              <w:left w:val="single" w:sz="2" w:space="0" w:color="000000"/>
              <w:bottom w:val="single" w:sz="2" w:space="0" w:color="000000"/>
              <w:right w:val="single" w:sz="2"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b/>
                <w:bCs/>
                <w:sz w:val="18"/>
                <w:szCs w:val="18"/>
              </w:rPr>
              <w:t>本年增加</w:t>
            </w:r>
            <w:r>
              <w:rPr>
                <w:rFonts w:ascii="宋体" w:hAnsi="宋体" w:cs="宋体" w:eastAsia="宋体" w:hint="default"/>
                <w:sz w:val="18"/>
                <w:szCs w:val="18"/>
              </w:rPr>
            </w:r>
          </w:p>
        </w:tc>
        <w:tc>
          <w:tcPr>
            <w:tcW w:w="1618" w:type="dxa"/>
            <w:tcBorders>
              <w:top w:val="single" w:sz="12" w:space="0" w:color="000000"/>
              <w:left w:val="single" w:sz="2" w:space="0" w:color="000000"/>
              <w:bottom w:val="single" w:sz="2" w:space="0" w:color="000000"/>
              <w:right w:val="single" w:sz="2" w:space="0" w:color="000000"/>
            </w:tcBorders>
          </w:tcPr>
          <w:p>
            <w:pPr>
              <w:pStyle w:val="TableParagraph"/>
              <w:spacing w:line="232" w:lineRule="exact"/>
              <w:ind w:left="444" w:right="0"/>
              <w:jc w:val="left"/>
              <w:rPr>
                <w:rFonts w:ascii="宋体" w:hAnsi="宋体" w:cs="宋体" w:eastAsia="宋体" w:hint="default"/>
                <w:sz w:val="18"/>
                <w:szCs w:val="18"/>
              </w:rPr>
            </w:pPr>
            <w:r>
              <w:rPr>
                <w:rFonts w:ascii="宋体" w:hAnsi="宋体" w:cs="宋体" w:eastAsia="宋体" w:hint="default"/>
                <w:b/>
                <w:bCs/>
                <w:sz w:val="18"/>
                <w:szCs w:val="18"/>
              </w:rPr>
              <w:t>本年减少</w:t>
            </w:r>
            <w:r>
              <w:rPr>
                <w:rFonts w:ascii="宋体" w:hAnsi="宋体" w:cs="宋体" w:eastAsia="宋体" w:hint="default"/>
                <w:sz w:val="18"/>
                <w:szCs w:val="18"/>
              </w:rPr>
            </w:r>
          </w:p>
        </w:tc>
        <w:tc>
          <w:tcPr>
            <w:tcW w:w="1808" w:type="dxa"/>
            <w:tcBorders>
              <w:top w:val="single" w:sz="12" w:space="0" w:color="000000"/>
              <w:left w:val="single" w:sz="2" w:space="0" w:color="000000"/>
              <w:bottom w:val="single" w:sz="2" w:space="0" w:color="000000"/>
              <w:right w:val="nil" w:sz="6" w:space="0" w:color="auto"/>
            </w:tcBorders>
          </w:tcPr>
          <w:p>
            <w:pPr>
              <w:pStyle w:val="TableParagraph"/>
              <w:spacing w:line="232" w:lineRule="exact"/>
              <w:ind w:left="540" w:right="0"/>
              <w:jc w:val="left"/>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r>
      <w:tr>
        <w:trPr>
          <w:trHeight w:val="289" w:hRule="exact"/>
        </w:trPr>
        <w:tc>
          <w:tcPr>
            <w:tcW w:w="1214" w:type="dxa"/>
            <w:tcBorders>
              <w:top w:val="single" w:sz="2" w:space="0" w:color="000000"/>
              <w:left w:val="nil" w:sz="6" w:space="0" w:color="auto"/>
              <w:bottom w:val="single" w:sz="2" w:space="0" w:color="000000"/>
              <w:right w:val="single" w:sz="2"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原价</w:t>
            </w:r>
            <w:r>
              <w:rPr>
                <w:rFonts w:ascii="宋体" w:hAnsi="宋体" w:cs="宋体" w:eastAsia="宋体" w:hint="default"/>
                <w:sz w:val="18"/>
                <w:szCs w:val="18"/>
              </w:rPr>
            </w:r>
          </w:p>
        </w:tc>
        <w:tc>
          <w:tcPr>
            <w:tcW w:w="1456" w:type="dxa"/>
            <w:tcBorders>
              <w:top w:val="single" w:sz="2" w:space="0" w:color="000000"/>
              <w:left w:val="single" w:sz="2" w:space="0" w:color="000000"/>
              <w:bottom w:val="single" w:sz="2" w:space="0" w:color="000000"/>
              <w:right w:val="single" w:sz="2" w:space="0" w:color="000000"/>
            </w:tcBorders>
          </w:tcPr>
          <w:p>
            <w:pPr>
              <w:pStyle w:val="TableParagraph"/>
              <w:spacing w:line="231" w:lineRule="exact"/>
              <w:ind w:right="102"/>
              <w:jc w:val="right"/>
              <w:rPr>
                <w:rFonts w:ascii="宋体" w:hAnsi="宋体" w:cs="宋体" w:eastAsia="宋体" w:hint="default"/>
                <w:sz w:val="18"/>
                <w:szCs w:val="18"/>
              </w:rPr>
            </w:pPr>
            <w:r>
              <w:rPr>
                <w:rFonts w:ascii="宋体"/>
                <w:b/>
                <w:spacing w:val="-21"/>
                <w:w w:val="95"/>
                <w:sz w:val="18"/>
              </w:rPr>
              <w:t>9,568,699,883.48</w:t>
            </w:r>
            <w:r>
              <w:rPr>
                <w:rFonts w:ascii="宋体"/>
                <w:sz w:val="18"/>
              </w:rPr>
            </w:r>
          </w:p>
        </w:tc>
        <w:tc>
          <w:tcPr>
            <w:tcW w:w="2555" w:type="dxa"/>
            <w:gridSpan w:val="2"/>
            <w:tcBorders>
              <w:top w:val="single" w:sz="2" w:space="0" w:color="000000"/>
              <w:left w:val="single" w:sz="2" w:space="0" w:color="000000"/>
              <w:bottom w:val="single" w:sz="2" w:space="0" w:color="000000"/>
              <w:right w:val="single" w:sz="2" w:space="0" w:color="000000"/>
            </w:tcBorders>
          </w:tcPr>
          <w:p>
            <w:pPr>
              <w:pStyle w:val="TableParagraph"/>
              <w:spacing w:line="231" w:lineRule="exact"/>
              <w:ind w:left="1312" w:right="0"/>
              <w:jc w:val="left"/>
              <w:rPr>
                <w:rFonts w:ascii="宋体" w:hAnsi="宋体" w:cs="宋体" w:eastAsia="宋体" w:hint="default"/>
                <w:sz w:val="18"/>
                <w:szCs w:val="18"/>
              </w:rPr>
            </w:pPr>
            <w:r>
              <w:rPr>
                <w:rFonts w:ascii="宋体"/>
                <w:b/>
                <w:spacing w:val="-21"/>
                <w:sz w:val="18"/>
              </w:rPr>
              <w:t>4,327,151,561.87</w:t>
            </w:r>
            <w:r>
              <w:rPr>
                <w:rFonts w:ascii="宋体"/>
                <w:sz w:val="18"/>
              </w:rPr>
            </w:r>
          </w:p>
        </w:tc>
        <w:tc>
          <w:tcPr>
            <w:tcW w:w="1618" w:type="dxa"/>
            <w:tcBorders>
              <w:top w:val="single" w:sz="2" w:space="0" w:color="000000"/>
              <w:left w:val="single" w:sz="2" w:space="0" w:color="000000"/>
              <w:bottom w:val="single" w:sz="2" w:space="0" w:color="000000"/>
              <w:right w:val="single" w:sz="2" w:space="0" w:color="000000"/>
            </w:tcBorders>
          </w:tcPr>
          <w:p>
            <w:pPr>
              <w:pStyle w:val="TableParagraph"/>
              <w:spacing w:line="231" w:lineRule="exact"/>
              <w:ind w:right="102"/>
              <w:jc w:val="right"/>
              <w:rPr>
                <w:rFonts w:ascii="宋体" w:hAnsi="宋体" w:cs="宋体" w:eastAsia="宋体" w:hint="default"/>
                <w:sz w:val="18"/>
                <w:szCs w:val="18"/>
              </w:rPr>
            </w:pPr>
            <w:r>
              <w:rPr>
                <w:rFonts w:ascii="宋体"/>
                <w:b/>
                <w:spacing w:val="-21"/>
                <w:w w:val="95"/>
                <w:sz w:val="18"/>
              </w:rPr>
              <w:t>2,915,571,818.26</w:t>
            </w:r>
            <w:r>
              <w:rPr>
                <w:rFonts w:ascii="宋体"/>
                <w:sz w:val="18"/>
              </w:rPr>
            </w:r>
          </w:p>
        </w:tc>
        <w:tc>
          <w:tcPr>
            <w:tcW w:w="180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0"/>
              <w:ind w:right="104"/>
              <w:jc w:val="right"/>
              <w:rPr>
                <w:rFonts w:ascii="宋体" w:hAnsi="宋体" w:cs="宋体" w:eastAsia="宋体" w:hint="default"/>
                <w:sz w:val="18"/>
                <w:szCs w:val="18"/>
              </w:rPr>
            </w:pPr>
            <w:r>
              <w:rPr>
                <w:rFonts w:ascii="宋体"/>
                <w:b/>
                <w:spacing w:val="-21"/>
                <w:w w:val="95"/>
                <w:sz w:val="18"/>
              </w:rPr>
              <w:t>10,980,279,627.09</w:t>
            </w:r>
            <w:r>
              <w:rPr>
                <w:rFonts w:ascii="宋体"/>
                <w:sz w:val="18"/>
              </w:rPr>
            </w:r>
          </w:p>
        </w:tc>
      </w:tr>
      <w:tr>
        <w:trPr>
          <w:trHeight w:val="289" w:hRule="exact"/>
        </w:trPr>
        <w:tc>
          <w:tcPr>
            <w:tcW w:w="1214" w:type="dxa"/>
            <w:tcBorders>
              <w:top w:val="single" w:sz="2" w:space="0" w:color="000000"/>
              <w:left w:val="nil" w:sz="6" w:space="0" w:color="auto"/>
              <w:bottom w:val="single" w:sz="2" w:space="0" w:color="000000"/>
              <w:right w:val="single" w:sz="2"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456" w:type="dxa"/>
            <w:tcBorders>
              <w:top w:val="single" w:sz="2" w:space="0" w:color="000000"/>
              <w:left w:val="single" w:sz="2" w:space="0" w:color="000000"/>
              <w:bottom w:val="single" w:sz="2" w:space="0" w:color="000000"/>
              <w:right w:val="single" w:sz="2" w:space="0" w:color="000000"/>
            </w:tcBorders>
          </w:tcPr>
          <w:p>
            <w:pPr>
              <w:pStyle w:val="TableParagraph"/>
              <w:spacing w:line="231" w:lineRule="exact"/>
              <w:ind w:right="104"/>
              <w:jc w:val="right"/>
              <w:rPr>
                <w:rFonts w:ascii="宋体" w:hAnsi="宋体" w:cs="宋体" w:eastAsia="宋体" w:hint="default"/>
                <w:sz w:val="18"/>
                <w:szCs w:val="18"/>
              </w:rPr>
            </w:pPr>
            <w:r>
              <w:rPr>
                <w:rFonts w:ascii="宋体"/>
                <w:spacing w:val="-21"/>
                <w:sz w:val="18"/>
              </w:rPr>
              <w:t>3,498,310,607.49</w:t>
            </w:r>
            <w:r>
              <w:rPr>
                <w:rFonts w:ascii="宋体"/>
                <w:sz w:val="18"/>
              </w:rPr>
            </w:r>
          </w:p>
        </w:tc>
        <w:tc>
          <w:tcPr>
            <w:tcW w:w="2555" w:type="dxa"/>
            <w:gridSpan w:val="2"/>
            <w:tcBorders>
              <w:top w:val="single" w:sz="2" w:space="0" w:color="000000"/>
              <w:left w:val="single" w:sz="2" w:space="0" w:color="000000"/>
              <w:bottom w:val="single" w:sz="2" w:space="0" w:color="000000"/>
              <w:right w:val="single" w:sz="2" w:space="0" w:color="000000"/>
            </w:tcBorders>
          </w:tcPr>
          <w:p>
            <w:pPr>
              <w:pStyle w:val="TableParagraph"/>
              <w:spacing w:line="231" w:lineRule="exact"/>
              <w:ind w:left="1465" w:right="0"/>
              <w:jc w:val="left"/>
              <w:rPr>
                <w:rFonts w:ascii="宋体" w:hAnsi="宋体" w:cs="宋体" w:eastAsia="宋体" w:hint="default"/>
                <w:sz w:val="18"/>
                <w:szCs w:val="18"/>
              </w:rPr>
            </w:pPr>
            <w:r>
              <w:rPr>
                <w:rFonts w:ascii="宋体"/>
                <w:spacing w:val="-20"/>
                <w:sz w:val="18"/>
              </w:rPr>
              <w:t>545,051,611.64</w:t>
            </w:r>
          </w:p>
        </w:tc>
        <w:tc>
          <w:tcPr>
            <w:tcW w:w="1618" w:type="dxa"/>
            <w:tcBorders>
              <w:top w:val="single" w:sz="2" w:space="0" w:color="000000"/>
              <w:left w:val="single" w:sz="2" w:space="0" w:color="000000"/>
              <w:bottom w:val="single" w:sz="2" w:space="0" w:color="000000"/>
              <w:right w:val="single" w:sz="2" w:space="0" w:color="000000"/>
            </w:tcBorders>
          </w:tcPr>
          <w:p>
            <w:pPr>
              <w:pStyle w:val="TableParagraph"/>
              <w:spacing w:line="231" w:lineRule="exact"/>
              <w:ind w:right="102"/>
              <w:jc w:val="right"/>
              <w:rPr>
                <w:rFonts w:ascii="宋体" w:hAnsi="宋体" w:cs="宋体" w:eastAsia="宋体" w:hint="default"/>
                <w:sz w:val="18"/>
                <w:szCs w:val="18"/>
              </w:rPr>
            </w:pPr>
            <w:r>
              <w:rPr>
                <w:rFonts w:ascii="宋体"/>
                <w:spacing w:val="-21"/>
                <w:sz w:val="18"/>
              </w:rPr>
              <w:t>63,811,613.79</w:t>
            </w:r>
            <w:r>
              <w:rPr>
                <w:rFonts w:ascii="宋体"/>
                <w:sz w:val="18"/>
              </w:rPr>
            </w:r>
          </w:p>
        </w:tc>
        <w:tc>
          <w:tcPr>
            <w:tcW w:w="180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0"/>
              <w:ind w:right="106"/>
              <w:jc w:val="right"/>
              <w:rPr>
                <w:rFonts w:ascii="宋体" w:hAnsi="宋体" w:cs="宋体" w:eastAsia="宋体" w:hint="default"/>
                <w:sz w:val="18"/>
                <w:szCs w:val="18"/>
              </w:rPr>
            </w:pPr>
            <w:r>
              <w:rPr>
                <w:rFonts w:ascii="宋体"/>
                <w:spacing w:val="-21"/>
                <w:sz w:val="18"/>
              </w:rPr>
              <w:t>3,979,550,605.34</w:t>
            </w:r>
            <w:r>
              <w:rPr>
                <w:rFonts w:ascii="宋体"/>
                <w:sz w:val="18"/>
              </w:rPr>
            </w:r>
          </w:p>
        </w:tc>
      </w:tr>
      <w:tr>
        <w:trPr>
          <w:trHeight w:val="289" w:hRule="exact"/>
        </w:trPr>
        <w:tc>
          <w:tcPr>
            <w:tcW w:w="1214" w:type="dxa"/>
            <w:tcBorders>
              <w:top w:val="single" w:sz="2" w:space="0" w:color="000000"/>
              <w:left w:val="nil" w:sz="6" w:space="0" w:color="auto"/>
              <w:bottom w:val="single" w:sz="2" w:space="0" w:color="000000"/>
              <w:right w:val="single" w:sz="2"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仪器仪表</w:t>
            </w:r>
          </w:p>
        </w:tc>
        <w:tc>
          <w:tcPr>
            <w:tcW w:w="1456" w:type="dxa"/>
            <w:tcBorders>
              <w:top w:val="single" w:sz="2" w:space="0" w:color="000000"/>
              <w:left w:val="single" w:sz="2" w:space="0" w:color="000000"/>
              <w:bottom w:val="single" w:sz="2" w:space="0" w:color="000000"/>
              <w:right w:val="single" w:sz="2" w:space="0" w:color="000000"/>
            </w:tcBorders>
          </w:tcPr>
          <w:p>
            <w:pPr>
              <w:pStyle w:val="TableParagraph"/>
              <w:spacing w:line="231" w:lineRule="exact"/>
              <w:ind w:right="82"/>
              <w:jc w:val="right"/>
              <w:rPr>
                <w:rFonts w:ascii="宋体" w:hAnsi="宋体" w:cs="宋体" w:eastAsia="宋体" w:hint="default"/>
                <w:sz w:val="18"/>
                <w:szCs w:val="18"/>
              </w:rPr>
            </w:pPr>
            <w:r>
              <w:rPr>
                <w:rFonts w:ascii="宋体"/>
                <w:spacing w:val="-20"/>
                <w:sz w:val="18"/>
              </w:rPr>
              <w:t>282,631,085.67</w:t>
            </w:r>
          </w:p>
        </w:tc>
        <w:tc>
          <w:tcPr>
            <w:tcW w:w="2555" w:type="dxa"/>
            <w:gridSpan w:val="2"/>
            <w:tcBorders>
              <w:top w:val="single" w:sz="2" w:space="0" w:color="000000"/>
              <w:left w:val="single" w:sz="2" w:space="0" w:color="000000"/>
              <w:bottom w:val="single" w:sz="2" w:space="0" w:color="000000"/>
              <w:right w:val="single" w:sz="2" w:space="0" w:color="000000"/>
            </w:tcBorders>
          </w:tcPr>
          <w:p>
            <w:pPr>
              <w:pStyle w:val="TableParagraph"/>
              <w:spacing w:line="231" w:lineRule="exact"/>
              <w:ind w:left="1536" w:right="0"/>
              <w:jc w:val="left"/>
              <w:rPr>
                <w:rFonts w:ascii="宋体" w:hAnsi="宋体" w:cs="宋体" w:eastAsia="宋体" w:hint="default"/>
                <w:sz w:val="18"/>
                <w:szCs w:val="18"/>
              </w:rPr>
            </w:pPr>
            <w:r>
              <w:rPr>
                <w:rFonts w:ascii="宋体"/>
                <w:spacing w:val="-21"/>
                <w:sz w:val="18"/>
              </w:rPr>
              <w:t>56,437,066.09</w:t>
            </w:r>
            <w:r>
              <w:rPr>
                <w:rFonts w:ascii="宋体"/>
                <w:sz w:val="18"/>
              </w:rPr>
            </w:r>
          </w:p>
        </w:tc>
        <w:tc>
          <w:tcPr>
            <w:tcW w:w="1618" w:type="dxa"/>
            <w:tcBorders>
              <w:top w:val="single" w:sz="2" w:space="0" w:color="000000"/>
              <w:left w:val="single" w:sz="2" w:space="0" w:color="000000"/>
              <w:bottom w:val="single" w:sz="2" w:space="0" w:color="000000"/>
              <w:right w:val="single" w:sz="2" w:space="0" w:color="000000"/>
            </w:tcBorders>
          </w:tcPr>
          <w:p>
            <w:pPr>
              <w:pStyle w:val="TableParagraph"/>
              <w:spacing w:line="231" w:lineRule="exact"/>
              <w:ind w:right="102"/>
              <w:jc w:val="right"/>
              <w:rPr>
                <w:rFonts w:ascii="宋体" w:hAnsi="宋体" w:cs="宋体" w:eastAsia="宋体" w:hint="default"/>
                <w:sz w:val="18"/>
                <w:szCs w:val="18"/>
              </w:rPr>
            </w:pPr>
            <w:r>
              <w:rPr>
                <w:rFonts w:ascii="宋体"/>
                <w:spacing w:val="-21"/>
                <w:sz w:val="18"/>
              </w:rPr>
              <w:t>21,959,509.08</w:t>
            </w:r>
            <w:r>
              <w:rPr>
                <w:rFonts w:ascii="宋体"/>
                <w:sz w:val="18"/>
              </w:rPr>
            </w:r>
          </w:p>
        </w:tc>
        <w:tc>
          <w:tcPr>
            <w:tcW w:w="180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0"/>
              <w:ind w:right="85"/>
              <w:jc w:val="right"/>
              <w:rPr>
                <w:rFonts w:ascii="宋体" w:hAnsi="宋体" w:cs="宋体" w:eastAsia="宋体" w:hint="default"/>
                <w:sz w:val="18"/>
                <w:szCs w:val="18"/>
              </w:rPr>
            </w:pPr>
            <w:r>
              <w:rPr>
                <w:rFonts w:ascii="宋体"/>
                <w:spacing w:val="-20"/>
                <w:sz w:val="18"/>
              </w:rPr>
              <w:t>317,108,642.68</w:t>
            </w:r>
          </w:p>
        </w:tc>
      </w:tr>
      <w:tr>
        <w:trPr>
          <w:trHeight w:val="289" w:hRule="exact"/>
        </w:trPr>
        <w:tc>
          <w:tcPr>
            <w:tcW w:w="1214" w:type="dxa"/>
            <w:tcBorders>
              <w:top w:val="single" w:sz="2" w:space="0" w:color="000000"/>
              <w:left w:val="nil" w:sz="6" w:space="0" w:color="auto"/>
              <w:bottom w:val="single" w:sz="2" w:space="0" w:color="000000"/>
              <w:right w:val="single" w:sz="2"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动力设备</w:t>
            </w:r>
          </w:p>
        </w:tc>
        <w:tc>
          <w:tcPr>
            <w:tcW w:w="1456" w:type="dxa"/>
            <w:tcBorders>
              <w:top w:val="single" w:sz="2" w:space="0" w:color="000000"/>
              <w:left w:val="single" w:sz="2" w:space="0" w:color="000000"/>
              <w:bottom w:val="single" w:sz="2" w:space="0" w:color="000000"/>
              <w:right w:val="single" w:sz="2" w:space="0" w:color="000000"/>
            </w:tcBorders>
          </w:tcPr>
          <w:p>
            <w:pPr>
              <w:pStyle w:val="TableParagraph"/>
              <w:spacing w:line="231" w:lineRule="exact"/>
              <w:ind w:right="82"/>
              <w:jc w:val="right"/>
              <w:rPr>
                <w:rFonts w:ascii="宋体" w:hAnsi="宋体" w:cs="宋体" w:eastAsia="宋体" w:hint="default"/>
                <w:sz w:val="18"/>
                <w:szCs w:val="18"/>
              </w:rPr>
            </w:pPr>
            <w:r>
              <w:rPr>
                <w:rFonts w:ascii="宋体"/>
                <w:spacing w:val="-20"/>
                <w:sz w:val="18"/>
              </w:rPr>
              <w:t>315,336,370.99</w:t>
            </w:r>
          </w:p>
        </w:tc>
        <w:tc>
          <w:tcPr>
            <w:tcW w:w="2555" w:type="dxa"/>
            <w:gridSpan w:val="2"/>
            <w:tcBorders>
              <w:top w:val="single" w:sz="2" w:space="0" w:color="000000"/>
              <w:left w:val="single" w:sz="2" w:space="0" w:color="000000"/>
              <w:bottom w:val="single" w:sz="2" w:space="0" w:color="000000"/>
              <w:right w:val="single" w:sz="2" w:space="0" w:color="000000"/>
            </w:tcBorders>
          </w:tcPr>
          <w:p>
            <w:pPr>
              <w:pStyle w:val="TableParagraph"/>
              <w:spacing w:line="231" w:lineRule="exact"/>
              <w:ind w:left="1465" w:right="0"/>
              <w:jc w:val="left"/>
              <w:rPr>
                <w:rFonts w:ascii="宋体" w:hAnsi="宋体" w:cs="宋体" w:eastAsia="宋体" w:hint="default"/>
                <w:sz w:val="18"/>
                <w:szCs w:val="18"/>
              </w:rPr>
            </w:pPr>
            <w:r>
              <w:rPr>
                <w:rFonts w:ascii="宋体"/>
                <w:spacing w:val="-20"/>
                <w:sz w:val="18"/>
              </w:rPr>
              <w:t>172,437,967.12</w:t>
            </w:r>
          </w:p>
        </w:tc>
        <w:tc>
          <w:tcPr>
            <w:tcW w:w="1618" w:type="dxa"/>
            <w:tcBorders>
              <w:top w:val="single" w:sz="2" w:space="0" w:color="000000"/>
              <w:left w:val="single" w:sz="2" w:space="0" w:color="000000"/>
              <w:bottom w:val="single" w:sz="2" w:space="0" w:color="000000"/>
              <w:right w:val="single" w:sz="2" w:space="0" w:color="000000"/>
            </w:tcBorders>
          </w:tcPr>
          <w:p>
            <w:pPr>
              <w:pStyle w:val="TableParagraph"/>
              <w:spacing w:line="231" w:lineRule="exact"/>
              <w:ind w:right="102"/>
              <w:jc w:val="right"/>
              <w:rPr>
                <w:rFonts w:ascii="宋体" w:hAnsi="宋体" w:cs="宋体" w:eastAsia="宋体" w:hint="default"/>
                <w:sz w:val="18"/>
                <w:szCs w:val="18"/>
              </w:rPr>
            </w:pPr>
            <w:r>
              <w:rPr>
                <w:rFonts w:ascii="宋体"/>
                <w:spacing w:val="-21"/>
                <w:sz w:val="18"/>
              </w:rPr>
              <w:t>7,456,586.01</w:t>
            </w:r>
            <w:r>
              <w:rPr>
                <w:rFonts w:ascii="宋体"/>
                <w:sz w:val="18"/>
              </w:rPr>
            </w:r>
          </w:p>
        </w:tc>
        <w:tc>
          <w:tcPr>
            <w:tcW w:w="180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0"/>
              <w:ind w:right="85"/>
              <w:jc w:val="right"/>
              <w:rPr>
                <w:rFonts w:ascii="宋体" w:hAnsi="宋体" w:cs="宋体" w:eastAsia="宋体" w:hint="default"/>
                <w:sz w:val="18"/>
                <w:szCs w:val="18"/>
              </w:rPr>
            </w:pPr>
            <w:r>
              <w:rPr>
                <w:rFonts w:ascii="宋体"/>
                <w:spacing w:val="-20"/>
                <w:sz w:val="18"/>
              </w:rPr>
              <w:t>480,317,752.10</w:t>
            </w:r>
          </w:p>
        </w:tc>
      </w:tr>
      <w:tr>
        <w:trPr>
          <w:trHeight w:val="289" w:hRule="exact"/>
        </w:trPr>
        <w:tc>
          <w:tcPr>
            <w:tcW w:w="1214" w:type="dxa"/>
            <w:tcBorders>
              <w:top w:val="single" w:sz="2" w:space="0" w:color="000000"/>
              <w:left w:val="nil" w:sz="6" w:space="0" w:color="auto"/>
              <w:bottom w:val="single" w:sz="2" w:space="0" w:color="000000"/>
              <w:right w:val="single" w:sz="2"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专用设备</w:t>
            </w:r>
          </w:p>
        </w:tc>
        <w:tc>
          <w:tcPr>
            <w:tcW w:w="1456" w:type="dxa"/>
            <w:tcBorders>
              <w:top w:val="single" w:sz="2" w:space="0" w:color="000000"/>
              <w:left w:val="single" w:sz="2" w:space="0" w:color="000000"/>
              <w:bottom w:val="single" w:sz="2" w:space="0" w:color="000000"/>
              <w:right w:val="single" w:sz="2" w:space="0" w:color="000000"/>
            </w:tcBorders>
          </w:tcPr>
          <w:p>
            <w:pPr>
              <w:pStyle w:val="TableParagraph"/>
              <w:spacing w:line="231" w:lineRule="exact"/>
              <w:ind w:right="104"/>
              <w:jc w:val="right"/>
              <w:rPr>
                <w:rFonts w:ascii="宋体" w:hAnsi="宋体" w:cs="宋体" w:eastAsia="宋体" w:hint="default"/>
                <w:sz w:val="18"/>
                <w:szCs w:val="18"/>
              </w:rPr>
            </w:pPr>
            <w:r>
              <w:rPr>
                <w:rFonts w:ascii="宋体"/>
                <w:spacing w:val="-21"/>
                <w:sz w:val="18"/>
              </w:rPr>
              <w:t>5,067,846,994.75</w:t>
            </w:r>
            <w:r>
              <w:rPr>
                <w:rFonts w:ascii="宋体"/>
                <w:sz w:val="18"/>
              </w:rPr>
            </w:r>
          </w:p>
        </w:tc>
        <w:tc>
          <w:tcPr>
            <w:tcW w:w="2555" w:type="dxa"/>
            <w:gridSpan w:val="2"/>
            <w:tcBorders>
              <w:top w:val="single" w:sz="2" w:space="0" w:color="000000"/>
              <w:left w:val="single" w:sz="2" w:space="0" w:color="000000"/>
              <w:bottom w:val="single" w:sz="2" w:space="0" w:color="000000"/>
              <w:right w:val="single" w:sz="2" w:space="0" w:color="000000"/>
            </w:tcBorders>
          </w:tcPr>
          <w:p>
            <w:pPr>
              <w:pStyle w:val="TableParagraph"/>
              <w:spacing w:line="231" w:lineRule="exact"/>
              <w:ind w:left="1325" w:right="0"/>
              <w:jc w:val="left"/>
              <w:rPr>
                <w:rFonts w:ascii="宋体" w:hAnsi="宋体" w:cs="宋体" w:eastAsia="宋体" w:hint="default"/>
                <w:sz w:val="18"/>
                <w:szCs w:val="18"/>
              </w:rPr>
            </w:pPr>
            <w:r>
              <w:rPr>
                <w:rFonts w:ascii="宋体"/>
                <w:spacing w:val="-21"/>
                <w:sz w:val="18"/>
              </w:rPr>
              <w:t>3,446,585,019.34</w:t>
            </w:r>
            <w:r>
              <w:rPr>
                <w:rFonts w:ascii="宋体"/>
                <w:sz w:val="18"/>
              </w:rPr>
            </w:r>
          </w:p>
        </w:tc>
        <w:tc>
          <w:tcPr>
            <w:tcW w:w="1618" w:type="dxa"/>
            <w:tcBorders>
              <w:top w:val="single" w:sz="2" w:space="0" w:color="000000"/>
              <w:left w:val="single" w:sz="2" w:space="0" w:color="000000"/>
              <w:bottom w:val="single" w:sz="2" w:space="0" w:color="000000"/>
              <w:right w:val="single" w:sz="2" w:space="0" w:color="000000"/>
            </w:tcBorders>
          </w:tcPr>
          <w:p>
            <w:pPr>
              <w:pStyle w:val="TableParagraph"/>
              <w:spacing w:line="231" w:lineRule="exact"/>
              <w:ind w:right="103"/>
              <w:jc w:val="right"/>
              <w:rPr>
                <w:rFonts w:ascii="宋体" w:hAnsi="宋体" w:cs="宋体" w:eastAsia="宋体" w:hint="default"/>
                <w:sz w:val="18"/>
                <w:szCs w:val="18"/>
              </w:rPr>
            </w:pPr>
            <w:r>
              <w:rPr>
                <w:rFonts w:ascii="宋体"/>
                <w:spacing w:val="-21"/>
                <w:sz w:val="18"/>
              </w:rPr>
              <w:t>2,793,954,436.22</w:t>
            </w:r>
            <w:r>
              <w:rPr>
                <w:rFonts w:ascii="宋体"/>
                <w:sz w:val="18"/>
              </w:rPr>
            </w:r>
          </w:p>
        </w:tc>
        <w:tc>
          <w:tcPr>
            <w:tcW w:w="180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0"/>
              <w:ind w:right="106"/>
              <w:jc w:val="right"/>
              <w:rPr>
                <w:rFonts w:ascii="宋体" w:hAnsi="宋体" w:cs="宋体" w:eastAsia="宋体" w:hint="default"/>
                <w:sz w:val="18"/>
                <w:szCs w:val="18"/>
              </w:rPr>
            </w:pPr>
            <w:r>
              <w:rPr>
                <w:rFonts w:ascii="宋体"/>
                <w:spacing w:val="-21"/>
                <w:sz w:val="18"/>
              </w:rPr>
              <w:t>5,720,477,577.87</w:t>
            </w:r>
            <w:r>
              <w:rPr>
                <w:rFonts w:ascii="宋体"/>
                <w:sz w:val="18"/>
              </w:rPr>
            </w:r>
          </w:p>
        </w:tc>
      </w:tr>
      <w:tr>
        <w:trPr>
          <w:trHeight w:val="288" w:hRule="exact"/>
        </w:trPr>
        <w:tc>
          <w:tcPr>
            <w:tcW w:w="1214" w:type="dxa"/>
            <w:tcBorders>
              <w:top w:val="single" w:sz="2" w:space="0" w:color="000000"/>
              <w:left w:val="nil" w:sz="6" w:space="0" w:color="auto"/>
              <w:bottom w:val="single" w:sz="2" w:space="0" w:color="000000"/>
              <w:right w:val="single" w:sz="2"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起重设备</w:t>
            </w:r>
          </w:p>
        </w:tc>
        <w:tc>
          <w:tcPr>
            <w:tcW w:w="1456" w:type="dxa"/>
            <w:tcBorders>
              <w:top w:val="single" w:sz="2" w:space="0" w:color="000000"/>
              <w:left w:val="single" w:sz="2" w:space="0" w:color="000000"/>
              <w:bottom w:val="single" w:sz="2" w:space="0" w:color="000000"/>
              <w:right w:val="single" w:sz="2" w:space="0" w:color="000000"/>
            </w:tcBorders>
          </w:tcPr>
          <w:p>
            <w:pPr>
              <w:pStyle w:val="TableParagraph"/>
              <w:spacing w:line="231" w:lineRule="exact"/>
              <w:ind w:right="103"/>
              <w:jc w:val="right"/>
              <w:rPr>
                <w:rFonts w:ascii="宋体" w:hAnsi="宋体" w:cs="宋体" w:eastAsia="宋体" w:hint="default"/>
                <w:sz w:val="18"/>
                <w:szCs w:val="18"/>
              </w:rPr>
            </w:pPr>
            <w:r>
              <w:rPr>
                <w:rFonts w:ascii="宋体"/>
                <w:spacing w:val="-21"/>
                <w:sz w:val="18"/>
              </w:rPr>
              <w:t>11,681,144.08</w:t>
            </w:r>
            <w:r>
              <w:rPr>
                <w:rFonts w:ascii="宋体"/>
                <w:sz w:val="18"/>
              </w:rPr>
            </w:r>
          </w:p>
        </w:tc>
        <w:tc>
          <w:tcPr>
            <w:tcW w:w="2555" w:type="dxa"/>
            <w:gridSpan w:val="2"/>
            <w:tcBorders>
              <w:top w:val="single" w:sz="2" w:space="0" w:color="000000"/>
              <w:left w:val="single" w:sz="2" w:space="0" w:color="000000"/>
              <w:bottom w:val="single" w:sz="2" w:space="0" w:color="000000"/>
              <w:right w:val="single" w:sz="2" w:space="0" w:color="000000"/>
            </w:tcBorders>
          </w:tcPr>
          <w:p>
            <w:pPr>
              <w:pStyle w:val="TableParagraph"/>
              <w:spacing w:line="231" w:lineRule="exact"/>
              <w:ind w:left="1605" w:right="0"/>
              <w:jc w:val="left"/>
              <w:rPr>
                <w:rFonts w:ascii="宋体" w:hAnsi="宋体" w:cs="宋体" w:eastAsia="宋体" w:hint="default"/>
                <w:sz w:val="18"/>
                <w:szCs w:val="18"/>
              </w:rPr>
            </w:pPr>
            <w:r>
              <w:rPr>
                <w:rFonts w:ascii="宋体"/>
                <w:spacing w:val="-21"/>
                <w:sz w:val="18"/>
              </w:rPr>
              <w:t>3,253,901.22</w:t>
            </w:r>
            <w:r>
              <w:rPr>
                <w:rFonts w:ascii="宋体"/>
                <w:sz w:val="18"/>
              </w:rPr>
            </w:r>
          </w:p>
        </w:tc>
        <w:tc>
          <w:tcPr>
            <w:tcW w:w="1618" w:type="dxa"/>
            <w:tcBorders>
              <w:top w:val="single" w:sz="2" w:space="0" w:color="000000"/>
              <w:left w:val="single" w:sz="2" w:space="0" w:color="000000"/>
              <w:bottom w:val="single" w:sz="2" w:space="0" w:color="000000"/>
              <w:right w:val="single" w:sz="2" w:space="0" w:color="000000"/>
            </w:tcBorders>
          </w:tcPr>
          <w:p>
            <w:pPr>
              <w:pStyle w:val="TableParagraph"/>
              <w:spacing w:line="231" w:lineRule="exact"/>
              <w:ind w:right="102"/>
              <w:jc w:val="right"/>
              <w:rPr>
                <w:rFonts w:ascii="宋体" w:hAnsi="宋体" w:cs="宋体" w:eastAsia="宋体" w:hint="default"/>
                <w:sz w:val="18"/>
                <w:szCs w:val="18"/>
              </w:rPr>
            </w:pPr>
            <w:r>
              <w:rPr>
                <w:rFonts w:ascii="宋体"/>
                <w:spacing w:val="-21"/>
                <w:sz w:val="18"/>
              </w:rPr>
              <w:t>2,485,774.54</w:t>
            </w:r>
            <w:r>
              <w:rPr>
                <w:rFonts w:ascii="宋体"/>
                <w:sz w:val="18"/>
              </w:rPr>
            </w:r>
          </w:p>
        </w:tc>
        <w:tc>
          <w:tcPr>
            <w:tcW w:w="180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0"/>
              <w:ind w:right="105"/>
              <w:jc w:val="right"/>
              <w:rPr>
                <w:rFonts w:ascii="宋体" w:hAnsi="宋体" w:cs="宋体" w:eastAsia="宋体" w:hint="default"/>
                <w:sz w:val="18"/>
                <w:szCs w:val="18"/>
              </w:rPr>
            </w:pPr>
            <w:r>
              <w:rPr>
                <w:rFonts w:ascii="宋体"/>
                <w:spacing w:val="-21"/>
                <w:sz w:val="18"/>
              </w:rPr>
              <w:t>12,449,270.76</w:t>
            </w:r>
            <w:r>
              <w:rPr>
                <w:rFonts w:ascii="宋体"/>
                <w:sz w:val="18"/>
              </w:rPr>
            </w:r>
          </w:p>
        </w:tc>
      </w:tr>
      <w:tr>
        <w:trPr>
          <w:trHeight w:val="289" w:hRule="exact"/>
        </w:trPr>
        <w:tc>
          <w:tcPr>
            <w:tcW w:w="1214" w:type="dxa"/>
            <w:tcBorders>
              <w:top w:val="single" w:sz="2" w:space="0" w:color="000000"/>
              <w:left w:val="nil" w:sz="6" w:space="0" w:color="auto"/>
              <w:bottom w:val="single" w:sz="2" w:space="0" w:color="000000"/>
              <w:right w:val="single" w:sz="2"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锻压设备</w:t>
            </w:r>
          </w:p>
        </w:tc>
        <w:tc>
          <w:tcPr>
            <w:tcW w:w="1456" w:type="dxa"/>
            <w:tcBorders>
              <w:top w:val="single" w:sz="2" w:space="0" w:color="000000"/>
              <w:left w:val="single" w:sz="2" w:space="0" w:color="000000"/>
              <w:bottom w:val="single" w:sz="2" w:space="0" w:color="000000"/>
              <w:right w:val="single" w:sz="2" w:space="0" w:color="000000"/>
            </w:tcBorders>
          </w:tcPr>
          <w:p>
            <w:pPr>
              <w:pStyle w:val="TableParagraph"/>
              <w:spacing w:line="231" w:lineRule="exact"/>
              <w:ind w:right="103"/>
              <w:jc w:val="right"/>
              <w:rPr>
                <w:rFonts w:ascii="宋体" w:hAnsi="宋体" w:cs="宋体" w:eastAsia="宋体" w:hint="default"/>
                <w:sz w:val="18"/>
                <w:szCs w:val="18"/>
              </w:rPr>
            </w:pPr>
            <w:r>
              <w:rPr>
                <w:rFonts w:ascii="宋体"/>
                <w:spacing w:val="-21"/>
                <w:sz w:val="18"/>
              </w:rPr>
              <w:t>32,017,010.13</w:t>
            </w:r>
            <w:r>
              <w:rPr>
                <w:rFonts w:ascii="宋体"/>
                <w:sz w:val="18"/>
              </w:rPr>
            </w:r>
          </w:p>
        </w:tc>
        <w:tc>
          <w:tcPr>
            <w:tcW w:w="2555" w:type="dxa"/>
            <w:gridSpan w:val="2"/>
            <w:tcBorders>
              <w:top w:val="single" w:sz="2" w:space="0" w:color="000000"/>
              <w:left w:val="single" w:sz="2" w:space="0" w:color="000000"/>
              <w:bottom w:val="single" w:sz="2" w:space="0" w:color="000000"/>
              <w:right w:val="single" w:sz="2" w:space="0" w:color="000000"/>
            </w:tcBorders>
          </w:tcPr>
          <w:p>
            <w:pPr>
              <w:pStyle w:val="TableParagraph"/>
              <w:spacing w:line="231" w:lineRule="exact"/>
              <w:ind w:left="1536" w:right="0"/>
              <w:jc w:val="left"/>
              <w:rPr>
                <w:rFonts w:ascii="宋体" w:hAnsi="宋体" w:cs="宋体" w:eastAsia="宋体" w:hint="default"/>
                <w:sz w:val="18"/>
                <w:szCs w:val="18"/>
              </w:rPr>
            </w:pPr>
            <w:r>
              <w:rPr>
                <w:rFonts w:ascii="宋体"/>
                <w:spacing w:val="-21"/>
                <w:sz w:val="18"/>
              </w:rPr>
              <w:t>13,655,276.94</w:t>
            </w:r>
            <w:r>
              <w:rPr>
                <w:rFonts w:ascii="宋体"/>
                <w:sz w:val="18"/>
              </w:rPr>
            </w:r>
          </w:p>
        </w:tc>
        <w:tc>
          <w:tcPr>
            <w:tcW w:w="1618" w:type="dxa"/>
            <w:tcBorders>
              <w:top w:val="single" w:sz="2" w:space="0" w:color="000000"/>
              <w:left w:val="single" w:sz="2" w:space="0" w:color="000000"/>
              <w:bottom w:val="single" w:sz="2" w:space="0" w:color="000000"/>
              <w:right w:val="single" w:sz="2" w:space="0" w:color="000000"/>
            </w:tcBorders>
          </w:tcPr>
          <w:p>
            <w:pPr>
              <w:pStyle w:val="TableParagraph"/>
              <w:spacing w:line="231" w:lineRule="exact"/>
              <w:ind w:right="102"/>
              <w:jc w:val="right"/>
              <w:rPr>
                <w:rFonts w:ascii="宋体" w:hAnsi="宋体" w:cs="宋体" w:eastAsia="宋体" w:hint="default"/>
                <w:sz w:val="18"/>
                <w:szCs w:val="18"/>
              </w:rPr>
            </w:pPr>
            <w:r>
              <w:rPr>
                <w:rFonts w:ascii="宋体"/>
                <w:spacing w:val="-21"/>
                <w:sz w:val="18"/>
              </w:rPr>
              <w:t>20,237.00</w:t>
            </w:r>
            <w:r>
              <w:rPr>
                <w:rFonts w:ascii="宋体"/>
                <w:sz w:val="18"/>
              </w:rPr>
            </w:r>
          </w:p>
        </w:tc>
        <w:tc>
          <w:tcPr>
            <w:tcW w:w="180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0"/>
              <w:ind w:right="105"/>
              <w:jc w:val="right"/>
              <w:rPr>
                <w:rFonts w:ascii="宋体" w:hAnsi="宋体" w:cs="宋体" w:eastAsia="宋体" w:hint="default"/>
                <w:sz w:val="18"/>
                <w:szCs w:val="18"/>
              </w:rPr>
            </w:pPr>
            <w:r>
              <w:rPr>
                <w:rFonts w:ascii="宋体"/>
                <w:spacing w:val="-21"/>
                <w:sz w:val="18"/>
              </w:rPr>
              <w:t>45,652,050.07</w:t>
            </w:r>
            <w:r>
              <w:rPr>
                <w:rFonts w:ascii="宋体"/>
                <w:sz w:val="18"/>
              </w:rPr>
            </w:r>
          </w:p>
        </w:tc>
      </w:tr>
      <w:tr>
        <w:trPr>
          <w:trHeight w:val="289" w:hRule="exact"/>
        </w:trPr>
        <w:tc>
          <w:tcPr>
            <w:tcW w:w="1214" w:type="dxa"/>
            <w:tcBorders>
              <w:top w:val="single" w:sz="2" w:space="0" w:color="000000"/>
              <w:left w:val="nil" w:sz="6" w:space="0" w:color="auto"/>
              <w:bottom w:val="single" w:sz="2" w:space="0" w:color="000000"/>
              <w:right w:val="single" w:sz="2"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456" w:type="dxa"/>
            <w:tcBorders>
              <w:top w:val="single" w:sz="2" w:space="0" w:color="000000"/>
              <w:left w:val="single" w:sz="2" w:space="0" w:color="000000"/>
              <w:bottom w:val="single" w:sz="2" w:space="0" w:color="000000"/>
              <w:right w:val="single" w:sz="2" w:space="0" w:color="000000"/>
            </w:tcBorders>
          </w:tcPr>
          <w:p>
            <w:pPr>
              <w:pStyle w:val="TableParagraph"/>
              <w:spacing w:line="231" w:lineRule="exact"/>
              <w:ind w:right="82"/>
              <w:jc w:val="right"/>
              <w:rPr>
                <w:rFonts w:ascii="宋体" w:hAnsi="宋体" w:cs="宋体" w:eastAsia="宋体" w:hint="default"/>
                <w:sz w:val="18"/>
                <w:szCs w:val="18"/>
              </w:rPr>
            </w:pPr>
            <w:r>
              <w:rPr>
                <w:rFonts w:ascii="宋体"/>
                <w:spacing w:val="-20"/>
                <w:sz w:val="18"/>
              </w:rPr>
              <w:t>142,245,373.57</w:t>
            </w:r>
          </w:p>
        </w:tc>
        <w:tc>
          <w:tcPr>
            <w:tcW w:w="2555" w:type="dxa"/>
            <w:gridSpan w:val="2"/>
            <w:tcBorders>
              <w:top w:val="single" w:sz="2" w:space="0" w:color="000000"/>
              <w:left w:val="single" w:sz="2" w:space="0" w:color="000000"/>
              <w:bottom w:val="single" w:sz="2" w:space="0" w:color="000000"/>
              <w:right w:val="single" w:sz="2" w:space="0" w:color="000000"/>
            </w:tcBorders>
          </w:tcPr>
          <w:p>
            <w:pPr>
              <w:pStyle w:val="TableParagraph"/>
              <w:spacing w:line="231" w:lineRule="exact"/>
              <w:ind w:left="1536" w:right="0"/>
              <w:jc w:val="left"/>
              <w:rPr>
                <w:rFonts w:ascii="宋体" w:hAnsi="宋体" w:cs="宋体" w:eastAsia="宋体" w:hint="default"/>
                <w:sz w:val="18"/>
                <w:szCs w:val="18"/>
              </w:rPr>
            </w:pPr>
            <w:r>
              <w:rPr>
                <w:rFonts w:ascii="宋体"/>
                <w:spacing w:val="-21"/>
                <w:sz w:val="18"/>
              </w:rPr>
              <w:t>41,985,990.69</w:t>
            </w:r>
            <w:r>
              <w:rPr>
                <w:rFonts w:ascii="宋体"/>
                <w:sz w:val="18"/>
              </w:rPr>
            </w:r>
          </w:p>
        </w:tc>
        <w:tc>
          <w:tcPr>
            <w:tcW w:w="1618" w:type="dxa"/>
            <w:tcBorders>
              <w:top w:val="single" w:sz="2" w:space="0" w:color="000000"/>
              <w:left w:val="single" w:sz="2" w:space="0" w:color="000000"/>
              <w:bottom w:val="single" w:sz="2" w:space="0" w:color="000000"/>
              <w:right w:val="single" w:sz="2" w:space="0" w:color="000000"/>
            </w:tcBorders>
          </w:tcPr>
          <w:p>
            <w:pPr>
              <w:pStyle w:val="TableParagraph"/>
              <w:spacing w:line="231" w:lineRule="exact"/>
              <w:ind w:right="102"/>
              <w:jc w:val="right"/>
              <w:rPr>
                <w:rFonts w:ascii="宋体" w:hAnsi="宋体" w:cs="宋体" w:eastAsia="宋体" w:hint="default"/>
                <w:sz w:val="18"/>
                <w:szCs w:val="18"/>
              </w:rPr>
            </w:pPr>
            <w:r>
              <w:rPr>
                <w:rFonts w:ascii="宋体"/>
                <w:spacing w:val="-21"/>
                <w:sz w:val="18"/>
              </w:rPr>
              <w:t>12,570,080.64</w:t>
            </w:r>
            <w:r>
              <w:rPr>
                <w:rFonts w:ascii="宋体"/>
                <w:sz w:val="18"/>
              </w:rPr>
            </w:r>
          </w:p>
        </w:tc>
        <w:tc>
          <w:tcPr>
            <w:tcW w:w="180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0"/>
              <w:ind w:right="85"/>
              <w:jc w:val="right"/>
              <w:rPr>
                <w:rFonts w:ascii="宋体" w:hAnsi="宋体" w:cs="宋体" w:eastAsia="宋体" w:hint="default"/>
                <w:sz w:val="18"/>
                <w:szCs w:val="18"/>
              </w:rPr>
            </w:pPr>
            <w:r>
              <w:rPr>
                <w:rFonts w:ascii="宋体"/>
                <w:spacing w:val="-20"/>
                <w:sz w:val="18"/>
              </w:rPr>
              <w:t>171,661,283.62</w:t>
            </w:r>
          </w:p>
        </w:tc>
      </w:tr>
      <w:tr>
        <w:trPr>
          <w:trHeight w:val="289" w:hRule="exact"/>
        </w:trPr>
        <w:tc>
          <w:tcPr>
            <w:tcW w:w="1214" w:type="dxa"/>
            <w:tcBorders>
              <w:top w:val="single" w:sz="2" w:space="0" w:color="000000"/>
              <w:left w:val="nil" w:sz="6" w:space="0" w:color="auto"/>
              <w:bottom w:val="single" w:sz="2" w:space="0" w:color="000000"/>
              <w:right w:val="single" w:sz="2"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456" w:type="dxa"/>
            <w:tcBorders>
              <w:top w:val="single" w:sz="2" w:space="0" w:color="000000"/>
              <w:left w:val="single" w:sz="2" w:space="0" w:color="000000"/>
              <w:bottom w:val="single" w:sz="2" w:space="0" w:color="000000"/>
              <w:right w:val="single" w:sz="2" w:space="0" w:color="000000"/>
            </w:tcBorders>
          </w:tcPr>
          <w:p>
            <w:pPr>
              <w:pStyle w:val="TableParagraph"/>
              <w:spacing w:line="231" w:lineRule="exact"/>
              <w:ind w:right="82"/>
              <w:jc w:val="right"/>
              <w:rPr>
                <w:rFonts w:ascii="宋体" w:hAnsi="宋体" w:cs="宋体" w:eastAsia="宋体" w:hint="default"/>
                <w:sz w:val="18"/>
                <w:szCs w:val="18"/>
              </w:rPr>
            </w:pPr>
            <w:r>
              <w:rPr>
                <w:rFonts w:ascii="宋体"/>
                <w:spacing w:val="-20"/>
                <w:sz w:val="18"/>
              </w:rPr>
              <w:t>218,631,296.80</w:t>
            </w:r>
          </w:p>
        </w:tc>
        <w:tc>
          <w:tcPr>
            <w:tcW w:w="2555" w:type="dxa"/>
            <w:gridSpan w:val="2"/>
            <w:tcBorders>
              <w:top w:val="single" w:sz="2" w:space="0" w:color="000000"/>
              <w:left w:val="single" w:sz="2" w:space="0" w:color="000000"/>
              <w:bottom w:val="single" w:sz="2" w:space="0" w:color="000000"/>
              <w:right w:val="single" w:sz="2" w:space="0" w:color="000000"/>
            </w:tcBorders>
          </w:tcPr>
          <w:p>
            <w:pPr>
              <w:pStyle w:val="TableParagraph"/>
              <w:spacing w:line="231" w:lineRule="exact"/>
              <w:ind w:left="1536" w:right="0"/>
              <w:jc w:val="left"/>
              <w:rPr>
                <w:rFonts w:ascii="宋体" w:hAnsi="宋体" w:cs="宋体" w:eastAsia="宋体" w:hint="default"/>
                <w:sz w:val="18"/>
                <w:szCs w:val="18"/>
              </w:rPr>
            </w:pPr>
            <w:r>
              <w:rPr>
                <w:rFonts w:ascii="宋体"/>
                <w:spacing w:val="-21"/>
                <w:sz w:val="18"/>
              </w:rPr>
              <w:t>47,744,728.83</w:t>
            </w:r>
            <w:r>
              <w:rPr>
                <w:rFonts w:ascii="宋体"/>
                <w:sz w:val="18"/>
              </w:rPr>
            </w:r>
          </w:p>
        </w:tc>
        <w:tc>
          <w:tcPr>
            <w:tcW w:w="1618" w:type="dxa"/>
            <w:tcBorders>
              <w:top w:val="single" w:sz="2" w:space="0" w:color="000000"/>
              <w:left w:val="single" w:sz="2" w:space="0" w:color="000000"/>
              <w:bottom w:val="single" w:sz="2" w:space="0" w:color="000000"/>
              <w:right w:val="single" w:sz="2" w:space="0" w:color="000000"/>
            </w:tcBorders>
          </w:tcPr>
          <w:p>
            <w:pPr>
              <w:pStyle w:val="TableParagraph"/>
              <w:spacing w:line="231" w:lineRule="exact"/>
              <w:ind w:right="102"/>
              <w:jc w:val="right"/>
              <w:rPr>
                <w:rFonts w:ascii="宋体" w:hAnsi="宋体" w:cs="宋体" w:eastAsia="宋体" w:hint="default"/>
                <w:sz w:val="18"/>
                <w:szCs w:val="18"/>
              </w:rPr>
            </w:pPr>
            <w:r>
              <w:rPr>
                <w:rFonts w:ascii="宋体"/>
                <w:spacing w:val="-21"/>
                <w:sz w:val="18"/>
              </w:rPr>
              <w:t>13,313,580.98</w:t>
            </w:r>
            <w:r>
              <w:rPr>
                <w:rFonts w:ascii="宋体"/>
                <w:sz w:val="18"/>
              </w:rPr>
            </w:r>
          </w:p>
        </w:tc>
        <w:tc>
          <w:tcPr>
            <w:tcW w:w="180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0"/>
              <w:ind w:right="85"/>
              <w:jc w:val="right"/>
              <w:rPr>
                <w:rFonts w:ascii="宋体" w:hAnsi="宋体" w:cs="宋体" w:eastAsia="宋体" w:hint="default"/>
                <w:sz w:val="18"/>
                <w:szCs w:val="18"/>
              </w:rPr>
            </w:pPr>
            <w:r>
              <w:rPr>
                <w:rFonts w:ascii="宋体"/>
                <w:spacing w:val="-20"/>
                <w:sz w:val="18"/>
              </w:rPr>
              <w:t>253,062,444.65</w:t>
            </w:r>
          </w:p>
        </w:tc>
      </w:tr>
      <w:tr>
        <w:trPr>
          <w:trHeight w:val="289" w:hRule="exact"/>
        </w:trPr>
        <w:tc>
          <w:tcPr>
            <w:tcW w:w="1214" w:type="dxa"/>
            <w:tcBorders>
              <w:top w:val="single" w:sz="2" w:space="0" w:color="000000"/>
              <w:left w:val="nil" w:sz="6" w:space="0" w:color="auto"/>
              <w:bottom w:val="single" w:sz="2" w:space="0" w:color="000000"/>
              <w:right w:val="single" w:sz="2"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累计折旧</w:t>
            </w:r>
            <w:r>
              <w:rPr>
                <w:rFonts w:ascii="宋体" w:hAnsi="宋体" w:cs="宋体" w:eastAsia="宋体" w:hint="default"/>
                <w:sz w:val="18"/>
                <w:szCs w:val="18"/>
              </w:rPr>
            </w:r>
          </w:p>
        </w:tc>
        <w:tc>
          <w:tcPr>
            <w:tcW w:w="1456" w:type="dxa"/>
            <w:tcBorders>
              <w:top w:val="single" w:sz="2" w:space="0" w:color="000000"/>
              <w:left w:val="single" w:sz="2" w:space="0" w:color="000000"/>
              <w:bottom w:val="single" w:sz="2" w:space="0" w:color="000000"/>
              <w:right w:val="single" w:sz="2" w:space="0" w:color="000000"/>
            </w:tcBorders>
          </w:tcPr>
          <w:p>
            <w:pPr>
              <w:pStyle w:val="TableParagraph"/>
              <w:spacing w:line="231" w:lineRule="exact"/>
              <w:ind w:right="102"/>
              <w:jc w:val="right"/>
              <w:rPr>
                <w:rFonts w:ascii="宋体" w:hAnsi="宋体" w:cs="宋体" w:eastAsia="宋体" w:hint="default"/>
                <w:sz w:val="18"/>
                <w:szCs w:val="18"/>
              </w:rPr>
            </w:pPr>
            <w:r>
              <w:rPr>
                <w:rFonts w:ascii="宋体"/>
                <w:b/>
                <w:spacing w:val="-21"/>
                <w:w w:val="95"/>
                <w:sz w:val="18"/>
              </w:rPr>
              <w:t>2,102,803,899.57</w:t>
            </w:r>
            <w:r>
              <w:rPr>
                <w:rFonts w:ascii="宋体"/>
                <w:sz w:val="18"/>
              </w:rPr>
            </w:r>
          </w:p>
        </w:tc>
        <w:tc>
          <w:tcPr>
            <w:tcW w:w="1232" w:type="dxa"/>
            <w:tcBorders>
              <w:top w:val="single" w:sz="2" w:space="0" w:color="000000"/>
              <w:left w:val="single" w:sz="2" w:space="0" w:color="000000"/>
              <w:bottom w:val="single" w:sz="2" w:space="0" w:color="000000"/>
              <w:right w:val="single" w:sz="2" w:space="0" w:color="000000"/>
            </w:tcBorders>
          </w:tcPr>
          <w:p>
            <w:pPr>
              <w:pStyle w:val="TableParagraph"/>
              <w:spacing w:line="205" w:lineRule="exact"/>
              <w:ind w:left="291" w:right="0"/>
              <w:jc w:val="left"/>
              <w:rPr>
                <w:rFonts w:ascii="宋体" w:hAnsi="宋体" w:cs="宋体" w:eastAsia="宋体" w:hint="default"/>
                <w:sz w:val="18"/>
                <w:szCs w:val="18"/>
              </w:rPr>
            </w:pPr>
            <w:r>
              <w:rPr>
                <w:rFonts w:ascii="宋体" w:hAnsi="宋体" w:cs="宋体" w:eastAsia="宋体" w:hint="default"/>
                <w:b/>
                <w:bCs/>
                <w:spacing w:val="-21"/>
                <w:sz w:val="18"/>
                <w:szCs w:val="18"/>
              </w:rPr>
              <w:t>本年新增</w:t>
            </w:r>
            <w:r>
              <w:rPr>
                <w:rFonts w:ascii="宋体" w:hAnsi="宋体" w:cs="宋体" w:eastAsia="宋体" w:hint="default"/>
                <w:sz w:val="18"/>
                <w:szCs w:val="18"/>
              </w:rPr>
            </w:r>
          </w:p>
        </w:tc>
        <w:tc>
          <w:tcPr>
            <w:tcW w:w="1322" w:type="dxa"/>
            <w:tcBorders>
              <w:top w:val="single" w:sz="2" w:space="0" w:color="000000"/>
              <w:left w:val="single" w:sz="2" w:space="0" w:color="000000"/>
              <w:bottom w:val="single" w:sz="2" w:space="0" w:color="000000"/>
              <w:right w:val="single" w:sz="2" w:space="0" w:color="000000"/>
            </w:tcBorders>
          </w:tcPr>
          <w:p>
            <w:pPr>
              <w:pStyle w:val="TableParagraph"/>
              <w:spacing w:line="205" w:lineRule="exact"/>
              <w:ind w:left="337" w:right="0"/>
              <w:jc w:val="left"/>
              <w:rPr>
                <w:rFonts w:ascii="宋体" w:hAnsi="宋体" w:cs="宋体" w:eastAsia="宋体" w:hint="default"/>
                <w:sz w:val="18"/>
                <w:szCs w:val="18"/>
              </w:rPr>
            </w:pPr>
            <w:r>
              <w:rPr>
                <w:rFonts w:ascii="宋体" w:hAnsi="宋体" w:cs="宋体" w:eastAsia="宋体" w:hint="default"/>
                <w:b/>
                <w:bCs/>
                <w:spacing w:val="-21"/>
                <w:sz w:val="18"/>
                <w:szCs w:val="18"/>
              </w:rPr>
              <w:t>本年计提</w:t>
            </w:r>
            <w:r>
              <w:rPr>
                <w:rFonts w:ascii="宋体" w:hAnsi="宋体" w:cs="宋体" w:eastAsia="宋体" w:hint="default"/>
                <w:sz w:val="18"/>
                <w:szCs w:val="18"/>
              </w:rPr>
            </w:r>
          </w:p>
        </w:tc>
        <w:tc>
          <w:tcPr>
            <w:tcW w:w="16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宋体" w:hAnsi="宋体" w:cs="宋体" w:eastAsia="宋体" w:hint="default"/>
                <w:sz w:val="18"/>
                <w:szCs w:val="18"/>
              </w:rPr>
            </w:pPr>
            <w:r>
              <w:rPr>
                <w:rFonts w:ascii="宋体"/>
                <w:b/>
                <w:spacing w:val="-21"/>
                <w:w w:val="95"/>
                <w:sz w:val="18"/>
              </w:rPr>
              <w:t>239,435,504.55</w:t>
            </w:r>
            <w:r>
              <w:rPr>
                <w:rFonts w:ascii="宋体"/>
                <w:sz w:val="18"/>
              </w:rPr>
            </w:r>
          </w:p>
        </w:tc>
        <w:tc>
          <w:tcPr>
            <w:tcW w:w="180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0"/>
              <w:ind w:right="104"/>
              <w:jc w:val="right"/>
              <w:rPr>
                <w:rFonts w:ascii="宋体" w:hAnsi="宋体" w:cs="宋体" w:eastAsia="宋体" w:hint="default"/>
                <w:sz w:val="18"/>
                <w:szCs w:val="18"/>
              </w:rPr>
            </w:pPr>
            <w:r>
              <w:rPr>
                <w:rFonts w:ascii="宋体"/>
                <w:b/>
                <w:spacing w:val="-21"/>
                <w:w w:val="95"/>
                <w:sz w:val="18"/>
              </w:rPr>
              <w:t>2,526,163,061.77</w:t>
            </w:r>
            <w:r>
              <w:rPr>
                <w:rFonts w:ascii="宋体"/>
                <w:sz w:val="18"/>
              </w:rPr>
            </w:r>
          </w:p>
        </w:tc>
      </w:tr>
      <w:tr>
        <w:trPr>
          <w:trHeight w:val="289" w:hRule="exact"/>
        </w:trPr>
        <w:tc>
          <w:tcPr>
            <w:tcW w:w="1214" w:type="dxa"/>
            <w:tcBorders>
              <w:top w:val="single" w:sz="2" w:space="0" w:color="000000"/>
              <w:left w:val="nil" w:sz="6" w:space="0" w:color="auto"/>
              <w:bottom w:val="single" w:sz="2" w:space="0" w:color="000000"/>
              <w:right w:val="single" w:sz="2"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456" w:type="dxa"/>
            <w:tcBorders>
              <w:top w:val="single" w:sz="2" w:space="0" w:color="000000"/>
              <w:left w:val="single" w:sz="2" w:space="0" w:color="000000"/>
              <w:bottom w:val="single" w:sz="2" w:space="0" w:color="000000"/>
              <w:right w:val="single" w:sz="2" w:space="0" w:color="000000"/>
            </w:tcBorders>
          </w:tcPr>
          <w:p>
            <w:pPr>
              <w:pStyle w:val="TableParagraph"/>
              <w:spacing w:line="231" w:lineRule="exact"/>
              <w:ind w:right="82"/>
              <w:jc w:val="right"/>
              <w:rPr>
                <w:rFonts w:ascii="宋体" w:hAnsi="宋体" w:cs="宋体" w:eastAsia="宋体" w:hint="default"/>
                <w:sz w:val="18"/>
                <w:szCs w:val="18"/>
              </w:rPr>
            </w:pPr>
            <w:r>
              <w:rPr>
                <w:rFonts w:ascii="宋体"/>
                <w:spacing w:val="-20"/>
                <w:sz w:val="18"/>
              </w:rPr>
              <w:t>504,869,383.52</w:t>
            </w:r>
          </w:p>
        </w:tc>
        <w:tc>
          <w:tcPr>
            <w:tcW w:w="1232" w:type="dxa"/>
            <w:tcBorders>
              <w:top w:val="single" w:sz="2" w:space="0" w:color="000000"/>
              <w:left w:val="single" w:sz="2" w:space="0" w:color="000000"/>
              <w:bottom w:val="single" w:sz="2" w:space="0" w:color="000000"/>
              <w:right w:val="single" w:sz="2" w:space="0" w:color="000000"/>
            </w:tcBorders>
          </w:tcPr>
          <w:p>
            <w:pPr>
              <w:pStyle w:val="TableParagraph"/>
              <w:spacing w:line="231" w:lineRule="exact"/>
              <w:ind w:right="103"/>
              <w:jc w:val="right"/>
              <w:rPr>
                <w:rFonts w:ascii="宋体" w:hAnsi="宋体" w:cs="宋体" w:eastAsia="宋体" w:hint="default"/>
                <w:sz w:val="18"/>
                <w:szCs w:val="18"/>
              </w:rPr>
            </w:pPr>
            <w:r>
              <w:rPr>
                <w:rFonts w:ascii="宋体"/>
                <w:spacing w:val="-21"/>
                <w:sz w:val="18"/>
              </w:rPr>
              <w:t>17,896,779.65</w:t>
            </w:r>
            <w:r>
              <w:rPr>
                <w:rFonts w:ascii="宋体"/>
                <w:sz w:val="18"/>
              </w:rPr>
            </w:r>
          </w:p>
        </w:tc>
        <w:tc>
          <w:tcPr>
            <w:tcW w:w="1322" w:type="dxa"/>
            <w:tcBorders>
              <w:top w:val="single" w:sz="2" w:space="0" w:color="000000"/>
              <w:left w:val="single" w:sz="2" w:space="0" w:color="000000"/>
              <w:bottom w:val="single" w:sz="2" w:space="0" w:color="000000"/>
              <w:right w:val="single" w:sz="2" w:space="0" w:color="000000"/>
            </w:tcBorders>
          </w:tcPr>
          <w:p>
            <w:pPr>
              <w:pStyle w:val="TableParagraph"/>
              <w:spacing w:line="231" w:lineRule="exact"/>
              <w:ind w:right="81"/>
              <w:jc w:val="right"/>
              <w:rPr>
                <w:rFonts w:ascii="宋体" w:hAnsi="宋体" w:cs="宋体" w:eastAsia="宋体" w:hint="default"/>
                <w:sz w:val="18"/>
                <w:szCs w:val="18"/>
              </w:rPr>
            </w:pPr>
            <w:r>
              <w:rPr>
                <w:rFonts w:ascii="宋体"/>
                <w:spacing w:val="-20"/>
                <w:sz w:val="18"/>
              </w:rPr>
              <w:t>118,045,646.59</w:t>
            </w:r>
          </w:p>
        </w:tc>
        <w:tc>
          <w:tcPr>
            <w:tcW w:w="16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宋体" w:hAnsi="宋体" w:cs="宋体" w:eastAsia="宋体" w:hint="default"/>
                <w:sz w:val="18"/>
                <w:szCs w:val="18"/>
              </w:rPr>
            </w:pPr>
            <w:r>
              <w:rPr>
                <w:rFonts w:ascii="宋体"/>
                <w:spacing w:val="-21"/>
                <w:sz w:val="18"/>
              </w:rPr>
              <w:t>17,520,624.24</w:t>
            </w:r>
            <w:r>
              <w:rPr>
                <w:rFonts w:ascii="宋体"/>
                <w:sz w:val="18"/>
              </w:rPr>
            </w:r>
          </w:p>
        </w:tc>
        <w:tc>
          <w:tcPr>
            <w:tcW w:w="180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0"/>
              <w:ind w:right="85"/>
              <w:jc w:val="right"/>
              <w:rPr>
                <w:rFonts w:ascii="宋体" w:hAnsi="宋体" w:cs="宋体" w:eastAsia="宋体" w:hint="default"/>
                <w:sz w:val="18"/>
                <w:szCs w:val="18"/>
              </w:rPr>
            </w:pPr>
            <w:r>
              <w:rPr>
                <w:rFonts w:ascii="宋体"/>
                <w:spacing w:val="-20"/>
                <w:sz w:val="18"/>
              </w:rPr>
              <w:t>623,291,185.52</w:t>
            </w:r>
          </w:p>
        </w:tc>
      </w:tr>
      <w:tr>
        <w:trPr>
          <w:trHeight w:val="288" w:hRule="exact"/>
        </w:trPr>
        <w:tc>
          <w:tcPr>
            <w:tcW w:w="1214" w:type="dxa"/>
            <w:tcBorders>
              <w:top w:val="single" w:sz="2" w:space="0" w:color="000000"/>
              <w:left w:val="nil" w:sz="6" w:space="0" w:color="auto"/>
              <w:bottom w:val="single" w:sz="2" w:space="0" w:color="000000"/>
              <w:right w:val="single" w:sz="2"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仪器仪表</w:t>
            </w:r>
          </w:p>
        </w:tc>
        <w:tc>
          <w:tcPr>
            <w:tcW w:w="1456" w:type="dxa"/>
            <w:tcBorders>
              <w:top w:val="single" w:sz="2" w:space="0" w:color="000000"/>
              <w:left w:val="single" w:sz="2" w:space="0" w:color="000000"/>
              <w:bottom w:val="single" w:sz="2" w:space="0" w:color="000000"/>
              <w:right w:val="single" w:sz="2" w:space="0" w:color="000000"/>
            </w:tcBorders>
          </w:tcPr>
          <w:p>
            <w:pPr>
              <w:pStyle w:val="TableParagraph"/>
              <w:spacing w:line="231" w:lineRule="exact"/>
              <w:ind w:right="82"/>
              <w:jc w:val="right"/>
              <w:rPr>
                <w:rFonts w:ascii="宋体" w:hAnsi="宋体" w:cs="宋体" w:eastAsia="宋体" w:hint="default"/>
                <w:sz w:val="18"/>
                <w:szCs w:val="18"/>
              </w:rPr>
            </w:pPr>
            <w:r>
              <w:rPr>
                <w:rFonts w:ascii="宋体"/>
                <w:spacing w:val="-20"/>
                <w:sz w:val="18"/>
              </w:rPr>
              <w:t>156,739,345.16</w:t>
            </w:r>
          </w:p>
        </w:tc>
        <w:tc>
          <w:tcPr>
            <w:tcW w:w="1232" w:type="dxa"/>
            <w:tcBorders>
              <w:top w:val="single" w:sz="2" w:space="0" w:color="000000"/>
              <w:left w:val="single" w:sz="2" w:space="0" w:color="000000"/>
              <w:bottom w:val="single" w:sz="2" w:space="0" w:color="000000"/>
              <w:right w:val="single" w:sz="2" w:space="0" w:color="000000"/>
            </w:tcBorders>
          </w:tcPr>
          <w:p>
            <w:pPr>
              <w:pStyle w:val="TableParagraph"/>
              <w:spacing w:line="231" w:lineRule="exact"/>
              <w:ind w:right="84"/>
              <w:jc w:val="right"/>
              <w:rPr>
                <w:rFonts w:ascii="宋体" w:hAnsi="宋体" w:cs="宋体" w:eastAsia="宋体" w:hint="default"/>
                <w:sz w:val="18"/>
                <w:szCs w:val="18"/>
              </w:rPr>
            </w:pPr>
            <w:r>
              <w:rPr>
                <w:rFonts w:ascii="宋体"/>
                <w:sz w:val="18"/>
              </w:rPr>
              <w:t>-</w:t>
            </w:r>
          </w:p>
        </w:tc>
        <w:tc>
          <w:tcPr>
            <w:tcW w:w="1322" w:type="dxa"/>
            <w:tcBorders>
              <w:top w:val="single" w:sz="2" w:space="0" w:color="000000"/>
              <w:left w:val="single" w:sz="2" w:space="0" w:color="000000"/>
              <w:bottom w:val="single" w:sz="2" w:space="0" w:color="000000"/>
              <w:right w:val="single" w:sz="2" w:space="0" w:color="000000"/>
            </w:tcBorders>
          </w:tcPr>
          <w:p>
            <w:pPr>
              <w:pStyle w:val="TableParagraph"/>
              <w:spacing w:line="231" w:lineRule="exact"/>
              <w:ind w:right="101"/>
              <w:jc w:val="right"/>
              <w:rPr>
                <w:rFonts w:ascii="宋体" w:hAnsi="宋体" w:cs="宋体" w:eastAsia="宋体" w:hint="default"/>
                <w:sz w:val="18"/>
                <w:szCs w:val="18"/>
              </w:rPr>
            </w:pPr>
            <w:r>
              <w:rPr>
                <w:rFonts w:ascii="宋体"/>
                <w:spacing w:val="-21"/>
                <w:sz w:val="18"/>
              </w:rPr>
              <w:t>35,902,503.07</w:t>
            </w:r>
            <w:r>
              <w:rPr>
                <w:rFonts w:ascii="宋体"/>
                <w:sz w:val="18"/>
              </w:rPr>
            </w:r>
          </w:p>
        </w:tc>
        <w:tc>
          <w:tcPr>
            <w:tcW w:w="16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宋体" w:hAnsi="宋体" w:cs="宋体" w:eastAsia="宋体" w:hint="default"/>
                <w:sz w:val="18"/>
                <w:szCs w:val="18"/>
              </w:rPr>
            </w:pPr>
            <w:r>
              <w:rPr>
                <w:rFonts w:ascii="宋体"/>
                <w:spacing w:val="-21"/>
                <w:sz w:val="18"/>
              </w:rPr>
              <w:t>15,010,194.16</w:t>
            </w:r>
            <w:r>
              <w:rPr>
                <w:rFonts w:ascii="宋体"/>
                <w:sz w:val="18"/>
              </w:rPr>
            </w:r>
          </w:p>
        </w:tc>
        <w:tc>
          <w:tcPr>
            <w:tcW w:w="180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0"/>
              <w:ind w:right="85"/>
              <w:jc w:val="right"/>
              <w:rPr>
                <w:rFonts w:ascii="宋体" w:hAnsi="宋体" w:cs="宋体" w:eastAsia="宋体" w:hint="default"/>
                <w:sz w:val="18"/>
                <w:szCs w:val="18"/>
              </w:rPr>
            </w:pPr>
            <w:r>
              <w:rPr>
                <w:rFonts w:ascii="宋体"/>
                <w:spacing w:val="-20"/>
                <w:sz w:val="18"/>
              </w:rPr>
              <w:t>177,631,654.07</w:t>
            </w:r>
          </w:p>
        </w:tc>
      </w:tr>
      <w:tr>
        <w:trPr>
          <w:trHeight w:val="289" w:hRule="exact"/>
        </w:trPr>
        <w:tc>
          <w:tcPr>
            <w:tcW w:w="1214" w:type="dxa"/>
            <w:tcBorders>
              <w:top w:val="single" w:sz="2" w:space="0" w:color="000000"/>
              <w:left w:val="nil" w:sz="6" w:space="0" w:color="auto"/>
              <w:bottom w:val="single" w:sz="2" w:space="0" w:color="000000"/>
              <w:right w:val="single" w:sz="2"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动力设备</w:t>
            </w:r>
          </w:p>
        </w:tc>
        <w:tc>
          <w:tcPr>
            <w:tcW w:w="1456" w:type="dxa"/>
            <w:tcBorders>
              <w:top w:val="single" w:sz="2" w:space="0" w:color="000000"/>
              <w:left w:val="single" w:sz="2" w:space="0" w:color="000000"/>
              <w:bottom w:val="single" w:sz="2" w:space="0" w:color="000000"/>
              <w:right w:val="single" w:sz="2" w:space="0" w:color="000000"/>
            </w:tcBorders>
          </w:tcPr>
          <w:p>
            <w:pPr>
              <w:pStyle w:val="TableParagraph"/>
              <w:spacing w:line="231" w:lineRule="exact"/>
              <w:ind w:right="82"/>
              <w:jc w:val="right"/>
              <w:rPr>
                <w:rFonts w:ascii="宋体" w:hAnsi="宋体" w:cs="宋体" w:eastAsia="宋体" w:hint="default"/>
                <w:sz w:val="18"/>
                <w:szCs w:val="18"/>
              </w:rPr>
            </w:pPr>
            <w:r>
              <w:rPr>
                <w:rFonts w:ascii="宋体"/>
                <w:spacing w:val="-20"/>
                <w:sz w:val="18"/>
              </w:rPr>
              <w:t>134,856,049.32</w:t>
            </w:r>
          </w:p>
        </w:tc>
        <w:tc>
          <w:tcPr>
            <w:tcW w:w="1232" w:type="dxa"/>
            <w:tcBorders>
              <w:top w:val="single" w:sz="2" w:space="0" w:color="000000"/>
              <w:left w:val="single" w:sz="2" w:space="0" w:color="000000"/>
              <w:bottom w:val="single" w:sz="2" w:space="0" w:color="000000"/>
              <w:right w:val="single" w:sz="2" w:space="0" w:color="000000"/>
            </w:tcBorders>
          </w:tcPr>
          <w:p>
            <w:pPr>
              <w:pStyle w:val="TableParagraph"/>
              <w:spacing w:line="231" w:lineRule="exact"/>
              <w:ind w:right="84"/>
              <w:jc w:val="right"/>
              <w:rPr>
                <w:rFonts w:ascii="宋体" w:hAnsi="宋体" w:cs="宋体" w:eastAsia="宋体" w:hint="default"/>
                <w:sz w:val="18"/>
                <w:szCs w:val="18"/>
              </w:rPr>
            </w:pPr>
            <w:r>
              <w:rPr>
                <w:rFonts w:ascii="宋体"/>
                <w:sz w:val="18"/>
              </w:rPr>
              <w:t>-</w:t>
            </w:r>
          </w:p>
        </w:tc>
        <w:tc>
          <w:tcPr>
            <w:tcW w:w="1322" w:type="dxa"/>
            <w:tcBorders>
              <w:top w:val="single" w:sz="2" w:space="0" w:color="000000"/>
              <w:left w:val="single" w:sz="2" w:space="0" w:color="000000"/>
              <w:bottom w:val="single" w:sz="2" w:space="0" w:color="000000"/>
              <w:right w:val="single" w:sz="2" w:space="0" w:color="000000"/>
            </w:tcBorders>
          </w:tcPr>
          <w:p>
            <w:pPr>
              <w:pStyle w:val="TableParagraph"/>
              <w:spacing w:line="231" w:lineRule="exact"/>
              <w:ind w:right="101"/>
              <w:jc w:val="right"/>
              <w:rPr>
                <w:rFonts w:ascii="宋体" w:hAnsi="宋体" w:cs="宋体" w:eastAsia="宋体" w:hint="default"/>
                <w:sz w:val="18"/>
                <w:szCs w:val="18"/>
              </w:rPr>
            </w:pPr>
            <w:r>
              <w:rPr>
                <w:rFonts w:ascii="宋体"/>
                <w:spacing w:val="-21"/>
                <w:sz w:val="18"/>
              </w:rPr>
              <w:t>20,693,496.11</w:t>
            </w:r>
            <w:r>
              <w:rPr>
                <w:rFonts w:ascii="宋体"/>
                <w:sz w:val="18"/>
              </w:rPr>
            </w:r>
          </w:p>
        </w:tc>
        <w:tc>
          <w:tcPr>
            <w:tcW w:w="16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宋体" w:hAnsi="宋体" w:cs="宋体" w:eastAsia="宋体" w:hint="default"/>
                <w:sz w:val="18"/>
                <w:szCs w:val="18"/>
              </w:rPr>
            </w:pPr>
            <w:r>
              <w:rPr>
                <w:rFonts w:ascii="宋体"/>
                <w:spacing w:val="-21"/>
                <w:sz w:val="18"/>
              </w:rPr>
              <w:t>7,453,821.00</w:t>
            </w:r>
            <w:r>
              <w:rPr>
                <w:rFonts w:ascii="宋体"/>
                <w:sz w:val="18"/>
              </w:rPr>
            </w:r>
          </w:p>
        </w:tc>
        <w:tc>
          <w:tcPr>
            <w:tcW w:w="180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0"/>
              <w:ind w:right="85"/>
              <w:jc w:val="right"/>
              <w:rPr>
                <w:rFonts w:ascii="宋体" w:hAnsi="宋体" w:cs="宋体" w:eastAsia="宋体" w:hint="default"/>
                <w:sz w:val="18"/>
                <w:szCs w:val="18"/>
              </w:rPr>
            </w:pPr>
            <w:r>
              <w:rPr>
                <w:rFonts w:ascii="宋体"/>
                <w:spacing w:val="-20"/>
                <w:sz w:val="18"/>
              </w:rPr>
              <w:t>148,095,724.43</w:t>
            </w:r>
          </w:p>
        </w:tc>
      </w:tr>
      <w:tr>
        <w:trPr>
          <w:trHeight w:val="289" w:hRule="exact"/>
        </w:trPr>
        <w:tc>
          <w:tcPr>
            <w:tcW w:w="1214" w:type="dxa"/>
            <w:tcBorders>
              <w:top w:val="single" w:sz="2" w:space="0" w:color="000000"/>
              <w:left w:val="nil" w:sz="6" w:space="0" w:color="auto"/>
              <w:bottom w:val="single" w:sz="2" w:space="0" w:color="000000"/>
              <w:right w:val="single" w:sz="2"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专用设备</w:t>
            </w:r>
          </w:p>
        </w:tc>
        <w:tc>
          <w:tcPr>
            <w:tcW w:w="1456" w:type="dxa"/>
            <w:tcBorders>
              <w:top w:val="single" w:sz="2" w:space="0" w:color="000000"/>
              <w:left w:val="single" w:sz="2" w:space="0" w:color="000000"/>
              <w:bottom w:val="single" w:sz="2" w:space="0" w:color="000000"/>
              <w:right w:val="single" w:sz="2" w:space="0" w:color="000000"/>
            </w:tcBorders>
          </w:tcPr>
          <w:p>
            <w:pPr>
              <w:pStyle w:val="TableParagraph"/>
              <w:spacing w:line="231" w:lineRule="exact"/>
              <w:ind w:right="104"/>
              <w:jc w:val="right"/>
              <w:rPr>
                <w:rFonts w:ascii="宋体" w:hAnsi="宋体" w:cs="宋体" w:eastAsia="宋体" w:hint="default"/>
                <w:sz w:val="18"/>
                <w:szCs w:val="18"/>
              </w:rPr>
            </w:pPr>
            <w:r>
              <w:rPr>
                <w:rFonts w:ascii="宋体"/>
                <w:spacing w:val="-21"/>
                <w:sz w:val="18"/>
              </w:rPr>
              <w:t>1,088,212,642.94</w:t>
            </w:r>
            <w:r>
              <w:rPr>
                <w:rFonts w:ascii="宋体"/>
                <w:sz w:val="18"/>
              </w:rPr>
            </w:r>
          </w:p>
        </w:tc>
        <w:tc>
          <w:tcPr>
            <w:tcW w:w="1232" w:type="dxa"/>
            <w:tcBorders>
              <w:top w:val="single" w:sz="2" w:space="0" w:color="000000"/>
              <w:left w:val="single" w:sz="2" w:space="0" w:color="000000"/>
              <w:bottom w:val="single" w:sz="2" w:space="0" w:color="000000"/>
              <w:right w:val="single" w:sz="2" w:space="0" w:color="000000"/>
            </w:tcBorders>
          </w:tcPr>
          <w:p>
            <w:pPr>
              <w:pStyle w:val="TableParagraph"/>
              <w:spacing w:line="231" w:lineRule="exact"/>
              <w:ind w:right="103"/>
              <w:jc w:val="right"/>
              <w:rPr>
                <w:rFonts w:ascii="宋体" w:hAnsi="宋体" w:cs="宋体" w:eastAsia="宋体" w:hint="default"/>
                <w:sz w:val="18"/>
                <w:szCs w:val="18"/>
              </w:rPr>
            </w:pPr>
            <w:r>
              <w:rPr>
                <w:rFonts w:ascii="宋体"/>
                <w:spacing w:val="-21"/>
                <w:sz w:val="18"/>
              </w:rPr>
              <w:t>41,130,280.81</w:t>
            </w:r>
            <w:r>
              <w:rPr>
                <w:rFonts w:ascii="宋体"/>
                <w:sz w:val="18"/>
              </w:rPr>
            </w:r>
          </w:p>
        </w:tc>
        <w:tc>
          <w:tcPr>
            <w:tcW w:w="1322" w:type="dxa"/>
            <w:tcBorders>
              <w:top w:val="single" w:sz="2" w:space="0" w:color="000000"/>
              <w:left w:val="single" w:sz="2" w:space="0" w:color="000000"/>
              <w:bottom w:val="single" w:sz="2" w:space="0" w:color="000000"/>
              <w:right w:val="single" w:sz="2" w:space="0" w:color="000000"/>
            </w:tcBorders>
          </w:tcPr>
          <w:p>
            <w:pPr>
              <w:pStyle w:val="TableParagraph"/>
              <w:spacing w:line="231" w:lineRule="exact"/>
              <w:ind w:right="81"/>
              <w:jc w:val="right"/>
              <w:rPr>
                <w:rFonts w:ascii="宋体" w:hAnsi="宋体" w:cs="宋体" w:eastAsia="宋体" w:hint="default"/>
                <w:sz w:val="18"/>
                <w:szCs w:val="18"/>
              </w:rPr>
            </w:pPr>
            <w:r>
              <w:rPr>
                <w:rFonts w:ascii="宋体"/>
                <w:spacing w:val="-20"/>
                <w:sz w:val="18"/>
              </w:rPr>
              <w:t>370,293,351.81</w:t>
            </w:r>
          </w:p>
        </w:tc>
        <w:tc>
          <w:tcPr>
            <w:tcW w:w="16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82"/>
              <w:jc w:val="right"/>
              <w:rPr>
                <w:rFonts w:ascii="宋体" w:hAnsi="宋体" w:cs="宋体" w:eastAsia="宋体" w:hint="default"/>
                <w:sz w:val="18"/>
                <w:szCs w:val="18"/>
              </w:rPr>
            </w:pPr>
            <w:r>
              <w:rPr>
                <w:rFonts w:ascii="宋体"/>
                <w:spacing w:val="-20"/>
                <w:sz w:val="18"/>
              </w:rPr>
              <w:t>175,663,290.77</w:t>
            </w:r>
          </w:p>
        </w:tc>
        <w:tc>
          <w:tcPr>
            <w:tcW w:w="180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0"/>
              <w:ind w:right="106"/>
              <w:jc w:val="right"/>
              <w:rPr>
                <w:rFonts w:ascii="宋体" w:hAnsi="宋体" w:cs="宋体" w:eastAsia="宋体" w:hint="default"/>
                <w:sz w:val="18"/>
                <w:szCs w:val="18"/>
              </w:rPr>
            </w:pPr>
            <w:r>
              <w:rPr>
                <w:rFonts w:ascii="宋体"/>
                <w:spacing w:val="-21"/>
                <w:sz w:val="18"/>
              </w:rPr>
              <w:t>1,323,972,984.79</w:t>
            </w:r>
            <w:r>
              <w:rPr>
                <w:rFonts w:ascii="宋体"/>
                <w:sz w:val="18"/>
              </w:rPr>
            </w:r>
          </w:p>
        </w:tc>
      </w:tr>
      <w:tr>
        <w:trPr>
          <w:trHeight w:val="289" w:hRule="exact"/>
        </w:trPr>
        <w:tc>
          <w:tcPr>
            <w:tcW w:w="1214" w:type="dxa"/>
            <w:tcBorders>
              <w:top w:val="single" w:sz="2" w:space="0" w:color="000000"/>
              <w:left w:val="nil" w:sz="6" w:space="0" w:color="auto"/>
              <w:bottom w:val="single" w:sz="2" w:space="0" w:color="000000"/>
              <w:right w:val="single" w:sz="2"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起重设备</w:t>
            </w:r>
          </w:p>
        </w:tc>
        <w:tc>
          <w:tcPr>
            <w:tcW w:w="1456" w:type="dxa"/>
            <w:tcBorders>
              <w:top w:val="single" w:sz="2" w:space="0" w:color="000000"/>
              <w:left w:val="single" w:sz="2" w:space="0" w:color="000000"/>
              <w:bottom w:val="single" w:sz="2" w:space="0" w:color="000000"/>
              <w:right w:val="single" w:sz="2" w:space="0" w:color="000000"/>
            </w:tcBorders>
          </w:tcPr>
          <w:p>
            <w:pPr>
              <w:pStyle w:val="TableParagraph"/>
              <w:spacing w:line="231" w:lineRule="exact"/>
              <w:ind w:right="103"/>
              <w:jc w:val="right"/>
              <w:rPr>
                <w:rFonts w:ascii="宋体" w:hAnsi="宋体" w:cs="宋体" w:eastAsia="宋体" w:hint="default"/>
                <w:sz w:val="18"/>
                <w:szCs w:val="18"/>
              </w:rPr>
            </w:pPr>
            <w:r>
              <w:rPr>
                <w:rFonts w:ascii="宋体"/>
                <w:spacing w:val="-21"/>
                <w:sz w:val="18"/>
              </w:rPr>
              <w:t>7,973,662.41</w:t>
            </w:r>
            <w:r>
              <w:rPr>
                <w:rFonts w:ascii="宋体"/>
                <w:sz w:val="18"/>
              </w:rPr>
            </w:r>
          </w:p>
        </w:tc>
        <w:tc>
          <w:tcPr>
            <w:tcW w:w="1232" w:type="dxa"/>
            <w:tcBorders>
              <w:top w:val="single" w:sz="2" w:space="0" w:color="000000"/>
              <w:left w:val="single" w:sz="2" w:space="0" w:color="000000"/>
              <w:bottom w:val="single" w:sz="2" w:space="0" w:color="000000"/>
              <w:right w:val="single" w:sz="2" w:space="0" w:color="000000"/>
            </w:tcBorders>
          </w:tcPr>
          <w:p>
            <w:pPr>
              <w:pStyle w:val="TableParagraph"/>
              <w:spacing w:line="231" w:lineRule="exact"/>
              <w:ind w:right="83"/>
              <w:jc w:val="right"/>
              <w:rPr>
                <w:rFonts w:ascii="宋体" w:hAnsi="宋体" w:cs="宋体" w:eastAsia="宋体" w:hint="default"/>
                <w:sz w:val="18"/>
                <w:szCs w:val="18"/>
              </w:rPr>
            </w:pPr>
            <w:r>
              <w:rPr>
                <w:rFonts w:ascii="宋体"/>
                <w:sz w:val="18"/>
              </w:rPr>
              <w:t>-</w:t>
            </w:r>
          </w:p>
        </w:tc>
        <w:tc>
          <w:tcPr>
            <w:tcW w:w="1322" w:type="dxa"/>
            <w:tcBorders>
              <w:top w:val="single" w:sz="2" w:space="0" w:color="000000"/>
              <w:left w:val="single" w:sz="2" w:space="0" w:color="000000"/>
              <w:bottom w:val="single" w:sz="2" w:space="0" w:color="000000"/>
              <w:right w:val="single" w:sz="2" w:space="0" w:color="000000"/>
            </w:tcBorders>
          </w:tcPr>
          <w:p>
            <w:pPr>
              <w:pStyle w:val="TableParagraph"/>
              <w:spacing w:line="231" w:lineRule="exact"/>
              <w:ind w:right="102"/>
              <w:jc w:val="right"/>
              <w:rPr>
                <w:rFonts w:ascii="宋体" w:hAnsi="宋体" w:cs="宋体" w:eastAsia="宋体" w:hint="default"/>
                <w:sz w:val="18"/>
                <w:szCs w:val="18"/>
              </w:rPr>
            </w:pPr>
            <w:r>
              <w:rPr>
                <w:rFonts w:ascii="宋体"/>
                <w:spacing w:val="-21"/>
                <w:sz w:val="18"/>
              </w:rPr>
              <w:t>746,995.58</w:t>
            </w:r>
            <w:r>
              <w:rPr>
                <w:rFonts w:ascii="宋体"/>
                <w:sz w:val="18"/>
              </w:rPr>
            </w:r>
          </w:p>
        </w:tc>
        <w:tc>
          <w:tcPr>
            <w:tcW w:w="16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宋体" w:hAnsi="宋体" w:cs="宋体" w:eastAsia="宋体" w:hint="default"/>
                <w:sz w:val="18"/>
                <w:szCs w:val="18"/>
              </w:rPr>
            </w:pPr>
            <w:r>
              <w:rPr>
                <w:rFonts w:ascii="宋体"/>
                <w:spacing w:val="-21"/>
                <w:sz w:val="18"/>
              </w:rPr>
              <w:t>1,959,641.68</w:t>
            </w:r>
            <w:r>
              <w:rPr>
                <w:rFonts w:ascii="宋体"/>
                <w:sz w:val="18"/>
              </w:rPr>
            </w:r>
          </w:p>
        </w:tc>
        <w:tc>
          <w:tcPr>
            <w:tcW w:w="180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0"/>
              <w:ind w:right="105"/>
              <w:jc w:val="right"/>
              <w:rPr>
                <w:rFonts w:ascii="宋体" w:hAnsi="宋体" w:cs="宋体" w:eastAsia="宋体" w:hint="default"/>
                <w:sz w:val="18"/>
                <w:szCs w:val="18"/>
              </w:rPr>
            </w:pPr>
            <w:r>
              <w:rPr>
                <w:rFonts w:ascii="宋体"/>
                <w:spacing w:val="-21"/>
                <w:sz w:val="18"/>
              </w:rPr>
              <w:t>6,761,016.31</w:t>
            </w:r>
            <w:r>
              <w:rPr>
                <w:rFonts w:ascii="宋体"/>
                <w:sz w:val="18"/>
              </w:rPr>
            </w:r>
          </w:p>
        </w:tc>
      </w:tr>
      <w:tr>
        <w:trPr>
          <w:trHeight w:val="289" w:hRule="exact"/>
        </w:trPr>
        <w:tc>
          <w:tcPr>
            <w:tcW w:w="1214" w:type="dxa"/>
            <w:tcBorders>
              <w:top w:val="single" w:sz="2" w:space="0" w:color="000000"/>
              <w:left w:val="nil" w:sz="6" w:space="0" w:color="auto"/>
              <w:bottom w:val="single" w:sz="2" w:space="0" w:color="000000"/>
              <w:right w:val="single" w:sz="2"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锻压设备</w:t>
            </w:r>
          </w:p>
        </w:tc>
        <w:tc>
          <w:tcPr>
            <w:tcW w:w="1456" w:type="dxa"/>
            <w:tcBorders>
              <w:top w:val="single" w:sz="2" w:space="0" w:color="000000"/>
              <w:left w:val="single" w:sz="2" w:space="0" w:color="000000"/>
              <w:bottom w:val="single" w:sz="2" w:space="0" w:color="000000"/>
              <w:right w:val="single" w:sz="2" w:space="0" w:color="000000"/>
            </w:tcBorders>
          </w:tcPr>
          <w:p>
            <w:pPr>
              <w:pStyle w:val="TableParagraph"/>
              <w:spacing w:line="231" w:lineRule="exact"/>
              <w:ind w:right="103"/>
              <w:jc w:val="right"/>
              <w:rPr>
                <w:rFonts w:ascii="宋体" w:hAnsi="宋体" w:cs="宋体" w:eastAsia="宋体" w:hint="default"/>
                <w:sz w:val="18"/>
                <w:szCs w:val="18"/>
              </w:rPr>
            </w:pPr>
            <w:r>
              <w:rPr>
                <w:rFonts w:ascii="宋体"/>
                <w:spacing w:val="-21"/>
                <w:sz w:val="18"/>
              </w:rPr>
              <w:t>17,837,969.80</w:t>
            </w:r>
            <w:r>
              <w:rPr>
                <w:rFonts w:ascii="宋体"/>
                <w:sz w:val="18"/>
              </w:rPr>
            </w:r>
          </w:p>
        </w:tc>
        <w:tc>
          <w:tcPr>
            <w:tcW w:w="1232" w:type="dxa"/>
            <w:tcBorders>
              <w:top w:val="single" w:sz="2" w:space="0" w:color="000000"/>
              <w:left w:val="single" w:sz="2" w:space="0" w:color="000000"/>
              <w:bottom w:val="single" w:sz="2" w:space="0" w:color="000000"/>
              <w:right w:val="single" w:sz="2" w:space="0" w:color="000000"/>
            </w:tcBorders>
          </w:tcPr>
          <w:p>
            <w:pPr>
              <w:pStyle w:val="TableParagraph"/>
              <w:spacing w:line="231" w:lineRule="exact"/>
              <w:ind w:right="82"/>
              <w:jc w:val="right"/>
              <w:rPr>
                <w:rFonts w:ascii="宋体" w:hAnsi="宋体" w:cs="宋体" w:eastAsia="宋体" w:hint="default"/>
                <w:sz w:val="18"/>
                <w:szCs w:val="18"/>
              </w:rPr>
            </w:pPr>
            <w:r>
              <w:rPr>
                <w:rFonts w:ascii="宋体"/>
                <w:sz w:val="18"/>
              </w:rPr>
              <w:t>-</w:t>
            </w:r>
          </w:p>
        </w:tc>
        <w:tc>
          <w:tcPr>
            <w:tcW w:w="1322" w:type="dxa"/>
            <w:tcBorders>
              <w:top w:val="single" w:sz="2" w:space="0" w:color="000000"/>
              <w:left w:val="single" w:sz="2" w:space="0" w:color="000000"/>
              <w:bottom w:val="single" w:sz="2" w:space="0" w:color="000000"/>
              <w:right w:val="single" w:sz="2" w:space="0" w:color="000000"/>
            </w:tcBorders>
          </w:tcPr>
          <w:p>
            <w:pPr>
              <w:pStyle w:val="TableParagraph"/>
              <w:spacing w:line="231" w:lineRule="exact"/>
              <w:ind w:right="101"/>
              <w:jc w:val="right"/>
              <w:rPr>
                <w:rFonts w:ascii="宋体" w:hAnsi="宋体" w:cs="宋体" w:eastAsia="宋体" w:hint="default"/>
                <w:sz w:val="18"/>
                <w:szCs w:val="18"/>
              </w:rPr>
            </w:pPr>
            <w:r>
              <w:rPr>
                <w:rFonts w:ascii="宋体"/>
                <w:spacing w:val="-21"/>
                <w:sz w:val="18"/>
              </w:rPr>
              <w:t>6,715,859.60</w:t>
            </w:r>
            <w:r>
              <w:rPr>
                <w:rFonts w:ascii="宋体"/>
                <w:sz w:val="18"/>
              </w:rPr>
            </w:r>
          </w:p>
        </w:tc>
        <w:tc>
          <w:tcPr>
            <w:tcW w:w="16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宋体" w:hAnsi="宋体" w:cs="宋体" w:eastAsia="宋体" w:hint="default"/>
                <w:sz w:val="18"/>
                <w:szCs w:val="18"/>
              </w:rPr>
            </w:pPr>
            <w:r>
              <w:rPr>
                <w:rFonts w:ascii="宋体"/>
                <w:spacing w:val="-21"/>
                <w:sz w:val="18"/>
              </w:rPr>
              <w:t>19,225.15</w:t>
            </w:r>
            <w:r>
              <w:rPr>
                <w:rFonts w:ascii="宋体"/>
                <w:sz w:val="18"/>
              </w:rPr>
            </w:r>
          </w:p>
        </w:tc>
        <w:tc>
          <w:tcPr>
            <w:tcW w:w="180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0"/>
              <w:ind w:right="105"/>
              <w:jc w:val="right"/>
              <w:rPr>
                <w:rFonts w:ascii="宋体" w:hAnsi="宋体" w:cs="宋体" w:eastAsia="宋体" w:hint="default"/>
                <w:sz w:val="18"/>
                <w:szCs w:val="18"/>
              </w:rPr>
            </w:pPr>
            <w:r>
              <w:rPr>
                <w:rFonts w:ascii="宋体"/>
                <w:spacing w:val="-21"/>
                <w:sz w:val="18"/>
              </w:rPr>
              <w:t>24,534,604.25</w:t>
            </w:r>
            <w:r>
              <w:rPr>
                <w:rFonts w:ascii="宋体"/>
                <w:sz w:val="18"/>
              </w:rPr>
            </w:r>
          </w:p>
        </w:tc>
      </w:tr>
      <w:tr>
        <w:trPr>
          <w:trHeight w:val="289" w:hRule="exact"/>
        </w:trPr>
        <w:tc>
          <w:tcPr>
            <w:tcW w:w="1214" w:type="dxa"/>
            <w:tcBorders>
              <w:top w:val="single" w:sz="2" w:space="0" w:color="000000"/>
              <w:left w:val="nil" w:sz="6" w:space="0" w:color="auto"/>
              <w:bottom w:val="single" w:sz="2" w:space="0" w:color="000000"/>
              <w:right w:val="single" w:sz="2"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456" w:type="dxa"/>
            <w:tcBorders>
              <w:top w:val="single" w:sz="2" w:space="0" w:color="000000"/>
              <w:left w:val="single" w:sz="2" w:space="0" w:color="000000"/>
              <w:bottom w:val="single" w:sz="2" w:space="0" w:color="000000"/>
              <w:right w:val="single" w:sz="2" w:space="0" w:color="000000"/>
            </w:tcBorders>
          </w:tcPr>
          <w:p>
            <w:pPr>
              <w:pStyle w:val="TableParagraph"/>
              <w:spacing w:line="231" w:lineRule="exact"/>
              <w:ind w:right="103"/>
              <w:jc w:val="right"/>
              <w:rPr>
                <w:rFonts w:ascii="宋体" w:hAnsi="宋体" w:cs="宋体" w:eastAsia="宋体" w:hint="default"/>
                <w:sz w:val="18"/>
                <w:szCs w:val="18"/>
              </w:rPr>
            </w:pPr>
            <w:r>
              <w:rPr>
                <w:rFonts w:ascii="宋体"/>
                <w:spacing w:val="-21"/>
                <w:sz w:val="18"/>
              </w:rPr>
              <w:t>90,494,438.53</w:t>
            </w:r>
            <w:r>
              <w:rPr>
                <w:rFonts w:ascii="宋体"/>
                <w:sz w:val="18"/>
              </w:rPr>
            </w:r>
          </w:p>
        </w:tc>
        <w:tc>
          <w:tcPr>
            <w:tcW w:w="1232" w:type="dxa"/>
            <w:tcBorders>
              <w:top w:val="single" w:sz="2" w:space="0" w:color="000000"/>
              <w:left w:val="single" w:sz="2" w:space="0" w:color="000000"/>
              <w:bottom w:val="single" w:sz="2" w:space="0" w:color="000000"/>
              <w:right w:val="single" w:sz="2" w:space="0" w:color="000000"/>
            </w:tcBorders>
          </w:tcPr>
          <w:p>
            <w:pPr>
              <w:pStyle w:val="TableParagraph"/>
              <w:spacing w:line="231" w:lineRule="exact"/>
              <w:ind w:right="103"/>
              <w:jc w:val="right"/>
              <w:rPr>
                <w:rFonts w:ascii="宋体" w:hAnsi="宋体" w:cs="宋体" w:eastAsia="宋体" w:hint="default"/>
                <w:sz w:val="18"/>
                <w:szCs w:val="18"/>
              </w:rPr>
            </w:pPr>
            <w:r>
              <w:rPr>
                <w:rFonts w:ascii="宋体"/>
                <w:spacing w:val="-21"/>
                <w:sz w:val="18"/>
              </w:rPr>
              <w:t>2,133,752.38</w:t>
            </w:r>
            <w:r>
              <w:rPr>
                <w:rFonts w:ascii="宋体"/>
                <w:sz w:val="18"/>
              </w:rPr>
            </w:r>
          </w:p>
        </w:tc>
        <w:tc>
          <w:tcPr>
            <w:tcW w:w="1322" w:type="dxa"/>
            <w:tcBorders>
              <w:top w:val="single" w:sz="2" w:space="0" w:color="000000"/>
              <w:left w:val="single" w:sz="2" w:space="0" w:color="000000"/>
              <w:bottom w:val="single" w:sz="2" w:space="0" w:color="000000"/>
              <w:right w:val="single" w:sz="2" w:space="0" w:color="000000"/>
            </w:tcBorders>
          </w:tcPr>
          <w:p>
            <w:pPr>
              <w:pStyle w:val="TableParagraph"/>
              <w:spacing w:line="231" w:lineRule="exact"/>
              <w:ind w:right="101"/>
              <w:jc w:val="right"/>
              <w:rPr>
                <w:rFonts w:ascii="宋体" w:hAnsi="宋体" w:cs="宋体" w:eastAsia="宋体" w:hint="default"/>
                <w:sz w:val="18"/>
                <w:szCs w:val="18"/>
              </w:rPr>
            </w:pPr>
            <w:r>
              <w:rPr>
                <w:rFonts w:ascii="宋体"/>
                <w:spacing w:val="-21"/>
                <w:sz w:val="18"/>
              </w:rPr>
              <w:t>18,854,754.82</w:t>
            </w:r>
            <w:r>
              <w:rPr>
                <w:rFonts w:ascii="宋体"/>
                <w:sz w:val="18"/>
              </w:rPr>
            </w:r>
          </w:p>
        </w:tc>
        <w:tc>
          <w:tcPr>
            <w:tcW w:w="16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宋体" w:hAnsi="宋体" w:cs="宋体" w:eastAsia="宋体" w:hint="default"/>
                <w:sz w:val="18"/>
                <w:szCs w:val="18"/>
              </w:rPr>
            </w:pPr>
            <w:r>
              <w:rPr>
                <w:rFonts w:ascii="宋体"/>
                <w:spacing w:val="-21"/>
                <w:sz w:val="18"/>
              </w:rPr>
              <w:t>12,112,587.75</w:t>
            </w:r>
            <w:r>
              <w:rPr>
                <w:rFonts w:ascii="宋体"/>
                <w:sz w:val="18"/>
              </w:rPr>
            </w:r>
          </w:p>
        </w:tc>
        <w:tc>
          <w:tcPr>
            <w:tcW w:w="180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0"/>
              <w:ind w:right="105"/>
              <w:jc w:val="right"/>
              <w:rPr>
                <w:rFonts w:ascii="宋体" w:hAnsi="宋体" w:cs="宋体" w:eastAsia="宋体" w:hint="default"/>
                <w:sz w:val="18"/>
                <w:szCs w:val="18"/>
              </w:rPr>
            </w:pPr>
            <w:r>
              <w:rPr>
                <w:rFonts w:ascii="宋体"/>
                <w:spacing w:val="-21"/>
                <w:sz w:val="18"/>
              </w:rPr>
              <w:t>99,370,357.98</w:t>
            </w:r>
            <w:r>
              <w:rPr>
                <w:rFonts w:ascii="宋体"/>
                <w:sz w:val="18"/>
              </w:rPr>
            </w:r>
          </w:p>
        </w:tc>
      </w:tr>
      <w:tr>
        <w:trPr>
          <w:trHeight w:val="288" w:hRule="exact"/>
        </w:trPr>
        <w:tc>
          <w:tcPr>
            <w:tcW w:w="1214" w:type="dxa"/>
            <w:tcBorders>
              <w:top w:val="single" w:sz="2" w:space="0" w:color="000000"/>
              <w:left w:val="nil" w:sz="6" w:space="0" w:color="auto"/>
              <w:bottom w:val="single" w:sz="2" w:space="0" w:color="000000"/>
              <w:right w:val="single" w:sz="2"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456" w:type="dxa"/>
            <w:tcBorders>
              <w:top w:val="single" w:sz="2" w:space="0" w:color="000000"/>
              <w:left w:val="single" w:sz="2" w:space="0" w:color="000000"/>
              <w:bottom w:val="single" w:sz="2" w:space="0" w:color="000000"/>
              <w:right w:val="single" w:sz="2" w:space="0" w:color="000000"/>
            </w:tcBorders>
          </w:tcPr>
          <w:p>
            <w:pPr>
              <w:pStyle w:val="TableParagraph"/>
              <w:spacing w:line="231" w:lineRule="exact"/>
              <w:ind w:right="82"/>
              <w:jc w:val="right"/>
              <w:rPr>
                <w:rFonts w:ascii="宋体" w:hAnsi="宋体" w:cs="宋体" w:eastAsia="宋体" w:hint="default"/>
                <w:sz w:val="18"/>
                <w:szCs w:val="18"/>
              </w:rPr>
            </w:pPr>
            <w:r>
              <w:rPr>
                <w:rFonts w:ascii="宋体"/>
                <w:spacing w:val="-20"/>
                <w:sz w:val="18"/>
              </w:rPr>
              <w:t>101,820,407.89</w:t>
            </w:r>
          </w:p>
        </w:tc>
        <w:tc>
          <w:tcPr>
            <w:tcW w:w="1232" w:type="dxa"/>
            <w:tcBorders>
              <w:top w:val="single" w:sz="2" w:space="0" w:color="000000"/>
              <w:left w:val="single" w:sz="2" w:space="0" w:color="000000"/>
              <w:bottom w:val="single" w:sz="2" w:space="0" w:color="000000"/>
              <w:right w:val="single" w:sz="2" w:space="0" w:color="000000"/>
            </w:tcBorders>
          </w:tcPr>
          <w:p>
            <w:pPr>
              <w:pStyle w:val="TableParagraph"/>
              <w:spacing w:line="231" w:lineRule="exact"/>
              <w:ind w:right="103"/>
              <w:jc w:val="right"/>
              <w:rPr>
                <w:rFonts w:ascii="宋体" w:hAnsi="宋体" w:cs="宋体" w:eastAsia="宋体" w:hint="default"/>
                <w:sz w:val="18"/>
                <w:szCs w:val="18"/>
              </w:rPr>
            </w:pPr>
            <w:r>
              <w:rPr>
                <w:rFonts w:ascii="宋体"/>
                <w:spacing w:val="-21"/>
                <w:sz w:val="18"/>
              </w:rPr>
              <w:t>2,224,356.61</w:t>
            </w:r>
            <w:r>
              <w:rPr>
                <w:rFonts w:ascii="宋体"/>
                <w:sz w:val="18"/>
              </w:rPr>
            </w:r>
          </w:p>
        </w:tc>
        <w:tc>
          <w:tcPr>
            <w:tcW w:w="1322" w:type="dxa"/>
            <w:tcBorders>
              <w:top w:val="single" w:sz="2" w:space="0" w:color="000000"/>
              <w:left w:val="single" w:sz="2" w:space="0" w:color="000000"/>
              <w:bottom w:val="single" w:sz="2" w:space="0" w:color="000000"/>
              <w:right w:val="single" w:sz="2" w:space="0" w:color="000000"/>
            </w:tcBorders>
          </w:tcPr>
          <w:p>
            <w:pPr>
              <w:pStyle w:val="TableParagraph"/>
              <w:spacing w:line="231" w:lineRule="exact"/>
              <w:ind w:right="101"/>
              <w:jc w:val="right"/>
              <w:rPr>
                <w:rFonts w:ascii="宋体" w:hAnsi="宋体" w:cs="宋体" w:eastAsia="宋体" w:hint="default"/>
                <w:sz w:val="18"/>
                <w:szCs w:val="18"/>
              </w:rPr>
            </w:pPr>
            <w:r>
              <w:rPr>
                <w:rFonts w:ascii="宋体"/>
                <w:spacing w:val="-21"/>
                <w:sz w:val="18"/>
              </w:rPr>
              <w:t>28,156,889.72</w:t>
            </w:r>
            <w:r>
              <w:rPr>
                <w:rFonts w:ascii="宋体"/>
                <w:sz w:val="18"/>
              </w:rPr>
            </w:r>
          </w:p>
        </w:tc>
        <w:tc>
          <w:tcPr>
            <w:tcW w:w="16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宋体" w:hAnsi="宋体" w:cs="宋体" w:eastAsia="宋体" w:hint="default"/>
                <w:sz w:val="18"/>
                <w:szCs w:val="18"/>
              </w:rPr>
            </w:pPr>
            <w:r>
              <w:rPr>
                <w:rFonts w:ascii="宋体"/>
                <w:spacing w:val="-21"/>
                <w:sz w:val="18"/>
              </w:rPr>
              <w:t>9,696,119.80</w:t>
            </w:r>
            <w:r>
              <w:rPr>
                <w:rFonts w:ascii="宋体"/>
                <w:sz w:val="18"/>
              </w:rPr>
            </w:r>
          </w:p>
        </w:tc>
        <w:tc>
          <w:tcPr>
            <w:tcW w:w="180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0"/>
              <w:ind w:right="85"/>
              <w:jc w:val="right"/>
              <w:rPr>
                <w:rFonts w:ascii="宋体" w:hAnsi="宋体" w:cs="宋体" w:eastAsia="宋体" w:hint="default"/>
                <w:sz w:val="18"/>
                <w:szCs w:val="18"/>
              </w:rPr>
            </w:pPr>
            <w:r>
              <w:rPr>
                <w:rFonts w:ascii="宋体"/>
                <w:spacing w:val="-20"/>
                <w:sz w:val="18"/>
              </w:rPr>
              <w:t>122,505,534.42</w:t>
            </w:r>
          </w:p>
        </w:tc>
      </w:tr>
      <w:tr>
        <w:trPr>
          <w:trHeight w:val="289" w:hRule="exact"/>
        </w:trPr>
        <w:tc>
          <w:tcPr>
            <w:tcW w:w="1214" w:type="dxa"/>
            <w:tcBorders>
              <w:top w:val="single" w:sz="2" w:space="0" w:color="000000"/>
              <w:left w:val="nil" w:sz="6" w:space="0" w:color="auto"/>
              <w:bottom w:val="single" w:sz="2" w:space="0" w:color="000000"/>
              <w:right w:val="single" w:sz="2"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账面净值</w:t>
            </w:r>
            <w:r>
              <w:rPr>
                <w:rFonts w:ascii="宋体" w:hAnsi="宋体" w:cs="宋体" w:eastAsia="宋体" w:hint="default"/>
                <w:sz w:val="18"/>
                <w:szCs w:val="18"/>
              </w:rPr>
            </w:r>
          </w:p>
        </w:tc>
        <w:tc>
          <w:tcPr>
            <w:tcW w:w="1456" w:type="dxa"/>
            <w:tcBorders>
              <w:top w:val="single" w:sz="2" w:space="0" w:color="000000"/>
              <w:left w:val="single" w:sz="2" w:space="0" w:color="000000"/>
              <w:bottom w:val="single" w:sz="2" w:space="0" w:color="000000"/>
              <w:right w:val="single" w:sz="2" w:space="0" w:color="000000"/>
            </w:tcBorders>
          </w:tcPr>
          <w:p>
            <w:pPr>
              <w:pStyle w:val="TableParagraph"/>
              <w:spacing w:line="231" w:lineRule="exact"/>
              <w:ind w:right="104"/>
              <w:jc w:val="right"/>
              <w:rPr>
                <w:rFonts w:ascii="宋体" w:hAnsi="宋体" w:cs="宋体" w:eastAsia="宋体" w:hint="default"/>
                <w:sz w:val="18"/>
                <w:szCs w:val="18"/>
              </w:rPr>
            </w:pPr>
            <w:r>
              <w:rPr>
                <w:rFonts w:ascii="宋体"/>
                <w:spacing w:val="-21"/>
                <w:sz w:val="18"/>
              </w:rPr>
              <w:t>7,465,895,983.91</w:t>
            </w:r>
            <w:r>
              <w:rPr>
                <w:rFonts w:ascii="宋体"/>
                <w:sz w:val="18"/>
              </w:rPr>
            </w:r>
          </w:p>
        </w:tc>
        <w:tc>
          <w:tcPr>
            <w:tcW w:w="2555" w:type="dxa"/>
            <w:gridSpan w:val="2"/>
            <w:tcBorders>
              <w:top w:val="single" w:sz="2" w:space="0" w:color="000000"/>
              <w:left w:val="single" w:sz="2" w:space="0" w:color="000000"/>
              <w:bottom w:val="single" w:sz="2" w:space="0" w:color="000000"/>
              <w:right w:val="single" w:sz="2" w:space="0" w:color="000000"/>
            </w:tcBorders>
          </w:tcPr>
          <w:p>
            <w:pPr>
              <w:pStyle w:val="TableParagraph"/>
              <w:spacing w:line="231" w:lineRule="exact"/>
              <w:ind w:right="82"/>
              <w:jc w:val="right"/>
              <w:rPr>
                <w:rFonts w:ascii="宋体" w:hAnsi="宋体" w:cs="宋体" w:eastAsia="宋体" w:hint="default"/>
                <w:sz w:val="18"/>
                <w:szCs w:val="18"/>
              </w:rPr>
            </w:pPr>
            <w:r>
              <w:rPr>
                <w:rFonts w:ascii="宋体"/>
                <w:sz w:val="18"/>
              </w:rPr>
              <w:t>-</w:t>
            </w:r>
          </w:p>
        </w:tc>
        <w:tc>
          <w:tcPr>
            <w:tcW w:w="1618" w:type="dxa"/>
            <w:tcBorders>
              <w:top w:val="single" w:sz="2" w:space="0" w:color="000000"/>
              <w:left w:val="single" w:sz="2" w:space="0" w:color="000000"/>
              <w:bottom w:val="single" w:sz="2" w:space="0" w:color="000000"/>
              <w:right w:val="single" w:sz="2" w:space="0" w:color="000000"/>
            </w:tcBorders>
          </w:tcPr>
          <w:p>
            <w:pPr>
              <w:pStyle w:val="TableParagraph"/>
              <w:spacing w:line="231" w:lineRule="exact"/>
              <w:ind w:right="82"/>
              <w:jc w:val="right"/>
              <w:rPr>
                <w:rFonts w:ascii="宋体" w:hAnsi="宋体" w:cs="宋体" w:eastAsia="宋体" w:hint="default"/>
                <w:sz w:val="18"/>
                <w:szCs w:val="18"/>
              </w:rPr>
            </w:pPr>
            <w:r>
              <w:rPr>
                <w:rFonts w:ascii="宋体"/>
                <w:sz w:val="18"/>
              </w:rPr>
              <w:t>-</w:t>
            </w:r>
          </w:p>
        </w:tc>
        <w:tc>
          <w:tcPr>
            <w:tcW w:w="180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0"/>
              <w:ind w:right="106"/>
              <w:jc w:val="right"/>
              <w:rPr>
                <w:rFonts w:ascii="宋体" w:hAnsi="宋体" w:cs="宋体" w:eastAsia="宋体" w:hint="default"/>
                <w:sz w:val="18"/>
                <w:szCs w:val="18"/>
              </w:rPr>
            </w:pPr>
            <w:r>
              <w:rPr>
                <w:rFonts w:ascii="宋体"/>
                <w:spacing w:val="-21"/>
                <w:sz w:val="18"/>
              </w:rPr>
              <w:t>8,454,116,565.32</w:t>
            </w:r>
            <w:r>
              <w:rPr>
                <w:rFonts w:ascii="宋体"/>
                <w:sz w:val="18"/>
              </w:rPr>
            </w:r>
          </w:p>
        </w:tc>
      </w:tr>
      <w:tr>
        <w:trPr>
          <w:trHeight w:val="289" w:hRule="exact"/>
        </w:trPr>
        <w:tc>
          <w:tcPr>
            <w:tcW w:w="1214" w:type="dxa"/>
            <w:tcBorders>
              <w:top w:val="single" w:sz="2" w:space="0" w:color="000000"/>
              <w:left w:val="nil" w:sz="6" w:space="0" w:color="auto"/>
              <w:bottom w:val="single" w:sz="2" w:space="0" w:color="000000"/>
              <w:right w:val="single" w:sz="2"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456" w:type="dxa"/>
            <w:tcBorders>
              <w:top w:val="single" w:sz="2" w:space="0" w:color="000000"/>
              <w:left w:val="single" w:sz="2" w:space="0" w:color="000000"/>
              <w:bottom w:val="single" w:sz="2" w:space="0" w:color="000000"/>
              <w:right w:val="single" w:sz="2" w:space="0" w:color="000000"/>
            </w:tcBorders>
          </w:tcPr>
          <w:p>
            <w:pPr>
              <w:pStyle w:val="TableParagraph"/>
              <w:spacing w:line="231" w:lineRule="exact"/>
              <w:ind w:right="104"/>
              <w:jc w:val="right"/>
              <w:rPr>
                <w:rFonts w:ascii="宋体" w:hAnsi="宋体" w:cs="宋体" w:eastAsia="宋体" w:hint="default"/>
                <w:sz w:val="18"/>
                <w:szCs w:val="18"/>
              </w:rPr>
            </w:pPr>
            <w:r>
              <w:rPr>
                <w:rFonts w:ascii="宋体"/>
                <w:spacing w:val="-21"/>
                <w:sz w:val="18"/>
              </w:rPr>
              <w:t>2,993,441,223.97</w:t>
            </w:r>
            <w:r>
              <w:rPr>
                <w:rFonts w:ascii="宋体"/>
                <w:sz w:val="18"/>
              </w:rPr>
            </w:r>
          </w:p>
        </w:tc>
        <w:tc>
          <w:tcPr>
            <w:tcW w:w="2555" w:type="dxa"/>
            <w:gridSpan w:val="2"/>
            <w:tcBorders>
              <w:top w:val="single" w:sz="2" w:space="0" w:color="000000"/>
              <w:left w:val="single" w:sz="2" w:space="0" w:color="000000"/>
              <w:bottom w:val="single" w:sz="2" w:space="0" w:color="000000"/>
              <w:right w:val="single" w:sz="2" w:space="0" w:color="000000"/>
            </w:tcBorders>
          </w:tcPr>
          <w:p>
            <w:pPr>
              <w:pStyle w:val="TableParagraph"/>
              <w:spacing w:line="231" w:lineRule="exact"/>
              <w:ind w:right="82"/>
              <w:jc w:val="right"/>
              <w:rPr>
                <w:rFonts w:ascii="宋体" w:hAnsi="宋体" w:cs="宋体" w:eastAsia="宋体" w:hint="default"/>
                <w:sz w:val="18"/>
                <w:szCs w:val="18"/>
              </w:rPr>
            </w:pPr>
            <w:r>
              <w:rPr>
                <w:rFonts w:ascii="宋体"/>
                <w:sz w:val="18"/>
              </w:rPr>
              <w:t>-</w:t>
            </w:r>
          </w:p>
        </w:tc>
        <w:tc>
          <w:tcPr>
            <w:tcW w:w="1618" w:type="dxa"/>
            <w:tcBorders>
              <w:top w:val="single" w:sz="2" w:space="0" w:color="000000"/>
              <w:left w:val="single" w:sz="2" w:space="0" w:color="000000"/>
              <w:bottom w:val="single" w:sz="2" w:space="0" w:color="000000"/>
              <w:right w:val="single" w:sz="2" w:space="0" w:color="000000"/>
            </w:tcBorders>
          </w:tcPr>
          <w:p>
            <w:pPr>
              <w:pStyle w:val="TableParagraph"/>
              <w:spacing w:line="231" w:lineRule="exact"/>
              <w:ind w:right="82"/>
              <w:jc w:val="right"/>
              <w:rPr>
                <w:rFonts w:ascii="宋体" w:hAnsi="宋体" w:cs="宋体" w:eastAsia="宋体" w:hint="default"/>
                <w:sz w:val="18"/>
                <w:szCs w:val="18"/>
              </w:rPr>
            </w:pPr>
            <w:r>
              <w:rPr>
                <w:rFonts w:ascii="宋体"/>
                <w:sz w:val="18"/>
              </w:rPr>
              <w:t>-</w:t>
            </w:r>
          </w:p>
        </w:tc>
        <w:tc>
          <w:tcPr>
            <w:tcW w:w="180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0"/>
              <w:ind w:right="106"/>
              <w:jc w:val="right"/>
              <w:rPr>
                <w:rFonts w:ascii="宋体" w:hAnsi="宋体" w:cs="宋体" w:eastAsia="宋体" w:hint="default"/>
                <w:sz w:val="18"/>
                <w:szCs w:val="18"/>
              </w:rPr>
            </w:pPr>
            <w:r>
              <w:rPr>
                <w:rFonts w:ascii="宋体"/>
                <w:spacing w:val="-21"/>
                <w:sz w:val="18"/>
              </w:rPr>
              <w:t>3,356,259,419.82</w:t>
            </w:r>
            <w:r>
              <w:rPr>
                <w:rFonts w:ascii="宋体"/>
                <w:sz w:val="18"/>
              </w:rPr>
            </w:r>
          </w:p>
        </w:tc>
      </w:tr>
      <w:tr>
        <w:trPr>
          <w:trHeight w:val="289" w:hRule="exact"/>
        </w:trPr>
        <w:tc>
          <w:tcPr>
            <w:tcW w:w="1214" w:type="dxa"/>
            <w:tcBorders>
              <w:top w:val="single" w:sz="2" w:space="0" w:color="000000"/>
              <w:left w:val="nil" w:sz="6" w:space="0" w:color="auto"/>
              <w:bottom w:val="single" w:sz="2" w:space="0" w:color="000000"/>
              <w:right w:val="single" w:sz="2"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仪器仪表</w:t>
            </w:r>
          </w:p>
        </w:tc>
        <w:tc>
          <w:tcPr>
            <w:tcW w:w="1456" w:type="dxa"/>
            <w:tcBorders>
              <w:top w:val="single" w:sz="2" w:space="0" w:color="000000"/>
              <w:left w:val="single" w:sz="2" w:space="0" w:color="000000"/>
              <w:bottom w:val="single" w:sz="2" w:space="0" w:color="000000"/>
              <w:right w:val="single" w:sz="2" w:space="0" w:color="000000"/>
            </w:tcBorders>
          </w:tcPr>
          <w:p>
            <w:pPr>
              <w:pStyle w:val="TableParagraph"/>
              <w:spacing w:line="231" w:lineRule="exact"/>
              <w:ind w:right="82"/>
              <w:jc w:val="right"/>
              <w:rPr>
                <w:rFonts w:ascii="宋体" w:hAnsi="宋体" w:cs="宋体" w:eastAsia="宋体" w:hint="default"/>
                <w:sz w:val="18"/>
                <w:szCs w:val="18"/>
              </w:rPr>
            </w:pPr>
            <w:r>
              <w:rPr>
                <w:rFonts w:ascii="宋体"/>
                <w:spacing w:val="-20"/>
                <w:sz w:val="18"/>
              </w:rPr>
              <w:t>125,891,740.51</w:t>
            </w:r>
          </w:p>
        </w:tc>
        <w:tc>
          <w:tcPr>
            <w:tcW w:w="2555" w:type="dxa"/>
            <w:gridSpan w:val="2"/>
            <w:tcBorders>
              <w:top w:val="single" w:sz="2" w:space="0" w:color="000000"/>
              <w:left w:val="single" w:sz="2" w:space="0" w:color="000000"/>
              <w:bottom w:val="single" w:sz="2" w:space="0" w:color="000000"/>
              <w:right w:val="single" w:sz="2" w:space="0" w:color="000000"/>
            </w:tcBorders>
          </w:tcPr>
          <w:p>
            <w:pPr>
              <w:pStyle w:val="TableParagraph"/>
              <w:spacing w:line="231" w:lineRule="exact"/>
              <w:ind w:right="82"/>
              <w:jc w:val="right"/>
              <w:rPr>
                <w:rFonts w:ascii="宋体" w:hAnsi="宋体" w:cs="宋体" w:eastAsia="宋体" w:hint="default"/>
                <w:sz w:val="18"/>
                <w:szCs w:val="18"/>
              </w:rPr>
            </w:pPr>
            <w:r>
              <w:rPr>
                <w:rFonts w:ascii="宋体"/>
                <w:sz w:val="18"/>
              </w:rPr>
              <w:t>-</w:t>
            </w:r>
          </w:p>
        </w:tc>
        <w:tc>
          <w:tcPr>
            <w:tcW w:w="1618" w:type="dxa"/>
            <w:tcBorders>
              <w:top w:val="single" w:sz="2" w:space="0" w:color="000000"/>
              <w:left w:val="single" w:sz="2" w:space="0" w:color="000000"/>
              <w:bottom w:val="single" w:sz="2" w:space="0" w:color="000000"/>
              <w:right w:val="single" w:sz="2" w:space="0" w:color="000000"/>
            </w:tcBorders>
          </w:tcPr>
          <w:p>
            <w:pPr>
              <w:pStyle w:val="TableParagraph"/>
              <w:spacing w:line="231" w:lineRule="exact"/>
              <w:ind w:right="82"/>
              <w:jc w:val="right"/>
              <w:rPr>
                <w:rFonts w:ascii="宋体" w:hAnsi="宋体" w:cs="宋体" w:eastAsia="宋体" w:hint="default"/>
                <w:sz w:val="18"/>
                <w:szCs w:val="18"/>
              </w:rPr>
            </w:pPr>
            <w:r>
              <w:rPr>
                <w:rFonts w:ascii="宋体"/>
                <w:sz w:val="18"/>
              </w:rPr>
              <w:t>-</w:t>
            </w:r>
          </w:p>
        </w:tc>
        <w:tc>
          <w:tcPr>
            <w:tcW w:w="180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0"/>
              <w:ind w:right="85"/>
              <w:jc w:val="right"/>
              <w:rPr>
                <w:rFonts w:ascii="宋体" w:hAnsi="宋体" w:cs="宋体" w:eastAsia="宋体" w:hint="default"/>
                <w:sz w:val="18"/>
                <w:szCs w:val="18"/>
              </w:rPr>
            </w:pPr>
            <w:r>
              <w:rPr>
                <w:rFonts w:ascii="宋体"/>
                <w:spacing w:val="-20"/>
                <w:sz w:val="18"/>
              </w:rPr>
              <w:t>139,476,988.61</w:t>
            </w:r>
          </w:p>
        </w:tc>
      </w:tr>
      <w:tr>
        <w:trPr>
          <w:trHeight w:val="289" w:hRule="exact"/>
        </w:trPr>
        <w:tc>
          <w:tcPr>
            <w:tcW w:w="1214" w:type="dxa"/>
            <w:tcBorders>
              <w:top w:val="single" w:sz="2" w:space="0" w:color="000000"/>
              <w:left w:val="nil" w:sz="6" w:space="0" w:color="auto"/>
              <w:bottom w:val="single" w:sz="2" w:space="0" w:color="000000"/>
              <w:right w:val="single" w:sz="2"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动力设备</w:t>
            </w:r>
          </w:p>
        </w:tc>
        <w:tc>
          <w:tcPr>
            <w:tcW w:w="1456" w:type="dxa"/>
            <w:tcBorders>
              <w:top w:val="single" w:sz="2" w:space="0" w:color="000000"/>
              <w:left w:val="single" w:sz="2" w:space="0" w:color="000000"/>
              <w:bottom w:val="single" w:sz="2" w:space="0" w:color="000000"/>
              <w:right w:val="single" w:sz="2" w:space="0" w:color="000000"/>
            </w:tcBorders>
          </w:tcPr>
          <w:p>
            <w:pPr>
              <w:pStyle w:val="TableParagraph"/>
              <w:spacing w:line="231" w:lineRule="exact"/>
              <w:ind w:right="82"/>
              <w:jc w:val="right"/>
              <w:rPr>
                <w:rFonts w:ascii="宋体" w:hAnsi="宋体" w:cs="宋体" w:eastAsia="宋体" w:hint="default"/>
                <w:sz w:val="18"/>
                <w:szCs w:val="18"/>
              </w:rPr>
            </w:pPr>
            <w:r>
              <w:rPr>
                <w:rFonts w:ascii="宋体"/>
                <w:spacing w:val="-20"/>
                <w:sz w:val="18"/>
              </w:rPr>
              <w:t>180,480,321.67</w:t>
            </w:r>
          </w:p>
        </w:tc>
        <w:tc>
          <w:tcPr>
            <w:tcW w:w="2555" w:type="dxa"/>
            <w:gridSpan w:val="2"/>
            <w:tcBorders>
              <w:top w:val="single" w:sz="2" w:space="0" w:color="000000"/>
              <w:left w:val="single" w:sz="2" w:space="0" w:color="000000"/>
              <w:bottom w:val="single" w:sz="2" w:space="0" w:color="000000"/>
              <w:right w:val="single" w:sz="2" w:space="0" w:color="000000"/>
            </w:tcBorders>
          </w:tcPr>
          <w:p>
            <w:pPr>
              <w:pStyle w:val="TableParagraph"/>
              <w:spacing w:line="231" w:lineRule="exact"/>
              <w:ind w:right="82"/>
              <w:jc w:val="right"/>
              <w:rPr>
                <w:rFonts w:ascii="宋体" w:hAnsi="宋体" w:cs="宋体" w:eastAsia="宋体" w:hint="default"/>
                <w:sz w:val="18"/>
                <w:szCs w:val="18"/>
              </w:rPr>
            </w:pPr>
            <w:r>
              <w:rPr>
                <w:rFonts w:ascii="宋体"/>
                <w:sz w:val="18"/>
              </w:rPr>
              <w:t>-</w:t>
            </w:r>
          </w:p>
        </w:tc>
        <w:tc>
          <w:tcPr>
            <w:tcW w:w="1618" w:type="dxa"/>
            <w:tcBorders>
              <w:top w:val="single" w:sz="2" w:space="0" w:color="000000"/>
              <w:left w:val="single" w:sz="2" w:space="0" w:color="000000"/>
              <w:bottom w:val="single" w:sz="2" w:space="0" w:color="000000"/>
              <w:right w:val="single" w:sz="2" w:space="0" w:color="000000"/>
            </w:tcBorders>
          </w:tcPr>
          <w:p>
            <w:pPr>
              <w:pStyle w:val="TableParagraph"/>
              <w:spacing w:line="231" w:lineRule="exact"/>
              <w:ind w:right="82"/>
              <w:jc w:val="right"/>
              <w:rPr>
                <w:rFonts w:ascii="宋体" w:hAnsi="宋体" w:cs="宋体" w:eastAsia="宋体" w:hint="default"/>
                <w:sz w:val="18"/>
                <w:szCs w:val="18"/>
              </w:rPr>
            </w:pPr>
            <w:r>
              <w:rPr>
                <w:rFonts w:ascii="宋体"/>
                <w:sz w:val="18"/>
              </w:rPr>
              <w:t>-</w:t>
            </w:r>
          </w:p>
        </w:tc>
        <w:tc>
          <w:tcPr>
            <w:tcW w:w="180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0"/>
              <w:ind w:right="85"/>
              <w:jc w:val="right"/>
              <w:rPr>
                <w:rFonts w:ascii="宋体" w:hAnsi="宋体" w:cs="宋体" w:eastAsia="宋体" w:hint="default"/>
                <w:sz w:val="18"/>
                <w:szCs w:val="18"/>
              </w:rPr>
            </w:pPr>
            <w:r>
              <w:rPr>
                <w:rFonts w:ascii="宋体"/>
                <w:spacing w:val="-20"/>
                <w:sz w:val="18"/>
              </w:rPr>
              <w:t>332,222,027.67</w:t>
            </w:r>
          </w:p>
        </w:tc>
      </w:tr>
      <w:tr>
        <w:trPr>
          <w:trHeight w:val="289" w:hRule="exact"/>
        </w:trPr>
        <w:tc>
          <w:tcPr>
            <w:tcW w:w="1214" w:type="dxa"/>
            <w:tcBorders>
              <w:top w:val="single" w:sz="2" w:space="0" w:color="000000"/>
              <w:left w:val="nil" w:sz="6" w:space="0" w:color="auto"/>
              <w:bottom w:val="single" w:sz="2" w:space="0" w:color="000000"/>
              <w:right w:val="single" w:sz="2"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专用设备</w:t>
            </w:r>
          </w:p>
        </w:tc>
        <w:tc>
          <w:tcPr>
            <w:tcW w:w="1456" w:type="dxa"/>
            <w:tcBorders>
              <w:top w:val="single" w:sz="2" w:space="0" w:color="000000"/>
              <w:left w:val="single" w:sz="2" w:space="0" w:color="000000"/>
              <w:bottom w:val="single" w:sz="2" w:space="0" w:color="000000"/>
              <w:right w:val="single" w:sz="2" w:space="0" w:color="000000"/>
            </w:tcBorders>
          </w:tcPr>
          <w:p>
            <w:pPr>
              <w:pStyle w:val="TableParagraph"/>
              <w:spacing w:line="231" w:lineRule="exact"/>
              <w:ind w:right="104"/>
              <w:jc w:val="right"/>
              <w:rPr>
                <w:rFonts w:ascii="宋体" w:hAnsi="宋体" w:cs="宋体" w:eastAsia="宋体" w:hint="default"/>
                <w:sz w:val="18"/>
                <w:szCs w:val="18"/>
              </w:rPr>
            </w:pPr>
            <w:r>
              <w:rPr>
                <w:rFonts w:ascii="宋体"/>
                <w:spacing w:val="-21"/>
                <w:sz w:val="18"/>
              </w:rPr>
              <w:t>3,979,634,351.81</w:t>
            </w:r>
            <w:r>
              <w:rPr>
                <w:rFonts w:ascii="宋体"/>
                <w:sz w:val="18"/>
              </w:rPr>
            </w:r>
          </w:p>
        </w:tc>
        <w:tc>
          <w:tcPr>
            <w:tcW w:w="2555" w:type="dxa"/>
            <w:gridSpan w:val="2"/>
            <w:tcBorders>
              <w:top w:val="single" w:sz="2" w:space="0" w:color="000000"/>
              <w:left w:val="single" w:sz="2" w:space="0" w:color="000000"/>
              <w:bottom w:val="single" w:sz="2" w:space="0" w:color="000000"/>
              <w:right w:val="single" w:sz="2" w:space="0" w:color="000000"/>
            </w:tcBorders>
          </w:tcPr>
          <w:p>
            <w:pPr>
              <w:pStyle w:val="TableParagraph"/>
              <w:spacing w:line="231" w:lineRule="exact"/>
              <w:ind w:right="82"/>
              <w:jc w:val="right"/>
              <w:rPr>
                <w:rFonts w:ascii="宋体" w:hAnsi="宋体" w:cs="宋体" w:eastAsia="宋体" w:hint="default"/>
                <w:sz w:val="18"/>
                <w:szCs w:val="18"/>
              </w:rPr>
            </w:pPr>
            <w:r>
              <w:rPr>
                <w:rFonts w:ascii="宋体"/>
                <w:sz w:val="18"/>
              </w:rPr>
              <w:t>-</w:t>
            </w:r>
          </w:p>
        </w:tc>
        <w:tc>
          <w:tcPr>
            <w:tcW w:w="1618" w:type="dxa"/>
            <w:tcBorders>
              <w:top w:val="single" w:sz="2" w:space="0" w:color="000000"/>
              <w:left w:val="single" w:sz="2" w:space="0" w:color="000000"/>
              <w:bottom w:val="single" w:sz="2" w:space="0" w:color="000000"/>
              <w:right w:val="single" w:sz="2" w:space="0" w:color="000000"/>
            </w:tcBorders>
          </w:tcPr>
          <w:p>
            <w:pPr>
              <w:pStyle w:val="TableParagraph"/>
              <w:spacing w:line="231" w:lineRule="exact"/>
              <w:ind w:right="82"/>
              <w:jc w:val="right"/>
              <w:rPr>
                <w:rFonts w:ascii="宋体" w:hAnsi="宋体" w:cs="宋体" w:eastAsia="宋体" w:hint="default"/>
                <w:sz w:val="18"/>
                <w:szCs w:val="18"/>
              </w:rPr>
            </w:pPr>
            <w:r>
              <w:rPr>
                <w:rFonts w:ascii="宋体"/>
                <w:sz w:val="18"/>
              </w:rPr>
              <w:t>-</w:t>
            </w:r>
          </w:p>
        </w:tc>
        <w:tc>
          <w:tcPr>
            <w:tcW w:w="180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0"/>
              <w:ind w:right="106"/>
              <w:jc w:val="right"/>
              <w:rPr>
                <w:rFonts w:ascii="宋体" w:hAnsi="宋体" w:cs="宋体" w:eastAsia="宋体" w:hint="default"/>
                <w:sz w:val="18"/>
                <w:szCs w:val="18"/>
              </w:rPr>
            </w:pPr>
            <w:r>
              <w:rPr>
                <w:rFonts w:ascii="宋体"/>
                <w:spacing w:val="-21"/>
                <w:sz w:val="18"/>
              </w:rPr>
              <w:t>4,396,504,593.08</w:t>
            </w:r>
            <w:r>
              <w:rPr>
                <w:rFonts w:ascii="宋体"/>
                <w:sz w:val="18"/>
              </w:rPr>
            </w:r>
          </w:p>
        </w:tc>
      </w:tr>
      <w:tr>
        <w:trPr>
          <w:trHeight w:val="288" w:hRule="exact"/>
        </w:trPr>
        <w:tc>
          <w:tcPr>
            <w:tcW w:w="1214" w:type="dxa"/>
            <w:tcBorders>
              <w:top w:val="single" w:sz="2" w:space="0" w:color="000000"/>
              <w:left w:val="nil" w:sz="6" w:space="0" w:color="auto"/>
              <w:bottom w:val="single" w:sz="2" w:space="0" w:color="000000"/>
              <w:right w:val="single" w:sz="2"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起重设备</w:t>
            </w:r>
          </w:p>
        </w:tc>
        <w:tc>
          <w:tcPr>
            <w:tcW w:w="1456" w:type="dxa"/>
            <w:tcBorders>
              <w:top w:val="single" w:sz="2" w:space="0" w:color="000000"/>
              <w:left w:val="single" w:sz="2" w:space="0" w:color="000000"/>
              <w:bottom w:val="single" w:sz="2" w:space="0" w:color="000000"/>
              <w:right w:val="single" w:sz="2" w:space="0" w:color="000000"/>
            </w:tcBorders>
          </w:tcPr>
          <w:p>
            <w:pPr>
              <w:pStyle w:val="TableParagraph"/>
              <w:spacing w:line="231" w:lineRule="exact"/>
              <w:ind w:right="103"/>
              <w:jc w:val="right"/>
              <w:rPr>
                <w:rFonts w:ascii="宋体" w:hAnsi="宋体" w:cs="宋体" w:eastAsia="宋体" w:hint="default"/>
                <w:sz w:val="18"/>
                <w:szCs w:val="18"/>
              </w:rPr>
            </w:pPr>
            <w:r>
              <w:rPr>
                <w:rFonts w:ascii="宋体"/>
                <w:spacing w:val="-21"/>
                <w:sz w:val="18"/>
              </w:rPr>
              <w:t>3,707,481.67</w:t>
            </w:r>
            <w:r>
              <w:rPr>
                <w:rFonts w:ascii="宋体"/>
                <w:sz w:val="18"/>
              </w:rPr>
            </w:r>
          </w:p>
        </w:tc>
        <w:tc>
          <w:tcPr>
            <w:tcW w:w="2555" w:type="dxa"/>
            <w:gridSpan w:val="2"/>
            <w:tcBorders>
              <w:top w:val="single" w:sz="2" w:space="0" w:color="000000"/>
              <w:left w:val="single" w:sz="2" w:space="0" w:color="000000"/>
              <w:bottom w:val="single" w:sz="2" w:space="0" w:color="000000"/>
              <w:right w:val="single" w:sz="2" w:space="0" w:color="000000"/>
            </w:tcBorders>
          </w:tcPr>
          <w:p>
            <w:pPr>
              <w:pStyle w:val="TableParagraph"/>
              <w:spacing w:line="231" w:lineRule="exact"/>
              <w:ind w:right="83"/>
              <w:jc w:val="right"/>
              <w:rPr>
                <w:rFonts w:ascii="宋体" w:hAnsi="宋体" w:cs="宋体" w:eastAsia="宋体" w:hint="default"/>
                <w:sz w:val="18"/>
                <w:szCs w:val="18"/>
              </w:rPr>
            </w:pPr>
            <w:r>
              <w:rPr>
                <w:rFonts w:ascii="宋体"/>
                <w:sz w:val="18"/>
              </w:rPr>
              <w:t>-</w:t>
            </w:r>
          </w:p>
        </w:tc>
        <w:tc>
          <w:tcPr>
            <w:tcW w:w="1618" w:type="dxa"/>
            <w:tcBorders>
              <w:top w:val="single" w:sz="2" w:space="0" w:color="000000"/>
              <w:left w:val="single" w:sz="2" w:space="0" w:color="000000"/>
              <w:bottom w:val="single" w:sz="2" w:space="0" w:color="000000"/>
              <w:right w:val="single" w:sz="2" w:space="0" w:color="000000"/>
            </w:tcBorders>
          </w:tcPr>
          <w:p>
            <w:pPr>
              <w:pStyle w:val="TableParagraph"/>
              <w:spacing w:line="231" w:lineRule="exact"/>
              <w:ind w:right="84"/>
              <w:jc w:val="right"/>
              <w:rPr>
                <w:rFonts w:ascii="宋体" w:hAnsi="宋体" w:cs="宋体" w:eastAsia="宋体" w:hint="default"/>
                <w:sz w:val="18"/>
                <w:szCs w:val="18"/>
              </w:rPr>
            </w:pPr>
            <w:r>
              <w:rPr>
                <w:rFonts w:ascii="宋体"/>
                <w:sz w:val="18"/>
              </w:rPr>
              <w:t>-</w:t>
            </w:r>
          </w:p>
        </w:tc>
        <w:tc>
          <w:tcPr>
            <w:tcW w:w="180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0"/>
              <w:ind w:right="105"/>
              <w:jc w:val="right"/>
              <w:rPr>
                <w:rFonts w:ascii="宋体" w:hAnsi="宋体" w:cs="宋体" w:eastAsia="宋体" w:hint="default"/>
                <w:sz w:val="18"/>
                <w:szCs w:val="18"/>
              </w:rPr>
            </w:pPr>
            <w:r>
              <w:rPr>
                <w:rFonts w:ascii="宋体"/>
                <w:spacing w:val="-21"/>
                <w:sz w:val="18"/>
              </w:rPr>
              <w:t>5,688,254.45</w:t>
            </w:r>
            <w:r>
              <w:rPr>
                <w:rFonts w:ascii="宋体"/>
                <w:sz w:val="18"/>
              </w:rPr>
            </w:r>
          </w:p>
        </w:tc>
      </w:tr>
      <w:tr>
        <w:trPr>
          <w:trHeight w:val="289" w:hRule="exact"/>
        </w:trPr>
        <w:tc>
          <w:tcPr>
            <w:tcW w:w="1214" w:type="dxa"/>
            <w:tcBorders>
              <w:top w:val="single" w:sz="2" w:space="0" w:color="000000"/>
              <w:left w:val="nil" w:sz="6" w:space="0" w:color="auto"/>
              <w:bottom w:val="single" w:sz="2" w:space="0" w:color="000000"/>
              <w:right w:val="single" w:sz="2"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锻压设备</w:t>
            </w:r>
          </w:p>
        </w:tc>
        <w:tc>
          <w:tcPr>
            <w:tcW w:w="1456" w:type="dxa"/>
            <w:tcBorders>
              <w:top w:val="single" w:sz="2" w:space="0" w:color="000000"/>
              <w:left w:val="single" w:sz="2" w:space="0" w:color="000000"/>
              <w:bottom w:val="single" w:sz="2" w:space="0" w:color="000000"/>
              <w:right w:val="single" w:sz="2" w:space="0" w:color="000000"/>
            </w:tcBorders>
          </w:tcPr>
          <w:p>
            <w:pPr>
              <w:pStyle w:val="TableParagraph"/>
              <w:spacing w:line="231" w:lineRule="exact"/>
              <w:ind w:right="103"/>
              <w:jc w:val="right"/>
              <w:rPr>
                <w:rFonts w:ascii="宋体" w:hAnsi="宋体" w:cs="宋体" w:eastAsia="宋体" w:hint="default"/>
                <w:sz w:val="18"/>
                <w:szCs w:val="18"/>
              </w:rPr>
            </w:pPr>
            <w:r>
              <w:rPr>
                <w:rFonts w:ascii="宋体"/>
                <w:spacing w:val="-21"/>
                <w:sz w:val="18"/>
              </w:rPr>
              <w:t>14,179,040.33</w:t>
            </w:r>
            <w:r>
              <w:rPr>
                <w:rFonts w:ascii="宋体"/>
                <w:sz w:val="18"/>
              </w:rPr>
            </w:r>
          </w:p>
        </w:tc>
        <w:tc>
          <w:tcPr>
            <w:tcW w:w="2555" w:type="dxa"/>
            <w:gridSpan w:val="2"/>
            <w:tcBorders>
              <w:top w:val="single" w:sz="2" w:space="0" w:color="000000"/>
              <w:left w:val="single" w:sz="2" w:space="0" w:color="000000"/>
              <w:bottom w:val="single" w:sz="2" w:space="0" w:color="000000"/>
              <w:right w:val="single" w:sz="2" w:space="0" w:color="000000"/>
            </w:tcBorders>
          </w:tcPr>
          <w:p>
            <w:pPr>
              <w:pStyle w:val="TableParagraph"/>
              <w:spacing w:line="231" w:lineRule="exact"/>
              <w:ind w:right="82"/>
              <w:jc w:val="right"/>
              <w:rPr>
                <w:rFonts w:ascii="宋体" w:hAnsi="宋体" w:cs="宋体" w:eastAsia="宋体" w:hint="default"/>
                <w:sz w:val="18"/>
                <w:szCs w:val="18"/>
              </w:rPr>
            </w:pPr>
            <w:r>
              <w:rPr>
                <w:rFonts w:ascii="宋体"/>
                <w:sz w:val="18"/>
              </w:rPr>
              <w:t>-</w:t>
            </w:r>
          </w:p>
        </w:tc>
        <w:tc>
          <w:tcPr>
            <w:tcW w:w="1618" w:type="dxa"/>
            <w:tcBorders>
              <w:top w:val="single" w:sz="2" w:space="0" w:color="000000"/>
              <w:left w:val="single" w:sz="2" w:space="0" w:color="000000"/>
              <w:bottom w:val="single" w:sz="2" w:space="0" w:color="000000"/>
              <w:right w:val="single" w:sz="2" w:space="0" w:color="000000"/>
            </w:tcBorders>
          </w:tcPr>
          <w:p>
            <w:pPr>
              <w:pStyle w:val="TableParagraph"/>
              <w:spacing w:line="231" w:lineRule="exact"/>
              <w:ind w:right="82"/>
              <w:jc w:val="right"/>
              <w:rPr>
                <w:rFonts w:ascii="宋体" w:hAnsi="宋体" w:cs="宋体" w:eastAsia="宋体" w:hint="default"/>
                <w:sz w:val="18"/>
                <w:szCs w:val="18"/>
              </w:rPr>
            </w:pPr>
            <w:r>
              <w:rPr>
                <w:rFonts w:ascii="宋体"/>
                <w:sz w:val="18"/>
              </w:rPr>
              <w:t>-</w:t>
            </w:r>
          </w:p>
        </w:tc>
        <w:tc>
          <w:tcPr>
            <w:tcW w:w="180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0"/>
              <w:ind w:right="105"/>
              <w:jc w:val="right"/>
              <w:rPr>
                <w:rFonts w:ascii="宋体" w:hAnsi="宋体" w:cs="宋体" w:eastAsia="宋体" w:hint="default"/>
                <w:sz w:val="18"/>
                <w:szCs w:val="18"/>
              </w:rPr>
            </w:pPr>
            <w:r>
              <w:rPr>
                <w:rFonts w:ascii="宋体"/>
                <w:spacing w:val="-21"/>
                <w:sz w:val="18"/>
              </w:rPr>
              <w:t>21,117,445.82</w:t>
            </w:r>
            <w:r>
              <w:rPr>
                <w:rFonts w:ascii="宋体"/>
                <w:sz w:val="18"/>
              </w:rPr>
            </w:r>
          </w:p>
        </w:tc>
      </w:tr>
      <w:tr>
        <w:trPr>
          <w:trHeight w:val="289" w:hRule="exact"/>
        </w:trPr>
        <w:tc>
          <w:tcPr>
            <w:tcW w:w="1214" w:type="dxa"/>
            <w:tcBorders>
              <w:top w:val="single" w:sz="2" w:space="0" w:color="000000"/>
              <w:left w:val="nil" w:sz="6" w:space="0" w:color="auto"/>
              <w:bottom w:val="single" w:sz="2" w:space="0" w:color="000000"/>
              <w:right w:val="single" w:sz="2"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456" w:type="dxa"/>
            <w:tcBorders>
              <w:top w:val="single" w:sz="2" w:space="0" w:color="000000"/>
              <w:left w:val="single" w:sz="2" w:space="0" w:color="000000"/>
              <w:bottom w:val="single" w:sz="2" w:space="0" w:color="000000"/>
              <w:right w:val="single" w:sz="2" w:space="0" w:color="000000"/>
            </w:tcBorders>
          </w:tcPr>
          <w:p>
            <w:pPr>
              <w:pStyle w:val="TableParagraph"/>
              <w:spacing w:line="231" w:lineRule="exact"/>
              <w:ind w:right="103"/>
              <w:jc w:val="right"/>
              <w:rPr>
                <w:rFonts w:ascii="宋体" w:hAnsi="宋体" w:cs="宋体" w:eastAsia="宋体" w:hint="default"/>
                <w:sz w:val="18"/>
                <w:szCs w:val="18"/>
              </w:rPr>
            </w:pPr>
            <w:r>
              <w:rPr>
                <w:rFonts w:ascii="宋体"/>
                <w:spacing w:val="-21"/>
                <w:sz w:val="18"/>
              </w:rPr>
              <w:t>51,750,935.04</w:t>
            </w:r>
            <w:r>
              <w:rPr>
                <w:rFonts w:ascii="宋体"/>
                <w:sz w:val="18"/>
              </w:rPr>
            </w:r>
          </w:p>
        </w:tc>
        <w:tc>
          <w:tcPr>
            <w:tcW w:w="2555" w:type="dxa"/>
            <w:gridSpan w:val="2"/>
            <w:tcBorders>
              <w:top w:val="single" w:sz="2" w:space="0" w:color="000000"/>
              <w:left w:val="single" w:sz="2" w:space="0" w:color="000000"/>
              <w:bottom w:val="single" w:sz="2" w:space="0" w:color="000000"/>
              <w:right w:val="single" w:sz="2" w:space="0" w:color="000000"/>
            </w:tcBorders>
          </w:tcPr>
          <w:p>
            <w:pPr>
              <w:pStyle w:val="TableParagraph"/>
              <w:spacing w:line="231" w:lineRule="exact"/>
              <w:ind w:right="82"/>
              <w:jc w:val="right"/>
              <w:rPr>
                <w:rFonts w:ascii="宋体" w:hAnsi="宋体" w:cs="宋体" w:eastAsia="宋体" w:hint="default"/>
                <w:sz w:val="18"/>
                <w:szCs w:val="18"/>
              </w:rPr>
            </w:pPr>
            <w:r>
              <w:rPr>
                <w:rFonts w:ascii="宋体"/>
                <w:sz w:val="18"/>
              </w:rPr>
              <w:t>-</w:t>
            </w:r>
          </w:p>
        </w:tc>
        <w:tc>
          <w:tcPr>
            <w:tcW w:w="1618" w:type="dxa"/>
            <w:tcBorders>
              <w:top w:val="single" w:sz="2" w:space="0" w:color="000000"/>
              <w:left w:val="single" w:sz="2" w:space="0" w:color="000000"/>
              <w:bottom w:val="single" w:sz="2" w:space="0" w:color="000000"/>
              <w:right w:val="single" w:sz="2" w:space="0" w:color="000000"/>
            </w:tcBorders>
          </w:tcPr>
          <w:p>
            <w:pPr>
              <w:pStyle w:val="TableParagraph"/>
              <w:spacing w:line="231" w:lineRule="exact"/>
              <w:ind w:right="82"/>
              <w:jc w:val="right"/>
              <w:rPr>
                <w:rFonts w:ascii="宋体" w:hAnsi="宋体" w:cs="宋体" w:eastAsia="宋体" w:hint="default"/>
                <w:sz w:val="18"/>
                <w:szCs w:val="18"/>
              </w:rPr>
            </w:pPr>
            <w:r>
              <w:rPr>
                <w:rFonts w:ascii="宋体"/>
                <w:sz w:val="18"/>
              </w:rPr>
              <w:t>-</w:t>
            </w:r>
          </w:p>
        </w:tc>
        <w:tc>
          <w:tcPr>
            <w:tcW w:w="180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0"/>
              <w:ind w:right="105"/>
              <w:jc w:val="right"/>
              <w:rPr>
                <w:rFonts w:ascii="宋体" w:hAnsi="宋体" w:cs="宋体" w:eastAsia="宋体" w:hint="default"/>
                <w:sz w:val="18"/>
                <w:szCs w:val="18"/>
              </w:rPr>
            </w:pPr>
            <w:r>
              <w:rPr>
                <w:rFonts w:ascii="宋体"/>
                <w:spacing w:val="-21"/>
                <w:sz w:val="18"/>
              </w:rPr>
              <w:t>72,290,925.64</w:t>
            </w:r>
            <w:r>
              <w:rPr>
                <w:rFonts w:ascii="宋体"/>
                <w:sz w:val="18"/>
              </w:rPr>
            </w:r>
          </w:p>
        </w:tc>
      </w:tr>
      <w:tr>
        <w:trPr>
          <w:trHeight w:val="289" w:hRule="exact"/>
        </w:trPr>
        <w:tc>
          <w:tcPr>
            <w:tcW w:w="1214" w:type="dxa"/>
            <w:tcBorders>
              <w:top w:val="single" w:sz="2" w:space="0" w:color="000000"/>
              <w:left w:val="nil" w:sz="6" w:space="0" w:color="auto"/>
              <w:bottom w:val="single" w:sz="2" w:space="0" w:color="000000"/>
              <w:right w:val="single" w:sz="2"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456" w:type="dxa"/>
            <w:tcBorders>
              <w:top w:val="single" w:sz="2" w:space="0" w:color="000000"/>
              <w:left w:val="single" w:sz="2" w:space="0" w:color="000000"/>
              <w:bottom w:val="single" w:sz="2" w:space="0" w:color="000000"/>
              <w:right w:val="single" w:sz="2" w:space="0" w:color="000000"/>
            </w:tcBorders>
          </w:tcPr>
          <w:p>
            <w:pPr>
              <w:pStyle w:val="TableParagraph"/>
              <w:spacing w:line="231" w:lineRule="exact"/>
              <w:ind w:right="82"/>
              <w:jc w:val="right"/>
              <w:rPr>
                <w:rFonts w:ascii="宋体" w:hAnsi="宋体" w:cs="宋体" w:eastAsia="宋体" w:hint="default"/>
                <w:sz w:val="18"/>
                <w:szCs w:val="18"/>
              </w:rPr>
            </w:pPr>
            <w:r>
              <w:rPr>
                <w:rFonts w:ascii="宋体"/>
                <w:spacing w:val="-20"/>
                <w:sz w:val="18"/>
              </w:rPr>
              <w:t>116,810,888.91</w:t>
            </w:r>
          </w:p>
        </w:tc>
        <w:tc>
          <w:tcPr>
            <w:tcW w:w="2555" w:type="dxa"/>
            <w:gridSpan w:val="2"/>
            <w:tcBorders>
              <w:top w:val="single" w:sz="2" w:space="0" w:color="000000"/>
              <w:left w:val="single" w:sz="2" w:space="0" w:color="000000"/>
              <w:bottom w:val="single" w:sz="2" w:space="0" w:color="000000"/>
              <w:right w:val="single" w:sz="2" w:space="0" w:color="000000"/>
            </w:tcBorders>
          </w:tcPr>
          <w:p>
            <w:pPr>
              <w:pStyle w:val="TableParagraph"/>
              <w:spacing w:line="231" w:lineRule="exact"/>
              <w:ind w:right="82"/>
              <w:jc w:val="right"/>
              <w:rPr>
                <w:rFonts w:ascii="宋体" w:hAnsi="宋体" w:cs="宋体" w:eastAsia="宋体" w:hint="default"/>
                <w:sz w:val="18"/>
                <w:szCs w:val="18"/>
              </w:rPr>
            </w:pPr>
            <w:r>
              <w:rPr>
                <w:rFonts w:ascii="宋体"/>
                <w:sz w:val="18"/>
              </w:rPr>
              <w:t>-</w:t>
            </w:r>
          </w:p>
        </w:tc>
        <w:tc>
          <w:tcPr>
            <w:tcW w:w="1618" w:type="dxa"/>
            <w:tcBorders>
              <w:top w:val="single" w:sz="2" w:space="0" w:color="000000"/>
              <w:left w:val="single" w:sz="2" w:space="0" w:color="000000"/>
              <w:bottom w:val="single" w:sz="2" w:space="0" w:color="000000"/>
              <w:right w:val="single" w:sz="2" w:space="0" w:color="000000"/>
            </w:tcBorders>
          </w:tcPr>
          <w:p>
            <w:pPr>
              <w:pStyle w:val="TableParagraph"/>
              <w:spacing w:line="231" w:lineRule="exact"/>
              <w:ind w:right="82"/>
              <w:jc w:val="right"/>
              <w:rPr>
                <w:rFonts w:ascii="宋体" w:hAnsi="宋体" w:cs="宋体" w:eastAsia="宋体" w:hint="default"/>
                <w:sz w:val="18"/>
                <w:szCs w:val="18"/>
              </w:rPr>
            </w:pPr>
            <w:r>
              <w:rPr>
                <w:rFonts w:ascii="宋体"/>
                <w:sz w:val="18"/>
              </w:rPr>
              <w:t>-</w:t>
            </w:r>
          </w:p>
        </w:tc>
        <w:tc>
          <w:tcPr>
            <w:tcW w:w="180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0"/>
              <w:ind w:right="85"/>
              <w:jc w:val="right"/>
              <w:rPr>
                <w:rFonts w:ascii="宋体" w:hAnsi="宋体" w:cs="宋体" w:eastAsia="宋体" w:hint="default"/>
                <w:sz w:val="18"/>
                <w:szCs w:val="18"/>
              </w:rPr>
            </w:pPr>
            <w:r>
              <w:rPr>
                <w:rFonts w:ascii="宋体"/>
                <w:spacing w:val="-20"/>
                <w:sz w:val="18"/>
              </w:rPr>
              <w:t>130,556,910.23</w:t>
            </w:r>
          </w:p>
        </w:tc>
      </w:tr>
      <w:tr>
        <w:trPr>
          <w:trHeight w:val="289" w:hRule="exact"/>
        </w:trPr>
        <w:tc>
          <w:tcPr>
            <w:tcW w:w="1214" w:type="dxa"/>
            <w:tcBorders>
              <w:top w:val="single" w:sz="2" w:space="0" w:color="000000"/>
              <w:left w:val="nil" w:sz="6" w:space="0" w:color="auto"/>
              <w:bottom w:val="single" w:sz="2" w:space="0" w:color="000000"/>
              <w:right w:val="single" w:sz="2"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减值准备</w:t>
            </w:r>
            <w:r>
              <w:rPr>
                <w:rFonts w:ascii="宋体" w:hAnsi="宋体" w:cs="宋体" w:eastAsia="宋体" w:hint="default"/>
                <w:sz w:val="18"/>
                <w:szCs w:val="18"/>
              </w:rPr>
            </w:r>
          </w:p>
        </w:tc>
        <w:tc>
          <w:tcPr>
            <w:tcW w:w="14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宋体" w:hAnsi="宋体" w:cs="宋体" w:eastAsia="宋体" w:hint="default"/>
                <w:sz w:val="18"/>
                <w:szCs w:val="18"/>
              </w:rPr>
            </w:pPr>
            <w:r>
              <w:rPr>
                <w:rFonts w:ascii="宋体"/>
                <w:b/>
                <w:spacing w:val="-21"/>
                <w:w w:val="95"/>
                <w:sz w:val="18"/>
              </w:rPr>
              <w:t>64,412,491.77</w:t>
            </w:r>
            <w:r>
              <w:rPr>
                <w:rFonts w:ascii="宋体"/>
                <w:sz w:val="18"/>
              </w:rPr>
            </w:r>
          </w:p>
        </w:tc>
        <w:tc>
          <w:tcPr>
            <w:tcW w:w="2555"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left="1594" w:right="0"/>
              <w:jc w:val="left"/>
              <w:rPr>
                <w:rFonts w:ascii="宋体" w:hAnsi="宋体" w:cs="宋体" w:eastAsia="宋体" w:hint="default"/>
                <w:sz w:val="18"/>
                <w:szCs w:val="18"/>
              </w:rPr>
            </w:pPr>
            <w:r>
              <w:rPr>
                <w:rFonts w:ascii="宋体"/>
                <w:b/>
                <w:spacing w:val="-21"/>
                <w:sz w:val="18"/>
              </w:rPr>
              <w:t>2,312,640.90</w:t>
            </w:r>
            <w:r>
              <w:rPr>
                <w:rFonts w:ascii="宋体"/>
                <w:sz w:val="18"/>
              </w:rPr>
            </w:r>
          </w:p>
        </w:tc>
        <w:tc>
          <w:tcPr>
            <w:tcW w:w="16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宋体" w:hAnsi="宋体" w:cs="宋体" w:eastAsia="宋体" w:hint="default"/>
                <w:sz w:val="18"/>
                <w:szCs w:val="18"/>
              </w:rPr>
            </w:pPr>
            <w:r>
              <w:rPr>
                <w:rFonts w:ascii="宋体"/>
                <w:b/>
                <w:spacing w:val="-21"/>
                <w:w w:val="95"/>
                <w:sz w:val="18"/>
              </w:rPr>
              <w:t>9,131,081.11</w:t>
            </w:r>
            <w:r>
              <w:rPr>
                <w:rFonts w:ascii="宋体"/>
                <w:sz w:val="18"/>
              </w:rPr>
            </w:r>
          </w:p>
        </w:tc>
        <w:tc>
          <w:tcPr>
            <w:tcW w:w="180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0"/>
              <w:ind w:right="106"/>
              <w:jc w:val="right"/>
              <w:rPr>
                <w:rFonts w:ascii="宋体" w:hAnsi="宋体" w:cs="宋体" w:eastAsia="宋体" w:hint="default"/>
                <w:sz w:val="18"/>
                <w:szCs w:val="18"/>
              </w:rPr>
            </w:pPr>
            <w:r>
              <w:rPr>
                <w:rFonts w:ascii="宋体"/>
                <w:b/>
                <w:spacing w:val="-21"/>
                <w:w w:val="95"/>
                <w:sz w:val="18"/>
              </w:rPr>
              <w:t>57,594,051.56</w:t>
            </w:r>
            <w:r>
              <w:rPr>
                <w:rFonts w:ascii="宋体"/>
                <w:sz w:val="18"/>
              </w:rPr>
            </w:r>
          </w:p>
        </w:tc>
      </w:tr>
      <w:tr>
        <w:trPr>
          <w:trHeight w:val="289" w:hRule="exact"/>
        </w:trPr>
        <w:tc>
          <w:tcPr>
            <w:tcW w:w="1214" w:type="dxa"/>
            <w:tcBorders>
              <w:top w:val="single" w:sz="2" w:space="0" w:color="000000"/>
              <w:left w:val="nil" w:sz="6" w:space="0" w:color="auto"/>
              <w:bottom w:val="single" w:sz="2" w:space="0" w:color="000000"/>
              <w:right w:val="single" w:sz="2"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4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宋体" w:hAnsi="宋体" w:cs="宋体" w:eastAsia="宋体" w:hint="default"/>
                <w:sz w:val="18"/>
                <w:szCs w:val="18"/>
              </w:rPr>
            </w:pPr>
            <w:r>
              <w:rPr>
                <w:rFonts w:ascii="宋体"/>
                <w:spacing w:val="-21"/>
                <w:sz w:val="18"/>
              </w:rPr>
              <w:t>23,120,476.47</w:t>
            </w:r>
            <w:r>
              <w:rPr>
                <w:rFonts w:ascii="宋体"/>
                <w:sz w:val="18"/>
              </w:rPr>
            </w:r>
          </w:p>
        </w:tc>
        <w:tc>
          <w:tcPr>
            <w:tcW w:w="2555"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宋体" w:hAnsi="宋体" w:cs="宋体" w:eastAsia="宋体" w:hint="default"/>
                <w:sz w:val="18"/>
                <w:szCs w:val="18"/>
              </w:rPr>
            </w:pPr>
            <w:r>
              <w:rPr>
                <w:rFonts w:ascii="宋体"/>
                <w:spacing w:val="-21"/>
                <w:sz w:val="18"/>
              </w:rPr>
              <w:t>900,000.00</w:t>
            </w:r>
            <w:r>
              <w:rPr>
                <w:rFonts w:ascii="宋体"/>
                <w:sz w:val="18"/>
              </w:rPr>
            </w:r>
          </w:p>
        </w:tc>
        <w:tc>
          <w:tcPr>
            <w:tcW w:w="16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2"/>
              <w:jc w:val="right"/>
              <w:rPr>
                <w:rFonts w:ascii="宋体" w:hAnsi="宋体" w:cs="宋体" w:eastAsia="宋体" w:hint="default"/>
                <w:sz w:val="18"/>
                <w:szCs w:val="18"/>
              </w:rPr>
            </w:pPr>
            <w:r>
              <w:rPr>
                <w:rFonts w:ascii="宋体"/>
                <w:spacing w:val="-21"/>
                <w:sz w:val="18"/>
              </w:rPr>
              <w:t>3,489,898.61</w:t>
            </w:r>
            <w:r>
              <w:rPr>
                <w:rFonts w:ascii="宋体"/>
                <w:sz w:val="18"/>
              </w:rPr>
            </w:r>
          </w:p>
        </w:tc>
        <w:tc>
          <w:tcPr>
            <w:tcW w:w="180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0"/>
              <w:ind w:right="104"/>
              <w:jc w:val="right"/>
              <w:rPr>
                <w:rFonts w:ascii="宋体" w:hAnsi="宋体" w:cs="宋体" w:eastAsia="宋体" w:hint="default"/>
                <w:sz w:val="18"/>
                <w:szCs w:val="18"/>
              </w:rPr>
            </w:pPr>
            <w:r>
              <w:rPr>
                <w:rFonts w:ascii="宋体"/>
                <w:spacing w:val="-21"/>
                <w:sz w:val="18"/>
              </w:rPr>
              <w:t>20,530,577.86</w:t>
            </w:r>
            <w:r>
              <w:rPr>
                <w:rFonts w:ascii="宋体"/>
                <w:sz w:val="18"/>
              </w:rPr>
            </w:r>
          </w:p>
        </w:tc>
      </w:tr>
      <w:tr>
        <w:trPr>
          <w:trHeight w:val="288" w:hRule="exact"/>
        </w:trPr>
        <w:tc>
          <w:tcPr>
            <w:tcW w:w="1214" w:type="dxa"/>
            <w:tcBorders>
              <w:top w:val="single" w:sz="2" w:space="0" w:color="000000"/>
              <w:left w:val="nil" w:sz="6" w:space="0" w:color="auto"/>
              <w:bottom w:val="single" w:sz="2" w:space="0" w:color="000000"/>
              <w:right w:val="single" w:sz="2"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仪器仪表</w:t>
            </w:r>
          </w:p>
        </w:tc>
        <w:tc>
          <w:tcPr>
            <w:tcW w:w="14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宋体" w:hAnsi="宋体" w:cs="宋体" w:eastAsia="宋体" w:hint="default"/>
                <w:sz w:val="18"/>
                <w:szCs w:val="18"/>
              </w:rPr>
            </w:pPr>
            <w:r>
              <w:rPr>
                <w:rFonts w:ascii="宋体"/>
                <w:spacing w:val="-21"/>
                <w:sz w:val="18"/>
              </w:rPr>
              <w:t>5,519,370.24</w:t>
            </w:r>
            <w:r>
              <w:rPr>
                <w:rFonts w:ascii="宋体"/>
                <w:sz w:val="18"/>
              </w:rPr>
            </w:r>
          </w:p>
        </w:tc>
        <w:tc>
          <w:tcPr>
            <w:tcW w:w="2555" w:type="dxa"/>
            <w:gridSpan w:val="2"/>
            <w:tcBorders>
              <w:top w:val="single" w:sz="2" w:space="0" w:color="000000"/>
              <w:left w:val="single" w:sz="2" w:space="0" w:color="000000"/>
              <w:bottom w:val="single" w:sz="2" w:space="0" w:color="000000"/>
              <w:right w:val="single" w:sz="2" w:space="0" w:color="000000"/>
            </w:tcBorders>
          </w:tcPr>
          <w:p>
            <w:pPr/>
          </w:p>
        </w:tc>
        <w:tc>
          <w:tcPr>
            <w:tcW w:w="16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宋体" w:hAnsi="宋体" w:cs="宋体" w:eastAsia="宋体" w:hint="default"/>
                <w:sz w:val="18"/>
                <w:szCs w:val="18"/>
              </w:rPr>
            </w:pPr>
            <w:r>
              <w:rPr>
                <w:rFonts w:ascii="宋体"/>
                <w:spacing w:val="-21"/>
                <w:sz w:val="18"/>
              </w:rPr>
              <w:t>1,035,422.57</w:t>
            </w:r>
            <w:r>
              <w:rPr>
                <w:rFonts w:ascii="宋体"/>
                <w:sz w:val="18"/>
              </w:rPr>
            </w:r>
          </w:p>
        </w:tc>
        <w:tc>
          <w:tcPr>
            <w:tcW w:w="180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0"/>
              <w:ind w:right="105"/>
              <w:jc w:val="right"/>
              <w:rPr>
                <w:rFonts w:ascii="宋体" w:hAnsi="宋体" w:cs="宋体" w:eastAsia="宋体" w:hint="default"/>
                <w:sz w:val="18"/>
                <w:szCs w:val="18"/>
              </w:rPr>
            </w:pPr>
            <w:r>
              <w:rPr>
                <w:rFonts w:ascii="宋体"/>
                <w:spacing w:val="-21"/>
                <w:sz w:val="18"/>
              </w:rPr>
              <w:t>4,483,947.67</w:t>
            </w:r>
            <w:r>
              <w:rPr>
                <w:rFonts w:ascii="宋体"/>
                <w:sz w:val="18"/>
              </w:rPr>
            </w:r>
          </w:p>
        </w:tc>
      </w:tr>
      <w:tr>
        <w:trPr>
          <w:trHeight w:val="289" w:hRule="exact"/>
        </w:trPr>
        <w:tc>
          <w:tcPr>
            <w:tcW w:w="1214" w:type="dxa"/>
            <w:tcBorders>
              <w:top w:val="single" w:sz="2" w:space="0" w:color="000000"/>
              <w:left w:val="nil" w:sz="6" w:space="0" w:color="auto"/>
              <w:bottom w:val="single" w:sz="2" w:space="0" w:color="000000"/>
              <w:right w:val="single" w:sz="2"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动力设备</w:t>
            </w:r>
          </w:p>
        </w:tc>
        <w:tc>
          <w:tcPr>
            <w:tcW w:w="14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宋体" w:hAnsi="宋体" w:cs="宋体" w:eastAsia="宋体" w:hint="default"/>
                <w:sz w:val="18"/>
                <w:szCs w:val="18"/>
              </w:rPr>
            </w:pPr>
            <w:r>
              <w:rPr>
                <w:rFonts w:ascii="宋体"/>
                <w:spacing w:val="-21"/>
                <w:sz w:val="18"/>
              </w:rPr>
              <w:t>5,781,000.68</w:t>
            </w:r>
            <w:r>
              <w:rPr>
                <w:rFonts w:ascii="宋体"/>
                <w:sz w:val="18"/>
              </w:rPr>
            </w:r>
          </w:p>
        </w:tc>
        <w:tc>
          <w:tcPr>
            <w:tcW w:w="2555" w:type="dxa"/>
            <w:gridSpan w:val="2"/>
            <w:tcBorders>
              <w:top w:val="single" w:sz="2" w:space="0" w:color="000000"/>
              <w:left w:val="single" w:sz="2" w:space="0" w:color="000000"/>
              <w:bottom w:val="single" w:sz="2" w:space="0" w:color="000000"/>
              <w:right w:val="single" w:sz="2" w:space="0" w:color="000000"/>
            </w:tcBorders>
          </w:tcPr>
          <w:p>
            <w:pPr/>
          </w:p>
        </w:tc>
        <w:tc>
          <w:tcPr>
            <w:tcW w:w="16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宋体" w:hAnsi="宋体" w:cs="宋体" w:eastAsia="宋体" w:hint="default"/>
                <w:sz w:val="18"/>
                <w:szCs w:val="18"/>
              </w:rPr>
            </w:pPr>
            <w:r>
              <w:rPr>
                <w:rFonts w:ascii="宋体"/>
                <w:spacing w:val="-21"/>
                <w:sz w:val="18"/>
              </w:rPr>
              <w:t>722,964.48</w:t>
            </w:r>
            <w:r>
              <w:rPr>
                <w:rFonts w:ascii="宋体"/>
                <w:sz w:val="18"/>
              </w:rPr>
            </w:r>
          </w:p>
        </w:tc>
        <w:tc>
          <w:tcPr>
            <w:tcW w:w="180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0"/>
              <w:ind w:right="105"/>
              <w:jc w:val="right"/>
              <w:rPr>
                <w:rFonts w:ascii="宋体" w:hAnsi="宋体" w:cs="宋体" w:eastAsia="宋体" w:hint="default"/>
                <w:sz w:val="18"/>
                <w:szCs w:val="18"/>
              </w:rPr>
            </w:pPr>
            <w:r>
              <w:rPr>
                <w:rFonts w:ascii="宋体"/>
                <w:spacing w:val="-21"/>
                <w:sz w:val="18"/>
              </w:rPr>
              <w:t>5,058,036.20</w:t>
            </w:r>
            <w:r>
              <w:rPr>
                <w:rFonts w:ascii="宋体"/>
                <w:sz w:val="18"/>
              </w:rPr>
            </w:r>
          </w:p>
        </w:tc>
      </w:tr>
      <w:tr>
        <w:trPr>
          <w:trHeight w:val="289" w:hRule="exact"/>
        </w:trPr>
        <w:tc>
          <w:tcPr>
            <w:tcW w:w="1214" w:type="dxa"/>
            <w:tcBorders>
              <w:top w:val="single" w:sz="2" w:space="0" w:color="000000"/>
              <w:left w:val="nil" w:sz="6" w:space="0" w:color="auto"/>
              <w:bottom w:val="single" w:sz="2" w:space="0" w:color="000000"/>
              <w:right w:val="single" w:sz="2"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专用设备</w:t>
            </w:r>
          </w:p>
        </w:tc>
        <w:tc>
          <w:tcPr>
            <w:tcW w:w="14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宋体" w:hAnsi="宋体" w:cs="宋体" w:eastAsia="宋体" w:hint="default"/>
                <w:sz w:val="18"/>
                <w:szCs w:val="18"/>
              </w:rPr>
            </w:pPr>
            <w:r>
              <w:rPr>
                <w:rFonts w:ascii="宋体"/>
                <w:spacing w:val="-21"/>
                <w:sz w:val="18"/>
              </w:rPr>
              <w:t>24,155,906.11</w:t>
            </w:r>
            <w:r>
              <w:rPr>
                <w:rFonts w:ascii="宋体"/>
                <w:sz w:val="18"/>
              </w:rPr>
            </w:r>
          </w:p>
        </w:tc>
        <w:tc>
          <w:tcPr>
            <w:tcW w:w="2555"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宋体" w:hAnsi="宋体" w:cs="宋体" w:eastAsia="宋体" w:hint="default"/>
                <w:sz w:val="18"/>
                <w:szCs w:val="18"/>
              </w:rPr>
            </w:pPr>
            <w:r>
              <w:rPr>
                <w:rFonts w:ascii="宋体"/>
                <w:spacing w:val="-21"/>
                <w:sz w:val="18"/>
              </w:rPr>
              <w:t>17,974.99</w:t>
            </w:r>
            <w:r>
              <w:rPr>
                <w:rFonts w:ascii="宋体"/>
                <w:sz w:val="18"/>
              </w:rPr>
            </w:r>
          </w:p>
        </w:tc>
        <w:tc>
          <w:tcPr>
            <w:tcW w:w="16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2"/>
              <w:jc w:val="right"/>
              <w:rPr>
                <w:rFonts w:ascii="宋体" w:hAnsi="宋体" w:cs="宋体" w:eastAsia="宋体" w:hint="default"/>
                <w:sz w:val="18"/>
                <w:szCs w:val="18"/>
              </w:rPr>
            </w:pPr>
            <w:r>
              <w:rPr>
                <w:rFonts w:ascii="宋体"/>
                <w:spacing w:val="-21"/>
                <w:sz w:val="18"/>
              </w:rPr>
              <w:t>3,054,582.76</w:t>
            </w:r>
            <w:r>
              <w:rPr>
                <w:rFonts w:ascii="宋体"/>
                <w:sz w:val="18"/>
              </w:rPr>
            </w:r>
          </w:p>
        </w:tc>
        <w:tc>
          <w:tcPr>
            <w:tcW w:w="180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0"/>
              <w:ind w:right="106"/>
              <w:jc w:val="right"/>
              <w:rPr>
                <w:rFonts w:ascii="宋体" w:hAnsi="宋体" w:cs="宋体" w:eastAsia="宋体" w:hint="default"/>
                <w:sz w:val="18"/>
                <w:szCs w:val="18"/>
              </w:rPr>
            </w:pPr>
            <w:r>
              <w:rPr>
                <w:rFonts w:ascii="宋体"/>
                <w:spacing w:val="-21"/>
                <w:sz w:val="18"/>
              </w:rPr>
              <w:t>21,119,298.34</w:t>
            </w:r>
            <w:r>
              <w:rPr>
                <w:rFonts w:ascii="宋体"/>
                <w:sz w:val="18"/>
              </w:rPr>
            </w:r>
          </w:p>
        </w:tc>
      </w:tr>
      <w:tr>
        <w:trPr>
          <w:trHeight w:val="289" w:hRule="exact"/>
        </w:trPr>
        <w:tc>
          <w:tcPr>
            <w:tcW w:w="1214" w:type="dxa"/>
            <w:tcBorders>
              <w:top w:val="single" w:sz="2" w:space="0" w:color="000000"/>
              <w:left w:val="nil" w:sz="6" w:space="0" w:color="auto"/>
              <w:bottom w:val="single" w:sz="2" w:space="0" w:color="000000"/>
              <w:right w:val="single" w:sz="2"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起重设备</w:t>
            </w:r>
          </w:p>
        </w:tc>
        <w:tc>
          <w:tcPr>
            <w:tcW w:w="14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宋体" w:hAnsi="宋体" w:cs="宋体" w:eastAsia="宋体" w:hint="default"/>
                <w:sz w:val="18"/>
                <w:szCs w:val="18"/>
              </w:rPr>
            </w:pPr>
            <w:r>
              <w:rPr>
                <w:rFonts w:ascii="宋体"/>
                <w:spacing w:val="-21"/>
                <w:sz w:val="18"/>
              </w:rPr>
              <w:t>1,063,538.21</w:t>
            </w:r>
            <w:r>
              <w:rPr>
                <w:rFonts w:ascii="宋体"/>
                <w:sz w:val="18"/>
              </w:rPr>
            </w:r>
          </w:p>
        </w:tc>
        <w:tc>
          <w:tcPr>
            <w:tcW w:w="2555" w:type="dxa"/>
            <w:gridSpan w:val="2"/>
            <w:tcBorders>
              <w:top w:val="single" w:sz="2" w:space="0" w:color="000000"/>
              <w:left w:val="single" w:sz="2" w:space="0" w:color="000000"/>
              <w:bottom w:val="single" w:sz="2" w:space="0" w:color="000000"/>
              <w:right w:val="single" w:sz="2" w:space="0" w:color="000000"/>
            </w:tcBorders>
          </w:tcPr>
          <w:p>
            <w:pPr/>
          </w:p>
        </w:tc>
        <w:tc>
          <w:tcPr>
            <w:tcW w:w="16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宋体" w:hAnsi="宋体" w:cs="宋体" w:eastAsia="宋体" w:hint="default"/>
                <w:sz w:val="18"/>
                <w:szCs w:val="18"/>
              </w:rPr>
            </w:pPr>
            <w:r>
              <w:rPr>
                <w:rFonts w:ascii="宋体"/>
                <w:spacing w:val="-21"/>
                <w:sz w:val="18"/>
              </w:rPr>
              <w:t>446,384.08</w:t>
            </w:r>
            <w:r>
              <w:rPr>
                <w:rFonts w:ascii="宋体"/>
                <w:sz w:val="18"/>
              </w:rPr>
            </w:r>
          </w:p>
        </w:tc>
        <w:tc>
          <w:tcPr>
            <w:tcW w:w="180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0"/>
              <w:ind w:right="105"/>
              <w:jc w:val="right"/>
              <w:rPr>
                <w:rFonts w:ascii="宋体" w:hAnsi="宋体" w:cs="宋体" w:eastAsia="宋体" w:hint="default"/>
                <w:sz w:val="18"/>
                <w:szCs w:val="18"/>
              </w:rPr>
            </w:pPr>
            <w:r>
              <w:rPr>
                <w:rFonts w:ascii="宋体"/>
                <w:spacing w:val="-21"/>
                <w:sz w:val="18"/>
              </w:rPr>
              <w:t>617,154.13</w:t>
            </w:r>
            <w:r>
              <w:rPr>
                <w:rFonts w:ascii="宋体"/>
                <w:sz w:val="18"/>
              </w:rPr>
            </w:r>
          </w:p>
        </w:tc>
      </w:tr>
      <w:tr>
        <w:trPr>
          <w:trHeight w:val="289" w:hRule="exact"/>
        </w:trPr>
        <w:tc>
          <w:tcPr>
            <w:tcW w:w="1214" w:type="dxa"/>
            <w:tcBorders>
              <w:top w:val="single" w:sz="2" w:space="0" w:color="000000"/>
              <w:left w:val="nil" w:sz="6" w:space="0" w:color="auto"/>
              <w:bottom w:val="single" w:sz="2" w:space="0" w:color="000000"/>
              <w:right w:val="single" w:sz="2"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锻压设备</w:t>
            </w:r>
          </w:p>
        </w:tc>
        <w:tc>
          <w:tcPr>
            <w:tcW w:w="14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宋体" w:hAnsi="宋体" w:cs="宋体" w:eastAsia="宋体" w:hint="default"/>
                <w:sz w:val="18"/>
                <w:szCs w:val="18"/>
              </w:rPr>
            </w:pPr>
            <w:r>
              <w:rPr>
                <w:rFonts w:ascii="宋体"/>
                <w:spacing w:val="-21"/>
                <w:sz w:val="18"/>
              </w:rPr>
              <w:t>86,923.62</w:t>
            </w:r>
            <w:r>
              <w:rPr>
                <w:rFonts w:ascii="宋体"/>
                <w:sz w:val="18"/>
              </w:rPr>
            </w:r>
          </w:p>
        </w:tc>
        <w:tc>
          <w:tcPr>
            <w:tcW w:w="2555" w:type="dxa"/>
            <w:gridSpan w:val="2"/>
            <w:tcBorders>
              <w:top w:val="single" w:sz="2" w:space="0" w:color="000000"/>
              <w:left w:val="single" w:sz="2" w:space="0" w:color="000000"/>
              <w:bottom w:val="single" w:sz="2" w:space="0" w:color="000000"/>
              <w:right w:val="single" w:sz="2" w:space="0" w:color="000000"/>
            </w:tcBorders>
          </w:tcPr>
          <w:p>
            <w:pPr/>
          </w:p>
        </w:tc>
        <w:tc>
          <w:tcPr>
            <w:tcW w:w="16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82"/>
              <w:jc w:val="right"/>
              <w:rPr>
                <w:rFonts w:ascii="宋体" w:hAnsi="宋体" w:cs="宋体" w:eastAsia="宋体" w:hint="default"/>
                <w:sz w:val="18"/>
                <w:szCs w:val="18"/>
              </w:rPr>
            </w:pPr>
            <w:r>
              <w:rPr>
                <w:rFonts w:ascii="宋体"/>
                <w:sz w:val="18"/>
              </w:rPr>
              <w:t>-</w:t>
            </w:r>
          </w:p>
        </w:tc>
        <w:tc>
          <w:tcPr>
            <w:tcW w:w="180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0"/>
              <w:ind w:right="105"/>
              <w:jc w:val="right"/>
              <w:rPr>
                <w:rFonts w:ascii="宋体" w:hAnsi="宋体" w:cs="宋体" w:eastAsia="宋体" w:hint="default"/>
                <w:sz w:val="18"/>
                <w:szCs w:val="18"/>
              </w:rPr>
            </w:pPr>
            <w:r>
              <w:rPr>
                <w:rFonts w:ascii="宋体"/>
                <w:spacing w:val="-21"/>
                <w:sz w:val="18"/>
              </w:rPr>
              <w:t>86,923.62</w:t>
            </w:r>
            <w:r>
              <w:rPr>
                <w:rFonts w:ascii="宋体"/>
                <w:sz w:val="18"/>
              </w:rPr>
            </w:r>
          </w:p>
        </w:tc>
      </w:tr>
      <w:tr>
        <w:trPr>
          <w:trHeight w:val="289" w:hRule="exact"/>
        </w:trPr>
        <w:tc>
          <w:tcPr>
            <w:tcW w:w="1214" w:type="dxa"/>
            <w:tcBorders>
              <w:top w:val="single" w:sz="2" w:space="0" w:color="000000"/>
              <w:left w:val="nil" w:sz="6" w:space="0" w:color="auto"/>
              <w:bottom w:val="single" w:sz="2" w:space="0" w:color="000000"/>
              <w:right w:val="single" w:sz="2"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4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宋体" w:hAnsi="宋体" w:cs="宋体" w:eastAsia="宋体" w:hint="default"/>
                <w:sz w:val="18"/>
                <w:szCs w:val="18"/>
              </w:rPr>
            </w:pPr>
            <w:r>
              <w:rPr>
                <w:rFonts w:ascii="宋体"/>
                <w:spacing w:val="-21"/>
                <w:sz w:val="18"/>
              </w:rPr>
              <w:t>2,560,379.83</w:t>
            </w:r>
            <w:r>
              <w:rPr>
                <w:rFonts w:ascii="宋体"/>
                <w:sz w:val="18"/>
              </w:rPr>
            </w:r>
          </w:p>
        </w:tc>
        <w:tc>
          <w:tcPr>
            <w:tcW w:w="2555"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宋体" w:hAnsi="宋体" w:cs="宋体" w:eastAsia="宋体" w:hint="default"/>
                <w:sz w:val="18"/>
                <w:szCs w:val="18"/>
              </w:rPr>
            </w:pPr>
            <w:r>
              <w:rPr>
                <w:rFonts w:ascii="宋体"/>
                <w:spacing w:val="-21"/>
                <w:sz w:val="18"/>
              </w:rPr>
              <w:t>40,000.00</w:t>
            </w:r>
            <w:r>
              <w:rPr>
                <w:rFonts w:ascii="宋体"/>
                <w:sz w:val="18"/>
              </w:rPr>
            </w:r>
          </w:p>
        </w:tc>
        <w:tc>
          <w:tcPr>
            <w:tcW w:w="16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宋体" w:hAnsi="宋体" w:cs="宋体" w:eastAsia="宋体" w:hint="default"/>
                <w:sz w:val="18"/>
                <w:szCs w:val="18"/>
              </w:rPr>
            </w:pPr>
            <w:r>
              <w:rPr>
                <w:rFonts w:ascii="宋体"/>
                <w:spacing w:val="-21"/>
                <w:sz w:val="18"/>
              </w:rPr>
              <w:t>380,427.83</w:t>
            </w:r>
            <w:r>
              <w:rPr>
                <w:rFonts w:ascii="宋体"/>
                <w:sz w:val="18"/>
              </w:rPr>
            </w:r>
          </w:p>
        </w:tc>
        <w:tc>
          <w:tcPr>
            <w:tcW w:w="180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0"/>
              <w:ind w:right="105"/>
              <w:jc w:val="right"/>
              <w:rPr>
                <w:rFonts w:ascii="宋体" w:hAnsi="宋体" w:cs="宋体" w:eastAsia="宋体" w:hint="default"/>
                <w:sz w:val="18"/>
                <w:szCs w:val="18"/>
              </w:rPr>
            </w:pPr>
            <w:r>
              <w:rPr>
                <w:rFonts w:ascii="宋体"/>
                <w:spacing w:val="-21"/>
                <w:sz w:val="18"/>
              </w:rPr>
              <w:t>2,219,952.00</w:t>
            </w:r>
            <w:r>
              <w:rPr>
                <w:rFonts w:ascii="宋体"/>
                <w:sz w:val="18"/>
              </w:rPr>
            </w:r>
          </w:p>
        </w:tc>
      </w:tr>
      <w:tr>
        <w:trPr>
          <w:trHeight w:val="288" w:hRule="exact"/>
        </w:trPr>
        <w:tc>
          <w:tcPr>
            <w:tcW w:w="1214" w:type="dxa"/>
            <w:tcBorders>
              <w:top w:val="single" w:sz="2" w:space="0" w:color="000000"/>
              <w:left w:val="nil" w:sz="6" w:space="0" w:color="auto"/>
              <w:bottom w:val="single" w:sz="2" w:space="0" w:color="000000"/>
              <w:right w:val="single" w:sz="2"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4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宋体" w:hAnsi="宋体" w:cs="宋体" w:eastAsia="宋体" w:hint="default"/>
                <w:sz w:val="18"/>
                <w:szCs w:val="18"/>
              </w:rPr>
            </w:pPr>
            <w:r>
              <w:rPr>
                <w:rFonts w:ascii="宋体"/>
                <w:spacing w:val="-21"/>
                <w:sz w:val="18"/>
              </w:rPr>
              <w:t>2,124,896.61</w:t>
            </w:r>
            <w:r>
              <w:rPr>
                <w:rFonts w:ascii="宋体"/>
                <w:sz w:val="18"/>
              </w:rPr>
            </w:r>
          </w:p>
        </w:tc>
        <w:tc>
          <w:tcPr>
            <w:tcW w:w="2555"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left="1605" w:right="0"/>
              <w:jc w:val="left"/>
              <w:rPr>
                <w:rFonts w:ascii="宋体" w:hAnsi="宋体" w:cs="宋体" w:eastAsia="宋体" w:hint="default"/>
                <w:sz w:val="18"/>
                <w:szCs w:val="18"/>
              </w:rPr>
            </w:pPr>
            <w:r>
              <w:rPr>
                <w:rFonts w:ascii="宋体"/>
                <w:spacing w:val="-21"/>
                <w:sz w:val="18"/>
              </w:rPr>
              <w:t>1,354,665.91</w:t>
            </w:r>
            <w:r>
              <w:rPr>
                <w:rFonts w:ascii="宋体"/>
                <w:sz w:val="18"/>
              </w:rPr>
            </w:r>
          </w:p>
        </w:tc>
        <w:tc>
          <w:tcPr>
            <w:tcW w:w="16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82"/>
              <w:jc w:val="right"/>
              <w:rPr>
                <w:rFonts w:ascii="宋体" w:hAnsi="宋体" w:cs="宋体" w:eastAsia="宋体" w:hint="default"/>
                <w:sz w:val="18"/>
                <w:szCs w:val="18"/>
              </w:rPr>
            </w:pPr>
            <w:r>
              <w:rPr>
                <w:rFonts w:ascii="宋体"/>
                <w:spacing w:val="-19"/>
                <w:sz w:val="18"/>
              </w:rPr>
              <w:t>1,400.78</w:t>
            </w:r>
          </w:p>
        </w:tc>
        <w:tc>
          <w:tcPr>
            <w:tcW w:w="180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0"/>
              <w:ind w:right="105"/>
              <w:jc w:val="right"/>
              <w:rPr>
                <w:rFonts w:ascii="宋体" w:hAnsi="宋体" w:cs="宋体" w:eastAsia="宋体" w:hint="default"/>
                <w:sz w:val="18"/>
                <w:szCs w:val="18"/>
              </w:rPr>
            </w:pPr>
            <w:r>
              <w:rPr>
                <w:rFonts w:ascii="宋体"/>
                <w:spacing w:val="-21"/>
                <w:sz w:val="18"/>
              </w:rPr>
              <w:t>3,478,161.74</w:t>
            </w:r>
            <w:r>
              <w:rPr>
                <w:rFonts w:ascii="宋体"/>
                <w:sz w:val="18"/>
              </w:rPr>
            </w:r>
          </w:p>
        </w:tc>
      </w:tr>
      <w:tr>
        <w:trPr>
          <w:trHeight w:val="302" w:hRule="exact"/>
        </w:trPr>
        <w:tc>
          <w:tcPr>
            <w:tcW w:w="1214" w:type="dxa"/>
            <w:tcBorders>
              <w:top w:val="single" w:sz="2" w:space="0" w:color="000000"/>
              <w:left w:val="nil" w:sz="6" w:space="0" w:color="auto"/>
              <w:bottom w:val="single" w:sz="12" w:space="0" w:color="000000"/>
              <w:right w:val="single" w:sz="2"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sz w:val="18"/>
                <w:szCs w:val="18"/>
              </w:rPr>
            </w:r>
          </w:p>
        </w:tc>
        <w:tc>
          <w:tcPr>
            <w:tcW w:w="1456" w:type="dxa"/>
            <w:tcBorders>
              <w:top w:val="single" w:sz="2" w:space="0" w:color="000000"/>
              <w:left w:val="single" w:sz="2" w:space="0" w:color="000000"/>
              <w:bottom w:val="single" w:sz="12" w:space="0" w:color="000000"/>
              <w:right w:val="single" w:sz="2" w:space="0" w:color="000000"/>
            </w:tcBorders>
          </w:tcPr>
          <w:p>
            <w:pPr>
              <w:pStyle w:val="TableParagraph"/>
              <w:spacing w:line="231" w:lineRule="exact"/>
              <w:ind w:right="102"/>
              <w:jc w:val="right"/>
              <w:rPr>
                <w:rFonts w:ascii="宋体" w:hAnsi="宋体" w:cs="宋体" w:eastAsia="宋体" w:hint="default"/>
                <w:sz w:val="18"/>
                <w:szCs w:val="18"/>
              </w:rPr>
            </w:pPr>
            <w:r>
              <w:rPr>
                <w:rFonts w:ascii="宋体"/>
                <w:b/>
                <w:spacing w:val="-21"/>
                <w:w w:val="95"/>
                <w:sz w:val="18"/>
              </w:rPr>
              <w:t>7,401,483,492.14</w:t>
            </w:r>
            <w:r>
              <w:rPr>
                <w:rFonts w:ascii="宋体"/>
                <w:sz w:val="18"/>
              </w:rPr>
            </w:r>
          </w:p>
        </w:tc>
        <w:tc>
          <w:tcPr>
            <w:tcW w:w="2555" w:type="dxa"/>
            <w:gridSpan w:val="2"/>
            <w:tcBorders>
              <w:top w:val="single" w:sz="2" w:space="0" w:color="000000"/>
              <w:left w:val="single" w:sz="2" w:space="0" w:color="000000"/>
              <w:bottom w:val="single" w:sz="12" w:space="0" w:color="000000"/>
              <w:right w:val="single" w:sz="2" w:space="0" w:color="000000"/>
            </w:tcBorders>
          </w:tcPr>
          <w:p>
            <w:pPr>
              <w:pStyle w:val="TableParagraph"/>
              <w:spacing w:line="231" w:lineRule="exact"/>
              <w:ind w:right="84"/>
              <w:jc w:val="right"/>
              <w:rPr>
                <w:rFonts w:ascii="宋体" w:hAnsi="宋体" w:cs="宋体" w:eastAsia="宋体" w:hint="default"/>
                <w:sz w:val="18"/>
                <w:szCs w:val="18"/>
              </w:rPr>
            </w:pPr>
            <w:r>
              <w:rPr>
                <w:rFonts w:ascii="宋体"/>
                <w:b/>
                <w:w w:val="99"/>
                <w:sz w:val="18"/>
              </w:rPr>
              <w:t>-</w:t>
            </w:r>
            <w:r>
              <w:rPr>
                <w:rFonts w:ascii="宋体"/>
                <w:sz w:val="18"/>
              </w:rPr>
            </w:r>
          </w:p>
        </w:tc>
        <w:tc>
          <w:tcPr>
            <w:tcW w:w="1618" w:type="dxa"/>
            <w:tcBorders>
              <w:top w:val="single" w:sz="2" w:space="0" w:color="000000"/>
              <w:left w:val="single" w:sz="2" w:space="0" w:color="000000"/>
              <w:bottom w:val="single" w:sz="12" w:space="0" w:color="000000"/>
              <w:right w:val="single" w:sz="2" w:space="0" w:color="000000"/>
            </w:tcBorders>
          </w:tcPr>
          <w:p>
            <w:pPr>
              <w:pStyle w:val="TableParagraph"/>
              <w:spacing w:line="231" w:lineRule="exact"/>
              <w:ind w:right="84"/>
              <w:jc w:val="right"/>
              <w:rPr>
                <w:rFonts w:ascii="宋体" w:hAnsi="宋体" w:cs="宋体" w:eastAsia="宋体" w:hint="default"/>
                <w:sz w:val="18"/>
                <w:szCs w:val="18"/>
              </w:rPr>
            </w:pPr>
            <w:r>
              <w:rPr>
                <w:rFonts w:ascii="宋体"/>
                <w:b/>
                <w:w w:val="99"/>
                <w:sz w:val="18"/>
              </w:rPr>
              <w:t>-</w:t>
            </w:r>
            <w:r>
              <w:rPr>
                <w:rFonts w:ascii="宋体"/>
                <w:sz w:val="18"/>
              </w:rPr>
            </w:r>
          </w:p>
        </w:tc>
        <w:tc>
          <w:tcPr>
            <w:tcW w:w="1808"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20"/>
              <w:ind w:right="104"/>
              <w:jc w:val="right"/>
              <w:rPr>
                <w:rFonts w:ascii="宋体" w:hAnsi="宋体" w:cs="宋体" w:eastAsia="宋体" w:hint="default"/>
                <w:sz w:val="18"/>
                <w:szCs w:val="18"/>
              </w:rPr>
            </w:pPr>
            <w:r>
              <w:rPr>
                <w:rFonts w:ascii="宋体"/>
                <w:b/>
                <w:spacing w:val="-21"/>
                <w:w w:val="95"/>
                <w:sz w:val="18"/>
              </w:rPr>
              <w:t>8,396,522,513.76</w:t>
            </w:r>
            <w:r>
              <w:rPr>
                <w:rFonts w:ascii="宋体"/>
                <w:sz w:val="18"/>
              </w:rPr>
            </w:r>
          </w:p>
        </w:tc>
      </w:tr>
    </w:tbl>
    <w:p>
      <w:pPr>
        <w:spacing w:after="0" w:line="240" w:lineRule="auto"/>
        <w:jc w:val="right"/>
        <w:rPr>
          <w:rFonts w:ascii="宋体" w:hAnsi="宋体" w:cs="宋体" w:eastAsia="宋体" w:hint="default"/>
          <w:sz w:val="18"/>
          <w:szCs w:val="18"/>
        </w:rPr>
        <w:sectPr>
          <w:pgSz w:w="11910" w:h="16840"/>
          <w:pgMar w:header="747" w:footer="702" w:top="980" w:bottom="900" w:left="1220" w:right="11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414" w:type="dxa"/>
        <w:tblLayout w:type="fixed"/>
        <w:tblCellMar>
          <w:top w:w="0" w:type="dxa"/>
          <w:left w:w="0" w:type="dxa"/>
          <w:bottom w:w="0" w:type="dxa"/>
          <w:right w:w="0" w:type="dxa"/>
        </w:tblCellMar>
        <w:tblLook w:val="01E0"/>
      </w:tblPr>
      <w:tblGrid>
        <w:gridCol w:w="1214"/>
        <w:gridCol w:w="1456"/>
        <w:gridCol w:w="2555"/>
        <w:gridCol w:w="1618"/>
        <w:gridCol w:w="1808"/>
      </w:tblGrid>
      <w:tr>
        <w:trPr>
          <w:trHeight w:val="302" w:hRule="exact"/>
        </w:trPr>
        <w:tc>
          <w:tcPr>
            <w:tcW w:w="1214" w:type="dxa"/>
            <w:tcBorders>
              <w:top w:val="single" w:sz="12" w:space="0" w:color="000000"/>
              <w:left w:val="nil" w:sz="6" w:space="0" w:color="auto"/>
              <w:bottom w:val="single" w:sz="2" w:space="0" w:color="000000"/>
              <w:right w:val="single" w:sz="2" w:space="0" w:color="000000"/>
            </w:tcBorders>
          </w:tcPr>
          <w:p>
            <w:pPr>
              <w:pStyle w:val="TableParagraph"/>
              <w:spacing w:line="207"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456" w:type="dxa"/>
            <w:tcBorders>
              <w:top w:val="single" w:sz="12" w:space="0" w:color="000000"/>
              <w:left w:val="single" w:sz="2" w:space="0" w:color="000000"/>
              <w:bottom w:val="single" w:sz="2" w:space="0" w:color="000000"/>
              <w:right w:val="single" w:sz="2" w:space="0" w:color="000000"/>
            </w:tcBorders>
          </w:tcPr>
          <w:p>
            <w:pPr>
              <w:pStyle w:val="TableParagraph"/>
              <w:spacing w:line="232" w:lineRule="exact"/>
              <w:ind w:left="363" w:right="0"/>
              <w:jc w:val="left"/>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c>
          <w:tcPr>
            <w:tcW w:w="2555" w:type="dxa"/>
            <w:tcBorders>
              <w:top w:val="single" w:sz="12" w:space="0" w:color="000000"/>
              <w:left w:val="single" w:sz="2" w:space="0" w:color="000000"/>
              <w:bottom w:val="single" w:sz="2" w:space="0" w:color="000000"/>
              <w:right w:val="single" w:sz="2"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b/>
                <w:bCs/>
                <w:sz w:val="18"/>
                <w:szCs w:val="18"/>
              </w:rPr>
              <w:t>本年增加</w:t>
            </w:r>
            <w:r>
              <w:rPr>
                <w:rFonts w:ascii="宋体" w:hAnsi="宋体" w:cs="宋体" w:eastAsia="宋体" w:hint="default"/>
                <w:sz w:val="18"/>
                <w:szCs w:val="18"/>
              </w:rPr>
            </w:r>
          </w:p>
        </w:tc>
        <w:tc>
          <w:tcPr>
            <w:tcW w:w="1618" w:type="dxa"/>
            <w:tcBorders>
              <w:top w:val="single" w:sz="12" w:space="0" w:color="000000"/>
              <w:left w:val="single" w:sz="2" w:space="0" w:color="000000"/>
              <w:bottom w:val="single" w:sz="2" w:space="0" w:color="000000"/>
              <w:right w:val="single" w:sz="2" w:space="0" w:color="000000"/>
            </w:tcBorders>
          </w:tcPr>
          <w:p>
            <w:pPr>
              <w:pStyle w:val="TableParagraph"/>
              <w:spacing w:line="232" w:lineRule="exact"/>
              <w:ind w:left="444" w:right="0"/>
              <w:jc w:val="left"/>
              <w:rPr>
                <w:rFonts w:ascii="宋体" w:hAnsi="宋体" w:cs="宋体" w:eastAsia="宋体" w:hint="default"/>
                <w:sz w:val="18"/>
                <w:szCs w:val="18"/>
              </w:rPr>
            </w:pPr>
            <w:r>
              <w:rPr>
                <w:rFonts w:ascii="宋体" w:hAnsi="宋体" w:cs="宋体" w:eastAsia="宋体" w:hint="default"/>
                <w:b/>
                <w:bCs/>
                <w:sz w:val="18"/>
                <w:szCs w:val="18"/>
              </w:rPr>
              <w:t>本年减少</w:t>
            </w:r>
            <w:r>
              <w:rPr>
                <w:rFonts w:ascii="宋体" w:hAnsi="宋体" w:cs="宋体" w:eastAsia="宋体" w:hint="default"/>
                <w:sz w:val="18"/>
                <w:szCs w:val="18"/>
              </w:rPr>
            </w:r>
          </w:p>
        </w:tc>
        <w:tc>
          <w:tcPr>
            <w:tcW w:w="1808" w:type="dxa"/>
            <w:tcBorders>
              <w:top w:val="single" w:sz="12" w:space="0" w:color="000000"/>
              <w:left w:val="single" w:sz="2" w:space="0" w:color="000000"/>
              <w:bottom w:val="single" w:sz="2" w:space="0" w:color="000000"/>
              <w:right w:val="nil" w:sz="6" w:space="0" w:color="auto"/>
            </w:tcBorders>
          </w:tcPr>
          <w:p>
            <w:pPr>
              <w:pStyle w:val="TableParagraph"/>
              <w:spacing w:line="232" w:lineRule="exact"/>
              <w:ind w:left="540" w:right="0"/>
              <w:jc w:val="left"/>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r>
      <w:tr>
        <w:trPr>
          <w:trHeight w:val="288" w:hRule="exact"/>
        </w:trPr>
        <w:tc>
          <w:tcPr>
            <w:tcW w:w="1214" w:type="dxa"/>
            <w:tcBorders>
              <w:top w:val="single" w:sz="2" w:space="0" w:color="000000"/>
              <w:left w:val="nil" w:sz="6" w:space="0" w:color="auto"/>
              <w:bottom w:val="single" w:sz="2" w:space="0" w:color="000000"/>
              <w:right w:val="single" w:sz="2"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456" w:type="dxa"/>
            <w:tcBorders>
              <w:top w:val="single" w:sz="2" w:space="0" w:color="000000"/>
              <w:left w:val="single" w:sz="2" w:space="0" w:color="000000"/>
              <w:bottom w:val="single" w:sz="2" w:space="0" w:color="000000"/>
              <w:right w:val="single" w:sz="2" w:space="0" w:color="000000"/>
            </w:tcBorders>
          </w:tcPr>
          <w:p>
            <w:pPr>
              <w:pStyle w:val="TableParagraph"/>
              <w:spacing w:line="231" w:lineRule="exact"/>
              <w:ind w:right="104"/>
              <w:jc w:val="right"/>
              <w:rPr>
                <w:rFonts w:ascii="宋体" w:hAnsi="宋体" w:cs="宋体" w:eastAsia="宋体" w:hint="default"/>
                <w:sz w:val="18"/>
                <w:szCs w:val="18"/>
              </w:rPr>
            </w:pPr>
            <w:r>
              <w:rPr>
                <w:rFonts w:ascii="宋体"/>
                <w:spacing w:val="-21"/>
                <w:sz w:val="18"/>
              </w:rPr>
              <w:t>2,970,320,747.50</w:t>
            </w:r>
            <w:r>
              <w:rPr>
                <w:rFonts w:ascii="宋体"/>
                <w:sz w:val="18"/>
              </w:rPr>
            </w:r>
          </w:p>
        </w:tc>
        <w:tc>
          <w:tcPr>
            <w:tcW w:w="2555" w:type="dxa"/>
            <w:tcBorders>
              <w:top w:val="single" w:sz="2" w:space="0" w:color="000000"/>
              <w:left w:val="single" w:sz="2" w:space="0" w:color="000000"/>
              <w:bottom w:val="single" w:sz="2" w:space="0" w:color="000000"/>
              <w:right w:val="single" w:sz="2" w:space="0" w:color="000000"/>
            </w:tcBorders>
          </w:tcPr>
          <w:p>
            <w:pPr>
              <w:pStyle w:val="TableParagraph"/>
              <w:spacing w:line="231" w:lineRule="exact"/>
              <w:ind w:right="82"/>
              <w:jc w:val="right"/>
              <w:rPr>
                <w:rFonts w:ascii="宋体" w:hAnsi="宋体" w:cs="宋体" w:eastAsia="宋体" w:hint="default"/>
                <w:sz w:val="18"/>
                <w:szCs w:val="18"/>
              </w:rPr>
            </w:pPr>
            <w:r>
              <w:rPr>
                <w:rFonts w:ascii="宋体"/>
                <w:sz w:val="18"/>
              </w:rPr>
              <w:t>-</w:t>
            </w:r>
          </w:p>
        </w:tc>
        <w:tc>
          <w:tcPr>
            <w:tcW w:w="1618" w:type="dxa"/>
            <w:tcBorders>
              <w:top w:val="single" w:sz="2" w:space="0" w:color="000000"/>
              <w:left w:val="single" w:sz="2" w:space="0" w:color="000000"/>
              <w:bottom w:val="single" w:sz="2" w:space="0" w:color="000000"/>
              <w:right w:val="single" w:sz="2" w:space="0" w:color="000000"/>
            </w:tcBorders>
          </w:tcPr>
          <w:p>
            <w:pPr>
              <w:pStyle w:val="TableParagraph"/>
              <w:spacing w:line="231" w:lineRule="exact"/>
              <w:ind w:right="82"/>
              <w:jc w:val="right"/>
              <w:rPr>
                <w:rFonts w:ascii="宋体" w:hAnsi="宋体" w:cs="宋体" w:eastAsia="宋体" w:hint="default"/>
                <w:sz w:val="18"/>
                <w:szCs w:val="18"/>
              </w:rPr>
            </w:pPr>
            <w:r>
              <w:rPr>
                <w:rFonts w:ascii="宋体"/>
                <w:sz w:val="18"/>
              </w:rPr>
              <w:t>-</w:t>
            </w:r>
          </w:p>
        </w:tc>
        <w:tc>
          <w:tcPr>
            <w:tcW w:w="180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0"/>
              <w:ind w:right="106"/>
              <w:jc w:val="right"/>
              <w:rPr>
                <w:rFonts w:ascii="宋体" w:hAnsi="宋体" w:cs="宋体" w:eastAsia="宋体" w:hint="default"/>
                <w:sz w:val="18"/>
                <w:szCs w:val="18"/>
              </w:rPr>
            </w:pPr>
            <w:r>
              <w:rPr>
                <w:rFonts w:ascii="宋体"/>
                <w:spacing w:val="-21"/>
                <w:sz w:val="18"/>
              </w:rPr>
              <w:t>3,335,728,841.96</w:t>
            </w:r>
            <w:r>
              <w:rPr>
                <w:rFonts w:ascii="宋体"/>
                <w:sz w:val="18"/>
              </w:rPr>
            </w:r>
          </w:p>
        </w:tc>
      </w:tr>
      <w:tr>
        <w:trPr>
          <w:trHeight w:val="289" w:hRule="exact"/>
        </w:trPr>
        <w:tc>
          <w:tcPr>
            <w:tcW w:w="1214" w:type="dxa"/>
            <w:tcBorders>
              <w:top w:val="single" w:sz="2" w:space="0" w:color="000000"/>
              <w:left w:val="nil" w:sz="6" w:space="0" w:color="auto"/>
              <w:bottom w:val="single" w:sz="2" w:space="0" w:color="000000"/>
              <w:right w:val="single" w:sz="2"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仪器仪表</w:t>
            </w:r>
          </w:p>
        </w:tc>
        <w:tc>
          <w:tcPr>
            <w:tcW w:w="1456" w:type="dxa"/>
            <w:tcBorders>
              <w:top w:val="single" w:sz="2" w:space="0" w:color="000000"/>
              <w:left w:val="single" w:sz="2" w:space="0" w:color="000000"/>
              <w:bottom w:val="single" w:sz="2" w:space="0" w:color="000000"/>
              <w:right w:val="single" w:sz="2" w:space="0" w:color="000000"/>
            </w:tcBorders>
          </w:tcPr>
          <w:p>
            <w:pPr>
              <w:pStyle w:val="TableParagraph"/>
              <w:spacing w:line="231" w:lineRule="exact"/>
              <w:ind w:right="82"/>
              <w:jc w:val="right"/>
              <w:rPr>
                <w:rFonts w:ascii="宋体" w:hAnsi="宋体" w:cs="宋体" w:eastAsia="宋体" w:hint="default"/>
                <w:sz w:val="18"/>
                <w:szCs w:val="18"/>
              </w:rPr>
            </w:pPr>
            <w:r>
              <w:rPr>
                <w:rFonts w:ascii="宋体"/>
                <w:spacing w:val="-20"/>
                <w:sz w:val="18"/>
              </w:rPr>
              <w:t>120,372,370.27</w:t>
            </w:r>
          </w:p>
        </w:tc>
        <w:tc>
          <w:tcPr>
            <w:tcW w:w="2555" w:type="dxa"/>
            <w:tcBorders>
              <w:top w:val="single" w:sz="2" w:space="0" w:color="000000"/>
              <w:left w:val="single" w:sz="2" w:space="0" w:color="000000"/>
              <w:bottom w:val="single" w:sz="2" w:space="0" w:color="000000"/>
              <w:right w:val="single" w:sz="2" w:space="0" w:color="000000"/>
            </w:tcBorders>
          </w:tcPr>
          <w:p>
            <w:pPr>
              <w:pStyle w:val="TableParagraph"/>
              <w:spacing w:line="231" w:lineRule="exact"/>
              <w:ind w:right="82"/>
              <w:jc w:val="right"/>
              <w:rPr>
                <w:rFonts w:ascii="宋体" w:hAnsi="宋体" w:cs="宋体" w:eastAsia="宋体" w:hint="default"/>
                <w:sz w:val="18"/>
                <w:szCs w:val="18"/>
              </w:rPr>
            </w:pPr>
            <w:r>
              <w:rPr>
                <w:rFonts w:ascii="宋体"/>
                <w:sz w:val="18"/>
              </w:rPr>
              <w:t>-</w:t>
            </w:r>
          </w:p>
        </w:tc>
        <w:tc>
          <w:tcPr>
            <w:tcW w:w="1618" w:type="dxa"/>
            <w:tcBorders>
              <w:top w:val="single" w:sz="2" w:space="0" w:color="000000"/>
              <w:left w:val="single" w:sz="2" w:space="0" w:color="000000"/>
              <w:bottom w:val="single" w:sz="2" w:space="0" w:color="000000"/>
              <w:right w:val="single" w:sz="2" w:space="0" w:color="000000"/>
            </w:tcBorders>
          </w:tcPr>
          <w:p>
            <w:pPr>
              <w:pStyle w:val="TableParagraph"/>
              <w:spacing w:line="231" w:lineRule="exact"/>
              <w:ind w:right="82"/>
              <w:jc w:val="right"/>
              <w:rPr>
                <w:rFonts w:ascii="宋体" w:hAnsi="宋体" w:cs="宋体" w:eastAsia="宋体" w:hint="default"/>
                <w:sz w:val="18"/>
                <w:szCs w:val="18"/>
              </w:rPr>
            </w:pPr>
            <w:r>
              <w:rPr>
                <w:rFonts w:ascii="宋体"/>
                <w:sz w:val="18"/>
              </w:rPr>
              <w:t>-</w:t>
            </w:r>
          </w:p>
        </w:tc>
        <w:tc>
          <w:tcPr>
            <w:tcW w:w="180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0"/>
              <w:ind w:right="85"/>
              <w:jc w:val="right"/>
              <w:rPr>
                <w:rFonts w:ascii="宋体" w:hAnsi="宋体" w:cs="宋体" w:eastAsia="宋体" w:hint="default"/>
                <w:sz w:val="18"/>
                <w:szCs w:val="18"/>
              </w:rPr>
            </w:pPr>
            <w:r>
              <w:rPr>
                <w:rFonts w:ascii="宋体"/>
                <w:spacing w:val="-20"/>
                <w:sz w:val="18"/>
              </w:rPr>
              <w:t>134,993,040.94</w:t>
            </w:r>
          </w:p>
        </w:tc>
      </w:tr>
      <w:tr>
        <w:trPr>
          <w:trHeight w:val="289" w:hRule="exact"/>
        </w:trPr>
        <w:tc>
          <w:tcPr>
            <w:tcW w:w="1214" w:type="dxa"/>
            <w:tcBorders>
              <w:top w:val="single" w:sz="2" w:space="0" w:color="000000"/>
              <w:left w:val="nil" w:sz="6" w:space="0" w:color="auto"/>
              <w:bottom w:val="single" w:sz="2" w:space="0" w:color="000000"/>
              <w:right w:val="single" w:sz="2"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动力设备</w:t>
            </w:r>
          </w:p>
        </w:tc>
        <w:tc>
          <w:tcPr>
            <w:tcW w:w="1456" w:type="dxa"/>
            <w:tcBorders>
              <w:top w:val="single" w:sz="2" w:space="0" w:color="000000"/>
              <w:left w:val="single" w:sz="2" w:space="0" w:color="000000"/>
              <w:bottom w:val="single" w:sz="2" w:space="0" w:color="000000"/>
              <w:right w:val="single" w:sz="2" w:space="0" w:color="000000"/>
            </w:tcBorders>
          </w:tcPr>
          <w:p>
            <w:pPr>
              <w:pStyle w:val="TableParagraph"/>
              <w:spacing w:line="231" w:lineRule="exact"/>
              <w:ind w:right="82"/>
              <w:jc w:val="right"/>
              <w:rPr>
                <w:rFonts w:ascii="宋体" w:hAnsi="宋体" w:cs="宋体" w:eastAsia="宋体" w:hint="default"/>
                <w:sz w:val="18"/>
                <w:szCs w:val="18"/>
              </w:rPr>
            </w:pPr>
            <w:r>
              <w:rPr>
                <w:rFonts w:ascii="宋体"/>
                <w:spacing w:val="-20"/>
                <w:sz w:val="18"/>
              </w:rPr>
              <w:t>174,699,320.99</w:t>
            </w:r>
          </w:p>
        </w:tc>
        <w:tc>
          <w:tcPr>
            <w:tcW w:w="2555" w:type="dxa"/>
            <w:tcBorders>
              <w:top w:val="single" w:sz="2" w:space="0" w:color="000000"/>
              <w:left w:val="single" w:sz="2" w:space="0" w:color="000000"/>
              <w:bottom w:val="single" w:sz="2" w:space="0" w:color="000000"/>
              <w:right w:val="single" w:sz="2" w:space="0" w:color="000000"/>
            </w:tcBorders>
          </w:tcPr>
          <w:p>
            <w:pPr>
              <w:pStyle w:val="TableParagraph"/>
              <w:spacing w:line="231" w:lineRule="exact"/>
              <w:ind w:right="82"/>
              <w:jc w:val="right"/>
              <w:rPr>
                <w:rFonts w:ascii="宋体" w:hAnsi="宋体" w:cs="宋体" w:eastAsia="宋体" w:hint="default"/>
                <w:sz w:val="18"/>
                <w:szCs w:val="18"/>
              </w:rPr>
            </w:pPr>
            <w:r>
              <w:rPr>
                <w:rFonts w:ascii="宋体"/>
                <w:sz w:val="18"/>
              </w:rPr>
              <w:t>-</w:t>
            </w:r>
          </w:p>
        </w:tc>
        <w:tc>
          <w:tcPr>
            <w:tcW w:w="1618" w:type="dxa"/>
            <w:tcBorders>
              <w:top w:val="single" w:sz="2" w:space="0" w:color="000000"/>
              <w:left w:val="single" w:sz="2" w:space="0" w:color="000000"/>
              <w:bottom w:val="single" w:sz="2" w:space="0" w:color="000000"/>
              <w:right w:val="single" w:sz="2" w:space="0" w:color="000000"/>
            </w:tcBorders>
          </w:tcPr>
          <w:p>
            <w:pPr>
              <w:pStyle w:val="TableParagraph"/>
              <w:spacing w:line="231" w:lineRule="exact"/>
              <w:ind w:right="82"/>
              <w:jc w:val="right"/>
              <w:rPr>
                <w:rFonts w:ascii="宋体" w:hAnsi="宋体" w:cs="宋体" w:eastAsia="宋体" w:hint="default"/>
                <w:sz w:val="18"/>
                <w:szCs w:val="18"/>
              </w:rPr>
            </w:pPr>
            <w:r>
              <w:rPr>
                <w:rFonts w:ascii="宋体"/>
                <w:sz w:val="18"/>
              </w:rPr>
              <w:t>-</w:t>
            </w:r>
          </w:p>
        </w:tc>
        <w:tc>
          <w:tcPr>
            <w:tcW w:w="180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0"/>
              <w:ind w:right="85"/>
              <w:jc w:val="right"/>
              <w:rPr>
                <w:rFonts w:ascii="宋体" w:hAnsi="宋体" w:cs="宋体" w:eastAsia="宋体" w:hint="default"/>
                <w:sz w:val="18"/>
                <w:szCs w:val="18"/>
              </w:rPr>
            </w:pPr>
            <w:r>
              <w:rPr>
                <w:rFonts w:ascii="宋体"/>
                <w:spacing w:val="-20"/>
                <w:sz w:val="18"/>
              </w:rPr>
              <w:t>327,163,991.47</w:t>
            </w:r>
          </w:p>
        </w:tc>
      </w:tr>
      <w:tr>
        <w:trPr>
          <w:trHeight w:val="289" w:hRule="exact"/>
        </w:trPr>
        <w:tc>
          <w:tcPr>
            <w:tcW w:w="1214" w:type="dxa"/>
            <w:tcBorders>
              <w:top w:val="single" w:sz="2" w:space="0" w:color="000000"/>
              <w:left w:val="nil" w:sz="6" w:space="0" w:color="auto"/>
              <w:bottom w:val="single" w:sz="2" w:space="0" w:color="000000"/>
              <w:right w:val="single" w:sz="2"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专用设备</w:t>
            </w:r>
          </w:p>
        </w:tc>
        <w:tc>
          <w:tcPr>
            <w:tcW w:w="1456" w:type="dxa"/>
            <w:tcBorders>
              <w:top w:val="single" w:sz="2" w:space="0" w:color="000000"/>
              <w:left w:val="single" w:sz="2" w:space="0" w:color="000000"/>
              <w:bottom w:val="single" w:sz="2" w:space="0" w:color="000000"/>
              <w:right w:val="single" w:sz="2" w:space="0" w:color="000000"/>
            </w:tcBorders>
          </w:tcPr>
          <w:p>
            <w:pPr>
              <w:pStyle w:val="TableParagraph"/>
              <w:spacing w:line="231" w:lineRule="exact"/>
              <w:ind w:right="104"/>
              <w:jc w:val="right"/>
              <w:rPr>
                <w:rFonts w:ascii="宋体" w:hAnsi="宋体" w:cs="宋体" w:eastAsia="宋体" w:hint="default"/>
                <w:sz w:val="18"/>
                <w:szCs w:val="18"/>
              </w:rPr>
            </w:pPr>
            <w:r>
              <w:rPr>
                <w:rFonts w:ascii="宋体"/>
                <w:spacing w:val="-21"/>
                <w:sz w:val="18"/>
              </w:rPr>
              <w:t>3,955,478,445.70</w:t>
            </w:r>
            <w:r>
              <w:rPr>
                <w:rFonts w:ascii="宋体"/>
                <w:sz w:val="18"/>
              </w:rPr>
            </w:r>
          </w:p>
        </w:tc>
        <w:tc>
          <w:tcPr>
            <w:tcW w:w="2555" w:type="dxa"/>
            <w:tcBorders>
              <w:top w:val="single" w:sz="2" w:space="0" w:color="000000"/>
              <w:left w:val="single" w:sz="2" w:space="0" w:color="000000"/>
              <w:bottom w:val="single" w:sz="2" w:space="0" w:color="000000"/>
              <w:right w:val="single" w:sz="2" w:space="0" w:color="000000"/>
            </w:tcBorders>
          </w:tcPr>
          <w:p>
            <w:pPr>
              <w:pStyle w:val="TableParagraph"/>
              <w:spacing w:line="231" w:lineRule="exact"/>
              <w:ind w:right="82"/>
              <w:jc w:val="right"/>
              <w:rPr>
                <w:rFonts w:ascii="宋体" w:hAnsi="宋体" w:cs="宋体" w:eastAsia="宋体" w:hint="default"/>
                <w:sz w:val="18"/>
                <w:szCs w:val="18"/>
              </w:rPr>
            </w:pPr>
            <w:r>
              <w:rPr>
                <w:rFonts w:ascii="宋体"/>
                <w:sz w:val="18"/>
              </w:rPr>
              <w:t>-</w:t>
            </w:r>
          </w:p>
        </w:tc>
        <w:tc>
          <w:tcPr>
            <w:tcW w:w="1618" w:type="dxa"/>
            <w:tcBorders>
              <w:top w:val="single" w:sz="2" w:space="0" w:color="000000"/>
              <w:left w:val="single" w:sz="2" w:space="0" w:color="000000"/>
              <w:bottom w:val="single" w:sz="2" w:space="0" w:color="000000"/>
              <w:right w:val="single" w:sz="2" w:space="0" w:color="000000"/>
            </w:tcBorders>
          </w:tcPr>
          <w:p>
            <w:pPr>
              <w:pStyle w:val="TableParagraph"/>
              <w:spacing w:line="231" w:lineRule="exact"/>
              <w:ind w:right="82"/>
              <w:jc w:val="right"/>
              <w:rPr>
                <w:rFonts w:ascii="宋体" w:hAnsi="宋体" w:cs="宋体" w:eastAsia="宋体" w:hint="default"/>
                <w:sz w:val="18"/>
                <w:szCs w:val="18"/>
              </w:rPr>
            </w:pPr>
            <w:r>
              <w:rPr>
                <w:rFonts w:ascii="宋体"/>
                <w:sz w:val="18"/>
              </w:rPr>
              <w:t>-</w:t>
            </w:r>
          </w:p>
        </w:tc>
        <w:tc>
          <w:tcPr>
            <w:tcW w:w="180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0"/>
              <w:ind w:right="106"/>
              <w:jc w:val="right"/>
              <w:rPr>
                <w:rFonts w:ascii="宋体" w:hAnsi="宋体" w:cs="宋体" w:eastAsia="宋体" w:hint="default"/>
                <w:sz w:val="18"/>
                <w:szCs w:val="18"/>
              </w:rPr>
            </w:pPr>
            <w:r>
              <w:rPr>
                <w:rFonts w:ascii="宋体"/>
                <w:spacing w:val="-21"/>
                <w:sz w:val="18"/>
              </w:rPr>
              <w:t>4,375,385,294.74</w:t>
            </w:r>
            <w:r>
              <w:rPr>
                <w:rFonts w:ascii="宋体"/>
                <w:sz w:val="18"/>
              </w:rPr>
            </w:r>
          </w:p>
        </w:tc>
      </w:tr>
      <w:tr>
        <w:trPr>
          <w:trHeight w:val="289" w:hRule="exact"/>
        </w:trPr>
        <w:tc>
          <w:tcPr>
            <w:tcW w:w="1214" w:type="dxa"/>
            <w:tcBorders>
              <w:top w:val="single" w:sz="2" w:space="0" w:color="000000"/>
              <w:left w:val="nil" w:sz="6" w:space="0" w:color="auto"/>
              <w:bottom w:val="single" w:sz="2" w:space="0" w:color="000000"/>
              <w:right w:val="single" w:sz="2"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起重设备</w:t>
            </w:r>
          </w:p>
        </w:tc>
        <w:tc>
          <w:tcPr>
            <w:tcW w:w="1456" w:type="dxa"/>
            <w:tcBorders>
              <w:top w:val="single" w:sz="2" w:space="0" w:color="000000"/>
              <w:left w:val="single" w:sz="2" w:space="0" w:color="000000"/>
              <w:bottom w:val="single" w:sz="2" w:space="0" w:color="000000"/>
              <w:right w:val="single" w:sz="2" w:space="0" w:color="000000"/>
            </w:tcBorders>
          </w:tcPr>
          <w:p>
            <w:pPr>
              <w:pStyle w:val="TableParagraph"/>
              <w:spacing w:line="231" w:lineRule="exact"/>
              <w:ind w:right="103"/>
              <w:jc w:val="right"/>
              <w:rPr>
                <w:rFonts w:ascii="宋体" w:hAnsi="宋体" w:cs="宋体" w:eastAsia="宋体" w:hint="default"/>
                <w:sz w:val="18"/>
                <w:szCs w:val="18"/>
              </w:rPr>
            </w:pPr>
            <w:r>
              <w:rPr>
                <w:rFonts w:ascii="宋体"/>
                <w:spacing w:val="-21"/>
                <w:sz w:val="18"/>
              </w:rPr>
              <w:t>2,643,943.46</w:t>
            </w:r>
            <w:r>
              <w:rPr>
                <w:rFonts w:ascii="宋体"/>
                <w:sz w:val="18"/>
              </w:rPr>
            </w:r>
          </w:p>
        </w:tc>
        <w:tc>
          <w:tcPr>
            <w:tcW w:w="2555" w:type="dxa"/>
            <w:tcBorders>
              <w:top w:val="single" w:sz="2" w:space="0" w:color="000000"/>
              <w:left w:val="single" w:sz="2" w:space="0" w:color="000000"/>
              <w:bottom w:val="single" w:sz="2" w:space="0" w:color="000000"/>
              <w:right w:val="single" w:sz="2" w:space="0" w:color="000000"/>
            </w:tcBorders>
          </w:tcPr>
          <w:p>
            <w:pPr>
              <w:pStyle w:val="TableParagraph"/>
              <w:spacing w:line="231" w:lineRule="exact"/>
              <w:ind w:right="83"/>
              <w:jc w:val="right"/>
              <w:rPr>
                <w:rFonts w:ascii="宋体" w:hAnsi="宋体" w:cs="宋体" w:eastAsia="宋体" w:hint="default"/>
                <w:sz w:val="18"/>
                <w:szCs w:val="18"/>
              </w:rPr>
            </w:pPr>
            <w:r>
              <w:rPr>
                <w:rFonts w:ascii="宋体"/>
                <w:sz w:val="18"/>
              </w:rPr>
              <w:t>-</w:t>
            </w:r>
          </w:p>
        </w:tc>
        <w:tc>
          <w:tcPr>
            <w:tcW w:w="1618" w:type="dxa"/>
            <w:tcBorders>
              <w:top w:val="single" w:sz="2" w:space="0" w:color="000000"/>
              <w:left w:val="single" w:sz="2" w:space="0" w:color="000000"/>
              <w:bottom w:val="single" w:sz="2" w:space="0" w:color="000000"/>
              <w:right w:val="single" w:sz="2" w:space="0" w:color="000000"/>
            </w:tcBorders>
          </w:tcPr>
          <w:p>
            <w:pPr>
              <w:pStyle w:val="TableParagraph"/>
              <w:spacing w:line="231" w:lineRule="exact"/>
              <w:ind w:right="84"/>
              <w:jc w:val="right"/>
              <w:rPr>
                <w:rFonts w:ascii="宋体" w:hAnsi="宋体" w:cs="宋体" w:eastAsia="宋体" w:hint="default"/>
                <w:sz w:val="18"/>
                <w:szCs w:val="18"/>
              </w:rPr>
            </w:pPr>
            <w:r>
              <w:rPr>
                <w:rFonts w:ascii="宋体"/>
                <w:sz w:val="18"/>
              </w:rPr>
              <w:t>-</w:t>
            </w:r>
          </w:p>
        </w:tc>
        <w:tc>
          <w:tcPr>
            <w:tcW w:w="180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0"/>
              <w:ind w:right="105"/>
              <w:jc w:val="right"/>
              <w:rPr>
                <w:rFonts w:ascii="宋体" w:hAnsi="宋体" w:cs="宋体" w:eastAsia="宋体" w:hint="default"/>
                <w:sz w:val="18"/>
                <w:szCs w:val="18"/>
              </w:rPr>
            </w:pPr>
            <w:r>
              <w:rPr>
                <w:rFonts w:ascii="宋体"/>
                <w:spacing w:val="-21"/>
                <w:sz w:val="18"/>
              </w:rPr>
              <w:t>5,071,100.32</w:t>
            </w:r>
            <w:r>
              <w:rPr>
                <w:rFonts w:ascii="宋体"/>
                <w:sz w:val="18"/>
              </w:rPr>
            </w:r>
          </w:p>
        </w:tc>
      </w:tr>
      <w:tr>
        <w:trPr>
          <w:trHeight w:val="289" w:hRule="exact"/>
        </w:trPr>
        <w:tc>
          <w:tcPr>
            <w:tcW w:w="1214" w:type="dxa"/>
            <w:tcBorders>
              <w:top w:val="single" w:sz="2" w:space="0" w:color="000000"/>
              <w:left w:val="nil" w:sz="6" w:space="0" w:color="auto"/>
              <w:bottom w:val="single" w:sz="2" w:space="0" w:color="000000"/>
              <w:right w:val="single" w:sz="2"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锻压设备</w:t>
            </w:r>
          </w:p>
        </w:tc>
        <w:tc>
          <w:tcPr>
            <w:tcW w:w="1456" w:type="dxa"/>
            <w:tcBorders>
              <w:top w:val="single" w:sz="2" w:space="0" w:color="000000"/>
              <w:left w:val="single" w:sz="2" w:space="0" w:color="000000"/>
              <w:bottom w:val="single" w:sz="2" w:space="0" w:color="000000"/>
              <w:right w:val="single" w:sz="2" w:space="0" w:color="000000"/>
            </w:tcBorders>
          </w:tcPr>
          <w:p>
            <w:pPr>
              <w:pStyle w:val="TableParagraph"/>
              <w:spacing w:line="231" w:lineRule="exact"/>
              <w:ind w:right="103"/>
              <w:jc w:val="right"/>
              <w:rPr>
                <w:rFonts w:ascii="宋体" w:hAnsi="宋体" w:cs="宋体" w:eastAsia="宋体" w:hint="default"/>
                <w:sz w:val="18"/>
                <w:szCs w:val="18"/>
              </w:rPr>
            </w:pPr>
            <w:r>
              <w:rPr>
                <w:rFonts w:ascii="宋体"/>
                <w:spacing w:val="-21"/>
                <w:sz w:val="18"/>
              </w:rPr>
              <w:t>14,092,116.71</w:t>
            </w:r>
            <w:r>
              <w:rPr>
                <w:rFonts w:ascii="宋体"/>
                <w:sz w:val="18"/>
              </w:rPr>
            </w:r>
          </w:p>
        </w:tc>
        <w:tc>
          <w:tcPr>
            <w:tcW w:w="2555" w:type="dxa"/>
            <w:tcBorders>
              <w:top w:val="single" w:sz="2" w:space="0" w:color="000000"/>
              <w:left w:val="single" w:sz="2" w:space="0" w:color="000000"/>
              <w:bottom w:val="single" w:sz="2" w:space="0" w:color="000000"/>
              <w:right w:val="single" w:sz="2" w:space="0" w:color="000000"/>
            </w:tcBorders>
          </w:tcPr>
          <w:p>
            <w:pPr>
              <w:pStyle w:val="TableParagraph"/>
              <w:spacing w:line="231" w:lineRule="exact"/>
              <w:ind w:right="82"/>
              <w:jc w:val="right"/>
              <w:rPr>
                <w:rFonts w:ascii="宋体" w:hAnsi="宋体" w:cs="宋体" w:eastAsia="宋体" w:hint="default"/>
                <w:sz w:val="18"/>
                <w:szCs w:val="18"/>
              </w:rPr>
            </w:pPr>
            <w:r>
              <w:rPr>
                <w:rFonts w:ascii="宋体"/>
                <w:sz w:val="18"/>
              </w:rPr>
              <w:t>-</w:t>
            </w:r>
          </w:p>
        </w:tc>
        <w:tc>
          <w:tcPr>
            <w:tcW w:w="1618" w:type="dxa"/>
            <w:tcBorders>
              <w:top w:val="single" w:sz="2" w:space="0" w:color="000000"/>
              <w:left w:val="single" w:sz="2" w:space="0" w:color="000000"/>
              <w:bottom w:val="single" w:sz="2" w:space="0" w:color="000000"/>
              <w:right w:val="single" w:sz="2" w:space="0" w:color="000000"/>
            </w:tcBorders>
          </w:tcPr>
          <w:p>
            <w:pPr>
              <w:pStyle w:val="TableParagraph"/>
              <w:spacing w:line="231" w:lineRule="exact"/>
              <w:ind w:right="82"/>
              <w:jc w:val="right"/>
              <w:rPr>
                <w:rFonts w:ascii="宋体" w:hAnsi="宋体" w:cs="宋体" w:eastAsia="宋体" w:hint="default"/>
                <w:sz w:val="18"/>
                <w:szCs w:val="18"/>
              </w:rPr>
            </w:pPr>
            <w:r>
              <w:rPr>
                <w:rFonts w:ascii="宋体"/>
                <w:sz w:val="18"/>
              </w:rPr>
              <w:t>-</w:t>
            </w:r>
          </w:p>
        </w:tc>
        <w:tc>
          <w:tcPr>
            <w:tcW w:w="180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0"/>
              <w:ind w:right="105"/>
              <w:jc w:val="right"/>
              <w:rPr>
                <w:rFonts w:ascii="宋体" w:hAnsi="宋体" w:cs="宋体" w:eastAsia="宋体" w:hint="default"/>
                <w:sz w:val="18"/>
                <w:szCs w:val="18"/>
              </w:rPr>
            </w:pPr>
            <w:r>
              <w:rPr>
                <w:rFonts w:ascii="宋体"/>
                <w:spacing w:val="-21"/>
                <w:sz w:val="18"/>
              </w:rPr>
              <w:t>21,030,522.20</w:t>
            </w:r>
            <w:r>
              <w:rPr>
                <w:rFonts w:ascii="宋体"/>
                <w:sz w:val="18"/>
              </w:rPr>
            </w:r>
          </w:p>
        </w:tc>
      </w:tr>
      <w:tr>
        <w:trPr>
          <w:trHeight w:val="288" w:hRule="exact"/>
        </w:trPr>
        <w:tc>
          <w:tcPr>
            <w:tcW w:w="1214" w:type="dxa"/>
            <w:tcBorders>
              <w:top w:val="single" w:sz="2" w:space="0" w:color="000000"/>
              <w:left w:val="nil" w:sz="6" w:space="0" w:color="auto"/>
              <w:bottom w:val="single" w:sz="2" w:space="0" w:color="000000"/>
              <w:right w:val="single" w:sz="2"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456" w:type="dxa"/>
            <w:tcBorders>
              <w:top w:val="single" w:sz="2" w:space="0" w:color="000000"/>
              <w:left w:val="single" w:sz="2" w:space="0" w:color="000000"/>
              <w:bottom w:val="single" w:sz="2" w:space="0" w:color="000000"/>
              <w:right w:val="single" w:sz="2" w:space="0" w:color="000000"/>
            </w:tcBorders>
          </w:tcPr>
          <w:p>
            <w:pPr>
              <w:pStyle w:val="TableParagraph"/>
              <w:spacing w:line="231" w:lineRule="exact"/>
              <w:ind w:right="103"/>
              <w:jc w:val="right"/>
              <w:rPr>
                <w:rFonts w:ascii="宋体" w:hAnsi="宋体" w:cs="宋体" w:eastAsia="宋体" w:hint="default"/>
                <w:sz w:val="18"/>
                <w:szCs w:val="18"/>
              </w:rPr>
            </w:pPr>
            <w:r>
              <w:rPr>
                <w:rFonts w:ascii="宋体"/>
                <w:spacing w:val="-21"/>
                <w:sz w:val="18"/>
              </w:rPr>
              <w:t>49,190,555.21</w:t>
            </w:r>
            <w:r>
              <w:rPr>
                <w:rFonts w:ascii="宋体"/>
                <w:sz w:val="18"/>
              </w:rPr>
            </w:r>
          </w:p>
        </w:tc>
        <w:tc>
          <w:tcPr>
            <w:tcW w:w="2555" w:type="dxa"/>
            <w:tcBorders>
              <w:top w:val="single" w:sz="2" w:space="0" w:color="000000"/>
              <w:left w:val="single" w:sz="2" w:space="0" w:color="000000"/>
              <w:bottom w:val="single" w:sz="2" w:space="0" w:color="000000"/>
              <w:right w:val="single" w:sz="2" w:space="0" w:color="000000"/>
            </w:tcBorders>
          </w:tcPr>
          <w:p>
            <w:pPr>
              <w:pStyle w:val="TableParagraph"/>
              <w:spacing w:line="231" w:lineRule="exact"/>
              <w:ind w:right="82"/>
              <w:jc w:val="right"/>
              <w:rPr>
                <w:rFonts w:ascii="宋体" w:hAnsi="宋体" w:cs="宋体" w:eastAsia="宋体" w:hint="default"/>
                <w:sz w:val="18"/>
                <w:szCs w:val="18"/>
              </w:rPr>
            </w:pPr>
            <w:r>
              <w:rPr>
                <w:rFonts w:ascii="宋体"/>
                <w:sz w:val="18"/>
              </w:rPr>
              <w:t>-</w:t>
            </w:r>
          </w:p>
        </w:tc>
        <w:tc>
          <w:tcPr>
            <w:tcW w:w="1618" w:type="dxa"/>
            <w:tcBorders>
              <w:top w:val="single" w:sz="2" w:space="0" w:color="000000"/>
              <w:left w:val="single" w:sz="2" w:space="0" w:color="000000"/>
              <w:bottom w:val="single" w:sz="2" w:space="0" w:color="000000"/>
              <w:right w:val="single" w:sz="2" w:space="0" w:color="000000"/>
            </w:tcBorders>
          </w:tcPr>
          <w:p>
            <w:pPr>
              <w:pStyle w:val="TableParagraph"/>
              <w:spacing w:line="231" w:lineRule="exact"/>
              <w:ind w:right="82"/>
              <w:jc w:val="right"/>
              <w:rPr>
                <w:rFonts w:ascii="宋体" w:hAnsi="宋体" w:cs="宋体" w:eastAsia="宋体" w:hint="default"/>
                <w:sz w:val="18"/>
                <w:szCs w:val="18"/>
              </w:rPr>
            </w:pPr>
            <w:r>
              <w:rPr>
                <w:rFonts w:ascii="宋体"/>
                <w:sz w:val="18"/>
              </w:rPr>
              <w:t>-</w:t>
            </w:r>
          </w:p>
        </w:tc>
        <w:tc>
          <w:tcPr>
            <w:tcW w:w="180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0"/>
              <w:ind w:right="105"/>
              <w:jc w:val="right"/>
              <w:rPr>
                <w:rFonts w:ascii="宋体" w:hAnsi="宋体" w:cs="宋体" w:eastAsia="宋体" w:hint="default"/>
                <w:sz w:val="18"/>
                <w:szCs w:val="18"/>
              </w:rPr>
            </w:pPr>
            <w:r>
              <w:rPr>
                <w:rFonts w:ascii="宋体"/>
                <w:spacing w:val="-21"/>
                <w:sz w:val="18"/>
              </w:rPr>
              <w:t>70,070,973.64</w:t>
            </w:r>
            <w:r>
              <w:rPr>
                <w:rFonts w:ascii="宋体"/>
                <w:sz w:val="18"/>
              </w:rPr>
            </w:r>
          </w:p>
        </w:tc>
      </w:tr>
      <w:tr>
        <w:trPr>
          <w:trHeight w:val="302" w:hRule="exact"/>
        </w:trPr>
        <w:tc>
          <w:tcPr>
            <w:tcW w:w="1214" w:type="dxa"/>
            <w:tcBorders>
              <w:top w:val="single" w:sz="2" w:space="0" w:color="000000"/>
              <w:left w:val="nil" w:sz="6" w:space="0" w:color="auto"/>
              <w:bottom w:val="single" w:sz="12" w:space="0" w:color="000000"/>
              <w:right w:val="single" w:sz="2"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456" w:type="dxa"/>
            <w:tcBorders>
              <w:top w:val="single" w:sz="2" w:space="0" w:color="000000"/>
              <w:left w:val="single" w:sz="2" w:space="0" w:color="000000"/>
              <w:bottom w:val="single" w:sz="12" w:space="0" w:color="000000"/>
              <w:right w:val="single" w:sz="2" w:space="0" w:color="000000"/>
            </w:tcBorders>
          </w:tcPr>
          <w:p>
            <w:pPr>
              <w:pStyle w:val="TableParagraph"/>
              <w:spacing w:line="231" w:lineRule="exact"/>
              <w:ind w:right="82"/>
              <w:jc w:val="right"/>
              <w:rPr>
                <w:rFonts w:ascii="宋体" w:hAnsi="宋体" w:cs="宋体" w:eastAsia="宋体" w:hint="default"/>
                <w:sz w:val="18"/>
                <w:szCs w:val="18"/>
              </w:rPr>
            </w:pPr>
            <w:r>
              <w:rPr>
                <w:rFonts w:ascii="宋体"/>
                <w:spacing w:val="-20"/>
                <w:sz w:val="18"/>
              </w:rPr>
              <w:t>114,685,992.30</w:t>
            </w:r>
          </w:p>
        </w:tc>
        <w:tc>
          <w:tcPr>
            <w:tcW w:w="2555" w:type="dxa"/>
            <w:tcBorders>
              <w:top w:val="single" w:sz="2" w:space="0" w:color="000000"/>
              <w:left w:val="single" w:sz="2" w:space="0" w:color="000000"/>
              <w:bottom w:val="single" w:sz="12" w:space="0" w:color="000000"/>
              <w:right w:val="single" w:sz="2" w:space="0" w:color="000000"/>
            </w:tcBorders>
          </w:tcPr>
          <w:p>
            <w:pPr>
              <w:pStyle w:val="TableParagraph"/>
              <w:spacing w:line="231" w:lineRule="exact"/>
              <w:ind w:right="82"/>
              <w:jc w:val="right"/>
              <w:rPr>
                <w:rFonts w:ascii="宋体" w:hAnsi="宋体" w:cs="宋体" w:eastAsia="宋体" w:hint="default"/>
                <w:sz w:val="18"/>
                <w:szCs w:val="18"/>
              </w:rPr>
            </w:pPr>
            <w:r>
              <w:rPr>
                <w:rFonts w:ascii="宋体"/>
                <w:sz w:val="18"/>
              </w:rPr>
              <w:t>-</w:t>
            </w:r>
          </w:p>
        </w:tc>
        <w:tc>
          <w:tcPr>
            <w:tcW w:w="1618" w:type="dxa"/>
            <w:tcBorders>
              <w:top w:val="single" w:sz="2" w:space="0" w:color="000000"/>
              <w:left w:val="single" w:sz="2" w:space="0" w:color="000000"/>
              <w:bottom w:val="single" w:sz="12" w:space="0" w:color="000000"/>
              <w:right w:val="single" w:sz="2" w:space="0" w:color="000000"/>
            </w:tcBorders>
          </w:tcPr>
          <w:p>
            <w:pPr>
              <w:pStyle w:val="TableParagraph"/>
              <w:spacing w:line="231" w:lineRule="exact"/>
              <w:ind w:right="82"/>
              <w:jc w:val="right"/>
              <w:rPr>
                <w:rFonts w:ascii="宋体" w:hAnsi="宋体" w:cs="宋体" w:eastAsia="宋体" w:hint="default"/>
                <w:sz w:val="18"/>
                <w:szCs w:val="18"/>
              </w:rPr>
            </w:pPr>
            <w:r>
              <w:rPr>
                <w:rFonts w:ascii="宋体"/>
                <w:sz w:val="18"/>
              </w:rPr>
              <w:t>-</w:t>
            </w:r>
          </w:p>
        </w:tc>
        <w:tc>
          <w:tcPr>
            <w:tcW w:w="1808"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20"/>
              <w:ind w:right="85"/>
              <w:jc w:val="right"/>
              <w:rPr>
                <w:rFonts w:ascii="宋体" w:hAnsi="宋体" w:cs="宋体" w:eastAsia="宋体" w:hint="default"/>
                <w:sz w:val="18"/>
                <w:szCs w:val="18"/>
              </w:rPr>
            </w:pPr>
            <w:r>
              <w:rPr>
                <w:rFonts w:ascii="宋体"/>
                <w:spacing w:val="-20"/>
                <w:sz w:val="18"/>
              </w:rPr>
              <w:t>127,078,748.49</w:t>
            </w:r>
          </w:p>
        </w:tc>
      </w:tr>
    </w:tbl>
    <w:p>
      <w:pPr>
        <w:pStyle w:val="BodyText"/>
        <w:spacing w:line="238" w:lineRule="exact"/>
        <w:ind w:left="560" w:right="103"/>
        <w:jc w:val="left"/>
      </w:pPr>
      <w:r>
        <w:rPr/>
        <w:t>本年固定资产增加主要包括：在建工程转入金额为</w:t>
      </w:r>
      <w:r>
        <w:rPr>
          <w:spacing w:val="-72"/>
        </w:rPr>
        <w:t> </w:t>
      </w:r>
      <w:r>
        <w:rPr/>
        <w:t>3,887,700,019.58</w:t>
      </w:r>
      <w:r>
        <w:rPr>
          <w:spacing w:val="-72"/>
        </w:rPr>
        <w:t> </w:t>
      </w:r>
      <w:r>
        <w:rPr/>
        <w:t>元。</w:t>
      </w:r>
    </w:p>
    <w:p>
      <w:pPr>
        <w:pStyle w:val="BodyText"/>
        <w:spacing w:line="272" w:lineRule="exact" w:before="26"/>
        <w:ind w:right="103" w:firstLine="420"/>
        <w:jc w:val="left"/>
      </w:pPr>
      <w:r>
        <w:rPr>
          <w:spacing w:val="4"/>
        </w:rPr>
        <w:t>本年固定资产减少主要包括：虹欧公司 </w:t>
      </w:r>
      <w:r>
        <w:rPr/>
        <w:t>C1</w:t>
      </w:r>
      <w:r>
        <w:rPr>
          <w:spacing w:val="36"/>
        </w:rPr>
        <w:t> </w:t>
      </w:r>
      <w:r>
        <w:rPr>
          <w:spacing w:val="4"/>
        </w:rPr>
        <w:t>生产线扩能改良转入在建工程，其中资产原值转入</w:t>
      </w:r>
      <w:r>
        <w:rPr/>
        <w:t> 2,661,749,805.01</w:t>
      </w:r>
      <w:r>
        <w:rPr>
          <w:spacing w:val="-59"/>
        </w:rPr>
        <w:t> </w:t>
      </w:r>
      <w:r>
        <w:rPr>
          <w:spacing w:val="-3"/>
        </w:rPr>
        <w:t>元，累计折旧转入</w:t>
      </w:r>
      <w:r>
        <w:rPr>
          <w:spacing w:val="-60"/>
        </w:rPr>
        <w:t> </w:t>
      </w:r>
      <w:r>
        <w:rPr/>
        <w:t>125,671,541.12</w:t>
      </w:r>
      <w:r>
        <w:rPr>
          <w:spacing w:val="-59"/>
        </w:rPr>
        <w:t> </w:t>
      </w:r>
      <w:r>
        <w:rPr>
          <w:spacing w:val="-3"/>
        </w:rPr>
        <w:t>元，转入账面价值为</w:t>
      </w:r>
      <w:r>
        <w:rPr>
          <w:spacing w:val="-60"/>
        </w:rPr>
        <w:t> </w:t>
      </w:r>
      <w:r>
        <w:rPr/>
        <w:t>2,536,078,263.89</w:t>
      </w:r>
      <w:r>
        <w:rPr>
          <w:spacing w:val="-59"/>
        </w:rPr>
        <w:t> </w:t>
      </w:r>
      <w:r>
        <w:rPr>
          <w:spacing w:val="-6"/>
        </w:rPr>
        <w:t>元；固</w:t>
      </w:r>
    </w:p>
    <w:p>
      <w:pPr>
        <w:pStyle w:val="BodyText"/>
        <w:spacing w:line="246" w:lineRule="exact"/>
        <w:ind w:right="103"/>
        <w:jc w:val="left"/>
      </w:pPr>
      <w:r>
        <w:rPr/>
        <w:t>定资产处置转出原值</w:t>
      </w:r>
      <w:r>
        <w:rPr>
          <w:spacing w:val="-53"/>
        </w:rPr>
        <w:t> </w:t>
      </w:r>
      <w:r>
        <w:rPr/>
        <w:t>253,822,013.25</w:t>
      </w:r>
      <w:r>
        <w:rPr>
          <w:spacing w:val="-53"/>
        </w:rPr>
        <w:t> </w:t>
      </w:r>
      <w:r>
        <w:rPr/>
        <w:t>元，折旧</w:t>
      </w:r>
      <w:r>
        <w:rPr>
          <w:spacing w:val="-53"/>
        </w:rPr>
        <w:t> </w:t>
      </w:r>
      <w:r>
        <w:rPr/>
        <w:t>113,763,963.43</w:t>
      </w:r>
      <w:r>
        <w:rPr>
          <w:spacing w:val="-53"/>
        </w:rPr>
        <w:t> </w:t>
      </w:r>
      <w:r>
        <w:rPr/>
        <w:t>元。其中：母公司固定资产原值转出</w:t>
      </w:r>
    </w:p>
    <w:p>
      <w:pPr>
        <w:pStyle w:val="BodyText"/>
        <w:spacing w:line="272" w:lineRule="exact"/>
        <w:ind w:right="103"/>
        <w:jc w:val="left"/>
      </w:pPr>
      <w:r>
        <w:rPr/>
        <w:t>96,441,746.92</w:t>
      </w:r>
      <w:r>
        <w:rPr>
          <w:spacing w:val="-47"/>
        </w:rPr>
        <w:t> </w:t>
      </w:r>
      <w:r>
        <w:rPr/>
        <w:t>元，折旧转出</w:t>
      </w:r>
      <w:r>
        <w:rPr>
          <w:spacing w:val="-48"/>
        </w:rPr>
        <w:t> </w:t>
      </w:r>
      <w:r>
        <w:rPr/>
        <w:t>50,712,140.63</w:t>
      </w:r>
      <w:r>
        <w:rPr>
          <w:spacing w:val="-47"/>
        </w:rPr>
        <w:t> </w:t>
      </w:r>
      <w:r>
        <w:rPr/>
        <w:t>元；华意压缩固定资产原值转出</w:t>
      </w:r>
      <w:r>
        <w:rPr>
          <w:spacing w:val="-48"/>
        </w:rPr>
        <w:t> </w:t>
      </w:r>
      <w:r>
        <w:rPr/>
        <w:t>88,592,058.02</w:t>
      </w:r>
      <w:r>
        <w:rPr>
          <w:spacing w:val="-47"/>
        </w:rPr>
        <w:t> </w:t>
      </w:r>
      <w:r>
        <w:rPr/>
        <w:t>元，折</w:t>
      </w:r>
    </w:p>
    <w:p>
      <w:pPr>
        <w:pStyle w:val="BodyText"/>
        <w:spacing w:line="272" w:lineRule="exact"/>
        <w:ind w:right="103"/>
        <w:jc w:val="left"/>
      </w:pPr>
      <w:r>
        <w:rPr/>
        <w:t>旧转出</w:t>
      </w:r>
      <w:r>
        <w:rPr>
          <w:spacing w:val="-26"/>
        </w:rPr>
        <w:t> </w:t>
      </w:r>
      <w:r>
        <w:rPr/>
        <w:t>28,102,760.86</w:t>
      </w:r>
      <w:r>
        <w:rPr>
          <w:spacing w:val="-27"/>
        </w:rPr>
        <w:t> </w:t>
      </w:r>
      <w:r>
        <w:rPr/>
        <w:t>元，详见华意压缩</w:t>
      </w:r>
      <w:r>
        <w:rPr>
          <w:spacing w:val="-26"/>
        </w:rPr>
        <w:t> </w:t>
      </w:r>
      <w:r>
        <w:rPr/>
        <w:t>2010</w:t>
      </w:r>
      <w:r>
        <w:rPr>
          <w:spacing w:val="-27"/>
        </w:rPr>
        <w:t> </w:t>
      </w:r>
      <w:r>
        <w:rPr/>
        <w:t>年财务报表附注八、11；美菱股份固定资产原值转出</w:t>
      </w:r>
    </w:p>
    <w:p>
      <w:pPr>
        <w:pStyle w:val="BodyText"/>
        <w:spacing w:line="272" w:lineRule="exact"/>
        <w:ind w:right="103"/>
        <w:jc w:val="left"/>
      </w:pPr>
      <w:r>
        <w:rPr/>
        <w:t>13,566,216.57</w:t>
      </w:r>
      <w:r>
        <w:rPr>
          <w:spacing w:val="-63"/>
        </w:rPr>
        <w:t> </w:t>
      </w:r>
      <w:r>
        <w:rPr/>
        <w:t>元，折旧转出</w:t>
      </w:r>
      <w:r>
        <w:rPr>
          <w:spacing w:val="-64"/>
        </w:rPr>
        <w:t> </w:t>
      </w:r>
      <w:r>
        <w:rPr/>
        <w:t>6,022,613.45</w:t>
      </w:r>
      <w:r>
        <w:rPr>
          <w:spacing w:val="-63"/>
        </w:rPr>
        <w:t> </w:t>
      </w:r>
      <w:r>
        <w:rPr/>
        <w:t>元，详见美菱股份</w:t>
      </w:r>
      <w:r>
        <w:rPr>
          <w:spacing w:val="-64"/>
        </w:rPr>
        <w:t> </w:t>
      </w:r>
      <w:r>
        <w:rPr/>
        <w:t>2010</w:t>
      </w:r>
      <w:r>
        <w:rPr>
          <w:spacing w:val="-63"/>
        </w:rPr>
        <w:t> </w:t>
      </w:r>
      <w:r>
        <w:rPr/>
        <w:t>年财务报表附注八、10。</w:t>
      </w:r>
    </w:p>
    <w:p>
      <w:pPr>
        <w:pStyle w:val="BodyText"/>
        <w:spacing w:line="272" w:lineRule="exact" w:before="26"/>
        <w:ind w:right="103" w:firstLine="420"/>
        <w:jc w:val="left"/>
      </w:pPr>
      <w:r>
        <w:rPr>
          <w:spacing w:val="21"/>
        </w:rPr>
        <w:t>本期折旧中新增的折旧主要为国虹通讯和美菱股份非同一控制下企业合并分别增加折旧</w:t>
      </w:r>
      <w:r>
        <w:rPr>
          <w:spacing w:val="-83"/>
        </w:rPr>
        <w:t> </w:t>
      </w:r>
      <w:r>
        <w:rPr/>
        <w:t>3,190,070.84</w:t>
      </w:r>
      <w:r>
        <w:rPr>
          <w:spacing w:val="-71"/>
        </w:rPr>
        <w:t> </w:t>
      </w:r>
      <w:r>
        <w:rPr/>
        <w:t>元和</w:t>
      </w:r>
      <w:r>
        <w:rPr>
          <w:spacing w:val="-72"/>
        </w:rPr>
        <w:t> </w:t>
      </w:r>
      <w:r>
        <w:rPr/>
        <w:t>60,195,098.61</w:t>
      </w:r>
      <w:r>
        <w:rPr>
          <w:spacing w:val="-71"/>
        </w:rPr>
        <w:t> </w:t>
      </w:r>
      <w:r>
        <w:rPr/>
        <w:t>元（合并日公允价值与账面价值差异以固定资产原值差值确认），</w:t>
      </w:r>
    </w:p>
    <w:p>
      <w:pPr>
        <w:pStyle w:val="BodyText"/>
        <w:spacing w:line="246" w:lineRule="exact"/>
        <w:ind w:right="103"/>
        <w:jc w:val="left"/>
      </w:pPr>
      <w:r>
        <w:rPr/>
        <w:t>本期计提折旧金额为</w:t>
      </w:r>
      <w:r>
        <w:rPr>
          <w:spacing w:val="-65"/>
        </w:rPr>
        <w:t> </w:t>
      </w:r>
      <w:r>
        <w:rPr/>
        <w:t>599,409,497.30</w:t>
      </w:r>
      <w:r>
        <w:rPr>
          <w:spacing w:val="-65"/>
        </w:rPr>
        <w:t> </w:t>
      </w:r>
      <w:r>
        <w:rPr/>
        <w:t>元。</w:t>
      </w:r>
    </w:p>
    <w:p>
      <w:pPr>
        <w:pStyle w:val="BodyText"/>
        <w:spacing w:line="272" w:lineRule="exact" w:before="26"/>
        <w:ind w:right="103" w:firstLine="420"/>
        <w:jc w:val="left"/>
      </w:pPr>
      <w:r>
        <w:rPr>
          <w:spacing w:val="-4"/>
        </w:rPr>
        <w:t>本期计提资产减值准备主要是：美菱股份对固定资产计提减值准备，详见美菱股份</w:t>
      </w:r>
      <w:r>
        <w:rPr>
          <w:spacing w:val="-53"/>
        </w:rPr>
        <w:t> </w:t>
      </w:r>
      <w:r>
        <w:rPr/>
        <w:t>2010</w:t>
      </w:r>
      <w:r>
        <w:rPr>
          <w:spacing w:val="-52"/>
        </w:rPr>
        <w:t> </w:t>
      </w:r>
      <w:r>
        <w:rPr/>
        <w:t>年财务报</w:t>
      </w:r>
      <w:r>
        <w:rPr>
          <w:spacing w:val="-1"/>
        </w:rPr>
        <w:t> </w:t>
      </w:r>
      <w:r>
        <w:rPr/>
        <w:t>表附注八.10。</w:t>
      </w:r>
    </w:p>
    <w:p>
      <w:pPr>
        <w:pStyle w:val="BodyText"/>
        <w:spacing w:line="246" w:lineRule="exact"/>
        <w:ind w:left="560" w:right="103"/>
        <w:jc w:val="left"/>
      </w:pPr>
      <w:r>
        <w:rPr/>
        <w:t>（2）用于抵押的固定资产</w:t>
      </w:r>
    </w:p>
    <w:p>
      <w:pPr>
        <w:pStyle w:val="BodyText"/>
        <w:spacing w:line="272" w:lineRule="exact" w:before="26"/>
        <w:ind w:right="208" w:firstLine="525"/>
        <w:jc w:val="left"/>
      </w:pPr>
      <w:r>
        <w:rPr/>
        <w:t>①美菱股份用于抵押的固定资产净值为</w:t>
      </w:r>
      <w:r>
        <w:rPr>
          <w:spacing w:val="-54"/>
        </w:rPr>
        <w:t> </w:t>
      </w:r>
      <w:r>
        <w:rPr/>
        <w:t>70,927,268.96</w:t>
      </w:r>
      <w:r>
        <w:rPr>
          <w:spacing w:val="-53"/>
        </w:rPr>
        <w:t> </w:t>
      </w:r>
      <w:r>
        <w:rPr/>
        <w:t>元，详见美菱股份</w:t>
      </w:r>
      <w:r>
        <w:rPr>
          <w:spacing w:val="-54"/>
        </w:rPr>
        <w:t> </w:t>
      </w:r>
      <w:r>
        <w:rPr/>
        <w:t>2010</w:t>
      </w:r>
      <w:r>
        <w:rPr>
          <w:spacing w:val="-53"/>
        </w:rPr>
        <w:t> </w:t>
      </w:r>
      <w:r>
        <w:rPr/>
        <w:t>年度财务报表附</w:t>
      </w:r>
      <w:r>
        <w:rPr/>
        <w:t> 注八</w:t>
      </w:r>
      <w:r>
        <w:rPr>
          <w:spacing w:val="-55"/>
        </w:rPr>
        <w:t> </w:t>
      </w:r>
      <w:r>
        <w:rPr/>
        <w:t>10(4)。</w:t>
      </w:r>
    </w:p>
    <w:p>
      <w:pPr>
        <w:pStyle w:val="BodyText"/>
        <w:spacing w:line="272" w:lineRule="exact"/>
        <w:ind w:right="103" w:firstLine="525"/>
        <w:jc w:val="left"/>
      </w:pPr>
      <w:r>
        <w:rPr>
          <w:spacing w:val="-1"/>
        </w:rPr>
        <w:t>②华意压缩公司用于抵押的固定资产净值为</w:t>
      </w:r>
      <w:r>
        <w:rPr>
          <w:spacing w:val="-51"/>
        </w:rPr>
        <w:t> </w:t>
      </w:r>
      <w:r>
        <w:rPr>
          <w:spacing w:val="-1"/>
        </w:rPr>
        <w:t>145,193,630.61</w:t>
      </w:r>
      <w:r>
        <w:rPr>
          <w:spacing w:val="-51"/>
        </w:rPr>
        <w:t> </w:t>
      </w:r>
      <w:r>
        <w:rPr>
          <w:spacing w:val="-14"/>
        </w:rPr>
        <w:t>元，详见华意压缩</w:t>
      </w:r>
      <w:r>
        <w:rPr>
          <w:spacing w:val="-51"/>
        </w:rPr>
        <w:t> </w:t>
      </w:r>
      <w:r>
        <w:rPr>
          <w:spacing w:val="-1"/>
        </w:rPr>
        <w:t>2010</w:t>
      </w:r>
      <w:r>
        <w:rPr>
          <w:spacing w:val="-50"/>
        </w:rPr>
        <w:t> </w:t>
      </w:r>
      <w:r>
        <w:rPr>
          <w:spacing w:val="-2"/>
        </w:rPr>
        <w:t>年度财务报</w:t>
      </w:r>
      <w:r>
        <w:rPr>
          <w:spacing w:val="-1"/>
        </w:rPr>
        <w:t> </w:t>
      </w:r>
      <w:r>
        <w:rPr/>
        <w:t>表附注八.11。</w:t>
      </w:r>
    </w:p>
    <w:p>
      <w:pPr>
        <w:pStyle w:val="BodyText"/>
        <w:spacing w:line="272" w:lineRule="exact"/>
        <w:ind w:right="208" w:firstLine="420"/>
        <w:jc w:val="left"/>
      </w:pPr>
      <w:r>
        <w:rPr/>
        <w:t>③虹欧公司向国家开发银行借款</w:t>
      </w:r>
      <w:r>
        <w:rPr>
          <w:spacing w:val="-78"/>
        </w:rPr>
        <w:t> </w:t>
      </w:r>
      <w:r>
        <w:rPr/>
        <w:t>150,000,000.00</w:t>
      </w:r>
      <w:r>
        <w:rPr>
          <w:spacing w:val="-79"/>
        </w:rPr>
        <w:t> </w:t>
      </w:r>
      <w:r>
        <w:rPr>
          <w:spacing w:val="-14"/>
        </w:rPr>
        <w:t>美元，以其拥有的</w:t>
      </w:r>
      <w:r>
        <w:rPr>
          <w:spacing w:val="-78"/>
        </w:rPr>
        <w:t> </w:t>
      </w:r>
      <w:r>
        <w:rPr/>
        <w:t>PDP</w:t>
      </w:r>
      <w:r>
        <w:rPr>
          <w:spacing w:val="-77"/>
        </w:rPr>
        <w:t> </w:t>
      </w:r>
      <w:r>
        <w:rPr>
          <w:spacing w:val="-9"/>
        </w:rPr>
        <w:t>项目建成后的固定资产（包</w:t>
      </w:r>
      <w:r>
        <w:rPr/>
        <w:t> </w:t>
      </w:r>
      <w:r>
        <w:rPr>
          <w:spacing w:val="-6"/>
        </w:rPr>
        <w:t>括所有设备、厂房等）及其国有土地使用权［绵城国用(2009)第</w:t>
      </w:r>
      <w:r>
        <w:rPr>
          <w:spacing w:val="-45"/>
        </w:rPr>
        <w:t> </w:t>
      </w:r>
      <w:r>
        <w:rPr/>
        <w:t>02114</w:t>
      </w:r>
      <w:r>
        <w:rPr>
          <w:spacing w:val="-42"/>
        </w:rPr>
        <w:t> </w:t>
      </w:r>
      <w:r>
        <w:rPr>
          <w:spacing w:val="-9"/>
        </w:rPr>
        <w:t>号］提供抵押担保。截至到</w:t>
      </w:r>
      <w:r>
        <w:rPr>
          <w:spacing w:val="-43"/>
        </w:rPr>
        <w:t> </w:t>
      </w:r>
      <w:r>
        <w:rPr/>
        <w:t>2010</w:t>
      </w:r>
    </w:p>
    <w:p>
      <w:pPr>
        <w:pStyle w:val="BodyText"/>
        <w:spacing w:line="246" w:lineRule="exact"/>
        <w:ind w:right="103"/>
        <w:jc w:val="left"/>
      </w:pPr>
      <w:r>
        <w:rPr/>
        <w:t>年</w:t>
      </w:r>
      <w:r>
        <w:rPr>
          <w:spacing w:val="-58"/>
        </w:rPr>
        <w:t> </w:t>
      </w:r>
      <w:r>
        <w:rPr/>
        <w:t>12</w:t>
      </w:r>
      <w:r>
        <w:rPr>
          <w:spacing w:val="-58"/>
        </w:rPr>
        <w:t> </w:t>
      </w:r>
      <w:r>
        <w:rPr/>
        <w:t>月</w:t>
      </w:r>
      <w:r>
        <w:rPr>
          <w:spacing w:val="-58"/>
        </w:rPr>
        <w:t> </w:t>
      </w:r>
      <w:r>
        <w:rPr/>
        <w:t>31</w:t>
      </w:r>
      <w:r>
        <w:rPr>
          <w:spacing w:val="-58"/>
        </w:rPr>
        <w:t> </w:t>
      </w:r>
      <w:r>
        <w:rPr/>
        <w:t>日，抵押的固定资产账面价值为</w:t>
      </w:r>
      <w:r>
        <w:rPr>
          <w:spacing w:val="-58"/>
        </w:rPr>
        <w:t> </w:t>
      </w:r>
      <w:r>
        <w:rPr/>
        <w:t>4,204,570,675.54</w:t>
      </w:r>
      <w:r>
        <w:rPr>
          <w:spacing w:val="-58"/>
        </w:rPr>
        <w:t> </w:t>
      </w:r>
      <w:r>
        <w:rPr/>
        <w:t>元。</w:t>
      </w:r>
    </w:p>
    <w:p>
      <w:pPr>
        <w:pStyle w:val="BodyText"/>
        <w:spacing w:line="272" w:lineRule="exact"/>
        <w:ind w:left="560" w:right="103"/>
        <w:jc w:val="left"/>
      </w:pPr>
      <w:r>
        <w:rPr/>
        <w:t>（3）截止</w:t>
      </w:r>
      <w:r>
        <w:rPr>
          <w:spacing w:val="-58"/>
        </w:rPr>
        <w:t> </w:t>
      </w:r>
      <w:r>
        <w:rPr/>
        <w:t>2010</w:t>
      </w:r>
      <w:r>
        <w:rPr>
          <w:spacing w:val="-58"/>
        </w:rPr>
        <w:t> </w:t>
      </w:r>
      <w:r>
        <w:rPr/>
        <w:t>年</w:t>
      </w:r>
      <w:r>
        <w:rPr>
          <w:spacing w:val="-58"/>
        </w:rPr>
        <w:t> </w:t>
      </w:r>
      <w:r>
        <w:rPr/>
        <w:t>12</w:t>
      </w:r>
      <w:r>
        <w:rPr>
          <w:spacing w:val="-57"/>
        </w:rPr>
        <w:t> </w:t>
      </w:r>
      <w:r>
        <w:rPr/>
        <w:t>月</w:t>
      </w:r>
      <w:r>
        <w:rPr>
          <w:spacing w:val="-59"/>
        </w:rPr>
        <w:t> </w:t>
      </w:r>
      <w:r>
        <w:rPr/>
        <w:t>31</w:t>
      </w:r>
      <w:r>
        <w:rPr>
          <w:spacing w:val="-57"/>
        </w:rPr>
        <w:t> </w:t>
      </w:r>
      <w:r>
        <w:rPr/>
        <w:t>日，未办妥产权证书的固定资产：</w:t>
      </w:r>
    </w:p>
    <w:p>
      <w:pPr>
        <w:pStyle w:val="BodyText"/>
        <w:spacing w:line="272" w:lineRule="exact" w:before="26"/>
        <w:ind w:right="206" w:firstLine="420"/>
        <w:jc w:val="left"/>
      </w:pPr>
      <w:r>
        <w:rPr/>
        <w:t>①美菱股份暂未办妥权证的固定资产净值为</w:t>
      </w:r>
      <w:r>
        <w:rPr>
          <w:spacing w:val="-53"/>
        </w:rPr>
        <w:t> </w:t>
      </w:r>
      <w:r>
        <w:rPr/>
        <w:t>104,575,731.29</w:t>
      </w:r>
      <w:r>
        <w:rPr>
          <w:spacing w:val="-53"/>
        </w:rPr>
        <w:t> </w:t>
      </w:r>
      <w:r>
        <w:rPr/>
        <w:t>元，详见美菱股份</w:t>
      </w:r>
      <w:r>
        <w:rPr>
          <w:spacing w:val="-53"/>
        </w:rPr>
        <w:t> </w:t>
      </w:r>
      <w:r>
        <w:rPr/>
        <w:t>2010</w:t>
      </w:r>
      <w:r>
        <w:rPr>
          <w:spacing w:val="-53"/>
        </w:rPr>
        <w:t> </w:t>
      </w:r>
      <w:r>
        <w:rPr/>
        <w:t>年度财务报</w:t>
      </w:r>
      <w:r>
        <w:rPr/>
        <w:t> 表附注八.10（5）。</w:t>
      </w:r>
    </w:p>
    <w:p>
      <w:pPr>
        <w:pStyle w:val="BodyText"/>
        <w:spacing w:line="246" w:lineRule="exact"/>
        <w:ind w:left="560" w:right="103"/>
        <w:jc w:val="left"/>
      </w:pPr>
      <w:r>
        <w:rPr/>
        <w:t>②华意压缩公司未办妥权证见华意压缩</w:t>
      </w:r>
      <w:r>
        <w:rPr>
          <w:spacing w:val="-70"/>
        </w:rPr>
        <w:t> </w:t>
      </w:r>
      <w:r>
        <w:rPr/>
        <w:t>2010</w:t>
      </w:r>
      <w:r>
        <w:rPr>
          <w:spacing w:val="-69"/>
        </w:rPr>
        <w:t> </w:t>
      </w:r>
      <w:r>
        <w:rPr/>
        <w:t>年度财务报表附注八.11。</w:t>
      </w:r>
    </w:p>
    <w:p>
      <w:pPr>
        <w:pStyle w:val="BodyText"/>
        <w:spacing w:line="274" w:lineRule="exact"/>
        <w:ind w:left="560" w:right="103"/>
        <w:jc w:val="left"/>
      </w:pPr>
      <w:r>
        <w:rPr/>
        <w:t>③除美菱股份和华意压缩之外的未办妥权证的固定资产的情况：</w:t>
      </w:r>
    </w:p>
    <w:p>
      <w:pPr>
        <w:spacing w:line="240" w:lineRule="auto" w:before="7"/>
        <w:rPr>
          <w:rFonts w:ascii="宋体" w:hAnsi="宋体" w:cs="宋体" w:eastAsia="宋体" w:hint="default"/>
          <w:sz w:val="2"/>
          <w:szCs w:val="2"/>
        </w:rPr>
      </w:pPr>
    </w:p>
    <w:tbl>
      <w:tblPr>
        <w:tblW w:w="0" w:type="auto"/>
        <w:jc w:val="left"/>
        <w:tblInd w:w="385" w:type="dxa"/>
        <w:tblLayout w:type="fixed"/>
        <w:tblCellMar>
          <w:top w:w="0" w:type="dxa"/>
          <w:left w:w="0" w:type="dxa"/>
          <w:bottom w:w="0" w:type="dxa"/>
          <w:right w:w="0" w:type="dxa"/>
        </w:tblCellMar>
        <w:tblLook w:val="01E0"/>
      </w:tblPr>
      <w:tblGrid>
        <w:gridCol w:w="1616"/>
        <w:gridCol w:w="1944"/>
        <w:gridCol w:w="1751"/>
        <w:gridCol w:w="1422"/>
        <w:gridCol w:w="1962"/>
      </w:tblGrid>
      <w:tr>
        <w:trPr>
          <w:trHeight w:val="301" w:hRule="exact"/>
        </w:trPr>
        <w:tc>
          <w:tcPr>
            <w:tcW w:w="1616" w:type="dxa"/>
            <w:tcBorders>
              <w:top w:val="single" w:sz="17" w:space="0" w:color="000000"/>
              <w:left w:val="nil" w:sz="6" w:space="0" w:color="auto"/>
              <w:bottom w:val="single" w:sz="4" w:space="0" w:color="000000"/>
              <w:right w:val="single" w:sz="4" w:space="0" w:color="000000"/>
            </w:tcBorders>
          </w:tcPr>
          <w:p>
            <w:pPr>
              <w:pStyle w:val="TableParagraph"/>
              <w:spacing w:line="241" w:lineRule="exact"/>
              <w:ind w:left="182" w:right="0"/>
              <w:jc w:val="left"/>
              <w:rPr>
                <w:rFonts w:ascii="宋体" w:hAnsi="宋体" w:cs="宋体" w:eastAsia="宋体" w:hint="default"/>
                <w:sz w:val="21"/>
                <w:szCs w:val="21"/>
              </w:rPr>
            </w:pPr>
            <w:r>
              <w:rPr>
                <w:rFonts w:ascii="宋体" w:hAnsi="宋体" w:cs="宋体" w:eastAsia="宋体" w:hint="default"/>
                <w:b/>
                <w:bCs/>
                <w:sz w:val="21"/>
                <w:szCs w:val="21"/>
              </w:rPr>
              <w:t>固定资产类别</w:t>
            </w:r>
            <w:r>
              <w:rPr>
                <w:rFonts w:ascii="宋体" w:hAnsi="宋体" w:cs="宋体" w:eastAsia="宋体" w:hint="default"/>
                <w:sz w:val="21"/>
                <w:szCs w:val="21"/>
              </w:rPr>
            </w:r>
          </w:p>
        </w:tc>
        <w:tc>
          <w:tcPr>
            <w:tcW w:w="1944" w:type="dxa"/>
            <w:tcBorders>
              <w:top w:val="single" w:sz="17"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固定资产原值</w:t>
            </w:r>
            <w:r>
              <w:rPr>
                <w:rFonts w:ascii="宋体" w:hAnsi="宋体" w:cs="宋体" w:eastAsia="宋体" w:hint="default"/>
                <w:sz w:val="21"/>
                <w:szCs w:val="21"/>
              </w:rPr>
            </w:r>
          </w:p>
        </w:tc>
        <w:tc>
          <w:tcPr>
            <w:tcW w:w="1751" w:type="dxa"/>
            <w:tcBorders>
              <w:top w:val="single" w:sz="17" w:space="0" w:color="000000"/>
              <w:left w:val="single" w:sz="4" w:space="0" w:color="000000"/>
              <w:bottom w:val="single" w:sz="4" w:space="0" w:color="000000"/>
              <w:right w:val="single" w:sz="4" w:space="0" w:color="000000"/>
            </w:tcBorders>
          </w:tcPr>
          <w:p>
            <w:pPr>
              <w:pStyle w:val="TableParagraph"/>
              <w:spacing w:line="241" w:lineRule="exact"/>
              <w:ind w:left="447" w:right="0"/>
              <w:jc w:val="left"/>
              <w:rPr>
                <w:rFonts w:ascii="宋体" w:hAnsi="宋体" w:cs="宋体" w:eastAsia="宋体" w:hint="default"/>
                <w:sz w:val="21"/>
                <w:szCs w:val="21"/>
              </w:rPr>
            </w:pPr>
            <w:r>
              <w:rPr>
                <w:rFonts w:ascii="宋体" w:hAnsi="宋体" w:cs="宋体" w:eastAsia="宋体" w:hint="default"/>
                <w:b/>
                <w:bCs/>
                <w:sz w:val="21"/>
                <w:szCs w:val="21"/>
              </w:rPr>
              <w:t>累计折旧</w:t>
            </w:r>
            <w:r>
              <w:rPr>
                <w:rFonts w:ascii="宋体" w:hAnsi="宋体" w:cs="宋体" w:eastAsia="宋体" w:hint="default"/>
                <w:sz w:val="21"/>
                <w:szCs w:val="21"/>
              </w:rPr>
            </w:r>
          </w:p>
        </w:tc>
        <w:tc>
          <w:tcPr>
            <w:tcW w:w="1422" w:type="dxa"/>
            <w:tcBorders>
              <w:top w:val="single" w:sz="17" w:space="0" w:color="000000"/>
              <w:left w:val="single" w:sz="4" w:space="0" w:color="000000"/>
              <w:bottom w:val="single" w:sz="4" w:space="0" w:color="000000"/>
              <w:right w:val="single" w:sz="4" w:space="0" w:color="000000"/>
            </w:tcBorders>
          </w:tcPr>
          <w:p>
            <w:pPr>
              <w:pStyle w:val="TableParagraph"/>
              <w:spacing w:line="241" w:lineRule="exact"/>
              <w:ind w:left="283" w:right="0"/>
              <w:jc w:val="left"/>
              <w:rPr>
                <w:rFonts w:ascii="宋体" w:hAnsi="宋体" w:cs="宋体" w:eastAsia="宋体" w:hint="default"/>
                <w:sz w:val="21"/>
                <w:szCs w:val="21"/>
              </w:rPr>
            </w:pPr>
            <w:r>
              <w:rPr>
                <w:rFonts w:ascii="宋体" w:hAnsi="宋体" w:cs="宋体" w:eastAsia="宋体" w:hint="default"/>
                <w:b/>
                <w:bCs/>
                <w:sz w:val="21"/>
                <w:szCs w:val="21"/>
              </w:rPr>
              <w:t>减值准备</w:t>
            </w:r>
            <w:r>
              <w:rPr>
                <w:rFonts w:ascii="宋体" w:hAnsi="宋体" w:cs="宋体" w:eastAsia="宋体" w:hint="default"/>
                <w:sz w:val="21"/>
                <w:szCs w:val="21"/>
              </w:rPr>
            </w:r>
          </w:p>
        </w:tc>
        <w:tc>
          <w:tcPr>
            <w:tcW w:w="1962" w:type="dxa"/>
            <w:tcBorders>
              <w:top w:val="single" w:sz="17" w:space="0" w:color="000000"/>
              <w:left w:val="single" w:sz="4" w:space="0" w:color="000000"/>
              <w:bottom w:val="single" w:sz="4" w:space="0" w:color="000000"/>
              <w:right w:val="nil" w:sz="6" w:space="0" w:color="auto"/>
            </w:tcBorders>
          </w:tcPr>
          <w:p>
            <w:pPr>
              <w:pStyle w:val="TableParagraph"/>
              <w:spacing w:line="241" w:lineRule="exact"/>
              <w:ind w:right="5"/>
              <w:jc w:val="center"/>
              <w:rPr>
                <w:rFonts w:ascii="宋体" w:hAnsi="宋体" w:cs="宋体" w:eastAsia="宋体" w:hint="default"/>
                <w:sz w:val="21"/>
                <w:szCs w:val="21"/>
              </w:rPr>
            </w:pPr>
            <w:r>
              <w:rPr>
                <w:rFonts w:ascii="宋体" w:hAnsi="宋体" w:cs="宋体" w:eastAsia="宋体" w:hint="default"/>
                <w:b/>
                <w:bCs/>
                <w:sz w:val="21"/>
                <w:szCs w:val="21"/>
              </w:rPr>
              <w:t>账面净值</w:t>
            </w:r>
            <w:r>
              <w:rPr>
                <w:rFonts w:ascii="宋体" w:hAnsi="宋体" w:cs="宋体" w:eastAsia="宋体" w:hint="default"/>
                <w:sz w:val="21"/>
                <w:szCs w:val="21"/>
              </w:rPr>
            </w:r>
          </w:p>
        </w:tc>
      </w:tr>
      <w:tr>
        <w:trPr>
          <w:trHeight w:val="313" w:hRule="exact"/>
        </w:trPr>
        <w:tc>
          <w:tcPr>
            <w:tcW w:w="1616" w:type="dxa"/>
            <w:tcBorders>
              <w:top w:val="single" w:sz="4" w:space="0" w:color="000000"/>
              <w:left w:val="nil" w:sz="6" w:space="0" w:color="auto"/>
              <w:bottom w:val="single" w:sz="17"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房屋建筑物*</w:t>
            </w:r>
          </w:p>
        </w:tc>
        <w:tc>
          <w:tcPr>
            <w:tcW w:w="1944" w:type="dxa"/>
            <w:tcBorders>
              <w:top w:val="single" w:sz="4" w:space="0" w:color="000000"/>
              <w:left w:val="single" w:sz="4" w:space="0" w:color="000000"/>
              <w:bottom w:val="single" w:sz="17" w:space="0" w:color="000000"/>
              <w:right w:val="single" w:sz="4" w:space="0" w:color="000000"/>
            </w:tcBorders>
          </w:tcPr>
          <w:p>
            <w:pPr>
              <w:pStyle w:val="TableParagraph"/>
              <w:spacing w:line="246" w:lineRule="exact"/>
              <w:ind w:left="48" w:right="0"/>
              <w:jc w:val="center"/>
              <w:rPr>
                <w:rFonts w:ascii="宋体" w:hAnsi="宋体" w:cs="宋体" w:eastAsia="宋体" w:hint="default"/>
                <w:sz w:val="21"/>
                <w:szCs w:val="21"/>
              </w:rPr>
            </w:pPr>
            <w:r>
              <w:rPr>
                <w:rFonts w:ascii="宋体"/>
                <w:sz w:val="21"/>
              </w:rPr>
              <w:t>1,415,940,321.04</w:t>
            </w:r>
          </w:p>
        </w:tc>
        <w:tc>
          <w:tcPr>
            <w:tcW w:w="1751" w:type="dxa"/>
            <w:tcBorders>
              <w:top w:val="single" w:sz="4" w:space="0" w:color="000000"/>
              <w:left w:val="single" w:sz="4" w:space="0" w:color="000000"/>
              <w:bottom w:val="single" w:sz="17" w:space="0" w:color="000000"/>
              <w:right w:val="single" w:sz="4" w:space="0" w:color="000000"/>
            </w:tcBorders>
          </w:tcPr>
          <w:p>
            <w:pPr>
              <w:pStyle w:val="TableParagraph"/>
              <w:spacing w:line="246" w:lineRule="exact"/>
              <w:ind w:left="272" w:right="0"/>
              <w:jc w:val="left"/>
              <w:rPr>
                <w:rFonts w:ascii="宋体" w:hAnsi="宋体" w:cs="宋体" w:eastAsia="宋体" w:hint="default"/>
                <w:sz w:val="21"/>
                <w:szCs w:val="21"/>
              </w:rPr>
            </w:pPr>
            <w:r>
              <w:rPr>
                <w:rFonts w:ascii="宋体"/>
                <w:sz w:val="21"/>
              </w:rPr>
              <w:t>91,709,618.20</w:t>
            </w:r>
          </w:p>
        </w:tc>
        <w:tc>
          <w:tcPr>
            <w:tcW w:w="1422" w:type="dxa"/>
            <w:tcBorders>
              <w:top w:val="single" w:sz="4" w:space="0" w:color="000000"/>
              <w:left w:val="single" w:sz="4" w:space="0" w:color="000000"/>
              <w:bottom w:val="single" w:sz="17" w:space="0" w:color="000000"/>
              <w:right w:val="single" w:sz="4" w:space="0" w:color="000000"/>
            </w:tcBorders>
          </w:tcPr>
          <w:p>
            <w:pPr>
              <w:pStyle w:val="TableParagraph"/>
              <w:spacing w:line="246" w:lineRule="exact"/>
              <w:ind w:right="101"/>
              <w:jc w:val="right"/>
              <w:rPr>
                <w:rFonts w:ascii="宋体" w:hAnsi="宋体" w:cs="宋体" w:eastAsia="宋体" w:hint="default"/>
                <w:sz w:val="21"/>
                <w:szCs w:val="21"/>
              </w:rPr>
            </w:pPr>
            <w:r>
              <w:rPr>
                <w:rFonts w:ascii="宋体"/>
                <w:sz w:val="21"/>
              </w:rPr>
              <w:t>--</w:t>
            </w:r>
          </w:p>
        </w:tc>
        <w:tc>
          <w:tcPr>
            <w:tcW w:w="1962" w:type="dxa"/>
            <w:tcBorders>
              <w:top w:val="single" w:sz="4" w:space="0" w:color="000000"/>
              <w:left w:val="single" w:sz="4" w:space="0" w:color="000000"/>
              <w:bottom w:val="single" w:sz="17" w:space="0" w:color="000000"/>
              <w:right w:val="nil" w:sz="6" w:space="0" w:color="auto"/>
            </w:tcBorders>
          </w:tcPr>
          <w:p>
            <w:pPr>
              <w:pStyle w:val="TableParagraph"/>
              <w:spacing w:line="246" w:lineRule="exact"/>
              <w:ind w:left="56" w:right="0"/>
              <w:jc w:val="center"/>
              <w:rPr>
                <w:rFonts w:ascii="宋体" w:hAnsi="宋体" w:cs="宋体" w:eastAsia="宋体" w:hint="default"/>
                <w:sz w:val="21"/>
                <w:szCs w:val="21"/>
              </w:rPr>
            </w:pPr>
            <w:r>
              <w:rPr>
                <w:rFonts w:ascii="宋体"/>
                <w:sz w:val="21"/>
              </w:rPr>
              <w:t>1,324,230,702.84</w:t>
            </w:r>
          </w:p>
        </w:tc>
      </w:tr>
    </w:tbl>
    <w:p>
      <w:pPr>
        <w:pStyle w:val="BodyText"/>
        <w:spacing w:line="238" w:lineRule="exact"/>
        <w:ind w:left="560" w:right="103"/>
        <w:jc w:val="left"/>
      </w:pPr>
      <w:r>
        <w:rPr>
          <w:spacing w:val="-3"/>
        </w:rPr>
        <w:t>主要是虹欧公司和广东长虹，其中虹欧公司未办妥权证的固定资产原值为</w:t>
      </w:r>
      <w:r>
        <w:rPr>
          <w:spacing w:val="-52"/>
        </w:rPr>
        <w:t> </w:t>
      </w:r>
      <w:r>
        <w:rPr/>
        <w:t>935,053,890.76</w:t>
      </w:r>
      <w:r>
        <w:rPr>
          <w:spacing w:val="-51"/>
        </w:rPr>
        <w:t> </w:t>
      </w:r>
      <w:r>
        <w:rPr>
          <w:spacing w:val="-18"/>
        </w:rPr>
        <w:t>元，广</w:t>
      </w:r>
    </w:p>
    <w:p>
      <w:pPr>
        <w:pStyle w:val="BodyText"/>
        <w:spacing w:line="272" w:lineRule="exact"/>
        <w:ind w:right="103"/>
        <w:jc w:val="left"/>
      </w:pPr>
      <w:r>
        <w:rPr/>
        <w:t>东长虹为</w:t>
      </w:r>
      <w:r>
        <w:rPr>
          <w:spacing w:val="-62"/>
        </w:rPr>
        <w:t> </w:t>
      </w:r>
      <w:r>
        <w:rPr/>
        <w:t>253,462,960.70</w:t>
      </w:r>
      <w:r>
        <w:rPr>
          <w:spacing w:val="-62"/>
        </w:rPr>
        <w:t> </w:t>
      </w:r>
      <w:r>
        <w:rPr/>
        <w:t>元。</w:t>
      </w:r>
    </w:p>
    <w:p>
      <w:pPr>
        <w:pStyle w:val="BodyText"/>
        <w:spacing w:line="272" w:lineRule="exact"/>
        <w:ind w:left="560" w:right="103"/>
        <w:jc w:val="left"/>
      </w:pPr>
      <w:r>
        <w:rPr/>
        <w:t>（4）截止</w:t>
      </w:r>
      <w:r>
        <w:rPr>
          <w:spacing w:val="-57"/>
        </w:rPr>
        <w:t> </w:t>
      </w:r>
      <w:r>
        <w:rPr/>
        <w:t>2010</w:t>
      </w:r>
      <w:r>
        <w:rPr>
          <w:spacing w:val="-57"/>
        </w:rPr>
        <w:t> </w:t>
      </w:r>
      <w:r>
        <w:rPr/>
        <w:t>年</w:t>
      </w:r>
      <w:r>
        <w:rPr>
          <w:spacing w:val="-57"/>
        </w:rPr>
        <w:t> </w:t>
      </w:r>
      <w:r>
        <w:rPr/>
        <w:t>12</w:t>
      </w:r>
      <w:r>
        <w:rPr>
          <w:spacing w:val="-56"/>
        </w:rPr>
        <w:t> </w:t>
      </w:r>
      <w:r>
        <w:rPr/>
        <w:t>月</w:t>
      </w:r>
      <w:r>
        <w:rPr>
          <w:spacing w:val="-58"/>
        </w:rPr>
        <w:t> </w:t>
      </w:r>
      <w:r>
        <w:rPr/>
        <w:t>31</w:t>
      </w:r>
      <w:r>
        <w:rPr>
          <w:spacing w:val="-56"/>
        </w:rPr>
        <w:t> </w:t>
      </w:r>
      <w:r>
        <w:rPr/>
        <w:t>日，经营租出的固定资产情况</w:t>
      </w:r>
    </w:p>
    <w:p>
      <w:pPr>
        <w:spacing w:line="285" w:lineRule="exact" w:before="0"/>
        <w:ind w:left="560" w:right="0" w:firstLine="0"/>
        <w:jc w:val="left"/>
        <w:rPr>
          <w:rFonts w:ascii="宋体" w:hAnsi="宋体" w:cs="宋体" w:eastAsia="宋体" w:hint="default"/>
          <w:sz w:val="21"/>
          <w:szCs w:val="21"/>
        </w:rPr>
      </w:pPr>
      <w:r>
        <w:rPr>
          <w:rFonts w:ascii="宋体" w:hAnsi="宋体" w:cs="宋体" w:eastAsia="宋体" w:hint="default"/>
          <w:sz w:val="21"/>
          <w:szCs w:val="21"/>
        </w:rPr>
        <w:t>公司经营租出的固定资产涉及的净值为</w:t>
      </w:r>
      <w:r>
        <w:rPr>
          <w:rFonts w:ascii="宋体" w:hAnsi="宋体" w:cs="宋体" w:eastAsia="宋体" w:hint="default"/>
          <w:spacing w:val="-53"/>
          <w:sz w:val="21"/>
          <w:szCs w:val="21"/>
        </w:rPr>
        <w:t> </w:t>
      </w:r>
      <w:r>
        <w:rPr>
          <w:rFonts w:ascii="宋体" w:hAnsi="宋体" w:cs="宋体" w:eastAsia="宋体" w:hint="default"/>
          <w:sz w:val="21"/>
          <w:szCs w:val="21"/>
        </w:rPr>
        <w:t>23,210,911.96</w:t>
      </w:r>
      <w:r>
        <w:rPr>
          <w:rFonts w:ascii="宋体" w:hAnsi="宋体" w:cs="宋体" w:eastAsia="宋体" w:hint="default"/>
          <w:spacing w:val="-52"/>
          <w:sz w:val="21"/>
          <w:szCs w:val="21"/>
        </w:rPr>
        <w:t> </w:t>
      </w:r>
      <w:r>
        <w:rPr>
          <w:rFonts w:ascii="宋体" w:hAnsi="宋体" w:cs="宋体" w:eastAsia="宋体" w:hint="default"/>
          <w:spacing w:val="-7"/>
          <w:sz w:val="21"/>
          <w:szCs w:val="21"/>
        </w:rPr>
        <w:t>元，其中华意压缩公司</w:t>
      </w:r>
      <w:r>
        <w:rPr>
          <w:rFonts w:ascii="宋体" w:hAnsi="宋体" w:cs="宋体" w:eastAsia="宋体" w:hint="default"/>
          <w:spacing w:val="-53"/>
          <w:sz w:val="21"/>
          <w:szCs w:val="21"/>
        </w:rPr>
        <w:t> </w:t>
      </w:r>
      <w:r>
        <w:rPr>
          <w:rFonts w:ascii="宋体" w:hAnsi="宋体" w:cs="宋体" w:eastAsia="宋体" w:hint="default"/>
          <w:sz w:val="22"/>
          <w:szCs w:val="22"/>
        </w:rPr>
        <w:t>4,512,103.88</w:t>
      </w:r>
      <w:r>
        <w:rPr>
          <w:rFonts w:ascii="宋体" w:hAnsi="宋体" w:cs="宋体" w:eastAsia="宋体" w:hint="default"/>
          <w:spacing w:val="-55"/>
          <w:sz w:val="22"/>
          <w:szCs w:val="22"/>
        </w:rPr>
        <w:t> </w:t>
      </w:r>
      <w:r>
        <w:rPr>
          <w:rFonts w:ascii="宋体" w:hAnsi="宋体" w:cs="宋体" w:eastAsia="宋体" w:hint="default"/>
          <w:sz w:val="21"/>
          <w:szCs w:val="21"/>
        </w:rPr>
        <w:t>元，</w:t>
      </w:r>
    </w:p>
    <w:p>
      <w:pPr>
        <w:pStyle w:val="BodyText"/>
        <w:spacing w:line="274" w:lineRule="exact" w:before="36"/>
        <w:ind w:right="103" w:hanging="1"/>
        <w:jc w:val="left"/>
      </w:pPr>
      <w:r>
        <w:rPr/>
        <w:t>详见华意压缩</w:t>
      </w:r>
      <w:r>
        <w:rPr>
          <w:spacing w:val="-42"/>
        </w:rPr>
        <w:t> </w:t>
      </w:r>
      <w:r>
        <w:rPr/>
        <w:t>2010</w:t>
      </w:r>
      <w:r>
        <w:rPr>
          <w:spacing w:val="-41"/>
        </w:rPr>
        <w:t> </w:t>
      </w:r>
      <w:r>
        <w:rPr/>
        <w:t>年度财务报表附注八.11；美菱股份公司</w:t>
      </w:r>
      <w:r>
        <w:rPr>
          <w:spacing w:val="-41"/>
        </w:rPr>
        <w:t> </w:t>
      </w:r>
      <w:r>
        <w:rPr>
          <w:sz w:val="22"/>
          <w:szCs w:val="22"/>
        </w:rPr>
        <w:t>18,402,338.86</w:t>
      </w:r>
      <w:r>
        <w:rPr>
          <w:spacing w:val="-42"/>
          <w:sz w:val="22"/>
          <w:szCs w:val="22"/>
        </w:rPr>
        <w:t> </w:t>
      </w:r>
      <w:r>
        <w:rPr/>
        <w:t>元，详见美菱股份</w:t>
      </w:r>
      <w:r>
        <w:rPr>
          <w:spacing w:val="-42"/>
        </w:rPr>
        <w:t> </w:t>
      </w:r>
      <w:r>
        <w:rPr/>
        <w:t>2010</w:t>
      </w:r>
      <w:r>
        <w:rPr/>
        <w:t> 年度财务报表附注八.10；其他经营租出的资产情况如下：</w:t>
      </w:r>
    </w:p>
    <w:tbl>
      <w:tblPr>
        <w:tblW w:w="0" w:type="auto"/>
        <w:jc w:val="left"/>
        <w:tblInd w:w="432" w:type="dxa"/>
        <w:tblLayout w:type="fixed"/>
        <w:tblCellMar>
          <w:top w:w="0" w:type="dxa"/>
          <w:left w:w="0" w:type="dxa"/>
          <w:bottom w:w="0" w:type="dxa"/>
          <w:right w:w="0" w:type="dxa"/>
        </w:tblCellMar>
        <w:tblLook w:val="01E0"/>
      </w:tblPr>
      <w:tblGrid>
        <w:gridCol w:w="4476"/>
        <w:gridCol w:w="4139"/>
      </w:tblGrid>
      <w:tr>
        <w:trPr>
          <w:trHeight w:val="302" w:hRule="exact"/>
        </w:trPr>
        <w:tc>
          <w:tcPr>
            <w:tcW w:w="4476" w:type="dxa"/>
            <w:tcBorders>
              <w:top w:val="single" w:sz="12" w:space="0" w:color="000000"/>
              <w:left w:val="nil" w:sz="6" w:space="0" w:color="auto"/>
              <w:bottom w:val="single" w:sz="2" w:space="0" w:color="000000"/>
              <w:right w:val="single" w:sz="2" w:space="0" w:color="000000"/>
            </w:tcBorders>
          </w:tcPr>
          <w:p>
            <w:pPr>
              <w:pStyle w:val="TableParagraph"/>
              <w:spacing w:line="247"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4139" w:type="dxa"/>
            <w:tcBorders>
              <w:top w:val="single" w:sz="12" w:space="0" w:color="000000"/>
              <w:left w:val="single" w:sz="2" w:space="0" w:color="000000"/>
              <w:bottom w:val="single" w:sz="2" w:space="0" w:color="000000"/>
              <w:right w:val="nil" w:sz="6" w:space="0" w:color="auto"/>
            </w:tcBorders>
          </w:tcPr>
          <w:p>
            <w:pPr>
              <w:pStyle w:val="TableParagraph"/>
              <w:spacing w:line="247" w:lineRule="exact"/>
              <w:ind w:right="1"/>
              <w:jc w:val="center"/>
              <w:rPr>
                <w:rFonts w:ascii="宋体" w:hAnsi="宋体" w:cs="宋体" w:eastAsia="宋体" w:hint="default"/>
                <w:sz w:val="21"/>
                <w:szCs w:val="21"/>
              </w:rPr>
            </w:pPr>
            <w:r>
              <w:rPr>
                <w:rFonts w:ascii="宋体" w:hAnsi="宋体" w:cs="宋体" w:eastAsia="宋体" w:hint="default"/>
                <w:b/>
                <w:bCs/>
                <w:sz w:val="21"/>
                <w:szCs w:val="21"/>
              </w:rPr>
              <w:t>账面价值</w:t>
            </w:r>
            <w:r>
              <w:rPr>
                <w:rFonts w:ascii="宋体" w:hAnsi="宋体" w:cs="宋体" w:eastAsia="宋体" w:hint="default"/>
                <w:sz w:val="21"/>
                <w:szCs w:val="21"/>
              </w:rPr>
            </w:r>
          </w:p>
        </w:tc>
      </w:tr>
      <w:tr>
        <w:trPr>
          <w:trHeight w:val="289" w:hRule="exact"/>
        </w:trPr>
        <w:tc>
          <w:tcPr>
            <w:tcW w:w="4476" w:type="dxa"/>
            <w:tcBorders>
              <w:top w:val="single" w:sz="2" w:space="0" w:color="000000"/>
              <w:left w:val="nil" w:sz="6" w:space="0" w:color="auto"/>
              <w:bottom w:val="single" w:sz="2" w:space="0" w:color="000000"/>
              <w:right w:val="single" w:sz="2"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4139" w:type="dxa"/>
            <w:tcBorders>
              <w:top w:val="single" w:sz="2" w:space="0" w:color="000000"/>
              <w:left w:val="single" w:sz="2" w:space="0" w:color="000000"/>
              <w:bottom w:val="single" w:sz="2" w:space="0" w:color="000000"/>
              <w:right w:val="nil" w:sz="6" w:space="0" w:color="auto"/>
            </w:tcBorders>
          </w:tcPr>
          <w:p>
            <w:pPr>
              <w:pStyle w:val="TableParagraph"/>
              <w:spacing w:line="246" w:lineRule="exact"/>
              <w:ind w:right="104"/>
              <w:jc w:val="right"/>
              <w:rPr>
                <w:rFonts w:ascii="宋体" w:hAnsi="宋体" w:cs="宋体" w:eastAsia="宋体" w:hint="default"/>
                <w:sz w:val="21"/>
                <w:szCs w:val="21"/>
              </w:rPr>
            </w:pPr>
            <w:r>
              <w:rPr>
                <w:rFonts w:ascii="宋体"/>
                <w:sz w:val="21"/>
              </w:rPr>
              <w:t>296,469.22</w:t>
            </w:r>
          </w:p>
        </w:tc>
      </w:tr>
      <w:tr>
        <w:trPr>
          <w:trHeight w:val="302" w:hRule="exact"/>
        </w:trPr>
        <w:tc>
          <w:tcPr>
            <w:tcW w:w="4476" w:type="dxa"/>
            <w:tcBorders>
              <w:top w:val="single" w:sz="2" w:space="0" w:color="000000"/>
              <w:left w:val="nil" w:sz="6" w:space="0" w:color="auto"/>
              <w:bottom w:val="single" w:sz="12" w:space="0" w:color="000000"/>
              <w:right w:val="single" w:sz="2"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4139" w:type="dxa"/>
            <w:tcBorders>
              <w:top w:val="single" w:sz="2" w:space="0" w:color="000000"/>
              <w:left w:val="single" w:sz="2" w:space="0" w:color="000000"/>
              <w:bottom w:val="single" w:sz="12" w:space="0" w:color="000000"/>
              <w:right w:val="nil" w:sz="6" w:space="0" w:color="auto"/>
            </w:tcBorders>
          </w:tcPr>
          <w:p>
            <w:pPr>
              <w:pStyle w:val="TableParagraph"/>
              <w:spacing w:line="246" w:lineRule="exact"/>
              <w:ind w:right="105"/>
              <w:jc w:val="right"/>
              <w:rPr>
                <w:rFonts w:ascii="宋体" w:hAnsi="宋体" w:cs="宋体" w:eastAsia="宋体" w:hint="default"/>
                <w:sz w:val="21"/>
                <w:szCs w:val="21"/>
              </w:rPr>
            </w:pPr>
            <w:r>
              <w:rPr>
                <w:rFonts w:ascii="宋体"/>
                <w:b/>
                <w:w w:val="95"/>
                <w:sz w:val="21"/>
              </w:rPr>
              <w:t>296,469.22</w:t>
            </w:r>
            <w:r>
              <w:rPr>
                <w:rFonts w:ascii="宋体"/>
                <w:sz w:val="21"/>
              </w:rPr>
            </w:r>
          </w:p>
        </w:tc>
      </w:tr>
    </w:tbl>
    <w:p>
      <w:pPr>
        <w:pStyle w:val="BodyText"/>
        <w:spacing w:line="246" w:lineRule="exact"/>
        <w:ind w:left="560" w:right="103"/>
        <w:jc w:val="left"/>
      </w:pPr>
      <w:r>
        <w:rPr/>
        <w:t>（5）截止</w:t>
      </w:r>
      <w:r>
        <w:rPr>
          <w:spacing w:val="-54"/>
        </w:rPr>
        <w:t> </w:t>
      </w:r>
      <w:r>
        <w:rPr/>
        <w:t>2010</w:t>
      </w:r>
      <w:r>
        <w:rPr>
          <w:spacing w:val="-53"/>
        </w:rPr>
        <w:t> </w:t>
      </w:r>
      <w:r>
        <w:rPr/>
        <w:t>年</w:t>
      </w:r>
      <w:r>
        <w:rPr>
          <w:spacing w:val="-55"/>
        </w:rPr>
        <w:t> </w:t>
      </w:r>
      <w:r>
        <w:rPr/>
        <w:t>12</w:t>
      </w:r>
      <w:r>
        <w:rPr>
          <w:spacing w:val="-53"/>
        </w:rPr>
        <w:t> </w:t>
      </w:r>
      <w:r>
        <w:rPr/>
        <w:t>月</w:t>
      </w:r>
      <w:r>
        <w:rPr>
          <w:spacing w:val="-55"/>
        </w:rPr>
        <w:t> </w:t>
      </w:r>
      <w:r>
        <w:rPr/>
        <w:t>31</w:t>
      </w:r>
      <w:r>
        <w:rPr>
          <w:spacing w:val="-53"/>
        </w:rPr>
        <w:t> </w:t>
      </w:r>
      <w:r>
        <w:rPr/>
        <w:t>日，持有待售的固定资产情况：江苏长虹于</w:t>
      </w:r>
      <w:r>
        <w:rPr>
          <w:spacing w:val="-54"/>
        </w:rPr>
        <w:t> </w:t>
      </w:r>
      <w:r>
        <w:rPr/>
        <w:t>2010</w:t>
      </w:r>
      <w:r>
        <w:rPr>
          <w:spacing w:val="-53"/>
        </w:rPr>
        <w:t> </w:t>
      </w:r>
      <w:r>
        <w:rPr/>
        <w:t>年</w:t>
      </w:r>
      <w:r>
        <w:rPr>
          <w:spacing w:val="-54"/>
        </w:rPr>
        <w:t> </w:t>
      </w:r>
      <w:r>
        <w:rPr/>
        <w:t>5</w:t>
      </w:r>
      <w:r>
        <w:rPr>
          <w:spacing w:val="-53"/>
        </w:rPr>
        <w:t> </w:t>
      </w:r>
      <w:r>
        <w:rPr/>
        <w:t>月</w:t>
      </w:r>
      <w:r>
        <w:rPr>
          <w:spacing w:val="-55"/>
        </w:rPr>
        <w:t> </w:t>
      </w:r>
      <w:r>
        <w:rPr/>
        <w:t>24</w:t>
      </w:r>
      <w:r>
        <w:rPr>
          <w:spacing w:val="-54"/>
        </w:rPr>
        <w:t> </w:t>
      </w:r>
      <w:r>
        <w:rPr/>
        <w:t>日开始清</w:t>
      </w:r>
    </w:p>
    <w:p>
      <w:pPr>
        <w:pStyle w:val="BodyText"/>
        <w:spacing w:line="272" w:lineRule="exact" w:before="26"/>
        <w:ind w:right="212"/>
        <w:jc w:val="left"/>
      </w:pPr>
      <w:r>
        <w:rPr>
          <w:spacing w:val="-10"/>
        </w:rPr>
        <w:t>算，期末持有的固定资产均为待售固定资产，截止</w:t>
      </w:r>
      <w:r>
        <w:rPr>
          <w:spacing w:val="-73"/>
        </w:rPr>
        <w:t> </w:t>
      </w:r>
      <w:r>
        <w:rPr/>
        <w:t>2010</w:t>
      </w:r>
      <w:r>
        <w:rPr>
          <w:spacing w:val="-73"/>
        </w:rPr>
        <w:t> </w:t>
      </w:r>
      <w:r>
        <w:rPr/>
        <w:t>年</w:t>
      </w:r>
      <w:r>
        <w:rPr>
          <w:spacing w:val="-73"/>
        </w:rPr>
        <w:t> </w:t>
      </w:r>
      <w:r>
        <w:rPr/>
        <w:t>12</w:t>
      </w:r>
      <w:r>
        <w:rPr>
          <w:spacing w:val="-73"/>
        </w:rPr>
        <w:t> </w:t>
      </w:r>
      <w:r>
        <w:rPr/>
        <w:t>月</w:t>
      </w:r>
      <w:r>
        <w:rPr>
          <w:spacing w:val="-75"/>
        </w:rPr>
        <w:t> </w:t>
      </w:r>
      <w:r>
        <w:rPr/>
        <w:t>31</w:t>
      </w:r>
      <w:r>
        <w:rPr>
          <w:spacing w:val="-73"/>
        </w:rPr>
        <w:t> </w:t>
      </w:r>
      <w:r>
        <w:rPr>
          <w:spacing w:val="-1"/>
        </w:rPr>
        <w:t>日固定资产账面价值为</w:t>
      </w:r>
      <w:r>
        <w:rPr>
          <w:spacing w:val="-73"/>
        </w:rPr>
        <w:t> </w:t>
      </w:r>
      <w:r>
        <w:rPr/>
        <w:t>4,233,408.56</w:t>
      </w:r>
      <w:r>
        <w:rPr/>
        <w:t> 元。</w:t>
      </w:r>
    </w:p>
    <w:p>
      <w:pPr>
        <w:pStyle w:val="BodyText"/>
        <w:spacing w:line="245" w:lineRule="exact"/>
        <w:ind w:left="560" w:right="103"/>
        <w:jc w:val="left"/>
      </w:pPr>
      <w:r>
        <w:rPr/>
        <w:t>（6）暂时闲置的固定资产：资产原值</w:t>
      </w:r>
      <w:r>
        <w:rPr>
          <w:spacing w:val="-55"/>
        </w:rPr>
        <w:t> </w:t>
      </w:r>
      <w:r>
        <w:rPr/>
        <w:t>13,862,438.50</w:t>
      </w:r>
      <w:r>
        <w:rPr>
          <w:spacing w:val="-54"/>
        </w:rPr>
        <w:t> </w:t>
      </w:r>
      <w:r>
        <w:rPr/>
        <w:t>元，计提折旧</w:t>
      </w:r>
      <w:r>
        <w:rPr>
          <w:spacing w:val="-55"/>
        </w:rPr>
        <w:t> </w:t>
      </w:r>
      <w:r>
        <w:rPr/>
        <w:t>6,724,041.27</w:t>
      </w:r>
      <w:r>
        <w:rPr>
          <w:spacing w:val="-54"/>
        </w:rPr>
        <w:t> </w:t>
      </w:r>
      <w:r>
        <w:rPr/>
        <w:t>元，计提减值</w:t>
      </w:r>
    </w:p>
    <w:p>
      <w:pPr>
        <w:pStyle w:val="BodyText"/>
        <w:spacing w:line="274" w:lineRule="exact"/>
        <w:ind w:right="103"/>
        <w:jc w:val="left"/>
      </w:pPr>
      <w:r>
        <w:rPr/>
        <w:t>准备</w:t>
      </w:r>
      <w:r>
        <w:rPr>
          <w:spacing w:val="-57"/>
        </w:rPr>
        <w:t> </w:t>
      </w:r>
      <w:r>
        <w:rPr/>
        <w:t>1,546,677.00</w:t>
      </w:r>
      <w:r>
        <w:rPr>
          <w:spacing w:val="-56"/>
        </w:rPr>
        <w:t> </w:t>
      </w:r>
      <w:r>
        <w:rPr>
          <w:spacing w:val="-6"/>
        </w:rPr>
        <w:t>元，资产价值</w:t>
      </w:r>
      <w:r>
        <w:rPr>
          <w:spacing w:val="-57"/>
        </w:rPr>
        <w:t> </w:t>
      </w:r>
      <w:r>
        <w:rPr/>
        <w:t>5,591,720.23</w:t>
      </w:r>
      <w:r>
        <w:rPr>
          <w:spacing w:val="-56"/>
        </w:rPr>
        <w:t> </w:t>
      </w:r>
      <w:r>
        <w:rPr>
          <w:spacing w:val="-5"/>
        </w:rPr>
        <w:t>元。详见华意压缩</w:t>
      </w:r>
      <w:r>
        <w:rPr>
          <w:spacing w:val="-57"/>
        </w:rPr>
        <w:t> </w:t>
      </w:r>
      <w:r>
        <w:rPr/>
        <w:t>2010</w:t>
      </w:r>
      <w:r>
        <w:rPr>
          <w:spacing w:val="-56"/>
        </w:rPr>
        <w:t> </w:t>
      </w:r>
      <w:r>
        <w:rPr/>
        <w:t>年度财务报表附注八.11</w:t>
      </w:r>
      <w:r>
        <w:rPr>
          <w:spacing w:val="-56"/>
        </w:rPr>
        <w:t> </w:t>
      </w:r>
      <w:r>
        <w:rPr/>
        <w:t>和美</w:t>
      </w:r>
    </w:p>
    <w:p>
      <w:pPr>
        <w:spacing w:after="0" w:line="274" w:lineRule="exact"/>
        <w:jc w:val="left"/>
        <w:sectPr>
          <w:pgSz w:w="11910" w:h="16840"/>
          <w:pgMar w:header="747" w:footer="702" w:top="980" w:bottom="900" w:left="1220" w:right="1080"/>
        </w:sectPr>
      </w:pPr>
    </w:p>
    <w:p>
      <w:pPr>
        <w:spacing w:line="240" w:lineRule="auto" w:before="1"/>
        <w:rPr>
          <w:rFonts w:ascii="宋体" w:hAnsi="宋体" w:cs="宋体" w:eastAsia="宋体" w:hint="default"/>
          <w:sz w:val="29"/>
          <w:szCs w:val="29"/>
        </w:rPr>
      </w:pPr>
    </w:p>
    <w:p>
      <w:pPr>
        <w:pStyle w:val="BodyText"/>
        <w:spacing w:line="274" w:lineRule="exact" w:before="35"/>
        <w:ind w:left="660" w:right="0"/>
        <w:jc w:val="left"/>
      </w:pPr>
      <w:r>
        <w:rPr/>
        <w:t>菱股份</w:t>
      </w:r>
      <w:r>
        <w:rPr>
          <w:spacing w:val="-62"/>
        </w:rPr>
        <w:t> </w:t>
      </w:r>
      <w:r>
        <w:rPr/>
        <w:t>2010</w:t>
      </w:r>
      <w:r>
        <w:rPr>
          <w:spacing w:val="-62"/>
        </w:rPr>
        <w:t> </w:t>
      </w:r>
      <w:r>
        <w:rPr/>
        <w:t>年度财务报表附注八.10。</w:t>
      </w:r>
    </w:p>
    <w:p>
      <w:pPr>
        <w:pStyle w:val="BodyText"/>
        <w:spacing w:line="272" w:lineRule="exact"/>
        <w:ind w:left="1080" w:right="0"/>
        <w:jc w:val="left"/>
      </w:pPr>
      <w:r>
        <w:rPr>
          <w:spacing w:val="-6"/>
        </w:rPr>
        <w:t>（7）由于历史原因，公司目前占有并使用的 </w:t>
      </w:r>
      <w:r>
        <w:rPr/>
        <w:t>9</w:t>
      </w:r>
      <w:r>
        <w:rPr>
          <w:spacing w:val="-85"/>
        </w:rPr>
        <w:t> </w:t>
      </w:r>
      <w:r>
        <w:rPr/>
        <w:t>宗房屋建筑物被登记在长虹集团公司和国营长虹机</w:t>
      </w:r>
    </w:p>
    <w:p>
      <w:pPr>
        <w:pStyle w:val="BodyText"/>
        <w:spacing w:line="272" w:lineRule="exact" w:before="26"/>
        <w:ind w:left="660" w:right="650"/>
        <w:jc w:val="left"/>
      </w:pPr>
      <w:r>
        <w:rPr>
          <w:spacing w:val="-5"/>
        </w:rPr>
        <w:t>器厂名下，截至</w:t>
      </w:r>
      <w:r>
        <w:rPr>
          <w:spacing w:val="-52"/>
        </w:rPr>
        <w:t> </w:t>
      </w:r>
      <w:r>
        <w:rPr/>
        <w:t>2010</w:t>
      </w:r>
      <w:r>
        <w:rPr>
          <w:spacing w:val="-51"/>
        </w:rPr>
        <w:t> </w:t>
      </w:r>
      <w:r>
        <w:rPr/>
        <w:t>年</w:t>
      </w:r>
      <w:r>
        <w:rPr>
          <w:spacing w:val="-52"/>
        </w:rPr>
        <w:t> </w:t>
      </w:r>
      <w:r>
        <w:rPr/>
        <w:t>12</w:t>
      </w:r>
      <w:r>
        <w:rPr>
          <w:spacing w:val="-51"/>
        </w:rPr>
        <w:t> </w:t>
      </w:r>
      <w:r>
        <w:rPr/>
        <w:t>月</w:t>
      </w:r>
      <w:r>
        <w:rPr>
          <w:spacing w:val="-53"/>
        </w:rPr>
        <w:t> </w:t>
      </w:r>
      <w:r>
        <w:rPr/>
        <w:t>31</w:t>
      </w:r>
      <w:r>
        <w:rPr>
          <w:spacing w:val="-51"/>
        </w:rPr>
        <w:t> </w:t>
      </w:r>
      <w:r>
        <w:rPr>
          <w:spacing w:val="-3"/>
        </w:rPr>
        <w:t>日，该部分房屋建筑物账面净值合计</w:t>
      </w:r>
      <w:r>
        <w:rPr>
          <w:spacing w:val="-51"/>
        </w:rPr>
        <w:t> </w:t>
      </w:r>
      <w:r>
        <w:rPr/>
        <w:t>70,636,808.04</w:t>
      </w:r>
      <w:r>
        <w:rPr>
          <w:spacing w:val="-52"/>
        </w:rPr>
        <w:t> </w:t>
      </w:r>
      <w:r>
        <w:rPr>
          <w:spacing w:val="-5"/>
        </w:rPr>
        <w:t>元。公司目前正</w:t>
      </w:r>
      <w:r>
        <w:rPr/>
        <w:t> 积极与长虹集团协商妥善处理上述遗留问题。</w:t>
      </w:r>
    </w:p>
    <w:p>
      <w:pPr>
        <w:pStyle w:val="BodyText"/>
        <w:spacing w:line="246" w:lineRule="exact"/>
        <w:ind w:left="1064" w:right="0"/>
        <w:jc w:val="left"/>
      </w:pPr>
      <w:r>
        <w:rPr>
          <w:spacing w:val="2"/>
        </w:rPr>
        <w:t>14．在建工程</w:t>
      </w:r>
    </w:p>
    <w:p>
      <w:pPr>
        <w:pStyle w:val="BodyText"/>
        <w:spacing w:line="274" w:lineRule="exact"/>
        <w:ind w:left="1080" w:right="0"/>
        <w:jc w:val="left"/>
      </w:pPr>
      <w:r>
        <w:rPr/>
        <w:t>（1）在建工程明细表</w:t>
      </w:r>
    </w:p>
    <w:p>
      <w:pPr>
        <w:spacing w:line="240" w:lineRule="auto" w:before="7"/>
        <w:rPr>
          <w:rFonts w:ascii="宋体" w:hAnsi="宋体" w:cs="宋体" w:eastAsia="宋体" w:hint="default"/>
          <w:sz w:val="2"/>
          <w:szCs w:val="2"/>
        </w:rPr>
      </w:pPr>
    </w:p>
    <w:tbl>
      <w:tblPr>
        <w:tblW w:w="0" w:type="auto"/>
        <w:jc w:val="left"/>
        <w:tblInd w:w="599" w:type="dxa"/>
        <w:tblLayout w:type="fixed"/>
        <w:tblCellMar>
          <w:top w:w="0" w:type="dxa"/>
          <w:left w:w="0" w:type="dxa"/>
          <w:bottom w:w="0" w:type="dxa"/>
          <w:right w:w="0" w:type="dxa"/>
        </w:tblCellMar>
        <w:tblLook w:val="01E0"/>
      </w:tblPr>
      <w:tblGrid>
        <w:gridCol w:w="1411"/>
        <w:gridCol w:w="1486"/>
        <w:gridCol w:w="828"/>
        <w:gridCol w:w="1486"/>
        <w:gridCol w:w="1487"/>
        <w:gridCol w:w="1123"/>
        <w:gridCol w:w="1487"/>
      </w:tblGrid>
      <w:tr>
        <w:trPr>
          <w:trHeight w:val="397" w:hRule="exact"/>
        </w:trPr>
        <w:tc>
          <w:tcPr>
            <w:tcW w:w="1411" w:type="dxa"/>
            <w:vMerge w:val="restart"/>
            <w:tcBorders>
              <w:top w:val="single" w:sz="17" w:space="0" w:color="000000"/>
              <w:left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799" w:type="dxa"/>
            <w:gridSpan w:val="3"/>
            <w:tcBorders>
              <w:top w:val="single" w:sz="17" w:space="0" w:color="000000"/>
              <w:left w:val="single" w:sz="4" w:space="0" w:color="000000"/>
              <w:bottom w:val="single" w:sz="4" w:space="0" w:color="000000"/>
              <w:right w:val="single" w:sz="4"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c>
          <w:tcPr>
            <w:tcW w:w="4097" w:type="dxa"/>
            <w:gridSpan w:val="3"/>
            <w:tcBorders>
              <w:top w:val="single" w:sz="17" w:space="0" w:color="000000"/>
              <w:left w:val="single" w:sz="4" w:space="0" w:color="000000"/>
              <w:bottom w:val="single" w:sz="4" w:space="0" w:color="000000"/>
              <w:right w:val="nil" w:sz="6" w:space="0" w:color="auto"/>
            </w:tcBorders>
          </w:tcPr>
          <w:p>
            <w:pPr>
              <w:pStyle w:val="TableParagraph"/>
              <w:spacing w:line="208" w:lineRule="exact"/>
              <w:ind w:right="5"/>
              <w:jc w:val="center"/>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r>
      <w:tr>
        <w:trPr>
          <w:trHeight w:val="476" w:hRule="exact"/>
        </w:trPr>
        <w:tc>
          <w:tcPr>
            <w:tcW w:w="1411" w:type="dxa"/>
            <w:vMerge/>
            <w:tcBorders>
              <w:left w:val="nil" w:sz="6" w:space="0" w:color="auto"/>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375"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b/>
                <w:bCs/>
                <w:sz w:val="18"/>
                <w:szCs w:val="18"/>
              </w:rPr>
              <w:t>减值准</w:t>
            </w:r>
            <w:r>
              <w:rPr>
                <w:rFonts w:ascii="宋体" w:hAnsi="宋体" w:cs="宋体" w:eastAsia="宋体" w:hint="default"/>
                <w:sz w:val="18"/>
                <w:szCs w:val="18"/>
              </w:rPr>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b/>
                <w:bCs/>
                <w:w w:val="99"/>
                <w:sz w:val="18"/>
                <w:szCs w:val="18"/>
              </w:rPr>
              <w:t>备</w:t>
            </w:r>
            <w:r>
              <w:rPr>
                <w:rFonts w:ascii="宋体" w:hAnsi="宋体" w:cs="宋体" w:eastAsia="宋体" w:hint="default"/>
                <w:sz w:val="18"/>
                <w:szCs w:val="18"/>
              </w:rPr>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375" w:right="0"/>
              <w:jc w:val="left"/>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sz w:val="18"/>
                <w:szCs w:val="18"/>
              </w:rPr>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375"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95" w:right="0"/>
              <w:jc w:val="left"/>
              <w:rPr>
                <w:rFonts w:ascii="宋体" w:hAnsi="宋体" w:cs="宋体" w:eastAsia="宋体" w:hint="default"/>
                <w:sz w:val="18"/>
                <w:szCs w:val="18"/>
              </w:rPr>
            </w:pPr>
            <w:r>
              <w:rPr>
                <w:rFonts w:ascii="宋体" w:hAnsi="宋体" w:cs="宋体" w:eastAsia="宋体" w:hint="default"/>
                <w:b/>
                <w:bCs/>
                <w:sz w:val="18"/>
                <w:szCs w:val="18"/>
              </w:rPr>
              <w:t>减值准备</w:t>
            </w:r>
            <w:r>
              <w:rPr>
                <w:rFonts w:ascii="宋体" w:hAnsi="宋体" w:cs="宋体" w:eastAsia="宋体" w:hint="default"/>
                <w:sz w:val="18"/>
                <w:szCs w:val="18"/>
              </w:rPr>
            </w:r>
          </w:p>
        </w:tc>
        <w:tc>
          <w:tcPr>
            <w:tcW w:w="14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left="375" w:right="0"/>
              <w:jc w:val="left"/>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sz w:val="18"/>
                <w:szCs w:val="18"/>
              </w:rPr>
            </w:r>
          </w:p>
        </w:tc>
      </w:tr>
      <w:tr>
        <w:trPr>
          <w:trHeight w:val="478" w:hRule="exact"/>
        </w:trPr>
        <w:tc>
          <w:tcPr>
            <w:tcW w:w="1411"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16"/>
                <w:sz w:val="18"/>
                <w:szCs w:val="18"/>
              </w:rPr>
              <w:t>长春长虹工业</w:t>
            </w:r>
            <w:r>
              <w:rPr>
                <w:rFonts w:ascii="宋体" w:hAnsi="宋体" w:cs="宋体" w:eastAsia="宋体" w:hint="default"/>
                <w:spacing w:val="-70"/>
                <w:sz w:val="18"/>
                <w:szCs w:val="18"/>
              </w:rPr>
              <w:t> </w:t>
            </w:r>
            <w:r>
              <w:rPr>
                <w:rFonts w:ascii="宋体" w:hAnsi="宋体" w:cs="宋体" w:eastAsia="宋体" w:hint="default"/>
                <w:sz w:val="18"/>
                <w:szCs w:val="18"/>
              </w:rPr>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园</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2"/>
              <w:jc w:val="right"/>
              <w:rPr>
                <w:rFonts w:ascii="宋体" w:hAnsi="宋体" w:cs="宋体" w:eastAsia="宋体" w:hint="default"/>
                <w:sz w:val="18"/>
                <w:szCs w:val="18"/>
              </w:rPr>
            </w:pPr>
            <w:r>
              <w:rPr>
                <w:rFonts w:ascii="宋体"/>
                <w:sz w:val="18"/>
              </w:rPr>
              <w:t>432,189.61</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0"/>
              <w:jc w:val="right"/>
              <w:rPr>
                <w:rFonts w:ascii="宋体" w:hAnsi="宋体" w:cs="宋体" w:eastAsia="宋体" w:hint="default"/>
                <w:sz w:val="18"/>
                <w:szCs w:val="18"/>
              </w:rPr>
            </w:pPr>
            <w:r>
              <w:rPr>
                <w:rFonts w:ascii="宋体"/>
                <w:sz w:val="18"/>
              </w:rPr>
              <w:t>--</w:t>
            </w:r>
          </w:p>
        </w:tc>
        <w:tc>
          <w:tcPr>
            <w:tcW w:w="14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right="107"/>
              <w:jc w:val="right"/>
              <w:rPr>
                <w:rFonts w:ascii="宋体" w:hAnsi="宋体" w:cs="宋体" w:eastAsia="宋体" w:hint="default"/>
                <w:sz w:val="18"/>
                <w:szCs w:val="18"/>
              </w:rPr>
            </w:pPr>
            <w:r>
              <w:rPr>
                <w:rFonts w:ascii="宋体"/>
                <w:sz w:val="18"/>
              </w:rPr>
              <w:t>432,189.61</w:t>
            </w:r>
          </w:p>
        </w:tc>
      </w:tr>
      <w:tr>
        <w:trPr>
          <w:trHeight w:val="378" w:hRule="exact"/>
        </w:trPr>
        <w:tc>
          <w:tcPr>
            <w:tcW w:w="14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22" w:right="0"/>
              <w:jc w:val="left"/>
              <w:rPr>
                <w:rFonts w:ascii="宋体" w:hAnsi="宋体" w:cs="宋体" w:eastAsia="宋体" w:hint="default"/>
                <w:sz w:val="18"/>
                <w:szCs w:val="18"/>
              </w:rPr>
            </w:pPr>
            <w:r>
              <w:rPr>
                <w:rFonts w:ascii="宋体" w:hAnsi="宋体" w:cs="宋体" w:eastAsia="宋体" w:hint="default"/>
                <w:sz w:val="18"/>
                <w:szCs w:val="18"/>
              </w:rPr>
              <w:t>长虹家电城</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8"/>
                <w:szCs w:val="18"/>
              </w:rPr>
            </w:pPr>
            <w:r>
              <w:rPr>
                <w:rFonts w:ascii="宋体"/>
                <w:sz w:val="18"/>
              </w:rPr>
              <w:t>20,856,087.85</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8"/>
                <w:szCs w:val="18"/>
              </w:rPr>
            </w:pPr>
            <w:r>
              <w:rPr>
                <w:rFonts w:ascii="宋体"/>
                <w:sz w:val="18"/>
              </w:rPr>
              <w:t>--</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8"/>
                <w:szCs w:val="18"/>
              </w:rPr>
            </w:pPr>
            <w:r>
              <w:rPr>
                <w:rFonts w:ascii="宋体"/>
                <w:sz w:val="18"/>
              </w:rPr>
              <w:t>20,856,087.85</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2"/>
              <w:jc w:val="right"/>
              <w:rPr>
                <w:rFonts w:ascii="宋体" w:hAnsi="宋体" w:cs="宋体" w:eastAsia="宋体" w:hint="default"/>
                <w:sz w:val="18"/>
                <w:szCs w:val="18"/>
              </w:rPr>
            </w:pPr>
            <w:r>
              <w:rPr>
                <w:rFonts w:ascii="宋体"/>
                <w:sz w:val="18"/>
              </w:rPr>
              <w:t>31,472,546.68</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0"/>
              <w:jc w:val="right"/>
              <w:rPr>
                <w:rFonts w:ascii="宋体" w:hAnsi="宋体" w:cs="宋体" w:eastAsia="宋体" w:hint="default"/>
                <w:sz w:val="18"/>
                <w:szCs w:val="18"/>
              </w:rPr>
            </w:pPr>
            <w:r>
              <w:rPr>
                <w:rFonts w:ascii="宋体"/>
                <w:sz w:val="18"/>
              </w:rPr>
              <w:t>--</w:t>
            </w:r>
          </w:p>
        </w:tc>
        <w:tc>
          <w:tcPr>
            <w:tcW w:w="14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7"/>
              <w:ind w:right="107"/>
              <w:jc w:val="right"/>
              <w:rPr>
                <w:rFonts w:ascii="宋体" w:hAnsi="宋体" w:cs="宋体" w:eastAsia="宋体" w:hint="default"/>
                <w:sz w:val="18"/>
                <w:szCs w:val="18"/>
              </w:rPr>
            </w:pPr>
            <w:r>
              <w:rPr>
                <w:rFonts w:ascii="宋体"/>
                <w:sz w:val="18"/>
              </w:rPr>
              <w:t>31,472,546.68</w:t>
            </w:r>
          </w:p>
        </w:tc>
      </w:tr>
      <w:tr>
        <w:trPr>
          <w:trHeight w:val="478" w:hRule="exact"/>
        </w:trPr>
        <w:tc>
          <w:tcPr>
            <w:tcW w:w="1411"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16"/>
                <w:sz w:val="18"/>
                <w:szCs w:val="18"/>
              </w:rPr>
              <w:t>长虹绵阳经开</w:t>
            </w:r>
            <w:r>
              <w:rPr>
                <w:rFonts w:ascii="宋体" w:hAnsi="宋体" w:cs="宋体" w:eastAsia="宋体" w:hint="default"/>
                <w:spacing w:val="-70"/>
                <w:sz w:val="18"/>
                <w:szCs w:val="18"/>
              </w:rPr>
              <w:t> </w:t>
            </w:r>
            <w:r>
              <w:rPr>
                <w:rFonts w:ascii="宋体" w:hAnsi="宋体" w:cs="宋体" w:eastAsia="宋体" w:hint="default"/>
                <w:sz w:val="18"/>
                <w:szCs w:val="18"/>
              </w:rPr>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区建设</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6,561,934.59</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6,561,934.59</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2"/>
              <w:jc w:val="right"/>
              <w:rPr>
                <w:rFonts w:ascii="宋体" w:hAnsi="宋体" w:cs="宋体" w:eastAsia="宋体" w:hint="default"/>
                <w:sz w:val="18"/>
                <w:szCs w:val="18"/>
              </w:rPr>
            </w:pPr>
            <w:r>
              <w:rPr>
                <w:rFonts w:ascii="宋体"/>
                <w:sz w:val="18"/>
              </w:rPr>
              <w:t>3,821,607.42</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0"/>
              <w:jc w:val="right"/>
              <w:rPr>
                <w:rFonts w:ascii="宋体" w:hAnsi="宋体" w:cs="宋体" w:eastAsia="宋体" w:hint="default"/>
                <w:sz w:val="18"/>
                <w:szCs w:val="18"/>
              </w:rPr>
            </w:pPr>
            <w:r>
              <w:rPr>
                <w:rFonts w:ascii="宋体"/>
                <w:sz w:val="18"/>
              </w:rPr>
              <w:t>--</w:t>
            </w:r>
          </w:p>
        </w:tc>
        <w:tc>
          <w:tcPr>
            <w:tcW w:w="14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right="107"/>
              <w:jc w:val="right"/>
              <w:rPr>
                <w:rFonts w:ascii="宋体" w:hAnsi="宋体" w:cs="宋体" w:eastAsia="宋体" w:hint="default"/>
                <w:sz w:val="18"/>
                <w:szCs w:val="18"/>
              </w:rPr>
            </w:pPr>
            <w:r>
              <w:rPr>
                <w:rFonts w:ascii="宋体"/>
                <w:sz w:val="18"/>
              </w:rPr>
              <w:t>3,821,607.42</w:t>
            </w:r>
          </w:p>
        </w:tc>
      </w:tr>
      <w:tr>
        <w:trPr>
          <w:trHeight w:val="379" w:hRule="exact"/>
        </w:trPr>
        <w:tc>
          <w:tcPr>
            <w:tcW w:w="14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22" w:right="0"/>
              <w:jc w:val="left"/>
              <w:rPr>
                <w:rFonts w:ascii="宋体" w:hAnsi="宋体" w:cs="宋体" w:eastAsia="宋体" w:hint="default"/>
                <w:sz w:val="18"/>
                <w:szCs w:val="18"/>
              </w:rPr>
            </w:pPr>
            <w:r>
              <w:rPr>
                <w:rFonts w:ascii="宋体" w:hAnsi="宋体" w:cs="宋体" w:eastAsia="宋体" w:hint="default"/>
                <w:sz w:val="18"/>
                <w:szCs w:val="18"/>
              </w:rPr>
              <w:t>培训中心</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8"/>
                <w:szCs w:val="18"/>
              </w:rPr>
            </w:pPr>
            <w:r>
              <w:rPr>
                <w:rFonts w:ascii="宋体"/>
                <w:sz w:val="18"/>
              </w:rPr>
              <w:t>--</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8"/>
                <w:szCs w:val="18"/>
              </w:rPr>
            </w:pPr>
            <w:r>
              <w:rPr>
                <w:rFonts w:ascii="宋体"/>
                <w:sz w:val="18"/>
              </w:rPr>
              <w:t>--</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8"/>
                <w:szCs w:val="18"/>
              </w:rPr>
            </w:pPr>
            <w:r>
              <w:rPr>
                <w:rFonts w:ascii="宋体"/>
                <w:sz w:val="18"/>
              </w:rPr>
              <w:t>--</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2"/>
              <w:jc w:val="right"/>
              <w:rPr>
                <w:rFonts w:ascii="宋体" w:hAnsi="宋体" w:cs="宋体" w:eastAsia="宋体" w:hint="default"/>
                <w:sz w:val="18"/>
                <w:szCs w:val="18"/>
              </w:rPr>
            </w:pPr>
            <w:r>
              <w:rPr>
                <w:rFonts w:ascii="宋体"/>
                <w:sz w:val="18"/>
              </w:rPr>
              <w:t>12,800.00</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0"/>
              <w:jc w:val="right"/>
              <w:rPr>
                <w:rFonts w:ascii="宋体" w:hAnsi="宋体" w:cs="宋体" w:eastAsia="宋体" w:hint="default"/>
                <w:sz w:val="18"/>
                <w:szCs w:val="18"/>
              </w:rPr>
            </w:pPr>
            <w:r>
              <w:rPr>
                <w:rFonts w:ascii="宋体"/>
                <w:sz w:val="18"/>
              </w:rPr>
              <w:t>--</w:t>
            </w:r>
          </w:p>
        </w:tc>
        <w:tc>
          <w:tcPr>
            <w:tcW w:w="14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7"/>
              <w:ind w:right="107"/>
              <w:jc w:val="right"/>
              <w:rPr>
                <w:rFonts w:ascii="宋体" w:hAnsi="宋体" w:cs="宋体" w:eastAsia="宋体" w:hint="default"/>
                <w:sz w:val="18"/>
                <w:szCs w:val="18"/>
              </w:rPr>
            </w:pPr>
            <w:r>
              <w:rPr>
                <w:rFonts w:ascii="宋体"/>
                <w:sz w:val="18"/>
              </w:rPr>
              <w:t>12,800.00</w:t>
            </w:r>
          </w:p>
        </w:tc>
      </w:tr>
      <w:tr>
        <w:trPr>
          <w:trHeight w:val="378" w:hRule="exact"/>
        </w:trPr>
        <w:tc>
          <w:tcPr>
            <w:tcW w:w="14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22" w:right="0"/>
              <w:jc w:val="left"/>
              <w:rPr>
                <w:rFonts w:ascii="宋体" w:hAnsi="宋体" w:cs="宋体" w:eastAsia="宋体" w:hint="default"/>
                <w:sz w:val="18"/>
                <w:szCs w:val="18"/>
              </w:rPr>
            </w:pPr>
            <w:r>
              <w:rPr>
                <w:rFonts w:ascii="宋体" w:hAnsi="宋体" w:cs="宋体" w:eastAsia="宋体" w:hint="default"/>
                <w:sz w:val="18"/>
                <w:szCs w:val="18"/>
              </w:rPr>
              <w:t>长虹厂房建设</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8"/>
                <w:szCs w:val="18"/>
              </w:rPr>
            </w:pPr>
            <w:r>
              <w:rPr>
                <w:rFonts w:ascii="宋体"/>
                <w:sz w:val="18"/>
              </w:rPr>
              <w:t>25,502,665.62</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8"/>
                <w:szCs w:val="18"/>
              </w:rPr>
            </w:pPr>
            <w:r>
              <w:rPr>
                <w:rFonts w:ascii="宋体"/>
                <w:sz w:val="18"/>
              </w:rPr>
              <w:t>--</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8"/>
                <w:szCs w:val="18"/>
              </w:rPr>
            </w:pPr>
            <w:r>
              <w:rPr>
                <w:rFonts w:ascii="宋体"/>
                <w:sz w:val="18"/>
              </w:rPr>
              <w:t>25,502,665.62</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2"/>
              <w:jc w:val="right"/>
              <w:rPr>
                <w:rFonts w:ascii="宋体" w:hAnsi="宋体" w:cs="宋体" w:eastAsia="宋体" w:hint="default"/>
                <w:sz w:val="18"/>
                <w:szCs w:val="18"/>
              </w:rPr>
            </w:pPr>
            <w:r>
              <w:rPr>
                <w:rFonts w:ascii="宋体"/>
                <w:sz w:val="18"/>
              </w:rPr>
              <w:t>15,167,233.19</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0"/>
              <w:jc w:val="right"/>
              <w:rPr>
                <w:rFonts w:ascii="宋体" w:hAnsi="宋体" w:cs="宋体" w:eastAsia="宋体" w:hint="default"/>
                <w:sz w:val="18"/>
                <w:szCs w:val="18"/>
              </w:rPr>
            </w:pPr>
            <w:r>
              <w:rPr>
                <w:rFonts w:ascii="宋体"/>
                <w:sz w:val="18"/>
              </w:rPr>
              <w:t>--</w:t>
            </w:r>
          </w:p>
        </w:tc>
        <w:tc>
          <w:tcPr>
            <w:tcW w:w="14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7"/>
              <w:ind w:right="107"/>
              <w:jc w:val="right"/>
              <w:rPr>
                <w:rFonts w:ascii="宋体" w:hAnsi="宋体" w:cs="宋体" w:eastAsia="宋体" w:hint="default"/>
                <w:sz w:val="18"/>
                <w:szCs w:val="18"/>
              </w:rPr>
            </w:pPr>
            <w:r>
              <w:rPr>
                <w:rFonts w:ascii="宋体"/>
                <w:sz w:val="18"/>
              </w:rPr>
              <w:t>15,167,233.19</w:t>
            </w:r>
          </w:p>
        </w:tc>
      </w:tr>
      <w:tr>
        <w:trPr>
          <w:trHeight w:val="379" w:hRule="exact"/>
        </w:trPr>
        <w:tc>
          <w:tcPr>
            <w:tcW w:w="14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22" w:right="0"/>
              <w:jc w:val="left"/>
              <w:rPr>
                <w:rFonts w:ascii="宋体" w:hAnsi="宋体" w:cs="宋体" w:eastAsia="宋体" w:hint="default"/>
                <w:sz w:val="18"/>
                <w:szCs w:val="18"/>
              </w:rPr>
            </w:pPr>
            <w:r>
              <w:rPr>
                <w:rFonts w:ascii="宋体" w:hAnsi="宋体" w:cs="宋体" w:eastAsia="宋体" w:hint="default"/>
                <w:sz w:val="18"/>
                <w:szCs w:val="18"/>
              </w:rPr>
              <w:t>待安装设备</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8"/>
                <w:szCs w:val="18"/>
              </w:rPr>
            </w:pPr>
            <w:r>
              <w:rPr>
                <w:rFonts w:ascii="宋体"/>
                <w:sz w:val="18"/>
              </w:rPr>
              <w:t>32,802,297.05</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8"/>
                <w:szCs w:val="18"/>
              </w:rPr>
            </w:pPr>
            <w:r>
              <w:rPr>
                <w:rFonts w:ascii="宋体"/>
                <w:sz w:val="18"/>
              </w:rPr>
              <w:t>--</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8"/>
                <w:szCs w:val="18"/>
              </w:rPr>
            </w:pPr>
            <w:r>
              <w:rPr>
                <w:rFonts w:ascii="宋体"/>
                <w:sz w:val="18"/>
              </w:rPr>
              <w:t>32,802,297.05</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2"/>
              <w:jc w:val="right"/>
              <w:rPr>
                <w:rFonts w:ascii="宋体" w:hAnsi="宋体" w:cs="宋体" w:eastAsia="宋体" w:hint="default"/>
                <w:sz w:val="18"/>
                <w:szCs w:val="18"/>
              </w:rPr>
            </w:pPr>
            <w:r>
              <w:rPr>
                <w:rFonts w:ascii="宋体"/>
                <w:sz w:val="18"/>
              </w:rPr>
              <w:t>43,726,020.34</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0"/>
              <w:jc w:val="right"/>
              <w:rPr>
                <w:rFonts w:ascii="宋体" w:hAnsi="宋体" w:cs="宋体" w:eastAsia="宋体" w:hint="default"/>
                <w:sz w:val="18"/>
                <w:szCs w:val="18"/>
              </w:rPr>
            </w:pPr>
            <w:r>
              <w:rPr>
                <w:rFonts w:ascii="宋体"/>
                <w:sz w:val="18"/>
              </w:rPr>
              <w:t>124,500.00</w:t>
            </w:r>
          </w:p>
        </w:tc>
        <w:tc>
          <w:tcPr>
            <w:tcW w:w="14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7"/>
              <w:ind w:right="107"/>
              <w:jc w:val="right"/>
              <w:rPr>
                <w:rFonts w:ascii="宋体" w:hAnsi="宋体" w:cs="宋体" w:eastAsia="宋体" w:hint="default"/>
                <w:sz w:val="18"/>
                <w:szCs w:val="18"/>
              </w:rPr>
            </w:pPr>
            <w:r>
              <w:rPr>
                <w:rFonts w:ascii="宋体"/>
                <w:sz w:val="18"/>
              </w:rPr>
              <w:t>43,601,520.34</w:t>
            </w:r>
          </w:p>
        </w:tc>
      </w:tr>
      <w:tr>
        <w:trPr>
          <w:trHeight w:val="379" w:hRule="exact"/>
        </w:trPr>
        <w:tc>
          <w:tcPr>
            <w:tcW w:w="14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22" w:right="0"/>
              <w:jc w:val="left"/>
              <w:rPr>
                <w:rFonts w:ascii="宋体" w:hAnsi="宋体" w:cs="宋体" w:eastAsia="宋体" w:hint="default"/>
                <w:sz w:val="18"/>
                <w:szCs w:val="18"/>
              </w:rPr>
            </w:pPr>
            <w:r>
              <w:rPr>
                <w:rFonts w:ascii="宋体" w:hAnsi="宋体" w:cs="宋体" w:eastAsia="宋体" w:hint="default"/>
                <w:sz w:val="18"/>
                <w:szCs w:val="18"/>
              </w:rPr>
              <w:t>技改</w:t>
            </w:r>
            <w:r>
              <w:rPr>
                <w:rFonts w:ascii="宋体" w:hAnsi="宋体" w:cs="宋体" w:eastAsia="宋体" w:hint="default"/>
                <w:spacing w:val="-81"/>
                <w:sz w:val="18"/>
                <w:szCs w:val="18"/>
              </w:rPr>
              <w:t>、</w:t>
            </w:r>
            <w:r>
              <w:rPr>
                <w:rFonts w:ascii="宋体" w:hAnsi="宋体" w:cs="宋体" w:eastAsia="宋体" w:hint="default"/>
                <w:sz w:val="18"/>
                <w:szCs w:val="18"/>
              </w:rPr>
              <w:t>技措工程</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8"/>
                <w:szCs w:val="18"/>
              </w:rPr>
            </w:pPr>
            <w:r>
              <w:rPr>
                <w:rFonts w:ascii="宋体"/>
                <w:sz w:val="18"/>
              </w:rPr>
              <w:t>27,021,954.81</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8"/>
                <w:szCs w:val="18"/>
              </w:rPr>
            </w:pPr>
            <w:r>
              <w:rPr>
                <w:rFonts w:ascii="宋体"/>
                <w:sz w:val="18"/>
              </w:rPr>
              <w:t>--</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8"/>
                <w:szCs w:val="18"/>
              </w:rPr>
            </w:pPr>
            <w:r>
              <w:rPr>
                <w:rFonts w:ascii="宋体"/>
                <w:sz w:val="18"/>
              </w:rPr>
              <w:t>27,021,954.81</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2"/>
              <w:jc w:val="right"/>
              <w:rPr>
                <w:rFonts w:ascii="宋体" w:hAnsi="宋体" w:cs="宋体" w:eastAsia="宋体" w:hint="default"/>
                <w:sz w:val="18"/>
                <w:szCs w:val="18"/>
              </w:rPr>
            </w:pPr>
            <w:r>
              <w:rPr>
                <w:rFonts w:ascii="宋体"/>
                <w:sz w:val="18"/>
              </w:rPr>
              <w:t>29,961,887.82</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0"/>
              <w:jc w:val="right"/>
              <w:rPr>
                <w:rFonts w:ascii="宋体" w:hAnsi="宋体" w:cs="宋体" w:eastAsia="宋体" w:hint="default"/>
                <w:sz w:val="18"/>
                <w:szCs w:val="18"/>
              </w:rPr>
            </w:pPr>
            <w:r>
              <w:rPr>
                <w:rFonts w:ascii="宋体"/>
                <w:sz w:val="18"/>
              </w:rPr>
              <w:t>--</w:t>
            </w:r>
          </w:p>
        </w:tc>
        <w:tc>
          <w:tcPr>
            <w:tcW w:w="14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7"/>
              <w:ind w:right="107"/>
              <w:jc w:val="right"/>
              <w:rPr>
                <w:rFonts w:ascii="宋体" w:hAnsi="宋体" w:cs="宋体" w:eastAsia="宋体" w:hint="default"/>
                <w:sz w:val="18"/>
                <w:szCs w:val="18"/>
              </w:rPr>
            </w:pPr>
            <w:r>
              <w:rPr>
                <w:rFonts w:ascii="宋体"/>
                <w:sz w:val="18"/>
              </w:rPr>
              <w:t>29,961,887.82</w:t>
            </w:r>
          </w:p>
        </w:tc>
      </w:tr>
      <w:tr>
        <w:trPr>
          <w:trHeight w:val="476" w:hRule="exact"/>
        </w:trPr>
        <w:tc>
          <w:tcPr>
            <w:tcW w:w="1411"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16"/>
                <w:sz w:val="18"/>
                <w:szCs w:val="18"/>
              </w:rPr>
              <w:t>长虹美菱工业</w:t>
            </w:r>
            <w:r>
              <w:rPr>
                <w:rFonts w:ascii="宋体" w:hAnsi="宋体" w:cs="宋体" w:eastAsia="宋体" w:hint="default"/>
                <w:spacing w:val="-70"/>
                <w:sz w:val="18"/>
                <w:szCs w:val="18"/>
              </w:rPr>
              <w:t> </w:t>
            </w:r>
            <w:r>
              <w:rPr>
                <w:rFonts w:ascii="宋体" w:hAnsi="宋体" w:cs="宋体" w:eastAsia="宋体" w:hint="default"/>
                <w:sz w:val="18"/>
                <w:szCs w:val="18"/>
              </w:rPr>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园二期</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582,704.23</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582,704.23</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2"/>
              <w:jc w:val="right"/>
              <w:rPr>
                <w:rFonts w:ascii="宋体" w:hAnsi="宋体" w:cs="宋体" w:eastAsia="宋体" w:hint="default"/>
                <w:sz w:val="18"/>
                <w:szCs w:val="18"/>
              </w:rPr>
            </w:pPr>
            <w:r>
              <w:rPr>
                <w:rFonts w:ascii="宋体"/>
                <w:sz w:val="18"/>
              </w:rPr>
              <w:t>1,976,901.20</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0"/>
              <w:jc w:val="right"/>
              <w:rPr>
                <w:rFonts w:ascii="宋体" w:hAnsi="宋体" w:cs="宋体" w:eastAsia="宋体" w:hint="default"/>
                <w:sz w:val="18"/>
                <w:szCs w:val="18"/>
              </w:rPr>
            </w:pPr>
            <w:r>
              <w:rPr>
                <w:rFonts w:ascii="宋体"/>
                <w:sz w:val="18"/>
              </w:rPr>
              <w:t>--</w:t>
            </w:r>
          </w:p>
        </w:tc>
        <w:tc>
          <w:tcPr>
            <w:tcW w:w="14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right="107"/>
              <w:jc w:val="right"/>
              <w:rPr>
                <w:rFonts w:ascii="宋体" w:hAnsi="宋体" w:cs="宋体" w:eastAsia="宋体" w:hint="default"/>
                <w:sz w:val="18"/>
                <w:szCs w:val="18"/>
              </w:rPr>
            </w:pPr>
            <w:r>
              <w:rPr>
                <w:rFonts w:ascii="宋体"/>
                <w:sz w:val="18"/>
              </w:rPr>
              <w:t>1,976,901.20</w:t>
            </w:r>
          </w:p>
        </w:tc>
      </w:tr>
      <w:tr>
        <w:trPr>
          <w:trHeight w:val="478" w:hRule="exact"/>
        </w:trPr>
        <w:tc>
          <w:tcPr>
            <w:tcW w:w="1411"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16"/>
                <w:sz w:val="18"/>
                <w:szCs w:val="18"/>
              </w:rPr>
              <w:t>美菱工业园南</w:t>
            </w:r>
            <w:r>
              <w:rPr>
                <w:rFonts w:ascii="宋体" w:hAnsi="宋体" w:cs="宋体" w:eastAsia="宋体" w:hint="default"/>
                <w:spacing w:val="-70"/>
                <w:sz w:val="18"/>
                <w:szCs w:val="18"/>
              </w:rPr>
              <w:t> </w:t>
            </w:r>
            <w:r>
              <w:rPr>
                <w:rFonts w:ascii="宋体" w:hAnsi="宋体" w:cs="宋体" w:eastAsia="宋体" w:hint="default"/>
                <w:sz w:val="18"/>
                <w:szCs w:val="18"/>
              </w:rPr>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区建设</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59,875,062.86</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59,875,062.86</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2"/>
              <w:jc w:val="right"/>
              <w:rPr>
                <w:rFonts w:ascii="宋体" w:hAnsi="宋体" w:cs="宋体" w:eastAsia="宋体" w:hint="default"/>
                <w:sz w:val="18"/>
                <w:szCs w:val="18"/>
              </w:rPr>
            </w:pPr>
            <w:r>
              <w:rPr>
                <w:rFonts w:ascii="宋体"/>
                <w:sz w:val="18"/>
              </w:rPr>
              <w:t>--</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0"/>
              <w:jc w:val="right"/>
              <w:rPr>
                <w:rFonts w:ascii="宋体" w:hAnsi="宋体" w:cs="宋体" w:eastAsia="宋体" w:hint="default"/>
                <w:sz w:val="18"/>
                <w:szCs w:val="18"/>
              </w:rPr>
            </w:pPr>
            <w:r>
              <w:rPr>
                <w:rFonts w:ascii="宋体"/>
                <w:sz w:val="18"/>
              </w:rPr>
              <w:t>--</w:t>
            </w:r>
          </w:p>
        </w:tc>
        <w:tc>
          <w:tcPr>
            <w:tcW w:w="14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right="107"/>
              <w:jc w:val="right"/>
              <w:rPr>
                <w:rFonts w:ascii="宋体" w:hAnsi="宋体" w:cs="宋体" w:eastAsia="宋体" w:hint="default"/>
                <w:sz w:val="18"/>
                <w:szCs w:val="18"/>
              </w:rPr>
            </w:pPr>
            <w:r>
              <w:rPr>
                <w:rFonts w:ascii="宋体"/>
                <w:sz w:val="18"/>
              </w:rPr>
              <w:t>--</w:t>
            </w:r>
          </w:p>
        </w:tc>
      </w:tr>
      <w:tr>
        <w:trPr>
          <w:trHeight w:val="379" w:hRule="exact"/>
        </w:trPr>
        <w:tc>
          <w:tcPr>
            <w:tcW w:w="14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22" w:right="0"/>
              <w:jc w:val="left"/>
              <w:rPr>
                <w:rFonts w:ascii="宋体" w:hAnsi="宋体" w:cs="宋体" w:eastAsia="宋体" w:hint="default"/>
                <w:sz w:val="18"/>
                <w:szCs w:val="18"/>
              </w:rPr>
            </w:pPr>
            <w:r>
              <w:rPr>
                <w:rFonts w:ascii="宋体" w:hAnsi="宋体" w:cs="宋体" w:eastAsia="宋体" w:hint="default"/>
                <w:sz w:val="18"/>
                <w:szCs w:val="18"/>
              </w:rPr>
              <w:t>OLED</w:t>
            </w:r>
            <w:r>
              <w:rPr>
                <w:rFonts w:ascii="宋体" w:hAnsi="宋体" w:cs="宋体" w:eastAsia="宋体" w:hint="default"/>
                <w:spacing w:val="-46"/>
                <w:sz w:val="18"/>
                <w:szCs w:val="18"/>
              </w:rPr>
              <w:t> </w:t>
            </w:r>
            <w:r>
              <w:rPr>
                <w:rFonts w:ascii="宋体" w:hAnsi="宋体" w:cs="宋体" w:eastAsia="宋体" w:hint="default"/>
                <w:sz w:val="18"/>
                <w:szCs w:val="18"/>
              </w:rPr>
              <w:t>项目</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8"/>
                <w:szCs w:val="18"/>
              </w:rPr>
            </w:pPr>
            <w:r>
              <w:rPr>
                <w:rFonts w:ascii="宋体"/>
                <w:sz w:val="18"/>
              </w:rPr>
              <w:t>--</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8"/>
                <w:szCs w:val="18"/>
              </w:rPr>
            </w:pPr>
            <w:r>
              <w:rPr>
                <w:rFonts w:ascii="宋体"/>
                <w:sz w:val="18"/>
              </w:rPr>
              <w:t>--</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8"/>
                <w:szCs w:val="18"/>
              </w:rPr>
            </w:pPr>
            <w:r>
              <w:rPr>
                <w:rFonts w:ascii="宋体"/>
                <w:sz w:val="18"/>
              </w:rPr>
              <w:t>--</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2"/>
              <w:jc w:val="right"/>
              <w:rPr>
                <w:rFonts w:ascii="宋体" w:hAnsi="宋体" w:cs="宋体" w:eastAsia="宋体" w:hint="default"/>
                <w:sz w:val="18"/>
                <w:szCs w:val="18"/>
              </w:rPr>
            </w:pPr>
            <w:r>
              <w:rPr>
                <w:rFonts w:ascii="宋体"/>
                <w:sz w:val="18"/>
              </w:rPr>
              <w:t>60,519,525.18</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0"/>
              <w:jc w:val="right"/>
              <w:rPr>
                <w:rFonts w:ascii="宋体" w:hAnsi="宋体" w:cs="宋体" w:eastAsia="宋体" w:hint="default"/>
                <w:sz w:val="18"/>
                <w:szCs w:val="18"/>
              </w:rPr>
            </w:pPr>
            <w:r>
              <w:rPr>
                <w:rFonts w:ascii="宋体"/>
                <w:sz w:val="18"/>
              </w:rPr>
              <w:t>--</w:t>
            </w:r>
          </w:p>
        </w:tc>
        <w:tc>
          <w:tcPr>
            <w:tcW w:w="14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7"/>
              <w:ind w:right="107"/>
              <w:jc w:val="right"/>
              <w:rPr>
                <w:rFonts w:ascii="宋体" w:hAnsi="宋体" w:cs="宋体" w:eastAsia="宋体" w:hint="default"/>
                <w:sz w:val="18"/>
                <w:szCs w:val="18"/>
              </w:rPr>
            </w:pPr>
            <w:r>
              <w:rPr>
                <w:rFonts w:ascii="宋体"/>
                <w:sz w:val="18"/>
              </w:rPr>
              <w:t>60,519,525.18</w:t>
            </w:r>
          </w:p>
        </w:tc>
      </w:tr>
      <w:tr>
        <w:trPr>
          <w:trHeight w:val="379" w:hRule="exact"/>
        </w:trPr>
        <w:tc>
          <w:tcPr>
            <w:tcW w:w="14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22" w:right="0"/>
              <w:jc w:val="left"/>
              <w:rPr>
                <w:rFonts w:ascii="宋体" w:hAnsi="宋体" w:cs="宋体" w:eastAsia="宋体" w:hint="default"/>
                <w:sz w:val="18"/>
                <w:szCs w:val="18"/>
              </w:rPr>
            </w:pPr>
            <w:r>
              <w:rPr>
                <w:rFonts w:ascii="宋体" w:hAnsi="宋体" w:cs="宋体" w:eastAsia="宋体" w:hint="default"/>
                <w:sz w:val="18"/>
                <w:szCs w:val="18"/>
              </w:rPr>
              <w:t>基建厂房</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8"/>
                <w:szCs w:val="18"/>
              </w:rPr>
            </w:pPr>
            <w:r>
              <w:rPr>
                <w:rFonts w:ascii="宋体"/>
                <w:sz w:val="18"/>
              </w:rPr>
              <w:t>--</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8"/>
                <w:szCs w:val="18"/>
              </w:rPr>
            </w:pPr>
            <w:r>
              <w:rPr>
                <w:rFonts w:ascii="宋体"/>
                <w:sz w:val="18"/>
              </w:rPr>
              <w:t>--</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8"/>
                <w:szCs w:val="18"/>
              </w:rPr>
            </w:pPr>
            <w:r>
              <w:rPr>
                <w:rFonts w:ascii="宋体"/>
                <w:sz w:val="18"/>
              </w:rPr>
              <w:t>--</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2"/>
              <w:jc w:val="right"/>
              <w:rPr>
                <w:rFonts w:ascii="宋体" w:hAnsi="宋体" w:cs="宋体" w:eastAsia="宋体" w:hint="default"/>
                <w:sz w:val="18"/>
                <w:szCs w:val="18"/>
              </w:rPr>
            </w:pPr>
            <w:r>
              <w:rPr>
                <w:rFonts w:ascii="宋体"/>
                <w:sz w:val="18"/>
              </w:rPr>
              <w:t>4,308,376.74</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0"/>
              <w:jc w:val="right"/>
              <w:rPr>
                <w:rFonts w:ascii="宋体" w:hAnsi="宋体" w:cs="宋体" w:eastAsia="宋体" w:hint="default"/>
                <w:sz w:val="18"/>
                <w:szCs w:val="18"/>
              </w:rPr>
            </w:pPr>
            <w:r>
              <w:rPr>
                <w:rFonts w:ascii="宋体"/>
                <w:sz w:val="18"/>
              </w:rPr>
              <w:t>--</w:t>
            </w:r>
          </w:p>
        </w:tc>
        <w:tc>
          <w:tcPr>
            <w:tcW w:w="14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7"/>
              <w:ind w:right="107"/>
              <w:jc w:val="right"/>
              <w:rPr>
                <w:rFonts w:ascii="宋体" w:hAnsi="宋体" w:cs="宋体" w:eastAsia="宋体" w:hint="default"/>
                <w:sz w:val="18"/>
                <w:szCs w:val="18"/>
              </w:rPr>
            </w:pPr>
            <w:r>
              <w:rPr>
                <w:rFonts w:ascii="宋体"/>
                <w:sz w:val="18"/>
              </w:rPr>
              <w:t>4,308,376.74</w:t>
            </w:r>
          </w:p>
        </w:tc>
      </w:tr>
      <w:tr>
        <w:trPr>
          <w:trHeight w:val="378" w:hRule="exact"/>
        </w:trPr>
        <w:tc>
          <w:tcPr>
            <w:tcW w:w="14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22" w:right="0"/>
              <w:jc w:val="left"/>
              <w:rPr>
                <w:rFonts w:ascii="宋体" w:hAnsi="宋体" w:cs="宋体" w:eastAsia="宋体" w:hint="default"/>
                <w:sz w:val="18"/>
                <w:szCs w:val="18"/>
              </w:rPr>
            </w:pPr>
            <w:r>
              <w:rPr>
                <w:rFonts w:ascii="宋体" w:hAnsi="宋体" w:cs="宋体" w:eastAsia="宋体" w:hint="default"/>
                <w:sz w:val="18"/>
                <w:szCs w:val="18"/>
              </w:rPr>
              <w:t>PDP</w:t>
            </w:r>
            <w:r>
              <w:rPr>
                <w:rFonts w:ascii="宋体" w:hAnsi="宋体" w:cs="宋体" w:eastAsia="宋体" w:hint="default"/>
                <w:spacing w:val="-46"/>
                <w:sz w:val="18"/>
                <w:szCs w:val="18"/>
              </w:rPr>
              <w:t> </w:t>
            </w:r>
            <w:r>
              <w:rPr>
                <w:rFonts w:ascii="宋体" w:hAnsi="宋体" w:cs="宋体" w:eastAsia="宋体" w:hint="default"/>
                <w:sz w:val="18"/>
                <w:szCs w:val="18"/>
              </w:rPr>
              <w:t>项目</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8"/>
                <w:szCs w:val="18"/>
              </w:rPr>
            </w:pPr>
            <w:r>
              <w:rPr>
                <w:rFonts w:ascii="宋体"/>
                <w:sz w:val="18"/>
              </w:rPr>
              <w:t>176,448,445.88</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8"/>
                <w:szCs w:val="18"/>
              </w:rPr>
            </w:pPr>
            <w:r>
              <w:rPr>
                <w:rFonts w:ascii="宋体"/>
                <w:sz w:val="18"/>
              </w:rPr>
              <w:t>--</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8"/>
                <w:szCs w:val="18"/>
              </w:rPr>
            </w:pPr>
            <w:r>
              <w:rPr>
                <w:rFonts w:ascii="宋体"/>
                <w:sz w:val="18"/>
              </w:rPr>
              <w:t>176,448,445.88</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2"/>
              <w:jc w:val="right"/>
              <w:rPr>
                <w:rFonts w:ascii="宋体" w:hAnsi="宋体" w:cs="宋体" w:eastAsia="宋体" w:hint="default"/>
                <w:sz w:val="18"/>
                <w:szCs w:val="18"/>
              </w:rPr>
            </w:pPr>
            <w:r>
              <w:rPr>
                <w:rFonts w:ascii="宋体"/>
                <w:sz w:val="18"/>
              </w:rPr>
              <w:t>47,713,446.49</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0"/>
              <w:jc w:val="right"/>
              <w:rPr>
                <w:rFonts w:ascii="宋体" w:hAnsi="宋体" w:cs="宋体" w:eastAsia="宋体" w:hint="default"/>
                <w:sz w:val="18"/>
                <w:szCs w:val="18"/>
              </w:rPr>
            </w:pPr>
            <w:r>
              <w:rPr>
                <w:rFonts w:ascii="宋体"/>
                <w:sz w:val="18"/>
              </w:rPr>
              <w:t>--</w:t>
            </w:r>
          </w:p>
        </w:tc>
        <w:tc>
          <w:tcPr>
            <w:tcW w:w="14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7"/>
              <w:ind w:right="107"/>
              <w:jc w:val="right"/>
              <w:rPr>
                <w:rFonts w:ascii="宋体" w:hAnsi="宋体" w:cs="宋体" w:eastAsia="宋体" w:hint="default"/>
                <w:sz w:val="18"/>
                <w:szCs w:val="18"/>
              </w:rPr>
            </w:pPr>
            <w:r>
              <w:rPr>
                <w:rFonts w:ascii="宋体"/>
                <w:sz w:val="18"/>
              </w:rPr>
              <w:t>47,713,446.49</w:t>
            </w:r>
          </w:p>
        </w:tc>
      </w:tr>
      <w:tr>
        <w:trPr>
          <w:trHeight w:val="478" w:hRule="exact"/>
        </w:trPr>
        <w:tc>
          <w:tcPr>
            <w:tcW w:w="1411"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16"/>
                <w:sz w:val="18"/>
                <w:szCs w:val="18"/>
              </w:rPr>
              <w:t>长虹深圳研发</w:t>
            </w:r>
            <w:r>
              <w:rPr>
                <w:rFonts w:ascii="宋体" w:hAnsi="宋体" w:cs="宋体" w:eastAsia="宋体" w:hint="default"/>
                <w:spacing w:val="-70"/>
                <w:sz w:val="18"/>
                <w:szCs w:val="18"/>
              </w:rPr>
              <w:t> </w:t>
            </w:r>
            <w:r>
              <w:rPr>
                <w:rFonts w:ascii="宋体" w:hAnsi="宋体" w:cs="宋体" w:eastAsia="宋体" w:hint="default"/>
                <w:sz w:val="18"/>
                <w:szCs w:val="18"/>
              </w:rPr>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大厦</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2"/>
              <w:jc w:val="right"/>
              <w:rPr>
                <w:rFonts w:ascii="宋体" w:hAnsi="宋体" w:cs="宋体" w:eastAsia="宋体" w:hint="default"/>
                <w:sz w:val="18"/>
                <w:szCs w:val="18"/>
              </w:rPr>
            </w:pPr>
            <w:r>
              <w:rPr>
                <w:rFonts w:ascii="宋体"/>
                <w:sz w:val="18"/>
              </w:rPr>
              <w:t>165,440,302.92</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0"/>
              <w:jc w:val="right"/>
              <w:rPr>
                <w:rFonts w:ascii="宋体" w:hAnsi="宋体" w:cs="宋体" w:eastAsia="宋体" w:hint="default"/>
                <w:sz w:val="18"/>
                <w:szCs w:val="18"/>
              </w:rPr>
            </w:pPr>
            <w:r>
              <w:rPr>
                <w:rFonts w:ascii="宋体"/>
                <w:sz w:val="18"/>
              </w:rPr>
              <w:t>--</w:t>
            </w:r>
          </w:p>
        </w:tc>
        <w:tc>
          <w:tcPr>
            <w:tcW w:w="14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right="107"/>
              <w:jc w:val="right"/>
              <w:rPr>
                <w:rFonts w:ascii="宋体" w:hAnsi="宋体" w:cs="宋体" w:eastAsia="宋体" w:hint="default"/>
                <w:sz w:val="18"/>
                <w:szCs w:val="18"/>
              </w:rPr>
            </w:pPr>
            <w:r>
              <w:rPr>
                <w:rFonts w:ascii="宋体"/>
                <w:sz w:val="18"/>
              </w:rPr>
              <w:t>165,440,302.92</w:t>
            </w:r>
          </w:p>
        </w:tc>
      </w:tr>
      <w:tr>
        <w:trPr>
          <w:trHeight w:val="379" w:hRule="exact"/>
        </w:trPr>
        <w:tc>
          <w:tcPr>
            <w:tcW w:w="14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22" w:right="0"/>
              <w:jc w:val="left"/>
              <w:rPr>
                <w:rFonts w:ascii="宋体" w:hAnsi="宋体" w:cs="宋体" w:eastAsia="宋体" w:hint="default"/>
                <w:sz w:val="18"/>
                <w:szCs w:val="18"/>
              </w:rPr>
            </w:pPr>
            <w:r>
              <w:rPr>
                <w:rFonts w:ascii="宋体" w:hAnsi="宋体" w:cs="宋体" w:eastAsia="宋体" w:hint="default"/>
                <w:sz w:val="18"/>
                <w:szCs w:val="18"/>
              </w:rPr>
              <w:t>成都科技大楼</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8"/>
                <w:szCs w:val="18"/>
              </w:rPr>
            </w:pPr>
            <w:r>
              <w:rPr>
                <w:rFonts w:ascii="宋体"/>
                <w:sz w:val="18"/>
              </w:rPr>
              <w:t>1,583,589.25</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8"/>
                <w:szCs w:val="18"/>
              </w:rPr>
            </w:pPr>
            <w:r>
              <w:rPr>
                <w:rFonts w:ascii="宋体"/>
                <w:sz w:val="18"/>
              </w:rPr>
              <w:t>--</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8"/>
                <w:szCs w:val="18"/>
              </w:rPr>
            </w:pPr>
            <w:r>
              <w:rPr>
                <w:rFonts w:ascii="宋体"/>
                <w:sz w:val="18"/>
              </w:rPr>
              <w:t>1,583,589.25</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2"/>
              <w:jc w:val="right"/>
              <w:rPr>
                <w:rFonts w:ascii="宋体" w:hAnsi="宋体" w:cs="宋体" w:eastAsia="宋体" w:hint="default"/>
                <w:sz w:val="18"/>
                <w:szCs w:val="18"/>
              </w:rPr>
            </w:pPr>
            <w:r>
              <w:rPr>
                <w:rFonts w:ascii="宋体"/>
                <w:sz w:val="18"/>
              </w:rPr>
              <w:t>61,361.00</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0"/>
              <w:jc w:val="right"/>
              <w:rPr>
                <w:rFonts w:ascii="宋体" w:hAnsi="宋体" w:cs="宋体" w:eastAsia="宋体" w:hint="default"/>
                <w:sz w:val="18"/>
                <w:szCs w:val="18"/>
              </w:rPr>
            </w:pPr>
            <w:r>
              <w:rPr>
                <w:rFonts w:ascii="宋体"/>
                <w:sz w:val="18"/>
              </w:rPr>
              <w:t>--</w:t>
            </w:r>
          </w:p>
        </w:tc>
        <w:tc>
          <w:tcPr>
            <w:tcW w:w="14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7"/>
              <w:ind w:right="107"/>
              <w:jc w:val="right"/>
              <w:rPr>
                <w:rFonts w:ascii="宋体" w:hAnsi="宋体" w:cs="宋体" w:eastAsia="宋体" w:hint="default"/>
                <w:sz w:val="18"/>
                <w:szCs w:val="18"/>
              </w:rPr>
            </w:pPr>
            <w:r>
              <w:rPr>
                <w:rFonts w:ascii="宋体"/>
                <w:sz w:val="18"/>
              </w:rPr>
              <w:t>61,361.00</w:t>
            </w:r>
          </w:p>
        </w:tc>
      </w:tr>
      <w:tr>
        <w:trPr>
          <w:trHeight w:val="378" w:hRule="exact"/>
        </w:trPr>
        <w:tc>
          <w:tcPr>
            <w:tcW w:w="14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22" w:right="0"/>
              <w:jc w:val="left"/>
              <w:rPr>
                <w:rFonts w:ascii="宋体" w:hAnsi="宋体" w:cs="宋体" w:eastAsia="宋体" w:hint="default"/>
                <w:sz w:val="18"/>
                <w:szCs w:val="18"/>
              </w:rPr>
            </w:pPr>
            <w:r>
              <w:rPr>
                <w:rFonts w:ascii="宋体" w:hAnsi="宋体" w:cs="宋体" w:eastAsia="宋体" w:hint="default"/>
                <w:sz w:val="18"/>
                <w:szCs w:val="18"/>
              </w:rPr>
              <w:t>其他工程</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8"/>
                <w:szCs w:val="18"/>
              </w:rPr>
            </w:pPr>
            <w:r>
              <w:rPr>
                <w:rFonts w:ascii="宋体"/>
                <w:sz w:val="18"/>
              </w:rPr>
              <w:t>31,883,700.67</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8"/>
                <w:szCs w:val="18"/>
              </w:rPr>
            </w:pPr>
            <w:r>
              <w:rPr>
                <w:rFonts w:ascii="宋体"/>
                <w:sz w:val="18"/>
              </w:rPr>
              <w:t>--</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8"/>
                <w:szCs w:val="18"/>
              </w:rPr>
            </w:pPr>
            <w:r>
              <w:rPr>
                <w:rFonts w:ascii="宋体"/>
                <w:sz w:val="18"/>
              </w:rPr>
              <w:t>31,883,700.67</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2"/>
              <w:jc w:val="right"/>
              <w:rPr>
                <w:rFonts w:ascii="宋体" w:hAnsi="宋体" w:cs="宋体" w:eastAsia="宋体" w:hint="default"/>
                <w:sz w:val="18"/>
                <w:szCs w:val="18"/>
              </w:rPr>
            </w:pPr>
            <w:r>
              <w:rPr>
                <w:rFonts w:ascii="宋体"/>
                <w:sz w:val="18"/>
              </w:rPr>
              <w:t>60,769,676.02</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0"/>
              <w:jc w:val="right"/>
              <w:rPr>
                <w:rFonts w:ascii="宋体" w:hAnsi="宋体" w:cs="宋体" w:eastAsia="宋体" w:hint="default"/>
                <w:sz w:val="18"/>
                <w:szCs w:val="18"/>
              </w:rPr>
            </w:pPr>
            <w:r>
              <w:rPr>
                <w:rFonts w:ascii="宋体"/>
                <w:sz w:val="18"/>
              </w:rPr>
              <w:t>--</w:t>
            </w:r>
          </w:p>
        </w:tc>
        <w:tc>
          <w:tcPr>
            <w:tcW w:w="14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7"/>
              <w:ind w:right="107"/>
              <w:jc w:val="right"/>
              <w:rPr>
                <w:rFonts w:ascii="宋体" w:hAnsi="宋体" w:cs="宋体" w:eastAsia="宋体" w:hint="default"/>
                <w:sz w:val="18"/>
                <w:szCs w:val="18"/>
              </w:rPr>
            </w:pPr>
            <w:r>
              <w:rPr>
                <w:rFonts w:ascii="宋体"/>
                <w:sz w:val="18"/>
              </w:rPr>
              <w:t>60,769,676.02</w:t>
            </w:r>
          </w:p>
        </w:tc>
      </w:tr>
      <w:tr>
        <w:trPr>
          <w:trHeight w:val="478" w:hRule="exact"/>
        </w:trPr>
        <w:tc>
          <w:tcPr>
            <w:tcW w:w="1411"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18"/>
                <w:sz w:val="18"/>
                <w:szCs w:val="18"/>
              </w:rPr>
              <w:t>嘉兴工厂</w:t>
            </w:r>
            <w:r>
              <w:rPr>
                <w:rFonts w:ascii="宋体" w:hAnsi="宋体" w:cs="宋体" w:eastAsia="宋体" w:hint="default"/>
                <w:spacing w:val="28"/>
                <w:sz w:val="18"/>
                <w:szCs w:val="18"/>
              </w:rPr>
              <w:t> </w:t>
            </w:r>
            <w:r>
              <w:rPr>
                <w:rFonts w:ascii="宋体" w:hAnsi="宋体" w:cs="宋体" w:eastAsia="宋体" w:hint="default"/>
                <w:sz w:val="18"/>
                <w:szCs w:val="18"/>
              </w:rPr>
              <w:t>500</w:t>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34,059,886.70</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34,059,886.70</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2"/>
              <w:jc w:val="right"/>
              <w:rPr>
                <w:rFonts w:ascii="宋体" w:hAnsi="宋体" w:cs="宋体" w:eastAsia="宋体" w:hint="default"/>
                <w:sz w:val="18"/>
                <w:szCs w:val="18"/>
              </w:rPr>
            </w:pPr>
            <w:r>
              <w:rPr>
                <w:rFonts w:ascii="宋体"/>
                <w:sz w:val="18"/>
              </w:rPr>
              <w:t>--</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0"/>
              <w:jc w:val="right"/>
              <w:rPr>
                <w:rFonts w:ascii="宋体" w:hAnsi="宋体" w:cs="宋体" w:eastAsia="宋体" w:hint="default"/>
                <w:sz w:val="18"/>
                <w:szCs w:val="18"/>
              </w:rPr>
            </w:pPr>
            <w:r>
              <w:rPr>
                <w:rFonts w:ascii="宋体"/>
                <w:sz w:val="18"/>
              </w:rPr>
              <w:t>--</w:t>
            </w:r>
          </w:p>
        </w:tc>
        <w:tc>
          <w:tcPr>
            <w:tcW w:w="14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right="107"/>
              <w:jc w:val="right"/>
              <w:rPr>
                <w:rFonts w:ascii="宋体" w:hAnsi="宋体" w:cs="宋体" w:eastAsia="宋体" w:hint="default"/>
                <w:sz w:val="18"/>
                <w:szCs w:val="18"/>
              </w:rPr>
            </w:pPr>
            <w:r>
              <w:rPr>
                <w:rFonts w:ascii="宋体"/>
                <w:sz w:val="18"/>
              </w:rPr>
              <w:t>--</w:t>
            </w:r>
          </w:p>
        </w:tc>
      </w:tr>
      <w:tr>
        <w:trPr>
          <w:trHeight w:val="476" w:hRule="exact"/>
        </w:trPr>
        <w:tc>
          <w:tcPr>
            <w:tcW w:w="1411"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pacing w:val="16"/>
                <w:sz w:val="18"/>
                <w:szCs w:val="18"/>
              </w:rPr>
              <w:t>嘉兴工厂三期</w:t>
            </w:r>
            <w:r>
              <w:rPr>
                <w:rFonts w:ascii="宋体" w:hAnsi="宋体" w:cs="宋体" w:eastAsia="宋体" w:hint="default"/>
                <w:spacing w:val="-70"/>
                <w:sz w:val="18"/>
                <w:szCs w:val="18"/>
              </w:rPr>
              <w:t> </w:t>
            </w:r>
            <w:r>
              <w:rPr>
                <w:rFonts w:ascii="宋体" w:hAnsi="宋体" w:cs="宋体" w:eastAsia="宋体" w:hint="default"/>
                <w:sz w:val="18"/>
                <w:szCs w:val="18"/>
              </w:rPr>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23,025,208.75</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23,025,208.75</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2"/>
              <w:jc w:val="right"/>
              <w:rPr>
                <w:rFonts w:ascii="宋体" w:hAnsi="宋体" w:cs="宋体" w:eastAsia="宋体" w:hint="default"/>
                <w:sz w:val="18"/>
                <w:szCs w:val="18"/>
              </w:rPr>
            </w:pPr>
            <w:r>
              <w:rPr>
                <w:rFonts w:ascii="宋体"/>
                <w:sz w:val="18"/>
              </w:rPr>
              <w:t>--</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0"/>
              <w:jc w:val="right"/>
              <w:rPr>
                <w:rFonts w:ascii="宋体" w:hAnsi="宋体" w:cs="宋体" w:eastAsia="宋体" w:hint="default"/>
                <w:sz w:val="18"/>
                <w:szCs w:val="18"/>
              </w:rPr>
            </w:pPr>
            <w:r>
              <w:rPr>
                <w:rFonts w:ascii="宋体"/>
                <w:sz w:val="18"/>
              </w:rPr>
              <w:t>--</w:t>
            </w:r>
          </w:p>
        </w:tc>
        <w:tc>
          <w:tcPr>
            <w:tcW w:w="14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right="107"/>
              <w:jc w:val="right"/>
              <w:rPr>
                <w:rFonts w:ascii="宋体" w:hAnsi="宋体" w:cs="宋体" w:eastAsia="宋体" w:hint="default"/>
                <w:sz w:val="18"/>
                <w:szCs w:val="18"/>
              </w:rPr>
            </w:pPr>
            <w:r>
              <w:rPr>
                <w:rFonts w:ascii="宋体"/>
                <w:sz w:val="18"/>
              </w:rPr>
              <w:t>--</w:t>
            </w:r>
          </w:p>
        </w:tc>
      </w:tr>
      <w:tr>
        <w:trPr>
          <w:trHeight w:val="478" w:hRule="exact"/>
        </w:trPr>
        <w:tc>
          <w:tcPr>
            <w:tcW w:w="1411"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16"/>
                <w:sz w:val="18"/>
                <w:szCs w:val="18"/>
              </w:rPr>
              <w:t>金堂厂房及库</w:t>
            </w:r>
            <w:r>
              <w:rPr>
                <w:rFonts w:ascii="宋体" w:hAnsi="宋体" w:cs="宋体" w:eastAsia="宋体" w:hint="default"/>
                <w:spacing w:val="-70"/>
                <w:sz w:val="18"/>
                <w:szCs w:val="18"/>
              </w:rPr>
              <w:t> </w:t>
            </w:r>
            <w:r>
              <w:rPr>
                <w:rFonts w:ascii="宋体" w:hAnsi="宋体" w:cs="宋体" w:eastAsia="宋体" w:hint="default"/>
                <w:sz w:val="18"/>
                <w:szCs w:val="18"/>
              </w:rPr>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房建安工程</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6,895,089.97</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6,895,089.97</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2"/>
              <w:jc w:val="right"/>
              <w:rPr>
                <w:rFonts w:ascii="宋体" w:hAnsi="宋体" w:cs="宋体" w:eastAsia="宋体" w:hint="default"/>
                <w:sz w:val="18"/>
                <w:szCs w:val="18"/>
              </w:rPr>
            </w:pPr>
            <w:r>
              <w:rPr>
                <w:rFonts w:ascii="宋体"/>
                <w:sz w:val="18"/>
              </w:rPr>
              <w:t>--</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0"/>
              <w:jc w:val="right"/>
              <w:rPr>
                <w:rFonts w:ascii="宋体" w:hAnsi="宋体" w:cs="宋体" w:eastAsia="宋体" w:hint="default"/>
                <w:sz w:val="18"/>
                <w:szCs w:val="18"/>
              </w:rPr>
            </w:pPr>
            <w:r>
              <w:rPr>
                <w:rFonts w:ascii="宋体"/>
                <w:sz w:val="18"/>
              </w:rPr>
              <w:t>--</w:t>
            </w:r>
          </w:p>
        </w:tc>
        <w:tc>
          <w:tcPr>
            <w:tcW w:w="14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right="107"/>
              <w:jc w:val="right"/>
              <w:rPr>
                <w:rFonts w:ascii="宋体" w:hAnsi="宋体" w:cs="宋体" w:eastAsia="宋体" w:hint="default"/>
                <w:sz w:val="18"/>
                <w:szCs w:val="18"/>
              </w:rPr>
            </w:pPr>
            <w:r>
              <w:rPr>
                <w:rFonts w:ascii="宋体"/>
                <w:sz w:val="18"/>
              </w:rPr>
              <w:t>--</w:t>
            </w:r>
          </w:p>
        </w:tc>
      </w:tr>
      <w:tr>
        <w:trPr>
          <w:trHeight w:val="397" w:hRule="exact"/>
        </w:trPr>
        <w:tc>
          <w:tcPr>
            <w:tcW w:w="1411" w:type="dxa"/>
            <w:tcBorders>
              <w:top w:val="single" w:sz="4" w:space="0" w:color="000000"/>
              <w:left w:val="nil" w:sz="6" w:space="0" w:color="auto"/>
              <w:bottom w:val="single" w:sz="17" w:space="0" w:color="000000"/>
              <w:right w:val="single" w:sz="4" w:space="0" w:color="000000"/>
            </w:tcBorders>
          </w:tcPr>
          <w:p>
            <w:pPr>
              <w:pStyle w:val="TableParagraph"/>
              <w:spacing w:line="240" w:lineRule="auto" w:before="37"/>
              <w:ind w:left="16"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486"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37"/>
              <w:ind w:right="101"/>
              <w:jc w:val="right"/>
              <w:rPr>
                <w:rFonts w:ascii="宋体" w:hAnsi="宋体" w:cs="宋体" w:eastAsia="宋体" w:hint="default"/>
                <w:sz w:val="18"/>
                <w:szCs w:val="18"/>
              </w:rPr>
            </w:pPr>
            <w:r>
              <w:rPr>
                <w:rFonts w:ascii="宋体"/>
                <w:b/>
                <w:w w:val="95"/>
                <w:sz w:val="18"/>
              </w:rPr>
              <w:t>447,098,628.23</w:t>
            </w:r>
            <w:r>
              <w:rPr>
                <w:rFonts w:ascii="宋体"/>
                <w:sz w:val="18"/>
              </w:rPr>
            </w:r>
          </w:p>
        </w:tc>
        <w:tc>
          <w:tcPr>
            <w:tcW w:w="828"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37"/>
              <w:ind w:right="101"/>
              <w:jc w:val="right"/>
              <w:rPr>
                <w:rFonts w:ascii="宋体" w:hAnsi="宋体" w:cs="宋体" w:eastAsia="宋体" w:hint="default"/>
                <w:sz w:val="18"/>
                <w:szCs w:val="18"/>
              </w:rPr>
            </w:pPr>
            <w:r>
              <w:rPr>
                <w:rFonts w:ascii="宋体"/>
                <w:sz w:val="18"/>
              </w:rPr>
              <w:t>--</w:t>
            </w:r>
          </w:p>
        </w:tc>
        <w:tc>
          <w:tcPr>
            <w:tcW w:w="1486"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37"/>
              <w:ind w:right="101"/>
              <w:jc w:val="right"/>
              <w:rPr>
                <w:rFonts w:ascii="宋体" w:hAnsi="宋体" w:cs="宋体" w:eastAsia="宋体" w:hint="default"/>
                <w:sz w:val="18"/>
                <w:szCs w:val="18"/>
              </w:rPr>
            </w:pPr>
            <w:r>
              <w:rPr>
                <w:rFonts w:ascii="宋体"/>
                <w:b/>
                <w:w w:val="95"/>
                <w:sz w:val="18"/>
              </w:rPr>
              <w:t>447,098,628.23</w:t>
            </w:r>
            <w:r>
              <w:rPr>
                <w:rFonts w:ascii="宋体"/>
                <w:sz w:val="18"/>
              </w:rPr>
            </w:r>
          </w:p>
        </w:tc>
        <w:tc>
          <w:tcPr>
            <w:tcW w:w="1487"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37"/>
              <w:ind w:right="102"/>
              <w:jc w:val="right"/>
              <w:rPr>
                <w:rFonts w:ascii="宋体" w:hAnsi="宋体" w:cs="宋体" w:eastAsia="宋体" w:hint="default"/>
                <w:sz w:val="18"/>
                <w:szCs w:val="18"/>
              </w:rPr>
            </w:pPr>
            <w:r>
              <w:rPr>
                <w:rFonts w:ascii="宋体"/>
                <w:b/>
                <w:w w:val="95"/>
                <w:sz w:val="18"/>
              </w:rPr>
              <w:t>465,383,874.61</w:t>
            </w:r>
            <w:r>
              <w:rPr>
                <w:rFonts w:ascii="宋体"/>
                <w:sz w:val="18"/>
              </w:rPr>
            </w:r>
          </w:p>
        </w:tc>
        <w:tc>
          <w:tcPr>
            <w:tcW w:w="1123"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37"/>
              <w:ind w:right="100"/>
              <w:jc w:val="right"/>
              <w:rPr>
                <w:rFonts w:ascii="宋体" w:hAnsi="宋体" w:cs="宋体" w:eastAsia="宋体" w:hint="default"/>
                <w:sz w:val="18"/>
                <w:szCs w:val="18"/>
              </w:rPr>
            </w:pPr>
            <w:r>
              <w:rPr>
                <w:rFonts w:ascii="宋体"/>
                <w:b/>
                <w:w w:val="95"/>
                <w:sz w:val="18"/>
              </w:rPr>
              <w:t>124,500.00</w:t>
            </w:r>
            <w:r>
              <w:rPr>
                <w:rFonts w:ascii="宋体"/>
                <w:sz w:val="18"/>
              </w:rPr>
            </w:r>
          </w:p>
        </w:tc>
        <w:tc>
          <w:tcPr>
            <w:tcW w:w="1487" w:type="dxa"/>
            <w:tcBorders>
              <w:top w:val="single" w:sz="4" w:space="0" w:color="000000"/>
              <w:left w:val="single" w:sz="4" w:space="0" w:color="000000"/>
              <w:bottom w:val="single" w:sz="17" w:space="0" w:color="000000"/>
              <w:right w:val="nil" w:sz="6" w:space="0" w:color="auto"/>
            </w:tcBorders>
          </w:tcPr>
          <w:p>
            <w:pPr>
              <w:pStyle w:val="TableParagraph"/>
              <w:spacing w:line="240" w:lineRule="auto" w:before="37"/>
              <w:ind w:right="107"/>
              <w:jc w:val="right"/>
              <w:rPr>
                <w:rFonts w:ascii="宋体" w:hAnsi="宋体" w:cs="宋体" w:eastAsia="宋体" w:hint="default"/>
                <w:sz w:val="18"/>
                <w:szCs w:val="18"/>
              </w:rPr>
            </w:pPr>
            <w:r>
              <w:rPr>
                <w:rFonts w:ascii="宋体"/>
                <w:b/>
                <w:w w:val="95"/>
                <w:sz w:val="18"/>
              </w:rPr>
              <w:t>465,259,374.61</w:t>
            </w:r>
            <w:r>
              <w:rPr>
                <w:rFonts w:ascii="宋体"/>
                <w:sz w:val="18"/>
              </w:rPr>
            </w:r>
          </w:p>
        </w:tc>
      </w:tr>
    </w:tbl>
    <w:p>
      <w:pPr>
        <w:pStyle w:val="BodyText"/>
        <w:spacing w:line="240" w:lineRule="exact"/>
        <w:ind w:left="1080" w:right="0"/>
        <w:jc w:val="left"/>
      </w:pPr>
      <w:r>
        <w:rPr/>
        <w:t>（2）重大在建工程项目变动情况</w:t>
      </w:r>
    </w:p>
    <w:p>
      <w:pPr>
        <w:spacing w:line="240" w:lineRule="auto" w:before="7"/>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1784"/>
        <w:gridCol w:w="1492"/>
        <w:gridCol w:w="1709"/>
        <w:gridCol w:w="1882"/>
        <w:gridCol w:w="1002"/>
        <w:gridCol w:w="1500"/>
        <w:gridCol w:w="900"/>
      </w:tblGrid>
      <w:tr>
        <w:trPr>
          <w:trHeight w:val="494" w:hRule="exact"/>
        </w:trPr>
        <w:tc>
          <w:tcPr>
            <w:tcW w:w="1784" w:type="dxa"/>
            <w:tcBorders>
              <w:top w:val="single" w:sz="17" w:space="0" w:color="000000"/>
              <w:left w:val="nil" w:sz="6" w:space="0" w:color="auto"/>
              <w:bottom w:val="single" w:sz="4" w:space="0" w:color="000000"/>
              <w:right w:val="single" w:sz="4" w:space="0" w:color="000000"/>
            </w:tcBorders>
          </w:tcPr>
          <w:p>
            <w:pPr>
              <w:pStyle w:val="TableParagraph"/>
              <w:spacing w:line="240" w:lineRule="auto" w:before="88"/>
              <w:ind w:left="537" w:right="0"/>
              <w:jc w:val="left"/>
              <w:rPr>
                <w:rFonts w:ascii="宋体" w:hAnsi="宋体" w:cs="宋体" w:eastAsia="宋体" w:hint="default"/>
                <w:sz w:val="18"/>
                <w:szCs w:val="18"/>
              </w:rPr>
            </w:pPr>
            <w:r>
              <w:rPr>
                <w:rFonts w:ascii="宋体" w:hAnsi="宋体" w:cs="宋体" w:eastAsia="宋体" w:hint="default"/>
                <w:b/>
                <w:bCs/>
                <w:sz w:val="18"/>
                <w:szCs w:val="18"/>
              </w:rPr>
              <w:t>项目名称</w:t>
            </w:r>
            <w:r>
              <w:rPr>
                <w:rFonts w:ascii="宋体" w:hAnsi="宋体" w:cs="宋体" w:eastAsia="宋体" w:hint="default"/>
                <w:sz w:val="18"/>
                <w:szCs w:val="18"/>
              </w:rPr>
            </w:r>
          </w:p>
        </w:tc>
        <w:tc>
          <w:tcPr>
            <w:tcW w:w="1492"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88"/>
              <w:ind w:left="379" w:right="0"/>
              <w:jc w:val="left"/>
              <w:rPr>
                <w:rFonts w:ascii="宋体" w:hAnsi="宋体" w:cs="宋体" w:eastAsia="宋体" w:hint="default"/>
                <w:sz w:val="18"/>
                <w:szCs w:val="18"/>
              </w:rPr>
            </w:pPr>
            <w:r>
              <w:rPr>
                <w:rFonts w:ascii="宋体" w:hAnsi="宋体" w:cs="宋体" w:eastAsia="宋体" w:hint="default"/>
                <w:b/>
                <w:bCs/>
                <w:sz w:val="18"/>
                <w:szCs w:val="18"/>
              </w:rPr>
              <w:t>年初账面</w:t>
            </w:r>
            <w:r>
              <w:rPr>
                <w:rFonts w:ascii="宋体" w:hAnsi="宋体" w:cs="宋体" w:eastAsia="宋体" w:hint="default"/>
                <w:sz w:val="18"/>
                <w:szCs w:val="18"/>
              </w:rPr>
            </w:r>
          </w:p>
        </w:tc>
        <w:tc>
          <w:tcPr>
            <w:tcW w:w="1709"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88"/>
              <w:ind w:left="397" w:right="0"/>
              <w:jc w:val="left"/>
              <w:rPr>
                <w:rFonts w:ascii="宋体" w:hAnsi="宋体" w:cs="宋体" w:eastAsia="宋体" w:hint="default"/>
                <w:sz w:val="18"/>
                <w:szCs w:val="18"/>
              </w:rPr>
            </w:pPr>
            <w:r>
              <w:rPr>
                <w:rFonts w:ascii="宋体" w:hAnsi="宋体" w:cs="宋体" w:eastAsia="宋体" w:hint="default"/>
                <w:b/>
                <w:bCs/>
                <w:sz w:val="18"/>
                <w:szCs w:val="18"/>
              </w:rPr>
              <w:t>本年增加额</w:t>
            </w:r>
            <w:r>
              <w:rPr>
                <w:rFonts w:ascii="宋体" w:hAnsi="宋体" w:cs="宋体" w:eastAsia="宋体" w:hint="default"/>
                <w:sz w:val="18"/>
                <w:szCs w:val="18"/>
              </w:rPr>
            </w:r>
          </w:p>
        </w:tc>
        <w:tc>
          <w:tcPr>
            <w:tcW w:w="1882"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88"/>
              <w:ind w:right="120"/>
              <w:jc w:val="right"/>
              <w:rPr>
                <w:rFonts w:ascii="宋体" w:hAnsi="宋体" w:cs="宋体" w:eastAsia="宋体" w:hint="default"/>
                <w:sz w:val="18"/>
                <w:szCs w:val="18"/>
              </w:rPr>
            </w:pPr>
            <w:r>
              <w:rPr>
                <w:rFonts w:ascii="宋体" w:hAnsi="宋体" w:cs="宋体" w:eastAsia="宋体" w:hint="default"/>
                <w:b/>
                <w:bCs/>
                <w:w w:val="95"/>
                <w:sz w:val="18"/>
                <w:szCs w:val="18"/>
              </w:rPr>
              <w:t>本年转入固定资产额</w:t>
            </w:r>
            <w:r>
              <w:rPr>
                <w:rFonts w:ascii="宋体" w:hAnsi="宋体" w:cs="宋体" w:eastAsia="宋体" w:hint="default"/>
                <w:sz w:val="18"/>
                <w:szCs w:val="18"/>
              </w:rPr>
            </w:r>
          </w:p>
        </w:tc>
        <w:tc>
          <w:tcPr>
            <w:tcW w:w="1002" w:type="dxa"/>
            <w:tcBorders>
              <w:top w:val="single" w:sz="17" w:space="0" w:color="000000"/>
              <w:left w:val="single" w:sz="4" w:space="0" w:color="000000"/>
              <w:bottom w:val="single" w:sz="4" w:space="0" w:color="000000"/>
              <w:right w:val="single" w:sz="4" w:space="0" w:color="000000"/>
            </w:tcBorders>
          </w:tcPr>
          <w:p>
            <w:pPr>
              <w:pStyle w:val="TableParagraph"/>
              <w:spacing w:line="206" w:lineRule="exact"/>
              <w:ind w:left="224" w:right="0" w:firstLine="90"/>
              <w:jc w:val="left"/>
              <w:rPr>
                <w:rFonts w:ascii="宋体" w:hAnsi="宋体" w:cs="宋体" w:eastAsia="宋体" w:hint="default"/>
                <w:sz w:val="18"/>
                <w:szCs w:val="18"/>
              </w:rPr>
            </w:pPr>
            <w:r>
              <w:rPr>
                <w:rFonts w:ascii="宋体" w:hAnsi="宋体" w:cs="宋体" w:eastAsia="宋体" w:hint="default"/>
                <w:b/>
                <w:bCs/>
                <w:sz w:val="18"/>
                <w:szCs w:val="18"/>
              </w:rPr>
              <w:t>其他</w:t>
            </w:r>
            <w:r>
              <w:rPr>
                <w:rFonts w:ascii="宋体" w:hAnsi="宋体" w:cs="宋体" w:eastAsia="宋体" w:hint="default"/>
                <w:sz w:val="18"/>
                <w:szCs w:val="18"/>
              </w:rPr>
            </w:r>
          </w:p>
          <w:p>
            <w:pPr>
              <w:pStyle w:val="TableParagraph"/>
              <w:spacing w:line="234" w:lineRule="exact"/>
              <w:ind w:left="224" w:right="0"/>
              <w:jc w:val="left"/>
              <w:rPr>
                <w:rFonts w:ascii="宋体" w:hAnsi="宋体" w:cs="宋体" w:eastAsia="宋体" w:hint="default"/>
                <w:sz w:val="18"/>
                <w:szCs w:val="18"/>
              </w:rPr>
            </w:pPr>
            <w:r>
              <w:rPr>
                <w:rFonts w:ascii="宋体" w:hAnsi="宋体" w:cs="宋体" w:eastAsia="宋体" w:hint="default"/>
                <w:b/>
                <w:bCs/>
                <w:sz w:val="18"/>
                <w:szCs w:val="18"/>
              </w:rPr>
              <w:t>减少额</w:t>
            </w:r>
            <w:r>
              <w:rPr>
                <w:rFonts w:ascii="宋体" w:hAnsi="宋体" w:cs="宋体" w:eastAsia="宋体" w:hint="default"/>
                <w:sz w:val="18"/>
                <w:szCs w:val="18"/>
              </w:rPr>
            </w:r>
          </w:p>
        </w:tc>
        <w:tc>
          <w:tcPr>
            <w:tcW w:w="1500" w:type="dxa"/>
            <w:tcBorders>
              <w:top w:val="single" w:sz="17" w:space="0" w:color="000000"/>
              <w:left w:val="single" w:sz="4" w:space="0" w:color="000000"/>
              <w:bottom w:val="single" w:sz="4" w:space="0" w:color="000000"/>
              <w:right w:val="single" w:sz="4"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b/>
                <w:bCs/>
                <w:sz w:val="18"/>
                <w:szCs w:val="18"/>
              </w:rPr>
              <w:t>期末账面</w:t>
            </w:r>
            <w:r>
              <w:rPr>
                <w:rFonts w:ascii="宋体" w:hAnsi="宋体" w:cs="宋体" w:eastAsia="宋体" w:hint="default"/>
                <w:sz w:val="18"/>
                <w:szCs w:val="18"/>
              </w:rPr>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b/>
                <w:bCs/>
                <w:sz w:val="18"/>
                <w:szCs w:val="18"/>
              </w:rPr>
              <w:t>余额</w:t>
            </w:r>
            <w:r>
              <w:rPr>
                <w:rFonts w:ascii="宋体" w:hAnsi="宋体" w:cs="宋体" w:eastAsia="宋体" w:hint="default"/>
                <w:sz w:val="18"/>
                <w:szCs w:val="18"/>
              </w:rPr>
            </w:r>
          </w:p>
        </w:tc>
        <w:tc>
          <w:tcPr>
            <w:tcW w:w="900" w:type="dxa"/>
            <w:tcBorders>
              <w:top w:val="single" w:sz="17" w:space="0" w:color="000000"/>
              <w:left w:val="single" w:sz="4" w:space="0" w:color="000000"/>
              <w:bottom w:val="single" w:sz="4" w:space="0" w:color="000000"/>
              <w:right w:val="nil" w:sz="6" w:space="0" w:color="auto"/>
            </w:tcBorders>
          </w:tcPr>
          <w:p>
            <w:pPr>
              <w:pStyle w:val="TableParagraph"/>
              <w:spacing w:line="206" w:lineRule="exact"/>
              <w:ind w:left="264" w:right="0"/>
              <w:jc w:val="left"/>
              <w:rPr>
                <w:rFonts w:ascii="宋体" w:hAnsi="宋体" w:cs="宋体" w:eastAsia="宋体" w:hint="default"/>
                <w:sz w:val="18"/>
                <w:szCs w:val="18"/>
              </w:rPr>
            </w:pPr>
            <w:r>
              <w:rPr>
                <w:rFonts w:ascii="宋体" w:hAnsi="宋体" w:cs="宋体" w:eastAsia="宋体" w:hint="default"/>
                <w:b/>
                <w:bCs/>
                <w:sz w:val="18"/>
                <w:szCs w:val="18"/>
              </w:rPr>
              <w:t>资金</w:t>
            </w:r>
            <w:r>
              <w:rPr>
                <w:rFonts w:ascii="宋体" w:hAnsi="宋体" w:cs="宋体" w:eastAsia="宋体" w:hint="default"/>
                <w:sz w:val="18"/>
                <w:szCs w:val="18"/>
              </w:rPr>
            </w:r>
          </w:p>
          <w:p>
            <w:pPr>
              <w:pStyle w:val="TableParagraph"/>
              <w:spacing w:line="234" w:lineRule="exact"/>
              <w:ind w:left="264" w:right="0"/>
              <w:jc w:val="left"/>
              <w:rPr>
                <w:rFonts w:ascii="宋体" w:hAnsi="宋体" w:cs="宋体" w:eastAsia="宋体" w:hint="default"/>
                <w:sz w:val="18"/>
                <w:szCs w:val="18"/>
              </w:rPr>
            </w:pPr>
            <w:r>
              <w:rPr>
                <w:rFonts w:ascii="宋体" w:hAnsi="宋体" w:cs="宋体" w:eastAsia="宋体" w:hint="default"/>
                <w:b/>
                <w:bCs/>
                <w:sz w:val="18"/>
                <w:szCs w:val="18"/>
              </w:rPr>
              <w:t>来源</w:t>
            </w:r>
            <w:r>
              <w:rPr>
                <w:rFonts w:ascii="宋体" w:hAnsi="宋体" w:cs="宋体" w:eastAsia="宋体" w:hint="default"/>
                <w:sz w:val="18"/>
                <w:szCs w:val="18"/>
              </w:rPr>
            </w:r>
          </w:p>
        </w:tc>
      </w:tr>
      <w:tr>
        <w:trPr>
          <w:trHeight w:val="350" w:hRule="exact"/>
        </w:trPr>
        <w:tc>
          <w:tcPr>
            <w:tcW w:w="17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长虹厂房建设</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15,167,233.19</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51,655,192.00</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41,319,759.57</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25,502,665.62</w:t>
            </w:r>
          </w:p>
        </w:tc>
        <w:tc>
          <w:tcPr>
            <w:tcW w:w="9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自筹</w:t>
            </w:r>
          </w:p>
        </w:tc>
      </w:tr>
      <w:tr>
        <w:trPr>
          <w:trHeight w:val="478" w:hRule="exact"/>
        </w:trPr>
        <w:tc>
          <w:tcPr>
            <w:tcW w:w="178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13"/>
                <w:sz w:val="18"/>
                <w:szCs w:val="18"/>
              </w:rPr>
              <w:t>美菱工业园南区建</w:t>
            </w:r>
            <w:r>
              <w:rPr>
                <w:rFonts w:ascii="宋体" w:hAnsi="宋体" w:cs="宋体" w:eastAsia="宋体" w:hint="default"/>
                <w:spacing w:val="-74"/>
                <w:sz w:val="18"/>
                <w:szCs w:val="18"/>
              </w:rPr>
              <w:t> </w:t>
            </w:r>
            <w:r>
              <w:rPr>
                <w:rFonts w:ascii="宋体" w:hAnsi="宋体" w:cs="宋体" w:eastAsia="宋体" w:hint="default"/>
                <w:sz w:val="18"/>
                <w:szCs w:val="18"/>
              </w:rPr>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设</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59,875,062.86</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59,875,062.86</w:t>
            </w:r>
          </w:p>
        </w:tc>
        <w:tc>
          <w:tcPr>
            <w:tcW w:w="9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自筹</w:t>
            </w:r>
          </w:p>
        </w:tc>
      </w:tr>
      <w:tr>
        <w:trPr>
          <w:trHeight w:val="476" w:hRule="exact"/>
        </w:trPr>
        <w:tc>
          <w:tcPr>
            <w:tcW w:w="17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6"/>
              <w:ind w:left="122" w:right="0"/>
              <w:jc w:val="left"/>
              <w:rPr>
                <w:rFonts w:ascii="宋体" w:hAnsi="宋体" w:cs="宋体" w:eastAsia="宋体" w:hint="default"/>
                <w:sz w:val="18"/>
                <w:szCs w:val="18"/>
              </w:rPr>
            </w:pPr>
            <w:r>
              <w:rPr>
                <w:rFonts w:ascii="宋体" w:hAnsi="宋体" w:cs="宋体" w:eastAsia="宋体" w:hint="default"/>
                <w:sz w:val="18"/>
                <w:szCs w:val="18"/>
              </w:rPr>
              <w:t>PDP</w:t>
            </w:r>
            <w:r>
              <w:rPr>
                <w:rFonts w:ascii="宋体" w:hAnsi="宋体" w:cs="宋体" w:eastAsia="宋体" w:hint="default"/>
                <w:spacing w:val="-46"/>
                <w:sz w:val="18"/>
                <w:szCs w:val="18"/>
              </w:rPr>
              <w:t> </w:t>
            </w:r>
            <w:r>
              <w:rPr>
                <w:rFonts w:ascii="宋体" w:hAnsi="宋体" w:cs="宋体" w:eastAsia="宋体" w:hint="default"/>
                <w:sz w:val="18"/>
                <w:szCs w:val="18"/>
              </w:rPr>
              <w:t>项目</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47,713,446.49</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3,158,050,934.81</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3,029,315,935.42</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176,448,445.88</w:t>
            </w:r>
          </w:p>
        </w:tc>
        <w:tc>
          <w:tcPr>
            <w:tcW w:w="900" w:type="dxa"/>
            <w:tcBorders>
              <w:top w:val="single" w:sz="4" w:space="0" w:color="000000"/>
              <w:left w:val="single" w:sz="4" w:space="0" w:color="000000"/>
              <w:bottom w:val="single" w:sz="4" w:space="0" w:color="000000"/>
              <w:right w:val="nil" w:sz="6" w:space="0" w:color="auto"/>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9"/>
                <w:sz w:val="18"/>
                <w:szCs w:val="18"/>
              </w:rPr>
              <w:t>自筹、借</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款</w:t>
            </w:r>
          </w:p>
        </w:tc>
      </w:tr>
      <w:tr>
        <w:trPr>
          <w:trHeight w:val="350" w:hRule="exact"/>
        </w:trPr>
        <w:tc>
          <w:tcPr>
            <w:tcW w:w="17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嘉兴工厂</w:t>
            </w:r>
            <w:r>
              <w:rPr>
                <w:rFonts w:ascii="宋体" w:hAnsi="宋体" w:cs="宋体" w:eastAsia="宋体" w:hint="default"/>
                <w:spacing w:val="-46"/>
                <w:sz w:val="18"/>
                <w:szCs w:val="18"/>
              </w:rPr>
              <w:t> </w:t>
            </w:r>
            <w:r>
              <w:rPr>
                <w:rFonts w:ascii="宋体" w:hAnsi="宋体" w:cs="宋体" w:eastAsia="宋体" w:hint="default"/>
                <w:sz w:val="18"/>
                <w:szCs w:val="18"/>
              </w:rPr>
              <w:t>500</w:t>
            </w:r>
            <w:r>
              <w:rPr>
                <w:rFonts w:ascii="宋体" w:hAnsi="宋体" w:cs="宋体" w:eastAsia="宋体" w:hint="default"/>
                <w:spacing w:val="-45"/>
                <w:sz w:val="18"/>
                <w:szCs w:val="18"/>
              </w:rPr>
              <w:t> </w:t>
            </w:r>
            <w:r>
              <w:rPr>
                <w:rFonts w:ascii="宋体" w:hAnsi="宋体" w:cs="宋体" w:eastAsia="宋体" w:hint="default"/>
                <w:sz w:val="18"/>
                <w:szCs w:val="18"/>
              </w:rPr>
              <w:t>项目</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34,059,886.70</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34,059,886.70</w:t>
            </w:r>
          </w:p>
        </w:tc>
        <w:tc>
          <w:tcPr>
            <w:tcW w:w="9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自筹</w:t>
            </w:r>
          </w:p>
        </w:tc>
      </w:tr>
      <w:tr>
        <w:trPr>
          <w:trHeight w:val="349" w:hRule="exact"/>
        </w:trPr>
        <w:tc>
          <w:tcPr>
            <w:tcW w:w="17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嘉兴工厂三期项目</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23,344,866.87</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319,658.12</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23,025,208.75</w:t>
            </w:r>
          </w:p>
        </w:tc>
        <w:tc>
          <w:tcPr>
            <w:tcW w:w="9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自筹</w:t>
            </w:r>
          </w:p>
        </w:tc>
      </w:tr>
      <w:tr>
        <w:trPr>
          <w:trHeight w:val="368" w:hRule="exact"/>
        </w:trPr>
        <w:tc>
          <w:tcPr>
            <w:tcW w:w="1784" w:type="dxa"/>
            <w:tcBorders>
              <w:top w:val="single" w:sz="4" w:space="0" w:color="000000"/>
              <w:left w:val="nil" w:sz="6" w:space="0" w:color="auto"/>
              <w:bottom w:val="single" w:sz="17" w:space="0" w:color="000000"/>
              <w:right w:val="single" w:sz="4" w:space="0" w:color="000000"/>
            </w:tcBorders>
          </w:tcPr>
          <w:p>
            <w:pPr>
              <w:pStyle w:val="TableParagraph"/>
              <w:spacing w:line="240" w:lineRule="auto" w:before="22"/>
              <w:ind w:left="18"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492"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22"/>
              <w:ind w:right="100"/>
              <w:jc w:val="right"/>
              <w:rPr>
                <w:rFonts w:ascii="宋体" w:hAnsi="宋体" w:cs="宋体" w:eastAsia="宋体" w:hint="default"/>
                <w:sz w:val="18"/>
                <w:szCs w:val="18"/>
              </w:rPr>
            </w:pPr>
            <w:r>
              <w:rPr>
                <w:rFonts w:ascii="宋体"/>
                <w:b/>
                <w:w w:val="95"/>
                <w:sz w:val="18"/>
              </w:rPr>
              <w:t>62,880,679.68</w:t>
            </w:r>
            <w:r>
              <w:rPr>
                <w:rFonts w:ascii="宋体"/>
                <w:sz w:val="18"/>
              </w:rPr>
            </w:r>
          </w:p>
        </w:tc>
        <w:tc>
          <w:tcPr>
            <w:tcW w:w="1709"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b/>
                <w:w w:val="95"/>
                <w:sz w:val="18"/>
              </w:rPr>
              <w:t>3,326,985,943.24</w:t>
            </w:r>
            <w:r>
              <w:rPr>
                <w:rFonts w:ascii="宋体"/>
                <w:sz w:val="18"/>
              </w:rPr>
            </w:r>
          </w:p>
        </w:tc>
        <w:tc>
          <w:tcPr>
            <w:tcW w:w="1882"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b/>
                <w:w w:val="95"/>
                <w:sz w:val="18"/>
              </w:rPr>
              <w:t>3,070,955,353.11</w:t>
            </w:r>
            <w:r>
              <w:rPr>
                <w:rFonts w:ascii="宋体"/>
                <w:sz w:val="18"/>
              </w:rPr>
            </w:r>
          </w:p>
        </w:tc>
        <w:tc>
          <w:tcPr>
            <w:tcW w:w="1002"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b/>
                <w:sz w:val="18"/>
              </w:rPr>
              <w:t>--</w:t>
            </w:r>
            <w:r>
              <w:rPr>
                <w:rFonts w:ascii="宋体"/>
                <w:sz w:val="18"/>
              </w:rPr>
            </w:r>
          </w:p>
        </w:tc>
        <w:tc>
          <w:tcPr>
            <w:tcW w:w="1500"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22"/>
              <w:ind w:right="102"/>
              <w:jc w:val="right"/>
              <w:rPr>
                <w:rFonts w:ascii="宋体" w:hAnsi="宋体" w:cs="宋体" w:eastAsia="宋体" w:hint="default"/>
                <w:sz w:val="18"/>
                <w:szCs w:val="18"/>
              </w:rPr>
            </w:pPr>
            <w:r>
              <w:rPr>
                <w:rFonts w:ascii="宋体"/>
                <w:b/>
                <w:w w:val="95"/>
                <w:sz w:val="18"/>
              </w:rPr>
              <w:t>318,911,269.81</w:t>
            </w:r>
            <w:r>
              <w:rPr>
                <w:rFonts w:ascii="宋体"/>
                <w:sz w:val="18"/>
              </w:rPr>
            </w:r>
          </w:p>
        </w:tc>
        <w:tc>
          <w:tcPr>
            <w:tcW w:w="900" w:type="dxa"/>
            <w:tcBorders>
              <w:top w:val="single" w:sz="4" w:space="0" w:color="000000"/>
              <w:left w:val="single" w:sz="4" w:space="0" w:color="000000"/>
              <w:bottom w:val="single" w:sz="17" w:space="0" w:color="000000"/>
              <w:right w:val="nil" w:sz="6" w:space="0" w:color="auto"/>
            </w:tcBorders>
          </w:tcPr>
          <w:p>
            <w:pPr/>
          </w:p>
        </w:tc>
      </w:tr>
    </w:tbl>
    <w:p>
      <w:pPr>
        <w:pStyle w:val="BodyText"/>
        <w:spacing w:line="240" w:lineRule="exact"/>
        <w:ind w:left="1080" w:right="0"/>
        <w:jc w:val="left"/>
      </w:pPr>
      <w:r>
        <w:rPr/>
        <w:t>（续表）</w:t>
      </w:r>
    </w:p>
    <w:p>
      <w:pPr>
        <w:spacing w:after="0" w:line="240" w:lineRule="exact"/>
        <w:jc w:val="left"/>
        <w:sectPr>
          <w:pgSz w:w="11910" w:h="16840"/>
          <w:pgMar w:header="747" w:footer="702" w:top="980" w:bottom="900" w:left="700" w:right="6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18" w:type="dxa"/>
        <w:tblLayout w:type="fixed"/>
        <w:tblCellMar>
          <w:top w:w="0" w:type="dxa"/>
          <w:left w:w="0" w:type="dxa"/>
          <w:bottom w:w="0" w:type="dxa"/>
          <w:right w:w="0" w:type="dxa"/>
        </w:tblCellMar>
        <w:tblLook w:val="01E0"/>
      </w:tblPr>
      <w:tblGrid>
        <w:gridCol w:w="1906"/>
        <w:gridCol w:w="1476"/>
        <w:gridCol w:w="800"/>
        <w:gridCol w:w="673"/>
        <w:gridCol w:w="1476"/>
        <w:gridCol w:w="1386"/>
        <w:gridCol w:w="1249"/>
        <w:gridCol w:w="716"/>
      </w:tblGrid>
      <w:tr>
        <w:trPr>
          <w:trHeight w:val="721" w:hRule="exact"/>
        </w:trPr>
        <w:tc>
          <w:tcPr>
            <w:tcW w:w="1906"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b/>
                <w:bCs/>
                <w:sz w:val="18"/>
                <w:szCs w:val="18"/>
              </w:rPr>
              <w:t>工程名称</w:t>
            </w:r>
            <w:r>
              <w:rPr>
                <w:rFonts w:ascii="宋体" w:hAnsi="宋体" w:cs="宋体" w:eastAsia="宋体" w:hint="default"/>
                <w:sz w:val="18"/>
                <w:szCs w:val="18"/>
              </w:rPr>
            </w:r>
          </w:p>
        </w:tc>
        <w:tc>
          <w:tcPr>
            <w:tcW w:w="147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460" w:right="0"/>
              <w:jc w:val="left"/>
              <w:rPr>
                <w:rFonts w:ascii="宋体" w:hAnsi="宋体" w:cs="宋体" w:eastAsia="宋体" w:hint="default"/>
                <w:sz w:val="18"/>
                <w:szCs w:val="18"/>
              </w:rPr>
            </w:pPr>
            <w:r>
              <w:rPr>
                <w:rFonts w:ascii="宋体" w:hAnsi="宋体" w:cs="宋体" w:eastAsia="宋体" w:hint="default"/>
                <w:b/>
                <w:bCs/>
                <w:sz w:val="18"/>
                <w:szCs w:val="18"/>
              </w:rPr>
              <w:t>预算数</w:t>
            </w:r>
            <w:r>
              <w:rPr>
                <w:rFonts w:ascii="宋体" w:hAnsi="宋体" w:cs="宋体" w:eastAsia="宋体" w:hint="default"/>
                <w:sz w:val="18"/>
                <w:szCs w:val="18"/>
              </w:rPr>
            </w:r>
          </w:p>
        </w:tc>
        <w:tc>
          <w:tcPr>
            <w:tcW w:w="800" w:type="dxa"/>
            <w:tcBorders>
              <w:top w:val="single" w:sz="12" w:space="0" w:color="000000"/>
              <w:left w:val="single" w:sz="4" w:space="0" w:color="000000"/>
              <w:bottom w:val="single" w:sz="4" w:space="0" w:color="000000"/>
              <w:right w:val="single" w:sz="4" w:space="0" w:color="000000"/>
            </w:tcBorders>
          </w:tcPr>
          <w:p>
            <w:pPr>
              <w:pStyle w:val="TableParagraph"/>
              <w:spacing w:line="206" w:lineRule="exact"/>
              <w:ind w:left="187" w:right="0"/>
              <w:jc w:val="left"/>
              <w:rPr>
                <w:rFonts w:ascii="宋体" w:hAnsi="宋体" w:cs="宋体" w:eastAsia="宋体" w:hint="default"/>
                <w:sz w:val="18"/>
                <w:szCs w:val="18"/>
              </w:rPr>
            </w:pPr>
            <w:r>
              <w:rPr>
                <w:rFonts w:ascii="宋体" w:hAnsi="宋体" w:cs="宋体" w:eastAsia="宋体" w:hint="default"/>
                <w:b/>
                <w:bCs/>
                <w:sz w:val="18"/>
                <w:szCs w:val="18"/>
              </w:rPr>
              <w:t>工程投</w:t>
            </w:r>
            <w:r>
              <w:rPr>
                <w:rFonts w:ascii="宋体" w:hAnsi="宋体" w:cs="宋体" w:eastAsia="宋体" w:hint="default"/>
                <w:sz w:val="18"/>
                <w:szCs w:val="18"/>
              </w:rPr>
            </w:r>
          </w:p>
          <w:p>
            <w:pPr>
              <w:pStyle w:val="TableParagraph"/>
              <w:spacing w:line="232" w:lineRule="exact" w:before="24"/>
              <w:ind w:left="141" w:right="14" w:firstLine="45"/>
              <w:jc w:val="left"/>
              <w:rPr>
                <w:rFonts w:ascii="宋体" w:hAnsi="宋体" w:cs="宋体" w:eastAsia="宋体" w:hint="default"/>
                <w:sz w:val="18"/>
                <w:szCs w:val="18"/>
              </w:rPr>
            </w:pPr>
            <w:r>
              <w:rPr>
                <w:rFonts w:ascii="宋体" w:hAnsi="宋体" w:cs="宋体" w:eastAsia="宋体" w:hint="default"/>
                <w:b/>
                <w:bCs/>
                <w:sz w:val="18"/>
                <w:szCs w:val="18"/>
              </w:rPr>
              <w:t>入占预</w:t>
            </w:r>
            <w:r>
              <w:rPr>
                <w:rFonts w:ascii="宋体" w:hAnsi="宋体" w:cs="宋体" w:eastAsia="宋体" w:hint="default"/>
                <w:b/>
                <w:bCs/>
                <w:spacing w:val="1"/>
                <w:w w:val="99"/>
                <w:sz w:val="18"/>
                <w:szCs w:val="18"/>
              </w:rPr>
              <w:t> </w:t>
            </w:r>
            <w:r>
              <w:rPr>
                <w:rFonts w:ascii="宋体" w:hAnsi="宋体" w:cs="宋体" w:eastAsia="宋体" w:hint="default"/>
                <w:b/>
                <w:bCs/>
                <w:sz w:val="18"/>
                <w:szCs w:val="18"/>
              </w:rPr>
              <w:t>算比例%</w:t>
            </w:r>
            <w:r>
              <w:rPr>
                <w:rFonts w:ascii="宋体" w:hAnsi="宋体" w:cs="宋体" w:eastAsia="宋体" w:hint="default"/>
                <w:sz w:val="18"/>
                <w:szCs w:val="18"/>
              </w:rPr>
            </w:r>
          </w:p>
        </w:tc>
        <w:tc>
          <w:tcPr>
            <w:tcW w:w="67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7"/>
              <w:ind w:left="104" w:right="103" w:firstLine="45"/>
              <w:jc w:val="left"/>
              <w:rPr>
                <w:rFonts w:ascii="宋体" w:hAnsi="宋体" w:cs="宋体" w:eastAsia="宋体" w:hint="default"/>
                <w:sz w:val="18"/>
                <w:szCs w:val="18"/>
              </w:rPr>
            </w:pPr>
            <w:r>
              <w:rPr>
                <w:rFonts w:ascii="宋体" w:hAnsi="宋体" w:cs="宋体" w:eastAsia="宋体" w:hint="default"/>
                <w:b/>
                <w:bCs/>
                <w:sz w:val="18"/>
                <w:szCs w:val="18"/>
              </w:rPr>
              <w:t>工程</w:t>
            </w:r>
            <w:r>
              <w:rPr>
                <w:rFonts w:ascii="宋体" w:hAnsi="宋体" w:cs="宋体" w:eastAsia="宋体" w:hint="default"/>
                <w:b/>
                <w:bCs/>
                <w:spacing w:val="1"/>
                <w:w w:val="99"/>
                <w:sz w:val="18"/>
                <w:szCs w:val="18"/>
              </w:rPr>
              <w:t> </w:t>
            </w:r>
            <w:r>
              <w:rPr>
                <w:rFonts w:ascii="宋体" w:hAnsi="宋体" w:cs="宋体" w:eastAsia="宋体" w:hint="default"/>
                <w:b/>
                <w:bCs/>
                <w:sz w:val="18"/>
                <w:szCs w:val="18"/>
              </w:rPr>
              <w:t>进度%</w:t>
            </w:r>
            <w:r>
              <w:rPr>
                <w:rFonts w:ascii="宋体" w:hAnsi="宋体" w:cs="宋体" w:eastAsia="宋体" w:hint="default"/>
                <w:sz w:val="18"/>
                <w:szCs w:val="18"/>
              </w:rPr>
            </w:r>
          </w:p>
        </w:tc>
        <w:tc>
          <w:tcPr>
            <w:tcW w:w="147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7"/>
              <w:ind w:left="460" w:right="190" w:hanging="270"/>
              <w:jc w:val="left"/>
              <w:rPr>
                <w:rFonts w:ascii="宋体" w:hAnsi="宋体" w:cs="宋体" w:eastAsia="宋体" w:hint="default"/>
                <w:sz w:val="18"/>
                <w:szCs w:val="18"/>
              </w:rPr>
            </w:pPr>
            <w:r>
              <w:rPr>
                <w:rFonts w:ascii="宋体" w:hAnsi="宋体" w:cs="宋体" w:eastAsia="宋体" w:hint="default"/>
                <w:b/>
                <w:bCs/>
                <w:sz w:val="18"/>
                <w:szCs w:val="18"/>
              </w:rPr>
              <w:t>利息资本化累</w:t>
            </w:r>
            <w:r>
              <w:rPr>
                <w:rFonts w:ascii="宋体" w:hAnsi="宋体" w:cs="宋体" w:eastAsia="宋体" w:hint="default"/>
                <w:b/>
                <w:bCs/>
                <w:w w:val="99"/>
                <w:sz w:val="18"/>
                <w:szCs w:val="18"/>
              </w:rPr>
              <w:t> </w:t>
            </w:r>
            <w:r>
              <w:rPr>
                <w:rFonts w:ascii="宋体" w:hAnsi="宋体" w:cs="宋体" w:eastAsia="宋体" w:hint="default"/>
                <w:b/>
                <w:bCs/>
                <w:sz w:val="18"/>
                <w:szCs w:val="18"/>
              </w:rPr>
              <w:t>计金额</w:t>
            </w:r>
            <w:r>
              <w:rPr>
                <w:rFonts w:ascii="宋体" w:hAnsi="宋体" w:cs="宋体" w:eastAsia="宋体" w:hint="default"/>
                <w:sz w:val="18"/>
                <w:szCs w:val="18"/>
              </w:rPr>
            </w:r>
          </w:p>
        </w:tc>
        <w:tc>
          <w:tcPr>
            <w:tcW w:w="138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7"/>
              <w:ind w:left="146" w:right="144"/>
              <w:jc w:val="left"/>
              <w:rPr>
                <w:rFonts w:ascii="宋体" w:hAnsi="宋体" w:cs="宋体" w:eastAsia="宋体" w:hint="default"/>
                <w:sz w:val="18"/>
                <w:szCs w:val="18"/>
              </w:rPr>
            </w:pPr>
            <w:r>
              <w:rPr>
                <w:rFonts w:ascii="宋体" w:hAnsi="宋体" w:cs="宋体" w:eastAsia="宋体" w:hint="default"/>
                <w:b/>
                <w:bCs/>
                <w:sz w:val="18"/>
                <w:szCs w:val="18"/>
              </w:rPr>
              <w:t>其中：本年利</w:t>
            </w:r>
            <w:r>
              <w:rPr>
                <w:rFonts w:ascii="宋体" w:hAnsi="宋体" w:cs="宋体" w:eastAsia="宋体" w:hint="default"/>
                <w:b/>
                <w:bCs/>
                <w:w w:val="99"/>
                <w:sz w:val="18"/>
                <w:szCs w:val="18"/>
              </w:rPr>
              <w:t> </w:t>
            </w:r>
            <w:r>
              <w:rPr>
                <w:rFonts w:ascii="宋体" w:hAnsi="宋体" w:cs="宋体" w:eastAsia="宋体" w:hint="default"/>
                <w:b/>
                <w:bCs/>
                <w:sz w:val="18"/>
                <w:szCs w:val="18"/>
              </w:rPr>
              <w:t>息资本化金额</w:t>
            </w:r>
            <w:r>
              <w:rPr>
                <w:rFonts w:ascii="宋体" w:hAnsi="宋体" w:cs="宋体" w:eastAsia="宋体" w:hint="default"/>
                <w:sz w:val="18"/>
                <w:szCs w:val="18"/>
              </w:rPr>
            </w:r>
          </w:p>
        </w:tc>
        <w:tc>
          <w:tcPr>
            <w:tcW w:w="124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7"/>
              <w:ind w:left="302" w:right="164" w:hanging="135"/>
              <w:jc w:val="left"/>
              <w:rPr>
                <w:rFonts w:ascii="宋体" w:hAnsi="宋体" w:cs="宋体" w:eastAsia="宋体" w:hint="default"/>
                <w:sz w:val="18"/>
                <w:szCs w:val="18"/>
              </w:rPr>
            </w:pPr>
            <w:r>
              <w:rPr>
                <w:rFonts w:ascii="宋体" w:hAnsi="宋体" w:cs="宋体" w:eastAsia="宋体" w:hint="default"/>
                <w:b/>
                <w:bCs/>
                <w:sz w:val="18"/>
                <w:szCs w:val="18"/>
              </w:rPr>
              <w:t>本年利息资</w:t>
            </w:r>
            <w:r>
              <w:rPr>
                <w:rFonts w:ascii="宋体" w:hAnsi="宋体" w:cs="宋体" w:eastAsia="宋体" w:hint="default"/>
                <w:b/>
                <w:bCs/>
                <w:spacing w:val="1"/>
                <w:w w:val="99"/>
                <w:sz w:val="18"/>
                <w:szCs w:val="18"/>
              </w:rPr>
              <w:t> </w:t>
            </w:r>
            <w:r>
              <w:rPr>
                <w:rFonts w:ascii="宋体" w:hAnsi="宋体" w:cs="宋体" w:eastAsia="宋体" w:hint="default"/>
                <w:b/>
                <w:bCs/>
                <w:sz w:val="18"/>
                <w:szCs w:val="18"/>
              </w:rPr>
              <w:t>本化率%</w:t>
            </w:r>
            <w:r>
              <w:rPr>
                <w:rFonts w:ascii="宋体" w:hAnsi="宋体" w:cs="宋体" w:eastAsia="宋体" w:hint="default"/>
                <w:sz w:val="18"/>
                <w:szCs w:val="18"/>
              </w:rPr>
            </w:r>
          </w:p>
        </w:tc>
        <w:tc>
          <w:tcPr>
            <w:tcW w:w="716"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87"/>
              <w:ind w:left="172" w:right="174"/>
              <w:jc w:val="left"/>
              <w:rPr>
                <w:rFonts w:ascii="宋体" w:hAnsi="宋体" w:cs="宋体" w:eastAsia="宋体" w:hint="default"/>
                <w:sz w:val="18"/>
                <w:szCs w:val="18"/>
              </w:rPr>
            </w:pPr>
            <w:r>
              <w:rPr>
                <w:rFonts w:ascii="宋体" w:hAnsi="宋体" w:cs="宋体" w:eastAsia="宋体" w:hint="default"/>
                <w:b/>
                <w:bCs/>
                <w:sz w:val="18"/>
                <w:szCs w:val="18"/>
              </w:rPr>
              <w:t>资金</w:t>
            </w:r>
            <w:r>
              <w:rPr>
                <w:rFonts w:ascii="宋体" w:hAnsi="宋体" w:cs="宋体" w:eastAsia="宋体" w:hint="default"/>
                <w:b/>
                <w:bCs/>
                <w:spacing w:val="1"/>
                <w:w w:val="99"/>
                <w:sz w:val="18"/>
                <w:szCs w:val="18"/>
              </w:rPr>
              <w:t> </w:t>
            </w:r>
            <w:r>
              <w:rPr>
                <w:rFonts w:ascii="宋体" w:hAnsi="宋体" w:cs="宋体" w:eastAsia="宋体" w:hint="default"/>
                <w:b/>
                <w:bCs/>
                <w:sz w:val="18"/>
                <w:szCs w:val="18"/>
              </w:rPr>
              <w:t>来源</w:t>
            </w:r>
            <w:r>
              <w:rPr>
                <w:rFonts w:ascii="宋体" w:hAnsi="宋体" w:cs="宋体" w:eastAsia="宋体" w:hint="default"/>
                <w:sz w:val="18"/>
                <w:szCs w:val="18"/>
              </w:rPr>
            </w:r>
          </w:p>
        </w:tc>
      </w:tr>
      <w:tr>
        <w:trPr>
          <w:trHeight w:val="310" w:hRule="exact"/>
        </w:trPr>
        <w:tc>
          <w:tcPr>
            <w:tcW w:w="19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left="122" w:right="0"/>
              <w:jc w:val="left"/>
              <w:rPr>
                <w:rFonts w:ascii="宋体" w:hAnsi="宋体" w:cs="宋体" w:eastAsia="宋体" w:hint="default"/>
                <w:sz w:val="18"/>
                <w:szCs w:val="18"/>
              </w:rPr>
            </w:pPr>
            <w:r>
              <w:rPr>
                <w:rFonts w:ascii="宋体" w:hAnsi="宋体" w:cs="宋体" w:eastAsia="宋体" w:hint="default"/>
                <w:sz w:val="18"/>
                <w:szCs w:val="18"/>
              </w:rPr>
              <w:t>长虹厂房建设</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1"/>
              <w:jc w:val="right"/>
              <w:rPr>
                <w:rFonts w:ascii="宋体" w:hAnsi="宋体" w:cs="宋体" w:eastAsia="宋体" w:hint="default"/>
                <w:sz w:val="18"/>
                <w:szCs w:val="18"/>
              </w:rPr>
            </w:pPr>
            <w:r>
              <w:rPr>
                <w:rFonts w:ascii="宋体"/>
                <w:sz w:val="18"/>
              </w:rPr>
              <w:t>150,200,000.00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1"/>
              <w:jc w:val="right"/>
              <w:rPr>
                <w:rFonts w:ascii="宋体" w:hAnsi="宋体" w:cs="宋体" w:eastAsia="宋体" w:hint="default"/>
                <w:sz w:val="18"/>
                <w:szCs w:val="18"/>
              </w:rPr>
            </w:pPr>
            <w:r>
              <w:rPr>
                <w:rFonts w:ascii="宋体"/>
                <w:sz w:val="18"/>
              </w:rPr>
              <w:t>49.94</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1"/>
              <w:jc w:val="right"/>
              <w:rPr>
                <w:rFonts w:ascii="宋体" w:hAnsi="宋体" w:cs="宋体" w:eastAsia="宋体" w:hint="default"/>
                <w:sz w:val="18"/>
                <w:szCs w:val="18"/>
              </w:rPr>
            </w:pPr>
            <w:r>
              <w:rPr>
                <w:rFonts w:ascii="宋体"/>
                <w:sz w:val="18"/>
              </w:rPr>
              <w:t>50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1"/>
              <w:jc w:val="right"/>
              <w:rPr>
                <w:rFonts w:ascii="宋体" w:hAnsi="宋体" w:cs="宋体" w:eastAsia="宋体" w:hint="default"/>
                <w:sz w:val="18"/>
                <w:szCs w:val="18"/>
              </w:rPr>
            </w:pPr>
            <w:r>
              <w:rPr>
                <w:rFonts w:ascii="宋体"/>
                <w:sz w:val="18"/>
              </w:rPr>
              <w:t>--</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1"/>
              <w:jc w:val="right"/>
              <w:rPr>
                <w:rFonts w:ascii="宋体" w:hAnsi="宋体" w:cs="宋体" w:eastAsia="宋体" w:hint="default"/>
                <w:sz w:val="18"/>
                <w:szCs w:val="18"/>
              </w:rPr>
            </w:pPr>
            <w:r>
              <w:rPr>
                <w:rFonts w:ascii="宋体"/>
                <w:sz w:val="18"/>
              </w:rPr>
              <w:t>--</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1"/>
              <w:jc w:val="right"/>
              <w:rPr>
                <w:rFonts w:ascii="宋体" w:hAnsi="宋体" w:cs="宋体" w:eastAsia="宋体" w:hint="default"/>
                <w:sz w:val="18"/>
                <w:szCs w:val="18"/>
              </w:rPr>
            </w:pPr>
            <w:r>
              <w:rPr>
                <w:rFonts w:ascii="宋体"/>
                <w:sz w:val="18"/>
              </w:rPr>
              <w:t>--</w:t>
            </w:r>
          </w:p>
        </w:tc>
        <w:tc>
          <w:tcPr>
            <w:tcW w:w="7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104"/>
              <w:jc w:val="right"/>
              <w:rPr>
                <w:rFonts w:ascii="宋体" w:hAnsi="宋体" w:cs="宋体" w:eastAsia="宋体" w:hint="default"/>
                <w:sz w:val="18"/>
                <w:szCs w:val="18"/>
              </w:rPr>
            </w:pPr>
            <w:r>
              <w:rPr>
                <w:rFonts w:ascii="宋体" w:hAnsi="宋体" w:cs="宋体" w:eastAsia="宋体" w:hint="default"/>
                <w:sz w:val="18"/>
                <w:szCs w:val="18"/>
              </w:rPr>
              <w:t>自筹</w:t>
            </w:r>
          </w:p>
        </w:tc>
      </w:tr>
      <w:tr>
        <w:trPr>
          <w:trHeight w:val="310" w:hRule="exact"/>
        </w:trPr>
        <w:tc>
          <w:tcPr>
            <w:tcW w:w="19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left="122" w:right="0"/>
              <w:jc w:val="left"/>
              <w:rPr>
                <w:rFonts w:ascii="宋体" w:hAnsi="宋体" w:cs="宋体" w:eastAsia="宋体" w:hint="default"/>
                <w:sz w:val="18"/>
                <w:szCs w:val="18"/>
              </w:rPr>
            </w:pPr>
            <w:r>
              <w:rPr>
                <w:rFonts w:ascii="宋体" w:hAnsi="宋体" w:cs="宋体" w:eastAsia="宋体" w:hint="default"/>
                <w:sz w:val="18"/>
                <w:szCs w:val="18"/>
              </w:rPr>
              <w:t>美菱工业园南区建设</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1"/>
              <w:jc w:val="right"/>
              <w:rPr>
                <w:rFonts w:ascii="宋体" w:hAnsi="宋体" w:cs="宋体" w:eastAsia="宋体" w:hint="default"/>
                <w:sz w:val="18"/>
                <w:szCs w:val="18"/>
              </w:rPr>
            </w:pPr>
            <w:r>
              <w:rPr>
                <w:rFonts w:ascii="宋体" w:hAnsi="宋体" w:cs="宋体" w:eastAsia="宋体" w:hint="default"/>
                <w:sz w:val="18"/>
                <w:szCs w:val="18"/>
              </w:rPr>
              <w:t>2.15</w:t>
            </w:r>
            <w:r>
              <w:rPr>
                <w:rFonts w:ascii="宋体" w:hAnsi="宋体" w:cs="宋体" w:eastAsia="宋体" w:hint="default"/>
                <w:spacing w:val="-46"/>
                <w:sz w:val="18"/>
                <w:szCs w:val="18"/>
              </w:rPr>
              <w:t> </w:t>
            </w:r>
            <w:r>
              <w:rPr>
                <w:rFonts w:ascii="宋体" w:hAnsi="宋体" w:cs="宋体" w:eastAsia="宋体" w:hint="default"/>
                <w:sz w:val="18"/>
                <w:szCs w:val="18"/>
              </w:rPr>
              <w:t>亿</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1"/>
              <w:jc w:val="right"/>
              <w:rPr>
                <w:rFonts w:ascii="宋体" w:hAnsi="宋体" w:cs="宋体" w:eastAsia="宋体" w:hint="default"/>
                <w:sz w:val="18"/>
                <w:szCs w:val="18"/>
              </w:rPr>
            </w:pPr>
            <w:r>
              <w:rPr>
                <w:rFonts w:ascii="宋体"/>
                <w:sz w:val="18"/>
              </w:rPr>
              <w:t>24.32</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1"/>
              <w:jc w:val="right"/>
              <w:rPr>
                <w:rFonts w:ascii="宋体" w:hAnsi="宋体" w:cs="宋体" w:eastAsia="宋体" w:hint="default"/>
                <w:sz w:val="18"/>
                <w:szCs w:val="18"/>
              </w:rPr>
            </w:pPr>
            <w:r>
              <w:rPr>
                <w:rFonts w:ascii="宋体"/>
                <w:sz w:val="18"/>
              </w:rPr>
              <w:t>24</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1"/>
              <w:jc w:val="right"/>
              <w:rPr>
                <w:rFonts w:ascii="宋体" w:hAnsi="宋体" w:cs="宋体" w:eastAsia="宋体" w:hint="default"/>
                <w:sz w:val="18"/>
                <w:szCs w:val="18"/>
              </w:rPr>
            </w:pPr>
            <w:r>
              <w:rPr>
                <w:rFonts w:ascii="宋体"/>
                <w:sz w:val="18"/>
              </w:rPr>
              <w:t>--</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1"/>
              <w:jc w:val="right"/>
              <w:rPr>
                <w:rFonts w:ascii="宋体" w:hAnsi="宋体" w:cs="宋体" w:eastAsia="宋体" w:hint="default"/>
                <w:sz w:val="18"/>
                <w:szCs w:val="18"/>
              </w:rPr>
            </w:pPr>
            <w:r>
              <w:rPr>
                <w:rFonts w:ascii="宋体"/>
                <w:sz w:val="18"/>
              </w:rPr>
              <w:t>--</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1"/>
              <w:jc w:val="right"/>
              <w:rPr>
                <w:rFonts w:ascii="宋体" w:hAnsi="宋体" w:cs="宋体" w:eastAsia="宋体" w:hint="default"/>
                <w:sz w:val="18"/>
                <w:szCs w:val="18"/>
              </w:rPr>
            </w:pPr>
            <w:r>
              <w:rPr>
                <w:rFonts w:ascii="宋体"/>
                <w:sz w:val="18"/>
              </w:rPr>
              <w:t>--</w:t>
            </w:r>
          </w:p>
        </w:tc>
        <w:tc>
          <w:tcPr>
            <w:tcW w:w="7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104"/>
              <w:jc w:val="right"/>
              <w:rPr>
                <w:rFonts w:ascii="宋体" w:hAnsi="宋体" w:cs="宋体" w:eastAsia="宋体" w:hint="default"/>
                <w:sz w:val="18"/>
                <w:szCs w:val="18"/>
              </w:rPr>
            </w:pPr>
            <w:r>
              <w:rPr>
                <w:rFonts w:ascii="宋体" w:hAnsi="宋体" w:cs="宋体" w:eastAsia="宋体" w:hint="default"/>
                <w:sz w:val="18"/>
                <w:szCs w:val="18"/>
              </w:rPr>
              <w:t>自筹</w:t>
            </w:r>
          </w:p>
        </w:tc>
      </w:tr>
      <w:tr>
        <w:trPr>
          <w:trHeight w:val="478" w:hRule="exact"/>
        </w:trPr>
        <w:tc>
          <w:tcPr>
            <w:tcW w:w="19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6"/>
              <w:ind w:left="122" w:right="0"/>
              <w:jc w:val="left"/>
              <w:rPr>
                <w:rFonts w:ascii="宋体" w:hAnsi="宋体" w:cs="宋体" w:eastAsia="宋体" w:hint="default"/>
                <w:sz w:val="18"/>
                <w:szCs w:val="18"/>
              </w:rPr>
            </w:pPr>
            <w:r>
              <w:rPr>
                <w:rFonts w:ascii="宋体" w:hAnsi="宋体" w:cs="宋体" w:eastAsia="宋体" w:hint="default"/>
                <w:sz w:val="18"/>
                <w:szCs w:val="18"/>
              </w:rPr>
              <w:t>PDP</w:t>
            </w:r>
            <w:r>
              <w:rPr>
                <w:rFonts w:ascii="宋体" w:hAnsi="宋体" w:cs="宋体" w:eastAsia="宋体" w:hint="default"/>
                <w:spacing w:val="-46"/>
                <w:sz w:val="18"/>
                <w:szCs w:val="18"/>
              </w:rPr>
              <w:t> </w:t>
            </w:r>
            <w:r>
              <w:rPr>
                <w:rFonts w:ascii="宋体" w:hAnsi="宋体" w:cs="宋体" w:eastAsia="宋体" w:hint="default"/>
                <w:sz w:val="18"/>
                <w:szCs w:val="18"/>
              </w:rPr>
              <w:t>项目</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873,486,697.00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79.94</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80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121,403,271.24</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12,743,326.59</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4.75</w:t>
            </w:r>
          </w:p>
        </w:tc>
        <w:tc>
          <w:tcPr>
            <w:tcW w:w="716" w:type="dxa"/>
            <w:tcBorders>
              <w:top w:val="single" w:sz="4" w:space="0" w:color="000000"/>
              <w:left w:val="single" w:sz="4" w:space="0" w:color="000000"/>
              <w:bottom w:val="single" w:sz="4" w:space="0" w:color="000000"/>
              <w:right w:val="nil" w:sz="6" w:space="0" w:color="auto"/>
            </w:tcBorders>
          </w:tcPr>
          <w:p>
            <w:pPr>
              <w:pStyle w:val="TableParagraph"/>
              <w:spacing w:line="204" w:lineRule="exact"/>
              <w:ind w:left="34" w:right="0"/>
              <w:jc w:val="center"/>
              <w:rPr>
                <w:rFonts w:ascii="宋体" w:hAnsi="宋体" w:cs="宋体" w:eastAsia="宋体" w:hint="default"/>
                <w:sz w:val="18"/>
                <w:szCs w:val="18"/>
              </w:rPr>
            </w:pPr>
            <w:r>
              <w:rPr>
                <w:rFonts w:ascii="宋体" w:hAnsi="宋体" w:cs="宋体" w:eastAsia="宋体" w:hint="default"/>
                <w:sz w:val="18"/>
                <w:szCs w:val="18"/>
              </w:rPr>
              <w:t>自筹、</w:t>
            </w:r>
          </w:p>
          <w:p>
            <w:pPr>
              <w:pStyle w:val="TableParagraph"/>
              <w:spacing w:line="235" w:lineRule="exact"/>
              <w:ind w:left="138" w:right="0"/>
              <w:jc w:val="center"/>
              <w:rPr>
                <w:rFonts w:ascii="宋体" w:hAnsi="宋体" w:cs="宋体" w:eastAsia="宋体" w:hint="default"/>
                <w:sz w:val="18"/>
                <w:szCs w:val="18"/>
              </w:rPr>
            </w:pPr>
            <w:r>
              <w:rPr>
                <w:rFonts w:ascii="宋体" w:hAnsi="宋体" w:cs="宋体" w:eastAsia="宋体" w:hint="default"/>
                <w:sz w:val="18"/>
                <w:szCs w:val="18"/>
              </w:rPr>
              <w:t>借款</w:t>
            </w:r>
          </w:p>
        </w:tc>
      </w:tr>
      <w:tr>
        <w:trPr>
          <w:trHeight w:val="310" w:hRule="exact"/>
        </w:trPr>
        <w:tc>
          <w:tcPr>
            <w:tcW w:w="19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left="122" w:right="0"/>
              <w:jc w:val="left"/>
              <w:rPr>
                <w:rFonts w:ascii="宋体" w:hAnsi="宋体" w:cs="宋体" w:eastAsia="宋体" w:hint="default"/>
                <w:sz w:val="18"/>
                <w:szCs w:val="18"/>
              </w:rPr>
            </w:pPr>
            <w:r>
              <w:rPr>
                <w:rFonts w:ascii="宋体" w:hAnsi="宋体" w:cs="宋体" w:eastAsia="宋体" w:hint="default"/>
                <w:sz w:val="18"/>
                <w:szCs w:val="18"/>
              </w:rPr>
              <w:t>嘉兴工厂</w:t>
            </w:r>
            <w:r>
              <w:rPr>
                <w:rFonts w:ascii="宋体" w:hAnsi="宋体" w:cs="宋体" w:eastAsia="宋体" w:hint="default"/>
                <w:spacing w:val="-46"/>
                <w:sz w:val="18"/>
                <w:szCs w:val="18"/>
              </w:rPr>
              <w:t> </w:t>
            </w:r>
            <w:r>
              <w:rPr>
                <w:rFonts w:ascii="宋体" w:hAnsi="宋体" w:cs="宋体" w:eastAsia="宋体" w:hint="default"/>
                <w:sz w:val="18"/>
                <w:szCs w:val="18"/>
              </w:rPr>
              <w:t>500</w:t>
            </w:r>
            <w:r>
              <w:rPr>
                <w:rFonts w:ascii="宋体" w:hAnsi="宋体" w:cs="宋体" w:eastAsia="宋体" w:hint="default"/>
                <w:spacing w:val="-45"/>
                <w:sz w:val="18"/>
                <w:szCs w:val="18"/>
              </w:rPr>
              <w:t> </w:t>
            </w:r>
            <w:r>
              <w:rPr>
                <w:rFonts w:ascii="宋体" w:hAnsi="宋体" w:cs="宋体" w:eastAsia="宋体" w:hint="default"/>
                <w:sz w:val="18"/>
                <w:szCs w:val="18"/>
              </w:rPr>
              <w:t>项目</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1"/>
              <w:jc w:val="right"/>
              <w:rPr>
                <w:rFonts w:ascii="宋体" w:hAnsi="宋体" w:cs="宋体" w:eastAsia="宋体" w:hint="default"/>
                <w:sz w:val="18"/>
                <w:szCs w:val="18"/>
              </w:rPr>
            </w:pPr>
            <w:r>
              <w:rPr>
                <w:rFonts w:ascii="宋体"/>
                <w:sz w:val="18"/>
              </w:rPr>
              <w:t>653,800,000.00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1"/>
              <w:jc w:val="right"/>
              <w:rPr>
                <w:rFonts w:ascii="宋体" w:hAnsi="宋体" w:cs="宋体" w:eastAsia="宋体" w:hint="default"/>
                <w:sz w:val="18"/>
                <w:szCs w:val="18"/>
              </w:rPr>
            </w:pPr>
            <w:r>
              <w:rPr>
                <w:rFonts w:ascii="宋体"/>
                <w:sz w:val="18"/>
              </w:rPr>
              <w:t>5.21</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1"/>
              <w:jc w:val="right"/>
              <w:rPr>
                <w:rFonts w:ascii="宋体" w:hAnsi="宋体" w:cs="宋体" w:eastAsia="宋体" w:hint="default"/>
                <w:sz w:val="18"/>
                <w:szCs w:val="18"/>
              </w:rPr>
            </w:pPr>
            <w:r>
              <w:rPr>
                <w:rFonts w:ascii="宋体"/>
                <w:spacing w:val="-12"/>
                <w:sz w:val="18"/>
              </w:rPr>
              <w:t>5.21</w:t>
            </w:r>
            <w:r>
              <w:rPr>
                <w:rFonts w:ascii="宋体"/>
                <w:sz w:val="18"/>
              </w:rPr>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1"/>
              <w:jc w:val="right"/>
              <w:rPr>
                <w:rFonts w:ascii="宋体" w:hAnsi="宋体" w:cs="宋体" w:eastAsia="宋体" w:hint="default"/>
                <w:sz w:val="18"/>
                <w:szCs w:val="18"/>
              </w:rPr>
            </w:pPr>
            <w:r>
              <w:rPr>
                <w:rFonts w:ascii="宋体"/>
                <w:sz w:val="18"/>
              </w:rPr>
              <w:t>--</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1"/>
              <w:jc w:val="right"/>
              <w:rPr>
                <w:rFonts w:ascii="宋体" w:hAnsi="宋体" w:cs="宋体" w:eastAsia="宋体" w:hint="default"/>
                <w:sz w:val="18"/>
                <w:szCs w:val="18"/>
              </w:rPr>
            </w:pPr>
            <w:r>
              <w:rPr>
                <w:rFonts w:ascii="宋体"/>
                <w:sz w:val="18"/>
              </w:rPr>
              <w:t>--</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0"/>
              <w:jc w:val="right"/>
              <w:rPr>
                <w:rFonts w:ascii="宋体" w:hAnsi="宋体" w:cs="宋体" w:eastAsia="宋体" w:hint="default"/>
                <w:sz w:val="18"/>
                <w:szCs w:val="18"/>
              </w:rPr>
            </w:pPr>
            <w:r>
              <w:rPr>
                <w:rFonts w:ascii="宋体"/>
                <w:sz w:val="18"/>
              </w:rPr>
              <w:t>--</w:t>
            </w:r>
          </w:p>
        </w:tc>
        <w:tc>
          <w:tcPr>
            <w:tcW w:w="7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104"/>
              <w:jc w:val="right"/>
              <w:rPr>
                <w:rFonts w:ascii="宋体" w:hAnsi="宋体" w:cs="宋体" w:eastAsia="宋体" w:hint="default"/>
                <w:sz w:val="18"/>
                <w:szCs w:val="18"/>
              </w:rPr>
            </w:pPr>
            <w:r>
              <w:rPr>
                <w:rFonts w:ascii="宋体" w:hAnsi="宋体" w:cs="宋体" w:eastAsia="宋体" w:hint="default"/>
                <w:sz w:val="18"/>
                <w:szCs w:val="18"/>
              </w:rPr>
              <w:t>自有</w:t>
            </w:r>
          </w:p>
        </w:tc>
      </w:tr>
      <w:tr>
        <w:trPr>
          <w:trHeight w:val="320" w:hRule="exact"/>
        </w:trPr>
        <w:tc>
          <w:tcPr>
            <w:tcW w:w="1906"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
              <w:ind w:left="122" w:right="0"/>
              <w:jc w:val="left"/>
              <w:rPr>
                <w:rFonts w:ascii="宋体" w:hAnsi="宋体" w:cs="宋体" w:eastAsia="宋体" w:hint="default"/>
                <w:sz w:val="18"/>
                <w:szCs w:val="18"/>
              </w:rPr>
            </w:pPr>
            <w:r>
              <w:rPr>
                <w:rFonts w:ascii="宋体" w:hAnsi="宋体" w:cs="宋体" w:eastAsia="宋体" w:hint="default"/>
                <w:sz w:val="18"/>
                <w:szCs w:val="18"/>
              </w:rPr>
              <w:t>嘉兴工厂三期项目</w:t>
            </w:r>
          </w:p>
        </w:tc>
        <w:tc>
          <w:tcPr>
            <w:tcW w:w="147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
              <w:ind w:right="101"/>
              <w:jc w:val="right"/>
              <w:rPr>
                <w:rFonts w:ascii="宋体" w:hAnsi="宋体" w:cs="宋体" w:eastAsia="宋体" w:hint="default"/>
                <w:sz w:val="18"/>
                <w:szCs w:val="18"/>
              </w:rPr>
            </w:pPr>
            <w:r>
              <w:rPr>
                <w:rFonts w:ascii="宋体"/>
                <w:sz w:val="18"/>
              </w:rPr>
              <w:t>37,550,000.00</w:t>
            </w:r>
          </w:p>
        </w:tc>
        <w:tc>
          <w:tcPr>
            <w:tcW w:w="80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
              <w:ind w:right="101"/>
              <w:jc w:val="right"/>
              <w:rPr>
                <w:rFonts w:ascii="宋体" w:hAnsi="宋体" w:cs="宋体" w:eastAsia="宋体" w:hint="default"/>
                <w:sz w:val="18"/>
                <w:szCs w:val="18"/>
              </w:rPr>
            </w:pPr>
            <w:r>
              <w:rPr>
                <w:rFonts w:ascii="宋体"/>
                <w:sz w:val="18"/>
              </w:rPr>
              <w:t>62.17</w:t>
            </w:r>
          </w:p>
        </w:tc>
        <w:tc>
          <w:tcPr>
            <w:tcW w:w="67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
              <w:ind w:right="101"/>
              <w:jc w:val="right"/>
              <w:rPr>
                <w:rFonts w:ascii="宋体" w:hAnsi="宋体" w:cs="宋体" w:eastAsia="宋体" w:hint="default"/>
                <w:sz w:val="18"/>
                <w:szCs w:val="18"/>
              </w:rPr>
            </w:pPr>
            <w:r>
              <w:rPr>
                <w:rFonts w:ascii="宋体"/>
                <w:spacing w:val="-12"/>
                <w:sz w:val="18"/>
              </w:rPr>
              <w:t>62.17</w:t>
            </w:r>
            <w:r>
              <w:rPr>
                <w:rFonts w:ascii="宋体"/>
                <w:sz w:val="18"/>
              </w:rPr>
            </w:r>
          </w:p>
        </w:tc>
        <w:tc>
          <w:tcPr>
            <w:tcW w:w="147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
              <w:ind w:right="101"/>
              <w:jc w:val="right"/>
              <w:rPr>
                <w:rFonts w:ascii="宋体" w:hAnsi="宋体" w:cs="宋体" w:eastAsia="宋体" w:hint="default"/>
                <w:sz w:val="18"/>
                <w:szCs w:val="18"/>
              </w:rPr>
            </w:pPr>
            <w:r>
              <w:rPr>
                <w:rFonts w:ascii="宋体"/>
                <w:sz w:val="18"/>
              </w:rPr>
              <w:t>--</w:t>
            </w:r>
          </w:p>
        </w:tc>
        <w:tc>
          <w:tcPr>
            <w:tcW w:w="138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
              <w:ind w:right="101"/>
              <w:jc w:val="right"/>
              <w:rPr>
                <w:rFonts w:ascii="宋体" w:hAnsi="宋体" w:cs="宋体" w:eastAsia="宋体" w:hint="default"/>
                <w:sz w:val="18"/>
                <w:szCs w:val="18"/>
              </w:rPr>
            </w:pPr>
            <w:r>
              <w:rPr>
                <w:rFonts w:ascii="宋体"/>
                <w:sz w:val="18"/>
              </w:rPr>
              <w:t>--</w:t>
            </w:r>
          </w:p>
        </w:tc>
        <w:tc>
          <w:tcPr>
            <w:tcW w:w="124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
              <w:ind w:right="100"/>
              <w:jc w:val="right"/>
              <w:rPr>
                <w:rFonts w:ascii="宋体" w:hAnsi="宋体" w:cs="宋体" w:eastAsia="宋体" w:hint="default"/>
                <w:sz w:val="18"/>
                <w:szCs w:val="18"/>
              </w:rPr>
            </w:pPr>
            <w:r>
              <w:rPr>
                <w:rFonts w:ascii="宋体"/>
                <w:sz w:val="18"/>
              </w:rPr>
              <w:t>--</w:t>
            </w:r>
          </w:p>
        </w:tc>
        <w:tc>
          <w:tcPr>
            <w:tcW w:w="71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2"/>
              <w:ind w:right="104"/>
              <w:jc w:val="right"/>
              <w:rPr>
                <w:rFonts w:ascii="宋体" w:hAnsi="宋体" w:cs="宋体" w:eastAsia="宋体" w:hint="default"/>
                <w:sz w:val="18"/>
                <w:szCs w:val="18"/>
              </w:rPr>
            </w:pPr>
            <w:r>
              <w:rPr>
                <w:rFonts w:ascii="宋体" w:hAnsi="宋体" w:cs="宋体" w:eastAsia="宋体" w:hint="default"/>
                <w:sz w:val="18"/>
                <w:szCs w:val="18"/>
              </w:rPr>
              <w:t>自有</w:t>
            </w:r>
          </w:p>
        </w:tc>
      </w:tr>
    </w:tbl>
    <w:p>
      <w:pPr>
        <w:pStyle w:val="BodyText"/>
        <w:spacing w:line="238" w:lineRule="exact"/>
        <w:ind w:left="780" w:right="0"/>
        <w:jc w:val="left"/>
      </w:pPr>
      <w:r>
        <w:rPr/>
        <w:t>﹡工程进度为公司的整个项目中的基建项目工程进度。</w:t>
      </w:r>
    </w:p>
    <w:p>
      <w:pPr>
        <w:pStyle w:val="BodyText"/>
        <w:spacing w:line="274" w:lineRule="exact"/>
        <w:ind w:left="780" w:right="0"/>
        <w:jc w:val="left"/>
      </w:pPr>
      <w:r>
        <w:rPr/>
        <w:t>（2）在建工程减值准备</w:t>
      </w:r>
    </w:p>
    <w:p>
      <w:pPr>
        <w:spacing w:line="240" w:lineRule="auto" w:before="7"/>
        <w:rPr>
          <w:rFonts w:ascii="宋体" w:hAnsi="宋体" w:cs="宋体" w:eastAsia="宋体" w:hint="default"/>
          <w:sz w:val="2"/>
          <w:szCs w:val="2"/>
        </w:rPr>
      </w:pPr>
    </w:p>
    <w:tbl>
      <w:tblPr>
        <w:tblW w:w="0" w:type="auto"/>
        <w:jc w:val="left"/>
        <w:tblInd w:w="618" w:type="dxa"/>
        <w:tblLayout w:type="fixed"/>
        <w:tblCellMar>
          <w:top w:w="0" w:type="dxa"/>
          <w:left w:w="0" w:type="dxa"/>
          <w:bottom w:w="0" w:type="dxa"/>
          <w:right w:w="0" w:type="dxa"/>
        </w:tblCellMar>
        <w:tblLook w:val="01E0"/>
      </w:tblPr>
      <w:tblGrid>
        <w:gridCol w:w="1357"/>
        <w:gridCol w:w="1421"/>
        <w:gridCol w:w="1417"/>
        <w:gridCol w:w="1277"/>
        <w:gridCol w:w="1132"/>
        <w:gridCol w:w="2078"/>
      </w:tblGrid>
      <w:tr>
        <w:trPr>
          <w:trHeight w:val="361" w:hRule="exact"/>
        </w:trPr>
        <w:tc>
          <w:tcPr>
            <w:tcW w:w="1357"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42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c>
          <w:tcPr>
            <w:tcW w:w="141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3"/>
              <w:ind w:right="1"/>
              <w:jc w:val="center"/>
              <w:rPr>
                <w:rFonts w:ascii="宋体" w:hAnsi="宋体" w:cs="宋体" w:eastAsia="宋体" w:hint="default"/>
                <w:sz w:val="18"/>
                <w:szCs w:val="18"/>
              </w:rPr>
            </w:pPr>
            <w:r>
              <w:rPr>
                <w:rFonts w:ascii="宋体" w:hAnsi="宋体" w:cs="宋体" w:eastAsia="宋体" w:hint="default"/>
                <w:b/>
                <w:bCs/>
                <w:sz w:val="18"/>
                <w:szCs w:val="18"/>
              </w:rPr>
              <w:t>本年增加</w:t>
            </w:r>
            <w:r>
              <w:rPr>
                <w:rFonts w:ascii="宋体" w:hAnsi="宋体" w:cs="宋体" w:eastAsia="宋体" w:hint="default"/>
                <w:sz w:val="18"/>
                <w:szCs w:val="18"/>
              </w:rPr>
            </w:r>
          </w:p>
        </w:tc>
        <w:tc>
          <w:tcPr>
            <w:tcW w:w="1277" w:type="dxa"/>
            <w:tcBorders>
              <w:top w:val="single" w:sz="12"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b/>
                <w:bCs/>
                <w:sz w:val="18"/>
                <w:szCs w:val="18"/>
              </w:rPr>
              <w:t>本年减少</w:t>
            </w:r>
            <w:r>
              <w:rPr>
                <w:rFonts w:ascii="宋体" w:hAnsi="宋体" w:cs="宋体" w:eastAsia="宋体" w:hint="default"/>
                <w:sz w:val="18"/>
                <w:szCs w:val="18"/>
              </w:rPr>
            </w:r>
          </w:p>
        </w:tc>
        <w:tc>
          <w:tcPr>
            <w:tcW w:w="1132" w:type="dxa"/>
            <w:tcBorders>
              <w:top w:val="single" w:sz="12" w:space="0" w:color="000000"/>
              <w:left w:val="single" w:sz="4" w:space="0" w:color="000000"/>
              <w:bottom w:val="single" w:sz="4" w:space="0" w:color="000000"/>
              <w:right w:val="single" w:sz="4" w:space="0" w:color="000000"/>
            </w:tcBorders>
          </w:tcPr>
          <w:p>
            <w:pPr>
              <w:pStyle w:val="TableParagraph"/>
              <w:spacing w:line="207" w:lineRule="exact"/>
              <w:ind w:left="199" w:right="0"/>
              <w:jc w:val="left"/>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c>
          <w:tcPr>
            <w:tcW w:w="2078" w:type="dxa"/>
            <w:tcBorders>
              <w:top w:val="single" w:sz="12" w:space="0" w:color="000000"/>
              <w:left w:val="single" w:sz="4" w:space="0" w:color="000000"/>
              <w:bottom w:val="single" w:sz="4" w:space="0" w:color="000000"/>
              <w:right w:val="nil" w:sz="6" w:space="0" w:color="auto"/>
            </w:tcBorders>
          </w:tcPr>
          <w:p>
            <w:pPr>
              <w:pStyle w:val="TableParagraph"/>
              <w:spacing w:line="207" w:lineRule="exact"/>
              <w:ind w:left="671" w:right="0"/>
              <w:jc w:val="left"/>
              <w:rPr>
                <w:rFonts w:ascii="宋体" w:hAnsi="宋体" w:cs="宋体" w:eastAsia="宋体" w:hint="default"/>
                <w:sz w:val="18"/>
                <w:szCs w:val="18"/>
              </w:rPr>
            </w:pPr>
            <w:r>
              <w:rPr>
                <w:rFonts w:ascii="宋体" w:hAnsi="宋体" w:cs="宋体" w:eastAsia="宋体" w:hint="default"/>
                <w:b/>
                <w:bCs/>
                <w:sz w:val="18"/>
                <w:szCs w:val="18"/>
              </w:rPr>
              <w:t>计提原因</w:t>
            </w:r>
            <w:r>
              <w:rPr>
                <w:rFonts w:ascii="宋体" w:hAnsi="宋体" w:cs="宋体" w:eastAsia="宋体" w:hint="default"/>
                <w:sz w:val="18"/>
                <w:szCs w:val="18"/>
              </w:rPr>
            </w:r>
          </w:p>
        </w:tc>
      </w:tr>
      <w:tr>
        <w:trPr>
          <w:trHeight w:val="360" w:hRule="exact"/>
        </w:trPr>
        <w:tc>
          <w:tcPr>
            <w:tcW w:w="1357" w:type="dxa"/>
            <w:tcBorders>
              <w:top w:val="single" w:sz="4" w:space="0" w:color="000000"/>
              <w:left w:val="nil" w:sz="6" w:space="0" w:color="auto"/>
              <w:bottom w:val="single" w:sz="12"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待安装设备</w:t>
            </w:r>
          </w:p>
        </w:tc>
        <w:tc>
          <w:tcPr>
            <w:tcW w:w="142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sz w:val="18"/>
              </w:rPr>
              <w:t>124,500.00</w:t>
            </w:r>
          </w:p>
        </w:tc>
        <w:tc>
          <w:tcPr>
            <w:tcW w:w="141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2"/>
              <w:ind w:left="1" w:right="0"/>
              <w:jc w:val="center"/>
              <w:rPr>
                <w:rFonts w:ascii="宋体" w:hAnsi="宋体" w:cs="宋体" w:eastAsia="宋体" w:hint="default"/>
                <w:sz w:val="18"/>
                <w:szCs w:val="18"/>
              </w:rPr>
            </w:pPr>
            <w:r>
              <w:rPr>
                <w:rFonts w:ascii="宋体"/>
                <w:sz w:val="18"/>
              </w:rPr>
              <w:t>--</w:t>
            </w:r>
          </w:p>
        </w:tc>
        <w:tc>
          <w:tcPr>
            <w:tcW w:w="1277" w:type="dxa"/>
            <w:tcBorders>
              <w:top w:val="single" w:sz="4" w:space="0" w:color="000000"/>
              <w:left w:val="single" w:sz="4" w:space="0" w:color="000000"/>
              <w:bottom w:val="single" w:sz="12"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124,500.00</w:t>
            </w:r>
          </w:p>
        </w:tc>
        <w:tc>
          <w:tcPr>
            <w:tcW w:w="1132" w:type="dxa"/>
            <w:tcBorders>
              <w:top w:val="single" w:sz="4" w:space="0" w:color="000000"/>
              <w:left w:val="single" w:sz="4" w:space="0" w:color="000000"/>
              <w:bottom w:val="single" w:sz="12"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w:t>
            </w:r>
          </w:p>
        </w:tc>
        <w:tc>
          <w:tcPr>
            <w:tcW w:w="2078" w:type="dxa"/>
            <w:tcBorders>
              <w:top w:val="single" w:sz="4" w:space="0" w:color="000000"/>
              <w:left w:val="single" w:sz="4" w:space="0" w:color="000000"/>
              <w:bottom w:val="single" w:sz="12" w:space="0" w:color="000000"/>
              <w:right w:val="nil" w:sz="6" w:space="0" w:color="auto"/>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该设备技术相对落后</w:t>
            </w:r>
          </w:p>
        </w:tc>
      </w:tr>
    </w:tbl>
    <w:p>
      <w:pPr>
        <w:pStyle w:val="BodyText"/>
        <w:spacing w:line="238" w:lineRule="exact"/>
        <w:ind w:left="780" w:right="0"/>
        <w:jc w:val="left"/>
      </w:pPr>
      <w:r>
        <w:rPr/>
        <w:t>本期减少为在建工程完工转入固定资产减值准备。</w:t>
      </w:r>
    </w:p>
    <w:p>
      <w:pPr>
        <w:pStyle w:val="BodyText"/>
        <w:spacing w:line="274" w:lineRule="exact"/>
        <w:ind w:left="760" w:right="0"/>
        <w:jc w:val="left"/>
      </w:pPr>
      <w:r>
        <w:rPr/>
        <w:t>15．</w:t>
      </w:r>
      <w:r>
        <w:rPr>
          <w:spacing w:val="-86"/>
        </w:rPr>
        <w:t> </w:t>
      </w:r>
      <w:r>
        <w:rPr/>
        <w:t>固定资产清理</w:t>
      </w:r>
    </w:p>
    <w:p>
      <w:pPr>
        <w:spacing w:line="240" w:lineRule="auto" w:before="7"/>
        <w:rPr>
          <w:rFonts w:ascii="宋体" w:hAnsi="宋体" w:cs="宋体" w:eastAsia="宋体" w:hint="default"/>
          <w:sz w:val="2"/>
          <w:szCs w:val="2"/>
        </w:rPr>
      </w:pPr>
    </w:p>
    <w:tbl>
      <w:tblPr>
        <w:tblW w:w="0" w:type="auto"/>
        <w:jc w:val="left"/>
        <w:tblInd w:w="664" w:type="dxa"/>
        <w:tblLayout w:type="fixed"/>
        <w:tblCellMar>
          <w:top w:w="0" w:type="dxa"/>
          <w:left w:w="0" w:type="dxa"/>
          <w:bottom w:w="0" w:type="dxa"/>
          <w:right w:w="0" w:type="dxa"/>
        </w:tblCellMar>
        <w:tblLook w:val="01E0"/>
      </w:tblPr>
      <w:tblGrid>
        <w:gridCol w:w="1804"/>
        <w:gridCol w:w="1661"/>
        <w:gridCol w:w="1662"/>
        <w:gridCol w:w="3466"/>
      </w:tblGrid>
      <w:tr>
        <w:trPr>
          <w:trHeight w:val="360" w:hRule="exact"/>
        </w:trPr>
        <w:tc>
          <w:tcPr>
            <w:tcW w:w="1804"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66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3"/>
              <w:ind w:left="463" w:right="0"/>
              <w:jc w:val="left"/>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c>
          <w:tcPr>
            <w:tcW w:w="166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3"/>
              <w:ind w:left="464" w:right="0"/>
              <w:jc w:val="left"/>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c>
          <w:tcPr>
            <w:tcW w:w="3466"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3"/>
              <w:ind w:right="4"/>
              <w:jc w:val="center"/>
              <w:rPr>
                <w:rFonts w:ascii="宋体" w:hAnsi="宋体" w:cs="宋体" w:eastAsia="宋体" w:hint="default"/>
                <w:sz w:val="18"/>
                <w:szCs w:val="18"/>
              </w:rPr>
            </w:pPr>
            <w:r>
              <w:rPr>
                <w:rFonts w:ascii="宋体" w:hAnsi="宋体" w:cs="宋体" w:eastAsia="宋体" w:hint="default"/>
                <w:b/>
                <w:bCs/>
                <w:sz w:val="18"/>
                <w:szCs w:val="18"/>
              </w:rPr>
              <w:t>转入清理原因</w:t>
            </w:r>
            <w:r>
              <w:rPr>
                <w:rFonts w:ascii="宋体" w:hAnsi="宋体" w:cs="宋体" w:eastAsia="宋体" w:hint="default"/>
                <w:sz w:val="18"/>
                <w:szCs w:val="18"/>
              </w:rPr>
            </w:r>
          </w:p>
        </w:tc>
      </w:tr>
      <w:tr>
        <w:trPr>
          <w:trHeight w:val="350" w:hRule="exact"/>
        </w:trPr>
        <w:tc>
          <w:tcPr>
            <w:tcW w:w="18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处置和报废设备</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01"/>
              <w:jc w:val="right"/>
              <w:rPr>
                <w:rFonts w:ascii="宋体" w:hAnsi="宋体" w:cs="宋体" w:eastAsia="宋体" w:hint="default"/>
                <w:sz w:val="21"/>
                <w:szCs w:val="21"/>
              </w:rPr>
            </w:pPr>
            <w:r>
              <w:rPr>
                <w:rFonts w:ascii="宋体"/>
                <w:sz w:val="21"/>
              </w:rPr>
              <w:t>--</w:t>
            </w: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69" w:right="0"/>
              <w:jc w:val="left"/>
              <w:rPr>
                <w:rFonts w:ascii="宋体" w:hAnsi="宋体" w:cs="宋体" w:eastAsia="宋体" w:hint="default"/>
                <w:sz w:val="18"/>
                <w:szCs w:val="18"/>
              </w:rPr>
            </w:pPr>
            <w:r>
              <w:rPr>
                <w:rFonts w:ascii="宋体"/>
                <w:sz w:val="18"/>
              </w:rPr>
              <w:t>8,877,249.68</w:t>
            </w:r>
          </w:p>
        </w:tc>
        <w:tc>
          <w:tcPr>
            <w:tcW w:w="34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4"/>
              <w:jc w:val="center"/>
              <w:rPr>
                <w:rFonts w:ascii="宋体" w:hAnsi="宋体" w:cs="宋体" w:eastAsia="宋体" w:hint="default"/>
                <w:sz w:val="18"/>
                <w:szCs w:val="18"/>
              </w:rPr>
            </w:pPr>
            <w:r>
              <w:rPr>
                <w:rFonts w:ascii="宋体"/>
                <w:sz w:val="18"/>
              </w:rPr>
              <w:t>*</w:t>
            </w:r>
          </w:p>
        </w:tc>
      </w:tr>
      <w:tr>
        <w:trPr>
          <w:trHeight w:val="361" w:hRule="exact"/>
        </w:trPr>
        <w:tc>
          <w:tcPr>
            <w:tcW w:w="1804" w:type="dxa"/>
            <w:tcBorders>
              <w:top w:val="single" w:sz="4" w:space="0" w:color="000000"/>
              <w:left w:val="nil" w:sz="6" w:space="0" w:color="auto"/>
              <w:bottom w:val="single" w:sz="12"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661" w:type="dxa"/>
            <w:tcBorders>
              <w:top w:val="single" w:sz="4" w:space="0" w:color="000000"/>
              <w:left w:val="single" w:sz="4" w:space="0" w:color="000000"/>
              <w:bottom w:val="single" w:sz="12" w:space="0" w:color="000000"/>
              <w:right w:val="single" w:sz="4" w:space="0" w:color="000000"/>
            </w:tcBorders>
          </w:tcPr>
          <w:p>
            <w:pPr>
              <w:pStyle w:val="TableParagraph"/>
              <w:spacing w:line="273" w:lineRule="exact"/>
              <w:ind w:right="102"/>
              <w:jc w:val="right"/>
              <w:rPr>
                <w:rFonts w:ascii="宋体" w:hAnsi="宋体" w:cs="宋体" w:eastAsia="宋体" w:hint="default"/>
                <w:sz w:val="21"/>
                <w:szCs w:val="21"/>
              </w:rPr>
            </w:pPr>
            <w:r>
              <w:rPr>
                <w:rFonts w:ascii="宋体"/>
                <w:b/>
                <w:w w:val="95"/>
                <w:sz w:val="21"/>
              </w:rPr>
              <w:t>--</w:t>
            </w:r>
            <w:r>
              <w:rPr>
                <w:rFonts w:ascii="宋体"/>
                <w:sz w:val="21"/>
              </w:rPr>
            </w:r>
          </w:p>
        </w:tc>
        <w:tc>
          <w:tcPr>
            <w:tcW w:w="166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2"/>
              <w:ind w:left="460" w:right="0"/>
              <w:jc w:val="left"/>
              <w:rPr>
                <w:rFonts w:ascii="宋体" w:hAnsi="宋体" w:cs="宋体" w:eastAsia="宋体" w:hint="default"/>
                <w:sz w:val="18"/>
                <w:szCs w:val="18"/>
              </w:rPr>
            </w:pPr>
            <w:r>
              <w:rPr>
                <w:rFonts w:ascii="宋体"/>
                <w:b/>
                <w:sz w:val="18"/>
              </w:rPr>
              <w:t>8,877,249.68</w:t>
            </w:r>
            <w:r>
              <w:rPr>
                <w:rFonts w:ascii="宋体"/>
                <w:sz w:val="18"/>
              </w:rPr>
            </w:r>
          </w:p>
        </w:tc>
        <w:tc>
          <w:tcPr>
            <w:tcW w:w="3466" w:type="dxa"/>
            <w:tcBorders>
              <w:top w:val="single" w:sz="4" w:space="0" w:color="000000"/>
              <w:left w:val="single" w:sz="4" w:space="0" w:color="000000"/>
              <w:bottom w:val="single" w:sz="12" w:space="0" w:color="000000"/>
              <w:right w:val="nil" w:sz="6" w:space="0" w:color="auto"/>
            </w:tcBorders>
          </w:tcPr>
          <w:p>
            <w:pPr/>
          </w:p>
        </w:tc>
      </w:tr>
    </w:tbl>
    <w:p>
      <w:pPr>
        <w:pStyle w:val="BodyText"/>
        <w:spacing w:line="238" w:lineRule="exact"/>
        <w:ind w:left="886" w:right="0"/>
        <w:jc w:val="left"/>
      </w:pPr>
      <w:r>
        <w:rPr/>
        <w:t>*年初余额是华意压缩公司及其子公司加西贝拉公司由于产品升级、新品开发、工艺改进而闲置</w:t>
      </w:r>
    </w:p>
    <w:p>
      <w:pPr>
        <w:pStyle w:val="BodyText"/>
        <w:spacing w:line="272" w:lineRule="exact" w:before="26"/>
        <w:ind w:left="763" w:right="1395" w:hanging="404"/>
        <w:jc w:val="left"/>
      </w:pPr>
      <w:r>
        <w:rPr/>
        <w:t>的机器设备，因尚未与买方商洽妥当未进行处置，余额为预计可回收金额。本期已处置。 </w:t>
      </w:r>
      <w:r>
        <w:rPr>
          <w:spacing w:val="2"/>
        </w:rPr>
        <w:t>16．无形资产</w:t>
      </w:r>
    </w:p>
    <w:p>
      <w:pPr>
        <w:pStyle w:val="BodyText"/>
        <w:spacing w:line="248" w:lineRule="exact"/>
        <w:ind w:left="780" w:right="0"/>
        <w:jc w:val="left"/>
      </w:pPr>
      <w:r>
        <w:rPr/>
        <w:t>（1）按无形资产项目列示如下：</w:t>
      </w:r>
    </w:p>
    <w:p>
      <w:pPr>
        <w:spacing w:line="240" w:lineRule="auto" w:before="7"/>
        <w:rPr>
          <w:rFonts w:ascii="宋体" w:hAnsi="宋体" w:cs="宋体" w:eastAsia="宋体" w:hint="default"/>
          <w:sz w:val="2"/>
          <w:szCs w:val="2"/>
        </w:rPr>
      </w:pPr>
    </w:p>
    <w:tbl>
      <w:tblPr>
        <w:tblW w:w="0" w:type="auto"/>
        <w:jc w:val="left"/>
        <w:tblInd w:w="332" w:type="dxa"/>
        <w:tblLayout w:type="fixed"/>
        <w:tblCellMar>
          <w:top w:w="0" w:type="dxa"/>
          <w:left w:w="0" w:type="dxa"/>
          <w:bottom w:w="0" w:type="dxa"/>
          <w:right w:w="0" w:type="dxa"/>
        </w:tblCellMar>
        <w:tblLook w:val="01E0"/>
      </w:tblPr>
      <w:tblGrid>
        <w:gridCol w:w="1858"/>
        <w:gridCol w:w="1700"/>
        <w:gridCol w:w="1560"/>
        <w:gridCol w:w="1560"/>
        <w:gridCol w:w="1937"/>
      </w:tblGrid>
      <w:tr>
        <w:trPr>
          <w:trHeight w:val="304" w:hRule="exact"/>
        </w:trPr>
        <w:tc>
          <w:tcPr>
            <w:tcW w:w="1858" w:type="dxa"/>
            <w:tcBorders>
              <w:top w:val="single" w:sz="12" w:space="0" w:color="000000"/>
              <w:left w:val="nil" w:sz="6" w:space="0" w:color="auto"/>
              <w:bottom w:val="single" w:sz="4" w:space="0" w:color="000000"/>
              <w:right w:val="single" w:sz="4" w:space="0" w:color="000000"/>
            </w:tcBorders>
          </w:tcPr>
          <w:p>
            <w:pPr>
              <w:pStyle w:val="TableParagraph"/>
              <w:spacing w:line="247"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700" w:type="dxa"/>
            <w:tcBorders>
              <w:top w:val="single" w:sz="12" w:space="0" w:color="000000"/>
              <w:left w:val="single" w:sz="4" w:space="0" w:color="000000"/>
              <w:bottom w:val="single" w:sz="4" w:space="0" w:color="000000"/>
              <w:right w:val="single" w:sz="4" w:space="0" w:color="000000"/>
            </w:tcBorders>
          </w:tcPr>
          <w:p>
            <w:pPr>
              <w:pStyle w:val="TableParagraph"/>
              <w:spacing w:line="247" w:lineRule="exact"/>
              <w:ind w:left="423" w:right="0"/>
              <w:jc w:val="left"/>
              <w:rPr>
                <w:rFonts w:ascii="宋体" w:hAnsi="宋体" w:cs="宋体" w:eastAsia="宋体" w:hint="default"/>
                <w:sz w:val="21"/>
                <w:szCs w:val="21"/>
              </w:rPr>
            </w:pPr>
            <w:r>
              <w:rPr>
                <w:rFonts w:ascii="宋体" w:hAnsi="宋体" w:cs="宋体" w:eastAsia="宋体" w:hint="default"/>
                <w:b/>
                <w:bCs/>
                <w:sz w:val="21"/>
                <w:szCs w:val="21"/>
              </w:rPr>
              <w:t>年初金额</w:t>
            </w:r>
            <w:r>
              <w:rPr>
                <w:rFonts w:ascii="宋体" w:hAnsi="宋体" w:cs="宋体" w:eastAsia="宋体" w:hint="default"/>
                <w:sz w:val="21"/>
                <w:szCs w:val="21"/>
              </w:rPr>
            </w:r>
          </w:p>
        </w:tc>
        <w:tc>
          <w:tcPr>
            <w:tcW w:w="1560" w:type="dxa"/>
            <w:tcBorders>
              <w:top w:val="single" w:sz="12" w:space="0" w:color="000000"/>
              <w:left w:val="single" w:sz="4" w:space="0" w:color="000000"/>
              <w:bottom w:val="single" w:sz="4" w:space="0" w:color="000000"/>
              <w:right w:val="single" w:sz="4" w:space="0" w:color="000000"/>
            </w:tcBorders>
          </w:tcPr>
          <w:p>
            <w:pPr>
              <w:pStyle w:val="TableParagraph"/>
              <w:spacing w:line="247" w:lineRule="exact"/>
              <w:ind w:left="351" w:right="0"/>
              <w:jc w:val="left"/>
              <w:rPr>
                <w:rFonts w:ascii="宋体" w:hAnsi="宋体" w:cs="宋体" w:eastAsia="宋体" w:hint="default"/>
                <w:sz w:val="21"/>
                <w:szCs w:val="21"/>
              </w:rPr>
            </w:pPr>
            <w:r>
              <w:rPr>
                <w:rFonts w:ascii="宋体" w:hAnsi="宋体" w:cs="宋体" w:eastAsia="宋体" w:hint="default"/>
                <w:b/>
                <w:bCs/>
                <w:sz w:val="21"/>
                <w:szCs w:val="21"/>
              </w:rPr>
              <w:t>本年增加</w:t>
            </w:r>
            <w:r>
              <w:rPr>
                <w:rFonts w:ascii="宋体" w:hAnsi="宋体" w:cs="宋体" w:eastAsia="宋体" w:hint="default"/>
                <w:sz w:val="21"/>
                <w:szCs w:val="21"/>
              </w:rPr>
            </w:r>
          </w:p>
        </w:tc>
        <w:tc>
          <w:tcPr>
            <w:tcW w:w="1560" w:type="dxa"/>
            <w:tcBorders>
              <w:top w:val="single" w:sz="12" w:space="0" w:color="000000"/>
              <w:left w:val="single" w:sz="4" w:space="0" w:color="000000"/>
              <w:bottom w:val="single" w:sz="4" w:space="0" w:color="000000"/>
              <w:right w:val="single" w:sz="4" w:space="0" w:color="000000"/>
            </w:tcBorders>
          </w:tcPr>
          <w:p>
            <w:pPr>
              <w:pStyle w:val="TableParagraph"/>
              <w:spacing w:line="247" w:lineRule="exact"/>
              <w:ind w:left="352" w:right="0"/>
              <w:jc w:val="left"/>
              <w:rPr>
                <w:rFonts w:ascii="宋体" w:hAnsi="宋体" w:cs="宋体" w:eastAsia="宋体" w:hint="default"/>
                <w:sz w:val="21"/>
                <w:szCs w:val="21"/>
              </w:rPr>
            </w:pPr>
            <w:r>
              <w:rPr>
                <w:rFonts w:ascii="宋体" w:hAnsi="宋体" w:cs="宋体" w:eastAsia="宋体" w:hint="default"/>
                <w:b/>
                <w:bCs/>
                <w:sz w:val="21"/>
                <w:szCs w:val="21"/>
              </w:rPr>
              <w:t>本年减少</w:t>
            </w:r>
            <w:r>
              <w:rPr>
                <w:rFonts w:ascii="宋体" w:hAnsi="宋体" w:cs="宋体" w:eastAsia="宋体" w:hint="default"/>
                <w:sz w:val="21"/>
                <w:szCs w:val="21"/>
              </w:rPr>
            </w:r>
          </w:p>
        </w:tc>
        <w:tc>
          <w:tcPr>
            <w:tcW w:w="1937" w:type="dxa"/>
            <w:tcBorders>
              <w:top w:val="single" w:sz="12" w:space="0" w:color="000000"/>
              <w:left w:val="single" w:sz="4" w:space="0" w:color="000000"/>
              <w:bottom w:val="single" w:sz="4" w:space="0" w:color="000000"/>
              <w:right w:val="nil" w:sz="6" w:space="0" w:color="auto"/>
            </w:tcBorders>
          </w:tcPr>
          <w:p>
            <w:pPr>
              <w:pStyle w:val="TableParagraph"/>
              <w:spacing w:line="247" w:lineRule="exact"/>
              <w:ind w:left="541" w:right="0"/>
              <w:jc w:val="left"/>
              <w:rPr>
                <w:rFonts w:ascii="宋体" w:hAnsi="宋体" w:cs="宋体" w:eastAsia="宋体" w:hint="default"/>
                <w:sz w:val="21"/>
                <w:szCs w:val="21"/>
              </w:rPr>
            </w:pPr>
            <w:r>
              <w:rPr>
                <w:rFonts w:ascii="宋体" w:hAnsi="宋体" w:cs="宋体" w:eastAsia="宋体" w:hint="default"/>
                <w:b/>
                <w:bCs/>
                <w:sz w:val="21"/>
                <w:szCs w:val="21"/>
              </w:rPr>
              <w:t>年末金额</w:t>
            </w:r>
            <w:r>
              <w:rPr>
                <w:rFonts w:ascii="宋体" w:hAnsi="宋体" w:cs="宋体" w:eastAsia="宋体" w:hint="default"/>
                <w:sz w:val="21"/>
                <w:szCs w:val="21"/>
              </w:rPr>
            </w:r>
          </w:p>
        </w:tc>
      </w:tr>
      <w:tr>
        <w:trPr>
          <w:trHeight w:val="294" w:hRule="exact"/>
        </w:trPr>
        <w:tc>
          <w:tcPr>
            <w:tcW w:w="1858"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无形资产原价</w:t>
            </w:r>
            <w:r>
              <w:rPr>
                <w:rFonts w:ascii="宋体" w:hAnsi="宋体" w:cs="宋体" w:eastAsia="宋体" w:hint="default"/>
                <w:sz w:val="21"/>
                <w:szCs w:val="21"/>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0"/>
              <w:jc w:val="right"/>
              <w:rPr>
                <w:rFonts w:ascii="宋体" w:hAnsi="宋体" w:cs="宋体" w:eastAsia="宋体" w:hint="default"/>
                <w:sz w:val="18"/>
                <w:szCs w:val="18"/>
              </w:rPr>
            </w:pPr>
            <w:r>
              <w:rPr>
                <w:rFonts w:ascii="宋体"/>
                <w:b/>
                <w:w w:val="95"/>
                <w:sz w:val="18"/>
              </w:rPr>
              <w:t>3,328,136,307.48</w:t>
            </w:r>
            <w:r>
              <w:rPr>
                <w:rFonts w:ascii="宋体"/>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3"/>
              <w:jc w:val="right"/>
              <w:rPr>
                <w:rFonts w:ascii="宋体" w:hAnsi="宋体" w:cs="宋体" w:eastAsia="宋体" w:hint="default"/>
                <w:sz w:val="18"/>
                <w:szCs w:val="18"/>
              </w:rPr>
            </w:pPr>
            <w:r>
              <w:rPr>
                <w:rFonts w:ascii="宋体"/>
                <w:b/>
                <w:w w:val="95"/>
                <w:sz w:val="18"/>
              </w:rPr>
              <w:t>458,843,622.59</w:t>
            </w:r>
            <w:r>
              <w:rPr>
                <w:rFonts w:ascii="宋体"/>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3"/>
              <w:jc w:val="right"/>
              <w:rPr>
                <w:rFonts w:ascii="宋体" w:hAnsi="宋体" w:cs="宋体" w:eastAsia="宋体" w:hint="default"/>
                <w:sz w:val="18"/>
                <w:szCs w:val="18"/>
              </w:rPr>
            </w:pPr>
            <w:r>
              <w:rPr>
                <w:rFonts w:ascii="宋体"/>
                <w:b/>
                <w:w w:val="95"/>
                <w:sz w:val="18"/>
              </w:rPr>
              <w:t>113,443,789.16</w:t>
            </w:r>
            <w:r>
              <w:rPr>
                <w:rFonts w:ascii="宋体"/>
                <w:sz w:val="18"/>
              </w:rPr>
            </w:r>
          </w:p>
        </w:tc>
        <w:tc>
          <w:tcPr>
            <w:tcW w:w="1937"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right="106"/>
              <w:jc w:val="right"/>
              <w:rPr>
                <w:rFonts w:ascii="宋体" w:hAnsi="宋体" w:cs="宋体" w:eastAsia="宋体" w:hint="default"/>
                <w:sz w:val="18"/>
                <w:szCs w:val="18"/>
              </w:rPr>
            </w:pPr>
            <w:r>
              <w:rPr>
                <w:rFonts w:ascii="宋体"/>
                <w:b/>
                <w:w w:val="95"/>
                <w:sz w:val="18"/>
              </w:rPr>
              <w:t>3,673,536,140.91</w:t>
            </w:r>
            <w:r>
              <w:rPr>
                <w:rFonts w:ascii="宋体"/>
                <w:sz w:val="18"/>
              </w:rPr>
            </w:r>
          </w:p>
        </w:tc>
      </w:tr>
      <w:tr>
        <w:trPr>
          <w:trHeight w:val="294" w:hRule="exact"/>
        </w:trPr>
        <w:tc>
          <w:tcPr>
            <w:tcW w:w="1858"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1,374,644,549.37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2"/>
              <w:jc w:val="right"/>
              <w:rPr>
                <w:rFonts w:ascii="宋体" w:hAnsi="宋体" w:cs="宋体" w:eastAsia="宋体" w:hint="default"/>
                <w:sz w:val="18"/>
                <w:szCs w:val="18"/>
              </w:rPr>
            </w:pPr>
            <w:r>
              <w:rPr>
                <w:rFonts w:ascii="宋体"/>
                <w:sz w:val="18"/>
              </w:rPr>
              <w:t>19,237,776.10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423,813.08</w:t>
            </w:r>
          </w:p>
        </w:tc>
        <w:tc>
          <w:tcPr>
            <w:tcW w:w="1937"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right="106"/>
              <w:jc w:val="right"/>
              <w:rPr>
                <w:rFonts w:ascii="宋体" w:hAnsi="宋体" w:cs="宋体" w:eastAsia="宋体" w:hint="default"/>
                <w:sz w:val="18"/>
                <w:szCs w:val="18"/>
              </w:rPr>
            </w:pPr>
            <w:r>
              <w:rPr>
                <w:rFonts w:ascii="宋体"/>
                <w:sz w:val="18"/>
              </w:rPr>
              <w:t>1,393,458,512.39</w:t>
            </w:r>
          </w:p>
        </w:tc>
      </w:tr>
      <w:tr>
        <w:trPr>
          <w:trHeight w:val="294" w:hRule="exact"/>
        </w:trPr>
        <w:tc>
          <w:tcPr>
            <w:tcW w:w="1858"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332" w:right="0"/>
              <w:jc w:val="left"/>
              <w:rPr>
                <w:rFonts w:ascii="宋体" w:hAnsi="宋体" w:cs="宋体" w:eastAsia="宋体" w:hint="default"/>
                <w:sz w:val="21"/>
                <w:szCs w:val="21"/>
              </w:rPr>
            </w:pPr>
            <w:r>
              <w:rPr>
                <w:rFonts w:ascii="宋体" w:hAnsi="宋体" w:cs="宋体" w:eastAsia="宋体" w:hint="default"/>
                <w:sz w:val="21"/>
                <w:szCs w:val="21"/>
              </w:rPr>
              <w:t>软件</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52,342,260.92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2"/>
              <w:jc w:val="right"/>
              <w:rPr>
                <w:rFonts w:ascii="宋体" w:hAnsi="宋体" w:cs="宋体" w:eastAsia="宋体" w:hint="default"/>
                <w:sz w:val="18"/>
                <w:szCs w:val="18"/>
              </w:rPr>
            </w:pPr>
            <w:r>
              <w:rPr>
                <w:rFonts w:ascii="宋体"/>
                <w:sz w:val="18"/>
              </w:rPr>
              <w:t>16,936,085.23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32,936.64</w:t>
            </w:r>
          </w:p>
        </w:tc>
        <w:tc>
          <w:tcPr>
            <w:tcW w:w="1937"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right="106"/>
              <w:jc w:val="right"/>
              <w:rPr>
                <w:rFonts w:ascii="宋体" w:hAnsi="宋体" w:cs="宋体" w:eastAsia="宋体" w:hint="default"/>
                <w:sz w:val="18"/>
                <w:szCs w:val="18"/>
              </w:rPr>
            </w:pPr>
            <w:r>
              <w:rPr>
                <w:rFonts w:ascii="宋体"/>
                <w:sz w:val="18"/>
              </w:rPr>
              <w:t>69,245,409.51</w:t>
            </w:r>
          </w:p>
        </w:tc>
      </w:tr>
      <w:tr>
        <w:trPr>
          <w:trHeight w:val="294" w:hRule="exact"/>
        </w:trPr>
        <w:tc>
          <w:tcPr>
            <w:tcW w:w="1858"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332" w:right="0"/>
              <w:jc w:val="left"/>
              <w:rPr>
                <w:rFonts w:ascii="宋体" w:hAnsi="宋体" w:cs="宋体" w:eastAsia="宋体" w:hint="default"/>
                <w:sz w:val="21"/>
                <w:szCs w:val="21"/>
              </w:rPr>
            </w:pPr>
            <w:r>
              <w:rPr>
                <w:rFonts w:ascii="宋体" w:hAnsi="宋体" w:cs="宋体" w:eastAsia="宋体" w:hint="default"/>
                <w:sz w:val="21"/>
                <w:szCs w:val="21"/>
              </w:rPr>
              <w:t>商标权</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1,476,762,213.79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2"/>
              <w:jc w:val="right"/>
              <w:rPr>
                <w:rFonts w:ascii="宋体" w:hAnsi="宋体" w:cs="宋体" w:eastAsia="宋体" w:hint="default"/>
                <w:sz w:val="18"/>
                <w:szCs w:val="18"/>
              </w:rPr>
            </w:pPr>
            <w:r>
              <w:rPr>
                <w:rFonts w:ascii="宋体"/>
                <w:sz w:val="18"/>
              </w:rPr>
              <w:t>208,395,025.55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w:t>
            </w:r>
          </w:p>
        </w:tc>
        <w:tc>
          <w:tcPr>
            <w:tcW w:w="1937"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right="106"/>
              <w:jc w:val="right"/>
              <w:rPr>
                <w:rFonts w:ascii="宋体" w:hAnsi="宋体" w:cs="宋体" w:eastAsia="宋体" w:hint="default"/>
                <w:sz w:val="18"/>
                <w:szCs w:val="18"/>
              </w:rPr>
            </w:pPr>
            <w:r>
              <w:rPr>
                <w:rFonts w:ascii="宋体"/>
                <w:sz w:val="18"/>
              </w:rPr>
              <w:t>1,685,157,239.34</w:t>
            </w:r>
          </w:p>
        </w:tc>
      </w:tr>
      <w:tr>
        <w:trPr>
          <w:trHeight w:val="294" w:hRule="exact"/>
        </w:trPr>
        <w:tc>
          <w:tcPr>
            <w:tcW w:w="1858"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332" w:right="0"/>
              <w:jc w:val="left"/>
              <w:rPr>
                <w:rFonts w:ascii="宋体" w:hAnsi="宋体" w:cs="宋体" w:eastAsia="宋体" w:hint="default"/>
                <w:sz w:val="21"/>
                <w:szCs w:val="21"/>
              </w:rPr>
            </w:pPr>
            <w:r>
              <w:rPr>
                <w:rFonts w:ascii="宋体" w:hAnsi="宋体" w:cs="宋体" w:eastAsia="宋体" w:hint="default"/>
                <w:sz w:val="21"/>
                <w:szCs w:val="21"/>
              </w:rPr>
              <w:t>专利技术</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200,989,892.76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2"/>
              <w:jc w:val="right"/>
              <w:rPr>
                <w:rFonts w:ascii="宋体" w:hAnsi="宋体" w:cs="宋体" w:eastAsia="宋体" w:hint="default"/>
                <w:sz w:val="18"/>
                <w:szCs w:val="18"/>
              </w:rPr>
            </w:pPr>
            <w:r>
              <w:rPr>
                <w:rFonts w:ascii="宋体"/>
                <w:sz w:val="18"/>
              </w:rPr>
              <w:t>--</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w:t>
            </w:r>
          </w:p>
        </w:tc>
        <w:tc>
          <w:tcPr>
            <w:tcW w:w="1937"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right="106"/>
              <w:jc w:val="right"/>
              <w:rPr>
                <w:rFonts w:ascii="宋体" w:hAnsi="宋体" w:cs="宋体" w:eastAsia="宋体" w:hint="default"/>
                <w:sz w:val="18"/>
                <w:szCs w:val="18"/>
              </w:rPr>
            </w:pPr>
            <w:r>
              <w:rPr>
                <w:rFonts w:ascii="宋体"/>
                <w:sz w:val="18"/>
              </w:rPr>
              <w:t>200,989,892.76</w:t>
            </w:r>
          </w:p>
        </w:tc>
      </w:tr>
      <w:tr>
        <w:trPr>
          <w:trHeight w:val="294" w:hRule="exact"/>
        </w:trPr>
        <w:tc>
          <w:tcPr>
            <w:tcW w:w="1858"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right="468"/>
              <w:jc w:val="right"/>
              <w:rPr>
                <w:rFonts w:ascii="宋体" w:hAnsi="宋体" w:cs="宋体" w:eastAsia="宋体" w:hint="default"/>
                <w:sz w:val="21"/>
                <w:szCs w:val="21"/>
              </w:rPr>
            </w:pPr>
            <w:r>
              <w:rPr>
                <w:rFonts w:ascii="宋体" w:hAnsi="宋体" w:cs="宋体" w:eastAsia="宋体" w:hint="default"/>
                <w:sz w:val="21"/>
                <w:szCs w:val="21"/>
              </w:rPr>
              <w:t>非专利技术</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223,397,390.64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2"/>
              <w:jc w:val="right"/>
              <w:rPr>
                <w:rFonts w:ascii="宋体" w:hAnsi="宋体" w:cs="宋体" w:eastAsia="宋体" w:hint="default"/>
                <w:sz w:val="18"/>
                <w:szCs w:val="18"/>
              </w:rPr>
            </w:pPr>
            <w:r>
              <w:rPr>
                <w:rFonts w:ascii="宋体"/>
                <w:sz w:val="18"/>
              </w:rPr>
              <w:t>214,274,735.71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112,987,039.44</w:t>
            </w:r>
          </w:p>
        </w:tc>
        <w:tc>
          <w:tcPr>
            <w:tcW w:w="1937"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right="106"/>
              <w:jc w:val="right"/>
              <w:rPr>
                <w:rFonts w:ascii="宋体" w:hAnsi="宋体" w:cs="宋体" w:eastAsia="宋体" w:hint="default"/>
                <w:sz w:val="18"/>
                <w:szCs w:val="18"/>
              </w:rPr>
            </w:pPr>
            <w:r>
              <w:rPr>
                <w:rFonts w:ascii="宋体"/>
                <w:sz w:val="18"/>
              </w:rPr>
              <w:t>324,685,086.91</w:t>
            </w:r>
          </w:p>
        </w:tc>
      </w:tr>
      <w:tr>
        <w:trPr>
          <w:trHeight w:val="294" w:hRule="exact"/>
        </w:trPr>
        <w:tc>
          <w:tcPr>
            <w:tcW w:w="1858"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累计摊销</w:t>
            </w:r>
            <w:r>
              <w:rPr>
                <w:rFonts w:ascii="宋体" w:hAnsi="宋体" w:cs="宋体" w:eastAsia="宋体" w:hint="default"/>
                <w:sz w:val="21"/>
                <w:szCs w:val="21"/>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b/>
                <w:w w:val="95"/>
                <w:sz w:val="18"/>
              </w:rPr>
              <w:t>285,836,046.03</w:t>
            </w:r>
            <w:r>
              <w:rPr>
                <w:rFonts w:ascii="宋体"/>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3"/>
              <w:jc w:val="right"/>
              <w:rPr>
                <w:rFonts w:ascii="宋体" w:hAnsi="宋体" w:cs="宋体" w:eastAsia="宋体" w:hint="default"/>
                <w:sz w:val="18"/>
                <w:szCs w:val="18"/>
              </w:rPr>
            </w:pPr>
            <w:r>
              <w:rPr>
                <w:rFonts w:ascii="宋体"/>
                <w:b/>
                <w:w w:val="95"/>
                <w:sz w:val="18"/>
              </w:rPr>
              <w:t>318,965,535.07</w:t>
            </w:r>
            <w:r>
              <w:rPr>
                <w:rFonts w:ascii="宋体"/>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0"/>
              <w:jc w:val="right"/>
              <w:rPr>
                <w:rFonts w:ascii="宋体" w:hAnsi="宋体" w:cs="宋体" w:eastAsia="宋体" w:hint="default"/>
                <w:sz w:val="18"/>
                <w:szCs w:val="18"/>
              </w:rPr>
            </w:pPr>
            <w:r>
              <w:rPr>
                <w:rFonts w:ascii="宋体"/>
                <w:b/>
                <w:w w:val="95"/>
                <w:sz w:val="18"/>
              </w:rPr>
              <w:t>54,690,483.17</w:t>
            </w:r>
            <w:r>
              <w:rPr>
                <w:rFonts w:ascii="宋体"/>
                <w:sz w:val="18"/>
              </w:rPr>
            </w:r>
          </w:p>
        </w:tc>
        <w:tc>
          <w:tcPr>
            <w:tcW w:w="1937"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right="108"/>
              <w:jc w:val="right"/>
              <w:rPr>
                <w:rFonts w:ascii="宋体" w:hAnsi="宋体" w:cs="宋体" w:eastAsia="宋体" w:hint="default"/>
                <w:sz w:val="18"/>
                <w:szCs w:val="18"/>
              </w:rPr>
            </w:pPr>
            <w:r>
              <w:rPr>
                <w:rFonts w:ascii="宋体"/>
                <w:b/>
                <w:w w:val="95"/>
                <w:sz w:val="18"/>
              </w:rPr>
              <w:t>550,111,097.93</w:t>
            </w:r>
            <w:r>
              <w:rPr>
                <w:rFonts w:ascii="宋体"/>
                <w:sz w:val="18"/>
              </w:rPr>
            </w:r>
          </w:p>
        </w:tc>
      </w:tr>
      <w:tr>
        <w:trPr>
          <w:trHeight w:val="294" w:hRule="exact"/>
        </w:trPr>
        <w:tc>
          <w:tcPr>
            <w:tcW w:w="1858"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118,231,089.72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2"/>
              <w:jc w:val="right"/>
              <w:rPr>
                <w:rFonts w:ascii="宋体" w:hAnsi="宋体" w:cs="宋体" w:eastAsia="宋体" w:hint="default"/>
                <w:sz w:val="18"/>
                <w:szCs w:val="18"/>
              </w:rPr>
            </w:pPr>
            <w:r>
              <w:rPr>
                <w:rFonts w:ascii="宋体"/>
                <w:sz w:val="18"/>
              </w:rPr>
              <w:t>27,762,282.63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w:t>
            </w:r>
          </w:p>
        </w:tc>
        <w:tc>
          <w:tcPr>
            <w:tcW w:w="1937"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right="106"/>
              <w:jc w:val="right"/>
              <w:rPr>
                <w:rFonts w:ascii="宋体" w:hAnsi="宋体" w:cs="宋体" w:eastAsia="宋体" w:hint="default"/>
                <w:sz w:val="18"/>
                <w:szCs w:val="18"/>
              </w:rPr>
            </w:pPr>
            <w:r>
              <w:rPr>
                <w:rFonts w:ascii="宋体"/>
                <w:sz w:val="18"/>
              </w:rPr>
              <w:t>145,993,372.35</w:t>
            </w:r>
          </w:p>
        </w:tc>
      </w:tr>
      <w:tr>
        <w:trPr>
          <w:trHeight w:val="294" w:hRule="exact"/>
        </w:trPr>
        <w:tc>
          <w:tcPr>
            <w:tcW w:w="1858"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332" w:right="0"/>
              <w:jc w:val="left"/>
              <w:rPr>
                <w:rFonts w:ascii="宋体" w:hAnsi="宋体" w:cs="宋体" w:eastAsia="宋体" w:hint="default"/>
                <w:sz w:val="21"/>
                <w:szCs w:val="21"/>
              </w:rPr>
            </w:pPr>
            <w:r>
              <w:rPr>
                <w:rFonts w:ascii="宋体" w:hAnsi="宋体" w:cs="宋体" w:eastAsia="宋体" w:hint="default"/>
                <w:sz w:val="21"/>
                <w:szCs w:val="21"/>
              </w:rPr>
              <w:t>软件</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30,697,574.49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2"/>
              <w:jc w:val="right"/>
              <w:rPr>
                <w:rFonts w:ascii="宋体" w:hAnsi="宋体" w:cs="宋体" w:eastAsia="宋体" w:hint="default"/>
                <w:sz w:val="18"/>
                <w:szCs w:val="18"/>
              </w:rPr>
            </w:pPr>
            <w:r>
              <w:rPr>
                <w:rFonts w:ascii="宋体"/>
                <w:sz w:val="18"/>
              </w:rPr>
              <w:t>10,415,505.16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w:t>
            </w:r>
          </w:p>
        </w:tc>
        <w:tc>
          <w:tcPr>
            <w:tcW w:w="1937"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right="106"/>
              <w:jc w:val="right"/>
              <w:rPr>
                <w:rFonts w:ascii="宋体" w:hAnsi="宋体" w:cs="宋体" w:eastAsia="宋体" w:hint="default"/>
                <w:sz w:val="18"/>
                <w:szCs w:val="18"/>
              </w:rPr>
            </w:pPr>
            <w:r>
              <w:rPr>
                <w:rFonts w:ascii="宋体"/>
                <w:sz w:val="18"/>
              </w:rPr>
              <w:t>41,113,079.65</w:t>
            </w:r>
          </w:p>
        </w:tc>
      </w:tr>
      <w:tr>
        <w:trPr>
          <w:trHeight w:val="294" w:hRule="exact"/>
        </w:trPr>
        <w:tc>
          <w:tcPr>
            <w:tcW w:w="1858"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332" w:right="0"/>
              <w:jc w:val="left"/>
              <w:rPr>
                <w:rFonts w:ascii="宋体" w:hAnsi="宋体" w:cs="宋体" w:eastAsia="宋体" w:hint="default"/>
                <w:sz w:val="21"/>
                <w:szCs w:val="21"/>
              </w:rPr>
            </w:pPr>
            <w:r>
              <w:rPr>
                <w:rFonts w:ascii="宋体" w:hAnsi="宋体" w:cs="宋体" w:eastAsia="宋体" w:hint="default"/>
                <w:sz w:val="21"/>
                <w:szCs w:val="21"/>
              </w:rPr>
              <w:t>商标权</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52,232,772.87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2"/>
              <w:jc w:val="right"/>
              <w:rPr>
                <w:rFonts w:ascii="宋体" w:hAnsi="宋体" w:cs="宋体" w:eastAsia="宋体" w:hint="default"/>
                <w:sz w:val="18"/>
                <w:szCs w:val="18"/>
              </w:rPr>
            </w:pPr>
            <w:r>
              <w:rPr>
                <w:rFonts w:ascii="宋体"/>
                <w:sz w:val="18"/>
              </w:rPr>
              <w:t>175,929,317.50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w:t>
            </w:r>
          </w:p>
        </w:tc>
        <w:tc>
          <w:tcPr>
            <w:tcW w:w="1937"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right="106"/>
              <w:jc w:val="right"/>
              <w:rPr>
                <w:rFonts w:ascii="宋体" w:hAnsi="宋体" w:cs="宋体" w:eastAsia="宋体" w:hint="default"/>
                <w:sz w:val="18"/>
                <w:szCs w:val="18"/>
              </w:rPr>
            </w:pPr>
            <w:r>
              <w:rPr>
                <w:rFonts w:ascii="宋体"/>
                <w:sz w:val="18"/>
              </w:rPr>
              <w:t>228,162,090.37</w:t>
            </w:r>
          </w:p>
        </w:tc>
      </w:tr>
      <w:tr>
        <w:trPr>
          <w:trHeight w:val="294" w:hRule="exact"/>
        </w:trPr>
        <w:tc>
          <w:tcPr>
            <w:tcW w:w="1858"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332" w:right="0"/>
              <w:jc w:val="left"/>
              <w:rPr>
                <w:rFonts w:ascii="宋体" w:hAnsi="宋体" w:cs="宋体" w:eastAsia="宋体" w:hint="default"/>
                <w:sz w:val="21"/>
                <w:szCs w:val="21"/>
              </w:rPr>
            </w:pPr>
            <w:r>
              <w:rPr>
                <w:rFonts w:ascii="宋体" w:hAnsi="宋体" w:cs="宋体" w:eastAsia="宋体" w:hint="default"/>
                <w:sz w:val="21"/>
                <w:szCs w:val="21"/>
              </w:rPr>
              <w:t>专利技术</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2"/>
              <w:jc w:val="right"/>
              <w:rPr>
                <w:rFonts w:ascii="宋体" w:hAnsi="宋体" w:cs="宋体" w:eastAsia="宋体" w:hint="default"/>
                <w:sz w:val="18"/>
                <w:szCs w:val="18"/>
              </w:rPr>
            </w:pPr>
            <w:r>
              <w:rPr>
                <w:rFonts w:ascii="宋体"/>
                <w:sz w:val="18"/>
              </w:rPr>
              <w:t>12,070,554.59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w:t>
            </w:r>
          </w:p>
        </w:tc>
        <w:tc>
          <w:tcPr>
            <w:tcW w:w="1937"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right="106"/>
              <w:jc w:val="right"/>
              <w:rPr>
                <w:rFonts w:ascii="宋体" w:hAnsi="宋体" w:cs="宋体" w:eastAsia="宋体" w:hint="default"/>
                <w:sz w:val="18"/>
                <w:szCs w:val="18"/>
              </w:rPr>
            </w:pPr>
            <w:r>
              <w:rPr>
                <w:rFonts w:ascii="宋体"/>
                <w:sz w:val="18"/>
              </w:rPr>
              <w:t>12,070,554.59</w:t>
            </w:r>
          </w:p>
        </w:tc>
      </w:tr>
      <w:tr>
        <w:trPr>
          <w:trHeight w:val="294" w:hRule="exact"/>
        </w:trPr>
        <w:tc>
          <w:tcPr>
            <w:tcW w:w="1858"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right="468"/>
              <w:jc w:val="right"/>
              <w:rPr>
                <w:rFonts w:ascii="宋体" w:hAnsi="宋体" w:cs="宋体" w:eastAsia="宋体" w:hint="default"/>
                <w:sz w:val="21"/>
                <w:szCs w:val="21"/>
              </w:rPr>
            </w:pPr>
            <w:r>
              <w:rPr>
                <w:rFonts w:ascii="宋体" w:hAnsi="宋体" w:cs="宋体" w:eastAsia="宋体" w:hint="default"/>
                <w:sz w:val="21"/>
                <w:szCs w:val="21"/>
              </w:rPr>
              <w:t>非专利技术</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84,674,608.95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2"/>
              <w:jc w:val="right"/>
              <w:rPr>
                <w:rFonts w:ascii="宋体" w:hAnsi="宋体" w:cs="宋体" w:eastAsia="宋体" w:hint="default"/>
                <w:sz w:val="18"/>
                <w:szCs w:val="18"/>
              </w:rPr>
            </w:pPr>
            <w:r>
              <w:rPr>
                <w:rFonts w:ascii="宋体"/>
                <w:sz w:val="18"/>
              </w:rPr>
              <w:t>92,787,875.19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54,690,483.17</w:t>
            </w:r>
          </w:p>
        </w:tc>
        <w:tc>
          <w:tcPr>
            <w:tcW w:w="1937"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right="106"/>
              <w:jc w:val="right"/>
              <w:rPr>
                <w:rFonts w:ascii="宋体" w:hAnsi="宋体" w:cs="宋体" w:eastAsia="宋体" w:hint="default"/>
                <w:sz w:val="18"/>
                <w:szCs w:val="18"/>
              </w:rPr>
            </w:pPr>
            <w:r>
              <w:rPr>
                <w:rFonts w:ascii="宋体"/>
                <w:sz w:val="18"/>
              </w:rPr>
              <w:t>122,772,000.97</w:t>
            </w:r>
          </w:p>
        </w:tc>
      </w:tr>
      <w:tr>
        <w:trPr>
          <w:trHeight w:val="294" w:hRule="exact"/>
        </w:trPr>
        <w:tc>
          <w:tcPr>
            <w:tcW w:w="1858"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减值准备</w:t>
            </w:r>
            <w:r>
              <w:rPr>
                <w:rFonts w:ascii="宋体" w:hAnsi="宋体" w:cs="宋体" w:eastAsia="宋体" w:hint="default"/>
                <w:sz w:val="21"/>
                <w:szCs w:val="21"/>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2"/>
              <w:jc w:val="right"/>
              <w:rPr>
                <w:rFonts w:ascii="宋体" w:hAnsi="宋体" w:cs="宋体" w:eastAsia="宋体" w:hint="default"/>
                <w:sz w:val="18"/>
                <w:szCs w:val="18"/>
              </w:rPr>
            </w:pPr>
            <w:r>
              <w:rPr>
                <w:rFonts w:ascii="宋体"/>
                <w:sz w:val="18"/>
              </w:rPr>
              <w:t>--</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w:t>
            </w:r>
          </w:p>
        </w:tc>
        <w:tc>
          <w:tcPr>
            <w:tcW w:w="1937"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right="106"/>
              <w:jc w:val="right"/>
              <w:rPr>
                <w:rFonts w:ascii="宋体" w:hAnsi="宋体" w:cs="宋体" w:eastAsia="宋体" w:hint="default"/>
                <w:sz w:val="18"/>
                <w:szCs w:val="18"/>
              </w:rPr>
            </w:pPr>
            <w:r>
              <w:rPr>
                <w:rFonts w:ascii="宋体"/>
                <w:sz w:val="18"/>
              </w:rPr>
              <w:t>--</w:t>
            </w:r>
          </w:p>
        </w:tc>
      </w:tr>
      <w:tr>
        <w:trPr>
          <w:trHeight w:val="294" w:hRule="exact"/>
        </w:trPr>
        <w:tc>
          <w:tcPr>
            <w:tcW w:w="1858"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2"/>
              <w:jc w:val="right"/>
              <w:rPr>
                <w:rFonts w:ascii="宋体" w:hAnsi="宋体" w:cs="宋体" w:eastAsia="宋体" w:hint="default"/>
                <w:sz w:val="18"/>
                <w:szCs w:val="18"/>
              </w:rPr>
            </w:pPr>
            <w:r>
              <w:rPr>
                <w:rFonts w:ascii="宋体"/>
                <w:sz w:val="18"/>
              </w:rPr>
              <w:t>--</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w:t>
            </w:r>
          </w:p>
        </w:tc>
        <w:tc>
          <w:tcPr>
            <w:tcW w:w="1937"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right="106"/>
              <w:jc w:val="right"/>
              <w:rPr>
                <w:rFonts w:ascii="宋体" w:hAnsi="宋体" w:cs="宋体" w:eastAsia="宋体" w:hint="default"/>
                <w:sz w:val="18"/>
                <w:szCs w:val="18"/>
              </w:rPr>
            </w:pPr>
            <w:r>
              <w:rPr>
                <w:rFonts w:ascii="宋体"/>
                <w:sz w:val="18"/>
              </w:rPr>
              <w:t>--</w:t>
            </w:r>
          </w:p>
        </w:tc>
      </w:tr>
      <w:tr>
        <w:trPr>
          <w:trHeight w:val="294" w:hRule="exact"/>
        </w:trPr>
        <w:tc>
          <w:tcPr>
            <w:tcW w:w="1858"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332" w:right="0"/>
              <w:jc w:val="left"/>
              <w:rPr>
                <w:rFonts w:ascii="宋体" w:hAnsi="宋体" w:cs="宋体" w:eastAsia="宋体" w:hint="default"/>
                <w:sz w:val="21"/>
                <w:szCs w:val="21"/>
              </w:rPr>
            </w:pPr>
            <w:r>
              <w:rPr>
                <w:rFonts w:ascii="宋体" w:hAnsi="宋体" w:cs="宋体" w:eastAsia="宋体" w:hint="default"/>
                <w:sz w:val="21"/>
                <w:szCs w:val="21"/>
              </w:rPr>
              <w:t>软件</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2"/>
              <w:jc w:val="right"/>
              <w:rPr>
                <w:rFonts w:ascii="宋体" w:hAnsi="宋体" w:cs="宋体" w:eastAsia="宋体" w:hint="default"/>
                <w:sz w:val="18"/>
                <w:szCs w:val="18"/>
              </w:rPr>
            </w:pPr>
            <w:r>
              <w:rPr>
                <w:rFonts w:ascii="宋体"/>
                <w:sz w:val="18"/>
              </w:rPr>
              <w:t>--</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w:t>
            </w:r>
          </w:p>
        </w:tc>
        <w:tc>
          <w:tcPr>
            <w:tcW w:w="1937"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right="106"/>
              <w:jc w:val="right"/>
              <w:rPr>
                <w:rFonts w:ascii="宋体" w:hAnsi="宋体" w:cs="宋体" w:eastAsia="宋体" w:hint="default"/>
                <w:sz w:val="18"/>
                <w:szCs w:val="18"/>
              </w:rPr>
            </w:pPr>
            <w:r>
              <w:rPr>
                <w:rFonts w:ascii="宋体"/>
                <w:sz w:val="18"/>
              </w:rPr>
              <w:t>--</w:t>
            </w:r>
          </w:p>
        </w:tc>
      </w:tr>
      <w:tr>
        <w:trPr>
          <w:trHeight w:val="294" w:hRule="exact"/>
        </w:trPr>
        <w:tc>
          <w:tcPr>
            <w:tcW w:w="1858"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332" w:right="0"/>
              <w:jc w:val="left"/>
              <w:rPr>
                <w:rFonts w:ascii="宋体" w:hAnsi="宋体" w:cs="宋体" w:eastAsia="宋体" w:hint="default"/>
                <w:sz w:val="21"/>
                <w:szCs w:val="21"/>
              </w:rPr>
            </w:pPr>
            <w:r>
              <w:rPr>
                <w:rFonts w:ascii="宋体" w:hAnsi="宋体" w:cs="宋体" w:eastAsia="宋体" w:hint="default"/>
                <w:sz w:val="21"/>
                <w:szCs w:val="21"/>
              </w:rPr>
              <w:t>商标权</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2"/>
              <w:jc w:val="right"/>
              <w:rPr>
                <w:rFonts w:ascii="宋体" w:hAnsi="宋体" w:cs="宋体" w:eastAsia="宋体" w:hint="default"/>
                <w:sz w:val="18"/>
                <w:szCs w:val="18"/>
              </w:rPr>
            </w:pPr>
            <w:r>
              <w:rPr>
                <w:rFonts w:ascii="宋体"/>
                <w:sz w:val="18"/>
              </w:rPr>
              <w:t>--</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w:t>
            </w:r>
          </w:p>
        </w:tc>
        <w:tc>
          <w:tcPr>
            <w:tcW w:w="1937"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right="106"/>
              <w:jc w:val="right"/>
              <w:rPr>
                <w:rFonts w:ascii="宋体" w:hAnsi="宋体" w:cs="宋体" w:eastAsia="宋体" w:hint="default"/>
                <w:sz w:val="18"/>
                <w:szCs w:val="18"/>
              </w:rPr>
            </w:pPr>
            <w:r>
              <w:rPr>
                <w:rFonts w:ascii="宋体"/>
                <w:sz w:val="18"/>
              </w:rPr>
              <w:t>--</w:t>
            </w:r>
          </w:p>
        </w:tc>
      </w:tr>
      <w:tr>
        <w:trPr>
          <w:trHeight w:val="294" w:hRule="exact"/>
        </w:trPr>
        <w:tc>
          <w:tcPr>
            <w:tcW w:w="1858"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332" w:right="0"/>
              <w:jc w:val="left"/>
              <w:rPr>
                <w:rFonts w:ascii="宋体" w:hAnsi="宋体" w:cs="宋体" w:eastAsia="宋体" w:hint="default"/>
                <w:sz w:val="21"/>
                <w:szCs w:val="21"/>
              </w:rPr>
            </w:pPr>
            <w:r>
              <w:rPr>
                <w:rFonts w:ascii="宋体" w:hAnsi="宋体" w:cs="宋体" w:eastAsia="宋体" w:hint="default"/>
                <w:sz w:val="21"/>
                <w:szCs w:val="21"/>
              </w:rPr>
              <w:t>专利技术</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2"/>
              <w:jc w:val="right"/>
              <w:rPr>
                <w:rFonts w:ascii="宋体" w:hAnsi="宋体" w:cs="宋体" w:eastAsia="宋体" w:hint="default"/>
                <w:sz w:val="18"/>
                <w:szCs w:val="18"/>
              </w:rPr>
            </w:pPr>
            <w:r>
              <w:rPr>
                <w:rFonts w:ascii="宋体"/>
                <w:sz w:val="18"/>
              </w:rPr>
              <w:t>--</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w:t>
            </w:r>
          </w:p>
        </w:tc>
        <w:tc>
          <w:tcPr>
            <w:tcW w:w="1937"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right="106"/>
              <w:jc w:val="right"/>
              <w:rPr>
                <w:rFonts w:ascii="宋体" w:hAnsi="宋体" w:cs="宋体" w:eastAsia="宋体" w:hint="default"/>
                <w:sz w:val="18"/>
                <w:szCs w:val="18"/>
              </w:rPr>
            </w:pPr>
            <w:r>
              <w:rPr>
                <w:rFonts w:ascii="宋体"/>
                <w:sz w:val="18"/>
              </w:rPr>
              <w:t>--</w:t>
            </w:r>
          </w:p>
        </w:tc>
      </w:tr>
      <w:tr>
        <w:trPr>
          <w:trHeight w:val="294" w:hRule="exact"/>
        </w:trPr>
        <w:tc>
          <w:tcPr>
            <w:tcW w:w="1858"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right="468"/>
              <w:jc w:val="right"/>
              <w:rPr>
                <w:rFonts w:ascii="宋体" w:hAnsi="宋体" w:cs="宋体" w:eastAsia="宋体" w:hint="default"/>
                <w:sz w:val="21"/>
                <w:szCs w:val="21"/>
              </w:rPr>
            </w:pPr>
            <w:r>
              <w:rPr>
                <w:rFonts w:ascii="宋体" w:hAnsi="宋体" w:cs="宋体" w:eastAsia="宋体" w:hint="default"/>
                <w:sz w:val="21"/>
                <w:szCs w:val="21"/>
              </w:rPr>
              <w:t>非专利技术</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2"/>
              <w:jc w:val="right"/>
              <w:rPr>
                <w:rFonts w:ascii="宋体" w:hAnsi="宋体" w:cs="宋体" w:eastAsia="宋体" w:hint="default"/>
                <w:sz w:val="18"/>
                <w:szCs w:val="18"/>
              </w:rPr>
            </w:pPr>
            <w:r>
              <w:rPr>
                <w:rFonts w:ascii="宋体"/>
                <w:sz w:val="18"/>
              </w:rPr>
              <w:t>--</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w:t>
            </w:r>
          </w:p>
        </w:tc>
        <w:tc>
          <w:tcPr>
            <w:tcW w:w="1937"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right="106"/>
              <w:jc w:val="right"/>
              <w:rPr>
                <w:rFonts w:ascii="宋体" w:hAnsi="宋体" w:cs="宋体" w:eastAsia="宋体" w:hint="default"/>
                <w:sz w:val="18"/>
                <w:szCs w:val="18"/>
              </w:rPr>
            </w:pPr>
            <w:r>
              <w:rPr>
                <w:rFonts w:ascii="宋体"/>
                <w:sz w:val="18"/>
              </w:rPr>
              <w:t>--</w:t>
            </w:r>
          </w:p>
        </w:tc>
      </w:tr>
      <w:tr>
        <w:trPr>
          <w:trHeight w:val="294" w:hRule="exact"/>
        </w:trPr>
        <w:tc>
          <w:tcPr>
            <w:tcW w:w="1858"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账面价值</w:t>
            </w:r>
            <w:r>
              <w:rPr>
                <w:rFonts w:ascii="宋体" w:hAnsi="宋体" w:cs="宋体" w:eastAsia="宋体" w:hint="default"/>
                <w:sz w:val="21"/>
                <w:szCs w:val="21"/>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0"/>
              <w:jc w:val="right"/>
              <w:rPr>
                <w:rFonts w:ascii="宋体" w:hAnsi="宋体" w:cs="宋体" w:eastAsia="宋体" w:hint="default"/>
                <w:sz w:val="18"/>
                <w:szCs w:val="18"/>
              </w:rPr>
            </w:pPr>
            <w:r>
              <w:rPr>
                <w:rFonts w:ascii="宋体"/>
                <w:b/>
                <w:w w:val="95"/>
                <w:sz w:val="18"/>
              </w:rPr>
              <w:t>3,042,300,261.45</w:t>
            </w:r>
            <w:r>
              <w:rPr>
                <w:rFonts w:ascii="宋体"/>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2"/>
              <w:jc w:val="right"/>
              <w:rPr>
                <w:rFonts w:ascii="宋体" w:hAnsi="宋体" w:cs="宋体" w:eastAsia="宋体" w:hint="default"/>
                <w:sz w:val="18"/>
                <w:szCs w:val="18"/>
              </w:rPr>
            </w:pPr>
            <w:r>
              <w:rPr>
                <w:rFonts w:ascii="宋体"/>
                <w:sz w:val="18"/>
              </w:rPr>
              <w:t>--</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w:t>
            </w:r>
          </w:p>
        </w:tc>
        <w:tc>
          <w:tcPr>
            <w:tcW w:w="1937"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right="106"/>
              <w:jc w:val="right"/>
              <w:rPr>
                <w:rFonts w:ascii="宋体" w:hAnsi="宋体" w:cs="宋体" w:eastAsia="宋体" w:hint="default"/>
                <w:sz w:val="18"/>
                <w:szCs w:val="18"/>
              </w:rPr>
            </w:pPr>
            <w:r>
              <w:rPr>
                <w:rFonts w:ascii="宋体"/>
                <w:b/>
                <w:w w:val="95"/>
                <w:sz w:val="18"/>
              </w:rPr>
              <w:t>3,123,425,042.98</w:t>
            </w:r>
            <w:r>
              <w:rPr>
                <w:rFonts w:ascii="宋体"/>
                <w:sz w:val="18"/>
              </w:rPr>
            </w:r>
          </w:p>
        </w:tc>
      </w:tr>
      <w:tr>
        <w:trPr>
          <w:trHeight w:val="294" w:hRule="exact"/>
        </w:trPr>
        <w:tc>
          <w:tcPr>
            <w:tcW w:w="1858"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right="468"/>
              <w:jc w:val="right"/>
              <w:rPr>
                <w:rFonts w:ascii="宋体" w:hAnsi="宋体" w:cs="宋体" w:eastAsia="宋体" w:hint="default"/>
                <w:sz w:val="21"/>
                <w:szCs w:val="21"/>
              </w:rPr>
            </w:pPr>
            <w:r>
              <w:rPr>
                <w:rFonts w:ascii="宋体" w:hAnsi="宋体" w:cs="宋体" w:eastAsia="宋体" w:hint="default"/>
                <w:sz w:val="21"/>
                <w:szCs w:val="21"/>
              </w:rPr>
              <w:t>土地使用权</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1,256,413,459.65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2"/>
              <w:jc w:val="right"/>
              <w:rPr>
                <w:rFonts w:ascii="宋体" w:hAnsi="宋体" w:cs="宋体" w:eastAsia="宋体" w:hint="default"/>
                <w:sz w:val="18"/>
                <w:szCs w:val="18"/>
              </w:rPr>
            </w:pPr>
            <w:r>
              <w:rPr>
                <w:rFonts w:ascii="宋体"/>
                <w:sz w:val="18"/>
              </w:rPr>
              <w:t>--</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w:t>
            </w:r>
          </w:p>
        </w:tc>
        <w:tc>
          <w:tcPr>
            <w:tcW w:w="1937"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right="106"/>
              <w:jc w:val="right"/>
              <w:rPr>
                <w:rFonts w:ascii="宋体" w:hAnsi="宋体" w:cs="宋体" w:eastAsia="宋体" w:hint="default"/>
                <w:sz w:val="18"/>
                <w:szCs w:val="18"/>
              </w:rPr>
            </w:pPr>
            <w:r>
              <w:rPr>
                <w:rFonts w:ascii="宋体"/>
                <w:sz w:val="18"/>
              </w:rPr>
              <w:t>1,247,465,140.04</w:t>
            </w:r>
          </w:p>
        </w:tc>
      </w:tr>
      <w:tr>
        <w:trPr>
          <w:trHeight w:val="294" w:hRule="exact"/>
        </w:trPr>
        <w:tc>
          <w:tcPr>
            <w:tcW w:w="1858"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332" w:right="0"/>
              <w:jc w:val="left"/>
              <w:rPr>
                <w:rFonts w:ascii="宋体" w:hAnsi="宋体" w:cs="宋体" w:eastAsia="宋体" w:hint="default"/>
                <w:sz w:val="21"/>
                <w:szCs w:val="21"/>
              </w:rPr>
            </w:pPr>
            <w:r>
              <w:rPr>
                <w:rFonts w:ascii="宋体" w:hAnsi="宋体" w:cs="宋体" w:eastAsia="宋体" w:hint="default"/>
                <w:sz w:val="21"/>
                <w:szCs w:val="21"/>
              </w:rPr>
              <w:t>软件</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21,644,686.43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2"/>
              <w:jc w:val="right"/>
              <w:rPr>
                <w:rFonts w:ascii="宋体" w:hAnsi="宋体" w:cs="宋体" w:eastAsia="宋体" w:hint="default"/>
                <w:sz w:val="18"/>
                <w:szCs w:val="18"/>
              </w:rPr>
            </w:pPr>
            <w:r>
              <w:rPr>
                <w:rFonts w:ascii="宋体"/>
                <w:sz w:val="18"/>
              </w:rPr>
              <w:t>--</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w:t>
            </w:r>
          </w:p>
        </w:tc>
        <w:tc>
          <w:tcPr>
            <w:tcW w:w="1937"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right="106"/>
              <w:jc w:val="right"/>
              <w:rPr>
                <w:rFonts w:ascii="宋体" w:hAnsi="宋体" w:cs="宋体" w:eastAsia="宋体" w:hint="default"/>
                <w:sz w:val="18"/>
                <w:szCs w:val="18"/>
              </w:rPr>
            </w:pPr>
            <w:r>
              <w:rPr>
                <w:rFonts w:ascii="宋体"/>
                <w:sz w:val="18"/>
              </w:rPr>
              <w:t>28,132,329.86</w:t>
            </w:r>
          </w:p>
        </w:tc>
      </w:tr>
      <w:tr>
        <w:trPr>
          <w:trHeight w:val="294" w:hRule="exact"/>
        </w:trPr>
        <w:tc>
          <w:tcPr>
            <w:tcW w:w="1858"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332" w:right="0"/>
              <w:jc w:val="left"/>
              <w:rPr>
                <w:rFonts w:ascii="宋体" w:hAnsi="宋体" w:cs="宋体" w:eastAsia="宋体" w:hint="default"/>
                <w:sz w:val="21"/>
                <w:szCs w:val="21"/>
              </w:rPr>
            </w:pPr>
            <w:r>
              <w:rPr>
                <w:rFonts w:ascii="宋体" w:hAnsi="宋体" w:cs="宋体" w:eastAsia="宋体" w:hint="default"/>
                <w:sz w:val="21"/>
                <w:szCs w:val="21"/>
              </w:rPr>
              <w:t>商标权</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1,424,529,440.92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2"/>
              <w:jc w:val="right"/>
              <w:rPr>
                <w:rFonts w:ascii="宋体" w:hAnsi="宋体" w:cs="宋体" w:eastAsia="宋体" w:hint="default"/>
                <w:sz w:val="18"/>
                <w:szCs w:val="18"/>
              </w:rPr>
            </w:pPr>
            <w:r>
              <w:rPr>
                <w:rFonts w:ascii="宋体"/>
                <w:sz w:val="18"/>
              </w:rPr>
              <w:t>--</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w:t>
            </w:r>
          </w:p>
        </w:tc>
        <w:tc>
          <w:tcPr>
            <w:tcW w:w="1937"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right="106"/>
              <w:jc w:val="right"/>
              <w:rPr>
                <w:rFonts w:ascii="宋体" w:hAnsi="宋体" w:cs="宋体" w:eastAsia="宋体" w:hint="default"/>
                <w:sz w:val="18"/>
                <w:szCs w:val="18"/>
              </w:rPr>
            </w:pPr>
            <w:r>
              <w:rPr>
                <w:rFonts w:ascii="宋体"/>
                <w:sz w:val="18"/>
              </w:rPr>
              <w:t>1,456,995,148.97</w:t>
            </w:r>
          </w:p>
        </w:tc>
      </w:tr>
      <w:tr>
        <w:trPr>
          <w:trHeight w:val="294" w:hRule="exact"/>
        </w:trPr>
        <w:tc>
          <w:tcPr>
            <w:tcW w:w="1858"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332" w:right="0"/>
              <w:jc w:val="left"/>
              <w:rPr>
                <w:rFonts w:ascii="宋体" w:hAnsi="宋体" w:cs="宋体" w:eastAsia="宋体" w:hint="default"/>
                <w:sz w:val="21"/>
                <w:szCs w:val="21"/>
              </w:rPr>
            </w:pPr>
            <w:r>
              <w:rPr>
                <w:rFonts w:ascii="宋体" w:hAnsi="宋体" w:cs="宋体" w:eastAsia="宋体" w:hint="default"/>
                <w:sz w:val="21"/>
                <w:szCs w:val="21"/>
              </w:rPr>
              <w:t>专利技术</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200,989,892.76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2"/>
              <w:jc w:val="right"/>
              <w:rPr>
                <w:rFonts w:ascii="宋体" w:hAnsi="宋体" w:cs="宋体" w:eastAsia="宋体" w:hint="default"/>
                <w:sz w:val="18"/>
                <w:szCs w:val="18"/>
              </w:rPr>
            </w:pPr>
            <w:r>
              <w:rPr>
                <w:rFonts w:ascii="宋体"/>
                <w:sz w:val="18"/>
              </w:rPr>
              <w:t>--</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w:t>
            </w:r>
          </w:p>
        </w:tc>
        <w:tc>
          <w:tcPr>
            <w:tcW w:w="1937"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right="106"/>
              <w:jc w:val="right"/>
              <w:rPr>
                <w:rFonts w:ascii="宋体" w:hAnsi="宋体" w:cs="宋体" w:eastAsia="宋体" w:hint="default"/>
                <w:sz w:val="18"/>
                <w:szCs w:val="18"/>
              </w:rPr>
            </w:pPr>
            <w:r>
              <w:rPr>
                <w:rFonts w:ascii="宋体"/>
                <w:sz w:val="18"/>
              </w:rPr>
              <w:t>188,919,338.17</w:t>
            </w:r>
          </w:p>
        </w:tc>
      </w:tr>
      <w:tr>
        <w:trPr>
          <w:trHeight w:val="305" w:hRule="exact"/>
        </w:trPr>
        <w:tc>
          <w:tcPr>
            <w:tcW w:w="1858" w:type="dxa"/>
            <w:tcBorders>
              <w:top w:val="single" w:sz="4" w:space="0" w:color="000000"/>
              <w:left w:val="nil" w:sz="6" w:space="0" w:color="auto"/>
              <w:bottom w:val="single" w:sz="12" w:space="0" w:color="000000"/>
              <w:right w:val="single" w:sz="4" w:space="0" w:color="000000"/>
            </w:tcBorders>
          </w:tcPr>
          <w:p>
            <w:pPr>
              <w:pStyle w:val="TableParagraph"/>
              <w:spacing w:line="246" w:lineRule="exact"/>
              <w:ind w:right="468"/>
              <w:jc w:val="right"/>
              <w:rPr>
                <w:rFonts w:ascii="宋体" w:hAnsi="宋体" w:cs="宋体" w:eastAsia="宋体" w:hint="default"/>
                <w:sz w:val="21"/>
                <w:szCs w:val="21"/>
              </w:rPr>
            </w:pPr>
            <w:r>
              <w:rPr>
                <w:rFonts w:ascii="宋体" w:hAnsi="宋体" w:cs="宋体" w:eastAsia="宋体" w:hint="default"/>
                <w:sz w:val="21"/>
                <w:szCs w:val="21"/>
              </w:rPr>
              <w:t>非专利技术</w:t>
            </w:r>
          </w:p>
        </w:tc>
        <w:tc>
          <w:tcPr>
            <w:tcW w:w="1700" w:type="dxa"/>
            <w:tcBorders>
              <w:top w:val="single" w:sz="4" w:space="0" w:color="000000"/>
              <w:left w:val="single" w:sz="4" w:space="0" w:color="000000"/>
              <w:bottom w:val="single" w:sz="12"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138,722,781.69</w:t>
            </w:r>
          </w:p>
        </w:tc>
        <w:tc>
          <w:tcPr>
            <w:tcW w:w="1560" w:type="dxa"/>
            <w:tcBorders>
              <w:top w:val="single" w:sz="4" w:space="0" w:color="000000"/>
              <w:left w:val="single" w:sz="4" w:space="0" w:color="000000"/>
              <w:bottom w:val="single" w:sz="12" w:space="0" w:color="000000"/>
              <w:right w:val="single" w:sz="4" w:space="0" w:color="000000"/>
            </w:tcBorders>
          </w:tcPr>
          <w:p>
            <w:pPr>
              <w:pStyle w:val="TableParagraph"/>
              <w:spacing w:line="231" w:lineRule="exact"/>
              <w:ind w:right="102"/>
              <w:jc w:val="right"/>
              <w:rPr>
                <w:rFonts w:ascii="宋体" w:hAnsi="宋体" w:cs="宋体" w:eastAsia="宋体" w:hint="default"/>
                <w:sz w:val="18"/>
                <w:szCs w:val="18"/>
              </w:rPr>
            </w:pPr>
            <w:r>
              <w:rPr>
                <w:rFonts w:ascii="宋体"/>
                <w:sz w:val="18"/>
              </w:rPr>
              <w:t>--</w:t>
            </w:r>
          </w:p>
        </w:tc>
        <w:tc>
          <w:tcPr>
            <w:tcW w:w="1560" w:type="dxa"/>
            <w:tcBorders>
              <w:top w:val="single" w:sz="4" w:space="0" w:color="000000"/>
              <w:left w:val="single" w:sz="4" w:space="0" w:color="000000"/>
              <w:bottom w:val="single" w:sz="12"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w:t>
            </w:r>
          </w:p>
        </w:tc>
        <w:tc>
          <w:tcPr>
            <w:tcW w:w="1937" w:type="dxa"/>
            <w:tcBorders>
              <w:top w:val="single" w:sz="4" w:space="0" w:color="000000"/>
              <w:left w:val="single" w:sz="4" w:space="0" w:color="000000"/>
              <w:bottom w:val="single" w:sz="12" w:space="0" w:color="000000"/>
              <w:right w:val="nil" w:sz="6" w:space="0" w:color="auto"/>
            </w:tcBorders>
          </w:tcPr>
          <w:p>
            <w:pPr>
              <w:pStyle w:val="TableParagraph"/>
              <w:spacing w:line="231" w:lineRule="exact"/>
              <w:ind w:right="106"/>
              <w:jc w:val="right"/>
              <w:rPr>
                <w:rFonts w:ascii="宋体" w:hAnsi="宋体" w:cs="宋体" w:eastAsia="宋体" w:hint="default"/>
                <w:sz w:val="18"/>
                <w:szCs w:val="18"/>
              </w:rPr>
            </w:pPr>
            <w:r>
              <w:rPr>
                <w:rFonts w:ascii="宋体"/>
                <w:sz w:val="18"/>
              </w:rPr>
              <w:t>201,913,085.94</w:t>
            </w:r>
          </w:p>
        </w:tc>
      </w:tr>
    </w:tbl>
    <w:p>
      <w:pPr>
        <w:spacing w:after="0" w:line="231" w:lineRule="exact"/>
        <w:jc w:val="right"/>
        <w:rPr>
          <w:rFonts w:ascii="宋体" w:hAnsi="宋体" w:cs="宋体" w:eastAsia="宋体" w:hint="default"/>
          <w:sz w:val="18"/>
          <w:szCs w:val="18"/>
        </w:rPr>
        <w:sectPr>
          <w:pgSz w:w="11910" w:h="16840"/>
          <w:pgMar w:header="747" w:footer="702" w:top="980" w:bottom="900" w:left="1000" w:right="940"/>
        </w:sectPr>
      </w:pPr>
    </w:p>
    <w:p>
      <w:pPr>
        <w:spacing w:line="240" w:lineRule="auto" w:before="1"/>
        <w:rPr>
          <w:rFonts w:ascii="宋体" w:hAnsi="宋体" w:cs="宋体" w:eastAsia="宋体" w:hint="default"/>
          <w:sz w:val="29"/>
          <w:szCs w:val="29"/>
        </w:rPr>
      </w:pPr>
    </w:p>
    <w:p>
      <w:pPr>
        <w:pStyle w:val="BodyText"/>
        <w:spacing w:line="272" w:lineRule="exact" w:before="63"/>
        <w:ind w:left="220" w:right="197" w:firstLine="420"/>
        <w:jc w:val="left"/>
      </w:pPr>
      <w:r>
        <w:rPr>
          <w:spacing w:val="-3"/>
        </w:rPr>
        <w:t>本年无形资产-商标权增加：主要为美菱股份非同一控制下控股合并美菱集团，实现了“美菱”商</w:t>
      </w:r>
      <w:r>
        <w:rPr/>
        <w:t> 标和商号的统一控制，导致增加</w:t>
      </w:r>
      <w:r>
        <w:rPr>
          <w:spacing w:val="-68"/>
        </w:rPr>
        <w:t> </w:t>
      </w:r>
      <w:r>
        <w:rPr/>
        <w:t>195,032,200.00</w:t>
      </w:r>
      <w:r>
        <w:rPr>
          <w:spacing w:val="-68"/>
        </w:rPr>
        <w:t> </w:t>
      </w:r>
      <w:r>
        <w:rPr/>
        <w:t>元所致。</w:t>
      </w:r>
    </w:p>
    <w:p>
      <w:pPr>
        <w:pStyle w:val="BodyText"/>
        <w:spacing w:line="272" w:lineRule="exact"/>
        <w:ind w:left="640" w:right="204"/>
        <w:jc w:val="left"/>
      </w:pPr>
      <w:r>
        <w:rPr/>
        <w:t>本年无形资产-非专利技术增加：主要是从开发支出转入</w:t>
      </w:r>
      <w:r>
        <w:rPr>
          <w:spacing w:val="-56"/>
        </w:rPr>
        <w:t> </w:t>
      </w:r>
      <w:r>
        <w:rPr/>
        <w:t>203,287,247.89</w:t>
      </w:r>
      <w:r>
        <w:rPr>
          <w:spacing w:val="-56"/>
        </w:rPr>
        <w:t> </w:t>
      </w:r>
      <w:r>
        <w:rPr/>
        <w:t>元增加所致。</w:t>
      </w:r>
      <w:r>
        <w:rPr>
          <w:spacing w:val="-1"/>
        </w:rPr>
        <w:t> </w:t>
      </w:r>
      <w:r>
        <w:rPr/>
        <w:t>本年无形资产非专利技术的减少：根据董事会决议审议通过《关于转销公司无形资产中部分专有</w:t>
      </w:r>
    </w:p>
    <w:p>
      <w:pPr>
        <w:pStyle w:val="BodyText"/>
        <w:spacing w:line="272" w:lineRule="exact"/>
        <w:ind w:left="220" w:right="0"/>
        <w:jc w:val="left"/>
      </w:pPr>
      <w:r>
        <w:rPr/>
        <w:t>技术的议案》“随着彩电显示技术的快速发展，彩电产品升级换代加剧，已迅速进入平板时代，为适 </w:t>
      </w:r>
      <w:r>
        <w:rPr>
          <w:spacing w:val="-4"/>
        </w:rPr>
        <w:t>应彩电行业新的发展变化趋势，按照公司关于</w:t>
      </w:r>
      <w:r>
        <w:rPr>
          <w:spacing w:val="-54"/>
        </w:rPr>
        <w:t> </w:t>
      </w:r>
      <w:r>
        <w:rPr/>
        <w:t>2010</w:t>
      </w:r>
      <w:r>
        <w:rPr>
          <w:spacing w:val="-53"/>
        </w:rPr>
        <w:t> </w:t>
      </w:r>
      <w:r>
        <w:rPr/>
        <w:t>年下半年全面停产</w:t>
      </w:r>
      <w:r>
        <w:rPr>
          <w:spacing w:val="-54"/>
        </w:rPr>
        <w:t> </w:t>
      </w:r>
      <w:r>
        <w:rPr/>
        <w:t>CRT</w:t>
      </w:r>
      <w:r>
        <w:rPr>
          <w:spacing w:val="-54"/>
        </w:rPr>
        <w:t> </w:t>
      </w:r>
      <w:r>
        <w:rPr>
          <w:spacing w:val="-8"/>
        </w:rPr>
        <w:t>产品的安排，原有</w:t>
      </w:r>
      <w:r>
        <w:rPr>
          <w:spacing w:val="-54"/>
        </w:rPr>
        <w:t> </w:t>
      </w:r>
      <w:r>
        <w:rPr/>
        <w:t>CRT</w:t>
      </w:r>
      <w:r>
        <w:rPr>
          <w:spacing w:val="-53"/>
        </w:rPr>
        <w:t> </w:t>
      </w:r>
      <w:r>
        <w:rPr/>
        <w:t>产品</w:t>
      </w:r>
      <w:r>
        <w:rPr/>
        <w:t> </w:t>
      </w:r>
      <w:r>
        <w:rPr>
          <w:spacing w:val="-3"/>
        </w:rPr>
        <w:t>生产相关的设备等固定资产及无形资产预期不能为公司带来经济利益，需要对该部分资产进行处置”。</w:t>
      </w:r>
      <w:r>
        <w:rPr>
          <w:spacing w:val="-74"/>
        </w:rPr>
        <w:t> </w:t>
      </w:r>
      <w:r>
        <w:rPr>
          <w:spacing w:val="-74"/>
        </w:rPr>
      </w:r>
      <w:r>
        <w:rPr/>
        <w:t>本次转销的非专利技术原值</w:t>
      </w:r>
      <w:r>
        <w:rPr>
          <w:spacing w:val="-25"/>
        </w:rPr>
        <w:t> </w:t>
      </w:r>
      <w:r>
        <w:rPr/>
        <w:t>112,987,039.44</w:t>
      </w:r>
      <w:r>
        <w:rPr>
          <w:spacing w:val="-25"/>
        </w:rPr>
        <w:t> </w:t>
      </w:r>
      <w:r>
        <w:rPr/>
        <w:t>元，累计摊销</w:t>
      </w:r>
      <w:r>
        <w:rPr>
          <w:spacing w:val="-25"/>
        </w:rPr>
        <w:t> </w:t>
      </w:r>
      <w:r>
        <w:rPr/>
        <w:t>54,690,483.17</w:t>
      </w:r>
      <w:r>
        <w:rPr>
          <w:spacing w:val="-25"/>
        </w:rPr>
        <w:t> </w:t>
      </w:r>
      <w:r>
        <w:rPr/>
        <w:t>元，净值</w:t>
      </w:r>
      <w:r>
        <w:rPr>
          <w:spacing w:val="-26"/>
        </w:rPr>
        <w:t> </w:t>
      </w:r>
      <w:r>
        <w:rPr/>
        <w:t>58,296,556.27</w:t>
      </w:r>
      <w:r>
        <w:rPr/>
        <w:t> 元。</w:t>
      </w:r>
    </w:p>
    <w:p>
      <w:pPr>
        <w:pStyle w:val="BodyText"/>
        <w:spacing w:line="248" w:lineRule="exact"/>
        <w:ind w:left="640" w:right="197"/>
        <w:jc w:val="left"/>
      </w:pPr>
      <w:r>
        <w:rPr/>
        <w:t>（2）用于抵押的土地使用权的情况如下：</w:t>
      </w:r>
    </w:p>
    <w:p>
      <w:pPr>
        <w:spacing w:line="240" w:lineRule="auto" w:before="7"/>
        <w:rPr>
          <w:rFonts w:ascii="宋体" w:hAnsi="宋体" w:cs="宋体" w:eastAsia="宋体" w:hint="default"/>
          <w:sz w:val="2"/>
          <w:szCs w:val="2"/>
        </w:rPr>
      </w:pPr>
    </w:p>
    <w:tbl>
      <w:tblPr>
        <w:tblW w:w="0" w:type="auto"/>
        <w:jc w:val="left"/>
        <w:tblInd w:w="524" w:type="dxa"/>
        <w:tblLayout w:type="fixed"/>
        <w:tblCellMar>
          <w:top w:w="0" w:type="dxa"/>
          <w:left w:w="0" w:type="dxa"/>
          <w:bottom w:w="0" w:type="dxa"/>
          <w:right w:w="0" w:type="dxa"/>
        </w:tblCellMar>
        <w:tblLook w:val="01E0"/>
      </w:tblPr>
      <w:tblGrid>
        <w:gridCol w:w="1808"/>
        <w:gridCol w:w="3305"/>
        <w:gridCol w:w="1123"/>
        <w:gridCol w:w="1397"/>
        <w:gridCol w:w="943"/>
      </w:tblGrid>
      <w:tr>
        <w:trPr>
          <w:trHeight w:val="367" w:hRule="exact"/>
        </w:trPr>
        <w:tc>
          <w:tcPr>
            <w:tcW w:w="1808" w:type="dxa"/>
            <w:tcBorders>
              <w:top w:val="single" w:sz="17" w:space="0" w:color="000000"/>
              <w:left w:val="nil" w:sz="6" w:space="0" w:color="auto"/>
              <w:bottom w:val="single" w:sz="4" w:space="0" w:color="000000"/>
              <w:right w:val="single" w:sz="4" w:space="0" w:color="000000"/>
            </w:tcBorders>
          </w:tcPr>
          <w:p>
            <w:pPr>
              <w:pStyle w:val="TableParagraph"/>
              <w:spacing w:line="240" w:lineRule="auto" w:before="25"/>
              <w:ind w:left="16" w:right="0"/>
              <w:jc w:val="center"/>
              <w:rPr>
                <w:rFonts w:ascii="宋体" w:hAnsi="宋体" w:cs="宋体" w:eastAsia="宋体" w:hint="default"/>
                <w:sz w:val="18"/>
                <w:szCs w:val="18"/>
              </w:rPr>
            </w:pPr>
            <w:r>
              <w:rPr>
                <w:rFonts w:ascii="宋体" w:hAnsi="宋体" w:cs="宋体" w:eastAsia="宋体" w:hint="default"/>
                <w:b/>
                <w:bCs/>
                <w:sz w:val="18"/>
                <w:szCs w:val="18"/>
              </w:rPr>
              <w:t>无形资产名称</w:t>
            </w:r>
            <w:r>
              <w:rPr>
                <w:rFonts w:ascii="宋体" w:hAnsi="宋体" w:cs="宋体" w:eastAsia="宋体" w:hint="default"/>
                <w:sz w:val="18"/>
                <w:szCs w:val="18"/>
              </w:rPr>
            </w:r>
          </w:p>
        </w:tc>
        <w:tc>
          <w:tcPr>
            <w:tcW w:w="3305"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b/>
                <w:bCs/>
                <w:sz w:val="18"/>
                <w:szCs w:val="18"/>
              </w:rPr>
              <w:t>土地证号</w:t>
            </w:r>
            <w:r>
              <w:rPr>
                <w:rFonts w:ascii="宋体" w:hAnsi="宋体" w:cs="宋体" w:eastAsia="宋体" w:hint="default"/>
                <w:sz w:val="18"/>
                <w:szCs w:val="18"/>
              </w:rPr>
            </w:r>
          </w:p>
        </w:tc>
        <w:tc>
          <w:tcPr>
            <w:tcW w:w="1123"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25"/>
              <w:ind w:left="105" w:right="0"/>
              <w:jc w:val="left"/>
              <w:rPr>
                <w:rFonts w:ascii="宋体" w:hAnsi="宋体" w:cs="宋体" w:eastAsia="宋体" w:hint="default"/>
                <w:sz w:val="9"/>
                <w:szCs w:val="9"/>
              </w:rPr>
            </w:pPr>
            <w:r>
              <w:rPr>
                <w:rFonts w:ascii="宋体" w:hAnsi="宋体" w:cs="宋体" w:eastAsia="宋体" w:hint="default"/>
                <w:b/>
                <w:bCs/>
                <w:sz w:val="18"/>
                <w:szCs w:val="18"/>
              </w:rPr>
              <w:t>产权面积</w:t>
            </w:r>
            <w:r>
              <w:rPr>
                <w:rFonts w:ascii="宋体" w:hAnsi="宋体" w:cs="宋体" w:eastAsia="宋体" w:hint="default"/>
                <w:b/>
                <w:bCs/>
                <w:spacing w:val="-48"/>
                <w:sz w:val="18"/>
                <w:szCs w:val="18"/>
              </w:rPr>
              <w:t> </w:t>
            </w:r>
            <w:r>
              <w:rPr>
                <w:rFonts w:ascii="宋体" w:hAnsi="宋体" w:cs="宋体" w:eastAsia="宋体" w:hint="default"/>
                <w:sz w:val="18"/>
                <w:szCs w:val="18"/>
              </w:rPr>
              <w:t>M</w:t>
            </w:r>
            <w:r>
              <w:rPr>
                <w:rFonts w:ascii="宋体" w:hAnsi="宋体" w:cs="宋体" w:eastAsia="宋体" w:hint="default"/>
                <w:position w:val="9"/>
                <w:sz w:val="9"/>
                <w:szCs w:val="9"/>
              </w:rPr>
              <w:t>2</w:t>
            </w:r>
            <w:r>
              <w:rPr>
                <w:rFonts w:ascii="宋体" w:hAnsi="宋体" w:cs="宋体" w:eastAsia="宋体" w:hint="default"/>
                <w:sz w:val="9"/>
                <w:szCs w:val="9"/>
              </w:rPr>
            </w:r>
          </w:p>
        </w:tc>
        <w:tc>
          <w:tcPr>
            <w:tcW w:w="1397"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b/>
                <w:bCs/>
                <w:sz w:val="18"/>
                <w:szCs w:val="18"/>
              </w:rPr>
              <w:t>账面净值</w:t>
            </w:r>
            <w:r>
              <w:rPr>
                <w:rFonts w:ascii="宋体" w:hAnsi="宋体" w:cs="宋体" w:eastAsia="宋体" w:hint="default"/>
                <w:sz w:val="18"/>
                <w:szCs w:val="18"/>
              </w:rPr>
            </w:r>
          </w:p>
        </w:tc>
        <w:tc>
          <w:tcPr>
            <w:tcW w:w="943" w:type="dxa"/>
            <w:tcBorders>
              <w:top w:val="single" w:sz="17" w:space="0" w:color="000000"/>
              <w:left w:val="single" w:sz="4" w:space="0" w:color="000000"/>
              <w:bottom w:val="single" w:sz="4" w:space="0" w:color="000000"/>
              <w:right w:val="nil" w:sz="6" w:space="0" w:color="auto"/>
            </w:tcBorders>
          </w:tcPr>
          <w:p>
            <w:pPr>
              <w:pStyle w:val="TableParagraph"/>
              <w:spacing w:line="240" w:lineRule="auto" w:before="25"/>
              <w:ind w:left="285" w:right="0"/>
              <w:jc w:val="left"/>
              <w:rPr>
                <w:rFonts w:ascii="宋体" w:hAnsi="宋体" w:cs="宋体" w:eastAsia="宋体" w:hint="default"/>
                <w:sz w:val="18"/>
                <w:szCs w:val="18"/>
              </w:rPr>
            </w:pPr>
            <w:r>
              <w:rPr>
                <w:rFonts w:ascii="宋体" w:hAnsi="宋体" w:cs="宋体" w:eastAsia="宋体" w:hint="default"/>
                <w:b/>
                <w:bCs/>
                <w:sz w:val="18"/>
                <w:szCs w:val="18"/>
              </w:rPr>
              <w:t>备注</w:t>
            </w:r>
            <w:r>
              <w:rPr>
                <w:rFonts w:ascii="宋体" w:hAnsi="宋体" w:cs="宋体" w:eastAsia="宋体" w:hint="default"/>
                <w:sz w:val="18"/>
                <w:szCs w:val="18"/>
              </w:rPr>
            </w:r>
          </w:p>
        </w:tc>
      </w:tr>
      <w:tr>
        <w:trPr>
          <w:trHeight w:val="710" w:hRule="exact"/>
        </w:trPr>
        <w:tc>
          <w:tcPr>
            <w:tcW w:w="18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8" w:right="0"/>
              <w:jc w:val="center"/>
              <w:rPr>
                <w:rFonts w:ascii="宋体" w:hAnsi="宋体" w:cs="宋体" w:eastAsia="宋体" w:hint="default"/>
                <w:sz w:val="18"/>
                <w:szCs w:val="18"/>
              </w:rPr>
            </w:pPr>
            <w:r>
              <w:rPr>
                <w:rFonts w:ascii="宋体" w:hAnsi="宋体" w:cs="宋体" w:eastAsia="宋体" w:hint="default"/>
                <w:sz w:val="18"/>
                <w:szCs w:val="18"/>
              </w:rPr>
              <w:t>美菱工业用地</w:t>
            </w:r>
          </w:p>
        </w:tc>
        <w:tc>
          <w:tcPr>
            <w:tcW w:w="3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东国用（2005）字第</w:t>
            </w:r>
            <w:r>
              <w:rPr>
                <w:rFonts w:ascii="宋体" w:hAnsi="宋体" w:cs="宋体" w:eastAsia="宋体" w:hint="default"/>
                <w:spacing w:val="-46"/>
                <w:sz w:val="18"/>
                <w:szCs w:val="18"/>
              </w:rPr>
              <w:t> </w:t>
            </w:r>
            <w:r>
              <w:rPr>
                <w:rFonts w:ascii="宋体" w:hAnsi="宋体" w:cs="宋体" w:eastAsia="宋体" w:hint="default"/>
                <w:sz w:val="18"/>
                <w:szCs w:val="18"/>
              </w:rPr>
              <w:t>180</w:t>
            </w:r>
            <w:r>
              <w:rPr>
                <w:rFonts w:ascii="宋体" w:hAnsi="宋体" w:cs="宋体" w:eastAsia="宋体" w:hint="default"/>
                <w:spacing w:val="-46"/>
                <w:sz w:val="18"/>
                <w:szCs w:val="18"/>
              </w:rPr>
              <w:t> </w:t>
            </w:r>
            <w:r>
              <w:rPr>
                <w:rFonts w:ascii="宋体" w:hAnsi="宋体" w:cs="宋体" w:eastAsia="宋体" w:hint="default"/>
                <w:sz w:val="18"/>
                <w:szCs w:val="18"/>
              </w:rPr>
              <w:t>号</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52" w:right="0"/>
              <w:jc w:val="left"/>
              <w:rPr>
                <w:rFonts w:ascii="宋体" w:hAnsi="宋体" w:cs="宋体" w:eastAsia="宋体" w:hint="default"/>
                <w:sz w:val="18"/>
                <w:szCs w:val="18"/>
              </w:rPr>
            </w:pPr>
            <w:r>
              <w:rPr>
                <w:rFonts w:ascii="宋体"/>
                <w:sz w:val="18"/>
              </w:rPr>
              <w:t>30,051.30</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1,369,574.31</w:t>
            </w:r>
          </w:p>
        </w:tc>
        <w:tc>
          <w:tcPr>
            <w:tcW w:w="943"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106" w:right="0"/>
              <w:jc w:val="left"/>
              <w:rPr>
                <w:rFonts w:ascii="宋体" w:hAnsi="宋体" w:cs="宋体" w:eastAsia="宋体" w:hint="default"/>
                <w:sz w:val="18"/>
                <w:szCs w:val="18"/>
              </w:rPr>
            </w:pPr>
            <w:r>
              <w:rPr>
                <w:rFonts w:ascii="宋体" w:hAnsi="宋体" w:cs="宋体" w:eastAsia="宋体" w:hint="default"/>
                <w:sz w:val="18"/>
                <w:szCs w:val="18"/>
              </w:rPr>
              <w:t>交行合肥</w:t>
            </w:r>
          </w:p>
          <w:p>
            <w:pPr>
              <w:pStyle w:val="TableParagraph"/>
              <w:spacing w:line="232" w:lineRule="exact" w:before="24"/>
              <w:ind w:left="376" w:right="109" w:hanging="270"/>
              <w:jc w:val="left"/>
              <w:rPr>
                <w:rFonts w:ascii="宋体" w:hAnsi="宋体" w:cs="宋体" w:eastAsia="宋体" w:hint="default"/>
                <w:sz w:val="18"/>
                <w:szCs w:val="18"/>
              </w:rPr>
            </w:pPr>
            <w:r>
              <w:rPr>
                <w:rFonts w:ascii="宋体" w:hAnsi="宋体" w:cs="宋体" w:eastAsia="宋体" w:hint="default"/>
                <w:sz w:val="18"/>
                <w:szCs w:val="18"/>
              </w:rPr>
              <w:t>临泉路支 行</w:t>
            </w:r>
          </w:p>
        </w:tc>
      </w:tr>
      <w:tr>
        <w:trPr>
          <w:trHeight w:val="350" w:hRule="exact"/>
        </w:trPr>
        <w:tc>
          <w:tcPr>
            <w:tcW w:w="1808"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left="280" w:right="59" w:hanging="159"/>
              <w:jc w:val="left"/>
              <w:rPr>
                <w:rFonts w:ascii="宋体" w:hAnsi="宋体" w:cs="宋体" w:eastAsia="宋体" w:hint="default"/>
                <w:sz w:val="18"/>
                <w:szCs w:val="18"/>
              </w:rPr>
            </w:pPr>
            <w:r>
              <w:rPr>
                <w:rFonts w:ascii="宋体" w:hAnsi="宋体" w:cs="宋体" w:eastAsia="宋体" w:hint="default"/>
                <w:sz w:val="18"/>
                <w:szCs w:val="18"/>
              </w:rPr>
              <w:t>中山长虹办公大楼、 厂房、宿舍土地</w:t>
            </w:r>
          </w:p>
        </w:tc>
        <w:tc>
          <w:tcPr>
            <w:tcW w:w="3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中府国用（2003）020639</w:t>
            </w:r>
          </w:p>
        </w:tc>
        <w:tc>
          <w:tcPr>
            <w:tcW w:w="112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106" w:right="0"/>
              <w:jc w:val="left"/>
              <w:rPr>
                <w:rFonts w:ascii="宋体" w:hAnsi="宋体" w:cs="宋体" w:eastAsia="宋体" w:hint="default"/>
                <w:sz w:val="18"/>
                <w:szCs w:val="18"/>
              </w:rPr>
            </w:pPr>
            <w:r>
              <w:rPr>
                <w:rFonts w:ascii="宋体"/>
                <w:sz w:val="18"/>
              </w:rPr>
              <w:t>100,786.58</w:t>
            </w:r>
          </w:p>
        </w:tc>
        <w:tc>
          <w:tcPr>
            <w:tcW w:w="139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108" w:right="0"/>
              <w:jc w:val="left"/>
              <w:rPr>
                <w:rFonts w:ascii="宋体" w:hAnsi="宋体" w:cs="宋体" w:eastAsia="宋体" w:hint="default"/>
                <w:sz w:val="18"/>
                <w:szCs w:val="18"/>
              </w:rPr>
            </w:pPr>
            <w:r>
              <w:rPr>
                <w:rFonts w:ascii="宋体"/>
                <w:sz w:val="18"/>
              </w:rPr>
              <w:t>10,305,504.28</w:t>
            </w:r>
          </w:p>
        </w:tc>
        <w:tc>
          <w:tcPr>
            <w:tcW w:w="943" w:type="dxa"/>
            <w:vMerge w:val="restart"/>
            <w:tcBorders>
              <w:top w:val="single" w:sz="4" w:space="0" w:color="000000"/>
              <w:left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106" w:right="109"/>
              <w:jc w:val="left"/>
              <w:rPr>
                <w:rFonts w:ascii="宋体" w:hAnsi="宋体" w:cs="宋体" w:eastAsia="宋体" w:hint="default"/>
                <w:sz w:val="18"/>
                <w:szCs w:val="18"/>
              </w:rPr>
            </w:pPr>
            <w:r>
              <w:rPr>
                <w:rFonts w:ascii="宋体" w:hAnsi="宋体" w:cs="宋体" w:eastAsia="宋体" w:hint="default"/>
                <w:sz w:val="18"/>
                <w:szCs w:val="18"/>
              </w:rPr>
              <w:t>招商银行 佛山分行</w:t>
            </w:r>
          </w:p>
        </w:tc>
      </w:tr>
      <w:tr>
        <w:trPr>
          <w:trHeight w:val="350" w:hRule="exact"/>
        </w:trPr>
        <w:tc>
          <w:tcPr>
            <w:tcW w:w="1808" w:type="dxa"/>
            <w:vMerge/>
            <w:tcBorders>
              <w:left w:val="nil" w:sz="6" w:space="0" w:color="auto"/>
              <w:right w:val="single" w:sz="4" w:space="0" w:color="000000"/>
            </w:tcBorders>
          </w:tcPr>
          <w:p>
            <w:pPr/>
          </w:p>
        </w:tc>
        <w:tc>
          <w:tcPr>
            <w:tcW w:w="3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中府国用（2003）020640</w:t>
            </w:r>
          </w:p>
        </w:tc>
        <w:tc>
          <w:tcPr>
            <w:tcW w:w="1123" w:type="dxa"/>
            <w:vMerge/>
            <w:tcBorders>
              <w:left w:val="single" w:sz="4" w:space="0" w:color="000000"/>
              <w:right w:val="single" w:sz="4" w:space="0" w:color="000000"/>
            </w:tcBorders>
          </w:tcPr>
          <w:p>
            <w:pPr/>
          </w:p>
        </w:tc>
        <w:tc>
          <w:tcPr>
            <w:tcW w:w="1397" w:type="dxa"/>
            <w:vMerge/>
            <w:tcBorders>
              <w:left w:val="single" w:sz="4" w:space="0" w:color="000000"/>
              <w:right w:val="single" w:sz="4" w:space="0" w:color="000000"/>
            </w:tcBorders>
          </w:tcPr>
          <w:p>
            <w:pPr/>
          </w:p>
        </w:tc>
        <w:tc>
          <w:tcPr>
            <w:tcW w:w="943" w:type="dxa"/>
            <w:vMerge/>
            <w:tcBorders>
              <w:left w:val="single" w:sz="4" w:space="0" w:color="000000"/>
              <w:right w:val="nil" w:sz="6" w:space="0" w:color="auto"/>
            </w:tcBorders>
          </w:tcPr>
          <w:p>
            <w:pPr/>
          </w:p>
        </w:tc>
      </w:tr>
      <w:tr>
        <w:trPr>
          <w:trHeight w:val="349" w:hRule="exact"/>
        </w:trPr>
        <w:tc>
          <w:tcPr>
            <w:tcW w:w="1808" w:type="dxa"/>
            <w:vMerge/>
            <w:tcBorders>
              <w:left w:val="nil" w:sz="6" w:space="0" w:color="auto"/>
              <w:right w:val="single" w:sz="4" w:space="0" w:color="000000"/>
            </w:tcBorders>
          </w:tcPr>
          <w:p>
            <w:pPr/>
          </w:p>
        </w:tc>
        <w:tc>
          <w:tcPr>
            <w:tcW w:w="3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中府国用（2003）020641</w:t>
            </w:r>
          </w:p>
        </w:tc>
        <w:tc>
          <w:tcPr>
            <w:tcW w:w="1123" w:type="dxa"/>
            <w:vMerge/>
            <w:tcBorders>
              <w:left w:val="single" w:sz="4" w:space="0" w:color="000000"/>
              <w:right w:val="single" w:sz="4" w:space="0" w:color="000000"/>
            </w:tcBorders>
          </w:tcPr>
          <w:p>
            <w:pPr/>
          </w:p>
        </w:tc>
        <w:tc>
          <w:tcPr>
            <w:tcW w:w="1397" w:type="dxa"/>
            <w:vMerge/>
            <w:tcBorders>
              <w:left w:val="single" w:sz="4" w:space="0" w:color="000000"/>
              <w:right w:val="single" w:sz="4" w:space="0" w:color="000000"/>
            </w:tcBorders>
          </w:tcPr>
          <w:p>
            <w:pPr/>
          </w:p>
        </w:tc>
        <w:tc>
          <w:tcPr>
            <w:tcW w:w="943" w:type="dxa"/>
            <w:vMerge/>
            <w:tcBorders>
              <w:left w:val="single" w:sz="4" w:space="0" w:color="000000"/>
              <w:right w:val="nil" w:sz="6" w:space="0" w:color="auto"/>
            </w:tcBorders>
          </w:tcPr>
          <w:p>
            <w:pPr/>
          </w:p>
        </w:tc>
      </w:tr>
      <w:tr>
        <w:trPr>
          <w:trHeight w:val="350" w:hRule="exact"/>
        </w:trPr>
        <w:tc>
          <w:tcPr>
            <w:tcW w:w="1808" w:type="dxa"/>
            <w:vMerge/>
            <w:tcBorders>
              <w:left w:val="nil" w:sz="6" w:space="0" w:color="auto"/>
              <w:right w:val="single" w:sz="4" w:space="0" w:color="000000"/>
            </w:tcBorders>
          </w:tcPr>
          <w:p>
            <w:pPr/>
          </w:p>
        </w:tc>
        <w:tc>
          <w:tcPr>
            <w:tcW w:w="3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中府国用（2003）020642</w:t>
            </w:r>
          </w:p>
        </w:tc>
        <w:tc>
          <w:tcPr>
            <w:tcW w:w="1123" w:type="dxa"/>
            <w:vMerge/>
            <w:tcBorders>
              <w:left w:val="single" w:sz="4" w:space="0" w:color="000000"/>
              <w:right w:val="single" w:sz="4" w:space="0" w:color="000000"/>
            </w:tcBorders>
          </w:tcPr>
          <w:p>
            <w:pPr/>
          </w:p>
        </w:tc>
        <w:tc>
          <w:tcPr>
            <w:tcW w:w="1397" w:type="dxa"/>
            <w:vMerge/>
            <w:tcBorders>
              <w:left w:val="single" w:sz="4" w:space="0" w:color="000000"/>
              <w:right w:val="single" w:sz="4" w:space="0" w:color="000000"/>
            </w:tcBorders>
          </w:tcPr>
          <w:p>
            <w:pPr/>
          </w:p>
        </w:tc>
        <w:tc>
          <w:tcPr>
            <w:tcW w:w="943" w:type="dxa"/>
            <w:vMerge/>
            <w:tcBorders>
              <w:left w:val="single" w:sz="4" w:space="0" w:color="000000"/>
              <w:right w:val="nil" w:sz="6" w:space="0" w:color="auto"/>
            </w:tcBorders>
          </w:tcPr>
          <w:p>
            <w:pPr/>
          </w:p>
        </w:tc>
      </w:tr>
      <w:tr>
        <w:trPr>
          <w:trHeight w:val="350" w:hRule="exact"/>
        </w:trPr>
        <w:tc>
          <w:tcPr>
            <w:tcW w:w="1808" w:type="dxa"/>
            <w:vMerge/>
            <w:tcBorders>
              <w:left w:val="nil" w:sz="6" w:space="0" w:color="auto"/>
              <w:right w:val="single" w:sz="4" w:space="0" w:color="000000"/>
            </w:tcBorders>
          </w:tcPr>
          <w:p>
            <w:pPr/>
          </w:p>
        </w:tc>
        <w:tc>
          <w:tcPr>
            <w:tcW w:w="3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中府国用（2003）020643</w:t>
            </w:r>
          </w:p>
        </w:tc>
        <w:tc>
          <w:tcPr>
            <w:tcW w:w="1123" w:type="dxa"/>
            <w:vMerge/>
            <w:tcBorders>
              <w:left w:val="single" w:sz="4" w:space="0" w:color="000000"/>
              <w:right w:val="single" w:sz="4" w:space="0" w:color="000000"/>
            </w:tcBorders>
          </w:tcPr>
          <w:p>
            <w:pPr/>
          </w:p>
        </w:tc>
        <w:tc>
          <w:tcPr>
            <w:tcW w:w="1397" w:type="dxa"/>
            <w:vMerge/>
            <w:tcBorders>
              <w:left w:val="single" w:sz="4" w:space="0" w:color="000000"/>
              <w:right w:val="single" w:sz="4" w:space="0" w:color="000000"/>
            </w:tcBorders>
          </w:tcPr>
          <w:p>
            <w:pPr/>
          </w:p>
        </w:tc>
        <w:tc>
          <w:tcPr>
            <w:tcW w:w="943" w:type="dxa"/>
            <w:vMerge/>
            <w:tcBorders>
              <w:left w:val="single" w:sz="4" w:space="0" w:color="000000"/>
              <w:right w:val="nil" w:sz="6" w:space="0" w:color="auto"/>
            </w:tcBorders>
          </w:tcPr>
          <w:p>
            <w:pPr/>
          </w:p>
        </w:tc>
      </w:tr>
      <w:tr>
        <w:trPr>
          <w:trHeight w:val="349" w:hRule="exact"/>
        </w:trPr>
        <w:tc>
          <w:tcPr>
            <w:tcW w:w="1808" w:type="dxa"/>
            <w:vMerge/>
            <w:tcBorders>
              <w:left w:val="nil" w:sz="6" w:space="0" w:color="auto"/>
              <w:bottom w:val="single" w:sz="4" w:space="0" w:color="000000"/>
              <w:right w:val="single" w:sz="4" w:space="0" w:color="000000"/>
            </w:tcBorders>
          </w:tcPr>
          <w:p>
            <w:pPr/>
          </w:p>
        </w:tc>
        <w:tc>
          <w:tcPr>
            <w:tcW w:w="3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中府国用（2003）020644</w:t>
            </w:r>
          </w:p>
        </w:tc>
        <w:tc>
          <w:tcPr>
            <w:tcW w:w="1123" w:type="dxa"/>
            <w:vMerge/>
            <w:tcBorders>
              <w:left w:val="single" w:sz="4" w:space="0" w:color="000000"/>
              <w:bottom w:val="single" w:sz="4" w:space="0" w:color="000000"/>
              <w:right w:val="single" w:sz="4" w:space="0" w:color="000000"/>
            </w:tcBorders>
          </w:tcPr>
          <w:p>
            <w:pPr/>
          </w:p>
        </w:tc>
        <w:tc>
          <w:tcPr>
            <w:tcW w:w="1397" w:type="dxa"/>
            <w:vMerge/>
            <w:tcBorders>
              <w:left w:val="single" w:sz="4" w:space="0" w:color="000000"/>
              <w:bottom w:val="single" w:sz="4" w:space="0" w:color="000000"/>
              <w:right w:val="single" w:sz="4" w:space="0" w:color="000000"/>
            </w:tcBorders>
          </w:tcPr>
          <w:p>
            <w:pPr/>
          </w:p>
        </w:tc>
        <w:tc>
          <w:tcPr>
            <w:tcW w:w="943" w:type="dxa"/>
            <w:vMerge/>
            <w:tcBorders>
              <w:left w:val="single" w:sz="4" w:space="0" w:color="000000"/>
              <w:bottom w:val="single" w:sz="4" w:space="0" w:color="000000"/>
              <w:right w:val="nil" w:sz="6" w:space="0" w:color="auto"/>
            </w:tcBorders>
          </w:tcPr>
          <w:p>
            <w:pPr/>
          </w:p>
        </w:tc>
      </w:tr>
      <w:tr>
        <w:trPr>
          <w:trHeight w:val="478" w:hRule="exact"/>
        </w:trPr>
        <w:tc>
          <w:tcPr>
            <w:tcW w:w="18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6"/>
              <w:ind w:left="17" w:right="0"/>
              <w:jc w:val="center"/>
              <w:rPr>
                <w:rFonts w:ascii="宋体" w:hAnsi="宋体" w:cs="宋体" w:eastAsia="宋体" w:hint="default"/>
                <w:sz w:val="18"/>
                <w:szCs w:val="18"/>
              </w:rPr>
            </w:pPr>
            <w:r>
              <w:rPr>
                <w:rFonts w:ascii="宋体" w:hAnsi="宋体" w:cs="宋体" w:eastAsia="宋体" w:hint="default"/>
                <w:sz w:val="18"/>
                <w:szCs w:val="18"/>
              </w:rPr>
              <w:t>绵阳经开区</w:t>
            </w:r>
            <w:r>
              <w:rPr>
                <w:rFonts w:ascii="宋体" w:hAnsi="宋体" w:cs="宋体" w:eastAsia="宋体" w:hint="default"/>
                <w:spacing w:val="-68"/>
                <w:sz w:val="18"/>
                <w:szCs w:val="18"/>
              </w:rPr>
              <w:t> </w:t>
            </w:r>
            <w:r>
              <w:rPr>
                <w:rFonts w:ascii="宋体" w:hAnsi="宋体" w:cs="宋体" w:eastAsia="宋体" w:hint="default"/>
                <w:sz w:val="18"/>
                <w:szCs w:val="18"/>
              </w:rPr>
              <w:t>A</w:t>
            </w:r>
            <w:r>
              <w:rPr>
                <w:rFonts w:ascii="宋体" w:hAnsi="宋体" w:cs="宋体" w:eastAsia="宋体" w:hint="default"/>
                <w:spacing w:val="-68"/>
                <w:sz w:val="18"/>
                <w:szCs w:val="18"/>
              </w:rPr>
              <w:t> </w:t>
            </w:r>
            <w:r>
              <w:rPr>
                <w:rFonts w:ascii="宋体" w:hAnsi="宋体" w:cs="宋体" w:eastAsia="宋体" w:hint="default"/>
                <w:sz w:val="18"/>
                <w:szCs w:val="18"/>
              </w:rPr>
              <w:t>宗土地</w:t>
            </w:r>
          </w:p>
        </w:tc>
        <w:tc>
          <w:tcPr>
            <w:tcW w:w="3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绵城国用（2009）第</w:t>
            </w:r>
            <w:r>
              <w:rPr>
                <w:rFonts w:ascii="宋体" w:hAnsi="宋体" w:cs="宋体" w:eastAsia="宋体" w:hint="default"/>
                <w:spacing w:val="-46"/>
                <w:sz w:val="18"/>
                <w:szCs w:val="18"/>
              </w:rPr>
              <w:t> </w:t>
            </w:r>
            <w:r>
              <w:rPr>
                <w:rFonts w:ascii="宋体" w:hAnsi="宋体" w:cs="宋体" w:eastAsia="宋体" w:hint="default"/>
                <w:sz w:val="18"/>
                <w:szCs w:val="18"/>
              </w:rPr>
              <w:t>02115</w:t>
            </w:r>
            <w:r>
              <w:rPr>
                <w:rFonts w:ascii="宋体" w:hAnsi="宋体" w:cs="宋体" w:eastAsia="宋体" w:hint="default"/>
                <w:spacing w:val="-46"/>
                <w:sz w:val="18"/>
                <w:szCs w:val="18"/>
              </w:rPr>
              <w:t> </w:t>
            </w:r>
            <w:r>
              <w:rPr>
                <w:rFonts w:ascii="宋体" w:hAnsi="宋体" w:cs="宋体" w:eastAsia="宋体" w:hint="default"/>
                <w:sz w:val="18"/>
                <w:szCs w:val="18"/>
              </w:rPr>
              <w:t>号</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52" w:right="0"/>
              <w:jc w:val="left"/>
              <w:rPr>
                <w:rFonts w:ascii="宋体" w:hAnsi="宋体" w:cs="宋体" w:eastAsia="宋体" w:hint="default"/>
                <w:sz w:val="18"/>
                <w:szCs w:val="18"/>
              </w:rPr>
            </w:pPr>
            <w:r>
              <w:rPr>
                <w:rFonts w:ascii="宋体"/>
                <w:sz w:val="18"/>
              </w:rPr>
              <w:t>56,469.98</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sz w:val="18"/>
              </w:rPr>
              <w:t>13,602,240.73</w:t>
            </w:r>
          </w:p>
        </w:tc>
        <w:tc>
          <w:tcPr>
            <w:tcW w:w="943" w:type="dxa"/>
            <w:tcBorders>
              <w:top w:val="single" w:sz="4" w:space="0" w:color="000000"/>
              <w:left w:val="single" w:sz="4" w:space="0" w:color="000000"/>
              <w:bottom w:val="single" w:sz="4" w:space="0" w:color="000000"/>
              <w:right w:val="nil" w:sz="6" w:space="0" w:color="auto"/>
            </w:tcBorders>
          </w:tcPr>
          <w:p>
            <w:pPr>
              <w:pStyle w:val="TableParagraph"/>
              <w:spacing w:line="204" w:lineRule="exact"/>
              <w:ind w:right="2"/>
              <w:jc w:val="center"/>
              <w:rPr>
                <w:rFonts w:ascii="宋体" w:hAnsi="宋体" w:cs="宋体" w:eastAsia="宋体" w:hint="default"/>
                <w:sz w:val="18"/>
                <w:szCs w:val="18"/>
              </w:rPr>
            </w:pPr>
            <w:r>
              <w:rPr>
                <w:rFonts w:ascii="宋体" w:hAnsi="宋体" w:cs="宋体" w:eastAsia="宋体" w:hint="default"/>
                <w:sz w:val="18"/>
                <w:szCs w:val="18"/>
              </w:rPr>
              <w:t>国家开发</w:t>
            </w:r>
          </w:p>
          <w:p>
            <w:pPr>
              <w:pStyle w:val="TableParagraph"/>
              <w:spacing w:line="235" w:lineRule="exact"/>
              <w:ind w:right="2"/>
              <w:jc w:val="center"/>
              <w:rPr>
                <w:rFonts w:ascii="宋体" w:hAnsi="宋体" w:cs="宋体" w:eastAsia="宋体" w:hint="default"/>
                <w:sz w:val="18"/>
                <w:szCs w:val="18"/>
              </w:rPr>
            </w:pPr>
            <w:r>
              <w:rPr>
                <w:rFonts w:ascii="宋体" w:hAnsi="宋体" w:cs="宋体" w:eastAsia="宋体" w:hint="default"/>
                <w:sz w:val="18"/>
                <w:szCs w:val="18"/>
              </w:rPr>
              <w:t>银行</w:t>
            </w:r>
          </w:p>
        </w:tc>
      </w:tr>
      <w:tr>
        <w:trPr>
          <w:trHeight w:val="476" w:hRule="exact"/>
        </w:trPr>
        <w:tc>
          <w:tcPr>
            <w:tcW w:w="18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6"/>
              <w:ind w:left="17" w:right="0"/>
              <w:jc w:val="center"/>
              <w:rPr>
                <w:rFonts w:ascii="宋体" w:hAnsi="宋体" w:cs="宋体" w:eastAsia="宋体" w:hint="default"/>
                <w:sz w:val="18"/>
                <w:szCs w:val="18"/>
              </w:rPr>
            </w:pPr>
            <w:r>
              <w:rPr>
                <w:rFonts w:ascii="宋体" w:hAnsi="宋体" w:cs="宋体" w:eastAsia="宋体" w:hint="default"/>
                <w:sz w:val="18"/>
                <w:szCs w:val="18"/>
              </w:rPr>
              <w:t>绵阳经开区</w:t>
            </w:r>
            <w:r>
              <w:rPr>
                <w:rFonts w:ascii="宋体" w:hAnsi="宋体" w:cs="宋体" w:eastAsia="宋体" w:hint="default"/>
                <w:spacing w:val="-68"/>
                <w:sz w:val="18"/>
                <w:szCs w:val="18"/>
              </w:rPr>
              <w:t> </w:t>
            </w:r>
            <w:r>
              <w:rPr>
                <w:rFonts w:ascii="宋体" w:hAnsi="宋体" w:cs="宋体" w:eastAsia="宋体" w:hint="default"/>
                <w:sz w:val="18"/>
                <w:szCs w:val="18"/>
              </w:rPr>
              <w:t>B</w:t>
            </w:r>
            <w:r>
              <w:rPr>
                <w:rFonts w:ascii="宋体" w:hAnsi="宋体" w:cs="宋体" w:eastAsia="宋体" w:hint="default"/>
                <w:spacing w:val="-68"/>
                <w:sz w:val="18"/>
                <w:szCs w:val="18"/>
              </w:rPr>
              <w:t> </w:t>
            </w:r>
            <w:r>
              <w:rPr>
                <w:rFonts w:ascii="宋体" w:hAnsi="宋体" w:cs="宋体" w:eastAsia="宋体" w:hint="default"/>
                <w:sz w:val="18"/>
                <w:szCs w:val="18"/>
              </w:rPr>
              <w:t>宗土地</w:t>
            </w:r>
          </w:p>
        </w:tc>
        <w:tc>
          <w:tcPr>
            <w:tcW w:w="3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绵城国用（2009）第</w:t>
            </w:r>
            <w:r>
              <w:rPr>
                <w:rFonts w:ascii="宋体" w:hAnsi="宋体" w:cs="宋体" w:eastAsia="宋体" w:hint="default"/>
                <w:spacing w:val="-46"/>
                <w:sz w:val="18"/>
                <w:szCs w:val="18"/>
              </w:rPr>
              <w:t> </w:t>
            </w:r>
            <w:r>
              <w:rPr>
                <w:rFonts w:ascii="宋体" w:hAnsi="宋体" w:cs="宋体" w:eastAsia="宋体" w:hint="default"/>
                <w:sz w:val="18"/>
                <w:szCs w:val="18"/>
              </w:rPr>
              <w:t>02116</w:t>
            </w:r>
            <w:r>
              <w:rPr>
                <w:rFonts w:ascii="宋体" w:hAnsi="宋体" w:cs="宋体" w:eastAsia="宋体" w:hint="default"/>
                <w:spacing w:val="-46"/>
                <w:sz w:val="18"/>
                <w:szCs w:val="18"/>
              </w:rPr>
              <w:t> </w:t>
            </w:r>
            <w:r>
              <w:rPr>
                <w:rFonts w:ascii="宋体" w:hAnsi="宋体" w:cs="宋体" w:eastAsia="宋体" w:hint="default"/>
                <w:sz w:val="18"/>
                <w:szCs w:val="18"/>
              </w:rPr>
              <w:t>号</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52" w:right="0"/>
              <w:jc w:val="left"/>
              <w:rPr>
                <w:rFonts w:ascii="宋体" w:hAnsi="宋体" w:cs="宋体" w:eastAsia="宋体" w:hint="default"/>
                <w:sz w:val="18"/>
                <w:szCs w:val="18"/>
              </w:rPr>
            </w:pPr>
            <w:r>
              <w:rPr>
                <w:rFonts w:ascii="宋体"/>
                <w:sz w:val="18"/>
              </w:rPr>
              <w:t>57,961.26</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sz w:val="18"/>
              </w:rPr>
              <w:t>13,917,418.01</w:t>
            </w:r>
          </w:p>
        </w:tc>
        <w:tc>
          <w:tcPr>
            <w:tcW w:w="943" w:type="dxa"/>
            <w:tcBorders>
              <w:top w:val="single" w:sz="4" w:space="0" w:color="000000"/>
              <w:left w:val="single" w:sz="4" w:space="0" w:color="000000"/>
              <w:bottom w:val="single" w:sz="4" w:space="0" w:color="000000"/>
              <w:right w:val="nil" w:sz="6" w:space="0" w:color="auto"/>
            </w:tcBorders>
          </w:tcPr>
          <w:p>
            <w:pPr>
              <w:pStyle w:val="TableParagraph"/>
              <w:spacing w:line="204" w:lineRule="exact"/>
              <w:ind w:right="2"/>
              <w:jc w:val="center"/>
              <w:rPr>
                <w:rFonts w:ascii="宋体" w:hAnsi="宋体" w:cs="宋体" w:eastAsia="宋体" w:hint="default"/>
                <w:sz w:val="18"/>
                <w:szCs w:val="18"/>
              </w:rPr>
            </w:pPr>
            <w:r>
              <w:rPr>
                <w:rFonts w:ascii="宋体" w:hAnsi="宋体" w:cs="宋体" w:eastAsia="宋体" w:hint="default"/>
                <w:sz w:val="18"/>
                <w:szCs w:val="18"/>
              </w:rPr>
              <w:t>国家开发</w:t>
            </w:r>
          </w:p>
          <w:p>
            <w:pPr>
              <w:pStyle w:val="TableParagraph"/>
              <w:spacing w:line="234" w:lineRule="exact"/>
              <w:ind w:right="2"/>
              <w:jc w:val="center"/>
              <w:rPr>
                <w:rFonts w:ascii="宋体" w:hAnsi="宋体" w:cs="宋体" w:eastAsia="宋体" w:hint="default"/>
                <w:sz w:val="18"/>
                <w:szCs w:val="18"/>
              </w:rPr>
            </w:pPr>
            <w:r>
              <w:rPr>
                <w:rFonts w:ascii="宋体" w:hAnsi="宋体" w:cs="宋体" w:eastAsia="宋体" w:hint="default"/>
                <w:sz w:val="18"/>
                <w:szCs w:val="18"/>
              </w:rPr>
              <w:t>银行</w:t>
            </w:r>
          </w:p>
        </w:tc>
      </w:tr>
      <w:tr>
        <w:trPr>
          <w:trHeight w:val="710" w:hRule="exact"/>
        </w:trPr>
        <w:tc>
          <w:tcPr>
            <w:tcW w:w="1808"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90" w:right="0" w:hanging="69"/>
              <w:jc w:val="left"/>
              <w:rPr>
                <w:rFonts w:ascii="宋体" w:hAnsi="宋体" w:cs="宋体" w:eastAsia="宋体" w:hint="default"/>
                <w:sz w:val="18"/>
                <w:szCs w:val="18"/>
              </w:rPr>
            </w:pPr>
            <w:r>
              <w:rPr>
                <w:rFonts w:ascii="宋体" w:hAnsi="宋体" w:cs="宋体" w:eastAsia="宋体" w:hint="default"/>
                <w:sz w:val="18"/>
                <w:szCs w:val="18"/>
              </w:rPr>
              <w:t>加西贝拉年产</w:t>
            </w:r>
            <w:r>
              <w:rPr>
                <w:rFonts w:ascii="宋体" w:hAnsi="宋体" w:cs="宋体" w:eastAsia="宋体" w:hint="default"/>
                <w:spacing w:val="-67"/>
                <w:sz w:val="18"/>
                <w:szCs w:val="18"/>
              </w:rPr>
              <w:t> </w:t>
            </w:r>
            <w:r>
              <w:rPr>
                <w:rFonts w:ascii="宋体" w:hAnsi="宋体" w:cs="宋体" w:eastAsia="宋体" w:hint="default"/>
                <w:sz w:val="18"/>
                <w:szCs w:val="18"/>
              </w:rPr>
              <w:t>200</w:t>
            </w:r>
            <w:r>
              <w:rPr>
                <w:rFonts w:ascii="宋体" w:hAnsi="宋体" w:cs="宋体" w:eastAsia="宋体" w:hint="default"/>
                <w:spacing w:val="-67"/>
                <w:sz w:val="18"/>
                <w:szCs w:val="18"/>
              </w:rPr>
              <w:t> </w:t>
            </w:r>
            <w:r>
              <w:rPr>
                <w:rFonts w:ascii="宋体" w:hAnsi="宋体" w:cs="宋体" w:eastAsia="宋体" w:hint="default"/>
                <w:sz w:val="18"/>
                <w:szCs w:val="18"/>
              </w:rPr>
              <w:t>万</w:t>
            </w:r>
          </w:p>
          <w:p>
            <w:pPr>
              <w:pStyle w:val="TableParagraph"/>
              <w:spacing w:line="232" w:lineRule="exact" w:before="24"/>
              <w:ind w:left="460" w:right="170" w:hanging="270"/>
              <w:jc w:val="left"/>
              <w:rPr>
                <w:rFonts w:ascii="宋体" w:hAnsi="宋体" w:cs="宋体" w:eastAsia="宋体" w:hint="default"/>
                <w:sz w:val="18"/>
                <w:szCs w:val="18"/>
              </w:rPr>
            </w:pPr>
            <w:r>
              <w:rPr>
                <w:rFonts w:ascii="宋体" w:hAnsi="宋体" w:cs="宋体" w:eastAsia="宋体" w:hint="default"/>
                <w:sz w:val="18"/>
                <w:szCs w:val="18"/>
              </w:rPr>
              <w:t>台项目房产及嘉兴 开发区土地</w:t>
            </w:r>
          </w:p>
        </w:tc>
        <w:tc>
          <w:tcPr>
            <w:tcW w:w="33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嘉南湖国用（2005）字第</w:t>
            </w:r>
            <w:r>
              <w:rPr>
                <w:rFonts w:ascii="宋体" w:hAnsi="宋体" w:cs="宋体" w:eastAsia="宋体" w:hint="default"/>
                <w:spacing w:val="-46"/>
                <w:sz w:val="18"/>
                <w:szCs w:val="18"/>
              </w:rPr>
              <w:t> </w:t>
            </w:r>
            <w:r>
              <w:rPr>
                <w:rFonts w:ascii="宋体" w:hAnsi="宋体" w:cs="宋体" w:eastAsia="宋体" w:hint="default"/>
                <w:sz w:val="18"/>
                <w:szCs w:val="18"/>
              </w:rPr>
              <w:t>005-00865、</w:t>
            </w:r>
          </w:p>
          <w:p>
            <w:pPr>
              <w:pStyle w:val="TableParagraph"/>
              <w:spacing w:line="233" w:lineRule="exact"/>
              <w:ind w:right="1"/>
              <w:jc w:val="center"/>
              <w:rPr>
                <w:rFonts w:ascii="宋体" w:hAnsi="宋体" w:cs="宋体" w:eastAsia="宋体" w:hint="default"/>
                <w:sz w:val="18"/>
                <w:szCs w:val="18"/>
              </w:rPr>
            </w:pPr>
            <w:r>
              <w:rPr>
                <w:rFonts w:ascii="宋体" w:hAnsi="宋体" w:cs="宋体" w:eastAsia="宋体" w:hint="default"/>
                <w:sz w:val="18"/>
                <w:szCs w:val="18"/>
              </w:rPr>
              <w:t>00866、嘉南湖国用（2005）字第</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003-00513、00514</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6" w:right="0"/>
              <w:jc w:val="left"/>
              <w:rPr>
                <w:rFonts w:ascii="宋体" w:hAnsi="宋体" w:cs="宋体" w:eastAsia="宋体" w:hint="default"/>
                <w:sz w:val="18"/>
                <w:szCs w:val="18"/>
              </w:rPr>
            </w:pPr>
            <w:r>
              <w:rPr>
                <w:rFonts w:ascii="宋体"/>
                <w:sz w:val="18"/>
              </w:rPr>
              <w:t>113,152.90</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sz w:val="18"/>
              </w:rPr>
              <w:t>16,348,424.47</w:t>
            </w:r>
          </w:p>
        </w:tc>
        <w:tc>
          <w:tcPr>
            <w:tcW w:w="943"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106" w:right="0"/>
              <w:jc w:val="left"/>
              <w:rPr>
                <w:rFonts w:ascii="宋体" w:hAnsi="宋体" w:cs="宋体" w:eastAsia="宋体" w:hint="default"/>
                <w:sz w:val="18"/>
                <w:szCs w:val="18"/>
              </w:rPr>
            </w:pPr>
            <w:r>
              <w:rPr>
                <w:rFonts w:ascii="宋体" w:hAnsi="宋体" w:cs="宋体" w:eastAsia="宋体" w:hint="default"/>
                <w:sz w:val="18"/>
                <w:szCs w:val="18"/>
              </w:rPr>
              <w:t>中国建设</w:t>
            </w:r>
          </w:p>
          <w:p>
            <w:pPr>
              <w:pStyle w:val="TableParagraph"/>
              <w:spacing w:line="232" w:lineRule="exact" w:before="24"/>
              <w:ind w:left="286" w:right="109" w:hanging="180"/>
              <w:jc w:val="left"/>
              <w:rPr>
                <w:rFonts w:ascii="宋体" w:hAnsi="宋体" w:cs="宋体" w:eastAsia="宋体" w:hint="default"/>
                <w:sz w:val="18"/>
                <w:szCs w:val="18"/>
              </w:rPr>
            </w:pPr>
            <w:r>
              <w:rPr>
                <w:rFonts w:ascii="宋体" w:hAnsi="宋体" w:cs="宋体" w:eastAsia="宋体" w:hint="default"/>
                <w:sz w:val="18"/>
                <w:szCs w:val="18"/>
              </w:rPr>
              <w:t>银行嘉兴 分行</w:t>
            </w:r>
          </w:p>
        </w:tc>
      </w:tr>
      <w:tr>
        <w:trPr>
          <w:trHeight w:val="476" w:hRule="exact"/>
        </w:trPr>
        <w:tc>
          <w:tcPr>
            <w:tcW w:w="1808"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8" w:right="0"/>
              <w:jc w:val="center"/>
              <w:rPr>
                <w:rFonts w:ascii="宋体" w:hAnsi="宋体" w:cs="宋体" w:eastAsia="宋体" w:hint="default"/>
                <w:sz w:val="18"/>
                <w:szCs w:val="18"/>
              </w:rPr>
            </w:pPr>
            <w:r>
              <w:rPr>
                <w:rFonts w:ascii="宋体" w:hAnsi="宋体" w:cs="宋体" w:eastAsia="宋体" w:hint="default"/>
                <w:sz w:val="18"/>
                <w:szCs w:val="18"/>
              </w:rPr>
              <w:t>华意荆州抵押房屋</w:t>
            </w:r>
          </w:p>
          <w:p>
            <w:pPr>
              <w:pStyle w:val="TableParagraph"/>
              <w:spacing w:line="235" w:lineRule="exact"/>
              <w:ind w:left="18" w:right="0"/>
              <w:jc w:val="center"/>
              <w:rPr>
                <w:rFonts w:ascii="宋体" w:hAnsi="宋体" w:cs="宋体" w:eastAsia="宋体" w:hint="default"/>
                <w:sz w:val="18"/>
                <w:szCs w:val="18"/>
              </w:rPr>
            </w:pPr>
            <w:r>
              <w:rPr>
                <w:rFonts w:ascii="宋体" w:hAnsi="宋体" w:cs="宋体" w:eastAsia="宋体" w:hint="default"/>
                <w:sz w:val="18"/>
                <w:szCs w:val="18"/>
              </w:rPr>
              <w:t>占用的土地</w:t>
            </w:r>
          </w:p>
        </w:tc>
        <w:tc>
          <w:tcPr>
            <w:tcW w:w="33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荆州国用（2009）第</w:t>
            </w:r>
            <w:r>
              <w:rPr>
                <w:rFonts w:ascii="宋体" w:hAnsi="宋体" w:cs="宋体" w:eastAsia="宋体" w:hint="default"/>
                <w:spacing w:val="-46"/>
                <w:sz w:val="18"/>
                <w:szCs w:val="18"/>
              </w:rPr>
              <w:t> </w:t>
            </w:r>
            <w:r>
              <w:rPr>
                <w:rFonts w:ascii="宋体" w:hAnsi="宋体" w:cs="宋体" w:eastAsia="宋体" w:hint="default"/>
                <w:sz w:val="18"/>
                <w:szCs w:val="18"/>
              </w:rPr>
              <w:t>103010209</w:t>
            </w:r>
            <w:r>
              <w:rPr>
                <w:rFonts w:ascii="宋体" w:hAnsi="宋体" w:cs="宋体" w:eastAsia="宋体" w:hint="default"/>
                <w:spacing w:val="-46"/>
                <w:sz w:val="18"/>
                <w:szCs w:val="18"/>
              </w:rPr>
              <w:t> </w:t>
            </w:r>
            <w:r>
              <w:rPr>
                <w:rFonts w:ascii="宋体" w:hAnsi="宋体" w:cs="宋体" w:eastAsia="宋体" w:hint="default"/>
                <w:sz w:val="18"/>
                <w:szCs w:val="18"/>
              </w:rPr>
              <w:t>号荆州</w:t>
            </w:r>
          </w:p>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国用（2009）第</w:t>
            </w:r>
            <w:r>
              <w:rPr>
                <w:rFonts w:ascii="宋体" w:hAnsi="宋体" w:cs="宋体" w:eastAsia="宋体" w:hint="default"/>
                <w:spacing w:val="-46"/>
                <w:sz w:val="18"/>
                <w:szCs w:val="18"/>
              </w:rPr>
              <w:t> </w:t>
            </w:r>
            <w:r>
              <w:rPr>
                <w:rFonts w:ascii="宋体" w:hAnsi="宋体" w:cs="宋体" w:eastAsia="宋体" w:hint="default"/>
                <w:sz w:val="18"/>
                <w:szCs w:val="18"/>
              </w:rPr>
              <w:t>103010210</w:t>
            </w:r>
            <w:r>
              <w:rPr>
                <w:rFonts w:ascii="宋体" w:hAnsi="宋体" w:cs="宋体" w:eastAsia="宋体" w:hint="default"/>
                <w:spacing w:val="-45"/>
                <w:sz w:val="18"/>
                <w:szCs w:val="18"/>
              </w:rPr>
              <w:t> </w:t>
            </w:r>
            <w:r>
              <w:rPr>
                <w:rFonts w:ascii="宋体" w:hAnsi="宋体" w:cs="宋体" w:eastAsia="宋体" w:hint="default"/>
                <w:sz w:val="18"/>
                <w:szCs w:val="18"/>
              </w:rPr>
              <w:t>号</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52" w:right="0"/>
              <w:jc w:val="left"/>
              <w:rPr>
                <w:rFonts w:ascii="宋体" w:hAnsi="宋体" w:cs="宋体" w:eastAsia="宋体" w:hint="default"/>
                <w:sz w:val="18"/>
                <w:szCs w:val="18"/>
              </w:rPr>
            </w:pPr>
            <w:r>
              <w:rPr>
                <w:rFonts w:ascii="宋体"/>
                <w:sz w:val="18"/>
              </w:rPr>
              <w:t>38,457.90</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sz w:val="18"/>
              </w:rPr>
              <w:t>2,456,637.51</w:t>
            </w:r>
          </w:p>
        </w:tc>
        <w:tc>
          <w:tcPr>
            <w:tcW w:w="943"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106" w:right="0"/>
              <w:jc w:val="left"/>
              <w:rPr>
                <w:rFonts w:ascii="宋体" w:hAnsi="宋体" w:cs="宋体" w:eastAsia="宋体" w:hint="default"/>
                <w:sz w:val="18"/>
                <w:szCs w:val="18"/>
              </w:rPr>
            </w:pPr>
            <w:r>
              <w:rPr>
                <w:rFonts w:ascii="宋体" w:hAnsi="宋体" w:cs="宋体" w:eastAsia="宋体" w:hint="default"/>
                <w:sz w:val="18"/>
                <w:szCs w:val="18"/>
              </w:rPr>
              <w:t>中信银行</w:t>
            </w:r>
          </w:p>
          <w:p>
            <w:pPr>
              <w:pStyle w:val="TableParagraph"/>
              <w:spacing w:line="235" w:lineRule="exact"/>
              <w:ind w:left="106" w:right="0"/>
              <w:jc w:val="left"/>
              <w:rPr>
                <w:rFonts w:ascii="宋体" w:hAnsi="宋体" w:cs="宋体" w:eastAsia="宋体" w:hint="default"/>
                <w:sz w:val="18"/>
                <w:szCs w:val="18"/>
              </w:rPr>
            </w:pPr>
            <w:r>
              <w:rPr>
                <w:rFonts w:ascii="宋体" w:hAnsi="宋体" w:cs="宋体" w:eastAsia="宋体" w:hint="default"/>
                <w:sz w:val="18"/>
                <w:szCs w:val="18"/>
              </w:rPr>
              <w:t>武汉分行</w:t>
            </w:r>
          </w:p>
        </w:tc>
      </w:tr>
      <w:tr>
        <w:trPr>
          <w:trHeight w:val="478" w:hRule="exact"/>
        </w:trPr>
        <w:tc>
          <w:tcPr>
            <w:tcW w:w="1808"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8" w:right="0"/>
              <w:jc w:val="center"/>
              <w:rPr>
                <w:rFonts w:ascii="宋体" w:hAnsi="宋体" w:cs="宋体" w:eastAsia="宋体" w:hint="default"/>
                <w:sz w:val="18"/>
                <w:szCs w:val="18"/>
              </w:rPr>
            </w:pPr>
            <w:r>
              <w:rPr>
                <w:rFonts w:ascii="宋体" w:hAnsi="宋体" w:cs="宋体" w:eastAsia="宋体" w:hint="default"/>
                <w:sz w:val="18"/>
                <w:szCs w:val="18"/>
              </w:rPr>
              <w:t>虹欧公司绵阳经开</w:t>
            </w:r>
          </w:p>
          <w:p>
            <w:pPr>
              <w:pStyle w:val="TableParagraph"/>
              <w:spacing w:line="235" w:lineRule="exact"/>
              <w:ind w:left="18" w:right="0"/>
              <w:jc w:val="center"/>
              <w:rPr>
                <w:rFonts w:ascii="宋体" w:hAnsi="宋体" w:cs="宋体" w:eastAsia="宋体" w:hint="default"/>
                <w:sz w:val="18"/>
                <w:szCs w:val="18"/>
              </w:rPr>
            </w:pPr>
            <w:r>
              <w:rPr>
                <w:rFonts w:ascii="宋体" w:hAnsi="宋体" w:cs="宋体" w:eastAsia="宋体" w:hint="default"/>
                <w:sz w:val="18"/>
                <w:szCs w:val="18"/>
              </w:rPr>
              <w:t>区</w:t>
            </w:r>
          </w:p>
        </w:tc>
        <w:tc>
          <w:tcPr>
            <w:tcW w:w="3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绵城国用（2009）第</w:t>
            </w:r>
            <w:r>
              <w:rPr>
                <w:rFonts w:ascii="宋体" w:hAnsi="宋体" w:cs="宋体" w:eastAsia="宋体" w:hint="default"/>
                <w:spacing w:val="-46"/>
                <w:sz w:val="18"/>
                <w:szCs w:val="18"/>
              </w:rPr>
              <w:t> </w:t>
            </w:r>
            <w:r>
              <w:rPr>
                <w:rFonts w:ascii="宋体" w:hAnsi="宋体" w:cs="宋体" w:eastAsia="宋体" w:hint="default"/>
                <w:sz w:val="18"/>
                <w:szCs w:val="18"/>
              </w:rPr>
              <w:t>02114</w:t>
            </w:r>
            <w:r>
              <w:rPr>
                <w:rFonts w:ascii="宋体" w:hAnsi="宋体" w:cs="宋体" w:eastAsia="宋体" w:hint="default"/>
                <w:spacing w:val="-46"/>
                <w:sz w:val="18"/>
                <w:szCs w:val="18"/>
              </w:rPr>
              <w:t> </w:t>
            </w:r>
            <w:r>
              <w:rPr>
                <w:rFonts w:ascii="宋体" w:hAnsi="宋体" w:cs="宋体" w:eastAsia="宋体" w:hint="default"/>
                <w:sz w:val="18"/>
                <w:szCs w:val="18"/>
              </w:rPr>
              <w:t>号</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7" w:right="0"/>
              <w:jc w:val="left"/>
              <w:rPr>
                <w:rFonts w:ascii="宋体" w:hAnsi="宋体" w:cs="宋体" w:eastAsia="宋体" w:hint="default"/>
                <w:sz w:val="18"/>
                <w:szCs w:val="18"/>
              </w:rPr>
            </w:pPr>
            <w:r>
              <w:rPr>
                <w:rFonts w:ascii="宋体"/>
                <w:sz w:val="18"/>
              </w:rPr>
              <w:t>146,937.03</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sz w:val="18"/>
              </w:rPr>
              <w:t>35,805,760.33</w:t>
            </w:r>
          </w:p>
        </w:tc>
        <w:tc>
          <w:tcPr>
            <w:tcW w:w="943"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国家开发</w:t>
            </w:r>
          </w:p>
          <w:p>
            <w:pPr>
              <w:pStyle w:val="TableParagraph"/>
              <w:spacing w:line="235" w:lineRule="exact"/>
              <w:ind w:right="2"/>
              <w:jc w:val="center"/>
              <w:rPr>
                <w:rFonts w:ascii="宋体" w:hAnsi="宋体" w:cs="宋体" w:eastAsia="宋体" w:hint="default"/>
                <w:sz w:val="18"/>
                <w:szCs w:val="18"/>
              </w:rPr>
            </w:pPr>
            <w:r>
              <w:rPr>
                <w:rFonts w:ascii="宋体" w:hAnsi="宋体" w:cs="宋体" w:eastAsia="宋体" w:hint="default"/>
                <w:sz w:val="18"/>
                <w:szCs w:val="18"/>
              </w:rPr>
              <w:t>银行</w:t>
            </w:r>
          </w:p>
        </w:tc>
      </w:tr>
      <w:tr>
        <w:trPr>
          <w:trHeight w:val="368" w:hRule="exact"/>
        </w:trPr>
        <w:tc>
          <w:tcPr>
            <w:tcW w:w="1808" w:type="dxa"/>
            <w:tcBorders>
              <w:top w:val="single" w:sz="4" w:space="0" w:color="000000"/>
              <w:left w:val="nil" w:sz="6" w:space="0" w:color="auto"/>
              <w:bottom w:val="single" w:sz="17" w:space="0" w:color="000000"/>
              <w:right w:val="single" w:sz="4" w:space="0" w:color="000000"/>
            </w:tcBorders>
          </w:tcPr>
          <w:p>
            <w:pPr>
              <w:pStyle w:val="TableParagraph"/>
              <w:spacing w:line="240" w:lineRule="auto" w:before="22"/>
              <w:ind w:left="18"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3305" w:type="dxa"/>
            <w:tcBorders>
              <w:top w:val="single" w:sz="4" w:space="0" w:color="000000"/>
              <w:left w:val="single" w:sz="4" w:space="0" w:color="000000"/>
              <w:bottom w:val="single" w:sz="17" w:space="0" w:color="000000"/>
              <w:right w:val="single" w:sz="4" w:space="0" w:color="000000"/>
            </w:tcBorders>
          </w:tcPr>
          <w:p>
            <w:pPr/>
          </w:p>
        </w:tc>
        <w:tc>
          <w:tcPr>
            <w:tcW w:w="1123"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b/>
                <w:sz w:val="18"/>
              </w:rPr>
              <w:t>543,816.95</w:t>
            </w:r>
            <w:r>
              <w:rPr>
                <w:rFonts w:ascii="宋体"/>
                <w:sz w:val="18"/>
              </w:rPr>
            </w:r>
          </w:p>
        </w:tc>
        <w:tc>
          <w:tcPr>
            <w:tcW w:w="1397"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b/>
                <w:sz w:val="18"/>
              </w:rPr>
              <w:t>93,805,559.64</w:t>
            </w:r>
            <w:r>
              <w:rPr>
                <w:rFonts w:ascii="宋体"/>
                <w:sz w:val="18"/>
              </w:rPr>
            </w:r>
          </w:p>
        </w:tc>
        <w:tc>
          <w:tcPr>
            <w:tcW w:w="943" w:type="dxa"/>
            <w:tcBorders>
              <w:top w:val="single" w:sz="4" w:space="0" w:color="000000"/>
              <w:left w:val="single" w:sz="4" w:space="0" w:color="000000"/>
              <w:bottom w:val="single" w:sz="17" w:space="0" w:color="000000"/>
              <w:right w:val="nil" w:sz="6" w:space="0" w:color="auto"/>
            </w:tcBorders>
          </w:tcPr>
          <w:p>
            <w:pPr/>
          </w:p>
        </w:tc>
      </w:tr>
    </w:tbl>
    <w:p>
      <w:pPr>
        <w:pStyle w:val="BodyText"/>
        <w:spacing w:line="240" w:lineRule="exact"/>
        <w:ind w:left="640" w:right="197"/>
        <w:jc w:val="left"/>
      </w:pPr>
      <w:r>
        <w:rPr/>
        <w:t>（3）正在办产权的土地使用权的情况如下：</w:t>
      </w:r>
    </w:p>
    <w:p>
      <w:pPr>
        <w:spacing w:line="240" w:lineRule="auto" w:before="7"/>
        <w:rPr>
          <w:rFonts w:ascii="宋体" w:hAnsi="宋体" w:cs="宋体" w:eastAsia="宋体" w:hint="default"/>
          <w:sz w:val="2"/>
          <w:szCs w:val="2"/>
        </w:rPr>
      </w:pPr>
    </w:p>
    <w:tbl>
      <w:tblPr>
        <w:tblW w:w="0" w:type="auto"/>
        <w:jc w:val="left"/>
        <w:tblInd w:w="512" w:type="dxa"/>
        <w:tblLayout w:type="fixed"/>
        <w:tblCellMar>
          <w:top w:w="0" w:type="dxa"/>
          <w:left w:w="0" w:type="dxa"/>
          <w:bottom w:w="0" w:type="dxa"/>
          <w:right w:w="0" w:type="dxa"/>
        </w:tblCellMar>
        <w:tblLook w:val="01E0"/>
      </w:tblPr>
      <w:tblGrid>
        <w:gridCol w:w="1399"/>
        <w:gridCol w:w="1804"/>
        <w:gridCol w:w="1805"/>
        <w:gridCol w:w="1804"/>
        <w:gridCol w:w="1804"/>
      </w:tblGrid>
      <w:tr>
        <w:trPr>
          <w:trHeight w:val="360" w:hRule="exact"/>
        </w:trPr>
        <w:tc>
          <w:tcPr>
            <w:tcW w:w="1399" w:type="dxa"/>
            <w:tcBorders>
              <w:top w:val="single" w:sz="12" w:space="0" w:color="000000"/>
              <w:left w:val="nil" w:sz="6" w:space="0" w:color="auto"/>
              <w:bottom w:val="single" w:sz="4" w:space="0" w:color="000000"/>
              <w:right w:val="single" w:sz="4" w:space="0" w:color="000000"/>
            </w:tcBorders>
          </w:tcPr>
          <w:p>
            <w:pPr>
              <w:pStyle w:val="TableParagraph"/>
              <w:spacing w:line="274" w:lineRule="exact"/>
              <w:ind w:right="302"/>
              <w:jc w:val="center"/>
              <w:rPr>
                <w:rFonts w:ascii="宋体" w:hAnsi="宋体" w:cs="宋体" w:eastAsia="宋体" w:hint="default"/>
                <w:sz w:val="21"/>
                <w:szCs w:val="21"/>
              </w:rPr>
            </w:pPr>
            <w:r>
              <w:rPr>
                <w:rFonts w:ascii="宋体" w:hAnsi="宋体" w:cs="宋体" w:eastAsia="宋体" w:hint="default"/>
                <w:b/>
                <w:bCs/>
                <w:sz w:val="21"/>
                <w:szCs w:val="21"/>
              </w:rPr>
              <w:t>公司名称</w:t>
            </w:r>
            <w:r>
              <w:rPr>
                <w:rFonts w:ascii="宋体" w:hAnsi="宋体" w:cs="宋体" w:eastAsia="宋体" w:hint="default"/>
                <w:sz w:val="21"/>
                <w:szCs w:val="21"/>
              </w:rPr>
            </w:r>
          </w:p>
        </w:tc>
        <w:tc>
          <w:tcPr>
            <w:tcW w:w="1804" w:type="dxa"/>
            <w:tcBorders>
              <w:top w:val="single" w:sz="12"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b/>
                <w:bCs/>
                <w:sz w:val="21"/>
                <w:szCs w:val="21"/>
              </w:rPr>
              <w:t>原值</w:t>
            </w:r>
            <w:r>
              <w:rPr>
                <w:rFonts w:ascii="宋体" w:hAnsi="宋体" w:cs="宋体" w:eastAsia="宋体" w:hint="default"/>
                <w:sz w:val="21"/>
                <w:szCs w:val="21"/>
              </w:rPr>
            </w:r>
          </w:p>
        </w:tc>
        <w:tc>
          <w:tcPr>
            <w:tcW w:w="1805" w:type="dxa"/>
            <w:tcBorders>
              <w:top w:val="single" w:sz="12" w:space="0" w:color="000000"/>
              <w:left w:val="single" w:sz="4" w:space="0" w:color="000000"/>
              <w:bottom w:val="single" w:sz="4" w:space="0" w:color="000000"/>
              <w:right w:val="single" w:sz="4" w:space="0" w:color="000000"/>
            </w:tcBorders>
          </w:tcPr>
          <w:p>
            <w:pPr>
              <w:pStyle w:val="TableParagraph"/>
              <w:spacing w:line="274" w:lineRule="exact"/>
              <w:ind w:left="474" w:right="0"/>
              <w:jc w:val="left"/>
              <w:rPr>
                <w:rFonts w:ascii="宋体" w:hAnsi="宋体" w:cs="宋体" w:eastAsia="宋体" w:hint="default"/>
                <w:sz w:val="21"/>
                <w:szCs w:val="21"/>
              </w:rPr>
            </w:pPr>
            <w:r>
              <w:rPr>
                <w:rFonts w:ascii="宋体" w:hAnsi="宋体" w:cs="宋体" w:eastAsia="宋体" w:hint="default"/>
                <w:b/>
                <w:bCs/>
                <w:sz w:val="21"/>
                <w:szCs w:val="21"/>
              </w:rPr>
              <w:t>累计摊销</w:t>
            </w:r>
            <w:r>
              <w:rPr>
                <w:rFonts w:ascii="宋体" w:hAnsi="宋体" w:cs="宋体" w:eastAsia="宋体" w:hint="default"/>
                <w:sz w:val="21"/>
                <w:szCs w:val="21"/>
              </w:rPr>
            </w:r>
          </w:p>
        </w:tc>
        <w:tc>
          <w:tcPr>
            <w:tcW w:w="1804" w:type="dxa"/>
            <w:tcBorders>
              <w:top w:val="single" w:sz="12" w:space="0" w:color="000000"/>
              <w:left w:val="single" w:sz="4" w:space="0" w:color="000000"/>
              <w:bottom w:val="single" w:sz="4" w:space="0" w:color="000000"/>
              <w:right w:val="single" w:sz="4" w:space="0" w:color="000000"/>
            </w:tcBorders>
          </w:tcPr>
          <w:p>
            <w:pPr>
              <w:pStyle w:val="TableParagraph"/>
              <w:spacing w:line="274" w:lineRule="exact"/>
              <w:ind w:left="474" w:right="0"/>
              <w:jc w:val="left"/>
              <w:rPr>
                <w:rFonts w:ascii="宋体" w:hAnsi="宋体" w:cs="宋体" w:eastAsia="宋体" w:hint="default"/>
                <w:sz w:val="21"/>
                <w:szCs w:val="21"/>
              </w:rPr>
            </w:pPr>
            <w:r>
              <w:rPr>
                <w:rFonts w:ascii="宋体" w:hAnsi="宋体" w:cs="宋体" w:eastAsia="宋体" w:hint="default"/>
                <w:b/>
                <w:bCs/>
                <w:sz w:val="21"/>
                <w:szCs w:val="21"/>
              </w:rPr>
              <w:t>减值准备</w:t>
            </w:r>
            <w:r>
              <w:rPr>
                <w:rFonts w:ascii="宋体" w:hAnsi="宋体" w:cs="宋体" w:eastAsia="宋体" w:hint="default"/>
                <w:sz w:val="21"/>
                <w:szCs w:val="21"/>
              </w:rPr>
            </w:r>
          </w:p>
        </w:tc>
        <w:tc>
          <w:tcPr>
            <w:tcW w:w="1804" w:type="dxa"/>
            <w:tcBorders>
              <w:top w:val="single" w:sz="12" w:space="0" w:color="000000"/>
              <w:left w:val="single" w:sz="4" w:space="0" w:color="000000"/>
              <w:bottom w:val="single" w:sz="4" w:space="0" w:color="000000"/>
              <w:right w:val="nil" w:sz="6" w:space="0" w:color="auto"/>
            </w:tcBorders>
          </w:tcPr>
          <w:p>
            <w:pPr>
              <w:pStyle w:val="TableParagraph"/>
              <w:spacing w:line="274" w:lineRule="exact"/>
              <w:ind w:right="3"/>
              <w:jc w:val="center"/>
              <w:rPr>
                <w:rFonts w:ascii="宋体" w:hAnsi="宋体" w:cs="宋体" w:eastAsia="宋体" w:hint="default"/>
                <w:sz w:val="21"/>
                <w:szCs w:val="21"/>
              </w:rPr>
            </w:pPr>
            <w:r>
              <w:rPr>
                <w:rFonts w:ascii="宋体" w:hAnsi="宋体" w:cs="宋体" w:eastAsia="宋体" w:hint="default"/>
                <w:b/>
                <w:bCs/>
                <w:sz w:val="21"/>
                <w:szCs w:val="21"/>
              </w:rPr>
              <w:t>净值</w:t>
            </w:r>
            <w:r>
              <w:rPr>
                <w:rFonts w:ascii="宋体" w:hAnsi="宋体" w:cs="宋体" w:eastAsia="宋体" w:hint="default"/>
                <w:sz w:val="21"/>
                <w:szCs w:val="21"/>
              </w:rPr>
            </w:r>
          </w:p>
        </w:tc>
      </w:tr>
      <w:tr>
        <w:trPr>
          <w:trHeight w:val="350" w:hRule="exact"/>
        </w:trPr>
        <w:tc>
          <w:tcPr>
            <w:tcW w:w="1399"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right="307"/>
              <w:jc w:val="center"/>
              <w:rPr>
                <w:rFonts w:ascii="宋体" w:hAnsi="宋体" w:cs="宋体" w:eastAsia="宋体" w:hint="default"/>
                <w:sz w:val="21"/>
                <w:szCs w:val="21"/>
              </w:rPr>
            </w:pPr>
            <w:r>
              <w:rPr>
                <w:rFonts w:ascii="宋体" w:hAnsi="宋体" w:cs="宋体" w:eastAsia="宋体" w:hint="default"/>
                <w:sz w:val="21"/>
                <w:szCs w:val="21"/>
              </w:rPr>
              <w:t>股份本部</w:t>
            </w:r>
          </w:p>
        </w:tc>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01"/>
              <w:jc w:val="right"/>
              <w:rPr>
                <w:rFonts w:ascii="宋体" w:hAnsi="宋体" w:cs="宋体" w:eastAsia="宋体" w:hint="default"/>
                <w:sz w:val="21"/>
                <w:szCs w:val="21"/>
              </w:rPr>
            </w:pPr>
            <w:r>
              <w:rPr>
                <w:rFonts w:ascii="宋体"/>
                <w:spacing w:val="-1"/>
                <w:sz w:val="21"/>
              </w:rPr>
              <w:t>12,586,704.97</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00"/>
              <w:jc w:val="right"/>
              <w:rPr>
                <w:rFonts w:ascii="宋体" w:hAnsi="宋体" w:cs="宋体" w:eastAsia="宋体" w:hint="default"/>
                <w:sz w:val="21"/>
                <w:szCs w:val="21"/>
              </w:rPr>
            </w:pPr>
            <w:r>
              <w:rPr>
                <w:rFonts w:ascii="宋体"/>
                <w:sz w:val="21"/>
              </w:rPr>
              <w:t>536,143.18</w:t>
            </w:r>
          </w:p>
        </w:tc>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00"/>
              <w:jc w:val="right"/>
              <w:rPr>
                <w:rFonts w:ascii="宋体" w:hAnsi="宋体" w:cs="宋体" w:eastAsia="宋体" w:hint="default"/>
                <w:sz w:val="21"/>
                <w:szCs w:val="21"/>
              </w:rPr>
            </w:pPr>
            <w:r>
              <w:rPr>
                <w:rFonts w:ascii="宋体"/>
                <w:sz w:val="21"/>
              </w:rPr>
              <w:t>--</w:t>
            </w:r>
          </w:p>
        </w:tc>
        <w:tc>
          <w:tcPr>
            <w:tcW w:w="1804" w:type="dxa"/>
            <w:tcBorders>
              <w:top w:val="single" w:sz="4" w:space="0" w:color="000000"/>
              <w:left w:val="single" w:sz="4" w:space="0" w:color="000000"/>
              <w:bottom w:val="single" w:sz="4" w:space="0" w:color="000000"/>
              <w:right w:val="nil" w:sz="6" w:space="0" w:color="auto"/>
            </w:tcBorders>
          </w:tcPr>
          <w:p>
            <w:pPr>
              <w:pStyle w:val="TableParagraph"/>
              <w:spacing w:line="273" w:lineRule="exact"/>
              <w:ind w:right="106"/>
              <w:jc w:val="right"/>
              <w:rPr>
                <w:rFonts w:ascii="宋体" w:hAnsi="宋体" w:cs="宋体" w:eastAsia="宋体" w:hint="default"/>
                <w:sz w:val="21"/>
                <w:szCs w:val="21"/>
              </w:rPr>
            </w:pPr>
            <w:r>
              <w:rPr>
                <w:rFonts w:ascii="宋体"/>
                <w:sz w:val="21"/>
              </w:rPr>
              <w:t>12,050,561.79</w:t>
            </w:r>
          </w:p>
        </w:tc>
      </w:tr>
      <w:tr>
        <w:trPr>
          <w:trHeight w:val="350" w:hRule="exact"/>
        </w:trPr>
        <w:tc>
          <w:tcPr>
            <w:tcW w:w="1399"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right="307"/>
              <w:jc w:val="center"/>
              <w:rPr>
                <w:rFonts w:ascii="宋体" w:hAnsi="宋体" w:cs="宋体" w:eastAsia="宋体" w:hint="default"/>
                <w:sz w:val="21"/>
                <w:szCs w:val="21"/>
              </w:rPr>
            </w:pPr>
            <w:r>
              <w:rPr>
                <w:rFonts w:ascii="宋体" w:hAnsi="宋体" w:cs="宋体" w:eastAsia="宋体" w:hint="default"/>
                <w:sz w:val="21"/>
                <w:szCs w:val="21"/>
              </w:rPr>
              <w:t>合肥长虹</w:t>
            </w:r>
          </w:p>
        </w:tc>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01"/>
              <w:jc w:val="right"/>
              <w:rPr>
                <w:rFonts w:ascii="宋体" w:hAnsi="宋体" w:cs="宋体" w:eastAsia="宋体" w:hint="default"/>
                <w:sz w:val="21"/>
                <w:szCs w:val="21"/>
              </w:rPr>
            </w:pPr>
            <w:r>
              <w:rPr>
                <w:rFonts w:ascii="宋体"/>
                <w:spacing w:val="-1"/>
                <w:sz w:val="21"/>
              </w:rPr>
              <w:t>31,374,959.20</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00"/>
              <w:jc w:val="right"/>
              <w:rPr>
                <w:rFonts w:ascii="宋体" w:hAnsi="宋体" w:cs="宋体" w:eastAsia="宋体" w:hint="default"/>
                <w:sz w:val="21"/>
                <w:szCs w:val="21"/>
              </w:rPr>
            </w:pPr>
            <w:r>
              <w:rPr>
                <w:rFonts w:ascii="宋体"/>
                <w:sz w:val="21"/>
              </w:rPr>
              <w:t>973,298.88</w:t>
            </w:r>
          </w:p>
        </w:tc>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00"/>
              <w:jc w:val="right"/>
              <w:rPr>
                <w:rFonts w:ascii="宋体" w:hAnsi="宋体" w:cs="宋体" w:eastAsia="宋体" w:hint="default"/>
                <w:sz w:val="21"/>
                <w:szCs w:val="21"/>
              </w:rPr>
            </w:pPr>
            <w:r>
              <w:rPr>
                <w:rFonts w:ascii="宋体"/>
                <w:sz w:val="21"/>
              </w:rPr>
              <w:t>--</w:t>
            </w:r>
          </w:p>
        </w:tc>
        <w:tc>
          <w:tcPr>
            <w:tcW w:w="1804" w:type="dxa"/>
            <w:tcBorders>
              <w:top w:val="single" w:sz="4" w:space="0" w:color="000000"/>
              <w:left w:val="single" w:sz="4" w:space="0" w:color="000000"/>
              <w:bottom w:val="single" w:sz="4" w:space="0" w:color="000000"/>
              <w:right w:val="nil" w:sz="6" w:space="0" w:color="auto"/>
            </w:tcBorders>
          </w:tcPr>
          <w:p>
            <w:pPr>
              <w:pStyle w:val="TableParagraph"/>
              <w:spacing w:line="273" w:lineRule="exact"/>
              <w:ind w:right="106"/>
              <w:jc w:val="right"/>
              <w:rPr>
                <w:rFonts w:ascii="宋体" w:hAnsi="宋体" w:cs="宋体" w:eastAsia="宋体" w:hint="default"/>
                <w:sz w:val="21"/>
                <w:szCs w:val="21"/>
              </w:rPr>
            </w:pPr>
            <w:r>
              <w:rPr>
                <w:rFonts w:ascii="宋体"/>
                <w:sz w:val="21"/>
              </w:rPr>
              <w:t>30,401,660.32</w:t>
            </w:r>
          </w:p>
        </w:tc>
      </w:tr>
      <w:tr>
        <w:trPr>
          <w:trHeight w:val="360" w:hRule="exact"/>
        </w:trPr>
        <w:tc>
          <w:tcPr>
            <w:tcW w:w="1399" w:type="dxa"/>
            <w:tcBorders>
              <w:top w:val="single" w:sz="4" w:space="0" w:color="000000"/>
              <w:left w:val="nil" w:sz="6" w:space="0" w:color="auto"/>
              <w:bottom w:val="single" w:sz="12" w:space="0" w:color="000000"/>
              <w:right w:val="single" w:sz="4" w:space="0" w:color="000000"/>
            </w:tcBorders>
          </w:tcPr>
          <w:p>
            <w:pPr>
              <w:pStyle w:val="TableParagraph"/>
              <w:spacing w:line="273" w:lineRule="exact"/>
              <w:ind w:right="303"/>
              <w:jc w:val="center"/>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804" w:type="dxa"/>
            <w:tcBorders>
              <w:top w:val="single" w:sz="4" w:space="0" w:color="000000"/>
              <w:left w:val="single" w:sz="4" w:space="0" w:color="000000"/>
              <w:bottom w:val="single" w:sz="12" w:space="0" w:color="000000"/>
              <w:right w:val="single" w:sz="4" w:space="0" w:color="000000"/>
            </w:tcBorders>
          </w:tcPr>
          <w:p>
            <w:pPr>
              <w:pStyle w:val="TableParagraph"/>
              <w:spacing w:line="273" w:lineRule="exact"/>
              <w:ind w:right="103"/>
              <w:jc w:val="right"/>
              <w:rPr>
                <w:rFonts w:ascii="宋体" w:hAnsi="宋体" w:cs="宋体" w:eastAsia="宋体" w:hint="default"/>
                <w:sz w:val="21"/>
                <w:szCs w:val="21"/>
              </w:rPr>
            </w:pPr>
            <w:r>
              <w:rPr>
                <w:rFonts w:ascii="宋体"/>
                <w:b/>
                <w:w w:val="95"/>
                <w:sz w:val="21"/>
              </w:rPr>
              <w:t>43,961,664.17</w:t>
            </w:r>
            <w:r>
              <w:rPr>
                <w:rFonts w:ascii="宋体"/>
                <w:sz w:val="21"/>
              </w:rPr>
            </w:r>
          </w:p>
        </w:tc>
        <w:tc>
          <w:tcPr>
            <w:tcW w:w="1805" w:type="dxa"/>
            <w:tcBorders>
              <w:top w:val="single" w:sz="4" w:space="0" w:color="000000"/>
              <w:left w:val="single" w:sz="4" w:space="0" w:color="000000"/>
              <w:bottom w:val="single" w:sz="12" w:space="0" w:color="000000"/>
              <w:right w:val="single" w:sz="4" w:space="0" w:color="000000"/>
            </w:tcBorders>
          </w:tcPr>
          <w:p>
            <w:pPr>
              <w:pStyle w:val="TableParagraph"/>
              <w:spacing w:line="273" w:lineRule="exact"/>
              <w:ind w:right="104"/>
              <w:jc w:val="right"/>
              <w:rPr>
                <w:rFonts w:ascii="宋体" w:hAnsi="宋体" w:cs="宋体" w:eastAsia="宋体" w:hint="default"/>
                <w:sz w:val="21"/>
                <w:szCs w:val="21"/>
              </w:rPr>
            </w:pPr>
            <w:r>
              <w:rPr>
                <w:rFonts w:ascii="宋体"/>
                <w:b/>
                <w:w w:val="95"/>
                <w:sz w:val="21"/>
              </w:rPr>
              <w:t>1,509,442.06</w:t>
            </w:r>
            <w:r>
              <w:rPr>
                <w:rFonts w:ascii="宋体"/>
                <w:sz w:val="21"/>
              </w:rPr>
            </w:r>
          </w:p>
        </w:tc>
        <w:tc>
          <w:tcPr>
            <w:tcW w:w="1804" w:type="dxa"/>
            <w:tcBorders>
              <w:top w:val="single" w:sz="4" w:space="0" w:color="000000"/>
              <w:left w:val="single" w:sz="4" w:space="0" w:color="000000"/>
              <w:bottom w:val="single" w:sz="12" w:space="0" w:color="000000"/>
              <w:right w:val="single" w:sz="4" w:space="0" w:color="000000"/>
            </w:tcBorders>
          </w:tcPr>
          <w:p>
            <w:pPr>
              <w:pStyle w:val="TableParagraph"/>
              <w:spacing w:line="273" w:lineRule="exact"/>
              <w:ind w:right="102"/>
              <w:jc w:val="right"/>
              <w:rPr>
                <w:rFonts w:ascii="宋体" w:hAnsi="宋体" w:cs="宋体" w:eastAsia="宋体" w:hint="default"/>
                <w:sz w:val="21"/>
                <w:szCs w:val="21"/>
              </w:rPr>
            </w:pPr>
            <w:r>
              <w:rPr>
                <w:rFonts w:ascii="宋体"/>
                <w:b/>
                <w:w w:val="95"/>
                <w:sz w:val="21"/>
              </w:rPr>
              <w:t>--</w:t>
            </w:r>
            <w:r>
              <w:rPr>
                <w:rFonts w:ascii="宋体"/>
                <w:sz w:val="21"/>
              </w:rPr>
            </w:r>
          </w:p>
        </w:tc>
        <w:tc>
          <w:tcPr>
            <w:tcW w:w="1804" w:type="dxa"/>
            <w:tcBorders>
              <w:top w:val="single" w:sz="4" w:space="0" w:color="000000"/>
              <w:left w:val="single" w:sz="4" w:space="0" w:color="000000"/>
              <w:bottom w:val="single" w:sz="12" w:space="0" w:color="000000"/>
              <w:right w:val="nil" w:sz="6" w:space="0" w:color="auto"/>
            </w:tcBorders>
          </w:tcPr>
          <w:p>
            <w:pPr>
              <w:pStyle w:val="TableParagraph"/>
              <w:spacing w:line="273" w:lineRule="exact"/>
              <w:ind w:right="107"/>
              <w:jc w:val="right"/>
              <w:rPr>
                <w:rFonts w:ascii="宋体" w:hAnsi="宋体" w:cs="宋体" w:eastAsia="宋体" w:hint="default"/>
                <w:sz w:val="21"/>
                <w:szCs w:val="21"/>
              </w:rPr>
            </w:pPr>
            <w:r>
              <w:rPr>
                <w:rFonts w:ascii="宋体"/>
                <w:b/>
                <w:w w:val="95"/>
                <w:sz w:val="21"/>
              </w:rPr>
              <w:t>42,452,222.11</w:t>
            </w:r>
            <w:r>
              <w:rPr>
                <w:rFonts w:ascii="宋体"/>
                <w:sz w:val="21"/>
              </w:rPr>
            </w:r>
          </w:p>
        </w:tc>
      </w:tr>
    </w:tbl>
    <w:p>
      <w:pPr>
        <w:pStyle w:val="BodyText"/>
        <w:spacing w:line="240" w:lineRule="exact"/>
        <w:ind w:left="620" w:right="197"/>
        <w:jc w:val="left"/>
      </w:pPr>
      <w:r>
        <w:rPr/>
        <w:t>17．</w:t>
      </w:r>
      <w:r>
        <w:rPr>
          <w:spacing w:val="-86"/>
        </w:rPr>
        <w:t> </w:t>
      </w:r>
      <w:r>
        <w:rPr/>
        <w:t>开发支出</w:t>
      </w:r>
    </w:p>
    <w:p>
      <w:pPr>
        <w:spacing w:line="240" w:lineRule="auto" w:before="7"/>
        <w:rPr>
          <w:rFonts w:ascii="宋体" w:hAnsi="宋体" w:cs="宋体" w:eastAsia="宋体" w:hint="default"/>
          <w:sz w:val="2"/>
          <w:szCs w:val="2"/>
        </w:rPr>
      </w:pPr>
    </w:p>
    <w:tbl>
      <w:tblPr>
        <w:tblW w:w="0" w:type="auto"/>
        <w:jc w:val="left"/>
        <w:tblInd w:w="120" w:type="dxa"/>
        <w:tblLayout w:type="fixed"/>
        <w:tblCellMar>
          <w:top w:w="0" w:type="dxa"/>
          <w:left w:w="0" w:type="dxa"/>
          <w:bottom w:w="0" w:type="dxa"/>
          <w:right w:w="0" w:type="dxa"/>
        </w:tblCellMar>
        <w:tblLook w:val="01E0"/>
      </w:tblPr>
      <w:tblGrid>
        <w:gridCol w:w="1296"/>
        <w:gridCol w:w="1331"/>
        <w:gridCol w:w="1243"/>
        <w:gridCol w:w="1356"/>
        <w:gridCol w:w="1458"/>
        <w:gridCol w:w="1260"/>
        <w:gridCol w:w="1457"/>
      </w:tblGrid>
      <w:tr>
        <w:trPr>
          <w:trHeight w:val="361" w:hRule="exact"/>
        </w:trPr>
        <w:tc>
          <w:tcPr>
            <w:tcW w:w="1296" w:type="dxa"/>
            <w:vMerge w:val="restart"/>
            <w:tcBorders>
              <w:top w:val="single" w:sz="12"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331" w:type="dxa"/>
            <w:vMerge w:val="restart"/>
            <w:tcBorders>
              <w:top w:val="single" w:sz="12"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left="298" w:right="0"/>
              <w:jc w:val="left"/>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c>
          <w:tcPr>
            <w:tcW w:w="1243" w:type="dxa"/>
            <w:vMerge w:val="restart"/>
            <w:tcBorders>
              <w:top w:val="single" w:sz="12"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left="254" w:right="0"/>
              <w:jc w:val="left"/>
              <w:rPr>
                <w:rFonts w:ascii="宋体" w:hAnsi="宋体" w:cs="宋体" w:eastAsia="宋体" w:hint="default"/>
                <w:sz w:val="18"/>
                <w:szCs w:val="18"/>
              </w:rPr>
            </w:pPr>
            <w:r>
              <w:rPr>
                <w:rFonts w:ascii="宋体" w:hAnsi="宋体" w:cs="宋体" w:eastAsia="宋体" w:hint="default"/>
                <w:b/>
                <w:bCs/>
                <w:sz w:val="18"/>
                <w:szCs w:val="18"/>
              </w:rPr>
              <w:t>本年增加</w:t>
            </w:r>
            <w:r>
              <w:rPr>
                <w:rFonts w:ascii="宋体" w:hAnsi="宋体" w:cs="宋体" w:eastAsia="宋体" w:hint="default"/>
                <w:sz w:val="18"/>
                <w:szCs w:val="18"/>
              </w:rPr>
            </w:r>
          </w:p>
        </w:tc>
        <w:tc>
          <w:tcPr>
            <w:tcW w:w="4074" w:type="dxa"/>
            <w:gridSpan w:val="3"/>
            <w:tcBorders>
              <w:top w:val="single" w:sz="12" w:space="0" w:color="000000"/>
              <w:left w:val="single" w:sz="4" w:space="0" w:color="000000"/>
              <w:bottom w:val="single" w:sz="4" w:space="0" w:color="000000"/>
              <w:right w:val="single" w:sz="4" w:space="0" w:color="000000"/>
            </w:tcBorders>
          </w:tcPr>
          <w:p>
            <w:pPr>
              <w:pStyle w:val="TableParagraph"/>
              <w:spacing w:line="240" w:lineRule="auto" w:before="23"/>
              <w:ind w:right="1"/>
              <w:jc w:val="center"/>
              <w:rPr>
                <w:rFonts w:ascii="宋体" w:hAnsi="宋体" w:cs="宋体" w:eastAsia="宋体" w:hint="default"/>
                <w:sz w:val="18"/>
                <w:szCs w:val="18"/>
              </w:rPr>
            </w:pPr>
            <w:r>
              <w:rPr>
                <w:rFonts w:ascii="宋体" w:hAnsi="宋体" w:cs="宋体" w:eastAsia="宋体" w:hint="default"/>
                <w:b/>
                <w:bCs/>
                <w:sz w:val="18"/>
                <w:szCs w:val="18"/>
              </w:rPr>
              <w:t>本年减少</w:t>
            </w:r>
            <w:r>
              <w:rPr>
                <w:rFonts w:ascii="宋体" w:hAnsi="宋体" w:cs="宋体" w:eastAsia="宋体" w:hint="default"/>
                <w:sz w:val="18"/>
                <w:szCs w:val="18"/>
              </w:rPr>
            </w:r>
          </w:p>
        </w:tc>
        <w:tc>
          <w:tcPr>
            <w:tcW w:w="1457" w:type="dxa"/>
            <w:vMerge w:val="restart"/>
            <w:tcBorders>
              <w:top w:val="single" w:sz="12" w:space="0" w:color="000000"/>
              <w:left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left="361" w:right="0"/>
              <w:jc w:val="left"/>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r>
      <w:tr>
        <w:trPr>
          <w:trHeight w:val="349" w:hRule="exact"/>
        </w:trPr>
        <w:tc>
          <w:tcPr>
            <w:tcW w:w="1296" w:type="dxa"/>
            <w:vMerge/>
            <w:tcBorders>
              <w:left w:val="nil" w:sz="6" w:space="0" w:color="auto"/>
              <w:bottom w:val="single" w:sz="4" w:space="0" w:color="000000"/>
              <w:right w:val="single" w:sz="4" w:space="0" w:color="000000"/>
            </w:tcBorders>
          </w:tcPr>
          <w:p>
            <w:pPr/>
          </w:p>
        </w:tc>
        <w:tc>
          <w:tcPr>
            <w:tcW w:w="1331" w:type="dxa"/>
            <w:vMerge/>
            <w:tcBorders>
              <w:left w:val="single" w:sz="4" w:space="0" w:color="000000"/>
              <w:bottom w:val="single" w:sz="4" w:space="0" w:color="000000"/>
              <w:right w:val="single" w:sz="4" w:space="0" w:color="000000"/>
            </w:tcBorders>
          </w:tcPr>
          <w:p>
            <w:pPr/>
          </w:p>
        </w:tc>
        <w:tc>
          <w:tcPr>
            <w:tcW w:w="1243" w:type="dxa"/>
            <w:vMerge/>
            <w:tcBorders>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72"/>
              <w:jc w:val="right"/>
              <w:rPr>
                <w:rFonts w:ascii="宋体" w:hAnsi="宋体" w:cs="宋体" w:eastAsia="宋体" w:hint="default"/>
                <w:sz w:val="18"/>
                <w:szCs w:val="18"/>
              </w:rPr>
            </w:pPr>
            <w:r>
              <w:rPr>
                <w:rFonts w:ascii="宋体" w:hAnsi="宋体" w:cs="宋体" w:eastAsia="宋体" w:hint="default"/>
                <w:b/>
                <w:bCs/>
                <w:w w:val="95"/>
                <w:sz w:val="18"/>
                <w:szCs w:val="18"/>
              </w:rPr>
              <w:t>计入当期损益</w:t>
            </w:r>
            <w:r>
              <w:rPr>
                <w:rFonts w:ascii="宋体" w:hAnsi="宋体" w:cs="宋体" w:eastAsia="宋体" w:hint="default"/>
                <w:sz w:val="18"/>
                <w:szCs w:val="18"/>
              </w:rPr>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6"/>
              <w:jc w:val="right"/>
              <w:rPr>
                <w:rFonts w:ascii="宋体" w:hAnsi="宋体" w:cs="宋体" w:eastAsia="宋体" w:hint="default"/>
                <w:sz w:val="18"/>
                <w:szCs w:val="18"/>
              </w:rPr>
            </w:pPr>
            <w:r>
              <w:rPr>
                <w:rFonts w:ascii="宋体" w:hAnsi="宋体" w:cs="宋体" w:eastAsia="宋体" w:hint="default"/>
                <w:b/>
                <w:bCs/>
                <w:w w:val="95"/>
                <w:sz w:val="18"/>
                <w:szCs w:val="18"/>
              </w:rPr>
              <w:t>确认为无形资产</w:t>
            </w:r>
            <w:r>
              <w:rPr>
                <w:rFonts w:ascii="宋体" w:hAnsi="宋体" w:cs="宋体" w:eastAsia="宋体" w:hint="default"/>
                <w:sz w:val="18"/>
                <w:szCs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2" w:right="0"/>
              <w:jc w:val="left"/>
              <w:rPr>
                <w:rFonts w:ascii="宋体" w:hAnsi="宋体" w:cs="宋体" w:eastAsia="宋体" w:hint="default"/>
                <w:sz w:val="18"/>
                <w:szCs w:val="18"/>
              </w:rPr>
            </w:pPr>
            <w:r>
              <w:rPr>
                <w:rFonts w:ascii="宋体" w:hAnsi="宋体" w:cs="宋体" w:eastAsia="宋体" w:hint="default"/>
                <w:b/>
                <w:bCs/>
                <w:sz w:val="18"/>
                <w:szCs w:val="18"/>
              </w:rPr>
              <w:t>其他减少</w:t>
            </w:r>
            <w:r>
              <w:rPr>
                <w:rFonts w:ascii="宋体" w:hAnsi="宋体" w:cs="宋体" w:eastAsia="宋体" w:hint="default"/>
                <w:sz w:val="18"/>
                <w:szCs w:val="18"/>
              </w:rPr>
            </w:r>
          </w:p>
        </w:tc>
        <w:tc>
          <w:tcPr>
            <w:tcW w:w="1457" w:type="dxa"/>
            <w:vMerge/>
            <w:tcBorders>
              <w:left w:val="single" w:sz="4" w:space="0" w:color="000000"/>
              <w:bottom w:val="single" w:sz="4" w:space="0" w:color="000000"/>
              <w:right w:val="nil" w:sz="6" w:space="0" w:color="auto"/>
            </w:tcBorders>
          </w:tcPr>
          <w:p>
            <w:pPr/>
          </w:p>
        </w:tc>
      </w:tr>
      <w:tr>
        <w:trPr>
          <w:trHeight w:val="350" w:hRule="exact"/>
        </w:trPr>
        <w:tc>
          <w:tcPr>
            <w:tcW w:w="12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OLED</w:t>
            </w:r>
            <w:r>
              <w:rPr>
                <w:rFonts w:ascii="Arial Narrow" w:hAnsi="Arial Narrow" w:cs="Arial Narrow" w:eastAsia="Arial Narrow" w:hint="default"/>
                <w:spacing w:val="-12"/>
                <w:sz w:val="18"/>
                <w:szCs w:val="18"/>
              </w:rPr>
              <w:t> </w:t>
            </w:r>
            <w:r>
              <w:rPr>
                <w:rFonts w:ascii="宋体" w:hAnsi="宋体" w:cs="宋体" w:eastAsia="宋体" w:hint="default"/>
                <w:sz w:val="18"/>
                <w:szCs w:val="18"/>
              </w:rPr>
              <w:t>屏开发</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Arial Narrow" w:hAnsi="Arial Narrow" w:cs="Arial Narrow" w:eastAsia="Arial Narrow" w:hint="default"/>
                <w:sz w:val="18"/>
                <w:szCs w:val="18"/>
              </w:rPr>
            </w:pPr>
            <w:r>
              <w:rPr>
                <w:rFonts w:ascii="Arial Narrow"/>
                <w:spacing w:val="-1"/>
                <w:sz w:val="18"/>
              </w:rPr>
              <w:t>32,263,473.84</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83" w:right="0"/>
              <w:jc w:val="center"/>
              <w:rPr>
                <w:rFonts w:ascii="Arial Narrow" w:hAnsi="Arial Narrow" w:cs="Arial Narrow" w:eastAsia="Arial Narrow" w:hint="default"/>
                <w:sz w:val="18"/>
                <w:szCs w:val="18"/>
              </w:rPr>
            </w:pPr>
            <w:r>
              <w:rPr>
                <w:rFonts w:ascii="Arial Narrow"/>
                <w:sz w:val="18"/>
              </w:rPr>
              <w:t>21,940,536.74</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Arial Narrow" w:hAnsi="Arial Narrow" w:cs="Arial Narrow" w:eastAsia="Arial Narrow" w:hint="default"/>
                <w:sz w:val="18"/>
                <w:szCs w:val="18"/>
              </w:rPr>
            </w:pPr>
            <w:r>
              <w:rPr>
                <w:rFonts w:ascii="Arial Narrow"/>
                <w:sz w:val="18"/>
              </w:rPr>
              <w:t>--</w:t>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2"/>
              <w:jc w:val="right"/>
              <w:rPr>
                <w:rFonts w:ascii="Arial Narrow" w:hAnsi="Arial Narrow" w:cs="Arial Narrow" w:eastAsia="Arial Narrow" w:hint="default"/>
                <w:sz w:val="18"/>
                <w:szCs w:val="18"/>
              </w:rPr>
            </w:pPr>
            <w:r>
              <w:rPr>
                <w:rFonts w:ascii="Arial Narrow"/>
                <w:spacing w:val="-1"/>
                <w:sz w:val="18"/>
              </w:rPr>
              <w:t>8,618,393.69</w:t>
            </w:r>
            <w:r>
              <w:rPr>
                <w:rFonts w:ascii="Arial Narrow"/>
                <w:sz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Arial Narrow" w:hAnsi="Arial Narrow" w:cs="Arial Narrow" w:eastAsia="Arial Narrow" w:hint="default"/>
                <w:sz w:val="18"/>
                <w:szCs w:val="18"/>
              </w:rPr>
            </w:pPr>
            <w:r>
              <w:rPr>
                <w:rFonts w:ascii="Arial Narrow"/>
                <w:spacing w:val="-1"/>
                <w:w w:val="95"/>
                <w:sz w:val="18"/>
              </w:rPr>
              <w:t>--</w:t>
            </w:r>
            <w:r>
              <w:rPr>
                <w:rFonts w:ascii="Arial Narrow"/>
                <w:w w:val="95"/>
                <w:sz w:val="18"/>
              </w:rPr>
            </w:r>
          </w:p>
        </w:tc>
        <w:tc>
          <w:tcPr>
            <w:tcW w:w="14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5"/>
              <w:jc w:val="right"/>
              <w:rPr>
                <w:rFonts w:ascii="Arial Narrow" w:hAnsi="Arial Narrow" w:cs="Arial Narrow" w:eastAsia="Arial Narrow" w:hint="default"/>
                <w:sz w:val="18"/>
                <w:szCs w:val="18"/>
              </w:rPr>
            </w:pPr>
            <w:r>
              <w:rPr>
                <w:rFonts w:ascii="Arial Narrow"/>
                <w:spacing w:val="-1"/>
                <w:sz w:val="18"/>
              </w:rPr>
              <w:t>45,585,616.89</w:t>
            </w:r>
          </w:p>
        </w:tc>
      </w:tr>
      <w:tr>
        <w:trPr>
          <w:trHeight w:val="350" w:hRule="exact"/>
        </w:trPr>
        <w:tc>
          <w:tcPr>
            <w:tcW w:w="12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SOC</w:t>
            </w:r>
            <w:r>
              <w:rPr>
                <w:rFonts w:ascii="Arial Narrow" w:hAnsi="Arial Narrow" w:cs="Arial Narrow" w:eastAsia="Arial Narrow" w:hint="default"/>
                <w:spacing w:val="-9"/>
                <w:sz w:val="18"/>
                <w:szCs w:val="18"/>
              </w:rPr>
              <w:t> </w:t>
            </w:r>
            <w:r>
              <w:rPr>
                <w:rFonts w:ascii="宋体" w:hAnsi="宋体" w:cs="宋体" w:eastAsia="宋体" w:hint="default"/>
                <w:sz w:val="18"/>
                <w:szCs w:val="18"/>
              </w:rPr>
              <w:t>开发</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2"/>
              <w:jc w:val="right"/>
              <w:rPr>
                <w:rFonts w:ascii="Arial Narrow" w:hAnsi="Arial Narrow" w:cs="Arial Narrow" w:eastAsia="Arial Narrow" w:hint="default"/>
                <w:sz w:val="18"/>
                <w:szCs w:val="18"/>
              </w:rPr>
            </w:pPr>
            <w:r>
              <w:rPr>
                <w:rFonts w:ascii="Arial Narrow"/>
                <w:spacing w:val="-1"/>
                <w:sz w:val="18"/>
              </w:rPr>
              <w:t>29,051,397.87</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83" w:right="0"/>
              <w:jc w:val="center"/>
              <w:rPr>
                <w:rFonts w:ascii="Arial Narrow" w:hAnsi="Arial Narrow" w:cs="Arial Narrow" w:eastAsia="Arial Narrow" w:hint="default"/>
                <w:sz w:val="18"/>
                <w:szCs w:val="18"/>
              </w:rPr>
            </w:pPr>
            <w:r>
              <w:rPr>
                <w:rFonts w:ascii="Arial Narrow"/>
                <w:sz w:val="18"/>
              </w:rPr>
              <w:t>49,581,199.27</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Arial Narrow" w:hAnsi="Arial Narrow" w:cs="Arial Narrow" w:eastAsia="Arial Narrow" w:hint="default"/>
                <w:sz w:val="18"/>
                <w:szCs w:val="18"/>
              </w:rPr>
            </w:pPr>
            <w:r>
              <w:rPr>
                <w:rFonts w:ascii="Arial Narrow"/>
                <w:sz w:val="18"/>
              </w:rPr>
              <w:t>--</w:t>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2"/>
              <w:jc w:val="right"/>
              <w:rPr>
                <w:rFonts w:ascii="Arial Narrow" w:hAnsi="Arial Narrow" w:cs="Arial Narrow" w:eastAsia="Arial Narrow" w:hint="default"/>
                <w:sz w:val="18"/>
                <w:szCs w:val="18"/>
              </w:rPr>
            </w:pPr>
            <w:r>
              <w:rPr>
                <w:rFonts w:ascii="Arial Narrow"/>
                <w:spacing w:val="-1"/>
                <w:sz w:val="18"/>
              </w:rPr>
              <w:t>2,819,093.78</w:t>
            </w:r>
            <w:r>
              <w:rPr>
                <w:rFonts w:ascii="Arial Narrow"/>
                <w:sz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Arial Narrow" w:hAnsi="Arial Narrow" w:cs="Arial Narrow" w:eastAsia="Arial Narrow" w:hint="default"/>
                <w:sz w:val="18"/>
                <w:szCs w:val="18"/>
              </w:rPr>
            </w:pPr>
            <w:r>
              <w:rPr>
                <w:rFonts w:ascii="Arial Narrow"/>
                <w:spacing w:val="-1"/>
                <w:w w:val="95"/>
                <w:sz w:val="18"/>
              </w:rPr>
              <w:t>--</w:t>
            </w:r>
            <w:r>
              <w:rPr>
                <w:rFonts w:ascii="Arial Narrow"/>
                <w:w w:val="95"/>
                <w:sz w:val="18"/>
              </w:rPr>
            </w:r>
          </w:p>
        </w:tc>
        <w:tc>
          <w:tcPr>
            <w:tcW w:w="14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5"/>
              <w:jc w:val="right"/>
              <w:rPr>
                <w:rFonts w:ascii="Arial Narrow" w:hAnsi="Arial Narrow" w:cs="Arial Narrow" w:eastAsia="Arial Narrow" w:hint="default"/>
                <w:sz w:val="18"/>
                <w:szCs w:val="18"/>
              </w:rPr>
            </w:pPr>
            <w:r>
              <w:rPr>
                <w:rFonts w:ascii="Arial Narrow"/>
                <w:spacing w:val="-1"/>
                <w:sz w:val="18"/>
              </w:rPr>
              <w:t>75,813,503.36</w:t>
            </w:r>
          </w:p>
        </w:tc>
      </w:tr>
      <w:tr>
        <w:trPr>
          <w:trHeight w:val="476" w:hRule="exact"/>
        </w:trPr>
        <w:tc>
          <w:tcPr>
            <w:tcW w:w="1296"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pacing w:val="32"/>
                <w:sz w:val="18"/>
                <w:szCs w:val="18"/>
              </w:rPr>
              <w:t>电视产品开</w:t>
            </w:r>
            <w:r>
              <w:rPr>
                <w:rFonts w:ascii="宋体" w:hAnsi="宋体" w:cs="宋体" w:eastAsia="宋体" w:hint="default"/>
                <w:spacing w:val="-50"/>
                <w:sz w:val="18"/>
                <w:szCs w:val="18"/>
              </w:rPr>
              <w:t> </w:t>
            </w:r>
            <w:r>
              <w:rPr>
                <w:rFonts w:ascii="宋体" w:hAnsi="宋体" w:cs="宋体" w:eastAsia="宋体" w:hint="default"/>
                <w:sz w:val="18"/>
                <w:szCs w:val="18"/>
              </w:rPr>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发</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Arial Narrow" w:hAnsi="Arial Narrow" w:cs="Arial Narrow" w:eastAsia="Arial Narrow" w:hint="default"/>
                <w:sz w:val="18"/>
                <w:szCs w:val="18"/>
              </w:rPr>
            </w:pPr>
            <w:r>
              <w:rPr>
                <w:rFonts w:ascii="Arial Narrow"/>
                <w:spacing w:val="-1"/>
                <w:sz w:val="18"/>
              </w:rPr>
              <w:t>53,600,247.87</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1" w:right="0"/>
              <w:jc w:val="center"/>
              <w:rPr>
                <w:rFonts w:ascii="Arial Narrow" w:hAnsi="Arial Narrow" w:cs="Arial Narrow" w:eastAsia="Arial Narrow" w:hint="default"/>
                <w:sz w:val="18"/>
                <w:szCs w:val="18"/>
              </w:rPr>
            </w:pPr>
            <w:r>
              <w:rPr>
                <w:rFonts w:ascii="Arial Narrow"/>
                <w:sz w:val="18"/>
              </w:rPr>
              <w:t>176,224,645.62</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Arial Narrow" w:hAnsi="Arial Narrow" w:cs="Arial Narrow" w:eastAsia="Arial Narrow" w:hint="default"/>
                <w:sz w:val="18"/>
                <w:szCs w:val="18"/>
              </w:rPr>
            </w:pPr>
            <w:r>
              <w:rPr>
                <w:rFonts w:ascii="Arial Narrow"/>
                <w:spacing w:val="-1"/>
                <w:sz w:val="18"/>
              </w:rPr>
              <w:t>16,258,958.57</w:t>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2"/>
              <w:jc w:val="right"/>
              <w:rPr>
                <w:rFonts w:ascii="Arial Narrow" w:hAnsi="Arial Narrow" w:cs="Arial Narrow" w:eastAsia="Arial Narrow" w:hint="default"/>
                <w:sz w:val="18"/>
                <w:szCs w:val="18"/>
              </w:rPr>
            </w:pPr>
            <w:r>
              <w:rPr>
                <w:rFonts w:ascii="Arial Narrow"/>
                <w:spacing w:val="-1"/>
                <w:sz w:val="18"/>
              </w:rPr>
              <w:t>110,703,495.36</w:t>
            </w:r>
            <w:r>
              <w:rPr>
                <w:rFonts w:ascii="Arial Narrow"/>
                <w:sz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Arial Narrow" w:hAnsi="Arial Narrow" w:cs="Arial Narrow" w:eastAsia="Arial Narrow" w:hint="default"/>
                <w:sz w:val="18"/>
                <w:szCs w:val="18"/>
              </w:rPr>
            </w:pPr>
            <w:r>
              <w:rPr>
                <w:rFonts w:ascii="Arial Narrow"/>
                <w:spacing w:val="-1"/>
                <w:sz w:val="18"/>
              </w:rPr>
              <w:t>2,923,893.36</w:t>
            </w:r>
            <w:r>
              <w:rPr>
                <w:rFonts w:ascii="Arial Narrow"/>
                <w:sz w:val="18"/>
              </w:rPr>
            </w:r>
          </w:p>
        </w:tc>
        <w:tc>
          <w:tcPr>
            <w:tcW w:w="14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6"/>
              <w:ind w:right="106"/>
              <w:jc w:val="right"/>
              <w:rPr>
                <w:rFonts w:ascii="Arial Narrow" w:hAnsi="Arial Narrow" w:cs="Arial Narrow" w:eastAsia="Arial Narrow" w:hint="default"/>
                <w:sz w:val="18"/>
                <w:szCs w:val="18"/>
              </w:rPr>
            </w:pPr>
            <w:r>
              <w:rPr>
                <w:rFonts w:ascii="Arial Narrow"/>
                <w:spacing w:val="-1"/>
                <w:sz w:val="18"/>
              </w:rPr>
              <w:t>99,938,546.20</w:t>
            </w:r>
          </w:p>
        </w:tc>
      </w:tr>
      <w:tr>
        <w:trPr>
          <w:trHeight w:val="476" w:hRule="exact"/>
        </w:trPr>
        <w:tc>
          <w:tcPr>
            <w:tcW w:w="1296"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pacing w:val="32"/>
                <w:sz w:val="18"/>
                <w:szCs w:val="18"/>
              </w:rPr>
              <w:t>空调产品开</w:t>
            </w:r>
            <w:r>
              <w:rPr>
                <w:rFonts w:ascii="宋体" w:hAnsi="宋体" w:cs="宋体" w:eastAsia="宋体" w:hint="default"/>
                <w:spacing w:val="-50"/>
                <w:sz w:val="18"/>
                <w:szCs w:val="18"/>
              </w:rPr>
              <w:t> </w:t>
            </w:r>
            <w:r>
              <w:rPr>
                <w:rFonts w:ascii="宋体" w:hAnsi="宋体" w:cs="宋体" w:eastAsia="宋体" w:hint="default"/>
                <w:sz w:val="18"/>
                <w:szCs w:val="18"/>
              </w:rPr>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发</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Arial Narrow" w:hAnsi="Arial Narrow" w:cs="Arial Narrow" w:eastAsia="Arial Narrow" w:hint="default"/>
                <w:sz w:val="18"/>
                <w:szCs w:val="18"/>
              </w:rPr>
            </w:pPr>
            <w:r>
              <w:rPr>
                <w:rFonts w:ascii="Arial Narrow"/>
                <w:spacing w:val="-1"/>
                <w:sz w:val="18"/>
              </w:rPr>
              <w:t>15,413,612.97</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83" w:right="0"/>
              <w:jc w:val="center"/>
              <w:rPr>
                <w:rFonts w:ascii="Arial Narrow" w:hAnsi="Arial Narrow" w:cs="Arial Narrow" w:eastAsia="Arial Narrow" w:hint="default"/>
                <w:sz w:val="18"/>
                <w:szCs w:val="18"/>
              </w:rPr>
            </w:pPr>
            <w:r>
              <w:rPr>
                <w:rFonts w:ascii="Arial Narrow"/>
                <w:sz w:val="18"/>
              </w:rPr>
              <w:t>19,629,619.97</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Arial Narrow" w:hAnsi="Arial Narrow" w:cs="Arial Narrow" w:eastAsia="Arial Narrow" w:hint="default"/>
                <w:sz w:val="18"/>
                <w:szCs w:val="18"/>
              </w:rPr>
            </w:pPr>
            <w:r>
              <w:rPr>
                <w:rFonts w:ascii="Arial Narrow"/>
                <w:spacing w:val="-1"/>
                <w:sz w:val="18"/>
              </w:rPr>
              <w:t>2,095,716.45</w:t>
            </w:r>
            <w:r>
              <w:rPr>
                <w:rFonts w:ascii="Arial Narrow"/>
                <w:sz w:val="18"/>
              </w:rPr>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2"/>
              <w:jc w:val="right"/>
              <w:rPr>
                <w:rFonts w:ascii="Arial Narrow" w:hAnsi="Arial Narrow" w:cs="Arial Narrow" w:eastAsia="Arial Narrow" w:hint="default"/>
                <w:sz w:val="18"/>
                <w:szCs w:val="18"/>
              </w:rPr>
            </w:pPr>
            <w:r>
              <w:rPr>
                <w:rFonts w:ascii="Arial Narrow"/>
                <w:spacing w:val="-1"/>
                <w:sz w:val="18"/>
              </w:rPr>
              <w:t>19,441,856.55</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Arial Narrow" w:hAnsi="Arial Narrow" w:cs="Arial Narrow" w:eastAsia="Arial Narrow" w:hint="default"/>
                <w:sz w:val="18"/>
                <w:szCs w:val="18"/>
              </w:rPr>
            </w:pPr>
            <w:r>
              <w:rPr>
                <w:rFonts w:ascii="Arial Narrow"/>
                <w:spacing w:val="-1"/>
                <w:w w:val="95"/>
                <w:sz w:val="18"/>
              </w:rPr>
              <w:t>--</w:t>
            </w:r>
            <w:r>
              <w:rPr>
                <w:rFonts w:ascii="Arial Narrow"/>
                <w:w w:val="95"/>
                <w:sz w:val="18"/>
              </w:rPr>
            </w:r>
          </w:p>
        </w:tc>
        <w:tc>
          <w:tcPr>
            <w:tcW w:w="14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6"/>
              <w:ind w:right="105"/>
              <w:jc w:val="right"/>
              <w:rPr>
                <w:rFonts w:ascii="Arial Narrow" w:hAnsi="Arial Narrow" w:cs="Arial Narrow" w:eastAsia="Arial Narrow" w:hint="default"/>
                <w:sz w:val="18"/>
                <w:szCs w:val="18"/>
              </w:rPr>
            </w:pPr>
            <w:r>
              <w:rPr>
                <w:rFonts w:ascii="Arial Narrow"/>
                <w:spacing w:val="-1"/>
                <w:sz w:val="18"/>
              </w:rPr>
              <w:t>13,505,659.94</w:t>
            </w:r>
          </w:p>
        </w:tc>
      </w:tr>
      <w:tr>
        <w:trPr>
          <w:trHeight w:val="350" w:hRule="exact"/>
        </w:trPr>
        <w:tc>
          <w:tcPr>
            <w:tcW w:w="12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Arial Narrow" w:hAnsi="Arial Narrow" w:cs="Arial Narrow" w:eastAsia="Arial Narrow" w:hint="default"/>
                <w:sz w:val="18"/>
                <w:szCs w:val="18"/>
              </w:rPr>
            </w:pPr>
            <w:r>
              <w:rPr>
                <w:rFonts w:ascii="Arial Narrow"/>
                <w:spacing w:val="-1"/>
                <w:sz w:val="18"/>
              </w:rPr>
              <w:t>48,355,655.45</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 w:right="0"/>
              <w:jc w:val="center"/>
              <w:rPr>
                <w:rFonts w:ascii="Arial Narrow" w:hAnsi="Arial Narrow" w:cs="Arial Narrow" w:eastAsia="Arial Narrow" w:hint="default"/>
                <w:sz w:val="18"/>
                <w:szCs w:val="18"/>
              </w:rPr>
            </w:pPr>
            <w:r>
              <w:rPr>
                <w:rFonts w:ascii="Arial Narrow"/>
                <w:sz w:val="18"/>
              </w:rPr>
              <w:t>110,539,874.13</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Arial Narrow" w:hAnsi="Arial Narrow" w:cs="Arial Narrow" w:eastAsia="Arial Narrow" w:hint="default"/>
                <w:sz w:val="18"/>
                <w:szCs w:val="18"/>
              </w:rPr>
            </w:pPr>
            <w:r>
              <w:rPr>
                <w:rFonts w:ascii="Arial Narrow"/>
                <w:spacing w:val="-1"/>
                <w:sz w:val="18"/>
              </w:rPr>
              <w:t>50,469,024.50</w:t>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2"/>
              <w:jc w:val="right"/>
              <w:rPr>
                <w:rFonts w:ascii="Arial Narrow" w:hAnsi="Arial Narrow" w:cs="Arial Narrow" w:eastAsia="Arial Narrow" w:hint="default"/>
                <w:sz w:val="18"/>
                <w:szCs w:val="18"/>
              </w:rPr>
            </w:pPr>
            <w:r>
              <w:rPr>
                <w:rFonts w:ascii="Arial Narrow"/>
                <w:spacing w:val="-1"/>
                <w:sz w:val="18"/>
              </w:rPr>
              <w:t>61,704,408.51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Arial Narrow" w:hAnsi="Arial Narrow" w:cs="Arial Narrow" w:eastAsia="Arial Narrow" w:hint="default"/>
                <w:sz w:val="18"/>
                <w:szCs w:val="18"/>
              </w:rPr>
            </w:pPr>
            <w:r>
              <w:rPr>
                <w:rFonts w:ascii="Arial Narrow"/>
                <w:spacing w:val="-1"/>
                <w:sz w:val="18"/>
              </w:rPr>
              <w:t>4,407,482.24</w:t>
            </w:r>
            <w:r>
              <w:rPr>
                <w:rFonts w:ascii="Arial Narrow"/>
                <w:sz w:val="18"/>
              </w:rPr>
            </w:r>
          </w:p>
        </w:tc>
        <w:tc>
          <w:tcPr>
            <w:tcW w:w="14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6"/>
              <w:jc w:val="right"/>
              <w:rPr>
                <w:rFonts w:ascii="Arial Narrow" w:hAnsi="Arial Narrow" w:cs="Arial Narrow" w:eastAsia="Arial Narrow" w:hint="default"/>
                <w:sz w:val="18"/>
                <w:szCs w:val="18"/>
              </w:rPr>
            </w:pPr>
            <w:r>
              <w:rPr>
                <w:rFonts w:ascii="Arial Narrow"/>
                <w:spacing w:val="-1"/>
                <w:sz w:val="18"/>
              </w:rPr>
              <w:t>42,314,614.33</w:t>
            </w:r>
          </w:p>
        </w:tc>
      </w:tr>
      <w:tr>
        <w:trPr>
          <w:trHeight w:val="361" w:hRule="exact"/>
        </w:trPr>
        <w:tc>
          <w:tcPr>
            <w:tcW w:w="1296"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总计</w:t>
            </w:r>
          </w:p>
        </w:tc>
        <w:tc>
          <w:tcPr>
            <w:tcW w:w="133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4"/>
              <w:ind w:right="101"/>
              <w:jc w:val="right"/>
              <w:rPr>
                <w:rFonts w:ascii="Arial Narrow" w:hAnsi="Arial Narrow" w:cs="Arial Narrow" w:eastAsia="Arial Narrow" w:hint="default"/>
                <w:sz w:val="18"/>
                <w:szCs w:val="18"/>
              </w:rPr>
            </w:pPr>
            <w:r>
              <w:rPr>
                <w:rFonts w:ascii="Arial Narrow"/>
                <w:b/>
                <w:spacing w:val="-1"/>
                <w:sz w:val="18"/>
              </w:rPr>
              <w:t>178,684,388.00</w:t>
            </w:r>
            <w:r>
              <w:rPr>
                <w:rFonts w:ascii="Arial Narrow"/>
                <w:sz w:val="18"/>
              </w:rPr>
            </w:r>
          </w:p>
        </w:tc>
        <w:tc>
          <w:tcPr>
            <w:tcW w:w="124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4"/>
              <w:ind w:left="1" w:right="0"/>
              <w:jc w:val="center"/>
              <w:rPr>
                <w:rFonts w:ascii="Arial Narrow" w:hAnsi="Arial Narrow" w:cs="Arial Narrow" w:eastAsia="Arial Narrow" w:hint="default"/>
                <w:sz w:val="18"/>
                <w:szCs w:val="18"/>
              </w:rPr>
            </w:pPr>
            <w:r>
              <w:rPr>
                <w:rFonts w:ascii="Arial Narrow"/>
                <w:b/>
                <w:sz w:val="18"/>
              </w:rPr>
              <w:t>377,915,875.73</w:t>
            </w:r>
            <w:r>
              <w:rPr>
                <w:rFonts w:ascii="Arial Narrow"/>
                <w:sz w:val="18"/>
              </w:rPr>
            </w:r>
          </w:p>
        </w:tc>
        <w:tc>
          <w:tcPr>
            <w:tcW w:w="135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4"/>
              <w:ind w:right="99"/>
              <w:jc w:val="right"/>
              <w:rPr>
                <w:rFonts w:ascii="Arial Narrow" w:hAnsi="Arial Narrow" w:cs="Arial Narrow" w:eastAsia="Arial Narrow" w:hint="default"/>
                <w:sz w:val="18"/>
                <w:szCs w:val="18"/>
              </w:rPr>
            </w:pPr>
            <w:r>
              <w:rPr>
                <w:rFonts w:ascii="Arial Narrow"/>
                <w:b/>
                <w:spacing w:val="-1"/>
                <w:sz w:val="18"/>
              </w:rPr>
              <w:t>68,823,699.52</w:t>
            </w:r>
            <w:r>
              <w:rPr>
                <w:rFonts w:ascii="Arial Narrow"/>
                <w:spacing w:val="-1"/>
                <w:sz w:val="18"/>
              </w:rPr>
            </w:r>
          </w:p>
        </w:tc>
        <w:tc>
          <w:tcPr>
            <w:tcW w:w="145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4"/>
              <w:ind w:right="102"/>
              <w:jc w:val="right"/>
              <w:rPr>
                <w:rFonts w:ascii="Arial Narrow" w:hAnsi="Arial Narrow" w:cs="Arial Narrow" w:eastAsia="Arial Narrow" w:hint="default"/>
                <w:sz w:val="18"/>
                <w:szCs w:val="18"/>
              </w:rPr>
            </w:pPr>
            <w:r>
              <w:rPr>
                <w:rFonts w:ascii="Arial Narrow"/>
                <w:b/>
                <w:spacing w:val="-1"/>
                <w:sz w:val="18"/>
              </w:rPr>
              <w:t>203,287,247.89</w:t>
            </w:r>
            <w:r>
              <w:rPr>
                <w:rFonts w:ascii="Arial Narrow"/>
                <w:sz w:val="18"/>
              </w:rPr>
            </w:r>
          </w:p>
        </w:tc>
        <w:tc>
          <w:tcPr>
            <w:tcW w:w="126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4"/>
              <w:ind w:right="101"/>
              <w:jc w:val="right"/>
              <w:rPr>
                <w:rFonts w:ascii="Arial Narrow" w:hAnsi="Arial Narrow" w:cs="Arial Narrow" w:eastAsia="Arial Narrow" w:hint="default"/>
                <w:sz w:val="18"/>
                <w:szCs w:val="18"/>
              </w:rPr>
            </w:pPr>
            <w:r>
              <w:rPr>
                <w:rFonts w:ascii="Arial Narrow"/>
                <w:b/>
                <w:spacing w:val="-1"/>
                <w:sz w:val="18"/>
              </w:rPr>
              <w:t>7,331,375.60</w:t>
            </w:r>
            <w:r>
              <w:rPr>
                <w:rFonts w:ascii="Arial Narrow"/>
                <w:sz w:val="18"/>
              </w:rPr>
            </w:r>
          </w:p>
        </w:tc>
        <w:tc>
          <w:tcPr>
            <w:tcW w:w="1457"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4"/>
              <w:ind w:right="106"/>
              <w:jc w:val="right"/>
              <w:rPr>
                <w:rFonts w:ascii="Arial Narrow" w:hAnsi="Arial Narrow" w:cs="Arial Narrow" w:eastAsia="Arial Narrow" w:hint="default"/>
                <w:sz w:val="18"/>
                <w:szCs w:val="18"/>
              </w:rPr>
            </w:pPr>
            <w:r>
              <w:rPr>
                <w:rFonts w:ascii="Arial Narrow"/>
                <w:b/>
                <w:spacing w:val="-1"/>
                <w:sz w:val="18"/>
              </w:rPr>
              <w:t>277,157,940.72</w:t>
            </w:r>
            <w:r>
              <w:rPr>
                <w:rFonts w:ascii="Arial Narrow"/>
                <w:sz w:val="18"/>
              </w:rPr>
            </w:r>
          </w:p>
        </w:tc>
      </w:tr>
    </w:tbl>
    <w:p>
      <w:pPr>
        <w:spacing w:after="0" w:line="240" w:lineRule="auto"/>
        <w:jc w:val="right"/>
        <w:rPr>
          <w:rFonts w:ascii="Arial Narrow" w:hAnsi="Arial Narrow" w:cs="Arial Narrow" w:eastAsia="Arial Narrow" w:hint="default"/>
          <w:sz w:val="18"/>
          <w:szCs w:val="18"/>
        </w:rPr>
        <w:sectPr>
          <w:pgSz w:w="11910" w:h="16840"/>
          <w:pgMar w:header="747" w:footer="702" w:top="980" w:bottom="900" w:left="1140" w:right="1080"/>
        </w:sectPr>
      </w:pPr>
    </w:p>
    <w:p>
      <w:pPr>
        <w:spacing w:line="240" w:lineRule="auto" w:before="1"/>
        <w:rPr>
          <w:rFonts w:ascii="宋体" w:hAnsi="宋体" w:cs="宋体" w:eastAsia="宋体" w:hint="default"/>
          <w:sz w:val="29"/>
          <w:szCs w:val="29"/>
        </w:rPr>
      </w:pPr>
    </w:p>
    <w:p>
      <w:pPr>
        <w:pStyle w:val="BodyText"/>
        <w:spacing w:line="274" w:lineRule="exact" w:before="35"/>
        <w:ind w:left="560" w:right="103"/>
        <w:jc w:val="left"/>
      </w:pPr>
      <w:r>
        <w:rPr/>
        <w:t>2010 </w:t>
      </w:r>
      <w:r>
        <w:rPr>
          <w:spacing w:val="2"/>
        </w:rPr>
        <w:t>年发生的内部研究开发项目支出总额 </w:t>
      </w:r>
      <w:r>
        <w:rPr/>
        <w:t>674,377,249.81</w:t>
      </w:r>
      <w:r>
        <w:rPr>
          <w:spacing w:val="20"/>
        </w:rPr>
        <w:t> </w:t>
      </w:r>
      <w:r>
        <w:rPr>
          <w:spacing w:val="2"/>
        </w:rPr>
        <w:t>元，其中计入研究阶段支出金额为</w:t>
      </w:r>
      <w:r>
        <w:rPr/>
      </w:r>
    </w:p>
    <w:p>
      <w:pPr>
        <w:pStyle w:val="BodyText"/>
        <w:spacing w:line="272" w:lineRule="exact" w:before="26"/>
        <w:ind w:right="103"/>
        <w:jc w:val="left"/>
      </w:pPr>
      <w:r>
        <w:rPr/>
        <w:t>296,461,374.08</w:t>
      </w:r>
      <w:r>
        <w:rPr>
          <w:spacing w:val="-40"/>
        </w:rPr>
        <w:t> </w:t>
      </w:r>
      <w:r>
        <w:rPr/>
        <w:t>元，计入开发阶段的金额为</w:t>
      </w:r>
      <w:r>
        <w:rPr>
          <w:spacing w:val="-41"/>
        </w:rPr>
        <w:t> </w:t>
      </w:r>
      <w:r>
        <w:rPr/>
        <w:t>377,915,875.73</w:t>
      </w:r>
      <w:r>
        <w:rPr>
          <w:spacing w:val="-40"/>
        </w:rPr>
        <w:t> </w:t>
      </w:r>
      <w:r>
        <w:rPr/>
        <w:t>元。开发形成达到可应用状态专有技术</w:t>
      </w:r>
      <w:r>
        <w:rPr/>
        <w:t> </w:t>
      </w:r>
      <w:r>
        <w:rPr>
          <w:spacing w:val="14"/>
        </w:rPr>
        <w:t>转出</w:t>
      </w:r>
      <w:r>
        <w:rPr>
          <w:spacing w:val="27"/>
        </w:rPr>
        <w:t> </w:t>
      </w:r>
      <w:r>
        <w:rPr/>
        <w:t>203,287,247.89</w:t>
      </w:r>
      <w:r>
        <w:rPr>
          <w:spacing w:val="27"/>
        </w:rPr>
        <w:t> </w:t>
      </w:r>
      <w:r>
        <w:rPr/>
        <w:t>元</w:t>
      </w:r>
      <w:r>
        <w:rPr>
          <w:spacing w:val="-79"/>
        </w:rPr>
        <w:t> </w:t>
      </w:r>
      <w:r>
        <w:rPr>
          <w:spacing w:val="18"/>
        </w:rPr>
        <w:t>，技术</w:t>
      </w:r>
      <w:r>
        <w:rPr>
          <w:spacing w:val="-79"/>
        </w:rPr>
        <w:t> </w:t>
      </w:r>
      <w:r>
        <w:rPr>
          <w:spacing w:val="14"/>
        </w:rPr>
        <w:t>开发</w:t>
      </w:r>
      <w:r>
        <w:rPr>
          <w:spacing w:val="-79"/>
        </w:rPr>
        <w:t> </w:t>
      </w:r>
      <w:r>
        <w:rPr>
          <w:spacing w:val="18"/>
        </w:rPr>
        <w:t>终止转</w:t>
      </w:r>
      <w:r>
        <w:rPr>
          <w:spacing w:val="-79"/>
        </w:rPr>
        <w:t> </w:t>
      </w:r>
      <w:r>
        <w:rPr>
          <w:spacing w:val="14"/>
        </w:rPr>
        <w:t>出确</w:t>
      </w:r>
      <w:r>
        <w:rPr>
          <w:spacing w:val="-79"/>
        </w:rPr>
        <w:t> </w:t>
      </w:r>
      <w:r>
        <w:rPr>
          <w:spacing w:val="18"/>
        </w:rPr>
        <w:t>认为当</w:t>
      </w:r>
      <w:r>
        <w:rPr>
          <w:spacing w:val="-79"/>
        </w:rPr>
        <w:t> </w:t>
      </w:r>
      <w:r>
        <w:rPr>
          <w:spacing w:val="14"/>
        </w:rPr>
        <w:t>期费</w:t>
      </w:r>
      <w:r>
        <w:rPr>
          <w:spacing w:val="-79"/>
        </w:rPr>
        <w:t> </w:t>
      </w:r>
      <w:r>
        <w:rPr/>
        <w:t>用</w:t>
      </w:r>
      <w:r>
        <w:rPr>
          <w:spacing w:val="27"/>
        </w:rPr>
        <w:t> </w:t>
      </w:r>
      <w:r>
        <w:rPr/>
        <w:t>68,823,699.52</w:t>
      </w:r>
      <w:r>
        <w:rPr>
          <w:spacing w:val="26"/>
        </w:rPr>
        <w:t> </w:t>
      </w:r>
      <w:r>
        <w:rPr>
          <w:spacing w:val="14"/>
        </w:rPr>
        <w:t>元，</w:t>
      </w:r>
      <w:r>
        <w:rPr>
          <w:spacing w:val="-79"/>
        </w:rPr>
        <w:t> </w:t>
      </w:r>
      <w:r>
        <w:rPr>
          <w:spacing w:val="21"/>
        </w:rPr>
        <w:t>其他转出</w:t>
      </w:r>
      <w:r>
        <w:rPr>
          <w:spacing w:val="-77"/>
        </w:rPr>
        <w:t> </w:t>
      </w:r>
      <w:r>
        <w:rPr/>
        <w:t>7,331,375.60</w:t>
      </w:r>
      <w:r>
        <w:rPr>
          <w:spacing w:val="-56"/>
        </w:rPr>
        <w:t> </w:t>
      </w:r>
      <w:r>
        <w:rPr>
          <w:spacing w:val="-3"/>
        </w:rPr>
        <w:t>元。与本科目余额对应的尚有与开发项目资产相关的政府补助余额</w:t>
      </w:r>
      <w:r>
        <w:rPr>
          <w:spacing w:val="-56"/>
        </w:rPr>
        <w:t> </w:t>
      </w:r>
      <w:r>
        <w:rPr/>
        <w:t>313,617,334.50</w:t>
      </w:r>
      <w:r>
        <w:rPr>
          <w:spacing w:val="-57"/>
        </w:rPr>
        <w:t> </w:t>
      </w:r>
      <w:r>
        <w:rPr/>
        <w:t>元，</w:t>
      </w:r>
      <w:r>
        <w:rPr/>
        <w:t> 见注</w:t>
      </w:r>
      <w:r>
        <w:rPr>
          <w:rFonts w:ascii="宋体" w:hAnsi="宋体" w:cs="宋体" w:eastAsia="宋体" w:hint="default"/>
          <w:b/>
          <w:bCs/>
        </w:rPr>
        <w:t>错误！未找到引用源。</w:t>
      </w:r>
      <w:r>
        <w:rPr/>
        <w:t>38。</w:t>
      </w:r>
    </w:p>
    <w:p>
      <w:pPr>
        <w:pStyle w:val="BodyText"/>
        <w:spacing w:line="248" w:lineRule="exact"/>
        <w:ind w:left="540" w:right="103"/>
        <w:jc w:val="left"/>
      </w:pPr>
      <w:r>
        <w:rPr/>
        <w:t>18．</w:t>
      </w:r>
      <w:r>
        <w:rPr>
          <w:spacing w:val="-86"/>
        </w:rPr>
        <w:t> </w:t>
      </w:r>
      <w:r>
        <w:rPr/>
        <w:t>商誉</w:t>
      </w:r>
    </w:p>
    <w:p>
      <w:pPr>
        <w:spacing w:line="240" w:lineRule="auto" w:before="7"/>
        <w:rPr>
          <w:rFonts w:ascii="宋体" w:hAnsi="宋体" w:cs="宋体" w:eastAsia="宋体" w:hint="default"/>
          <w:sz w:val="2"/>
          <w:szCs w:val="2"/>
        </w:rPr>
      </w:pPr>
    </w:p>
    <w:tbl>
      <w:tblPr>
        <w:tblW w:w="0" w:type="auto"/>
        <w:jc w:val="left"/>
        <w:tblInd w:w="417" w:type="dxa"/>
        <w:tblLayout w:type="fixed"/>
        <w:tblCellMar>
          <w:top w:w="0" w:type="dxa"/>
          <w:left w:w="0" w:type="dxa"/>
          <w:bottom w:w="0" w:type="dxa"/>
          <w:right w:w="0" w:type="dxa"/>
        </w:tblCellMar>
        <w:tblLook w:val="01E0"/>
      </w:tblPr>
      <w:tblGrid>
        <w:gridCol w:w="1872"/>
        <w:gridCol w:w="1690"/>
        <w:gridCol w:w="1688"/>
        <w:gridCol w:w="1690"/>
        <w:gridCol w:w="1690"/>
      </w:tblGrid>
      <w:tr>
        <w:trPr>
          <w:trHeight w:val="312" w:hRule="exact"/>
        </w:trPr>
        <w:tc>
          <w:tcPr>
            <w:tcW w:w="1872" w:type="dxa"/>
            <w:tcBorders>
              <w:top w:val="single" w:sz="17" w:space="0" w:color="000000"/>
              <w:left w:val="nil" w:sz="6" w:space="0" w:color="auto"/>
              <w:bottom w:val="single" w:sz="4" w:space="0" w:color="000000"/>
              <w:right w:val="single" w:sz="4"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被投资单位名称</w:t>
            </w:r>
            <w:r>
              <w:rPr>
                <w:rFonts w:ascii="宋体" w:hAnsi="宋体" w:cs="宋体" w:eastAsia="宋体" w:hint="default"/>
                <w:sz w:val="18"/>
                <w:szCs w:val="18"/>
              </w:rPr>
            </w:r>
          </w:p>
        </w:tc>
        <w:tc>
          <w:tcPr>
            <w:tcW w:w="1690" w:type="dxa"/>
            <w:tcBorders>
              <w:top w:val="single" w:sz="17" w:space="0" w:color="000000"/>
              <w:left w:val="single" w:sz="4" w:space="0" w:color="000000"/>
              <w:bottom w:val="single" w:sz="4" w:space="0" w:color="000000"/>
              <w:right w:val="single" w:sz="4" w:space="0" w:color="000000"/>
            </w:tcBorders>
          </w:tcPr>
          <w:p>
            <w:pPr>
              <w:pStyle w:val="TableParagraph"/>
              <w:spacing w:line="232" w:lineRule="exact"/>
              <w:ind w:left="477" w:right="0"/>
              <w:jc w:val="left"/>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c>
          <w:tcPr>
            <w:tcW w:w="1688" w:type="dxa"/>
            <w:tcBorders>
              <w:top w:val="single" w:sz="17" w:space="0" w:color="000000"/>
              <w:left w:val="single" w:sz="4" w:space="0" w:color="000000"/>
              <w:bottom w:val="single" w:sz="4" w:space="0" w:color="000000"/>
              <w:right w:val="single" w:sz="4" w:space="0" w:color="000000"/>
            </w:tcBorders>
          </w:tcPr>
          <w:p>
            <w:pPr>
              <w:pStyle w:val="TableParagraph"/>
              <w:spacing w:line="232" w:lineRule="exact"/>
              <w:ind w:left="477" w:right="0"/>
              <w:jc w:val="left"/>
              <w:rPr>
                <w:rFonts w:ascii="宋体" w:hAnsi="宋体" w:cs="宋体" w:eastAsia="宋体" w:hint="default"/>
                <w:sz w:val="18"/>
                <w:szCs w:val="18"/>
              </w:rPr>
            </w:pPr>
            <w:r>
              <w:rPr>
                <w:rFonts w:ascii="宋体" w:hAnsi="宋体" w:cs="宋体" w:eastAsia="宋体" w:hint="default"/>
                <w:b/>
                <w:bCs/>
                <w:sz w:val="18"/>
                <w:szCs w:val="18"/>
              </w:rPr>
              <w:t>本年增加</w:t>
            </w:r>
            <w:r>
              <w:rPr>
                <w:rFonts w:ascii="宋体" w:hAnsi="宋体" w:cs="宋体" w:eastAsia="宋体" w:hint="default"/>
                <w:sz w:val="18"/>
                <w:szCs w:val="18"/>
              </w:rPr>
            </w:r>
          </w:p>
        </w:tc>
        <w:tc>
          <w:tcPr>
            <w:tcW w:w="1690" w:type="dxa"/>
            <w:tcBorders>
              <w:top w:val="single" w:sz="17" w:space="0" w:color="000000"/>
              <w:left w:val="single" w:sz="4" w:space="0" w:color="000000"/>
              <w:bottom w:val="single" w:sz="4" w:space="0" w:color="000000"/>
              <w:right w:val="single" w:sz="4" w:space="0" w:color="000000"/>
            </w:tcBorders>
          </w:tcPr>
          <w:p>
            <w:pPr>
              <w:pStyle w:val="TableParagraph"/>
              <w:spacing w:line="232" w:lineRule="exact"/>
              <w:ind w:left="567" w:right="0"/>
              <w:jc w:val="left"/>
              <w:rPr>
                <w:rFonts w:ascii="宋体" w:hAnsi="宋体" w:cs="宋体" w:eastAsia="宋体" w:hint="default"/>
                <w:sz w:val="18"/>
                <w:szCs w:val="18"/>
              </w:rPr>
            </w:pPr>
            <w:r>
              <w:rPr>
                <w:rFonts w:ascii="宋体" w:hAnsi="宋体" w:cs="宋体" w:eastAsia="宋体" w:hint="default"/>
                <w:b/>
                <w:bCs/>
                <w:sz w:val="18"/>
                <w:szCs w:val="18"/>
              </w:rPr>
              <w:t>本年减少</w:t>
            </w:r>
            <w:r>
              <w:rPr>
                <w:rFonts w:ascii="宋体" w:hAnsi="宋体" w:cs="宋体" w:eastAsia="宋体" w:hint="default"/>
                <w:sz w:val="18"/>
                <w:szCs w:val="18"/>
              </w:rPr>
            </w:r>
          </w:p>
        </w:tc>
        <w:tc>
          <w:tcPr>
            <w:tcW w:w="1690" w:type="dxa"/>
            <w:tcBorders>
              <w:top w:val="single" w:sz="17" w:space="0" w:color="000000"/>
              <w:left w:val="single" w:sz="4" w:space="0" w:color="000000"/>
              <w:bottom w:val="single" w:sz="4" w:space="0" w:color="000000"/>
              <w:right w:val="nil" w:sz="6" w:space="0" w:color="auto"/>
            </w:tcBorders>
          </w:tcPr>
          <w:p>
            <w:pPr>
              <w:pStyle w:val="TableParagraph"/>
              <w:spacing w:line="232" w:lineRule="exact"/>
              <w:ind w:left="477" w:right="0"/>
              <w:jc w:val="left"/>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r>
      <w:tr>
        <w:trPr>
          <w:trHeight w:val="294" w:hRule="exact"/>
        </w:trPr>
        <w:tc>
          <w:tcPr>
            <w:tcW w:w="1872"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1、原值</w:t>
            </w:r>
          </w:p>
        </w:tc>
        <w:tc>
          <w:tcPr>
            <w:tcW w:w="1690"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90" w:type="dxa"/>
            <w:tcBorders>
              <w:top w:val="single" w:sz="4" w:space="0" w:color="000000"/>
              <w:left w:val="single" w:sz="4" w:space="0" w:color="000000"/>
              <w:bottom w:val="single" w:sz="4" w:space="0" w:color="000000"/>
              <w:right w:val="single" w:sz="4" w:space="0" w:color="000000"/>
            </w:tcBorders>
          </w:tcPr>
          <w:p>
            <w:pPr/>
          </w:p>
        </w:tc>
        <w:tc>
          <w:tcPr>
            <w:tcW w:w="1690" w:type="dxa"/>
            <w:tcBorders>
              <w:top w:val="single" w:sz="4" w:space="0" w:color="000000"/>
              <w:left w:val="single" w:sz="4" w:space="0" w:color="000000"/>
              <w:bottom w:val="single" w:sz="4" w:space="0" w:color="000000"/>
              <w:right w:val="nil" w:sz="6" w:space="0" w:color="auto"/>
            </w:tcBorders>
          </w:tcPr>
          <w:p>
            <w:pPr/>
          </w:p>
        </w:tc>
      </w:tr>
      <w:tr>
        <w:trPr>
          <w:trHeight w:val="294" w:hRule="exact"/>
        </w:trPr>
        <w:tc>
          <w:tcPr>
            <w:tcW w:w="1872"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美菱股份</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2"/>
              <w:jc w:val="right"/>
              <w:rPr>
                <w:rFonts w:ascii="宋体" w:hAnsi="宋体" w:cs="宋体" w:eastAsia="宋体" w:hint="default"/>
                <w:sz w:val="18"/>
                <w:szCs w:val="18"/>
              </w:rPr>
            </w:pPr>
            <w:r>
              <w:rPr>
                <w:rFonts w:ascii="宋体"/>
                <w:sz w:val="18"/>
              </w:rPr>
              <w:t>9,127,487.11</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2"/>
              <w:jc w:val="right"/>
              <w:rPr>
                <w:rFonts w:ascii="宋体" w:hAnsi="宋体" w:cs="宋体" w:eastAsia="宋体" w:hint="default"/>
                <w:sz w:val="18"/>
                <w:szCs w:val="18"/>
              </w:rPr>
            </w:pPr>
            <w:r>
              <w:rPr>
                <w:rFonts w:ascii="宋体"/>
                <w:sz w:val="18"/>
              </w:rPr>
              <w:t>--</w:t>
            </w:r>
          </w:p>
        </w:tc>
        <w:tc>
          <w:tcPr>
            <w:tcW w:w="1690"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right="107"/>
              <w:jc w:val="right"/>
              <w:rPr>
                <w:rFonts w:ascii="宋体" w:hAnsi="宋体" w:cs="宋体" w:eastAsia="宋体" w:hint="default"/>
                <w:sz w:val="18"/>
                <w:szCs w:val="18"/>
              </w:rPr>
            </w:pPr>
            <w:r>
              <w:rPr>
                <w:rFonts w:ascii="宋体"/>
                <w:sz w:val="18"/>
              </w:rPr>
              <w:t>9,127,487.11</w:t>
            </w:r>
          </w:p>
        </w:tc>
      </w:tr>
      <w:tr>
        <w:trPr>
          <w:trHeight w:val="294" w:hRule="exact"/>
        </w:trPr>
        <w:tc>
          <w:tcPr>
            <w:tcW w:w="1872"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美菱集团*</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2"/>
              <w:jc w:val="right"/>
              <w:rPr>
                <w:rFonts w:ascii="宋体" w:hAnsi="宋体" w:cs="宋体" w:eastAsia="宋体" w:hint="default"/>
                <w:sz w:val="18"/>
                <w:szCs w:val="18"/>
              </w:rPr>
            </w:pPr>
            <w:r>
              <w:rPr>
                <w:rFonts w:ascii="宋体"/>
                <w:sz w:val="18"/>
              </w:rPr>
              <w:t>--</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17,099,198.97</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2"/>
              <w:jc w:val="right"/>
              <w:rPr>
                <w:rFonts w:ascii="宋体" w:hAnsi="宋体" w:cs="宋体" w:eastAsia="宋体" w:hint="default"/>
                <w:sz w:val="18"/>
                <w:szCs w:val="18"/>
              </w:rPr>
            </w:pPr>
            <w:r>
              <w:rPr>
                <w:rFonts w:ascii="宋体"/>
                <w:sz w:val="18"/>
              </w:rPr>
              <w:t>--</w:t>
            </w:r>
          </w:p>
        </w:tc>
        <w:tc>
          <w:tcPr>
            <w:tcW w:w="1690"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right="107"/>
              <w:jc w:val="right"/>
              <w:rPr>
                <w:rFonts w:ascii="宋体" w:hAnsi="宋体" w:cs="宋体" w:eastAsia="宋体" w:hint="default"/>
                <w:sz w:val="18"/>
                <w:szCs w:val="18"/>
              </w:rPr>
            </w:pPr>
            <w:r>
              <w:rPr>
                <w:rFonts w:ascii="宋体"/>
                <w:sz w:val="18"/>
              </w:rPr>
              <w:t>17,099,198.97</w:t>
            </w:r>
          </w:p>
        </w:tc>
      </w:tr>
      <w:tr>
        <w:trPr>
          <w:trHeight w:val="294" w:hRule="exact"/>
        </w:trPr>
        <w:tc>
          <w:tcPr>
            <w:tcW w:w="1872"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精密电子</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2"/>
              <w:jc w:val="right"/>
              <w:rPr>
                <w:rFonts w:ascii="宋体" w:hAnsi="宋体" w:cs="宋体" w:eastAsia="宋体" w:hint="default"/>
                <w:sz w:val="18"/>
                <w:szCs w:val="18"/>
              </w:rPr>
            </w:pPr>
            <w:r>
              <w:rPr>
                <w:rFonts w:ascii="宋体"/>
                <w:sz w:val="18"/>
              </w:rPr>
              <w:t>15,263,276.56</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2"/>
              <w:jc w:val="right"/>
              <w:rPr>
                <w:rFonts w:ascii="宋体" w:hAnsi="宋体" w:cs="宋体" w:eastAsia="宋体" w:hint="default"/>
                <w:sz w:val="18"/>
                <w:szCs w:val="18"/>
              </w:rPr>
            </w:pPr>
            <w:r>
              <w:rPr>
                <w:rFonts w:ascii="宋体"/>
                <w:sz w:val="18"/>
              </w:rPr>
              <w:t>--</w:t>
            </w:r>
          </w:p>
        </w:tc>
        <w:tc>
          <w:tcPr>
            <w:tcW w:w="1690"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right="107"/>
              <w:jc w:val="right"/>
              <w:rPr>
                <w:rFonts w:ascii="宋体" w:hAnsi="宋体" w:cs="宋体" w:eastAsia="宋体" w:hint="default"/>
                <w:sz w:val="18"/>
                <w:szCs w:val="18"/>
              </w:rPr>
            </w:pPr>
            <w:r>
              <w:rPr>
                <w:rFonts w:ascii="宋体"/>
                <w:sz w:val="18"/>
              </w:rPr>
              <w:t>15,263,276.56</w:t>
            </w:r>
          </w:p>
        </w:tc>
      </w:tr>
      <w:tr>
        <w:trPr>
          <w:trHeight w:val="294" w:hRule="exact"/>
        </w:trPr>
        <w:tc>
          <w:tcPr>
            <w:tcW w:w="1872"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模塑公司</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2"/>
              <w:jc w:val="right"/>
              <w:rPr>
                <w:rFonts w:ascii="宋体" w:hAnsi="宋体" w:cs="宋体" w:eastAsia="宋体" w:hint="default"/>
                <w:sz w:val="18"/>
                <w:szCs w:val="18"/>
              </w:rPr>
            </w:pPr>
            <w:r>
              <w:rPr>
                <w:rFonts w:ascii="宋体"/>
                <w:sz w:val="18"/>
              </w:rPr>
              <w:t>4,347,248.59</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2"/>
              <w:jc w:val="right"/>
              <w:rPr>
                <w:rFonts w:ascii="宋体" w:hAnsi="宋体" w:cs="宋体" w:eastAsia="宋体" w:hint="default"/>
                <w:sz w:val="18"/>
                <w:szCs w:val="18"/>
              </w:rPr>
            </w:pPr>
            <w:r>
              <w:rPr>
                <w:rFonts w:ascii="宋体"/>
                <w:sz w:val="18"/>
              </w:rPr>
              <w:t>--</w:t>
            </w:r>
          </w:p>
        </w:tc>
        <w:tc>
          <w:tcPr>
            <w:tcW w:w="1690"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right="107"/>
              <w:jc w:val="right"/>
              <w:rPr>
                <w:rFonts w:ascii="宋体" w:hAnsi="宋体" w:cs="宋体" w:eastAsia="宋体" w:hint="default"/>
                <w:sz w:val="18"/>
                <w:szCs w:val="18"/>
              </w:rPr>
            </w:pPr>
            <w:r>
              <w:rPr>
                <w:rFonts w:ascii="宋体"/>
                <w:sz w:val="18"/>
              </w:rPr>
              <w:t>4,347,248.59</w:t>
            </w:r>
          </w:p>
        </w:tc>
      </w:tr>
      <w:tr>
        <w:trPr>
          <w:trHeight w:val="294" w:hRule="exact"/>
        </w:trPr>
        <w:tc>
          <w:tcPr>
            <w:tcW w:w="1872"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华意压缩</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2"/>
              <w:jc w:val="right"/>
              <w:rPr>
                <w:rFonts w:ascii="宋体" w:hAnsi="宋体" w:cs="宋体" w:eastAsia="宋体" w:hint="default"/>
                <w:sz w:val="18"/>
                <w:szCs w:val="18"/>
              </w:rPr>
            </w:pPr>
            <w:r>
              <w:rPr>
                <w:rFonts w:ascii="宋体"/>
                <w:sz w:val="18"/>
              </w:rPr>
              <w:t>85,983,724.69</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2"/>
              <w:jc w:val="right"/>
              <w:rPr>
                <w:rFonts w:ascii="宋体" w:hAnsi="宋体" w:cs="宋体" w:eastAsia="宋体" w:hint="default"/>
                <w:sz w:val="18"/>
                <w:szCs w:val="18"/>
              </w:rPr>
            </w:pPr>
            <w:r>
              <w:rPr>
                <w:rFonts w:ascii="宋体"/>
                <w:sz w:val="18"/>
              </w:rPr>
              <w:t>--</w:t>
            </w:r>
          </w:p>
        </w:tc>
        <w:tc>
          <w:tcPr>
            <w:tcW w:w="1690"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right="107"/>
              <w:jc w:val="right"/>
              <w:rPr>
                <w:rFonts w:ascii="宋体" w:hAnsi="宋体" w:cs="宋体" w:eastAsia="宋体" w:hint="default"/>
                <w:sz w:val="18"/>
                <w:szCs w:val="18"/>
              </w:rPr>
            </w:pPr>
            <w:r>
              <w:rPr>
                <w:rFonts w:ascii="宋体"/>
                <w:sz w:val="18"/>
              </w:rPr>
              <w:t>85,983,724.69</w:t>
            </w:r>
          </w:p>
        </w:tc>
      </w:tr>
      <w:tr>
        <w:trPr>
          <w:trHeight w:val="294" w:hRule="exact"/>
        </w:trPr>
        <w:tc>
          <w:tcPr>
            <w:tcW w:w="1872"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成都商贸</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2"/>
              <w:jc w:val="right"/>
              <w:rPr>
                <w:rFonts w:ascii="宋体" w:hAnsi="宋体" w:cs="宋体" w:eastAsia="宋体" w:hint="default"/>
                <w:sz w:val="18"/>
                <w:szCs w:val="18"/>
              </w:rPr>
            </w:pPr>
            <w:r>
              <w:rPr>
                <w:rFonts w:ascii="宋体"/>
                <w:sz w:val="18"/>
              </w:rPr>
              <w:t>591,377.84</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2"/>
              <w:jc w:val="right"/>
              <w:rPr>
                <w:rFonts w:ascii="宋体" w:hAnsi="宋体" w:cs="宋体" w:eastAsia="宋体" w:hint="default"/>
                <w:sz w:val="18"/>
                <w:szCs w:val="18"/>
              </w:rPr>
            </w:pPr>
            <w:r>
              <w:rPr>
                <w:rFonts w:ascii="宋体"/>
                <w:sz w:val="18"/>
              </w:rPr>
              <w:t>--</w:t>
            </w:r>
          </w:p>
        </w:tc>
        <w:tc>
          <w:tcPr>
            <w:tcW w:w="1690"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right="107"/>
              <w:jc w:val="right"/>
              <w:rPr>
                <w:rFonts w:ascii="宋体" w:hAnsi="宋体" w:cs="宋体" w:eastAsia="宋体" w:hint="default"/>
                <w:sz w:val="18"/>
                <w:szCs w:val="18"/>
              </w:rPr>
            </w:pPr>
            <w:r>
              <w:rPr>
                <w:rFonts w:ascii="宋体"/>
                <w:sz w:val="18"/>
              </w:rPr>
              <w:t>591,377.84</w:t>
            </w:r>
          </w:p>
        </w:tc>
      </w:tr>
      <w:tr>
        <w:trPr>
          <w:trHeight w:val="294" w:hRule="exact"/>
        </w:trPr>
        <w:tc>
          <w:tcPr>
            <w:tcW w:w="1872"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Electra</w:t>
            </w:r>
            <w:r>
              <w:rPr>
                <w:rFonts w:ascii="宋体" w:hAnsi="宋体" w:cs="宋体" w:eastAsia="宋体" w:hint="default"/>
                <w:spacing w:val="-46"/>
                <w:sz w:val="18"/>
                <w:szCs w:val="18"/>
              </w:rPr>
              <w:t> </w:t>
            </w:r>
            <w:r>
              <w:rPr>
                <w:rFonts w:ascii="宋体" w:hAnsi="宋体" w:cs="宋体" w:eastAsia="宋体" w:hint="default"/>
                <w:sz w:val="18"/>
                <w:szCs w:val="18"/>
              </w:rPr>
              <w:t>公司</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2"/>
              <w:jc w:val="right"/>
              <w:rPr>
                <w:rFonts w:ascii="宋体" w:hAnsi="宋体" w:cs="宋体" w:eastAsia="宋体" w:hint="default"/>
                <w:sz w:val="18"/>
                <w:szCs w:val="18"/>
              </w:rPr>
            </w:pPr>
            <w:r>
              <w:rPr>
                <w:rFonts w:ascii="宋体"/>
                <w:sz w:val="18"/>
              </w:rPr>
              <w:t>26,021,244.08</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2"/>
              <w:jc w:val="right"/>
              <w:rPr>
                <w:rFonts w:ascii="宋体" w:hAnsi="宋体" w:cs="宋体" w:eastAsia="宋体" w:hint="default"/>
                <w:sz w:val="18"/>
                <w:szCs w:val="18"/>
              </w:rPr>
            </w:pPr>
            <w:r>
              <w:rPr>
                <w:rFonts w:ascii="宋体"/>
                <w:sz w:val="18"/>
              </w:rPr>
              <w:t>--</w:t>
            </w:r>
          </w:p>
        </w:tc>
        <w:tc>
          <w:tcPr>
            <w:tcW w:w="1690"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right="107"/>
              <w:jc w:val="right"/>
              <w:rPr>
                <w:rFonts w:ascii="宋体" w:hAnsi="宋体" w:cs="宋体" w:eastAsia="宋体" w:hint="default"/>
                <w:sz w:val="18"/>
                <w:szCs w:val="18"/>
              </w:rPr>
            </w:pPr>
            <w:r>
              <w:rPr>
                <w:rFonts w:ascii="宋体"/>
                <w:sz w:val="18"/>
              </w:rPr>
              <w:t>26,021,244.08</w:t>
            </w:r>
          </w:p>
        </w:tc>
      </w:tr>
      <w:tr>
        <w:trPr>
          <w:trHeight w:val="294" w:hRule="exact"/>
        </w:trPr>
        <w:tc>
          <w:tcPr>
            <w:tcW w:w="1872"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虹欧公司</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2"/>
              <w:jc w:val="right"/>
              <w:rPr>
                <w:rFonts w:ascii="宋体" w:hAnsi="宋体" w:cs="宋体" w:eastAsia="宋体" w:hint="default"/>
                <w:sz w:val="18"/>
                <w:szCs w:val="18"/>
              </w:rPr>
            </w:pPr>
            <w:r>
              <w:rPr>
                <w:rFonts w:ascii="宋体"/>
                <w:sz w:val="18"/>
              </w:rPr>
              <w:t>7,580,345.61</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2"/>
              <w:jc w:val="right"/>
              <w:rPr>
                <w:rFonts w:ascii="宋体" w:hAnsi="宋体" w:cs="宋体" w:eastAsia="宋体" w:hint="default"/>
                <w:sz w:val="18"/>
                <w:szCs w:val="18"/>
              </w:rPr>
            </w:pPr>
            <w:r>
              <w:rPr>
                <w:rFonts w:ascii="宋体"/>
                <w:sz w:val="18"/>
              </w:rPr>
              <w:t>--</w:t>
            </w:r>
          </w:p>
        </w:tc>
        <w:tc>
          <w:tcPr>
            <w:tcW w:w="1690"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right="107"/>
              <w:jc w:val="right"/>
              <w:rPr>
                <w:rFonts w:ascii="宋体" w:hAnsi="宋体" w:cs="宋体" w:eastAsia="宋体" w:hint="default"/>
                <w:sz w:val="18"/>
                <w:szCs w:val="18"/>
              </w:rPr>
            </w:pPr>
            <w:r>
              <w:rPr>
                <w:rFonts w:ascii="宋体"/>
                <w:sz w:val="18"/>
              </w:rPr>
              <w:t>7,580,345.61</w:t>
            </w:r>
          </w:p>
        </w:tc>
      </w:tr>
      <w:tr>
        <w:trPr>
          <w:trHeight w:val="294" w:hRule="exact"/>
        </w:trPr>
        <w:tc>
          <w:tcPr>
            <w:tcW w:w="1872"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重庆鼎瑄**</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2"/>
              <w:jc w:val="right"/>
              <w:rPr>
                <w:rFonts w:ascii="宋体" w:hAnsi="宋体" w:cs="宋体" w:eastAsia="宋体" w:hint="default"/>
                <w:sz w:val="18"/>
                <w:szCs w:val="18"/>
              </w:rPr>
            </w:pPr>
            <w:r>
              <w:rPr>
                <w:rFonts w:ascii="宋体"/>
                <w:sz w:val="18"/>
              </w:rPr>
              <w:t>--</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3,979,296.41</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2"/>
              <w:jc w:val="right"/>
              <w:rPr>
                <w:rFonts w:ascii="宋体" w:hAnsi="宋体" w:cs="宋体" w:eastAsia="宋体" w:hint="default"/>
                <w:sz w:val="18"/>
                <w:szCs w:val="18"/>
              </w:rPr>
            </w:pPr>
            <w:r>
              <w:rPr>
                <w:rFonts w:ascii="宋体"/>
                <w:sz w:val="18"/>
              </w:rPr>
              <w:t>--</w:t>
            </w:r>
          </w:p>
        </w:tc>
        <w:tc>
          <w:tcPr>
            <w:tcW w:w="1690"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right="107"/>
              <w:jc w:val="right"/>
              <w:rPr>
                <w:rFonts w:ascii="宋体" w:hAnsi="宋体" w:cs="宋体" w:eastAsia="宋体" w:hint="default"/>
                <w:sz w:val="18"/>
                <w:szCs w:val="18"/>
              </w:rPr>
            </w:pPr>
            <w:r>
              <w:rPr>
                <w:rFonts w:ascii="宋体"/>
                <w:sz w:val="18"/>
              </w:rPr>
              <w:t>3,979,296.41</w:t>
            </w:r>
          </w:p>
        </w:tc>
      </w:tr>
      <w:tr>
        <w:trPr>
          <w:trHeight w:val="294" w:hRule="exact"/>
        </w:trPr>
        <w:tc>
          <w:tcPr>
            <w:tcW w:w="1872"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3"/>
              <w:jc w:val="right"/>
              <w:rPr>
                <w:rFonts w:ascii="宋体" w:hAnsi="宋体" w:cs="宋体" w:eastAsia="宋体" w:hint="default"/>
                <w:sz w:val="18"/>
                <w:szCs w:val="18"/>
              </w:rPr>
            </w:pPr>
            <w:r>
              <w:rPr>
                <w:rFonts w:ascii="宋体"/>
                <w:b/>
                <w:w w:val="95"/>
                <w:sz w:val="18"/>
              </w:rPr>
              <w:t>148,914,704.48</w:t>
            </w:r>
            <w:r>
              <w:rPr>
                <w:rFonts w:ascii="宋体"/>
                <w:sz w:val="18"/>
              </w:rPr>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0"/>
              <w:jc w:val="right"/>
              <w:rPr>
                <w:rFonts w:ascii="宋体" w:hAnsi="宋体" w:cs="宋体" w:eastAsia="宋体" w:hint="default"/>
                <w:sz w:val="18"/>
                <w:szCs w:val="18"/>
              </w:rPr>
            </w:pPr>
            <w:r>
              <w:rPr>
                <w:rFonts w:ascii="宋体"/>
                <w:b/>
                <w:w w:val="95"/>
                <w:sz w:val="18"/>
              </w:rPr>
              <w:t>21,078,495.38</w:t>
            </w:r>
            <w:r>
              <w:rPr>
                <w:rFonts w:ascii="宋体"/>
                <w:sz w:val="18"/>
              </w:rPr>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2"/>
              <w:jc w:val="right"/>
              <w:rPr>
                <w:rFonts w:ascii="宋体" w:hAnsi="宋体" w:cs="宋体" w:eastAsia="宋体" w:hint="default"/>
                <w:sz w:val="18"/>
                <w:szCs w:val="18"/>
              </w:rPr>
            </w:pPr>
            <w:r>
              <w:rPr>
                <w:rFonts w:ascii="宋体"/>
                <w:b/>
                <w:sz w:val="18"/>
              </w:rPr>
              <w:t>--</w:t>
            </w:r>
            <w:r>
              <w:rPr>
                <w:rFonts w:ascii="宋体"/>
                <w:sz w:val="18"/>
              </w:rPr>
            </w:r>
          </w:p>
        </w:tc>
        <w:tc>
          <w:tcPr>
            <w:tcW w:w="1690"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right="107"/>
              <w:jc w:val="right"/>
              <w:rPr>
                <w:rFonts w:ascii="宋体" w:hAnsi="宋体" w:cs="宋体" w:eastAsia="宋体" w:hint="default"/>
                <w:sz w:val="18"/>
                <w:szCs w:val="18"/>
              </w:rPr>
            </w:pPr>
            <w:r>
              <w:rPr>
                <w:rFonts w:ascii="宋体"/>
                <w:b/>
                <w:w w:val="95"/>
                <w:sz w:val="18"/>
              </w:rPr>
              <w:t>169,993,199.86</w:t>
            </w:r>
            <w:r>
              <w:rPr>
                <w:rFonts w:ascii="宋体"/>
                <w:sz w:val="18"/>
              </w:rPr>
            </w:r>
          </w:p>
        </w:tc>
      </w:tr>
      <w:tr>
        <w:trPr>
          <w:trHeight w:val="294" w:hRule="exact"/>
        </w:trPr>
        <w:tc>
          <w:tcPr>
            <w:tcW w:w="1872"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2、商誉减值准备</w:t>
            </w:r>
          </w:p>
        </w:tc>
        <w:tc>
          <w:tcPr>
            <w:tcW w:w="1690"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90" w:type="dxa"/>
            <w:tcBorders>
              <w:top w:val="single" w:sz="4" w:space="0" w:color="000000"/>
              <w:left w:val="single" w:sz="4" w:space="0" w:color="000000"/>
              <w:bottom w:val="single" w:sz="4" w:space="0" w:color="000000"/>
              <w:right w:val="single" w:sz="4" w:space="0" w:color="000000"/>
            </w:tcBorders>
          </w:tcPr>
          <w:p>
            <w:pPr/>
          </w:p>
        </w:tc>
        <w:tc>
          <w:tcPr>
            <w:tcW w:w="1690" w:type="dxa"/>
            <w:tcBorders>
              <w:top w:val="single" w:sz="4" w:space="0" w:color="000000"/>
              <w:left w:val="single" w:sz="4" w:space="0" w:color="000000"/>
              <w:bottom w:val="single" w:sz="4" w:space="0" w:color="000000"/>
              <w:right w:val="nil" w:sz="6" w:space="0" w:color="auto"/>
            </w:tcBorders>
          </w:tcPr>
          <w:p>
            <w:pPr/>
          </w:p>
        </w:tc>
      </w:tr>
      <w:tr>
        <w:trPr>
          <w:trHeight w:val="312" w:hRule="exact"/>
        </w:trPr>
        <w:tc>
          <w:tcPr>
            <w:tcW w:w="1872" w:type="dxa"/>
            <w:tcBorders>
              <w:top w:val="single" w:sz="4" w:space="0" w:color="000000"/>
              <w:left w:val="nil" w:sz="6" w:space="0" w:color="auto"/>
              <w:bottom w:val="single" w:sz="17"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成都商贸</w:t>
            </w:r>
          </w:p>
        </w:tc>
        <w:tc>
          <w:tcPr>
            <w:tcW w:w="1690" w:type="dxa"/>
            <w:tcBorders>
              <w:top w:val="single" w:sz="4" w:space="0" w:color="000000"/>
              <w:left w:val="single" w:sz="4" w:space="0" w:color="000000"/>
              <w:bottom w:val="single" w:sz="17" w:space="0" w:color="000000"/>
              <w:right w:val="single" w:sz="4" w:space="0" w:color="000000"/>
            </w:tcBorders>
          </w:tcPr>
          <w:p>
            <w:pPr>
              <w:pStyle w:val="TableParagraph"/>
              <w:spacing w:line="231" w:lineRule="exact"/>
              <w:ind w:right="102"/>
              <w:jc w:val="right"/>
              <w:rPr>
                <w:rFonts w:ascii="宋体" w:hAnsi="宋体" w:cs="宋体" w:eastAsia="宋体" w:hint="default"/>
                <w:sz w:val="18"/>
                <w:szCs w:val="18"/>
              </w:rPr>
            </w:pPr>
            <w:r>
              <w:rPr>
                <w:rFonts w:ascii="宋体"/>
                <w:sz w:val="18"/>
              </w:rPr>
              <w:t>591,377.84</w:t>
            </w:r>
          </w:p>
        </w:tc>
        <w:tc>
          <w:tcPr>
            <w:tcW w:w="1688" w:type="dxa"/>
            <w:tcBorders>
              <w:top w:val="single" w:sz="4" w:space="0" w:color="000000"/>
              <w:left w:val="single" w:sz="4" w:space="0" w:color="000000"/>
              <w:bottom w:val="single" w:sz="17"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w:t>
            </w:r>
          </w:p>
        </w:tc>
        <w:tc>
          <w:tcPr>
            <w:tcW w:w="1690" w:type="dxa"/>
            <w:tcBorders>
              <w:top w:val="single" w:sz="4" w:space="0" w:color="000000"/>
              <w:left w:val="single" w:sz="4" w:space="0" w:color="000000"/>
              <w:bottom w:val="single" w:sz="17" w:space="0" w:color="000000"/>
              <w:right w:val="single" w:sz="4" w:space="0" w:color="000000"/>
            </w:tcBorders>
          </w:tcPr>
          <w:p>
            <w:pPr>
              <w:pStyle w:val="TableParagraph"/>
              <w:spacing w:line="231" w:lineRule="exact"/>
              <w:ind w:right="102"/>
              <w:jc w:val="right"/>
              <w:rPr>
                <w:rFonts w:ascii="宋体" w:hAnsi="宋体" w:cs="宋体" w:eastAsia="宋体" w:hint="default"/>
                <w:sz w:val="18"/>
                <w:szCs w:val="18"/>
              </w:rPr>
            </w:pPr>
            <w:r>
              <w:rPr>
                <w:rFonts w:ascii="宋体"/>
                <w:sz w:val="18"/>
              </w:rPr>
              <w:t>--</w:t>
            </w:r>
          </w:p>
        </w:tc>
        <w:tc>
          <w:tcPr>
            <w:tcW w:w="1690" w:type="dxa"/>
            <w:tcBorders>
              <w:top w:val="single" w:sz="4" w:space="0" w:color="000000"/>
              <w:left w:val="single" w:sz="4" w:space="0" w:color="000000"/>
              <w:bottom w:val="single" w:sz="17" w:space="0" w:color="000000"/>
              <w:right w:val="nil" w:sz="6" w:space="0" w:color="auto"/>
            </w:tcBorders>
          </w:tcPr>
          <w:p>
            <w:pPr>
              <w:pStyle w:val="TableParagraph"/>
              <w:spacing w:line="231" w:lineRule="exact"/>
              <w:ind w:right="107"/>
              <w:jc w:val="right"/>
              <w:rPr>
                <w:rFonts w:ascii="宋体" w:hAnsi="宋体" w:cs="宋体" w:eastAsia="宋体" w:hint="default"/>
                <w:sz w:val="18"/>
                <w:szCs w:val="18"/>
              </w:rPr>
            </w:pPr>
            <w:r>
              <w:rPr>
                <w:rFonts w:ascii="宋体"/>
                <w:sz w:val="18"/>
              </w:rPr>
              <w:t>591,377.84</w:t>
            </w:r>
          </w:p>
        </w:tc>
      </w:tr>
    </w:tbl>
    <w:p>
      <w:pPr>
        <w:pStyle w:val="BodyText"/>
        <w:spacing w:line="238" w:lineRule="exact"/>
        <w:ind w:left="560" w:right="103"/>
        <w:jc w:val="left"/>
      </w:pPr>
      <w:r>
        <w:rPr>
          <w:spacing w:val="-5"/>
        </w:rPr>
        <w:t>*根据《产权转让合同》，本公司收购美菱集团的价款为 </w:t>
      </w:r>
      <w:r>
        <w:rPr/>
        <w:t>11,320</w:t>
      </w:r>
      <w:r>
        <w:rPr>
          <w:spacing w:val="-77"/>
        </w:rPr>
        <w:t> </w:t>
      </w:r>
      <w:r>
        <w:rPr>
          <w:spacing w:val="-3"/>
        </w:rPr>
        <w:t>万元，另支付与收购相关的审计、</w:t>
      </w:r>
      <w:r>
        <w:rPr/>
      </w:r>
    </w:p>
    <w:p>
      <w:pPr>
        <w:pStyle w:val="BodyText"/>
        <w:spacing w:line="272" w:lineRule="exact"/>
        <w:ind w:right="103"/>
        <w:jc w:val="left"/>
      </w:pPr>
      <w:r>
        <w:rPr/>
        <w:t>评估费用</w:t>
      </w:r>
      <w:r>
        <w:rPr>
          <w:spacing w:val="-54"/>
        </w:rPr>
        <w:t> </w:t>
      </w:r>
      <w:r>
        <w:rPr/>
        <w:t>43</w:t>
      </w:r>
      <w:r>
        <w:rPr>
          <w:spacing w:val="-54"/>
        </w:rPr>
        <w:t> </w:t>
      </w:r>
      <w:r>
        <w:rPr/>
        <w:t>万元，共计收购成本</w:t>
      </w:r>
      <w:r>
        <w:rPr>
          <w:spacing w:val="-54"/>
        </w:rPr>
        <w:t> </w:t>
      </w:r>
      <w:r>
        <w:rPr/>
        <w:t>11,363</w:t>
      </w:r>
      <w:r>
        <w:rPr>
          <w:spacing w:val="-53"/>
        </w:rPr>
        <w:t> </w:t>
      </w:r>
      <w:r>
        <w:rPr/>
        <w:t>万元，全部为货币资金支付。经安徽国信资产评估有限责任</w:t>
      </w:r>
    </w:p>
    <w:p>
      <w:pPr>
        <w:pStyle w:val="BodyText"/>
        <w:spacing w:line="272" w:lineRule="exact"/>
        <w:ind w:right="103"/>
        <w:jc w:val="left"/>
      </w:pPr>
      <w:r>
        <w:rPr/>
        <w:t>公司评估并出具（皖国信评报字［2010］第</w:t>
      </w:r>
      <w:r>
        <w:rPr>
          <w:spacing w:val="-54"/>
        </w:rPr>
        <w:t> </w:t>
      </w:r>
      <w:r>
        <w:rPr/>
        <w:t>148</w:t>
      </w:r>
      <w:r>
        <w:rPr>
          <w:spacing w:val="-54"/>
        </w:rPr>
        <w:t> </w:t>
      </w:r>
      <w:r>
        <w:rPr/>
        <w:t>号）评估报告，相关资产在</w:t>
      </w:r>
      <w:r>
        <w:rPr>
          <w:spacing w:val="-54"/>
        </w:rPr>
        <w:t> </w:t>
      </w:r>
      <w:r>
        <w:rPr/>
        <w:t>2010</w:t>
      </w:r>
      <w:r>
        <w:rPr>
          <w:spacing w:val="-53"/>
        </w:rPr>
        <w:t> </w:t>
      </w:r>
      <w:r>
        <w:rPr/>
        <w:t>年</w:t>
      </w:r>
      <w:r>
        <w:rPr>
          <w:spacing w:val="-55"/>
        </w:rPr>
        <w:t> </w:t>
      </w:r>
      <w:r>
        <w:rPr/>
        <w:t>6</w:t>
      </w:r>
      <w:r>
        <w:rPr>
          <w:spacing w:val="-53"/>
        </w:rPr>
        <w:t> </w:t>
      </w:r>
      <w:r>
        <w:rPr/>
        <w:t>月</w:t>
      </w:r>
      <w:r>
        <w:rPr>
          <w:spacing w:val="-54"/>
        </w:rPr>
        <w:t> </w:t>
      </w:r>
      <w:r>
        <w:rPr/>
        <w:t>30</w:t>
      </w:r>
      <w:r>
        <w:rPr>
          <w:spacing w:val="-53"/>
        </w:rPr>
        <w:t> </w:t>
      </w:r>
      <w:r>
        <w:rPr/>
        <w:t>日及相关</w:t>
      </w:r>
    </w:p>
    <w:p>
      <w:pPr>
        <w:pStyle w:val="BodyText"/>
        <w:spacing w:line="272" w:lineRule="exact"/>
        <w:ind w:right="103"/>
        <w:jc w:val="left"/>
      </w:pPr>
      <w:r>
        <w:rPr/>
        <w:t>前提下的评估结果为</w:t>
      </w:r>
      <w:r>
        <w:rPr>
          <w:spacing w:val="-53"/>
        </w:rPr>
        <w:t> </w:t>
      </w:r>
      <w:r>
        <w:rPr/>
        <w:t>10,479.78</w:t>
      </w:r>
      <w:r>
        <w:rPr>
          <w:spacing w:val="-52"/>
        </w:rPr>
        <w:t> </w:t>
      </w:r>
      <w:r>
        <w:rPr/>
        <w:t>万元。以该基准日经评估的公允价值为基础，调整相关可辨认资产负</w:t>
      </w:r>
    </w:p>
    <w:p>
      <w:pPr>
        <w:pStyle w:val="BodyText"/>
        <w:spacing w:line="272" w:lineRule="exact" w:before="26"/>
        <w:ind w:right="218"/>
        <w:jc w:val="both"/>
      </w:pPr>
      <w:r>
        <w:rPr/>
        <w:t>债项目</w:t>
      </w:r>
      <w:r>
        <w:rPr>
          <w:spacing w:val="-52"/>
        </w:rPr>
        <w:t> </w:t>
      </w:r>
      <w:r>
        <w:rPr/>
        <w:t>2010</w:t>
      </w:r>
      <w:r>
        <w:rPr>
          <w:spacing w:val="-52"/>
        </w:rPr>
        <w:t> </w:t>
      </w:r>
      <w:r>
        <w:rPr/>
        <w:t>年</w:t>
      </w:r>
      <w:r>
        <w:rPr>
          <w:spacing w:val="-52"/>
        </w:rPr>
        <w:t> </w:t>
      </w:r>
      <w:r>
        <w:rPr/>
        <w:t>7</w:t>
      </w:r>
      <w:r>
        <w:rPr>
          <w:spacing w:val="-51"/>
        </w:rPr>
        <w:t> </w:t>
      </w:r>
      <w:r>
        <w:rPr/>
        <w:t>月</w:t>
      </w:r>
      <w:r>
        <w:rPr>
          <w:spacing w:val="-53"/>
        </w:rPr>
        <w:t> </w:t>
      </w:r>
      <w:r>
        <w:rPr/>
        <w:t>28</w:t>
      </w:r>
      <w:r>
        <w:rPr>
          <w:spacing w:val="-51"/>
        </w:rPr>
        <w:t> </w:t>
      </w:r>
      <w:r>
        <w:rPr>
          <w:spacing w:val="-9"/>
        </w:rPr>
        <w:t>日（购买日）的账面价值为公允价值</w:t>
      </w:r>
      <w:r>
        <w:rPr>
          <w:spacing w:val="-52"/>
        </w:rPr>
        <w:t> </w:t>
      </w:r>
      <w:r>
        <w:rPr/>
        <w:t>10,270.72</w:t>
      </w:r>
      <w:r>
        <w:rPr>
          <w:spacing w:val="-51"/>
        </w:rPr>
        <w:t> </w:t>
      </w:r>
      <w:r>
        <w:rPr>
          <w:spacing w:val="-13"/>
        </w:rPr>
        <w:t>万元。调整后，合并成本</w:t>
      </w:r>
      <w:r>
        <w:rPr>
          <w:spacing w:val="-52"/>
        </w:rPr>
        <w:t> </w:t>
      </w:r>
      <w:r>
        <w:rPr/>
        <w:t>11,363</w:t>
      </w:r>
      <w:r>
        <w:rPr/>
        <w:t> 万元大于合并中取得的美菱集团可辨认净资产公允价值份额</w:t>
      </w:r>
      <w:r>
        <w:rPr>
          <w:spacing w:val="-79"/>
        </w:rPr>
        <w:t> </w:t>
      </w:r>
      <w:r>
        <w:rPr/>
        <w:t>10,270.72</w:t>
      </w:r>
      <w:r>
        <w:rPr>
          <w:spacing w:val="-80"/>
        </w:rPr>
        <w:t> </w:t>
      </w:r>
      <w:r>
        <w:rPr/>
        <w:t>万元的差额</w:t>
      </w:r>
      <w:r>
        <w:rPr>
          <w:spacing w:val="-79"/>
        </w:rPr>
        <w:t> </w:t>
      </w:r>
      <w:r>
        <w:rPr/>
        <w:t>1,092.280373</w:t>
      </w:r>
      <w:r>
        <w:rPr>
          <w:spacing w:val="-80"/>
        </w:rPr>
        <w:t> </w:t>
      </w:r>
      <w:r>
        <w:rPr/>
        <w:t>万元</w:t>
      </w:r>
      <w:r>
        <w:rPr/>
        <w:t> 确认为商誉。美菱包装合并入美菱股份，原投资增值计入商誉</w:t>
      </w:r>
      <w:r>
        <w:rPr>
          <w:spacing w:val="-54"/>
        </w:rPr>
        <w:t> </w:t>
      </w:r>
      <w:r>
        <w:rPr/>
        <w:t>6,176,395.24</w:t>
      </w:r>
      <w:r>
        <w:rPr>
          <w:spacing w:val="-53"/>
        </w:rPr>
        <w:t> </w:t>
      </w:r>
      <w:r>
        <w:rPr/>
        <w:t>元，美菱</w:t>
      </w:r>
      <w:r>
        <w:rPr>
          <w:spacing w:val="-54"/>
        </w:rPr>
        <w:t> </w:t>
      </w:r>
      <w:r>
        <w:rPr/>
        <w:t>2010</w:t>
      </w:r>
      <w:r>
        <w:rPr>
          <w:spacing w:val="-53"/>
        </w:rPr>
        <w:t> </w:t>
      </w:r>
      <w:r>
        <w:rPr/>
        <w:t>年共增加</w:t>
      </w:r>
    </w:p>
    <w:p>
      <w:pPr>
        <w:pStyle w:val="BodyText"/>
        <w:spacing w:line="246" w:lineRule="exact"/>
        <w:ind w:right="103"/>
        <w:jc w:val="left"/>
      </w:pPr>
      <w:r>
        <w:rPr/>
        <w:t>商誉</w:t>
      </w:r>
      <w:r>
        <w:rPr>
          <w:spacing w:val="-57"/>
        </w:rPr>
        <w:t> </w:t>
      </w:r>
      <w:r>
        <w:rPr/>
        <w:t>17,099,198.97</w:t>
      </w:r>
      <w:r>
        <w:rPr>
          <w:spacing w:val="-56"/>
        </w:rPr>
        <w:t> </w:t>
      </w:r>
      <w:r>
        <w:rPr/>
        <w:t>元。</w:t>
      </w:r>
    </w:p>
    <w:p>
      <w:pPr>
        <w:pStyle w:val="BodyText"/>
        <w:spacing w:line="272" w:lineRule="exact"/>
        <w:ind w:left="560" w:right="103"/>
        <w:jc w:val="left"/>
      </w:pPr>
      <w:r>
        <w:rPr/>
        <w:t>**子公司重庆国虹</w:t>
      </w:r>
      <w:r>
        <w:rPr>
          <w:spacing w:val="-47"/>
        </w:rPr>
        <w:t> </w:t>
      </w:r>
      <w:r>
        <w:rPr/>
        <w:t>2010</w:t>
      </w:r>
      <w:r>
        <w:rPr>
          <w:spacing w:val="-47"/>
        </w:rPr>
        <w:t> </w:t>
      </w:r>
      <w:r>
        <w:rPr/>
        <w:t>年</w:t>
      </w:r>
      <w:r>
        <w:rPr>
          <w:spacing w:val="-47"/>
        </w:rPr>
        <w:t> </w:t>
      </w:r>
      <w:r>
        <w:rPr/>
        <w:t>3</w:t>
      </w:r>
      <w:r>
        <w:rPr>
          <w:spacing w:val="-46"/>
        </w:rPr>
        <w:t> </w:t>
      </w:r>
      <w:r>
        <w:rPr/>
        <w:t>月以</w:t>
      </w:r>
      <w:r>
        <w:rPr>
          <w:spacing w:val="-47"/>
        </w:rPr>
        <w:t> </w:t>
      </w:r>
      <w:r>
        <w:rPr/>
        <w:t>10,700,000.00</w:t>
      </w:r>
      <w:r>
        <w:rPr>
          <w:spacing w:val="-47"/>
        </w:rPr>
        <w:t> </w:t>
      </w:r>
      <w:r>
        <w:rPr/>
        <w:t>元收购了重庆鼎瑄科技有限公司</w:t>
      </w:r>
      <w:r>
        <w:rPr>
          <w:spacing w:val="-47"/>
        </w:rPr>
        <w:t> </w:t>
      </w:r>
      <w:r>
        <w:rPr/>
        <w:t>100%的股权，</w:t>
      </w:r>
    </w:p>
    <w:p>
      <w:pPr>
        <w:pStyle w:val="BodyText"/>
        <w:spacing w:line="272" w:lineRule="exact" w:before="26"/>
        <w:ind w:left="561" w:right="103" w:hanging="421"/>
        <w:jc w:val="left"/>
      </w:pPr>
      <w:r>
        <w:rPr>
          <w:spacing w:val="-1"/>
        </w:rPr>
        <w:t>收购日公司公允价值为</w:t>
      </w:r>
      <w:r>
        <w:rPr>
          <w:spacing w:val="-50"/>
        </w:rPr>
        <w:t> </w:t>
      </w:r>
      <w:r>
        <w:rPr>
          <w:spacing w:val="-1"/>
        </w:rPr>
        <w:t>6,720,703.59</w:t>
      </w:r>
      <w:r>
        <w:rPr>
          <w:spacing w:val="-50"/>
        </w:rPr>
        <w:t> </w:t>
      </w:r>
      <w:r>
        <w:rPr>
          <w:spacing w:val="-8"/>
        </w:rPr>
        <w:t>元，合并重庆鼎瑄科技有限公司产生</w:t>
      </w:r>
      <w:r>
        <w:rPr>
          <w:spacing w:val="-50"/>
        </w:rPr>
        <w:t> </w:t>
      </w:r>
      <w:r>
        <w:rPr>
          <w:spacing w:val="-1"/>
        </w:rPr>
        <w:t>3,979,296.41</w:t>
      </w:r>
      <w:r>
        <w:rPr>
          <w:spacing w:val="-50"/>
        </w:rPr>
        <w:t> </w:t>
      </w:r>
      <w:r>
        <w:rPr>
          <w:spacing w:val="-1"/>
        </w:rPr>
        <w:t>元的正商誉。</w:t>
      </w:r>
      <w:r>
        <w:rPr>
          <w:spacing w:val="-102"/>
        </w:rPr>
        <w:t> </w:t>
      </w:r>
      <w:r>
        <w:rPr>
          <w:spacing w:val="-102"/>
        </w:rPr>
      </w:r>
      <w:r>
        <w:rPr/>
        <w:t>资产负债表日，本公司对上述商誉进行减值测试，除对成都商贸的商誉外，其他与商誉相关的资</w:t>
      </w:r>
    </w:p>
    <w:p>
      <w:pPr>
        <w:pStyle w:val="BodyText"/>
        <w:spacing w:line="272" w:lineRule="exact"/>
        <w:ind w:left="540" w:right="2514" w:hanging="400"/>
        <w:jc w:val="left"/>
      </w:pPr>
      <w:r>
        <w:rPr/>
        <w:t>产组的账面价值均小于其可收回金额，故未对其他商誉计提资产减值准备。 19．</w:t>
      </w:r>
      <w:r>
        <w:rPr>
          <w:spacing w:val="-86"/>
        </w:rPr>
        <w:t> </w:t>
      </w:r>
      <w:r>
        <w:rPr/>
        <w:t>长期待摊费用</w:t>
      </w:r>
    </w:p>
    <w:tbl>
      <w:tblPr>
        <w:tblW w:w="0" w:type="auto"/>
        <w:jc w:val="left"/>
        <w:tblInd w:w="130" w:type="dxa"/>
        <w:tblLayout w:type="fixed"/>
        <w:tblCellMar>
          <w:top w:w="0" w:type="dxa"/>
          <w:left w:w="0" w:type="dxa"/>
          <w:bottom w:w="0" w:type="dxa"/>
          <w:right w:w="0" w:type="dxa"/>
        </w:tblCellMar>
        <w:tblLook w:val="01E0"/>
      </w:tblPr>
      <w:tblGrid>
        <w:gridCol w:w="1559"/>
        <w:gridCol w:w="1392"/>
        <w:gridCol w:w="1525"/>
        <w:gridCol w:w="1411"/>
        <w:gridCol w:w="926"/>
        <w:gridCol w:w="1525"/>
        <w:gridCol w:w="882"/>
      </w:tblGrid>
      <w:tr>
        <w:trPr>
          <w:trHeight w:val="487" w:hRule="exact"/>
        </w:trPr>
        <w:tc>
          <w:tcPr>
            <w:tcW w:w="1559"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39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7"/>
              <w:ind w:left="328" w:right="0"/>
              <w:jc w:val="left"/>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c>
          <w:tcPr>
            <w:tcW w:w="152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7"/>
              <w:ind w:left="395" w:right="0"/>
              <w:jc w:val="left"/>
              <w:rPr>
                <w:rFonts w:ascii="宋体" w:hAnsi="宋体" w:cs="宋体" w:eastAsia="宋体" w:hint="default"/>
                <w:sz w:val="18"/>
                <w:szCs w:val="18"/>
              </w:rPr>
            </w:pPr>
            <w:r>
              <w:rPr>
                <w:rFonts w:ascii="宋体" w:hAnsi="宋体" w:cs="宋体" w:eastAsia="宋体" w:hint="default"/>
                <w:b/>
                <w:bCs/>
                <w:sz w:val="18"/>
                <w:szCs w:val="18"/>
              </w:rPr>
              <w:t>本年增加</w:t>
            </w:r>
            <w:r>
              <w:rPr>
                <w:rFonts w:ascii="宋体" w:hAnsi="宋体" w:cs="宋体" w:eastAsia="宋体" w:hint="default"/>
                <w:sz w:val="18"/>
                <w:szCs w:val="18"/>
              </w:rPr>
            </w:r>
          </w:p>
        </w:tc>
        <w:tc>
          <w:tcPr>
            <w:tcW w:w="141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7"/>
              <w:ind w:left="339" w:right="0"/>
              <w:jc w:val="left"/>
              <w:rPr>
                <w:rFonts w:ascii="宋体" w:hAnsi="宋体" w:cs="宋体" w:eastAsia="宋体" w:hint="default"/>
                <w:sz w:val="18"/>
                <w:szCs w:val="18"/>
              </w:rPr>
            </w:pPr>
            <w:r>
              <w:rPr>
                <w:rFonts w:ascii="宋体" w:hAnsi="宋体" w:cs="宋体" w:eastAsia="宋体" w:hint="default"/>
                <w:b/>
                <w:bCs/>
                <w:sz w:val="18"/>
                <w:szCs w:val="18"/>
              </w:rPr>
              <w:t>本年摊销</w:t>
            </w:r>
            <w:r>
              <w:rPr>
                <w:rFonts w:ascii="宋体" w:hAnsi="宋体" w:cs="宋体" w:eastAsia="宋体" w:hint="default"/>
                <w:sz w:val="18"/>
                <w:szCs w:val="18"/>
              </w:rPr>
            </w:r>
          </w:p>
        </w:tc>
        <w:tc>
          <w:tcPr>
            <w:tcW w:w="926" w:type="dxa"/>
            <w:tcBorders>
              <w:top w:val="single" w:sz="12" w:space="0" w:color="000000"/>
              <w:left w:val="single" w:sz="4" w:space="0" w:color="000000"/>
              <w:bottom w:val="single" w:sz="4" w:space="0" w:color="000000"/>
              <w:right w:val="single" w:sz="4" w:space="0" w:color="000000"/>
            </w:tcBorders>
          </w:tcPr>
          <w:p>
            <w:pPr>
              <w:pStyle w:val="TableParagraph"/>
              <w:spacing w:line="205" w:lineRule="exact"/>
              <w:ind w:left="185" w:right="0" w:firstLine="1"/>
              <w:jc w:val="left"/>
              <w:rPr>
                <w:rFonts w:ascii="宋体" w:hAnsi="宋体" w:cs="宋体" w:eastAsia="宋体" w:hint="default"/>
                <w:sz w:val="18"/>
                <w:szCs w:val="18"/>
              </w:rPr>
            </w:pPr>
            <w:r>
              <w:rPr>
                <w:rFonts w:ascii="宋体" w:hAnsi="宋体" w:cs="宋体" w:eastAsia="宋体" w:hint="default"/>
                <w:b/>
                <w:bCs/>
                <w:sz w:val="18"/>
                <w:szCs w:val="18"/>
              </w:rPr>
              <w:t>本年其</w:t>
            </w:r>
            <w:r>
              <w:rPr>
                <w:rFonts w:ascii="宋体" w:hAnsi="宋体" w:cs="宋体" w:eastAsia="宋体" w:hint="default"/>
                <w:sz w:val="18"/>
                <w:szCs w:val="18"/>
              </w:rPr>
            </w:r>
          </w:p>
          <w:p>
            <w:pPr>
              <w:pStyle w:val="TableParagraph"/>
              <w:spacing w:line="234" w:lineRule="exact"/>
              <w:ind w:left="185" w:right="0"/>
              <w:jc w:val="left"/>
              <w:rPr>
                <w:rFonts w:ascii="宋体" w:hAnsi="宋体" w:cs="宋体" w:eastAsia="宋体" w:hint="default"/>
                <w:sz w:val="18"/>
                <w:szCs w:val="18"/>
              </w:rPr>
            </w:pPr>
            <w:r>
              <w:rPr>
                <w:rFonts w:ascii="宋体" w:hAnsi="宋体" w:cs="宋体" w:eastAsia="宋体" w:hint="default"/>
                <w:b/>
                <w:bCs/>
                <w:sz w:val="18"/>
                <w:szCs w:val="18"/>
              </w:rPr>
              <w:t>他减少</w:t>
            </w:r>
            <w:r>
              <w:rPr>
                <w:rFonts w:ascii="宋体" w:hAnsi="宋体" w:cs="宋体" w:eastAsia="宋体" w:hint="default"/>
                <w:sz w:val="18"/>
                <w:szCs w:val="18"/>
              </w:rPr>
            </w:r>
          </w:p>
        </w:tc>
        <w:tc>
          <w:tcPr>
            <w:tcW w:w="152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7"/>
              <w:ind w:left="395" w:right="0"/>
              <w:jc w:val="left"/>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c>
          <w:tcPr>
            <w:tcW w:w="882" w:type="dxa"/>
            <w:tcBorders>
              <w:top w:val="single" w:sz="12" w:space="0" w:color="000000"/>
              <w:left w:val="single" w:sz="4" w:space="0" w:color="000000"/>
              <w:bottom w:val="single" w:sz="4" w:space="0" w:color="000000"/>
              <w:right w:val="nil" w:sz="6" w:space="0" w:color="auto"/>
            </w:tcBorders>
          </w:tcPr>
          <w:p>
            <w:pPr>
              <w:pStyle w:val="TableParagraph"/>
              <w:spacing w:line="205" w:lineRule="exact"/>
              <w:ind w:left="164" w:right="0"/>
              <w:jc w:val="left"/>
              <w:rPr>
                <w:rFonts w:ascii="宋体" w:hAnsi="宋体" w:cs="宋体" w:eastAsia="宋体" w:hint="default"/>
                <w:sz w:val="18"/>
                <w:szCs w:val="18"/>
              </w:rPr>
            </w:pPr>
            <w:r>
              <w:rPr>
                <w:rFonts w:ascii="宋体" w:hAnsi="宋体" w:cs="宋体" w:eastAsia="宋体" w:hint="default"/>
                <w:b/>
                <w:bCs/>
                <w:sz w:val="18"/>
                <w:szCs w:val="18"/>
              </w:rPr>
              <w:t>其他减</w:t>
            </w:r>
            <w:r>
              <w:rPr>
                <w:rFonts w:ascii="宋体" w:hAnsi="宋体" w:cs="宋体" w:eastAsia="宋体" w:hint="default"/>
                <w:sz w:val="18"/>
                <w:szCs w:val="18"/>
              </w:rPr>
            </w:r>
          </w:p>
          <w:p>
            <w:pPr>
              <w:pStyle w:val="TableParagraph"/>
              <w:spacing w:line="234" w:lineRule="exact"/>
              <w:ind w:left="164" w:right="0"/>
              <w:jc w:val="left"/>
              <w:rPr>
                <w:rFonts w:ascii="宋体" w:hAnsi="宋体" w:cs="宋体" w:eastAsia="宋体" w:hint="default"/>
                <w:sz w:val="18"/>
                <w:szCs w:val="18"/>
              </w:rPr>
            </w:pPr>
            <w:r>
              <w:rPr>
                <w:rFonts w:ascii="宋体" w:hAnsi="宋体" w:cs="宋体" w:eastAsia="宋体" w:hint="default"/>
                <w:b/>
                <w:bCs/>
                <w:sz w:val="18"/>
                <w:szCs w:val="18"/>
              </w:rPr>
              <w:t>少原因</w:t>
            </w:r>
            <w:r>
              <w:rPr>
                <w:rFonts w:ascii="宋体" w:hAnsi="宋体" w:cs="宋体" w:eastAsia="宋体" w:hint="default"/>
                <w:sz w:val="18"/>
                <w:szCs w:val="18"/>
              </w:rPr>
            </w:r>
          </w:p>
        </w:tc>
      </w:tr>
      <w:tr>
        <w:trPr>
          <w:trHeight w:val="349" w:hRule="exact"/>
        </w:trPr>
        <w:tc>
          <w:tcPr>
            <w:tcW w:w="155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固定资产大修</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227,384.95</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9,760,872.72</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0"/>
              <w:jc w:val="right"/>
              <w:rPr>
                <w:rFonts w:ascii="宋体" w:hAnsi="宋体" w:cs="宋体" w:eastAsia="宋体" w:hint="default"/>
                <w:sz w:val="18"/>
                <w:szCs w:val="18"/>
              </w:rPr>
            </w:pPr>
            <w:r>
              <w:rPr>
                <w:rFonts w:ascii="宋体"/>
                <w:sz w:val="18"/>
              </w:rPr>
              <w:t>1,656,076.46</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8,332,181.21</w:t>
            </w:r>
          </w:p>
        </w:tc>
        <w:tc>
          <w:tcPr>
            <w:tcW w:w="8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106"/>
              <w:jc w:val="right"/>
              <w:rPr>
                <w:rFonts w:ascii="宋体" w:hAnsi="宋体" w:cs="宋体" w:eastAsia="宋体" w:hint="default"/>
                <w:sz w:val="18"/>
                <w:szCs w:val="18"/>
              </w:rPr>
            </w:pPr>
            <w:r>
              <w:rPr>
                <w:rFonts w:ascii="宋体"/>
                <w:sz w:val="18"/>
              </w:rPr>
              <w:t>--</w:t>
            </w:r>
          </w:p>
        </w:tc>
      </w:tr>
      <w:tr>
        <w:trPr>
          <w:trHeight w:val="350" w:hRule="exact"/>
        </w:trPr>
        <w:tc>
          <w:tcPr>
            <w:tcW w:w="155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R3</w:t>
            </w:r>
            <w:r>
              <w:rPr>
                <w:rFonts w:ascii="宋体" w:hAnsi="宋体" w:cs="宋体" w:eastAsia="宋体" w:hint="default"/>
                <w:spacing w:val="-46"/>
                <w:sz w:val="18"/>
                <w:szCs w:val="18"/>
              </w:rPr>
              <w:t> </w:t>
            </w:r>
            <w:r>
              <w:rPr>
                <w:rFonts w:ascii="宋体" w:hAnsi="宋体" w:cs="宋体" w:eastAsia="宋体" w:hint="default"/>
                <w:sz w:val="18"/>
                <w:szCs w:val="18"/>
              </w:rPr>
              <w:t>信息系统</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398,262.75</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9"/>
              <w:jc w:val="right"/>
              <w:rPr>
                <w:rFonts w:ascii="宋体" w:hAnsi="宋体" w:cs="宋体" w:eastAsia="宋体" w:hint="default"/>
                <w:sz w:val="18"/>
                <w:szCs w:val="18"/>
              </w:rPr>
            </w:pPr>
            <w:r>
              <w:rPr>
                <w:rFonts w:ascii="宋体"/>
                <w:sz w:val="18"/>
              </w:rPr>
              <w:t>398,262.75</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w:t>
            </w:r>
          </w:p>
        </w:tc>
        <w:tc>
          <w:tcPr>
            <w:tcW w:w="8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105"/>
              <w:jc w:val="right"/>
              <w:rPr>
                <w:rFonts w:ascii="宋体" w:hAnsi="宋体" w:cs="宋体" w:eastAsia="宋体" w:hint="default"/>
                <w:sz w:val="18"/>
                <w:szCs w:val="18"/>
              </w:rPr>
            </w:pPr>
            <w:r>
              <w:rPr>
                <w:rFonts w:ascii="宋体"/>
                <w:sz w:val="18"/>
              </w:rPr>
              <w:t>--</w:t>
            </w:r>
          </w:p>
        </w:tc>
      </w:tr>
      <w:tr>
        <w:trPr>
          <w:trHeight w:val="350" w:hRule="exact"/>
        </w:trPr>
        <w:tc>
          <w:tcPr>
            <w:tcW w:w="155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销售网络建设*</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4,352,832.00</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0"/>
              <w:jc w:val="right"/>
              <w:rPr>
                <w:rFonts w:ascii="宋体" w:hAnsi="宋体" w:cs="宋体" w:eastAsia="宋体" w:hint="default"/>
                <w:sz w:val="18"/>
                <w:szCs w:val="18"/>
              </w:rPr>
            </w:pPr>
            <w:r>
              <w:rPr>
                <w:rFonts w:ascii="宋体"/>
                <w:sz w:val="18"/>
              </w:rPr>
              <w:t>483,648.00</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3,869,184.00</w:t>
            </w:r>
          </w:p>
        </w:tc>
        <w:tc>
          <w:tcPr>
            <w:tcW w:w="8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106"/>
              <w:jc w:val="right"/>
              <w:rPr>
                <w:rFonts w:ascii="宋体" w:hAnsi="宋体" w:cs="宋体" w:eastAsia="宋体" w:hint="default"/>
                <w:sz w:val="18"/>
                <w:szCs w:val="18"/>
              </w:rPr>
            </w:pPr>
            <w:r>
              <w:rPr>
                <w:rFonts w:ascii="宋体"/>
                <w:sz w:val="18"/>
              </w:rPr>
              <w:t>--</w:t>
            </w:r>
          </w:p>
        </w:tc>
      </w:tr>
      <w:tr>
        <w:trPr>
          <w:trHeight w:val="360" w:hRule="exact"/>
        </w:trPr>
        <w:tc>
          <w:tcPr>
            <w:tcW w:w="1559"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39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b/>
                <w:w w:val="95"/>
                <w:sz w:val="18"/>
              </w:rPr>
              <w:t>625,647.70</w:t>
            </w:r>
            <w:r>
              <w:rPr>
                <w:rFonts w:ascii="宋体"/>
                <w:sz w:val="18"/>
              </w:rPr>
            </w:r>
          </w:p>
        </w:tc>
        <w:tc>
          <w:tcPr>
            <w:tcW w:w="152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2"/>
              <w:ind w:right="100"/>
              <w:jc w:val="right"/>
              <w:rPr>
                <w:rFonts w:ascii="宋体" w:hAnsi="宋体" w:cs="宋体" w:eastAsia="宋体" w:hint="default"/>
                <w:sz w:val="18"/>
                <w:szCs w:val="18"/>
              </w:rPr>
            </w:pPr>
            <w:r>
              <w:rPr>
                <w:rFonts w:ascii="宋体"/>
                <w:b/>
                <w:w w:val="95"/>
                <w:sz w:val="18"/>
              </w:rPr>
              <w:t>14,113,704.72</w:t>
            </w:r>
            <w:r>
              <w:rPr>
                <w:rFonts w:ascii="宋体"/>
                <w:sz w:val="18"/>
              </w:rPr>
            </w:r>
          </w:p>
        </w:tc>
        <w:tc>
          <w:tcPr>
            <w:tcW w:w="141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2"/>
              <w:ind w:right="99"/>
              <w:jc w:val="right"/>
              <w:rPr>
                <w:rFonts w:ascii="宋体" w:hAnsi="宋体" w:cs="宋体" w:eastAsia="宋体" w:hint="default"/>
                <w:sz w:val="18"/>
                <w:szCs w:val="18"/>
              </w:rPr>
            </w:pPr>
            <w:r>
              <w:rPr>
                <w:rFonts w:ascii="宋体"/>
                <w:b/>
                <w:w w:val="95"/>
                <w:sz w:val="18"/>
              </w:rPr>
              <w:t>2,537,987.21</w:t>
            </w:r>
            <w:r>
              <w:rPr>
                <w:rFonts w:ascii="宋体"/>
                <w:sz w:val="18"/>
              </w:rPr>
            </w:r>
          </w:p>
        </w:tc>
        <w:tc>
          <w:tcPr>
            <w:tcW w:w="92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b/>
                <w:sz w:val="18"/>
              </w:rPr>
              <w:t>--</w:t>
            </w:r>
            <w:r>
              <w:rPr>
                <w:rFonts w:ascii="宋体"/>
                <w:sz w:val="18"/>
              </w:rPr>
            </w:r>
          </w:p>
        </w:tc>
        <w:tc>
          <w:tcPr>
            <w:tcW w:w="152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2"/>
              <w:ind w:right="100"/>
              <w:jc w:val="right"/>
              <w:rPr>
                <w:rFonts w:ascii="宋体" w:hAnsi="宋体" w:cs="宋体" w:eastAsia="宋体" w:hint="default"/>
                <w:sz w:val="18"/>
                <w:szCs w:val="18"/>
              </w:rPr>
            </w:pPr>
            <w:r>
              <w:rPr>
                <w:rFonts w:ascii="宋体"/>
                <w:b/>
                <w:w w:val="95"/>
                <w:sz w:val="18"/>
              </w:rPr>
              <w:t>12,201,365.21</w:t>
            </w:r>
            <w:r>
              <w:rPr>
                <w:rFonts w:ascii="宋体"/>
                <w:sz w:val="18"/>
              </w:rPr>
            </w:r>
          </w:p>
        </w:tc>
        <w:tc>
          <w:tcPr>
            <w:tcW w:w="882"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22"/>
              <w:ind w:right="106"/>
              <w:jc w:val="right"/>
              <w:rPr>
                <w:rFonts w:ascii="宋体" w:hAnsi="宋体" w:cs="宋体" w:eastAsia="宋体" w:hint="default"/>
                <w:sz w:val="18"/>
                <w:szCs w:val="18"/>
              </w:rPr>
            </w:pPr>
            <w:r>
              <w:rPr>
                <w:rFonts w:ascii="宋体"/>
                <w:b/>
                <w:sz w:val="18"/>
              </w:rPr>
              <w:t>--</w:t>
            </w:r>
            <w:r>
              <w:rPr>
                <w:rFonts w:ascii="宋体"/>
                <w:sz w:val="18"/>
              </w:rPr>
            </w:r>
          </w:p>
        </w:tc>
      </w:tr>
    </w:tbl>
    <w:p>
      <w:pPr>
        <w:pStyle w:val="BodyText"/>
        <w:spacing w:line="272" w:lineRule="exact"/>
        <w:ind w:left="540" w:right="1989" w:firstLine="230"/>
        <w:jc w:val="left"/>
      </w:pPr>
      <w:r>
        <w:rPr/>
        <w:t>*印尼长虹公司支付给印尼当地公司用于品牌开拓，销售网络的建设费用。 20．</w:t>
      </w:r>
      <w:r>
        <w:rPr>
          <w:spacing w:val="-86"/>
        </w:rPr>
        <w:t> </w:t>
      </w:r>
      <w:r>
        <w:rPr/>
        <w:t>递延所得税资产和递延所得税负债</w:t>
      </w:r>
    </w:p>
    <w:p>
      <w:pPr>
        <w:pStyle w:val="BodyText"/>
        <w:spacing w:line="248" w:lineRule="exact"/>
        <w:ind w:left="560" w:right="103"/>
        <w:jc w:val="left"/>
      </w:pPr>
      <w:r>
        <w:rPr/>
        <w:t>（1）已确认递延所得税资产和递延所得税负债</w:t>
      </w:r>
    </w:p>
    <w:p>
      <w:pPr>
        <w:spacing w:line="240" w:lineRule="auto" w:before="7"/>
        <w:rPr>
          <w:rFonts w:ascii="宋体" w:hAnsi="宋体" w:cs="宋体" w:eastAsia="宋体" w:hint="default"/>
          <w:sz w:val="2"/>
          <w:szCs w:val="2"/>
        </w:rPr>
      </w:pPr>
    </w:p>
    <w:tbl>
      <w:tblPr>
        <w:tblW w:w="0" w:type="auto"/>
        <w:jc w:val="left"/>
        <w:tblInd w:w="433" w:type="dxa"/>
        <w:tblLayout w:type="fixed"/>
        <w:tblCellMar>
          <w:top w:w="0" w:type="dxa"/>
          <w:left w:w="0" w:type="dxa"/>
          <w:bottom w:w="0" w:type="dxa"/>
          <w:right w:w="0" w:type="dxa"/>
        </w:tblCellMar>
        <w:tblLook w:val="01E0"/>
      </w:tblPr>
      <w:tblGrid>
        <w:gridCol w:w="4814"/>
        <w:gridCol w:w="1900"/>
        <w:gridCol w:w="1900"/>
      </w:tblGrid>
      <w:tr>
        <w:trPr>
          <w:trHeight w:val="305" w:hRule="exact"/>
        </w:trPr>
        <w:tc>
          <w:tcPr>
            <w:tcW w:w="4814" w:type="dxa"/>
            <w:tcBorders>
              <w:top w:val="single" w:sz="12" w:space="0" w:color="000000"/>
              <w:left w:val="nil" w:sz="6" w:space="0" w:color="auto"/>
              <w:bottom w:val="single" w:sz="4" w:space="0" w:color="000000"/>
              <w:right w:val="single" w:sz="4" w:space="0" w:color="000000"/>
            </w:tcBorders>
          </w:tcPr>
          <w:p>
            <w:pPr>
              <w:pStyle w:val="TableParagraph"/>
              <w:spacing w:line="247"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900" w:type="dxa"/>
            <w:tcBorders>
              <w:top w:val="single" w:sz="12" w:space="0" w:color="000000"/>
              <w:left w:val="single" w:sz="4" w:space="0" w:color="000000"/>
              <w:bottom w:val="single" w:sz="4" w:space="0" w:color="000000"/>
              <w:right w:val="single" w:sz="4" w:space="0" w:color="000000"/>
            </w:tcBorders>
          </w:tcPr>
          <w:p>
            <w:pPr>
              <w:pStyle w:val="TableParagraph"/>
              <w:spacing w:line="247" w:lineRule="exact"/>
              <w:ind w:left="521" w:right="0"/>
              <w:jc w:val="left"/>
              <w:rPr>
                <w:rFonts w:ascii="宋体" w:hAnsi="宋体" w:cs="宋体" w:eastAsia="宋体" w:hint="default"/>
                <w:sz w:val="21"/>
                <w:szCs w:val="21"/>
              </w:rPr>
            </w:pPr>
            <w:r>
              <w:rPr>
                <w:rFonts w:ascii="宋体" w:hAnsi="宋体" w:cs="宋体" w:eastAsia="宋体" w:hint="default"/>
                <w:b/>
                <w:bCs/>
                <w:sz w:val="21"/>
                <w:szCs w:val="21"/>
              </w:rPr>
              <w:t>年末金额</w:t>
            </w:r>
            <w:r>
              <w:rPr>
                <w:rFonts w:ascii="宋体" w:hAnsi="宋体" w:cs="宋体" w:eastAsia="宋体" w:hint="default"/>
                <w:sz w:val="21"/>
                <w:szCs w:val="21"/>
              </w:rPr>
            </w:r>
          </w:p>
        </w:tc>
        <w:tc>
          <w:tcPr>
            <w:tcW w:w="1900" w:type="dxa"/>
            <w:tcBorders>
              <w:top w:val="single" w:sz="12" w:space="0" w:color="000000"/>
              <w:left w:val="single" w:sz="4" w:space="0" w:color="000000"/>
              <w:bottom w:val="single" w:sz="4" w:space="0" w:color="000000"/>
              <w:right w:val="nil" w:sz="6" w:space="0" w:color="auto"/>
            </w:tcBorders>
          </w:tcPr>
          <w:p>
            <w:pPr>
              <w:pStyle w:val="TableParagraph"/>
              <w:spacing w:line="247" w:lineRule="exact"/>
              <w:ind w:left="521" w:right="0"/>
              <w:jc w:val="left"/>
              <w:rPr>
                <w:rFonts w:ascii="宋体" w:hAnsi="宋体" w:cs="宋体" w:eastAsia="宋体" w:hint="default"/>
                <w:sz w:val="21"/>
                <w:szCs w:val="21"/>
              </w:rPr>
            </w:pPr>
            <w:r>
              <w:rPr>
                <w:rFonts w:ascii="宋体" w:hAnsi="宋体" w:cs="宋体" w:eastAsia="宋体" w:hint="default"/>
                <w:b/>
                <w:bCs/>
                <w:sz w:val="21"/>
                <w:szCs w:val="21"/>
              </w:rPr>
              <w:t>年初金额</w:t>
            </w:r>
            <w:r>
              <w:rPr>
                <w:rFonts w:ascii="宋体" w:hAnsi="宋体" w:cs="宋体" w:eastAsia="宋体" w:hint="default"/>
                <w:sz w:val="21"/>
                <w:szCs w:val="21"/>
              </w:rPr>
            </w:r>
          </w:p>
        </w:tc>
      </w:tr>
      <w:tr>
        <w:trPr>
          <w:trHeight w:val="294" w:hRule="exact"/>
        </w:trPr>
        <w:tc>
          <w:tcPr>
            <w:tcW w:w="4814"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递延所得税资产</w:t>
            </w:r>
            <w:r>
              <w:rPr>
                <w:rFonts w:ascii="宋体" w:hAnsi="宋体" w:cs="宋体" w:eastAsia="宋体" w:hint="default"/>
                <w:sz w:val="21"/>
                <w:szCs w:val="21"/>
              </w:rPr>
            </w:r>
          </w:p>
        </w:tc>
        <w:tc>
          <w:tcPr>
            <w:tcW w:w="1900" w:type="dxa"/>
            <w:tcBorders>
              <w:top w:val="single" w:sz="4" w:space="0" w:color="000000"/>
              <w:left w:val="single" w:sz="4" w:space="0" w:color="000000"/>
              <w:bottom w:val="single" w:sz="4" w:space="0" w:color="000000"/>
              <w:right w:val="single" w:sz="4" w:space="0" w:color="000000"/>
            </w:tcBorders>
          </w:tcPr>
          <w:p>
            <w:pPr/>
          </w:p>
        </w:tc>
        <w:tc>
          <w:tcPr>
            <w:tcW w:w="1900" w:type="dxa"/>
            <w:tcBorders>
              <w:top w:val="single" w:sz="4" w:space="0" w:color="000000"/>
              <w:left w:val="single" w:sz="4" w:space="0" w:color="000000"/>
              <w:bottom w:val="single" w:sz="4" w:space="0" w:color="000000"/>
              <w:right w:val="nil" w:sz="6" w:space="0" w:color="auto"/>
            </w:tcBorders>
          </w:tcPr>
          <w:p>
            <w:pPr/>
          </w:p>
        </w:tc>
      </w:tr>
      <w:tr>
        <w:trPr>
          <w:trHeight w:val="294" w:hRule="exact"/>
        </w:trPr>
        <w:tc>
          <w:tcPr>
            <w:tcW w:w="4814"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资产减值准备</w:t>
            </w:r>
          </w:p>
        </w:tc>
        <w:tc>
          <w:tcPr>
            <w:tcW w:w="190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2"/>
              <w:jc w:val="right"/>
              <w:rPr>
                <w:rFonts w:ascii="宋体" w:hAnsi="宋体" w:cs="宋体" w:eastAsia="宋体" w:hint="default"/>
                <w:sz w:val="21"/>
                <w:szCs w:val="21"/>
              </w:rPr>
            </w:pPr>
            <w:r>
              <w:rPr>
                <w:rFonts w:ascii="宋体"/>
                <w:spacing w:val="-1"/>
                <w:sz w:val="21"/>
              </w:rPr>
              <w:t>137,308,904.20</w:t>
            </w:r>
            <w:r>
              <w:rPr>
                <w:rFonts w:ascii="宋体"/>
                <w:sz w:val="21"/>
              </w:rPr>
            </w:r>
          </w:p>
        </w:tc>
        <w:tc>
          <w:tcPr>
            <w:tcW w:w="1900" w:type="dxa"/>
            <w:tcBorders>
              <w:top w:val="single" w:sz="4" w:space="0" w:color="000000"/>
              <w:left w:val="single" w:sz="4" w:space="0" w:color="000000"/>
              <w:bottom w:val="single" w:sz="4" w:space="0" w:color="000000"/>
              <w:right w:val="nil" w:sz="6" w:space="0" w:color="auto"/>
            </w:tcBorders>
          </w:tcPr>
          <w:p>
            <w:pPr>
              <w:pStyle w:val="TableParagraph"/>
              <w:spacing w:line="246" w:lineRule="exact"/>
              <w:ind w:right="106"/>
              <w:jc w:val="right"/>
              <w:rPr>
                <w:rFonts w:ascii="宋体" w:hAnsi="宋体" w:cs="宋体" w:eastAsia="宋体" w:hint="default"/>
                <w:sz w:val="21"/>
                <w:szCs w:val="21"/>
              </w:rPr>
            </w:pPr>
            <w:r>
              <w:rPr>
                <w:rFonts w:ascii="宋体"/>
                <w:spacing w:val="-1"/>
                <w:sz w:val="21"/>
              </w:rPr>
              <w:t>159,334,709.63</w:t>
            </w:r>
            <w:r>
              <w:rPr>
                <w:rFonts w:ascii="宋体"/>
                <w:sz w:val="21"/>
              </w:rPr>
            </w:r>
          </w:p>
        </w:tc>
      </w:tr>
      <w:tr>
        <w:trPr>
          <w:trHeight w:val="294" w:hRule="exact"/>
        </w:trPr>
        <w:tc>
          <w:tcPr>
            <w:tcW w:w="4814"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可抵扣亏损</w:t>
            </w:r>
          </w:p>
        </w:tc>
        <w:tc>
          <w:tcPr>
            <w:tcW w:w="190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2"/>
              <w:jc w:val="right"/>
              <w:rPr>
                <w:rFonts w:ascii="宋体" w:hAnsi="宋体" w:cs="宋体" w:eastAsia="宋体" w:hint="default"/>
                <w:sz w:val="21"/>
                <w:szCs w:val="21"/>
              </w:rPr>
            </w:pPr>
            <w:r>
              <w:rPr>
                <w:rFonts w:ascii="宋体"/>
                <w:spacing w:val="-1"/>
                <w:sz w:val="21"/>
              </w:rPr>
              <w:t>4,484,051.91</w:t>
            </w:r>
            <w:r>
              <w:rPr>
                <w:rFonts w:ascii="宋体"/>
                <w:sz w:val="21"/>
              </w:rPr>
            </w:r>
          </w:p>
        </w:tc>
        <w:tc>
          <w:tcPr>
            <w:tcW w:w="1900" w:type="dxa"/>
            <w:tcBorders>
              <w:top w:val="single" w:sz="4" w:space="0" w:color="000000"/>
              <w:left w:val="single" w:sz="4" w:space="0" w:color="000000"/>
              <w:bottom w:val="single" w:sz="4" w:space="0" w:color="000000"/>
              <w:right w:val="nil" w:sz="6" w:space="0" w:color="auto"/>
            </w:tcBorders>
          </w:tcPr>
          <w:p>
            <w:pPr>
              <w:pStyle w:val="TableParagraph"/>
              <w:spacing w:line="246" w:lineRule="exact"/>
              <w:ind w:right="106"/>
              <w:jc w:val="right"/>
              <w:rPr>
                <w:rFonts w:ascii="宋体" w:hAnsi="宋体" w:cs="宋体" w:eastAsia="宋体" w:hint="default"/>
                <w:sz w:val="21"/>
                <w:szCs w:val="21"/>
              </w:rPr>
            </w:pPr>
            <w:r>
              <w:rPr>
                <w:rFonts w:ascii="宋体"/>
                <w:sz w:val="21"/>
              </w:rPr>
              <w:t>24,759,026.20</w:t>
            </w:r>
          </w:p>
        </w:tc>
      </w:tr>
      <w:tr>
        <w:trPr>
          <w:trHeight w:val="294" w:hRule="exact"/>
        </w:trPr>
        <w:tc>
          <w:tcPr>
            <w:tcW w:w="4814"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190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1"/>
              <w:jc w:val="right"/>
              <w:rPr>
                <w:rFonts w:ascii="宋体" w:hAnsi="宋体" w:cs="宋体" w:eastAsia="宋体" w:hint="default"/>
                <w:sz w:val="21"/>
                <w:szCs w:val="21"/>
              </w:rPr>
            </w:pPr>
            <w:r>
              <w:rPr>
                <w:rFonts w:ascii="宋体"/>
                <w:spacing w:val="-1"/>
                <w:sz w:val="21"/>
              </w:rPr>
              <w:t>52,822,302.28</w:t>
            </w:r>
          </w:p>
        </w:tc>
        <w:tc>
          <w:tcPr>
            <w:tcW w:w="1900" w:type="dxa"/>
            <w:tcBorders>
              <w:top w:val="single" w:sz="4" w:space="0" w:color="000000"/>
              <w:left w:val="single" w:sz="4" w:space="0" w:color="000000"/>
              <w:bottom w:val="single" w:sz="4" w:space="0" w:color="000000"/>
              <w:right w:val="nil" w:sz="6" w:space="0" w:color="auto"/>
            </w:tcBorders>
          </w:tcPr>
          <w:p>
            <w:pPr>
              <w:pStyle w:val="TableParagraph"/>
              <w:spacing w:line="246" w:lineRule="exact"/>
              <w:ind w:right="106"/>
              <w:jc w:val="right"/>
              <w:rPr>
                <w:rFonts w:ascii="宋体" w:hAnsi="宋体" w:cs="宋体" w:eastAsia="宋体" w:hint="default"/>
                <w:sz w:val="21"/>
                <w:szCs w:val="21"/>
              </w:rPr>
            </w:pPr>
            <w:r>
              <w:rPr>
                <w:rFonts w:ascii="宋体"/>
                <w:spacing w:val="-1"/>
                <w:sz w:val="21"/>
              </w:rPr>
              <w:t>37,091,636.04</w:t>
            </w:r>
            <w:r>
              <w:rPr>
                <w:rFonts w:ascii="宋体"/>
                <w:sz w:val="21"/>
              </w:rPr>
            </w:r>
          </w:p>
        </w:tc>
      </w:tr>
      <w:tr>
        <w:trPr>
          <w:trHeight w:val="294" w:hRule="exact"/>
        </w:trPr>
        <w:tc>
          <w:tcPr>
            <w:tcW w:w="4814"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专项拨入款</w:t>
            </w:r>
          </w:p>
        </w:tc>
        <w:tc>
          <w:tcPr>
            <w:tcW w:w="190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2"/>
              <w:jc w:val="right"/>
              <w:rPr>
                <w:rFonts w:ascii="宋体" w:hAnsi="宋体" w:cs="宋体" w:eastAsia="宋体" w:hint="default"/>
                <w:sz w:val="21"/>
                <w:szCs w:val="21"/>
              </w:rPr>
            </w:pPr>
            <w:r>
              <w:rPr>
                <w:rFonts w:ascii="宋体"/>
                <w:spacing w:val="-1"/>
                <w:sz w:val="21"/>
              </w:rPr>
              <w:t>45,000.00</w:t>
            </w:r>
            <w:r>
              <w:rPr>
                <w:rFonts w:ascii="宋体"/>
                <w:sz w:val="21"/>
              </w:rPr>
            </w:r>
          </w:p>
        </w:tc>
        <w:tc>
          <w:tcPr>
            <w:tcW w:w="1900" w:type="dxa"/>
            <w:tcBorders>
              <w:top w:val="single" w:sz="4" w:space="0" w:color="000000"/>
              <w:left w:val="single" w:sz="4" w:space="0" w:color="000000"/>
              <w:bottom w:val="single" w:sz="4" w:space="0" w:color="000000"/>
              <w:right w:val="nil" w:sz="6" w:space="0" w:color="auto"/>
            </w:tcBorders>
          </w:tcPr>
          <w:p>
            <w:pPr>
              <w:pStyle w:val="TableParagraph"/>
              <w:spacing w:line="246" w:lineRule="exact"/>
              <w:ind w:right="107"/>
              <w:jc w:val="right"/>
              <w:rPr>
                <w:rFonts w:ascii="宋体" w:hAnsi="宋体" w:cs="宋体" w:eastAsia="宋体" w:hint="default"/>
                <w:sz w:val="21"/>
                <w:szCs w:val="21"/>
              </w:rPr>
            </w:pPr>
            <w:r>
              <w:rPr>
                <w:rFonts w:ascii="宋体"/>
                <w:spacing w:val="-1"/>
                <w:sz w:val="21"/>
              </w:rPr>
              <w:t>45,000.00</w:t>
            </w:r>
            <w:r>
              <w:rPr>
                <w:rFonts w:ascii="宋体"/>
                <w:sz w:val="21"/>
              </w:rPr>
            </w:r>
          </w:p>
        </w:tc>
      </w:tr>
      <w:tr>
        <w:trPr>
          <w:trHeight w:val="305" w:hRule="exact"/>
        </w:trPr>
        <w:tc>
          <w:tcPr>
            <w:tcW w:w="4814" w:type="dxa"/>
            <w:tcBorders>
              <w:top w:val="single" w:sz="4" w:space="0" w:color="000000"/>
              <w:left w:val="nil" w:sz="6" w:space="0" w:color="auto"/>
              <w:bottom w:val="single" w:sz="12"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公允价值调整</w:t>
            </w:r>
          </w:p>
        </w:tc>
        <w:tc>
          <w:tcPr>
            <w:tcW w:w="1900" w:type="dxa"/>
            <w:tcBorders>
              <w:top w:val="single" w:sz="4" w:space="0" w:color="000000"/>
              <w:left w:val="single" w:sz="4" w:space="0" w:color="000000"/>
              <w:bottom w:val="single" w:sz="12" w:space="0" w:color="000000"/>
              <w:right w:val="single" w:sz="4" w:space="0" w:color="000000"/>
            </w:tcBorders>
          </w:tcPr>
          <w:p>
            <w:pPr>
              <w:pStyle w:val="TableParagraph"/>
              <w:spacing w:line="246" w:lineRule="exact"/>
              <w:ind w:right="101"/>
              <w:jc w:val="right"/>
              <w:rPr>
                <w:rFonts w:ascii="宋体" w:hAnsi="宋体" w:cs="宋体" w:eastAsia="宋体" w:hint="default"/>
                <w:sz w:val="21"/>
                <w:szCs w:val="21"/>
              </w:rPr>
            </w:pPr>
            <w:r>
              <w:rPr>
                <w:rFonts w:ascii="宋体"/>
                <w:sz w:val="21"/>
              </w:rPr>
              <w:t>-</w:t>
            </w:r>
          </w:p>
        </w:tc>
        <w:tc>
          <w:tcPr>
            <w:tcW w:w="1900" w:type="dxa"/>
            <w:tcBorders>
              <w:top w:val="single" w:sz="4" w:space="0" w:color="000000"/>
              <w:left w:val="single" w:sz="4" w:space="0" w:color="000000"/>
              <w:bottom w:val="single" w:sz="12" w:space="0" w:color="000000"/>
              <w:right w:val="nil" w:sz="6" w:space="0" w:color="auto"/>
            </w:tcBorders>
          </w:tcPr>
          <w:p>
            <w:pPr>
              <w:pStyle w:val="TableParagraph"/>
              <w:spacing w:line="246" w:lineRule="exact"/>
              <w:ind w:right="106"/>
              <w:jc w:val="right"/>
              <w:rPr>
                <w:rFonts w:ascii="宋体" w:hAnsi="宋体" w:cs="宋体" w:eastAsia="宋体" w:hint="default"/>
                <w:sz w:val="21"/>
                <w:szCs w:val="21"/>
              </w:rPr>
            </w:pPr>
            <w:r>
              <w:rPr>
                <w:rFonts w:ascii="宋体"/>
                <w:sz w:val="21"/>
              </w:rPr>
              <w:t>-</w:t>
            </w:r>
          </w:p>
        </w:tc>
      </w:tr>
    </w:tbl>
    <w:p>
      <w:pPr>
        <w:spacing w:after="0" w:line="246" w:lineRule="exact"/>
        <w:jc w:val="right"/>
        <w:rPr>
          <w:rFonts w:ascii="宋体" w:hAnsi="宋体" w:cs="宋体" w:eastAsia="宋体" w:hint="default"/>
          <w:sz w:val="21"/>
          <w:szCs w:val="21"/>
        </w:rPr>
        <w:sectPr>
          <w:pgSz w:w="11910" w:h="16840"/>
          <w:pgMar w:header="747" w:footer="702" w:top="980" w:bottom="900" w:left="1220" w:right="108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433" w:type="dxa"/>
        <w:tblLayout w:type="fixed"/>
        <w:tblCellMar>
          <w:top w:w="0" w:type="dxa"/>
          <w:left w:w="0" w:type="dxa"/>
          <w:bottom w:w="0" w:type="dxa"/>
          <w:right w:w="0" w:type="dxa"/>
        </w:tblCellMar>
        <w:tblLook w:val="01E0"/>
      </w:tblPr>
      <w:tblGrid>
        <w:gridCol w:w="4814"/>
        <w:gridCol w:w="1900"/>
        <w:gridCol w:w="1900"/>
      </w:tblGrid>
      <w:tr>
        <w:trPr>
          <w:trHeight w:val="305" w:hRule="exact"/>
        </w:trPr>
        <w:tc>
          <w:tcPr>
            <w:tcW w:w="4814" w:type="dxa"/>
            <w:tcBorders>
              <w:top w:val="single" w:sz="12" w:space="0" w:color="000000"/>
              <w:left w:val="nil" w:sz="6" w:space="0" w:color="auto"/>
              <w:bottom w:val="single" w:sz="4" w:space="0" w:color="000000"/>
              <w:right w:val="single" w:sz="4" w:space="0" w:color="000000"/>
            </w:tcBorders>
          </w:tcPr>
          <w:p>
            <w:pPr>
              <w:pStyle w:val="TableParagraph"/>
              <w:spacing w:line="247"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900" w:type="dxa"/>
            <w:tcBorders>
              <w:top w:val="single" w:sz="12" w:space="0" w:color="000000"/>
              <w:left w:val="single" w:sz="4" w:space="0" w:color="000000"/>
              <w:bottom w:val="single" w:sz="4" w:space="0" w:color="000000"/>
              <w:right w:val="single" w:sz="4" w:space="0" w:color="000000"/>
            </w:tcBorders>
          </w:tcPr>
          <w:p>
            <w:pPr>
              <w:pStyle w:val="TableParagraph"/>
              <w:spacing w:line="247" w:lineRule="exact"/>
              <w:ind w:left="521" w:right="0"/>
              <w:jc w:val="left"/>
              <w:rPr>
                <w:rFonts w:ascii="宋体" w:hAnsi="宋体" w:cs="宋体" w:eastAsia="宋体" w:hint="default"/>
                <w:sz w:val="21"/>
                <w:szCs w:val="21"/>
              </w:rPr>
            </w:pPr>
            <w:r>
              <w:rPr>
                <w:rFonts w:ascii="宋体" w:hAnsi="宋体" w:cs="宋体" w:eastAsia="宋体" w:hint="default"/>
                <w:b/>
                <w:bCs/>
                <w:sz w:val="21"/>
                <w:szCs w:val="21"/>
              </w:rPr>
              <w:t>年末金额</w:t>
            </w:r>
            <w:r>
              <w:rPr>
                <w:rFonts w:ascii="宋体" w:hAnsi="宋体" w:cs="宋体" w:eastAsia="宋体" w:hint="default"/>
                <w:sz w:val="21"/>
                <w:szCs w:val="21"/>
              </w:rPr>
            </w:r>
          </w:p>
        </w:tc>
        <w:tc>
          <w:tcPr>
            <w:tcW w:w="1900" w:type="dxa"/>
            <w:tcBorders>
              <w:top w:val="single" w:sz="12" w:space="0" w:color="000000"/>
              <w:left w:val="single" w:sz="4" w:space="0" w:color="000000"/>
              <w:bottom w:val="single" w:sz="4" w:space="0" w:color="000000"/>
              <w:right w:val="nil" w:sz="6" w:space="0" w:color="auto"/>
            </w:tcBorders>
          </w:tcPr>
          <w:p>
            <w:pPr>
              <w:pStyle w:val="TableParagraph"/>
              <w:spacing w:line="247" w:lineRule="exact"/>
              <w:ind w:left="521" w:right="0"/>
              <w:jc w:val="left"/>
              <w:rPr>
                <w:rFonts w:ascii="宋体" w:hAnsi="宋体" w:cs="宋体" w:eastAsia="宋体" w:hint="default"/>
                <w:sz w:val="21"/>
                <w:szCs w:val="21"/>
              </w:rPr>
            </w:pPr>
            <w:r>
              <w:rPr>
                <w:rFonts w:ascii="宋体" w:hAnsi="宋体" w:cs="宋体" w:eastAsia="宋体" w:hint="default"/>
                <w:b/>
                <w:bCs/>
                <w:sz w:val="21"/>
                <w:szCs w:val="21"/>
              </w:rPr>
              <w:t>年初金额</w:t>
            </w:r>
            <w:r>
              <w:rPr>
                <w:rFonts w:ascii="宋体" w:hAnsi="宋体" w:cs="宋体" w:eastAsia="宋体" w:hint="default"/>
                <w:sz w:val="21"/>
                <w:szCs w:val="21"/>
              </w:rPr>
            </w:r>
          </w:p>
        </w:tc>
      </w:tr>
      <w:tr>
        <w:trPr>
          <w:trHeight w:val="294" w:hRule="exact"/>
        </w:trPr>
        <w:tc>
          <w:tcPr>
            <w:tcW w:w="4814"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折旧年限差异</w:t>
            </w:r>
          </w:p>
        </w:tc>
        <w:tc>
          <w:tcPr>
            <w:tcW w:w="190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1"/>
              <w:jc w:val="right"/>
              <w:rPr>
                <w:rFonts w:ascii="宋体" w:hAnsi="宋体" w:cs="宋体" w:eastAsia="宋体" w:hint="default"/>
                <w:sz w:val="21"/>
                <w:szCs w:val="21"/>
              </w:rPr>
            </w:pPr>
            <w:r>
              <w:rPr>
                <w:rFonts w:ascii="宋体"/>
                <w:sz w:val="21"/>
              </w:rPr>
              <w:t>-</w:t>
            </w:r>
          </w:p>
        </w:tc>
        <w:tc>
          <w:tcPr>
            <w:tcW w:w="1900" w:type="dxa"/>
            <w:tcBorders>
              <w:top w:val="single" w:sz="4" w:space="0" w:color="000000"/>
              <w:left w:val="single" w:sz="4" w:space="0" w:color="000000"/>
              <w:bottom w:val="single" w:sz="4" w:space="0" w:color="000000"/>
              <w:right w:val="nil" w:sz="6" w:space="0" w:color="auto"/>
            </w:tcBorders>
          </w:tcPr>
          <w:p>
            <w:pPr>
              <w:pStyle w:val="TableParagraph"/>
              <w:spacing w:line="246" w:lineRule="exact"/>
              <w:ind w:right="105"/>
              <w:jc w:val="right"/>
              <w:rPr>
                <w:rFonts w:ascii="宋体" w:hAnsi="宋体" w:cs="宋体" w:eastAsia="宋体" w:hint="default"/>
                <w:sz w:val="21"/>
                <w:szCs w:val="21"/>
              </w:rPr>
            </w:pPr>
            <w:r>
              <w:rPr>
                <w:rFonts w:ascii="宋体"/>
                <w:sz w:val="21"/>
              </w:rPr>
              <w:t>206,824.28</w:t>
            </w:r>
          </w:p>
        </w:tc>
      </w:tr>
      <w:tr>
        <w:trPr>
          <w:trHeight w:val="294" w:hRule="exact"/>
        </w:trPr>
        <w:tc>
          <w:tcPr>
            <w:tcW w:w="4814"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长期待摊费用（税法比会计分摊期长）</w:t>
            </w:r>
          </w:p>
        </w:tc>
        <w:tc>
          <w:tcPr>
            <w:tcW w:w="190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0"/>
              <w:jc w:val="right"/>
              <w:rPr>
                <w:rFonts w:ascii="宋体" w:hAnsi="宋体" w:cs="宋体" w:eastAsia="宋体" w:hint="default"/>
                <w:sz w:val="21"/>
                <w:szCs w:val="21"/>
              </w:rPr>
            </w:pPr>
            <w:r>
              <w:rPr>
                <w:rFonts w:ascii="宋体"/>
                <w:sz w:val="21"/>
              </w:rPr>
              <w:t>103,412.14</w:t>
            </w:r>
          </w:p>
        </w:tc>
        <w:tc>
          <w:tcPr>
            <w:tcW w:w="1900" w:type="dxa"/>
            <w:tcBorders>
              <w:top w:val="single" w:sz="4" w:space="0" w:color="000000"/>
              <w:left w:val="single" w:sz="4" w:space="0" w:color="000000"/>
              <w:bottom w:val="single" w:sz="4" w:space="0" w:color="000000"/>
              <w:right w:val="nil" w:sz="6" w:space="0" w:color="auto"/>
            </w:tcBorders>
          </w:tcPr>
          <w:p>
            <w:pPr/>
          </w:p>
        </w:tc>
      </w:tr>
      <w:tr>
        <w:trPr>
          <w:trHeight w:val="294" w:hRule="exact"/>
        </w:trPr>
        <w:tc>
          <w:tcPr>
            <w:tcW w:w="4814"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90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1"/>
              <w:jc w:val="right"/>
              <w:rPr>
                <w:rFonts w:ascii="宋体" w:hAnsi="宋体" w:cs="宋体" w:eastAsia="宋体" w:hint="default"/>
                <w:sz w:val="21"/>
                <w:szCs w:val="21"/>
              </w:rPr>
            </w:pPr>
            <w:r>
              <w:rPr>
                <w:rFonts w:ascii="宋体"/>
                <w:sz w:val="21"/>
              </w:rPr>
              <w:t>-</w:t>
            </w:r>
          </w:p>
        </w:tc>
        <w:tc>
          <w:tcPr>
            <w:tcW w:w="1900" w:type="dxa"/>
            <w:tcBorders>
              <w:top w:val="single" w:sz="4" w:space="0" w:color="000000"/>
              <w:left w:val="single" w:sz="4" w:space="0" w:color="000000"/>
              <w:bottom w:val="single" w:sz="4" w:space="0" w:color="000000"/>
              <w:right w:val="nil" w:sz="6" w:space="0" w:color="auto"/>
            </w:tcBorders>
          </w:tcPr>
          <w:p>
            <w:pPr>
              <w:pStyle w:val="TableParagraph"/>
              <w:spacing w:line="246" w:lineRule="exact"/>
              <w:ind w:right="106"/>
              <w:jc w:val="right"/>
              <w:rPr>
                <w:rFonts w:ascii="宋体" w:hAnsi="宋体" w:cs="宋体" w:eastAsia="宋体" w:hint="default"/>
                <w:sz w:val="21"/>
                <w:szCs w:val="21"/>
              </w:rPr>
            </w:pPr>
            <w:r>
              <w:rPr>
                <w:rFonts w:ascii="宋体"/>
                <w:sz w:val="21"/>
              </w:rPr>
              <w:t>-</w:t>
            </w:r>
          </w:p>
        </w:tc>
      </w:tr>
      <w:tr>
        <w:trPr>
          <w:trHeight w:val="294" w:hRule="exact"/>
        </w:trPr>
        <w:tc>
          <w:tcPr>
            <w:tcW w:w="4814"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90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3"/>
              <w:jc w:val="right"/>
              <w:rPr>
                <w:rFonts w:ascii="宋体" w:hAnsi="宋体" w:cs="宋体" w:eastAsia="宋体" w:hint="default"/>
                <w:sz w:val="21"/>
                <w:szCs w:val="21"/>
              </w:rPr>
            </w:pPr>
            <w:r>
              <w:rPr>
                <w:rFonts w:ascii="宋体"/>
                <w:b/>
                <w:w w:val="95"/>
                <w:sz w:val="21"/>
              </w:rPr>
              <w:t>194,763,670.53</w:t>
            </w:r>
            <w:r>
              <w:rPr>
                <w:rFonts w:ascii="宋体"/>
                <w:sz w:val="21"/>
              </w:rPr>
            </w:r>
          </w:p>
        </w:tc>
        <w:tc>
          <w:tcPr>
            <w:tcW w:w="1900" w:type="dxa"/>
            <w:tcBorders>
              <w:top w:val="single" w:sz="4" w:space="0" w:color="000000"/>
              <w:left w:val="single" w:sz="4" w:space="0" w:color="000000"/>
              <w:bottom w:val="single" w:sz="4" w:space="0" w:color="000000"/>
              <w:right w:val="nil" w:sz="6" w:space="0" w:color="auto"/>
            </w:tcBorders>
          </w:tcPr>
          <w:p>
            <w:pPr>
              <w:pStyle w:val="TableParagraph"/>
              <w:spacing w:line="246" w:lineRule="exact"/>
              <w:ind w:right="107"/>
              <w:jc w:val="right"/>
              <w:rPr>
                <w:rFonts w:ascii="宋体" w:hAnsi="宋体" w:cs="宋体" w:eastAsia="宋体" w:hint="default"/>
                <w:sz w:val="21"/>
                <w:szCs w:val="21"/>
              </w:rPr>
            </w:pPr>
            <w:r>
              <w:rPr>
                <w:rFonts w:ascii="宋体"/>
                <w:b/>
                <w:w w:val="95"/>
                <w:sz w:val="21"/>
              </w:rPr>
              <w:t>221,437,196.15</w:t>
            </w:r>
            <w:r>
              <w:rPr>
                <w:rFonts w:ascii="宋体"/>
                <w:sz w:val="21"/>
              </w:rPr>
            </w:r>
          </w:p>
        </w:tc>
      </w:tr>
      <w:tr>
        <w:trPr>
          <w:trHeight w:val="294" w:hRule="exact"/>
        </w:trPr>
        <w:tc>
          <w:tcPr>
            <w:tcW w:w="4814"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递延所得税负债</w:t>
            </w:r>
            <w:r>
              <w:rPr>
                <w:rFonts w:ascii="宋体" w:hAnsi="宋体" w:cs="宋体" w:eastAsia="宋体" w:hint="default"/>
                <w:sz w:val="21"/>
                <w:szCs w:val="21"/>
              </w:rPr>
            </w:r>
          </w:p>
        </w:tc>
        <w:tc>
          <w:tcPr>
            <w:tcW w:w="190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1"/>
              <w:jc w:val="right"/>
              <w:rPr>
                <w:rFonts w:ascii="宋体" w:hAnsi="宋体" w:cs="宋体" w:eastAsia="宋体" w:hint="default"/>
                <w:sz w:val="21"/>
                <w:szCs w:val="21"/>
              </w:rPr>
            </w:pPr>
            <w:r>
              <w:rPr>
                <w:rFonts w:ascii="宋体"/>
                <w:sz w:val="21"/>
              </w:rPr>
              <w:t>-</w:t>
            </w:r>
          </w:p>
        </w:tc>
        <w:tc>
          <w:tcPr>
            <w:tcW w:w="1900" w:type="dxa"/>
            <w:tcBorders>
              <w:top w:val="single" w:sz="4" w:space="0" w:color="000000"/>
              <w:left w:val="single" w:sz="4" w:space="0" w:color="000000"/>
              <w:bottom w:val="single" w:sz="4" w:space="0" w:color="000000"/>
              <w:right w:val="nil" w:sz="6" w:space="0" w:color="auto"/>
            </w:tcBorders>
          </w:tcPr>
          <w:p>
            <w:pPr/>
          </w:p>
        </w:tc>
      </w:tr>
      <w:tr>
        <w:trPr>
          <w:trHeight w:val="294" w:hRule="exact"/>
        </w:trPr>
        <w:tc>
          <w:tcPr>
            <w:tcW w:w="4814"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交易性金融资产公允价值变动</w:t>
            </w:r>
          </w:p>
        </w:tc>
        <w:tc>
          <w:tcPr>
            <w:tcW w:w="190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2"/>
              <w:jc w:val="right"/>
              <w:rPr>
                <w:rFonts w:ascii="宋体" w:hAnsi="宋体" w:cs="宋体" w:eastAsia="宋体" w:hint="default"/>
                <w:sz w:val="21"/>
                <w:szCs w:val="21"/>
              </w:rPr>
            </w:pPr>
            <w:r>
              <w:rPr>
                <w:rFonts w:ascii="宋体"/>
                <w:spacing w:val="-1"/>
                <w:sz w:val="21"/>
              </w:rPr>
              <w:t>10,311.08</w:t>
            </w:r>
            <w:r>
              <w:rPr>
                <w:rFonts w:ascii="宋体"/>
                <w:sz w:val="21"/>
              </w:rPr>
            </w:r>
          </w:p>
        </w:tc>
        <w:tc>
          <w:tcPr>
            <w:tcW w:w="1900" w:type="dxa"/>
            <w:tcBorders>
              <w:top w:val="single" w:sz="4" w:space="0" w:color="000000"/>
              <w:left w:val="single" w:sz="4" w:space="0" w:color="000000"/>
              <w:bottom w:val="single" w:sz="4" w:space="0" w:color="000000"/>
              <w:right w:val="nil" w:sz="6" w:space="0" w:color="auto"/>
            </w:tcBorders>
          </w:tcPr>
          <w:p>
            <w:pPr>
              <w:pStyle w:val="TableParagraph"/>
              <w:spacing w:line="246" w:lineRule="exact"/>
              <w:ind w:right="107"/>
              <w:jc w:val="right"/>
              <w:rPr>
                <w:rFonts w:ascii="宋体" w:hAnsi="宋体" w:cs="宋体" w:eastAsia="宋体" w:hint="default"/>
                <w:sz w:val="21"/>
                <w:szCs w:val="21"/>
              </w:rPr>
            </w:pPr>
            <w:r>
              <w:rPr>
                <w:rFonts w:ascii="宋体"/>
                <w:spacing w:val="-1"/>
                <w:sz w:val="21"/>
              </w:rPr>
              <w:t>11,669.85</w:t>
            </w:r>
            <w:r>
              <w:rPr>
                <w:rFonts w:ascii="宋体"/>
                <w:sz w:val="21"/>
              </w:rPr>
            </w:r>
          </w:p>
        </w:tc>
      </w:tr>
      <w:tr>
        <w:trPr>
          <w:trHeight w:val="294" w:hRule="exact"/>
        </w:trPr>
        <w:tc>
          <w:tcPr>
            <w:tcW w:w="4814"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公允价值调整影响递延所得税</w:t>
            </w:r>
          </w:p>
        </w:tc>
        <w:tc>
          <w:tcPr>
            <w:tcW w:w="190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2"/>
              <w:jc w:val="right"/>
              <w:rPr>
                <w:rFonts w:ascii="宋体" w:hAnsi="宋体" w:cs="宋体" w:eastAsia="宋体" w:hint="default"/>
                <w:sz w:val="21"/>
                <w:szCs w:val="21"/>
              </w:rPr>
            </w:pPr>
            <w:r>
              <w:rPr>
                <w:rFonts w:ascii="宋体"/>
                <w:spacing w:val="-1"/>
                <w:sz w:val="21"/>
              </w:rPr>
              <w:t>8,624,479.06</w:t>
            </w:r>
            <w:r>
              <w:rPr>
                <w:rFonts w:ascii="宋体"/>
                <w:sz w:val="21"/>
              </w:rPr>
            </w:r>
          </w:p>
        </w:tc>
        <w:tc>
          <w:tcPr>
            <w:tcW w:w="1900" w:type="dxa"/>
            <w:tcBorders>
              <w:top w:val="single" w:sz="4" w:space="0" w:color="000000"/>
              <w:left w:val="single" w:sz="4" w:space="0" w:color="000000"/>
              <w:bottom w:val="single" w:sz="4" w:space="0" w:color="000000"/>
              <w:right w:val="nil" w:sz="6" w:space="0" w:color="auto"/>
            </w:tcBorders>
          </w:tcPr>
          <w:p>
            <w:pPr>
              <w:pStyle w:val="TableParagraph"/>
              <w:spacing w:line="246" w:lineRule="exact"/>
              <w:ind w:right="106"/>
              <w:jc w:val="right"/>
              <w:rPr>
                <w:rFonts w:ascii="宋体" w:hAnsi="宋体" w:cs="宋体" w:eastAsia="宋体" w:hint="default"/>
                <w:sz w:val="21"/>
                <w:szCs w:val="21"/>
              </w:rPr>
            </w:pPr>
            <w:r>
              <w:rPr>
                <w:rFonts w:ascii="宋体"/>
                <w:sz w:val="21"/>
              </w:rPr>
              <w:t>16,659,643.88</w:t>
            </w:r>
          </w:p>
        </w:tc>
      </w:tr>
      <w:tr>
        <w:trPr>
          <w:trHeight w:val="294" w:hRule="exact"/>
        </w:trPr>
        <w:tc>
          <w:tcPr>
            <w:tcW w:w="4814"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计入资本公积的可供出售金融资产公允价值变动</w:t>
            </w:r>
          </w:p>
        </w:tc>
        <w:tc>
          <w:tcPr>
            <w:tcW w:w="190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2"/>
              <w:jc w:val="right"/>
              <w:rPr>
                <w:rFonts w:ascii="宋体" w:hAnsi="宋体" w:cs="宋体" w:eastAsia="宋体" w:hint="default"/>
                <w:sz w:val="21"/>
                <w:szCs w:val="21"/>
              </w:rPr>
            </w:pPr>
            <w:r>
              <w:rPr>
                <w:rFonts w:ascii="宋体"/>
                <w:spacing w:val="-1"/>
                <w:sz w:val="21"/>
              </w:rPr>
              <w:t>22,107.60</w:t>
            </w:r>
            <w:r>
              <w:rPr>
                <w:rFonts w:ascii="宋体"/>
                <w:sz w:val="21"/>
              </w:rPr>
            </w:r>
          </w:p>
        </w:tc>
        <w:tc>
          <w:tcPr>
            <w:tcW w:w="1900" w:type="dxa"/>
            <w:tcBorders>
              <w:top w:val="single" w:sz="4" w:space="0" w:color="000000"/>
              <w:left w:val="single" w:sz="4" w:space="0" w:color="000000"/>
              <w:bottom w:val="single" w:sz="4" w:space="0" w:color="000000"/>
              <w:right w:val="nil" w:sz="6" w:space="0" w:color="auto"/>
            </w:tcBorders>
          </w:tcPr>
          <w:p>
            <w:pPr>
              <w:pStyle w:val="TableParagraph"/>
              <w:spacing w:line="246" w:lineRule="exact"/>
              <w:ind w:right="106"/>
              <w:jc w:val="right"/>
              <w:rPr>
                <w:rFonts w:ascii="宋体" w:hAnsi="宋体" w:cs="宋体" w:eastAsia="宋体" w:hint="default"/>
                <w:sz w:val="21"/>
                <w:szCs w:val="21"/>
              </w:rPr>
            </w:pPr>
            <w:r>
              <w:rPr>
                <w:rFonts w:ascii="宋体"/>
                <w:spacing w:val="-1"/>
                <w:sz w:val="21"/>
              </w:rPr>
              <w:t>19,070,245.80</w:t>
            </w:r>
            <w:r>
              <w:rPr>
                <w:rFonts w:ascii="宋体"/>
                <w:sz w:val="21"/>
              </w:rPr>
            </w:r>
          </w:p>
        </w:tc>
      </w:tr>
      <w:tr>
        <w:trPr>
          <w:trHeight w:val="294" w:hRule="exact"/>
        </w:trPr>
        <w:tc>
          <w:tcPr>
            <w:tcW w:w="4814"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分离交易可转债公允价值与票面金额的差异</w:t>
            </w:r>
          </w:p>
        </w:tc>
        <w:tc>
          <w:tcPr>
            <w:tcW w:w="190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2"/>
              <w:jc w:val="right"/>
              <w:rPr>
                <w:rFonts w:ascii="宋体" w:hAnsi="宋体" w:cs="宋体" w:eastAsia="宋体" w:hint="default"/>
                <w:sz w:val="21"/>
                <w:szCs w:val="21"/>
              </w:rPr>
            </w:pPr>
            <w:r>
              <w:rPr>
                <w:rFonts w:ascii="宋体"/>
                <w:spacing w:val="-1"/>
                <w:sz w:val="21"/>
              </w:rPr>
              <w:t>164,021,546.88</w:t>
            </w:r>
            <w:r>
              <w:rPr>
                <w:rFonts w:ascii="宋体"/>
                <w:sz w:val="21"/>
              </w:rPr>
            </w:r>
          </w:p>
        </w:tc>
        <w:tc>
          <w:tcPr>
            <w:tcW w:w="1900" w:type="dxa"/>
            <w:tcBorders>
              <w:top w:val="single" w:sz="4" w:space="0" w:color="000000"/>
              <w:left w:val="single" w:sz="4" w:space="0" w:color="000000"/>
              <w:bottom w:val="single" w:sz="4" w:space="0" w:color="000000"/>
              <w:right w:val="nil" w:sz="6" w:space="0" w:color="auto"/>
            </w:tcBorders>
          </w:tcPr>
          <w:p>
            <w:pPr>
              <w:pStyle w:val="TableParagraph"/>
              <w:spacing w:line="246" w:lineRule="exact"/>
              <w:ind w:right="107"/>
              <w:jc w:val="right"/>
              <w:rPr>
                <w:rFonts w:ascii="宋体" w:hAnsi="宋体" w:cs="宋体" w:eastAsia="宋体" w:hint="default"/>
                <w:sz w:val="21"/>
                <w:szCs w:val="21"/>
              </w:rPr>
            </w:pPr>
            <w:r>
              <w:rPr>
                <w:rFonts w:ascii="宋体"/>
                <w:spacing w:val="-1"/>
                <w:sz w:val="21"/>
              </w:rPr>
              <w:t>193,878,863.67</w:t>
            </w:r>
            <w:r>
              <w:rPr>
                <w:rFonts w:ascii="宋体"/>
                <w:sz w:val="21"/>
              </w:rPr>
            </w:r>
          </w:p>
        </w:tc>
      </w:tr>
      <w:tr>
        <w:trPr>
          <w:trHeight w:val="294" w:hRule="exact"/>
        </w:trPr>
        <w:tc>
          <w:tcPr>
            <w:tcW w:w="4814"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90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0"/>
              <w:jc w:val="right"/>
              <w:rPr>
                <w:rFonts w:ascii="宋体" w:hAnsi="宋体" w:cs="宋体" w:eastAsia="宋体" w:hint="default"/>
                <w:sz w:val="21"/>
                <w:szCs w:val="21"/>
              </w:rPr>
            </w:pPr>
            <w:r>
              <w:rPr>
                <w:rFonts w:ascii="宋体"/>
                <w:spacing w:val="-1"/>
                <w:sz w:val="21"/>
              </w:rPr>
              <w:t>3,237,248.84</w:t>
            </w:r>
          </w:p>
        </w:tc>
        <w:tc>
          <w:tcPr>
            <w:tcW w:w="1900" w:type="dxa"/>
            <w:tcBorders>
              <w:top w:val="single" w:sz="4" w:space="0" w:color="000000"/>
              <w:left w:val="single" w:sz="4" w:space="0" w:color="000000"/>
              <w:bottom w:val="single" w:sz="4" w:space="0" w:color="000000"/>
              <w:right w:val="nil" w:sz="6" w:space="0" w:color="auto"/>
            </w:tcBorders>
          </w:tcPr>
          <w:p>
            <w:pPr>
              <w:pStyle w:val="TableParagraph"/>
              <w:spacing w:line="246" w:lineRule="exact"/>
              <w:ind w:right="105"/>
              <w:jc w:val="right"/>
              <w:rPr>
                <w:rFonts w:ascii="宋体" w:hAnsi="宋体" w:cs="宋体" w:eastAsia="宋体" w:hint="default"/>
                <w:sz w:val="21"/>
                <w:szCs w:val="21"/>
              </w:rPr>
            </w:pPr>
            <w:r>
              <w:rPr>
                <w:rFonts w:ascii="宋体"/>
                <w:spacing w:val="-1"/>
                <w:sz w:val="21"/>
              </w:rPr>
              <w:t>2,543,110.11</w:t>
            </w:r>
          </w:p>
        </w:tc>
      </w:tr>
      <w:tr>
        <w:trPr>
          <w:trHeight w:val="305" w:hRule="exact"/>
        </w:trPr>
        <w:tc>
          <w:tcPr>
            <w:tcW w:w="4814" w:type="dxa"/>
            <w:tcBorders>
              <w:top w:val="single" w:sz="4" w:space="0" w:color="000000"/>
              <w:left w:val="nil" w:sz="6" w:space="0" w:color="auto"/>
              <w:bottom w:val="single" w:sz="12"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900" w:type="dxa"/>
            <w:tcBorders>
              <w:top w:val="single" w:sz="4" w:space="0" w:color="000000"/>
              <w:left w:val="single" w:sz="4" w:space="0" w:color="000000"/>
              <w:bottom w:val="single" w:sz="12" w:space="0" w:color="000000"/>
              <w:right w:val="single" w:sz="4" w:space="0" w:color="000000"/>
            </w:tcBorders>
          </w:tcPr>
          <w:p>
            <w:pPr>
              <w:pStyle w:val="TableParagraph"/>
              <w:spacing w:line="246" w:lineRule="exact"/>
              <w:ind w:right="103"/>
              <w:jc w:val="right"/>
              <w:rPr>
                <w:rFonts w:ascii="宋体" w:hAnsi="宋体" w:cs="宋体" w:eastAsia="宋体" w:hint="default"/>
                <w:sz w:val="21"/>
                <w:szCs w:val="21"/>
              </w:rPr>
            </w:pPr>
            <w:r>
              <w:rPr>
                <w:rFonts w:ascii="宋体"/>
                <w:b/>
                <w:w w:val="95"/>
                <w:sz w:val="21"/>
              </w:rPr>
              <w:t>175,915,693.46</w:t>
            </w:r>
            <w:r>
              <w:rPr>
                <w:rFonts w:ascii="宋体"/>
                <w:sz w:val="21"/>
              </w:rPr>
            </w:r>
          </w:p>
        </w:tc>
        <w:tc>
          <w:tcPr>
            <w:tcW w:w="1900" w:type="dxa"/>
            <w:tcBorders>
              <w:top w:val="single" w:sz="4" w:space="0" w:color="000000"/>
              <w:left w:val="single" w:sz="4" w:space="0" w:color="000000"/>
              <w:bottom w:val="single" w:sz="12" w:space="0" w:color="000000"/>
              <w:right w:val="nil" w:sz="6" w:space="0" w:color="auto"/>
            </w:tcBorders>
          </w:tcPr>
          <w:p>
            <w:pPr>
              <w:pStyle w:val="TableParagraph"/>
              <w:spacing w:line="246" w:lineRule="exact"/>
              <w:ind w:right="107"/>
              <w:jc w:val="right"/>
              <w:rPr>
                <w:rFonts w:ascii="宋体" w:hAnsi="宋体" w:cs="宋体" w:eastAsia="宋体" w:hint="default"/>
                <w:sz w:val="21"/>
                <w:szCs w:val="21"/>
              </w:rPr>
            </w:pPr>
            <w:r>
              <w:rPr>
                <w:rFonts w:ascii="宋体"/>
                <w:b/>
                <w:w w:val="95"/>
                <w:sz w:val="21"/>
              </w:rPr>
              <w:t>232,163,533.31</w:t>
            </w:r>
            <w:r>
              <w:rPr>
                <w:rFonts w:ascii="宋体"/>
                <w:sz w:val="21"/>
              </w:rPr>
            </w:r>
          </w:p>
        </w:tc>
      </w:tr>
    </w:tbl>
    <w:p>
      <w:pPr>
        <w:pStyle w:val="BodyText"/>
        <w:spacing w:line="240" w:lineRule="exact"/>
        <w:ind w:left="560" w:right="0"/>
        <w:jc w:val="left"/>
      </w:pPr>
      <w:r>
        <w:rPr/>
        <w:t>（2）未确认递延所得税资产明细</w:t>
      </w:r>
    </w:p>
    <w:p>
      <w:pPr>
        <w:spacing w:line="240" w:lineRule="auto" w:before="7"/>
        <w:rPr>
          <w:rFonts w:ascii="宋体" w:hAnsi="宋体" w:cs="宋体" w:eastAsia="宋体" w:hint="default"/>
          <w:sz w:val="2"/>
          <w:szCs w:val="2"/>
        </w:rPr>
      </w:pPr>
    </w:p>
    <w:tbl>
      <w:tblPr>
        <w:tblW w:w="0" w:type="auto"/>
        <w:jc w:val="left"/>
        <w:tblInd w:w="433" w:type="dxa"/>
        <w:tblLayout w:type="fixed"/>
        <w:tblCellMar>
          <w:top w:w="0" w:type="dxa"/>
          <w:left w:w="0" w:type="dxa"/>
          <w:bottom w:w="0" w:type="dxa"/>
          <w:right w:w="0" w:type="dxa"/>
        </w:tblCellMar>
        <w:tblLook w:val="01E0"/>
      </w:tblPr>
      <w:tblGrid>
        <w:gridCol w:w="4814"/>
        <w:gridCol w:w="1900"/>
        <w:gridCol w:w="1900"/>
      </w:tblGrid>
      <w:tr>
        <w:trPr>
          <w:trHeight w:val="304" w:hRule="exact"/>
        </w:trPr>
        <w:tc>
          <w:tcPr>
            <w:tcW w:w="4814" w:type="dxa"/>
            <w:tcBorders>
              <w:top w:val="single" w:sz="12" w:space="0" w:color="000000"/>
              <w:left w:val="nil" w:sz="6" w:space="0" w:color="auto"/>
              <w:bottom w:val="single" w:sz="4" w:space="0" w:color="000000"/>
              <w:right w:val="single" w:sz="4" w:space="0" w:color="000000"/>
            </w:tcBorders>
          </w:tcPr>
          <w:p>
            <w:pPr>
              <w:pStyle w:val="TableParagraph"/>
              <w:spacing w:line="247"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900" w:type="dxa"/>
            <w:tcBorders>
              <w:top w:val="single" w:sz="12" w:space="0" w:color="000000"/>
              <w:left w:val="single" w:sz="4" w:space="0" w:color="000000"/>
              <w:bottom w:val="single" w:sz="4" w:space="0" w:color="000000"/>
              <w:right w:val="single" w:sz="4" w:space="0" w:color="000000"/>
            </w:tcBorders>
          </w:tcPr>
          <w:p>
            <w:pPr>
              <w:pStyle w:val="TableParagraph"/>
              <w:spacing w:line="247" w:lineRule="exact"/>
              <w:ind w:left="521" w:right="0"/>
              <w:jc w:val="left"/>
              <w:rPr>
                <w:rFonts w:ascii="宋体" w:hAnsi="宋体" w:cs="宋体" w:eastAsia="宋体" w:hint="default"/>
                <w:sz w:val="21"/>
                <w:szCs w:val="21"/>
              </w:rPr>
            </w:pPr>
            <w:r>
              <w:rPr>
                <w:rFonts w:ascii="宋体" w:hAnsi="宋体" w:cs="宋体" w:eastAsia="宋体" w:hint="default"/>
                <w:b/>
                <w:bCs/>
                <w:sz w:val="21"/>
                <w:szCs w:val="21"/>
              </w:rPr>
              <w:t>年末金额</w:t>
            </w:r>
            <w:r>
              <w:rPr>
                <w:rFonts w:ascii="宋体" w:hAnsi="宋体" w:cs="宋体" w:eastAsia="宋体" w:hint="default"/>
                <w:sz w:val="21"/>
                <w:szCs w:val="21"/>
              </w:rPr>
            </w:r>
          </w:p>
        </w:tc>
        <w:tc>
          <w:tcPr>
            <w:tcW w:w="1900" w:type="dxa"/>
            <w:tcBorders>
              <w:top w:val="single" w:sz="12" w:space="0" w:color="000000"/>
              <w:left w:val="single" w:sz="4" w:space="0" w:color="000000"/>
              <w:bottom w:val="single" w:sz="4" w:space="0" w:color="000000"/>
              <w:right w:val="nil" w:sz="6" w:space="0" w:color="auto"/>
            </w:tcBorders>
          </w:tcPr>
          <w:p>
            <w:pPr>
              <w:pStyle w:val="TableParagraph"/>
              <w:spacing w:line="247" w:lineRule="exact"/>
              <w:ind w:left="521" w:right="0"/>
              <w:jc w:val="left"/>
              <w:rPr>
                <w:rFonts w:ascii="宋体" w:hAnsi="宋体" w:cs="宋体" w:eastAsia="宋体" w:hint="default"/>
                <w:sz w:val="21"/>
                <w:szCs w:val="21"/>
              </w:rPr>
            </w:pPr>
            <w:r>
              <w:rPr>
                <w:rFonts w:ascii="宋体" w:hAnsi="宋体" w:cs="宋体" w:eastAsia="宋体" w:hint="default"/>
                <w:b/>
                <w:bCs/>
                <w:sz w:val="21"/>
                <w:szCs w:val="21"/>
              </w:rPr>
              <w:t>年初金额</w:t>
            </w:r>
            <w:r>
              <w:rPr>
                <w:rFonts w:ascii="宋体" w:hAnsi="宋体" w:cs="宋体" w:eastAsia="宋体" w:hint="default"/>
                <w:sz w:val="21"/>
                <w:szCs w:val="21"/>
              </w:rPr>
            </w:r>
          </w:p>
        </w:tc>
      </w:tr>
      <w:tr>
        <w:trPr>
          <w:trHeight w:val="294" w:hRule="exact"/>
        </w:trPr>
        <w:tc>
          <w:tcPr>
            <w:tcW w:w="4814"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可抵扣暂时性差异</w:t>
            </w:r>
          </w:p>
        </w:tc>
        <w:tc>
          <w:tcPr>
            <w:tcW w:w="190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2"/>
              <w:jc w:val="right"/>
              <w:rPr>
                <w:rFonts w:ascii="宋体" w:hAnsi="宋体" w:cs="宋体" w:eastAsia="宋体" w:hint="default"/>
                <w:sz w:val="21"/>
                <w:szCs w:val="21"/>
              </w:rPr>
            </w:pPr>
            <w:r>
              <w:rPr>
                <w:rFonts w:ascii="宋体"/>
                <w:spacing w:val="-1"/>
                <w:sz w:val="21"/>
              </w:rPr>
              <w:t>613,921,992.93</w:t>
            </w:r>
            <w:r>
              <w:rPr>
                <w:rFonts w:ascii="宋体"/>
                <w:sz w:val="21"/>
              </w:rPr>
            </w:r>
          </w:p>
        </w:tc>
        <w:tc>
          <w:tcPr>
            <w:tcW w:w="1900" w:type="dxa"/>
            <w:tcBorders>
              <w:top w:val="single" w:sz="4" w:space="0" w:color="000000"/>
              <w:left w:val="single" w:sz="4" w:space="0" w:color="000000"/>
              <w:bottom w:val="single" w:sz="4" w:space="0" w:color="000000"/>
              <w:right w:val="nil" w:sz="6" w:space="0" w:color="auto"/>
            </w:tcBorders>
          </w:tcPr>
          <w:p>
            <w:pPr>
              <w:pStyle w:val="TableParagraph"/>
              <w:spacing w:line="246" w:lineRule="exact"/>
              <w:ind w:right="106"/>
              <w:jc w:val="right"/>
              <w:rPr>
                <w:rFonts w:ascii="宋体" w:hAnsi="宋体" w:cs="宋体" w:eastAsia="宋体" w:hint="default"/>
                <w:sz w:val="21"/>
                <w:szCs w:val="21"/>
              </w:rPr>
            </w:pPr>
            <w:r>
              <w:rPr>
                <w:rFonts w:ascii="宋体"/>
                <w:spacing w:val="-1"/>
                <w:sz w:val="21"/>
              </w:rPr>
              <w:t>278,420,860.59</w:t>
            </w:r>
            <w:r>
              <w:rPr>
                <w:rFonts w:ascii="宋体"/>
                <w:sz w:val="21"/>
              </w:rPr>
            </w:r>
          </w:p>
        </w:tc>
      </w:tr>
      <w:tr>
        <w:trPr>
          <w:trHeight w:val="294" w:hRule="exact"/>
        </w:trPr>
        <w:tc>
          <w:tcPr>
            <w:tcW w:w="4814"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可抵扣亏损</w:t>
            </w:r>
          </w:p>
        </w:tc>
        <w:tc>
          <w:tcPr>
            <w:tcW w:w="190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2"/>
              <w:jc w:val="right"/>
              <w:rPr>
                <w:rFonts w:ascii="宋体" w:hAnsi="宋体" w:cs="宋体" w:eastAsia="宋体" w:hint="default"/>
                <w:sz w:val="21"/>
                <w:szCs w:val="21"/>
              </w:rPr>
            </w:pPr>
            <w:r>
              <w:rPr>
                <w:rFonts w:ascii="宋体"/>
                <w:spacing w:val="-1"/>
                <w:sz w:val="21"/>
              </w:rPr>
              <w:t>213,959,509.89</w:t>
            </w:r>
            <w:r>
              <w:rPr>
                <w:rFonts w:ascii="宋体"/>
                <w:sz w:val="21"/>
              </w:rPr>
            </w:r>
          </w:p>
        </w:tc>
        <w:tc>
          <w:tcPr>
            <w:tcW w:w="1900" w:type="dxa"/>
            <w:tcBorders>
              <w:top w:val="single" w:sz="4" w:space="0" w:color="000000"/>
              <w:left w:val="single" w:sz="4" w:space="0" w:color="000000"/>
              <w:bottom w:val="single" w:sz="4" w:space="0" w:color="000000"/>
              <w:right w:val="nil" w:sz="6" w:space="0" w:color="auto"/>
            </w:tcBorders>
          </w:tcPr>
          <w:p>
            <w:pPr>
              <w:pStyle w:val="TableParagraph"/>
              <w:spacing w:line="246" w:lineRule="exact"/>
              <w:ind w:right="106"/>
              <w:jc w:val="right"/>
              <w:rPr>
                <w:rFonts w:ascii="宋体" w:hAnsi="宋体" w:cs="宋体" w:eastAsia="宋体" w:hint="default"/>
                <w:sz w:val="21"/>
                <w:szCs w:val="21"/>
              </w:rPr>
            </w:pPr>
            <w:r>
              <w:rPr>
                <w:rFonts w:ascii="宋体"/>
                <w:sz w:val="21"/>
              </w:rPr>
              <w:t>98,003,569.89</w:t>
            </w:r>
          </w:p>
        </w:tc>
      </w:tr>
      <w:tr>
        <w:trPr>
          <w:trHeight w:val="305" w:hRule="exact"/>
        </w:trPr>
        <w:tc>
          <w:tcPr>
            <w:tcW w:w="4814" w:type="dxa"/>
            <w:tcBorders>
              <w:top w:val="single" w:sz="4" w:space="0" w:color="000000"/>
              <w:left w:val="nil" w:sz="6" w:space="0" w:color="auto"/>
              <w:bottom w:val="single" w:sz="12"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900" w:type="dxa"/>
            <w:tcBorders>
              <w:top w:val="single" w:sz="4" w:space="0" w:color="000000"/>
              <w:left w:val="single" w:sz="4" w:space="0" w:color="000000"/>
              <w:bottom w:val="single" w:sz="12" w:space="0" w:color="000000"/>
              <w:right w:val="single" w:sz="4" w:space="0" w:color="000000"/>
            </w:tcBorders>
          </w:tcPr>
          <w:p>
            <w:pPr>
              <w:pStyle w:val="TableParagraph"/>
              <w:spacing w:line="246" w:lineRule="exact"/>
              <w:ind w:right="103"/>
              <w:jc w:val="right"/>
              <w:rPr>
                <w:rFonts w:ascii="宋体" w:hAnsi="宋体" w:cs="宋体" w:eastAsia="宋体" w:hint="default"/>
                <w:sz w:val="21"/>
                <w:szCs w:val="21"/>
              </w:rPr>
            </w:pPr>
            <w:r>
              <w:rPr>
                <w:rFonts w:ascii="宋体"/>
                <w:b/>
                <w:w w:val="95"/>
                <w:sz w:val="21"/>
              </w:rPr>
              <w:t>827,881,502.82</w:t>
            </w:r>
            <w:r>
              <w:rPr>
                <w:rFonts w:ascii="宋体"/>
                <w:sz w:val="21"/>
              </w:rPr>
            </w:r>
          </w:p>
        </w:tc>
        <w:tc>
          <w:tcPr>
            <w:tcW w:w="1900" w:type="dxa"/>
            <w:tcBorders>
              <w:top w:val="single" w:sz="4" w:space="0" w:color="000000"/>
              <w:left w:val="single" w:sz="4" w:space="0" w:color="000000"/>
              <w:bottom w:val="single" w:sz="12" w:space="0" w:color="000000"/>
              <w:right w:val="nil" w:sz="6" w:space="0" w:color="auto"/>
            </w:tcBorders>
          </w:tcPr>
          <w:p>
            <w:pPr>
              <w:pStyle w:val="TableParagraph"/>
              <w:spacing w:line="246" w:lineRule="exact"/>
              <w:ind w:right="107"/>
              <w:jc w:val="right"/>
              <w:rPr>
                <w:rFonts w:ascii="宋体" w:hAnsi="宋体" w:cs="宋体" w:eastAsia="宋体" w:hint="default"/>
                <w:sz w:val="21"/>
                <w:szCs w:val="21"/>
              </w:rPr>
            </w:pPr>
            <w:r>
              <w:rPr>
                <w:rFonts w:ascii="宋体"/>
                <w:b/>
                <w:w w:val="95"/>
                <w:sz w:val="21"/>
              </w:rPr>
              <w:t>376,424,430.48</w:t>
            </w:r>
            <w:r>
              <w:rPr>
                <w:rFonts w:ascii="宋体"/>
                <w:sz w:val="21"/>
              </w:rPr>
            </w:r>
          </w:p>
        </w:tc>
      </w:tr>
    </w:tbl>
    <w:p>
      <w:pPr>
        <w:pStyle w:val="BodyText"/>
        <w:spacing w:line="240" w:lineRule="exact"/>
        <w:ind w:left="560" w:right="0"/>
        <w:jc w:val="left"/>
      </w:pPr>
      <w:r>
        <w:rPr/>
        <w:t>（3）引起暂时性差异的资产或负债项目对应的暂时性差异</w:t>
      </w:r>
    </w:p>
    <w:p>
      <w:pPr>
        <w:spacing w:line="240" w:lineRule="auto" w:before="7"/>
        <w:rPr>
          <w:rFonts w:ascii="宋体" w:hAnsi="宋体" w:cs="宋体" w:eastAsia="宋体" w:hint="default"/>
          <w:sz w:val="2"/>
          <w:szCs w:val="2"/>
        </w:rPr>
      </w:pPr>
    </w:p>
    <w:tbl>
      <w:tblPr>
        <w:tblW w:w="0" w:type="auto"/>
        <w:jc w:val="left"/>
        <w:tblInd w:w="260" w:type="dxa"/>
        <w:tblLayout w:type="fixed"/>
        <w:tblCellMar>
          <w:top w:w="0" w:type="dxa"/>
          <w:left w:w="0" w:type="dxa"/>
          <w:bottom w:w="0" w:type="dxa"/>
          <w:right w:w="0" w:type="dxa"/>
        </w:tblCellMar>
        <w:tblLook w:val="01E0"/>
      </w:tblPr>
      <w:tblGrid>
        <w:gridCol w:w="2274"/>
        <w:gridCol w:w="1909"/>
        <w:gridCol w:w="3064"/>
        <w:gridCol w:w="1698"/>
      </w:tblGrid>
      <w:tr>
        <w:trPr>
          <w:trHeight w:val="312" w:hRule="exact"/>
        </w:trPr>
        <w:tc>
          <w:tcPr>
            <w:tcW w:w="2274" w:type="dxa"/>
            <w:tcBorders>
              <w:top w:val="single" w:sz="17" w:space="0" w:color="000000"/>
              <w:left w:val="nil" w:sz="6" w:space="0" w:color="auto"/>
              <w:bottom w:val="single" w:sz="4" w:space="0" w:color="000000"/>
              <w:right w:val="single" w:sz="4" w:space="0" w:color="000000"/>
            </w:tcBorders>
          </w:tcPr>
          <w:p>
            <w:pPr>
              <w:pStyle w:val="TableParagraph"/>
              <w:spacing w:line="208"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909" w:type="dxa"/>
            <w:tcBorders>
              <w:top w:val="single" w:sz="17" w:space="0" w:color="000000"/>
              <w:left w:val="single" w:sz="4" w:space="0" w:color="000000"/>
              <w:bottom w:val="single" w:sz="4" w:space="0" w:color="000000"/>
              <w:right w:val="single" w:sz="4" w:space="0" w:color="000000"/>
            </w:tcBorders>
          </w:tcPr>
          <w:p>
            <w:pPr>
              <w:pStyle w:val="TableParagraph"/>
              <w:spacing w:line="208" w:lineRule="exact"/>
              <w:ind w:left="318" w:right="0"/>
              <w:jc w:val="left"/>
              <w:rPr>
                <w:rFonts w:ascii="宋体" w:hAnsi="宋体" w:cs="宋体" w:eastAsia="宋体" w:hint="default"/>
                <w:sz w:val="18"/>
                <w:szCs w:val="18"/>
              </w:rPr>
            </w:pPr>
            <w:r>
              <w:rPr>
                <w:rFonts w:ascii="宋体" w:hAnsi="宋体" w:cs="宋体" w:eastAsia="宋体" w:hint="default"/>
                <w:b/>
                <w:bCs/>
                <w:sz w:val="18"/>
                <w:szCs w:val="18"/>
              </w:rPr>
              <w:t>暂时性差异金额</w:t>
            </w:r>
            <w:r>
              <w:rPr>
                <w:rFonts w:ascii="宋体" w:hAnsi="宋体" w:cs="宋体" w:eastAsia="宋体" w:hint="default"/>
                <w:sz w:val="18"/>
                <w:szCs w:val="18"/>
              </w:rPr>
            </w:r>
          </w:p>
        </w:tc>
        <w:tc>
          <w:tcPr>
            <w:tcW w:w="3064" w:type="dxa"/>
            <w:tcBorders>
              <w:top w:val="single" w:sz="17"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698" w:type="dxa"/>
            <w:tcBorders>
              <w:top w:val="single" w:sz="17" w:space="0" w:color="000000"/>
              <w:left w:val="single" w:sz="4" w:space="0" w:color="000000"/>
              <w:bottom w:val="single" w:sz="4" w:space="0" w:color="000000"/>
              <w:right w:val="nil" w:sz="6" w:space="0" w:color="auto"/>
            </w:tcBorders>
          </w:tcPr>
          <w:p>
            <w:pPr>
              <w:pStyle w:val="TableParagraph"/>
              <w:spacing w:line="208" w:lineRule="exact"/>
              <w:ind w:left="237" w:right="0"/>
              <w:jc w:val="left"/>
              <w:rPr>
                <w:rFonts w:ascii="宋体" w:hAnsi="宋体" w:cs="宋体" w:eastAsia="宋体" w:hint="default"/>
                <w:sz w:val="18"/>
                <w:szCs w:val="18"/>
              </w:rPr>
            </w:pPr>
            <w:r>
              <w:rPr>
                <w:rFonts w:ascii="宋体" w:hAnsi="宋体" w:cs="宋体" w:eastAsia="宋体" w:hint="default"/>
                <w:b/>
                <w:bCs/>
                <w:sz w:val="18"/>
                <w:szCs w:val="18"/>
              </w:rPr>
              <w:t>暂时性差异金额</w:t>
            </w:r>
            <w:r>
              <w:rPr>
                <w:rFonts w:ascii="宋体" w:hAnsi="宋体" w:cs="宋体" w:eastAsia="宋体" w:hint="default"/>
                <w:sz w:val="18"/>
                <w:szCs w:val="18"/>
              </w:rPr>
            </w:r>
          </w:p>
        </w:tc>
      </w:tr>
      <w:tr>
        <w:trPr>
          <w:trHeight w:val="294" w:hRule="exact"/>
        </w:trPr>
        <w:tc>
          <w:tcPr>
            <w:tcW w:w="2274"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递延所得税资产</w:t>
            </w:r>
            <w:r>
              <w:rPr>
                <w:rFonts w:ascii="宋体" w:hAnsi="宋体" w:cs="宋体" w:eastAsia="宋体" w:hint="default"/>
                <w:sz w:val="18"/>
                <w:szCs w:val="18"/>
              </w:rPr>
            </w:r>
          </w:p>
        </w:tc>
        <w:tc>
          <w:tcPr>
            <w:tcW w:w="1909" w:type="dxa"/>
            <w:tcBorders>
              <w:top w:val="single" w:sz="4" w:space="0" w:color="000000"/>
              <w:left w:val="single" w:sz="4" w:space="0" w:color="000000"/>
              <w:bottom w:val="single" w:sz="4" w:space="0" w:color="000000"/>
              <w:right w:val="single" w:sz="4" w:space="0" w:color="000000"/>
            </w:tcBorders>
          </w:tcPr>
          <w:p>
            <w:pPr/>
          </w:p>
        </w:tc>
        <w:tc>
          <w:tcPr>
            <w:tcW w:w="306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b/>
                <w:bCs/>
                <w:sz w:val="18"/>
                <w:szCs w:val="18"/>
              </w:rPr>
              <w:t>递延所得税负债</w:t>
            </w:r>
            <w:r>
              <w:rPr>
                <w:rFonts w:ascii="宋体" w:hAnsi="宋体" w:cs="宋体" w:eastAsia="宋体" w:hint="default"/>
                <w:sz w:val="18"/>
                <w:szCs w:val="18"/>
              </w:rPr>
            </w:r>
          </w:p>
        </w:tc>
        <w:tc>
          <w:tcPr>
            <w:tcW w:w="1698" w:type="dxa"/>
            <w:tcBorders>
              <w:top w:val="single" w:sz="4" w:space="0" w:color="000000"/>
              <w:left w:val="single" w:sz="4" w:space="0" w:color="000000"/>
              <w:bottom w:val="single" w:sz="4" w:space="0" w:color="000000"/>
              <w:right w:val="nil" w:sz="6" w:space="0" w:color="auto"/>
            </w:tcBorders>
          </w:tcPr>
          <w:p>
            <w:pPr/>
          </w:p>
        </w:tc>
      </w:tr>
      <w:tr>
        <w:trPr>
          <w:trHeight w:val="294" w:hRule="exact"/>
        </w:trPr>
        <w:tc>
          <w:tcPr>
            <w:tcW w:w="2274"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0"/>
              <w:jc w:val="right"/>
              <w:rPr>
                <w:rFonts w:ascii="宋体" w:hAnsi="宋体" w:cs="宋体" w:eastAsia="宋体" w:hint="default"/>
                <w:sz w:val="21"/>
                <w:szCs w:val="21"/>
              </w:rPr>
            </w:pPr>
            <w:r>
              <w:rPr>
                <w:rFonts w:ascii="宋体"/>
                <w:spacing w:val="-1"/>
                <w:sz w:val="21"/>
              </w:rPr>
              <w:t>338,969,409.97</w:t>
            </w:r>
          </w:p>
        </w:tc>
        <w:tc>
          <w:tcPr>
            <w:tcW w:w="306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交易性金融资产公允价值变动</w:t>
            </w:r>
          </w:p>
        </w:tc>
        <w:tc>
          <w:tcPr>
            <w:tcW w:w="1698" w:type="dxa"/>
            <w:tcBorders>
              <w:top w:val="single" w:sz="4" w:space="0" w:color="000000"/>
              <w:left w:val="single" w:sz="4" w:space="0" w:color="000000"/>
              <w:bottom w:val="single" w:sz="4" w:space="0" w:color="000000"/>
              <w:right w:val="nil" w:sz="6" w:space="0" w:color="auto"/>
            </w:tcBorders>
          </w:tcPr>
          <w:p>
            <w:pPr>
              <w:pStyle w:val="TableParagraph"/>
              <w:spacing w:line="246" w:lineRule="exact"/>
              <w:ind w:right="106"/>
              <w:jc w:val="right"/>
              <w:rPr>
                <w:rFonts w:ascii="宋体" w:hAnsi="宋体" w:cs="宋体" w:eastAsia="宋体" w:hint="default"/>
                <w:sz w:val="21"/>
                <w:szCs w:val="21"/>
              </w:rPr>
            </w:pPr>
            <w:r>
              <w:rPr>
                <w:rFonts w:ascii="宋体"/>
                <w:spacing w:val="-1"/>
                <w:sz w:val="21"/>
              </w:rPr>
              <w:t>68,740.50</w:t>
            </w:r>
          </w:p>
        </w:tc>
      </w:tr>
      <w:tr>
        <w:trPr>
          <w:trHeight w:val="294" w:hRule="exact"/>
        </w:trPr>
        <w:tc>
          <w:tcPr>
            <w:tcW w:w="2274"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存货跌价准备</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0"/>
              <w:jc w:val="right"/>
              <w:rPr>
                <w:rFonts w:ascii="宋体" w:hAnsi="宋体" w:cs="宋体" w:eastAsia="宋体" w:hint="default"/>
                <w:sz w:val="21"/>
                <w:szCs w:val="21"/>
              </w:rPr>
            </w:pPr>
            <w:r>
              <w:rPr>
                <w:rFonts w:ascii="宋体"/>
                <w:spacing w:val="-1"/>
                <w:sz w:val="21"/>
              </w:rPr>
              <w:t>253,095,582.67</w:t>
            </w:r>
          </w:p>
        </w:tc>
        <w:tc>
          <w:tcPr>
            <w:tcW w:w="306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公允价值调整影响递延所得税</w:t>
            </w:r>
          </w:p>
        </w:tc>
        <w:tc>
          <w:tcPr>
            <w:tcW w:w="1698" w:type="dxa"/>
            <w:tcBorders>
              <w:top w:val="single" w:sz="4" w:space="0" w:color="000000"/>
              <w:left w:val="single" w:sz="4" w:space="0" w:color="000000"/>
              <w:bottom w:val="single" w:sz="4" w:space="0" w:color="000000"/>
              <w:right w:val="nil" w:sz="6" w:space="0" w:color="auto"/>
            </w:tcBorders>
          </w:tcPr>
          <w:p>
            <w:pPr>
              <w:pStyle w:val="TableParagraph"/>
              <w:spacing w:line="246" w:lineRule="exact"/>
              <w:ind w:right="106"/>
              <w:jc w:val="right"/>
              <w:rPr>
                <w:rFonts w:ascii="宋体" w:hAnsi="宋体" w:cs="宋体" w:eastAsia="宋体" w:hint="default"/>
                <w:sz w:val="21"/>
                <w:szCs w:val="21"/>
              </w:rPr>
            </w:pPr>
            <w:r>
              <w:rPr>
                <w:rFonts w:ascii="宋体"/>
                <w:spacing w:val="-1"/>
                <w:sz w:val="21"/>
              </w:rPr>
              <w:t>57,023,125.12</w:t>
            </w:r>
          </w:p>
        </w:tc>
      </w:tr>
      <w:tr>
        <w:trPr>
          <w:trHeight w:val="478" w:hRule="exact"/>
        </w:trPr>
        <w:tc>
          <w:tcPr>
            <w:tcW w:w="22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6"/>
              <w:ind w:left="122" w:right="0"/>
              <w:jc w:val="left"/>
              <w:rPr>
                <w:rFonts w:ascii="宋体" w:hAnsi="宋体" w:cs="宋体" w:eastAsia="宋体" w:hint="default"/>
                <w:sz w:val="18"/>
                <w:szCs w:val="18"/>
              </w:rPr>
            </w:pPr>
            <w:r>
              <w:rPr>
                <w:rFonts w:ascii="宋体" w:hAnsi="宋体" w:cs="宋体" w:eastAsia="宋体" w:hint="default"/>
                <w:sz w:val="18"/>
                <w:szCs w:val="18"/>
              </w:rPr>
              <w:t>固定资产减值准备</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宋体" w:hAnsi="宋体" w:cs="宋体" w:eastAsia="宋体" w:hint="default"/>
                <w:sz w:val="21"/>
                <w:szCs w:val="21"/>
              </w:rPr>
            </w:pPr>
            <w:r>
              <w:rPr>
                <w:rFonts w:ascii="宋体"/>
                <w:spacing w:val="-1"/>
                <w:sz w:val="21"/>
              </w:rPr>
              <w:t>50,728,037.34</w:t>
            </w:r>
          </w:p>
        </w:tc>
        <w:tc>
          <w:tcPr>
            <w:tcW w:w="30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9"/>
                <w:sz w:val="18"/>
                <w:szCs w:val="18"/>
              </w:rPr>
              <w:t>计入资本公积的可供出售金融资产</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公允价值变动</w:t>
            </w:r>
          </w:p>
        </w:tc>
        <w:tc>
          <w:tcPr>
            <w:tcW w:w="16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4"/>
              <w:jc w:val="right"/>
              <w:rPr>
                <w:rFonts w:ascii="宋体" w:hAnsi="宋体" w:cs="宋体" w:eastAsia="宋体" w:hint="default"/>
                <w:sz w:val="21"/>
                <w:szCs w:val="21"/>
              </w:rPr>
            </w:pPr>
            <w:r>
              <w:rPr>
                <w:rFonts w:ascii="宋体"/>
                <w:spacing w:val="-1"/>
                <w:sz w:val="21"/>
              </w:rPr>
              <w:t>147,384.00</w:t>
            </w:r>
          </w:p>
        </w:tc>
      </w:tr>
      <w:tr>
        <w:trPr>
          <w:trHeight w:val="476" w:hRule="exact"/>
        </w:trPr>
        <w:tc>
          <w:tcPr>
            <w:tcW w:w="22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6"/>
              <w:ind w:left="122" w:right="0"/>
              <w:jc w:val="left"/>
              <w:rPr>
                <w:rFonts w:ascii="宋体" w:hAnsi="宋体" w:cs="宋体" w:eastAsia="宋体" w:hint="default"/>
                <w:sz w:val="18"/>
                <w:szCs w:val="18"/>
              </w:rPr>
            </w:pPr>
            <w:r>
              <w:rPr>
                <w:rFonts w:ascii="宋体" w:hAnsi="宋体" w:cs="宋体" w:eastAsia="宋体" w:hint="default"/>
                <w:sz w:val="18"/>
                <w:szCs w:val="18"/>
              </w:rPr>
              <w:t>长期股权投资减值准备</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宋体" w:hAnsi="宋体" w:cs="宋体" w:eastAsia="宋体" w:hint="default"/>
                <w:sz w:val="21"/>
                <w:szCs w:val="21"/>
              </w:rPr>
            </w:pPr>
            <w:r>
              <w:rPr>
                <w:rFonts w:ascii="宋体"/>
                <w:sz w:val="21"/>
              </w:rPr>
              <w:t>-</w:t>
            </w:r>
          </w:p>
        </w:tc>
        <w:tc>
          <w:tcPr>
            <w:tcW w:w="306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9"/>
                <w:sz w:val="18"/>
                <w:szCs w:val="18"/>
              </w:rPr>
              <w:t>分离交易可转债公允价值与票面金</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额的差异</w:t>
            </w:r>
          </w:p>
        </w:tc>
        <w:tc>
          <w:tcPr>
            <w:tcW w:w="16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6"/>
              <w:jc w:val="right"/>
              <w:rPr>
                <w:rFonts w:ascii="宋体" w:hAnsi="宋体" w:cs="宋体" w:eastAsia="宋体" w:hint="default"/>
                <w:sz w:val="21"/>
                <w:szCs w:val="21"/>
              </w:rPr>
            </w:pPr>
            <w:r>
              <w:rPr>
                <w:rFonts w:ascii="宋体"/>
                <w:spacing w:val="-1"/>
                <w:sz w:val="21"/>
              </w:rPr>
              <w:t>656,086,187.52</w:t>
            </w:r>
          </w:p>
        </w:tc>
      </w:tr>
      <w:tr>
        <w:trPr>
          <w:trHeight w:val="350" w:hRule="exact"/>
        </w:trPr>
        <w:tc>
          <w:tcPr>
            <w:tcW w:w="22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在建工程减值准备</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00"/>
              <w:jc w:val="right"/>
              <w:rPr>
                <w:rFonts w:ascii="宋体" w:hAnsi="宋体" w:cs="宋体" w:eastAsia="宋体" w:hint="default"/>
                <w:sz w:val="21"/>
                <w:szCs w:val="21"/>
              </w:rPr>
            </w:pPr>
            <w:r>
              <w:rPr>
                <w:rFonts w:ascii="宋体"/>
                <w:sz w:val="21"/>
              </w:rPr>
              <w:t>-</w:t>
            </w:r>
          </w:p>
        </w:tc>
        <w:tc>
          <w:tcPr>
            <w:tcW w:w="3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698" w:type="dxa"/>
            <w:tcBorders>
              <w:top w:val="single" w:sz="4" w:space="0" w:color="000000"/>
              <w:left w:val="single" w:sz="4" w:space="0" w:color="000000"/>
              <w:bottom w:val="single" w:sz="4" w:space="0" w:color="000000"/>
              <w:right w:val="nil" w:sz="6" w:space="0" w:color="auto"/>
            </w:tcBorders>
          </w:tcPr>
          <w:p>
            <w:pPr>
              <w:pStyle w:val="TableParagraph"/>
              <w:spacing w:line="273" w:lineRule="exact"/>
              <w:ind w:right="106"/>
              <w:jc w:val="right"/>
              <w:rPr>
                <w:rFonts w:ascii="宋体" w:hAnsi="宋体" w:cs="宋体" w:eastAsia="宋体" w:hint="default"/>
                <w:sz w:val="21"/>
                <w:szCs w:val="21"/>
              </w:rPr>
            </w:pPr>
            <w:r>
              <w:rPr>
                <w:rFonts w:ascii="宋体"/>
                <w:spacing w:val="-1"/>
                <w:sz w:val="21"/>
              </w:rPr>
              <w:t>21,581,658.93</w:t>
            </w:r>
          </w:p>
        </w:tc>
      </w:tr>
      <w:tr>
        <w:trPr>
          <w:trHeight w:val="350" w:hRule="exact"/>
        </w:trPr>
        <w:tc>
          <w:tcPr>
            <w:tcW w:w="22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00"/>
              <w:jc w:val="right"/>
              <w:rPr>
                <w:rFonts w:ascii="宋体" w:hAnsi="宋体" w:cs="宋体" w:eastAsia="宋体" w:hint="default"/>
                <w:sz w:val="21"/>
                <w:szCs w:val="21"/>
              </w:rPr>
            </w:pPr>
            <w:r>
              <w:rPr>
                <w:rFonts w:ascii="宋体"/>
                <w:spacing w:val="-1"/>
                <w:sz w:val="21"/>
              </w:rPr>
              <w:t>14,946,839.71</w:t>
            </w:r>
          </w:p>
        </w:tc>
        <w:tc>
          <w:tcPr>
            <w:tcW w:w="3064" w:type="dxa"/>
            <w:tcBorders>
              <w:top w:val="single" w:sz="4" w:space="0" w:color="000000"/>
              <w:left w:val="single" w:sz="4" w:space="0" w:color="000000"/>
              <w:bottom w:val="single" w:sz="4" w:space="0" w:color="000000"/>
              <w:right w:val="single" w:sz="4" w:space="0" w:color="000000"/>
            </w:tcBorders>
          </w:tcPr>
          <w:p>
            <w:pPr/>
          </w:p>
        </w:tc>
        <w:tc>
          <w:tcPr>
            <w:tcW w:w="1698" w:type="dxa"/>
            <w:tcBorders>
              <w:top w:val="single" w:sz="4" w:space="0" w:color="000000"/>
              <w:left w:val="single" w:sz="4" w:space="0" w:color="000000"/>
              <w:bottom w:val="single" w:sz="4" w:space="0" w:color="000000"/>
              <w:right w:val="nil" w:sz="6" w:space="0" w:color="auto"/>
            </w:tcBorders>
          </w:tcPr>
          <w:p>
            <w:pPr/>
          </w:p>
        </w:tc>
      </w:tr>
      <w:tr>
        <w:trPr>
          <w:trHeight w:val="349" w:hRule="exact"/>
        </w:trPr>
        <w:tc>
          <w:tcPr>
            <w:tcW w:w="22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00"/>
              <w:jc w:val="right"/>
              <w:rPr>
                <w:rFonts w:ascii="宋体" w:hAnsi="宋体" w:cs="宋体" w:eastAsia="宋体" w:hint="default"/>
                <w:sz w:val="21"/>
                <w:szCs w:val="21"/>
              </w:rPr>
            </w:pPr>
            <w:r>
              <w:rPr>
                <w:rFonts w:ascii="宋体"/>
                <w:spacing w:val="-1"/>
                <w:sz w:val="21"/>
              </w:rPr>
              <w:t>421,475,768.11</w:t>
            </w:r>
          </w:p>
        </w:tc>
        <w:tc>
          <w:tcPr>
            <w:tcW w:w="3064" w:type="dxa"/>
            <w:tcBorders>
              <w:top w:val="single" w:sz="4" w:space="0" w:color="000000"/>
              <w:left w:val="single" w:sz="4" w:space="0" w:color="000000"/>
              <w:bottom w:val="single" w:sz="4" w:space="0" w:color="000000"/>
              <w:right w:val="single" w:sz="4" w:space="0" w:color="000000"/>
            </w:tcBorders>
          </w:tcPr>
          <w:p>
            <w:pPr/>
          </w:p>
        </w:tc>
        <w:tc>
          <w:tcPr>
            <w:tcW w:w="1698"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227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6"/>
                <w:sz w:val="18"/>
                <w:szCs w:val="18"/>
              </w:rPr>
              <w:t>长期待摊费用（税法比会</w:t>
            </w:r>
            <w:r>
              <w:rPr>
                <w:rFonts w:ascii="宋体" w:hAnsi="宋体" w:cs="宋体" w:eastAsia="宋体" w:hint="default"/>
                <w:sz w:val="18"/>
                <w:szCs w:val="18"/>
              </w:rPr>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计分摊期长）</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98"/>
              <w:jc w:val="right"/>
              <w:rPr>
                <w:rFonts w:ascii="宋体" w:hAnsi="宋体" w:cs="宋体" w:eastAsia="宋体" w:hint="default"/>
                <w:sz w:val="21"/>
                <w:szCs w:val="21"/>
              </w:rPr>
            </w:pPr>
            <w:r>
              <w:rPr>
                <w:rFonts w:ascii="宋体"/>
                <w:spacing w:val="-1"/>
                <w:sz w:val="21"/>
              </w:rPr>
              <w:t>689,414.26</w:t>
            </w:r>
          </w:p>
        </w:tc>
        <w:tc>
          <w:tcPr>
            <w:tcW w:w="3064" w:type="dxa"/>
            <w:tcBorders>
              <w:top w:val="single" w:sz="4" w:space="0" w:color="000000"/>
              <w:left w:val="single" w:sz="4" w:space="0" w:color="000000"/>
              <w:bottom w:val="single" w:sz="4" w:space="0" w:color="000000"/>
              <w:right w:val="single" w:sz="4" w:space="0" w:color="000000"/>
            </w:tcBorders>
          </w:tcPr>
          <w:p>
            <w:pPr/>
          </w:p>
        </w:tc>
        <w:tc>
          <w:tcPr>
            <w:tcW w:w="1698" w:type="dxa"/>
            <w:tcBorders>
              <w:top w:val="single" w:sz="4" w:space="0" w:color="000000"/>
              <w:left w:val="single" w:sz="4" w:space="0" w:color="000000"/>
              <w:bottom w:val="single" w:sz="4" w:space="0" w:color="000000"/>
              <w:right w:val="nil" w:sz="6" w:space="0" w:color="auto"/>
            </w:tcBorders>
          </w:tcPr>
          <w:p>
            <w:pPr/>
          </w:p>
        </w:tc>
      </w:tr>
      <w:tr>
        <w:trPr>
          <w:trHeight w:val="349" w:hRule="exact"/>
        </w:trPr>
        <w:tc>
          <w:tcPr>
            <w:tcW w:w="22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折旧年限差异</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00"/>
              <w:jc w:val="right"/>
              <w:rPr>
                <w:rFonts w:ascii="宋体" w:hAnsi="宋体" w:cs="宋体" w:eastAsia="宋体" w:hint="default"/>
                <w:sz w:val="21"/>
                <w:szCs w:val="21"/>
              </w:rPr>
            </w:pPr>
            <w:r>
              <w:rPr>
                <w:rFonts w:ascii="宋体"/>
                <w:sz w:val="21"/>
              </w:rPr>
              <w:t>-</w:t>
            </w:r>
          </w:p>
        </w:tc>
        <w:tc>
          <w:tcPr>
            <w:tcW w:w="3064" w:type="dxa"/>
            <w:tcBorders>
              <w:top w:val="single" w:sz="4" w:space="0" w:color="000000"/>
              <w:left w:val="single" w:sz="4" w:space="0" w:color="000000"/>
              <w:bottom w:val="single" w:sz="4" w:space="0" w:color="000000"/>
              <w:right w:val="single" w:sz="4" w:space="0" w:color="000000"/>
            </w:tcBorders>
          </w:tcPr>
          <w:p>
            <w:pPr/>
          </w:p>
        </w:tc>
        <w:tc>
          <w:tcPr>
            <w:tcW w:w="1698"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22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补贴款纳税调整</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98"/>
              <w:jc w:val="right"/>
              <w:rPr>
                <w:rFonts w:ascii="宋体" w:hAnsi="宋体" w:cs="宋体" w:eastAsia="宋体" w:hint="default"/>
                <w:sz w:val="21"/>
                <w:szCs w:val="21"/>
              </w:rPr>
            </w:pPr>
            <w:r>
              <w:rPr>
                <w:rFonts w:ascii="宋体"/>
                <w:spacing w:val="-1"/>
                <w:sz w:val="21"/>
              </w:rPr>
              <w:t>300,000.00</w:t>
            </w:r>
          </w:p>
        </w:tc>
        <w:tc>
          <w:tcPr>
            <w:tcW w:w="3064" w:type="dxa"/>
            <w:tcBorders>
              <w:top w:val="single" w:sz="4" w:space="0" w:color="000000"/>
              <w:left w:val="single" w:sz="4" w:space="0" w:color="000000"/>
              <w:bottom w:val="single" w:sz="4" w:space="0" w:color="000000"/>
              <w:right w:val="single" w:sz="4" w:space="0" w:color="000000"/>
            </w:tcBorders>
          </w:tcPr>
          <w:p>
            <w:pPr/>
          </w:p>
        </w:tc>
        <w:tc>
          <w:tcPr>
            <w:tcW w:w="1698" w:type="dxa"/>
            <w:tcBorders>
              <w:top w:val="single" w:sz="4" w:space="0" w:color="000000"/>
              <w:left w:val="single" w:sz="4" w:space="0" w:color="000000"/>
              <w:bottom w:val="single" w:sz="4" w:space="0" w:color="000000"/>
              <w:right w:val="nil" w:sz="6" w:space="0" w:color="auto"/>
            </w:tcBorders>
          </w:tcPr>
          <w:p>
            <w:pPr>
              <w:pStyle w:val="TableParagraph"/>
              <w:spacing w:line="273" w:lineRule="exact"/>
              <w:ind w:right="106"/>
              <w:jc w:val="right"/>
              <w:rPr>
                <w:rFonts w:ascii="宋体" w:hAnsi="宋体" w:cs="宋体" w:eastAsia="宋体" w:hint="default"/>
                <w:sz w:val="21"/>
                <w:szCs w:val="21"/>
              </w:rPr>
            </w:pPr>
            <w:r>
              <w:rPr>
                <w:rFonts w:ascii="宋体"/>
                <w:sz w:val="21"/>
              </w:rPr>
              <w:t>-</w:t>
            </w:r>
          </w:p>
        </w:tc>
      </w:tr>
      <w:tr>
        <w:trPr>
          <w:trHeight w:val="368" w:hRule="exact"/>
        </w:trPr>
        <w:tc>
          <w:tcPr>
            <w:tcW w:w="2274" w:type="dxa"/>
            <w:tcBorders>
              <w:top w:val="single" w:sz="4" w:space="0" w:color="000000"/>
              <w:left w:val="nil" w:sz="6" w:space="0" w:color="auto"/>
              <w:bottom w:val="single" w:sz="17" w:space="0" w:color="000000"/>
              <w:right w:val="single" w:sz="4" w:space="0" w:color="000000"/>
            </w:tcBorders>
          </w:tcPr>
          <w:p>
            <w:pPr>
              <w:pStyle w:val="TableParagraph"/>
              <w:spacing w:line="240" w:lineRule="auto" w:before="76"/>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909" w:type="dxa"/>
            <w:tcBorders>
              <w:top w:val="single" w:sz="4" w:space="0" w:color="000000"/>
              <w:left w:val="single" w:sz="4" w:space="0" w:color="000000"/>
              <w:bottom w:val="single" w:sz="17" w:space="0" w:color="000000"/>
              <w:right w:val="single" w:sz="4" w:space="0" w:color="000000"/>
            </w:tcBorders>
          </w:tcPr>
          <w:p>
            <w:pPr>
              <w:pStyle w:val="TableParagraph"/>
              <w:spacing w:line="273" w:lineRule="exact"/>
              <w:ind w:right="100"/>
              <w:jc w:val="right"/>
              <w:rPr>
                <w:rFonts w:ascii="宋体" w:hAnsi="宋体" w:cs="宋体" w:eastAsia="宋体" w:hint="default"/>
                <w:sz w:val="21"/>
                <w:szCs w:val="21"/>
              </w:rPr>
            </w:pPr>
            <w:r>
              <w:rPr>
                <w:rFonts w:ascii="宋体"/>
                <w:b/>
                <w:w w:val="95"/>
                <w:sz w:val="21"/>
              </w:rPr>
              <w:t>1,080,205,052.06</w:t>
            </w:r>
            <w:r>
              <w:rPr>
                <w:rFonts w:ascii="宋体"/>
                <w:sz w:val="21"/>
              </w:rPr>
            </w:r>
          </w:p>
        </w:tc>
        <w:tc>
          <w:tcPr>
            <w:tcW w:w="3064"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698" w:type="dxa"/>
            <w:tcBorders>
              <w:top w:val="single" w:sz="4" w:space="0" w:color="000000"/>
              <w:left w:val="single" w:sz="4" w:space="0" w:color="000000"/>
              <w:bottom w:val="single" w:sz="17" w:space="0" w:color="000000"/>
              <w:right w:val="nil" w:sz="6" w:space="0" w:color="auto"/>
            </w:tcBorders>
          </w:tcPr>
          <w:p>
            <w:pPr>
              <w:pStyle w:val="TableParagraph"/>
              <w:spacing w:line="273" w:lineRule="exact"/>
              <w:ind w:right="106"/>
              <w:jc w:val="right"/>
              <w:rPr>
                <w:rFonts w:ascii="宋体" w:hAnsi="宋体" w:cs="宋体" w:eastAsia="宋体" w:hint="default"/>
                <w:sz w:val="21"/>
                <w:szCs w:val="21"/>
              </w:rPr>
            </w:pPr>
            <w:r>
              <w:rPr>
                <w:rFonts w:ascii="宋体"/>
                <w:b/>
                <w:w w:val="95"/>
                <w:sz w:val="21"/>
              </w:rPr>
              <w:t>734,907,096.07</w:t>
            </w:r>
            <w:r>
              <w:rPr>
                <w:rFonts w:ascii="宋体"/>
                <w:sz w:val="21"/>
              </w:rPr>
            </w:r>
          </w:p>
        </w:tc>
      </w:tr>
    </w:tbl>
    <w:p>
      <w:pPr>
        <w:pStyle w:val="BodyText"/>
        <w:spacing w:line="240" w:lineRule="exact"/>
        <w:ind w:left="540" w:right="0"/>
        <w:jc w:val="left"/>
      </w:pPr>
      <w:r>
        <w:rPr/>
        <w:t>21．</w:t>
      </w:r>
      <w:r>
        <w:rPr>
          <w:spacing w:val="-86"/>
        </w:rPr>
        <w:t> </w:t>
      </w:r>
      <w:r>
        <w:rPr/>
        <w:t>资产减值准备明细表</w:t>
      </w:r>
    </w:p>
    <w:p>
      <w:pPr>
        <w:spacing w:line="240" w:lineRule="auto" w:before="7"/>
        <w:rPr>
          <w:rFonts w:ascii="宋体" w:hAnsi="宋体" w:cs="宋体" w:eastAsia="宋体" w:hint="default"/>
          <w:sz w:val="2"/>
          <w:szCs w:val="2"/>
        </w:rPr>
      </w:pPr>
    </w:p>
    <w:tbl>
      <w:tblPr>
        <w:tblW w:w="0" w:type="auto"/>
        <w:jc w:val="left"/>
        <w:tblInd w:w="432" w:type="dxa"/>
        <w:tblLayout w:type="fixed"/>
        <w:tblCellMar>
          <w:top w:w="0" w:type="dxa"/>
          <w:left w:w="0" w:type="dxa"/>
          <w:bottom w:w="0" w:type="dxa"/>
          <w:right w:w="0" w:type="dxa"/>
        </w:tblCellMar>
        <w:tblLook w:val="01E0"/>
      </w:tblPr>
      <w:tblGrid>
        <w:gridCol w:w="896"/>
        <w:gridCol w:w="1668"/>
        <w:gridCol w:w="1487"/>
        <w:gridCol w:w="1396"/>
        <w:gridCol w:w="1486"/>
        <w:gridCol w:w="1668"/>
      </w:tblGrid>
      <w:tr>
        <w:trPr>
          <w:trHeight w:val="368" w:hRule="exact"/>
        </w:trPr>
        <w:tc>
          <w:tcPr>
            <w:tcW w:w="896" w:type="dxa"/>
            <w:vMerge w:val="restart"/>
            <w:tcBorders>
              <w:top w:val="single" w:sz="17" w:space="0" w:color="000000"/>
              <w:left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274"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668" w:type="dxa"/>
            <w:vMerge w:val="restart"/>
            <w:tcBorders>
              <w:top w:val="single" w:sz="17"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466" w:right="0"/>
              <w:jc w:val="left"/>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c>
          <w:tcPr>
            <w:tcW w:w="1487" w:type="dxa"/>
            <w:vMerge w:val="restart"/>
            <w:tcBorders>
              <w:top w:val="single" w:sz="17"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375" w:right="0"/>
              <w:jc w:val="left"/>
              <w:rPr>
                <w:rFonts w:ascii="宋体" w:hAnsi="宋体" w:cs="宋体" w:eastAsia="宋体" w:hint="default"/>
                <w:sz w:val="18"/>
                <w:szCs w:val="18"/>
              </w:rPr>
            </w:pPr>
            <w:r>
              <w:rPr>
                <w:rFonts w:ascii="宋体" w:hAnsi="宋体" w:cs="宋体" w:eastAsia="宋体" w:hint="default"/>
                <w:b/>
                <w:bCs/>
                <w:sz w:val="18"/>
                <w:szCs w:val="18"/>
              </w:rPr>
              <w:t>本年增加</w:t>
            </w:r>
            <w:r>
              <w:rPr>
                <w:rFonts w:ascii="宋体" w:hAnsi="宋体" w:cs="宋体" w:eastAsia="宋体" w:hint="default"/>
                <w:sz w:val="18"/>
                <w:szCs w:val="18"/>
              </w:rPr>
            </w:r>
          </w:p>
        </w:tc>
        <w:tc>
          <w:tcPr>
            <w:tcW w:w="2881" w:type="dxa"/>
            <w:gridSpan w:val="2"/>
            <w:tcBorders>
              <w:top w:val="single" w:sz="17"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8"/>
                <w:szCs w:val="18"/>
              </w:rPr>
            </w:pPr>
            <w:r>
              <w:rPr>
                <w:rFonts w:ascii="宋体" w:hAnsi="宋体" w:cs="宋体" w:eastAsia="宋体" w:hint="default"/>
                <w:b/>
                <w:bCs/>
                <w:sz w:val="18"/>
                <w:szCs w:val="18"/>
              </w:rPr>
              <w:t>本年减少</w:t>
            </w:r>
            <w:r>
              <w:rPr>
                <w:rFonts w:ascii="宋体" w:hAnsi="宋体" w:cs="宋体" w:eastAsia="宋体" w:hint="default"/>
                <w:sz w:val="18"/>
                <w:szCs w:val="18"/>
              </w:rPr>
            </w:r>
          </w:p>
        </w:tc>
        <w:tc>
          <w:tcPr>
            <w:tcW w:w="1668" w:type="dxa"/>
            <w:vMerge w:val="restart"/>
            <w:tcBorders>
              <w:top w:val="single" w:sz="17" w:space="0" w:color="000000"/>
              <w:left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466" w:right="0"/>
              <w:jc w:val="left"/>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r>
      <w:tr>
        <w:trPr>
          <w:trHeight w:val="350" w:hRule="exact"/>
        </w:trPr>
        <w:tc>
          <w:tcPr>
            <w:tcW w:w="896" w:type="dxa"/>
            <w:vMerge/>
            <w:tcBorders>
              <w:left w:val="nil" w:sz="6" w:space="0" w:color="auto"/>
              <w:bottom w:val="single" w:sz="4" w:space="0" w:color="000000"/>
              <w:right w:val="single" w:sz="4" w:space="0" w:color="000000"/>
            </w:tcBorders>
          </w:tcPr>
          <w:p>
            <w:pPr/>
          </w:p>
        </w:tc>
        <w:tc>
          <w:tcPr>
            <w:tcW w:w="1668" w:type="dxa"/>
            <w:vMerge/>
            <w:tcBorders>
              <w:left w:val="single" w:sz="4" w:space="0" w:color="000000"/>
              <w:bottom w:val="single" w:sz="4" w:space="0" w:color="000000"/>
              <w:right w:val="single" w:sz="4" w:space="0" w:color="000000"/>
            </w:tcBorders>
          </w:tcPr>
          <w:p>
            <w:pPr/>
          </w:p>
        </w:tc>
        <w:tc>
          <w:tcPr>
            <w:tcW w:w="1487" w:type="dxa"/>
            <w:vMerge/>
            <w:tcBorders>
              <w:left w:val="single" w:sz="4" w:space="0" w:color="000000"/>
              <w:bottom w:val="single" w:sz="4" w:space="0" w:color="000000"/>
              <w:right w:val="single" w:sz="4" w:space="0" w:color="000000"/>
            </w:tcBorders>
          </w:tcPr>
          <w:p>
            <w:pP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b/>
                <w:bCs/>
                <w:sz w:val="18"/>
                <w:szCs w:val="18"/>
              </w:rPr>
              <w:t>转回</w:t>
            </w:r>
            <w:r>
              <w:rPr>
                <w:rFonts w:ascii="宋体" w:hAnsi="宋体" w:cs="宋体" w:eastAsia="宋体" w:hint="default"/>
                <w:sz w:val="18"/>
                <w:szCs w:val="18"/>
              </w:rPr>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65" w:right="0"/>
              <w:jc w:val="left"/>
              <w:rPr>
                <w:rFonts w:ascii="宋体" w:hAnsi="宋体" w:cs="宋体" w:eastAsia="宋体" w:hint="default"/>
                <w:sz w:val="18"/>
                <w:szCs w:val="18"/>
              </w:rPr>
            </w:pPr>
            <w:r>
              <w:rPr>
                <w:rFonts w:ascii="宋体" w:hAnsi="宋体" w:cs="宋体" w:eastAsia="宋体" w:hint="default"/>
                <w:b/>
                <w:bCs/>
                <w:sz w:val="18"/>
                <w:szCs w:val="18"/>
              </w:rPr>
              <w:t>转销等</w:t>
            </w:r>
            <w:r>
              <w:rPr>
                <w:rFonts w:ascii="宋体" w:hAnsi="宋体" w:cs="宋体" w:eastAsia="宋体" w:hint="default"/>
                <w:sz w:val="18"/>
                <w:szCs w:val="18"/>
              </w:rPr>
            </w:r>
          </w:p>
        </w:tc>
        <w:tc>
          <w:tcPr>
            <w:tcW w:w="1668" w:type="dxa"/>
            <w:vMerge/>
            <w:tcBorders>
              <w:left w:val="single" w:sz="4" w:space="0" w:color="000000"/>
              <w:bottom w:val="single" w:sz="4" w:space="0" w:color="000000"/>
              <w:right w:val="nil" w:sz="6" w:space="0" w:color="auto"/>
            </w:tcBorders>
          </w:tcPr>
          <w:p>
            <w:pPr/>
          </w:p>
        </w:tc>
      </w:tr>
      <w:tr>
        <w:trPr>
          <w:trHeight w:val="476" w:hRule="exact"/>
        </w:trPr>
        <w:tc>
          <w:tcPr>
            <w:tcW w:w="896"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z w:val="18"/>
                <w:szCs w:val="18"/>
              </w:rPr>
              <w:t>坏账减</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值准备</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2,557,296,724.67</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2"/>
              <w:jc w:val="right"/>
              <w:rPr>
                <w:rFonts w:ascii="宋体" w:hAnsi="宋体" w:cs="宋体" w:eastAsia="宋体" w:hint="default"/>
                <w:sz w:val="18"/>
                <w:szCs w:val="18"/>
              </w:rPr>
            </w:pPr>
            <w:r>
              <w:rPr>
                <w:rFonts w:ascii="宋体"/>
                <w:sz w:val="18"/>
              </w:rPr>
              <w:t>52,648,000.37</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58,537.25</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52,352,587.26</w:t>
            </w:r>
          </w:p>
        </w:tc>
        <w:tc>
          <w:tcPr>
            <w:tcW w:w="16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right="107"/>
              <w:jc w:val="right"/>
              <w:rPr>
                <w:rFonts w:ascii="宋体" w:hAnsi="宋体" w:cs="宋体" w:eastAsia="宋体" w:hint="default"/>
                <w:sz w:val="18"/>
                <w:szCs w:val="18"/>
              </w:rPr>
            </w:pPr>
            <w:r>
              <w:rPr>
                <w:rFonts w:ascii="宋体"/>
                <w:sz w:val="18"/>
              </w:rPr>
              <w:t>2,557,533,600.53</w:t>
            </w:r>
          </w:p>
        </w:tc>
      </w:tr>
      <w:tr>
        <w:trPr>
          <w:trHeight w:val="476" w:hRule="exact"/>
        </w:trPr>
        <w:tc>
          <w:tcPr>
            <w:tcW w:w="896"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z w:val="18"/>
                <w:szCs w:val="18"/>
              </w:rPr>
              <w:t>存货减</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值准备</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305,130,860.50</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2"/>
              <w:jc w:val="right"/>
              <w:rPr>
                <w:rFonts w:ascii="宋体" w:hAnsi="宋体" w:cs="宋体" w:eastAsia="宋体" w:hint="default"/>
                <w:sz w:val="18"/>
                <w:szCs w:val="18"/>
              </w:rPr>
            </w:pPr>
            <w:r>
              <w:rPr>
                <w:rFonts w:ascii="宋体"/>
                <w:sz w:val="18"/>
              </w:rPr>
              <w:t>617,044,495.87</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15,257,259.54</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447,967,223.69</w:t>
            </w:r>
          </w:p>
        </w:tc>
        <w:tc>
          <w:tcPr>
            <w:tcW w:w="16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right="107"/>
              <w:jc w:val="right"/>
              <w:rPr>
                <w:rFonts w:ascii="宋体" w:hAnsi="宋体" w:cs="宋体" w:eastAsia="宋体" w:hint="default"/>
                <w:sz w:val="18"/>
                <w:szCs w:val="18"/>
              </w:rPr>
            </w:pPr>
            <w:r>
              <w:rPr>
                <w:rFonts w:ascii="宋体"/>
                <w:sz w:val="18"/>
              </w:rPr>
              <w:t>458,950,873.14</w:t>
            </w:r>
          </w:p>
        </w:tc>
      </w:tr>
      <w:tr>
        <w:trPr>
          <w:trHeight w:val="237" w:hRule="exact"/>
        </w:trPr>
        <w:tc>
          <w:tcPr>
            <w:tcW w:w="896" w:type="dxa"/>
            <w:tcBorders>
              <w:top w:val="single" w:sz="4" w:space="0" w:color="000000"/>
              <w:left w:val="nil" w:sz="6" w:space="0" w:color="auto"/>
              <w:bottom w:val="nil" w:sz="6" w:space="0" w:color="auto"/>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可供出</w:t>
            </w:r>
          </w:p>
        </w:tc>
        <w:tc>
          <w:tcPr>
            <w:tcW w:w="1668" w:type="dxa"/>
            <w:tcBorders>
              <w:top w:val="single" w:sz="4" w:space="0" w:color="000000"/>
              <w:left w:val="single" w:sz="4" w:space="0" w:color="000000"/>
              <w:bottom w:val="nil" w:sz="6" w:space="0" w:color="auto"/>
              <w:right w:val="single" w:sz="4" w:space="0" w:color="000000"/>
            </w:tcBorders>
          </w:tcPr>
          <w:p>
            <w:pPr/>
          </w:p>
        </w:tc>
        <w:tc>
          <w:tcPr>
            <w:tcW w:w="1487" w:type="dxa"/>
            <w:tcBorders>
              <w:top w:val="single" w:sz="4" w:space="0" w:color="000000"/>
              <w:left w:val="single" w:sz="4" w:space="0" w:color="000000"/>
              <w:bottom w:val="nil" w:sz="6" w:space="0" w:color="auto"/>
              <w:right w:val="single" w:sz="4" w:space="0" w:color="000000"/>
            </w:tcBorders>
          </w:tcPr>
          <w:p>
            <w:pPr/>
          </w:p>
        </w:tc>
        <w:tc>
          <w:tcPr>
            <w:tcW w:w="1396" w:type="dxa"/>
            <w:tcBorders>
              <w:top w:val="single" w:sz="4" w:space="0" w:color="000000"/>
              <w:left w:val="single" w:sz="4" w:space="0" w:color="000000"/>
              <w:bottom w:val="nil" w:sz="6" w:space="0" w:color="auto"/>
              <w:right w:val="single" w:sz="4" w:space="0" w:color="000000"/>
            </w:tcBorders>
          </w:tcPr>
          <w:p>
            <w:pPr/>
          </w:p>
        </w:tc>
        <w:tc>
          <w:tcPr>
            <w:tcW w:w="1486" w:type="dxa"/>
            <w:tcBorders>
              <w:top w:val="single" w:sz="4" w:space="0" w:color="000000"/>
              <w:left w:val="single" w:sz="4" w:space="0" w:color="000000"/>
              <w:bottom w:val="nil" w:sz="6" w:space="0" w:color="auto"/>
              <w:right w:val="single" w:sz="4" w:space="0" w:color="000000"/>
            </w:tcBorders>
          </w:tcPr>
          <w:p>
            <w:pPr/>
          </w:p>
        </w:tc>
        <w:tc>
          <w:tcPr>
            <w:tcW w:w="1668" w:type="dxa"/>
            <w:tcBorders>
              <w:top w:val="single" w:sz="4" w:space="0" w:color="000000"/>
              <w:left w:val="single" w:sz="4" w:space="0" w:color="000000"/>
              <w:bottom w:val="nil" w:sz="6" w:space="0" w:color="auto"/>
              <w:right w:val="nil" w:sz="6" w:space="0" w:color="auto"/>
            </w:tcBorders>
          </w:tcPr>
          <w:p>
            <w:pPr/>
          </w:p>
        </w:tc>
      </w:tr>
      <w:tr>
        <w:trPr>
          <w:trHeight w:val="467" w:hRule="exact"/>
        </w:trPr>
        <w:tc>
          <w:tcPr>
            <w:tcW w:w="896" w:type="dxa"/>
            <w:tcBorders>
              <w:top w:val="nil" w:sz="6" w:space="0" w:color="auto"/>
              <w:left w:val="nil" w:sz="6" w:space="0" w:color="auto"/>
              <w:bottom w:val="nil" w:sz="6" w:space="0" w:color="auto"/>
              <w:right w:val="single" w:sz="4"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z w:val="18"/>
                <w:szCs w:val="18"/>
              </w:rPr>
              <w:t>售金融</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资产减</w:t>
            </w:r>
          </w:p>
        </w:tc>
        <w:tc>
          <w:tcPr>
            <w:tcW w:w="1668" w:type="dxa"/>
            <w:tcBorders>
              <w:top w:val="nil" w:sz="6" w:space="0" w:color="auto"/>
              <w:left w:val="single" w:sz="4" w:space="0" w:color="000000"/>
              <w:bottom w:val="nil" w:sz="6" w:space="0" w:color="auto"/>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w:t>
            </w:r>
          </w:p>
        </w:tc>
        <w:tc>
          <w:tcPr>
            <w:tcW w:w="1487" w:type="dxa"/>
            <w:tcBorders>
              <w:top w:val="nil" w:sz="6" w:space="0" w:color="auto"/>
              <w:left w:val="single" w:sz="4" w:space="0" w:color="000000"/>
              <w:bottom w:val="nil" w:sz="6" w:space="0" w:color="auto"/>
              <w:right w:val="single" w:sz="4" w:space="0" w:color="000000"/>
            </w:tcBorders>
          </w:tcPr>
          <w:p>
            <w:pPr>
              <w:pStyle w:val="TableParagraph"/>
              <w:spacing w:line="240" w:lineRule="auto" w:before="86"/>
              <w:ind w:right="102"/>
              <w:jc w:val="right"/>
              <w:rPr>
                <w:rFonts w:ascii="宋体" w:hAnsi="宋体" w:cs="宋体" w:eastAsia="宋体" w:hint="default"/>
                <w:sz w:val="18"/>
                <w:szCs w:val="18"/>
              </w:rPr>
            </w:pPr>
            <w:r>
              <w:rPr>
                <w:rFonts w:ascii="宋体"/>
                <w:sz w:val="18"/>
              </w:rPr>
              <w:t>--</w:t>
            </w:r>
          </w:p>
        </w:tc>
        <w:tc>
          <w:tcPr>
            <w:tcW w:w="1396" w:type="dxa"/>
            <w:tcBorders>
              <w:top w:val="nil" w:sz="6" w:space="0" w:color="auto"/>
              <w:left w:val="single" w:sz="4" w:space="0" w:color="000000"/>
              <w:bottom w:val="nil" w:sz="6" w:space="0" w:color="auto"/>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w:t>
            </w:r>
          </w:p>
        </w:tc>
        <w:tc>
          <w:tcPr>
            <w:tcW w:w="1486" w:type="dxa"/>
            <w:tcBorders>
              <w:top w:val="nil" w:sz="6" w:space="0" w:color="auto"/>
              <w:left w:val="single" w:sz="4" w:space="0" w:color="000000"/>
              <w:bottom w:val="nil" w:sz="6" w:space="0" w:color="auto"/>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w:t>
            </w:r>
          </w:p>
        </w:tc>
        <w:tc>
          <w:tcPr>
            <w:tcW w:w="1668" w:type="dxa"/>
            <w:tcBorders>
              <w:top w:val="nil" w:sz="6" w:space="0" w:color="auto"/>
              <w:left w:val="single" w:sz="4" w:space="0" w:color="000000"/>
              <w:bottom w:val="nil" w:sz="6" w:space="0" w:color="auto"/>
              <w:right w:val="nil" w:sz="6" w:space="0" w:color="auto"/>
            </w:tcBorders>
          </w:tcPr>
          <w:p>
            <w:pPr>
              <w:pStyle w:val="TableParagraph"/>
              <w:spacing w:line="240" w:lineRule="auto" w:before="86"/>
              <w:ind w:right="107"/>
              <w:jc w:val="right"/>
              <w:rPr>
                <w:rFonts w:ascii="宋体" w:hAnsi="宋体" w:cs="宋体" w:eastAsia="宋体" w:hint="default"/>
                <w:sz w:val="18"/>
                <w:szCs w:val="18"/>
              </w:rPr>
            </w:pPr>
            <w:r>
              <w:rPr>
                <w:rFonts w:ascii="宋体"/>
                <w:sz w:val="18"/>
              </w:rPr>
              <w:t>--</w:t>
            </w:r>
          </w:p>
        </w:tc>
      </w:tr>
      <w:tr>
        <w:trPr>
          <w:trHeight w:val="241" w:hRule="exact"/>
        </w:trPr>
        <w:tc>
          <w:tcPr>
            <w:tcW w:w="896" w:type="dxa"/>
            <w:tcBorders>
              <w:top w:val="nil" w:sz="6" w:space="0" w:color="auto"/>
              <w:left w:val="nil" w:sz="6" w:space="0" w:color="auto"/>
              <w:bottom w:val="single" w:sz="4" w:space="0" w:color="000000"/>
              <w:right w:val="single" w:sz="4" w:space="0" w:color="000000"/>
            </w:tcBorders>
          </w:tcPr>
          <w:p>
            <w:pPr>
              <w:pStyle w:val="TableParagraph"/>
              <w:spacing w:line="207" w:lineRule="exact"/>
              <w:ind w:left="122" w:right="0"/>
              <w:jc w:val="left"/>
              <w:rPr>
                <w:rFonts w:ascii="宋体" w:hAnsi="宋体" w:cs="宋体" w:eastAsia="宋体" w:hint="default"/>
                <w:sz w:val="18"/>
                <w:szCs w:val="18"/>
              </w:rPr>
            </w:pPr>
            <w:r>
              <w:rPr>
                <w:rFonts w:ascii="宋体" w:hAnsi="宋体" w:cs="宋体" w:eastAsia="宋体" w:hint="default"/>
                <w:sz w:val="18"/>
                <w:szCs w:val="18"/>
              </w:rPr>
              <w:t>值准备</w:t>
            </w:r>
          </w:p>
        </w:tc>
        <w:tc>
          <w:tcPr>
            <w:tcW w:w="1668" w:type="dxa"/>
            <w:tcBorders>
              <w:top w:val="nil" w:sz="6" w:space="0" w:color="auto"/>
              <w:left w:val="single" w:sz="4" w:space="0" w:color="000000"/>
              <w:bottom w:val="single" w:sz="4" w:space="0" w:color="000000"/>
              <w:right w:val="single" w:sz="4" w:space="0" w:color="000000"/>
            </w:tcBorders>
          </w:tcPr>
          <w:p>
            <w:pPr/>
          </w:p>
        </w:tc>
        <w:tc>
          <w:tcPr>
            <w:tcW w:w="1487" w:type="dxa"/>
            <w:tcBorders>
              <w:top w:val="nil" w:sz="6" w:space="0" w:color="auto"/>
              <w:left w:val="single" w:sz="4" w:space="0" w:color="000000"/>
              <w:bottom w:val="single" w:sz="4" w:space="0" w:color="000000"/>
              <w:right w:val="single" w:sz="4" w:space="0" w:color="000000"/>
            </w:tcBorders>
          </w:tcPr>
          <w:p>
            <w:pPr/>
          </w:p>
        </w:tc>
        <w:tc>
          <w:tcPr>
            <w:tcW w:w="1396" w:type="dxa"/>
            <w:tcBorders>
              <w:top w:val="nil" w:sz="6" w:space="0" w:color="auto"/>
              <w:left w:val="single" w:sz="4" w:space="0" w:color="000000"/>
              <w:bottom w:val="single" w:sz="4" w:space="0" w:color="000000"/>
              <w:right w:val="single" w:sz="4" w:space="0" w:color="000000"/>
            </w:tcBorders>
          </w:tcPr>
          <w:p>
            <w:pPr/>
          </w:p>
        </w:tc>
        <w:tc>
          <w:tcPr>
            <w:tcW w:w="1486" w:type="dxa"/>
            <w:tcBorders>
              <w:top w:val="nil" w:sz="6" w:space="0" w:color="auto"/>
              <w:left w:val="single" w:sz="4" w:space="0" w:color="000000"/>
              <w:bottom w:val="single" w:sz="4" w:space="0" w:color="000000"/>
              <w:right w:val="single" w:sz="4" w:space="0" w:color="000000"/>
            </w:tcBorders>
          </w:tcPr>
          <w:p>
            <w:pPr/>
          </w:p>
        </w:tc>
        <w:tc>
          <w:tcPr>
            <w:tcW w:w="1668" w:type="dxa"/>
            <w:tcBorders>
              <w:top w:val="nil" w:sz="6" w:space="0" w:color="auto"/>
              <w:left w:val="single" w:sz="4" w:space="0" w:color="000000"/>
              <w:bottom w:val="single" w:sz="4" w:space="0" w:color="000000"/>
              <w:right w:val="nil" w:sz="6" w:space="0" w:color="auto"/>
            </w:tcBorders>
          </w:tcPr>
          <w:p>
            <w:pPr/>
          </w:p>
        </w:tc>
      </w:tr>
      <w:tr>
        <w:trPr>
          <w:trHeight w:val="236" w:hRule="exact"/>
        </w:trPr>
        <w:tc>
          <w:tcPr>
            <w:tcW w:w="896" w:type="dxa"/>
            <w:tcBorders>
              <w:top w:val="single" w:sz="4" w:space="0" w:color="000000"/>
              <w:left w:val="nil" w:sz="6" w:space="0" w:color="auto"/>
              <w:bottom w:val="nil" w:sz="6" w:space="0" w:color="auto"/>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持有至</w:t>
            </w:r>
          </w:p>
        </w:tc>
        <w:tc>
          <w:tcPr>
            <w:tcW w:w="1668" w:type="dxa"/>
            <w:tcBorders>
              <w:top w:val="single" w:sz="4" w:space="0" w:color="000000"/>
              <w:left w:val="single" w:sz="4" w:space="0" w:color="000000"/>
              <w:bottom w:val="nil" w:sz="6" w:space="0" w:color="auto"/>
              <w:right w:val="single" w:sz="4" w:space="0" w:color="000000"/>
            </w:tcBorders>
          </w:tcPr>
          <w:p>
            <w:pPr/>
          </w:p>
        </w:tc>
        <w:tc>
          <w:tcPr>
            <w:tcW w:w="1487" w:type="dxa"/>
            <w:tcBorders>
              <w:top w:val="single" w:sz="4" w:space="0" w:color="000000"/>
              <w:left w:val="single" w:sz="4" w:space="0" w:color="000000"/>
              <w:bottom w:val="nil" w:sz="6" w:space="0" w:color="auto"/>
              <w:right w:val="single" w:sz="4" w:space="0" w:color="000000"/>
            </w:tcBorders>
          </w:tcPr>
          <w:p>
            <w:pPr/>
          </w:p>
        </w:tc>
        <w:tc>
          <w:tcPr>
            <w:tcW w:w="1396" w:type="dxa"/>
            <w:tcBorders>
              <w:top w:val="single" w:sz="4" w:space="0" w:color="000000"/>
              <w:left w:val="single" w:sz="4" w:space="0" w:color="000000"/>
              <w:bottom w:val="nil" w:sz="6" w:space="0" w:color="auto"/>
              <w:right w:val="single" w:sz="4" w:space="0" w:color="000000"/>
            </w:tcBorders>
          </w:tcPr>
          <w:p>
            <w:pPr/>
          </w:p>
        </w:tc>
        <w:tc>
          <w:tcPr>
            <w:tcW w:w="1486" w:type="dxa"/>
            <w:tcBorders>
              <w:top w:val="single" w:sz="4" w:space="0" w:color="000000"/>
              <w:left w:val="single" w:sz="4" w:space="0" w:color="000000"/>
              <w:bottom w:val="nil" w:sz="6" w:space="0" w:color="auto"/>
              <w:right w:val="single" w:sz="4" w:space="0" w:color="000000"/>
            </w:tcBorders>
          </w:tcPr>
          <w:p>
            <w:pPr/>
          </w:p>
        </w:tc>
        <w:tc>
          <w:tcPr>
            <w:tcW w:w="1668" w:type="dxa"/>
            <w:tcBorders>
              <w:top w:val="single" w:sz="4" w:space="0" w:color="000000"/>
              <w:left w:val="single" w:sz="4" w:space="0" w:color="000000"/>
              <w:bottom w:val="nil" w:sz="6" w:space="0" w:color="auto"/>
              <w:right w:val="nil" w:sz="6" w:space="0" w:color="auto"/>
            </w:tcBorders>
          </w:tcPr>
          <w:p>
            <w:pPr/>
          </w:p>
        </w:tc>
      </w:tr>
      <w:tr>
        <w:trPr>
          <w:trHeight w:val="467" w:hRule="exact"/>
        </w:trPr>
        <w:tc>
          <w:tcPr>
            <w:tcW w:w="896" w:type="dxa"/>
            <w:tcBorders>
              <w:top w:val="nil" w:sz="6" w:space="0" w:color="auto"/>
              <w:left w:val="nil" w:sz="6" w:space="0" w:color="auto"/>
              <w:bottom w:val="nil" w:sz="6" w:space="0" w:color="auto"/>
              <w:right w:val="single" w:sz="4"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z w:val="18"/>
                <w:szCs w:val="18"/>
              </w:rPr>
              <w:t>到期投</w:t>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资减值</w:t>
            </w:r>
          </w:p>
        </w:tc>
        <w:tc>
          <w:tcPr>
            <w:tcW w:w="1668" w:type="dxa"/>
            <w:tcBorders>
              <w:top w:val="nil" w:sz="6" w:space="0" w:color="auto"/>
              <w:left w:val="single" w:sz="4" w:space="0" w:color="000000"/>
              <w:bottom w:val="nil" w:sz="6" w:space="0" w:color="auto"/>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w:t>
            </w:r>
          </w:p>
        </w:tc>
        <w:tc>
          <w:tcPr>
            <w:tcW w:w="1487" w:type="dxa"/>
            <w:tcBorders>
              <w:top w:val="nil" w:sz="6" w:space="0" w:color="auto"/>
              <w:left w:val="single" w:sz="4" w:space="0" w:color="000000"/>
              <w:bottom w:val="nil" w:sz="6" w:space="0" w:color="auto"/>
              <w:right w:val="single" w:sz="4" w:space="0" w:color="000000"/>
            </w:tcBorders>
          </w:tcPr>
          <w:p>
            <w:pPr>
              <w:pStyle w:val="TableParagraph"/>
              <w:spacing w:line="240" w:lineRule="auto" w:before="87"/>
              <w:ind w:right="102"/>
              <w:jc w:val="right"/>
              <w:rPr>
                <w:rFonts w:ascii="宋体" w:hAnsi="宋体" w:cs="宋体" w:eastAsia="宋体" w:hint="default"/>
                <w:sz w:val="18"/>
                <w:szCs w:val="18"/>
              </w:rPr>
            </w:pPr>
            <w:r>
              <w:rPr>
                <w:rFonts w:ascii="宋体"/>
                <w:sz w:val="18"/>
              </w:rPr>
              <w:t>--</w:t>
            </w:r>
          </w:p>
        </w:tc>
        <w:tc>
          <w:tcPr>
            <w:tcW w:w="1396" w:type="dxa"/>
            <w:tcBorders>
              <w:top w:val="nil" w:sz="6" w:space="0" w:color="auto"/>
              <w:left w:val="single" w:sz="4" w:space="0" w:color="000000"/>
              <w:bottom w:val="nil" w:sz="6" w:space="0" w:color="auto"/>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w:t>
            </w:r>
          </w:p>
        </w:tc>
        <w:tc>
          <w:tcPr>
            <w:tcW w:w="1486" w:type="dxa"/>
            <w:tcBorders>
              <w:top w:val="nil" w:sz="6" w:space="0" w:color="auto"/>
              <w:left w:val="single" w:sz="4" w:space="0" w:color="000000"/>
              <w:bottom w:val="nil" w:sz="6" w:space="0" w:color="auto"/>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w:t>
            </w:r>
          </w:p>
        </w:tc>
        <w:tc>
          <w:tcPr>
            <w:tcW w:w="1668" w:type="dxa"/>
            <w:tcBorders>
              <w:top w:val="nil" w:sz="6" w:space="0" w:color="auto"/>
              <w:left w:val="single" w:sz="4" w:space="0" w:color="000000"/>
              <w:bottom w:val="nil" w:sz="6" w:space="0" w:color="auto"/>
              <w:right w:val="nil" w:sz="6" w:space="0" w:color="auto"/>
            </w:tcBorders>
          </w:tcPr>
          <w:p>
            <w:pPr>
              <w:pStyle w:val="TableParagraph"/>
              <w:spacing w:line="240" w:lineRule="auto" w:before="87"/>
              <w:ind w:right="107"/>
              <w:jc w:val="right"/>
              <w:rPr>
                <w:rFonts w:ascii="宋体" w:hAnsi="宋体" w:cs="宋体" w:eastAsia="宋体" w:hint="default"/>
                <w:sz w:val="18"/>
                <w:szCs w:val="18"/>
              </w:rPr>
            </w:pPr>
            <w:r>
              <w:rPr>
                <w:rFonts w:ascii="宋体"/>
                <w:sz w:val="18"/>
              </w:rPr>
              <w:t>--</w:t>
            </w:r>
          </w:p>
        </w:tc>
      </w:tr>
      <w:tr>
        <w:trPr>
          <w:trHeight w:val="259" w:hRule="exact"/>
        </w:trPr>
        <w:tc>
          <w:tcPr>
            <w:tcW w:w="896" w:type="dxa"/>
            <w:tcBorders>
              <w:top w:val="nil" w:sz="6" w:space="0" w:color="auto"/>
              <w:left w:val="nil" w:sz="6" w:space="0" w:color="auto"/>
              <w:bottom w:val="single" w:sz="17" w:space="0" w:color="000000"/>
              <w:right w:val="single" w:sz="4"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z w:val="18"/>
                <w:szCs w:val="18"/>
              </w:rPr>
              <w:t>准备</w:t>
            </w:r>
          </w:p>
        </w:tc>
        <w:tc>
          <w:tcPr>
            <w:tcW w:w="1668" w:type="dxa"/>
            <w:tcBorders>
              <w:top w:val="nil" w:sz="6" w:space="0" w:color="auto"/>
              <w:left w:val="single" w:sz="4" w:space="0" w:color="000000"/>
              <w:bottom w:val="single" w:sz="17" w:space="0" w:color="000000"/>
              <w:right w:val="single" w:sz="4" w:space="0" w:color="000000"/>
            </w:tcBorders>
          </w:tcPr>
          <w:p>
            <w:pPr/>
          </w:p>
        </w:tc>
        <w:tc>
          <w:tcPr>
            <w:tcW w:w="1487" w:type="dxa"/>
            <w:tcBorders>
              <w:top w:val="nil" w:sz="6" w:space="0" w:color="auto"/>
              <w:left w:val="single" w:sz="4" w:space="0" w:color="000000"/>
              <w:bottom w:val="single" w:sz="17" w:space="0" w:color="000000"/>
              <w:right w:val="single" w:sz="4" w:space="0" w:color="000000"/>
            </w:tcBorders>
          </w:tcPr>
          <w:p>
            <w:pPr/>
          </w:p>
        </w:tc>
        <w:tc>
          <w:tcPr>
            <w:tcW w:w="1396" w:type="dxa"/>
            <w:tcBorders>
              <w:top w:val="nil" w:sz="6" w:space="0" w:color="auto"/>
              <w:left w:val="single" w:sz="4" w:space="0" w:color="000000"/>
              <w:bottom w:val="single" w:sz="17" w:space="0" w:color="000000"/>
              <w:right w:val="single" w:sz="4" w:space="0" w:color="000000"/>
            </w:tcBorders>
          </w:tcPr>
          <w:p>
            <w:pPr/>
          </w:p>
        </w:tc>
        <w:tc>
          <w:tcPr>
            <w:tcW w:w="1486" w:type="dxa"/>
            <w:tcBorders>
              <w:top w:val="nil" w:sz="6" w:space="0" w:color="auto"/>
              <w:left w:val="single" w:sz="4" w:space="0" w:color="000000"/>
              <w:bottom w:val="single" w:sz="17" w:space="0" w:color="000000"/>
              <w:right w:val="single" w:sz="4" w:space="0" w:color="000000"/>
            </w:tcBorders>
          </w:tcPr>
          <w:p>
            <w:pPr/>
          </w:p>
        </w:tc>
        <w:tc>
          <w:tcPr>
            <w:tcW w:w="1668" w:type="dxa"/>
            <w:tcBorders>
              <w:top w:val="nil" w:sz="6" w:space="0" w:color="auto"/>
              <w:left w:val="single" w:sz="4" w:space="0" w:color="000000"/>
              <w:bottom w:val="single" w:sz="17" w:space="0" w:color="000000"/>
              <w:right w:val="nil" w:sz="6" w:space="0" w:color="auto"/>
            </w:tcBorders>
          </w:tcPr>
          <w:p>
            <w:pPr/>
          </w:p>
        </w:tc>
      </w:tr>
    </w:tbl>
    <w:p>
      <w:pPr>
        <w:spacing w:after="0"/>
        <w:sectPr>
          <w:pgSz w:w="11910" w:h="16840"/>
          <w:pgMar w:header="747" w:footer="702" w:top="980" w:bottom="900" w:left="1220" w:right="11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432" w:type="dxa"/>
        <w:tblLayout w:type="fixed"/>
        <w:tblCellMar>
          <w:top w:w="0" w:type="dxa"/>
          <w:left w:w="0" w:type="dxa"/>
          <w:bottom w:w="0" w:type="dxa"/>
          <w:right w:w="0" w:type="dxa"/>
        </w:tblCellMar>
        <w:tblLook w:val="01E0"/>
      </w:tblPr>
      <w:tblGrid>
        <w:gridCol w:w="896"/>
        <w:gridCol w:w="1668"/>
        <w:gridCol w:w="1487"/>
        <w:gridCol w:w="1396"/>
        <w:gridCol w:w="1486"/>
        <w:gridCol w:w="1668"/>
      </w:tblGrid>
      <w:tr>
        <w:trPr>
          <w:trHeight w:val="962" w:hRule="exact"/>
        </w:trPr>
        <w:tc>
          <w:tcPr>
            <w:tcW w:w="896" w:type="dxa"/>
            <w:tcBorders>
              <w:top w:val="single" w:sz="17" w:space="0" w:color="000000"/>
              <w:left w:val="nil" w:sz="6" w:space="0" w:color="auto"/>
              <w:bottom w:val="single" w:sz="4" w:space="0" w:color="000000"/>
              <w:right w:val="single" w:sz="4" w:space="0" w:color="000000"/>
            </w:tcBorders>
          </w:tcPr>
          <w:p>
            <w:pPr>
              <w:pStyle w:val="TableParagraph"/>
              <w:spacing w:line="207" w:lineRule="exact"/>
              <w:ind w:left="122" w:right="0"/>
              <w:jc w:val="both"/>
              <w:rPr>
                <w:rFonts w:ascii="宋体" w:hAnsi="宋体" w:cs="宋体" w:eastAsia="宋体" w:hint="default"/>
                <w:sz w:val="18"/>
                <w:szCs w:val="18"/>
              </w:rPr>
            </w:pPr>
            <w:r>
              <w:rPr>
                <w:rFonts w:ascii="宋体" w:hAnsi="宋体" w:cs="宋体" w:eastAsia="宋体" w:hint="default"/>
                <w:sz w:val="18"/>
                <w:szCs w:val="18"/>
              </w:rPr>
              <w:t>长期股</w:t>
            </w:r>
          </w:p>
          <w:p>
            <w:pPr>
              <w:pStyle w:val="TableParagraph"/>
              <w:spacing w:line="237" w:lineRule="auto" w:before="1"/>
              <w:ind w:left="122" w:right="227"/>
              <w:jc w:val="both"/>
              <w:rPr>
                <w:rFonts w:ascii="宋体" w:hAnsi="宋体" w:cs="宋体" w:eastAsia="宋体" w:hint="default"/>
                <w:sz w:val="18"/>
                <w:szCs w:val="18"/>
              </w:rPr>
            </w:pPr>
            <w:r>
              <w:rPr>
                <w:rFonts w:ascii="宋体" w:hAnsi="宋体" w:cs="宋体" w:eastAsia="宋体" w:hint="default"/>
                <w:sz w:val="18"/>
                <w:szCs w:val="18"/>
              </w:rPr>
              <w:t>权投资 减值准 备</w:t>
            </w:r>
          </w:p>
        </w:tc>
        <w:tc>
          <w:tcPr>
            <w:tcW w:w="1668"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z w:val="18"/>
              </w:rPr>
              <w:t>23,915,805.52</w:t>
            </w:r>
          </w:p>
        </w:tc>
        <w:tc>
          <w:tcPr>
            <w:tcW w:w="1487"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02"/>
              <w:jc w:val="right"/>
              <w:rPr>
                <w:rFonts w:ascii="宋体" w:hAnsi="宋体" w:cs="宋体" w:eastAsia="宋体" w:hint="default"/>
                <w:sz w:val="18"/>
                <w:szCs w:val="18"/>
              </w:rPr>
            </w:pPr>
            <w:r>
              <w:rPr>
                <w:rFonts w:ascii="宋体"/>
                <w:sz w:val="18"/>
              </w:rPr>
              <w:t>--</w:t>
            </w:r>
          </w:p>
        </w:tc>
        <w:tc>
          <w:tcPr>
            <w:tcW w:w="1396"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1486"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z w:val="18"/>
              </w:rPr>
              <w:t>1,660,000.00</w:t>
            </w:r>
          </w:p>
        </w:tc>
        <w:tc>
          <w:tcPr>
            <w:tcW w:w="1668" w:type="dxa"/>
            <w:tcBorders>
              <w:top w:val="single" w:sz="17"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07"/>
              <w:jc w:val="right"/>
              <w:rPr>
                <w:rFonts w:ascii="宋体" w:hAnsi="宋体" w:cs="宋体" w:eastAsia="宋体" w:hint="default"/>
                <w:sz w:val="18"/>
                <w:szCs w:val="18"/>
              </w:rPr>
            </w:pPr>
            <w:r>
              <w:rPr>
                <w:rFonts w:ascii="宋体"/>
                <w:sz w:val="18"/>
              </w:rPr>
              <w:t>22,255,805.52</w:t>
            </w:r>
          </w:p>
        </w:tc>
      </w:tr>
      <w:tr>
        <w:trPr>
          <w:trHeight w:val="943" w:hRule="exact"/>
        </w:trPr>
        <w:tc>
          <w:tcPr>
            <w:tcW w:w="896"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both"/>
              <w:rPr>
                <w:rFonts w:ascii="宋体" w:hAnsi="宋体" w:cs="宋体" w:eastAsia="宋体" w:hint="default"/>
                <w:sz w:val="18"/>
                <w:szCs w:val="18"/>
              </w:rPr>
            </w:pPr>
            <w:r>
              <w:rPr>
                <w:rFonts w:ascii="宋体" w:hAnsi="宋体" w:cs="宋体" w:eastAsia="宋体" w:hint="default"/>
                <w:sz w:val="18"/>
                <w:szCs w:val="18"/>
              </w:rPr>
              <w:t>投资性</w:t>
            </w:r>
          </w:p>
          <w:p>
            <w:pPr>
              <w:pStyle w:val="TableParagraph"/>
              <w:spacing w:line="237" w:lineRule="auto"/>
              <w:ind w:left="122" w:right="227"/>
              <w:jc w:val="both"/>
              <w:rPr>
                <w:rFonts w:ascii="宋体" w:hAnsi="宋体" w:cs="宋体" w:eastAsia="宋体" w:hint="default"/>
                <w:sz w:val="18"/>
                <w:szCs w:val="18"/>
              </w:rPr>
            </w:pPr>
            <w:r>
              <w:rPr>
                <w:rFonts w:ascii="宋体" w:hAnsi="宋体" w:cs="宋体" w:eastAsia="宋体" w:hint="default"/>
                <w:sz w:val="18"/>
                <w:szCs w:val="18"/>
              </w:rPr>
              <w:t>房地产 减值准 备</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z w:val="18"/>
              </w:rPr>
              <w:t>714,486.78</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102"/>
              <w:jc w:val="right"/>
              <w:rPr>
                <w:rFonts w:ascii="宋体" w:hAnsi="宋体" w:cs="宋体" w:eastAsia="宋体" w:hint="default"/>
                <w:sz w:val="18"/>
                <w:szCs w:val="18"/>
              </w:rPr>
            </w:pPr>
            <w:r>
              <w:rPr>
                <w:rFonts w:ascii="宋体"/>
                <w:sz w:val="18"/>
              </w:rPr>
              <w:t>--</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1486"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107"/>
              <w:jc w:val="right"/>
              <w:rPr>
                <w:rFonts w:ascii="宋体" w:hAnsi="宋体" w:cs="宋体" w:eastAsia="宋体" w:hint="default"/>
                <w:sz w:val="18"/>
                <w:szCs w:val="18"/>
              </w:rPr>
            </w:pPr>
            <w:r>
              <w:rPr>
                <w:rFonts w:ascii="宋体"/>
                <w:sz w:val="18"/>
              </w:rPr>
              <w:t>714,486.78</w:t>
            </w:r>
          </w:p>
        </w:tc>
      </w:tr>
      <w:tr>
        <w:trPr>
          <w:trHeight w:val="710" w:hRule="exact"/>
        </w:trPr>
        <w:tc>
          <w:tcPr>
            <w:tcW w:w="896"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固定资</w:t>
            </w:r>
          </w:p>
          <w:p>
            <w:pPr>
              <w:pStyle w:val="TableParagraph"/>
              <w:spacing w:line="232" w:lineRule="exact" w:before="24"/>
              <w:ind w:left="122" w:right="227"/>
              <w:jc w:val="left"/>
              <w:rPr>
                <w:rFonts w:ascii="宋体" w:hAnsi="宋体" w:cs="宋体" w:eastAsia="宋体" w:hint="default"/>
                <w:sz w:val="18"/>
                <w:szCs w:val="18"/>
              </w:rPr>
            </w:pPr>
            <w:r>
              <w:rPr>
                <w:rFonts w:ascii="宋体" w:hAnsi="宋体" w:cs="宋体" w:eastAsia="宋体" w:hint="default"/>
                <w:sz w:val="18"/>
                <w:szCs w:val="18"/>
              </w:rPr>
              <w:t>产减值 准备</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64,412,491.77</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z w:val="18"/>
              </w:rPr>
              <w:t>2,312,640.90</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9,131,081.11</w:t>
            </w:r>
          </w:p>
        </w:tc>
        <w:tc>
          <w:tcPr>
            <w:tcW w:w="16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7"/>
              <w:jc w:val="right"/>
              <w:rPr>
                <w:rFonts w:ascii="宋体" w:hAnsi="宋体" w:cs="宋体" w:eastAsia="宋体" w:hint="default"/>
                <w:sz w:val="18"/>
                <w:szCs w:val="18"/>
              </w:rPr>
            </w:pPr>
            <w:r>
              <w:rPr>
                <w:rFonts w:ascii="宋体"/>
                <w:sz w:val="18"/>
              </w:rPr>
              <w:t>57,594,051.56</w:t>
            </w:r>
          </w:p>
        </w:tc>
      </w:tr>
      <w:tr>
        <w:trPr>
          <w:trHeight w:val="710" w:hRule="exact"/>
        </w:trPr>
        <w:tc>
          <w:tcPr>
            <w:tcW w:w="896"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工程物</w:t>
            </w:r>
          </w:p>
          <w:p>
            <w:pPr>
              <w:pStyle w:val="TableParagraph"/>
              <w:spacing w:line="232" w:lineRule="exact" w:before="24"/>
              <w:ind w:left="122" w:right="227"/>
              <w:jc w:val="left"/>
              <w:rPr>
                <w:rFonts w:ascii="宋体" w:hAnsi="宋体" w:cs="宋体" w:eastAsia="宋体" w:hint="default"/>
                <w:sz w:val="18"/>
                <w:szCs w:val="18"/>
              </w:rPr>
            </w:pPr>
            <w:r>
              <w:rPr>
                <w:rFonts w:ascii="宋体" w:hAnsi="宋体" w:cs="宋体" w:eastAsia="宋体" w:hint="default"/>
                <w:sz w:val="18"/>
                <w:szCs w:val="18"/>
              </w:rPr>
              <w:t>资减值 准备</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z w:val="18"/>
              </w:rPr>
              <w:t>--</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16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7"/>
              <w:jc w:val="right"/>
              <w:rPr>
                <w:rFonts w:ascii="宋体" w:hAnsi="宋体" w:cs="宋体" w:eastAsia="宋体" w:hint="default"/>
                <w:sz w:val="18"/>
                <w:szCs w:val="18"/>
              </w:rPr>
            </w:pPr>
            <w:r>
              <w:rPr>
                <w:rFonts w:ascii="宋体"/>
                <w:sz w:val="18"/>
              </w:rPr>
              <w:t>--</w:t>
            </w:r>
          </w:p>
        </w:tc>
      </w:tr>
      <w:tr>
        <w:trPr>
          <w:trHeight w:val="710" w:hRule="exact"/>
        </w:trPr>
        <w:tc>
          <w:tcPr>
            <w:tcW w:w="896"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z w:val="18"/>
                <w:szCs w:val="18"/>
              </w:rPr>
              <w:t>在建工</w:t>
            </w:r>
          </w:p>
          <w:p>
            <w:pPr>
              <w:pStyle w:val="TableParagraph"/>
              <w:spacing w:line="240" w:lineRule="auto"/>
              <w:ind w:left="122" w:right="227"/>
              <w:jc w:val="left"/>
              <w:rPr>
                <w:rFonts w:ascii="宋体" w:hAnsi="宋体" w:cs="宋体" w:eastAsia="宋体" w:hint="default"/>
                <w:sz w:val="18"/>
                <w:szCs w:val="18"/>
              </w:rPr>
            </w:pPr>
            <w:r>
              <w:rPr>
                <w:rFonts w:ascii="宋体" w:hAnsi="宋体" w:cs="宋体" w:eastAsia="宋体" w:hint="default"/>
                <w:sz w:val="18"/>
                <w:szCs w:val="18"/>
              </w:rPr>
              <w:t>程减值 准备</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124,500.00</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z w:val="18"/>
              </w:rPr>
              <w:t>--</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124,500.00</w:t>
            </w:r>
          </w:p>
        </w:tc>
        <w:tc>
          <w:tcPr>
            <w:tcW w:w="16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7"/>
              <w:jc w:val="right"/>
              <w:rPr>
                <w:rFonts w:ascii="宋体" w:hAnsi="宋体" w:cs="宋体" w:eastAsia="宋体" w:hint="default"/>
                <w:sz w:val="18"/>
                <w:szCs w:val="18"/>
              </w:rPr>
            </w:pPr>
            <w:r>
              <w:rPr>
                <w:rFonts w:ascii="宋体"/>
                <w:sz w:val="18"/>
              </w:rPr>
              <w:t>--</w:t>
            </w:r>
          </w:p>
        </w:tc>
      </w:tr>
      <w:tr>
        <w:trPr>
          <w:trHeight w:val="943" w:hRule="exact"/>
        </w:trPr>
        <w:tc>
          <w:tcPr>
            <w:tcW w:w="896"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both"/>
              <w:rPr>
                <w:rFonts w:ascii="宋体" w:hAnsi="宋体" w:cs="宋体" w:eastAsia="宋体" w:hint="default"/>
                <w:sz w:val="18"/>
                <w:szCs w:val="18"/>
              </w:rPr>
            </w:pPr>
            <w:r>
              <w:rPr>
                <w:rFonts w:ascii="宋体" w:hAnsi="宋体" w:cs="宋体" w:eastAsia="宋体" w:hint="default"/>
                <w:sz w:val="18"/>
                <w:szCs w:val="18"/>
              </w:rPr>
              <w:t>生产性</w:t>
            </w:r>
          </w:p>
          <w:p>
            <w:pPr>
              <w:pStyle w:val="TableParagraph"/>
              <w:spacing w:line="237" w:lineRule="auto"/>
              <w:ind w:left="122" w:right="227"/>
              <w:jc w:val="both"/>
              <w:rPr>
                <w:rFonts w:ascii="宋体" w:hAnsi="宋体" w:cs="宋体" w:eastAsia="宋体" w:hint="default"/>
                <w:sz w:val="18"/>
                <w:szCs w:val="18"/>
              </w:rPr>
            </w:pPr>
            <w:r>
              <w:rPr>
                <w:rFonts w:ascii="宋体" w:hAnsi="宋体" w:cs="宋体" w:eastAsia="宋体" w:hint="default"/>
                <w:sz w:val="18"/>
                <w:szCs w:val="18"/>
              </w:rPr>
              <w:t>生物资 产减值 准备</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102"/>
              <w:jc w:val="right"/>
              <w:rPr>
                <w:rFonts w:ascii="宋体" w:hAnsi="宋体" w:cs="宋体" w:eastAsia="宋体" w:hint="default"/>
                <w:sz w:val="18"/>
                <w:szCs w:val="18"/>
              </w:rPr>
            </w:pPr>
            <w:r>
              <w:rPr>
                <w:rFonts w:ascii="宋体"/>
                <w:sz w:val="18"/>
              </w:rPr>
              <w:t>--</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16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107"/>
              <w:jc w:val="right"/>
              <w:rPr>
                <w:rFonts w:ascii="宋体" w:hAnsi="宋体" w:cs="宋体" w:eastAsia="宋体" w:hint="default"/>
                <w:sz w:val="18"/>
                <w:szCs w:val="18"/>
              </w:rPr>
            </w:pPr>
            <w:r>
              <w:rPr>
                <w:rFonts w:ascii="宋体"/>
                <w:sz w:val="18"/>
              </w:rPr>
              <w:t>--</w:t>
            </w:r>
          </w:p>
        </w:tc>
      </w:tr>
      <w:tr>
        <w:trPr>
          <w:trHeight w:val="710" w:hRule="exact"/>
        </w:trPr>
        <w:tc>
          <w:tcPr>
            <w:tcW w:w="896"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油气资</w:t>
            </w:r>
          </w:p>
          <w:p>
            <w:pPr>
              <w:pStyle w:val="TableParagraph"/>
              <w:spacing w:line="232" w:lineRule="exact" w:before="24"/>
              <w:ind w:left="122" w:right="227"/>
              <w:jc w:val="left"/>
              <w:rPr>
                <w:rFonts w:ascii="宋体" w:hAnsi="宋体" w:cs="宋体" w:eastAsia="宋体" w:hint="default"/>
                <w:sz w:val="18"/>
                <w:szCs w:val="18"/>
              </w:rPr>
            </w:pPr>
            <w:r>
              <w:rPr>
                <w:rFonts w:ascii="宋体" w:hAnsi="宋体" w:cs="宋体" w:eastAsia="宋体" w:hint="default"/>
                <w:sz w:val="18"/>
                <w:szCs w:val="18"/>
              </w:rPr>
              <w:t>产减值 准备</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z w:val="18"/>
              </w:rPr>
              <w:t>--</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16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7"/>
              <w:jc w:val="right"/>
              <w:rPr>
                <w:rFonts w:ascii="宋体" w:hAnsi="宋体" w:cs="宋体" w:eastAsia="宋体" w:hint="default"/>
                <w:sz w:val="18"/>
                <w:szCs w:val="18"/>
              </w:rPr>
            </w:pPr>
            <w:r>
              <w:rPr>
                <w:rFonts w:ascii="宋体"/>
                <w:sz w:val="18"/>
              </w:rPr>
              <w:t>--</w:t>
            </w:r>
          </w:p>
        </w:tc>
      </w:tr>
      <w:tr>
        <w:trPr>
          <w:trHeight w:val="710" w:hRule="exact"/>
        </w:trPr>
        <w:tc>
          <w:tcPr>
            <w:tcW w:w="896"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无形资</w:t>
            </w:r>
          </w:p>
          <w:p>
            <w:pPr>
              <w:pStyle w:val="TableParagraph"/>
              <w:spacing w:line="232" w:lineRule="exact" w:before="24"/>
              <w:ind w:left="122" w:right="227"/>
              <w:jc w:val="left"/>
              <w:rPr>
                <w:rFonts w:ascii="宋体" w:hAnsi="宋体" w:cs="宋体" w:eastAsia="宋体" w:hint="default"/>
                <w:sz w:val="18"/>
                <w:szCs w:val="18"/>
              </w:rPr>
            </w:pPr>
            <w:r>
              <w:rPr>
                <w:rFonts w:ascii="宋体" w:hAnsi="宋体" w:cs="宋体" w:eastAsia="宋体" w:hint="default"/>
                <w:sz w:val="18"/>
                <w:szCs w:val="18"/>
              </w:rPr>
              <w:t>产减值 准备</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z w:val="18"/>
              </w:rPr>
              <w:t>--</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16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7"/>
              <w:jc w:val="right"/>
              <w:rPr>
                <w:rFonts w:ascii="宋体" w:hAnsi="宋体" w:cs="宋体" w:eastAsia="宋体" w:hint="default"/>
                <w:sz w:val="18"/>
                <w:szCs w:val="18"/>
              </w:rPr>
            </w:pPr>
            <w:r>
              <w:rPr>
                <w:rFonts w:ascii="宋体"/>
                <w:sz w:val="18"/>
              </w:rPr>
              <w:t>--</w:t>
            </w:r>
          </w:p>
        </w:tc>
      </w:tr>
      <w:tr>
        <w:trPr>
          <w:trHeight w:val="478" w:hRule="exact"/>
        </w:trPr>
        <w:tc>
          <w:tcPr>
            <w:tcW w:w="896"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商誉减</w:t>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值准备</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591,377.84</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2"/>
              <w:jc w:val="right"/>
              <w:rPr>
                <w:rFonts w:ascii="宋体" w:hAnsi="宋体" w:cs="宋体" w:eastAsia="宋体" w:hint="default"/>
                <w:sz w:val="18"/>
                <w:szCs w:val="18"/>
              </w:rPr>
            </w:pPr>
            <w:r>
              <w:rPr>
                <w:rFonts w:ascii="宋体"/>
                <w:sz w:val="18"/>
              </w:rPr>
              <w:t>--</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w:t>
            </w:r>
          </w:p>
        </w:tc>
        <w:tc>
          <w:tcPr>
            <w:tcW w:w="16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right="107"/>
              <w:jc w:val="right"/>
              <w:rPr>
                <w:rFonts w:ascii="宋体" w:hAnsi="宋体" w:cs="宋体" w:eastAsia="宋体" w:hint="default"/>
                <w:sz w:val="18"/>
                <w:szCs w:val="18"/>
              </w:rPr>
            </w:pPr>
            <w:r>
              <w:rPr>
                <w:rFonts w:ascii="宋体"/>
                <w:sz w:val="18"/>
              </w:rPr>
              <w:t>591,377.84</w:t>
            </w:r>
          </w:p>
        </w:tc>
      </w:tr>
      <w:tr>
        <w:trPr>
          <w:trHeight w:val="349" w:hRule="exact"/>
        </w:trPr>
        <w:tc>
          <w:tcPr>
            <w:tcW w:w="8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2"/>
              <w:jc w:val="right"/>
              <w:rPr>
                <w:rFonts w:ascii="宋体" w:hAnsi="宋体" w:cs="宋体" w:eastAsia="宋体" w:hint="default"/>
                <w:sz w:val="18"/>
                <w:szCs w:val="18"/>
              </w:rPr>
            </w:pPr>
            <w:r>
              <w:rPr>
                <w:rFonts w:ascii="宋体"/>
                <w:sz w:val="18"/>
              </w:rPr>
              <w:t>--</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w:t>
            </w:r>
          </w:p>
        </w:tc>
        <w:tc>
          <w:tcPr>
            <w:tcW w:w="16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107"/>
              <w:jc w:val="right"/>
              <w:rPr>
                <w:rFonts w:ascii="宋体" w:hAnsi="宋体" w:cs="宋体" w:eastAsia="宋体" w:hint="default"/>
                <w:sz w:val="18"/>
                <w:szCs w:val="18"/>
              </w:rPr>
            </w:pPr>
            <w:r>
              <w:rPr>
                <w:rFonts w:ascii="宋体"/>
                <w:sz w:val="18"/>
              </w:rPr>
              <w:t>--</w:t>
            </w:r>
          </w:p>
        </w:tc>
      </w:tr>
      <w:tr>
        <w:trPr>
          <w:trHeight w:val="368" w:hRule="exact"/>
        </w:trPr>
        <w:tc>
          <w:tcPr>
            <w:tcW w:w="896" w:type="dxa"/>
            <w:tcBorders>
              <w:top w:val="single" w:sz="4" w:space="0" w:color="000000"/>
              <w:left w:val="nil" w:sz="6" w:space="0" w:color="auto"/>
              <w:bottom w:val="single" w:sz="17" w:space="0" w:color="000000"/>
              <w:right w:val="single" w:sz="4" w:space="0" w:color="000000"/>
            </w:tcBorders>
          </w:tcPr>
          <w:p>
            <w:pPr>
              <w:pStyle w:val="TableParagraph"/>
              <w:spacing w:line="240" w:lineRule="auto" w:before="22"/>
              <w:ind w:left="274"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668"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22"/>
              <w:ind w:right="100"/>
              <w:jc w:val="right"/>
              <w:rPr>
                <w:rFonts w:ascii="宋体" w:hAnsi="宋体" w:cs="宋体" w:eastAsia="宋体" w:hint="default"/>
                <w:sz w:val="18"/>
                <w:szCs w:val="18"/>
              </w:rPr>
            </w:pPr>
            <w:r>
              <w:rPr>
                <w:rFonts w:ascii="宋体"/>
                <w:b/>
                <w:w w:val="95"/>
                <w:sz w:val="18"/>
              </w:rPr>
              <w:t>2,952,186,247.08</w:t>
            </w:r>
            <w:r>
              <w:rPr>
                <w:rFonts w:ascii="宋体"/>
                <w:sz w:val="18"/>
              </w:rPr>
            </w:r>
          </w:p>
        </w:tc>
        <w:tc>
          <w:tcPr>
            <w:tcW w:w="1487"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22"/>
              <w:ind w:right="104"/>
              <w:jc w:val="right"/>
              <w:rPr>
                <w:rFonts w:ascii="宋体" w:hAnsi="宋体" w:cs="宋体" w:eastAsia="宋体" w:hint="default"/>
                <w:sz w:val="18"/>
                <w:szCs w:val="18"/>
              </w:rPr>
            </w:pPr>
            <w:r>
              <w:rPr>
                <w:rFonts w:ascii="宋体"/>
                <w:b/>
                <w:w w:val="95"/>
                <w:sz w:val="18"/>
              </w:rPr>
              <w:t>672,005,137.14</w:t>
            </w:r>
            <w:r>
              <w:rPr>
                <w:rFonts w:ascii="宋体"/>
                <w:sz w:val="18"/>
              </w:rPr>
            </w:r>
          </w:p>
        </w:tc>
        <w:tc>
          <w:tcPr>
            <w:tcW w:w="1396"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22"/>
              <w:ind w:right="100"/>
              <w:jc w:val="right"/>
              <w:rPr>
                <w:rFonts w:ascii="宋体" w:hAnsi="宋体" w:cs="宋体" w:eastAsia="宋体" w:hint="default"/>
                <w:sz w:val="18"/>
                <w:szCs w:val="18"/>
              </w:rPr>
            </w:pPr>
            <w:r>
              <w:rPr>
                <w:rFonts w:ascii="宋体"/>
                <w:b/>
                <w:w w:val="95"/>
                <w:sz w:val="18"/>
              </w:rPr>
              <w:t>15,315,796.79</w:t>
            </w:r>
            <w:r>
              <w:rPr>
                <w:rFonts w:ascii="宋体"/>
                <w:sz w:val="18"/>
              </w:rPr>
            </w:r>
          </w:p>
        </w:tc>
        <w:tc>
          <w:tcPr>
            <w:tcW w:w="1486"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22"/>
              <w:ind w:right="102"/>
              <w:jc w:val="right"/>
              <w:rPr>
                <w:rFonts w:ascii="宋体" w:hAnsi="宋体" w:cs="宋体" w:eastAsia="宋体" w:hint="default"/>
                <w:sz w:val="18"/>
                <w:szCs w:val="18"/>
              </w:rPr>
            </w:pPr>
            <w:r>
              <w:rPr>
                <w:rFonts w:ascii="宋体"/>
                <w:b/>
                <w:w w:val="95"/>
                <w:sz w:val="18"/>
              </w:rPr>
              <w:t>511,235,392.06</w:t>
            </w:r>
            <w:r>
              <w:rPr>
                <w:rFonts w:ascii="宋体"/>
                <w:sz w:val="18"/>
              </w:rPr>
            </w:r>
          </w:p>
        </w:tc>
        <w:tc>
          <w:tcPr>
            <w:tcW w:w="1668" w:type="dxa"/>
            <w:tcBorders>
              <w:top w:val="single" w:sz="4" w:space="0" w:color="000000"/>
              <w:left w:val="single" w:sz="4" w:space="0" w:color="000000"/>
              <w:bottom w:val="single" w:sz="17" w:space="0" w:color="000000"/>
              <w:right w:val="nil" w:sz="6" w:space="0" w:color="auto"/>
            </w:tcBorders>
          </w:tcPr>
          <w:p>
            <w:pPr>
              <w:pStyle w:val="TableParagraph"/>
              <w:spacing w:line="240" w:lineRule="auto" w:before="22"/>
              <w:ind w:right="105"/>
              <w:jc w:val="right"/>
              <w:rPr>
                <w:rFonts w:ascii="宋体" w:hAnsi="宋体" w:cs="宋体" w:eastAsia="宋体" w:hint="default"/>
                <w:sz w:val="18"/>
                <w:szCs w:val="18"/>
              </w:rPr>
            </w:pPr>
            <w:r>
              <w:rPr>
                <w:rFonts w:ascii="宋体"/>
                <w:b/>
                <w:w w:val="95"/>
                <w:sz w:val="18"/>
              </w:rPr>
              <w:t>3,097,640,195.37</w:t>
            </w:r>
            <w:r>
              <w:rPr>
                <w:rFonts w:ascii="宋体"/>
                <w:sz w:val="18"/>
              </w:rPr>
            </w:r>
          </w:p>
        </w:tc>
      </w:tr>
    </w:tbl>
    <w:p>
      <w:pPr>
        <w:pStyle w:val="BodyText"/>
        <w:spacing w:line="238" w:lineRule="exact"/>
        <w:ind w:left="544" w:right="0"/>
        <w:jc w:val="left"/>
      </w:pPr>
      <w:r>
        <w:rPr>
          <w:spacing w:val="2"/>
        </w:rPr>
        <w:t>22．短期借款</w:t>
      </w:r>
    </w:p>
    <w:p>
      <w:pPr>
        <w:pStyle w:val="BodyText"/>
        <w:spacing w:line="274" w:lineRule="exact"/>
        <w:ind w:left="560" w:right="0"/>
        <w:jc w:val="left"/>
      </w:pPr>
      <w:r>
        <w:rPr/>
        <w:t>（1）短期借款分类</w:t>
      </w:r>
    </w:p>
    <w:p>
      <w:pPr>
        <w:spacing w:line="240" w:lineRule="auto" w:before="7"/>
        <w:rPr>
          <w:rFonts w:ascii="宋体" w:hAnsi="宋体" w:cs="宋体" w:eastAsia="宋体" w:hint="default"/>
          <w:sz w:val="2"/>
          <w:szCs w:val="2"/>
        </w:rPr>
      </w:pPr>
    </w:p>
    <w:tbl>
      <w:tblPr>
        <w:tblW w:w="0" w:type="auto"/>
        <w:jc w:val="left"/>
        <w:tblInd w:w="433" w:type="dxa"/>
        <w:tblLayout w:type="fixed"/>
        <w:tblCellMar>
          <w:top w:w="0" w:type="dxa"/>
          <w:left w:w="0" w:type="dxa"/>
          <w:bottom w:w="0" w:type="dxa"/>
          <w:right w:w="0" w:type="dxa"/>
        </w:tblCellMar>
        <w:tblLook w:val="01E0"/>
      </w:tblPr>
      <w:tblGrid>
        <w:gridCol w:w="2777"/>
        <w:gridCol w:w="2872"/>
        <w:gridCol w:w="2965"/>
      </w:tblGrid>
      <w:tr>
        <w:trPr>
          <w:trHeight w:val="305" w:hRule="exact"/>
        </w:trPr>
        <w:tc>
          <w:tcPr>
            <w:tcW w:w="2777" w:type="dxa"/>
            <w:tcBorders>
              <w:top w:val="single" w:sz="12" w:space="0" w:color="000000"/>
              <w:left w:val="nil" w:sz="6" w:space="0" w:color="auto"/>
              <w:bottom w:val="single" w:sz="4" w:space="0" w:color="000000"/>
              <w:right w:val="single" w:sz="4" w:space="0" w:color="000000"/>
            </w:tcBorders>
          </w:tcPr>
          <w:p>
            <w:pPr>
              <w:pStyle w:val="TableParagraph"/>
              <w:spacing w:line="247"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借款类别</w:t>
            </w:r>
            <w:r>
              <w:rPr>
                <w:rFonts w:ascii="宋体" w:hAnsi="宋体" w:cs="宋体" w:eastAsia="宋体" w:hint="default"/>
                <w:sz w:val="21"/>
                <w:szCs w:val="21"/>
              </w:rPr>
            </w:r>
          </w:p>
        </w:tc>
        <w:tc>
          <w:tcPr>
            <w:tcW w:w="2872" w:type="dxa"/>
            <w:tcBorders>
              <w:top w:val="single" w:sz="12" w:space="0" w:color="000000"/>
              <w:left w:val="single" w:sz="4" w:space="0" w:color="000000"/>
              <w:bottom w:val="single" w:sz="4" w:space="0" w:color="000000"/>
              <w:right w:val="single" w:sz="4" w:space="0" w:color="000000"/>
            </w:tcBorders>
          </w:tcPr>
          <w:p>
            <w:pPr>
              <w:pStyle w:val="TableParagraph"/>
              <w:spacing w:line="247" w:lineRule="exact"/>
              <w:ind w:right="1"/>
              <w:jc w:val="center"/>
              <w:rPr>
                <w:rFonts w:ascii="宋体" w:hAnsi="宋体" w:cs="宋体" w:eastAsia="宋体" w:hint="default"/>
                <w:sz w:val="21"/>
                <w:szCs w:val="21"/>
              </w:rPr>
            </w:pPr>
            <w:r>
              <w:rPr>
                <w:rFonts w:ascii="宋体" w:hAnsi="宋体" w:cs="宋体" w:eastAsia="宋体" w:hint="default"/>
                <w:b/>
                <w:bCs/>
                <w:sz w:val="21"/>
                <w:szCs w:val="21"/>
              </w:rPr>
              <w:t>年末金额</w:t>
            </w:r>
            <w:r>
              <w:rPr>
                <w:rFonts w:ascii="宋体" w:hAnsi="宋体" w:cs="宋体" w:eastAsia="宋体" w:hint="default"/>
                <w:sz w:val="21"/>
                <w:szCs w:val="21"/>
              </w:rPr>
            </w:r>
          </w:p>
        </w:tc>
        <w:tc>
          <w:tcPr>
            <w:tcW w:w="2965" w:type="dxa"/>
            <w:tcBorders>
              <w:top w:val="single" w:sz="12" w:space="0" w:color="000000"/>
              <w:left w:val="single" w:sz="4" w:space="0" w:color="000000"/>
              <w:bottom w:val="single" w:sz="4" w:space="0" w:color="000000"/>
              <w:right w:val="nil" w:sz="6" w:space="0" w:color="auto"/>
            </w:tcBorders>
          </w:tcPr>
          <w:p>
            <w:pPr>
              <w:pStyle w:val="TableParagraph"/>
              <w:spacing w:line="247" w:lineRule="exact"/>
              <w:ind w:right="1"/>
              <w:jc w:val="center"/>
              <w:rPr>
                <w:rFonts w:ascii="宋体" w:hAnsi="宋体" w:cs="宋体" w:eastAsia="宋体" w:hint="default"/>
                <w:sz w:val="21"/>
                <w:szCs w:val="21"/>
              </w:rPr>
            </w:pPr>
            <w:r>
              <w:rPr>
                <w:rFonts w:ascii="宋体" w:hAnsi="宋体" w:cs="宋体" w:eastAsia="宋体" w:hint="default"/>
                <w:b/>
                <w:bCs/>
                <w:sz w:val="21"/>
                <w:szCs w:val="21"/>
              </w:rPr>
              <w:t>年初金额</w:t>
            </w:r>
            <w:r>
              <w:rPr>
                <w:rFonts w:ascii="宋体" w:hAnsi="宋体" w:cs="宋体" w:eastAsia="宋体" w:hint="default"/>
                <w:sz w:val="21"/>
                <w:szCs w:val="21"/>
              </w:rPr>
            </w:r>
          </w:p>
        </w:tc>
      </w:tr>
      <w:tr>
        <w:trPr>
          <w:trHeight w:val="294" w:hRule="exact"/>
        </w:trPr>
        <w:tc>
          <w:tcPr>
            <w:tcW w:w="2777"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right="1387"/>
              <w:jc w:val="right"/>
              <w:rPr>
                <w:rFonts w:ascii="宋体" w:hAnsi="宋体" w:cs="宋体" w:eastAsia="宋体" w:hint="default"/>
                <w:sz w:val="21"/>
                <w:szCs w:val="21"/>
              </w:rPr>
            </w:pPr>
            <w:r>
              <w:rPr>
                <w:rFonts w:ascii="宋体" w:hAnsi="宋体" w:cs="宋体" w:eastAsia="宋体" w:hint="default"/>
                <w:spacing w:val="-1"/>
                <w:w w:val="95"/>
                <w:sz w:val="21"/>
                <w:szCs w:val="21"/>
              </w:rPr>
              <w:t>信用借款</w:t>
            </w:r>
            <w:r>
              <w:rPr>
                <w:rFonts w:ascii="宋体" w:hAnsi="宋体" w:cs="宋体" w:eastAsia="宋体" w:hint="default"/>
                <w:w w:val="95"/>
                <w:sz w:val="21"/>
                <w:szCs w:val="21"/>
              </w:rPr>
            </w:r>
          </w:p>
        </w:tc>
        <w:tc>
          <w:tcPr>
            <w:tcW w:w="287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2"/>
              <w:jc w:val="right"/>
              <w:rPr>
                <w:rFonts w:ascii="宋体" w:hAnsi="宋体" w:cs="宋体" w:eastAsia="宋体" w:hint="default"/>
                <w:sz w:val="21"/>
                <w:szCs w:val="21"/>
              </w:rPr>
            </w:pPr>
            <w:r>
              <w:rPr>
                <w:rFonts w:ascii="宋体"/>
                <w:spacing w:val="-1"/>
                <w:sz w:val="21"/>
              </w:rPr>
              <w:t>2,485,864,014.09</w:t>
            </w:r>
            <w:r>
              <w:rPr>
                <w:rFonts w:ascii="宋体"/>
                <w:sz w:val="21"/>
              </w:rPr>
            </w:r>
          </w:p>
        </w:tc>
        <w:tc>
          <w:tcPr>
            <w:tcW w:w="2965" w:type="dxa"/>
            <w:tcBorders>
              <w:top w:val="single" w:sz="4" w:space="0" w:color="000000"/>
              <w:left w:val="single" w:sz="4" w:space="0" w:color="000000"/>
              <w:bottom w:val="single" w:sz="4" w:space="0" w:color="000000"/>
              <w:right w:val="nil" w:sz="6" w:space="0" w:color="auto"/>
            </w:tcBorders>
          </w:tcPr>
          <w:p>
            <w:pPr>
              <w:pStyle w:val="TableParagraph"/>
              <w:spacing w:line="246" w:lineRule="exact"/>
              <w:ind w:right="105"/>
              <w:jc w:val="right"/>
              <w:rPr>
                <w:rFonts w:ascii="宋体" w:hAnsi="宋体" w:cs="宋体" w:eastAsia="宋体" w:hint="default"/>
                <w:sz w:val="21"/>
                <w:szCs w:val="21"/>
              </w:rPr>
            </w:pPr>
            <w:r>
              <w:rPr>
                <w:rFonts w:ascii="宋体"/>
                <w:spacing w:val="-1"/>
                <w:sz w:val="21"/>
              </w:rPr>
              <w:t>1,995,490,472.29</w:t>
            </w:r>
            <w:r>
              <w:rPr>
                <w:rFonts w:ascii="宋体"/>
                <w:sz w:val="21"/>
              </w:rPr>
            </w:r>
          </w:p>
        </w:tc>
      </w:tr>
      <w:tr>
        <w:trPr>
          <w:trHeight w:val="294" w:hRule="exact"/>
        </w:trPr>
        <w:tc>
          <w:tcPr>
            <w:tcW w:w="2777"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right="1387"/>
              <w:jc w:val="right"/>
              <w:rPr>
                <w:rFonts w:ascii="宋体" w:hAnsi="宋体" w:cs="宋体" w:eastAsia="宋体" w:hint="default"/>
                <w:sz w:val="21"/>
                <w:szCs w:val="21"/>
              </w:rPr>
            </w:pPr>
            <w:r>
              <w:rPr>
                <w:rFonts w:ascii="宋体" w:hAnsi="宋体" w:cs="宋体" w:eastAsia="宋体" w:hint="default"/>
                <w:spacing w:val="-1"/>
                <w:w w:val="95"/>
                <w:sz w:val="21"/>
                <w:szCs w:val="21"/>
              </w:rPr>
              <w:t>抵押借款</w:t>
            </w:r>
            <w:r>
              <w:rPr>
                <w:rFonts w:ascii="宋体" w:hAnsi="宋体" w:cs="宋体" w:eastAsia="宋体" w:hint="default"/>
                <w:w w:val="95"/>
                <w:sz w:val="21"/>
                <w:szCs w:val="21"/>
              </w:rPr>
            </w:r>
          </w:p>
        </w:tc>
        <w:tc>
          <w:tcPr>
            <w:tcW w:w="287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2"/>
              <w:jc w:val="right"/>
              <w:rPr>
                <w:rFonts w:ascii="宋体" w:hAnsi="宋体" w:cs="宋体" w:eastAsia="宋体" w:hint="default"/>
                <w:sz w:val="21"/>
                <w:szCs w:val="21"/>
              </w:rPr>
            </w:pPr>
            <w:r>
              <w:rPr>
                <w:rFonts w:ascii="宋体"/>
                <w:spacing w:val="-1"/>
                <w:sz w:val="21"/>
              </w:rPr>
              <w:t>137,000,000.00</w:t>
            </w:r>
            <w:r>
              <w:rPr>
                <w:rFonts w:ascii="宋体"/>
                <w:sz w:val="21"/>
              </w:rPr>
            </w:r>
          </w:p>
        </w:tc>
        <w:tc>
          <w:tcPr>
            <w:tcW w:w="2965" w:type="dxa"/>
            <w:tcBorders>
              <w:top w:val="single" w:sz="4" w:space="0" w:color="000000"/>
              <w:left w:val="single" w:sz="4" w:space="0" w:color="000000"/>
              <w:bottom w:val="single" w:sz="4" w:space="0" w:color="000000"/>
              <w:right w:val="nil" w:sz="6" w:space="0" w:color="auto"/>
            </w:tcBorders>
          </w:tcPr>
          <w:p>
            <w:pPr>
              <w:pStyle w:val="TableParagraph"/>
              <w:spacing w:line="246" w:lineRule="exact"/>
              <w:ind w:right="105"/>
              <w:jc w:val="right"/>
              <w:rPr>
                <w:rFonts w:ascii="宋体" w:hAnsi="宋体" w:cs="宋体" w:eastAsia="宋体" w:hint="default"/>
                <w:sz w:val="21"/>
                <w:szCs w:val="21"/>
              </w:rPr>
            </w:pPr>
            <w:r>
              <w:rPr>
                <w:rFonts w:ascii="宋体"/>
                <w:sz w:val="21"/>
              </w:rPr>
              <w:t>67,000,000.00</w:t>
            </w:r>
          </w:p>
        </w:tc>
      </w:tr>
      <w:tr>
        <w:trPr>
          <w:trHeight w:val="294" w:hRule="exact"/>
        </w:trPr>
        <w:tc>
          <w:tcPr>
            <w:tcW w:w="2777"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right="1387"/>
              <w:jc w:val="right"/>
              <w:rPr>
                <w:rFonts w:ascii="宋体" w:hAnsi="宋体" w:cs="宋体" w:eastAsia="宋体" w:hint="default"/>
                <w:sz w:val="21"/>
                <w:szCs w:val="21"/>
              </w:rPr>
            </w:pPr>
            <w:r>
              <w:rPr>
                <w:rFonts w:ascii="宋体" w:hAnsi="宋体" w:cs="宋体" w:eastAsia="宋体" w:hint="default"/>
                <w:spacing w:val="-1"/>
                <w:w w:val="95"/>
                <w:sz w:val="21"/>
                <w:szCs w:val="21"/>
              </w:rPr>
              <w:t>质押借款</w:t>
            </w:r>
            <w:r>
              <w:rPr>
                <w:rFonts w:ascii="宋体" w:hAnsi="宋体" w:cs="宋体" w:eastAsia="宋体" w:hint="default"/>
                <w:w w:val="95"/>
                <w:sz w:val="21"/>
                <w:szCs w:val="21"/>
              </w:rPr>
            </w:r>
          </w:p>
        </w:tc>
        <w:tc>
          <w:tcPr>
            <w:tcW w:w="287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2"/>
              <w:jc w:val="right"/>
              <w:rPr>
                <w:rFonts w:ascii="宋体" w:hAnsi="宋体" w:cs="宋体" w:eastAsia="宋体" w:hint="default"/>
                <w:sz w:val="21"/>
                <w:szCs w:val="21"/>
              </w:rPr>
            </w:pPr>
            <w:r>
              <w:rPr>
                <w:rFonts w:ascii="宋体"/>
                <w:spacing w:val="-1"/>
                <w:sz w:val="21"/>
              </w:rPr>
              <w:t>2,772,257,201.11</w:t>
            </w:r>
            <w:r>
              <w:rPr>
                <w:rFonts w:ascii="宋体"/>
                <w:sz w:val="21"/>
              </w:rPr>
            </w:r>
          </w:p>
        </w:tc>
        <w:tc>
          <w:tcPr>
            <w:tcW w:w="2965" w:type="dxa"/>
            <w:tcBorders>
              <w:top w:val="single" w:sz="4" w:space="0" w:color="000000"/>
              <w:left w:val="single" w:sz="4" w:space="0" w:color="000000"/>
              <w:bottom w:val="single" w:sz="4" w:space="0" w:color="000000"/>
              <w:right w:val="nil" w:sz="6" w:space="0" w:color="auto"/>
            </w:tcBorders>
          </w:tcPr>
          <w:p>
            <w:pPr>
              <w:pStyle w:val="TableParagraph"/>
              <w:spacing w:line="246" w:lineRule="exact"/>
              <w:ind w:right="105"/>
              <w:jc w:val="right"/>
              <w:rPr>
                <w:rFonts w:ascii="宋体" w:hAnsi="宋体" w:cs="宋体" w:eastAsia="宋体" w:hint="default"/>
                <w:sz w:val="21"/>
                <w:szCs w:val="21"/>
              </w:rPr>
            </w:pPr>
            <w:r>
              <w:rPr>
                <w:rFonts w:ascii="宋体"/>
                <w:spacing w:val="-1"/>
                <w:sz w:val="21"/>
              </w:rPr>
              <w:t>1,810,328,411.16</w:t>
            </w:r>
            <w:r>
              <w:rPr>
                <w:rFonts w:ascii="宋体"/>
                <w:sz w:val="21"/>
              </w:rPr>
            </w:r>
          </w:p>
        </w:tc>
      </w:tr>
      <w:tr>
        <w:trPr>
          <w:trHeight w:val="294" w:hRule="exact"/>
        </w:trPr>
        <w:tc>
          <w:tcPr>
            <w:tcW w:w="2777"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right="1387"/>
              <w:jc w:val="right"/>
              <w:rPr>
                <w:rFonts w:ascii="宋体" w:hAnsi="宋体" w:cs="宋体" w:eastAsia="宋体" w:hint="default"/>
                <w:sz w:val="21"/>
                <w:szCs w:val="21"/>
              </w:rPr>
            </w:pPr>
            <w:r>
              <w:rPr>
                <w:rFonts w:ascii="宋体" w:hAnsi="宋体" w:cs="宋体" w:eastAsia="宋体" w:hint="default"/>
                <w:spacing w:val="-1"/>
                <w:w w:val="95"/>
                <w:sz w:val="21"/>
                <w:szCs w:val="21"/>
              </w:rPr>
              <w:t>保证借款</w:t>
            </w:r>
            <w:r>
              <w:rPr>
                <w:rFonts w:ascii="宋体" w:hAnsi="宋体" w:cs="宋体" w:eastAsia="宋体" w:hint="default"/>
                <w:w w:val="95"/>
                <w:sz w:val="21"/>
                <w:szCs w:val="21"/>
              </w:rPr>
            </w:r>
          </w:p>
        </w:tc>
        <w:tc>
          <w:tcPr>
            <w:tcW w:w="287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2"/>
              <w:jc w:val="right"/>
              <w:rPr>
                <w:rFonts w:ascii="宋体" w:hAnsi="宋体" w:cs="宋体" w:eastAsia="宋体" w:hint="default"/>
                <w:sz w:val="21"/>
                <w:szCs w:val="21"/>
              </w:rPr>
            </w:pPr>
            <w:r>
              <w:rPr>
                <w:rFonts w:ascii="宋体"/>
                <w:spacing w:val="-1"/>
                <w:sz w:val="21"/>
              </w:rPr>
              <w:t>3,529,926,113.56</w:t>
            </w:r>
            <w:r>
              <w:rPr>
                <w:rFonts w:ascii="宋体"/>
                <w:sz w:val="21"/>
              </w:rPr>
            </w:r>
          </w:p>
        </w:tc>
        <w:tc>
          <w:tcPr>
            <w:tcW w:w="2965" w:type="dxa"/>
            <w:tcBorders>
              <w:top w:val="single" w:sz="4" w:space="0" w:color="000000"/>
              <w:left w:val="single" w:sz="4" w:space="0" w:color="000000"/>
              <w:bottom w:val="single" w:sz="4" w:space="0" w:color="000000"/>
              <w:right w:val="nil" w:sz="6" w:space="0" w:color="auto"/>
            </w:tcBorders>
          </w:tcPr>
          <w:p>
            <w:pPr>
              <w:pStyle w:val="TableParagraph"/>
              <w:spacing w:line="246" w:lineRule="exact"/>
              <w:ind w:right="105"/>
              <w:jc w:val="right"/>
              <w:rPr>
                <w:rFonts w:ascii="宋体" w:hAnsi="宋体" w:cs="宋体" w:eastAsia="宋体" w:hint="default"/>
                <w:sz w:val="21"/>
                <w:szCs w:val="21"/>
              </w:rPr>
            </w:pPr>
            <w:r>
              <w:rPr>
                <w:rFonts w:ascii="宋体"/>
                <w:spacing w:val="-1"/>
                <w:sz w:val="21"/>
              </w:rPr>
              <w:t>2,263,488,297.51</w:t>
            </w:r>
            <w:r>
              <w:rPr>
                <w:rFonts w:ascii="宋体"/>
                <w:sz w:val="21"/>
              </w:rPr>
            </w:r>
          </w:p>
        </w:tc>
      </w:tr>
      <w:tr>
        <w:trPr>
          <w:trHeight w:val="305" w:hRule="exact"/>
        </w:trPr>
        <w:tc>
          <w:tcPr>
            <w:tcW w:w="2777" w:type="dxa"/>
            <w:tcBorders>
              <w:top w:val="single" w:sz="4" w:space="0" w:color="000000"/>
              <w:left w:val="nil" w:sz="6" w:space="0" w:color="auto"/>
              <w:bottom w:val="single" w:sz="12"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872" w:type="dxa"/>
            <w:tcBorders>
              <w:top w:val="single" w:sz="4" w:space="0" w:color="000000"/>
              <w:left w:val="single" w:sz="4" w:space="0" w:color="000000"/>
              <w:bottom w:val="single" w:sz="12" w:space="0" w:color="000000"/>
              <w:right w:val="single" w:sz="4" w:space="0" w:color="000000"/>
            </w:tcBorders>
          </w:tcPr>
          <w:p>
            <w:pPr>
              <w:pStyle w:val="TableParagraph"/>
              <w:spacing w:line="246" w:lineRule="exact"/>
              <w:ind w:right="103"/>
              <w:jc w:val="right"/>
              <w:rPr>
                <w:rFonts w:ascii="宋体" w:hAnsi="宋体" w:cs="宋体" w:eastAsia="宋体" w:hint="default"/>
                <w:sz w:val="21"/>
                <w:szCs w:val="21"/>
              </w:rPr>
            </w:pPr>
            <w:r>
              <w:rPr>
                <w:rFonts w:ascii="宋体"/>
                <w:b/>
                <w:w w:val="95"/>
                <w:sz w:val="21"/>
              </w:rPr>
              <w:t>8,925,047,328.76</w:t>
            </w:r>
            <w:r>
              <w:rPr>
                <w:rFonts w:ascii="宋体"/>
                <w:sz w:val="21"/>
              </w:rPr>
            </w:r>
          </w:p>
        </w:tc>
        <w:tc>
          <w:tcPr>
            <w:tcW w:w="2965" w:type="dxa"/>
            <w:tcBorders>
              <w:top w:val="single" w:sz="4" w:space="0" w:color="000000"/>
              <w:left w:val="single" w:sz="4" w:space="0" w:color="000000"/>
              <w:bottom w:val="single" w:sz="12" w:space="0" w:color="000000"/>
              <w:right w:val="nil" w:sz="6" w:space="0" w:color="auto"/>
            </w:tcBorders>
          </w:tcPr>
          <w:p>
            <w:pPr>
              <w:pStyle w:val="TableParagraph"/>
              <w:spacing w:line="246" w:lineRule="exact"/>
              <w:ind w:right="106"/>
              <w:jc w:val="right"/>
              <w:rPr>
                <w:rFonts w:ascii="宋体" w:hAnsi="宋体" w:cs="宋体" w:eastAsia="宋体" w:hint="default"/>
                <w:sz w:val="21"/>
                <w:szCs w:val="21"/>
              </w:rPr>
            </w:pPr>
            <w:r>
              <w:rPr>
                <w:rFonts w:ascii="宋体"/>
                <w:b/>
                <w:w w:val="95"/>
                <w:sz w:val="21"/>
              </w:rPr>
              <w:t>6,136,307,180.96</w:t>
            </w:r>
            <w:r>
              <w:rPr>
                <w:rFonts w:ascii="宋体"/>
                <w:sz w:val="21"/>
              </w:rPr>
            </w:r>
          </w:p>
        </w:tc>
      </w:tr>
    </w:tbl>
    <w:p>
      <w:pPr>
        <w:pStyle w:val="BodyText"/>
        <w:spacing w:line="240" w:lineRule="exact"/>
        <w:ind w:left="560" w:right="0"/>
        <w:jc w:val="left"/>
      </w:pPr>
      <w:r>
        <w:rPr/>
        <w:t>（2）短期借款中分币种借款情况如下：</w:t>
      </w:r>
    </w:p>
    <w:p>
      <w:pPr>
        <w:spacing w:line="240" w:lineRule="auto" w:before="7"/>
        <w:rPr>
          <w:rFonts w:ascii="宋体" w:hAnsi="宋体" w:cs="宋体" w:eastAsia="宋体" w:hint="default"/>
          <w:sz w:val="2"/>
          <w:szCs w:val="2"/>
        </w:rPr>
      </w:pPr>
    </w:p>
    <w:tbl>
      <w:tblPr>
        <w:tblW w:w="0" w:type="auto"/>
        <w:jc w:val="left"/>
        <w:tblInd w:w="266" w:type="dxa"/>
        <w:tblLayout w:type="fixed"/>
        <w:tblCellMar>
          <w:top w:w="0" w:type="dxa"/>
          <w:left w:w="0" w:type="dxa"/>
          <w:bottom w:w="0" w:type="dxa"/>
          <w:right w:w="0" w:type="dxa"/>
        </w:tblCellMar>
        <w:tblLook w:val="01E0"/>
      </w:tblPr>
      <w:tblGrid>
        <w:gridCol w:w="1291"/>
        <w:gridCol w:w="1417"/>
        <w:gridCol w:w="992"/>
        <w:gridCol w:w="1418"/>
        <w:gridCol w:w="1416"/>
        <w:gridCol w:w="992"/>
        <w:gridCol w:w="1418"/>
      </w:tblGrid>
      <w:tr>
        <w:trPr>
          <w:trHeight w:val="305" w:hRule="exact"/>
        </w:trPr>
        <w:tc>
          <w:tcPr>
            <w:tcW w:w="1291" w:type="dxa"/>
            <w:tcBorders>
              <w:top w:val="single" w:sz="12" w:space="0" w:color="000000"/>
              <w:left w:val="nil" w:sz="6" w:space="0" w:color="auto"/>
              <w:bottom w:val="single" w:sz="4" w:space="0" w:color="000000"/>
              <w:right w:val="single" w:sz="4"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借款类别</w:t>
            </w:r>
            <w:r>
              <w:rPr>
                <w:rFonts w:ascii="宋体" w:hAnsi="宋体" w:cs="宋体" w:eastAsia="宋体" w:hint="default"/>
                <w:sz w:val="18"/>
                <w:szCs w:val="18"/>
              </w:rPr>
            </w:r>
          </w:p>
        </w:tc>
        <w:tc>
          <w:tcPr>
            <w:tcW w:w="1417" w:type="dxa"/>
            <w:tcBorders>
              <w:top w:val="single" w:sz="12" w:space="0" w:color="000000"/>
              <w:left w:val="single" w:sz="4" w:space="0" w:color="000000"/>
              <w:bottom w:val="single" w:sz="4" w:space="0" w:color="000000"/>
              <w:right w:val="single" w:sz="4" w:space="0" w:color="000000"/>
            </w:tcBorders>
          </w:tcPr>
          <w:p>
            <w:pPr>
              <w:pStyle w:val="TableParagraph"/>
              <w:spacing w:line="232" w:lineRule="exact"/>
              <w:ind w:left="341" w:right="0"/>
              <w:jc w:val="left"/>
              <w:rPr>
                <w:rFonts w:ascii="宋体" w:hAnsi="宋体" w:cs="宋体" w:eastAsia="宋体" w:hint="default"/>
                <w:sz w:val="18"/>
                <w:szCs w:val="18"/>
              </w:rPr>
            </w:pPr>
            <w:r>
              <w:rPr>
                <w:rFonts w:ascii="宋体" w:hAnsi="宋体" w:cs="宋体" w:eastAsia="宋体" w:hint="default"/>
                <w:b/>
                <w:bCs/>
                <w:sz w:val="18"/>
                <w:szCs w:val="18"/>
              </w:rPr>
              <w:t>原币金额</w:t>
            </w:r>
            <w:r>
              <w:rPr>
                <w:rFonts w:ascii="宋体" w:hAnsi="宋体" w:cs="宋体" w:eastAsia="宋体" w:hint="default"/>
                <w:sz w:val="18"/>
                <w:szCs w:val="18"/>
              </w:rPr>
            </w:r>
          </w:p>
        </w:tc>
        <w:tc>
          <w:tcPr>
            <w:tcW w:w="992" w:type="dxa"/>
            <w:tcBorders>
              <w:top w:val="single" w:sz="12" w:space="0" w:color="000000"/>
              <w:left w:val="single" w:sz="4" w:space="0" w:color="000000"/>
              <w:bottom w:val="single" w:sz="4" w:space="0" w:color="000000"/>
              <w:right w:val="single" w:sz="4" w:space="0" w:color="000000"/>
            </w:tcBorders>
          </w:tcPr>
          <w:p>
            <w:pPr>
              <w:pStyle w:val="TableParagraph"/>
              <w:spacing w:line="232" w:lineRule="exact"/>
              <w:ind w:right="128"/>
              <w:jc w:val="right"/>
              <w:rPr>
                <w:rFonts w:ascii="宋体" w:hAnsi="宋体" w:cs="宋体" w:eastAsia="宋体" w:hint="default"/>
                <w:sz w:val="18"/>
                <w:szCs w:val="18"/>
              </w:rPr>
            </w:pPr>
            <w:r>
              <w:rPr>
                <w:rFonts w:ascii="宋体" w:hAnsi="宋体" w:cs="宋体" w:eastAsia="宋体" w:hint="default"/>
                <w:b/>
                <w:bCs/>
                <w:w w:val="95"/>
                <w:sz w:val="18"/>
                <w:szCs w:val="18"/>
              </w:rPr>
              <w:t>年末汇率</w:t>
            </w:r>
            <w:r>
              <w:rPr>
                <w:rFonts w:ascii="宋体" w:hAnsi="宋体" w:cs="宋体" w:eastAsia="宋体" w:hint="default"/>
                <w:sz w:val="18"/>
                <w:szCs w:val="18"/>
              </w:rPr>
            </w:r>
          </w:p>
        </w:tc>
        <w:tc>
          <w:tcPr>
            <w:tcW w:w="1418" w:type="dxa"/>
            <w:tcBorders>
              <w:top w:val="single" w:sz="12" w:space="0" w:color="000000"/>
              <w:left w:val="single" w:sz="4" w:space="0" w:color="000000"/>
              <w:bottom w:val="single" w:sz="4" w:space="0" w:color="000000"/>
              <w:right w:val="single" w:sz="4" w:space="0" w:color="000000"/>
            </w:tcBorders>
          </w:tcPr>
          <w:p>
            <w:pPr>
              <w:pStyle w:val="TableParagraph"/>
              <w:spacing w:line="232" w:lineRule="exact"/>
              <w:ind w:left="251" w:right="0"/>
              <w:jc w:val="left"/>
              <w:rPr>
                <w:rFonts w:ascii="宋体" w:hAnsi="宋体" w:cs="宋体" w:eastAsia="宋体" w:hint="default"/>
                <w:sz w:val="18"/>
                <w:szCs w:val="18"/>
              </w:rPr>
            </w:pPr>
            <w:r>
              <w:rPr>
                <w:rFonts w:ascii="宋体" w:hAnsi="宋体" w:cs="宋体" w:eastAsia="宋体" w:hint="default"/>
                <w:b/>
                <w:bCs/>
                <w:sz w:val="18"/>
                <w:szCs w:val="18"/>
              </w:rPr>
              <w:t>折合人民币</w:t>
            </w:r>
            <w:r>
              <w:rPr>
                <w:rFonts w:ascii="宋体" w:hAnsi="宋体" w:cs="宋体" w:eastAsia="宋体" w:hint="default"/>
                <w:sz w:val="18"/>
                <w:szCs w:val="18"/>
              </w:rPr>
            </w:r>
          </w:p>
        </w:tc>
        <w:tc>
          <w:tcPr>
            <w:tcW w:w="1416" w:type="dxa"/>
            <w:tcBorders>
              <w:top w:val="single" w:sz="12" w:space="0" w:color="000000"/>
              <w:left w:val="single" w:sz="4" w:space="0" w:color="000000"/>
              <w:bottom w:val="single" w:sz="4" w:space="0" w:color="000000"/>
              <w:right w:val="single" w:sz="4" w:space="0" w:color="000000"/>
            </w:tcBorders>
          </w:tcPr>
          <w:p>
            <w:pPr>
              <w:pStyle w:val="TableParagraph"/>
              <w:spacing w:line="232" w:lineRule="exact"/>
              <w:ind w:left="342" w:right="0"/>
              <w:jc w:val="left"/>
              <w:rPr>
                <w:rFonts w:ascii="宋体" w:hAnsi="宋体" w:cs="宋体" w:eastAsia="宋体" w:hint="default"/>
                <w:sz w:val="18"/>
                <w:szCs w:val="18"/>
              </w:rPr>
            </w:pPr>
            <w:r>
              <w:rPr>
                <w:rFonts w:ascii="宋体" w:hAnsi="宋体" w:cs="宋体" w:eastAsia="宋体" w:hint="default"/>
                <w:b/>
                <w:bCs/>
                <w:sz w:val="18"/>
                <w:szCs w:val="18"/>
              </w:rPr>
              <w:t>原币金额</w:t>
            </w:r>
            <w:r>
              <w:rPr>
                <w:rFonts w:ascii="宋体" w:hAnsi="宋体" w:cs="宋体" w:eastAsia="宋体" w:hint="default"/>
                <w:sz w:val="18"/>
                <w:szCs w:val="18"/>
              </w:rPr>
            </w:r>
          </w:p>
        </w:tc>
        <w:tc>
          <w:tcPr>
            <w:tcW w:w="992" w:type="dxa"/>
            <w:tcBorders>
              <w:top w:val="single" w:sz="12" w:space="0" w:color="000000"/>
              <w:left w:val="single" w:sz="4" w:space="0" w:color="000000"/>
              <w:bottom w:val="single" w:sz="4" w:space="0" w:color="000000"/>
              <w:right w:val="single" w:sz="4" w:space="0" w:color="000000"/>
            </w:tcBorders>
          </w:tcPr>
          <w:p>
            <w:pPr>
              <w:pStyle w:val="TableParagraph"/>
              <w:spacing w:line="232" w:lineRule="exact"/>
              <w:ind w:right="128"/>
              <w:jc w:val="right"/>
              <w:rPr>
                <w:rFonts w:ascii="宋体" w:hAnsi="宋体" w:cs="宋体" w:eastAsia="宋体" w:hint="default"/>
                <w:sz w:val="18"/>
                <w:szCs w:val="18"/>
              </w:rPr>
            </w:pPr>
            <w:r>
              <w:rPr>
                <w:rFonts w:ascii="宋体" w:hAnsi="宋体" w:cs="宋体" w:eastAsia="宋体" w:hint="default"/>
                <w:b/>
                <w:bCs/>
                <w:w w:val="95"/>
                <w:sz w:val="18"/>
                <w:szCs w:val="18"/>
              </w:rPr>
              <w:t>年初汇率</w:t>
            </w:r>
            <w:r>
              <w:rPr>
                <w:rFonts w:ascii="宋体" w:hAnsi="宋体" w:cs="宋体" w:eastAsia="宋体" w:hint="default"/>
                <w:sz w:val="18"/>
                <w:szCs w:val="18"/>
              </w:rPr>
            </w:r>
          </w:p>
        </w:tc>
        <w:tc>
          <w:tcPr>
            <w:tcW w:w="1418" w:type="dxa"/>
            <w:tcBorders>
              <w:top w:val="single" w:sz="12" w:space="0" w:color="000000"/>
              <w:left w:val="single" w:sz="4" w:space="0" w:color="000000"/>
              <w:bottom w:val="single" w:sz="4" w:space="0" w:color="000000"/>
              <w:right w:val="nil" w:sz="6" w:space="0" w:color="auto"/>
            </w:tcBorders>
          </w:tcPr>
          <w:p>
            <w:pPr>
              <w:pStyle w:val="TableParagraph"/>
              <w:spacing w:line="232" w:lineRule="exact"/>
              <w:ind w:left="252" w:right="0"/>
              <w:jc w:val="left"/>
              <w:rPr>
                <w:rFonts w:ascii="宋体" w:hAnsi="宋体" w:cs="宋体" w:eastAsia="宋体" w:hint="default"/>
                <w:sz w:val="18"/>
                <w:szCs w:val="18"/>
              </w:rPr>
            </w:pPr>
            <w:r>
              <w:rPr>
                <w:rFonts w:ascii="宋体" w:hAnsi="宋体" w:cs="宋体" w:eastAsia="宋体" w:hint="default"/>
                <w:b/>
                <w:bCs/>
                <w:sz w:val="18"/>
                <w:szCs w:val="18"/>
              </w:rPr>
              <w:t>折合人民币</w:t>
            </w:r>
            <w:r>
              <w:rPr>
                <w:rFonts w:ascii="宋体" w:hAnsi="宋体" w:cs="宋体" w:eastAsia="宋体" w:hint="default"/>
                <w:sz w:val="18"/>
                <w:szCs w:val="18"/>
              </w:rPr>
            </w:r>
          </w:p>
        </w:tc>
      </w:tr>
      <w:tr>
        <w:trPr>
          <w:trHeight w:val="294" w:hRule="exact"/>
        </w:trPr>
        <w:tc>
          <w:tcPr>
            <w:tcW w:w="1291"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信用借款</w:t>
            </w:r>
            <w:r>
              <w:rPr>
                <w:rFonts w:ascii="宋体" w:hAnsi="宋体" w:cs="宋体" w:eastAsia="宋体" w:hint="default"/>
                <w:sz w:val="18"/>
                <w:szCs w:val="18"/>
              </w:rPr>
            </w:r>
          </w:p>
        </w:tc>
        <w:tc>
          <w:tcPr>
            <w:tcW w:w="1417"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nil" w:sz="6" w:space="0" w:color="auto"/>
            </w:tcBorders>
          </w:tcPr>
          <w:p>
            <w:pPr/>
          </w:p>
        </w:tc>
      </w:tr>
      <w:tr>
        <w:trPr>
          <w:trHeight w:val="294" w:hRule="exact"/>
        </w:trPr>
        <w:tc>
          <w:tcPr>
            <w:tcW w:w="1291"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0"/>
              <w:jc w:val="right"/>
              <w:rPr>
                <w:rFonts w:ascii="Arial Narrow" w:hAnsi="Arial Narrow" w:cs="Arial Narrow" w:eastAsia="Arial Narrow" w:hint="default"/>
                <w:sz w:val="18"/>
                <w:szCs w:val="18"/>
              </w:rPr>
            </w:pPr>
            <w:r>
              <w:rPr>
                <w:rFonts w:ascii="Arial Narrow"/>
                <w:spacing w:val="-1"/>
                <w:sz w:val="18"/>
              </w:rPr>
              <w:t>264,511,844.57</w:t>
            </w:r>
            <w:r>
              <w:rPr>
                <w:rFonts w:ascii="Arial Narrow"/>
                <w:sz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Arial Narrow" w:hAnsi="Arial Narrow" w:cs="Arial Narrow" w:eastAsia="Arial Narrow" w:hint="default"/>
                <w:sz w:val="18"/>
                <w:szCs w:val="18"/>
              </w:rPr>
            </w:pPr>
            <w:r>
              <w:rPr>
                <w:rFonts w:ascii="Arial Narrow"/>
                <w:spacing w:val="-1"/>
                <w:sz w:val="18"/>
              </w:rPr>
              <w:t>6.6227</w:t>
            </w:r>
            <w:r>
              <w:rPr>
                <w:rFonts w:ascii="Arial Narrow"/>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2"/>
              <w:jc w:val="right"/>
              <w:rPr>
                <w:rFonts w:ascii="Arial Narrow" w:hAnsi="Arial Narrow" w:cs="Arial Narrow" w:eastAsia="Arial Narrow" w:hint="default"/>
                <w:sz w:val="18"/>
                <w:szCs w:val="18"/>
              </w:rPr>
            </w:pPr>
            <w:r>
              <w:rPr>
                <w:rFonts w:ascii="Arial Narrow"/>
                <w:spacing w:val="-1"/>
                <w:sz w:val="18"/>
              </w:rPr>
              <w:t>1,751,782,593.03</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0"/>
              <w:jc w:val="right"/>
              <w:rPr>
                <w:rFonts w:ascii="Arial Narrow" w:hAnsi="Arial Narrow" w:cs="Arial Narrow" w:eastAsia="Arial Narrow" w:hint="default"/>
                <w:sz w:val="18"/>
                <w:szCs w:val="18"/>
              </w:rPr>
            </w:pPr>
            <w:r>
              <w:rPr>
                <w:rFonts w:ascii="Arial Narrow"/>
                <w:spacing w:val="-1"/>
                <w:sz w:val="18"/>
              </w:rPr>
              <w:t>289,370,147.10</w:t>
            </w:r>
            <w:r>
              <w:rPr>
                <w:rFonts w:ascii="Arial Narrow"/>
                <w:sz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Arial Narrow" w:hAnsi="Arial Narrow" w:cs="Arial Narrow" w:eastAsia="Arial Narrow" w:hint="default"/>
                <w:sz w:val="18"/>
                <w:szCs w:val="18"/>
              </w:rPr>
            </w:pPr>
            <w:r>
              <w:rPr>
                <w:rFonts w:ascii="Arial Narrow"/>
                <w:spacing w:val="-1"/>
                <w:sz w:val="18"/>
              </w:rPr>
              <w:t>6.8282</w:t>
            </w:r>
            <w:r>
              <w:rPr>
                <w:rFonts w:ascii="Arial Narrow"/>
                <w:sz w:val="18"/>
              </w:rPr>
            </w:r>
          </w:p>
        </w:tc>
        <w:tc>
          <w:tcPr>
            <w:tcW w:w="14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5"/>
              <w:ind w:right="107"/>
              <w:jc w:val="right"/>
              <w:rPr>
                <w:rFonts w:ascii="Arial Narrow" w:hAnsi="Arial Narrow" w:cs="Arial Narrow" w:eastAsia="Arial Narrow" w:hint="default"/>
                <w:sz w:val="18"/>
                <w:szCs w:val="18"/>
              </w:rPr>
            </w:pPr>
            <w:r>
              <w:rPr>
                <w:rFonts w:ascii="Arial Narrow"/>
                <w:spacing w:val="-1"/>
                <w:sz w:val="18"/>
              </w:rPr>
              <w:t>1,975,877,238.43</w:t>
            </w:r>
          </w:p>
        </w:tc>
      </w:tr>
      <w:tr>
        <w:trPr>
          <w:trHeight w:val="294" w:hRule="exact"/>
        </w:trPr>
        <w:tc>
          <w:tcPr>
            <w:tcW w:w="1291" w:type="dxa"/>
            <w:tcBorders>
              <w:top w:val="single" w:sz="4" w:space="0" w:color="000000"/>
              <w:left w:val="nil" w:sz="6" w:space="0" w:color="auto"/>
              <w:bottom w:val="single" w:sz="4" w:space="0" w:color="000000"/>
              <w:right w:val="single" w:sz="4" w:space="0" w:color="000000"/>
            </w:tcBorders>
          </w:tcPr>
          <w:p>
            <w:pPr>
              <w:pStyle w:val="TableParagraph"/>
              <w:spacing w:line="243" w:lineRule="exact"/>
              <w:ind w:left="122" w:right="0"/>
              <w:jc w:val="left"/>
              <w:rPr>
                <w:rFonts w:ascii="Arial Narrow" w:hAnsi="Arial Narrow" w:cs="Arial Narrow" w:eastAsia="Arial Narrow" w:hint="default"/>
                <w:sz w:val="18"/>
                <w:szCs w:val="18"/>
              </w:rPr>
            </w:pPr>
            <w:r>
              <w:rPr>
                <w:rFonts w:ascii="宋体" w:hAnsi="宋体" w:cs="宋体" w:eastAsia="宋体" w:hint="default"/>
                <w:sz w:val="18"/>
                <w:szCs w:val="18"/>
              </w:rPr>
              <w:t>欧元</w:t>
            </w:r>
            <w:r>
              <w:rPr>
                <w:rFonts w:ascii="Arial Narrow" w:hAnsi="Arial Narrow" w:cs="Arial Narrow" w:eastAsia="Arial Narrow" w:hint="default"/>
                <w:sz w:val="18"/>
                <w:szCs w:val="18"/>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0"/>
              <w:jc w:val="right"/>
              <w:rPr>
                <w:rFonts w:ascii="Arial Narrow" w:hAnsi="Arial Narrow" w:cs="Arial Narrow" w:eastAsia="Arial Narrow" w:hint="default"/>
                <w:sz w:val="18"/>
                <w:szCs w:val="18"/>
              </w:rPr>
            </w:pPr>
            <w:r>
              <w:rPr>
                <w:rFonts w:ascii="Arial Narrow"/>
                <w:spacing w:val="-1"/>
                <w:sz w:val="18"/>
              </w:rPr>
              <w:t>10,117,000.00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Arial Narrow" w:hAnsi="Arial Narrow" w:cs="Arial Narrow" w:eastAsia="Arial Narrow" w:hint="default"/>
                <w:sz w:val="18"/>
                <w:szCs w:val="18"/>
              </w:rPr>
            </w:pPr>
            <w:r>
              <w:rPr>
                <w:rFonts w:ascii="Arial Narrow"/>
                <w:spacing w:val="-1"/>
                <w:sz w:val="18"/>
              </w:rPr>
              <w:t>8.8065</w:t>
            </w:r>
            <w:r>
              <w:rPr>
                <w:rFonts w:ascii="Arial Narrow"/>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Arial Narrow" w:hAnsi="Arial Narrow" w:cs="Arial Narrow" w:eastAsia="Arial Narrow" w:hint="default"/>
                <w:sz w:val="18"/>
                <w:szCs w:val="18"/>
              </w:rPr>
            </w:pPr>
            <w:r>
              <w:rPr>
                <w:rFonts w:ascii="Arial Narrow"/>
                <w:spacing w:val="-1"/>
                <w:sz w:val="18"/>
              </w:rPr>
              <w:t>88,103,836.44</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Arial Narrow" w:hAnsi="Arial Narrow" w:cs="Arial Narrow" w:eastAsia="Arial Narrow" w:hint="default"/>
                <w:sz w:val="18"/>
                <w:szCs w:val="18"/>
              </w:rPr>
            </w:pPr>
            <w:r>
              <w:rPr>
                <w:rFonts w:ascii="Arial Narrow"/>
                <w:sz w:val="18"/>
              </w:rPr>
              <w:t>--</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0"/>
              <w:jc w:val="right"/>
              <w:rPr>
                <w:rFonts w:ascii="Arial Narrow" w:hAnsi="Arial Narrow" w:cs="Arial Narrow" w:eastAsia="Arial Narrow" w:hint="default"/>
                <w:sz w:val="18"/>
                <w:szCs w:val="18"/>
              </w:rPr>
            </w:pPr>
            <w:r>
              <w:rPr>
                <w:rFonts w:ascii="Arial Narrow"/>
                <w:spacing w:val="-1"/>
                <w:sz w:val="18"/>
              </w:rPr>
              <w:t>9.7971</w:t>
            </w:r>
            <w:r>
              <w:rPr>
                <w:rFonts w:ascii="Arial Narrow"/>
                <w:sz w:val="18"/>
              </w:rPr>
            </w:r>
          </w:p>
        </w:tc>
        <w:tc>
          <w:tcPr>
            <w:tcW w:w="14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5"/>
              <w:ind w:right="106"/>
              <w:jc w:val="right"/>
              <w:rPr>
                <w:rFonts w:ascii="Arial Narrow" w:hAnsi="Arial Narrow" w:cs="Arial Narrow" w:eastAsia="Arial Narrow" w:hint="default"/>
                <w:sz w:val="18"/>
                <w:szCs w:val="18"/>
              </w:rPr>
            </w:pPr>
            <w:r>
              <w:rPr>
                <w:rFonts w:ascii="Arial Narrow"/>
                <w:spacing w:val="-1"/>
                <w:w w:val="95"/>
                <w:sz w:val="18"/>
              </w:rPr>
              <w:t>--</w:t>
            </w:r>
            <w:r>
              <w:rPr>
                <w:rFonts w:ascii="Arial Narrow"/>
                <w:w w:val="95"/>
                <w:sz w:val="18"/>
              </w:rPr>
            </w:r>
          </w:p>
        </w:tc>
      </w:tr>
      <w:tr>
        <w:trPr>
          <w:trHeight w:val="294" w:hRule="exact"/>
        </w:trPr>
        <w:tc>
          <w:tcPr>
            <w:tcW w:w="1291"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日元</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0"/>
              <w:jc w:val="right"/>
              <w:rPr>
                <w:rFonts w:ascii="Arial Narrow" w:hAnsi="Arial Narrow" w:cs="Arial Narrow" w:eastAsia="Arial Narrow" w:hint="default"/>
                <w:sz w:val="18"/>
                <w:szCs w:val="18"/>
              </w:rPr>
            </w:pPr>
            <w:r>
              <w:rPr>
                <w:rFonts w:ascii="Arial Narrow"/>
                <w:spacing w:val="-1"/>
                <w:sz w:val="18"/>
              </w:rPr>
              <w:t>629,062,080.00</w:t>
            </w:r>
            <w:r>
              <w:rPr>
                <w:rFonts w:ascii="Arial Narrow"/>
                <w:sz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Arial Narrow" w:hAnsi="Arial Narrow" w:cs="Arial Narrow" w:eastAsia="Arial Narrow" w:hint="default"/>
                <w:sz w:val="18"/>
                <w:szCs w:val="18"/>
              </w:rPr>
            </w:pPr>
            <w:r>
              <w:rPr>
                <w:rFonts w:ascii="Arial Narrow"/>
                <w:spacing w:val="-1"/>
                <w:sz w:val="18"/>
              </w:rPr>
              <w:t>0.08126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2"/>
              <w:jc w:val="right"/>
              <w:rPr>
                <w:rFonts w:ascii="Arial Narrow" w:hAnsi="Arial Narrow" w:cs="Arial Narrow" w:eastAsia="Arial Narrow" w:hint="default"/>
                <w:sz w:val="18"/>
                <w:szCs w:val="18"/>
              </w:rPr>
            </w:pPr>
            <w:r>
              <w:rPr>
                <w:rFonts w:ascii="Arial Narrow"/>
                <w:spacing w:val="-1"/>
                <w:sz w:val="18"/>
              </w:rPr>
              <w:t>51,117,584.62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0"/>
              <w:jc w:val="right"/>
              <w:rPr>
                <w:rFonts w:ascii="Arial Narrow" w:hAnsi="Arial Narrow" w:cs="Arial Narrow" w:eastAsia="Arial Narrow" w:hint="default"/>
                <w:sz w:val="18"/>
                <w:szCs w:val="18"/>
              </w:rPr>
            </w:pPr>
            <w:r>
              <w:rPr>
                <w:rFonts w:ascii="Arial Narrow"/>
                <w:spacing w:val="-1"/>
                <w:sz w:val="18"/>
              </w:rPr>
              <w:t>130,292,400.00</w:t>
            </w:r>
            <w:r>
              <w:rPr>
                <w:rFonts w:ascii="Arial Narrow"/>
                <w:sz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Arial Narrow" w:hAnsi="Arial Narrow" w:cs="Arial Narrow" w:eastAsia="Arial Narrow" w:hint="default"/>
                <w:sz w:val="18"/>
                <w:szCs w:val="18"/>
              </w:rPr>
            </w:pPr>
            <w:r>
              <w:rPr>
                <w:rFonts w:ascii="Arial Narrow"/>
                <w:spacing w:val="-1"/>
                <w:sz w:val="18"/>
              </w:rPr>
              <w:t>0.073782</w:t>
            </w:r>
            <w:r>
              <w:rPr>
                <w:rFonts w:ascii="Arial Narrow"/>
                <w:sz w:val="18"/>
              </w:rPr>
            </w:r>
          </w:p>
        </w:tc>
        <w:tc>
          <w:tcPr>
            <w:tcW w:w="14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5"/>
              <w:ind w:right="106"/>
              <w:jc w:val="right"/>
              <w:rPr>
                <w:rFonts w:ascii="Arial Narrow" w:hAnsi="Arial Narrow" w:cs="Arial Narrow" w:eastAsia="Arial Narrow" w:hint="default"/>
                <w:sz w:val="18"/>
                <w:szCs w:val="18"/>
              </w:rPr>
            </w:pPr>
            <w:r>
              <w:rPr>
                <w:rFonts w:ascii="Arial Narrow"/>
                <w:spacing w:val="-1"/>
                <w:sz w:val="18"/>
              </w:rPr>
              <w:t>9,613,233.86</w:t>
            </w:r>
            <w:r>
              <w:rPr>
                <w:rFonts w:ascii="Arial Narrow"/>
                <w:sz w:val="18"/>
              </w:rPr>
            </w:r>
          </w:p>
        </w:tc>
      </w:tr>
      <w:tr>
        <w:trPr>
          <w:trHeight w:val="294" w:hRule="exact"/>
        </w:trPr>
        <w:tc>
          <w:tcPr>
            <w:tcW w:w="1291"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0"/>
              <w:jc w:val="right"/>
              <w:rPr>
                <w:rFonts w:ascii="Arial Narrow" w:hAnsi="Arial Narrow" w:cs="Arial Narrow" w:eastAsia="Arial Narrow" w:hint="default"/>
                <w:sz w:val="18"/>
                <w:szCs w:val="18"/>
              </w:rPr>
            </w:pPr>
            <w:r>
              <w:rPr>
                <w:rFonts w:ascii="Arial Narrow"/>
                <w:spacing w:val="-1"/>
                <w:sz w:val="18"/>
              </w:rPr>
              <w:t>594,860,000.00</w:t>
            </w:r>
            <w:r>
              <w:rPr>
                <w:rFonts w:ascii="Arial Narrow"/>
                <w:sz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Arial Narrow" w:hAnsi="Arial Narrow" w:cs="Arial Narrow" w:eastAsia="Arial Narrow" w:hint="default"/>
                <w:sz w:val="18"/>
                <w:szCs w:val="18"/>
              </w:rPr>
            </w:pPr>
            <w:r>
              <w:rPr>
                <w:rFonts w:ascii="Arial Narrow"/>
                <w:spacing w:val="-1"/>
                <w:w w:val="95"/>
                <w:sz w:val="18"/>
              </w:rPr>
              <w:t>1.00</w:t>
            </w:r>
            <w:r>
              <w:rPr>
                <w:rFonts w:ascii="Arial Narrow"/>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Arial Narrow" w:hAnsi="Arial Narrow" w:cs="Arial Narrow" w:eastAsia="Arial Narrow" w:hint="default"/>
                <w:sz w:val="18"/>
                <w:szCs w:val="18"/>
              </w:rPr>
            </w:pPr>
            <w:r>
              <w:rPr>
                <w:rFonts w:ascii="Arial Narrow"/>
                <w:spacing w:val="-1"/>
                <w:sz w:val="18"/>
              </w:rPr>
              <w:t>594,860,000.00</w:t>
            </w:r>
            <w:r>
              <w:rPr>
                <w:rFonts w:ascii="Arial Narrow"/>
                <w:sz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99"/>
              <w:jc w:val="right"/>
              <w:rPr>
                <w:rFonts w:ascii="Arial Narrow" w:hAnsi="Arial Narrow" w:cs="Arial Narrow" w:eastAsia="Arial Narrow" w:hint="default"/>
                <w:sz w:val="18"/>
                <w:szCs w:val="18"/>
              </w:rPr>
            </w:pPr>
            <w:r>
              <w:rPr>
                <w:rFonts w:ascii="Arial Narrow"/>
                <w:spacing w:val="-1"/>
                <w:sz w:val="18"/>
              </w:rPr>
              <w:t>10,000,000.00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Arial Narrow" w:hAnsi="Arial Narrow" w:cs="Arial Narrow" w:eastAsia="Arial Narrow" w:hint="default"/>
                <w:sz w:val="18"/>
                <w:szCs w:val="18"/>
              </w:rPr>
            </w:pPr>
            <w:r>
              <w:rPr>
                <w:rFonts w:ascii="Arial Narrow"/>
                <w:spacing w:val="-1"/>
                <w:w w:val="95"/>
                <w:sz w:val="18"/>
              </w:rPr>
              <w:t>1.00</w:t>
            </w:r>
            <w:r>
              <w:rPr>
                <w:rFonts w:ascii="Arial Narrow"/>
                <w:sz w:val="18"/>
              </w:rPr>
            </w:r>
          </w:p>
        </w:tc>
        <w:tc>
          <w:tcPr>
            <w:tcW w:w="14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5"/>
              <w:ind w:right="105"/>
              <w:jc w:val="right"/>
              <w:rPr>
                <w:rFonts w:ascii="Arial Narrow" w:hAnsi="Arial Narrow" w:cs="Arial Narrow" w:eastAsia="Arial Narrow" w:hint="default"/>
                <w:sz w:val="18"/>
                <w:szCs w:val="18"/>
              </w:rPr>
            </w:pPr>
            <w:r>
              <w:rPr>
                <w:rFonts w:ascii="Arial Narrow"/>
                <w:spacing w:val="-1"/>
                <w:sz w:val="18"/>
              </w:rPr>
              <w:t>10,000,000.00</w:t>
            </w:r>
          </w:p>
        </w:tc>
      </w:tr>
      <w:tr>
        <w:trPr>
          <w:trHeight w:val="294" w:hRule="exact"/>
        </w:trPr>
        <w:tc>
          <w:tcPr>
            <w:tcW w:w="1291"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抵押借款</w:t>
            </w:r>
            <w:r>
              <w:rPr>
                <w:rFonts w:ascii="宋体" w:hAnsi="宋体" w:cs="宋体" w:eastAsia="宋体" w:hint="default"/>
                <w:sz w:val="18"/>
                <w:szCs w:val="18"/>
              </w:rPr>
            </w:r>
          </w:p>
        </w:tc>
        <w:tc>
          <w:tcPr>
            <w:tcW w:w="1417"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nil" w:sz="6" w:space="0" w:color="auto"/>
            </w:tcBorders>
          </w:tcPr>
          <w:p>
            <w:pPr/>
          </w:p>
        </w:tc>
      </w:tr>
      <w:tr>
        <w:trPr>
          <w:trHeight w:val="294" w:hRule="exact"/>
        </w:trPr>
        <w:tc>
          <w:tcPr>
            <w:tcW w:w="1291"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0"/>
              <w:jc w:val="right"/>
              <w:rPr>
                <w:rFonts w:ascii="Arial Narrow" w:hAnsi="Arial Narrow" w:cs="Arial Narrow" w:eastAsia="Arial Narrow" w:hint="default"/>
                <w:sz w:val="18"/>
                <w:szCs w:val="18"/>
              </w:rPr>
            </w:pPr>
            <w:r>
              <w:rPr>
                <w:rFonts w:ascii="Arial Narrow"/>
                <w:spacing w:val="-1"/>
                <w:sz w:val="18"/>
              </w:rPr>
              <w:t>137,000,000.00</w:t>
            </w:r>
            <w:r>
              <w:rPr>
                <w:rFonts w:ascii="Arial Narrow"/>
                <w:sz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Arial Narrow" w:hAnsi="Arial Narrow" w:cs="Arial Narrow" w:eastAsia="Arial Narrow" w:hint="default"/>
                <w:sz w:val="18"/>
                <w:szCs w:val="18"/>
              </w:rPr>
            </w:pPr>
            <w:r>
              <w:rPr>
                <w:rFonts w:ascii="Arial Narrow"/>
                <w:spacing w:val="-1"/>
                <w:w w:val="95"/>
                <w:sz w:val="18"/>
              </w:rPr>
              <w:t>1.00</w:t>
            </w:r>
            <w:r>
              <w:rPr>
                <w:rFonts w:ascii="Arial Narrow"/>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Arial Narrow" w:hAnsi="Arial Narrow" w:cs="Arial Narrow" w:eastAsia="Arial Narrow" w:hint="default"/>
                <w:sz w:val="18"/>
                <w:szCs w:val="18"/>
              </w:rPr>
            </w:pPr>
            <w:r>
              <w:rPr>
                <w:rFonts w:ascii="Arial Narrow"/>
                <w:spacing w:val="-1"/>
                <w:sz w:val="18"/>
              </w:rPr>
              <w:t>137,000,000.00</w:t>
            </w:r>
            <w:r>
              <w:rPr>
                <w:rFonts w:ascii="Arial Narrow"/>
                <w:sz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99"/>
              <w:jc w:val="right"/>
              <w:rPr>
                <w:rFonts w:ascii="Arial Narrow" w:hAnsi="Arial Narrow" w:cs="Arial Narrow" w:eastAsia="Arial Narrow" w:hint="default"/>
                <w:sz w:val="18"/>
                <w:szCs w:val="18"/>
              </w:rPr>
            </w:pPr>
            <w:r>
              <w:rPr>
                <w:rFonts w:ascii="Arial Narrow"/>
                <w:spacing w:val="-1"/>
                <w:sz w:val="18"/>
              </w:rPr>
              <w:t>67,000,000.00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Arial Narrow" w:hAnsi="Arial Narrow" w:cs="Arial Narrow" w:eastAsia="Arial Narrow" w:hint="default"/>
                <w:sz w:val="18"/>
                <w:szCs w:val="18"/>
              </w:rPr>
            </w:pPr>
            <w:r>
              <w:rPr>
                <w:rFonts w:ascii="Arial Narrow"/>
                <w:spacing w:val="-1"/>
                <w:w w:val="95"/>
                <w:sz w:val="18"/>
              </w:rPr>
              <w:t>1.00</w:t>
            </w:r>
            <w:r>
              <w:rPr>
                <w:rFonts w:ascii="Arial Narrow"/>
                <w:sz w:val="18"/>
              </w:rPr>
            </w:r>
          </w:p>
        </w:tc>
        <w:tc>
          <w:tcPr>
            <w:tcW w:w="14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5"/>
              <w:ind w:right="105"/>
              <w:jc w:val="right"/>
              <w:rPr>
                <w:rFonts w:ascii="Arial Narrow" w:hAnsi="Arial Narrow" w:cs="Arial Narrow" w:eastAsia="Arial Narrow" w:hint="default"/>
                <w:sz w:val="18"/>
                <w:szCs w:val="18"/>
              </w:rPr>
            </w:pPr>
            <w:r>
              <w:rPr>
                <w:rFonts w:ascii="Arial Narrow"/>
                <w:spacing w:val="-1"/>
                <w:sz w:val="18"/>
              </w:rPr>
              <w:t>67,000,000.00</w:t>
            </w:r>
          </w:p>
        </w:tc>
      </w:tr>
      <w:tr>
        <w:trPr>
          <w:trHeight w:val="294" w:hRule="exact"/>
        </w:trPr>
        <w:tc>
          <w:tcPr>
            <w:tcW w:w="1291"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质押借款</w:t>
            </w:r>
            <w:r>
              <w:rPr>
                <w:rFonts w:ascii="宋体" w:hAnsi="宋体" w:cs="宋体" w:eastAsia="宋体" w:hint="default"/>
                <w:sz w:val="18"/>
                <w:szCs w:val="18"/>
              </w:rPr>
            </w:r>
          </w:p>
        </w:tc>
        <w:tc>
          <w:tcPr>
            <w:tcW w:w="1417"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nil" w:sz="6" w:space="0" w:color="auto"/>
            </w:tcBorders>
          </w:tcPr>
          <w:p>
            <w:pPr/>
          </w:p>
        </w:tc>
      </w:tr>
      <w:tr>
        <w:trPr>
          <w:trHeight w:val="294" w:hRule="exact"/>
        </w:trPr>
        <w:tc>
          <w:tcPr>
            <w:tcW w:w="1291"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0"/>
              <w:jc w:val="right"/>
              <w:rPr>
                <w:rFonts w:ascii="Arial Narrow" w:hAnsi="Arial Narrow" w:cs="Arial Narrow" w:eastAsia="Arial Narrow" w:hint="default"/>
                <w:sz w:val="18"/>
                <w:szCs w:val="18"/>
              </w:rPr>
            </w:pPr>
            <w:r>
              <w:rPr>
                <w:rFonts w:ascii="Arial Narrow"/>
                <w:spacing w:val="-1"/>
                <w:sz w:val="18"/>
              </w:rPr>
              <w:t>242,000,000.00</w:t>
            </w:r>
            <w:r>
              <w:rPr>
                <w:rFonts w:ascii="Arial Narrow"/>
                <w:sz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Arial Narrow" w:hAnsi="Arial Narrow" w:cs="Arial Narrow" w:eastAsia="Arial Narrow" w:hint="default"/>
                <w:sz w:val="18"/>
                <w:szCs w:val="18"/>
              </w:rPr>
            </w:pPr>
            <w:r>
              <w:rPr>
                <w:rFonts w:ascii="Arial Narrow"/>
                <w:spacing w:val="-1"/>
                <w:sz w:val="18"/>
              </w:rPr>
              <w:t>6.6227</w:t>
            </w:r>
            <w:r>
              <w:rPr>
                <w:rFonts w:ascii="Arial Narrow"/>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2"/>
              <w:jc w:val="right"/>
              <w:rPr>
                <w:rFonts w:ascii="Arial Narrow" w:hAnsi="Arial Narrow" w:cs="Arial Narrow" w:eastAsia="Arial Narrow" w:hint="default"/>
                <w:sz w:val="18"/>
                <w:szCs w:val="18"/>
              </w:rPr>
            </w:pPr>
            <w:r>
              <w:rPr>
                <w:rFonts w:ascii="Arial Narrow"/>
                <w:spacing w:val="-1"/>
                <w:sz w:val="18"/>
              </w:rPr>
              <w:t>1,602,693,400.00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0"/>
              <w:jc w:val="right"/>
              <w:rPr>
                <w:rFonts w:ascii="Arial Narrow" w:hAnsi="Arial Narrow" w:cs="Arial Narrow" w:eastAsia="Arial Narrow" w:hint="default"/>
                <w:sz w:val="18"/>
                <w:szCs w:val="18"/>
              </w:rPr>
            </w:pPr>
            <w:r>
              <w:rPr>
                <w:rFonts w:ascii="Arial Narrow"/>
                <w:spacing w:val="-1"/>
                <w:sz w:val="18"/>
              </w:rPr>
              <w:t>257,802,702.20</w:t>
            </w:r>
            <w:r>
              <w:rPr>
                <w:rFonts w:ascii="Arial Narrow"/>
                <w:sz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Arial Narrow" w:hAnsi="Arial Narrow" w:cs="Arial Narrow" w:eastAsia="Arial Narrow" w:hint="default"/>
                <w:sz w:val="18"/>
                <w:szCs w:val="18"/>
              </w:rPr>
            </w:pPr>
            <w:r>
              <w:rPr>
                <w:rFonts w:ascii="Arial Narrow"/>
                <w:spacing w:val="-1"/>
                <w:sz w:val="18"/>
              </w:rPr>
              <w:t>6.8282</w:t>
            </w:r>
            <w:r>
              <w:rPr>
                <w:rFonts w:ascii="Arial Narrow"/>
                <w:sz w:val="18"/>
              </w:rPr>
            </w:r>
          </w:p>
        </w:tc>
        <w:tc>
          <w:tcPr>
            <w:tcW w:w="14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5"/>
              <w:ind w:right="107"/>
              <w:jc w:val="right"/>
              <w:rPr>
                <w:rFonts w:ascii="Arial Narrow" w:hAnsi="Arial Narrow" w:cs="Arial Narrow" w:eastAsia="Arial Narrow" w:hint="default"/>
                <w:sz w:val="18"/>
                <w:szCs w:val="18"/>
              </w:rPr>
            </w:pPr>
            <w:r>
              <w:rPr>
                <w:rFonts w:ascii="Arial Narrow"/>
                <w:spacing w:val="-1"/>
                <w:sz w:val="18"/>
              </w:rPr>
              <w:t>1,760,328,411.16</w:t>
            </w:r>
          </w:p>
        </w:tc>
      </w:tr>
      <w:tr>
        <w:trPr>
          <w:trHeight w:val="294" w:hRule="exact"/>
        </w:trPr>
        <w:tc>
          <w:tcPr>
            <w:tcW w:w="1291"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Arial Narrow" w:hAnsi="Arial Narrow" w:cs="Arial Narrow" w:eastAsia="Arial Narrow" w:hint="default"/>
                <w:sz w:val="18"/>
                <w:szCs w:val="18"/>
              </w:rPr>
            </w:pPr>
            <w:r>
              <w:rPr>
                <w:rFonts w:ascii="Arial Narrow"/>
                <w:spacing w:val="-1"/>
                <w:sz w:val="18"/>
              </w:rPr>
              <w:t>1,169,563,801.11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Arial Narrow" w:hAnsi="Arial Narrow" w:cs="Arial Narrow" w:eastAsia="Arial Narrow" w:hint="default"/>
                <w:sz w:val="18"/>
                <w:szCs w:val="18"/>
              </w:rPr>
            </w:pPr>
            <w:r>
              <w:rPr>
                <w:rFonts w:ascii="Arial Narrow"/>
                <w:spacing w:val="-1"/>
                <w:w w:val="95"/>
                <w:sz w:val="18"/>
              </w:rPr>
              <w:t>1.00</w:t>
            </w:r>
            <w:r>
              <w:rPr>
                <w:rFonts w:ascii="Arial Narrow"/>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2"/>
              <w:jc w:val="right"/>
              <w:rPr>
                <w:rFonts w:ascii="Arial Narrow" w:hAnsi="Arial Narrow" w:cs="Arial Narrow" w:eastAsia="Arial Narrow" w:hint="default"/>
                <w:sz w:val="18"/>
                <w:szCs w:val="18"/>
              </w:rPr>
            </w:pPr>
            <w:r>
              <w:rPr>
                <w:rFonts w:ascii="Arial Narrow"/>
                <w:spacing w:val="-1"/>
                <w:sz w:val="18"/>
              </w:rPr>
              <w:t>1,169,563,801.11</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99"/>
              <w:jc w:val="right"/>
              <w:rPr>
                <w:rFonts w:ascii="Arial Narrow" w:hAnsi="Arial Narrow" w:cs="Arial Narrow" w:eastAsia="Arial Narrow" w:hint="default"/>
                <w:sz w:val="18"/>
                <w:szCs w:val="18"/>
              </w:rPr>
            </w:pPr>
            <w:r>
              <w:rPr>
                <w:rFonts w:ascii="Arial Narrow"/>
                <w:spacing w:val="-1"/>
                <w:sz w:val="18"/>
              </w:rPr>
              <w:t>50,000,000.00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Arial Narrow" w:hAnsi="Arial Narrow" w:cs="Arial Narrow" w:eastAsia="Arial Narrow" w:hint="default"/>
                <w:sz w:val="18"/>
                <w:szCs w:val="18"/>
              </w:rPr>
            </w:pPr>
            <w:r>
              <w:rPr>
                <w:rFonts w:ascii="Arial Narrow"/>
                <w:spacing w:val="-1"/>
                <w:w w:val="95"/>
                <w:sz w:val="18"/>
              </w:rPr>
              <w:t>1.00</w:t>
            </w:r>
            <w:r>
              <w:rPr>
                <w:rFonts w:ascii="Arial Narrow"/>
                <w:sz w:val="18"/>
              </w:rPr>
            </w:r>
          </w:p>
        </w:tc>
        <w:tc>
          <w:tcPr>
            <w:tcW w:w="14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5"/>
              <w:ind w:right="105"/>
              <w:jc w:val="right"/>
              <w:rPr>
                <w:rFonts w:ascii="Arial Narrow" w:hAnsi="Arial Narrow" w:cs="Arial Narrow" w:eastAsia="Arial Narrow" w:hint="default"/>
                <w:sz w:val="18"/>
                <w:szCs w:val="18"/>
              </w:rPr>
            </w:pPr>
            <w:r>
              <w:rPr>
                <w:rFonts w:ascii="Arial Narrow"/>
                <w:spacing w:val="-1"/>
                <w:sz w:val="18"/>
              </w:rPr>
              <w:t>50,000,000.00</w:t>
            </w:r>
          </w:p>
        </w:tc>
      </w:tr>
      <w:tr>
        <w:trPr>
          <w:trHeight w:val="294" w:hRule="exact"/>
        </w:trPr>
        <w:tc>
          <w:tcPr>
            <w:tcW w:w="1291"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保证借款</w:t>
            </w:r>
            <w:r>
              <w:rPr>
                <w:rFonts w:ascii="宋体" w:hAnsi="宋体" w:cs="宋体" w:eastAsia="宋体" w:hint="default"/>
                <w:sz w:val="18"/>
                <w:szCs w:val="18"/>
              </w:rPr>
            </w:r>
          </w:p>
        </w:tc>
        <w:tc>
          <w:tcPr>
            <w:tcW w:w="1417"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nil" w:sz="6" w:space="0" w:color="auto"/>
            </w:tcBorders>
          </w:tcPr>
          <w:p>
            <w:pPr/>
          </w:p>
        </w:tc>
      </w:tr>
      <w:tr>
        <w:trPr>
          <w:trHeight w:val="320" w:hRule="exact"/>
        </w:trPr>
        <w:tc>
          <w:tcPr>
            <w:tcW w:w="1291"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
              <w:ind w:left="1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141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1"/>
              <w:ind w:right="100"/>
              <w:jc w:val="right"/>
              <w:rPr>
                <w:rFonts w:ascii="Arial Narrow" w:hAnsi="Arial Narrow" w:cs="Arial Narrow" w:eastAsia="Arial Narrow" w:hint="default"/>
                <w:sz w:val="18"/>
                <w:szCs w:val="18"/>
              </w:rPr>
            </w:pPr>
            <w:r>
              <w:rPr>
                <w:rFonts w:ascii="Arial Narrow"/>
                <w:spacing w:val="-1"/>
                <w:sz w:val="18"/>
              </w:rPr>
              <w:t>393,500,941.32</w:t>
            </w:r>
            <w:r>
              <w:rPr>
                <w:rFonts w:ascii="Arial Narrow"/>
                <w:sz w:val="18"/>
              </w:rPr>
            </w:r>
          </w:p>
        </w:tc>
        <w:tc>
          <w:tcPr>
            <w:tcW w:w="99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1"/>
              <w:ind w:right="101"/>
              <w:jc w:val="right"/>
              <w:rPr>
                <w:rFonts w:ascii="Arial Narrow" w:hAnsi="Arial Narrow" w:cs="Arial Narrow" w:eastAsia="Arial Narrow" w:hint="default"/>
                <w:sz w:val="18"/>
                <w:szCs w:val="18"/>
              </w:rPr>
            </w:pPr>
            <w:r>
              <w:rPr>
                <w:rFonts w:ascii="Arial Narrow"/>
                <w:spacing w:val="-1"/>
                <w:sz w:val="18"/>
              </w:rPr>
              <w:t>6.6227</w:t>
            </w:r>
            <w:r>
              <w:rPr>
                <w:rFonts w:ascii="Arial Narrow"/>
                <w:sz w:val="18"/>
              </w:rPr>
            </w:r>
          </w:p>
        </w:tc>
        <w:tc>
          <w:tcPr>
            <w:tcW w:w="141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1"/>
              <w:ind w:right="102"/>
              <w:jc w:val="right"/>
              <w:rPr>
                <w:rFonts w:ascii="Arial Narrow" w:hAnsi="Arial Narrow" w:cs="Arial Narrow" w:eastAsia="Arial Narrow" w:hint="default"/>
                <w:sz w:val="18"/>
                <w:szCs w:val="18"/>
              </w:rPr>
            </w:pPr>
            <w:r>
              <w:rPr>
                <w:rFonts w:ascii="Arial Narrow"/>
                <w:spacing w:val="-1"/>
                <w:sz w:val="18"/>
              </w:rPr>
              <w:t>2,606,038,684.08</w:t>
            </w:r>
          </w:p>
        </w:tc>
        <w:tc>
          <w:tcPr>
            <w:tcW w:w="141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3"/>
              <w:ind w:right="100"/>
              <w:jc w:val="right"/>
              <w:rPr>
                <w:rFonts w:ascii="Arial Narrow" w:hAnsi="Arial Narrow" w:cs="Arial Narrow" w:eastAsia="Arial Narrow" w:hint="default"/>
                <w:sz w:val="18"/>
                <w:szCs w:val="18"/>
              </w:rPr>
            </w:pPr>
            <w:r>
              <w:rPr>
                <w:rFonts w:ascii="Arial Narrow"/>
                <w:spacing w:val="-1"/>
                <w:sz w:val="18"/>
              </w:rPr>
              <w:t>278,729,473.00</w:t>
            </w:r>
            <w:r>
              <w:rPr>
                <w:rFonts w:ascii="Arial Narrow"/>
                <w:sz w:val="18"/>
              </w:rPr>
            </w:r>
          </w:p>
        </w:tc>
        <w:tc>
          <w:tcPr>
            <w:tcW w:w="99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3"/>
              <w:ind w:right="101"/>
              <w:jc w:val="right"/>
              <w:rPr>
                <w:rFonts w:ascii="Arial Narrow" w:hAnsi="Arial Narrow" w:cs="Arial Narrow" w:eastAsia="Arial Narrow" w:hint="default"/>
                <w:sz w:val="18"/>
                <w:szCs w:val="18"/>
              </w:rPr>
            </w:pPr>
            <w:r>
              <w:rPr>
                <w:rFonts w:ascii="Arial Narrow"/>
                <w:spacing w:val="-1"/>
                <w:sz w:val="18"/>
              </w:rPr>
              <w:t>6.8282</w:t>
            </w:r>
            <w:r>
              <w:rPr>
                <w:rFonts w:ascii="Arial Narrow"/>
                <w:sz w:val="18"/>
              </w:rPr>
            </w:r>
          </w:p>
        </w:tc>
        <w:tc>
          <w:tcPr>
            <w:tcW w:w="1418"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43"/>
              <w:ind w:right="107"/>
              <w:jc w:val="right"/>
              <w:rPr>
                <w:rFonts w:ascii="Arial Narrow" w:hAnsi="Arial Narrow" w:cs="Arial Narrow" w:eastAsia="Arial Narrow" w:hint="default"/>
                <w:sz w:val="18"/>
                <w:szCs w:val="18"/>
              </w:rPr>
            </w:pPr>
            <w:r>
              <w:rPr>
                <w:rFonts w:ascii="Arial Narrow"/>
                <w:spacing w:val="-1"/>
                <w:sz w:val="18"/>
              </w:rPr>
              <w:t>1,903,220,587.51</w:t>
            </w:r>
          </w:p>
        </w:tc>
      </w:tr>
    </w:tbl>
    <w:p>
      <w:pPr>
        <w:spacing w:after="0" w:line="240" w:lineRule="auto"/>
        <w:jc w:val="right"/>
        <w:rPr>
          <w:rFonts w:ascii="Arial Narrow" w:hAnsi="Arial Narrow" w:cs="Arial Narrow" w:eastAsia="Arial Narrow" w:hint="default"/>
          <w:sz w:val="18"/>
          <w:szCs w:val="18"/>
        </w:rPr>
        <w:sectPr>
          <w:pgSz w:w="11910" w:h="16840"/>
          <w:pgMar w:header="747" w:footer="702" w:top="980" w:bottom="900" w:left="1220" w:right="11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366" w:type="dxa"/>
        <w:tblLayout w:type="fixed"/>
        <w:tblCellMar>
          <w:top w:w="0" w:type="dxa"/>
          <w:left w:w="0" w:type="dxa"/>
          <w:bottom w:w="0" w:type="dxa"/>
          <w:right w:w="0" w:type="dxa"/>
        </w:tblCellMar>
        <w:tblLook w:val="01E0"/>
      </w:tblPr>
      <w:tblGrid>
        <w:gridCol w:w="1291"/>
        <w:gridCol w:w="1417"/>
        <w:gridCol w:w="992"/>
        <w:gridCol w:w="1418"/>
        <w:gridCol w:w="1416"/>
        <w:gridCol w:w="992"/>
        <w:gridCol w:w="1418"/>
      </w:tblGrid>
      <w:tr>
        <w:trPr>
          <w:trHeight w:val="305" w:hRule="exact"/>
        </w:trPr>
        <w:tc>
          <w:tcPr>
            <w:tcW w:w="1291" w:type="dxa"/>
            <w:tcBorders>
              <w:top w:val="single" w:sz="12" w:space="0" w:color="000000"/>
              <w:left w:val="nil" w:sz="6" w:space="0" w:color="auto"/>
              <w:bottom w:val="single" w:sz="4" w:space="0" w:color="000000"/>
              <w:right w:val="single" w:sz="4"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借款类别</w:t>
            </w:r>
            <w:r>
              <w:rPr>
                <w:rFonts w:ascii="宋体" w:hAnsi="宋体" w:cs="宋体" w:eastAsia="宋体" w:hint="default"/>
                <w:sz w:val="18"/>
                <w:szCs w:val="18"/>
              </w:rPr>
            </w:r>
          </w:p>
        </w:tc>
        <w:tc>
          <w:tcPr>
            <w:tcW w:w="1417" w:type="dxa"/>
            <w:tcBorders>
              <w:top w:val="single" w:sz="12" w:space="0" w:color="000000"/>
              <w:left w:val="single" w:sz="4" w:space="0" w:color="000000"/>
              <w:bottom w:val="single" w:sz="4" w:space="0" w:color="000000"/>
              <w:right w:val="single" w:sz="4" w:space="0" w:color="000000"/>
            </w:tcBorders>
          </w:tcPr>
          <w:p>
            <w:pPr>
              <w:pStyle w:val="TableParagraph"/>
              <w:spacing w:line="232" w:lineRule="exact"/>
              <w:ind w:left="342" w:right="0"/>
              <w:jc w:val="left"/>
              <w:rPr>
                <w:rFonts w:ascii="宋体" w:hAnsi="宋体" w:cs="宋体" w:eastAsia="宋体" w:hint="default"/>
                <w:sz w:val="18"/>
                <w:szCs w:val="18"/>
              </w:rPr>
            </w:pPr>
            <w:r>
              <w:rPr>
                <w:rFonts w:ascii="宋体" w:hAnsi="宋体" w:cs="宋体" w:eastAsia="宋体" w:hint="default"/>
                <w:b/>
                <w:bCs/>
                <w:sz w:val="18"/>
                <w:szCs w:val="18"/>
              </w:rPr>
              <w:t>原币金额</w:t>
            </w:r>
            <w:r>
              <w:rPr>
                <w:rFonts w:ascii="宋体" w:hAnsi="宋体" w:cs="宋体" w:eastAsia="宋体" w:hint="default"/>
                <w:sz w:val="18"/>
                <w:szCs w:val="18"/>
              </w:rPr>
            </w:r>
          </w:p>
        </w:tc>
        <w:tc>
          <w:tcPr>
            <w:tcW w:w="992" w:type="dxa"/>
            <w:tcBorders>
              <w:top w:val="single" w:sz="12" w:space="0" w:color="000000"/>
              <w:left w:val="single" w:sz="4" w:space="0" w:color="000000"/>
              <w:bottom w:val="single" w:sz="4" w:space="0" w:color="000000"/>
              <w:right w:val="single" w:sz="4" w:space="0" w:color="000000"/>
            </w:tcBorders>
          </w:tcPr>
          <w:p>
            <w:pPr>
              <w:pStyle w:val="TableParagraph"/>
              <w:spacing w:line="232" w:lineRule="exact"/>
              <w:ind w:right="128"/>
              <w:jc w:val="right"/>
              <w:rPr>
                <w:rFonts w:ascii="宋体" w:hAnsi="宋体" w:cs="宋体" w:eastAsia="宋体" w:hint="default"/>
                <w:sz w:val="18"/>
                <w:szCs w:val="18"/>
              </w:rPr>
            </w:pPr>
            <w:r>
              <w:rPr>
                <w:rFonts w:ascii="宋体" w:hAnsi="宋体" w:cs="宋体" w:eastAsia="宋体" w:hint="default"/>
                <w:b/>
                <w:bCs/>
                <w:w w:val="95"/>
                <w:sz w:val="18"/>
                <w:szCs w:val="18"/>
              </w:rPr>
              <w:t>年末汇率</w:t>
            </w:r>
            <w:r>
              <w:rPr>
                <w:rFonts w:ascii="宋体" w:hAnsi="宋体" w:cs="宋体" w:eastAsia="宋体" w:hint="default"/>
                <w:sz w:val="18"/>
                <w:szCs w:val="18"/>
              </w:rPr>
            </w:r>
          </w:p>
        </w:tc>
        <w:tc>
          <w:tcPr>
            <w:tcW w:w="1418" w:type="dxa"/>
            <w:tcBorders>
              <w:top w:val="single" w:sz="12" w:space="0" w:color="000000"/>
              <w:left w:val="single" w:sz="4" w:space="0" w:color="000000"/>
              <w:bottom w:val="single" w:sz="4" w:space="0" w:color="000000"/>
              <w:right w:val="single" w:sz="4" w:space="0" w:color="000000"/>
            </w:tcBorders>
          </w:tcPr>
          <w:p>
            <w:pPr>
              <w:pStyle w:val="TableParagraph"/>
              <w:spacing w:line="232" w:lineRule="exact"/>
              <w:ind w:left="251" w:right="0"/>
              <w:jc w:val="left"/>
              <w:rPr>
                <w:rFonts w:ascii="宋体" w:hAnsi="宋体" w:cs="宋体" w:eastAsia="宋体" w:hint="default"/>
                <w:sz w:val="18"/>
                <w:szCs w:val="18"/>
              </w:rPr>
            </w:pPr>
            <w:r>
              <w:rPr>
                <w:rFonts w:ascii="宋体" w:hAnsi="宋体" w:cs="宋体" w:eastAsia="宋体" w:hint="default"/>
                <w:b/>
                <w:bCs/>
                <w:sz w:val="18"/>
                <w:szCs w:val="18"/>
              </w:rPr>
              <w:t>折合人民币</w:t>
            </w:r>
            <w:r>
              <w:rPr>
                <w:rFonts w:ascii="宋体" w:hAnsi="宋体" w:cs="宋体" w:eastAsia="宋体" w:hint="default"/>
                <w:sz w:val="18"/>
                <w:szCs w:val="18"/>
              </w:rPr>
            </w:r>
          </w:p>
        </w:tc>
        <w:tc>
          <w:tcPr>
            <w:tcW w:w="1416" w:type="dxa"/>
            <w:tcBorders>
              <w:top w:val="single" w:sz="12" w:space="0" w:color="000000"/>
              <w:left w:val="single" w:sz="4" w:space="0" w:color="000000"/>
              <w:bottom w:val="single" w:sz="4" w:space="0" w:color="000000"/>
              <w:right w:val="single" w:sz="4" w:space="0" w:color="000000"/>
            </w:tcBorders>
          </w:tcPr>
          <w:p>
            <w:pPr>
              <w:pStyle w:val="TableParagraph"/>
              <w:spacing w:line="232" w:lineRule="exact"/>
              <w:ind w:left="342" w:right="0"/>
              <w:jc w:val="left"/>
              <w:rPr>
                <w:rFonts w:ascii="宋体" w:hAnsi="宋体" w:cs="宋体" w:eastAsia="宋体" w:hint="default"/>
                <w:sz w:val="18"/>
                <w:szCs w:val="18"/>
              </w:rPr>
            </w:pPr>
            <w:r>
              <w:rPr>
                <w:rFonts w:ascii="宋体" w:hAnsi="宋体" w:cs="宋体" w:eastAsia="宋体" w:hint="default"/>
                <w:b/>
                <w:bCs/>
                <w:sz w:val="18"/>
                <w:szCs w:val="18"/>
              </w:rPr>
              <w:t>原币金额</w:t>
            </w:r>
            <w:r>
              <w:rPr>
                <w:rFonts w:ascii="宋体" w:hAnsi="宋体" w:cs="宋体" w:eastAsia="宋体" w:hint="default"/>
                <w:sz w:val="18"/>
                <w:szCs w:val="18"/>
              </w:rPr>
            </w:r>
          </w:p>
        </w:tc>
        <w:tc>
          <w:tcPr>
            <w:tcW w:w="992" w:type="dxa"/>
            <w:tcBorders>
              <w:top w:val="single" w:sz="12" w:space="0" w:color="000000"/>
              <w:left w:val="single" w:sz="4" w:space="0" w:color="000000"/>
              <w:bottom w:val="single" w:sz="4" w:space="0" w:color="000000"/>
              <w:right w:val="single" w:sz="4" w:space="0" w:color="000000"/>
            </w:tcBorders>
          </w:tcPr>
          <w:p>
            <w:pPr>
              <w:pStyle w:val="TableParagraph"/>
              <w:spacing w:line="232" w:lineRule="exact"/>
              <w:ind w:right="128"/>
              <w:jc w:val="right"/>
              <w:rPr>
                <w:rFonts w:ascii="宋体" w:hAnsi="宋体" w:cs="宋体" w:eastAsia="宋体" w:hint="default"/>
                <w:sz w:val="18"/>
                <w:szCs w:val="18"/>
              </w:rPr>
            </w:pPr>
            <w:r>
              <w:rPr>
                <w:rFonts w:ascii="宋体" w:hAnsi="宋体" w:cs="宋体" w:eastAsia="宋体" w:hint="default"/>
                <w:b/>
                <w:bCs/>
                <w:w w:val="95"/>
                <w:sz w:val="18"/>
                <w:szCs w:val="18"/>
              </w:rPr>
              <w:t>年初汇率</w:t>
            </w:r>
            <w:r>
              <w:rPr>
                <w:rFonts w:ascii="宋体" w:hAnsi="宋体" w:cs="宋体" w:eastAsia="宋体" w:hint="default"/>
                <w:sz w:val="18"/>
                <w:szCs w:val="18"/>
              </w:rPr>
            </w:r>
          </w:p>
        </w:tc>
        <w:tc>
          <w:tcPr>
            <w:tcW w:w="1418" w:type="dxa"/>
            <w:tcBorders>
              <w:top w:val="single" w:sz="12" w:space="0" w:color="000000"/>
              <w:left w:val="single" w:sz="4" w:space="0" w:color="000000"/>
              <w:bottom w:val="single" w:sz="4" w:space="0" w:color="000000"/>
              <w:right w:val="nil" w:sz="6" w:space="0" w:color="auto"/>
            </w:tcBorders>
          </w:tcPr>
          <w:p>
            <w:pPr>
              <w:pStyle w:val="TableParagraph"/>
              <w:spacing w:line="232" w:lineRule="exact"/>
              <w:ind w:left="252" w:right="0"/>
              <w:jc w:val="left"/>
              <w:rPr>
                <w:rFonts w:ascii="宋体" w:hAnsi="宋体" w:cs="宋体" w:eastAsia="宋体" w:hint="default"/>
                <w:sz w:val="18"/>
                <w:szCs w:val="18"/>
              </w:rPr>
            </w:pPr>
            <w:r>
              <w:rPr>
                <w:rFonts w:ascii="宋体" w:hAnsi="宋体" w:cs="宋体" w:eastAsia="宋体" w:hint="default"/>
                <w:b/>
                <w:bCs/>
                <w:sz w:val="18"/>
                <w:szCs w:val="18"/>
              </w:rPr>
              <w:t>折合人民币</w:t>
            </w:r>
            <w:r>
              <w:rPr>
                <w:rFonts w:ascii="宋体" w:hAnsi="宋体" w:cs="宋体" w:eastAsia="宋体" w:hint="default"/>
                <w:sz w:val="18"/>
                <w:szCs w:val="18"/>
              </w:rPr>
            </w:r>
          </w:p>
        </w:tc>
      </w:tr>
      <w:tr>
        <w:trPr>
          <w:trHeight w:val="320" w:hRule="exact"/>
        </w:trPr>
        <w:tc>
          <w:tcPr>
            <w:tcW w:w="1291"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
              <w:ind w:left="122"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41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1"/>
              <w:ind w:left="280" w:right="0"/>
              <w:jc w:val="left"/>
              <w:rPr>
                <w:rFonts w:ascii="Arial Narrow" w:hAnsi="Arial Narrow" w:cs="Arial Narrow" w:eastAsia="Arial Narrow" w:hint="default"/>
                <w:sz w:val="18"/>
                <w:szCs w:val="18"/>
              </w:rPr>
            </w:pPr>
            <w:r>
              <w:rPr>
                <w:rFonts w:ascii="Arial Narrow"/>
                <w:sz w:val="18"/>
              </w:rPr>
              <w:t>922,802,915.00</w:t>
            </w:r>
          </w:p>
        </w:tc>
        <w:tc>
          <w:tcPr>
            <w:tcW w:w="99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1"/>
              <w:ind w:right="101"/>
              <w:jc w:val="right"/>
              <w:rPr>
                <w:rFonts w:ascii="Arial Narrow" w:hAnsi="Arial Narrow" w:cs="Arial Narrow" w:eastAsia="Arial Narrow" w:hint="default"/>
                <w:sz w:val="18"/>
                <w:szCs w:val="18"/>
              </w:rPr>
            </w:pPr>
            <w:r>
              <w:rPr>
                <w:rFonts w:ascii="Arial Narrow"/>
                <w:spacing w:val="-1"/>
                <w:w w:val="95"/>
                <w:sz w:val="18"/>
              </w:rPr>
              <w:t>1.00</w:t>
            </w:r>
            <w:r>
              <w:rPr>
                <w:rFonts w:ascii="Arial Narrow"/>
                <w:sz w:val="18"/>
              </w:rPr>
            </w:r>
          </w:p>
        </w:tc>
        <w:tc>
          <w:tcPr>
            <w:tcW w:w="141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1"/>
              <w:ind w:left="280" w:right="0"/>
              <w:jc w:val="left"/>
              <w:rPr>
                <w:rFonts w:ascii="Arial Narrow" w:hAnsi="Arial Narrow" w:cs="Arial Narrow" w:eastAsia="Arial Narrow" w:hint="default"/>
                <w:sz w:val="18"/>
                <w:szCs w:val="18"/>
              </w:rPr>
            </w:pPr>
            <w:r>
              <w:rPr>
                <w:rFonts w:ascii="Arial Narrow"/>
                <w:sz w:val="18"/>
              </w:rPr>
              <w:t>922,802,915.00</w:t>
            </w:r>
          </w:p>
        </w:tc>
        <w:tc>
          <w:tcPr>
            <w:tcW w:w="141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3"/>
              <w:ind w:left="279" w:right="0"/>
              <w:jc w:val="left"/>
              <w:rPr>
                <w:rFonts w:ascii="Arial Narrow" w:hAnsi="Arial Narrow" w:cs="Arial Narrow" w:eastAsia="Arial Narrow" w:hint="default"/>
                <w:sz w:val="18"/>
                <w:szCs w:val="18"/>
              </w:rPr>
            </w:pPr>
            <w:r>
              <w:rPr>
                <w:rFonts w:ascii="Arial Narrow"/>
                <w:sz w:val="18"/>
              </w:rPr>
              <w:t>360,267,710.00</w:t>
            </w:r>
          </w:p>
        </w:tc>
        <w:tc>
          <w:tcPr>
            <w:tcW w:w="99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3"/>
              <w:ind w:right="101"/>
              <w:jc w:val="right"/>
              <w:rPr>
                <w:rFonts w:ascii="Arial Narrow" w:hAnsi="Arial Narrow" w:cs="Arial Narrow" w:eastAsia="Arial Narrow" w:hint="default"/>
                <w:sz w:val="18"/>
                <w:szCs w:val="18"/>
              </w:rPr>
            </w:pPr>
            <w:r>
              <w:rPr>
                <w:rFonts w:ascii="Arial Narrow"/>
                <w:spacing w:val="-1"/>
                <w:w w:val="95"/>
                <w:sz w:val="18"/>
              </w:rPr>
              <w:t>1.00</w:t>
            </w:r>
            <w:r>
              <w:rPr>
                <w:rFonts w:ascii="Arial Narrow"/>
                <w:sz w:val="18"/>
              </w:rPr>
            </w:r>
          </w:p>
        </w:tc>
        <w:tc>
          <w:tcPr>
            <w:tcW w:w="1418"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43"/>
              <w:ind w:left="280" w:right="0"/>
              <w:jc w:val="left"/>
              <w:rPr>
                <w:rFonts w:ascii="Arial Narrow" w:hAnsi="Arial Narrow" w:cs="Arial Narrow" w:eastAsia="Arial Narrow" w:hint="default"/>
                <w:sz w:val="18"/>
                <w:szCs w:val="18"/>
              </w:rPr>
            </w:pPr>
            <w:r>
              <w:rPr>
                <w:rFonts w:ascii="Arial Narrow"/>
                <w:sz w:val="18"/>
              </w:rPr>
              <w:t>360,267,710.00</w:t>
            </w:r>
          </w:p>
        </w:tc>
      </w:tr>
    </w:tbl>
    <w:p>
      <w:pPr>
        <w:pStyle w:val="BodyText"/>
        <w:spacing w:line="238" w:lineRule="exact"/>
        <w:ind w:left="660" w:right="98"/>
        <w:jc w:val="left"/>
      </w:pPr>
      <w:r>
        <w:rPr/>
        <w:t>*信用借款中包括欧洲长虹的</w:t>
      </w:r>
      <w:r>
        <w:rPr>
          <w:spacing w:val="-74"/>
        </w:rPr>
        <w:t> </w:t>
      </w:r>
      <w:r>
        <w:rPr/>
        <w:t>1000</w:t>
      </w:r>
      <w:r>
        <w:rPr>
          <w:spacing w:val="-74"/>
        </w:rPr>
        <w:t> </w:t>
      </w:r>
      <w:r>
        <w:rPr/>
        <w:t>万欧元借款，欧洲长虹本位币为捷克克朗，该笔借款根据欧洲</w:t>
      </w:r>
    </w:p>
    <w:p>
      <w:pPr>
        <w:pStyle w:val="BodyText"/>
        <w:spacing w:line="272" w:lineRule="exact"/>
        <w:ind w:left="240" w:right="98"/>
        <w:jc w:val="left"/>
      </w:pPr>
      <w:r>
        <w:rPr/>
        <w:t>长虹报表为</w:t>
      </w:r>
      <w:r>
        <w:rPr>
          <w:spacing w:val="-54"/>
        </w:rPr>
        <w:t> </w:t>
      </w:r>
      <w:r>
        <w:rPr/>
        <w:t>93,755</w:t>
      </w:r>
      <w:r>
        <w:rPr>
          <w:spacing w:val="-53"/>
        </w:rPr>
        <w:t> </w:t>
      </w:r>
      <w:r>
        <w:rPr/>
        <w:t>万捷克克朗，按照欧洲长虹报表</w:t>
      </w:r>
      <w:r>
        <w:rPr>
          <w:spacing w:val="-54"/>
        </w:rPr>
        <w:t> </w:t>
      </w:r>
      <w:r>
        <w:rPr/>
        <w:t>93755</w:t>
      </w:r>
      <w:r>
        <w:rPr>
          <w:spacing w:val="-53"/>
        </w:rPr>
        <w:t> </w:t>
      </w:r>
      <w:r>
        <w:rPr/>
        <w:t>万捷克克朗折算成人民币与按照</w:t>
      </w:r>
      <w:r>
        <w:rPr>
          <w:spacing w:val="-54"/>
        </w:rPr>
        <w:t> </w:t>
      </w:r>
      <w:r>
        <w:rPr/>
        <w:t>1000</w:t>
      </w:r>
      <w:r>
        <w:rPr>
          <w:spacing w:val="-54"/>
        </w:rPr>
        <w:t> </w:t>
      </w:r>
      <w:r>
        <w:rPr/>
        <w:t>万欧</w:t>
      </w:r>
    </w:p>
    <w:p>
      <w:pPr>
        <w:pStyle w:val="BodyText"/>
        <w:spacing w:line="272" w:lineRule="exact" w:before="26"/>
        <w:ind w:left="644" w:right="3437" w:hanging="404"/>
        <w:jc w:val="left"/>
      </w:pPr>
      <w:r>
        <w:rPr/>
        <w:t>元折算成人民币存在</w:t>
      </w:r>
      <w:r>
        <w:rPr>
          <w:spacing w:val="-62"/>
        </w:rPr>
        <w:t> </w:t>
      </w:r>
      <w:r>
        <w:rPr/>
        <w:t>991,524.06</w:t>
      </w:r>
      <w:r>
        <w:rPr>
          <w:spacing w:val="-61"/>
        </w:rPr>
        <w:t> </w:t>
      </w:r>
      <w:r>
        <w:rPr/>
        <w:t>元的差异。</w:t>
      </w:r>
      <w:r>
        <w:rPr>
          <w:spacing w:val="-1"/>
        </w:rPr>
        <w:t> </w:t>
      </w:r>
      <w:r>
        <w:rPr/>
        <w:t>23．交易性金融负债</w:t>
      </w:r>
    </w:p>
    <w:p>
      <w:pPr>
        <w:pStyle w:val="BodyText"/>
        <w:spacing w:line="248" w:lineRule="exact"/>
        <w:ind w:left="660" w:right="98"/>
        <w:jc w:val="left"/>
      </w:pPr>
      <w:r>
        <w:rPr/>
        <w:t>（1）交易性金融负债的种类</w:t>
      </w:r>
    </w:p>
    <w:p>
      <w:pPr>
        <w:spacing w:line="240" w:lineRule="auto" w:before="7"/>
        <w:rPr>
          <w:rFonts w:ascii="宋体" w:hAnsi="宋体" w:cs="宋体" w:eastAsia="宋体" w:hint="default"/>
          <w:sz w:val="2"/>
          <w:szCs w:val="2"/>
        </w:rPr>
      </w:pPr>
    </w:p>
    <w:tbl>
      <w:tblPr>
        <w:tblW w:w="0" w:type="auto"/>
        <w:jc w:val="left"/>
        <w:tblInd w:w="532" w:type="dxa"/>
        <w:tblLayout w:type="fixed"/>
        <w:tblCellMar>
          <w:top w:w="0" w:type="dxa"/>
          <w:left w:w="0" w:type="dxa"/>
          <w:bottom w:w="0" w:type="dxa"/>
          <w:right w:w="0" w:type="dxa"/>
        </w:tblCellMar>
        <w:tblLook w:val="01E0"/>
      </w:tblPr>
      <w:tblGrid>
        <w:gridCol w:w="5434"/>
        <w:gridCol w:w="1580"/>
        <w:gridCol w:w="1601"/>
      </w:tblGrid>
      <w:tr>
        <w:trPr>
          <w:trHeight w:val="304" w:hRule="exact"/>
        </w:trPr>
        <w:tc>
          <w:tcPr>
            <w:tcW w:w="5434" w:type="dxa"/>
            <w:tcBorders>
              <w:top w:val="single" w:sz="12" w:space="0" w:color="000000"/>
              <w:left w:val="nil" w:sz="6" w:space="0" w:color="auto"/>
              <w:bottom w:val="single" w:sz="4" w:space="0" w:color="000000"/>
              <w:right w:val="single" w:sz="4"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580" w:type="dxa"/>
            <w:tcBorders>
              <w:top w:val="single" w:sz="12" w:space="0" w:color="000000"/>
              <w:left w:val="single" w:sz="4" w:space="0" w:color="000000"/>
              <w:bottom w:val="single" w:sz="4" w:space="0" w:color="000000"/>
              <w:right w:val="single" w:sz="4" w:space="0" w:color="000000"/>
            </w:tcBorders>
          </w:tcPr>
          <w:p>
            <w:pPr>
              <w:pStyle w:val="TableParagraph"/>
              <w:spacing w:line="207" w:lineRule="exact"/>
              <w:ind w:left="243" w:right="0"/>
              <w:jc w:val="left"/>
              <w:rPr>
                <w:rFonts w:ascii="宋体" w:hAnsi="宋体" w:cs="宋体" w:eastAsia="宋体" w:hint="default"/>
                <w:sz w:val="18"/>
                <w:szCs w:val="18"/>
              </w:rPr>
            </w:pPr>
            <w:r>
              <w:rPr>
                <w:rFonts w:ascii="宋体" w:hAnsi="宋体" w:cs="宋体" w:eastAsia="宋体" w:hint="default"/>
                <w:b/>
                <w:bCs/>
                <w:sz w:val="18"/>
                <w:szCs w:val="18"/>
              </w:rPr>
              <w:t>年末公允价值</w:t>
            </w:r>
            <w:r>
              <w:rPr>
                <w:rFonts w:ascii="宋体" w:hAnsi="宋体" w:cs="宋体" w:eastAsia="宋体" w:hint="default"/>
                <w:sz w:val="18"/>
                <w:szCs w:val="18"/>
              </w:rPr>
            </w:r>
          </w:p>
        </w:tc>
        <w:tc>
          <w:tcPr>
            <w:tcW w:w="1601" w:type="dxa"/>
            <w:tcBorders>
              <w:top w:val="single" w:sz="12" w:space="0" w:color="000000"/>
              <w:left w:val="single" w:sz="4" w:space="0" w:color="000000"/>
              <w:bottom w:val="single" w:sz="4" w:space="0" w:color="000000"/>
              <w:right w:val="nil" w:sz="6" w:space="0" w:color="auto"/>
            </w:tcBorders>
          </w:tcPr>
          <w:p>
            <w:pPr>
              <w:pStyle w:val="TableParagraph"/>
              <w:spacing w:line="207" w:lineRule="exact"/>
              <w:ind w:left="253" w:right="0"/>
              <w:jc w:val="left"/>
              <w:rPr>
                <w:rFonts w:ascii="宋体" w:hAnsi="宋体" w:cs="宋体" w:eastAsia="宋体" w:hint="default"/>
                <w:sz w:val="18"/>
                <w:szCs w:val="18"/>
              </w:rPr>
            </w:pPr>
            <w:r>
              <w:rPr>
                <w:rFonts w:ascii="宋体" w:hAnsi="宋体" w:cs="宋体" w:eastAsia="宋体" w:hint="default"/>
                <w:b/>
                <w:bCs/>
                <w:sz w:val="18"/>
                <w:szCs w:val="18"/>
              </w:rPr>
              <w:t>年初公允价值</w:t>
            </w:r>
            <w:r>
              <w:rPr>
                <w:rFonts w:ascii="宋体" w:hAnsi="宋体" w:cs="宋体" w:eastAsia="宋体" w:hint="default"/>
                <w:sz w:val="18"/>
                <w:szCs w:val="18"/>
              </w:rPr>
            </w:r>
          </w:p>
        </w:tc>
      </w:tr>
      <w:tr>
        <w:trPr>
          <w:trHeight w:val="294" w:hRule="exact"/>
        </w:trPr>
        <w:tc>
          <w:tcPr>
            <w:tcW w:w="5434"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1.交易性债券投资</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0"/>
              <w:jc w:val="right"/>
              <w:rPr>
                <w:rFonts w:ascii="宋体" w:hAnsi="宋体" w:cs="宋体" w:eastAsia="宋体" w:hint="default"/>
                <w:sz w:val="18"/>
                <w:szCs w:val="18"/>
              </w:rPr>
            </w:pPr>
            <w:r>
              <w:rPr>
                <w:rFonts w:ascii="宋体"/>
                <w:sz w:val="18"/>
              </w:rPr>
              <w:t>--</w:t>
            </w:r>
          </w:p>
        </w:tc>
        <w:tc>
          <w:tcPr>
            <w:tcW w:w="16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7"/>
              <w:jc w:val="right"/>
              <w:rPr>
                <w:rFonts w:ascii="宋体" w:hAnsi="宋体" w:cs="宋体" w:eastAsia="宋体" w:hint="default"/>
                <w:sz w:val="18"/>
                <w:szCs w:val="18"/>
              </w:rPr>
            </w:pPr>
            <w:r>
              <w:rPr>
                <w:rFonts w:ascii="宋体"/>
                <w:sz w:val="18"/>
              </w:rPr>
              <w:t>--</w:t>
            </w:r>
          </w:p>
        </w:tc>
      </w:tr>
      <w:tr>
        <w:trPr>
          <w:trHeight w:val="294" w:hRule="exact"/>
        </w:trPr>
        <w:tc>
          <w:tcPr>
            <w:tcW w:w="5434"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2.交易性权益工具投资</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0"/>
              <w:jc w:val="right"/>
              <w:rPr>
                <w:rFonts w:ascii="宋体" w:hAnsi="宋体" w:cs="宋体" w:eastAsia="宋体" w:hint="default"/>
                <w:sz w:val="18"/>
                <w:szCs w:val="18"/>
              </w:rPr>
            </w:pPr>
            <w:r>
              <w:rPr>
                <w:rFonts w:ascii="宋体"/>
                <w:sz w:val="18"/>
              </w:rPr>
              <w:t>--</w:t>
            </w:r>
          </w:p>
        </w:tc>
        <w:tc>
          <w:tcPr>
            <w:tcW w:w="16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7"/>
              <w:jc w:val="right"/>
              <w:rPr>
                <w:rFonts w:ascii="宋体" w:hAnsi="宋体" w:cs="宋体" w:eastAsia="宋体" w:hint="default"/>
                <w:sz w:val="18"/>
                <w:szCs w:val="18"/>
              </w:rPr>
            </w:pPr>
            <w:r>
              <w:rPr>
                <w:rFonts w:ascii="宋体"/>
                <w:sz w:val="18"/>
              </w:rPr>
              <w:t>--</w:t>
            </w:r>
          </w:p>
        </w:tc>
      </w:tr>
      <w:tr>
        <w:trPr>
          <w:trHeight w:val="294" w:hRule="exact"/>
        </w:trPr>
        <w:tc>
          <w:tcPr>
            <w:tcW w:w="5434"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3.指定为以公允价值计量且其变动计入当期损益的金融负债</w:t>
            </w:r>
          </w:p>
        </w:tc>
        <w:tc>
          <w:tcPr>
            <w:tcW w:w="1580"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6"/>
              <w:jc w:val="right"/>
              <w:rPr>
                <w:rFonts w:ascii="宋体" w:hAnsi="宋体" w:cs="宋体" w:eastAsia="宋体" w:hint="default"/>
                <w:sz w:val="18"/>
                <w:szCs w:val="18"/>
              </w:rPr>
            </w:pPr>
            <w:r>
              <w:rPr>
                <w:rFonts w:ascii="宋体"/>
                <w:spacing w:val="-1"/>
                <w:sz w:val="18"/>
              </w:rPr>
              <w:t>--</w:t>
            </w:r>
          </w:p>
        </w:tc>
      </w:tr>
      <w:tr>
        <w:trPr>
          <w:trHeight w:val="294" w:hRule="exact"/>
        </w:trPr>
        <w:tc>
          <w:tcPr>
            <w:tcW w:w="5434"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18"/>
                <w:szCs w:val="18"/>
              </w:rPr>
              <w:t>4.衍生金融负债</w:t>
            </w:r>
            <w:r>
              <w:rPr>
                <w:rFonts w:ascii="宋体" w:hAnsi="宋体" w:cs="宋体" w:eastAsia="宋体" w:hint="default"/>
                <w:sz w:val="21"/>
                <w:szCs w:val="21"/>
              </w:rPr>
              <w:t>*</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100"/>
              <w:jc w:val="right"/>
              <w:rPr>
                <w:rFonts w:ascii="宋体" w:hAnsi="宋体" w:cs="宋体" w:eastAsia="宋体" w:hint="default"/>
                <w:sz w:val="21"/>
                <w:szCs w:val="21"/>
              </w:rPr>
            </w:pPr>
            <w:r>
              <w:rPr>
                <w:rFonts w:ascii="宋体"/>
                <w:spacing w:val="-1"/>
                <w:sz w:val="21"/>
              </w:rPr>
              <w:t>22,591,192.11</w:t>
            </w:r>
          </w:p>
        </w:tc>
        <w:tc>
          <w:tcPr>
            <w:tcW w:w="16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7"/>
              <w:jc w:val="right"/>
              <w:rPr>
                <w:rFonts w:ascii="宋体" w:hAnsi="宋体" w:cs="宋体" w:eastAsia="宋体" w:hint="default"/>
                <w:sz w:val="18"/>
                <w:szCs w:val="18"/>
              </w:rPr>
            </w:pPr>
            <w:r>
              <w:rPr>
                <w:rFonts w:ascii="宋体"/>
                <w:sz w:val="18"/>
              </w:rPr>
              <w:t>--</w:t>
            </w:r>
          </w:p>
        </w:tc>
      </w:tr>
      <w:tr>
        <w:trPr>
          <w:trHeight w:val="294" w:hRule="exact"/>
        </w:trPr>
        <w:tc>
          <w:tcPr>
            <w:tcW w:w="5434"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5.套期工具</w:t>
            </w:r>
          </w:p>
        </w:tc>
        <w:tc>
          <w:tcPr>
            <w:tcW w:w="1580"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7"/>
              <w:jc w:val="right"/>
              <w:rPr>
                <w:rFonts w:ascii="宋体" w:hAnsi="宋体" w:cs="宋体" w:eastAsia="宋体" w:hint="default"/>
                <w:sz w:val="18"/>
                <w:szCs w:val="18"/>
              </w:rPr>
            </w:pPr>
            <w:r>
              <w:rPr>
                <w:rFonts w:ascii="宋体"/>
                <w:sz w:val="18"/>
              </w:rPr>
              <w:t>--</w:t>
            </w:r>
          </w:p>
        </w:tc>
      </w:tr>
      <w:tr>
        <w:trPr>
          <w:trHeight w:val="294" w:hRule="exact"/>
        </w:trPr>
        <w:tc>
          <w:tcPr>
            <w:tcW w:w="5434"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6.其他</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0"/>
              <w:jc w:val="right"/>
              <w:rPr>
                <w:rFonts w:ascii="宋体" w:hAnsi="宋体" w:cs="宋体" w:eastAsia="宋体" w:hint="default"/>
                <w:sz w:val="18"/>
                <w:szCs w:val="18"/>
              </w:rPr>
            </w:pPr>
            <w:r>
              <w:rPr>
                <w:rFonts w:ascii="宋体"/>
                <w:sz w:val="18"/>
              </w:rPr>
              <w:t>--</w:t>
            </w:r>
          </w:p>
        </w:tc>
        <w:tc>
          <w:tcPr>
            <w:tcW w:w="16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7"/>
              <w:jc w:val="right"/>
              <w:rPr>
                <w:rFonts w:ascii="宋体" w:hAnsi="宋体" w:cs="宋体" w:eastAsia="宋体" w:hint="default"/>
                <w:sz w:val="18"/>
                <w:szCs w:val="18"/>
              </w:rPr>
            </w:pPr>
            <w:r>
              <w:rPr>
                <w:rFonts w:ascii="宋体"/>
                <w:sz w:val="18"/>
              </w:rPr>
              <w:t>--</w:t>
            </w:r>
          </w:p>
        </w:tc>
      </w:tr>
      <w:tr>
        <w:trPr>
          <w:trHeight w:val="305" w:hRule="exact"/>
        </w:trPr>
        <w:tc>
          <w:tcPr>
            <w:tcW w:w="5434" w:type="dxa"/>
            <w:tcBorders>
              <w:top w:val="single" w:sz="4" w:space="0" w:color="000000"/>
              <w:left w:val="nil" w:sz="6" w:space="0" w:color="auto"/>
              <w:bottom w:val="single" w:sz="12"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580" w:type="dxa"/>
            <w:tcBorders>
              <w:top w:val="single" w:sz="4" w:space="0" w:color="000000"/>
              <w:left w:val="single" w:sz="4" w:space="0" w:color="000000"/>
              <w:bottom w:val="single" w:sz="12" w:space="0" w:color="000000"/>
              <w:right w:val="single" w:sz="4" w:space="0" w:color="000000"/>
            </w:tcBorders>
          </w:tcPr>
          <w:p>
            <w:pPr>
              <w:pStyle w:val="TableParagraph"/>
              <w:spacing w:line="252" w:lineRule="exact"/>
              <w:ind w:right="100"/>
              <w:jc w:val="right"/>
              <w:rPr>
                <w:rFonts w:ascii="宋体" w:hAnsi="宋体" w:cs="宋体" w:eastAsia="宋体" w:hint="default"/>
                <w:sz w:val="21"/>
                <w:szCs w:val="21"/>
              </w:rPr>
            </w:pPr>
            <w:r>
              <w:rPr>
                <w:rFonts w:ascii="宋体"/>
                <w:spacing w:val="-1"/>
                <w:sz w:val="21"/>
              </w:rPr>
              <w:t>22,591,192.11</w:t>
            </w:r>
          </w:p>
        </w:tc>
        <w:tc>
          <w:tcPr>
            <w:tcW w:w="1601"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20"/>
              <w:ind w:right="107"/>
              <w:jc w:val="right"/>
              <w:rPr>
                <w:rFonts w:ascii="宋体" w:hAnsi="宋体" w:cs="宋体" w:eastAsia="宋体" w:hint="default"/>
                <w:sz w:val="18"/>
                <w:szCs w:val="18"/>
              </w:rPr>
            </w:pPr>
            <w:r>
              <w:rPr>
                <w:rFonts w:ascii="宋体"/>
                <w:sz w:val="18"/>
              </w:rPr>
              <w:t>--</w:t>
            </w:r>
          </w:p>
        </w:tc>
      </w:tr>
    </w:tbl>
    <w:p>
      <w:pPr>
        <w:pStyle w:val="BodyText"/>
        <w:spacing w:line="240" w:lineRule="exact"/>
        <w:ind w:left="660" w:right="98"/>
        <w:jc w:val="left"/>
      </w:pPr>
      <w:r>
        <w:rPr/>
        <w:t>*衍生金融负债明细如下：</w:t>
      </w: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250"/>
        <w:gridCol w:w="2834"/>
        <w:gridCol w:w="3766"/>
      </w:tblGrid>
      <w:tr>
        <w:trPr>
          <w:trHeight w:val="293" w:hRule="exact"/>
        </w:trPr>
        <w:tc>
          <w:tcPr>
            <w:tcW w:w="2250" w:type="dxa"/>
            <w:tcBorders>
              <w:top w:val="single" w:sz="12" w:space="0" w:color="000000"/>
              <w:left w:val="nil" w:sz="6" w:space="0" w:color="auto"/>
              <w:bottom w:val="single" w:sz="4" w:space="0" w:color="000000"/>
              <w:right w:val="single" w:sz="4" w:space="0" w:color="000000"/>
            </w:tcBorders>
          </w:tcPr>
          <w:p>
            <w:pPr>
              <w:pStyle w:val="TableParagraph"/>
              <w:spacing w:line="241" w:lineRule="exact"/>
              <w:ind w:left="18"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34" w:type="dxa"/>
            <w:tcBorders>
              <w:top w:val="single" w:sz="12" w:space="0" w:color="000000"/>
              <w:left w:val="single" w:sz="4" w:space="0" w:color="000000"/>
              <w:bottom w:val="single" w:sz="4" w:space="0" w:color="000000"/>
              <w:right w:val="single" w:sz="4" w:space="0" w:color="000000"/>
            </w:tcBorders>
          </w:tcPr>
          <w:p>
            <w:pPr>
              <w:pStyle w:val="TableParagraph"/>
              <w:spacing w:line="241" w:lineRule="exact"/>
              <w:ind w:right="125"/>
              <w:jc w:val="righ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日公允价值</w:t>
            </w:r>
          </w:p>
        </w:tc>
        <w:tc>
          <w:tcPr>
            <w:tcW w:w="3766" w:type="dxa"/>
            <w:tcBorders>
              <w:top w:val="single" w:sz="12" w:space="0" w:color="000000"/>
              <w:left w:val="single" w:sz="4" w:space="0" w:color="000000"/>
              <w:bottom w:val="single" w:sz="4" w:space="0" w:color="000000"/>
              <w:right w:val="nil" w:sz="6" w:space="0" w:color="auto"/>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备注</w:t>
            </w:r>
          </w:p>
        </w:tc>
      </w:tr>
      <w:tr>
        <w:trPr>
          <w:trHeight w:val="556" w:hRule="exact"/>
        </w:trPr>
        <w:tc>
          <w:tcPr>
            <w:tcW w:w="2250" w:type="dxa"/>
            <w:tcBorders>
              <w:top w:val="single" w:sz="4" w:space="0" w:color="000000"/>
              <w:left w:val="nil" w:sz="6" w:space="0" w:color="auto"/>
              <w:bottom w:val="single" w:sz="4" w:space="0" w:color="000000"/>
              <w:right w:val="single" w:sz="4"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pacing w:val="15"/>
                <w:sz w:val="21"/>
                <w:szCs w:val="21"/>
              </w:rPr>
              <w:t>非交割远期外汇交易</w:t>
            </w:r>
            <w:r>
              <w:rPr>
                <w:rFonts w:ascii="宋体" w:hAnsi="宋体" w:cs="宋体" w:eastAsia="宋体" w:hint="default"/>
                <w:sz w:val="21"/>
                <w:szCs w:val="21"/>
              </w:rPr>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合约（NDF）</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2"/>
              <w:jc w:val="right"/>
              <w:rPr>
                <w:rFonts w:ascii="宋体" w:hAnsi="宋体" w:cs="宋体" w:eastAsia="宋体" w:hint="default"/>
                <w:sz w:val="21"/>
                <w:szCs w:val="21"/>
              </w:rPr>
            </w:pPr>
            <w:r>
              <w:rPr>
                <w:rFonts w:ascii="宋体"/>
                <w:spacing w:val="-1"/>
                <w:sz w:val="21"/>
              </w:rPr>
              <w:t>-12,904,586.65</w:t>
            </w:r>
            <w:r>
              <w:rPr>
                <w:rFonts w:ascii="宋体"/>
                <w:sz w:val="21"/>
              </w:rPr>
            </w:r>
          </w:p>
        </w:tc>
        <w:tc>
          <w:tcPr>
            <w:tcW w:w="3766"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根据合约，公司将在 2011</w:t>
            </w:r>
            <w:r>
              <w:rPr>
                <w:rFonts w:ascii="宋体" w:hAnsi="宋体" w:cs="宋体" w:eastAsia="宋体" w:hint="default"/>
                <w:spacing w:val="-52"/>
                <w:sz w:val="18"/>
                <w:szCs w:val="18"/>
              </w:rPr>
              <w:t> </w:t>
            </w:r>
            <w:r>
              <w:rPr>
                <w:rFonts w:ascii="宋体" w:hAnsi="宋体" w:cs="宋体" w:eastAsia="宋体" w:hint="default"/>
                <w:sz w:val="18"/>
                <w:szCs w:val="18"/>
              </w:rPr>
              <w:t>年以确定的汇率购</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入</w:t>
            </w:r>
            <w:r>
              <w:rPr>
                <w:rFonts w:ascii="宋体" w:hAnsi="宋体" w:cs="宋体" w:eastAsia="宋体" w:hint="default"/>
                <w:spacing w:val="-46"/>
                <w:sz w:val="18"/>
                <w:szCs w:val="18"/>
              </w:rPr>
              <w:t> </w:t>
            </w:r>
            <w:r>
              <w:rPr>
                <w:rFonts w:ascii="宋体" w:hAnsi="宋体" w:cs="宋体" w:eastAsia="宋体" w:hint="default"/>
                <w:sz w:val="18"/>
                <w:szCs w:val="18"/>
              </w:rPr>
              <w:t>356,406,592.00</w:t>
            </w:r>
            <w:r>
              <w:rPr>
                <w:rFonts w:ascii="宋体" w:hAnsi="宋体" w:cs="宋体" w:eastAsia="宋体" w:hint="default"/>
                <w:spacing w:val="-46"/>
                <w:sz w:val="18"/>
                <w:szCs w:val="18"/>
              </w:rPr>
              <w:t> </w:t>
            </w:r>
            <w:r>
              <w:rPr>
                <w:rFonts w:ascii="宋体" w:hAnsi="宋体" w:cs="宋体" w:eastAsia="宋体" w:hint="default"/>
                <w:sz w:val="18"/>
                <w:szCs w:val="18"/>
              </w:rPr>
              <w:t>美元。参见注八、2。</w:t>
            </w:r>
          </w:p>
        </w:tc>
      </w:tr>
      <w:tr>
        <w:trPr>
          <w:trHeight w:val="254" w:hRule="exact"/>
        </w:trPr>
        <w:tc>
          <w:tcPr>
            <w:tcW w:w="2250" w:type="dxa"/>
            <w:tcBorders>
              <w:top w:val="single" w:sz="4" w:space="0" w:color="000000"/>
              <w:left w:val="nil" w:sz="6" w:space="0" w:color="auto"/>
              <w:bottom w:val="nil" w:sz="6" w:space="0" w:color="auto"/>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z w:val="21"/>
                <w:szCs w:val="21"/>
              </w:rPr>
              <w:t>远期外汇交易合约</w:t>
            </w:r>
          </w:p>
        </w:tc>
        <w:tc>
          <w:tcPr>
            <w:tcW w:w="2834" w:type="dxa"/>
            <w:tcBorders>
              <w:top w:val="single" w:sz="4" w:space="0" w:color="000000"/>
              <w:left w:val="single" w:sz="4" w:space="0" w:color="000000"/>
              <w:bottom w:val="nil" w:sz="6" w:space="0" w:color="auto"/>
              <w:right w:val="single" w:sz="4" w:space="0" w:color="000000"/>
            </w:tcBorders>
          </w:tcPr>
          <w:p>
            <w:pPr/>
          </w:p>
        </w:tc>
        <w:tc>
          <w:tcPr>
            <w:tcW w:w="3766" w:type="dxa"/>
            <w:tcBorders>
              <w:top w:val="single" w:sz="4" w:space="0" w:color="000000"/>
              <w:left w:val="single" w:sz="4" w:space="0" w:color="000000"/>
              <w:bottom w:val="nil" w:sz="6" w:space="0" w:color="auto"/>
              <w:right w:val="nil" w:sz="6" w:space="0" w:color="auto"/>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约定</w:t>
            </w:r>
            <w:r>
              <w:rPr>
                <w:rFonts w:ascii="宋体" w:hAnsi="宋体" w:cs="宋体" w:eastAsia="宋体" w:hint="default"/>
                <w:spacing w:val="-52"/>
                <w:sz w:val="18"/>
                <w:szCs w:val="18"/>
              </w:rPr>
              <w:t> </w:t>
            </w:r>
            <w:r>
              <w:rPr>
                <w:rFonts w:ascii="宋体" w:hAnsi="宋体" w:cs="宋体" w:eastAsia="宋体" w:hint="default"/>
                <w:sz w:val="18"/>
                <w:szCs w:val="18"/>
              </w:rPr>
              <w:t>2011</w:t>
            </w:r>
            <w:r>
              <w:rPr>
                <w:rFonts w:ascii="宋体" w:hAnsi="宋体" w:cs="宋体" w:eastAsia="宋体" w:hint="default"/>
                <w:spacing w:val="-52"/>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宋体" w:hAnsi="宋体" w:cs="宋体" w:eastAsia="宋体" w:hint="default"/>
                <w:sz w:val="18"/>
                <w:szCs w:val="18"/>
              </w:rPr>
              <w:t>6</w:t>
            </w:r>
            <w:r>
              <w:rPr>
                <w:rFonts w:ascii="宋体" w:hAnsi="宋体" w:cs="宋体" w:eastAsia="宋体" w:hint="default"/>
                <w:spacing w:val="-51"/>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宋体" w:hAnsi="宋体" w:cs="宋体" w:eastAsia="宋体" w:hint="default"/>
                <w:sz w:val="18"/>
                <w:szCs w:val="18"/>
              </w:rPr>
              <w:t>8</w:t>
            </w:r>
            <w:r>
              <w:rPr>
                <w:rFonts w:ascii="宋体" w:hAnsi="宋体" w:cs="宋体" w:eastAsia="宋体" w:hint="default"/>
                <w:spacing w:val="-52"/>
                <w:sz w:val="18"/>
                <w:szCs w:val="18"/>
              </w:rPr>
              <w:t> </w:t>
            </w:r>
            <w:r>
              <w:rPr>
                <w:rFonts w:ascii="宋体" w:hAnsi="宋体" w:cs="宋体" w:eastAsia="宋体" w:hint="default"/>
                <w:sz w:val="18"/>
                <w:szCs w:val="18"/>
              </w:rPr>
              <w:t>日以</w:t>
            </w:r>
            <w:r>
              <w:rPr>
                <w:rFonts w:ascii="宋体" w:hAnsi="宋体" w:cs="宋体" w:eastAsia="宋体" w:hint="default"/>
                <w:spacing w:val="-52"/>
                <w:sz w:val="18"/>
                <w:szCs w:val="18"/>
              </w:rPr>
              <w:t> </w:t>
            </w:r>
            <w:r>
              <w:rPr>
                <w:rFonts w:ascii="宋体" w:hAnsi="宋体" w:cs="宋体" w:eastAsia="宋体" w:hint="default"/>
                <w:sz w:val="18"/>
                <w:szCs w:val="18"/>
              </w:rPr>
              <w:t>1000</w:t>
            </w:r>
            <w:r>
              <w:rPr>
                <w:rFonts w:ascii="宋体" w:hAnsi="宋体" w:cs="宋体" w:eastAsia="宋体" w:hint="default"/>
                <w:spacing w:val="-51"/>
                <w:sz w:val="18"/>
                <w:szCs w:val="18"/>
              </w:rPr>
              <w:t> </w:t>
            </w:r>
            <w:r>
              <w:rPr>
                <w:rFonts w:ascii="宋体" w:hAnsi="宋体" w:cs="宋体" w:eastAsia="宋体" w:hint="default"/>
                <w:sz w:val="18"/>
                <w:szCs w:val="18"/>
              </w:rPr>
              <w:t>万澳元按锁定的</w:t>
            </w:r>
          </w:p>
        </w:tc>
      </w:tr>
      <w:tr>
        <w:trPr>
          <w:trHeight w:val="216" w:hRule="exact"/>
        </w:trPr>
        <w:tc>
          <w:tcPr>
            <w:tcW w:w="2250" w:type="dxa"/>
            <w:tcBorders>
              <w:top w:val="nil" w:sz="6" w:space="0" w:color="auto"/>
              <w:left w:val="nil" w:sz="6" w:space="0" w:color="auto"/>
              <w:bottom w:val="nil" w:sz="6" w:space="0" w:color="auto"/>
              <w:right w:val="single" w:sz="4" w:space="0" w:color="000000"/>
            </w:tcBorders>
          </w:tcPr>
          <w:p>
            <w:pPr/>
          </w:p>
        </w:tc>
        <w:tc>
          <w:tcPr>
            <w:tcW w:w="2834" w:type="dxa"/>
            <w:tcBorders>
              <w:top w:val="nil" w:sz="6" w:space="0" w:color="auto"/>
              <w:left w:val="single" w:sz="4" w:space="0" w:color="000000"/>
              <w:bottom w:val="nil" w:sz="6" w:space="0" w:color="auto"/>
              <w:right w:val="single" w:sz="4" w:space="0" w:color="000000"/>
            </w:tcBorders>
          </w:tcPr>
          <w:p>
            <w:pPr/>
          </w:p>
        </w:tc>
        <w:tc>
          <w:tcPr>
            <w:tcW w:w="3766" w:type="dxa"/>
            <w:tcBorders>
              <w:top w:val="nil" w:sz="6" w:space="0" w:color="auto"/>
              <w:left w:val="single" w:sz="4" w:space="0" w:color="000000"/>
              <w:bottom w:val="nil" w:sz="6" w:space="0" w:color="auto"/>
              <w:right w:val="nil" w:sz="6" w:space="0" w:color="auto"/>
            </w:tcBorders>
          </w:tcPr>
          <w:p>
            <w:pPr>
              <w:pStyle w:val="TableParagraph"/>
              <w:spacing w:line="189" w:lineRule="exact"/>
              <w:ind w:left="103" w:right="0"/>
              <w:jc w:val="left"/>
              <w:rPr>
                <w:rFonts w:ascii="宋体" w:hAnsi="宋体" w:cs="宋体" w:eastAsia="宋体" w:hint="default"/>
                <w:sz w:val="18"/>
                <w:szCs w:val="18"/>
              </w:rPr>
            </w:pPr>
            <w:r>
              <w:rPr>
                <w:rFonts w:ascii="宋体" w:hAnsi="宋体" w:cs="宋体" w:eastAsia="宋体" w:hint="default"/>
                <w:sz w:val="18"/>
                <w:szCs w:val="18"/>
              </w:rPr>
              <w:t>汇率购买美元</w:t>
            </w:r>
            <w:r>
              <w:rPr>
                <w:rFonts w:ascii="宋体" w:hAnsi="宋体" w:cs="宋体" w:eastAsia="宋体" w:hint="default"/>
                <w:spacing w:val="-44"/>
                <w:sz w:val="18"/>
                <w:szCs w:val="18"/>
              </w:rPr>
              <w:t> </w:t>
            </w:r>
            <w:r>
              <w:rPr>
                <w:rFonts w:ascii="宋体" w:hAnsi="宋体" w:cs="宋体" w:eastAsia="宋体" w:hint="default"/>
                <w:sz w:val="18"/>
                <w:szCs w:val="18"/>
              </w:rPr>
              <w:t>868.2</w:t>
            </w:r>
            <w:r>
              <w:rPr>
                <w:rFonts w:ascii="宋体" w:hAnsi="宋体" w:cs="宋体" w:eastAsia="宋体" w:hint="default"/>
                <w:spacing w:val="-44"/>
                <w:sz w:val="18"/>
                <w:szCs w:val="18"/>
              </w:rPr>
              <w:t> </w:t>
            </w:r>
            <w:r>
              <w:rPr>
                <w:rFonts w:ascii="宋体" w:hAnsi="宋体" w:cs="宋体" w:eastAsia="宋体" w:hint="default"/>
                <w:spacing w:val="-5"/>
                <w:sz w:val="18"/>
                <w:szCs w:val="18"/>
              </w:rPr>
              <w:t>万元。此远期外汇交易合</w:t>
            </w:r>
          </w:p>
        </w:tc>
      </w:tr>
      <w:tr>
        <w:trPr>
          <w:trHeight w:val="233" w:hRule="exact"/>
        </w:trPr>
        <w:tc>
          <w:tcPr>
            <w:tcW w:w="2250" w:type="dxa"/>
            <w:tcBorders>
              <w:top w:val="nil" w:sz="6" w:space="0" w:color="auto"/>
              <w:left w:val="nil" w:sz="6" w:space="0" w:color="auto"/>
              <w:bottom w:val="nil" w:sz="6" w:space="0" w:color="auto"/>
              <w:right w:val="single" w:sz="4" w:space="0" w:color="000000"/>
            </w:tcBorders>
          </w:tcPr>
          <w:p>
            <w:pPr/>
          </w:p>
        </w:tc>
        <w:tc>
          <w:tcPr>
            <w:tcW w:w="2834" w:type="dxa"/>
            <w:tcBorders>
              <w:top w:val="nil" w:sz="6" w:space="0" w:color="auto"/>
              <w:left w:val="single" w:sz="4" w:space="0" w:color="000000"/>
              <w:bottom w:val="nil" w:sz="6" w:space="0" w:color="auto"/>
              <w:right w:val="single" w:sz="4" w:space="0" w:color="000000"/>
            </w:tcBorders>
          </w:tcPr>
          <w:p>
            <w:pPr/>
          </w:p>
        </w:tc>
        <w:tc>
          <w:tcPr>
            <w:tcW w:w="3766" w:type="dxa"/>
            <w:tcBorders>
              <w:top w:val="nil" w:sz="6" w:space="0" w:color="auto"/>
              <w:left w:val="single" w:sz="4" w:space="0" w:color="000000"/>
              <w:bottom w:val="nil" w:sz="6" w:space="0" w:color="auto"/>
              <w:right w:val="nil" w:sz="6" w:space="0" w:color="auto"/>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约是为本公司</w:t>
            </w:r>
            <w:r>
              <w:rPr>
                <w:rFonts w:ascii="宋体" w:hAnsi="宋体" w:cs="宋体" w:eastAsia="宋体" w:hint="default"/>
                <w:spacing w:val="-33"/>
                <w:sz w:val="18"/>
                <w:szCs w:val="18"/>
              </w:rPr>
              <w:t> </w:t>
            </w:r>
            <w:r>
              <w:rPr>
                <w:rFonts w:ascii="宋体" w:hAnsi="宋体" w:cs="宋体" w:eastAsia="宋体" w:hint="default"/>
                <w:sz w:val="18"/>
                <w:szCs w:val="18"/>
              </w:rPr>
              <w:t>2010</w:t>
            </w:r>
            <w:r>
              <w:rPr>
                <w:rFonts w:ascii="宋体" w:hAnsi="宋体" w:cs="宋体" w:eastAsia="宋体" w:hint="default"/>
                <w:spacing w:val="-33"/>
                <w:sz w:val="18"/>
                <w:szCs w:val="18"/>
              </w:rPr>
              <w:t> </w:t>
            </w:r>
            <w:r>
              <w:rPr>
                <w:rFonts w:ascii="宋体" w:hAnsi="宋体" w:cs="宋体" w:eastAsia="宋体" w:hint="default"/>
                <w:sz w:val="18"/>
                <w:szCs w:val="18"/>
              </w:rPr>
              <w:t>年</w:t>
            </w:r>
            <w:r>
              <w:rPr>
                <w:rFonts w:ascii="宋体" w:hAnsi="宋体" w:cs="宋体" w:eastAsia="宋体" w:hint="default"/>
                <w:spacing w:val="-33"/>
                <w:sz w:val="18"/>
                <w:szCs w:val="18"/>
              </w:rPr>
              <w:t> </w:t>
            </w:r>
            <w:r>
              <w:rPr>
                <w:rFonts w:ascii="宋体" w:hAnsi="宋体" w:cs="宋体" w:eastAsia="宋体" w:hint="default"/>
                <w:sz w:val="18"/>
                <w:szCs w:val="18"/>
              </w:rPr>
              <w:t>6</w:t>
            </w:r>
            <w:r>
              <w:rPr>
                <w:rFonts w:ascii="宋体" w:hAnsi="宋体" w:cs="宋体" w:eastAsia="宋体" w:hint="default"/>
                <w:spacing w:val="-34"/>
                <w:sz w:val="18"/>
                <w:szCs w:val="18"/>
              </w:rPr>
              <w:t> </w:t>
            </w:r>
            <w:r>
              <w:rPr>
                <w:rFonts w:ascii="宋体" w:hAnsi="宋体" w:cs="宋体" w:eastAsia="宋体" w:hint="default"/>
                <w:sz w:val="18"/>
                <w:szCs w:val="18"/>
              </w:rPr>
              <w:t>月</w:t>
            </w:r>
            <w:r>
              <w:rPr>
                <w:rFonts w:ascii="宋体" w:hAnsi="宋体" w:cs="宋体" w:eastAsia="宋体" w:hint="default"/>
                <w:spacing w:val="-33"/>
                <w:sz w:val="18"/>
                <w:szCs w:val="18"/>
              </w:rPr>
              <w:t> </w:t>
            </w:r>
            <w:r>
              <w:rPr>
                <w:rFonts w:ascii="宋体" w:hAnsi="宋体" w:cs="宋体" w:eastAsia="宋体" w:hint="default"/>
                <w:sz w:val="18"/>
                <w:szCs w:val="18"/>
              </w:rPr>
              <w:t>10</w:t>
            </w:r>
            <w:r>
              <w:rPr>
                <w:rFonts w:ascii="宋体" w:hAnsi="宋体" w:cs="宋体" w:eastAsia="宋体" w:hint="default"/>
                <w:spacing w:val="-34"/>
                <w:sz w:val="18"/>
                <w:szCs w:val="18"/>
              </w:rPr>
              <w:t> </w:t>
            </w:r>
            <w:r>
              <w:rPr>
                <w:rFonts w:ascii="宋体" w:hAnsi="宋体" w:cs="宋体" w:eastAsia="宋体" w:hint="default"/>
                <w:sz w:val="18"/>
                <w:szCs w:val="18"/>
              </w:rPr>
              <w:t>日到期的</w:t>
            </w:r>
            <w:r>
              <w:rPr>
                <w:rFonts w:ascii="宋体" w:hAnsi="宋体" w:cs="宋体" w:eastAsia="宋体" w:hint="default"/>
                <w:spacing w:val="-33"/>
                <w:sz w:val="18"/>
                <w:szCs w:val="18"/>
              </w:rPr>
              <w:t> </w:t>
            </w:r>
            <w:r>
              <w:rPr>
                <w:rFonts w:ascii="宋体" w:hAnsi="宋体" w:cs="宋体" w:eastAsia="宋体" w:hint="default"/>
                <w:sz w:val="18"/>
                <w:szCs w:val="18"/>
              </w:rPr>
              <w:t>1000</w:t>
            </w:r>
          </w:p>
        </w:tc>
      </w:tr>
      <w:tr>
        <w:trPr>
          <w:trHeight w:val="233" w:hRule="exact"/>
        </w:trPr>
        <w:tc>
          <w:tcPr>
            <w:tcW w:w="2250" w:type="dxa"/>
            <w:tcBorders>
              <w:top w:val="nil" w:sz="6" w:space="0" w:color="auto"/>
              <w:left w:val="nil" w:sz="6" w:space="0" w:color="auto"/>
              <w:bottom w:val="nil" w:sz="6" w:space="0" w:color="auto"/>
              <w:right w:val="single" w:sz="4" w:space="0" w:color="000000"/>
            </w:tcBorders>
          </w:tcPr>
          <w:p>
            <w:pPr/>
          </w:p>
        </w:tc>
        <w:tc>
          <w:tcPr>
            <w:tcW w:w="2834" w:type="dxa"/>
            <w:tcBorders>
              <w:top w:val="nil" w:sz="6" w:space="0" w:color="auto"/>
              <w:left w:val="single" w:sz="4" w:space="0" w:color="000000"/>
              <w:bottom w:val="nil" w:sz="6" w:space="0" w:color="auto"/>
              <w:right w:val="single" w:sz="4" w:space="0" w:color="000000"/>
            </w:tcBorders>
          </w:tcPr>
          <w:p>
            <w:pPr/>
          </w:p>
        </w:tc>
        <w:tc>
          <w:tcPr>
            <w:tcW w:w="3766" w:type="dxa"/>
            <w:tcBorders>
              <w:top w:val="nil" w:sz="6" w:space="0" w:color="auto"/>
              <w:left w:val="single" w:sz="4" w:space="0" w:color="000000"/>
              <w:bottom w:val="nil" w:sz="6" w:space="0" w:color="auto"/>
              <w:right w:val="nil" w:sz="6" w:space="0" w:color="auto"/>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5"/>
                <w:sz w:val="18"/>
                <w:szCs w:val="18"/>
              </w:rPr>
              <w:t>万美元（其中</w:t>
            </w:r>
            <w:r>
              <w:rPr>
                <w:rFonts w:ascii="宋体" w:hAnsi="宋体" w:cs="宋体" w:eastAsia="宋体" w:hint="default"/>
                <w:spacing w:val="-40"/>
                <w:sz w:val="18"/>
                <w:szCs w:val="18"/>
              </w:rPr>
              <w:t> </w:t>
            </w:r>
            <w:r>
              <w:rPr>
                <w:rFonts w:ascii="宋体" w:hAnsi="宋体" w:cs="宋体" w:eastAsia="宋体" w:hint="default"/>
                <w:sz w:val="18"/>
                <w:szCs w:val="18"/>
              </w:rPr>
              <w:t>868.2</w:t>
            </w:r>
            <w:r>
              <w:rPr>
                <w:rFonts w:ascii="宋体" w:hAnsi="宋体" w:cs="宋体" w:eastAsia="宋体" w:hint="default"/>
                <w:spacing w:val="-40"/>
                <w:sz w:val="18"/>
                <w:szCs w:val="18"/>
              </w:rPr>
              <w:t> </w:t>
            </w:r>
            <w:r>
              <w:rPr>
                <w:rFonts w:ascii="宋体" w:hAnsi="宋体" w:cs="宋体" w:eastAsia="宋体" w:hint="default"/>
                <w:spacing w:val="-3"/>
                <w:sz w:val="18"/>
                <w:szCs w:val="18"/>
              </w:rPr>
              <w:t>万元）贷款所执行的澳元</w:t>
            </w:r>
          </w:p>
        </w:tc>
      </w:tr>
      <w:tr>
        <w:trPr>
          <w:trHeight w:val="233" w:hRule="exact"/>
        </w:trPr>
        <w:tc>
          <w:tcPr>
            <w:tcW w:w="2250" w:type="dxa"/>
            <w:tcBorders>
              <w:top w:val="nil" w:sz="6" w:space="0" w:color="auto"/>
              <w:left w:val="nil" w:sz="6" w:space="0" w:color="auto"/>
              <w:bottom w:val="nil" w:sz="6" w:space="0" w:color="auto"/>
              <w:right w:val="single" w:sz="4" w:space="0" w:color="000000"/>
            </w:tcBorders>
          </w:tcPr>
          <w:p>
            <w:pPr/>
          </w:p>
        </w:tc>
        <w:tc>
          <w:tcPr>
            <w:tcW w:w="2834" w:type="dxa"/>
            <w:tcBorders>
              <w:top w:val="nil" w:sz="6" w:space="0" w:color="auto"/>
              <w:left w:val="single" w:sz="4" w:space="0" w:color="000000"/>
              <w:bottom w:val="nil" w:sz="6" w:space="0" w:color="auto"/>
              <w:right w:val="single" w:sz="4" w:space="0" w:color="000000"/>
            </w:tcBorders>
          </w:tcPr>
          <w:p>
            <w:pPr/>
          </w:p>
        </w:tc>
        <w:tc>
          <w:tcPr>
            <w:tcW w:w="3766" w:type="dxa"/>
            <w:tcBorders>
              <w:top w:val="nil" w:sz="6" w:space="0" w:color="auto"/>
              <w:left w:val="single" w:sz="4" w:space="0" w:color="000000"/>
              <w:bottom w:val="nil" w:sz="6" w:space="0" w:color="auto"/>
              <w:right w:val="nil" w:sz="6" w:space="0" w:color="auto"/>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兑美元汇率锁定，按套期保值会计处理规定，</w:t>
            </w:r>
          </w:p>
        </w:tc>
      </w:tr>
      <w:tr>
        <w:trPr>
          <w:trHeight w:val="216" w:hRule="exact"/>
        </w:trPr>
        <w:tc>
          <w:tcPr>
            <w:tcW w:w="2250" w:type="dxa"/>
            <w:tcBorders>
              <w:top w:val="nil" w:sz="6" w:space="0" w:color="auto"/>
              <w:left w:val="nil" w:sz="6" w:space="0" w:color="auto"/>
              <w:bottom w:val="nil" w:sz="6" w:space="0" w:color="auto"/>
              <w:right w:val="single" w:sz="4" w:space="0" w:color="000000"/>
            </w:tcBorders>
          </w:tcPr>
          <w:p>
            <w:pPr/>
          </w:p>
        </w:tc>
        <w:tc>
          <w:tcPr>
            <w:tcW w:w="2834" w:type="dxa"/>
            <w:tcBorders>
              <w:top w:val="nil" w:sz="6" w:space="0" w:color="auto"/>
              <w:left w:val="single" w:sz="4" w:space="0" w:color="000000"/>
              <w:bottom w:val="nil" w:sz="6" w:space="0" w:color="auto"/>
              <w:right w:val="single" w:sz="4" w:space="0" w:color="000000"/>
            </w:tcBorders>
          </w:tcPr>
          <w:p>
            <w:pPr/>
          </w:p>
        </w:tc>
        <w:tc>
          <w:tcPr>
            <w:tcW w:w="3766" w:type="dxa"/>
            <w:tcBorders>
              <w:top w:val="nil" w:sz="6" w:space="0" w:color="auto"/>
              <w:left w:val="single" w:sz="4" w:space="0" w:color="000000"/>
              <w:bottom w:val="nil" w:sz="6" w:space="0" w:color="auto"/>
              <w:right w:val="nil" w:sz="6" w:space="0" w:color="auto"/>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7"/>
                <w:sz w:val="18"/>
                <w:szCs w:val="18"/>
              </w:rPr>
              <w:t>此远期外汇交易合约公允价值变动损益确认</w:t>
            </w:r>
            <w:r>
              <w:rPr>
                <w:rFonts w:ascii="宋体" w:hAnsi="宋体" w:cs="宋体" w:eastAsia="宋体" w:hint="default"/>
                <w:sz w:val="18"/>
                <w:szCs w:val="18"/>
              </w:rPr>
            </w:r>
          </w:p>
        </w:tc>
      </w:tr>
      <w:tr>
        <w:trPr>
          <w:trHeight w:val="258" w:hRule="exact"/>
        </w:trPr>
        <w:tc>
          <w:tcPr>
            <w:tcW w:w="2250" w:type="dxa"/>
            <w:tcBorders>
              <w:top w:val="nil" w:sz="6" w:space="0" w:color="auto"/>
              <w:left w:val="nil" w:sz="6" w:space="0" w:color="auto"/>
              <w:bottom w:val="single" w:sz="4" w:space="0" w:color="000000"/>
              <w:right w:val="single" w:sz="4" w:space="0" w:color="000000"/>
            </w:tcBorders>
          </w:tcPr>
          <w:p>
            <w:pPr/>
          </w:p>
        </w:tc>
        <w:tc>
          <w:tcPr>
            <w:tcW w:w="2834" w:type="dxa"/>
            <w:tcBorders>
              <w:top w:val="nil" w:sz="6" w:space="0" w:color="auto"/>
              <w:left w:val="single" w:sz="4" w:space="0" w:color="000000"/>
              <w:bottom w:val="single" w:sz="4" w:space="0" w:color="000000"/>
              <w:right w:val="single" w:sz="4" w:space="0" w:color="000000"/>
            </w:tcBorders>
          </w:tcPr>
          <w:p>
            <w:pPr>
              <w:pStyle w:val="TableParagraph"/>
              <w:spacing w:line="220" w:lineRule="exact"/>
              <w:ind w:right="101"/>
              <w:jc w:val="right"/>
              <w:rPr>
                <w:rFonts w:ascii="宋体" w:hAnsi="宋体" w:cs="宋体" w:eastAsia="宋体" w:hint="default"/>
                <w:sz w:val="21"/>
                <w:szCs w:val="21"/>
              </w:rPr>
            </w:pPr>
            <w:r>
              <w:rPr>
                <w:rFonts w:ascii="宋体"/>
                <w:spacing w:val="-1"/>
                <w:sz w:val="21"/>
              </w:rPr>
              <w:t>-9,686,611.46</w:t>
            </w:r>
          </w:p>
        </w:tc>
        <w:tc>
          <w:tcPr>
            <w:tcW w:w="3766" w:type="dxa"/>
            <w:tcBorders>
              <w:top w:val="nil" w:sz="6" w:space="0" w:color="auto"/>
              <w:left w:val="single" w:sz="4" w:space="0" w:color="000000"/>
              <w:bottom w:val="single" w:sz="4" w:space="0" w:color="000000"/>
              <w:right w:val="nil" w:sz="6" w:space="0" w:color="auto"/>
            </w:tcBorders>
          </w:tcPr>
          <w:p>
            <w:pPr>
              <w:pStyle w:val="TableParagraph"/>
              <w:spacing w:line="224" w:lineRule="exact"/>
              <w:ind w:left="103" w:right="0"/>
              <w:jc w:val="left"/>
              <w:rPr>
                <w:rFonts w:ascii="宋体" w:hAnsi="宋体" w:cs="宋体" w:eastAsia="宋体" w:hint="default"/>
                <w:sz w:val="18"/>
                <w:szCs w:val="18"/>
              </w:rPr>
            </w:pPr>
            <w:r>
              <w:rPr>
                <w:rFonts w:ascii="宋体" w:hAnsi="宋体" w:cs="宋体" w:eastAsia="宋体" w:hint="default"/>
                <w:sz w:val="18"/>
                <w:szCs w:val="18"/>
              </w:rPr>
              <w:t>为当期“财务费用-汇兑损益”。</w:t>
            </w:r>
          </w:p>
        </w:tc>
      </w:tr>
      <w:tr>
        <w:trPr>
          <w:trHeight w:val="293" w:hRule="exact"/>
        </w:trPr>
        <w:tc>
          <w:tcPr>
            <w:tcW w:w="2250" w:type="dxa"/>
            <w:tcBorders>
              <w:top w:val="single" w:sz="4" w:space="0" w:color="000000"/>
              <w:left w:val="nil" w:sz="6" w:space="0" w:color="auto"/>
              <w:bottom w:val="single" w:sz="12" w:space="0" w:color="000000"/>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834" w:type="dxa"/>
            <w:tcBorders>
              <w:top w:val="single" w:sz="4" w:space="0" w:color="000000"/>
              <w:left w:val="single" w:sz="4" w:space="0" w:color="000000"/>
              <w:bottom w:val="single" w:sz="12"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b/>
                <w:w w:val="95"/>
                <w:sz w:val="21"/>
              </w:rPr>
              <w:t>-22,591,198.11</w:t>
            </w:r>
            <w:r>
              <w:rPr>
                <w:rFonts w:ascii="宋体"/>
                <w:sz w:val="21"/>
              </w:rPr>
            </w:r>
          </w:p>
        </w:tc>
        <w:tc>
          <w:tcPr>
            <w:tcW w:w="3766" w:type="dxa"/>
            <w:tcBorders>
              <w:top w:val="single" w:sz="4" w:space="0" w:color="000000"/>
              <w:left w:val="single" w:sz="4" w:space="0" w:color="000000"/>
              <w:bottom w:val="single" w:sz="12" w:space="0" w:color="000000"/>
              <w:right w:val="nil" w:sz="6" w:space="0" w:color="auto"/>
            </w:tcBorders>
          </w:tcPr>
          <w:p>
            <w:pPr/>
          </w:p>
        </w:tc>
      </w:tr>
    </w:tbl>
    <w:p>
      <w:pPr>
        <w:pStyle w:val="BodyText"/>
        <w:spacing w:line="238" w:lineRule="exact"/>
        <w:ind w:left="644" w:right="98"/>
        <w:jc w:val="left"/>
      </w:pPr>
      <w:r>
        <w:rPr>
          <w:spacing w:val="2"/>
        </w:rPr>
        <w:t>24．应付票据</w:t>
      </w:r>
    </w:p>
    <w:p>
      <w:pPr>
        <w:pStyle w:val="BodyText"/>
        <w:spacing w:line="274" w:lineRule="exact"/>
        <w:ind w:left="644" w:right="98"/>
        <w:jc w:val="left"/>
      </w:pPr>
      <w:r>
        <w:rPr/>
        <w:t>（1）按票据种类列示</w:t>
      </w:r>
    </w:p>
    <w:p>
      <w:pPr>
        <w:spacing w:line="240" w:lineRule="auto" w:before="7"/>
        <w:rPr>
          <w:rFonts w:ascii="宋体" w:hAnsi="宋体" w:cs="宋体" w:eastAsia="宋体" w:hint="default"/>
          <w:sz w:val="2"/>
          <w:szCs w:val="2"/>
        </w:rPr>
      </w:pPr>
    </w:p>
    <w:tbl>
      <w:tblPr>
        <w:tblW w:w="0" w:type="auto"/>
        <w:jc w:val="left"/>
        <w:tblInd w:w="533" w:type="dxa"/>
        <w:tblLayout w:type="fixed"/>
        <w:tblCellMar>
          <w:top w:w="0" w:type="dxa"/>
          <w:left w:w="0" w:type="dxa"/>
          <w:bottom w:w="0" w:type="dxa"/>
          <w:right w:w="0" w:type="dxa"/>
        </w:tblCellMar>
        <w:tblLook w:val="01E0"/>
      </w:tblPr>
      <w:tblGrid>
        <w:gridCol w:w="3614"/>
        <w:gridCol w:w="2500"/>
        <w:gridCol w:w="2500"/>
      </w:tblGrid>
      <w:tr>
        <w:trPr>
          <w:trHeight w:val="304" w:hRule="exact"/>
        </w:trPr>
        <w:tc>
          <w:tcPr>
            <w:tcW w:w="3614" w:type="dxa"/>
            <w:tcBorders>
              <w:top w:val="single" w:sz="12" w:space="0" w:color="000000"/>
              <w:left w:val="nil" w:sz="6" w:space="0" w:color="auto"/>
              <w:bottom w:val="single" w:sz="4" w:space="0" w:color="000000"/>
              <w:right w:val="single" w:sz="4" w:space="0" w:color="000000"/>
            </w:tcBorders>
          </w:tcPr>
          <w:p>
            <w:pPr>
              <w:pStyle w:val="TableParagraph"/>
              <w:spacing w:line="247"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票据种类</w:t>
            </w:r>
            <w:r>
              <w:rPr>
                <w:rFonts w:ascii="宋体" w:hAnsi="宋体" w:cs="宋体" w:eastAsia="宋体" w:hint="default"/>
                <w:sz w:val="21"/>
                <w:szCs w:val="21"/>
              </w:rPr>
            </w:r>
          </w:p>
        </w:tc>
        <w:tc>
          <w:tcPr>
            <w:tcW w:w="2500" w:type="dxa"/>
            <w:tcBorders>
              <w:top w:val="single" w:sz="12" w:space="0" w:color="000000"/>
              <w:left w:val="single" w:sz="4" w:space="0" w:color="000000"/>
              <w:bottom w:val="single" w:sz="4" w:space="0" w:color="000000"/>
              <w:right w:val="single" w:sz="4" w:space="0" w:color="000000"/>
            </w:tcBorders>
          </w:tcPr>
          <w:p>
            <w:pPr>
              <w:pStyle w:val="TableParagraph"/>
              <w:spacing w:line="247" w:lineRule="exact"/>
              <w:ind w:left="822" w:right="0"/>
              <w:jc w:val="left"/>
              <w:rPr>
                <w:rFonts w:ascii="宋体" w:hAnsi="宋体" w:cs="宋体" w:eastAsia="宋体" w:hint="default"/>
                <w:sz w:val="21"/>
                <w:szCs w:val="21"/>
              </w:rPr>
            </w:pPr>
            <w:r>
              <w:rPr>
                <w:rFonts w:ascii="宋体" w:hAnsi="宋体" w:cs="宋体" w:eastAsia="宋体" w:hint="default"/>
                <w:b/>
                <w:bCs/>
                <w:sz w:val="21"/>
                <w:szCs w:val="21"/>
              </w:rPr>
              <w:t>年末金额</w:t>
            </w:r>
            <w:r>
              <w:rPr>
                <w:rFonts w:ascii="宋体" w:hAnsi="宋体" w:cs="宋体" w:eastAsia="宋体" w:hint="default"/>
                <w:sz w:val="21"/>
                <w:szCs w:val="21"/>
              </w:rPr>
            </w:r>
          </w:p>
        </w:tc>
        <w:tc>
          <w:tcPr>
            <w:tcW w:w="2500" w:type="dxa"/>
            <w:tcBorders>
              <w:top w:val="single" w:sz="12" w:space="0" w:color="000000"/>
              <w:left w:val="single" w:sz="4" w:space="0" w:color="000000"/>
              <w:bottom w:val="single" w:sz="4" w:space="0" w:color="000000"/>
              <w:right w:val="nil" w:sz="6" w:space="0" w:color="auto"/>
            </w:tcBorders>
          </w:tcPr>
          <w:p>
            <w:pPr>
              <w:pStyle w:val="TableParagraph"/>
              <w:spacing w:line="247" w:lineRule="exact"/>
              <w:ind w:left="821" w:right="0"/>
              <w:jc w:val="left"/>
              <w:rPr>
                <w:rFonts w:ascii="宋体" w:hAnsi="宋体" w:cs="宋体" w:eastAsia="宋体" w:hint="default"/>
                <w:sz w:val="21"/>
                <w:szCs w:val="21"/>
              </w:rPr>
            </w:pPr>
            <w:r>
              <w:rPr>
                <w:rFonts w:ascii="宋体" w:hAnsi="宋体" w:cs="宋体" w:eastAsia="宋体" w:hint="default"/>
                <w:b/>
                <w:bCs/>
                <w:sz w:val="21"/>
                <w:szCs w:val="21"/>
              </w:rPr>
              <w:t>年初金额</w:t>
            </w:r>
            <w:r>
              <w:rPr>
                <w:rFonts w:ascii="宋体" w:hAnsi="宋体" w:cs="宋体" w:eastAsia="宋体" w:hint="default"/>
                <w:sz w:val="21"/>
                <w:szCs w:val="21"/>
              </w:rPr>
            </w:r>
          </w:p>
        </w:tc>
      </w:tr>
      <w:tr>
        <w:trPr>
          <w:trHeight w:val="294" w:hRule="exact"/>
        </w:trPr>
        <w:tc>
          <w:tcPr>
            <w:tcW w:w="3614"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银行承兑汇票</w:t>
            </w:r>
          </w:p>
        </w:tc>
        <w:tc>
          <w:tcPr>
            <w:tcW w:w="250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2"/>
              <w:jc w:val="right"/>
              <w:rPr>
                <w:rFonts w:ascii="宋体" w:hAnsi="宋体" w:cs="宋体" w:eastAsia="宋体" w:hint="default"/>
                <w:sz w:val="21"/>
                <w:szCs w:val="21"/>
              </w:rPr>
            </w:pPr>
            <w:r>
              <w:rPr>
                <w:rFonts w:ascii="宋体"/>
                <w:spacing w:val="-1"/>
                <w:sz w:val="21"/>
              </w:rPr>
              <w:t>4,313,921,043.60</w:t>
            </w:r>
            <w:r>
              <w:rPr>
                <w:rFonts w:ascii="宋体"/>
                <w:sz w:val="21"/>
              </w:rPr>
            </w:r>
          </w:p>
        </w:tc>
        <w:tc>
          <w:tcPr>
            <w:tcW w:w="2500" w:type="dxa"/>
            <w:tcBorders>
              <w:top w:val="single" w:sz="4" w:space="0" w:color="000000"/>
              <w:left w:val="single" w:sz="4" w:space="0" w:color="000000"/>
              <w:bottom w:val="single" w:sz="4" w:space="0" w:color="000000"/>
              <w:right w:val="nil" w:sz="6" w:space="0" w:color="auto"/>
            </w:tcBorders>
          </w:tcPr>
          <w:p>
            <w:pPr>
              <w:pStyle w:val="TableParagraph"/>
              <w:spacing w:line="246" w:lineRule="exact"/>
              <w:ind w:right="107"/>
              <w:jc w:val="right"/>
              <w:rPr>
                <w:rFonts w:ascii="宋体" w:hAnsi="宋体" w:cs="宋体" w:eastAsia="宋体" w:hint="default"/>
                <w:sz w:val="21"/>
                <w:szCs w:val="21"/>
              </w:rPr>
            </w:pPr>
            <w:r>
              <w:rPr>
                <w:rFonts w:ascii="宋体"/>
                <w:spacing w:val="-1"/>
                <w:sz w:val="21"/>
              </w:rPr>
              <w:t>3,228,503,525.10</w:t>
            </w:r>
            <w:r>
              <w:rPr>
                <w:rFonts w:ascii="宋体"/>
                <w:sz w:val="21"/>
              </w:rPr>
            </w:r>
          </w:p>
        </w:tc>
      </w:tr>
      <w:tr>
        <w:trPr>
          <w:trHeight w:val="294" w:hRule="exact"/>
        </w:trPr>
        <w:tc>
          <w:tcPr>
            <w:tcW w:w="3614"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商业承兑汇票</w:t>
            </w:r>
          </w:p>
        </w:tc>
        <w:tc>
          <w:tcPr>
            <w:tcW w:w="250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1"/>
              <w:jc w:val="right"/>
              <w:rPr>
                <w:rFonts w:ascii="宋体" w:hAnsi="宋体" w:cs="宋体" w:eastAsia="宋体" w:hint="default"/>
                <w:sz w:val="21"/>
                <w:szCs w:val="21"/>
              </w:rPr>
            </w:pPr>
            <w:r>
              <w:rPr>
                <w:rFonts w:ascii="宋体"/>
                <w:spacing w:val="-1"/>
                <w:sz w:val="21"/>
              </w:rPr>
              <w:t>86,056,000.00</w:t>
            </w:r>
          </w:p>
        </w:tc>
        <w:tc>
          <w:tcPr>
            <w:tcW w:w="2500" w:type="dxa"/>
            <w:tcBorders>
              <w:top w:val="single" w:sz="4" w:space="0" w:color="000000"/>
              <w:left w:val="single" w:sz="4" w:space="0" w:color="000000"/>
              <w:bottom w:val="single" w:sz="4" w:space="0" w:color="000000"/>
              <w:right w:val="nil" w:sz="6" w:space="0" w:color="auto"/>
            </w:tcBorders>
          </w:tcPr>
          <w:p>
            <w:pPr>
              <w:pStyle w:val="TableParagraph"/>
              <w:spacing w:line="246" w:lineRule="exact"/>
              <w:ind w:right="106"/>
              <w:jc w:val="right"/>
              <w:rPr>
                <w:rFonts w:ascii="宋体" w:hAnsi="宋体" w:cs="宋体" w:eastAsia="宋体" w:hint="default"/>
                <w:sz w:val="21"/>
                <w:szCs w:val="21"/>
              </w:rPr>
            </w:pPr>
            <w:r>
              <w:rPr>
                <w:rFonts w:ascii="宋体"/>
                <w:spacing w:val="-1"/>
                <w:sz w:val="21"/>
              </w:rPr>
              <w:t>52,750,000.00</w:t>
            </w:r>
            <w:r>
              <w:rPr>
                <w:rFonts w:ascii="宋体"/>
                <w:sz w:val="21"/>
              </w:rPr>
            </w:r>
          </w:p>
        </w:tc>
      </w:tr>
      <w:tr>
        <w:trPr>
          <w:trHeight w:val="305" w:hRule="exact"/>
        </w:trPr>
        <w:tc>
          <w:tcPr>
            <w:tcW w:w="3614" w:type="dxa"/>
            <w:tcBorders>
              <w:top w:val="single" w:sz="4" w:space="0" w:color="000000"/>
              <w:left w:val="nil" w:sz="6" w:space="0" w:color="auto"/>
              <w:bottom w:val="single" w:sz="12"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500" w:type="dxa"/>
            <w:tcBorders>
              <w:top w:val="single" w:sz="4" w:space="0" w:color="000000"/>
              <w:left w:val="single" w:sz="4" w:space="0" w:color="000000"/>
              <w:bottom w:val="single" w:sz="12" w:space="0" w:color="000000"/>
              <w:right w:val="single" w:sz="4" w:space="0" w:color="000000"/>
            </w:tcBorders>
          </w:tcPr>
          <w:p>
            <w:pPr>
              <w:pStyle w:val="TableParagraph"/>
              <w:spacing w:line="246" w:lineRule="exact"/>
              <w:ind w:right="103"/>
              <w:jc w:val="right"/>
              <w:rPr>
                <w:rFonts w:ascii="宋体" w:hAnsi="宋体" w:cs="宋体" w:eastAsia="宋体" w:hint="default"/>
                <w:sz w:val="21"/>
                <w:szCs w:val="21"/>
              </w:rPr>
            </w:pPr>
            <w:r>
              <w:rPr>
                <w:rFonts w:ascii="宋体"/>
                <w:b/>
                <w:w w:val="95"/>
                <w:sz w:val="21"/>
              </w:rPr>
              <w:t>4,399,977,043.60</w:t>
            </w:r>
            <w:r>
              <w:rPr>
                <w:rFonts w:ascii="宋体"/>
                <w:sz w:val="21"/>
              </w:rPr>
            </w:r>
          </w:p>
        </w:tc>
        <w:tc>
          <w:tcPr>
            <w:tcW w:w="2500" w:type="dxa"/>
            <w:tcBorders>
              <w:top w:val="single" w:sz="4" w:space="0" w:color="000000"/>
              <w:left w:val="single" w:sz="4" w:space="0" w:color="000000"/>
              <w:bottom w:val="single" w:sz="12" w:space="0" w:color="000000"/>
              <w:right w:val="nil" w:sz="6" w:space="0" w:color="auto"/>
            </w:tcBorders>
          </w:tcPr>
          <w:p>
            <w:pPr>
              <w:pStyle w:val="TableParagraph"/>
              <w:spacing w:line="246" w:lineRule="exact"/>
              <w:ind w:right="107"/>
              <w:jc w:val="right"/>
              <w:rPr>
                <w:rFonts w:ascii="宋体" w:hAnsi="宋体" w:cs="宋体" w:eastAsia="宋体" w:hint="default"/>
                <w:sz w:val="21"/>
                <w:szCs w:val="21"/>
              </w:rPr>
            </w:pPr>
            <w:r>
              <w:rPr>
                <w:rFonts w:ascii="宋体"/>
                <w:b/>
                <w:w w:val="95"/>
                <w:sz w:val="21"/>
              </w:rPr>
              <w:t>3,281,253,525.10</w:t>
            </w:r>
            <w:r>
              <w:rPr>
                <w:rFonts w:ascii="宋体"/>
                <w:sz w:val="21"/>
              </w:rPr>
            </w:r>
          </w:p>
        </w:tc>
      </w:tr>
    </w:tbl>
    <w:p>
      <w:pPr>
        <w:pStyle w:val="BodyText"/>
        <w:spacing w:line="240" w:lineRule="exact"/>
        <w:ind w:left="660" w:right="98"/>
        <w:jc w:val="left"/>
      </w:pPr>
      <w:r>
        <w:rPr/>
        <w:t>（2）前五名重大的银行承兑汇票</w:t>
      </w:r>
    </w:p>
    <w:p>
      <w:pPr>
        <w:spacing w:line="240" w:lineRule="auto" w:before="7"/>
        <w:rPr>
          <w:rFonts w:ascii="宋体" w:hAnsi="宋体" w:cs="宋体" w:eastAsia="宋体" w:hint="default"/>
          <w:sz w:val="2"/>
          <w:szCs w:val="2"/>
        </w:rPr>
      </w:pPr>
    </w:p>
    <w:tbl>
      <w:tblPr>
        <w:tblW w:w="0" w:type="auto"/>
        <w:jc w:val="left"/>
        <w:tblInd w:w="532" w:type="dxa"/>
        <w:tblLayout w:type="fixed"/>
        <w:tblCellMar>
          <w:top w:w="0" w:type="dxa"/>
          <w:left w:w="0" w:type="dxa"/>
          <w:bottom w:w="0" w:type="dxa"/>
          <w:right w:w="0" w:type="dxa"/>
        </w:tblCellMar>
        <w:tblLook w:val="01E0"/>
      </w:tblPr>
      <w:tblGrid>
        <w:gridCol w:w="3028"/>
        <w:gridCol w:w="1577"/>
        <w:gridCol w:w="2149"/>
        <w:gridCol w:w="1861"/>
      </w:tblGrid>
      <w:tr>
        <w:trPr>
          <w:trHeight w:val="305" w:hRule="exact"/>
        </w:trPr>
        <w:tc>
          <w:tcPr>
            <w:tcW w:w="3028" w:type="dxa"/>
            <w:tcBorders>
              <w:top w:val="single" w:sz="12" w:space="0" w:color="000000"/>
              <w:left w:val="nil" w:sz="6" w:space="0" w:color="auto"/>
              <w:bottom w:val="single" w:sz="4" w:space="0" w:color="000000"/>
              <w:right w:val="single" w:sz="4"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出票银行</w:t>
            </w:r>
            <w:r>
              <w:rPr>
                <w:rFonts w:ascii="宋体" w:hAnsi="宋体" w:cs="宋体" w:eastAsia="宋体" w:hint="default"/>
                <w:sz w:val="18"/>
                <w:szCs w:val="18"/>
              </w:rPr>
            </w:r>
          </w:p>
        </w:tc>
        <w:tc>
          <w:tcPr>
            <w:tcW w:w="1577" w:type="dxa"/>
            <w:tcBorders>
              <w:top w:val="single" w:sz="12" w:space="0" w:color="000000"/>
              <w:left w:val="single" w:sz="4" w:space="0" w:color="000000"/>
              <w:bottom w:val="single" w:sz="4" w:space="0" w:color="000000"/>
              <w:right w:val="single" w:sz="4" w:space="0" w:color="000000"/>
            </w:tcBorders>
          </w:tcPr>
          <w:p>
            <w:pPr>
              <w:pStyle w:val="TableParagraph"/>
              <w:spacing w:line="232" w:lineRule="exact"/>
              <w:ind w:left="511" w:right="0"/>
              <w:jc w:val="left"/>
              <w:rPr>
                <w:rFonts w:ascii="宋体" w:hAnsi="宋体" w:cs="宋体" w:eastAsia="宋体" w:hint="default"/>
                <w:sz w:val="18"/>
                <w:szCs w:val="18"/>
              </w:rPr>
            </w:pPr>
            <w:r>
              <w:rPr>
                <w:rFonts w:ascii="宋体" w:hAnsi="宋体" w:cs="宋体" w:eastAsia="宋体" w:hint="default"/>
                <w:b/>
                <w:bCs/>
                <w:sz w:val="18"/>
                <w:szCs w:val="18"/>
              </w:rPr>
              <w:t>出票日</w:t>
            </w:r>
            <w:r>
              <w:rPr>
                <w:rFonts w:ascii="宋体" w:hAnsi="宋体" w:cs="宋体" w:eastAsia="宋体" w:hint="default"/>
                <w:sz w:val="18"/>
                <w:szCs w:val="18"/>
              </w:rPr>
            </w:r>
          </w:p>
        </w:tc>
        <w:tc>
          <w:tcPr>
            <w:tcW w:w="2149" w:type="dxa"/>
            <w:tcBorders>
              <w:top w:val="single" w:sz="12"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18"/>
                <w:szCs w:val="18"/>
              </w:rPr>
            </w:pPr>
            <w:r>
              <w:rPr>
                <w:rFonts w:ascii="宋体" w:hAnsi="宋体" w:cs="宋体" w:eastAsia="宋体" w:hint="default"/>
                <w:b/>
                <w:bCs/>
                <w:sz w:val="18"/>
                <w:szCs w:val="18"/>
              </w:rPr>
              <w:t>到期日</w:t>
            </w:r>
            <w:r>
              <w:rPr>
                <w:rFonts w:ascii="宋体" w:hAnsi="宋体" w:cs="宋体" w:eastAsia="宋体" w:hint="default"/>
                <w:sz w:val="18"/>
                <w:szCs w:val="18"/>
              </w:rPr>
            </w:r>
          </w:p>
        </w:tc>
        <w:tc>
          <w:tcPr>
            <w:tcW w:w="1861" w:type="dxa"/>
            <w:tcBorders>
              <w:top w:val="single" w:sz="12" w:space="0" w:color="000000"/>
              <w:left w:val="single" w:sz="4" w:space="0" w:color="000000"/>
              <w:bottom w:val="single" w:sz="4" w:space="0" w:color="000000"/>
              <w:right w:val="nil" w:sz="6" w:space="0" w:color="auto"/>
            </w:tcBorders>
          </w:tcPr>
          <w:p>
            <w:pPr>
              <w:pStyle w:val="TableParagraph"/>
              <w:spacing w:line="232" w:lineRule="exact"/>
              <w:ind w:right="3"/>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r>
      <w:tr>
        <w:trPr>
          <w:trHeight w:val="294" w:hRule="exact"/>
        </w:trPr>
        <w:tc>
          <w:tcPr>
            <w:tcW w:w="3028"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中信银行成都水碾河支行</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333" w:right="0"/>
              <w:jc w:val="left"/>
              <w:rPr>
                <w:rFonts w:ascii="宋体" w:hAnsi="宋体" w:cs="宋体" w:eastAsia="宋体" w:hint="default"/>
                <w:sz w:val="18"/>
                <w:szCs w:val="18"/>
              </w:rPr>
            </w:pPr>
            <w:r>
              <w:rPr>
                <w:rFonts w:ascii="宋体"/>
                <w:sz w:val="18"/>
              </w:rPr>
              <w:t>2010.12.28</w:t>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664" w:right="0"/>
              <w:jc w:val="left"/>
              <w:rPr>
                <w:rFonts w:ascii="宋体" w:hAnsi="宋体" w:cs="宋体" w:eastAsia="宋体" w:hint="default"/>
                <w:sz w:val="18"/>
                <w:szCs w:val="18"/>
              </w:rPr>
            </w:pPr>
            <w:r>
              <w:rPr>
                <w:rFonts w:ascii="宋体"/>
                <w:sz w:val="18"/>
              </w:rPr>
              <w:t>2011.6.28</w:t>
            </w:r>
          </w:p>
        </w:tc>
        <w:tc>
          <w:tcPr>
            <w:tcW w:w="1861"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right="107"/>
              <w:jc w:val="right"/>
              <w:rPr>
                <w:rFonts w:ascii="宋体" w:hAnsi="宋体" w:cs="宋体" w:eastAsia="宋体" w:hint="default"/>
                <w:sz w:val="18"/>
                <w:szCs w:val="18"/>
              </w:rPr>
            </w:pPr>
            <w:r>
              <w:rPr>
                <w:rFonts w:ascii="宋体"/>
                <w:sz w:val="18"/>
              </w:rPr>
              <w:t>195,000,000.00</w:t>
            </w:r>
          </w:p>
        </w:tc>
      </w:tr>
      <w:tr>
        <w:trPr>
          <w:trHeight w:val="294" w:hRule="exact"/>
        </w:trPr>
        <w:tc>
          <w:tcPr>
            <w:tcW w:w="3028"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兴业银行股份有限公司绵阳支行</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378" w:right="0"/>
              <w:jc w:val="left"/>
              <w:rPr>
                <w:rFonts w:ascii="宋体" w:hAnsi="宋体" w:cs="宋体" w:eastAsia="宋体" w:hint="default"/>
                <w:sz w:val="18"/>
                <w:szCs w:val="18"/>
              </w:rPr>
            </w:pPr>
            <w:r>
              <w:rPr>
                <w:rFonts w:ascii="宋体"/>
                <w:sz w:val="18"/>
              </w:rPr>
              <w:t>2010.7.29</w:t>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664" w:right="0"/>
              <w:jc w:val="left"/>
              <w:rPr>
                <w:rFonts w:ascii="宋体" w:hAnsi="宋体" w:cs="宋体" w:eastAsia="宋体" w:hint="default"/>
                <w:sz w:val="18"/>
                <w:szCs w:val="18"/>
              </w:rPr>
            </w:pPr>
            <w:r>
              <w:rPr>
                <w:rFonts w:ascii="宋体"/>
                <w:sz w:val="18"/>
              </w:rPr>
              <w:t>2011.1.29</w:t>
            </w:r>
          </w:p>
        </w:tc>
        <w:tc>
          <w:tcPr>
            <w:tcW w:w="1861"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right="107"/>
              <w:jc w:val="right"/>
              <w:rPr>
                <w:rFonts w:ascii="宋体" w:hAnsi="宋体" w:cs="宋体" w:eastAsia="宋体" w:hint="default"/>
                <w:sz w:val="18"/>
                <w:szCs w:val="18"/>
              </w:rPr>
            </w:pPr>
            <w:r>
              <w:rPr>
                <w:rFonts w:ascii="宋体"/>
                <w:sz w:val="18"/>
              </w:rPr>
              <w:t>83,685,489.94</w:t>
            </w:r>
          </w:p>
        </w:tc>
      </w:tr>
      <w:tr>
        <w:trPr>
          <w:trHeight w:val="294" w:hRule="exact"/>
        </w:trPr>
        <w:tc>
          <w:tcPr>
            <w:tcW w:w="3028"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中信银行成都水碾河支行</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333" w:right="0"/>
              <w:jc w:val="left"/>
              <w:rPr>
                <w:rFonts w:ascii="宋体" w:hAnsi="宋体" w:cs="宋体" w:eastAsia="宋体" w:hint="default"/>
                <w:sz w:val="18"/>
                <w:szCs w:val="18"/>
              </w:rPr>
            </w:pPr>
            <w:r>
              <w:rPr>
                <w:rFonts w:ascii="宋体"/>
                <w:sz w:val="18"/>
              </w:rPr>
              <w:t>2010.10.29</w:t>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664" w:right="0"/>
              <w:jc w:val="left"/>
              <w:rPr>
                <w:rFonts w:ascii="宋体" w:hAnsi="宋体" w:cs="宋体" w:eastAsia="宋体" w:hint="default"/>
                <w:sz w:val="18"/>
                <w:szCs w:val="18"/>
              </w:rPr>
            </w:pPr>
            <w:r>
              <w:rPr>
                <w:rFonts w:ascii="宋体"/>
                <w:sz w:val="18"/>
              </w:rPr>
              <w:t>2011.4.29</w:t>
            </w:r>
          </w:p>
        </w:tc>
        <w:tc>
          <w:tcPr>
            <w:tcW w:w="1861"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right="107"/>
              <w:jc w:val="right"/>
              <w:rPr>
                <w:rFonts w:ascii="宋体" w:hAnsi="宋体" w:cs="宋体" w:eastAsia="宋体" w:hint="default"/>
                <w:sz w:val="18"/>
                <w:szCs w:val="18"/>
              </w:rPr>
            </w:pPr>
            <w:r>
              <w:rPr>
                <w:rFonts w:ascii="宋体"/>
                <w:sz w:val="18"/>
              </w:rPr>
              <w:t>82,864,596.81</w:t>
            </w:r>
          </w:p>
        </w:tc>
      </w:tr>
      <w:tr>
        <w:trPr>
          <w:trHeight w:val="294" w:hRule="exact"/>
        </w:trPr>
        <w:tc>
          <w:tcPr>
            <w:tcW w:w="3028"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深圳发展银行成都万福支行</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378" w:right="0"/>
              <w:jc w:val="left"/>
              <w:rPr>
                <w:rFonts w:ascii="宋体" w:hAnsi="宋体" w:cs="宋体" w:eastAsia="宋体" w:hint="default"/>
                <w:sz w:val="18"/>
                <w:szCs w:val="18"/>
              </w:rPr>
            </w:pPr>
            <w:r>
              <w:rPr>
                <w:rFonts w:ascii="宋体"/>
                <w:sz w:val="18"/>
              </w:rPr>
              <w:t>2010.7.27</w:t>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664" w:right="0"/>
              <w:jc w:val="left"/>
              <w:rPr>
                <w:rFonts w:ascii="宋体" w:hAnsi="宋体" w:cs="宋体" w:eastAsia="宋体" w:hint="default"/>
                <w:sz w:val="18"/>
                <w:szCs w:val="18"/>
              </w:rPr>
            </w:pPr>
            <w:r>
              <w:rPr>
                <w:rFonts w:ascii="宋体"/>
                <w:sz w:val="18"/>
              </w:rPr>
              <w:t>2011.1.27</w:t>
            </w:r>
          </w:p>
        </w:tc>
        <w:tc>
          <w:tcPr>
            <w:tcW w:w="1861"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right="107"/>
              <w:jc w:val="right"/>
              <w:rPr>
                <w:rFonts w:ascii="宋体" w:hAnsi="宋体" w:cs="宋体" w:eastAsia="宋体" w:hint="default"/>
                <w:sz w:val="18"/>
                <w:szCs w:val="18"/>
              </w:rPr>
            </w:pPr>
            <w:r>
              <w:rPr>
                <w:rFonts w:ascii="宋体"/>
                <w:sz w:val="18"/>
              </w:rPr>
              <w:t>73,539,039.00</w:t>
            </w:r>
          </w:p>
        </w:tc>
      </w:tr>
      <w:tr>
        <w:trPr>
          <w:trHeight w:val="294" w:hRule="exact"/>
        </w:trPr>
        <w:tc>
          <w:tcPr>
            <w:tcW w:w="3028"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兴业银行股份有限公司绵阳支行</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378" w:right="0"/>
              <w:jc w:val="left"/>
              <w:rPr>
                <w:rFonts w:ascii="宋体" w:hAnsi="宋体" w:cs="宋体" w:eastAsia="宋体" w:hint="default"/>
                <w:sz w:val="18"/>
                <w:szCs w:val="18"/>
              </w:rPr>
            </w:pPr>
            <w:r>
              <w:rPr>
                <w:rFonts w:ascii="宋体"/>
                <w:sz w:val="18"/>
              </w:rPr>
              <w:t>2010.7.29</w:t>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664" w:right="0"/>
              <w:jc w:val="left"/>
              <w:rPr>
                <w:rFonts w:ascii="宋体" w:hAnsi="宋体" w:cs="宋体" w:eastAsia="宋体" w:hint="default"/>
                <w:sz w:val="18"/>
                <w:szCs w:val="18"/>
              </w:rPr>
            </w:pPr>
            <w:r>
              <w:rPr>
                <w:rFonts w:ascii="宋体"/>
                <w:sz w:val="18"/>
              </w:rPr>
              <w:t>2011.1.29</w:t>
            </w:r>
          </w:p>
        </w:tc>
        <w:tc>
          <w:tcPr>
            <w:tcW w:w="1861"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right="107"/>
              <w:jc w:val="right"/>
              <w:rPr>
                <w:rFonts w:ascii="宋体" w:hAnsi="宋体" w:cs="宋体" w:eastAsia="宋体" w:hint="default"/>
                <w:sz w:val="18"/>
                <w:szCs w:val="18"/>
              </w:rPr>
            </w:pPr>
            <w:r>
              <w:rPr>
                <w:rFonts w:ascii="宋体"/>
                <w:sz w:val="18"/>
              </w:rPr>
              <w:t>50,000,000.00</w:t>
            </w:r>
          </w:p>
        </w:tc>
      </w:tr>
      <w:tr>
        <w:trPr>
          <w:trHeight w:val="305" w:hRule="exact"/>
        </w:trPr>
        <w:tc>
          <w:tcPr>
            <w:tcW w:w="3028" w:type="dxa"/>
            <w:tcBorders>
              <w:top w:val="single" w:sz="4" w:space="0" w:color="000000"/>
              <w:left w:val="nil" w:sz="6" w:space="0" w:color="auto"/>
              <w:bottom w:val="single" w:sz="12"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577" w:type="dxa"/>
            <w:tcBorders>
              <w:top w:val="single" w:sz="4" w:space="0" w:color="000000"/>
              <w:left w:val="single" w:sz="4" w:space="0" w:color="000000"/>
              <w:bottom w:val="single" w:sz="12"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b/>
                <w:sz w:val="18"/>
              </w:rPr>
              <w:t>--</w:t>
            </w:r>
            <w:r>
              <w:rPr>
                <w:rFonts w:ascii="宋体"/>
                <w:sz w:val="18"/>
              </w:rPr>
            </w:r>
          </w:p>
        </w:tc>
        <w:tc>
          <w:tcPr>
            <w:tcW w:w="2149" w:type="dxa"/>
            <w:tcBorders>
              <w:top w:val="single" w:sz="4" w:space="0" w:color="000000"/>
              <w:left w:val="single" w:sz="4" w:space="0" w:color="000000"/>
              <w:bottom w:val="single" w:sz="12" w:space="0" w:color="000000"/>
              <w:right w:val="single" w:sz="4" w:space="0" w:color="000000"/>
            </w:tcBorders>
          </w:tcPr>
          <w:p>
            <w:pPr>
              <w:pStyle w:val="TableParagraph"/>
              <w:spacing w:line="231" w:lineRule="exact"/>
              <w:ind w:right="99"/>
              <w:jc w:val="right"/>
              <w:rPr>
                <w:rFonts w:ascii="宋体" w:hAnsi="宋体" w:cs="宋体" w:eastAsia="宋体" w:hint="default"/>
                <w:sz w:val="18"/>
                <w:szCs w:val="18"/>
              </w:rPr>
            </w:pPr>
            <w:r>
              <w:rPr>
                <w:rFonts w:ascii="宋体"/>
                <w:b/>
                <w:sz w:val="18"/>
              </w:rPr>
              <w:t>--</w:t>
            </w:r>
            <w:r>
              <w:rPr>
                <w:rFonts w:ascii="宋体"/>
                <w:sz w:val="18"/>
              </w:rPr>
            </w:r>
          </w:p>
        </w:tc>
        <w:tc>
          <w:tcPr>
            <w:tcW w:w="1861" w:type="dxa"/>
            <w:tcBorders>
              <w:top w:val="single" w:sz="4" w:space="0" w:color="000000"/>
              <w:left w:val="single" w:sz="4" w:space="0" w:color="000000"/>
              <w:bottom w:val="single" w:sz="12" w:space="0" w:color="000000"/>
              <w:right w:val="nil" w:sz="6" w:space="0" w:color="auto"/>
            </w:tcBorders>
          </w:tcPr>
          <w:p>
            <w:pPr>
              <w:pStyle w:val="TableParagraph"/>
              <w:spacing w:line="231" w:lineRule="exact"/>
              <w:ind w:right="107"/>
              <w:jc w:val="right"/>
              <w:rPr>
                <w:rFonts w:ascii="宋体" w:hAnsi="宋体" w:cs="宋体" w:eastAsia="宋体" w:hint="default"/>
                <w:sz w:val="18"/>
                <w:szCs w:val="18"/>
              </w:rPr>
            </w:pPr>
            <w:r>
              <w:rPr>
                <w:rFonts w:ascii="宋体"/>
                <w:b/>
                <w:w w:val="95"/>
                <w:sz w:val="18"/>
              </w:rPr>
              <w:t>485,089,125.75</w:t>
            </w:r>
            <w:r>
              <w:rPr>
                <w:rFonts w:ascii="宋体"/>
                <w:sz w:val="18"/>
              </w:rPr>
            </w:r>
          </w:p>
        </w:tc>
      </w:tr>
    </w:tbl>
    <w:p>
      <w:pPr>
        <w:pStyle w:val="BodyText"/>
        <w:spacing w:line="238" w:lineRule="exact"/>
        <w:ind w:left="644" w:right="98"/>
        <w:jc w:val="left"/>
      </w:pPr>
      <w:r>
        <w:rPr>
          <w:spacing w:val="2"/>
        </w:rPr>
        <w:t>25．应付账款</w:t>
      </w:r>
    </w:p>
    <w:p>
      <w:pPr>
        <w:pStyle w:val="BodyText"/>
        <w:spacing w:line="274" w:lineRule="exact"/>
        <w:ind w:left="660" w:right="98"/>
        <w:jc w:val="left"/>
      </w:pPr>
      <w:r>
        <w:rPr/>
        <w:t>（1）应付账款</w:t>
      </w:r>
    </w:p>
    <w:p>
      <w:pPr>
        <w:spacing w:line="240" w:lineRule="auto" w:before="7"/>
        <w:rPr>
          <w:rFonts w:ascii="宋体" w:hAnsi="宋体" w:cs="宋体" w:eastAsia="宋体" w:hint="default"/>
          <w:sz w:val="2"/>
          <w:szCs w:val="2"/>
        </w:rPr>
      </w:pPr>
    </w:p>
    <w:tbl>
      <w:tblPr>
        <w:tblW w:w="0" w:type="auto"/>
        <w:jc w:val="left"/>
        <w:tblInd w:w="533" w:type="dxa"/>
        <w:tblLayout w:type="fixed"/>
        <w:tblCellMar>
          <w:top w:w="0" w:type="dxa"/>
          <w:left w:w="0" w:type="dxa"/>
          <w:bottom w:w="0" w:type="dxa"/>
          <w:right w:w="0" w:type="dxa"/>
        </w:tblCellMar>
        <w:tblLook w:val="01E0"/>
      </w:tblPr>
      <w:tblGrid>
        <w:gridCol w:w="3821"/>
        <w:gridCol w:w="2396"/>
        <w:gridCol w:w="2396"/>
      </w:tblGrid>
      <w:tr>
        <w:trPr>
          <w:trHeight w:val="305" w:hRule="exact"/>
        </w:trPr>
        <w:tc>
          <w:tcPr>
            <w:tcW w:w="3821" w:type="dxa"/>
            <w:tcBorders>
              <w:top w:val="single" w:sz="12" w:space="0" w:color="000000"/>
              <w:left w:val="nil" w:sz="6" w:space="0" w:color="auto"/>
              <w:bottom w:val="single" w:sz="4" w:space="0" w:color="000000"/>
              <w:right w:val="single" w:sz="4" w:space="0" w:color="000000"/>
            </w:tcBorders>
          </w:tcPr>
          <w:p>
            <w:pPr>
              <w:pStyle w:val="TableParagraph"/>
              <w:spacing w:line="247"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396" w:type="dxa"/>
            <w:tcBorders>
              <w:top w:val="single" w:sz="12" w:space="0" w:color="000000"/>
              <w:left w:val="single" w:sz="4" w:space="0" w:color="000000"/>
              <w:bottom w:val="single" w:sz="4" w:space="0" w:color="000000"/>
              <w:right w:val="single" w:sz="4" w:space="0" w:color="000000"/>
            </w:tcBorders>
          </w:tcPr>
          <w:p>
            <w:pPr>
              <w:pStyle w:val="TableParagraph"/>
              <w:spacing w:line="247" w:lineRule="exact"/>
              <w:ind w:left="770" w:right="0"/>
              <w:jc w:val="left"/>
              <w:rPr>
                <w:rFonts w:ascii="宋体" w:hAnsi="宋体" w:cs="宋体" w:eastAsia="宋体" w:hint="default"/>
                <w:sz w:val="21"/>
                <w:szCs w:val="21"/>
              </w:rPr>
            </w:pPr>
            <w:r>
              <w:rPr>
                <w:rFonts w:ascii="宋体" w:hAnsi="宋体" w:cs="宋体" w:eastAsia="宋体" w:hint="default"/>
                <w:b/>
                <w:bCs/>
                <w:sz w:val="21"/>
                <w:szCs w:val="21"/>
              </w:rPr>
              <w:t>年末金额</w:t>
            </w:r>
            <w:r>
              <w:rPr>
                <w:rFonts w:ascii="宋体" w:hAnsi="宋体" w:cs="宋体" w:eastAsia="宋体" w:hint="default"/>
                <w:sz w:val="21"/>
                <w:szCs w:val="21"/>
              </w:rPr>
            </w:r>
          </w:p>
        </w:tc>
        <w:tc>
          <w:tcPr>
            <w:tcW w:w="2396" w:type="dxa"/>
            <w:tcBorders>
              <w:top w:val="single" w:sz="12" w:space="0" w:color="000000"/>
              <w:left w:val="single" w:sz="4" w:space="0" w:color="000000"/>
              <w:bottom w:val="single" w:sz="4" w:space="0" w:color="000000"/>
              <w:right w:val="nil" w:sz="6" w:space="0" w:color="auto"/>
            </w:tcBorders>
          </w:tcPr>
          <w:p>
            <w:pPr>
              <w:pStyle w:val="TableParagraph"/>
              <w:spacing w:line="247" w:lineRule="exact"/>
              <w:ind w:left="771" w:right="0"/>
              <w:jc w:val="left"/>
              <w:rPr>
                <w:rFonts w:ascii="宋体" w:hAnsi="宋体" w:cs="宋体" w:eastAsia="宋体" w:hint="default"/>
                <w:sz w:val="21"/>
                <w:szCs w:val="21"/>
              </w:rPr>
            </w:pPr>
            <w:r>
              <w:rPr>
                <w:rFonts w:ascii="宋体" w:hAnsi="宋体" w:cs="宋体" w:eastAsia="宋体" w:hint="default"/>
                <w:b/>
                <w:bCs/>
                <w:sz w:val="21"/>
                <w:szCs w:val="21"/>
              </w:rPr>
              <w:t>年初金额</w:t>
            </w:r>
            <w:r>
              <w:rPr>
                <w:rFonts w:ascii="宋体" w:hAnsi="宋体" w:cs="宋体" w:eastAsia="宋体" w:hint="default"/>
                <w:sz w:val="21"/>
                <w:szCs w:val="21"/>
              </w:rPr>
            </w:r>
          </w:p>
        </w:tc>
      </w:tr>
      <w:tr>
        <w:trPr>
          <w:trHeight w:val="295" w:hRule="exact"/>
        </w:trPr>
        <w:tc>
          <w:tcPr>
            <w:tcW w:w="3821"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101"/>
              <w:jc w:val="right"/>
              <w:rPr>
                <w:rFonts w:ascii="宋体" w:hAnsi="宋体" w:cs="宋体" w:eastAsia="宋体" w:hint="default"/>
                <w:sz w:val="22"/>
                <w:szCs w:val="22"/>
              </w:rPr>
            </w:pPr>
            <w:r>
              <w:rPr>
                <w:rFonts w:ascii="宋体"/>
                <w:spacing w:val="-1"/>
                <w:sz w:val="22"/>
              </w:rPr>
              <w:t>6,521,001,259.04</w:t>
            </w:r>
          </w:p>
        </w:tc>
        <w:tc>
          <w:tcPr>
            <w:tcW w:w="2396" w:type="dxa"/>
            <w:tcBorders>
              <w:top w:val="single" w:sz="4" w:space="0" w:color="000000"/>
              <w:left w:val="single" w:sz="4" w:space="0" w:color="000000"/>
              <w:bottom w:val="single" w:sz="4" w:space="0" w:color="000000"/>
              <w:right w:val="nil" w:sz="6" w:space="0" w:color="auto"/>
            </w:tcBorders>
          </w:tcPr>
          <w:p>
            <w:pPr>
              <w:pStyle w:val="TableParagraph"/>
              <w:spacing w:line="246" w:lineRule="exact"/>
              <w:ind w:right="105"/>
              <w:jc w:val="right"/>
              <w:rPr>
                <w:rFonts w:ascii="宋体" w:hAnsi="宋体" w:cs="宋体" w:eastAsia="宋体" w:hint="default"/>
                <w:sz w:val="21"/>
                <w:szCs w:val="21"/>
              </w:rPr>
            </w:pPr>
            <w:r>
              <w:rPr>
                <w:rFonts w:ascii="宋体"/>
                <w:spacing w:val="-1"/>
                <w:sz w:val="21"/>
              </w:rPr>
              <w:t>5,638,753,404.38</w:t>
            </w:r>
          </w:p>
        </w:tc>
      </w:tr>
      <w:tr>
        <w:trPr>
          <w:trHeight w:val="306" w:hRule="exact"/>
        </w:trPr>
        <w:tc>
          <w:tcPr>
            <w:tcW w:w="3821" w:type="dxa"/>
            <w:tcBorders>
              <w:top w:val="single" w:sz="4" w:space="0" w:color="000000"/>
              <w:left w:val="nil" w:sz="6" w:space="0" w:color="auto"/>
              <w:bottom w:val="single" w:sz="12"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其中：1</w:t>
            </w:r>
            <w:r>
              <w:rPr>
                <w:rFonts w:ascii="宋体" w:hAnsi="宋体" w:cs="宋体" w:eastAsia="宋体" w:hint="default"/>
                <w:spacing w:val="-54"/>
                <w:sz w:val="21"/>
                <w:szCs w:val="21"/>
              </w:rPr>
              <w:t> </w:t>
            </w:r>
            <w:r>
              <w:rPr>
                <w:rFonts w:ascii="宋体" w:hAnsi="宋体" w:cs="宋体" w:eastAsia="宋体" w:hint="default"/>
                <w:sz w:val="21"/>
                <w:szCs w:val="21"/>
              </w:rPr>
              <w:t>年以上</w:t>
            </w:r>
          </w:p>
        </w:tc>
        <w:tc>
          <w:tcPr>
            <w:tcW w:w="2396" w:type="dxa"/>
            <w:tcBorders>
              <w:top w:val="single" w:sz="4" w:space="0" w:color="000000"/>
              <w:left w:val="single" w:sz="4" w:space="0" w:color="000000"/>
              <w:bottom w:val="single" w:sz="12" w:space="0" w:color="000000"/>
              <w:right w:val="single" w:sz="4" w:space="0" w:color="000000"/>
            </w:tcBorders>
          </w:tcPr>
          <w:p>
            <w:pPr>
              <w:pStyle w:val="TableParagraph"/>
              <w:spacing w:line="252" w:lineRule="exact"/>
              <w:ind w:right="100"/>
              <w:jc w:val="right"/>
              <w:rPr>
                <w:rFonts w:ascii="宋体" w:hAnsi="宋体" w:cs="宋体" w:eastAsia="宋体" w:hint="default"/>
                <w:sz w:val="22"/>
                <w:szCs w:val="22"/>
              </w:rPr>
            </w:pPr>
            <w:r>
              <w:rPr>
                <w:rFonts w:ascii="宋体"/>
                <w:spacing w:val="-1"/>
                <w:sz w:val="22"/>
              </w:rPr>
              <w:t>247,856,217.46</w:t>
            </w:r>
          </w:p>
        </w:tc>
        <w:tc>
          <w:tcPr>
            <w:tcW w:w="2396" w:type="dxa"/>
            <w:tcBorders>
              <w:top w:val="single" w:sz="4" w:space="0" w:color="000000"/>
              <w:left w:val="single" w:sz="4" w:space="0" w:color="000000"/>
              <w:bottom w:val="single" w:sz="12" w:space="0" w:color="000000"/>
              <w:right w:val="nil" w:sz="6" w:space="0" w:color="auto"/>
            </w:tcBorders>
          </w:tcPr>
          <w:p>
            <w:pPr>
              <w:pStyle w:val="TableParagraph"/>
              <w:spacing w:line="246" w:lineRule="exact"/>
              <w:ind w:right="105"/>
              <w:jc w:val="right"/>
              <w:rPr>
                <w:rFonts w:ascii="宋体" w:hAnsi="宋体" w:cs="宋体" w:eastAsia="宋体" w:hint="default"/>
                <w:sz w:val="21"/>
                <w:szCs w:val="21"/>
              </w:rPr>
            </w:pPr>
            <w:r>
              <w:rPr>
                <w:rFonts w:ascii="宋体"/>
                <w:spacing w:val="-1"/>
                <w:sz w:val="21"/>
              </w:rPr>
              <w:t>75,376,761.66</w:t>
            </w:r>
          </w:p>
        </w:tc>
      </w:tr>
    </w:tbl>
    <w:p>
      <w:pPr>
        <w:pStyle w:val="BodyText"/>
        <w:spacing w:line="238" w:lineRule="exact"/>
        <w:ind w:left="660" w:right="98"/>
        <w:jc w:val="left"/>
      </w:pPr>
      <w:r>
        <w:rPr/>
        <w:t>（2）年末应付账款中中应付持公司</w:t>
      </w:r>
      <w:r>
        <w:rPr>
          <w:spacing w:val="-53"/>
        </w:rPr>
        <w:t> </w:t>
      </w:r>
      <w:r>
        <w:rPr/>
        <w:t>5%（含</w:t>
      </w:r>
      <w:r>
        <w:rPr>
          <w:spacing w:val="-53"/>
        </w:rPr>
        <w:t> </w:t>
      </w:r>
      <w:r>
        <w:rPr/>
        <w:t>5%）以上表决权股份的股东单位款项为：应付长虹集</w:t>
      </w:r>
    </w:p>
    <w:p>
      <w:pPr>
        <w:pStyle w:val="BodyText"/>
        <w:spacing w:line="272" w:lineRule="exact"/>
        <w:ind w:left="240" w:right="98"/>
        <w:jc w:val="left"/>
      </w:pPr>
      <w:r>
        <w:rPr/>
        <w:t>团公司</w:t>
      </w:r>
      <w:r>
        <w:rPr>
          <w:spacing w:val="-62"/>
        </w:rPr>
        <w:t> </w:t>
      </w:r>
      <w:r>
        <w:rPr/>
        <w:t>129,784.00</w:t>
      </w:r>
      <w:r>
        <w:rPr>
          <w:spacing w:val="-61"/>
        </w:rPr>
        <w:t> </w:t>
      </w:r>
      <w:r>
        <w:rPr/>
        <w:t>元，占年末余额的</w:t>
      </w:r>
      <w:r>
        <w:rPr>
          <w:spacing w:val="-62"/>
        </w:rPr>
        <w:t> </w:t>
      </w:r>
      <w:r>
        <w:rPr/>
        <w:t>0.002%。</w:t>
      </w:r>
    </w:p>
    <w:p>
      <w:pPr>
        <w:pStyle w:val="BodyText"/>
        <w:spacing w:line="272" w:lineRule="exact"/>
        <w:ind w:left="660" w:right="98"/>
        <w:jc w:val="left"/>
      </w:pPr>
      <w:r>
        <w:rPr/>
        <w:t>（3）应付款项中应付关联方款项，见注九（三）4。</w:t>
      </w:r>
    </w:p>
    <w:p>
      <w:pPr>
        <w:pStyle w:val="BodyText"/>
        <w:spacing w:line="274" w:lineRule="exact"/>
        <w:ind w:left="660" w:right="98"/>
        <w:jc w:val="left"/>
      </w:pPr>
      <w:r>
        <w:rPr/>
        <w:t>（4）应付账款中外币余额</w:t>
      </w:r>
    </w:p>
    <w:p>
      <w:pPr>
        <w:spacing w:after="0" w:line="274" w:lineRule="exact"/>
        <w:jc w:val="left"/>
        <w:sectPr>
          <w:pgSz w:w="11910" w:h="16840"/>
          <w:pgMar w:header="747" w:footer="702" w:top="980" w:bottom="900" w:left="1120" w:right="11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402" w:type="dxa"/>
        <w:tblLayout w:type="fixed"/>
        <w:tblCellMar>
          <w:top w:w="0" w:type="dxa"/>
          <w:left w:w="0" w:type="dxa"/>
          <w:bottom w:w="0" w:type="dxa"/>
          <w:right w:w="0" w:type="dxa"/>
        </w:tblCellMar>
        <w:tblLook w:val="01E0"/>
      </w:tblPr>
      <w:tblGrid>
        <w:gridCol w:w="1015"/>
        <w:gridCol w:w="1336"/>
        <w:gridCol w:w="1000"/>
        <w:gridCol w:w="1500"/>
        <w:gridCol w:w="1400"/>
        <w:gridCol w:w="1000"/>
        <w:gridCol w:w="1410"/>
      </w:tblGrid>
      <w:tr>
        <w:trPr>
          <w:trHeight w:val="312" w:hRule="exact"/>
        </w:trPr>
        <w:tc>
          <w:tcPr>
            <w:tcW w:w="1015" w:type="dxa"/>
            <w:vMerge w:val="restart"/>
            <w:tcBorders>
              <w:top w:val="single" w:sz="17" w:space="0" w:color="000000"/>
              <w:left w:val="nil" w:sz="6" w:space="0" w:color="auto"/>
              <w:right w:val="single" w:sz="4" w:space="0" w:color="000000"/>
            </w:tcBorders>
          </w:tcPr>
          <w:p>
            <w:pPr>
              <w:pStyle w:val="TableParagraph"/>
              <w:spacing w:line="240" w:lineRule="auto" w:before="121"/>
              <w:ind w:left="122" w:right="0"/>
              <w:jc w:val="left"/>
              <w:rPr>
                <w:rFonts w:ascii="宋体" w:hAnsi="宋体" w:cs="宋体" w:eastAsia="宋体" w:hint="default"/>
                <w:sz w:val="18"/>
                <w:szCs w:val="18"/>
              </w:rPr>
            </w:pPr>
            <w:r>
              <w:rPr>
                <w:rFonts w:ascii="宋体" w:hAnsi="宋体" w:cs="宋体" w:eastAsia="宋体" w:hint="default"/>
                <w:b/>
                <w:bCs/>
                <w:sz w:val="18"/>
                <w:szCs w:val="18"/>
              </w:rPr>
              <w:t>外币名称</w:t>
            </w:r>
            <w:r>
              <w:rPr>
                <w:rFonts w:ascii="宋体" w:hAnsi="宋体" w:cs="宋体" w:eastAsia="宋体" w:hint="default"/>
                <w:sz w:val="18"/>
                <w:szCs w:val="18"/>
              </w:rPr>
            </w:r>
          </w:p>
        </w:tc>
        <w:tc>
          <w:tcPr>
            <w:tcW w:w="3835" w:type="dxa"/>
            <w:gridSpan w:val="3"/>
            <w:tcBorders>
              <w:top w:val="single" w:sz="17" w:space="0" w:color="000000"/>
              <w:left w:val="single" w:sz="4" w:space="0" w:color="000000"/>
              <w:bottom w:val="single" w:sz="4" w:space="0" w:color="000000"/>
              <w:right w:val="single" w:sz="4"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c>
          <w:tcPr>
            <w:tcW w:w="3810" w:type="dxa"/>
            <w:gridSpan w:val="3"/>
            <w:tcBorders>
              <w:top w:val="single" w:sz="17" w:space="0" w:color="000000"/>
              <w:left w:val="single" w:sz="4" w:space="0" w:color="000000"/>
              <w:bottom w:val="single" w:sz="4" w:space="0" w:color="000000"/>
              <w:right w:val="nil" w:sz="6" w:space="0" w:color="auto"/>
            </w:tcBorders>
          </w:tcPr>
          <w:p>
            <w:pPr>
              <w:pStyle w:val="TableParagraph"/>
              <w:spacing w:line="208" w:lineRule="exact"/>
              <w:ind w:right="4"/>
              <w:jc w:val="center"/>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r>
      <w:tr>
        <w:trPr>
          <w:trHeight w:val="294" w:hRule="exact"/>
        </w:trPr>
        <w:tc>
          <w:tcPr>
            <w:tcW w:w="1015" w:type="dxa"/>
            <w:vMerge/>
            <w:tcBorders>
              <w:left w:val="nil" w:sz="6" w:space="0" w:color="auto"/>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b/>
                <w:bCs/>
                <w:sz w:val="18"/>
                <w:szCs w:val="18"/>
              </w:rPr>
              <w:t>原币</w:t>
            </w:r>
            <w:r>
              <w:rPr>
                <w:rFonts w:ascii="宋体" w:hAnsi="宋体" w:cs="宋体" w:eastAsia="宋体" w:hint="default"/>
                <w:sz w:val="18"/>
                <w:szCs w:val="18"/>
              </w:rPr>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76"/>
              <w:jc w:val="right"/>
              <w:rPr>
                <w:rFonts w:ascii="宋体" w:hAnsi="宋体" w:cs="宋体" w:eastAsia="宋体" w:hint="default"/>
                <w:sz w:val="18"/>
                <w:szCs w:val="18"/>
              </w:rPr>
            </w:pPr>
            <w:r>
              <w:rPr>
                <w:rFonts w:ascii="宋体" w:hAnsi="宋体" w:cs="宋体" w:eastAsia="宋体" w:hint="default"/>
                <w:b/>
                <w:bCs/>
                <w:w w:val="95"/>
                <w:sz w:val="18"/>
                <w:szCs w:val="18"/>
              </w:rPr>
              <w:t>折算汇率</w:t>
            </w:r>
            <w:r>
              <w:rPr>
                <w:rFonts w:ascii="宋体" w:hAnsi="宋体" w:cs="宋体" w:eastAsia="宋体" w:hint="default"/>
                <w:sz w:val="18"/>
                <w:szCs w:val="18"/>
              </w:rPr>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92" w:right="0"/>
              <w:jc w:val="left"/>
              <w:rPr>
                <w:rFonts w:ascii="宋体" w:hAnsi="宋体" w:cs="宋体" w:eastAsia="宋体" w:hint="default"/>
                <w:sz w:val="18"/>
                <w:szCs w:val="18"/>
              </w:rPr>
            </w:pPr>
            <w:r>
              <w:rPr>
                <w:rFonts w:ascii="宋体" w:hAnsi="宋体" w:cs="宋体" w:eastAsia="宋体" w:hint="default"/>
                <w:b/>
                <w:bCs/>
                <w:sz w:val="18"/>
                <w:szCs w:val="18"/>
              </w:rPr>
              <w:t>折合人民币</w:t>
            </w:r>
            <w:r>
              <w:rPr>
                <w:rFonts w:ascii="宋体" w:hAnsi="宋体" w:cs="宋体" w:eastAsia="宋体" w:hint="default"/>
                <w:sz w:val="18"/>
                <w:szCs w:val="18"/>
              </w:rPr>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b/>
                <w:bCs/>
                <w:sz w:val="18"/>
                <w:szCs w:val="18"/>
              </w:rPr>
              <w:t>原币</w:t>
            </w:r>
            <w:r>
              <w:rPr>
                <w:rFonts w:ascii="宋体" w:hAnsi="宋体" w:cs="宋体" w:eastAsia="宋体" w:hint="default"/>
                <w:sz w:val="18"/>
                <w:szCs w:val="18"/>
              </w:rPr>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77"/>
              <w:jc w:val="right"/>
              <w:rPr>
                <w:rFonts w:ascii="宋体" w:hAnsi="宋体" w:cs="宋体" w:eastAsia="宋体" w:hint="default"/>
                <w:sz w:val="18"/>
                <w:szCs w:val="18"/>
              </w:rPr>
            </w:pPr>
            <w:r>
              <w:rPr>
                <w:rFonts w:ascii="宋体" w:hAnsi="宋体" w:cs="宋体" w:eastAsia="宋体" w:hint="default"/>
                <w:b/>
                <w:bCs/>
                <w:w w:val="95"/>
                <w:sz w:val="18"/>
                <w:szCs w:val="18"/>
              </w:rPr>
              <w:t>折算汇率</w:t>
            </w:r>
            <w:r>
              <w:rPr>
                <w:rFonts w:ascii="宋体" w:hAnsi="宋体" w:cs="宋体" w:eastAsia="宋体" w:hint="default"/>
                <w:sz w:val="18"/>
                <w:szCs w:val="18"/>
              </w:rPr>
            </w:r>
          </w:p>
        </w:tc>
        <w:tc>
          <w:tcPr>
            <w:tcW w:w="14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left="247" w:right="0"/>
              <w:jc w:val="left"/>
              <w:rPr>
                <w:rFonts w:ascii="宋体" w:hAnsi="宋体" w:cs="宋体" w:eastAsia="宋体" w:hint="default"/>
                <w:sz w:val="18"/>
                <w:szCs w:val="18"/>
              </w:rPr>
            </w:pPr>
            <w:r>
              <w:rPr>
                <w:rFonts w:ascii="宋体" w:hAnsi="宋体" w:cs="宋体" w:eastAsia="宋体" w:hint="default"/>
                <w:b/>
                <w:bCs/>
                <w:sz w:val="18"/>
                <w:szCs w:val="18"/>
              </w:rPr>
              <w:t>折合人民币</w:t>
            </w:r>
            <w:r>
              <w:rPr>
                <w:rFonts w:ascii="宋体" w:hAnsi="宋体" w:cs="宋体" w:eastAsia="宋体" w:hint="default"/>
                <w:sz w:val="18"/>
                <w:szCs w:val="18"/>
              </w:rPr>
            </w:r>
          </w:p>
        </w:tc>
      </w:tr>
      <w:tr>
        <w:trPr>
          <w:trHeight w:val="294" w:hRule="exact"/>
        </w:trPr>
        <w:tc>
          <w:tcPr>
            <w:tcW w:w="1015"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日元</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Arial Narrow" w:hAnsi="Arial Narrow" w:cs="Arial Narrow" w:eastAsia="Arial Narrow" w:hint="default"/>
                <w:sz w:val="18"/>
                <w:szCs w:val="18"/>
              </w:rPr>
            </w:pPr>
            <w:r>
              <w:rPr>
                <w:rFonts w:ascii="Arial Narrow"/>
                <w:spacing w:val="-1"/>
                <w:sz w:val="18"/>
              </w:rPr>
              <w:t>77,760,583.64</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Arial Narrow" w:hAnsi="Arial Narrow" w:cs="Arial Narrow" w:eastAsia="Arial Narrow" w:hint="default"/>
                <w:sz w:val="18"/>
                <w:szCs w:val="18"/>
              </w:rPr>
            </w:pPr>
            <w:r>
              <w:rPr>
                <w:rFonts w:ascii="Arial Narrow"/>
                <w:spacing w:val="-1"/>
                <w:sz w:val="18"/>
              </w:rPr>
              <w:t>0.08126</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2"/>
              <w:jc w:val="right"/>
              <w:rPr>
                <w:rFonts w:ascii="Arial Narrow" w:hAnsi="Arial Narrow" w:cs="Arial Narrow" w:eastAsia="Arial Narrow" w:hint="default"/>
                <w:sz w:val="18"/>
                <w:szCs w:val="18"/>
              </w:rPr>
            </w:pPr>
            <w:r>
              <w:rPr>
                <w:rFonts w:ascii="Arial Narrow"/>
                <w:spacing w:val="-1"/>
                <w:sz w:val="18"/>
              </w:rPr>
              <w:t>6,318,825.03</w:t>
            </w:r>
            <w:r>
              <w:rPr>
                <w:rFonts w:ascii="Arial Narrow"/>
                <w:sz w:val="18"/>
              </w:rPr>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Arial Narrow" w:hAnsi="Arial Narrow" w:cs="Arial Narrow" w:eastAsia="Arial Narrow" w:hint="default"/>
                <w:sz w:val="18"/>
                <w:szCs w:val="18"/>
              </w:rPr>
            </w:pPr>
            <w:r>
              <w:rPr>
                <w:rFonts w:ascii="Arial Narrow"/>
                <w:spacing w:val="-1"/>
                <w:sz w:val="18"/>
              </w:rPr>
              <w:t>277,610,086.03</w:t>
            </w:r>
            <w:r>
              <w:rPr>
                <w:rFonts w:ascii="Arial Narrow"/>
                <w:sz w:val="18"/>
              </w:rPr>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Arial Narrow" w:hAnsi="Arial Narrow" w:cs="Arial Narrow" w:eastAsia="Arial Narrow" w:hint="default"/>
                <w:sz w:val="18"/>
                <w:szCs w:val="18"/>
              </w:rPr>
            </w:pPr>
            <w:r>
              <w:rPr>
                <w:rFonts w:ascii="Arial Narrow"/>
                <w:spacing w:val="-1"/>
                <w:sz w:val="18"/>
              </w:rPr>
              <w:t>0.073782</w:t>
            </w:r>
            <w:r>
              <w:rPr>
                <w:rFonts w:ascii="Arial Narrow"/>
                <w:sz w:val="18"/>
              </w:rPr>
            </w:r>
          </w:p>
        </w:tc>
        <w:tc>
          <w:tcPr>
            <w:tcW w:w="14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5"/>
              <w:ind w:right="106"/>
              <w:jc w:val="right"/>
              <w:rPr>
                <w:rFonts w:ascii="Arial Narrow" w:hAnsi="Arial Narrow" w:cs="Arial Narrow" w:eastAsia="Arial Narrow" w:hint="default"/>
                <w:sz w:val="18"/>
                <w:szCs w:val="18"/>
              </w:rPr>
            </w:pPr>
            <w:r>
              <w:rPr>
                <w:rFonts w:ascii="Arial Narrow"/>
                <w:spacing w:val="-1"/>
                <w:sz w:val="18"/>
              </w:rPr>
              <w:t>20,482,627.37</w:t>
            </w:r>
          </w:p>
        </w:tc>
      </w:tr>
      <w:tr>
        <w:trPr>
          <w:trHeight w:val="294" w:hRule="exact"/>
        </w:trPr>
        <w:tc>
          <w:tcPr>
            <w:tcW w:w="1015"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Arial Narrow" w:hAnsi="Arial Narrow" w:cs="Arial Narrow" w:eastAsia="Arial Narrow" w:hint="default"/>
                <w:sz w:val="18"/>
                <w:szCs w:val="18"/>
              </w:rPr>
            </w:pPr>
            <w:r>
              <w:rPr>
                <w:rFonts w:ascii="Arial Narrow"/>
                <w:spacing w:val="-1"/>
                <w:sz w:val="18"/>
              </w:rPr>
              <w:t>113,919,131.44</w:t>
            </w:r>
            <w:r>
              <w:rPr>
                <w:rFonts w:ascii="Arial Narrow"/>
                <w:sz w:val="18"/>
              </w:rPr>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Arial Narrow" w:hAnsi="Arial Narrow" w:cs="Arial Narrow" w:eastAsia="Arial Narrow" w:hint="default"/>
                <w:sz w:val="18"/>
                <w:szCs w:val="18"/>
              </w:rPr>
            </w:pPr>
            <w:r>
              <w:rPr>
                <w:rFonts w:ascii="Arial Narrow"/>
                <w:spacing w:val="-1"/>
                <w:sz w:val="18"/>
              </w:rPr>
              <w:t>6.62270</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2"/>
              <w:jc w:val="right"/>
              <w:rPr>
                <w:rFonts w:ascii="Arial Narrow" w:hAnsi="Arial Narrow" w:cs="Arial Narrow" w:eastAsia="Arial Narrow" w:hint="default"/>
                <w:sz w:val="18"/>
                <w:szCs w:val="18"/>
              </w:rPr>
            </w:pPr>
            <w:r>
              <w:rPr>
                <w:rFonts w:ascii="Arial Narrow"/>
                <w:spacing w:val="-1"/>
                <w:sz w:val="18"/>
              </w:rPr>
              <w:t>754,452,231.79</w:t>
            </w:r>
            <w:r>
              <w:rPr>
                <w:rFonts w:ascii="Arial Narrow"/>
                <w:sz w:val="18"/>
              </w:rPr>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Arial Narrow" w:hAnsi="Arial Narrow" w:cs="Arial Narrow" w:eastAsia="Arial Narrow" w:hint="default"/>
                <w:sz w:val="18"/>
                <w:szCs w:val="18"/>
              </w:rPr>
            </w:pPr>
            <w:r>
              <w:rPr>
                <w:rFonts w:ascii="Arial Narrow"/>
                <w:spacing w:val="-1"/>
                <w:sz w:val="18"/>
              </w:rPr>
              <w:t>120,395,503.05</w:t>
            </w:r>
            <w:r>
              <w:rPr>
                <w:rFonts w:ascii="Arial Narrow"/>
                <w:sz w:val="18"/>
              </w:rPr>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Arial Narrow" w:hAnsi="Arial Narrow" w:cs="Arial Narrow" w:eastAsia="Arial Narrow" w:hint="default"/>
                <w:sz w:val="18"/>
                <w:szCs w:val="18"/>
              </w:rPr>
            </w:pPr>
            <w:r>
              <w:rPr>
                <w:rFonts w:ascii="Arial Narrow"/>
                <w:spacing w:val="-1"/>
                <w:sz w:val="18"/>
              </w:rPr>
              <w:t>6.8282</w:t>
            </w:r>
            <w:r>
              <w:rPr>
                <w:rFonts w:ascii="Arial Narrow"/>
                <w:sz w:val="18"/>
              </w:rPr>
            </w:r>
          </w:p>
        </w:tc>
        <w:tc>
          <w:tcPr>
            <w:tcW w:w="14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5"/>
              <w:ind w:right="106"/>
              <w:jc w:val="right"/>
              <w:rPr>
                <w:rFonts w:ascii="Arial Narrow" w:hAnsi="Arial Narrow" w:cs="Arial Narrow" w:eastAsia="Arial Narrow" w:hint="default"/>
                <w:sz w:val="18"/>
                <w:szCs w:val="18"/>
              </w:rPr>
            </w:pPr>
            <w:r>
              <w:rPr>
                <w:rFonts w:ascii="Arial Narrow"/>
                <w:spacing w:val="-1"/>
                <w:sz w:val="18"/>
              </w:rPr>
              <w:t>822,084,573.93</w:t>
            </w:r>
            <w:r>
              <w:rPr>
                <w:rFonts w:ascii="Arial Narrow"/>
                <w:sz w:val="18"/>
              </w:rPr>
            </w:r>
          </w:p>
        </w:tc>
      </w:tr>
      <w:tr>
        <w:trPr>
          <w:trHeight w:val="294" w:hRule="exact"/>
        </w:trPr>
        <w:tc>
          <w:tcPr>
            <w:tcW w:w="1015"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0"/>
              <w:jc w:val="right"/>
              <w:rPr>
                <w:rFonts w:ascii="Arial Narrow" w:hAnsi="Arial Narrow" w:cs="Arial Narrow" w:eastAsia="Arial Narrow" w:hint="default"/>
                <w:sz w:val="18"/>
                <w:szCs w:val="18"/>
              </w:rPr>
            </w:pPr>
            <w:r>
              <w:rPr>
                <w:rFonts w:ascii="Arial Narrow"/>
                <w:spacing w:val="-1"/>
                <w:sz w:val="18"/>
              </w:rPr>
              <w:t>660,531.22</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Arial Narrow" w:hAnsi="Arial Narrow" w:cs="Arial Narrow" w:eastAsia="Arial Narrow" w:hint="default"/>
                <w:sz w:val="18"/>
                <w:szCs w:val="18"/>
              </w:rPr>
            </w:pPr>
            <w:r>
              <w:rPr>
                <w:rFonts w:ascii="Arial Narrow"/>
                <w:spacing w:val="-1"/>
                <w:sz w:val="18"/>
              </w:rPr>
              <w:t>8.80650</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2"/>
              <w:jc w:val="right"/>
              <w:rPr>
                <w:rFonts w:ascii="Arial Narrow" w:hAnsi="Arial Narrow" w:cs="Arial Narrow" w:eastAsia="Arial Narrow" w:hint="default"/>
                <w:sz w:val="18"/>
                <w:szCs w:val="18"/>
              </w:rPr>
            </w:pPr>
            <w:r>
              <w:rPr>
                <w:rFonts w:ascii="Arial Narrow"/>
                <w:spacing w:val="-1"/>
                <w:sz w:val="18"/>
              </w:rPr>
              <w:t>5,816,968.19</w:t>
            </w:r>
            <w:r>
              <w:rPr>
                <w:rFonts w:ascii="Arial Narrow"/>
                <w:sz w:val="18"/>
              </w:rPr>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Arial Narrow" w:hAnsi="Arial Narrow" w:cs="Arial Narrow" w:eastAsia="Arial Narrow" w:hint="default"/>
                <w:sz w:val="18"/>
                <w:szCs w:val="18"/>
              </w:rPr>
            </w:pPr>
            <w:r>
              <w:rPr>
                <w:rFonts w:ascii="Arial Narrow"/>
                <w:spacing w:val="-1"/>
                <w:sz w:val="18"/>
              </w:rPr>
              <w:t>9,388,921.76</w:t>
            </w:r>
            <w:r>
              <w:rPr>
                <w:rFonts w:ascii="Arial Narrow"/>
                <w:sz w:val="18"/>
              </w:rPr>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Arial Narrow" w:hAnsi="Arial Narrow" w:cs="Arial Narrow" w:eastAsia="Arial Narrow" w:hint="default"/>
                <w:sz w:val="18"/>
                <w:szCs w:val="18"/>
              </w:rPr>
            </w:pPr>
            <w:r>
              <w:rPr>
                <w:rFonts w:ascii="Arial Narrow"/>
                <w:spacing w:val="-1"/>
                <w:sz w:val="18"/>
              </w:rPr>
              <w:t>9.7971</w:t>
            </w:r>
            <w:r>
              <w:rPr>
                <w:rFonts w:ascii="Arial Narrow"/>
                <w:sz w:val="18"/>
              </w:rPr>
            </w:r>
          </w:p>
        </w:tc>
        <w:tc>
          <w:tcPr>
            <w:tcW w:w="14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5"/>
              <w:ind w:right="106"/>
              <w:jc w:val="right"/>
              <w:rPr>
                <w:rFonts w:ascii="Arial Narrow" w:hAnsi="Arial Narrow" w:cs="Arial Narrow" w:eastAsia="Arial Narrow" w:hint="default"/>
                <w:sz w:val="18"/>
                <w:szCs w:val="18"/>
              </w:rPr>
            </w:pPr>
            <w:r>
              <w:rPr>
                <w:rFonts w:ascii="Arial Narrow"/>
                <w:spacing w:val="-1"/>
                <w:sz w:val="18"/>
              </w:rPr>
              <w:t>91,984,205.37</w:t>
            </w:r>
          </w:p>
        </w:tc>
      </w:tr>
      <w:tr>
        <w:trPr>
          <w:trHeight w:val="294" w:hRule="exact"/>
        </w:trPr>
        <w:tc>
          <w:tcPr>
            <w:tcW w:w="1015"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捷克克朗</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Arial Narrow" w:hAnsi="Arial Narrow" w:cs="Arial Narrow" w:eastAsia="Arial Narrow" w:hint="default"/>
                <w:sz w:val="18"/>
                <w:szCs w:val="18"/>
              </w:rPr>
            </w:pPr>
            <w:r>
              <w:rPr>
                <w:rFonts w:ascii="Arial Narrow"/>
                <w:spacing w:val="-1"/>
                <w:sz w:val="18"/>
              </w:rPr>
              <w:t>33,043,320.50</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Arial Narrow" w:hAnsi="Arial Narrow" w:cs="Arial Narrow" w:eastAsia="Arial Narrow" w:hint="default"/>
                <w:sz w:val="18"/>
                <w:szCs w:val="18"/>
              </w:rPr>
            </w:pPr>
            <w:r>
              <w:rPr>
                <w:rFonts w:ascii="Arial Narrow"/>
                <w:spacing w:val="-1"/>
                <w:sz w:val="18"/>
              </w:rPr>
              <w:t>0.34746</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Arial Narrow" w:hAnsi="Arial Narrow" w:cs="Arial Narrow" w:eastAsia="Arial Narrow" w:hint="default"/>
                <w:sz w:val="18"/>
                <w:szCs w:val="18"/>
              </w:rPr>
            </w:pPr>
            <w:r>
              <w:rPr>
                <w:rFonts w:ascii="Arial Narrow"/>
                <w:spacing w:val="-1"/>
                <w:sz w:val="18"/>
              </w:rPr>
              <w:t>11,481,232.14</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0"/>
              <w:jc w:val="right"/>
              <w:rPr>
                <w:rFonts w:ascii="Arial Narrow" w:hAnsi="Arial Narrow" w:cs="Arial Narrow" w:eastAsia="Arial Narrow" w:hint="default"/>
                <w:sz w:val="18"/>
                <w:szCs w:val="18"/>
              </w:rPr>
            </w:pPr>
            <w:r>
              <w:rPr>
                <w:rFonts w:ascii="Arial Narrow"/>
                <w:spacing w:val="-1"/>
                <w:sz w:val="18"/>
              </w:rPr>
              <w:t>159,049.50</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Arial Narrow" w:hAnsi="Arial Narrow" w:cs="Arial Narrow" w:eastAsia="Arial Narrow" w:hint="default"/>
                <w:sz w:val="18"/>
                <w:szCs w:val="18"/>
              </w:rPr>
            </w:pPr>
            <w:r>
              <w:rPr>
                <w:rFonts w:ascii="Arial Narrow"/>
                <w:spacing w:val="-1"/>
                <w:sz w:val="18"/>
              </w:rPr>
              <w:t>0.37065</w:t>
            </w:r>
          </w:p>
        </w:tc>
        <w:tc>
          <w:tcPr>
            <w:tcW w:w="14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5"/>
              <w:ind w:right="106"/>
              <w:jc w:val="right"/>
              <w:rPr>
                <w:rFonts w:ascii="Arial Narrow" w:hAnsi="Arial Narrow" w:cs="Arial Narrow" w:eastAsia="Arial Narrow" w:hint="default"/>
                <w:sz w:val="18"/>
                <w:szCs w:val="18"/>
              </w:rPr>
            </w:pPr>
            <w:r>
              <w:rPr>
                <w:rFonts w:ascii="Arial Narrow"/>
                <w:spacing w:val="-1"/>
                <w:sz w:val="18"/>
              </w:rPr>
              <w:t>58,951.70</w:t>
            </w:r>
            <w:r>
              <w:rPr>
                <w:rFonts w:ascii="Arial Narrow"/>
                <w:sz w:val="18"/>
              </w:rPr>
            </w:r>
          </w:p>
        </w:tc>
      </w:tr>
      <w:tr>
        <w:trPr>
          <w:trHeight w:val="294" w:hRule="exact"/>
        </w:trPr>
        <w:tc>
          <w:tcPr>
            <w:tcW w:w="1015"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港元</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Arial Narrow" w:hAnsi="Arial Narrow" w:cs="Arial Narrow" w:eastAsia="Arial Narrow" w:hint="default"/>
                <w:sz w:val="18"/>
                <w:szCs w:val="18"/>
              </w:rPr>
            </w:pPr>
            <w:r>
              <w:rPr>
                <w:rFonts w:ascii="Arial Narrow"/>
                <w:spacing w:val="-1"/>
                <w:sz w:val="18"/>
              </w:rPr>
              <w:t>37,332.67</w:t>
            </w:r>
            <w:r>
              <w:rPr>
                <w:rFonts w:ascii="Arial Narrow"/>
                <w:sz w:val="18"/>
              </w:rPr>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Arial Narrow" w:hAnsi="Arial Narrow" w:cs="Arial Narrow" w:eastAsia="Arial Narrow" w:hint="default"/>
                <w:sz w:val="18"/>
                <w:szCs w:val="18"/>
              </w:rPr>
            </w:pPr>
            <w:r>
              <w:rPr>
                <w:rFonts w:ascii="Arial Narrow"/>
                <w:spacing w:val="-1"/>
                <w:sz w:val="18"/>
              </w:rPr>
              <w:t>0.85093</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Arial Narrow" w:hAnsi="Arial Narrow" w:cs="Arial Narrow" w:eastAsia="Arial Narrow" w:hint="default"/>
                <w:sz w:val="18"/>
                <w:szCs w:val="18"/>
              </w:rPr>
            </w:pPr>
            <w:r>
              <w:rPr>
                <w:rFonts w:ascii="Arial Narrow"/>
                <w:spacing w:val="-1"/>
                <w:sz w:val="18"/>
              </w:rPr>
              <w:t>31,767.49</w:t>
            </w:r>
            <w:r>
              <w:rPr>
                <w:rFonts w:ascii="Arial Narrow"/>
                <w:sz w:val="18"/>
              </w:rPr>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Arial Narrow" w:hAnsi="Arial Narrow" w:cs="Arial Narrow" w:eastAsia="Arial Narrow" w:hint="default"/>
                <w:sz w:val="18"/>
                <w:szCs w:val="18"/>
              </w:rPr>
            </w:pPr>
            <w:r>
              <w:rPr>
                <w:rFonts w:ascii="Arial Narrow"/>
                <w:spacing w:val="-1"/>
                <w:sz w:val="18"/>
              </w:rPr>
              <w:t>85,783.56</w:t>
            </w:r>
            <w:r>
              <w:rPr>
                <w:rFonts w:ascii="Arial Narrow"/>
                <w:sz w:val="18"/>
              </w:rPr>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Arial Narrow" w:hAnsi="Arial Narrow" w:cs="Arial Narrow" w:eastAsia="Arial Narrow" w:hint="default"/>
                <w:sz w:val="18"/>
                <w:szCs w:val="18"/>
              </w:rPr>
            </w:pPr>
            <w:r>
              <w:rPr>
                <w:rFonts w:ascii="Arial Narrow"/>
                <w:spacing w:val="-1"/>
                <w:sz w:val="18"/>
              </w:rPr>
              <w:t>0.8805</w:t>
            </w:r>
            <w:r>
              <w:rPr>
                <w:rFonts w:ascii="Arial Narrow"/>
                <w:sz w:val="18"/>
              </w:rPr>
            </w:r>
          </w:p>
        </w:tc>
        <w:tc>
          <w:tcPr>
            <w:tcW w:w="14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5"/>
              <w:ind w:right="106"/>
              <w:jc w:val="right"/>
              <w:rPr>
                <w:rFonts w:ascii="Arial Narrow" w:hAnsi="Arial Narrow" w:cs="Arial Narrow" w:eastAsia="Arial Narrow" w:hint="default"/>
                <w:sz w:val="18"/>
                <w:szCs w:val="18"/>
              </w:rPr>
            </w:pPr>
            <w:r>
              <w:rPr>
                <w:rFonts w:ascii="Arial Narrow"/>
                <w:spacing w:val="-1"/>
                <w:sz w:val="18"/>
              </w:rPr>
              <w:t>75,532.42</w:t>
            </w:r>
            <w:r>
              <w:rPr>
                <w:rFonts w:ascii="Arial Narrow"/>
                <w:sz w:val="18"/>
              </w:rPr>
            </w:r>
          </w:p>
        </w:tc>
      </w:tr>
      <w:tr>
        <w:trPr>
          <w:trHeight w:val="294" w:hRule="exact"/>
        </w:trPr>
        <w:tc>
          <w:tcPr>
            <w:tcW w:w="1015"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澳元</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Arial Narrow" w:hAnsi="Arial Narrow" w:cs="Arial Narrow" w:eastAsia="Arial Narrow" w:hint="default"/>
                <w:sz w:val="18"/>
                <w:szCs w:val="18"/>
              </w:rPr>
            </w:pPr>
            <w:r>
              <w:rPr>
                <w:rFonts w:ascii="Arial Narrow"/>
                <w:spacing w:val="-1"/>
                <w:sz w:val="18"/>
              </w:rPr>
              <w:t>6,318,341.44</w:t>
            </w:r>
            <w:r>
              <w:rPr>
                <w:rFonts w:ascii="Arial Narrow"/>
                <w:sz w:val="18"/>
              </w:rPr>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Arial Narrow" w:hAnsi="Arial Narrow" w:cs="Arial Narrow" w:eastAsia="Arial Narrow" w:hint="default"/>
                <w:sz w:val="18"/>
                <w:szCs w:val="18"/>
              </w:rPr>
            </w:pPr>
            <w:r>
              <w:rPr>
                <w:rFonts w:ascii="Arial Narrow"/>
                <w:spacing w:val="-1"/>
                <w:sz w:val="18"/>
              </w:rPr>
              <w:t>6.64720</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Arial Narrow" w:hAnsi="Arial Narrow" w:cs="Arial Narrow" w:eastAsia="Arial Narrow" w:hint="default"/>
                <w:sz w:val="18"/>
                <w:szCs w:val="18"/>
              </w:rPr>
            </w:pPr>
            <w:r>
              <w:rPr>
                <w:rFonts w:ascii="Arial Narrow"/>
                <w:spacing w:val="-1"/>
                <w:sz w:val="18"/>
              </w:rPr>
              <w:t>41,999,279.22</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Arial Narrow" w:hAnsi="Arial Narrow" w:cs="Arial Narrow" w:eastAsia="Arial Narrow" w:hint="default"/>
                <w:sz w:val="18"/>
                <w:szCs w:val="18"/>
              </w:rPr>
            </w:pPr>
            <w:r>
              <w:rPr>
                <w:rFonts w:ascii="Arial Narrow"/>
                <w:sz w:val="18"/>
              </w:rPr>
              <w:t>--</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Arial Narrow" w:hAnsi="Arial Narrow" w:cs="Arial Narrow" w:eastAsia="Arial Narrow" w:hint="default"/>
                <w:sz w:val="18"/>
                <w:szCs w:val="18"/>
              </w:rPr>
            </w:pPr>
            <w:r>
              <w:rPr>
                <w:rFonts w:ascii="Arial Narrow"/>
                <w:sz w:val="18"/>
              </w:rPr>
              <w:t>--</w:t>
            </w:r>
          </w:p>
        </w:tc>
        <w:tc>
          <w:tcPr>
            <w:tcW w:w="14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5"/>
              <w:ind w:right="105"/>
              <w:jc w:val="right"/>
              <w:rPr>
                <w:rFonts w:ascii="Arial Narrow" w:hAnsi="Arial Narrow" w:cs="Arial Narrow" w:eastAsia="Arial Narrow" w:hint="default"/>
                <w:sz w:val="18"/>
                <w:szCs w:val="18"/>
              </w:rPr>
            </w:pPr>
            <w:r>
              <w:rPr>
                <w:rFonts w:ascii="Arial Narrow"/>
                <w:sz w:val="18"/>
              </w:rPr>
              <w:t>--</w:t>
            </w:r>
          </w:p>
        </w:tc>
      </w:tr>
      <w:tr>
        <w:trPr>
          <w:trHeight w:val="294" w:hRule="exact"/>
        </w:trPr>
        <w:tc>
          <w:tcPr>
            <w:tcW w:w="1015"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韩元</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Arial Narrow" w:hAnsi="Arial Narrow" w:cs="Arial Narrow" w:eastAsia="Arial Narrow" w:hint="default"/>
                <w:sz w:val="18"/>
                <w:szCs w:val="18"/>
              </w:rPr>
            </w:pPr>
            <w:r>
              <w:rPr>
                <w:rFonts w:ascii="Arial Narrow"/>
                <w:spacing w:val="-1"/>
                <w:sz w:val="18"/>
              </w:rPr>
              <w:t>9,510,500.00</w:t>
            </w:r>
            <w:r>
              <w:rPr>
                <w:rFonts w:ascii="Arial Narrow"/>
                <w:sz w:val="18"/>
              </w:rPr>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Arial Narrow" w:hAnsi="Arial Narrow" w:cs="Arial Narrow" w:eastAsia="Arial Narrow" w:hint="default"/>
                <w:sz w:val="18"/>
                <w:szCs w:val="18"/>
              </w:rPr>
            </w:pPr>
            <w:r>
              <w:rPr>
                <w:rFonts w:ascii="Arial Narrow"/>
                <w:spacing w:val="-1"/>
                <w:sz w:val="18"/>
              </w:rPr>
              <w:t>0.0057667</w:t>
            </w:r>
            <w:r>
              <w:rPr>
                <w:rFonts w:ascii="Arial Narrow"/>
                <w:sz w:val="18"/>
              </w:rPr>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Arial Narrow" w:hAnsi="Arial Narrow" w:cs="Arial Narrow" w:eastAsia="Arial Narrow" w:hint="default"/>
                <w:sz w:val="18"/>
                <w:szCs w:val="18"/>
              </w:rPr>
            </w:pPr>
            <w:r>
              <w:rPr>
                <w:rFonts w:ascii="Arial Narrow"/>
                <w:spacing w:val="-1"/>
                <w:sz w:val="18"/>
              </w:rPr>
              <w:t>54,844.20</w:t>
            </w:r>
            <w:r>
              <w:rPr>
                <w:rFonts w:ascii="Arial Narrow"/>
                <w:sz w:val="18"/>
              </w:rPr>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Arial Narrow" w:hAnsi="Arial Narrow" w:cs="Arial Narrow" w:eastAsia="Arial Narrow" w:hint="default"/>
                <w:sz w:val="18"/>
                <w:szCs w:val="18"/>
              </w:rPr>
            </w:pPr>
            <w:r>
              <w:rPr>
                <w:rFonts w:ascii="Arial Narrow"/>
                <w:spacing w:val="-1"/>
                <w:sz w:val="18"/>
              </w:rPr>
              <w:t>1,980,000.00</w:t>
            </w:r>
            <w:r>
              <w:rPr>
                <w:rFonts w:ascii="Arial Narrow"/>
                <w:sz w:val="18"/>
              </w:rPr>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Arial Narrow" w:hAnsi="Arial Narrow" w:cs="Arial Narrow" w:eastAsia="Arial Narrow" w:hint="default"/>
                <w:sz w:val="18"/>
                <w:szCs w:val="18"/>
              </w:rPr>
            </w:pPr>
            <w:r>
              <w:rPr>
                <w:rFonts w:ascii="Arial Narrow"/>
                <w:spacing w:val="-1"/>
                <w:sz w:val="18"/>
              </w:rPr>
              <w:t>0.005734</w:t>
            </w:r>
            <w:r>
              <w:rPr>
                <w:rFonts w:ascii="Arial Narrow"/>
                <w:sz w:val="18"/>
              </w:rPr>
            </w:r>
          </w:p>
        </w:tc>
        <w:tc>
          <w:tcPr>
            <w:tcW w:w="14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5"/>
              <w:ind w:right="106"/>
              <w:jc w:val="right"/>
              <w:rPr>
                <w:rFonts w:ascii="Arial Narrow" w:hAnsi="Arial Narrow" w:cs="Arial Narrow" w:eastAsia="Arial Narrow" w:hint="default"/>
                <w:sz w:val="18"/>
                <w:szCs w:val="18"/>
              </w:rPr>
            </w:pPr>
            <w:r>
              <w:rPr>
                <w:rFonts w:ascii="Arial Narrow"/>
                <w:spacing w:val="-1"/>
                <w:sz w:val="18"/>
              </w:rPr>
              <w:t>11,353.32</w:t>
            </w:r>
            <w:r>
              <w:rPr>
                <w:rFonts w:ascii="Arial Narrow"/>
                <w:sz w:val="18"/>
              </w:rPr>
            </w:r>
          </w:p>
        </w:tc>
      </w:tr>
      <w:tr>
        <w:trPr>
          <w:trHeight w:val="294" w:hRule="exact"/>
        </w:trPr>
        <w:tc>
          <w:tcPr>
            <w:tcW w:w="1015"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印尼盾</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Arial Narrow" w:hAnsi="Arial Narrow" w:cs="Arial Narrow" w:eastAsia="Arial Narrow" w:hint="default"/>
                <w:sz w:val="18"/>
                <w:szCs w:val="18"/>
              </w:rPr>
            </w:pPr>
            <w:r>
              <w:rPr>
                <w:rFonts w:ascii="Arial Narrow"/>
                <w:spacing w:val="-1"/>
                <w:sz w:val="18"/>
              </w:rPr>
              <w:t>113,784,811.68</w:t>
            </w:r>
            <w:r>
              <w:rPr>
                <w:rFonts w:ascii="Arial Narrow"/>
                <w:sz w:val="18"/>
              </w:rPr>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Arial Narrow" w:hAnsi="Arial Narrow" w:cs="Arial Narrow" w:eastAsia="Arial Narrow" w:hint="default"/>
                <w:sz w:val="18"/>
                <w:szCs w:val="18"/>
              </w:rPr>
            </w:pPr>
            <w:r>
              <w:rPr>
                <w:rFonts w:ascii="Arial Narrow"/>
                <w:spacing w:val="-1"/>
                <w:sz w:val="18"/>
              </w:rPr>
              <w:t>0.0007328</w:t>
            </w:r>
            <w:r>
              <w:rPr>
                <w:rFonts w:ascii="Arial Narrow"/>
                <w:sz w:val="18"/>
              </w:rPr>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2"/>
              <w:jc w:val="right"/>
              <w:rPr>
                <w:rFonts w:ascii="Arial Narrow" w:hAnsi="Arial Narrow" w:cs="Arial Narrow" w:eastAsia="Arial Narrow" w:hint="default"/>
                <w:sz w:val="18"/>
                <w:szCs w:val="18"/>
              </w:rPr>
            </w:pPr>
            <w:r>
              <w:rPr>
                <w:rFonts w:ascii="Arial Narrow"/>
                <w:spacing w:val="-1"/>
                <w:sz w:val="18"/>
              </w:rPr>
              <w:t>83,381.51</w:t>
            </w:r>
            <w:r>
              <w:rPr>
                <w:rFonts w:ascii="Arial Narrow"/>
                <w:sz w:val="18"/>
              </w:rPr>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Arial Narrow" w:hAnsi="Arial Narrow" w:cs="Arial Narrow" w:eastAsia="Arial Narrow" w:hint="default"/>
                <w:sz w:val="18"/>
                <w:szCs w:val="18"/>
              </w:rPr>
            </w:pPr>
            <w:r>
              <w:rPr>
                <w:rFonts w:ascii="Arial Narrow"/>
                <w:sz w:val="18"/>
              </w:rPr>
              <w:t>--</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Arial Narrow" w:hAnsi="Arial Narrow" w:cs="Arial Narrow" w:eastAsia="Arial Narrow" w:hint="default"/>
                <w:sz w:val="18"/>
                <w:szCs w:val="18"/>
              </w:rPr>
            </w:pPr>
            <w:r>
              <w:rPr>
                <w:rFonts w:ascii="Arial Narrow"/>
                <w:sz w:val="18"/>
              </w:rPr>
              <w:t>--</w:t>
            </w:r>
          </w:p>
        </w:tc>
        <w:tc>
          <w:tcPr>
            <w:tcW w:w="14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5"/>
              <w:ind w:right="105"/>
              <w:jc w:val="right"/>
              <w:rPr>
                <w:rFonts w:ascii="Arial Narrow" w:hAnsi="Arial Narrow" w:cs="Arial Narrow" w:eastAsia="Arial Narrow" w:hint="default"/>
                <w:sz w:val="18"/>
                <w:szCs w:val="18"/>
              </w:rPr>
            </w:pPr>
            <w:r>
              <w:rPr>
                <w:rFonts w:ascii="Arial Narrow"/>
                <w:sz w:val="18"/>
              </w:rPr>
              <w:t>--</w:t>
            </w:r>
          </w:p>
        </w:tc>
      </w:tr>
      <w:tr>
        <w:trPr>
          <w:trHeight w:val="313" w:hRule="exact"/>
        </w:trPr>
        <w:tc>
          <w:tcPr>
            <w:tcW w:w="1015" w:type="dxa"/>
            <w:tcBorders>
              <w:top w:val="single" w:sz="4" w:space="0" w:color="000000"/>
              <w:left w:val="nil" w:sz="6" w:space="0" w:color="auto"/>
              <w:bottom w:val="single" w:sz="17"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336"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35"/>
              <w:ind w:right="103"/>
              <w:jc w:val="right"/>
              <w:rPr>
                <w:rFonts w:ascii="Arial Narrow" w:hAnsi="Arial Narrow" w:cs="Arial Narrow" w:eastAsia="Arial Narrow" w:hint="default"/>
                <w:sz w:val="18"/>
                <w:szCs w:val="18"/>
              </w:rPr>
            </w:pPr>
            <w:r>
              <w:rPr>
                <w:rFonts w:ascii="Arial Narrow"/>
                <w:b/>
                <w:spacing w:val="-1"/>
                <w:w w:val="95"/>
                <w:sz w:val="18"/>
              </w:rPr>
              <w:t>--</w:t>
            </w:r>
            <w:r>
              <w:rPr>
                <w:rFonts w:ascii="Arial Narrow"/>
                <w:w w:val="95"/>
                <w:sz w:val="18"/>
              </w:rPr>
            </w:r>
          </w:p>
        </w:tc>
        <w:tc>
          <w:tcPr>
            <w:tcW w:w="1000"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35"/>
              <w:ind w:right="102"/>
              <w:jc w:val="right"/>
              <w:rPr>
                <w:rFonts w:ascii="Arial Narrow" w:hAnsi="Arial Narrow" w:cs="Arial Narrow" w:eastAsia="Arial Narrow" w:hint="default"/>
                <w:sz w:val="18"/>
                <w:szCs w:val="18"/>
              </w:rPr>
            </w:pPr>
            <w:r>
              <w:rPr>
                <w:rFonts w:ascii="Arial Narrow"/>
                <w:b/>
                <w:spacing w:val="-1"/>
                <w:w w:val="95"/>
                <w:sz w:val="18"/>
              </w:rPr>
              <w:t>--</w:t>
            </w:r>
            <w:r>
              <w:rPr>
                <w:rFonts w:ascii="Arial Narrow"/>
                <w:w w:val="95"/>
                <w:sz w:val="18"/>
              </w:rPr>
            </w:r>
          </w:p>
        </w:tc>
        <w:tc>
          <w:tcPr>
            <w:tcW w:w="1500"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35"/>
              <w:ind w:right="101"/>
              <w:jc w:val="right"/>
              <w:rPr>
                <w:rFonts w:ascii="Arial Narrow" w:hAnsi="Arial Narrow" w:cs="Arial Narrow" w:eastAsia="Arial Narrow" w:hint="default"/>
                <w:sz w:val="18"/>
                <w:szCs w:val="18"/>
              </w:rPr>
            </w:pPr>
            <w:r>
              <w:rPr>
                <w:rFonts w:ascii="Arial Narrow"/>
                <w:b/>
                <w:spacing w:val="-1"/>
                <w:sz w:val="18"/>
              </w:rPr>
              <w:t>820,238,529.57</w:t>
            </w:r>
            <w:r>
              <w:rPr>
                <w:rFonts w:ascii="Arial Narrow"/>
                <w:sz w:val="18"/>
              </w:rPr>
            </w:r>
          </w:p>
        </w:tc>
        <w:tc>
          <w:tcPr>
            <w:tcW w:w="1400"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35"/>
              <w:ind w:right="101"/>
              <w:jc w:val="right"/>
              <w:rPr>
                <w:rFonts w:ascii="Arial Narrow" w:hAnsi="Arial Narrow" w:cs="Arial Narrow" w:eastAsia="Arial Narrow" w:hint="default"/>
                <w:sz w:val="18"/>
                <w:szCs w:val="18"/>
              </w:rPr>
            </w:pPr>
            <w:r>
              <w:rPr>
                <w:rFonts w:ascii="Arial Narrow"/>
                <w:b/>
                <w:sz w:val="18"/>
              </w:rPr>
              <w:t>--</w:t>
            </w:r>
            <w:r>
              <w:rPr>
                <w:rFonts w:ascii="Arial Narrow"/>
                <w:sz w:val="18"/>
              </w:rPr>
            </w:r>
          </w:p>
        </w:tc>
        <w:tc>
          <w:tcPr>
            <w:tcW w:w="1000"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35"/>
              <w:ind w:right="101"/>
              <w:jc w:val="right"/>
              <w:rPr>
                <w:rFonts w:ascii="Arial Narrow" w:hAnsi="Arial Narrow" w:cs="Arial Narrow" w:eastAsia="Arial Narrow" w:hint="default"/>
                <w:sz w:val="18"/>
                <w:szCs w:val="18"/>
              </w:rPr>
            </w:pPr>
            <w:r>
              <w:rPr>
                <w:rFonts w:ascii="Arial Narrow"/>
                <w:b/>
                <w:sz w:val="18"/>
              </w:rPr>
              <w:t>--</w:t>
            </w:r>
            <w:r>
              <w:rPr>
                <w:rFonts w:ascii="Arial Narrow"/>
                <w:sz w:val="18"/>
              </w:rPr>
            </w:r>
          </w:p>
        </w:tc>
        <w:tc>
          <w:tcPr>
            <w:tcW w:w="1410" w:type="dxa"/>
            <w:tcBorders>
              <w:top w:val="single" w:sz="4" w:space="0" w:color="000000"/>
              <w:left w:val="single" w:sz="4" w:space="0" w:color="000000"/>
              <w:bottom w:val="single" w:sz="17" w:space="0" w:color="000000"/>
              <w:right w:val="nil" w:sz="6" w:space="0" w:color="auto"/>
            </w:tcBorders>
          </w:tcPr>
          <w:p>
            <w:pPr>
              <w:pStyle w:val="TableParagraph"/>
              <w:spacing w:line="240" w:lineRule="auto" w:before="35"/>
              <w:ind w:right="106"/>
              <w:jc w:val="right"/>
              <w:rPr>
                <w:rFonts w:ascii="Arial Narrow" w:hAnsi="Arial Narrow" w:cs="Arial Narrow" w:eastAsia="Arial Narrow" w:hint="default"/>
                <w:sz w:val="18"/>
                <w:szCs w:val="18"/>
              </w:rPr>
            </w:pPr>
            <w:r>
              <w:rPr>
                <w:rFonts w:ascii="Arial Narrow"/>
                <w:b/>
                <w:spacing w:val="-1"/>
                <w:sz w:val="18"/>
              </w:rPr>
              <w:t>934,697,244.11</w:t>
            </w:r>
            <w:r>
              <w:rPr>
                <w:rFonts w:ascii="Arial Narrow"/>
                <w:sz w:val="18"/>
              </w:rPr>
            </w:r>
          </w:p>
        </w:tc>
      </w:tr>
    </w:tbl>
    <w:p>
      <w:pPr>
        <w:pStyle w:val="BodyText"/>
        <w:spacing w:line="238" w:lineRule="exact"/>
        <w:ind w:left="544" w:right="0"/>
        <w:jc w:val="left"/>
      </w:pPr>
      <w:r>
        <w:rPr>
          <w:spacing w:val="2"/>
        </w:rPr>
        <w:t>26．预收款项</w:t>
      </w:r>
    </w:p>
    <w:p>
      <w:pPr>
        <w:pStyle w:val="BodyText"/>
        <w:spacing w:line="274" w:lineRule="exact"/>
        <w:ind w:left="560" w:right="0"/>
        <w:jc w:val="left"/>
      </w:pPr>
      <w:r>
        <w:rPr/>
        <w:t>（1）预收款项</w:t>
      </w:r>
    </w:p>
    <w:p>
      <w:pPr>
        <w:spacing w:line="240" w:lineRule="auto" w:before="7"/>
        <w:rPr>
          <w:rFonts w:ascii="宋体" w:hAnsi="宋体" w:cs="宋体" w:eastAsia="宋体" w:hint="default"/>
          <w:sz w:val="2"/>
          <w:szCs w:val="2"/>
        </w:rPr>
      </w:pPr>
    </w:p>
    <w:tbl>
      <w:tblPr>
        <w:tblW w:w="0" w:type="auto"/>
        <w:jc w:val="left"/>
        <w:tblInd w:w="433" w:type="dxa"/>
        <w:tblLayout w:type="fixed"/>
        <w:tblCellMar>
          <w:top w:w="0" w:type="dxa"/>
          <w:left w:w="0" w:type="dxa"/>
          <w:bottom w:w="0" w:type="dxa"/>
          <w:right w:w="0" w:type="dxa"/>
        </w:tblCellMar>
        <w:tblLook w:val="01E0"/>
      </w:tblPr>
      <w:tblGrid>
        <w:gridCol w:w="3798"/>
        <w:gridCol w:w="2408"/>
        <w:gridCol w:w="2407"/>
      </w:tblGrid>
      <w:tr>
        <w:trPr>
          <w:trHeight w:val="304" w:hRule="exact"/>
        </w:trPr>
        <w:tc>
          <w:tcPr>
            <w:tcW w:w="3798" w:type="dxa"/>
            <w:tcBorders>
              <w:top w:val="single" w:sz="12" w:space="0" w:color="000000"/>
              <w:left w:val="nil" w:sz="6" w:space="0" w:color="auto"/>
              <w:bottom w:val="single" w:sz="4" w:space="0" w:color="000000"/>
              <w:right w:val="single" w:sz="4" w:space="0" w:color="000000"/>
            </w:tcBorders>
          </w:tcPr>
          <w:p>
            <w:pPr>
              <w:pStyle w:val="TableParagraph"/>
              <w:spacing w:line="247"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408" w:type="dxa"/>
            <w:tcBorders>
              <w:top w:val="single" w:sz="12" w:space="0" w:color="000000"/>
              <w:left w:val="single" w:sz="4" w:space="0" w:color="000000"/>
              <w:bottom w:val="single" w:sz="4" w:space="0" w:color="000000"/>
              <w:right w:val="single" w:sz="4" w:space="0" w:color="000000"/>
            </w:tcBorders>
          </w:tcPr>
          <w:p>
            <w:pPr>
              <w:pStyle w:val="TableParagraph"/>
              <w:spacing w:line="247" w:lineRule="exact"/>
              <w:ind w:left="776" w:right="0"/>
              <w:jc w:val="left"/>
              <w:rPr>
                <w:rFonts w:ascii="宋体" w:hAnsi="宋体" w:cs="宋体" w:eastAsia="宋体" w:hint="default"/>
                <w:sz w:val="21"/>
                <w:szCs w:val="21"/>
              </w:rPr>
            </w:pPr>
            <w:r>
              <w:rPr>
                <w:rFonts w:ascii="宋体" w:hAnsi="宋体" w:cs="宋体" w:eastAsia="宋体" w:hint="default"/>
                <w:b/>
                <w:bCs/>
                <w:sz w:val="21"/>
                <w:szCs w:val="21"/>
              </w:rPr>
              <w:t>年末金额</w:t>
            </w:r>
            <w:r>
              <w:rPr>
                <w:rFonts w:ascii="宋体" w:hAnsi="宋体" w:cs="宋体" w:eastAsia="宋体" w:hint="default"/>
                <w:sz w:val="21"/>
                <w:szCs w:val="21"/>
              </w:rPr>
            </w:r>
          </w:p>
        </w:tc>
        <w:tc>
          <w:tcPr>
            <w:tcW w:w="2407" w:type="dxa"/>
            <w:tcBorders>
              <w:top w:val="single" w:sz="12" w:space="0" w:color="000000"/>
              <w:left w:val="single" w:sz="4" w:space="0" w:color="000000"/>
              <w:bottom w:val="single" w:sz="4" w:space="0" w:color="000000"/>
              <w:right w:val="nil" w:sz="6" w:space="0" w:color="auto"/>
            </w:tcBorders>
          </w:tcPr>
          <w:p>
            <w:pPr>
              <w:pStyle w:val="TableParagraph"/>
              <w:spacing w:line="247" w:lineRule="exact"/>
              <w:ind w:left="776" w:right="0"/>
              <w:jc w:val="left"/>
              <w:rPr>
                <w:rFonts w:ascii="宋体" w:hAnsi="宋体" w:cs="宋体" w:eastAsia="宋体" w:hint="default"/>
                <w:sz w:val="21"/>
                <w:szCs w:val="21"/>
              </w:rPr>
            </w:pPr>
            <w:r>
              <w:rPr>
                <w:rFonts w:ascii="宋体" w:hAnsi="宋体" w:cs="宋体" w:eastAsia="宋体" w:hint="default"/>
                <w:b/>
                <w:bCs/>
                <w:sz w:val="21"/>
                <w:szCs w:val="21"/>
              </w:rPr>
              <w:t>年初金额</w:t>
            </w:r>
            <w:r>
              <w:rPr>
                <w:rFonts w:ascii="宋体" w:hAnsi="宋体" w:cs="宋体" w:eastAsia="宋体" w:hint="default"/>
                <w:sz w:val="21"/>
                <w:szCs w:val="21"/>
              </w:rPr>
            </w:r>
          </w:p>
        </w:tc>
      </w:tr>
      <w:tr>
        <w:trPr>
          <w:trHeight w:val="294" w:hRule="exact"/>
        </w:trPr>
        <w:tc>
          <w:tcPr>
            <w:tcW w:w="3798"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103"/>
              <w:jc w:val="right"/>
              <w:rPr>
                <w:rFonts w:ascii="宋体" w:hAnsi="宋体" w:cs="宋体" w:eastAsia="宋体" w:hint="default"/>
                <w:sz w:val="21"/>
                <w:szCs w:val="21"/>
              </w:rPr>
            </w:pPr>
            <w:r>
              <w:rPr>
                <w:rFonts w:ascii="宋体"/>
                <w:b/>
                <w:w w:val="95"/>
                <w:sz w:val="21"/>
              </w:rPr>
              <w:t>2,113,317,472.13</w:t>
            </w:r>
            <w:r>
              <w:rPr>
                <w:rFonts w:ascii="宋体"/>
                <w:sz w:val="21"/>
              </w:rPr>
            </w:r>
          </w:p>
        </w:tc>
        <w:tc>
          <w:tcPr>
            <w:tcW w:w="2407" w:type="dxa"/>
            <w:tcBorders>
              <w:top w:val="single" w:sz="4" w:space="0" w:color="000000"/>
              <w:left w:val="single" w:sz="4" w:space="0" w:color="000000"/>
              <w:bottom w:val="single" w:sz="4" w:space="0" w:color="000000"/>
              <w:right w:val="nil" w:sz="6" w:space="0" w:color="auto"/>
            </w:tcBorders>
          </w:tcPr>
          <w:p>
            <w:pPr>
              <w:pStyle w:val="TableParagraph"/>
              <w:spacing w:line="252" w:lineRule="exact"/>
              <w:ind w:right="105"/>
              <w:jc w:val="right"/>
              <w:rPr>
                <w:rFonts w:ascii="宋体" w:hAnsi="宋体" w:cs="宋体" w:eastAsia="宋体" w:hint="default"/>
                <w:sz w:val="21"/>
                <w:szCs w:val="21"/>
              </w:rPr>
            </w:pPr>
            <w:r>
              <w:rPr>
                <w:rFonts w:ascii="宋体"/>
                <w:b/>
                <w:w w:val="95"/>
                <w:sz w:val="21"/>
              </w:rPr>
              <w:t>1,660,395,417.52</w:t>
            </w:r>
            <w:r>
              <w:rPr>
                <w:rFonts w:ascii="宋体"/>
                <w:sz w:val="21"/>
              </w:rPr>
            </w:r>
          </w:p>
        </w:tc>
      </w:tr>
      <w:tr>
        <w:trPr>
          <w:trHeight w:val="305" w:hRule="exact"/>
        </w:trPr>
        <w:tc>
          <w:tcPr>
            <w:tcW w:w="3798" w:type="dxa"/>
            <w:tcBorders>
              <w:top w:val="single" w:sz="4" w:space="0" w:color="000000"/>
              <w:left w:val="nil" w:sz="6" w:space="0" w:color="auto"/>
              <w:bottom w:val="single" w:sz="12"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其中：1</w:t>
            </w:r>
            <w:r>
              <w:rPr>
                <w:rFonts w:ascii="宋体" w:hAnsi="宋体" w:cs="宋体" w:eastAsia="宋体" w:hint="default"/>
                <w:spacing w:val="-54"/>
                <w:sz w:val="21"/>
                <w:szCs w:val="21"/>
              </w:rPr>
              <w:t> </w:t>
            </w:r>
            <w:r>
              <w:rPr>
                <w:rFonts w:ascii="宋体" w:hAnsi="宋体" w:cs="宋体" w:eastAsia="宋体" w:hint="default"/>
                <w:sz w:val="21"/>
                <w:szCs w:val="21"/>
              </w:rPr>
              <w:t>年以上</w:t>
            </w:r>
          </w:p>
        </w:tc>
        <w:tc>
          <w:tcPr>
            <w:tcW w:w="2408" w:type="dxa"/>
            <w:tcBorders>
              <w:top w:val="single" w:sz="4" w:space="0" w:color="000000"/>
              <w:left w:val="single" w:sz="4" w:space="0" w:color="000000"/>
              <w:bottom w:val="single" w:sz="12" w:space="0" w:color="000000"/>
              <w:right w:val="single" w:sz="4" w:space="0" w:color="000000"/>
            </w:tcBorders>
          </w:tcPr>
          <w:p>
            <w:pPr>
              <w:pStyle w:val="TableParagraph"/>
              <w:spacing w:line="252" w:lineRule="exact"/>
              <w:ind w:right="101"/>
              <w:jc w:val="right"/>
              <w:rPr>
                <w:rFonts w:ascii="宋体" w:hAnsi="宋体" w:cs="宋体" w:eastAsia="宋体" w:hint="default"/>
                <w:sz w:val="21"/>
                <w:szCs w:val="21"/>
              </w:rPr>
            </w:pPr>
            <w:r>
              <w:rPr>
                <w:rFonts w:ascii="宋体"/>
                <w:spacing w:val="-1"/>
                <w:sz w:val="21"/>
              </w:rPr>
              <w:t>98,483,145.64</w:t>
            </w:r>
          </w:p>
        </w:tc>
        <w:tc>
          <w:tcPr>
            <w:tcW w:w="2407" w:type="dxa"/>
            <w:tcBorders>
              <w:top w:val="single" w:sz="4" w:space="0" w:color="000000"/>
              <w:left w:val="single" w:sz="4" w:space="0" w:color="000000"/>
              <w:bottom w:val="single" w:sz="12" w:space="0" w:color="000000"/>
              <w:right w:val="nil" w:sz="6" w:space="0" w:color="auto"/>
            </w:tcBorders>
          </w:tcPr>
          <w:p>
            <w:pPr>
              <w:pStyle w:val="TableParagraph"/>
              <w:spacing w:line="252" w:lineRule="exact"/>
              <w:ind w:right="105"/>
              <w:jc w:val="right"/>
              <w:rPr>
                <w:rFonts w:ascii="宋体" w:hAnsi="宋体" w:cs="宋体" w:eastAsia="宋体" w:hint="default"/>
                <w:sz w:val="21"/>
                <w:szCs w:val="21"/>
              </w:rPr>
            </w:pPr>
            <w:r>
              <w:rPr>
                <w:rFonts w:ascii="宋体"/>
                <w:spacing w:val="-1"/>
                <w:sz w:val="21"/>
              </w:rPr>
              <w:t>60,244,709.67</w:t>
            </w:r>
          </w:p>
        </w:tc>
      </w:tr>
    </w:tbl>
    <w:p>
      <w:pPr>
        <w:pStyle w:val="BodyText"/>
        <w:spacing w:line="238" w:lineRule="exact"/>
        <w:ind w:left="560" w:right="0"/>
        <w:jc w:val="left"/>
      </w:pPr>
      <w:r>
        <w:rPr/>
        <w:t>（2）年末预收持有本公司</w:t>
      </w:r>
      <w:r>
        <w:rPr>
          <w:spacing w:val="-65"/>
        </w:rPr>
        <w:t> </w:t>
      </w:r>
      <w:r>
        <w:rPr>
          <w:spacing w:val="-5"/>
        </w:rPr>
        <w:t>5%（含</w:t>
      </w:r>
      <w:r>
        <w:rPr>
          <w:spacing w:val="-65"/>
        </w:rPr>
        <w:t> </w:t>
      </w:r>
      <w:r>
        <w:rPr/>
        <w:t>5%）以上表决权股份股东单位长虹集团公司款项为</w:t>
      </w:r>
      <w:r>
        <w:rPr>
          <w:spacing w:val="-65"/>
        </w:rPr>
        <w:t> </w:t>
      </w:r>
      <w:r>
        <w:rPr/>
        <w:t>259,447.90</w:t>
      </w:r>
    </w:p>
    <w:p>
      <w:pPr>
        <w:pStyle w:val="BodyText"/>
        <w:spacing w:line="272" w:lineRule="exact"/>
        <w:ind w:right="0"/>
        <w:jc w:val="left"/>
      </w:pPr>
      <w:r>
        <w:rPr/>
        <w:t>元。</w:t>
      </w:r>
    </w:p>
    <w:p>
      <w:pPr>
        <w:spacing w:line="272" w:lineRule="exact" w:before="0"/>
        <w:ind w:left="560" w:right="0" w:firstLine="0"/>
        <w:jc w:val="left"/>
        <w:rPr>
          <w:rFonts w:ascii="宋体" w:hAnsi="宋体" w:cs="宋体" w:eastAsia="宋体" w:hint="default"/>
          <w:sz w:val="21"/>
          <w:szCs w:val="21"/>
        </w:rPr>
      </w:pPr>
      <w:r>
        <w:rPr>
          <w:rFonts w:ascii="宋体" w:hAnsi="宋体" w:cs="宋体" w:eastAsia="宋体" w:hint="default"/>
          <w:sz w:val="21"/>
          <w:szCs w:val="21"/>
        </w:rPr>
        <w:t>（3）预收款项中预收关联方款项，详见本附注</w:t>
      </w:r>
      <w:r>
        <w:rPr>
          <w:rFonts w:ascii="宋体" w:hAnsi="宋体" w:cs="宋体" w:eastAsia="宋体" w:hint="default"/>
          <w:b/>
          <w:bCs/>
          <w:sz w:val="21"/>
          <w:szCs w:val="21"/>
        </w:rPr>
        <w:t>错误！未找到引用源。错误！未找到引用源。</w:t>
      </w:r>
      <w:r>
        <w:rPr>
          <w:rFonts w:ascii="宋体" w:hAnsi="宋体" w:cs="宋体" w:eastAsia="宋体" w:hint="default"/>
          <w:sz w:val="21"/>
          <w:szCs w:val="21"/>
        </w:rPr>
        <w:t>。</w:t>
      </w:r>
    </w:p>
    <w:p>
      <w:pPr>
        <w:pStyle w:val="BodyText"/>
        <w:spacing w:line="274" w:lineRule="exact"/>
        <w:ind w:left="560" w:right="0"/>
        <w:jc w:val="left"/>
      </w:pPr>
      <w:r>
        <w:rPr/>
        <w:t>（4）预收款项中外币余额</w:t>
      </w:r>
    </w:p>
    <w:p>
      <w:pPr>
        <w:spacing w:line="240" w:lineRule="auto" w:before="7"/>
        <w:rPr>
          <w:rFonts w:ascii="宋体" w:hAnsi="宋体" w:cs="宋体" w:eastAsia="宋体" w:hint="default"/>
          <w:sz w:val="2"/>
          <w:szCs w:val="2"/>
        </w:rPr>
      </w:pPr>
    </w:p>
    <w:tbl>
      <w:tblPr>
        <w:tblW w:w="0" w:type="auto"/>
        <w:jc w:val="left"/>
        <w:tblInd w:w="432" w:type="dxa"/>
        <w:tblLayout w:type="fixed"/>
        <w:tblCellMar>
          <w:top w:w="0" w:type="dxa"/>
          <w:left w:w="0" w:type="dxa"/>
          <w:bottom w:w="0" w:type="dxa"/>
          <w:right w:w="0" w:type="dxa"/>
        </w:tblCellMar>
        <w:tblLook w:val="01E0"/>
      </w:tblPr>
      <w:tblGrid>
        <w:gridCol w:w="856"/>
        <w:gridCol w:w="1494"/>
        <w:gridCol w:w="1049"/>
        <w:gridCol w:w="1357"/>
        <w:gridCol w:w="1493"/>
        <w:gridCol w:w="1084"/>
        <w:gridCol w:w="1283"/>
      </w:tblGrid>
      <w:tr>
        <w:trPr>
          <w:trHeight w:val="360" w:hRule="exact"/>
        </w:trPr>
        <w:tc>
          <w:tcPr>
            <w:tcW w:w="856" w:type="dxa"/>
            <w:vMerge w:val="restart"/>
            <w:tcBorders>
              <w:top w:val="single" w:sz="12" w:space="0" w:color="000000"/>
              <w:left w:val="nil" w:sz="6" w:space="0" w:color="auto"/>
              <w:right w:val="single" w:sz="4" w:space="0" w:color="000000"/>
            </w:tcBorders>
          </w:tcPr>
          <w:p>
            <w:pPr>
              <w:pStyle w:val="TableParagraph"/>
              <w:spacing w:line="240" w:lineRule="auto" w:before="67"/>
              <w:ind w:left="122" w:right="365"/>
              <w:jc w:val="left"/>
              <w:rPr>
                <w:rFonts w:ascii="宋体" w:hAnsi="宋体" w:cs="宋体" w:eastAsia="宋体" w:hint="default"/>
                <w:sz w:val="18"/>
                <w:szCs w:val="18"/>
              </w:rPr>
            </w:pPr>
            <w:r>
              <w:rPr>
                <w:rFonts w:ascii="宋体" w:hAnsi="宋体" w:cs="宋体" w:eastAsia="宋体" w:hint="default"/>
                <w:b/>
                <w:bCs/>
                <w:sz w:val="18"/>
                <w:szCs w:val="18"/>
              </w:rPr>
              <w:t>外币</w:t>
            </w:r>
            <w:r>
              <w:rPr>
                <w:rFonts w:ascii="宋体" w:hAnsi="宋体" w:cs="宋体" w:eastAsia="宋体" w:hint="default"/>
                <w:b/>
                <w:bCs/>
                <w:spacing w:val="1"/>
                <w:w w:val="99"/>
                <w:sz w:val="18"/>
                <w:szCs w:val="18"/>
              </w:rPr>
              <w:t> </w:t>
            </w:r>
            <w:r>
              <w:rPr>
                <w:rFonts w:ascii="宋体" w:hAnsi="宋体" w:cs="宋体" w:eastAsia="宋体" w:hint="default"/>
                <w:b/>
                <w:bCs/>
                <w:sz w:val="18"/>
                <w:szCs w:val="18"/>
              </w:rPr>
              <w:t>名称</w:t>
            </w:r>
            <w:r>
              <w:rPr>
                <w:rFonts w:ascii="宋体" w:hAnsi="宋体" w:cs="宋体" w:eastAsia="宋体" w:hint="default"/>
                <w:sz w:val="18"/>
                <w:szCs w:val="18"/>
              </w:rPr>
            </w:r>
          </w:p>
        </w:tc>
        <w:tc>
          <w:tcPr>
            <w:tcW w:w="3900" w:type="dxa"/>
            <w:gridSpan w:val="3"/>
            <w:tcBorders>
              <w:top w:val="single" w:sz="12"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c>
          <w:tcPr>
            <w:tcW w:w="3859" w:type="dxa"/>
            <w:gridSpan w:val="3"/>
            <w:tcBorders>
              <w:top w:val="single" w:sz="12" w:space="0" w:color="000000"/>
              <w:left w:val="single" w:sz="4" w:space="0" w:color="000000"/>
              <w:bottom w:val="single" w:sz="4" w:space="0" w:color="000000"/>
              <w:right w:val="nil" w:sz="6" w:space="0" w:color="auto"/>
            </w:tcBorders>
          </w:tcPr>
          <w:p>
            <w:pPr>
              <w:pStyle w:val="TableParagraph"/>
              <w:spacing w:line="207" w:lineRule="exact"/>
              <w:ind w:right="2"/>
              <w:jc w:val="center"/>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r>
      <w:tr>
        <w:trPr>
          <w:trHeight w:val="350" w:hRule="exact"/>
        </w:trPr>
        <w:tc>
          <w:tcPr>
            <w:tcW w:w="856" w:type="dxa"/>
            <w:vMerge/>
            <w:tcBorders>
              <w:left w:val="nil" w:sz="6" w:space="0" w:color="auto"/>
              <w:bottom w:val="single" w:sz="4" w:space="0" w:color="000000"/>
              <w:right w:val="single" w:sz="4" w:space="0" w:color="000000"/>
            </w:tcBorders>
          </w:tcPr>
          <w:p>
            <w:pP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b/>
                <w:bCs/>
                <w:sz w:val="18"/>
                <w:szCs w:val="18"/>
              </w:rPr>
              <w:t>原币</w:t>
            </w:r>
            <w:r>
              <w:rPr>
                <w:rFonts w:ascii="宋体" w:hAnsi="宋体" w:cs="宋体" w:eastAsia="宋体" w:hint="default"/>
                <w:sz w:val="18"/>
                <w:szCs w:val="18"/>
              </w:rPr>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57"/>
              <w:jc w:val="right"/>
              <w:rPr>
                <w:rFonts w:ascii="宋体" w:hAnsi="宋体" w:cs="宋体" w:eastAsia="宋体" w:hint="default"/>
                <w:sz w:val="18"/>
                <w:szCs w:val="18"/>
              </w:rPr>
            </w:pPr>
            <w:r>
              <w:rPr>
                <w:rFonts w:ascii="宋体" w:hAnsi="宋体" w:cs="宋体" w:eastAsia="宋体" w:hint="default"/>
                <w:b/>
                <w:bCs/>
                <w:w w:val="95"/>
                <w:sz w:val="18"/>
                <w:szCs w:val="18"/>
              </w:rPr>
              <w:t>折算汇率</w:t>
            </w:r>
            <w:r>
              <w:rPr>
                <w:rFonts w:ascii="宋体" w:hAnsi="宋体" w:cs="宋体" w:eastAsia="宋体" w:hint="default"/>
                <w:sz w:val="18"/>
                <w:szCs w:val="18"/>
              </w:rPr>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20" w:right="0"/>
              <w:jc w:val="left"/>
              <w:rPr>
                <w:rFonts w:ascii="宋体" w:hAnsi="宋体" w:cs="宋体" w:eastAsia="宋体" w:hint="default"/>
                <w:sz w:val="18"/>
                <w:szCs w:val="18"/>
              </w:rPr>
            </w:pPr>
            <w:r>
              <w:rPr>
                <w:rFonts w:ascii="宋体" w:hAnsi="宋体" w:cs="宋体" w:eastAsia="宋体" w:hint="default"/>
                <w:b/>
                <w:bCs/>
                <w:sz w:val="18"/>
                <w:szCs w:val="18"/>
              </w:rPr>
              <w:t>折合人民币</w:t>
            </w:r>
            <w:r>
              <w:rPr>
                <w:rFonts w:ascii="宋体" w:hAnsi="宋体" w:cs="宋体" w:eastAsia="宋体" w:hint="default"/>
                <w:sz w:val="18"/>
                <w:szCs w:val="18"/>
              </w:rPr>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b/>
                <w:bCs/>
                <w:sz w:val="18"/>
                <w:szCs w:val="18"/>
              </w:rPr>
              <w:t>原币</w:t>
            </w:r>
            <w:r>
              <w:rPr>
                <w:rFonts w:ascii="宋体" w:hAnsi="宋体" w:cs="宋体" w:eastAsia="宋体" w:hint="default"/>
                <w:sz w:val="18"/>
                <w:szCs w:val="18"/>
              </w:rPr>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5" w:right="0"/>
              <w:jc w:val="left"/>
              <w:rPr>
                <w:rFonts w:ascii="宋体" w:hAnsi="宋体" w:cs="宋体" w:eastAsia="宋体" w:hint="default"/>
                <w:sz w:val="18"/>
                <w:szCs w:val="18"/>
              </w:rPr>
            </w:pPr>
            <w:r>
              <w:rPr>
                <w:rFonts w:ascii="宋体" w:hAnsi="宋体" w:cs="宋体" w:eastAsia="宋体" w:hint="default"/>
                <w:b/>
                <w:bCs/>
                <w:sz w:val="18"/>
                <w:szCs w:val="18"/>
              </w:rPr>
              <w:t>折算汇率</w:t>
            </w:r>
            <w:r>
              <w:rPr>
                <w:rFonts w:ascii="宋体" w:hAnsi="宋体" w:cs="宋体" w:eastAsia="宋体" w:hint="default"/>
                <w:sz w:val="18"/>
                <w:szCs w:val="18"/>
              </w:rPr>
            </w:r>
          </w:p>
        </w:tc>
        <w:tc>
          <w:tcPr>
            <w:tcW w:w="12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left="183" w:right="0"/>
              <w:jc w:val="left"/>
              <w:rPr>
                <w:rFonts w:ascii="宋体" w:hAnsi="宋体" w:cs="宋体" w:eastAsia="宋体" w:hint="default"/>
                <w:sz w:val="18"/>
                <w:szCs w:val="18"/>
              </w:rPr>
            </w:pPr>
            <w:r>
              <w:rPr>
                <w:rFonts w:ascii="宋体" w:hAnsi="宋体" w:cs="宋体" w:eastAsia="宋体" w:hint="default"/>
                <w:b/>
                <w:bCs/>
                <w:sz w:val="18"/>
                <w:szCs w:val="18"/>
              </w:rPr>
              <w:t>折合人民币</w:t>
            </w:r>
            <w:r>
              <w:rPr>
                <w:rFonts w:ascii="宋体" w:hAnsi="宋体" w:cs="宋体" w:eastAsia="宋体" w:hint="default"/>
                <w:sz w:val="18"/>
                <w:szCs w:val="18"/>
              </w:rPr>
            </w:r>
          </w:p>
        </w:tc>
      </w:tr>
      <w:tr>
        <w:trPr>
          <w:trHeight w:val="294" w:hRule="exact"/>
        </w:trPr>
        <w:tc>
          <w:tcPr>
            <w:tcW w:w="856"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2"/>
              <w:jc w:val="right"/>
              <w:rPr>
                <w:rFonts w:ascii="Arial Narrow" w:hAnsi="Arial Narrow" w:cs="Arial Narrow" w:eastAsia="Arial Narrow" w:hint="default"/>
                <w:sz w:val="18"/>
                <w:szCs w:val="18"/>
              </w:rPr>
            </w:pPr>
            <w:r>
              <w:rPr>
                <w:rFonts w:ascii="Arial Narrow"/>
                <w:spacing w:val="-1"/>
                <w:sz w:val="18"/>
              </w:rPr>
              <w:t>15,128,927.59</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Arial Narrow" w:hAnsi="Arial Narrow" w:cs="Arial Narrow" w:eastAsia="Arial Narrow" w:hint="default"/>
                <w:sz w:val="18"/>
                <w:szCs w:val="18"/>
              </w:rPr>
            </w:pPr>
            <w:r>
              <w:rPr>
                <w:rFonts w:ascii="Arial Narrow"/>
                <w:spacing w:val="-1"/>
                <w:sz w:val="18"/>
              </w:rPr>
              <w:t>6.6227</w:t>
            </w:r>
            <w:r>
              <w:rPr>
                <w:rFonts w:ascii="Arial Narrow"/>
                <w:sz w:val="18"/>
              </w:rPr>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Arial Narrow" w:hAnsi="Arial Narrow" w:cs="Arial Narrow" w:eastAsia="Arial Narrow" w:hint="default"/>
                <w:sz w:val="18"/>
                <w:szCs w:val="18"/>
              </w:rPr>
            </w:pPr>
            <w:r>
              <w:rPr>
                <w:rFonts w:ascii="Arial Narrow"/>
                <w:spacing w:val="-1"/>
                <w:sz w:val="18"/>
              </w:rPr>
              <w:t>100,194,348.76</w:t>
            </w:r>
            <w:r>
              <w:rPr>
                <w:rFonts w:ascii="Arial Narrow"/>
                <w:sz w:val="18"/>
              </w:rPr>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2"/>
              <w:jc w:val="right"/>
              <w:rPr>
                <w:rFonts w:ascii="Arial Narrow" w:hAnsi="Arial Narrow" w:cs="Arial Narrow" w:eastAsia="Arial Narrow" w:hint="default"/>
                <w:sz w:val="18"/>
                <w:szCs w:val="18"/>
              </w:rPr>
            </w:pPr>
            <w:r>
              <w:rPr>
                <w:rFonts w:ascii="Arial Narrow"/>
                <w:spacing w:val="-1"/>
                <w:sz w:val="18"/>
              </w:rPr>
              <w:t>10,637,678.99</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Arial Narrow" w:hAnsi="Arial Narrow" w:cs="Arial Narrow" w:eastAsia="Arial Narrow" w:hint="default"/>
                <w:sz w:val="18"/>
                <w:szCs w:val="18"/>
              </w:rPr>
            </w:pPr>
            <w:r>
              <w:rPr>
                <w:rFonts w:ascii="Arial Narrow"/>
                <w:spacing w:val="-1"/>
                <w:sz w:val="18"/>
              </w:rPr>
              <w:t>6.8282</w:t>
            </w:r>
            <w:r>
              <w:rPr>
                <w:rFonts w:ascii="Arial Narrow"/>
                <w:sz w:val="18"/>
              </w:rPr>
            </w:r>
          </w:p>
        </w:tc>
        <w:tc>
          <w:tcPr>
            <w:tcW w:w="12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5"/>
              <w:ind w:right="105"/>
              <w:jc w:val="right"/>
              <w:rPr>
                <w:rFonts w:ascii="Arial Narrow" w:hAnsi="Arial Narrow" w:cs="Arial Narrow" w:eastAsia="Arial Narrow" w:hint="default"/>
                <w:sz w:val="18"/>
                <w:szCs w:val="18"/>
              </w:rPr>
            </w:pPr>
            <w:r>
              <w:rPr>
                <w:rFonts w:ascii="Arial Narrow"/>
                <w:spacing w:val="-1"/>
                <w:sz w:val="18"/>
              </w:rPr>
              <w:t>72,636,199.68</w:t>
            </w:r>
          </w:p>
        </w:tc>
      </w:tr>
      <w:tr>
        <w:trPr>
          <w:trHeight w:val="294" w:hRule="exact"/>
        </w:trPr>
        <w:tc>
          <w:tcPr>
            <w:tcW w:w="856"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2"/>
              <w:jc w:val="right"/>
              <w:rPr>
                <w:rFonts w:ascii="Arial Narrow" w:hAnsi="Arial Narrow" w:cs="Arial Narrow" w:eastAsia="Arial Narrow" w:hint="default"/>
                <w:sz w:val="18"/>
                <w:szCs w:val="18"/>
              </w:rPr>
            </w:pPr>
            <w:r>
              <w:rPr>
                <w:rFonts w:ascii="Arial Narrow"/>
                <w:spacing w:val="-1"/>
                <w:sz w:val="18"/>
              </w:rPr>
              <w:t>3,463,511.55</w:t>
            </w:r>
            <w:r>
              <w:rPr>
                <w:rFonts w:ascii="Arial Narrow"/>
                <w:sz w:val="18"/>
              </w:rPr>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Arial Narrow" w:hAnsi="Arial Narrow" w:cs="Arial Narrow" w:eastAsia="Arial Narrow" w:hint="default"/>
                <w:sz w:val="18"/>
                <w:szCs w:val="18"/>
              </w:rPr>
            </w:pPr>
            <w:r>
              <w:rPr>
                <w:rFonts w:ascii="Arial Narrow"/>
                <w:spacing w:val="-1"/>
                <w:sz w:val="18"/>
              </w:rPr>
              <w:t>8.8065</w:t>
            </w:r>
            <w:r>
              <w:rPr>
                <w:rFonts w:ascii="Arial Narrow"/>
                <w:sz w:val="18"/>
              </w:rPr>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Arial Narrow" w:hAnsi="Arial Narrow" w:cs="Arial Narrow" w:eastAsia="Arial Narrow" w:hint="default"/>
                <w:sz w:val="18"/>
                <w:szCs w:val="18"/>
              </w:rPr>
            </w:pPr>
            <w:r>
              <w:rPr>
                <w:rFonts w:ascii="Arial Narrow"/>
                <w:spacing w:val="-1"/>
                <w:sz w:val="18"/>
              </w:rPr>
              <w:t>30,501,414.46</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Arial Narrow" w:hAnsi="Arial Narrow" w:cs="Arial Narrow" w:eastAsia="Arial Narrow" w:hint="default"/>
                <w:sz w:val="18"/>
                <w:szCs w:val="18"/>
              </w:rPr>
            </w:pPr>
            <w:r>
              <w:rPr>
                <w:rFonts w:ascii="Arial Narrow"/>
                <w:spacing w:val="-1"/>
                <w:sz w:val="18"/>
              </w:rPr>
              <w:t>1,923,798.05</w:t>
            </w:r>
            <w:r>
              <w:rPr>
                <w:rFonts w:ascii="Arial Narrow"/>
                <w:sz w:val="18"/>
              </w:rPr>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Arial Narrow" w:hAnsi="Arial Narrow" w:cs="Arial Narrow" w:eastAsia="Arial Narrow" w:hint="default"/>
                <w:sz w:val="18"/>
                <w:szCs w:val="18"/>
              </w:rPr>
            </w:pPr>
            <w:r>
              <w:rPr>
                <w:rFonts w:ascii="Arial Narrow"/>
                <w:spacing w:val="-1"/>
                <w:sz w:val="18"/>
              </w:rPr>
              <w:t>9.7971</w:t>
            </w:r>
            <w:r>
              <w:rPr>
                <w:rFonts w:ascii="Arial Narrow"/>
                <w:sz w:val="18"/>
              </w:rPr>
            </w:r>
          </w:p>
        </w:tc>
        <w:tc>
          <w:tcPr>
            <w:tcW w:w="12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5"/>
              <w:ind w:right="106"/>
              <w:jc w:val="right"/>
              <w:rPr>
                <w:rFonts w:ascii="Arial Narrow" w:hAnsi="Arial Narrow" w:cs="Arial Narrow" w:eastAsia="Arial Narrow" w:hint="default"/>
                <w:sz w:val="18"/>
                <w:szCs w:val="18"/>
              </w:rPr>
            </w:pPr>
            <w:r>
              <w:rPr>
                <w:rFonts w:ascii="Arial Narrow"/>
                <w:spacing w:val="-1"/>
                <w:sz w:val="18"/>
              </w:rPr>
              <w:t>18,847,641.88</w:t>
            </w:r>
          </w:p>
        </w:tc>
      </w:tr>
      <w:tr>
        <w:trPr>
          <w:trHeight w:val="294" w:hRule="exact"/>
        </w:trPr>
        <w:tc>
          <w:tcPr>
            <w:tcW w:w="856"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澳元</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2"/>
              <w:jc w:val="right"/>
              <w:rPr>
                <w:rFonts w:ascii="Arial Narrow" w:hAnsi="Arial Narrow" w:cs="Arial Narrow" w:eastAsia="Arial Narrow" w:hint="default"/>
                <w:sz w:val="18"/>
                <w:szCs w:val="18"/>
              </w:rPr>
            </w:pPr>
            <w:r>
              <w:rPr>
                <w:rFonts w:ascii="Arial Narrow"/>
                <w:spacing w:val="-1"/>
                <w:sz w:val="18"/>
              </w:rPr>
              <w:t>4,617,463.27</w:t>
            </w:r>
            <w:r>
              <w:rPr>
                <w:rFonts w:ascii="Arial Narrow"/>
                <w:sz w:val="18"/>
              </w:rPr>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Arial Narrow" w:hAnsi="Arial Narrow" w:cs="Arial Narrow" w:eastAsia="Arial Narrow" w:hint="default"/>
                <w:sz w:val="18"/>
                <w:szCs w:val="18"/>
              </w:rPr>
            </w:pPr>
            <w:r>
              <w:rPr>
                <w:rFonts w:ascii="Arial Narrow"/>
                <w:spacing w:val="-1"/>
                <w:sz w:val="18"/>
              </w:rPr>
              <w:t>6.6472</w:t>
            </w:r>
            <w:r>
              <w:rPr>
                <w:rFonts w:ascii="Arial Narrow"/>
                <w:sz w:val="18"/>
              </w:rPr>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Arial Narrow" w:hAnsi="Arial Narrow" w:cs="Arial Narrow" w:eastAsia="Arial Narrow" w:hint="default"/>
                <w:sz w:val="18"/>
                <w:szCs w:val="18"/>
              </w:rPr>
            </w:pPr>
            <w:r>
              <w:rPr>
                <w:rFonts w:ascii="Arial Narrow"/>
                <w:spacing w:val="-1"/>
                <w:sz w:val="18"/>
              </w:rPr>
              <w:t>30,693,201.85</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0"/>
              <w:jc w:val="right"/>
              <w:rPr>
                <w:rFonts w:ascii="Arial Narrow" w:hAnsi="Arial Narrow" w:cs="Arial Narrow" w:eastAsia="Arial Narrow" w:hint="default"/>
                <w:sz w:val="18"/>
                <w:szCs w:val="18"/>
              </w:rPr>
            </w:pPr>
            <w:r>
              <w:rPr>
                <w:rFonts w:ascii="Arial Narrow"/>
                <w:spacing w:val="-1"/>
                <w:sz w:val="18"/>
              </w:rPr>
              <w:t>494,486.35</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Arial Narrow" w:hAnsi="Arial Narrow" w:cs="Arial Narrow" w:eastAsia="Arial Narrow" w:hint="default"/>
                <w:sz w:val="18"/>
                <w:szCs w:val="18"/>
              </w:rPr>
            </w:pPr>
            <w:r>
              <w:rPr>
                <w:rFonts w:ascii="Arial Narrow"/>
                <w:spacing w:val="-1"/>
                <w:sz w:val="18"/>
              </w:rPr>
              <w:t>6.1294</w:t>
            </w:r>
            <w:r>
              <w:rPr>
                <w:rFonts w:ascii="Arial Narrow"/>
                <w:sz w:val="18"/>
              </w:rPr>
            </w:r>
          </w:p>
        </w:tc>
        <w:tc>
          <w:tcPr>
            <w:tcW w:w="12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5"/>
              <w:ind w:right="106"/>
              <w:jc w:val="right"/>
              <w:rPr>
                <w:rFonts w:ascii="Arial Narrow" w:hAnsi="Arial Narrow" w:cs="Arial Narrow" w:eastAsia="Arial Narrow" w:hint="default"/>
                <w:sz w:val="18"/>
                <w:szCs w:val="18"/>
              </w:rPr>
            </w:pPr>
            <w:r>
              <w:rPr>
                <w:rFonts w:ascii="Arial Narrow"/>
                <w:spacing w:val="-1"/>
                <w:sz w:val="18"/>
              </w:rPr>
              <w:t>3,030,904.63</w:t>
            </w:r>
            <w:r>
              <w:rPr>
                <w:rFonts w:ascii="Arial Narrow"/>
                <w:sz w:val="18"/>
              </w:rPr>
            </w:r>
          </w:p>
        </w:tc>
      </w:tr>
      <w:tr>
        <w:trPr>
          <w:trHeight w:val="476" w:hRule="exact"/>
        </w:trPr>
        <w:tc>
          <w:tcPr>
            <w:tcW w:w="856"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捷克</w:t>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克郎</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2"/>
              <w:jc w:val="right"/>
              <w:rPr>
                <w:rFonts w:ascii="Arial Narrow" w:hAnsi="Arial Narrow" w:cs="Arial Narrow" w:eastAsia="Arial Narrow" w:hint="default"/>
                <w:sz w:val="18"/>
                <w:szCs w:val="18"/>
              </w:rPr>
            </w:pPr>
            <w:r>
              <w:rPr>
                <w:rFonts w:ascii="Arial Narrow"/>
                <w:spacing w:val="-1"/>
                <w:sz w:val="18"/>
              </w:rPr>
              <w:t>49,712,816.23</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Arial Narrow" w:hAnsi="Arial Narrow" w:cs="Arial Narrow" w:eastAsia="Arial Narrow" w:hint="default"/>
                <w:sz w:val="18"/>
                <w:szCs w:val="18"/>
              </w:rPr>
            </w:pPr>
            <w:r>
              <w:rPr>
                <w:rFonts w:ascii="Arial Narrow"/>
                <w:spacing w:val="-1"/>
                <w:sz w:val="18"/>
              </w:rPr>
              <w:t>0.34746</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Arial Narrow" w:hAnsi="Arial Narrow" w:cs="Arial Narrow" w:eastAsia="Arial Narrow" w:hint="default"/>
                <w:sz w:val="18"/>
                <w:szCs w:val="18"/>
              </w:rPr>
            </w:pPr>
            <w:r>
              <w:rPr>
                <w:rFonts w:ascii="Arial Narrow"/>
                <w:spacing w:val="-1"/>
                <w:sz w:val="18"/>
              </w:rPr>
              <w:t>17,273,215.11</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Arial Narrow" w:hAnsi="Arial Narrow" w:cs="Arial Narrow" w:eastAsia="Arial Narrow" w:hint="default"/>
                <w:sz w:val="18"/>
                <w:szCs w:val="18"/>
              </w:rPr>
            </w:pPr>
            <w:r>
              <w:rPr>
                <w:rFonts w:ascii="Arial Narrow"/>
                <w:spacing w:val="-1"/>
                <w:sz w:val="18"/>
              </w:rPr>
              <w:t>4,511.02</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Arial Narrow" w:hAnsi="Arial Narrow" w:cs="Arial Narrow" w:eastAsia="Arial Narrow" w:hint="default"/>
                <w:sz w:val="18"/>
                <w:szCs w:val="18"/>
              </w:rPr>
            </w:pPr>
            <w:r>
              <w:rPr>
                <w:rFonts w:ascii="Arial Narrow"/>
                <w:spacing w:val="-1"/>
                <w:sz w:val="18"/>
              </w:rPr>
              <w:t>0.37065</w:t>
            </w:r>
          </w:p>
        </w:tc>
        <w:tc>
          <w:tcPr>
            <w:tcW w:w="12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6"/>
              <w:ind w:right="106"/>
              <w:jc w:val="right"/>
              <w:rPr>
                <w:rFonts w:ascii="Arial Narrow" w:hAnsi="Arial Narrow" w:cs="Arial Narrow" w:eastAsia="Arial Narrow" w:hint="default"/>
                <w:sz w:val="18"/>
                <w:szCs w:val="18"/>
              </w:rPr>
            </w:pPr>
            <w:r>
              <w:rPr>
                <w:rFonts w:ascii="Arial Narrow"/>
                <w:spacing w:val="-1"/>
                <w:sz w:val="18"/>
              </w:rPr>
              <w:t>1,672.01</w:t>
            </w:r>
          </w:p>
        </w:tc>
      </w:tr>
      <w:tr>
        <w:trPr>
          <w:trHeight w:val="294" w:hRule="exact"/>
        </w:trPr>
        <w:tc>
          <w:tcPr>
            <w:tcW w:w="856"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印尼盾</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3"/>
              <w:jc w:val="right"/>
              <w:rPr>
                <w:rFonts w:ascii="Arial Narrow" w:hAnsi="Arial Narrow" w:cs="Arial Narrow" w:eastAsia="Arial Narrow" w:hint="default"/>
                <w:sz w:val="18"/>
                <w:szCs w:val="18"/>
              </w:rPr>
            </w:pPr>
            <w:r>
              <w:rPr>
                <w:rFonts w:ascii="Arial Narrow"/>
                <w:spacing w:val="-1"/>
                <w:sz w:val="18"/>
              </w:rPr>
              <w:t>1,537,451,775.00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2"/>
              <w:jc w:val="right"/>
              <w:rPr>
                <w:rFonts w:ascii="Arial Narrow" w:hAnsi="Arial Narrow" w:cs="Arial Narrow" w:eastAsia="Arial Narrow" w:hint="default"/>
                <w:sz w:val="18"/>
                <w:szCs w:val="18"/>
              </w:rPr>
            </w:pPr>
            <w:r>
              <w:rPr>
                <w:rFonts w:ascii="Arial Narrow"/>
                <w:spacing w:val="-1"/>
                <w:sz w:val="18"/>
              </w:rPr>
              <w:t>0.0007328</w:t>
            </w:r>
            <w:r>
              <w:rPr>
                <w:rFonts w:ascii="Arial Narrow"/>
                <w:sz w:val="18"/>
              </w:rPr>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Arial Narrow" w:hAnsi="Arial Narrow" w:cs="Arial Narrow" w:eastAsia="Arial Narrow" w:hint="default"/>
                <w:sz w:val="18"/>
                <w:szCs w:val="18"/>
              </w:rPr>
            </w:pPr>
            <w:r>
              <w:rPr>
                <w:rFonts w:ascii="Arial Narrow"/>
                <w:spacing w:val="-1"/>
                <w:sz w:val="18"/>
              </w:rPr>
              <w:t>1,126,644.66</w:t>
            </w:r>
            <w:r>
              <w:rPr>
                <w:rFonts w:ascii="Arial Narrow"/>
                <w:sz w:val="18"/>
              </w:rPr>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2"/>
              <w:jc w:val="right"/>
              <w:rPr>
                <w:rFonts w:ascii="Arial Narrow" w:hAnsi="Arial Narrow" w:cs="Arial Narrow" w:eastAsia="Arial Narrow" w:hint="default"/>
                <w:sz w:val="18"/>
                <w:szCs w:val="18"/>
              </w:rPr>
            </w:pPr>
            <w:r>
              <w:rPr>
                <w:rFonts w:ascii="Arial Narrow"/>
                <w:spacing w:val="-1"/>
                <w:sz w:val="18"/>
              </w:rPr>
              <w:t>5,322,105,873.60</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Arial Narrow" w:hAnsi="Arial Narrow" w:cs="Arial Narrow" w:eastAsia="Arial Narrow" w:hint="default"/>
                <w:sz w:val="18"/>
                <w:szCs w:val="18"/>
              </w:rPr>
            </w:pPr>
            <w:r>
              <w:rPr>
                <w:rFonts w:ascii="Arial Narrow"/>
                <w:spacing w:val="-1"/>
                <w:sz w:val="18"/>
              </w:rPr>
              <w:t>0.00072105</w:t>
            </w:r>
          </w:p>
        </w:tc>
        <w:tc>
          <w:tcPr>
            <w:tcW w:w="12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5"/>
              <w:ind w:right="106"/>
              <w:jc w:val="right"/>
              <w:rPr>
                <w:rFonts w:ascii="Arial Narrow" w:hAnsi="Arial Narrow" w:cs="Arial Narrow" w:eastAsia="Arial Narrow" w:hint="default"/>
                <w:sz w:val="18"/>
                <w:szCs w:val="18"/>
              </w:rPr>
            </w:pPr>
            <w:r>
              <w:rPr>
                <w:rFonts w:ascii="Arial Narrow"/>
                <w:spacing w:val="-1"/>
                <w:sz w:val="18"/>
              </w:rPr>
              <w:t>3,837,504.44</w:t>
            </w:r>
            <w:r>
              <w:rPr>
                <w:rFonts w:ascii="Arial Narrow"/>
                <w:sz w:val="18"/>
              </w:rPr>
            </w:r>
          </w:p>
        </w:tc>
      </w:tr>
      <w:tr>
        <w:trPr>
          <w:trHeight w:val="305" w:hRule="exact"/>
        </w:trPr>
        <w:tc>
          <w:tcPr>
            <w:tcW w:w="856" w:type="dxa"/>
            <w:tcBorders>
              <w:top w:val="single" w:sz="4" w:space="0" w:color="000000"/>
              <w:left w:val="nil" w:sz="6" w:space="0" w:color="auto"/>
              <w:bottom w:val="single" w:sz="12"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49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5"/>
              <w:ind w:right="102"/>
              <w:jc w:val="right"/>
              <w:rPr>
                <w:rFonts w:ascii="Arial Narrow" w:hAnsi="Arial Narrow" w:cs="Arial Narrow" w:eastAsia="Arial Narrow" w:hint="default"/>
                <w:sz w:val="18"/>
                <w:szCs w:val="18"/>
              </w:rPr>
            </w:pPr>
            <w:r>
              <w:rPr>
                <w:rFonts w:ascii="Arial Narrow"/>
                <w:b/>
                <w:sz w:val="18"/>
              </w:rPr>
              <w:t>--</w:t>
            </w:r>
            <w:r>
              <w:rPr>
                <w:rFonts w:ascii="Arial Narrow"/>
                <w:sz w:val="18"/>
              </w:rPr>
            </w:r>
          </w:p>
        </w:tc>
        <w:tc>
          <w:tcPr>
            <w:tcW w:w="104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5"/>
              <w:ind w:right="101"/>
              <w:jc w:val="right"/>
              <w:rPr>
                <w:rFonts w:ascii="Arial Narrow" w:hAnsi="Arial Narrow" w:cs="Arial Narrow" w:eastAsia="Arial Narrow" w:hint="default"/>
                <w:sz w:val="18"/>
                <w:szCs w:val="18"/>
              </w:rPr>
            </w:pPr>
            <w:r>
              <w:rPr>
                <w:rFonts w:ascii="Arial Narrow"/>
                <w:b/>
                <w:sz w:val="18"/>
              </w:rPr>
              <w:t>--</w:t>
            </w:r>
            <w:r>
              <w:rPr>
                <w:rFonts w:ascii="Arial Narrow"/>
                <w:sz w:val="18"/>
              </w:rPr>
            </w:r>
          </w:p>
        </w:tc>
        <w:tc>
          <w:tcPr>
            <w:tcW w:w="135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5"/>
              <w:ind w:right="101"/>
              <w:jc w:val="right"/>
              <w:rPr>
                <w:rFonts w:ascii="Arial Narrow" w:hAnsi="Arial Narrow" w:cs="Arial Narrow" w:eastAsia="Arial Narrow" w:hint="default"/>
                <w:sz w:val="18"/>
                <w:szCs w:val="18"/>
              </w:rPr>
            </w:pPr>
            <w:r>
              <w:rPr>
                <w:rFonts w:ascii="Arial Narrow"/>
                <w:b/>
                <w:spacing w:val="-1"/>
                <w:sz w:val="18"/>
              </w:rPr>
              <w:t>179,788,824.84</w:t>
            </w:r>
            <w:r>
              <w:rPr>
                <w:rFonts w:ascii="Arial Narrow"/>
                <w:sz w:val="18"/>
              </w:rPr>
            </w:r>
          </w:p>
        </w:tc>
        <w:tc>
          <w:tcPr>
            <w:tcW w:w="149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5"/>
              <w:ind w:right="101"/>
              <w:jc w:val="right"/>
              <w:rPr>
                <w:rFonts w:ascii="Arial Narrow" w:hAnsi="Arial Narrow" w:cs="Arial Narrow" w:eastAsia="Arial Narrow" w:hint="default"/>
                <w:sz w:val="18"/>
                <w:szCs w:val="18"/>
              </w:rPr>
            </w:pPr>
            <w:r>
              <w:rPr>
                <w:rFonts w:ascii="Arial Narrow"/>
                <w:b/>
                <w:sz w:val="18"/>
              </w:rPr>
              <w:t>--</w:t>
            </w:r>
            <w:r>
              <w:rPr>
                <w:rFonts w:ascii="Arial Narrow"/>
                <w:sz w:val="18"/>
              </w:rPr>
            </w:r>
          </w:p>
        </w:tc>
        <w:tc>
          <w:tcPr>
            <w:tcW w:w="108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5"/>
              <w:ind w:right="101"/>
              <w:jc w:val="right"/>
              <w:rPr>
                <w:rFonts w:ascii="Arial Narrow" w:hAnsi="Arial Narrow" w:cs="Arial Narrow" w:eastAsia="Arial Narrow" w:hint="default"/>
                <w:sz w:val="18"/>
                <w:szCs w:val="18"/>
              </w:rPr>
            </w:pPr>
            <w:r>
              <w:rPr>
                <w:rFonts w:ascii="Arial Narrow"/>
                <w:b/>
                <w:spacing w:val="-1"/>
                <w:w w:val="95"/>
                <w:sz w:val="18"/>
              </w:rPr>
              <w:t>--</w:t>
            </w:r>
            <w:r>
              <w:rPr>
                <w:rFonts w:ascii="Arial Narrow"/>
                <w:w w:val="95"/>
                <w:sz w:val="18"/>
              </w:rPr>
            </w:r>
          </w:p>
        </w:tc>
        <w:tc>
          <w:tcPr>
            <w:tcW w:w="1283"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35"/>
              <w:ind w:right="105"/>
              <w:jc w:val="right"/>
              <w:rPr>
                <w:rFonts w:ascii="Arial Narrow" w:hAnsi="Arial Narrow" w:cs="Arial Narrow" w:eastAsia="Arial Narrow" w:hint="default"/>
                <w:sz w:val="18"/>
                <w:szCs w:val="18"/>
              </w:rPr>
            </w:pPr>
            <w:r>
              <w:rPr>
                <w:rFonts w:ascii="Arial Narrow"/>
                <w:b/>
                <w:spacing w:val="-1"/>
                <w:sz w:val="18"/>
              </w:rPr>
              <w:t>98,353,922.64</w:t>
            </w:r>
            <w:r>
              <w:rPr>
                <w:rFonts w:ascii="Arial Narrow"/>
                <w:spacing w:val="-1"/>
                <w:sz w:val="18"/>
              </w:rPr>
            </w:r>
          </w:p>
        </w:tc>
      </w:tr>
    </w:tbl>
    <w:p>
      <w:pPr>
        <w:pStyle w:val="BodyText"/>
        <w:spacing w:line="238" w:lineRule="exact"/>
        <w:ind w:left="544" w:right="0"/>
        <w:jc w:val="left"/>
      </w:pPr>
      <w:r>
        <w:rPr/>
        <w:t>27．应付职工薪酬</w:t>
      </w:r>
    </w:p>
    <w:p>
      <w:pPr>
        <w:pStyle w:val="BodyText"/>
        <w:spacing w:line="274" w:lineRule="exact"/>
        <w:ind w:left="456" w:right="0"/>
        <w:jc w:val="left"/>
      </w:pPr>
      <w:r>
        <w:rPr/>
        <w:t>（1）按项目列示</w:t>
      </w:r>
    </w:p>
    <w:p>
      <w:pPr>
        <w:spacing w:line="240" w:lineRule="auto" w:before="7"/>
        <w:rPr>
          <w:rFonts w:ascii="宋体" w:hAnsi="宋体" w:cs="宋体" w:eastAsia="宋体" w:hint="default"/>
          <w:sz w:val="2"/>
          <w:szCs w:val="2"/>
        </w:rPr>
      </w:pPr>
    </w:p>
    <w:tbl>
      <w:tblPr>
        <w:tblW w:w="0" w:type="auto"/>
        <w:jc w:val="left"/>
        <w:tblInd w:w="289" w:type="dxa"/>
        <w:tblLayout w:type="fixed"/>
        <w:tblCellMar>
          <w:top w:w="0" w:type="dxa"/>
          <w:left w:w="0" w:type="dxa"/>
          <w:bottom w:w="0" w:type="dxa"/>
          <w:right w:w="0" w:type="dxa"/>
        </w:tblCellMar>
        <w:tblLook w:val="01E0"/>
      </w:tblPr>
      <w:tblGrid>
        <w:gridCol w:w="2214"/>
        <w:gridCol w:w="1535"/>
        <w:gridCol w:w="1848"/>
        <w:gridCol w:w="1769"/>
        <w:gridCol w:w="1535"/>
      </w:tblGrid>
      <w:tr>
        <w:trPr>
          <w:trHeight w:val="361" w:hRule="exact"/>
        </w:trPr>
        <w:tc>
          <w:tcPr>
            <w:tcW w:w="2214"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23"/>
              <w:ind w:left="18"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53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3"/>
              <w:ind w:left="220" w:right="0"/>
              <w:jc w:val="left"/>
              <w:rPr>
                <w:rFonts w:ascii="宋体" w:hAnsi="宋体" w:cs="宋体" w:eastAsia="宋体" w:hint="default"/>
                <w:sz w:val="18"/>
                <w:szCs w:val="18"/>
              </w:rPr>
            </w:pPr>
            <w:r>
              <w:rPr>
                <w:rFonts w:ascii="宋体" w:hAnsi="宋体" w:cs="宋体" w:eastAsia="宋体" w:hint="default"/>
                <w:b/>
                <w:bCs/>
                <w:sz w:val="18"/>
                <w:szCs w:val="18"/>
              </w:rPr>
              <w:t>年初账面余额</w:t>
            </w:r>
            <w:r>
              <w:rPr>
                <w:rFonts w:ascii="宋体" w:hAnsi="宋体" w:cs="宋体" w:eastAsia="宋体" w:hint="default"/>
                <w:sz w:val="18"/>
                <w:szCs w:val="18"/>
              </w:rPr>
            </w:r>
          </w:p>
        </w:tc>
        <w:tc>
          <w:tcPr>
            <w:tcW w:w="184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3"/>
              <w:ind w:left="466" w:right="0"/>
              <w:jc w:val="left"/>
              <w:rPr>
                <w:rFonts w:ascii="宋体" w:hAnsi="宋体" w:cs="宋体" w:eastAsia="宋体" w:hint="default"/>
                <w:sz w:val="18"/>
                <w:szCs w:val="18"/>
              </w:rPr>
            </w:pPr>
            <w:r>
              <w:rPr>
                <w:rFonts w:ascii="宋体" w:hAnsi="宋体" w:cs="宋体" w:eastAsia="宋体" w:hint="default"/>
                <w:b/>
                <w:bCs/>
                <w:sz w:val="18"/>
                <w:szCs w:val="18"/>
              </w:rPr>
              <w:t>本年增加额</w:t>
            </w:r>
            <w:r>
              <w:rPr>
                <w:rFonts w:ascii="宋体" w:hAnsi="宋体" w:cs="宋体" w:eastAsia="宋体" w:hint="default"/>
                <w:sz w:val="18"/>
                <w:szCs w:val="18"/>
              </w:rPr>
            </w:r>
          </w:p>
        </w:tc>
        <w:tc>
          <w:tcPr>
            <w:tcW w:w="176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3"/>
              <w:ind w:left="426" w:right="0"/>
              <w:jc w:val="left"/>
              <w:rPr>
                <w:rFonts w:ascii="宋体" w:hAnsi="宋体" w:cs="宋体" w:eastAsia="宋体" w:hint="default"/>
                <w:sz w:val="18"/>
                <w:szCs w:val="18"/>
              </w:rPr>
            </w:pPr>
            <w:r>
              <w:rPr>
                <w:rFonts w:ascii="宋体" w:hAnsi="宋体" w:cs="宋体" w:eastAsia="宋体" w:hint="default"/>
                <w:b/>
                <w:bCs/>
                <w:sz w:val="18"/>
                <w:szCs w:val="18"/>
              </w:rPr>
              <w:t>本年支付额</w:t>
            </w:r>
            <w:r>
              <w:rPr>
                <w:rFonts w:ascii="宋体" w:hAnsi="宋体" w:cs="宋体" w:eastAsia="宋体" w:hint="default"/>
                <w:sz w:val="18"/>
                <w:szCs w:val="18"/>
              </w:rPr>
            </w:r>
          </w:p>
        </w:tc>
        <w:tc>
          <w:tcPr>
            <w:tcW w:w="1535"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3"/>
              <w:ind w:left="220" w:right="0"/>
              <w:jc w:val="left"/>
              <w:rPr>
                <w:rFonts w:ascii="宋体" w:hAnsi="宋体" w:cs="宋体" w:eastAsia="宋体" w:hint="default"/>
                <w:sz w:val="18"/>
                <w:szCs w:val="18"/>
              </w:rPr>
            </w:pPr>
            <w:r>
              <w:rPr>
                <w:rFonts w:ascii="宋体" w:hAnsi="宋体" w:cs="宋体" w:eastAsia="宋体" w:hint="default"/>
                <w:b/>
                <w:bCs/>
                <w:sz w:val="18"/>
                <w:szCs w:val="18"/>
              </w:rPr>
              <w:t>年末账面余额</w:t>
            </w:r>
            <w:r>
              <w:rPr>
                <w:rFonts w:ascii="宋体" w:hAnsi="宋体" w:cs="宋体" w:eastAsia="宋体" w:hint="default"/>
                <w:sz w:val="18"/>
                <w:szCs w:val="18"/>
              </w:rPr>
            </w:r>
          </w:p>
        </w:tc>
      </w:tr>
      <w:tr>
        <w:trPr>
          <w:trHeight w:val="476" w:hRule="exact"/>
        </w:trPr>
        <w:tc>
          <w:tcPr>
            <w:tcW w:w="2214"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z w:val="18"/>
                <w:szCs w:val="18"/>
              </w:rPr>
              <w:t>一、工资、奖金、津贴和</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补贴</w:t>
            </w:r>
          </w:p>
        </w:tc>
        <w:tc>
          <w:tcPr>
            <w:tcW w:w="1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151,843,236.76</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2,080,478,816.76</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2,048,660,596.42</w:t>
            </w:r>
          </w:p>
        </w:tc>
        <w:tc>
          <w:tcPr>
            <w:tcW w:w="15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right="105"/>
              <w:jc w:val="right"/>
              <w:rPr>
                <w:rFonts w:ascii="宋体" w:hAnsi="宋体" w:cs="宋体" w:eastAsia="宋体" w:hint="default"/>
                <w:sz w:val="18"/>
                <w:szCs w:val="18"/>
              </w:rPr>
            </w:pPr>
            <w:r>
              <w:rPr>
                <w:rFonts w:ascii="宋体"/>
                <w:sz w:val="18"/>
              </w:rPr>
              <w:t>183,661,457.10</w:t>
            </w:r>
          </w:p>
        </w:tc>
      </w:tr>
      <w:tr>
        <w:trPr>
          <w:trHeight w:val="350" w:hRule="exact"/>
        </w:trPr>
        <w:tc>
          <w:tcPr>
            <w:tcW w:w="22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二、职工福利费</w:t>
            </w:r>
          </w:p>
        </w:tc>
        <w:tc>
          <w:tcPr>
            <w:tcW w:w="1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23,637.64</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50,486,409.56</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50,359,932.73</w:t>
            </w:r>
          </w:p>
        </w:tc>
        <w:tc>
          <w:tcPr>
            <w:tcW w:w="15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105"/>
              <w:jc w:val="right"/>
              <w:rPr>
                <w:rFonts w:ascii="宋体" w:hAnsi="宋体" w:cs="宋体" w:eastAsia="宋体" w:hint="default"/>
                <w:sz w:val="18"/>
                <w:szCs w:val="18"/>
              </w:rPr>
            </w:pPr>
            <w:r>
              <w:rPr>
                <w:rFonts w:ascii="宋体"/>
                <w:sz w:val="18"/>
              </w:rPr>
              <w:t>150,114.47</w:t>
            </w:r>
          </w:p>
        </w:tc>
      </w:tr>
      <w:tr>
        <w:trPr>
          <w:trHeight w:val="349" w:hRule="exact"/>
        </w:trPr>
        <w:tc>
          <w:tcPr>
            <w:tcW w:w="22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三、社会保险费</w:t>
            </w:r>
          </w:p>
        </w:tc>
        <w:tc>
          <w:tcPr>
            <w:tcW w:w="1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69,064,192.66</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245,461,243.58</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249,850,817.44</w:t>
            </w:r>
          </w:p>
        </w:tc>
        <w:tc>
          <w:tcPr>
            <w:tcW w:w="15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105"/>
              <w:jc w:val="right"/>
              <w:rPr>
                <w:rFonts w:ascii="宋体" w:hAnsi="宋体" w:cs="宋体" w:eastAsia="宋体" w:hint="default"/>
                <w:sz w:val="18"/>
                <w:szCs w:val="18"/>
              </w:rPr>
            </w:pPr>
            <w:r>
              <w:rPr>
                <w:rFonts w:ascii="宋体"/>
                <w:sz w:val="18"/>
              </w:rPr>
              <w:t>64,674,618.80</w:t>
            </w:r>
          </w:p>
        </w:tc>
      </w:tr>
      <w:tr>
        <w:trPr>
          <w:trHeight w:val="350" w:hRule="exact"/>
        </w:trPr>
        <w:tc>
          <w:tcPr>
            <w:tcW w:w="22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其中：1、医疗保险费</w:t>
            </w:r>
          </w:p>
        </w:tc>
        <w:tc>
          <w:tcPr>
            <w:tcW w:w="1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16,671,184.60</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71,810,842.65</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67,765,020.93</w:t>
            </w:r>
          </w:p>
        </w:tc>
        <w:tc>
          <w:tcPr>
            <w:tcW w:w="15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105"/>
              <w:jc w:val="right"/>
              <w:rPr>
                <w:rFonts w:ascii="宋体" w:hAnsi="宋体" w:cs="宋体" w:eastAsia="宋体" w:hint="default"/>
                <w:sz w:val="18"/>
                <w:szCs w:val="18"/>
              </w:rPr>
            </w:pPr>
            <w:r>
              <w:rPr>
                <w:rFonts w:ascii="宋体"/>
                <w:spacing w:val="-1"/>
                <w:sz w:val="18"/>
              </w:rPr>
              <w:t>20,717,006.32</w:t>
            </w:r>
          </w:p>
        </w:tc>
      </w:tr>
      <w:tr>
        <w:trPr>
          <w:trHeight w:val="350" w:hRule="exact"/>
        </w:trPr>
        <w:tc>
          <w:tcPr>
            <w:tcW w:w="22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2、基本养老保险费</w:t>
            </w:r>
          </w:p>
        </w:tc>
        <w:tc>
          <w:tcPr>
            <w:tcW w:w="1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46,149,972.23</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143,362,253.13</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157,710,936.73</w:t>
            </w:r>
          </w:p>
        </w:tc>
        <w:tc>
          <w:tcPr>
            <w:tcW w:w="15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105"/>
              <w:jc w:val="right"/>
              <w:rPr>
                <w:rFonts w:ascii="宋体" w:hAnsi="宋体" w:cs="宋体" w:eastAsia="宋体" w:hint="default"/>
                <w:sz w:val="18"/>
                <w:szCs w:val="18"/>
              </w:rPr>
            </w:pPr>
            <w:r>
              <w:rPr>
                <w:rFonts w:ascii="宋体"/>
                <w:spacing w:val="-1"/>
                <w:sz w:val="18"/>
              </w:rPr>
              <w:t>31,801,288.63</w:t>
            </w:r>
          </w:p>
        </w:tc>
      </w:tr>
      <w:tr>
        <w:trPr>
          <w:trHeight w:val="349" w:hRule="exact"/>
        </w:trPr>
        <w:tc>
          <w:tcPr>
            <w:tcW w:w="22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3、年金缴费</w:t>
            </w:r>
          </w:p>
        </w:tc>
        <w:tc>
          <w:tcPr>
            <w:tcW w:w="1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31,312.46</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212,034.90</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225,539.27</w:t>
            </w:r>
          </w:p>
        </w:tc>
        <w:tc>
          <w:tcPr>
            <w:tcW w:w="15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105"/>
              <w:jc w:val="right"/>
              <w:rPr>
                <w:rFonts w:ascii="宋体" w:hAnsi="宋体" w:cs="宋体" w:eastAsia="宋体" w:hint="default"/>
                <w:sz w:val="18"/>
                <w:szCs w:val="18"/>
              </w:rPr>
            </w:pPr>
            <w:r>
              <w:rPr>
                <w:rFonts w:ascii="宋体"/>
                <w:sz w:val="18"/>
              </w:rPr>
              <w:t>17,808.09</w:t>
            </w:r>
          </w:p>
        </w:tc>
      </w:tr>
      <w:tr>
        <w:trPr>
          <w:trHeight w:val="350" w:hRule="exact"/>
        </w:trPr>
        <w:tc>
          <w:tcPr>
            <w:tcW w:w="22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4、失业保险费</w:t>
            </w:r>
          </w:p>
        </w:tc>
        <w:tc>
          <w:tcPr>
            <w:tcW w:w="1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4,132,304.16</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18,380,030.23</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12,938,333.30</w:t>
            </w:r>
          </w:p>
        </w:tc>
        <w:tc>
          <w:tcPr>
            <w:tcW w:w="15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105"/>
              <w:jc w:val="right"/>
              <w:rPr>
                <w:rFonts w:ascii="宋体" w:hAnsi="宋体" w:cs="宋体" w:eastAsia="宋体" w:hint="default"/>
                <w:sz w:val="18"/>
                <w:szCs w:val="18"/>
              </w:rPr>
            </w:pPr>
            <w:r>
              <w:rPr>
                <w:rFonts w:ascii="宋体"/>
                <w:sz w:val="18"/>
              </w:rPr>
              <w:t>9,574,001.09</w:t>
            </w:r>
          </w:p>
        </w:tc>
      </w:tr>
      <w:tr>
        <w:trPr>
          <w:trHeight w:val="350" w:hRule="exact"/>
        </w:trPr>
        <w:tc>
          <w:tcPr>
            <w:tcW w:w="22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5、工伤保险费</w:t>
            </w:r>
          </w:p>
        </w:tc>
        <w:tc>
          <w:tcPr>
            <w:tcW w:w="1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1,312,054.69</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7,159,188.18</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6,654,693.29</w:t>
            </w:r>
          </w:p>
        </w:tc>
        <w:tc>
          <w:tcPr>
            <w:tcW w:w="15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105"/>
              <w:jc w:val="right"/>
              <w:rPr>
                <w:rFonts w:ascii="宋体" w:hAnsi="宋体" w:cs="宋体" w:eastAsia="宋体" w:hint="default"/>
                <w:sz w:val="18"/>
                <w:szCs w:val="18"/>
              </w:rPr>
            </w:pPr>
            <w:r>
              <w:rPr>
                <w:rFonts w:ascii="宋体"/>
                <w:sz w:val="18"/>
              </w:rPr>
              <w:t>1,816,549.58</w:t>
            </w:r>
          </w:p>
        </w:tc>
      </w:tr>
      <w:tr>
        <w:trPr>
          <w:trHeight w:val="349" w:hRule="exact"/>
        </w:trPr>
        <w:tc>
          <w:tcPr>
            <w:tcW w:w="22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6、生育保险费</w:t>
            </w:r>
          </w:p>
        </w:tc>
        <w:tc>
          <w:tcPr>
            <w:tcW w:w="1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767,364.52</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4,536,894.49</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4,556,293.92</w:t>
            </w:r>
          </w:p>
        </w:tc>
        <w:tc>
          <w:tcPr>
            <w:tcW w:w="15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105"/>
              <w:jc w:val="right"/>
              <w:rPr>
                <w:rFonts w:ascii="宋体" w:hAnsi="宋体" w:cs="宋体" w:eastAsia="宋体" w:hint="default"/>
                <w:sz w:val="18"/>
                <w:szCs w:val="18"/>
              </w:rPr>
            </w:pPr>
            <w:r>
              <w:rPr>
                <w:rFonts w:ascii="宋体"/>
                <w:sz w:val="18"/>
              </w:rPr>
              <w:t>747,965.09</w:t>
            </w:r>
          </w:p>
        </w:tc>
      </w:tr>
      <w:tr>
        <w:trPr>
          <w:trHeight w:val="350" w:hRule="exact"/>
        </w:trPr>
        <w:tc>
          <w:tcPr>
            <w:tcW w:w="22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四、住房公积金</w:t>
            </w:r>
          </w:p>
        </w:tc>
        <w:tc>
          <w:tcPr>
            <w:tcW w:w="1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16,583,541.92</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69,751,668.95</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70,385,269.27</w:t>
            </w:r>
          </w:p>
        </w:tc>
        <w:tc>
          <w:tcPr>
            <w:tcW w:w="15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105"/>
              <w:jc w:val="right"/>
              <w:rPr>
                <w:rFonts w:ascii="宋体" w:hAnsi="宋体" w:cs="宋体" w:eastAsia="宋体" w:hint="default"/>
                <w:sz w:val="18"/>
                <w:szCs w:val="18"/>
              </w:rPr>
            </w:pPr>
            <w:r>
              <w:rPr>
                <w:rFonts w:ascii="宋体"/>
                <w:sz w:val="18"/>
              </w:rPr>
              <w:t>15,949,941.60</w:t>
            </w:r>
          </w:p>
        </w:tc>
      </w:tr>
      <w:tr>
        <w:trPr>
          <w:trHeight w:val="476" w:hRule="exact"/>
        </w:trPr>
        <w:tc>
          <w:tcPr>
            <w:tcW w:w="221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五、工会经费和职工教育</w:t>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经费</w:t>
            </w:r>
          </w:p>
        </w:tc>
        <w:tc>
          <w:tcPr>
            <w:tcW w:w="1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19,619,132.77</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16,698,474.51</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14,055,746.97</w:t>
            </w:r>
          </w:p>
        </w:tc>
        <w:tc>
          <w:tcPr>
            <w:tcW w:w="15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right="105"/>
              <w:jc w:val="right"/>
              <w:rPr>
                <w:rFonts w:ascii="宋体" w:hAnsi="宋体" w:cs="宋体" w:eastAsia="宋体" w:hint="default"/>
                <w:sz w:val="18"/>
                <w:szCs w:val="18"/>
              </w:rPr>
            </w:pPr>
            <w:r>
              <w:rPr>
                <w:rFonts w:ascii="宋体"/>
                <w:sz w:val="18"/>
              </w:rPr>
              <w:t>22,261,860.31</w:t>
            </w:r>
          </w:p>
        </w:tc>
      </w:tr>
      <w:tr>
        <w:trPr>
          <w:trHeight w:val="361" w:hRule="exact"/>
        </w:trPr>
        <w:tc>
          <w:tcPr>
            <w:tcW w:w="2214"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六、非货币性福利</w:t>
            </w:r>
          </w:p>
        </w:tc>
        <w:tc>
          <w:tcPr>
            <w:tcW w:w="153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w:t>
            </w:r>
          </w:p>
        </w:tc>
        <w:tc>
          <w:tcPr>
            <w:tcW w:w="184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21,121.70</w:t>
            </w:r>
          </w:p>
        </w:tc>
        <w:tc>
          <w:tcPr>
            <w:tcW w:w="176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21,121.70</w:t>
            </w:r>
          </w:p>
        </w:tc>
        <w:tc>
          <w:tcPr>
            <w:tcW w:w="1535"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22"/>
              <w:ind w:right="105"/>
              <w:jc w:val="right"/>
              <w:rPr>
                <w:rFonts w:ascii="宋体" w:hAnsi="宋体" w:cs="宋体" w:eastAsia="宋体" w:hint="default"/>
                <w:sz w:val="18"/>
                <w:szCs w:val="18"/>
              </w:rPr>
            </w:pPr>
            <w:r>
              <w:rPr>
                <w:rFonts w:ascii="宋体"/>
                <w:sz w:val="18"/>
              </w:rPr>
              <w:t>--</w:t>
            </w:r>
          </w:p>
        </w:tc>
      </w:tr>
    </w:tbl>
    <w:p>
      <w:pPr>
        <w:spacing w:after="0" w:line="240" w:lineRule="auto"/>
        <w:jc w:val="right"/>
        <w:rPr>
          <w:rFonts w:ascii="宋体" w:hAnsi="宋体" w:cs="宋体" w:eastAsia="宋体" w:hint="default"/>
          <w:sz w:val="18"/>
          <w:szCs w:val="18"/>
        </w:rPr>
        <w:sectPr>
          <w:pgSz w:w="11910" w:h="16840"/>
          <w:pgMar w:header="747" w:footer="702" w:top="980" w:bottom="900" w:left="1220" w:right="11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289" w:type="dxa"/>
        <w:tblLayout w:type="fixed"/>
        <w:tblCellMar>
          <w:top w:w="0" w:type="dxa"/>
          <w:left w:w="0" w:type="dxa"/>
          <w:bottom w:w="0" w:type="dxa"/>
          <w:right w:w="0" w:type="dxa"/>
        </w:tblCellMar>
        <w:tblLook w:val="01E0"/>
      </w:tblPr>
      <w:tblGrid>
        <w:gridCol w:w="2214"/>
        <w:gridCol w:w="1535"/>
        <w:gridCol w:w="1848"/>
        <w:gridCol w:w="1769"/>
        <w:gridCol w:w="1535"/>
      </w:tblGrid>
      <w:tr>
        <w:trPr>
          <w:trHeight w:val="360" w:hRule="exact"/>
        </w:trPr>
        <w:tc>
          <w:tcPr>
            <w:tcW w:w="2214"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23"/>
              <w:ind w:right="912"/>
              <w:jc w:val="righ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53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3"/>
              <w:ind w:left="220" w:right="0"/>
              <w:jc w:val="left"/>
              <w:rPr>
                <w:rFonts w:ascii="宋体" w:hAnsi="宋体" w:cs="宋体" w:eastAsia="宋体" w:hint="default"/>
                <w:sz w:val="18"/>
                <w:szCs w:val="18"/>
              </w:rPr>
            </w:pPr>
            <w:r>
              <w:rPr>
                <w:rFonts w:ascii="宋体" w:hAnsi="宋体" w:cs="宋体" w:eastAsia="宋体" w:hint="default"/>
                <w:b/>
                <w:bCs/>
                <w:sz w:val="18"/>
                <w:szCs w:val="18"/>
              </w:rPr>
              <w:t>年初账面余额</w:t>
            </w:r>
            <w:r>
              <w:rPr>
                <w:rFonts w:ascii="宋体" w:hAnsi="宋体" w:cs="宋体" w:eastAsia="宋体" w:hint="default"/>
                <w:sz w:val="18"/>
                <w:szCs w:val="18"/>
              </w:rPr>
            </w:r>
          </w:p>
        </w:tc>
        <w:tc>
          <w:tcPr>
            <w:tcW w:w="184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3"/>
              <w:ind w:left="466" w:right="0"/>
              <w:jc w:val="left"/>
              <w:rPr>
                <w:rFonts w:ascii="宋体" w:hAnsi="宋体" w:cs="宋体" w:eastAsia="宋体" w:hint="default"/>
                <w:sz w:val="18"/>
                <w:szCs w:val="18"/>
              </w:rPr>
            </w:pPr>
            <w:r>
              <w:rPr>
                <w:rFonts w:ascii="宋体" w:hAnsi="宋体" w:cs="宋体" w:eastAsia="宋体" w:hint="default"/>
                <w:b/>
                <w:bCs/>
                <w:sz w:val="18"/>
                <w:szCs w:val="18"/>
              </w:rPr>
              <w:t>本年增加额</w:t>
            </w:r>
            <w:r>
              <w:rPr>
                <w:rFonts w:ascii="宋体" w:hAnsi="宋体" w:cs="宋体" w:eastAsia="宋体" w:hint="default"/>
                <w:sz w:val="18"/>
                <w:szCs w:val="18"/>
              </w:rPr>
            </w:r>
          </w:p>
        </w:tc>
        <w:tc>
          <w:tcPr>
            <w:tcW w:w="176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3"/>
              <w:ind w:left="427" w:right="0"/>
              <w:jc w:val="left"/>
              <w:rPr>
                <w:rFonts w:ascii="宋体" w:hAnsi="宋体" w:cs="宋体" w:eastAsia="宋体" w:hint="default"/>
                <w:sz w:val="18"/>
                <w:szCs w:val="18"/>
              </w:rPr>
            </w:pPr>
            <w:r>
              <w:rPr>
                <w:rFonts w:ascii="宋体" w:hAnsi="宋体" w:cs="宋体" w:eastAsia="宋体" w:hint="default"/>
                <w:b/>
                <w:bCs/>
                <w:sz w:val="18"/>
                <w:szCs w:val="18"/>
              </w:rPr>
              <w:t>本年支付额</w:t>
            </w:r>
            <w:r>
              <w:rPr>
                <w:rFonts w:ascii="宋体" w:hAnsi="宋体" w:cs="宋体" w:eastAsia="宋体" w:hint="default"/>
                <w:sz w:val="18"/>
                <w:szCs w:val="18"/>
              </w:rPr>
            </w:r>
          </w:p>
        </w:tc>
        <w:tc>
          <w:tcPr>
            <w:tcW w:w="1535"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3"/>
              <w:ind w:left="220" w:right="0"/>
              <w:jc w:val="left"/>
              <w:rPr>
                <w:rFonts w:ascii="宋体" w:hAnsi="宋体" w:cs="宋体" w:eastAsia="宋体" w:hint="default"/>
                <w:sz w:val="18"/>
                <w:szCs w:val="18"/>
              </w:rPr>
            </w:pPr>
            <w:r>
              <w:rPr>
                <w:rFonts w:ascii="宋体" w:hAnsi="宋体" w:cs="宋体" w:eastAsia="宋体" w:hint="default"/>
                <w:b/>
                <w:bCs/>
                <w:sz w:val="18"/>
                <w:szCs w:val="18"/>
              </w:rPr>
              <w:t>年末账面余额</w:t>
            </w:r>
            <w:r>
              <w:rPr>
                <w:rFonts w:ascii="宋体" w:hAnsi="宋体" w:cs="宋体" w:eastAsia="宋体" w:hint="default"/>
                <w:sz w:val="18"/>
                <w:szCs w:val="18"/>
              </w:rPr>
            </w:r>
          </w:p>
        </w:tc>
      </w:tr>
      <w:tr>
        <w:trPr>
          <w:trHeight w:val="478" w:hRule="exact"/>
        </w:trPr>
        <w:tc>
          <w:tcPr>
            <w:tcW w:w="221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七、因解除劳动关系给予</w:t>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的补偿*</w:t>
            </w:r>
          </w:p>
        </w:tc>
        <w:tc>
          <w:tcPr>
            <w:tcW w:w="1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132,258,935.92</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86,611,991.89</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103,259,085.93</w:t>
            </w:r>
          </w:p>
        </w:tc>
        <w:tc>
          <w:tcPr>
            <w:tcW w:w="15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right="105"/>
              <w:jc w:val="right"/>
              <w:rPr>
                <w:rFonts w:ascii="宋体" w:hAnsi="宋体" w:cs="宋体" w:eastAsia="宋体" w:hint="default"/>
                <w:sz w:val="18"/>
                <w:szCs w:val="18"/>
              </w:rPr>
            </w:pPr>
            <w:r>
              <w:rPr>
                <w:rFonts w:ascii="宋体"/>
                <w:sz w:val="18"/>
              </w:rPr>
              <w:t>115,611,841.88</w:t>
            </w:r>
          </w:p>
        </w:tc>
      </w:tr>
      <w:tr>
        <w:trPr>
          <w:trHeight w:val="349" w:hRule="exact"/>
        </w:trPr>
        <w:tc>
          <w:tcPr>
            <w:tcW w:w="22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八、其他</w:t>
            </w:r>
          </w:p>
        </w:tc>
        <w:tc>
          <w:tcPr>
            <w:tcW w:w="1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1,086,997.16</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6,380,716.41</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4,933,821.33</w:t>
            </w:r>
          </w:p>
        </w:tc>
        <w:tc>
          <w:tcPr>
            <w:tcW w:w="15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105"/>
              <w:jc w:val="right"/>
              <w:rPr>
                <w:rFonts w:ascii="宋体" w:hAnsi="宋体" w:cs="宋体" w:eastAsia="宋体" w:hint="default"/>
                <w:sz w:val="18"/>
                <w:szCs w:val="18"/>
              </w:rPr>
            </w:pPr>
            <w:r>
              <w:rPr>
                <w:rFonts w:ascii="宋体"/>
                <w:sz w:val="18"/>
              </w:rPr>
              <w:t>2,533,892.24</w:t>
            </w:r>
          </w:p>
        </w:tc>
      </w:tr>
      <w:tr>
        <w:trPr>
          <w:trHeight w:val="478" w:hRule="exact"/>
        </w:trPr>
        <w:tc>
          <w:tcPr>
            <w:tcW w:w="221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其中：以现金结算的股份</w:t>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支付</w:t>
            </w:r>
          </w:p>
        </w:tc>
        <w:tc>
          <w:tcPr>
            <w:tcW w:w="1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w:t>
            </w:r>
          </w:p>
        </w:tc>
        <w:tc>
          <w:tcPr>
            <w:tcW w:w="15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right="105"/>
              <w:jc w:val="right"/>
              <w:rPr>
                <w:rFonts w:ascii="宋体" w:hAnsi="宋体" w:cs="宋体" w:eastAsia="宋体" w:hint="default"/>
                <w:sz w:val="18"/>
                <w:szCs w:val="18"/>
              </w:rPr>
            </w:pPr>
            <w:r>
              <w:rPr>
                <w:rFonts w:ascii="宋体"/>
                <w:sz w:val="18"/>
              </w:rPr>
              <w:t>--</w:t>
            </w:r>
          </w:p>
        </w:tc>
      </w:tr>
      <w:tr>
        <w:trPr>
          <w:trHeight w:val="360" w:hRule="exact"/>
        </w:trPr>
        <w:tc>
          <w:tcPr>
            <w:tcW w:w="2214"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2"/>
              <w:ind w:right="912"/>
              <w:jc w:val="righ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53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2"/>
              <w:ind w:right="102"/>
              <w:jc w:val="right"/>
              <w:rPr>
                <w:rFonts w:ascii="宋体" w:hAnsi="宋体" w:cs="宋体" w:eastAsia="宋体" w:hint="default"/>
                <w:sz w:val="18"/>
                <w:szCs w:val="18"/>
              </w:rPr>
            </w:pPr>
            <w:r>
              <w:rPr>
                <w:rFonts w:ascii="宋体"/>
                <w:b/>
                <w:w w:val="95"/>
                <w:sz w:val="18"/>
              </w:rPr>
              <w:t>390,479,674.83</w:t>
            </w:r>
            <w:r>
              <w:rPr>
                <w:rFonts w:ascii="宋体"/>
                <w:sz w:val="18"/>
              </w:rPr>
            </w:r>
          </w:p>
        </w:tc>
        <w:tc>
          <w:tcPr>
            <w:tcW w:w="184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b/>
                <w:w w:val="95"/>
                <w:sz w:val="18"/>
              </w:rPr>
              <w:t>2,555,890,443.36</w:t>
            </w:r>
            <w:r>
              <w:rPr>
                <w:rFonts w:ascii="宋体"/>
                <w:sz w:val="18"/>
              </w:rPr>
            </w:r>
          </w:p>
        </w:tc>
        <w:tc>
          <w:tcPr>
            <w:tcW w:w="176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b/>
                <w:w w:val="95"/>
                <w:sz w:val="18"/>
              </w:rPr>
              <w:t>2,541,526,391.79</w:t>
            </w:r>
            <w:r>
              <w:rPr>
                <w:rFonts w:ascii="宋体"/>
                <w:sz w:val="18"/>
              </w:rPr>
            </w:r>
          </w:p>
        </w:tc>
        <w:tc>
          <w:tcPr>
            <w:tcW w:w="1535"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22"/>
              <w:ind w:right="107"/>
              <w:jc w:val="right"/>
              <w:rPr>
                <w:rFonts w:ascii="宋体" w:hAnsi="宋体" w:cs="宋体" w:eastAsia="宋体" w:hint="default"/>
                <w:sz w:val="18"/>
                <w:szCs w:val="18"/>
              </w:rPr>
            </w:pPr>
            <w:r>
              <w:rPr>
                <w:rFonts w:ascii="宋体"/>
                <w:b/>
                <w:w w:val="95"/>
                <w:sz w:val="18"/>
              </w:rPr>
              <w:t>404,843,726.40</w:t>
            </w:r>
            <w:r>
              <w:rPr>
                <w:rFonts w:ascii="宋体"/>
                <w:sz w:val="18"/>
              </w:rPr>
            </w:r>
          </w:p>
        </w:tc>
      </w:tr>
    </w:tbl>
    <w:p>
      <w:pPr>
        <w:pStyle w:val="BodyText"/>
        <w:spacing w:line="238" w:lineRule="exact"/>
        <w:ind w:left="560" w:right="0"/>
        <w:jc w:val="left"/>
      </w:pPr>
      <w:r>
        <w:rPr>
          <w:spacing w:val="-3"/>
        </w:rPr>
        <w:t>*资产负债表日，子公司江苏长虹尚未清算完毕，详见注十四、8（1）。江苏长虹估计支付安置职</w:t>
      </w:r>
    </w:p>
    <w:p>
      <w:pPr>
        <w:pStyle w:val="BodyText"/>
        <w:spacing w:line="272" w:lineRule="exact" w:before="26"/>
        <w:ind w:left="540" w:right="2229" w:hanging="400"/>
        <w:jc w:val="left"/>
      </w:pPr>
      <w:r>
        <w:rPr/>
        <w:t>工支出总额为</w:t>
      </w:r>
      <w:r>
        <w:rPr>
          <w:spacing w:val="-54"/>
        </w:rPr>
        <w:t> </w:t>
      </w:r>
      <w:r>
        <w:rPr/>
        <w:t>71,000,000.00</w:t>
      </w:r>
      <w:r>
        <w:rPr>
          <w:spacing w:val="-53"/>
        </w:rPr>
        <w:t> </w:t>
      </w:r>
      <w:r>
        <w:rPr/>
        <w:t>元，本期已支付职工安置费</w:t>
      </w:r>
      <w:r>
        <w:rPr>
          <w:spacing w:val="-54"/>
        </w:rPr>
        <w:t> </w:t>
      </w:r>
      <w:r>
        <w:rPr/>
        <w:t>66,795,634.93</w:t>
      </w:r>
      <w:r>
        <w:rPr>
          <w:spacing w:val="-54"/>
        </w:rPr>
        <w:t> </w:t>
      </w:r>
      <w:r>
        <w:rPr/>
        <w:t>元。</w:t>
      </w:r>
      <w:r>
        <w:rPr/>
        <w:t> 28．</w:t>
      </w:r>
      <w:r>
        <w:rPr>
          <w:spacing w:val="-86"/>
        </w:rPr>
        <w:t> </w:t>
      </w:r>
      <w:r>
        <w:rPr/>
        <w:t>应交税费</w:t>
      </w:r>
    </w:p>
    <w:tbl>
      <w:tblPr>
        <w:tblW w:w="0" w:type="auto"/>
        <w:jc w:val="left"/>
        <w:tblInd w:w="426" w:type="dxa"/>
        <w:tblLayout w:type="fixed"/>
        <w:tblCellMar>
          <w:top w:w="0" w:type="dxa"/>
          <w:left w:w="0" w:type="dxa"/>
          <w:bottom w:w="0" w:type="dxa"/>
          <w:right w:w="0" w:type="dxa"/>
        </w:tblCellMar>
        <w:tblLook w:val="01E0"/>
      </w:tblPr>
      <w:tblGrid>
        <w:gridCol w:w="3614"/>
        <w:gridCol w:w="2500"/>
        <w:gridCol w:w="2500"/>
      </w:tblGrid>
      <w:tr>
        <w:trPr>
          <w:trHeight w:val="312" w:hRule="exact"/>
        </w:trPr>
        <w:tc>
          <w:tcPr>
            <w:tcW w:w="3614" w:type="dxa"/>
            <w:tcBorders>
              <w:top w:val="single" w:sz="17" w:space="0" w:color="000000"/>
              <w:left w:val="nil" w:sz="6" w:space="0" w:color="auto"/>
              <w:bottom w:val="single" w:sz="4" w:space="0" w:color="000000"/>
              <w:right w:val="single" w:sz="4" w:space="0" w:color="000000"/>
            </w:tcBorders>
          </w:tcPr>
          <w:p>
            <w:pPr>
              <w:pStyle w:val="TableParagraph"/>
              <w:spacing w:line="242"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500" w:type="dxa"/>
            <w:tcBorders>
              <w:top w:val="single" w:sz="17" w:space="0" w:color="000000"/>
              <w:left w:val="single" w:sz="4" w:space="0" w:color="000000"/>
              <w:bottom w:val="single" w:sz="4" w:space="0" w:color="000000"/>
              <w:right w:val="single" w:sz="4" w:space="0" w:color="000000"/>
            </w:tcBorders>
          </w:tcPr>
          <w:p>
            <w:pPr>
              <w:pStyle w:val="TableParagraph"/>
              <w:spacing w:line="242" w:lineRule="exact"/>
              <w:ind w:left="822" w:right="0"/>
              <w:jc w:val="left"/>
              <w:rPr>
                <w:rFonts w:ascii="宋体" w:hAnsi="宋体" w:cs="宋体" w:eastAsia="宋体" w:hint="default"/>
                <w:sz w:val="21"/>
                <w:szCs w:val="21"/>
              </w:rPr>
            </w:pPr>
            <w:r>
              <w:rPr>
                <w:rFonts w:ascii="宋体" w:hAnsi="宋体" w:cs="宋体" w:eastAsia="宋体" w:hint="default"/>
                <w:b/>
                <w:bCs/>
                <w:sz w:val="21"/>
                <w:szCs w:val="21"/>
              </w:rPr>
              <w:t>年末金额</w:t>
            </w:r>
            <w:r>
              <w:rPr>
                <w:rFonts w:ascii="宋体" w:hAnsi="宋体" w:cs="宋体" w:eastAsia="宋体" w:hint="default"/>
                <w:sz w:val="21"/>
                <w:szCs w:val="21"/>
              </w:rPr>
            </w:r>
          </w:p>
        </w:tc>
        <w:tc>
          <w:tcPr>
            <w:tcW w:w="2500" w:type="dxa"/>
            <w:tcBorders>
              <w:top w:val="single" w:sz="17" w:space="0" w:color="000000"/>
              <w:left w:val="single" w:sz="4" w:space="0" w:color="000000"/>
              <w:bottom w:val="single" w:sz="4" w:space="0" w:color="000000"/>
              <w:right w:val="nil" w:sz="6" w:space="0" w:color="auto"/>
            </w:tcBorders>
          </w:tcPr>
          <w:p>
            <w:pPr>
              <w:pStyle w:val="TableParagraph"/>
              <w:spacing w:line="242" w:lineRule="exact"/>
              <w:ind w:left="822" w:right="0"/>
              <w:jc w:val="left"/>
              <w:rPr>
                <w:rFonts w:ascii="宋体" w:hAnsi="宋体" w:cs="宋体" w:eastAsia="宋体" w:hint="default"/>
                <w:sz w:val="21"/>
                <w:szCs w:val="21"/>
              </w:rPr>
            </w:pPr>
            <w:r>
              <w:rPr>
                <w:rFonts w:ascii="宋体" w:hAnsi="宋体" w:cs="宋体" w:eastAsia="宋体" w:hint="default"/>
                <w:b/>
                <w:bCs/>
                <w:sz w:val="21"/>
                <w:szCs w:val="21"/>
              </w:rPr>
              <w:t>年初金额</w:t>
            </w:r>
            <w:r>
              <w:rPr>
                <w:rFonts w:ascii="宋体" w:hAnsi="宋体" w:cs="宋体" w:eastAsia="宋体" w:hint="default"/>
                <w:sz w:val="21"/>
                <w:szCs w:val="21"/>
              </w:rPr>
            </w:r>
          </w:p>
        </w:tc>
      </w:tr>
      <w:tr>
        <w:trPr>
          <w:trHeight w:val="294" w:hRule="exact"/>
        </w:trPr>
        <w:tc>
          <w:tcPr>
            <w:tcW w:w="3614"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250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1"/>
              <w:jc w:val="right"/>
              <w:rPr>
                <w:rFonts w:ascii="宋体" w:hAnsi="宋体" w:cs="宋体" w:eastAsia="宋体" w:hint="default"/>
                <w:sz w:val="21"/>
                <w:szCs w:val="21"/>
              </w:rPr>
            </w:pPr>
            <w:r>
              <w:rPr>
                <w:rFonts w:ascii="宋体"/>
                <w:spacing w:val="-1"/>
                <w:sz w:val="21"/>
              </w:rPr>
              <w:t>-115,306,124.43</w:t>
            </w:r>
          </w:p>
        </w:tc>
        <w:tc>
          <w:tcPr>
            <w:tcW w:w="2500" w:type="dxa"/>
            <w:tcBorders>
              <w:top w:val="single" w:sz="4" w:space="0" w:color="000000"/>
              <w:left w:val="single" w:sz="4" w:space="0" w:color="000000"/>
              <w:bottom w:val="single" w:sz="4" w:space="0" w:color="000000"/>
              <w:right w:val="nil" w:sz="6" w:space="0" w:color="auto"/>
            </w:tcBorders>
          </w:tcPr>
          <w:p>
            <w:pPr>
              <w:pStyle w:val="TableParagraph"/>
              <w:spacing w:line="246" w:lineRule="exact"/>
              <w:ind w:right="106"/>
              <w:jc w:val="right"/>
              <w:rPr>
                <w:rFonts w:ascii="宋体" w:hAnsi="宋体" w:cs="宋体" w:eastAsia="宋体" w:hint="default"/>
                <w:sz w:val="21"/>
                <w:szCs w:val="21"/>
              </w:rPr>
            </w:pPr>
            <w:r>
              <w:rPr>
                <w:rFonts w:ascii="宋体"/>
                <w:spacing w:val="-1"/>
                <w:sz w:val="21"/>
              </w:rPr>
              <w:t>71,414,582.69</w:t>
            </w:r>
          </w:p>
        </w:tc>
      </w:tr>
      <w:tr>
        <w:trPr>
          <w:trHeight w:val="294" w:hRule="exact"/>
        </w:trPr>
        <w:tc>
          <w:tcPr>
            <w:tcW w:w="3614"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250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2"/>
              <w:jc w:val="right"/>
              <w:rPr>
                <w:rFonts w:ascii="宋体" w:hAnsi="宋体" w:cs="宋体" w:eastAsia="宋体" w:hint="default"/>
                <w:sz w:val="21"/>
                <w:szCs w:val="21"/>
              </w:rPr>
            </w:pPr>
            <w:r>
              <w:rPr>
                <w:rFonts w:ascii="宋体"/>
                <w:spacing w:val="-1"/>
                <w:sz w:val="21"/>
              </w:rPr>
              <w:t>4,371,691.04</w:t>
            </w:r>
          </w:p>
        </w:tc>
        <w:tc>
          <w:tcPr>
            <w:tcW w:w="2500" w:type="dxa"/>
            <w:tcBorders>
              <w:top w:val="single" w:sz="4" w:space="0" w:color="000000"/>
              <w:left w:val="single" w:sz="4" w:space="0" w:color="000000"/>
              <w:bottom w:val="single" w:sz="4" w:space="0" w:color="000000"/>
              <w:right w:val="nil" w:sz="6" w:space="0" w:color="auto"/>
            </w:tcBorders>
          </w:tcPr>
          <w:p>
            <w:pPr>
              <w:pStyle w:val="TableParagraph"/>
              <w:spacing w:line="246" w:lineRule="exact"/>
              <w:ind w:right="106"/>
              <w:jc w:val="right"/>
              <w:rPr>
                <w:rFonts w:ascii="宋体" w:hAnsi="宋体" w:cs="宋体" w:eastAsia="宋体" w:hint="default"/>
                <w:sz w:val="21"/>
                <w:szCs w:val="21"/>
              </w:rPr>
            </w:pPr>
            <w:r>
              <w:rPr>
                <w:rFonts w:ascii="宋体"/>
                <w:spacing w:val="-1"/>
                <w:sz w:val="21"/>
              </w:rPr>
              <w:t>-5,729,043.94</w:t>
            </w:r>
          </w:p>
        </w:tc>
      </w:tr>
      <w:tr>
        <w:trPr>
          <w:trHeight w:val="294" w:hRule="exact"/>
        </w:trPr>
        <w:tc>
          <w:tcPr>
            <w:tcW w:w="3614"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z w:val="21"/>
                <w:szCs w:val="21"/>
              </w:rPr>
              <w:t>城建税</w:t>
            </w:r>
          </w:p>
        </w:tc>
        <w:tc>
          <w:tcPr>
            <w:tcW w:w="250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2"/>
              <w:jc w:val="right"/>
              <w:rPr>
                <w:rFonts w:ascii="宋体" w:hAnsi="宋体" w:cs="宋体" w:eastAsia="宋体" w:hint="default"/>
                <w:sz w:val="21"/>
                <w:szCs w:val="21"/>
              </w:rPr>
            </w:pPr>
            <w:r>
              <w:rPr>
                <w:rFonts w:ascii="宋体"/>
                <w:spacing w:val="-1"/>
                <w:sz w:val="21"/>
              </w:rPr>
              <w:t>7,175,668.09</w:t>
            </w:r>
          </w:p>
        </w:tc>
        <w:tc>
          <w:tcPr>
            <w:tcW w:w="2500" w:type="dxa"/>
            <w:tcBorders>
              <w:top w:val="single" w:sz="4" w:space="0" w:color="000000"/>
              <w:left w:val="single" w:sz="4" w:space="0" w:color="000000"/>
              <w:bottom w:val="single" w:sz="4" w:space="0" w:color="000000"/>
              <w:right w:val="nil" w:sz="6" w:space="0" w:color="auto"/>
            </w:tcBorders>
          </w:tcPr>
          <w:p>
            <w:pPr>
              <w:pStyle w:val="TableParagraph"/>
              <w:spacing w:line="246" w:lineRule="exact"/>
              <w:ind w:right="107"/>
              <w:jc w:val="right"/>
              <w:rPr>
                <w:rFonts w:ascii="宋体" w:hAnsi="宋体" w:cs="宋体" w:eastAsia="宋体" w:hint="default"/>
                <w:sz w:val="21"/>
                <w:szCs w:val="21"/>
              </w:rPr>
            </w:pPr>
            <w:r>
              <w:rPr>
                <w:rFonts w:ascii="宋体"/>
                <w:spacing w:val="-1"/>
                <w:sz w:val="21"/>
              </w:rPr>
              <w:t>3,300,630.42</w:t>
            </w:r>
          </w:p>
        </w:tc>
      </w:tr>
      <w:tr>
        <w:trPr>
          <w:trHeight w:val="294" w:hRule="exact"/>
        </w:trPr>
        <w:tc>
          <w:tcPr>
            <w:tcW w:w="3614"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z w:val="21"/>
                <w:szCs w:val="21"/>
              </w:rPr>
              <w:t>土地使用税</w:t>
            </w:r>
          </w:p>
        </w:tc>
        <w:tc>
          <w:tcPr>
            <w:tcW w:w="250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2"/>
              <w:jc w:val="right"/>
              <w:rPr>
                <w:rFonts w:ascii="宋体" w:hAnsi="宋体" w:cs="宋体" w:eastAsia="宋体" w:hint="default"/>
                <w:sz w:val="21"/>
                <w:szCs w:val="21"/>
              </w:rPr>
            </w:pPr>
            <w:r>
              <w:rPr>
                <w:rFonts w:ascii="宋体"/>
                <w:spacing w:val="-1"/>
                <w:sz w:val="21"/>
              </w:rPr>
              <w:t>5,245,770.70</w:t>
            </w:r>
          </w:p>
        </w:tc>
        <w:tc>
          <w:tcPr>
            <w:tcW w:w="2500" w:type="dxa"/>
            <w:tcBorders>
              <w:top w:val="single" w:sz="4" w:space="0" w:color="000000"/>
              <w:left w:val="single" w:sz="4" w:space="0" w:color="000000"/>
              <w:bottom w:val="single" w:sz="4" w:space="0" w:color="000000"/>
              <w:right w:val="nil" w:sz="6" w:space="0" w:color="auto"/>
            </w:tcBorders>
          </w:tcPr>
          <w:p>
            <w:pPr>
              <w:pStyle w:val="TableParagraph"/>
              <w:spacing w:line="246" w:lineRule="exact"/>
              <w:ind w:right="107"/>
              <w:jc w:val="right"/>
              <w:rPr>
                <w:rFonts w:ascii="宋体" w:hAnsi="宋体" w:cs="宋体" w:eastAsia="宋体" w:hint="default"/>
                <w:sz w:val="21"/>
                <w:szCs w:val="21"/>
              </w:rPr>
            </w:pPr>
            <w:r>
              <w:rPr>
                <w:rFonts w:ascii="宋体"/>
                <w:spacing w:val="-1"/>
                <w:sz w:val="21"/>
              </w:rPr>
              <w:t>3,009,358.68</w:t>
            </w:r>
          </w:p>
        </w:tc>
      </w:tr>
      <w:tr>
        <w:trPr>
          <w:trHeight w:val="294" w:hRule="exact"/>
        </w:trPr>
        <w:tc>
          <w:tcPr>
            <w:tcW w:w="3614"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z w:val="21"/>
                <w:szCs w:val="21"/>
              </w:rPr>
              <w:t>房产税</w:t>
            </w:r>
          </w:p>
        </w:tc>
        <w:tc>
          <w:tcPr>
            <w:tcW w:w="250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2"/>
              <w:jc w:val="right"/>
              <w:rPr>
                <w:rFonts w:ascii="宋体" w:hAnsi="宋体" w:cs="宋体" w:eastAsia="宋体" w:hint="default"/>
                <w:sz w:val="21"/>
                <w:szCs w:val="21"/>
              </w:rPr>
            </w:pPr>
            <w:r>
              <w:rPr>
                <w:rFonts w:ascii="宋体"/>
                <w:spacing w:val="-1"/>
                <w:sz w:val="21"/>
              </w:rPr>
              <w:t>7,340,718.24</w:t>
            </w:r>
          </w:p>
        </w:tc>
        <w:tc>
          <w:tcPr>
            <w:tcW w:w="2500" w:type="dxa"/>
            <w:tcBorders>
              <w:top w:val="single" w:sz="4" w:space="0" w:color="000000"/>
              <w:left w:val="single" w:sz="4" w:space="0" w:color="000000"/>
              <w:bottom w:val="single" w:sz="4" w:space="0" w:color="000000"/>
              <w:right w:val="nil" w:sz="6" w:space="0" w:color="auto"/>
            </w:tcBorders>
          </w:tcPr>
          <w:p>
            <w:pPr>
              <w:pStyle w:val="TableParagraph"/>
              <w:spacing w:line="246" w:lineRule="exact"/>
              <w:ind w:right="107"/>
              <w:jc w:val="right"/>
              <w:rPr>
                <w:rFonts w:ascii="宋体" w:hAnsi="宋体" w:cs="宋体" w:eastAsia="宋体" w:hint="default"/>
                <w:sz w:val="21"/>
                <w:szCs w:val="21"/>
              </w:rPr>
            </w:pPr>
            <w:r>
              <w:rPr>
                <w:rFonts w:ascii="宋体"/>
                <w:spacing w:val="-1"/>
                <w:sz w:val="21"/>
              </w:rPr>
              <w:t>2,803,834.38</w:t>
            </w:r>
          </w:p>
        </w:tc>
      </w:tr>
      <w:tr>
        <w:trPr>
          <w:trHeight w:val="294" w:hRule="exact"/>
        </w:trPr>
        <w:tc>
          <w:tcPr>
            <w:tcW w:w="3614"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250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2"/>
              <w:jc w:val="right"/>
              <w:rPr>
                <w:rFonts w:ascii="宋体" w:hAnsi="宋体" w:cs="宋体" w:eastAsia="宋体" w:hint="default"/>
                <w:sz w:val="21"/>
                <w:szCs w:val="21"/>
              </w:rPr>
            </w:pPr>
            <w:r>
              <w:rPr>
                <w:rFonts w:ascii="宋体"/>
                <w:spacing w:val="-1"/>
                <w:sz w:val="21"/>
              </w:rPr>
              <w:t>4,976,551.02</w:t>
            </w:r>
          </w:p>
        </w:tc>
        <w:tc>
          <w:tcPr>
            <w:tcW w:w="2500" w:type="dxa"/>
            <w:tcBorders>
              <w:top w:val="single" w:sz="4" w:space="0" w:color="000000"/>
              <w:left w:val="single" w:sz="4" w:space="0" w:color="000000"/>
              <w:bottom w:val="single" w:sz="4" w:space="0" w:color="000000"/>
              <w:right w:val="nil" w:sz="6" w:space="0" w:color="auto"/>
            </w:tcBorders>
          </w:tcPr>
          <w:p>
            <w:pPr>
              <w:pStyle w:val="TableParagraph"/>
              <w:spacing w:line="246" w:lineRule="exact"/>
              <w:ind w:right="107"/>
              <w:jc w:val="right"/>
              <w:rPr>
                <w:rFonts w:ascii="宋体" w:hAnsi="宋体" w:cs="宋体" w:eastAsia="宋体" w:hint="default"/>
                <w:sz w:val="21"/>
                <w:szCs w:val="21"/>
              </w:rPr>
            </w:pPr>
            <w:r>
              <w:rPr>
                <w:rFonts w:ascii="宋体"/>
                <w:spacing w:val="-1"/>
                <w:sz w:val="21"/>
              </w:rPr>
              <w:t>2,819,592.43</w:t>
            </w:r>
          </w:p>
        </w:tc>
      </w:tr>
      <w:tr>
        <w:trPr>
          <w:trHeight w:val="294" w:hRule="exact"/>
        </w:trPr>
        <w:tc>
          <w:tcPr>
            <w:tcW w:w="3614"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z w:val="21"/>
                <w:szCs w:val="21"/>
              </w:rPr>
              <w:t>印花税</w:t>
            </w:r>
          </w:p>
        </w:tc>
        <w:tc>
          <w:tcPr>
            <w:tcW w:w="250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2"/>
              <w:jc w:val="right"/>
              <w:rPr>
                <w:rFonts w:ascii="宋体" w:hAnsi="宋体" w:cs="宋体" w:eastAsia="宋体" w:hint="default"/>
                <w:sz w:val="21"/>
                <w:szCs w:val="21"/>
              </w:rPr>
            </w:pPr>
            <w:r>
              <w:rPr>
                <w:rFonts w:ascii="宋体"/>
                <w:spacing w:val="-1"/>
                <w:sz w:val="21"/>
              </w:rPr>
              <w:t>3,907,830.60</w:t>
            </w:r>
          </w:p>
        </w:tc>
        <w:tc>
          <w:tcPr>
            <w:tcW w:w="2500" w:type="dxa"/>
            <w:tcBorders>
              <w:top w:val="single" w:sz="4" w:space="0" w:color="000000"/>
              <w:left w:val="single" w:sz="4" w:space="0" w:color="000000"/>
              <w:bottom w:val="single" w:sz="4" w:space="0" w:color="000000"/>
              <w:right w:val="nil" w:sz="6" w:space="0" w:color="auto"/>
            </w:tcBorders>
          </w:tcPr>
          <w:p>
            <w:pPr>
              <w:pStyle w:val="TableParagraph"/>
              <w:spacing w:line="246" w:lineRule="exact"/>
              <w:ind w:right="107"/>
              <w:jc w:val="right"/>
              <w:rPr>
                <w:rFonts w:ascii="宋体" w:hAnsi="宋体" w:cs="宋体" w:eastAsia="宋体" w:hint="default"/>
                <w:sz w:val="21"/>
                <w:szCs w:val="21"/>
              </w:rPr>
            </w:pPr>
            <w:r>
              <w:rPr>
                <w:rFonts w:ascii="宋体"/>
                <w:spacing w:val="-1"/>
                <w:sz w:val="21"/>
              </w:rPr>
              <w:t>1,953,962.44</w:t>
            </w:r>
          </w:p>
        </w:tc>
      </w:tr>
      <w:tr>
        <w:trPr>
          <w:trHeight w:val="294" w:hRule="exact"/>
        </w:trPr>
        <w:tc>
          <w:tcPr>
            <w:tcW w:w="3614"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z w:val="21"/>
                <w:szCs w:val="21"/>
              </w:rPr>
              <w:t>个人所得税</w:t>
            </w:r>
          </w:p>
        </w:tc>
        <w:tc>
          <w:tcPr>
            <w:tcW w:w="250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2"/>
              <w:jc w:val="right"/>
              <w:rPr>
                <w:rFonts w:ascii="宋体" w:hAnsi="宋体" w:cs="宋体" w:eastAsia="宋体" w:hint="default"/>
                <w:sz w:val="21"/>
                <w:szCs w:val="21"/>
              </w:rPr>
            </w:pPr>
            <w:r>
              <w:rPr>
                <w:rFonts w:ascii="宋体"/>
                <w:spacing w:val="-1"/>
                <w:sz w:val="21"/>
              </w:rPr>
              <w:t>5,777,109.14</w:t>
            </w:r>
          </w:p>
        </w:tc>
        <w:tc>
          <w:tcPr>
            <w:tcW w:w="2500" w:type="dxa"/>
            <w:tcBorders>
              <w:top w:val="single" w:sz="4" w:space="0" w:color="000000"/>
              <w:left w:val="single" w:sz="4" w:space="0" w:color="000000"/>
              <w:bottom w:val="single" w:sz="4" w:space="0" w:color="000000"/>
              <w:right w:val="nil" w:sz="6" w:space="0" w:color="auto"/>
            </w:tcBorders>
          </w:tcPr>
          <w:p>
            <w:pPr>
              <w:pStyle w:val="TableParagraph"/>
              <w:spacing w:line="246" w:lineRule="exact"/>
              <w:ind w:right="107"/>
              <w:jc w:val="right"/>
              <w:rPr>
                <w:rFonts w:ascii="宋体" w:hAnsi="宋体" w:cs="宋体" w:eastAsia="宋体" w:hint="default"/>
                <w:sz w:val="21"/>
                <w:szCs w:val="21"/>
              </w:rPr>
            </w:pPr>
            <w:r>
              <w:rPr>
                <w:rFonts w:ascii="宋体"/>
                <w:spacing w:val="-1"/>
                <w:sz w:val="21"/>
              </w:rPr>
              <w:t>7,430,652.13</w:t>
            </w:r>
          </w:p>
        </w:tc>
      </w:tr>
      <w:tr>
        <w:trPr>
          <w:trHeight w:val="294" w:hRule="exact"/>
        </w:trPr>
        <w:tc>
          <w:tcPr>
            <w:tcW w:w="3614"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z w:val="21"/>
                <w:szCs w:val="21"/>
              </w:rPr>
              <w:t>河道维护费</w:t>
            </w:r>
          </w:p>
        </w:tc>
        <w:tc>
          <w:tcPr>
            <w:tcW w:w="250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2"/>
              <w:jc w:val="right"/>
              <w:rPr>
                <w:rFonts w:ascii="宋体" w:hAnsi="宋体" w:cs="宋体" w:eastAsia="宋体" w:hint="default"/>
                <w:sz w:val="21"/>
                <w:szCs w:val="21"/>
              </w:rPr>
            </w:pPr>
            <w:r>
              <w:rPr>
                <w:rFonts w:ascii="宋体"/>
                <w:spacing w:val="-1"/>
                <w:sz w:val="21"/>
              </w:rPr>
              <w:t>30,223.14</w:t>
            </w:r>
          </w:p>
        </w:tc>
        <w:tc>
          <w:tcPr>
            <w:tcW w:w="2500" w:type="dxa"/>
            <w:tcBorders>
              <w:top w:val="single" w:sz="4" w:space="0" w:color="000000"/>
              <w:left w:val="single" w:sz="4" w:space="0" w:color="000000"/>
              <w:bottom w:val="single" w:sz="4" w:space="0" w:color="000000"/>
              <w:right w:val="nil" w:sz="6" w:space="0" w:color="auto"/>
            </w:tcBorders>
          </w:tcPr>
          <w:p>
            <w:pPr>
              <w:pStyle w:val="TableParagraph"/>
              <w:spacing w:line="246" w:lineRule="exact"/>
              <w:ind w:right="108"/>
              <w:jc w:val="right"/>
              <w:rPr>
                <w:rFonts w:ascii="宋体" w:hAnsi="宋体" w:cs="宋体" w:eastAsia="宋体" w:hint="default"/>
                <w:sz w:val="21"/>
                <w:szCs w:val="21"/>
              </w:rPr>
            </w:pPr>
            <w:r>
              <w:rPr>
                <w:rFonts w:ascii="宋体"/>
                <w:spacing w:val="-1"/>
                <w:sz w:val="21"/>
              </w:rPr>
              <w:t>80,556.69</w:t>
            </w:r>
          </w:p>
        </w:tc>
      </w:tr>
      <w:tr>
        <w:trPr>
          <w:trHeight w:val="294" w:hRule="exact"/>
        </w:trPr>
        <w:tc>
          <w:tcPr>
            <w:tcW w:w="3614"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z w:val="21"/>
                <w:szCs w:val="21"/>
              </w:rPr>
              <w:t>企业所得税*1</w:t>
            </w:r>
          </w:p>
        </w:tc>
        <w:tc>
          <w:tcPr>
            <w:tcW w:w="250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1"/>
              <w:jc w:val="right"/>
              <w:rPr>
                <w:rFonts w:ascii="宋体" w:hAnsi="宋体" w:cs="宋体" w:eastAsia="宋体" w:hint="default"/>
                <w:sz w:val="21"/>
                <w:szCs w:val="21"/>
              </w:rPr>
            </w:pPr>
            <w:r>
              <w:rPr>
                <w:rFonts w:ascii="宋体"/>
                <w:spacing w:val="-1"/>
                <w:sz w:val="21"/>
              </w:rPr>
              <w:t>-331,410,478.57</w:t>
            </w:r>
          </w:p>
        </w:tc>
        <w:tc>
          <w:tcPr>
            <w:tcW w:w="2500" w:type="dxa"/>
            <w:tcBorders>
              <w:top w:val="single" w:sz="4" w:space="0" w:color="000000"/>
              <w:left w:val="single" w:sz="4" w:space="0" w:color="000000"/>
              <w:bottom w:val="single" w:sz="4" w:space="0" w:color="000000"/>
              <w:right w:val="nil" w:sz="6" w:space="0" w:color="auto"/>
            </w:tcBorders>
          </w:tcPr>
          <w:p>
            <w:pPr>
              <w:pStyle w:val="TableParagraph"/>
              <w:spacing w:line="246" w:lineRule="exact"/>
              <w:ind w:right="106"/>
              <w:jc w:val="right"/>
              <w:rPr>
                <w:rFonts w:ascii="宋体" w:hAnsi="宋体" w:cs="宋体" w:eastAsia="宋体" w:hint="default"/>
                <w:sz w:val="21"/>
                <w:szCs w:val="21"/>
              </w:rPr>
            </w:pPr>
            <w:r>
              <w:rPr>
                <w:rFonts w:ascii="宋体"/>
                <w:spacing w:val="-1"/>
                <w:sz w:val="21"/>
              </w:rPr>
              <w:t>-359,806,737.07</w:t>
            </w:r>
          </w:p>
        </w:tc>
      </w:tr>
      <w:tr>
        <w:trPr>
          <w:trHeight w:val="294" w:hRule="exact"/>
        </w:trPr>
        <w:tc>
          <w:tcPr>
            <w:tcW w:w="3614"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z w:val="21"/>
                <w:szCs w:val="21"/>
              </w:rPr>
              <w:t>其他*2</w:t>
            </w:r>
          </w:p>
        </w:tc>
        <w:tc>
          <w:tcPr>
            <w:tcW w:w="250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2"/>
              <w:jc w:val="right"/>
              <w:rPr>
                <w:rFonts w:ascii="宋体" w:hAnsi="宋体" w:cs="宋体" w:eastAsia="宋体" w:hint="default"/>
                <w:sz w:val="21"/>
                <w:szCs w:val="21"/>
              </w:rPr>
            </w:pPr>
            <w:r>
              <w:rPr>
                <w:rFonts w:ascii="宋体"/>
                <w:spacing w:val="-1"/>
                <w:sz w:val="21"/>
              </w:rPr>
              <w:t>3,595,730.16</w:t>
            </w:r>
          </w:p>
        </w:tc>
        <w:tc>
          <w:tcPr>
            <w:tcW w:w="2500" w:type="dxa"/>
            <w:tcBorders>
              <w:top w:val="single" w:sz="4" w:space="0" w:color="000000"/>
              <w:left w:val="single" w:sz="4" w:space="0" w:color="000000"/>
              <w:bottom w:val="single" w:sz="4" w:space="0" w:color="000000"/>
              <w:right w:val="nil" w:sz="6" w:space="0" w:color="auto"/>
            </w:tcBorders>
          </w:tcPr>
          <w:p>
            <w:pPr>
              <w:pStyle w:val="TableParagraph"/>
              <w:spacing w:line="246" w:lineRule="exact"/>
              <w:ind w:right="107"/>
              <w:jc w:val="right"/>
              <w:rPr>
                <w:rFonts w:ascii="宋体" w:hAnsi="宋体" w:cs="宋体" w:eastAsia="宋体" w:hint="default"/>
                <w:sz w:val="21"/>
                <w:szCs w:val="21"/>
              </w:rPr>
            </w:pPr>
            <w:r>
              <w:rPr>
                <w:rFonts w:ascii="宋体"/>
                <w:spacing w:val="-1"/>
                <w:sz w:val="21"/>
              </w:rPr>
              <w:t>2,444,902.12</w:t>
            </w:r>
          </w:p>
        </w:tc>
      </w:tr>
      <w:tr>
        <w:trPr>
          <w:trHeight w:val="313" w:hRule="exact"/>
        </w:trPr>
        <w:tc>
          <w:tcPr>
            <w:tcW w:w="3614" w:type="dxa"/>
            <w:tcBorders>
              <w:top w:val="single" w:sz="4" w:space="0" w:color="000000"/>
              <w:left w:val="nil" w:sz="6" w:space="0" w:color="auto"/>
              <w:bottom w:val="single" w:sz="17" w:space="0" w:color="000000"/>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500" w:type="dxa"/>
            <w:tcBorders>
              <w:top w:val="single" w:sz="4" w:space="0" w:color="000000"/>
              <w:left w:val="single" w:sz="4" w:space="0" w:color="000000"/>
              <w:bottom w:val="single" w:sz="17" w:space="0" w:color="000000"/>
              <w:right w:val="single" w:sz="4" w:space="0" w:color="000000"/>
            </w:tcBorders>
          </w:tcPr>
          <w:p>
            <w:pPr>
              <w:pStyle w:val="TableParagraph"/>
              <w:spacing w:line="246" w:lineRule="exact"/>
              <w:ind w:right="102"/>
              <w:jc w:val="right"/>
              <w:rPr>
                <w:rFonts w:ascii="宋体" w:hAnsi="宋体" w:cs="宋体" w:eastAsia="宋体" w:hint="default"/>
                <w:sz w:val="21"/>
                <w:szCs w:val="21"/>
              </w:rPr>
            </w:pPr>
            <w:r>
              <w:rPr>
                <w:rFonts w:ascii="宋体"/>
                <w:b/>
                <w:w w:val="95"/>
                <w:sz w:val="21"/>
              </w:rPr>
              <w:t>-404,295,310.87</w:t>
            </w:r>
            <w:r>
              <w:rPr>
                <w:rFonts w:ascii="宋体"/>
                <w:sz w:val="21"/>
              </w:rPr>
            </w:r>
          </w:p>
        </w:tc>
        <w:tc>
          <w:tcPr>
            <w:tcW w:w="2500" w:type="dxa"/>
            <w:tcBorders>
              <w:top w:val="single" w:sz="4" w:space="0" w:color="000000"/>
              <w:left w:val="single" w:sz="4" w:space="0" w:color="000000"/>
              <w:bottom w:val="single" w:sz="17" w:space="0" w:color="000000"/>
              <w:right w:val="nil" w:sz="6" w:space="0" w:color="auto"/>
            </w:tcBorders>
          </w:tcPr>
          <w:p>
            <w:pPr>
              <w:pStyle w:val="TableParagraph"/>
              <w:spacing w:line="246" w:lineRule="exact"/>
              <w:ind w:right="106"/>
              <w:jc w:val="right"/>
              <w:rPr>
                <w:rFonts w:ascii="宋体" w:hAnsi="宋体" w:cs="宋体" w:eastAsia="宋体" w:hint="default"/>
                <w:sz w:val="21"/>
                <w:szCs w:val="21"/>
              </w:rPr>
            </w:pPr>
            <w:r>
              <w:rPr>
                <w:rFonts w:ascii="宋体"/>
                <w:b/>
                <w:w w:val="95"/>
                <w:sz w:val="21"/>
              </w:rPr>
              <w:t>-270,277,709.03</w:t>
            </w:r>
            <w:r>
              <w:rPr>
                <w:rFonts w:ascii="宋体"/>
                <w:sz w:val="21"/>
              </w:rPr>
            </w:r>
          </w:p>
        </w:tc>
      </w:tr>
    </w:tbl>
    <w:p>
      <w:pPr>
        <w:pStyle w:val="BodyText"/>
        <w:spacing w:line="246" w:lineRule="exact"/>
        <w:ind w:left="560" w:right="0"/>
        <w:jc w:val="left"/>
      </w:pPr>
      <w:r>
        <w:rPr/>
        <w:t>*1：企业所得税为负数是历年多交的企业所得税。</w:t>
      </w:r>
    </w:p>
    <w:p>
      <w:pPr>
        <w:pStyle w:val="BodyText"/>
        <w:spacing w:line="272" w:lineRule="exact" w:before="26"/>
        <w:ind w:left="540" w:right="1384" w:firstLine="20"/>
        <w:jc w:val="left"/>
      </w:pPr>
      <w:r>
        <w:rPr/>
        <w:t>*2：其他税费主要是契税以及水利基金、防洪基金、价格调节基金等地方税费等。 29．</w:t>
      </w:r>
      <w:r>
        <w:rPr>
          <w:spacing w:val="-86"/>
        </w:rPr>
        <w:t> </w:t>
      </w:r>
      <w:r>
        <w:rPr/>
        <w:t>应付利息</w:t>
      </w:r>
    </w:p>
    <w:tbl>
      <w:tblPr>
        <w:tblW w:w="0" w:type="auto"/>
        <w:jc w:val="left"/>
        <w:tblInd w:w="422" w:type="dxa"/>
        <w:tblLayout w:type="fixed"/>
        <w:tblCellMar>
          <w:top w:w="0" w:type="dxa"/>
          <w:left w:w="0" w:type="dxa"/>
          <w:bottom w:w="0" w:type="dxa"/>
          <w:right w:w="0" w:type="dxa"/>
        </w:tblCellMar>
        <w:tblLook w:val="01E0"/>
      </w:tblPr>
      <w:tblGrid>
        <w:gridCol w:w="2101"/>
        <w:gridCol w:w="1606"/>
        <w:gridCol w:w="1592"/>
        <w:gridCol w:w="3335"/>
      </w:tblGrid>
      <w:tr>
        <w:trPr>
          <w:trHeight w:val="360" w:hRule="exact"/>
        </w:trPr>
        <w:tc>
          <w:tcPr>
            <w:tcW w:w="2101" w:type="dxa"/>
            <w:tcBorders>
              <w:top w:val="single" w:sz="12"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606" w:type="dxa"/>
            <w:tcBorders>
              <w:top w:val="single" w:sz="12"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年末金额</w:t>
            </w:r>
            <w:r>
              <w:rPr>
                <w:rFonts w:ascii="宋体" w:hAnsi="宋体" w:cs="宋体" w:eastAsia="宋体" w:hint="default"/>
                <w:sz w:val="21"/>
                <w:szCs w:val="21"/>
              </w:rPr>
            </w:r>
          </w:p>
        </w:tc>
        <w:tc>
          <w:tcPr>
            <w:tcW w:w="1592" w:type="dxa"/>
            <w:tcBorders>
              <w:top w:val="single" w:sz="12"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b/>
                <w:bCs/>
                <w:sz w:val="21"/>
                <w:szCs w:val="21"/>
              </w:rPr>
              <w:t>年初金额</w:t>
            </w:r>
            <w:r>
              <w:rPr>
                <w:rFonts w:ascii="宋体" w:hAnsi="宋体" w:cs="宋体" w:eastAsia="宋体" w:hint="default"/>
                <w:sz w:val="21"/>
                <w:szCs w:val="21"/>
              </w:rPr>
            </w:r>
          </w:p>
        </w:tc>
        <w:tc>
          <w:tcPr>
            <w:tcW w:w="3335" w:type="dxa"/>
            <w:tcBorders>
              <w:top w:val="single" w:sz="12" w:space="0" w:color="000000"/>
              <w:left w:val="single" w:sz="4" w:space="0" w:color="000000"/>
              <w:bottom w:val="single" w:sz="4" w:space="0" w:color="000000"/>
              <w:right w:val="nil" w:sz="6" w:space="0" w:color="auto"/>
            </w:tcBorders>
          </w:tcPr>
          <w:p>
            <w:pPr>
              <w:pStyle w:val="TableParagraph"/>
              <w:spacing w:line="241" w:lineRule="exact"/>
              <w:ind w:right="4"/>
              <w:jc w:val="center"/>
              <w:rPr>
                <w:rFonts w:ascii="宋体" w:hAnsi="宋体" w:cs="宋体" w:eastAsia="宋体" w:hint="default"/>
                <w:sz w:val="21"/>
                <w:szCs w:val="21"/>
              </w:rPr>
            </w:pPr>
            <w:r>
              <w:rPr>
                <w:rFonts w:ascii="宋体" w:hAnsi="宋体" w:cs="宋体" w:eastAsia="宋体" w:hint="default"/>
                <w:b/>
                <w:bCs/>
                <w:sz w:val="21"/>
                <w:szCs w:val="21"/>
              </w:rPr>
              <w:t>备注</w:t>
            </w:r>
            <w:r>
              <w:rPr>
                <w:rFonts w:ascii="宋体" w:hAnsi="宋体" w:cs="宋体" w:eastAsia="宋体" w:hint="default"/>
                <w:sz w:val="21"/>
                <w:szCs w:val="21"/>
              </w:rPr>
            </w:r>
          </w:p>
        </w:tc>
      </w:tr>
      <w:tr>
        <w:trPr>
          <w:trHeight w:val="554" w:hRule="exact"/>
        </w:trPr>
        <w:tc>
          <w:tcPr>
            <w:tcW w:w="21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left="122" w:right="0"/>
              <w:jc w:val="left"/>
              <w:rPr>
                <w:rFonts w:ascii="宋体" w:hAnsi="宋体" w:cs="宋体" w:eastAsia="宋体" w:hint="default"/>
                <w:sz w:val="21"/>
                <w:szCs w:val="21"/>
              </w:rPr>
            </w:pPr>
            <w:r>
              <w:rPr>
                <w:rFonts w:ascii="宋体" w:hAnsi="宋体" w:cs="宋体" w:eastAsia="宋体" w:hint="default"/>
                <w:sz w:val="21"/>
                <w:szCs w:val="21"/>
              </w:rPr>
              <w:t>企业债券利息</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sz w:val="21"/>
              </w:rPr>
              <w:t>10,000,000.00</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宋体" w:hAnsi="宋体" w:cs="宋体" w:eastAsia="宋体" w:hint="default"/>
                <w:sz w:val="21"/>
                <w:szCs w:val="21"/>
              </w:rPr>
            </w:pPr>
            <w:r>
              <w:rPr>
                <w:rFonts w:ascii="宋体"/>
                <w:sz w:val="21"/>
              </w:rPr>
              <w:t>10,000,000.00</w:t>
            </w:r>
          </w:p>
        </w:tc>
        <w:tc>
          <w:tcPr>
            <w:tcW w:w="3335" w:type="dxa"/>
            <w:tcBorders>
              <w:top w:val="single" w:sz="4" w:space="0" w:color="000000"/>
              <w:left w:val="single" w:sz="4" w:space="0" w:color="000000"/>
              <w:bottom w:val="single" w:sz="4" w:space="0" w:color="000000"/>
              <w:right w:val="nil" w:sz="6" w:space="0" w:color="auto"/>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分离交易可转债 30</w:t>
            </w:r>
            <w:r>
              <w:rPr>
                <w:rFonts w:ascii="宋体" w:hAnsi="宋体" w:cs="宋体" w:eastAsia="宋体" w:hint="default"/>
                <w:spacing w:val="-44"/>
                <w:sz w:val="21"/>
                <w:szCs w:val="21"/>
              </w:rPr>
              <w:t> </w:t>
            </w:r>
            <w:r>
              <w:rPr>
                <w:rFonts w:ascii="宋体" w:hAnsi="宋体" w:cs="宋体" w:eastAsia="宋体" w:hint="default"/>
                <w:sz w:val="21"/>
                <w:szCs w:val="21"/>
              </w:rPr>
              <w:t>亿元和票面利</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率</w:t>
            </w:r>
            <w:r>
              <w:rPr>
                <w:rFonts w:ascii="宋体" w:hAnsi="宋体" w:cs="宋体" w:eastAsia="宋体" w:hint="default"/>
                <w:spacing w:val="-55"/>
                <w:sz w:val="21"/>
                <w:szCs w:val="21"/>
              </w:rPr>
              <w:t> </w:t>
            </w:r>
            <w:r>
              <w:rPr>
                <w:rFonts w:ascii="宋体" w:hAnsi="宋体" w:cs="宋体" w:eastAsia="宋体" w:hint="default"/>
                <w:sz w:val="21"/>
                <w:szCs w:val="21"/>
              </w:rPr>
              <w:t>0.8%计算的当期应付利息</w:t>
            </w:r>
          </w:p>
        </w:tc>
      </w:tr>
      <w:tr>
        <w:trPr>
          <w:trHeight w:val="350" w:hRule="exact"/>
        </w:trPr>
        <w:tc>
          <w:tcPr>
            <w:tcW w:w="2101"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借款应付利息</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1"/>
                <w:szCs w:val="21"/>
              </w:rPr>
            </w:pPr>
            <w:r>
              <w:rPr>
                <w:rFonts w:ascii="宋体"/>
                <w:sz w:val="21"/>
              </w:rPr>
              <w:t>32,637,635.89</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
              <w:jc w:val="center"/>
              <w:rPr>
                <w:rFonts w:ascii="宋体" w:hAnsi="宋体" w:cs="宋体" w:eastAsia="宋体" w:hint="default"/>
                <w:sz w:val="21"/>
                <w:szCs w:val="21"/>
              </w:rPr>
            </w:pPr>
            <w:r>
              <w:rPr>
                <w:rFonts w:ascii="宋体"/>
                <w:sz w:val="21"/>
              </w:rPr>
              <w:t>12,877,285.92</w:t>
            </w:r>
          </w:p>
        </w:tc>
        <w:tc>
          <w:tcPr>
            <w:tcW w:w="3335" w:type="dxa"/>
            <w:tcBorders>
              <w:top w:val="single" w:sz="4" w:space="0" w:color="000000"/>
              <w:left w:val="single" w:sz="4" w:space="0" w:color="000000"/>
              <w:bottom w:val="single" w:sz="4" w:space="0" w:color="000000"/>
              <w:right w:val="nil" w:sz="6" w:space="0" w:color="auto"/>
            </w:tcBorders>
          </w:tcPr>
          <w:p>
            <w:pPr/>
          </w:p>
        </w:tc>
      </w:tr>
      <w:tr>
        <w:trPr>
          <w:trHeight w:val="361" w:hRule="exact"/>
        </w:trPr>
        <w:tc>
          <w:tcPr>
            <w:tcW w:w="2101" w:type="dxa"/>
            <w:tcBorders>
              <w:top w:val="single" w:sz="4" w:space="0" w:color="000000"/>
              <w:left w:val="nil" w:sz="6" w:space="0" w:color="auto"/>
              <w:bottom w:val="single" w:sz="12" w:space="0" w:color="000000"/>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606" w:type="dxa"/>
            <w:tcBorders>
              <w:top w:val="single" w:sz="4" w:space="0" w:color="000000"/>
              <w:left w:val="single" w:sz="4" w:space="0" w:color="000000"/>
              <w:bottom w:val="single" w:sz="12" w:space="0" w:color="000000"/>
              <w:right w:val="single" w:sz="4" w:space="0" w:color="000000"/>
            </w:tcBorders>
          </w:tcPr>
          <w:p>
            <w:pPr>
              <w:pStyle w:val="TableParagraph"/>
              <w:spacing w:line="273" w:lineRule="exact"/>
              <w:ind w:right="0"/>
              <w:jc w:val="center"/>
              <w:rPr>
                <w:rFonts w:ascii="宋体" w:hAnsi="宋体" w:cs="宋体" w:eastAsia="宋体" w:hint="default"/>
                <w:sz w:val="21"/>
                <w:szCs w:val="21"/>
              </w:rPr>
            </w:pPr>
            <w:r>
              <w:rPr>
                <w:rFonts w:ascii="宋体"/>
                <w:b/>
                <w:sz w:val="21"/>
              </w:rPr>
              <w:t>42,637,635.89</w:t>
            </w:r>
            <w:r>
              <w:rPr>
                <w:rFonts w:ascii="宋体"/>
                <w:sz w:val="21"/>
              </w:rPr>
            </w:r>
          </w:p>
        </w:tc>
        <w:tc>
          <w:tcPr>
            <w:tcW w:w="1592" w:type="dxa"/>
            <w:tcBorders>
              <w:top w:val="single" w:sz="4" w:space="0" w:color="000000"/>
              <w:left w:val="single" w:sz="4" w:space="0" w:color="000000"/>
              <w:bottom w:val="single" w:sz="12" w:space="0" w:color="000000"/>
              <w:right w:val="single" w:sz="4" w:space="0" w:color="000000"/>
            </w:tcBorders>
          </w:tcPr>
          <w:p>
            <w:pPr>
              <w:pStyle w:val="TableParagraph"/>
              <w:spacing w:line="273" w:lineRule="exact"/>
              <w:ind w:right="0"/>
              <w:jc w:val="center"/>
              <w:rPr>
                <w:rFonts w:ascii="宋体" w:hAnsi="宋体" w:cs="宋体" w:eastAsia="宋体" w:hint="default"/>
                <w:sz w:val="21"/>
                <w:szCs w:val="21"/>
              </w:rPr>
            </w:pPr>
            <w:r>
              <w:rPr>
                <w:rFonts w:ascii="宋体"/>
                <w:b/>
                <w:sz w:val="21"/>
              </w:rPr>
              <w:t>22,877,285.92</w:t>
            </w:r>
            <w:r>
              <w:rPr>
                <w:rFonts w:ascii="宋体"/>
                <w:sz w:val="21"/>
              </w:rPr>
            </w:r>
          </w:p>
        </w:tc>
        <w:tc>
          <w:tcPr>
            <w:tcW w:w="3335" w:type="dxa"/>
            <w:tcBorders>
              <w:top w:val="single" w:sz="4" w:space="0" w:color="000000"/>
              <w:left w:val="single" w:sz="4" w:space="0" w:color="000000"/>
              <w:bottom w:val="single" w:sz="12" w:space="0" w:color="000000"/>
              <w:right w:val="nil" w:sz="6" w:space="0" w:color="auto"/>
            </w:tcBorders>
          </w:tcPr>
          <w:p>
            <w:pPr/>
          </w:p>
        </w:tc>
      </w:tr>
    </w:tbl>
    <w:p>
      <w:pPr>
        <w:pStyle w:val="BodyText"/>
        <w:spacing w:line="246" w:lineRule="exact"/>
        <w:ind w:left="544" w:right="0"/>
        <w:jc w:val="left"/>
      </w:pPr>
      <w:r>
        <w:rPr>
          <w:spacing w:val="2"/>
        </w:rPr>
        <w:t>30．应付股利</w:t>
      </w:r>
    </w:p>
    <w:p>
      <w:pPr>
        <w:pStyle w:val="BodyText"/>
        <w:spacing w:line="274" w:lineRule="exact"/>
        <w:ind w:left="456" w:right="0"/>
        <w:jc w:val="left"/>
      </w:pPr>
      <w:r>
        <w:rPr/>
        <w:t>（1）应付股利按单位分类</w:t>
      </w:r>
    </w:p>
    <w:p>
      <w:pPr>
        <w:spacing w:line="240" w:lineRule="auto" w:before="7"/>
        <w:rPr>
          <w:rFonts w:ascii="宋体" w:hAnsi="宋体" w:cs="宋体" w:eastAsia="宋体" w:hint="default"/>
          <w:sz w:val="2"/>
          <w:szCs w:val="2"/>
        </w:rPr>
      </w:pPr>
    </w:p>
    <w:tbl>
      <w:tblPr>
        <w:tblW w:w="0" w:type="auto"/>
        <w:jc w:val="left"/>
        <w:tblInd w:w="433" w:type="dxa"/>
        <w:tblLayout w:type="fixed"/>
        <w:tblCellMar>
          <w:top w:w="0" w:type="dxa"/>
          <w:left w:w="0" w:type="dxa"/>
          <w:bottom w:w="0" w:type="dxa"/>
          <w:right w:w="0" w:type="dxa"/>
        </w:tblCellMar>
        <w:tblLook w:val="01E0"/>
      </w:tblPr>
      <w:tblGrid>
        <w:gridCol w:w="3644"/>
        <w:gridCol w:w="2484"/>
        <w:gridCol w:w="2485"/>
      </w:tblGrid>
      <w:tr>
        <w:trPr>
          <w:trHeight w:val="304" w:hRule="exact"/>
        </w:trPr>
        <w:tc>
          <w:tcPr>
            <w:tcW w:w="3644" w:type="dxa"/>
            <w:tcBorders>
              <w:top w:val="single" w:sz="12"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484" w:type="dxa"/>
            <w:tcBorders>
              <w:top w:val="single" w:sz="12" w:space="0" w:color="000000"/>
              <w:left w:val="single" w:sz="4" w:space="0" w:color="000000"/>
              <w:bottom w:val="single" w:sz="4" w:space="0" w:color="000000"/>
              <w:right w:val="single" w:sz="4" w:space="0" w:color="000000"/>
            </w:tcBorders>
          </w:tcPr>
          <w:p>
            <w:pPr>
              <w:pStyle w:val="TableParagraph"/>
              <w:spacing w:line="247" w:lineRule="exact"/>
              <w:ind w:left="814" w:right="0"/>
              <w:jc w:val="left"/>
              <w:rPr>
                <w:rFonts w:ascii="宋体" w:hAnsi="宋体" w:cs="宋体" w:eastAsia="宋体" w:hint="default"/>
                <w:sz w:val="21"/>
                <w:szCs w:val="21"/>
              </w:rPr>
            </w:pPr>
            <w:r>
              <w:rPr>
                <w:rFonts w:ascii="宋体" w:hAnsi="宋体" w:cs="宋体" w:eastAsia="宋体" w:hint="default"/>
                <w:b/>
                <w:bCs/>
                <w:sz w:val="21"/>
                <w:szCs w:val="21"/>
              </w:rPr>
              <w:t>年末金额</w:t>
            </w:r>
            <w:r>
              <w:rPr>
                <w:rFonts w:ascii="宋体" w:hAnsi="宋体" w:cs="宋体" w:eastAsia="宋体" w:hint="default"/>
                <w:sz w:val="21"/>
                <w:szCs w:val="21"/>
              </w:rPr>
            </w:r>
          </w:p>
        </w:tc>
        <w:tc>
          <w:tcPr>
            <w:tcW w:w="2485" w:type="dxa"/>
            <w:tcBorders>
              <w:top w:val="single" w:sz="12" w:space="0" w:color="000000"/>
              <w:left w:val="single" w:sz="4" w:space="0" w:color="000000"/>
              <w:bottom w:val="single" w:sz="4" w:space="0" w:color="000000"/>
              <w:right w:val="nil" w:sz="6" w:space="0" w:color="auto"/>
            </w:tcBorders>
          </w:tcPr>
          <w:p>
            <w:pPr>
              <w:pStyle w:val="TableParagraph"/>
              <w:spacing w:line="247" w:lineRule="exact"/>
              <w:ind w:left="814" w:right="0"/>
              <w:jc w:val="left"/>
              <w:rPr>
                <w:rFonts w:ascii="宋体" w:hAnsi="宋体" w:cs="宋体" w:eastAsia="宋体" w:hint="default"/>
                <w:sz w:val="21"/>
                <w:szCs w:val="21"/>
              </w:rPr>
            </w:pPr>
            <w:r>
              <w:rPr>
                <w:rFonts w:ascii="宋体" w:hAnsi="宋体" w:cs="宋体" w:eastAsia="宋体" w:hint="default"/>
                <w:b/>
                <w:bCs/>
                <w:sz w:val="21"/>
                <w:szCs w:val="21"/>
              </w:rPr>
              <w:t>年初金额</w:t>
            </w:r>
            <w:r>
              <w:rPr>
                <w:rFonts w:ascii="宋体" w:hAnsi="宋体" w:cs="宋体" w:eastAsia="宋体" w:hint="default"/>
                <w:sz w:val="21"/>
                <w:szCs w:val="21"/>
              </w:rPr>
            </w:r>
          </w:p>
        </w:tc>
      </w:tr>
      <w:tr>
        <w:trPr>
          <w:trHeight w:val="294" w:hRule="exact"/>
        </w:trPr>
        <w:tc>
          <w:tcPr>
            <w:tcW w:w="3644"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应付股利</w:t>
            </w:r>
            <w:r>
              <w:rPr>
                <w:rFonts w:ascii="宋体" w:hAnsi="宋体" w:cs="宋体" w:eastAsia="宋体" w:hint="default"/>
                <w:sz w:val="21"/>
                <w:szCs w:val="21"/>
              </w:rPr>
            </w:r>
          </w:p>
        </w:tc>
        <w:tc>
          <w:tcPr>
            <w:tcW w:w="248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1"/>
              <w:jc w:val="right"/>
              <w:rPr>
                <w:rFonts w:ascii="宋体" w:hAnsi="宋体" w:cs="宋体" w:eastAsia="宋体" w:hint="default"/>
                <w:sz w:val="21"/>
                <w:szCs w:val="21"/>
              </w:rPr>
            </w:pPr>
            <w:r>
              <w:rPr>
                <w:rFonts w:ascii="宋体"/>
                <w:b/>
                <w:w w:val="95"/>
                <w:sz w:val="21"/>
              </w:rPr>
              <w:t>4,736,241.97</w:t>
            </w:r>
            <w:r>
              <w:rPr>
                <w:rFonts w:ascii="宋体"/>
                <w:sz w:val="21"/>
              </w:rPr>
            </w:r>
          </w:p>
        </w:tc>
        <w:tc>
          <w:tcPr>
            <w:tcW w:w="2485" w:type="dxa"/>
            <w:tcBorders>
              <w:top w:val="single" w:sz="4" w:space="0" w:color="000000"/>
              <w:left w:val="single" w:sz="4" w:space="0" w:color="000000"/>
              <w:bottom w:val="single" w:sz="4" w:space="0" w:color="000000"/>
              <w:right w:val="nil" w:sz="6" w:space="0" w:color="auto"/>
            </w:tcBorders>
          </w:tcPr>
          <w:p>
            <w:pPr>
              <w:pStyle w:val="TableParagraph"/>
              <w:spacing w:line="246" w:lineRule="exact"/>
              <w:ind w:right="106"/>
              <w:jc w:val="right"/>
              <w:rPr>
                <w:rFonts w:ascii="宋体" w:hAnsi="宋体" w:cs="宋体" w:eastAsia="宋体" w:hint="default"/>
                <w:sz w:val="21"/>
                <w:szCs w:val="21"/>
              </w:rPr>
            </w:pPr>
            <w:r>
              <w:rPr>
                <w:rFonts w:ascii="宋体"/>
                <w:b/>
                <w:w w:val="95"/>
                <w:sz w:val="21"/>
              </w:rPr>
              <w:t>4,516,008.93</w:t>
            </w:r>
            <w:r>
              <w:rPr>
                <w:rFonts w:ascii="宋体"/>
                <w:sz w:val="21"/>
              </w:rPr>
            </w:r>
          </w:p>
        </w:tc>
      </w:tr>
      <w:tr>
        <w:trPr>
          <w:trHeight w:val="294" w:hRule="exact"/>
        </w:trPr>
        <w:tc>
          <w:tcPr>
            <w:tcW w:w="3644"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其中：本公司</w:t>
            </w:r>
          </w:p>
        </w:tc>
        <w:tc>
          <w:tcPr>
            <w:tcW w:w="248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1"/>
              <w:jc w:val="right"/>
              <w:rPr>
                <w:rFonts w:ascii="宋体" w:hAnsi="宋体" w:cs="宋体" w:eastAsia="宋体" w:hint="default"/>
                <w:sz w:val="21"/>
                <w:szCs w:val="21"/>
              </w:rPr>
            </w:pPr>
            <w:r>
              <w:rPr>
                <w:rFonts w:ascii="宋体"/>
                <w:spacing w:val="-1"/>
                <w:sz w:val="21"/>
              </w:rPr>
              <w:t>3,245,854.51</w:t>
            </w:r>
            <w:r>
              <w:rPr>
                <w:rFonts w:ascii="宋体"/>
                <w:sz w:val="21"/>
              </w:rPr>
            </w:r>
          </w:p>
        </w:tc>
        <w:tc>
          <w:tcPr>
            <w:tcW w:w="2485" w:type="dxa"/>
            <w:tcBorders>
              <w:top w:val="single" w:sz="4" w:space="0" w:color="000000"/>
              <w:left w:val="single" w:sz="4" w:space="0" w:color="000000"/>
              <w:bottom w:val="single" w:sz="4" w:space="0" w:color="000000"/>
              <w:right w:val="nil" w:sz="6" w:space="0" w:color="auto"/>
            </w:tcBorders>
          </w:tcPr>
          <w:p>
            <w:pPr>
              <w:pStyle w:val="TableParagraph"/>
              <w:spacing w:line="246" w:lineRule="exact"/>
              <w:ind w:right="107"/>
              <w:jc w:val="right"/>
              <w:rPr>
                <w:rFonts w:ascii="宋体" w:hAnsi="宋体" w:cs="宋体" w:eastAsia="宋体" w:hint="default"/>
                <w:sz w:val="21"/>
                <w:szCs w:val="21"/>
              </w:rPr>
            </w:pPr>
            <w:r>
              <w:rPr>
                <w:rFonts w:ascii="宋体"/>
                <w:spacing w:val="-1"/>
                <w:sz w:val="21"/>
              </w:rPr>
              <w:t>3,298,833.51</w:t>
            </w:r>
            <w:r>
              <w:rPr>
                <w:rFonts w:ascii="宋体"/>
                <w:sz w:val="21"/>
              </w:rPr>
            </w:r>
          </w:p>
        </w:tc>
      </w:tr>
      <w:tr>
        <w:trPr>
          <w:trHeight w:val="294" w:hRule="exact"/>
        </w:trPr>
        <w:tc>
          <w:tcPr>
            <w:tcW w:w="3644"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right="2044"/>
              <w:jc w:val="right"/>
              <w:rPr>
                <w:rFonts w:ascii="宋体" w:hAnsi="宋体" w:cs="宋体" w:eastAsia="宋体" w:hint="default"/>
                <w:sz w:val="21"/>
                <w:szCs w:val="21"/>
              </w:rPr>
            </w:pPr>
            <w:r>
              <w:rPr>
                <w:rFonts w:ascii="宋体" w:hAnsi="宋体" w:cs="宋体" w:eastAsia="宋体" w:hint="default"/>
                <w:sz w:val="21"/>
                <w:szCs w:val="21"/>
              </w:rPr>
              <w:t>美菱股份</w:t>
            </w:r>
          </w:p>
        </w:tc>
        <w:tc>
          <w:tcPr>
            <w:tcW w:w="248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98"/>
              <w:jc w:val="right"/>
              <w:rPr>
                <w:rFonts w:ascii="宋体" w:hAnsi="宋体" w:cs="宋体" w:eastAsia="宋体" w:hint="default"/>
                <w:sz w:val="21"/>
                <w:szCs w:val="21"/>
              </w:rPr>
            </w:pPr>
            <w:r>
              <w:rPr>
                <w:rFonts w:ascii="宋体"/>
                <w:sz w:val="21"/>
              </w:rPr>
              <w:t>738,695.30</w:t>
            </w:r>
          </w:p>
        </w:tc>
        <w:tc>
          <w:tcPr>
            <w:tcW w:w="2485" w:type="dxa"/>
            <w:tcBorders>
              <w:top w:val="single" w:sz="4" w:space="0" w:color="000000"/>
              <w:left w:val="single" w:sz="4" w:space="0" w:color="000000"/>
              <w:bottom w:val="single" w:sz="4" w:space="0" w:color="000000"/>
              <w:right w:val="nil" w:sz="6" w:space="0" w:color="auto"/>
            </w:tcBorders>
          </w:tcPr>
          <w:p>
            <w:pPr>
              <w:pStyle w:val="TableParagraph"/>
              <w:spacing w:line="246" w:lineRule="exact"/>
              <w:ind w:right="107"/>
              <w:jc w:val="right"/>
              <w:rPr>
                <w:rFonts w:ascii="宋体" w:hAnsi="宋体" w:cs="宋体" w:eastAsia="宋体" w:hint="default"/>
                <w:sz w:val="21"/>
                <w:szCs w:val="21"/>
              </w:rPr>
            </w:pPr>
            <w:r>
              <w:rPr>
                <w:rFonts w:ascii="宋体"/>
                <w:spacing w:val="-1"/>
                <w:sz w:val="21"/>
              </w:rPr>
              <w:t>1,217,175.42</w:t>
            </w:r>
            <w:r>
              <w:rPr>
                <w:rFonts w:ascii="宋体"/>
                <w:sz w:val="21"/>
              </w:rPr>
            </w:r>
          </w:p>
        </w:tc>
      </w:tr>
      <w:tr>
        <w:trPr>
          <w:trHeight w:val="294" w:hRule="exact"/>
        </w:trPr>
        <w:tc>
          <w:tcPr>
            <w:tcW w:w="3644"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right="2044"/>
              <w:jc w:val="right"/>
              <w:rPr>
                <w:rFonts w:ascii="宋体" w:hAnsi="宋体" w:cs="宋体" w:eastAsia="宋体" w:hint="default"/>
                <w:sz w:val="21"/>
                <w:szCs w:val="21"/>
              </w:rPr>
            </w:pPr>
            <w:r>
              <w:rPr>
                <w:rFonts w:ascii="宋体" w:hAnsi="宋体" w:cs="宋体" w:eastAsia="宋体" w:hint="default"/>
                <w:sz w:val="21"/>
                <w:szCs w:val="21"/>
              </w:rPr>
              <w:t>长虹佳华</w:t>
            </w:r>
          </w:p>
        </w:tc>
        <w:tc>
          <w:tcPr>
            <w:tcW w:w="248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97"/>
              <w:jc w:val="right"/>
              <w:rPr>
                <w:rFonts w:ascii="宋体" w:hAnsi="宋体" w:cs="宋体" w:eastAsia="宋体" w:hint="default"/>
                <w:sz w:val="21"/>
                <w:szCs w:val="21"/>
              </w:rPr>
            </w:pPr>
            <w:r>
              <w:rPr>
                <w:rFonts w:ascii="宋体"/>
                <w:sz w:val="21"/>
              </w:rPr>
              <w:t>107,292.16</w:t>
            </w:r>
          </w:p>
        </w:tc>
        <w:tc>
          <w:tcPr>
            <w:tcW w:w="2485" w:type="dxa"/>
            <w:tcBorders>
              <w:top w:val="single" w:sz="4" w:space="0" w:color="000000"/>
              <w:left w:val="single" w:sz="4" w:space="0" w:color="000000"/>
              <w:bottom w:val="single" w:sz="4" w:space="0" w:color="000000"/>
              <w:right w:val="nil" w:sz="6" w:space="0" w:color="auto"/>
            </w:tcBorders>
          </w:tcPr>
          <w:p>
            <w:pPr>
              <w:pStyle w:val="TableParagraph"/>
              <w:spacing w:line="246" w:lineRule="exact"/>
              <w:ind w:right="105"/>
              <w:jc w:val="right"/>
              <w:rPr>
                <w:rFonts w:ascii="宋体" w:hAnsi="宋体" w:cs="宋体" w:eastAsia="宋体" w:hint="default"/>
                <w:sz w:val="21"/>
                <w:szCs w:val="21"/>
              </w:rPr>
            </w:pPr>
            <w:r>
              <w:rPr>
                <w:rFonts w:ascii="宋体"/>
                <w:sz w:val="21"/>
              </w:rPr>
              <w:t>--</w:t>
            </w:r>
          </w:p>
        </w:tc>
      </w:tr>
      <w:tr>
        <w:trPr>
          <w:trHeight w:val="305" w:hRule="exact"/>
        </w:trPr>
        <w:tc>
          <w:tcPr>
            <w:tcW w:w="3644" w:type="dxa"/>
            <w:tcBorders>
              <w:top w:val="single" w:sz="4" w:space="0" w:color="000000"/>
              <w:left w:val="nil" w:sz="6" w:space="0" w:color="auto"/>
              <w:bottom w:val="single" w:sz="12" w:space="0" w:color="000000"/>
              <w:right w:val="single" w:sz="4" w:space="0" w:color="000000"/>
            </w:tcBorders>
          </w:tcPr>
          <w:p>
            <w:pPr>
              <w:pStyle w:val="TableParagraph"/>
              <w:spacing w:line="246" w:lineRule="exact"/>
              <w:ind w:right="2044"/>
              <w:jc w:val="right"/>
              <w:rPr>
                <w:rFonts w:ascii="宋体" w:hAnsi="宋体" w:cs="宋体" w:eastAsia="宋体" w:hint="default"/>
                <w:sz w:val="21"/>
                <w:szCs w:val="21"/>
              </w:rPr>
            </w:pPr>
            <w:r>
              <w:rPr>
                <w:rFonts w:ascii="宋体" w:hAnsi="宋体" w:cs="宋体" w:eastAsia="宋体" w:hint="default"/>
                <w:sz w:val="21"/>
                <w:szCs w:val="21"/>
              </w:rPr>
              <w:t>网络公司</w:t>
            </w:r>
          </w:p>
        </w:tc>
        <w:tc>
          <w:tcPr>
            <w:tcW w:w="2484" w:type="dxa"/>
            <w:tcBorders>
              <w:top w:val="single" w:sz="4" w:space="0" w:color="000000"/>
              <w:left w:val="single" w:sz="4" w:space="0" w:color="000000"/>
              <w:bottom w:val="single" w:sz="12" w:space="0" w:color="000000"/>
              <w:right w:val="single" w:sz="4" w:space="0" w:color="000000"/>
            </w:tcBorders>
          </w:tcPr>
          <w:p>
            <w:pPr>
              <w:pStyle w:val="TableParagraph"/>
              <w:spacing w:line="246" w:lineRule="exact"/>
              <w:ind w:right="97"/>
              <w:jc w:val="right"/>
              <w:rPr>
                <w:rFonts w:ascii="宋体" w:hAnsi="宋体" w:cs="宋体" w:eastAsia="宋体" w:hint="default"/>
                <w:sz w:val="21"/>
                <w:szCs w:val="21"/>
              </w:rPr>
            </w:pPr>
            <w:r>
              <w:rPr>
                <w:rFonts w:ascii="宋体"/>
                <w:sz w:val="21"/>
              </w:rPr>
              <w:t>644,400.00</w:t>
            </w:r>
          </w:p>
        </w:tc>
        <w:tc>
          <w:tcPr>
            <w:tcW w:w="2485" w:type="dxa"/>
            <w:tcBorders>
              <w:top w:val="single" w:sz="4" w:space="0" w:color="000000"/>
              <w:left w:val="single" w:sz="4" w:space="0" w:color="000000"/>
              <w:bottom w:val="single" w:sz="12" w:space="0" w:color="000000"/>
              <w:right w:val="nil" w:sz="6" w:space="0" w:color="auto"/>
            </w:tcBorders>
          </w:tcPr>
          <w:p>
            <w:pPr>
              <w:pStyle w:val="TableParagraph"/>
              <w:spacing w:line="246" w:lineRule="exact"/>
              <w:ind w:right="105"/>
              <w:jc w:val="right"/>
              <w:rPr>
                <w:rFonts w:ascii="宋体" w:hAnsi="宋体" w:cs="宋体" w:eastAsia="宋体" w:hint="default"/>
                <w:sz w:val="21"/>
                <w:szCs w:val="21"/>
              </w:rPr>
            </w:pPr>
            <w:r>
              <w:rPr>
                <w:rFonts w:ascii="宋体"/>
                <w:sz w:val="21"/>
              </w:rPr>
              <w:t>--</w:t>
            </w:r>
          </w:p>
        </w:tc>
      </w:tr>
    </w:tbl>
    <w:p>
      <w:pPr>
        <w:pStyle w:val="BodyText"/>
        <w:spacing w:line="240" w:lineRule="exact"/>
        <w:ind w:left="456" w:right="0"/>
        <w:jc w:val="left"/>
      </w:pPr>
      <w:r>
        <w:rPr/>
        <w:t>（2）应付股利按应支付单位名称分类</w:t>
      </w:r>
    </w:p>
    <w:p>
      <w:pPr>
        <w:spacing w:line="240" w:lineRule="auto" w:before="7"/>
        <w:rPr>
          <w:rFonts w:ascii="宋体" w:hAnsi="宋体" w:cs="宋体" w:eastAsia="宋体" w:hint="default"/>
          <w:sz w:val="2"/>
          <w:szCs w:val="2"/>
        </w:rPr>
      </w:pPr>
    </w:p>
    <w:tbl>
      <w:tblPr>
        <w:tblW w:w="0" w:type="auto"/>
        <w:jc w:val="left"/>
        <w:tblInd w:w="397" w:type="dxa"/>
        <w:tblLayout w:type="fixed"/>
        <w:tblCellMar>
          <w:top w:w="0" w:type="dxa"/>
          <w:left w:w="0" w:type="dxa"/>
          <w:bottom w:w="0" w:type="dxa"/>
          <w:right w:w="0" w:type="dxa"/>
        </w:tblCellMar>
        <w:tblLook w:val="01E0"/>
      </w:tblPr>
      <w:tblGrid>
        <w:gridCol w:w="3667"/>
        <w:gridCol w:w="2520"/>
        <w:gridCol w:w="2483"/>
      </w:tblGrid>
      <w:tr>
        <w:trPr>
          <w:trHeight w:val="312" w:hRule="exact"/>
        </w:trPr>
        <w:tc>
          <w:tcPr>
            <w:tcW w:w="3667" w:type="dxa"/>
            <w:tcBorders>
              <w:top w:val="single" w:sz="17" w:space="0" w:color="000000"/>
              <w:left w:val="nil" w:sz="6" w:space="0" w:color="auto"/>
              <w:bottom w:val="single" w:sz="4" w:space="0" w:color="000000"/>
              <w:right w:val="single" w:sz="4" w:space="0" w:color="000000"/>
            </w:tcBorders>
          </w:tcPr>
          <w:p>
            <w:pPr>
              <w:pStyle w:val="TableParagraph"/>
              <w:spacing w:line="247"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单位名称</w:t>
            </w:r>
            <w:r>
              <w:rPr>
                <w:rFonts w:ascii="宋体" w:hAnsi="宋体" w:cs="宋体" w:eastAsia="宋体" w:hint="default"/>
                <w:sz w:val="21"/>
                <w:szCs w:val="21"/>
              </w:rPr>
            </w:r>
          </w:p>
        </w:tc>
        <w:tc>
          <w:tcPr>
            <w:tcW w:w="2520" w:type="dxa"/>
            <w:tcBorders>
              <w:top w:val="single" w:sz="17" w:space="0" w:color="000000"/>
              <w:left w:val="single" w:sz="4" w:space="0" w:color="000000"/>
              <w:bottom w:val="single" w:sz="4" w:space="0" w:color="000000"/>
              <w:right w:val="single" w:sz="4" w:space="0" w:color="000000"/>
            </w:tcBorders>
          </w:tcPr>
          <w:p>
            <w:pPr>
              <w:pStyle w:val="TableParagraph"/>
              <w:spacing w:line="247" w:lineRule="exact"/>
              <w:ind w:left="832" w:right="0"/>
              <w:jc w:val="left"/>
              <w:rPr>
                <w:rFonts w:ascii="宋体" w:hAnsi="宋体" w:cs="宋体" w:eastAsia="宋体" w:hint="default"/>
                <w:sz w:val="21"/>
                <w:szCs w:val="21"/>
              </w:rPr>
            </w:pPr>
            <w:r>
              <w:rPr>
                <w:rFonts w:ascii="宋体" w:hAnsi="宋体" w:cs="宋体" w:eastAsia="宋体" w:hint="default"/>
                <w:b/>
                <w:bCs/>
                <w:sz w:val="21"/>
                <w:szCs w:val="21"/>
              </w:rPr>
              <w:t>年末金额</w:t>
            </w:r>
            <w:r>
              <w:rPr>
                <w:rFonts w:ascii="宋体" w:hAnsi="宋体" w:cs="宋体" w:eastAsia="宋体" w:hint="default"/>
                <w:sz w:val="21"/>
                <w:szCs w:val="21"/>
              </w:rPr>
            </w:r>
          </w:p>
        </w:tc>
        <w:tc>
          <w:tcPr>
            <w:tcW w:w="2483" w:type="dxa"/>
            <w:tcBorders>
              <w:top w:val="single" w:sz="17" w:space="0" w:color="000000"/>
              <w:left w:val="single" w:sz="4" w:space="0" w:color="000000"/>
              <w:bottom w:val="single" w:sz="4" w:space="0" w:color="000000"/>
              <w:right w:val="nil" w:sz="6" w:space="0" w:color="auto"/>
            </w:tcBorders>
          </w:tcPr>
          <w:p>
            <w:pPr>
              <w:pStyle w:val="TableParagraph"/>
              <w:spacing w:line="247" w:lineRule="exact"/>
              <w:ind w:left="813" w:right="0"/>
              <w:jc w:val="left"/>
              <w:rPr>
                <w:rFonts w:ascii="宋体" w:hAnsi="宋体" w:cs="宋体" w:eastAsia="宋体" w:hint="default"/>
                <w:sz w:val="21"/>
                <w:szCs w:val="21"/>
              </w:rPr>
            </w:pPr>
            <w:r>
              <w:rPr>
                <w:rFonts w:ascii="宋体" w:hAnsi="宋体" w:cs="宋体" w:eastAsia="宋体" w:hint="default"/>
                <w:b/>
                <w:bCs/>
                <w:sz w:val="21"/>
                <w:szCs w:val="21"/>
              </w:rPr>
              <w:t>年初金额</w:t>
            </w:r>
            <w:r>
              <w:rPr>
                <w:rFonts w:ascii="宋体" w:hAnsi="宋体" w:cs="宋体" w:eastAsia="宋体" w:hint="default"/>
                <w:sz w:val="21"/>
                <w:szCs w:val="21"/>
              </w:rPr>
            </w:r>
          </w:p>
        </w:tc>
      </w:tr>
      <w:tr>
        <w:trPr>
          <w:trHeight w:val="307" w:hRule="exact"/>
        </w:trPr>
        <w:tc>
          <w:tcPr>
            <w:tcW w:w="3667" w:type="dxa"/>
            <w:tcBorders>
              <w:top w:val="single" w:sz="4" w:space="0" w:color="000000"/>
              <w:left w:val="nil" w:sz="6" w:space="0" w:color="auto"/>
              <w:bottom w:val="single" w:sz="4" w:space="0" w:color="000000"/>
              <w:right w:val="single" w:sz="4" w:space="0" w:color="000000"/>
            </w:tcBorders>
          </w:tcPr>
          <w:p>
            <w:pPr>
              <w:pStyle w:val="TableParagraph"/>
              <w:spacing w:line="266" w:lineRule="exact"/>
              <w:ind w:left="122" w:right="0"/>
              <w:jc w:val="left"/>
              <w:rPr>
                <w:rFonts w:ascii="宋体" w:hAnsi="宋体" w:cs="宋体" w:eastAsia="宋体" w:hint="default"/>
                <w:sz w:val="21"/>
                <w:szCs w:val="21"/>
              </w:rPr>
            </w:pPr>
            <w:r>
              <w:rPr>
                <w:rFonts w:ascii="宋体" w:hAnsi="宋体" w:cs="宋体" w:eastAsia="宋体" w:hint="default"/>
                <w:sz w:val="21"/>
                <w:szCs w:val="21"/>
              </w:rPr>
              <w:t>绵阳李氏企业集团公司</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100"/>
              <w:jc w:val="right"/>
              <w:rPr>
                <w:rFonts w:ascii="宋体" w:hAnsi="宋体" w:cs="宋体" w:eastAsia="宋体" w:hint="default"/>
                <w:sz w:val="21"/>
                <w:szCs w:val="21"/>
              </w:rPr>
            </w:pPr>
            <w:r>
              <w:rPr>
                <w:rFonts w:ascii="宋体"/>
                <w:sz w:val="21"/>
              </w:rPr>
              <w:t>908,697.60</w:t>
            </w:r>
          </w:p>
        </w:tc>
        <w:tc>
          <w:tcPr>
            <w:tcW w:w="2483" w:type="dxa"/>
            <w:tcBorders>
              <w:top w:val="single" w:sz="4" w:space="0" w:color="000000"/>
              <w:left w:val="single" w:sz="4" w:space="0" w:color="000000"/>
              <w:bottom w:val="single" w:sz="4" w:space="0" w:color="000000"/>
              <w:right w:val="nil" w:sz="6" w:space="0" w:color="auto"/>
            </w:tcBorders>
          </w:tcPr>
          <w:p>
            <w:pPr>
              <w:pStyle w:val="TableParagraph"/>
              <w:spacing w:line="266" w:lineRule="exact"/>
              <w:ind w:right="104"/>
              <w:jc w:val="right"/>
              <w:rPr>
                <w:rFonts w:ascii="宋体" w:hAnsi="宋体" w:cs="宋体" w:eastAsia="宋体" w:hint="default"/>
                <w:sz w:val="21"/>
                <w:szCs w:val="21"/>
              </w:rPr>
            </w:pPr>
            <w:r>
              <w:rPr>
                <w:rFonts w:ascii="宋体"/>
                <w:sz w:val="21"/>
              </w:rPr>
              <w:t>908,697.60</w:t>
            </w:r>
          </w:p>
        </w:tc>
      </w:tr>
      <w:tr>
        <w:trPr>
          <w:trHeight w:val="308" w:hRule="exact"/>
        </w:trPr>
        <w:tc>
          <w:tcPr>
            <w:tcW w:w="3667" w:type="dxa"/>
            <w:tcBorders>
              <w:top w:val="single" w:sz="4" w:space="0" w:color="000000"/>
              <w:left w:val="nil" w:sz="6" w:space="0" w:color="auto"/>
              <w:bottom w:val="single" w:sz="4" w:space="0" w:color="000000"/>
              <w:right w:val="single" w:sz="4" w:space="0" w:color="000000"/>
            </w:tcBorders>
          </w:tcPr>
          <w:p>
            <w:pPr>
              <w:pStyle w:val="TableParagraph"/>
              <w:spacing w:line="266" w:lineRule="exact"/>
              <w:ind w:left="122" w:right="0"/>
              <w:jc w:val="left"/>
              <w:rPr>
                <w:rFonts w:ascii="宋体" w:hAnsi="宋体" w:cs="宋体" w:eastAsia="宋体" w:hint="default"/>
                <w:sz w:val="21"/>
                <w:szCs w:val="21"/>
              </w:rPr>
            </w:pPr>
            <w:r>
              <w:rPr>
                <w:rFonts w:ascii="宋体" w:hAnsi="宋体" w:cs="宋体" w:eastAsia="宋体" w:hint="default"/>
                <w:sz w:val="21"/>
                <w:szCs w:val="21"/>
              </w:rPr>
              <w:t>绵阳市金融服务公司</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100"/>
              <w:jc w:val="right"/>
              <w:rPr>
                <w:rFonts w:ascii="宋体" w:hAnsi="宋体" w:cs="宋体" w:eastAsia="宋体" w:hint="default"/>
                <w:sz w:val="21"/>
                <w:szCs w:val="21"/>
              </w:rPr>
            </w:pPr>
            <w:r>
              <w:rPr>
                <w:rFonts w:ascii="宋体"/>
                <w:sz w:val="21"/>
              </w:rPr>
              <w:t>145,046.40</w:t>
            </w:r>
          </w:p>
        </w:tc>
        <w:tc>
          <w:tcPr>
            <w:tcW w:w="2483" w:type="dxa"/>
            <w:tcBorders>
              <w:top w:val="single" w:sz="4" w:space="0" w:color="000000"/>
              <w:left w:val="single" w:sz="4" w:space="0" w:color="000000"/>
              <w:bottom w:val="single" w:sz="4" w:space="0" w:color="000000"/>
              <w:right w:val="nil" w:sz="6" w:space="0" w:color="auto"/>
            </w:tcBorders>
          </w:tcPr>
          <w:p>
            <w:pPr>
              <w:pStyle w:val="TableParagraph"/>
              <w:spacing w:line="266" w:lineRule="exact"/>
              <w:ind w:right="104"/>
              <w:jc w:val="right"/>
              <w:rPr>
                <w:rFonts w:ascii="宋体" w:hAnsi="宋体" w:cs="宋体" w:eastAsia="宋体" w:hint="default"/>
                <w:sz w:val="21"/>
                <w:szCs w:val="21"/>
              </w:rPr>
            </w:pPr>
            <w:r>
              <w:rPr>
                <w:rFonts w:ascii="宋体"/>
                <w:sz w:val="21"/>
              </w:rPr>
              <w:t>145,046.40</w:t>
            </w:r>
          </w:p>
        </w:tc>
      </w:tr>
      <w:tr>
        <w:trPr>
          <w:trHeight w:val="308" w:hRule="exact"/>
        </w:trPr>
        <w:tc>
          <w:tcPr>
            <w:tcW w:w="3667" w:type="dxa"/>
            <w:tcBorders>
              <w:top w:val="single" w:sz="4" w:space="0" w:color="000000"/>
              <w:left w:val="nil" w:sz="6" w:space="0" w:color="auto"/>
              <w:bottom w:val="single" w:sz="4" w:space="0" w:color="000000"/>
              <w:right w:val="single" w:sz="4" w:space="0" w:color="000000"/>
            </w:tcBorders>
          </w:tcPr>
          <w:p>
            <w:pPr>
              <w:pStyle w:val="TableParagraph"/>
              <w:spacing w:line="266" w:lineRule="exact"/>
              <w:ind w:left="122" w:right="0"/>
              <w:jc w:val="left"/>
              <w:rPr>
                <w:rFonts w:ascii="宋体" w:hAnsi="宋体" w:cs="宋体" w:eastAsia="宋体" w:hint="default"/>
                <w:sz w:val="21"/>
                <w:szCs w:val="21"/>
              </w:rPr>
            </w:pPr>
            <w:r>
              <w:rPr>
                <w:rFonts w:ascii="宋体" w:hAnsi="宋体" w:cs="宋体" w:eastAsia="宋体" w:hint="default"/>
                <w:sz w:val="21"/>
                <w:szCs w:val="21"/>
              </w:rPr>
              <w:t>益阳大利电子元件有限公司</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99"/>
              <w:jc w:val="right"/>
              <w:rPr>
                <w:rFonts w:ascii="宋体" w:hAnsi="宋体" w:cs="宋体" w:eastAsia="宋体" w:hint="default"/>
                <w:sz w:val="21"/>
                <w:szCs w:val="21"/>
              </w:rPr>
            </w:pPr>
            <w:r>
              <w:rPr>
                <w:rFonts w:ascii="宋体"/>
                <w:sz w:val="21"/>
              </w:rPr>
              <w:t>151,449.60</w:t>
            </w:r>
          </w:p>
        </w:tc>
        <w:tc>
          <w:tcPr>
            <w:tcW w:w="2483" w:type="dxa"/>
            <w:tcBorders>
              <w:top w:val="single" w:sz="4" w:space="0" w:color="000000"/>
              <w:left w:val="single" w:sz="4" w:space="0" w:color="000000"/>
              <w:bottom w:val="single" w:sz="4" w:space="0" w:color="000000"/>
              <w:right w:val="nil" w:sz="6" w:space="0" w:color="auto"/>
            </w:tcBorders>
          </w:tcPr>
          <w:p>
            <w:pPr>
              <w:pStyle w:val="TableParagraph"/>
              <w:spacing w:line="266" w:lineRule="exact"/>
              <w:ind w:right="104"/>
              <w:jc w:val="right"/>
              <w:rPr>
                <w:rFonts w:ascii="宋体" w:hAnsi="宋体" w:cs="宋体" w:eastAsia="宋体" w:hint="default"/>
                <w:sz w:val="21"/>
                <w:szCs w:val="21"/>
              </w:rPr>
            </w:pPr>
            <w:r>
              <w:rPr>
                <w:rFonts w:ascii="宋体"/>
                <w:sz w:val="21"/>
              </w:rPr>
              <w:t>151,449.60</w:t>
            </w:r>
          </w:p>
        </w:tc>
      </w:tr>
      <w:tr>
        <w:trPr>
          <w:trHeight w:val="307" w:hRule="exact"/>
        </w:trPr>
        <w:tc>
          <w:tcPr>
            <w:tcW w:w="3667" w:type="dxa"/>
            <w:tcBorders>
              <w:top w:val="single" w:sz="4" w:space="0" w:color="000000"/>
              <w:left w:val="nil" w:sz="6" w:space="0" w:color="auto"/>
              <w:bottom w:val="single" w:sz="4" w:space="0" w:color="000000"/>
              <w:right w:val="single" w:sz="4" w:space="0" w:color="000000"/>
            </w:tcBorders>
          </w:tcPr>
          <w:p>
            <w:pPr>
              <w:pStyle w:val="TableParagraph"/>
              <w:spacing w:line="266" w:lineRule="exact"/>
              <w:ind w:left="122" w:right="0"/>
              <w:jc w:val="left"/>
              <w:rPr>
                <w:rFonts w:ascii="宋体" w:hAnsi="宋体" w:cs="宋体" w:eastAsia="宋体" w:hint="default"/>
                <w:sz w:val="21"/>
                <w:szCs w:val="21"/>
              </w:rPr>
            </w:pPr>
            <w:r>
              <w:rPr>
                <w:rFonts w:ascii="宋体" w:hAnsi="宋体" w:cs="宋体" w:eastAsia="宋体" w:hint="default"/>
                <w:sz w:val="21"/>
                <w:szCs w:val="21"/>
              </w:rPr>
              <w:t>石家庄市无线电三厂</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100"/>
              <w:jc w:val="right"/>
              <w:rPr>
                <w:rFonts w:ascii="宋体" w:hAnsi="宋体" w:cs="宋体" w:eastAsia="宋体" w:hint="default"/>
                <w:sz w:val="21"/>
                <w:szCs w:val="21"/>
              </w:rPr>
            </w:pPr>
            <w:r>
              <w:rPr>
                <w:rFonts w:ascii="宋体"/>
                <w:sz w:val="21"/>
              </w:rPr>
              <w:t>151,449.60</w:t>
            </w:r>
          </w:p>
        </w:tc>
        <w:tc>
          <w:tcPr>
            <w:tcW w:w="2483" w:type="dxa"/>
            <w:tcBorders>
              <w:top w:val="single" w:sz="4" w:space="0" w:color="000000"/>
              <w:left w:val="single" w:sz="4" w:space="0" w:color="000000"/>
              <w:bottom w:val="single" w:sz="4" w:space="0" w:color="000000"/>
              <w:right w:val="nil" w:sz="6" w:space="0" w:color="auto"/>
            </w:tcBorders>
          </w:tcPr>
          <w:p>
            <w:pPr>
              <w:pStyle w:val="TableParagraph"/>
              <w:spacing w:line="266" w:lineRule="exact"/>
              <w:ind w:right="104"/>
              <w:jc w:val="right"/>
              <w:rPr>
                <w:rFonts w:ascii="宋体" w:hAnsi="宋体" w:cs="宋体" w:eastAsia="宋体" w:hint="default"/>
                <w:sz w:val="21"/>
                <w:szCs w:val="21"/>
              </w:rPr>
            </w:pPr>
            <w:r>
              <w:rPr>
                <w:rFonts w:ascii="宋体"/>
                <w:sz w:val="21"/>
              </w:rPr>
              <w:t>151,449.60</w:t>
            </w:r>
          </w:p>
        </w:tc>
      </w:tr>
      <w:tr>
        <w:trPr>
          <w:trHeight w:val="308" w:hRule="exact"/>
        </w:trPr>
        <w:tc>
          <w:tcPr>
            <w:tcW w:w="3667" w:type="dxa"/>
            <w:tcBorders>
              <w:top w:val="single" w:sz="4" w:space="0" w:color="000000"/>
              <w:left w:val="nil" w:sz="6" w:space="0" w:color="auto"/>
              <w:bottom w:val="single" w:sz="4" w:space="0" w:color="000000"/>
              <w:right w:val="single" w:sz="4" w:space="0" w:color="000000"/>
            </w:tcBorders>
          </w:tcPr>
          <w:p>
            <w:pPr>
              <w:pStyle w:val="TableParagraph"/>
              <w:spacing w:line="266" w:lineRule="exact"/>
              <w:ind w:left="122" w:right="0"/>
              <w:jc w:val="left"/>
              <w:rPr>
                <w:rFonts w:ascii="宋体" w:hAnsi="宋体" w:cs="宋体" w:eastAsia="宋体" w:hint="default"/>
                <w:sz w:val="21"/>
                <w:szCs w:val="21"/>
              </w:rPr>
            </w:pPr>
            <w:r>
              <w:rPr>
                <w:rFonts w:ascii="宋体" w:hAnsi="宋体" w:cs="宋体" w:eastAsia="宋体" w:hint="default"/>
                <w:sz w:val="21"/>
                <w:szCs w:val="21"/>
              </w:rPr>
              <w:t>自贡正丰实业有限公司</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100"/>
              <w:jc w:val="right"/>
              <w:rPr>
                <w:rFonts w:ascii="宋体" w:hAnsi="宋体" w:cs="宋体" w:eastAsia="宋体" w:hint="default"/>
                <w:sz w:val="21"/>
                <w:szCs w:val="21"/>
              </w:rPr>
            </w:pPr>
            <w:r>
              <w:rPr>
                <w:rFonts w:ascii="宋体"/>
                <w:sz w:val="21"/>
              </w:rPr>
              <w:t>302,899.20</w:t>
            </w:r>
          </w:p>
        </w:tc>
        <w:tc>
          <w:tcPr>
            <w:tcW w:w="2483" w:type="dxa"/>
            <w:tcBorders>
              <w:top w:val="single" w:sz="4" w:space="0" w:color="000000"/>
              <w:left w:val="single" w:sz="4" w:space="0" w:color="000000"/>
              <w:bottom w:val="single" w:sz="4" w:space="0" w:color="000000"/>
              <w:right w:val="nil" w:sz="6" w:space="0" w:color="auto"/>
            </w:tcBorders>
          </w:tcPr>
          <w:p>
            <w:pPr>
              <w:pStyle w:val="TableParagraph"/>
              <w:spacing w:line="266" w:lineRule="exact"/>
              <w:ind w:right="104"/>
              <w:jc w:val="right"/>
              <w:rPr>
                <w:rFonts w:ascii="宋体" w:hAnsi="宋体" w:cs="宋体" w:eastAsia="宋体" w:hint="default"/>
                <w:sz w:val="21"/>
                <w:szCs w:val="21"/>
              </w:rPr>
            </w:pPr>
            <w:r>
              <w:rPr>
                <w:rFonts w:ascii="宋体"/>
                <w:sz w:val="21"/>
              </w:rPr>
              <w:t>302,899.20</w:t>
            </w:r>
          </w:p>
        </w:tc>
      </w:tr>
      <w:tr>
        <w:trPr>
          <w:trHeight w:val="326" w:hRule="exact"/>
        </w:trPr>
        <w:tc>
          <w:tcPr>
            <w:tcW w:w="3667" w:type="dxa"/>
            <w:tcBorders>
              <w:top w:val="single" w:sz="4" w:space="0" w:color="000000"/>
              <w:left w:val="nil" w:sz="6" w:space="0" w:color="auto"/>
              <w:bottom w:val="single" w:sz="17" w:space="0" w:color="000000"/>
              <w:right w:val="single" w:sz="4" w:space="0" w:color="000000"/>
            </w:tcBorders>
          </w:tcPr>
          <w:p>
            <w:pPr>
              <w:pStyle w:val="TableParagraph"/>
              <w:spacing w:line="266" w:lineRule="exact"/>
              <w:ind w:left="122" w:right="0"/>
              <w:jc w:val="left"/>
              <w:rPr>
                <w:rFonts w:ascii="宋体" w:hAnsi="宋体" w:cs="宋体" w:eastAsia="宋体" w:hint="default"/>
                <w:sz w:val="21"/>
                <w:szCs w:val="21"/>
              </w:rPr>
            </w:pPr>
            <w:r>
              <w:rPr>
                <w:rFonts w:ascii="宋体" w:hAnsi="宋体" w:cs="宋体" w:eastAsia="宋体" w:hint="default"/>
                <w:sz w:val="21"/>
                <w:szCs w:val="21"/>
              </w:rPr>
              <w:t>国营重庆无线电厂</w:t>
            </w:r>
          </w:p>
        </w:tc>
        <w:tc>
          <w:tcPr>
            <w:tcW w:w="2520" w:type="dxa"/>
            <w:tcBorders>
              <w:top w:val="single" w:sz="4" w:space="0" w:color="000000"/>
              <w:left w:val="single" w:sz="4" w:space="0" w:color="000000"/>
              <w:bottom w:val="single" w:sz="17" w:space="0" w:color="000000"/>
              <w:right w:val="single" w:sz="4" w:space="0" w:color="000000"/>
            </w:tcBorders>
          </w:tcPr>
          <w:p>
            <w:pPr>
              <w:pStyle w:val="TableParagraph"/>
              <w:spacing w:line="266" w:lineRule="exact"/>
              <w:ind w:right="100"/>
              <w:jc w:val="right"/>
              <w:rPr>
                <w:rFonts w:ascii="宋体" w:hAnsi="宋体" w:cs="宋体" w:eastAsia="宋体" w:hint="default"/>
                <w:sz w:val="21"/>
                <w:szCs w:val="21"/>
              </w:rPr>
            </w:pPr>
            <w:r>
              <w:rPr>
                <w:rFonts w:ascii="宋体"/>
                <w:sz w:val="21"/>
              </w:rPr>
              <w:t>151,449.60</w:t>
            </w:r>
          </w:p>
        </w:tc>
        <w:tc>
          <w:tcPr>
            <w:tcW w:w="2483" w:type="dxa"/>
            <w:tcBorders>
              <w:top w:val="single" w:sz="4" w:space="0" w:color="000000"/>
              <w:left w:val="single" w:sz="4" w:space="0" w:color="000000"/>
              <w:bottom w:val="single" w:sz="17" w:space="0" w:color="000000"/>
              <w:right w:val="nil" w:sz="6" w:space="0" w:color="auto"/>
            </w:tcBorders>
          </w:tcPr>
          <w:p>
            <w:pPr>
              <w:pStyle w:val="TableParagraph"/>
              <w:spacing w:line="266" w:lineRule="exact"/>
              <w:ind w:right="104"/>
              <w:jc w:val="right"/>
              <w:rPr>
                <w:rFonts w:ascii="宋体" w:hAnsi="宋体" w:cs="宋体" w:eastAsia="宋体" w:hint="default"/>
                <w:sz w:val="21"/>
                <w:szCs w:val="21"/>
              </w:rPr>
            </w:pPr>
            <w:r>
              <w:rPr>
                <w:rFonts w:ascii="宋体"/>
                <w:sz w:val="21"/>
              </w:rPr>
              <w:t>151,449.60</w:t>
            </w:r>
          </w:p>
        </w:tc>
      </w:tr>
    </w:tbl>
    <w:p>
      <w:pPr>
        <w:spacing w:after="0" w:line="266" w:lineRule="exact"/>
        <w:jc w:val="right"/>
        <w:rPr>
          <w:rFonts w:ascii="宋体" w:hAnsi="宋体" w:cs="宋体" w:eastAsia="宋体" w:hint="default"/>
          <w:sz w:val="21"/>
          <w:szCs w:val="21"/>
        </w:rPr>
        <w:sectPr>
          <w:pgSz w:w="11910" w:h="16840"/>
          <w:pgMar w:header="747" w:footer="702" w:top="980" w:bottom="900" w:left="1220" w:right="11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397" w:type="dxa"/>
        <w:tblLayout w:type="fixed"/>
        <w:tblCellMar>
          <w:top w:w="0" w:type="dxa"/>
          <w:left w:w="0" w:type="dxa"/>
          <w:bottom w:w="0" w:type="dxa"/>
          <w:right w:w="0" w:type="dxa"/>
        </w:tblCellMar>
        <w:tblLook w:val="01E0"/>
      </w:tblPr>
      <w:tblGrid>
        <w:gridCol w:w="3667"/>
        <w:gridCol w:w="2520"/>
        <w:gridCol w:w="2483"/>
      </w:tblGrid>
      <w:tr>
        <w:trPr>
          <w:trHeight w:val="326" w:hRule="exact"/>
        </w:trPr>
        <w:tc>
          <w:tcPr>
            <w:tcW w:w="3667" w:type="dxa"/>
            <w:tcBorders>
              <w:top w:val="single" w:sz="17" w:space="0" w:color="000000"/>
              <w:left w:val="nil" w:sz="6" w:space="0" w:color="auto"/>
              <w:bottom w:val="single" w:sz="4" w:space="0" w:color="000000"/>
              <w:right w:val="single" w:sz="4" w:space="0" w:color="000000"/>
            </w:tcBorders>
          </w:tcPr>
          <w:p>
            <w:pPr>
              <w:pStyle w:val="TableParagraph"/>
              <w:spacing w:line="267" w:lineRule="exact"/>
              <w:ind w:left="122" w:right="0"/>
              <w:jc w:val="left"/>
              <w:rPr>
                <w:rFonts w:ascii="宋体" w:hAnsi="宋体" w:cs="宋体" w:eastAsia="宋体" w:hint="default"/>
                <w:sz w:val="21"/>
                <w:szCs w:val="21"/>
              </w:rPr>
            </w:pPr>
            <w:r>
              <w:rPr>
                <w:rFonts w:ascii="宋体" w:hAnsi="宋体" w:cs="宋体" w:eastAsia="宋体" w:hint="default"/>
                <w:sz w:val="21"/>
                <w:szCs w:val="21"/>
              </w:rPr>
              <w:t>成都西河钢板网厂</w:t>
            </w:r>
          </w:p>
        </w:tc>
        <w:tc>
          <w:tcPr>
            <w:tcW w:w="2520" w:type="dxa"/>
            <w:tcBorders>
              <w:top w:val="single" w:sz="17" w:space="0" w:color="000000"/>
              <w:left w:val="single" w:sz="4" w:space="0" w:color="000000"/>
              <w:bottom w:val="single" w:sz="4" w:space="0" w:color="000000"/>
              <w:right w:val="single" w:sz="4" w:space="0" w:color="000000"/>
            </w:tcBorders>
          </w:tcPr>
          <w:p>
            <w:pPr>
              <w:pStyle w:val="TableParagraph"/>
              <w:spacing w:line="267" w:lineRule="exact"/>
              <w:ind w:right="100"/>
              <w:jc w:val="right"/>
              <w:rPr>
                <w:rFonts w:ascii="宋体" w:hAnsi="宋体" w:cs="宋体" w:eastAsia="宋体" w:hint="default"/>
                <w:sz w:val="21"/>
                <w:szCs w:val="21"/>
              </w:rPr>
            </w:pPr>
            <w:r>
              <w:rPr>
                <w:rFonts w:ascii="宋体"/>
                <w:sz w:val="21"/>
              </w:rPr>
              <w:t>151,449.60</w:t>
            </w:r>
          </w:p>
        </w:tc>
        <w:tc>
          <w:tcPr>
            <w:tcW w:w="2483" w:type="dxa"/>
            <w:tcBorders>
              <w:top w:val="single" w:sz="17" w:space="0" w:color="000000"/>
              <w:left w:val="single" w:sz="4" w:space="0" w:color="000000"/>
              <w:bottom w:val="single" w:sz="4" w:space="0" w:color="000000"/>
              <w:right w:val="nil" w:sz="6" w:space="0" w:color="auto"/>
            </w:tcBorders>
          </w:tcPr>
          <w:p>
            <w:pPr>
              <w:pStyle w:val="TableParagraph"/>
              <w:spacing w:line="267" w:lineRule="exact"/>
              <w:ind w:right="104"/>
              <w:jc w:val="right"/>
              <w:rPr>
                <w:rFonts w:ascii="宋体" w:hAnsi="宋体" w:cs="宋体" w:eastAsia="宋体" w:hint="default"/>
                <w:sz w:val="21"/>
                <w:szCs w:val="21"/>
              </w:rPr>
            </w:pPr>
            <w:r>
              <w:rPr>
                <w:rFonts w:ascii="宋体"/>
                <w:sz w:val="21"/>
              </w:rPr>
              <w:t>151,449.60</w:t>
            </w:r>
          </w:p>
        </w:tc>
      </w:tr>
      <w:tr>
        <w:trPr>
          <w:trHeight w:val="307" w:hRule="exact"/>
        </w:trPr>
        <w:tc>
          <w:tcPr>
            <w:tcW w:w="3667" w:type="dxa"/>
            <w:tcBorders>
              <w:top w:val="single" w:sz="4" w:space="0" w:color="000000"/>
              <w:left w:val="nil" w:sz="6" w:space="0" w:color="auto"/>
              <w:bottom w:val="single" w:sz="4" w:space="0" w:color="000000"/>
              <w:right w:val="single" w:sz="4" w:space="0" w:color="000000"/>
            </w:tcBorders>
          </w:tcPr>
          <w:p>
            <w:pPr>
              <w:pStyle w:val="TableParagraph"/>
              <w:spacing w:line="266" w:lineRule="exact"/>
              <w:ind w:left="122" w:right="0"/>
              <w:jc w:val="left"/>
              <w:rPr>
                <w:rFonts w:ascii="宋体" w:hAnsi="宋体" w:cs="宋体" w:eastAsia="宋体" w:hint="default"/>
                <w:sz w:val="21"/>
                <w:szCs w:val="21"/>
              </w:rPr>
            </w:pPr>
            <w:r>
              <w:rPr>
                <w:rFonts w:ascii="宋体" w:hAnsi="宋体" w:cs="宋体" w:eastAsia="宋体" w:hint="default"/>
                <w:sz w:val="21"/>
                <w:szCs w:val="21"/>
              </w:rPr>
              <w:t>遂宁市丝绸公司</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100"/>
              <w:jc w:val="right"/>
              <w:rPr>
                <w:rFonts w:ascii="宋体" w:hAnsi="宋体" w:cs="宋体" w:eastAsia="宋体" w:hint="default"/>
                <w:sz w:val="21"/>
                <w:szCs w:val="21"/>
              </w:rPr>
            </w:pPr>
            <w:r>
              <w:rPr>
                <w:rFonts w:ascii="宋体"/>
                <w:sz w:val="21"/>
              </w:rPr>
              <w:t>179,846.40</w:t>
            </w:r>
          </w:p>
        </w:tc>
        <w:tc>
          <w:tcPr>
            <w:tcW w:w="2483" w:type="dxa"/>
            <w:tcBorders>
              <w:top w:val="single" w:sz="4" w:space="0" w:color="000000"/>
              <w:left w:val="single" w:sz="4" w:space="0" w:color="000000"/>
              <w:bottom w:val="single" w:sz="4" w:space="0" w:color="000000"/>
              <w:right w:val="nil" w:sz="6" w:space="0" w:color="auto"/>
            </w:tcBorders>
          </w:tcPr>
          <w:p>
            <w:pPr>
              <w:pStyle w:val="TableParagraph"/>
              <w:spacing w:line="266" w:lineRule="exact"/>
              <w:ind w:right="104"/>
              <w:jc w:val="right"/>
              <w:rPr>
                <w:rFonts w:ascii="宋体" w:hAnsi="宋体" w:cs="宋体" w:eastAsia="宋体" w:hint="default"/>
                <w:sz w:val="21"/>
                <w:szCs w:val="21"/>
              </w:rPr>
            </w:pPr>
            <w:r>
              <w:rPr>
                <w:rFonts w:ascii="宋体"/>
                <w:sz w:val="21"/>
              </w:rPr>
              <w:t>179,846.40</w:t>
            </w:r>
          </w:p>
        </w:tc>
      </w:tr>
      <w:tr>
        <w:trPr>
          <w:trHeight w:val="308" w:hRule="exact"/>
        </w:trPr>
        <w:tc>
          <w:tcPr>
            <w:tcW w:w="3667" w:type="dxa"/>
            <w:tcBorders>
              <w:top w:val="single" w:sz="4" w:space="0" w:color="000000"/>
              <w:left w:val="nil" w:sz="6" w:space="0" w:color="auto"/>
              <w:bottom w:val="single" w:sz="4" w:space="0" w:color="000000"/>
              <w:right w:val="single" w:sz="4" w:space="0" w:color="000000"/>
            </w:tcBorders>
          </w:tcPr>
          <w:p>
            <w:pPr>
              <w:pStyle w:val="TableParagraph"/>
              <w:spacing w:line="253" w:lineRule="exact"/>
              <w:ind w:left="122" w:right="0"/>
              <w:jc w:val="left"/>
              <w:rPr>
                <w:rFonts w:ascii="宋体" w:hAnsi="宋体" w:cs="宋体" w:eastAsia="宋体" w:hint="default"/>
                <w:sz w:val="21"/>
                <w:szCs w:val="21"/>
              </w:rPr>
            </w:pPr>
            <w:r>
              <w:rPr>
                <w:rFonts w:ascii="宋体" w:hAnsi="宋体" w:cs="宋体" w:eastAsia="宋体" w:hint="default"/>
                <w:sz w:val="21"/>
                <w:szCs w:val="21"/>
              </w:rPr>
              <w:t>云南玉溪百货大厦有限责任公司</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101"/>
              <w:jc w:val="right"/>
              <w:rPr>
                <w:rFonts w:ascii="宋体" w:hAnsi="宋体" w:cs="宋体" w:eastAsia="宋体" w:hint="default"/>
                <w:sz w:val="21"/>
                <w:szCs w:val="21"/>
              </w:rPr>
            </w:pPr>
            <w:r>
              <w:rPr>
                <w:rFonts w:ascii="宋体"/>
                <w:sz w:val="21"/>
              </w:rPr>
              <w:t>--</w:t>
            </w:r>
          </w:p>
        </w:tc>
        <w:tc>
          <w:tcPr>
            <w:tcW w:w="2483" w:type="dxa"/>
            <w:tcBorders>
              <w:top w:val="single" w:sz="4" w:space="0" w:color="000000"/>
              <w:left w:val="single" w:sz="4" w:space="0" w:color="000000"/>
              <w:bottom w:val="single" w:sz="4" w:space="0" w:color="000000"/>
              <w:right w:val="nil" w:sz="6" w:space="0" w:color="auto"/>
            </w:tcBorders>
          </w:tcPr>
          <w:p>
            <w:pPr>
              <w:pStyle w:val="TableParagraph"/>
              <w:spacing w:line="253" w:lineRule="exact"/>
              <w:ind w:right="106"/>
              <w:jc w:val="right"/>
              <w:rPr>
                <w:rFonts w:ascii="宋体" w:hAnsi="宋体" w:cs="宋体" w:eastAsia="宋体" w:hint="default"/>
                <w:sz w:val="21"/>
                <w:szCs w:val="21"/>
              </w:rPr>
            </w:pPr>
            <w:r>
              <w:rPr>
                <w:rFonts w:ascii="宋体"/>
                <w:spacing w:val="-1"/>
                <w:sz w:val="21"/>
              </w:rPr>
              <w:t>52,979.00</w:t>
            </w:r>
          </w:p>
        </w:tc>
      </w:tr>
      <w:tr>
        <w:trPr>
          <w:trHeight w:val="308" w:hRule="exact"/>
        </w:trPr>
        <w:tc>
          <w:tcPr>
            <w:tcW w:w="3667" w:type="dxa"/>
            <w:tcBorders>
              <w:top w:val="single" w:sz="4" w:space="0" w:color="000000"/>
              <w:left w:val="nil" w:sz="6" w:space="0" w:color="auto"/>
              <w:bottom w:val="single" w:sz="4" w:space="0" w:color="000000"/>
              <w:right w:val="single" w:sz="4" w:space="0" w:color="000000"/>
            </w:tcBorders>
          </w:tcPr>
          <w:p>
            <w:pPr>
              <w:pStyle w:val="TableParagraph"/>
              <w:spacing w:line="253" w:lineRule="exact"/>
              <w:ind w:left="122" w:right="0"/>
              <w:jc w:val="left"/>
              <w:rPr>
                <w:rFonts w:ascii="宋体" w:hAnsi="宋体" w:cs="宋体" w:eastAsia="宋体" w:hint="default"/>
                <w:sz w:val="21"/>
                <w:szCs w:val="21"/>
              </w:rPr>
            </w:pPr>
            <w:r>
              <w:rPr>
                <w:rFonts w:ascii="宋体" w:hAnsi="宋体" w:cs="宋体" w:eastAsia="宋体" w:hint="default"/>
                <w:sz w:val="21"/>
                <w:szCs w:val="21"/>
              </w:rPr>
              <w:t>合肥美菱集团控股有限公司</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宋体" w:hAnsi="宋体" w:cs="宋体" w:eastAsia="宋体" w:hint="default"/>
                <w:sz w:val="21"/>
                <w:szCs w:val="21"/>
              </w:rPr>
            </w:pPr>
            <w:r>
              <w:rPr>
                <w:rFonts w:ascii="宋体"/>
                <w:sz w:val="21"/>
              </w:rPr>
              <w:t>--</w:t>
            </w:r>
          </w:p>
        </w:tc>
        <w:tc>
          <w:tcPr>
            <w:tcW w:w="2483" w:type="dxa"/>
            <w:tcBorders>
              <w:top w:val="single" w:sz="4" w:space="0" w:color="000000"/>
              <w:left w:val="single" w:sz="4" w:space="0" w:color="000000"/>
              <w:bottom w:val="single" w:sz="4" w:space="0" w:color="000000"/>
              <w:right w:val="nil" w:sz="6" w:space="0" w:color="auto"/>
            </w:tcBorders>
          </w:tcPr>
          <w:p>
            <w:pPr>
              <w:pStyle w:val="TableParagraph"/>
              <w:spacing w:line="253" w:lineRule="exact"/>
              <w:ind w:right="104"/>
              <w:jc w:val="right"/>
              <w:rPr>
                <w:rFonts w:ascii="宋体" w:hAnsi="宋体" w:cs="宋体" w:eastAsia="宋体" w:hint="default"/>
                <w:sz w:val="21"/>
                <w:szCs w:val="21"/>
              </w:rPr>
            </w:pPr>
            <w:r>
              <w:rPr>
                <w:rFonts w:ascii="宋体"/>
                <w:sz w:val="21"/>
              </w:rPr>
              <w:t>167,506.42</w:t>
            </w:r>
          </w:p>
        </w:tc>
      </w:tr>
      <w:tr>
        <w:trPr>
          <w:trHeight w:val="307" w:hRule="exact"/>
        </w:trPr>
        <w:tc>
          <w:tcPr>
            <w:tcW w:w="3667" w:type="dxa"/>
            <w:tcBorders>
              <w:top w:val="single" w:sz="4" w:space="0" w:color="000000"/>
              <w:left w:val="nil" w:sz="6" w:space="0" w:color="auto"/>
              <w:bottom w:val="single" w:sz="4" w:space="0" w:color="000000"/>
              <w:right w:val="single" w:sz="4" w:space="0" w:color="000000"/>
            </w:tcBorders>
          </w:tcPr>
          <w:p>
            <w:pPr>
              <w:pStyle w:val="TableParagraph"/>
              <w:spacing w:line="253" w:lineRule="exact"/>
              <w:ind w:left="122" w:right="0"/>
              <w:jc w:val="left"/>
              <w:rPr>
                <w:rFonts w:ascii="宋体" w:hAnsi="宋体" w:cs="宋体" w:eastAsia="宋体" w:hint="default"/>
                <w:sz w:val="21"/>
                <w:szCs w:val="21"/>
              </w:rPr>
            </w:pPr>
            <w:r>
              <w:rPr>
                <w:rFonts w:ascii="宋体" w:hAnsi="宋体" w:cs="宋体" w:eastAsia="宋体" w:hint="default"/>
                <w:sz w:val="21"/>
                <w:szCs w:val="21"/>
              </w:rPr>
              <w:t>省工行国际业务部</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宋体" w:hAnsi="宋体" w:cs="宋体" w:eastAsia="宋体" w:hint="default"/>
                <w:sz w:val="21"/>
                <w:szCs w:val="21"/>
              </w:rPr>
            </w:pPr>
            <w:r>
              <w:rPr>
                <w:rFonts w:ascii="宋体"/>
                <w:sz w:val="21"/>
              </w:rPr>
              <w:t>153,697.50</w:t>
            </w:r>
          </w:p>
        </w:tc>
        <w:tc>
          <w:tcPr>
            <w:tcW w:w="2483" w:type="dxa"/>
            <w:tcBorders>
              <w:top w:val="single" w:sz="4" w:space="0" w:color="000000"/>
              <w:left w:val="single" w:sz="4" w:space="0" w:color="000000"/>
              <w:bottom w:val="single" w:sz="4" w:space="0" w:color="000000"/>
              <w:right w:val="nil" w:sz="6" w:space="0" w:color="auto"/>
            </w:tcBorders>
          </w:tcPr>
          <w:p>
            <w:pPr>
              <w:pStyle w:val="TableParagraph"/>
              <w:spacing w:line="253" w:lineRule="exact"/>
              <w:ind w:right="104"/>
              <w:jc w:val="right"/>
              <w:rPr>
                <w:rFonts w:ascii="宋体" w:hAnsi="宋体" w:cs="宋体" w:eastAsia="宋体" w:hint="default"/>
                <w:sz w:val="21"/>
                <w:szCs w:val="21"/>
              </w:rPr>
            </w:pPr>
            <w:r>
              <w:rPr>
                <w:rFonts w:ascii="宋体"/>
                <w:sz w:val="21"/>
              </w:rPr>
              <w:t>153,697.50</w:t>
            </w:r>
          </w:p>
        </w:tc>
      </w:tr>
      <w:tr>
        <w:trPr>
          <w:trHeight w:val="308" w:hRule="exact"/>
        </w:trPr>
        <w:tc>
          <w:tcPr>
            <w:tcW w:w="3667" w:type="dxa"/>
            <w:tcBorders>
              <w:top w:val="single" w:sz="4" w:space="0" w:color="000000"/>
              <w:left w:val="nil" w:sz="6" w:space="0" w:color="auto"/>
              <w:bottom w:val="single" w:sz="4" w:space="0" w:color="000000"/>
              <w:right w:val="single" w:sz="4" w:space="0" w:color="000000"/>
            </w:tcBorders>
          </w:tcPr>
          <w:p>
            <w:pPr>
              <w:pStyle w:val="TableParagraph"/>
              <w:spacing w:line="253" w:lineRule="exact"/>
              <w:ind w:left="122" w:right="0"/>
              <w:jc w:val="left"/>
              <w:rPr>
                <w:rFonts w:ascii="宋体" w:hAnsi="宋体" w:cs="宋体" w:eastAsia="宋体" w:hint="default"/>
                <w:sz w:val="21"/>
                <w:szCs w:val="21"/>
              </w:rPr>
            </w:pPr>
            <w:r>
              <w:rPr>
                <w:rFonts w:ascii="宋体" w:hAnsi="宋体" w:cs="宋体" w:eastAsia="宋体" w:hint="default"/>
                <w:sz w:val="21"/>
                <w:szCs w:val="21"/>
              </w:rPr>
              <w:t>省技术进出口公司</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宋体" w:hAnsi="宋体" w:cs="宋体" w:eastAsia="宋体" w:hint="default"/>
                <w:sz w:val="21"/>
                <w:szCs w:val="21"/>
              </w:rPr>
            </w:pPr>
            <w:r>
              <w:rPr>
                <w:rFonts w:ascii="宋体"/>
                <w:sz w:val="21"/>
              </w:rPr>
              <w:t>--</w:t>
            </w:r>
          </w:p>
        </w:tc>
        <w:tc>
          <w:tcPr>
            <w:tcW w:w="2483" w:type="dxa"/>
            <w:tcBorders>
              <w:top w:val="single" w:sz="4" w:space="0" w:color="000000"/>
              <w:left w:val="single" w:sz="4" w:space="0" w:color="000000"/>
              <w:bottom w:val="single" w:sz="4" w:space="0" w:color="000000"/>
              <w:right w:val="nil" w:sz="6" w:space="0" w:color="auto"/>
            </w:tcBorders>
          </w:tcPr>
          <w:p>
            <w:pPr>
              <w:pStyle w:val="TableParagraph"/>
              <w:spacing w:line="253" w:lineRule="exact"/>
              <w:ind w:right="104"/>
              <w:jc w:val="right"/>
              <w:rPr>
                <w:rFonts w:ascii="宋体" w:hAnsi="宋体" w:cs="宋体" w:eastAsia="宋体" w:hint="default"/>
                <w:sz w:val="21"/>
                <w:szCs w:val="21"/>
              </w:rPr>
            </w:pPr>
            <w:r>
              <w:rPr>
                <w:rFonts w:ascii="宋体"/>
                <w:sz w:val="21"/>
              </w:rPr>
              <w:t>153,697.50</w:t>
            </w:r>
          </w:p>
        </w:tc>
      </w:tr>
      <w:tr>
        <w:trPr>
          <w:trHeight w:val="308" w:hRule="exact"/>
        </w:trPr>
        <w:tc>
          <w:tcPr>
            <w:tcW w:w="3667" w:type="dxa"/>
            <w:tcBorders>
              <w:top w:val="single" w:sz="4" w:space="0" w:color="000000"/>
              <w:left w:val="nil" w:sz="6" w:space="0" w:color="auto"/>
              <w:bottom w:val="single" w:sz="4" w:space="0" w:color="000000"/>
              <w:right w:val="single" w:sz="4" w:space="0" w:color="000000"/>
            </w:tcBorders>
          </w:tcPr>
          <w:p>
            <w:pPr>
              <w:pStyle w:val="TableParagraph"/>
              <w:spacing w:line="253" w:lineRule="exact"/>
              <w:ind w:left="122" w:right="0"/>
              <w:jc w:val="left"/>
              <w:rPr>
                <w:rFonts w:ascii="宋体" w:hAnsi="宋体" w:cs="宋体" w:eastAsia="宋体" w:hint="default"/>
                <w:sz w:val="21"/>
                <w:szCs w:val="21"/>
              </w:rPr>
            </w:pPr>
            <w:r>
              <w:rPr>
                <w:rFonts w:ascii="宋体" w:hAnsi="宋体" w:cs="宋体" w:eastAsia="宋体" w:hint="default"/>
                <w:sz w:val="21"/>
                <w:szCs w:val="21"/>
              </w:rPr>
              <w:t>交通银行合肥分行</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宋体" w:hAnsi="宋体" w:cs="宋体" w:eastAsia="宋体" w:hint="default"/>
                <w:sz w:val="21"/>
                <w:szCs w:val="21"/>
              </w:rPr>
            </w:pPr>
            <w:r>
              <w:rPr>
                <w:rFonts w:ascii="宋体"/>
                <w:sz w:val="21"/>
              </w:rPr>
              <w:t>153,697.50</w:t>
            </w:r>
          </w:p>
        </w:tc>
        <w:tc>
          <w:tcPr>
            <w:tcW w:w="2483" w:type="dxa"/>
            <w:tcBorders>
              <w:top w:val="single" w:sz="4" w:space="0" w:color="000000"/>
              <w:left w:val="single" w:sz="4" w:space="0" w:color="000000"/>
              <w:bottom w:val="single" w:sz="4" w:space="0" w:color="000000"/>
              <w:right w:val="nil" w:sz="6" w:space="0" w:color="auto"/>
            </w:tcBorders>
          </w:tcPr>
          <w:p>
            <w:pPr>
              <w:pStyle w:val="TableParagraph"/>
              <w:spacing w:line="253" w:lineRule="exact"/>
              <w:ind w:right="104"/>
              <w:jc w:val="right"/>
              <w:rPr>
                <w:rFonts w:ascii="宋体" w:hAnsi="宋体" w:cs="宋体" w:eastAsia="宋体" w:hint="default"/>
                <w:sz w:val="21"/>
                <w:szCs w:val="21"/>
              </w:rPr>
            </w:pPr>
            <w:r>
              <w:rPr>
                <w:rFonts w:ascii="宋体"/>
                <w:sz w:val="21"/>
              </w:rPr>
              <w:t>153,697.50</w:t>
            </w:r>
          </w:p>
        </w:tc>
      </w:tr>
      <w:tr>
        <w:trPr>
          <w:trHeight w:val="307" w:hRule="exact"/>
        </w:trPr>
        <w:tc>
          <w:tcPr>
            <w:tcW w:w="3667" w:type="dxa"/>
            <w:tcBorders>
              <w:top w:val="single" w:sz="4" w:space="0" w:color="000000"/>
              <w:left w:val="nil" w:sz="6" w:space="0" w:color="auto"/>
              <w:bottom w:val="single" w:sz="4" w:space="0" w:color="000000"/>
              <w:right w:val="single" w:sz="4" w:space="0" w:color="000000"/>
            </w:tcBorders>
          </w:tcPr>
          <w:p>
            <w:pPr>
              <w:pStyle w:val="TableParagraph"/>
              <w:spacing w:line="253" w:lineRule="exact"/>
              <w:ind w:left="122" w:right="0"/>
              <w:jc w:val="left"/>
              <w:rPr>
                <w:rFonts w:ascii="宋体" w:hAnsi="宋体" w:cs="宋体" w:eastAsia="宋体" w:hint="default"/>
                <w:sz w:val="21"/>
                <w:szCs w:val="21"/>
              </w:rPr>
            </w:pPr>
            <w:r>
              <w:rPr>
                <w:rFonts w:ascii="宋体" w:hAnsi="宋体" w:cs="宋体" w:eastAsia="宋体" w:hint="default"/>
                <w:sz w:val="21"/>
                <w:szCs w:val="21"/>
              </w:rPr>
              <w:t>其他零星户</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2"/>
              <w:jc w:val="right"/>
              <w:rPr>
                <w:rFonts w:ascii="宋体" w:hAnsi="宋体" w:cs="宋体" w:eastAsia="宋体" w:hint="default"/>
                <w:sz w:val="21"/>
                <w:szCs w:val="21"/>
              </w:rPr>
            </w:pPr>
            <w:r>
              <w:rPr>
                <w:rFonts w:ascii="宋体"/>
                <w:spacing w:val="-1"/>
                <w:sz w:val="21"/>
              </w:rPr>
              <w:t>2,286,558.97</w:t>
            </w:r>
            <w:r>
              <w:rPr>
                <w:rFonts w:ascii="宋体"/>
                <w:sz w:val="21"/>
              </w:rPr>
            </w:r>
          </w:p>
        </w:tc>
        <w:tc>
          <w:tcPr>
            <w:tcW w:w="2483" w:type="dxa"/>
            <w:tcBorders>
              <w:top w:val="single" w:sz="4" w:space="0" w:color="000000"/>
              <w:left w:val="single" w:sz="4" w:space="0" w:color="000000"/>
              <w:bottom w:val="single" w:sz="4" w:space="0" w:color="000000"/>
              <w:right w:val="nil" w:sz="6" w:space="0" w:color="auto"/>
            </w:tcBorders>
          </w:tcPr>
          <w:p>
            <w:pPr>
              <w:pStyle w:val="TableParagraph"/>
              <w:spacing w:line="253" w:lineRule="exact"/>
              <w:ind w:right="107"/>
              <w:jc w:val="right"/>
              <w:rPr>
                <w:rFonts w:ascii="宋体" w:hAnsi="宋体" w:cs="宋体" w:eastAsia="宋体" w:hint="default"/>
                <w:sz w:val="21"/>
                <w:szCs w:val="21"/>
              </w:rPr>
            </w:pPr>
            <w:r>
              <w:rPr>
                <w:rFonts w:ascii="宋体"/>
                <w:spacing w:val="-1"/>
                <w:sz w:val="21"/>
              </w:rPr>
              <w:t>1,692,143.01</w:t>
            </w:r>
            <w:r>
              <w:rPr>
                <w:rFonts w:ascii="宋体"/>
                <w:sz w:val="21"/>
              </w:rPr>
            </w:r>
          </w:p>
        </w:tc>
      </w:tr>
      <w:tr>
        <w:trPr>
          <w:trHeight w:val="312" w:hRule="exact"/>
        </w:trPr>
        <w:tc>
          <w:tcPr>
            <w:tcW w:w="3667" w:type="dxa"/>
            <w:tcBorders>
              <w:top w:val="single" w:sz="4" w:space="0" w:color="000000"/>
              <w:left w:val="nil" w:sz="6" w:space="0" w:color="auto"/>
              <w:bottom w:val="single" w:sz="17" w:space="0" w:color="000000"/>
              <w:right w:val="single" w:sz="4" w:space="0" w:color="000000"/>
            </w:tcBorders>
          </w:tcPr>
          <w:p>
            <w:pPr>
              <w:pStyle w:val="TableParagraph"/>
              <w:spacing w:line="244" w:lineRule="exact"/>
              <w:ind w:left="1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520" w:type="dxa"/>
            <w:tcBorders>
              <w:top w:val="single" w:sz="4" w:space="0" w:color="000000"/>
              <w:left w:val="single" w:sz="4" w:space="0" w:color="000000"/>
              <w:bottom w:val="single" w:sz="17" w:space="0" w:color="000000"/>
              <w:right w:val="single" w:sz="4" w:space="0" w:color="000000"/>
            </w:tcBorders>
          </w:tcPr>
          <w:p>
            <w:pPr>
              <w:pStyle w:val="TableParagraph"/>
              <w:spacing w:line="244" w:lineRule="exact"/>
              <w:ind w:right="102"/>
              <w:jc w:val="right"/>
              <w:rPr>
                <w:rFonts w:ascii="宋体" w:hAnsi="宋体" w:cs="宋体" w:eastAsia="宋体" w:hint="default"/>
                <w:sz w:val="21"/>
                <w:szCs w:val="21"/>
              </w:rPr>
            </w:pPr>
            <w:r>
              <w:rPr>
                <w:rFonts w:ascii="宋体"/>
                <w:b/>
                <w:w w:val="95"/>
                <w:sz w:val="21"/>
              </w:rPr>
              <w:t>4,736,241.97</w:t>
            </w:r>
            <w:r>
              <w:rPr>
                <w:rFonts w:ascii="宋体"/>
                <w:sz w:val="21"/>
              </w:rPr>
            </w:r>
          </w:p>
        </w:tc>
        <w:tc>
          <w:tcPr>
            <w:tcW w:w="2483" w:type="dxa"/>
            <w:tcBorders>
              <w:top w:val="single" w:sz="4" w:space="0" w:color="000000"/>
              <w:left w:val="single" w:sz="4" w:space="0" w:color="000000"/>
              <w:bottom w:val="single" w:sz="17" w:space="0" w:color="000000"/>
              <w:right w:val="nil" w:sz="6" w:space="0" w:color="auto"/>
            </w:tcBorders>
          </w:tcPr>
          <w:p>
            <w:pPr>
              <w:pStyle w:val="TableParagraph"/>
              <w:spacing w:line="244" w:lineRule="exact"/>
              <w:ind w:right="106"/>
              <w:jc w:val="right"/>
              <w:rPr>
                <w:rFonts w:ascii="宋体" w:hAnsi="宋体" w:cs="宋体" w:eastAsia="宋体" w:hint="default"/>
                <w:sz w:val="21"/>
                <w:szCs w:val="21"/>
              </w:rPr>
            </w:pPr>
            <w:r>
              <w:rPr>
                <w:rFonts w:ascii="宋体"/>
                <w:b/>
                <w:w w:val="95"/>
                <w:sz w:val="21"/>
              </w:rPr>
              <w:t>4,516,008.93</w:t>
            </w:r>
            <w:r>
              <w:rPr>
                <w:rFonts w:ascii="宋体"/>
                <w:sz w:val="21"/>
              </w:rPr>
            </w:r>
          </w:p>
        </w:tc>
      </w:tr>
    </w:tbl>
    <w:p>
      <w:pPr>
        <w:pStyle w:val="BodyText"/>
        <w:spacing w:line="238" w:lineRule="exact"/>
        <w:ind w:left="544" w:right="0"/>
        <w:jc w:val="left"/>
      </w:pPr>
      <w:r>
        <w:rPr/>
        <w:t>31．其他应付款</w:t>
      </w:r>
    </w:p>
    <w:p>
      <w:pPr>
        <w:pStyle w:val="BodyText"/>
        <w:spacing w:line="274" w:lineRule="exact"/>
        <w:ind w:left="560" w:right="0"/>
        <w:jc w:val="left"/>
      </w:pPr>
      <w:r>
        <w:rPr/>
        <w:t>（1）其他应付款</w:t>
      </w:r>
    </w:p>
    <w:p>
      <w:pPr>
        <w:spacing w:line="240" w:lineRule="auto" w:before="7"/>
        <w:rPr>
          <w:rFonts w:ascii="宋体" w:hAnsi="宋体" w:cs="宋体" w:eastAsia="宋体" w:hint="default"/>
          <w:sz w:val="2"/>
          <w:szCs w:val="2"/>
        </w:rPr>
      </w:pPr>
    </w:p>
    <w:tbl>
      <w:tblPr>
        <w:tblW w:w="0" w:type="auto"/>
        <w:jc w:val="left"/>
        <w:tblInd w:w="432" w:type="dxa"/>
        <w:tblLayout w:type="fixed"/>
        <w:tblCellMar>
          <w:top w:w="0" w:type="dxa"/>
          <w:left w:w="0" w:type="dxa"/>
          <w:bottom w:w="0" w:type="dxa"/>
          <w:right w:w="0" w:type="dxa"/>
        </w:tblCellMar>
        <w:tblLook w:val="01E0"/>
      </w:tblPr>
      <w:tblGrid>
        <w:gridCol w:w="3612"/>
        <w:gridCol w:w="2500"/>
        <w:gridCol w:w="2503"/>
      </w:tblGrid>
      <w:tr>
        <w:trPr>
          <w:trHeight w:val="305" w:hRule="exact"/>
        </w:trPr>
        <w:tc>
          <w:tcPr>
            <w:tcW w:w="3612" w:type="dxa"/>
            <w:tcBorders>
              <w:top w:val="single" w:sz="12" w:space="0" w:color="000000"/>
              <w:left w:val="nil" w:sz="6" w:space="0" w:color="auto"/>
              <w:bottom w:val="single" w:sz="4" w:space="0" w:color="000000"/>
              <w:right w:val="single" w:sz="4" w:space="0" w:color="000000"/>
            </w:tcBorders>
          </w:tcPr>
          <w:p>
            <w:pPr>
              <w:pStyle w:val="TableParagraph"/>
              <w:spacing w:line="247"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500" w:type="dxa"/>
            <w:tcBorders>
              <w:top w:val="single" w:sz="12" w:space="0" w:color="000000"/>
              <w:left w:val="single" w:sz="4" w:space="0" w:color="000000"/>
              <w:bottom w:val="single" w:sz="4" w:space="0" w:color="000000"/>
              <w:right w:val="single" w:sz="4" w:space="0" w:color="000000"/>
            </w:tcBorders>
          </w:tcPr>
          <w:p>
            <w:pPr>
              <w:pStyle w:val="TableParagraph"/>
              <w:spacing w:line="247" w:lineRule="exact"/>
              <w:ind w:left="821" w:right="0"/>
              <w:jc w:val="left"/>
              <w:rPr>
                <w:rFonts w:ascii="宋体" w:hAnsi="宋体" w:cs="宋体" w:eastAsia="宋体" w:hint="default"/>
                <w:sz w:val="21"/>
                <w:szCs w:val="21"/>
              </w:rPr>
            </w:pPr>
            <w:r>
              <w:rPr>
                <w:rFonts w:ascii="宋体" w:hAnsi="宋体" w:cs="宋体" w:eastAsia="宋体" w:hint="default"/>
                <w:b/>
                <w:bCs/>
                <w:sz w:val="21"/>
                <w:szCs w:val="21"/>
              </w:rPr>
              <w:t>年末金额</w:t>
            </w:r>
            <w:r>
              <w:rPr>
                <w:rFonts w:ascii="宋体" w:hAnsi="宋体" w:cs="宋体" w:eastAsia="宋体" w:hint="default"/>
                <w:sz w:val="21"/>
                <w:szCs w:val="21"/>
              </w:rPr>
            </w:r>
          </w:p>
        </w:tc>
        <w:tc>
          <w:tcPr>
            <w:tcW w:w="2503" w:type="dxa"/>
            <w:tcBorders>
              <w:top w:val="single" w:sz="12" w:space="0" w:color="000000"/>
              <w:left w:val="single" w:sz="4" w:space="0" w:color="000000"/>
              <w:bottom w:val="single" w:sz="4" w:space="0" w:color="000000"/>
              <w:right w:val="nil" w:sz="6" w:space="0" w:color="auto"/>
            </w:tcBorders>
          </w:tcPr>
          <w:p>
            <w:pPr>
              <w:pStyle w:val="TableParagraph"/>
              <w:spacing w:line="247" w:lineRule="exact"/>
              <w:ind w:left="824" w:right="0"/>
              <w:jc w:val="left"/>
              <w:rPr>
                <w:rFonts w:ascii="宋体" w:hAnsi="宋体" w:cs="宋体" w:eastAsia="宋体" w:hint="default"/>
                <w:sz w:val="21"/>
                <w:szCs w:val="21"/>
              </w:rPr>
            </w:pPr>
            <w:r>
              <w:rPr>
                <w:rFonts w:ascii="宋体" w:hAnsi="宋体" w:cs="宋体" w:eastAsia="宋体" w:hint="default"/>
                <w:b/>
                <w:bCs/>
                <w:sz w:val="21"/>
                <w:szCs w:val="21"/>
              </w:rPr>
              <w:t>年初金额</w:t>
            </w:r>
            <w:r>
              <w:rPr>
                <w:rFonts w:ascii="宋体" w:hAnsi="宋体" w:cs="宋体" w:eastAsia="宋体" w:hint="default"/>
                <w:sz w:val="21"/>
                <w:szCs w:val="21"/>
              </w:rPr>
            </w:r>
          </w:p>
        </w:tc>
      </w:tr>
      <w:tr>
        <w:trPr>
          <w:trHeight w:val="554" w:hRule="exact"/>
        </w:trPr>
        <w:tc>
          <w:tcPr>
            <w:tcW w:w="36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left="122"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02"/>
              <w:jc w:val="right"/>
              <w:rPr>
                <w:rFonts w:ascii="宋体" w:hAnsi="宋体" w:cs="宋体" w:eastAsia="宋体" w:hint="default"/>
                <w:sz w:val="21"/>
                <w:szCs w:val="21"/>
              </w:rPr>
            </w:pPr>
            <w:r>
              <w:rPr>
                <w:rFonts w:ascii="宋体"/>
                <w:b/>
                <w:w w:val="95"/>
                <w:sz w:val="21"/>
              </w:rPr>
              <w:t>1,213,344,403.72</w:t>
            </w:r>
            <w:r>
              <w:rPr>
                <w:rFonts w:ascii="宋体"/>
                <w:sz w:val="21"/>
              </w:rPr>
            </w:r>
          </w:p>
        </w:tc>
        <w:tc>
          <w:tcPr>
            <w:tcW w:w="25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05"/>
              <w:jc w:val="right"/>
              <w:rPr>
                <w:rFonts w:ascii="宋体" w:hAnsi="宋体" w:cs="宋体" w:eastAsia="宋体" w:hint="default"/>
                <w:sz w:val="21"/>
                <w:szCs w:val="21"/>
              </w:rPr>
            </w:pPr>
            <w:r>
              <w:rPr>
                <w:rFonts w:ascii="宋体"/>
                <w:b/>
                <w:w w:val="95"/>
                <w:sz w:val="21"/>
              </w:rPr>
              <w:t>950,419,888.91</w:t>
            </w:r>
            <w:r>
              <w:rPr>
                <w:rFonts w:ascii="宋体"/>
                <w:sz w:val="21"/>
              </w:rPr>
            </w:r>
          </w:p>
        </w:tc>
      </w:tr>
      <w:tr>
        <w:trPr>
          <w:trHeight w:val="305" w:hRule="exact"/>
        </w:trPr>
        <w:tc>
          <w:tcPr>
            <w:tcW w:w="3612" w:type="dxa"/>
            <w:tcBorders>
              <w:top w:val="single" w:sz="4" w:space="0" w:color="000000"/>
              <w:left w:val="nil" w:sz="6" w:space="0" w:color="auto"/>
              <w:bottom w:val="single" w:sz="12"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其中：1</w:t>
            </w:r>
            <w:r>
              <w:rPr>
                <w:rFonts w:ascii="宋体" w:hAnsi="宋体" w:cs="宋体" w:eastAsia="宋体" w:hint="default"/>
                <w:spacing w:val="-54"/>
                <w:sz w:val="21"/>
                <w:szCs w:val="21"/>
              </w:rPr>
              <w:t> </w:t>
            </w:r>
            <w:r>
              <w:rPr>
                <w:rFonts w:ascii="宋体" w:hAnsi="宋体" w:cs="宋体" w:eastAsia="宋体" w:hint="default"/>
                <w:sz w:val="21"/>
                <w:szCs w:val="21"/>
              </w:rPr>
              <w:t>年以上</w:t>
            </w:r>
          </w:p>
        </w:tc>
        <w:tc>
          <w:tcPr>
            <w:tcW w:w="2500" w:type="dxa"/>
            <w:tcBorders>
              <w:top w:val="single" w:sz="4" w:space="0" w:color="000000"/>
              <w:left w:val="single" w:sz="4" w:space="0" w:color="000000"/>
              <w:bottom w:val="single" w:sz="12" w:space="0" w:color="000000"/>
              <w:right w:val="single" w:sz="4" w:space="0" w:color="000000"/>
            </w:tcBorders>
          </w:tcPr>
          <w:p>
            <w:pPr>
              <w:pStyle w:val="TableParagraph"/>
              <w:spacing w:line="252" w:lineRule="exact"/>
              <w:ind w:right="103"/>
              <w:jc w:val="right"/>
              <w:rPr>
                <w:rFonts w:ascii="宋体" w:hAnsi="宋体" w:cs="宋体" w:eastAsia="宋体" w:hint="default"/>
                <w:sz w:val="21"/>
                <w:szCs w:val="21"/>
              </w:rPr>
            </w:pPr>
            <w:r>
              <w:rPr>
                <w:rFonts w:ascii="宋体"/>
                <w:spacing w:val="-1"/>
                <w:sz w:val="21"/>
              </w:rPr>
              <w:t>290,345,524.95</w:t>
            </w:r>
          </w:p>
        </w:tc>
        <w:tc>
          <w:tcPr>
            <w:tcW w:w="2503" w:type="dxa"/>
            <w:tcBorders>
              <w:top w:val="single" w:sz="4" w:space="0" w:color="000000"/>
              <w:left w:val="single" w:sz="4" w:space="0" w:color="000000"/>
              <w:bottom w:val="single" w:sz="12" w:space="0" w:color="000000"/>
              <w:right w:val="nil" w:sz="6" w:space="0" w:color="auto"/>
            </w:tcBorders>
          </w:tcPr>
          <w:p>
            <w:pPr>
              <w:pStyle w:val="TableParagraph"/>
              <w:spacing w:line="246" w:lineRule="exact"/>
              <w:ind w:right="105"/>
              <w:jc w:val="right"/>
              <w:rPr>
                <w:rFonts w:ascii="宋体" w:hAnsi="宋体" w:cs="宋体" w:eastAsia="宋体" w:hint="default"/>
                <w:sz w:val="21"/>
                <w:szCs w:val="21"/>
              </w:rPr>
            </w:pPr>
            <w:r>
              <w:rPr>
                <w:rFonts w:ascii="宋体"/>
                <w:spacing w:val="-1"/>
                <w:sz w:val="21"/>
              </w:rPr>
              <w:t>156,571,533.78</w:t>
            </w:r>
          </w:p>
        </w:tc>
      </w:tr>
    </w:tbl>
    <w:p>
      <w:pPr>
        <w:pStyle w:val="BodyText"/>
        <w:spacing w:line="240" w:lineRule="exact"/>
        <w:ind w:left="560" w:right="0"/>
        <w:jc w:val="left"/>
      </w:pPr>
      <w:r>
        <w:rPr/>
        <w:t>（2）应付持有本公司</w:t>
      </w:r>
      <w:r>
        <w:rPr>
          <w:spacing w:val="-55"/>
        </w:rPr>
        <w:t> </w:t>
      </w:r>
      <w:r>
        <w:rPr/>
        <w:t>5%（含</w:t>
      </w:r>
      <w:r>
        <w:rPr>
          <w:spacing w:val="-55"/>
        </w:rPr>
        <w:t> </w:t>
      </w:r>
      <w:r>
        <w:rPr/>
        <w:t>5%）以上表决权股份股东单位的款项</w:t>
      </w:r>
    </w:p>
    <w:p>
      <w:pPr>
        <w:spacing w:line="240" w:lineRule="auto" w:before="7"/>
        <w:rPr>
          <w:rFonts w:ascii="宋体" w:hAnsi="宋体" w:cs="宋体" w:eastAsia="宋体" w:hint="default"/>
          <w:sz w:val="2"/>
          <w:szCs w:val="2"/>
        </w:rPr>
      </w:pPr>
    </w:p>
    <w:tbl>
      <w:tblPr>
        <w:tblW w:w="0" w:type="auto"/>
        <w:jc w:val="left"/>
        <w:tblInd w:w="433" w:type="dxa"/>
        <w:tblLayout w:type="fixed"/>
        <w:tblCellMar>
          <w:top w:w="0" w:type="dxa"/>
          <w:left w:w="0" w:type="dxa"/>
          <w:bottom w:w="0" w:type="dxa"/>
          <w:right w:w="0" w:type="dxa"/>
        </w:tblCellMar>
        <w:tblLook w:val="01E0"/>
      </w:tblPr>
      <w:tblGrid>
        <w:gridCol w:w="3616"/>
        <w:gridCol w:w="2500"/>
        <w:gridCol w:w="2498"/>
      </w:tblGrid>
      <w:tr>
        <w:trPr>
          <w:trHeight w:val="360" w:hRule="exact"/>
        </w:trPr>
        <w:tc>
          <w:tcPr>
            <w:tcW w:w="3616" w:type="dxa"/>
            <w:tcBorders>
              <w:top w:val="single" w:sz="12"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单位名称</w:t>
            </w:r>
            <w:r>
              <w:rPr>
                <w:rFonts w:ascii="宋体" w:hAnsi="宋体" w:cs="宋体" w:eastAsia="宋体" w:hint="default"/>
                <w:sz w:val="21"/>
                <w:szCs w:val="21"/>
              </w:rPr>
            </w:r>
          </w:p>
        </w:tc>
        <w:tc>
          <w:tcPr>
            <w:tcW w:w="2500" w:type="dxa"/>
            <w:tcBorders>
              <w:top w:val="single" w:sz="12" w:space="0" w:color="000000"/>
              <w:left w:val="single" w:sz="4" w:space="0" w:color="000000"/>
              <w:bottom w:val="single" w:sz="4" w:space="0" w:color="000000"/>
              <w:right w:val="single" w:sz="4" w:space="0" w:color="000000"/>
            </w:tcBorders>
          </w:tcPr>
          <w:p>
            <w:pPr>
              <w:pStyle w:val="TableParagraph"/>
              <w:spacing w:line="274" w:lineRule="exact"/>
              <w:ind w:left="821" w:right="0"/>
              <w:jc w:val="left"/>
              <w:rPr>
                <w:rFonts w:ascii="宋体" w:hAnsi="宋体" w:cs="宋体" w:eastAsia="宋体" w:hint="default"/>
                <w:sz w:val="21"/>
                <w:szCs w:val="21"/>
              </w:rPr>
            </w:pPr>
            <w:r>
              <w:rPr>
                <w:rFonts w:ascii="宋体" w:hAnsi="宋体" w:cs="宋体" w:eastAsia="宋体" w:hint="default"/>
                <w:b/>
                <w:bCs/>
                <w:sz w:val="21"/>
                <w:szCs w:val="21"/>
              </w:rPr>
              <w:t>年末金额</w:t>
            </w:r>
            <w:r>
              <w:rPr>
                <w:rFonts w:ascii="宋体" w:hAnsi="宋体" w:cs="宋体" w:eastAsia="宋体" w:hint="default"/>
                <w:sz w:val="21"/>
                <w:szCs w:val="21"/>
              </w:rPr>
            </w:r>
          </w:p>
        </w:tc>
        <w:tc>
          <w:tcPr>
            <w:tcW w:w="2498" w:type="dxa"/>
            <w:tcBorders>
              <w:top w:val="single" w:sz="12" w:space="0" w:color="000000"/>
              <w:left w:val="single" w:sz="4" w:space="0" w:color="000000"/>
              <w:bottom w:val="single" w:sz="4" w:space="0" w:color="000000"/>
              <w:right w:val="nil" w:sz="6" w:space="0" w:color="auto"/>
            </w:tcBorders>
          </w:tcPr>
          <w:p>
            <w:pPr>
              <w:pStyle w:val="TableParagraph"/>
              <w:spacing w:line="274" w:lineRule="exact"/>
              <w:ind w:left="821" w:right="0"/>
              <w:jc w:val="left"/>
              <w:rPr>
                <w:rFonts w:ascii="宋体" w:hAnsi="宋体" w:cs="宋体" w:eastAsia="宋体" w:hint="default"/>
                <w:sz w:val="21"/>
                <w:szCs w:val="21"/>
              </w:rPr>
            </w:pPr>
            <w:r>
              <w:rPr>
                <w:rFonts w:ascii="宋体" w:hAnsi="宋体" w:cs="宋体" w:eastAsia="宋体" w:hint="default"/>
                <w:b/>
                <w:bCs/>
                <w:sz w:val="21"/>
                <w:szCs w:val="21"/>
              </w:rPr>
              <w:t>年初金额</w:t>
            </w:r>
            <w:r>
              <w:rPr>
                <w:rFonts w:ascii="宋体" w:hAnsi="宋体" w:cs="宋体" w:eastAsia="宋体" w:hint="default"/>
                <w:sz w:val="21"/>
                <w:szCs w:val="21"/>
              </w:rPr>
            </w:r>
          </w:p>
        </w:tc>
      </w:tr>
      <w:tr>
        <w:trPr>
          <w:trHeight w:val="361" w:hRule="exact"/>
        </w:trPr>
        <w:tc>
          <w:tcPr>
            <w:tcW w:w="3616" w:type="dxa"/>
            <w:tcBorders>
              <w:top w:val="single" w:sz="4" w:space="0" w:color="000000"/>
              <w:left w:val="nil" w:sz="6" w:space="0" w:color="auto"/>
              <w:bottom w:val="single" w:sz="12" w:space="0" w:color="000000"/>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四川长虹电子集团有限公司</w:t>
            </w:r>
            <w:r>
              <w:rPr>
                <w:rFonts w:ascii="宋体" w:hAnsi="宋体" w:cs="宋体" w:eastAsia="宋体" w:hint="default"/>
                <w:sz w:val="21"/>
                <w:szCs w:val="21"/>
              </w:rPr>
            </w:r>
          </w:p>
        </w:tc>
        <w:tc>
          <w:tcPr>
            <w:tcW w:w="2500" w:type="dxa"/>
            <w:tcBorders>
              <w:top w:val="single" w:sz="4" w:space="0" w:color="000000"/>
              <w:left w:val="single" w:sz="4" w:space="0" w:color="000000"/>
              <w:bottom w:val="single" w:sz="12" w:space="0" w:color="000000"/>
              <w:right w:val="single" w:sz="4" w:space="0" w:color="000000"/>
            </w:tcBorders>
          </w:tcPr>
          <w:p>
            <w:pPr>
              <w:pStyle w:val="TableParagraph"/>
              <w:spacing w:line="273" w:lineRule="exact"/>
              <w:ind w:left="1114" w:right="0"/>
              <w:jc w:val="left"/>
              <w:rPr>
                <w:rFonts w:ascii="宋体" w:hAnsi="宋体" w:cs="宋体" w:eastAsia="宋体" w:hint="default"/>
                <w:sz w:val="21"/>
                <w:szCs w:val="21"/>
              </w:rPr>
            </w:pPr>
            <w:r>
              <w:rPr>
                <w:rFonts w:ascii="宋体"/>
                <w:b/>
                <w:sz w:val="21"/>
              </w:rPr>
              <w:t>6,937,314.17</w:t>
            </w:r>
            <w:r>
              <w:rPr>
                <w:rFonts w:ascii="宋体"/>
                <w:sz w:val="21"/>
              </w:rPr>
            </w:r>
          </w:p>
        </w:tc>
        <w:tc>
          <w:tcPr>
            <w:tcW w:w="2498" w:type="dxa"/>
            <w:tcBorders>
              <w:top w:val="single" w:sz="4" w:space="0" w:color="000000"/>
              <w:left w:val="single" w:sz="4" w:space="0" w:color="000000"/>
              <w:bottom w:val="single" w:sz="12" w:space="0" w:color="000000"/>
              <w:right w:val="nil" w:sz="6" w:space="0" w:color="auto"/>
            </w:tcBorders>
          </w:tcPr>
          <w:p>
            <w:pPr>
              <w:pStyle w:val="TableParagraph"/>
              <w:spacing w:line="273" w:lineRule="exact"/>
              <w:ind w:left="1009" w:right="0"/>
              <w:jc w:val="left"/>
              <w:rPr>
                <w:rFonts w:ascii="宋体" w:hAnsi="宋体" w:cs="宋体" w:eastAsia="宋体" w:hint="default"/>
                <w:sz w:val="21"/>
                <w:szCs w:val="21"/>
              </w:rPr>
            </w:pPr>
            <w:r>
              <w:rPr>
                <w:rFonts w:ascii="宋体"/>
                <w:b/>
                <w:sz w:val="21"/>
              </w:rPr>
              <w:t>15,609,422.92</w:t>
            </w:r>
            <w:r>
              <w:rPr>
                <w:rFonts w:ascii="宋体"/>
                <w:sz w:val="21"/>
              </w:rPr>
            </w:r>
          </w:p>
        </w:tc>
      </w:tr>
    </w:tbl>
    <w:p>
      <w:pPr>
        <w:pStyle w:val="BodyText"/>
        <w:spacing w:line="238" w:lineRule="exact"/>
        <w:ind w:left="560" w:right="0"/>
        <w:jc w:val="left"/>
      </w:pPr>
      <w:r>
        <w:rPr/>
        <w:t>应付长虹集团公司的款项主要是保安费、卫生费、使用空调费用、水电费用等。</w:t>
      </w:r>
    </w:p>
    <w:p>
      <w:pPr>
        <w:pStyle w:val="BodyText"/>
        <w:spacing w:line="274" w:lineRule="exact"/>
        <w:ind w:left="560" w:right="0"/>
        <w:jc w:val="left"/>
      </w:pPr>
      <w:r>
        <w:rPr/>
        <w:t>（3）年末大额其他应付款</w:t>
      </w:r>
    </w:p>
    <w:p>
      <w:pPr>
        <w:spacing w:line="240" w:lineRule="auto" w:before="7"/>
        <w:rPr>
          <w:rFonts w:ascii="宋体" w:hAnsi="宋体" w:cs="宋体" w:eastAsia="宋体" w:hint="default"/>
          <w:sz w:val="2"/>
          <w:szCs w:val="2"/>
        </w:rPr>
      </w:pPr>
    </w:p>
    <w:tbl>
      <w:tblPr>
        <w:tblW w:w="0" w:type="auto"/>
        <w:jc w:val="left"/>
        <w:tblInd w:w="247" w:type="dxa"/>
        <w:tblLayout w:type="fixed"/>
        <w:tblCellMar>
          <w:top w:w="0" w:type="dxa"/>
          <w:left w:w="0" w:type="dxa"/>
          <w:bottom w:w="0" w:type="dxa"/>
          <w:right w:w="0" w:type="dxa"/>
        </w:tblCellMar>
        <w:tblLook w:val="01E0"/>
      </w:tblPr>
      <w:tblGrid>
        <w:gridCol w:w="2605"/>
        <w:gridCol w:w="1866"/>
        <w:gridCol w:w="1466"/>
        <w:gridCol w:w="3034"/>
      </w:tblGrid>
      <w:tr>
        <w:trPr>
          <w:trHeight w:val="368" w:hRule="exact"/>
        </w:trPr>
        <w:tc>
          <w:tcPr>
            <w:tcW w:w="2605" w:type="dxa"/>
            <w:tcBorders>
              <w:top w:val="single" w:sz="17"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866"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466"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b/>
                <w:bCs/>
                <w:sz w:val="18"/>
                <w:szCs w:val="18"/>
              </w:rPr>
              <w:t>账龄</w:t>
            </w:r>
            <w:r>
              <w:rPr>
                <w:rFonts w:ascii="宋体" w:hAnsi="宋体" w:cs="宋体" w:eastAsia="宋体" w:hint="default"/>
                <w:sz w:val="18"/>
                <w:szCs w:val="18"/>
              </w:rPr>
            </w:r>
          </w:p>
        </w:tc>
        <w:tc>
          <w:tcPr>
            <w:tcW w:w="3034" w:type="dxa"/>
            <w:tcBorders>
              <w:top w:val="single" w:sz="17" w:space="0" w:color="000000"/>
              <w:left w:val="single" w:sz="4" w:space="0" w:color="000000"/>
              <w:bottom w:val="single" w:sz="4" w:space="0" w:color="000000"/>
              <w:right w:val="nil" w:sz="6" w:space="0" w:color="auto"/>
            </w:tcBorders>
          </w:tcPr>
          <w:p>
            <w:pPr>
              <w:pStyle w:val="TableParagraph"/>
              <w:spacing w:line="240" w:lineRule="auto" w:before="25"/>
              <w:ind w:right="2"/>
              <w:jc w:val="center"/>
              <w:rPr>
                <w:rFonts w:ascii="宋体" w:hAnsi="宋体" w:cs="宋体" w:eastAsia="宋体" w:hint="default"/>
                <w:sz w:val="18"/>
                <w:szCs w:val="18"/>
              </w:rPr>
            </w:pPr>
            <w:r>
              <w:rPr>
                <w:rFonts w:ascii="宋体" w:hAnsi="宋体" w:cs="宋体" w:eastAsia="宋体" w:hint="default"/>
                <w:b/>
                <w:bCs/>
                <w:sz w:val="18"/>
                <w:szCs w:val="18"/>
              </w:rPr>
              <w:t>性质或内容</w:t>
            </w:r>
            <w:r>
              <w:rPr>
                <w:rFonts w:ascii="宋体" w:hAnsi="宋体" w:cs="宋体" w:eastAsia="宋体" w:hint="default"/>
                <w:sz w:val="18"/>
                <w:szCs w:val="18"/>
              </w:rPr>
            </w:r>
          </w:p>
        </w:tc>
      </w:tr>
      <w:tr>
        <w:trPr>
          <w:trHeight w:val="349" w:hRule="exact"/>
        </w:trPr>
        <w:tc>
          <w:tcPr>
            <w:tcW w:w="26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344,452,746.20</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30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已发生尚未报销的销售费用</w:t>
            </w:r>
          </w:p>
        </w:tc>
      </w:tr>
      <w:tr>
        <w:trPr>
          <w:trHeight w:val="350" w:hRule="exact"/>
        </w:trPr>
        <w:tc>
          <w:tcPr>
            <w:tcW w:w="26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南通产业控股集团有限公司</w:t>
            </w:r>
          </w:p>
        </w:tc>
        <w:tc>
          <w:tcPr>
            <w:tcW w:w="1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37,285,303.80</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3034" w:type="dxa"/>
            <w:tcBorders>
              <w:top w:val="single" w:sz="4" w:space="0" w:color="000000"/>
              <w:left w:val="single" w:sz="4" w:space="0" w:color="000000"/>
              <w:bottom w:val="single" w:sz="4" w:space="0" w:color="000000"/>
              <w:right w:val="nil" w:sz="6" w:space="0" w:color="auto"/>
            </w:tcBorders>
          </w:tcPr>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收到的职工安置费</w:t>
            </w:r>
          </w:p>
        </w:tc>
      </w:tr>
      <w:tr>
        <w:trPr>
          <w:trHeight w:val="350" w:hRule="exact"/>
        </w:trPr>
        <w:tc>
          <w:tcPr>
            <w:tcW w:w="26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30</w:t>
            </w:r>
            <w:r>
              <w:rPr>
                <w:rFonts w:ascii="宋体" w:hAnsi="宋体" w:cs="宋体" w:eastAsia="宋体" w:hint="default"/>
                <w:spacing w:val="-46"/>
                <w:sz w:val="18"/>
                <w:szCs w:val="18"/>
              </w:rPr>
              <w:t> </w:t>
            </w:r>
            <w:r>
              <w:rPr>
                <w:rFonts w:ascii="宋体" w:hAnsi="宋体" w:cs="宋体" w:eastAsia="宋体" w:hint="default"/>
                <w:sz w:val="18"/>
                <w:szCs w:val="18"/>
              </w:rPr>
              <w:t>亿债券尚未支付承销费用</w:t>
            </w:r>
          </w:p>
        </w:tc>
        <w:tc>
          <w:tcPr>
            <w:tcW w:w="1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26,878,494.42</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30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30</w:t>
            </w:r>
            <w:r>
              <w:rPr>
                <w:rFonts w:ascii="宋体" w:hAnsi="宋体" w:cs="宋体" w:eastAsia="宋体" w:hint="default"/>
                <w:spacing w:val="-46"/>
                <w:sz w:val="18"/>
                <w:szCs w:val="18"/>
              </w:rPr>
              <w:t> </w:t>
            </w:r>
            <w:r>
              <w:rPr>
                <w:rFonts w:ascii="宋体" w:hAnsi="宋体" w:cs="宋体" w:eastAsia="宋体" w:hint="default"/>
                <w:sz w:val="18"/>
                <w:szCs w:val="18"/>
              </w:rPr>
              <w:t>亿债券承销费用尚未支付部分</w:t>
            </w:r>
          </w:p>
        </w:tc>
      </w:tr>
      <w:tr>
        <w:trPr>
          <w:trHeight w:val="237" w:hRule="exact"/>
        </w:trPr>
        <w:tc>
          <w:tcPr>
            <w:tcW w:w="2605" w:type="dxa"/>
            <w:tcBorders>
              <w:top w:val="single" w:sz="4" w:space="0" w:color="000000"/>
              <w:left w:val="nil" w:sz="6" w:space="0" w:color="auto"/>
              <w:bottom w:val="nil" w:sz="6" w:space="0" w:color="auto"/>
              <w:right w:val="single" w:sz="4" w:space="0" w:color="000000"/>
            </w:tcBorders>
          </w:tcPr>
          <w:p>
            <w:pPr/>
          </w:p>
        </w:tc>
        <w:tc>
          <w:tcPr>
            <w:tcW w:w="1866" w:type="dxa"/>
            <w:tcBorders>
              <w:top w:val="single" w:sz="4" w:space="0" w:color="000000"/>
              <w:left w:val="single" w:sz="4" w:space="0" w:color="000000"/>
              <w:bottom w:val="nil" w:sz="6" w:space="0" w:color="auto"/>
              <w:right w:val="single" w:sz="4" w:space="0" w:color="000000"/>
            </w:tcBorders>
          </w:tcPr>
          <w:p>
            <w:pPr/>
          </w:p>
        </w:tc>
        <w:tc>
          <w:tcPr>
            <w:tcW w:w="1466" w:type="dxa"/>
            <w:tcBorders>
              <w:top w:val="single" w:sz="4" w:space="0" w:color="000000"/>
              <w:left w:val="single" w:sz="4" w:space="0" w:color="000000"/>
              <w:bottom w:val="nil" w:sz="6" w:space="0" w:color="auto"/>
              <w:right w:val="single" w:sz="4" w:space="0" w:color="000000"/>
            </w:tcBorders>
          </w:tcPr>
          <w:p>
            <w:pPr/>
          </w:p>
        </w:tc>
        <w:tc>
          <w:tcPr>
            <w:tcW w:w="3034" w:type="dxa"/>
            <w:tcBorders>
              <w:top w:val="single" w:sz="4" w:space="0" w:color="000000"/>
              <w:left w:val="single" w:sz="4" w:space="0" w:color="000000"/>
              <w:bottom w:val="nil" w:sz="6" w:space="0" w:color="auto"/>
              <w:right w:val="nil" w:sz="6" w:space="0" w:color="auto"/>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4"/>
                <w:sz w:val="18"/>
                <w:szCs w:val="18"/>
              </w:rPr>
              <w:t>公司与圣象签订联合促销的协议，在</w:t>
            </w:r>
          </w:p>
        </w:tc>
      </w:tr>
      <w:tr>
        <w:trPr>
          <w:trHeight w:val="233" w:hRule="exact"/>
        </w:trPr>
        <w:tc>
          <w:tcPr>
            <w:tcW w:w="2605" w:type="dxa"/>
            <w:tcBorders>
              <w:top w:val="nil" w:sz="6" w:space="0" w:color="auto"/>
              <w:left w:val="nil" w:sz="6" w:space="0" w:color="auto"/>
              <w:bottom w:val="nil" w:sz="6" w:space="0" w:color="auto"/>
              <w:right w:val="single" w:sz="4" w:space="0" w:color="000000"/>
            </w:tcBorders>
          </w:tcPr>
          <w:p>
            <w:pPr/>
          </w:p>
        </w:tc>
        <w:tc>
          <w:tcPr>
            <w:tcW w:w="1866" w:type="dxa"/>
            <w:tcBorders>
              <w:top w:val="nil" w:sz="6" w:space="0" w:color="auto"/>
              <w:left w:val="single" w:sz="4" w:space="0" w:color="000000"/>
              <w:bottom w:val="nil" w:sz="6" w:space="0" w:color="auto"/>
              <w:right w:val="single" w:sz="4" w:space="0" w:color="000000"/>
            </w:tcBorders>
          </w:tcPr>
          <w:p>
            <w:pPr/>
          </w:p>
        </w:tc>
        <w:tc>
          <w:tcPr>
            <w:tcW w:w="1466" w:type="dxa"/>
            <w:tcBorders>
              <w:top w:val="nil" w:sz="6" w:space="0" w:color="auto"/>
              <w:left w:val="single" w:sz="4" w:space="0" w:color="000000"/>
              <w:bottom w:val="nil" w:sz="6" w:space="0" w:color="auto"/>
              <w:right w:val="single" w:sz="4" w:space="0" w:color="000000"/>
            </w:tcBorders>
          </w:tcPr>
          <w:p>
            <w:pPr/>
          </w:p>
        </w:tc>
        <w:tc>
          <w:tcPr>
            <w:tcW w:w="3034" w:type="dxa"/>
            <w:tcBorders>
              <w:top w:val="nil" w:sz="6" w:space="0" w:color="auto"/>
              <w:left w:val="single" w:sz="4" w:space="0" w:color="000000"/>
              <w:bottom w:val="nil" w:sz="6" w:space="0" w:color="auto"/>
              <w:right w:val="nil" w:sz="6" w:space="0" w:color="auto"/>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8"/>
                <w:sz w:val="18"/>
                <w:szCs w:val="18"/>
              </w:rPr>
              <w:t>促销期间发生的促销费用先由圣象</w:t>
            </w:r>
            <w:r>
              <w:rPr>
                <w:rFonts w:ascii="宋体" w:hAnsi="宋体" w:cs="宋体" w:eastAsia="宋体" w:hint="default"/>
                <w:sz w:val="18"/>
                <w:szCs w:val="18"/>
              </w:rPr>
            </w:r>
          </w:p>
        </w:tc>
      </w:tr>
      <w:tr>
        <w:trPr>
          <w:trHeight w:val="467" w:hRule="exact"/>
        </w:trPr>
        <w:tc>
          <w:tcPr>
            <w:tcW w:w="2605" w:type="dxa"/>
            <w:tcBorders>
              <w:top w:val="nil" w:sz="6" w:space="0" w:color="auto"/>
              <w:left w:val="nil" w:sz="6" w:space="0" w:color="auto"/>
              <w:bottom w:val="nil" w:sz="6" w:space="0" w:color="auto"/>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圣象集团有限公司</w:t>
            </w:r>
          </w:p>
        </w:tc>
        <w:tc>
          <w:tcPr>
            <w:tcW w:w="1866"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19,700,000.00</w:t>
            </w:r>
          </w:p>
        </w:tc>
        <w:tc>
          <w:tcPr>
            <w:tcW w:w="1466"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3034" w:type="dxa"/>
            <w:tcBorders>
              <w:top w:val="nil" w:sz="6" w:space="0" w:color="auto"/>
              <w:left w:val="single" w:sz="4" w:space="0" w:color="000000"/>
              <w:bottom w:val="nil" w:sz="6" w:space="0" w:color="auto"/>
              <w:right w:val="nil" w:sz="6" w:space="0" w:color="auto"/>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4"/>
                <w:sz w:val="18"/>
                <w:szCs w:val="18"/>
              </w:rPr>
              <w:t>支付，再由本公司支付给圣象，其中</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有</w:t>
            </w:r>
            <w:r>
              <w:rPr>
                <w:rFonts w:ascii="宋体" w:hAnsi="宋体" w:cs="宋体" w:eastAsia="宋体" w:hint="default"/>
                <w:spacing w:val="-39"/>
                <w:sz w:val="18"/>
                <w:szCs w:val="18"/>
              </w:rPr>
              <w:t> </w:t>
            </w:r>
            <w:r>
              <w:rPr>
                <w:rFonts w:ascii="宋体" w:hAnsi="宋体" w:cs="宋体" w:eastAsia="宋体" w:hint="default"/>
                <w:sz w:val="18"/>
                <w:szCs w:val="18"/>
              </w:rPr>
              <w:t>1000</w:t>
            </w:r>
            <w:r>
              <w:rPr>
                <w:rFonts w:ascii="宋体" w:hAnsi="宋体" w:cs="宋体" w:eastAsia="宋体" w:hint="default"/>
                <w:spacing w:val="-39"/>
                <w:sz w:val="18"/>
                <w:szCs w:val="18"/>
              </w:rPr>
              <w:t> </w:t>
            </w:r>
            <w:r>
              <w:rPr>
                <w:rFonts w:ascii="宋体" w:hAnsi="宋体" w:cs="宋体" w:eastAsia="宋体" w:hint="default"/>
                <w:sz w:val="18"/>
                <w:szCs w:val="18"/>
              </w:rPr>
              <w:t>万元为保证金，有</w:t>
            </w:r>
            <w:r>
              <w:rPr>
                <w:rFonts w:ascii="宋体" w:hAnsi="宋体" w:cs="宋体" w:eastAsia="宋体" w:hint="default"/>
                <w:spacing w:val="-39"/>
                <w:sz w:val="18"/>
                <w:szCs w:val="18"/>
              </w:rPr>
              <w:t> </w:t>
            </w:r>
            <w:r>
              <w:rPr>
                <w:rFonts w:ascii="宋体" w:hAnsi="宋体" w:cs="宋体" w:eastAsia="宋体" w:hint="default"/>
                <w:sz w:val="18"/>
                <w:szCs w:val="18"/>
              </w:rPr>
              <w:t>970</w:t>
            </w:r>
            <w:r>
              <w:rPr>
                <w:rFonts w:ascii="宋体" w:hAnsi="宋体" w:cs="宋体" w:eastAsia="宋体" w:hint="default"/>
                <w:spacing w:val="-39"/>
                <w:sz w:val="18"/>
                <w:szCs w:val="18"/>
              </w:rPr>
              <w:t> </w:t>
            </w:r>
            <w:r>
              <w:rPr>
                <w:rFonts w:ascii="宋体" w:hAnsi="宋体" w:cs="宋体" w:eastAsia="宋体" w:hint="default"/>
                <w:sz w:val="18"/>
                <w:szCs w:val="18"/>
              </w:rPr>
              <w:t>万元</w:t>
            </w:r>
          </w:p>
        </w:tc>
      </w:tr>
      <w:tr>
        <w:trPr>
          <w:trHeight w:val="233" w:hRule="exact"/>
        </w:trPr>
        <w:tc>
          <w:tcPr>
            <w:tcW w:w="2605" w:type="dxa"/>
            <w:tcBorders>
              <w:top w:val="nil" w:sz="6" w:space="0" w:color="auto"/>
              <w:left w:val="nil" w:sz="6" w:space="0" w:color="auto"/>
              <w:bottom w:val="nil" w:sz="6" w:space="0" w:color="auto"/>
              <w:right w:val="single" w:sz="4" w:space="0" w:color="000000"/>
            </w:tcBorders>
          </w:tcPr>
          <w:p>
            <w:pPr/>
          </w:p>
        </w:tc>
        <w:tc>
          <w:tcPr>
            <w:tcW w:w="1866" w:type="dxa"/>
            <w:tcBorders>
              <w:top w:val="nil" w:sz="6" w:space="0" w:color="auto"/>
              <w:left w:val="single" w:sz="4" w:space="0" w:color="000000"/>
              <w:bottom w:val="nil" w:sz="6" w:space="0" w:color="auto"/>
              <w:right w:val="single" w:sz="4" w:space="0" w:color="000000"/>
            </w:tcBorders>
          </w:tcPr>
          <w:p>
            <w:pPr/>
          </w:p>
        </w:tc>
        <w:tc>
          <w:tcPr>
            <w:tcW w:w="1466" w:type="dxa"/>
            <w:tcBorders>
              <w:top w:val="nil" w:sz="6" w:space="0" w:color="auto"/>
              <w:left w:val="single" w:sz="4" w:space="0" w:color="000000"/>
              <w:bottom w:val="nil" w:sz="6" w:space="0" w:color="auto"/>
              <w:right w:val="single" w:sz="4" w:space="0" w:color="000000"/>
            </w:tcBorders>
          </w:tcPr>
          <w:p>
            <w:pPr/>
          </w:p>
        </w:tc>
        <w:tc>
          <w:tcPr>
            <w:tcW w:w="3034" w:type="dxa"/>
            <w:tcBorders>
              <w:top w:val="nil" w:sz="6" w:space="0" w:color="auto"/>
              <w:left w:val="single" w:sz="4" w:space="0" w:color="000000"/>
              <w:bottom w:val="nil" w:sz="6" w:space="0" w:color="auto"/>
              <w:right w:val="nil" w:sz="6" w:space="0" w:color="auto"/>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为 2010</w:t>
            </w:r>
            <w:r>
              <w:rPr>
                <w:rFonts w:ascii="宋体" w:hAnsi="宋体" w:cs="宋体" w:eastAsia="宋体" w:hint="default"/>
                <w:spacing w:val="-66"/>
                <w:sz w:val="18"/>
                <w:szCs w:val="18"/>
              </w:rPr>
              <w:t> </w:t>
            </w:r>
            <w:r>
              <w:rPr>
                <w:rFonts w:ascii="宋体" w:hAnsi="宋体" w:cs="宋体" w:eastAsia="宋体" w:hint="default"/>
                <w:sz w:val="18"/>
                <w:szCs w:val="18"/>
              </w:rPr>
              <w:t>年广告费，公司已进行了预</w:t>
            </w:r>
          </w:p>
        </w:tc>
      </w:tr>
      <w:tr>
        <w:trPr>
          <w:trHeight w:val="240" w:hRule="exact"/>
        </w:trPr>
        <w:tc>
          <w:tcPr>
            <w:tcW w:w="2605" w:type="dxa"/>
            <w:tcBorders>
              <w:top w:val="nil" w:sz="6" w:space="0" w:color="auto"/>
              <w:left w:val="nil" w:sz="6" w:space="0" w:color="auto"/>
              <w:bottom w:val="single" w:sz="4" w:space="0" w:color="000000"/>
              <w:right w:val="single" w:sz="4" w:space="0" w:color="000000"/>
            </w:tcBorders>
          </w:tcPr>
          <w:p>
            <w:pPr/>
          </w:p>
        </w:tc>
        <w:tc>
          <w:tcPr>
            <w:tcW w:w="1866" w:type="dxa"/>
            <w:tcBorders>
              <w:top w:val="nil" w:sz="6" w:space="0" w:color="auto"/>
              <w:left w:val="single" w:sz="4" w:space="0" w:color="000000"/>
              <w:bottom w:val="single" w:sz="4" w:space="0" w:color="000000"/>
              <w:right w:val="single" w:sz="4" w:space="0" w:color="000000"/>
            </w:tcBorders>
          </w:tcPr>
          <w:p>
            <w:pPr/>
          </w:p>
        </w:tc>
        <w:tc>
          <w:tcPr>
            <w:tcW w:w="1466" w:type="dxa"/>
            <w:tcBorders>
              <w:top w:val="nil" w:sz="6" w:space="0" w:color="auto"/>
              <w:left w:val="single" w:sz="4" w:space="0" w:color="000000"/>
              <w:bottom w:val="single" w:sz="4" w:space="0" w:color="000000"/>
              <w:right w:val="single" w:sz="4" w:space="0" w:color="000000"/>
            </w:tcBorders>
          </w:tcPr>
          <w:p>
            <w:pPr/>
          </w:p>
        </w:tc>
        <w:tc>
          <w:tcPr>
            <w:tcW w:w="3034" w:type="dxa"/>
            <w:tcBorders>
              <w:top w:val="nil" w:sz="6" w:space="0" w:color="auto"/>
              <w:left w:val="single" w:sz="4" w:space="0" w:color="000000"/>
              <w:bottom w:val="single" w:sz="4" w:space="0" w:color="000000"/>
              <w:right w:val="nil" w:sz="6" w:space="0" w:color="auto"/>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提。</w:t>
            </w:r>
          </w:p>
        </w:tc>
      </w:tr>
      <w:tr>
        <w:trPr>
          <w:trHeight w:val="350" w:hRule="exact"/>
        </w:trPr>
        <w:tc>
          <w:tcPr>
            <w:tcW w:w="26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6"/>
              <w:ind w:left="122" w:right="0"/>
              <w:jc w:val="left"/>
              <w:rPr>
                <w:rFonts w:ascii="宋体" w:hAnsi="宋体" w:cs="宋体" w:eastAsia="宋体" w:hint="default"/>
                <w:sz w:val="18"/>
                <w:szCs w:val="18"/>
              </w:rPr>
            </w:pPr>
            <w:r>
              <w:rPr>
                <w:rFonts w:ascii="宋体" w:hAnsi="宋体" w:cs="宋体" w:eastAsia="宋体" w:hint="default"/>
                <w:sz w:val="18"/>
                <w:szCs w:val="18"/>
              </w:rPr>
              <w:t>运输保证金</w:t>
            </w:r>
          </w:p>
        </w:tc>
        <w:tc>
          <w:tcPr>
            <w:tcW w:w="1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13,739,972.58</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50"/>
                <w:sz w:val="18"/>
                <w:szCs w:val="18"/>
              </w:rPr>
              <w:t> </w:t>
            </w:r>
            <w:r>
              <w:rPr>
                <w:rFonts w:ascii="宋体" w:hAnsi="宋体" w:cs="宋体" w:eastAsia="宋体" w:hint="default"/>
                <w:sz w:val="18"/>
                <w:szCs w:val="18"/>
              </w:rPr>
              <w:t>年以内/1-2</w:t>
            </w:r>
            <w:r>
              <w:rPr>
                <w:rFonts w:ascii="宋体" w:hAnsi="宋体" w:cs="宋体" w:eastAsia="宋体" w:hint="default"/>
                <w:spacing w:val="-51"/>
                <w:sz w:val="18"/>
                <w:szCs w:val="18"/>
              </w:rPr>
              <w:t> </w:t>
            </w:r>
            <w:r>
              <w:rPr>
                <w:rFonts w:ascii="宋体" w:hAnsi="宋体" w:cs="宋体" w:eastAsia="宋体" w:hint="default"/>
                <w:sz w:val="18"/>
                <w:szCs w:val="18"/>
              </w:rPr>
              <w:t>年</w:t>
            </w:r>
          </w:p>
        </w:tc>
        <w:tc>
          <w:tcPr>
            <w:tcW w:w="30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民生物流运输保证金</w:t>
            </w:r>
          </w:p>
        </w:tc>
      </w:tr>
      <w:tr>
        <w:trPr>
          <w:trHeight w:val="368" w:hRule="exact"/>
        </w:trPr>
        <w:tc>
          <w:tcPr>
            <w:tcW w:w="2605" w:type="dxa"/>
            <w:tcBorders>
              <w:top w:val="single" w:sz="4" w:space="0" w:color="000000"/>
              <w:left w:val="nil" w:sz="6" w:space="0" w:color="auto"/>
              <w:bottom w:val="single" w:sz="17" w:space="0" w:color="000000"/>
              <w:right w:val="single" w:sz="4" w:space="0" w:color="000000"/>
            </w:tcBorders>
          </w:tcPr>
          <w:p>
            <w:pPr>
              <w:pStyle w:val="TableParagraph"/>
              <w:spacing w:line="240" w:lineRule="auto" w:before="76"/>
              <w:ind w:left="1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6"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22"/>
              <w:ind w:right="102"/>
              <w:jc w:val="right"/>
              <w:rPr>
                <w:rFonts w:ascii="宋体" w:hAnsi="宋体" w:cs="宋体" w:eastAsia="宋体" w:hint="default"/>
                <w:sz w:val="18"/>
                <w:szCs w:val="18"/>
              </w:rPr>
            </w:pPr>
            <w:r>
              <w:rPr>
                <w:rFonts w:ascii="宋体"/>
                <w:b/>
                <w:w w:val="95"/>
                <w:sz w:val="18"/>
              </w:rPr>
              <w:t>442,056,517.00</w:t>
            </w:r>
            <w:r>
              <w:rPr>
                <w:rFonts w:ascii="宋体"/>
                <w:sz w:val="18"/>
              </w:rPr>
            </w:r>
          </w:p>
        </w:tc>
        <w:tc>
          <w:tcPr>
            <w:tcW w:w="1466" w:type="dxa"/>
            <w:tcBorders>
              <w:top w:val="single" w:sz="4" w:space="0" w:color="000000"/>
              <w:left w:val="single" w:sz="4" w:space="0" w:color="000000"/>
              <w:bottom w:val="single" w:sz="17" w:space="0" w:color="000000"/>
              <w:right w:val="single" w:sz="4" w:space="0" w:color="000000"/>
            </w:tcBorders>
          </w:tcPr>
          <w:p>
            <w:pPr/>
          </w:p>
        </w:tc>
        <w:tc>
          <w:tcPr>
            <w:tcW w:w="3034" w:type="dxa"/>
            <w:tcBorders>
              <w:top w:val="single" w:sz="4" w:space="0" w:color="000000"/>
              <w:left w:val="single" w:sz="4" w:space="0" w:color="000000"/>
              <w:bottom w:val="single" w:sz="17" w:space="0" w:color="000000"/>
              <w:right w:val="nil" w:sz="6" w:space="0" w:color="auto"/>
            </w:tcBorders>
          </w:tcPr>
          <w:p>
            <w:pPr/>
          </w:p>
        </w:tc>
      </w:tr>
    </w:tbl>
    <w:p>
      <w:pPr>
        <w:pStyle w:val="BodyText"/>
        <w:spacing w:line="238" w:lineRule="exact"/>
        <w:ind w:left="560" w:right="0"/>
        <w:jc w:val="left"/>
      </w:pPr>
      <w:r>
        <w:rPr/>
        <w:t>（4）其他应付款项中应付关联方款项，见注九（三）5。</w:t>
      </w:r>
    </w:p>
    <w:p>
      <w:pPr>
        <w:pStyle w:val="BodyText"/>
        <w:spacing w:line="274" w:lineRule="exact"/>
        <w:ind w:left="560" w:right="0"/>
        <w:jc w:val="left"/>
      </w:pPr>
      <w:r>
        <w:rPr/>
        <w:t>（5）其他应付款中外币余额</w:t>
      </w:r>
    </w:p>
    <w:p>
      <w:pPr>
        <w:spacing w:line="240" w:lineRule="auto" w:before="7"/>
        <w:rPr>
          <w:rFonts w:ascii="宋体" w:hAnsi="宋体" w:cs="宋体" w:eastAsia="宋体" w:hint="default"/>
          <w:sz w:val="2"/>
          <w:szCs w:val="2"/>
        </w:rPr>
      </w:pPr>
    </w:p>
    <w:tbl>
      <w:tblPr>
        <w:tblW w:w="0" w:type="auto"/>
        <w:jc w:val="left"/>
        <w:tblInd w:w="425" w:type="dxa"/>
        <w:tblLayout w:type="fixed"/>
        <w:tblCellMar>
          <w:top w:w="0" w:type="dxa"/>
          <w:left w:w="0" w:type="dxa"/>
          <w:bottom w:w="0" w:type="dxa"/>
          <w:right w:w="0" w:type="dxa"/>
        </w:tblCellMar>
        <w:tblLook w:val="01E0"/>
      </w:tblPr>
      <w:tblGrid>
        <w:gridCol w:w="859"/>
        <w:gridCol w:w="1746"/>
        <w:gridCol w:w="1026"/>
        <w:gridCol w:w="1486"/>
        <w:gridCol w:w="1296"/>
        <w:gridCol w:w="806"/>
        <w:gridCol w:w="1396"/>
      </w:tblGrid>
      <w:tr>
        <w:trPr>
          <w:trHeight w:val="312" w:hRule="exact"/>
        </w:trPr>
        <w:tc>
          <w:tcPr>
            <w:tcW w:w="859" w:type="dxa"/>
            <w:vMerge w:val="restart"/>
            <w:tcBorders>
              <w:top w:val="single" w:sz="17" w:space="0" w:color="000000"/>
              <w:left w:val="nil" w:sz="6" w:space="0" w:color="auto"/>
              <w:right w:val="single" w:sz="4" w:space="0" w:color="000000"/>
            </w:tcBorders>
          </w:tcPr>
          <w:p>
            <w:pPr>
              <w:pStyle w:val="TableParagraph"/>
              <w:spacing w:line="232" w:lineRule="exact" w:before="120"/>
              <w:ind w:left="122" w:right="56"/>
              <w:jc w:val="left"/>
              <w:rPr>
                <w:rFonts w:ascii="宋体" w:hAnsi="宋体" w:cs="宋体" w:eastAsia="宋体" w:hint="default"/>
                <w:sz w:val="18"/>
                <w:szCs w:val="18"/>
              </w:rPr>
            </w:pPr>
            <w:r>
              <w:rPr>
                <w:rFonts w:ascii="宋体" w:hAnsi="宋体" w:cs="宋体" w:eastAsia="宋体" w:hint="default"/>
                <w:b/>
                <w:bCs/>
                <w:spacing w:val="29"/>
                <w:sz w:val="18"/>
                <w:szCs w:val="18"/>
              </w:rPr>
              <w:t>外币名</w:t>
            </w:r>
            <w:r>
              <w:rPr>
                <w:rFonts w:ascii="宋体" w:hAnsi="宋体" w:cs="宋体" w:eastAsia="宋体" w:hint="default"/>
                <w:b/>
                <w:bCs/>
                <w:spacing w:val="-47"/>
                <w:sz w:val="18"/>
                <w:szCs w:val="18"/>
              </w:rPr>
              <w:t> </w:t>
            </w:r>
            <w:r>
              <w:rPr>
                <w:rFonts w:ascii="宋体" w:hAnsi="宋体" w:cs="宋体" w:eastAsia="宋体" w:hint="default"/>
                <w:b/>
                <w:bCs/>
                <w:sz w:val="18"/>
                <w:szCs w:val="18"/>
              </w:rPr>
              <w:t>称</w:t>
            </w:r>
            <w:r>
              <w:rPr>
                <w:rFonts w:ascii="宋体" w:hAnsi="宋体" w:cs="宋体" w:eastAsia="宋体" w:hint="default"/>
                <w:sz w:val="18"/>
                <w:szCs w:val="18"/>
              </w:rPr>
            </w:r>
          </w:p>
        </w:tc>
        <w:tc>
          <w:tcPr>
            <w:tcW w:w="4258" w:type="dxa"/>
            <w:gridSpan w:val="3"/>
            <w:tcBorders>
              <w:top w:val="single" w:sz="17"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c>
          <w:tcPr>
            <w:tcW w:w="3498" w:type="dxa"/>
            <w:gridSpan w:val="3"/>
            <w:tcBorders>
              <w:top w:val="single" w:sz="17" w:space="0" w:color="000000"/>
              <w:left w:val="single" w:sz="4" w:space="0" w:color="000000"/>
              <w:bottom w:val="single" w:sz="4" w:space="0" w:color="000000"/>
              <w:right w:val="nil" w:sz="6" w:space="0" w:color="auto"/>
            </w:tcBorders>
          </w:tcPr>
          <w:p>
            <w:pPr>
              <w:pStyle w:val="TableParagraph"/>
              <w:spacing w:line="232" w:lineRule="exact"/>
              <w:ind w:right="4"/>
              <w:jc w:val="center"/>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r>
      <w:tr>
        <w:trPr>
          <w:trHeight w:val="476" w:hRule="exact"/>
        </w:trPr>
        <w:tc>
          <w:tcPr>
            <w:tcW w:w="859" w:type="dxa"/>
            <w:vMerge/>
            <w:tcBorders>
              <w:left w:val="nil" w:sz="6" w:space="0" w:color="auto"/>
              <w:bottom w:val="single" w:sz="4" w:space="0" w:color="000000"/>
              <w:right w:val="single" w:sz="4" w:space="0" w:color="000000"/>
            </w:tcBorders>
          </w:tcPr>
          <w:p>
            <w:pP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b/>
                <w:bCs/>
                <w:sz w:val="18"/>
                <w:szCs w:val="18"/>
              </w:rPr>
              <w:t>原币</w:t>
            </w:r>
            <w:r>
              <w:rPr>
                <w:rFonts w:ascii="宋体" w:hAnsi="宋体" w:cs="宋体" w:eastAsia="宋体" w:hint="default"/>
                <w:sz w:val="18"/>
                <w:szCs w:val="18"/>
              </w:rPr>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45"/>
              <w:jc w:val="right"/>
              <w:rPr>
                <w:rFonts w:ascii="宋体" w:hAnsi="宋体" w:cs="宋体" w:eastAsia="宋体" w:hint="default"/>
                <w:sz w:val="18"/>
                <w:szCs w:val="18"/>
              </w:rPr>
            </w:pPr>
            <w:r>
              <w:rPr>
                <w:rFonts w:ascii="宋体" w:hAnsi="宋体" w:cs="宋体" w:eastAsia="宋体" w:hint="default"/>
                <w:b/>
                <w:bCs/>
                <w:w w:val="95"/>
                <w:sz w:val="18"/>
                <w:szCs w:val="18"/>
              </w:rPr>
              <w:t>折算汇率</w:t>
            </w:r>
            <w:r>
              <w:rPr>
                <w:rFonts w:ascii="宋体" w:hAnsi="宋体" w:cs="宋体" w:eastAsia="宋体" w:hint="default"/>
                <w:sz w:val="18"/>
                <w:szCs w:val="18"/>
              </w:rPr>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85" w:right="0"/>
              <w:jc w:val="left"/>
              <w:rPr>
                <w:rFonts w:ascii="宋体" w:hAnsi="宋体" w:cs="宋体" w:eastAsia="宋体" w:hint="default"/>
                <w:sz w:val="18"/>
                <w:szCs w:val="18"/>
              </w:rPr>
            </w:pPr>
            <w:r>
              <w:rPr>
                <w:rFonts w:ascii="宋体" w:hAnsi="宋体" w:cs="宋体" w:eastAsia="宋体" w:hint="default"/>
                <w:b/>
                <w:bCs/>
                <w:sz w:val="18"/>
                <w:szCs w:val="18"/>
              </w:rPr>
              <w:t>折合人民币</w:t>
            </w:r>
            <w:r>
              <w:rPr>
                <w:rFonts w:ascii="宋体" w:hAnsi="宋体" w:cs="宋体" w:eastAsia="宋体" w:hint="default"/>
                <w:sz w:val="18"/>
                <w:szCs w:val="18"/>
              </w:rPr>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b/>
                <w:bCs/>
                <w:sz w:val="18"/>
                <w:szCs w:val="18"/>
              </w:rPr>
              <w:t>原币</w:t>
            </w:r>
            <w:r>
              <w:rPr>
                <w:rFonts w:ascii="宋体" w:hAnsi="宋体" w:cs="宋体" w:eastAsia="宋体" w:hint="default"/>
                <w:sz w:val="18"/>
                <w:szCs w:val="18"/>
              </w:rPr>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center"/>
              <w:rPr>
                <w:rFonts w:ascii="宋体" w:hAnsi="宋体" w:cs="宋体" w:eastAsia="宋体" w:hint="default"/>
                <w:sz w:val="18"/>
                <w:szCs w:val="18"/>
              </w:rPr>
            </w:pPr>
            <w:r>
              <w:rPr>
                <w:rFonts w:ascii="宋体" w:hAnsi="宋体" w:cs="宋体" w:eastAsia="宋体" w:hint="default"/>
                <w:b/>
                <w:bCs/>
                <w:sz w:val="18"/>
                <w:szCs w:val="18"/>
              </w:rPr>
              <w:t>折算汇</w:t>
            </w:r>
            <w:r>
              <w:rPr>
                <w:rFonts w:ascii="宋体" w:hAnsi="宋体" w:cs="宋体" w:eastAsia="宋体" w:hint="default"/>
                <w:sz w:val="18"/>
                <w:szCs w:val="18"/>
              </w:rPr>
            </w:r>
          </w:p>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b/>
                <w:bCs/>
                <w:w w:val="99"/>
                <w:sz w:val="18"/>
                <w:szCs w:val="18"/>
              </w:rPr>
              <w:t>率</w:t>
            </w:r>
            <w:r>
              <w:rPr>
                <w:rFonts w:ascii="宋体" w:hAnsi="宋体" w:cs="宋体" w:eastAsia="宋体" w:hint="default"/>
                <w:sz w:val="18"/>
                <w:szCs w:val="18"/>
              </w:rPr>
            </w:r>
          </w:p>
        </w:tc>
        <w:tc>
          <w:tcPr>
            <w:tcW w:w="13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left="240" w:right="0"/>
              <w:jc w:val="left"/>
              <w:rPr>
                <w:rFonts w:ascii="宋体" w:hAnsi="宋体" w:cs="宋体" w:eastAsia="宋体" w:hint="default"/>
                <w:sz w:val="18"/>
                <w:szCs w:val="18"/>
              </w:rPr>
            </w:pPr>
            <w:r>
              <w:rPr>
                <w:rFonts w:ascii="宋体" w:hAnsi="宋体" w:cs="宋体" w:eastAsia="宋体" w:hint="default"/>
                <w:b/>
                <w:bCs/>
                <w:sz w:val="18"/>
                <w:szCs w:val="18"/>
              </w:rPr>
              <w:t>折合人民币</w:t>
            </w:r>
            <w:r>
              <w:rPr>
                <w:rFonts w:ascii="宋体" w:hAnsi="宋体" w:cs="宋体" w:eastAsia="宋体" w:hint="default"/>
                <w:sz w:val="18"/>
                <w:szCs w:val="18"/>
              </w:rPr>
            </w:r>
          </w:p>
        </w:tc>
      </w:tr>
      <w:tr>
        <w:trPr>
          <w:trHeight w:val="294" w:hRule="exact"/>
        </w:trPr>
        <w:tc>
          <w:tcPr>
            <w:tcW w:w="859"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15,089,956.53</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6.6227000</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99,936,255.11</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3,271,752.66</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6.8282</w:t>
            </w:r>
          </w:p>
        </w:tc>
        <w:tc>
          <w:tcPr>
            <w:tcW w:w="1396"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right="107"/>
              <w:jc w:val="right"/>
              <w:rPr>
                <w:rFonts w:ascii="宋体" w:hAnsi="宋体" w:cs="宋体" w:eastAsia="宋体" w:hint="default"/>
                <w:sz w:val="18"/>
                <w:szCs w:val="18"/>
              </w:rPr>
            </w:pPr>
            <w:r>
              <w:rPr>
                <w:rFonts w:ascii="宋体"/>
                <w:sz w:val="18"/>
              </w:rPr>
              <w:t>22,340,181.51</w:t>
            </w:r>
          </w:p>
        </w:tc>
      </w:tr>
      <w:tr>
        <w:trPr>
          <w:trHeight w:val="294" w:hRule="exact"/>
        </w:trPr>
        <w:tc>
          <w:tcPr>
            <w:tcW w:w="859"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1,081,673.70</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0.8509300</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920,428.60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736,549.95</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0.8805</w:t>
            </w:r>
          </w:p>
        </w:tc>
        <w:tc>
          <w:tcPr>
            <w:tcW w:w="1396"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right="107"/>
              <w:jc w:val="right"/>
              <w:rPr>
                <w:rFonts w:ascii="宋体" w:hAnsi="宋体" w:cs="宋体" w:eastAsia="宋体" w:hint="default"/>
                <w:sz w:val="18"/>
                <w:szCs w:val="18"/>
              </w:rPr>
            </w:pPr>
            <w:r>
              <w:rPr>
                <w:rFonts w:ascii="宋体"/>
                <w:sz w:val="18"/>
              </w:rPr>
              <w:t>648,532.23</w:t>
            </w:r>
          </w:p>
        </w:tc>
      </w:tr>
      <w:tr>
        <w:trPr>
          <w:trHeight w:val="478" w:hRule="exact"/>
        </w:trPr>
        <w:tc>
          <w:tcPr>
            <w:tcW w:w="859"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29"/>
                <w:sz w:val="18"/>
                <w:szCs w:val="18"/>
              </w:rPr>
              <w:t>捷克克</w:t>
            </w:r>
            <w:r>
              <w:rPr>
                <w:rFonts w:ascii="宋体" w:hAnsi="宋体" w:cs="宋体" w:eastAsia="宋体" w:hint="default"/>
                <w:spacing w:val="-46"/>
                <w:sz w:val="18"/>
                <w:szCs w:val="18"/>
              </w:rPr>
              <w:t> </w:t>
            </w:r>
            <w:r>
              <w:rPr>
                <w:rFonts w:ascii="宋体" w:hAnsi="宋体" w:cs="宋体" w:eastAsia="宋体" w:hint="default"/>
                <w:sz w:val="18"/>
                <w:szCs w:val="18"/>
              </w:rPr>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朗</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3,364,101.87</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0.3474600</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1,168,890.84</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w:t>
            </w:r>
          </w:p>
        </w:tc>
        <w:tc>
          <w:tcPr>
            <w:tcW w:w="13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right="107"/>
              <w:jc w:val="right"/>
              <w:rPr>
                <w:rFonts w:ascii="宋体" w:hAnsi="宋体" w:cs="宋体" w:eastAsia="宋体" w:hint="default"/>
                <w:sz w:val="18"/>
                <w:szCs w:val="18"/>
              </w:rPr>
            </w:pPr>
            <w:r>
              <w:rPr>
                <w:rFonts w:ascii="宋体"/>
                <w:sz w:val="18"/>
              </w:rPr>
              <w:t>--</w:t>
            </w:r>
          </w:p>
        </w:tc>
      </w:tr>
      <w:tr>
        <w:trPr>
          <w:trHeight w:val="294" w:hRule="exact"/>
        </w:trPr>
        <w:tc>
          <w:tcPr>
            <w:tcW w:w="859"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印尼盾</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23,058,218,137.91</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0.0007328</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16,897,062.25</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w:t>
            </w:r>
          </w:p>
        </w:tc>
        <w:tc>
          <w:tcPr>
            <w:tcW w:w="1396"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right="107"/>
              <w:jc w:val="right"/>
              <w:rPr>
                <w:rFonts w:ascii="宋体" w:hAnsi="宋体" w:cs="宋体" w:eastAsia="宋体" w:hint="default"/>
                <w:sz w:val="18"/>
                <w:szCs w:val="18"/>
              </w:rPr>
            </w:pPr>
            <w:r>
              <w:rPr>
                <w:rFonts w:ascii="宋体"/>
                <w:sz w:val="18"/>
              </w:rPr>
              <w:t>--</w:t>
            </w:r>
          </w:p>
        </w:tc>
      </w:tr>
      <w:tr>
        <w:trPr>
          <w:trHeight w:val="294" w:hRule="exact"/>
        </w:trPr>
        <w:tc>
          <w:tcPr>
            <w:tcW w:w="859"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澳元</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231,281.27</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6.6472000</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1,537,372.86</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7,446.68</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6.1294</w:t>
            </w:r>
          </w:p>
        </w:tc>
        <w:tc>
          <w:tcPr>
            <w:tcW w:w="1396"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right="107"/>
              <w:jc w:val="right"/>
              <w:rPr>
                <w:rFonts w:ascii="宋体" w:hAnsi="宋体" w:cs="宋体" w:eastAsia="宋体" w:hint="default"/>
                <w:sz w:val="18"/>
                <w:szCs w:val="18"/>
              </w:rPr>
            </w:pPr>
            <w:r>
              <w:rPr>
                <w:rFonts w:ascii="宋体"/>
                <w:sz w:val="18"/>
              </w:rPr>
              <w:t>45,643.68</w:t>
            </w:r>
          </w:p>
        </w:tc>
      </w:tr>
      <w:tr>
        <w:trPr>
          <w:trHeight w:val="294" w:hRule="exact"/>
        </w:trPr>
        <w:tc>
          <w:tcPr>
            <w:tcW w:w="859"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1,995,458.29</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8.8065000</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17,573,003.43</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1,461.49</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9.7971</w:t>
            </w:r>
          </w:p>
        </w:tc>
        <w:tc>
          <w:tcPr>
            <w:tcW w:w="1396"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right="107"/>
              <w:jc w:val="right"/>
              <w:rPr>
                <w:rFonts w:ascii="宋体" w:hAnsi="宋体" w:cs="宋体" w:eastAsia="宋体" w:hint="default"/>
                <w:sz w:val="18"/>
                <w:szCs w:val="18"/>
              </w:rPr>
            </w:pPr>
            <w:r>
              <w:rPr>
                <w:rFonts w:ascii="宋体"/>
                <w:sz w:val="18"/>
              </w:rPr>
              <w:t>14,318.36</w:t>
            </w:r>
          </w:p>
        </w:tc>
      </w:tr>
      <w:tr>
        <w:trPr>
          <w:trHeight w:val="294" w:hRule="exact"/>
        </w:trPr>
        <w:tc>
          <w:tcPr>
            <w:tcW w:w="859"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迪拉姆</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105,000.00</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1.7983000</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188,821.50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w:t>
            </w:r>
          </w:p>
        </w:tc>
        <w:tc>
          <w:tcPr>
            <w:tcW w:w="1396"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right="107"/>
              <w:jc w:val="right"/>
              <w:rPr>
                <w:rFonts w:ascii="宋体" w:hAnsi="宋体" w:cs="宋体" w:eastAsia="宋体" w:hint="default"/>
                <w:sz w:val="18"/>
                <w:szCs w:val="18"/>
              </w:rPr>
            </w:pPr>
            <w:r>
              <w:rPr>
                <w:rFonts w:ascii="宋体"/>
                <w:sz w:val="18"/>
              </w:rPr>
              <w:t>--</w:t>
            </w:r>
          </w:p>
        </w:tc>
      </w:tr>
      <w:tr>
        <w:trPr>
          <w:trHeight w:val="312" w:hRule="exact"/>
        </w:trPr>
        <w:tc>
          <w:tcPr>
            <w:tcW w:w="859" w:type="dxa"/>
            <w:tcBorders>
              <w:top w:val="single" w:sz="4" w:space="0" w:color="000000"/>
              <w:left w:val="nil" w:sz="6" w:space="0" w:color="auto"/>
              <w:bottom w:val="single" w:sz="17"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746" w:type="dxa"/>
            <w:tcBorders>
              <w:top w:val="single" w:sz="4" w:space="0" w:color="000000"/>
              <w:left w:val="single" w:sz="4" w:space="0" w:color="000000"/>
              <w:bottom w:val="single" w:sz="17"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w:t>
            </w:r>
          </w:p>
        </w:tc>
        <w:tc>
          <w:tcPr>
            <w:tcW w:w="1026" w:type="dxa"/>
            <w:tcBorders>
              <w:top w:val="single" w:sz="4" w:space="0" w:color="000000"/>
              <w:left w:val="single" w:sz="4" w:space="0" w:color="000000"/>
              <w:bottom w:val="single" w:sz="17"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w:t>
            </w:r>
          </w:p>
        </w:tc>
        <w:tc>
          <w:tcPr>
            <w:tcW w:w="1486" w:type="dxa"/>
            <w:tcBorders>
              <w:top w:val="single" w:sz="4" w:space="0" w:color="000000"/>
              <w:left w:val="single" w:sz="4" w:space="0" w:color="000000"/>
              <w:bottom w:val="single" w:sz="17"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b/>
                <w:w w:val="95"/>
                <w:sz w:val="18"/>
              </w:rPr>
              <w:t>138,221,834.59</w:t>
            </w:r>
            <w:r>
              <w:rPr>
                <w:rFonts w:ascii="宋体"/>
                <w:sz w:val="18"/>
              </w:rPr>
            </w:r>
          </w:p>
        </w:tc>
        <w:tc>
          <w:tcPr>
            <w:tcW w:w="1296" w:type="dxa"/>
            <w:tcBorders>
              <w:top w:val="single" w:sz="4" w:space="0" w:color="000000"/>
              <w:left w:val="single" w:sz="4" w:space="0" w:color="000000"/>
              <w:bottom w:val="single" w:sz="17"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w:t>
            </w:r>
          </w:p>
        </w:tc>
        <w:tc>
          <w:tcPr>
            <w:tcW w:w="806" w:type="dxa"/>
            <w:tcBorders>
              <w:top w:val="single" w:sz="4" w:space="0" w:color="000000"/>
              <w:left w:val="single" w:sz="4" w:space="0" w:color="000000"/>
              <w:bottom w:val="single" w:sz="17"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w:t>
            </w:r>
          </w:p>
        </w:tc>
        <w:tc>
          <w:tcPr>
            <w:tcW w:w="1396" w:type="dxa"/>
            <w:tcBorders>
              <w:top w:val="single" w:sz="4" w:space="0" w:color="000000"/>
              <w:left w:val="single" w:sz="4" w:space="0" w:color="000000"/>
              <w:bottom w:val="single" w:sz="17" w:space="0" w:color="000000"/>
              <w:right w:val="nil" w:sz="6" w:space="0" w:color="auto"/>
            </w:tcBorders>
          </w:tcPr>
          <w:p>
            <w:pPr>
              <w:pStyle w:val="TableParagraph"/>
              <w:spacing w:line="231" w:lineRule="exact"/>
              <w:ind w:right="104"/>
              <w:jc w:val="right"/>
              <w:rPr>
                <w:rFonts w:ascii="宋体" w:hAnsi="宋体" w:cs="宋体" w:eastAsia="宋体" w:hint="default"/>
                <w:sz w:val="18"/>
                <w:szCs w:val="18"/>
              </w:rPr>
            </w:pPr>
            <w:r>
              <w:rPr>
                <w:rFonts w:ascii="宋体"/>
                <w:b/>
                <w:w w:val="95"/>
                <w:sz w:val="18"/>
              </w:rPr>
              <w:t>23,048,675.78</w:t>
            </w:r>
            <w:r>
              <w:rPr>
                <w:rFonts w:ascii="宋体"/>
                <w:sz w:val="18"/>
              </w:rPr>
            </w:r>
          </w:p>
        </w:tc>
      </w:tr>
    </w:tbl>
    <w:p>
      <w:pPr>
        <w:pStyle w:val="BodyText"/>
        <w:spacing w:line="238" w:lineRule="exact"/>
        <w:ind w:left="544" w:right="0"/>
        <w:jc w:val="left"/>
      </w:pPr>
      <w:r>
        <w:rPr/>
        <w:t>32．一年内到期的非流动负债</w:t>
      </w:r>
    </w:p>
    <w:p>
      <w:pPr>
        <w:pStyle w:val="BodyText"/>
        <w:spacing w:line="274" w:lineRule="exact"/>
        <w:ind w:left="560" w:right="0"/>
        <w:jc w:val="left"/>
      </w:pPr>
      <w:r>
        <w:rPr/>
        <w:t>（1）一年内到期的非流动负债</w:t>
      </w:r>
    </w:p>
    <w:p>
      <w:pPr>
        <w:spacing w:after="0" w:line="274" w:lineRule="exact"/>
        <w:jc w:val="left"/>
        <w:sectPr>
          <w:pgSz w:w="11910" w:h="16840"/>
          <w:pgMar w:header="747" w:footer="702" w:top="980" w:bottom="900" w:left="1220" w:right="11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433" w:type="dxa"/>
        <w:tblLayout w:type="fixed"/>
        <w:tblCellMar>
          <w:top w:w="0" w:type="dxa"/>
          <w:left w:w="0" w:type="dxa"/>
          <w:bottom w:w="0" w:type="dxa"/>
          <w:right w:w="0" w:type="dxa"/>
        </w:tblCellMar>
        <w:tblLook w:val="01E0"/>
      </w:tblPr>
      <w:tblGrid>
        <w:gridCol w:w="4014"/>
        <w:gridCol w:w="2300"/>
        <w:gridCol w:w="2299"/>
      </w:tblGrid>
      <w:tr>
        <w:trPr>
          <w:trHeight w:val="293" w:hRule="exact"/>
        </w:trPr>
        <w:tc>
          <w:tcPr>
            <w:tcW w:w="4014" w:type="dxa"/>
            <w:tcBorders>
              <w:top w:val="single" w:sz="12"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300" w:type="dxa"/>
            <w:tcBorders>
              <w:top w:val="single" w:sz="12" w:space="0" w:color="000000"/>
              <w:left w:val="single" w:sz="4" w:space="0" w:color="000000"/>
              <w:bottom w:val="single" w:sz="4" w:space="0" w:color="000000"/>
              <w:right w:val="single" w:sz="4" w:space="0" w:color="000000"/>
            </w:tcBorders>
          </w:tcPr>
          <w:p>
            <w:pPr>
              <w:pStyle w:val="TableParagraph"/>
              <w:spacing w:line="241" w:lineRule="exact"/>
              <w:ind w:left="722" w:right="0"/>
              <w:jc w:val="left"/>
              <w:rPr>
                <w:rFonts w:ascii="宋体" w:hAnsi="宋体" w:cs="宋体" w:eastAsia="宋体" w:hint="default"/>
                <w:sz w:val="21"/>
                <w:szCs w:val="21"/>
              </w:rPr>
            </w:pPr>
            <w:r>
              <w:rPr>
                <w:rFonts w:ascii="宋体" w:hAnsi="宋体" w:cs="宋体" w:eastAsia="宋体" w:hint="default"/>
                <w:b/>
                <w:bCs/>
                <w:sz w:val="21"/>
                <w:szCs w:val="21"/>
              </w:rPr>
              <w:t>年末金额</w:t>
            </w:r>
            <w:r>
              <w:rPr>
                <w:rFonts w:ascii="宋体" w:hAnsi="宋体" w:cs="宋体" w:eastAsia="宋体" w:hint="default"/>
                <w:sz w:val="21"/>
                <w:szCs w:val="21"/>
              </w:rPr>
            </w:r>
          </w:p>
        </w:tc>
        <w:tc>
          <w:tcPr>
            <w:tcW w:w="2299" w:type="dxa"/>
            <w:tcBorders>
              <w:top w:val="single" w:sz="12" w:space="0" w:color="000000"/>
              <w:left w:val="single" w:sz="4" w:space="0" w:color="000000"/>
              <w:bottom w:val="single" w:sz="4" w:space="0" w:color="000000"/>
              <w:right w:val="nil" w:sz="6" w:space="0" w:color="auto"/>
            </w:tcBorders>
          </w:tcPr>
          <w:p>
            <w:pPr>
              <w:pStyle w:val="TableParagraph"/>
              <w:spacing w:line="241" w:lineRule="exact"/>
              <w:ind w:left="722" w:right="0"/>
              <w:jc w:val="left"/>
              <w:rPr>
                <w:rFonts w:ascii="宋体" w:hAnsi="宋体" w:cs="宋体" w:eastAsia="宋体" w:hint="default"/>
                <w:sz w:val="21"/>
                <w:szCs w:val="21"/>
              </w:rPr>
            </w:pPr>
            <w:r>
              <w:rPr>
                <w:rFonts w:ascii="宋体" w:hAnsi="宋体" w:cs="宋体" w:eastAsia="宋体" w:hint="default"/>
                <w:b/>
                <w:bCs/>
                <w:sz w:val="21"/>
                <w:szCs w:val="21"/>
              </w:rPr>
              <w:t>年初金额</w:t>
            </w:r>
            <w:r>
              <w:rPr>
                <w:rFonts w:ascii="宋体" w:hAnsi="宋体" w:cs="宋体" w:eastAsia="宋体" w:hint="default"/>
                <w:sz w:val="21"/>
                <w:szCs w:val="21"/>
              </w:rPr>
            </w:r>
          </w:p>
        </w:tc>
      </w:tr>
      <w:tr>
        <w:trPr>
          <w:trHeight w:val="282" w:hRule="exact"/>
        </w:trPr>
        <w:tc>
          <w:tcPr>
            <w:tcW w:w="4014"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z w:val="21"/>
                <w:szCs w:val="21"/>
              </w:rPr>
              <w:t>一年内到期的长期借款</w:t>
            </w:r>
          </w:p>
        </w:tc>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pacing w:val="-1"/>
                <w:sz w:val="21"/>
              </w:rPr>
              <w:t>402,757,700.00</w:t>
            </w:r>
            <w:r>
              <w:rPr>
                <w:rFonts w:ascii="宋体"/>
                <w:sz w:val="21"/>
              </w:rPr>
            </w:r>
          </w:p>
        </w:tc>
        <w:tc>
          <w:tcPr>
            <w:tcW w:w="2299" w:type="dxa"/>
            <w:tcBorders>
              <w:top w:val="single" w:sz="4" w:space="0" w:color="000000"/>
              <w:left w:val="single" w:sz="4" w:space="0" w:color="000000"/>
              <w:bottom w:val="single" w:sz="4" w:space="0" w:color="000000"/>
              <w:right w:val="nil" w:sz="6" w:space="0" w:color="auto"/>
            </w:tcBorders>
          </w:tcPr>
          <w:p>
            <w:pPr>
              <w:pStyle w:val="TableParagraph"/>
              <w:spacing w:line="240" w:lineRule="exact"/>
              <w:ind w:right="105"/>
              <w:jc w:val="right"/>
              <w:rPr>
                <w:rFonts w:ascii="宋体" w:hAnsi="宋体" w:cs="宋体" w:eastAsia="宋体" w:hint="default"/>
                <w:sz w:val="21"/>
                <w:szCs w:val="21"/>
              </w:rPr>
            </w:pPr>
            <w:r>
              <w:rPr>
                <w:rFonts w:ascii="宋体"/>
                <w:spacing w:val="-1"/>
                <w:sz w:val="21"/>
              </w:rPr>
              <w:t>140,140,000.00</w:t>
            </w:r>
            <w:r>
              <w:rPr>
                <w:rFonts w:ascii="宋体"/>
                <w:sz w:val="21"/>
              </w:rPr>
            </w:r>
          </w:p>
        </w:tc>
      </w:tr>
      <w:tr>
        <w:trPr>
          <w:trHeight w:val="283" w:hRule="exact"/>
        </w:trPr>
        <w:tc>
          <w:tcPr>
            <w:tcW w:w="4014"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z w:val="21"/>
                <w:szCs w:val="21"/>
              </w:rPr>
              <w:t>一年内到期的应付债券</w:t>
            </w:r>
          </w:p>
        </w:tc>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w:t>
            </w:r>
          </w:p>
        </w:tc>
        <w:tc>
          <w:tcPr>
            <w:tcW w:w="2299" w:type="dxa"/>
            <w:tcBorders>
              <w:top w:val="single" w:sz="4" w:space="0" w:color="000000"/>
              <w:left w:val="single" w:sz="4" w:space="0" w:color="000000"/>
              <w:bottom w:val="single" w:sz="4" w:space="0" w:color="000000"/>
              <w:right w:val="nil" w:sz="6" w:space="0" w:color="auto"/>
            </w:tcBorders>
          </w:tcPr>
          <w:p>
            <w:pPr>
              <w:pStyle w:val="TableParagraph"/>
              <w:spacing w:line="240" w:lineRule="exact"/>
              <w:ind w:right="104"/>
              <w:jc w:val="right"/>
              <w:rPr>
                <w:rFonts w:ascii="宋体" w:hAnsi="宋体" w:cs="宋体" w:eastAsia="宋体" w:hint="default"/>
                <w:sz w:val="21"/>
                <w:szCs w:val="21"/>
              </w:rPr>
            </w:pPr>
            <w:r>
              <w:rPr>
                <w:rFonts w:ascii="宋体"/>
                <w:sz w:val="21"/>
              </w:rPr>
              <w:t>--</w:t>
            </w:r>
          </w:p>
        </w:tc>
      </w:tr>
      <w:tr>
        <w:trPr>
          <w:trHeight w:val="282" w:hRule="exact"/>
        </w:trPr>
        <w:tc>
          <w:tcPr>
            <w:tcW w:w="4014"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z w:val="21"/>
                <w:szCs w:val="21"/>
              </w:rPr>
              <w:t>一年内到期的长期应付款</w:t>
            </w:r>
          </w:p>
        </w:tc>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w:t>
            </w:r>
          </w:p>
        </w:tc>
        <w:tc>
          <w:tcPr>
            <w:tcW w:w="2299" w:type="dxa"/>
            <w:tcBorders>
              <w:top w:val="single" w:sz="4" w:space="0" w:color="000000"/>
              <w:left w:val="single" w:sz="4" w:space="0" w:color="000000"/>
              <w:bottom w:val="single" w:sz="4" w:space="0" w:color="000000"/>
              <w:right w:val="nil" w:sz="6" w:space="0" w:color="auto"/>
            </w:tcBorders>
          </w:tcPr>
          <w:p>
            <w:pPr>
              <w:pStyle w:val="TableParagraph"/>
              <w:spacing w:line="240" w:lineRule="exact"/>
              <w:ind w:right="104"/>
              <w:jc w:val="right"/>
              <w:rPr>
                <w:rFonts w:ascii="宋体" w:hAnsi="宋体" w:cs="宋体" w:eastAsia="宋体" w:hint="default"/>
                <w:sz w:val="21"/>
                <w:szCs w:val="21"/>
              </w:rPr>
            </w:pPr>
            <w:r>
              <w:rPr>
                <w:rFonts w:ascii="宋体"/>
                <w:sz w:val="21"/>
              </w:rPr>
              <w:t>--</w:t>
            </w:r>
          </w:p>
        </w:tc>
      </w:tr>
      <w:tr>
        <w:trPr>
          <w:trHeight w:val="282" w:hRule="exact"/>
        </w:trPr>
        <w:tc>
          <w:tcPr>
            <w:tcW w:w="4014"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z w:val="21"/>
                <w:szCs w:val="21"/>
              </w:rPr>
              <w:t>一年内转入损益的递延收益*</w:t>
            </w:r>
          </w:p>
        </w:tc>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14,198,577.23</w:t>
            </w:r>
          </w:p>
        </w:tc>
        <w:tc>
          <w:tcPr>
            <w:tcW w:w="2299" w:type="dxa"/>
            <w:tcBorders>
              <w:top w:val="single" w:sz="4" w:space="0" w:color="000000"/>
              <w:left w:val="single" w:sz="4" w:space="0" w:color="000000"/>
              <w:bottom w:val="single" w:sz="4" w:space="0" w:color="000000"/>
              <w:right w:val="nil" w:sz="6" w:space="0" w:color="auto"/>
            </w:tcBorders>
          </w:tcPr>
          <w:p>
            <w:pPr>
              <w:pStyle w:val="TableParagraph"/>
              <w:spacing w:line="240" w:lineRule="exact"/>
              <w:ind w:right="105"/>
              <w:jc w:val="right"/>
              <w:rPr>
                <w:rFonts w:ascii="宋体" w:hAnsi="宋体" w:cs="宋体" w:eastAsia="宋体" w:hint="default"/>
                <w:sz w:val="21"/>
                <w:szCs w:val="21"/>
              </w:rPr>
            </w:pPr>
            <w:r>
              <w:rPr>
                <w:rFonts w:ascii="宋体"/>
                <w:sz w:val="21"/>
              </w:rPr>
              <w:t>--</w:t>
            </w:r>
          </w:p>
        </w:tc>
      </w:tr>
      <w:tr>
        <w:trPr>
          <w:trHeight w:val="293" w:hRule="exact"/>
        </w:trPr>
        <w:tc>
          <w:tcPr>
            <w:tcW w:w="4014" w:type="dxa"/>
            <w:tcBorders>
              <w:top w:val="single" w:sz="4" w:space="0" w:color="000000"/>
              <w:left w:val="nil" w:sz="6" w:space="0" w:color="auto"/>
              <w:bottom w:val="single" w:sz="12" w:space="0" w:color="000000"/>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300" w:type="dxa"/>
            <w:tcBorders>
              <w:top w:val="single" w:sz="4" w:space="0" w:color="000000"/>
              <w:left w:val="single" w:sz="4" w:space="0" w:color="000000"/>
              <w:bottom w:val="single" w:sz="12" w:space="0" w:color="000000"/>
              <w:right w:val="single" w:sz="4" w:space="0" w:color="000000"/>
            </w:tcBorders>
          </w:tcPr>
          <w:p>
            <w:pPr>
              <w:pStyle w:val="TableParagraph"/>
              <w:spacing w:line="240" w:lineRule="exact"/>
              <w:ind w:right="103"/>
              <w:jc w:val="right"/>
              <w:rPr>
                <w:rFonts w:ascii="宋体" w:hAnsi="宋体" w:cs="宋体" w:eastAsia="宋体" w:hint="default"/>
                <w:sz w:val="21"/>
                <w:szCs w:val="21"/>
              </w:rPr>
            </w:pPr>
            <w:r>
              <w:rPr>
                <w:rFonts w:ascii="宋体"/>
                <w:b/>
                <w:w w:val="95"/>
                <w:sz w:val="21"/>
              </w:rPr>
              <w:t>416,956,277.23</w:t>
            </w:r>
            <w:r>
              <w:rPr>
                <w:rFonts w:ascii="宋体"/>
                <w:sz w:val="21"/>
              </w:rPr>
            </w:r>
          </w:p>
        </w:tc>
        <w:tc>
          <w:tcPr>
            <w:tcW w:w="2299" w:type="dxa"/>
            <w:tcBorders>
              <w:top w:val="single" w:sz="4" w:space="0" w:color="000000"/>
              <w:left w:val="single" w:sz="4" w:space="0" w:color="000000"/>
              <w:bottom w:val="single" w:sz="12" w:space="0" w:color="000000"/>
              <w:right w:val="nil" w:sz="6" w:space="0" w:color="auto"/>
            </w:tcBorders>
          </w:tcPr>
          <w:p>
            <w:pPr>
              <w:pStyle w:val="TableParagraph"/>
              <w:spacing w:line="240" w:lineRule="exact"/>
              <w:ind w:right="106"/>
              <w:jc w:val="right"/>
              <w:rPr>
                <w:rFonts w:ascii="宋体" w:hAnsi="宋体" w:cs="宋体" w:eastAsia="宋体" w:hint="default"/>
                <w:sz w:val="21"/>
                <w:szCs w:val="21"/>
              </w:rPr>
            </w:pPr>
            <w:r>
              <w:rPr>
                <w:rFonts w:ascii="宋体"/>
                <w:b/>
                <w:w w:val="95"/>
                <w:sz w:val="21"/>
              </w:rPr>
              <w:t>140,140,000.00</w:t>
            </w:r>
            <w:r>
              <w:rPr>
                <w:rFonts w:ascii="宋体"/>
                <w:sz w:val="21"/>
              </w:rPr>
            </w:r>
          </w:p>
        </w:tc>
      </w:tr>
    </w:tbl>
    <w:p>
      <w:pPr>
        <w:pStyle w:val="BodyText"/>
        <w:spacing w:line="238" w:lineRule="exact"/>
        <w:ind w:left="560" w:right="0"/>
        <w:jc w:val="left"/>
      </w:pPr>
      <w:r>
        <w:rPr/>
        <w:t>*一年内转入损益的递延收益为将下年度预计摊销的其他非流动负债-递延收益转入一年内到期的</w:t>
      </w:r>
    </w:p>
    <w:p>
      <w:pPr>
        <w:pStyle w:val="BodyText"/>
        <w:spacing w:line="272" w:lineRule="exact"/>
        <w:ind w:right="0"/>
        <w:jc w:val="left"/>
      </w:pPr>
      <w:r>
        <w:rPr/>
        <w:t>非流动负债的金额。</w:t>
      </w:r>
    </w:p>
    <w:p>
      <w:pPr>
        <w:pStyle w:val="BodyText"/>
        <w:spacing w:line="274" w:lineRule="exact"/>
        <w:ind w:left="560" w:right="0"/>
        <w:jc w:val="left"/>
      </w:pPr>
      <w:r>
        <w:rPr/>
        <w:t>（2）一年内到期的长期借款</w:t>
      </w:r>
    </w:p>
    <w:p>
      <w:pPr>
        <w:spacing w:line="240" w:lineRule="auto" w:before="7"/>
        <w:rPr>
          <w:rFonts w:ascii="宋体" w:hAnsi="宋体" w:cs="宋体" w:eastAsia="宋体" w:hint="default"/>
          <w:sz w:val="2"/>
          <w:szCs w:val="2"/>
        </w:rPr>
      </w:pPr>
    </w:p>
    <w:tbl>
      <w:tblPr>
        <w:tblW w:w="0" w:type="auto"/>
        <w:jc w:val="left"/>
        <w:tblInd w:w="417" w:type="dxa"/>
        <w:tblLayout w:type="fixed"/>
        <w:tblCellMar>
          <w:top w:w="0" w:type="dxa"/>
          <w:left w:w="0" w:type="dxa"/>
          <w:bottom w:w="0" w:type="dxa"/>
          <w:right w:w="0" w:type="dxa"/>
        </w:tblCellMar>
        <w:tblLook w:val="01E0"/>
      </w:tblPr>
      <w:tblGrid>
        <w:gridCol w:w="2581"/>
        <w:gridCol w:w="1937"/>
        <w:gridCol w:w="1937"/>
        <w:gridCol w:w="2174"/>
      </w:tblGrid>
      <w:tr>
        <w:trPr>
          <w:trHeight w:val="312" w:hRule="exact"/>
        </w:trPr>
        <w:tc>
          <w:tcPr>
            <w:tcW w:w="2581" w:type="dxa"/>
            <w:tcBorders>
              <w:top w:val="single" w:sz="17" w:space="0" w:color="000000"/>
              <w:left w:val="nil" w:sz="6" w:space="0" w:color="auto"/>
              <w:bottom w:val="single" w:sz="4" w:space="0" w:color="000000"/>
              <w:right w:val="single" w:sz="4" w:space="0" w:color="000000"/>
            </w:tcBorders>
          </w:tcPr>
          <w:p>
            <w:pPr>
              <w:pStyle w:val="TableParagraph"/>
              <w:spacing w:line="242"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借款类别</w:t>
            </w:r>
            <w:r>
              <w:rPr>
                <w:rFonts w:ascii="宋体" w:hAnsi="宋体" w:cs="宋体" w:eastAsia="宋体" w:hint="default"/>
                <w:sz w:val="21"/>
                <w:szCs w:val="21"/>
              </w:rPr>
            </w:r>
          </w:p>
        </w:tc>
        <w:tc>
          <w:tcPr>
            <w:tcW w:w="1937" w:type="dxa"/>
            <w:tcBorders>
              <w:top w:val="single" w:sz="17" w:space="0" w:color="000000"/>
              <w:left w:val="single" w:sz="4" w:space="0" w:color="000000"/>
              <w:bottom w:val="single" w:sz="4" w:space="0" w:color="000000"/>
              <w:right w:val="single" w:sz="4" w:space="0" w:color="000000"/>
            </w:tcBorders>
          </w:tcPr>
          <w:p>
            <w:pPr>
              <w:pStyle w:val="TableParagraph"/>
              <w:spacing w:line="242" w:lineRule="exact"/>
              <w:ind w:left="541" w:right="0"/>
              <w:jc w:val="left"/>
              <w:rPr>
                <w:rFonts w:ascii="宋体" w:hAnsi="宋体" w:cs="宋体" w:eastAsia="宋体" w:hint="default"/>
                <w:sz w:val="21"/>
                <w:szCs w:val="21"/>
              </w:rPr>
            </w:pPr>
            <w:r>
              <w:rPr>
                <w:rFonts w:ascii="宋体" w:hAnsi="宋体" w:cs="宋体" w:eastAsia="宋体" w:hint="default"/>
                <w:b/>
                <w:bCs/>
                <w:sz w:val="21"/>
                <w:szCs w:val="21"/>
              </w:rPr>
              <w:t>年末金额</w:t>
            </w:r>
            <w:r>
              <w:rPr>
                <w:rFonts w:ascii="宋体" w:hAnsi="宋体" w:cs="宋体" w:eastAsia="宋体" w:hint="default"/>
                <w:sz w:val="21"/>
                <w:szCs w:val="21"/>
              </w:rPr>
            </w:r>
          </w:p>
        </w:tc>
        <w:tc>
          <w:tcPr>
            <w:tcW w:w="1937" w:type="dxa"/>
            <w:tcBorders>
              <w:top w:val="single" w:sz="17" w:space="0" w:color="000000"/>
              <w:left w:val="single" w:sz="4" w:space="0" w:color="000000"/>
              <w:bottom w:val="single" w:sz="4" w:space="0" w:color="000000"/>
              <w:right w:val="single" w:sz="4" w:space="0" w:color="000000"/>
            </w:tcBorders>
          </w:tcPr>
          <w:p>
            <w:pPr>
              <w:pStyle w:val="TableParagraph"/>
              <w:spacing w:line="242" w:lineRule="exact"/>
              <w:ind w:left="541" w:right="0"/>
              <w:jc w:val="left"/>
              <w:rPr>
                <w:rFonts w:ascii="宋体" w:hAnsi="宋体" w:cs="宋体" w:eastAsia="宋体" w:hint="default"/>
                <w:sz w:val="21"/>
                <w:szCs w:val="21"/>
              </w:rPr>
            </w:pPr>
            <w:r>
              <w:rPr>
                <w:rFonts w:ascii="宋体" w:hAnsi="宋体" w:cs="宋体" w:eastAsia="宋体" w:hint="default"/>
                <w:b/>
                <w:bCs/>
                <w:sz w:val="21"/>
                <w:szCs w:val="21"/>
              </w:rPr>
              <w:t>年初金额</w:t>
            </w:r>
            <w:r>
              <w:rPr>
                <w:rFonts w:ascii="宋体" w:hAnsi="宋体" w:cs="宋体" w:eastAsia="宋体" w:hint="default"/>
                <w:sz w:val="21"/>
                <w:szCs w:val="21"/>
              </w:rPr>
            </w:r>
          </w:p>
        </w:tc>
        <w:tc>
          <w:tcPr>
            <w:tcW w:w="2174" w:type="dxa"/>
            <w:tcBorders>
              <w:top w:val="single" w:sz="17" w:space="0" w:color="000000"/>
              <w:left w:val="single" w:sz="4" w:space="0" w:color="000000"/>
              <w:bottom w:val="single" w:sz="4" w:space="0" w:color="000000"/>
              <w:right w:val="nil" w:sz="6" w:space="0" w:color="auto"/>
            </w:tcBorders>
          </w:tcPr>
          <w:p>
            <w:pPr>
              <w:pStyle w:val="TableParagraph"/>
              <w:spacing w:line="242" w:lineRule="exact"/>
              <w:ind w:right="2"/>
              <w:jc w:val="center"/>
              <w:rPr>
                <w:rFonts w:ascii="宋体" w:hAnsi="宋体" w:cs="宋体" w:eastAsia="宋体" w:hint="default"/>
                <w:sz w:val="21"/>
                <w:szCs w:val="21"/>
              </w:rPr>
            </w:pPr>
            <w:r>
              <w:rPr>
                <w:rFonts w:ascii="宋体" w:hAnsi="宋体" w:cs="宋体" w:eastAsia="宋体" w:hint="default"/>
                <w:b/>
                <w:bCs/>
                <w:sz w:val="21"/>
                <w:szCs w:val="21"/>
              </w:rPr>
              <w:t>备注</w:t>
            </w:r>
            <w:r>
              <w:rPr>
                <w:rFonts w:ascii="宋体" w:hAnsi="宋体" w:cs="宋体" w:eastAsia="宋体" w:hint="default"/>
                <w:sz w:val="21"/>
                <w:szCs w:val="21"/>
              </w:rPr>
            </w:r>
          </w:p>
        </w:tc>
      </w:tr>
      <w:tr>
        <w:trPr>
          <w:trHeight w:val="294" w:hRule="exact"/>
        </w:trPr>
        <w:tc>
          <w:tcPr>
            <w:tcW w:w="2581"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质押借款</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1"/>
              <w:jc w:val="right"/>
              <w:rPr>
                <w:rFonts w:ascii="宋体" w:hAnsi="宋体" w:cs="宋体" w:eastAsia="宋体" w:hint="default"/>
                <w:sz w:val="21"/>
                <w:szCs w:val="21"/>
              </w:rPr>
            </w:pPr>
            <w:r>
              <w:rPr>
                <w:rFonts w:ascii="宋体"/>
                <w:sz w:val="21"/>
              </w:rPr>
              <w:t>198,681,000.00</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1"/>
              <w:jc w:val="right"/>
              <w:rPr>
                <w:rFonts w:ascii="宋体" w:hAnsi="宋体" w:cs="宋体" w:eastAsia="宋体" w:hint="default"/>
                <w:sz w:val="21"/>
                <w:szCs w:val="21"/>
              </w:rPr>
            </w:pPr>
            <w:r>
              <w:rPr>
                <w:rFonts w:ascii="宋体"/>
                <w:sz w:val="21"/>
              </w:rPr>
              <w:t>--</w:t>
            </w:r>
          </w:p>
        </w:tc>
        <w:tc>
          <w:tcPr>
            <w:tcW w:w="2174" w:type="dxa"/>
            <w:tcBorders>
              <w:top w:val="single" w:sz="4" w:space="0" w:color="000000"/>
              <w:left w:val="single" w:sz="4" w:space="0" w:color="000000"/>
              <w:bottom w:val="single" w:sz="4" w:space="0" w:color="000000"/>
              <w:right w:val="nil" w:sz="6" w:space="0" w:color="auto"/>
            </w:tcBorders>
          </w:tcPr>
          <w:p>
            <w:pPr/>
          </w:p>
        </w:tc>
      </w:tr>
      <w:tr>
        <w:trPr>
          <w:trHeight w:val="294" w:hRule="exact"/>
        </w:trPr>
        <w:tc>
          <w:tcPr>
            <w:tcW w:w="2581"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抵押借款</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1"/>
              <w:jc w:val="right"/>
              <w:rPr>
                <w:rFonts w:ascii="宋体" w:hAnsi="宋体" w:cs="宋体" w:eastAsia="宋体" w:hint="default"/>
                <w:sz w:val="21"/>
                <w:szCs w:val="21"/>
              </w:rPr>
            </w:pPr>
            <w:r>
              <w:rPr>
                <w:rFonts w:ascii="宋体"/>
                <w:sz w:val="21"/>
              </w:rPr>
              <w:t>65,000,000.00</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2"/>
              <w:jc w:val="right"/>
              <w:rPr>
                <w:rFonts w:ascii="宋体" w:hAnsi="宋体" w:cs="宋体" w:eastAsia="宋体" w:hint="default"/>
                <w:sz w:val="21"/>
                <w:szCs w:val="21"/>
              </w:rPr>
            </w:pPr>
            <w:r>
              <w:rPr>
                <w:rFonts w:ascii="宋体"/>
                <w:spacing w:val="-1"/>
                <w:sz w:val="21"/>
              </w:rPr>
              <w:t>127,140,000.00</w:t>
            </w:r>
            <w:r>
              <w:rPr>
                <w:rFonts w:ascii="宋体"/>
                <w:sz w:val="21"/>
              </w:rPr>
            </w:r>
          </w:p>
        </w:tc>
        <w:tc>
          <w:tcPr>
            <w:tcW w:w="2174" w:type="dxa"/>
            <w:tcBorders>
              <w:top w:val="single" w:sz="4" w:space="0" w:color="000000"/>
              <w:left w:val="single" w:sz="4" w:space="0" w:color="000000"/>
              <w:bottom w:val="single" w:sz="4" w:space="0" w:color="000000"/>
              <w:right w:val="nil" w:sz="6" w:space="0" w:color="auto"/>
            </w:tcBorders>
          </w:tcPr>
          <w:p>
            <w:pPr/>
          </w:p>
        </w:tc>
      </w:tr>
      <w:tr>
        <w:trPr>
          <w:trHeight w:val="294" w:hRule="exact"/>
        </w:trPr>
        <w:tc>
          <w:tcPr>
            <w:tcW w:w="2581"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保证借款</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2"/>
              <w:jc w:val="right"/>
              <w:rPr>
                <w:rFonts w:ascii="宋体" w:hAnsi="宋体" w:cs="宋体" w:eastAsia="宋体" w:hint="default"/>
                <w:sz w:val="21"/>
                <w:szCs w:val="21"/>
              </w:rPr>
            </w:pPr>
            <w:r>
              <w:rPr>
                <w:rFonts w:ascii="宋体"/>
                <w:spacing w:val="-1"/>
                <w:sz w:val="21"/>
              </w:rPr>
              <w:t>139,076,700.00</w:t>
            </w:r>
            <w:r>
              <w:rPr>
                <w:rFonts w:ascii="宋体"/>
                <w:sz w:val="21"/>
              </w:rPr>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1"/>
              <w:jc w:val="right"/>
              <w:rPr>
                <w:rFonts w:ascii="宋体" w:hAnsi="宋体" w:cs="宋体" w:eastAsia="宋体" w:hint="default"/>
                <w:sz w:val="21"/>
                <w:szCs w:val="21"/>
              </w:rPr>
            </w:pPr>
            <w:r>
              <w:rPr>
                <w:rFonts w:ascii="宋体"/>
                <w:sz w:val="21"/>
              </w:rPr>
              <w:t>13,000,000.00</w:t>
            </w:r>
          </w:p>
        </w:tc>
        <w:tc>
          <w:tcPr>
            <w:tcW w:w="2174" w:type="dxa"/>
            <w:tcBorders>
              <w:top w:val="single" w:sz="4" w:space="0" w:color="000000"/>
              <w:left w:val="single" w:sz="4" w:space="0" w:color="000000"/>
              <w:bottom w:val="single" w:sz="4" w:space="0" w:color="000000"/>
              <w:right w:val="nil" w:sz="6" w:space="0" w:color="auto"/>
            </w:tcBorders>
          </w:tcPr>
          <w:p>
            <w:pPr/>
          </w:p>
        </w:tc>
      </w:tr>
      <w:tr>
        <w:trPr>
          <w:trHeight w:val="294" w:hRule="exact"/>
        </w:trPr>
        <w:tc>
          <w:tcPr>
            <w:tcW w:w="2581"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信用借款</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0"/>
              <w:jc w:val="right"/>
              <w:rPr>
                <w:rFonts w:ascii="宋体" w:hAnsi="宋体" w:cs="宋体" w:eastAsia="宋体" w:hint="default"/>
                <w:sz w:val="21"/>
                <w:szCs w:val="21"/>
              </w:rPr>
            </w:pPr>
            <w:r>
              <w:rPr>
                <w:rFonts w:ascii="宋体"/>
                <w:sz w:val="21"/>
              </w:rPr>
              <w:t>--</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1"/>
              <w:jc w:val="right"/>
              <w:rPr>
                <w:rFonts w:ascii="宋体" w:hAnsi="宋体" w:cs="宋体" w:eastAsia="宋体" w:hint="default"/>
                <w:sz w:val="21"/>
                <w:szCs w:val="21"/>
              </w:rPr>
            </w:pPr>
            <w:r>
              <w:rPr>
                <w:rFonts w:ascii="宋体"/>
                <w:sz w:val="21"/>
              </w:rPr>
              <w:t>--</w:t>
            </w:r>
          </w:p>
        </w:tc>
        <w:tc>
          <w:tcPr>
            <w:tcW w:w="2174" w:type="dxa"/>
            <w:tcBorders>
              <w:top w:val="single" w:sz="4" w:space="0" w:color="000000"/>
              <w:left w:val="single" w:sz="4" w:space="0" w:color="000000"/>
              <w:bottom w:val="single" w:sz="4" w:space="0" w:color="000000"/>
              <w:right w:val="nil" w:sz="6" w:space="0" w:color="auto"/>
            </w:tcBorders>
          </w:tcPr>
          <w:p>
            <w:pPr/>
          </w:p>
        </w:tc>
      </w:tr>
      <w:tr>
        <w:trPr>
          <w:trHeight w:val="313" w:hRule="exact"/>
        </w:trPr>
        <w:tc>
          <w:tcPr>
            <w:tcW w:w="2581" w:type="dxa"/>
            <w:tcBorders>
              <w:top w:val="single" w:sz="4" w:space="0" w:color="000000"/>
              <w:left w:val="nil" w:sz="6" w:space="0" w:color="auto"/>
              <w:bottom w:val="single" w:sz="17"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937" w:type="dxa"/>
            <w:tcBorders>
              <w:top w:val="single" w:sz="4" w:space="0" w:color="000000"/>
              <w:left w:val="single" w:sz="4" w:space="0" w:color="000000"/>
              <w:bottom w:val="single" w:sz="17" w:space="0" w:color="000000"/>
              <w:right w:val="single" w:sz="4" w:space="0" w:color="000000"/>
            </w:tcBorders>
          </w:tcPr>
          <w:p>
            <w:pPr>
              <w:pStyle w:val="TableParagraph"/>
              <w:spacing w:line="246" w:lineRule="exact"/>
              <w:ind w:right="103"/>
              <w:jc w:val="right"/>
              <w:rPr>
                <w:rFonts w:ascii="宋体" w:hAnsi="宋体" w:cs="宋体" w:eastAsia="宋体" w:hint="default"/>
                <w:sz w:val="21"/>
                <w:szCs w:val="21"/>
              </w:rPr>
            </w:pPr>
            <w:r>
              <w:rPr>
                <w:rFonts w:ascii="宋体"/>
                <w:b/>
                <w:w w:val="95"/>
                <w:sz w:val="21"/>
              </w:rPr>
              <w:t>402,757,700.00</w:t>
            </w:r>
            <w:r>
              <w:rPr>
                <w:rFonts w:ascii="宋体"/>
                <w:sz w:val="21"/>
              </w:rPr>
            </w:r>
          </w:p>
        </w:tc>
        <w:tc>
          <w:tcPr>
            <w:tcW w:w="1937" w:type="dxa"/>
            <w:tcBorders>
              <w:top w:val="single" w:sz="4" w:space="0" w:color="000000"/>
              <w:left w:val="single" w:sz="4" w:space="0" w:color="000000"/>
              <w:bottom w:val="single" w:sz="17" w:space="0" w:color="000000"/>
              <w:right w:val="single" w:sz="4" w:space="0" w:color="000000"/>
            </w:tcBorders>
          </w:tcPr>
          <w:p>
            <w:pPr>
              <w:pStyle w:val="TableParagraph"/>
              <w:spacing w:line="246" w:lineRule="exact"/>
              <w:ind w:right="103"/>
              <w:jc w:val="right"/>
              <w:rPr>
                <w:rFonts w:ascii="宋体" w:hAnsi="宋体" w:cs="宋体" w:eastAsia="宋体" w:hint="default"/>
                <w:sz w:val="21"/>
                <w:szCs w:val="21"/>
              </w:rPr>
            </w:pPr>
            <w:r>
              <w:rPr>
                <w:rFonts w:ascii="宋体"/>
                <w:b/>
                <w:w w:val="95"/>
                <w:sz w:val="21"/>
              </w:rPr>
              <w:t>140,140,000.00</w:t>
            </w:r>
            <w:r>
              <w:rPr>
                <w:rFonts w:ascii="宋体"/>
                <w:sz w:val="21"/>
              </w:rPr>
            </w:r>
          </w:p>
        </w:tc>
        <w:tc>
          <w:tcPr>
            <w:tcW w:w="2174" w:type="dxa"/>
            <w:tcBorders>
              <w:top w:val="single" w:sz="4" w:space="0" w:color="000000"/>
              <w:left w:val="single" w:sz="4" w:space="0" w:color="000000"/>
              <w:bottom w:val="single" w:sz="17" w:space="0" w:color="000000"/>
              <w:right w:val="nil" w:sz="6" w:space="0" w:color="auto"/>
            </w:tcBorders>
          </w:tcPr>
          <w:p>
            <w:pPr/>
          </w:p>
        </w:tc>
      </w:tr>
    </w:tbl>
    <w:p>
      <w:pPr>
        <w:pStyle w:val="BodyText"/>
        <w:spacing w:line="240" w:lineRule="exact"/>
        <w:ind w:left="560" w:right="0"/>
        <w:jc w:val="left"/>
      </w:pPr>
      <w:r>
        <w:rPr/>
        <w:t>（3）年末金额前五名的一年内到期的长期借款</w:t>
      </w:r>
    </w:p>
    <w:p>
      <w:pPr>
        <w:spacing w:line="240" w:lineRule="auto" w:before="7"/>
        <w:rPr>
          <w:rFonts w:ascii="宋体" w:hAnsi="宋体" w:cs="宋体" w:eastAsia="宋体" w:hint="default"/>
          <w:sz w:val="2"/>
          <w:szCs w:val="2"/>
        </w:rPr>
      </w:pPr>
    </w:p>
    <w:tbl>
      <w:tblPr>
        <w:tblW w:w="0" w:type="auto"/>
        <w:jc w:val="left"/>
        <w:tblInd w:w="425" w:type="dxa"/>
        <w:tblLayout w:type="fixed"/>
        <w:tblCellMar>
          <w:top w:w="0" w:type="dxa"/>
          <w:left w:w="0" w:type="dxa"/>
          <w:bottom w:w="0" w:type="dxa"/>
          <w:right w:w="0" w:type="dxa"/>
        </w:tblCellMar>
        <w:tblLook w:val="01E0"/>
      </w:tblPr>
      <w:tblGrid>
        <w:gridCol w:w="2405"/>
        <w:gridCol w:w="689"/>
        <w:gridCol w:w="1490"/>
        <w:gridCol w:w="1510"/>
        <w:gridCol w:w="1278"/>
        <w:gridCol w:w="1243"/>
      </w:tblGrid>
      <w:tr>
        <w:trPr>
          <w:trHeight w:val="299" w:hRule="exact"/>
        </w:trPr>
        <w:tc>
          <w:tcPr>
            <w:tcW w:w="2405" w:type="dxa"/>
            <w:vMerge w:val="restart"/>
            <w:tcBorders>
              <w:top w:val="single" w:sz="17" w:space="0" w:color="000000"/>
              <w:left w:val="nil" w:sz="6" w:space="0" w:color="auto"/>
              <w:right w:val="single" w:sz="4" w:space="0" w:color="000000"/>
            </w:tcBorders>
          </w:tcPr>
          <w:p>
            <w:pPr>
              <w:pStyle w:val="TableParagraph"/>
              <w:spacing w:line="240" w:lineRule="auto" w:before="107"/>
              <w:ind w:left="19" w:right="0"/>
              <w:jc w:val="center"/>
              <w:rPr>
                <w:rFonts w:ascii="宋体" w:hAnsi="宋体" w:cs="宋体" w:eastAsia="宋体" w:hint="default"/>
                <w:sz w:val="18"/>
                <w:szCs w:val="18"/>
              </w:rPr>
            </w:pPr>
            <w:r>
              <w:rPr>
                <w:rFonts w:ascii="宋体" w:hAnsi="宋体" w:cs="宋体" w:eastAsia="宋体" w:hint="default"/>
                <w:b/>
                <w:bCs/>
                <w:sz w:val="18"/>
                <w:szCs w:val="18"/>
              </w:rPr>
              <w:t>贷款单位</w:t>
            </w:r>
            <w:r>
              <w:rPr>
                <w:rFonts w:ascii="宋体" w:hAnsi="宋体" w:cs="宋体" w:eastAsia="宋体" w:hint="default"/>
                <w:sz w:val="18"/>
                <w:szCs w:val="18"/>
              </w:rPr>
            </w:r>
          </w:p>
        </w:tc>
        <w:tc>
          <w:tcPr>
            <w:tcW w:w="689" w:type="dxa"/>
            <w:vMerge w:val="restart"/>
            <w:tcBorders>
              <w:top w:val="single" w:sz="17" w:space="0" w:color="000000"/>
              <w:left w:val="single" w:sz="4" w:space="0" w:color="000000"/>
              <w:right w:val="single" w:sz="4" w:space="0" w:color="000000"/>
            </w:tcBorders>
          </w:tcPr>
          <w:p>
            <w:pPr>
              <w:pStyle w:val="TableParagraph"/>
              <w:spacing w:line="240" w:lineRule="auto" w:before="107"/>
              <w:ind w:left="157" w:right="0"/>
              <w:jc w:val="left"/>
              <w:rPr>
                <w:rFonts w:ascii="宋体" w:hAnsi="宋体" w:cs="宋体" w:eastAsia="宋体" w:hint="default"/>
                <w:sz w:val="18"/>
                <w:szCs w:val="18"/>
              </w:rPr>
            </w:pPr>
            <w:r>
              <w:rPr>
                <w:rFonts w:ascii="宋体" w:hAnsi="宋体" w:cs="宋体" w:eastAsia="宋体" w:hint="default"/>
                <w:b/>
                <w:bCs/>
                <w:sz w:val="18"/>
                <w:szCs w:val="18"/>
              </w:rPr>
              <w:t>币种</w:t>
            </w:r>
            <w:r>
              <w:rPr>
                <w:rFonts w:ascii="宋体" w:hAnsi="宋体" w:cs="宋体" w:eastAsia="宋体" w:hint="default"/>
                <w:sz w:val="18"/>
                <w:szCs w:val="18"/>
              </w:rPr>
            </w:r>
          </w:p>
        </w:tc>
        <w:tc>
          <w:tcPr>
            <w:tcW w:w="3000" w:type="dxa"/>
            <w:gridSpan w:val="2"/>
            <w:tcBorders>
              <w:top w:val="single" w:sz="17" w:space="0" w:color="000000"/>
              <w:left w:val="single" w:sz="4" w:space="0" w:color="000000"/>
              <w:bottom w:val="single" w:sz="4" w:space="0" w:color="000000"/>
              <w:right w:val="single" w:sz="4" w:space="0" w:color="000000"/>
            </w:tcBorders>
          </w:tcPr>
          <w:p>
            <w:pPr>
              <w:pStyle w:val="TableParagraph"/>
              <w:spacing w:line="226" w:lineRule="exact"/>
              <w:ind w:right="0"/>
              <w:jc w:val="center"/>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c>
          <w:tcPr>
            <w:tcW w:w="1278" w:type="dxa"/>
            <w:vMerge w:val="restart"/>
            <w:tcBorders>
              <w:top w:val="single" w:sz="17" w:space="0" w:color="000000"/>
              <w:left w:val="single" w:sz="4" w:space="0" w:color="000000"/>
              <w:right w:val="single" w:sz="4" w:space="0" w:color="000000"/>
            </w:tcBorders>
          </w:tcPr>
          <w:p>
            <w:pPr>
              <w:pStyle w:val="TableParagraph"/>
              <w:spacing w:line="232" w:lineRule="exact" w:before="16"/>
              <w:ind w:left="543" w:right="179" w:hanging="362"/>
              <w:jc w:val="left"/>
              <w:rPr>
                <w:rFonts w:ascii="宋体" w:hAnsi="宋体" w:cs="宋体" w:eastAsia="宋体" w:hint="default"/>
                <w:sz w:val="18"/>
                <w:szCs w:val="18"/>
              </w:rPr>
            </w:pPr>
            <w:r>
              <w:rPr>
                <w:rFonts w:ascii="宋体" w:hAnsi="宋体" w:cs="宋体" w:eastAsia="宋体" w:hint="default"/>
                <w:b/>
                <w:bCs/>
                <w:sz w:val="18"/>
                <w:szCs w:val="18"/>
              </w:rPr>
              <w:t>借款起始日</w:t>
            </w:r>
            <w:r>
              <w:rPr>
                <w:rFonts w:ascii="宋体" w:hAnsi="宋体" w:cs="宋体" w:eastAsia="宋体" w:hint="default"/>
                <w:b/>
                <w:bCs/>
                <w:spacing w:val="1"/>
                <w:w w:val="99"/>
                <w:sz w:val="18"/>
                <w:szCs w:val="18"/>
              </w:rPr>
              <w:t> </w:t>
            </w:r>
            <w:r>
              <w:rPr>
                <w:rFonts w:ascii="宋体" w:hAnsi="宋体" w:cs="宋体" w:eastAsia="宋体" w:hint="default"/>
                <w:b/>
                <w:bCs/>
                <w:sz w:val="18"/>
                <w:szCs w:val="18"/>
              </w:rPr>
              <w:t>期</w:t>
            </w:r>
            <w:r>
              <w:rPr>
                <w:rFonts w:ascii="宋体" w:hAnsi="宋体" w:cs="宋体" w:eastAsia="宋体" w:hint="default"/>
                <w:sz w:val="18"/>
                <w:szCs w:val="18"/>
              </w:rPr>
            </w:r>
          </w:p>
        </w:tc>
        <w:tc>
          <w:tcPr>
            <w:tcW w:w="1243" w:type="dxa"/>
            <w:vMerge w:val="restart"/>
            <w:tcBorders>
              <w:top w:val="single" w:sz="17" w:space="0" w:color="000000"/>
              <w:left w:val="single" w:sz="4" w:space="0" w:color="000000"/>
              <w:right w:val="nil" w:sz="6" w:space="0" w:color="auto"/>
            </w:tcBorders>
          </w:tcPr>
          <w:p>
            <w:pPr>
              <w:pStyle w:val="TableParagraph"/>
              <w:spacing w:line="232" w:lineRule="exact" w:before="16"/>
              <w:ind w:left="525" w:right="167" w:hanging="362"/>
              <w:jc w:val="left"/>
              <w:rPr>
                <w:rFonts w:ascii="宋体" w:hAnsi="宋体" w:cs="宋体" w:eastAsia="宋体" w:hint="default"/>
                <w:sz w:val="18"/>
                <w:szCs w:val="18"/>
              </w:rPr>
            </w:pPr>
            <w:r>
              <w:rPr>
                <w:rFonts w:ascii="宋体" w:hAnsi="宋体" w:cs="宋体" w:eastAsia="宋体" w:hint="default"/>
                <w:b/>
                <w:bCs/>
                <w:sz w:val="18"/>
                <w:szCs w:val="18"/>
              </w:rPr>
              <w:t>借款终止日</w:t>
            </w:r>
            <w:r>
              <w:rPr>
                <w:rFonts w:ascii="宋体" w:hAnsi="宋体" w:cs="宋体" w:eastAsia="宋体" w:hint="default"/>
                <w:b/>
                <w:bCs/>
                <w:spacing w:val="1"/>
                <w:w w:val="99"/>
                <w:sz w:val="18"/>
                <w:szCs w:val="18"/>
              </w:rPr>
              <w:t> </w:t>
            </w:r>
            <w:r>
              <w:rPr>
                <w:rFonts w:ascii="宋体" w:hAnsi="宋体" w:cs="宋体" w:eastAsia="宋体" w:hint="default"/>
                <w:b/>
                <w:bCs/>
                <w:sz w:val="18"/>
                <w:szCs w:val="18"/>
              </w:rPr>
              <w:t>期</w:t>
            </w:r>
            <w:r>
              <w:rPr>
                <w:rFonts w:ascii="宋体" w:hAnsi="宋体" w:cs="宋体" w:eastAsia="宋体" w:hint="default"/>
                <w:sz w:val="18"/>
                <w:szCs w:val="18"/>
              </w:rPr>
            </w:r>
          </w:p>
        </w:tc>
      </w:tr>
      <w:tr>
        <w:trPr>
          <w:trHeight w:val="281" w:hRule="exact"/>
        </w:trPr>
        <w:tc>
          <w:tcPr>
            <w:tcW w:w="2405" w:type="dxa"/>
            <w:vMerge/>
            <w:tcBorders>
              <w:left w:val="nil" w:sz="6" w:space="0" w:color="auto"/>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379" w:right="0"/>
              <w:jc w:val="left"/>
              <w:rPr>
                <w:rFonts w:ascii="宋体" w:hAnsi="宋体" w:cs="宋体" w:eastAsia="宋体" w:hint="default"/>
                <w:sz w:val="18"/>
                <w:szCs w:val="18"/>
              </w:rPr>
            </w:pPr>
            <w:r>
              <w:rPr>
                <w:rFonts w:ascii="宋体" w:hAnsi="宋体" w:cs="宋体" w:eastAsia="宋体" w:hint="default"/>
                <w:b/>
                <w:bCs/>
                <w:sz w:val="18"/>
                <w:szCs w:val="18"/>
              </w:rPr>
              <w:t>外币金额</w:t>
            </w:r>
            <w:r>
              <w:rPr>
                <w:rFonts w:ascii="宋体" w:hAnsi="宋体" w:cs="宋体" w:eastAsia="宋体" w:hint="default"/>
                <w:sz w:val="18"/>
                <w:szCs w:val="18"/>
              </w:rPr>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387" w:right="0"/>
              <w:jc w:val="left"/>
              <w:rPr>
                <w:rFonts w:ascii="宋体" w:hAnsi="宋体" w:cs="宋体" w:eastAsia="宋体" w:hint="default"/>
                <w:sz w:val="18"/>
                <w:szCs w:val="18"/>
              </w:rPr>
            </w:pPr>
            <w:r>
              <w:rPr>
                <w:rFonts w:ascii="宋体" w:hAnsi="宋体" w:cs="宋体" w:eastAsia="宋体" w:hint="default"/>
                <w:b/>
                <w:bCs/>
                <w:sz w:val="18"/>
                <w:szCs w:val="18"/>
              </w:rPr>
              <w:t>本币金额</w:t>
            </w:r>
            <w:r>
              <w:rPr>
                <w:rFonts w:ascii="宋体" w:hAnsi="宋体" w:cs="宋体" w:eastAsia="宋体" w:hint="default"/>
                <w:sz w:val="18"/>
                <w:szCs w:val="18"/>
              </w:rPr>
            </w:r>
          </w:p>
        </w:tc>
        <w:tc>
          <w:tcPr>
            <w:tcW w:w="1278" w:type="dxa"/>
            <w:vMerge/>
            <w:tcBorders>
              <w:left w:val="single" w:sz="4" w:space="0" w:color="000000"/>
              <w:bottom w:val="single" w:sz="4" w:space="0" w:color="000000"/>
              <w:right w:val="single" w:sz="4" w:space="0" w:color="000000"/>
            </w:tcBorders>
          </w:tcPr>
          <w:p>
            <w:pPr/>
          </w:p>
        </w:tc>
        <w:tc>
          <w:tcPr>
            <w:tcW w:w="1243" w:type="dxa"/>
            <w:vMerge/>
            <w:tcBorders>
              <w:left w:val="single" w:sz="4" w:space="0" w:color="000000"/>
              <w:bottom w:val="single" w:sz="4" w:space="0" w:color="000000"/>
              <w:right w:val="nil" w:sz="6" w:space="0" w:color="auto"/>
            </w:tcBorders>
          </w:tcPr>
          <w:p>
            <w:pPr/>
          </w:p>
        </w:tc>
      </w:tr>
      <w:tr>
        <w:trPr>
          <w:trHeight w:val="266" w:hRule="exact"/>
        </w:trPr>
        <w:tc>
          <w:tcPr>
            <w:tcW w:w="2405" w:type="dxa"/>
            <w:tcBorders>
              <w:top w:val="single" w:sz="4" w:space="0" w:color="000000"/>
              <w:left w:val="nil" w:sz="6" w:space="0" w:color="auto"/>
              <w:bottom w:val="single" w:sz="4" w:space="0" w:color="000000"/>
              <w:right w:val="single" w:sz="4" w:space="0" w:color="000000"/>
            </w:tcBorders>
          </w:tcPr>
          <w:p>
            <w:pPr>
              <w:pStyle w:val="TableParagraph"/>
              <w:spacing w:line="216" w:lineRule="exact"/>
              <w:ind w:left="122" w:right="0"/>
              <w:jc w:val="left"/>
              <w:rPr>
                <w:rFonts w:ascii="宋体" w:hAnsi="宋体" w:cs="宋体" w:eastAsia="宋体" w:hint="default"/>
                <w:sz w:val="18"/>
                <w:szCs w:val="18"/>
              </w:rPr>
            </w:pPr>
            <w:r>
              <w:rPr>
                <w:rFonts w:ascii="宋体" w:hAnsi="宋体" w:cs="宋体" w:eastAsia="宋体" w:hint="default"/>
                <w:sz w:val="18"/>
                <w:szCs w:val="18"/>
              </w:rPr>
              <w:t>中国进出口银行成都分行</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right="1"/>
              <w:jc w:val="center"/>
              <w:rPr>
                <w:rFonts w:ascii="宋体" w:hAnsi="宋体" w:cs="宋体" w:eastAsia="宋体" w:hint="default"/>
                <w:sz w:val="18"/>
                <w:szCs w:val="18"/>
              </w:rPr>
            </w:pPr>
            <w:r>
              <w:rPr>
                <w:rFonts w:ascii="宋体"/>
                <w:sz w:val="18"/>
              </w:rPr>
              <w:t>USD</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right="100"/>
              <w:jc w:val="right"/>
              <w:rPr>
                <w:rFonts w:ascii="宋体" w:hAnsi="宋体" w:cs="宋体" w:eastAsia="宋体" w:hint="default"/>
                <w:sz w:val="18"/>
                <w:szCs w:val="18"/>
              </w:rPr>
            </w:pPr>
            <w:r>
              <w:rPr>
                <w:rFonts w:ascii="宋体"/>
                <w:sz w:val="18"/>
              </w:rPr>
              <w:t>21,000,000.00</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right="101"/>
              <w:jc w:val="right"/>
              <w:rPr>
                <w:rFonts w:ascii="宋体" w:hAnsi="宋体" w:cs="宋体" w:eastAsia="宋体" w:hint="default"/>
                <w:sz w:val="18"/>
                <w:szCs w:val="18"/>
              </w:rPr>
            </w:pPr>
            <w:r>
              <w:rPr>
                <w:rFonts w:ascii="宋体"/>
                <w:sz w:val="18"/>
              </w:rPr>
              <w:t>139,076,700.00</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right="101"/>
              <w:jc w:val="right"/>
              <w:rPr>
                <w:rFonts w:ascii="宋体" w:hAnsi="宋体" w:cs="宋体" w:eastAsia="宋体" w:hint="default"/>
                <w:sz w:val="18"/>
                <w:szCs w:val="18"/>
              </w:rPr>
            </w:pPr>
            <w:r>
              <w:rPr>
                <w:rFonts w:ascii="宋体"/>
                <w:sz w:val="18"/>
              </w:rPr>
              <w:t>2009-6-29</w:t>
            </w:r>
          </w:p>
        </w:tc>
        <w:tc>
          <w:tcPr>
            <w:tcW w:w="1243" w:type="dxa"/>
            <w:tcBorders>
              <w:top w:val="single" w:sz="4" w:space="0" w:color="000000"/>
              <w:left w:val="single" w:sz="4" w:space="0" w:color="000000"/>
              <w:bottom w:val="single" w:sz="4" w:space="0" w:color="000000"/>
              <w:right w:val="nil" w:sz="6" w:space="0" w:color="auto"/>
            </w:tcBorders>
          </w:tcPr>
          <w:p>
            <w:pPr>
              <w:pStyle w:val="TableParagraph"/>
              <w:spacing w:line="216" w:lineRule="exact"/>
              <w:ind w:right="107"/>
              <w:jc w:val="right"/>
              <w:rPr>
                <w:rFonts w:ascii="宋体" w:hAnsi="宋体" w:cs="宋体" w:eastAsia="宋体" w:hint="default"/>
                <w:sz w:val="18"/>
                <w:szCs w:val="18"/>
              </w:rPr>
            </w:pPr>
            <w:r>
              <w:rPr>
                <w:rFonts w:ascii="宋体"/>
                <w:sz w:val="18"/>
              </w:rPr>
              <w:t>2011-12-29</w:t>
            </w:r>
          </w:p>
        </w:tc>
      </w:tr>
      <w:tr>
        <w:trPr>
          <w:trHeight w:val="476" w:hRule="exact"/>
        </w:trPr>
        <w:tc>
          <w:tcPr>
            <w:tcW w:w="2405"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南洋商业银行（中国）有限</w:t>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公司成都分行</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sz w:val="18"/>
              </w:rPr>
              <w:t>USD</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0"/>
              <w:jc w:val="right"/>
              <w:rPr>
                <w:rFonts w:ascii="宋体" w:hAnsi="宋体" w:cs="宋体" w:eastAsia="宋体" w:hint="default"/>
                <w:sz w:val="18"/>
                <w:szCs w:val="18"/>
              </w:rPr>
            </w:pPr>
            <w:r>
              <w:rPr>
                <w:rFonts w:ascii="宋体"/>
                <w:sz w:val="18"/>
              </w:rPr>
              <w:t>20,000,000.00</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132,454,000.00</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2009-12-25</w:t>
            </w:r>
          </w:p>
        </w:tc>
        <w:tc>
          <w:tcPr>
            <w:tcW w:w="12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right="107"/>
              <w:jc w:val="right"/>
              <w:rPr>
                <w:rFonts w:ascii="宋体" w:hAnsi="宋体" w:cs="宋体" w:eastAsia="宋体" w:hint="default"/>
                <w:sz w:val="18"/>
                <w:szCs w:val="18"/>
              </w:rPr>
            </w:pPr>
            <w:r>
              <w:rPr>
                <w:rFonts w:ascii="宋体"/>
                <w:sz w:val="18"/>
              </w:rPr>
              <w:t>2011-12-24</w:t>
            </w:r>
          </w:p>
        </w:tc>
      </w:tr>
      <w:tr>
        <w:trPr>
          <w:trHeight w:val="478" w:hRule="exact"/>
        </w:trPr>
        <w:tc>
          <w:tcPr>
            <w:tcW w:w="2405"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法国兴业银行（中国）有限</w:t>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sz w:val="18"/>
              </w:rPr>
              <w:t>USD</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0"/>
              <w:jc w:val="right"/>
              <w:rPr>
                <w:rFonts w:ascii="宋体" w:hAnsi="宋体" w:cs="宋体" w:eastAsia="宋体" w:hint="default"/>
                <w:sz w:val="18"/>
                <w:szCs w:val="18"/>
              </w:rPr>
            </w:pPr>
            <w:r>
              <w:rPr>
                <w:rFonts w:ascii="宋体"/>
                <w:sz w:val="18"/>
              </w:rPr>
              <w:t>10,000,000.00</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66,227,000.00</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2009-12-29</w:t>
            </w:r>
          </w:p>
        </w:tc>
        <w:tc>
          <w:tcPr>
            <w:tcW w:w="12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right="107"/>
              <w:jc w:val="right"/>
              <w:rPr>
                <w:rFonts w:ascii="宋体" w:hAnsi="宋体" w:cs="宋体" w:eastAsia="宋体" w:hint="default"/>
                <w:sz w:val="18"/>
                <w:szCs w:val="18"/>
              </w:rPr>
            </w:pPr>
            <w:r>
              <w:rPr>
                <w:rFonts w:ascii="宋体"/>
                <w:sz w:val="18"/>
              </w:rPr>
              <w:t>2011-12-29</w:t>
            </w:r>
          </w:p>
        </w:tc>
      </w:tr>
      <w:tr>
        <w:trPr>
          <w:trHeight w:val="265" w:hRule="exact"/>
        </w:trPr>
        <w:tc>
          <w:tcPr>
            <w:tcW w:w="2405" w:type="dxa"/>
            <w:tcBorders>
              <w:top w:val="single" w:sz="4" w:space="0" w:color="000000"/>
              <w:left w:val="nil" w:sz="6" w:space="0" w:color="auto"/>
              <w:bottom w:val="single" w:sz="4" w:space="0" w:color="000000"/>
              <w:right w:val="single" w:sz="4" w:space="0" w:color="000000"/>
            </w:tcBorders>
          </w:tcPr>
          <w:p>
            <w:pPr>
              <w:pStyle w:val="TableParagraph"/>
              <w:spacing w:line="216" w:lineRule="exact"/>
              <w:ind w:left="122" w:right="0"/>
              <w:jc w:val="left"/>
              <w:rPr>
                <w:rFonts w:ascii="宋体" w:hAnsi="宋体" w:cs="宋体" w:eastAsia="宋体" w:hint="default"/>
                <w:sz w:val="18"/>
                <w:szCs w:val="18"/>
              </w:rPr>
            </w:pPr>
            <w:r>
              <w:rPr>
                <w:rFonts w:ascii="宋体" w:hAnsi="宋体" w:cs="宋体" w:eastAsia="宋体" w:hint="default"/>
                <w:sz w:val="18"/>
                <w:szCs w:val="18"/>
              </w:rPr>
              <w:t>中国进出口银行</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right="1"/>
              <w:jc w:val="center"/>
              <w:rPr>
                <w:rFonts w:ascii="宋体" w:hAnsi="宋体" w:cs="宋体" w:eastAsia="宋体" w:hint="default"/>
                <w:sz w:val="18"/>
                <w:szCs w:val="18"/>
              </w:rPr>
            </w:pPr>
            <w:r>
              <w:rPr>
                <w:rFonts w:ascii="宋体"/>
                <w:sz w:val="18"/>
              </w:rPr>
              <w:t>RMB</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right="100"/>
              <w:jc w:val="right"/>
              <w:rPr>
                <w:rFonts w:ascii="宋体" w:hAnsi="宋体" w:cs="宋体" w:eastAsia="宋体" w:hint="default"/>
                <w:sz w:val="18"/>
                <w:szCs w:val="18"/>
              </w:rPr>
            </w:pPr>
            <w:r>
              <w:rPr>
                <w:rFonts w:ascii="宋体"/>
                <w:sz w:val="18"/>
              </w:rPr>
              <w:t>--</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right="101"/>
              <w:jc w:val="right"/>
              <w:rPr>
                <w:rFonts w:ascii="宋体" w:hAnsi="宋体" w:cs="宋体" w:eastAsia="宋体" w:hint="default"/>
                <w:sz w:val="18"/>
                <w:szCs w:val="18"/>
              </w:rPr>
            </w:pPr>
            <w:r>
              <w:rPr>
                <w:rFonts w:ascii="宋体"/>
                <w:sz w:val="18"/>
              </w:rPr>
              <w:t>55,000,000.00</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right="101"/>
              <w:jc w:val="right"/>
              <w:rPr>
                <w:rFonts w:ascii="宋体" w:hAnsi="宋体" w:cs="宋体" w:eastAsia="宋体" w:hint="default"/>
                <w:sz w:val="18"/>
                <w:szCs w:val="18"/>
              </w:rPr>
            </w:pPr>
            <w:r>
              <w:rPr>
                <w:rFonts w:ascii="宋体"/>
                <w:sz w:val="18"/>
              </w:rPr>
              <w:t>2008-12-30</w:t>
            </w:r>
          </w:p>
        </w:tc>
        <w:tc>
          <w:tcPr>
            <w:tcW w:w="1243" w:type="dxa"/>
            <w:tcBorders>
              <w:top w:val="single" w:sz="4" w:space="0" w:color="000000"/>
              <w:left w:val="single" w:sz="4" w:space="0" w:color="000000"/>
              <w:bottom w:val="single" w:sz="4" w:space="0" w:color="000000"/>
              <w:right w:val="nil" w:sz="6" w:space="0" w:color="auto"/>
            </w:tcBorders>
          </w:tcPr>
          <w:p>
            <w:pPr>
              <w:pStyle w:val="TableParagraph"/>
              <w:spacing w:line="216" w:lineRule="exact"/>
              <w:ind w:right="107"/>
              <w:jc w:val="right"/>
              <w:rPr>
                <w:rFonts w:ascii="宋体" w:hAnsi="宋体" w:cs="宋体" w:eastAsia="宋体" w:hint="default"/>
                <w:sz w:val="18"/>
                <w:szCs w:val="18"/>
              </w:rPr>
            </w:pPr>
            <w:r>
              <w:rPr>
                <w:rFonts w:ascii="宋体"/>
                <w:sz w:val="18"/>
              </w:rPr>
              <w:t>2011-12-31</w:t>
            </w:r>
          </w:p>
        </w:tc>
      </w:tr>
      <w:tr>
        <w:trPr>
          <w:trHeight w:val="266" w:hRule="exact"/>
        </w:trPr>
        <w:tc>
          <w:tcPr>
            <w:tcW w:w="2405" w:type="dxa"/>
            <w:tcBorders>
              <w:top w:val="single" w:sz="4" w:space="0" w:color="000000"/>
              <w:left w:val="nil" w:sz="6" w:space="0" w:color="auto"/>
              <w:bottom w:val="single" w:sz="4" w:space="0" w:color="000000"/>
              <w:right w:val="single" w:sz="4" w:space="0" w:color="000000"/>
            </w:tcBorders>
          </w:tcPr>
          <w:p>
            <w:pPr>
              <w:pStyle w:val="TableParagraph"/>
              <w:spacing w:line="216" w:lineRule="exact"/>
              <w:ind w:left="122" w:right="0"/>
              <w:jc w:val="left"/>
              <w:rPr>
                <w:rFonts w:ascii="宋体" w:hAnsi="宋体" w:cs="宋体" w:eastAsia="宋体" w:hint="default"/>
                <w:sz w:val="18"/>
                <w:szCs w:val="18"/>
              </w:rPr>
            </w:pPr>
            <w:r>
              <w:rPr>
                <w:rFonts w:ascii="宋体" w:hAnsi="宋体" w:cs="宋体" w:eastAsia="宋体" w:hint="default"/>
                <w:sz w:val="18"/>
                <w:szCs w:val="18"/>
              </w:rPr>
              <w:t>中国建设银行嘉兴分行</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right="1"/>
              <w:jc w:val="center"/>
              <w:rPr>
                <w:rFonts w:ascii="宋体" w:hAnsi="宋体" w:cs="宋体" w:eastAsia="宋体" w:hint="default"/>
                <w:sz w:val="18"/>
                <w:szCs w:val="18"/>
              </w:rPr>
            </w:pPr>
            <w:r>
              <w:rPr>
                <w:rFonts w:ascii="宋体"/>
                <w:sz w:val="18"/>
              </w:rPr>
              <w:t>RMB</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right="100"/>
              <w:jc w:val="right"/>
              <w:rPr>
                <w:rFonts w:ascii="宋体" w:hAnsi="宋体" w:cs="宋体" w:eastAsia="宋体" w:hint="default"/>
                <w:sz w:val="18"/>
                <w:szCs w:val="18"/>
              </w:rPr>
            </w:pPr>
            <w:r>
              <w:rPr>
                <w:rFonts w:ascii="宋体"/>
                <w:sz w:val="18"/>
              </w:rPr>
              <w:t>--</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right="101"/>
              <w:jc w:val="right"/>
              <w:rPr>
                <w:rFonts w:ascii="宋体" w:hAnsi="宋体" w:cs="宋体" w:eastAsia="宋体" w:hint="default"/>
                <w:sz w:val="18"/>
                <w:szCs w:val="18"/>
              </w:rPr>
            </w:pPr>
            <w:r>
              <w:rPr>
                <w:rFonts w:ascii="宋体"/>
                <w:sz w:val="18"/>
              </w:rPr>
              <w:t>10,000,000.00</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right="101"/>
              <w:jc w:val="right"/>
              <w:rPr>
                <w:rFonts w:ascii="宋体" w:hAnsi="宋体" w:cs="宋体" w:eastAsia="宋体" w:hint="default"/>
                <w:sz w:val="18"/>
                <w:szCs w:val="18"/>
              </w:rPr>
            </w:pPr>
            <w:r>
              <w:rPr>
                <w:rFonts w:ascii="宋体"/>
                <w:sz w:val="18"/>
              </w:rPr>
              <w:t>2007-6-25</w:t>
            </w:r>
          </w:p>
        </w:tc>
        <w:tc>
          <w:tcPr>
            <w:tcW w:w="1243" w:type="dxa"/>
            <w:tcBorders>
              <w:top w:val="single" w:sz="4" w:space="0" w:color="000000"/>
              <w:left w:val="single" w:sz="4" w:space="0" w:color="000000"/>
              <w:bottom w:val="single" w:sz="4" w:space="0" w:color="000000"/>
              <w:right w:val="nil" w:sz="6" w:space="0" w:color="auto"/>
            </w:tcBorders>
          </w:tcPr>
          <w:p>
            <w:pPr>
              <w:pStyle w:val="TableParagraph"/>
              <w:spacing w:line="216" w:lineRule="exact"/>
              <w:ind w:right="107"/>
              <w:jc w:val="right"/>
              <w:rPr>
                <w:rFonts w:ascii="宋体" w:hAnsi="宋体" w:cs="宋体" w:eastAsia="宋体" w:hint="default"/>
                <w:sz w:val="18"/>
                <w:szCs w:val="18"/>
              </w:rPr>
            </w:pPr>
            <w:r>
              <w:rPr>
                <w:rFonts w:ascii="宋体"/>
                <w:sz w:val="18"/>
              </w:rPr>
              <w:t>2011-12-22</w:t>
            </w:r>
          </w:p>
        </w:tc>
      </w:tr>
      <w:tr>
        <w:trPr>
          <w:trHeight w:val="300" w:hRule="exact"/>
        </w:trPr>
        <w:tc>
          <w:tcPr>
            <w:tcW w:w="2405" w:type="dxa"/>
            <w:tcBorders>
              <w:top w:val="single" w:sz="4" w:space="0" w:color="000000"/>
              <w:left w:val="nil" w:sz="6" w:space="0" w:color="auto"/>
              <w:bottom w:val="single" w:sz="17" w:space="0" w:color="000000"/>
              <w:right w:val="single" w:sz="4" w:space="0" w:color="000000"/>
            </w:tcBorders>
          </w:tcPr>
          <w:p>
            <w:pPr>
              <w:pStyle w:val="TableParagraph"/>
              <w:spacing w:line="223"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689" w:type="dxa"/>
            <w:tcBorders>
              <w:top w:val="single" w:sz="4" w:space="0" w:color="000000"/>
              <w:left w:val="single" w:sz="4" w:space="0" w:color="000000"/>
              <w:bottom w:val="single" w:sz="17" w:space="0" w:color="000000"/>
              <w:right w:val="single" w:sz="4" w:space="0" w:color="000000"/>
            </w:tcBorders>
          </w:tcPr>
          <w:p>
            <w:pPr/>
          </w:p>
        </w:tc>
        <w:tc>
          <w:tcPr>
            <w:tcW w:w="1490" w:type="dxa"/>
            <w:tcBorders>
              <w:top w:val="single" w:sz="4" w:space="0" w:color="000000"/>
              <w:left w:val="single" w:sz="4" w:space="0" w:color="000000"/>
              <w:bottom w:val="single" w:sz="17" w:space="0" w:color="000000"/>
              <w:right w:val="single" w:sz="4" w:space="0" w:color="000000"/>
            </w:tcBorders>
          </w:tcPr>
          <w:p>
            <w:pPr>
              <w:pStyle w:val="TableParagraph"/>
              <w:spacing w:line="223" w:lineRule="exact"/>
              <w:ind w:right="100"/>
              <w:jc w:val="right"/>
              <w:rPr>
                <w:rFonts w:ascii="宋体" w:hAnsi="宋体" w:cs="宋体" w:eastAsia="宋体" w:hint="default"/>
                <w:sz w:val="18"/>
                <w:szCs w:val="18"/>
              </w:rPr>
            </w:pPr>
            <w:r>
              <w:rPr>
                <w:rFonts w:ascii="宋体"/>
                <w:b/>
                <w:sz w:val="18"/>
              </w:rPr>
              <w:t>--</w:t>
            </w:r>
            <w:r>
              <w:rPr>
                <w:rFonts w:ascii="宋体"/>
                <w:sz w:val="18"/>
              </w:rPr>
            </w:r>
          </w:p>
        </w:tc>
        <w:tc>
          <w:tcPr>
            <w:tcW w:w="1510" w:type="dxa"/>
            <w:tcBorders>
              <w:top w:val="single" w:sz="4" w:space="0" w:color="000000"/>
              <w:left w:val="single" w:sz="4" w:space="0" w:color="000000"/>
              <w:bottom w:val="single" w:sz="17" w:space="0" w:color="000000"/>
              <w:right w:val="single" w:sz="4" w:space="0" w:color="000000"/>
            </w:tcBorders>
          </w:tcPr>
          <w:p>
            <w:pPr>
              <w:pStyle w:val="TableParagraph"/>
              <w:spacing w:line="223" w:lineRule="exact"/>
              <w:ind w:right="102"/>
              <w:jc w:val="right"/>
              <w:rPr>
                <w:rFonts w:ascii="宋体" w:hAnsi="宋体" w:cs="宋体" w:eastAsia="宋体" w:hint="default"/>
                <w:sz w:val="18"/>
                <w:szCs w:val="18"/>
              </w:rPr>
            </w:pPr>
            <w:r>
              <w:rPr>
                <w:rFonts w:ascii="宋体"/>
                <w:b/>
                <w:w w:val="95"/>
                <w:sz w:val="18"/>
              </w:rPr>
              <w:t>402,757,700.00</w:t>
            </w:r>
            <w:r>
              <w:rPr>
                <w:rFonts w:ascii="宋体"/>
                <w:sz w:val="18"/>
              </w:rPr>
            </w:r>
          </w:p>
        </w:tc>
        <w:tc>
          <w:tcPr>
            <w:tcW w:w="1278" w:type="dxa"/>
            <w:tcBorders>
              <w:top w:val="single" w:sz="4" w:space="0" w:color="000000"/>
              <w:left w:val="single" w:sz="4" w:space="0" w:color="000000"/>
              <w:bottom w:val="single" w:sz="17" w:space="0" w:color="000000"/>
              <w:right w:val="single" w:sz="4" w:space="0" w:color="000000"/>
            </w:tcBorders>
          </w:tcPr>
          <w:p>
            <w:pPr/>
          </w:p>
        </w:tc>
        <w:tc>
          <w:tcPr>
            <w:tcW w:w="1243" w:type="dxa"/>
            <w:tcBorders>
              <w:top w:val="single" w:sz="4" w:space="0" w:color="000000"/>
              <w:left w:val="single" w:sz="4" w:space="0" w:color="000000"/>
              <w:bottom w:val="single" w:sz="17" w:space="0" w:color="000000"/>
              <w:right w:val="nil" w:sz="6" w:space="0" w:color="auto"/>
            </w:tcBorders>
          </w:tcPr>
          <w:p>
            <w:pPr/>
          </w:p>
        </w:tc>
      </w:tr>
    </w:tbl>
    <w:p>
      <w:pPr>
        <w:pStyle w:val="BodyText"/>
        <w:spacing w:line="240" w:lineRule="exact"/>
        <w:ind w:left="540" w:right="0"/>
        <w:jc w:val="left"/>
      </w:pPr>
      <w:r>
        <w:rPr/>
        <w:t>33．</w:t>
      </w:r>
      <w:r>
        <w:rPr>
          <w:spacing w:val="-86"/>
        </w:rPr>
        <w:t> </w:t>
      </w:r>
      <w:r>
        <w:rPr/>
        <w:t>其他流动负债</w:t>
      </w:r>
    </w:p>
    <w:p>
      <w:pPr>
        <w:spacing w:line="240" w:lineRule="auto" w:before="7"/>
        <w:rPr>
          <w:rFonts w:ascii="宋体" w:hAnsi="宋体" w:cs="宋体" w:eastAsia="宋体" w:hint="default"/>
          <w:sz w:val="2"/>
          <w:szCs w:val="2"/>
        </w:rPr>
      </w:pPr>
    </w:p>
    <w:tbl>
      <w:tblPr>
        <w:tblW w:w="0" w:type="auto"/>
        <w:jc w:val="left"/>
        <w:tblInd w:w="433" w:type="dxa"/>
        <w:tblLayout w:type="fixed"/>
        <w:tblCellMar>
          <w:top w:w="0" w:type="dxa"/>
          <w:left w:w="0" w:type="dxa"/>
          <w:bottom w:w="0" w:type="dxa"/>
          <w:right w:w="0" w:type="dxa"/>
        </w:tblCellMar>
        <w:tblLook w:val="01E0"/>
      </w:tblPr>
      <w:tblGrid>
        <w:gridCol w:w="3514"/>
        <w:gridCol w:w="2551"/>
        <w:gridCol w:w="2549"/>
      </w:tblGrid>
      <w:tr>
        <w:trPr>
          <w:trHeight w:val="360" w:hRule="exact"/>
        </w:trPr>
        <w:tc>
          <w:tcPr>
            <w:tcW w:w="3514" w:type="dxa"/>
            <w:tcBorders>
              <w:top w:val="single" w:sz="12"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551" w:type="dxa"/>
            <w:tcBorders>
              <w:top w:val="single" w:sz="12"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b/>
                <w:bCs/>
                <w:sz w:val="21"/>
                <w:szCs w:val="21"/>
              </w:rPr>
              <w:t>年末金额</w:t>
            </w:r>
            <w:r>
              <w:rPr>
                <w:rFonts w:ascii="宋体" w:hAnsi="宋体" w:cs="宋体" w:eastAsia="宋体" w:hint="default"/>
                <w:sz w:val="21"/>
                <w:szCs w:val="21"/>
              </w:rPr>
            </w:r>
          </w:p>
        </w:tc>
        <w:tc>
          <w:tcPr>
            <w:tcW w:w="2549" w:type="dxa"/>
            <w:tcBorders>
              <w:top w:val="single" w:sz="12" w:space="0" w:color="000000"/>
              <w:left w:val="single" w:sz="4" w:space="0" w:color="000000"/>
              <w:bottom w:val="single" w:sz="4" w:space="0" w:color="000000"/>
              <w:right w:val="nil" w:sz="6" w:space="0" w:color="auto"/>
            </w:tcBorders>
          </w:tcPr>
          <w:p>
            <w:pPr>
              <w:pStyle w:val="TableParagraph"/>
              <w:spacing w:line="274" w:lineRule="exact"/>
              <w:ind w:left="847" w:right="0"/>
              <w:jc w:val="left"/>
              <w:rPr>
                <w:rFonts w:ascii="宋体" w:hAnsi="宋体" w:cs="宋体" w:eastAsia="宋体" w:hint="default"/>
                <w:sz w:val="21"/>
                <w:szCs w:val="21"/>
              </w:rPr>
            </w:pPr>
            <w:r>
              <w:rPr>
                <w:rFonts w:ascii="宋体" w:hAnsi="宋体" w:cs="宋体" w:eastAsia="宋体" w:hint="default"/>
                <w:b/>
                <w:bCs/>
                <w:sz w:val="21"/>
                <w:szCs w:val="21"/>
              </w:rPr>
              <w:t>年初金额</w:t>
            </w:r>
            <w:r>
              <w:rPr>
                <w:rFonts w:ascii="宋体" w:hAnsi="宋体" w:cs="宋体" w:eastAsia="宋体" w:hint="default"/>
                <w:sz w:val="21"/>
                <w:szCs w:val="21"/>
              </w:rPr>
            </w:r>
          </w:p>
        </w:tc>
      </w:tr>
      <w:tr>
        <w:trPr>
          <w:trHeight w:val="361" w:hRule="exact"/>
        </w:trPr>
        <w:tc>
          <w:tcPr>
            <w:tcW w:w="3514" w:type="dxa"/>
            <w:tcBorders>
              <w:top w:val="single" w:sz="4" w:space="0" w:color="000000"/>
              <w:left w:val="nil" w:sz="6" w:space="0" w:color="auto"/>
              <w:bottom w:val="single" w:sz="12" w:space="0" w:color="000000"/>
              <w:right w:val="single" w:sz="4"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预收政府奖励资金</w:t>
            </w:r>
          </w:p>
        </w:tc>
        <w:tc>
          <w:tcPr>
            <w:tcW w:w="2551" w:type="dxa"/>
            <w:tcBorders>
              <w:top w:val="single" w:sz="4" w:space="0" w:color="000000"/>
              <w:left w:val="single" w:sz="4" w:space="0" w:color="000000"/>
              <w:bottom w:val="single" w:sz="12" w:space="0" w:color="000000"/>
              <w:right w:val="single" w:sz="4" w:space="0" w:color="000000"/>
            </w:tcBorders>
          </w:tcPr>
          <w:p>
            <w:pPr>
              <w:pStyle w:val="TableParagraph"/>
              <w:spacing w:line="273" w:lineRule="exact"/>
              <w:ind w:right="101"/>
              <w:jc w:val="right"/>
              <w:rPr>
                <w:rFonts w:ascii="宋体" w:hAnsi="宋体" w:cs="宋体" w:eastAsia="宋体" w:hint="default"/>
                <w:sz w:val="21"/>
                <w:szCs w:val="21"/>
              </w:rPr>
            </w:pPr>
            <w:r>
              <w:rPr>
                <w:rFonts w:ascii="宋体"/>
                <w:sz w:val="21"/>
              </w:rPr>
              <w:t>--</w:t>
            </w:r>
          </w:p>
        </w:tc>
        <w:tc>
          <w:tcPr>
            <w:tcW w:w="2549" w:type="dxa"/>
            <w:tcBorders>
              <w:top w:val="single" w:sz="4" w:space="0" w:color="000000"/>
              <w:left w:val="single" w:sz="4" w:space="0" w:color="000000"/>
              <w:bottom w:val="single" w:sz="12" w:space="0" w:color="000000"/>
              <w:right w:val="nil" w:sz="6" w:space="0" w:color="auto"/>
            </w:tcBorders>
          </w:tcPr>
          <w:p>
            <w:pPr>
              <w:pStyle w:val="TableParagraph"/>
              <w:spacing w:line="273" w:lineRule="exact"/>
              <w:ind w:left="1070" w:right="0"/>
              <w:jc w:val="left"/>
              <w:rPr>
                <w:rFonts w:ascii="宋体" w:hAnsi="宋体" w:cs="宋体" w:eastAsia="宋体" w:hint="default"/>
                <w:sz w:val="21"/>
                <w:szCs w:val="21"/>
              </w:rPr>
            </w:pPr>
            <w:r>
              <w:rPr>
                <w:rFonts w:ascii="宋体"/>
                <w:sz w:val="21"/>
              </w:rPr>
              <w:t>20,172,100.00</w:t>
            </w:r>
          </w:p>
        </w:tc>
      </w:tr>
    </w:tbl>
    <w:p>
      <w:pPr>
        <w:pStyle w:val="BodyText"/>
        <w:spacing w:line="240" w:lineRule="exact"/>
        <w:ind w:left="560" w:right="0"/>
        <w:jc w:val="left"/>
      </w:pPr>
      <w:r>
        <w:rPr/>
        <w:t>其中政府补助情况</w:t>
      </w:r>
    </w:p>
    <w:p>
      <w:pPr>
        <w:spacing w:line="240" w:lineRule="auto" w:before="7"/>
        <w:rPr>
          <w:rFonts w:ascii="宋体" w:hAnsi="宋体" w:cs="宋体" w:eastAsia="宋体" w:hint="default"/>
          <w:sz w:val="2"/>
          <w:szCs w:val="2"/>
        </w:rPr>
      </w:pPr>
    </w:p>
    <w:tbl>
      <w:tblPr>
        <w:tblW w:w="0" w:type="auto"/>
        <w:jc w:val="left"/>
        <w:tblInd w:w="432" w:type="dxa"/>
        <w:tblLayout w:type="fixed"/>
        <w:tblCellMar>
          <w:top w:w="0" w:type="dxa"/>
          <w:left w:w="0" w:type="dxa"/>
          <w:bottom w:w="0" w:type="dxa"/>
          <w:right w:w="0" w:type="dxa"/>
        </w:tblCellMar>
        <w:tblLook w:val="01E0"/>
      </w:tblPr>
      <w:tblGrid>
        <w:gridCol w:w="1739"/>
        <w:gridCol w:w="1434"/>
        <w:gridCol w:w="1865"/>
        <w:gridCol w:w="1577"/>
        <w:gridCol w:w="2000"/>
      </w:tblGrid>
      <w:tr>
        <w:trPr>
          <w:trHeight w:val="386" w:hRule="exact"/>
        </w:trPr>
        <w:tc>
          <w:tcPr>
            <w:tcW w:w="1739"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38"/>
              <w:ind w:left="127" w:right="0"/>
              <w:jc w:val="left"/>
              <w:rPr>
                <w:rFonts w:ascii="宋体" w:hAnsi="宋体" w:cs="宋体" w:eastAsia="宋体" w:hint="default"/>
                <w:sz w:val="18"/>
                <w:szCs w:val="18"/>
              </w:rPr>
            </w:pPr>
            <w:r>
              <w:rPr>
                <w:rFonts w:ascii="宋体" w:hAnsi="宋体" w:cs="宋体" w:eastAsia="宋体" w:hint="default"/>
                <w:b/>
                <w:bCs/>
                <w:sz w:val="18"/>
                <w:szCs w:val="18"/>
              </w:rPr>
              <w:t>政府补助种类</w:t>
            </w:r>
            <w:r>
              <w:rPr>
                <w:rFonts w:ascii="宋体" w:hAnsi="宋体" w:cs="宋体" w:eastAsia="宋体" w:hint="default"/>
                <w:sz w:val="18"/>
                <w:szCs w:val="18"/>
              </w:rPr>
            </w:r>
          </w:p>
        </w:tc>
        <w:tc>
          <w:tcPr>
            <w:tcW w:w="143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8"/>
              <w:ind w:left="172" w:right="0"/>
              <w:jc w:val="left"/>
              <w:rPr>
                <w:rFonts w:ascii="宋体" w:hAnsi="宋体" w:cs="宋体" w:eastAsia="宋体" w:hint="default"/>
                <w:sz w:val="18"/>
                <w:szCs w:val="18"/>
              </w:rPr>
            </w:pPr>
            <w:r>
              <w:rPr>
                <w:rFonts w:ascii="宋体" w:hAnsi="宋体" w:cs="宋体" w:eastAsia="宋体" w:hint="default"/>
                <w:b/>
                <w:bCs/>
                <w:sz w:val="18"/>
                <w:szCs w:val="18"/>
              </w:rPr>
              <w:t>年末账面余额</w:t>
            </w:r>
            <w:r>
              <w:rPr>
                <w:rFonts w:ascii="宋体" w:hAnsi="宋体" w:cs="宋体" w:eastAsia="宋体" w:hint="default"/>
                <w:sz w:val="18"/>
                <w:szCs w:val="18"/>
              </w:rPr>
            </w:r>
          </w:p>
        </w:tc>
        <w:tc>
          <w:tcPr>
            <w:tcW w:w="186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8"/>
              <w:ind w:left="206" w:right="0"/>
              <w:jc w:val="left"/>
              <w:rPr>
                <w:rFonts w:ascii="宋体" w:hAnsi="宋体" w:cs="宋体" w:eastAsia="宋体" w:hint="default"/>
                <w:sz w:val="18"/>
                <w:szCs w:val="18"/>
              </w:rPr>
            </w:pPr>
            <w:r>
              <w:rPr>
                <w:rFonts w:ascii="宋体" w:hAnsi="宋体" w:cs="宋体" w:eastAsia="宋体" w:hint="default"/>
                <w:b/>
                <w:bCs/>
                <w:sz w:val="18"/>
                <w:szCs w:val="18"/>
              </w:rPr>
              <w:t>计入当年损益金额</w:t>
            </w:r>
            <w:r>
              <w:rPr>
                <w:rFonts w:ascii="宋体" w:hAnsi="宋体" w:cs="宋体" w:eastAsia="宋体" w:hint="default"/>
                <w:sz w:val="18"/>
                <w:szCs w:val="18"/>
              </w:rPr>
            </w:r>
          </w:p>
        </w:tc>
        <w:tc>
          <w:tcPr>
            <w:tcW w:w="157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8"/>
              <w:ind w:left="243" w:right="0"/>
              <w:jc w:val="left"/>
              <w:rPr>
                <w:rFonts w:ascii="宋体" w:hAnsi="宋体" w:cs="宋体" w:eastAsia="宋体" w:hint="default"/>
                <w:sz w:val="18"/>
                <w:szCs w:val="18"/>
              </w:rPr>
            </w:pPr>
            <w:r>
              <w:rPr>
                <w:rFonts w:ascii="宋体" w:hAnsi="宋体" w:cs="宋体" w:eastAsia="宋体" w:hint="default"/>
                <w:b/>
                <w:bCs/>
                <w:sz w:val="18"/>
                <w:szCs w:val="18"/>
              </w:rPr>
              <w:t>本年返还金额</w:t>
            </w:r>
            <w:r>
              <w:rPr>
                <w:rFonts w:ascii="宋体" w:hAnsi="宋体" w:cs="宋体" w:eastAsia="宋体" w:hint="default"/>
                <w:sz w:val="18"/>
                <w:szCs w:val="18"/>
              </w:rPr>
            </w:r>
          </w:p>
        </w:tc>
        <w:tc>
          <w:tcPr>
            <w:tcW w:w="2000"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38"/>
              <w:ind w:left="635" w:right="0"/>
              <w:jc w:val="left"/>
              <w:rPr>
                <w:rFonts w:ascii="宋体" w:hAnsi="宋体" w:cs="宋体" w:eastAsia="宋体" w:hint="default"/>
                <w:sz w:val="18"/>
                <w:szCs w:val="18"/>
              </w:rPr>
            </w:pPr>
            <w:r>
              <w:rPr>
                <w:rFonts w:ascii="宋体" w:hAnsi="宋体" w:cs="宋体" w:eastAsia="宋体" w:hint="default"/>
                <w:b/>
                <w:bCs/>
                <w:sz w:val="18"/>
                <w:szCs w:val="18"/>
              </w:rPr>
              <w:t>返还原因</w:t>
            </w:r>
            <w:r>
              <w:rPr>
                <w:rFonts w:ascii="宋体" w:hAnsi="宋体" w:cs="宋体" w:eastAsia="宋体" w:hint="default"/>
                <w:sz w:val="18"/>
                <w:szCs w:val="18"/>
              </w:rPr>
            </w:r>
          </w:p>
        </w:tc>
      </w:tr>
      <w:tr>
        <w:trPr>
          <w:trHeight w:val="485" w:hRule="exact"/>
        </w:trPr>
        <w:tc>
          <w:tcPr>
            <w:tcW w:w="1739" w:type="dxa"/>
            <w:tcBorders>
              <w:top w:val="single" w:sz="2" w:space="0" w:color="000000"/>
              <w:left w:val="nil" w:sz="6" w:space="0" w:color="auto"/>
              <w:bottom w:val="single" w:sz="12" w:space="0" w:color="000000"/>
              <w:right w:val="single" w:sz="2" w:space="0" w:color="000000"/>
            </w:tcBorders>
          </w:tcPr>
          <w:p>
            <w:pPr>
              <w:pStyle w:val="TableParagraph"/>
              <w:spacing w:line="205" w:lineRule="exact"/>
              <w:ind w:left="127" w:right="0"/>
              <w:jc w:val="left"/>
              <w:rPr>
                <w:rFonts w:ascii="宋体" w:hAnsi="宋体" w:cs="宋体" w:eastAsia="宋体" w:hint="default"/>
                <w:sz w:val="18"/>
                <w:szCs w:val="18"/>
              </w:rPr>
            </w:pPr>
            <w:r>
              <w:rPr>
                <w:rFonts w:ascii="宋体" w:hAnsi="宋体" w:cs="宋体" w:eastAsia="宋体" w:hint="default"/>
                <w:sz w:val="18"/>
                <w:szCs w:val="18"/>
              </w:rPr>
              <w:t>合肥市财政局奖励</w:t>
            </w:r>
          </w:p>
          <w:p>
            <w:pPr>
              <w:pStyle w:val="TableParagraph"/>
              <w:spacing w:line="235" w:lineRule="exact"/>
              <w:ind w:left="127" w:right="0"/>
              <w:jc w:val="left"/>
              <w:rPr>
                <w:rFonts w:ascii="宋体" w:hAnsi="宋体" w:cs="宋体" w:eastAsia="宋体" w:hint="default"/>
                <w:sz w:val="18"/>
                <w:szCs w:val="18"/>
              </w:rPr>
            </w:pPr>
            <w:r>
              <w:rPr>
                <w:rFonts w:ascii="宋体" w:hAnsi="宋体" w:cs="宋体" w:eastAsia="宋体" w:hint="default"/>
                <w:sz w:val="18"/>
                <w:szCs w:val="18"/>
              </w:rPr>
              <w:t>资金</w:t>
            </w:r>
          </w:p>
        </w:tc>
        <w:tc>
          <w:tcPr>
            <w:tcW w:w="143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6"/>
              <w:ind w:right="108"/>
              <w:jc w:val="right"/>
              <w:rPr>
                <w:rFonts w:ascii="宋体" w:hAnsi="宋体" w:cs="宋体" w:eastAsia="宋体" w:hint="default"/>
                <w:sz w:val="18"/>
                <w:szCs w:val="18"/>
              </w:rPr>
            </w:pPr>
            <w:r>
              <w:rPr>
                <w:rFonts w:ascii="宋体"/>
                <w:sz w:val="18"/>
              </w:rPr>
              <w:t>--</w:t>
            </w:r>
          </w:p>
        </w:tc>
        <w:tc>
          <w:tcPr>
            <w:tcW w:w="186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25"/>
              <w:ind w:left="712" w:right="0"/>
              <w:jc w:val="left"/>
              <w:rPr>
                <w:rFonts w:ascii="Times New Roman" w:hAnsi="Times New Roman" w:cs="Times New Roman" w:eastAsia="Times New Roman" w:hint="default"/>
                <w:sz w:val="18"/>
                <w:szCs w:val="18"/>
              </w:rPr>
            </w:pPr>
            <w:r>
              <w:rPr>
                <w:rFonts w:ascii="Times New Roman"/>
                <w:sz w:val="18"/>
              </w:rPr>
              <w:t>15,247,100.00</w:t>
            </w:r>
          </w:p>
        </w:tc>
        <w:tc>
          <w:tcPr>
            <w:tcW w:w="157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25"/>
              <w:ind w:left="515" w:right="0"/>
              <w:jc w:val="left"/>
              <w:rPr>
                <w:rFonts w:ascii="Times New Roman" w:hAnsi="Times New Roman" w:cs="Times New Roman" w:eastAsia="Times New Roman" w:hint="default"/>
                <w:sz w:val="18"/>
                <w:szCs w:val="18"/>
              </w:rPr>
            </w:pPr>
            <w:r>
              <w:rPr>
                <w:rFonts w:ascii="Times New Roman"/>
                <w:sz w:val="18"/>
              </w:rPr>
              <w:t>4,925,000.00</w:t>
            </w:r>
          </w:p>
        </w:tc>
        <w:tc>
          <w:tcPr>
            <w:tcW w:w="2000" w:type="dxa"/>
            <w:tcBorders>
              <w:top w:val="single" w:sz="2" w:space="0" w:color="000000"/>
              <w:left w:val="single" w:sz="2" w:space="0" w:color="000000"/>
              <w:bottom w:val="single" w:sz="12" w:space="0" w:color="000000"/>
              <w:right w:val="nil" w:sz="6" w:space="0" w:color="auto"/>
            </w:tcBorders>
          </w:tcPr>
          <w:p>
            <w:pPr>
              <w:pStyle w:val="TableParagraph"/>
              <w:spacing w:line="205" w:lineRule="exact"/>
              <w:ind w:left="110" w:right="0"/>
              <w:jc w:val="left"/>
              <w:rPr>
                <w:rFonts w:ascii="宋体" w:hAnsi="宋体" w:cs="宋体" w:eastAsia="宋体" w:hint="default"/>
                <w:sz w:val="18"/>
                <w:szCs w:val="18"/>
              </w:rPr>
            </w:pPr>
            <w:r>
              <w:rPr>
                <w:rFonts w:ascii="宋体" w:hAnsi="宋体" w:cs="宋体" w:eastAsia="宋体" w:hint="default"/>
                <w:sz w:val="18"/>
                <w:szCs w:val="18"/>
              </w:rPr>
              <w:t>拨付资金多于实际奖</w:t>
            </w:r>
          </w:p>
          <w:p>
            <w:pPr>
              <w:pStyle w:val="TableParagraph"/>
              <w:spacing w:line="235" w:lineRule="exact"/>
              <w:ind w:left="110" w:right="0"/>
              <w:jc w:val="left"/>
              <w:rPr>
                <w:rFonts w:ascii="宋体" w:hAnsi="宋体" w:cs="宋体" w:eastAsia="宋体" w:hint="default"/>
                <w:sz w:val="18"/>
                <w:szCs w:val="18"/>
              </w:rPr>
            </w:pPr>
            <w:r>
              <w:rPr>
                <w:rFonts w:ascii="宋体" w:hAnsi="宋体" w:cs="宋体" w:eastAsia="宋体" w:hint="default"/>
                <w:sz w:val="18"/>
                <w:szCs w:val="18"/>
              </w:rPr>
              <w:t>励资金</w:t>
            </w:r>
          </w:p>
        </w:tc>
      </w:tr>
    </w:tbl>
    <w:p>
      <w:pPr>
        <w:pStyle w:val="BodyText"/>
        <w:spacing w:line="238" w:lineRule="exact"/>
        <w:ind w:left="544" w:right="0"/>
        <w:jc w:val="left"/>
      </w:pPr>
      <w:r>
        <w:rPr>
          <w:spacing w:val="2"/>
        </w:rPr>
        <w:t>34．长期借款</w:t>
      </w:r>
    </w:p>
    <w:p>
      <w:pPr>
        <w:pStyle w:val="BodyText"/>
        <w:spacing w:line="274" w:lineRule="exact"/>
        <w:ind w:left="560" w:right="0"/>
        <w:jc w:val="left"/>
      </w:pPr>
      <w:r>
        <w:rPr/>
        <w:t>（1）长期借款分类</w:t>
      </w:r>
    </w:p>
    <w:p>
      <w:pPr>
        <w:spacing w:line="240" w:lineRule="auto" w:before="7"/>
        <w:rPr>
          <w:rFonts w:ascii="宋体" w:hAnsi="宋体" w:cs="宋体" w:eastAsia="宋体" w:hint="default"/>
          <w:sz w:val="2"/>
          <w:szCs w:val="2"/>
        </w:rPr>
      </w:pPr>
    </w:p>
    <w:tbl>
      <w:tblPr>
        <w:tblW w:w="0" w:type="auto"/>
        <w:jc w:val="left"/>
        <w:tblInd w:w="426" w:type="dxa"/>
        <w:tblLayout w:type="fixed"/>
        <w:tblCellMar>
          <w:top w:w="0" w:type="dxa"/>
          <w:left w:w="0" w:type="dxa"/>
          <w:bottom w:w="0" w:type="dxa"/>
          <w:right w:w="0" w:type="dxa"/>
        </w:tblCellMar>
        <w:tblLook w:val="01E0"/>
      </w:tblPr>
      <w:tblGrid>
        <w:gridCol w:w="3414"/>
        <w:gridCol w:w="2600"/>
        <w:gridCol w:w="2599"/>
      </w:tblGrid>
      <w:tr>
        <w:trPr>
          <w:trHeight w:val="313" w:hRule="exact"/>
        </w:trPr>
        <w:tc>
          <w:tcPr>
            <w:tcW w:w="3414" w:type="dxa"/>
            <w:tcBorders>
              <w:top w:val="single" w:sz="17" w:space="0" w:color="000000"/>
              <w:left w:val="nil" w:sz="6" w:space="0" w:color="auto"/>
              <w:bottom w:val="single" w:sz="4" w:space="0" w:color="000000"/>
              <w:right w:val="single" w:sz="4" w:space="0" w:color="000000"/>
            </w:tcBorders>
          </w:tcPr>
          <w:p>
            <w:pPr>
              <w:pStyle w:val="TableParagraph"/>
              <w:spacing w:line="253"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借款类别</w:t>
            </w:r>
            <w:r>
              <w:rPr>
                <w:rFonts w:ascii="宋体" w:hAnsi="宋体" w:cs="宋体" w:eastAsia="宋体" w:hint="default"/>
                <w:sz w:val="21"/>
                <w:szCs w:val="21"/>
              </w:rPr>
            </w:r>
          </w:p>
        </w:tc>
        <w:tc>
          <w:tcPr>
            <w:tcW w:w="2600" w:type="dxa"/>
            <w:tcBorders>
              <w:top w:val="single" w:sz="17" w:space="0" w:color="000000"/>
              <w:left w:val="single" w:sz="4" w:space="0" w:color="000000"/>
              <w:bottom w:val="single" w:sz="4" w:space="0" w:color="000000"/>
              <w:right w:val="single" w:sz="4" w:space="0" w:color="000000"/>
            </w:tcBorders>
          </w:tcPr>
          <w:p>
            <w:pPr>
              <w:pStyle w:val="TableParagraph"/>
              <w:spacing w:line="253" w:lineRule="exact"/>
              <w:ind w:right="1"/>
              <w:jc w:val="center"/>
              <w:rPr>
                <w:rFonts w:ascii="宋体" w:hAnsi="宋体" w:cs="宋体" w:eastAsia="宋体" w:hint="default"/>
                <w:sz w:val="21"/>
                <w:szCs w:val="21"/>
              </w:rPr>
            </w:pPr>
            <w:r>
              <w:rPr>
                <w:rFonts w:ascii="宋体" w:hAnsi="宋体" w:cs="宋体" w:eastAsia="宋体" w:hint="default"/>
                <w:b/>
                <w:bCs/>
                <w:sz w:val="21"/>
                <w:szCs w:val="21"/>
              </w:rPr>
              <w:t>年末金额</w:t>
            </w:r>
            <w:r>
              <w:rPr>
                <w:rFonts w:ascii="宋体" w:hAnsi="宋体" w:cs="宋体" w:eastAsia="宋体" w:hint="default"/>
                <w:sz w:val="21"/>
                <w:szCs w:val="21"/>
              </w:rPr>
            </w:r>
          </w:p>
        </w:tc>
        <w:tc>
          <w:tcPr>
            <w:tcW w:w="2599" w:type="dxa"/>
            <w:tcBorders>
              <w:top w:val="single" w:sz="17" w:space="0" w:color="000000"/>
              <w:left w:val="single" w:sz="4" w:space="0" w:color="000000"/>
              <w:bottom w:val="single" w:sz="4" w:space="0" w:color="000000"/>
              <w:right w:val="nil" w:sz="6" w:space="0" w:color="auto"/>
            </w:tcBorders>
          </w:tcPr>
          <w:p>
            <w:pPr>
              <w:pStyle w:val="TableParagraph"/>
              <w:spacing w:line="253" w:lineRule="exact"/>
              <w:ind w:right="2"/>
              <w:jc w:val="center"/>
              <w:rPr>
                <w:rFonts w:ascii="宋体" w:hAnsi="宋体" w:cs="宋体" w:eastAsia="宋体" w:hint="default"/>
                <w:sz w:val="21"/>
                <w:szCs w:val="21"/>
              </w:rPr>
            </w:pPr>
            <w:r>
              <w:rPr>
                <w:rFonts w:ascii="宋体" w:hAnsi="宋体" w:cs="宋体" w:eastAsia="宋体" w:hint="default"/>
                <w:b/>
                <w:bCs/>
                <w:sz w:val="21"/>
                <w:szCs w:val="21"/>
              </w:rPr>
              <w:t>年初金额</w:t>
            </w:r>
            <w:r>
              <w:rPr>
                <w:rFonts w:ascii="宋体" w:hAnsi="宋体" w:cs="宋体" w:eastAsia="宋体" w:hint="default"/>
                <w:sz w:val="21"/>
                <w:szCs w:val="21"/>
              </w:rPr>
            </w:r>
          </w:p>
        </w:tc>
      </w:tr>
      <w:tr>
        <w:trPr>
          <w:trHeight w:val="294" w:hRule="exact"/>
        </w:trPr>
        <w:tc>
          <w:tcPr>
            <w:tcW w:w="3414"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信用借款</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101"/>
              <w:jc w:val="right"/>
              <w:rPr>
                <w:rFonts w:ascii="宋体" w:hAnsi="宋体" w:cs="宋体" w:eastAsia="宋体" w:hint="default"/>
                <w:sz w:val="21"/>
                <w:szCs w:val="21"/>
              </w:rPr>
            </w:pPr>
            <w:r>
              <w:rPr>
                <w:rFonts w:ascii="宋体"/>
                <w:spacing w:val="-1"/>
                <w:sz w:val="21"/>
              </w:rPr>
              <w:t>81,466,060.00</w:t>
            </w:r>
          </w:p>
        </w:tc>
        <w:tc>
          <w:tcPr>
            <w:tcW w:w="2599" w:type="dxa"/>
            <w:tcBorders>
              <w:top w:val="single" w:sz="4" w:space="0" w:color="000000"/>
              <w:left w:val="single" w:sz="4" w:space="0" w:color="000000"/>
              <w:bottom w:val="single" w:sz="4" w:space="0" w:color="000000"/>
              <w:right w:val="nil" w:sz="6" w:space="0" w:color="auto"/>
            </w:tcBorders>
          </w:tcPr>
          <w:p>
            <w:pPr>
              <w:pStyle w:val="TableParagraph"/>
              <w:spacing w:line="246" w:lineRule="exact"/>
              <w:ind w:right="105"/>
              <w:jc w:val="right"/>
              <w:rPr>
                <w:rFonts w:ascii="宋体" w:hAnsi="宋体" w:cs="宋体" w:eastAsia="宋体" w:hint="default"/>
                <w:sz w:val="21"/>
                <w:szCs w:val="21"/>
              </w:rPr>
            </w:pPr>
            <w:r>
              <w:rPr>
                <w:rFonts w:ascii="宋体"/>
                <w:spacing w:val="-1"/>
                <w:sz w:val="21"/>
              </w:rPr>
              <w:t>28,207,300.00</w:t>
            </w:r>
          </w:p>
        </w:tc>
      </w:tr>
      <w:tr>
        <w:trPr>
          <w:trHeight w:val="294" w:hRule="exact"/>
        </w:trPr>
        <w:tc>
          <w:tcPr>
            <w:tcW w:w="3414"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抵押借款</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102"/>
              <w:jc w:val="right"/>
              <w:rPr>
                <w:rFonts w:ascii="宋体" w:hAnsi="宋体" w:cs="宋体" w:eastAsia="宋体" w:hint="default"/>
                <w:sz w:val="21"/>
                <w:szCs w:val="21"/>
              </w:rPr>
            </w:pPr>
            <w:r>
              <w:rPr>
                <w:rFonts w:ascii="宋体"/>
                <w:spacing w:val="-1"/>
                <w:sz w:val="21"/>
              </w:rPr>
              <w:t>1,635,445,000.00</w:t>
            </w:r>
          </w:p>
        </w:tc>
        <w:tc>
          <w:tcPr>
            <w:tcW w:w="2599" w:type="dxa"/>
            <w:tcBorders>
              <w:top w:val="single" w:sz="4" w:space="0" w:color="000000"/>
              <w:left w:val="single" w:sz="4" w:space="0" w:color="000000"/>
              <w:bottom w:val="single" w:sz="4" w:space="0" w:color="000000"/>
              <w:right w:val="nil" w:sz="6" w:space="0" w:color="auto"/>
            </w:tcBorders>
          </w:tcPr>
          <w:p>
            <w:pPr>
              <w:pStyle w:val="TableParagraph"/>
              <w:spacing w:line="246" w:lineRule="exact"/>
              <w:ind w:right="105"/>
              <w:jc w:val="right"/>
              <w:rPr>
                <w:rFonts w:ascii="宋体" w:hAnsi="宋体" w:cs="宋体" w:eastAsia="宋体" w:hint="default"/>
                <w:sz w:val="21"/>
                <w:szCs w:val="21"/>
              </w:rPr>
            </w:pPr>
            <w:r>
              <w:rPr>
                <w:rFonts w:ascii="宋体"/>
                <w:spacing w:val="-1"/>
                <w:sz w:val="21"/>
              </w:rPr>
              <w:t>1,674,130,000.00</w:t>
            </w:r>
          </w:p>
        </w:tc>
      </w:tr>
      <w:tr>
        <w:trPr>
          <w:trHeight w:val="294" w:hRule="exact"/>
        </w:trPr>
        <w:tc>
          <w:tcPr>
            <w:tcW w:w="3414"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其中：美元抵押借款</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102"/>
              <w:jc w:val="right"/>
              <w:rPr>
                <w:rFonts w:ascii="宋体" w:hAnsi="宋体" w:cs="宋体" w:eastAsia="宋体" w:hint="default"/>
                <w:sz w:val="21"/>
                <w:szCs w:val="21"/>
              </w:rPr>
            </w:pPr>
            <w:r>
              <w:rPr>
                <w:rFonts w:ascii="宋体"/>
                <w:spacing w:val="-1"/>
                <w:sz w:val="21"/>
              </w:rPr>
              <w:t>150,000,000.00</w:t>
            </w:r>
          </w:p>
        </w:tc>
        <w:tc>
          <w:tcPr>
            <w:tcW w:w="2599" w:type="dxa"/>
            <w:tcBorders>
              <w:top w:val="single" w:sz="4" w:space="0" w:color="000000"/>
              <w:left w:val="single" w:sz="4" w:space="0" w:color="000000"/>
              <w:bottom w:val="single" w:sz="4" w:space="0" w:color="000000"/>
              <w:right w:val="nil" w:sz="6" w:space="0" w:color="auto"/>
            </w:tcBorders>
          </w:tcPr>
          <w:p>
            <w:pPr>
              <w:pStyle w:val="TableParagraph"/>
              <w:spacing w:line="246" w:lineRule="exact"/>
              <w:ind w:right="105"/>
              <w:jc w:val="right"/>
              <w:rPr>
                <w:rFonts w:ascii="宋体" w:hAnsi="宋体" w:cs="宋体" w:eastAsia="宋体" w:hint="default"/>
                <w:sz w:val="21"/>
                <w:szCs w:val="21"/>
              </w:rPr>
            </w:pPr>
            <w:r>
              <w:rPr>
                <w:rFonts w:ascii="宋体"/>
                <w:spacing w:val="-1"/>
                <w:sz w:val="21"/>
              </w:rPr>
              <w:t>150,000,000.00</w:t>
            </w:r>
          </w:p>
        </w:tc>
      </w:tr>
      <w:tr>
        <w:trPr>
          <w:trHeight w:val="294" w:hRule="exact"/>
        </w:trPr>
        <w:tc>
          <w:tcPr>
            <w:tcW w:w="3414"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质押借款</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102"/>
              <w:jc w:val="right"/>
              <w:rPr>
                <w:rFonts w:ascii="宋体" w:hAnsi="宋体" w:cs="宋体" w:eastAsia="宋体" w:hint="default"/>
                <w:sz w:val="21"/>
                <w:szCs w:val="21"/>
              </w:rPr>
            </w:pPr>
            <w:r>
              <w:rPr>
                <w:rFonts w:ascii="宋体"/>
                <w:spacing w:val="-1"/>
                <w:sz w:val="21"/>
              </w:rPr>
              <w:t>956,980,150.00</w:t>
            </w:r>
          </w:p>
        </w:tc>
        <w:tc>
          <w:tcPr>
            <w:tcW w:w="2599" w:type="dxa"/>
            <w:tcBorders>
              <w:top w:val="single" w:sz="4" w:space="0" w:color="000000"/>
              <w:left w:val="single" w:sz="4" w:space="0" w:color="000000"/>
              <w:bottom w:val="single" w:sz="4" w:space="0" w:color="000000"/>
              <w:right w:val="nil" w:sz="6" w:space="0" w:color="auto"/>
            </w:tcBorders>
          </w:tcPr>
          <w:p>
            <w:pPr>
              <w:pStyle w:val="TableParagraph"/>
              <w:spacing w:line="246" w:lineRule="exact"/>
              <w:ind w:right="105"/>
              <w:jc w:val="right"/>
              <w:rPr>
                <w:rFonts w:ascii="宋体" w:hAnsi="宋体" w:cs="宋体" w:eastAsia="宋体" w:hint="default"/>
                <w:sz w:val="21"/>
                <w:szCs w:val="21"/>
              </w:rPr>
            </w:pPr>
            <w:r>
              <w:rPr>
                <w:rFonts w:ascii="宋体"/>
                <w:spacing w:val="-1"/>
                <w:sz w:val="21"/>
              </w:rPr>
              <w:t>204,846,000.00</w:t>
            </w:r>
          </w:p>
        </w:tc>
      </w:tr>
      <w:tr>
        <w:trPr>
          <w:trHeight w:val="294" w:hRule="exact"/>
        </w:trPr>
        <w:tc>
          <w:tcPr>
            <w:tcW w:w="3414"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其中：美元质押借款</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102"/>
              <w:jc w:val="right"/>
              <w:rPr>
                <w:rFonts w:ascii="宋体" w:hAnsi="宋体" w:cs="宋体" w:eastAsia="宋体" w:hint="default"/>
                <w:sz w:val="21"/>
                <w:szCs w:val="21"/>
              </w:rPr>
            </w:pPr>
            <w:r>
              <w:rPr>
                <w:rFonts w:ascii="宋体"/>
                <w:spacing w:val="-1"/>
                <w:sz w:val="21"/>
              </w:rPr>
              <w:t>144,500,000.00</w:t>
            </w:r>
          </w:p>
        </w:tc>
        <w:tc>
          <w:tcPr>
            <w:tcW w:w="2599" w:type="dxa"/>
            <w:tcBorders>
              <w:top w:val="single" w:sz="4" w:space="0" w:color="000000"/>
              <w:left w:val="single" w:sz="4" w:space="0" w:color="000000"/>
              <w:bottom w:val="single" w:sz="4" w:space="0" w:color="000000"/>
              <w:right w:val="nil" w:sz="6" w:space="0" w:color="auto"/>
            </w:tcBorders>
          </w:tcPr>
          <w:p>
            <w:pPr>
              <w:pStyle w:val="TableParagraph"/>
              <w:spacing w:line="246" w:lineRule="exact"/>
              <w:ind w:right="105"/>
              <w:jc w:val="right"/>
              <w:rPr>
                <w:rFonts w:ascii="宋体" w:hAnsi="宋体" w:cs="宋体" w:eastAsia="宋体" w:hint="default"/>
                <w:sz w:val="21"/>
                <w:szCs w:val="21"/>
              </w:rPr>
            </w:pPr>
            <w:r>
              <w:rPr>
                <w:rFonts w:ascii="宋体"/>
                <w:spacing w:val="-1"/>
                <w:sz w:val="21"/>
              </w:rPr>
              <w:t>30,000,000.00</w:t>
            </w:r>
          </w:p>
        </w:tc>
      </w:tr>
      <w:tr>
        <w:trPr>
          <w:trHeight w:val="294" w:hRule="exact"/>
        </w:trPr>
        <w:tc>
          <w:tcPr>
            <w:tcW w:w="3414"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保证借款</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102"/>
              <w:jc w:val="right"/>
              <w:rPr>
                <w:rFonts w:ascii="宋体" w:hAnsi="宋体" w:cs="宋体" w:eastAsia="宋体" w:hint="default"/>
                <w:sz w:val="21"/>
                <w:szCs w:val="21"/>
              </w:rPr>
            </w:pPr>
            <w:r>
              <w:rPr>
                <w:rFonts w:ascii="宋体"/>
                <w:spacing w:val="-1"/>
                <w:sz w:val="21"/>
              </w:rPr>
              <w:t>255,000,000.00</w:t>
            </w:r>
          </w:p>
        </w:tc>
        <w:tc>
          <w:tcPr>
            <w:tcW w:w="2599" w:type="dxa"/>
            <w:tcBorders>
              <w:top w:val="single" w:sz="4" w:space="0" w:color="000000"/>
              <w:left w:val="single" w:sz="4" w:space="0" w:color="000000"/>
              <w:bottom w:val="single" w:sz="4" w:space="0" w:color="000000"/>
              <w:right w:val="nil" w:sz="6" w:space="0" w:color="auto"/>
            </w:tcBorders>
          </w:tcPr>
          <w:p>
            <w:pPr>
              <w:pStyle w:val="TableParagraph"/>
              <w:spacing w:line="246" w:lineRule="exact"/>
              <w:ind w:right="105"/>
              <w:jc w:val="right"/>
              <w:rPr>
                <w:rFonts w:ascii="宋体" w:hAnsi="宋体" w:cs="宋体" w:eastAsia="宋体" w:hint="default"/>
                <w:sz w:val="21"/>
                <w:szCs w:val="21"/>
              </w:rPr>
            </w:pPr>
            <w:r>
              <w:rPr>
                <w:rFonts w:ascii="宋体"/>
                <w:spacing w:val="-1"/>
                <w:sz w:val="21"/>
              </w:rPr>
              <w:t>183,392,200.00</w:t>
            </w:r>
          </w:p>
        </w:tc>
      </w:tr>
      <w:tr>
        <w:trPr>
          <w:trHeight w:val="294" w:hRule="exact"/>
        </w:trPr>
        <w:tc>
          <w:tcPr>
            <w:tcW w:w="3414"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其中：美元保证借款</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101"/>
              <w:jc w:val="right"/>
              <w:rPr>
                <w:rFonts w:ascii="宋体" w:hAnsi="宋体" w:cs="宋体" w:eastAsia="宋体" w:hint="default"/>
                <w:sz w:val="21"/>
                <w:szCs w:val="21"/>
              </w:rPr>
            </w:pPr>
            <w:r>
              <w:rPr>
                <w:rFonts w:ascii="宋体"/>
                <w:sz w:val="21"/>
              </w:rPr>
              <w:t>--</w:t>
            </w:r>
          </w:p>
        </w:tc>
        <w:tc>
          <w:tcPr>
            <w:tcW w:w="2599" w:type="dxa"/>
            <w:tcBorders>
              <w:top w:val="single" w:sz="4" w:space="0" w:color="000000"/>
              <w:left w:val="single" w:sz="4" w:space="0" w:color="000000"/>
              <w:bottom w:val="single" w:sz="4" w:space="0" w:color="000000"/>
              <w:right w:val="nil" w:sz="6" w:space="0" w:color="auto"/>
            </w:tcBorders>
          </w:tcPr>
          <w:p>
            <w:pPr>
              <w:pStyle w:val="TableParagraph"/>
              <w:spacing w:line="246" w:lineRule="exact"/>
              <w:ind w:right="105"/>
              <w:jc w:val="right"/>
              <w:rPr>
                <w:rFonts w:ascii="宋体" w:hAnsi="宋体" w:cs="宋体" w:eastAsia="宋体" w:hint="default"/>
                <w:sz w:val="21"/>
                <w:szCs w:val="21"/>
              </w:rPr>
            </w:pPr>
            <w:r>
              <w:rPr>
                <w:rFonts w:ascii="宋体"/>
                <w:spacing w:val="-1"/>
                <w:sz w:val="21"/>
              </w:rPr>
              <w:t>21,000,000.00</w:t>
            </w:r>
          </w:p>
        </w:tc>
      </w:tr>
      <w:tr>
        <w:trPr>
          <w:trHeight w:val="312" w:hRule="exact"/>
        </w:trPr>
        <w:tc>
          <w:tcPr>
            <w:tcW w:w="3414" w:type="dxa"/>
            <w:tcBorders>
              <w:top w:val="single" w:sz="4" w:space="0" w:color="000000"/>
              <w:left w:val="nil" w:sz="6" w:space="0" w:color="auto"/>
              <w:bottom w:val="single" w:sz="17"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600" w:type="dxa"/>
            <w:tcBorders>
              <w:top w:val="single" w:sz="4" w:space="0" w:color="000000"/>
              <w:left w:val="single" w:sz="4" w:space="0" w:color="000000"/>
              <w:bottom w:val="single" w:sz="17" w:space="0" w:color="000000"/>
              <w:right w:val="single" w:sz="4" w:space="0" w:color="000000"/>
            </w:tcBorders>
          </w:tcPr>
          <w:p>
            <w:pPr>
              <w:pStyle w:val="TableParagraph"/>
              <w:spacing w:line="252" w:lineRule="exact"/>
              <w:ind w:right="102"/>
              <w:jc w:val="right"/>
              <w:rPr>
                <w:rFonts w:ascii="宋体" w:hAnsi="宋体" w:cs="宋体" w:eastAsia="宋体" w:hint="default"/>
                <w:sz w:val="21"/>
                <w:szCs w:val="21"/>
              </w:rPr>
            </w:pPr>
            <w:r>
              <w:rPr>
                <w:rFonts w:ascii="宋体"/>
                <w:b/>
                <w:w w:val="95"/>
                <w:sz w:val="21"/>
              </w:rPr>
              <w:t>2,928,891,210.00</w:t>
            </w:r>
            <w:r>
              <w:rPr>
                <w:rFonts w:ascii="宋体"/>
                <w:sz w:val="21"/>
              </w:rPr>
            </w:r>
          </w:p>
        </w:tc>
        <w:tc>
          <w:tcPr>
            <w:tcW w:w="2599" w:type="dxa"/>
            <w:tcBorders>
              <w:top w:val="single" w:sz="4" w:space="0" w:color="000000"/>
              <w:left w:val="single" w:sz="4" w:space="0" w:color="000000"/>
              <w:bottom w:val="single" w:sz="17" w:space="0" w:color="000000"/>
              <w:right w:val="nil" w:sz="6" w:space="0" w:color="auto"/>
            </w:tcBorders>
          </w:tcPr>
          <w:p>
            <w:pPr>
              <w:pStyle w:val="TableParagraph"/>
              <w:spacing w:line="246" w:lineRule="exact"/>
              <w:ind w:right="105"/>
              <w:jc w:val="right"/>
              <w:rPr>
                <w:rFonts w:ascii="宋体" w:hAnsi="宋体" w:cs="宋体" w:eastAsia="宋体" w:hint="default"/>
                <w:sz w:val="21"/>
                <w:szCs w:val="21"/>
              </w:rPr>
            </w:pPr>
            <w:r>
              <w:rPr>
                <w:rFonts w:ascii="宋体"/>
                <w:b/>
                <w:w w:val="95"/>
                <w:sz w:val="21"/>
              </w:rPr>
              <w:t>2,090,575,500.00</w:t>
            </w:r>
            <w:r>
              <w:rPr>
                <w:rFonts w:ascii="宋体"/>
                <w:sz w:val="21"/>
              </w:rPr>
            </w:r>
          </w:p>
        </w:tc>
      </w:tr>
    </w:tbl>
    <w:p>
      <w:pPr>
        <w:pStyle w:val="BodyText"/>
        <w:spacing w:line="240" w:lineRule="exact"/>
        <w:ind w:left="560" w:right="0"/>
        <w:jc w:val="left"/>
      </w:pPr>
      <w:r>
        <w:rPr/>
        <w:t>（2）年末金额中前五名长期借款</w:t>
      </w:r>
    </w:p>
    <w:p>
      <w:pPr>
        <w:spacing w:line="240" w:lineRule="auto" w:before="7"/>
        <w:rPr>
          <w:rFonts w:ascii="宋体" w:hAnsi="宋体" w:cs="宋体" w:eastAsia="宋体" w:hint="default"/>
          <w:sz w:val="2"/>
          <w:szCs w:val="2"/>
        </w:rPr>
      </w:pPr>
    </w:p>
    <w:tbl>
      <w:tblPr>
        <w:tblW w:w="0" w:type="auto"/>
        <w:jc w:val="left"/>
        <w:tblInd w:w="425" w:type="dxa"/>
        <w:tblLayout w:type="fixed"/>
        <w:tblCellMar>
          <w:top w:w="0" w:type="dxa"/>
          <w:left w:w="0" w:type="dxa"/>
          <w:bottom w:w="0" w:type="dxa"/>
          <w:right w:w="0" w:type="dxa"/>
        </w:tblCellMar>
        <w:tblLook w:val="01E0"/>
      </w:tblPr>
      <w:tblGrid>
        <w:gridCol w:w="2561"/>
        <w:gridCol w:w="986"/>
        <w:gridCol w:w="1126"/>
        <w:gridCol w:w="846"/>
        <w:gridCol w:w="1408"/>
        <w:gridCol w:w="1688"/>
      </w:tblGrid>
      <w:tr>
        <w:trPr>
          <w:trHeight w:val="368" w:hRule="exact"/>
        </w:trPr>
        <w:tc>
          <w:tcPr>
            <w:tcW w:w="2561" w:type="dxa"/>
            <w:vMerge w:val="restart"/>
            <w:tcBorders>
              <w:top w:val="single" w:sz="17" w:space="0" w:color="000000"/>
              <w:left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b/>
                <w:bCs/>
                <w:sz w:val="18"/>
                <w:szCs w:val="18"/>
              </w:rPr>
              <w:t>贷款单位</w:t>
            </w:r>
            <w:r>
              <w:rPr>
                <w:rFonts w:ascii="宋体" w:hAnsi="宋体" w:cs="宋体" w:eastAsia="宋体" w:hint="default"/>
                <w:sz w:val="18"/>
                <w:szCs w:val="18"/>
              </w:rPr>
            </w:r>
          </w:p>
        </w:tc>
        <w:tc>
          <w:tcPr>
            <w:tcW w:w="986" w:type="dxa"/>
            <w:vMerge w:val="restart"/>
            <w:tcBorders>
              <w:top w:val="single" w:sz="17" w:space="0" w:color="000000"/>
              <w:left w:val="single" w:sz="4" w:space="0" w:color="000000"/>
              <w:right w:val="single" w:sz="4" w:space="0" w:color="000000"/>
            </w:tcBorders>
          </w:tcPr>
          <w:p>
            <w:pPr>
              <w:pStyle w:val="TableParagraph"/>
              <w:spacing w:line="240" w:lineRule="auto" w:before="61"/>
              <w:ind w:left="215" w:right="215" w:firstLine="91"/>
              <w:jc w:val="left"/>
              <w:rPr>
                <w:rFonts w:ascii="宋体" w:hAnsi="宋体" w:cs="宋体" w:eastAsia="宋体" w:hint="default"/>
                <w:sz w:val="18"/>
                <w:szCs w:val="18"/>
              </w:rPr>
            </w:pPr>
            <w:r>
              <w:rPr>
                <w:rFonts w:ascii="宋体" w:hAnsi="宋体" w:cs="宋体" w:eastAsia="宋体" w:hint="default"/>
                <w:b/>
                <w:bCs/>
                <w:sz w:val="18"/>
                <w:szCs w:val="18"/>
              </w:rPr>
              <w:t>借款</w:t>
            </w:r>
            <w:r>
              <w:rPr>
                <w:rFonts w:ascii="宋体" w:hAnsi="宋体" w:cs="宋体" w:eastAsia="宋体" w:hint="default"/>
                <w:b/>
                <w:bCs/>
                <w:spacing w:val="1"/>
                <w:w w:val="99"/>
                <w:sz w:val="18"/>
                <w:szCs w:val="18"/>
              </w:rPr>
              <w:t> </w:t>
            </w:r>
            <w:r>
              <w:rPr>
                <w:rFonts w:ascii="宋体" w:hAnsi="宋体" w:cs="宋体" w:eastAsia="宋体" w:hint="default"/>
                <w:b/>
                <w:bCs/>
                <w:sz w:val="18"/>
                <w:szCs w:val="18"/>
              </w:rPr>
              <w:t>起始日</w:t>
            </w:r>
            <w:r>
              <w:rPr>
                <w:rFonts w:ascii="宋体" w:hAnsi="宋体" w:cs="宋体" w:eastAsia="宋体" w:hint="default"/>
                <w:sz w:val="18"/>
                <w:szCs w:val="18"/>
              </w:rPr>
            </w:r>
          </w:p>
        </w:tc>
        <w:tc>
          <w:tcPr>
            <w:tcW w:w="1126" w:type="dxa"/>
            <w:vMerge w:val="restart"/>
            <w:tcBorders>
              <w:top w:val="single" w:sz="17" w:space="0" w:color="000000"/>
              <w:left w:val="single" w:sz="4" w:space="0" w:color="000000"/>
              <w:right w:val="single" w:sz="4" w:space="0" w:color="000000"/>
            </w:tcBorders>
          </w:tcPr>
          <w:p>
            <w:pPr>
              <w:pStyle w:val="TableParagraph"/>
              <w:spacing w:line="240" w:lineRule="auto" w:before="61"/>
              <w:ind w:left="285" w:right="285" w:firstLine="91"/>
              <w:jc w:val="left"/>
              <w:rPr>
                <w:rFonts w:ascii="宋体" w:hAnsi="宋体" w:cs="宋体" w:eastAsia="宋体" w:hint="default"/>
                <w:sz w:val="18"/>
                <w:szCs w:val="18"/>
              </w:rPr>
            </w:pPr>
            <w:r>
              <w:rPr>
                <w:rFonts w:ascii="宋体" w:hAnsi="宋体" w:cs="宋体" w:eastAsia="宋体" w:hint="default"/>
                <w:b/>
                <w:bCs/>
                <w:sz w:val="18"/>
                <w:szCs w:val="18"/>
              </w:rPr>
              <w:t>借款</w:t>
            </w:r>
            <w:r>
              <w:rPr>
                <w:rFonts w:ascii="宋体" w:hAnsi="宋体" w:cs="宋体" w:eastAsia="宋体" w:hint="default"/>
                <w:b/>
                <w:bCs/>
                <w:spacing w:val="1"/>
                <w:w w:val="99"/>
                <w:sz w:val="18"/>
                <w:szCs w:val="18"/>
              </w:rPr>
              <w:t> </w:t>
            </w:r>
            <w:r>
              <w:rPr>
                <w:rFonts w:ascii="宋体" w:hAnsi="宋体" w:cs="宋体" w:eastAsia="宋体" w:hint="default"/>
                <w:b/>
                <w:bCs/>
                <w:sz w:val="18"/>
                <w:szCs w:val="18"/>
              </w:rPr>
              <w:t>终止日</w:t>
            </w:r>
            <w:r>
              <w:rPr>
                <w:rFonts w:ascii="宋体" w:hAnsi="宋体" w:cs="宋体" w:eastAsia="宋体" w:hint="default"/>
                <w:sz w:val="18"/>
                <w:szCs w:val="18"/>
              </w:rPr>
            </w:r>
          </w:p>
        </w:tc>
        <w:tc>
          <w:tcPr>
            <w:tcW w:w="846" w:type="dxa"/>
            <w:vMerge w:val="restart"/>
            <w:tcBorders>
              <w:top w:val="single" w:sz="17"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236" w:right="0"/>
              <w:jc w:val="left"/>
              <w:rPr>
                <w:rFonts w:ascii="宋体" w:hAnsi="宋体" w:cs="宋体" w:eastAsia="宋体" w:hint="default"/>
                <w:sz w:val="18"/>
                <w:szCs w:val="18"/>
              </w:rPr>
            </w:pPr>
            <w:r>
              <w:rPr>
                <w:rFonts w:ascii="宋体" w:hAnsi="宋体" w:cs="宋体" w:eastAsia="宋体" w:hint="default"/>
                <w:b/>
                <w:bCs/>
                <w:sz w:val="18"/>
                <w:szCs w:val="18"/>
              </w:rPr>
              <w:t>币种</w:t>
            </w:r>
            <w:r>
              <w:rPr>
                <w:rFonts w:ascii="宋体" w:hAnsi="宋体" w:cs="宋体" w:eastAsia="宋体" w:hint="default"/>
                <w:sz w:val="18"/>
                <w:szCs w:val="18"/>
              </w:rPr>
            </w:r>
          </w:p>
        </w:tc>
        <w:tc>
          <w:tcPr>
            <w:tcW w:w="3096" w:type="dxa"/>
            <w:gridSpan w:val="2"/>
            <w:tcBorders>
              <w:top w:val="single" w:sz="17" w:space="0" w:color="000000"/>
              <w:left w:val="single" w:sz="4" w:space="0" w:color="000000"/>
              <w:bottom w:val="single" w:sz="4" w:space="0" w:color="000000"/>
              <w:right w:val="nil" w:sz="6" w:space="0" w:color="auto"/>
            </w:tcBorders>
          </w:tcPr>
          <w:p>
            <w:pPr>
              <w:pStyle w:val="TableParagraph"/>
              <w:spacing w:line="240" w:lineRule="auto" w:before="25"/>
              <w:ind w:right="5"/>
              <w:jc w:val="center"/>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r>
      <w:tr>
        <w:trPr>
          <w:trHeight w:val="349" w:hRule="exact"/>
        </w:trPr>
        <w:tc>
          <w:tcPr>
            <w:tcW w:w="2561" w:type="dxa"/>
            <w:vMerge/>
            <w:tcBorders>
              <w:left w:val="nil" w:sz="6" w:space="0" w:color="auto"/>
              <w:bottom w:val="single" w:sz="4" w:space="0" w:color="000000"/>
              <w:right w:val="single" w:sz="4" w:space="0" w:color="000000"/>
            </w:tcBorders>
          </w:tcPr>
          <w:p>
            <w:pPr/>
          </w:p>
        </w:tc>
        <w:tc>
          <w:tcPr>
            <w:tcW w:w="98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846" w:type="dxa"/>
            <w:vMerge/>
            <w:tcBorders>
              <w:left w:val="single" w:sz="4" w:space="0" w:color="000000"/>
              <w:bottom w:val="single" w:sz="4" w:space="0" w:color="000000"/>
              <w:right w:val="single" w:sz="4" w:space="0" w:color="000000"/>
            </w:tcBorders>
          </w:tcPr>
          <w:p>
            <w:pP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b/>
                <w:bCs/>
                <w:sz w:val="18"/>
                <w:szCs w:val="18"/>
              </w:rPr>
              <w:t>外币金额</w:t>
            </w:r>
            <w:r>
              <w:rPr>
                <w:rFonts w:ascii="宋体" w:hAnsi="宋体" w:cs="宋体" w:eastAsia="宋体" w:hint="default"/>
                <w:sz w:val="18"/>
                <w:szCs w:val="18"/>
              </w:rPr>
            </w:r>
          </w:p>
        </w:tc>
        <w:tc>
          <w:tcPr>
            <w:tcW w:w="16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left="477" w:right="0"/>
              <w:jc w:val="left"/>
              <w:rPr>
                <w:rFonts w:ascii="宋体" w:hAnsi="宋体" w:cs="宋体" w:eastAsia="宋体" w:hint="default"/>
                <w:sz w:val="18"/>
                <w:szCs w:val="18"/>
              </w:rPr>
            </w:pPr>
            <w:r>
              <w:rPr>
                <w:rFonts w:ascii="宋体" w:hAnsi="宋体" w:cs="宋体" w:eastAsia="宋体" w:hint="default"/>
                <w:b/>
                <w:bCs/>
                <w:sz w:val="18"/>
                <w:szCs w:val="18"/>
              </w:rPr>
              <w:t>本币金额</w:t>
            </w:r>
            <w:r>
              <w:rPr>
                <w:rFonts w:ascii="宋体" w:hAnsi="宋体" w:cs="宋体" w:eastAsia="宋体" w:hint="default"/>
                <w:sz w:val="18"/>
                <w:szCs w:val="18"/>
              </w:rPr>
            </w:r>
          </w:p>
        </w:tc>
      </w:tr>
      <w:tr>
        <w:trPr>
          <w:trHeight w:val="370" w:hRule="exact"/>
        </w:trPr>
        <w:tc>
          <w:tcPr>
            <w:tcW w:w="2561" w:type="dxa"/>
            <w:tcBorders>
              <w:top w:val="single" w:sz="4" w:space="0" w:color="000000"/>
              <w:left w:val="nil" w:sz="6" w:space="0" w:color="auto"/>
              <w:bottom w:val="single" w:sz="17"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国家开发银行①</w:t>
            </w:r>
          </w:p>
        </w:tc>
        <w:tc>
          <w:tcPr>
            <w:tcW w:w="986"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22"/>
              <w:ind w:left="82" w:right="0"/>
              <w:jc w:val="left"/>
              <w:rPr>
                <w:rFonts w:ascii="宋体" w:hAnsi="宋体" w:cs="宋体" w:eastAsia="宋体" w:hint="default"/>
                <w:sz w:val="18"/>
                <w:szCs w:val="18"/>
              </w:rPr>
            </w:pPr>
            <w:r>
              <w:rPr>
                <w:rFonts w:ascii="宋体"/>
                <w:sz w:val="18"/>
              </w:rPr>
              <w:t>2009-5-15</w:t>
            </w:r>
          </w:p>
        </w:tc>
        <w:tc>
          <w:tcPr>
            <w:tcW w:w="1126"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22"/>
              <w:ind w:left="152" w:right="0"/>
              <w:jc w:val="left"/>
              <w:rPr>
                <w:rFonts w:ascii="宋体" w:hAnsi="宋体" w:cs="宋体" w:eastAsia="宋体" w:hint="default"/>
                <w:sz w:val="18"/>
                <w:szCs w:val="18"/>
              </w:rPr>
            </w:pPr>
            <w:r>
              <w:rPr>
                <w:rFonts w:ascii="宋体"/>
                <w:sz w:val="18"/>
              </w:rPr>
              <w:t>2019-5-15</w:t>
            </w:r>
          </w:p>
        </w:tc>
        <w:tc>
          <w:tcPr>
            <w:tcW w:w="846"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sz w:val="18"/>
              </w:rPr>
              <w:t>USD</w:t>
            </w:r>
          </w:p>
        </w:tc>
        <w:tc>
          <w:tcPr>
            <w:tcW w:w="1408"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22"/>
              <w:ind w:left="21" w:right="0"/>
              <w:jc w:val="center"/>
              <w:rPr>
                <w:rFonts w:ascii="宋体" w:hAnsi="宋体" w:cs="宋体" w:eastAsia="宋体" w:hint="default"/>
                <w:sz w:val="18"/>
                <w:szCs w:val="18"/>
              </w:rPr>
            </w:pPr>
            <w:r>
              <w:rPr>
                <w:rFonts w:ascii="宋体"/>
                <w:sz w:val="18"/>
              </w:rPr>
              <w:t>150,000,000.0</w:t>
            </w:r>
          </w:p>
        </w:tc>
        <w:tc>
          <w:tcPr>
            <w:tcW w:w="1688" w:type="dxa"/>
            <w:tcBorders>
              <w:top w:val="single" w:sz="4" w:space="0" w:color="000000"/>
              <w:left w:val="single" w:sz="4" w:space="0" w:color="000000"/>
              <w:bottom w:val="single" w:sz="17" w:space="0" w:color="000000"/>
              <w:right w:val="nil" w:sz="6" w:space="0" w:color="auto"/>
            </w:tcBorders>
          </w:tcPr>
          <w:p>
            <w:pPr>
              <w:pStyle w:val="TableParagraph"/>
              <w:spacing w:line="240" w:lineRule="auto" w:before="22"/>
              <w:ind w:left="315" w:right="0"/>
              <w:jc w:val="left"/>
              <w:rPr>
                <w:rFonts w:ascii="宋体" w:hAnsi="宋体" w:cs="宋体" w:eastAsia="宋体" w:hint="default"/>
                <w:sz w:val="18"/>
                <w:szCs w:val="18"/>
              </w:rPr>
            </w:pPr>
            <w:r>
              <w:rPr>
                <w:rFonts w:ascii="宋体"/>
                <w:sz w:val="18"/>
              </w:rPr>
              <w:t>993,405,000.00</w:t>
            </w:r>
          </w:p>
        </w:tc>
      </w:tr>
    </w:tbl>
    <w:p>
      <w:pPr>
        <w:spacing w:after="0" w:line="240" w:lineRule="auto"/>
        <w:jc w:val="left"/>
        <w:rPr>
          <w:rFonts w:ascii="宋体" w:hAnsi="宋体" w:cs="宋体" w:eastAsia="宋体" w:hint="default"/>
          <w:sz w:val="18"/>
          <w:szCs w:val="18"/>
        </w:rPr>
        <w:sectPr>
          <w:pgSz w:w="11910" w:h="16840"/>
          <w:pgMar w:header="747" w:footer="702" w:top="980" w:bottom="900" w:left="1220" w:right="11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425" w:type="dxa"/>
        <w:tblLayout w:type="fixed"/>
        <w:tblCellMar>
          <w:top w:w="0" w:type="dxa"/>
          <w:left w:w="0" w:type="dxa"/>
          <w:bottom w:w="0" w:type="dxa"/>
          <w:right w:w="0" w:type="dxa"/>
        </w:tblCellMar>
        <w:tblLook w:val="01E0"/>
      </w:tblPr>
      <w:tblGrid>
        <w:gridCol w:w="2561"/>
        <w:gridCol w:w="986"/>
        <w:gridCol w:w="1126"/>
        <w:gridCol w:w="846"/>
        <w:gridCol w:w="1408"/>
        <w:gridCol w:w="1688"/>
      </w:tblGrid>
      <w:tr>
        <w:trPr>
          <w:trHeight w:val="368" w:hRule="exact"/>
        </w:trPr>
        <w:tc>
          <w:tcPr>
            <w:tcW w:w="2561" w:type="dxa"/>
            <w:tcBorders>
              <w:top w:val="single" w:sz="17" w:space="0" w:color="000000"/>
              <w:left w:val="nil" w:sz="6" w:space="0" w:color="auto"/>
              <w:bottom w:val="single" w:sz="4" w:space="0" w:color="000000"/>
              <w:right w:val="single" w:sz="4" w:space="0" w:color="000000"/>
            </w:tcBorders>
          </w:tcPr>
          <w:p>
            <w:pPr/>
          </w:p>
        </w:tc>
        <w:tc>
          <w:tcPr>
            <w:tcW w:w="986" w:type="dxa"/>
            <w:tcBorders>
              <w:top w:val="single" w:sz="17" w:space="0" w:color="000000"/>
              <w:left w:val="single" w:sz="4" w:space="0" w:color="000000"/>
              <w:bottom w:val="single" w:sz="4" w:space="0" w:color="000000"/>
              <w:right w:val="single" w:sz="4" w:space="0" w:color="000000"/>
            </w:tcBorders>
          </w:tcPr>
          <w:p>
            <w:pPr/>
          </w:p>
        </w:tc>
        <w:tc>
          <w:tcPr>
            <w:tcW w:w="1126" w:type="dxa"/>
            <w:tcBorders>
              <w:top w:val="single" w:sz="17" w:space="0" w:color="000000"/>
              <w:left w:val="single" w:sz="4" w:space="0" w:color="000000"/>
              <w:bottom w:val="single" w:sz="4" w:space="0" w:color="000000"/>
              <w:right w:val="single" w:sz="4" w:space="0" w:color="000000"/>
            </w:tcBorders>
          </w:tcPr>
          <w:p>
            <w:pPr/>
          </w:p>
        </w:tc>
        <w:tc>
          <w:tcPr>
            <w:tcW w:w="846" w:type="dxa"/>
            <w:tcBorders>
              <w:top w:val="single" w:sz="17" w:space="0" w:color="000000"/>
              <w:left w:val="single" w:sz="4" w:space="0" w:color="000000"/>
              <w:bottom w:val="single" w:sz="4" w:space="0" w:color="000000"/>
              <w:right w:val="single" w:sz="4" w:space="0" w:color="000000"/>
            </w:tcBorders>
          </w:tcPr>
          <w:p>
            <w:pPr/>
          </w:p>
        </w:tc>
        <w:tc>
          <w:tcPr>
            <w:tcW w:w="1408" w:type="dxa"/>
            <w:tcBorders>
              <w:top w:val="single" w:sz="17"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z w:val="18"/>
              </w:rPr>
              <w:t>0</w:t>
            </w:r>
          </w:p>
        </w:tc>
        <w:tc>
          <w:tcPr>
            <w:tcW w:w="1688" w:type="dxa"/>
            <w:tcBorders>
              <w:top w:val="single" w:sz="17" w:space="0" w:color="000000"/>
              <w:left w:val="single" w:sz="4" w:space="0" w:color="000000"/>
              <w:bottom w:val="single" w:sz="4" w:space="0" w:color="000000"/>
              <w:right w:val="nil" w:sz="6" w:space="0" w:color="auto"/>
            </w:tcBorders>
          </w:tcPr>
          <w:p>
            <w:pPr/>
          </w:p>
        </w:tc>
      </w:tr>
      <w:tr>
        <w:trPr>
          <w:trHeight w:val="350" w:hRule="exact"/>
        </w:trPr>
        <w:tc>
          <w:tcPr>
            <w:tcW w:w="25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中国进出口银行成都分行②</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36"/>
              <w:jc w:val="right"/>
              <w:rPr>
                <w:rFonts w:ascii="宋体" w:hAnsi="宋体" w:cs="宋体" w:eastAsia="宋体" w:hint="default"/>
                <w:sz w:val="18"/>
                <w:szCs w:val="18"/>
              </w:rPr>
            </w:pPr>
            <w:r>
              <w:rPr>
                <w:rFonts w:ascii="宋体"/>
                <w:sz w:val="18"/>
              </w:rPr>
              <w:t>2008-12-30</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5"/>
              <w:jc w:val="right"/>
              <w:rPr>
                <w:rFonts w:ascii="宋体" w:hAnsi="宋体" w:cs="宋体" w:eastAsia="宋体" w:hint="default"/>
                <w:sz w:val="18"/>
                <w:szCs w:val="18"/>
              </w:rPr>
            </w:pPr>
            <w:r>
              <w:rPr>
                <w:rFonts w:ascii="宋体"/>
                <w:sz w:val="18"/>
              </w:rPr>
              <w:t>2016-12-31</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83" w:right="0"/>
              <w:jc w:val="left"/>
              <w:rPr>
                <w:rFonts w:ascii="宋体" w:hAnsi="宋体" w:cs="宋体" w:eastAsia="宋体" w:hint="default"/>
                <w:sz w:val="18"/>
                <w:szCs w:val="18"/>
              </w:rPr>
            </w:pPr>
            <w:r>
              <w:rPr>
                <w:rFonts w:ascii="宋体"/>
                <w:sz w:val="18"/>
              </w:rPr>
              <w:t>RMB</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w:t>
            </w:r>
          </w:p>
        </w:tc>
        <w:tc>
          <w:tcPr>
            <w:tcW w:w="16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105"/>
              <w:jc w:val="right"/>
              <w:rPr>
                <w:rFonts w:ascii="宋体" w:hAnsi="宋体" w:cs="宋体" w:eastAsia="宋体" w:hint="default"/>
                <w:sz w:val="18"/>
                <w:szCs w:val="18"/>
              </w:rPr>
            </w:pPr>
            <w:r>
              <w:rPr>
                <w:rFonts w:ascii="宋体"/>
                <w:sz w:val="18"/>
              </w:rPr>
              <w:t>620,000,000.00</w:t>
            </w:r>
          </w:p>
        </w:tc>
      </w:tr>
      <w:tr>
        <w:trPr>
          <w:trHeight w:val="349" w:hRule="exact"/>
        </w:trPr>
        <w:tc>
          <w:tcPr>
            <w:tcW w:w="25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大华银行成都分行③</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36"/>
              <w:jc w:val="right"/>
              <w:rPr>
                <w:rFonts w:ascii="宋体" w:hAnsi="宋体" w:cs="宋体" w:eastAsia="宋体" w:hint="default"/>
                <w:sz w:val="18"/>
                <w:szCs w:val="18"/>
              </w:rPr>
            </w:pPr>
            <w:r>
              <w:rPr>
                <w:rFonts w:ascii="宋体"/>
                <w:sz w:val="18"/>
              </w:rPr>
              <w:t>2010-12-31</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95"/>
              <w:jc w:val="right"/>
              <w:rPr>
                <w:rFonts w:ascii="宋体" w:hAnsi="宋体" w:cs="宋体" w:eastAsia="宋体" w:hint="default"/>
                <w:sz w:val="18"/>
                <w:szCs w:val="18"/>
              </w:rPr>
            </w:pPr>
            <w:r>
              <w:rPr>
                <w:rFonts w:ascii="宋体"/>
                <w:sz w:val="18"/>
              </w:rPr>
              <w:t>2012-1-9</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83" w:right="0"/>
              <w:jc w:val="left"/>
              <w:rPr>
                <w:rFonts w:ascii="宋体" w:hAnsi="宋体" w:cs="宋体" w:eastAsia="宋体" w:hint="default"/>
                <w:sz w:val="18"/>
                <w:szCs w:val="18"/>
              </w:rPr>
            </w:pPr>
            <w:r>
              <w:rPr>
                <w:rFonts w:ascii="宋体"/>
                <w:sz w:val="18"/>
              </w:rPr>
              <w:t>USD</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40,000,000.00</w:t>
            </w:r>
          </w:p>
        </w:tc>
        <w:tc>
          <w:tcPr>
            <w:tcW w:w="16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105"/>
              <w:jc w:val="right"/>
              <w:rPr>
                <w:rFonts w:ascii="宋体" w:hAnsi="宋体" w:cs="宋体" w:eastAsia="宋体" w:hint="default"/>
                <w:sz w:val="18"/>
                <w:szCs w:val="18"/>
              </w:rPr>
            </w:pPr>
            <w:r>
              <w:rPr>
                <w:rFonts w:ascii="宋体"/>
                <w:sz w:val="18"/>
              </w:rPr>
              <w:t>264,908,000.00</w:t>
            </w:r>
          </w:p>
        </w:tc>
      </w:tr>
      <w:tr>
        <w:trPr>
          <w:trHeight w:val="350" w:hRule="exact"/>
        </w:trPr>
        <w:tc>
          <w:tcPr>
            <w:tcW w:w="25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中国进出口银行成都分行④</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82"/>
              <w:jc w:val="right"/>
              <w:rPr>
                <w:rFonts w:ascii="宋体" w:hAnsi="宋体" w:cs="宋体" w:eastAsia="宋体" w:hint="default"/>
                <w:sz w:val="18"/>
                <w:szCs w:val="18"/>
              </w:rPr>
            </w:pPr>
            <w:r>
              <w:rPr>
                <w:rFonts w:ascii="宋体"/>
                <w:sz w:val="18"/>
              </w:rPr>
              <w:t>2010-4-29</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51"/>
              <w:jc w:val="right"/>
              <w:rPr>
                <w:rFonts w:ascii="宋体" w:hAnsi="宋体" w:cs="宋体" w:eastAsia="宋体" w:hint="default"/>
                <w:sz w:val="18"/>
                <w:szCs w:val="18"/>
              </w:rPr>
            </w:pPr>
            <w:r>
              <w:rPr>
                <w:rFonts w:ascii="宋体"/>
                <w:sz w:val="18"/>
              </w:rPr>
              <w:t>2012-4-23</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83" w:right="0"/>
              <w:jc w:val="left"/>
              <w:rPr>
                <w:rFonts w:ascii="宋体" w:hAnsi="宋体" w:cs="宋体" w:eastAsia="宋体" w:hint="default"/>
                <w:sz w:val="18"/>
                <w:szCs w:val="18"/>
              </w:rPr>
            </w:pPr>
            <w:r>
              <w:rPr>
                <w:rFonts w:ascii="宋体"/>
                <w:sz w:val="18"/>
              </w:rPr>
              <w:t>RMB</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w:t>
            </w:r>
          </w:p>
        </w:tc>
        <w:tc>
          <w:tcPr>
            <w:tcW w:w="16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107"/>
              <w:jc w:val="right"/>
              <w:rPr>
                <w:rFonts w:ascii="宋体" w:hAnsi="宋体" w:cs="宋体" w:eastAsia="宋体" w:hint="default"/>
                <w:sz w:val="18"/>
                <w:szCs w:val="18"/>
              </w:rPr>
            </w:pPr>
            <w:r>
              <w:rPr>
                <w:rFonts w:ascii="宋体"/>
                <w:sz w:val="18"/>
              </w:rPr>
              <w:t>200,000,000.00</w:t>
            </w:r>
          </w:p>
        </w:tc>
      </w:tr>
      <w:tr>
        <w:trPr>
          <w:trHeight w:val="476" w:hRule="exact"/>
        </w:trPr>
        <w:tc>
          <w:tcPr>
            <w:tcW w:w="2561"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z w:val="18"/>
                <w:szCs w:val="18"/>
              </w:rPr>
              <w:t>南洋商业银行（中国）有限公</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司成都分行⑤</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82"/>
              <w:jc w:val="right"/>
              <w:rPr>
                <w:rFonts w:ascii="宋体" w:hAnsi="宋体" w:cs="宋体" w:eastAsia="宋体" w:hint="default"/>
                <w:sz w:val="18"/>
                <w:szCs w:val="18"/>
              </w:rPr>
            </w:pPr>
            <w:r>
              <w:rPr>
                <w:rFonts w:ascii="宋体"/>
                <w:sz w:val="18"/>
              </w:rPr>
              <w:t>2010-5-10</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51"/>
              <w:jc w:val="right"/>
              <w:rPr>
                <w:rFonts w:ascii="宋体" w:hAnsi="宋体" w:cs="宋体" w:eastAsia="宋体" w:hint="default"/>
                <w:sz w:val="18"/>
                <w:szCs w:val="18"/>
              </w:rPr>
            </w:pPr>
            <w:r>
              <w:rPr>
                <w:rFonts w:ascii="宋体"/>
                <w:sz w:val="18"/>
              </w:rPr>
              <w:t>2012-4-15</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83" w:right="0"/>
              <w:jc w:val="left"/>
              <w:rPr>
                <w:rFonts w:ascii="宋体" w:hAnsi="宋体" w:cs="宋体" w:eastAsia="宋体" w:hint="default"/>
                <w:sz w:val="18"/>
                <w:szCs w:val="18"/>
              </w:rPr>
            </w:pPr>
            <w:r>
              <w:rPr>
                <w:rFonts w:ascii="宋体"/>
                <w:sz w:val="18"/>
              </w:rPr>
              <w:t>USD</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20,000,000.00</w:t>
            </w:r>
          </w:p>
        </w:tc>
        <w:tc>
          <w:tcPr>
            <w:tcW w:w="16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right="107"/>
              <w:jc w:val="right"/>
              <w:rPr>
                <w:rFonts w:ascii="宋体" w:hAnsi="宋体" w:cs="宋体" w:eastAsia="宋体" w:hint="default"/>
                <w:sz w:val="18"/>
                <w:szCs w:val="18"/>
              </w:rPr>
            </w:pPr>
            <w:r>
              <w:rPr>
                <w:rFonts w:ascii="宋体"/>
                <w:sz w:val="18"/>
              </w:rPr>
              <w:t>132,454,000.00</w:t>
            </w:r>
          </w:p>
        </w:tc>
      </w:tr>
      <w:tr>
        <w:trPr>
          <w:trHeight w:val="368" w:hRule="exact"/>
        </w:trPr>
        <w:tc>
          <w:tcPr>
            <w:tcW w:w="2561" w:type="dxa"/>
            <w:tcBorders>
              <w:top w:val="single" w:sz="4" w:space="0" w:color="000000"/>
              <w:left w:val="nil" w:sz="6" w:space="0" w:color="auto"/>
              <w:bottom w:val="single" w:sz="17" w:space="0" w:color="000000"/>
              <w:right w:val="single" w:sz="4" w:space="0" w:color="000000"/>
            </w:tcBorders>
          </w:tcPr>
          <w:p>
            <w:pPr>
              <w:pStyle w:val="TableParagraph"/>
              <w:spacing w:line="240" w:lineRule="auto" w:before="76"/>
              <w:ind w:left="19"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986"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76"/>
              <w:ind w:right="101"/>
              <w:jc w:val="right"/>
              <w:rPr>
                <w:rFonts w:ascii="宋体" w:hAnsi="宋体" w:cs="宋体" w:eastAsia="宋体" w:hint="default"/>
                <w:sz w:val="18"/>
                <w:szCs w:val="18"/>
              </w:rPr>
            </w:pPr>
            <w:r>
              <w:rPr>
                <w:rFonts w:ascii="宋体"/>
                <w:b/>
                <w:sz w:val="18"/>
              </w:rPr>
              <w:t>--</w:t>
            </w:r>
            <w:r>
              <w:rPr>
                <w:rFonts w:ascii="宋体"/>
                <w:sz w:val="18"/>
              </w:rPr>
            </w:r>
          </w:p>
        </w:tc>
        <w:tc>
          <w:tcPr>
            <w:tcW w:w="1126"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76"/>
              <w:ind w:right="101"/>
              <w:jc w:val="right"/>
              <w:rPr>
                <w:rFonts w:ascii="宋体" w:hAnsi="宋体" w:cs="宋体" w:eastAsia="宋体" w:hint="default"/>
                <w:sz w:val="18"/>
                <w:szCs w:val="18"/>
              </w:rPr>
            </w:pPr>
            <w:r>
              <w:rPr>
                <w:rFonts w:ascii="宋体"/>
                <w:b/>
                <w:sz w:val="18"/>
              </w:rPr>
              <w:t>--</w:t>
            </w:r>
            <w:r>
              <w:rPr>
                <w:rFonts w:ascii="宋体"/>
                <w:sz w:val="18"/>
              </w:rPr>
            </w:r>
          </w:p>
        </w:tc>
        <w:tc>
          <w:tcPr>
            <w:tcW w:w="846"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76"/>
              <w:ind w:left="550" w:right="0"/>
              <w:jc w:val="left"/>
              <w:rPr>
                <w:rFonts w:ascii="宋体" w:hAnsi="宋体" w:cs="宋体" w:eastAsia="宋体" w:hint="default"/>
                <w:sz w:val="18"/>
                <w:szCs w:val="18"/>
              </w:rPr>
            </w:pPr>
            <w:r>
              <w:rPr>
                <w:rFonts w:ascii="宋体"/>
                <w:b/>
                <w:sz w:val="18"/>
              </w:rPr>
              <w:t>--</w:t>
            </w:r>
            <w:r>
              <w:rPr>
                <w:rFonts w:ascii="宋体"/>
                <w:sz w:val="18"/>
              </w:rPr>
            </w:r>
          </w:p>
        </w:tc>
        <w:tc>
          <w:tcPr>
            <w:tcW w:w="1408"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76"/>
              <w:ind w:right="100"/>
              <w:jc w:val="right"/>
              <w:rPr>
                <w:rFonts w:ascii="宋体" w:hAnsi="宋体" w:cs="宋体" w:eastAsia="宋体" w:hint="default"/>
                <w:sz w:val="18"/>
                <w:szCs w:val="18"/>
              </w:rPr>
            </w:pPr>
            <w:r>
              <w:rPr>
                <w:rFonts w:ascii="宋体"/>
                <w:b/>
                <w:sz w:val="18"/>
              </w:rPr>
              <w:t>--</w:t>
            </w:r>
            <w:r>
              <w:rPr>
                <w:rFonts w:ascii="宋体"/>
                <w:sz w:val="18"/>
              </w:rPr>
            </w:r>
          </w:p>
        </w:tc>
        <w:tc>
          <w:tcPr>
            <w:tcW w:w="1688" w:type="dxa"/>
            <w:tcBorders>
              <w:top w:val="single" w:sz="4" w:space="0" w:color="000000"/>
              <w:left w:val="single" w:sz="4" w:space="0" w:color="000000"/>
              <w:bottom w:val="single" w:sz="17" w:space="0" w:color="000000"/>
              <w:right w:val="nil" w:sz="6" w:space="0" w:color="auto"/>
            </w:tcBorders>
          </w:tcPr>
          <w:p>
            <w:pPr>
              <w:pStyle w:val="TableParagraph"/>
              <w:spacing w:line="240" w:lineRule="auto" w:before="76"/>
              <w:ind w:right="105"/>
              <w:jc w:val="right"/>
              <w:rPr>
                <w:rFonts w:ascii="宋体" w:hAnsi="宋体" w:cs="宋体" w:eastAsia="宋体" w:hint="default"/>
                <w:sz w:val="18"/>
                <w:szCs w:val="18"/>
              </w:rPr>
            </w:pPr>
            <w:r>
              <w:rPr>
                <w:rFonts w:ascii="宋体"/>
                <w:b/>
                <w:w w:val="95"/>
                <w:sz w:val="18"/>
              </w:rPr>
              <w:t>2,210,767,000.00</w:t>
            </w:r>
            <w:r>
              <w:rPr>
                <w:rFonts w:ascii="宋体"/>
                <w:sz w:val="18"/>
              </w:rPr>
            </w:r>
          </w:p>
        </w:tc>
      </w:tr>
    </w:tbl>
    <w:p>
      <w:pPr>
        <w:pStyle w:val="BodyText"/>
        <w:spacing w:line="238" w:lineRule="exact"/>
        <w:ind w:left="560" w:right="103"/>
        <w:jc w:val="left"/>
      </w:pPr>
      <w:r>
        <w:rPr/>
        <w:t>①2009</w:t>
      </w:r>
      <w:r>
        <w:rPr>
          <w:spacing w:val="-50"/>
        </w:rPr>
        <w:t> </w:t>
      </w:r>
      <w:r>
        <w:rPr/>
        <w:t>年</w:t>
      </w:r>
      <w:r>
        <w:rPr>
          <w:spacing w:val="-50"/>
        </w:rPr>
        <w:t> </w:t>
      </w:r>
      <w:r>
        <w:rPr/>
        <w:t>5</w:t>
      </w:r>
      <w:r>
        <w:rPr>
          <w:spacing w:val="-50"/>
        </w:rPr>
        <w:t> </w:t>
      </w:r>
      <w:r>
        <w:rPr/>
        <w:t>月</w:t>
      </w:r>
      <w:r>
        <w:rPr>
          <w:spacing w:val="-50"/>
        </w:rPr>
        <w:t> </w:t>
      </w:r>
      <w:r>
        <w:rPr/>
        <w:t>15</w:t>
      </w:r>
      <w:r>
        <w:rPr>
          <w:spacing w:val="-49"/>
        </w:rPr>
        <w:t> </w:t>
      </w:r>
      <w:r>
        <w:rPr>
          <w:spacing w:val="-3"/>
        </w:rPr>
        <w:t>日，虹欧公司与国家开发银行签订《外汇借款合同》，借款</w:t>
      </w:r>
      <w:r>
        <w:rPr>
          <w:spacing w:val="-50"/>
        </w:rPr>
        <w:t> </w:t>
      </w:r>
      <w:r>
        <w:rPr/>
        <w:t>150,000,000.00</w:t>
      </w:r>
      <w:r>
        <w:rPr>
          <w:spacing w:val="-49"/>
        </w:rPr>
        <w:t> </w:t>
      </w:r>
      <w:r>
        <w:rPr/>
        <w:t>美</w:t>
      </w:r>
    </w:p>
    <w:p>
      <w:pPr>
        <w:pStyle w:val="BodyText"/>
        <w:spacing w:line="272" w:lineRule="exact"/>
        <w:ind w:right="103"/>
        <w:jc w:val="left"/>
      </w:pPr>
      <w:r>
        <w:rPr>
          <w:spacing w:val="-5"/>
        </w:rPr>
        <w:t>元，借款本金于</w:t>
      </w:r>
      <w:r>
        <w:rPr>
          <w:spacing w:val="-50"/>
        </w:rPr>
        <w:t> </w:t>
      </w:r>
      <w:r>
        <w:rPr/>
        <w:t>2012</w:t>
      </w:r>
      <w:r>
        <w:rPr>
          <w:spacing w:val="-49"/>
        </w:rPr>
        <w:t> </w:t>
      </w:r>
      <w:r>
        <w:rPr/>
        <w:t>年至</w:t>
      </w:r>
      <w:r>
        <w:rPr>
          <w:spacing w:val="-50"/>
        </w:rPr>
        <w:t> </w:t>
      </w:r>
      <w:r>
        <w:rPr/>
        <w:t>2019</w:t>
      </w:r>
      <w:r>
        <w:rPr>
          <w:spacing w:val="-49"/>
        </w:rPr>
        <w:t> </w:t>
      </w:r>
      <w:r>
        <w:rPr>
          <w:spacing w:val="-4"/>
        </w:rPr>
        <w:t>年期间分期偿还。针对此贷款，A、长虹集团公司提供连带责任保证担</w:t>
      </w:r>
      <w:r>
        <w:rPr/>
      </w:r>
    </w:p>
    <w:p>
      <w:pPr>
        <w:pStyle w:val="BodyText"/>
        <w:spacing w:line="272" w:lineRule="exact" w:before="26"/>
        <w:ind w:right="115"/>
        <w:jc w:val="both"/>
      </w:pPr>
      <w:r>
        <w:rPr>
          <w:spacing w:val="-12"/>
        </w:rPr>
        <w:t>保，并以长虹工业园区</w:t>
      </w:r>
      <w:r>
        <w:rPr>
          <w:spacing w:val="-68"/>
        </w:rPr>
        <w:t> </w:t>
      </w:r>
      <w:r>
        <w:rPr>
          <w:spacing w:val="-1"/>
        </w:rPr>
        <w:t>313.41</w:t>
      </w:r>
      <w:r>
        <w:rPr>
          <w:spacing w:val="-68"/>
        </w:rPr>
        <w:t> </w:t>
      </w:r>
      <w:r>
        <w:rPr>
          <w:spacing w:val="-5"/>
        </w:rPr>
        <w:t>亩工业建设用地使用权进行抵押担保，以其所持有的本公司</w:t>
      </w:r>
      <w:r>
        <w:rPr>
          <w:spacing w:val="-68"/>
        </w:rPr>
        <w:t> </w:t>
      </w:r>
      <w:r>
        <w:rPr>
          <w:spacing w:val="-1"/>
        </w:rPr>
        <w:t>425,544,620</w:t>
      </w:r>
      <w:r>
        <w:rPr>
          <w:spacing w:val="-99"/>
        </w:rPr>
        <w:t> </w:t>
      </w:r>
      <w:r>
        <w:rPr>
          <w:spacing w:val="-99"/>
        </w:rPr>
      </w:r>
      <w:r>
        <w:rPr/>
        <w:t>股股份及四川世纪双虹显示器件有限公司</w:t>
      </w:r>
      <w:r>
        <w:rPr>
          <w:spacing w:val="-17"/>
        </w:rPr>
        <w:t> </w:t>
      </w:r>
      <w:r>
        <w:rPr/>
        <w:t>80%的股权提供质押担保；长虹集团公司承诺在取得长虹工</w:t>
      </w:r>
      <w:r>
        <w:rPr/>
        <w:t> 业园区 2,294.59 亩土地的使用权后，将其用于提供抵押担保；B、由本公司以长虹工业园区</w:t>
      </w:r>
      <w:r>
        <w:rPr>
          <w:spacing w:val="-1"/>
        </w:rPr>
        <w:t> </w:t>
      </w:r>
      <w:r>
        <w:rPr/>
        <w:t>171.65</w:t>
      </w:r>
      <w:r>
        <w:rPr/>
        <w:t> 亩工业建设用地使用权进行抵押担保、以持有的虹欧公司</w:t>
      </w:r>
      <w:r>
        <w:rPr>
          <w:spacing w:val="-1"/>
        </w:rPr>
        <w:t> </w:t>
      </w:r>
      <w:r>
        <w:rPr/>
        <w:t>61.48%的股权提供质押担保；C、由四川世</w:t>
      </w:r>
      <w:r>
        <w:rPr/>
        <w:t> 纪双虹显示器件有限公司以虹欧公司</w:t>
      </w:r>
      <w:r>
        <w:rPr>
          <w:spacing w:val="-37"/>
        </w:rPr>
        <w:t> </w:t>
      </w:r>
      <w:r>
        <w:rPr/>
        <w:t>27.11%的股权提供质押担保；D、由虹欧公司以</w:t>
      </w:r>
      <w:r>
        <w:rPr>
          <w:spacing w:val="-37"/>
        </w:rPr>
        <w:t> </w:t>
      </w:r>
      <w:r>
        <w:rPr/>
        <w:t>PDP</w:t>
      </w:r>
      <w:r>
        <w:rPr>
          <w:spacing w:val="-36"/>
        </w:rPr>
        <w:t> </w:t>
      </w:r>
      <w:r>
        <w:rPr/>
        <w:t>项目建成后</w:t>
      </w:r>
      <w:r>
        <w:rPr/>
        <w:t> </w:t>
      </w:r>
      <w:r>
        <w:rPr>
          <w:spacing w:val="-4"/>
        </w:rPr>
        <w:t>的固定资产（包括所有设备、厂房等）及其国有土地使用权绵城国用(2009)第</w:t>
      </w:r>
      <w:r>
        <w:rPr>
          <w:spacing w:val="-53"/>
        </w:rPr>
        <w:t> </w:t>
      </w:r>
      <w:r>
        <w:rPr/>
        <w:t>02114</w:t>
      </w:r>
      <w:r>
        <w:rPr>
          <w:spacing w:val="-52"/>
        </w:rPr>
        <w:t> </w:t>
      </w:r>
      <w:r>
        <w:rPr/>
        <w:t>号提供抵押担保，</w:t>
      </w:r>
    </w:p>
    <w:p>
      <w:pPr>
        <w:pStyle w:val="BodyText"/>
        <w:spacing w:line="246" w:lineRule="exact"/>
        <w:ind w:right="103"/>
        <w:jc w:val="left"/>
      </w:pPr>
      <w:r>
        <w:rPr/>
        <w:t>并以长虹工业园区</w:t>
      </w:r>
      <w:r>
        <w:rPr>
          <w:spacing w:val="-68"/>
        </w:rPr>
        <w:t> </w:t>
      </w:r>
      <w:r>
        <w:rPr/>
        <w:t>220.41</w:t>
      </w:r>
      <w:r>
        <w:rPr>
          <w:spacing w:val="-68"/>
        </w:rPr>
        <w:t> </w:t>
      </w:r>
      <w:r>
        <w:rPr/>
        <w:t>亩工业建设用地使用权提供抵押担保。</w:t>
      </w:r>
    </w:p>
    <w:p>
      <w:pPr>
        <w:pStyle w:val="BodyText"/>
        <w:spacing w:line="272" w:lineRule="exact"/>
        <w:ind w:left="560" w:right="103"/>
        <w:jc w:val="left"/>
      </w:pPr>
      <w:r>
        <w:rPr/>
        <w:t>②2008</w:t>
      </w:r>
      <w:r>
        <w:rPr>
          <w:spacing w:val="-51"/>
        </w:rPr>
        <w:t> </w:t>
      </w:r>
      <w:r>
        <w:rPr/>
        <w:t>年</w:t>
      </w:r>
      <w:r>
        <w:rPr>
          <w:spacing w:val="-51"/>
        </w:rPr>
        <w:t> </w:t>
      </w:r>
      <w:r>
        <w:rPr/>
        <w:t>12</w:t>
      </w:r>
      <w:r>
        <w:rPr>
          <w:spacing w:val="-51"/>
        </w:rPr>
        <w:t> </w:t>
      </w:r>
      <w:r>
        <w:rPr/>
        <w:t>月</w:t>
      </w:r>
      <w:r>
        <w:rPr>
          <w:spacing w:val="-51"/>
        </w:rPr>
        <w:t> </w:t>
      </w:r>
      <w:r>
        <w:rPr/>
        <w:t>30</w:t>
      </w:r>
      <w:r>
        <w:rPr>
          <w:spacing w:val="-50"/>
        </w:rPr>
        <w:t> </w:t>
      </w:r>
      <w:r>
        <w:rPr>
          <w:spacing w:val="-3"/>
        </w:rPr>
        <w:t>日，虹欧公司与中国进出口银行成都分行签订《进口信贷固定资产贷款借款合</w:t>
      </w:r>
      <w:r>
        <w:rPr/>
      </w:r>
    </w:p>
    <w:p>
      <w:pPr>
        <w:pStyle w:val="BodyText"/>
        <w:spacing w:line="272" w:lineRule="exact" w:before="26"/>
        <w:ind w:right="103"/>
        <w:jc w:val="left"/>
      </w:pPr>
      <w:r>
        <w:rPr>
          <w:spacing w:val="-6"/>
        </w:rPr>
        <w:t>同》，获得贷款额度人民币</w:t>
      </w:r>
      <w:r>
        <w:rPr>
          <w:spacing w:val="-53"/>
        </w:rPr>
        <w:t> </w:t>
      </w:r>
      <w:r>
        <w:rPr/>
        <w:t>680,000,000.00</w:t>
      </w:r>
      <w:r>
        <w:rPr>
          <w:spacing w:val="-52"/>
        </w:rPr>
        <w:t> </w:t>
      </w:r>
      <w:r>
        <w:rPr>
          <w:spacing w:val="-5"/>
        </w:rPr>
        <w:t>元，借款本金于</w:t>
      </w:r>
      <w:r>
        <w:rPr>
          <w:spacing w:val="-53"/>
        </w:rPr>
        <w:t> </w:t>
      </w:r>
      <w:r>
        <w:rPr/>
        <w:t>2010</w:t>
      </w:r>
      <w:r>
        <w:rPr>
          <w:spacing w:val="-52"/>
        </w:rPr>
        <w:t> </w:t>
      </w:r>
      <w:r>
        <w:rPr/>
        <w:t>年至</w:t>
      </w:r>
      <w:r>
        <w:rPr>
          <w:spacing w:val="-54"/>
        </w:rPr>
        <w:t> </w:t>
      </w:r>
      <w:r>
        <w:rPr/>
        <w:t>2016</w:t>
      </w:r>
      <w:r>
        <w:rPr>
          <w:spacing w:val="-53"/>
        </w:rPr>
        <w:t> </w:t>
      </w:r>
      <w:r>
        <w:rPr>
          <w:spacing w:val="-4"/>
        </w:rPr>
        <w:t>年期间分期偿还；利率按</w:t>
      </w:r>
      <w:r>
        <w:rPr>
          <w:spacing w:val="-1"/>
        </w:rPr>
        <w:t> </w:t>
      </w:r>
      <w:r>
        <w:rPr/>
        <w:t>人民银行同档次金融机构人民币商业贷款基准利率下浮五个百分点确定，每季度确定一次；该借款由</w:t>
      </w:r>
      <w:r>
        <w:rPr/>
        <w:t> </w:t>
      </w:r>
      <w:r>
        <w:rPr>
          <w:spacing w:val="-6"/>
        </w:rPr>
        <w:t>本公司提供保证，并以本公司持有的</w:t>
      </w:r>
      <w:r>
        <w:rPr>
          <w:spacing w:val="-52"/>
        </w:rPr>
        <w:t> </w:t>
      </w:r>
      <w:r>
        <w:rPr/>
        <w:t>149,403.33</w:t>
      </w:r>
      <w:r>
        <w:rPr>
          <w:spacing w:val="-51"/>
        </w:rPr>
        <w:t> </w:t>
      </w:r>
      <w:r>
        <w:rPr>
          <w:spacing w:val="-4"/>
        </w:rPr>
        <w:t>平方米国有土地使用权［绵城国用(2006)字第</w:t>
      </w:r>
      <w:r>
        <w:rPr>
          <w:spacing w:val="-52"/>
        </w:rPr>
        <w:t> </w:t>
      </w:r>
      <w:r>
        <w:rPr/>
        <w:t>84132、</w:t>
      </w:r>
      <w:r>
        <w:rPr/>
        <w:t> 84133</w:t>
      </w:r>
      <w:r>
        <w:rPr>
          <w:spacing w:val="-54"/>
        </w:rPr>
        <w:t> </w:t>
      </w:r>
      <w:r>
        <w:rPr>
          <w:spacing w:val="-4"/>
        </w:rPr>
        <w:t>号］进行抵押担保。本年已还款</w:t>
      </w:r>
      <w:r>
        <w:rPr>
          <w:spacing w:val="-55"/>
        </w:rPr>
        <w:t> </w:t>
      </w:r>
      <w:r>
        <w:rPr/>
        <w:t>5,000,000.00</w:t>
      </w:r>
      <w:r>
        <w:rPr>
          <w:spacing w:val="-54"/>
        </w:rPr>
        <w:t> </w:t>
      </w:r>
      <w:r>
        <w:rPr>
          <w:spacing w:val="-3"/>
        </w:rPr>
        <w:t>元，将于下一年度归还的</w:t>
      </w:r>
      <w:r>
        <w:rPr>
          <w:spacing w:val="-55"/>
        </w:rPr>
        <w:t> </w:t>
      </w:r>
      <w:r>
        <w:rPr/>
        <w:t>55,000,000.00</w:t>
      </w:r>
      <w:r>
        <w:rPr>
          <w:spacing w:val="-54"/>
        </w:rPr>
        <w:t> </w:t>
      </w:r>
      <w:r>
        <w:rPr/>
        <w:t>元为一</w:t>
      </w:r>
      <w:r>
        <w:rPr/>
        <w:t> 年内到期的非流动负债。</w:t>
      </w:r>
    </w:p>
    <w:p>
      <w:pPr>
        <w:pStyle w:val="BodyText"/>
        <w:spacing w:line="246" w:lineRule="exact"/>
        <w:ind w:left="561" w:right="103"/>
        <w:jc w:val="left"/>
      </w:pPr>
      <w:r>
        <w:rPr/>
        <w:t>③本公司美元贷款，由本公司的人民币定期存单</w:t>
      </w:r>
      <w:r>
        <w:rPr>
          <w:spacing w:val="-53"/>
        </w:rPr>
        <w:t> </w:t>
      </w:r>
      <w:r>
        <w:rPr/>
        <w:t>26,490.80</w:t>
      </w:r>
      <w:r>
        <w:rPr>
          <w:spacing w:val="-52"/>
        </w:rPr>
        <w:t> </w:t>
      </w:r>
      <w:r>
        <w:rPr/>
        <w:t>万元质押。</w:t>
      </w:r>
    </w:p>
    <w:p>
      <w:pPr>
        <w:pStyle w:val="BodyText"/>
        <w:spacing w:line="272" w:lineRule="exact"/>
        <w:ind w:left="561" w:right="103"/>
        <w:jc w:val="left"/>
      </w:pPr>
      <w:r>
        <w:rPr/>
        <w:t>④本公司借款，由长虹集团公司为本公司借款提供连带责任担保。</w:t>
      </w:r>
    </w:p>
    <w:p>
      <w:pPr>
        <w:pStyle w:val="BodyText"/>
        <w:spacing w:line="272" w:lineRule="exact" w:before="26"/>
        <w:ind w:left="540" w:right="2514" w:firstLine="20"/>
        <w:jc w:val="left"/>
      </w:pPr>
      <w:r>
        <w:rPr/>
        <w:t>⑤本公司美元贷款，由本公司的人民币定期存单</w:t>
      </w:r>
      <w:r>
        <w:rPr>
          <w:spacing w:val="-53"/>
        </w:rPr>
        <w:t> </w:t>
      </w:r>
      <w:r>
        <w:rPr/>
        <w:t>14,250.00</w:t>
      </w:r>
      <w:r>
        <w:rPr>
          <w:spacing w:val="-52"/>
        </w:rPr>
        <w:t> </w:t>
      </w:r>
      <w:r>
        <w:rPr/>
        <w:t>万元质押。</w:t>
      </w:r>
      <w:r>
        <w:rPr/>
        <w:t> 35．</w:t>
      </w:r>
      <w:r>
        <w:rPr>
          <w:spacing w:val="-86"/>
        </w:rPr>
        <w:t> </w:t>
      </w:r>
      <w:r>
        <w:rPr/>
        <w:t>应付债券</w:t>
      </w:r>
    </w:p>
    <w:tbl>
      <w:tblPr>
        <w:tblW w:w="0" w:type="auto"/>
        <w:jc w:val="left"/>
        <w:tblInd w:w="111" w:type="dxa"/>
        <w:tblLayout w:type="fixed"/>
        <w:tblCellMar>
          <w:top w:w="0" w:type="dxa"/>
          <w:left w:w="0" w:type="dxa"/>
          <w:bottom w:w="0" w:type="dxa"/>
          <w:right w:w="0" w:type="dxa"/>
        </w:tblCellMar>
        <w:tblLook w:val="01E0"/>
      </w:tblPr>
      <w:tblGrid>
        <w:gridCol w:w="1702"/>
        <w:gridCol w:w="1675"/>
        <w:gridCol w:w="1184"/>
        <w:gridCol w:w="707"/>
        <w:gridCol w:w="1675"/>
        <w:gridCol w:w="1673"/>
      </w:tblGrid>
      <w:tr>
        <w:trPr>
          <w:trHeight w:val="360" w:hRule="exact"/>
        </w:trPr>
        <w:tc>
          <w:tcPr>
            <w:tcW w:w="1702"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b/>
                <w:bCs/>
                <w:sz w:val="18"/>
                <w:szCs w:val="18"/>
              </w:rPr>
              <w:t>债券种类</w:t>
            </w:r>
            <w:r>
              <w:rPr>
                <w:rFonts w:ascii="宋体" w:hAnsi="宋体" w:cs="宋体" w:eastAsia="宋体" w:hint="default"/>
                <w:sz w:val="18"/>
                <w:szCs w:val="18"/>
              </w:rPr>
            </w:r>
          </w:p>
        </w:tc>
        <w:tc>
          <w:tcPr>
            <w:tcW w:w="1675" w:type="dxa"/>
            <w:tcBorders>
              <w:top w:val="single" w:sz="12"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b/>
                <w:bCs/>
                <w:sz w:val="18"/>
                <w:szCs w:val="18"/>
              </w:rPr>
              <w:t>面值总额</w:t>
            </w:r>
            <w:r>
              <w:rPr>
                <w:rFonts w:ascii="宋体" w:hAnsi="宋体" w:cs="宋体" w:eastAsia="宋体" w:hint="default"/>
                <w:sz w:val="18"/>
                <w:szCs w:val="18"/>
              </w:rPr>
            </w:r>
          </w:p>
        </w:tc>
        <w:tc>
          <w:tcPr>
            <w:tcW w:w="1184" w:type="dxa"/>
            <w:tcBorders>
              <w:top w:val="single" w:sz="12" w:space="0" w:color="000000"/>
              <w:left w:val="single" w:sz="4" w:space="0" w:color="000000"/>
              <w:bottom w:val="single" w:sz="4" w:space="0" w:color="000000"/>
              <w:right w:val="single" w:sz="4"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b/>
                <w:bCs/>
                <w:sz w:val="18"/>
                <w:szCs w:val="18"/>
              </w:rPr>
              <w:t>发行日期</w:t>
            </w:r>
            <w:r>
              <w:rPr>
                <w:rFonts w:ascii="宋体" w:hAnsi="宋体" w:cs="宋体" w:eastAsia="宋体" w:hint="default"/>
                <w:sz w:val="18"/>
                <w:szCs w:val="18"/>
              </w:rPr>
            </w:r>
          </w:p>
        </w:tc>
        <w:tc>
          <w:tcPr>
            <w:tcW w:w="707" w:type="dxa"/>
            <w:tcBorders>
              <w:top w:val="single" w:sz="12" w:space="0" w:color="000000"/>
              <w:left w:val="single" w:sz="4" w:space="0" w:color="000000"/>
              <w:bottom w:val="single" w:sz="4" w:space="0" w:color="000000"/>
              <w:right w:val="single" w:sz="4" w:space="0" w:color="000000"/>
            </w:tcBorders>
          </w:tcPr>
          <w:p>
            <w:pPr>
              <w:pStyle w:val="TableParagraph"/>
              <w:spacing w:line="207" w:lineRule="exact"/>
              <w:ind w:left="166" w:right="0"/>
              <w:jc w:val="left"/>
              <w:rPr>
                <w:rFonts w:ascii="宋体" w:hAnsi="宋体" w:cs="宋体" w:eastAsia="宋体" w:hint="default"/>
                <w:sz w:val="18"/>
                <w:szCs w:val="18"/>
              </w:rPr>
            </w:pPr>
            <w:r>
              <w:rPr>
                <w:rFonts w:ascii="宋体" w:hAnsi="宋体" w:cs="宋体" w:eastAsia="宋体" w:hint="default"/>
                <w:b/>
                <w:bCs/>
                <w:sz w:val="18"/>
                <w:szCs w:val="18"/>
              </w:rPr>
              <w:t>期限</w:t>
            </w:r>
            <w:r>
              <w:rPr>
                <w:rFonts w:ascii="宋体" w:hAnsi="宋体" w:cs="宋体" w:eastAsia="宋体" w:hint="default"/>
                <w:sz w:val="18"/>
                <w:szCs w:val="18"/>
              </w:rPr>
            </w:r>
          </w:p>
        </w:tc>
        <w:tc>
          <w:tcPr>
            <w:tcW w:w="1675" w:type="dxa"/>
            <w:tcBorders>
              <w:top w:val="single" w:sz="12"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c>
          <w:tcPr>
            <w:tcW w:w="1673" w:type="dxa"/>
            <w:tcBorders>
              <w:top w:val="single" w:sz="12" w:space="0" w:color="000000"/>
              <w:left w:val="single" w:sz="4" w:space="0" w:color="000000"/>
              <w:bottom w:val="single" w:sz="4" w:space="0" w:color="000000"/>
              <w:right w:val="nil" w:sz="6" w:space="0" w:color="auto"/>
            </w:tcBorders>
          </w:tcPr>
          <w:p>
            <w:pPr>
              <w:pStyle w:val="TableParagraph"/>
              <w:spacing w:line="207" w:lineRule="exact"/>
              <w:ind w:right="5"/>
              <w:jc w:val="center"/>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r>
      <w:tr>
        <w:trPr>
          <w:trHeight w:val="361" w:hRule="exact"/>
        </w:trPr>
        <w:tc>
          <w:tcPr>
            <w:tcW w:w="1702"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2"/>
              <w:ind w:left="228" w:right="0"/>
              <w:jc w:val="left"/>
              <w:rPr>
                <w:rFonts w:ascii="宋体" w:hAnsi="宋体" w:cs="宋体" w:eastAsia="宋体" w:hint="default"/>
                <w:sz w:val="18"/>
                <w:szCs w:val="18"/>
              </w:rPr>
            </w:pPr>
            <w:r>
              <w:rPr>
                <w:rFonts w:ascii="宋体" w:hAnsi="宋体" w:cs="宋体" w:eastAsia="宋体" w:hint="default"/>
                <w:sz w:val="18"/>
                <w:szCs w:val="18"/>
              </w:rPr>
              <w:t>分离交易可转债</w:t>
            </w:r>
          </w:p>
        </w:tc>
        <w:tc>
          <w:tcPr>
            <w:tcW w:w="167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sz w:val="18"/>
              </w:rPr>
              <w:t>3,000,000,000.00</w:t>
            </w:r>
          </w:p>
        </w:tc>
        <w:tc>
          <w:tcPr>
            <w:tcW w:w="118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sz w:val="18"/>
              </w:rPr>
              <w:t>2009-7-31</w:t>
            </w:r>
          </w:p>
        </w:tc>
        <w:tc>
          <w:tcPr>
            <w:tcW w:w="70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2"/>
              <w:ind w:left="190" w:right="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67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sz w:val="18"/>
              </w:rPr>
              <w:t>2,224,484,545.32</w:t>
            </w:r>
          </w:p>
        </w:tc>
        <w:tc>
          <w:tcPr>
            <w:tcW w:w="1673"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22"/>
              <w:ind w:right="5"/>
              <w:jc w:val="center"/>
              <w:rPr>
                <w:rFonts w:ascii="宋体" w:hAnsi="宋体" w:cs="宋体" w:eastAsia="宋体" w:hint="default"/>
                <w:sz w:val="18"/>
                <w:szCs w:val="18"/>
              </w:rPr>
            </w:pPr>
            <w:r>
              <w:rPr>
                <w:rFonts w:ascii="宋体"/>
                <w:sz w:val="18"/>
              </w:rPr>
              <w:t>2,344,464,004.13</w:t>
            </w:r>
          </w:p>
        </w:tc>
      </w:tr>
    </w:tbl>
    <w:p>
      <w:pPr>
        <w:pStyle w:val="BodyText"/>
        <w:spacing w:line="272" w:lineRule="exact" w:before="1"/>
        <w:ind w:right="219" w:firstLine="420"/>
        <w:jc w:val="both"/>
      </w:pPr>
      <w:r>
        <w:rPr>
          <w:spacing w:val="-3"/>
        </w:rPr>
        <w:t>经中国证监会[证监许可（2009）663号]核准，公司于2009年7月31日公开发行了3,000万张分离交</w:t>
      </w:r>
      <w:r>
        <w:rPr/>
        <w:t> </w:t>
      </w:r>
      <w:r>
        <w:rPr>
          <w:spacing w:val="-3"/>
        </w:rPr>
        <w:t>易可转债，每张面值100元，总金额300,000万元，期限为6年，自2009年7月31日至2015年7月30日，兑</w:t>
      </w:r>
    </w:p>
    <w:p>
      <w:pPr>
        <w:pStyle w:val="BodyText"/>
        <w:spacing w:line="272" w:lineRule="exact"/>
        <w:ind w:right="216"/>
        <w:jc w:val="both"/>
      </w:pPr>
      <w:r>
        <w:rPr>
          <w:spacing w:val="-3"/>
        </w:rPr>
        <w:t>付日期为到期日2015年7月30日之后的5个交易日。该债券和认股权证于2009年8月19日起在上海证券交</w:t>
      </w:r>
      <w:r>
        <w:rPr>
          <w:spacing w:val="-62"/>
        </w:rPr>
        <w:t> </w:t>
      </w:r>
      <w:r>
        <w:rPr>
          <w:spacing w:val="-62"/>
        </w:rPr>
      </w:r>
      <w:r>
        <w:rPr/>
        <w:t>易所交易市场上市交易。每1,000元面值分离交易可转债的最终认购人可以同时获得本公司派发的191</w:t>
      </w:r>
      <w:r>
        <w:rPr/>
        <w:t> 份认股权证，总57,300万份。认股权证存续期为2009年8月19日至2011年8月18日，行权期间为认股权 证存续期最后五个交易日，初始行权比例为1:1，即每一份认股权证代表一股公司发行之A股股票的认 </w:t>
      </w:r>
      <w:r>
        <w:rPr>
          <w:spacing w:val="-3"/>
        </w:rPr>
        <w:t>购权利，初始行权价格为每股人民币5.23元/股，行权价格和行权比例的调整按照上海证券交易所的有</w:t>
      </w:r>
      <w:r>
        <w:rPr>
          <w:spacing w:val="-70"/>
        </w:rPr>
        <w:t> </w:t>
      </w:r>
      <w:r>
        <w:rPr>
          <w:spacing w:val="-70"/>
        </w:rPr>
      </w:r>
      <w:r>
        <w:rPr>
          <w:spacing w:val="-3"/>
        </w:rPr>
        <w:t>关规定执行。如果所有认股权证持有人全部行权，将增加A股5.73亿股。截至2010年12月31日，该认股</w:t>
      </w:r>
      <w:r>
        <w:rPr>
          <w:spacing w:val="-62"/>
        </w:rPr>
        <w:t> </w:t>
      </w:r>
      <w:r>
        <w:rPr>
          <w:spacing w:val="-62"/>
        </w:rPr>
      </w:r>
      <w:r>
        <w:rPr/>
        <w:t>权证尚处于等待期。2010年公司资本公积转增资本后,</w:t>
      </w:r>
      <w:r>
        <w:rPr>
          <w:spacing w:val="-4"/>
        </w:rPr>
        <w:t> </w:t>
      </w:r>
      <w:r>
        <w:rPr/>
        <w:t>新的行权价格调整为每股人民币3.48元，行权</w:t>
      </w:r>
      <w:r>
        <w:rPr/>
        <w:t> 比例1：1.5。</w:t>
      </w:r>
    </w:p>
    <w:p>
      <w:pPr>
        <w:pStyle w:val="BodyText"/>
        <w:spacing w:line="246" w:lineRule="exact"/>
        <w:ind w:left="560" w:right="103"/>
        <w:jc w:val="left"/>
      </w:pPr>
      <w:r>
        <w:rPr/>
        <w:t>绵阳市投资控股（集团）有限公司为公司</w:t>
      </w:r>
      <w:r>
        <w:rPr>
          <w:spacing w:val="-54"/>
        </w:rPr>
        <w:t> </w:t>
      </w:r>
      <w:r>
        <w:rPr/>
        <w:t>2009</w:t>
      </w:r>
      <w:r>
        <w:rPr>
          <w:spacing w:val="-54"/>
        </w:rPr>
        <w:t> </w:t>
      </w:r>
      <w:r>
        <w:rPr/>
        <w:t>年</w:t>
      </w:r>
      <w:r>
        <w:rPr>
          <w:spacing w:val="-54"/>
        </w:rPr>
        <w:t> </w:t>
      </w:r>
      <w:r>
        <w:rPr/>
        <w:t>7</w:t>
      </w:r>
      <w:r>
        <w:rPr>
          <w:spacing w:val="-53"/>
        </w:rPr>
        <w:t> </w:t>
      </w:r>
      <w:r>
        <w:rPr/>
        <w:t>月</w:t>
      </w:r>
      <w:r>
        <w:rPr>
          <w:spacing w:val="-54"/>
        </w:rPr>
        <w:t> </w:t>
      </w:r>
      <w:r>
        <w:rPr/>
        <w:t>31</w:t>
      </w:r>
      <w:r>
        <w:rPr>
          <w:spacing w:val="-53"/>
        </w:rPr>
        <w:t> </w:t>
      </w:r>
      <w:r>
        <w:rPr/>
        <w:t>日发行的分离交易可转债提供全额不可</w:t>
      </w:r>
    </w:p>
    <w:p>
      <w:pPr>
        <w:pStyle w:val="BodyText"/>
        <w:spacing w:line="272" w:lineRule="exact" w:before="26"/>
        <w:ind w:right="220"/>
        <w:jc w:val="both"/>
      </w:pPr>
      <w:r>
        <w:rPr>
          <w:spacing w:val="-3"/>
        </w:rPr>
        <w:t>撤销的连带责任保证担保。担保范围为：本次发行的分离交易可转债本金人民币</w:t>
      </w:r>
      <w:r>
        <w:rPr>
          <w:spacing w:val="-53"/>
        </w:rPr>
        <w:t> </w:t>
      </w:r>
      <w:r>
        <w:rPr/>
        <w:t>30</w:t>
      </w:r>
      <w:r>
        <w:rPr>
          <w:spacing w:val="-52"/>
        </w:rPr>
        <w:t> </w:t>
      </w:r>
      <w:r>
        <w:rPr>
          <w:spacing w:val="-5"/>
        </w:rPr>
        <w:t>亿元及利息、违约</w:t>
      </w:r>
      <w:r>
        <w:rPr/>
        <w:t> 金、损害赔偿金、实现债权的费用和其他应支付的费用。保证期间为本次发行的分离交易可转债存续 期及到期之日起</w:t>
      </w:r>
      <w:r>
        <w:rPr>
          <w:spacing w:val="-54"/>
        </w:rPr>
        <w:t> </w:t>
      </w:r>
      <w:r>
        <w:rPr/>
        <w:t>180</w:t>
      </w:r>
      <w:r>
        <w:rPr>
          <w:spacing w:val="-53"/>
        </w:rPr>
        <w:t> </w:t>
      </w:r>
      <w:r>
        <w:rPr/>
        <w:t>日（包括第</w:t>
      </w:r>
      <w:r>
        <w:rPr>
          <w:spacing w:val="-54"/>
        </w:rPr>
        <w:t> </w:t>
      </w:r>
      <w:r>
        <w:rPr/>
        <w:t>180</w:t>
      </w:r>
      <w:r>
        <w:rPr>
          <w:spacing w:val="-53"/>
        </w:rPr>
        <w:t> </w:t>
      </w:r>
      <w:r>
        <w:rPr/>
        <w:t>日）。</w:t>
      </w:r>
    </w:p>
    <w:p>
      <w:pPr>
        <w:pStyle w:val="BodyText"/>
        <w:spacing w:line="272" w:lineRule="exact"/>
        <w:ind w:right="220" w:firstLine="420"/>
        <w:jc w:val="both"/>
      </w:pPr>
      <w:r>
        <w:rPr/>
        <w:t>该分离交易可转债票面年利率为</w:t>
      </w:r>
      <w:r>
        <w:rPr>
          <w:spacing w:val="-49"/>
        </w:rPr>
        <w:t> </w:t>
      </w:r>
      <w:r>
        <w:rPr>
          <w:spacing w:val="-2"/>
        </w:rPr>
        <w:t>0.8%。该债券发行时，不附认股权证的类似债券的现行市场利率</w:t>
      </w:r>
      <w:r>
        <w:rPr/>
        <w:t> 高于该债券利率，公司参考不附认股权证的同类债券市场实际利率，确定该分离交易可转债实际年利 率为</w:t>
      </w:r>
      <w:r>
        <w:rPr>
          <w:spacing w:val="-55"/>
        </w:rPr>
        <w:t> </w:t>
      </w:r>
      <w:r>
        <w:rPr/>
        <w:t>6.47%。</w:t>
      </w:r>
    </w:p>
    <w:p>
      <w:pPr>
        <w:pStyle w:val="BodyText"/>
        <w:spacing w:line="272" w:lineRule="exact"/>
        <w:ind w:right="220" w:firstLine="420"/>
        <w:jc w:val="both"/>
      </w:pPr>
      <w:r>
        <w:rPr/>
        <w:t>分离交易可转债负债部分的公允价值根据发行日不附认股权证的类似债券的市场利率评估。分离 交易可转债的发行金额扣除负债部分的初始确认金额后的余额作为内含权益部分的公允价值，并计入 股东权益。</w:t>
      </w:r>
    </w:p>
    <w:p>
      <w:pPr>
        <w:pStyle w:val="BodyText"/>
        <w:spacing w:line="272" w:lineRule="exact"/>
        <w:ind w:right="218" w:firstLine="420"/>
        <w:jc w:val="both"/>
      </w:pPr>
      <w:r>
        <w:rPr/>
        <w:t>公司于</w:t>
      </w:r>
      <w:r>
        <w:rPr>
          <w:spacing w:val="-53"/>
        </w:rPr>
        <w:t> </w:t>
      </w:r>
      <w:r>
        <w:rPr/>
        <w:t>2010</w:t>
      </w:r>
      <w:r>
        <w:rPr>
          <w:spacing w:val="-53"/>
        </w:rPr>
        <w:t> </w:t>
      </w:r>
      <w:r>
        <w:rPr/>
        <w:t>年</w:t>
      </w:r>
      <w:r>
        <w:rPr>
          <w:spacing w:val="-53"/>
        </w:rPr>
        <w:t> </w:t>
      </w:r>
      <w:r>
        <w:rPr/>
        <w:t>7</w:t>
      </w:r>
      <w:r>
        <w:rPr>
          <w:spacing w:val="-52"/>
        </w:rPr>
        <w:t> </w:t>
      </w:r>
      <w:r>
        <w:rPr/>
        <w:t>月</w:t>
      </w:r>
      <w:r>
        <w:rPr>
          <w:spacing w:val="-54"/>
        </w:rPr>
        <w:t> </w:t>
      </w:r>
      <w:r>
        <w:rPr/>
        <w:t>23</w:t>
      </w:r>
      <w:r>
        <w:rPr>
          <w:spacing w:val="-52"/>
        </w:rPr>
        <w:t> </w:t>
      </w:r>
      <w:r>
        <w:rPr>
          <w:spacing w:val="-6"/>
        </w:rPr>
        <w:t>日发出关于《“09</w:t>
      </w:r>
      <w:r>
        <w:rPr>
          <w:spacing w:val="-52"/>
        </w:rPr>
        <w:t> </w:t>
      </w:r>
      <w:r>
        <w:rPr>
          <w:spacing w:val="-4"/>
        </w:rPr>
        <w:t>长虹债”2010</w:t>
      </w:r>
      <w:r>
        <w:rPr>
          <w:spacing w:val="-52"/>
        </w:rPr>
        <w:t> </w:t>
      </w:r>
      <w:r>
        <w:rPr>
          <w:spacing w:val="-6"/>
        </w:rPr>
        <w:t>年度付息公告》，对</w:t>
      </w:r>
      <w:r>
        <w:rPr>
          <w:spacing w:val="-53"/>
        </w:rPr>
        <w:t> </w:t>
      </w:r>
      <w:r>
        <w:rPr/>
        <w:t>2010</w:t>
      </w:r>
      <w:r>
        <w:rPr>
          <w:spacing w:val="-52"/>
        </w:rPr>
        <w:t> </w:t>
      </w:r>
      <w:r>
        <w:rPr/>
        <w:t>年</w:t>
      </w:r>
      <w:r>
        <w:rPr>
          <w:spacing w:val="-54"/>
        </w:rPr>
        <w:t> </w:t>
      </w:r>
      <w:r>
        <w:rPr/>
        <w:t>7</w:t>
      </w:r>
      <w:r>
        <w:rPr>
          <w:spacing w:val="-52"/>
        </w:rPr>
        <w:t> </w:t>
      </w:r>
      <w:r>
        <w:rPr/>
        <w:t>月</w:t>
      </w:r>
      <w:r>
        <w:rPr>
          <w:spacing w:val="-54"/>
        </w:rPr>
        <w:t> </w:t>
      </w:r>
      <w:r>
        <w:rPr/>
        <w:t>30</w:t>
      </w:r>
      <w:r>
        <w:rPr>
          <w:spacing w:val="-52"/>
        </w:rPr>
        <w:t> </w:t>
      </w:r>
      <w:r>
        <w:rPr/>
        <w:t>日上</w:t>
      </w:r>
      <w:r>
        <w:rPr/>
        <w:t> 海证券交易所收市后在中国证券登记结算有限责任公司上海分公司登记在册的全体“09</w:t>
      </w:r>
      <w:r>
        <w:rPr>
          <w:spacing w:val="-76"/>
        </w:rPr>
        <w:t> </w:t>
      </w:r>
      <w:r>
        <w:rPr>
          <w:spacing w:val="-5"/>
        </w:rPr>
        <w:t>长虹债”持有</w:t>
      </w:r>
    </w:p>
    <w:p>
      <w:pPr>
        <w:spacing w:after="0" w:line="272" w:lineRule="exact"/>
        <w:jc w:val="both"/>
        <w:sectPr>
          <w:pgSz w:w="11910" w:h="16840"/>
          <w:pgMar w:header="747" w:footer="702" w:top="980" w:bottom="900" w:left="1220" w:right="1080"/>
        </w:sectPr>
      </w:pPr>
    </w:p>
    <w:p>
      <w:pPr>
        <w:spacing w:line="240" w:lineRule="auto" w:before="1"/>
        <w:rPr>
          <w:rFonts w:ascii="宋体" w:hAnsi="宋体" w:cs="宋体" w:eastAsia="宋体" w:hint="default"/>
          <w:sz w:val="29"/>
          <w:szCs w:val="29"/>
        </w:rPr>
      </w:pPr>
    </w:p>
    <w:p>
      <w:pPr>
        <w:pStyle w:val="BodyText"/>
        <w:spacing w:line="272" w:lineRule="exact" w:before="63"/>
        <w:ind w:right="204"/>
        <w:jc w:val="left"/>
      </w:pPr>
      <w:r>
        <w:rPr/>
        <w:t>人公告付息。按本公司《四川长虹电器股份有限公司债券上市公告书》规定：本次发行的公司债券按 票面金额计息，计息起始日为公司债券发行日（即</w:t>
      </w:r>
      <w:r>
        <w:rPr>
          <w:spacing w:val="-47"/>
        </w:rPr>
        <w:t> </w:t>
      </w:r>
      <w:r>
        <w:rPr/>
        <w:t>2009</w:t>
      </w:r>
      <w:r>
        <w:rPr>
          <w:spacing w:val="-47"/>
        </w:rPr>
        <w:t> </w:t>
      </w:r>
      <w:r>
        <w:rPr/>
        <w:t>年</w:t>
      </w:r>
      <w:r>
        <w:rPr>
          <w:spacing w:val="-47"/>
        </w:rPr>
        <w:t> </w:t>
      </w:r>
      <w:r>
        <w:rPr/>
        <w:t>7</w:t>
      </w:r>
      <w:r>
        <w:rPr>
          <w:spacing w:val="-46"/>
        </w:rPr>
        <w:t> </w:t>
      </w:r>
      <w:r>
        <w:rPr/>
        <w:t>月</w:t>
      </w:r>
      <w:r>
        <w:rPr>
          <w:spacing w:val="-47"/>
        </w:rPr>
        <w:t> </w:t>
      </w:r>
      <w:r>
        <w:rPr/>
        <w:t>31</w:t>
      </w:r>
      <w:r>
        <w:rPr>
          <w:spacing w:val="-46"/>
        </w:rPr>
        <w:t> </w:t>
      </w:r>
      <w:r>
        <w:rPr/>
        <w:t>日），票面利率为</w:t>
      </w:r>
      <w:r>
        <w:rPr>
          <w:spacing w:val="-47"/>
        </w:rPr>
        <w:t> </w:t>
      </w:r>
      <w:r>
        <w:rPr/>
        <w:t>0.80%。即每手</w:t>
      </w:r>
    </w:p>
    <w:p>
      <w:pPr>
        <w:pStyle w:val="BodyText"/>
        <w:spacing w:line="246" w:lineRule="exact"/>
        <w:ind w:right="103"/>
        <w:jc w:val="left"/>
      </w:pPr>
      <w:r>
        <w:rPr/>
        <w:t>“09</w:t>
      </w:r>
      <w:r>
        <w:rPr>
          <w:spacing w:val="-54"/>
        </w:rPr>
        <w:t> </w:t>
      </w:r>
      <w:r>
        <w:rPr>
          <w:spacing w:val="-3"/>
        </w:rPr>
        <w:t>长虹债”（面值</w:t>
      </w:r>
      <w:r>
        <w:rPr>
          <w:spacing w:val="-55"/>
        </w:rPr>
        <w:t> </w:t>
      </w:r>
      <w:r>
        <w:rPr/>
        <w:t>1000</w:t>
      </w:r>
      <w:r>
        <w:rPr>
          <w:spacing w:val="-54"/>
        </w:rPr>
        <w:t> </w:t>
      </w:r>
      <w:r>
        <w:rPr>
          <w:spacing w:val="-3"/>
        </w:rPr>
        <w:t>元）派息</w:t>
      </w:r>
      <w:r>
        <w:rPr>
          <w:spacing w:val="-56"/>
        </w:rPr>
        <w:t> </w:t>
      </w:r>
      <w:r>
        <w:rPr/>
        <w:t>8.00</w:t>
      </w:r>
      <w:r>
        <w:rPr>
          <w:spacing w:val="-54"/>
        </w:rPr>
        <w:t> </w:t>
      </w:r>
      <w:r>
        <w:rPr>
          <w:spacing w:val="-4"/>
        </w:rPr>
        <w:t>元（含税）。公司于</w:t>
      </w:r>
      <w:r>
        <w:rPr>
          <w:spacing w:val="-55"/>
        </w:rPr>
        <w:t> </w:t>
      </w:r>
      <w:r>
        <w:rPr/>
        <w:t>2010</w:t>
      </w:r>
      <w:r>
        <w:rPr>
          <w:spacing w:val="-54"/>
        </w:rPr>
        <w:t> </w:t>
      </w:r>
      <w:r>
        <w:rPr/>
        <w:t>年</w:t>
      </w:r>
      <w:r>
        <w:rPr>
          <w:spacing w:val="-56"/>
        </w:rPr>
        <w:t> </w:t>
      </w:r>
      <w:r>
        <w:rPr/>
        <w:t>7</w:t>
      </w:r>
      <w:r>
        <w:rPr>
          <w:spacing w:val="-54"/>
        </w:rPr>
        <w:t> </w:t>
      </w:r>
      <w:r>
        <w:rPr/>
        <w:t>月</w:t>
      </w:r>
      <w:r>
        <w:rPr>
          <w:spacing w:val="-56"/>
        </w:rPr>
        <w:t> </w:t>
      </w:r>
      <w:r>
        <w:rPr/>
        <w:t>30</w:t>
      </w:r>
      <w:r>
        <w:rPr>
          <w:spacing w:val="-54"/>
        </w:rPr>
        <w:t> </w:t>
      </w:r>
      <w:r>
        <w:rPr/>
        <w:t>日，共支付分离交易可</w:t>
      </w:r>
    </w:p>
    <w:p>
      <w:pPr>
        <w:pStyle w:val="BodyText"/>
        <w:spacing w:line="272" w:lineRule="exact"/>
        <w:ind w:right="103"/>
        <w:jc w:val="left"/>
      </w:pPr>
      <w:r>
        <w:rPr/>
        <w:t>转债利息</w:t>
      </w:r>
      <w:r>
        <w:rPr>
          <w:spacing w:val="-60"/>
        </w:rPr>
        <w:t> </w:t>
      </w:r>
      <w:r>
        <w:rPr/>
        <w:t>2,400.00</w:t>
      </w:r>
      <w:r>
        <w:rPr>
          <w:spacing w:val="-59"/>
        </w:rPr>
        <w:t> </w:t>
      </w:r>
      <w:r>
        <w:rPr/>
        <w:t>万元。</w:t>
      </w:r>
    </w:p>
    <w:p>
      <w:pPr>
        <w:pStyle w:val="BodyText"/>
        <w:spacing w:line="274" w:lineRule="exact"/>
        <w:ind w:left="560" w:right="103"/>
        <w:jc w:val="left"/>
      </w:pPr>
      <w:r>
        <w:rPr/>
        <w:t>截止</w:t>
      </w:r>
      <w:r>
        <w:rPr>
          <w:spacing w:val="-58"/>
        </w:rPr>
        <w:t> </w:t>
      </w:r>
      <w:r>
        <w:rPr/>
        <w:t>2010</w:t>
      </w:r>
      <w:r>
        <w:rPr>
          <w:spacing w:val="-58"/>
        </w:rPr>
        <w:t> </w:t>
      </w:r>
      <w:r>
        <w:rPr/>
        <w:t>年</w:t>
      </w:r>
      <w:r>
        <w:rPr>
          <w:spacing w:val="-59"/>
        </w:rPr>
        <w:t> </w:t>
      </w:r>
      <w:r>
        <w:rPr/>
        <w:t>12</w:t>
      </w:r>
      <w:r>
        <w:rPr>
          <w:spacing w:val="-58"/>
        </w:rPr>
        <w:t> </w:t>
      </w:r>
      <w:r>
        <w:rPr/>
        <w:t>月</w:t>
      </w:r>
      <w:r>
        <w:rPr>
          <w:spacing w:val="-58"/>
        </w:rPr>
        <w:t> </w:t>
      </w:r>
      <w:r>
        <w:rPr/>
        <w:t>31</w:t>
      </w:r>
      <w:r>
        <w:rPr>
          <w:spacing w:val="-58"/>
        </w:rPr>
        <w:t> </w:t>
      </w:r>
      <w:r>
        <w:rPr/>
        <w:t>日，分离交易可转债的负债部分的账面净值列示如下：</w:t>
      </w:r>
    </w:p>
    <w:p>
      <w:pPr>
        <w:spacing w:line="240" w:lineRule="auto" w:before="7"/>
        <w:rPr>
          <w:rFonts w:ascii="宋体" w:hAnsi="宋体" w:cs="宋体" w:eastAsia="宋体" w:hint="default"/>
          <w:sz w:val="2"/>
          <w:szCs w:val="2"/>
        </w:rPr>
      </w:pPr>
    </w:p>
    <w:tbl>
      <w:tblPr>
        <w:tblW w:w="0" w:type="auto"/>
        <w:jc w:val="left"/>
        <w:tblInd w:w="425" w:type="dxa"/>
        <w:tblLayout w:type="fixed"/>
        <w:tblCellMar>
          <w:top w:w="0" w:type="dxa"/>
          <w:left w:w="0" w:type="dxa"/>
          <w:bottom w:w="0" w:type="dxa"/>
          <w:right w:w="0" w:type="dxa"/>
        </w:tblCellMar>
        <w:tblLook w:val="01E0"/>
      </w:tblPr>
      <w:tblGrid>
        <w:gridCol w:w="5417"/>
        <w:gridCol w:w="3212"/>
      </w:tblGrid>
      <w:tr>
        <w:trPr>
          <w:trHeight w:val="304" w:hRule="exact"/>
        </w:trPr>
        <w:tc>
          <w:tcPr>
            <w:tcW w:w="5417" w:type="dxa"/>
            <w:tcBorders>
              <w:top w:val="single" w:sz="12" w:space="0" w:color="000000"/>
              <w:left w:val="nil" w:sz="6" w:space="0" w:color="auto"/>
              <w:bottom w:val="single" w:sz="4" w:space="0" w:color="000000"/>
              <w:right w:val="single" w:sz="4" w:space="0" w:color="000000"/>
            </w:tcBorders>
          </w:tcPr>
          <w:p>
            <w:pPr>
              <w:pStyle w:val="TableParagraph"/>
              <w:spacing w:line="247" w:lineRule="exact"/>
              <w:ind w:left="122" w:right="0"/>
              <w:jc w:val="left"/>
              <w:rPr>
                <w:rFonts w:ascii="宋体" w:hAnsi="宋体" w:cs="宋体" w:eastAsia="宋体" w:hint="default"/>
                <w:sz w:val="21"/>
                <w:szCs w:val="21"/>
              </w:rPr>
            </w:pPr>
            <w:r>
              <w:rPr>
                <w:rFonts w:ascii="宋体" w:hAnsi="宋体" w:cs="宋体" w:eastAsia="宋体" w:hint="default"/>
                <w:sz w:val="21"/>
                <w:szCs w:val="21"/>
              </w:rPr>
              <w:t>分离交易可转债的票面价值</w:t>
            </w:r>
          </w:p>
        </w:tc>
        <w:tc>
          <w:tcPr>
            <w:tcW w:w="3212" w:type="dxa"/>
            <w:tcBorders>
              <w:top w:val="single" w:sz="12" w:space="0" w:color="000000"/>
              <w:left w:val="single" w:sz="4" w:space="0" w:color="000000"/>
              <w:bottom w:val="single" w:sz="4" w:space="0" w:color="000000"/>
              <w:right w:val="nil" w:sz="6" w:space="0" w:color="auto"/>
            </w:tcBorders>
          </w:tcPr>
          <w:p>
            <w:pPr>
              <w:pStyle w:val="TableParagraph"/>
              <w:spacing w:line="247" w:lineRule="exact"/>
              <w:ind w:right="105"/>
              <w:jc w:val="right"/>
              <w:rPr>
                <w:rFonts w:ascii="宋体" w:hAnsi="宋体" w:cs="宋体" w:eastAsia="宋体" w:hint="default"/>
                <w:sz w:val="21"/>
                <w:szCs w:val="21"/>
              </w:rPr>
            </w:pPr>
            <w:r>
              <w:rPr>
                <w:rFonts w:ascii="宋体"/>
                <w:spacing w:val="-1"/>
                <w:sz w:val="21"/>
              </w:rPr>
              <w:t>3,000,000,000.00</w:t>
            </w:r>
            <w:r>
              <w:rPr>
                <w:rFonts w:ascii="宋体"/>
                <w:sz w:val="21"/>
              </w:rPr>
            </w:r>
          </w:p>
        </w:tc>
      </w:tr>
      <w:tr>
        <w:trPr>
          <w:trHeight w:val="294" w:hRule="exact"/>
        </w:trPr>
        <w:tc>
          <w:tcPr>
            <w:tcW w:w="5417"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减：内含权益部分</w:t>
            </w:r>
          </w:p>
        </w:tc>
        <w:tc>
          <w:tcPr>
            <w:tcW w:w="3212" w:type="dxa"/>
            <w:tcBorders>
              <w:top w:val="single" w:sz="4" w:space="0" w:color="000000"/>
              <w:left w:val="single" w:sz="4" w:space="0" w:color="000000"/>
              <w:bottom w:val="single" w:sz="4" w:space="0" w:color="000000"/>
              <w:right w:val="nil" w:sz="6" w:space="0" w:color="auto"/>
            </w:tcBorders>
          </w:tcPr>
          <w:p>
            <w:pPr>
              <w:pStyle w:val="TableParagraph"/>
              <w:spacing w:line="246" w:lineRule="exact"/>
              <w:ind w:right="106"/>
              <w:jc w:val="right"/>
              <w:rPr>
                <w:rFonts w:ascii="宋体" w:hAnsi="宋体" w:cs="宋体" w:eastAsia="宋体" w:hint="default"/>
                <w:sz w:val="21"/>
                <w:szCs w:val="21"/>
              </w:rPr>
            </w:pPr>
            <w:r>
              <w:rPr>
                <w:rFonts w:ascii="宋体"/>
                <w:spacing w:val="-1"/>
                <w:sz w:val="21"/>
              </w:rPr>
              <w:t>747,489,047.48</w:t>
            </w:r>
            <w:r>
              <w:rPr>
                <w:rFonts w:ascii="宋体"/>
                <w:sz w:val="21"/>
              </w:rPr>
            </w:r>
          </w:p>
        </w:tc>
      </w:tr>
      <w:tr>
        <w:trPr>
          <w:trHeight w:val="294" w:hRule="exact"/>
        </w:trPr>
        <w:tc>
          <w:tcPr>
            <w:tcW w:w="5417"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减：归属于权益部分的交易费用</w:t>
            </w:r>
          </w:p>
        </w:tc>
        <w:tc>
          <w:tcPr>
            <w:tcW w:w="3212" w:type="dxa"/>
            <w:tcBorders>
              <w:top w:val="single" w:sz="4" w:space="0" w:color="000000"/>
              <w:left w:val="single" w:sz="4" w:space="0" w:color="000000"/>
              <w:bottom w:val="single" w:sz="4" w:space="0" w:color="000000"/>
              <w:right w:val="nil" w:sz="6" w:space="0" w:color="auto"/>
            </w:tcBorders>
          </w:tcPr>
          <w:p>
            <w:pPr>
              <w:pStyle w:val="TableParagraph"/>
              <w:spacing w:line="246" w:lineRule="exact"/>
              <w:ind w:right="105"/>
              <w:jc w:val="right"/>
              <w:rPr>
                <w:rFonts w:ascii="宋体" w:hAnsi="宋体" w:cs="宋体" w:eastAsia="宋体" w:hint="default"/>
                <w:sz w:val="21"/>
                <w:szCs w:val="21"/>
              </w:rPr>
            </w:pPr>
            <w:r>
              <w:rPr>
                <w:rFonts w:ascii="宋体"/>
                <w:sz w:val="21"/>
              </w:rPr>
              <w:t>19,613,547.38</w:t>
            </w:r>
          </w:p>
        </w:tc>
      </w:tr>
      <w:tr>
        <w:trPr>
          <w:trHeight w:val="294" w:hRule="exact"/>
        </w:trPr>
        <w:tc>
          <w:tcPr>
            <w:tcW w:w="5417"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减：归属于负债部分的交易费用</w:t>
            </w:r>
          </w:p>
        </w:tc>
        <w:tc>
          <w:tcPr>
            <w:tcW w:w="3212" w:type="dxa"/>
            <w:tcBorders>
              <w:top w:val="single" w:sz="4" w:space="0" w:color="000000"/>
              <w:left w:val="single" w:sz="4" w:space="0" w:color="000000"/>
              <w:bottom w:val="single" w:sz="4" w:space="0" w:color="000000"/>
              <w:right w:val="nil" w:sz="6" w:space="0" w:color="auto"/>
            </w:tcBorders>
          </w:tcPr>
          <w:p>
            <w:pPr>
              <w:pStyle w:val="TableParagraph"/>
              <w:spacing w:line="246" w:lineRule="exact"/>
              <w:ind w:right="105"/>
              <w:jc w:val="right"/>
              <w:rPr>
                <w:rFonts w:ascii="宋体" w:hAnsi="宋体" w:cs="宋体" w:eastAsia="宋体" w:hint="default"/>
                <w:sz w:val="21"/>
                <w:szCs w:val="21"/>
              </w:rPr>
            </w:pPr>
            <w:r>
              <w:rPr>
                <w:rFonts w:ascii="宋体"/>
                <w:sz w:val="21"/>
              </w:rPr>
              <w:t>57,091,501.62</w:t>
            </w:r>
          </w:p>
        </w:tc>
      </w:tr>
      <w:tr>
        <w:trPr>
          <w:trHeight w:val="294" w:hRule="exact"/>
        </w:trPr>
        <w:tc>
          <w:tcPr>
            <w:tcW w:w="5417"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于发行日负债的账面价值</w:t>
            </w:r>
          </w:p>
        </w:tc>
        <w:tc>
          <w:tcPr>
            <w:tcW w:w="3212" w:type="dxa"/>
            <w:tcBorders>
              <w:top w:val="single" w:sz="4" w:space="0" w:color="000000"/>
              <w:left w:val="single" w:sz="4" w:space="0" w:color="000000"/>
              <w:bottom w:val="single" w:sz="4" w:space="0" w:color="000000"/>
              <w:right w:val="nil" w:sz="6" w:space="0" w:color="auto"/>
            </w:tcBorders>
          </w:tcPr>
          <w:p>
            <w:pPr>
              <w:pStyle w:val="TableParagraph"/>
              <w:spacing w:line="246" w:lineRule="exact"/>
              <w:ind w:right="105"/>
              <w:jc w:val="right"/>
              <w:rPr>
                <w:rFonts w:ascii="宋体" w:hAnsi="宋体" w:cs="宋体" w:eastAsia="宋体" w:hint="default"/>
                <w:sz w:val="21"/>
                <w:szCs w:val="21"/>
              </w:rPr>
            </w:pPr>
            <w:r>
              <w:rPr>
                <w:rFonts w:ascii="宋体"/>
                <w:spacing w:val="-1"/>
                <w:sz w:val="21"/>
              </w:rPr>
              <w:t>2,175,805,903.52</w:t>
            </w:r>
            <w:r>
              <w:rPr>
                <w:rFonts w:ascii="宋体"/>
                <w:sz w:val="21"/>
              </w:rPr>
            </w:r>
          </w:p>
        </w:tc>
      </w:tr>
      <w:tr>
        <w:trPr>
          <w:trHeight w:val="294" w:hRule="exact"/>
        </w:trPr>
        <w:tc>
          <w:tcPr>
            <w:tcW w:w="5417"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自发行日至</w:t>
            </w:r>
            <w:r>
              <w:rPr>
                <w:rFonts w:ascii="宋体" w:hAnsi="宋体" w:cs="宋体" w:eastAsia="宋体" w:hint="default"/>
                <w:spacing w:val="-56"/>
                <w:sz w:val="21"/>
                <w:szCs w:val="21"/>
              </w:rPr>
              <w:t> </w:t>
            </w:r>
            <w:r>
              <w:rPr>
                <w:rFonts w:ascii="宋体" w:hAnsi="宋体" w:cs="宋体" w:eastAsia="宋体" w:hint="default"/>
                <w:sz w:val="21"/>
                <w:szCs w:val="21"/>
              </w:rPr>
              <w:t>2010</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宋体" w:hAnsi="宋体" w:cs="宋体" w:eastAsia="宋体" w:hint="default"/>
                <w:sz w:val="21"/>
                <w:szCs w:val="21"/>
              </w:rPr>
              <w:t>12</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7"/>
                <w:sz w:val="21"/>
                <w:szCs w:val="21"/>
              </w:rPr>
              <w:t> </w:t>
            </w:r>
            <w:r>
              <w:rPr>
                <w:rFonts w:ascii="宋体" w:hAnsi="宋体" w:cs="宋体" w:eastAsia="宋体" w:hint="default"/>
                <w:sz w:val="21"/>
                <w:szCs w:val="21"/>
              </w:rPr>
              <w:t>31</w:t>
            </w:r>
            <w:r>
              <w:rPr>
                <w:rFonts w:ascii="宋体" w:hAnsi="宋体" w:cs="宋体" w:eastAsia="宋体" w:hint="default"/>
                <w:spacing w:val="-55"/>
                <w:sz w:val="21"/>
                <w:szCs w:val="21"/>
              </w:rPr>
              <w:t> </w:t>
            </w:r>
            <w:r>
              <w:rPr>
                <w:rFonts w:ascii="宋体" w:hAnsi="宋体" w:cs="宋体" w:eastAsia="宋体" w:hint="default"/>
                <w:sz w:val="21"/>
                <w:szCs w:val="21"/>
              </w:rPr>
              <w:t>日计提的利息费用</w:t>
            </w:r>
          </w:p>
        </w:tc>
        <w:tc>
          <w:tcPr>
            <w:tcW w:w="3212" w:type="dxa"/>
            <w:tcBorders>
              <w:top w:val="single" w:sz="4" w:space="0" w:color="000000"/>
              <w:left w:val="single" w:sz="4" w:space="0" w:color="000000"/>
              <w:bottom w:val="single" w:sz="4" w:space="0" w:color="000000"/>
              <w:right w:val="nil" w:sz="6" w:space="0" w:color="auto"/>
            </w:tcBorders>
          </w:tcPr>
          <w:p>
            <w:pPr>
              <w:pStyle w:val="TableParagraph"/>
              <w:spacing w:line="246" w:lineRule="exact"/>
              <w:ind w:right="106"/>
              <w:jc w:val="right"/>
              <w:rPr>
                <w:rFonts w:ascii="宋体" w:hAnsi="宋体" w:cs="宋体" w:eastAsia="宋体" w:hint="default"/>
                <w:sz w:val="21"/>
                <w:szCs w:val="21"/>
              </w:rPr>
            </w:pPr>
            <w:r>
              <w:rPr>
                <w:rFonts w:ascii="宋体"/>
                <w:spacing w:val="-1"/>
                <w:sz w:val="21"/>
              </w:rPr>
              <w:t>168,658,100.61</w:t>
            </w:r>
            <w:r>
              <w:rPr>
                <w:rFonts w:ascii="宋体"/>
                <w:sz w:val="21"/>
              </w:rPr>
            </w:r>
          </w:p>
        </w:tc>
      </w:tr>
      <w:tr>
        <w:trPr>
          <w:trHeight w:val="305" w:hRule="exact"/>
        </w:trPr>
        <w:tc>
          <w:tcPr>
            <w:tcW w:w="5417" w:type="dxa"/>
            <w:tcBorders>
              <w:top w:val="single" w:sz="4" w:space="0" w:color="000000"/>
              <w:left w:val="nil" w:sz="6" w:space="0" w:color="auto"/>
              <w:bottom w:val="single" w:sz="12"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于</w:t>
            </w:r>
            <w:r>
              <w:rPr>
                <w:rFonts w:ascii="宋体" w:hAnsi="宋体" w:cs="宋体" w:eastAsia="宋体" w:hint="default"/>
                <w:spacing w:val="-55"/>
                <w:sz w:val="21"/>
                <w:szCs w:val="21"/>
              </w:rPr>
              <w:t> </w:t>
            </w: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宋体" w:hAnsi="宋体" w:cs="宋体" w:eastAsia="宋体" w:hint="default"/>
                <w:sz w:val="21"/>
                <w:szCs w:val="21"/>
              </w:rPr>
              <w:t>31</w:t>
            </w:r>
            <w:r>
              <w:rPr>
                <w:rFonts w:ascii="宋体" w:hAnsi="宋体" w:cs="宋体" w:eastAsia="宋体" w:hint="default"/>
                <w:spacing w:val="-54"/>
                <w:sz w:val="21"/>
                <w:szCs w:val="21"/>
              </w:rPr>
              <w:t> </w:t>
            </w:r>
            <w:r>
              <w:rPr>
                <w:rFonts w:ascii="宋体" w:hAnsi="宋体" w:cs="宋体" w:eastAsia="宋体" w:hint="default"/>
                <w:sz w:val="21"/>
                <w:szCs w:val="21"/>
              </w:rPr>
              <w:t>日的账面净值</w:t>
            </w:r>
          </w:p>
        </w:tc>
        <w:tc>
          <w:tcPr>
            <w:tcW w:w="3212" w:type="dxa"/>
            <w:tcBorders>
              <w:top w:val="single" w:sz="4" w:space="0" w:color="000000"/>
              <w:left w:val="single" w:sz="4" w:space="0" w:color="000000"/>
              <w:bottom w:val="single" w:sz="12" w:space="0" w:color="000000"/>
              <w:right w:val="nil" w:sz="6" w:space="0" w:color="auto"/>
            </w:tcBorders>
          </w:tcPr>
          <w:p>
            <w:pPr>
              <w:pStyle w:val="TableParagraph"/>
              <w:spacing w:line="246" w:lineRule="exact"/>
              <w:ind w:right="105"/>
              <w:jc w:val="right"/>
              <w:rPr>
                <w:rFonts w:ascii="宋体" w:hAnsi="宋体" w:cs="宋体" w:eastAsia="宋体" w:hint="default"/>
                <w:sz w:val="21"/>
                <w:szCs w:val="21"/>
              </w:rPr>
            </w:pPr>
            <w:r>
              <w:rPr>
                <w:rFonts w:ascii="宋体"/>
                <w:spacing w:val="-1"/>
                <w:sz w:val="21"/>
              </w:rPr>
              <w:t>2,344,464,004.13</w:t>
            </w:r>
            <w:r>
              <w:rPr>
                <w:rFonts w:ascii="宋体"/>
                <w:sz w:val="21"/>
              </w:rPr>
            </w:r>
          </w:p>
        </w:tc>
      </w:tr>
    </w:tbl>
    <w:p>
      <w:pPr>
        <w:pStyle w:val="BodyText"/>
        <w:spacing w:line="240" w:lineRule="exact"/>
        <w:ind w:left="540" w:right="103"/>
        <w:jc w:val="left"/>
      </w:pPr>
      <w:r>
        <w:rPr/>
        <w:t>36．</w:t>
      </w:r>
      <w:r>
        <w:rPr>
          <w:spacing w:val="-86"/>
        </w:rPr>
        <w:t> </w:t>
      </w:r>
      <w:r>
        <w:rPr/>
        <w:t>专项应付款</w:t>
      </w:r>
    </w:p>
    <w:p>
      <w:pPr>
        <w:spacing w:line="240" w:lineRule="auto" w:before="7"/>
        <w:rPr>
          <w:rFonts w:ascii="宋体" w:hAnsi="宋体" w:cs="宋体" w:eastAsia="宋体" w:hint="default"/>
          <w:sz w:val="2"/>
          <w:szCs w:val="2"/>
        </w:rPr>
      </w:pPr>
    </w:p>
    <w:tbl>
      <w:tblPr>
        <w:tblW w:w="0" w:type="auto"/>
        <w:jc w:val="left"/>
        <w:tblInd w:w="432" w:type="dxa"/>
        <w:tblLayout w:type="fixed"/>
        <w:tblCellMar>
          <w:top w:w="0" w:type="dxa"/>
          <w:left w:w="0" w:type="dxa"/>
          <w:bottom w:w="0" w:type="dxa"/>
          <w:right w:w="0" w:type="dxa"/>
        </w:tblCellMar>
        <w:tblLook w:val="01E0"/>
      </w:tblPr>
      <w:tblGrid>
        <w:gridCol w:w="2375"/>
        <w:gridCol w:w="1397"/>
        <w:gridCol w:w="1664"/>
        <w:gridCol w:w="1666"/>
        <w:gridCol w:w="1513"/>
      </w:tblGrid>
      <w:tr>
        <w:trPr>
          <w:trHeight w:val="305" w:hRule="exact"/>
        </w:trPr>
        <w:tc>
          <w:tcPr>
            <w:tcW w:w="2375" w:type="dxa"/>
            <w:tcBorders>
              <w:top w:val="single" w:sz="12" w:space="0" w:color="000000"/>
              <w:left w:val="nil" w:sz="6" w:space="0" w:color="auto"/>
              <w:bottom w:val="single" w:sz="4" w:space="0" w:color="000000"/>
              <w:right w:val="single" w:sz="4" w:space="0" w:color="000000"/>
            </w:tcBorders>
          </w:tcPr>
          <w:p>
            <w:pPr>
              <w:pStyle w:val="TableParagraph"/>
              <w:spacing w:line="207"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397" w:type="dxa"/>
            <w:tcBorders>
              <w:top w:val="single" w:sz="12"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c>
          <w:tcPr>
            <w:tcW w:w="1664" w:type="dxa"/>
            <w:tcBorders>
              <w:top w:val="single" w:sz="12" w:space="0" w:color="000000"/>
              <w:left w:val="single" w:sz="4" w:space="0" w:color="000000"/>
              <w:bottom w:val="single" w:sz="4" w:space="0" w:color="000000"/>
              <w:right w:val="single" w:sz="4" w:space="0" w:color="000000"/>
            </w:tcBorders>
          </w:tcPr>
          <w:p>
            <w:pPr>
              <w:pStyle w:val="TableParagraph"/>
              <w:spacing w:line="207" w:lineRule="exact"/>
              <w:ind w:left="465" w:right="0"/>
              <w:jc w:val="left"/>
              <w:rPr>
                <w:rFonts w:ascii="宋体" w:hAnsi="宋体" w:cs="宋体" w:eastAsia="宋体" w:hint="default"/>
                <w:sz w:val="18"/>
                <w:szCs w:val="18"/>
              </w:rPr>
            </w:pPr>
            <w:r>
              <w:rPr>
                <w:rFonts w:ascii="宋体" w:hAnsi="宋体" w:cs="宋体" w:eastAsia="宋体" w:hint="default"/>
                <w:b/>
                <w:bCs/>
                <w:sz w:val="18"/>
                <w:szCs w:val="18"/>
              </w:rPr>
              <w:t>本年增加</w:t>
            </w:r>
            <w:r>
              <w:rPr>
                <w:rFonts w:ascii="宋体" w:hAnsi="宋体" w:cs="宋体" w:eastAsia="宋体" w:hint="default"/>
                <w:sz w:val="18"/>
                <w:szCs w:val="18"/>
              </w:rPr>
            </w:r>
          </w:p>
        </w:tc>
        <w:tc>
          <w:tcPr>
            <w:tcW w:w="1666" w:type="dxa"/>
            <w:tcBorders>
              <w:top w:val="single" w:sz="12" w:space="0" w:color="000000"/>
              <w:left w:val="single" w:sz="4" w:space="0" w:color="000000"/>
              <w:bottom w:val="single" w:sz="4" w:space="0" w:color="000000"/>
              <w:right w:val="single" w:sz="4" w:space="0" w:color="000000"/>
            </w:tcBorders>
          </w:tcPr>
          <w:p>
            <w:pPr>
              <w:pStyle w:val="TableParagraph"/>
              <w:spacing w:line="207" w:lineRule="exact"/>
              <w:ind w:left="465" w:right="0"/>
              <w:jc w:val="left"/>
              <w:rPr>
                <w:rFonts w:ascii="宋体" w:hAnsi="宋体" w:cs="宋体" w:eastAsia="宋体" w:hint="default"/>
                <w:sz w:val="18"/>
                <w:szCs w:val="18"/>
              </w:rPr>
            </w:pPr>
            <w:r>
              <w:rPr>
                <w:rFonts w:ascii="宋体" w:hAnsi="宋体" w:cs="宋体" w:eastAsia="宋体" w:hint="default"/>
                <w:b/>
                <w:bCs/>
                <w:sz w:val="18"/>
                <w:szCs w:val="18"/>
              </w:rPr>
              <w:t>本年减少</w:t>
            </w:r>
            <w:r>
              <w:rPr>
                <w:rFonts w:ascii="宋体" w:hAnsi="宋体" w:cs="宋体" w:eastAsia="宋体" w:hint="default"/>
                <w:sz w:val="18"/>
                <w:szCs w:val="18"/>
              </w:rPr>
            </w:r>
          </w:p>
        </w:tc>
        <w:tc>
          <w:tcPr>
            <w:tcW w:w="1513" w:type="dxa"/>
            <w:tcBorders>
              <w:top w:val="single" w:sz="12" w:space="0" w:color="000000"/>
              <w:left w:val="single" w:sz="4" w:space="0" w:color="000000"/>
              <w:bottom w:val="single" w:sz="4" w:space="0" w:color="000000"/>
              <w:right w:val="nil" w:sz="6" w:space="0" w:color="auto"/>
            </w:tcBorders>
          </w:tcPr>
          <w:p>
            <w:pPr>
              <w:pStyle w:val="TableParagraph"/>
              <w:spacing w:line="207" w:lineRule="exact"/>
              <w:ind w:left="389" w:right="0"/>
              <w:jc w:val="left"/>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r>
      <w:tr>
        <w:trPr>
          <w:trHeight w:val="294" w:hRule="exact"/>
        </w:trPr>
        <w:tc>
          <w:tcPr>
            <w:tcW w:w="2375"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政府搬迁补偿*</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8" w:right="0"/>
              <w:jc w:val="center"/>
              <w:rPr>
                <w:rFonts w:ascii="宋体" w:hAnsi="宋体" w:cs="宋体" w:eastAsia="宋体" w:hint="default"/>
                <w:sz w:val="18"/>
                <w:szCs w:val="18"/>
              </w:rPr>
            </w:pPr>
            <w:r>
              <w:rPr>
                <w:rFonts w:ascii="宋体"/>
                <w:sz w:val="18"/>
              </w:rPr>
              <w:t>34,223,417.47</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471" w:right="0"/>
              <w:jc w:val="left"/>
              <w:rPr>
                <w:rFonts w:ascii="宋体" w:hAnsi="宋体" w:cs="宋体" w:eastAsia="宋体" w:hint="default"/>
                <w:sz w:val="18"/>
                <w:szCs w:val="18"/>
              </w:rPr>
            </w:pPr>
            <w:r>
              <w:rPr>
                <w:rFonts w:ascii="宋体"/>
                <w:sz w:val="18"/>
              </w:rPr>
              <w:t>1,009,285.21</w:t>
            </w:r>
          </w:p>
        </w:tc>
        <w:tc>
          <w:tcPr>
            <w:tcW w:w="1513"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right="104"/>
              <w:jc w:val="right"/>
              <w:rPr>
                <w:rFonts w:ascii="宋体" w:hAnsi="宋体" w:cs="宋体" w:eastAsia="宋体" w:hint="default"/>
                <w:sz w:val="18"/>
                <w:szCs w:val="18"/>
              </w:rPr>
            </w:pPr>
            <w:r>
              <w:rPr>
                <w:rFonts w:ascii="宋体"/>
                <w:sz w:val="18"/>
              </w:rPr>
              <w:t>33,214,132.26</w:t>
            </w:r>
          </w:p>
        </w:tc>
      </w:tr>
      <w:tr>
        <w:trPr>
          <w:trHeight w:val="294" w:hRule="exact"/>
        </w:trPr>
        <w:tc>
          <w:tcPr>
            <w:tcW w:w="2375"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成都科技局项目经费**</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98" w:right="0"/>
              <w:jc w:val="center"/>
              <w:rPr>
                <w:rFonts w:ascii="宋体" w:hAnsi="宋体" w:cs="宋体" w:eastAsia="宋体" w:hint="default"/>
                <w:sz w:val="18"/>
                <w:szCs w:val="18"/>
              </w:rPr>
            </w:pPr>
            <w:r>
              <w:rPr>
                <w:rFonts w:ascii="宋体"/>
                <w:sz w:val="18"/>
              </w:rPr>
              <w:t>1,100,000.00</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1,000,000.00</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471" w:right="0"/>
              <w:jc w:val="left"/>
              <w:rPr>
                <w:rFonts w:ascii="宋体" w:hAnsi="宋体" w:cs="宋体" w:eastAsia="宋体" w:hint="default"/>
                <w:sz w:val="18"/>
                <w:szCs w:val="18"/>
              </w:rPr>
            </w:pPr>
            <w:r>
              <w:rPr>
                <w:rFonts w:ascii="宋体"/>
                <w:sz w:val="18"/>
              </w:rPr>
              <w:t>2,100,000.00</w:t>
            </w:r>
          </w:p>
        </w:tc>
        <w:tc>
          <w:tcPr>
            <w:tcW w:w="1513"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right="104"/>
              <w:jc w:val="right"/>
              <w:rPr>
                <w:rFonts w:ascii="宋体" w:hAnsi="宋体" w:cs="宋体" w:eastAsia="宋体" w:hint="default"/>
                <w:sz w:val="18"/>
                <w:szCs w:val="18"/>
              </w:rPr>
            </w:pPr>
            <w:r>
              <w:rPr>
                <w:rFonts w:ascii="宋体"/>
                <w:sz w:val="18"/>
              </w:rPr>
              <w:t>--</w:t>
            </w:r>
          </w:p>
        </w:tc>
      </w:tr>
      <w:tr>
        <w:trPr>
          <w:trHeight w:val="305" w:hRule="exact"/>
        </w:trPr>
        <w:tc>
          <w:tcPr>
            <w:tcW w:w="2375" w:type="dxa"/>
            <w:tcBorders>
              <w:top w:val="single" w:sz="4" w:space="0" w:color="000000"/>
              <w:left w:val="nil" w:sz="6" w:space="0" w:color="auto"/>
              <w:bottom w:val="single" w:sz="12" w:space="0" w:color="000000"/>
              <w:right w:val="single" w:sz="4" w:space="0" w:color="000000"/>
            </w:tcBorders>
          </w:tcPr>
          <w:p>
            <w:pPr>
              <w:pStyle w:val="TableParagraph"/>
              <w:spacing w:line="231" w:lineRule="exact"/>
              <w:ind w:left="20"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397" w:type="dxa"/>
            <w:tcBorders>
              <w:top w:val="single" w:sz="4" w:space="0" w:color="000000"/>
              <w:left w:val="single" w:sz="4" w:space="0" w:color="000000"/>
              <w:bottom w:val="single" w:sz="12" w:space="0" w:color="000000"/>
              <w:right w:val="single" w:sz="4" w:space="0" w:color="000000"/>
            </w:tcBorders>
          </w:tcPr>
          <w:p>
            <w:pPr>
              <w:pStyle w:val="TableParagraph"/>
              <w:spacing w:line="231" w:lineRule="exact"/>
              <w:ind w:right="0"/>
              <w:jc w:val="center"/>
              <w:rPr>
                <w:rFonts w:ascii="宋体" w:hAnsi="宋体" w:cs="宋体" w:eastAsia="宋体" w:hint="default"/>
                <w:sz w:val="18"/>
                <w:szCs w:val="18"/>
              </w:rPr>
            </w:pPr>
            <w:r>
              <w:rPr>
                <w:rFonts w:ascii="宋体"/>
                <w:b/>
                <w:sz w:val="18"/>
              </w:rPr>
              <w:t>35,323,417.47</w:t>
            </w:r>
            <w:r>
              <w:rPr>
                <w:rFonts w:ascii="宋体"/>
                <w:sz w:val="18"/>
              </w:rPr>
            </w:r>
          </w:p>
        </w:tc>
        <w:tc>
          <w:tcPr>
            <w:tcW w:w="1664" w:type="dxa"/>
            <w:tcBorders>
              <w:top w:val="single" w:sz="4" w:space="0" w:color="000000"/>
              <w:left w:val="single" w:sz="4" w:space="0" w:color="000000"/>
              <w:bottom w:val="single" w:sz="12" w:space="0" w:color="000000"/>
              <w:right w:val="single" w:sz="4" w:space="0" w:color="000000"/>
            </w:tcBorders>
          </w:tcPr>
          <w:p>
            <w:pPr>
              <w:pStyle w:val="TableParagraph"/>
              <w:spacing w:line="231" w:lineRule="exact"/>
              <w:ind w:right="100"/>
              <w:jc w:val="right"/>
              <w:rPr>
                <w:rFonts w:ascii="宋体" w:hAnsi="宋体" w:cs="宋体" w:eastAsia="宋体" w:hint="default"/>
                <w:sz w:val="18"/>
                <w:szCs w:val="18"/>
              </w:rPr>
            </w:pPr>
            <w:r>
              <w:rPr>
                <w:rFonts w:ascii="宋体"/>
                <w:b/>
                <w:w w:val="95"/>
                <w:sz w:val="18"/>
              </w:rPr>
              <w:t>1,000,000.00</w:t>
            </w:r>
            <w:r>
              <w:rPr>
                <w:rFonts w:ascii="宋体"/>
                <w:sz w:val="18"/>
              </w:rPr>
            </w:r>
          </w:p>
        </w:tc>
        <w:tc>
          <w:tcPr>
            <w:tcW w:w="1666" w:type="dxa"/>
            <w:tcBorders>
              <w:top w:val="single" w:sz="4" w:space="0" w:color="000000"/>
              <w:left w:val="single" w:sz="4" w:space="0" w:color="000000"/>
              <w:bottom w:val="single" w:sz="12" w:space="0" w:color="000000"/>
              <w:right w:val="single" w:sz="4" w:space="0" w:color="000000"/>
            </w:tcBorders>
          </w:tcPr>
          <w:p>
            <w:pPr>
              <w:pStyle w:val="TableParagraph"/>
              <w:spacing w:line="231" w:lineRule="exact"/>
              <w:ind w:left="462" w:right="0"/>
              <w:jc w:val="left"/>
              <w:rPr>
                <w:rFonts w:ascii="宋体" w:hAnsi="宋体" w:cs="宋体" w:eastAsia="宋体" w:hint="default"/>
                <w:sz w:val="18"/>
                <w:szCs w:val="18"/>
              </w:rPr>
            </w:pPr>
            <w:r>
              <w:rPr>
                <w:rFonts w:ascii="宋体"/>
                <w:b/>
                <w:sz w:val="18"/>
              </w:rPr>
              <w:t>3,109,285.21</w:t>
            </w:r>
            <w:r>
              <w:rPr>
                <w:rFonts w:ascii="宋体"/>
                <w:sz w:val="18"/>
              </w:rPr>
            </w:r>
          </w:p>
        </w:tc>
        <w:tc>
          <w:tcPr>
            <w:tcW w:w="1513" w:type="dxa"/>
            <w:tcBorders>
              <w:top w:val="single" w:sz="4" w:space="0" w:color="000000"/>
              <w:left w:val="single" w:sz="4" w:space="0" w:color="000000"/>
              <w:bottom w:val="single" w:sz="12" w:space="0" w:color="000000"/>
              <w:right w:val="nil" w:sz="6" w:space="0" w:color="auto"/>
            </w:tcBorders>
          </w:tcPr>
          <w:p>
            <w:pPr>
              <w:pStyle w:val="TableParagraph"/>
              <w:spacing w:line="231" w:lineRule="exact"/>
              <w:ind w:right="104"/>
              <w:jc w:val="right"/>
              <w:rPr>
                <w:rFonts w:ascii="宋体" w:hAnsi="宋体" w:cs="宋体" w:eastAsia="宋体" w:hint="default"/>
                <w:sz w:val="18"/>
                <w:szCs w:val="18"/>
              </w:rPr>
            </w:pPr>
            <w:r>
              <w:rPr>
                <w:rFonts w:ascii="宋体"/>
                <w:b/>
                <w:w w:val="95"/>
                <w:sz w:val="18"/>
              </w:rPr>
              <w:t>33,214,132.26</w:t>
            </w:r>
            <w:r>
              <w:rPr>
                <w:rFonts w:ascii="宋体"/>
                <w:sz w:val="18"/>
              </w:rPr>
            </w:r>
          </w:p>
        </w:tc>
      </w:tr>
    </w:tbl>
    <w:p>
      <w:pPr>
        <w:pStyle w:val="BodyText"/>
        <w:spacing w:line="238" w:lineRule="exact"/>
        <w:ind w:right="0" w:firstLine="420"/>
        <w:jc w:val="both"/>
      </w:pPr>
      <w:r>
        <w:rPr>
          <w:spacing w:val="-3"/>
        </w:rPr>
        <w:t>*政府搬迁补偿是美菱股份与合肥市土地储备中心（以下简称“储备中心”）签署《国有土地使用</w:t>
      </w:r>
    </w:p>
    <w:p>
      <w:pPr>
        <w:pStyle w:val="BodyText"/>
        <w:spacing w:line="272" w:lineRule="exact"/>
        <w:ind w:right="103"/>
        <w:jc w:val="left"/>
      </w:pPr>
      <w:r>
        <w:rPr/>
        <w:t>权收回协议》，储备中心有偿收回美菱股份拥有的位于合肥市芜湖路</w:t>
      </w:r>
      <w:r>
        <w:rPr>
          <w:spacing w:val="-61"/>
        </w:rPr>
        <w:t> </w:t>
      </w:r>
      <w:r>
        <w:rPr/>
        <w:t>33</w:t>
      </w:r>
      <w:r>
        <w:rPr>
          <w:spacing w:val="-60"/>
        </w:rPr>
        <w:t> </w:t>
      </w:r>
      <w:r>
        <w:rPr/>
        <w:t>号和</w:t>
      </w:r>
      <w:r>
        <w:rPr>
          <w:spacing w:val="-61"/>
        </w:rPr>
        <w:t> </w:t>
      </w:r>
      <w:r>
        <w:rPr/>
        <w:t>48</w:t>
      </w:r>
      <w:r>
        <w:rPr>
          <w:spacing w:val="-60"/>
        </w:rPr>
        <w:t> </w:t>
      </w:r>
      <w:r>
        <w:rPr/>
        <w:t>号合计</w:t>
      </w:r>
      <w:r>
        <w:rPr>
          <w:spacing w:val="-61"/>
        </w:rPr>
        <w:t> </w:t>
      </w:r>
      <w:r>
        <w:rPr/>
        <w:t>119,400</w:t>
      </w:r>
      <w:r>
        <w:rPr>
          <w:spacing w:val="-60"/>
        </w:rPr>
        <w:t> </w:t>
      </w:r>
      <w:r>
        <w:rPr/>
        <w:t>平方</w:t>
      </w:r>
    </w:p>
    <w:p>
      <w:pPr>
        <w:pStyle w:val="BodyText"/>
        <w:spacing w:line="272" w:lineRule="exact" w:before="26"/>
        <w:ind w:right="110"/>
        <w:jc w:val="left"/>
      </w:pPr>
      <w:r>
        <w:rPr/>
        <w:t>米的两宗国有土地使用权。协议约定，土地上市成交后</w:t>
      </w:r>
      <w:r>
        <w:rPr>
          <w:spacing w:val="-52"/>
        </w:rPr>
        <w:t> </w:t>
      </w:r>
      <w:r>
        <w:rPr/>
        <w:t>6</w:t>
      </w:r>
      <w:r>
        <w:rPr>
          <w:spacing w:val="-52"/>
        </w:rPr>
        <w:t> </w:t>
      </w:r>
      <w:r>
        <w:rPr/>
        <w:t>个月内由合肥市财政向美菱股份支付土地收</w:t>
      </w:r>
      <w:r>
        <w:rPr/>
        <w:t> 回补偿费（含拆迁、搬迁、安置等），具体补偿费按照土地成交总额扣除契税和合肥市土地储备中心 以该宗土地抵押贷款形成的银行利息（含评估费）后的</w:t>
      </w:r>
      <w:r>
        <w:rPr>
          <w:spacing w:val="-53"/>
        </w:rPr>
        <w:t> </w:t>
      </w:r>
      <w:r>
        <w:rPr/>
        <w:t>65%计算。2009</w:t>
      </w:r>
      <w:r>
        <w:rPr>
          <w:spacing w:val="-53"/>
        </w:rPr>
        <w:t> </w:t>
      </w:r>
      <w:r>
        <w:rPr/>
        <w:t>年</w:t>
      </w:r>
      <w:r>
        <w:rPr>
          <w:spacing w:val="-53"/>
        </w:rPr>
        <w:t> </w:t>
      </w:r>
      <w:r>
        <w:rPr/>
        <w:t>6</w:t>
      </w:r>
      <w:r>
        <w:rPr>
          <w:spacing w:val="-52"/>
        </w:rPr>
        <w:t> </w:t>
      </w:r>
      <w:r>
        <w:rPr/>
        <w:t>月，原属于美菱股份所有</w:t>
      </w:r>
      <w:r>
        <w:rPr/>
        <w:t> 的上述两宗国有土地已上市成交。根据美菱股份与合肥市财政局、合肥市国有资产监督管理委员会、 </w:t>
      </w:r>
      <w:r>
        <w:rPr>
          <w:spacing w:val="-6"/>
        </w:rPr>
        <w:t>合肥市经济委员会、合肥市土地储备中心于</w:t>
      </w:r>
      <w:r>
        <w:rPr>
          <w:spacing w:val="-69"/>
        </w:rPr>
        <w:t> </w:t>
      </w:r>
      <w:r>
        <w:rPr/>
        <w:t>2009</w:t>
      </w:r>
      <w:r>
        <w:rPr>
          <w:spacing w:val="-69"/>
        </w:rPr>
        <w:t> </w:t>
      </w:r>
      <w:r>
        <w:rPr/>
        <w:t>年</w:t>
      </w:r>
      <w:r>
        <w:rPr>
          <w:spacing w:val="-69"/>
        </w:rPr>
        <w:t> </w:t>
      </w:r>
      <w:r>
        <w:rPr/>
        <w:t>12</w:t>
      </w:r>
      <w:r>
        <w:rPr>
          <w:spacing w:val="-68"/>
        </w:rPr>
        <w:t> </w:t>
      </w:r>
      <w:r>
        <w:rPr/>
        <w:t>月</w:t>
      </w:r>
      <w:r>
        <w:rPr>
          <w:spacing w:val="-69"/>
        </w:rPr>
        <w:t> </w:t>
      </w:r>
      <w:r>
        <w:rPr/>
        <w:t>10</w:t>
      </w:r>
      <w:r>
        <w:rPr>
          <w:spacing w:val="-68"/>
        </w:rPr>
        <w:t> </w:t>
      </w:r>
      <w:r>
        <w:rPr>
          <w:spacing w:val="-11"/>
        </w:rPr>
        <w:t>日签订的《国有土地使用权收回补充协议》，</w:t>
      </w:r>
      <w:r>
        <w:rPr/>
        <w:t> </w:t>
      </w:r>
      <w:r>
        <w:rPr>
          <w:spacing w:val="4"/>
        </w:rPr>
        <w:t>经各方共同协商，同意合肥市财政局应支付给美菱股份的土地补偿费（含拆迁、搬迁、安置等）为</w:t>
      </w:r>
      <w:r>
        <w:rPr>
          <w:spacing w:val="-90"/>
        </w:rPr>
        <w:t> </w:t>
      </w:r>
      <w:r>
        <w:rPr>
          <w:spacing w:val="-90"/>
        </w:rPr>
      </w:r>
      <w:r>
        <w:rPr/>
        <w:t>42,251.12</w:t>
      </w:r>
      <w:r>
        <w:rPr>
          <w:spacing w:val="-48"/>
        </w:rPr>
        <w:t> </w:t>
      </w:r>
      <w:r>
        <w:rPr/>
        <w:t>万元。美菱股份于</w:t>
      </w:r>
      <w:r>
        <w:rPr>
          <w:spacing w:val="-49"/>
        </w:rPr>
        <w:t> </w:t>
      </w:r>
      <w:r>
        <w:rPr/>
        <w:t>2009</w:t>
      </w:r>
      <w:r>
        <w:rPr>
          <w:spacing w:val="-48"/>
        </w:rPr>
        <w:t> </w:t>
      </w:r>
      <w:r>
        <w:rPr/>
        <w:t>年</w:t>
      </w:r>
      <w:r>
        <w:rPr>
          <w:spacing w:val="-50"/>
        </w:rPr>
        <w:t> </w:t>
      </w:r>
      <w:r>
        <w:rPr/>
        <w:t>12</w:t>
      </w:r>
      <w:r>
        <w:rPr>
          <w:spacing w:val="-48"/>
        </w:rPr>
        <w:t> </w:t>
      </w:r>
      <w:r>
        <w:rPr/>
        <w:t>月</w:t>
      </w:r>
      <w:r>
        <w:rPr>
          <w:spacing w:val="-50"/>
        </w:rPr>
        <w:t> </w:t>
      </w:r>
      <w:r>
        <w:rPr/>
        <w:t>15</w:t>
      </w:r>
      <w:r>
        <w:rPr>
          <w:spacing w:val="-48"/>
        </w:rPr>
        <w:t> </w:t>
      </w:r>
      <w:r>
        <w:rPr/>
        <w:t>日收到上述土地补偿费</w:t>
      </w:r>
      <w:r>
        <w:rPr>
          <w:spacing w:val="-49"/>
        </w:rPr>
        <w:t> </w:t>
      </w:r>
      <w:r>
        <w:rPr/>
        <w:t>42,251.12</w:t>
      </w:r>
      <w:r>
        <w:rPr>
          <w:spacing w:val="-48"/>
        </w:rPr>
        <w:t> </w:t>
      </w:r>
      <w:r>
        <w:rPr/>
        <w:t>万元，并于</w:t>
      </w:r>
      <w:r>
        <w:rPr>
          <w:spacing w:val="-49"/>
        </w:rPr>
        <w:t> </w:t>
      </w:r>
      <w:r>
        <w:rPr/>
        <w:t>2009</w:t>
      </w:r>
      <w:r>
        <w:rPr>
          <w:spacing w:val="-48"/>
        </w:rPr>
        <w:t> </w:t>
      </w:r>
      <w:r>
        <w:rPr/>
        <w:t>年</w:t>
      </w:r>
    </w:p>
    <w:p>
      <w:pPr>
        <w:pStyle w:val="BodyText"/>
        <w:spacing w:line="246" w:lineRule="exact"/>
        <w:ind w:right="103"/>
        <w:jc w:val="left"/>
      </w:pPr>
      <w:r>
        <w:rPr>
          <w:spacing w:val="6"/>
        </w:rPr>
        <w:t>度核销 </w:t>
      </w:r>
      <w:r>
        <w:rPr/>
        <w:t>388,287,782.53</w:t>
      </w:r>
      <w:r>
        <w:rPr>
          <w:spacing w:val="13"/>
        </w:rPr>
        <w:t> </w:t>
      </w:r>
      <w:r>
        <w:rPr>
          <w:spacing w:val="8"/>
        </w:rPr>
        <w:t>元，其中：（1）由固定资产清理转入美菱股份拆迁、搬迁、安置支出等</w:t>
      </w:r>
    </w:p>
    <w:p>
      <w:pPr>
        <w:pStyle w:val="BodyText"/>
        <w:spacing w:line="272" w:lineRule="exact"/>
        <w:ind w:right="103"/>
        <w:jc w:val="left"/>
      </w:pPr>
      <w:r>
        <w:rPr/>
        <w:t>359,450,525.52</w:t>
      </w:r>
      <w:r>
        <w:rPr>
          <w:spacing w:val="27"/>
        </w:rPr>
        <w:t> </w:t>
      </w:r>
      <w:r>
        <w:rPr>
          <w:spacing w:val="11"/>
        </w:rPr>
        <w:t>元核销上述收到的土地补偿款；（2）用于安置职工的已完工宿舍楼及配套设施</w:t>
      </w:r>
    </w:p>
    <w:p>
      <w:pPr>
        <w:pStyle w:val="BodyText"/>
        <w:spacing w:line="272" w:lineRule="exact"/>
        <w:ind w:right="103"/>
        <w:jc w:val="left"/>
      </w:pPr>
      <w:r>
        <w:rPr/>
        <w:t>28,837,257.01</w:t>
      </w:r>
      <w:r>
        <w:rPr>
          <w:spacing w:val="-79"/>
        </w:rPr>
        <w:t> </w:t>
      </w:r>
      <w:r>
        <w:rPr/>
        <w:t>元已转入固定资产并投入使用，自专项应付款转入递延收益。本期减少</w:t>
      </w:r>
      <w:r>
        <w:rPr>
          <w:spacing w:val="-80"/>
        </w:rPr>
        <w:t> </w:t>
      </w:r>
      <w:r>
        <w:rPr/>
        <w:t>1,009,285.21</w:t>
      </w:r>
    </w:p>
    <w:p>
      <w:pPr>
        <w:pStyle w:val="BodyText"/>
        <w:spacing w:line="272" w:lineRule="exact"/>
        <w:ind w:right="103"/>
        <w:jc w:val="left"/>
      </w:pPr>
      <w:r>
        <w:rPr>
          <w:spacing w:val="-4"/>
        </w:rPr>
        <w:t>元，其中：（1）福利设施完工核销拆迁补偿款</w:t>
      </w:r>
      <w:r>
        <w:rPr>
          <w:spacing w:val="-48"/>
        </w:rPr>
        <w:t> </w:t>
      </w:r>
      <w:r>
        <w:rPr/>
        <w:t>969,285.21</w:t>
      </w:r>
      <w:r>
        <w:rPr>
          <w:spacing w:val="-47"/>
        </w:rPr>
        <w:t> </w:t>
      </w:r>
      <w:r>
        <w:rPr>
          <w:spacing w:val="-4"/>
        </w:rPr>
        <w:t>元。（2）原厂区终止合同资产损失，美菱</w:t>
      </w:r>
      <w:r>
        <w:rPr/>
      </w:r>
    </w:p>
    <w:p>
      <w:pPr>
        <w:pStyle w:val="BodyText"/>
        <w:spacing w:line="272" w:lineRule="exact"/>
        <w:ind w:right="103"/>
        <w:jc w:val="left"/>
      </w:pPr>
      <w:r>
        <w:rPr/>
        <w:t>股份付给供应商</w:t>
      </w:r>
      <w:r>
        <w:rPr>
          <w:spacing w:val="-60"/>
        </w:rPr>
        <w:t> </w:t>
      </w:r>
      <w:r>
        <w:rPr/>
        <w:t>40,000</w:t>
      </w:r>
      <w:r>
        <w:rPr>
          <w:spacing w:val="-60"/>
        </w:rPr>
        <w:t> </w:t>
      </w:r>
      <w:r>
        <w:rPr/>
        <w:t>元。</w:t>
      </w:r>
    </w:p>
    <w:p>
      <w:pPr>
        <w:pStyle w:val="BodyText"/>
        <w:spacing w:line="272" w:lineRule="exact" w:before="26"/>
        <w:ind w:right="217" w:firstLine="420"/>
        <w:jc w:val="both"/>
      </w:pPr>
      <w:r>
        <w:rPr/>
        <w:t>**本期增加为虹视公司收到的成都科技局拨入的</w:t>
      </w:r>
      <w:r>
        <w:rPr>
          <w:spacing w:val="-53"/>
        </w:rPr>
        <w:t> </w:t>
      </w:r>
      <w:r>
        <w:rPr/>
        <w:t>2.6*/3.2*AMOLED</w:t>
      </w:r>
      <w:r>
        <w:rPr>
          <w:spacing w:val="-53"/>
        </w:rPr>
        <w:t> </w:t>
      </w:r>
      <w:r>
        <w:rPr/>
        <w:t>屏优化项目经费，本期减少为</w:t>
      </w:r>
      <w:r>
        <w:rPr/>
        <w:t> 将 2009 </w:t>
      </w:r>
      <w:r>
        <w:rPr>
          <w:spacing w:val="4"/>
        </w:rPr>
        <w:t>年度收到的 </w:t>
      </w:r>
      <w:r>
        <w:rPr/>
        <w:t>PM</w:t>
      </w:r>
      <w:r>
        <w:rPr>
          <w:spacing w:val="16"/>
        </w:rPr>
        <w:t> </w:t>
      </w:r>
      <w:r>
        <w:rPr>
          <w:spacing w:val="5"/>
        </w:rPr>
        <w:t>量产线、头戴显示器、光电设备和数字显示技术项目经费及本年度收到的</w:t>
      </w:r>
      <w:r>
        <w:rPr/>
        <w:t> 2.6*/3.2*AMOLED</w:t>
      </w:r>
      <w:r>
        <w:rPr>
          <w:spacing w:val="-54"/>
        </w:rPr>
        <w:t> </w:t>
      </w:r>
      <w:r>
        <w:rPr/>
        <w:t>屏优化项目经费转入其他非流动负债。</w:t>
      </w:r>
    </w:p>
    <w:p>
      <w:pPr>
        <w:pStyle w:val="BodyText"/>
        <w:spacing w:line="272" w:lineRule="exact"/>
        <w:ind w:left="540" w:right="2996" w:firstLine="20"/>
        <w:jc w:val="left"/>
      </w:pPr>
      <w:r>
        <w:rPr/>
        <w:t>上述政府搬迁补偿参见美菱股份</w:t>
      </w:r>
      <w:r>
        <w:rPr>
          <w:spacing w:val="-64"/>
        </w:rPr>
        <w:t> </w:t>
      </w:r>
      <w:r>
        <w:rPr/>
        <w:t>2010</w:t>
      </w:r>
      <w:r>
        <w:rPr>
          <w:spacing w:val="-63"/>
        </w:rPr>
        <w:t> </w:t>
      </w:r>
      <w:r>
        <w:rPr/>
        <w:t>年财务报告附注八.29。</w:t>
      </w:r>
      <w:r>
        <w:rPr>
          <w:spacing w:val="-1"/>
        </w:rPr>
        <w:t> </w:t>
      </w:r>
      <w:r>
        <w:rPr/>
        <w:t>37．</w:t>
      </w:r>
      <w:r>
        <w:rPr>
          <w:spacing w:val="-86"/>
        </w:rPr>
        <w:t> </w:t>
      </w:r>
      <w:r>
        <w:rPr/>
        <w:t>预计负债</w:t>
      </w:r>
    </w:p>
    <w:tbl>
      <w:tblPr>
        <w:tblW w:w="0" w:type="auto"/>
        <w:jc w:val="left"/>
        <w:tblInd w:w="433" w:type="dxa"/>
        <w:tblLayout w:type="fixed"/>
        <w:tblCellMar>
          <w:top w:w="0" w:type="dxa"/>
          <w:left w:w="0" w:type="dxa"/>
          <w:bottom w:w="0" w:type="dxa"/>
          <w:right w:w="0" w:type="dxa"/>
        </w:tblCellMar>
        <w:tblLook w:val="01E0"/>
      </w:tblPr>
      <w:tblGrid>
        <w:gridCol w:w="1928"/>
        <w:gridCol w:w="1698"/>
        <w:gridCol w:w="1698"/>
        <w:gridCol w:w="1591"/>
        <w:gridCol w:w="1698"/>
      </w:tblGrid>
      <w:tr>
        <w:trPr>
          <w:trHeight w:val="305" w:hRule="exact"/>
        </w:trPr>
        <w:tc>
          <w:tcPr>
            <w:tcW w:w="1928" w:type="dxa"/>
            <w:tcBorders>
              <w:top w:val="single" w:sz="12" w:space="0" w:color="000000"/>
              <w:left w:val="nil" w:sz="6" w:space="0" w:color="auto"/>
              <w:bottom w:val="single" w:sz="4" w:space="0" w:color="000000"/>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698" w:type="dxa"/>
            <w:tcBorders>
              <w:top w:val="single" w:sz="12" w:space="0" w:color="000000"/>
              <w:left w:val="single" w:sz="4" w:space="0" w:color="000000"/>
              <w:bottom w:val="single" w:sz="4" w:space="0" w:color="000000"/>
              <w:right w:val="single" w:sz="4" w:space="0" w:color="000000"/>
            </w:tcBorders>
          </w:tcPr>
          <w:p>
            <w:pPr>
              <w:pStyle w:val="TableParagraph"/>
              <w:spacing w:line="240" w:lineRule="exact"/>
              <w:ind w:left="421" w:right="0"/>
              <w:jc w:val="left"/>
              <w:rPr>
                <w:rFonts w:ascii="宋体" w:hAnsi="宋体" w:cs="宋体" w:eastAsia="宋体" w:hint="default"/>
                <w:sz w:val="21"/>
                <w:szCs w:val="21"/>
              </w:rPr>
            </w:pPr>
            <w:r>
              <w:rPr>
                <w:rFonts w:ascii="宋体" w:hAnsi="宋体" w:cs="宋体" w:eastAsia="宋体" w:hint="default"/>
                <w:b/>
                <w:bCs/>
                <w:sz w:val="21"/>
                <w:szCs w:val="21"/>
              </w:rPr>
              <w:t>年初金额</w:t>
            </w:r>
            <w:r>
              <w:rPr>
                <w:rFonts w:ascii="宋体" w:hAnsi="宋体" w:cs="宋体" w:eastAsia="宋体" w:hint="default"/>
                <w:sz w:val="21"/>
                <w:szCs w:val="21"/>
              </w:rPr>
            </w:r>
          </w:p>
        </w:tc>
        <w:tc>
          <w:tcPr>
            <w:tcW w:w="1698" w:type="dxa"/>
            <w:tcBorders>
              <w:top w:val="single" w:sz="12" w:space="0" w:color="000000"/>
              <w:left w:val="single" w:sz="4" w:space="0" w:color="000000"/>
              <w:bottom w:val="single" w:sz="4" w:space="0" w:color="000000"/>
              <w:right w:val="single" w:sz="4" w:space="0" w:color="000000"/>
            </w:tcBorders>
          </w:tcPr>
          <w:p>
            <w:pPr>
              <w:pStyle w:val="TableParagraph"/>
              <w:spacing w:line="240" w:lineRule="exact"/>
              <w:ind w:left="421" w:right="0"/>
              <w:jc w:val="left"/>
              <w:rPr>
                <w:rFonts w:ascii="宋体" w:hAnsi="宋体" w:cs="宋体" w:eastAsia="宋体" w:hint="default"/>
                <w:sz w:val="21"/>
                <w:szCs w:val="21"/>
              </w:rPr>
            </w:pPr>
            <w:r>
              <w:rPr>
                <w:rFonts w:ascii="宋体" w:hAnsi="宋体" w:cs="宋体" w:eastAsia="宋体" w:hint="default"/>
                <w:b/>
                <w:bCs/>
                <w:sz w:val="21"/>
                <w:szCs w:val="21"/>
              </w:rPr>
              <w:t>本年增加</w:t>
            </w:r>
            <w:r>
              <w:rPr>
                <w:rFonts w:ascii="宋体" w:hAnsi="宋体" w:cs="宋体" w:eastAsia="宋体" w:hint="default"/>
                <w:sz w:val="21"/>
                <w:szCs w:val="21"/>
              </w:rPr>
            </w:r>
          </w:p>
        </w:tc>
        <w:tc>
          <w:tcPr>
            <w:tcW w:w="1591" w:type="dxa"/>
            <w:tcBorders>
              <w:top w:val="single" w:sz="12" w:space="0" w:color="000000"/>
              <w:left w:val="single" w:sz="4" w:space="0" w:color="000000"/>
              <w:bottom w:val="single" w:sz="4" w:space="0" w:color="000000"/>
              <w:right w:val="single" w:sz="4" w:space="0" w:color="000000"/>
            </w:tcBorders>
          </w:tcPr>
          <w:p>
            <w:pPr>
              <w:pStyle w:val="TableParagraph"/>
              <w:spacing w:line="240" w:lineRule="exact"/>
              <w:ind w:left="368" w:right="0"/>
              <w:jc w:val="left"/>
              <w:rPr>
                <w:rFonts w:ascii="宋体" w:hAnsi="宋体" w:cs="宋体" w:eastAsia="宋体" w:hint="default"/>
                <w:sz w:val="21"/>
                <w:szCs w:val="21"/>
              </w:rPr>
            </w:pPr>
            <w:r>
              <w:rPr>
                <w:rFonts w:ascii="宋体" w:hAnsi="宋体" w:cs="宋体" w:eastAsia="宋体" w:hint="default"/>
                <w:b/>
                <w:bCs/>
                <w:sz w:val="21"/>
                <w:szCs w:val="21"/>
              </w:rPr>
              <w:t>本年结转</w:t>
            </w:r>
            <w:r>
              <w:rPr>
                <w:rFonts w:ascii="宋体" w:hAnsi="宋体" w:cs="宋体" w:eastAsia="宋体" w:hint="default"/>
                <w:sz w:val="21"/>
                <w:szCs w:val="21"/>
              </w:rPr>
            </w:r>
          </w:p>
        </w:tc>
        <w:tc>
          <w:tcPr>
            <w:tcW w:w="1698" w:type="dxa"/>
            <w:tcBorders>
              <w:top w:val="single" w:sz="12" w:space="0" w:color="000000"/>
              <w:left w:val="single" w:sz="4" w:space="0" w:color="000000"/>
              <w:bottom w:val="single" w:sz="4" w:space="0" w:color="000000"/>
              <w:right w:val="nil" w:sz="6" w:space="0" w:color="auto"/>
            </w:tcBorders>
          </w:tcPr>
          <w:p>
            <w:pPr>
              <w:pStyle w:val="TableParagraph"/>
              <w:spacing w:line="240" w:lineRule="exact"/>
              <w:ind w:left="421" w:right="0"/>
              <w:jc w:val="left"/>
              <w:rPr>
                <w:rFonts w:ascii="宋体" w:hAnsi="宋体" w:cs="宋体" w:eastAsia="宋体" w:hint="default"/>
                <w:sz w:val="21"/>
                <w:szCs w:val="21"/>
              </w:rPr>
            </w:pPr>
            <w:r>
              <w:rPr>
                <w:rFonts w:ascii="宋体" w:hAnsi="宋体" w:cs="宋体" w:eastAsia="宋体" w:hint="default"/>
                <w:b/>
                <w:bCs/>
                <w:sz w:val="21"/>
                <w:szCs w:val="21"/>
              </w:rPr>
              <w:t>年末金额</w:t>
            </w:r>
            <w:r>
              <w:rPr>
                <w:rFonts w:ascii="宋体" w:hAnsi="宋体" w:cs="宋体" w:eastAsia="宋体" w:hint="default"/>
                <w:sz w:val="21"/>
                <w:szCs w:val="21"/>
              </w:rPr>
            </w:r>
          </w:p>
        </w:tc>
      </w:tr>
      <w:tr>
        <w:trPr>
          <w:trHeight w:val="294" w:hRule="exact"/>
        </w:trPr>
        <w:tc>
          <w:tcPr>
            <w:tcW w:w="1928"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对外提供担保</w:t>
            </w:r>
          </w:p>
        </w:tc>
        <w:tc>
          <w:tcPr>
            <w:tcW w:w="169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99"/>
              <w:jc w:val="right"/>
              <w:rPr>
                <w:rFonts w:ascii="宋体" w:hAnsi="宋体" w:cs="宋体" w:eastAsia="宋体" w:hint="default"/>
                <w:sz w:val="21"/>
                <w:szCs w:val="21"/>
              </w:rPr>
            </w:pPr>
            <w:r>
              <w:rPr>
                <w:rFonts w:ascii="宋体"/>
                <w:sz w:val="21"/>
              </w:rPr>
              <w:t>--</w:t>
            </w:r>
          </w:p>
        </w:tc>
        <w:tc>
          <w:tcPr>
            <w:tcW w:w="169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0"/>
              <w:jc w:val="right"/>
              <w:rPr>
                <w:rFonts w:ascii="宋体" w:hAnsi="宋体" w:cs="宋体" w:eastAsia="宋体" w:hint="default"/>
                <w:sz w:val="21"/>
                <w:szCs w:val="21"/>
              </w:rPr>
            </w:pPr>
            <w:r>
              <w:rPr>
                <w:rFonts w:ascii="宋体"/>
                <w:sz w:val="21"/>
              </w:rPr>
              <w:t>--</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99"/>
              <w:jc w:val="right"/>
              <w:rPr>
                <w:rFonts w:ascii="宋体" w:hAnsi="宋体" w:cs="宋体" w:eastAsia="宋体" w:hint="default"/>
                <w:sz w:val="21"/>
                <w:szCs w:val="21"/>
              </w:rPr>
            </w:pPr>
            <w:r>
              <w:rPr>
                <w:rFonts w:ascii="宋体"/>
                <w:sz w:val="21"/>
              </w:rPr>
              <w:t>--</w:t>
            </w:r>
          </w:p>
        </w:tc>
        <w:tc>
          <w:tcPr>
            <w:tcW w:w="1698" w:type="dxa"/>
            <w:tcBorders>
              <w:top w:val="single" w:sz="4" w:space="0" w:color="000000"/>
              <w:left w:val="single" w:sz="4" w:space="0" w:color="000000"/>
              <w:bottom w:val="single" w:sz="4" w:space="0" w:color="000000"/>
              <w:right w:val="nil" w:sz="6" w:space="0" w:color="auto"/>
            </w:tcBorders>
          </w:tcPr>
          <w:p>
            <w:pPr>
              <w:pStyle w:val="TableParagraph"/>
              <w:spacing w:line="246" w:lineRule="exact"/>
              <w:ind w:right="105"/>
              <w:jc w:val="right"/>
              <w:rPr>
                <w:rFonts w:ascii="宋体" w:hAnsi="宋体" w:cs="宋体" w:eastAsia="宋体" w:hint="default"/>
                <w:sz w:val="21"/>
                <w:szCs w:val="21"/>
              </w:rPr>
            </w:pPr>
            <w:r>
              <w:rPr>
                <w:rFonts w:ascii="宋体"/>
                <w:sz w:val="21"/>
              </w:rPr>
              <w:t>--</w:t>
            </w:r>
          </w:p>
        </w:tc>
      </w:tr>
      <w:tr>
        <w:trPr>
          <w:trHeight w:val="294" w:hRule="exact"/>
        </w:trPr>
        <w:tc>
          <w:tcPr>
            <w:tcW w:w="1928"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未决诉讼⑴</w:t>
            </w:r>
          </w:p>
        </w:tc>
        <w:tc>
          <w:tcPr>
            <w:tcW w:w="169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1"/>
              <w:jc w:val="right"/>
              <w:rPr>
                <w:rFonts w:ascii="宋体" w:hAnsi="宋体" w:cs="宋体" w:eastAsia="宋体" w:hint="default"/>
                <w:sz w:val="21"/>
                <w:szCs w:val="21"/>
              </w:rPr>
            </w:pPr>
            <w:r>
              <w:rPr>
                <w:rFonts w:ascii="宋体"/>
                <w:sz w:val="21"/>
              </w:rPr>
              <w:t>2,021,600.00</w:t>
            </w:r>
          </w:p>
        </w:tc>
        <w:tc>
          <w:tcPr>
            <w:tcW w:w="169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0"/>
              <w:jc w:val="right"/>
              <w:rPr>
                <w:rFonts w:ascii="宋体" w:hAnsi="宋体" w:cs="宋体" w:eastAsia="宋体" w:hint="default"/>
                <w:sz w:val="21"/>
                <w:szCs w:val="21"/>
              </w:rPr>
            </w:pPr>
            <w:r>
              <w:rPr>
                <w:rFonts w:ascii="宋体"/>
                <w:spacing w:val="-1"/>
                <w:sz w:val="21"/>
              </w:rPr>
              <w:t>236,814.80</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1"/>
              <w:jc w:val="right"/>
              <w:rPr>
                <w:rFonts w:ascii="宋体" w:hAnsi="宋体" w:cs="宋体" w:eastAsia="宋体" w:hint="default"/>
                <w:sz w:val="21"/>
                <w:szCs w:val="21"/>
              </w:rPr>
            </w:pPr>
            <w:r>
              <w:rPr>
                <w:rFonts w:ascii="宋体"/>
                <w:sz w:val="21"/>
              </w:rPr>
              <w:t>--</w:t>
            </w:r>
          </w:p>
        </w:tc>
        <w:tc>
          <w:tcPr>
            <w:tcW w:w="1698" w:type="dxa"/>
            <w:tcBorders>
              <w:top w:val="single" w:sz="4" w:space="0" w:color="000000"/>
              <w:left w:val="single" w:sz="4" w:space="0" w:color="000000"/>
              <w:bottom w:val="single" w:sz="4" w:space="0" w:color="000000"/>
              <w:right w:val="nil" w:sz="6" w:space="0" w:color="auto"/>
            </w:tcBorders>
          </w:tcPr>
          <w:p>
            <w:pPr>
              <w:pStyle w:val="TableParagraph"/>
              <w:spacing w:line="246" w:lineRule="exact"/>
              <w:ind w:right="106"/>
              <w:jc w:val="right"/>
              <w:rPr>
                <w:rFonts w:ascii="宋体" w:hAnsi="宋体" w:cs="宋体" w:eastAsia="宋体" w:hint="default"/>
                <w:sz w:val="21"/>
                <w:szCs w:val="21"/>
              </w:rPr>
            </w:pPr>
            <w:r>
              <w:rPr>
                <w:rFonts w:ascii="宋体"/>
                <w:sz w:val="21"/>
              </w:rPr>
              <w:t>2,258,414.80</w:t>
            </w:r>
          </w:p>
        </w:tc>
      </w:tr>
      <w:tr>
        <w:trPr>
          <w:trHeight w:val="294" w:hRule="exact"/>
        </w:trPr>
        <w:tc>
          <w:tcPr>
            <w:tcW w:w="1928"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产品质量保证⑵</w:t>
            </w:r>
          </w:p>
        </w:tc>
        <w:tc>
          <w:tcPr>
            <w:tcW w:w="169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1"/>
              <w:jc w:val="right"/>
              <w:rPr>
                <w:rFonts w:ascii="宋体" w:hAnsi="宋体" w:cs="宋体" w:eastAsia="宋体" w:hint="default"/>
                <w:sz w:val="21"/>
                <w:szCs w:val="21"/>
              </w:rPr>
            </w:pPr>
            <w:r>
              <w:rPr>
                <w:rFonts w:ascii="宋体"/>
                <w:sz w:val="21"/>
              </w:rPr>
              <w:t>351,874,012.13</w:t>
            </w:r>
          </w:p>
        </w:tc>
        <w:tc>
          <w:tcPr>
            <w:tcW w:w="169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1"/>
              <w:jc w:val="right"/>
              <w:rPr>
                <w:rFonts w:ascii="宋体" w:hAnsi="宋体" w:cs="宋体" w:eastAsia="宋体" w:hint="default"/>
                <w:sz w:val="21"/>
                <w:szCs w:val="21"/>
              </w:rPr>
            </w:pPr>
            <w:r>
              <w:rPr>
                <w:rFonts w:ascii="宋体"/>
                <w:spacing w:val="-1"/>
                <w:sz w:val="21"/>
              </w:rPr>
              <w:t>102,025,610.93</w:t>
            </w:r>
            <w:r>
              <w:rPr>
                <w:rFonts w:ascii="宋体"/>
                <w:sz w:val="21"/>
              </w:rPr>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99"/>
              <w:jc w:val="right"/>
              <w:rPr>
                <w:rFonts w:ascii="宋体" w:hAnsi="宋体" w:cs="宋体" w:eastAsia="宋体" w:hint="default"/>
                <w:sz w:val="21"/>
                <w:szCs w:val="21"/>
              </w:rPr>
            </w:pPr>
            <w:r>
              <w:rPr>
                <w:rFonts w:ascii="宋体"/>
                <w:spacing w:val="-1"/>
                <w:sz w:val="21"/>
              </w:rPr>
              <w:t>11,466,538.44</w:t>
            </w:r>
          </w:p>
        </w:tc>
        <w:tc>
          <w:tcPr>
            <w:tcW w:w="1698" w:type="dxa"/>
            <w:tcBorders>
              <w:top w:val="single" w:sz="4" w:space="0" w:color="000000"/>
              <w:left w:val="single" w:sz="4" w:space="0" w:color="000000"/>
              <w:bottom w:val="single" w:sz="4" w:space="0" w:color="000000"/>
              <w:right w:val="nil" w:sz="6" w:space="0" w:color="auto"/>
            </w:tcBorders>
          </w:tcPr>
          <w:p>
            <w:pPr>
              <w:pStyle w:val="TableParagraph"/>
              <w:spacing w:line="246" w:lineRule="exact"/>
              <w:ind w:right="106"/>
              <w:jc w:val="right"/>
              <w:rPr>
                <w:rFonts w:ascii="宋体" w:hAnsi="宋体" w:cs="宋体" w:eastAsia="宋体" w:hint="default"/>
                <w:sz w:val="21"/>
                <w:szCs w:val="21"/>
              </w:rPr>
            </w:pPr>
            <w:r>
              <w:rPr>
                <w:rFonts w:ascii="宋体"/>
                <w:spacing w:val="-1"/>
                <w:sz w:val="21"/>
              </w:rPr>
              <w:t>442,433,084.62</w:t>
            </w:r>
          </w:p>
        </w:tc>
      </w:tr>
      <w:tr>
        <w:trPr>
          <w:trHeight w:val="294" w:hRule="exact"/>
        </w:trPr>
        <w:tc>
          <w:tcPr>
            <w:tcW w:w="1928"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重组义务</w:t>
            </w:r>
          </w:p>
        </w:tc>
        <w:tc>
          <w:tcPr>
            <w:tcW w:w="169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99"/>
              <w:jc w:val="right"/>
              <w:rPr>
                <w:rFonts w:ascii="宋体" w:hAnsi="宋体" w:cs="宋体" w:eastAsia="宋体" w:hint="default"/>
                <w:sz w:val="21"/>
                <w:szCs w:val="21"/>
              </w:rPr>
            </w:pPr>
            <w:r>
              <w:rPr>
                <w:rFonts w:ascii="宋体"/>
                <w:sz w:val="21"/>
              </w:rPr>
              <w:t>--</w:t>
            </w:r>
          </w:p>
        </w:tc>
        <w:tc>
          <w:tcPr>
            <w:tcW w:w="169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0"/>
              <w:jc w:val="right"/>
              <w:rPr>
                <w:rFonts w:ascii="宋体" w:hAnsi="宋体" w:cs="宋体" w:eastAsia="宋体" w:hint="default"/>
                <w:sz w:val="21"/>
                <w:szCs w:val="21"/>
              </w:rPr>
            </w:pPr>
            <w:r>
              <w:rPr>
                <w:rFonts w:ascii="宋体"/>
                <w:sz w:val="21"/>
              </w:rPr>
              <w:t>--</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99"/>
              <w:jc w:val="right"/>
              <w:rPr>
                <w:rFonts w:ascii="宋体" w:hAnsi="宋体" w:cs="宋体" w:eastAsia="宋体" w:hint="default"/>
                <w:sz w:val="21"/>
                <w:szCs w:val="21"/>
              </w:rPr>
            </w:pPr>
            <w:r>
              <w:rPr>
                <w:rFonts w:ascii="宋体"/>
                <w:sz w:val="21"/>
              </w:rPr>
              <w:t>--</w:t>
            </w:r>
          </w:p>
        </w:tc>
        <w:tc>
          <w:tcPr>
            <w:tcW w:w="1698" w:type="dxa"/>
            <w:tcBorders>
              <w:top w:val="single" w:sz="4" w:space="0" w:color="000000"/>
              <w:left w:val="single" w:sz="4" w:space="0" w:color="000000"/>
              <w:bottom w:val="single" w:sz="4" w:space="0" w:color="000000"/>
              <w:right w:val="nil" w:sz="6" w:space="0" w:color="auto"/>
            </w:tcBorders>
          </w:tcPr>
          <w:p>
            <w:pPr>
              <w:pStyle w:val="TableParagraph"/>
              <w:spacing w:line="246" w:lineRule="exact"/>
              <w:ind w:right="105"/>
              <w:jc w:val="right"/>
              <w:rPr>
                <w:rFonts w:ascii="宋体" w:hAnsi="宋体" w:cs="宋体" w:eastAsia="宋体" w:hint="default"/>
                <w:sz w:val="21"/>
                <w:szCs w:val="21"/>
              </w:rPr>
            </w:pPr>
            <w:r>
              <w:rPr>
                <w:rFonts w:ascii="宋体"/>
                <w:sz w:val="21"/>
              </w:rPr>
              <w:t>--</w:t>
            </w:r>
          </w:p>
        </w:tc>
      </w:tr>
      <w:tr>
        <w:trPr>
          <w:trHeight w:val="294" w:hRule="exact"/>
        </w:trPr>
        <w:tc>
          <w:tcPr>
            <w:tcW w:w="1928"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待执行的亏损合同</w:t>
            </w:r>
          </w:p>
        </w:tc>
        <w:tc>
          <w:tcPr>
            <w:tcW w:w="169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99"/>
              <w:jc w:val="right"/>
              <w:rPr>
                <w:rFonts w:ascii="宋体" w:hAnsi="宋体" w:cs="宋体" w:eastAsia="宋体" w:hint="default"/>
                <w:sz w:val="21"/>
                <w:szCs w:val="21"/>
              </w:rPr>
            </w:pPr>
            <w:r>
              <w:rPr>
                <w:rFonts w:ascii="宋体"/>
                <w:sz w:val="21"/>
              </w:rPr>
              <w:t>--</w:t>
            </w:r>
          </w:p>
        </w:tc>
        <w:tc>
          <w:tcPr>
            <w:tcW w:w="169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99"/>
              <w:jc w:val="right"/>
              <w:rPr>
                <w:rFonts w:ascii="宋体" w:hAnsi="宋体" w:cs="宋体" w:eastAsia="宋体" w:hint="default"/>
                <w:sz w:val="21"/>
                <w:szCs w:val="21"/>
              </w:rPr>
            </w:pPr>
            <w:r>
              <w:rPr>
                <w:rFonts w:ascii="宋体"/>
                <w:sz w:val="21"/>
              </w:rPr>
              <w:t>--</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98"/>
              <w:jc w:val="right"/>
              <w:rPr>
                <w:rFonts w:ascii="宋体" w:hAnsi="宋体" w:cs="宋体" w:eastAsia="宋体" w:hint="default"/>
                <w:sz w:val="21"/>
                <w:szCs w:val="21"/>
              </w:rPr>
            </w:pPr>
            <w:r>
              <w:rPr>
                <w:rFonts w:ascii="宋体"/>
                <w:sz w:val="21"/>
              </w:rPr>
              <w:t>--</w:t>
            </w:r>
          </w:p>
        </w:tc>
        <w:tc>
          <w:tcPr>
            <w:tcW w:w="1698" w:type="dxa"/>
            <w:tcBorders>
              <w:top w:val="single" w:sz="4" w:space="0" w:color="000000"/>
              <w:left w:val="single" w:sz="4" w:space="0" w:color="000000"/>
              <w:bottom w:val="single" w:sz="4" w:space="0" w:color="000000"/>
              <w:right w:val="nil" w:sz="6" w:space="0" w:color="auto"/>
            </w:tcBorders>
          </w:tcPr>
          <w:p>
            <w:pPr>
              <w:pStyle w:val="TableParagraph"/>
              <w:spacing w:line="246" w:lineRule="exact"/>
              <w:ind w:right="105"/>
              <w:jc w:val="right"/>
              <w:rPr>
                <w:rFonts w:ascii="宋体" w:hAnsi="宋体" w:cs="宋体" w:eastAsia="宋体" w:hint="default"/>
                <w:sz w:val="21"/>
                <w:szCs w:val="21"/>
              </w:rPr>
            </w:pPr>
            <w:r>
              <w:rPr>
                <w:rFonts w:ascii="宋体"/>
                <w:sz w:val="21"/>
              </w:rPr>
              <w:t>--</w:t>
            </w:r>
          </w:p>
        </w:tc>
      </w:tr>
      <w:tr>
        <w:trPr>
          <w:trHeight w:val="294" w:hRule="exact"/>
        </w:trPr>
        <w:tc>
          <w:tcPr>
            <w:tcW w:w="1928"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其他⑶</w:t>
            </w:r>
          </w:p>
        </w:tc>
        <w:tc>
          <w:tcPr>
            <w:tcW w:w="169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2"/>
              <w:jc w:val="right"/>
              <w:rPr>
                <w:rFonts w:ascii="宋体" w:hAnsi="宋体" w:cs="宋体" w:eastAsia="宋体" w:hint="default"/>
                <w:sz w:val="21"/>
                <w:szCs w:val="21"/>
              </w:rPr>
            </w:pPr>
            <w:r>
              <w:rPr>
                <w:rFonts w:ascii="宋体"/>
                <w:spacing w:val="-1"/>
                <w:sz w:val="21"/>
              </w:rPr>
              <w:t>6,544,804.44</w:t>
            </w:r>
            <w:r>
              <w:rPr>
                <w:rFonts w:ascii="宋体"/>
                <w:sz w:val="21"/>
              </w:rPr>
            </w:r>
          </w:p>
        </w:tc>
        <w:tc>
          <w:tcPr>
            <w:tcW w:w="169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2"/>
              <w:jc w:val="right"/>
              <w:rPr>
                <w:rFonts w:ascii="宋体" w:hAnsi="宋体" w:cs="宋体" w:eastAsia="宋体" w:hint="default"/>
                <w:sz w:val="21"/>
                <w:szCs w:val="21"/>
              </w:rPr>
            </w:pPr>
            <w:r>
              <w:rPr>
                <w:rFonts w:ascii="宋体"/>
                <w:spacing w:val="-1"/>
                <w:sz w:val="21"/>
              </w:rPr>
              <w:t>3,094,187.84</w:t>
            </w:r>
            <w:r>
              <w:rPr>
                <w:rFonts w:ascii="宋体"/>
                <w:sz w:val="21"/>
              </w:rPr>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1"/>
              <w:jc w:val="right"/>
              <w:rPr>
                <w:rFonts w:ascii="宋体" w:hAnsi="宋体" w:cs="宋体" w:eastAsia="宋体" w:hint="default"/>
                <w:sz w:val="21"/>
                <w:szCs w:val="21"/>
              </w:rPr>
            </w:pPr>
            <w:r>
              <w:rPr>
                <w:rFonts w:ascii="宋体"/>
                <w:spacing w:val="-1"/>
                <w:sz w:val="21"/>
              </w:rPr>
              <w:t>1,092,150.24</w:t>
            </w:r>
            <w:r>
              <w:rPr>
                <w:rFonts w:ascii="宋体"/>
                <w:sz w:val="21"/>
              </w:rPr>
            </w:r>
          </w:p>
        </w:tc>
        <w:tc>
          <w:tcPr>
            <w:tcW w:w="1698" w:type="dxa"/>
            <w:tcBorders>
              <w:top w:val="single" w:sz="4" w:space="0" w:color="000000"/>
              <w:left w:val="single" w:sz="4" w:space="0" w:color="000000"/>
              <w:bottom w:val="single" w:sz="4" w:space="0" w:color="000000"/>
              <w:right w:val="nil" w:sz="6" w:space="0" w:color="auto"/>
            </w:tcBorders>
          </w:tcPr>
          <w:p>
            <w:pPr>
              <w:pStyle w:val="TableParagraph"/>
              <w:spacing w:line="246" w:lineRule="exact"/>
              <w:ind w:right="107"/>
              <w:jc w:val="right"/>
              <w:rPr>
                <w:rFonts w:ascii="宋体" w:hAnsi="宋体" w:cs="宋体" w:eastAsia="宋体" w:hint="default"/>
                <w:sz w:val="21"/>
                <w:szCs w:val="21"/>
              </w:rPr>
            </w:pPr>
            <w:r>
              <w:rPr>
                <w:rFonts w:ascii="宋体"/>
                <w:spacing w:val="-1"/>
                <w:sz w:val="21"/>
              </w:rPr>
              <w:t>8,546,842.04</w:t>
            </w:r>
            <w:r>
              <w:rPr>
                <w:rFonts w:ascii="宋体"/>
                <w:sz w:val="21"/>
              </w:rPr>
            </w:r>
          </w:p>
        </w:tc>
      </w:tr>
      <w:tr>
        <w:trPr>
          <w:trHeight w:val="305" w:hRule="exact"/>
        </w:trPr>
        <w:tc>
          <w:tcPr>
            <w:tcW w:w="1928" w:type="dxa"/>
            <w:tcBorders>
              <w:top w:val="single" w:sz="4" w:space="0" w:color="000000"/>
              <w:left w:val="nil" w:sz="6" w:space="0" w:color="auto"/>
              <w:bottom w:val="single" w:sz="12"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698" w:type="dxa"/>
            <w:tcBorders>
              <w:top w:val="single" w:sz="4" w:space="0" w:color="000000"/>
              <w:left w:val="single" w:sz="4" w:space="0" w:color="000000"/>
              <w:bottom w:val="single" w:sz="12" w:space="0" w:color="000000"/>
              <w:right w:val="single" w:sz="4" w:space="0" w:color="000000"/>
            </w:tcBorders>
          </w:tcPr>
          <w:p>
            <w:pPr>
              <w:pStyle w:val="TableParagraph"/>
              <w:spacing w:line="246" w:lineRule="exact"/>
              <w:ind w:right="101"/>
              <w:jc w:val="right"/>
              <w:rPr>
                <w:rFonts w:ascii="宋体" w:hAnsi="宋体" w:cs="宋体" w:eastAsia="宋体" w:hint="default"/>
                <w:sz w:val="21"/>
                <w:szCs w:val="21"/>
              </w:rPr>
            </w:pPr>
            <w:r>
              <w:rPr>
                <w:rFonts w:ascii="宋体"/>
                <w:b/>
                <w:w w:val="95"/>
                <w:sz w:val="21"/>
              </w:rPr>
              <w:t>360,440,416.57</w:t>
            </w:r>
            <w:r>
              <w:rPr>
                <w:rFonts w:ascii="宋体"/>
                <w:sz w:val="21"/>
              </w:rPr>
            </w:r>
          </w:p>
        </w:tc>
        <w:tc>
          <w:tcPr>
            <w:tcW w:w="1698" w:type="dxa"/>
            <w:tcBorders>
              <w:top w:val="single" w:sz="4" w:space="0" w:color="000000"/>
              <w:left w:val="single" w:sz="4" w:space="0" w:color="000000"/>
              <w:bottom w:val="single" w:sz="12" w:space="0" w:color="000000"/>
              <w:right w:val="single" w:sz="4" w:space="0" w:color="000000"/>
            </w:tcBorders>
          </w:tcPr>
          <w:p>
            <w:pPr>
              <w:pStyle w:val="TableParagraph"/>
              <w:spacing w:line="246" w:lineRule="exact"/>
              <w:ind w:right="101"/>
              <w:jc w:val="right"/>
              <w:rPr>
                <w:rFonts w:ascii="宋体" w:hAnsi="宋体" w:cs="宋体" w:eastAsia="宋体" w:hint="default"/>
                <w:sz w:val="21"/>
                <w:szCs w:val="21"/>
              </w:rPr>
            </w:pPr>
            <w:r>
              <w:rPr>
                <w:rFonts w:ascii="宋体"/>
                <w:b/>
                <w:w w:val="95"/>
                <w:sz w:val="21"/>
              </w:rPr>
              <w:t>105,356,613.57</w:t>
            </w:r>
            <w:r>
              <w:rPr>
                <w:rFonts w:ascii="宋体"/>
                <w:sz w:val="21"/>
              </w:rPr>
            </w:r>
          </w:p>
        </w:tc>
        <w:tc>
          <w:tcPr>
            <w:tcW w:w="1591" w:type="dxa"/>
            <w:tcBorders>
              <w:top w:val="single" w:sz="4" w:space="0" w:color="000000"/>
              <w:left w:val="single" w:sz="4" w:space="0" w:color="000000"/>
              <w:bottom w:val="single" w:sz="12" w:space="0" w:color="000000"/>
              <w:right w:val="single" w:sz="4" w:space="0" w:color="000000"/>
            </w:tcBorders>
          </w:tcPr>
          <w:p>
            <w:pPr>
              <w:pStyle w:val="TableParagraph"/>
              <w:spacing w:line="246" w:lineRule="exact"/>
              <w:ind w:right="100"/>
              <w:jc w:val="right"/>
              <w:rPr>
                <w:rFonts w:ascii="宋体" w:hAnsi="宋体" w:cs="宋体" w:eastAsia="宋体" w:hint="default"/>
                <w:sz w:val="21"/>
                <w:szCs w:val="21"/>
              </w:rPr>
            </w:pPr>
            <w:r>
              <w:rPr>
                <w:rFonts w:ascii="宋体"/>
                <w:b/>
                <w:w w:val="95"/>
                <w:sz w:val="21"/>
              </w:rPr>
              <w:t>12,558,688.68</w:t>
            </w:r>
            <w:r>
              <w:rPr>
                <w:rFonts w:ascii="宋体"/>
                <w:sz w:val="21"/>
              </w:rPr>
            </w:r>
          </w:p>
        </w:tc>
        <w:tc>
          <w:tcPr>
            <w:tcW w:w="1698" w:type="dxa"/>
            <w:tcBorders>
              <w:top w:val="single" w:sz="4" w:space="0" w:color="000000"/>
              <w:left w:val="single" w:sz="4" w:space="0" w:color="000000"/>
              <w:bottom w:val="single" w:sz="12" w:space="0" w:color="000000"/>
              <w:right w:val="nil" w:sz="6" w:space="0" w:color="auto"/>
            </w:tcBorders>
          </w:tcPr>
          <w:p>
            <w:pPr>
              <w:pStyle w:val="TableParagraph"/>
              <w:spacing w:line="246" w:lineRule="exact"/>
              <w:ind w:right="105"/>
              <w:jc w:val="right"/>
              <w:rPr>
                <w:rFonts w:ascii="宋体" w:hAnsi="宋体" w:cs="宋体" w:eastAsia="宋体" w:hint="default"/>
                <w:sz w:val="21"/>
                <w:szCs w:val="21"/>
              </w:rPr>
            </w:pPr>
            <w:r>
              <w:rPr>
                <w:rFonts w:ascii="宋体"/>
                <w:b/>
                <w:w w:val="95"/>
                <w:sz w:val="21"/>
              </w:rPr>
              <w:t>453,238,341.46</w:t>
            </w:r>
            <w:r>
              <w:rPr>
                <w:rFonts w:ascii="宋体"/>
                <w:sz w:val="21"/>
              </w:rPr>
            </w:r>
          </w:p>
        </w:tc>
      </w:tr>
    </w:tbl>
    <w:p>
      <w:pPr>
        <w:pStyle w:val="BodyText"/>
        <w:spacing w:line="272" w:lineRule="exact" w:before="1"/>
        <w:ind w:right="219" w:firstLine="420"/>
        <w:jc w:val="both"/>
      </w:pPr>
      <w:r>
        <w:rPr>
          <w:spacing w:val="-3"/>
        </w:rPr>
        <w:t>（1）期初数主要为华意压缩公司根据诉讼事项的进展情况预计的或有负债，有关该诉讼事项及预</w:t>
      </w:r>
      <w:r>
        <w:rPr/>
        <w:t> 计负债情况，详见华意压缩公司</w:t>
      </w:r>
      <w:r>
        <w:rPr>
          <w:spacing w:val="-67"/>
        </w:rPr>
        <w:t> </w:t>
      </w:r>
      <w:r>
        <w:rPr/>
        <w:t>2010</w:t>
      </w:r>
      <w:r>
        <w:rPr>
          <w:spacing w:val="-67"/>
        </w:rPr>
        <w:t> </w:t>
      </w:r>
      <w:r>
        <w:rPr/>
        <w:t>年度财务报告附注十二、1；本期增加数为快益点公司本期因劳</w:t>
      </w:r>
      <w:r>
        <w:rPr>
          <w:spacing w:val="-1"/>
        </w:rPr>
        <w:t> </w:t>
      </w:r>
      <w:r>
        <w:rPr/>
        <w:t>动纠纷案还未判决而预计的费用。</w:t>
      </w:r>
    </w:p>
    <w:p>
      <w:pPr>
        <w:pStyle w:val="BodyText"/>
        <w:spacing w:line="272" w:lineRule="exact"/>
        <w:ind w:right="219" w:firstLine="420"/>
        <w:jc w:val="both"/>
      </w:pPr>
      <w:r>
        <w:rPr>
          <w:spacing w:val="-3"/>
        </w:rPr>
        <w:t>（2）产品质量保证是为已销售产品在产品保修期间预计可能发生的产品保修费用。主要为：①本</w:t>
      </w:r>
      <w:r>
        <w:rPr/>
        <w:t> 公司依据历史经验和以前年度维修记录而预计的产品质量保证金</w:t>
      </w:r>
      <w:r>
        <w:rPr>
          <w:spacing w:val="-53"/>
        </w:rPr>
        <w:t> </w:t>
      </w:r>
      <w:r>
        <w:rPr/>
        <w:t>64,536,800.00</w:t>
      </w:r>
      <w:r>
        <w:rPr>
          <w:spacing w:val="-52"/>
        </w:rPr>
        <w:t> </w:t>
      </w:r>
      <w:r>
        <w:rPr/>
        <w:t>元。②美菱股份针对</w:t>
      </w:r>
      <w:r>
        <w:rPr/>
        <w:t> 冰箱（柜）品质服务，承诺家电下乡产品主要零部件十年免费保修而预计的大中修费用、根据国家三</w:t>
      </w:r>
    </w:p>
    <w:p>
      <w:pPr>
        <w:spacing w:after="0" w:line="272" w:lineRule="exact"/>
        <w:jc w:val="both"/>
        <w:sectPr>
          <w:pgSz w:w="11910" w:h="16840"/>
          <w:pgMar w:header="747" w:footer="702" w:top="980" w:bottom="900" w:left="1220" w:right="1080"/>
        </w:sectPr>
      </w:pPr>
    </w:p>
    <w:p>
      <w:pPr>
        <w:spacing w:line="240" w:lineRule="auto" w:before="4"/>
        <w:rPr>
          <w:rFonts w:ascii="宋体" w:hAnsi="宋体" w:cs="宋体" w:eastAsia="宋体" w:hint="default"/>
          <w:sz w:val="29"/>
          <w:szCs w:val="29"/>
        </w:rPr>
      </w:pPr>
    </w:p>
    <w:p>
      <w:pPr>
        <w:pStyle w:val="BodyText"/>
        <w:spacing w:line="237" w:lineRule="auto" w:before="34"/>
        <w:ind w:left="320" w:right="320"/>
        <w:jc w:val="both"/>
      </w:pPr>
      <w:r>
        <w:rPr/>
        <w:t>包政策计提的三包维修费等</w:t>
      </w:r>
      <w:r>
        <w:rPr>
          <w:spacing w:val="-40"/>
        </w:rPr>
        <w:t> </w:t>
      </w:r>
      <w:r>
        <w:rPr>
          <w:sz w:val="22"/>
          <w:szCs w:val="22"/>
        </w:rPr>
        <w:t>203,421,595.00</w:t>
      </w:r>
      <w:r>
        <w:rPr>
          <w:spacing w:val="-41"/>
          <w:sz w:val="22"/>
          <w:szCs w:val="22"/>
        </w:rPr>
        <w:t> </w:t>
      </w:r>
      <w:r>
        <w:rPr>
          <w:sz w:val="22"/>
          <w:szCs w:val="22"/>
        </w:rPr>
        <w:t>元</w:t>
      </w:r>
      <w:r>
        <w:rPr/>
        <w:t>。详见美菱股份</w:t>
      </w:r>
      <w:r>
        <w:rPr>
          <w:spacing w:val="-40"/>
        </w:rPr>
        <w:t> </w:t>
      </w:r>
      <w:r>
        <w:rPr/>
        <w:t>2010</w:t>
      </w:r>
      <w:r>
        <w:rPr>
          <w:spacing w:val="-40"/>
        </w:rPr>
        <w:t> </w:t>
      </w:r>
      <w:r>
        <w:rPr/>
        <w:t>年度财务报告附注八注</w:t>
      </w:r>
      <w:r>
        <w:rPr>
          <w:spacing w:val="-40"/>
        </w:rPr>
        <w:t> </w:t>
      </w:r>
      <w:r>
        <w:rPr/>
        <w:t>30。③</w:t>
      </w:r>
      <w:r>
        <w:rPr/>
        <w:t> 国虹通讯根据同行业的手机维修平均水平或原有经验作为参考以及根据手机行业故障率的平均水平预 计的售后费用</w:t>
      </w:r>
      <w:r>
        <w:rPr>
          <w:spacing w:val="-63"/>
        </w:rPr>
        <w:t> </w:t>
      </w:r>
      <w:r>
        <w:rPr/>
        <w:t>169,192,650.00</w:t>
      </w:r>
      <w:r>
        <w:rPr>
          <w:spacing w:val="-63"/>
        </w:rPr>
        <w:t> </w:t>
      </w:r>
      <w:r>
        <w:rPr/>
        <w:t>元。</w:t>
      </w:r>
    </w:p>
    <w:p>
      <w:pPr>
        <w:pStyle w:val="BodyText"/>
        <w:spacing w:line="272" w:lineRule="exact" w:before="25"/>
        <w:ind w:left="320" w:right="199" w:firstLine="420"/>
        <w:jc w:val="left"/>
      </w:pPr>
      <w:r>
        <w:rPr>
          <w:spacing w:val="-3"/>
        </w:rPr>
        <w:t>（3）广东长虹根据出口北美及欧洲国家的销售情况及与该等国家专利局就专利费用的谈判情况而</w:t>
      </w:r>
      <w:r>
        <w:rPr/>
        <w:t> 预计的专利权费。</w:t>
      </w:r>
    </w:p>
    <w:p>
      <w:pPr>
        <w:pStyle w:val="BodyText"/>
        <w:spacing w:line="246" w:lineRule="exact"/>
        <w:ind w:left="723" w:right="199"/>
        <w:jc w:val="left"/>
      </w:pPr>
      <w:r>
        <w:rPr/>
        <w:t>38．其他非流动负债</w:t>
      </w:r>
    </w:p>
    <w:p>
      <w:pPr>
        <w:pStyle w:val="BodyText"/>
        <w:spacing w:line="274" w:lineRule="exact"/>
        <w:ind w:left="723" w:right="199"/>
        <w:jc w:val="left"/>
      </w:pPr>
      <w:r>
        <w:rPr/>
        <w:t>（1）分项列示</w:t>
      </w:r>
    </w:p>
    <w:p>
      <w:pPr>
        <w:spacing w:line="240" w:lineRule="auto" w:before="6"/>
        <w:rPr>
          <w:rFonts w:ascii="宋体" w:hAnsi="宋体" w:cs="宋体" w:eastAsia="宋体" w:hint="default"/>
          <w:sz w:val="2"/>
          <w:szCs w:val="2"/>
        </w:rPr>
      </w:pPr>
    </w:p>
    <w:tbl>
      <w:tblPr>
        <w:tblW w:w="0" w:type="auto"/>
        <w:jc w:val="left"/>
        <w:tblInd w:w="613" w:type="dxa"/>
        <w:tblLayout w:type="fixed"/>
        <w:tblCellMar>
          <w:top w:w="0" w:type="dxa"/>
          <w:left w:w="0" w:type="dxa"/>
          <w:bottom w:w="0" w:type="dxa"/>
          <w:right w:w="0" w:type="dxa"/>
        </w:tblCellMar>
        <w:tblLook w:val="01E0"/>
      </w:tblPr>
      <w:tblGrid>
        <w:gridCol w:w="4414"/>
        <w:gridCol w:w="2100"/>
        <w:gridCol w:w="2100"/>
      </w:tblGrid>
      <w:tr>
        <w:trPr>
          <w:trHeight w:val="305" w:hRule="exact"/>
        </w:trPr>
        <w:tc>
          <w:tcPr>
            <w:tcW w:w="4414" w:type="dxa"/>
            <w:tcBorders>
              <w:top w:val="single" w:sz="12"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100" w:type="dxa"/>
            <w:tcBorders>
              <w:top w:val="single" w:sz="12" w:space="0" w:color="000000"/>
              <w:left w:val="single" w:sz="4" w:space="0" w:color="000000"/>
              <w:bottom w:val="single" w:sz="4" w:space="0" w:color="000000"/>
              <w:right w:val="single" w:sz="4" w:space="0" w:color="000000"/>
            </w:tcBorders>
          </w:tcPr>
          <w:p>
            <w:pPr>
              <w:pStyle w:val="TableParagraph"/>
              <w:spacing w:line="247" w:lineRule="exact"/>
              <w:ind w:left="622" w:right="0"/>
              <w:jc w:val="left"/>
              <w:rPr>
                <w:rFonts w:ascii="宋体" w:hAnsi="宋体" w:cs="宋体" w:eastAsia="宋体" w:hint="default"/>
                <w:sz w:val="21"/>
                <w:szCs w:val="21"/>
              </w:rPr>
            </w:pPr>
            <w:r>
              <w:rPr>
                <w:rFonts w:ascii="宋体" w:hAnsi="宋体" w:cs="宋体" w:eastAsia="宋体" w:hint="default"/>
                <w:b/>
                <w:bCs/>
                <w:sz w:val="21"/>
                <w:szCs w:val="21"/>
              </w:rPr>
              <w:t>年末金额</w:t>
            </w:r>
            <w:r>
              <w:rPr>
                <w:rFonts w:ascii="宋体" w:hAnsi="宋体" w:cs="宋体" w:eastAsia="宋体" w:hint="default"/>
                <w:sz w:val="21"/>
                <w:szCs w:val="21"/>
              </w:rPr>
            </w:r>
          </w:p>
        </w:tc>
        <w:tc>
          <w:tcPr>
            <w:tcW w:w="2100" w:type="dxa"/>
            <w:tcBorders>
              <w:top w:val="single" w:sz="12" w:space="0" w:color="000000"/>
              <w:left w:val="single" w:sz="4" w:space="0" w:color="000000"/>
              <w:bottom w:val="single" w:sz="4" w:space="0" w:color="000000"/>
              <w:right w:val="nil" w:sz="6" w:space="0" w:color="auto"/>
            </w:tcBorders>
          </w:tcPr>
          <w:p>
            <w:pPr>
              <w:pStyle w:val="TableParagraph"/>
              <w:spacing w:line="247" w:lineRule="exact"/>
              <w:ind w:left="622" w:right="0"/>
              <w:jc w:val="left"/>
              <w:rPr>
                <w:rFonts w:ascii="宋体" w:hAnsi="宋体" w:cs="宋体" w:eastAsia="宋体" w:hint="default"/>
                <w:sz w:val="21"/>
                <w:szCs w:val="21"/>
              </w:rPr>
            </w:pPr>
            <w:r>
              <w:rPr>
                <w:rFonts w:ascii="宋体" w:hAnsi="宋体" w:cs="宋体" w:eastAsia="宋体" w:hint="default"/>
                <w:b/>
                <w:bCs/>
                <w:sz w:val="21"/>
                <w:szCs w:val="21"/>
              </w:rPr>
              <w:t>年初金额</w:t>
            </w:r>
            <w:r>
              <w:rPr>
                <w:rFonts w:ascii="宋体" w:hAnsi="宋体" w:cs="宋体" w:eastAsia="宋体" w:hint="default"/>
                <w:sz w:val="21"/>
                <w:szCs w:val="21"/>
              </w:rPr>
            </w:r>
          </w:p>
        </w:tc>
      </w:tr>
      <w:tr>
        <w:trPr>
          <w:trHeight w:val="294" w:hRule="exact"/>
        </w:trPr>
        <w:tc>
          <w:tcPr>
            <w:tcW w:w="4414"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z w:val="21"/>
                <w:szCs w:val="21"/>
              </w:rPr>
              <w:t>政府补助-项目开发补贴-递延收益*1</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2"/>
              <w:jc w:val="right"/>
              <w:rPr>
                <w:rFonts w:ascii="宋体" w:hAnsi="宋体" w:cs="宋体" w:eastAsia="宋体" w:hint="default"/>
                <w:sz w:val="21"/>
                <w:szCs w:val="21"/>
              </w:rPr>
            </w:pPr>
            <w:r>
              <w:rPr>
                <w:rFonts w:ascii="宋体"/>
                <w:spacing w:val="-1"/>
                <w:sz w:val="21"/>
              </w:rPr>
              <w:t>300,908,015.71</w:t>
            </w:r>
          </w:p>
        </w:tc>
        <w:tc>
          <w:tcPr>
            <w:tcW w:w="2100" w:type="dxa"/>
            <w:tcBorders>
              <w:top w:val="single" w:sz="4" w:space="0" w:color="000000"/>
              <w:left w:val="single" w:sz="4" w:space="0" w:color="000000"/>
              <w:bottom w:val="single" w:sz="4" w:space="0" w:color="000000"/>
              <w:right w:val="nil" w:sz="6" w:space="0" w:color="auto"/>
            </w:tcBorders>
          </w:tcPr>
          <w:p>
            <w:pPr>
              <w:pStyle w:val="TableParagraph"/>
              <w:spacing w:line="246" w:lineRule="exact"/>
              <w:ind w:right="107"/>
              <w:jc w:val="right"/>
              <w:rPr>
                <w:rFonts w:ascii="宋体" w:hAnsi="宋体" w:cs="宋体" w:eastAsia="宋体" w:hint="default"/>
                <w:sz w:val="21"/>
                <w:szCs w:val="21"/>
              </w:rPr>
            </w:pPr>
            <w:r>
              <w:rPr>
                <w:rFonts w:ascii="宋体"/>
                <w:spacing w:val="-1"/>
                <w:sz w:val="21"/>
              </w:rPr>
              <w:t>130,826,972.00</w:t>
            </w:r>
          </w:p>
        </w:tc>
      </w:tr>
      <w:tr>
        <w:trPr>
          <w:trHeight w:val="294" w:hRule="exact"/>
        </w:trPr>
        <w:tc>
          <w:tcPr>
            <w:tcW w:w="4414"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z w:val="21"/>
                <w:szCs w:val="21"/>
              </w:rPr>
              <w:t>政府补助-物流企业补助-递延收益</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0"/>
              <w:jc w:val="right"/>
              <w:rPr>
                <w:rFonts w:ascii="宋体" w:hAnsi="宋体" w:cs="宋体" w:eastAsia="宋体" w:hint="default"/>
                <w:sz w:val="21"/>
                <w:szCs w:val="21"/>
              </w:rPr>
            </w:pPr>
            <w:r>
              <w:rPr>
                <w:rFonts w:ascii="宋体"/>
                <w:spacing w:val="-1"/>
                <w:sz w:val="21"/>
              </w:rPr>
              <w:t>698,634.72</w:t>
            </w:r>
          </w:p>
        </w:tc>
        <w:tc>
          <w:tcPr>
            <w:tcW w:w="2100" w:type="dxa"/>
            <w:tcBorders>
              <w:top w:val="single" w:sz="4" w:space="0" w:color="000000"/>
              <w:left w:val="single" w:sz="4" w:space="0" w:color="000000"/>
              <w:bottom w:val="single" w:sz="4" w:space="0" w:color="000000"/>
              <w:right w:val="nil" w:sz="6" w:space="0" w:color="auto"/>
            </w:tcBorders>
          </w:tcPr>
          <w:p>
            <w:pPr>
              <w:pStyle w:val="TableParagraph"/>
              <w:spacing w:line="246" w:lineRule="exact"/>
              <w:ind w:right="105"/>
              <w:jc w:val="right"/>
              <w:rPr>
                <w:rFonts w:ascii="宋体" w:hAnsi="宋体" w:cs="宋体" w:eastAsia="宋体" w:hint="default"/>
                <w:sz w:val="21"/>
                <w:szCs w:val="21"/>
              </w:rPr>
            </w:pPr>
            <w:r>
              <w:rPr>
                <w:rFonts w:ascii="宋体"/>
                <w:spacing w:val="-1"/>
                <w:sz w:val="21"/>
              </w:rPr>
              <w:t>340,784.32</w:t>
            </w:r>
          </w:p>
        </w:tc>
      </w:tr>
      <w:tr>
        <w:trPr>
          <w:trHeight w:val="294" w:hRule="exact"/>
        </w:trPr>
        <w:tc>
          <w:tcPr>
            <w:tcW w:w="4414"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z w:val="21"/>
                <w:szCs w:val="21"/>
              </w:rPr>
              <w:t>政府补助-OLED</w:t>
            </w:r>
            <w:r>
              <w:rPr>
                <w:rFonts w:ascii="宋体" w:hAnsi="宋体" w:cs="宋体" w:eastAsia="宋体" w:hint="default"/>
                <w:spacing w:val="-56"/>
                <w:sz w:val="21"/>
                <w:szCs w:val="21"/>
              </w:rPr>
              <w:t> </w:t>
            </w:r>
            <w:r>
              <w:rPr>
                <w:rFonts w:ascii="宋体" w:hAnsi="宋体" w:cs="宋体" w:eastAsia="宋体" w:hint="default"/>
                <w:sz w:val="21"/>
                <w:szCs w:val="21"/>
              </w:rPr>
              <w:t>项目工程补助-递延收益*2</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1"/>
              <w:jc w:val="right"/>
              <w:rPr>
                <w:rFonts w:ascii="宋体" w:hAnsi="宋体" w:cs="宋体" w:eastAsia="宋体" w:hint="default"/>
                <w:sz w:val="21"/>
                <w:szCs w:val="21"/>
              </w:rPr>
            </w:pPr>
            <w:r>
              <w:rPr>
                <w:rFonts w:ascii="宋体"/>
                <w:spacing w:val="-1"/>
                <w:sz w:val="21"/>
              </w:rPr>
              <w:t>13,311,000.00</w:t>
            </w:r>
          </w:p>
        </w:tc>
        <w:tc>
          <w:tcPr>
            <w:tcW w:w="2100" w:type="dxa"/>
            <w:tcBorders>
              <w:top w:val="single" w:sz="4" w:space="0" w:color="000000"/>
              <w:left w:val="single" w:sz="4" w:space="0" w:color="000000"/>
              <w:bottom w:val="single" w:sz="4" w:space="0" w:color="000000"/>
              <w:right w:val="nil" w:sz="6" w:space="0" w:color="auto"/>
            </w:tcBorders>
          </w:tcPr>
          <w:p>
            <w:pPr>
              <w:pStyle w:val="TableParagraph"/>
              <w:spacing w:line="246" w:lineRule="exact"/>
              <w:ind w:right="106"/>
              <w:jc w:val="right"/>
              <w:rPr>
                <w:rFonts w:ascii="宋体" w:hAnsi="宋体" w:cs="宋体" w:eastAsia="宋体" w:hint="default"/>
                <w:sz w:val="21"/>
                <w:szCs w:val="21"/>
              </w:rPr>
            </w:pPr>
            <w:r>
              <w:rPr>
                <w:rFonts w:ascii="宋体"/>
                <w:spacing w:val="-1"/>
                <w:sz w:val="21"/>
              </w:rPr>
              <w:t>13,770,000.00</w:t>
            </w:r>
          </w:p>
        </w:tc>
      </w:tr>
      <w:tr>
        <w:trPr>
          <w:trHeight w:val="294" w:hRule="exact"/>
        </w:trPr>
        <w:tc>
          <w:tcPr>
            <w:tcW w:w="4414"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政府补助-搬迁补助-递延收益*3</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2"/>
              <w:jc w:val="right"/>
              <w:rPr>
                <w:rFonts w:ascii="宋体" w:hAnsi="宋体" w:cs="宋体" w:eastAsia="宋体" w:hint="default"/>
                <w:sz w:val="21"/>
                <w:szCs w:val="21"/>
              </w:rPr>
            </w:pPr>
            <w:r>
              <w:rPr>
                <w:rFonts w:ascii="宋体"/>
                <w:spacing w:val="-1"/>
                <w:sz w:val="21"/>
              </w:rPr>
              <w:t>36,429,772.85</w:t>
            </w:r>
            <w:r>
              <w:rPr>
                <w:rFonts w:ascii="宋体"/>
                <w:sz w:val="21"/>
              </w:rPr>
            </w:r>
          </w:p>
        </w:tc>
        <w:tc>
          <w:tcPr>
            <w:tcW w:w="2100" w:type="dxa"/>
            <w:tcBorders>
              <w:top w:val="single" w:sz="4" w:space="0" w:color="000000"/>
              <w:left w:val="single" w:sz="4" w:space="0" w:color="000000"/>
              <w:bottom w:val="single" w:sz="4" w:space="0" w:color="000000"/>
              <w:right w:val="nil" w:sz="6" w:space="0" w:color="auto"/>
            </w:tcBorders>
          </w:tcPr>
          <w:p>
            <w:pPr>
              <w:pStyle w:val="TableParagraph"/>
              <w:spacing w:line="246" w:lineRule="exact"/>
              <w:ind w:right="106"/>
              <w:jc w:val="right"/>
              <w:rPr>
                <w:rFonts w:ascii="宋体" w:hAnsi="宋体" w:cs="宋体" w:eastAsia="宋体" w:hint="default"/>
                <w:sz w:val="21"/>
                <w:szCs w:val="21"/>
              </w:rPr>
            </w:pPr>
            <w:r>
              <w:rPr>
                <w:rFonts w:ascii="宋体"/>
                <w:spacing w:val="-1"/>
                <w:sz w:val="21"/>
              </w:rPr>
              <w:t>39,750,504.52</w:t>
            </w:r>
            <w:r>
              <w:rPr>
                <w:rFonts w:ascii="宋体"/>
                <w:sz w:val="21"/>
              </w:rPr>
            </w:r>
          </w:p>
        </w:tc>
      </w:tr>
      <w:tr>
        <w:trPr>
          <w:trHeight w:val="305" w:hRule="exact"/>
        </w:trPr>
        <w:tc>
          <w:tcPr>
            <w:tcW w:w="4414" w:type="dxa"/>
            <w:tcBorders>
              <w:top w:val="single" w:sz="4" w:space="0" w:color="000000"/>
              <w:left w:val="nil" w:sz="6" w:space="0" w:color="auto"/>
              <w:bottom w:val="single" w:sz="12" w:space="0" w:color="000000"/>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100" w:type="dxa"/>
            <w:tcBorders>
              <w:top w:val="single" w:sz="4" w:space="0" w:color="000000"/>
              <w:left w:val="single" w:sz="4" w:space="0" w:color="000000"/>
              <w:bottom w:val="single" w:sz="12" w:space="0" w:color="000000"/>
              <w:right w:val="single" w:sz="4" w:space="0" w:color="000000"/>
            </w:tcBorders>
          </w:tcPr>
          <w:p>
            <w:pPr>
              <w:pStyle w:val="TableParagraph"/>
              <w:spacing w:line="246" w:lineRule="exact"/>
              <w:ind w:right="102"/>
              <w:jc w:val="right"/>
              <w:rPr>
                <w:rFonts w:ascii="宋体" w:hAnsi="宋体" w:cs="宋体" w:eastAsia="宋体" w:hint="default"/>
                <w:sz w:val="21"/>
                <w:szCs w:val="21"/>
              </w:rPr>
            </w:pPr>
            <w:r>
              <w:rPr>
                <w:rFonts w:ascii="宋体"/>
                <w:b/>
                <w:w w:val="95"/>
                <w:sz w:val="21"/>
              </w:rPr>
              <w:t>351,347,423.28</w:t>
            </w:r>
            <w:r>
              <w:rPr>
                <w:rFonts w:ascii="宋体"/>
                <w:sz w:val="21"/>
              </w:rPr>
            </w:r>
          </w:p>
        </w:tc>
        <w:tc>
          <w:tcPr>
            <w:tcW w:w="2100" w:type="dxa"/>
            <w:tcBorders>
              <w:top w:val="single" w:sz="4" w:space="0" w:color="000000"/>
              <w:left w:val="single" w:sz="4" w:space="0" w:color="000000"/>
              <w:bottom w:val="single" w:sz="12" w:space="0" w:color="000000"/>
              <w:right w:val="nil" w:sz="6" w:space="0" w:color="auto"/>
            </w:tcBorders>
          </w:tcPr>
          <w:p>
            <w:pPr>
              <w:pStyle w:val="TableParagraph"/>
              <w:spacing w:line="246" w:lineRule="exact"/>
              <w:ind w:right="107"/>
              <w:jc w:val="right"/>
              <w:rPr>
                <w:rFonts w:ascii="宋体" w:hAnsi="宋体" w:cs="宋体" w:eastAsia="宋体" w:hint="default"/>
                <w:sz w:val="21"/>
                <w:szCs w:val="21"/>
              </w:rPr>
            </w:pPr>
            <w:r>
              <w:rPr>
                <w:rFonts w:ascii="宋体"/>
                <w:b/>
                <w:w w:val="95"/>
                <w:sz w:val="21"/>
              </w:rPr>
              <w:t>184,688,260.84</w:t>
            </w:r>
            <w:r>
              <w:rPr>
                <w:rFonts w:ascii="宋体"/>
                <w:sz w:val="21"/>
              </w:rPr>
            </w:r>
          </w:p>
        </w:tc>
      </w:tr>
    </w:tbl>
    <w:p>
      <w:pPr>
        <w:pStyle w:val="BodyText"/>
        <w:spacing w:line="238" w:lineRule="exact"/>
        <w:ind w:left="320" w:right="199" w:firstLine="420"/>
        <w:jc w:val="left"/>
      </w:pPr>
      <w:r>
        <w:rPr/>
        <w:t>*1、技术开发政府补贴：是政府对公司技术开发支出的专项补贴，收到时确认为递延收益，在相</w:t>
      </w:r>
    </w:p>
    <w:p>
      <w:pPr>
        <w:pStyle w:val="BodyText"/>
        <w:spacing w:line="272" w:lineRule="exact" w:before="26"/>
        <w:ind w:left="320" w:right="199"/>
        <w:jc w:val="left"/>
      </w:pPr>
      <w:r>
        <w:rPr/>
        <w:t>应的项目完成并转为资产开始摊销时按与该资产摊销期限一致的期限平均转入各年度营业外收入，将 预计的下年度摊销的金额在一年内到期的其他非流动负债中反映。有关项目的情况详见本附注八.17。</w:t>
      </w:r>
    </w:p>
    <w:p>
      <w:pPr>
        <w:pStyle w:val="BodyText"/>
        <w:spacing w:line="272" w:lineRule="exact"/>
        <w:ind w:left="320" w:right="310" w:firstLine="420"/>
        <w:jc w:val="left"/>
      </w:pPr>
      <w:r>
        <w:rPr>
          <w:spacing w:val="-8"/>
        </w:rPr>
        <w:t>*2、2008</w:t>
      </w:r>
      <w:r>
        <w:rPr>
          <w:spacing w:val="-53"/>
        </w:rPr>
        <w:t> </w:t>
      </w:r>
      <w:r>
        <w:rPr/>
        <w:t>年</w:t>
      </w:r>
      <w:r>
        <w:rPr>
          <w:spacing w:val="-54"/>
        </w:rPr>
        <w:t> </w:t>
      </w:r>
      <w:r>
        <w:rPr/>
        <w:t>8</w:t>
      </w:r>
      <w:r>
        <w:rPr>
          <w:spacing w:val="-52"/>
        </w:rPr>
        <w:t> </w:t>
      </w:r>
      <w:r>
        <w:rPr/>
        <w:t>月</w:t>
      </w:r>
      <w:r>
        <w:rPr>
          <w:spacing w:val="-54"/>
        </w:rPr>
        <w:t> </w:t>
      </w:r>
      <w:r>
        <w:rPr/>
        <w:t>20</w:t>
      </w:r>
      <w:r>
        <w:rPr>
          <w:spacing w:val="-52"/>
        </w:rPr>
        <w:t> </w:t>
      </w:r>
      <w:r>
        <w:rPr/>
        <w:t>日虹视公司收到成都高新技术产业开发区经贸发展局</w:t>
      </w:r>
      <w:r>
        <w:rPr>
          <w:spacing w:val="-53"/>
        </w:rPr>
        <w:t> </w:t>
      </w:r>
      <w:r>
        <w:rPr/>
        <w:t>OLED</w:t>
      </w:r>
      <w:r>
        <w:rPr>
          <w:spacing w:val="-52"/>
        </w:rPr>
        <w:t> </w:t>
      </w:r>
      <w:r>
        <w:rPr/>
        <w:t>项目一期工程项目</w:t>
      </w:r>
      <w:r>
        <w:rPr/>
        <w:t> 政府补助</w:t>
      </w:r>
      <w:r>
        <w:rPr>
          <w:spacing w:val="-57"/>
        </w:rPr>
        <w:t> </w:t>
      </w:r>
      <w:r>
        <w:rPr/>
        <w:t>1377</w:t>
      </w:r>
      <w:r>
        <w:rPr>
          <w:spacing w:val="-56"/>
        </w:rPr>
        <w:t> </w:t>
      </w:r>
      <w:r>
        <w:rPr/>
        <w:t>万元，于</w:t>
      </w:r>
      <w:r>
        <w:rPr>
          <w:spacing w:val="-58"/>
        </w:rPr>
        <w:t> </w:t>
      </w:r>
      <w:r>
        <w:rPr/>
        <w:t>2010</w:t>
      </w:r>
      <w:r>
        <w:rPr>
          <w:spacing w:val="-56"/>
        </w:rPr>
        <w:t> </w:t>
      </w:r>
      <w:r>
        <w:rPr/>
        <w:t>年</w:t>
      </w:r>
      <w:r>
        <w:rPr>
          <w:spacing w:val="-58"/>
        </w:rPr>
        <w:t> </w:t>
      </w:r>
      <w:r>
        <w:rPr/>
        <w:t>8</w:t>
      </w:r>
      <w:r>
        <w:rPr>
          <w:spacing w:val="-56"/>
        </w:rPr>
        <w:t> </w:t>
      </w:r>
      <w:r>
        <w:rPr/>
        <w:t>月项目完成，9</w:t>
      </w:r>
      <w:r>
        <w:rPr>
          <w:spacing w:val="-56"/>
        </w:rPr>
        <w:t> </w:t>
      </w:r>
      <w:r>
        <w:rPr/>
        <w:t>月开始摊销。</w:t>
      </w:r>
    </w:p>
    <w:p>
      <w:pPr>
        <w:pStyle w:val="BodyText"/>
        <w:spacing w:line="246" w:lineRule="exact"/>
        <w:ind w:left="740" w:right="199"/>
        <w:jc w:val="left"/>
      </w:pPr>
      <w:r>
        <w:rPr/>
        <w:t>*3、为公司子公司美菱股份及华意压缩搬迁获得政府补助</w:t>
      </w:r>
      <w:r>
        <w:rPr>
          <w:spacing w:val="-77"/>
        </w:rPr>
        <w:t> </w:t>
      </w:r>
      <w:r>
        <w:rPr/>
        <w:t>36,429,772.85</w:t>
      </w:r>
      <w:r>
        <w:rPr>
          <w:spacing w:val="-76"/>
        </w:rPr>
        <w:t> </w:t>
      </w:r>
      <w:r>
        <w:rPr/>
        <w:t>元，该余额为已经本年</w:t>
      </w:r>
    </w:p>
    <w:p>
      <w:pPr>
        <w:pStyle w:val="BodyText"/>
        <w:spacing w:line="272" w:lineRule="exact"/>
        <w:ind w:left="320" w:right="199"/>
        <w:jc w:val="left"/>
      </w:pPr>
      <w:r>
        <w:rPr/>
        <w:t>度摊销后的余额，详见美菱</w:t>
      </w:r>
      <w:r>
        <w:rPr>
          <w:spacing w:val="-61"/>
        </w:rPr>
        <w:t> </w:t>
      </w:r>
      <w:r>
        <w:rPr/>
        <w:t>2010</w:t>
      </w:r>
      <w:r>
        <w:rPr>
          <w:spacing w:val="-60"/>
        </w:rPr>
        <w:t> </w:t>
      </w:r>
      <w:r>
        <w:rPr/>
        <w:t>年报注八.31</w:t>
      </w:r>
      <w:r>
        <w:rPr>
          <w:spacing w:val="-60"/>
        </w:rPr>
        <w:t> </w:t>
      </w:r>
      <w:r>
        <w:rPr/>
        <w:t>以及华意压缩</w:t>
      </w:r>
      <w:r>
        <w:rPr>
          <w:spacing w:val="-61"/>
        </w:rPr>
        <w:t> </w:t>
      </w:r>
      <w:r>
        <w:rPr/>
        <w:t>2010</w:t>
      </w:r>
      <w:r>
        <w:rPr>
          <w:spacing w:val="-60"/>
        </w:rPr>
        <w:t> </w:t>
      </w:r>
      <w:r>
        <w:rPr/>
        <w:t>年报注八.30。</w:t>
      </w:r>
    </w:p>
    <w:p>
      <w:pPr>
        <w:pStyle w:val="BodyText"/>
        <w:spacing w:line="274" w:lineRule="exact"/>
        <w:ind w:left="740" w:right="199"/>
        <w:jc w:val="left"/>
      </w:pPr>
      <w:r>
        <w:rPr/>
        <w:t>（2）政府补助</w:t>
      </w:r>
    </w:p>
    <w:p>
      <w:pPr>
        <w:spacing w:line="240" w:lineRule="auto" w:before="7"/>
        <w:rPr>
          <w:rFonts w:ascii="宋体" w:hAnsi="宋体" w:cs="宋体" w:eastAsia="宋体" w:hint="default"/>
          <w:sz w:val="2"/>
          <w:szCs w:val="2"/>
        </w:rPr>
      </w:pPr>
    </w:p>
    <w:tbl>
      <w:tblPr>
        <w:tblW w:w="0" w:type="auto"/>
        <w:jc w:val="left"/>
        <w:tblInd w:w="612" w:type="dxa"/>
        <w:tblLayout w:type="fixed"/>
        <w:tblCellMar>
          <w:top w:w="0" w:type="dxa"/>
          <w:left w:w="0" w:type="dxa"/>
          <w:bottom w:w="0" w:type="dxa"/>
          <w:right w:w="0" w:type="dxa"/>
        </w:tblCellMar>
        <w:tblLook w:val="01E0"/>
      </w:tblPr>
      <w:tblGrid>
        <w:gridCol w:w="3052"/>
        <w:gridCol w:w="1415"/>
        <w:gridCol w:w="1804"/>
        <w:gridCol w:w="1295"/>
        <w:gridCol w:w="623"/>
        <w:gridCol w:w="427"/>
      </w:tblGrid>
      <w:tr>
        <w:trPr>
          <w:trHeight w:val="362" w:hRule="exact"/>
        </w:trPr>
        <w:tc>
          <w:tcPr>
            <w:tcW w:w="3052" w:type="dxa"/>
            <w:vMerge w:val="restart"/>
            <w:tcBorders>
              <w:top w:val="single" w:sz="12" w:space="0" w:color="000000"/>
              <w:left w:val="nil" w:sz="6" w:space="0" w:color="auto"/>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27" w:right="0"/>
              <w:jc w:val="left"/>
              <w:rPr>
                <w:rFonts w:ascii="宋体" w:hAnsi="宋体" w:cs="宋体" w:eastAsia="宋体" w:hint="default"/>
                <w:sz w:val="18"/>
                <w:szCs w:val="18"/>
              </w:rPr>
            </w:pPr>
            <w:r>
              <w:rPr>
                <w:rFonts w:ascii="宋体" w:hAnsi="宋体" w:cs="宋体" w:eastAsia="宋体" w:hint="default"/>
                <w:b/>
                <w:bCs/>
                <w:spacing w:val="-21"/>
                <w:sz w:val="18"/>
                <w:szCs w:val="18"/>
              </w:rPr>
              <w:t>政府补助种类</w:t>
            </w:r>
            <w:r>
              <w:rPr>
                <w:rFonts w:ascii="宋体" w:hAnsi="宋体" w:cs="宋体" w:eastAsia="宋体" w:hint="default"/>
                <w:sz w:val="18"/>
                <w:szCs w:val="18"/>
              </w:rPr>
            </w:r>
          </w:p>
        </w:tc>
        <w:tc>
          <w:tcPr>
            <w:tcW w:w="3218"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b/>
                <w:bCs/>
                <w:spacing w:val="-21"/>
                <w:sz w:val="18"/>
                <w:szCs w:val="18"/>
              </w:rPr>
              <w:t>年末账面余额</w:t>
            </w:r>
            <w:r>
              <w:rPr>
                <w:rFonts w:ascii="宋体" w:hAnsi="宋体" w:cs="宋体" w:eastAsia="宋体" w:hint="default"/>
                <w:sz w:val="18"/>
                <w:szCs w:val="18"/>
              </w:rPr>
            </w:r>
          </w:p>
        </w:tc>
        <w:tc>
          <w:tcPr>
            <w:tcW w:w="1295" w:type="dxa"/>
            <w:vMerge w:val="restart"/>
            <w:tcBorders>
              <w:top w:val="single" w:sz="12" w:space="0" w:color="000000"/>
              <w:left w:val="single" w:sz="4" w:space="0" w:color="000000"/>
              <w:right w:val="single" w:sz="4" w:space="0" w:color="000000"/>
            </w:tcBorders>
          </w:tcPr>
          <w:p>
            <w:pPr>
              <w:pStyle w:val="TableParagraph"/>
              <w:spacing w:line="232" w:lineRule="exact" w:before="156"/>
              <w:ind w:left="481" w:right="157" w:hanging="321"/>
              <w:jc w:val="left"/>
              <w:rPr>
                <w:rFonts w:ascii="宋体" w:hAnsi="宋体" w:cs="宋体" w:eastAsia="宋体" w:hint="default"/>
                <w:sz w:val="18"/>
                <w:szCs w:val="18"/>
              </w:rPr>
            </w:pPr>
            <w:r>
              <w:rPr>
                <w:rFonts w:ascii="宋体" w:hAnsi="宋体" w:cs="宋体" w:eastAsia="宋体" w:hint="default"/>
                <w:b/>
                <w:bCs/>
                <w:spacing w:val="-21"/>
                <w:sz w:val="18"/>
                <w:szCs w:val="18"/>
              </w:rPr>
              <w:t>计入当年损益</w:t>
            </w:r>
            <w:r>
              <w:rPr>
                <w:rFonts w:ascii="宋体" w:hAnsi="宋体" w:cs="宋体" w:eastAsia="宋体" w:hint="default"/>
                <w:b/>
                <w:bCs/>
                <w:spacing w:val="-20"/>
                <w:w w:val="99"/>
                <w:sz w:val="18"/>
                <w:szCs w:val="18"/>
              </w:rPr>
              <w:t> </w:t>
            </w:r>
            <w:r>
              <w:rPr>
                <w:rFonts w:ascii="宋体" w:hAnsi="宋体" w:cs="宋体" w:eastAsia="宋体" w:hint="default"/>
                <w:b/>
                <w:bCs/>
                <w:spacing w:val="-21"/>
                <w:sz w:val="18"/>
                <w:szCs w:val="18"/>
              </w:rPr>
              <w:t>金额</w:t>
            </w:r>
            <w:r>
              <w:rPr>
                <w:rFonts w:ascii="宋体" w:hAnsi="宋体" w:cs="宋体" w:eastAsia="宋体" w:hint="default"/>
                <w:sz w:val="18"/>
                <w:szCs w:val="18"/>
              </w:rPr>
            </w:r>
          </w:p>
        </w:tc>
        <w:tc>
          <w:tcPr>
            <w:tcW w:w="623" w:type="dxa"/>
            <w:vMerge w:val="restart"/>
            <w:tcBorders>
              <w:top w:val="single" w:sz="12" w:space="0" w:color="000000"/>
              <w:left w:val="single" w:sz="4" w:space="0" w:color="000000"/>
              <w:right w:val="single" w:sz="4" w:space="0" w:color="000000"/>
            </w:tcBorders>
          </w:tcPr>
          <w:p>
            <w:pPr>
              <w:pStyle w:val="TableParagraph"/>
              <w:spacing w:line="237" w:lineRule="auto" w:before="16"/>
              <w:ind w:left="145" w:right="144"/>
              <w:jc w:val="both"/>
              <w:rPr>
                <w:rFonts w:ascii="宋体" w:hAnsi="宋体" w:cs="宋体" w:eastAsia="宋体" w:hint="default"/>
                <w:sz w:val="18"/>
                <w:szCs w:val="18"/>
              </w:rPr>
            </w:pPr>
            <w:r>
              <w:rPr>
                <w:rFonts w:ascii="宋体" w:hAnsi="宋体" w:cs="宋体" w:eastAsia="宋体" w:hint="default"/>
                <w:b/>
                <w:bCs/>
                <w:spacing w:val="-21"/>
                <w:sz w:val="18"/>
                <w:szCs w:val="18"/>
              </w:rPr>
              <w:t>本年</w:t>
            </w:r>
            <w:r>
              <w:rPr>
                <w:rFonts w:ascii="宋体" w:hAnsi="宋体" w:cs="宋体" w:eastAsia="宋体" w:hint="default"/>
                <w:b/>
                <w:bCs/>
                <w:spacing w:val="-20"/>
                <w:w w:val="99"/>
                <w:sz w:val="18"/>
                <w:szCs w:val="18"/>
              </w:rPr>
              <w:t> </w:t>
            </w:r>
            <w:r>
              <w:rPr>
                <w:rFonts w:ascii="宋体" w:hAnsi="宋体" w:cs="宋体" w:eastAsia="宋体" w:hint="default"/>
                <w:b/>
                <w:bCs/>
                <w:spacing w:val="-21"/>
                <w:sz w:val="18"/>
                <w:szCs w:val="18"/>
              </w:rPr>
              <w:t>返还</w:t>
            </w:r>
            <w:r>
              <w:rPr>
                <w:rFonts w:ascii="宋体" w:hAnsi="宋体" w:cs="宋体" w:eastAsia="宋体" w:hint="default"/>
                <w:b/>
                <w:bCs/>
                <w:spacing w:val="-20"/>
                <w:w w:val="99"/>
                <w:sz w:val="18"/>
                <w:szCs w:val="18"/>
              </w:rPr>
              <w:t> </w:t>
            </w:r>
            <w:r>
              <w:rPr>
                <w:rFonts w:ascii="宋体" w:hAnsi="宋体" w:cs="宋体" w:eastAsia="宋体" w:hint="default"/>
                <w:b/>
                <w:bCs/>
                <w:spacing w:val="-21"/>
                <w:sz w:val="18"/>
                <w:szCs w:val="18"/>
              </w:rPr>
              <w:t>金额</w:t>
            </w:r>
            <w:r>
              <w:rPr>
                <w:rFonts w:ascii="宋体" w:hAnsi="宋体" w:cs="宋体" w:eastAsia="宋体" w:hint="default"/>
                <w:sz w:val="18"/>
                <w:szCs w:val="18"/>
              </w:rPr>
            </w:r>
          </w:p>
        </w:tc>
        <w:tc>
          <w:tcPr>
            <w:tcW w:w="427" w:type="dxa"/>
            <w:vMerge w:val="restart"/>
            <w:tcBorders>
              <w:top w:val="single" w:sz="12" w:space="0" w:color="000000"/>
              <w:left w:val="single" w:sz="4" w:space="0" w:color="000000"/>
              <w:right w:val="nil" w:sz="6" w:space="0" w:color="auto"/>
            </w:tcBorders>
          </w:tcPr>
          <w:p>
            <w:pPr>
              <w:pStyle w:val="TableParagraph"/>
              <w:spacing w:line="232" w:lineRule="exact" w:before="156"/>
              <w:ind w:left="28" w:right="69"/>
              <w:jc w:val="left"/>
              <w:rPr>
                <w:rFonts w:ascii="宋体" w:hAnsi="宋体" w:cs="宋体" w:eastAsia="宋体" w:hint="default"/>
                <w:sz w:val="18"/>
                <w:szCs w:val="18"/>
              </w:rPr>
            </w:pPr>
            <w:r>
              <w:rPr>
                <w:rFonts w:ascii="宋体" w:hAnsi="宋体" w:cs="宋体" w:eastAsia="宋体" w:hint="default"/>
                <w:b/>
                <w:bCs/>
                <w:spacing w:val="-21"/>
                <w:sz w:val="18"/>
                <w:szCs w:val="18"/>
              </w:rPr>
              <w:t>返还</w:t>
            </w:r>
            <w:r>
              <w:rPr>
                <w:rFonts w:ascii="宋体" w:hAnsi="宋体" w:cs="宋体" w:eastAsia="宋体" w:hint="default"/>
                <w:b/>
                <w:bCs/>
                <w:spacing w:val="-20"/>
                <w:w w:val="99"/>
                <w:sz w:val="18"/>
                <w:szCs w:val="18"/>
              </w:rPr>
              <w:t> </w:t>
            </w:r>
            <w:r>
              <w:rPr>
                <w:rFonts w:ascii="宋体" w:hAnsi="宋体" w:cs="宋体" w:eastAsia="宋体" w:hint="default"/>
                <w:b/>
                <w:bCs/>
                <w:spacing w:val="-21"/>
                <w:sz w:val="18"/>
                <w:szCs w:val="18"/>
              </w:rPr>
              <w:t>原因</w:t>
            </w:r>
            <w:r>
              <w:rPr>
                <w:rFonts w:ascii="宋体" w:hAnsi="宋体" w:cs="宋体" w:eastAsia="宋体" w:hint="default"/>
                <w:sz w:val="18"/>
                <w:szCs w:val="18"/>
              </w:rPr>
            </w:r>
          </w:p>
        </w:tc>
      </w:tr>
      <w:tr>
        <w:trPr>
          <w:trHeight w:val="476" w:hRule="exact"/>
        </w:trPr>
        <w:tc>
          <w:tcPr>
            <w:tcW w:w="3052" w:type="dxa"/>
            <w:vMerge/>
            <w:tcBorders>
              <w:left w:val="nil" w:sz="6" w:space="0" w:color="auto"/>
              <w:bottom w:val="single" w:sz="4" w:space="0" w:color="000000"/>
              <w:right w:val="single" w:sz="4" w:space="0" w:color="000000"/>
            </w:tcBorders>
          </w:tcPr>
          <w:p>
            <w:pP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 w:right="0"/>
              <w:jc w:val="center"/>
              <w:rPr>
                <w:rFonts w:ascii="宋体" w:hAnsi="宋体" w:cs="宋体" w:eastAsia="宋体" w:hint="default"/>
                <w:sz w:val="18"/>
                <w:szCs w:val="18"/>
              </w:rPr>
            </w:pPr>
            <w:r>
              <w:rPr>
                <w:rFonts w:ascii="宋体" w:hAnsi="宋体" w:cs="宋体" w:eastAsia="宋体" w:hint="default"/>
                <w:b/>
                <w:bCs/>
                <w:spacing w:val="-21"/>
                <w:sz w:val="18"/>
                <w:szCs w:val="18"/>
              </w:rPr>
              <w:t>列入其他非流动</w:t>
            </w:r>
            <w:r>
              <w:rPr>
                <w:rFonts w:ascii="宋体" w:hAnsi="宋体" w:cs="宋体" w:eastAsia="宋体" w:hint="default"/>
                <w:sz w:val="18"/>
                <w:szCs w:val="18"/>
              </w:rPr>
            </w:r>
          </w:p>
          <w:p>
            <w:pPr>
              <w:pStyle w:val="TableParagraph"/>
              <w:spacing w:line="234" w:lineRule="exact"/>
              <w:ind w:left="1" w:right="0"/>
              <w:jc w:val="center"/>
              <w:rPr>
                <w:rFonts w:ascii="宋体" w:hAnsi="宋体" w:cs="宋体" w:eastAsia="宋体" w:hint="default"/>
                <w:sz w:val="18"/>
                <w:szCs w:val="18"/>
              </w:rPr>
            </w:pPr>
            <w:r>
              <w:rPr>
                <w:rFonts w:ascii="宋体" w:hAnsi="宋体" w:cs="宋体" w:eastAsia="宋体" w:hint="default"/>
                <w:b/>
                <w:bCs/>
                <w:spacing w:val="-21"/>
                <w:sz w:val="18"/>
                <w:szCs w:val="18"/>
              </w:rPr>
              <w:t>负债金额</w:t>
            </w:r>
            <w:r>
              <w:rPr>
                <w:rFonts w:ascii="宋体" w:hAnsi="宋体" w:cs="宋体" w:eastAsia="宋体" w:hint="default"/>
                <w:sz w:val="18"/>
                <w:szCs w:val="18"/>
              </w:rPr>
            </w:r>
          </w:p>
        </w:tc>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54" w:right="0" w:hanging="81"/>
              <w:jc w:val="left"/>
              <w:rPr>
                <w:rFonts w:ascii="宋体" w:hAnsi="宋体" w:cs="宋体" w:eastAsia="宋体" w:hint="default"/>
                <w:sz w:val="18"/>
                <w:szCs w:val="18"/>
              </w:rPr>
            </w:pPr>
            <w:r>
              <w:rPr>
                <w:rFonts w:ascii="宋体" w:hAnsi="宋体" w:cs="宋体" w:eastAsia="宋体" w:hint="default"/>
                <w:b/>
                <w:bCs/>
                <w:spacing w:val="-22"/>
                <w:sz w:val="18"/>
                <w:szCs w:val="18"/>
              </w:rPr>
              <w:t>列入一年内到期的其</w:t>
            </w:r>
            <w:r>
              <w:rPr>
                <w:rFonts w:ascii="宋体" w:hAnsi="宋体" w:cs="宋体" w:eastAsia="宋体" w:hint="default"/>
                <w:sz w:val="18"/>
                <w:szCs w:val="18"/>
              </w:rPr>
            </w:r>
          </w:p>
          <w:p>
            <w:pPr>
              <w:pStyle w:val="TableParagraph"/>
              <w:spacing w:line="234" w:lineRule="exact"/>
              <w:ind w:left="254" w:right="0"/>
              <w:jc w:val="left"/>
              <w:rPr>
                <w:rFonts w:ascii="宋体" w:hAnsi="宋体" w:cs="宋体" w:eastAsia="宋体" w:hint="default"/>
                <w:sz w:val="18"/>
                <w:szCs w:val="18"/>
              </w:rPr>
            </w:pPr>
            <w:r>
              <w:rPr>
                <w:rFonts w:ascii="宋体" w:hAnsi="宋体" w:cs="宋体" w:eastAsia="宋体" w:hint="default"/>
                <w:b/>
                <w:bCs/>
                <w:spacing w:val="-19"/>
                <w:sz w:val="18"/>
                <w:szCs w:val="18"/>
              </w:rPr>
              <w:t>他非流动负债金额</w:t>
            </w:r>
            <w:r>
              <w:rPr>
                <w:rFonts w:ascii="宋体" w:hAnsi="宋体" w:cs="宋体" w:eastAsia="宋体" w:hint="default"/>
                <w:spacing w:val="-19"/>
                <w:sz w:val="18"/>
                <w:szCs w:val="18"/>
              </w:rPr>
            </w:r>
          </w:p>
        </w:tc>
        <w:tc>
          <w:tcPr>
            <w:tcW w:w="1295" w:type="dxa"/>
            <w:vMerge/>
            <w:tcBorders>
              <w:left w:val="single" w:sz="4" w:space="0" w:color="000000"/>
              <w:bottom w:val="single" w:sz="4" w:space="0" w:color="000000"/>
              <w:right w:val="single" w:sz="4" w:space="0" w:color="000000"/>
            </w:tcBorders>
          </w:tcPr>
          <w:p>
            <w:pPr/>
          </w:p>
        </w:tc>
        <w:tc>
          <w:tcPr>
            <w:tcW w:w="623" w:type="dxa"/>
            <w:vMerge/>
            <w:tcBorders>
              <w:left w:val="single" w:sz="4" w:space="0" w:color="000000"/>
              <w:bottom w:val="single" w:sz="4" w:space="0" w:color="000000"/>
              <w:right w:val="single" w:sz="4" w:space="0" w:color="000000"/>
            </w:tcBorders>
          </w:tcPr>
          <w:p>
            <w:pPr/>
          </w:p>
        </w:tc>
        <w:tc>
          <w:tcPr>
            <w:tcW w:w="427" w:type="dxa"/>
            <w:vMerge/>
            <w:tcBorders>
              <w:left w:val="single" w:sz="4" w:space="0" w:color="000000"/>
              <w:bottom w:val="single" w:sz="4" w:space="0" w:color="000000"/>
              <w:right w:val="nil" w:sz="6" w:space="0" w:color="auto"/>
            </w:tcBorders>
          </w:tcPr>
          <w:p>
            <w:pPr/>
          </w:p>
        </w:tc>
      </w:tr>
      <w:tr>
        <w:trPr>
          <w:trHeight w:val="342" w:hRule="exact"/>
        </w:trPr>
        <w:tc>
          <w:tcPr>
            <w:tcW w:w="3052"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7" w:right="0"/>
              <w:jc w:val="left"/>
              <w:rPr>
                <w:rFonts w:ascii="宋体" w:hAnsi="宋体" w:cs="宋体" w:eastAsia="宋体" w:hint="default"/>
                <w:sz w:val="18"/>
                <w:szCs w:val="18"/>
              </w:rPr>
            </w:pPr>
            <w:r>
              <w:rPr>
                <w:rFonts w:ascii="宋体" w:hAnsi="宋体" w:cs="宋体" w:eastAsia="宋体" w:hint="default"/>
                <w:sz w:val="18"/>
                <w:szCs w:val="18"/>
              </w:rPr>
              <w:t>政府补助-项目开发补贴-递延收益</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7"/>
              <w:jc w:val="right"/>
              <w:rPr>
                <w:rFonts w:ascii="宋体" w:hAnsi="宋体" w:cs="宋体" w:eastAsia="宋体" w:hint="default"/>
                <w:sz w:val="18"/>
                <w:szCs w:val="18"/>
              </w:rPr>
            </w:pPr>
            <w:r>
              <w:rPr>
                <w:rFonts w:ascii="宋体"/>
                <w:sz w:val="18"/>
              </w:rPr>
              <w:t>300,908,015.7</w:t>
            </w:r>
          </w:p>
        </w:tc>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7"/>
              <w:jc w:val="right"/>
              <w:rPr>
                <w:rFonts w:ascii="宋体" w:hAnsi="宋体" w:cs="宋体" w:eastAsia="宋体" w:hint="default"/>
                <w:sz w:val="18"/>
                <w:szCs w:val="18"/>
              </w:rPr>
            </w:pPr>
            <w:r>
              <w:rPr>
                <w:rFonts w:ascii="宋体"/>
                <w:sz w:val="18"/>
              </w:rPr>
              <w:t>12,709,318.79</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6"/>
              <w:jc w:val="right"/>
              <w:rPr>
                <w:rFonts w:ascii="宋体" w:hAnsi="宋体" w:cs="宋体" w:eastAsia="宋体" w:hint="default"/>
                <w:sz w:val="18"/>
                <w:szCs w:val="18"/>
              </w:rPr>
            </w:pPr>
            <w:r>
              <w:rPr>
                <w:rFonts w:ascii="宋体"/>
                <w:sz w:val="18"/>
              </w:rPr>
              <w:t>16,648,910.</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7"/>
              <w:jc w:val="right"/>
              <w:rPr>
                <w:rFonts w:ascii="宋体" w:hAnsi="宋体" w:cs="宋体" w:eastAsia="宋体" w:hint="default"/>
                <w:sz w:val="18"/>
                <w:szCs w:val="18"/>
              </w:rPr>
            </w:pPr>
            <w:r>
              <w:rPr>
                <w:rFonts w:ascii="宋体"/>
                <w:sz w:val="18"/>
              </w:rPr>
              <w:t>--</w:t>
            </w:r>
          </w:p>
        </w:tc>
        <w:tc>
          <w:tcPr>
            <w:tcW w:w="4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9"/>
              <w:ind w:left="19" w:right="0"/>
              <w:jc w:val="center"/>
              <w:rPr>
                <w:rFonts w:ascii="宋体" w:hAnsi="宋体" w:cs="宋体" w:eastAsia="宋体" w:hint="default"/>
                <w:sz w:val="18"/>
                <w:szCs w:val="18"/>
              </w:rPr>
            </w:pPr>
            <w:r>
              <w:rPr>
                <w:rFonts w:ascii="宋体"/>
                <w:sz w:val="18"/>
              </w:rPr>
              <w:t>--</w:t>
            </w:r>
          </w:p>
        </w:tc>
      </w:tr>
      <w:tr>
        <w:trPr>
          <w:trHeight w:val="342" w:hRule="exact"/>
        </w:trPr>
        <w:tc>
          <w:tcPr>
            <w:tcW w:w="3052"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7" w:right="0"/>
              <w:jc w:val="left"/>
              <w:rPr>
                <w:rFonts w:ascii="宋体" w:hAnsi="宋体" w:cs="宋体" w:eastAsia="宋体" w:hint="default"/>
                <w:sz w:val="18"/>
                <w:szCs w:val="18"/>
              </w:rPr>
            </w:pPr>
            <w:r>
              <w:rPr>
                <w:rFonts w:ascii="宋体" w:hAnsi="宋体" w:cs="宋体" w:eastAsia="宋体" w:hint="default"/>
                <w:sz w:val="18"/>
                <w:szCs w:val="18"/>
              </w:rPr>
              <w:t>政府补助-物流企业补助-递延收益</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7"/>
              <w:jc w:val="right"/>
              <w:rPr>
                <w:rFonts w:ascii="宋体" w:hAnsi="宋体" w:cs="宋体" w:eastAsia="宋体" w:hint="default"/>
                <w:sz w:val="18"/>
                <w:szCs w:val="18"/>
              </w:rPr>
            </w:pPr>
            <w:r>
              <w:rPr>
                <w:rFonts w:ascii="宋体"/>
                <w:sz w:val="18"/>
              </w:rPr>
              <w:t>698,634.72</w:t>
            </w:r>
          </w:p>
        </w:tc>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7"/>
              <w:jc w:val="right"/>
              <w:rPr>
                <w:rFonts w:ascii="宋体" w:hAnsi="宋体" w:cs="宋体" w:eastAsia="宋体" w:hint="default"/>
                <w:sz w:val="18"/>
                <w:szCs w:val="18"/>
              </w:rPr>
            </w:pPr>
            <w:r>
              <w:rPr>
                <w:rFonts w:ascii="宋体"/>
                <w:sz w:val="18"/>
              </w:rPr>
              <w:t>--</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6"/>
              <w:jc w:val="right"/>
              <w:rPr>
                <w:rFonts w:ascii="宋体" w:hAnsi="宋体" w:cs="宋体" w:eastAsia="宋体" w:hint="default"/>
                <w:sz w:val="18"/>
                <w:szCs w:val="18"/>
              </w:rPr>
            </w:pPr>
            <w:r>
              <w:rPr>
                <w:rFonts w:ascii="宋体"/>
                <w:sz w:val="18"/>
              </w:rPr>
              <w:t>--</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6"/>
              <w:jc w:val="right"/>
              <w:rPr>
                <w:rFonts w:ascii="宋体" w:hAnsi="宋体" w:cs="宋体" w:eastAsia="宋体" w:hint="default"/>
                <w:sz w:val="18"/>
                <w:szCs w:val="18"/>
              </w:rPr>
            </w:pPr>
            <w:r>
              <w:rPr>
                <w:rFonts w:ascii="宋体"/>
                <w:sz w:val="18"/>
              </w:rPr>
              <w:t>--</w:t>
            </w:r>
          </w:p>
        </w:tc>
        <w:tc>
          <w:tcPr>
            <w:tcW w:w="4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9"/>
              <w:ind w:left="19" w:right="0"/>
              <w:jc w:val="center"/>
              <w:rPr>
                <w:rFonts w:ascii="宋体" w:hAnsi="宋体" w:cs="宋体" w:eastAsia="宋体" w:hint="default"/>
                <w:sz w:val="18"/>
                <w:szCs w:val="18"/>
              </w:rPr>
            </w:pPr>
            <w:r>
              <w:rPr>
                <w:rFonts w:ascii="宋体"/>
                <w:sz w:val="18"/>
              </w:rPr>
              <w:t>--</w:t>
            </w:r>
          </w:p>
        </w:tc>
      </w:tr>
      <w:tr>
        <w:trPr>
          <w:trHeight w:val="342" w:hRule="exact"/>
        </w:trPr>
        <w:tc>
          <w:tcPr>
            <w:tcW w:w="3052"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7" w:right="0"/>
              <w:jc w:val="left"/>
              <w:rPr>
                <w:rFonts w:ascii="宋体" w:hAnsi="宋体" w:cs="宋体" w:eastAsia="宋体" w:hint="default"/>
                <w:sz w:val="18"/>
                <w:szCs w:val="18"/>
              </w:rPr>
            </w:pPr>
            <w:r>
              <w:rPr>
                <w:rFonts w:ascii="宋体" w:hAnsi="宋体" w:cs="宋体" w:eastAsia="宋体" w:hint="default"/>
                <w:sz w:val="18"/>
                <w:szCs w:val="18"/>
              </w:rPr>
              <w:t>政府补助-OLED</w:t>
            </w:r>
            <w:r>
              <w:rPr>
                <w:rFonts w:ascii="宋体" w:hAnsi="宋体" w:cs="宋体" w:eastAsia="宋体" w:hint="default"/>
                <w:spacing w:val="-46"/>
                <w:sz w:val="18"/>
                <w:szCs w:val="18"/>
              </w:rPr>
              <w:t> </w:t>
            </w:r>
            <w:r>
              <w:rPr>
                <w:rFonts w:ascii="宋体" w:hAnsi="宋体" w:cs="宋体" w:eastAsia="宋体" w:hint="default"/>
                <w:sz w:val="18"/>
                <w:szCs w:val="18"/>
              </w:rPr>
              <w:t>项目工程补助-递延</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7"/>
              <w:jc w:val="right"/>
              <w:rPr>
                <w:rFonts w:ascii="宋体" w:hAnsi="宋体" w:cs="宋体" w:eastAsia="宋体" w:hint="default"/>
                <w:sz w:val="18"/>
                <w:szCs w:val="18"/>
              </w:rPr>
            </w:pPr>
            <w:r>
              <w:rPr>
                <w:rFonts w:ascii="宋体"/>
                <w:sz w:val="18"/>
              </w:rPr>
              <w:t>13,311,000.00</w:t>
            </w:r>
          </w:p>
        </w:tc>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7"/>
              <w:jc w:val="right"/>
              <w:rPr>
                <w:rFonts w:ascii="宋体" w:hAnsi="宋体" w:cs="宋体" w:eastAsia="宋体" w:hint="default"/>
                <w:sz w:val="18"/>
                <w:szCs w:val="18"/>
              </w:rPr>
            </w:pPr>
            <w:r>
              <w:rPr>
                <w:rFonts w:ascii="宋体"/>
                <w:sz w:val="18"/>
              </w:rPr>
              <w:t>344,250.00</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6"/>
              <w:jc w:val="right"/>
              <w:rPr>
                <w:rFonts w:ascii="宋体" w:hAnsi="宋体" w:cs="宋体" w:eastAsia="宋体" w:hint="default"/>
                <w:sz w:val="18"/>
                <w:szCs w:val="18"/>
              </w:rPr>
            </w:pPr>
            <w:r>
              <w:rPr>
                <w:rFonts w:ascii="宋体"/>
                <w:sz w:val="18"/>
              </w:rPr>
              <w:t>114,750.00</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6"/>
              <w:jc w:val="right"/>
              <w:rPr>
                <w:rFonts w:ascii="宋体" w:hAnsi="宋体" w:cs="宋体" w:eastAsia="宋体" w:hint="default"/>
                <w:sz w:val="18"/>
                <w:szCs w:val="18"/>
              </w:rPr>
            </w:pPr>
            <w:r>
              <w:rPr>
                <w:rFonts w:ascii="宋体"/>
                <w:sz w:val="18"/>
              </w:rPr>
              <w:t>--</w:t>
            </w:r>
          </w:p>
        </w:tc>
        <w:tc>
          <w:tcPr>
            <w:tcW w:w="4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9"/>
              <w:ind w:left="19" w:right="0"/>
              <w:jc w:val="center"/>
              <w:rPr>
                <w:rFonts w:ascii="宋体" w:hAnsi="宋体" w:cs="宋体" w:eastAsia="宋体" w:hint="default"/>
                <w:sz w:val="18"/>
                <w:szCs w:val="18"/>
              </w:rPr>
            </w:pPr>
            <w:r>
              <w:rPr>
                <w:rFonts w:ascii="宋体"/>
                <w:sz w:val="18"/>
              </w:rPr>
              <w:t>--</w:t>
            </w:r>
          </w:p>
        </w:tc>
      </w:tr>
      <w:tr>
        <w:trPr>
          <w:trHeight w:val="478" w:hRule="exact"/>
        </w:trPr>
        <w:tc>
          <w:tcPr>
            <w:tcW w:w="30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6"/>
              <w:ind w:left="127" w:right="0"/>
              <w:jc w:val="left"/>
              <w:rPr>
                <w:rFonts w:ascii="宋体" w:hAnsi="宋体" w:cs="宋体" w:eastAsia="宋体" w:hint="default"/>
                <w:sz w:val="18"/>
                <w:szCs w:val="18"/>
              </w:rPr>
            </w:pPr>
            <w:r>
              <w:rPr>
                <w:rFonts w:ascii="宋体" w:hAnsi="宋体" w:cs="宋体" w:eastAsia="宋体" w:hint="default"/>
                <w:sz w:val="18"/>
                <w:szCs w:val="18"/>
              </w:rPr>
              <w:t>政府补助-搬迁补助-递延收益*</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7"/>
              <w:jc w:val="right"/>
              <w:rPr>
                <w:rFonts w:ascii="宋体" w:hAnsi="宋体" w:cs="宋体" w:eastAsia="宋体" w:hint="default"/>
                <w:sz w:val="18"/>
                <w:szCs w:val="18"/>
              </w:rPr>
            </w:pPr>
            <w:r>
              <w:rPr>
                <w:rFonts w:ascii="宋体"/>
                <w:sz w:val="18"/>
              </w:rPr>
              <w:t>36,429,772.85</w:t>
            </w:r>
          </w:p>
        </w:tc>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7"/>
              <w:jc w:val="right"/>
              <w:rPr>
                <w:rFonts w:ascii="宋体" w:hAnsi="宋体" w:cs="宋体" w:eastAsia="宋体" w:hint="default"/>
                <w:sz w:val="18"/>
                <w:szCs w:val="18"/>
              </w:rPr>
            </w:pPr>
            <w:r>
              <w:rPr>
                <w:rFonts w:ascii="宋体"/>
                <w:sz w:val="18"/>
              </w:rPr>
              <w:t>1,145,008.44</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6"/>
              <w:jc w:val="right"/>
              <w:rPr>
                <w:rFonts w:ascii="宋体" w:hAnsi="宋体" w:cs="宋体" w:eastAsia="宋体" w:hint="default"/>
                <w:sz w:val="18"/>
                <w:szCs w:val="18"/>
              </w:rPr>
            </w:pPr>
            <w:r>
              <w:rPr>
                <w:rFonts w:ascii="宋体"/>
                <w:sz w:val="18"/>
              </w:rPr>
              <w:t>3,145,008.4</w:t>
            </w:r>
          </w:p>
          <w:p>
            <w:pPr>
              <w:pStyle w:val="TableParagraph"/>
              <w:spacing w:line="235" w:lineRule="exact"/>
              <w:ind w:right="106"/>
              <w:jc w:val="right"/>
              <w:rPr>
                <w:rFonts w:ascii="宋体" w:hAnsi="宋体" w:cs="宋体" w:eastAsia="宋体" w:hint="default"/>
                <w:sz w:val="18"/>
                <w:szCs w:val="18"/>
              </w:rPr>
            </w:pPr>
            <w:r>
              <w:rPr>
                <w:rFonts w:ascii="宋体"/>
                <w:sz w:val="18"/>
              </w:rPr>
              <w:t>4</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6"/>
              <w:jc w:val="right"/>
              <w:rPr>
                <w:rFonts w:ascii="宋体" w:hAnsi="宋体" w:cs="宋体" w:eastAsia="宋体" w:hint="default"/>
                <w:sz w:val="18"/>
                <w:szCs w:val="18"/>
              </w:rPr>
            </w:pPr>
            <w:r>
              <w:rPr>
                <w:rFonts w:ascii="宋体"/>
                <w:sz w:val="18"/>
              </w:rPr>
              <w:t>--</w:t>
            </w:r>
          </w:p>
        </w:tc>
        <w:tc>
          <w:tcPr>
            <w:tcW w:w="4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left="19" w:right="0"/>
              <w:jc w:val="center"/>
              <w:rPr>
                <w:rFonts w:ascii="宋体" w:hAnsi="宋体" w:cs="宋体" w:eastAsia="宋体" w:hint="default"/>
                <w:sz w:val="18"/>
                <w:szCs w:val="18"/>
              </w:rPr>
            </w:pPr>
            <w:r>
              <w:rPr>
                <w:rFonts w:ascii="宋体"/>
                <w:sz w:val="18"/>
              </w:rPr>
              <w:t>--</w:t>
            </w:r>
          </w:p>
        </w:tc>
      </w:tr>
      <w:tr>
        <w:trPr>
          <w:trHeight w:val="353" w:hRule="exact"/>
        </w:trPr>
        <w:tc>
          <w:tcPr>
            <w:tcW w:w="3052"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9"/>
              <w:ind w:left="127" w:right="0"/>
              <w:jc w:val="left"/>
              <w:rPr>
                <w:rFonts w:ascii="宋体" w:hAnsi="宋体" w:cs="宋体" w:eastAsia="宋体" w:hint="default"/>
                <w:sz w:val="18"/>
                <w:szCs w:val="18"/>
              </w:rPr>
            </w:pPr>
            <w:r>
              <w:rPr>
                <w:rFonts w:ascii="宋体" w:hAnsi="宋体" w:cs="宋体" w:eastAsia="宋体" w:hint="default"/>
                <w:b/>
                <w:bCs/>
                <w:spacing w:val="-21"/>
                <w:sz w:val="18"/>
                <w:szCs w:val="18"/>
              </w:rPr>
              <w:t>合计</w:t>
            </w:r>
            <w:r>
              <w:rPr>
                <w:rFonts w:ascii="宋体" w:hAnsi="宋体" w:cs="宋体" w:eastAsia="宋体" w:hint="default"/>
                <w:sz w:val="18"/>
                <w:szCs w:val="18"/>
              </w:rPr>
            </w:r>
          </w:p>
        </w:tc>
        <w:tc>
          <w:tcPr>
            <w:tcW w:w="1415" w:type="dxa"/>
            <w:tcBorders>
              <w:top w:val="single" w:sz="4" w:space="0" w:color="000000"/>
              <w:left w:val="single" w:sz="4" w:space="0" w:color="000000"/>
              <w:bottom w:val="single" w:sz="12"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b/>
                <w:w w:val="95"/>
                <w:sz w:val="18"/>
              </w:rPr>
              <w:t>351,347,423.2</w:t>
            </w:r>
            <w:r>
              <w:rPr>
                <w:rFonts w:ascii="宋体"/>
                <w:sz w:val="18"/>
              </w:rPr>
            </w:r>
          </w:p>
        </w:tc>
        <w:tc>
          <w:tcPr>
            <w:tcW w:w="180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9"/>
              <w:ind w:right="104"/>
              <w:jc w:val="right"/>
              <w:rPr>
                <w:rFonts w:ascii="宋体" w:hAnsi="宋体" w:cs="宋体" w:eastAsia="宋体" w:hint="default"/>
                <w:sz w:val="18"/>
                <w:szCs w:val="18"/>
              </w:rPr>
            </w:pPr>
            <w:r>
              <w:rPr>
                <w:rFonts w:ascii="宋体"/>
                <w:b/>
                <w:w w:val="95"/>
                <w:sz w:val="18"/>
              </w:rPr>
              <w:t>14,198,577.23</w:t>
            </w:r>
            <w:r>
              <w:rPr>
                <w:rFonts w:ascii="宋体"/>
                <w:sz w:val="18"/>
              </w:rPr>
            </w:r>
          </w:p>
        </w:tc>
        <w:tc>
          <w:tcPr>
            <w:tcW w:w="1295" w:type="dxa"/>
            <w:tcBorders>
              <w:top w:val="single" w:sz="4" w:space="0" w:color="000000"/>
              <w:left w:val="single" w:sz="4" w:space="0" w:color="000000"/>
              <w:bottom w:val="single" w:sz="12" w:space="0" w:color="000000"/>
              <w:right w:val="single" w:sz="4" w:space="0" w:color="000000"/>
            </w:tcBorders>
          </w:tcPr>
          <w:p>
            <w:pPr>
              <w:pStyle w:val="TableParagraph"/>
              <w:spacing w:line="205" w:lineRule="exact"/>
              <w:ind w:right="106"/>
              <w:jc w:val="right"/>
              <w:rPr>
                <w:rFonts w:ascii="宋体" w:hAnsi="宋体" w:cs="宋体" w:eastAsia="宋体" w:hint="default"/>
                <w:sz w:val="18"/>
                <w:szCs w:val="18"/>
              </w:rPr>
            </w:pPr>
            <w:r>
              <w:rPr>
                <w:rFonts w:ascii="宋体"/>
                <w:b/>
                <w:w w:val="95"/>
                <w:sz w:val="18"/>
              </w:rPr>
              <w:t>19,908,669.</w:t>
            </w:r>
            <w:r>
              <w:rPr>
                <w:rFonts w:ascii="宋体"/>
                <w:sz w:val="18"/>
              </w:rPr>
            </w:r>
          </w:p>
        </w:tc>
        <w:tc>
          <w:tcPr>
            <w:tcW w:w="62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9"/>
              <w:ind w:right="106"/>
              <w:jc w:val="right"/>
              <w:rPr>
                <w:rFonts w:ascii="宋体" w:hAnsi="宋体" w:cs="宋体" w:eastAsia="宋体" w:hint="default"/>
                <w:sz w:val="18"/>
                <w:szCs w:val="18"/>
              </w:rPr>
            </w:pPr>
            <w:r>
              <w:rPr>
                <w:rFonts w:ascii="宋体"/>
                <w:b/>
                <w:spacing w:val="-21"/>
                <w:w w:val="95"/>
                <w:sz w:val="18"/>
              </w:rPr>
              <w:t>--</w:t>
            </w:r>
            <w:r>
              <w:rPr>
                <w:rFonts w:ascii="宋体"/>
                <w:sz w:val="18"/>
              </w:rPr>
            </w:r>
          </w:p>
        </w:tc>
        <w:tc>
          <w:tcPr>
            <w:tcW w:w="427"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9"/>
              <w:ind w:left="59" w:right="0"/>
              <w:jc w:val="center"/>
              <w:rPr>
                <w:rFonts w:ascii="宋体" w:hAnsi="宋体" w:cs="宋体" w:eastAsia="宋体" w:hint="default"/>
                <w:sz w:val="18"/>
                <w:szCs w:val="18"/>
              </w:rPr>
            </w:pPr>
            <w:r>
              <w:rPr>
                <w:rFonts w:ascii="宋体"/>
                <w:spacing w:val="-21"/>
                <w:sz w:val="18"/>
              </w:rPr>
              <w:t>--</w:t>
            </w:r>
            <w:r>
              <w:rPr>
                <w:rFonts w:ascii="宋体"/>
                <w:sz w:val="18"/>
              </w:rPr>
            </w:r>
          </w:p>
        </w:tc>
      </w:tr>
    </w:tbl>
    <w:p>
      <w:pPr>
        <w:pStyle w:val="BodyText"/>
        <w:spacing w:line="238" w:lineRule="exact"/>
        <w:ind w:left="320" w:right="199" w:firstLine="420"/>
        <w:jc w:val="left"/>
      </w:pPr>
      <w:r>
        <w:rPr>
          <w:spacing w:val="12"/>
        </w:rPr>
        <w:t>*主要是美菱股份因搬迁获得的政府土地补偿，其中用于安置职工的宿舍楼及配套设施原值</w:t>
      </w:r>
    </w:p>
    <w:p>
      <w:pPr>
        <w:pStyle w:val="BodyText"/>
        <w:spacing w:line="272" w:lineRule="exact"/>
        <w:ind w:left="320" w:right="199"/>
        <w:jc w:val="left"/>
      </w:pPr>
      <w:r>
        <w:rPr/>
        <w:t>29,806,542.22 元确认为递延收益，按照该房屋建筑物及配套设施折旧年限，自转固定资产计提折旧</w:t>
      </w:r>
    </w:p>
    <w:p>
      <w:pPr>
        <w:pStyle w:val="BodyText"/>
        <w:spacing w:line="272" w:lineRule="exact"/>
        <w:ind w:left="320" w:right="199"/>
        <w:jc w:val="left"/>
      </w:pPr>
      <w:r>
        <w:rPr>
          <w:spacing w:val="-5"/>
        </w:rPr>
        <w:t>月份开始摊销，本期摊销金额</w:t>
      </w:r>
      <w:r>
        <w:rPr>
          <w:spacing w:val="-46"/>
        </w:rPr>
        <w:t> </w:t>
      </w:r>
      <w:r>
        <w:rPr/>
        <w:t>1,145,008.44</w:t>
      </w:r>
      <w:r>
        <w:rPr>
          <w:spacing w:val="-45"/>
        </w:rPr>
        <w:t> </w:t>
      </w:r>
      <w:r>
        <w:rPr>
          <w:spacing w:val="-4"/>
        </w:rPr>
        <w:t>元自递延收益转为营业外收入，本期转出到一年内到期的</w:t>
      </w:r>
      <w:r>
        <w:rPr/>
      </w:r>
    </w:p>
    <w:p>
      <w:pPr>
        <w:pStyle w:val="BodyText"/>
        <w:spacing w:line="272" w:lineRule="exact" w:before="26"/>
        <w:ind w:left="720" w:right="6724" w:hanging="400"/>
        <w:jc w:val="left"/>
      </w:pPr>
      <w:r>
        <w:rPr/>
        <w:t>非流动负债</w:t>
      </w:r>
      <w:r>
        <w:rPr>
          <w:spacing w:val="-60"/>
        </w:rPr>
        <w:t> </w:t>
      </w:r>
      <w:r>
        <w:rPr/>
        <w:t>1,145,008.44</w:t>
      </w:r>
      <w:r>
        <w:rPr>
          <w:spacing w:val="-60"/>
        </w:rPr>
        <w:t> </w:t>
      </w:r>
      <w:r>
        <w:rPr/>
        <w:t>元。</w:t>
      </w:r>
      <w:r>
        <w:rPr>
          <w:spacing w:val="-1"/>
        </w:rPr>
        <w:t> </w:t>
      </w:r>
      <w:r>
        <w:rPr/>
        <w:t>39．</w:t>
      </w:r>
      <w:r>
        <w:rPr>
          <w:spacing w:val="-86"/>
        </w:rPr>
        <w:t> </w:t>
      </w:r>
      <w:r>
        <w:rPr/>
        <w:t>股本</w:t>
      </w:r>
    </w:p>
    <w:tbl>
      <w:tblPr>
        <w:tblW w:w="0" w:type="auto"/>
        <w:jc w:val="left"/>
        <w:tblInd w:w="110" w:type="dxa"/>
        <w:tblLayout w:type="fixed"/>
        <w:tblCellMar>
          <w:top w:w="0" w:type="dxa"/>
          <w:left w:w="0" w:type="dxa"/>
          <w:bottom w:w="0" w:type="dxa"/>
          <w:right w:w="0" w:type="dxa"/>
        </w:tblCellMar>
        <w:tblLook w:val="01E0"/>
      </w:tblPr>
      <w:tblGrid>
        <w:gridCol w:w="1388"/>
        <w:gridCol w:w="1499"/>
        <w:gridCol w:w="922"/>
        <w:gridCol w:w="617"/>
        <w:gridCol w:w="1274"/>
        <w:gridCol w:w="1208"/>
        <w:gridCol w:w="1301"/>
        <w:gridCol w:w="1396"/>
      </w:tblGrid>
      <w:tr>
        <w:trPr>
          <w:trHeight w:val="313" w:hRule="exact"/>
        </w:trPr>
        <w:tc>
          <w:tcPr>
            <w:tcW w:w="1388" w:type="dxa"/>
            <w:vMerge w:val="restart"/>
            <w:tcBorders>
              <w:top w:val="single" w:sz="17" w:space="0" w:color="000000"/>
              <w:left w:val="nil" w:sz="6" w:space="0" w:color="auto"/>
              <w:right w:val="single" w:sz="4" w:space="0" w:color="000000"/>
            </w:tcBorders>
          </w:tcPr>
          <w:p>
            <w:pPr>
              <w:pStyle w:val="TableParagraph"/>
              <w:spacing w:line="240" w:lineRule="auto"/>
              <w:ind w:left="117" w:right="101"/>
              <w:jc w:val="left"/>
              <w:rPr>
                <w:rFonts w:ascii="宋体" w:hAnsi="宋体" w:cs="宋体" w:eastAsia="宋体" w:hint="default"/>
                <w:sz w:val="18"/>
                <w:szCs w:val="18"/>
              </w:rPr>
            </w:pPr>
            <w:r>
              <w:rPr>
                <w:rFonts w:ascii="宋体" w:hAnsi="宋体" w:cs="宋体" w:eastAsia="宋体" w:hint="default"/>
                <w:b/>
                <w:bCs/>
                <w:spacing w:val="27"/>
                <w:sz w:val="18"/>
                <w:szCs w:val="18"/>
              </w:rPr>
              <w:t>股东名称/</w:t>
            </w:r>
            <w:r>
              <w:rPr>
                <w:rFonts w:ascii="宋体" w:hAnsi="宋体" w:cs="宋体" w:eastAsia="宋体" w:hint="default"/>
                <w:b/>
                <w:bCs/>
                <w:spacing w:val="-61"/>
                <w:sz w:val="18"/>
                <w:szCs w:val="18"/>
              </w:rPr>
              <w:t> </w:t>
            </w:r>
            <w:r>
              <w:rPr>
                <w:rFonts w:ascii="宋体" w:hAnsi="宋体" w:cs="宋体" w:eastAsia="宋体" w:hint="default"/>
                <w:b/>
                <w:bCs/>
                <w:sz w:val="18"/>
                <w:szCs w:val="18"/>
              </w:rPr>
              <w:t>类</w:t>
            </w:r>
            <w:r>
              <w:rPr>
                <w:rFonts w:ascii="宋体" w:hAnsi="宋体" w:cs="宋体" w:eastAsia="宋体" w:hint="default"/>
                <w:b/>
                <w:bCs/>
                <w:w w:val="99"/>
                <w:sz w:val="18"/>
                <w:szCs w:val="18"/>
              </w:rPr>
              <w:t> </w:t>
            </w:r>
            <w:r>
              <w:rPr>
                <w:rFonts w:ascii="宋体" w:hAnsi="宋体" w:cs="宋体" w:eastAsia="宋体" w:hint="default"/>
                <w:b/>
                <w:bCs/>
                <w:sz w:val="18"/>
                <w:szCs w:val="18"/>
              </w:rPr>
              <w:t>别</w:t>
            </w:r>
            <w:r>
              <w:rPr>
                <w:rFonts w:ascii="宋体" w:hAnsi="宋体" w:cs="宋体" w:eastAsia="宋体" w:hint="default"/>
                <w:sz w:val="18"/>
                <w:szCs w:val="18"/>
              </w:rPr>
            </w:r>
          </w:p>
        </w:tc>
        <w:tc>
          <w:tcPr>
            <w:tcW w:w="1499" w:type="dxa"/>
            <w:vMerge w:val="restart"/>
            <w:tcBorders>
              <w:top w:val="single" w:sz="17" w:space="0" w:color="000000"/>
              <w:left w:val="single" w:sz="4" w:space="0" w:color="000000"/>
              <w:right w:val="single" w:sz="4" w:space="0" w:color="000000"/>
            </w:tcBorders>
          </w:tcPr>
          <w:p>
            <w:pPr>
              <w:pStyle w:val="TableParagraph"/>
              <w:spacing w:line="240" w:lineRule="auto" w:before="115"/>
              <w:ind w:left="382" w:right="0"/>
              <w:jc w:val="left"/>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c>
          <w:tcPr>
            <w:tcW w:w="5322" w:type="dxa"/>
            <w:gridSpan w:val="5"/>
            <w:tcBorders>
              <w:top w:val="single" w:sz="17" w:space="0" w:color="000000"/>
              <w:left w:val="single" w:sz="4" w:space="0" w:color="000000"/>
              <w:bottom w:val="single" w:sz="4" w:space="0" w:color="000000"/>
              <w:right w:val="single" w:sz="4" w:space="0" w:color="000000"/>
            </w:tcBorders>
          </w:tcPr>
          <w:p>
            <w:pPr>
              <w:pStyle w:val="TableParagraph"/>
              <w:spacing w:line="233" w:lineRule="exact"/>
              <w:ind w:right="1"/>
              <w:jc w:val="center"/>
              <w:rPr>
                <w:rFonts w:ascii="宋体" w:hAnsi="宋体" w:cs="宋体" w:eastAsia="宋体" w:hint="default"/>
                <w:sz w:val="18"/>
                <w:szCs w:val="18"/>
              </w:rPr>
            </w:pPr>
            <w:r>
              <w:rPr>
                <w:rFonts w:ascii="宋体" w:hAnsi="宋体" w:cs="宋体" w:eastAsia="宋体" w:hint="default"/>
                <w:b/>
                <w:bCs/>
                <w:sz w:val="18"/>
                <w:szCs w:val="18"/>
              </w:rPr>
              <w:t>本年变动</w:t>
            </w:r>
            <w:r>
              <w:rPr>
                <w:rFonts w:ascii="宋体" w:hAnsi="宋体" w:cs="宋体" w:eastAsia="宋体" w:hint="default"/>
                <w:sz w:val="18"/>
                <w:szCs w:val="18"/>
              </w:rPr>
            </w:r>
          </w:p>
        </w:tc>
        <w:tc>
          <w:tcPr>
            <w:tcW w:w="1396" w:type="dxa"/>
            <w:tcBorders>
              <w:top w:val="single" w:sz="17" w:space="0" w:color="000000"/>
              <w:left w:val="single" w:sz="4" w:space="0" w:color="000000"/>
              <w:bottom w:val="single" w:sz="4" w:space="0" w:color="000000"/>
              <w:right w:val="nil" w:sz="6" w:space="0" w:color="auto"/>
            </w:tcBorders>
          </w:tcPr>
          <w:p>
            <w:pPr>
              <w:pStyle w:val="TableParagraph"/>
              <w:spacing w:line="233" w:lineRule="exact"/>
              <w:ind w:left="332" w:right="0"/>
              <w:jc w:val="left"/>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r>
      <w:tr>
        <w:trPr>
          <w:trHeight w:val="281" w:hRule="exact"/>
        </w:trPr>
        <w:tc>
          <w:tcPr>
            <w:tcW w:w="1388" w:type="dxa"/>
            <w:vMerge/>
            <w:tcBorders>
              <w:left w:val="nil" w:sz="6" w:space="0" w:color="auto"/>
              <w:bottom w:val="single" w:sz="4" w:space="0" w:color="000000"/>
              <w:right w:val="single" w:sz="4" w:space="0" w:color="000000"/>
            </w:tcBorders>
          </w:tcPr>
          <w:p>
            <w:pPr/>
          </w:p>
        </w:tc>
        <w:tc>
          <w:tcPr>
            <w:tcW w:w="1499" w:type="dxa"/>
            <w:vMerge/>
            <w:tcBorders>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38"/>
              <w:jc w:val="right"/>
              <w:rPr>
                <w:rFonts w:ascii="宋体" w:hAnsi="宋体" w:cs="宋体" w:eastAsia="宋体" w:hint="default"/>
                <w:sz w:val="18"/>
                <w:szCs w:val="18"/>
              </w:rPr>
            </w:pPr>
            <w:r>
              <w:rPr>
                <w:rFonts w:ascii="宋体" w:hAnsi="宋体" w:cs="宋体" w:eastAsia="宋体" w:hint="default"/>
                <w:b/>
                <w:bCs/>
                <w:w w:val="95"/>
                <w:sz w:val="18"/>
                <w:szCs w:val="18"/>
              </w:rPr>
              <w:t>发行新股</w:t>
            </w:r>
            <w:r>
              <w:rPr>
                <w:rFonts w:ascii="宋体" w:hAnsi="宋体" w:cs="宋体" w:eastAsia="宋体" w:hint="default"/>
                <w:sz w:val="18"/>
                <w:szCs w:val="18"/>
              </w:rPr>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22"/>
              <w:jc w:val="right"/>
              <w:rPr>
                <w:rFonts w:ascii="宋体" w:hAnsi="宋体" w:cs="宋体" w:eastAsia="宋体" w:hint="default"/>
                <w:sz w:val="18"/>
                <w:szCs w:val="18"/>
              </w:rPr>
            </w:pPr>
            <w:r>
              <w:rPr>
                <w:rFonts w:ascii="宋体" w:hAnsi="宋体" w:cs="宋体" w:eastAsia="宋体" w:hint="default"/>
                <w:b/>
                <w:bCs/>
                <w:sz w:val="18"/>
                <w:szCs w:val="18"/>
              </w:rPr>
              <w:t>送股</w:t>
            </w:r>
            <w:r>
              <w:rPr>
                <w:rFonts w:ascii="宋体" w:hAnsi="宋体" w:cs="宋体" w:eastAsia="宋体" w:hint="default"/>
                <w:sz w:val="18"/>
                <w:szCs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84"/>
              <w:jc w:val="right"/>
              <w:rPr>
                <w:rFonts w:ascii="宋体" w:hAnsi="宋体" w:cs="宋体" w:eastAsia="宋体" w:hint="default"/>
                <w:sz w:val="18"/>
                <w:szCs w:val="18"/>
              </w:rPr>
            </w:pPr>
            <w:r>
              <w:rPr>
                <w:rFonts w:ascii="宋体" w:hAnsi="宋体" w:cs="宋体" w:eastAsia="宋体" w:hint="default"/>
                <w:b/>
                <w:bCs/>
                <w:w w:val="95"/>
                <w:sz w:val="18"/>
                <w:szCs w:val="18"/>
              </w:rPr>
              <w:t>公积金转股*</w:t>
            </w:r>
            <w:r>
              <w:rPr>
                <w:rFonts w:ascii="宋体" w:hAnsi="宋体" w:cs="宋体" w:eastAsia="宋体" w:hint="default"/>
                <w:sz w:val="18"/>
                <w:szCs w:val="18"/>
              </w:rPr>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
              <w:jc w:val="center"/>
              <w:rPr>
                <w:rFonts w:ascii="宋体" w:hAnsi="宋体" w:cs="宋体" w:eastAsia="宋体" w:hint="default"/>
                <w:sz w:val="18"/>
                <w:szCs w:val="18"/>
              </w:rPr>
            </w:pPr>
            <w:r>
              <w:rPr>
                <w:rFonts w:ascii="宋体" w:hAnsi="宋体" w:cs="宋体" w:eastAsia="宋体" w:hint="default"/>
                <w:b/>
                <w:bCs/>
                <w:sz w:val="18"/>
                <w:szCs w:val="18"/>
              </w:rPr>
              <w:t>其他</w:t>
            </w:r>
            <w:r>
              <w:rPr>
                <w:rFonts w:ascii="宋体" w:hAnsi="宋体" w:cs="宋体" w:eastAsia="宋体" w:hint="default"/>
                <w:sz w:val="18"/>
                <w:szCs w:val="18"/>
              </w:rPr>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2" w:right="0"/>
              <w:jc w:val="center"/>
              <w:rPr>
                <w:rFonts w:ascii="宋体" w:hAnsi="宋体" w:cs="宋体" w:eastAsia="宋体" w:hint="default"/>
                <w:sz w:val="18"/>
                <w:szCs w:val="18"/>
              </w:rPr>
            </w:pPr>
            <w:r>
              <w:rPr>
                <w:rFonts w:ascii="宋体" w:hAnsi="宋体" w:cs="宋体" w:eastAsia="宋体" w:hint="default"/>
                <w:b/>
                <w:bCs/>
                <w:sz w:val="18"/>
                <w:szCs w:val="18"/>
              </w:rPr>
              <w:t>小计</w:t>
            </w:r>
            <w:r>
              <w:rPr>
                <w:rFonts w:ascii="宋体" w:hAnsi="宋体" w:cs="宋体" w:eastAsia="宋体" w:hint="default"/>
                <w:sz w:val="18"/>
                <w:szCs w:val="18"/>
              </w:rPr>
            </w:r>
          </w:p>
        </w:tc>
        <w:tc>
          <w:tcPr>
            <w:tcW w:w="1396" w:type="dxa"/>
            <w:tcBorders>
              <w:top w:val="single" w:sz="4" w:space="0" w:color="000000"/>
              <w:left w:val="single" w:sz="4" w:space="0" w:color="000000"/>
              <w:bottom w:val="single" w:sz="4" w:space="0" w:color="000000"/>
              <w:right w:val="nil" w:sz="6" w:space="0" w:color="auto"/>
            </w:tcBorders>
          </w:tcPr>
          <w:p>
            <w:pPr/>
          </w:p>
        </w:tc>
      </w:tr>
      <w:tr>
        <w:trPr>
          <w:trHeight w:val="280" w:hRule="exact"/>
        </w:trPr>
        <w:tc>
          <w:tcPr>
            <w:tcW w:w="1388" w:type="dxa"/>
            <w:tcBorders>
              <w:top w:val="single" w:sz="4" w:space="0" w:color="000000"/>
              <w:left w:val="nil" w:sz="6" w:space="0" w:color="auto"/>
              <w:bottom w:val="single" w:sz="4" w:space="0" w:color="000000"/>
              <w:right w:val="single" w:sz="4" w:space="0" w:color="000000"/>
            </w:tcBorders>
          </w:tcPr>
          <w:p>
            <w:pPr>
              <w:pStyle w:val="TableParagraph"/>
              <w:spacing w:line="223"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限售条件股份</w:t>
            </w:r>
            <w:r>
              <w:rPr>
                <w:rFonts w:ascii="宋体" w:hAnsi="宋体" w:cs="宋体" w:eastAsia="宋体" w:hint="default"/>
                <w:sz w:val="18"/>
                <w:szCs w:val="18"/>
              </w:rPr>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96"/>
              <w:jc w:val="right"/>
              <w:rPr>
                <w:rFonts w:ascii="宋体" w:hAnsi="宋体" w:cs="宋体" w:eastAsia="宋体" w:hint="default"/>
                <w:sz w:val="18"/>
                <w:szCs w:val="18"/>
              </w:rPr>
            </w:pPr>
            <w:r>
              <w:rPr>
                <w:rFonts w:ascii="宋体"/>
                <w:sz w:val="18"/>
              </w:rPr>
              <w:t>4,396,577</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98"/>
              <w:jc w:val="right"/>
              <w:rPr>
                <w:rFonts w:ascii="宋体" w:hAnsi="宋体" w:cs="宋体" w:eastAsia="宋体" w:hint="default"/>
                <w:sz w:val="18"/>
                <w:szCs w:val="18"/>
              </w:rPr>
            </w:pPr>
            <w:r>
              <w:rPr>
                <w:rFonts w:ascii="宋体"/>
                <w:sz w:val="18"/>
              </w:rPr>
              <w:t>--</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98"/>
              <w:jc w:val="right"/>
              <w:rPr>
                <w:rFonts w:ascii="宋体" w:hAnsi="宋体" w:cs="宋体" w:eastAsia="宋体" w:hint="default"/>
                <w:sz w:val="18"/>
                <w:szCs w:val="18"/>
              </w:rPr>
            </w:pPr>
            <w:r>
              <w:rPr>
                <w:rFonts w:ascii="宋体"/>
                <w:sz w:val="18"/>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98"/>
              <w:jc w:val="right"/>
              <w:rPr>
                <w:rFonts w:ascii="宋体" w:hAnsi="宋体" w:cs="宋体" w:eastAsia="宋体" w:hint="default"/>
                <w:sz w:val="18"/>
                <w:szCs w:val="18"/>
              </w:rPr>
            </w:pPr>
            <w:r>
              <w:rPr>
                <w:rFonts w:ascii="宋体"/>
                <w:sz w:val="18"/>
              </w:rPr>
              <w:t>2,198,288</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3"/>
              <w:jc w:val="right"/>
              <w:rPr>
                <w:rFonts w:ascii="宋体" w:hAnsi="宋体" w:cs="宋体" w:eastAsia="宋体" w:hint="default"/>
                <w:sz w:val="18"/>
                <w:szCs w:val="18"/>
              </w:rPr>
            </w:pPr>
            <w:r>
              <w:rPr>
                <w:rFonts w:ascii="宋体"/>
                <w:sz w:val="18"/>
              </w:rPr>
              <w:t>-1,018,368</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5"/>
              <w:jc w:val="right"/>
              <w:rPr>
                <w:rFonts w:ascii="宋体" w:hAnsi="宋体" w:cs="宋体" w:eastAsia="宋体" w:hint="default"/>
                <w:sz w:val="18"/>
                <w:szCs w:val="18"/>
              </w:rPr>
            </w:pPr>
            <w:r>
              <w:rPr>
                <w:rFonts w:ascii="宋体"/>
                <w:sz w:val="18"/>
              </w:rPr>
              <w:t>1,179,920</w:t>
            </w:r>
          </w:p>
        </w:tc>
        <w:tc>
          <w:tcPr>
            <w:tcW w:w="1396" w:type="dxa"/>
            <w:tcBorders>
              <w:top w:val="single" w:sz="4" w:space="0" w:color="000000"/>
              <w:left w:val="single" w:sz="4" w:space="0" w:color="000000"/>
              <w:bottom w:val="single" w:sz="4" w:space="0" w:color="000000"/>
              <w:right w:val="nil" w:sz="6" w:space="0" w:color="auto"/>
            </w:tcBorders>
          </w:tcPr>
          <w:p>
            <w:pPr>
              <w:pStyle w:val="TableParagraph"/>
              <w:spacing w:line="223" w:lineRule="exact"/>
              <w:ind w:right="107"/>
              <w:jc w:val="right"/>
              <w:rPr>
                <w:rFonts w:ascii="宋体" w:hAnsi="宋体" w:cs="宋体" w:eastAsia="宋体" w:hint="default"/>
                <w:sz w:val="18"/>
                <w:szCs w:val="18"/>
              </w:rPr>
            </w:pPr>
            <w:r>
              <w:rPr>
                <w:rFonts w:ascii="宋体"/>
                <w:sz w:val="18"/>
              </w:rPr>
              <w:t>5,576,497</w:t>
            </w:r>
          </w:p>
        </w:tc>
      </w:tr>
      <w:tr>
        <w:trPr>
          <w:trHeight w:val="476" w:hRule="exact"/>
        </w:trPr>
        <w:tc>
          <w:tcPr>
            <w:tcW w:w="1388"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13"/>
                <w:sz w:val="18"/>
                <w:szCs w:val="18"/>
              </w:rPr>
              <w:t>其中：国有法</w:t>
            </w:r>
            <w:r>
              <w:rPr>
                <w:rFonts w:ascii="宋体" w:hAnsi="宋体" w:cs="宋体" w:eastAsia="宋体" w:hint="default"/>
                <w:spacing w:val="-74"/>
                <w:sz w:val="18"/>
                <w:szCs w:val="18"/>
              </w:rPr>
              <w:t> </w:t>
            </w:r>
            <w:r>
              <w:rPr>
                <w:rFonts w:ascii="宋体" w:hAnsi="宋体" w:cs="宋体" w:eastAsia="宋体" w:hint="default"/>
                <w:sz w:val="18"/>
                <w:szCs w:val="18"/>
              </w:rPr>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人持有股份</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6"/>
              <w:jc w:val="right"/>
              <w:rPr>
                <w:rFonts w:ascii="宋体" w:hAnsi="宋体" w:cs="宋体" w:eastAsia="宋体" w:hint="default"/>
                <w:sz w:val="18"/>
                <w:szCs w:val="18"/>
              </w:rPr>
            </w:pPr>
            <w:r>
              <w:rPr>
                <w:rFonts w:ascii="宋体"/>
                <w:sz w:val="18"/>
              </w:rPr>
              <w:t>--</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8"/>
              <w:jc w:val="right"/>
              <w:rPr>
                <w:rFonts w:ascii="宋体" w:hAnsi="宋体" w:cs="宋体" w:eastAsia="宋体" w:hint="default"/>
                <w:sz w:val="18"/>
                <w:szCs w:val="18"/>
              </w:rPr>
            </w:pPr>
            <w:r>
              <w:rPr>
                <w:rFonts w:ascii="宋体"/>
                <w:sz w:val="18"/>
              </w:rPr>
              <w:t>--</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8"/>
              <w:jc w:val="right"/>
              <w:rPr>
                <w:rFonts w:ascii="宋体" w:hAnsi="宋体" w:cs="宋体" w:eastAsia="宋体" w:hint="default"/>
                <w:sz w:val="18"/>
                <w:szCs w:val="18"/>
              </w:rPr>
            </w:pPr>
            <w:r>
              <w:rPr>
                <w:rFonts w:ascii="宋体"/>
                <w:sz w:val="18"/>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8"/>
              <w:jc w:val="right"/>
              <w:rPr>
                <w:rFonts w:ascii="宋体" w:hAnsi="宋体" w:cs="宋体" w:eastAsia="宋体" w:hint="default"/>
                <w:sz w:val="18"/>
                <w:szCs w:val="18"/>
              </w:rPr>
            </w:pPr>
            <w:r>
              <w:rPr>
                <w:rFonts w:ascii="宋体"/>
                <w:sz w:val="18"/>
              </w:rPr>
              <w:t>--</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3"/>
              <w:jc w:val="right"/>
              <w:rPr>
                <w:rFonts w:ascii="宋体" w:hAnsi="宋体" w:cs="宋体" w:eastAsia="宋体" w:hint="default"/>
                <w:sz w:val="18"/>
                <w:szCs w:val="18"/>
              </w:rPr>
            </w:pPr>
            <w:r>
              <w:rPr>
                <w:rFonts w:ascii="宋体"/>
                <w:sz w:val="18"/>
              </w:rPr>
              <w:t>--</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5"/>
              <w:jc w:val="right"/>
              <w:rPr>
                <w:rFonts w:ascii="宋体" w:hAnsi="宋体" w:cs="宋体" w:eastAsia="宋体" w:hint="default"/>
                <w:sz w:val="18"/>
                <w:szCs w:val="18"/>
              </w:rPr>
            </w:pPr>
            <w:r>
              <w:rPr>
                <w:rFonts w:ascii="宋体"/>
                <w:sz w:val="18"/>
              </w:rPr>
              <w:t>--</w:t>
            </w:r>
          </w:p>
        </w:tc>
        <w:tc>
          <w:tcPr>
            <w:tcW w:w="13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right="107"/>
              <w:jc w:val="right"/>
              <w:rPr>
                <w:rFonts w:ascii="宋体" w:hAnsi="宋体" w:cs="宋体" w:eastAsia="宋体" w:hint="default"/>
                <w:sz w:val="18"/>
                <w:szCs w:val="18"/>
              </w:rPr>
            </w:pPr>
            <w:r>
              <w:rPr>
                <w:rFonts w:ascii="宋体"/>
                <w:sz w:val="18"/>
              </w:rPr>
              <w:t>--</w:t>
            </w:r>
          </w:p>
        </w:tc>
      </w:tr>
      <w:tr>
        <w:trPr>
          <w:trHeight w:val="478" w:hRule="exact"/>
        </w:trPr>
        <w:tc>
          <w:tcPr>
            <w:tcW w:w="1388"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13"/>
                <w:sz w:val="18"/>
                <w:szCs w:val="18"/>
              </w:rPr>
              <w:t>境内法人持有</w:t>
            </w:r>
            <w:r>
              <w:rPr>
                <w:rFonts w:ascii="宋体" w:hAnsi="宋体" w:cs="宋体" w:eastAsia="宋体" w:hint="default"/>
                <w:spacing w:val="-74"/>
                <w:sz w:val="18"/>
                <w:szCs w:val="18"/>
              </w:rPr>
              <w:t> </w:t>
            </w:r>
            <w:r>
              <w:rPr>
                <w:rFonts w:ascii="宋体" w:hAnsi="宋体" w:cs="宋体" w:eastAsia="宋体" w:hint="default"/>
                <w:sz w:val="18"/>
                <w:szCs w:val="18"/>
              </w:rPr>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股份</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6"/>
              <w:jc w:val="right"/>
              <w:rPr>
                <w:rFonts w:ascii="宋体" w:hAnsi="宋体" w:cs="宋体" w:eastAsia="宋体" w:hint="default"/>
                <w:sz w:val="18"/>
                <w:szCs w:val="18"/>
              </w:rPr>
            </w:pPr>
            <w:r>
              <w:rPr>
                <w:rFonts w:ascii="宋体"/>
                <w:sz w:val="18"/>
              </w:rPr>
              <w:t>4,396,577</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8"/>
              <w:jc w:val="right"/>
              <w:rPr>
                <w:rFonts w:ascii="宋体" w:hAnsi="宋体" w:cs="宋体" w:eastAsia="宋体" w:hint="default"/>
                <w:sz w:val="18"/>
                <w:szCs w:val="18"/>
              </w:rPr>
            </w:pPr>
            <w:r>
              <w:rPr>
                <w:rFonts w:ascii="宋体"/>
                <w:sz w:val="18"/>
              </w:rPr>
              <w:t>--</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8"/>
              <w:jc w:val="right"/>
              <w:rPr>
                <w:rFonts w:ascii="宋体" w:hAnsi="宋体" w:cs="宋体" w:eastAsia="宋体" w:hint="default"/>
                <w:sz w:val="18"/>
                <w:szCs w:val="18"/>
              </w:rPr>
            </w:pPr>
            <w:r>
              <w:rPr>
                <w:rFonts w:ascii="宋体"/>
                <w:sz w:val="18"/>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8"/>
              <w:jc w:val="right"/>
              <w:rPr>
                <w:rFonts w:ascii="宋体" w:hAnsi="宋体" w:cs="宋体" w:eastAsia="宋体" w:hint="default"/>
                <w:sz w:val="18"/>
                <w:szCs w:val="18"/>
              </w:rPr>
            </w:pPr>
            <w:r>
              <w:rPr>
                <w:rFonts w:ascii="宋体"/>
                <w:sz w:val="18"/>
              </w:rPr>
              <w:t>2,198,288</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3"/>
              <w:jc w:val="right"/>
              <w:rPr>
                <w:rFonts w:ascii="宋体" w:hAnsi="宋体" w:cs="宋体" w:eastAsia="宋体" w:hint="default"/>
                <w:sz w:val="18"/>
                <w:szCs w:val="18"/>
              </w:rPr>
            </w:pPr>
            <w:r>
              <w:rPr>
                <w:rFonts w:ascii="宋体"/>
                <w:sz w:val="18"/>
              </w:rPr>
              <w:t>-1,018,368</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5"/>
              <w:jc w:val="right"/>
              <w:rPr>
                <w:rFonts w:ascii="宋体" w:hAnsi="宋体" w:cs="宋体" w:eastAsia="宋体" w:hint="default"/>
                <w:sz w:val="18"/>
                <w:szCs w:val="18"/>
              </w:rPr>
            </w:pPr>
            <w:r>
              <w:rPr>
                <w:rFonts w:ascii="宋体"/>
                <w:sz w:val="18"/>
              </w:rPr>
              <w:t>1,179,920</w:t>
            </w:r>
          </w:p>
        </w:tc>
        <w:tc>
          <w:tcPr>
            <w:tcW w:w="13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right="107"/>
              <w:jc w:val="right"/>
              <w:rPr>
                <w:rFonts w:ascii="宋体" w:hAnsi="宋体" w:cs="宋体" w:eastAsia="宋体" w:hint="default"/>
                <w:sz w:val="18"/>
                <w:szCs w:val="18"/>
              </w:rPr>
            </w:pPr>
            <w:r>
              <w:rPr>
                <w:rFonts w:ascii="宋体"/>
                <w:sz w:val="18"/>
              </w:rPr>
              <w:t>5,576,497</w:t>
            </w:r>
          </w:p>
        </w:tc>
      </w:tr>
      <w:tr>
        <w:trPr>
          <w:trHeight w:val="476" w:hRule="exact"/>
        </w:trPr>
        <w:tc>
          <w:tcPr>
            <w:tcW w:w="1388"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b/>
                <w:bCs/>
                <w:spacing w:val="13"/>
                <w:sz w:val="18"/>
                <w:szCs w:val="18"/>
              </w:rPr>
              <w:t>无限售条件股</w:t>
            </w:r>
            <w:r>
              <w:rPr>
                <w:rFonts w:ascii="宋体" w:hAnsi="宋体" w:cs="宋体" w:eastAsia="宋体" w:hint="default"/>
                <w:spacing w:val="13"/>
                <w:sz w:val="18"/>
                <w:szCs w:val="18"/>
              </w:rPr>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b/>
                <w:bCs/>
                <w:w w:val="99"/>
                <w:sz w:val="18"/>
                <w:szCs w:val="18"/>
              </w:rPr>
              <w:t>份</w:t>
            </w:r>
            <w:r>
              <w:rPr>
                <w:rFonts w:ascii="宋体" w:hAnsi="宋体" w:cs="宋体" w:eastAsia="宋体" w:hint="default"/>
                <w:sz w:val="18"/>
                <w:szCs w:val="18"/>
              </w:rPr>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6"/>
              <w:jc w:val="right"/>
              <w:rPr>
                <w:rFonts w:ascii="宋体" w:hAnsi="宋体" w:cs="宋体" w:eastAsia="宋体" w:hint="default"/>
                <w:sz w:val="18"/>
                <w:szCs w:val="18"/>
              </w:rPr>
            </w:pPr>
            <w:r>
              <w:rPr>
                <w:rFonts w:ascii="宋体"/>
                <w:sz w:val="18"/>
              </w:rPr>
              <w:t>1,893,814,841</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8"/>
              <w:jc w:val="right"/>
              <w:rPr>
                <w:rFonts w:ascii="宋体" w:hAnsi="宋体" w:cs="宋体" w:eastAsia="宋体" w:hint="default"/>
                <w:sz w:val="18"/>
                <w:szCs w:val="18"/>
              </w:rPr>
            </w:pPr>
            <w:r>
              <w:rPr>
                <w:rFonts w:ascii="宋体"/>
                <w:sz w:val="18"/>
              </w:rPr>
              <w:t>--</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8"/>
              <w:jc w:val="right"/>
              <w:rPr>
                <w:rFonts w:ascii="宋体" w:hAnsi="宋体" w:cs="宋体" w:eastAsia="宋体" w:hint="default"/>
                <w:sz w:val="18"/>
                <w:szCs w:val="18"/>
              </w:rPr>
            </w:pPr>
            <w:r>
              <w:rPr>
                <w:rFonts w:ascii="宋体"/>
                <w:sz w:val="18"/>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8"/>
              <w:jc w:val="right"/>
              <w:rPr>
                <w:rFonts w:ascii="宋体" w:hAnsi="宋体" w:cs="宋体" w:eastAsia="宋体" w:hint="default"/>
                <w:sz w:val="18"/>
                <w:szCs w:val="18"/>
              </w:rPr>
            </w:pPr>
            <w:r>
              <w:rPr>
                <w:rFonts w:ascii="宋体"/>
                <w:sz w:val="18"/>
              </w:rPr>
              <w:t>946,907,421</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3"/>
              <w:jc w:val="right"/>
              <w:rPr>
                <w:rFonts w:ascii="宋体" w:hAnsi="宋体" w:cs="宋体" w:eastAsia="宋体" w:hint="default"/>
                <w:sz w:val="18"/>
                <w:szCs w:val="18"/>
              </w:rPr>
            </w:pPr>
            <w:r>
              <w:rPr>
                <w:rFonts w:ascii="宋体"/>
                <w:sz w:val="18"/>
              </w:rPr>
              <w:t>1,018,368</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5"/>
              <w:jc w:val="right"/>
              <w:rPr>
                <w:rFonts w:ascii="宋体" w:hAnsi="宋体" w:cs="宋体" w:eastAsia="宋体" w:hint="default"/>
                <w:sz w:val="18"/>
                <w:szCs w:val="18"/>
              </w:rPr>
            </w:pPr>
            <w:r>
              <w:rPr>
                <w:rFonts w:ascii="宋体"/>
                <w:sz w:val="18"/>
              </w:rPr>
              <w:t>947,925,789</w:t>
            </w:r>
          </w:p>
        </w:tc>
        <w:tc>
          <w:tcPr>
            <w:tcW w:w="13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right="107"/>
              <w:jc w:val="right"/>
              <w:rPr>
                <w:rFonts w:ascii="宋体" w:hAnsi="宋体" w:cs="宋体" w:eastAsia="宋体" w:hint="default"/>
                <w:sz w:val="18"/>
                <w:szCs w:val="18"/>
              </w:rPr>
            </w:pPr>
            <w:r>
              <w:rPr>
                <w:rFonts w:ascii="宋体"/>
                <w:sz w:val="18"/>
              </w:rPr>
              <w:t>2,841,740,630</w:t>
            </w:r>
          </w:p>
        </w:tc>
      </w:tr>
      <w:tr>
        <w:trPr>
          <w:trHeight w:val="314" w:hRule="exact"/>
        </w:trPr>
        <w:tc>
          <w:tcPr>
            <w:tcW w:w="1388" w:type="dxa"/>
            <w:tcBorders>
              <w:top w:val="single" w:sz="4" w:space="0" w:color="000000"/>
              <w:left w:val="nil" w:sz="6" w:space="0" w:color="auto"/>
              <w:bottom w:val="single" w:sz="17"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股份总额</w:t>
            </w:r>
            <w:r>
              <w:rPr>
                <w:rFonts w:ascii="宋体" w:hAnsi="宋体" w:cs="宋体" w:eastAsia="宋体" w:hint="default"/>
                <w:sz w:val="18"/>
                <w:szCs w:val="18"/>
              </w:rPr>
            </w:r>
          </w:p>
        </w:tc>
        <w:tc>
          <w:tcPr>
            <w:tcW w:w="1499" w:type="dxa"/>
            <w:tcBorders>
              <w:top w:val="single" w:sz="4" w:space="0" w:color="000000"/>
              <w:left w:val="single" w:sz="4" w:space="0" w:color="000000"/>
              <w:bottom w:val="single" w:sz="17" w:space="0" w:color="000000"/>
              <w:right w:val="single" w:sz="4" w:space="0" w:color="000000"/>
            </w:tcBorders>
          </w:tcPr>
          <w:p>
            <w:pPr>
              <w:pStyle w:val="TableParagraph"/>
              <w:spacing w:line="231" w:lineRule="exact"/>
              <w:ind w:right="95"/>
              <w:jc w:val="right"/>
              <w:rPr>
                <w:rFonts w:ascii="宋体" w:hAnsi="宋体" w:cs="宋体" w:eastAsia="宋体" w:hint="default"/>
                <w:sz w:val="18"/>
                <w:szCs w:val="18"/>
              </w:rPr>
            </w:pPr>
            <w:r>
              <w:rPr>
                <w:rFonts w:ascii="宋体"/>
                <w:b/>
                <w:w w:val="95"/>
                <w:sz w:val="18"/>
              </w:rPr>
              <w:t>1,898,211,418</w:t>
            </w:r>
            <w:r>
              <w:rPr>
                <w:rFonts w:ascii="宋体"/>
                <w:sz w:val="18"/>
              </w:rPr>
            </w:r>
          </w:p>
        </w:tc>
        <w:tc>
          <w:tcPr>
            <w:tcW w:w="922" w:type="dxa"/>
            <w:tcBorders>
              <w:top w:val="single" w:sz="4" w:space="0" w:color="000000"/>
              <w:left w:val="single" w:sz="4" w:space="0" w:color="000000"/>
              <w:bottom w:val="single" w:sz="17" w:space="0" w:color="000000"/>
              <w:right w:val="single" w:sz="4" w:space="0" w:color="000000"/>
            </w:tcBorders>
          </w:tcPr>
          <w:p>
            <w:pPr>
              <w:pStyle w:val="TableParagraph"/>
              <w:spacing w:line="231" w:lineRule="exact"/>
              <w:ind w:right="98"/>
              <w:jc w:val="right"/>
              <w:rPr>
                <w:rFonts w:ascii="宋体" w:hAnsi="宋体" w:cs="宋体" w:eastAsia="宋体" w:hint="default"/>
                <w:sz w:val="18"/>
                <w:szCs w:val="18"/>
              </w:rPr>
            </w:pPr>
            <w:r>
              <w:rPr>
                <w:rFonts w:ascii="宋体"/>
                <w:b/>
                <w:sz w:val="18"/>
              </w:rPr>
              <w:t>--</w:t>
            </w:r>
            <w:r>
              <w:rPr>
                <w:rFonts w:ascii="宋体"/>
                <w:sz w:val="18"/>
              </w:rPr>
            </w:r>
          </w:p>
        </w:tc>
        <w:tc>
          <w:tcPr>
            <w:tcW w:w="617" w:type="dxa"/>
            <w:tcBorders>
              <w:top w:val="single" w:sz="4" w:space="0" w:color="000000"/>
              <w:left w:val="single" w:sz="4" w:space="0" w:color="000000"/>
              <w:bottom w:val="single" w:sz="17" w:space="0" w:color="000000"/>
              <w:right w:val="single" w:sz="4" w:space="0" w:color="000000"/>
            </w:tcBorders>
          </w:tcPr>
          <w:p>
            <w:pPr>
              <w:pStyle w:val="TableParagraph"/>
              <w:spacing w:line="231" w:lineRule="exact"/>
              <w:ind w:right="98"/>
              <w:jc w:val="right"/>
              <w:rPr>
                <w:rFonts w:ascii="宋体" w:hAnsi="宋体" w:cs="宋体" w:eastAsia="宋体" w:hint="default"/>
                <w:sz w:val="18"/>
                <w:szCs w:val="18"/>
              </w:rPr>
            </w:pPr>
            <w:r>
              <w:rPr>
                <w:rFonts w:ascii="宋体"/>
                <w:b/>
                <w:sz w:val="18"/>
              </w:rPr>
              <w:t>--</w:t>
            </w:r>
            <w:r>
              <w:rPr>
                <w:rFonts w:ascii="宋体"/>
                <w:sz w:val="18"/>
              </w:rPr>
            </w:r>
          </w:p>
        </w:tc>
        <w:tc>
          <w:tcPr>
            <w:tcW w:w="1274" w:type="dxa"/>
            <w:tcBorders>
              <w:top w:val="single" w:sz="4" w:space="0" w:color="000000"/>
              <w:left w:val="single" w:sz="4" w:space="0" w:color="000000"/>
              <w:bottom w:val="single" w:sz="17" w:space="0" w:color="000000"/>
              <w:right w:val="single" w:sz="4" w:space="0" w:color="000000"/>
            </w:tcBorders>
          </w:tcPr>
          <w:p>
            <w:pPr>
              <w:pStyle w:val="TableParagraph"/>
              <w:spacing w:line="231" w:lineRule="exact"/>
              <w:ind w:right="100"/>
              <w:jc w:val="right"/>
              <w:rPr>
                <w:rFonts w:ascii="宋体" w:hAnsi="宋体" w:cs="宋体" w:eastAsia="宋体" w:hint="default"/>
                <w:sz w:val="18"/>
                <w:szCs w:val="18"/>
              </w:rPr>
            </w:pPr>
            <w:r>
              <w:rPr>
                <w:rFonts w:ascii="宋体"/>
                <w:b/>
                <w:w w:val="95"/>
                <w:sz w:val="18"/>
              </w:rPr>
              <w:t>949,105,709</w:t>
            </w:r>
            <w:r>
              <w:rPr>
                <w:rFonts w:ascii="宋体"/>
                <w:sz w:val="18"/>
              </w:rPr>
            </w:r>
          </w:p>
        </w:tc>
        <w:tc>
          <w:tcPr>
            <w:tcW w:w="1208" w:type="dxa"/>
            <w:tcBorders>
              <w:top w:val="single" w:sz="4" w:space="0" w:color="000000"/>
              <w:left w:val="single" w:sz="4" w:space="0" w:color="000000"/>
              <w:bottom w:val="single" w:sz="17" w:space="0" w:color="000000"/>
              <w:right w:val="single" w:sz="4" w:space="0" w:color="000000"/>
            </w:tcBorders>
          </w:tcPr>
          <w:p>
            <w:pPr>
              <w:pStyle w:val="TableParagraph"/>
              <w:spacing w:line="231" w:lineRule="exact"/>
              <w:ind w:right="103"/>
              <w:jc w:val="right"/>
              <w:rPr>
                <w:rFonts w:ascii="宋体" w:hAnsi="宋体" w:cs="宋体" w:eastAsia="宋体" w:hint="default"/>
                <w:sz w:val="18"/>
                <w:szCs w:val="18"/>
              </w:rPr>
            </w:pPr>
            <w:r>
              <w:rPr>
                <w:rFonts w:ascii="宋体"/>
                <w:b/>
                <w:sz w:val="18"/>
              </w:rPr>
              <w:t>--</w:t>
            </w:r>
            <w:r>
              <w:rPr>
                <w:rFonts w:ascii="宋体"/>
                <w:sz w:val="18"/>
              </w:rPr>
            </w:r>
          </w:p>
        </w:tc>
        <w:tc>
          <w:tcPr>
            <w:tcW w:w="1301" w:type="dxa"/>
            <w:tcBorders>
              <w:top w:val="single" w:sz="4" w:space="0" w:color="000000"/>
              <w:left w:val="single" w:sz="4" w:space="0" w:color="000000"/>
              <w:bottom w:val="single" w:sz="17" w:space="0" w:color="000000"/>
              <w:right w:val="single" w:sz="4" w:space="0" w:color="000000"/>
            </w:tcBorders>
          </w:tcPr>
          <w:p>
            <w:pPr>
              <w:pStyle w:val="TableParagraph"/>
              <w:spacing w:line="231" w:lineRule="exact"/>
              <w:ind w:right="107"/>
              <w:jc w:val="right"/>
              <w:rPr>
                <w:rFonts w:ascii="宋体" w:hAnsi="宋体" w:cs="宋体" w:eastAsia="宋体" w:hint="default"/>
                <w:sz w:val="18"/>
                <w:szCs w:val="18"/>
              </w:rPr>
            </w:pPr>
            <w:r>
              <w:rPr>
                <w:rFonts w:ascii="宋体"/>
                <w:b/>
                <w:w w:val="95"/>
                <w:sz w:val="18"/>
              </w:rPr>
              <w:t>949,105,709</w:t>
            </w:r>
            <w:r>
              <w:rPr>
                <w:rFonts w:ascii="宋体"/>
                <w:sz w:val="18"/>
              </w:rPr>
            </w:r>
          </w:p>
        </w:tc>
        <w:tc>
          <w:tcPr>
            <w:tcW w:w="1396" w:type="dxa"/>
            <w:tcBorders>
              <w:top w:val="single" w:sz="4" w:space="0" w:color="000000"/>
              <w:left w:val="single" w:sz="4" w:space="0" w:color="000000"/>
              <w:bottom w:val="single" w:sz="17" w:space="0" w:color="000000"/>
              <w:right w:val="nil" w:sz="6" w:space="0" w:color="auto"/>
            </w:tcBorders>
          </w:tcPr>
          <w:p>
            <w:pPr>
              <w:pStyle w:val="TableParagraph"/>
              <w:spacing w:line="231" w:lineRule="exact"/>
              <w:ind w:right="106"/>
              <w:jc w:val="right"/>
              <w:rPr>
                <w:rFonts w:ascii="宋体" w:hAnsi="宋体" w:cs="宋体" w:eastAsia="宋体" w:hint="default"/>
                <w:sz w:val="18"/>
                <w:szCs w:val="18"/>
              </w:rPr>
            </w:pPr>
            <w:r>
              <w:rPr>
                <w:rFonts w:ascii="宋体"/>
                <w:b/>
                <w:w w:val="95"/>
                <w:sz w:val="18"/>
              </w:rPr>
              <w:t>2,847,317,127</w:t>
            </w:r>
            <w:r>
              <w:rPr>
                <w:rFonts w:ascii="宋体"/>
                <w:sz w:val="18"/>
              </w:rPr>
            </w:r>
          </w:p>
        </w:tc>
      </w:tr>
    </w:tbl>
    <w:p>
      <w:pPr>
        <w:pStyle w:val="BodyText"/>
        <w:spacing w:line="248" w:lineRule="exact"/>
        <w:ind w:left="740" w:right="199"/>
        <w:jc w:val="left"/>
      </w:pPr>
      <w:r>
        <w:rPr/>
        <w:t>2010</w:t>
      </w:r>
      <w:r>
        <w:rPr>
          <w:spacing w:val="-54"/>
        </w:rPr>
        <w:t> </w:t>
      </w:r>
      <w:r>
        <w:rPr/>
        <w:t>年度公积金转股情况详见本附注一、1。</w:t>
      </w:r>
    </w:p>
    <w:p>
      <w:pPr>
        <w:spacing w:after="0" w:line="248" w:lineRule="exact"/>
        <w:jc w:val="left"/>
        <w:sectPr>
          <w:pgSz w:w="11910" w:h="16840"/>
          <w:pgMar w:header="747" w:footer="702" w:top="980" w:bottom="900" w:left="1040" w:right="980"/>
        </w:sectPr>
      </w:pPr>
    </w:p>
    <w:p>
      <w:pPr>
        <w:spacing w:line="240" w:lineRule="auto" w:before="1"/>
        <w:rPr>
          <w:rFonts w:ascii="宋体" w:hAnsi="宋体" w:cs="宋体" w:eastAsia="宋体" w:hint="default"/>
          <w:sz w:val="29"/>
          <w:szCs w:val="29"/>
        </w:rPr>
      </w:pPr>
    </w:p>
    <w:p>
      <w:pPr>
        <w:pStyle w:val="BodyText"/>
        <w:spacing w:line="240" w:lineRule="auto" w:before="35"/>
        <w:ind w:left="540" w:right="103"/>
        <w:jc w:val="left"/>
      </w:pPr>
      <w:r>
        <w:rPr/>
        <w:t>40．</w:t>
      </w:r>
      <w:r>
        <w:rPr>
          <w:spacing w:val="-86"/>
        </w:rPr>
        <w:t> </w:t>
      </w:r>
      <w:r>
        <w:rPr/>
        <w:t>资本公积</w:t>
      </w:r>
    </w:p>
    <w:p>
      <w:pPr>
        <w:spacing w:line="240" w:lineRule="auto" w:before="7"/>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1610"/>
        <w:gridCol w:w="1910"/>
        <w:gridCol w:w="1486"/>
        <w:gridCol w:w="1698"/>
        <w:gridCol w:w="1910"/>
      </w:tblGrid>
      <w:tr>
        <w:trPr>
          <w:trHeight w:val="305" w:hRule="exact"/>
        </w:trPr>
        <w:tc>
          <w:tcPr>
            <w:tcW w:w="1610" w:type="dxa"/>
            <w:tcBorders>
              <w:top w:val="single" w:sz="12"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910" w:type="dxa"/>
            <w:tcBorders>
              <w:top w:val="single" w:sz="12" w:space="0" w:color="000000"/>
              <w:left w:val="single" w:sz="4" w:space="0" w:color="000000"/>
              <w:bottom w:val="single" w:sz="4" w:space="0" w:color="000000"/>
              <w:right w:val="single" w:sz="4" w:space="0" w:color="000000"/>
            </w:tcBorders>
          </w:tcPr>
          <w:p>
            <w:pPr>
              <w:pStyle w:val="TableParagraph"/>
              <w:spacing w:line="241" w:lineRule="exact"/>
              <w:ind w:left="527" w:right="0"/>
              <w:jc w:val="left"/>
              <w:rPr>
                <w:rFonts w:ascii="宋体" w:hAnsi="宋体" w:cs="宋体" w:eastAsia="宋体" w:hint="default"/>
                <w:sz w:val="21"/>
                <w:szCs w:val="21"/>
              </w:rPr>
            </w:pPr>
            <w:r>
              <w:rPr>
                <w:rFonts w:ascii="宋体" w:hAnsi="宋体" w:cs="宋体" w:eastAsia="宋体" w:hint="default"/>
                <w:b/>
                <w:bCs/>
                <w:sz w:val="21"/>
                <w:szCs w:val="21"/>
              </w:rPr>
              <w:t>年初金额</w:t>
            </w:r>
            <w:r>
              <w:rPr>
                <w:rFonts w:ascii="宋体" w:hAnsi="宋体" w:cs="宋体" w:eastAsia="宋体" w:hint="default"/>
                <w:sz w:val="21"/>
                <w:szCs w:val="21"/>
              </w:rPr>
            </w:r>
          </w:p>
        </w:tc>
        <w:tc>
          <w:tcPr>
            <w:tcW w:w="1486" w:type="dxa"/>
            <w:tcBorders>
              <w:top w:val="single" w:sz="12" w:space="0" w:color="000000"/>
              <w:left w:val="single" w:sz="4" w:space="0" w:color="000000"/>
              <w:bottom w:val="single" w:sz="4" w:space="0" w:color="000000"/>
              <w:right w:val="single" w:sz="4" w:space="0" w:color="000000"/>
            </w:tcBorders>
          </w:tcPr>
          <w:p>
            <w:pPr>
              <w:pStyle w:val="TableParagraph"/>
              <w:spacing w:line="241" w:lineRule="exact"/>
              <w:ind w:left="315" w:right="0"/>
              <w:jc w:val="left"/>
              <w:rPr>
                <w:rFonts w:ascii="宋体" w:hAnsi="宋体" w:cs="宋体" w:eastAsia="宋体" w:hint="default"/>
                <w:sz w:val="21"/>
                <w:szCs w:val="21"/>
              </w:rPr>
            </w:pPr>
            <w:r>
              <w:rPr>
                <w:rFonts w:ascii="宋体" w:hAnsi="宋体" w:cs="宋体" w:eastAsia="宋体" w:hint="default"/>
                <w:b/>
                <w:bCs/>
                <w:sz w:val="21"/>
                <w:szCs w:val="21"/>
              </w:rPr>
              <w:t>本年增加</w:t>
            </w:r>
            <w:r>
              <w:rPr>
                <w:rFonts w:ascii="宋体" w:hAnsi="宋体" w:cs="宋体" w:eastAsia="宋体" w:hint="default"/>
                <w:sz w:val="21"/>
                <w:szCs w:val="21"/>
              </w:rPr>
            </w:r>
          </w:p>
        </w:tc>
        <w:tc>
          <w:tcPr>
            <w:tcW w:w="1698" w:type="dxa"/>
            <w:tcBorders>
              <w:top w:val="single" w:sz="12" w:space="0" w:color="000000"/>
              <w:left w:val="single" w:sz="4" w:space="0" w:color="000000"/>
              <w:bottom w:val="single" w:sz="4" w:space="0" w:color="000000"/>
              <w:right w:val="single" w:sz="4" w:space="0" w:color="000000"/>
            </w:tcBorders>
          </w:tcPr>
          <w:p>
            <w:pPr>
              <w:pStyle w:val="TableParagraph"/>
              <w:spacing w:line="241" w:lineRule="exact"/>
              <w:ind w:left="421" w:right="0"/>
              <w:jc w:val="left"/>
              <w:rPr>
                <w:rFonts w:ascii="宋体" w:hAnsi="宋体" w:cs="宋体" w:eastAsia="宋体" w:hint="default"/>
                <w:sz w:val="21"/>
                <w:szCs w:val="21"/>
              </w:rPr>
            </w:pPr>
            <w:r>
              <w:rPr>
                <w:rFonts w:ascii="宋体" w:hAnsi="宋体" w:cs="宋体" w:eastAsia="宋体" w:hint="default"/>
                <w:b/>
                <w:bCs/>
                <w:sz w:val="21"/>
                <w:szCs w:val="21"/>
              </w:rPr>
              <w:t>本年减少</w:t>
            </w:r>
            <w:r>
              <w:rPr>
                <w:rFonts w:ascii="宋体" w:hAnsi="宋体" w:cs="宋体" w:eastAsia="宋体" w:hint="default"/>
                <w:sz w:val="21"/>
                <w:szCs w:val="21"/>
              </w:rPr>
            </w:r>
          </w:p>
        </w:tc>
        <w:tc>
          <w:tcPr>
            <w:tcW w:w="1910" w:type="dxa"/>
            <w:tcBorders>
              <w:top w:val="single" w:sz="12" w:space="0" w:color="000000"/>
              <w:left w:val="single" w:sz="4" w:space="0" w:color="000000"/>
              <w:bottom w:val="single" w:sz="4" w:space="0" w:color="000000"/>
              <w:right w:val="nil" w:sz="6" w:space="0" w:color="auto"/>
            </w:tcBorders>
          </w:tcPr>
          <w:p>
            <w:pPr>
              <w:pStyle w:val="TableParagraph"/>
              <w:spacing w:line="241" w:lineRule="exact"/>
              <w:ind w:left="528" w:right="0"/>
              <w:jc w:val="left"/>
              <w:rPr>
                <w:rFonts w:ascii="宋体" w:hAnsi="宋体" w:cs="宋体" w:eastAsia="宋体" w:hint="default"/>
                <w:sz w:val="21"/>
                <w:szCs w:val="21"/>
              </w:rPr>
            </w:pPr>
            <w:r>
              <w:rPr>
                <w:rFonts w:ascii="宋体" w:hAnsi="宋体" w:cs="宋体" w:eastAsia="宋体" w:hint="default"/>
                <w:b/>
                <w:bCs/>
                <w:sz w:val="21"/>
                <w:szCs w:val="21"/>
              </w:rPr>
              <w:t>年末金额</w:t>
            </w:r>
            <w:r>
              <w:rPr>
                <w:rFonts w:ascii="宋体" w:hAnsi="宋体" w:cs="宋体" w:eastAsia="宋体" w:hint="default"/>
                <w:sz w:val="21"/>
                <w:szCs w:val="21"/>
              </w:rPr>
            </w:r>
          </w:p>
        </w:tc>
      </w:tr>
      <w:tr>
        <w:trPr>
          <w:trHeight w:val="294" w:hRule="exact"/>
        </w:trPr>
        <w:tc>
          <w:tcPr>
            <w:tcW w:w="1610"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z w:val="21"/>
                <w:szCs w:val="21"/>
              </w:rPr>
              <w:t>股本溢价*</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2"/>
              <w:jc w:val="right"/>
              <w:rPr>
                <w:rFonts w:ascii="宋体" w:hAnsi="宋体" w:cs="宋体" w:eastAsia="宋体" w:hint="default"/>
                <w:sz w:val="21"/>
                <w:szCs w:val="21"/>
              </w:rPr>
            </w:pPr>
            <w:r>
              <w:rPr>
                <w:rFonts w:ascii="宋体"/>
                <w:spacing w:val="-1"/>
                <w:sz w:val="21"/>
              </w:rPr>
              <w:t>3,107,260,977.77</w:t>
            </w:r>
            <w:r>
              <w:rPr>
                <w:rFonts w:ascii="宋体"/>
                <w:sz w:val="21"/>
              </w:rPr>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1"/>
              <w:jc w:val="right"/>
              <w:rPr>
                <w:rFonts w:ascii="宋体" w:hAnsi="宋体" w:cs="宋体" w:eastAsia="宋体" w:hint="default"/>
                <w:sz w:val="21"/>
                <w:szCs w:val="21"/>
              </w:rPr>
            </w:pPr>
            <w:r>
              <w:rPr>
                <w:rFonts w:ascii="宋体"/>
                <w:sz w:val="21"/>
              </w:rPr>
              <w:t>--</w:t>
            </w:r>
          </w:p>
        </w:tc>
        <w:tc>
          <w:tcPr>
            <w:tcW w:w="169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1"/>
              <w:jc w:val="right"/>
              <w:rPr>
                <w:rFonts w:ascii="宋体" w:hAnsi="宋体" w:cs="宋体" w:eastAsia="宋体" w:hint="default"/>
                <w:sz w:val="21"/>
                <w:szCs w:val="21"/>
              </w:rPr>
            </w:pPr>
            <w:r>
              <w:rPr>
                <w:rFonts w:ascii="宋体"/>
                <w:spacing w:val="-1"/>
                <w:sz w:val="21"/>
              </w:rPr>
              <w:t>949,105,709.00</w:t>
            </w:r>
            <w:r>
              <w:rPr>
                <w:rFonts w:ascii="宋体"/>
                <w:sz w:val="21"/>
              </w:rPr>
            </w:r>
          </w:p>
        </w:tc>
        <w:tc>
          <w:tcPr>
            <w:tcW w:w="1910" w:type="dxa"/>
            <w:tcBorders>
              <w:top w:val="single" w:sz="4" w:space="0" w:color="000000"/>
              <w:left w:val="single" w:sz="4" w:space="0" w:color="000000"/>
              <w:bottom w:val="single" w:sz="4" w:space="0" w:color="000000"/>
              <w:right w:val="nil" w:sz="6" w:space="0" w:color="auto"/>
            </w:tcBorders>
          </w:tcPr>
          <w:p>
            <w:pPr>
              <w:pStyle w:val="TableParagraph"/>
              <w:spacing w:line="246" w:lineRule="exact"/>
              <w:ind w:right="106"/>
              <w:jc w:val="right"/>
              <w:rPr>
                <w:rFonts w:ascii="宋体" w:hAnsi="宋体" w:cs="宋体" w:eastAsia="宋体" w:hint="default"/>
                <w:sz w:val="21"/>
                <w:szCs w:val="21"/>
              </w:rPr>
            </w:pPr>
            <w:r>
              <w:rPr>
                <w:rFonts w:ascii="宋体"/>
                <w:spacing w:val="-1"/>
                <w:sz w:val="21"/>
              </w:rPr>
              <w:t>2,158,155,268.77</w:t>
            </w:r>
            <w:r>
              <w:rPr>
                <w:rFonts w:ascii="宋体"/>
                <w:sz w:val="21"/>
              </w:rPr>
            </w:r>
          </w:p>
        </w:tc>
      </w:tr>
      <w:tr>
        <w:trPr>
          <w:trHeight w:val="294" w:hRule="exact"/>
        </w:trPr>
        <w:tc>
          <w:tcPr>
            <w:tcW w:w="1610"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z w:val="21"/>
                <w:szCs w:val="21"/>
              </w:rPr>
              <w:t>其他资本公积</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2"/>
              <w:jc w:val="right"/>
              <w:rPr>
                <w:rFonts w:ascii="宋体" w:hAnsi="宋体" w:cs="宋体" w:eastAsia="宋体" w:hint="default"/>
                <w:sz w:val="21"/>
                <w:szCs w:val="21"/>
              </w:rPr>
            </w:pPr>
            <w:r>
              <w:rPr>
                <w:rFonts w:ascii="宋体"/>
                <w:spacing w:val="-1"/>
                <w:sz w:val="21"/>
              </w:rPr>
              <w:t>469,212,467.97</w:t>
            </w:r>
            <w:r>
              <w:rPr>
                <w:rFonts w:ascii="宋体"/>
                <w:sz w:val="21"/>
              </w:rPr>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1"/>
              <w:jc w:val="right"/>
              <w:rPr>
                <w:rFonts w:ascii="宋体" w:hAnsi="宋体" w:cs="宋体" w:eastAsia="宋体" w:hint="default"/>
                <w:sz w:val="21"/>
                <w:szCs w:val="21"/>
              </w:rPr>
            </w:pPr>
            <w:r>
              <w:rPr>
                <w:rFonts w:ascii="宋体"/>
                <w:spacing w:val="-1"/>
                <w:sz w:val="21"/>
              </w:rPr>
              <w:t>5,959,965.77</w:t>
            </w:r>
            <w:r>
              <w:rPr>
                <w:rFonts w:ascii="宋体"/>
                <w:sz w:val="21"/>
              </w:rPr>
            </w:r>
          </w:p>
        </w:tc>
        <w:tc>
          <w:tcPr>
            <w:tcW w:w="169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1"/>
              <w:jc w:val="right"/>
              <w:rPr>
                <w:rFonts w:ascii="宋体" w:hAnsi="宋体" w:cs="宋体" w:eastAsia="宋体" w:hint="default"/>
                <w:sz w:val="21"/>
                <w:szCs w:val="21"/>
              </w:rPr>
            </w:pPr>
            <w:r>
              <w:rPr>
                <w:rFonts w:ascii="宋体"/>
                <w:sz w:val="21"/>
              </w:rPr>
              <w:t>--</w:t>
            </w:r>
          </w:p>
        </w:tc>
        <w:tc>
          <w:tcPr>
            <w:tcW w:w="1910" w:type="dxa"/>
            <w:tcBorders>
              <w:top w:val="single" w:sz="4" w:space="0" w:color="000000"/>
              <w:left w:val="single" w:sz="4" w:space="0" w:color="000000"/>
              <w:bottom w:val="single" w:sz="4" w:space="0" w:color="000000"/>
              <w:right w:val="nil" w:sz="6" w:space="0" w:color="auto"/>
            </w:tcBorders>
          </w:tcPr>
          <w:p>
            <w:pPr>
              <w:pStyle w:val="TableParagraph"/>
              <w:spacing w:line="246" w:lineRule="exact"/>
              <w:ind w:right="106"/>
              <w:jc w:val="right"/>
              <w:rPr>
                <w:rFonts w:ascii="宋体" w:hAnsi="宋体" w:cs="宋体" w:eastAsia="宋体" w:hint="default"/>
                <w:sz w:val="21"/>
                <w:szCs w:val="21"/>
              </w:rPr>
            </w:pPr>
            <w:r>
              <w:rPr>
                <w:rFonts w:ascii="宋体"/>
                <w:spacing w:val="-1"/>
                <w:sz w:val="21"/>
              </w:rPr>
              <w:t>475,172,433.74</w:t>
            </w:r>
            <w:r>
              <w:rPr>
                <w:rFonts w:ascii="宋体"/>
                <w:sz w:val="21"/>
              </w:rPr>
            </w:r>
          </w:p>
        </w:tc>
      </w:tr>
      <w:tr>
        <w:trPr>
          <w:trHeight w:val="305" w:hRule="exact"/>
        </w:trPr>
        <w:tc>
          <w:tcPr>
            <w:tcW w:w="1610" w:type="dxa"/>
            <w:tcBorders>
              <w:top w:val="single" w:sz="4" w:space="0" w:color="000000"/>
              <w:left w:val="nil" w:sz="6" w:space="0" w:color="auto"/>
              <w:bottom w:val="single" w:sz="12" w:space="0" w:color="000000"/>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910" w:type="dxa"/>
            <w:tcBorders>
              <w:top w:val="single" w:sz="4" w:space="0" w:color="000000"/>
              <w:left w:val="single" w:sz="4" w:space="0" w:color="000000"/>
              <w:bottom w:val="single" w:sz="12" w:space="0" w:color="000000"/>
              <w:right w:val="single" w:sz="4" w:space="0" w:color="000000"/>
            </w:tcBorders>
          </w:tcPr>
          <w:p>
            <w:pPr>
              <w:pStyle w:val="TableParagraph"/>
              <w:spacing w:line="246" w:lineRule="exact"/>
              <w:ind w:right="102"/>
              <w:jc w:val="right"/>
              <w:rPr>
                <w:rFonts w:ascii="宋体" w:hAnsi="宋体" w:cs="宋体" w:eastAsia="宋体" w:hint="default"/>
                <w:sz w:val="21"/>
                <w:szCs w:val="21"/>
              </w:rPr>
            </w:pPr>
            <w:r>
              <w:rPr>
                <w:rFonts w:ascii="宋体"/>
                <w:b/>
                <w:w w:val="95"/>
                <w:sz w:val="21"/>
              </w:rPr>
              <w:t>3,576,473,445.74</w:t>
            </w:r>
            <w:r>
              <w:rPr>
                <w:rFonts w:ascii="宋体"/>
                <w:sz w:val="21"/>
              </w:rPr>
            </w:r>
          </w:p>
        </w:tc>
        <w:tc>
          <w:tcPr>
            <w:tcW w:w="1486" w:type="dxa"/>
            <w:tcBorders>
              <w:top w:val="single" w:sz="4" w:space="0" w:color="000000"/>
              <w:left w:val="single" w:sz="4" w:space="0" w:color="000000"/>
              <w:bottom w:val="single" w:sz="12" w:space="0" w:color="000000"/>
              <w:right w:val="single" w:sz="4" w:space="0" w:color="000000"/>
            </w:tcBorders>
          </w:tcPr>
          <w:p>
            <w:pPr>
              <w:pStyle w:val="TableParagraph"/>
              <w:spacing w:line="246" w:lineRule="exact"/>
              <w:ind w:right="100"/>
              <w:jc w:val="right"/>
              <w:rPr>
                <w:rFonts w:ascii="宋体" w:hAnsi="宋体" w:cs="宋体" w:eastAsia="宋体" w:hint="default"/>
                <w:sz w:val="21"/>
                <w:szCs w:val="21"/>
              </w:rPr>
            </w:pPr>
            <w:r>
              <w:rPr>
                <w:rFonts w:ascii="宋体"/>
                <w:b/>
                <w:w w:val="95"/>
                <w:sz w:val="21"/>
              </w:rPr>
              <w:t>5,959,965.77</w:t>
            </w:r>
            <w:r>
              <w:rPr>
                <w:rFonts w:ascii="宋体"/>
                <w:sz w:val="21"/>
              </w:rPr>
            </w:r>
          </w:p>
        </w:tc>
        <w:tc>
          <w:tcPr>
            <w:tcW w:w="1698" w:type="dxa"/>
            <w:tcBorders>
              <w:top w:val="single" w:sz="4" w:space="0" w:color="000000"/>
              <w:left w:val="single" w:sz="4" w:space="0" w:color="000000"/>
              <w:bottom w:val="single" w:sz="12" w:space="0" w:color="000000"/>
              <w:right w:val="single" w:sz="4" w:space="0" w:color="000000"/>
            </w:tcBorders>
          </w:tcPr>
          <w:p>
            <w:pPr>
              <w:pStyle w:val="TableParagraph"/>
              <w:spacing w:line="246" w:lineRule="exact"/>
              <w:ind w:right="100"/>
              <w:jc w:val="right"/>
              <w:rPr>
                <w:rFonts w:ascii="宋体" w:hAnsi="宋体" w:cs="宋体" w:eastAsia="宋体" w:hint="default"/>
                <w:sz w:val="21"/>
                <w:szCs w:val="21"/>
              </w:rPr>
            </w:pPr>
            <w:r>
              <w:rPr>
                <w:rFonts w:ascii="宋体"/>
                <w:b/>
                <w:w w:val="95"/>
                <w:sz w:val="21"/>
              </w:rPr>
              <w:t>949,105,709.00</w:t>
            </w:r>
            <w:r>
              <w:rPr>
                <w:rFonts w:ascii="宋体"/>
                <w:sz w:val="21"/>
              </w:rPr>
            </w:r>
          </w:p>
        </w:tc>
        <w:tc>
          <w:tcPr>
            <w:tcW w:w="1910" w:type="dxa"/>
            <w:tcBorders>
              <w:top w:val="single" w:sz="4" w:space="0" w:color="000000"/>
              <w:left w:val="single" w:sz="4" w:space="0" w:color="000000"/>
              <w:bottom w:val="single" w:sz="12" w:space="0" w:color="000000"/>
              <w:right w:val="nil" w:sz="6" w:space="0" w:color="auto"/>
            </w:tcBorders>
          </w:tcPr>
          <w:p>
            <w:pPr>
              <w:pStyle w:val="TableParagraph"/>
              <w:spacing w:line="246" w:lineRule="exact"/>
              <w:ind w:right="106"/>
              <w:jc w:val="right"/>
              <w:rPr>
                <w:rFonts w:ascii="宋体" w:hAnsi="宋体" w:cs="宋体" w:eastAsia="宋体" w:hint="default"/>
                <w:sz w:val="21"/>
                <w:szCs w:val="21"/>
              </w:rPr>
            </w:pPr>
            <w:r>
              <w:rPr>
                <w:rFonts w:ascii="宋体"/>
                <w:b/>
                <w:w w:val="95"/>
                <w:sz w:val="21"/>
              </w:rPr>
              <w:t>2,633,327,702.51</w:t>
            </w:r>
            <w:r>
              <w:rPr>
                <w:rFonts w:ascii="宋体"/>
                <w:sz w:val="21"/>
              </w:rPr>
            </w:r>
          </w:p>
        </w:tc>
      </w:tr>
    </w:tbl>
    <w:p>
      <w:pPr>
        <w:pStyle w:val="BodyText"/>
        <w:spacing w:line="238" w:lineRule="exact"/>
        <w:ind w:left="560" w:right="103"/>
        <w:jc w:val="left"/>
      </w:pPr>
      <w:r>
        <w:rPr/>
        <w:t>（1）股本溢价本期减少系资本公积转增股本。</w:t>
      </w:r>
    </w:p>
    <w:p>
      <w:pPr>
        <w:pStyle w:val="BodyText"/>
        <w:spacing w:line="274" w:lineRule="exact"/>
        <w:ind w:left="560" w:right="103"/>
        <w:jc w:val="left"/>
      </w:pPr>
      <w:r>
        <w:rPr/>
        <w:t>（2）其他资本公积增加情况</w:t>
      </w:r>
    </w:p>
    <w:p>
      <w:pPr>
        <w:spacing w:line="240" w:lineRule="auto" w:before="7"/>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714"/>
        <w:gridCol w:w="1448"/>
        <w:gridCol w:w="2240"/>
        <w:gridCol w:w="1800"/>
        <w:gridCol w:w="2400"/>
      </w:tblGrid>
      <w:tr>
        <w:trPr>
          <w:trHeight w:val="304" w:hRule="exact"/>
        </w:trPr>
        <w:tc>
          <w:tcPr>
            <w:tcW w:w="714" w:type="dxa"/>
            <w:tcBorders>
              <w:top w:val="single" w:sz="12" w:space="0" w:color="000000"/>
              <w:left w:val="nil" w:sz="6" w:space="0" w:color="auto"/>
              <w:bottom w:val="single" w:sz="4" w:space="0" w:color="000000"/>
              <w:right w:val="single" w:sz="4" w:space="0" w:color="000000"/>
            </w:tcBorders>
          </w:tcPr>
          <w:p>
            <w:pPr>
              <w:pStyle w:val="TableParagraph"/>
              <w:spacing w:line="247" w:lineRule="exact"/>
              <w:ind w:left="17" w:right="0"/>
              <w:jc w:val="center"/>
              <w:rPr>
                <w:rFonts w:ascii="宋体" w:hAnsi="宋体" w:cs="宋体" w:eastAsia="宋体" w:hint="default"/>
                <w:sz w:val="21"/>
                <w:szCs w:val="21"/>
              </w:rPr>
            </w:pPr>
            <w:r>
              <w:rPr>
                <w:rFonts w:ascii="宋体" w:hAnsi="宋体" w:cs="宋体" w:eastAsia="宋体" w:hint="default"/>
                <w:b/>
                <w:bCs/>
                <w:sz w:val="21"/>
                <w:szCs w:val="21"/>
              </w:rPr>
              <w:t>序号</w:t>
            </w:r>
            <w:r>
              <w:rPr>
                <w:rFonts w:ascii="宋体" w:hAnsi="宋体" w:cs="宋体" w:eastAsia="宋体" w:hint="default"/>
                <w:sz w:val="21"/>
                <w:szCs w:val="21"/>
              </w:rPr>
            </w:r>
          </w:p>
        </w:tc>
        <w:tc>
          <w:tcPr>
            <w:tcW w:w="1448" w:type="dxa"/>
            <w:tcBorders>
              <w:top w:val="single" w:sz="12" w:space="0" w:color="000000"/>
              <w:left w:val="single" w:sz="4" w:space="0" w:color="000000"/>
              <w:bottom w:val="single" w:sz="4" w:space="0" w:color="000000"/>
              <w:right w:val="single" w:sz="4" w:space="0" w:color="000000"/>
            </w:tcBorders>
          </w:tcPr>
          <w:p>
            <w:pPr>
              <w:pStyle w:val="TableParagraph"/>
              <w:spacing w:line="247" w:lineRule="exact"/>
              <w:ind w:left="403" w:right="0"/>
              <w:jc w:val="left"/>
              <w:rPr>
                <w:rFonts w:ascii="宋体" w:hAnsi="宋体" w:cs="宋体" w:eastAsia="宋体" w:hint="default"/>
                <w:sz w:val="21"/>
                <w:szCs w:val="21"/>
              </w:rPr>
            </w:pPr>
            <w:r>
              <w:rPr>
                <w:rFonts w:ascii="宋体" w:hAnsi="宋体" w:cs="宋体" w:eastAsia="宋体" w:hint="default"/>
                <w:b/>
                <w:bCs/>
                <w:sz w:val="21"/>
                <w:szCs w:val="21"/>
              </w:rPr>
              <w:t>公司名称</w:t>
            </w:r>
            <w:r>
              <w:rPr>
                <w:rFonts w:ascii="宋体" w:hAnsi="宋体" w:cs="宋体" w:eastAsia="宋体" w:hint="default"/>
                <w:sz w:val="21"/>
                <w:szCs w:val="21"/>
              </w:rPr>
            </w:r>
          </w:p>
        </w:tc>
        <w:tc>
          <w:tcPr>
            <w:tcW w:w="2240" w:type="dxa"/>
            <w:tcBorders>
              <w:top w:val="single" w:sz="12" w:space="0" w:color="000000"/>
              <w:left w:val="single" w:sz="4" w:space="0" w:color="000000"/>
              <w:bottom w:val="single" w:sz="4" w:space="0" w:color="000000"/>
              <w:right w:val="single" w:sz="4" w:space="0" w:color="000000"/>
            </w:tcBorders>
          </w:tcPr>
          <w:p>
            <w:pPr>
              <w:pStyle w:val="TableParagraph"/>
              <w:spacing w:line="247" w:lineRule="exact"/>
              <w:ind w:left="270" w:right="0"/>
              <w:jc w:val="left"/>
              <w:rPr>
                <w:rFonts w:ascii="宋体" w:hAnsi="宋体" w:cs="宋体" w:eastAsia="宋体" w:hint="default"/>
                <w:sz w:val="21"/>
                <w:szCs w:val="21"/>
              </w:rPr>
            </w:pPr>
            <w:r>
              <w:rPr>
                <w:rFonts w:ascii="宋体" w:hAnsi="宋体" w:cs="宋体" w:eastAsia="宋体" w:hint="default"/>
                <w:b/>
                <w:bCs/>
                <w:sz w:val="21"/>
                <w:szCs w:val="21"/>
              </w:rPr>
              <w:t>资本公积变动金额</w:t>
            </w:r>
            <w:r>
              <w:rPr>
                <w:rFonts w:ascii="宋体" w:hAnsi="宋体" w:cs="宋体" w:eastAsia="宋体" w:hint="default"/>
                <w:sz w:val="21"/>
                <w:szCs w:val="21"/>
              </w:rPr>
            </w:r>
          </w:p>
        </w:tc>
        <w:tc>
          <w:tcPr>
            <w:tcW w:w="1800" w:type="dxa"/>
            <w:tcBorders>
              <w:top w:val="single" w:sz="12" w:space="0" w:color="000000"/>
              <w:left w:val="single" w:sz="4" w:space="0" w:color="000000"/>
              <w:bottom w:val="single" w:sz="4" w:space="0" w:color="000000"/>
              <w:right w:val="single" w:sz="4" w:space="0" w:color="000000"/>
            </w:tcBorders>
          </w:tcPr>
          <w:p>
            <w:pPr>
              <w:pStyle w:val="TableParagraph"/>
              <w:spacing w:line="241" w:lineRule="exact"/>
              <w:ind w:left="262" w:right="0"/>
              <w:jc w:val="left"/>
              <w:rPr>
                <w:rFonts w:ascii="宋体" w:hAnsi="宋体" w:cs="宋体" w:eastAsia="宋体" w:hint="default"/>
                <w:sz w:val="21"/>
                <w:szCs w:val="21"/>
              </w:rPr>
            </w:pPr>
            <w:r>
              <w:rPr>
                <w:rFonts w:ascii="宋体" w:hAnsi="宋体" w:cs="宋体" w:eastAsia="宋体" w:hint="default"/>
                <w:b/>
                <w:bCs/>
                <w:sz w:val="21"/>
                <w:szCs w:val="21"/>
              </w:rPr>
              <w:t>公司权益比例</w:t>
            </w:r>
            <w:r>
              <w:rPr>
                <w:rFonts w:ascii="宋体" w:hAnsi="宋体" w:cs="宋体" w:eastAsia="宋体" w:hint="default"/>
                <w:sz w:val="21"/>
                <w:szCs w:val="21"/>
              </w:rPr>
            </w:r>
          </w:p>
        </w:tc>
        <w:tc>
          <w:tcPr>
            <w:tcW w:w="2400" w:type="dxa"/>
            <w:tcBorders>
              <w:top w:val="single" w:sz="12" w:space="0" w:color="000000"/>
              <w:left w:val="single" w:sz="4" w:space="0" w:color="000000"/>
              <w:bottom w:val="single" w:sz="4" w:space="0" w:color="000000"/>
              <w:right w:val="nil" w:sz="6" w:space="0" w:color="auto"/>
            </w:tcBorders>
          </w:tcPr>
          <w:p>
            <w:pPr>
              <w:pStyle w:val="TableParagraph"/>
              <w:spacing w:line="241" w:lineRule="exact"/>
              <w:ind w:left="351" w:right="0"/>
              <w:jc w:val="left"/>
              <w:rPr>
                <w:rFonts w:ascii="宋体" w:hAnsi="宋体" w:cs="宋体" w:eastAsia="宋体" w:hint="default"/>
                <w:sz w:val="21"/>
                <w:szCs w:val="21"/>
              </w:rPr>
            </w:pPr>
            <w:r>
              <w:rPr>
                <w:rFonts w:ascii="宋体" w:hAnsi="宋体" w:cs="宋体" w:eastAsia="宋体" w:hint="default"/>
                <w:b/>
                <w:bCs/>
                <w:sz w:val="21"/>
                <w:szCs w:val="21"/>
              </w:rPr>
              <w:t>影响公司资本公积</w:t>
            </w:r>
            <w:r>
              <w:rPr>
                <w:rFonts w:ascii="宋体" w:hAnsi="宋体" w:cs="宋体" w:eastAsia="宋体" w:hint="default"/>
                <w:sz w:val="21"/>
                <w:szCs w:val="21"/>
              </w:rPr>
            </w:r>
          </w:p>
        </w:tc>
      </w:tr>
      <w:tr>
        <w:trPr>
          <w:trHeight w:val="294" w:hRule="exact"/>
        </w:trPr>
        <w:tc>
          <w:tcPr>
            <w:tcW w:w="714"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7" w:right="0"/>
              <w:jc w:val="center"/>
              <w:rPr>
                <w:rFonts w:ascii="宋体" w:hAnsi="宋体" w:cs="宋体" w:eastAsia="宋体" w:hint="default"/>
                <w:sz w:val="21"/>
                <w:szCs w:val="21"/>
              </w:rPr>
            </w:pPr>
            <w:r>
              <w:rPr>
                <w:rFonts w:ascii="宋体"/>
                <w:sz w:val="21"/>
              </w:rPr>
              <w:t>1</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2" w:right="0"/>
              <w:jc w:val="left"/>
              <w:rPr>
                <w:rFonts w:ascii="宋体" w:hAnsi="宋体" w:cs="宋体" w:eastAsia="宋体" w:hint="default"/>
                <w:sz w:val="21"/>
                <w:szCs w:val="21"/>
              </w:rPr>
            </w:pPr>
            <w:r>
              <w:rPr>
                <w:rFonts w:ascii="宋体" w:hAnsi="宋体" w:cs="宋体" w:eastAsia="宋体" w:hint="default"/>
                <w:sz w:val="21"/>
                <w:szCs w:val="21"/>
              </w:rPr>
              <w:t>母公司①</w:t>
            </w: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2"/>
              <w:jc w:val="right"/>
              <w:rPr>
                <w:rFonts w:ascii="宋体" w:hAnsi="宋体" w:cs="宋体" w:eastAsia="宋体" w:hint="default"/>
                <w:sz w:val="21"/>
                <w:szCs w:val="21"/>
              </w:rPr>
            </w:pPr>
            <w:r>
              <w:rPr>
                <w:rFonts w:ascii="宋体"/>
                <w:sz w:val="21"/>
              </w:rPr>
              <w:t>29,994,864.68</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2"/>
              <w:jc w:val="right"/>
              <w:rPr>
                <w:rFonts w:ascii="宋体" w:hAnsi="宋体" w:cs="宋体" w:eastAsia="宋体" w:hint="default"/>
                <w:sz w:val="21"/>
                <w:szCs w:val="21"/>
              </w:rPr>
            </w:pPr>
            <w:r>
              <w:rPr>
                <w:rFonts w:ascii="宋体"/>
                <w:sz w:val="21"/>
              </w:rPr>
              <w:t>--</w:t>
            </w:r>
          </w:p>
        </w:tc>
        <w:tc>
          <w:tcPr>
            <w:tcW w:w="2400" w:type="dxa"/>
            <w:tcBorders>
              <w:top w:val="single" w:sz="4" w:space="0" w:color="000000"/>
              <w:left w:val="single" w:sz="4" w:space="0" w:color="000000"/>
              <w:bottom w:val="single" w:sz="4" w:space="0" w:color="000000"/>
              <w:right w:val="nil" w:sz="6" w:space="0" w:color="auto"/>
            </w:tcBorders>
          </w:tcPr>
          <w:p>
            <w:pPr>
              <w:pStyle w:val="TableParagraph"/>
              <w:spacing w:line="246" w:lineRule="exact"/>
              <w:ind w:right="106"/>
              <w:jc w:val="right"/>
              <w:rPr>
                <w:rFonts w:ascii="宋体" w:hAnsi="宋体" w:cs="宋体" w:eastAsia="宋体" w:hint="default"/>
                <w:sz w:val="21"/>
                <w:szCs w:val="21"/>
              </w:rPr>
            </w:pPr>
            <w:r>
              <w:rPr>
                <w:rFonts w:ascii="宋体"/>
                <w:sz w:val="21"/>
              </w:rPr>
              <w:t>29,994,864.68</w:t>
            </w:r>
          </w:p>
        </w:tc>
      </w:tr>
      <w:tr>
        <w:trPr>
          <w:trHeight w:val="294" w:hRule="exact"/>
        </w:trPr>
        <w:tc>
          <w:tcPr>
            <w:tcW w:w="714"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7" w:right="0"/>
              <w:jc w:val="center"/>
              <w:rPr>
                <w:rFonts w:ascii="宋体" w:hAnsi="宋体" w:cs="宋体" w:eastAsia="宋体" w:hint="default"/>
                <w:sz w:val="21"/>
                <w:szCs w:val="21"/>
              </w:rPr>
            </w:pPr>
            <w:r>
              <w:rPr>
                <w:rFonts w:ascii="宋体"/>
                <w:sz w:val="21"/>
              </w:rPr>
              <w:t>2</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2" w:right="0"/>
              <w:jc w:val="left"/>
              <w:rPr>
                <w:rFonts w:ascii="宋体" w:hAnsi="宋体" w:cs="宋体" w:eastAsia="宋体" w:hint="default"/>
                <w:sz w:val="21"/>
                <w:szCs w:val="21"/>
              </w:rPr>
            </w:pPr>
            <w:r>
              <w:rPr>
                <w:rFonts w:ascii="宋体" w:hAnsi="宋体" w:cs="宋体" w:eastAsia="宋体" w:hint="default"/>
                <w:sz w:val="21"/>
                <w:szCs w:val="21"/>
              </w:rPr>
              <w:t>美菱股份②</w:t>
            </w: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1"/>
              <w:jc w:val="right"/>
              <w:rPr>
                <w:rFonts w:ascii="宋体" w:hAnsi="宋体" w:cs="宋体" w:eastAsia="宋体" w:hint="default"/>
                <w:sz w:val="21"/>
                <w:szCs w:val="21"/>
              </w:rPr>
            </w:pPr>
            <w:r>
              <w:rPr>
                <w:rFonts w:ascii="宋体"/>
                <w:sz w:val="21"/>
              </w:rPr>
              <w:t>-110,821,663.86</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2"/>
              <w:jc w:val="right"/>
              <w:rPr>
                <w:rFonts w:ascii="宋体" w:hAnsi="宋体" w:cs="宋体" w:eastAsia="宋体" w:hint="default"/>
                <w:sz w:val="21"/>
                <w:szCs w:val="21"/>
              </w:rPr>
            </w:pPr>
            <w:r>
              <w:rPr>
                <w:rFonts w:ascii="宋体"/>
                <w:spacing w:val="-1"/>
                <w:sz w:val="21"/>
              </w:rPr>
              <w:t>22.16%</w:t>
            </w:r>
            <w:r>
              <w:rPr>
                <w:rFonts w:ascii="宋体"/>
                <w:sz w:val="21"/>
              </w:rPr>
            </w:r>
          </w:p>
        </w:tc>
        <w:tc>
          <w:tcPr>
            <w:tcW w:w="2400" w:type="dxa"/>
            <w:tcBorders>
              <w:top w:val="single" w:sz="4" w:space="0" w:color="000000"/>
              <w:left w:val="single" w:sz="4" w:space="0" w:color="000000"/>
              <w:bottom w:val="single" w:sz="4" w:space="0" w:color="000000"/>
              <w:right w:val="nil" w:sz="6" w:space="0" w:color="auto"/>
            </w:tcBorders>
          </w:tcPr>
          <w:p>
            <w:pPr>
              <w:pStyle w:val="TableParagraph"/>
              <w:spacing w:line="246" w:lineRule="exact"/>
              <w:ind w:right="107"/>
              <w:jc w:val="right"/>
              <w:rPr>
                <w:rFonts w:ascii="宋体" w:hAnsi="宋体" w:cs="宋体" w:eastAsia="宋体" w:hint="default"/>
                <w:sz w:val="21"/>
                <w:szCs w:val="21"/>
              </w:rPr>
            </w:pPr>
            <w:r>
              <w:rPr>
                <w:rFonts w:ascii="宋体"/>
                <w:spacing w:val="-1"/>
                <w:sz w:val="21"/>
              </w:rPr>
              <w:t>-24,558,080.71</w:t>
            </w:r>
            <w:r>
              <w:rPr>
                <w:rFonts w:ascii="宋体"/>
                <w:sz w:val="21"/>
              </w:rPr>
            </w:r>
          </w:p>
        </w:tc>
      </w:tr>
      <w:tr>
        <w:trPr>
          <w:trHeight w:val="294" w:hRule="exact"/>
        </w:trPr>
        <w:tc>
          <w:tcPr>
            <w:tcW w:w="714"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7" w:right="0"/>
              <w:jc w:val="center"/>
              <w:rPr>
                <w:rFonts w:ascii="宋体" w:hAnsi="宋体" w:cs="宋体" w:eastAsia="宋体" w:hint="default"/>
                <w:sz w:val="21"/>
                <w:szCs w:val="21"/>
              </w:rPr>
            </w:pPr>
            <w:r>
              <w:rPr>
                <w:rFonts w:ascii="宋体"/>
                <w:sz w:val="21"/>
              </w:rPr>
              <w:t>3</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2" w:right="0"/>
              <w:jc w:val="left"/>
              <w:rPr>
                <w:rFonts w:ascii="宋体" w:hAnsi="宋体" w:cs="宋体" w:eastAsia="宋体" w:hint="default"/>
                <w:sz w:val="21"/>
                <w:szCs w:val="21"/>
              </w:rPr>
            </w:pPr>
            <w:r>
              <w:rPr>
                <w:rFonts w:ascii="宋体" w:hAnsi="宋体" w:cs="宋体" w:eastAsia="宋体" w:hint="default"/>
                <w:sz w:val="21"/>
                <w:szCs w:val="21"/>
              </w:rPr>
              <w:t>华意压缩③</w:t>
            </w: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98"/>
              <w:jc w:val="right"/>
              <w:rPr>
                <w:rFonts w:ascii="宋体" w:hAnsi="宋体" w:cs="宋体" w:eastAsia="宋体" w:hint="default"/>
                <w:sz w:val="21"/>
                <w:szCs w:val="21"/>
              </w:rPr>
            </w:pPr>
            <w:r>
              <w:rPr>
                <w:rFonts w:ascii="宋体"/>
                <w:sz w:val="21"/>
              </w:rPr>
              <w:t>-31,004.39</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2"/>
              <w:jc w:val="right"/>
              <w:rPr>
                <w:rFonts w:ascii="宋体" w:hAnsi="宋体" w:cs="宋体" w:eastAsia="宋体" w:hint="default"/>
                <w:sz w:val="21"/>
                <w:szCs w:val="21"/>
              </w:rPr>
            </w:pPr>
            <w:r>
              <w:rPr>
                <w:rFonts w:ascii="宋体"/>
                <w:spacing w:val="-1"/>
                <w:sz w:val="21"/>
              </w:rPr>
              <w:t>29.92%</w:t>
            </w:r>
          </w:p>
        </w:tc>
        <w:tc>
          <w:tcPr>
            <w:tcW w:w="2400" w:type="dxa"/>
            <w:tcBorders>
              <w:top w:val="single" w:sz="4" w:space="0" w:color="000000"/>
              <w:left w:val="single" w:sz="4" w:space="0" w:color="000000"/>
              <w:bottom w:val="single" w:sz="4" w:space="0" w:color="000000"/>
              <w:right w:val="nil" w:sz="6" w:space="0" w:color="auto"/>
            </w:tcBorders>
          </w:tcPr>
          <w:p>
            <w:pPr>
              <w:pStyle w:val="TableParagraph"/>
              <w:spacing w:line="246" w:lineRule="exact"/>
              <w:ind w:right="107"/>
              <w:jc w:val="right"/>
              <w:rPr>
                <w:rFonts w:ascii="宋体" w:hAnsi="宋体" w:cs="宋体" w:eastAsia="宋体" w:hint="default"/>
                <w:sz w:val="21"/>
                <w:szCs w:val="21"/>
              </w:rPr>
            </w:pPr>
            <w:r>
              <w:rPr>
                <w:rFonts w:ascii="宋体"/>
                <w:sz w:val="21"/>
              </w:rPr>
              <w:t>-9,276.51</w:t>
            </w:r>
          </w:p>
        </w:tc>
      </w:tr>
      <w:tr>
        <w:trPr>
          <w:trHeight w:val="294" w:hRule="exact"/>
        </w:trPr>
        <w:tc>
          <w:tcPr>
            <w:tcW w:w="714"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7" w:right="0"/>
              <w:jc w:val="center"/>
              <w:rPr>
                <w:rFonts w:ascii="宋体" w:hAnsi="宋体" w:cs="宋体" w:eastAsia="宋体" w:hint="default"/>
                <w:sz w:val="21"/>
                <w:szCs w:val="21"/>
              </w:rPr>
            </w:pPr>
            <w:r>
              <w:rPr>
                <w:rFonts w:ascii="宋体"/>
                <w:sz w:val="21"/>
              </w:rPr>
              <w:t>4</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2" w:right="0"/>
              <w:jc w:val="left"/>
              <w:rPr>
                <w:rFonts w:ascii="宋体" w:hAnsi="宋体" w:cs="宋体" w:eastAsia="宋体" w:hint="default"/>
                <w:sz w:val="21"/>
                <w:szCs w:val="21"/>
              </w:rPr>
            </w:pPr>
            <w:r>
              <w:rPr>
                <w:rFonts w:ascii="宋体" w:hAnsi="宋体" w:cs="宋体" w:eastAsia="宋体" w:hint="default"/>
                <w:sz w:val="21"/>
                <w:szCs w:val="21"/>
              </w:rPr>
              <w:t>四川模塑④</w:t>
            </w: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98"/>
              <w:jc w:val="right"/>
              <w:rPr>
                <w:rFonts w:ascii="宋体" w:hAnsi="宋体" w:cs="宋体" w:eastAsia="宋体" w:hint="default"/>
                <w:sz w:val="21"/>
                <w:szCs w:val="21"/>
              </w:rPr>
            </w:pPr>
            <w:r>
              <w:rPr>
                <w:rFonts w:ascii="宋体"/>
                <w:sz w:val="21"/>
              </w:rPr>
              <w:t>550,003.42</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1"/>
              <w:jc w:val="right"/>
              <w:rPr>
                <w:rFonts w:ascii="宋体" w:hAnsi="宋体" w:cs="宋体" w:eastAsia="宋体" w:hint="default"/>
                <w:sz w:val="21"/>
                <w:szCs w:val="21"/>
              </w:rPr>
            </w:pPr>
            <w:r>
              <w:rPr>
                <w:rFonts w:ascii="宋体"/>
                <w:spacing w:val="-1"/>
                <w:sz w:val="21"/>
              </w:rPr>
              <w:t>96.81%</w:t>
            </w:r>
          </w:p>
        </w:tc>
        <w:tc>
          <w:tcPr>
            <w:tcW w:w="2400" w:type="dxa"/>
            <w:tcBorders>
              <w:top w:val="single" w:sz="4" w:space="0" w:color="000000"/>
              <w:left w:val="single" w:sz="4" w:space="0" w:color="000000"/>
              <w:bottom w:val="single" w:sz="4" w:space="0" w:color="000000"/>
              <w:right w:val="nil" w:sz="6" w:space="0" w:color="auto"/>
            </w:tcBorders>
          </w:tcPr>
          <w:p>
            <w:pPr>
              <w:pStyle w:val="TableParagraph"/>
              <w:spacing w:line="246" w:lineRule="exact"/>
              <w:ind w:right="104"/>
              <w:jc w:val="right"/>
              <w:rPr>
                <w:rFonts w:ascii="宋体" w:hAnsi="宋体" w:cs="宋体" w:eastAsia="宋体" w:hint="default"/>
                <w:sz w:val="21"/>
                <w:szCs w:val="21"/>
              </w:rPr>
            </w:pPr>
            <w:r>
              <w:rPr>
                <w:rFonts w:ascii="宋体"/>
                <w:sz w:val="21"/>
              </w:rPr>
              <w:t>532,458.31</w:t>
            </w:r>
          </w:p>
        </w:tc>
      </w:tr>
      <w:tr>
        <w:trPr>
          <w:trHeight w:val="305" w:hRule="exact"/>
        </w:trPr>
        <w:tc>
          <w:tcPr>
            <w:tcW w:w="714" w:type="dxa"/>
            <w:tcBorders>
              <w:top w:val="single" w:sz="4" w:space="0" w:color="000000"/>
              <w:left w:val="nil" w:sz="6" w:space="0" w:color="auto"/>
              <w:bottom w:val="single" w:sz="12" w:space="0" w:color="000000"/>
              <w:right w:val="single" w:sz="4" w:space="0" w:color="000000"/>
            </w:tcBorders>
          </w:tcPr>
          <w:p>
            <w:pPr>
              <w:pStyle w:val="TableParagraph"/>
              <w:spacing w:line="246" w:lineRule="exact"/>
              <w:ind w:left="16" w:right="0"/>
              <w:jc w:val="center"/>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448" w:type="dxa"/>
            <w:tcBorders>
              <w:top w:val="single" w:sz="4" w:space="0" w:color="000000"/>
              <w:left w:val="single" w:sz="4" w:space="0" w:color="000000"/>
              <w:bottom w:val="single" w:sz="12" w:space="0" w:color="000000"/>
              <w:right w:val="single" w:sz="4" w:space="0" w:color="000000"/>
            </w:tcBorders>
          </w:tcPr>
          <w:p>
            <w:pPr/>
          </w:p>
        </w:tc>
        <w:tc>
          <w:tcPr>
            <w:tcW w:w="2240" w:type="dxa"/>
            <w:tcBorders>
              <w:top w:val="single" w:sz="4" w:space="0" w:color="000000"/>
              <w:left w:val="single" w:sz="4" w:space="0" w:color="000000"/>
              <w:bottom w:val="single" w:sz="12" w:space="0" w:color="000000"/>
              <w:right w:val="single" w:sz="4" w:space="0" w:color="000000"/>
            </w:tcBorders>
          </w:tcPr>
          <w:p>
            <w:pPr>
              <w:pStyle w:val="TableParagraph"/>
              <w:spacing w:line="246" w:lineRule="exact"/>
              <w:ind w:right="103"/>
              <w:jc w:val="right"/>
              <w:rPr>
                <w:rFonts w:ascii="宋体" w:hAnsi="宋体" w:cs="宋体" w:eastAsia="宋体" w:hint="default"/>
                <w:sz w:val="21"/>
                <w:szCs w:val="21"/>
              </w:rPr>
            </w:pPr>
            <w:r>
              <w:rPr>
                <w:rFonts w:ascii="宋体"/>
                <w:b/>
                <w:w w:val="95"/>
                <w:sz w:val="21"/>
              </w:rPr>
              <w:t>-80,307,800.15</w:t>
            </w:r>
            <w:r>
              <w:rPr>
                <w:rFonts w:ascii="宋体"/>
                <w:sz w:val="21"/>
              </w:rPr>
            </w:r>
          </w:p>
        </w:tc>
        <w:tc>
          <w:tcPr>
            <w:tcW w:w="1800" w:type="dxa"/>
            <w:tcBorders>
              <w:top w:val="single" w:sz="4" w:space="0" w:color="000000"/>
              <w:left w:val="single" w:sz="4" w:space="0" w:color="000000"/>
              <w:bottom w:val="single" w:sz="12" w:space="0" w:color="000000"/>
              <w:right w:val="single" w:sz="4" w:space="0" w:color="000000"/>
            </w:tcBorders>
          </w:tcPr>
          <w:p>
            <w:pPr>
              <w:pStyle w:val="TableParagraph"/>
              <w:spacing w:line="246" w:lineRule="exact"/>
              <w:ind w:right="102"/>
              <w:jc w:val="right"/>
              <w:rPr>
                <w:rFonts w:ascii="宋体" w:hAnsi="宋体" w:cs="宋体" w:eastAsia="宋体" w:hint="default"/>
                <w:sz w:val="21"/>
                <w:szCs w:val="21"/>
              </w:rPr>
            </w:pPr>
            <w:r>
              <w:rPr>
                <w:rFonts w:ascii="宋体"/>
                <w:b/>
                <w:w w:val="95"/>
                <w:sz w:val="21"/>
              </w:rPr>
              <w:t>--</w:t>
            </w:r>
            <w:r>
              <w:rPr>
                <w:rFonts w:ascii="宋体"/>
                <w:sz w:val="21"/>
              </w:rPr>
            </w:r>
          </w:p>
        </w:tc>
        <w:tc>
          <w:tcPr>
            <w:tcW w:w="2400" w:type="dxa"/>
            <w:tcBorders>
              <w:top w:val="single" w:sz="4" w:space="0" w:color="000000"/>
              <w:left w:val="single" w:sz="4" w:space="0" w:color="000000"/>
              <w:bottom w:val="single" w:sz="12" w:space="0" w:color="000000"/>
              <w:right w:val="nil" w:sz="6" w:space="0" w:color="auto"/>
            </w:tcBorders>
          </w:tcPr>
          <w:p>
            <w:pPr>
              <w:pStyle w:val="TableParagraph"/>
              <w:spacing w:line="246" w:lineRule="exact"/>
              <w:ind w:right="106"/>
              <w:jc w:val="right"/>
              <w:rPr>
                <w:rFonts w:ascii="宋体" w:hAnsi="宋体" w:cs="宋体" w:eastAsia="宋体" w:hint="default"/>
                <w:sz w:val="21"/>
                <w:szCs w:val="21"/>
              </w:rPr>
            </w:pPr>
            <w:r>
              <w:rPr>
                <w:rFonts w:ascii="宋体"/>
                <w:b/>
                <w:w w:val="95"/>
                <w:sz w:val="21"/>
              </w:rPr>
              <w:t>5,959,965.77</w:t>
            </w:r>
            <w:r>
              <w:rPr>
                <w:rFonts w:ascii="宋体"/>
                <w:sz w:val="21"/>
              </w:rPr>
            </w:r>
          </w:p>
        </w:tc>
      </w:tr>
    </w:tbl>
    <w:p>
      <w:pPr>
        <w:pStyle w:val="BodyText"/>
        <w:spacing w:line="238" w:lineRule="exact"/>
        <w:ind w:left="560" w:right="103"/>
        <w:jc w:val="left"/>
      </w:pPr>
      <w:r>
        <w:rPr/>
        <w:t>①本公司本期确认的可转债利息调整部分对递延所得税影响。</w:t>
      </w:r>
    </w:p>
    <w:p>
      <w:pPr>
        <w:pStyle w:val="BodyText"/>
        <w:spacing w:line="272" w:lineRule="exact" w:before="26"/>
        <w:ind w:right="103" w:firstLine="420"/>
        <w:jc w:val="left"/>
      </w:pPr>
      <w:r>
        <w:rPr/>
        <w:t>②③美菱股份、华意压缩主要为系美菱本年处置可供出售金融资产转出和华意压缩可供出售金融 </w:t>
      </w:r>
      <w:r>
        <w:rPr>
          <w:spacing w:val="-5"/>
        </w:rPr>
        <w:t>资产公允价值变动，见美菱股份</w:t>
      </w:r>
      <w:r>
        <w:rPr>
          <w:spacing w:val="-56"/>
        </w:rPr>
        <w:t> </w:t>
      </w:r>
      <w:r>
        <w:rPr/>
        <w:t>2010</w:t>
      </w:r>
      <w:r>
        <w:rPr>
          <w:spacing w:val="-56"/>
        </w:rPr>
        <w:t> </w:t>
      </w:r>
      <w:r>
        <w:rPr/>
        <w:t>年财务报表附注注八</w:t>
      </w:r>
      <w:r>
        <w:rPr>
          <w:spacing w:val="-56"/>
        </w:rPr>
        <w:t> </w:t>
      </w:r>
      <w:r>
        <w:rPr/>
        <w:t>33</w:t>
      </w:r>
      <w:r>
        <w:rPr>
          <w:spacing w:val="-56"/>
        </w:rPr>
        <w:t> </w:t>
      </w:r>
      <w:r>
        <w:rPr/>
        <w:t>和华意压缩</w:t>
      </w:r>
      <w:r>
        <w:rPr>
          <w:spacing w:val="-56"/>
        </w:rPr>
        <w:t> </w:t>
      </w:r>
      <w:r>
        <w:rPr/>
        <w:t>2010</w:t>
      </w:r>
      <w:r>
        <w:rPr>
          <w:spacing w:val="-55"/>
        </w:rPr>
        <w:t> </w:t>
      </w:r>
      <w:r>
        <w:rPr/>
        <w:t>年财务报表附注八</w:t>
      </w:r>
      <w:r>
        <w:rPr>
          <w:spacing w:val="-56"/>
        </w:rPr>
        <w:t> </w:t>
      </w:r>
      <w:r>
        <w:rPr/>
        <w:t>31。</w:t>
      </w:r>
      <w:r>
        <w:rPr>
          <w:spacing w:val="-1"/>
        </w:rPr>
        <w:t> </w:t>
      </w:r>
      <w:r>
        <w:rPr/>
        <w:t>另外美菱股份对本公司权益比例使用的是年初的股权比例。</w:t>
      </w:r>
    </w:p>
    <w:p>
      <w:pPr>
        <w:pStyle w:val="BodyText"/>
        <w:spacing w:line="246" w:lineRule="exact"/>
        <w:ind w:left="560" w:right="103"/>
        <w:jc w:val="left"/>
      </w:pPr>
      <w:r>
        <w:rPr/>
        <w:t>④模塑公司收到的技术改造贴息补助资金，根据四川省财政厅、省经委[川财建（2005）156 号]</w:t>
      </w:r>
    </w:p>
    <w:p>
      <w:pPr>
        <w:pStyle w:val="BodyText"/>
        <w:spacing w:line="272" w:lineRule="exact" w:before="26"/>
        <w:ind w:left="540" w:right="1884" w:hanging="400"/>
        <w:jc w:val="left"/>
      </w:pPr>
      <w:r>
        <w:rPr/>
        <w:t>《关于印发&lt;四川省企业技术改造资金管理暂行办法&gt;的通知》规定记入资本公积。 41．</w:t>
      </w:r>
      <w:r>
        <w:rPr>
          <w:spacing w:val="-86"/>
        </w:rPr>
        <w:t> </w:t>
      </w:r>
      <w:r>
        <w:rPr/>
        <w:t>盈余公积</w:t>
      </w:r>
    </w:p>
    <w:tbl>
      <w:tblPr>
        <w:tblW w:w="0" w:type="auto"/>
        <w:jc w:val="left"/>
        <w:tblInd w:w="433" w:type="dxa"/>
        <w:tblLayout w:type="fixed"/>
        <w:tblCellMar>
          <w:top w:w="0" w:type="dxa"/>
          <w:left w:w="0" w:type="dxa"/>
          <w:bottom w:w="0" w:type="dxa"/>
          <w:right w:w="0" w:type="dxa"/>
        </w:tblCellMar>
        <w:tblLook w:val="01E0"/>
      </w:tblPr>
      <w:tblGrid>
        <w:gridCol w:w="1952"/>
        <w:gridCol w:w="1896"/>
        <w:gridCol w:w="1183"/>
        <w:gridCol w:w="1686"/>
        <w:gridCol w:w="1896"/>
      </w:tblGrid>
      <w:tr>
        <w:trPr>
          <w:trHeight w:val="360" w:hRule="exact"/>
        </w:trPr>
        <w:tc>
          <w:tcPr>
            <w:tcW w:w="1952" w:type="dxa"/>
            <w:tcBorders>
              <w:top w:val="single" w:sz="12"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896" w:type="dxa"/>
            <w:tcBorders>
              <w:top w:val="single" w:sz="12"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年初金额</w:t>
            </w:r>
            <w:r>
              <w:rPr>
                <w:rFonts w:ascii="宋体" w:hAnsi="宋体" w:cs="宋体" w:eastAsia="宋体" w:hint="default"/>
                <w:sz w:val="21"/>
                <w:szCs w:val="21"/>
              </w:rPr>
            </w:r>
          </w:p>
        </w:tc>
        <w:tc>
          <w:tcPr>
            <w:tcW w:w="1183" w:type="dxa"/>
            <w:tcBorders>
              <w:top w:val="single" w:sz="12" w:space="0" w:color="000000"/>
              <w:left w:val="single" w:sz="4" w:space="0" w:color="000000"/>
              <w:bottom w:val="single" w:sz="4" w:space="0" w:color="000000"/>
              <w:right w:val="single" w:sz="4" w:space="0" w:color="000000"/>
            </w:tcBorders>
          </w:tcPr>
          <w:p>
            <w:pPr>
              <w:pStyle w:val="TableParagraph"/>
              <w:spacing w:line="241" w:lineRule="exact"/>
              <w:ind w:right="162"/>
              <w:jc w:val="right"/>
              <w:rPr>
                <w:rFonts w:ascii="宋体" w:hAnsi="宋体" w:cs="宋体" w:eastAsia="宋体" w:hint="default"/>
                <w:sz w:val="21"/>
                <w:szCs w:val="21"/>
              </w:rPr>
            </w:pPr>
            <w:r>
              <w:rPr>
                <w:rFonts w:ascii="宋体" w:hAnsi="宋体" w:cs="宋体" w:eastAsia="宋体" w:hint="default"/>
                <w:b/>
                <w:bCs/>
                <w:sz w:val="21"/>
                <w:szCs w:val="21"/>
              </w:rPr>
              <w:t>本年增加</w:t>
            </w:r>
            <w:r>
              <w:rPr>
                <w:rFonts w:ascii="宋体" w:hAnsi="宋体" w:cs="宋体" w:eastAsia="宋体" w:hint="default"/>
                <w:sz w:val="21"/>
                <w:szCs w:val="21"/>
              </w:rPr>
            </w:r>
          </w:p>
        </w:tc>
        <w:tc>
          <w:tcPr>
            <w:tcW w:w="1686" w:type="dxa"/>
            <w:tcBorders>
              <w:top w:val="single" w:sz="12"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本年减少</w:t>
            </w:r>
            <w:r>
              <w:rPr>
                <w:rFonts w:ascii="宋体" w:hAnsi="宋体" w:cs="宋体" w:eastAsia="宋体" w:hint="default"/>
                <w:sz w:val="21"/>
                <w:szCs w:val="21"/>
              </w:rPr>
            </w:r>
          </w:p>
        </w:tc>
        <w:tc>
          <w:tcPr>
            <w:tcW w:w="1896" w:type="dxa"/>
            <w:tcBorders>
              <w:top w:val="single" w:sz="12" w:space="0" w:color="000000"/>
              <w:left w:val="single" w:sz="4" w:space="0" w:color="000000"/>
              <w:bottom w:val="single" w:sz="4" w:space="0" w:color="000000"/>
              <w:right w:val="nil" w:sz="6" w:space="0" w:color="auto"/>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b/>
                <w:bCs/>
                <w:sz w:val="21"/>
                <w:szCs w:val="21"/>
              </w:rPr>
              <w:t>年末金额</w:t>
            </w:r>
            <w:r>
              <w:rPr>
                <w:rFonts w:ascii="宋体" w:hAnsi="宋体" w:cs="宋体" w:eastAsia="宋体" w:hint="default"/>
                <w:sz w:val="21"/>
                <w:szCs w:val="21"/>
              </w:rPr>
            </w:r>
          </w:p>
        </w:tc>
      </w:tr>
      <w:tr>
        <w:trPr>
          <w:trHeight w:val="361" w:hRule="exact"/>
        </w:trPr>
        <w:tc>
          <w:tcPr>
            <w:tcW w:w="1952" w:type="dxa"/>
            <w:tcBorders>
              <w:top w:val="single" w:sz="4" w:space="0" w:color="000000"/>
              <w:left w:val="nil" w:sz="6" w:space="0" w:color="auto"/>
              <w:bottom w:val="single" w:sz="12" w:space="0" w:color="000000"/>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z w:val="21"/>
                <w:szCs w:val="21"/>
              </w:rPr>
              <w:t>法定盈余公积</w:t>
            </w:r>
          </w:p>
        </w:tc>
        <w:tc>
          <w:tcPr>
            <w:tcW w:w="1896" w:type="dxa"/>
            <w:tcBorders>
              <w:top w:val="single" w:sz="4" w:space="0" w:color="000000"/>
              <w:left w:val="single" w:sz="4" w:space="0" w:color="000000"/>
              <w:bottom w:val="single" w:sz="12" w:space="0" w:color="000000"/>
              <w:right w:val="single" w:sz="4" w:space="0" w:color="000000"/>
            </w:tcBorders>
          </w:tcPr>
          <w:p>
            <w:pPr>
              <w:pStyle w:val="TableParagraph"/>
              <w:spacing w:line="273" w:lineRule="exact"/>
              <w:ind w:right="0"/>
              <w:jc w:val="center"/>
              <w:rPr>
                <w:rFonts w:ascii="宋体" w:hAnsi="宋体" w:cs="宋体" w:eastAsia="宋体" w:hint="default"/>
                <w:sz w:val="21"/>
                <w:szCs w:val="21"/>
              </w:rPr>
            </w:pPr>
            <w:r>
              <w:rPr>
                <w:rFonts w:ascii="宋体"/>
                <w:sz w:val="21"/>
              </w:rPr>
              <w:t>3,522,356,858.03</w:t>
            </w:r>
          </w:p>
        </w:tc>
        <w:tc>
          <w:tcPr>
            <w:tcW w:w="1183" w:type="dxa"/>
            <w:tcBorders>
              <w:top w:val="single" w:sz="4" w:space="0" w:color="000000"/>
              <w:left w:val="single" w:sz="4" w:space="0" w:color="000000"/>
              <w:bottom w:val="single" w:sz="12" w:space="0" w:color="000000"/>
              <w:right w:val="single" w:sz="4" w:space="0" w:color="000000"/>
            </w:tcBorders>
          </w:tcPr>
          <w:p>
            <w:pPr>
              <w:pStyle w:val="TableParagraph"/>
              <w:spacing w:line="273" w:lineRule="exact"/>
              <w:ind w:right="101"/>
              <w:jc w:val="right"/>
              <w:rPr>
                <w:rFonts w:ascii="宋体" w:hAnsi="宋体" w:cs="宋体" w:eastAsia="宋体" w:hint="default"/>
                <w:sz w:val="21"/>
                <w:szCs w:val="21"/>
              </w:rPr>
            </w:pPr>
            <w:r>
              <w:rPr>
                <w:rFonts w:ascii="宋体"/>
                <w:sz w:val="21"/>
              </w:rPr>
              <w:t>--</w:t>
            </w:r>
          </w:p>
        </w:tc>
        <w:tc>
          <w:tcPr>
            <w:tcW w:w="1686" w:type="dxa"/>
            <w:tcBorders>
              <w:top w:val="single" w:sz="4" w:space="0" w:color="000000"/>
              <w:left w:val="single" w:sz="4" w:space="0" w:color="000000"/>
              <w:bottom w:val="single" w:sz="12" w:space="0" w:color="000000"/>
              <w:right w:val="single" w:sz="4" w:space="0" w:color="000000"/>
            </w:tcBorders>
          </w:tcPr>
          <w:p>
            <w:pPr>
              <w:pStyle w:val="TableParagraph"/>
              <w:spacing w:line="273" w:lineRule="exact"/>
              <w:ind w:right="0"/>
              <w:jc w:val="center"/>
              <w:rPr>
                <w:rFonts w:ascii="宋体" w:hAnsi="宋体" w:cs="宋体" w:eastAsia="宋体" w:hint="default"/>
                <w:sz w:val="21"/>
                <w:szCs w:val="21"/>
              </w:rPr>
            </w:pPr>
            <w:r>
              <w:rPr>
                <w:rFonts w:ascii="宋体"/>
                <w:sz w:val="21"/>
              </w:rPr>
              <w:t>165,565,589.95</w:t>
            </w:r>
          </w:p>
        </w:tc>
        <w:tc>
          <w:tcPr>
            <w:tcW w:w="1896" w:type="dxa"/>
            <w:tcBorders>
              <w:top w:val="single" w:sz="4" w:space="0" w:color="000000"/>
              <w:left w:val="single" w:sz="4" w:space="0" w:color="000000"/>
              <w:bottom w:val="single" w:sz="12" w:space="0" w:color="000000"/>
              <w:right w:val="nil" w:sz="6" w:space="0" w:color="auto"/>
            </w:tcBorders>
          </w:tcPr>
          <w:p>
            <w:pPr>
              <w:pStyle w:val="TableParagraph"/>
              <w:spacing w:line="273" w:lineRule="exact"/>
              <w:ind w:right="2"/>
              <w:jc w:val="center"/>
              <w:rPr>
                <w:rFonts w:ascii="宋体" w:hAnsi="宋体" w:cs="宋体" w:eastAsia="宋体" w:hint="default"/>
                <w:sz w:val="21"/>
                <w:szCs w:val="21"/>
              </w:rPr>
            </w:pPr>
            <w:r>
              <w:rPr>
                <w:rFonts w:ascii="宋体"/>
                <w:sz w:val="21"/>
              </w:rPr>
              <w:t>3,356,791,268.08</w:t>
            </w:r>
          </w:p>
        </w:tc>
      </w:tr>
    </w:tbl>
    <w:p>
      <w:pPr>
        <w:pStyle w:val="BodyText"/>
        <w:spacing w:line="272" w:lineRule="exact"/>
        <w:ind w:right="103" w:firstLine="735"/>
        <w:jc w:val="left"/>
      </w:pPr>
      <w:r>
        <w:rPr>
          <w:spacing w:val="-3"/>
        </w:rPr>
        <w:t>本年减少的法定盈余公积是根据公司第七届董事会第三十七次会议决议审议通过的《关于盈余</w:t>
      </w:r>
      <w:r>
        <w:rPr/>
        <w:t> 公积弥补亏损的议案》，以盈余公积弥补亏损</w:t>
      </w:r>
      <w:r>
        <w:rPr>
          <w:spacing w:val="-62"/>
        </w:rPr>
        <w:t> </w:t>
      </w:r>
      <w:r>
        <w:rPr/>
        <w:t>165,565,589.95</w:t>
      </w:r>
      <w:r>
        <w:rPr>
          <w:spacing w:val="-18"/>
        </w:rPr>
        <w:t> </w:t>
      </w:r>
      <w:r>
        <w:rPr/>
        <w:t>元。</w:t>
      </w:r>
    </w:p>
    <w:p>
      <w:pPr>
        <w:pStyle w:val="BodyText"/>
        <w:spacing w:line="248" w:lineRule="exact"/>
        <w:ind w:left="540" w:right="103"/>
        <w:jc w:val="left"/>
      </w:pPr>
      <w:r>
        <w:rPr/>
        <w:t>42．</w:t>
      </w:r>
      <w:r>
        <w:rPr>
          <w:spacing w:val="-86"/>
        </w:rPr>
        <w:t> </w:t>
      </w:r>
      <w:r>
        <w:rPr/>
        <w:t>未分配利润</w:t>
      </w:r>
    </w:p>
    <w:p>
      <w:pPr>
        <w:spacing w:line="240" w:lineRule="auto" w:before="7"/>
        <w:rPr>
          <w:rFonts w:ascii="宋体" w:hAnsi="宋体" w:cs="宋体" w:eastAsia="宋体" w:hint="default"/>
          <w:sz w:val="2"/>
          <w:szCs w:val="2"/>
        </w:rPr>
      </w:pPr>
    </w:p>
    <w:tbl>
      <w:tblPr>
        <w:tblW w:w="0" w:type="auto"/>
        <w:jc w:val="left"/>
        <w:tblInd w:w="426" w:type="dxa"/>
        <w:tblLayout w:type="fixed"/>
        <w:tblCellMar>
          <w:top w:w="0" w:type="dxa"/>
          <w:left w:w="0" w:type="dxa"/>
          <w:bottom w:w="0" w:type="dxa"/>
          <w:right w:w="0" w:type="dxa"/>
        </w:tblCellMar>
        <w:tblLook w:val="01E0"/>
      </w:tblPr>
      <w:tblGrid>
        <w:gridCol w:w="3398"/>
        <w:gridCol w:w="1668"/>
        <w:gridCol w:w="1558"/>
        <w:gridCol w:w="1990"/>
      </w:tblGrid>
      <w:tr>
        <w:trPr>
          <w:trHeight w:val="312" w:hRule="exact"/>
        </w:trPr>
        <w:tc>
          <w:tcPr>
            <w:tcW w:w="3398" w:type="dxa"/>
            <w:tcBorders>
              <w:top w:val="single" w:sz="17" w:space="0" w:color="000000"/>
              <w:left w:val="nil" w:sz="6" w:space="0" w:color="auto"/>
              <w:bottom w:val="single" w:sz="4" w:space="0" w:color="000000"/>
              <w:right w:val="single" w:sz="4" w:space="0" w:color="000000"/>
            </w:tcBorders>
          </w:tcPr>
          <w:p>
            <w:pPr>
              <w:pStyle w:val="TableParagraph"/>
              <w:spacing w:line="208"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668" w:type="dxa"/>
            <w:tcBorders>
              <w:top w:val="single" w:sz="17" w:space="0" w:color="000000"/>
              <w:left w:val="single" w:sz="4" w:space="0" w:color="000000"/>
              <w:bottom w:val="single" w:sz="4" w:space="0" w:color="000000"/>
              <w:right w:val="single" w:sz="4" w:space="0" w:color="000000"/>
            </w:tcBorders>
          </w:tcPr>
          <w:p>
            <w:pPr>
              <w:pStyle w:val="TableParagraph"/>
              <w:spacing w:line="208" w:lineRule="exact"/>
              <w:ind w:left="466" w:right="0"/>
              <w:jc w:val="left"/>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c>
          <w:tcPr>
            <w:tcW w:w="1558" w:type="dxa"/>
            <w:tcBorders>
              <w:top w:val="single" w:sz="17" w:space="0" w:color="000000"/>
              <w:left w:val="single" w:sz="4" w:space="0" w:color="000000"/>
              <w:bottom w:val="single" w:sz="4" w:space="0" w:color="000000"/>
              <w:right w:val="single" w:sz="4" w:space="0" w:color="000000"/>
            </w:tcBorders>
          </w:tcPr>
          <w:p>
            <w:pPr>
              <w:pStyle w:val="TableParagraph"/>
              <w:spacing w:line="208" w:lineRule="exact"/>
              <w:ind w:left="411" w:right="0"/>
              <w:jc w:val="left"/>
              <w:rPr>
                <w:rFonts w:ascii="宋体" w:hAnsi="宋体" w:cs="宋体" w:eastAsia="宋体" w:hint="default"/>
                <w:sz w:val="18"/>
                <w:szCs w:val="18"/>
              </w:rPr>
            </w:pPr>
            <w:r>
              <w:rPr>
                <w:rFonts w:ascii="宋体" w:hAnsi="宋体" w:cs="宋体" w:eastAsia="宋体" w:hint="default"/>
                <w:b/>
                <w:bCs/>
                <w:sz w:val="18"/>
                <w:szCs w:val="18"/>
              </w:rPr>
              <w:t>上年金额</w:t>
            </w:r>
            <w:r>
              <w:rPr>
                <w:rFonts w:ascii="宋体" w:hAnsi="宋体" w:cs="宋体" w:eastAsia="宋体" w:hint="default"/>
                <w:sz w:val="18"/>
                <w:szCs w:val="18"/>
              </w:rPr>
            </w:r>
          </w:p>
        </w:tc>
        <w:tc>
          <w:tcPr>
            <w:tcW w:w="1990" w:type="dxa"/>
            <w:tcBorders>
              <w:top w:val="single" w:sz="17" w:space="0" w:color="000000"/>
              <w:left w:val="single" w:sz="4" w:space="0" w:color="000000"/>
              <w:bottom w:val="single" w:sz="4" w:space="0" w:color="000000"/>
              <w:right w:val="nil" w:sz="6" w:space="0" w:color="auto"/>
            </w:tcBorders>
          </w:tcPr>
          <w:p>
            <w:pPr>
              <w:pStyle w:val="TableParagraph"/>
              <w:spacing w:line="208" w:lineRule="exact"/>
              <w:ind w:left="311" w:right="0"/>
              <w:jc w:val="left"/>
              <w:rPr>
                <w:rFonts w:ascii="宋体" w:hAnsi="宋体" w:cs="宋体" w:eastAsia="宋体" w:hint="default"/>
                <w:sz w:val="18"/>
                <w:szCs w:val="18"/>
              </w:rPr>
            </w:pPr>
            <w:r>
              <w:rPr>
                <w:rFonts w:ascii="宋体" w:hAnsi="宋体" w:cs="宋体" w:eastAsia="宋体" w:hint="default"/>
                <w:b/>
                <w:bCs/>
                <w:sz w:val="18"/>
                <w:szCs w:val="18"/>
              </w:rPr>
              <w:t>提取或分配比例%</w:t>
            </w:r>
            <w:r>
              <w:rPr>
                <w:rFonts w:ascii="宋体" w:hAnsi="宋体" w:cs="宋体" w:eastAsia="宋体" w:hint="default"/>
                <w:sz w:val="18"/>
                <w:szCs w:val="18"/>
              </w:rPr>
            </w:r>
          </w:p>
        </w:tc>
      </w:tr>
      <w:tr>
        <w:trPr>
          <w:trHeight w:val="294" w:hRule="exact"/>
        </w:trPr>
        <w:tc>
          <w:tcPr>
            <w:tcW w:w="3398"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上年年末金额</w:t>
            </w:r>
            <w:r>
              <w:rPr>
                <w:rFonts w:ascii="宋体" w:hAnsi="宋体" w:cs="宋体" w:eastAsia="宋体" w:hint="default"/>
                <w:sz w:val="18"/>
                <w:szCs w:val="18"/>
              </w:rPr>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2"/>
              <w:jc w:val="right"/>
              <w:rPr>
                <w:rFonts w:ascii="宋体" w:hAnsi="宋体" w:cs="宋体" w:eastAsia="宋体" w:hint="default"/>
                <w:sz w:val="18"/>
                <w:szCs w:val="18"/>
              </w:rPr>
            </w:pPr>
            <w:r>
              <w:rPr>
                <w:rFonts w:ascii="宋体"/>
                <w:b/>
                <w:w w:val="95"/>
                <w:sz w:val="18"/>
              </w:rPr>
              <w:t>587,118,201.54</w:t>
            </w:r>
            <w:r>
              <w:rPr>
                <w:rFonts w:ascii="宋体"/>
                <w:sz w:val="18"/>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3"/>
              <w:jc w:val="right"/>
              <w:rPr>
                <w:rFonts w:ascii="宋体" w:hAnsi="宋体" w:cs="宋体" w:eastAsia="宋体" w:hint="default"/>
                <w:sz w:val="18"/>
                <w:szCs w:val="18"/>
              </w:rPr>
            </w:pPr>
            <w:r>
              <w:rPr>
                <w:rFonts w:ascii="宋体"/>
                <w:b/>
                <w:w w:val="95"/>
                <w:sz w:val="18"/>
              </w:rPr>
              <w:t>566,222,761.85</w:t>
            </w:r>
            <w:r>
              <w:rPr>
                <w:rFonts w:ascii="宋体"/>
                <w:sz w:val="18"/>
              </w:rPr>
            </w:r>
          </w:p>
        </w:tc>
        <w:tc>
          <w:tcPr>
            <w:tcW w:w="1990" w:type="dxa"/>
            <w:tcBorders>
              <w:top w:val="single" w:sz="4" w:space="0" w:color="000000"/>
              <w:left w:val="single" w:sz="4" w:space="0" w:color="000000"/>
              <w:bottom w:val="single" w:sz="4" w:space="0" w:color="000000"/>
              <w:right w:val="nil" w:sz="6" w:space="0" w:color="auto"/>
            </w:tcBorders>
          </w:tcPr>
          <w:p>
            <w:pPr/>
          </w:p>
        </w:tc>
      </w:tr>
      <w:tr>
        <w:trPr>
          <w:trHeight w:val="294" w:hRule="exact"/>
        </w:trPr>
        <w:tc>
          <w:tcPr>
            <w:tcW w:w="3398"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加：年初未分配利润调整数</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3,124,075.28</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227,493.69</w:t>
            </w:r>
          </w:p>
        </w:tc>
        <w:tc>
          <w:tcPr>
            <w:tcW w:w="1990" w:type="dxa"/>
            <w:tcBorders>
              <w:top w:val="single" w:sz="4" w:space="0" w:color="000000"/>
              <w:left w:val="single" w:sz="4" w:space="0" w:color="000000"/>
              <w:bottom w:val="single" w:sz="4" w:space="0" w:color="000000"/>
              <w:right w:val="nil" w:sz="6" w:space="0" w:color="auto"/>
            </w:tcBorders>
          </w:tcPr>
          <w:p>
            <w:pPr/>
          </w:p>
        </w:tc>
      </w:tr>
      <w:tr>
        <w:trPr>
          <w:trHeight w:val="294" w:hRule="exact"/>
        </w:trPr>
        <w:tc>
          <w:tcPr>
            <w:tcW w:w="3398"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本年年初金额</w:t>
            </w:r>
            <w:r>
              <w:rPr>
                <w:rFonts w:ascii="宋体" w:hAnsi="宋体" w:cs="宋体" w:eastAsia="宋体" w:hint="default"/>
                <w:sz w:val="18"/>
                <w:szCs w:val="18"/>
              </w:rPr>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2"/>
              <w:jc w:val="right"/>
              <w:rPr>
                <w:rFonts w:ascii="宋体" w:hAnsi="宋体" w:cs="宋体" w:eastAsia="宋体" w:hint="default"/>
                <w:sz w:val="18"/>
                <w:szCs w:val="18"/>
              </w:rPr>
            </w:pPr>
            <w:r>
              <w:rPr>
                <w:rFonts w:ascii="宋体"/>
                <w:b/>
                <w:w w:val="95"/>
                <w:sz w:val="18"/>
              </w:rPr>
              <w:t>590,242,276.82</w:t>
            </w:r>
            <w:r>
              <w:rPr>
                <w:rFonts w:ascii="宋体"/>
                <w:sz w:val="18"/>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3"/>
              <w:jc w:val="right"/>
              <w:rPr>
                <w:rFonts w:ascii="宋体" w:hAnsi="宋体" w:cs="宋体" w:eastAsia="宋体" w:hint="default"/>
                <w:sz w:val="18"/>
                <w:szCs w:val="18"/>
              </w:rPr>
            </w:pPr>
            <w:r>
              <w:rPr>
                <w:rFonts w:ascii="宋体"/>
                <w:b/>
                <w:w w:val="95"/>
                <w:sz w:val="18"/>
              </w:rPr>
              <w:t>566,450,255.54</w:t>
            </w:r>
            <w:r>
              <w:rPr>
                <w:rFonts w:ascii="宋体"/>
                <w:sz w:val="18"/>
              </w:rPr>
            </w:r>
          </w:p>
        </w:tc>
        <w:tc>
          <w:tcPr>
            <w:tcW w:w="1990" w:type="dxa"/>
            <w:tcBorders>
              <w:top w:val="single" w:sz="4" w:space="0" w:color="000000"/>
              <w:left w:val="single" w:sz="4" w:space="0" w:color="000000"/>
              <w:bottom w:val="single" w:sz="4" w:space="0" w:color="000000"/>
              <w:right w:val="nil" w:sz="6" w:space="0" w:color="auto"/>
            </w:tcBorders>
          </w:tcPr>
          <w:p>
            <w:pPr/>
          </w:p>
        </w:tc>
      </w:tr>
      <w:tr>
        <w:trPr>
          <w:trHeight w:val="294" w:hRule="exact"/>
        </w:trPr>
        <w:tc>
          <w:tcPr>
            <w:tcW w:w="3398"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加：本年归属于母公司股东的净利润</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292,253,972.55</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118,702,592.18</w:t>
            </w:r>
          </w:p>
        </w:tc>
        <w:tc>
          <w:tcPr>
            <w:tcW w:w="1990" w:type="dxa"/>
            <w:tcBorders>
              <w:top w:val="single" w:sz="4" w:space="0" w:color="000000"/>
              <w:left w:val="single" w:sz="4" w:space="0" w:color="000000"/>
              <w:bottom w:val="single" w:sz="4" w:space="0" w:color="000000"/>
              <w:right w:val="nil" w:sz="6" w:space="0" w:color="auto"/>
            </w:tcBorders>
          </w:tcPr>
          <w:p>
            <w:pPr/>
          </w:p>
        </w:tc>
      </w:tr>
      <w:tr>
        <w:trPr>
          <w:trHeight w:val="294" w:hRule="exact"/>
        </w:trPr>
        <w:tc>
          <w:tcPr>
            <w:tcW w:w="3398"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w:t>
            </w:r>
          </w:p>
        </w:tc>
        <w:tc>
          <w:tcPr>
            <w:tcW w:w="1990" w:type="dxa"/>
            <w:tcBorders>
              <w:top w:val="single" w:sz="4" w:space="0" w:color="000000"/>
              <w:left w:val="single" w:sz="4" w:space="0" w:color="000000"/>
              <w:bottom w:val="single" w:sz="4" w:space="0" w:color="000000"/>
              <w:right w:val="nil" w:sz="6" w:space="0" w:color="auto"/>
            </w:tcBorders>
          </w:tcPr>
          <w:p>
            <w:pPr/>
          </w:p>
        </w:tc>
      </w:tr>
      <w:tr>
        <w:trPr>
          <w:trHeight w:val="294" w:hRule="exact"/>
        </w:trPr>
        <w:tc>
          <w:tcPr>
            <w:tcW w:w="3398"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166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94,910,570.90</w:t>
            </w:r>
          </w:p>
        </w:tc>
        <w:tc>
          <w:tcPr>
            <w:tcW w:w="1990" w:type="dxa"/>
            <w:tcBorders>
              <w:top w:val="single" w:sz="4" w:space="0" w:color="000000"/>
              <w:left w:val="single" w:sz="4" w:space="0" w:color="000000"/>
              <w:bottom w:val="single" w:sz="4" w:space="0" w:color="000000"/>
              <w:right w:val="nil" w:sz="6" w:space="0" w:color="auto"/>
            </w:tcBorders>
          </w:tcPr>
          <w:p>
            <w:pPr/>
          </w:p>
        </w:tc>
      </w:tr>
      <w:tr>
        <w:trPr>
          <w:trHeight w:val="294" w:hRule="exact"/>
        </w:trPr>
        <w:tc>
          <w:tcPr>
            <w:tcW w:w="3398"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转作股本的普通股股利</w:t>
            </w:r>
          </w:p>
        </w:tc>
        <w:tc>
          <w:tcPr>
            <w:tcW w:w="166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990" w:type="dxa"/>
            <w:tcBorders>
              <w:top w:val="single" w:sz="4" w:space="0" w:color="000000"/>
              <w:left w:val="single" w:sz="4" w:space="0" w:color="000000"/>
              <w:bottom w:val="single" w:sz="4" w:space="0" w:color="000000"/>
              <w:right w:val="nil" w:sz="6" w:space="0" w:color="auto"/>
            </w:tcBorders>
          </w:tcPr>
          <w:p>
            <w:pPr/>
          </w:p>
        </w:tc>
      </w:tr>
      <w:tr>
        <w:trPr>
          <w:trHeight w:val="294" w:hRule="exact"/>
        </w:trPr>
        <w:tc>
          <w:tcPr>
            <w:tcW w:w="3398"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盈余公积弥补亏损</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165,565,589.95</w:t>
            </w:r>
          </w:p>
        </w:tc>
        <w:tc>
          <w:tcPr>
            <w:tcW w:w="1558" w:type="dxa"/>
            <w:tcBorders>
              <w:top w:val="single" w:sz="4" w:space="0" w:color="000000"/>
              <w:left w:val="single" w:sz="4" w:space="0" w:color="000000"/>
              <w:bottom w:val="single" w:sz="4" w:space="0" w:color="000000"/>
              <w:right w:val="single" w:sz="4" w:space="0" w:color="000000"/>
            </w:tcBorders>
          </w:tcPr>
          <w:p>
            <w:pPr/>
          </w:p>
        </w:tc>
        <w:tc>
          <w:tcPr>
            <w:tcW w:w="1990" w:type="dxa"/>
            <w:tcBorders>
              <w:top w:val="single" w:sz="4" w:space="0" w:color="000000"/>
              <w:left w:val="single" w:sz="4" w:space="0" w:color="000000"/>
              <w:bottom w:val="single" w:sz="4" w:space="0" w:color="000000"/>
              <w:right w:val="nil" w:sz="6" w:space="0" w:color="auto"/>
            </w:tcBorders>
          </w:tcPr>
          <w:p>
            <w:pPr/>
          </w:p>
        </w:tc>
      </w:tr>
      <w:tr>
        <w:trPr>
          <w:trHeight w:val="312" w:hRule="exact"/>
        </w:trPr>
        <w:tc>
          <w:tcPr>
            <w:tcW w:w="3398" w:type="dxa"/>
            <w:tcBorders>
              <w:top w:val="single" w:sz="4" w:space="0" w:color="000000"/>
              <w:left w:val="nil" w:sz="6" w:space="0" w:color="auto"/>
              <w:bottom w:val="single" w:sz="17"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本年年末金额</w:t>
            </w:r>
            <w:r>
              <w:rPr>
                <w:rFonts w:ascii="宋体" w:hAnsi="宋体" w:cs="宋体" w:eastAsia="宋体" w:hint="default"/>
                <w:sz w:val="18"/>
                <w:szCs w:val="18"/>
              </w:rPr>
            </w:r>
          </w:p>
        </w:tc>
        <w:tc>
          <w:tcPr>
            <w:tcW w:w="1668" w:type="dxa"/>
            <w:tcBorders>
              <w:top w:val="single" w:sz="4" w:space="0" w:color="000000"/>
              <w:left w:val="single" w:sz="4" w:space="0" w:color="000000"/>
              <w:bottom w:val="single" w:sz="17" w:space="0" w:color="000000"/>
              <w:right w:val="single" w:sz="4" w:space="0" w:color="000000"/>
            </w:tcBorders>
          </w:tcPr>
          <w:p>
            <w:pPr>
              <w:pStyle w:val="TableParagraph"/>
              <w:spacing w:line="231" w:lineRule="exact"/>
              <w:ind w:right="100"/>
              <w:jc w:val="right"/>
              <w:rPr>
                <w:rFonts w:ascii="宋体" w:hAnsi="宋体" w:cs="宋体" w:eastAsia="宋体" w:hint="default"/>
                <w:sz w:val="18"/>
                <w:szCs w:val="18"/>
              </w:rPr>
            </w:pPr>
            <w:r>
              <w:rPr>
                <w:rFonts w:ascii="宋体"/>
                <w:b/>
                <w:w w:val="95"/>
                <w:sz w:val="18"/>
              </w:rPr>
              <w:t>1,048,061,839.32</w:t>
            </w:r>
            <w:r>
              <w:rPr>
                <w:rFonts w:ascii="宋体"/>
                <w:sz w:val="18"/>
              </w:rPr>
            </w:r>
          </w:p>
        </w:tc>
        <w:tc>
          <w:tcPr>
            <w:tcW w:w="1558" w:type="dxa"/>
            <w:tcBorders>
              <w:top w:val="single" w:sz="4" w:space="0" w:color="000000"/>
              <w:left w:val="single" w:sz="4" w:space="0" w:color="000000"/>
              <w:bottom w:val="single" w:sz="17" w:space="0" w:color="000000"/>
              <w:right w:val="single" w:sz="4" w:space="0" w:color="000000"/>
            </w:tcBorders>
          </w:tcPr>
          <w:p>
            <w:pPr>
              <w:pStyle w:val="TableParagraph"/>
              <w:spacing w:line="231" w:lineRule="exact"/>
              <w:ind w:right="102"/>
              <w:jc w:val="right"/>
              <w:rPr>
                <w:rFonts w:ascii="宋体" w:hAnsi="宋体" w:cs="宋体" w:eastAsia="宋体" w:hint="default"/>
                <w:sz w:val="18"/>
                <w:szCs w:val="18"/>
              </w:rPr>
            </w:pPr>
            <w:r>
              <w:rPr>
                <w:rFonts w:ascii="宋体"/>
                <w:b/>
                <w:w w:val="95"/>
                <w:sz w:val="18"/>
              </w:rPr>
              <w:t>590,242,276.82</w:t>
            </w:r>
            <w:r>
              <w:rPr>
                <w:rFonts w:ascii="宋体"/>
                <w:sz w:val="18"/>
              </w:rPr>
            </w:r>
          </w:p>
        </w:tc>
        <w:tc>
          <w:tcPr>
            <w:tcW w:w="1990" w:type="dxa"/>
            <w:tcBorders>
              <w:top w:val="single" w:sz="4" w:space="0" w:color="000000"/>
              <w:left w:val="single" w:sz="4" w:space="0" w:color="000000"/>
              <w:bottom w:val="single" w:sz="17" w:space="0" w:color="000000"/>
              <w:right w:val="nil" w:sz="6" w:space="0" w:color="auto"/>
            </w:tcBorders>
          </w:tcPr>
          <w:p>
            <w:pPr/>
          </w:p>
        </w:tc>
      </w:tr>
    </w:tbl>
    <w:p>
      <w:pPr>
        <w:pStyle w:val="BodyText"/>
        <w:spacing w:line="240" w:lineRule="exact"/>
        <w:ind w:left="540" w:right="103"/>
        <w:jc w:val="left"/>
      </w:pPr>
      <w:r>
        <w:rPr/>
        <w:t>43．</w:t>
      </w:r>
      <w:r>
        <w:rPr>
          <w:spacing w:val="-86"/>
        </w:rPr>
        <w:t> </w:t>
      </w:r>
      <w:r>
        <w:rPr/>
        <w:t>少数股东权益</w:t>
      </w:r>
    </w:p>
    <w:p>
      <w:pPr>
        <w:spacing w:line="240" w:lineRule="auto" w:before="7"/>
        <w:rPr>
          <w:rFonts w:ascii="宋体" w:hAnsi="宋体" w:cs="宋体" w:eastAsia="宋体" w:hint="default"/>
          <w:sz w:val="2"/>
          <w:szCs w:val="2"/>
        </w:rPr>
      </w:pPr>
    </w:p>
    <w:tbl>
      <w:tblPr>
        <w:tblW w:w="0" w:type="auto"/>
        <w:jc w:val="left"/>
        <w:tblInd w:w="432" w:type="dxa"/>
        <w:tblLayout w:type="fixed"/>
        <w:tblCellMar>
          <w:top w:w="0" w:type="dxa"/>
          <w:left w:w="0" w:type="dxa"/>
          <w:bottom w:w="0" w:type="dxa"/>
          <w:right w:w="0" w:type="dxa"/>
        </w:tblCellMar>
        <w:tblLook w:val="01E0"/>
      </w:tblPr>
      <w:tblGrid>
        <w:gridCol w:w="1988"/>
        <w:gridCol w:w="2209"/>
        <w:gridCol w:w="2208"/>
        <w:gridCol w:w="2209"/>
      </w:tblGrid>
      <w:tr>
        <w:trPr>
          <w:trHeight w:val="305" w:hRule="exact"/>
        </w:trPr>
        <w:tc>
          <w:tcPr>
            <w:tcW w:w="1988" w:type="dxa"/>
            <w:tcBorders>
              <w:top w:val="single" w:sz="12" w:space="0" w:color="000000"/>
              <w:left w:val="nil" w:sz="6" w:space="0" w:color="auto"/>
              <w:bottom w:val="single" w:sz="4" w:space="0" w:color="000000"/>
              <w:right w:val="single" w:sz="4"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子公司名称</w:t>
            </w:r>
            <w:r>
              <w:rPr>
                <w:rFonts w:ascii="宋体" w:hAnsi="宋体" w:cs="宋体" w:eastAsia="宋体" w:hint="default"/>
                <w:sz w:val="18"/>
                <w:szCs w:val="18"/>
              </w:rPr>
            </w:r>
          </w:p>
        </w:tc>
        <w:tc>
          <w:tcPr>
            <w:tcW w:w="2209" w:type="dxa"/>
            <w:tcBorders>
              <w:top w:val="single" w:sz="12" w:space="0" w:color="000000"/>
              <w:left w:val="single" w:sz="4" w:space="0" w:color="000000"/>
              <w:bottom w:val="single" w:sz="4" w:space="0" w:color="000000"/>
              <w:right w:val="single" w:sz="4" w:space="0" w:color="000000"/>
            </w:tcBorders>
          </w:tcPr>
          <w:p>
            <w:pPr>
              <w:pStyle w:val="TableParagraph"/>
              <w:spacing w:line="232" w:lineRule="exact"/>
              <w:ind w:left="387" w:right="0"/>
              <w:jc w:val="left"/>
              <w:rPr>
                <w:rFonts w:ascii="宋体" w:hAnsi="宋体" w:cs="宋体" w:eastAsia="宋体" w:hint="default"/>
                <w:sz w:val="18"/>
                <w:szCs w:val="18"/>
              </w:rPr>
            </w:pPr>
            <w:r>
              <w:rPr>
                <w:rFonts w:ascii="宋体" w:hAnsi="宋体" w:cs="宋体" w:eastAsia="宋体" w:hint="default"/>
                <w:b/>
                <w:bCs/>
                <w:sz w:val="18"/>
                <w:szCs w:val="18"/>
              </w:rPr>
              <w:t>少数股东权益比例%</w:t>
            </w:r>
            <w:r>
              <w:rPr>
                <w:rFonts w:ascii="宋体" w:hAnsi="宋体" w:cs="宋体" w:eastAsia="宋体" w:hint="default"/>
                <w:sz w:val="18"/>
                <w:szCs w:val="18"/>
              </w:rPr>
            </w:r>
          </w:p>
        </w:tc>
        <w:tc>
          <w:tcPr>
            <w:tcW w:w="2208" w:type="dxa"/>
            <w:tcBorders>
              <w:top w:val="single" w:sz="12"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c>
          <w:tcPr>
            <w:tcW w:w="2209" w:type="dxa"/>
            <w:tcBorders>
              <w:top w:val="single" w:sz="12" w:space="0" w:color="000000"/>
              <w:left w:val="single" w:sz="4" w:space="0" w:color="000000"/>
              <w:bottom w:val="single" w:sz="4" w:space="0" w:color="000000"/>
              <w:right w:val="nil" w:sz="6" w:space="0" w:color="auto"/>
            </w:tcBorders>
          </w:tcPr>
          <w:p>
            <w:pPr>
              <w:pStyle w:val="TableParagraph"/>
              <w:spacing w:line="232" w:lineRule="exact"/>
              <w:ind w:right="4"/>
              <w:jc w:val="center"/>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r>
      <w:tr>
        <w:trPr>
          <w:trHeight w:val="294" w:hRule="exact"/>
        </w:trPr>
        <w:tc>
          <w:tcPr>
            <w:tcW w:w="1988"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虹欧公司</w:t>
            </w:r>
          </w:p>
        </w:tc>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38.52</w:t>
            </w:r>
          </w:p>
        </w:tc>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0"/>
              <w:jc w:val="right"/>
              <w:rPr>
                <w:rFonts w:ascii="宋体" w:hAnsi="宋体" w:cs="宋体" w:eastAsia="宋体" w:hint="default"/>
                <w:sz w:val="18"/>
                <w:szCs w:val="18"/>
              </w:rPr>
            </w:pPr>
            <w:r>
              <w:rPr>
                <w:rFonts w:ascii="宋体"/>
                <w:sz w:val="18"/>
              </w:rPr>
              <w:t>879,335,002.89</w:t>
            </w:r>
          </w:p>
        </w:tc>
        <w:tc>
          <w:tcPr>
            <w:tcW w:w="2209"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right="107"/>
              <w:jc w:val="right"/>
              <w:rPr>
                <w:rFonts w:ascii="宋体" w:hAnsi="宋体" w:cs="宋体" w:eastAsia="宋体" w:hint="default"/>
                <w:sz w:val="18"/>
                <w:szCs w:val="18"/>
              </w:rPr>
            </w:pPr>
            <w:r>
              <w:rPr>
                <w:rFonts w:ascii="宋体"/>
                <w:sz w:val="18"/>
              </w:rPr>
              <w:t>1,061,578,165.21</w:t>
            </w:r>
          </w:p>
        </w:tc>
      </w:tr>
      <w:tr>
        <w:trPr>
          <w:trHeight w:val="294" w:hRule="exact"/>
        </w:trPr>
        <w:tc>
          <w:tcPr>
            <w:tcW w:w="1988"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长虹置业</w:t>
            </w:r>
          </w:p>
        </w:tc>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23.24</w:t>
            </w:r>
          </w:p>
        </w:tc>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0"/>
              <w:jc w:val="right"/>
              <w:rPr>
                <w:rFonts w:ascii="宋体" w:hAnsi="宋体" w:cs="宋体" w:eastAsia="宋体" w:hint="default"/>
                <w:sz w:val="18"/>
                <w:szCs w:val="18"/>
              </w:rPr>
            </w:pPr>
            <w:r>
              <w:rPr>
                <w:rFonts w:ascii="宋体"/>
                <w:sz w:val="18"/>
              </w:rPr>
              <w:t>24,832,512.09</w:t>
            </w:r>
          </w:p>
        </w:tc>
        <w:tc>
          <w:tcPr>
            <w:tcW w:w="2209"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right="107"/>
              <w:jc w:val="right"/>
              <w:rPr>
                <w:rFonts w:ascii="宋体" w:hAnsi="宋体" w:cs="宋体" w:eastAsia="宋体" w:hint="default"/>
                <w:sz w:val="18"/>
                <w:szCs w:val="18"/>
              </w:rPr>
            </w:pPr>
            <w:r>
              <w:rPr>
                <w:rFonts w:ascii="宋体"/>
                <w:sz w:val="18"/>
              </w:rPr>
              <w:t>27,766,330.23</w:t>
            </w:r>
          </w:p>
        </w:tc>
      </w:tr>
      <w:tr>
        <w:trPr>
          <w:trHeight w:val="294" w:hRule="exact"/>
        </w:trPr>
        <w:tc>
          <w:tcPr>
            <w:tcW w:w="1988"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深圳长虹</w:t>
            </w:r>
          </w:p>
        </w:tc>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30.00</w:t>
            </w:r>
          </w:p>
        </w:tc>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0"/>
              <w:jc w:val="right"/>
              <w:rPr>
                <w:rFonts w:ascii="宋体" w:hAnsi="宋体" w:cs="宋体" w:eastAsia="宋体" w:hint="default"/>
                <w:sz w:val="18"/>
                <w:szCs w:val="18"/>
              </w:rPr>
            </w:pPr>
            <w:r>
              <w:rPr>
                <w:rFonts w:ascii="宋体"/>
                <w:sz w:val="18"/>
              </w:rPr>
              <w:t>28,858,770.71</w:t>
            </w:r>
          </w:p>
        </w:tc>
        <w:tc>
          <w:tcPr>
            <w:tcW w:w="2209"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right="107"/>
              <w:jc w:val="right"/>
              <w:rPr>
                <w:rFonts w:ascii="宋体" w:hAnsi="宋体" w:cs="宋体" w:eastAsia="宋体" w:hint="default"/>
                <w:sz w:val="18"/>
                <w:szCs w:val="18"/>
              </w:rPr>
            </w:pPr>
            <w:r>
              <w:rPr>
                <w:rFonts w:ascii="宋体"/>
                <w:sz w:val="18"/>
              </w:rPr>
              <w:t>28,786,392.46</w:t>
            </w:r>
          </w:p>
        </w:tc>
      </w:tr>
      <w:tr>
        <w:trPr>
          <w:trHeight w:val="294" w:hRule="exact"/>
        </w:trPr>
        <w:tc>
          <w:tcPr>
            <w:tcW w:w="1988"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美菱股份</w:t>
            </w:r>
          </w:p>
        </w:tc>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75.38</w:t>
            </w:r>
          </w:p>
        </w:tc>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0"/>
              <w:jc w:val="right"/>
              <w:rPr>
                <w:rFonts w:ascii="宋体" w:hAnsi="宋体" w:cs="宋体" w:eastAsia="宋体" w:hint="default"/>
                <w:sz w:val="18"/>
                <w:szCs w:val="18"/>
              </w:rPr>
            </w:pPr>
            <w:r>
              <w:rPr>
                <w:rFonts w:ascii="宋体"/>
                <w:sz w:val="18"/>
              </w:rPr>
              <w:t>2,039,768,905.39</w:t>
            </w:r>
          </w:p>
        </w:tc>
        <w:tc>
          <w:tcPr>
            <w:tcW w:w="2209"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right="107"/>
              <w:jc w:val="right"/>
              <w:rPr>
                <w:rFonts w:ascii="宋体" w:hAnsi="宋体" w:cs="宋体" w:eastAsia="宋体" w:hint="default"/>
                <w:sz w:val="18"/>
                <w:szCs w:val="18"/>
              </w:rPr>
            </w:pPr>
            <w:r>
              <w:rPr>
                <w:rFonts w:ascii="宋体"/>
                <w:sz w:val="18"/>
              </w:rPr>
              <w:t>1,093,271,577.63</w:t>
            </w:r>
          </w:p>
        </w:tc>
      </w:tr>
      <w:tr>
        <w:trPr>
          <w:trHeight w:val="294" w:hRule="exact"/>
        </w:trPr>
        <w:tc>
          <w:tcPr>
            <w:tcW w:w="1988"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华意压缩</w:t>
            </w:r>
          </w:p>
        </w:tc>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70.08</w:t>
            </w:r>
          </w:p>
        </w:tc>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0"/>
              <w:jc w:val="right"/>
              <w:rPr>
                <w:rFonts w:ascii="宋体" w:hAnsi="宋体" w:cs="宋体" w:eastAsia="宋体" w:hint="default"/>
                <w:sz w:val="18"/>
                <w:szCs w:val="18"/>
              </w:rPr>
            </w:pPr>
            <w:r>
              <w:rPr>
                <w:rFonts w:ascii="宋体"/>
                <w:sz w:val="18"/>
              </w:rPr>
              <w:t>717,499,356.70</w:t>
            </w:r>
          </w:p>
        </w:tc>
        <w:tc>
          <w:tcPr>
            <w:tcW w:w="2209"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right="107"/>
              <w:jc w:val="right"/>
              <w:rPr>
                <w:rFonts w:ascii="宋体" w:hAnsi="宋体" w:cs="宋体" w:eastAsia="宋体" w:hint="default"/>
                <w:sz w:val="18"/>
                <w:szCs w:val="18"/>
              </w:rPr>
            </w:pPr>
            <w:r>
              <w:rPr>
                <w:rFonts w:ascii="宋体"/>
                <w:sz w:val="18"/>
              </w:rPr>
              <w:t>675,647,166.69</w:t>
            </w:r>
          </w:p>
        </w:tc>
      </w:tr>
      <w:tr>
        <w:trPr>
          <w:trHeight w:val="294" w:hRule="exact"/>
        </w:trPr>
        <w:tc>
          <w:tcPr>
            <w:tcW w:w="1988"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江苏长虹</w:t>
            </w:r>
          </w:p>
        </w:tc>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39.48</w:t>
            </w:r>
          </w:p>
        </w:tc>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0"/>
              <w:jc w:val="right"/>
              <w:rPr>
                <w:rFonts w:ascii="宋体" w:hAnsi="宋体" w:cs="宋体" w:eastAsia="宋体" w:hint="default"/>
                <w:sz w:val="18"/>
                <w:szCs w:val="18"/>
              </w:rPr>
            </w:pPr>
            <w:r>
              <w:rPr>
                <w:rFonts w:ascii="宋体"/>
                <w:sz w:val="18"/>
              </w:rPr>
              <w:t>-36,701,751.00</w:t>
            </w:r>
          </w:p>
        </w:tc>
        <w:tc>
          <w:tcPr>
            <w:tcW w:w="2209"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right="107"/>
              <w:jc w:val="right"/>
              <w:rPr>
                <w:rFonts w:ascii="宋体" w:hAnsi="宋体" w:cs="宋体" w:eastAsia="宋体" w:hint="default"/>
                <w:sz w:val="18"/>
                <w:szCs w:val="18"/>
              </w:rPr>
            </w:pPr>
            <w:r>
              <w:rPr>
                <w:rFonts w:ascii="宋体"/>
                <w:sz w:val="18"/>
              </w:rPr>
              <w:t>-3,005,100.51</w:t>
            </w:r>
          </w:p>
        </w:tc>
      </w:tr>
      <w:tr>
        <w:trPr>
          <w:trHeight w:val="294" w:hRule="exact"/>
        </w:trPr>
        <w:tc>
          <w:tcPr>
            <w:tcW w:w="1988"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广东长虹</w:t>
            </w:r>
          </w:p>
        </w:tc>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9.00</w:t>
            </w:r>
          </w:p>
        </w:tc>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0"/>
              <w:jc w:val="right"/>
              <w:rPr>
                <w:rFonts w:ascii="宋体" w:hAnsi="宋体" w:cs="宋体" w:eastAsia="宋体" w:hint="default"/>
                <w:sz w:val="18"/>
                <w:szCs w:val="18"/>
              </w:rPr>
            </w:pPr>
            <w:r>
              <w:rPr>
                <w:rFonts w:ascii="宋体"/>
                <w:sz w:val="18"/>
              </w:rPr>
              <w:t>44,836,888.45</w:t>
            </w:r>
          </w:p>
        </w:tc>
        <w:tc>
          <w:tcPr>
            <w:tcW w:w="2209"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right="107"/>
              <w:jc w:val="right"/>
              <w:rPr>
                <w:rFonts w:ascii="宋体" w:hAnsi="宋体" w:cs="宋体" w:eastAsia="宋体" w:hint="default"/>
                <w:sz w:val="18"/>
                <w:szCs w:val="18"/>
              </w:rPr>
            </w:pPr>
            <w:r>
              <w:rPr>
                <w:rFonts w:ascii="宋体"/>
                <w:sz w:val="18"/>
              </w:rPr>
              <w:t>44,233,432.76</w:t>
            </w:r>
          </w:p>
        </w:tc>
      </w:tr>
      <w:tr>
        <w:trPr>
          <w:trHeight w:val="294" w:hRule="exact"/>
        </w:trPr>
        <w:tc>
          <w:tcPr>
            <w:tcW w:w="1988"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长虹佳华</w:t>
            </w:r>
          </w:p>
        </w:tc>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10.00</w:t>
            </w:r>
          </w:p>
        </w:tc>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0"/>
              <w:jc w:val="right"/>
              <w:rPr>
                <w:rFonts w:ascii="宋体" w:hAnsi="宋体" w:cs="宋体" w:eastAsia="宋体" w:hint="default"/>
                <w:sz w:val="18"/>
                <w:szCs w:val="18"/>
              </w:rPr>
            </w:pPr>
            <w:r>
              <w:rPr>
                <w:rFonts w:ascii="宋体"/>
                <w:sz w:val="18"/>
              </w:rPr>
              <w:t>33,119,365.88</w:t>
            </w:r>
          </w:p>
        </w:tc>
        <w:tc>
          <w:tcPr>
            <w:tcW w:w="2209"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right="107"/>
              <w:jc w:val="right"/>
              <w:rPr>
                <w:rFonts w:ascii="宋体" w:hAnsi="宋体" w:cs="宋体" w:eastAsia="宋体" w:hint="default"/>
                <w:sz w:val="18"/>
                <w:szCs w:val="18"/>
              </w:rPr>
            </w:pPr>
            <w:r>
              <w:rPr>
                <w:rFonts w:ascii="宋体"/>
                <w:sz w:val="18"/>
              </w:rPr>
              <w:t>2,364,107.95</w:t>
            </w:r>
          </w:p>
        </w:tc>
      </w:tr>
      <w:tr>
        <w:trPr>
          <w:trHeight w:val="294" w:hRule="exact"/>
        </w:trPr>
        <w:tc>
          <w:tcPr>
            <w:tcW w:w="1988"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上海空调</w:t>
            </w:r>
          </w:p>
        </w:tc>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2.45</w:t>
            </w:r>
          </w:p>
        </w:tc>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0"/>
              <w:jc w:val="right"/>
              <w:rPr>
                <w:rFonts w:ascii="宋体" w:hAnsi="宋体" w:cs="宋体" w:eastAsia="宋体" w:hint="default"/>
                <w:sz w:val="18"/>
                <w:szCs w:val="18"/>
              </w:rPr>
            </w:pPr>
            <w:r>
              <w:rPr>
                <w:rFonts w:ascii="宋体"/>
                <w:sz w:val="18"/>
              </w:rPr>
              <w:t>-291,341.30</w:t>
            </w:r>
          </w:p>
        </w:tc>
        <w:tc>
          <w:tcPr>
            <w:tcW w:w="2209"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right="107"/>
              <w:jc w:val="right"/>
              <w:rPr>
                <w:rFonts w:ascii="宋体" w:hAnsi="宋体" w:cs="宋体" w:eastAsia="宋体" w:hint="default"/>
                <w:sz w:val="18"/>
                <w:szCs w:val="18"/>
              </w:rPr>
            </w:pPr>
            <w:r>
              <w:rPr>
                <w:rFonts w:ascii="宋体"/>
                <w:sz w:val="18"/>
              </w:rPr>
              <w:t>-261,136.27</w:t>
            </w:r>
          </w:p>
        </w:tc>
      </w:tr>
      <w:tr>
        <w:trPr>
          <w:trHeight w:val="294" w:hRule="exact"/>
        </w:trPr>
        <w:tc>
          <w:tcPr>
            <w:tcW w:w="1988"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数码科技</w:t>
            </w:r>
          </w:p>
        </w:tc>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50.12</w:t>
            </w:r>
          </w:p>
        </w:tc>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0"/>
              <w:jc w:val="right"/>
              <w:rPr>
                <w:rFonts w:ascii="宋体" w:hAnsi="宋体" w:cs="宋体" w:eastAsia="宋体" w:hint="default"/>
                <w:sz w:val="18"/>
                <w:szCs w:val="18"/>
              </w:rPr>
            </w:pPr>
            <w:r>
              <w:rPr>
                <w:rFonts w:ascii="宋体"/>
                <w:sz w:val="18"/>
              </w:rPr>
              <w:t>47,515,496.96</w:t>
            </w:r>
          </w:p>
        </w:tc>
        <w:tc>
          <w:tcPr>
            <w:tcW w:w="2209"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right="107"/>
              <w:jc w:val="right"/>
              <w:rPr>
                <w:rFonts w:ascii="宋体" w:hAnsi="宋体" w:cs="宋体" w:eastAsia="宋体" w:hint="default"/>
                <w:sz w:val="18"/>
                <w:szCs w:val="18"/>
              </w:rPr>
            </w:pPr>
            <w:r>
              <w:rPr>
                <w:rFonts w:ascii="宋体"/>
                <w:sz w:val="18"/>
              </w:rPr>
              <w:t>45,283,391.04</w:t>
            </w:r>
          </w:p>
        </w:tc>
      </w:tr>
      <w:tr>
        <w:trPr>
          <w:trHeight w:val="305" w:hRule="exact"/>
        </w:trPr>
        <w:tc>
          <w:tcPr>
            <w:tcW w:w="1988" w:type="dxa"/>
            <w:tcBorders>
              <w:top w:val="single" w:sz="4" w:space="0" w:color="000000"/>
              <w:left w:val="nil" w:sz="6" w:space="0" w:color="auto"/>
              <w:bottom w:val="single" w:sz="12"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国虹通讯</w:t>
            </w:r>
          </w:p>
        </w:tc>
        <w:tc>
          <w:tcPr>
            <w:tcW w:w="2209" w:type="dxa"/>
            <w:tcBorders>
              <w:top w:val="single" w:sz="4" w:space="0" w:color="000000"/>
              <w:left w:val="single" w:sz="4" w:space="0" w:color="000000"/>
              <w:bottom w:val="single" w:sz="12"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55.00</w:t>
            </w:r>
          </w:p>
        </w:tc>
        <w:tc>
          <w:tcPr>
            <w:tcW w:w="2208" w:type="dxa"/>
            <w:tcBorders>
              <w:top w:val="single" w:sz="4" w:space="0" w:color="000000"/>
              <w:left w:val="single" w:sz="4" w:space="0" w:color="000000"/>
              <w:bottom w:val="single" w:sz="12" w:space="0" w:color="000000"/>
              <w:right w:val="single" w:sz="4" w:space="0" w:color="000000"/>
            </w:tcBorders>
          </w:tcPr>
          <w:p>
            <w:pPr>
              <w:pStyle w:val="TableParagraph"/>
              <w:spacing w:line="231" w:lineRule="exact"/>
              <w:ind w:right="100"/>
              <w:jc w:val="right"/>
              <w:rPr>
                <w:rFonts w:ascii="宋体" w:hAnsi="宋体" w:cs="宋体" w:eastAsia="宋体" w:hint="default"/>
                <w:sz w:val="18"/>
                <w:szCs w:val="18"/>
              </w:rPr>
            </w:pPr>
            <w:r>
              <w:rPr>
                <w:rFonts w:ascii="宋体"/>
                <w:sz w:val="18"/>
              </w:rPr>
              <w:t>510,508,428.97</w:t>
            </w:r>
          </w:p>
        </w:tc>
        <w:tc>
          <w:tcPr>
            <w:tcW w:w="2209" w:type="dxa"/>
            <w:tcBorders>
              <w:top w:val="single" w:sz="4" w:space="0" w:color="000000"/>
              <w:left w:val="single" w:sz="4" w:space="0" w:color="000000"/>
              <w:bottom w:val="single" w:sz="12" w:space="0" w:color="000000"/>
              <w:right w:val="nil" w:sz="6" w:space="0" w:color="auto"/>
            </w:tcBorders>
          </w:tcPr>
          <w:p>
            <w:pPr>
              <w:pStyle w:val="TableParagraph"/>
              <w:spacing w:line="231" w:lineRule="exact"/>
              <w:ind w:right="107"/>
              <w:jc w:val="right"/>
              <w:rPr>
                <w:rFonts w:ascii="宋体" w:hAnsi="宋体" w:cs="宋体" w:eastAsia="宋体" w:hint="default"/>
                <w:sz w:val="18"/>
                <w:szCs w:val="18"/>
              </w:rPr>
            </w:pPr>
            <w:r>
              <w:rPr>
                <w:rFonts w:ascii="宋体"/>
                <w:sz w:val="18"/>
              </w:rPr>
              <w:t>455,906,672.40</w:t>
            </w:r>
          </w:p>
        </w:tc>
      </w:tr>
    </w:tbl>
    <w:p>
      <w:pPr>
        <w:spacing w:after="0" w:line="231" w:lineRule="exact"/>
        <w:jc w:val="right"/>
        <w:rPr>
          <w:rFonts w:ascii="宋体" w:hAnsi="宋体" w:cs="宋体" w:eastAsia="宋体" w:hint="default"/>
          <w:sz w:val="18"/>
          <w:szCs w:val="18"/>
        </w:rPr>
        <w:sectPr>
          <w:pgSz w:w="11910" w:h="16840"/>
          <w:pgMar w:header="747" w:footer="702" w:top="980" w:bottom="900" w:left="1220" w:right="108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552" w:type="dxa"/>
        <w:tblLayout w:type="fixed"/>
        <w:tblCellMar>
          <w:top w:w="0" w:type="dxa"/>
          <w:left w:w="0" w:type="dxa"/>
          <w:bottom w:w="0" w:type="dxa"/>
          <w:right w:w="0" w:type="dxa"/>
        </w:tblCellMar>
        <w:tblLook w:val="01E0"/>
      </w:tblPr>
      <w:tblGrid>
        <w:gridCol w:w="1988"/>
        <w:gridCol w:w="2209"/>
        <w:gridCol w:w="2208"/>
        <w:gridCol w:w="2209"/>
      </w:tblGrid>
      <w:tr>
        <w:trPr>
          <w:trHeight w:val="305" w:hRule="exact"/>
        </w:trPr>
        <w:tc>
          <w:tcPr>
            <w:tcW w:w="1988" w:type="dxa"/>
            <w:tcBorders>
              <w:top w:val="single" w:sz="12" w:space="0" w:color="000000"/>
              <w:left w:val="nil" w:sz="6" w:space="0" w:color="auto"/>
              <w:bottom w:val="single" w:sz="4" w:space="0" w:color="000000"/>
              <w:right w:val="single" w:sz="4"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子公司名称</w:t>
            </w:r>
            <w:r>
              <w:rPr>
                <w:rFonts w:ascii="宋体" w:hAnsi="宋体" w:cs="宋体" w:eastAsia="宋体" w:hint="default"/>
                <w:sz w:val="18"/>
                <w:szCs w:val="18"/>
              </w:rPr>
            </w:r>
          </w:p>
        </w:tc>
        <w:tc>
          <w:tcPr>
            <w:tcW w:w="2209" w:type="dxa"/>
            <w:tcBorders>
              <w:top w:val="single" w:sz="12" w:space="0" w:color="000000"/>
              <w:left w:val="single" w:sz="4" w:space="0" w:color="000000"/>
              <w:bottom w:val="single" w:sz="4" w:space="0" w:color="000000"/>
              <w:right w:val="single" w:sz="4" w:space="0" w:color="000000"/>
            </w:tcBorders>
          </w:tcPr>
          <w:p>
            <w:pPr>
              <w:pStyle w:val="TableParagraph"/>
              <w:spacing w:line="232" w:lineRule="exact"/>
              <w:ind w:left="387" w:right="0"/>
              <w:jc w:val="left"/>
              <w:rPr>
                <w:rFonts w:ascii="宋体" w:hAnsi="宋体" w:cs="宋体" w:eastAsia="宋体" w:hint="default"/>
                <w:sz w:val="18"/>
                <w:szCs w:val="18"/>
              </w:rPr>
            </w:pPr>
            <w:r>
              <w:rPr>
                <w:rFonts w:ascii="宋体" w:hAnsi="宋体" w:cs="宋体" w:eastAsia="宋体" w:hint="default"/>
                <w:b/>
                <w:bCs/>
                <w:sz w:val="18"/>
                <w:szCs w:val="18"/>
              </w:rPr>
              <w:t>少数股东权益比例%</w:t>
            </w:r>
            <w:r>
              <w:rPr>
                <w:rFonts w:ascii="宋体" w:hAnsi="宋体" w:cs="宋体" w:eastAsia="宋体" w:hint="default"/>
                <w:sz w:val="18"/>
                <w:szCs w:val="18"/>
              </w:rPr>
            </w:r>
          </w:p>
        </w:tc>
        <w:tc>
          <w:tcPr>
            <w:tcW w:w="2208" w:type="dxa"/>
            <w:tcBorders>
              <w:top w:val="single" w:sz="12"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c>
          <w:tcPr>
            <w:tcW w:w="2209" w:type="dxa"/>
            <w:tcBorders>
              <w:top w:val="single" w:sz="12" w:space="0" w:color="000000"/>
              <w:left w:val="single" w:sz="4" w:space="0" w:color="000000"/>
              <w:bottom w:val="single" w:sz="4" w:space="0" w:color="000000"/>
              <w:right w:val="nil" w:sz="6" w:space="0" w:color="auto"/>
            </w:tcBorders>
          </w:tcPr>
          <w:p>
            <w:pPr>
              <w:pStyle w:val="TableParagraph"/>
              <w:spacing w:line="232" w:lineRule="exact"/>
              <w:ind w:right="4"/>
              <w:jc w:val="center"/>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r>
      <w:tr>
        <w:trPr>
          <w:trHeight w:val="294" w:hRule="exact"/>
        </w:trPr>
        <w:tc>
          <w:tcPr>
            <w:tcW w:w="1988"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网络公司</w:t>
            </w:r>
          </w:p>
        </w:tc>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0.50</w:t>
            </w:r>
          </w:p>
        </w:tc>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0"/>
              <w:jc w:val="right"/>
              <w:rPr>
                <w:rFonts w:ascii="宋体" w:hAnsi="宋体" w:cs="宋体" w:eastAsia="宋体" w:hint="default"/>
                <w:sz w:val="18"/>
                <w:szCs w:val="18"/>
              </w:rPr>
            </w:pPr>
            <w:r>
              <w:rPr>
                <w:rFonts w:ascii="宋体"/>
                <w:sz w:val="18"/>
              </w:rPr>
              <w:t>2,184,636.23</w:t>
            </w:r>
          </w:p>
        </w:tc>
        <w:tc>
          <w:tcPr>
            <w:tcW w:w="2209"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right="107"/>
              <w:jc w:val="right"/>
              <w:rPr>
                <w:rFonts w:ascii="宋体" w:hAnsi="宋体" w:cs="宋体" w:eastAsia="宋体" w:hint="default"/>
                <w:sz w:val="18"/>
                <w:szCs w:val="18"/>
              </w:rPr>
            </w:pPr>
            <w:r>
              <w:rPr>
                <w:rFonts w:ascii="宋体"/>
                <w:sz w:val="18"/>
              </w:rPr>
              <w:t>3,919,499.56</w:t>
            </w:r>
          </w:p>
        </w:tc>
      </w:tr>
      <w:tr>
        <w:trPr>
          <w:trHeight w:val="294" w:hRule="exact"/>
        </w:trPr>
        <w:tc>
          <w:tcPr>
            <w:tcW w:w="1988"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虹微公司</w:t>
            </w:r>
          </w:p>
        </w:tc>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1.50</w:t>
            </w:r>
          </w:p>
        </w:tc>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0"/>
              <w:jc w:val="right"/>
              <w:rPr>
                <w:rFonts w:ascii="宋体" w:hAnsi="宋体" w:cs="宋体" w:eastAsia="宋体" w:hint="default"/>
                <w:sz w:val="18"/>
                <w:szCs w:val="18"/>
              </w:rPr>
            </w:pPr>
            <w:r>
              <w:rPr>
                <w:rFonts w:ascii="宋体"/>
                <w:sz w:val="18"/>
              </w:rPr>
              <w:t>-272,743.82</w:t>
            </w:r>
          </w:p>
        </w:tc>
        <w:tc>
          <w:tcPr>
            <w:tcW w:w="2209"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right="107"/>
              <w:jc w:val="right"/>
              <w:rPr>
                <w:rFonts w:ascii="宋体" w:hAnsi="宋体" w:cs="宋体" w:eastAsia="宋体" w:hint="default"/>
                <w:sz w:val="18"/>
                <w:szCs w:val="18"/>
              </w:rPr>
            </w:pPr>
            <w:r>
              <w:rPr>
                <w:rFonts w:ascii="宋体"/>
                <w:sz w:val="18"/>
              </w:rPr>
              <w:t>-243,194.27</w:t>
            </w:r>
          </w:p>
        </w:tc>
      </w:tr>
      <w:tr>
        <w:trPr>
          <w:trHeight w:val="294" w:hRule="exact"/>
        </w:trPr>
        <w:tc>
          <w:tcPr>
            <w:tcW w:w="1988"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电子系统</w:t>
            </w:r>
          </w:p>
        </w:tc>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1.00</w:t>
            </w:r>
          </w:p>
        </w:tc>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0"/>
              <w:jc w:val="right"/>
              <w:rPr>
                <w:rFonts w:ascii="宋体" w:hAnsi="宋体" w:cs="宋体" w:eastAsia="宋体" w:hint="default"/>
                <w:sz w:val="18"/>
                <w:szCs w:val="18"/>
              </w:rPr>
            </w:pPr>
            <w:r>
              <w:rPr>
                <w:rFonts w:ascii="宋体"/>
                <w:sz w:val="18"/>
              </w:rPr>
              <w:t>38,005.86</w:t>
            </w:r>
          </w:p>
        </w:tc>
        <w:tc>
          <w:tcPr>
            <w:tcW w:w="2209"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right="107"/>
              <w:jc w:val="right"/>
              <w:rPr>
                <w:rFonts w:ascii="宋体" w:hAnsi="宋体" w:cs="宋体" w:eastAsia="宋体" w:hint="default"/>
                <w:sz w:val="18"/>
                <w:szCs w:val="18"/>
              </w:rPr>
            </w:pPr>
            <w:r>
              <w:rPr>
                <w:rFonts w:ascii="宋体"/>
                <w:sz w:val="18"/>
              </w:rPr>
              <w:t>-18,063.95</w:t>
            </w:r>
          </w:p>
        </w:tc>
      </w:tr>
      <w:tr>
        <w:trPr>
          <w:trHeight w:val="294" w:hRule="exact"/>
        </w:trPr>
        <w:tc>
          <w:tcPr>
            <w:tcW w:w="1988"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模塑公司</w:t>
            </w:r>
          </w:p>
        </w:tc>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3.19</w:t>
            </w:r>
          </w:p>
        </w:tc>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0"/>
              <w:jc w:val="right"/>
              <w:rPr>
                <w:rFonts w:ascii="宋体" w:hAnsi="宋体" w:cs="宋体" w:eastAsia="宋体" w:hint="default"/>
                <w:sz w:val="18"/>
                <w:szCs w:val="18"/>
              </w:rPr>
            </w:pPr>
            <w:r>
              <w:rPr>
                <w:rFonts w:ascii="宋体"/>
                <w:sz w:val="18"/>
              </w:rPr>
              <w:t>5,975,569.94</w:t>
            </w:r>
          </w:p>
        </w:tc>
        <w:tc>
          <w:tcPr>
            <w:tcW w:w="2209"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right="107"/>
              <w:jc w:val="right"/>
              <w:rPr>
                <w:rFonts w:ascii="宋体" w:hAnsi="宋体" w:cs="宋体" w:eastAsia="宋体" w:hint="default"/>
                <w:sz w:val="18"/>
                <w:szCs w:val="18"/>
              </w:rPr>
            </w:pPr>
            <w:r>
              <w:rPr>
                <w:rFonts w:ascii="宋体"/>
                <w:sz w:val="18"/>
              </w:rPr>
              <w:t>4,892,186.99</w:t>
            </w:r>
          </w:p>
        </w:tc>
      </w:tr>
      <w:tr>
        <w:trPr>
          <w:trHeight w:val="294" w:hRule="exact"/>
        </w:trPr>
        <w:tc>
          <w:tcPr>
            <w:tcW w:w="1988"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包装印务</w:t>
            </w:r>
          </w:p>
        </w:tc>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0.25</w:t>
            </w:r>
          </w:p>
        </w:tc>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0"/>
              <w:jc w:val="right"/>
              <w:rPr>
                <w:rFonts w:ascii="宋体" w:hAnsi="宋体" w:cs="宋体" w:eastAsia="宋体" w:hint="default"/>
                <w:sz w:val="18"/>
                <w:szCs w:val="18"/>
              </w:rPr>
            </w:pPr>
            <w:r>
              <w:rPr>
                <w:rFonts w:ascii="宋体"/>
                <w:sz w:val="18"/>
              </w:rPr>
              <w:t>91,710.08</w:t>
            </w:r>
          </w:p>
        </w:tc>
        <w:tc>
          <w:tcPr>
            <w:tcW w:w="2209"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right="107"/>
              <w:jc w:val="right"/>
              <w:rPr>
                <w:rFonts w:ascii="宋体" w:hAnsi="宋体" w:cs="宋体" w:eastAsia="宋体" w:hint="default"/>
                <w:sz w:val="18"/>
                <w:szCs w:val="18"/>
              </w:rPr>
            </w:pPr>
            <w:r>
              <w:rPr>
                <w:rFonts w:ascii="宋体"/>
                <w:sz w:val="18"/>
              </w:rPr>
              <w:t>63,799.15</w:t>
            </w:r>
          </w:p>
        </w:tc>
      </w:tr>
      <w:tr>
        <w:trPr>
          <w:trHeight w:val="294" w:hRule="exact"/>
        </w:trPr>
        <w:tc>
          <w:tcPr>
            <w:tcW w:w="1988"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精密电子</w:t>
            </w:r>
          </w:p>
        </w:tc>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0.25</w:t>
            </w:r>
          </w:p>
        </w:tc>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0"/>
              <w:jc w:val="right"/>
              <w:rPr>
                <w:rFonts w:ascii="宋体" w:hAnsi="宋体" w:cs="宋体" w:eastAsia="宋体" w:hint="default"/>
                <w:sz w:val="18"/>
                <w:szCs w:val="18"/>
              </w:rPr>
            </w:pPr>
            <w:r>
              <w:rPr>
                <w:rFonts w:ascii="宋体"/>
                <w:sz w:val="18"/>
              </w:rPr>
              <w:t>76,932.23</w:t>
            </w:r>
          </w:p>
        </w:tc>
        <w:tc>
          <w:tcPr>
            <w:tcW w:w="2209"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right="107"/>
              <w:jc w:val="right"/>
              <w:rPr>
                <w:rFonts w:ascii="宋体" w:hAnsi="宋体" w:cs="宋体" w:eastAsia="宋体" w:hint="default"/>
                <w:sz w:val="18"/>
                <w:szCs w:val="18"/>
              </w:rPr>
            </w:pPr>
            <w:r>
              <w:rPr>
                <w:rFonts w:ascii="宋体"/>
                <w:sz w:val="18"/>
              </w:rPr>
              <w:t>45,963.48</w:t>
            </w:r>
          </w:p>
        </w:tc>
      </w:tr>
      <w:tr>
        <w:trPr>
          <w:trHeight w:val="294" w:hRule="exact"/>
        </w:trPr>
        <w:tc>
          <w:tcPr>
            <w:tcW w:w="1988"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技佳精工</w:t>
            </w:r>
          </w:p>
        </w:tc>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0.25</w:t>
            </w:r>
          </w:p>
        </w:tc>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0"/>
              <w:jc w:val="right"/>
              <w:rPr>
                <w:rFonts w:ascii="宋体" w:hAnsi="宋体" w:cs="宋体" w:eastAsia="宋体" w:hint="default"/>
                <w:sz w:val="18"/>
                <w:szCs w:val="18"/>
              </w:rPr>
            </w:pPr>
            <w:r>
              <w:rPr>
                <w:rFonts w:ascii="宋体"/>
                <w:sz w:val="18"/>
              </w:rPr>
              <w:t>97,341.70</w:t>
            </w:r>
          </w:p>
        </w:tc>
        <w:tc>
          <w:tcPr>
            <w:tcW w:w="2209"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right="107"/>
              <w:jc w:val="right"/>
              <w:rPr>
                <w:rFonts w:ascii="宋体" w:hAnsi="宋体" w:cs="宋体" w:eastAsia="宋体" w:hint="default"/>
                <w:sz w:val="18"/>
                <w:szCs w:val="18"/>
              </w:rPr>
            </w:pPr>
            <w:r>
              <w:rPr>
                <w:rFonts w:ascii="宋体"/>
                <w:sz w:val="18"/>
              </w:rPr>
              <w:t>26,562.79</w:t>
            </w:r>
          </w:p>
        </w:tc>
      </w:tr>
      <w:tr>
        <w:trPr>
          <w:trHeight w:val="294" w:hRule="exact"/>
        </w:trPr>
        <w:tc>
          <w:tcPr>
            <w:tcW w:w="1988"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器件科技</w:t>
            </w:r>
          </w:p>
        </w:tc>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0.25</w:t>
            </w:r>
          </w:p>
        </w:tc>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0"/>
              <w:jc w:val="right"/>
              <w:rPr>
                <w:rFonts w:ascii="宋体" w:hAnsi="宋体" w:cs="宋体" w:eastAsia="宋体" w:hint="default"/>
                <w:sz w:val="18"/>
                <w:szCs w:val="18"/>
              </w:rPr>
            </w:pPr>
            <w:r>
              <w:rPr>
                <w:rFonts w:ascii="宋体"/>
                <w:sz w:val="18"/>
              </w:rPr>
              <w:t>130,505.64</w:t>
            </w:r>
          </w:p>
        </w:tc>
        <w:tc>
          <w:tcPr>
            <w:tcW w:w="2209"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right="107"/>
              <w:jc w:val="right"/>
              <w:rPr>
                <w:rFonts w:ascii="宋体" w:hAnsi="宋体" w:cs="宋体" w:eastAsia="宋体" w:hint="default"/>
                <w:sz w:val="18"/>
                <w:szCs w:val="18"/>
              </w:rPr>
            </w:pPr>
            <w:r>
              <w:rPr>
                <w:rFonts w:ascii="宋体"/>
                <w:sz w:val="18"/>
              </w:rPr>
              <w:t>127,113.33</w:t>
            </w:r>
          </w:p>
        </w:tc>
      </w:tr>
      <w:tr>
        <w:trPr>
          <w:trHeight w:val="294" w:hRule="exact"/>
        </w:trPr>
        <w:tc>
          <w:tcPr>
            <w:tcW w:w="1988"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新能源</w:t>
            </w:r>
          </w:p>
        </w:tc>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2.83</w:t>
            </w:r>
          </w:p>
        </w:tc>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0"/>
              <w:jc w:val="right"/>
              <w:rPr>
                <w:rFonts w:ascii="宋体" w:hAnsi="宋体" w:cs="宋体" w:eastAsia="宋体" w:hint="default"/>
                <w:sz w:val="18"/>
                <w:szCs w:val="18"/>
              </w:rPr>
            </w:pPr>
            <w:r>
              <w:rPr>
                <w:rFonts w:ascii="宋体"/>
                <w:sz w:val="18"/>
              </w:rPr>
              <w:t>4,132,019.86</w:t>
            </w:r>
          </w:p>
        </w:tc>
        <w:tc>
          <w:tcPr>
            <w:tcW w:w="2209"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right="107"/>
              <w:jc w:val="right"/>
              <w:rPr>
                <w:rFonts w:ascii="宋体" w:hAnsi="宋体" w:cs="宋体" w:eastAsia="宋体" w:hint="default"/>
                <w:sz w:val="18"/>
                <w:szCs w:val="18"/>
              </w:rPr>
            </w:pPr>
            <w:r>
              <w:rPr>
                <w:rFonts w:ascii="宋体"/>
                <w:sz w:val="18"/>
              </w:rPr>
              <w:t>2,858,808.45</w:t>
            </w:r>
          </w:p>
        </w:tc>
      </w:tr>
      <w:tr>
        <w:trPr>
          <w:trHeight w:val="294" w:hRule="exact"/>
        </w:trPr>
        <w:tc>
          <w:tcPr>
            <w:tcW w:w="1988"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创新投资</w:t>
            </w:r>
          </w:p>
        </w:tc>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5.00</w:t>
            </w:r>
          </w:p>
        </w:tc>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0"/>
              <w:jc w:val="right"/>
              <w:rPr>
                <w:rFonts w:ascii="宋体" w:hAnsi="宋体" w:cs="宋体" w:eastAsia="宋体" w:hint="default"/>
                <w:sz w:val="18"/>
                <w:szCs w:val="18"/>
              </w:rPr>
            </w:pPr>
            <w:r>
              <w:rPr>
                <w:rFonts w:ascii="宋体"/>
                <w:sz w:val="18"/>
              </w:rPr>
              <w:t>4,582,280.38</w:t>
            </w:r>
          </w:p>
        </w:tc>
        <w:tc>
          <w:tcPr>
            <w:tcW w:w="2209"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right="107"/>
              <w:jc w:val="right"/>
              <w:rPr>
                <w:rFonts w:ascii="宋体" w:hAnsi="宋体" w:cs="宋体" w:eastAsia="宋体" w:hint="default"/>
                <w:sz w:val="18"/>
                <w:szCs w:val="18"/>
              </w:rPr>
            </w:pPr>
            <w:r>
              <w:rPr>
                <w:rFonts w:ascii="宋体"/>
                <w:sz w:val="18"/>
              </w:rPr>
              <w:t>4,371,068.02</w:t>
            </w:r>
          </w:p>
        </w:tc>
      </w:tr>
      <w:tr>
        <w:trPr>
          <w:trHeight w:val="294" w:hRule="exact"/>
        </w:trPr>
        <w:tc>
          <w:tcPr>
            <w:tcW w:w="1988"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虹发模型</w:t>
            </w:r>
          </w:p>
        </w:tc>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50.00</w:t>
            </w:r>
          </w:p>
        </w:tc>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0"/>
              <w:jc w:val="right"/>
              <w:rPr>
                <w:rFonts w:ascii="宋体" w:hAnsi="宋体" w:cs="宋体" w:eastAsia="宋体" w:hint="default"/>
                <w:sz w:val="18"/>
                <w:szCs w:val="18"/>
              </w:rPr>
            </w:pPr>
            <w:r>
              <w:rPr>
                <w:rFonts w:ascii="宋体"/>
                <w:sz w:val="18"/>
              </w:rPr>
              <w:t>1,751,945.27</w:t>
            </w:r>
          </w:p>
        </w:tc>
        <w:tc>
          <w:tcPr>
            <w:tcW w:w="2209"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right="107"/>
              <w:jc w:val="right"/>
              <w:rPr>
                <w:rFonts w:ascii="宋体" w:hAnsi="宋体" w:cs="宋体" w:eastAsia="宋体" w:hint="default"/>
                <w:sz w:val="18"/>
                <w:szCs w:val="18"/>
              </w:rPr>
            </w:pPr>
            <w:r>
              <w:rPr>
                <w:rFonts w:ascii="宋体"/>
                <w:sz w:val="18"/>
              </w:rPr>
              <w:t>1,657,252.06</w:t>
            </w:r>
          </w:p>
        </w:tc>
      </w:tr>
      <w:tr>
        <w:trPr>
          <w:trHeight w:val="294" w:hRule="exact"/>
        </w:trPr>
        <w:tc>
          <w:tcPr>
            <w:tcW w:w="1988"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民生物流</w:t>
            </w:r>
          </w:p>
        </w:tc>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32.91</w:t>
            </w:r>
          </w:p>
        </w:tc>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0"/>
              <w:jc w:val="right"/>
              <w:rPr>
                <w:rFonts w:ascii="宋体" w:hAnsi="宋体" w:cs="宋体" w:eastAsia="宋体" w:hint="default"/>
                <w:sz w:val="18"/>
                <w:szCs w:val="18"/>
              </w:rPr>
            </w:pPr>
            <w:r>
              <w:rPr>
                <w:rFonts w:ascii="宋体"/>
                <w:sz w:val="18"/>
              </w:rPr>
              <w:t>68,100,156.08</w:t>
            </w:r>
          </w:p>
        </w:tc>
        <w:tc>
          <w:tcPr>
            <w:tcW w:w="2209"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right="107"/>
              <w:jc w:val="right"/>
              <w:rPr>
                <w:rFonts w:ascii="宋体" w:hAnsi="宋体" w:cs="宋体" w:eastAsia="宋体" w:hint="default"/>
                <w:sz w:val="18"/>
                <w:szCs w:val="18"/>
              </w:rPr>
            </w:pPr>
            <w:r>
              <w:rPr>
                <w:rFonts w:ascii="宋体"/>
                <w:sz w:val="18"/>
              </w:rPr>
              <w:t>52,911,500.30</w:t>
            </w:r>
          </w:p>
        </w:tc>
      </w:tr>
      <w:tr>
        <w:trPr>
          <w:trHeight w:val="294" w:hRule="exact"/>
        </w:trPr>
        <w:tc>
          <w:tcPr>
            <w:tcW w:w="1988"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东元精密</w:t>
            </w:r>
          </w:p>
        </w:tc>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25.00</w:t>
            </w:r>
          </w:p>
        </w:tc>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0"/>
              <w:jc w:val="right"/>
              <w:rPr>
                <w:rFonts w:ascii="宋体" w:hAnsi="宋体" w:cs="宋体" w:eastAsia="宋体" w:hint="default"/>
                <w:sz w:val="18"/>
                <w:szCs w:val="18"/>
              </w:rPr>
            </w:pPr>
            <w:r>
              <w:rPr>
                <w:rFonts w:ascii="宋体"/>
                <w:sz w:val="18"/>
              </w:rPr>
              <w:t>21,123,040.68</w:t>
            </w:r>
          </w:p>
        </w:tc>
        <w:tc>
          <w:tcPr>
            <w:tcW w:w="2209"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right="107"/>
              <w:jc w:val="right"/>
              <w:rPr>
                <w:rFonts w:ascii="宋体" w:hAnsi="宋体" w:cs="宋体" w:eastAsia="宋体" w:hint="default"/>
                <w:sz w:val="18"/>
                <w:szCs w:val="18"/>
              </w:rPr>
            </w:pPr>
            <w:r>
              <w:rPr>
                <w:rFonts w:ascii="宋体"/>
                <w:sz w:val="18"/>
              </w:rPr>
              <w:t>23,451,410.56</w:t>
            </w:r>
          </w:p>
        </w:tc>
      </w:tr>
      <w:tr>
        <w:trPr>
          <w:trHeight w:val="294" w:hRule="exact"/>
        </w:trPr>
        <w:tc>
          <w:tcPr>
            <w:tcW w:w="1988"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乐家易</w:t>
            </w:r>
          </w:p>
        </w:tc>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1.00</w:t>
            </w:r>
          </w:p>
        </w:tc>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0"/>
              <w:jc w:val="right"/>
              <w:rPr>
                <w:rFonts w:ascii="宋体" w:hAnsi="宋体" w:cs="宋体" w:eastAsia="宋体" w:hint="default"/>
                <w:sz w:val="18"/>
                <w:szCs w:val="18"/>
              </w:rPr>
            </w:pPr>
            <w:r>
              <w:rPr>
                <w:rFonts w:ascii="宋体"/>
                <w:sz w:val="18"/>
              </w:rPr>
              <w:t>-36,170.00</w:t>
            </w:r>
          </w:p>
        </w:tc>
        <w:tc>
          <w:tcPr>
            <w:tcW w:w="2209"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right="107"/>
              <w:jc w:val="right"/>
              <w:rPr>
                <w:rFonts w:ascii="宋体" w:hAnsi="宋体" w:cs="宋体" w:eastAsia="宋体" w:hint="default"/>
                <w:sz w:val="18"/>
                <w:szCs w:val="18"/>
              </w:rPr>
            </w:pPr>
            <w:r>
              <w:rPr>
                <w:rFonts w:ascii="宋体"/>
                <w:sz w:val="18"/>
              </w:rPr>
              <w:t>-30,616.95</w:t>
            </w:r>
          </w:p>
        </w:tc>
      </w:tr>
      <w:tr>
        <w:trPr>
          <w:trHeight w:val="294" w:hRule="exact"/>
        </w:trPr>
        <w:tc>
          <w:tcPr>
            <w:tcW w:w="1988"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长春长虹</w:t>
            </w:r>
          </w:p>
        </w:tc>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0.50</w:t>
            </w:r>
          </w:p>
        </w:tc>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0"/>
              <w:jc w:val="right"/>
              <w:rPr>
                <w:rFonts w:ascii="宋体" w:hAnsi="宋体" w:cs="宋体" w:eastAsia="宋体" w:hint="default"/>
                <w:sz w:val="18"/>
                <w:szCs w:val="18"/>
              </w:rPr>
            </w:pPr>
            <w:r>
              <w:rPr>
                <w:rFonts w:ascii="宋体"/>
                <w:sz w:val="18"/>
              </w:rPr>
              <w:t>-60,614.91</w:t>
            </w:r>
          </w:p>
        </w:tc>
        <w:tc>
          <w:tcPr>
            <w:tcW w:w="2209"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right="107"/>
              <w:jc w:val="right"/>
              <w:rPr>
                <w:rFonts w:ascii="宋体" w:hAnsi="宋体" w:cs="宋体" w:eastAsia="宋体" w:hint="default"/>
                <w:sz w:val="18"/>
                <w:szCs w:val="18"/>
              </w:rPr>
            </w:pPr>
            <w:r>
              <w:rPr>
                <w:rFonts w:ascii="宋体"/>
                <w:sz w:val="18"/>
              </w:rPr>
              <w:t>-35,005.80</w:t>
            </w:r>
          </w:p>
        </w:tc>
      </w:tr>
      <w:tr>
        <w:trPr>
          <w:trHeight w:val="294" w:hRule="exact"/>
        </w:trPr>
        <w:tc>
          <w:tcPr>
            <w:tcW w:w="1988"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合肥长虹</w:t>
            </w:r>
          </w:p>
        </w:tc>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31.25</w:t>
            </w:r>
          </w:p>
        </w:tc>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0"/>
              <w:jc w:val="right"/>
              <w:rPr>
                <w:rFonts w:ascii="宋体" w:hAnsi="宋体" w:cs="宋体" w:eastAsia="宋体" w:hint="default"/>
                <w:sz w:val="18"/>
                <w:szCs w:val="18"/>
              </w:rPr>
            </w:pPr>
            <w:r>
              <w:rPr>
                <w:rFonts w:ascii="宋体"/>
                <w:sz w:val="18"/>
              </w:rPr>
              <w:t>99,760,053.82</w:t>
            </w:r>
          </w:p>
        </w:tc>
        <w:tc>
          <w:tcPr>
            <w:tcW w:w="2209"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right="107"/>
              <w:jc w:val="right"/>
              <w:rPr>
                <w:rFonts w:ascii="宋体" w:hAnsi="宋体" w:cs="宋体" w:eastAsia="宋体" w:hint="default"/>
                <w:sz w:val="18"/>
                <w:szCs w:val="18"/>
              </w:rPr>
            </w:pPr>
            <w:r>
              <w:rPr>
                <w:rFonts w:ascii="宋体"/>
                <w:sz w:val="18"/>
              </w:rPr>
              <w:t>98,321,436.85</w:t>
            </w:r>
          </w:p>
        </w:tc>
      </w:tr>
      <w:tr>
        <w:trPr>
          <w:trHeight w:val="294" w:hRule="exact"/>
        </w:trPr>
        <w:tc>
          <w:tcPr>
            <w:tcW w:w="1988"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快益点</w:t>
            </w:r>
          </w:p>
        </w:tc>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0.50</w:t>
            </w:r>
          </w:p>
        </w:tc>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0"/>
              <w:jc w:val="right"/>
              <w:rPr>
                <w:rFonts w:ascii="宋体" w:hAnsi="宋体" w:cs="宋体" w:eastAsia="宋体" w:hint="default"/>
                <w:sz w:val="18"/>
                <w:szCs w:val="18"/>
              </w:rPr>
            </w:pPr>
            <w:r>
              <w:rPr>
                <w:rFonts w:ascii="宋体"/>
                <w:sz w:val="18"/>
              </w:rPr>
              <w:t>-36,508.10</w:t>
            </w:r>
          </w:p>
        </w:tc>
        <w:tc>
          <w:tcPr>
            <w:tcW w:w="2209"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right="107"/>
              <w:jc w:val="right"/>
              <w:rPr>
                <w:rFonts w:ascii="宋体" w:hAnsi="宋体" w:cs="宋体" w:eastAsia="宋体" w:hint="default"/>
                <w:sz w:val="18"/>
                <w:szCs w:val="18"/>
              </w:rPr>
            </w:pPr>
            <w:r>
              <w:rPr>
                <w:rFonts w:ascii="宋体"/>
                <w:sz w:val="18"/>
              </w:rPr>
              <w:t>139,469.73</w:t>
            </w:r>
          </w:p>
        </w:tc>
      </w:tr>
      <w:tr>
        <w:trPr>
          <w:trHeight w:val="294" w:hRule="exact"/>
        </w:trPr>
        <w:tc>
          <w:tcPr>
            <w:tcW w:w="1988"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江西长虹</w:t>
            </w:r>
          </w:p>
        </w:tc>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0.50</w:t>
            </w:r>
          </w:p>
        </w:tc>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0"/>
              <w:jc w:val="right"/>
              <w:rPr>
                <w:rFonts w:ascii="宋体" w:hAnsi="宋体" w:cs="宋体" w:eastAsia="宋体" w:hint="default"/>
                <w:sz w:val="18"/>
                <w:szCs w:val="18"/>
              </w:rPr>
            </w:pPr>
            <w:r>
              <w:rPr>
                <w:rFonts w:ascii="宋体"/>
                <w:sz w:val="18"/>
              </w:rPr>
              <w:t>-</w:t>
            </w:r>
          </w:p>
        </w:tc>
        <w:tc>
          <w:tcPr>
            <w:tcW w:w="2209"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right="107"/>
              <w:jc w:val="right"/>
              <w:rPr>
                <w:rFonts w:ascii="宋体" w:hAnsi="宋体" w:cs="宋体" w:eastAsia="宋体" w:hint="default"/>
                <w:sz w:val="18"/>
                <w:szCs w:val="18"/>
              </w:rPr>
            </w:pPr>
            <w:r>
              <w:rPr>
                <w:rFonts w:ascii="宋体"/>
                <w:sz w:val="18"/>
              </w:rPr>
              <w:t>-20,520.17</w:t>
            </w:r>
          </w:p>
        </w:tc>
      </w:tr>
      <w:tr>
        <w:trPr>
          <w:trHeight w:val="294" w:hRule="exact"/>
        </w:trPr>
        <w:tc>
          <w:tcPr>
            <w:tcW w:w="1988"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虹视</w:t>
            </w:r>
          </w:p>
        </w:tc>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40.00</w:t>
            </w:r>
          </w:p>
        </w:tc>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0"/>
              <w:jc w:val="right"/>
              <w:rPr>
                <w:rFonts w:ascii="宋体" w:hAnsi="宋体" w:cs="宋体" w:eastAsia="宋体" w:hint="default"/>
                <w:sz w:val="18"/>
                <w:szCs w:val="18"/>
              </w:rPr>
            </w:pPr>
            <w:r>
              <w:rPr>
                <w:rFonts w:ascii="宋体"/>
                <w:sz w:val="18"/>
              </w:rPr>
              <w:t>219,773,305.91</w:t>
            </w:r>
          </w:p>
        </w:tc>
        <w:tc>
          <w:tcPr>
            <w:tcW w:w="2209"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right="107"/>
              <w:jc w:val="right"/>
              <w:rPr>
                <w:rFonts w:ascii="宋体" w:hAnsi="宋体" w:cs="宋体" w:eastAsia="宋体" w:hint="default"/>
                <w:sz w:val="18"/>
                <w:szCs w:val="18"/>
              </w:rPr>
            </w:pPr>
            <w:r>
              <w:rPr>
                <w:rFonts w:ascii="宋体"/>
                <w:sz w:val="18"/>
              </w:rPr>
              <w:t>230,727,321.69</w:t>
            </w:r>
          </w:p>
        </w:tc>
      </w:tr>
      <w:tr>
        <w:trPr>
          <w:trHeight w:val="294" w:hRule="exact"/>
        </w:trPr>
        <w:tc>
          <w:tcPr>
            <w:tcW w:w="1988"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虹信软件</w:t>
            </w:r>
          </w:p>
        </w:tc>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1.00</w:t>
            </w:r>
          </w:p>
        </w:tc>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0"/>
              <w:jc w:val="right"/>
              <w:rPr>
                <w:rFonts w:ascii="宋体" w:hAnsi="宋体" w:cs="宋体" w:eastAsia="宋体" w:hint="default"/>
                <w:sz w:val="18"/>
                <w:szCs w:val="18"/>
              </w:rPr>
            </w:pPr>
            <w:r>
              <w:rPr>
                <w:rFonts w:ascii="宋体"/>
                <w:sz w:val="18"/>
              </w:rPr>
              <w:t>142,132.16</w:t>
            </w:r>
          </w:p>
        </w:tc>
        <w:tc>
          <w:tcPr>
            <w:tcW w:w="2209"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right="107"/>
              <w:jc w:val="right"/>
              <w:rPr>
                <w:rFonts w:ascii="宋体" w:hAnsi="宋体" w:cs="宋体" w:eastAsia="宋体" w:hint="default"/>
                <w:sz w:val="18"/>
                <w:szCs w:val="18"/>
              </w:rPr>
            </w:pPr>
            <w:r>
              <w:rPr>
                <w:rFonts w:ascii="宋体"/>
                <w:sz w:val="18"/>
              </w:rPr>
              <w:t>126,606.17</w:t>
            </w:r>
          </w:p>
        </w:tc>
      </w:tr>
      <w:tr>
        <w:trPr>
          <w:trHeight w:val="294" w:hRule="exact"/>
        </w:trPr>
        <w:tc>
          <w:tcPr>
            <w:tcW w:w="1988"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印尼长虹</w:t>
            </w:r>
          </w:p>
        </w:tc>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20.00</w:t>
            </w:r>
          </w:p>
        </w:tc>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0"/>
              <w:jc w:val="right"/>
              <w:rPr>
                <w:rFonts w:ascii="宋体" w:hAnsi="宋体" w:cs="宋体" w:eastAsia="宋体" w:hint="default"/>
                <w:sz w:val="18"/>
                <w:szCs w:val="18"/>
              </w:rPr>
            </w:pPr>
            <w:r>
              <w:rPr>
                <w:rFonts w:ascii="宋体"/>
                <w:sz w:val="18"/>
              </w:rPr>
              <w:t>17,903,472.28</w:t>
            </w:r>
          </w:p>
        </w:tc>
        <w:tc>
          <w:tcPr>
            <w:tcW w:w="2209"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right="107"/>
              <w:jc w:val="right"/>
              <w:rPr>
                <w:rFonts w:ascii="宋体" w:hAnsi="宋体" w:cs="宋体" w:eastAsia="宋体" w:hint="default"/>
                <w:sz w:val="18"/>
                <w:szCs w:val="18"/>
              </w:rPr>
            </w:pPr>
            <w:r>
              <w:rPr>
                <w:rFonts w:ascii="宋体"/>
                <w:sz w:val="18"/>
              </w:rPr>
              <w:t>3,547,739.44</w:t>
            </w:r>
          </w:p>
        </w:tc>
      </w:tr>
      <w:tr>
        <w:trPr>
          <w:trHeight w:val="294" w:hRule="exact"/>
        </w:trPr>
        <w:tc>
          <w:tcPr>
            <w:tcW w:w="1988"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成都科技</w:t>
            </w:r>
          </w:p>
        </w:tc>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0.05</w:t>
            </w:r>
          </w:p>
        </w:tc>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0"/>
              <w:jc w:val="right"/>
              <w:rPr>
                <w:rFonts w:ascii="宋体" w:hAnsi="宋体" w:cs="宋体" w:eastAsia="宋体" w:hint="default"/>
                <w:sz w:val="18"/>
                <w:szCs w:val="18"/>
              </w:rPr>
            </w:pPr>
            <w:r>
              <w:rPr>
                <w:rFonts w:ascii="宋体"/>
                <w:sz w:val="18"/>
              </w:rPr>
              <w:t>-237.40</w:t>
            </w:r>
          </w:p>
        </w:tc>
        <w:tc>
          <w:tcPr>
            <w:tcW w:w="2209"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right="107"/>
              <w:jc w:val="right"/>
              <w:rPr>
                <w:rFonts w:ascii="宋体" w:hAnsi="宋体" w:cs="宋体" w:eastAsia="宋体" w:hint="default"/>
                <w:sz w:val="18"/>
                <w:szCs w:val="18"/>
              </w:rPr>
            </w:pPr>
            <w:r>
              <w:rPr>
                <w:rFonts w:ascii="宋体"/>
                <w:sz w:val="18"/>
              </w:rPr>
              <w:t>-106.14</w:t>
            </w:r>
          </w:p>
        </w:tc>
      </w:tr>
      <w:tr>
        <w:trPr>
          <w:trHeight w:val="294" w:hRule="exact"/>
        </w:trPr>
        <w:tc>
          <w:tcPr>
            <w:tcW w:w="1988"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信息技术</w:t>
            </w:r>
          </w:p>
        </w:tc>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0.50</w:t>
            </w:r>
          </w:p>
        </w:tc>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0"/>
              <w:jc w:val="right"/>
              <w:rPr>
                <w:rFonts w:ascii="宋体" w:hAnsi="宋体" w:cs="宋体" w:eastAsia="宋体" w:hint="default"/>
                <w:sz w:val="18"/>
                <w:szCs w:val="18"/>
              </w:rPr>
            </w:pPr>
            <w:r>
              <w:rPr>
                <w:rFonts w:ascii="宋体"/>
                <w:sz w:val="18"/>
              </w:rPr>
              <w:t>-149,486.28</w:t>
            </w:r>
          </w:p>
        </w:tc>
        <w:tc>
          <w:tcPr>
            <w:tcW w:w="2209"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right="107"/>
              <w:jc w:val="right"/>
              <w:rPr>
                <w:rFonts w:ascii="宋体" w:hAnsi="宋体" w:cs="宋体" w:eastAsia="宋体" w:hint="default"/>
                <w:sz w:val="18"/>
                <w:szCs w:val="18"/>
              </w:rPr>
            </w:pPr>
            <w:r>
              <w:rPr>
                <w:rFonts w:ascii="宋体"/>
                <w:sz w:val="18"/>
              </w:rPr>
              <w:t>-118,974.77</w:t>
            </w:r>
          </w:p>
        </w:tc>
      </w:tr>
      <w:tr>
        <w:trPr>
          <w:trHeight w:val="294" w:hRule="exact"/>
        </w:trPr>
        <w:tc>
          <w:tcPr>
            <w:tcW w:w="1988"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广元长虹</w:t>
            </w:r>
          </w:p>
        </w:tc>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0.05</w:t>
            </w:r>
          </w:p>
        </w:tc>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0"/>
              <w:jc w:val="right"/>
              <w:rPr>
                <w:rFonts w:ascii="宋体" w:hAnsi="宋体" w:cs="宋体" w:eastAsia="宋体" w:hint="default"/>
                <w:sz w:val="18"/>
                <w:szCs w:val="18"/>
              </w:rPr>
            </w:pPr>
            <w:r>
              <w:rPr>
                <w:rFonts w:ascii="宋体"/>
                <w:sz w:val="18"/>
              </w:rPr>
              <w:t>194.22</w:t>
            </w:r>
          </w:p>
        </w:tc>
        <w:tc>
          <w:tcPr>
            <w:tcW w:w="2209"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right="107"/>
              <w:jc w:val="right"/>
              <w:rPr>
                <w:rFonts w:ascii="宋体" w:hAnsi="宋体" w:cs="宋体" w:eastAsia="宋体" w:hint="default"/>
                <w:sz w:val="18"/>
                <w:szCs w:val="18"/>
              </w:rPr>
            </w:pPr>
            <w:r>
              <w:rPr>
                <w:rFonts w:ascii="宋体"/>
                <w:sz w:val="18"/>
              </w:rPr>
              <w:t>--</w:t>
            </w:r>
          </w:p>
        </w:tc>
      </w:tr>
      <w:tr>
        <w:trPr>
          <w:trHeight w:val="294" w:hRule="exact"/>
        </w:trPr>
        <w:tc>
          <w:tcPr>
            <w:tcW w:w="1988"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长虹格润</w:t>
            </w:r>
          </w:p>
        </w:tc>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0.05</w:t>
            </w:r>
          </w:p>
        </w:tc>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0"/>
              <w:jc w:val="right"/>
              <w:rPr>
                <w:rFonts w:ascii="宋体" w:hAnsi="宋体" w:cs="宋体" w:eastAsia="宋体" w:hint="default"/>
                <w:sz w:val="18"/>
                <w:szCs w:val="18"/>
              </w:rPr>
            </w:pPr>
            <w:r>
              <w:rPr>
                <w:rFonts w:ascii="宋体"/>
                <w:sz w:val="18"/>
              </w:rPr>
              <w:t>-843.48</w:t>
            </w:r>
          </w:p>
        </w:tc>
        <w:tc>
          <w:tcPr>
            <w:tcW w:w="2209"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right="107"/>
              <w:jc w:val="right"/>
              <w:rPr>
                <w:rFonts w:ascii="宋体" w:hAnsi="宋体" w:cs="宋体" w:eastAsia="宋体" w:hint="default"/>
                <w:sz w:val="18"/>
                <w:szCs w:val="18"/>
              </w:rPr>
            </w:pPr>
            <w:r>
              <w:rPr>
                <w:rFonts w:ascii="宋体"/>
                <w:sz w:val="18"/>
              </w:rPr>
              <w:t>--</w:t>
            </w:r>
          </w:p>
        </w:tc>
      </w:tr>
      <w:tr>
        <w:trPr>
          <w:trHeight w:val="305" w:hRule="exact"/>
        </w:trPr>
        <w:tc>
          <w:tcPr>
            <w:tcW w:w="1988" w:type="dxa"/>
            <w:tcBorders>
              <w:top w:val="single" w:sz="4" w:space="0" w:color="000000"/>
              <w:left w:val="nil" w:sz="6" w:space="0" w:color="auto"/>
              <w:bottom w:val="single" w:sz="12"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209" w:type="dxa"/>
            <w:tcBorders>
              <w:top w:val="single" w:sz="4" w:space="0" w:color="000000"/>
              <w:left w:val="single" w:sz="4" w:space="0" w:color="000000"/>
              <w:bottom w:val="single" w:sz="12" w:space="0" w:color="000000"/>
              <w:right w:val="single" w:sz="4" w:space="0" w:color="000000"/>
            </w:tcBorders>
          </w:tcPr>
          <w:p>
            <w:pPr/>
          </w:p>
        </w:tc>
        <w:tc>
          <w:tcPr>
            <w:tcW w:w="2208" w:type="dxa"/>
            <w:tcBorders>
              <w:top w:val="single" w:sz="4" w:space="0" w:color="000000"/>
              <w:left w:val="single" w:sz="4" w:space="0" w:color="000000"/>
              <w:bottom w:val="single" w:sz="12" w:space="0" w:color="000000"/>
              <w:right w:val="single" w:sz="4" w:space="0" w:color="000000"/>
            </w:tcBorders>
          </w:tcPr>
          <w:p>
            <w:pPr>
              <w:pStyle w:val="TableParagraph"/>
              <w:spacing w:line="231" w:lineRule="exact"/>
              <w:ind w:right="100"/>
              <w:jc w:val="right"/>
              <w:rPr>
                <w:rFonts w:ascii="宋体" w:hAnsi="宋体" w:cs="宋体" w:eastAsia="宋体" w:hint="default"/>
                <w:sz w:val="18"/>
                <w:szCs w:val="18"/>
              </w:rPr>
            </w:pPr>
            <w:r>
              <w:rPr>
                <w:rFonts w:ascii="宋体"/>
                <w:b/>
                <w:w w:val="95"/>
                <w:sz w:val="18"/>
              </w:rPr>
              <w:t>4,734,588,334.09</w:t>
            </w:r>
            <w:r>
              <w:rPr>
                <w:rFonts w:ascii="宋体"/>
                <w:sz w:val="18"/>
              </w:rPr>
            </w:r>
          </w:p>
        </w:tc>
        <w:tc>
          <w:tcPr>
            <w:tcW w:w="2209" w:type="dxa"/>
            <w:tcBorders>
              <w:top w:val="single" w:sz="4" w:space="0" w:color="000000"/>
              <w:left w:val="single" w:sz="4" w:space="0" w:color="000000"/>
              <w:bottom w:val="single" w:sz="12" w:space="0" w:color="000000"/>
              <w:right w:val="nil" w:sz="6" w:space="0" w:color="auto"/>
            </w:tcBorders>
          </w:tcPr>
          <w:p>
            <w:pPr>
              <w:pStyle w:val="TableParagraph"/>
              <w:spacing w:line="231" w:lineRule="exact"/>
              <w:ind w:right="106"/>
              <w:jc w:val="right"/>
              <w:rPr>
                <w:rFonts w:ascii="宋体" w:hAnsi="宋体" w:cs="宋体" w:eastAsia="宋体" w:hint="default"/>
                <w:sz w:val="18"/>
                <w:szCs w:val="18"/>
              </w:rPr>
            </w:pPr>
            <w:r>
              <w:rPr>
                <w:rFonts w:ascii="宋体"/>
                <w:b/>
                <w:w w:val="95"/>
                <w:sz w:val="18"/>
              </w:rPr>
              <w:t>3,858,292,256.11</w:t>
            </w:r>
            <w:r>
              <w:rPr>
                <w:rFonts w:ascii="宋体"/>
                <w:sz w:val="18"/>
              </w:rPr>
            </w:r>
          </w:p>
        </w:tc>
      </w:tr>
    </w:tbl>
    <w:p>
      <w:pPr>
        <w:pStyle w:val="BodyText"/>
        <w:spacing w:line="240" w:lineRule="exact"/>
        <w:ind w:left="660" w:right="0"/>
        <w:jc w:val="left"/>
      </w:pPr>
      <w:r>
        <w:rPr/>
        <w:t>44．</w:t>
      </w:r>
      <w:r>
        <w:rPr>
          <w:spacing w:val="-86"/>
        </w:rPr>
        <w:t> </w:t>
      </w:r>
      <w:r>
        <w:rPr/>
        <w:t>营业收入、营业成本</w:t>
      </w:r>
    </w:p>
    <w:p>
      <w:pPr>
        <w:spacing w:line="240" w:lineRule="auto" w:before="7"/>
        <w:rPr>
          <w:rFonts w:ascii="宋体" w:hAnsi="宋体" w:cs="宋体" w:eastAsia="宋体" w:hint="default"/>
          <w:sz w:val="2"/>
          <w:szCs w:val="2"/>
        </w:rPr>
      </w:pPr>
    </w:p>
    <w:tbl>
      <w:tblPr>
        <w:tblW w:w="0" w:type="auto"/>
        <w:jc w:val="left"/>
        <w:tblInd w:w="546" w:type="dxa"/>
        <w:tblLayout w:type="fixed"/>
        <w:tblCellMar>
          <w:top w:w="0" w:type="dxa"/>
          <w:left w:w="0" w:type="dxa"/>
          <w:bottom w:w="0" w:type="dxa"/>
          <w:right w:w="0" w:type="dxa"/>
        </w:tblCellMar>
        <w:tblLook w:val="01E0"/>
      </w:tblPr>
      <w:tblGrid>
        <w:gridCol w:w="3406"/>
        <w:gridCol w:w="2604"/>
        <w:gridCol w:w="2604"/>
      </w:tblGrid>
      <w:tr>
        <w:trPr>
          <w:trHeight w:val="313" w:hRule="exact"/>
        </w:trPr>
        <w:tc>
          <w:tcPr>
            <w:tcW w:w="3406" w:type="dxa"/>
            <w:tcBorders>
              <w:top w:val="single" w:sz="17" w:space="0" w:color="000000"/>
              <w:left w:val="nil" w:sz="6" w:space="0" w:color="auto"/>
              <w:bottom w:val="single" w:sz="4" w:space="0" w:color="000000"/>
              <w:right w:val="single" w:sz="4" w:space="0" w:color="000000"/>
            </w:tcBorders>
          </w:tcPr>
          <w:p>
            <w:pPr>
              <w:pStyle w:val="TableParagraph"/>
              <w:spacing w:line="242"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604" w:type="dxa"/>
            <w:tcBorders>
              <w:top w:val="single" w:sz="17" w:space="0" w:color="000000"/>
              <w:left w:val="single" w:sz="4" w:space="0" w:color="000000"/>
              <w:bottom w:val="single" w:sz="4" w:space="0" w:color="000000"/>
              <w:right w:val="single" w:sz="4"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b/>
                <w:bCs/>
                <w:sz w:val="21"/>
                <w:szCs w:val="21"/>
              </w:rPr>
              <w:t>本年金额</w:t>
            </w:r>
            <w:r>
              <w:rPr>
                <w:rFonts w:ascii="宋体" w:hAnsi="宋体" w:cs="宋体" w:eastAsia="宋体" w:hint="default"/>
                <w:sz w:val="21"/>
                <w:szCs w:val="21"/>
              </w:rPr>
            </w:r>
          </w:p>
        </w:tc>
        <w:tc>
          <w:tcPr>
            <w:tcW w:w="2604" w:type="dxa"/>
            <w:tcBorders>
              <w:top w:val="single" w:sz="17" w:space="0" w:color="000000"/>
              <w:left w:val="single" w:sz="4" w:space="0" w:color="000000"/>
              <w:bottom w:val="single" w:sz="4" w:space="0" w:color="000000"/>
              <w:right w:val="nil" w:sz="6" w:space="0" w:color="auto"/>
            </w:tcBorders>
          </w:tcPr>
          <w:p>
            <w:pPr>
              <w:pStyle w:val="TableParagraph"/>
              <w:spacing w:line="242" w:lineRule="exact"/>
              <w:ind w:right="2"/>
              <w:jc w:val="center"/>
              <w:rPr>
                <w:rFonts w:ascii="宋体" w:hAnsi="宋体" w:cs="宋体" w:eastAsia="宋体" w:hint="default"/>
                <w:sz w:val="21"/>
                <w:szCs w:val="21"/>
              </w:rPr>
            </w:pPr>
            <w:r>
              <w:rPr>
                <w:rFonts w:ascii="宋体" w:hAnsi="宋体" w:cs="宋体" w:eastAsia="宋体" w:hint="default"/>
                <w:b/>
                <w:bCs/>
                <w:sz w:val="21"/>
                <w:szCs w:val="21"/>
              </w:rPr>
              <w:t>上年金额</w:t>
            </w:r>
            <w:r>
              <w:rPr>
                <w:rFonts w:ascii="宋体" w:hAnsi="宋体" w:cs="宋体" w:eastAsia="宋体" w:hint="default"/>
                <w:sz w:val="21"/>
                <w:szCs w:val="21"/>
              </w:rPr>
            </w:r>
          </w:p>
        </w:tc>
      </w:tr>
      <w:tr>
        <w:trPr>
          <w:trHeight w:val="310" w:hRule="exact"/>
        </w:trPr>
        <w:tc>
          <w:tcPr>
            <w:tcW w:w="3406"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z w:val="21"/>
                <w:szCs w:val="21"/>
              </w:rPr>
              <w:t>主营业务收入</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宋体" w:hAnsi="宋体" w:cs="宋体" w:eastAsia="宋体" w:hint="default"/>
                <w:sz w:val="21"/>
                <w:szCs w:val="21"/>
              </w:rPr>
            </w:pPr>
            <w:r>
              <w:rPr>
                <w:rFonts w:ascii="宋体"/>
                <w:spacing w:val="-1"/>
                <w:sz w:val="21"/>
              </w:rPr>
              <w:t>40,439,325,618.39</w:t>
            </w:r>
          </w:p>
        </w:tc>
        <w:tc>
          <w:tcPr>
            <w:tcW w:w="2604" w:type="dxa"/>
            <w:tcBorders>
              <w:top w:val="single" w:sz="4" w:space="0" w:color="000000"/>
              <w:left w:val="single" w:sz="4" w:space="0" w:color="000000"/>
              <w:bottom w:val="single" w:sz="4" w:space="0" w:color="000000"/>
              <w:right w:val="nil" w:sz="6" w:space="0" w:color="auto"/>
            </w:tcBorders>
          </w:tcPr>
          <w:p>
            <w:pPr>
              <w:pStyle w:val="TableParagraph"/>
              <w:spacing w:line="253" w:lineRule="exact"/>
              <w:ind w:right="105"/>
              <w:jc w:val="right"/>
              <w:rPr>
                <w:rFonts w:ascii="宋体" w:hAnsi="宋体" w:cs="宋体" w:eastAsia="宋体" w:hint="default"/>
                <w:sz w:val="21"/>
                <w:szCs w:val="21"/>
              </w:rPr>
            </w:pPr>
            <w:r>
              <w:rPr>
                <w:rFonts w:ascii="宋体"/>
                <w:spacing w:val="-1"/>
                <w:sz w:val="21"/>
              </w:rPr>
              <w:t>31,222,673,169.43</w:t>
            </w:r>
          </w:p>
        </w:tc>
      </w:tr>
      <w:tr>
        <w:trPr>
          <w:trHeight w:val="310" w:hRule="exact"/>
        </w:trPr>
        <w:tc>
          <w:tcPr>
            <w:tcW w:w="3406"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z w:val="21"/>
                <w:szCs w:val="21"/>
              </w:rPr>
              <w:t>其他业务收入</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2"/>
              <w:jc w:val="right"/>
              <w:rPr>
                <w:rFonts w:ascii="宋体" w:hAnsi="宋体" w:cs="宋体" w:eastAsia="宋体" w:hint="default"/>
                <w:sz w:val="21"/>
                <w:szCs w:val="21"/>
              </w:rPr>
            </w:pPr>
            <w:r>
              <w:rPr>
                <w:rFonts w:ascii="宋体"/>
                <w:spacing w:val="-1"/>
                <w:sz w:val="21"/>
              </w:rPr>
              <w:t>1,272,483,245.79</w:t>
            </w:r>
          </w:p>
        </w:tc>
        <w:tc>
          <w:tcPr>
            <w:tcW w:w="2604" w:type="dxa"/>
            <w:tcBorders>
              <w:top w:val="single" w:sz="4" w:space="0" w:color="000000"/>
              <w:left w:val="single" w:sz="4" w:space="0" w:color="000000"/>
              <w:bottom w:val="single" w:sz="4" w:space="0" w:color="000000"/>
              <w:right w:val="nil" w:sz="6" w:space="0" w:color="auto"/>
            </w:tcBorders>
          </w:tcPr>
          <w:p>
            <w:pPr>
              <w:pStyle w:val="TableParagraph"/>
              <w:spacing w:line="253" w:lineRule="exact"/>
              <w:ind w:right="107"/>
              <w:jc w:val="right"/>
              <w:rPr>
                <w:rFonts w:ascii="宋体" w:hAnsi="宋体" w:cs="宋体" w:eastAsia="宋体" w:hint="default"/>
                <w:sz w:val="21"/>
                <w:szCs w:val="21"/>
              </w:rPr>
            </w:pPr>
            <w:r>
              <w:rPr>
                <w:rFonts w:ascii="宋体"/>
                <w:spacing w:val="-1"/>
                <w:sz w:val="21"/>
              </w:rPr>
              <w:t>235,326,049.70</w:t>
            </w:r>
          </w:p>
        </w:tc>
      </w:tr>
      <w:tr>
        <w:trPr>
          <w:trHeight w:val="295" w:hRule="exact"/>
        </w:trPr>
        <w:tc>
          <w:tcPr>
            <w:tcW w:w="3406"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1"/>
              <w:jc w:val="right"/>
              <w:rPr>
                <w:rFonts w:ascii="宋体" w:hAnsi="宋体" w:cs="宋体" w:eastAsia="宋体" w:hint="default"/>
                <w:sz w:val="21"/>
                <w:szCs w:val="21"/>
              </w:rPr>
            </w:pPr>
            <w:r>
              <w:rPr>
                <w:rFonts w:ascii="宋体"/>
                <w:b/>
                <w:w w:val="95"/>
                <w:sz w:val="21"/>
              </w:rPr>
              <w:t>41,711,808,864.18</w:t>
            </w:r>
            <w:r>
              <w:rPr>
                <w:rFonts w:ascii="宋体"/>
                <w:sz w:val="21"/>
              </w:rPr>
            </w:r>
          </w:p>
        </w:tc>
        <w:tc>
          <w:tcPr>
            <w:tcW w:w="2604" w:type="dxa"/>
            <w:tcBorders>
              <w:top w:val="single" w:sz="4" w:space="0" w:color="000000"/>
              <w:left w:val="single" w:sz="4" w:space="0" w:color="000000"/>
              <w:bottom w:val="single" w:sz="4" w:space="0" w:color="000000"/>
              <w:right w:val="nil" w:sz="6" w:space="0" w:color="auto"/>
            </w:tcBorders>
          </w:tcPr>
          <w:p>
            <w:pPr>
              <w:pStyle w:val="TableParagraph"/>
              <w:spacing w:line="246" w:lineRule="exact"/>
              <w:ind w:right="106"/>
              <w:jc w:val="right"/>
              <w:rPr>
                <w:rFonts w:ascii="宋体" w:hAnsi="宋体" w:cs="宋体" w:eastAsia="宋体" w:hint="default"/>
                <w:sz w:val="21"/>
                <w:szCs w:val="21"/>
              </w:rPr>
            </w:pPr>
            <w:r>
              <w:rPr>
                <w:rFonts w:ascii="宋体"/>
                <w:b/>
                <w:w w:val="95"/>
                <w:sz w:val="21"/>
              </w:rPr>
              <w:t>31,457,999,219.13</w:t>
            </w:r>
            <w:r>
              <w:rPr>
                <w:rFonts w:ascii="宋体"/>
                <w:sz w:val="21"/>
              </w:rPr>
            </w:r>
          </w:p>
        </w:tc>
      </w:tr>
      <w:tr>
        <w:trPr>
          <w:trHeight w:val="310" w:hRule="exact"/>
        </w:trPr>
        <w:tc>
          <w:tcPr>
            <w:tcW w:w="3406"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z w:val="21"/>
                <w:szCs w:val="21"/>
              </w:rPr>
              <w:t>主营业务成本</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宋体" w:hAnsi="宋体" w:cs="宋体" w:eastAsia="宋体" w:hint="default"/>
                <w:sz w:val="21"/>
                <w:szCs w:val="21"/>
              </w:rPr>
            </w:pPr>
            <w:r>
              <w:rPr>
                <w:rFonts w:ascii="宋体"/>
                <w:spacing w:val="-1"/>
                <w:sz w:val="21"/>
              </w:rPr>
              <w:t>33,814,377,767.41</w:t>
            </w:r>
          </w:p>
        </w:tc>
        <w:tc>
          <w:tcPr>
            <w:tcW w:w="2604" w:type="dxa"/>
            <w:tcBorders>
              <w:top w:val="single" w:sz="4" w:space="0" w:color="000000"/>
              <w:left w:val="single" w:sz="4" w:space="0" w:color="000000"/>
              <w:bottom w:val="single" w:sz="4" w:space="0" w:color="000000"/>
              <w:right w:val="nil" w:sz="6" w:space="0" w:color="auto"/>
            </w:tcBorders>
          </w:tcPr>
          <w:p>
            <w:pPr>
              <w:pStyle w:val="TableParagraph"/>
              <w:spacing w:line="253" w:lineRule="exact"/>
              <w:ind w:right="105"/>
              <w:jc w:val="right"/>
              <w:rPr>
                <w:rFonts w:ascii="宋体" w:hAnsi="宋体" w:cs="宋体" w:eastAsia="宋体" w:hint="default"/>
                <w:sz w:val="21"/>
                <w:szCs w:val="21"/>
              </w:rPr>
            </w:pPr>
            <w:r>
              <w:rPr>
                <w:rFonts w:ascii="宋体"/>
                <w:spacing w:val="-1"/>
                <w:sz w:val="21"/>
              </w:rPr>
              <w:t>25,528,592,652.92</w:t>
            </w:r>
          </w:p>
        </w:tc>
      </w:tr>
      <w:tr>
        <w:trPr>
          <w:trHeight w:val="311" w:hRule="exact"/>
        </w:trPr>
        <w:tc>
          <w:tcPr>
            <w:tcW w:w="3406"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z w:val="21"/>
                <w:szCs w:val="21"/>
              </w:rPr>
              <w:t>其他业务成本</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2"/>
              <w:jc w:val="right"/>
              <w:rPr>
                <w:rFonts w:ascii="宋体" w:hAnsi="宋体" w:cs="宋体" w:eastAsia="宋体" w:hint="default"/>
                <w:sz w:val="21"/>
                <w:szCs w:val="21"/>
              </w:rPr>
            </w:pPr>
            <w:r>
              <w:rPr>
                <w:rFonts w:ascii="宋体"/>
                <w:spacing w:val="-1"/>
                <w:sz w:val="21"/>
              </w:rPr>
              <w:t>1,091,728,774.34</w:t>
            </w:r>
          </w:p>
        </w:tc>
        <w:tc>
          <w:tcPr>
            <w:tcW w:w="2604" w:type="dxa"/>
            <w:tcBorders>
              <w:top w:val="single" w:sz="4" w:space="0" w:color="000000"/>
              <w:left w:val="single" w:sz="4" w:space="0" w:color="000000"/>
              <w:bottom w:val="single" w:sz="4" w:space="0" w:color="000000"/>
              <w:right w:val="nil" w:sz="6" w:space="0" w:color="auto"/>
            </w:tcBorders>
          </w:tcPr>
          <w:p>
            <w:pPr>
              <w:pStyle w:val="TableParagraph"/>
              <w:spacing w:line="253" w:lineRule="exact"/>
              <w:ind w:right="107"/>
              <w:jc w:val="right"/>
              <w:rPr>
                <w:rFonts w:ascii="宋体" w:hAnsi="宋体" w:cs="宋体" w:eastAsia="宋体" w:hint="default"/>
                <w:sz w:val="21"/>
                <w:szCs w:val="21"/>
              </w:rPr>
            </w:pPr>
            <w:r>
              <w:rPr>
                <w:rFonts w:ascii="宋体"/>
                <w:spacing w:val="-1"/>
                <w:sz w:val="21"/>
              </w:rPr>
              <w:t>114,835,710.49</w:t>
            </w:r>
          </w:p>
        </w:tc>
      </w:tr>
      <w:tr>
        <w:trPr>
          <w:trHeight w:val="329" w:hRule="exact"/>
        </w:trPr>
        <w:tc>
          <w:tcPr>
            <w:tcW w:w="3406" w:type="dxa"/>
            <w:tcBorders>
              <w:top w:val="single" w:sz="4" w:space="0" w:color="000000"/>
              <w:left w:val="nil" w:sz="6" w:space="0" w:color="auto"/>
              <w:bottom w:val="single" w:sz="17" w:space="0" w:color="000000"/>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604" w:type="dxa"/>
            <w:tcBorders>
              <w:top w:val="single" w:sz="4" w:space="0" w:color="000000"/>
              <w:left w:val="single" w:sz="4" w:space="0" w:color="000000"/>
              <w:bottom w:val="single" w:sz="17" w:space="0" w:color="000000"/>
              <w:right w:val="single" w:sz="4" w:space="0" w:color="000000"/>
            </w:tcBorders>
          </w:tcPr>
          <w:p>
            <w:pPr>
              <w:pStyle w:val="TableParagraph"/>
              <w:spacing w:line="253" w:lineRule="exact"/>
              <w:ind w:right="101"/>
              <w:jc w:val="right"/>
              <w:rPr>
                <w:rFonts w:ascii="宋体" w:hAnsi="宋体" w:cs="宋体" w:eastAsia="宋体" w:hint="default"/>
                <w:sz w:val="21"/>
                <w:szCs w:val="21"/>
              </w:rPr>
            </w:pPr>
            <w:r>
              <w:rPr>
                <w:rFonts w:ascii="宋体"/>
                <w:b/>
                <w:w w:val="95"/>
                <w:sz w:val="21"/>
              </w:rPr>
              <w:t>34,906,106,541.75</w:t>
            </w:r>
            <w:r>
              <w:rPr>
                <w:rFonts w:ascii="宋体"/>
                <w:sz w:val="21"/>
              </w:rPr>
            </w:r>
          </w:p>
        </w:tc>
        <w:tc>
          <w:tcPr>
            <w:tcW w:w="2604" w:type="dxa"/>
            <w:tcBorders>
              <w:top w:val="single" w:sz="4" w:space="0" w:color="000000"/>
              <w:left w:val="single" w:sz="4" w:space="0" w:color="000000"/>
              <w:bottom w:val="single" w:sz="17" w:space="0" w:color="000000"/>
              <w:right w:val="nil" w:sz="6" w:space="0" w:color="auto"/>
            </w:tcBorders>
          </w:tcPr>
          <w:p>
            <w:pPr>
              <w:pStyle w:val="TableParagraph"/>
              <w:spacing w:line="253" w:lineRule="exact"/>
              <w:ind w:right="106"/>
              <w:jc w:val="right"/>
              <w:rPr>
                <w:rFonts w:ascii="宋体" w:hAnsi="宋体" w:cs="宋体" w:eastAsia="宋体" w:hint="default"/>
                <w:sz w:val="21"/>
                <w:szCs w:val="21"/>
              </w:rPr>
            </w:pPr>
            <w:r>
              <w:rPr>
                <w:rFonts w:ascii="宋体"/>
                <w:b/>
                <w:w w:val="95"/>
                <w:sz w:val="21"/>
              </w:rPr>
              <w:t>25,643,428,363.41</w:t>
            </w:r>
            <w:r>
              <w:rPr>
                <w:rFonts w:ascii="宋体"/>
                <w:sz w:val="21"/>
              </w:rPr>
            </w:r>
          </w:p>
        </w:tc>
      </w:tr>
    </w:tbl>
    <w:p>
      <w:pPr>
        <w:pStyle w:val="BodyText"/>
        <w:spacing w:line="255" w:lineRule="exact"/>
        <w:ind w:left="680" w:right="0"/>
        <w:jc w:val="left"/>
      </w:pPr>
      <w:r>
        <w:rPr/>
        <w:t>（</w:t>
      </w:r>
      <w:r>
        <w:rPr>
          <w:rFonts w:ascii="Times New Roman" w:hAnsi="Times New Roman" w:cs="Times New Roman" w:eastAsia="Times New Roman" w:hint="default"/>
        </w:rPr>
        <w:t>1</w:t>
      </w:r>
      <w:r>
        <w:rPr/>
        <w:t>）主营业务</w:t>
      </w:r>
      <w:r>
        <w:rPr>
          <w:rFonts w:ascii="Times New Roman" w:hAnsi="Times New Roman" w:cs="Times New Roman" w:eastAsia="Times New Roman" w:hint="default"/>
        </w:rPr>
        <w:t>—</w:t>
      </w:r>
      <w:r>
        <w:rPr/>
        <w:t>按行业分类</w:t>
      </w:r>
    </w:p>
    <w:tbl>
      <w:tblPr>
        <w:tblW w:w="0" w:type="auto"/>
        <w:jc w:val="left"/>
        <w:tblInd w:w="107" w:type="dxa"/>
        <w:tblLayout w:type="fixed"/>
        <w:tblCellMar>
          <w:top w:w="0" w:type="dxa"/>
          <w:left w:w="0" w:type="dxa"/>
          <w:bottom w:w="0" w:type="dxa"/>
          <w:right w:w="0" w:type="dxa"/>
        </w:tblCellMar>
        <w:tblLook w:val="01E0"/>
      </w:tblPr>
      <w:tblGrid>
        <w:gridCol w:w="1432"/>
        <w:gridCol w:w="2016"/>
        <w:gridCol w:w="2015"/>
        <w:gridCol w:w="2015"/>
        <w:gridCol w:w="2015"/>
      </w:tblGrid>
      <w:tr>
        <w:trPr>
          <w:trHeight w:val="312" w:hRule="exact"/>
        </w:trPr>
        <w:tc>
          <w:tcPr>
            <w:tcW w:w="1432" w:type="dxa"/>
            <w:vMerge w:val="restart"/>
            <w:tcBorders>
              <w:top w:val="single" w:sz="17" w:space="0" w:color="000000"/>
              <w:left w:val="nil" w:sz="6" w:space="0" w:color="auto"/>
              <w:right w:val="single" w:sz="4" w:space="0" w:color="000000"/>
            </w:tcBorders>
          </w:tcPr>
          <w:p>
            <w:pPr>
              <w:pStyle w:val="TableParagraph"/>
              <w:spacing w:line="240" w:lineRule="auto" w:before="96"/>
              <w:ind w:left="122" w:right="0"/>
              <w:jc w:val="left"/>
              <w:rPr>
                <w:rFonts w:ascii="宋体" w:hAnsi="宋体" w:cs="宋体" w:eastAsia="宋体" w:hint="default"/>
                <w:sz w:val="21"/>
                <w:szCs w:val="21"/>
              </w:rPr>
            </w:pPr>
            <w:r>
              <w:rPr>
                <w:rFonts w:ascii="宋体" w:hAnsi="宋体" w:cs="宋体" w:eastAsia="宋体" w:hint="default"/>
                <w:b/>
                <w:bCs/>
                <w:sz w:val="21"/>
                <w:szCs w:val="21"/>
              </w:rPr>
              <w:t>行业名称</w:t>
            </w:r>
            <w:r>
              <w:rPr>
                <w:rFonts w:ascii="宋体" w:hAnsi="宋体" w:cs="宋体" w:eastAsia="宋体" w:hint="default"/>
                <w:sz w:val="21"/>
                <w:szCs w:val="21"/>
              </w:rPr>
            </w:r>
          </w:p>
        </w:tc>
        <w:tc>
          <w:tcPr>
            <w:tcW w:w="4031" w:type="dxa"/>
            <w:gridSpan w:val="2"/>
            <w:tcBorders>
              <w:top w:val="single" w:sz="17" w:space="0" w:color="000000"/>
              <w:left w:val="single" w:sz="4" w:space="0" w:color="000000"/>
              <w:bottom w:val="single" w:sz="4" w:space="0" w:color="000000"/>
              <w:right w:val="single" w:sz="4" w:space="0" w:color="000000"/>
            </w:tcBorders>
          </w:tcPr>
          <w:p>
            <w:pPr>
              <w:pStyle w:val="TableParagraph"/>
              <w:spacing w:line="247" w:lineRule="exact"/>
              <w:ind w:right="1"/>
              <w:jc w:val="center"/>
              <w:rPr>
                <w:rFonts w:ascii="宋体" w:hAnsi="宋体" w:cs="宋体" w:eastAsia="宋体" w:hint="default"/>
                <w:sz w:val="21"/>
                <w:szCs w:val="21"/>
              </w:rPr>
            </w:pPr>
            <w:r>
              <w:rPr>
                <w:rFonts w:ascii="宋体" w:hAnsi="宋体" w:cs="宋体" w:eastAsia="宋体" w:hint="default"/>
                <w:b/>
                <w:bCs/>
                <w:sz w:val="21"/>
                <w:szCs w:val="21"/>
              </w:rPr>
              <w:t>本年金额</w:t>
            </w:r>
            <w:r>
              <w:rPr>
                <w:rFonts w:ascii="宋体" w:hAnsi="宋体" w:cs="宋体" w:eastAsia="宋体" w:hint="default"/>
                <w:sz w:val="21"/>
                <w:szCs w:val="21"/>
              </w:rPr>
            </w:r>
          </w:p>
        </w:tc>
        <w:tc>
          <w:tcPr>
            <w:tcW w:w="4030" w:type="dxa"/>
            <w:gridSpan w:val="2"/>
            <w:tcBorders>
              <w:top w:val="single" w:sz="17" w:space="0" w:color="000000"/>
              <w:left w:val="single" w:sz="4" w:space="0" w:color="000000"/>
              <w:bottom w:val="single" w:sz="4" w:space="0" w:color="000000"/>
              <w:right w:val="nil" w:sz="6" w:space="0" w:color="auto"/>
            </w:tcBorders>
          </w:tcPr>
          <w:p>
            <w:pPr>
              <w:pStyle w:val="TableParagraph"/>
              <w:spacing w:line="247" w:lineRule="exact"/>
              <w:ind w:right="2"/>
              <w:jc w:val="center"/>
              <w:rPr>
                <w:rFonts w:ascii="宋体" w:hAnsi="宋体" w:cs="宋体" w:eastAsia="宋体" w:hint="default"/>
                <w:sz w:val="21"/>
                <w:szCs w:val="21"/>
              </w:rPr>
            </w:pPr>
            <w:r>
              <w:rPr>
                <w:rFonts w:ascii="宋体" w:hAnsi="宋体" w:cs="宋体" w:eastAsia="宋体" w:hint="default"/>
                <w:b/>
                <w:bCs/>
                <w:sz w:val="21"/>
                <w:szCs w:val="21"/>
              </w:rPr>
              <w:t>上年金额</w:t>
            </w:r>
            <w:r>
              <w:rPr>
                <w:rFonts w:ascii="宋体" w:hAnsi="宋体" w:cs="宋体" w:eastAsia="宋体" w:hint="default"/>
                <w:sz w:val="21"/>
                <w:szCs w:val="21"/>
              </w:rPr>
            </w:r>
          </w:p>
        </w:tc>
      </w:tr>
      <w:tr>
        <w:trPr>
          <w:trHeight w:val="294" w:hRule="exact"/>
        </w:trPr>
        <w:tc>
          <w:tcPr>
            <w:tcW w:w="1432" w:type="dxa"/>
            <w:vMerge/>
            <w:tcBorders>
              <w:left w:val="nil" w:sz="6" w:space="0" w:color="auto"/>
              <w:bottom w:val="single" w:sz="4" w:space="0" w:color="000000"/>
              <w:right w:val="single" w:sz="4" w:space="0" w:color="000000"/>
            </w:tcBorders>
          </w:tcPr>
          <w:p>
            <w:pP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579" w:right="0"/>
              <w:jc w:val="left"/>
              <w:rPr>
                <w:rFonts w:ascii="宋体" w:hAnsi="宋体" w:cs="宋体" w:eastAsia="宋体" w:hint="default"/>
                <w:sz w:val="21"/>
                <w:szCs w:val="21"/>
              </w:rPr>
            </w:pPr>
            <w:r>
              <w:rPr>
                <w:rFonts w:ascii="宋体" w:hAnsi="宋体" w:cs="宋体" w:eastAsia="宋体" w:hint="default"/>
                <w:b/>
                <w:bCs/>
                <w:sz w:val="21"/>
                <w:szCs w:val="21"/>
              </w:rPr>
              <w:t>营业收入</w:t>
            </w:r>
            <w:r>
              <w:rPr>
                <w:rFonts w:ascii="宋体" w:hAnsi="宋体" w:cs="宋体" w:eastAsia="宋体" w:hint="default"/>
                <w:sz w:val="21"/>
                <w:szCs w:val="21"/>
              </w:rPr>
            </w:r>
          </w:p>
        </w:tc>
        <w:tc>
          <w:tcPr>
            <w:tcW w:w="201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579" w:right="0"/>
              <w:jc w:val="left"/>
              <w:rPr>
                <w:rFonts w:ascii="宋体" w:hAnsi="宋体" w:cs="宋体" w:eastAsia="宋体" w:hint="default"/>
                <w:sz w:val="21"/>
                <w:szCs w:val="21"/>
              </w:rPr>
            </w:pPr>
            <w:r>
              <w:rPr>
                <w:rFonts w:ascii="宋体" w:hAnsi="宋体" w:cs="宋体" w:eastAsia="宋体" w:hint="default"/>
                <w:b/>
                <w:bCs/>
                <w:sz w:val="21"/>
                <w:szCs w:val="21"/>
              </w:rPr>
              <w:t>营业成本</w:t>
            </w:r>
            <w:r>
              <w:rPr>
                <w:rFonts w:ascii="宋体" w:hAnsi="宋体" w:cs="宋体" w:eastAsia="宋体" w:hint="default"/>
                <w:sz w:val="21"/>
                <w:szCs w:val="21"/>
              </w:rPr>
            </w:r>
          </w:p>
        </w:tc>
        <w:tc>
          <w:tcPr>
            <w:tcW w:w="201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579" w:right="0"/>
              <w:jc w:val="left"/>
              <w:rPr>
                <w:rFonts w:ascii="宋体" w:hAnsi="宋体" w:cs="宋体" w:eastAsia="宋体" w:hint="default"/>
                <w:sz w:val="21"/>
                <w:szCs w:val="21"/>
              </w:rPr>
            </w:pPr>
            <w:r>
              <w:rPr>
                <w:rFonts w:ascii="宋体" w:hAnsi="宋体" w:cs="宋体" w:eastAsia="宋体" w:hint="default"/>
                <w:b/>
                <w:bCs/>
                <w:sz w:val="21"/>
                <w:szCs w:val="21"/>
              </w:rPr>
              <w:t>营业收入</w:t>
            </w:r>
            <w:r>
              <w:rPr>
                <w:rFonts w:ascii="宋体" w:hAnsi="宋体" w:cs="宋体" w:eastAsia="宋体" w:hint="default"/>
                <w:sz w:val="21"/>
                <w:szCs w:val="21"/>
              </w:rPr>
            </w:r>
          </w:p>
        </w:tc>
        <w:tc>
          <w:tcPr>
            <w:tcW w:w="2015" w:type="dxa"/>
            <w:tcBorders>
              <w:top w:val="single" w:sz="4" w:space="0" w:color="000000"/>
              <w:left w:val="single" w:sz="4" w:space="0" w:color="000000"/>
              <w:bottom w:val="single" w:sz="4" w:space="0" w:color="000000"/>
              <w:right w:val="nil" w:sz="6" w:space="0" w:color="auto"/>
            </w:tcBorders>
          </w:tcPr>
          <w:p>
            <w:pPr>
              <w:pStyle w:val="TableParagraph"/>
              <w:spacing w:line="246" w:lineRule="exact"/>
              <w:ind w:left="579" w:right="0"/>
              <w:jc w:val="left"/>
              <w:rPr>
                <w:rFonts w:ascii="宋体" w:hAnsi="宋体" w:cs="宋体" w:eastAsia="宋体" w:hint="default"/>
                <w:sz w:val="21"/>
                <w:szCs w:val="21"/>
              </w:rPr>
            </w:pPr>
            <w:r>
              <w:rPr>
                <w:rFonts w:ascii="宋体" w:hAnsi="宋体" w:cs="宋体" w:eastAsia="宋体" w:hint="default"/>
                <w:b/>
                <w:bCs/>
                <w:sz w:val="21"/>
                <w:szCs w:val="21"/>
              </w:rPr>
              <w:t>营业成本</w:t>
            </w:r>
            <w:r>
              <w:rPr>
                <w:rFonts w:ascii="宋体" w:hAnsi="宋体" w:cs="宋体" w:eastAsia="宋体" w:hint="default"/>
                <w:sz w:val="21"/>
                <w:szCs w:val="21"/>
              </w:rPr>
            </w:r>
          </w:p>
        </w:tc>
      </w:tr>
      <w:tr>
        <w:trPr>
          <w:trHeight w:val="294" w:hRule="exact"/>
        </w:trPr>
        <w:tc>
          <w:tcPr>
            <w:tcW w:w="1432" w:type="dxa"/>
            <w:tcBorders>
              <w:top w:val="single" w:sz="4" w:space="0" w:color="000000"/>
              <w:left w:val="nil" w:sz="6" w:space="0" w:color="auto"/>
              <w:bottom w:val="single" w:sz="4" w:space="0" w:color="000000"/>
              <w:right w:val="single" w:sz="4" w:space="0" w:color="000000"/>
            </w:tcBorders>
          </w:tcPr>
          <w:p>
            <w:pPr>
              <w:pStyle w:val="TableParagraph"/>
              <w:spacing w:line="252" w:lineRule="exact"/>
              <w:ind w:left="122" w:right="0"/>
              <w:jc w:val="left"/>
              <w:rPr>
                <w:rFonts w:ascii="宋体" w:hAnsi="宋体" w:cs="宋体" w:eastAsia="宋体" w:hint="default"/>
                <w:sz w:val="21"/>
                <w:szCs w:val="21"/>
              </w:rPr>
            </w:pPr>
            <w:r>
              <w:rPr>
                <w:rFonts w:ascii="宋体" w:hAnsi="宋体" w:cs="宋体" w:eastAsia="宋体" w:hint="default"/>
                <w:sz w:val="21"/>
                <w:szCs w:val="21"/>
              </w:rPr>
              <w:t>家电</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right="102"/>
              <w:jc w:val="right"/>
              <w:rPr>
                <w:rFonts w:ascii="宋体" w:hAnsi="宋体" w:cs="宋体" w:eastAsia="宋体" w:hint="default"/>
                <w:sz w:val="21"/>
                <w:szCs w:val="21"/>
              </w:rPr>
            </w:pPr>
            <w:r>
              <w:rPr>
                <w:rFonts w:ascii="宋体"/>
                <w:spacing w:val="-1"/>
                <w:sz w:val="21"/>
              </w:rPr>
              <w:t>32,909,091,625.97</w:t>
            </w:r>
          </w:p>
        </w:tc>
        <w:tc>
          <w:tcPr>
            <w:tcW w:w="2015"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right="103"/>
              <w:jc w:val="right"/>
              <w:rPr>
                <w:rFonts w:ascii="宋体" w:hAnsi="宋体" w:cs="宋体" w:eastAsia="宋体" w:hint="default"/>
                <w:sz w:val="21"/>
                <w:szCs w:val="21"/>
              </w:rPr>
            </w:pPr>
            <w:r>
              <w:rPr>
                <w:rFonts w:ascii="宋体"/>
                <w:spacing w:val="-1"/>
                <w:sz w:val="21"/>
              </w:rPr>
              <w:t>27,313,521,187.17</w:t>
            </w:r>
          </w:p>
        </w:tc>
        <w:tc>
          <w:tcPr>
            <w:tcW w:w="2015"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right="102"/>
              <w:jc w:val="right"/>
              <w:rPr>
                <w:rFonts w:ascii="宋体" w:hAnsi="宋体" w:cs="宋体" w:eastAsia="宋体" w:hint="default"/>
                <w:sz w:val="21"/>
                <w:szCs w:val="21"/>
              </w:rPr>
            </w:pPr>
            <w:r>
              <w:rPr>
                <w:rFonts w:ascii="宋体"/>
                <w:spacing w:val="-1"/>
                <w:sz w:val="21"/>
              </w:rPr>
              <w:t>26,660,156,912.96</w:t>
            </w:r>
          </w:p>
        </w:tc>
        <w:tc>
          <w:tcPr>
            <w:tcW w:w="2015" w:type="dxa"/>
            <w:tcBorders>
              <w:top w:val="single" w:sz="4" w:space="0" w:color="000000"/>
              <w:left w:val="single" w:sz="4" w:space="0" w:color="000000"/>
              <w:bottom w:val="single" w:sz="4" w:space="0" w:color="000000"/>
              <w:right w:val="nil" w:sz="6" w:space="0" w:color="auto"/>
            </w:tcBorders>
          </w:tcPr>
          <w:p>
            <w:pPr>
              <w:pStyle w:val="TableParagraph"/>
              <w:spacing w:line="245" w:lineRule="exact"/>
              <w:ind w:right="106"/>
              <w:jc w:val="right"/>
              <w:rPr>
                <w:rFonts w:ascii="宋体" w:hAnsi="宋体" w:cs="宋体" w:eastAsia="宋体" w:hint="default"/>
                <w:sz w:val="21"/>
                <w:szCs w:val="21"/>
              </w:rPr>
            </w:pPr>
            <w:r>
              <w:rPr>
                <w:rFonts w:ascii="宋体"/>
                <w:spacing w:val="-1"/>
                <w:sz w:val="21"/>
              </w:rPr>
              <w:t>21,691,237,588.46</w:t>
            </w:r>
          </w:p>
        </w:tc>
      </w:tr>
      <w:tr>
        <w:trPr>
          <w:trHeight w:val="294" w:hRule="exact"/>
        </w:trPr>
        <w:tc>
          <w:tcPr>
            <w:tcW w:w="1432" w:type="dxa"/>
            <w:tcBorders>
              <w:top w:val="single" w:sz="4" w:space="0" w:color="000000"/>
              <w:left w:val="nil" w:sz="6" w:space="0" w:color="auto"/>
              <w:bottom w:val="single" w:sz="4" w:space="0" w:color="000000"/>
              <w:right w:val="single" w:sz="4" w:space="0" w:color="000000"/>
            </w:tcBorders>
          </w:tcPr>
          <w:p>
            <w:pPr>
              <w:pStyle w:val="TableParagraph"/>
              <w:spacing w:line="252" w:lineRule="exact"/>
              <w:ind w:left="122" w:right="0"/>
              <w:jc w:val="left"/>
              <w:rPr>
                <w:rFonts w:ascii="宋体" w:hAnsi="宋体" w:cs="宋体" w:eastAsia="宋体" w:hint="default"/>
                <w:sz w:val="21"/>
                <w:szCs w:val="21"/>
              </w:rPr>
            </w:pPr>
            <w:r>
              <w:rPr>
                <w:rFonts w:ascii="宋体" w:hAnsi="宋体" w:cs="宋体" w:eastAsia="宋体" w:hint="default"/>
                <w:sz w:val="21"/>
                <w:szCs w:val="21"/>
              </w:rPr>
              <w:t>中间产品</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right="103"/>
              <w:jc w:val="right"/>
              <w:rPr>
                <w:rFonts w:ascii="宋体" w:hAnsi="宋体" w:cs="宋体" w:eastAsia="宋体" w:hint="default"/>
                <w:sz w:val="21"/>
                <w:szCs w:val="21"/>
              </w:rPr>
            </w:pPr>
            <w:r>
              <w:rPr>
                <w:rFonts w:ascii="宋体"/>
                <w:spacing w:val="-1"/>
                <w:sz w:val="21"/>
              </w:rPr>
              <w:t>5,854,308,240.84</w:t>
            </w:r>
            <w:r>
              <w:rPr>
                <w:rFonts w:ascii="宋体"/>
                <w:sz w:val="21"/>
              </w:rPr>
            </w:r>
          </w:p>
        </w:tc>
        <w:tc>
          <w:tcPr>
            <w:tcW w:w="2015"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right="101"/>
              <w:jc w:val="right"/>
              <w:rPr>
                <w:rFonts w:ascii="宋体" w:hAnsi="宋体" w:cs="宋体" w:eastAsia="宋体" w:hint="default"/>
                <w:sz w:val="21"/>
                <w:szCs w:val="21"/>
              </w:rPr>
            </w:pPr>
            <w:r>
              <w:rPr>
                <w:rFonts w:ascii="宋体"/>
                <w:spacing w:val="-1"/>
                <w:sz w:val="21"/>
              </w:rPr>
              <w:t>5,268,636,322.39</w:t>
            </w:r>
            <w:r>
              <w:rPr>
                <w:rFonts w:ascii="宋体"/>
                <w:sz w:val="21"/>
              </w:rPr>
            </w:r>
          </w:p>
        </w:tc>
        <w:tc>
          <w:tcPr>
            <w:tcW w:w="2015"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right="101"/>
              <w:jc w:val="right"/>
              <w:rPr>
                <w:rFonts w:ascii="宋体" w:hAnsi="宋体" w:cs="宋体" w:eastAsia="宋体" w:hint="default"/>
                <w:sz w:val="21"/>
                <w:szCs w:val="21"/>
              </w:rPr>
            </w:pPr>
            <w:r>
              <w:rPr>
                <w:rFonts w:ascii="宋体"/>
                <w:spacing w:val="-1"/>
                <w:sz w:val="21"/>
              </w:rPr>
              <w:t>3,441,723,085.88</w:t>
            </w:r>
            <w:r>
              <w:rPr>
                <w:rFonts w:ascii="宋体"/>
                <w:sz w:val="21"/>
              </w:rPr>
            </w:r>
          </w:p>
        </w:tc>
        <w:tc>
          <w:tcPr>
            <w:tcW w:w="2015" w:type="dxa"/>
            <w:tcBorders>
              <w:top w:val="single" w:sz="4" w:space="0" w:color="000000"/>
              <w:left w:val="single" w:sz="4" w:space="0" w:color="000000"/>
              <w:bottom w:val="single" w:sz="4" w:space="0" w:color="000000"/>
              <w:right w:val="nil" w:sz="6" w:space="0" w:color="auto"/>
            </w:tcBorders>
          </w:tcPr>
          <w:p>
            <w:pPr>
              <w:pStyle w:val="TableParagraph"/>
              <w:spacing w:line="245" w:lineRule="exact"/>
              <w:ind w:right="106"/>
              <w:jc w:val="right"/>
              <w:rPr>
                <w:rFonts w:ascii="宋体" w:hAnsi="宋体" w:cs="宋体" w:eastAsia="宋体" w:hint="default"/>
                <w:sz w:val="21"/>
                <w:szCs w:val="21"/>
              </w:rPr>
            </w:pPr>
            <w:r>
              <w:rPr>
                <w:rFonts w:ascii="宋体"/>
                <w:spacing w:val="-1"/>
                <w:sz w:val="21"/>
              </w:rPr>
              <w:t>2,877,183,136.68</w:t>
            </w:r>
          </w:p>
        </w:tc>
      </w:tr>
      <w:tr>
        <w:trPr>
          <w:trHeight w:val="294" w:hRule="exact"/>
        </w:trPr>
        <w:tc>
          <w:tcPr>
            <w:tcW w:w="1432" w:type="dxa"/>
            <w:tcBorders>
              <w:top w:val="single" w:sz="4" w:space="0" w:color="000000"/>
              <w:left w:val="nil" w:sz="6" w:space="0" w:color="auto"/>
              <w:bottom w:val="single" w:sz="4" w:space="0" w:color="000000"/>
              <w:right w:val="single" w:sz="4" w:space="0" w:color="000000"/>
            </w:tcBorders>
          </w:tcPr>
          <w:p>
            <w:pPr>
              <w:pStyle w:val="TableParagraph"/>
              <w:spacing w:line="252" w:lineRule="exact"/>
              <w:ind w:left="122" w:right="0"/>
              <w:jc w:val="left"/>
              <w:rPr>
                <w:rFonts w:ascii="宋体" w:hAnsi="宋体" w:cs="宋体" w:eastAsia="宋体" w:hint="default"/>
                <w:sz w:val="21"/>
                <w:szCs w:val="21"/>
              </w:rPr>
            </w:pPr>
            <w:r>
              <w:rPr>
                <w:rFonts w:ascii="宋体" w:hAnsi="宋体" w:cs="宋体" w:eastAsia="宋体" w:hint="default"/>
                <w:sz w:val="21"/>
                <w:szCs w:val="21"/>
              </w:rPr>
              <w:t>运输、加工</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right="103"/>
              <w:jc w:val="right"/>
              <w:rPr>
                <w:rFonts w:ascii="宋体" w:hAnsi="宋体" w:cs="宋体" w:eastAsia="宋体" w:hint="default"/>
                <w:sz w:val="21"/>
                <w:szCs w:val="21"/>
              </w:rPr>
            </w:pPr>
            <w:r>
              <w:rPr>
                <w:rFonts w:ascii="宋体"/>
                <w:spacing w:val="-1"/>
                <w:sz w:val="21"/>
              </w:rPr>
              <w:t>237,408,851.82</w:t>
            </w:r>
            <w:r>
              <w:rPr>
                <w:rFonts w:ascii="宋体"/>
                <w:sz w:val="21"/>
              </w:rPr>
            </w:r>
          </w:p>
        </w:tc>
        <w:tc>
          <w:tcPr>
            <w:tcW w:w="2015"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right="101"/>
              <w:jc w:val="right"/>
              <w:rPr>
                <w:rFonts w:ascii="宋体" w:hAnsi="宋体" w:cs="宋体" w:eastAsia="宋体" w:hint="default"/>
                <w:sz w:val="21"/>
                <w:szCs w:val="21"/>
              </w:rPr>
            </w:pPr>
            <w:r>
              <w:rPr>
                <w:rFonts w:ascii="宋体"/>
                <w:spacing w:val="-1"/>
                <w:sz w:val="21"/>
              </w:rPr>
              <w:t>214,139,101.36</w:t>
            </w:r>
            <w:r>
              <w:rPr>
                <w:rFonts w:ascii="宋体"/>
                <w:sz w:val="21"/>
              </w:rPr>
            </w:r>
          </w:p>
        </w:tc>
        <w:tc>
          <w:tcPr>
            <w:tcW w:w="2015"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right="101"/>
              <w:jc w:val="right"/>
              <w:rPr>
                <w:rFonts w:ascii="宋体" w:hAnsi="宋体" w:cs="宋体" w:eastAsia="宋体" w:hint="default"/>
                <w:sz w:val="21"/>
                <w:szCs w:val="21"/>
              </w:rPr>
            </w:pPr>
            <w:r>
              <w:rPr>
                <w:rFonts w:ascii="宋体"/>
                <w:spacing w:val="-1"/>
                <w:sz w:val="21"/>
              </w:rPr>
              <w:t>117,112,794.54</w:t>
            </w:r>
            <w:r>
              <w:rPr>
                <w:rFonts w:ascii="宋体"/>
                <w:sz w:val="21"/>
              </w:rPr>
            </w:r>
          </w:p>
        </w:tc>
        <w:tc>
          <w:tcPr>
            <w:tcW w:w="2015" w:type="dxa"/>
            <w:tcBorders>
              <w:top w:val="single" w:sz="4" w:space="0" w:color="000000"/>
              <w:left w:val="single" w:sz="4" w:space="0" w:color="000000"/>
              <w:bottom w:val="single" w:sz="4" w:space="0" w:color="000000"/>
              <w:right w:val="nil" w:sz="6" w:space="0" w:color="auto"/>
            </w:tcBorders>
          </w:tcPr>
          <w:p>
            <w:pPr>
              <w:pStyle w:val="TableParagraph"/>
              <w:spacing w:line="245" w:lineRule="exact"/>
              <w:ind w:right="106"/>
              <w:jc w:val="right"/>
              <w:rPr>
                <w:rFonts w:ascii="宋体" w:hAnsi="宋体" w:cs="宋体" w:eastAsia="宋体" w:hint="default"/>
                <w:sz w:val="21"/>
                <w:szCs w:val="21"/>
              </w:rPr>
            </w:pPr>
            <w:r>
              <w:rPr>
                <w:rFonts w:ascii="宋体"/>
                <w:spacing w:val="-1"/>
                <w:sz w:val="21"/>
              </w:rPr>
              <w:t>103,092,973.24</w:t>
            </w:r>
            <w:r>
              <w:rPr>
                <w:rFonts w:ascii="宋体"/>
                <w:sz w:val="21"/>
              </w:rPr>
            </w:r>
          </w:p>
        </w:tc>
      </w:tr>
      <w:tr>
        <w:trPr>
          <w:trHeight w:val="294" w:hRule="exact"/>
        </w:trPr>
        <w:tc>
          <w:tcPr>
            <w:tcW w:w="1432" w:type="dxa"/>
            <w:tcBorders>
              <w:top w:val="single" w:sz="4" w:space="0" w:color="000000"/>
              <w:left w:val="nil" w:sz="6" w:space="0" w:color="auto"/>
              <w:bottom w:val="single" w:sz="4" w:space="0" w:color="000000"/>
              <w:right w:val="single" w:sz="4" w:space="0" w:color="000000"/>
            </w:tcBorders>
          </w:tcPr>
          <w:p>
            <w:pPr>
              <w:pStyle w:val="TableParagraph"/>
              <w:spacing w:line="252" w:lineRule="exact"/>
              <w:ind w:left="122" w:right="0"/>
              <w:jc w:val="left"/>
              <w:rPr>
                <w:rFonts w:ascii="宋体" w:hAnsi="宋体" w:cs="宋体" w:eastAsia="宋体" w:hint="default"/>
                <w:sz w:val="21"/>
                <w:szCs w:val="21"/>
              </w:rPr>
            </w:pPr>
            <w:r>
              <w:rPr>
                <w:rFonts w:ascii="宋体" w:hAnsi="宋体" w:cs="宋体" w:eastAsia="宋体" w:hint="default"/>
                <w:sz w:val="21"/>
                <w:szCs w:val="21"/>
              </w:rPr>
              <w:t>房地产</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right="103"/>
              <w:jc w:val="right"/>
              <w:rPr>
                <w:rFonts w:ascii="宋体" w:hAnsi="宋体" w:cs="宋体" w:eastAsia="宋体" w:hint="default"/>
                <w:sz w:val="21"/>
                <w:szCs w:val="21"/>
              </w:rPr>
            </w:pPr>
            <w:r>
              <w:rPr>
                <w:rFonts w:ascii="宋体"/>
                <w:spacing w:val="-1"/>
                <w:sz w:val="21"/>
              </w:rPr>
              <w:t>1,182,996,577.74</w:t>
            </w:r>
            <w:r>
              <w:rPr>
                <w:rFonts w:ascii="宋体"/>
                <w:sz w:val="21"/>
              </w:rPr>
            </w:r>
          </w:p>
        </w:tc>
        <w:tc>
          <w:tcPr>
            <w:tcW w:w="2015"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right="101"/>
              <w:jc w:val="right"/>
              <w:rPr>
                <w:rFonts w:ascii="宋体" w:hAnsi="宋体" w:cs="宋体" w:eastAsia="宋体" w:hint="default"/>
                <w:sz w:val="21"/>
                <w:szCs w:val="21"/>
              </w:rPr>
            </w:pPr>
            <w:r>
              <w:rPr>
                <w:rFonts w:ascii="宋体"/>
                <w:spacing w:val="-1"/>
                <w:sz w:val="21"/>
              </w:rPr>
              <w:t>808,394,046.21</w:t>
            </w:r>
            <w:r>
              <w:rPr>
                <w:rFonts w:ascii="宋体"/>
                <w:sz w:val="21"/>
              </w:rPr>
            </w:r>
          </w:p>
        </w:tc>
        <w:tc>
          <w:tcPr>
            <w:tcW w:w="2015"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right="101"/>
              <w:jc w:val="right"/>
              <w:rPr>
                <w:rFonts w:ascii="宋体" w:hAnsi="宋体" w:cs="宋体" w:eastAsia="宋体" w:hint="default"/>
                <w:sz w:val="21"/>
                <w:szCs w:val="21"/>
              </w:rPr>
            </w:pPr>
            <w:r>
              <w:rPr>
                <w:rFonts w:ascii="宋体"/>
                <w:spacing w:val="-1"/>
                <w:sz w:val="21"/>
              </w:rPr>
              <w:t>397,711,194.00</w:t>
            </w:r>
            <w:r>
              <w:rPr>
                <w:rFonts w:ascii="宋体"/>
                <w:sz w:val="21"/>
              </w:rPr>
            </w:r>
          </w:p>
        </w:tc>
        <w:tc>
          <w:tcPr>
            <w:tcW w:w="2015" w:type="dxa"/>
            <w:tcBorders>
              <w:top w:val="single" w:sz="4" w:space="0" w:color="000000"/>
              <w:left w:val="single" w:sz="4" w:space="0" w:color="000000"/>
              <w:bottom w:val="single" w:sz="4" w:space="0" w:color="000000"/>
              <w:right w:val="nil" w:sz="6" w:space="0" w:color="auto"/>
            </w:tcBorders>
          </w:tcPr>
          <w:p>
            <w:pPr>
              <w:pStyle w:val="TableParagraph"/>
              <w:spacing w:line="245" w:lineRule="exact"/>
              <w:ind w:right="106"/>
              <w:jc w:val="right"/>
              <w:rPr>
                <w:rFonts w:ascii="宋体" w:hAnsi="宋体" w:cs="宋体" w:eastAsia="宋体" w:hint="default"/>
                <w:sz w:val="21"/>
                <w:szCs w:val="21"/>
              </w:rPr>
            </w:pPr>
            <w:r>
              <w:rPr>
                <w:rFonts w:ascii="宋体"/>
                <w:spacing w:val="-1"/>
                <w:sz w:val="21"/>
              </w:rPr>
              <w:t>295,744,574.45</w:t>
            </w:r>
            <w:r>
              <w:rPr>
                <w:rFonts w:ascii="宋体"/>
                <w:sz w:val="21"/>
              </w:rPr>
            </w:r>
          </w:p>
        </w:tc>
      </w:tr>
      <w:tr>
        <w:trPr>
          <w:trHeight w:val="294" w:hRule="exact"/>
        </w:trPr>
        <w:tc>
          <w:tcPr>
            <w:tcW w:w="1432" w:type="dxa"/>
            <w:tcBorders>
              <w:top w:val="single" w:sz="4" w:space="0" w:color="000000"/>
              <w:left w:val="nil" w:sz="6" w:space="0" w:color="auto"/>
              <w:bottom w:val="single" w:sz="4" w:space="0" w:color="000000"/>
              <w:right w:val="single" w:sz="4" w:space="0" w:color="000000"/>
            </w:tcBorders>
          </w:tcPr>
          <w:p>
            <w:pPr>
              <w:pStyle w:val="TableParagraph"/>
              <w:spacing w:line="252" w:lineRule="exact"/>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right="103"/>
              <w:jc w:val="right"/>
              <w:rPr>
                <w:rFonts w:ascii="宋体" w:hAnsi="宋体" w:cs="宋体" w:eastAsia="宋体" w:hint="default"/>
                <w:sz w:val="21"/>
                <w:szCs w:val="21"/>
              </w:rPr>
            </w:pPr>
            <w:r>
              <w:rPr>
                <w:rFonts w:ascii="宋体"/>
                <w:spacing w:val="-1"/>
                <w:sz w:val="21"/>
              </w:rPr>
              <w:t>255,520,322.02</w:t>
            </w:r>
            <w:r>
              <w:rPr>
                <w:rFonts w:ascii="宋体"/>
                <w:sz w:val="21"/>
              </w:rPr>
            </w:r>
          </w:p>
        </w:tc>
        <w:tc>
          <w:tcPr>
            <w:tcW w:w="2015"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right="101"/>
              <w:jc w:val="right"/>
              <w:rPr>
                <w:rFonts w:ascii="宋体" w:hAnsi="宋体" w:cs="宋体" w:eastAsia="宋体" w:hint="default"/>
                <w:sz w:val="21"/>
                <w:szCs w:val="21"/>
              </w:rPr>
            </w:pPr>
            <w:r>
              <w:rPr>
                <w:rFonts w:ascii="宋体"/>
                <w:spacing w:val="-1"/>
                <w:sz w:val="21"/>
              </w:rPr>
              <w:t>209,687,110.28</w:t>
            </w:r>
            <w:r>
              <w:rPr>
                <w:rFonts w:ascii="宋体"/>
                <w:sz w:val="21"/>
              </w:rPr>
            </w:r>
          </w:p>
        </w:tc>
        <w:tc>
          <w:tcPr>
            <w:tcW w:w="2015"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right="101"/>
              <w:jc w:val="right"/>
              <w:rPr>
                <w:rFonts w:ascii="宋体" w:hAnsi="宋体" w:cs="宋体" w:eastAsia="宋体" w:hint="default"/>
                <w:sz w:val="21"/>
                <w:szCs w:val="21"/>
              </w:rPr>
            </w:pPr>
            <w:r>
              <w:rPr>
                <w:rFonts w:ascii="宋体"/>
                <w:spacing w:val="-1"/>
                <w:sz w:val="21"/>
              </w:rPr>
              <w:t>605,969,182.05</w:t>
            </w:r>
            <w:r>
              <w:rPr>
                <w:rFonts w:ascii="宋体"/>
                <w:sz w:val="21"/>
              </w:rPr>
            </w:r>
          </w:p>
        </w:tc>
        <w:tc>
          <w:tcPr>
            <w:tcW w:w="2015" w:type="dxa"/>
            <w:tcBorders>
              <w:top w:val="single" w:sz="4" w:space="0" w:color="000000"/>
              <w:left w:val="single" w:sz="4" w:space="0" w:color="000000"/>
              <w:bottom w:val="single" w:sz="4" w:space="0" w:color="000000"/>
              <w:right w:val="nil" w:sz="6" w:space="0" w:color="auto"/>
            </w:tcBorders>
          </w:tcPr>
          <w:p>
            <w:pPr>
              <w:pStyle w:val="TableParagraph"/>
              <w:spacing w:line="245" w:lineRule="exact"/>
              <w:ind w:right="106"/>
              <w:jc w:val="right"/>
              <w:rPr>
                <w:rFonts w:ascii="宋体" w:hAnsi="宋体" w:cs="宋体" w:eastAsia="宋体" w:hint="default"/>
                <w:sz w:val="21"/>
                <w:szCs w:val="21"/>
              </w:rPr>
            </w:pPr>
            <w:r>
              <w:rPr>
                <w:rFonts w:ascii="宋体"/>
                <w:spacing w:val="-1"/>
                <w:sz w:val="21"/>
              </w:rPr>
              <w:t>561,334,380.09</w:t>
            </w:r>
            <w:r>
              <w:rPr>
                <w:rFonts w:ascii="宋体"/>
                <w:sz w:val="21"/>
              </w:rPr>
            </w:r>
          </w:p>
        </w:tc>
      </w:tr>
      <w:tr>
        <w:trPr>
          <w:trHeight w:val="312" w:hRule="exact"/>
        </w:trPr>
        <w:tc>
          <w:tcPr>
            <w:tcW w:w="1432" w:type="dxa"/>
            <w:tcBorders>
              <w:top w:val="single" w:sz="4" w:space="0" w:color="000000"/>
              <w:left w:val="nil" w:sz="6" w:space="0" w:color="auto"/>
              <w:bottom w:val="single" w:sz="17" w:space="0" w:color="000000"/>
              <w:right w:val="single" w:sz="4" w:space="0" w:color="000000"/>
            </w:tcBorders>
          </w:tcPr>
          <w:p>
            <w:pPr>
              <w:pStyle w:val="TableParagraph"/>
              <w:spacing w:line="252"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016" w:type="dxa"/>
            <w:tcBorders>
              <w:top w:val="single" w:sz="4" w:space="0" w:color="000000"/>
              <w:left w:val="single" w:sz="4" w:space="0" w:color="000000"/>
              <w:bottom w:val="single" w:sz="17" w:space="0" w:color="000000"/>
              <w:right w:val="single" w:sz="4" w:space="0" w:color="000000"/>
            </w:tcBorders>
          </w:tcPr>
          <w:p>
            <w:pPr>
              <w:pStyle w:val="TableParagraph"/>
              <w:spacing w:line="245" w:lineRule="exact"/>
              <w:ind w:right="101"/>
              <w:jc w:val="right"/>
              <w:rPr>
                <w:rFonts w:ascii="宋体" w:hAnsi="宋体" w:cs="宋体" w:eastAsia="宋体" w:hint="default"/>
                <w:sz w:val="21"/>
                <w:szCs w:val="21"/>
              </w:rPr>
            </w:pPr>
            <w:r>
              <w:rPr>
                <w:rFonts w:ascii="宋体"/>
                <w:b/>
                <w:w w:val="95"/>
                <w:sz w:val="21"/>
              </w:rPr>
              <w:t>40,439,325,618.39</w:t>
            </w:r>
            <w:r>
              <w:rPr>
                <w:rFonts w:ascii="宋体"/>
                <w:sz w:val="21"/>
              </w:rPr>
            </w:r>
          </w:p>
        </w:tc>
        <w:tc>
          <w:tcPr>
            <w:tcW w:w="2015" w:type="dxa"/>
            <w:tcBorders>
              <w:top w:val="single" w:sz="4" w:space="0" w:color="000000"/>
              <w:left w:val="single" w:sz="4" w:space="0" w:color="000000"/>
              <w:bottom w:val="single" w:sz="17" w:space="0" w:color="000000"/>
              <w:right w:val="single" w:sz="4" w:space="0" w:color="000000"/>
            </w:tcBorders>
          </w:tcPr>
          <w:p>
            <w:pPr>
              <w:pStyle w:val="TableParagraph"/>
              <w:spacing w:line="245" w:lineRule="exact"/>
              <w:ind w:right="100"/>
              <w:jc w:val="right"/>
              <w:rPr>
                <w:rFonts w:ascii="宋体" w:hAnsi="宋体" w:cs="宋体" w:eastAsia="宋体" w:hint="default"/>
                <w:sz w:val="21"/>
                <w:szCs w:val="21"/>
              </w:rPr>
            </w:pPr>
            <w:r>
              <w:rPr>
                <w:rFonts w:ascii="宋体"/>
                <w:b/>
                <w:w w:val="95"/>
                <w:sz w:val="21"/>
              </w:rPr>
              <w:t>33,814,377,767.41</w:t>
            </w:r>
            <w:r>
              <w:rPr>
                <w:rFonts w:ascii="宋体"/>
                <w:sz w:val="21"/>
              </w:rPr>
            </w:r>
          </w:p>
        </w:tc>
        <w:tc>
          <w:tcPr>
            <w:tcW w:w="2015" w:type="dxa"/>
            <w:tcBorders>
              <w:top w:val="single" w:sz="4" w:space="0" w:color="000000"/>
              <w:left w:val="single" w:sz="4" w:space="0" w:color="000000"/>
              <w:bottom w:val="single" w:sz="17" w:space="0" w:color="000000"/>
              <w:right w:val="single" w:sz="4" w:space="0" w:color="000000"/>
            </w:tcBorders>
          </w:tcPr>
          <w:p>
            <w:pPr>
              <w:pStyle w:val="TableParagraph"/>
              <w:spacing w:line="245" w:lineRule="exact"/>
              <w:ind w:right="100"/>
              <w:jc w:val="right"/>
              <w:rPr>
                <w:rFonts w:ascii="宋体" w:hAnsi="宋体" w:cs="宋体" w:eastAsia="宋体" w:hint="default"/>
                <w:sz w:val="21"/>
                <w:szCs w:val="21"/>
              </w:rPr>
            </w:pPr>
            <w:r>
              <w:rPr>
                <w:rFonts w:ascii="宋体"/>
                <w:b/>
                <w:w w:val="95"/>
                <w:sz w:val="21"/>
              </w:rPr>
              <w:t>31,222,673,169.43</w:t>
            </w:r>
            <w:r>
              <w:rPr>
                <w:rFonts w:ascii="宋体"/>
                <w:sz w:val="21"/>
              </w:rPr>
            </w:r>
          </w:p>
        </w:tc>
        <w:tc>
          <w:tcPr>
            <w:tcW w:w="2015" w:type="dxa"/>
            <w:tcBorders>
              <w:top w:val="single" w:sz="4" w:space="0" w:color="000000"/>
              <w:left w:val="single" w:sz="4" w:space="0" w:color="000000"/>
              <w:bottom w:val="single" w:sz="17" w:space="0" w:color="000000"/>
              <w:right w:val="nil" w:sz="6" w:space="0" w:color="auto"/>
            </w:tcBorders>
          </w:tcPr>
          <w:p>
            <w:pPr>
              <w:pStyle w:val="TableParagraph"/>
              <w:spacing w:line="245" w:lineRule="exact"/>
              <w:ind w:right="105"/>
              <w:jc w:val="right"/>
              <w:rPr>
                <w:rFonts w:ascii="宋体" w:hAnsi="宋体" w:cs="宋体" w:eastAsia="宋体" w:hint="default"/>
                <w:sz w:val="21"/>
                <w:szCs w:val="21"/>
              </w:rPr>
            </w:pPr>
            <w:r>
              <w:rPr>
                <w:rFonts w:ascii="宋体"/>
                <w:b/>
                <w:w w:val="95"/>
                <w:sz w:val="21"/>
              </w:rPr>
              <w:t>25,528,592,652.92</w:t>
            </w:r>
            <w:r>
              <w:rPr>
                <w:rFonts w:ascii="宋体"/>
                <w:sz w:val="21"/>
              </w:rPr>
            </w:r>
          </w:p>
        </w:tc>
      </w:tr>
    </w:tbl>
    <w:p>
      <w:pPr>
        <w:spacing w:after="0" w:line="245" w:lineRule="exact"/>
        <w:jc w:val="right"/>
        <w:rPr>
          <w:rFonts w:ascii="宋体" w:hAnsi="宋体" w:cs="宋体" w:eastAsia="宋体" w:hint="default"/>
          <w:sz w:val="21"/>
          <w:szCs w:val="21"/>
        </w:rPr>
        <w:sectPr>
          <w:pgSz w:w="11910" w:h="16840"/>
          <w:pgMar w:header="747" w:footer="702" w:top="980" w:bottom="900" w:left="1100" w:right="1040"/>
        </w:sectPr>
      </w:pPr>
    </w:p>
    <w:p>
      <w:pPr>
        <w:spacing w:line="240" w:lineRule="auto" w:before="1"/>
        <w:rPr>
          <w:rFonts w:ascii="宋体" w:hAnsi="宋体" w:cs="宋体" w:eastAsia="宋体" w:hint="default"/>
          <w:sz w:val="29"/>
          <w:szCs w:val="29"/>
        </w:rPr>
      </w:pPr>
    </w:p>
    <w:p>
      <w:pPr>
        <w:pStyle w:val="BodyText"/>
        <w:spacing w:line="240" w:lineRule="auto" w:before="35"/>
        <w:ind w:left="560" w:right="103"/>
        <w:jc w:val="left"/>
      </w:pPr>
      <w:r>
        <w:rPr/>
        <w:t>（</w:t>
      </w:r>
      <w:r>
        <w:rPr>
          <w:rFonts w:ascii="Times New Roman" w:hAnsi="Times New Roman" w:cs="Times New Roman" w:eastAsia="Times New Roman" w:hint="default"/>
        </w:rPr>
        <w:t>2</w:t>
      </w:r>
      <w:r>
        <w:rPr/>
        <w:t>）主营业务</w:t>
      </w:r>
      <w:r>
        <w:rPr>
          <w:rFonts w:ascii="Times New Roman" w:hAnsi="Times New Roman" w:cs="Times New Roman" w:eastAsia="Times New Roman" w:hint="default"/>
        </w:rPr>
        <w:t>—</w:t>
      </w:r>
      <w:r>
        <w:rPr/>
        <w:t>按产品分类</w:t>
      </w:r>
    </w:p>
    <w:tbl>
      <w:tblPr>
        <w:tblW w:w="0" w:type="auto"/>
        <w:jc w:val="left"/>
        <w:tblInd w:w="426" w:type="dxa"/>
        <w:tblLayout w:type="fixed"/>
        <w:tblCellMar>
          <w:top w:w="0" w:type="dxa"/>
          <w:left w:w="0" w:type="dxa"/>
          <w:bottom w:w="0" w:type="dxa"/>
          <w:right w:w="0" w:type="dxa"/>
        </w:tblCellMar>
        <w:tblLook w:val="01E0"/>
      </w:tblPr>
      <w:tblGrid>
        <w:gridCol w:w="1290"/>
        <w:gridCol w:w="1843"/>
        <w:gridCol w:w="1843"/>
        <w:gridCol w:w="1842"/>
        <w:gridCol w:w="1795"/>
      </w:tblGrid>
      <w:tr>
        <w:trPr>
          <w:trHeight w:val="313" w:hRule="exact"/>
        </w:trPr>
        <w:tc>
          <w:tcPr>
            <w:tcW w:w="1290" w:type="dxa"/>
            <w:vMerge w:val="restart"/>
            <w:tcBorders>
              <w:top w:val="single" w:sz="17" w:space="0" w:color="000000"/>
              <w:left w:val="nil" w:sz="6" w:space="0" w:color="auto"/>
              <w:right w:val="single" w:sz="4" w:space="0" w:color="000000"/>
            </w:tcBorders>
          </w:tcPr>
          <w:p>
            <w:pPr>
              <w:pStyle w:val="TableParagraph"/>
              <w:spacing w:line="240" w:lineRule="auto" w:before="115"/>
              <w:ind w:left="122" w:right="0"/>
              <w:jc w:val="left"/>
              <w:rPr>
                <w:rFonts w:ascii="宋体" w:hAnsi="宋体" w:cs="宋体" w:eastAsia="宋体" w:hint="default"/>
                <w:sz w:val="18"/>
                <w:szCs w:val="18"/>
              </w:rPr>
            </w:pPr>
            <w:r>
              <w:rPr>
                <w:rFonts w:ascii="宋体" w:hAnsi="宋体" w:cs="宋体" w:eastAsia="宋体" w:hint="default"/>
                <w:b/>
                <w:bCs/>
                <w:sz w:val="18"/>
                <w:szCs w:val="18"/>
              </w:rPr>
              <w:t>产品名称</w:t>
            </w:r>
            <w:r>
              <w:rPr>
                <w:rFonts w:ascii="宋体" w:hAnsi="宋体" w:cs="宋体" w:eastAsia="宋体" w:hint="default"/>
                <w:sz w:val="18"/>
                <w:szCs w:val="18"/>
              </w:rPr>
            </w:r>
          </w:p>
        </w:tc>
        <w:tc>
          <w:tcPr>
            <w:tcW w:w="3686" w:type="dxa"/>
            <w:gridSpan w:val="2"/>
            <w:tcBorders>
              <w:top w:val="single" w:sz="17" w:space="0" w:color="000000"/>
              <w:left w:val="single" w:sz="4" w:space="0" w:color="000000"/>
              <w:bottom w:val="single" w:sz="4" w:space="0" w:color="000000"/>
              <w:right w:val="single" w:sz="4" w:space="0" w:color="000000"/>
            </w:tcBorders>
          </w:tcPr>
          <w:p>
            <w:pPr>
              <w:pStyle w:val="TableParagraph"/>
              <w:spacing w:line="233" w:lineRule="exact"/>
              <w:ind w:right="0"/>
              <w:jc w:val="center"/>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c>
          <w:tcPr>
            <w:tcW w:w="3637" w:type="dxa"/>
            <w:gridSpan w:val="2"/>
            <w:tcBorders>
              <w:top w:val="single" w:sz="17" w:space="0" w:color="000000"/>
              <w:left w:val="single" w:sz="4" w:space="0" w:color="000000"/>
              <w:bottom w:val="single" w:sz="4" w:space="0" w:color="000000"/>
              <w:right w:val="nil" w:sz="6" w:space="0" w:color="auto"/>
            </w:tcBorders>
          </w:tcPr>
          <w:p>
            <w:pPr>
              <w:pStyle w:val="TableParagraph"/>
              <w:spacing w:line="233" w:lineRule="exact"/>
              <w:ind w:right="4"/>
              <w:jc w:val="center"/>
              <w:rPr>
                <w:rFonts w:ascii="宋体" w:hAnsi="宋体" w:cs="宋体" w:eastAsia="宋体" w:hint="default"/>
                <w:sz w:val="18"/>
                <w:szCs w:val="18"/>
              </w:rPr>
            </w:pPr>
            <w:r>
              <w:rPr>
                <w:rFonts w:ascii="宋体" w:hAnsi="宋体" w:cs="宋体" w:eastAsia="宋体" w:hint="default"/>
                <w:b/>
                <w:bCs/>
                <w:sz w:val="18"/>
                <w:szCs w:val="18"/>
              </w:rPr>
              <w:t>上年金额</w:t>
            </w:r>
            <w:r>
              <w:rPr>
                <w:rFonts w:ascii="宋体" w:hAnsi="宋体" w:cs="宋体" w:eastAsia="宋体" w:hint="default"/>
                <w:sz w:val="18"/>
                <w:szCs w:val="18"/>
              </w:rPr>
            </w:r>
          </w:p>
        </w:tc>
      </w:tr>
      <w:tr>
        <w:trPr>
          <w:trHeight w:val="280" w:hRule="exact"/>
        </w:trPr>
        <w:tc>
          <w:tcPr>
            <w:tcW w:w="1290" w:type="dxa"/>
            <w:vMerge/>
            <w:tcBorders>
              <w:left w:val="nil" w:sz="6" w:space="0" w:color="auto"/>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554" w:right="0"/>
              <w:jc w:val="left"/>
              <w:rPr>
                <w:rFonts w:ascii="宋体" w:hAnsi="宋体" w:cs="宋体" w:eastAsia="宋体" w:hint="default"/>
                <w:sz w:val="18"/>
                <w:szCs w:val="18"/>
              </w:rPr>
            </w:pPr>
            <w:r>
              <w:rPr>
                <w:rFonts w:ascii="宋体" w:hAnsi="宋体" w:cs="宋体" w:eastAsia="宋体" w:hint="default"/>
                <w:b/>
                <w:bCs/>
                <w:sz w:val="18"/>
                <w:szCs w:val="18"/>
              </w:rPr>
              <w:t>营业收入</w:t>
            </w:r>
            <w:r>
              <w:rPr>
                <w:rFonts w:ascii="宋体" w:hAnsi="宋体" w:cs="宋体" w:eastAsia="宋体" w:hint="default"/>
                <w:sz w:val="18"/>
                <w:szCs w:val="18"/>
              </w:rPr>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554" w:right="0"/>
              <w:jc w:val="left"/>
              <w:rPr>
                <w:rFonts w:ascii="宋体" w:hAnsi="宋体" w:cs="宋体" w:eastAsia="宋体" w:hint="default"/>
                <w:sz w:val="18"/>
                <w:szCs w:val="18"/>
              </w:rPr>
            </w:pPr>
            <w:r>
              <w:rPr>
                <w:rFonts w:ascii="宋体" w:hAnsi="宋体" w:cs="宋体" w:eastAsia="宋体" w:hint="default"/>
                <w:b/>
                <w:bCs/>
                <w:sz w:val="18"/>
                <w:szCs w:val="18"/>
              </w:rPr>
              <w:t>营业成本</w:t>
            </w:r>
            <w:r>
              <w:rPr>
                <w:rFonts w:ascii="宋体" w:hAnsi="宋体" w:cs="宋体" w:eastAsia="宋体" w:hint="default"/>
                <w:sz w:val="18"/>
                <w:szCs w:val="18"/>
              </w:rPr>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554" w:right="0"/>
              <w:jc w:val="left"/>
              <w:rPr>
                <w:rFonts w:ascii="宋体" w:hAnsi="宋体" w:cs="宋体" w:eastAsia="宋体" w:hint="default"/>
                <w:sz w:val="18"/>
                <w:szCs w:val="18"/>
              </w:rPr>
            </w:pPr>
            <w:r>
              <w:rPr>
                <w:rFonts w:ascii="宋体" w:hAnsi="宋体" w:cs="宋体" w:eastAsia="宋体" w:hint="default"/>
                <w:b/>
                <w:bCs/>
                <w:sz w:val="18"/>
                <w:szCs w:val="18"/>
              </w:rPr>
              <w:t>营业收入</w:t>
            </w:r>
            <w:r>
              <w:rPr>
                <w:rFonts w:ascii="宋体" w:hAnsi="宋体" w:cs="宋体" w:eastAsia="宋体" w:hint="default"/>
                <w:sz w:val="18"/>
                <w:szCs w:val="18"/>
              </w:rPr>
            </w:r>
          </w:p>
        </w:tc>
        <w:tc>
          <w:tcPr>
            <w:tcW w:w="1795" w:type="dxa"/>
            <w:tcBorders>
              <w:top w:val="single" w:sz="4" w:space="0" w:color="000000"/>
              <w:left w:val="single" w:sz="4" w:space="0" w:color="000000"/>
              <w:bottom w:val="single" w:sz="4" w:space="0" w:color="000000"/>
              <w:right w:val="nil" w:sz="6" w:space="0" w:color="auto"/>
            </w:tcBorders>
          </w:tcPr>
          <w:p>
            <w:pPr>
              <w:pStyle w:val="TableParagraph"/>
              <w:spacing w:line="223" w:lineRule="exact"/>
              <w:ind w:left="531" w:right="0"/>
              <w:jc w:val="left"/>
              <w:rPr>
                <w:rFonts w:ascii="宋体" w:hAnsi="宋体" w:cs="宋体" w:eastAsia="宋体" w:hint="default"/>
                <w:sz w:val="18"/>
                <w:szCs w:val="18"/>
              </w:rPr>
            </w:pPr>
            <w:r>
              <w:rPr>
                <w:rFonts w:ascii="宋体" w:hAnsi="宋体" w:cs="宋体" w:eastAsia="宋体" w:hint="default"/>
                <w:b/>
                <w:bCs/>
                <w:sz w:val="18"/>
                <w:szCs w:val="18"/>
              </w:rPr>
              <w:t>营业成本</w:t>
            </w:r>
            <w:r>
              <w:rPr>
                <w:rFonts w:ascii="宋体" w:hAnsi="宋体" w:cs="宋体" w:eastAsia="宋体" w:hint="default"/>
                <w:sz w:val="18"/>
                <w:szCs w:val="18"/>
              </w:rPr>
            </w:r>
          </w:p>
        </w:tc>
      </w:tr>
      <w:tr>
        <w:trPr>
          <w:trHeight w:val="265" w:hRule="exact"/>
        </w:trPr>
        <w:tc>
          <w:tcPr>
            <w:tcW w:w="1290" w:type="dxa"/>
            <w:tcBorders>
              <w:top w:val="single" w:sz="4" w:space="0" w:color="000000"/>
              <w:left w:val="nil" w:sz="6" w:space="0" w:color="auto"/>
              <w:bottom w:val="single" w:sz="4" w:space="0" w:color="000000"/>
              <w:right w:val="single" w:sz="4" w:space="0" w:color="000000"/>
            </w:tcBorders>
          </w:tcPr>
          <w:p>
            <w:pPr>
              <w:pStyle w:val="TableParagraph"/>
              <w:spacing w:line="216" w:lineRule="exact"/>
              <w:ind w:left="122" w:right="0"/>
              <w:jc w:val="left"/>
              <w:rPr>
                <w:rFonts w:ascii="宋体" w:hAnsi="宋体" w:cs="宋体" w:eastAsia="宋体" w:hint="default"/>
                <w:sz w:val="18"/>
                <w:szCs w:val="18"/>
              </w:rPr>
            </w:pPr>
            <w:r>
              <w:rPr>
                <w:rFonts w:ascii="宋体" w:hAnsi="宋体" w:cs="宋体" w:eastAsia="宋体" w:hint="default"/>
                <w:sz w:val="18"/>
                <w:szCs w:val="18"/>
              </w:rPr>
              <w:t>电视</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right="101"/>
              <w:jc w:val="right"/>
              <w:rPr>
                <w:rFonts w:ascii="宋体" w:hAnsi="宋体" w:cs="宋体" w:eastAsia="宋体" w:hint="default"/>
                <w:sz w:val="18"/>
                <w:szCs w:val="18"/>
              </w:rPr>
            </w:pPr>
            <w:r>
              <w:rPr>
                <w:rFonts w:ascii="宋体"/>
                <w:sz w:val="18"/>
              </w:rPr>
              <w:t>14,831,955,707.72</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right="101"/>
              <w:jc w:val="right"/>
              <w:rPr>
                <w:rFonts w:ascii="宋体" w:hAnsi="宋体" w:cs="宋体" w:eastAsia="宋体" w:hint="default"/>
                <w:sz w:val="18"/>
                <w:szCs w:val="18"/>
              </w:rPr>
            </w:pPr>
            <w:r>
              <w:rPr>
                <w:rFonts w:ascii="宋体"/>
                <w:sz w:val="18"/>
              </w:rPr>
              <w:t>12,162,813,638.05</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right="101"/>
              <w:jc w:val="right"/>
              <w:rPr>
                <w:rFonts w:ascii="宋体" w:hAnsi="宋体" w:cs="宋体" w:eastAsia="宋体" w:hint="default"/>
                <w:sz w:val="18"/>
                <w:szCs w:val="18"/>
              </w:rPr>
            </w:pPr>
            <w:r>
              <w:rPr>
                <w:rFonts w:ascii="宋体"/>
                <w:sz w:val="18"/>
              </w:rPr>
              <w:t>12,531,278,262.82</w:t>
            </w:r>
          </w:p>
        </w:tc>
        <w:tc>
          <w:tcPr>
            <w:tcW w:w="1795" w:type="dxa"/>
            <w:tcBorders>
              <w:top w:val="single" w:sz="4" w:space="0" w:color="000000"/>
              <w:left w:val="single" w:sz="4" w:space="0" w:color="000000"/>
              <w:bottom w:val="single" w:sz="4" w:space="0" w:color="000000"/>
              <w:right w:val="nil" w:sz="6" w:space="0" w:color="auto"/>
            </w:tcBorders>
          </w:tcPr>
          <w:p>
            <w:pPr>
              <w:pStyle w:val="TableParagraph"/>
              <w:spacing w:line="216" w:lineRule="exact"/>
              <w:ind w:right="104"/>
              <w:jc w:val="right"/>
              <w:rPr>
                <w:rFonts w:ascii="宋体" w:hAnsi="宋体" w:cs="宋体" w:eastAsia="宋体" w:hint="default"/>
                <w:sz w:val="18"/>
                <w:szCs w:val="18"/>
              </w:rPr>
            </w:pPr>
            <w:r>
              <w:rPr>
                <w:rFonts w:ascii="宋体"/>
                <w:sz w:val="18"/>
              </w:rPr>
              <w:t>10,312,046,055.95</w:t>
            </w:r>
          </w:p>
        </w:tc>
      </w:tr>
      <w:tr>
        <w:trPr>
          <w:trHeight w:val="265" w:hRule="exact"/>
        </w:trPr>
        <w:tc>
          <w:tcPr>
            <w:tcW w:w="1290" w:type="dxa"/>
            <w:tcBorders>
              <w:top w:val="single" w:sz="4" w:space="0" w:color="000000"/>
              <w:left w:val="nil" w:sz="6" w:space="0" w:color="auto"/>
              <w:bottom w:val="single" w:sz="4" w:space="0" w:color="000000"/>
              <w:right w:val="single" w:sz="4" w:space="0" w:color="000000"/>
            </w:tcBorders>
          </w:tcPr>
          <w:p>
            <w:pPr>
              <w:pStyle w:val="TableParagraph"/>
              <w:spacing w:line="216" w:lineRule="exact"/>
              <w:ind w:left="122" w:right="0"/>
              <w:jc w:val="left"/>
              <w:rPr>
                <w:rFonts w:ascii="宋体" w:hAnsi="宋体" w:cs="宋体" w:eastAsia="宋体" w:hint="default"/>
                <w:sz w:val="18"/>
                <w:szCs w:val="18"/>
              </w:rPr>
            </w:pPr>
            <w:r>
              <w:rPr>
                <w:rFonts w:ascii="宋体" w:hAnsi="宋体" w:cs="宋体" w:eastAsia="宋体" w:hint="default"/>
                <w:sz w:val="18"/>
                <w:szCs w:val="18"/>
              </w:rPr>
              <w:t>空调冰箱</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right="101"/>
              <w:jc w:val="right"/>
              <w:rPr>
                <w:rFonts w:ascii="宋体" w:hAnsi="宋体" w:cs="宋体" w:eastAsia="宋体" w:hint="default"/>
                <w:sz w:val="18"/>
                <w:szCs w:val="18"/>
              </w:rPr>
            </w:pPr>
            <w:r>
              <w:rPr>
                <w:rFonts w:ascii="宋体"/>
                <w:sz w:val="18"/>
              </w:rPr>
              <w:t>7,691,257,575.47</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right="101"/>
              <w:jc w:val="right"/>
              <w:rPr>
                <w:rFonts w:ascii="宋体" w:hAnsi="宋体" w:cs="宋体" w:eastAsia="宋体" w:hint="default"/>
                <w:sz w:val="18"/>
                <w:szCs w:val="18"/>
              </w:rPr>
            </w:pPr>
            <w:r>
              <w:rPr>
                <w:rFonts w:ascii="宋体"/>
                <w:sz w:val="18"/>
              </w:rPr>
              <w:t>5,680,505,189.31</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right="101"/>
              <w:jc w:val="right"/>
              <w:rPr>
                <w:rFonts w:ascii="宋体" w:hAnsi="宋体" w:cs="宋体" w:eastAsia="宋体" w:hint="default"/>
                <w:sz w:val="18"/>
                <w:szCs w:val="18"/>
              </w:rPr>
            </w:pPr>
            <w:r>
              <w:rPr>
                <w:rFonts w:ascii="宋体"/>
                <w:sz w:val="18"/>
              </w:rPr>
              <w:t>5,979,790,142.81</w:t>
            </w:r>
          </w:p>
        </w:tc>
        <w:tc>
          <w:tcPr>
            <w:tcW w:w="1795" w:type="dxa"/>
            <w:tcBorders>
              <w:top w:val="single" w:sz="4" w:space="0" w:color="000000"/>
              <w:left w:val="single" w:sz="4" w:space="0" w:color="000000"/>
              <w:bottom w:val="single" w:sz="4" w:space="0" w:color="000000"/>
              <w:right w:val="nil" w:sz="6" w:space="0" w:color="auto"/>
            </w:tcBorders>
          </w:tcPr>
          <w:p>
            <w:pPr>
              <w:pStyle w:val="TableParagraph"/>
              <w:spacing w:line="216" w:lineRule="exact"/>
              <w:ind w:right="104"/>
              <w:jc w:val="right"/>
              <w:rPr>
                <w:rFonts w:ascii="宋体" w:hAnsi="宋体" w:cs="宋体" w:eastAsia="宋体" w:hint="default"/>
                <w:sz w:val="18"/>
                <w:szCs w:val="18"/>
              </w:rPr>
            </w:pPr>
            <w:r>
              <w:rPr>
                <w:rFonts w:ascii="宋体"/>
                <w:sz w:val="18"/>
              </w:rPr>
              <w:t>4,140,224,013.06</w:t>
            </w:r>
          </w:p>
        </w:tc>
      </w:tr>
      <w:tr>
        <w:trPr>
          <w:trHeight w:val="265" w:hRule="exact"/>
        </w:trPr>
        <w:tc>
          <w:tcPr>
            <w:tcW w:w="1290" w:type="dxa"/>
            <w:tcBorders>
              <w:top w:val="single" w:sz="4" w:space="0" w:color="000000"/>
              <w:left w:val="nil" w:sz="6" w:space="0" w:color="auto"/>
              <w:bottom w:val="single" w:sz="4" w:space="0" w:color="000000"/>
              <w:right w:val="single" w:sz="4" w:space="0" w:color="000000"/>
            </w:tcBorders>
          </w:tcPr>
          <w:p>
            <w:pPr>
              <w:pStyle w:val="TableParagraph"/>
              <w:spacing w:line="216" w:lineRule="exact"/>
              <w:ind w:left="122" w:right="0"/>
              <w:jc w:val="left"/>
              <w:rPr>
                <w:rFonts w:ascii="宋体" w:hAnsi="宋体" w:cs="宋体" w:eastAsia="宋体" w:hint="default"/>
                <w:sz w:val="18"/>
                <w:szCs w:val="18"/>
              </w:rPr>
            </w:pPr>
            <w:r>
              <w:rPr>
                <w:rFonts w:ascii="宋体" w:hAnsi="宋体" w:cs="宋体" w:eastAsia="宋体" w:hint="default"/>
                <w:sz w:val="18"/>
                <w:szCs w:val="18"/>
              </w:rPr>
              <w:t>IT</w:t>
            </w:r>
            <w:r>
              <w:rPr>
                <w:rFonts w:ascii="宋体" w:hAnsi="宋体" w:cs="宋体" w:eastAsia="宋体" w:hint="default"/>
                <w:spacing w:val="-46"/>
                <w:sz w:val="18"/>
                <w:szCs w:val="18"/>
              </w:rPr>
              <w:t> </w:t>
            </w:r>
            <w:r>
              <w:rPr>
                <w:rFonts w:ascii="宋体" w:hAnsi="宋体" w:cs="宋体" w:eastAsia="宋体" w:hint="default"/>
                <w:sz w:val="18"/>
                <w:szCs w:val="18"/>
              </w:rPr>
              <w:t>产品</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right="101"/>
              <w:jc w:val="right"/>
              <w:rPr>
                <w:rFonts w:ascii="宋体" w:hAnsi="宋体" w:cs="宋体" w:eastAsia="宋体" w:hint="default"/>
                <w:sz w:val="18"/>
                <w:szCs w:val="18"/>
              </w:rPr>
            </w:pPr>
            <w:r>
              <w:rPr>
                <w:rFonts w:ascii="宋体"/>
                <w:sz w:val="18"/>
              </w:rPr>
              <w:t>6,947,654,223.35</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right="101"/>
              <w:jc w:val="right"/>
              <w:rPr>
                <w:rFonts w:ascii="宋体" w:hAnsi="宋体" w:cs="宋体" w:eastAsia="宋体" w:hint="default"/>
                <w:sz w:val="18"/>
                <w:szCs w:val="18"/>
              </w:rPr>
            </w:pPr>
            <w:r>
              <w:rPr>
                <w:rFonts w:ascii="宋体"/>
                <w:sz w:val="18"/>
              </w:rPr>
              <w:t>6,575,981,450.47</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right="101"/>
              <w:jc w:val="right"/>
              <w:rPr>
                <w:rFonts w:ascii="宋体" w:hAnsi="宋体" w:cs="宋体" w:eastAsia="宋体" w:hint="default"/>
                <w:sz w:val="18"/>
                <w:szCs w:val="18"/>
              </w:rPr>
            </w:pPr>
            <w:r>
              <w:rPr>
                <w:rFonts w:ascii="宋体"/>
                <w:sz w:val="18"/>
              </w:rPr>
              <w:t>4,574,294,436.82</w:t>
            </w:r>
          </w:p>
        </w:tc>
        <w:tc>
          <w:tcPr>
            <w:tcW w:w="1795" w:type="dxa"/>
            <w:tcBorders>
              <w:top w:val="single" w:sz="4" w:space="0" w:color="000000"/>
              <w:left w:val="single" w:sz="4" w:space="0" w:color="000000"/>
              <w:bottom w:val="single" w:sz="4" w:space="0" w:color="000000"/>
              <w:right w:val="nil" w:sz="6" w:space="0" w:color="auto"/>
            </w:tcBorders>
          </w:tcPr>
          <w:p>
            <w:pPr>
              <w:pStyle w:val="TableParagraph"/>
              <w:spacing w:line="216" w:lineRule="exact"/>
              <w:ind w:right="104"/>
              <w:jc w:val="right"/>
              <w:rPr>
                <w:rFonts w:ascii="宋体" w:hAnsi="宋体" w:cs="宋体" w:eastAsia="宋体" w:hint="default"/>
                <w:sz w:val="18"/>
                <w:szCs w:val="18"/>
              </w:rPr>
            </w:pPr>
            <w:r>
              <w:rPr>
                <w:rFonts w:ascii="宋体"/>
                <w:sz w:val="18"/>
              </w:rPr>
              <w:t>4,281,473,828.77</w:t>
            </w:r>
          </w:p>
        </w:tc>
      </w:tr>
      <w:tr>
        <w:trPr>
          <w:trHeight w:val="265" w:hRule="exact"/>
        </w:trPr>
        <w:tc>
          <w:tcPr>
            <w:tcW w:w="1290" w:type="dxa"/>
            <w:tcBorders>
              <w:top w:val="single" w:sz="4" w:space="0" w:color="000000"/>
              <w:left w:val="nil" w:sz="6" w:space="0" w:color="auto"/>
              <w:bottom w:val="single" w:sz="4" w:space="0" w:color="000000"/>
              <w:right w:val="single" w:sz="4" w:space="0" w:color="000000"/>
            </w:tcBorders>
          </w:tcPr>
          <w:p>
            <w:pPr>
              <w:pStyle w:val="TableParagraph"/>
              <w:spacing w:line="216" w:lineRule="exact"/>
              <w:ind w:left="122" w:right="0"/>
              <w:jc w:val="left"/>
              <w:rPr>
                <w:rFonts w:ascii="宋体" w:hAnsi="宋体" w:cs="宋体" w:eastAsia="宋体" w:hint="default"/>
                <w:sz w:val="18"/>
                <w:szCs w:val="18"/>
              </w:rPr>
            </w:pPr>
            <w:r>
              <w:rPr>
                <w:rFonts w:ascii="宋体" w:hAnsi="宋体" w:cs="宋体" w:eastAsia="宋体" w:hint="default"/>
                <w:sz w:val="18"/>
                <w:szCs w:val="18"/>
              </w:rPr>
              <w:t>中间产品</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right="101"/>
              <w:jc w:val="right"/>
              <w:rPr>
                <w:rFonts w:ascii="宋体" w:hAnsi="宋体" w:cs="宋体" w:eastAsia="宋体" w:hint="default"/>
                <w:sz w:val="18"/>
                <w:szCs w:val="18"/>
              </w:rPr>
            </w:pPr>
            <w:r>
              <w:rPr>
                <w:rFonts w:ascii="宋体"/>
                <w:sz w:val="18"/>
              </w:rPr>
              <w:t>5,854,308,240.84</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right="101"/>
              <w:jc w:val="right"/>
              <w:rPr>
                <w:rFonts w:ascii="宋体" w:hAnsi="宋体" w:cs="宋体" w:eastAsia="宋体" w:hint="default"/>
                <w:sz w:val="18"/>
                <w:szCs w:val="18"/>
              </w:rPr>
            </w:pPr>
            <w:r>
              <w:rPr>
                <w:rFonts w:ascii="宋体"/>
                <w:sz w:val="18"/>
              </w:rPr>
              <w:t>5,268,636,322.39</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right="101"/>
              <w:jc w:val="right"/>
              <w:rPr>
                <w:rFonts w:ascii="宋体" w:hAnsi="宋体" w:cs="宋体" w:eastAsia="宋体" w:hint="default"/>
                <w:sz w:val="18"/>
                <w:szCs w:val="18"/>
              </w:rPr>
            </w:pPr>
            <w:r>
              <w:rPr>
                <w:rFonts w:ascii="宋体"/>
                <w:sz w:val="18"/>
              </w:rPr>
              <w:t>3,441,723,085.88</w:t>
            </w:r>
          </w:p>
        </w:tc>
        <w:tc>
          <w:tcPr>
            <w:tcW w:w="1795" w:type="dxa"/>
            <w:tcBorders>
              <w:top w:val="single" w:sz="4" w:space="0" w:color="000000"/>
              <w:left w:val="single" w:sz="4" w:space="0" w:color="000000"/>
              <w:bottom w:val="single" w:sz="4" w:space="0" w:color="000000"/>
              <w:right w:val="nil" w:sz="6" w:space="0" w:color="auto"/>
            </w:tcBorders>
          </w:tcPr>
          <w:p>
            <w:pPr>
              <w:pStyle w:val="TableParagraph"/>
              <w:spacing w:line="216" w:lineRule="exact"/>
              <w:ind w:right="104"/>
              <w:jc w:val="right"/>
              <w:rPr>
                <w:rFonts w:ascii="宋体" w:hAnsi="宋体" w:cs="宋体" w:eastAsia="宋体" w:hint="default"/>
                <w:sz w:val="18"/>
                <w:szCs w:val="18"/>
              </w:rPr>
            </w:pPr>
            <w:r>
              <w:rPr>
                <w:rFonts w:ascii="宋体"/>
                <w:sz w:val="18"/>
              </w:rPr>
              <w:t>2,877,183,136.68</w:t>
            </w:r>
          </w:p>
        </w:tc>
      </w:tr>
      <w:tr>
        <w:trPr>
          <w:trHeight w:val="264" w:hRule="exact"/>
        </w:trPr>
        <w:tc>
          <w:tcPr>
            <w:tcW w:w="1290" w:type="dxa"/>
            <w:tcBorders>
              <w:top w:val="single" w:sz="4" w:space="0" w:color="000000"/>
              <w:left w:val="nil" w:sz="6" w:space="0" w:color="auto"/>
              <w:bottom w:val="single" w:sz="4" w:space="0" w:color="000000"/>
              <w:right w:val="single" w:sz="4" w:space="0" w:color="000000"/>
            </w:tcBorders>
          </w:tcPr>
          <w:p>
            <w:pPr>
              <w:pStyle w:val="TableParagraph"/>
              <w:spacing w:line="216" w:lineRule="exact"/>
              <w:ind w:left="122" w:right="0"/>
              <w:jc w:val="left"/>
              <w:rPr>
                <w:rFonts w:ascii="宋体" w:hAnsi="宋体" w:cs="宋体" w:eastAsia="宋体" w:hint="default"/>
                <w:sz w:val="18"/>
                <w:szCs w:val="18"/>
              </w:rPr>
            </w:pPr>
            <w:r>
              <w:rPr>
                <w:rFonts w:ascii="宋体" w:hAnsi="宋体" w:cs="宋体" w:eastAsia="宋体" w:hint="default"/>
                <w:sz w:val="18"/>
                <w:szCs w:val="18"/>
              </w:rPr>
              <w:t>通讯产品</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right="101"/>
              <w:jc w:val="right"/>
              <w:rPr>
                <w:rFonts w:ascii="宋体" w:hAnsi="宋体" w:cs="宋体" w:eastAsia="宋体" w:hint="default"/>
                <w:sz w:val="18"/>
                <w:szCs w:val="18"/>
              </w:rPr>
            </w:pPr>
            <w:r>
              <w:rPr>
                <w:rFonts w:ascii="宋体"/>
                <w:sz w:val="18"/>
              </w:rPr>
              <w:t>1,663,585,606.44</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right="101"/>
              <w:jc w:val="right"/>
              <w:rPr>
                <w:rFonts w:ascii="宋体" w:hAnsi="宋体" w:cs="宋体" w:eastAsia="宋体" w:hint="default"/>
                <w:sz w:val="18"/>
                <w:szCs w:val="18"/>
              </w:rPr>
            </w:pPr>
            <w:r>
              <w:rPr>
                <w:rFonts w:ascii="宋体"/>
                <w:sz w:val="18"/>
              </w:rPr>
              <w:t>1,489,678,489.22</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right="101"/>
              <w:jc w:val="right"/>
              <w:rPr>
                <w:rFonts w:ascii="宋体" w:hAnsi="宋体" w:cs="宋体" w:eastAsia="宋体" w:hint="default"/>
                <w:sz w:val="18"/>
                <w:szCs w:val="18"/>
              </w:rPr>
            </w:pPr>
            <w:r>
              <w:rPr>
                <w:rFonts w:ascii="宋体"/>
                <w:sz w:val="18"/>
              </w:rPr>
              <w:t>1,888,749,747.52</w:t>
            </w:r>
          </w:p>
        </w:tc>
        <w:tc>
          <w:tcPr>
            <w:tcW w:w="1795" w:type="dxa"/>
            <w:tcBorders>
              <w:top w:val="single" w:sz="4" w:space="0" w:color="000000"/>
              <w:left w:val="single" w:sz="4" w:space="0" w:color="000000"/>
              <w:bottom w:val="single" w:sz="4" w:space="0" w:color="000000"/>
              <w:right w:val="nil" w:sz="6" w:space="0" w:color="auto"/>
            </w:tcBorders>
          </w:tcPr>
          <w:p>
            <w:pPr>
              <w:pStyle w:val="TableParagraph"/>
              <w:spacing w:line="216" w:lineRule="exact"/>
              <w:ind w:right="104"/>
              <w:jc w:val="right"/>
              <w:rPr>
                <w:rFonts w:ascii="宋体" w:hAnsi="宋体" w:cs="宋体" w:eastAsia="宋体" w:hint="default"/>
                <w:sz w:val="18"/>
                <w:szCs w:val="18"/>
              </w:rPr>
            </w:pPr>
            <w:r>
              <w:rPr>
                <w:rFonts w:ascii="宋体"/>
                <w:sz w:val="18"/>
              </w:rPr>
              <w:t>1,601,593,584.40</w:t>
            </w:r>
          </w:p>
        </w:tc>
      </w:tr>
      <w:tr>
        <w:trPr>
          <w:trHeight w:val="265" w:hRule="exact"/>
        </w:trPr>
        <w:tc>
          <w:tcPr>
            <w:tcW w:w="1290" w:type="dxa"/>
            <w:tcBorders>
              <w:top w:val="single" w:sz="4" w:space="0" w:color="000000"/>
              <w:left w:val="nil" w:sz="6" w:space="0" w:color="auto"/>
              <w:bottom w:val="single" w:sz="4" w:space="0" w:color="000000"/>
              <w:right w:val="single" w:sz="4" w:space="0" w:color="000000"/>
            </w:tcBorders>
          </w:tcPr>
          <w:p>
            <w:pPr>
              <w:pStyle w:val="TableParagraph"/>
              <w:spacing w:line="216" w:lineRule="exact"/>
              <w:ind w:left="1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right="101"/>
              <w:jc w:val="right"/>
              <w:rPr>
                <w:rFonts w:ascii="宋体" w:hAnsi="宋体" w:cs="宋体" w:eastAsia="宋体" w:hint="default"/>
                <w:sz w:val="18"/>
                <w:szCs w:val="18"/>
              </w:rPr>
            </w:pPr>
            <w:r>
              <w:rPr>
                <w:rFonts w:ascii="宋体"/>
                <w:sz w:val="18"/>
              </w:rPr>
              <w:t>255,520,322.02</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right="101"/>
              <w:jc w:val="right"/>
              <w:rPr>
                <w:rFonts w:ascii="宋体" w:hAnsi="宋体" w:cs="宋体" w:eastAsia="宋体" w:hint="default"/>
                <w:sz w:val="18"/>
                <w:szCs w:val="18"/>
              </w:rPr>
            </w:pPr>
            <w:r>
              <w:rPr>
                <w:rFonts w:ascii="宋体"/>
                <w:sz w:val="18"/>
              </w:rPr>
              <w:t>209,687,110.28</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right="101"/>
              <w:jc w:val="right"/>
              <w:rPr>
                <w:rFonts w:ascii="宋体" w:hAnsi="宋体" w:cs="宋体" w:eastAsia="宋体" w:hint="default"/>
                <w:sz w:val="18"/>
                <w:szCs w:val="18"/>
              </w:rPr>
            </w:pPr>
            <w:r>
              <w:rPr>
                <w:rFonts w:ascii="宋体"/>
                <w:sz w:val="18"/>
              </w:rPr>
              <w:t>605,969,182.05</w:t>
            </w:r>
          </w:p>
        </w:tc>
        <w:tc>
          <w:tcPr>
            <w:tcW w:w="1795" w:type="dxa"/>
            <w:tcBorders>
              <w:top w:val="single" w:sz="4" w:space="0" w:color="000000"/>
              <w:left w:val="single" w:sz="4" w:space="0" w:color="000000"/>
              <w:bottom w:val="single" w:sz="4" w:space="0" w:color="000000"/>
              <w:right w:val="nil" w:sz="6" w:space="0" w:color="auto"/>
            </w:tcBorders>
          </w:tcPr>
          <w:p>
            <w:pPr>
              <w:pStyle w:val="TableParagraph"/>
              <w:spacing w:line="216" w:lineRule="exact"/>
              <w:ind w:right="104"/>
              <w:jc w:val="right"/>
              <w:rPr>
                <w:rFonts w:ascii="宋体" w:hAnsi="宋体" w:cs="宋体" w:eastAsia="宋体" w:hint="default"/>
                <w:sz w:val="18"/>
                <w:szCs w:val="18"/>
              </w:rPr>
            </w:pPr>
            <w:r>
              <w:rPr>
                <w:rFonts w:ascii="宋体"/>
                <w:sz w:val="18"/>
              </w:rPr>
              <w:t>561,334,380.09</w:t>
            </w:r>
          </w:p>
        </w:tc>
      </w:tr>
      <w:tr>
        <w:trPr>
          <w:trHeight w:val="265" w:hRule="exact"/>
        </w:trPr>
        <w:tc>
          <w:tcPr>
            <w:tcW w:w="1290" w:type="dxa"/>
            <w:tcBorders>
              <w:top w:val="single" w:sz="4" w:space="0" w:color="000000"/>
              <w:left w:val="nil" w:sz="6" w:space="0" w:color="auto"/>
              <w:bottom w:val="single" w:sz="4" w:space="0" w:color="000000"/>
              <w:right w:val="single" w:sz="4" w:space="0" w:color="000000"/>
            </w:tcBorders>
          </w:tcPr>
          <w:p>
            <w:pPr>
              <w:pStyle w:val="TableParagraph"/>
              <w:spacing w:line="216" w:lineRule="exact"/>
              <w:ind w:left="122" w:right="0"/>
              <w:jc w:val="left"/>
              <w:rPr>
                <w:rFonts w:ascii="宋体" w:hAnsi="宋体" w:cs="宋体" w:eastAsia="宋体" w:hint="default"/>
                <w:sz w:val="18"/>
                <w:szCs w:val="18"/>
              </w:rPr>
            </w:pPr>
            <w:r>
              <w:rPr>
                <w:rFonts w:ascii="宋体" w:hAnsi="宋体" w:cs="宋体" w:eastAsia="宋体" w:hint="default"/>
                <w:sz w:val="18"/>
                <w:szCs w:val="18"/>
              </w:rPr>
              <w:t>机顶盒</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right="101"/>
              <w:jc w:val="right"/>
              <w:rPr>
                <w:rFonts w:ascii="宋体" w:hAnsi="宋体" w:cs="宋体" w:eastAsia="宋体" w:hint="default"/>
                <w:sz w:val="18"/>
                <w:szCs w:val="18"/>
              </w:rPr>
            </w:pPr>
            <w:r>
              <w:rPr>
                <w:rFonts w:ascii="宋体"/>
                <w:sz w:val="18"/>
              </w:rPr>
              <w:t>755,194,461.66</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right="101"/>
              <w:jc w:val="right"/>
              <w:rPr>
                <w:rFonts w:ascii="宋体" w:hAnsi="宋体" w:cs="宋体" w:eastAsia="宋体" w:hint="default"/>
                <w:sz w:val="18"/>
                <w:szCs w:val="18"/>
              </w:rPr>
            </w:pPr>
            <w:r>
              <w:rPr>
                <w:rFonts w:ascii="宋体"/>
                <w:sz w:val="18"/>
              </w:rPr>
              <w:t>599,203,765.93</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right="101"/>
              <w:jc w:val="right"/>
              <w:rPr>
                <w:rFonts w:ascii="宋体" w:hAnsi="宋体" w:cs="宋体" w:eastAsia="宋体" w:hint="default"/>
                <w:sz w:val="18"/>
                <w:szCs w:val="18"/>
              </w:rPr>
            </w:pPr>
            <w:r>
              <w:rPr>
                <w:rFonts w:ascii="宋体"/>
                <w:sz w:val="18"/>
              </w:rPr>
              <w:t>804,924,706.37</w:t>
            </w:r>
          </w:p>
        </w:tc>
        <w:tc>
          <w:tcPr>
            <w:tcW w:w="1795" w:type="dxa"/>
            <w:tcBorders>
              <w:top w:val="single" w:sz="4" w:space="0" w:color="000000"/>
              <w:left w:val="single" w:sz="4" w:space="0" w:color="000000"/>
              <w:bottom w:val="single" w:sz="4" w:space="0" w:color="000000"/>
              <w:right w:val="nil" w:sz="6" w:space="0" w:color="auto"/>
            </w:tcBorders>
          </w:tcPr>
          <w:p>
            <w:pPr>
              <w:pStyle w:val="TableParagraph"/>
              <w:spacing w:line="216" w:lineRule="exact"/>
              <w:ind w:right="104"/>
              <w:jc w:val="right"/>
              <w:rPr>
                <w:rFonts w:ascii="宋体" w:hAnsi="宋体" w:cs="宋体" w:eastAsia="宋体" w:hint="default"/>
                <w:sz w:val="18"/>
                <w:szCs w:val="18"/>
              </w:rPr>
            </w:pPr>
            <w:r>
              <w:rPr>
                <w:rFonts w:ascii="宋体"/>
                <w:sz w:val="18"/>
              </w:rPr>
              <w:t>638,710,008.68</w:t>
            </w:r>
          </w:p>
        </w:tc>
      </w:tr>
      <w:tr>
        <w:trPr>
          <w:trHeight w:val="265" w:hRule="exact"/>
        </w:trPr>
        <w:tc>
          <w:tcPr>
            <w:tcW w:w="1290" w:type="dxa"/>
            <w:tcBorders>
              <w:top w:val="single" w:sz="4" w:space="0" w:color="000000"/>
              <w:left w:val="nil" w:sz="6" w:space="0" w:color="auto"/>
              <w:bottom w:val="single" w:sz="4" w:space="0" w:color="000000"/>
              <w:right w:val="single" w:sz="4" w:space="0" w:color="000000"/>
            </w:tcBorders>
          </w:tcPr>
          <w:p>
            <w:pPr>
              <w:pStyle w:val="TableParagraph"/>
              <w:spacing w:line="216" w:lineRule="exact"/>
              <w:ind w:left="122" w:right="0"/>
              <w:jc w:val="left"/>
              <w:rPr>
                <w:rFonts w:ascii="宋体" w:hAnsi="宋体" w:cs="宋体" w:eastAsia="宋体" w:hint="default"/>
                <w:sz w:val="18"/>
                <w:szCs w:val="18"/>
              </w:rPr>
            </w:pPr>
            <w:r>
              <w:rPr>
                <w:rFonts w:ascii="宋体" w:hAnsi="宋体" w:cs="宋体" w:eastAsia="宋体" w:hint="default"/>
                <w:sz w:val="18"/>
                <w:szCs w:val="18"/>
              </w:rPr>
              <w:t>电池</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right="101"/>
              <w:jc w:val="right"/>
              <w:rPr>
                <w:rFonts w:ascii="宋体" w:hAnsi="宋体" w:cs="宋体" w:eastAsia="宋体" w:hint="default"/>
                <w:sz w:val="18"/>
                <w:szCs w:val="18"/>
              </w:rPr>
            </w:pPr>
            <w:r>
              <w:rPr>
                <w:rFonts w:ascii="宋体"/>
                <w:sz w:val="18"/>
              </w:rPr>
              <w:t>452,169,393.84</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right="101"/>
              <w:jc w:val="right"/>
              <w:rPr>
                <w:rFonts w:ascii="宋体" w:hAnsi="宋体" w:cs="宋体" w:eastAsia="宋体" w:hint="default"/>
                <w:sz w:val="18"/>
                <w:szCs w:val="18"/>
              </w:rPr>
            </w:pPr>
            <w:r>
              <w:rPr>
                <w:rFonts w:ascii="宋体"/>
                <w:sz w:val="18"/>
              </w:rPr>
              <w:t>277,199,228.21</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right="101"/>
              <w:jc w:val="right"/>
              <w:rPr>
                <w:rFonts w:ascii="宋体" w:hAnsi="宋体" w:cs="宋体" w:eastAsia="宋体" w:hint="default"/>
                <w:sz w:val="18"/>
                <w:szCs w:val="18"/>
              </w:rPr>
            </w:pPr>
            <w:r>
              <w:rPr>
                <w:rFonts w:ascii="宋体"/>
                <w:sz w:val="18"/>
              </w:rPr>
              <w:t>444,342,565.58</w:t>
            </w:r>
          </w:p>
        </w:tc>
        <w:tc>
          <w:tcPr>
            <w:tcW w:w="1795" w:type="dxa"/>
            <w:tcBorders>
              <w:top w:val="single" w:sz="4" w:space="0" w:color="000000"/>
              <w:left w:val="single" w:sz="4" w:space="0" w:color="000000"/>
              <w:bottom w:val="single" w:sz="4" w:space="0" w:color="000000"/>
              <w:right w:val="nil" w:sz="6" w:space="0" w:color="auto"/>
            </w:tcBorders>
          </w:tcPr>
          <w:p>
            <w:pPr>
              <w:pStyle w:val="TableParagraph"/>
              <w:spacing w:line="216" w:lineRule="exact"/>
              <w:ind w:right="104"/>
              <w:jc w:val="right"/>
              <w:rPr>
                <w:rFonts w:ascii="宋体" w:hAnsi="宋体" w:cs="宋体" w:eastAsia="宋体" w:hint="default"/>
                <w:sz w:val="18"/>
                <w:szCs w:val="18"/>
              </w:rPr>
            </w:pPr>
            <w:r>
              <w:rPr>
                <w:rFonts w:ascii="宋体"/>
                <w:sz w:val="18"/>
              </w:rPr>
              <w:t>319,763,467.32</w:t>
            </w:r>
          </w:p>
        </w:tc>
      </w:tr>
      <w:tr>
        <w:trPr>
          <w:trHeight w:val="265" w:hRule="exact"/>
        </w:trPr>
        <w:tc>
          <w:tcPr>
            <w:tcW w:w="1290" w:type="dxa"/>
            <w:tcBorders>
              <w:top w:val="single" w:sz="4" w:space="0" w:color="000000"/>
              <w:left w:val="nil" w:sz="6" w:space="0" w:color="auto"/>
              <w:bottom w:val="single" w:sz="4" w:space="0" w:color="000000"/>
              <w:right w:val="single" w:sz="4" w:space="0" w:color="000000"/>
            </w:tcBorders>
          </w:tcPr>
          <w:p>
            <w:pPr>
              <w:pStyle w:val="TableParagraph"/>
              <w:spacing w:line="216" w:lineRule="exact"/>
              <w:ind w:left="122" w:right="0"/>
              <w:jc w:val="left"/>
              <w:rPr>
                <w:rFonts w:ascii="宋体" w:hAnsi="宋体" w:cs="宋体" w:eastAsia="宋体" w:hint="default"/>
                <w:sz w:val="18"/>
                <w:szCs w:val="18"/>
              </w:rPr>
            </w:pPr>
            <w:r>
              <w:rPr>
                <w:rFonts w:ascii="宋体" w:hAnsi="宋体" w:cs="宋体" w:eastAsia="宋体" w:hint="default"/>
                <w:sz w:val="18"/>
                <w:szCs w:val="18"/>
              </w:rPr>
              <w:t>数码影音</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right="101"/>
              <w:jc w:val="right"/>
              <w:rPr>
                <w:rFonts w:ascii="宋体" w:hAnsi="宋体" w:cs="宋体" w:eastAsia="宋体" w:hint="default"/>
                <w:sz w:val="18"/>
                <w:szCs w:val="18"/>
              </w:rPr>
            </w:pPr>
            <w:r>
              <w:rPr>
                <w:rFonts w:ascii="宋体"/>
                <w:sz w:val="18"/>
              </w:rPr>
              <w:t>334,556,247.34</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right="101"/>
              <w:jc w:val="right"/>
              <w:rPr>
                <w:rFonts w:ascii="宋体" w:hAnsi="宋体" w:cs="宋体" w:eastAsia="宋体" w:hint="default"/>
                <w:sz w:val="18"/>
                <w:szCs w:val="18"/>
              </w:rPr>
            </w:pPr>
            <w:r>
              <w:rPr>
                <w:rFonts w:ascii="宋体"/>
                <w:sz w:val="18"/>
              </w:rPr>
              <w:t>322,886,671.10</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right="101"/>
              <w:jc w:val="right"/>
              <w:rPr>
                <w:rFonts w:ascii="宋体" w:hAnsi="宋体" w:cs="宋体" w:eastAsia="宋体" w:hint="default"/>
                <w:sz w:val="18"/>
                <w:szCs w:val="18"/>
              </w:rPr>
            </w:pPr>
            <w:r>
              <w:rPr>
                <w:rFonts w:ascii="宋体"/>
                <w:sz w:val="18"/>
              </w:rPr>
              <w:t>261,967,636.96</w:t>
            </w:r>
          </w:p>
        </w:tc>
        <w:tc>
          <w:tcPr>
            <w:tcW w:w="1795" w:type="dxa"/>
            <w:tcBorders>
              <w:top w:val="single" w:sz="4" w:space="0" w:color="000000"/>
              <w:left w:val="single" w:sz="4" w:space="0" w:color="000000"/>
              <w:bottom w:val="single" w:sz="4" w:space="0" w:color="000000"/>
              <w:right w:val="nil" w:sz="6" w:space="0" w:color="auto"/>
            </w:tcBorders>
          </w:tcPr>
          <w:p>
            <w:pPr>
              <w:pStyle w:val="TableParagraph"/>
              <w:spacing w:line="216" w:lineRule="exact"/>
              <w:ind w:right="104"/>
              <w:jc w:val="right"/>
              <w:rPr>
                <w:rFonts w:ascii="宋体" w:hAnsi="宋体" w:cs="宋体" w:eastAsia="宋体" w:hint="default"/>
                <w:sz w:val="18"/>
                <w:szCs w:val="18"/>
              </w:rPr>
            </w:pPr>
            <w:r>
              <w:rPr>
                <w:rFonts w:ascii="宋体"/>
                <w:sz w:val="18"/>
              </w:rPr>
              <w:t>233,815,325.24</w:t>
            </w:r>
          </w:p>
        </w:tc>
      </w:tr>
      <w:tr>
        <w:trPr>
          <w:trHeight w:val="265" w:hRule="exact"/>
        </w:trPr>
        <w:tc>
          <w:tcPr>
            <w:tcW w:w="1290" w:type="dxa"/>
            <w:tcBorders>
              <w:top w:val="single" w:sz="4" w:space="0" w:color="000000"/>
              <w:left w:val="nil" w:sz="6" w:space="0" w:color="auto"/>
              <w:bottom w:val="single" w:sz="4" w:space="0" w:color="000000"/>
              <w:right w:val="single" w:sz="4" w:space="0" w:color="000000"/>
            </w:tcBorders>
          </w:tcPr>
          <w:p>
            <w:pPr>
              <w:pStyle w:val="TableParagraph"/>
              <w:spacing w:line="216" w:lineRule="exact"/>
              <w:ind w:left="122" w:right="0"/>
              <w:jc w:val="left"/>
              <w:rPr>
                <w:rFonts w:ascii="宋体" w:hAnsi="宋体" w:cs="宋体" w:eastAsia="宋体" w:hint="default"/>
                <w:sz w:val="18"/>
                <w:szCs w:val="18"/>
              </w:rPr>
            </w:pPr>
            <w:r>
              <w:rPr>
                <w:rFonts w:ascii="宋体" w:hAnsi="宋体" w:cs="宋体" w:eastAsia="宋体" w:hint="default"/>
                <w:sz w:val="18"/>
                <w:szCs w:val="18"/>
              </w:rPr>
              <w:t>系统工程</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right="101"/>
              <w:jc w:val="right"/>
              <w:rPr>
                <w:rFonts w:ascii="宋体" w:hAnsi="宋体" w:cs="宋体" w:eastAsia="宋体" w:hint="default"/>
                <w:sz w:val="18"/>
                <w:szCs w:val="18"/>
              </w:rPr>
            </w:pPr>
            <w:r>
              <w:rPr>
                <w:rFonts w:ascii="宋体"/>
                <w:sz w:val="18"/>
              </w:rPr>
              <w:t>90,204,931.22</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right="101"/>
              <w:jc w:val="right"/>
              <w:rPr>
                <w:rFonts w:ascii="宋体" w:hAnsi="宋体" w:cs="宋体" w:eastAsia="宋体" w:hint="default"/>
                <w:sz w:val="18"/>
                <w:szCs w:val="18"/>
              </w:rPr>
            </w:pPr>
            <w:r>
              <w:rPr>
                <w:rFonts w:ascii="宋体"/>
                <w:sz w:val="18"/>
              </w:rPr>
              <w:t>73,770,402.71</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right="101"/>
              <w:jc w:val="right"/>
              <w:rPr>
                <w:rFonts w:ascii="宋体" w:hAnsi="宋体" w:cs="宋体" w:eastAsia="宋体" w:hint="default"/>
                <w:sz w:val="18"/>
                <w:szCs w:val="18"/>
              </w:rPr>
            </w:pPr>
            <w:r>
              <w:rPr>
                <w:rFonts w:ascii="宋体"/>
                <w:sz w:val="18"/>
              </w:rPr>
              <w:t>84,669,674.31</w:t>
            </w:r>
          </w:p>
        </w:tc>
        <w:tc>
          <w:tcPr>
            <w:tcW w:w="1795" w:type="dxa"/>
            <w:tcBorders>
              <w:top w:val="single" w:sz="4" w:space="0" w:color="000000"/>
              <w:left w:val="single" w:sz="4" w:space="0" w:color="000000"/>
              <w:bottom w:val="single" w:sz="4" w:space="0" w:color="000000"/>
              <w:right w:val="nil" w:sz="6" w:space="0" w:color="auto"/>
            </w:tcBorders>
          </w:tcPr>
          <w:p>
            <w:pPr>
              <w:pStyle w:val="TableParagraph"/>
              <w:spacing w:line="216" w:lineRule="exact"/>
              <w:ind w:right="104"/>
              <w:jc w:val="right"/>
              <w:rPr>
                <w:rFonts w:ascii="宋体" w:hAnsi="宋体" w:cs="宋体" w:eastAsia="宋体" w:hint="default"/>
                <w:sz w:val="18"/>
                <w:szCs w:val="18"/>
              </w:rPr>
            </w:pPr>
            <w:r>
              <w:rPr>
                <w:rFonts w:ascii="宋体"/>
                <w:sz w:val="18"/>
              </w:rPr>
              <w:t>80,105,326.65</w:t>
            </w:r>
          </w:p>
        </w:tc>
      </w:tr>
      <w:tr>
        <w:trPr>
          <w:trHeight w:val="264" w:hRule="exact"/>
        </w:trPr>
        <w:tc>
          <w:tcPr>
            <w:tcW w:w="1290" w:type="dxa"/>
            <w:tcBorders>
              <w:top w:val="single" w:sz="4" w:space="0" w:color="000000"/>
              <w:left w:val="nil" w:sz="6" w:space="0" w:color="auto"/>
              <w:bottom w:val="single" w:sz="4" w:space="0" w:color="000000"/>
              <w:right w:val="single" w:sz="4" w:space="0" w:color="000000"/>
            </w:tcBorders>
          </w:tcPr>
          <w:p>
            <w:pPr>
              <w:pStyle w:val="TableParagraph"/>
              <w:spacing w:line="216" w:lineRule="exact"/>
              <w:ind w:left="122" w:right="0"/>
              <w:jc w:val="left"/>
              <w:rPr>
                <w:rFonts w:ascii="宋体" w:hAnsi="宋体" w:cs="宋体" w:eastAsia="宋体" w:hint="default"/>
                <w:sz w:val="18"/>
                <w:szCs w:val="18"/>
              </w:rPr>
            </w:pPr>
            <w:r>
              <w:rPr>
                <w:rFonts w:ascii="宋体" w:hAnsi="宋体" w:cs="宋体" w:eastAsia="宋体" w:hint="default"/>
                <w:sz w:val="18"/>
                <w:szCs w:val="18"/>
              </w:rPr>
              <w:t>运输、加工</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right="101"/>
              <w:jc w:val="right"/>
              <w:rPr>
                <w:rFonts w:ascii="宋体" w:hAnsi="宋体" w:cs="宋体" w:eastAsia="宋体" w:hint="default"/>
                <w:sz w:val="18"/>
                <w:szCs w:val="18"/>
              </w:rPr>
            </w:pPr>
            <w:r>
              <w:rPr>
                <w:rFonts w:ascii="宋体"/>
                <w:sz w:val="18"/>
              </w:rPr>
              <w:t>237,408,851.82</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right="101"/>
              <w:jc w:val="right"/>
              <w:rPr>
                <w:rFonts w:ascii="宋体" w:hAnsi="宋体" w:cs="宋体" w:eastAsia="宋体" w:hint="default"/>
                <w:sz w:val="18"/>
                <w:szCs w:val="18"/>
              </w:rPr>
            </w:pPr>
            <w:r>
              <w:rPr>
                <w:rFonts w:ascii="宋体"/>
                <w:sz w:val="18"/>
              </w:rPr>
              <w:t>214,139,101.36</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right="101"/>
              <w:jc w:val="right"/>
              <w:rPr>
                <w:rFonts w:ascii="宋体" w:hAnsi="宋体" w:cs="宋体" w:eastAsia="宋体" w:hint="default"/>
                <w:sz w:val="18"/>
                <w:szCs w:val="18"/>
              </w:rPr>
            </w:pPr>
            <w:r>
              <w:rPr>
                <w:rFonts w:ascii="宋体"/>
                <w:sz w:val="18"/>
              </w:rPr>
              <w:t>117,112,794.54</w:t>
            </w:r>
          </w:p>
        </w:tc>
        <w:tc>
          <w:tcPr>
            <w:tcW w:w="1795" w:type="dxa"/>
            <w:tcBorders>
              <w:top w:val="single" w:sz="4" w:space="0" w:color="000000"/>
              <w:left w:val="single" w:sz="4" w:space="0" w:color="000000"/>
              <w:bottom w:val="single" w:sz="4" w:space="0" w:color="000000"/>
              <w:right w:val="nil" w:sz="6" w:space="0" w:color="auto"/>
            </w:tcBorders>
          </w:tcPr>
          <w:p>
            <w:pPr>
              <w:pStyle w:val="TableParagraph"/>
              <w:spacing w:line="216" w:lineRule="exact"/>
              <w:ind w:right="104"/>
              <w:jc w:val="right"/>
              <w:rPr>
                <w:rFonts w:ascii="宋体" w:hAnsi="宋体" w:cs="宋体" w:eastAsia="宋体" w:hint="default"/>
                <w:sz w:val="18"/>
                <w:szCs w:val="18"/>
              </w:rPr>
            </w:pPr>
            <w:r>
              <w:rPr>
                <w:rFonts w:ascii="宋体"/>
                <w:sz w:val="18"/>
              </w:rPr>
              <w:t>103,092,973.24</w:t>
            </w:r>
          </w:p>
        </w:tc>
      </w:tr>
      <w:tr>
        <w:trPr>
          <w:trHeight w:val="265" w:hRule="exact"/>
        </w:trPr>
        <w:tc>
          <w:tcPr>
            <w:tcW w:w="1290" w:type="dxa"/>
            <w:tcBorders>
              <w:top w:val="single" w:sz="4" w:space="0" w:color="000000"/>
              <w:left w:val="nil" w:sz="6" w:space="0" w:color="auto"/>
              <w:bottom w:val="single" w:sz="4" w:space="0" w:color="000000"/>
              <w:right w:val="single" w:sz="4" w:space="0" w:color="000000"/>
            </w:tcBorders>
          </w:tcPr>
          <w:p>
            <w:pPr>
              <w:pStyle w:val="TableParagraph"/>
              <w:spacing w:line="216" w:lineRule="exact"/>
              <w:ind w:left="122" w:right="0"/>
              <w:jc w:val="left"/>
              <w:rPr>
                <w:rFonts w:ascii="宋体" w:hAnsi="宋体" w:cs="宋体" w:eastAsia="宋体" w:hint="default"/>
                <w:sz w:val="18"/>
                <w:szCs w:val="18"/>
              </w:rPr>
            </w:pPr>
            <w:r>
              <w:rPr>
                <w:rFonts w:ascii="宋体" w:hAnsi="宋体" w:cs="宋体" w:eastAsia="宋体" w:hint="default"/>
                <w:sz w:val="18"/>
                <w:szCs w:val="18"/>
              </w:rPr>
              <w:t>厨卫产品</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right="101"/>
              <w:jc w:val="right"/>
              <w:rPr>
                <w:rFonts w:ascii="宋体" w:hAnsi="宋体" w:cs="宋体" w:eastAsia="宋体" w:hint="default"/>
                <w:sz w:val="18"/>
                <w:szCs w:val="18"/>
              </w:rPr>
            </w:pPr>
            <w:r>
              <w:rPr>
                <w:rFonts w:ascii="宋体"/>
                <w:sz w:val="18"/>
              </w:rPr>
              <w:t>142,513,478.93</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right="101"/>
              <w:jc w:val="right"/>
              <w:rPr>
                <w:rFonts w:ascii="宋体" w:hAnsi="宋体" w:cs="宋体" w:eastAsia="宋体" w:hint="default"/>
                <w:sz w:val="18"/>
                <w:szCs w:val="18"/>
              </w:rPr>
            </w:pPr>
            <w:r>
              <w:rPr>
                <w:rFonts w:ascii="宋体"/>
                <w:sz w:val="18"/>
              </w:rPr>
              <w:t>131,482,352.17</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right="101"/>
              <w:jc w:val="right"/>
              <w:rPr>
                <w:rFonts w:ascii="宋体" w:hAnsi="宋体" w:cs="宋体" w:eastAsia="宋体" w:hint="default"/>
                <w:sz w:val="18"/>
                <w:szCs w:val="18"/>
              </w:rPr>
            </w:pPr>
            <w:r>
              <w:rPr>
                <w:rFonts w:ascii="宋体"/>
                <w:sz w:val="18"/>
              </w:rPr>
              <w:t>90,139,739.77</w:t>
            </w:r>
          </w:p>
        </w:tc>
        <w:tc>
          <w:tcPr>
            <w:tcW w:w="1795" w:type="dxa"/>
            <w:tcBorders>
              <w:top w:val="single" w:sz="4" w:space="0" w:color="000000"/>
              <w:left w:val="single" w:sz="4" w:space="0" w:color="000000"/>
              <w:bottom w:val="single" w:sz="4" w:space="0" w:color="000000"/>
              <w:right w:val="nil" w:sz="6" w:space="0" w:color="auto"/>
            </w:tcBorders>
          </w:tcPr>
          <w:p>
            <w:pPr>
              <w:pStyle w:val="TableParagraph"/>
              <w:spacing w:line="216" w:lineRule="exact"/>
              <w:ind w:right="104"/>
              <w:jc w:val="right"/>
              <w:rPr>
                <w:rFonts w:ascii="宋体" w:hAnsi="宋体" w:cs="宋体" w:eastAsia="宋体" w:hint="default"/>
                <w:sz w:val="18"/>
                <w:szCs w:val="18"/>
              </w:rPr>
            </w:pPr>
            <w:r>
              <w:rPr>
                <w:rFonts w:ascii="宋体"/>
                <w:sz w:val="18"/>
              </w:rPr>
              <w:t>83,505,978.39</w:t>
            </w:r>
          </w:p>
        </w:tc>
      </w:tr>
      <w:tr>
        <w:trPr>
          <w:trHeight w:val="265" w:hRule="exact"/>
        </w:trPr>
        <w:tc>
          <w:tcPr>
            <w:tcW w:w="1290" w:type="dxa"/>
            <w:tcBorders>
              <w:top w:val="single" w:sz="4" w:space="0" w:color="000000"/>
              <w:left w:val="nil" w:sz="6" w:space="0" w:color="auto"/>
              <w:bottom w:val="single" w:sz="4" w:space="0" w:color="000000"/>
              <w:right w:val="single" w:sz="4" w:space="0" w:color="000000"/>
            </w:tcBorders>
          </w:tcPr>
          <w:p>
            <w:pPr>
              <w:pStyle w:val="TableParagraph"/>
              <w:spacing w:line="216" w:lineRule="exact"/>
              <w:ind w:left="122" w:right="0"/>
              <w:jc w:val="left"/>
              <w:rPr>
                <w:rFonts w:ascii="宋体" w:hAnsi="宋体" w:cs="宋体" w:eastAsia="宋体" w:hint="default"/>
                <w:sz w:val="18"/>
                <w:szCs w:val="18"/>
              </w:rPr>
            </w:pPr>
            <w:r>
              <w:rPr>
                <w:rFonts w:ascii="宋体" w:hAnsi="宋体" w:cs="宋体" w:eastAsia="宋体" w:hint="default"/>
                <w:sz w:val="18"/>
                <w:szCs w:val="18"/>
              </w:rPr>
              <w:t>房地产</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right="101"/>
              <w:jc w:val="right"/>
              <w:rPr>
                <w:rFonts w:ascii="宋体" w:hAnsi="宋体" w:cs="宋体" w:eastAsia="宋体" w:hint="default"/>
                <w:sz w:val="18"/>
                <w:szCs w:val="18"/>
              </w:rPr>
            </w:pPr>
            <w:r>
              <w:rPr>
                <w:rFonts w:ascii="宋体"/>
                <w:sz w:val="18"/>
              </w:rPr>
              <w:t>1,182,996,577.74</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right="101"/>
              <w:jc w:val="right"/>
              <w:rPr>
                <w:rFonts w:ascii="宋体" w:hAnsi="宋体" w:cs="宋体" w:eastAsia="宋体" w:hint="default"/>
                <w:sz w:val="18"/>
                <w:szCs w:val="18"/>
              </w:rPr>
            </w:pPr>
            <w:r>
              <w:rPr>
                <w:rFonts w:ascii="宋体"/>
                <w:sz w:val="18"/>
              </w:rPr>
              <w:t>808,394,046.21</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right="101"/>
              <w:jc w:val="right"/>
              <w:rPr>
                <w:rFonts w:ascii="宋体" w:hAnsi="宋体" w:cs="宋体" w:eastAsia="宋体" w:hint="default"/>
                <w:sz w:val="18"/>
                <w:szCs w:val="18"/>
              </w:rPr>
            </w:pPr>
            <w:r>
              <w:rPr>
                <w:rFonts w:ascii="宋体"/>
                <w:sz w:val="18"/>
              </w:rPr>
              <w:t>397,711,194.00</w:t>
            </w:r>
          </w:p>
        </w:tc>
        <w:tc>
          <w:tcPr>
            <w:tcW w:w="1795" w:type="dxa"/>
            <w:tcBorders>
              <w:top w:val="single" w:sz="4" w:space="0" w:color="000000"/>
              <w:left w:val="single" w:sz="4" w:space="0" w:color="000000"/>
              <w:bottom w:val="single" w:sz="4" w:space="0" w:color="000000"/>
              <w:right w:val="nil" w:sz="6" w:space="0" w:color="auto"/>
            </w:tcBorders>
          </w:tcPr>
          <w:p>
            <w:pPr>
              <w:pStyle w:val="TableParagraph"/>
              <w:spacing w:line="216" w:lineRule="exact"/>
              <w:ind w:right="104"/>
              <w:jc w:val="right"/>
              <w:rPr>
                <w:rFonts w:ascii="宋体" w:hAnsi="宋体" w:cs="宋体" w:eastAsia="宋体" w:hint="default"/>
                <w:sz w:val="18"/>
                <w:szCs w:val="18"/>
              </w:rPr>
            </w:pPr>
            <w:r>
              <w:rPr>
                <w:rFonts w:ascii="宋体"/>
                <w:sz w:val="18"/>
              </w:rPr>
              <w:t>295,744,574.45</w:t>
            </w:r>
          </w:p>
        </w:tc>
      </w:tr>
      <w:tr>
        <w:trPr>
          <w:trHeight w:val="343" w:hRule="exact"/>
        </w:trPr>
        <w:tc>
          <w:tcPr>
            <w:tcW w:w="1290" w:type="dxa"/>
            <w:tcBorders>
              <w:top w:val="single" w:sz="4" w:space="0" w:color="000000"/>
              <w:left w:val="nil" w:sz="6" w:space="0" w:color="auto"/>
              <w:bottom w:val="single" w:sz="17"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843"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b/>
                <w:w w:val="95"/>
                <w:sz w:val="18"/>
              </w:rPr>
              <w:t>40,439,325,618.39</w:t>
            </w:r>
            <w:r>
              <w:rPr>
                <w:rFonts w:ascii="宋体"/>
                <w:sz w:val="18"/>
              </w:rPr>
            </w:r>
          </w:p>
        </w:tc>
        <w:tc>
          <w:tcPr>
            <w:tcW w:w="1843"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b/>
                <w:w w:val="95"/>
                <w:sz w:val="18"/>
              </w:rPr>
              <w:t>33,814,377,767.41</w:t>
            </w:r>
            <w:r>
              <w:rPr>
                <w:rFonts w:ascii="宋体"/>
                <w:sz w:val="18"/>
              </w:rPr>
            </w:r>
          </w:p>
        </w:tc>
        <w:tc>
          <w:tcPr>
            <w:tcW w:w="1842"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10"/>
              <w:ind w:right="103"/>
              <w:jc w:val="right"/>
              <w:rPr>
                <w:rFonts w:ascii="宋体" w:hAnsi="宋体" w:cs="宋体" w:eastAsia="宋体" w:hint="default"/>
                <w:sz w:val="18"/>
                <w:szCs w:val="18"/>
              </w:rPr>
            </w:pPr>
            <w:r>
              <w:rPr>
                <w:rFonts w:ascii="宋体"/>
                <w:b/>
                <w:w w:val="95"/>
                <w:sz w:val="18"/>
              </w:rPr>
              <w:t>31,222,673,169.43</w:t>
            </w:r>
            <w:r>
              <w:rPr>
                <w:rFonts w:ascii="宋体"/>
                <w:sz w:val="18"/>
              </w:rPr>
            </w:r>
          </w:p>
        </w:tc>
        <w:tc>
          <w:tcPr>
            <w:tcW w:w="1795" w:type="dxa"/>
            <w:tcBorders>
              <w:top w:val="single" w:sz="4" w:space="0" w:color="000000"/>
              <w:left w:val="single" w:sz="4" w:space="0" w:color="000000"/>
              <w:bottom w:val="single" w:sz="17" w:space="0" w:color="000000"/>
              <w:right w:val="nil" w:sz="6" w:space="0" w:color="auto"/>
            </w:tcBorders>
          </w:tcPr>
          <w:p>
            <w:pPr>
              <w:pStyle w:val="TableParagraph"/>
              <w:spacing w:line="240" w:lineRule="auto" w:before="10"/>
              <w:ind w:right="106"/>
              <w:jc w:val="right"/>
              <w:rPr>
                <w:rFonts w:ascii="宋体" w:hAnsi="宋体" w:cs="宋体" w:eastAsia="宋体" w:hint="default"/>
                <w:sz w:val="18"/>
                <w:szCs w:val="18"/>
              </w:rPr>
            </w:pPr>
            <w:r>
              <w:rPr>
                <w:rFonts w:ascii="宋体"/>
                <w:b/>
                <w:w w:val="95"/>
                <w:sz w:val="18"/>
              </w:rPr>
              <w:t>25,528,592,652.92</w:t>
            </w:r>
            <w:r>
              <w:rPr>
                <w:rFonts w:ascii="宋体"/>
                <w:sz w:val="18"/>
              </w:rPr>
            </w:r>
          </w:p>
        </w:tc>
      </w:tr>
    </w:tbl>
    <w:p>
      <w:pPr>
        <w:pStyle w:val="BodyText"/>
        <w:spacing w:line="272" w:lineRule="exact"/>
        <w:ind w:left="560" w:right="103"/>
        <w:jc w:val="left"/>
      </w:pPr>
      <w:r>
        <w:rPr/>
        <w:t>（</w:t>
      </w:r>
      <w:r>
        <w:rPr>
          <w:rFonts w:ascii="Times New Roman" w:hAnsi="Times New Roman" w:cs="Times New Roman" w:eastAsia="Times New Roman" w:hint="default"/>
        </w:rPr>
        <w:t>3</w:t>
      </w:r>
      <w:r>
        <w:rPr/>
        <w:t>）主营业务</w:t>
      </w:r>
      <w:r>
        <w:rPr>
          <w:rFonts w:ascii="Times New Roman" w:hAnsi="Times New Roman" w:cs="Times New Roman" w:eastAsia="Times New Roman" w:hint="default"/>
        </w:rPr>
        <w:t>—</w:t>
      </w:r>
      <w:r>
        <w:rPr/>
        <w:t>按地区分类</w:t>
      </w:r>
    </w:p>
    <w:tbl>
      <w:tblPr>
        <w:tblW w:w="0" w:type="auto"/>
        <w:jc w:val="left"/>
        <w:tblInd w:w="426" w:type="dxa"/>
        <w:tblLayout w:type="fixed"/>
        <w:tblCellMar>
          <w:top w:w="0" w:type="dxa"/>
          <w:left w:w="0" w:type="dxa"/>
          <w:bottom w:w="0" w:type="dxa"/>
          <w:right w:w="0" w:type="dxa"/>
        </w:tblCellMar>
        <w:tblLook w:val="01E0"/>
      </w:tblPr>
      <w:tblGrid>
        <w:gridCol w:w="1290"/>
        <w:gridCol w:w="1843"/>
        <w:gridCol w:w="1843"/>
        <w:gridCol w:w="1842"/>
        <w:gridCol w:w="1795"/>
      </w:tblGrid>
      <w:tr>
        <w:trPr>
          <w:trHeight w:val="313" w:hRule="exact"/>
        </w:trPr>
        <w:tc>
          <w:tcPr>
            <w:tcW w:w="1290" w:type="dxa"/>
            <w:vMerge w:val="restart"/>
            <w:tcBorders>
              <w:top w:val="single" w:sz="17" w:space="0" w:color="000000"/>
              <w:left w:val="nil" w:sz="6" w:space="0" w:color="auto"/>
              <w:right w:val="single" w:sz="4" w:space="0" w:color="000000"/>
            </w:tcBorders>
          </w:tcPr>
          <w:p>
            <w:pPr>
              <w:pStyle w:val="TableParagraph"/>
              <w:spacing w:line="240" w:lineRule="auto" w:before="121"/>
              <w:ind w:left="122" w:right="0"/>
              <w:jc w:val="left"/>
              <w:rPr>
                <w:rFonts w:ascii="宋体" w:hAnsi="宋体" w:cs="宋体" w:eastAsia="宋体" w:hint="default"/>
                <w:sz w:val="18"/>
                <w:szCs w:val="18"/>
              </w:rPr>
            </w:pPr>
            <w:r>
              <w:rPr>
                <w:rFonts w:ascii="宋体" w:hAnsi="宋体" w:cs="宋体" w:eastAsia="宋体" w:hint="default"/>
                <w:b/>
                <w:bCs/>
                <w:sz w:val="18"/>
                <w:szCs w:val="18"/>
              </w:rPr>
              <w:t>地区名称</w:t>
            </w:r>
            <w:r>
              <w:rPr>
                <w:rFonts w:ascii="宋体" w:hAnsi="宋体" w:cs="宋体" w:eastAsia="宋体" w:hint="default"/>
                <w:sz w:val="18"/>
                <w:szCs w:val="18"/>
              </w:rPr>
            </w:r>
          </w:p>
        </w:tc>
        <w:tc>
          <w:tcPr>
            <w:tcW w:w="3686" w:type="dxa"/>
            <w:gridSpan w:val="2"/>
            <w:tcBorders>
              <w:top w:val="single" w:sz="17"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c>
          <w:tcPr>
            <w:tcW w:w="3637" w:type="dxa"/>
            <w:gridSpan w:val="2"/>
            <w:tcBorders>
              <w:top w:val="single" w:sz="17" w:space="0" w:color="000000"/>
              <w:left w:val="single" w:sz="4" w:space="0" w:color="000000"/>
              <w:bottom w:val="single" w:sz="4" w:space="0" w:color="000000"/>
              <w:right w:val="nil" w:sz="6" w:space="0" w:color="auto"/>
            </w:tcBorders>
          </w:tcPr>
          <w:p>
            <w:pPr>
              <w:pStyle w:val="TableParagraph"/>
              <w:spacing w:line="232" w:lineRule="exact"/>
              <w:ind w:right="4"/>
              <w:jc w:val="center"/>
              <w:rPr>
                <w:rFonts w:ascii="宋体" w:hAnsi="宋体" w:cs="宋体" w:eastAsia="宋体" w:hint="default"/>
                <w:sz w:val="18"/>
                <w:szCs w:val="18"/>
              </w:rPr>
            </w:pPr>
            <w:r>
              <w:rPr>
                <w:rFonts w:ascii="宋体" w:hAnsi="宋体" w:cs="宋体" w:eastAsia="宋体" w:hint="default"/>
                <w:b/>
                <w:bCs/>
                <w:sz w:val="18"/>
                <w:szCs w:val="18"/>
              </w:rPr>
              <w:t>上年金额</w:t>
            </w:r>
            <w:r>
              <w:rPr>
                <w:rFonts w:ascii="宋体" w:hAnsi="宋体" w:cs="宋体" w:eastAsia="宋体" w:hint="default"/>
                <w:sz w:val="18"/>
                <w:szCs w:val="18"/>
              </w:rPr>
            </w:r>
          </w:p>
        </w:tc>
      </w:tr>
      <w:tr>
        <w:trPr>
          <w:trHeight w:val="294" w:hRule="exact"/>
        </w:trPr>
        <w:tc>
          <w:tcPr>
            <w:tcW w:w="1290" w:type="dxa"/>
            <w:vMerge/>
            <w:tcBorders>
              <w:left w:val="nil" w:sz="6" w:space="0" w:color="auto"/>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554" w:right="0"/>
              <w:jc w:val="left"/>
              <w:rPr>
                <w:rFonts w:ascii="宋体" w:hAnsi="宋体" w:cs="宋体" w:eastAsia="宋体" w:hint="default"/>
                <w:sz w:val="18"/>
                <w:szCs w:val="18"/>
              </w:rPr>
            </w:pPr>
            <w:r>
              <w:rPr>
                <w:rFonts w:ascii="宋体" w:hAnsi="宋体" w:cs="宋体" w:eastAsia="宋体" w:hint="default"/>
                <w:b/>
                <w:bCs/>
                <w:sz w:val="18"/>
                <w:szCs w:val="18"/>
              </w:rPr>
              <w:t>营业收入</w:t>
            </w:r>
            <w:r>
              <w:rPr>
                <w:rFonts w:ascii="宋体" w:hAnsi="宋体" w:cs="宋体" w:eastAsia="宋体" w:hint="default"/>
                <w:sz w:val="18"/>
                <w:szCs w:val="18"/>
              </w:rPr>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554" w:right="0"/>
              <w:jc w:val="left"/>
              <w:rPr>
                <w:rFonts w:ascii="宋体" w:hAnsi="宋体" w:cs="宋体" w:eastAsia="宋体" w:hint="default"/>
                <w:sz w:val="18"/>
                <w:szCs w:val="18"/>
              </w:rPr>
            </w:pPr>
            <w:r>
              <w:rPr>
                <w:rFonts w:ascii="宋体" w:hAnsi="宋体" w:cs="宋体" w:eastAsia="宋体" w:hint="default"/>
                <w:b/>
                <w:bCs/>
                <w:sz w:val="18"/>
                <w:szCs w:val="18"/>
              </w:rPr>
              <w:t>营业成本</w:t>
            </w:r>
            <w:r>
              <w:rPr>
                <w:rFonts w:ascii="宋体" w:hAnsi="宋体" w:cs="宋体" w:eastAsia="宋体" w:hint="default"/>
                <w:sz w:val="18"/>
                <w:szCs w:val="18"/>
              </w:rPr>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554" w:right="0"/>
              <w:jc w:val="left"/>
              <w:rPr>
                <w:rFonts w:ascii="宋体" w:hAnsi="宋体" w:cs="宋体" w:eastAsia="宋体" w:hint="default"/>
                <w:sz w:val="18"/>
                <w:szCs w:val="18"/>
              </w:rPr>
            </w:pPr>
            <w:r>
              <w:rPr>
                <w:rFonts w:ascii="宋体" w:hAnsi="宋体" w:cs="宋体" w:eastAsia="宋体" w:hint="default"/>
                <w:b/>
                <w:bCs/>
                <w:sz w:val="18"/>
                <w:szCs w:val="18"/>
              </w:rPr>
              <w:t>营业收入</w:t>
            </w:r>
            <w:r>
              <w:rPr>
                <w:rFonts w:ascii="宋体" w:hAnsi="宋体" w:cs="宋体" w:eastAsia="宋体" w:hint="default"/>
                <w:sz w:val="18"/>
                <w:szCs w:val="18"/>
              </w:rPr>
            </w:r>
          </w:p>
        </w:tc>
        <w:tc>
          <w:tcPr>
            <w:tcW w:w="1795"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left="531" w:right="0"/>
              <w:jc w:val="left"/>
              <w:rPr>
                <w:rFonts w:ascii="宋体" w:hAnsi="宋体" w:cs="宋体" w:eastAsia="宋体" w:hint="default"/>
                <w:sz w:val="18"/>
                <w:szCs w:val="18"/>
              </w:rPr>
            </w:pPr>
            <w:r>
              <w:rPr>
                <w:rFonts w:ascii="宋体" w:hAnsi="宋体" w:cs="宋体" w:eastAsia="宋体" w:hint="default"/>
                <w:b/>
                <w:bCs/>
                <w:sz w:val="18"/>
                <w:szCs w:val="18"/>
              </w:rPr>
              <w:t>营业成本</w:t>
            </w:r>
            <w:r>
              <w:rPr>
                <w:rFonts w:ascii="宋体" w:hAnsi="宋体" w:cs="宋体" w:eastAsia="宋体" w:hint="default"/>
                <w:sz w:val="18"/>
                <w:szCs w:val="18"/>
              </w:rPr>
            </w:r>
          </w:p>
        </w:tc>
      </w:tr>
      <w:tr>
        <w:trPr>
          <w:trHeight w:val="294" w:hRule="exact"/>
        </w:trPr>
        <w:tc>
          <w:tcPr>
            <w:tcW w:w="1290"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国外</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4,433,311,475.02</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3,920,905,631.00</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3,047,963,615.78</w:t>
            </w:r>
          </w:p>
        </w:tc>
        <w:tc>
          <w:tcPr>
            <w:tcW w:w="1795"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right="104"/>
              <w:jc w:val="right"/>
              <w:rPr>
                <w:rFonts w:ascii="宋体" w:hAnsi="宋体" w:cs="宋体" w:eastAsia="宋体" w:hint="default"/>
                <w:sz w:val="18"/>
                <w:szCs w:val="18"/>
              </w:rPr>
            </w:pPr>
            <w:r>
              <w:rPr>
                <w:rFonts w:ascii="宋体"/>
                <w:sz w:val="18"/>
              </w:rPr>
              <w:t>2,692,283,141.39</w:t>
            </w:r>
          </w:p>
        </w:tc>
      </w:tr>
      <w:tr>
        <w:trPr>
          <w:trHeight w:val="294" w:hRule="exact"/>
        </w:trPr>
        <w:tc>
          <w:tcPr>
            <w:tcW w:w="1290"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国内</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36,006,014,143.37</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29,893,472,136.41</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28,174,709,553.65</w:t>
            </w:r>
          </w:p>
        </w:tc>
        <w:tc>
          <w:tcPr>
            <w:tcW w:w="1795"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right="104"/>
              <w:jc w:val="right"/>
              <w:rPr>
                <w:rFonts w:ascii="宋体" w:hAnsi="宋体" w:cs="宋体" w:eastAsia="宋体" w:hint="default"/>
                <w:sz w:val="18"/>
                <w:szCs w:val="18"/>
              </w:rPr>
            </w:pPr>
            <w:r>
              <w:rPr>
                <w:rFonts w:ascii="宋体"/>
                <w:sz w:val="18"/>
              </w:rPr>
              <w:t>22,836,309,511.53</w:t>
            </w:r>
          </w:p>
        </w:tc>
      </w:tr>
      <w:tr>
        <w:trPr>
          <w:trHeight w:val="312" w:hRule="exact"/>
        </w:trPr>
        <w:tc>
          <w:tcPr>
            <w:tcW w:w="1290" w:type="dxa"/>
            <w:tcBorders>
              <w:top w:val="single" w:sz="4" w:space="0" w:color="000000"/>
              <w:left w:val="nil" w:sz="6" w:space="0" w:color="auto"/>
              <w:bottom w:val="single" w:sz="17"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843" w:type="dxa"/>
            <w:tcBorders>
              <w:top w:val="single" w:sz="4" w:space="0" w:color="000000"/>
              <w:left w:val="single" w:sz="4" w:space="0" w:color="000000"/>
              <w:bottom w:val="single" w:sz="17" w:space="0" w:color="000000"/>
              <w:right w:val="single" w:sz="4" w:space="0" w:color="000000"/>
            </w:tcBorders>
          </w:tcPr>
          <w:p>
            <w:pPr>
              <w:pStyle w:val="TableParagraph"/>
              <w:spacing w:line="231" w:lineRule="exact"/>
              <w:ind w:right="102"/>
              <w:jc w:val="right"/>
              <w:rPr>
                <w:rFonts w:ascii="宋体" w:hAnsi="宋体" w:cs="宋体" w:eastAsia="宋体" w:hint="default"/>
                <w:sz w:val="18"/>
                <w:szCs w:val="18"/>
              </w:rPr>
            </w:pPr>
            <w:r>
              <w:rPr>
                <w:rFonts w:ascii="宋体"/>
                <w:b/>
                <w:w w:val="95"/>
                <w:sz w:val="18"/>
              </w:rPr>
              <w:t>40,439,325,618.39</w:t>
            </w:r>
            <w:r>
              <w:rPr>
                <w:rFonts w:ascii="宋体"/>
                <w:sz w:val="18"/>
              </w:rPr>
            </w:r>
          </w:p>
        </w:tc>
        <w:tc>
          <w:tcPr>
            <w:tcW w:w="1843" w:type="dxa"/>
            <w:tcBorders>
              <w:top w:val="single" w:sz="4" w:space="0" w:color="000000"/>
              <w:left w:val="single" w:sz="4" w:space="0" w:color="000000"/>
              <w:bottom w:val="single" w:sz="17" w:space="0" w:color="000000"/>
              <w:right w:val="single" w:sz="4" w:space="0" w:color="000000"/>
            </w:tcBorders>
          </w:tcPr>
          <w:p>
            <w:pPr>
              <w:pStyle w:val="TableParagraph"/>
              <w:spacing w:line="231" w:lineRule="exact"/>
              <w:ind w:right="102"/>
              <w:jc w:val="right"/>
              <w:rPr>
                <w:rFonts w:ascii="宋体" w:hAnsi="宋体" w:cs="宋体" w:eastAsia="宋体" w:hint="default"/>
                <w:sz w:val="18"/>
                <w:szCs w:val="18"/>
              </w:rPr>
            </w:pPr>
            <w:r>
              <w:rPr>
                <w:rFonts w:ascii="宋体"/>
                <w:b/>
                <w:w w:val="95"/>
                <w:sz w:val="18"/>
              </w:rPr>
              <w:t>33,814,377,767.41</w:t>
            </w:r>
            <w:r>
              <w:rPr>
                <w:rFonts w:ascii="宋体"/>
                <w:sz w:val="18"/>
              </w:rPr>
            </w:r>
          </w:p>
        </w:tc>
        <w:tc>
          <w:tcPr>
            <w:tcW w:w="1842" w:type="dxa"/>
            <w:tcBorders>
              <w:top w:val="single" w:sz="4" w:space="0" w:color="000000"/>
              <w:left w:val="single" w:sz="4" w:space="0" w:color="000000"/>
              <w:bottom w:val="single" w:sz="17" w:space="0" w:color="000000"/>
              <w:right w:val="single" w:sz="4" w:space="0" w:color="000000"/>
            </w:tcBorders>
          </w:tcPr>
          <w:p>
            <w:pPr>
              <w:pStyle w:val="TableParagraph"/>
              <w:spacing w:line="231" w:lineRule="exact"/>
              <w:ind w:right="103"/>
              <w:jc w:val="right"/>
              <w:rPr>
                <w:rFonts w:ascii="宋体" w:hAnsi="宋体" w:cs="宋体" w:eastAsia="宋体" w:hint="default"/>
                <w:sz w:val="18"/>
                <w:szCs w:val="18"/>
              </w:rPr>
            </w:pPr>
            <w:r>
              <w:rPr>
                <w:rFonts w:ascii="宋体"/>
                <w:b/>
                <w:w w:val="95"/>
                <w:sz w:val="18"/>
              </w:rPr>
              <w:t>31,222,673,169.43</w:t>
            </w:r>
            <w:r>
              <w:rPr>
                <w:rFonts w:ascii="宋体"/>
                <w:sz w:val="18"/>
              </w:rPr>
            </w:r>
          </w:p>
        </w:tc>
        <w:tc>
          <w:tcPr>
            <w:tcW w:w="1795" w:type="dxa"/>
            <w:tcBorders>
              <w:top w:val="single" w:sz="4" w:space="0" w:color="000000"/>
              <w:left w:val="single" w:sz="4" w:space="0" w:color="000000"/>
              <w:bottom w:val="single" w:sz="17" w:space="0" w:color="000000"/>
              <w:right w:val="nil" w:sz="6" w:space="0" w:color="auto"/>
            </w:tcBorders>
          </w:tcPr>
          <w:p>
            <w:pPr>
              <w:pStyle w:val="TableParagraph"/>
              <w:spacing w:line="231" w:lineRule="exact"/>
              <w:ind w:right="106"/>
              <w:jc w:val="right"/>
              <w:rPr>
                <w:rFonts w:ascii="宋体" w:hAnsi="宋体" w:cs="宋体" w:eastAsia="宋体" w:hint="default"/>
                <w:sz w:val="18"/>
                <w:szCs w:val="18"/>
              </w:rPr>
            </w:pPr>
            <w:r>
              <w:rPr>
                <w:rFonts w:ascii="宋体"/>
                <w:b/>
                <w:w w:val="95"/>
                <w:sz w:val="18"/>
              </w:rPr>
              <w:t>25,528,592,652.92</w:t>
            </w:r>
            <w:r>
              <w:rPr>
                <w:rFonts w:ascii="宋体"/>
                <w:sz w:val="18"/>
              </w:rPr>
            </w:r>
          </w:p>
        </w:tc>
      </w:tr>
    </w:tbl>
    <w:p>
      <w:pPr>
        <w:pStyle w:val="BodyText"/>
        <w:spacing w:line="272" w:lineRule="exact" w:before="9"/>
        <w:ind w:left="540" w:right="1171" w:firstLine="20"/>
        <w:jc w:val="left"/>
      </w:pPr>
      <w:r>
        <w:rPr/>
        <w:t>前五名客户的销售收入总额为</w:t>
      </w:r>
      <w:r>
        <w:rPr>
          <w:spacing w:val="-64"/>
        </w:rPr>
        <w:t> </w:t>
      </w:r>
      <w:r>
        <w:rPr/>
        <w:t>5,541,046,345.86</w:t>
      </w:r>
      <w:r>
        <w:rPr>
          <w:spacing w:val="-64"/>
        </w:rPr>
        <w:t> </w:t>
      </w:r>
      <w:r>
        <w:rPr/>
        <w:t>元，占全部销售收入的</w:t>
      </w:r>
      <w:r>
        <w:rPr>
          <w:spacing w:val="-64"/>
        </w:rPr>
        <w:t> </w:t>
      </w:r>
      <w:r>
        <w:rPr/>
        <w:t>13.28%。</w:t>
      </w:r>
      <w:r>
        <w:rPr>
          <w:spacing w:val="-1"/>
        </w:rPr>
        <w:t> </w:t>
      </w:r>
      <w:r>
        <w:rPr/>
        <w:t>45．</w:t>
      </w:r>
      <w:r>
        <w:rPr>
          <w:spacing w:val="-86"/>
        </w:rPr>
        <w:t> </w:t>
      </w:r>
      <w:r>
        <w:rPr/>
        <w:t>营业税金及附加</w:t>
      </w:r>
    </w:p>
    <w:tbl>
      <w:tblPr>
        <w:tblW w:w="0" w:type="auto"/>
        <w:jc w:val="left"/>
        <w:tblInd w:w="417" w:type="dxa"/>
        <w:tblLayout w:type="fixed"/>
        <w:tblCellMar>
          <w:top w:w="0" w:type="dxa"/>
          <w:left w:w="0" w:type="dxa"/>
          <w:bottom w:w="0" w:type="dxa"/>
          <w:right w:w="0" w:type="dxa"/>
        </w:tblCellMar>
        <w:tblLook w:val="01E0"/>
      </w:tblPr>
      <w:tblGrid>
        <w:gridCol w:w="3431"/>
        <w:gridCol w:w="2599"/>
        <w:gridCol w:w="2599"/>
      </w:tblGrid>
      <w:tr>
        <w:trPr>
          <w:trHeight w:val="312" w:hRule="exact"/>
        </w:trPr>
        <w:tc>
          <w:tcPr>
            <w:tcW w:w="3431" w:type="dxa"/>
            <w:tcBorders>
              <w:top w:val="single" w:sz="17" w:space="0" w:color="000000"/>
              <w:left w:val="nil" w:sz="6" w:space="0" w:color="auto"/>
              <w:bottom w:val="single" w:sz="4" w:space="0" w:color="000000"/>
              <w:right w:val="single" w:sz="4" w:space="0" w:color="000000"/>
            </w:tcBorders>
          </w:tcPr>
          <w:p>
            <w:pPr>
              <w:pStyle w:val="TableParagraph"/>
              <w:spacing w:line="242"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599" w:type="dxa"/>
            <w:tcBorders>
              <w:top w:val="single" w:sz="17" w:space="0" w:color="000000"/>
              <w:left w:val="single" w:sz="4" w:space="0" w:color="000000"/>
              <w:bottom w:val="single" w:sz="4" w:space="0" w:color="000000"/>
              <w:right w:val="single" w:sz="4"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b/>
                <w:bCs/>
                <w:sz w:val="21"/>
                <w:szCs w:val="21"/>
              </w:rPr>
              <w:t>本年金额</w:t>
            </w:r>
            <w:r>
              <w:rPr>
                <w:rFonts w:ascii="宋体" w:hAnsi="宋体" w:cs="宋体" w:eastAsia="宋体" w:hint="default"/>
                <w:sz w:val="21"/>
                <w:szCs w:val="21"/>
              </w:rPr>
            </w:r>
          </w:p>
        </w:tc>
        <w:tc>
          <w:tcPr>
            <w:tcW w:w="2599" w:type="dxa"/>
            <w:tcBorders>
              <w:top w:val="single" w:sz="17" w:space="0" w:color="000000"/>
              <w:left w:val="single" w:sz="4" w:space="0" w:color="000000"/>
              <w:bottom w:val="single" w:sz="4" w:space="0" w:color="000000"/>
              <w:right w:val="nil" w:sz="6" w:space="0" w:color="auto"/>
            </w:tcBorders>
          </w:tcPr>
          <w:p>
            <w:pPr>
              <w:pStyle w:val="TableParagraph"/>
              <w:spacing w:line="242" w:lineRule="exact"/>
              <w:ind w:right="3"/>
              <w:jc w:val="center"/>
              <w:rPr>
                <w:rFonts w:ascii="宋体" w:hAnsi="宋体" w:cs="宋体" w:eastAsia="宋体" w:hint="default"/>
                <w:sz w:val="21"/>
                <w:szCs w:val="21"/>
              </w:rPr>
            </w:pPr>
            <w:r>
              <w:rPr>
                <w:rFonts w:ascii="宋体" w:hAnsi="宋体" w:cs="宋体" w:eastAsia="宋体" w:hint="default"/>
                <w:b/>
                <w:bCs/>
                <w:sz w:val="21"/>
                <w:szCs w:val="21"/>
              </w:rPr>
              <w:t>上年金额</w:t>
            </w:r>
            <w:r>
              <w:rPr>
                <w:rFonts w:ascii="宋体" w:hAnsi="宋体" w:cs="宋体" w:eastAsia="宋体" w:hint="default"/>
                <w:sz w:val="21"/>
                <w:szCs w:val="21"/>
              </w:rPr>
            </w:r>
          </w:p>
        </w:tc>
      </w:tr>
      <w:tr>
        <w:trPr>
          <w:trHeight w:val="294" w:hRule="exact"/>
        </w:trPr>
        <w:tc>
          <w:tcPr>
            <w:tcW w:w="3431"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2599"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1"/>
              <w:jc w:val="right"/>
              <w:rPr>
                <w:rFonts w:ascii="宋体" w:hAnsi="宋体" w:cs="宋体" w:eastAsia="宋体" w:hint="default"/>
                <w:sz w:val="21"/>
                <w:szCs w:val="21"/>
              </w:rPr>
            </w:pPr>
            <w:r>
              <w:rPr>
                <w:rFonts w:ascii="宋体"/>
                <w:spacing w:val="-1"/>
                <w:sz w:val="21"/>
              </w:rPr>
              <w:t>77,253,213.21</w:t>
            </w:r>
          </w:p>
        </w:tc>
        <w:tc>
          <w:tcPr>
            <w:tcW w:w="2599" w:type="dxa"/>
            <w:tcBorders>
              <w:top w:val="single" w:sz="4" w:space="0" w:color="000000"/>
              <w:left w:val="single" w:sz="4" w:space="0" w:color="000000"/>
              <w:bottom w:val="single" w:sz="4" w:space="0" w:color="000000"/>
              <w:right w:val="nil" w:sz="6" w:space="0" w:color="auto"/>
            </w:tcBorders>
          </w:tcPr>
          <w:p>
            <w:pPr>
              <w:pStyle w:val="TableParagraph"/>
              <w:spacing w:line="246" w:lineRule="exact"/>
              <w:ind w:right="107"/>
              <w:jc w:val="right"/>
              <w:rPr>
                <w:rFonts w:ascii="宋体" w:hAnsi="宋体" w:cs="宋体" w:eastAsia="宋体" w:hint="default"/>
                <w:sz w:val="21"/>
                <w:szCs w:val="21"/>
              </w:rPr>
            </w:pPr>
            <w:r>
              <w:rPr>
                <w:rFonts w:ascii="宋体"/>
                <w:spacing w:val="-1"/>
                <w:sz w:val="21"/>
              </w:rPr>
              <w:t>37,066,722.40</w:t>
            </w:r>
            <w:r>
              <w:rPr>
                <w:rFonts w:ascii="宋体"/>
                <w:sz w:val="21"/>
              </w:rPr>
            </w:r>
          </w:p>
        </w:tc>
      </w:tr>
      <w:tr>
        <w:trPr>
          <w:trHeight w:val="294" w:hRule="exact"/>
        </w:trPr>
        <w:tc>
          <w:tcPr>
            <w:tcW w:w="3431"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2599"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1"/>
              <w:jc w:val="right"/>
              <w:rPr>
                <w:rFonts w:ascii="宋体" w:hAnsi="宋体" w:cs="宋体" w:eastAsia="宋体" w:hint="default"/>
                <w:sz w:val="21"/>
                <w:szCs w:val="21"/>
              </w:rPr>
            </w:pPr>
            <w:r>
              <w:rPr>
                <w:rFonts w:ascii="宋体"/>
                <w:spacing w:val="-1"/>
                <w:sz w:val="21"/>
              </w:rPr>
              <w:t>49,433,625.43</w:t>
            </w:r>
          </w:p>
        </w:tc>
        <w:tc>
          <w:tcPr>
            <w:tcW w:w="2599" w:type="dxa"/>
            <w:tcBorders>
              <w:top w:val="single" w:sz="4" w:space="0" w:color="000000"/>
              <w:left w:val="single" w:sz="4" w:space="0" w:color="000000"/>
              <w:bottom w:val="single" w:sz="4" w:space="0" w:color="000000"/>
              <w:right w:val="nil" w:sz="6" w:space="0" w:color="auto"/>
            </w:tcBorders>
          </w:tcPr>
          <w:p>
            <w:pPr>
              <w:pStyle w:val="TableParagraph"/>
              <w:spacing w:line="246" w:lineRule="exact"/>
              <w:ind w:right="107"/>
              <w:jc w:val="right"/>
              <w:rPr>
                <w:rFonts w:ascii="宋体" w:hAnsi="宋体" w:cs="宋体" w:eastAsia="宋体" w:hint="default"/>
                <w:sz w:val="21"/>
                <w:szCs w:val="21"/>
              </w:rPr>
            </w:pPr>
            <w:r>
              <w:rPr>
                <w:rFonts w:ascii="宋体"/>
                <w:spacing w:val="-1"/>
                <w:sz w:val="21"/>
              </w:rPr>
              <w:t>58,920,501.02</w:t>
            </w:r>
            <w:r>
              <w:rPr>
                <w:rFonts w:ascii="宋体"/>
                <w:sz w:val="21"/>
              </w:rPr>
            </w:r>
          </w:p>
        </w:tc>
      </w:tr>
      <w:tr>
        <w:trPr>
          <w:trHeight w:val="294" w:hRule="exact"/>
        </w:trPr>
        <w:tc>
          <w:tcPr>
            <w:tcW w:w="3431"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2599"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1"/>
              <w:jc w:val="right"/>
              <w:rPr>
                <w:rFonts w:ascii="宋体" w:hAnsi="宋体" w:cs="宋体" w:eastAsia="宋体" w:hint="default"/>
                <w:sz w:val="21"/>
                <w:szCs w:val="21"/>
              </w:rPr>
            </w:pPr>
            <w:r>
              <w:rPr>
                <w:rFonts w:ascii="宋体"/>
                <w:spacing w:val="-1"/>
                <w:sz w:val="21"/>
              </w:rPr>
              <w:t>29,521,191.85</w:t>
            </w:r>
          </w:p>
        </w:tc>
        <w:tc>
          <w:tcPr>
            <w:tcW w:w="2599" w:type="dxa"/>
            <w:tcBorders>
              <w:top w:val="single" w:sz="4" w:space="0" w:color="000000"/>
              <w:left w:val="single" w:sz="4" w:space="0" w:color="000000"/>
              <w:bottom w:val="single" w:sz="4" w:space="0" w:color="000000"/>
              <w:right w:val="nil" w:sz="6" w:space="0" w:color="auto"/>
            </w:tcBorders>
          </w:tcPr>
          <w:p>
            <w:pPr>
              <w:pStyle w:val="TableParagraph"/>
              <w:spacing w:line="246" w:lineRule="exact"/>
              <w:ind w:right="107"/>
              <w:jc w:val="right"/>
              <w:rPr>
                <w:rFonts w:ascii="宋体" w:hAnsi="宋体" w:cs="宋体" w:eastAsia="宋体" w:hint="default"/>
                <w:sz w:val="21"/>
                <w:szCs w:val="21"/>
              </w:rPr>
            </w:pPr>
            <w:r>
              <w:rPr>
                <w:rFonts w:ascii="宋体"/>
                <w:spacing w:val="-1"/>
                <w:sz w:val="21"/>
              </w:rPr>
              <w:t>35,620,939.49</w:t>
            </w:r>
            <w:r>
              <w:rPr>
                <w:rFonts w:ascii="宋体"/>
                <w:sz w:val="21"/>
              </w:rPr>
            </w:r>
          </w:p>
        </w:tc>
      </w:tr>
      <w:tr>
        <w:trPr>
          <w:trHeight w:val="294" w:hRule="exact"/>
        </w:trPr>
        <w:tc>
          <w:tcPr>
            <w:tcW w:w="3431"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房产税</w:t>
            </w:r>
          </w:p>
        </w:tc>
        <w:tc>
          <w:tcPr>
            <w:tcW w:w="2599"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0"/>
              <w:jc w:val="right"/>
              <w:rPr>
                <w:rFonts w:ascii="宋体" w:hAnsi="宋体" w:cs="宋体" w:eastAsia="宋体" w:hint="default"/>
                <w:sz w:val="21"/>
                <w:szCs w:val="21"/>
              </w:rPr>
            </w:pPr>
            <w:r>
              <w:rPr>
                <w:rFonts w:ascii="宋体"/>
                <w:spacing w:val="-1"/>
                <w:sz w:val="21"/>
              </w:rPr>
              <w:t>606,853.42</w:t>
            </w:r>
          </w:p>
        </w:tc>
        <w:tc>
          <w:tcPr>
            <w:tcW w:w="2599" w:type="dxa"/>
            <w:tcBorders>
              <w:top w:val="single" w:sz="4" w:space="0" w:color="000000"/>
              <w:left w:val="single" w:sz="4" w:space="0" w:color="000000"/>
              <w:bottom w:val="single" w:sz="4" w:space="0" w:color="000000"/>
              <w:right w:val="nil" w:sz="6" w:space="0" w:color="auto"/>
            </w:tcBorders>
          </w:tcPr>
          <w:p>
            <w:pPr>
              <w:pStyle w:val="TableParagraph"/>
              <w:spacing w:line="246" w:lineRule="exact"/>
              <w:ind w:right="105"/>
              <w:jc w:val="right"/>
              <w:rPr>
                <w:rFonts w:ascii="宋体" w:hAnsi="宋体" w:cs="宋体" w:eastAsia="宋体" w:hint="default"/>
                <w:sz w:val="21"/>
                <w:szCs w:val="21"/>
              </w:rPr>
            </w:pPr>
            <w:r>
              <w:rPr>
                <w:rFonts w:ascii="宋体"/>
                <w:sz w:val="21"/>
              </w:rPr>
              <w:t>7,308.00</w:t>
            </w:r>
          </w:p>
        </w:tc>
      </w:tr>
      <w:tr>
        <w:trPr>
          <w:trHeight w:val="294" w:hRule="exact"/>
        </w:trPr>
        <w:tc>
          <w:tcPr>
            <w:tcW w:w="3431"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地方基金及费用*</w:t>
            </w:r>
          </w:p>
        </w:tc>
        <w:tc>
          <w:tcPr>
            <w:tcW w:w="2599"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1"/>
              <w:jc w:val="right"/>
              <w:rPr>
                <w:rFonts w:ascii="宋体" w:hAnsi="宋体" w:cs="宋体" w:eastAsia="宋体" w:hint="default"/>
                <w:sz w:val="21"/>
                <w:szCs w:val="21"/>
              </w:rPr>
            </w:pPr>
            <w:r>
              <w:rPr>
                <w:rFonts w:ascii="宋体"/>
                <w:spacing w:val="-1"/>
                <w:sz w:val="21"/>
              </w:rPr>
              <w:t>11,922,769.64</w:t>
            </w:r>
          </w:p>
        </w:tc>
        <w:tc>
          <w:tcPr>
            <w:tcW w:w="2599" w:type="dxa"/>
            <w:tcBorders>
              <w:top w:val="single" w:sz="4" w:space="0" w:color="000000"/>
              <w:left w:val="single" w:sz="4" w:space="0" w:color="000000"/>
              <w:bottom w:val="single" w:sz="4" w:space="0" w:color="000000"/>
              <w:right w:val="nil" w:sz="6" w:space="0" w:color="auto"/>
            </w:tcBorders>
          </w:tcPr>
          <w:p>
            <w:pPr>
              <w:pStyle w:val="TableParagraph"/>
              <w:spacing w:line="246" w:lineRule="exact"/>
              <w:ind w:right="107"/>
              <w:jc w:val="right"/>
              <w:rPr>
                <w:rFonts w:ascii="宋体" w:hAnsi="宋体" w:cs="宋体" w:eastAsia="宋体" w:hint="default"/>
                <w:sz w:val="21"/>
                <w:szCs w:val="21"/>
              </w:rPr>
            </w:pPr>
            <w:r>
              <w:rPr>
                <w:rFonts w:ascii="宋体"/>
                <w:spacing w:val="-1"/>
                <w:sz w:val="21"/>
              </w:rPr>
              <w:t>5,081,342.67</w:t>
            </w:r>
            <w:r>
              <w:rPr>
                <w:rFonts w:ascii="宋体"/>
                <w:sz w:val="21"/>
              </w:rPr>
            </w:r>
          </w:p>
        </w:tc>
      </w:tr>
      <w:tr>
        <w:trPr>
          <w:trHeight w:val="294" w:hRule="exact"/>
        </w:trPr>
        <w:tc>
          <w:tcPr>
            <w:tcW w:w="3431"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土地增值税</w:t>
            </w:r>
          </w:p>
        </w:tc>
        <w:tc>
          <w:tcPr>
            <w:tcW w:w="2599"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2"/>
              <w:jc w:val="right"/>
              <w:rPr>
                <w:rFonts w:ascii="宋体" w:hAnsi="宋体" w:cs="宋体" w:eastAsia="宋体" w:hint="default"/>
                <w:sz w:val="21"/>
                <w:szCs w:val="21"/>
              </w:rPr>
            </w:pPr>
            <w:r>
              <w:rPr>
                <w:rFonts w:ascii="宋体"/>
                <w:spacing w:val="-1"/>
                <w:sz w:val="21"/>
              </w:rPr>
              <w:t>28,038,404.61</w:t>
            </w:r>
            <w:r>
              <w:rPr>
                <w:rFonts w:ascii="宋体"/>
                <w:sz w:val="21"/>
              </w:rPr>
            </w:r>
          </w:p>
        </w:tc>
        <w:tc>
          <w:tcPr>
            <w:tcW w:w="2599" w:type="dxa"/>
            <w:tcBorders>
              <w:top w:val="single" w:sz="4" w:space="0" w:color="000000"/>
              <w:left w:val="single" w:sz="4" w:space="0" w:color="000000"/>
              <w:bottom w:val="single" w:sz="4" w:space="0" w:color="000000"/>
              <w:right w:val="nil" w:sz="6" w:space="0" w:color="auto"/>
            </w:tcBorders>
          </w:tcPr>
          <w:p>
            <w:pPr>
              <w:pStyle w:val="TableParagraph"/>
              <w:spacing w:line="246" w:lineRule="exact"/>
              <w:ind w:right="107"/>
              <w:jc w:val="right"/>
              <w:rPr>
                <w:rFonts w:ascii="宋体" w:hAnsi="宋体" w:cs="宋体" w:eastAsia="宋体" w:hint="default"/>
                <w:sz w:val="21"/>
                <w:szCs w:val="21"/>
              </w:rPr>
            </w:pPr>
            <w:r>
              <w:rPr>
                <w:rFonts w:ascii="宋体"/>
                <w:spacing w:val="-1"/>
                <w:sz w:val="21"/>
              </w:rPr>
              <w:t>3,704,310.69</w:t>
            </w:r>
            <w:r>
              <w:rPr>
                <w:rFonts w:ascii="宋体"/>
                <w:sz w:val="21"/>
              </w:rPr>
            </w:r>
          </w:p>
        </w:tc>
      </w:tr>
      <w:tr>
        <w:trPr>
          <w:trHeight w:val="313" w:hRule="exact"/>
        </w:trPr>
        <w:tc>
          <w:tcPr>
            <w:tcW w:w="3431" w:type="dxa"/>
            <w:tcBorders>
              <w:top w:val="single" w:sz="4" w:space="0" w:color="000000"/>
              <w:left w:val="nil" w:sz="6" w:space="0" w:color="auto"/>
              <w:bottom w:val="single" w:sz="17"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599" w:type="dxa"/>
            <w:tcBorders>
              <w:top w:val="single" w:sz="4" w:space="0" w:color="000000"/>
              <w:left w:val="single" w:sz="4" w:space="0" w:color="000000"/>
              <w:bottom w:val="single" w:sz="17" w:space="0" w:color="000000"/>
              <w:right w:val="single" w:sz="4" w:space="0" w:color="000000"/>
            </w:tcBorders>
          </w:tcPr>
          <w:p>
            <w:pPr>
              <w:pStyle w:val="TableParagraph"/>
              <w:spacing w:line="246" w:lineRule="exact"/>
              <w:ind w:right="103"/>
              <w:jc w:val="right"/>
              <w:rPr>
                <w:rFonts w:ascii="宋体" w:hAnsi="宋体" w:cs="宋体" w:eastAsia="宋体" w:hint="default"/>
                <w:sz w:val="21"/>
                <w:szCs w:val="21"/>
              </w:rPr>
            </w:pPr>
            <w:r>
              <w:rPr>
                <w:rFonts w:ascii="宋体"/>
                <w:b/>
                <w:w w:val="95"/>
                <w:sz w:val="21"/>
              </w:rPr>
              <w:t>196,776,058.16</w:t>
            </w:r>
            <w:r>
              <w:rPr>
                <w:rFonts w:ascii="宋体"/>
                <w:sz w:val="21"/>
              </w:rPr>
            </w:r>
          </w:p>
        </w:tc>
        <w:tc>
          <w:tcPr>
            <w:tcW w:w="2599" w:type="dxa"/>
            <w:tcBorders>
              <w:top w:val="single" w:sz="4" w:space="0" w:color="000000"/>
              <w:left w:val="single" w:sz="4" w:space="0" w:color="000000"/>
              <w:bottom w:val="single" w:sz="17" w:space="0" w:color="000000"/>
              <w:right w:val="nil" w:sz="6" w:space="0" w:color="auto"/>
            </w:tcBorders>
          </w:tcPr>
          <w:p>
            <w:pPr>
              <w:pStyle w:val="TableParagraph"/>
              <w:spacing w:line="246" w:lineRule="exact"/>
              <w:ind w:right="107"/>
              <w:jc w:val="right"/>
              <w:rPr>
                <w:rFonts w:ascii="宋体" w:hAnsi="宋体" w:cs="宋体" w:eastAsia="宋体" w:hint="default"/>
                <w:sz w:val="21"/>
                <w:szCs w:val="21"/>
              </w:rPr>
            </w:pPr>
            <w:r>
              <w:rPr>
                <w:rFonts w:ascii="宋体"/>
                <w:b/>
                <w:w w:val="95"/>
                <w:sz w:val="21"/>
              </w:rPr>
              <w:t>140,401,124.27</w:t>
            </w:r>
            <w:r>
              <w:rPr>
                <w:rFonts w:ascii="宋体"/>
                <w:sz w:val="21"/>
              </w:rPr>
            </w:r>
          </w:p>
        </w:tc>
      </w:tr>
    </w:tbl>
    <w:p>
      <w:pPr>
        <w:pStyle w:val="BodyText"/>
        <w:spacing w:line="272" w:lineRule="exact"/>
        <w:ind w:right="109" w:firstLine="420"/>
        <w:jc w:val="left"/>
      </w:pPr>
      <w:r>
        <w:rPr>
          <w:spacing w:val="-5"/>
        </w:rPr>
        <w:t>*地方基金及费用主要是水利建设基金、防洪基金、价格调节基金以及河道维护管理费、堤坝（围）</w:t>
      </w:r>
      <w:r>
        <w:rPr/>
        <w:t> 维护费等地方税费。</w:t>
      </w:r>
    </w:p>
    <w:p>
      <w:pPr>
        <w:pStyle w:val="BodyText"/>
        <w:spacing w:line="248" w:lineRule="exact"/>
        <w:ind w:left="540" w:right="103"/>
        <w:jc w:val="left"/>
      </w:pPr>
      <w:r>
        <w:rPr/>
        <w:t>46．</w:t>
      </w:r>
      <w:r>
        <w:rPr>
          <w:spacing w:val="-86"/>
        </w:rPr>
        <w:t> </w:t>
      </w:r>
      <w:r>
        <w:rPr/>
        <w:t>销售费用</w:t>
      </w:r>
    </w:p>
    <w:p>
      <w:pPr>
        <w:spacing w:line="240" w:lineRule="auto" w:before="6"/>
        <w:rPr>
          <w:rFonts w:ascii="宋体" w:hAnsi="宋体" w:cs="宋体" w:eastAsia="宋体" w:hint="default"/>
          <w:sz w:val="2"/>
          <w:szCs w:val="2"/>
        </w:rPr>
      </w:pPr>
    </w:p>
    <w:tbl>
      <w:tblPr>
        <w:tblW w:w="0" w:type="auto"/>
        <w:jc w:val="left"/>
        <w:tblInd w:w="425" w:type="dxa"/>
        <w:tblLayout w:type="fixed"/>
        <w:tblCellMar>
          <w:top w:w="0" w:type="dxa"/>
          <w:left w:w="0" w:type="dxa"/>
          <w:bottom w:w="0" w:type="dxa"/>
          <w:right w:w="0" w:type="dxa"/>
        </w:tblCellMar>
        <w:tblLook w:val="01E0"/>
      </w:tblPr>
      <w:tblGrid>
        <w:gridCol w:w="3100"/>
        <w:gridCol w:w="2125"/>
        <w:gridCol w:w="1949"/>
        <w:gridCol w:w="1441"/>
      </w:tblGrid>
      <w:tr>
        <w:trPr>
          <w:trHeight w:val="313" w:hRule="exact"/>
        </w:trPr>
        <w:tc>
          <w:tcPr>
            <w:tcW w:w="3100" w:type="dxa"/>
            <w:tcBorders>
              <w:top w:val="single" w:sz="17" w:space="0" w:color="000000"/>
              <w:left w:val="nil" w:sz="6" w:space="0" w:color="auto"/>
              <w:bottom w:val="single" w:sz="4" w:space="0" w:color="000000"/>
              <w:right w:val="single" w:sz="4" w:space="0" w:color="000000"/>
            </w:tcBorders>
          </w:tcPr>
          <w:p>
            <w:pPr>
              <w:pStyle w:val="TableParagraph"/>
              <w:spacing w:line="247"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125" w:type="dxa"/>
            <w:tcBorders>
              <w:top w:val="single" w:sz="17" w:space="0" w:color="000000"/>
              <w:left w:val="single" w:sz="4" w:space="0" w:color="000000"/>
              <w:bottom w:val="single" w:sz="4" w:space="0" w:color="000000"/>
              <w:right w:val="single" w:sz="4" w:space="0" w:color="000000"/>
            </w:tcBorders>
          </w:tcPr>
          <w:p>
            <w:pPr>
              <w:pStyle w:val="TableParagraph"/>
              <w:spacing w:line="247" w:lineRule="exact"/>
              <w:ind w:left="635" w:right="0"/>
              <w:jc w:val="left"/>
              <w:rPr>
                <w:rFonts w:ascii="宋体" w:hAnsi="宋体" w:cs="宋体" w:eastAsia="宋体" w:hint="default"/>
                <w:sz w:val="21"/>
                <w:szCs w:val="21"/>
              </w:rPr>
            </w:pPr>
            <w:r>
              <w:rPr>
                <w:rFonts w:ascii="宋体" w:hAnsi="宋体" w:cs="宋体" w:eastAsia="宋体" w:hint="default"/>
                <w:b/>
                <w:bCs/>
                <w:sz w:val="21"/>
                <w:szCs w:val="21"/>
              </w:rPr>
              <w:t>本年金额</w:t>
            </w:r>
            <w:r>
              <w:rPr>
                <w:rFonts w:ascii="宋体" w:hAnsi="宋体" w:cs="宋体" w:eastAsia="宋体" w:hint="default"/>
                <w:sz w:val="21"/>
                <w:szCs w:val="21"/>
              </w:rPr>
            </w:r>
          </w:p>
        </w:tc>
        <w:tc>
          <w:tcPr>
            <w:tcW w:w="1949" w:type="dxa"/>
            <w:tcBorders>
              <w:top w:val="single" w:sz="17" w:space="0" w:color="000000"/>
              <w:left w:val="single" w:sz="4" w:space="0" w:color="000000"/>
              <w:bottom w:val="single" w:sz="4" w:space="0" w:color="000000"/>
              <w:right w:val="single" w:sz="4" w:space="0" w:color="000000"/>
            </w:tcBorders>
          </w:tcPr>
          <w:p>
            <w:pPr>
              <w:pStyle w:val="TableParagraph"/>
              <w:spacing w:line="247" w:lineRule="exact"/>
              <w:ind w:left="547" w:right="0"/>
              <w:jc w:val="left"/>
              <w:rPr>
                <w:rFonts w:ascii="宋体" w:hAnsi="宋体" w:cs="宋体" w:eastAsia="宋体" w:hint="default"/>
                <w:sz w:val="21"/>
                <w:szCs w:val="21"/>
              </w:rPr>
            </w:pPr>
            <w:r>
              <w:rPr>
                <w:rFonts w:ascii="宋体" w:hAnsi="宋体" w:cs="宋体" w:eastAsia="宋体" w:hint="default"/>
                <w:b/>
                <w:bCs/>
                <w:sz w:val="21"/>
                <w:szCs w:val="21"/>
              </w:rPr>
              <w:t>上年金额</w:t>
            </w:r>
            <w:r>
              <w:rPr>
                <w:rFonts w:ascii="宋体" w:hAnsi="宋体" w:cs="宋体" w:eastAsia="宋体" w:hint="default"/>
                <w:sz w:val="21"/>
                <w:szCs w:val="21"/>
              </w:rPr>
            </w:r>
          </w:p>
        </w:tc>
        <w:tc>
          <w:tcPr>
            <w:tcW w:w="1441" w:type="dxa"/>
            <w:tcBorders>
              <w:top w:val="single" w:sz="17" w:space="0" w:color="000000"/>
              <w:left w:val="single" w:sz="4" w:space="0" w:color="000000"/>
              <w:bottom w:val="single" w:sz="4" w:space="0" w:color="000000"/>
              <w:right w:val="nil" w:sz="6" w:space="0" w:color="auto"/>
            </w:tcBorders>
          </w:tcPr>
          <w:p>
            <w:pPr>
              <w:pStyle w:val="TableParagraph"/>
              <w:spacing w:line="242" w:lineRule="exact"/>
              <w:ind w:right="4"/>
              <w:jc w:val="center"/>
              <w:rPr>
                <w:rFonts w:ascii="宋体" w:hAnsi="宋体" w:cs="宋体" w:eastAsia="宋体" w:hint="default"/>
                <w:sz w:val="21"/>
                <w:szCs w:val="21"/>
              </w:rPr>
            </w:pPr>
            <w:r>
              <w:rPr>
                <w:rFonts w:ascii="宋体" w:hAnsi="宋体" w:cs="宋体" w:eastAsia="宋体" w:hint="default"/>
                <w:b/>
                <w:bCs/>
                <w:sz w:val="21"/>
                <w:szCs w:val="21"/>
              </w:rPr>
              <w:t>备注</w:t>
            </w:r>
            <w:r>
              <w:rPr>
                <w:rFonts w:ascii="宋体" w:hAnsi="宋体" w:cs="宋体" w:eastAsia="宋体" w:hint="default"/>
                <w:sz w:val="21"/>
                <w:szCs w:val="21"/>
              </w:rPr>
            </w:r>
          </w:p>
        </w:tc>
      </w:tr>
      <w:tr>
        <w:trPr>
          <w:trHeight w:val="294" w:hRule="exact"/>
        </w:trPr>
        <w:tc>
          <w:tcPr>
            <w:tcW w:w="3100"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安装修理费</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1"/>
              <w:jc w:val="right"/>
              <w:rPr>
                <w:rFonts w:ascii="宋体" w:hAnsi="宋体" w:cs="宋体" w:eastAsia="宋体" w:hint="default"/>
                <w:sz w:val="21"/>
                <w:szCs w:val="21"/>
              </w:rPr>
            </w:pPr>
            <w:r>
              <w:rPr>
                <w:rFonts w:ascii="宋体"/>
                <w:spacing w:val="-1"/>
                <w:sz w:val="21"/>
              </w:rPr>
              <w:t>258,716,684.93</w:t>
            </w:r>
            <w:r>
              <w:rPr>
                <w:rFonts w:ascii="宋体"/>
                <w:sz w:val="21"/>
              </w:rPr>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1"/>
              <w:jc w:val="right"/>
              <w:rPr>
                <w:rFonts w:ascii="宋体" w:hAnsi="宋体" w:cs="宋体" w:eastAsia="宋体" w:hint="default"/>
                <w:sz w:val="21"/>
                <w:szCs w:val="21"/>
              </w:rPr>
            </w:pPr>
            <w:r>
              <w:rPr>
                <w:rFonts w:ascii="宋体"/>
                <w:sz w:val="21"/>
              </w:rPr>
              <w:t>153,205,265.90</w:t>
            </w:r>
          </w:p>
        </w:tc>
        <w:tc>
          <w:tcPr>
            <w:tcW w:w="1441" w:type="dxa"/>
            <w:tcBorders>
              <w:top w:val="single" w:sz="4" w:space="0" w:color="000000"/>
              <w:left w:val="single" w:sz="4" w:space="0" w:color="000000"/>
              <w:bottom w:val="single" w:sz="4" w:space="0" w:color="000000"/>
              <w:right w:val="nil" w:sz="6" w:space="0" w:color="auto"/>
            </w:tcBorders>
          </w:tcPr>
          <w:p>
            <w:pPr/>
          </w:p>
        </w:tc>
      </w:tr>
      <w:tr>
        <w:trPr>
          <w:trHeight w:val="294" w:hRule="exact"/>
        </w:trPr>
        <w:tc>
          <w:tcPr>
            <w:tcW w:w="3100"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办公费</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0"/>
              <w:jc w:val="right"/>
              <w:rPr>
                <w:rFonts w:ascii="宋体" w:hAnsi="宋体" w:cs="宋体" w:eastAsia="宋体" w:hint="default"/>
                <w:sz w:val="21"/>
                <w:szCs w:val="21"/>
              </w:rPr>
            </w:pPr>
            <w:r>
              <w:rPr>
                <w:rFonts w:ascii="宋体"/>
                <w:sz w:val="21"/>
              </w:rPr>
              <w:t>49,167,327.76</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0"/>
              <w:jc w:val="right"/>
              <w:rPr>
                <w:rFonts w:ascii="宋体" w:hAnsi="宋体" w:cs="宋体" w:eastAsia="宋体" w:hint="default"/>
                <w:sz w:val="21"/>
                <w:szCs w:val="21"/>
              </w:rPr>
            </w:pPr>
            <w:r>
              <w:rPr>
                <w:rFonts w:ascii="宋体"/>
                <w:sz w:val="21"/>
              </w:rPr>
              <w:t>43,416,143.34</w:t>
            </w:r>
          </w:p>
        </w:tc>
        <w:tc>
          <w:tcPr>
            <w:tcW w:w="1441" w:type="dxa"/>
            <w:tcBorders>
              <w:top w:val="single" w:sz="4" w:space="0" w:color="000000"/>
              <w:left w:val="single" w:sz="4" w:space="0" w:color="000000"/>
              <w:bottom w:val="single" w:sz="4" w:space="0" w:color="000000"/>
              <w:right w:val="nil" w:sz="6" w:space="0" w:color="auto"/>
            </w:tcBorders>
          </w:tcPr>
          <w:p>
            <w:pPr/>
          </w:p>
        </w:tc>
      </w:tr>
      <w:tr>
        <w:trPr>
          <w:trHeight w:val="294" w:hRule="exact"/>
        </w:trPr>
        <w:tc>
          <w:tcPr>
            <w:tcW w:w="3100"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仓储租赁费</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1"/>
              <w:jc w:val="right"/>
              <w:rPr>
                <w:rFonts w:ascii="宋体" w:hAnsi="宋体" w:cs="宋体" w:eastAsia="宋体" w:hint="default"/>
                <w:sz w:val="21"/>
                <w:szCs w:val="21"/>
              </w:rPr>
            </w:pPr>
            <w:r>
              <w:rPr>
                <w:rFonts w:ascii="宋体"/>
                <w:spacing w:val="-1"/>
                <w:sz w:val="21"/>
              </w:rPr>
              <w:t>160,304,070.59</w:t>
            </w:r>
            <w:r>
              <w:rPr>
                <w:rFonts w:ascii="宋体"/>
                <w:sz w:val="21"/>
              </w:rPr>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1"/>
              <w:jc w:val="right"/>
              <w:rPr>
                <w:rFonts w:ascii="宋体" w:hAnsi="宋体" w:cs="宋体" w:eastAsia="宋体" w:hint="default"/>
                <w:sz w:val="21"/>
                <w:szCs w:val="21"/>
              </w:rPr>
            </w:pPr>
            <w:r>
              <w:rPr>
                <w:rFonts w:ascii="宋体"/>
                <w:sz w:val="21"/>
              </w:rPr>
              <w:t>121,771,145.53</w:t>
            </w:r>
          </w:p>
        </w:tc>
        <w:tc>
          <w:tcPr>
            <w:tcW w:w="1441" w:type="dxa"/>
            <w:tcBorders>
              <w:top w:val="single" w:sz="4" w:space="0" w:color="000000"/>
              <w:left w:val="single" w:sz="4" w:space="0" w:color="000000"/>
              <w:bottom w:val="single" w:sz="4" w:space="0" w:color="000000"/>
              <w:right w:val="nil" w:sz="6" w:space="0" w:color="auto"/>
            </w:tcBorders>
          </w:tcPr>
          <w:p>
            <w:pPr/>
          </w:p>
        </w:tc>
      </w:tr>
      <w:tr>
        <w:trPr>
          <w:trHeight w:val="294" w:hRule="exact"/>
        </w:trPr>
        <w:tc>
          <w:tcPr>
            <w:tcW w:w="3100"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差旅费</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0"/>
              <w:jc w:val="right"/>
              <w:rPr>
                <w:rFonts w:ascii="宋体" w:hAnsi="宋体" w:cs="宋体" w:eastAsia="宋体" w:hint="default"/>
                <w:sz w:val="21"/>
                <w:szCs w:val="21"/>
              </w:rPr>
            </w:pPr>
            <w:r>
              <w:rPr>
                <w:rFonts w:ascii="宋体"/>
                <w:sz w:val="21"/>
              </w:rPr>
              <w:t>87,629,196.35</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0"/>
              <w:jc w:val="right"/>
              <w:rPr>
                <w:rFonts w:ascii="宋体" w:hAnsi="宋体" w:cs="宋体" w:eastAsia="宋体" w:hint="default"/>
                <w:sz w:val="21"/>
                <w:szCs w:val="21"/>
              </w:rPr>
            </w:pPr>
            <w:r>
              <w:rPr>
                <w:rFonts w:ascii="宋体"/>
                <w:sz w:val="21"/>
              </w:rPr>
              <w:t>77,259,969.09</w:t>
            </w:r>
          </w:p>
        </w:tc>
        <w:tc>
          <w:tcPr>
            <w:tcW w:w="1441" w:type="dxa"/>
            <w:tcBorders>
              <w:top w:val="single" w:sz="4" w:space="0" w:color="000000"/>
              <w:left w:val="single" w:sz="4" w:space="0" w:color="000000"/>
              <w:bottom w:val="single" w:sz="4" w:space="0" w:color="000000"/>
              <w:right w:val="nil" w:sz="6" w:space="0" w:color="auto"/>
            </w:tcBorders>
          </w:tcPr>
          <w:p>
            <w:pPr/>
          </w:p>
        </w:tc>
      </w:tr>
      <w:tr>
        <w:trPr>
          <w:trHeight w:val="294" w:hRule="exact"/>
        </w:trPr>
        <w:tc>
          <w:tcPr>
            <w:tcW w:w="3100"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工资及附加</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1"/>
              <w:jc w:val="right"/>
              <w:rPr>
                <w:rFonts w:ascii="宋体" w:hAnsi="宋体" w:cs="宋体" w:eastAsia="宋体" w:hint="default"/>
                <w:sz w:val="21"/>
                <w:szCs w:val="21"/>
              </w:rPr>
            </w:pPr>
            <w:r>
              <w:rPr>
                <w:rFonts w:ascii="宋体"/>
                <w:spacing w:val="-1"/>
                <w:sz w:val="21"/>
              </w:rPr>
              <w:t>821,722,902.06</w:t>
            </w:r>
            <w:r>
              <w:rPr>
                <w:rFonts w:ascii="宋体"/>
                <w:sz w:val="21"/>
              </w:rPr>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1"/>
              <w:jc w:val="right"/>
              <w:rPr>
                <w:rFonts w:ascii="宋体" w:hAnsi="宋体" w:cs="宋体" w:eastAsia="宋体" w:hint="default"/>
                <w:sz w:val="21"/>
                <w:szCs w:val="21"/>
              </w:rPr>
            </w:pPr>
            <w:r>
              <w:rPr>
                <w:rFonts w:ascii="宋体"/>
                <w:sz w:val="21"/>
              </w:rPr>
              <w:t>731,991,201.66</w:t>
            </w:r>
          </w:p>
        </w:tc>
        <w:tc>
          <w:tcPr>
            <w:tcW w:w="1441" w:type="dxa"/>
            <w:tcBorders>
              <w:top w:val="single" w:sz="4" w:space="0" w:color="000000"/>
              <w:left w:val="single" w:sz="4" w:space="0" w:color="000000"/>
              <w:bottom w:val="single" w:sz="4" w:space="0" w:color="000000"/>
              <w:right w:val="nil" w:sz="6" w:space="0" w:color="auto"/>
            </w:tcBorders>
          </w:tcPr>
          <w:p>
            <w:pPr/>
          </w:p>
        </w:tc>
      </w:tr>
      <w:tr>
        <w:trPr>
          <w:trHeight w:val="294" w:hRule="exact"/>
        </w:trPr>
        <w:tc>
          <w:tcPr>
            <w:tcW w:w="3100"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广告费</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1"/>
              <w:jc w:val="right"/>
              <w:rPr>
                <w:rFonts w:ascii="宋体" w:hAnsi="宋体" w:cs="宋体" w:eastAsia="宋体" w:hint="default"/>
                <w:sz w:val="21"/>
                <w:szCs w:val="21"/>
              </w:rPr>
            </w:pPr>
            <w:r>
              <w:rPr>
                <w:rFonts w:ascii="宋体"/>
                <w:spacing w:val="-1"/>
                <w:sz w:val="21"/>
              </w:rPr>
              <w:t>252,013,592.95</w:t>
            </w:r>
            <w:r>
              <w:rPr>
                <w:rFonts w:ascii="宋体"/>
                <w:sz w:val="21"/>
              </w:rPr>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1"/>
              <w:jc w:val="right"/>
              <w:rPr>
                <w:rFonts w:ascii="宋体" w:hAnsi="宋体" w:cs="宋体" w:eastAsia="宋体" w:hint="default"/>
                <w:sz w:val="21"/>
                <w:szCs w:val="21"/>
              </w:rPr>
            </w:pPr>
            <w:r>
              <w:rPr>
                <w:rFonts w:ascii="宋体"/>
                <w:sz w:val="21"/>
              </w:rPr>
              <w:t>146,778,180.53</w:t>
            </w:r>
          </w:p>
        </w:tc>
        <w:tc>
          <w:tcPr>
            <w:tcW w:w="1441" w:type="dxa"/>
            <w:tcBorders>
              <w:top w:val="single" w:sz="4" w:space="0" w:color="000000"/>
              <w:left w:val="single" w:sz="4" w:space="0" w:color="000000"/>
              <w:bottom w:val="single" w:sz="4" w:space="0" w:color="000000"/>
              <w:right w:val="nil" w:sz="6" w:space="0" w:color="auto"/>
            </w:tcBorders>
          </w:tcPr>
          <w:p>
            <w:pPr/>
          </w:p>
        </w:tc>
      </w:tr>
      <w:tr>
        <w:trPr>
          <w:trHeight w:val="294" w:hRule="exact"/>
        </w:trPr>
        <w:tc>
          <w:tcPr>
            <w:tcW w:w="3100"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2"/>
              <w:jc w:val="right"/>
              <w:rPr>
                <w:rFonts w:ascii="宋体" w:hAnsi="宋体" w:cs="宋体" w:eastAsia="宋体" w:hint="default"/>
                <w:sz w:val="21"/>
                <w:szCs w:val="21"/>
              </w:rPr>
            </w:pPr>
            <w:r>
              <w:rPr>
                <w:rFonts w:ascii="宋体"/>
                <w:spacing w:val="-1"/>
                <w:sz w:val="21"/>
              </w:rPr>
              <w:t>40,754,695.84</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3"/>
              <w:jc w:val="right"/>
              <w:rPr>
                <w:rFonts w:ascii="宋体" w:hAnsi="宋体" w:cs="宋体" w:eastAsia="宋体" w:hint="default"/>
                <w:sz w:val="21"/>
                <w:szCs w:val="21"/>
              </w:rPr>
            </w:pPr>
            <w:r>
              <w:rPr>
                <w:rFonts w:ascii="宋体"/>
                <w:spacing w:val="-1"/>
                <w:sz w:val="21"/>
              </w:rPr>
              <w:t>42,233,062.16</w:t>
            </w:r>
          </w:p>
        </w:tc>
        <w:tc>
          <w:tcPr>
            <w:tcW w:w="1441" w:type="dxa"/>
            <w:tcBorders>
              <w:top w:val="single" w:sz="4" w:space="0" w:color="000000"/>
              <w:left w:val="single" w:sz="4" w:space="0" w:color="000000"/>
              <w:bottom w:val="single" w:sz="4" w:space="0" w:color="000000"/>
              <w:right w:val="nil" w:sz="6" w:space="0" w:color="auto"/>
            </w:tcBorders>
          </w:tcPr>
          <w:p>
            <w:pPr/>
          </w:p>
        </w:tc>
      </w:tr>
      <w:tr>
        <w:trPr>
          <w:trHeight w:val="294" w:hRule="exact"/>
        </w:trPr>
        <w:tc>
          <w:tcPr>
            <w:tcW w:w="3100"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三包费用</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1"/>
              <w:jc w:val="right"/>
              <w:rPr>
                <w:rFonts w:ascii="宋体" w:hAnsi="宋体" w:cs="宋体" w:eastAsia="宋体" w:hint="default"/>
                <w:sz w:val="21"/>
                <w:szCs w:val="21"/>
              </w:rPr>
            </w:pPr>
            <w:r>
              <w:rPr>
                <w:rFonts w:ascii="宋体"/>
                <w:spacing w:val="-1"/>
                <w:sz w:val="21"/>
              </w:rPr>
              <w:t>376,554,396.64</w:t>
            </w:r>
            <w:r>
              <w:rPr>
                <w:rFonts w:ascii="宋体"/>
                <w:sz w:val="21"/>
              </w:rPr>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1"/>
              <w:jc w:val="right"/>
              <w:rPr>
                <w:rFonts w:ascii="宋体" w:hAnsi="宋体" w:cs="宋体" w:eastAsia="宋体" w:hint="default"/>
                <w:sz w:val="21"/>
                <w:szCs w:val="21"/>
              </w:rPr>
            </w:pPr>
            <w:r>
              <w:rPr>
                <w:rFonts w:ascii="宋体"/>
                <w:sz w:val="21"/>
              </w:rPr>
              <w:t>317,550,005.73</w:t>
            </w:r>
          </w:p>
        </w:tc>
        <w:tc>
          <w:tcPr>
            <w:tcW w:w="1441" w:type="dxa"/>
            <w:tcBorders>
              <w:top w:val="single" w:sz="4" w:space="0" w:color="000000"/>
              <w:left w:val="single" w:sz="4" w:space="0" w:color="000000"/>
              <w:bottom w:val="single" w:sz="4" w:space="0" w:color="000000"/>
              <w:right w:val="nil" w:sz="6" w:space="0" w:color="auto"/>
            </w:tcBorders>
          </w:tcPr>
          <w:p>
            <w:pPr/>
          </w:p>
        </w:tc>
      </w:tr>
      <w:tr>
        <w:trPr>
          <w:trHeight w:val="294" w:hRule="exact"/>
        </w:trPr>
        <w:tc>
          <w:tcPr>
            <w:tcW w:w="3100"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市场费</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1"/>
              <w:jc w:val="right"/>
              <w:rPr>
                <w:rFonts w:ascii="宋体" w:hAnsi="宋体" w:cs="宋体" w:eastAsia="宋体" w:hint="default"/>
                <w:sz w:val="21"/>
                <w:szCs w:val="21"/>
              </w:rPr>
            </w:pPr>
            <w:r>
              <w:rPr>
                <w:rFonts w:ascii="宋体"/>
                <w:spacing w:val="-1"/>
                <w:sz w:val="21"/>
              </w:rPr>
              <w:t>1,454,071,844.11</w:t>
            </w:r>
            <w:r>
              <w:rPr>
                <w:rFonts w:ascii="宋体"/>
                <w:sz w:val="21"/>
              </w:rPr>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1"/>
              <w:jc w:val="right"/>
              <w:rPr>
                <w:rFonts w:ascii="宋体" w:hAnsi="宋体" w:cs="宋体" w:eastAsia="宋体" w:hint="default"/>
                <w:sz w:val="21"/>
                <w:szCs w:val="21"/>
              </w:rPr>
            </w:pPr>
            <w:r>
              <w:rPr>
                <w:rFonts w:ascii="宋体"/>
                <w:sz w:val="21"/>
              </w:rPr>
              <w:t>1,338,601,290.85</w:t>
            </w:r>
          </w:p>
        </w:tc>
        <w:tc>
          <w:tcPr>
            <w:tcW w:w="1441" w:type="dxa"/>
            <w:tcBorders>
              <w:top w:val="single" w:sz="4" w:space="0" w:color="000000"/>
              <w:left w:val="single" w:sz="4" w:space="0" w:color="000000"/>
              <w:bottom w:val="single" w:sz="4" w:space="0" w:color="000000"/>
              <w:right w:val="nil" w:sz="6" w:space="0" w:color="auto"/>
            </w:tcBorders>
          </w:tcPr>
          <w:p>
            <w:pPr/>
          </w:p>
        </w:tc>
      </w:tr>
      <w:tr>
        <w:trPr>
          <w:trHeight w:val="294" w:hRule="exact"/>
        </w:trPr>
        <w:tc>
          <w:tcPr>
            <w:tcW w:w="3100"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税金</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99"/>
              <w:jc w:val="right"/>
              <w:rPr>
                <w:rFonts w:ascii="宋体" w:hAnsi="宋体" w:cs="宋体" w:eastAsia="宋体" w:hint="default"/>
                <w:sz w:val="21"/>
                <w:szCs w:val="21"/>
              </w:rPr>
            </w:pPr>
            <w:r>
              <w:rPr>
                <w:rFonts w:ascii="宋体"/>
                <w:spacing w:val="-1"/>
                <w:sz w:val="21"/>
              </w:rPr>
              <w:t>2,575,094.19</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0"/>
              <w:jc w:val="right"/>
              <w:rPr>
                <w:rFonts w:ascii="宋体" w:hAnsi="宋体" w:cs="宋体" w:eastAsia="宋体" w:hint="default"/>
                <w:sz w:val="21"/>
                <w:szCs w:val="21"/>
              </w:rPr>
            </w:pPr>
            <w:r>
              <w:rPr>
                <w:rFonts w:ascii="宋体"/>
                <w:spacing w:val="-1"/>
                <w:sz w:val="21"/>
              </w:rPr>
              <w:t>4,211,579.40</w:t>
            </w:r>
          </w:p>
        </w:tc>
        <w:tc>
          <w:tcPr>
            <w:tcW w:w="1441" w:type="dxa"/>
            <w:tcBorders>
              <w:top w:val="single" w:sz="4" w:space="0" w:color="000000"/>
              <w:left w:val="single" w:sz="4" w:space="0" w:color="000000"/>
              <w:bottom w:val="single" w:sz="4" w:space="0" w:color="000000"/>
              <w:right w:val="nil" w:sz="6" w:space="0" w:color="auto"/>
            </w:tcBorders>
          </w:tcPr>
          <w:p>
            <w:pPr/>
          </w:p>
        </w:tc>
      </w:tr>
      <w:tr>
        <w:trPr>
          <w:trHeight w:val="294" w:hRule="exact"/>
        </w:trPr>
        <w:tc>
          <w:tcPr>
            <w:tcW w:w="3100"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通讯费</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0"/>
              <w:jc w:val="right"/>
              <w:rPr>
                <w:rFonts w:ascii="宋体" w:hAnsi="宋体" w:cs="宋体" w:eastAsia="宋体" w:hint="default"/>
                <w:sz w:val="21"/>
                <w:szCs w:val="21"/>
              </w:rPr>
            </w:pPr>
            <w:r>
              <w:rPr>
                <w:rFonts w:ascii="宋体"/>
                <w:sz w:val="21"/>
              </w:rPr>
              <w:t>29,759,487.87</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0"/>
              <w:jc w:val="right"/>
              <w:rPr>
                <w:rFonts w:ascii="宋体" w:hAnsi="宋体" w:cs="宋体" w:eastAsia="宋体" w:hint="default"/>
                <w:sz w:val="21"/>
                <w:szCs w:val="21"/>
              </w:rPr>
            </w:pPr>
            <w:r>
              <w:rPr>
                <w:rFonts w:ascii="宋体"/>
                <w:sz w:val="21"/>
              </w:rPr>
              <w:t>23,451,329.20</w:t>
            </w:r>
          </w:p>
        </w:tc>
        <w:tc>
          <w:tcPr>
            <w:tcW w:w="1441" w:type="dxa"/>
            <w:tcBorders>
              <w:top w:val="single" w:sz="4" w:space="0" w:color="000000"/>
              <w:left w:val="single" w:sz="4" w:space="0" w:color="000000"/>
              <w:bottom w:val="single" w:sz="4" w:space="0" w:color="000000"/>
              <w:right w:val="nil" w:sz="6" w:space="0" w:color="auto"/>
            </w:tcBorders>
          </w:tcPr>
          <w:p>
            <w:pPr/>
          </w:p>
        </w:tc>
      </w:tr>
      <w:tr>
        <w:trPr>
          <w:trHeight w:val="312" w:hRule="exact"/>
        </w:trPr>
        <w:tc>
          <w:tcPr>
            <w:tcW w:w="3100" w:type="dxa"/>
            <w:tcBorders>
              <w:top w:val="single" w:sz="4" w:space="0" w:color="000000"/>
              <w:left w:val="nil" w:sz="6" w:space="0" w:color="auto"/>
              <w:bottom w:val="single" w:sz="17"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业务招待费</w:t>
            </w:r>
          </w:p>
        </w:tc>
        <w:tc>
          <w:tcPr>
            <w:tcW w:w="2125" w:type="dxa"/>
            <w:tcBorders>
              <w:top w:val="single" w:sz="4" w:space="0" w:color="000000"/>
              <w:left w:val="single" w:sz="4" w:space="0" w:color="000000"/>
              <w:bottom w:val="single" w:sz="17" w:space="0" w:color="000000"/>
              <w:right w:val="single" w:sz="4" w:space="0" w:color="000000"/>
            </w:tcBorders>
          </w:tcPr>
          <w:p>
            <w:pPr>
              <w:pStyle w:val="TableParagraph"/>
              <w:spacing w:line="246" w:lineRule="exact"/>
              <w:ind w:right="100"/>
              <w:jc w:val="right"/>
              <w:rPr>
                <w:rFonts w:ascii="宋体" w:hAnsi="宋体" w:cs="宋体" w:eastAsia="宋体" w:hint="default"/>
                <w:sz w:val="21"/>
                <w:szCs w:val="21"/>
              </w:rPr>
            </w:pPr>
            <w:r>
              <w:rPr>
                <w:rFonts w:ascii="宋体"/>
                <w:sz w:val="21"/>
              </w:rPr>
              <w:t>76,176,943.59</w:t>
            </w:r>
          </w:p>
        </w:tc>
        <w:tc>
          <w:tcPr>
            <w:tcW w:w="1949" w:type="dxa"/>
            <w:tcBorders>
              <w:top w:val="single" w:sz="4" w:space="0" w:color="000000"/>
              <w:left w:val="single" w:sz="4" w:space="0" w:color="000000"/>
              <w:bottom w:val="single" w:sz="17" w:space="0" w:color="000000"/>
              <w:right w:val="single" w:sz="4" w:space="0" w:color="000000"/>
            </w:tcBorders>
          </w:tcPr>
          <w:p>
            <w:pPr>
              <w:pStyle w:val="TableParagraph"/>
              <w:spacing w:line="246" w:lineRule="exact"/>
              <w:ind w:right="100"/>
              <w:jc w:val="right"/>
              <w:rPr>
                <w:rFonts w:ascii="宋体" w:hAnsi="宋体" w:cs="宋体" w:eastAsia="宋体" w:hint="default"/>
                <w:sz w:val="21"/>
                <w:szCs w:val="21"/>
              </w:rPr>
            </w:pPr>
            <w:r>
              <w:rPr>
                <w:rFonts w:ascii="宋体"/>
                <w:sz w:val="21"/>
              </w:rPr>
              <w:t>66,877,038.06</w:t>
            </w:r>
          </w:p>
        </w:tc>
        <w:tc>
          <w:tcPr>
            <w:tcW w:w="1441" w:type="dxa"/>
            <w:tcBorders>
              <w:top w:val="single" w:sz="4" w:space="0" w:color="000000"/>
              <w:left w:val="single" w:sz="4" w:space="0" w:color="000000"/>
              <w:bottom w:val="single" w:sz="17" w:space="0" w:color="000000"/>
              <w:right w:val="nil" w:sz="6" w:space="0" w:color="auto"/>
            </w:tcBorders>
          </w:tcPr>
          <w:p>
            <w:pPr/>
          </w:p>
        </w:tc>
      </w:tr>
    </w:tbl>
    <w:p>
      <w:pPr>
        <w:spacing w:after="0"/>
        <w:sectPr>
          <w:pgSz w:w="11910" w:h="16840"/>
          <w:pgMar w:header="747" w:footer="702" w:top="980" w:bottom="900" w:left="1220" w:right="108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425" w:type="dxa"/>
        <w:tblLayout w:type="fixed"/>
        <w:tblCellMar>
          <w:top w:w="0" w:type="dxa"/>
          <w:left w:w="0" w:type="dxa"/>
          <w:bottom w:w="0" w:type="dxa"/>
          <w:right w:w="0" w:type="dxa"/>
        </w:tblCellMar>
        <w:tblLook w:val="01E0"/>
      </w:tblPr>
      <w:tblGrid>
        <w:gridCol w:w="3100"/>
        <w:gridCol w:w="2125"/>
        <w:gridCol w:w="1949"/>
        <w:gridCol w:w="1441"/>
      </w:tblGrid>
      <w:tr>
        <w:trPr>
          <w:trHeight w:val="312" w:hRule="exact"/>
        </w:trPr>
        <w:tc>
          <w:tcPr>
            <w:tcW w:w="3100" w:type="dxa"/>
            <w:tcBorders>
              <w:top w:val="single" w:sz="17" w:space="0" w:color="000000"/>
              <w:left w:val="nil" w:sz="6" w:space="0" w:color="auto"/>
              <w:bottom w:val="single" w:sz="4" w:space="0" w:color="000000"/>
              <w:right w:val="single" w:sz="4" w:space="0" w:color="000000"/>
            </w:tcBorders>
          </w:tcPr>
          <w:p>
            <w:pPr>
              <w:pStyle w:val="TableParagraph"/>
              <w:spacing w:line="247" w:lineRule="exact"/>
              <w:ind w:left="122" w:right="0"/>
              <w:jc w:val="left"/>
              <w:rPr>
                <w:rFonts w:ascii="宋体" w:hAnsi="宋体" w:cs="宋体" w:eastAsia="宋体" w:hint="default"/>
                <w:sz w:val="21"/>
                <w:szCs w:val="21"/>
              </w:rPr>
            </w:pPr>
            <w:r>
              <w:rPr>
                <w:rFonts w:ascii="宋体" w:hAnsi="宋体" w:cs="宋体" w:eastAsia="宋体" w:hint="default"/>
                <w:sz w:val="21"/>
                <w:szCs w:val="21"/>
              </w:rPr>
              <w:t>运输费</w:t>
            </w:r>
          </w:p>
        </w:tc>
        <w:tc>
          <w:tcPr>
            <w:tcW w:w="2125" w:type="dxa"/>
            <w:tcBorders>
              <w:top w:val="single" w:sz="17" w:space="0" w:color="000000"/>
              <w:left w:val="single" w:sz="4" w:space="0" w:color="000000"/>
              <w:bottom w:val="single" w:sz="4" w:space="0" w:color="000000"/>
              <w:right w:val="single" w:sz="4" w:space="0" w:color="000000"/>
            </w:tcBorders>
          </w:tcPr>
          <w:p>
            <w:pPr>
              <w:pStyle w:val="TableParagraph"/>
              <w:spacing w:line="247" w:lineRule="exact"/>
              <w:ind w:right="101"/>
              <w:jc w:val="right"/>
              <w:rPr>
                <w:rFonts w:ascii="宋体" w:hAnsi="宋体" w:cs="宋体" w:eastAsia="宋体" w:hint="default"/>
                <w:sz w:val="21"/>
                <w:szCs w:val="21"/>
              </w:rPr>
            </w:pPr>
            <w:r>
              <w:rPr>
                <w:rFonts w:ascii="宋体"/>
                <w:spacing w:val="-1"/>
                <w:sz w:val="21"/>
              </w:rPr>
              <w:t>673,657,101.36</w:t>
            </w:r>
            <w:r>
              <w:rPr>
                <w:rFonts w:ascii="宋体"/>
                <w:sz w:val="21"/>
              </w:rPr>
            </w:r>
          </w:p>
        </w:tc>
        <w:tc>
          <w:tcPr>
            <w:tcW w:w="1949" w:type="dxa"/>
            <w:tcBorders>
              <w:top w:val="single" w:sz="17" w:space="0" w:color="000000"/>
              <w:left w:val="single" w:sz="4" w:space="0" w:color="000000"/>
              <w:bottom w:val="single" w:sz="4" w:space="0" w:color="000000"/>
              <w:right w:val="single" w:sz="4" w:space="0" w:color="000000"/>
            </w:tcBorders>
          </w:tcPr>
          <w:p>
            <w:pPr>
              <w:pStyle w:val="TableParagraph"/>
              <w:spacing w:line="247" w:lineRule="exact"/>
              <w:ind w:right="101"/>
              <w:jc w:val="right"/>
              <w:rPr>
                <w:rFonts w:ascii="宋体" w:hAnsi="宋体" w:cs="宋体" w:eastAsia="宋体" w:hint="default"/>
                <w:sz w:val="21"/>
                <w:szCs w:val="21"/>
              </w:rPr>
            </w:pPr>
            <w:r>
              <w:rPr>
                <w:rFonts w:ascii="宋体"/>
                <w:sz w:val="21"/>
              </w:rPr>
              <w:t>521,563,397.72</w:t>
            </w:r>
          </w:p>
        </w:tc>
        <w:tc>
          <w:tcPr>
            <w:tcW w:w="1441" w:type="dxa"/>
            <w:tcBorders>
              <w:top w:val="single" w:sz="17" w:space="0" w:color="000000"/>
              <w:left w:val="single" w:sz="4" w:space="0" w:color="000000"/>
              <w:bottom w:val="single" w:sz="4" w:space="0" w:color="000000"/>
              <w:right w:val="nil" w:sz="6" w:space="0" w:color="auto"/>
            </w:tcBorders>
          </w:tcPr>
          <w:p>
            <w:pPr/>
          </w:p>
        </w:tc>
      </w:tr>
      <w:tr>
        <w:trPr>
          <w:trHeight w:val="294" w:hRule="exact"/>
        </w:trPr>
        <w:tc>
          <w:tcPr>
            <w:tcW w:w="3100"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折旧摊销费</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0"/>
              <w:jc w:val="right"/>
              <w:rPr>
                <w:rFonts w:ascii="宋体" w:hAnsi="宋体" w:cs="宋体" w:eastAsia="宋体" w:hint="default"/>
                <w:sz w:val="21"/>
                <w:szCs w:val="21"/>
              </w:rPr>
            </w:pPr>
            <w:r>
              <w:rPr>
                <w:rFonts w:ascii="宋体"/>
                <w:sz w:val="21"/>
              </w:rPr>
              <w:t>20,635,227.29</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0"/>
              <w:jc w:val="right"/>
              <w:rPr>
                <w:rFonts w:ascii="宋体" w:hAnsi="宋体" w:cs="宋体" w:eastAsia="宋体" w:hint="default"/>
                <w:sz w:val="21"/>
                <w:szCs w:val="21"/>
              </w:rPr>
            </w:pPr>
            <w:r>
              <w:rPr>
                <w:rFonts w:ascii="宋体"/>
                <w:sz w:val="21"/>
              </w:rPr>
              <w:t>14,830,871.45</w:t>
            </w:r>
          </w:p>
        </w:tc>
        <w:tc>
          <w:tcPr>
            <w:tcW w:w="1441" w:type="dxa"/>
            <w:tcBorders>
              <w:top w:val="single" w:sz="4" w:space="0" w:color="000000"/>
              <w:left w:val="single" w:sz="4" w:space="0" w:color="000000"/>
              <w:bottom w:val="single" w:sz="4" w:space="0" w:color="000000"/>
              <w:right w:val="nil" w:sz="6" w:space="0" w:color="auto"/>
            </w:tcBorders>
          </w:tcPr>
          <w:p>
            <w:pPr/>
          </w:p>
        </w:tc>
      </w:tr>
      <w:tr>
        <w:trPr>
          <w:trHeight w:val="294" w:hRule="exact"/>
        </w:trPr>
        <w:tc>
          <w:tcPr>
            <w:tcW w:w="3100"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咨询费</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0"/>
              <w:jc w:val="right"/>
              <w:rPr>
                <w:rFonts w:ascii="宋体" w:hAnsi="宋体" w:cs="宋体" w:eastAsia="宋体" w:hint="default"/>
                <w:sz w:val="21"/>
                <w:szCs w:val="21"/>
              </w:rPr>
            </w:pPr>
            <w:r>
              <w:rPr>
                <w:rFonts w:ascii="宋体"/>
                <w:sz w:val="21"/>
              </w:rPr>
              <w:t>20,531,066.91</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0"/>
              <w:jc w:val="right"/>
              <w:rPr>
                <w:rFonts w:ascii="宋体" w:hAnsi="宋体" w:cs="宋体" w:eastAsia="宋体" w:hint="default"/>
                <w:sz w:val="21"/>
                <w:szCs w:val="21"/>
              </w:rPr>
            </w:pPr>
            <w:r>
              <w:rPr>
                <w:rFonts w:ascii="宋体"/>
                <w:sz w:val="21"/>
              </w:rPr>
              <w:t>13,827,236.96</w:t>
            </w:r>
          </w:p>
        </w:tc>
        <w:tc>
          <w:tcPr>
            <w:tcW w:w="1441" w:type="dxa"/>
            <w:tcBorders>
              <w:top w:val="single" w:sz="4" w:space="0" w:color="000000"/>
              <w:left w:val="single" w:sz="4" w:space="0" w:color="000000"/>
              <w:bottom w:val="single" w:sz="4" w:space="0" w:color="000000"/>
              <w:right w:val="nil" w:sz="6" w:space="0" w:color="auto"/>
            </w:tcBorders>
          </w:tcPr>
          <w:p>
            <w:pPr/>
          </w:p>
        </w:tc>
      </w:tr>
      <w:tr>
        <w:trPr>
          <w:trHeight w:val="313" w:hRule="exact"/>
        </w:trPr>
        <w:tc>
          <w:tcPr>
            <w:tcW w:w="3100" w:type="dxa"/>
            <w:tcBorders>
              <w:top w:val="single" w:sz="4" w:space="0" w:color="000000"/>
              <w:left w:val="nil" w:sz="6" w:space="0" w:color="auto"/>
              <w:bottom w:val="single" w:sz="17"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125" w:type="dxa"/>
            <w:tcBorders>
              <w:top w:val="single" w:sz="4" w:space="0" w:color="000000"/>
              <w:left w:val="single" w:sz="4" w:space="0" w:color="000000"/>
              <w:bottom w:val="single" w:sz="17" w:space="0" w:color="000000"/>
              <w:right w:val="single" w:sz="4" w:space="0" w:color="000000"/>
            </w:tcBorders>
          </w:tcPr>
          <w:p>
            <w:pPr>
              <w:pStyle w:val="TableParagraph"/>
              <w:spacing w:line="246" w:lineRule="exact"/>
              <w:ind w:right="102"/>
              <w:jc w:val="right"/>
              <w:rPr>
                <w:rFonts w:ascii="宋体" w:hAnsi="宋体" w:cs="宋体" w:eastAsia="宋体" w:hint="default"/>
                <w:sz w:val="21"/>
                <w:szCs w:val="21"/>
              </w:rPr>
            </w:pPr>
            <w:r>
              <w:rPr>
                <w:rFonts w:ascii="宋体"/>
                <w:b/>
                <w:w w:val="95"/>
                <w:sz w:val="21"/>
              </w:rPr>
              <w:t>4,324,269,632.44</w:t>
            </w:r>
            <w:r>
              <w:rPr>
                <w:rFonts w:ascii="宋体"/>
                <w:sz w:val="21"/>
              </w:rPr>
            </w:r>
          </w:p>
        </w:tc>
        <w:tc>
          <w:tcPr>
            <w:tcW w:w="1949" w:type="dxa"/>
            <w:tcBorders>
              <w:top w:val="single" w:sz="4" w:space="0" w:color="000000"/>
              <w:left w:val="single" w:sz="4" w:space="0" w:color="000000"/>
              <w:bottom w:val="single" w:sz="17" w:space="0" w:color="000000"/>
              <w:right w:val="single" w:sz="4" w:space="0" w:color="000000"/>
            </w:tcBorders>
          </w:tcPr>
          <w:p>
            <w:pPr>
              <w:pStyle w:val="TableParagraph"/>
              <w:spacing w:line="246" w:lineRule="exact"/>
              <w:ind w:right="102"/>
              <w:jc w:val="right"/>
              <w:rPr>
                <w:rFonts w:ascii="宋体" w:hAnsi="宋体" w:cs="宋体" w:eastAsia="宋体" w:hint="default"/>
                <w:sz w:val="21"/>
                <w:szCs w:val="21"/>
              </w:rPr>
            </w:pPr>
            <w:r>
              <w:rPr>
                <w:rFonts w:ascii="宋体"/>
                <w:b/>
                <w:w w:val="95"/>
                <w:sz w:val="21"/>
              </w:rPr>
              <w:t>3,617,567,717.58</w:t>
            </w:r>
            <w:r>
              <w:rPr>
                <w:rFonts w:ascii="宋体"/>
                <w:sz w:val="21"/>
              </w:rPr>
            </w:r>
          </w:p>
        </w:tc>
        <w:tc>
          <w:tcPr>
            <w:tcW w:w="1441" w:type="dxa"/>
            <w:tcBorders>
              <w:top w:val="single" w:sz="4" w:space="0" w:color="000000"/>
              <w:left w:val="single" w:sz="4" w:space="0" w:color="000000"/>
              <w:bottom w:val="single" w:sz="17" w:space="0" w:color="000000"/>
              <w:right w:val="nil" w:sz="6" w:space="0" w:color="auto"/>
            </w:tcBorders>
          </w:tcPr>
          <w:p>
            <w:pPr/>
          </w:p>
        </w:tc>
      </w:tr>
    </w:tbl>
    <w:p>
      <w:pPr>
        <w:pStyle w:val="BodyText"/>
        <w:spacing w:line="238" w:lineRule="exact"/>
        <w:ind w:left="560" w:right="0"/>
        <w:jc w:val="left"/>
      </w:pPr>
      <w:r>
        <w:rPr>
          <w:spacing w:val="2"/>
        </w:rPr>
        <w:t>销售费用增加主要是销售收入增加，导致市场费\人工费\运输费\三包费等与销售挂钩的费用增</w:t>
      </w:r>
      <w:r>
        <w:rPr/>
      </w:r>
    </w:p>
    <w:p>
      <w:pPr>
        <w:pStyle w:val="BodyText"/>
        <w:spacing w:line="272" w:lineRule="exact"/>
        <w:ind w:right="0"/>
        <w:jc w:val="left"/>
      </w:pPr>
      <w:r>
        <w:rPr/>
        <w:t>加。</w:t>
      </w:r>
    </w:p>
    <w:p>
      <w:pPr>
        <w:pStyle w:val="BodyText"/>
        <w:spacing w:line="274" w:lineRule="exact"/>
        <w:ind w:left="540" w:right="0"/>
        <w:jc w:val="left"/>
      </w:pPr>
      <w:r>
        <w:rPr/>
        <w:t>47．</w:t>
      </w:r>
      <w:r>
        <w:rPr>
          <w:spacing w:val="-86"/>
        </w:rPr>
        <w:t> </w:t>
      </w:r>
      <w:r>
        <w:rPr/>
        <w:t>管理费用</w:t>
      </w:r>
    </w:p>
    <w:p>
      <w:pPr>
        <w:spacing w:line="240" w:lineRule="auto" w:before="7"/>
        <w:rPr>
          <w:rFonts w:ascii="宋体" w:hAnsi="宋体" w:cs="宋体" w:eastAsia="宋体" w:hint="default"/>
          <w:sz w:val="2"/>
          <w:szCs w:val="2"/>
        </w:rPr>
      </w:pPr>
    </w:p>
    <w:tbl>
      <w:tblPr>
        <w:tblW w:w="0" w:type="auto"/>
        <w:jc w:val="left"/>
        <w:tblInd w:w="596" w:type="dxa"/>
        <w:tblLayout w:type="fixed"/>
        <w:tblCellMar>
          <w:top w:w="0" w:type="dxa"/>
          <w:left w:w="0" w:type="dxa"/>
          <w:bottom w:w="0" w:type="dxa"/>
          <w:right w:w="0" w:type="dxa"/>
        </w:tblCellMar>
        <w:tblLook w:val="01E0"/>
      </w:tblPr>
      <w:tblGrid>
        <w:gridCol w:w="1280"/>
        <w:gridCol w:w="2392"/>
        <w:gridCol w:w="2899"/>
        <w:gridCol w:w="1700"/>
      </w:tblGrid>
      <w:tr>
        <w:trPr>
          <w:trHeight w:val="312" w:hRule="exact"/>
        </w:trPr>
        <w:tc>
          <w:tcPr>
            <w:tcW w:w="1280" w:type="dxa"/>
            <w:tcBorders>
              <w:top w:val="single" w:sz="17" w:space="0" w:color="000000"/>
              <w:left w:val="nil" w:sz="6" w:space="0" w:color="auto"/>
              <w:bottom w:val="single" w:sz="4" w:space="0" w:color="000000"/>
              <w:right w:val="single" w:sz="4" w:space="0" w:color="000000"/>
            </w:tcBorders>
          </w:tcPr>
          <w:p>
            <w:pPr>
              <w:pStyle w:val="TableParagraph"/>
              <w:spacing w:line="247" w:lineRule="exact"/>
              <w:ind w:left="435"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392" w:type="dxa"/>
            <w:tcBorders>
              <w:top w:val="single" w:sz="17" w:space="0" w:color="000000"/>
              <w:left w:val="single" w:sz="4" w:space="0" w:color="000000"/>
              <w:bottom w:val="single" w:sz="4" w:space="0" w:color="000000"/>
              <w:right w:val="single" w:sz="4" w:space="0" w:color="000000"/>
            </w:tcBorders>
          </w:tcPr>
          <w:p>
            <w:pPr>
              <w:pStyle w:val="TableParagraph"/>
              <w:spacing w:line="247" w:lineRule="exact"/>
              <w:ind w:left="768" w:right="0"/>
              <w:jc w:val="left"/>
              <w:rPr>
                <w:rFonts w:ascii="宋体" w:hAnsi="宋体" w:cs="宋体" w:eastAsia="宋体" w:hint="default"/>
                <w:sz w:val="21"/>
                <w:szCs w:val="21"/>
              </w:rPr>
            </w:pPr>
            <w:r>
              <w:rPr>
                <w:rFonts w:ascii="宋体" w:hAnsi="宋体" w:cs="宋体" w:eastAsia="宋体" w:hint="default"/>
                <w:b/>
                <w:bCs/>
                <w:sz w:val="21"/>
                <w:szCs w:val="21"/>
              </w:rPr>
              <w:t>本年金额</w:t>
            </w:r>
            <w:r>
              <w:rPr>
                <w:rFonts w:ascii="宋体" w:hAnsi="宋体" w:cs="宋体" w:eastAsia="宋体" w:hint="default"/>
                <w:sz w:val="21"/>
                <w:szCs w:val="21"/>
              </w:rPr>
            </w:r>
          </w:p>
        </w:tc>
        <w:tc>
          <w:tcPr>
            <w:tcW w:w="2899" w:type="dxa"/>
            <w:tcBorders>
              <w:top w:val="single" w:sz="17" w:space="0" w:color="000000"/>
              <w:left w:val="single" w:sz="4" w:space="0" w:color="000000"/>
              <w:bottom w:val="single" w:sz="4" w:space="0" w:color="000000"/>
              <w:right w:val="single" w:sz="4" w:space="0" w:color="000000"/>
            </w:tcBorders>
          </w:tcPr>
          <w:p>
            <w:pPr>
              <w:pStyle w:val="TableParagraph"/>
              <w:spacing w:line="247" w:lineRule="exact"/>
              <w:ind w:right="0"/>
              <w:jc w:val="center"/>
              <w:rPr>
                <w:rFonts w:ascii="宋体" w:hAnsi="宋体" w:cs="宋体" w:eastAsia="宋体" w:hint="default"/>
                <w:sz w:val="21"/>
                <w:szCs w:val="21"/>
              </w:rPr>
            </w:pPr>
            <w:r>
              <w:rPr>
                <w:rFonts w:ascii="宋体" w:hAnsi="宋体" w:cs="宋体" w:eastAsia="宋体" w:hint="default"/>
                <w:b/>
                <w:bCs/>
                <w:sz w:val="21"/>
                <w:szCs w:val="21"/>
              </w:rPr>
              <w:t>上年金额</w:t>
            </w:r>
            <w:r>
              <w:rPr>
                <w:rFonts w:ascii="宋体" w:hAnsi="宋体" w:cs="宋体" w:eastAsia="宋体" w:hint="default"/>
                <w:sz w:val="21"/>
                <w:szCs w:val="21"/>
              </w:rPr>
            </w:r>
          </w:p>
        </w:tc>
        <w:tc>
          <w:tcPr>
            <w:tcW w:w="1700" w:type="dxa"/>
            <w:tcBorders>
              <w:top w:val="single" w:sz="17" w:space="0" w:color="000000"/>
              <w:left w:val="single" w:sz="4" w:space="0" w:color="000000"/>
              <w:bottom w:val="single" w:sz="4" w:space="0" w:color="000000"/>
              <w:right w:val="nil" w:sz="6" w:space="0" w:color="auto"/>
            </w:tcBorders>
          </w:tcPr>
          <w:p>
            <w:pPr>
              <w:pStyle w:val="TableParagraph"/>
              <w:spacing w:line="247" w:lineRule="exact"/>
              <w:ind w:right="3"/>
              <w:jc w:val="center"/>
              <w:rPr>
                <w:rFonts w:ascii="宋体" w:hAnsi="宋体" w:cs="宋体" w:eastAsia="宋体" w:hint="default"/>
                <w:sz w:val="21"/>
                <w:szCs w:val="21"/>
              </w:rPr>
            </w:pPr>
            <w:r>
              <w:rPr>
                <w:rFonts w:ascii="宋体" w:hAnsi="宋体" w:cs="宋体" w:eastAsia="宋体" w:hint="default"/>
                <w:b/>
                <w:bCs/>
                <w:sz w:val="21"/>
                <w:szCs w:val="21"/>
              </w:rPr>
              <w:t>备注</w:t>
            </w:r>
            <w:r>
              <w:rPr>
                <w:rFonts w:ascii="宋体" w:hAnsi="宋体" w:cs="宋体" w:eastAsia="宋体" w:hint="default"/>
                <w:sz w:val="21"/>
                <w:szCs w:val="21"/>
              </w:rPr>
            </w:r>
          </w:p>
        </w:tc>
      </w:tr>
      <w:tr>
        <w:trPr>
          <w:trHeight w:val="294" w:hRule="exact"/>
        </w:trPr>
        <w:tc>
          <w:tcPr>
            <w:tcW w:w="1280"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工资及社保</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2"/>
              <w:jc w:val="right"/>
              <w:rPr>
                <w:rFonts w:ascii="宋体" w:hAnsi="宋体" w:cs="宋体" w:eastAsia="宋体" w:hint="default"/>
                <w:sz w:val="21"/>
                <w:szCs w:val="21"/>
              </w:rPr>
            </w:pPr>
            <w:r>
              <w:rPr>
                <w:rFonts w:ascii="宋体"/>
                <w:spacing w:val="-1"/>
                <w:sz w:val="21"/>
              </w:rPr>
              <w:t>605,627,753.29</w:t>
            </w:r>
            <w:r>
              <w:rPr>
                <w:rFonts w:ascii="宋体"/>
                <w:sz w:val="21"/>
              </w:rPr>
            </w:r>
          </w:p>
        </w:tc>
        <w:tc>
          <w:tcPr>
            <w:tcW w:w="2899"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99"/>
              <w:jc w:val="right"/>
              <w:rPr>
                <w:rFonts w:ascii="宋体" w:hAnsi="宋体" w:cs="宋体" w:eastAsia="宋体" w:hint="default"/>
                <w:sz w:val="21"/>
                <w:szCs w:val="21"/>
              </w:rPr>
            </w:pPr>
            <w:r>
              <w:rPr>
                <w:rFonts w:ascii="宋体"/>
                <w:spacing w:val="-1"/>
                <w:sz w:val="21"/>
              </w:rPr>
              <w:t>550,551,911.84</w:t>
            </w:r>
            <w:r>
              <w:rPr>
                <w:rFonts w:ascii="宋体"/>
                <w:sz w:val="21"/>
              </w:rPr>
            </w:r>
          </w:p>
        </w:tc>
        <w:tc>
          <w:tcPr>
            <w:tcW w:w="1700" w:type="dxa"/>
            <w:tcBorders>
              <w:top w:val="single" w:sz="4" w:space="0" w:color="000000"/>
              <w:left w:val="single" w:sz="4" w:space="0" w:color="000000"/>
              <w:bottom w:val="single" w:sz="4" w:space="0" w:color="000000"/>
              <w:right w:val="nil" w:sz="6" w:space="0" w:color="auto"/>
            </w:tcBorders>
          </w:tcPr>
          <w:p>
            <w:pPr/>
          </w:p>
        </w:tc>
      </w:tr>
      <w:tr>
        <w:trPr>
          <w:trHeight w:val="294" w:hRule="exact"/>
        </w:trPr>
        <w:tc>
          <w:tcPr>
            <w:tcW w:w="1280"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研发费</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2"/>
              <w:jc w:val="right"/>
              <w:rPr>
                <w:rFonts w:ascii="宋体" w:hAnsi="宋体" w:cs="宋体" w:eastAsia="宋体" w:hint="default"/>
                <w:sz w:val="21"/>
                <w:szCs w:val="21"/>
              </w:rPr>
            </w:pPr>
            <w:r>
              <w:rPr>
                <w:rFonts w:ascii="宋体"/>
                <w:spacing w:val="-1"/>
                <w:sz w:val="21"/>
              </w:rPr>
              <w:t>305,124,957.77</w:t>
            </w:r>
            <w:r>
              <w:rPr>
                <w:rFonts w:ascii="宋体"/>
                <w:sz w:val="21"/>
              </w:rPr>
            </w:r>
          </w:p>
        </w:tc>
        <w:tc>
          <w:tcPr>
            <w:tcW w:w="2899"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99"/>
              <w:jc w:val="right"/>
              <w:rPr>
                <w:rFonts w:ascii="宋体" w:hAnsi="宋体" w:cs="宋体" w:eastAsia="宋体" w:hint="default"/>
                <w:sz w:val="21"/>
                <w:szCs w:val="21"/>
              </w:rPr>
            </w:pPr>
            <w:r>
              <w:rPr>
                <w:rFonts w:ascii="宋体"/>
                <w:spacing w:val="-1"/>
                <w:sz w:val="21"/>
              </w:rPr>
              <w:t>182,033,354.19</w:t>
            </w:r>
            <w:r>
              <w:rPr>
                <w:rFonts w:ascii="宋体"/>
                <w:sz w:val="21"/>
              </w:rPr>
            </w:r>
          </w:p>
        </w:tc>
        <w:tc>
          <w:tcPr>
            <w:tcW w:w="1700" w:type="dxa"/>
            <w:tcBorders>
              <w:top w:val="single" w:sz="4" w:space="0" w:color="000000"/>
              <w:left w:val="single" w:sz="4" w:space="0" w:color="000000"/>
              <w:bottom w:val="single" w:sz="4" w:space="0" w:color="000000"/>
              <w:right w:val="nil" w:sz="6" w:space="0" w:color="auto"/>
            </w:tcBorders>
          </w:tcPr>
          <w:p>
            <w:pPr/>
          </w:p>
        </w:tc>
      </w:tr>
      <w:tr>
        <w:trPr>
          <w:trHeight w:val="295" w:hRule="exact"/>
        </w:trPr>
        <w:tc>
          <w:tcPr>
            <w:tcW w:w="1280"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折旧摊销费</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100"/>
              <w:jc w:val="right"/>
              <w:rPr>
                <w:rFonts w:ascii="宋体" w:hAnsi="宋体" w:cs="宋体" w:eastAsia="宋体" w:hint="default"/>
                <w:sz w:val="22"/>
                <w:szCs w:val="22"/>
              </w:rPr>
            </w:pPr>
            <w:r>
              <w:rPr>
                <w:rFonts w:ascii="宋体"/>
                <w:spacing w:val="-1"/>
                <w:sz w:val="22"/>
              </w:rPr>
              <w:t>185,771,666.44</w:t>
            </w:r>
          </w:p>
        </w:tc>
        <w:tc>
          <w:tcPr>
            <w:tcW w:w="2899"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99"/>
              <w:jc w:val="right"/>
              <w:rPr>
                <w:rFonts w:ascii="宋体" w:hAnsi="宋体" w:cs="宋体" w:eastAsia="宋体" w:hint="default"/>
                <w:sz w:val="22"/>
                <w:szCs w:val="22"/>
              </w:rPr>
            </w:pPr>
            <w:r>
              <w:rPr>
                <w:rFonts w:ascii="宋体"/>
                <w:spacing w:val="-1"/>
                <w:sz w:val="22"/>
              </w:rPr>
              <w:t>178,125,776.96</w:t>
            </w:r>
          </w:p>
        </w:tc>
        <w:tc>
          <w:tcPr>
            <w:tcW w:w="1700" w:type="dxa"/>
            <w:tcBorders>
              <w:top w:val="single" w:sz="4" w:space="0" w:color="000000"/>
              <w:left w:val="single" w:sz="4" w:space="0" w:color="000000"/>
              <w:bottom w:val="single" w:sz="4" w:space="0" w:color="000000"/>
              <w:right w:val="nil" w:sz="6" w:space="0" w:color="auto"/>
            </w:tcBorders>
          </w:tcPr>
          <w:p>
            <w:pPr/>
          </w:p>
        </w:tc>
      </w:tr>
      <w:tr>
        <w:trPr>
          <w:trHeight w:val="295" w:hRule="exact"/>
        </w:trPr>
        <w:tc>
          <w:tcPr>
            <w:tcW w:w="1280"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税金</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100"/>
              <w:jc w:val="right"/>
              <w:rPr>
                <w:rFonts w:ascii="宋体" w:hAnsi="宋体" w:cs="宋体" w:eastAsia="宋体" w:hint="default"/>
                <w:sz w:val="22"/>
                <w:szCs w:val="22"/>
              </w:rPr>
            </w:pPr>
            <w:r>
              <w:rPr>
                <w:rFonts w:ascii="宋体"/>
                <w:spacing w:val="-1"/>
                <w:sz w:val="22"/>
              </w:rPr>
              <w:t>74,327,577.21</w:t>
            </w:r>
          </w:p>
        </w:tc>
        <w:tc>
          <w:tcPr>
            <w:tcW w:w="2899"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99"/>
              <w:jc w:val="right"/>
              <w:rPr>
                <w:rFonts w:ascii="宋体" w:hAnsi="宋体" w:cs="宋体" w:eastAsia="宋体" w:hint="default"/>
                <w:sz w:val="22"/>
                <w:szCs w:val="22"/>
              </w:rPr>
            </w:pPr>
            <w:r>
              <w:rPr>
                <w:rFonts w:ascii="宋体"/>
                <w:spacing w:val="-1"/>
                <w:sz w:val="22"/>
              </w:rPr>
              <w:t>59,567,672.54</w:t>
            </w:r>
          </w:p>
        </w:tc>
        <w:tc>
          <w:tcPr>
            <w:tcW w:w="1700" w:type="dxa"/>
            <w:tcBorders>
              <w:top w:val="single" w:sz="4" w:space="0" w:color="000000"/>
              <w:left w:val="single" w:sz="4" w:space="0" w:color="000000"/>
              <w:bottom w:val="single" w:sz="4" w:space="0" w:color="000000"/>
              <w:right w:val="nil" w:sz="6" w:space="0" w:color="auto"/>
            </w:tcBorders>
          </w:tcPr>
          <w:p>
            <w:pPr/>
          </w:p>
        </w:tc>
      </w:tr>
      <w:tr>
        <w:trPr>
          <w:trHeight w:val="295" w:hRule="exact"/>
        </w:trPr>
        <w:tc>
          <w:tcPr>
            <w:tcW w:w="1280"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清算费*</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100"/>
              <w:jc w:val="right"/>
              <w:rPr>
                <w:rFonts w:ascii="宋体" w:hAnsi="宋体" w:cs="宋体" w:eastAsia="宋体" w:hint="default"/>
                <w:sz w:val="22"/>
                <w:szCs w:val="22"/>
              </w:rPr>
            </w:pPr>
            <w:r>
              <w:rPr>
                <w:rFonts w:ascii="宋体"/>
                <w:spacing w:val="-1"/>
                <w:sz w:val="22"/>
              </w:rPr>
              <w:t>75,991,297.72</w:t>
            </w:r>
          </w:p>
        </w:tc>
        <w:tc>
          <w:tcPr>
            <w:tcW w:w="2899"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100"/>
              <w:jc w:val="right"/>
              <w:rPr>
                <w:rFonts w:ascii="宋体" w:hAnsi="宋体" w:cs="宋体" w:eastAsia="宋体" w:hint="default"/>
                <w:sz w:val="22"/>
                <w:szCs w:val="22"/>
              </w:rPr>
            </w:pPr>
            <w:r>
              <w:rPr>
                <w:rFonts w:ascii="宋体"/>
                <w:w w:val="99"/>
                <w:sz w:val="22"/>
              </w:rPr>
              <w:t>-</w:t>
            </w:r>
            <w:r>
              <w:rPr>
                <w:rFonts w:ascii="宋体"/>
                <w:sz w:val="22"/>
              </w:rPr>
            </w:r>
          </w:p>
        </w:tc>
        <w:tc>
          <w:tcPr>
            <w:tcW w:w="1700" w:type="dxa"/>
            <w:tcBorders>
              <w:top w:val="single" w:sz="4" w:space="0" w:color="000000"/>
              <w:left w:val="single" w:sz="4" w:space="0" w:color="000000"/>
              <w:bottom w:val="single" w:sz="4" w:space="0" w:color="000000"/>
              <w:right w:val="nil" w:sz="6" w:space="0" w:color="auto"/>
            </w:tcBorders>
          </w:tcPr>
          <w:p>
            <w:pPr/>
          </w:p>
        </w:tc>
      </w:tr>
      <w:tr>
        <w:trPr>
          <w:trHeight w:val="295" w:hRule="exact"/>
        </w:trPr>
        <w:tc>
          <w:tcPr>
            <w:tcW w:w="1280"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办公费</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100"/>
              <w:jc w:val="right"/>
              <w:rPr>
                <w:rFonts w:ascii="宋体" w:hAnsi="宋体" w:cs="宋体" w:eastAsia="宋体" w:hint="default"/>
                <w:sz w:val="22"/>
                <w:szCs w:val="22"/>
              </w:rPr>
            </w:pPr>
            <w:r>
              <w:rPr>
                <w:rFonts w:ascii="宋体"/>
                <w:spacing w:val="-1"/>
                <w:sz w:val="22"/>
              </w:rPr>
              <w:t>56,445,167.64</w:t>
            </w:r>
          </w:p>
        </w:tc>
        <w:tc>
          <w:tcPr>
            <w:tcW w:w="2899"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99"/>
              <w:jc w:val="right"/>
              <w:rPr>
                <w:rFonts w:ascii="宋体" w:hAnsi="宋体" w:cs="宋体" w:eastAsia="宋体" w:hint="default"/>
                <w:sz w:val="22"/>
                <w:szCs w:val="22"/>
              </w:rPr>
            </w:pPr>
            <w:r>
              <w:rPr>
                <w:rFonts w:ascii="宋体"/>
                <w:spacing w:val="-1"/>
                <w:sz w:val="22"/>
              </w:rPr>
              <w:t>51,678,862.24</w:t>
            </w:r>
          </w:p>
        </w:tc>
        <w:tc>
          <w:tcPr>
            <w:tcW w:w="1700" w:type="dxa"/>
            <w:tcBorders>
              <w:top w:val="single" w:sz="4" w:space="0" w:color="000000"/>
              <w:left w:val="single" w:sz="4" w:space="0" w:color="000000"/>
              <w:bottom w:val="single" w:sz="4" w:space="0" w:color="000000"/>
              <w:right w:val="nil" w:sz="6" w:space="0" w:color="auto"/>
            </w:tcBorders>
          </w:tcPr>
          <w:p>
            <w:pPr/>
          </w:p>
        </w:tc>
      </w:tr>
      <w:tr>
        <w:trPr>
          <w:trHeight w:val="295" w:hRule="exact"/>
        </w:trPr>
        <w:tc>
          <w:tcPr>
            <w:tcW w:w="1280"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安装修理费</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100"/>
              <w:jc w:val="right"/>
              <w:rPr>
                <w:rFonts w:ascii="宋体" w:hAnsi="宋体" w:cs="宋体" w:eastAsia="宋体" w:hint="default"/>
                <w:sz w:val="22"/>
                <w:szCs w:val="22"/>
              </w:rPr>
            </w:pPr>
            <w:r>
              <w:rPr>
                <w:rFonts w:ascii="宋体"/>
                <w:spacing w:val="-1"/>
                <w:sz w:val="22"/>
              </w:rPr>
              <w:t>46,781,224.05</w:t>
            </w:r>
          </w:p>
        </w:tc>
        <w:tc>
          <w:tcPr>
            <w:tcW w:w="2899"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99"/>
              <w:jc w:val="right"/>
              <w:rPr>
                <w:rFonts w:ascii="宋体" w:hAnsi="宋体" w:cs="宋体" w:eastAsia="宋体" w:hint="default"/>
                <w:sz w:val="22"/>
                <w:szCs w:val="22"/>
              </w:rPr>
            </w:pPr>
            <w:r>
              <w:rPr>
                <w:rFonts w:ascii="宋体"/>
                <w:spacing w:val="-1"/>
                <w:sz w:val="22"/>
              </w:rPr>
              <w:t>45,282,170.15</w:t>
            </w:r>
          </w:p>
        </w:tc>
        <w:tc>
          <w:tcPr>
            <w:tcW w:w="1700" w:type="dxa"/>
            <w:tcBorders>
              <w:top w:val="single" w:sz="4" w:space="0" w:color="000000"/>
              <w:left w:val="single" w:sz="4" w:space="0" w:color="000000"/>
              <w:bottom w:val="single" w:sz="4" w:space="0" w:color="000000"/>
              <w:right w:val="nil" w:sz="6" w:space="0" w:color="auto"/>
            </w:tcBorders>
          </w:tcPr>
          <w:p>
            <w:pPr/>
          </w:p>
        </w:tc>
      </w:tr>
      <w:tr>
        <w:trPr>
          <w:trHeight w:val="295" w:hRule="exact"/>
        </w:trPr>
        <w:tc>
          <w:tcPr>
            <w:tcW w:w="1280"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信息咨询费</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100"/>
              <w:jc w:val="right"/>
              <w:rPr>
                <w:rFonts w:ascii="宋体" w:hAnsi="宋体" w:cs="宋体" w:eastAsia="宋体" w:hint="default"/>
                <w:sz w:val="22"/>
                <w:szCs w:val="22"/>
              </w:rPr>
            </w:pPr>
            <w:r>
              <w:rPr>
                <w:rFonts w:ascii="宋体"/>
                <w:spacing w:val="-1"/>
                <w:sz w:val="22"/>
              </w:rPr>
              <w:t>19,584,317.34</w:t>
            </w:r>
          </w:p>
        </w:tc>
        <w:tc>
          <w:tcPr>
            <w:tcW w:w="2899"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99"/>
              <w:jc w:val="right"/>
              <w:rPr>
                <w:rFonts w:ascii="宋体" w:hAnsi="宋体" w:cs="宋体" w:eastAsia="宋体" w:hint="default"/>
                <w:sz w:val="22"/>
                <w:szCs w:val="22"/>
              </w:rPr>
            </w:pPr>
            <w:r>
              <w:rPr>
                <w:rFonts w:ascii="宋体"/>
                <w:spacing w:val="-1"/>
                <w:sz w:val="22"/>
              </w:rPr>
              <w:t>12,419,099.24</w:t>
            </w:r>
          </w:p>
        </w:tc>
        <w:tc>
          <w:tcPr>
            <w:tcW w:w="1700" w:type="dxa"/>
            <w:tcBorders>
              <w:top w:val="single" w:sz="4" w:space="0" w:color="000000"/>
              <w:left w:val="single" w:sz="4" w:space="0" w:color="000000"/>
              <w:bottom w:val="single" w:sz="4" w:space="0" w:color="000000"/>
              <w:right w:val="nil" w:sz="6" w:space="0" w:color="auto"/>
            </w:tcBorders>
          </w:tcPr>
          <w:p>
            <w:pPr/>
          </w:p>
        </w:tc>
      </w:tr>
      <w:tr>
        <w:trPr>
          <w:trHeight w:val="295" w:hRule="exact"/>
        </w:trPr>
        <w:tc>
          <w:tcPr>
            <w:tcW w:w="1280"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业务活动费</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100"/>
              <w:jc w:val="right"/>
              <w:rPr>
                <w:rFonts w:ascii="宋体" w:hAnsi="宋体" w:cs="宋体" w:eastAsia="宋体" w:hint="default"/>
                <w:sz w:val="22"/>
                <w:szCs w:val="22"/>
              </w:rPr>
            </w:pPr>
            <w:r>
              <w:rPr>
                <w:rFonts w:ascii="宋体"/>
                <w:spacing w:val="-1"/>
                <w:sz w:val="22"/>
              </w:rPr>
              <w:t>26,498,146.31</w:t>
            </w:r>
          </w:p>
        </w:tc>
        <w:tc>
          <w:tcPr>
            <w:tcW w:w="2899"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99"/>
              <w:jc w:val="right"/>
              <w:rPr>
                <w:rFonts w:ascii="宋体" w:hAnsi="宋体" w:cs="宋体" w:eastAsia="宋体" w:hint="default"/>
                <w:sz w:val="22"/>
                <w:szCs w:val="22"/>
              </w:rPr>
            </w:pPr>
            <w:r>
              <w:rPr>
                <w:rFonts w:ascii="宋体"/>
                <w:spacing w:val="-1"/>
                <w:sz w:val="22"/>
              </w:rPr>
              <w:t>16,430,095.12</w:t>
            </w:r>
          </w:p>
        </w:tc>
        <w:tc>
          <w:tcPr>
            <w:tcW w:w="1700" w:type="dxa"/>
            <w:tcBorders>
              <w:top w:val="single" w:sz="4" w:space="0" w:color="000000"/>
              <w:left w:val="single" w:sz="4" w:space="0" w:color="000000"/>
              <w:bottom w:val="single" w:sz="4" w:space="0" w:color="000000"/>
              <w:right w:val="nil" w:sz="6" w:space="0" w:color="auto"/>
            </w:tcBorders>
          </w:tcPr>
          <w:p>
            <w:pPr/>
          </w:p>
        </w:tc>
      </w:tr>
      <w:tr>
        <w:trPr>
          <w:trHeight w:val="295" w:hRule="exact"/>
        </w:trPr>
        <w:tc>
          <w:tcPr>
            <w:tcW w:w="1280"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材料损耗</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100"/>
              <w:jc w:val="right"/>
              <w:rPr>
                <w:rFonts w:ascii="宋体" w:hAnsi="宋体" w:cs="宋体" w:eastAsia="宋体" w:hint="default"/>
                <w:sz w:val="22"/>
                <w:szCs w:val="22"/>
              </w:rPr>
            </w:pPr>
            <w:r>
              <w:rPr>
                <w:rFonts w:ascii="宋体"/>
                <w:spacing w:val="-1"/>
                <w:sz w:val="22"/>
              </w:rPr>
              <w:t>25,778,958.45</w:t>
            </w:r>
          </w:p>
        </w:tc>
        <w:tc>
          <w:tcPr>
            <w:tcW w:w="2899"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99"/>
              <w:jc w:val="right"/>
              <w:rPr>
                <w:rFonts w:ascii="宋体" w:hAnsi="宋体" w:cs="宋体" w:eastAsia="宋体" w:hint="default"/>
                <w:sz w:val="22"/>
                <w:szCs w:val="22"/>
              </w:rPr>
            </w:pPr>
            <w:r>
              <w:rPr>
                <w:rFonts w:ascii="宋体"/>
                <w:spacing w:val="-1"/>
                <w:sz w:val="22"/>
              </w:rPr>
              <w:t>6,619,824.79</w:t>
            </w:r>
          </w:p>
        </w:tc>
        <w:tc>
          <w:tcPr>
            <w:tcW w:w="1700" w:type="dxa"/>
            <w:tcBorders>
              <w:top w:val="single" w:sz="4" w:space="0" w:color="000000"/>
              <w:left w:val="single" w:sz="4" w:space="0" w:color="000000"/>
              <w:bottom w:val="single" w:sz="4" w:space="0" w:color="000000"/>
              <w:right w:val="nil" w:sz="6" w:space="0" w:color="auto"/>
            </w:tcBorders>
          </w:tcPr>
          <w:p>
            <w:pPr/>
          </w:p>
        </w:tc>
      </w:tr>
      <w:tr>
        <w:trPr>
          <w:trHeight w:val="296" w:hRule="exact"/>
        </w:trPr>
        <w:tc>
          <w:tcPr>
            <w:tcW w:w="1280"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差旅费</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100"/>
              <w:jc w:val="right"/>
              <w:rPr>
                <w:rFonts w:ascii="宋体" w:hAnsi="宋体" w:cs="宋体" w:eastAsia="宋体" w:hint="default"/>
                <w:sz w:val="22"/>
                <w:szCs w:val="22"/>
              </w:rPr>
            </w:pPr>
            <w:r>
              <w:rPr>
                <w:rFonts w:ascii="宋体"/>
                <w:spacing w:val="-1"/>
                <w:sz w:val="22"/>
              </w:rPr>
              <w:t>24,984,506.89</w:t>
            </w:r>
          </w:p>
        </w:tc>
        <w:tc>
          <w:tcPr>
            <w:tcW w:w="2899"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99"/>
              <w:jc w:val="right"/>
              <w:rPr>
                <w:rFonts w:ascii="宋体" w:hAnsi="宋体" w:cs="宋体" w:eastAsia="宋体" w:hint="default"/>
                <w:sz w:val="22"/>
                <w:szCs w:val="22"/>
              </w:rPr>
            </w:pPr>
            <w:r>
              <w:rPr>
                <w:rFonts w:ascii="宋体"/>
                <w:spacing w:val="-1"/>
                <w:sz w:val="22"/>
              </w:rPr>
              <w:t>23,452,899.73</w:t>
            </w:r>
          </w:p>
        </w:tc>
        <w:tc>
          <w:tcPr>
            <w:tcW w:w="1700" w:type="dxa"/>
            <w:tcBorders>
              <w:top w:val="single" w:sz="4" w:space="0" w:color="000000"/>
              <w:left w:val="single" w:sz="4" w:space="0" w:color="000000"/>
              <w:bottom w:val="single" w:sz="4" w:space="0" w:color="000000"/>
              <w:right w:val="nil" w:sz="6" w:space="0" w:color="auto"/>
            </w:tcBorders>
          </w:tcPr>
          <w:p>
            <w:pPr/>
          </w:p>
        </w:tc>
      </w:tr>
      <w:tr>
        <w:trPr>
          <w:trHeight w:val="295" w:hRule="exact"/>
        </w:trPr>
        <w:tc>
          <w:tcPr>
            <w:tcW w:w="1280"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市场费</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100"/>
              <w:jc w:val="right"/>
              <w:rPr>
                <w:rFonts w:ascii="宋体" w:hAnsi="宋体" w:cs="宋体" w:eastAsia="宋体" w:hint="default"/>
                <w:sz w:val="22"/>
                <w:szCs w:val="22"/>
              </w:rPr>
            </w:pPr>
            <w:r>
              <w:rPr>
                <w:rFonts w:ascii="宋体"/>
                <w:spacing w:val="-1"/>
                <w:sz w:val="22"/>
              </w:rPr>
              <w:t>24,364,636.72</w:t>
            </w:r>
          </w:p>
        </w:tc>
        <w:tc>
          <w:tcPr>
            <w:tcW w:w="2899"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99"/>
              <w:jc w:val="right"/>
              <w:rPr>
                <w:rFonts w:ascii="宋体" w:hAnsi="宋体" w:cs="宋体" w:eastAsia="宋体" w:hint="default"/>
                <w:sz w:val="22"/>
                <w:szCs w:val="22"/>
              </w:rPr>
            </w:pPr>
            <w:r>
              <w:rPr>
                <w:rFonts w:ascii="宋体"/>
                <w:spacing w:val="-1"/>
                <w:sz w:val="22"/>
              </w:rPr>
              <w:t>14,859,420.47</w:t>
            </w:r>
          </w:p>
        </w:tc>
        <w:tc>
          <w:tcPr>
            <w:tcW w:w="1700" w:type="dxa"/>
            <w:tcBorders>
              <w:top w:val="single" w:sz="4" w:space="0" w:color="000000"/>
              <w:left w:val="single" w:sz="4" w:space="0" w:color="000000"/>
              <w:bottom w:val="single" w:sz="4" w:space="0" w:color="000000"/>
              <w:right w:val="nil" w:sz="6" w:space="0" w:color="auto"/>
            </w:tcBorders>
          </w:tcPr>
          <w:p>
            <w:pPr/>
          </w:p>
        </w:tc>
      </w:tr>
      <w:tr>
        <w:trPr>
          <w:trHeight w:val="295" w:hRule="exact"/>
        </w:trPr>
        <w:tc>
          <w:tcPr>
            <w:tcW w:w="1280"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水电杂费</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100"/>
              <w:jc w:val="right"/>
              <w:rPr>
                <w:rFonts w:ascii="宋体" w:hAnsi="宋体" w:cs="宋体" w:eastAsia="宋体" w:hint="default"/>
                <w:sz w:val="22"/>
                <w:szCs w:val="22"/>
              </w:rPr>
            </w:pPr>
            <w:r>
              <w:rPr>
                <w:rFonts w:ascii="宋体"/>
                <w:spacing w:val="-1"/>
                <w:sz w:val="22"/>
              </w:rPr>
              <w:t>22,112,229.25</w:t>
            </w:r>
          </w:p>
        </w:tc>
        <w:tc>
          <w:tcPr>
            <w:tcW w:w="2899"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99"/>
              <w:jc w:val="right"/>
              <w:rPr>
                <w:rFonts w:ascii="宋体" w:hAnsi="宋体" w:cs="宋体" w:eastAsia="宋体" w:hint="default"/>
                <w:sz w:val="22"/>
                <w:szCs w:val="22"/>
              </w:rPr>
            </w:pPr>
            <w:r>
              <w:rPr>
                <w:rFonts w:ascii="宋体"/>
                <w:spacing w:val="-1"/>
                <w:sz w:val="22"/>
              </w:rPr>
              <w:t>12,118,561.92</w:t>
            </w:r>
          </w:p>
        </w:tc>
        <w:tc>
          <w:tcPr>
            <w:tcW w:w="1700" w:type="dxa"/>
            <w:tcBorders>
              <w:top w:val="single" w:sz="4" w:space="0" w:color="000000"/>
              <w:left w:val="single" w:sz="4" w:space="0" w:color="000000"/>
              <w:bottom w:val="single" w:sz="4" w:space="0" w:color="000000"/>
              <w:right w:val="nil" w:sz="6" w:space="0" w:color="auto"/>
            </w:tcBorders>
          </w:tcPr>
          <w:p>
            <w:pPr/>
          </w:p>
        </w:tc>
      </w:tr>
      <w:tr>
        <w:trPr>
          <w:trHeight w:val="295" w:hRule="exact"/>
        </w:trPr>
        <w:tc>
          <w:tcPr>
            <w:tcW w:w="1280"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租赁费</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100"/>
              <w:jc w:val="right"/>
              <w:rPr>
                <w:rFonts w:ascii="宋体" w:hAnsi="宋体" w:cs="宋体" w:eastAsia="宋体" w:hint="default"/>
                <w:sz w:val="22"/>
                <w:szCs w:val="22"/>
              </w:rPr>
            </w:pPr>
            <w:r>
              <w:rPr>
                <w:rFonts w:ascii="宋体"/>
                <w:spacing w:val="-1"/>
                <w:sz w:val="22"/>
              </w:rPr>
              <w:t>20,350,192.99</w:t>
            </w:r>
          </w:p>
        </w:tc>
        <w:tc>
          <w:tcPr>
            <w:tcW w:w="2899"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99"/>
              <w:jc w:val="right"/>
              <w:rPr>
                <w:rFonts w:ascii="宋体" w:hAnsi="宋体" w:cs="宋体" w:eastAsia="宋体" w:hint="default"/>
                <w:sz w:val="22"/>
                <w:szCs w:val="22"/>
              </w:rPr>
            </w:pPr>
            <w:r>
              <w:rPr>
                <w:rFonts w:ascii="宋体"/>
                <w:spacing w:val="-1"/>
                <w:sz w:val="22"/>
              </w:rPr>
              <w:t>32,312,436.78</w:t>
            </w:r>
          </w:p>
        </w:tc>
        <w:tc>
          <w:tcPr>
            <w:tcW w:w="1700" w:type="dxa"/>
            <w:tcBorders>
              <w:top w:val="single" w:sz="4" w:space="0" w:color="000000"/>
              <w:left w:val="single" w:sz="4" w:space="0" w:color="000000"/>
              <w:bottom w:val="single" w:sz="4" w:space="0" w:color="000000"/>
              <w:right w:val="nil" w:sz="6" w:space="0" w:color="auto"/>
            </w:tcBorders>
          </w:tcPr>
          <w:p>
            <w:pPr/>
          </w:p>
        </w:tc>
      </w:tr>
      <w:tr>
        <w:trPr>
          <w:trHeight w:val="295" w:hRule="exact"/>
        </w:trPr>
        <w:tc>
          <w:tcPr>
            <w:tcW w:w="1280"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交通运输费</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100"/>
              <w:jc w:val="right"/>
              <w:rPr>
                <w:rFonts w:ascii="宋体" w:hAnsi="宋体" w:cs="宋体" w:eastAsia="宋体" w:hint="default"/>
                <w:sz w:val="22"/>
                <w:szCs w:val="22"/>
              </w:rPr>
            </w:pPr>
            <w:r>
              <w:rPr>
                <w:rFonts w:ascii="宋体"/>
                <w:spacing w:val="-1"/>
                <w:sz w:val="22"/>
              </w:rPr>
              <w:t>12,509,638.35</w:t>
            </w:r>
          </w:p>
        </w:tc>
        <w:tc>
          <w:tcPr>
            <w:tcW w:w="2899"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99"/>
              <w:jc w:val="right"/>
              <w:rPr>
                <w:rFonts w:ascii="宋体" w:hAnsi="宋体" w:cs="宋体" w:eastAsia="宋体" w:hint="default"/>
                <w:sz w:val="22"/>
                <w:szCs w:val="22"/>
              </w:rPr>
            </w:pPr>
            <w:r>
              <w:rPr>
                <w:rFonts w:ascii="宋体"/>
                <w:spacing w:val="-1"/>
                <w:sz w:val="22"/>
              </w:rPr>
              <w:t>10,635,024.52</w:t>
            </w:r>
          </w:p>
        </w:tc>
        <w:tc>
          <w:tcPr>
            <w:tcW w:w="1700" w:type="dxa"/>
            <w:tcBorders>
              <w:top w:val="single" w:sz="4" w:space="0" w:color="000000"/>
              <w:left w:val="single" w:sz="4" w:space="0" w:color="000000"/>
              <w:bottom w:val="single" w:sz="4" w:space="0" w:color="000000"/>
              <w:right w:val="nil" w:sz="6" w:space="0" w:color="auto"/>
            </w:tcBorders>
          </w:tcPr>
          <w:p>
            <w:pPr/>
          </w:p>
        </w:tc>
      </w:tr>
      <w:tr>
        <w:trPr>
          <w:trHeight w:val="295" w:hRule="exact"/>
        </w:trPr>
        <w:tc>
          <w:tcPr>
            <w:tcW w:w="1280"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专利费</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100"/>
              <w:jc w:val="right"/>
              <w:rPr>
                <w:rFonts w:ascii="宋体" w:hAnsi="宋体" w:cs="宋体" w:eastAsia="宋体" w:hint="default"/>
                <w:sz w:val="22"/>
                <w:szCs w:val="22"/>
              </w:rPr>
            </w:pPr>
            <w:r>
              <w:rPr>
                <w:rFonts w:ascii="宋体"/>
                <w:spacing w:val="-1"/>
                <w:sz w:val="22"/>
              </w:rPr>
              <w:t>12,634,192.60</w:t>
            </w:r>
          </w:p>
        </w:tc>
        <w:tc>
          <w:tcPr>
            <w:tcW w:w="2899"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99"/>
              <w:jc w:val="right"/>
              <w:rPr>
                <w:rFonts w:ascii="宋体" w:hAnsi="宋体" w:cs="宋体" w:eastAsia="宋体" w:hint="default"/>
                <w:sz w:val="22"/>
                <w:szCs w:val="22"/>
              </w:rPr>
            </w:pPr>
            <w:r>
              <w:rPr>
                <w:rFonts w:ascii="宋体"/>
                <w:spacing w:val="-1"/>
                <w:sz w:val="22"/>
              </w:rPr>
              <w:t>26,758,633.63</w:t>
            </w:r>
          </w:p>
        </w:tc>
        <w:tc>
          <w:tcPr>
            <w:tcW w:w="1700" w:type="dxa"/>
            <w:tcBorders>
              <w:top w:val="single" w:sz="4" w:space="0" w:color="000000"/>
              <w:left w:val="single" w:sz="4" w:space="0" w:color="000000"/>
              <w:bottom w:val="single" w:sz="4" w:space="0" w:color="000000"/>
              <w:right w:val="nil" w:sz="6" w:space="0" w:color="auto"/>
            </w:tcBorders>
          </w:tcPr>
          <w:p>
            <w:pPr/>
          </w:p>
        </w:tc>
      </w:tr>
      <w:tr>
        <w:trPr>
          <w:trHeight w:val="295" w:hRule="exact"/>
        </w:trPr>
        <w:tc>
          <w:tcPr>
            <w:tcW w:w="1280"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诉讼费</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101"/>
              <w:jc w:val="right"/>
              <w:rPr>
                <w:rFonts w:ascii="宋体" w:hAnsi="宋体" w:cs="宋体" w:eastAsia="宋体" w:hint="default"/>
                <w:sz w:val="22"/>
                <w:szCs w:val="22"/>
              </w:rPr>
            </w:pPr>
            <w:r>
              <w:rPr>
                <w:rFonts w:ascii="宋体"/>
                <w:spacing w:val="-1"/>
                <w:sz w:val="22"/>
              </w:rPr>
              <w:t>1,787,506.31</w:t>
            </w:r>
          </w:p>
        </w:tc>
        <w:tc>
          <w:tcPr>
            <w:tcW w:w="2899"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99"/>
              <w:jc w:val="right"/>
              <w:rPr>
                <w:rFonts w:ascii="宋体" w:hAnsi="宋体" w:cs="宋体" w:eastAsia="宋体" w:hint="default"/>
                <w:sz w:val="22"/>
                <w:szCs w:val="22"/>
              </w:rPr>
            </w:pPr>
            <w:r>
              <w:rPr>
                <w:rFonts w:ascii="宋体"/>
                <w:spacing w:val="-1"/>
                <w:sz w:val="22"/>
              </w:rPr>
              <w:t>7,300,615.74</w:t>
            </w:r>
          </w:p>
        </w:tc>
        <w:tc>
          <w:tcPr>
            <w:tcW w:w="1700" w:type="dxa"/>
            <w:tcBorders>
              <w:top w:val="single" w:sz="4" w:space="0" w:color="000000"/>
              <w:left w:val="single" w:sz="4" w:space="0" w:color="000000"/>
              <w:bottom w:val="single" w:sz="4" w:space="0" w:color="000000"/>
              <w:right w:val="nil" w:sz="6" w:space="0" w:color="auto"/>
            </w:tcBorders>
          </w:tcPr>
          <w:p>
            <w:pPr/>
          </w:p>
        </w:tc>
      </w:tr>
      <w:tr>
        <w:trPr>
          <w:trHeight w:val="295" w:hRule="exact"/>
        </w:trPr>
        <w:tc>
          <w:tcPr>
            <w:tcW w:w="1280"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100"/>
              <w:jc w:val="right"/>
              <w:rPr>
                <w:rFonts w:ascii="宋体" w:hAnsi="宋体" w:cs="宋体" w:eastAsia="宋体" w:hint="default"/>
                <w:sz w:val="22"/>
                <w:szCs w:val="22"/>
              </w:rPr>
            </w:pPr>
            <w:r>
              <w:rPr>
                <w:rFonts w:ascii="宋体"/>
                <w:spacing w:val="-1"/>
                <w:sz w:val="22"/>
              </w:rPr>
              <w:t>78,279,492.26</w:t>
            </w:r>
          </w:p>
        </w:tc>
        <w:tc>
          <w:tcPr>
            <w:tcW w:w="2899"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99"/>
              <w:jc w:val="right"/>
              <w:rPr>
                <w:rFonts w:ascii="宋体" w:hAnsi="宋体" w:cs="宋体" w:eastAsia="宋体" w:hint="default"/>
                <w:sz w:val="22"/>
                <w:szCs w:val="22"/>
              </w:rPr>
            </w:pPr>
            <w:r>
              <w:rPr>
                <w:rFonts w:ascii="宋体"/>
                <w:spacing w:val="-1"/>
                <w:sz w:val="22"/>
              </w:rPr>
              <w:t>64,961,854.21</w:t>
            </w:r>
          </w:p>
        </w:tc>
        <w:tc>
          <w:tcPr>
            <w:tcW w:w="1700" w:type="dxa"/>
            <w:tcBorders>
              <w:top w:val="single" w:sz="4" w:space="0" w:color="000000"/>
              <w:left w:val="single" w:sz="4" w:space="0" w:color="000000"/>
              <w:bottom w:val="single" w:sz="4" w:space="0" w:color="000000"/>
              <w:right w:val="nil" w:sz="6" w:space="0" w:color="auto"/>
            </w:tcBorders>
          </w:tcPr>
          <w:p>
            <w:pPr/>
          </w:p>
        </w:tc>
      </w:tr>
      <w:tr>
        <w:trPr>
          <w:trHeight w:val="313" w:hRule="exact"/>
        </w:trPr>
        <w:tc>
          <w:tcPr>
            <w:tcW w:w="1280" w:type="dxa"/>
            <w:tcBorders>
              <w:top w:val="single" w:sz="4" w:space="0" w:color="000000"/>
              <w:left w:val="nil" w:sz="6" w:space="0" w:color="auto"/>
              <w:bottom w:val="single" w:sz="17"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392" w:type="dxa"/>
            <w:tcBorders>
              <w:top w:val="single" w:sz="4" w:space="0" w:color="000000"/>
              <w:left w:val="single" w:sz="4" w:space="0" w:color="000000"/>
              <w:bottom w:val="single" w:sz="17" w:space="0" w:color="000000"/>
              <w:right w:val="single" w:sz="4" w:space="0" w:color="000000"/>
            </w:tcBorders>
          </w:tcPr>
          <w:p>
            <w:pPr>
              <w:pStyle w:val="TableParagraph"/>
              <w:spacing w:line="246" w:lineRule="exact"/>
              <w:ind w:right="102"/>
              <w:jc w:val="right"/>
              <w:rPr>
                <w:rFonts w:ascii="宋体" w:hAnsi="宋体" w:cs="宋体" w:eastAsia="宋体" w:hint="default"/>
                <w:sz w:val="21"/>
                <w:szCs w:val="21"/>
              </w:rPr>
            </w:pPr>
            <w:r>
              <w:rPr>
                <w:rFonts w:ascii="宋体"/>
                <w:b/>
                <w:w w:val="95"/>
                <w:sz w:val="21"/>
              </w:rPr>
              <w:t>1,618,953,461.58</w:t>
            </w:r>
            <w:r>
              <w:rPr>
                <w:rFonts w:ascii="宋体"/>
                <w:sz w:val="21"/>
              </w:rPr>
            </w:r>
          </w:p>
        </w:tc>
        <w:tc>
          <w:tcPr>
            <w:tcW w:w="2899" w:type="dxa"/>
            <w:tcBorders>
              <w:top w:val="single" w:sz="4" w:space="0" w:color="000000"/>
              <w:left w:val="single" w:sz="4" w:space="0" w:color="000000"/>
              <w:bottom w:val="single" w:sz="17" w:space="0" w:color="000000"/>
              <w:right w:val="single" w:sz="4" w:space="0" w:color="000000"/>
            </w:tcBorders>
          </w:tcPr>
          <w:p>
            <w:pPr>
              <w:pStyle w:val="TableParagraph"/>
              <w:spacing w:line="246" w:lineRule="exact"/>
              <w:ind w:right="101"/>
              <w:jc w:val="right"/>
              <w:rPr>
                <w:rFonts w:ascii="宋体" w:hAnsi="宋体" w:cs="宋体" w:eastAsia="宋体" w:hint="default"/>
                <w:sz w:val="21"/>
                <w:szCs w:val="21"/>
              </w:rPr>
            </w:pPr>
            <w:r>
              <w:rPr>
                <w:rFonts w:ascii="宋体"/>
                <w:b/>
                <w:w w:val="95"/>
                <w:sz w:val="21"/>
              </w:rPr>
              <w:t>1,295,108,214.07</w:t>
            </w:r>
            <w:r>
              <w:rPr>
                <w:rFonts w:ascii="宋体"/>
                <w:sz w:val="21"/>
              </w:rPr>
            </w:r>
          </w:p>
        </w:tc>
        <w:tc>
          <w:tcPr>
            <w:tcW w:w="1700" w:type="dxa"/>
            <w:tcBorders>
              <w:top w:val="single" w:sz="4" w:space="0" w:color="000000"/>
              <w:left w:val="single" w:sz="4" w:space="0" w:color="000000"/>
              <w:bottom w:val="single" w:sz="17" w:space="0" w:color="000000"/>
              <w:right w:val="nil" w:sz="6" w:space="0" w:color="auto"/>
            </w:tcBorders>
          </w:tcPr>
          <w:p>
            <w:pPr/>
          </w:p>
        </w:tc>
      </w:tr>
    </w:tbl>
    <w:p>
      <w:pPr>
        <w:pStyle w:val="BodyText"/>
        <w:spacing w:line="238" w:lineRule="exact"/>
        <w:ind w:left="560" w:right="0"/>
        <w:jc w:val="left"/>
      </w:pPr>
      <w:r>
        <w:rPr/>
        <w:t>*清算费用主要系江苏长虹公司清算预计应支付的职工安置费</w:t>
      </w:r>
      <w:r>
        <w:rPr>
          <w:spacing w:val="-54"/>
        </w:rPr>
        <w:t> </w:t>
      </w:r>
      <w:r>
        <w:rPr/>
        <w:t>71,000,000.00</w:t>
      </w:r>
      <w:r>
        <w:rPr>
          <w:spacing w:val="-53"/>
        </w:rPr>
        <w:t> </w:t>
      </w:r>
      <w:r>
        <w:rPr/>
        <w:t>元。</w:t>
      </w:r>
    </w:p>
    <w:p>
      <w:pPr>
        <w:pStyle w:val="BodyText"/>
        <w:spacing w:line="274" w:lineRule="exact"/>
        <w:ind w:left="540" w:right="0"/>
        <w:jc w:val="left"/>
      </w:pPr>
      <w:r>
        <w:rPr/>
        <w:t>48．</w:t>
      </w:r>
      <w:r>
        <w:rPr>
          <w:spacing w:val="-86"/>
        </w:rPr>
        <w:t> </w:t>
      </w:r>
      <w:r>
        <w:rPr/>
        <w:t>财务费用</w:t>
      </w:r>
    </w:p>
    <w:p>
      <w:pPr>
        <w:spacing w:line="240" w:lineRule="auto" w:before="7"/>
        <w:rPr>
          <w:rFonts w:ascii="宋体" w:hAnsi="宋体" w:cs="宋体" w:eastAsia="宋体" w:hint="default"/>
          <w:sz w:val="2"/>
          <w:szCs w:val="2"/>
        </w:rPr>
      </w:pPr>
    </w:p>
    <w:tbl>
      <w:tblPr>
        <w:tblW w:w="0" w:type="auto"/>
        <w:jc w:val="left"/>
        <w:tblInd w:w="433" w:type="dxa"/>
        <w:tblLayout w:type="fixed"/>
        <w:tblCellMar>
          <w:top w:w="0" w:type="dxa"/>
          <w:left w:w="0" w:type="dxa"/>
          <w:bottom w:w="0" w:type="dxa"/>
          <w:right w:w="0" w:type="dxa"/>
        </w:tblCellMar>
        <w:tblLook w:val="01E0"/>
      </w:tblPr>
      <w:tblGrid>
        <w:gridCol w:w="4404"/>
        <w:gridCol w:w="2105"/>
        <w:gridCol w:w="2105"/>
      </w:tblGrid>
      <w:tr>
        <w:trPr>
          <w:trHeight w:val="304" w:hRule="exact"/>
        </w:trPr>
        <w:tc>
          <w:tcPr>
            <w:tcW w:w="4404" w:type="dxa"/>
            <w:tcBorders>
              <w:top w:val="single" w:sz="12"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105" w:type="dxa"/>
            <w:tcBorders>
              <w:top w:val="single" w:sz="12" w:space="0" w:color="000000"/>
              <w:left w:val="single" w:sz="4" w:space="0" w:color="000000"/>
              <w:bottom w:val="single" w:sz="4" w:space="0" w:color="000000"/>
              <w:right w:val="single" w:sz="4" w:space="0" w:color="000000"/>
            </w:tcBorders>
          </w:tcPr>
          <w:p>
            <w:pPr>
              <w:pStyle w:val="TableParagraph"/>
              <w:spacing w:line="241" w:lineRule="exact"/>
              <w:ind w:left="625" w:right="0"/>
              <w:jc w:val="left"/>
              <w:rPr>
                <w:rFonts w:ascii="宋体" w:hAnsi="宋体" w:cs="宋体" w:eastAsia="宋体" w:hint="default"/>
                <w:sz w:val="21"/>
                <w:szCs w:val="21"/>
              </w:rPr>
            </w:pPr>
            <w:r>
              <w:rPr>
                <w:rFonts w:ascii="宋体" w:hAnsi="宋体" w:cs="宋体" w:eastAsia="宋体" w:hint="default"/>
                <w:b/>
                <w:bCs/>
                <w:sz w:val="21"/>
                <w:szCs w:val="21"/>
              </w:rPr>
              <w:t>本年金额</w:t>
            </w:r>
            <w:r>
              <w:rPr>
                <w:rFonts w:ascii="宋体" w:hAnsi="宋体" w:cs="宋体" w:eastAsia="宋体" w:hint="default"/>
                <w:sz w:val="21"/>
                <w:szCs w:val="21"/>
              </w:rPr>
            </w:r>
          </w:p>
        </w:tc>
        <w:tc>
          <w:tcPr>
            <w:tcW w:w="2105" w:type="dxa"/>
            <w:tcBorders>
              <w:top w:val="single" w:sz="12" w:space="0" w:color="000000"/>
              <w:left w:val="single" w:sz="4" w:space="0" w:color="000000"/>
              <w:bottom w:val="single" w:sz="4" w:space="0" w:color="000000"/>
              <w:right w:val="nil" w:sz="6" w:space="0" w:color="auto"/>
            </w:tcBorders>
          </w:tcPr>
          <w:p>
            <w:pPr>
              <w:pStyle w:val="TableParagraph"/>
              <w:spacing w:line="241" w:lineRule="exact"/>
              <w:ind w:left="625" w:right="0"/>
              <w:jc w:val="left"/>
              <w:rPr>
                <w:rFonts w:ascii="宋体" w:hAnsi="宋体" w:cs="宋体" w:eastAsia="宋体" w:hint="default"/>
                <w:sz w:val="21"/>
                <w:szCs w:val="21"/>
              </w:rPr>
            </w:pPr>
            <w:r>
              <w:rPr>
                <w:rFonts w:ascii="宋体" w:hAnsi="宋体" w:cs="宋体" w:eastAsia="宋体" w:hint="default"/>
                <w:b/>
                <w:bCs/>
                <w:sz w:val="21"/>
                <w:szCs w:val="21"/>
              </w:rPr>
              <w:t>上年金额</w:t>
            </w:r>
            <w:r>
              <w:rPr>
                <w:rFonts w:ascii="宋体" w:hAnsi="宋体" w:cs="宋体" w:eastAsia="宋体" w:hint="default"/>
                <w:sz w:val="21"/>
                <w:szCs w:val="21"/>
              </w:rPr>
            </w:r>
          </w:p>
        </w:tc>
      </w:tr>
      <w:tr>
        <w:trPr>
          <w:trHeight w:val="295" w:hRule="exact"/>
        </w:trPr>
        <w:tc>
          <w:tcPr>
            <w:tcW w:w="4404"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100"/>
              <w:jc w:val="right"/>
              <w:rPr>
                <w:rFonts w:ascii="宋体" w:hAnsi="宋体" w:cs="宋体" w:eastAsia="宋体" w:hint="default"/>
                <w:sz w:val="22"/>
                <w:szCs w:val="22"/>
              </w:rPr>
            </w:pPr>
            <w:r>
              <w:rPr>
                <w:rFonts w:ascii="宋体"/>
                <w:spacing w:val="-1"/>
                <w:sz w:val="22"/>
              </w:rPr>
              <w:t>404,184,929.37</w:t>
            </w:r>
          </w:p>
        </w:tc>
        <w:tc>
          <w:tcPr>
            <w:tcW w:w="2105" w:type="dxa"/>
            <w:tcBorders>
              <w:top w:val="single" w:sz="4" w:space="0" w:color="000000"/>
              <w:left w:val="single" w:sz="4" w:space="0" w:color="000000"/>
              <w:bottom w:val="single" w:sz="4" w:space="0" w:color="000000"/>
              <w:right w:val="nil" w:sz="6" w:space="0" w:color="auto"/>
            </w:tcBorders>
          </w:tcPr>
          <w:p>
            <w:pPr>
              <w:pStyle w:val="TableParagraph"/>
              <w:spacing w:line="252" w:lineRule="exact"/>
              <w:ind w:right="105"/>
              <w:jc w:val="right"/>
              <w:rPr>
                <w:rFonts w:ascii="宋体" w:hAnsi="宋体" w:cs="宋体" w:eastAsia="宋体" w:hint="default"/>
                <w:sz w:val="22"/>
                <w:szCs w:val="22"/>
              </w:rPr>
            </w:pPr>
            <w:r>
              <w:rPr>
                <w:rFonts w:ascii="宋体"/>
                <w:spacing w:val="-1"/>
                <w:sz w:val="22"/>
              </w:rPr>
              <w:t>238,000,237.39</w:t>
            </w:r>
          </w:p>
        </w:tc>
      </w:tr>
      <w:tr>
        <w:trPr>
          <w:trHeight w:val="295" w:hRule="exact"/>
        </w:trPr>
        <w:tc>
          <w:tcPr>
            <w:tcW w:w="4404"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z w:val="21"/>
                <w:szCs w:val="21"/>
              </w:rPr>
              <w:t>减：利息收入</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100"/>
              <w:jc w:val="right"/>
              <w:rPr>
                <w:rFonts w:ascii="宋体" w:hAnsi="宋体" w:cs="宋体" w:eastAsia="宋体" w:hint="default"/>
                <w:sz w:val="22"/>
                <w:szCs w:val="22"/>
              </w:rPr>
            </w:pPr>
            <w:r>
              <w:rPr>
                <w:rFonts w:ascii="宋体"/>
                <w:spacing w:val="-1"/>
                <w:sz w:val="22"/>
              </w:rPr>
              <w:t>118,599,630.63</w:t>
            </w:r>
          </w:p>
        </w:tc>
        <w:tc>
          <w:tcPr>
            <w:tcW w:w="2105" w:type="dxa"/>
            <w:tcBorders>
              <w:top w:val="single" w:sz="4" w:space="0" w:color="000000"/>
              <w:left w:val="single" w:sz="4" w:space="0" w:color="000000"/>
              <w:bottom w:val="single" w:sz="4" w:space="0" w:color="000000"/>
              <w:right w:val="nil" w:sz="6" w:space="0" w:color="auto"/>
            </w:tcBorders>
          </w:tcPr>
          <w:p>
            <w:pPr>
              <w:pStyle w:val="TableParagraph"/>
              <w:spacing w:line="252" w:lineRule="exact"/>
              <w:ind w:right="105"/>
              <w:jc w:val="right"/>
              <w:rPr>
                <w:rFonts w:ascii="宋体" w:hAnsi="宋体" w:cs="宋体" w:eastAsia="宋体" w:hint="default"/>
                <w:sz w:val="22"/>
                <w:szCs w:val="22"/>
              </w:rPr>
            </w:pPr>
            <w:r>
              <w:rPr>
                <w:rFonts w:ascii="宋体"/>
                <w:spacing w:val="-1"/>
                <w:sz w:val="22"/>
              </w:rPr>
              <w:t>137,098,700.61</w:t>
            </w:r>
          </w:p>
        </w:tc>
      </w:tr>
      <w:tr>
        <w:trPr>
          <w:trHeight w:val="296" w:hRule="exact"/>
        </w:trPr>
        <w:tc>
          <w:tcPr>
            <w:tcW w:w="4404"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加：汇兑损失</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100"/>
              <w:jc w:val="right"/>
              <w:rPr>
                <w:rFonts w:ascii="宋体" w:hAnsi="宋体" w:cs="宋体" w:eastAsia="宋体" w:hint="default"/>
                <w:sz w:val="22"/>
                <w:szCs w:val="22"/>
              </w:rPr>
            </w:pPr>
            <w:r>
              <w:rPr>
                <w:rFonts w:ascii="宋体"/>
                <w:spacing w:val="-1"/>
                <w:sz w:val="22"/>
              </w:rPr>
              <w:t>-175,943,104.57</w:t>
            </w:r>
          </w:p>
        </w:tc>
        <w:tc>
          <w:tcPr>
            <w:tcW w:w="2105" w:type="dxa"/>
            <w:tcBorders>
              <w:top w:val="single" w:sz="4" w:space="0" w:color="000000"/>
              <w:left w:val="single" w:sz="4" w:space="0" w:color="000000"/>
              <w:bottom w:val="single" w:sz="4" w:space="0" w:color="000000"/>
              <w:right w:val="nil" w:sz="6" w:space="0" w:color="auto"/>
            </w:tcBorders>
          </w:tcPr>
          <w:p>
            <w:pPr>
              <w:pStyle w:val="TableParagraph"/>
              <w:spacing w:line="252" w:lineRule="exact"/>
              <w:ind w:right="105"/>
              <w:jc w:val="right"/>
              <w:rPr>
                <w:rFonts w:ascii="宋体" w:hAnsi="宋体" w:cs="宋体" w:eastAsia="宋体" w:hint="default"/>
                <w:sz w:val="22"/>
                <w:szCs w:val="22"/>
              </w:rPr>
            </w:pPr>
            <w:r>
              <w:rPr>
                <w:rFonts w:ascii="宋体"/>
                <w:spacing w:val="-1"/>
                <w:sz w:val="22"/>
              </w:rPr>
              <w:t>-29,750,155.86</w:t>
            </w:r>
          </w:p>
        </w:tc>
      </w:tr>
      <w:tr>
        <w:trPr>
          <w:trHeight w:val="295" w:hRule="exact"/>
        </w:trPr>
        <w:tc>
          <w:tcPr>
            <w:tcW w:w="4404"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z w:val="21"/>
                <w:szCs w:val="21"/>
              </w:rPr>
              <w:t>加：贴现支出</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100"/>
              <w:jc w:val="right"/>
              <w:rPr>
                <w:rFonts w:ascii="宋体" w:hAnsi="宋体" w:cs="宋体" w:eastAsia="宋体" w:hint="default"/>
                <w:sz w:val="22"/>
                <w:szCs w:val="22"/>
              </w:rPr>
            </w:pPr>
            <w:r>
              <w:rPr>
                <w:rFonts w:ascii="宋体"/>
                <w:spacing w:val="-1"/>
                <w:sz w:val="22"/>
              </w:rPr>
              <w:t>18,835,875.61</w:t>
            </w:r>
          </w:p>
        </w:tc>
        <w:tc>
          <w:tcPr>
            <w:tcW w:w="2105" w:type="dxa"/>
            <w:tcBorders>
              <w:top w:val="single" w:sz="4" w:space="0" w:color="000000"/>
              <w:left w:val="single" w:sz="4" w:space="0" w:color="000000"/>
              <w:bottom w:val="single" w:sz="4" w:space="0" w:color="000000"/>
              <w:right w:val="nil" w:sz="6" w:space="0" w:color="auto"/>
            </w:tcBorders>
          </w:tcPr>
          <w:p>
            <w:pPr>
              <w:pStyle w:val="TableParagraph"/>
              <w:spacing w:line="246" w:lineRule="exact"/>
              <w:ind w:right="106"/>
              <w:jc w:val="right"/>
              <w:rPr>
                <w:rFonts w:ascii="宋体" w:hAnsi="宋体" w:cs="宋体" w:eastAsia="宋体" w:hint="default"/>
                <w:sz w:val="21"/>
                <w:szCs w:val="21"/>
              </w:rPr>
            </w:pPr>
            <w:r>
              <w:rPr>
                <w:rFonts w:ascii="宋体"/>
                <w:spacing w:val="-1"/>
                <w:sz w:val="21"/>
              </w:rPr>
              <w:t>12,490,279.96</w:t>
            </w:r>
          </w:p>
        </w:tc>
      </w:tr>
      <w:tr>
        <w:trPr>
          <w:trHeight w:val="295" w:hRule="exact"/>
        </w:trPr>
        <w:tc>
          <w:tcPr>
            <w:tcW w:w="4404"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z w:val="21"/>
                <w:szCs w:val="21"/>
              </w:rPr>
              <w:t>加：其他支出</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101"/>
              <w:jc w:val="right"/>
              <w:rPr>
                <w:rFonts w:ascii="宋体" w:hAnsi="宋体" w:cs="宋体" w:eastAsia="宋体" w:hint="default"/>
                <w:sz w:val="22"/>
                <w:szCs w:val="22"/>
              </w:rPr>
            </w:pPr>
            <w:r>
              <w:rPr>
                <w:rFonts w:ascii="宋体"/>
                <w:spacing w:val="-1"/>
                <w:sz w:val="22"/>
              </w:rPr>
              <w:t>3,139,974.03</w:t>
            </w:r>
          </w:p>
        </w:tc>
        <w:tc>
          <w:tcPr>
            <w:tcW w:w="2105" w:type="dxa"/>
            <w:tcBorders>
              <w:top w:val="single" w:sz="4" w:space="0" w:color="000000"/>
              <w:left w:val="single" w:sz="4" w:space="0" w:color="000000"/>
              <w:bottom w:val="single" w:sz="4" w:space="0" w:color="000000"/>
              <w:right w:val="nil" w:sz="6" w:space="0" w:color="auto"/>
            </w:tcBorders>
          </w:tcPr>
          <w:p>
            <w:pPr>
              <w:pStyle w:val="TableParagraph"/>
              <w:spacing w:line="246" w:lineRule="exact"/>
              <w:ind w:right="106"/>
              <w:jc w:val="right"/>
              <w:rPr>
                <w:rFonts w:ascii="宋体" w:hAnsi="宋体" w:cs="宋体" w:eastAsia="宋体" w:hint="default"/>
                <w:sz w:val="21"/>
                <w:szCs w:val="21"/>
              </w:rPr>
            </w:pPr>
            <w:r>
              <w:rPr>
                <w:rFonts w:ascii="宋体"/>
                <w:spacing w:val="-1"/>
                <w:sz w:val="21"/>
              </w:rPr>
              <w:t>7,623,272.25</w:t>
            </w:r>
          </w:p>
        </w:tc>
      </w:tr>
      <w:tr>
        <w:trPr>
          <w:trHeight w:val="306" w:hRule="exact"/>
        </w:trPr>
        <w:tc>
          <w:tcPr>
            <w:tcW w:w="4404" w:type="dxa"/>
            <w:tcBorders>
              <w:top w:val="single" w:sz="4" w:space="0" w:color="000000"/>
              <w:left w:val="nil" w:sz="6" w:space="0" w:color="auto"/>
              <w:bottom w:val="single" w:sz="12" w:space="0" w:color="000000"/>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105" w:type="dxa"/>
            <w:tcBorders>
              <w:top w:val="single" w:sz="4" w:space="0" w:color="000000"/>
              <w:left w:val="single" w:sz="4" w:space="0" w:color="000000"/>
              <w:bottom w:val="single" w:sz="12" w:space="0" w:color="000000"/>
              <w:right w:val="single" w:sz="4" w:space="0" w:color="000000"/>
            </w:tcBorders>
          </w:tcPr>
          <w:p>
            <w:pPr>
              <w:pStyle w:val="TableParagraph"/>
              <w:spacing w:line="252" w:lineRule="exact"/>
              <w:ind w:right="103"/>
              <w:jc w:val="right"/>
              <w:rPr>
                <w:rFonts w:ascii="宋体" w:hAnsi="宋体" w:cs="宋体" w:eastAsia="宋体" w:hint="default"/>
                <w:sz w:val="22"/>
                <w:szCs w:val="22"/>
              </w:rPr>
            </w:pPr>
            <w:r>
              <w:rPr>
                <w:rFonts w:ascii="宋体"/>
                <w:b/>
                <w:w w:val="95"/>
                <w:sz w:val="22"/>
              </w:rPr>
              <w:t>131,618,043.81</w:t>
            </w:r>
            <w:r>
              <w:rPr>
                <w:rFonts w:ascii="宋体"/>
                <w:sz w:val="22"/>
              </w:rPr>
            </w:r>
          </w:p>
        </w:tc>
        <w:tc>
          <w:tcPr>
            <w:tcW w:w="2105" w:type="dxa"/>
            <w:tcBorders>
              <w:top w:val="single" w:sz="4" w:space="0" w:color="000000"/>
              <w:left w:val="single" w:sz="4" w:space="0" w:color="000000"/>
              <w:bottom w:val="single" w:sz="12" w:space="0" w:color="000000"/>
              <w:right w:val="nil" w:sz="6" w:space="0" w:color="auto"/>
            </w:tcBorders>
          </w:tcPr>
          <w:p>
            <w:pPr>
              <w:pStyle w:val="TableParagraph"/>
              <w:spacing w:line="252" w:lineRule="exact"/>
              <w:ind w:right="108"/>
              <w:jc w:val="right"/>
              <w:rPr>
                <w:rFonts w:ascii="宋体" w:hAnsi="宋体" w:cs="宋体" w:eastAsia="宋体" w:hint="default"/>
                <w:sz w:val="22"/>
                <w:szCs w:val="22"/>
              </w:rPr>
            </w:pPr>
            <w:r>
              <w:rPr>
                <w:rFonts w:ascii="宋体"/>
                <w:b/>
                <w:w w:val="95"/>
                <w:sz w:val="22"/>
              </w:rPr>
              <w:t>91,264,933.13</w:t>
            </w:r>
            <w:r>
              <w:rPr>
                <w:rFonts w:ascii="宋体"/>
                <w:sz w:val="22"/>
              </w:rPr>
            </w:r>
          </w:p>
        </w:tc>
      </w:tr>
    </w:tbl>
    <w:p>
      <w:pPr>
        <w:pStyle w:val="BodyText"/>
        <w:spacing w:line="238" w:lineRule="exact"/>
        <w:ind w:left="560" w:right="0"/>
        <w:jc w:val="left"/>
      </w:pPr>
      <w:r>
        <w:rPr/>
        <w:t>财务费用本年较上年增加</w:t>
      </w:r>
      <w:r>
        <w:rPr>
          <w:spacing w:val="-64"/>
        </w:rPr>
        <w:t> </w:t>
      </w:r>
      <w:r>
        <w:rPr/>
        <w:t>40,353,110.68</w:t>
      </w:r>
      <w:r>
        <w:rPr>
          <w:spacing w:val="-63"/>
        </w:rPr>
        <w:t> </w:t>
      </w:r>
      <w:r>
        <w:rPr>
          <w:spacing w:val="-4"/>
        </w:rPr>
        <w:t>元，增加比例</w:t>
      </w:r>
      <w:r>
        <w:rPr>
          <w:spacing w:val="-64"/>
        </w:rPr>
        <w:t> </w:t>
      </w:r>
      <w:r>
        <w:rPr/>
        <w:t>44.22%，主要原因是本年度借款增加，长</w:t>
      </w:r>
    </w:p>
    <w:p>
      <w:pPr>
        <w:pStyle w:val="BodyText"/>
        <w:spacing w:line="272" w:lineRule="exact" w:before="26"/>
        <w:ind w:left="540" w:right="2393" w:hanging="400"/>
        <w:jc w:val="left"/>
      </w:pPr>
      <w:r>
        <w:rPr/>
        <w:t>期借款和短期借款合计增加约</w:t>
      </w:r>
      <w:r>
        <w:rPr>
          <w:spacing w:val="-65"/>
        </w:rPr>
        <w:t> </w:t>
      </w:r>
      <w:r>
        <w:rPr/>
        <w:t>36</w:t>
      </w:r>
      <w:r>
        <w:rPr>
          <w:spacing w:val="-64"/>
        </w:rPr>
        <w:t> </w:t>
      </w:r>
      <w:r>
        <w:rPr/>
        <w:t>亿元，导致本期利息支出大幅度增加。</w:t>
      </w:r>
      <w:r>
        <w:rPr>
          <w:spacing w:val="-1"/>
        </w:rPr>
        <w:t> </w:t>
      </w:r>
      <w:r>
        <w:rPr/>
        <w:t>49．</w:t>
      </w:r>
      <w:r>
        <w:rPr>
          <w:spacing w:val="-86"/>
        </w:rPr>
        <w:t> </w:t>
      </w:r>
      <w:r>
        <w:rPr/>
        <w:t>资产减值损失</w:t>
      </w:r>
    </w:p>
    <w:tbl>
      <w:tblPr>
        <w:tblW w:w="0" w:type="auto"/>
        <w:jc w:val="left"/>
        <w:tblInd w:w="426" w:type="dxa"/>
        <w:tblLayout w:type="fixed"/>
        <w:tblCellMar>
          <w:top w:w="0" w:type="dxa"/>
          <w:left w:w="0" w:type="dxa"/>
          <w:bottom w:w="0" w:type="dxa"/>
          <w:right w:w="0" w:type="dxa"/>
        </w:tblCellMar>
        <w:tblLook w:val="01E0"/>
      </w:tblPr>
      <w:tblGrid>
        <w:gridCol w:w="4404"/>
        <w:gridCol w:w="2105"/>
        <w:gridCol w:w="2105"/>
      </w:tblGrid>
      <w:tr>
        <w:trPr>
          <w:trHeight w:val="312" w:hRule="exact"/>
        </w:trPr>
        <w:tc>
          <w:tcPr>
            <w:tcW w:w="4404" w:type="dxa"/>
            <w:tcBorders>
              <w:top w:val="single" w:sz="17" w:space="0" w:color="000000"/>
              <w:left w:val="nil" w:sz="6" w:space="0" w:color="auto"/>
              <w:bottom w:val="single" w:sz="4" w:space="0" w:color="000000"/>
              <w:right w:val="single" w:sz="4" w:space="0" w:color="000000"/>
            </w:tcBorders>
          </w:tcPr>
          <w:p>
            <w:pPr>
              <w:pStyle w:val="TableParagraph"/>
              <w:spacing w:line="247"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105" w:type="dxa"/>
            <w:tcBorders>
              <w:top w:val="single" w:sz="17" w:space="0" w:color="000000"/>
              <w:left w:val="single" w:sz="4" w:space="0" w:color="000000"/>
              <w:bottom w:val="single" w:sz="4" w:space="0" w:color="000000"/>
              <w:right w:val="single" w:sz="4" w:space="0" w:color="000000"/>
            </w:tcBorders>
          </w:tcPr>
          <w:p>
            <w:pPr>
              <w:pStyle w:val="TableParagraph"/>
              <w:spacing w:line="247" w:lineRule="exact"/>
              <w:ind w:left="520" w:right="0"/>
              <w:jc w:val="left"/>
              <w:rPr>
                <w:rFonts w:ascii="宋体" w:hAnsi="宋体" w:cs="宋体" w:eastAsia="宋体" w:hint="default"/>
                <w:sz w:val="21"/>
                <w:szCs w:val="21"/>
              </w:rPr>
            </w:pPr>
            <w:r>
              <w:rPr>
                <w:rFonts w:ascii="宋体" w:hAnsi="宋体" w:cs="宋体" w:eastAsia="宋体" w:hint="default"/>
                <w:b/>
                <w:bCs/>
                <w:sz w:val="21"/>
                <w:szCs w:val="21"/>
              </w:rPr>
              <w:t>本年发生额</w:t>
            </w:r>
            <w:r>
              <w:rPr>
                <w:rFonts w:ascii="宋体" w:hAnsi="宋体" w:cs="宋体" w:eastAsia="宋体" w:hint="default"/>
                <w:sz w:val="21"/>
                <w:szCs w:val="21"/>
              </w:rPr>
            </w:r>
          </w:p>
        </w:tc>
        <w:tc>
          <w:tcPr>
            <w:tcW w:w="2105" w:type="dxa"/>
            <w:tcBorders>
              <w:top w:val="single" w:sz="17" w:space="0" w:color="000000"/>
              <w:left w:val="single" w:sz="4" w:space="0" w:color="000000"/>
              <w:bottom w:val="single" w:sz="4" w:space="0" w:color="000000"/>
              <w:right w:val="nil" w:sz="6" w:space="0" w:color="auto"/>
            </w:tcBorders>
          </w:tcPr>
          <w:p>
            <w:pPr>
              <w:pStyle w:val="TableParagraph"/>
              <w:spacing w:line="247" w:lineRule="exact"/>
              <w:ind w:left="520" w:right="0"/>
              <w:jc w:val="left"/>
              <w:rPr>
                <w:rFonts w:ascii="宋体" w:hAnsi="宋体" w:cs="宋体" w:eastAsia="宋体" w:hint="default"/>
                <w:sz w:val="21"/>
                <w:szCs w:val="21"/>
              </w:rPr>
            </w:pPr>
            <w:r>
              <w:rPr>
                <w:rFonts w:ascii="宋体" w:hAnsi="宋体" w:cs="宋体" w:eastAsia="宋体" w:hint="default"/>
                <w:b/>
                <w:bCs/>
                <w:sz w:val="21"/>
                <w:szCs w:val="21"/>
              </w:rPr>
              <w:t>上年发生额</w:t>
            </w:r>
            <w:r>
              <w:rPr>
                <w:rFonts w:ascii="宋体" w:hAnsi="宋体" w:cs="宋体" w:eastAsia="宋体" w:hint="default"/>
                <w:sz w:val="21"/>
                <w:szCs w:val="21"/>
              </w:rPr>
            </w:r>
          </w:p>
        </w:tc>
      </w:tr>
      <w:tr>
        <w:trPr>
          <w:trHeight w:val="294" w:hRule="exact"/>
        </w:trPr>
        <w:tc>
          <w:tcPr>
            <w:tcW w:w="4404"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一、坏账损失</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1"/>
              <w:jc w:val="right"/>
              <w:rPr>
                <w:rFonts w:ascii="宋体" w:hAnsi="宋体" w:cs="宋体" w:eastAsia="宋体" w:hint="default"/>
                <w:sz w:val="21"/>
                <w:szCs w:val="21"/>
              </w:rPr>
            </w:pPr>
            <w:r>
              <w:rPr>
                <w:rFonts w:ascii="宋体"/>
                <w:spacing w:val="-1"/>
                <w:sz w:val="21"/>
              </w:rPr>
              <w:t>52,589,463.12</w:t>
            </w:r>
          </w:p>
        </w:tc>
        <w:tc>
          <w:tcPr>
            <w:tcW w:w="2105" w:type="dxa"/>
            <w:tcBorders>
              <w:top w:val="single" w:sz="4" w:space="0" w:color="000000"/>
              <w:left w:val="single" w:sz="4" w:space="0" w:color="000000"/>
              <w:bottom w:val="single" w:sz="4" w:space="0" w:color="000000"/>
              <w:right w:val="nil" w:sz="6" w:space="0" w:color="auto"/>
            </w:tcBorders>
          </w:tcPr>
          <w:p>
            <w:pPr>
              <w:pStyle w:val="TableParagraph"/>
              <w:spacing w:line="246" w:lineRule="exact"/>
              <w:ind w:right="106"/>
              <w:jc w:val="right"/>
              <w:rPr>
                <w:rFonts w:ascii="宋体" w:hAnsi="宋体" w:cs="宋体" w:eastAsia="宋体" w:hint="default"/>
                <w:sz w:val="21"/>
                <w:szCs w:val="21"/>
              </w:rPr>
            </w:pPr>
            <w:r>
              <w:rPr>
                <w:rFonts w:ascii="宋体"/>
                <w:spacing w:val="-1"/>
                <w:sz w:val="21"/>
              </w:rPr>
              <w:t>22,065,558.41</w:t>
            </w:r>
            <w:r>
              <w:rPr>
                <w:rFonts w:ascii="宋体"/>
                <w:sz w:val="21"/>
              </w:rPr>
            </w:r>
          </w:p>
        </w:tc>
      </w:tr>
      <w:tr>
        <w:trPr>
          <w:trHeight w:val="294" w:hRule="exact"/>
        </w:trPr>
        <w:tc>
          <w:tcPr>
            <w:tcW w:w="4404"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二、存货跌价损失</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2"/>
              <w:jc w:val="right"/>
              <w:rPr>
                <w:rFonts w:ascii="宋体" w:hAnsi="宋体" w:cs="宋体" w:eastAsia="宋体" w:hint="default"/>
                <w:sz w:val="21"/>
                <w:szCs w:val="21"/>
              </w:rPr>
            </w:pPr>
            <w:r>
              <w:rPr>
                <w:rFonts w:ascii="宋体"/>
                <w:spacing w:val="-1"/>
                <w:sz w:val="21"/>
              </w:rPr>
              <w:t>601,787,236.33</w:t>
            </w:r>
            <w:r>
              <w:rPr>
                <w:rFonts w:ascii="宋体"/>
                <w:sz w:val="21"/>
              </w:rPr>
            </w:r>
          </w:p>
        </w:tc>
        <w:tc>
          <w:tcPr>
            <w:tcW w:w="2105" w:type="dxa"/>
            <w:tcBorders>
              <w:top w:val="single" w:sz="4" w:space="0" w:color="000000"/>
              <w:left w:val="single" w:sz="4" w:space="0" w:color="000000"/>
              <w:bottom w:val="single" w:sz="4" w:space="0" w:color="000000"/>
              <w:right w:val="nil" w:sz="6" w:space="0" w:color="auto"/>
            </w:tcBorders>
          </w:tcPr>
          <w:p>
            <w:pPr>
              <w:pStyle w:val="TableParagraph"/>
              <w:spacing w:line="246" w:lineRule="exact"/>
              <w:ind w:right="106"/>
              <w:jc w:val="right"/>
              <w:rPr>
                <w:rFonts w:ascii="宋体" w:hAnsi="宋体" w:cs="宋体" w:eastAsia="宋体" w:hint="default"/>
                <w:sz w:val="21"/>
                <w:szCs w:val="21"/>
              </w:rPr>
            </w:pPr>
            <w:r>
              <w:rPr>
                <w:rFonts w:ascii="宋体"/>
                <w:spacing w:val="-1"/>
                <w:sz w:val="21"/>
              </w:rPr>
              <w:t>172,744,492.63</w:t>
            </w:r>
            <w:r>
              <w:rPr>
                <w:rFonts w:ascii="宋体"/>
                <w:sz w:val="21"/>
              </w:rPr>
            </w:r>
          </w:p>
        </w:tc>
      </w:tr>
      <w:tr>
        <w:trPr>
          <w:trHeight w:val="294" w:hRule="exact"/>
        </w:trPr>
        <w:tc>
          <w:tcPr>
            <w:tcW w:w="4404"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三、可供出售金融资产减值损失</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0"/>
              <w:jc w:val="right"/>
              <w:rPr>
                <w:rFonts w:ascii="宋体" w:hAnsi="宋体" w:cs="宋体" w:eastAsia="宋体" w:hint="default"/>
                <w:sz w:val="21"/>
                <w:szCs w:val="21"/>
              </w:rPr>
            </w:pPr>
            <w:r>
              <w:rPr>
                <w:rFonts w:ascii="宋体"/>
                <w:sz w:val="21"/>
              </w:rPr>
              <w:t>--</w:t>
            </w:r>
          </w:p>
        </w:tc>
        <w:tc>
          <w:tcPr>
            <w:tcW w:w="2105" w:type="dxa"/>
            <w:tcBorders>
              <w:top w:val="single" w:sz="4" w:space="0" w:color="000000"/>
              <w:left w:val="single" w:sz="4" w:space="0" w:color="000000"/>
              <w:bottom w:val="single" w:sz="4" w:space="0" w:color="000000"/>
              <w:right w:val="nil" w:sz="6" w:space="0" w:color="auto"/>
            </w:tcBorders>
          </w:tcPr>
          <w:p>
            <w:pPr>
              <w:pStyle w:val="TableParagraph"/>
              <w:spacing w:line="246" w:lineRule="exact"/>
              <w:ind w:right="105"/>
              <w:jc w:val="right"/>
              <w:rPr>
                <w:rFonts w:ascii="宋体" w:hAnsi="宋体" w:cs="宋体" w:eastAsia="宋体" w:hint="default"/>
                <w:sz w:val="21"/>
                <w:szCs w:val="21"/>
              </w:rPr>
            </w:pPr>
            <w:r>
              <w:rPr>
                <w:rFonts w:ascii="宋体"/>
                <w:sz w:val="21"/>
              </w:rPr>
              <w:t>--</w:t>
            </w:r>
          </w:p>
        </w:tc>
      </w:tr>
      <w:tr>
        <w:trPr>
          <w:trHeight w:val="294" w:hRule="exact"/>
        </w:trPr>
        <w:tc>
          <w:tcPr>
            <w:tcW w:w="4404"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四、持有至到期投资减值损失</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0"/>
              <w:jc w:val="right"/>
              <w:rPr>
                <w:rFonts w:ascii="宋体" w:hAnsi="宋体" w:cs="宋体" w:eastAsia="宋体" w:hint="default"/>
                <w:sz w:val="21"/>
                <w:szCs w:val="21"/>
              </w:rPr>
            </w:pPr>
            <w:r>
              <w:rPr>
                <w:rFonts w:ascii="宋体"/>
                <w:sz w:val="21"/>
              </w:rPr>
              <w:t>--</w:t>
            </w:r>
          </w:p>
        </w:tc>
        <w:tc>
          <w:tcPr>
            <w:tcW w:w="2105" w:type="dxa"/>
            <w:tcBorders>
              <w:top w:val="single" w:sz="4" w:space="0" w:color="000000"/>
              <w:left w:val="single" w:sz="4" w:space="0" w:color="000000"/>
              <w:bottom w:val="single" w:sz="4" w:space="0" w:color="000000"/>
              <w:right w:val="nil" w:sz="6" w:space="0" w:color="auto"/>
            </w:tcBorders>
          </w:tcPr>
          <w:p>
            <w:pPr>
              <w:pStyle w:val="TableParagraph"/>
              <w:spacing w:line="246" w:lineRule="exact"/>
              <w:ind w:right="105"/>
              <w:jc w:val="right"/>
              <w:rPr>
                <w:rFonts w:ascii="宋体" w:hAnsi="宋体" w:cs="宋体" w:eastAsia="宋体" w:hint="default"/>
                <w:sz w:val="21"/>
                <w:szCs w:val="21"/>
              </w:rPr>
            </w:pPr>
            <w:r>
              <w:rPr>
                <w:rFonts w:ascii="宋体"/>
                <w:sz w:val="21"/>
              </w:rPr>
              <w:t>--</w:t>
            </w:r>
          </w:p>
        </w:tc>
      </w:tr>
      <w:tr>
        <w:trPr>
          <w:trHeight w:val="294" w:hRule="exact"/>
        </w:trPr>
        <w:tc>
          <w:tcPr>
            <w:tcW w:w="4404"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五、长期股权投资减值损失</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1"/>
              <w:jc w:val="right"/>
              <w:rPr>
                <w:rFonts w:ascii="宋体" w:hAnsi="宋体" w:cs="宋体" w:eastAsia="宋体" w:hint="default"/>
                <w:sz w:val="21"/>
                <w:szCs w:val="21"/>
              </w:rPr>
            </w:pPr>
            <w:r>
              <w:rPr>
                <w:rFonts w:ascii="宋体"/>
                <w:sz w:val="21"/>
              </w:rPr>
              <w:t>--</w:t>
            </w:r>
          </w:p>
        </w:tc>
        <w:tc>
          <w:tcPr>
            <w:tcW w:w="2105" w:type="dxa"/>
            <w:tcBorders>
              <w:top w:val="single" w:sz="4" w:space="0" w:color="000000"/>
              <w:left w:val="single" w:sz="4" w:space="0" w:color="000000"/>
              <w:bottom w:val="single" w:sz="4" w:space="0" w:color="000000"/>
              <w:right w:val="nil" w:sz="6" w:space="0" w:color="auto"/>
            </w:tcBorders>
          </w:tcPr>
          <w:p>
            <w:pPr>
              <w:pStyle w:val="TableParagraph"/>
              <w:spacing w:line="246" w:lineRule="exact"/>
              <w:ind w:right="106"/>
              <w:jc w:val="right"/>
              <w:rPr>
                <w:rFonts w:ascii="宋体" w:hAnsi="宋体" w:cs="宋体" w:eastAsia="宋体" w:hint="default"/>
                <w:sz w:val="21"/>
                <w:szCs w:val="21"/>
              </w:rPr>
            </w:pPr>
            <w:r>
              <w:rPr>
                <w:rFonts w:ascii="宋体"/>
                <w:sz w:val="21"/>
              </w:rPr>
              <w:t>10,000,000.00</w:t>
            </w:r>
          </w:p>
        </w:tc>
      </w:tr>
      <w:tr>
        <w:trPr>
          <w:trHeight w:val="294" w:hRule="exact"/>
        </w:trPr>
        <w:tc>
          <w:tcPr>
            <w:tcW w:w="4404"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六、投资性房地产减值损失</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0"/>
              <w:jc w:val="right"/>
              <w:rPr>
                <w:rFonts w:ascii="宋体" w:hAnsi="宋体" w:cs="宋体" w:eastAsia="宋体" w:hint="default"/>
                <w:sz w:val="21"/>
                <w:szCs w:val="21"/>
              </w:rPr>
            </w:pPr>
            <w:r>
              <w:rPr>
                <w:rFonts w:ascii="宋体"/>
                <w:sz w:val="21"/>
              </w:rPr>
              <w:t>--</w:t>
            </w:r>
          </w:p>
        </w:tc>
        <w:tc>
          <w:tcPr>
            <w:tcW w:w="2105" w:type="dxa"/>
            <w:tcBorders>
              <w:top w:val="single" w:sz="4" w:space="0" w:color="000000"/>
              <w:left w:val="single" w:sz="4" w:space="0" w:color="000000"/>
              <w:bottom w:val="single" w:sz="4" w:space="0" w:color="000000"/>
              <w:right w:val="nil" w:sz="6" w:space="0" w:color="auto"/>
            </w:tcBorders>
          </w:tcPr>
          <w:p>
            <w:pPr>
              <w:pStyle w:val="TableParagraph"/>
              <w:spacing w:line="246" w:lineRule="exact"/>
              <w:ind w:right="105"/>
              <w:jc w:val="right"/>
              <w:rPr>
                <w:rFonts w:ascii="宋体" w:hAnsi="宋体" w:cs="宋体" w:eastAsia="宋体" w:hint="default"/>
                <w:sz w:val="21"/>
                <w:szCs w:val="21"/>
              </w:rPr>
            </w:pPr>
            <w:r>
              <w:rPr>
                <w:rFonts w:ascii="宋体"/>
                <w:sz w:val="21"/>
              </w:rPr>
              <w:t>--</w:t>
            </w:r>
          </w:p>
        </w:tc>
      </w:tr>
      <w:tr>
        <w:trPr>
          <w:trHeight w:val="294" w:hRule="exact"/>
        </w:trPr>
        <w:tc>
          <w:tcPr>
            <w:tcW w:w="4404"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七、固定资产减值损失</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102"/>
              <w:jc w:val="right"/>
              <w:rPr>
                <w:rFonts w:ascii="宋体" w:hAnsi="宋体" w:cs="宋体" w:eastAsia="宋体" w:hint="default"/>
                <w:sz w:val="21"/>
                <w:szCs w:val="21"/>
              </w:rPr>
            </w:pPr>
            <w:r>
              <w:rPr>
                <w:rFonts w:ascii="宋体"/>
                <w:spacing w:val="-1"/>
                <w:sz w:val="21"/>
              </w:rPr>
              <w:t>2,312,640.90</w:t>
            </w:r>
          </w:p>
        </w:tc>
        <w:tc>
          <w:tcPr>
            <w:tcW w:w="2105" w:type="dxa"/>
            <w:tcBorders>
              <w:top w:val="single" w:sz="4" w:space="0" w:color="000000"/>
              <w:left w:val="single" w:sz="4" w:space="0" w:color="000000"/>
              <w:bottom w:val="single" w:sz="4" w:space="0" w:color="000000"/>
              <w:right w:val="nil" w:sz="6" w:space="0" w:color="auto"/>
            </w:tcBorders>
          </w:tcPr>
          <w:p>
            <w:pPr>
              <w:pStyle w:val="TableParagraph"/>
              <w:spacing w:line="252" w:lineRule="exact"/>
              <w:ind w:right="106"/>
              <w:jc w:val="right"/>
              <w:rPr>
                <w:rFonts w:ascii="宋体" w:hAnsi="宋体" w:cs="宋体" w:eastAsia="宋体" w:hint="default"/>
                <w:sz w:val="21"/>
                <w:szCs w:val="21"/>
              </w:rPr>
            </w:pPr>
            <w:r>
              <w:rPr>
                <w:rFonts w:ascii="宋体"/>
                <w:spacing w:val="-1"/>
                <w:sz w:val="21"/>
              </w:rPr>
              <w:t>45,070,582.47</w:t>
            </w:r>
          </w:p>
        </w:tc>
      </w:tr>
      <w:tr>
        <w:trPr>
          <w:trHeight w:val="312" w:hRule="exact"/>
        </w:trPr>
        <w:tc>
          <w:tcPr>
            <w:tcW w:w="4404" w:type="dxa"/>
            <w:tcBorders>
              <w:top w:val="single" w:sz="4" w:space="0" w:color="000000"/>
              <w:left w:val="nil" w:sz="6" w:space="0" w:color="auto"/>
              <w:bottom w:val="single" w:sz="17"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八、工程物资减值损失</w:t>
            </w:r>
          </w:p>
        </w:tc>
        <w:tc>
          <w:tcPr>
            <w:tcW w:w="2105" w:type="dxa"/>
            <w:tcBorders>
              <w:top w:val="single" w:sz="4" w:space="0" w:color="000000"/>
              <w:left w:val="single" w:sz="4" w:space="0" w:color="000000"/>
              <w:bottom w:val="single" w:sz="17" w:space="0" w:color="000000"/>
              <w:right w:val="single" w:sz="4" w:space="0" w:color="000000"/>
            </w:tcBorders>
          </w:tcPr>
          <w:p>
            <w:pPr>
              <w:pStyle w:val="TableParagraph"/>
              <w:spacing w:line="246" w:lineRule="exact"/>
              <w:ind w:right="100"/>
              <w:jc w:val="right"/>
              <w:rPr>
                <w:rFonts w:ascii="宋体" w:hAnsi="宋体" w:cs="宋体" w:eastAsia="宋体" w:hint="default"/>
                <w:sz w:val="21"/>
                <w:szCs w:val="21"/>
              </w:rPr>
            </w:pPr>
            <w:r>
              <w:rPr>
                <w:rFonts w:ascii="宋体"/>
                <w:sz w:val="21"/>
              </w:rPr>
              <w:t>--</w:t>
            </w:r>
          </w:p>
        </w:tc>
        <w:tc>
          <w:tcPr>
            <w:tcW w:w="2105" w:type="dxa"/>
            <w:tcBorders>
              <w:top w:val="single" w:sz="4" w:space="0" w:color="000000"/>
              <w:left w:val="single" w:sz="4" w:space="0" w:color="000000"/>
              <w:bottom w:val="single" w:sz="17" w:space="0" w:color="000000"/>
              <w:right w:val="nil" w:sz="6" w:space="0" w:color="auto"/>
            </w:tcBorders>
          </w:tcPr>
          <w:p>
            <w:pPr>
              <w:pStyle w:val="TableParagraph"/>
              <w:spacing w:line="246" w:lineRule="exact"/>
              <w:ind w:right="105"/>
              <w:jc w:val="right"/>
              <w:rPr>
                <w:rFonts w:ascii="宋体" w:hAnsi="宋体" w:cs="宋体" w:eastAsia="宋体" w:hint="default"/>
                <w:sz w:val="21"/>
                <w:szCs w:val="21"/>
              </w:rPr>
            </w:pPr>
            <w:r>
              <w:rPr>
                <w:rFonts w:ascii="宋体"/>
                <w:sz w:val="21"/>
              </w:rPr>
              <w:t>--</w:t>
            </w:r>
          </w:p>
        </w:tc>
      </w:tr>
    </w:tbl>
    <w:p>
      <w:pPr>
        <w:spacing w:after="0" w:line="246" w:lineRule="exact"/>
        <w:jc w:val="right"/>
        <w:rPr>
          <w:rFonts w:ascii="宋体" w:hAnsi="宋体" w:cs="宋体" w:eastAsia="宋体" w:hint="default"/>
          <w:sz w:val="21"/>
          <w:szCs w:val="21"/>
        </w:rPr>
        <w:sectPr>
          <w:pgSz w:w="11910" w:h="16840"/>
          <w:pgMar w:header="747" w:footer="702" w:top="980" w:bottom="900" w:left="1220" w:right="11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426" w:type="dxa"/>
        <w:tblLayout w:type="fixed"/>
        <w:tblCellMar>
          <w:top w:w="0" w:type="dxa"/>
          <w:left w:w="0" w:type="dxa"/>
          <w:bottom w:w="0" w:type="dxa"/>
          <w:right w:w="0" w:type="dxa"/>
        </w:tblCellMar>
        <w:tblLook w:val="01E0"/>
      </w:tblPr>
      <w:tblGrid>
        <w:gridCol w:w="4404"/>
        <w:gridCol w:w="2105"/>
        <w:gridCol w:w="2105"/>
      </w:tblGrid>
      <w:tr>
        <w:trPr>
          <w:trHeight w:val="312" w:hRule="exact"/>
        </w:trPr>
        <w:tc>
          <w:tcPr>
            <w:tcW w:w="4404" w:type="dxa"/>
            <w:tcBorders>
              <w:top w:val="single" w:sz="17" w:space="0" w:color="000000"/>
              <w:left w:val="nil" w:sz="6" w:space="0" w:color="auto"/>
              <w:bottom w:val="single" w:sz="4" w:space="0" w:color="000000"/>
              <w:right w:val="single" w:sz="4" w:space="0" w:color="000000"/>
            </w:tcBorders>
          </w:tcPr>
          <w:p>
            <w:pPr>
              <w:pStyle w:val="TableParagraph"/>
              <w:spacing w:line="247" w:lineRule="exact"/>
              <w:ind w:left="122" w:right="0"/>
              <w:jc w:val="left"/>
              <w:rPr>
                <w:rFonts w:ascii="宋体" w:hAnsi="宋体" w:cs="宋体" w:eastAsia="宋体" w:hint="default"/>
                <w:sz w:val="21"/>
                <w:szCs w:val="21"/>
              </w:rPr>
            </w:pPr>
            <w:r>
              <w:rPr>
                <w:rFonts w:ascii="宋体" w:hAnsi="宋体" w:cs="宋体" w:eastAsia="宋体" w:hint="default"/>
                <w:sz w:val="21"/>
                <w:szCs w:val="21"/>
              </w:rPr>
              <w:t>九、在建工程减值损失</w:t>
            </w:r>
          </w:p>
        </w:tc>
        <w:tc>
          <w:tcPr>
            <w:tcW w:w="2105" w:type="dxa"/>
            <w:tcBorders>
              <w:top w:val="single" w:sz="17" w:space="0" w:color="000000"/>
              <w:left w:val="single" w:sz="4" w:space="0" w:color="000000"/>
              <w:bottom w:val="single" w:sz="4" w:space="0" w:color="000000"/>
              <w:right w:val="single" w:sz="4" w:space="0" w:color="000000"/>
            </w:tcBorders>
          </w:tcPr>
          <w:p>
            <w:pPr>
              <w:pStyle w:val="TableParagraph"/>
              <w:spacing w:line="247" w:lineRule="exact"/>
              <w:ind w:right="101"/>
              <w:jc w:val="right"/>
              <w:rPr>
                <w:rFonts w:ascii="宋体" w:hAnsi="宋体" w:cs="宋体" w:eastAsia="宋体" w:hint="default"/>
                <w:sz w:val="21"/>
                <w:szCs w:val="21"/>
              </w:rPr>
            </w:pPr>
            <w:r>
              <w:rPr>
                <w:rFonts w:ascii="宋体"/>
                <w:sz w:val="21"/>
              </w:rPr>
              <w:t>--</w:t>
            </w:r>
          </w:p>
        </w:tc>
        <w:tc>
          <w:tcPr>
            <w:tcW w:w="2105" w:type="dxa"/>
            <w:tcBorders>
              <w:top w:val="single" w:sz="17" w:space="0" w:color="000000"/>
              <w:left w:val="single" w:sz="4" w:space="0" w:color="000000"/>
              <w:bottom w:val="single" w:sz="4" w:space="0" w:color="000000"/>
              <w:right w:val="nil" w:sz="6" w:space="0" w:color="auto"/>
            </w:tcBorders>
          </w:tcPr>
          <w:p>
            <w:pPr>
              <w:pStyle w:val="TableParagraph"/>
              <w:spacing w:line="247" w:lineRule="exact"/>
              <w:ind w:right="104"/>
              <w:jc w:val="right"/>
              <w:rPr>
                <w:rFonts w:ascii="宋体" w:hAnsi="宋体" w:cs="宋体" w:eastAsia="宋体" w:hint="default"/>
                <w:sz w:val="21"/>
                <w:szCs w:val="21"/>
              </w:rPr>
            </w:pPr>
            <w:r>
              <w:rPr>
                <w:rFonts w:ascii="宋体"/>
                <w:sz w:val="21"/>
              </w:rPr>
              <w:t>124,500.00</w:t>
            </w:r>
          </w:p>
        </w:tc>
      </w:tr>
      <w:tr>
        <w:trPr>
          <w:trHeight w:val="294" w:hRule="exact"/>
        </w:trPr>
        <w:tc>
          <w:tcPr>
            <w:tcW w:w="4404"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十、生产性生物资产减值损失</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0"/>
              <w:jc w:val="right"/>
              <w:rPr>
                <w:rFonts w:ascii="宋体" w:hAnsi="宋体" w:cs="宋体" w:eastAsia="宋体" w:hint="default"/>
                <w:sz w:val="21"/>
                <w:szCs w:val="21"/>
              </w:rPr>
            </w:pPr>
            <w:r>
              <w:rPr>
                <w:rFonts w:ascii="宋体"/>
                <w:sz w:val="21"/>
              </w:rPr>
              <w:t>--</w:t>
            </w:r>
          </w:p>
        </w:tc>
        <w:tc>
          <w:tcPr>
            <w:tcW w:w="2105" w:type="dxa"/>
            <w:tcBorders>
              <w:top w:val="single" w:sz="4" w:space="0" w:color="000000"/>
              <w:left w:val="single" w:sz="4" w:space="0" w:color="000000"/>
              <w:bottom w:val="single" w:sz="4" w:space="0" w:color="000000"/>
              <w:right w:val="nil" w:sz="6" w:space="0" w:color="auto"/>
            </w:tcBorders>
          </w:tcPr>
          <w:p>
            <w:pPr>
              <w:pStyle w:val="TableParagraph"/>
              <w:spacing w:line="246" w:lineRule="exact"/>
              <w:ind w:right="105"/>
              <w:jc w:val="right"/>
              <w:rPr>
                <w:rFonts w:ascii="宋体" w:hAnsi="宋体" w:cs="宋体" w:eastAsia="宋体" w:hint="default"/>
                <w:sz w:val="21"/>
                <w:szCs w:val="21"/>
              </w:rPr>
            </w:pPr>
            <w:r>
              <w:rPr>
                <w:rFonts w:ascii="宋体"/>
                <w:sz w:val="21"/>
              </w:rPr>
              <w:t>--</w:t>
            </w:r>
          </w:p>
        </w:tc>
      </w:tr>
      <w:tr>
        <w:trPr>
          <w:trHeight w:val="294" w:hRule="exact"/>
        </w:trPr>
        <w:tc>
          <w:tcPr>
            <w:tcW w:w="4404"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十一、油气资产减值损失</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0"/>
              <w:jc w:val="right"/>
              <w:rPr>
                <w:rFonts w:ascii="宋体" w:hAnsi="宋体" w:cs="宋体" w:eastAsia="宋体" w:hint="default"/>
                <w:sz w:val="21"/>
                <w:szCs w:val="21"/>
              </w:rPr>
            </w:pPr>
            <w:r>
              <w:rPr>
                <w:rFonts w:ascii="宋体"/>
                <w:sz w:val="21"/>
              </w:rPr>
              <w:t>--</w:t>
            </w:r>
          </w:p>
        </w:tc>
        <w:tc>
          <w:tcPr>
            <w:tcW w:w="2105" w:type="dxa"/>
            <w:tcBorders>
              <w:top w:val="single" w:sz="4" w:space="0" w:color="000000"/>
              <w:left w:val="single" w:sz="4" w:space="0" w:color="000000"/>
              <w:bottom w:val="single" w:sz="4" w:space="0" w:color="000000"/>
              <w:right w:val="nil" w:sz="6" w:space="0" w:color="auto"/>
            </w:tcBorders>
          </w:tcPr>
          <w:p>
            <w:pPr>
              <w:pStyle w:val="TableParagraph"/>
              <w:spacing w:line="246" w:lineRule="exact"/>
              <w:ind w:right="106"/>
              <w:jc w:val="right"/>
              <w:rPr>
                <w:rFonts w:ascii="宋体" w:hAnsi="宋体" w:cs="宋体" w:eastAsia="宋体" w:hint="default"/>
                <w:sz w:val="21"/>
                <w:szCs w:val="21"/>
              </w:rPr>
            </w:pPr>
            <w:r>
              <w:rPr>
                <w:rFonts w:ascii="宋体"/>
                <w:sz w:val="21"/>
              </w:rPr>
              <w:t>--</w:t>
            </w:r>
          </w:p>
        </w:tc>
      </w:tr>
      <w:tr>
        <w:trPr>
          <w:trHeight w:val="294" w:hRule="exact"/>
        </w:trPr>
        <w:tc>
          <w:tcPr>
            <w:tcW w:w="4404"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十二、无形资产减值损失</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0"/>
              <w:jc w:val="right"/>
              <w:rPr>
                <w:rFonts w:ascii="宋体" w:hAnsi="宋体" w:cs="宋体" w:eastAsia="宋体" w:hint="default"/>
                <w:sz w:val="21"/>
                <w:szCs w:val="21"/>
              </w:rPr>
            </w:pPr>
            <w:r>
              <w:rPr>
                <w:rFonts w:ascii="宋体"/>
                <w:sz w:val="21"/>
              </w:rPr>
              <w:t>--</w:t>
            </w:r>
          </w:p>
        </w:tc>
        <w:tc>
          <w:tcPr>
            <w:tcW w:w="2105" w:type="dxa"/>
            <w:tcBorders>
              <w:top w:val="single" w:sz="4" w:space="0" w:color="000000"/>
              <w:left w:val="single" w:sz="4" w:space="0" w:color="000000"/>
              <w:bottom w:val="single" w:sz="4" w:space="0" w:color="000000"/>
              <w:right w:val="nil" w:sz="6" w:space="0" w:color="auto"/>
            </w:tcBorders>
          </w:tcPr>
          <w:p>
            <w:pPr>
              <w:pStyle w:val="TableParagraph"/>
              <w:spacing w:line="246" w:lineRule="exact"/>
              <w:ind w:right="106"/>
              <w:jc w:val="right"/>
              <w:rPr>
                <w:rFonts w:ascii="宋体" w:hAnsi="宋体" w:cs="宋体" w:eastAsia="宋体" w:hint="default"/>
                <w:sz w:val="21"/>
                <w:szCs w:val="21"/>
              </w:rPr>
            </w:pPr>
            <w:r>
              <w:rPr>
                <w:rFonts w:ascii="宋体"/>
                <w:sz w:val="21"/>
              </w:rPr>
              <w:t>--</w:t>
            </w:r>
          </w:p>
        </w:tc>
      </w:tr>
      <w:tr>
        <w:trPr>
          <w:trHeight w:val="294" w:hRule="exact"/>
        </w:trPr>
        <w:tc>
          <w:tcPr>
            <w:tcW w:w="4404"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十三、商誉减值损失</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0"/>
              <w:jc w:val="right"/>
              <w:rPr>
                <w:rFonts w:ascii="宋体" w:hAnsi="宋体" w:cs="宋体" w:eastAsia="宋体" w:hint="default"/>
                <w:sz w:val="21"/>
                <w:szCs w:val="21"/>
              </w:rPr>
            </w:pPr>
            <w:r>
              <w:rPr>
                <w:rFonts w:ascii="宋体"/>
                <w:sz w:val="21"/>
              </w:rPr>
              <w:t>--</w:t>
            </w:r>
          </w:p>
        </w:tc>
        <w:tc>
          <w:tcPr>
            <w:tcW w:w="2105" w:type="dxa"/>
            <w:tcBorders>
              <w:top w:val="single" w:sz="4" w:space="0" w:color="000000"/>
              <w:left w:val="single" w:sz="4" w:space="0" w:color="000000"/>
              <w:bottom w:val="single" w:sz="4" w:space="0" w:color="000000"/>
              <w:right w:val="nil" w:sz="6" w:space="0" w:color="auto"/>
            </w:tcBorders>
          </w:tcPr>
          <w:p>
            <w:pPr>
              <w:pStyle w:val="TableParagraph"/>
              <w:spacing w:line="246" w:lineRule="exact"/>
              <w:ind w:right="105"/>
              <w:jc w:val="right"/>
              <w:rPr>
                <w:rFonts w:ascii="宋体" w:hAnsi="宋体" w:cs="宋体" w:eastAsia="宋体" w:hint="default"/>
                <w:sz w:val="21"/>
                <w:szCs w:val="21"/>
              </w:rPr>
            </w:pPr>
            <w:r>
              <w:rPr>
                <w:rFonts w:ascii="宋体"/>
                <w:sz w:val="21"/>
              </w:rPr>
              <w:t>--</w:t>
            </w:r>
          </w:p>
        </w:tc>
      </w:tr>
      <w:tr>
        <w:trPr>
          <w:trHeight w:val="294" w:hRule="exact"/>
        </w:trPr>
        <w:tc>
          <w:tcPr>
            <w:tcW w:w="4404"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十四、其他</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0"/>
              <w:jc w:val="right"/>
              <w:rPr>
                <w:rFonts w:ascii="宋体" w:hAnsi="宋体" w:cs="宋体" w:eastAsia="宋体" w:hint="default"/>
                <w:sz w:val="21"/>
                <w:szCs w:val="21"/>
              </w:rPr>
            </w:pPr>
            <w:r>
              <w:rPr>
                <w:rFonts w:ascii="宋体"/>
                <w:sz w:val="21"/>
              </w:rPr>
              <w:t>--</w:t>
            </w:r>
          </w:p>
        </w:tc>
        <w:tc>
          <w:tcPr>
            <w:tcW w:w="2105" w:type="dxa"/>
            <w:tcBorders>
              <w:top w:val="single" w:sz="4" w:space="0" w:color="000000"/>
              <w:left w:val="single" w:sz="4" w:space="0" w:color="000000"/>
              <w:bottom w:val="single" w:sz="4" w:space="0" w:color="000000"/>
              <w:right w:val="nil" w:sz="6" w:space="0" w:color="auto"/>
            </w:tcBorders>
          </w:tcPr>
          <w:p>
            <w:pPr>
              <w:pStyle w:val="TableParagraph"/>
              <w:spacing w:line="246" w:lineRule="exact"/>
              <w:ind w:right="105"/>
              <w:jc w:val="right"/>
              <w:rPr>
                <w:rFonts w:ascii="宋体" w:hAnsi="宋体" w:cs="宋体" w:eastAsia="宋体" w:hint="default"/>
                <w:sz w:val="21"/>
                <w:szCs w:val="21"/>
              </w:rPr>
            </w:pPr>
            <w:r>
              <w:rPr>
                <w:rFonts w:ascii="宋体"/>
                <w:sz w:val="21"/>
              </w:rPr>
              <w:t>--</w:t>
            </w:r>
          </w:p>
        </w:tc>
      </w:tr>
      <w:tr>
        <w:trPr>
          <w:trHeight w:val="313" w:hRule="exact"/>
        </w:trPr>
        <w:tc>
          <w:tcPr>
            <w:tcW w:w="4404" w:type="dxa"/>
            <w:tcBorders>
              <w:top w:val="single" w:sz="4" w:space="0" w:color="000000"/>
              <w:left w:val="nil" w:sz="6" w:space="0" w:color="auto"/>
              <w:bottom w:val="single" w:sz="17"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105" w:type="dxa"/>
            <w:tcBorders>
              <w:top w:val="single" w:sz="4" w:space="0" w:color="000000"/>
              <w:left w:val="single" w:sz="4" w:space="0" w:color="000000"/>
              <w:bottom w:val="single" w:sz="17" w:space="0" w:color="000000"/>
              <w:right w:val="single" w:sz="4" w:space="0" w:color="000000"/>
            </w:tcBorders>
          </w:tcPr>
          <w:p>
            <w:pPr>
              <w:pStyle w:val="TableParagraph"/>
              <w:spacing w:line="246" w:lineRule="exact"/>
              <w:ind w:right="103"/>
              <w:jc w:val="right"/>
              <w:rPr>
                <w:rFonts w:ascii="宋体" w:hAnsi="宋体" w:cs="宋体" w:eastAsia="宋体" w:hint="default"/>
                <w:sz w:val="21"/>
                <w:szCs w:val="21"/>
              </w:rPr>
            </w:pPr>
            <w:r>
              <w:rPr>
                <w:rFonts w:ascii="宋体"/>
                <w:b/>
                <w:w w:val="95"/>
                <w:sz w:val="21"/>
              </w:rPr>
              <w:t>656,689,340.35</w:t>
            </w:r>
            <w:r>
              <w:rPr>
                <w:rFonts w:ascii="宋体"/>
                <w:sz w:val="21"/>
              </w:rPr>
            </w:r>
          </w:p>
        </w:tc>
        <w:tc>
          <w:tcPr>
            <w:tcW w:w="2105" w:type="dxa"/>
            <w:tcBorders>
              <w:top w:val="single" w:sz="4" w:space="0" w:color="000000"/>
              <w:left w:val="single" w:sz="4" w:space="0" w:color="000000"/>
              <w:bottom w:val="single" w:sz="17" w:space="0" w:color="000000"/>
              <w:right w:val="nil" w:sz="6" w:space="0" w:color="auto"/>
            </w:tcBorders>
          </w:tcPr>
          <w:p>
            <w:pPr>
              <w:pStyle w:val="TableParagraph"/>
              <w:spacing w:line="246" w:lineRule="exact"/>
              <w:ind w:right="107"/>
              <w:jc w:val="right"/>
              <w:rPr>
                <w:rFonts w:ascii="宋体" w:hAnsi="宋体" w:cs="宋体" w:eastAsia="宋体" w:hint="default"/>
                <w:sz w:val="21"/>
                <w:szCs w:val="21"/>
              </w:rPr>
            </w:pPr>
            <w:r>
              <w:rPr>
                <w:rFonts w:ascii="宋体"/>
                <w:b/>
                <w:w w:val="95"/>
                <w:sz w:val="21"/>
              </w:rPr>
              <w:t>250,005,133.51</w:t>
            </w:r>
            <w:r>
              <w:rPr>
                <w:rFonts w:ascii="宋体"/>
                <w:sz w:val="21"/>
              </w:rPr>
            </w:r>
          </w:p>
        </w:tc>
      </w:tr>
    </w:tbl>
    <w:p>
      <w:pPr>
        <w:pStyle w:val="BodyText"/>
        <w:spacing w:line="240" w:lineRule="exact"/>
        <w:ind w:left="544" w:right="0"/>
        <w:jc w:val="left"/>
      </w:pPr>
      <w:r>
        <w:rPr/>
        <w:t>50．公允价值变动收益/损失</w:t>
      </w:r>
    </w:p>
    <w:p>
      <w:pPr>
        <w:spacing w:line="240" w:lineRule="auto" w:before="7"/>
        <w:rPr>
          <w:rFonts w:ascii="宋体" w:hAnsi="宋体" w:cs="宋体" w:eastAsia="宋体" w:hint="default"/>
          <w:sz w:val="2"/>
          <w:szCs w:val="2"/>
        </w:rPr>
      </w:pPr>
    </w:p>
    <w:tbl>
      <w:tblPr>
        <w:tblW w:w="0" w:type="auto"/>
        <w:jc w:val="left"/>
        <w:tblInd w:w="432" w:type="dxa"/>
        <w:tblLayout w:type="fixed"/>
        <w:tblCellMar>
          <w:top w:w="0" w:type="dxa"/>
          <w:left w:w="0" w:type="dxa"/>
          <w:bottom w:w="0" w:type="dxa"/>
          <w:right w:w="0" w:type="dxa"/>
        </w:tblCellMar>
        <w:tblLook w:val="01E0"/>
      </w:tblPr>
      <w:tblGrid>
        <w:gridCol w:w="4812"/>
        <w:gridCol w:w="1878"/>
        <w:gridCol w:w="1925"/>
      </w:tblGrid>
      <w:tr>
        <w:trPr>
          <w:trHeight w:val="304" w:hRule="exact"/>
        </w:trPr>
        <w:tc>
          <w:tcPr>
            <w:tcW w:w="4812" w:type="dxa"/>
            <w:tcBorders>
              <w:top w:val="single" w:sz="12"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878" w:type="dxa"/>
            <w:tcBorders>
              <w:top w:val="single" w:sz="12" w:space="0" w:color="000000"/>
              <w:left w:val="single" w:sz="4" w:space="0" w:color="000000"/>
              <w:bottom w:val="single" w:sz="4" w:space="0" w:color="000000"/>
              <w:right w:val="single" w:sz="4" w:space="0" w:color="000000"/>
            </w:tcBorders>
          </w:tcPr>
          <w:p>
            <w:pPr>
              <w:pStyle w:val="TableParagraph"/>
              <w:spacing w:line="241" w:lineRule="exact"/>
              <w:ind w:left="511" w:right="0"/>
              <w:jc w:val="left"/>
              <w:rPr>
                <w:rFonts w:ascii="宋体" w:hAnsi="宋体" w:cs="宋体" w:eastAsia="宋体" w:hint="default"/>
                <w:sz w:val="21"/>
                <w:szCs w:val="21"/>
              </w:rPr>
            </w:pPr>
            <w:r>
              <w:rPr>
                <w:rFonts w:ascii="宋体" w:hAnsi="宋体" w:cs="宋体" w:eastAsia="宋体" w:hint="default"/>
                <w:b/>
                <w:bCs/>
                <w:sz w:val="21"/>
                <w:szCs w:val="21"/>
              </w:rPr>
              <w:t>本年金额</w:t>
            </w:r>
            <w:r>
              <w:rPr>
                <w:rFonts w:ascii="宋体" w:hAnsi="宋体" w:cs="宋体" w:eastAsia="宋体" w:hint="default"/>
                <w:sz w:val="21"/>
                <w:szCs w:val="21"/>
              </w:rPr>
            </w:r>
          </w:p>
        </w:tc>
        <w:tc>
          <w:tcPr>
            <w:tcW w:w="1925" w:type="dxa"/>
            <w:tcBorders>
              <w:top w:val="single" w:sz="12" w:space="0" w:color="000000"/>
              <w:left w:val="single" w:sz="4" w:space="0" w:color="000000"/>
              <w:bottom w:val="single" w:sz="4" w:space="0" w:color="000000"/>
              <w:right w:val="nil" w:sz="6" w:space="0" w:color="auto"/>
            </w:tcBorders>
          </w:tcPr>
          <w:p>
            <w:pPr>
              <w:pStyle w:val="TableParagraph"/>
              <w:spacing w:line="241" w:lineRule="exact"/>
              <w:ind w:left="535" w:right="0"/>
              <w:jc w:val="left"/>
              <w:rPr>
                <w:rFonts w:ascii="宋体" w:hAnsi="宋体" w:cs="宋体" w:eastAsia="宋体" w:hint="default"/>
                <w:sz w:val="21"/>
                <w:szCs w:val="21"/>
              </w:rPr>
            </w:pPr>
            <w:r>
              <w:rPr>
                <w:rFonts w:ascii="宋体" w:hAnsi="宋体" w:cs="宋体" w:eastAsia="宋体" w:hint="default"/>
                <w:b/>
                <w:bCs/>
                <w:sz w:val="21"/>
                <w:szCs w:val="21"/>
              </w:rPr>
              <w:t>上年金额</w:t>
            </w:r>
            <w:r>
              <w:rPr>
                <w:rFonts w:ascii="宋体" w:hAnsi="宋体" w:cs="宋体" w:eastAsia="宋体" w:hint="default"/>
                <w:sz w:val="21"/>
                <w:szCs w:val="21"/>
              </w:rPr>
            </w:r>
          </w:p>
        </w:tc>
      </w:tr>
      <w:tr>
        <w:trPr>
          <w:trHeight w:val="294" w:hRule="exact"/>
        </w:trPr>
        <w:tc>
          <w:tcPr>
            <w:tcW w:w="4812"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187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2"/>
              <w:jc w:val="right"/>
              <w:rPr>
                <w:rFonts w:ascii="宋体" w:hAnsi="宋体" w:cs="宋体" w:eastAsia="宋体" w:hint="default"/>
                <w:sz w:val="21"/>
                <w:szCs w:val="21"/>
              </w:rPr>
            </w:pPr>
            <w:r>
              <w:rPr>
                <w:rFonts w:ascii="宋体"/>
                <w:spacing w:val="-1"/>
                <w:sz w:val="21"/>
              </w:rPr>
              <w:t>-22,081,979.33</w:t>
            </w:r>
          </w:p>
        </w:tc>
        <w:tc>
          <w:tcPr>
            <w:tcW w:w="1925" w:type="dxa"/>
            <w:tcBorders>
              <w:top w:val="single" w:sz="4" w:space="0" w:color="000000"/>
              <w:left w:val="single" w:sz="4" w:space="0" w:color="000000"/>
              <w:bottom w:val="single" w:sz="4" w:space="0" w:color="000000"/>
              <w:right w:val="nil" w:sz="6" w:space="0" w:color="auto"/>
            </w:tcBorders>
          </w:tcPr>
          <w:p>
            <w:pPr>
              <w:pStyle w:val="TableParagraph"/>
              <w:spacing w:line="246" w:lineRule="exact"/>
              <w:ind w:right="106"/>
              <w:jc w:val="right"/>
              <w:rPr>
                <w:rFonts w:ascii="宋体" w:hAnsi="宋体" w:cs="宋体" w:eastAsia="宋体" w:hint="default"/>
                <w:sz w:val="21"/>
                <w:szCs w:val="21"/>
              </w:rPr>
            </w:pPr>
            <w:r>
              <w:rPr>
                <w:rFonts w:ascii="宋体"/>
                <w:spacing w:val="-1"/>
                <w:sz w:val="21"/>
              </w:rPr>
              <w:t>28,738,556.95</w:t>
            </w:r>
          </w:p>
        </w:tc>
      </w:tr>
      <w:tr>
        <w:trPr>
          <w:trHeight w:val="294" w:hRule="exact"/>
        </w:trPr>
        <w:tc>
          <w:tcPr>
            <w:tcW w:w="4812"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z w:val="21"/>
                <w:szCs w:val="21"/>
              </w:rPr>
              <w:t>其中：衍生金融工具产生的公允价值变动收益</w:t>
            </w:r>
          </w:p>
        </w:tc>
        <w:tc>
          <w:tcPr>
            <w:tcW w:w="187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1"/>
              <w:jc w:val="right"/>
              <w:rPr>
                <w:rFonts w:ascii="宋体" w:hAnsi="宋体" w:cs="宋体" w:eastAsia="宋体" w:hint="default"/>
                <w:sz w:val="21"/>
                <w:szCs w:val="21"/>
              </w:rPr>
            </w:pPr>
            <w:r>
              <w:rPr>
                <w:rFonts w:ascii="宋体"/>
                <w:spacing w:val="-1"/>
                <w:sz w:val="21"/>
              </w:rPr>
              <w:t>-6,355,119.82</w:t>
            </w:r>
          </w:p>
        </w:tc>
        <w:tc>
          <w:tcPr>
            <w:tcW w:w="1925" w:type="dxa"/>
            <w:tcBorders>
              <w:top w:val="single" w:sz="4" w:space="0" w:color="000000"/>
              <w:left w:val="single" w:sz="4" w:space="0" w:color="000000"/>
              <w:bottom w:val="single" w:sz="4" w:space="0" w:color="000000"/>
              <w:right w:val="nil" w:sz="6" w:space="0" w:color="auto"/>
            </w:tcBorders>
          </w:tcPr>
          <w:p>
            <w:pPr>
              <w:pStyle w:val="TableParagraph"/>
              <w:spacing w:line="246" w:lineRule="exact"/>
              <w:ind w:right="106"/>
              <w:jc w:val="right"/>
              <w:rPr>
                <w:rFonts w:ascii="宋体" w:hAnsi="宋体" w:cs="宋体" w:eastAsia="宋体" w:hint="default"/>
                <w:sz w:val="21"/>
                <w:szCs w:val="21"/>
              </w:rPr>
            </w:pPr>
            <w:r>
              <w:rPr>
                <w:rFonts w:ascii="宋体"/>
                <w:sz w:val="21"/>
              </w:rPr>
              <w:t>--</w:t>
            </w:r>
          </w:p>
        </w:tc>
      </w:tr>
      <w:tr>
        <w:trPr>
          <w:trHeight w:val="294" w:hRule="exact"/>
        </w:trPr>
        <w:tc>
          <w:tcPr>
            <w:tcW w:w="4812"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z w:val="21"/>
                <w:szCs w:val="21"/>
              </w:rPr>
              <w:t>按公允价值计量的投资性房地产</w:t>
            </w:r>
          </w:p>
        </w:tc>
        <w:tc>
          <w:tcPr>
            <w:tcW w:w="187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1"/>
              <w:jc w:val="right"/>
              <w:rPr>
                <w:rFonts w:ascii="宋体" w:hAnsi="宋体" w:cs="宋体" w:eastAsia="宋体" w:hint="default"/>
                <w:sz w:val="21"/>
                <w:szCs w:val="21"/>
              </w:rPr>
            </w:pPr>
            <w:r>
              <w:rPr>
                <w:rFonts w:ascii="宋体"/>
                <w:sz w:val="21"/>
              </w:rPr>
              <w:t>--</w:t>
            </w:r>
          </w:p>
        </w:tc>
        <w:tc>
          <w:tcPr>
            <w:tcW w:w="1925" w:type="dxa"/>
            <w:tcBorders>
              <w:top w:val="single" w:sz="4" w:space="0" w:color="000000"/>
              <w:left w:val="single" w:sz="4" w:space="0" w:color="000000"/>
              <w:bottom w:val="single" w:sz="4" w:space="0" w:color="000000"/>
              <w:right w:val="nil" w:sz="6" w:space="0" w:color="auto"/>
            </w:tcBorders>
          </w:tcPr>
          <w:p>
            <w:pPr>
              <w:pStyle w:val="TableParagraph"/>
              <w:spacing w:line="246" w:lineRule="exact"/>
              <w:ind w:right="106"/>
              <w:jc w:val="right"/>
              <w:rPr>
                <w:rFonts w:ascii="宋体" w:hAnsi="宋体" w:cs="宋体" w:eastAsia="宋体" w:hint="default"/>
                <w:sz w:val="21"/>
                <w:szCs w:val="21"/>
              </w:rPr>
            </w:pPr>
            <w:r>
              <w:rPr>
                <w:rFonts w:ascii="宋体"/>
                <w:sz w:val="21"/>
              </w:rPr>
              <w:t>--</w:t>
            </w:r>
          </w:p>
        </w:tc>
      </w:tr>
      <w:tr>
        <w:trPr>
          <w:trHeight w:val="305" w:hRule="exact"/>
        </w:trPr>
        <w:tc>
          <w:tcPr>
            <w:tcW w:w="4812" w:type="dxa"/>
            <w:tcBorders>
              <w:top w:val="single" w:sz="4" w:space="0" w:color="000000"/>
              <w:left w:val="nil" w:sz="6" w:space="0" w:color="auto"/>
              <w:bottom w:val="single" w:sz="12" w:space="0" w:color="000000"/>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878" w:type="dxa"/>
            <w:tcBorders>
              <w:top w:val="single" w:sz="4" w:space="0" w:color="000000"/>
              <w:left w:val="single" w:sz="4" w:space="0" w:color="000000"/>
              <w:bottom w:val="single" w:sz="12" w:space="0" w:color="000000"/>
              <w:right w:val="single" w:sz="4" w:space="0" w:color="000000"/>
            </w:tcBorders>
          </w:tcPr>
          <w:p>
            <w:pPr>
              <w:pStyle w:val="TableParagraph"/>
              <w:spacing w:line="246" w:lineRule="exact"/>
              <w:ind w:right="102"/>
              <w:jc w:val="right"/>
              <w:rPr>
                <w:rFonts w:ascii="宋体" w:hAnsi="宋体" w:cs="宋体" w:eastAsia="宋体" w:hint="default"/>
                <w:sz w:val="21"/>
                <w:szCs w:val="21"/>
              </w:rPr>
            </w:pPr>
            <w:r>
              <w:rPr>
                <w:rFonts w:ascii="宋体"/>
                <w:b/>
                <w:w w:val="95"/>
                <w:sz w:val="21"/>
              </w:rPr>
              <w:t>-22,081,979.33</w:t>
            </w:r>
            <w:r>
              <w:rPr>
                <w:rFonts w:ascii="宋体"/>
                <w:sz w:val="21"/>
              </w:rPr>
            </w:r>
          </w:p>
        </w:tc>
        <w:tc>
          <w:tcPr>
            <w:tcW w:w="1925" w:type="dxa"/>
            <w:tcBorders>
              <w:top w:val="single" w:sz="4" w:space="0" w:color="000000"/>
              <w:left w:val="single" w:sz="4" w:space="0" w:color="000000"/>
              <w:bottom w:val="single" w:sz="12" w:space="0" w:color="000000"/>
              <w:right w:val="nil" w:sz="6" w:space="0" w:color="auto"/>
            </w:tcBorders>
          </w:tcPr>
          <w:p>
            <w:pPr>
              <w:pStyle w:val="TableParagraph"/>
              <w:spacing w:line="246" w:lineRule="exact"/>
              <w:ind w:right="106"/>
              <w:jc w:val="right"/>
              <w:rPr>
                <w:rFonts w:ascii="宋体" w:hAnsi="宋体" w:cs="宋体" w:eastAsia="宋体" w:hint="default"/>
                <w:sz w:val="21"/>
                <w:szCs w:val="21"/>
              </w:rPr>
            </w:pPr>
            <w:r>
              <w:rPr>
                <w:rFonts w:ascii="宋体"/>
                <w:b/>
                <w:w w:val="95"/>
                <w:sz w:val="21"/>
              </w:rPr>
              <w:t>28,738,556.95</w:t>
            </w:r>
            <w:r>
              <w:rPr>
                <w:rFonts w:ascii="宋体"/>
                <w:sz w:val="21"/>
              </w:rPr>
            </w:r>
          </w:p>
        </w:tc>
      </w:tr>
    </w:tbl>
    <w:p>
      <w:pPr>
        <w:pStyle w:val="BodyText"/>
        <w:spacing w:line="238" w:lineRule="exact"/>
        <w:ind w:left="544" w:right="0"/>
        <w:jc w:val="left"/>
      </w:pPr>
      <w:r>
        <w:rPr>
          <w:spacing w:val="2"/>
        </w:rPr>
        <w:t>51．投资收益</w:t>
      </w:r>
    </w:p>
    <w:p>
      <w:pPr>
        <w:pStyle w:val="BodyText"/>
        <w:spacing w:line="274" w:lineRule="exact"/>
        <w:ind w:left="560" w:right="0"/>
        <w:jc w:val="left"/>
      </w:pPr>
      <w:r>
        <w:rPr/>
        <w:t>（1）投资收益来源</w:t>
      </w:r>
    </w:p>
    <w:p>
      <w:pPr>
        <w:spacing w:line="240" w:lineRule="auto" w:before="7"/>
        <w:rPr>
          <w:rFonts w:ascii="宋体" w:hAnsi="宋体" w:cs="宋体" w:eastAsia="宋体" w:hint="default"/>
          <w:sz w:val="2"/>
          <w:szCs w:val="2"/>
        </w:rPr>
      </w:pPr>
    </w:p>
    <w:tbl>
      <w:tblPr>
        <w:tblW w:w="0" w:type="auto"/>
        <w:jc w:val="left"/>
        <w:tblInd w:w="432" w:type="dxa"/>
        <w:tblLayout w:type="fixed"/>
        <w:tblCellMar>
          <w:top w:w="0" w:type="dxa"/>
          <w:left w:w="0" w:type="dxa"/>
          <w:bottom w:w="0" w:type="dxa"/>
          <w:right w:w="0" w:type="dxa"/>
        </w:tblCellMar>
        <w:tblLook w:val="01E0"/>
      </w:tblPr>
      <w:tblGrid>
        <w:gridCol w:w="4831"/>
        <w:gridCol w:w="1892"/>
        <w:gridCol w:w="1891"/>
      </w:tblGrid>
      <w:tr>
        <w:trPr>
          <w:trHeight w:val="305" w:hRule="exact"/>
        </w:trPr>
        <w:tc>
          <w:tcPr>
            <w:tcW w:w="4831" w:type="dxa"/>
            <w:tcBorders>
              <w:top w:val="single" w:sz="12"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892" w:type="dxa"/>
            <w:tcBorders>
              <w:top w:val="single" w:sz="12" w:space="0" w:color="000000"/>
              <w:left w:val="single" w:sz="4" w:space="0" w:color="000000"/>
              <w:bottom w:val="single" w:sz="4" w:space="0" w:color="000000"/>
              <w:right w:val="single" w:sz="4" w:space="0" w:color="000000"/>
            </w:tcBorders>
          </w:tcPr>
          <w:p>
            <w:pPr>
              <w:pStyle w:val="TableParagraph"/>
              <w:spacing w:line="241" w:lineRule="exact"/>
              <w:ind w:left="518" w:right="0"/>
              <w:jc w:val="left"/>
              <w:rPr>
                <w:rFonts w:ascii="宋体" w:hAnsi="宋体" w:cs="宋体" w:eastAsia="宋体" w:hint="default"/>
                <w:sz w:val="21"/>
                <w:szCs w:val="21"/>
              </w:rPr>
            </w:pPr>
            <w:r>
              <w:rPr>
                <w:rFonts w:ascii="宋体" w:hAnsi="宋体" w:cs="宋体" w:eastAsia="宋体" w:hint="default"/>
                <w:b/>
                <w:bCs/>
                <w:sz w:val="21"/>
                <w:szCs w:val="21"/>
              </w:rPr>
              <w:t>本年金额</w:t>
            </w:r>
            <w:r>
              <w:rPr>
                <w:rFonts w:ascii="宋体" w:hAnsi="宋体" w:cs="宋体" w:eastAsia="宋体" w:hint="default"/>
                <w:sz w:val="21"/>
                <w:szCs w:val="21"/>
              </w:rPr>
            </w:r>
          </w:p>
        </w:tc>
        <w:tc>
          <w:tcPr>
            <w:tcW w:w="1891" w:type="dxa"/>
            <w:tcBorders>
              <w:top w:val="single" w:sz="12" w:space="0" w:color="000000"/>
              <w:left w:val="single" w:sz="4" w:space="0" w:color="000000"/>
              <w:bottom w:val="single" w:sz="4" w:space="0" w:color="000000"/>
              <w:right w:val="nil" w:sz="6" w:space="0" w:color="auto"/>
            </w:tcBorders>
          </w:tcPr>
          <w:p>
            <w:pPr>
              <w:pStyle w:val="TableParagraph"/>
              <w:spacing w:line="241" w:lineRule="exact"/>
              <w:ind w:left="518" w:right="0"/>
              <w:jc w:val="left"/>
              <w:rPr>
                <w:rFonts w:ascii="宋体" w:hAnsi="宋体" w:cs="宋体" w:eastAsia="宋体" w:hint="default"/>
                <w:sz w:val="21"/>
                <w:szCs w:val="21"/>
              </w:rPr>
            </w:pPr>
            <w:r>
              <w:rPr>
                <w:rFonts w:ascii="宋体" w:hAnsi="宋体" w:cs="宋体" w:eastAsia="宋体" w:hint="default"/>
                <w:b/>
                <w:bCs/>
                <w:sz w:val="21"/>
                <w:szCs w:val="21"/>
              </w:rPr>
              <w:t>上年金额</w:t>
            </w:r>
            <w:r>
              <w:rPr>
                <w:rFonts w:ascii="宋体" w:hAnsi="宋体" w:cs="宋体" w:eastAsia="宋体" w:hint="default"/>
                <w:sz w:val="21"/>
                <w:szCs w:val="21"/>
              </w:rPr>
            </w:r>
          </w:p>
        </w:tc>
      </w:tr>
      <w:tr>
        <w:trPr>
          <w:trHeight w:val="294" w:hRule="exact"/>
        </w:trPr>
        <w:tc>
          <w:tcPr>
            <w:tcW w:w="4831"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成本法核算的长期股权投资收益（2）</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1"/>
              <w:jc w:val="right"/>
              <w:rPr>
                <w:rFonts w:ascii="宋体" w:hAnsi="宋体" w:cs="宋体" w:eastAsia="宋体" w:hint="default"/>
                <w:sz w:val="21"/>
                <w:szCs w:val="21"/>
              </w:rPr>
            </w:pPr>
            <w:r>
              <w:rPr>
                <w:rFonts w:ascii="宋体"/>
                <w:spacing w:val="-1"/>
                <w:sz w:val="21"/>
              </w:rPr>
              <w:t>4,528,493.46</w:t>
            </w:r>
            <w:r>
              <w:rPr>
                <w:rFonts w:ascii="宋体"/>
                <w:sz w:val="21"/>
              </w:rPr>
            </w:r>
          </w:p>
        </w:tc>
        <w:tc>
          <w:tcPr>
            <w:tcW w:w="1891" w:type="dxa"/>
            <w:tcBorders>
              <w:top w:val="single" w:sz="4" w:space="0" w:color="000000"/>
              <w:left w:val="single" w:sz="4" w:space="0" w:color="000000"/>
              <w:bottom w:val="single" w:sz="4" w:space="0" w:color="000000"/>
              <w:right w:val="nil" w:sz="6" w:space="0" w:color="auto"/>
            </w:tcBorders>
          </w:tcPr>
          <w:p>
            <w:pPr>
              <w:pStyle w:val="TableParagraph"/>
              <w:spacing w:line="246" w:lineRule="exact"/>
              <w:ind w:right="106"/>
              <w:jc w:val="right"/>
              <w:rPr>
                <w:rFonts w:ascii="宋体" w:hAnsi="宋体" w:cs="宋体" w:eastAsia="宋体" w:hint="default"/>
                <w:sz w:val="21"/>
                <w:szCs w:val="21"/>
              </w:rPr>
            </w:pPr>
            <w:r>
              <w:rPr>
                <w:rFonts w:ascii="宋体"/>
                <w:spacing w:val="-1"/>
                <w:sz w:val="21"/>
              </w:rPr>
              <w:t>6,500,000.00</w:t>
            </w:r>
            <w:r>
              <w:rPr>
                <w:rFonts w:ascii="宋体"/>
                <w:sz w:val="21"/>
              </w:rPr>
            </w:r>
          </w:p>
        </w:tc>
      </w:tr>
      <w:tr>
        <w:trPr>
          <w:trHeight w:val="294" w:hRule="exact"/>
        </w:trPr>
        <w:tc>
          <w:tcPr>
            <w:tcW w:w="4831"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权益法核算的长期股权投资收益（3）</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1"/>
              <w:jc w:val="right"/>
              <w:rPr>
                <w:rFonts w:ascii="宋体" w:hAnsi="宋体" w:cs="宋体" w:eastAsia="宋体" w:hint="default"/>
                <w:sz w:val="21"/>
                <w:szCs w:val="21"/>
              </w:rPr>
            </w:pPr>
            <w:r>
              <w:rPr>
                <w:rFonts w:ascii="宋体"/>
                <w:spacing w:val="-1"/>
                <w:sz w:val="21"/>
              </w:rPr>
              <w:t>4,015,873.00</w:t>
            </w:r>
            <w:r>
              <w:rPr>
                <w:rFonts w:ascii="宋体"/>
                <w:sz w:val="21"/>
              </w:rPr>
            </w:r>
          </w:p>
        </w:tc>
        <w:tc>
          <w:tcPr>
            <w:tcW w:w="1891" w:type="dxa"/>
            <w:tcBorders>
              <w:top w:val="single" w:sz="4" w:space="0" w:color="000000"/>
              <w:left w:val="single" w:sz="4" w:space="0" w:color="000000"/>
              <w:bottom w:val="single" w:sz="4" w:space="0" w:color="000000"/>
              <w:right w:val="nil" w:sz="6" w:space="0" w:color="auto"/>
            </w:tcBorders>
          </w:tcPr>
          <w:p>
            <w:pPr>
              <w:pStyle w:val="TableParagraph"/>
              <w:spacing w:line="246" w:lineRule="exact"/>
              <w:ind w:right="106"/>
              <w:jc w:val="right"/>
              <w:rPr>
                <w:rFonts w:ascii="宋体" w:hAnsi="宋体" w:cs="宋体" w:eastAsia="宋体" w:hint="default"/>
                <w:sz w:val="21"/>
                <w:szCs w:val="21"/>
              </w:rPr>
            </w:pPr>
            <w:r>
              <w:rPr>
                <w:rFonts w:ascii="宋体"/>
                <w:spacing w:val="-1"/>
                <w:sz w:val="21"/>
              </w:rPr>
              <w:t>1,326,638.78</w:t>
            </w:r>
            <w:r>
              <w:rPr>
                <w:rFonts w:ascii="宋体"/>
                <w:sz w:val="21"/>
              </w:rPr>
            </w:r>
          </w:p>
        </w:tc>
      </w:tr>
      <w:tr>
        <w:trPr>
          <w:trHeight w:val="294" w:hRule="exact"/>
        </w:trPr>
        <w:tc>
          <w:tcPr>
            <w:tcW w:w="4831"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处置长期股权投资产生的投资收益（4）</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1"/>
              <w:jc w:val="right"/>
              <w:rPr>
                <w:rFonts w:ascii="宋体" w:hAnsi="宋体" w:cs="宋体" w:eastAsia="宋体" w:hint="default"/>
                <w:sz w:val="21"/>
                <w:szCs w:val="21"/>
              </w:rPr>
            </w:pPr>
            <w:r>
              <w:rPr>
                <w:rFonts w:ascii="宋体"/>
                <w:spacing w:val="-1"/>
                <w:sz w:val="21"/>
              </w:rPr>
              <w:t>251,883,869.41</w:t>
            </w:r>
            <w:r>
              <w:rPr>
                <w:rFonts w:ascii="宋体"/>
                <w:sz w:val="21"/>
              </w:rPr>
            </w:r>
          </w:p>
        </w:tc>
        <w:tc>
          <w:tcPr>
            <w:tcW w:w="1891" w:type="dxa"/>
            <w:tcBorders>
              <w:top w:val="single" w:sz="4" w:space="0" w:color="000000"/>
              <w:left w:val="single" w:sz="4" w:space="0" w:color="000000"/>
              <w:bottom w:val="single" w:sz="4" w:space="0" w:color="000000"/>
              <w:right w:val="nil" w:sz="6" w:space="0" w:color="auto"/>
            </w:tcBorders>
          </w:tcPr>
          <w:p>
            <w:pPr>
              <w:pStyle w:val="TableParagraph"/>
              <w:spacing w:line="246" w:lineRule="exact"/>
              <w:ind w:right="105"/>
              <w:jc w:val="right"/>
              <w:rPr>
                <w:rFonts w:ascii="宋体" w:hAnsi="宋体" w:cs="宋体" w:eastAsia="宋体" w:hint="default"/>
                <w:sz w:val="21"/>
                <w:szCs w:val="21"/>
              </w:rPr>
            </w:pPr>
            <w:r>
              <w:rPr>
                <w:rFonts w:ascii="宋体"/>
                <w:spacing w:val="-1"/>
                <w:sz w:val="21"/>
              </w:rPr>
              <w:t>-1,185,363.04</w:t>
            </w:r>
            <w:r>
              <w:rPr>
                <w:rFonts w:ascii="宋体"/>
                <w:sz w:val="21"/>
              </w:rPr>
            </w:r>
          </w:p>
        </w:tc>
      </w:tr>
      <w:tr>
        <w:trPr>
          <w:trHeight w:val="294" w:hRule="exact"/>
        </w:trPr>
        <w:tc>
          <w:tcPr>
            <w:tcW w:w="4831"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持有交易性金融资产期间取得的投资收益（5）</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99"/>
              <w:jc w:val="right"/>
              <w:rPr>
                <w:rFonts w:ascii="宋体" w:hAnsi="宋体" w:cs="宋体" w:eastAsia="宋体" w:hint="default"/>
                <w:sz w:val="21"/>
                <w:szCs w:val="21"/>
              </w:rPr>
            </w:pPr>
            <w:r>
              <w:rPr>
                <w:rFonts w:ascii="宋体"/>
                <w:sz w:val="21"/>
              </w:rPr>
              <w:t>423,837.88</w:t>
            </w:r>
          </w:p>
        </w:tc>
        <w:tc>
          <w:tcPr>
            <w:tcW w:w="1891" w:type="dxa"/>
            <w:tcBorders>
              <w:top w:val="single" w:sz="4" w:space="0" w:color="000000"/>
              <w:left w:val="single" w:sz="4" w:space="0" w:color="000000"/>
              <w:bottom w:val="single" w:sz="4" w:space="0" w:color="000000"/>
              <w:right w:val="nil" w:sz="6" w:space="0" w:color="auto"/>
            </w:tcBorders>
          </w:tcPr>
          <w:p>
            <w:pPr>
              <w:pStyle w:val="TableParagraph"/>
              <w:spacing w:line="246" w:lineRule="exact"/>
              <w:ind w:right="106"/>
              <w:jc w:val="right"/>
              <w:rPr>
                <w:rFonts w:ascii="宋体" w:hAnsi="宋体" w:cs="宋体" w:eastAsia="宋体" w:hint="default"/>
                <w:sz w:val="21"/>
                <w:szCs w:val="21"/>
              </w:rPr>
            </w:pPr>
            <w:r>
              <w:rPr>
                <w:rFonts w:ascii="宋体"/>
                <w:spacing w:val="-1"/>
                <w:sz w:val="21"/>
              </w:rPr>
              <w:t>2,577,500.84</w:t>
            </w:r>
            <w:r>
              <w:rPr>
                <w:rFonts w:ascii="宋体"/>
                <w:sz w:val="21"/>
              </w:rPr>
            </w:r>
          </w:p>
        </w:tc>
      </w:tr>
      <w:tr>
        <w:trPr>
          <w:trHeight w:val="294" w:hRule="exact"/>
        </w:trPr>
        <w:tc>
          <w:tcPr>
            <w:tcW w:w="4831"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持有持有至到期投资期间取得的投资收益</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0"/>
              <w:jc w:val="right"/>
              <w:rPr>
                <w:rFonts w:ascii="宋体" w:hAnsi="宋体" w:cs="宋体" w:eastAsia="宋体" w:hint="default"/>
                <w:sz w:val="21"/>
                <w:szCs w:val="21"/>
              </w:rPr>
            </w:pPr>
            <w:r>
              <w:rPr>
                <w:rFonts w:ascii="宋体"/>
                <w:sz w:val="21"/>
              </w:rPr>
              <w:t>--</w:t>
            </w:r>
          </w:p>
        </w:tc>
        <w:tc>
          <w:tcPr>
            <w:tcW w:w="1891" w:type="dxa"/>
            <w:tcBorders>
              <w:top w:val="single" w:sz="4" w:space="0" w:color="000000"/>
              <w:left w:val="single" w:sz="4" w:space="0" w:color="000000"/>
              <w:bottom w:val="single" w:sz="4" w:space="0" w:color="000000"/>
              <w:right w:val="nil" w:sz="6" w:space="0" w:color="auto"/>
            </w:tcBorders>
          </w:tcPr>
          <w:p>
            <w:pPr>
              <w:pStyle w:val="TableParagraph"/>
              <w:spacing w:line="246" w:lineRule="exact"/>
              <w:ind w:right="104"/>
              <w:jc w:val="right"/>
              <w:rPr>
                <w:rFonts w:ascii="宋体" w:hAnsi="宋体" w:cs="宋体" w:eastAsia="宋体" w:hint="default"/>
                <w:sz w:val="21"/>
                <w:szCs w:val="21"/>
              </w:rPr>
            </w:pPr>
            <w:r>
              <w:rPr>
                <w:rFonts w:ascii="宋体"/>
                <w:sz w:val="21"/>
              </w:rPr>
              <w:t>--</w:t>
            </w:r>
          </w:p>
        </w:tc>
      </w:tr>
      <w:tr>
        <w:trPr>
          <w:trHeight w:val="294" w:hRule="exact"/>
        </w:trPr>
        <w:tc>
          <w:tcPr>
            <w:tcW w:w="4831"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持有可供出售金融资产期间取得的投资收益</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2"/>
              <w:jc w:val="right"/>
              <w:rPr>
                <w:rFonts w:ascii="宋体" w:hAnsi="宋体" w:cs="宋体" w:eastAsia="宋体" w:hint="default"/>
                <w:sz w:val="21"/>
                <w:szCs w:val="21"/>
              </w:rPr>
            </w:pPr>
            <w:r>
              <w:rPr>
                <w:rFonts w:ascii="宋体"/>
                <w:sz w:val="21"/>
              </w:rPr>
              <w:t>--</w:t>
            </w:r>
          </w:p>
        </w:tc>
        <w:tc>
          <w:tcPr>
            <w:tcW w:w="1891" w:type="dxa"/>
            <w:tcBorders>
              <w:top w:val="single" w:sz="4" w:space="0" w:color="000000"/>
              <w:left w:val="single" w:sz="4" w:space="0" w:color="000000"/>
              <w:bottom w:val="single" w:sz="4" w:space="0" w:color="000000"/>
              <w:right w:val="nil" w:sz="6" w:space="0" w:color="auto"/>
            </w:tcBorders>
          </w:tcPr>
          <w:p>
            <w:pPr>
              <w:pStyle w:val="TableParagraph"/>
              <w:spacing w:line="246" w:lineRule="exact"/>
              <w:ind w:right="105"/>
              <w:jc w:val="right"/>
              <w:rPr>
                <w:rFonts w:ascii="宋体" w:hAnsi="宋体" w:cs="宋体" w:eastAsia="宋体" w:hint="default"/>
                <w:sz w:val="21"/>
                <w:szCs w:val="21"/>
              </w:rPr>
            </w:pPr>
            <w:r>
              <w:rPr>
                <w:rFonts w:ascii="宋体"/>
                <w:sz w:val="21"/>
              </w:rPr>
              <w:t>1,897,125.00</w:t>
            </w:r>
          </w:p>
        </w:tc>
      </w:tr>
      <w:tr>
        <w:trPr>
          <w:trHeight w:val="294" w:hRule="exact"/>
        </w:trPr>
        <w:tc>
          <w:tcPr>
            <w:tcW w:w="4831"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处置交易性金融资产取得的投资收益（6）</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2"/>
              <w:jc w:val="right"/>
              <w:rPr>
                <w:rFonts w:ascii="宋体" w:hAnsi="宋体" w:cs="宋体" w:eastAsia="宋体" w:hint="default"/>
                <w:sz w:val="21"/>
                <w:szCs w:val="21"/>
              </w:rPr>
            </w:pPr>
            <w:r>
              <w:rPr>
                <w:rFonts w:ascii="宋体"/>
                <w:sz w:val="21"/>
              </w:rPr>
              <w:t>85,235.61</w:t>
            </w:r>
          </w:p>
        </w:tc>
        <w:tc>
          <w:tcPr>
            <w:tcW w:w="1891" w:type="dxa"/>
            <w:tcBorders>
              <w:top w:val="single" w:sz="4" w:space="0" w:color="000000"/>
              <w:left w:val="single" w:sz="4" w:space="0" w:color="000000"/>
              <w:bottom w:val="single" w:sz="4" w:space="0" w:color="000000"/>
              <w:right w:val="nil" w:sz="6" w:space="0" w:color="auto"/>
            </w:tcBorders>
          </w:tcPr>
          <w:p>
            <w:pPr>
              <w:pStyle w:val="TableParagraph"/>
              <w:spacing w:line="246" w:lineRule="exact"/>
              <w:ind w:right="105"/>
              <w:jc w:val="right"/>
              <w:rPr>
                <w:rFonts w:ascii="宋体" w:hAnsi="宋体" w:cs="宋体" w:eastAsia="宋体" w:hint="default"/>
                <w:sz w:val="21"/>
                <w:szCs w:val="21"/>
              </w:rPr>
            </w:pPr>
            <w:r>
              <w:rPr>
                <w:rFonts w:ascii="宋体"/>
                <w:sz w:val="21"/>
              </w:rPr>
              <w:t>21,912,178.70</w:t>
            </w:r>
          </w:p>
        </w:tc>
      </w:tr>
      <w:tr>
        <w:trPr>
          <w:trHeight w:val="294" w:hRule="exact"/>
        </w:trPr>
        <w:tc>
          <w:tcPr>
            <w:tcW w:w="4831"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处置持有至到期投资取得的投资收益</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0"/>
              <w:jc w:val="right"/>
              <w:rPr>
                <w:rFonts w:ascii="宋体" w:hAnsi="宋体" w:cs="宋体" w:eastAsia="宋体" w:hint="default"/>
                <w:sz w:val="21"/>
                <w:szCs w:val="21"/>
              </w:rPr>
            </w:pPr>
            <w:r>
              <w:rPr>
                <w:rFonts w:ascii="宋体"/>
                <w:sz w:val="21"/>
              </w:rPr>
              <w:t>--</w:t>
            </w:r>
          </w:p>
        </w:tc>
        <w:tc>
          <w:tcPr>
            <w:tcW w:w="1891" w:type="dxa"/>
            <w:tcBorders>
              <w:top w:val="single" w:sz="4" w:space="0" w:color="000000"/>
              <w:left w:val="single" w:sz="4" w:space="0" w:color="000000"/>
              <w:bottom w:val="single" w:sz="4" w:space="0" w:color="000000"/>
              <w:right w:val="nil" w:sz="6" w:space="0" w:color="auto"/>
            </w:tcBorders>
          </w:tcPr>
          <w:p>
            <w:pPr>
              <w:pStyle w:val="TableParagraph"/>
              <w:spacing w:line="246" w:lineRule="exact"/>
              <w:ind w:right="104"/>
              <w:jc w:val="right"/>
              <w:rPr>
                <w:rFonts w:ascii="宋体" w:hAnsi="宋体" w:cs="宋体" w:eastAsia="宋体" w:hint="default"/>
                <w:sz w:val="21"/>
                <w:szCs w:val="21"/>
              </w:rPr>
            </w:pPr>
            <w:r>
              <w:rPr>
                <w:rFonts w:ascii="宋体"/>
                <w:sz w:val="21"/>
              </w:rPr>
              <w:t>--</w:t>
            </w:r>
          </w:p>
        </w:tc>
      </w:tr>
      <w:tr>
        <w:trPr>
          <w:trHeight w:val="294" w:hRule="exact"/>
        </w:trPr>
        <w:tc>
          <w:tcPr>
            <w:tcW w:w="4831"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处置可供出售金融资产取得的投资收益（7）</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1"/>
              <w:jc w:val="right"/>
              <w:rPr>
                <w:rFonts w:ascii="宋体" w:hAnsi="宋体" w:cs="宋体" w:eastAsia="宋体" w:hint="default"/>
                <w:sz w:val="21"/>
                <w:szCs w:val="21"/>
              </w:rPr>
            </w:pPr>
            <w:r>
              <w:rPr>
                <w:rFonts w:ascii="宋体"/>
                <w:spacing w:val="-1"/>
                <w:sz w:val="21"/>
              </w:rPr>
              <w:t>137,826,312.25</w:t>
            </w:r>
            <w:r>
              <w:rPr>
                <w:rFonts w:ascii="宋体"/>
                <w:sz w:val="21"/>
              </w:rPr>
            </w:r>
          </w:p>
        </w:tc>
        <w:tc>
          <w:tcPr>
            <w:tcW w:w="1891" w:type="dxa"/>
            <w:tcBorders>
              <w:top w:val="single" w:sz="4" w:space="0" w:color="000000"/>
              <w:left w:val="single" w:sz="4" w:space="0" w:color="000000"/>
              <w:bottom w:val="single" w:sz="4" w:space="0" w:color="000000"/>
              <w:right w:val="nil" w:sz="6" w:space="0" w:color="auto"/>
            </w:tcBorders>
          </w:tcPr>
          <w:p>
            <w:pPr>
              <w:pStyle w:val="TableParagraph"/>
              <w:spacing w:line="246" w:lineRule="exact"/>
              <w:ind w:right="106"/>
              <w:jc w:val="right"/>
              <w:rPr>
                <w:rFonts w:ascii="宋体" w:hAnsi="宋体" w:cs="宋体" w:eastAsia="宋体" w:hint="default"/>
                <w:sz w:val="21"/>
                <w:szCs w:val="21"/>
              </w:rPr>
            </w:pPr>
            <w:r>
              <w:rPr>
                <w:rFonts w:ascii="宋体"/>
                <w:spacing w:val="-1"/>
                <w:sz w:val="21"/>
              </w:rPr>
              <w:t>210,941,346.01</w:t>
            </w:r>
            <w:r>
              <w:rPr>
                <w:rFonts w:ascii="宋体"/>
                <w:sz w:val="21"/>
              </w:rPr>
            </w:r>
          </w:p>
        </w:tc>
      </w:tr>
      <w:tr>
        <w:trPr>
          <w:trHeight w:val="294" w:hRule="exact"/>
        </w:trPr>
        <w:tc>
          <w:tcPr>
            <w:tcW w:w="4831"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子公司清算收益（8）</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1"/>
              <w:jc w:val="right"/>
              <w:rPr>
                <w:rFonts w:ascii="宋体" w:hAnsi="宋体" w:cs="宋体" w:eastAsia="宋体" w:hint="default"/>
                <w:sz w:val="21"/>
                <w:szCs w:val="21"/>
              </w:rPr>
            </w:pPr>
            <w:r>
              <w:rPr>
                <w:rFonts w:ascii="宋体"/>
                <w:sz w:val="21"/>
              </w:rPr>
              <w:t>8,089,174.23</w:t>
            </w:r>
          </w:p>
        </w:tc>
        <w:tc>
          <w:tcPr>
            <w:tcW w:w="1891" w:type="dxa"/>
            <w:tcBorders>
              <w:top w:val="single" w:sz="4" w:space="0" w:color="000000"/>
              <w:left w:val="single" w:sz="4" w:space="0" w:color="000000"/>
              <w:bottom w:val="single" w:sz="4" w:space="0" w:color="000000"/>
              <w:right w:val="nil" w:sz="6" w:space="0" w:color="auto"/>
            </w:tcBorders>
          </w:tcPr>
          <w:p>
            <w:pPr>
              <w:pStyle w:val="TableParagraph"/>
              <w:spacing w:line="246" w:lineRule="exact"/>
              <w:ind w:right="105"/>
              <w:jc w:val="right"/>
              <w:rPr>
                <w:rFonts w:ascii="宋体" w:hAnsi="宋体" w:cs="宋体" w:eastAsia="宋体" w:hint="default"/>
                <w:sz w:val="21"/>
                <w:szCs w:val="21"/>
              </w:rPr>
            </w:pPr>
            <w:r>
              <w:rPr>
                <w:rFonts w:ascii="宋体"/>
                <w:sz w:val="21"/>
              </w:rPr>
              <w:t>--</w:t>
            </w:r>
          </w:p>
        </w:tc>
      </w:tr>
      <w:tr>
        <w:trPr>
          <w:trHeight w:val="294" w:hRule="exact"/>
        </w:trPr>
        <w:tc>
          <w:tcPr>
            <w:tcW w:w="4831"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南方证券破产财产分配（9）</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1"/>
              <w:jc w:val="right"/>
              <w:rPr>
                <w:rFonts w:ascii="宋体" w:hAnsi="宋体" w:cs="宋体" w:eastAsia="宋体" w:hint="default"/>
                <w:sz w:val="21"/>
                <w:szCs w:val="21"/>
              </w:rPr>
            </w:pPr>
            <w:r>
              <w:rPr>
                <w:rFonts w:ascii="宋体"/>
                <w:sz w:val="21"/>
              </w:rPr>
              <w:t>20,076,579.24</w:t>
            </w:r>
          </w:p>
        </w:tc>
        <w:tc>
          <w:tcPr>
            <w:tcW w:w="1891" w:type="dxa"/>
            <w:tcBorders>
              <w:top w:val="single" w:sz="4" w:space="0" w:color="000000"/>
              <w:left w:val="single" w:sz="4" w:space="0" w:color="000000"/>
              <w:bottom w:val="single" w:sz="4" w:space="0" w:color="000000"/>
              <w:right w:val="nil" w:sz="6" w:space="0" w:color="auto"/>
            </w:tcBorders>
          </w:tcPr>
          <w:p>
            <w:pPr>
              <w:pStyle w:val="TableParagraph"/>
              <w:spacing w:line="246" w:lineRule="exact"/>
              <w:ind w:right="105"/>
              <w:jc w:val="right"/>
              <w:rPr>
                <w:rFonts w:ascii="宋体" w:hAnsi="宋体" w:cs="宋体" w:eastAsia="宋体" w:hint="default"/>
                <w:sz w:val="21"/>
                <w:szCs w:val="21"/>
              </w:rPr>
            </w:pPr>
            <w:r>
              <w:rPr>
                <w:rFonts w:ascii="宋体"/>
                <w:sz w:val="21"/>
              </w:rPr>
              <w:t>--</w:t>
            </w:r>
          </w:p>
        </w:tc>
      </w:tr>
      <w:tr>
        <w:trPr>
          <w:trHeight w:val="294" w:hRule="exact"/>
        </w:trPr>
        <w:tc>
          <w:tcPr>
            <w:tcW w:w="4831"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股权投资差额摊销（10）</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0"/>
              <w:jc w:val="right"/>
              <w:rPr>
                <w:rFonts w:ascii="宋体" w:hAnsi="宋体" w:cs="宋体" w:eastAsia="宋体" w:hint="default"/>
                <w:sz w:val="21"/>
                <w:szCs w:val="21"/>
              </w:rPr>
            </w:pPr>
            <w:r>
              <w:rPr>
                <w:rFonts w:ascii="宋体"/>
                <w:spacing w:val="-1"/>
                <w:sz w:val="21"/>
              </w:rPr>
              <w:t>-6,548,101.08</w:t>
            </w:r>
          </w:p>
        </w:tc>
        <w:tc>
          <w:tcPr>
            <w:tcW w:w="1891" w:type="dxa"/>
            <w:tcBorders>
              <w:top w:val="single" w:sz="4" w:space="0" w:color="000000"/>
              <w:left w:val="single" w:sz="4" w:space="0" w:color="000000"/>
              <w:bottom w:val="single" w:sz="4" w:space="0" w:color="000000"/>
              <w:right w:val="nil" w:sz="6" w:space="0" w:color="auto"/>
            </w:tcBorders>
          </w:tcPr>
          <w:p>
            <w:pPr>
              <w:pStyle w:val="TableParagraph"/>
              <w:spacing w:line="246" w:lineRule="exact"/>
              <w:ind w:right="105"/>
              <w:jc w:val="right"/>
              <w:rPr>
                <w:rFonts w:ascii="宋体" w:hAnsi="宋体" w:cs="宋体" w:eastAsia="宋体" w:hint="default"/>
                <w:sz w:val="21"/>
                <w:szCs w:val="21"/>
              </w:rPr>
            </w:pPr>
            <w:r>
              <w:rPr>
                <w:rFonts w:ascii="宋体"/>
                <w:spacing w:val="-1"/>
                <w:sz w:val="21"/>
              </w:rPr>
              <w:t>-6,671,112.81</w:t>
            </w:r>
            <w:r>
              <w:rPr>
                <w:rFonts w:ascii="宋体"/>
                <w:sz w:val="21"/>
              </w:rPr>
            </w:r>
          </w:p>
        </w:tc>
      </w:tr>
      <w:tr>
        <w:trPr>
          <w:trHeight w:val="294" w:hRule="exact"/>
        </w:trPr>
        <w:tc>
          <w:tcPr>
            <w:tcW w:w="4831"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其他(11)</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0"/>
              <w:jc w:val="right"/>
              <w:rPr>
                <w:rFonts w:ascii="宋体" w:hAnsi="宋体" w:cs="宋体" w:eastAsia="宋体" w:hint="default"/>
                <w:sz w:val="21"/>
                <w:szCs w:val="21"/>
              </w:rPr>
            </w:pPr>
            <w:r>
              <w:rPr>
                <w:rFonts w:ascii="宋体"/>
                <w:spacing w:val="-1"/>
                <w:sz w:val="21"/>
              </w:rPr>
              <w:t>12,345,468.38</w:t>
            </w:r>
          </w:p>
        </w:tc>
        <w:tc>
          <w:tcPr>
            <w:tcW w:w="1891" w:type="dxa"/>
            <w:tcBorders>
              <w:top w:val="single" w:sz="4" w:space="0" w:color="000000"/>
              <w:left w:val="single" w:sz="4" w:space="0" w:color="000000"/>
              <w:bottom w:val="single" w:sz="4" w:space="0" w:color="000000"/>
              <w:right w:val="nil" w:sz="6" w:space="0" w:color="auto"/>
            </w:tcBorders>
          </w:tcPr>
          <w:p>
            <w:pPr>
              <w:pStyle w:val="TableParagraph"/>
              <w:spacing w:line="246" w:lineRule="exact"/>
              <w:ind w:right="105"/>
              <w:jc w:val="right"/>
              <w:rPr>
                <w:rFonts w:ascii="宋体" w:hAnsi="宋体" w:cs="宋体" w:eastAsia="宋体" w:hint="default"/>
                <w:sz w:val="21"/>
                <w:szCs w:val="21"/>
              </w:rPr>
            </w:pPr>
            <w:r>
              <w:rPr>
                <w:rFonts w:ascii="宋体"/>
                <w:sz w:val="21"/>
              </w:rPr>
              <w:t>--</w:t>
            </w:r>
          </w:p>
        </w:tc>
      </w:tr>
      <w:tr>
        <w:trPr>
          <w:trHeight w:val="305" w:hRule="exact"/>
        </w:trPr>
        <w:tc>
          <w:tcPr>
            <w:tcW w:w="4831" w:type="dxa"/>
            <w:tcBorders>
              <w:top w:val="single" w:sz="4" w:space="0" w:color="000000"/>
              <w:left w:val="nil" w:sz="6" w:space="0" w:color="auto"/>
              <w:bottom w:val="single" w:sz="12"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892" w:type="dxa"/>
            <w:tcBorders>
              <w:top w:val="single" w:sz="4" w:space="0" w:color="000000"/>
              <w:left w:val="single" w:sz="4" w:space="0" w:color="000000"/>
              <w:bottom w:val="single" w:sz="12" w:space="0" w:color="000000"/>
              <w:right w:val="single" w:sz="4" w:space="0" w:color="000000"/>
            </w:tcBorders>
          </w:tcPr>
          <w:p>
            <w:pPr>
              <w:pStyle w:val="TableParagraph"/>
              <w:spacing w:line="246" w:lineRule="exact"/>
              <w:ind w:right="100"/>
              <w:jc w:val="right"/>
              <w:rPr>
                <w:rFonts w:ascii="宋体" w:hAnsi="宋体" w:cs="宋体" w:eastAsia="宋体" w:hint="default"/>
                <w:sz w:val="21"/>
                <w:szCs w:val="21"/>
              </w:rPr>
            </w:pPr>
            <w:r>
              <w:rPr>
                <w:rFonts w:ascii="宋体"/>
                <w:b/>
                <w:w w:val="95"/>
                <w:sz w:val="21"/>
              </w:rPr>
              <w:t>432,726,742.38</w:t>
            </w:r>
            <w:r>
              <w:rPr>
                <w:rFonts w:ascii="宋体"/>
                <w:sz w:val="21"/>
              </w:rPr>
            </w:r>
          </w:p>
        </w:tc>
        <w:tc>
          <w:tcPr>
            <w:tcW w:w="1891" w:type="dxa"/>
            <w:tcBorders>
              <w:top w:val="single" w:sz="4" w:space="0" w:color="000000"/>
              <w:left w:val="single" w:sz="4" w:space="0" w:color="000000"/>
              <w:bottom w:val="single" w:sz="12" w:space="0" w:color="000000"/>
              <w:right w:val="nil" w:sz="6" w:space="0" w:color="auto"/>
            </w:tcBorders>
          </w:tcPr>
          <w:p>
            <w:pPr>
              <w:pStyle w:val="TableParagraph"/>
              <w:spacing w:line="252" w:lineRule="exact"/>
              <w:ind w:right="106"/>
              <w:jc w:val="right"/>
              <w:rPr>
                <w:rFonts w:ascii="宋体" w:hAnsi="宋体" w:cs="宋体" w:eastAsia="宋体" w:hint="default"/>
                <w:sz w:val="21"/>
                <w:szCs w:val="21"/>
              </w:rPr>
            </w:pPr>
            <w:r>
              <w:rPr>
                <w:rFonts w:ascii="宋体"/>
                <w:b/>
                <w:w w:val="95"/>
                <w:sz w:val="21"/>
              </w:rPr>
              <w:t>237,298,313.48</w:t>
            </w:r>
            <w:r>
              <w:rPr>
                <w:rFonts w:ascii="宋体"/>
                <w:sz w:val="21"/>
              </w:rPr>
            </w:r>
          </w:p>
        </w:tc>
      </w:tr>
    </w:tbl>
    <w:p>
      <w:pPr>
        <w:pStyle w:val="BodyText"/>
        <w:spacing w:line="238" w:lineRule="exact"/>
        <w:ind w:left="560" w:right="0"/>
        <w:jc w:val="left"/>
      </w:pPr>
      <w:r>
        <w:rPr/>
        <w:t>本公司不存在投资收益汇回的重大限制。</w:t>
      </w:r>
    </w:p>
    <w:p>
      <w:pPr>
        <w:pStyle w:val="BodyText"/>
        <w:spacing w:line="274" w:lineRule="exact"/>
        <w:ind w:left="560" w:right="0"/>
        <w:jc w:val="left"/>
      </w:pPr>
      <w:r>
        <w:rPr/>
        <w:t>（2）成本法核算的长期股权投资收益</w:t>
      </w:r>
    </w:p>
    <w:p>
      <w:pPr>
        <w:spacing w:line="240" w:lineRule="auto" w:before="7"/>
        <w:rPr>
          <w:rFonts w:ascii="宋体" w:hAnsi="宋体" w:cs="宋体" w:eastAsia="宋体" w:hint="default"/>
          <w:sz w:val="2"/>
          <w:szCs w:val="2"/>
        </w:rPr>
      </w:pPr>
    </w:p>
    <w:tbl>
      <w:tblPr>
        <w:tblW w:w="0" w:type="auto"/>
        <w:jc w:val="left"/>
        <w:tblInd w:w="432" w:type="dxa"/>
        <w:tblLayout w:type="fixed"/>
        <w:tblCellMar>
          <w:top w:w="0" w:type="dxa"/>
          <w:left w:w="0" w:type="dxa"/>
          <w:bottom w:w="0" w:type="dxa"/>
          <w:right w:w="0" w:type="dxa"/>
        </w:tblCellMar>
        <w:tblLook w:val="01E0"/>
      </w:tblPr>
      <w:tblGrid>
        <w:gridCol w:w="2812"/>
        <w:gridCol w:w="1602"/>
        <w:gridCol w:w="1602"/>
        <w:gridCol w:w="2599"/>
      </w:tblGrid>
      <w:tr>
        <w:trPr>
          <w:trHeight w:val="304" w:hRule="exact"/>
        </w:trPr>
        <w:tc>
          <w:tcPr>
            <w:tcW w:w="2812" w:type="dxa"/>
            <w:tcBorders>
              <w:top w:val="single" w:sz="12" w:space="0" w:color="000000"/>
              <w:left w:val="nil" w:sz="6" w:space="0" w:color="auto"/>
              <w:bottom w:val="single" w:sz="4" w:space="0" w:color="000000"/>
              <w:right w:val="single" w:sz="4"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602" w:type="dxa"/>
            <w:tcBorders>
              <w:top w:val="single" w:sz="12" w:space="0" w:color="000000"/>
              <w:left w:val="single" w:sz="4" w:space="0" w:color="000000"/>
              <w:bottom w:val="single" w:sz="4" w:space="0" w:color="000000"/>
              <w:right w:val="single" w:sz="4" w:space="0" w:color="000000"/>
            </w:tcBorders>
          </w:tcPr>
          <w:p>
            <w:pPr>
              <w:pStyle w:val="TableParagraph"/>
              <w:spacing w:line="232" w:lineRule="exact"/>
              <w:ind w:left="434" w:right="0"/>
              <w:jc w:val="left"/>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c>
          <w:tcPr>
            <w:tcW w:w="1602" w:type="dxa"/>
            <w:tcBorders>
              <w:top w:val="single" w:sz="12" w:space="0" w:color="000000"/>
              <w:left w:val="single" w:sz="4" w:space="0" w:color="000000"/>
              <w:bottom w:val="single" w:sz="4" w:space="0" w:color="000000"/>
              <w:right w:val="single" w:sz="4" w:space="0" w:color="000000"/>
            </w:tcBorders>
          </w:tcPr>
          <w:p>
            <w:pPr>
              <w:pStyle w:val="TableParagraph"/>
              <w:spacing w:line="232" w:lineRule="exact"/>
              <w:ind w:left="434" w:right="0"/>
              <w:jc w:val="left"/>
              <w:rPr>
                <w:rFonts w:ascii="宋体" w:hAnsi="宋体" w:cs="宋体" w:eastAsia="宋体" w:hint="default"/>
                <w:sz w:val="18"/>
                <w:szCs w:val="18"/>
              </w:rPr>
            </w:pPr>
            <w:r>
              <w:rPr>
                <w:rFonts w:ascii="宋体" w:hAnsi="宋体" w:cs="宋体" w:eastAsia="宋体" w:hint="default"/>
                <w:b/>
                <w:bCs/>
                <w:sz w:val="18"/>
                <w:szCs w:val="18"/>
              </w:rPr>
              <w:t>上年金额</w:t>
            </w:r>
            <w:r>
              <w:rPr>
                <w:rFonts w:ascii="宋体" w:hAnsi="宋体" w:cs="宋体" w:eastAsia="宋体" w:hint="default"/>
                <w:sz w:val="18"/>
                <w:szCs w:val="18"/>
              </w:rPr>
            </w:r>
          </w:p>
        </w:tc>
        <w:tc>
          <w:tcPr>
            <w:tcW w:w="2599" w:type="dxa"/>
            <w:tcBorders>
              <w:top w:val="single" w:sz="12" w:space="0" w:color="000000"/>
              <w:left w:val="single" w:sz="4" w:space="0" w:color="000000"/>
              <w:bottom w:val="single" w:sz="4" w:space="0" w:color="000000"/>
              <w:right w:val="nil" w:sz="6" w:space="0" w:color="auto"/>
            </w:tcBorders>
          </w:tcPr>
          <w:p>
            <w:pPr>
              <w:pStyle w:val="TableParagraph"/>
              <w:spacing w:line="232" w:lineRule="exact"/>
              <w:ind w:left="211" w:right="0"/>
              <w:jc w:val="left"/>
              <w:rPr>
                <w:rFonts w:ascii="宋体" w:hAnsi="宋体" w:cs="宋体" w:eastAsia="宋体" w:hint="default"/>
                <w:sz w:val="18"/>
                <w:szCs w:val="18"/>
              </w:rPr>
            </w:pPr>
            <w:r>
              <w:rPr>
                <w:rFonts w:ascii="宋体" w:hAnsi="宋体" w:cs="宋体" w:eastAsia="宋体" w:hint="default"/>
                <w:b/>
                <w:bCs/>
                <w:sz w:val="18"/>
                <w:szCs w:val="18"/>
              </w:rPr>
              <w:t>本年比上年增减变动的原因</w:t>
            </w:r>
            <w:r>
              <w:rPr>
                <w:rFonts w:ascii="宋体" w:hAnsi="宋体" w:cs="宋体" w:eastAsia="宋体" w:hint="default"/>
                <w:sz w:val="18"/>
                <w:szCs w:val="18"/>
              </w:rPr>
            </w:r>
          </w:p>
        </w:tc>
      </w:tr>
      <w:tr>
        <w:trPr>
          <w:trHeight w:val="294" w:hRule="exact"/>
        </w:trPr>
        <w:tc>
          <w:tcPr>
            <w:tcW w:w="2812"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0"/>
              <w:jc w:val="right"/>
              <w:rPr>
                <w:rFonts w:ascii="宋体" w:hAnsi="宋体" w:cs="宋体" w:eastAsia="宋体" w:hint="default"/>
                <w:sz w:val="18"/>
                <w:szCs w:val="18"/>
              </w:rPr>
            </w:pPr>
            <w:r>
              <w:rPr>
                <w:rFonts w:ascii="宋体"/>
                <w:b/>
                <w:w w:val="95"/>
                <w:sz w:val="18"/>
              </w:rPr>
              <w:t>4,528,493.46</w:t>
            </w:r>
            <w:r>
              <w:rPr>
                <w:rFonts w:ascii="宋体"/>
                <w:sz w:val="18"/>
              </w:rPr>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0"/>
              <w:jc w:val="right"/>
              <w:rPr>
                <w:rFonts w:ascii="宋体" w:hAnsi="宋体" w:cs="宋体" w:eastAsia="宋体" w:hint="default"/>
                <w:sz w:val="18"/>
                <w:szCs w:val="18"/>
              </w:rPr>
            </w:pPr>
            <w:r>
              <w:rPr>
                <w:rFonts w:ascii="宋体"/>
                <w:b/>
                <w:w w:val="95"/>
                <w:sz w:val="18"/>
              </w:rPr>
              <w:t>6,500,000.00</w:t>
            </w:r>
            <w:r>
              <w:rPr>
                <w:rFonts w:ascii="宋体"/>
                <w:sz w:val="18"/>
              </w:rPr>
            </w:r>
          </w:p>
        </w:tc>
        <w:tc>
          <w:tcPr>
            <w:tcW w:w="2599" w:type="dxa"/>
            <w:tcBorders>
              <w:top w:val="single" w:sz="4" w:space="0" w:color="000000"/>
              <w:left w:val="single" w:sz="4" w:space="0" w:color="000000"/>
              <w:bottom w:val="single" w:sz="4" w:space="0" w:color="000000"/>
              <w:right w:val="nil" w:sz="6" w:space="0" w:color="auto"/>
            </w:tcBorders>
          </w:tcPr>
          <w:p>
            <w:pPr/>
          </w:p>
        </w:tc>
      </w:tr>
      <w:tr>
        <w:trPr>
          <w:trHeight w:val="294" w:hRule="exact"/>
        </w:trPr>
        <w:tc>
          <w:tcPr>
            <w:tcW w:w="2812"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w:t>
            </w:r>
          </w:p>
        </w:tc>
        <w:tc>
          <w:tcPr>
            <w:tcW w:w="2599" w:type="dxa"/>
            <w:tcBorders>
              <w:top w:val="single" w:sz="4" w:space="0" w:color="000000"/>
              <w:left w:val="single" w:sz="4" w:space="0" w:color="000000"/>
              <w:bottom w:val="single" w:sz="4" w:space="0" w:color="000000"/>
              <w:right w:val="nil" w:sz="6" w:space="0" w:color="auto"/>
            </w:tcBorders>
          </w:tcPr>
          <w:p>
            <w:pPr/>
          </w:p>
        </w:tc>
      </w:tr>
      <w:tr>
        <w:trPr>
          <w:trHeight w:val="294" w:hRule="exact"/>
        </w:trPr>
        <w:tc>
          <w:tcPr>
            <w:tcW w:w="2812"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长城证券</w:t>
            </w:r>
            <w:r>
              <w:rPr>
                <w:rFonts w:ascii="宋体" w:hAnsi="宋体" w:cs="宋体" w:eastAsia="宋体" w:hint="default"/>
                <w:spacing w:val="-46"/>
                <w:sz w:val="18"/>
                <w:szCs w:val="18"/>
              </w:rPr>
              <w:t> </w:t>
            </w:r>
            <w:r>
              <w:rPr>
                <w:rFonts w:ascii="宋体" w:hAnsi="宋体" w:cs="宋体" w:eastAsia="宋体" w:hint="default"/>
                <w:sz w:val="18"/>
                <w:szCs w:val="18"/>
              </w:rPr>
              <w:t>07</w:t>
            </w:r>
            <w:r>
              <w:rPr>
                <w:rFonts w:ascii="宋体" w:hAnsi="宋体" w:cs="宋体" w:eastAsia="宋体" w:hint="default"/>
                <w:spacing w:val="-46"/>
                <w:sz w:val="18"/>
                <w:szCs w:val="18"/>
              </w:rPr>
              <w:t> </w:t>
            </w:r>
            <w:r>
              <w:rPr>
                <w:rFonts w:ascii="宋体" w:hAnsi="宋体" w:cs="宋体" w:eastAsia="宋体" w:hint="default"/>
                <w:sz w:val="18"/>
                <w:szCs w:val="18"/>
              </w:rPr>
              <w:t>年现金红利</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6,500,000.00</w:t>
            </w:r>
          </w:p>
        </w:tc>
        <w:tc>
          <w:tcPr>
            <w:tcW w:w="2599"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本年分配减少</w:t>
            </w:r>
          </w:p>
        </w:tc>
      </w:tr>
      <w:tr>
        <w:trPr>
          <w:trHeight w:val="294" w:hRule="exact"/>
        </w:trPr>
        <w:tc>
          <w:tcPr>
            <w:tcW w:w="28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122" w:right="0"/>
              <w:jc w:val="left"/>
              <w:rPr>
                <w:rFonts w:ascii="宋体" w:hAnsi="宋体" w:cs="宋体" w:eastAsia="宋体" w:hint="default"/>
                <w:sz w:val="18"/>
                <w:szCs w:val="18"/>
              </w:rPr>
            </w:pPr>
            <w:r>
              <w:rPr>
                <w:rFonts w:ascii="宋体" w:hAnsi="宋体" w:cs="宋体" w:eastAsia="宋体" w:hint="default"/>
                <w:sz w:val="18"/>
                <w:szCs w:val="18"/>
              </w:rPr>
              <w:t>四川长和科技有限公司</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167,900.00</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w:t>
            </w:r>
          </w:p>
        </w:tc>
        <w:tc>
          <w:tcPr>
            <w:tcW w:w="2599"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收取的托管收益</w:t>
            </w:r>
          </w:p>
        </w:tc>
      </w:tr>
      <w:tr>
        <w:trPr>
          <w:trHeight w:val="305" w:hRule="exact"/>
        </w:trPr>
        <w:tc>
          <w:tcPr>
            <w:tcW w:w="2812"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0"/>
              <w:ind w:left="122" w:right="0"/>
              <w:jc w:val="left"/>
              <w:rPr>
                <w:rFonts w:ascii="宋体" w:hAnsi="宋体" w:cs="宋体" w:eastAsia="宋体" w:hint="default"/>
                <w:sz w:val="18"/>
                <w:szCs w:val="18"/>
              </w:rPr>
            </w:pPr>
            <w:r>
              <w:rPr>
                <w:rFonts w:ascii="宋体" w:hAnsi="宋体" w:cs="宋体" w:eastAsia="宋体" w:hint="default"/>
                <w:sz w:val="18"/>
                <w:szCs w:val="18"/>
              </w:rPr>
              <w:t>徽商银行股份有限公司</w:t>
            </w:r>
          </w:p>
        </w:tc>
        <w:tc>
          <w:tcPr>
            <w:tcW w:w="1602" w:type="dxa"/>
            <w:tcBorders>
              <w:top w:val="single" w:sz="4" w:space="0" w:color="000000"/>
              <w:left w:val="single" w:sz="4" w:space="0" w:color="000000"/>
              <w:bottom w:val="single" w:sz="12"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4,360,593.46</w:t>
            </w:r>
          </w:p>
        </w:tc>
        <w:tc>
          <w:tcPr>
            <w:tcW w:w="1602" w:type="dxa"/>
            <w:tcBorders>
              <w:top w:val="single" w:sz="4" w:space="0" w:color="000000"/>
              <w:left w:val="single" w:sz="4" w:space="0" w:color="000000"/>
              <w:bottom w:val="single" w:sz="12"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w:t>
            </w:r>
          </w:p>
        </w:tc>
        <w:tc>
          <w:tcPr>
            <w:tcW w:w="2599" w:type="dxa"/>
            <w:tcBorders>
              <w:top w:val="single" w:sz="4" w:space="0" w:color="000000"/>
              <w:left w:val="single" w:sz="4" w:space="0" w:color="000000"/>
              <w:bottom w:val="single" w:sz="12" w:space="0" w:color="000000"/>
              <w:right w:val="nil" w:sz="6" w:space="0" w:color="auto"/>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金额系分派的利润</w:t>
            </w:r>
          </w:p>
        </w:tc>
      </w:tr>
    </w:tbl>
    <w:p>
      <w:pPr>
        <w:pStyle w:val="BodyText"/>
        <w:spacing w:line="240" w:lineRule="exact"/>
        <w:ind w:left="560" w:right="0"/>
        <w:jc w:val="left"/>
      </w:pPr>
      <w:r>
        <w:rPr/>
        <w:t>（3）权益法核算的长期股权投资收益</w:t>
      </w:r>
    </w:p>
    <w:p>
      <w:pPr>
        <w:spacing w:line="240" w:lineRule="auto" w:before="7"/>
        <w:rPr>
          <w:rFonts w:ascii="宋体" w:hAnsi="宋体" w:cs="宋体" w:eastAsia="宋体" w:hint="default"/>
          <w:sz w:val="2"/>
          <w:szCs w:val="2"/>
        </w:rPr>
      </w:pPr>
    </w:p>
    <w:tbl>
      <w:tblPr>
        <w:tblW w:w="0" w:type="auto"/>
        <w:jc w:val="left"/>
        <w:tblInd w:w="432" w:type="dxa"/>
        <w:tblLayout w:type="fixed"/>
        <w:tblCellMar>
          <w:top w:w="0" w:type="dxa"/>
          <w:left w:w="0" w:type="dxa"/>
          <w:bottom w:w="0" w:type="dxa"/>
          <w:right w:w="0" w:type="dxa"/>
        </w:tblCellMar>
        <w:tblLook w:val="01E0"/>
      </w:tblPr>
      <w:tblGrid>
        <w:gridCol w:w="3320"/>
        <w:gridCol w:w="1435"/>
        <w:gridCol w:w="1486"/>
        <w:gridCol w:w="2374"/>
      </w:tblGrid>
      <w:tr>
        <w:trPr>
          <w:trHeight w:val="305" w:hRule="exact"/>
        </w:trPr>
        <w:tc>
          <w:tcPr>
            <w:tcW w:w="3320" w:type="dxa"/>
            <w:tcBorders>
              <w:top w:val="single" w:sz="12" w:space="0" w:color="000000"/>
              <w:left w:val="nil" w:sz="6" w:space="0" w:color="auto"/>
              <w:bottom w:val="single" w:sz="4" w:space="0" w:color="000000"/>
              <w:right w:val="single" w:sz="4"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435" w:type="dxa"/>
            <w:tcBorders>
              <w:top w:val="single" w:sz="12" w:space="0" w:color="000000"/>
              <w:left w:val="single" w:sz="4" w:space="0" w:color="000000"/>
              <w:bottom w:val="single" w:sz="4" w:space="0" w:color="000000"/>
              <w:right w:val="single" w:sz="4" w:space="0" w:color="000000"/>
            </w:tcBorders>
          </w:tcPr>
          <w:p>
            <w:pPr>
              <w:pStyle w:val="TableParagraph"/>
              <w:spacing w:line="232" w:lineRule="exact"/>
              <w:ind w:left="350" w:right="0"/>
              <w:jc w:val="left"/>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c>
          <w:tcPr>
            <w:tcW w:w="1486" w:type="dxa"/>
            <w:tcBorders>
              <w:top w:val="single" w:sz="12" w:space="0" w:color="000000"/>
              <w:left w:val="single" w:sz="4" w:space="0" w:color="000000"/>
              <w:bottom w:val="single" w:sz="4" w:space="0" w:color="000000"/>
              <w:right w:val="single" w:sz="4" w:space="0" w:color="000000"/>
            </w:tcBorders>
          </w:tcPr>
          <w:p>
            <w:pPr>
              <w:pStyle w:val="TableParagraph"/>
              <w:spacing w:line="232" w:lineRule="exact"/>
              <w:ind w:left="375" w:right="0"/>
              <w:jc w:val="left"/>
              <w:rPr>
                <w:rFonts w:ascii="宋体" w:hAnsi="宋体" w:cs="宋体" w:eastAsia="宋体" w:hint="default"/>
                <w:sz w:val="18"/>
                <w:szCs w:val="18"/>
              </w:rPr>
            </w:pPr>
            <w:r>
              <w:rPr>
                <w:rFonts w:ascii="宋体" w:hAnsi="宋体" w:cs="宋体" w:eastAsia="宋体" w:hint="default"/>
                <w:b/>
                <w:bCs/>
                <w:sz w:val="18"/>
                <w:szCs w:val="18"/>
              </w:rPr>
              <w:t>上年金额</w:t>
            </w:r>
            <w:r>
              <w:rPr>
                <w:rFonts w:ascii="宋体" w:hAnsi="宋体" w:cs="宋体" w:eastAsia="宋体" w:hint="default"/>
                <w:sz w:val="18"/>
                <w:szCs w:val="18"/>
              </w:rPr>
            </w:r>
          </w:p>
        </w:tc>
        <w:tc>
          <w:tcPr>
            <w:tcW w:w="2374" w:type="dxa"/>
            <w:tcBorders>
              <w:top w:val="single" w:sz="12" w:space="0" w:color="000000"/>
              <w:left w:val="single" w:sz="4" w:space="0" w:color="000000"/>
              <w:bottom w:val="single" w:sz="4" w:space="0" w:color="000000"/>
              <w:right w:val="nil" w:sz="6" w:space="0" w:color="auto"/>
            </w:tcBorders>
          </w:tcPr>
          <w:p>
            <w:pPr>
              <w:pStyle w:val="TableParagraph"/>
              <w:spacing w:line="232" w:lineRule="exact"/>
              <w:ind w:left="164" w:right="0"/>
              <w:jc w:val="left"/>
              <w:rPr>
                <w:rFonts w:ascii="宋体" w:hAnsi="宋体" w:cs="宋体" w:eastAsia="宋体" w:hint="default"/>
                <w:sz w:val="18"/>
                <w:szCs w:val="18"/>
              </w:rPr>
            </w:pPr>
            <w:r>
              <w:rPr>
                <w:rFonts w:ascii="宋体" w:hAnsi="宋体" w:cs="宋体" w:eastAsia="宋体" w:hint="default"/>
                <w:b/>
                <w:bCs/>
                <w:sz w:val="18"/>
                <w:szCs w:val="18"/>
              </w:rPr>
              <w:t>本年比上年增减变动的原因</w:t>
            </w:r>
            <w:r>
              <w:rPr>
                <w:rFonts w:ascii="宋体" w:hAnsi="宋体" w:cs="宋体" w:eastAsia="宋体" w:hint="default"/>
                <w:sz w:val="18"/>
                <w:szCs w:val="18"/>
              </w:rPr>
            </w:r>
          </w:p>
        </w:tc>
      </w:tr>
      <w:tr>
        <w:trPr>
          <w:trHeight w:val="294" w:hRule="exact"/>
        </w:trPr>
        <w:tc>
          <w:tcPr>
            <w:tcW w:w="3320"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佛山市顺德区容声塑胶有限公司</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-339,982.72</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544,916.01</w:t>
            </w:r>
          </w:p>
        </w:tc>
        <w:tc>
          <w:tcPr>
            <w:tcW w:w="2374"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被投资单位净利润变动</w:t>
            </w:r>
          </w:p>
        </w:tc>
      </w:tr>
      <w:tr>
        <w:trPr>
          <w:trHeight w:val="294" w:hRule="exact"/>
        </w:trPr>
        <w:tc>
          <w:tcPr>
            <w:tcW w:w="3320"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广东科龙模具有限公司</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1,015,683.85</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939,958.26</w:t>
            </w:r>
          </w:p>
        </w:tc>
        <w:tc>
          <w:tcPr>
            <w:tcW w:w="2374"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被投资单位净利润变动</w:t>
            </w:r>
          </w:p>
        </w:tc>
      </w:tr>
      <w:tr>
        <w:trPr>
          <w:trHeight w:val="294" w:hRule="exact"/>
        </w:trPr>
        <w:tc>
          <w:tcPr>
            <w:tcW w:w="3320"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安徽联合技术产权交易所有限公司</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-256,971.23</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295,852.43</w:t>
            </w:r>
          </w:p>
        </w:tc>
        <w:tc>
          <w:tcPr>
            <w:tcW w:w="2374"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被投资单位净利润变动</w:t>
            </w:r>
          </w:p>
        </w:tc>
      </w:tr>
      <w:tr>
        <w:trPr>
          <w:trHeight w:val="294" w:hRule="exact"/>
        </w:trPr>
        <w:tc>
          <w:tcPr>
            <w:tcW w:w="3320"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合肥美菱包装有限公司</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1,073,750.08</w:t>
            </w:r>
          </w:p>
        </w:tc>
        <w:tc>
          <w:tcPr>
            <w:tcW w:w="2374"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被投资单位净利润变动</w:t>
            </w:r>
          </w:p>
        </w:tc>
      </w:tr>
      <w:tr>
        <w:trPr>
          <w:trHeight w:val="294" w:hRule="exact"/>
        </w:trPr>
        <w:tc>
          <w:tcPr>
            <w:tcW w:w="3320"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中华数据广播控股有限公司</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4,389,539.67</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5,668,617.88</w:t>
            </w:r>
          </w:p>
        </w:tc>
        <w:tc>
          <w:tcPr>
            <w:tcW w:w="2374"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被投资单位净利润变动</w:t>
            </w:r>
          </w:p>
        </w:tc>
      </w:tr>
      <w:tr>
        <w:trPr>
          <w:trHeight w:val="294" w:hRule="exact"/>
        </w:trPr>
        <w:tc>
          <w:tcPr>
            <w:tcW w:w="3320"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陕西彩虹电子玻璃有限公司</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-162,079.38</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-1,479,363.46</w:t>
            </w:r>
          </w:p>
        </w:tc>
        <w:tc>
          <w:tcPr>
            <w:tcW w:w="2374"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被投资单位净利润变动</w:t>
            </w:r>
          </w:p>
        </w:tc>
      </w:tr>
      <w:tr>
        <w:trPr>
          <w:trHeight w:val="294" w:hRule="exact"/>
        </w:trPr>
        <w:tc>
          <w:tcPr>
            <w:tcW w:w="3320"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长智光电(四川)有限公司</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5,102,987.99</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-367,460.26</w:t>
            </w:r>
          </w:p>
        </w:tc>
        <w:tc>
          <w:tcPr>
            <w:tcW w:w="2374"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被投资单位净利润变动</w:t>
            </w:r>
          </w:p>
        </w:tc>
      </w:tr>
      <w:tr>
        <w:trPr>
          <w:trHeight w:val="305" w:hRule="exact"/>
        </w:trPr>
        <w:tc>
          <w:tcPr>
            <w:tcW w:w="3320" w:type="dxa"/>
            <w:tcBorders>
              <w:top w:val="single" w:sz="4" w:space="0" w:color="000000"/>
              <w:left w:val="nil" w:sz="6" w:space="0" w:color="auto"/>
              <w:bottom w:val="single" w:sz="12"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四川长虹欣锐科技有限公司</w:t>
            </w:r>
          </w:p>
        </w:tc>
        <w:tc>
          <w:tcPr>
            <w:tcW w:w="1435" w:type="dxa"/>
            <w:tcBorders>
              <w:top w:val="single" w:sz="4" w:space="0" w:color="000000"/>
              <w:left w:val="single" w:sz="4" w:space="0" w:color="000000"/>
              <w:bottom w:val="single" w:sz="12"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767,367.41</w:t>
            </w:r>
          </w:p>
        </w:tc>
        <w:tc>
          <w:tcPr>
            <w:tcW w:w="1486" w:type="dxa"/>
            <w:tcBorders>
              <w:top w:val="single" w:sz="4" w:space="0" w:color="000000"/>
              <w:left w:val="single" w:sz="4" w:space="0" w:color="000000"/>
              <w:bottom w:val="single" w:sz="12"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390,475.19</w:t>
            </w:r>
          </w:p>
        </w:tc>
        <w:tc>
          <w:tcPr>
            <w:tcW w:w="2374" w:type="dxa"/>
            <w:tcBorders>
              <w:top w:val="single" w:sz="4" w:space="0" w:color="000000"/>
              <w:left w:val="single" w:sz="4" w:space="0" w:color="000000"/>
              <w:bottom w:val="single" w:sz="12" w:space="0" w:color="000000"/>
              <w:right w:val="nil" w:sz="6" w:space="0" w:color="auto"/>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被投资单位净利润变动</w:t>
            </w:r>
          </w:p>
        </w:tc>
      </w:tr>
    </w:tbl>
    <w:p>
      <w:pPr>
        <w:spacing w:after="0" w:line="231" w:lineRule="exact"/>
        <w:jc w:val="left"/>
        <w:rPr>
          <w:rFonts w:ascii="宋体" w:hAnsi="宋体" w:cs="宋体" w:eastAsia="宋体" w:hint="default"/>
          <w:sz w:val="18"/>
          <w:szCs w:val="18"/>
        </w:rPr>
        <w:sectPr>
          <w:pgSz w:w="11910" w:h="16840"/>
          <w:pgMar w:header="747" w:footer="702" w:top="980" w:bottom="900" w:left="1220" w:right="11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432" w:type="dxa"/>
        <w:tblLayout w:type="fixed"/>
        <w:tblCellMar>
          <w:top w:w="0" w:type="dxa"/>
          <w:left w:w="0" w:type="dxa"/>
          <w:bottom w:w="0" w:type="dxa"/>
          <w:right w:w="0" w:type="dxa"/>
        </w:tblCellMar>
        <w:tblLook w:val="01E0"/>
      </w:tblPr>
      <w:tblGrid>
        <w:gridCol w:w="3320"/>
        <w:gridCol w:w="1435"/>
        <w:gridCol w:w="1486"/>
        <w:gridCol w:w="2374"/>
      </w:tblGrid>
      <w:tr>
        <w:trPr>
          <w:trHeight w:val="305" w:hRule="exact"/>
        </w:trPr>
        <w:tc>
          <w:tcPr>
            <w:tcW w:w="3320" w:type="dxa"/>
            <w:tcBorders>
              <w:top w:val="single" w:sz="12" w:space="0" w:color="000000"/>
              <w:left w:val="nil" w:sz="6" w:space="0" w:color="auto"/>
              <w:bottom w:val="single" w:sz="4" w:space="0" w:color="000000"/>
              <w:right w:val="single" w:sz="4"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435" w:type="dxa"/>
            <w:tcBorders>
              <w:top w:val="single" w:sz="12" w:space="0" w:color="000000"/>
              <w:left w:val="single" w:sz="4" w:space="0" w:color="000000"/>
              <w:bottom w:val="single" w:sz="4" w:space="0" w:color="000000"/>
              <w:right w:val="single" w:sz="4" w:space="0" w:color="000000"/>
            </w:tcBorders>
          </w:tcPr>
          <w:p>
            <w:pPr>
              <w:pStyle w:val="TableParagraph"/>
              <w:spacing w:line="232" w:lineRule="exact"/>
              <w:ind w:left="350" w:right="0"/>
              <w:jc w:val="left"/>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c>
          <w:tcPr>
            <w:tcW w:w="1486" w:type="dxa"/>
            <w:tcBorders>
              <w:top w:val="single" w:sz="12" w:space="0" w:color="000000"/>
              <w:left w:val="single" w:sz="4" w:space="0" w:color="000000"/>
              <w:bottom w:val="single" w:sz="4" w:space="0" w:color="000000"/>
              <w:right w:val="single" w:sz="4" w:space="0" w:color="000000"/>
            </w:tcBorders>
          </w:tcPr>
          <w:p>
            <w:pPr>
              <w:pStyle w:val="TableParagraph"/>
              <w:spacing w:line="232" w:lineRule="exact"/>
              <w:ind w:left="375" w:right="0"/>
              <w:jc w:val="left"/>
              <w:rPr>
                <w:rFonts w:ascii="宋体" w:hAnsi="宋体" w:cs="宋体" w:eastAsia="宋体" w:hint="default"/>
                <w:sz w:val="18"/>
                <w:szCs w:val="18"/>
              </w:rPr>
            </w:pPr>
            <w:r>
              <w:rPr>
                <w:rFonts w:ascii="宋体" w:hAnsi="宋体" w:cs="宋体" w:eastAsia="宋体" w:hint="default"/>
                <w:b/>
                <w:bCs/>
                <w:sz w:val="18"/>
                <w:szCs w:val="18"/>
              </w:rPr>
              <w:t>上年金额</w:t>
            </w:r>
            <w:r>
              <w:rPr>
                <w:rFonts w:ascii="宋体" w:hAnsi="宋体" w:cs="宋体" w:eastAsia="宋体" w:hint="default"/>
                <w:sz w:val="18"/>
                <w:szCs w:val="18"/>
              </w:rPr>
            </w:r>
          </w:p>
        </w:tc>
        <w:tc>
          <w:tcPr>
            <w:tcW w:w="2374" w:type="dxa"/>
            <w:tcBorders>
              <w:top w:val="single" w:sz="12" w:space="0" w:color="000000"/>
              <w:left w:val="single" w:sz="4" w:space="0" w:color="000000"/>
              <w:bottom w:val="single" w:sz="4" w:space="0" w:color="000000"/>
              <w:right w:val="nil" w:sz="6" w:space="0" w:color="auto"/>
            </w:tcBorders>
          </w:tcPr>
          <w:p>
            <w:pPr>
              <w:pStyle w:val="TableParagraph"/>
              <w:spacing w:line="232" w:lineRule="exact"/>
              <w:ind w:left="164" w:right="0"/>
              <w:jc w:val="left"/>
              <w:rPr>
                <w:rFonts w:ascii="宋体" w:hAnsi="宋体" w:cs="宋体" w:eastAsia="宋体" w:hint="default"/>
                <w:sz w:val="18"/>
                <w:szCs w:val="18"/>
              </w:rPr>
            </w:pPr>
            <w:r>
              <w:rPr>
                <w:rFonts w:ascii="宋体" w:hAnsi="宋体" w:cs="宋体" w:eastAsia="宋体" w:hint="default"/>
                <w:b/>
                <w:bCs/>
                <w:sz w:val="18"/>
                <w:szCs w:val="18"/>
              </w:rPr>
              <w:t>本年比上年增减变动的原因</w:t>
            </w:r>
            <w:r>
              <w:rPr>
                <w:rFonts w:ascii="宋体" w:hAnsi="宋体" w:cs="宋体" w:eastAsia="宋体" w:hint="default"/>
                <w:sz w:val="18"/>
                <w:szCs w:val="18"/>
              </w:rPr>
            </w:r>
          </w:p>
        </w:tc>
      </w:tr>
      <w:tr>
        <w:trPr>
          <w:trHeight w:val="294" w:hRule="exact"/>
        </w:trPr>
        <w:tc>
          <w:tcPr>
            <w:tcW w:w="3320"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四川广电星空长虹数字移动电视公司</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-8,446,557.11</w:t>
            </w:r>
          </w:p>
        </w:tc>
        <w:tc>
          <w:tcPr>
            <w:tcW w:w="2374"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被投资单位净利润变动</w:t>
            </w:r>
          </w:p>
        </w:tc>
      </w:tr>
      <w:tr>
        <w:trPr>
          <w:trHeight w:val="294" w:hRule="exact"/>
        </w:trPr>
        <w:tc>
          <w:tcPr>
            <w:tcW w:w="3320"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四川长虹国际酒店有限责任公司</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320,043.44</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1,599,563.40</w:t>
            </w:r>
          </w:p>
        </w:tc>
        <w:tc>
          <w:tcPr>
            <w:tcW w:w="2374"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被投资单位净利润变动</w:t>
            </w:r>
          </w:p>
        </w:tc>
      </w:tr>
      <w:tr>
        <w:trPr>
          <w:trHeight w:val="294" w:hRule="exact"/>
        </w:trPr>
        <w:tc>
          <w:tcPr>
            <w:tcW w:w="3320"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四川长新制冷部件有限公司</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1,555,462.34</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109,756.17</w:t>
            </w:r>
          </w:p>
        </w:tc>
        <w:tc>
          <w:tcPr>
            <w:tcW w:w="2374"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被投资单位净利润变动</w:t>
            </w:r>
          </w:p>
        </w:tc>
      </w:tr>
      <w:tr>
        <w:trPr>
          <w:trHeight w:val="294" w:hRule="exact"/>
        </w:trPr>
        <w:tc>
          <w:tcPr>
            <w:tcW w:w="3320"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四川华丰企业集团有限公司</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1,190,504.63</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1,013,998.85</w:t>
            </w:r>
          </w:p>
        </w:tc>
        <w:tc>
          <w:tcPr>
            <w:tcW w:w="2374"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被投资单位净利润变动</w:t>
            </w:r>
          </w:p>
        </w:tc>
      </w:tr>
      <w:tr>
        <w:trPr>
          <w:trHeight w:val="294" w:hRule="exact"/>
        </w:trPr>
        <w:tc>
          <w:tcPr>
            <w:tcW w:w="3320"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南阳南方长虹科技有限公司</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-309,240.60</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201,854.27</w:t>
            </w:r>
          </w:p>
        </w:tc>
        <w:tc>
          <w:tcPr>
            <w:tcW w:w="2374"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被投资单位净利润变动</w:t>
            </w:r>
          </w:p>
        </w:tc>
      </w:tr>
      <w:tr>
        <w:trPr>
          <w:trHeight w:val="294" w:hRule="exact"/>
        </w:trPr>
        <w:tc>
          <w:tcPr>
            <w:tcW w:w="3320"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四川虹宇金属制造有限责任公司</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1,650.65</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-65,269.43</w:t>
            </w:r>
          </w:p>
        </w:tc>
        <w:tc>
          <w:tcPr>
            <w:tcW w:w="2374"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被投资单位净利润变动</w:t>
            </w:r>
          </w:p>
        </w:tc>
      </w:tr>
      <w:tr>
        <w:trPr>
          <w:trHeight w:val="294" w:hRule="exact"/>
        </w:trPr>
        <w:tc>
          <w:tcPr>
            <w:tcW w:w="3320"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四川豪虹木器制造有限公司</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-416,279.33</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-153,453.50</w:t>
            </w:r>
          </w:p>
        </w:tc>
        <w:tc>
          <w:tcPr>
            <w:tcW w:w="2374"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被投资单位净利润变动</w:t>
            </w:r>
          </w:p>
        </w:tc>
      </w:tr>
      <w:tr>
        <w:trPr>
          <w:trHeight w:val="294" w:hRule="exact"/>
        </w:trPr>
        <w:tc>
          <w:tcPr>
            <w:tcW w:w="3320"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合肥美菱太阳能科技有限责任公司</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-513,730.83</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w:t>
            </w:r>
          </w:p>
        </w:tc>
        <w:tc>
          <w:tcPr>
            <w:tcW w:w="2374"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被投资单位净利润变动</w:t>
            </w:r>
          </w:p>
        </w:tc>
      </w:tr>
      <w:tr>
        <w:trPr>
          <w:trHeight w:val="294" w:hRule="exact"/>
        </w:trPr>
        <w:tc>
          <w:tcPr>
            <w:tcW w:w="3320"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四川旭虹光电科技有限公司</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-23,514.90</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w:t>
            </w:r>
          </w:p>
        </w:tc>
        <w:tc>
          <w:tcPr>
            <w:tcW w:w="2374"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被投资单位净利润变动</w:t>
            </w:r>
          </w:p>
        </w:tc>
      </w:tr>
      <w:tr>
        <w:trPr>
          <w:trHeight w:val="294" w:hRule="exact"/>
        </w:trPr>
        <w:tc>
          <w:tcPr>
            <w:tcW w:w="3320"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广州欢网科技有限公司</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-8,263,305.83</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w:t>
            </w:r>
          </w:p>
        </w:tc>
        <w:tc>
          <w:tcPr>
            <w:tcW w:w="2374"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被投资单位净利润变动</w:t>
            </w:r>
          </w:p>
        </w:tc>
      </w:tr>
      <w:tr>
        <w:trPr>
          <w:trHeight w:val="294" w:hRule="exact"/>
        </w:trPr>
        <w:tc>
          <w:tcPr>
            <w:tcW w:w="3320"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北川虹源科技发展有限公司</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-42,262.16</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w:t>
            </w:r>
          </w:p>
        </w:tc>
        <w:tc>
          <w:tcPr>
            <w:tcW w:w="2374"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被投资单位净利润变动</w:t>
            </w:r>
          </w:p>
        </w:tc>
      </w:tr>
      <w:tr>
        <w:trPr>
          <w:trHeight w:val="305" w:hRule="exact"/>
        </w:trPr>
        <w:tc>
          <w:tcPr>
            <w:tcW w:w="3320" w:type="dxa"/>
            <w:tcBorders>
              <w:top w:val="single" w:sz="4" w:space="0" w:color="000000"/>
              <w:left w:val="nil" w:sz="6" w:space="0" w:color="auto"/>
              <w:bottom w:val="single" w:sz="12"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435" w:type="dxa"/>
            <w:tcBorders>
              <w:top w:val="single" w:sz="4" w:space="0" w:color="000000"/>
              <w:left w:val="single" w:sz="4" w:space="0" w:color="000000"/>
              <w:bottom w:val="single" w:sz="12" w:space="0" w:color="000000"/>
              <w:right w:val="single" w:sz="4" w:space="0" w:color="000000"/>
            </w:tcBorders>
          </w:tcPr>
          <w:p>
            <w:pPr>
              <w:pStyle w:val="TableParagraph"/>
              <w:spacing w:line="231" w:lineRule="exact"/>
              <w:ind w:right="100"/>
              <w:jc w:val="right"/>
              <w:rPr>
                <w:rFonts w:ascii="宋体" w:hAnsi="宋体" w:cs="宋体" w:eastAsia="宋体" w:hint="default"/>
                <w:sz w:val="18"/>
                <w:szCs w:val="18"/>
              </w:rPr>
            </w:pPr>
            <w:r>
              <w:rPr>
                <w:rFonts w:ascii="宋体"/>
                <w:b/>
                <w:w w:val="95"/>
                <w:sz w:val="18"/>
              </w:rPr>
              <w:t>4,015,873.00</w:t>
            </w:r>
            <w:r>
              <w:rPr>
                <w:rFonts w:ascii="宋体"/>
                <w:sz w:val="18"/>
              </w:rPr>
            </w:r>
          </w:p>
        </w:tc>
        <w:tc>
          <w:tcPr>
            <w:tcW w:w="1486" w:type="dxa"/>
            <w:tcBorders>
              <w:top w:val="single" w:sz="4" w:space="0" w:color="000000"/>
              <w:left w:val="single" w:sz="4" w:space="0" w:color="000000"/>
              <w:bottom w:val="single" w:sz="12" w:space="0" w:color="000000"/>
              <w:right w:val="single" w:sz="4" w:space="0" w:color="000000"/>
            </w:tcBorders>
          </w:tcPr>
          <w:p>
            <w:pPr>
              <w:pStyle w:val="TableParagraph"/>
              <w:spacing w:line="231" w:lineRule="exact"/>
              <w:ind w:right="100"/>
              <w:jc w:val="right"/>
              <w:rPr>
                <w:rFonts w:ascii="宋体" w:hAnsi="宋体" w:cs="宋体" w:eastAsia="宋体" w:hint="default"/>
                <w:sz w:val="18"/>
                <w:szCs w:val="18"/>
              </w:rPr>
            </w:pPr>
            <w:r>
              <w:rPr>
                <w:rFonts w:ascii="宋体"/>
                <w:b/>
                <w:w w:val="95"/>
                <w:sz w:val="18"/>
              </w:rPr>
              <w:t>1,326,638.78</w:t>
            </w:r>
            <w:r>
              <w:rPr>
                <w:rFonts w:ascii="宋体"/>
                <w:sz w:val="18"/>
              </w:rPr>
            </w:r>
          </w:p>
        </w:tc>
        <w:tc>
          <w:tcPr>
            <w:tcW w:w="2374" w:type="dxa"/>
            <w:tcBorders>
              <w:top w:val="single" w:sz="4" w:space="0" w:color="000000"/>
              <w:left w:val="single" w:sz="4" w:space="0" w:color="000000"/>
              <w:bottom w:val="single" w:sz="12" w:space="0" w:color="000000"/>
              <w:right w:val="nil" w:sz="6" w:space="0" w:color="auto"/>
            </w:tcBorders>
          </w:tcPr>
          <w:p>
            <w:pPr/>
          </w:p>
        </w:tc>
      </w:tr>
    </w:tbl>
    <w:p>
      <w:pPr>
        <w:pStyle w:val="BodyText"/>
        <w:spacing w:line="240" w:lineRule="exact"/>
        <w:ind w:left="560" w:right="0"/>
        <w:jc w:val="left"/>
      </w:pPr>
      <w:r>
        <w:rPr/>
        <w:t>（4）本年处置长期股权投资产生的投资收益情况如下：</w:t>
      </w:r>
    </w:p>
    <w:p>
      <w:pPr>
        <w:spacing w:line="240" w:lineRule="auto" w:before="7"/>
        <w:rPr>
          <w:rFonts w:ascii="宋体" w:hAnsi="宋体" w:cs="宋体" w:eastAsia="宋体" w:hint="default"/>
          <w:sz w:val="2"/>
          <w:szCs w:val="2"/>
        </w:rPr>
      </w:pPr>
    </w:p>
    <w:tbl>
      <w:tblPr>
        <w:tblW w:w="0" w:type="auto"/>
        <w:jc w:val="left"/>
        <w:tblInd w:w="432" w:type="dxa"/>
        <w:tblLayout w:type="fixed"/>
        <w:tblCellMar>
          <w:top w:w="0" w:type="dxa"/>
          <w:left w:w="0" w:type="dxa"/>
          <w:bottom w:w="0" w:type="dxa"/>
          <w:right w:w="0" w:type="dxa"/>
        </w:tblCellMar>
        <w:tblLook w:val="01E0"/>
      </w:tblPr>
      <w:tblGrid>
        <w:gridCol w:w="4810"/>
        <w:gridCol w:w="3805"/>
      </w:tblGrid>
      <w:tr>
        <w:trPr>
          <w:trHeight w:val="304" w:hRule="exact"/>
        </w:trPr>
        <w:tc>
          <w:tcPr>
            <w:tcW w:w="4810" w:type="dxa"/>
            <w:tcBorders>
              <w:top w:val="single" w:sz="12" w:space="0" w:color="000000"/>
              <w:left w:val="nil" w:sz="6" w:space="0" w:color="auto"/>
              <w:bottom w:val="single" w:sz="4" w:space="0" w:color="000000"/>
              <w:right w:val="single" w:sz="4"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805" w:type="dxa"/>
            <w:tcBorders>
              <w:top w:val="single" w:sz="12" w:space="0" w:color="000000"/>
              <w:left w:val="single" w:sz="4" w:space="0" w:color="000000"/>
              <w:bottom w:val="single" w:sz="4" w:space="0" w:color="000000"/>
              <w:right w:val="nil" w:sz="6" w:space="0" w:color="auto"/>
            </w:tcBorders>
          </w:tcPr>
          <w:p>
            <w:pPr>
              <w:pStyle w:val="TableParagraph"/>
              <w:spacing w:line="232" w:lineRule="exact"/>
              <w:ind w:right="4"/>
              <w:jc w:val="center"/>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r>
      <w:tr>
        <w:trPr>
          <w:trHeight w:val="294" w:hRule="exact"/>
        </w:trPr>
        <w:tc>
          <w:tcPr>
            <w:tcW w:w="4810"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3805" w:type="dxa"/>
            <w:tcBorders>
              <w:top w:val="single" w:sz="4" w:space="0" w:color="000000"/>
              <w:left w:val="single" w:sz="4" w:space="0" w:color="000000"/>
              <w:bottom w:val="single" w:sz="4" w:space="0" w:color="000000"/>
              <w:right w:val="nil" w:sz="6" w:space="0" w:color="auto"/>
            </w:tcBorders>
          </w:tcPr>
          <w:p>
            <w:pPr>
              <w:pStyle w:val="TableParagraph"/>
              <w:spacing w:line="246" w:lineRule="exact"/>
              <w:ind w:right="107"/>
              <w:jc w:val="right"/>
              <w:rPr>
                <w:rFonts w:ascii="宋体" w:hAnsi="宋体" w:cs="宋体" w:eastAsia="宋体" w:hint="default"/>
                <w:sz w:val="21"/>
                <w:szCs w:val="21"/>
              </w:rPr>
            </w:pPr>
            <w:r>
              <w:rPr>
                <w:rFonts w:ascii="宋体"/>
                <w:b/>
                <w:w w:val="95"/>
                <w:sz w:val="21"/>
              </w:rPr>
              <w:t>251,883,869.41</w:t>
            </w:r>
            <w:r>
              <w:rPr>
                <w:rFonts w:ascii="宋体"/>
                <w:sz w:val="21"/>
              </w:rPr>
            </w:r>
          </w:p>
        </w:tc>
      </w:tr>
      <w:tr>
        <w:trPr>
          <w:trHeight w:val="294" w:hRule="exact"/>
        </w:trPr>
        <w:tc>
          <w:tcPr>
            <w:tcW w:w="4810"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长城证券有限责任公司</w:t>
            </w:r>
          </w:p>
        </w:tc>
        <w:tc>
          <w:tcPr>
            <w:tcW w:w="3805" w:type="dxa"/>
            <w:tcBorders>
              <w:top w:val="single" w:sz="4" w:space="0" w:color="000000"/>
              <w:left w:val="single" w:sz="4" w:space="0" w:color="000000"/>
              <w:bottom w:val="single" w:sz="4" w:space="0" w:color="000000"/>
              <w:right w:val="nil" w:sz="6" w:space="0" w:color="auto"/>
            </w:tcBorders>
          </w:tcPr>
          <w:p>
            <w:pPr>
              <w:pStyle w:val="TableParagraph"/>
              <w:spacing w:line="246" w:lineRule="exact"/>
              <w:ind w:right="108"/>
              <w:jc w:val="right"/>
              <w:rPr>
                <w:rFonts w:ascii="宋体" w:hAnsi="宋体" w:cs="宋体" w:eastAsia="宋体" w:hint="default"/>
                <w:sz w:val="21"/>
                <w:szCs w:val="21"/>
              </w:rPr>
            </w:pPr>
            <w:r>
              <w:rPr>
                <w:rFonts w:ascii="宋体"/>
                <w:spacing w:val="-1"/>
                <w:sz w:val="21"/>
              </w:rPr>
              <w:t>249,957,400.00</w:t>
            </w:r>
            <w:r>
              <w:rPr>
                <w:rFonts w:ascii="宋体"/>
                <w:sz w:val="21"/>
              </w:rPr>
            </w:r>
          </w:p>
        </w:tc>
      </w:tr>
      <w:tr>
        <w:trPr>
          <w:trHeight w:val="294" w:hRule="exact"/>
        </w:trPr>
        <w:tc>
          <w:tcPr>
            <w:tcW w:w="4810"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sz w:val="21"/>
              </w:rPr>
              <w:t>Kwangsu</w:t>
            </w:r>
          </w:p>
        </w:tc>
        <w:tc>
          <w:tcPr>
            <w:tcW w:w="3805" w:type="dxa"/>
            <w:tcBorders>
              <w:top w:val="single" w:sz="4" w:space="0" w:color="000000"/>
              <w:left w:val="single" w:sz="4" w:space="0" w:color="000000"/>
              <w:bottom w:val="single" w:sz="4" w:space="0" w:color="000000"/>
              <w:right w:val="nil" w:sz="6" w:space="0" w:color="auto"/>
            </w:tcBorders>
          </w:tcPr>
          <w:p>
            <w:pPr>
              <w:pStyle w:val="TableParagraph"/>
              <w:spacing w:line="246" w:lineRule="exact"/>
              <w:ind w:right="105"/>
              <w:jc w:val="right"/>
              <w:rPr>
                <w:rFonts w:ascii="宋体" w:hAnsi="宋体" w:cs="宋体" w:eastAsia="宋体" w:hint="default"/>
                <w:sz w:val="21"/>
                <w:szCs w:val="21"/>
              </w:rPr>
            </w:pPr>
            <w:r>
              <w:rPr>
                <w:rFonts w:ascii="宋体"/>
                <w:spacing w:val="-1"/>
                <w:sz w:val="21"/>
              </w:rPr>
              <w:t>446,979.54</w:t>
            </w:r>
          </w:p>
        </w:tc>
      </w:tr>
      <w:tr>
        <w:trPr>
          <w:trHeight w:val="566" w:hRule="exact"/>
        </w:trPr>
        <w:tc>
          <w:tcPr>
            <w:tcW w:w="4810" w:type="dxa"/>
            <w:tcBorders>
              <w:top w:val="single" w:sz="4" w:space="0" w:color="000000"/>
              <w:left w:val="nil" w:sz="6" w:space="0" w:color="auto"/>
              <w:bottom w:val="single" w:sz="12" w:space="0" w:color="000000"/>
              <w:right w:val="single" w:sz="4"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z w:val="21"/>
                <w:szCs w:val="21"/>
              </w:rPr>
              <w:t>四川长虹网络科技有限责任公司和四川长虹模塑</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科技有限公司股权激励</w:t>
            </w:r>
          </w:p>
        </w:tc>
        <w:tc>
          <w:tcPr>
            <w:tcW w:w="3805"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00"/>
              <w:ind w:right="106"/>
              <w:jc w:val="right"/>
              <w:rPr>
                <w:rFonts w:ascii="宋体" w:hAnsi="宋体" w:cs="宋体" w:eastAsia="宋体" w:hint="default"/>
                <w:sz w:val="21"/>
                <w:szCs w:val="21"/>
              </w:rPr>
            </w:pPr>
            <w:r>
              <w:rPr>
                <w:rFonts w:ascii="宋体"/>
                <w:spacing w:val="-1"/>
                <w:sz w:val="21"/>
              </w:rPr>
              <w:t>1,479,489.87</w:t>
            </w:r>
          </w:p>
        </w:tc>
      </w:tr>
    </w:tbl>
    <w:p>
      <w:pPr>
        <w:pStyle w:val="BodyText"/>
        <w:spacing w:line="240" w:lineRule="exact"/>
        <w:ind w:left="560" w:right="0"/>
        <w:jc w:val="left"/>
      </w:pPr>
      <w:r>
        <w:rPr/>
        <w:t>（5）持有交易性金融资产期间取得的投资收益情况如下：</w:t>
      </w:r>
    </w:p>
    <w:p>
      <w:pPr>
        <w:spacing w:line="240" w:lineRule="auto" w:before="6"/>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4813"/>
        <w:gridCol w:w="3803"/>
      </w:tblGrid>
      <w:tr>
        <w:trPr>
          <w:trHeight w:val="305" w:hRule="exact"/>
        </w:trPr>
        <w:tc>
          <w:tcPr>
            <w:tcW w:w="4813" w:type="dxa"/>
            <w:tcBorders>
              <w:top w:val="single" w:sz="12" w:space="0" w:color="000000"/>
              <w:left w:val="nil" w:sz="6" w:space="0" w:color="auto"/>
              <w:bottom w:val="single" w:sz="4" w:space="0" w:color="000000"/>
              <w:right w:val="single" w:sz="4" w:space="0" w:color="000000"/>
            </w:tcBorders>
          </w:tcPr>
          <w:p>
            <w:pPr>
              <w:pStyle w:val="TableParagraph"/>
              <w:spacing w:line="247"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3803" w:type="dxa"/>
            <w:tcBorders>
              <w:top w:val="single" w:sz="12" w:space="0" w:color="000000"/>
              <w:left w:val="single" w:sz="4" w:space="0" w:color="000000"/>
              <w:bottom w:val="single" w:sz="4" w:space="0" w:color="000000"/>
              <w:right w:val="nil" w:sz="6" w:space="0" w:color="auto"/>
            </w:tcBorders>
          </w:tcPr>
          <w:p>
            <w:pPr>
              <w:pStyle w:val="TableParagraph"/>
              <w:spacing w:line="247" w:lineRule="exact"/>
              <w:ind w:right="4"/>
              <w:jc w:val="center"/>
              <w:rPr>
                <w:rFonts w:ascii="宋体" w:hAnsi="宋体" w:cs="宋体" w:eastAsia="宋体" w:hint="default"/>
                <w:sz w:val="21"/>
                <w:szCs w:val="21"/>
              </w:rPr>
            </w:pPr>
            <w:r>
              <w:rPr>
                <w:rFonts w:ascii="宋体" w:hAnsi="宋体" w:cs="宋体" w:eastAsia="宋体" w:hint="default"/>
                <w:b/>
                <w:bCs/>
                <w:sz w:val="21"/>
                <w:szCs w:val="21"/>
              </w:rPr>
              <w:t>本年金额</w:t>
            </w:r>
            <w:r>
              <w:rPr>
                <w:rFonts w:ascii="宋体" w:hAnsi="宋体" w:cs="宋体" w:eastAsia="宋体" w:hint="default"/>
                <w:sz w:val="21"/>
                <w:szCs w:val="21"/>
              </w:rPr>
            </w:r>
          </w:p>
        </w:tc>
      </w:tr>
      <w:tr>
        <w:trPr>
          <w:trHeight w:val="294" w:hRule="exact"/>
        </w:trPr>
        <w:tc>
          <w:tcPr>
            <w:tcW w:w="4813" w:type="dxa"/>
            <w:tcBorders>
              <w:top w:val="single" w:sz="4" w:space="0" w:color="000000"/>
              <w:left w:val="nil" w:sz="6" w:space="0" w:color="auto"/>
              <w:bottom w:val="single" w:sz="4" w:space="0" w:color="000000"/>
              <w:right w:val="single" w:sz="4" w:space="0" w:color="000000"/>
            </w:tcBorders>
          </w:tcPr>
          <w:p>
            <w:pPr>
              <w:pStyle w:val="TableParagraph"/>
              <w:spacing w:line="252" w:lineRule="exact"/>
              <w:ind w:left="122" w:right="0"/>
              <w:jc w:val="left"/>
              <w:rPr>
                <w:rFonts w:ascii="宋体" w:hAnsi="宋体" w:cs="宋体" w:eastAsia="宋体" w:hint="default"/>
                <w:sz w:val="21"/>
                <w:szCs w:val="21"/>
              </w:rPr>
            </w:pPr>
            <w:r>
              <w:rPr>
                <w:rFonts w:ascii="宋体" w:hAnsi="宋体" w:cs="宋体" w:eastAsia="宋体" w:hint="default"/>
                <w:sz w:val="21"/>
                <w:szCs w:val="21"/>
              </w:rPr>
              <w:t>中国联通分红</w:t>
            </w:r>
          </w:p>
        </w:tc>
        <w:tc>
          <w:tcPr>
            <w:tcW w:w="3803" w:type="dxa"/>
            <w:tcBorders>
              <w:top w:val="single" w:sz="4" w:space="0" w:color="000000"/>
              <w:left w:val="single" w:sz="4" w:space="0" w:color="000000"/>
              <w:bottom w:val="single" w:sz="4" w:space="0" w:color="000000"/>
              <w:right w:val="nil" w:sz="6" w:space="0" w:color="auto"/>
            </w:tcBorders>
          </w:tcPr>
          <w:p>
            <w:pPr>
              <w:pStyle w:val="TableParagraph"/>
              <w:spacing w:line="252" w:lineRule="exact"/>
              <w:ind w:right="106"/>
              <w:jc w:val="right"/>
              <w:rPr>
                <w:rFonts w:ascii="宋体" w:hAnsi="宋体" w:cs="宋体" w:eastAsia="宋体" w:hint="default"/>
                <w:sz w:val="21"/>
                <w:szCs w:val="21"/>
              </w:rPr>
            </w:pPr>
            <w:r>
              <w:rPr>
                <w:rFonts w:ascii="宋体"/>
                <w:sz w:val="21"/>
              </w:rPr>
              <w:t>422,352.88</w:t>
            </w:r>
          </w:p>
        </w:tc>
      </w:tr>
      <w:tr>
        <w:trPr>
          <w:trHeight w:val="294" w:hRule="exact"/>
        </w:trPr>
        <w:tc>
          <w:tcPr>
            <w:tcW w:w="4813" w:type="dxa"/>
            <w:tcBorders>
              <w:top w:val="single" w:sz="4" w:space="0" w:color="000000"/>
              <w:left w:val="nil" w:sz="6" w:space="0" w:color="auto"/>
              <w:bottom w:val="single" w:sz="4" w:space="0" w:color="000000"/>
              <w:right w:val="single" w:sz="4" w:space="0" w:color="000000"/>
            </w:tcBorders>
          </w:tcPr>
          <w:p>
            <w:pPr>
              <w:pStyle w:val="TableParagraph"/>
              <w:spacing w:line="252" w:lineRule="exact"/>
              <w:ind w:left="122" w:right="0"/>
              <w:jc w:val="left"/>
              <w:rPr>
                <w:rFonts w:ascii="宋体" w:hAnsi="宋体" w:cs="宋体" w:eastAsia="宋体" w:hint="default"/>
                <w:sz w:val="21"/>
                <w:szCs w:val="21"/>
              </w:rPr>
            </w:pPr>
            <w:r>
              <w:rPr>
                <w:rFonts w:ascii="宋体" w:hAnsi="宋体" w:cs="宋体" w:eastAsia="宋体" w:hint="default"/>
                <w:sz w:val="21"/>
                <w:szCs w:val="21"/>
              </w:rPr>
              <w:t>易方达基金分红</w:t>
            </w:r>
          </w:p>
        </w:tc>
        <w:tc>
          <w:tcPr>
            <w:tcW w:w="3803" w:type="dxa"/>
            <w:tcBorders>
              <w:top w:val="single" w:sz="4" w:space="0" w:color="000000"/>
              <w:left w:val="single" w:sz="4" w:space="0" w:color="000000"/>
              <w:bottom w:val="single" w:sz="4" w:space="0" w:color="000000"/>
              <w:right w:val="nil" w:sz="6" w:space="0" w:color="auto"/>
            </w:tcBorders>
          </w:tcPr>
          <w:p>
            <w:pPr>
              <w:pStyle w:val="TableParagraph"/>
              <w:spacing w:line="252" w:lineRule="exact"/>
              <w:ind w:right="107"/>
              <w:jc w:val="right"/>
              <w:rPr>
                <w:rFonts w:ascii="宋体" w:hAnsi="宋体" w:cs="宋体" w:eastAsia="宋体" w:hint="default"/>
                <w:sz w:val="21"/>
                <w:szCs w:val="21"/>
              </w:rPr>
            </w:pPr>
            <w:r>
              <w:rPr>
                <w:rFonts w:ascii="宋体"/>
                <w:sz w:val="21"/>
              </w:rPr>
              <w:t>1,485.00</w:t>
            </w:r>
          </w:p>
        </w:tc>
      </w:tr>
      <w:tr>
        <w:trPr>
          <w:trHeight w:val="305" w:hRule="exact"/>
        </w:trPr>
        <w:tc>
          <w:tcPr>
            <w:tcW w:w="4813" w:type="dxa"/>
            <w:tcBorders>
              <w:top w:val="single" w:sz="4" w:space="0" w:color="000000"/>
              <w:left w:val="nil" w:sz="6" w:space="0" w:color="auto"/>
              <w:bottom w:val="single" w:sz="12" w:space="0" w:color="000000"/>
              <w:right w:val="single" w:sz="4" w:space="0" w:color="000000"/>
            </w:tcBorders>
          </w:tcPr>
          <w:p>
            <w:pPr>
              <w:pStyle w:val="TableParagraph"/>
              <w:spacing w:line="252"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3803" w:type="dxa"/>
            <w:tcBorders>
              <w:top w:val="single" w:sz="4" w:space="0" w:color="000000"/>
              <w:left w:val="single" w:sz="4" w:space="0" w:color="000000"/>
              <w:bottom w:val="single" w:sz="12" w:space="0" w:color="000000"/>
              <w:right w:val="nil" w:sz="6" w:space="0" w:color="auto"/>
            </w:tcBorders>
          </w:tcPr>
          <w:p>
            <w:pPr>
              <w:pStyle w:val="TableParagraph"/>
              <w:spacing w:line="252" w:lineRule="exact"/>
              <w:ind w:right="106"/>
              <w:jc w:val="right"/>
              <w:rPr>
                <w:rFonts w:ascii="宋体" w:hAnsi="宋体" w:cs="宋体" w:eastAsia="宋体" w:hint="default"/>
                <w:sz w:val="21"/>
                <w:szCs w:val="21"/>
              </w:rPr>
            </w:pPr>
            <w:r>
              <w:rPr>
                <w:rFonts w:ascii="宋体"/>
                <w:b/>
                <w:w w:val="95"/>
                <w:sz w:val="21"/>
              </w:rPr>
              <w:t>423,837.88</w:t>
            </w:r>
            <w:r>
              <w:rPr>
                <w:rFonts w:ascii="宋体"/>
                <w:sz w:val="21"/>
              </w:rPr>
            </w:r>
          </w:p>
        </w:tc>
      </w:tr>
    </w:tbl>
    <w:p>
      <w:pPr>
        <w:pStyle w:val="BodyText"/>
        <w:spacing w:line="238" w:lineRule="exact"/>
        <w:ind w:left="560" w:right="0"/>
        <w:jc w:val="left"/>
      </w:pPr>
      <w:r>
        <w:rPr/>
        <w:t>（6</w:t>
      </w:r>
      <w:r>
        <w:rPr>
          <w:spacing w:val="-104"/>
        </w:rPr>
        <w:t>）</w:t>
      </w:r>
      <w:r>
        <w:rPr/>
        <w:t>本年处置交易性金融资产取得的投资收益为处理上年工商银行无固定期限超短期人民币理财</w:t>
      </w:r>
    </w:p>
    <w:p>
      <w:pPr>
        <w:pStyle w:val="BodyText"/>
        <w:spacing w:line="272" w:lineRule="exact"/>
        <w:ind w:right="0"/>
        <w:jc w:val="left"/>
      </w:pPr>
      <w:r>
        <w:rPr/>
        <w:t>产品取得的收益。</w:t>
      </w:r>
    </w:p>
    <w:p>
      <w:pPr>
        <w:pStyle w:val="BodyText"/>
        <w:spacing w:line="272" w:lineRule="exact" w:before="26"/>
        <w:ind w:right="126" w:firstLine="420"/>
        <w:jc w:val="left"/>
      </w:pPr>
      <w:r>
        <w:rPr/>
        <w:t>（7）年初持有安徽科大讯飞信息科技股份有限公司（简称科大讯飞，股票代码</w:t>
      </w:r>
      <w:r>
        <w:rPr>
          <w:spacing w:val="-2"/>
        </w:rPr>
        <w:t> </w:t>
      </w:r>
      <w:r>
        <w:rPr/>
        <w:t>002230）的法人</w:t>
      </w:r>
      <w:r>
        <w:rPr/>
        <w:t> 股股票</w:t>
      </w:r>
      <w:r>
        <w:rPr>
          <w:spacing w:val="-50"/>
        </w:rPr>
        <w:t> </w:t>
      </w:r>
      <w:r>
        <w:rPr/>
        <w:t>3,703,000</w:t>
      </w:r>
      <w:r>
        <w:rPr>
          <w:spacing w:val="-49"/>
        </w:rPr>
        <w:t> </w:t>
      </w:r>
      <w:r>
        <w:rPr/>
        <w:t>股，股票成本</w:t>
      </w:r>
      <w:r>
        <w:rPr>
          <w:spacing w:val="-50"/>
        </w:rPr>
        <w:t> </w:t>
      </w:r>
      <w:r>
        <w:rPr/>
        <w:t>7,091,806.06</w:t>
      </w:r>
      <w:r>
        <w:rPr>
          <w:spacing w:val="-49"/>
        </w:rPr>
        <w:t> </w:t>
      </w:r>
      <w:r>
        <w:rPr/>
        <w:t>元。2010</w:t>
      </w:r>
      <w:r>
        <w:rPr>
          <w:spacing w:val="-49"/>
        </w:rPr>
        <w:t> </w:t>
      </w:r>
      <w:r>
        <w:rPr/>
        <w:t>年度通过深圳证券交易所竞价交易系统陆续</w:t>
      </w:r>
    </w:p>
    <w:p>
      <w:pPr>
        <w:pStyle w:val="BodyText"/>
        <w:spacing w:line="246" w:lineRule="exact"/>
        <w:ind w:right="0"/>
        <w:jc w:val="left"/>
      </w:pPr>
      <w:r>
        <w:rPr/>
        <w:t>全部出售，出售均价</w:t>
      </w:r>
      <w:r>
        <w:rPr>
          <w:spacing w:val="-55"/>
        </w:rPr>
        <w:t> </w:t>
      </w:r>
      <w:r>
        <w:rPr/>
        <w:t>39.08</w:t>
      </w:r>
      <w:r>
        <w:rPr>
          <w:spacing w:val="-54"/>
        </w:rPr>
        <w:t> </w:t>
      </w:r>
      <w:r>
        <w:rPr/>
        <w:t>元/股。年末不再持有科大讯飞股票。</w:t>
      </w:r>
    </w:p>
    <w:p>
      <w:pPr>
        <w:pStyle w:val="BodyText"/>
        <w:spacing w:line="272" w:lineRule="exact"/>
        <w:ind w:left="560" w:right="0"/>
        <w:jc w:val="left"/>
      </w:pPr>
      <w:r>
        <w:rPr/>
        <w:t>（8）子公司清算收益：为本期收到的以前年度吉林长虹清算款。</w:t>
      </w:r>
    </w:p>
    <w:p>
      <w:pPr>
        <w:pStyle w:val="BodyText"/>
        <w:spacing w:line="272" w:lineRule="exact"/>
        <w:ind w:left="560" w:right="0"/>
        <w:jc w:val="left"/>
      </w:pPr>
      <w:r>
        <w:rPr/>
        <w:t>（9）南方证券破产财产分配详见本公司</w:t>
      </w:r>
      <w:r>
        <w:rPr>
          <w:spacing w:val="-20"/>
        </w:rPr>
        <w:t> </w:t>
      </w:r>
      <w:r>
        <w:rPr/>
        <w:t>2008</w:t>
      </w:r>
      <w:r>
        <w:rPr>
          <w:spacing w:val="-22"/>
        </w:rPr>
        <w:t> </w:t>
      </w:r>
      <w:r>
        <w:rPr/>
        <w:t>年度财务报告附注八、注</w:t>
      </w:r>
      <w:r>
        <w:rPr>
          <w:spacing w:val="-20"/>
        </w:rPr>
        <w:t> </w:t>
      </w:r>
      <w:r>
        <w:rPr/>
        <w:t>50</w:t>
      </w:r>
      <w:r>
        <w:rPr>
          <w:spacing w:val="-20"/>
        </w:rPr>
        <w:t> </w:t>
      </w:r>
      <w:r>
        <w:rPr/>
        <w:t>（</w:t>
      </w:r>
      <w:r>
        <w:rPr>
          <w:spacing w:val="-22"/>
        </w:rPr>
        <w:t> </w:t>
      </w:r>
      <w:r>
        <w:rPr/>
        <w:t>9</w:t>
      </w:r>
      <w:r>
        <w:rPr>
          <w:spacing w:val="-22"/>
        </w:rPr>
        <w:t> </w:t>
      </w:r>
      <w:r>
        <w:rPr/>
        <w:t>），根据</w:t>
      </w:r>
      <w:r>
        <w:rPr>
          <w:spacing w:val="-20"/>
        </w:rPr>
        <w:t> </w:t>
      </w:r>
      <w:r>
        <w:rPr/>
        <w:t>2008</w:t>
      </w:r>
    </w:p>
    <w:p>
      <w:pPr>
        <w:pStyle w:val="BodyText"/>
        <w:spacing w:line="272" w:lineRule="exact"/>
        <w:ind w:right="0"/>
        <w:jc w:val="left"/>
      </w:pPr>
      <w:r>
        <w:rPr/>
        <w:t>年 12</w:t>
      </w:r>
      <w:r>
        <w:rPr>
          <w:spacing w:val="-1"/>
        </w:rPr>
        <w:t> </w:t>
      </w:r>
      <w:r>
        <w:rPr/>
        <w:t>月第三次债权人会议表决通过的《南方证券股份有限司破产案第二次破产财产分配方案》，南</w:t>
      </w:r>
    </w:p>
    <w:p>
      <w:pPr>
        <w:pStyle w:val="BodyText"/>
        <w:spacing w:line="272" w:lineRule="exact"/>
        <w:ind w:right="0"/>
        <w:jc w:val="left"/>
      </w:pPr>
      <w:r>
        <w:rPr/>
        <w:t>方证券破产清算组分别在</w:t>
      </w:r>
      <w:r>
        <w:rPr>
          <w:spacing w:val="-24"/>
        </w:rPr>
        <w:t> </w:t>
      </w:r>
      <w:r>
        <w:rPr/>
        <w:t>2010</w:t>
      </w:r>
      <w:r>
        <w:rPr>
          <w:spacing w:val="-24"/>
        </w:rPr>
        <w:t> </w:t>
      </w:r>
      <w:r>
        <w:rPr/>
        <w:t>年</w:t>
      </w:r>
      <w:r>
        <w:rPr>
          <w:spacing w:val="-25"/>
        </w:rPr>
        <w:t> </w:t>
      </w:r>
      <w:r>
        <w:rPr/>
        <w:t>1</w:t>
      </w:r>
      <w:r>
        <w:rPr>
          <w:spacing w:val="-24"/>
        </w:rPr>
        <w:t> </w:t>
      </w:r>
      <w:r>
        <w:rPr/>
        <w:t>月和</w:t>
      </w:r>
      <w:r>
        <w:rPr>
          <w:spacing w:val="-25"/>
        </w:rPr>
        <w:t> </w:t>
      </w:r>
      <w:r>
        <w:rPr/>
        <w:t>12</w:t>
      </w:r>
      <w:r>
        <w:rPr>
          <w:spacing w:val="-24"/>
        </w:rPr>
        <w:t> </w:t>
      </w:r>
      <w:r>
        <w:rPr/>
        <w:t>月实施了第二次破产财产分配的两次现金分配，本公司</w:t>
      </w:r>
    </w:p>
    <w:p>
      <w:pPr>
        <w:pStyle w:val="BodyText"/>
        <w:spacing w:line="272" w:lineRule="exact"/>
        <w:ind w:right="0"/>
        <w:jc w:val="left"/>
      </w:pPr>
      <w:r>
        <w:rPr/>
        <w:t>享有的受偿现金共计为</w:t>
      </w:r>
      <w:r>
        <w:rPr>
          <w:spacing w:val="-29"/>
        </w:rPr>
        <w:t> </w:t>
      </w:r>
      <w:r>
        <w:rPr/>
        <w:t>20,076,579.24</w:t>
      </w:r>
      <w:r>
        <w:rPr>
          <w:spacing w:val="-28"/>
        </w:rPr>
        <w:t> </w:t>
      </w:r>
      <w:r>
        <w:rPr/>
        <w:t>元。截止</w:t>
      </w:r>
      <w:r>
        <w:rPr>
          <w:spacing w:val="-30"/>
        </w:rPr>
        <w:t> </w:t>
      </w:r>
      <w:r>
        <w:rPr/>
        <w:t>2010</w:t>
      </w:r>
      <w:r>
        <w:rPr>
          <w:spacing w:val="-28"/>
        </w:rPr>
        <w:t> </w:t>
      </w:r>
      <w:r>
        <w:rPr/>
        <w:t>年</w:t>
      </w:r>
      <w:r>
        <w:rPr>
          <w:spacing w:val="-29"/>
        </w:rPr>
        <w:t> </w:t>
      </w:r>
      <w:r>
        <w:rPr/>
        <w:t>12</w:t>
      </w:r>
      <w:r>
        <w:rPr>
          <w:spacing w:val="-29"/>
        </w:rPr>
        <w:t> </w:t>
      </w:r>
      <w:r>
        <w:rPr/>
        <w:t>月</w:t>
      </w:r>
      <w:r>
        <w:rPr>
          <w:spacing w:val="-28"/>
        </w:rPr>
        <w:t> </w:t>
      </w:r>
      <w:r>
        <w:rPr/>
        <w:t>31</w:t>
      </w:r>
      <w:r>
        <w:rPr>
          <w:spacing w:val="-28"/>
        </w:rPr>
        <w:t> </w:t>
      </w:r>
      <w:r>
        <w:rPr/>
        <w:t>日，南方证券破产算组已将</w:t>
      </w:r>
      <w:r>
        <w:rPr>
          <w:spacing w:val="-28"/>
        </w:rPr>
        <w:t> </w:t>
      </w:r>
      <w:r>
        <w:rPr/>
        <w:t>2010</w:t>
      </w:r>
    </w:p>
    <w:p>
      <w:pPr>
        <w:pStyle w:val="BodyText"/>
        <w:spacing w:line="273" w:lineRule="exact"/>
        <w:ind w:right="0"/>
        <w:jc w:val="left"/>
      </w:pPr>
      <w:r>
        <w:rPr/>
        <w:t>年两次分配的现金 20,076,579.24</w:t>
      </w:r>
      <w:r>
        <w:rPr>
          <w:spacing w:val="-30"/>
        </w:rPr>
        <w:t> </w:t>
      </w:r>
      <w:r>
        <w:rPr/>
        <w:t>元划至本公司银行账户。</w:t>
      </w:r>
    </w:p>
    <w:p>
      <w:pPr>
        <w:pStyle w:val="BodyText"/>
        <w:spacing w:line="273" w:lineRule="exact"/>
        <w:ind w:left="560" w:right="0"/>
        <w:jc w:val="left"/>
      </w:pPr>
      <w:r>
        <w:rPr/>
        <w:t>（10）股权投资差额摊销</w:t>
      </w:r>
    </w:p>
    <w:p>
      <w:pPr>
        <w:pStyle w:val="BodyText"/>
        <w:spacing w:line="237" w:lineRule="auto" w:before="1"/>
        <w:ind w:right="139" w:firstLine="420"/>
        <w:jc w:val="both"/>
      </w:pPr>
      <w:r>
        <w:rPr/>
        <w:t>《企业会计准则解释第</w:t>
      </w:r>
      <w:r>
        <w:rPr>
          <w:spacing w:val="-53"/>
        </w:rPr>
        <w:t> </w:t>
      </w:r>
      <w:r>
        <w:rPr/>
        <w:t>1</w:t>
      </w:r>
      <w:r>
        <w:rPr>
          <w:spacing w:val="-52"/>
        </w:rPr>
        <w:t> </w:t>
      </w:r>
      <w:r>
        <w:rPr/>
        <w:t>号》第七条规定投资企业对于首次执行日之前已经持有的对联营企业及</w:t>
      </w:r>
      <w:r>
        <w:rPr/>
        <w:t> 合营企业的长期股权投资，如存在与该投资相关的股权投资借方差额，还应扣除按原剩余期限直线摊 销的股权投资借方差额，确认投资损益。母公司确认的对中华数据广播和华意压缩确认的对广东科龙 模具有限公司股权投资差额摊销为：</w:t>
      </w:r>
    </w:p>
    <w:p>
      <w:pPr>
        <w:spacing w:line="240" w:lineRule="auto" w:before="7"/>
        <w:rPr>
          <w:rFonts w:ascii="宋体" w:hAnsi="宋体" w:cs="宋体" w:eastAsia="宋体" w:hint="default"/>
          <w:sz w:val="2"/>
          <w:szCs w:val="2"/>
        </w:rPr>
      </w:pPr>
    </w:p>
    <w:tbl>
      <w:tblPr>
        <w:tblW w:w="0" w:type="auto"/>
        <w:jc w:val="left"/>
        <w:tblInd w:w="433" w:type="dxa"/>
        <w:tblLayout w:type="fixed"/>
        <w:tblCellMar>
          <w:top w:w="0" w:type="dxa"/>
          <w:left w:w="0" w:type="dxa"/>
          <w:bottom w:w="0" w:type="dxa"/>
          <w:right w:w="0" w:type="dxa"/>
        </w:tblCellMar>
        <w:tblLook w:val="01E0"/>
      </w:tblPr>
      <w:tblGrid>
        <w:gridCol w:w="4334"/>
        <w:gridCol w:w="2140"/>
        <w:gridCol w:w="2140"/>
      </w:tblGrid>
      <w:tr>
        <w:trPr>
          <w:trHeight w:val="331" w:hRule="exact"/>
        </w:trPr>
        <w:tc>
          <w:tcPr>
            <w:tcW w:w="4334" w:type="dxa"/>
            <w:tcBorders>
              <w:top w:val="single" w:sz="12" w:space="0" w:color="000000"/>
              <w:left w:val="nil" w:sz="6" w:space="0" w:color="auto"/>
              <w:bottom w:val="single" w:sz="4" w:space="0" w:color="000000"/>
              <w:right w:val="single" w:sz="4" w:space="0" w:color="000000"/>
            </w:tcBorders>
          </w:tcPr>
          <w:p>
            <w:pPr>
              <w:pStyle w:val="TableParagraph"/>
              <w:spacing w:line="259"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被投资单位</w:t>
            </w:r>
            <w:r>
              <w:rPr>
                <w:rFonts w:ascii="宋体" w:hAnsi="宋体" w:cs="宋体" w:eastAsia="宋体" w:hint="default"/>
                <w:sz w:val="21"/>
                <w:szCs w:val="21"/>
              </w:rPr>
            </w:r>
          </w:p>
        </w:tc>
        <w:tc>
          <w:tcPr>
            <w:tcW w:w="2140" w:type="dxa"/>
            <w:tcBorders>
              <w:top w:val="single" w:sz="12" w:space="0" w:color="000000"/>
              <w:left w:val="single" w:sz="4" w:space="0" w:color="000000"/>
              <w:bottom w:val="single" w:sz="4" w:space="0" w:color="000000"/>
              <w:right w:val="single" w:sz="4" w:space="0" w:color="000000"/>
            </w:tcBorders>
          </w:tcPr>
          <w:p>
            <w:pPr>
              <w:pStyle w:val="TableParagraph"/>
              <w:spacing w:line="259" w:lineRule="exact"/>
              <w:ind w:left="537" w:right="0"/>
              <w:jc w:val="left"/>
              <w:rPr>
                <w:rFonts w:ascii="宋体" w:hAnsi="宋体" w:cs="宋体" w:eastAsia="宋体" w:hint="default"/>
                <w:sz w:val="21"/>
                <w:szCs w:val="21"/>
              </w:rPr>
            </w:pPr>
            <w:r>
              <w:rPr>
                <w:rFonts w:ascii="宋体" w:hAnsi="宋体" w:cs="宋体" w:eastAsia="宋体" w:hint="default"/>
                <w:b/>
                <w:bCs/>
                <w:sz w:val="21"/>
                <w:szCs w:val="21"/>
              </w:rPr>
              <w:t>本年发生额</w:t>
            </w:r>
            <w:r>
              <w:rPr>
                <w:rFonts w:ascii="宋体" w:hAnsi="宋体" w:cs="宋体" w:eastAsia="宋体" w:hint="default"/>
                <w:sz w:val="21"/>
                <w:szCs w:val="21"/>
              </w:rPr>
            </w:r>
          </w:p>
        </w:tc>
        <w:tc>
          <w:tcPr>
            <w:tcW w:w="2140" w:type="dxa"/>
            <w:tcBorders>
              <w:top w:val="single" w:sz="12" w:space="0" w:color="000000"/>
              <w:left w:val="single" w:sz="4" w:space="0" w:color="000000"/>
              <w:bottom w:val="single" w:sz="4" w:space="0" w:color="000000"/>
              <w:right w:val="nil" w:sz="6" w:space="0" w:color="auto"/>
            </w:tcBorders>
          </w:tcPr>
          <w:p>
            <w:pPr>
              <w:pStyle w:val="TableParagraph"/>
              <w:spacing w:line="259" w:lineRule="exact"/>
              <w:ind w:left="537" w:right="0"/>
              <w:jc w:val="left"/>
              <w:rPr>
                <w:rFonts w:ascii="宋体" w:hAnsi="宋体" w:cs="宋体" w:eastAsia="宋体" w:hint="default"/>
                <w:sz w:val="21"/>
                <w:szCs w:val="21"/>
              </w:rPr>
            </w:pPr>
            <w:r>
              <w:rPr>
                <w:rFonts w:ascii="宋体" w:hAnsi="宋体" w:cs="宋体" w:eastAsia="宋体" w:hint="default"/>
                <w:b/>
                <w:bCs/>
                <w:sz w:val="21"/>
                <w:szCs w:val="21"/>
              </w:rPr>
              <w:t>上年发生额</w:t>
            </w:r>
            <w:r>
              <w:rPr>
                <w:rFonts w:ascii="宋体" w:hAnsi="宋体" w:cs="宋体" w:eastAsia="宋体" w:hint="default"/>
                <w:sz w:val="21"/>
                <w:szCs w:val="21"/>
              </w:rPr>
            </w:r>
          </w:p>
        </w:tc>
      </w:tr>
      <w:tr>
        <w:trPr>
          <w:trHeight w:val="340" w:hRule="exact"/>
        </w:trPr>
        <w:tc>
          <w:tcPr>
            <w:tcW w:w="43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21"/>
                <w:szCs w:val="21"/>
              </w:rPr>
            </w:pPr>
            <w:r>
              <w:rPr>
                <w:rFonts w:ascii="宋体" w:hAnsi="宋体" w:cs="宋体" w:eastAsia="宋体" w:hint="default"/>
                <w:sz w:val="21"/>
                <w:szCs w:val="21"/>
              </w:rPr>
              <w:t>中华数据广播控股有限公司</w:t>
            </w:r>
          </w:p>
        </w:tc>
        <w:tc>
          <w:tcPr>
            <w:tcW w:w="2140"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宋体" w:hAnsi="宋体" w:cs="宋体" w:eastAsia="宋体" w:hint="default"/>
                <w:sz w:val="21"/>
                <w:szCs w:val="21"/>
              </w:rPr>
            </w:pPr>
            <w:r>
              <w:rPr>
                <w:rFonts w:ascii="宋体"/>
                <w:spacing w:val="-1"/>
                <w:sz w:val="21"/>
              </w:rPr>
              <w:t>-6,548,101.08</w:t>
            </w:r>
          </w:p>
        </w:tc>
        <w:tc>
          <w:tcPr>
            <w:tcW w:w="2140" w:type="dxa"/>
            <w:tcBorders>
              <w:top w:val="single" w:sz="4" w:space="0" w:color="000000"/>
              <w:left w:val="single" w:sz="4" w:space="0" w:color="000000"/>
              <w:bottom w:val="single" w:sz="4" w:space="0" w:color="000000"/>
              <w:right w:val="nil" w:sz="6" w:space="0" w:color="auto"/>
            </w:tcBorders>
          </w:tcPr>
          <w:p>
            <w:pPr>
              <w:pStyle w:val="TableParagraph"/>
              <w:spacing w:line="268" w:lineRule="exact"/>
              <w:ind w:right="106"/>
              <w:jc w:val="right"/>
              <w:rPr>
                <w:rFonts w:ascii="宋体" w:hAnsi="宋体" w:cs="宋体" w:eastAsia="宋体" w:hint="default"/>
                <w:sz w:val="21"/>
                <w:szCs w:val="21"/>
              </w:rPr>
            </w:pPr>
            <w:r>
              <w:rPr>
                <w:rFonts w:ascii="宋体"/>
                <w:spacing w:val="-1"/>
                <w:sz w:val="21"/>
              </w:rPr>
              <w:t>-6,548,101.08</w:t>
            </w:r>
          </w:p>
        </w:tc>
      </w:tr>
      <w:tr>
        <w:trPr>
          <w:trHeight w:val="340" w:hRule="exact"/>
        </w:trPr>
        <w:tc>
          <w:tcPr>
            <w:tcW w:w="43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21"/>
                <w:szCs w:val="21"/>
              </w:rPr>
            </w:pPr>
            <w:r>
              <w:rPr>
                <w:rFonts w:ascii="宋体" w:hAnsi="宋体" w:cs="宋体" w:eastAsia="宋体" w:hint="default"/>
                <w:sz w:val="21"/>
                <w:szCs w:val="21"/>
              </w:rPr>
              <w:t>广东科龙模具有限公司</w:t>
            </w:r>
          </w:p>
        </w:tc>
        <w:tc>
          <w:tcPr>
            <w:tcW w:w="2140"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宋体" w:hAnsi="宋体" w:cs="宋体" w:eastAsia="宋体" w:hint="default"/>
                <w:sz w:val="21"/>
                <w:szCs w:val="21"/>
              </w:rPr>
            </w:pPr>
            <w:r>
              <w:rPr>
                <w:rFonts w:ascii="宋体"/>
                <w:sz w:val="21"/>
              </w:rPr>
              <w:t>--</w:t>
            </w:r>
          </w:p>
        </w:tc>
        <w:tc>
          <w:tcPr>
            <w:tcW w:w="2140" w:type="dxa"/>
            <w:tcBorders>
              <w:top w:val="single" w:sz="4" w:space="0" w:color="000000"/>
              <w:left w:val="single" w:sz="4" w:space="0" w:color="000000"/>
              <w:bottom w:val="single" w:sz="4" w:space="0" w:color="000000"/>
              <w:right w:val="nil" w:sz="6" w:space="0" w:color="auto"/>
            </w:tcBorders>
          </w:tcPr>
          <w:p>
            <w:pPr>
              <w:pStyle w:val="TableParagraph"/>
              <w:spacing w:line="268" w:lineRule="exact"/>
              <w:ind w:right="105"/>
              <w:jc w:val="right"/>
              <w:rPr>
                <w:rFonts w:ascii="宋体" w:hAnsi="宋体" w:cs="宋体" w:eastAsia="宋体" w:hint="default"/>
                <w:sz w:val="21"/>
                <w:szCs w:val="21"/>
              </w:rPr>
            </w:pPr>
            <w:r>
              <w:rPr>
                <w:rFonts w:ascii="宋体"/>
                <w:spacing w:val="-1"/>
                <w:sz w:val="21"/>
              </w:rPr>
              <w:t>-123,011.73</w:t>
            </w:r>
          </w:p>
        </w:tc>
      </w:tr>
      <w:tr>
        <w:trPr>
          <w:trHeight w:val="352" w:hRule="exact"/>
        </w:trPr>
        <w:tc>
          <w:tcPr>
            <w:tcW w:w="4334"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140" w:type="dxa"/>
            <w:tcBorders>
              <w:top w:val="single" w:sz="4" w:space="0" w:color="000000"/>
              <w:left w:val="single" w:sz="4" w:space="0" w:color="000000"/>
              <w:bottom w:val="single" w:sz="12" w:space="0" w:color="000000"/>
              <w:right w:val="single" w:sz="4" w:space="0" w:color="000000"/>
            </w:tcBorders>
          </w:tcPr>
          <w:p>
            <w:pPr>
              <w:pStyle w:val="TableParagraph"/>
              <w:spacing w:line="268" w:lineRule="exact"/>
              <w:ind w:right="102"/>
              <w:jc w:val="right"/>
              <w:rPr>
                <w:rFonts w:ascii="宋体" w:hAnsi="宋体" w:cs="宋体" w:eastAsia="宋体" w:hint="default"/>
                <w:sz w:val="21"/>
                <w:szCs w:val="21"/>
              </w:rPr>
            </w:pPr>
            <w:r>
              <w:rPr>
                <w:rFonts w:ascii="宋体"/>
                <w:b/>
                <w:w w:val="95"/>
                <w:sz w:val="21"/>
              </w:rPr>
              <w:t>-6,548,101.08</w:t>
            </w:r>
            <w:r>
              <w:rPr>
                <w:rFonts w:ascii="宋体"/>
                <w:sz w:val="21"/>
              </w:rPr>
            </w:r>
          </w:p>
        </w:tc>
        <w:tc>
          <w:tcPr>
            <w:tcW w:w="2140" w:type="dxa"/>
            <w:tcBorders>
              <w:top w:val="single" w:sz="4" w:space="0" w:color="000000"/>
              <w:left w:val="single" w:sz="4" w:space="0" w:color="000000"/>
              <w:bottom w:val="single" w:sz="12" w:space="0" w:color="000000"/>
              <w:right w:val="nil" w:sz="6" w:space="0" w:color="auto"/>
            </w:tcBorders>
          </w:tcPr>
          <w:p>
            <w:pPr>
              <w:pStyle w:val="TableParagraph"/>
              <w:spacing w:line="268" w:lineRule="exact"/>
              <w:ind w:right="106"/>
              <w:jc w:val="right"/>
              <w:rPr>
                <w:rFonts w:ascii="宋体" w:hAnsi="宋体" w:cs="宋体" w:eastAsia="宋体" w:hint="default"/>
                <w:sz w:val="21"/>
                <w:szCs w:val="21"/>
              </w:rPr>
            </w:pPr>
            <w:r>
              <w:rPr>
                <w:rFonts w:ascii="宋体"/>
                <w:b/>
                <w:w w:val="95"/>
                <w:sz w:val="21"/>
              </w:rPr>
              <w:t>-6,671,112.81</w:t>
            </w:r>
            <w:r>
              <w:rPr>
                <w:rFonts w:ascii="宋体"/>
                <w:sz w:val="21"/>
              </w:rPr>
            </w:r>
          </w:p>
        </w:tc>
      </w:tr>
    </w:tbl>
    <w:p>
      <w:pPr>
        <w:pStyle w:val="BodyText"/>
        <w:spacing w:line="240" w:lineRule="exact"/>
        <w:ind w:left="560" w:right="0"/>
        <w:jc w:val="left"/>
      </w:pPr>
      <w:r>
        <w:rPr/>
        <w:t>（11）其他投资收益情况如下：</w:t>
      </w:r>
    </w:p>
    <w:p>
      <w:pPr>
        <w:spacing w:line="240" w:lineRule="auto" w:before="7"/>
        <w:rPr>
          <w:rFonts w:ascii="宋体" w:hAnsi="宋体" w:cs="宋体" w:eastAsia="宋体" w:hint="default"/>
          <w:sz w:val="2"/>
          <w:szCs w:val="2"/>
        </w:rPr>
      </w:pPr>
    </w:p>
    <w:tbl>
      <w:tblPr>
        <w:tblW w:w="0" w:type="auto"/>
        <w:jc w:val="left"/>
        <w:tblInd w:w="432" w:type="dxa"/>
        <w:tblLayout w:type="fixed"/>
        <w:tblCellMar>
          <w:top w:w="0" w:type="dxa"/>
          <w:left w:w="0" w:type="dxa"/>
          <w:bottom w:w="0" w:type="dxa"/>
          <w:right w:w="0" w:type="dxa"/>
        </w:tblCellMar>
        <w:tblLook w:val="01E0"/>
      </w:tblPr>
      <w:tblGrid>
        <w:gridCol w:w="4972"/>
        <w:gridCol w:w="3643"/>
      </w:tblGrid>
      <w:tr>
        <w:trPr>
          <w:trHeight w:val="304" w:hRule="exact"/>
        </w:trPr>
        <w:tc>
          <w:tcPr>
            <w:tcW w:w="4972" w:type="dxa"/>
            <w:tcBorders>
              <w:top w:val="single" w:sz="12" w:space="0" w:color="000000"/>
              <w:left w:val="nil" w:sz="6" w:space="0" w:color="auto"/>
              <w:bottom w:val="single" w:sz="4" w:space="0" w:color="000000"/>
              <w:right w:val="single" w:sz="4" w:space="0" w:color="000000"/>
            </w:tcBorders>
          </w:tcPr>
          <w:p>
            <w:pPr>
              <w:pStyle w:val="TableParagraph"/>
              <w:spacing w:line="247"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3643" w:type="dxa"/>
            <w:tcBorders>
              <w:top w:val="single" w:sz="12" w:space="0" w:color="000000"/>
              <w:left w:val="single" w:sz="4" w:space="0" w:color="000000"/>
              <w:bottom w:val="single" w:sz="4" w:space="0" w:color="000000"/>
              <w:right w:val="nil" w:sz="6" w:space="0" w:color="auto"/>
            </w:tcBorders>
          </w:tcPr>
          <w:p>
            <w:pPr>
              <w:pStyle w:val="TableParagraph"/>
              <w:spacing w:line="247" w:lineRule="exact"/>
              <w:ind w:right="2"/>
              <w:jc w:val="center"/>
              <w:rPr>
                <w:rFonts w:ascii="宋体" w:hAnsi="宋体" w:cs="宋体" w:eastAsia="宋体" w:hint="default"/>
                <w:sz w:val="21"/>
                <w:szCs w:val="21"/>
              </w:rPr>
            </w:pPr>
            <w:r>
              <w:rPr>
                <w:rFonts w:ascii="宋体" w:hAnsi="宋体" w:cs="宋体" w:eastAsia="宋体" w:hint="default"/>
                <w:b/>
                <w:bCs/>
                <w:sz w:val="21"/>
                <w:szCs w:val="21"/>
              </w:rPr>
              <w:t>本年金额</w:t>
            </w:r>
            <w:r>
              <w:rPr>
                <w:rFonts w:ascii="宋体" w:hAnsi="宋体" w:cs="宋体" w:eastAsia="宋体" w:hint="default"/>
                <w:sz w:val="21"/>
                <w:szCs w:val="21"/>
              </w:rPr>
            </w:r>
          </w:p>
        </w:tc>
      </w:tr>
      <w:tr>
        <w:trPr>
          <w:trHeight w:val="305" w:hRule="exact"/>
        </w:trPr>
        <w:tc>
          <w:tcPr>
            <w:tcW w:w="4972" w:type="dxa"/>
            <w:tcBorders>
              <w:top w:val="single" w:sz="4" w:space="0" w:color="000000"/>
              <w:left w:val="nil" w:sz="6" w:space="0" w:color="auto"/>
              <w:bottom w:val="single" w:sz="12" w:space="0" w:color="000000"/>
              <w:right w:val="single" w:sz="4" w:space="0" w:color="000000"/>
            </w:tcBorders>
          </w:tcPr>
          <w:p>
            <w:pPr>
              <w:pStyle w:val="TableParagraph"/>
              <w:spacing w:line="252" w:lineRule="exact"/>
              <w:ind w:left="122" w:right="0"/>
              <w:jc w:val="left"/>
              <w:rPr>
                <w:rFonts w:ascii="宋体" w:hAnsi="宋体" w:cs="宋体" w:eastAsia="宋体" w:hint="default"/>
                <w:sz w:val="21"/>
                <w:szCs w:val="21"/>
              </w:rPr>
            </w:pPr>
            <w:r>
              <w:rPr>
                <w:rFonts w:ascii="宋体" w:hAnsi="宋体" w:cs="宋体" w:eastAsia="宋体" w:hint="default"/>
                <w:sz w:val="21"/>
                <w:szCs w:val="21"/>
              </w:rPr>
              <w:t>上海空调预计清算损益</w:t>
            </w:r>
          </w:p>
        </w:tc>
        <w:tc>
          <w:tcPr>
            <w:tcW w:w="3643" w:type="dxa"/>
            <w:tcBorders>
              <w:top w:val="single" w:sz="4" w:space="0" w:color="000000"/>
              <w:left w:val="single" w:sz="4" w:space="0" w:color="000000"/>
              <w:bottom w:val="single" w:sz="12" w:space="0" w:color="000000"/>
              <w:right w:val="nil" w:sz="6" w:space="0" w:color="auto"/>
            </w:tcBorders>
          </w:tcPr>
          <w:p>
            <w:pPr>
              <w:pStyle w:val="TableParagraph"/>
              <w:spacing w:line="245" w:lineRule="exact"/>
              <w:ind w:left="2166" w:right="0"/>
              <w:jc w:val="left"/>
              <w:rPr>
                <w:rFonts w:ascii="宋体" w:hAnsi="宋体" w:cs="宋体" w:eastAsia="宋体" w:hint="default"/>
                <w:sz w:val="21"/>
                <w:szCs w:val="21"/>
              </w:rPr>
            </w:pPr>
            <w:r>
              <w:rPr>
                <w:rFonts w:ascii="宋体"/>
                <w:sz w:val="21"/>
              </w:rPr>
              <w:t>-3,005,553.80</w:t>
            </w:r>
          </w:p>
        </w:tc>
      </w:tr>
    </w:tbl>
    <w:p>
      <w:pPr>
        <w:spacing w:after="0" w:line="245" w:lineRule="exact"/>
        <w:jc w:val="left"/>
        <w:rPr>
          <w:rFonts w:ascii="宋体" w:hAnsi="宋体" w:cs="宋体" w:eastAsia="宋体" w:hint="default"/>
          <w:sz w:val="21"/>
          <w:szCs w:val="21"/>
        </w:rPr>
        <w:sectPr>
          <w:pgSz w:w="11910" w:h="16840"/>
          <w:pgMar w:header="747" w:footer="702" w:top="980" w:bottom="900" w:left="1220" w:right="11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432" w:type="dxa"/>
        <w:tblLayout w:type="fixed"/>
        <w:tblCellMar>
          <w:top w:w="0" w:type="dxa"/>
          <w:left w:w="0" w:type="dxa"/>
          <w:bottom w:w="0" w:type="dxa"/>
          <w:right w:w="0" w:type="dxa"/>
        </w:tblCellMar>
        <w:tblLook w:val="01E0"/>
      </w:tblPr>
      <w:tblGrid>
        <w:gridCol w:w="4972"/>
        <w:gridCol w:w="3643"/>
      </w:tblGrid>
      <w:tr>
        <w:trPr>
          <w:trHeight w:val="305" w:hRule="exact"/>
        </w:trPr>
        <w:tc>
          <w:tcPr>
            <w:tcW w:w="4972" w:type="dxa"/>
            <w:tcBorders>
              <w:top w:val="single" w:sz="12" w:space="0" w:color="000000"/>
              <w:left w:val="nil" w:sz="6" w:space="0" w:color="auto"/>
              <w:bottom w:val="single" w:sz="4" w:space="0" w:color="000000"/>
              <w:right w:val="single" w:sz="4" w:space="0" w:color="000000"/>
            </w:tcBorders>
          </w:tcPr>
          <w:p>
            <w:pPr>
              <w:pStyle w:val="TableParagraph"/>
              <w:spacing w:line="247"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3643" w:type="dxa"/>
            <w:tcBorders>
              <w:top w:val="single" w:sz="12" w:space="0" w:color="000000"/>
              <w:left w:val="single" w:sz="4" w:space="0" w:color="000000"/>
              <w:bottom w:val="single" w:sz="4" w:space="0" w:color="000000"/>
              <w:right w:val="nil" w:sz="6" w:space="0" w:color="auto"/>
            </w:tcBorders>
          </w:tcPr>
          <w:p>
            <w:pPr>
              <w:pStyle w:val="TableParagraph"/>
              <w:spacing w:line="247" w:lineRule="exact"/>
              <w:ind w:right="2"/>
              <w:jc w:val="center"/>
              <w:rPr>
                <w:rFonts w:ascii="宋体" w:hAnsi="宋体" w:cs="宋体" w:eastAsia="宋体" w:hint="default"/>
                <w:sz w:val="21"/>
                <w:szCs w:val="21"/>
              </w:rPr>
            </w:pPr>
            <w:r>
              <w:rPr>
                <w:rFonts w:ascii="宋体" w:hAnsi="宋体" w:cs="宋体" w:eastAsia="宋体" w:hint="default"/>
                <w:b/>
                <w:bCs/>
                <w:sz w:val="21"/>
                <w:szCs w:val="21"/>
              </w:rPr>
              <w:t>本年金额</w:t>
            </w:r>
            <w:r>
              <w:rPr>
                <w:rFonts w:ascii="宋体" w:hAnsi="宋体" w:cs="宋体" w:eastAsia="宋体" w:hint="default"/>
                <w:sz w:val="21"/>
                <w:szCs w:val="21"/>
              </w:rPr>
            </w:r>
          </w:p>
        </w:tc>
      </w:tr>
      <w:tr>
        <w:trPr>
          <w:trHeight w:val="294" w:hRule="exact"/>
        </w:trPr>
        <w:tc>
          <w:tcPr>
            <w:tcW w:w="4972" w:type="dxa"/>
            <w:tcBorders>
              <w:top w:val="single" w:sz="4" w:space="0" w:color="000000"/>
              <w:left w:val="nil" w:sz="6" w:space="0" w:color="auto"/>
              <w:bottom w:val="single" w:sz="4" w:space="0" w:color="000000"/>
              <w:right w:val="single" w:sz="4" w:space="0" w:color="000000"/>
            </w:tcBorders>
          </w:tcPr>
          <w:p>
            <w:pPr>
              <w:pStyle w:val="TableParagraph"/>
              <w:spacing w:line="252" w:lineRule="exact"/>
              <w:ind w:left="122" w:right="0"/>
              <w:jc w:val="left"/>
              <w:rPr>
                <w:rFonts w:ascii="宋体" w:hAnsi="宋体" w:cs="宋体" w:eastAsia="宋体" w:hint="default"/>
                <w:sz w:val="21"/>
                <w:szCs w:val="21"/>
              </w:rPr>
            </w:pPr>
            <w:r>
              <w:rPr>
                <w:rFonts w:ascii="宋体" w:hAnsi="宋体" w:cs="宋体" w:eastAsia="宋体" w:hint="default"/>
                <w:sz w:val="21"/>
                <w:szCs w:val="21"/>
              </w:rPr>
              <w:t>NDF</w:t>
            </w:r>
            <w:r>
              <w:rPr>
                <w:rFonts w:ascii="宋体" w:hAnsi="宋体" w:cs="宋体" w:eastAsia="宋体" w:hint="default"/>
                <w:spacing w:val="-52"/>
                <w:sz w:val="21"/>
                <w:szCs w:val="21"/>
              </w:rPr>
              <w:t> </w:t>
            </w:r>
            <w:r>
              <w:rPr>
                <w:rFonts w:ascii="宋体" w:hAnsi="宋体" w:cs="宋体" w:eastAsia="宋体" w:hint="default"/>
                <w:sz w:val="21"/>
                <w:szCs w:val="21"/>
              </w:rPr>
              <w:t>交割收益</w:t>
            </w:r>
          </w:p>
        </w:tc>
        <w:tc>
          <w:tcPr>
            <w:tcW w:w="3643" w:type="dxa"/>
            <w:tcBorders>
              <w:top w:val="single" w:sz="4" w:space="0" w:color="000000"/>
              <w:left w:val="single" w:sz="4" w:space="0" w:color="000000"/>
              <w:bottom w:val="single" w:sz="4" w:space="0" w:color="000000"/>
              <w:right w:val="nil" w:sz="6" w:space="0" w:color="auto"/>
            </w:tcBorders>
          </w:tcPr>
          <w:p>
            <w:pPr>
              <w:pStyle w:val="TableParagraph"/>
              <w:spacing w:line="245" w:lineRule="exact"/>
              <w:ind w:right="106"/>
              <w:jc w:val="right"/>
              <w:rPr>
                <w:rFonts w:ascii="宋体" w:hAnsi="宋体" w:cs="宋体" w:eastAsia="宋体" w:hint="default"/>
                <w:sz w:val="21"/>
                <w:szCs w:val="21"/>
              </w:rPr>
            </w:pPr>
            <w:r>
              <w:rPr>
                <w:rFonts w:ascii="宋体"/>
                <w:spacing w:val="-1"/>
                <w:sz w:val="21"/>
              </w:rPr>
              <w:t>15,371,542.35</w:t>
            </w:r>
          </w:p>
        </w:tc>
      </w:tr>
      <w:tr>
        <w:trPr>
          <w:trHeight w:val="294" w:hRule="exact"/>
        </w:trPr>
        <w:tc>
          <w:tcPr>
            <w:tcW w:w="4972" w:type="dxa"/>
            <w:tcBorders>
              <w:top w:val="single" w:sz="4" w:space="0" w:color="000000"/>
              <w:left w:val="nil" w:sz="6" w:space="0" w:color="auto"/>
              <w:bottom w:val="single" w:sz="4" w:space="0" w:color="000000"/>
              <w:right w:val="single" w:sz="4" w:space="0" w:color="000000"/>
            </w:tcBorders>
          </w:tcPr>
          <w:p>
            <w:pPr>
              <w:pStyle w:val="TableParagraph"/>
              <w:spacing w:line="252" w:lineRule="exact"/>
              <w:ind w:left="122" w:right="0"/>
              <w:jc w:val="left"/>
              <w:rPr>
                <w:rFonts w:ascii="宋体" w:hAnsi="宋体" w:cs="宋体" w:eastAsia="宋体" w:hint="default"/>
                <w:sz w:val="21"/>
                <w:szCs w:val="21"/>
              </w:rPr>
            </w:pPr>
            <w:r>
              <w:rPr>
                <w:rFonts w:ascii="宋体" w:hAnsi="宋体" w:cs="宋体" w:eastAsia="宋体" w:hint="default"/>
                <w:sz w:val="21"/>
                <w:szCs w:val="21"/>
              </w:rPr>
              <w:t>江西长虹年初少数股东权益转入</w:t>
            </w:r>
          </w:p>
        </w:tc>
        <w:tc>
          <w:tcPr>
            <w:tcW w:w="3643" w:type="dxa"/>
            <w:tcBorders>
              <w:top w:val="single" w:sz="4" w:space="0" w:color="000000"/>
              <w:left w:val="single" w:sz="4" w:space="0" w:color="000000"/>
              <w:bottom w:val="single" w:sz="4" w:space="0" w:color="000000"/>
              <w:right w:val="nil" w:sz="6" w:space="0" w:color="auto"/>
            </w:tcBorders>
          </w:tcPr>
          <w:p>
            <w:pPr>
              <w:pStyle w:val="TableParagraph"/>
              <w:spacing w:line="245" w:lineRule="exact"/>
              <w:ind w:right="106"/>
              <w:jc w:val="right"/>
              <w:rPr>
                <w:rFonts w:ascii="宋体" w:hAnsi="宋体" w:cs="宋体" w:eastAsia="宋体" w:hint="default"/>
                <w:sz w:val="21"/>
                <w:szCs w:val="21"/>
              </w:rPr>
            </w:pPr>
            <w:r>
              <w:rPr>
                <w:rFonts w:ascii="宋体"/>
                <w:spacing w:val="-1"/>
                <w:sz w:val="21"/>
              </w:rPr>
              <w:t>-20,520.17</w:t>
            </w:r>
          </w:p>
        </w:tc>
      </w:tr>
      <w:tr>
        <w:trPr>
          <w:trHeight w:val="305" w:hRule="exact"/>
        </w:trPr>
        <w:tc>
          <w:tcPr>
            <w:tcW w:w="4972" w:type="dxa"/>
            <w:tcBorders>
              <w:top w:val="single" w:sz="4" w:space="0" w:color="000000"/>
              <w:left w:val="nil" w:sz="6" w:space="0" w:color="auto"/>
              <w:bottom w:val="single" w:sz="12" w:space="0" w:color="000000"/>
              <w:right w:val="single" w:sz="4" w:space="0" w:color="000000"/>
            </w:tcBorders>
          </w:tcPr>
          <w:p>
            <w:pPr>
              <w:pStyle w:val="TableParagraph"/>
              <w:spacing w:line="252"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3643" w:type="dxa"/>
            <w:tcBorders>
              <w:top w:val="single" w:sz="4" w:space="0" w:color="000000"/>
              <w:left w:val="single" w:sz="4" w:space="0" w:color="000000"/>
              <w:bottom w:val="single" w:sz="12" w:space="0" w:color="000000"/>
              <w:right w:val="nil" w:sz="6" w:space="0" w:color="auto"/>
            </w:tcBorders>
          </w:tcPr>
          <w:p>
            <w:pPr>
              <w:pStyle w:val="TableParagraph"/>
              <w:spacing w:line="245" w:lineRule="exact"/>
              <w:ind w:right="106"/>
              <w:jc w:val="right"/>
              <w:rPr>
                <w:rFonts w:ascii="宋体" w:hAnsi="宋体" w:cs="宋体" w:eastAsia="宋体" w:hint="default"/>
                <w:sz w:val="21"/>
                <w:szCs w:val="21"/>
              </w:rPr>
            </w:pPr>
            <w:r>
              <w:rPr>
                <w:rFonts w:ascii="宋体"/>
                <w:b/>
                <w:w w:val="95"/>
                <w:sz w:val="21"/>
              </w:rPr>
              <w:t>12,345,468.38</w:t>
            </w:r>
            <w:r>
              <w:rPr>
                <w:rFonts w:ascii="宋体"/>
                <w:sz w:val="21"/>
              </w:rPr>
            </w:r>
          </w:p>
        </w:tc>
      </w:tr>
    </w:tbl>
    <w:p>
      <w:pPr>
        <w:pStyle w:val="BodyText"/>
        <w:spacing w:line="238" w:lineRule="exact"/>
        <w:ind w:left="544" w:right="0"/>
        <w:jc w:val="left"/>
      </w:pPr>
      <w:r>
        <w:rPr/>
        <w:t>52．营业外收入</w:t>
      </w:r>
    </w:p>
    <w:p>
      <w:pPr>
        <w:pStyle w:val="BodyText"/>
        <w:spacing w:line="274" w:lineRule="exact"/>
        <w:ind w:left="560" w:right="0"/>
        <w:jc w:val="left"/>
      </w:pPr>
      <w:r>
        <w:rPr/>
        <w:t>（1）营业外收入明细</w:t>
      </w:r>
    </w:p>
    <w:p>
      <w:pPr>
        <w:spacing w:line="240" w:lineRule="auto" w:before="7"/>
        <w:rPr>
          <w:rFonts w:ascii="宋体" w:hAnsi="宋体" w:cs="宋体" w:eastAsia="宋体" w:hint="default"/>
          <w:sz w:val="2"/>
          <w:szCs w:val="2"/>
        </w:rPr>
      </w:pPr>
    </w:p>
    <w:tbl>
      <w:tblPr>
        <w:tblW w:w="0" w:type="auto"/>
        <w:jc w:val="left"/>
        <w:tblInd w:w="426" w:type="dxa"/>
        <w:tblLayout w:type="fixed"/>
        <w:tblCellMar>
          <w:top w:w="0" w:type="dxa"/>
          <w:left w:w="0" w:type="dxa"/>
          <w:bottom w:w="0" w:type="dxa"/>
          <w:right w:w="0" w:type="dxa"/>
        </w:tblCellMar>
        <w:tblLook w:val="01E0"/>
      </w:tblPr>
      <w:tblGrid>
        <w:gridCol w:w="2822"/>
        <w:gridCol w:w="1487"/>
        <w:gridCol w:w="1556"/>
        <w:gridCol w:w="2748"/>
      </w:tblGrid>
      <w:tr>
        <w:trPr>
          <w:trHeight w:val="312" w:hRule="exact"/>
        </w:trPr>
        <w:tc>
          <w:tcPr>
            <w:tcW w:w="2822" w:type="dxa"/>
            <w:tcBorders>
              <w:top w:val="single" w:sz="17" w:space="0" w:color="000000"/>
              <w:left w:val="nil" w:sz="6" w:space="0" w:color="auto"/>
              <w:bottom w:val="single" w:sz="4" w:space="0" w:color="000000"/>
              <w:right w:val="single" w:sz="4" w:space="0" w:color="000000"/>
            </w:tcBorders>
          </w:tcPr>
          <w:p>
            <w:pPr>
              <w:pStyle w:val="TableParagraph"/>
              <w:spacing w:line="208"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487" w:type="dxa"/>
            <w:tcBorders>
              <w:top w:val="single" w:sz="17" w:space="0" w:color="000000"/>
              <w:left w:val="single" w:sz="4" w:space="0" w:color="000000"/>
              <w:bottom w:val="single" w:sz="4" w:space="0" w:color="000000"/>
              <w:right w:val="single" w:sz="4" w:space="0" w:color="000000"/>
            </w:tcBorders>
          </w:tcPr>
          <w:p>
            <w:pPr>
              <w:pStyle w:val="TableParagraph"/>
              <w:spacing w:line="208" w:lineRule="exact"/>
              <w:ind w:left="375" w:right="0"/>
              <w:jc w:val="left"/>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c>
          <w:tcPr>
            <w:tcW w:w="1556" w:type="dxa"/>
            <w:tcBorders>
              <w:top w:val="single" w:sz="17" w:space="0" w:color="000000"/>
              <w:left w:val="single" w:sz="4" w:space="0" w:color="000000"/>
              <w:bottom w:val="single" w:sz="4" w:space="0" w:color="000000"/>
              <w:right w:val="single" w:sz="4" w:space="0" w:color="000000"/>
            </w:tcBorders>
          </w:tcPr>
          <w:p>
            <w:pPr>
              <w:pStyle w:val="TableParagraph"/>
              <w:spacing w:line="208" w:lineRule="exact"/>
              <w:ind w:left="411" w:right="0"/>
              <w:jc w:val="left"/>
              <w:rPr>
                <w:rFonts w:ascii="宋体" w:hAnsi="宋体" w:cs="宋体" w:eastAsia="宋体" w:hint="default"/>
                <w:sz w:val="18"/>
                <w:szCs w:val="18"/>
              </w:rPr>
            </w:pPr>
            <w:r>
              <w:rPr>
                <w:rFonts w:ascii="宋体" w:hAnsi="宋体" w:cs="宋体" w:eastAsia="宋体" w:hint="default"/>
                <w:b/>
                <w:bCs/>
                <w:sz w:val="18"/>
                <w:szCs w:val="18"/>
              </w:rPr>
              <w:t>上年金额</w:t>
            </w:r>
            <w:r>
              <w:rPr>
                <w:rFonts w:ascii="宋体" w:hAnsi="宋体" w:cs="宋体" w:eastAsia="宋体" w:hint="default"/>
                <w:sz w:val="18"/>
                <w:szCs w:val="18"/>
              </w:rPr>
            </w:r>
          </w:p>
        </w:tc>
        <w:tc>
          <w:tcPr>
            <w:tcW w:w="2748" w:type="dxa"/>
            <w:tcBorders>
              <w:top w:val="single" w:sz="17" w:space="0" w:color="000000"/>
              <w:left w:val="single" w:sz="4" w:space="0" w:color="000000"/>
              <w:bottom w:val="single" w:sz="4" w:space="0" w:color="000000"/>
              <w:right w:val="nil" w:sz="6" w:space="0" w:color="auto"/>
            </w:tcBorders>
          </w:tcPr>
          <w:p>
            <w:pPr>
              <w:pStyle w:val="TableParagraph"/>
              <w:spacing w:line="208" w:lineRule="exact"/>
              <w:ind w:left="194" w:right="0"/>
              <w:jc w:val="left"/>
              <w:rPr>
                <w:rFonts w:ascii="宋体" w:hAnsi="宋体" w:cs="宋体" w:eastAsia="宋体" w:hint="default"/>
                <w:sz w:val="18"/>
                <w:szCs w:val="18"/>
              </w:rPr>
            </w:pPr>
            <w:r>
              <w:rPr>
                <w:rFonts w:ascii="宋体" w:hAnsi="宋体" w:cs="宋体" w:eastAsia="宋体" w:hint="default"/>
                <w:b/>
                <w:bCs/>
                <w:sz w:val="18"/>
                <w:szCs w:val="18"/>
              </w:rPr>
              <w:t>计入当期非经常性损益的金额</w:t>
            </w:r>
            <w:r>
              <w:rPr>
                <w:rFonts w:ascii="宋体" w:hAnsi="宋体" w:cs="宋体" w:eastAsia="宋体" w:hint="default"/>
                <w:sz w:val="18"/>
                <w:szCs w:val="18"/>
              </w:rPr>
            </w:r>
          </w:p>
        </w:tc>
      </w:tr>
      <w:tr>
        <w:trPr>
          <w:trHeight w:val="294" w:hRule="exact"/>
        </w:trPr>
        <w:tc>
          <w:tcPr>
            <w:tcW w:w="2822"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非流动资产处置利得</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2"/>
              <w:jc w:val="right"/>
              <w:rPr>
                <w:rFonts w:ascii="宋体" w:hAnsi="宋体" w:cs="宋体" w:eastAsia="宋体" w:hint="default"/>
                <w:sz w:val="18"/>
                <w:szCs w:val="18"/>
              </w:rPr>
            </w:pPr>
            <w:r>
              <w:rPr>
                <w:rFonts w:ascii="宋体"/>
                <w:sz w:val="18"/>
              </w:rPr>
              <w:t>59,983,321.73</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0"/>
              <w:jc w:val="right"/>
              <w:rPr>
                <w:rFonts w:ascii="宋体" w:hAnsi="宋体" w:cs="宋体" w:eastAsia="宋体" w:hint="default"/>
                <w:sz w:val="18"/>
                <w:szCs w:val="18"/>
              </w:rPr>
            </w:pPr>
            <w:r>
              <w:rPr>
                <w:rFonts w:ascii="宋体"/>
                <w:sz w:val="18"/>
              </w:rPr>
              <w:t>6,958,572.28</w:t>
            </w:r>
          </w:p>
        </w:tc>
        <w:tc>
          <w:tcPr>
            <w:tcW w:w="2748"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right="106"/>
              <w:jc w:val="right"/>
              <w:rPr>
                <w:rFonts w:ascii="宋体" w:hAnsi="宋体" w:cs="宋体" w:eastAsia="宋体" w:hint="default"/>
                <w:sz w:val="18"/>
                <w:szCs w:val="18"/>
              </w:rPr>
            </w:pPr>
            <w:r>
              <w:rPr>
                <w:rFonts w:ascii="宋体"/>
                <w:sz w:val="18"/>
              </w:rPr>
              <w:t>59,983,321.73</w:t>
            </w:r>
          </w:p>
        </w:tc>
      </w:tr>
      <w:tr>
        <w:trPr>
          <w:trHeight w:val="294" w:hRule="exact"/>
        </w:trPr>
        <w:tc>
          <w:tcPr>
            <w:tcW w:w="2822"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其中：固定资产处置利得</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2"/>
              <w:jc w:val="right"/>
              <w:rPr>
                <w:rFonts w:ascii="宋体" w:hAnsi="宋体" w:cs="宋体" w:eastAsia="宋体" w:hint="default"/>
                <w:sz w:val="18"/>
                <w:szCs w:val="18"/>
              </w:rPr>
            </w:pPr>
            <w:r>
              <w:rPr>
                <w:rFonts w:ascii="宋体"/>
                <w:sz w:val="18"/>
              </w:rPr>
              <w:t>59,983,321.73</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0"/>
              <w:jc w:val="right"/>
              <w:rPr>
                <w:rFonts w:ascii="宋体" w:hAnsi="宋体" w:cs="宋体" w:eastAsia="宋体" w:hint="default"/>
                <w:sz w:val="18"/>
                <w:szCs w:val="18"/>
              </w:rPr>
            </w:pPr>
            <w:r>
              <w:rPr>
                <w:rFonts w:ascii="宋体"/>
                <w:sz w:val="18"/>
              </w:rPr>
              <w:t>6,958,572.28</w:t>
            </w:r>
          </w:p>
        </w:tc>
        <w:tc>
          <w:tcPr>
            <w:tcW w:w="2748"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right="106"/>
              <w:jc w:val="right"/>
              <w:rPr>
                <w:rFonts w:ascii="宋体" w:hAnsi="宋体" w:cs="宋体" w:eastAsia="宋体" w:hint="default"/>
                <w:sz w:val="18"/>
                <w:szCs w:val="18"/>
              </w:rPr>
            </w:pPr>
            <w:r>
              <w:rPr>
                <w:rFonts w:ascii="宋体"/>
                <w:sz w:val="18"/>
              </w:rPr>
              <w:t>59,983,321.73</w:t>
            </w:r>
          </w:p>
        </w:tc>
      </w:tr>
      <w:tr>
        <w:trPr>
          <w:trHeight w:val="294" w:hRule="exact"/>
        </w:trPr>
        <w:tc>
          <w:tcPr>
            <w:tcW w:w="2822"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罚款及滞纳金收入</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2"/>
              <w:jc w:val="right"/>
              <w:rPr>
                <w:rFonts w:ascii="宋体" w:hAnsi="宋体" w:cs="宋体" w:eastAsia="宋体" w:hint="default"/>
                <w:sz w:val="18"/>
                <w:szCs w:val="18"/>
              </w:rPr>
            </w:pPr>
            <w:r>
              <w:rPr>
                <w:rFonts w:ascii="宋体"/>
                <w:sz w:val="18"/>
              </w:rPr>
              <w:t>5,188,495.71</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0"/>
              <w:jc w:val="right"/>
              <w:rPr>
                <w:rFonts w:ascii="宋体" w:hAnsi="宋体" w:cs="宋体" w:eastAsia="宋体" w:hint="default"/>
                <w:sz w:val="18"/>
                <w:szCs w:val="18"/>
              </w:rPr>
            </w:pPr>
            <w:r>
              <w:rPr>
                <w:rFonts w:ascii="宋体"/>
                <w:sz w:val="18"/>
              </w:rPr>
              <w:t>4,182,329.95</w:t>
            </w:r>
          </w:p>
        </w:tc>
        <w:tc>
          <w:tcPr>
            <w:tcW w:w="2748"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right="106"/>
              <w:jc w:val="right"/>
              <w:rPr>
                <w:rFonts w:ascii="宋体" w:hAnsi="宋体" w:cs="宋体" w:eastAsia="宋体" w:hint="default"/>
                <w:sz w:val="18"/>
                <w:szCs w:val="18"/>
              </w:rPr>
            </w:pPr>
            <w:r>
              <w:rPr>
                <w:rFonts w:ascii="宋体"/>
                <w:sz w:val="18"/>
              </w:rPr>
              <w:t>5,188,495.71</w:t>
            </w:r>
          </w:p>
        </w:tc>
      </w:tr>
      <w:tr>
        <w:trPr>
          <w:trHeight w:val="294" w:hRule="exact"/>
        </w:trPr>
        <w:tc>
          <w:tcPr>
            <w:tcW w:w="2822"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盘盈利得</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2"/>
              <w:jc w:val="right"/>
              <w:rPr>
                <w:rFonts w:ascii="宋体" w:hAnsi="宋体" w:cs="宋体" w:eastAsia="宋体" w:hint="default"/>
                <w:sz w:val="18"/>
                <w:szCs w:val="18"/>
              </w:rPr>
            </w:pPr>
            <w:r>
              <w:rPr>
                <w:rFonts w:ascii="宋体"/>
                <w:sz w:val="18"/>
              </w:rPr>
              <w:t>1,994,748.56</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0"/>
              <w:jc w:val="right"/>
              <w:rPr>
                <w:rFonts w:ascii="宋体" w:hAnsi="宋体" w:cs="宋体" w:eastAsia="宋体" w:hint="default"/>
                <w:sz w:val="18"/>
                <w:szCs w:val="18"/>
              </w:rPr>
            </w:pPr>
            <w:r>
              <w:rPr>
                <w:rFonts w:ascii="宋体"/>
                <w:sz w:val="18"/>
              </w:rPr>
              <w:t>139,870.17</w:t>
            </w:r>
          </w:p>
        </w:tc>
        <w:tc>
          <w:tcPr>
            <w:tcW w:w="2748"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right="106"/>
              <w:jc w:val="right"/>
              <w:rPr>
                <w:rFonts w:ascii="宋体" w:hAnsi="宋体" w:cs="宋体" w:eastAsia="宋体" w:hint="default"/>
                <w:sz w:val="18"/>
                <w:szCs w:val="18"/>
              </w:rPr>
            </w:pPr>
            <w:r>
              <w:rPr>
                <w:rFonts w:ascii="宋体"/>
                <w:sz w:val="18"/>
              </w:rPr>
              <w:t>1,994,748.56</w:t>
            </w:r>
          </w:p>
        </w:tc>
      </w:tr>
      <w:tr>
        <w:trPr>
          <w:trHeight w:val="294" w:hRule="exact"/>
        </w:trPr>
        <w:tc>
          <w:tcPr>
            <w:tcW w:w="2822"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接受捐赠</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2"/>
              <w:jc w:val="right"/>
              <w:rPr>
                <w:rFonts w:ascii="宋体" w:hAnsi="宋体" w:cs="宋体" w:eastAsia="宋体" w:hint="default"/>
                <w:sz w:val="18"/>
                <w:szCs w:val="18"/>
              </w:rPr>
            </w:pPr>
            <w:r>
              <w:rPr>
                <w:rFonts w:ascii="宋体"/>
                <w:sz w:val="18"/>
              </w:rPr>
              <w:t>120,000.00</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0"/>
              <w:jc w:val="right"/>
              <w:rPr>
                <w:rFonts w:ascii="宋体" w:hAnsi="宋体" w:cs="宋体" w:eastAsia="宋体" w:hint="default"/>
                <w:sz w:val="18"/>
                <w:szCs w:val="18"/>
              </w:rPr>
            </w:pPr>
            <w:r>
              <w:rPr>
                <w:rFonts w:ascii="宋体"/>
                <w:sz w:val="18"/>
              </w:rPr>
              <w:t>40,510.00</w:t>
            </w:r>
          </w:p>
        </w:tc>
        <w:tc>
          <w:tcPr>
            <w:tcW w:w="2748"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right="106"/>
              <w:jc w:val="right"/>
              <w:rPr>
                <w:rFonts w:ascii="宋体" w:hAnsi="宋体" w:cs="宋体" w:eastAsia="宋体" w:hint="default"/>
                <w:sz w:val="18"/>
                <w:szCs w:val="18"/>
              </w:rPr>
            </w:pPr>
            <w:r>
              <w:rPr>
                <w:rFonts w:ascii="宋体"/>
                <w:sz w:val="18"/>
              </w:rPr>
              <w:t>120,000.00</w:t>
            </w:r>
          </w:p>
        </w:tc>
      </w:tr>
      <w:tr>
        <w:trPr>
          <w:trHeight w:val="294" w:hRule="exact"/>
        </w:trPr>
        <w:tc>
          <w:tcPr>
            <w:tcW w:w="2822"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2"/>
              <w:jc w:val="right"/>
              <w:rPr>
                <w:rFonts w:ascii="宋体" w:hAnsi="宋体" w:cs="宋体" w:eastAsia="宋体" w:hint="default"/>
                <w:sz w:val="18"/>
                <w:szCs w:val="18"/>
              </w:rPr>
            </w:pPr>
            <w:r>
              <w:rPr>
                <w:rFonts w:ascii="宋体"/>
                <w:sz w:val="18"/>
              </w:rPr>
              <w:t>384,982,649.43</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0"/>
              <w:jc w:val="right"/>
              <w:rPr>
                <w:rFonts w:ascii="宋体" w:hAnsi="宋体" w:cs="宋体" w:eastAsia="宋体" w:hint="default"/>
                <w:sz w:val="18"/>
                <w:szCs w:val="18"/>
              </w:rPr>
            </w:pPr>
            <w:r>
              <w:rPr>
                <w:rFonts w:ascii="宋体"/>
                <w:sz w:val="18"/>
              </w:rPr>
              <w:t>95,534,431.86</w:t>
            </w:r>
          </w:p>
        </w:tc>
        <w:tc>
          <w:tcPr>
            <w:tcW w:w="2748"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right="106"/>
              <w:jc w:val="right"/>
              <w:rPr>
                <w:rFonts w:ascii="宋体" w:hAnsi="宋体" w:cs="宋体" w:eastAsia="宋体" w:hint="default"/>
                <w:sz w:val="18"/>
                <w:szCs w:val="18"/>
              </w:rPr>
            </w:pPr>
            <w:r>
              <w:rPr>
                <w:rFonts w:ascii="宋体"/>
                <w:sz w:val="18"/>
              </w:rPr>
              <w:t>111,765,749.43</w:t>
            </w:r>
          </w:p>
        </w:tc>
      </w:tr>
      <w:tr>
        <w:trPr>
          <w:trHeight w:val="294" w:hRule="exact"/>
        </w:trPr>
        <w:tc>
          <w:tcPr>
            <w:tcW w:w="2822"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递延收益摊销</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2"/>
              <w:jc w:val="right"/>
              <w:rPr>
                <w:rFonts w:ascii="宋体" w:hAnsi="宋体" w:cs="宋体" w:eastAsia="宋体" w:hint="default"/>
                <w:sz w:val="18"/>
                <w:szCs w:val="18"/>
              </w:rPr>
            </w:pPr>
            <w:r>
              <w:rPr>
                <w:rFonts w:ascii="宋体"/>
                <w:sz w:val="18"/>
              </w:rPr>
              <w:t>5,757,500.00</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0"/>
              <w:jc w:val="right"/>
              <w:rPr>
                <w:rFonts w:ascii="宋体" w:hAnsi="宋体" w:cs="宋体" w:eastAsia="宋体" w:hint="default"/>
                <w:sz w:val="18"/>
                <w:szCs w:val="18"/>
              </w:rPr>
            </w:pPr>
            <w:r>
              <w:rPr>
                <w:rFonts w:ascii="宋体"/>
                <w:sz w:val="18"/>
              </w:rPr>
              <w:t>579,502.49</w:t>
            </w:r>
          </w:p>
        </w:tc>
        <w:tc>
          <w:tcPr>
            <w:tcW w:w="2748"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right="106"/>
              <w:jc w:val="right"/>
              <w:rPr>
                <w:rFonts w:ascii="宋体" w:hAnsi="宋体" w:cs="宋体" w:eastAsia="宋体" w:hint="default"/>
                <w:sz w:val="18"/>
                <w:szCs w:val="18"/>
              </w:rPr>
            </w:pPr>
            <w:r>
              <w:rPr>
                <w:rFonts w:ascii="宋体"/>
                <w:sz w:val="18"/>
              </w:rPr>
              <w:t>5,757,500.00</w:t>
            </w:r>
          </w:p>
        </w:tc>
      </w:tr>
      <w:tr>
        <w:trPr>
          <w:trHeight w:val="294" w:hRule="exact"/>
        </w:trPr>
        <w:tc>
          <w:tcPr>
            <w:tcW w:w="2822"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增值税返还</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2"/>
              <w:jc w:val="right"/>
              <w:rPr>
                <w:rFonts w:ascii="宋体" w:hAnsi="宋体" w:cs="宋体" w:eastAsia="宋体" w:hint="default"/>
                <w:sz w:val="18"/>
                <w:szCs w:val="18"/>
              </w:rPr>
            </w:pPr>
            <w:r>
              <w:rPr>
                <w:rFonts w:ascii="宋体"/>
                <w:sz w:val="18"/>
              </w:rPr>
              <w:t>10,479,116.67</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0"/>
              <w:jc w:val="right"/>
              <w:rPr>
                <w:rFonts w:ascii="宋体" w:hAnsi="宋体" w:cs="宋体" w:eastAsia="宋体" w:hint="default"/>
                <w:sz w:val="18"/>
                <w:szCs w:val="18"/>
              </w:rPr>
            </w:pPr>
            <w:r>
              <w:rPr>
                <w:rFonts w:ascii="宋体"/>
                <w:sz w:val="18"/>
              </w:rPr>
              <w:t>7,944,732.09</w:t>
            </w:r>
          </w:p>
        </w:tc>
        <w:tc>
          <w:tcPr>
            <w:tcW w:w="2748"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right="106"/>
              <w:jc w:val="right"/>
              <w:rPr>
                <w:rFonts w:ascii="宋体" w:hAnsi="宋体" w:cs="宋体" w:eastAsia="宋体" w:hint="default"/>
                <w:sz w:val="18"/>
                <w:szCs w:val="18"/>
              </w:rPr>
            </w:pPr>
            <w:r>
              <w:rPr>
                <w:rFonts w:ascii="宋体"/>
                <w:sz w:val="18"/>
              </w:rPr>
              <w:t>--</w:t>
            </w:r>
          </w:p>
        </w:tc>
      </w:tr>
      <w:tr>
        <w:trPr>
          <w:trHeight w:val="294" w:hRule="exact"/>
        </w:trPr>
        <w:tc>
          <w:tcPr>
            <w:tcW w:w="2822"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债务重组利得</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2"/>
              <w:jc w:val="right"/>
              <w:rPr>
                <w:rFonts w:ascii="宋体" w:hAnsi="宋体" w:cs="宋体" w:eastAsia="宋体" w:hint="default"/>
                <w:sz w:val="18"/>
                <w:szCs w:val="18"/>
              </w:rPr>
            </w:pPr>
            <w:r>
              <w:rPr>
                <w:rFonts w:ascii="宋体"/>
                <w:sz w:val="18"/>
              </w:rPr>
              <w:t>--</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0"/>
              <w:jc w:val="right"/>
              <w:rPr>
                <w:rFonts w:ascii="宋体" w:hAnsi="宋体" w:cs="宋体" w:eastAsia="宋体" w:hint="default"/>
                <w:sz w:val="18"/>
                <w:szCs w:val="18"/>
              </w:rPr>
            </w:pPr>
            <w:r>
              <w:rPr>
                <w:rFonts w:ascii="宋体"/>
                <w:sz w:val="18"/>
              </w:rPr>
              <w:t>201,282.13</w:t>
            </w:r>
          </w:p>
        </w:tc>
        <w:tc>
          <w:tcPr>
            <w:tcW w:w="2748"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right="106"/>
              <w:jc w:val="right"/>
              <w:rPr>
                <w:rFonts w:ascii="宋体" w:hAnsi="宋体" w:cs="宋体" w:eastAsia="宋体" w:hint="default"/>
                <w:sz w:val="18"/>
                <w:szCs w:val="18"/>
              </w:rPr>
            </w:pPr>
            <w:r>
              <w:rPr>
                <w:rFonts w:ascii="宋体"/>
                <w:sz w:val="18"/>
              </w:rPr>
              <w:t>--</w:t>
            </w:r>
          </w:p>
        </w:tc>
      </w:tr>
      <w:tr>
        <w:trPr>
          <w:trHeight w:val="294" w:hRule="exact"/>
        </w:trPr>
        <w:tc>
          <w:tcPr>
            <w:tcW w:w="2822"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长期挂账且无法支付的债务</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2"/>
              <w:jc w:val="right"/>
              <w:rPr>
                <w:rFonts w:ascii="宋体" w:hAnsi="宋体" w:cs="宋体" w:eastAsia="宋体" w:hint="default"/>
                <w:sz w:val="18"/>
                <w:szCs w:val="18"/>
              </w:rPr>
            </w:pPr>
            <w:r>
              <w:rPr>
                <w:rFonts w:ascii="宋体"/>
                <w:sz w:val="18"/>
              </w:rPr>
              <w:t>--</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0"/>
              <w:jc w:val="right"/>
              <w:rPr>
                <w:rFonts w:ascii="宋体" w:hAnsi="宋体" w:cs="宋体" w:eastAsia="宋体" w:hint="default"/>
                <w:sz w:val="18"/>
                <w:szCs w:val="18"/>
              </w:rPr>
            </w:pPr>
            <w:r>
              <w:rPr>
                <w:rFonts w:ascii="宋体"/>
                <w:sz w:val="18"/>
              </w:rPr>
              <w:t>23,456,119.97</w:t>
            </w:r>
          </w:p>
        </w:tc>
        <w:tc>
          <w:tcPr>
            <w:tcW w:w="2748"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right="106"/>
              <w:jc w:val="right"/>
              <w:rPr>
                <w:rFonts w:ascii="宋体" w:hAnsi="宋体" w:cs="宋体" w:eastAsia="宋体" w:hint="default"/>
                <w:sz w:val="18"/>
                <w:szCs w:val="18"/>
              </w:rPr>
            </w:pPr>
            <w:r>
              <w:rPr>
                <w:rFonts w:ascii="宋体"/>
                <w:sz w:val="18"/>
              </w:rPr>
              <w:t>--</w:t>
            </w:r>
          </w:p>
        </w:tc>
      </w:tr>
      <w:tr>
        <w:trPr>
          <w:trHeight w:val="294" w:hRule="exact"/>
        </w:trPr>
        <w:tc>
          <w:tcPr>
            <w:tcW w:w="2822"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2"/>
              <w:jc w:val="right"/>
              <w:rPr>
                <w:rFonts w:ascii="宋体" w:hAnsi="宋体" w:cs="宋体" w:eastAsia="宋体" w:hint="default"/>
                <w:sz w:val="18"/>
                <w:szCs w:val="18"/>
              </w:rPr>
            </w:pPr>
            <w:r>
              <w:rPr>
                <w:rFonts w:ascii="宋体"/>
                <w:sz w:val="18"/>
              </w:rPr>
              <w:t>19,615,699.96</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0"/>
              <w:jc w:val="right"/>
              <w:rPr>
                <w:rFonts w:ascii="宋体" w:hAnsi="宋体" w:cs="宋体" w:eastAsia="宋体" w:hint="default"/>
                <w:sz w:val="18"/>
                <w:szCs w:val="18"/>
              </w:rPr>
            </w:pPr>
            <w:r>
              <w:rPr>
                <w:rFonts w:ascii="宋体"/>
                <w:sz w:val="18"/>
              </w:rPr>
              <w:t>15,635,863.21</w:t>
            </w:r>
          </w:p>
        </w:tc>
        <w:tc>
          <w:tcPr>
            <w:tcW w:w="2748"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right="106"/>
              <w:jc w:val="right"/>
              <w:rPr>
                <w:rFonts w:ascii="宋体" w:hAnsi="宋体" w:cs="宋体" w:eastAsia="宋体" w:hint="default"/>
                <w:sz w:val="18"/>
                <w:szCs w:val="18"/>
              </w:rPr>
            </w:pPr>
            <w:r>
              <w:rPr>
                <w:rFonts w:ascii="宋体"/>
                <w:sz w:val="18"/>
              </w:rPr>
              <w:t>19,615,699.96</w:t>
            </w:r>
          </w:p>
        </w:tc>
      </w:tr>
      <w:tr>
        <w:trPr>
          <w:trHeight w:val="312" w:hRule="exact"/>
        </w:trPr>
        <w:tc>
          <w:tcPr>
            <w:tcW w:w="2822" w:type="dxa"/>
            <w:tcBorders>
              <w:top w:val="single" w:sz="4" w:space="0" w:color="000000"/>
              <w:left w:val="nil" w:sz="6" w:space="0" w:color="auto"/>
              <w:bottom w:val="single" w:sz="17"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487" w:type="dxa"/>
            <w:tcBorders>
              <w:top w:val="single" w:sz="4" w:space="0" w:color="000000"/>
              <w:left w:val="single" w:sz="4" w:space="0" w:color="000000"/>
              <w:bottom w:val="single" w:sz="17" w:space="0" w:color="000000"/>
              <w:right w:val="single" w:sz="4" w:space="0" w:color="000000"/>
            </w:tcBorders>
          </w:tcPr>
          <w:p>
            <w:pPr>
              <w:pStyle w:val="TableParagraph"/>
              <w:spacing w:line="231" w:lineRule="exact"/>
              <w:ind w:right="102"/>
              <w:jc w:val="right"/>
              <w:rPr>
                <w:rFonts w:ascii="宋体" w:hAnsi="宋体" w:cs="宋体" w:eastAsia="宋体" w:hint="default"/>
                <w:sz w:val="18"/>
                <w:szCs w:val="18"/>
              </w:rPr>
            </w:pPr>
            <w:r>
              <w:rPr>
                <w:rFonts w:ascii="宋体"/>
                <w:b/>
                <w:w w:val="95"/>
                <w:sz w:val="18"/>
              </w:rPr>
              <w:t>488,121,532.06</w:t>
            </w:r>
            <w:r>
              <w:rPr>
                <w:rFonts w:ascii="宋体"/>
                <w:sz w:val="18"/>
              </w:rPr>
            </w:r>
          </w:p>
        </w:tc>
        <w:tc>
          <w:tcPr>
            <w:tcW w:w="1556" w:type="dxa"/>
            <w:tcBorders>
              <w:top w:val="single" w:sz="4" w:space="0" w:color="000000"/>
              <w:left w:val="single" w:sz="4" w:space="0" w:color="000000"/>
              <w:bottom w:val="single" w:sz="17"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b/>
                <w:w w:val="95"/>
                <w:sz w:val="18"/>
              </w:rPr>
              <w:t>154,673,214.15</w:t>
            </w:r>
            <w:r>
              <w:rPr>
                <w:rFonts w:ascii="宋体"/>
                <w:sz w:val="18"/>
              </w:rPr>
            </w:r>
          </w:p>
        </w:tc>
        <w:tc>
          <w:tcPr>
            <w:tcW w:w="2748" w:type="dxa"/>
            <w:tcBorders>
              <w:top w:val="single" w:sz="4" w:space="0" w:color="000000"/>
              <w:left w:val="single" w:sz="4" w:space="0" w:color="000000"/>
              <w:bottom w:val="single" w:sz="17" w:space="0" w:color="000000"/>
              <w:right w:val="nil" w:sz="6" w:space="0" w:color="auto"/>
            </w:tcBorders>
          </w:tcPr>
          <w:p>
            <w:pPr>
              <w:pStyle w:val="TableParagraph"/>
              <w:spacing w:line="231" w:lineRule="exact"/>
              <w:ind w:right="107"/>
              <w:jc w:val="right"/>
              <w:rPr>
                <w:rFonts w:ascii="宋体" w:hAnsi="宋体" w:cs="宋体" w:eastAsia="宋体" w:hint="default"/>
                <w:sz w:val="18"/>
                <w:szCs w:val="18"/>
              </w:rPr>
            </w:pPr>
            <w:r>
              <w:rPr>
                <w:rFonts w:ascii="宋体"/>
                <w:b/>
                <w:w w:val="95"/>
                <w:sz w:val="18"/>
              </w:rPr>
              <w:t>264,408,837.12</w:t>
            </w:r>
            <w:r>
              <w:rPr>
                <w:rFonts w:ascii="宋体"/>
                <w:sz w:val="18"/>
              </w:rPr>
            </w:r>
          </w:p>
        </w:tc>
      </w:tr>
    </w:tbl>
    <w:p>
      <w:pPr>
        <w:pStyle w:val="BodyText"/>
        <w:spacing w:line="238" w:lineRule="exact"/>
        <w:ind w:left="560" w:right="0"/>
        <w:jc w:val="left"/>
      </w:pPr>
      <w:r>
        <w:rPr>
          <w:spacing w:val="-1"/>
        </w:rPr>
        <w:t>本年政府补助金额与计入本年非经常性损益的金额之间的差值</w:t>
      </w:r>
      <w:r>
        <w:rPr/>
        <w:t>为</w:t>
      </w:r>
      <w:r>
        <w:rPr>
          <w:spacing w:val="-53"/>
        </w:rPr>
        <w:t> </w:t>
      </w:r>
      <w:r>
        <w:rPr>
          <w:spacing w:val="-1"/>
        </w:rPr>
        <w:t>273,216,900.0</w:t>
      </w:r>
      <w:r>
        <w:rPr/>
        <w:t>0</w:t>
      </w:r>
      <w:r>
        <w:rPr>
          <w:spacing w:val="-52"/>
        </w:rPr>
        <w:t> </w:t>
      </w:r>
      <w:r>
        <w:rPr>
          <w:spacing w:val="-2"/>
        </w:rPr>
        <w:t>元</w:t>
      </w:r>
      <w:r>
        <w:rPr>
          <w:spacing w:val="-103"/>
        </w:rPr>
        <w:t>，</w:t>
      </w:r>
      <w:r>
        <w:rPr/>
        <w:t>是将按销售</w:t>
      </w:r>
    </w:p>
    <w:p>
      <w:pPr>
        <w:pStyle w:val="BodyText"/>
        <w:spacing w:line="272" w:lineRule="exact"/>
        <w:ind w:right="0"/>
        <w:jc w:val="left"/>
      </w:pPr>
      <w:r>
        <w:rPr/>
        <w:t>量定额补助的空调产品节能补助资金确认为经常性损益所致。详见注八、52（2）。</w:t>
      </w:r>
    </w:p>
    <w:p>
      <w:pPr>
        <w:pStyle w:val="BodyText"/>
        <w:spacing w:line="274" w:lineRule="exact"/>
        <w:ind w:left="560" w:right="0"/>
        <w:jc w:val="left"/>
      </w:pPr>
      <w:r>
        <w:rPr/>
        <w:t>（2）政府补助明细</w:t>
      </w:r>
    </w:p>
    <w:p>
      <w:pPr>
        <w:spacing w:line="240" w:lineRule="auto" w:before="7"/>
        <w:rPr>
          <w:rFonts w:ascii="宋体" w:hAnsi="宋体" w:cs="宋体" w:eastAsia="宋体" w:hint="default"/>
          <w:sz w:val="2"/>
          <w:szCs w:val="2"/>
        </w:rPr>
      </w:pPr>
    </w:p>
    <w:tbl>
      <w:tblPr>
        <w:tblW w:w="0" w:type="auto"/>
        <w:jc w:val="left"/>
        <w:tblInd w:w="425" w:type="dxa"/>
        <w:tblLayout w:type="fixed"/>
        <w:tblCellMar>
          <w:top w:w="0" w:type="dxa"/>
          <w:left w:w="0" w:type="dxa"/>
          <w:bottom w:w="0" w:type="dxa"/>
          <w:right w:w="0" w:type="dxa"/>
        </w:tblCellMar>
        <w:tblLook w:val="01E0"/>
      </w:tblPr>
      <w:tblGrid>
        <w:gridCol w:w="3547"/>
        <w:gridCol w:w="1549"/>
        <w:gridCol w:w="3518"/>
      </w:tblGrid>
      <w:tr>
        <w:trPr>
          <w:trHeight w:val="312" w:hRule="exact"/>
        </w:trPr>
        <w:tc>
          <w:tcPr>
            <w:tcW w:w="3547" w:type="dxa"/>
            <w:tcBorders>
              <w:top w:val="single" w:sz="17" w:space="0" w:color="000000"/>
              <w:left w:val="nil" w:sz="6" w:space="0" w:color="auto"/>
              <w:bottom w:val="single" w:sz="4" w:space="0" w:color="000000"/>
              <w:right w:val="single" w:sz="4"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549" w:type="dxa"/>
            <w:tcBorders>
              <w:top w:val="single" w:sz="17" w:space="0" w:color="000000"/>
              <w:left w:val="single" w:sz="4" w:space="0" w:color="000000"/>
              <w:bottom w:val="single" w:sz="4" w:space="0" w:color="000000"/>
              <w:right w:val="single" w:sz="4" w:space="0" w:color="000000"/>
            </w:tcBorders>
          </w:tcPr>
          <w:p>
            <w:pPr>
              <w:pStyle w:val="TableParagraph"/>
              <w:spacing w:line="232" w:lineRule="exact"/>
              <w:ind w:left="408" w:right="0"/>
              <w:jc w:val="left"/>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c>
          <w:tcPr>
            <w:tcW w:w="3518" w:type="dxa"/>
            <w:tcBorders>
              <w:top w:val="single" w:sz="17" w:space="0" w:color="000000"/>
              <w:left w:val="single" w:sz="4" w:space="0" w:color="000000"/>
              <w:bottom w:val="single" w:sz="4" w:space="0" w:color="000000"/>
              <w:right w:val="nil" w:sz="6" w:space="0" w:color="auto"/>
            </w:tcBorders>
          </w:tcPr>
          <w:p>
            <w:pPr>
              <w:pStyle w:val="TableParagraph"/>
              <w:spacing w:line="232" w:lineRule="exact"/>
              <w:ind w:right="2"/>
              <w:jc w:val="center"/>
              <w:rPr>
                <w:rFonts w:ascii="宋体" w:hAnsi="宋体" w:cs="宋体" w:eastAsia="宋体" w:hint="default"/>
                <w:sz w:val="18"/>
                <w:szCs w:val="18"/>
              </w:rPr>
            </w:pPr>
            <w:r>
              <w:rPr>
                <w:rFonts w:ascii="宋体" w:hAnsi="宋体" w:cs="宋体" w:eastAsia="宋体" w:hint="default"/>
                <w:b/>
                <w:bCs/>
                <w:sz w:val="18"/>
                <w:szCs w:val="18"/>
              </w:rPr>
              <w:t>来源和依据</w:t>
            </w:r>
            <w:r>
              <w:rPr>
                <w:rFonts w:ascii="宋体" w:hAnsi="宋体" w:cs="宋体" w:eastAsia="宋体" w:hint="default"/>
                <w:sz w:val="18"/>
                <w:szCs w:val="18"/>
              </w:rPr>
            </w:r>
          </w:p>
        </w:tc>
      </w:tr>
      <w:tr>
        <w:trPr>
          <w:trHeight w:val="294" w:hRule="exact"/>
        </w:trPr>
        <w:tc>
          <w:tcPr>
            <w:tcW w:w="3547"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空调节能惠民补贴</w:t>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212,190,000.00</w:t>
            </w:r>
          </w:p>
        </w:tc>
        <w:tc>
          <w:tcPr>
            <w:tcW w:w="3518"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川财投[2010]29</w:t>
            </w:r>
            <w:r>
              <w:rPr>
                <w:rFonts w:ascii="宋体" w:hAnsi="宋体" w:cs="宋体" w:eastAsia="宋体" w:hint="default"/>
                <w:spacing w:val="-46"/>
                <w:sz w:val="18"/>
                <w:szCs w:val="18"/>
              </w:rPr>
              <w:t> </w:t>
            </w:r>
            <w:r>
              <w:rPr>
                <w:rFonts w:ascii="宋体" w:hAnsi="宋体" w:cs="宋体" w:eastAsia="宋体" w:hint="default"/>
                <w:sz w:val="18"/>
                <w:szCs w:val="18"/>
              </w:rPr>
              <w:t>号、[财建</w:t>
            </w:r>
            <w:r>
              <w:rPr>
                <w:rFonts w:ascii="宋体" w:hAnsi="宋体" w:cs="宋体" w:eastAsia="宋体" w:hint="default"/>
                <w:spacing w:val="-46"/>
                <w:sz w:val="18"/>
                <w:szCs w:val="18"/>
              </w:rPr>
              <w:t> </w:t>
            </w:r>
            <w:r>
              <w:rPr>
                <w:rFonts w:ascii="宋体" w:hAnsi="宋体" w:cs="宋体" w:eastAsia="宋体" w:hint="default"/>
                <w:sz w:val="18"/>
                <w:szCs w:val="18"/>
              </w:rPr>
              <w:t>2010]32</w:t>
            </w:r>
            <w:r>
              <w:rPr>
                <w:rFonts w:ascii="宋体" w:hAnsi="宋体" w:cs="宋体" w:eastAsia="宋体" w:hint="default"/>
                <w:spacing w:val="-46"/>
                <w:sz w:val="18"/>
                <w:szCs w:val="18"/>
              </w:rPr>
              <w:t> </w:t>
            </w:r>
            <w:r>
              <w:rPr>
                <w:rFonts w:ascii="宋体" w:hAnsi="宋体" w:cs="宋体" w:eastAsia="宋体" w:hint="default"/>
                <w:sz w:val="18"/>
                <w:szCs w:val="18"/>
              </w:rPr>
              <w:t>号</w:t>
            </w:r>
          </w:p>
        </w:tc>
      </w:tr>
      <w:tr>
        <w:trPr>
          <w:trHeight w:val="294" w:hRule="exact"/>
        </w:trPr>
        <w:tc>
          <w:tcPr>
            <w:tcW w:w="3547"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高效节能空调推广财政补助资金</w:t>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61,026,900.00</w:t>
            </w:r>
          </w:p>
        </w:tc>
        <w:tc>
          <w:tcPr>
            <w:tcW w:w="3518"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川财投[2010]431</w:t>
            </w:r>
            <w:r>
              <w:rPr>
                <w:rFonts w:ascii="宋体" w:hAnsi="宋体" w:cs="宋体" w:eastAsia="宋体" w:hint="default"/>
                <w:spacing w:val="-46"/>
                <w:sz w:val="18"/>
                <w:szCs w:val="18"/>
              </w:rPr>
              <w:t> </w:t>
            </w:r>
            <w:r>
              <w:rPr>
                <w:rFonts w:ascii="宋体" w:hAnsi="宋体" w:cs="宋体" w:eastAsia="宋体" w:hint="default"/>
                <w:sz w:val="18"/>
                <w:szCs w:val="18"/>
              </w:rPr>
              <w:t>号</w:t>
            </w:r>
          </w:p>
        </w:tc>
      </w:tr>
      <w:tr>
        <w:trPr>
          <w:trHeight w:val="294" w:hRule="exact"/>
        </w:trPr>
        <w:tc>
          <w:tcPr>
            <w:tcW w:w="3547"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灾后恢复重建贷款财政贴息补助资金</w:t>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15,626,300.00</w:t>
            </w:r>
          </w:p>
        </w:tc>
        <w:tc>
          <w:tcPr>
            <w:tcW w:w="3518"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财金[2008]97</w:t>
            </w:r>
            <w:r>
              <w:rPr>
                <w:rFonts w:ascii="宋体" w:hAnsi="宋体" w:cs="宋体" w:eastAsia="宋体" w:hint="default"/>
                <w:spacing w:val="-46"/>
                <w:sz w:val="18"/>
                <w:szCs w:val="18"/>
              </w:rPr>
              <w:t> </w:t>
            </w:r>
            <w:r>
              <w:rPr>
                <w:rFonts w:ascii="宋体" w:hAnsi="宋体" w:cs="宋体" w:eastAsia="宋体" w:hint="default"/>
                <w:sz w:val="18"/>
                <w:szCs w:val="18"/>
              </w:rPr>
              <w:t>号</w:t>
            </w:r>
          </w:p>
        </w:tc>
      </w:tr>
      <w:tr>
        <w:trPr>
          <w:trHeight w:val="294" w:hRule="exact"/>
        </w:trPr>
        <w:tc>
          <w:tcPr>
            <w:tcW w:w="3547"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促进工业经济平稳较快发展的奖励资金</w:t>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15,247,100.00</w:t>
            </w:r>
          </w:p>
        </w:tc>
        <w:tc>
          <w:tcPr>
            <w:tcW w:w="3518"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合经运行[2009]43</w:t>
            </w:r>
            <w:r>
              <w:rPr>
                <w:rFonts w:ascii="宋体" w:hAnsi="宋体" w:cs="宋体" w:eastAsia="宋体" w:hint="default"/>
                <w:spacing w:val="-46"/>
                <w:sz w:val="18"/>
                <w:szCs w:val="18"/>
              </w:rPr>
              <w:t> </w:t>
            </w:r>
            <w:r>
              <w:rPr>
                <w:rFonts w:ascii="宋体" w:hAnsi="宋体" w:cs="宋体" w:eastAsia="宋体" w:hint="default"/>
                <w:sz w:val="18"/>
                <w:szCs w:val="18"/>
              </w:rPr>
              <w:t>号</w:t>
            </w:r>
          </w:p>
        </w:tc>
      </w:tr>
      <w:tr>
        <w:trPr>
          <w:trHeight w:val="294" w:hRule="exact"/>
        </w:trPr>
        <w:tc>
          <w:tcPr>
            <w:tcW w:w="3547"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多产多销奖励资金</w:t>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11,474,000.00</w:t>
            </w:r>
          </w:p>
        </w:tc>
        <w:tc>
          <w:tcPr>
            <w:tcW w:w="3518"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多产多销奖励</w:t>
            </w:r>
          </w:p>
        </w:tc>
      </w:tr>
      <w:tr>
        <w:trPr>
          <w:trHeight w:val="294" w:hRule="exact"/>
        </w:trPr>
        <w:tc>
          <w:tcPr>
            <w:tcW w:w="3547"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失业补贴</w:t>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6,756,750.00</w:t>
            </w:r>
          </w:p>
        </w:tc>
        <w:tc>
          <w:tcPr>
            <w:tcW w:w="3518"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绵府办发[2010]25</w:t>
            </w:r>
            <w:r>
              <w:rPr>
                <w:rFonts w:ascii="宋体" w:hAnsi="宋体" w:cs="宋体" w:eastAsia="宋体" w:hint="default"/>
                <w:spacing w:val="-46"/>
                <w:sz w:val="18"/>
                <w:szCs w:val="18"/>
              </w:rPr>
              <w:t> </w:t>
            </w:r>
            <w:r>
              <w:rPr>
                <w:rFonts w:ascii="宋体" w:hAnsi="宋体" w:cs="宋体" w:eastAsia="宋体" w:hint="default"/>
                <w:sz w:val="18"/>
                <w:szCs w:val="18"/>
              </w:rPr>
              <w:t>号</w:t>
            </w:r>
          </w:p>
        </w:tc>
      </w:tr>
      <w:tr>
        <w:trPr>
          <w:trHeight w:val="478" w:hRule="exact"/>
        </w:trPr>
        <w:tc>
          <w:tcPr>
            <w:tcW w:w="35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6"/>
              <w:ind w:left="122" w:right="0"/>
              <w:jc w:val="left"/>
              <w:rPr>
                <w:rFonts w:ascii="宋体" w:hAnsi="宋体" w:cs="宋体" w:eastAsia="宋体" w:hint="default"/>
                <w:sz w:val="18"/>
                <w:szCs w:val="18"/>
              </w:rPr>
            </w:pPr>
            <w:r>
              <w:rPr>
                <w:rFonts w:ascii="宋体" w:hAnsi="宋体" w:cs="宋体" w:eastAsia="宋体" w:hint="default"/>
                <w:sz w:val="18"/>
                <w:szCs w:val="18"/>
              </w:rPr>
              <w:t>进口贴息</w:t>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5,814,700.00</w:t>
            </w:r>
          </w:p>
        </w:tc>
        <w:tc>
          <w:tcPr>
            <w:tcW w:w="3518" w:type="dxa"/>
            <w:tcBorders>
              <w:top w:val="single" w:sz="4" w:space="0" w:color="000000"/>
              <w:left w:val="single" w:sz="4" w:space="0" w:color="000000"/>
              <w:bottom w:val="single" w:sz="4" w:space="0" w:color="000000"/>
              <w:right w:val="nil" w:sz="6" w:space="0" w:color="auto"/>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四川省商务厅文件川商产[2010]1</w:t>
            </w:r>
            <w:r>
              <w:rPr>
                <w:rFonts w:ascii="宋体" w:hAnsi="宋体" w:cs="宋体" w:eastAsia="宋体" w:hint="default"/>
                <w:spacing w:val="-46"/>
                <w:sz w:val="18"/>
                <w:szCs w:val="18"/>
              </w:rPr>
              <w:t> </w:t>
            </w:r>
            <w:r>
              <w:rPr>
                <w:rFonts w:ascii="宋体" w:hAnsi="宋体" w:cs="宋体" w:eastAsia="宋体" w:hint="default"/>
                <w:spacing w:val="-18"/>
                <w:sz w:val="18"/>
                <w:szCs w:val="18"/>
              </w:rPr>
              <w:t>号、绵财</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外[2010]10</w:t>
            </w:r>
            <w:r>
              <w:rPr>
                <w:rFonts w:ascii="宋体" w:hAnsi="宋体" w:cs="宋体" w:eastAsia="宋体" w:hint="default"/>
                <w:spacing w:val="-46"/>
                <w:sz w:val="18"/>
                <w:szCs w:val="18"/>
              </w:rPr>
              <w:t> </w:t>
            </w:r>
            <w:r>
              <w:rPr>
                <w:rFonts w:ascii="宋体" w:hAnsi="宋体" w:cs="宋体" w:eastAsia="宋体" w:hint="default"/>
                <w:sz w:val="18"/>
                <w:szCs w:val="18"/>
              </w:rPr>
              <w:t>号</w:t>
            </w:r>
          </w:p>
        </w:tc>
      </w:tr>
      <w:tr>
        <w:trPr>
          <w:trHeight w:val="294" w:hRule="exact"/>
        </w:trPr>
        <w:tc>
          <w:tcPr>
            <w:tcW w:w="3547"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家电下乡补贴</w:t>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4,227,232.55</w:t>
            </w:r>
          </w:p>
        </w:tc>
        <w:tc>
          <w:tcPr>
            <w:tcW w:w="3518" w:type="dxa"/>
            <w:tcBorders>
              <w:top w:val="single" w:sz="4" w:space="0" w:color="000000"/>
              <w:left w:val="single" w:sz="4" w:space="0" w:color="000000"/>
              <w:bottom w:val="single" w:sz="4" w:space="0" w:color="000000"/>
              <w:right w:val="nil" w:sz="6" w:space="0" w:color="auto"/>
            </w:tcBorders>
          </w:tcPr>
          <w:p>
            <w:pPr/>
          </w:p>
        </w:tc>
      </w:tr>
      <w:tr>
        <w:trPr>
          <w:trHeight w:val="294" w:hRule="exact"/>
        </w:trPr>
        <w:tc>
          <w:tcPr>
            <w:tcW w:w="3547"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财政局补贴款</w:t>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3,000,000.00</w:t>
            </w:r>
          </w:p>
        </w:tc>
        <w:tc>
          <w:tcPr>
            <w:tcW w:w="3518" w:type="dxa"/>
            <w:tcBorders>
              <w:top w:val="single" w:sz="4" w:space="0" w:color="000000"/>
              <w:left w:val="single" w:sz="4" w:space="0" w:color="000000"/>
              <w:bottom w:val="single" w:sz="4" w:space="0" w:color="000000"/>
              <w:right w:val="nil" w:sz="6" w:space="0" w:color="auto"/>
            </w:tcBorders>
          </w:tcPr>
          <w:p>
            <w:pPr/>
          </w:p>
        </w:tc>
      </w:tr>
      <w:tr>
        <w:trPr>
          <w:trHeight w:val="294" w:hRule="exact"/>
        </w:trPr>
        <w:tc>
          <w:tcPr>
            <w:tcW w:w="3547"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其他零星政府补助</w:t>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49,619,666.88</w:t>
            </w:r>
          </w:p>
        </w:tc>
        <w:tc>
          <w:tcPr>
            <w:tcW w:w="3518" w:type="dxa"/>
            <w:tcBorders>
              <w:top w:val="single" w:sz="4" w:space="0" w:color="000000"/>
              <w:left w:val="single" w:sz="4" w:space="0" w:color="000000"/>
              <w:bottom w:val="single" w:sz="4" w:space="0" w:color="000000"/>
              <w:right w:val="nil" w:sz="6" w:space="0" w:color="auto"/>
            </w:tcBorders>
          </w:tcPr>
          <w:p>
            <w:pPr/>
          </w:p>
        </w:tc>
      </w:tr>
      <w:tr>
        <w:trPr>
          <w:trHeight w:val="312" w:hRule="exact"/>
        </w:trPr>
        <w:tc>
          <w:tcPr>
            <w:tcW w:w="3547" w:type="dxa"/>
            <w:tcBorders>
              <w:top w:val="single" w:sz="4" w:space="0" w:color="000000"/>
              <w:left w:val="nil" w:sz="6" w:space="0" w:color="auto"/>
              <w:bottom w:val="single" w:sz="17"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549" w:type="dxa"/>
            <w:tcBorders>
              <w:top w:val="single" w:sz="4" w:space="0" w:color="000000"/>
              <w:left w:val="single" w:sz="4" w:space="0" w:color="000000"/>
              <w:bottom w:val="single" w:sz="17" w:space="0" w:color="000000"/>
              <w:right w:val="single" w:sz="4" w:space="0" w:color="000000"/>
            </w:tcBorders>
          </w:tcPr>
          <w:p>
            <w:pPr>
              <w:pStyle w:val="TableParagraph"/>
              <w:spacing w:line="231" w:lineRule="exact"/>
              <w:ind w:right="102"/>
              <w:jc w:val="right"/>
              <w:rPr>
                <w:rFonts w:ascii="宋体" w:hAnsi="宋体" w:cs="宋体" w:eastAsia="宋体" w:hint="default"/>
                <w:sz w:val="18"/>
                <w:szCs w:val="18"/>
              </w:rPr>
            </w:pPr>
            <w:r>
              <w:rPr>
                <w:rFonts w:ascii="宋体"/>
                <w:b/>
                <w:w w:val="95"/>
                <w:sz w:val="18"/>
              </w:rPr>
              <w:t>384,982,649.43</w:t>
            </w:r>
            <w:r>
              <w:rPr>
                <w:rFonts w:ascii="宋体"/>
                <w:sz w:val="18"/>
              </w:rPr>
            </w:r>
          </w:p>
        </w:tc>
        <w:tc>
          <w:tcPr>
            <w:tcW w:w="3518" w:type="dxa"/>
            <w:tcBorders>
              <w:top w:val="single" w:sz="4" w:space="0" w:color="000000"/>
              <w:left w:val="single" w:sz="4" w:space="0" w:color="000000"/>
              <w:bottom w:val="single" w:sz="17" w:space="0" w:color="000000"/>
              <w:right w:val="nil" w:sz="6" w:space="0" w:color="auto"/>
            </w:tcBorders>
          </w:tcPr>
          <w:p>
            <w:pPr/>
          </w:p>
        </w:tc>
      </w:tr>
    </w:tbl>
    <w:p>
      <w:pPr>
        <w:pStyle w:val="BodyText"/>
        <w:spacing w:line="240" w:lineRule="exact"/>
        <w:ind w:left="540" w:right="0"/>
        <w:jc w:val="left"/>
      </w:pPr>
      <w:r>
        <w:rPr/>
        <w:t>53．</w:t>
      </w:r>
      <w:r>
        <w:rPr>
          <w:spacing w:val="-86"/>
        </w:rPr>
        <w:t> </w:t>
      </w:r>
      <w:r>
        <w:rPr/>
        <w:t>营业外支出</w:t>
      </w:r>
    </w:p>
    <w:p>
      <w:pPr>
        <w:spacing w:line="240" w:lineRule="auto" w:before="7"/>
        <w:rPr>
          <w:rFonts w:ascii="宋体" w:hAnsi="宋体" w:cs="宋体" w:eastAsia="宋体" w:hint="default"/>
          <w:sz w:val="2"/>
          <w:szCs w:val="2"/>
        </w:rPr>
      </w:pPr>
    </w:p>
    <w:tbl>
      <w:tblPr>
        <w:tblW w:w="0" w:type="auto"/>
        <w:jc w:val="left"/>
        <w:tblInd w:w="425" w:type="dxa"/>
        <w:tblLayout w:type="fixed"/>
        <w:tblCellMar>
          <w:top w:w="0" w:type="dxa"/>
          <w:left w:w="0" w:type="dxa"/>
          <w:bottom w:w="0" w:type="dxa"/>
          <w:right w:w="0" w:type="dxa"/>
        </w:tblCellMar>
        <w:tblLook w:val="01E0"/>
      </w:tblPr>
      <w:tblGrid>
        <w:gridCol w:w="2548"/>
        <w:gridCol w:w="1559"/>
        <w:gridCol w:w="1559"/>
        <w:gridCol w:w="2950"/>
      </w:tblGrid>
      <w:tr>
        <w:trPr>
          <w:trHeight w:val="312" w:hRule="exact"/>
        </w:trPr>
        <w:tc>
          <w:tcPr>
            <w:tcW w:w="2548" w:type="dxa"/>
            <w:tcBorders>
              <w:top w:val="single" w:sz="17" w:space="0" w:color="000000"/>
              <w:left w:val="nil" w:sz="6" w:space="0" w:color="auto"/>
              <w:bottom w:val="single" w:sz="4" w:space="0" w:color="000000"/>
              <w:right w:val="single" w:sz="4" w:space="0" w:color="000000"/>
            </w:tcBorders>
          </w:tcPr>
          <w:p>
            <w:pPr>
              <w:pStyle w:val="TableParagraph"/>
              <w:spacing w:line="208"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559" w:type="dxa"/>
            <w:tcBorders>
              <w:top w:val="single" w:sz="17" w:space="0" w:color="000000"/>
              <w:left w:val="single" w:sz="4" w:space="0" w:color="000000"/>
              <w:bottom w:val="single" w:sz="4" w:space="0" w:color="000000"/>
              <w:right w:val="single" w:sz="4" w:space="0" w:color="000000"/>
            </w:tcBorders>
          </w:tcPr>
          <w:p>
            <w:pPr>
              <w:pStyle w:val="TableParagraph"/>
              <w:spacing w:line="208" w:lineRule="exact"/>
              <w:ind w:left="411" w:right="0"/>
              <w:jc w:val="left"/>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c>
          <w:tcPr>
            <w:tcW w:w="1559" w:type="dxa"/>
            <w:tcBorders>
              <w:top w:val="single" w:sz="17" w:space="0" w:color="000000"/>
              <w:left w:val="single" w:sz="4" w:space="0" w:color="000000"/>
              <w:bottom w:val="single" w:sz="4" w:space="0" w:color="000000"/>
              <w:right w:val="single" w:sz="4" w:space="0" w:color="000000"/>
            </w:tcBorders>
          </w:tcPr>
          <w:p>
            <w:pPr>
              <w:pStyle w:val="TableParagraph"/>
              <w:spacing w:line="208" w:lineRule="exact"/>
              <w:ind w:left="412" w:right="0"/>
              <w:jc w:val="left"/>
              <w:rPr>
                <w:rFonts w:ascii="宋体" w:hAnsi="宋体" w:cs="宋体" w:eastAsia="宋体" w:hint="default"/>
                <w:sz w:val="18"/>
                <w:szCs w:val="18"/>
              </w:rPr>
            </w:pPr>
            <w:r>
              <w:rPr>
                <w:rFonts w:ascii="宋体" w:hAnsi="宋体" w:cs="宋体" w:eastAsia="宋体" w:hint="default"/>
                <w:b/>
                <w:bCs/>
                <w:sz w:val="18"/>
                <w:szCs w:val="18"/>
              </w:rPr>
              <w:t>上年金额</w:t>
            </w:r>
            <w:r>
              <w:rPr>
                <w:rFonts w:ascii="宋体" w:hAnsi="宋体" w:cs="宋体" w:eastAsia="宋体" w:hint="default"/>
                <w:sz w:val="18"/>
                <w:szCs w:val="18"/>
              </w:rPr>
            </w:r>
          </w:p>
        </w:tc>
        <w:tc>
          <w:tcPr>
            <w:tcW w:w="2950" w:type="dxa"/>
            <w:tcBorders>
              <w:top w:val="single" w:sz="17" w:space="0" w:color="000000"/>
              <w:left w:val="single" w:sz="4" w:space="0" w:color="000000"/>
              <w:bottom w:val="single" w:sz="4" w:space="0" w:color="000000"/>
              <w:right w:val="nil" w:sz="6" w:space="0" w:color="auto"/>
            </w:tcBorders>
          </w:tcPr>
          <w:p>
            <w:pPr>
              <w:pStyle w:val="TableParagraph"/>
              <w:spacing w:line="208" w:lineRule="exact"/>
              <w:ind w:left="295" w:right="0"/>
              <w:jc w:val="left"/>
              <w:rPr>
                <w:rFonts w:ascii="宋体" w:hAnsi="宋体" w:cs="宋体" w:eastAsia="宋体" w:hint="default"/>
                <w:sz w:val="18"/>
                <w:szCs w:val="18"/>
              </w:rPr>
            </w:pPr>
            <w:r>
              <w:rPr>
                <w:rFonts w:ascii="宋体" w:hAnsi="宋体" w:cs="宋体" w:eastAsia="宋体" w:hint="default"/>
                <w:b/>
                <w:bCs/>
                <w:sz w:val="18"/>
                <w:szCs w:val="18"/>
              </w:rPr>
              <w:t>计入当期非经常性损益的金额</w:t>
            </w:r>
            <w:r>
              <w:rPr>
                <w:rFonts w:ascii="宋体" w:hAnsi="宋体" w:cs="宋体" w:eastAsia="宋体" w:hint="default"/>
                <w:sz w:val="18"/>
                <w:szCs w:val="18"/>
              </w:rPr>
            </w:r>
          </w:p>
        </w:tc>
      </w:tr>
      <w:tr>
        <w:trPr>
          <w:trHeight w:val="294" w:hRule="exact"/>
        </w:trPr>
        <w:tc>
          <w:tcPr>
            <w:tcW w:w="2548"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非流动资产处置损失合计</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2"/>
              <w:jc w:val="right"/>
              <w:rPr>
                <w:rFonts w:ascii="宋体" w:hAnsi="宋体" w:cs="宋体" w:eastAsia="宋体" w:hint="default"/>
                <w:sz w:val="18"/>
                <w:szCs w:val="18"/>
              </w:rPr>
            </w:pPr>
            <w:r>
              <w:rPr>
                <w:rFonts w:ascii="宋体"/>
                <w:sz w:val="18"/>
              </w:rPr>
              <w:t>83,455,252.07</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118,656,164.55</w:t>
            </w:r>
          </w:p>
        </w:tc>
        <w:tc>
          <w:tcPr>
            <w:tcW w:w="2950"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right="105"/>
              <w:jc w:val="right"/>
              <w:rPr>
                <w:rFonts w:ascii="宋体" w:hAnsi="宋体" w:cs="宋体" w:eastAsia="宋体" w:hint="default"/>
                <w:sz w:val="18"/>
                <w:szCs w:val="18"/>
              </w:rPr>
            </w:pPr>
            <w:r>
              <w:rPr>
                <w:rFonts w:ascii="宋体"/>
                <w:sz w:val="18"/>
              </w:rPr>
              <w:t>83,455,252.07</w:t>
            </w:r>
          </w:p>
        </w:tc>
      </w:tr>
      <w:tr>
        <w:trPr>
          <w:trHeight w:val="294" w:hRule="exact"/>
        </w:trPr>
        <w:tc>
          <w:tcPr>
            <w:tcW w:w="2548"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2"/>
              <w:jc w:val="right"/>
              <w:rPr>
                <w:rFonts w:ascii="宋体" w:hAnsi="宋体" w:cs="宋体" w:eastAsia="宋体" w:hint="default"/>
                <w:sz w:val="18"/>
                <w:szCs w:val="18"/>
              </w:rPr>
            </w:pPr>
            <w:r>
              <w:rPr>
                <w:rFonts w:ascii="宋体"/>
                <w:sz w:val="18"/>
              </w:rPr>
              <w:t>34,823,314.27</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103,176,440.64</w:t>
            </w:r>
          </w:p>
        </w:tc>
        <w:tc>
          <w:tcPr>
            <w:tcW w:w="2950"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right="105"/>
              <w:jc w:val="right"/>
              <w:rPr>
                <w:rFonts w:ascii="宋体" w:hAnsi="宋体" w:cs="宋体" w:eastAsia="宋体" w:hint="default"/>
                <w:sz w:val="18"/>
                <w:szCs w:val="18"/>
              </w:rPr>
            </w:pPr>
            <w:r>
              <w:rPr>
                <w:rFonts w:ascii="宋体"/>
                <w:sz w:val="18"/>
              </w:rPr>
              <w:t>34,823,314.27</w:t>
            </w:r>
          </w:p>
        </w:tc>
      </w:tr>
      <w:tr>
        <w:trPr>
          <w:trHeight w:val="294" w:hRule="exact"/>
        </w:trPr>
        <w:tc>
          <w:tcPr>
            <w:tcW w:w="2548"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482" w:right="0"/>
              <w:jc w:val="left"/>
              <w:rPr>
                <w:rFonts w:ascii="宋体" w:hAnsi="宋体" w:cs="宋体" w:eastAsia="宋体" w:hint="default"/>
                <w:sz w:val="18"/>
                <w:szCs w:val="18"/>
              </w:rPr>
            </w:pPr>
            <w:r>
              <w:rPr>
                <w:rFonts w:ascii="宋体" w:hAnsi="宋体" w:cs="宋体" w:eastAsia="宋体" w:hint="default"/>
                <w:sz w:val="18"/>
                <w:szCs w:val="18"/>
              </w:rPr>
              <w:t>：无形资产处置损失</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2"/>
              <w:jc w:val="right"/>
              <w:rPr>
                <w:rFonts w:ascii="宋体" w:hAnsi="宋体" w:cs="宋体" w:eastAsia="宋体" w:hint="default"/>
                <w:sz w:val="18"/>
                <w:szCs w:val="18"/>
              </w:rPr>
            </w:pPr>
            <w:r>
              <w:rPr>
                <w:rFonts w:ascii="宋体"/>
                <w:sz w:val="18"/>
              </w:rPr>
              <w:t>48,631,937.80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15,479,723.91</w:t>
            </w:r>
          </w:p>
        </w:tc>
        <w:tc>
          <w:tcPr>
            <w:tcW w:w="2950"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right="105"/>
              <w:jc w:val="right"/>
              <w:rPr>
                <w:rFonts w:ascii="宋体" w:hAnsi="宋体" w:cs="宋体" w:eastAsia="宋体" w:hint="default"/>
                <w:sz w:val="18"/>
                <w:szCs w:val="18"/>
              </w:rPr>
            </w:pPr>
            <w:r>
              <w:rPr>
                <w:rFonts w:ascii="宋体"/>
                <w:sz w:val="18"/>
              </w:rPr>
              <w:t>48,631,937.80</w:t>
            </w:r>
          </w:p>
        </w:tc>
      </w:tr>
      <w:tr>
        <w:trPr>
          <w:trHeight w:val="294" w:hRule="exact"/>
        </w:trPr>
        <w:tc>
          <w:tcPr>
            <w:tcW w:w="2548"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罚款及滞纳金支出</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2"/>
              <w:jc w:val="right"/>
              <w:rPr>
                <w:rFonts w:ascii="宋体" w:hAnsi="宋体" w:cs="宋体" w:eastAsia="宋体" w:hint="default"/>
                <w:sz w:val="18"/>
                <w:szCs w:val="18"/>
              </w:rPr>
            </w:pPr>
            <w:r>
              <w:rPr>
                <w:rFonts w:ascii="宋体"/>
                <w:sz w:val="18"/>
              </w:rPr>
              <w:t>1,555,781.84</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304,184.85</w:t>
            </w:r>
          </w:p>
        </w:tc>
        <w:tc>
          <w:tcPr>
            <w:tcW w:w="2950"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right="105"/>
              <w:jc w:val="right"/>
              <w:rPr>
                <w:rFonts w:ascii="宋体" w:hAnsi="宋体" w:cs="宋体" w:eastAsia="宋体" w:hint="default"/>
                <w:sz w:val="18"/>
                <w:szCs w:val="18"/>
              </w:rPr>
            </w:pPr>
            <w:r>
              <w:rPr>
                <w:rFonts w:ascii="宋体"/>
                <w:sz w:val="18"/>
              </w:rPr>
              <w:t>1,555,781.84</w:t>
            </w:r>
          </w:p>
        </w:tc>
      </w:tr>
      <w:tr>
        <w:trPr>
          <w:trHeight w:val="294" w:hRule="exact"/>
        </w:trPr>
        <w:tc>
          <w:tcPr>
            <w:tcW w:w="2548"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债务重组损失</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2"/>
              <w:jc w:val="right"/>
              <w:rPr>
                <w:rFonts w:ascii="宋体" w:hAnsi="宋体" w:cs="宋体" w:eastAsia="宋体" w:hint="default"/>
                <w:sz w:val="18"/>
                <w:szCs w:val="18"/>
              </w:rPr>
            </w:pPr>
            <w:r>
              <w:rPr>
                <w:rFonts w:ascii="宋体"/>
                <w:sz w:val="18"/>
              </w:rPr>
              <w:t>--</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453,251.23</w:t>
            </w:r>
          </w:p>
        </w:tc>
        <w:tc>
          <w:tcPr>
            <w:tcW w:w="2950"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right="105"/>
              <w:jc w:val="right"/>
              <w:rPr>
                <w:rFonts w:ascii="宋体" w:hAnsi="宋体" w:cs="宋体" w:eastAsia="宋体" w:hint="default"/>
                <w:sz w:val="18"/>
                <w:szCs w:val="18"/>
              </w:rPr>
            </w:pPr>
            <w:r>
              <w:rPr>
                <w:rFonts w:ascii="宋体"/>
                <w:sz w:val="18"/>
              </w:rPr>
              <w:t>--</w:t>
            </w:r>
          </w:p>
        </w:tc>
      </w:tr>
      <w:tr>
        <w:trPr>
          <w:trHeight w:val="294" w:hRule="exact"/>
        </w:trPr>
        <w:tc>
          <w:tcPr>
            <w:tcW w:w="2548"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捐赠支出</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2"/>
              <w:jc w:val="right"/>
              <w:rPr>
                <w:rFonts w:ascii="宋体" w:hAnsi="宋体" w:cs="宋体" w:eastAsia="宋体" w:hint="default"/>
                <w:sz w:val="18"/>
                <w:szCs w:val="18"/>
              </w:rPr>
            </w:pPr>
            <w:r>
              <w:rPr>
                <w:rFonts w:ascii="宋体"/>
                <w:sz w:val="18"/>
              </w:rPr>
              <w:t>1,411,147.27</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7,574,845.88</w:t>
            </w:r>
          </w:p>
        </w:tc>
        <w:tc>
          <w:tcPr>
            <w:tcW w:w="2950"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right="105"/>
              <w:jc w:val="right"/>
              <w:rPr>
                <w:rFonts w:ascii="宋体" w:hAnsi="宋体" w:cs="宋体" w:eastAsia="宋体" w:hint="default"/>
                <w:sz w:val="18"/>
                <w:szCs w:val="18"/>
              </w:rPr>
            </w:pPr>
            <w:r>
              <w:rPr>
                <w:rFonts w:ascii="宋体"/>
                <w:sz w:val="18"/>
              </w:rPr>
              <w:t>1,411,147.27</w:t>
            </w:r>
          </w:p>
        </w:tc>
      </w:tr>
      <w:tr>
        <w:trPr>
          <w:trHeight w:val="294" w:hRule="exact"/>
        </w:trPr>
        <w:tc>
          <w:tcPr>
            <w:tcW w:w="2548"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非常损失</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2"/>
              <w:jc w:val="right"/>
              <w:rPr>
                <w:rFonts w:ascii="宋体" w:hAnsi="宋体" w:cs="宋体" w:eastAsia="宋体" w:hint="default"/>
                <w:sz w:val="18"/>
                <w:szCs w:val="18"/>
              </w:rPr>
            </w:pPr>
            <w:r>
              <w:rPr>
                <w:rFonts w:ascii="宋体"/>
                <w:sz w:val="18"/>
              </w:rPr>
              <w:t>7,845,193.65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11,387,238.17</w:t>
            </w:r>
          </w:p>
        </w:tc>
        <w:tc>
          <w:tcPr>
            <w:tcW w:w="2950"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right="105"/>
              <w:jc w:val="right"/>
              <w:rPr>
                <w:rFonts w:ascii="宋体" w:hAnsi="宋体" w:cs="宋体" w:eastAsia="宋体" w:hint="default"/>
                <w:sz w:val="18"/>
                <w:szCs w:val="18"/>
              </w:rPr>
            </w:pPr>
            <w:r>
              <w:rPr>
                <w:rFonts w:ascii="宋体"/>
                <w:sz w:val="18"/>
              </w:rPr>
              <w:t>7,845,193.65</w:t>
            </w:r>
          </w:p>
        </w:tc>
      </w:tr>
      <w:tr>
        <w:trPr>
          <w:trHeight w:val="294" w:hRule="exact"/>
        </w:trPr>
        <w:tc>
          <w:tcPr>
            <w:tcW w:w="2548"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盘亏损失</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2"/>
              <w:jc w:val="right"/>
              <w:rPr>
                <w:rFonts w:ascii="宋体" w:hAnsi="宋体" w:cs="宋体" w:eastAsia="宋体" w:hint="default"/>
                <w:sz w:val="18"/>
                <w:szCs w:val="18"/>
              </w:rPr>
            </w:pPr>
            <w:r>
              <w:rPr>
                <w:rFonts w:ascii="宋体"/>
                <w:sz w:val="18"/>
              </w:rPr>
              <w:t>218,321.35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29,990.80</w:t>
            </w:r>
          </w:p>
        </w:tc>
        <w:tc>
          <w:tcPr>
            <w:tcW w:w="2950"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right="105"/>
              <w:jc w:val="right"/>
              <w:rPr>
                <w:rFonts w:ascii="宋体" w:hAnsi="宋体" w:cs="宋体" w:eastAsia="宋体" w:hint="default"/>
                <w:sz w:val="18"/>
                <w:szCs w:val="18"/>
              </w:rPr>
            </w:pPr>
            <w:r>
              <w:rPr>
                <w:rFonts w:ascii="宋体"/>
                <w:sz w:val="18"/>
              </w:rPr>
              <w:t>218,321.35</w:t>
            </w:r>
          </w:p>
        </w:tc>
      </w:tr>
      <w:tr>
        <w:trPr>
          <w:trHeight w:val="294" w:hRule="exact"/>
        </w:trPr>
        <w:tc>
          <w:tcPr>
            <w:tcW w:w="2548"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2"/>
              <w:jc w:val="right"/>
              <w:rPr>
                <w:rFonts w:ascii="宋体" w:hAnsi="宋体" w:cs="宋体" w:eastAsia="宋体" w:hint="default"/>
                <w:sz w:val="18"/>
                <w:szCs w:val="18"/>
              </w:rPr>
            </w:pPr>
            <w:r>
              <w:rPr>
                <w:rFonts w:ascii="宋体"/>
                <w:sz w:val="18"/>
              </w:rPr>
              <w:t>10,381,118.26</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14,876,913.21</w:t>
            </w:r>
          </w:p>
        </w:tc>
        <w:tc>
          <w:tcPr>
            <w:tcW w:w="2950"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right="105"/>
              <w:jc w:val="right"/>
              <w:rPr>
                <w:rFonts w:ascii="宋体" w:hAnsi="宋体" w:cs="宋体" w:eastAsia="宋体" w:hint="default"/>
                <w:sz w:val="18"/>
                <w:szCs w:val="18"/>
              </w:rPr>
            </w:pPr>
            <w:r>
              <w:rPr>
                <w:rFonts w:ascii="宋体"/>
                <w:sz w:val="18"/>
              </w:rPr>
              <w:t>10,381,118.26</w:t>
            </w:r>
          </w:p>
        </w:tc>
      </w:tr>
      <w:tr>
        <w:trPr>
          <w:trHeight w:val="313" w:hRule="exact"/>
        </w:trPr>
        <w:tc>
          <w:tcPr>
            <w:tcW w:w="2548" w:type="dxa"/>
            <w:tcBorders>
              <w:top w:val="single" w:sz="4" w:space="0" w:color="000000"/>
              <w:left w:val="nil" w:sz="6" w:space="0" w:color="auto"/>
              <w:bottom w:val="single" w:sz="17"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559" w:type="dxa"/>
            <w:tcBorders>
              <w:top w:val="single" w:sz="4" w:space="0" w:color="000000"/>
              <w:left w:val="single" w:sz="4" w:space="0" w:color="000000"/>
              <w:bottom w:val="single" w:sz="17" w:space="0" w:color="000000"/>
              <w:right w:val="single" w:sz="4" w:space="0" w:color="000000"/>
            </w:tcBorders>
          </w:tcPr>
          <w:p>
            <w:pPr>
              <w:pStyle w:val="TableParagraph"/>
              <w:spacing w:line="231" w:lineRule="exact"/>
              <w:ind w:right="103"/>
              <w:jc w:val="right"/>
              <w:rPr>
                <w:rFonts w:ascii="宋体" w:hAnsi="宋体" w:cs="宋体" w:eastAsia="宋体" w:hint="default"/>
                <w:sz w:val="18"/>
                <w:szCs w:val="18"/>
              </w:rPr>
            </w:pPr>
            <w:r>
              <w:rPr>
                <w:rFonts w:ascii="宋体"/>
                <w:b/>
                <w:w w:val="95"/>
                <w:sz w:val="18"/>
              </w:rPr>
              <w:t>104,866,814.44</w:t>
            </w:r>
            <w:r>
              <w:rPr>
                <w:rFonts w:ascii="宋体"/>
                <w:sz w:val="18"/>
              </w:rPr>
            </w:r>
          </w:p>
        </w:tc>
        <w:tc>
          <w:tcPr>
            <w:tcW w:w="1559" w:type="dxa"/>
            <w:tcBorders>
              <w:top w:val="single" w:sz="4" w:space="0" w:color="000000"/>
              <w:left w:val="single" w:sz="4" w:space="0" w:color="000000"/>
              <w:bottom w:val="single" w:sz="17" w:space="0" w:color="000000"/>
              <w:right w:val="single" w:sz="4" w:space="0" w:color="000000"/>
            </w:tcBorders>
          </w:tcPr>
          <w:p>
            <w:pPr>
              <w:pStyle w:val="TableParagraph"/>
              <w:spacing w:line="231" w:lineRule="exact"/>
              <w:ind w:right="102"/>
              <w:jc w:val="right"/>
              <w:rPr>
                <w:rFonts w:ascii="宋体" w:hAnsi="宋体" w:cs="宋体" w:eastAsia="宋体" w:hint="default"/>
                <w:sz w:val="18"/>
                <w:szCs w:val="18"/>
              </w:rPr>
            </w:pPr>
            <w:r>
              <w:rPr>
                <w:rFonts w:ascii="宋体"/>
                <w:b/>
                <w:w w:val="95"/>
                <w:sz w:val="18"/>
              </w:rPr>
              <w:t>153,282,588.69</w:t>
            </w:r>
            <w:r>
              <w:rPr>
                <w:rFonts w:ascii="宋体"/>
                <w:sz w:val="18"/>
              </w:rPr>
            </w:r>
          </w:p>
        </w:tc>
        <w:tc>
          <w:tcPr>
            <w:tcW w:w="2950" w:type="dxa"/>
            <w:tcBorders>
              <w:top w:val="single" w:sz="4" w:space="0" w:color="000000"/>
              <w:left w:val="single" w:sz="4" w:space="0" w:color="000000"/>
              <w:bottom w:val="single" w:sz="17" w:space="0" w:color="000000"/>
              <w:right w:val="nil" w:sz="6" w:space="0" w:color="auto"/>
            </w:tcBorders>
          </w:tcPr>
          <w:p>
            <w:pPr>
              <w:pStyle w:val="TableParagraph"/>
              <w:spacing w:line="205" w:lineRule="exact"/>
              <w:ind w:right="107"/>
              <w:jc w:val="right"/>
              <w:rPr>
                <w:rFonts w:ascii="宋体" w:hAnsi="宋体" w:cs="宋体" w:eastAsia="宋体" w:hint="default"/>
                <w:sz w:val="18"/>
                <w:szCs w:val="18"/>
              </w:rPr>
            </w:pPr>
            <w:r>
              <w:rPr>
                <w:rFonts w:ascii="宋体"/>
                <w:b/>
                <w:w w:val="95"/>
                <w:sz w:val="18"/>
              </w:rPr>
              <w:t>104,866,814.44</w:t>
            </w:r>
            <w:r>
              <w:rPr>
                <w:rFonts w:ascii="宋体"/>
                <w:sz w:val="18"/>
              </w:rPr>
            </w:r>
          </w:p>
        </w:tc>
      </w:tr>
    </w:tbl>
    <w:p>
      <w:pPr>
        <w:pStyle w:val="BodyText"/>
        <w:spacing w:line="240" w:lineRule="exact"/>
        <w:ind w:left="544" w:right="0"/>
        <w:jc w:val="left"/>
      </w:pPr>
      <w:r>
        <w:rPr/>
        <w:t>54．所得税费用</w:t>
      </w:r>
    </w:p>
    <w:p>
      <w:pPr>
        <w:spacing w:after="0" w:line="240" w:lineRule="exact"/>
        <w:jc w:val="left"/>
        <w:sectPr>
          <w:pgSz w:w="11910" w:h="16840"/>
          <w:pgMar w:header="747" w:footer="702" w:top="980" w:bottom="900" w:left="1220" w:right="11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433" w:type="dxa"/>
        <w:tblLayout w:type="fixed"/>
        <w:tblCellMar>
          <w:top w:w="0" w:type="dxa"/>
          <w:left w:w="0" w:type="dxa"/>
          <w:bottom w:w="0" w:type="dxa"/>
          <w:right w:w="0" w:type="dxa"/>
        </w:tblCellMar>
        <w:tblLook w:val="01E0"/>
      </w:tblPr>
      <w:tblGrid>
        <w:gridCol w:w="3604"/>
        <w:gridCol w:w="2460"/>
        <w:gridCol w:w="2550"/>
      </w:tblGrid>
      <w:tr>
        <w:trPr>
          <w:trHeight w:val="330" w:hRule="exact"/>
        </w:trPr>
        <w:tc>
          <w:tcPr>
            <w:tcW w:w="3604" w:type="dxa"/>
            <w:tcBorders>
              <w:top w:val="single" w:sz="12" w:space="0" w:color="000000"/>
              <w:left w:val="nil" w:sz="6" w:space="0" w:color="auto"/>
              <w:bottom w:val="single" w:sz="4" w:space="0" w:color="000000"/>
              <w:right w:val="single" w:sz="4" w:space="0" w:color="000000"/>
            </w:tcBorders>
          </w:tcPr>
          <w:p>
            <w:pPr>
              <w:pStyle w:val="TableParagraph"/>
              <w:spacing w:line="259" w:lineRule="exact"/>
              <w:ind w:left="122"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2460" w:type="dxa"/>
            <w:tcBorders>
              <w:top w:val="single" w:sz="12" w:space="0" w:color="000000"/>
              <w:left w:val="single" w:sz="4" w:space="0" w:color="000000"/>
              <w:bottom w:val="single" w:sz="4" w:space="0" w:color="000000"/>
              <w:right w:val="single" w:sz="4" w:space="0" w:color="000000"/>
            </w:tcBorders>
          </w:tcPr>
          <w:p>
            <w:pPr>
              <w:pStyle w:val="TableParagraph"/>
              <w:spacing w:line="259" w:lineRule="exact"/>
              <w:ind w:left="699" w:right="0"/>
              <w:jc w:val="left"/>
              <w:rPr>
                <w:rFonts w:ascii="宋体" w:hAnsi="宋体" w:cs="宋体" w:eastAsia="宋体" w:hint="default"/>
                <w:sz w:val="21"/>
                <w:szCs w:val="21"/>
              </w:rPr>
            </w:pPr>
            <w:r>
              <w:rPr>
                <w:rFonts w:ascii="宋体" w:hAnsi="宋体" w:cs="宋体" w:eastAsia="宋体" w:hint="default"/>
                <w:sz w:val="21"/>
                <w:szCs w:val="21"/>
              </w:rPr>
              <w:t>本年发生额</w:t>
            </w:r>
          </w:p>
        </w:tc>
        <w:tc>
          <w:tcPr>
            <w:tcW w:w="2550" w:type="dxa"/>
            <w:tcBorders>
              <w:top w:val="single" w:sz="12" w:space="0" w:color="000000"/>
              <w:left w:val="single" w:sz="4" w:space="0" w:color="000000"/>
              <w:bottom w:val="single" w:sz="4" w:space="0" w:color="000000"/>
              <w:right w:val="nil" w:sz="6" w:space="0" w:color="auto"/>
            </w:tcBorders>
          </w:tcPr>
          <w:p>
            <w:pPr>
              <w:pStyle w:val="TableParagraph"/>
              <w:spacing w:line="259" w:lineRule="exact"/>
              <w:ind w:left="745" w:right="0"/>
              <w:jc w:val="left"/>
              <w:rPr>
                <w:rFonts w:ascii="宋体" w:hAnsi="宋体" w:cs="宋体" w:eastAsia="宋体" w:hint="default"/>
                <w:sz w:val="21"/>
                <w:szCs w:val="21"/>
              </w:rPr>
            </w:pPr>
            <w:r>
              <w:rPr>
                <w:rFonts w:ascii="宋体" w:hAnsi="宋体" w:cs="宋体" w:eastAsia="宋体" w:hint="default"/>
                <w:sz w:val="21"/>
                <w:szCs w:val="21"/>
              </w:rPr>
              <w:t>上年发生额</w:t>
            </w:r>
          </w:p>
        </w:tc>
      </w:tr>
      <w:tr>
        <w:trPr>
          <w:trHeight w:val="341" w:hRule="exact"/>
        </w:trPr>
        <w:tc>
          <w:tcPr>
            <w:tcW w:w="3604" w:type="dxa"/>
            <w:tcBorders>
              <w:top w:val="single" w:sz="4" w:space="0" w:color="000000"/>
              <w:left w:val="nil" w:sz="6" w:space="0" w:color="auto"/>
              <w:bottom w:val="single" w:sz="4" w:space="0" w:color="000000"/>
              <w:right w:val="single" w:sz="4" w:space="0" w:color="000000"/>
            </w:tcBorders>
          </w:tcPr>
          <w:p>
            <w:pPr>
              <w:pStyle w:val="TableParagraph"/>
              <w:spacing w:line="268" w:lineRule="exact"/>
              <w:ind w:left="122" w:right="0"/>
              <w:jc w:val="left"/>
              <w:rPr>
                <w:rFonts w:ascii="宋体" w:hAnsi="宋体" w:cs="宋体" w:eastAsia="宋体" w:hint="default"/>
                <w:sz w:val="21"/>
                <w:szCs w:val="21"/>
              </w:rPr>
            </w:pPr>
            <w:r>
              <w:rPr>
                <w:rFonts w:ascii="宋体" w:hAnsi="宋体" w:cs="宋体" w:eastAsia="宋体" w:hint="default"/>
                <w:sz w:val="21"/>
                <w:szCs w:val="21"/>
              </w:rPr>
              <w:t>当期所得税</w:t>
            </w:r>
          </w:p>
        </w:tc>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宋体" w:hAnsi="宋体" w:cs="宋体" w:eastAsia="宋体" w:hint="default"/>
                <w:sz w:val="21"/>
                <w:szCs w:val="21"/>
              </w:rPr>
            </w:pPr>
            <w:r>
              <w:rPr>
                <w:rFonts w:ascii="宋体"/>
                <w:spacing w:val="-1"/>
                <w:sz w:val="21"/>
              </w:rPr>
              <w:t>158,471,804.99</w:t>
            </w:r>
            <w:r>
              <w:rPr>
                <w:rFonts w:ascii="宋体"/>
                <w:sz w:val="21"/>
              </w:rPr>
            </w:r>
          </w:p>
        </w:tc>
        <w:tc>
          <w:tcPr>
            <w:tcW w:w="2550" w:type="dxa"/>
            <w:tcBorders>
              <w:top w:val="single" w:sz="4" w:space="0" w:color="000000"/>
              <w:left w:val="single" w:sz="4" w:space="0" w:color="000000"/>
              <w:bottom w:val="single" w:sz="4" w:space="0" w:color="000000"/>
              <w:right w:val="nil" w:sz="6" w:space="0" w:color="auto"/>
            </w:tcBorders>
          </w:tcPr>
          <w:p>
            <w:pPr>
              <w:pStyle w:val="TableParagraph"/>
              <w:spacing w:line="268" w:lineRule="exact"/>
              <w:ind w:right="107"/>
              <w:jc w:val="right"/>
              <w:rPr>
                <w:rFonts w:ascii="宋体" w:hAnsi="宋体" w:cs="宋体" w:eastAsia="宋体" w:hint="default"/>
                <w:sz w:val="21"/>
                <w:szCs w:val="21"/>
              </w:rPr>
            </w:pPr>
            <w:r>
              <w:rPr>
                <w:rFonts w:ascii="宋体"/>
                <w:spacing w:val="-1"/>
                <w:sz w:val="21"/>
              </w:rPr>
              <w:t>168,341,758.86</w:t>
            </w:r>
            <w:r>
              <w:rPr>
                <w:rFonts w:ascii="宋体"/>
                <w:sz w:val="21"/>
              </w:rPr>
            </w:r>
          </w:p>
        </w:tc>
      </w:tr>
      <w:tr>
        <w:trPr>
          <w:trHeight w:val="340" w:hRule="exact"/>
        </w:trPr>
        <w:tc>
          <w:tcPr>
            <w:tcW w:w="3604" w:type="dxa"/>
            <w:tcBorders>
              <w:top w:val="single" w:sz="4" w:space="0" w:color="000000"/>
              <w:left w:val="nil" w:sz="6" w:space="0" w:color="auto"/>
              <w:bottom w:val="single" w:sz="4" w:space="0" w:color="000000"/>
              <w:right w:val="single" w:sz="4" w:space="0" w:color="000000"/>
            </w:tcBorders>
          </w:tcPr>
          <w:p>
            <w:pPr>
              <w:pStyle w:val="TableParagraph"/>
              <w:spacing w:line="268" w:lineRule="exact"/>
              <w:ind w:left="122" w:right="0"/>
              <w:jc w:val="left"/>
              <w:rPr>
                <w:rFonts w:ascii="宋体" w:hAnsi="宋体" w:cs="宋体" w:eastAsia="宋体" w:hint="default"/>
                <w:sz w:val="21"/>
                <w:szCs w:val="21"/>
              </w:rPr>
            </w:pPr>
            <w:r>
              <w:rPr>
                <w:rFonts w:ascii="宋体" w:hAnsi="宋体" w:cs="宋体" w:eastAsia="宋体" w:hint="default"/>
                <w:sz w:val="21"/>
                <w:szCs w:val="21"/>
              </w:rPr>
              <w:t>递延所得税</w:t>
            </w:r>
          </w:p>
        </w:tc>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0"/>
              <w:jc w:val="right"/>
              <w:rPr>
                <w:rFonts w:ascii="宋体" w:hAnsi="宋体" w:cs="宋体" w:eastAsia="宋体" w:hint="default"/>
                <w:sz w:val="21"/>
                <w:szCs w:val="21"/>
              </w:rPr>
            </w:pPr>
            <w:r>
              <w:rPr>
                <w:rFonts w:ascii="宋体"/>
                <w:spacing w:val="-1"/>
                <w:sz w:val="21"/>
              </w:rPr>
              <w:t>35,511,475.45</w:t>
            </w:r>
          </w:p>
        </w:tc>
        <w:tc>
          <w:tcPr>
            <w:tcW w:w="2550" w:type="dxa"/>
            <w:tcBorders>
              <w:top w:val="single" w:sz="4" w:space="0" w:color="000000"/>
              <w:left w:val="single" w:sz="4" w:space="0" w:color="000000"/>
              <w:bottom w:val="single" w:sz="4" w:space="0" w:color="000000"/>
              <w:right w:val="nil" w:sz="6" w:space="0" w:color="auto"/>
            </w:tcBorders>
          </w:tcPr>
          <w:p>
            <w:pPr>
              <w:pStyle w:val="TableParagraph"/>
              <w:spacing w:line="268" w:lineRule="exact"/>
              <w:ind w:right="107"/>
              <w:jc w:val="right"/>
              <w:rPr>
                <w:rFonts w:ascii="宋体" w:hAnsi="宋体" w:cs="宋体" w:eastAsia="宋体" w:hint="default"/>
                <w:sz w:val="21"/>
                <w:szCs w:val="21"/>
              </w:rPr>
            </w:pPr>
            <w:r>
              <w:rPr>
                <w:rFonts w:ascii="宋体"/>
                <w:spacing w:val="-1"/>
                <w:sz w:val="21"/>
              </w:rPr>
              <w:t>-19,879,331.84</w:t>
            </w:r>
            <w:r>
              <w:rPr>
                <w:rFonts w:ascii="宋体"/>
                <w:sz w:val="21"/>
              </w:rPr>
            </w:r>
          </w:p>
        </w:tc>
      </w:tr>
      <w:tr>
        <w:trPr>
          <w:trHeight w:val="350" w:hRule="exact"/>
        </w:trPr>
        <w:tc>
          <w:tcPr>
            <w:tcW w:w="3604" w:type="dxa"/>
            <w:tcBorders>
              <w:top w:val="single" w:sz="4" w:space="0" w:color="000000"/>
              <w:left w:val="nil" w:sz="6" w:space="0" w:color="auto"/>
              <w:bottom w:val="single" w:sz="12" w:space="0" w:color="000000"/>
              <w:right w:val="single" w:sz="4" w:space="0" w:color="000000"/>
            </w:tcBorders>
          </w:tcPr>
          <w:p>
            <w:pPr>
              <w:pStyle w:val="TableParagraph"/>
              <w:spacing w:line="320" w:lineRule="exact"/>
              <w:ind w:left="122" w:right="0"/>
              <w:jc w:val="left"/>
              <w:rPr>
                <w:rFonts w:ascii="宋体" w:hAnsi="宋体" w:cs="宋体" w:eastAsia="宋体" w:hint="default"/>
                <w:sz w:val="28"/>
                <w:szCs w:val="28"/>
              </w:rPr>
            </w:pPr>
            <w:r>
              <w:rPr>
                <w:rFonts w:ascii="宋体" w:hAnsi="宋体" w:cs="宋体" w:eastAsia="宋体" w:hint="default"/>
                <w:b/>
                <w:bCs/>
                <w:sz w:val="28"/>
                <w:szCs w:val="28"/>
              </w:rPr>
              <w:t>合计</w:t>
            </w:r>
            <w:r>
              <w:rPr>
                <w:rFonts w:ascii="宋体" w:hAnsi="宋体" w:cs="宋体" w:eastAsia="宋体" w:hint="default"/>
                <w:sz w:val="28"/>
                <w:szCs w:val="28"/>
              </w:rPr>
            </w:r>
          </w:p>
        </w:tc>
        <w:tc>
          <w:tcPr>
            <w:tcW w:w="2460" w:type="dxa"/>
            <w:tcBorders>
              <w:top w:val="single" w:sz="4" w:space="0" w:color="000000"/>
              <w:left w:val="single" w:sz="4" w:space="0" w:color="000000"/>
              <w:bottom w:val="single" w:sz="12" w:space="0" w:color="000000"/>
              <w:right w:val="single" w:sz="4" w:space="0" w:color="000000"/>
            </w:tcBorders>
          </w:tcPr>
          <w:p>
            <w:pPr>
              <w:pStyle w:val="TableParagraph"/>
              <w:spacing w:line="268" w:lineRule="exact"/>
              <w:ind w:right="101"/>
              <w:jc w:val="right"/>
              <w:rPr>
                <w:rFonts w:ascii="宋体" w:hAnsi="宋体" w:cs="宋体" w:eastAsia="宋体" w:hint="default"/>
                <w:sz w:val="21"/>
                <w:szCs w:val="21"/>
              </w:rPr>
            </w:pPr>
            <w:r>
              <w:rPr>
                <w:rFonts w:ascii="宋体"/>
                <w:b/>
                <w:w w:val="95"/>
                <w:sz w:val="21"/>
              </w:rPr>
              <w:t>193,983,280.44</w:t>
            </w:r>
            <w:r>
              <w:rPr>
                <w:rFonts w:ascii="宋体"/>
                <w:sz w:val="21"/>
              </w:rPr>
            </w:r>
          </w:p>
        </w:tc>
        <w:tc>
          <w:tcPr>
            <w:tcW w:w="2550" w:type="dxa"/>
            <w:tcBorders>
              <w:top w:val="single" w:sz="4" w:space="0" w:color="000000"/>
              <w:left w:val="single" w:sz="4" w:space="0" w:color="000000"/>
              <w:bottom w:val="single" w:sz="12" w:space="0" w:color="000000"/>
              <w:right w:val="nil" w:sz="6" w:space="0" w:color="auto"/>
            </w:tcBorders>
          </w:tcPr>
          <w:p>
            <w:pPr>
              <w:pStyle w:val="TableParagraph"/>
              <w:spacing w:line="268" w:lineRule="exact"/>
              <w:ind w:right="107"/>
              <w:jc w:val="right"/>
              <w:rPr>
                <w:rFonts w:ascii="宋体" w:hAnsi="宋体" w:cs="宋体" w:eastAsia="宋体" w:hint="default"/>
                <w:sz w:val="21"/>
                <w:szCs w:val="21"/>
              </w:rPr>
            </w:pPr>
            <w:r>
              <w:rPr>
                <w:rFonts w:ascii="宋体"/>
                <w:b/>
                <w:w w:val="95"/>
                <w:sz w:val="21"/>
              </w:rPr>
              <w:t>148,462,427.02</w:t>
            </w:r>
            <w:r>
              <w:rPr>
                <w:rFonts w:ascii="宋体"/>
                <w:sz w:val="21"/>
              </w:rPr>
            </w:r>
          </w:p>
        </w:tc>
      </w:tr>
    </w:tbl>
    <w:p>
      <w:pPr>
        <w:pStyle w:val="BodyText"/>
        <w:spacing w:line="240" w:lineRule="exact"/>
        <w:ind w:left="540" w:right="103"/>
        <w:jc w:val="left"/>
      </w:pPr>
      <w:r>
        <w:rPr/>
        <w:t>55．</w:t>
      </w:r>
      <w:r>
        <w:rPr>
          <w:spacing w:val="-86"/>
        </w:rPr>
        <w:t> </w:t>
      </w:r>
      <w:r>
        <w:rPr/>
        <w:t>基本每股收益和稀释每股收益的计算过程</w:t>
      </w:r>
    </w:p>
    <w:p>
      <w:pPr>
        <w:spacing w:line="240" w:lineRule="auto" w:before="7"/>
        <w:rPr>
          <w:rFonts w:ascii="宋体" w:hAnsi="宋体" w:cs="宋体" w:eastAsia="宋体" w:hint="default"/>
          <w:sz w:val="2"/>
          <w:szCs w:val="2"/>
        </w:rPr>
      </w:pPr>
    </w:p>
    <w:tbl>
      <w:tblPr>
        <w:tblW w:w="0" w:type="auto"/>
        <w:jc w:val="left"/>
        <w:tblInd w:w="240" w:type="dxa"/>
        <w:tblLayout w:type="fixed"/>
        <w:tblCellMar>
          <w:top w:w="0" w:type="dxa"/>
          <w:left w:w="0" w:type="dxa"/>
          <w:bottom w:w="0" w:type="dxa"/>
          <w:right w:w="0" w:type="dxa"/>
        </w:tblCellMar>
        <w:tblLook w:val="01E0"/>
      </w:tblPr>
      <w:tblGrid>
        <w:gridCol w:w="3605"/>
        <w:gridCol w:w="1796"/>
        <w:gridCol w:w="1614"/>
        <w:gridCol w:w="179"/>
        <w:gridCol w:w="1790"/>
      </w:tblGrid>
      <w:tr>
        <w:trPr>
          <w:trHeight w:val="312" w:hRule="exact"/>
        </w:trPr>
        <w:tc>
          <w:tcPr>
            <w:tcW w:w="3605" w:type="dxa"/>
            <w:tcBorders>
              <w:top w:val="single" w:sz="17" w:space="0" w:color="000000"/>
              <w:left w:val="nil" w:sz="6" w:space="0" w:color="auto"/>
              <w:bottom w:val="single" w:sz="4" w:space="0" w:color="000000"/>
              <w:right w:val="single" w:sz="4"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796" w:type="dxa"/>
            <w:tcBorders>
              <w:top w:val="single" w:sz="17" w:space="0" w:color="000000"/>
              <w:left w:val="single" w:sz="4" w:space="0" w:color="000000"/>
              <w:bottom w:val="single" w:sz="4" w:space="0" w:color="000000"/>
              <w:right w:val="single" w:sz="4" w:space="0" w:color="000000"/>
            </w:tcBorders>
          </w:tcPr>
          <w:p>
            <w:pPr>
              <w:pStyle w:val="TableParagraph"/>
              <w:spacing w:line="232" w:lineRule="exact"/>
              <w:ind w:right="1"/>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1793" w:type="dxa"/>
            <w:gridSpan w:val="2"/>
            <w:tcBorders>
              <w:top w:val="single" w:sz="17" w:space="0" w:color="000000"/>
              <w:left w:val="single" w:sz="4" w:space="0" w:color="000000"/>
              <w:bottom w:val="single" w:sz="4" w:space="0" w:color="000000"/>
              <w:right w:val="single" w:sz="4" w:space="0" w:color="000000"/>
            </w:tcBorders>
          </w:tcPr>
          <w:p>
            <w:pPr>
              <w:pStyle w:val="TableParagraph"/>
              <w:spacing w:line="232" w:lineRule="exact"/>
              <w:ind w:left="529" w:right="0"/>
              <w:jc w:val="left"/>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c>
          <w:tcPr>
            <w:tcW w:w="1790" w:type="dxa"/>
            <w:tcBorders>
              <w:top w:val="single" w:sz="17" w:space="0" w:color="000000"/>
              <w:left w:val="single" w:sz="4" w:space="0" w:color="000000"/>
              <w:bottom w:val="single" w:sz="4" w:space="0" w:color="000000"/>
              <w:right w:val="nil" w:sz="6" w:space="0" w:color="auto"/>
            </w:tcBorders>
          </w:tcPr>
          <w:p>
            <w:pPr>
              <w:pStyle w:val="TableParagraph"/>
              <w:spacing w:line="232" w:lineRule="exact"/>
              <w:ind w:left="528" w:right="0"/>
              <w:jc w:val="left"/>
              <w:rPr>
                <w:rFonts w:ascii="宋体" w:hAnsi="宋体" w:cs="宋体" w:eastAsia="宋体" w:hint="default"/>
                <w:sz w:val="18"/>
                <w:szCs w:val="18"/>
              </w:rPr>
            </w:pPr>
            <w:r>
              <w:rPr>
                <w:rFonts w:ascii="宋体" w:hAnsi="宋体" w:cs="宋体" w:eastAsia="宋体" w:hint="default"/>
                <w:b/>
                <w:bCs/>
                <w:sz w:val="18"/>
                <w:szCs w:val="18"/>
              </w:rPr>
              <w:t>上年金额</w:t>
            </w:r>
            <w:r>
              <w:rPr>
                <w:rFonts w:ascii="宋体" w:hAnsi="宋体" w:cs="宋体" w:eastAsia="宋体" w:hint="default"/>
                <w:sz w:val="18"/>
                <w:szCs w:val="18"/>
              </w:rPr>
            </w:r>
          </w:p>
        </w:tc>
      </w:tr>
      <w:tr>
        <w:trPr>
          <w:trHeight w:val="294" w:hRule="exact"/>
        </w:trPr>
        <w:tc>
          <w:tcPr>
            <w:tcW w:w="3605"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归属于母公司股东的净利润</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sz w:val="18"/>
              </w:rPr>
              <w:t>1</w:t>
            </w:r>
          </w:p>
        </w:tc>
        <w:tc>
          <w:tcPr>
            <w:tcW w:w="17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420" w:right="0"/>
              <w:jc w:val="left"/>
              <w:rPr>
                <w:rFonts w:ascii="宋体" w:hAnsi="宋体" w:cs="宋体" w:eastAsia="宋体" w:hint="default"/>
                <w:sz w:val="18"/>
                <w:szCs w:val="18"/>
              </w:rPr>
            </w:pPr>
            <w:r>
              <w:rPr>
                <w:rFonts w:ascii="宋体"/>
                <w:sz w:val="18"/>
              </w:rPr>
              <w:t>292,253,972.55</w:t>
            </w:r>
          </w:p>
        </w:tc>
        <w:tc>
          <w:tcPr>
            <w:tcW w:w="1790"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right="105"/>
              <w:jc w:val="right"/>
              <w:rPr>
                <w:rFonts w:ascii="宋体" w:hAnsi="宋体" w:cs="宋体" w:eastAsia="宋体" w:hint="default"/>
                <w:sz w:val="18"/>
                <w:szCs w:val="18"/>
              </w:rPr>
            </w:pPr>
            <w:r>
              <w:rPr>
                <w:rFonts w:ascii="宋体"/>
                <w:sz w:val="18"/>
              </w:rPr>
              <w:t>118,702,592.18</w:t>
            </w:r>
          </w:p>
        </w:tc>
      </w:tr>
      <w:tr>
        <w:trPr>
          <w:trHeight w:val="294" w:hRule="exact"/>
        </w:trPr>
        <w:tc>
          <w:tcPr>
            <w:tcW w:w="3605"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归属于母公司的非经常性损益</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sz w:val="18"/>
              </w:rPr>
              <w:t>2</w:t>
            </w:r>
          </w:p>
        </w:tc>
        <w:tc>
          <w:tcPr>
            <w:tcW w:w="17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420" w:right="0"/>
              <w:jc w:val="left"/>
              <w:rPr>
                <w:rFonts w:ascii="宋体" w:hAnsi="宋体" w:cs="宋体" w:eastAsia="宋体" w:hint="default"/>
                <w:sz w:val="18"/>
                <w:szCs w:val="18"/>
              </w:rPr>
            </w:pPr>
            <w:r>
              <w:rPr>
                <w:rFonts w:ascii="宋体"/>
                <w:sz w:val="18"/>
              </w:rPr>
              <w:t>236,732,867.87</w:t>
            </w:r>
          </w:p>
        </w:tc>
        <w:tc>
          <w:tcPr>
            <w:tcW w:w="1790"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right="105"/>
              <w:jc w:val="right"/>
              <w:rPr>
                <w:rFonts w:ascii="宋体" w:hAnsi="宋体" w:cs="宋体" w:eastAsia="宋体" w:hint="default"/>
                <w:sz w:val="18"/>
                <w:szCs w:val="18"/>
              </w:rPr>
            </w:pPr>
            <w:r>
              <w:rPr>
                <w:rFonts w:ascii="宋体"/>
                <w:sz w:val="18"/>
              </w:rPr>
              <w:t>78,065,360.03</w:t>
            </w:r>
          </w:p>
        </w:tc>
      </w:tr>
      <w:tr>
        <w:trPr>
          <w:trHeight w:val="478" w:hRule="exact"/>
        </w:trPr>
        <w:tc>
          <w:tcPr>
            <w:tcW w:w="3605"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3"/>
                <w:sz w:val="18"/>
                <w:szCs w:val="18"/>
              </w:rPr>
              <w:t>归属于母公司股东、扣除非经常性损益后的</w:t>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sz w:val="18"/>
              </w:rPr>
              <w:t>3=1-2</w:t>
            </w:r>
          </w:p>
        </w:tc>
        <w:tc>
          <w:tcPr>
            <w:tcW w:w="17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510" w:right="0"/>
              <w:jc w:val="left"/>
              <w:rPr>
                <w:rFonts w:ascii="宋体" w:hAnsi="宋体" w:cs="宋体" w:eastAsia="宋体" w:hint="default"/>
                <w:sz w:val="18"/>
                <w:szCs w:val="18"/>
              </w:rPr>
            </w:pPr>
            <w:r>
              <w:rPr>
                <w:rFonts w:ascii="宋体"/>
                <w:sz w:val="18"/>
              </w:rPr>
              <w:t>55,521,104.68</w:t>
            </w:r>
          </w:p>
        </w:tc>
        <w:tc>
          <w:tcPr>
            <w:tcW w:w="17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right="105"/>
              <w:jc w:val="right"/>
              <w:rPr>
                <w:rFonts w:ascii="宋体" w:hAnsi="宋体" w:cs="宋体" w:eastAsia="宋体" w:hint="default"/>
                <w:sz w:val="18"/>
                <w:szCs w:val="18"/>
              </w:rPr>
            </w:pPr>
            <w:r>
              <w:rPr>
                <w:rFonts w:ascii="宋体"/>
                <w:sz w:val="18"/>
              </w:rPr>
              <w:t>40,637,232.15</w:t>
            </w:r>
          </w:p>
        </w:tc>
      </w:tr>
      <w:tr>
        <w:trPr>
          <w:trHeight w:val="379" w:hRule="exact"/>
        </w:trPr>
        <w:tc>
          <w:tcPr>
            <w:tcW w:w="36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22" w:right="0"/>
              <w:jc w:val="left"/>
              <w:rPr>
                <w:rFonts w:ascii="宋体" w:hAnsi="宋体" w:cs="宋体" w:eastAsia="宋体" w:hint="default"/>
                <w:sz w:val="18"/>
                <w:szCs w:val="18"/>
              </w:rPr>
            </w:pPr>
            <w:r>
              <w:rPr>
                <w:rFonts w:ascii="宋体" w:hAnsi="宋体" w:cs="宋体" w:eastAsia="宋体" w:hint="default"/>
                <w:sz w:val="18"/>
                <w:szCs w:val="18"/>
              </w:rPr>
              <w:t>年初股份总数</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03" w:right="0"/>
              <w:jc w:val="left"/>
              <w:rPr>
                <w:rFonts w:ascii="宋体" w:hAnsi="宋体" w:cs="宋体" w:eastAsia="宋体" w:hint="default"/>
                <w:sz w:val="18"/>
                <w:szCs w:val="18"/>
              </w:rPr>
            </w:pPr>
            <w:r>
              <w:rPr>
                <w:rFonts w:ascii="宋体"/>
                <w:sz w:val="18"/>
              </w:rPr>
              <w:t>4</w:t>
            </w:r>
          </w:p>
        </w:tc>
        <w:tc>
          <w:tcPr>
            <w:tcW w:w="17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240" w:right="0"/>
              <w:jc w:val="left"/>
              <w:rPr>
                <w:rFonts w:ascii="宋体" w:hAnsi="宋体" w:cs="宋体" w:eastAsia="宋体" w:hint="default"/>
                <w:sz w:val="18"/>
                <w:szCs w:val="18"/>
              </w:rPr>
            </w:pPr>
            <w:r>
              <w:rPr>
                <w:rFonts w:ascii="宋体"/>
                <w:sz w:val="18"/>
              </w:rPr>
              <w:t>2,847,317,127.00</w:t>
            </w:r>
          </w:p>
        </w:tc>
        <w:tc>
          <w:tcPr>
            <w:tcW w:w="17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7"/>
              <w:ind w:right="105"/>
              <w:jc w:val="right"/>
              <w:rPr>
                <w:rFonts w:ascii="宋体" w:hAnsi="宋体" w:cs="宋体" w:eastAsia="宋体" w:hint="default"/>
                <w:sz w:val="18"/>
                <w:szCs w:val="18"/>
              </w:rPr>
            </w:pPr>
            <w:r>
              <w:rPr>
                <w:rFonts w:ascii="宋体"/>
                <w:sz w:val="18"/>
              </w:rPr>
              <w:t>1,898,211,418.00</w:t>
            </w:r>
          </w:p>
        </w:tc>
      </w:tr>
      <w:tr>
        <w:trPr>
          <w:trHeight w:val="479" w:hRule="exact"/>
        </w:trPr>
        <w:tc>
          <w:tcPr>
            <w:tcW w:w="3605"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公积金转增股本或股票股利分配等增加股</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份数（Ⅰ）*</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sz w:val="18"/>
              </w:rPr>
              <w:t>5</w:t>
            </w:r>
          </w:p>
        </w:tc>
        <w:tc>
          <w:tcPr>
            <w:tcW w:w="1793" w:type="dxa"/>
            <w:gridSpan w:val="2"/>
            <w:tcBorders>
              <w:top w:val="single" w:sz="4" w:space="0" w:color="000000"/>
              <w:left w:val="single" w:sz="4" w:space="0" w:color="000000"/>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05"/>
              <w:jc w:val="right"/>
              <w:rPr>
                <w:rFonts w:ascii="宋体" w:hAnsi="宋体" w:cs="宋体" w:eastAsia="宋体" w:hint="default"/>
                <w:sz w:val="18"/>
                <w:szCs w:val="18"/>
              </w:rPr>
            </w:pPr>
            <w:r>
              <w:rPr>
                <w:rFonts w:ascii="宋体"/>
                <w:sz w:val="18"/>
              </w:rPr>
              <w:t>949,105,709.00</w:t>
            </w:r>
          </w:p>
        </w:tc>
      </w:tr>
      <w:tr>
        <w:trPr>
          <w:trHeight w:val="379" w:hRule="exact"/>
        </w:trPr>
        <w:tc>
          <w:tcPr>
            <w:tcW w:w="36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22" w:right="0"/>
              <w:jc w:val="left"/>
              <w:rPr>
                <w:rFonts w:ascii="宋体" w:hAnsi="宋体" w:cs="宋体" w:eastAsia="宋体" w:hint="default"/>
                <w:sz w:val="18"/>
                <w:szCs w:val="18"/>
              </w:rPr>
            </w:pPr>
            <w:r>
              <w:rPr>
                <w:rFonts w:ascii="宋体" w:hAnsi="宋体" w:cs="宋体" w:eastAsia="宋体" w:hint="default"/>
                <w:sz w:val="18"/>
                <w:szCs w:val="18"/>
              </w:rPr>
              <w:t>发行新股或债转股等增加股份数（Ⅱ）</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18"/>
                <w:szCs w:val="18"/>
              </w:rPr>
            </w:pPr>
            <w:r>
              <w:rPr>
                <w:rFonts w:ascii="宋体"/>
                <w:sz w:val="18"/>
              </w:rPr>
              <w:t>6</w:t>
            </w:r>
          </w:p>
        </w:tc>
        <w:tc>
          <w:tcPr>
            <w:tcW w:w="1793" w:type="dxa"/>
            <w:gridSpan w:val="2"/>
            <w:tcBorders>
              <w:top w:val="single" w:sz="4" w:space="0" w:color="000000"/>
              <w:left w:val="single" w:sz="4" w:space="0" w:color="000000"/>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7"/>
              <w:ind w:right="105"/>
              <w:jc w:val="right"/>
              <w:rPr>
                <w:rFonts w:ascii="宋体" w:hAnsi="宋体" w:cs="宋体" w:eastAsia="宋体" w:hint="default"/>
                <w:sz w:val="18"/>
                <w:szCs w:val="18"/>
              </w:rPr>
            </w:pPr>
            <w:r>
              <w:rPr>
                <w:rFonts w:ascii="宋体"/>
                <w:sz w:val="18"/>
              </w:rPr>
              <w:t>-</w:t>
            </w:r>
          </w:p>
        </w:tc>
      </w:tr>
      <w:tr>
        <w:trPr>
          <w:trHeight w:val="476" w:hRule="exact"/>
        </w:trPr>
        <w:tc>
          <w:tcPr>
            <w:tcW w:w="3605"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pacing w:val="-3"/>
                <w:sz w:val="18"/>
                <w:szCs w:val="18"/>
              </w:rPr>
              <w:t>增加股份（Ⅱ）下一月份起至年末的累计月</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数</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sz w:val="18"/>
              </w:rPr>
              <w:t>7</w:t>
            </w:r>
          </w:p>
        </w:tc>
        <w:tc>
          <w:tcPr>
            <w:tcW w:w="1793" w:type="dxa"/>
            <w:gridSpan w:val="2"/>
            <w:tcBorders>
              <w:top w:val="single" w:sz="4" w:space="0" w:color="000000"/>
              <w:left w:val="single" w:sz="4" w:space="0" w:color="000000"/>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right="105"/>
              <w:jc w:val="right"/>
              <w:rPr>
                <w:rFonts w:ascii="宋体" w:hAnsi="宋体" w:cs="宋体" w:eastAsia="宋体" w:hint="default"/>
                <w:sz w:val="18"/>
                <w:szCs w:val="18"/>
              </w:rPr>
            </w:pPr>
            <w:r>
              <w:rPr>
                <w:rFonts w:ascii="宋体"/>
                <w:sz w:val="18"/>
              </w:rPr>
              <w:t>-</w:t>
            </w:r>
          </w:p>
        </w:tc>
      </w:tr>
      <w:tr>
        <w:trPr>
          <w:trHeight w:val="294" w:hRule="exact"/>
        </w:trPr>
        <w:tc>
          <w:tcPr>
            <w:tcW w:w="3605"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因回购等减少股份数</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sz w:val="18"/>
              </w:rPr>
              <w:t>8</w:t>
            </w:r>
          </w:p>
        </w:tc>
        <w:tc>
          <w:tcPr>
            <w:tcW w:w="1793" w:type="dxa"/>
            <w:gridSpan w:val="2"/>
            <w:tcBorders>
              <w:top w:val="single" w:sz="4" w:space="0" w:color="000000"/>
              <w:left w:val="single" w:sz="4" w:space="0" w:color="000000"/>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right="105"/>
              <w:jc w:val="right"/>
              <w:rPr>
                <w:rFonts w:ascii="宋体" w:hAnsi="宋体" w:cs="宋体" w:eastAsia="宋体" w:hint="default"/>
                <w:sz w:val="18"/>
                <w:szCs w:val="18"/>
              </w:rPr>
            </w:pPr>
            <w:r>
              <w:rPr>
                <w:rFonts w:ascii="宋体"/>
                <w:sz w:val="18"/>
              </w:rPr>
              <w:t>0</w:t>
            </w:r>
          </w:p>
        </w:tc>
      </w:tr>
      <w:tr>
        <w:trPr>
          <w:trHeight w:val="294" w:hRule="exact"/>
        </w:trPr>
        <w:tc>
          <w:tcPr>
            <w:tcW w:w="3605"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减少股份下一月份起至年末的累计月数</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sz w:val="18"/>
              </w:rPr>
              <w:t>9</w:t>
            </w:r>
          </w:p>
        </w:tc>
        <w:tc>
          <w:tcPr>
            <w:tcW w:w="1793" w:type="dxa"/>
            <w:gridSpan w:val="2"/>
            <w:tcBorders>
              <w:top w:val="single" w:sz="4" w:space="0" w:color="000000"/>
              <w:left w:val="single" w:sz="4" w:space="0" w:color="000000"/>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right="105"/>
              <w:jc w:val="right"/>
              <w:rPr>
                <w:rFonts w:ascii="宋体" w:hAnsi="宋体" w:cs="宋体" w:eastAsia="宋体" w:hint="default"/>
                <w:sz w:val="18"/>
                <w:szCs w:val="18"/>
              </w:rPr>
            </w:pPr>
            <w:r>
              <w:rPr>
                <w:rFonts w:ascii="宋体"/>
                <w:sz w:val="18"/>
              </w:rPr>
              <w:t>0</w:t>
            </w:r>
          </w:p>
        </w:tc>
      </w:tr>
      <w:tr>
        <w:trPr>
          <w:trHeight w:val="294" w:hRule="exact"/>
        </w:trPr>
        <w:tc>
          <w:tcPr>
            <w:tcW w:w="3605"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缩股减少股份数</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sz w:val="18"/>
              </w:rPr>
              <w:t>10</w:t>
            </w:r>
          </w:p>
        </w:tc>
        <w:tc>
          <w:tcPr>
            <w:tcW w:w="1793" w:type="dxa"/>
            <w:gridSpan w:val="2"/>
            <w:tcBorders>
              <w:top w:val="single" w:sz="4" w:space="0" w:color="000000"/>
              <w:left w:val="single" w:sz="4" w:space="0" w:color="000000"/>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right="105"/>
              <w:jc w:val="right"/>
              <w:rPr>
                <w:rFonts w:ascii="宋体" w:hAnsi="宋体" w:cs="宋体" w:eastAsia="宋体" w:hint="default"/>
                <w:sz w:val="18"/>
                <w:szCs w:val="18"/>
              </w:rPr>
            </w:pPr>
            <w:r>
              <w:rPr>
                <w:rFonts w:ascii="宋体"/>
                <w:sz w:val="18"/>
              </w:rPr>
              <w:t>0</w:t>
            </w:r>
          </w:p>
        </w:tc>
      </w:tr>
      <w:tr>
        <w:trPr>
          <w:trHeight w:val="294" w:hRule="exact"/>
        </w:trPr>
        <w:tc>
          <w:tcPr>
            <w:tcW w:w="3605"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报告期月份数</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sz w:val="18"/>
              </w:rPr>
              <w:t>11</w:t>
            </w:r>
          </w:p>
        </w:tc>
        <w:tc>
          <w:tcPr>
            <w:tcW w:w="17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12</w:t>
            </w:r>
          </w:p>
        </w:tc>
        <w:tc>
          <w:tcPr>
            <w:tcW w:w="1790"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right="105"/>
              <w:jc w:val="right"/>
              <w:rPr>
                <w:rFonts w:ascii="宋体" w:hAnsi="宋体" w:cs="宋体" w:eastAsia="宋体" w:hint="default"/>
                <w:sz w:val="18"/>
                <w:szCs w:val="18"/>
              </w:rPr>
            </w:pPr>
            <w:r>
              <w:rPr>
                <w:rFonts w:ascii="宋体"/>
                <w:sz w:val="18"/>
              </w:rPr>
              <w:t>12</w:t>
            </w:r>
          </w:p>
        </w:tc>
      </w:tr>
      <w:tr>
        <w:trPr>
          <w:trHeight w:val="379" w:hRule="exact"/>
        </w:trPr>
        <w:tc>
          <w:tcPr>
            <w:tcW w:w="3605" w:type="dxa"/>
            <w:vMerge w:val="restart"/>
            <w:tcBorders>
              <w:top w:val="single" w:sz="4" w:space="0" w:color="000000"/>
              <w:left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发行在外的普通股加权平均数</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18"/>
                <w:szCs w:val="18"/>
              </w:rPr>
            </w:pPr>
            <w:r>
              <w:rPr>
                <w:rFonts w:ascii="宋体" w:hAnsi="宋体" w:cs="宋体" w:eastAsia="宋体" w:hint="default"/>
                <w:sz w:val="18"/>
                <w:szCs w:val="18"/>
              </w:rPr>
              <w:t>12=4+5+6×7÷11</w:t>
            </w:r>
          </w:p>
        </w:tc>
        <w:tc>
          <w:tcPr>
            <w:tcW w:w="17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240" w:right="0"/>
              <w:jc w:val="left"/>
              <w:rPr>
                <w:rFonts w:ascii="宋体" w:hAnsi="宋体" w:cs="宋体" w:eastAsia="宋体" w:hint="default"/>
                <w:sz w:val="18"/>
                <w:szCs w:val="18"/>
              </w:rPr>
            </w:pPr>
            <w:r>
              <w:rPr>
                <w:rFonts w:ascii="宋体"/>
                <w:sz w:val="18"/>
              </w:rPr>
              <w:t>2,847,317,127.00</w:t>
            </w:r>
          </w:p>
        </w:tc>
        <w:tc>
          <w:tcPr>
            <w:tcW w:w="17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7"/>
              <w:ind w:right="105"/>
              <w:jc w:val="right"/>
              <w:rPr>
                <w:rFonts w:ascii="宋体" w:hAnsi="宋体" w:cs="宋体" w:eastAsia="宋体" w:hint="default"/>
                <w:sz w:val="18"/>
                <w:szCs w:val="18"/>
              </w:rPr>
            </w:pPr>
            <w:r>
              <w:rPr>
                <w:rFonts w:ascii="宋体"/>
                <w:sz w:val="18"/>
              </w:rPr>
              <w:t>2,847,317,127.00</w:t>
            </w:r>
          </w:p>
        </w:tc>
      </w:tr>
      <w:tr>
        <w:trPr>
          <w:trHeight w:val="379" w:hRule="exact"/>
        </w:trPr>
        <w:tc>
          <w:tcPr>
            <w:tcW w:w="3605" w:type="dxa"/>
            <w:vMerge/>
            <w:tcBorders>
              <w:left w:val="nil" w:sz="6" w:space="0" w:color="auto"/>
              <w:bottom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18"/>
                <w:szCs w:val="18"/>
              </w:rPr>
            </w:pPr>
            <w:r>
              <w:rPr>
                <w:rFonts w:ascii="宋体" w:hAnsi="宋体" w:cs="宋体" w:eastAsia="宋体" w:hint="default"/>
                <w:sz w:val="18"/>
                <w:szCs w:val="18"/>
              </w:rPr>
              <w:t>-8×9÷11-10</w:t>
            </w:r>
          </w:p>
        </w:tc>
        <w:tc>
          <w:tcPr>
            <w:tcW w:w="1614" w:type="dxa"/>
            <w:tcBorders>
              <w:top w:val="single" w:sz="4" w:space="0" w:color="000000"/>
              <w:left w:val="single" w:sz="4" w:space="0" w:color="000000"/>
              <w:bottom w:val="single" w:sz="4" w:space="0" w:color="000000"/>
              <w:right w:val="single" w:sz="4" w:space="0" w:color="000000"/>
            </w:tcBorders>
          </w:tcPr>
          <w:p>
            <w:pPr/>
          </w:p>
        </w:tc>
        <w:tc>
          <w:tcPr>
            <w:tcW w:w="1969" w:type="dxa"/>
            <w:gridSpan w:val="2"/>
            <w:tcBorders>
              <w:top w:val="single" w:sz="4" w:space="0" w:color="000000"/>
              <w:left w:val="single" w:sz="4" w:space="0" w:color="000000"/>
              <w:bottom w:val="single" w:sz="4" w:space="0" w:color="000000"/>
              <w:right w:val="nil" w:sz="6" w:space="0" w:color="auto"/>
            </w:tcBorders>
          </w:tcPr>
          <w:p>
            <w:pPr/>
          </w:p>
        </w:tc>
      </w:tr>
      <w:tr>
        <w:trPr>
          <w:trHeight w:val="294" w:hRule="exact"/>
        </w:trPr>
        <w:tc>
          <w:tcPr>
            <w:tcW w:w="3605"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基本每股收益（Ⅰ）</w:t>
            </w:r>
            <w:r>
              <w:rPr>
                <w:rFonts w:ascii="宋体" w:hAnsi="宋体" w:cs="宋体" w:eastAsia="宋体" w:hint="default"/>
                <w:sz w:val="18"/>
                <w:szCs w:val="18"/>
              </w:rPr>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3" w:right="0"/>
              <w:jc w:val="left"/>
              <w:rPr>
                <w:rFonts w:ascii="宋体" w:hAnsi="宋体" w:cs="宋体" w:eastAsia="宋体" w:hint="default"/>
                <w:sz w:val="18"/>
                <w:szCs w:val="18"/>
              </w:rPr>
            </w:pPr>
            <w:r>
              <w:rPr>
                <w:rFonts w:ascii="宋体" w:hAnsi="宋体" w:cs="宋体" w:eastAsia="宋体" w:hint="default"/>
                <w:sz w:val="18"/>
                <w:szCs w:val="18"/>
              </w:rPr>
              <w:t>13=1÷12</w:t>
            </w:r>
          </w:p>
        </w:tc>
        <w:tc>
          <w:tcPr>
            <w:tcW w:w="17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140" w:right="0"/>
              <w:jc w:val="left"/>
              <w:rPr>
                <w:rFonts w:ascii="宋体" w:hAnsi="宋体" w:cs="宋体" w:eastAsia="宋体" w:hint="default"/>
                <w:sz w:val="18"/>
                <w:szCs w:val="18"/>
              </w:rPr>
            </w:pPr>
            <w:r>
              <w:rPr>
                <w:rFonts w:ascii="宋体"/>
                <w:sz w:val="18"/>
              </w:rPr>
              <w:t>0.1026</w:t>
            </w:r>
          </w:p>
        </w:tc>
        <w:tc>
          <w:tcPr>
            <w:tcW w:w="1790"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right="105"/>
              <w:jc w:val="right"/>
              <w:rPr>
                <w:rFonts w:ascii="宋体" w:hAnsi="宋体" w:cs="宋体" w:eastAsia="宋体" w:hint="default"/>
                <w:sz w:val="18"/>
                <w:szCs w:val="18"/>
              </w:rPr>
            </w:pPr>
            <w:r>
              <w:rPr>
                <w:rFonts w:ascii="宋体"/>
                <w:sz w:val="18"/>
              </w:rPr>
              <w:t>0.0417</w:t>
            </w:r>
          </w:p>
        </w:tc>
      </w:tr>
      <w:tr>
        <w:trPr>
          <w:trHeight w:val="294" w:hRule="exact"/>
        </w:trPr>
        <w:tc>
          <w:tcPr>
            <w:tcW w:w="3605"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基本每股收益（Ⅱ）</w:t>
            </w:r>
            <w:r>
              <w:rPr>
                <w:rFonts w:ascii="宋体" w:hAnsi="宋体" w:cs="宋体" w:eastAsia="宋体" w:hint="default"/>
                <w:sz w:val="18"/>
                <w:szCs w:val="18"/>
              </w:rPr>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3" w:right="0"/>
              <w:jc w:val="left"/>
              <w:rPr>
                <w:rFonts w:ascii="宋体" w:hAnsi="宋体" w:cs="宋体" w:eastAsia="宋体" w:hint="default"/>
                <w:sz w:val="18"/>
                <w:szCs w:val="18"/>
              </w:rPr>
            </w:pPr>
            <w:r>
              <w:rPr>
                <w:rFonts w:ascii="宋体" w:hAnsi="宋体" w:cs="宋体" w:eastAsia="宋体" w:hint="default"/>
                <w:sz w:val="18"/>
                <w:szCs w:val="18"/>
              </w:rPr>
              <w:t>14=3÷12</w:t>
            </w:r>
          </w:p>
        </w:tc>
        <w:tc>
          <w:tcPr>
            <w:tcW w:w="17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140" w:right="0"/>
              <w:jc w:val="left"/>
              <w:rPr>
                <w:rFonts w:ascii="宋体" w:hAnsi="宋体" w:cs="宋体" w:eastAsia="宋体" w:hint="default"/>
                <w:sz w:val="18"/>
                <w:szCs w:val="18"/>
              </w:rPr>
            </w:pPr>
            <w:r>
              <w:rPr>
                <w:rFonts w:ascii="宋体"/>
                <w:sz w:val="18"/>
              </w:rPr>
              <w:t>0.0195</w:t>
            </w:r>
          </w:p>
        </w:tc>
        <w:tc>
          <w:tcPr>
            <w:tcW w:w="1790"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right="105"/>
              <w:jc w:val="right"/>
              <w:rPr>
                <w:rFonts w:ascii="宋体" w:hAnsi="宋体" w:cs="宋体" w:eastAsia="宋体" w:hint="default"/>
                <w:sz w:val="18"/>
                <w:szCs w:val="18"/>
              </w:rPr>
            </w:pPr>
            <w:r>
              <w:rPr>
                <w:rFonts w:ascii="宋体"/>
                <w:sz w:val="18"/>
              </w:rPr>
              <w:t>0.0143</w:t>
            </w:r>
          </w:p>
        </w:tc>
      </w:tr>
      <w:tr>
        <w:trPr>
          <w:trHeight w:val="294" w:hRule="exact"/>
        </w:trPr>
        <w:tc>
          <w:tcPr>
            <w:tcW w:w="3605"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已确认为费用的稀释性潜在普通股利息</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sz w:val="18"/>
              </w:rPr>
              <w:t>15</w:t>
            </w:r>
          </w:p>
        </w:tc>
        <w:tc>
          <w:tcPr>
            <w:tcW w:w="1793" w:type="dxa"/>
            <w:gridSpan w:val="2"/>
            <w:tcBorders>
              <w:top w:val="single" w:sz="4" w:space="0" w:color="000000"/>
              <w:left w:val="single" w:sz="4" w:space="0" w:color="000000"/>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nil" w:sz="6" w:space="0" w:color="auto"/>
            </w:tcBorders>
          </w:tcPr>
          <w:p>
            <w:pPr/>
          </w:p>
        </w:tc>
      </w:tr>
      <w:tr>
        <w:trPr>
          <w:trHeight w:val="294" w:hRule="exact"/>
        </w:trPr>
        <w:tc>
          <w:tcPr>
            <w:tcW w:w="3605"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转换费用</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3" w:right="0"/>
              <w:jc w:val="left"/>
              <w:rPr>
                <w:rFonts w:ascii="宋体" w:hAnsi="宋体" w:cs="宋体" w:eastAsia="宋体" w:hint="default"/>
                <w:sz w:val="18"/>
                <w:szCs w:val="18"/>
              </w:rPr>
            </w:pPr>
            <w:r>
              <w:rPr>
                <w:rFonts w:ascii="宋体"/>
                <w:sz w:val="18"/>
              </w:rPr>
              <w:t>16</w:t>
            </w:r>
          </w:p>
        </w:tc>
        <w:tc>
          <w:tcPr>
            <w:tcW w:w="1793" w:type="dxa"/>
            <w:gridSpan w:val="2"/>
            <w:tcBorders>
              <w:top w:val="single" w:sz="4" w:space="0" w:color="000000"/>
              <w:left w:val="single" w:sz="4" w:space="0" w:color="000000"/>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nil" w:sz="6" w:space="0" w:color="auto"/>
            </w:tcBorders>
          </w:tcPr>
          <w:p>
            <w:pPr/>
          </w:p>
        </w:tc>
      </w:tr>
      <w:tr>
        <w:trPr>
          <w:trHeight w:val="294" w:hRule="exact"/>
        </w:trPr>
        <w:tc>
          <w:tcPr>
            <w:tcW w:w="3605"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所得税率</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3" w:right="0"/>
              <w:jc w:val="left"/>
              <w:rPr>
                <w:rFonts w:ascii="宋体" w:hAnsi="宋体" w:cs="宋体" w:eastAsia="宋体" w:hint="default"/>
                <w:sz w:val="18"/>
                <w:szCs w:val="18"/>
              </w:rPr>
            </w:pPr>
            <w:r>
              <w:rPr>
                <w:rFonts w:ascii="宋体"/>
                <w:sz w:val="18"/>
              </w:rPr>
              <w:t>17</w:t>
            </w:r>
          </w:p>
        </w:tc>
        <w:tc>
          <w:tcPr>
            <w:tcW w:w="1793" w:type="dxa"/>
            <w:gridSpan w:val="2"/>
            <w:tcBorders>
              <w:top w:val="single" w:sz="4" w:space="0" w:color="000000"/>
              <w:left w:val="single" w:sz="4" w:space="0" w:color="000000"/>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nil" w:sz="6" w:space="0" w:color="auto"/>
            </w:tcBorders>
          </w:tcPr>
          <w:p>
            <w:pPr/>
          </w:p>
        </w:tc>
      </w:tr>
      <w:tr>
        <w:trPr>
          <w:trHeight w:val="476" w:hRule="exact"/>
        </w:trPr>
        <w:tc>
          <w:tcPr>
            <w:tcW w:w="3605"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pacing w:val="-3"/>
                <w:sz w:val="18"/>
                <w:szCs w:val="18"/>
              </w:rPr>
              <w:t>认股权证、期权行权、可转换债券等增加的</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普通股加权平均数</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sz w:val="18"/>
              </w:rPr>
              <w:t>18</w:t>
            </w:r>
          </w:p>
        </w:tc>
        <w:tc>
          <w:tcPr>
            <w:tcW w:w="17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510" w:right="0"/>
              <w:jc w:val="left"/>
              <w:rPr>
                <w:rFonts w:ascii="宋体" w:hAnsi="宋体" w:cs="宋体" w:eastAsia="宋体" w:hint="default"/>
                <w:sz w:val="18"/>
                <w:szCs w:val="18"/>
              </w:rPr>
            </w:pPr>
            <w:r>
              <w:rPr>
                <w:rFonts w:ascii="宋体"/>
                <w:sz w:val="18"/>
              </w:rPr>
              <w:t>51,105,405.41</w:t>
            </w:r>
          </w:p>
        </w:tc>
        <w:tc>
          <w:tcPr>
            <w:tcW w:w="1790"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36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6"/>
              <w:ind w:left="122" w:right="0"/>
              <w:jc w:val="left"/>
              <w:rPr>
                <w:rFonts w:ascii="宋体" w:hAnsi="宋体" w:cs="宋体" w:eastAsia="宋体" w:hint="default"/>
                <w:sz w:val="18"/>
                <w:szCs w:val="18"/>
              </w:rPr>
            </w:pPr>
            <w:r>
              <w:rPr>
                <w:rFonts w:ascii="宋体" w:hAnsi="宋体" w:cs="宋体" w:eastAsia="宋体" w:hint="default"/>
                <w:b/>
                <w:bCs/>
                <w:sz w:val="18"/>
                <w:szCs w:val="18"/>
              </w:rPr>
              <w:t>稀释每股收益（Ⅰ）*</w:t>
            </w:r>
            <w:r>
              <w:rPr>
                <w:rFonts w:ascii="宋体" w:hAnsi="宋体" w:cs="宋体" w:eastAsia="宋体" w:hint="default"/>
                <w:sz w:val="18"/>
                <w:szCs w:val="18"/>
              </w:rPr>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19=[1+(15-16)×(1</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-17)]÷(12+18)</w:t>
            </w:r>
          </w:p>
        </w:tc>
        <w:tc>
          <w:tcPr>
            <w:tcW w:w="17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140" w:right="0"/>
              <w:jc w:val="left"/>
              <w:rPr>
                <w:rFonts w:ascii="宋体" w:hAnsi="宋体" w:cs="宋体" w:eastAsia="宋体" w:hint="default"/>
                <w:sz w:val="18"/>
                <w:szCs w:val="18"/>
              </w:rPr>
            </w:pPr>
            <w:r>
              <w:rPr>
                <w:rFonts w:ascii="宋体"/>
                <w:sz w:val="18"/>
              </w:rPr>
              <w:t>0.1008</w:t>
            </w:r>
          </w:p>
        </w:tc>
        <w:tc>
          <w:tcPr>
            <w:tcW w:w="17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right="105"/>
              <w:jc w:val="right"/>
              <w:rPr>
                <w:rFonts w:ascii="宋体" w:hAnsi="宋体" w:cs="宋体" w:eastAsia="宋体" w:hint="default"/>
                <w:sz w:val="18"/>
                <w:szCs w:val="18"/>
              </w:rPr>
            </w:pPr>
            <w:r>
              <w:rPr>
                <w:rFonts w:ascii="宋体"/>
                <w:sz w:val="18"/>
              </w:rPr>
              <w:t>0.0417</w:t>
            </w:r>
          </w:p>
        </w:tc>
      </w:tr>
      <w:tr>
        <w:trPr>
          <w:trHeight w:val="494" w:hRule="exact"/>
        </w:trPr>
        <w:tc>
          <w:tcPr>
            <w:tcW w:w="3605" w:type="dxa"/>
            <w:tcBorders>
              <w:top w:val="single" w:sz="4" w:space="0" w:color="000000"/>
              <w:left w:val="nil" w:sz="6" w:space="0" w:color="auto"/>
              <w:bottom w:val="single" w:sz="17" w:space="0" w:color="000000"/>
              <w:right w:val="single" w:sz="4" w:space="0" w:color="000000"/>
            </w:tcBorders>
          </w:tcPr>
          <w:p>
            <w:pPr>
              <w:pStyle w:val="TableParagraph"/>
              <w:spacing w:line="240" w:lineRule="auto" w:before="86"/>
              <w:ind w:left="122" w:right="0"/>
              <w:jc w:val="left"/>
              <w:rPr>
                <w:rFonts w:ascii="宋体" w:hAnsi="宋体" w:cs="宋体" w:eastAsia="宋体" w:hint="default"/>
                <w:sz w:val="18"/>
                <w:szCs w:val="18"/>
              </w:rPr>
            </w:pPr>
            <w:r>
              <w:rPr>
                <w:rFonts w:ascii="宋体" w:hAnsi="宋体" w:cs="宋体" w:eastAsia="宋体" w:hint="default"/>
                <w:b/>
                <w:bCs/>
                <w:sz w:val="18"/>
                <w:szCs w:val="18"/>
              </w:rPr>
              <w:t>稀释每股收益（Ⅱ）</w:t>
            </w:r>
            <w:r>
              <w:rPr>
                <w:rFonts w:ascii="宋体" w:hAnsi="宋体" w:cs="宋体" w:eastAsia="宋体" w:hint="default"/>
                <w:sz w:val="18"/>
                <w:szCs w:val="18"/>
              </w:rPr>
            </w:r>
          </w:p>
        </w:tc>
        <w:tc>
          <w:tcPr>
            <w:tcW w:w="1796" w:type="dxa"/>
            <w:tcBorders>
              <w:top w:val="single" w:sz="4" w:space="0" w:color="000000"/>
              <w:left w:val="single" w:sz="4" w:space="0" w:color="000000"/>
              <w:bottom w:val="single" w:sz="17"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19=[3+(15-16)×(1</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-17)]÷(12+18)</w:t>
            </w:r>
          </w:p>
        </w:tc>
        <w:tc>
          <w:tcPr>
            <w:tcW w:w="1793" w:type="dxa"/>
            <w:gridSpan w:val="2"/>
            <w:tcBorders>
              <w:top w:val="single" w:sz="4" w:space="0" w:color="000000"/>
              <w:left w:val="single" w:sz="4" w:space="0" w:color="000000"/>
              <w:bottom w:val="single" w:sz="17" w:space="0" w:color="000000"/>
              <w:right w:val="single" w:sz="4" w:space="0" w:color="000000"/>
            </w:tcBorders>
          </w:tcPr>
          <w:p>
            <w:pPr>
              <w:pStyle w:val="TableParagraph"/>
              <w:spacing w:line="240" w:lineRule="auto" w:before="86"/>
              <w:ind w:left="1140" w:right="0"/>
              <w:jc w:val="left"/>
              <w:rPr>
                <w:rFonts w:ascii="宋体" w:hAnsi="宋体" w:cs="宋体" w:eastAsia="宋体" w:hint="default"/>
                <w:sz w:val="18"/>
                <w:szCs w:val="18"/>
              </w:rPr>
            </w:pPr>
            <w:r>
              <w:rPr>
                <w:rFonts w:ascii="宋体"/>
                <w:sz w:val="18"/>
              </w:rPr>
              <w:t>0.0192</w:t>
            </w:r>
          </w:p>
        </w:tc>
        <w:tc>
          <w:tcPr>
            <w:tcW w:w="1790" w:type="dxa"/>
            <w:tcBorders>
              <w:top w:val="single" w:sz="4" w:space="0" w:color="000000"/>
              <w:left w:val="single" w:sz="4" w:space="0" w:color="000000"/>
              <w:bottom w:val="single" w:sz="17" w:space="0" w:color="000000"/>
              <w:right w:val="nil" w:sz="6" w:space="0" w:color="auto"/>
            </w:tcBorders>
          </w:tcPr>
          <w:p>
            <w:pPr>
              <w:pStyle w:val="TableParagraph"/>
              <w:spacing w:line="240" w:lineRule="auto" w:before="86"/>
              <w:ind w:right="105"/>
              <w:jc w:val="right"/>
              <w:rPr>
                <w:rFonts w:ascii="宋体" w:hAnsi="宋体" w:cs="宋体" w:eastAsia="宋体" w:hint="default"/>
                <w:sz w:val="18"/>
                <w:szCs w:val="18"/>
              </w:rPr>
            </w:pPr>
            <w:r>
              <w:rPr>
                <w:rFonts w:ascii="宋体"/>
                <w:sz w:val="18"/>
              </w:rPr>
              <w:t>0.0143</w:t>
            </w:r>
          </w:p>
        </w:tc>
      </w:tr>
    </w:tbl>
    <w:p>
      <w:pPr>
        <w:pStyle w:val="BodyText"/>
        <w:spacing w:line="238" w:lineRule="exact"/>
        <w:ind w:left="141" w:right="103" w:firstLine="419"/>
        <w:jc w:val="left"/>
      </w:pPr>
      <w:r>
        <w:rPr/>
        <w:t>本公司2010年5月18日召开2009年股东大会决议，议定以2009年12月31日股本1,898,211,418股为</w:t>
      </w:r>
    </w:p>
    <w:p>
      <w:pPr>
        <w:pStyle w:val="BodyText"/>
        <w:spacing w:line="272" w:lineRule="exact" w:before="26"/>
        <w:ind w:left="141" w:right="98"/>
        <w:jc w:val="left"/>
      </w:pPr>
      <w:r>
        <w:rPr/>
        <w:t>基数，以资本公积金向2010年6月25日登记在册的全体股东每10股转增5股，以资本公积金向全体股东 转增股份总额为949,105,709股，详见本附注一.1。《企业会计准则第34号每股收益》第十三条规定： “发行在外普通股或潜在普通股的数量因派发股票股利、公积金转增资本、拆股而增加或因并股而减 少，但不影响所有者权益金额的，应当按调整后的股数重新计算各列报期间的每股收益”。为方便财 务报表使用者理解，本公司将资本公积转增股本列报在2009年度。</w:t>
      </w:r>
    </w:p>
    <w:p>
      <w:pPr>
        <w:pStyle w:val="BodyText"/>
        <w:spacing w:line="248" w:lineRule="exact"/>
        <w:ind w:left="540" w:right="103"/>
        <w:jc w:val="left"/>
      </w:pPr>
      <w:r>
        <w:rPr/>
        <w:t>56．</w:t>
      </w:r>
      <w:r>
        <w:rPr>
          <w:spacing w:val="-86"/>
        </w:rPr>
        <w:t> </w:t>
      </w:r>
      <w:r>
        <w:rPr/>
        <w:t>其他综合收益</w:t>
      </w:r>
    </w:p>
    <w:p>
      <w:pPr>
        <w:spacing w:line="240" w:lineRule="auto" w:before="7"/>
        <w:rPr>
          <w:rFonts w:ascii="宋体" w:hAnsi="宋体" w:cs="宋体" w:eastAsia="宋体" w:hint="default"/>
          <w:sz w:val="2"/>
          <w:szCs w:val="2"/>
        </w:rPr>
      </w:pPr>
    </w:p>
    <w:tbl>
      <w:tblPr>
        <w:tblW w:w="0" w:type="auto"/>
        <w:jc w:val="left"/>
        <w:tblInd w:w="385" w:type="dxa"/>
        <w:tblLayout w:type="fixed"/>
        <w:tblCellMar>
          <w:top w:w="0" w:type="dxa"/>
          <w:left w:w="0" w:type="dxa"/>
          <w:bottom w:w="0" w:type="dxa"/>
          <w:right w:w="0" w:type="dxa"/>
        </w:tblCellMar>
        <w:tblLook w:val="01E0"/>
      </w:tblPr>
      <w:tblGrid>
        <w:gridCol w:w="5450"/>
        <w:gridCol w:w="1700"/>
        <w:gridCol w:w="1543"/>
      </w:tblGrid>
      <w:tr>
        <w:trPr>
          <w:trHeight w:val="368" w:hRule="exact"/>
        </w:trPr>
        <w:tc>
          <w:tcPr>
            <w:tcW w:w="5450" w:type="dxa"/>
            <w:tcBorders>
              <w:top w:val="single" w:sz="17"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700"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25"/>
              <w:ind w:left="483" w:right="0"/>
              <w:jc w:val="left"/>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c>
          <w:tcPr>
            <w:tcW w:w="1543" w:type="dxa"/>
            <w:tcBorders>
              <w:top w:val="single" w:sz="17" w:space="0" w:color="000000"/>
              <w:left w:val="single" w:sz="4" w:space="0" w:color="000000"/>
              <w:bottom w:val="single" w:sz="4" w:space="0" w:color="000000"/>
              <w:right w:val="nil" w:sz="6" w:space="0" w:color="auto"/>
            </w:tcBorders>
          </w:tcPr>
          <w:p>
            <w:pPr>
              <w:pStyle w:val="TableParagraph"/>
              <w:spacing w:line="240" w:lineRule="auto" w:before="25"/>
              <w:ind w:left="404" w:right="0"/>
              <w:jc w:val="left"/>
              <w:rPr>
                <w:rFonts w:ascii="宋体" w:hAnsi="宋体" w:cs="宋体" w:eastAsia="宋体" w:hint="default"/>
                <w:sz w:val="18"/>
                <w:szCs w:val="18"/>
              </w:rPr>
            </w:pPr>
            <w:r>
              <w:rPr>
                <w:rFonts w:ascii="宋体" w:hAnsi="宋体" w:cs="宋体" w:eastAsia="宋体" w:hint="default"/>
                <w:b/>
                <w:bCs/>
                <w:sz w:val="18"/>
                <w:szCs w:val="18"/>
              </w:rPr>
              <w:t>上年金额</w:t>
            </w:r>
            <w:r>
              <w:rPr>
                <w:rFonts w:ascii="宋体" w:hAnsi="宋体" w:cs="宋体" w:eastAsia="宋体" w:hint="default"/>
                <w:sz w:val="18"/>
                <w:szCs w:val="18"/>
              </w:rPr>
            </w:r>
          </w:p>
        </w:tc>
      </w:tr>
      <w:tr>
        <w:trPr>
          <w:trHeight w:val="350" w:hRule="exact"/>
        </w:trPr>
        <w:tc>
          <w:tcPr>
            <w:tcW w:w="54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1．可供出售金融资产产生的利得（损失）金额</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宋体" w:hAnsi="宋体" w:cs="宋体" w:eastAsia="宋体" w:hint="default"/>
                <w:sz w:val="18"/>
                <w:szCs w:val="18"/>
              </w:rPr>
            </w:pPr>
            <w:r>
              <w:rPr>
                <w:rFonts w:ascii="宋体"/>
                <w:sz w:val="18"/>
              </w:rPr>
              <w:t>-31,004.39</w:t>
            </w:r>
          </w:p>
        </w:tc>
        <w:tc>
          <w:tcPr>
            <w:tcW w:w="15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107"/>
              <w:jc w:val="right"/>
              <w:rPr>
                <w:rFonts w:ascii="宋体" w:hAnsi="宋体" w:cs="宋体" w:eastAsia="宋体" w:hint="default"/>
                <w:sz w:val="18"/>
                <w:szCs w:val="18"/>
              </w:rPr>
            </w:pPr>
            <w:r>
              <w:rPr>
                <w:rFonts w:ascii="宋体"/>
                <w:sz w:val="18"/>
              </w:rPr>
              <w:t>76,174,241.50</w:t>
            </w:r>
          </w:p>
        </w:tc>
      </w:tr>
      <w:tr>
        <w:trPr>
          <w:trHeight w:val="349" w:hRule="exact"/>
        </w:trPr>
        <w:tc>
          <w:tcPr>
            <w:tcW w:w="54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302" w:right="0"/>
              <w:jc w:val="left"/>
              <w:rPr>
                <w:rFonts w:ascii="宋体" w:hAnsi="宋体" w:cs="宋体" w:eastAsia="宋体" w:hint="default"/>
                <w:sz w:val="18"/>
                <w:szCs w:val="18"/>
              </w:rPr>
            </w:pPr>
            <w:r>
              <w:rPr>
                <w:rFonts w:ascii="宋体" w:hAnsi="宋体" w:cs="宋体" w:eastAsia="宋体" w:hint="default"/>
                <w:sz w:val="18"/>
                <w:szCs w:val="18"/>
              </w:rPr>
              <w:t>减：可供出售金融资产产生的所得税影响</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宋体" w:hAnsi="宋体" w:cs="宋体" w:eastAsia="宋体" w:hint="default"/>
                <w:sz w:val="18"/>
                <w:szCs w:val="18"/>
              </w:rPr>
            </w:pPr>
            <w:r>
              <w:rPr>
                <w:rFonts w:ascii="宋体"/>
                <w:sz w:val="18"/>
              </w:rPr>
              <w:t>-</w:t>
            </w:r>
          </w:p>
        </w:tc>
        <w:tc>
          <w:tcPr>
            <w:tcW w:w="15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107"/>
              <w:jc w:val="right"/>
              <w:rPr>
                <w:rFonts w:ascii="宋体" w:hAnsi="宋体" w:cs="宋体" w:eastAsia="宋体" w:hint="default"/>
                <w:sz w:val="18"/>
                <w:szCs w:val="18"/>
              </w:rPr>
            </w:pPr>
            <w:r>
              <w:rPr>
                <w:rFonts w:ascii="宋体"/>
                <w:sz w:val="18"/>
              </w:rPr>
              <w:t>11,426,136.22</w:t>
            </w:r>
          </w:p>
        </w:tc>
      </w:tr>
      <w:tr>
        <w:trPr>
          <w:trHeight w:val="350" w:hRule="exact"/>
        </w:trPr>
        <w:tc>
          <w:tcPr>
            <w:tcW w:w="54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662" w:right="0"/>
              <w:jc w:val="left"/>
              <w:rPr>
                <w:rFonts w:ascii="宋体" w:hAnsi="宋体" w:cs="宋体" w:eastAsia="宋体" w:hint="default"/>
                <w:sz w:val="18"/>
                <w:szCs w:val="18"/>
              </w:rPr>
            </w:pPr>
            <w:r>
              <w:rPr>
                <w:rFonts w:ascii="宋体" w:hAnsi="宋体" w:cs="宋体" w:eastAsia="宋体" w:hint="default"/>
                <w:sz w:val="18"/>
                <w:szCs w:val="18"/>
              </w:rPr>
              <w:t>前期计入其他综合收益当期转入损益的净额</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宋体" w:hAnsi="宋体" w:cs="宋体" w:eastAsia="宋体" w:hint="default"/>
                <w:sz w:val="18"/>
                <w:szCs w:val="18"/>
              </w:rPr>
            </w:pPr>
            <w:r>
              <w:rPr>
                <w:rFonts w:ascii="宋体"/>
                <w:sz w:val="18"/>
              </w:rPr>
              <w:t>107,881,799.35</w:t>
            </w:r>
          </w:p>
        </w:tc>
        <w:tc>
          <w:tcPr>
            <w:tcW w:w="15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107"/>
              <w:jc w:val="right"/>
              <w:rPr>
                <w:rFonts w:ascii="宋体" w:hAnsi="宋体" w:cs="宋体" w:eastAsia="宋体" w:hint="default"/>
                <w:sz w:val="18"/>
                <w:szCs w:val="18"/>
              </w:rPr>
            </w:pPr>
            <w:r>
              <w:rPr>
                <w:rFonts w:ascii="宋体"/>
                <w:sz w:val="18"/>
              </w:rPr>
              <w:t>81,394,418.48</w:t>
            </w:r>
          </w:p>
        </w:tc>
      </w:tr>
      <w:tr>
        <w:trPr>
          <w:trHeight w:val="350" w:hRule="exact"/>
        </w:trPr>
        <w:tc>
          <w:tcPr>
            <w:tcW w:w="54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b/>
                <w:bCs/>
                <w:sz w:val="18"/>
                <w:szCs w:val="18"/>
              </w:rPr>
              <w:t>小计</w:t>
            </w:r>
            <w:r>
              <w:rPr>
                <w:rFonts w:ascii="宋体" w:hAnsi="宋体" w:cs="宋体" w:eastAsia="宋体" w:hint="default"/>
                <w:sz w:val="18"/>
                <w:szCs w:val="18"/>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宋体" w:hAnsi="宋体" w:cs="宋体" w:eastAsia="宋体" w:hint="default"/>
                <w:sz w:val="18"/>
                <w:szCs w:val="18"/>
              </w:rPr>
            </w:pPr>
            <w:r>
              <w:rPr>
                <w:rFonts w:ascii="宋体"/>
                <w:sz w:val="18"/>
              </w:rPr>
              <w:t>-107,912,803.74</w:t>
            </w:r>
          </w:p>
        </w:tc>
        <w:tc>
          <w:tcPr>
            <w:tcW w:w="15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107"/>
              <w:jc w:val="right"/>
              <w:rPr>
                <w:rFonts w:ascii="宋体" w:hAnsi="宋体" w:cs="宋体" w:eastAsia="宋体" w:hint="default"/>
                <w:sz w:val="18"/>
                <w:szCs w:val="18"/>
              </w:rPr>
            </w:pPr>
            <w:r>
              <w:rPr>
                <w:rFonts w:ascii="宋体"/>
                <w:b/>
                <w:w w:val="95"/>
                <w:sz w:val="18"/>
              </w:rPr>
              <w:t>-16,646,313.21</w:t>
            </w:r>
            <w:r>
              <w:rPr>
                <w:rFonts w:ascii="宋体"/>
                <w:sz w:val="18"/>
              </w:rPr>
            </w:r>
          </w:p>
        </w:tc>
      </w:tr>
      <w:tr>
        <w:trPr>
          <w:trHeight w:val="407" w:hRule="exact"/>
        </w:trPr>
        <w:tc>
          <w:tcPr>
            <w:tcW w:w="54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2．按照权益法核算的在被投资单位其他综合收益中所享有的份额</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01"/>
              <w:jc w:val="right"/>
              <w:rPr>
                <w:rFonts w:ascii="宋体" w:hAnsi="宋体" w:cs="宋体" w:eastAsia="宋体" w:hint="default"/>
                <w:sz w:val="18"/>
                <w:szCs w:val="18"/>
              </w:rPr>
            </w:pPr>
            <w:r>
              <w:rPr>
                <w:rFonts w:ascii="宋体"/>
                <w:sz w:val="18"/>
              </w:rPr>
              <w:t>-</w:t>
            </w:r>
          </w:p>
        </w:tc>
        <w:tc>
          <w:tcPr>
            <w:tcW w:w="15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4"/>
              <w:ind w:right="107"/>
              <w:jc w:val="right"/>
              <w:rPr>
                <w:rFonts w:ascii="宋体" w:hAnsi="宋体" w:cs="宋体" w:eastAsia="宋体" w:hint="default"/>
                <w:sz w:val="18"/>
                <w:szCs w:val="18"/>
              </w:rPr>
            </w:pPr>
            <w:r>
              <w:rPr>
                <w:rFonts w:ascii="宋体"/>
                <w:sz w:val="18"/>
              </w:rPr>
              <w:t>527,728.00</w:t>
            </w:r>
          </w:p>
        </w:tc>
      </w:tr>
      <w:tr>
        <w:trPr>
          <w:trHeight w:val="425" w:hRule="exact"/>
        </w:trPr>
        <w:tc>
          <w:tcPr>
            <w:tcW w:w="5450" w:type="dxa"/>
            <w:tcBorders>
              <w:top w:val="single" w:sz="4" w:space="0" w:color="000000"/>
              <w:left w:val="nil" w:sz="6" w:space="0" w:color="auto"/>
              <w:bottom w:val="single" w:sz="17"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减：按照权益法核算的在被投资单位其他综合收益中所享有的份额</w:t>
            </w:r>
          </w:p>
        </w:tc>
        <w:tc>
          <w:tcPr>
            <w:tcW w:w="1700"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134"/>
              <w:ind w:right="101"/>
              <w:jc w:val="right"/>
              <w:rPr>
                <w:rFonts w:ascii="宋体" w:hAnsi="宋体" w:cs="宋体" w:eastAsia="宋体" w:hint="default"/>
                <w:sz w:val="18"/>
                <w:szCs w:val="18"/>
              </w:rPr>
            </w:pPr>
            <w:r>
              <w:rPr>
                <w:rFonts w:ascii="宋体"/>
                <w:sz w:val="18"/>
              </w:rPr>
              <w:t>-</w:t>
            </w:r>
          </w:p>
        </w:tc>
        <w:tc>
          <w:tcPr>
            <w:tcW w:w="1543" w:type="dxa"/>
            <w:tcBorders>
              <w:top w:val="single" w:sz="4" w:space="0" w:color="000000"/>
              <w:left w:val="single" w:sz="4" w:space="0" w:color="000000"/>
              <w:bottom w:val="single" w:sz="17" w:space="0" w:color="000000"/>
              <w:right w:val="nil" w:sz="6" w:space="0" w:color="auto"/>
            </w:tcBorders>
          </w:tcPr>
          <w:p>
            <w:pPr/>
          </w:p>
        </w:tc>
      </w:tr>
    </w:tbl>
    <w:p>
      <w:pPr>
        <w:spacing w:after="0"/>
        <w:sectPr>
          <w:pgSz w:w="11910" w:h="16840"/>
          <w:pgMar w:header="747" w:footer="702" w:top="980" w:bottom="900" w:left="1220" w:right="108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385" w:type="dxa"/>
        <w:tblLayout w:type="fixed"/>
        <w:tblCellMar>
          <w:top w:w="0" w:type="dxa"/>
          <w:left w:w="0" w:type="dxa"/>
          <w:bottom w:w="0" w:type="dxa"/>
          <w:right w:w="0" w:type="dxa"/>
        </w:tblCellMar>
        <w:tblLook w:val="01E0"/>
      </w:tblPr>
      <w:tblGrid>
        <w:gridCol w:w="5450"/>
        <w:gridCol w:w="1700"/>
        <w:gridCol w:w="1543"/>
      </w:tblGrid>
      <w:tr>
        <w:trPr>
          <w:trHeight w:val="368" w:hRule="exact"/>
        </w:trPr>
        <w:tc>
          <w:tcPr>
            <w:tcW w:w="5450" w:type="dxa"/>
            <w:tcBorders>
              <w:top w:val="single" w:sz="17"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700"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25"/>
              <w:ind w:left="483" w:right="0"/>
              <w:jc w:val="left"/>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c>
          <w:tcPr>
            <w:tcW w:w="1543" w:type="dxa"/>
            <w:tcBorders>
              <w:top w:val="single" w:sz="17" w:space="0" w:color="000000"/>
              <w:left w:val="single" w:sz="4" w:space="0" w:color="000000"/>
              <w:bottom w:val="single" w:sz="4" w:space="0" w:color="000000"/>
              <w:right w:val="nil" w:sz="6" w:space="0" w:color="auto"/>
            </w:tcBorders>
          </w:tcPr>
          <w:p>
            <w:pPr>
              <w:pStyle w:val="TableParagraph"/>
              <w:spacing w:line="240" w:lineRule="auto" w:before="25"/>
              <w:ind w:left="404" w:right="0"/>
              <w:jc w:val="left"/>
              <w:rPr>
                <w:rFonts w:ascii="宋体" w:hAnsi="宋体" w:cs="宋体" w:eastAsia="宋体" w:hint="default"/>
                <w:sz w:val="18"/>
                <w:szCs w:val="18"/>
              </w:rPr>
            </w:pPr>
            <w:r>
              <w:rPr>
                <w:rFonts w:ascii="宋体" w:hAnsi="宋体" w:cs="宋体" w:eastAsia="宋体" w:hint="default"/>
                <w:b/>
                <w:bCs/>
                <w:sz w:val="18"/>
                <w:szCs w:val="18"/>
              </w:rPr>
              <w:t>上年金额</w:t>
            </w:r>
            <w:r>
              <w:rPr>
                <w:rFonts w:ascii="宋体" w:hAnsi="宋体" w:cs="宋体" w:eastAsia="宋体" w:hint="default"/>
                <w:sz w:val="18"/>
                <w:szCs w:val="18"/>
              </w:rPr>
            </w:r>
          </w:p>
        </w:tc>
      </w:tr>
      <w:tr>
        <w:trPr>
          <w:trHeight w:val="407" w:hRule="exact"/>
        </w:trPr>
        <w:tc>
          <w:tcPr>
            <w:tcW w:w="5450"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产生的所得税影响</w:t>
            </w:r>
          </w:p>
        </w:tc>
        <w:tc>
          <w:tcPr>
            <w:tcW w:w="1700"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nil" w:sz="6" w:space="0" w:color="auto"/>
            </w:tcBorders>
          </w:tcPr>
          <w:p>
            <w:pPr/>
          </w:p>
        </w:tc>
      </w:tr>
      <w:tr>
        <w:trPr>
          <w:trHeight w:val="294" w:hRule="exact"/>
        </w:trPr>
        <w:tc>
          <w:tcPr>
            <w:tcW w:w="5450"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前期计入其他综合收益当期转入损益的净额</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w:t>
            </w:r>
          </w:p>
        </w:tc>
        <w:tc>
          <w:tcPr>
            <w:tcW w:w="1543" w:type="dxa"/>
            <w:tcBorders>
              <w:top w:val="single" w:sz="4" w:space="0" w:color="000000"/>
              <w:left w:val="single" w:sz="4" w:space="0" w:color="000000"/>
              <w:bottom w:val="single" w:sz="4" w:space="0" w:color="000000"/>
              <w:right w:val="nil" w:sz="6" w:space="0" w:color="auto"/>
            </w:tcBorders>
          </w:tcPr>
          <w:p>
            <w:pPr/>
          </w:p>
        </w:tc>
      </w:tr>
      <w:tr>
        <w:trPr>
          <w:trHeight w:val="294" w:hRule="exact"/>
        </w:trPr>
        <w:tc>
          <w:tcPr>
            <w:tcW w:w="5450"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w:t>
            </w:r>
          </w:p>
        </w:tc>
        <w:tc>
          <w:tcPr>
            <w:tcW w:w="15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7"/>
              <w:jc w:val="right"/>
              <w:rPr>
                <w:rFonts w:ascii="宋体" w:hAnsi="宋体" w:cs="宋体" w:eastAsia="宋体" w:hint="default"/>
                <w:sz w:val="18"/>
                <w:szCs w:val="18"/>
              </w:rPr>
            </w:pPr>
            <w:r>
              <w:rPr>
                <w:rFonts w:ascii="宋体"/>
                <w:sz w:val="18"/>
              </w:rPr>
              <w:t>527,728.00</w:t>
            </w:r>
          </w:p>
        </w:tc>
      </w:tr>
      <w:tr>
        <w:trPr>
          <w:trHeight w:val="294" w:hRule="exact"/>
        </w:trPr>
        <w:tc>
          <w:tcPr>
            <w:tcW w:w="5450"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3．现金流量套期工具产生的利得（损失）金额</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w:t>
            </w:r>
          </w:p>
        </w:tc>
        <w:tc>
          <w:tcPr>
            <w:tcW w:w="1543" w:type="dxa"/>
            <w:tcBorders>
              <w:top w:val="single" w:sz="4" w:space="0" w:color="000000"/>
              <w:left w:val="single" w:sz="4" w:space="0" w:color="000000"/>
              <w:bottom w:val="single" w:sz="4" w:space="0" w:color="000000"/>
              <w:right w:val="nil" w:sz="6" w:space="0" w:color="auto"/>
            </w:tcBorders>
          </w:tcPr>
          <w:p>
            <w:pPr/>
          </w:p>
        </w:tc>
      </w:tr>
      <w:tr>
        <w:trPr>
          <w:trHeight w:val="294" w:hRule="exact"/>
        </w:trPr>
        <w:tc>
          <w:tcPr>
            <w:tcW w:w="5450"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302" w:right="0"/>
              <w:jc w:val="left"/>
              <w:rPr>
                <w:rFonts w:ascii="宋体" w:hAnsi="宋体" w:cs="宋体" w:eastAsia="宋体" w:hint="default"/>
                <w:sz w:val="18"/>
                <w:szCs w:val="18"/>
              </w:rPr>
            </w:pPr>
            <w:r>
              <w:rPr>
                <w:rFonts w:ascii="宋体" w:hAnsi="宋体" w:cs="宋体" w:eastAsia="宋体" w:hint="default"/>
                <w:sz w:val="18"/>
                <w:szCs w:val="18"/>
              </w:rPr>
              <w:t>减：现金流量套期工具产生的所得税影响</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w:t>
            </w:r>
          </w:p>
        </w:tc>
        <w:tc>
          <w:tcPr>
            <w:tcW w:w="1543" w:type="dxa"/>
            <w:tcBorders>
              <w:top w:val="single" w:sz="4" w:space="0" w:color="000000"/>
              <w:left w:val="single" w:sz="4" w:space="0" w:color="000000"/>
              <w:bottom w:val="single" w:sz="4" w:space="0" w:color="000000"/>
              <w:right w:val="nil" w:sz="6" w:space="0" w:color="auto"/>
            </w:tcBorders>
          </w:tcPr>
          <w:p>
            <w:pPr/>
          </w:p>
        </w:tc>
      </w:tr>
      <w:tr>
        <w:trPr>
          <w:trHeight w:val="294" w:hRule="exact"/>
        </w:trPr>
        <w:tc>
          <w:tcPr>
            <w:tcW w:w="5450"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302" w:right="0"/>
              <w:jc w:val="left"/>
              <w:rPr>
                <w:rFonts w:ascii="宋体" w:hAnsi="宋体" w:cs="宋体" w:eastAsia="宋体" w:hint="default"/>
                <w:sz w:val="18"/>
                <w:szCs w:val="18"/>
              </w:rPr>
            </w:pPr>
            <w:r>
              <w:rPr>
                <w:rFonts w:ascii="宋体" w:hAnsi="宋体" w:cs="宋体" w:eastAsia="宋体" w:hint="default"/>
                <w:sz w:val="18"/>
                <w:szCs w:val="18"/>
              </w:rPr>
              <w:t>前期计入其他综合收益当期转入损益的净额</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w:t>
            </w:r>
          </w:p>
        </w:tc>
        <w:tc>
          <w:tcPr>
            <w:tcW w:w="1543" w:type="dxa"/>
            <w:tcBorders>
              <w:top w:val="single" w:sz="4" w:space="0" w:color="000000"/>
              <w:left w:val="single" w:sz="4" w:space="0" w:color="000000"/>
              <w:bottom w:val="single" w:sz="4" w:space="0" w:color="000000"/>
              <w:right w:val="nil" w:sz="6" w:space="0" w:color="auto"/>
            </w:tcBorders>
          </w:tcPr>
          <w:p>
            <w:pPr/>
          </w:p>
        </w:tc>
      </w:tr>
      <w:tr>
        <w:trPr>
          <w:trHeight w:val="294" w:hRule="exact"/>
        </w:trPr>
        <w:tc>
          <w:tcPr>
            <w:tcW w:w="5450"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302" w:right="0"/>
              <w:jc w:val="left"/>
              <w:rPr>
                <w:rFonts w:ascii="宋体" w:hAnsi="宋体" w:cs="宋体" w:eastAsia="宋体" w:hint="default"/>
                <w:sz w:val="18"/>
                <w:szCs w:val="18"/>
              </w:rPr>
            </w:pPr>
            <w:r>
              <w:rPr>
                <w:rFonts w:ascii="宋体" w:hAnsi="宋体" w:cs="宋体" w:eastAsia="宋体" w:hint="default"/>
                <w:sz w:val="18"/>
                <w:szCs w:val="18"/>
              </w:rPr>
              <w:t>转为被套期项目初始确认金额的调整额</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w:t>
            </w:r>
          </w:p>
        </w:tc>
        <w:tc>
          <w:tcPr>
            <w:tcW w:w="1543" w:type="dxa"/>
            <w:tcBorders>
              <w:top w:val="single" w:sz="4" w:space="0" w:color="000000"/>
              <w:left w:val="single" w:sz="4" w:space="0" w:color="000000"/>
              <w:bottom w:val="single" w:sz="4" w:space="0" w:color="000000"/>
              <w:right w:val="nil" w:sz="6" w:space="0" w:color="auto"/>
            </w:tcBorders>
          </w:tcPr>
          <w:p>
            <w:pPr/>
          </w:p>
        </w:tc>
      </w:tr>
      <w:tr>
        <w:trPr>
          <w:trHeight w:val="294" w:hRule="exact"/>
        </w:trPr>
        <w:tc>
          <w:tcPr>
            <w:tcW w:w="5450"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w:t>
            </w:r>
          </w:p>
        </w:tc>
        <w:tc>
          <w:tcPr>
            <w:tcW w:w="15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7"/>
              <w:jc w:val="right"/>
              <w:rPr>
                <w:rFonts w:ascii="宋体" w:hAnsi="宋体" w:cs="宋体" w:eastAsia="宋体" w:hint="default"/>
                <w:sz w:val="18"/>
                <w:szCs w:val="18"/>
              </w:rPr>
            </w:pPr>
            <w:r>
              <w:rPr>
                <w:rFonts w:ascii="宋体"/>
                <w:sz w:val="18"/>
              </w:rPr>
              <w:t>-</w:t>
            </w:r>
          </w:p>
        </w:tc>
      </w:tr>
      <w:tr>
        <w:trPr>
          <w:trHeight w:val="294" w:hRule="exact"/>
        </w:trPr>
        <w:tc>
          <w:tcPr>
            <w:tcW w:w="5450"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4．外币财务报表折算差额</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1,388,103.29</w:t>
            </w:r>
          </w:p>
        </w:tc>
        <w:tc>
          <w:tcPr>
            <w:tcW w:w="15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7"/>
              <w:jc w:val="right"/>
              <w:rPr>
                <w:rFonts w:ascii="宋体" w:hAnsi="宋体" w:cs="宋体" w:eastAsia="宋体" w:hint="default"/>
                <w:sz w:val="18"/>
                <w:szCs w:val="18"/>
              </w:rPr>
            </w:pPr>
            <w:r>
              <w:rPr>
                <w:rFonts w:ascii="宋体"/>
                <w:sz w:val="18"/>
              </w:rPr>
              <w:t>19,078,151.49</w:t>
            </w:r>
          </w:p>
        </w:tc>
      </w:tr>
      <w:tr>
        <w:trPr>
          <w:trHeight w:val="294" w:hRule="exact"/>
        </w:trPr>
        <w:tc>
          <w:tcPr>
            <w:tcW w:w="5450"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302" w:right="0"/>
              <w:jc w:val="left"/>
              <w:rPr>
                <w:rFonts w:ascii="宋体" w:hAnsi="宋体" w:cs="宋体" w:eastAsia="宋体" w:hint="default"/>
                <w:sz w:val="18"/>
                <w:szCs w:val="18"/>
              </w:rPr>
            </w:pPr>
            <w:r>
              <w:rPr>
                <w:rFonts w:ascii="宋体" w:hAnsi="宋体" w:cs="宋体" w:eastAsia="宋体" w:hint="default"/>
                <w:sz w:val="18"/>
                <w:szCs w:val="18"/>
              </w:rPr>
              <w:t>减：处置境外经营当期转入损益的净额</w:t>
            </w:r>
          </w:p>
        </w:tc>
        <w:tc>
          <w:tcPr>
            <w:tcW w:w="1700"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nil" w:sz="6" w:space="0" w:color="auto"/>
            </w:tcBorders>
          </w:tcPr>
          <w:p>
            <w:pPr/>
          </w:p>
        </w:tc>
      </w:tr>
      <w:tr>
        <w:trPr>
          <w:trHeight w:val="294" w:hRule="exact"/>
        </w:trPr>
        <w:tc>
          <w:tcPr>
            <w:tcW w:w="5450"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1,388,103.29</w:t>
            </w:r>
          </w:p>
        </w:tc>
        <w:tc>
          <w:tcPr>
            <w:tcW w:w="15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7"/>
              <w:jc w:val="right"/>
              <w:rPr>
                <w:rFonts w:ascii="宋体" w:hAnsi="宋体" w:cs="宋体" w:eastAsia="宋体" w:hint="default"/>
                <w:sz w:val="18"/>
                <w:szCs w:val="18"/>
              </w:rPr>
            </w:pPr>
            <w:r>
              <w:rPr>
                <w:rFonts w:ascii="宋体"/>
                <w:sz w:val="18"/>
              </w:rPr>
              <w:t>19,078,151.49</w:t>
            </w:r>
          </w:p>
        </w:tc>
      </w:tr>
      <w:tr>
        <w:trPr>
          <w:trHeight w:val="294" w:hRule="exact"/>
        </w:trPr>
        <w:tc>
          <w:tcPr>
            <w:tcW w:w="5450"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5．其他</w:t>
            </w:r>
          </w:p>
        </w:tc>
        <w:tc>
          <w:tcPr>
            <w:tcW w:w="1700"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nil" w:sz="6" w:space="0" w:color="auto"/>
            </w:tcBorders>
          </w:tcPr>
          <w:p>
            <w:pPr/>
          </w:p>
        </w:tc>
      </w:tr>
      <w:tr>
        <w:trPr>
          <w:trHeight w:val="294" w:hRule="exact"/>
        </w:trPr>
        <w:tc>
          <w:tcPr>
            <w:tcW w:w="5450"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right="1361"/>
              <w:jc w:val="right"/>
              <w:rPr>
                <w:rFonts w:ascii="宋体" w:hAnsi="宋体" w:cs="宋体" w:eastAsia="宋体" w:hint="default"/>
                <w:sz w:val="18"/>
                <w:szCs w:val="18"/>
              </w:rPr>
            </w:pPr>
            <w:r>
              <w:rPr>
                <w:rFonts w:ascii="宋体" w:hAnsi="宋体" w:cs="宋体" w:eastAsia="宋体" w:hint="default"/>
                <w:sz w:val="18"/>
                <w:szCs w:val="18"/>
              </w:rPr>
              <w:t>减：由其他计入其他综合收益产生的所得税影响</w:t>
            </w:r>
          </w:p>
        </w:tc>
        <w:tc>
          <w:tcPr>
            <w:tcW w:w="1700"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nil" w:sz="6" w:space="0" w:color="auto"/>
            </w:tcBorders>
          </w:tcPr>
          <w:p>
            <w:pPr/>
          </w:p>
        </w:tc>
      </w:tr>
      <w:tr>
        <w:trPr>
          <w:trHeight w:val="294" w:hRule="exact"/>
        </w:trPr>
        <w:tc>
          <w:tcPr>
            <w:tcW w:w="5450"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right="1361"/>
              <w:jc w:val="right"/>
              <w:rPr>
                <w:rFonts w:ascii="宋体" w:hAnsi="宋体" w:cs="宋体" w:eastAsia="宋体" w:hint="default"/>
                <w:sz w:val="18"/>
                <w:szCs w:val="18"/>
              </w:rPr>
            </w:pPr>
            <w:r>
              <w:rPr>
                <w:rFonts w:ascii="宋体" w:hAnsi="宋体" w:cs="宋体" w:eastAsia="宋体" w:hint="default"/>
                <w:sz w:val="18"/>
                <w:szCs w:val="18"/>
              </w:rPr>
              <w:t>前期其他计入其他综合收益当期转入损益的净额</w:t>
            </w:r>
          </w:p>
        </w:tc>
        <w:tc>
          <w:tcPr>
            <w:tcW w:w="1700"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nil" w:sz="6" w:space="0" w:color="auto"/>
            </w:tcBorders>
          </w:tcPr>
          <w:p>
            <w:pPr/>
          </w:p>
        </w:tc>
      </w:tr>
      <w:tr>
        <w:trPr>
          <w:trHeight w:val="294" w:hRule="exact"/>
        </w:trPr>
        <w:tc>
          <w:tcPr>
            <w:tcW w:w="5450"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700"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5"/>
              <w:jc w:val="right"/>
              <w:rPr>
                <w:rFonts w:ascii="宋体" w:hAnsi="宋体" w:cs="宋体" w:eastAsia="宋体" w:hint="default"/>
                <w:sz w:val="18"/>
                <w:szCs w:val="18"/>
              </w:rPr>
            </w:pPr>
            <w:r>
              <w:rPr>
                <w:rFonts w:ascii="宋体"/>
                <w:sz w:val="18"/>
              </w:rPr>
              <w:t>-</w:t>
            </w:r>
          </w:p>
        </w:tc>
      </w:tr>
      <w:tr>
        <w:trPr>
          <w:trHeight w:val="312" w:hRule="exact"/>
        </w:trPr>
        <w:tc>
          <w:tcPr>
            <w:tcW w:w="5450" w:type="dxa"/>
            <w:tcBorders>
              <w:top w:val="single" w:sz="4" w:space="0" w:color="000000"/>
              <w:left w:val="nil" w:sz="6" w:space="0" w:color="auto"/>
              <w:bottom w:val="single" w:sz="17"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700"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b/>
                <w:w w:val="95"/>
                <w:sz w:val="18"/>
              </w:rPr>
              <w:t>-106,524,700.45</w:t>
            </w:r>
            <w:r>
              <w:rPr>
                <w:rFonts w:ascii="宋体"/>
                <w:sz w:val="18"/>
              </w:rPr>
            </w:r>
          </w:p>
        </w:tc>
        <w:tc>
          <w:tcPr>
            <w:tcW w:w="1543" w:type="dxa"/>
            <w:tcBorders>
              <w:top w:val="single" w:sz="4" w:space="0" w:color="000000"/>
              <w:left w:val="single" w:sz="4" w:space="0" w:color="000000"/>
              <w:bottom w:val="single" w:sz="17" w:space="0" w:color="000000"/>
              <w:right w:val="nil" w:sz="6" w:space="0" w:color="auto"/>
            </w:tcBorders>
          </w:tcPr>
          <w:p>
            <w:pPr>
              <w:pStyle w:val="TableParagraph"/>
              <w:spacing w:line="240" w:lineRule="auto" w:before="20"/>
              <w:ind w:right="105"/>
              <w:jc w:val="right"/>
              <w:rPr>
                <w:rFonts w:ascii="宋体" w:hAnsi="宋体" w:cs="宋体" w:eastAsia="宋体" w:hint="default"/>
                <w:sz w:val="18"/>
                <w:szCs w:val="18"/>
              </w:rPr>
            </w:pPr>
            <w:r>
              <w:rPr>
                <w:rFonts w:ascii="宋体"/>
                <w:b/>
                <w:w w:val="95"/>
                <w:sz w:val="18"/>
              </w:rPr>
              <w:t>2,959,566.28</w:t>
            </w:r>
            <w:r>
              <w:rPr>
                <w:rFonts w:ascii="宋体"/>
                <w:sz w:val="18"/>
              </w:rPr>
            </w:r>
          </w:p>
        </w:tc>
      </w:tr>
    </w:tbl>
    <w:p>
      <w:pPr>
        <w:pStyle w:val="BodyText"/>
        <w:spacing w:line="238" w:lineRule="exact"/>
        <w:ind w:left="544" w:right="0"/>
        <w:jc w:val="left"/>
      </w:pPr>
      <w:r>
        <w:rPr/>
        <w:t>57．现金流量表项目</w:t>
      </w:r>
    </w:p>
    <w:p>
      <w:pPr>
        <w:pStyle w:val="BodyText"/>
        <w:spacing w:line="272" w:lineRule="exact" w:before="26"/>
        <w:ind w:left="560" w:right="3694"/>
        <w:jc w:val="left"/>
      </w:pPr>
      <w:r>
        <w:rPr/>
        <w:t>（1）收到/支付的其他与经营/投资/筹资活动有关的现金 1）收到的其他与经营活动有关的现金</w:t>
      </w:r>
    </w:p>
    <w:tbl>
      <w:tblPr>
        <w:tblW w:w="0" w:type="auto"/>
        <w:jc w:val="left"/>
        <w:tblInd w:w="433" w:type="dxa"/>
        <w:tblLayout w:type="fixed"/>
        <w:tblCellMar>
          <w:top w:w="0" w:type="dxa"/>
          <w:left w:w="0" w:type="dxa"/>
          <w:bottom w:w="0" w:type="dxa"/>
          <w:right w:w="0" w:type="dxa"/>
        </w:tblCellMar>
        <w:tblLook w:val="01E0"/>
      </w:tblPr>
      <w:tblGrid>
        <w:gridCol w:w="5425"/>
        <w:gridCol w:w="3188"/>
      </w:tblGrid>
      <w:tr>
        <w:trPr>
          <w:trHeight w:val="305" w:hRule="exact"/>
        </w:trPr>
        <w:tc>
          <w:tcPr>
            <w:tcW w:w="5425" w:type="dxa"/>
            <w:tcBorders>
              <w:top w:val="single" w:sz="12"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3188" w:type="dxa"/>
            <w:tcBorders>
              <w:top w:val="single" w:sz="12" w:space="0" w:color="000000"/>
              <w:left w:val="single" w:sz="4" w:space="0" w:color="000000"/>
              <w:bottom w:val="single" w:sz="4" w:space="0" w:color="000000"/>
              <w:right w:val="nil" w:sz="6" w:space="0" w:color="auto"/>
            </w:tcBorders>
          </w:tcPr>
          <w:p>
            <w:pPr>
              <w:pStyle w:val="TableParagraph"/>
              <w:spacing w:line="241" w:lineRule="exact"/>
              <w:ind w:right="4"/>
              <w:jc w:val="center"/>
              <w:rPr>
                <w:rFonts w:ascii="宋体" w:hAnsi="宋体" w:cs="宋体" w:eastAsia="宋体" w:hint="default"/>
                <w:sz w:val="21"/>
                <w:szCs w:val="21"/>
              </w:rPr>
            </w:pPr>
            <w:r>
              <w:rPr>
                <w:rFonts w:ascii="宋体" w:hAnsi="宋体" w:cs="宋体" w:eastAsia="宋体" w:hint="default"/>
                <w:b/>
                <w:bCs/>
                <w:sz w:val="21"/>
                <w:szCs w:val="21"/>
              </w:rPr>
              <w:t>本年金额</w:t>
            </w:r>
            <w:r>
              <w:rPr>
                <w:rFonts w:ascii="宋体" w:hAnsi="宋体" w:cs="宋体" w:eastAsia="宋体" w:hint="default"/>
                <w:sz w:val="21"/>
                <w:szCs w:val="21"/>
              </w:rPr>
            </w:r>
          </w:p>
        </w:tc>
      </w:tr>
      <w:tr>
        <w:trPr>
          <w:trHeight w:val="294" w:hRule="exact"/>
        </w:trPr>
        <w:tc>
          <w:tcPr>
            <w:tcW w:w="5425"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3188" w:type="dxa"/>
            <w:tcBorders>
              <w:top w:val="single" w:sz="4" w:space="0" w:color="000000"/>
              <w:left w:val="single" w:sz="4" w:space="0" w:color="000000"/>
              <w:bottom w:val="single" w:sz="4" w:space="0" w:color="000000"/>
              <w:right w:val="nil" w:sz="6" w:space="0" w:color="auto"/>
            </w:tcBorders>
          </w:tcPr>
          <w:p>
            <w:pPr>
              <w:pStyle w:val="TableParagraph"/>
              <w:spacing w:line="246" w:lineRule="exact"/>
              <w:ind w:right="107"/>
              <w:jc w:val="right"/>
              <w:rPr>
                <w:rFonts w:ascii="宋体" w:hAnsi="宋体" w:cs="宋体" w:eastAsia="宋体" w:hint="default"/>
                <w:sz w:val="21"/>
                <w:szCs w:val="21"/>
              </w:rPr>
            </w:pPr>
            <w:r>
              <w:rPr>
                <w:rFonts w:ascii="宋体"/>
                <w:spacing w:val="-1"/>
                <w:sz w:val="21"/>
              </w:rPr>
              <w:t>286,065,351.36</w:t>
            </w:r>
            <w:r>
              <w:rPr>
                <w:rFonts w:ascii="宋体"/>
                <w:sz w:val="21"/>
              </w:rPr>
            </w:r>
          </w:p>
        </w:tc>
      </w:tr>
      <w:tr>
        <w:trPr>
          <w:trHeight w:val="294" w:hRule="exact"/>
        </w:trPr>
        <w:tc>
          <w:tcPr>
            <w:tcW w:w="5425"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返利收入</w:t>
            </w:r>
          </w:p>
        </w:tc>
        <w:tc>
          <w:tcPr>
            <w:tcW w:w="3188" w:type="dxa"/>
            <w:tcBorders>
              <w:top w:val="single" w:sz="4" w:space="0" w:color="000000"/>
              <w:left w:val="single" w:sz="4" w:space="0" w:color="000000"/>
              <w:bottom w:val="single" w:sz="4" w:space="0" w:color="000000"/>
              <w:right w:val="nil" w:sz="6" w:space="0" w:color="auto"/>
            </w:tcBorders>
          </w:tcPr>
          <w:p>
            <w:pPr>
              <w:pStyle w:val="TableParagraph"/>
              <w:spacing w:line="246" w:lineRule="exact"/>
              <w:ind w:right="106"/>
              <w:jc w:val="right"/>
              <w:rPr>
                <w:rFonts w:ascii="宋体" w:hAnsi="宋体" w:cs="宋体" w:eastAsia="宋体" w:hint="default"/>
                <w:sz w:val="21"/>
                <w:szCs w:val="21"/>
              </w:rPr>
            </w:pPr>
            <w:r>
              <w:rPr>
                <w:rFonts w:ascii="宋体"/>
                <w:sz w:val="21"/>
              </w:rPr>
              <w:t>17,280,876.35</w:t>
            </w:r>
          </w:p>
        </w:tc>
      </w:tr>
      <w:tr>
        <w:trPr>
          <w:trHeight w:val="294" w:hRule="exact"/>
        </w:trPr>
        <w:tc>
          <w:tcPr>
            <w:tcW w:w="5425"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保证金</w:t>
            </w:r>
          </w:p>
        </w:tc>
        <w:tc>
          <w:tcPr>
            <w:tcW w:w="3188" w:type="dxa"/>
            <w:tcBorders>
              <w:top w:val="single" w:sz="4" w:space="0" w:color="000000"/>
              <w:left w:val="single" w:sz="4" w:space="0" w:color="000000"/>
              <w:bottom w:val="single" w:sz="4" w:space="0" w:color="000000"/>
              <w:right w:val="nil" w:sz="6" w:space="0" w:color="auto"/>
            </w:tcBorders>
          </w:tcPr>
          <w:p>
            <w:pPr>
              <w:pStyle w:val="TableParagraph"/>
              <w:spacing w:line="246" w:lineRule="exact"/>
              <w:ind w:right="106"/>
              <w:jc w:val="right"/>
              <w:rPr>
                <w:rFonts w:ascii="宋体" w:hAnsi="宋体" w:cs="宋体" w:eastAsia="宋体" w:hint="default"/>
                <w:sz w:val="21"/>
                <w:szCs w:val="21"/>
              </w:rPr>
            </w:pPr>
            <w:r>
              <w:rPr>
                <w:rFonts w:ascii="宋体"/>
                <w:sz w:val="21"/>
              </w:rPr>
              <w:t>92,685,387.93</w:t>
            </w:r>
          </w:p>
        </w:tc>
      </w:tr>
      <w:tr>
        <w:trPr>
          <w:trHeight w:val="294" w:hRule="exact"/>
        </w:trPr>
        <w:tc>
          <w:tcPr>
            <w:tcW w:w="5425"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员工偿还备用金</w:t>
            </w:r>
          </w:p>
        </w:tc>
        <w:tc>
          <w:tcPr>
            <w:tcW w:w="3188" w:type="dxa"/>
            <w:tcBorders>
              <w:top w:val="single" w:sz="4" w:space="0" w:color="000000"/>
              <w:left w:val="single" w:sz="4" w:space="0" w:color="000000"/>
              <w:bottom w:val="single" w:sz="4" w:space="0" w:color="000000"/>
              <w:right w:val="nil" w:sz="6" w:space="0" w:color="auto"/>
            </w:tcBorders>
          </w:tcPr>
          <w:p>
            <w:pPr>
              <w:pStyle w:val="TableParagraph"/>
              <w:spacing w:line="246" w:lineRule="exact"/>
              <w:ind w:right="106"/>
              <w:jc w:val="right"/>
              <w:rPr>
                <w:rFonts w:ascii="宋体" w:hAnsi="宋体" w:cs="宋体" w:eastAsia="宋体" w:hint="default"/>
                <w:sz w:val="21"/>
                <w:szCs w:val="21"/>
              </w:rPr>
            </w:pPr>
            <w:r>
              <w:rPr>
                <w:rFonts w:ascii="宋体"/>
                <w:sz w:val="21"/>
              </w:rPr>
              <w:t>30,692,281.37</w:t>
            </w:r>
          </w:p>
        </w:tc>
      </w:tr>
      <w:tr>
        <w:trPr>
          <w:trHeight w:val="294" w:hRule="exact"/>
        </w:trPr>
        <w:tc>
          <w:tcPr>
            <w:tcW w:w="5425"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188" w:type="dxa"/>
            <w:tcBorders>
              <w:top w:val="single" w:sz="4" w:space="0" w:color="000000"/>
              <w:left w:val="single" w:sz="4" w:space="0" w:color="000000"/>
              <w:bottom w:val="single" w:sz="4" w:space="0" w:color="000000"/>
              <w:right w:val="nil" w:sz="6" w:space="0" w:color="auto"/>
            </w:tcBorders>
          </w:tcPr>
          <w:p>
            <w:pPr>
              <w:pStyle w:val="TableParagraph"/>
              <w:spacing w:line="246" w:lineRule="exact"/>
              <w:ind w:right="106"/>
              <w:jc w:val="right"/>
              <w:rPr>
                <w:rFonts w:ascii="宋体" w:hAnsi="宋体" w:cs="宋体" w:eastAsia="宋体" w:hint="default"/>
                <w:sz w:val="21"/>
                <w:szCs w:val="21"/>
              </w:rPr>
            </w:pPr>
            <w:r>
              <w:rPr>
                <w:rFonts w:ascii="宋体"/>
                <w:spacing w:val="-1"/>
                <w:sz w:val="21"/>
              </w:rPr>
              <w:t>36,667,363.47</w:t>
            </w:r>
          </w:p>
        </w:tc>
      </w:tr>
      <w:tr>
        <w:trPr>
          <w:trHeight w:val="305" w:hRule="exact"/>
        </w:trPr>
        <w:tc>
          <w:tcPr>
            <w:tcW w:w="5425" w:type="dxa"/>
            <w:tcBorders>
              <w:top w:val="single" w:sz="4" w:space="0" w:color="000000"/>
              <w:left w:val="nil" w:sz="6" w:space="0" w:color="auto"/>
              <w:bottom w:val="single" w:sz="12"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3188" w:type="dxa"/>
            <w:tcBorders>
              <w:top w:val="single" w:sz="4" w:space="0" w:color="000000"/>
              <w:left w:val="single" w:sz="4" w:space="0" w:color="000000"/>
              <w:bottom w:val="single" w:sz="12" w:space="0" w:color="000000"/>
              <w:right w:val="nil" w:sz="6" w:space="0" w:color="auto"/>
            </w:tcBorders>
          </w:tcPr>
          <w:p>
            <w:pPr>
              <w:pStyle w:val="TableParagraph"/>
              <w:spacing w:line="246" w:lineRule="exact"/>
              <w:ind w:right="106"/>
              <w:jc w:val="right"/>
              <w:rPr>
                <w:rFonts w:ascii="宋体" w:hAnsi="宋体" w:cs="宋体" w:eastAsia="宋体" w:hint="default"/>
                <w:sz w:val="21"/>
                <w:szCs w:val="21"/>
              </w:rPr>
            </w:pPr>
            <w:r>
              <w:rPr>
                <w:rFonts w:ascii="宋体"/>
                <w:b/>
                <w:w w:val="95"/>
                <w:sz w:val="21"/>
              </w:rPr>
              <w:t>463,391,260.48</w:t>
            </w:r>
            <w:r>
              <w:rPr>
                <w:rFonts w:ascii="宋体"/>
                <w:sz w:val="21"/>
              </w:rPr>
            </w:r>
          </w:p>
        </w:tc>
      </w:tr>
    </w:tbl>
    <w:p>
      <w:pPr>
        <w:pStyle w:val="BodyText"/>
        <w:spacing w:line="248" w:lineRule="exact"/>
        <w:ind w:left="560" w:right="0"/>
        <w:jc w:val="left"/>
      </w:pPr>
      <w:r>
        <w:rPr/>
        <w:t>2）支付的其他与经营活动有关的现金</w:t>
      </w:r>
    </w:p>
    <w:p>
      <w:pPr>
        <w:spacing w:line="240" w:lineRule="auto" w:before="7"/>
        <w:rPr>
          <w:rFonts w:ascii="宋体" w:hAnsi="宋体" w:cs="宋体" w:eastAsia="宋体" w:hint="default"/>
          <w:sz w:val="2"/>
          <w:szCs w:val="2"/>
        </w:rPr>
      </w:pPr>
    </w:p>
    <w:tbl>
      <w:tblPr>
        <w:tblW w:w="0" w:type="auto"/>
        <w:jc w:val="left"/>
        <w:tblInd w:w="425" w:type="dxa"/>
        <w:tblLayout w:type="fixed"/>
        <w:tblCellMar>
          <w:top w:w="0" w:type="dxa"/>
          <w:left w:w="0" w:type="dxa"/>
          <w:bottom w:w="0" w:type="dxa"/>
          <w:right w:w="0" w:type="dxa"/>
        </w:tblCellMar>
        <w:tblLook w:val="01E0"/>
      </w:tblPr>
      <w:tblGrid>
        <w:gridCol w:w="2260"/>
        <w:gridCol w:w="2054"/>
        <w:gridCol w:w="2185"/>
        <w:gridCol w:w="2116"/>
      </w:tblGrid>
      <w:tr>
        <w:trPr>
          <w:trHeight w:val="312" w:hRule="exact"/>
        </w:trPr>
        <w:tc>
          <w:tcPr>
            <w:tcW w:w="2260" w:type="dxa"/>
            <w:tcBorders>
              <w:top w:val="single" w:sz="17" w:space="0" w:color="000000"/>
              <w:left w:val="nil" w:sz="6" w:space="0" w:color="auto"/>
              <w:bottom w:val="single" w:sz="4" w:space="0" w:color="000000"/>
              <w:right w:val="single" w:sz="4" w:space="0" w:color="000000"/>
            </w:tcBorders>
          </w:tcPr>
          <w:p>
            <w:pPr>
              <w:pStyle w:val="TableParagraph"/>
              <w:spacing w:line="247"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054" w:type="dxa"/>
            <w:tcBorders>
              <w:top w:val="single" w:sz="17" w:space="0" w:color="000000"/>
              <w:left w:val="single" w:sz="4" w:space="0" w:color="000000"/>
              <w:bottom w:val="single" w:sz="4" w:space="0" w:color="000000"/>
              <w:right w:val="single" w:sz="4" w:space="0" w:color="000000"/>
            </w:tcBorders>
          </w:tcPr>
          <w:p>
            <w:pPr>
              <w:pStyle w:val="TableParagraph"/>
              <w:spacing w:line="247" w:lineRule="exact"/>
              <w:ind w:left="599" w:right="0"/>
              <w:jc w:val="left"/>
              <w:rPr>
                <w:rFonts w:ascii="宋体" w:hAnsi="宋体" w:cs="宋体" w:eastAsia="宋体" w:hint="default"/>
                <w:sz w:val="21"/>
                <w:szCs w:val="21"/>
              </w:rPr>
            </w:pPr>
            <w:r>
              <w:rPr>
                <w:rFonts w:ascii="宋体" w:hAnsi="宋体" w:cs="宋体" w:eastAsia="宋体" w:hint="default"/>
                <w:b/>
                <w:bCs/>
                <w:sz w:val="21"/>
                <w:szCs w:val="21"/>
              </w:rPr>
              <w:t>本年金额</w:t>
            </w:r>
            <w:r>
              <w:rPr>
                <w:rFonts w:ascii="宋体" w:hAnsi="宋体" w:cs="宋体" w:eastAsia="宋体" w:hint="default"/>
                <w:sz w:val="21"/>
                <w:szCs w:val="21"/>
              </w:rPr>
            </w:r>
          </w:p>
        </w:tc>
        <w:tc>
          <w:tcPr>
            <w:tcW w:w="2185" w:type="dxa"/>
            <w:tcBorders>
              <w:top w:val="single" w:sz="17"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116" w:type="dxa"/>
            <w:tcBorders>
              <w:top w:val="single" w:sz="17" w:space="0" w:color="000000"/>
              <w:left w:val="single" w:sz="4" w:space="0" w:color="000000"/>
              <w:bottom w:val="single" w:sz="4" w:space="0" w:color="000000"/>
              <w:right w:val="nil" w:sz="6" w:space="0" w:color="auto"/>
            </w:tcBorders>
          </w:tcPr>
          <w:p>
            <w:pPr>
              <w:pStyle w:val="TableParagraph"/>
              <w:spacing w:line="247" w:lineRule="exact"/>
              <w:ind w:left="630" w:right="0"/>
              <w:jc w:val="left"/>
              <w:rPr>
                <w:rFonts w:ascii="宋体" w:hAnsi="宋体" w:cs="宋体" w:eastAsia="宋体" w:hint="default"/>
                <w:sz w:val="21"/>
                <w:szCs w:val="21"/>
              </w:rPr>
            </w:pPr>
            <w:r>
              <w:rPr>
                <w:rFonts w:ascii="宋体" w:hAnsi="宋体" w:cs="宋体" w:eastAsia="宋体" w:hint="default"/>
                <w:b/>
                <w:bCs/>
                <w:sz w:val="21"/>
                <w:szCs w:val="21"/>
              </w:rPr>
              <w:t>本年金额</w:t>
            </w:r>
            <w:r>
              <w:rPr>
                <w:rFonts w:ascii="宋体" w:hAnsi="宋体" w:cs="宋体" w:eastAsia="宋体" w:hint="default"/>
                <w:sz w:val="21"/>
                <w:szCs w:val="21"/>
              </w:rPr>
            </w:r>
          </w:p>
        </w:tc>
      </w:tr>
      <w:tr>
        <w:trPr>
          <w:trHeight w:val="294" w:hRule="exact"/>
        </w:trPr>
        <w:tc>
          <w:tcPr>
            <w:tcW w:w="2260"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修理费</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2"/>
              <w:jc w:val="right"/>
              <w:rPr>
                <w:rFonts w:ascii="宋体" w:hAnsi="宋体" w:cs="宋体" w:eastAsia="宋体" w:hint="default"/>
                <w:sz w:val="21"/>
                <w:szCs w:val="21"/>
              </w:rPr>
            </w:pPr>
            <w:r>
              <w:rPr>
                <w:rFonts w:ascii="宋体"/>
                <w:spacing w:val="-1"/>
                <w:sz w:val="21"/>
              </w:rPr>
              <w:t>205,480,477.30</w:t>
            </w:r>
            <w:r>
              <w:rPr>
                <w:rFonts w:ascii="宋体"/>
                <w:sz w:val="21"/>
              </w:rPr>
            </w:r>
          </w:p>
        </w:tc>
        <w:tc>
          <w:tcPr>
            <w:tcW w:w="218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市场支持费</w:t>
            </w:r>
          </w:p>
        </w:tc>
        <w:tc>
          <w:tcPr>
            <w:tcW w:w="2116" w:type="dxa"/>
            <w:tcBorders>
              <w:top w:val="single" w:sz="4" w:space="0" w:color="000000"/>
              <w:left w:val="single" w:sz="4" w:space="0" w:color="000000"/>
              <w:bottom w:val="single" w:sz="4" w:space="0" w:color="000000"/>
              <w:right w:val="nil" w:sz="6" w:space="0" w:color="auto"/>
            </w:tcBorders>
          </w:tcPr>
          <w:p>
            <w:pPr>
              <w:pStyle w:val="TableParagraph"/>
              <w:spacing w:line="246" w:lineRule="exact"/>
              <w:ind w:right="107"/>
              <w:jc w:val="right"/>
              <w:rPr>
                <w:rFonts w:ascii="宋体" w:hAnsi="宋体" w:cs="宋体" w:eastAsia="宋体" w:hint="default"/>
                <w:sz w:val="21"/>
                <w:szCs w:val="21"/>
              </w:rPr>
            </w:pPr>
            <w:r>
              <w:rPr>
                <w:rFonts w:ascii="宋体"/>
                <w:spacing w:val="-1"/>
                <w:sz w:val="21"/>
              </w:rPr>
              <w:t>796,925,328.67</w:t>
            </w:r>
            <w:r>
              <w:rPr>
                <w:rFonts w:ascii="宋体"/>
                <w:sz w:val="21"/>
              </w:rPr>
            </w:r>
          </w:p>
        </w:tc>
      </w:tr>
      <w:tr>
        <w:trPr>
          <w:trHeight w:val="294" w:hRule="exact"/>
        </w:trPr>
        <w:tc>
          <w:tcPr>
            <w:tcW w:w="2260"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差旅费</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2"/>
              <w:jc w:val="right"/>
              <w:rPr>
                <w:rFonts w:ascii="宋体" w:hAnsi="宋体" w:cs="宋体" w:eastAsia="宋体" w:hint="default"/>
                <w:sz w:val="21"/>
                <w:szCs w:val="21"/>
              </w:rPr>
            </w:pPr>
            <w:r>
              <w:rPr>
                <w:rFonts w:ascii="宋体"/>
                <w:spacing w:val="-1"/>
                <w:sz w:val="21"/>
              </w:rPr>
              <w:t>105,318,194.87</w:t>
            </w:r>
            <w:r>
              <w:rPr>
                <w:rFonts w:ascii="宋体"/>
                <w:sz w:val="21"/>
              </w:rPr>
            </w:r>
          </w:p>
        </w:tc>
        <w:tc>
          <w:tcPr>
            <w:tcW w:w="218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运输费</w:t>
            </w:r>
          </w:p>
        </w:tc>
        <w:tc>
          <w:tcPr>
            <w:tcW w:w="2116" w:type="dxa"/>
            <w:tcBorders>
              <w:top w:val="single" w:sz="4" w:space="0" w:color="000000"/>
              <w:left w:val="single" w:sz="4" w:space="0" w:color="000000"/>
              <w:bottom w:val="single" w:sz="4" w:space="0" w:color="000000"/>
              <w:right w:val="nil" w:sz="6" w:space="0" w:color="auto"/>
            </w:tcBorders>
          </w:tcPr>
          <w:p>
            <w:pPr>
              <w:pStyle w:val="TableParagraph"/>
              <w:spacing w:line="246" w:lineRule="exact"/>
              <w:ind w:right="107"/>
              <w:jc w:val="right"/>
              <w:rPr>
                <w:rFonts w:ascii="宋体" w:hAnsi="宋体" w:cs="宋体" w:eastAsia="宋体" w:hint="default"/>
                <w:sz w:val="21"/>
                <w:szCs w:val="21"/>
              </w:rPr>
            </w:pPr>
            <w:r>
              <w:rPr>
                <w:rFonts w:ascii="宋体"/>
                <w:spacing w:val="-1"/>
                <w:sz w:val="21"/>
              </w:rPr>
              <w:t>156,797,442.47</w:t>
            </w:r>
            <w:r>
              <w:rPr>
                <w:rFonts w:ascii="宋体"/>
                <w:sz w:val="21"/>
              </w:rPr>
            </w:r>
          </w:p>
        </w:tc>
      </w:tr>
      <w:tr>
        <w:trPr>
          <w:trHeight w:val="294" w:hRule="exact"/>
        </w:trPr>
        <w:tc>
          <w:tcPr>
            <w:tcW w:w="2260"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通讯费</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1"/>
              <w:jc w:val="right"/>
              <w:rPr>
                <w:rFonts w:ascii="宋体" w:hAnsi="宋体" w:cs="宋体" w:eastAsia="宋体" w:hint="default"/>
                <w:sz w:val="21"/>
                <w:szCs w:val="21"/>
              </w:rPr>
            </w:pPr>
            <w:r>
              <w:rPr>
                <w:rFonts w:ascii="宋体"/>
                <w:sz w:val="21"/>
              </w:rPr>
              <w:t>25,032,454.07</w:t>
            </w:r>
          </w:p>
        </w:tc>
        <w:tc>
          <w:tcPr>
            <w:tcW w:w="218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中介费</w:t>
            </w:r>
          </w:p>
        </w:tc>
        <w:tc>
          <w:tcPr>
            <w:tcW w:w="2116" w:type="dxa"/>
            <w:tcBorders>
              <w:top w:val="single" w:sz="4" w:space="0" w:color="000000"/>
              <w:left w:val="single" w:sz="4" w:space="0" w:color="000000"/>
              <w:bottom w:val="single" w:sz="4" w:space="0" w:color="000000"/>
              <w:right w:val="nil" w:sz="6" w:space="0" w:color="auto"/>
            </w:tcBorders>
          </w:tcPr>
          <w:p>
            <w:pPr>
              <w:pStyle w:val="TableParagraph"/>
              <w:spacing w:line="246" w:lineRule="exact"/>
              <w:ind w:right="106"/>
              <w:jc w:val="right"/>
              <w:rPr>
                <w:rFonts w:ascii="宋体" w:hAnsi="宋体" w:cs="宋体" w:eastAsia="宋体" w:hint="default"/>
                <w:sz w:val="21"/>
                <w:szCs w:val="21"/>
              </w:rPr>
            </w:pPr>
            <w:r>
              <w:rPr>
                <w:rFonts w:ascii="宋体"/>
                <w:sz w:val="21"/>
              </w:rPr>
              <w:t>32,290,276.71</w:t>
            </w:r>
          </w:p>
        </w:tc>
      </w:tr>
      <w:tr>
        <w:trPr>
          <w:trHeight w:val="294" w:hRule="exact"/>
        </w:trPr>
        <w:tc>
          <w:tcPr>
            <w:tcW w:w="2260"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业务活动费</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1"/>
              <w:jc w:val="right"/>
              <w:rPr>
                <w:rFonts w:ascii="宋体" w:hAnsi="宋体" w:cs="宋体" w:eastAsia="宋体" w:hint="default"/>
                <w:sz w:val="21"/>
                <w:szCs w:val="21"/>
              </w:rPr>
            </w:pPr>
            <w:r>
              <w:rPr>
                <w:rFonts w:ascii="宋体"/>
                <w:sz w:val="21"/>
              </w:rPr>
              <w:t>41,037,334.97</w:t>
            </w:r>
          </w:p>
        </w:tc>
        <w:tc>
          <w:tcPr>
            <w:tcW w:w="218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三包费</w:t>
            </w:r>
          </w:p>
        </w:tc>
        <w:tc>
          <w:tcPr>
            <w:tcW w:w="2116" w:type="dxa"/>
            <w:tcBorders>
              <w:top w:val="single" w:sz="4" w:space="0" w:color="000000"/>
              <w:left w:val="single" w:sz="4" w:space="0" w:color="000000"/>
              <w:bottom w:val="single" w:sz="4" w:space="0" w:color="000000"/>
              <w:right w:val="nil" w:sz="6" w:space="0" w:color="auto"/>
            </w:tcBorders>
          </w:tcPr>
          <w:p>
            <w:pPr>
              <w:pStyle w:val="TableParagraph"/>
              <w:spacing w:line="246" w:lineRule="exact"/>
              <w:ind w:right="106"/>
              <w:jc w:val="right"/>
              <w:rPr>
                <w:rFonts w:ascii="宋体" w:hAnsi="宋体" w:cs="宋体" w:eastAsia="宋体" w:hint="default"/>
                <w:sz w:val="21"/>
                <w:szCs w:val="21"/>
              </w:rPr>
            </w:pPr>
            <w:r>
              <w:rPr>
                <w:rFonts w:ascii="宋体"/>
                <w:sz w:val="21"/>
              </w:rPr>
              <w:t>78,502,118.76</w:t>
            </w:r>
          </w:p>
        </w:tc>
      </w:tr>
      <w:tr>
        <w:trPr>
          <w:trHeight w:val="294" w:hRule="exact"/>
        </w:trPr>
        <w:tc>
          <w:tcPr>
            <w:tcW w:w="2260"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车辆费</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1"/>
              <w:jc w:val="right"/>
              <w:rPr>
                <w:rFonts w:ascii="宋体" w:hAnsi="宋体" w:cs="宋体" w:eastAsia="宋体" w:hint="default"/>
                <w:sz w:val="21"/>
                <w:szCs w:val="21"/>
              </w:rPr>
            </w:pPr>
            <w:r>
              <w:rPr>
                <w:rFonts w:ascii="宋体"/>
                <w:sz w:val="21"/>
              </w:rPr>
              <w:t>43,373,887.94</w:t>
            </w:r>
          </w:p>
        </w:tc>
        <w:tc>
          <w:tcPr>
            <w:tcW w:w="218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保证金</w:t>
            </w:r>
          </w:p>
        </w:tc>
        <w:tc>
          <w:tcPr>
            <w:tcW w:w="2116" w:type="dxa"/>
            <w:tcBorders>
              <w:top w:val="single" w:sz="4" w:space="0" w:color="000000"/>
              <w:left w:val="single" w:sz="4" w:space="0" w:color="000000"/>
              <w:bottom w:val="single" w:sz="4" w:space="0" w:color="000000"/>
              <w:right w:val="nil" w:sz="6" w:space="0" w:color="auto"/>
            </w:tcBorders>
          </w:tcPr>
          <w:p>
            <w:pPr>
              <w:pStyle w:val="TableParagraph"/>
              <w:spacing w:line="246" w:lineRule="exact"/>
              <w:ind w:right="106"/>
              <w:jc w:val="right"/>
              <w:rPr>
                <w:rFonts w:ascii="宋体" w:hAnsi="宋体" w:cs="宋体" w:eastAsia="宋体" w:hint="default"/>
                <w:sz w:val="21"/>
                <w:szCs w:val="21"/>
              </w:rPr>
            </w:pPr>
            <w:r>
              <w:rPr>
                <w:rFonts w:ascii="宋体"/>
                <w:sz w:val="21"/>
              </w:rPr>
              <w:t>51,503,862.99</w:t>
            </w:r>
          </w:p>
        </w:tc>
      </w:tr>
      <w:tr>
        <w:trPr>
          <w:trHeight w:val="294" w:hRule="exact"/>
        </w:trPr>
        <w:tc>
          <w:tcPr>
            <w:tcW w:w="2260"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水电费</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1"/>
              <w:jc w:val="right"/>
              <w:rPr>
                <w:rFonts w:ascii="宋体" w:hAnsi="宋体" w:cs="宋体" w:eastAsia="宋体" w:hint="default"/>
                <w:sz w:val="21"/>
                <w:szCs w:val="21"/>
              </w:rPr>
            </w:pPr>
            <w:r>
              <w:rPr>
                <w:rFonts w:ascii="宋体"/>
                <w:sz w:val="21"/>
              </w:rPr>
              <w:t>36,794,773.03</w:t>
            </w:r>
          </w:p>
        </w:tc>
        <w:tc>
          <w:tcPr>
            <w:tcW w:w="218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研究开发费</w:t>
            </w:r>
          </w:p>
        </w:tc>
        <w:tc>
          <w:tcPr>
            <w:tcW w:w="2116" w:type="dxa"/>
            <w:tcBorders>
              <w:top w:val="single" w:sz="4" w:space="0" w:color="000000"/>
              <w:left w:val="single" w:sz="4" w:space="0" w:color="000000"/>
              <w:bottom w:val="single" w:sz="4" w:space="0" w:color="000000"/>
              <w:right w:val="nil" w:sz="6" w:space="0" w:color="auto"/>
            </w:tcBorders>
          </w:tcPr>
          <w:p>
            <w:pPr>
              <w:pStyle w:val="TableParagraph"/>
              <w:spacing w:line="246" w:lineRule="exact"/>
              <w:ind w:right="107"/>
              <w:jc w:val="right"/>
              <w:rPr>
                <w:rFonts w:ascii="宋体" w:hAnsi="宋体" w:cs="宋体" w:eastAsia="宋体" w:hint="default"/>
                <w:sz w:val="21"/>
                <w:szCs w:val="21"/>
              </w:rPr>
            </w:pPr>
            <w:r>
              <w:rPr>
                <w:rFonts w:ascii="宋体"/>
                <w:spacing w:val="-1"/>
                <w:sz w:val="21"/>
              </w:rPr>
              <w:t>119,548,820.58</w:t>
            </w:r>
            <w:r>
              <w:rPr>
                <w:rFonts w:ascii="宋体"/>
                <w:sz w:val="21"/>
              </w:rPr>
            </w:r>
          </w:p>
        </w:tc>
      </w:tr>
      <w:tr>
        <w:trPr>
          <w:trHeight w:val="294" w:hRule="exact"/>
        </w:trPr>
        <w:tc>
          <w:tcPr>
            <w:tcW w:w="2260"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会务费</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1"/>
              <w:jc w:val="right"/>
              <w:rPr>
                <w:rFonts w:ascii="宋体" w:hAnsi="宋体" w:cs="宋体" w:eastAsia="宋体" w:hint="default"/>
                <w:sz w:val="21"/>
                <w:szCs w:val="21"/>
              </w:rPr>
            </w:pPr>
            <w:r>
              <w:rPr>
                <w:rFonts w:ascii="宋体"/>
                <w:sz w:val="21"/>
              </w:rPr>
              <w:t>77,780,519.82</w:t>
            </w:r>
          </w:p>
        </w:tc>
        <w:tc>
          <w:tcPr>
            <w:tcW w:w="218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备用金</w:t>
            </w:r>
          </w:p>
        </w:tc>
        <w:tc>
          <w:tcPr>
            <w:tcW w:w="2116" w:type="dxa"/>
            <w:tcBorders>
              <w:top w:val="single" w:sz="4" w:space="0" w:color="000000"/>
              <w:left w:val="single" w:sz="4" w:space="0" w:color="000000"/>
              <w:bottom w:val="single" w:sz="4" w:space="0" w:color="000000"/>
              <w:right w:val="nil" w:sz="6" w:space="0" w:color="auto"/>
            </w:tcBorders>
          </w:tcPr>
          <w:p>
            <w:pPr>
              <w:pStyle w:val="TableParagraph"/>
              <w:spacing w:line="246" w:lineRule="exact"/>
              <w:ind w:right="106"/>
              <w:jc w:val="right"/>
              <w:rPr>
                <w:rFonts w:ascii="宋体" w:hAnsi="宋体" w:cs="宋体" w:eastAsia="宋体" w:hint="default"/>
                <w:sz w:val="21"/>
                <w:szCs w:val="21"/>
              </w:rPr>
            </w:pPr>
            <w:r>
              <w:rPr>
                <w:rFonts w:ascii="宋体"/>
                <w:sz w:val="21"/>
              </w:rPr>
              <w:t>10,512,898.37</w:t>
            </w:r>
          </w:p>
        </w:tc>
      </w:tr>
      <w:tr>
        <w:trPr>
          <w:trHeight w:val="294" w:hRule="exact"/>
        </w:trPr>
        <w:tc>
          <w:tcPr>
            <w:tcW w:w="2260"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租赁费</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2"/>
              <w:jc w:val="right"/>
              <w:rPr>
                <w:rFonts w:ascii="宋体" w:hAnsi="宋体" w:cs="宋体" w:eastAsia="宋体" w:hint="default"/>
                <w:sz w:val="21"/>
                <w:szCs w:val="21"/>
              </w:rPr>
            </w:pPr>
            <w:r>
              <w:rPr>
                <w:rFonts w:ascii="宋体"/>
                <w:spacing w:val="-1"/>
                <w:sz w:val="21"/>
              </w:rPr>
              <w:t>186,117,319.35</w:t>
            </w:r>
            <w:r>
              <w:rPr>
                <w:rFonts w:ascii="宋体"/>
                <w:sz w:val="21"/>
              </w:rPr>
            </w:r>
          </w:p>
        </w:tc>
        <w:tc>
          <w:tcPr>
            <w:tcW w:w="218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专利费</w:t>
            </w:r>
          </w:p>
        </w:tc>
        <w:tc>
          <w:tcPr>
            <w:tcW w:w="2116" w:type="dxa"/>
            <w:tcBorders>
              <w:top w:val="single" w:sz="4" w:space="0" w:color="000000"/>
              <w:left w:val="single" w:sz="4" w:space="0" w:color="000000"/>
              <w:bottom w:val="single" w:sz="4" w:space="0" w:color="000000"/>
              <w:right w:val="nil" w:sz="6" w:space="0" w:color="auto"/>
            </w:tcBorders>
          </w:tcPr>
          <w:p>
            <w:pPr>
              <w:pStyle w:val="TableParagraph"/>
              <w:spacing w:line="246" w:lineRule="exact"/>
              <w:ind w:right="106"/>
              <w:jc w:val="right"/>
              <w:rPr>
                <w:rFonts w:ascii="宋体" w:hAnsi="宋体" w:cs="宋体" w:eastAsia="宋体" w:hint="default"/>
                <w:sz w:val="21"/>
                <w:szCs w:val="21"/>
              </w:rPr>
            </w:pPr>
            <w:r>
              <w:rPr>
                <w:rFonts w:ascii="宋体"/>
                <w:sz w:val="21"/>
              </w:rPr>
              <w:t>10,318,644.35</w:t>
            </w:r>
          </w:p>
        </w:tc>
      </w:tr>
      <w:tr>
        <w:trPr>
          <w:trHeight w:val="294" w:hRule="exact"/>
        </w:trPr>
        <w:tc>
          <w:tcPr>
            <w:tcW w:w="2260"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代理费</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2"/>
              <w:jc w:val="right"/>
              <w:rPr>
                <w:rFonts w:ascii="宋体" w:hAnsi="宋体" w:cs="宋体" w:eastAsia="宋体" w:hint="default"/>
                <w:sz w:val="21"/>
                <w:szCs w:val="21"/>
              </w:rPr>
            </w:pPr>
            <w:r>
              <w:rPr>
                <w:rFonts w:ascii="宋体"/>
                <w:spacing w:val="-1"/>
                <w:sz w:val="21"/>
              </w:rPr>
              <w:t>185,593,777.44</w:t>
            </w:r>
            <w:r>
              <w:rPr>
                <w:rFonts w:ascii="宋体"/>
                <w:sz w:val="21"/>
              </w:rPr>
            </w:r>
          </w:p>
        </w:tc>
        <w:tc>
          <w:tcPr>
            <w:tcW w:w="218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2" w:right="0"/>
              <w:jc w:val="left"/>
              <w:rPr>
                <w:rFonts w:ascii="宋体" w:hAnsi="宋体" w:cs="宋体" w:eastAsia="宋体" w:hint="default"/>
                <w:sz w:val="21"/>
                <w:szCs w:val="21"/>
              </w:rPr>
            </w:pPr>
            <w:r>
              <w:rPr>
                <w:rFonts w:ascii="宋体" w:hAnsi="宋体" w:cs="宋体" w:eastAsia="宋体" w:hint="default"/>
                <w:sz w:val="21"/>
                <w:szCs w:val="21"/>
              </w:rPr>
              <w:t>财务费用-手续费</w:t>
            </w:r>
          </w:p>
        </w:tc>
        <w:tc>
          <w:tcPr>
            <w:tcW w:w="2116" w:type="dxa"/>
            <w:tcBorders>
              <w:top w:val="single" w:sz="4" w:space="0" w:color="000000"/>
              <w:left w:val="single" w:sz="4" w:space="0" w:color="000000"/>
              <w:bottom w:val="single" w:sz="4" w:space="0" w:color="000000"/>
              <w:right w:val="nil" w:sz="6" w:space="0" w:color="auto"/>
            </w:tcBorders>
          </w:tcPr>
          <w:p>
            <w:pPr>
              <w:pStyle w:val="TableParagraph"/>
              <w:spacing w:line="246" w:lineRule="exact"/>
              <w:ind w:right="106"/>
              <w:jc w:val="right"/>
              <w:rPr>
                <w:rFonts w:ascii="宋体" w:hAnsi="宋体" w:cs="宋体" w:eastAsia="宋体" w:hint="default"/>
                <w:sz w:val="21"/>
                <w:szCs w:val="21"/>
              </w:rPr>
            </w:pPr>
            <w:r>
              <w:rPr>
                <w:rFonts w:ascii="宋体"/>
                <w:sz w:val="21"/>
              </w:rPr>
              <w:t>10,294,103.85</w:t>
            </w:r>
          </w:p>
        </w:tc>
      </w:tr>
      <w:tr>
        <w:trPr>
          <w:trHeight w:val="294" w:hRule="exact"/>
        </w:trPr>
        <w:tc>
          <w:tcPr>
            <w:tcW w:w="2260"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广告费</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2"/>
              <w:jc w:val="right"/>
              <w:rPr>
                <w:rFonts w:ascii="宋体" w:hAnsi="宋体" w:cs="宋体" w:eastAsia="宋体" w:hint="default"/>
                <w:sz w:val="21"/>
                <w:szCs w:val="21"/>
              </w:rPr>
            </w:pPr>
            <w:r>
              <w:rPr>
                <w:rFonts w:ascii="宋体"/>
                <w:spacing w:val="-1"/>
                <w:sz w:val="21"/>
              </w:rPr>
              <w:t>140,954,579.39</w:t>
            </w:r>
            <w:r>
              <w:rPr>
                <w:rFonts w:ascii="宋体"/>
                <w:sz w:val="21"/>
              </w:rPr>
            </w:r>
          </w:p>
        </w:tc>
        <w:tc>
          <w:tcPr>
            <w:tcW w:w="218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其他费用支出</w:t>
            </w:r>
          </w:p>
        </w:tc>
        <w:tc>
          <w:tcPr>
            <w:tcW w:w="2116" w:type="dxa"/>
            <w:tcBorders>
              <w:top w:val="single" w:sz="4" w:space="0" w:color="000000"/>
              <w:left w:val="single" w:sz="4" w:space="0" w:color="000000"/>
              <w:bottom w:val="single" w:sz="4" w:space="0" w:color="000000"/>
              <w:right w:val="nil" w:sz="6" w:space="0" w:color="auto"/>
            </w:tcBorders>
          </w:tcPr>
          <w:p>
            <w:pPr>
              <w:pStyle w:val="TableParagraph"/>
              <w:spacing w:line="246" w:lineRule="exact"/>
              <w:ind w:right="107"/>
              <w:jc w:val="right"/>
              <w:rPr>
                <w:rFonts w:ascii="宋体" w:hAnsi="宋体" w:cs="宋体" w:eastAsia="宋体" w:hint="default"/>
                <w:sz w:val="21"/>
                <w:szCs w:val="21"/>
              </w:rPr>
            </w:pPr>
            <w:r>
              <w:rPr>
                <w:rFonts w:ascii="宋体"/>
                <w:spacing w:val="-1"/>
                <w:sz w:val="21"/>
              </w:rPr>
              <w:t>272,355,810.06</w:t>
            </w:r>
            <w:r>
              <w:rPr>
                <w:rFonts w:ascii="宋体"/>
                <w:sz w:val="21"/>
              </w:rPr>
            </w:r>
          </w:p>
        </w:tc>
      </w:tr>
      <w:tr>
        <w:trPr>
          <w:trHeight w:val="294" w:hRule="exact"/>
        </w:trPr>
        <w:tc>
          <w:tcPr>
            <w:tcW w:w="2260"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保险费</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1"/>
              <w:jc w:val="right"/>
              <w:rPr>
                <w:rFonts w:ascii="宋体" w:hAnsi="宋体" w:cs="宋体" w:eastAsia="宋体" w:hint="default"/>
                <w:sz w:val="21"/>
                <w:szCs w:val="21"/>
              </w:rPr>
            </w:pPr>
            <w:r>
              <w:rPr>
                <w:rFonts w:ascii="宋体"/>
                <w:sz w:val="21"/>
              </w:rPr>
              <w:t>15,474,732.21</w:t>
            </w:r>
          </w:p>
        </w:tc>
        <w:tc>
          <w:tcPr>
            <w:tcW w:w="2185" w:type="dxa"/>
            <w:tcBorders>
              <w:top w:val="single" w:sz="4" w:space="0" w:color="000000"/>
              <w:left w:val="single" w:sz="4" w:space="0" w:color="000000"/>
              <w:bottom w:val="single" w:sz="4" w:space="0" w:color="000000"/>
              <w:right w:val="single" w:sz="4" w:space="0" w:color="000000"/>
            </w:tcBorders>
          </w:tcPr>
          <w:p>
            <w:pPr/>
          </w:p>
        </w:tc>
        <w:tc>
          <w:tcPr>
            <w:tcW w:w="2116" w:type="dxa"/>
            <w:tcBorders>
              <w:top w:val="single" w:sz="4" w:space="0" w:color="000000"/>
              <w:left w:val="single" w:sz="4" w:space="0" w:color="000000"/>
              <w:bottom w:val="single" w:sz="4" w:space="0" w:color="000000"/>
              <w:right w:val="nil" w:sz="6" w:space="0" w:color="auto"/>
            </w:tcBorders>
          </w:tcPr>
          <w:p>
            <w:pPr/>
          </w:p>
        </w:tc>
      </w:tr>
      <w:tr>
        <w:trPr>
          <w:trHeight w:val="313" w:hRule="exact"/>
        </w:trPr>
        <w:tc>
          <w:tcPr>
            <w:tcW w:w="2260" w:type="dxa"/>
            <w:tcBorders>
              <w:top w:val="single" w:sz="4" w:space="0" w:color="000000"/>
              <w:left w:val="nil" w:sz="6" w:space="0" w:color="auto"/>
              <w:bottom w:val="single" w:sz="17" w:space="0" w:color="000000"/>
              <w:right w:val="single" w:sz="4" w:space="0" w:color="000000"/>
            </w:tcBorders>
          </w:tcPr>
          <w:p>
            <w:pPr/>
          </w:p>
        </w:tc>
        <w:tc>
          <w:tcPr>
            <w:tcW w:w="2054" w:type="dxa"/>
            <w:tcBorders>
              <w:top w:val="single" w:sz="4" w:space="0" w:color="000000"/>
              <w:left w:val="single" w:sz="4" w:space="0" w:color="000000"/>
              <w:bottom w:val="single" w:sz="17" w:space="0" w:color="000000"/>
              <w:right w:val="single" w:sz="4" w:space="0" w:color="000000"/>
            </w:tcBorders>
          </w:tcPr>
          <w:p>
            <w:pPr/>
          </w:p>
        </w:tc>
        <w:tc>
          <w:tcPr>
            <w:tcW w:w="2185" w:type="dxa"/>
            <w:tcBorders>
              <w:top w:val="single" w:sz="4" w:space="0" w:color="000000"/>
              <w:left w:val="single" w:sz="4" w:space="0" w:color="000000"/>
              <w:bottom w:val="single" w:sz="17"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116" w:type="dxa"/>
            <w:tcBorders>
              <w:top w:val="single" w:sz="4" w:space="0" w:color="000000"/>
              <w:left w:val="single" w:sz="4" w:space="0" w:color="000000"/>
              <w:bottom w:val="single" w:sz="17" w:space="0" w:color="000000"/>
              <w:right w:val="nil" w:sz="6" w:space="0" w:color="auto"/>
            </w:tcBorders>
          </w:tcPr>
          <w:p>
            <w:pPr>
              <w:pStyle w:val="TableParagraph"/>
              <w:spacing w:line="246" w:lineRule="exact"/>
              <w:ind w:right="107"/>
              <w:jc w:val="right"/>
              <w:rPr>
                <w:rFonts w:ascii="宋体" w:hAnsi="宋体" w:cs="宋体" w:eastAsia="宋体" w:hint="default"/>
                <w:sz w:val="21"/>
                <w:szCs w:val="21"/>
              </w:rPr>
            </w:pPr>
            <w:r>
              <w:rPr>
                <w:rFonts w:ascii="宋体"/>
                <w:b/>
                <w:w w:val="95"/>
                <w:sz w:val="21"/>
              </w:rPr>
              <w:t>2,602,007,357.20</w:t>
            </w:r>
            <w:r>
              <w:rPr>
                <w:rFonts w:ascii="宋体"/>
                <w:sz w:val="21"/>
              </w:rPr>
            </w:r>
          </w:p>
        </w:tc>
      </w:tr>
    </w:tbl>
    <w:p>
      <w:pPr>
        <w:pStyle w:val="BodyText"/>
        <w:spacing w:line="240" w:lineRule="exact"/>
        <w:ind w:left="560" w:right="0"/>
        <w:jc w:val="left"/>
      </w:pPr>
      <w:r>
        <w:rPr/>
        <w:t>3）收到的其他与投资活动有关的现金</w:t>
      </w:r>
    </w:p>
    <w:p>
      <w:pPr>
        <w:spacing w:line="240" w:lineRule="auto" w:before="7"/>
        <w:rPr>
          <w:rFonts w:ascii="宋体" w:hAnsi="宋体" w:cs="宋体" w:eastAsia="宋体" w:hint="default"/>
          <w:sz w:val="2"/>
          <w:szCs w:val="2"/>
        </w:rPr>
      </w:pPr>
    </w:p>
    <w:tbl>
      <w:tblPr>
        <w:tblW w:w="0" w:type="auto"/>
        <w:jc w:val="left"/>
        <w:tblInd w:w="433" w:type="dxa"/>
        <w:tblLayout w:type="fixed"/>
        <w:tblCellMar>
          <w:top w:w="0" w:type="dxa"/>
          <w:left w:w="0" w:type="dxa"/>
          <w:bottom w:w="0" w:type="dxa"/>
          <w:right w:w="0" w:type="dxa"/>
        </w:tblCellMar>
        <w:tblLook w:val="01E0"/>
      </w:tblPr>
      <w:tblGrid>
        <w:gridCol w:w="5425"/>
        <w:gridCol w:w="3188"/>
      </w:tblGrid>
      <w:tr>
        <w:trPr>
          <w:trHeight w:val="304" w:hRule="exact"/>
        </w:trPr>
        <w:tc>
          <w:tcPr>
            <w:tcW w:w="5425" w:type="dxa"/>
            <w:tcBorders>
              <w:top w:val="single" w:sz="12"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3188" w:type="dxa"/>
            <w:tcBorders>
              <w:top w:val="single" w:sz="12" w:space="0" w:color="000000"/>
              <w:left w:val="single" w:sz="4" w:space="0" w:color="000000"/>
              <w:bottom w:val="single" w:sz="4" w:space="0" w:color="000000"/>
              <w:right w:val="nil" w:sz="6" w:space="0" w:color="auto"/>
            </w:tcBorders>
          </w:tcPr>
          <w:p>
            <w:pPr>
              <w:pStyle w:val="TableParagraph"/>
              <w:spacing w:line="241" w:lineRule="exact"/>
              <w:ind w:right="4"/>
              <w:jc w:val="center"/>
              <w:rPr>
                <w:rFonts w:ascii="宋体" w:hAnsi="宋体" w:cs="宋体" w:eastAsia="宋体" w:hint="default"/>
                <w:sz w:val="21"/>
                <w:szCs w:val="21"/>
              </w:rPr>
            </w:pPr>
            <w:r>
              <w:rPr>
                <w:rFonts w:ascii="宋体" w:hAnsi="宋体" w:cs="宋体" w:eastAsia="宋体" w:hint="default"/>
                <w:b/>
                <w:bCs/>
                <w:sz w:val="21"/>
                <w:szCs w:val="21"/>
              </w:rPr>
              <w:t>本年金额</w:t>
            </w:r>
            <w:r>
              <w:rPr>
                <w:rFonts w:ascii="宋体" w:hAnsi="宋体" w:cs="宋体" w:eastAsia="宋体" w:hint="default"/>
                <w:sz w:val="21"/>
                <w:szCs w:val="21"/>
              </w:rPr>
            </w:r>
          </w:p>
        </w:tc>
      </w:tr>
      <w:tr>
        <w:trPr>
          <w:trHeight w:val="294" w:hRule="exact"/>
        </w:trPr>
        <w:tc>
          <w:tcPr>
            <w:tcW w:w="5425" w:type="dxa"/>
            <w:tcBorders>
              <w:top w:val="single" w:sz="4" w:space="0" w:color="000000"/>
              <w:left w:val="nil" w:sz="6" w:space="0" w:color="auto"/>
              <w:bottom w:val="single" w:sz="4" w:space="0" w:color="000000"/>
              <w:right w:val="single" w:sz="4" w:space="0" w:color="000000"/>
            </w:tcBorders>
          </w:tcPr>
          <w:p>
            <w:pPr>
              <w:pStyle w:val="TableParagraph"/>
              <w:spacing w:line="252" w:lineRule="exact"/>
              <w:ind w:left="122"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3188" w:type="dxa"/>
            <w:tcBorders>
              <w:top w:val="single" w:sz="4" w:space="0" w:color="000000"/>
              <w:left w:val="single" w:sz="4" w:space="0" w:color="000000"/>
              <w:bottom w:val="single" w:sz="4" w:space="0" w:color="000000"/>
              <w:right w:val="nil" w:sz="6" w:space="0" w:color="auto"/>
            </w:tcBorders>
          </w:tcPr>
          <w:p>
            <w:pPr>
              <w:pStyle w:val="TableParagraph"/>
              <w:spacing w:line="252" w:lineRule="exact"/>
              <w:ind w:right="107"/>
              <w:jc w:val="right"/>
              <w:rPr>
                <w:rFonts w:ascii="宋体" w:hAnsi="宋体" w:cs="宋体" w:eastAsia="宋体" w:hint="default"/>
                <w:sz w:val="21"/>
                <w:szCs w:val="21"/>
              </w:rPr>
            </w:pPr>
            <w:r>
              <w:rPr>
                <w:rFonts w:ascii="宋体"/>
                <w:spacing w:val="-1"/>
                <w:sz w:val="21"/>
              </w:rPr>
              <w:t>118,599,630.63</w:t>
            </w:r>
            <w:r>
              <w:rPr>
                <w:rFonts w:ascii="宋体"/>
                <w:sz w:val="21"/>
              </w:rPr>
            </w:r>
          </w:p>
        </w:tc>
      </w:tr>
      <w:tr>
        <w:trPr>
          <w:trHeight w:val="294" w:hRule="exact"/>
        </w:trPr>
        <w:tc>
          <w:tcPr>
            <w:tcW w:w="5425" w:type="dxa"/>
            <w:tcBorders>
              <w:top w:val="single" w:sz="4" w:space="0" w:color="000000"/>
              <w:left w:val="nil" w:sz="6" w:space="0" w:color="auto"/>
              <w:bottom w:val="single" w:sz="4" w:space="0" w:color="000000"/>
              <w:right w:val="single" w:sz="4" w:space="0" w:color="000000"/>
            </w:tcBorders>
          </w:tcPr>
          <w:p>
            <w:pPr>
              <w:pStyle w:val="TableParagraph"/>
              <w:spacing w:line="252" w:lineRule="exact"/>
              <w:ind w:left="122"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3188" w:type="dxa"/>
            <w:tcBorders>
              <w:top w:val="single" w:sz="4" w:space="0" w:color="000000"/>
              <w:left w:val="single" w:sz="4" w:space="0" w:color="000000"/>
              <w:bottom w:val="single" w:sz="4" w:space="0" w:color="000000"/>
              <w:right w:val="nil" w:sz="6" w:space="0" w:color="auto"/>
            </w:tcBorders>
          </w:tcPr>
          <w:p>
            <w:pPr>
              <w:pStyle w:val="TableParagraph"/>
              <w:spacing w:line="252" w:lineRule="exact"/>
              <w:ind w:right="107"/>
              <w:jc w:val="right"/>
              <w:rPr>
                <w:rFonts w:ascii="宋体" w:hAnsi="宋体" w:cs="宋体" w:eastAsia="宋体" w:hint="default"/>
                <w:sz w:val="21"/>
                <w:szCs w:val="21"/>
              </w:rPr>
            </w:pPr>
            <w:r>
              <w:rPr>
                <w:rFonts w:ascii="宋体"/>
                <w:spacing w:val="-1"/>
                <w:sz w:val="21"/>
              </w:rPr>
              <w:t>170,499,000.00</w:t>
            </w:r>
            <w:r>
              <w:rPr>
                <w:rFonts w:ascii="宋体"/>
                <w:sz w:val="21"/>
              </w:rPr>
            </w:r>
          </w:p>
        </w:tc>
      </w:tr>
      <w:tr>
        <w:trPr>
          <w:trHeight w:val="294" w:hRule="exact"/>
        </w:trPr>
        <w:tc>
          <w:tcPr>
            <w:tcW w:w="5425" w:type="dxa"/>
            <w:tcBorders>
              <w:top w:val="single" w:sz="4" w:space="0" w:color="000000"/>
              <w:left w:val="nil" w:sz="6" w:space="0" w:color="auto"/>
              <w:bottom w:val="single" w:sz="4" w:space="0" w:color="000000"/>
              <w:right w:val="single" w:sz="4" w:space="0" w:color="000000"/>
            </w:tcBorders>
          </w:tcPr>
          <w:p>
            <w:pPr>
              <w:pStyle w:val="TableParagraph"/>
              <w:spacing w:line="252" w:lineRule="exact"/>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188" w:type="dxa"/>
            <w:tcBorders>
              <w:top w:val="single" w:sz="4" w:space="0" w:color="000000"/>
              <w:left w:val="single" w:sz="4" w:space="0" w:color="000000"/>
              <w:bottom w:val="single" w:sz="4" w:space="0" w:color="000000"/>
              <w:right w:val="nil" w:sz="6" w:space="0" w:color="auto"/>
            </w:tcBorders>
          </w:tcPr>
          <w:p>
            <w:pPr>
              <w:pStyle w:val="TableParagraph"/>
              <w:spacing w:line="245" w:lineRule="exact"/>
              <w:ind w:right="106"/>
              <w:jc w:val="right"/>
              <w:rPr>
                <w:rFonts w:ascii="宋体" w:hAnsi="宋体" w:cs="宋体" w:eastAsia="宋体" w:hint="default"/>
                <w:sz w:val="21"/>
                <w:szCs w:val="21"/>
              </w:rPr>
            </w:pPr>
            <w:r>
              <w:rPr>
                <w:rFonts w:ascii="宋体"/>
                <w:spacing w:val="-1"/>
                <w:sz w:val="21"/>
              </w:rPr>
              <w:t>3,148,293.81</w:t>
            </w:r>
          </w:p>
        </w:tc>
      </w:tr>
      <w:tr>
        <w:trPr>
          <w:trHeight w:val="305" w:hRule="exact"/>
        </w:trPr>
        <w:tc>
          <w:tcPr>
            <w:tcW w:w="5425" w:type="dxa"/>
            <w:tcBorders>
              <w:top w:val="single" w:sz="4" w:space="0" w:color="000000"/>
              <w:left w:val="nil" w:sz="6" w:space="0" w:color="auto"/>
              <w:bottom w:val="single" w:sz="12" w:space="0" w:color="000000"/>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3188" w:type="dxa"/>
            <w:tcBorders>
              <w:top w:val="single" w:sz="4" w:space="0" w:color="000000"/>
              <w:left w:val="single" w:sz="4" w:space="0" w:color="000000"/>
              <w:bottom w:val="single" w:sz="12" w:space="0" w:color="000000"/>
              <w:right w:val="nil" w:sz="6" w:space="0" w:color="auto"/>
            </w:tcBorders>
          </w:tcPr>
          <w:p>
            <w:pPr>
              <w:pStyle w:val="TableParagraph"/>
              <w:spacing w:line="246" w:lineRule="exact"/>
              <w:ind w:right="107"/>
              <w:jc w:val="right"/>
              <w:rPr>
                <w:rFonts w:ascii="宋体" w:hAnsi="宋体" w:cs="宋体" w:eastAsia="宋体" w:hint="default"/>
                <w:sz w:val="21"/>
                <w:szCs w:val="21"/>
              </w:rPr>
            </w:pPr>
            <w:r>
              <w:rPr>
                <w:rFonts w:ascii="宋体"/>
                <w:b/>
                <w:w w:val="95"/>
                <w:sz w:val="21"/>
              </w:rPr>
              <w:t>292,246,924.44</w:t>
            </w:r>
            <w:r>
              <w:rPr>
                <w:rFonts w:ascii="宋体"/>
                <w:sz w:val="21"/>
              </w:rPr>
            </w:r>
          </w:p>
        </w:tc>
      </w:tr>
    </w:tbl>
    <w:p>
      <w:pPr>
        <w:spacing w:after="0" w:line="246" w:lineRule="exact"/>
        <w:jc w:val="right"/>
        <w:rPr>
          <w:rFonts w:ascii="宋体" w:hAnsi="宋体" w:cs="宋体" w:eastAsia="宋体" w:hint="default"/>
          <w:sz w:val="21"/>
          <w:szCs w:val="21"/>
        </w:rPr>
        <w:sectPr>
          <w:pgSz w:w="11910" w:h="16840"/>
          <w:pgMar w:header="747" w:footer="702" w:top="980" w:bottom="900" w:left="1220" w:right="1160"/>
        </w:sectPr>
      </w:pPr>
    </w:p>
    <w:p>
      <w:pPr>
        <w:spacing w:line="240" w:lineRule="auto" w:before="1"/>
        <w:rPr>
          <w:rFonts w:ascii="宋体" w:hAnsi="宋体" w:cs="宋体" w:eastAsia="宋体" w:hint="default"/>
          <w:sz w:val="29"/>
          <w:szCs w:val="29"/>
        </w:rPr>
      </w:pPr>
    </w:p>
    <w:p>
      <w:pPr>
        <w:pStyle w:val="BodyText"/>
        <w:spacing w:line="274" w:lineRule="exact" w:before="35"/>
        <w:ind w:left="560" w:right="0"/>
        <w:jc w:val="left"/>
      </w:pPr>
      <w:r>
        <w:rPr/>
        <w:t>4）支付的其他与投资活动有关的现金：无</w:t>
      </w:r>
    </w:p>
    <w:p>
      <w:pPr>
        <w:pStyle w:val="BodyText"/>
        <w:spacing w:line="274" w:lineRule="exact"/>
        <w:ind w:left="560" w:right="0"/>
        <w:jc w:val="left"/>
      </w:pPr>
      <w:r>
        <w:rPr/>
        <w:t>5）收到的其他与筹资活动有关的现金</w:t>
      </w:r>
    </w:p>
    <w:p>
      <w:pPr>
        <w:spacing w:line="240" w:lineRule="auto" w:before="7"/>
        <w:rPr>
          <w:rFonts w:ascii="宋体" w:hAnsi="宋体" w:cs="宋体" w:eastAsia="宋体" w:hint="default"/>
          <w:sz w:val="2"/>
          <w:szCs w:val="2"/>
        </w:rPr>
      </w:pPr>
    </w:p>
    <w:tbl>
      <w:tblPr>
        <w:tblW w:w="0" w:type="auto"/>
        <w:jc w:val="left"/>
        <w:tblInd w:w="433" w:type="dxa"/>
        <w:tblLayout w:type="fixed"/>
        <w:tblCellMar>
          <w:top w:w="0" w:type="dxa"/>
          <w:left w:w="0" w:type="dxa"/>
          <w:bottom w:w="0" w:type="dxa"/>
          <w:right w:w="0" w:type="dxa"/>
        </w:tblCellMar>
        <w:tblLook w:val="01E0"/>
      </w:tblPr>
      <w:tblGrid>
        <w:gridCol w:w="5425"/>
        <w:gridCol w:w="3188"/>
      </w:tblGrid>
      <w:tr>
        <w:trPr>
          <w:trHeight w:val="305" w:hRule="exact"/>
        </w:trPr>
        <w:tc>
          <w:tcPr>
            <w:tcW w:w="5425" w:type="dxa"/>
            <w:tcBorders>
              <w:top w:val="single" w:sz="12"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3188" w:type="dxa"/>
            <w:tcBorders>
              <w:top w:val="single" w:sz="12" w:space="0" w:color="000000"/>
              <w:left w:val="single" w:sz="4" w:space="0" w:color="000000"/>
              <w:bottom w:val="single" w:sz="4" w:space="0" w:color="000000"/>
              <w:right w:val="nil" w:sz="6" w:space="0" w:color="auto"/>
            </w:tcBorders>
          </w:tcPr>
          <w:p>
            <w:pPr>
              <w:pStyle w:val="TableParagraph"/>
              <w:spacing w:line="241" w:lineRule="exact"/>
              <w:ind w:right="4"/>
              <w:jc w:val="center"/>
              <w:rPr>
                <w:rFonts w:ascii="宋体" w:hAnsi="宋体" w:cs="宋体" w:eastAsia="宋体" w:hint="default"/>
                <w:sz w:val="21"/>
                <w:szCs w:val="21"/>
              </w:rPr>
            </w:pPr>
            <w:r>
              <w:rPr>
                <w:rFonts w:ascii="宋体" w:hAnsi="宋体" w:cs="宋体" w:eastAsia="宋体" w:hint="default"/>
                <w:b/>
                <w:bCs/>
                <w:sz w:val="21"/>
                <w:szCs w:val="21"/>
              </w:rPr>
              <w:t>本年金额</w:t>
            </w:r>
            <w:r>
              <w:rPr>
                <w:rFonts w:ascii="宋体" w:hAnsi="宋体" w:cs="宋体" w:eastAsia="宋体" w:hint="default"/>
                <w:sz w:val="21"/>
                <w:szCs w:val="21"/>
              </w:rPr>
            </w:r>
          </w:p>
        </w:tc>
      </w:tr>
      <w:tr>
        <w:trPr>
          <w:trHeight w:val="294" w:hRule="exact"/>
        </w:trPr>
        <w:tc>
          <w:tcPr>
            <w:tcW w:w="5425" w:type="dxa"/>
            <w:tcBorders>
              <w:top w:val="single" w:sz="4" w:space="0" w:color="000000"/>
              <w:left w:val="nil" w:sz="6" w:space="0" w:color="auto"/>
              <w:bottom w:val="single" w:sz="4" w:space="0" w:color="000000"/>
              <w:right w:val="single" w:sz="4" w:space="0" w:color="000000"/>
            </w:tcBorders>
          </w:tcPr>
          <w:p>
            <w:pPr>
              <w:pStyle w:val="TableParagraph"/>
              <w:spacing w:line="252" w:lineRule="exact"/>
              <w:ind w:left="122" w:right="0"/>
              <w:jc w:val="left"/>
              <w:rPr>
                <w:rFonts w:ascii="宋体" w:hAnsi="宋体" w:cs="宋体" w:eastAsia="宋体" w:hint="default"/>
                <w:sz w:val="21"/>
                <w:szCs w:val="21"/>
              </w:rPr>
            </w:pPr>
            <w:r>
              <w:rPr>
                <w:rFonts w:ascii="宋体" w:hAnsi="宋体" w:cs="宋体" w:eastAsia="宋体" w:hint="default"/>
                <w:sz w:val="21"/>
                <w:szCs w:val="21"/>
              </w:rPr>
              <w:t>向长虹集团借款</w:t>
            </w:r>
          </w:p>
        </w:tc>
        <w:tc>
          <w:tcPr>
            <w:tcW w:w="3188" w:type="dxa"/>
            <w:tcBorders>
              <w:top w:val="single" w:sz="4" w:space="0" w:color="000000"/>
              <w:left w:val="single" w:sz="4" w:space="0" w:color="000000"/>
              <w:bottom w:val="single" w:sz="4" w:space="0" w:color="000000"/>
              <w:right w:val="nil" w:sz="6" w:space="0" w:color="auto"/>
            </w:tcBorders>
          </w:tcPr>
          <w:p>
            <w:pPr>
              <w:pStyle w:val="TableParagraph"/>
              <w:spacing w:line="252" w:lineRule="exact"/>
              <w:ind w:right="106"/>
              <w:jc w:val="right"/>
              <w:rPr>
                <w:rFonts w:ascii="宋体" w:hAnsi="宋体" w:cs="宋体" w:eastAsia="宋体" w:hint="default"/>
                <w:sz w:val="21"/>
                <w:szCs w:val="21"/>
              </w:rPr>
            </w:pPr>
            <w:r>
              <w:rPr>
                <w:rFonts w:ascii="宋体"/>
                <w:sz w:val="21"/>
              </w:rPr>
              <w:t>40,000,000.00</w:t>
            </w:r>
          </w:p>
        </w:tc>
      </w:tr>
      <w:tr>
        <w:trPr>
          <w:trHeight w:val="294" w:hRule="exact"/>
        </w:trPr>
        <w:tc>
          <w:tcPr>
            <w:tcW w:w="5425" w:type="dxa"/>
            <w:tcBorders>
              <w:top w:val="single" w:sz="4" w:space="0" w:color="000000"/>
              <w:left w:val="nil" w:sz="6" w:space="0" w:color="auto"/>
              <w:bottom w:val="single" w:sz="4" w:space="0" w:color="000000"/>
              <w:right w:val="single" w:sz="4" w:space="0" w:color="000000"/>
            </w:tcBorders>
          </w:tcPr>
          <w:p>
            <w:pPr>
              <w:pStyle w:val="TableParagraph"/>
              <w:spacing w:line="252" w:lineRule="exact"/>
              <w:ind w:left="122" w:right="0"/>
              <w:jc w:val="left"/>
              <w:rPr>
                <w:rFonts w:ascii="宋体" w:hAnsi="宋体" w:cs="宋体" w:eastAsia="宋体" w:hint="default"/>
                <w:sz w:val="21"/>
                <w:szCs w:val="21"/>
              </w:rPr>
            </w:pPr>
            <w:r>
              <w:rPr>
                <w:rFonts w:ascii="宋体" w:hAnsi="宋体" w:cs="宋体" w:eastAsia="宋体" w:hint="default"/>
                <w:sz w:val="21"/>
                <w:szCs w:val="21"/>
              </w:rPr>
              <w:t>信用证和承兑保证金</w:t>
            </w:r>
          </w:p>
        </w:tc>
        <w:tc>
          <w:tcPr>
            <w:tcW w:w="3188" w:type="dxa"/>
            <w:tcBorders>
              <w:top w:val="single" w:sz="4" w:space="0" w:color="000000"/>
              <w:left w:val="single" w:sz="4" w:space="0" w:color="000000"/>
              <w:bottom w:val="single" w:sz="4" w:space="0" w:color="000000"/>
              <w:right w:val="nil" w:sz="6" w:space="0" w:color="auto"/>
            </w:tcBorders>
          </w:tcPr>
          <w:p>
            <w:pPr>
              <w:pStyle w:val="TableParagraph"/>
              <w:spacing w:line="252" w:lineRule="exact"/>
              <w:ind w:right="107"/>
              <w:jc w:val="right"/>
              <w:rPr>
                <w:rFonts w:ascii="宋体" w:hAnsi="宋体" w:cs="宋体" w:eastAsia="宋体" w:hint="default"/>
                <w:sz w:val="21"/>
                <w:szCs w:val="21"/>
              </w:rPr>
            </w:pPr>
            <w:r>
              <w:rPr>
                <w:rFonts w:ascii="宋体"/>
                <w:spacing w:val="-1"/>
                <w:sz w:val="21"/>
              </w:rPr>
              <w:t>3,998,502.73</w:t>
            </w:r>
            <w:r>
              <w:rPr>
                <w:rFonts w:ascii="宋体"/>
                <w:sz w:val="21"/>
              </w:rPr>
            </w:r>
          </w:p>
        </w:tc>
      </w:tr>
      <w:tr>
        <w:trPr>
          <w:trHeight w:val="305" w:hRule="exact"/>
        </w:trPr>
        <w:tc>
          <w:tcPr>
            <w:tcW w:w="5425" w:type="dxa"/>
            <w:tcBorders>
              <w:top w:val="single" w:sz="4" w:space="0" w:color="000000"/>
              <w:left w:val="nil" w:sz="6" w:space="0" w:color="auto"/>
              <w:bottom w:val="single" w:sz="12" w:space="0" w:color="000000"/>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3188" w:type="dxa"/>
            <w:tcBorders>
              <w:top w:val="single" w:sz="4" w:space="0" w:color="000000"/>
              <w:left w:val="single" w:sz="4" w:space="0" w:color="000000"/>
              <w:bottom w:val="single" w:sz="12" w:space="0" w:color="000000"/>
              <w:right w:val="nil" w:sz="6" w:space="0" w:color="auto"/>
            </w:tcBorders>
          </w:tcPr>
          <w:p>
            <w:pPr>
              <w:pStyle w:val="TableParagraph"/>
              <w:spacing w:line="251" w:lineRule="exact"/>
              <w:ind w:right="106"/>
              <w:jc w:val="right"/>
              <w:rPr>
                <w:rFonts w:ascii="宋体" w:hAnsi="宋体" w:cs="宋体" w:eastAsia="宋体" w:hint="default"/>
                <w:sz w:val="21"/>
                <w:szCs w:val="21"/>
              </w:rPr>
            </w:pPr>
            <w:r>
              <w:rPr>
                <w:rFonts w:ascii="宋体"/>
                <w:b/>
                <w:w w:val="95"/>
                <w:sz w:val="21"/>
              </w:rPr>
              <w:t>43,998,502.73</w:t>
            </w:r>
            <w:r>
              <w:rPr>
                <w:rFonts w:ascii="宋体"/>
                <w:sz w:val="21"/>
              </w:rPr>
            </w:r>
          </w:p>
        </w:tc>
      </w:tr>
    </w:tbl>
    <w:p>
      <w:pPr>
        <w:pStyle w:val="BodyText"/>
        <w:spacing w:line="240" w:lineRule="exact"/>
        <w:ind w:left="560" w:right="0"/>
        <w:jc w:val="left"/>
      </w:pPr>
      <w:r>
        <w:rPr/>
        <w:t>6）支付的其他与筹资活动有关的现金</w:t>
      </w:r>
    </w:p>
    <w:p>
      <w:pPr>
        <w:spacing w:line="240" w:lineRule="auto" w:before="7"/>
        <w:rPr>
          <w:rFonts w:ascii="宋体" w:hAnsi="宋体" w:cs="宋体" w:eastAsia="宋体" w:hint="default"/>
          <w:sz w:val="2"/>
          <w:szCs w:val="2"/>
        </w:rPr>
      </w:pPr>
    </w:p>
    <w:tbl>
      <w:tblPr>
        <w:tblW w:w="0" w:type="auto"/>
        <w:jc w:val="left"/>
        <w:tblInd w:w="433" w:type="dxa"/>
        <w:tblLayout w:type="fixed"/>
        <w:tblCellMar>
          <w:top w:w="0" w:type="dxa"/>
          <w:left w:w="0" w:type="dxa"/>
          <w:bottom w:w="0" w:type="dxa"/>
          <w:right w:w="0" w:type="dxa"/>
        </w:tblCellMar>
        <w:tblLook w:val="01E0"/>
      </w:tblPr>
      <w:tblGrid>
        <w:gridCol w:w="5425"/>
        <w:gridCol w:w="3188"/>
      </w:tblGrid>
      <w:tr>
        <w:trPr>
          <w:trHeight w:val="304" w:hRule="exact"/>
        </w:trPr>
        <w:tc>
          <w:tcPr>
            <w:tcW w:w="5425" w:type="dxa"/>
            <w:tcBorders>
              <w:top w:val="single" w:sz="12"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3188" w:type="dxa"/>
            <w:tcBorders>
              <w:top w:val="single" w:sz="12" w:space="0" w:color="000000"/>
              <w:left w:val="single" w:sz="4" w:space="0" w:color="000000"/>
              <w:bottom w:val="single" w:sz="4" w:space="0" w:color="000000"/>
              <w:right w:val="nil" w:sz="6" w:space="0" w:color="auto"/>
            </w:tcBorders>
          </w:tcPr>
          <w:p>
            <w:pPr>
              <w:pStyle w:val="TableParagraph"/>
              <w:spacing w:line="241" w:lineRule="exact"/>
              <w:ind w:right="4"/>
              <w:jc w:val="center"/>
              <w:rPr>
                <w:rFonts w:ascii="宋体" w:hAnsi="宋体" w:cs="宋体" w:eastAsia="宋体" w:hint="default"/>
                <w:sz w:val="21"/>
                <w:szCs w:val="21"/>
              </w:rPr>
            </w:pPr>
            <w:r>
              <w:rPr>
                <w:rFonts w:ascii="宋体" w:hAnsi="宋体" w:cs="宋体" w:eastAsia="宋体" w:hint="default"/>
                <w:b/>
                <w:bCs/>
                <w:sz w:val="21"/>
                <w:szCs w:val="21"/>
              </w:rPr>
              <w:t>本年金额</w:t>
            </w:r>
            <w:r>
              <w:rPr>
                <w:rFonts w:ascii="宋体" w:hAnsi="宋体" w:cs="宋体" w:eastAsia="宋体" w:hint="default"/>
                <w:sz w:val="21"/>
                <w:szCs w:val="21"/>
              </w:rPr>
            </w:r>
          </w:p>
        </w:tc>
      </w:tr>
      <w:tr>
        <w:trPr>
          <w:trHeight w:val="294" w:hRule="exact"/>
        </w:trPr>
        <w:tc>
          <w:tcPr>
            <w:tcW w:w="5425"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股票发行登记费</w:t>
            </w:r>
          </w:p>
        </w:tc>
        <w:tc>
          <w:tcPr>
            <w:tcW w:w="3188" w:type="dxa"/>
            <w:tcBorders>
              <w:top w:val="single" w:sz="4" w:space="0" w:color="000000"/>
              <w:left w:val="single" w:sz="4" w:space="0" w:color="000000"/>
              <w:bottom w:val="single" w:sz="4" w:space="0" w:color="000000"/>
              <w:right w:val="nil" w:sz="6" w:space="0" w:color="auto"/>
            </w:tcBorders>
          </w:tcPr>
          <w:p>
            <w:pPr>
              <w:pStyle w:val="TableParagraph"/>
              <w:spacing w:line="246" w:lineRule="exact"/>
              <w:ind w:right="104"/>
              <w:jc w:val="right"/>
              <w:rPr>
                <w:rFonts w:ascii="宋体" w:hAnsi="宋体" w:cs="宋体" w:eastAsia="宋体" w:hint="default"/>
                <w:sz w:val="21"/>
                <w:szCs w:val="21"/>
              </w:rPr>
            </w:pPr>
            <w:r>
              <w:rPr>
                <w:rFonts w:ascii="宋体"/>
                <w:sz w:val="21"/>
              </w:rPr>
              <w:t>116,731.50</w:t>
            </w:r>
          </w:p>
        </w:tc>
      </w:tr>
      <w:tr>
        <w:trPr>
          <w:trHeight w:val="294" w:hRule="exact"/>
        </w:trPr>
        <w:tc>
          <w:tcPr>
            <w:tcW w:w="5425"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还长虹集团借款</w:t>
            </w:r>
          </w:p>
        </w:tc>
        <w:tc>
          <w:tcPr>
            <w:tcW w:w="3188" w:type="dxa"/>
            <w:tcBorders>
              <w:top w:val="single" w:sz="4" w:space="0" w:color="000000"/>
              <w:left w:val="single" w:sz="4" w:space="0" w:color="000000"/>
              <w:bottom w:val="single" w:sz="4" w:space="0" w:color="000000"/>
              <w:right w:val="nil" w:sz="6" w:space="0" w:color="auto"/>
            </w:tcBorders>
          </w:tcPr>
          <w:p>
            <w:pPr>
              <w:pStyle w:val="TableParagraph"/>
              <w:spacing w:line="246" w:lineRule="exact"/>
              <w:ind w:right="106"/>
              <w:jc w:val="right"/>
              <w:rPr>
                <w:rFonts w:ascii="宋体" w:hAnsi="宋体" w:cs="宋体" w:eastAsia="宋体" w:hint="default"/>
                <w:sz w:val="21"/>
                <w:szCs w:val="21"/>
              </w:rPr>
            </w:pPr>
            <w:r>
              <w:rPr>
                <w:rFonts w:ascii="宋体"/>
                <w:sz w:val="21"/>
              </w:rPr>
              <w:t>40,000,000.00</w:t>
            </w:r>
          </w:p>
        </w:tc>
      </w:tr>
      <w:tr>
        <w:trPr>
          <w:trHeight w:val="294" w:hRule="exact"/>
        </w:trPr>
        <w:tc>
          <w:tcPr>
            <w:tcW w:w="5425"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还广电星空借款</w:t>
            </w:r>
          </w:p>
        </w:tc>
        <w:tc>
          <w:tcPr>
            <w:tcW w:w="3188" w:type="dxa"/>
            <w:tcBorders>
              <w:top w:val="single" w:sz="4" w:space="0" w:color="000000"/>
              <w:left w:val="single" w:sz="4" w:space="0" w:color="000000"/>
              <w:bottom w:val="single" w:sz="4" w:space="0" w:color="000000"/>
              <w:right w:val="nil" w:sz="6" w:space="0" w:color="auto"/>
            </w:tcBorders>
          </w:tcPr>
          <w:p>
            <w:pPr>
              <w:pStyle w:val="TableParagraph"/>
              <w:spacing w:line="246" w:lineRule="exact"/>
              <w:ind w:right="106"/>
              <w:jc w:val="right"/>
              <w:rPr>
                <w:rFonts w:ascii="宋体" w:hAnsi="宋体" w:cs="宋体" w:eastAsia="宋体" w:hint="default"/>
                <w:sz w:val="21"/>
                <w:szCs w:val="21"/>
              </w:rPr>
            </w:pPr>
            <w:r>
              <w:rPr>
                <w:rFonts w:ascii="宋体"/>
                <w:sz w:val="21"/>
              </w:rPr>
              <w:t>11,000,000.00</w:t>
            </w:r>
          </w:p>
        </w:tc>
      </w:tr>
      <w:tr>
        <w:trPr>
          <w:trHeight w:val="294" w:hRule="exact"/>
        </w:trPr>
        <w:tc>
          <w:tcPr>
            <w:tcW w:w="5425"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可转债费用</w:t>
            </w:r>
          </w:p>
        </w:tc>
        <w:tc>
          <w:tcPr>
            <w:tcW w:w="3188" w:type="dxa"/>
            <w:tcBorders>
              <w:top w:val="single" w:sz="4" w:space="0" w:color="000000"/>
              <w:left w:val="single" w:sz="4" w:space="0" w:color="000000"/>
              <w:bottom w:val="single" w:sz="4" w:space="0" w:color="000000"/>
              <w:right w:val="nil" w:sz="6" w:space="0" w:color="auto"/>
            </w:tcBorders>
          </w:tcPr>
          <w:p>
            <w:pPr>
              <w:pStyle w:val="TableParagraph"/>
              <w:spacing w:line="246" w:lineRule="exact"/>
              <w:ind w:right="107"/>
              <w:jc w:val="right"/>
              <w:rPr>
                <w:rFonts w:ascii="宋体" w:hAnsi="宋体" w:cs="宋体" w:eastAsia="宋体" w:hint="default"/>
                <w:sz w:val="21"/>
                <w:szCs w:val="21"/>
              </w:rPr>
            </w:pPr>
            <w:r>
              <w:rPr>
                <w:rFonts w:ascii="宋体"/>
                <w:spacing w:val="-1"/>
                <w:sz w:val="21"/>
              </w:rPr>
              <w:t>6,600,000.00</w:t>
            </w:r>
            <w:r>
              <w:rPr>
                <w:rFonts w:ascii="宋体"/>
                <w:sz w:val="21"/>
              </w:rPr>
            </w:r>
          </w:p>
        </w:tc>
      </w:tr>
      <w:tr>
        <w:trPr>
          <w:trHeight w:val="294" w:hRule="exact"/>
        </w:trPr>
        <w:tc>
          <w:tcPr>
            <w:tcW w:w="5425"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pacing w:val="-63"/>
                <w:sz w:val="21"/>
                <w:szCs w:val="21"/>
              </w:rPr>
              <w:t> </w:t>
            </w:r>
            <w:r>
              <w:rPr>
                <w:rFonts w:ascii="宋体" w:hAnsi="宋体" w:cs="宋体" w:eastAsia="宋体" w:hint="default"/>
                <w:sz w:val="21"/>
                <w:szCs w:val="21"/>
              </w:rPr>
              <w:t>个月以上的保证金存款</w:t>
            </w:r>
          </w:p>
        </w:tc>
        <w:tc>
          <w:tcPr>
            <w:tcW w:w="3188" w:type="dxa"/>
            <w:tcBorders>
              <w:top w:val="single" w:sz="4" w:space="0" w:color="000000"/>
              <w:left w:val="single" w:sz="4" w:space="0" w:color="000000"/>
              <w:bottom w:val="single" w:sz="4" w:space="0" w:color="000000"/>
              <w:right w:val="nil" w:sz="6" w:space="0" w:color="auto"/>
            </w:tcBorders>
          </w:tcPr>
          <w:p>
            <w:pPr>
              <w:pStyle w:val="TableParagraph"/>
              <w:spacing w:line="246" w:lineRule="exact"/>
              <w:ind w:right="107"/>
              <w:jc w:val="right"/>
              <w:rPr>
                <w:rFonts w:ascii="宋体" w:hAnsi="宋体" w:cs="宋体" w:eastAsia="宋体" w:hint="default"/>
                <w:sz w:val="21"/>
                <w:szCs w:val="21"/>
              </w:rPr>
            </w:pPr>
            <w:r>
              <w:rPr>
                <w:rFonts w:ascii="宋体"/>
                <w:spacing w:val="-1"/>
                <w:sz w:val="21"/>
              </w:rPr>
              <w:t>805,981,715.32</w:t>
            </w:r>
            <w:r>
              <w:rPr>
                <w:rFonts w:ascii="宋体"/>
                <w:sz w:val="21"/>
              </w:rPr>
            </w:r>
          </w:p>
        </w:tc>
      </w:tr>
      <w:tr>
        <w:trPr>
          <w:trHeight w:val="294" w:hRule="exact"/>
        </w:trPr>
        <w:tc>
          <w:tcPr>
            <w:tcW w:w="5425"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188" w:type="dxa"/>
            <w:tcBorders>
              <w:top w:val="single" w:sz="4" w:space="0" w:color="000000"/>
              <w:left w:val="single" w:sz="4" w:space="0" w:color="000000"/>
              <w:bottom w:val="single" w:sz="4" w:space="0" w:color="000000"/>
              <w:right w:val="nil" w:sz="6" w:space="0" w:color="auto"/>
            </w:tcBorders>
          </w:tcPr>
          <w:p>
            <w:pPr>
              <w:pStyle w:val="TableParagraph"/>
              <w:spacing w:line="246" w:lineRule="exact"/>
              <w:ind w:right="104"/>
              <w:jc w:val="right"/>
              <w:rPr>
                <w:rFonts w:ascii="宋体" w:hAnsi="宋体" w:cs="宋体" w:eastAsia="宋体" w:hint="default"/>
                <w:sz w:val="21"/>
                <w:szCs w:val="21"/>
              </w:rPr>
            </w:pPr>
            <w:r>
              <w:rPr>
                <w:rFonts w:ascii="宋体"/>
                <w:spacing w:val="-1"/>
                <w:sz w:val="21"/>
              </w:rPr>
              <w:t>188,618.22</w:t>
            </w:r>
          </w:p>
        </w:tc>
      </w:tr>
      <w:tr>
        <w:trPr>
          <w:trHeight w:val="305" w:hRule="exact"/>
        </w:trPr>
        <w:tc>
          <w:tcPr>
            <w:tcW w:w="5425" w:type="dxa"/>
            <w:tcBorders>
              <w:top w:val="single" w:sz="4" w:space="0" w:color="000000"/>
              <w:left w:val="nil" w:sz="6" w:space="0" w:color="auto"/>
              <w:bottom w:val="single" w:sz="12"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3188" w:type="dxa"/>
            <w:tcBorders>
              <w:top w:val="single" w:sz="4" w:space="0" w:color="000000"/>
              <w:left w:val="single" w:sz="4" w:space="0" w:color="000000"/>
              <w:bottom w:val="single" w:sz="12" w:space="0" w:color="000000"/>
              <w:right w:val="nil" w:sz="6" w:space="0" w:color="auto"/>
            </w:tcBorders>
          </w:tcPr>
          <w:p>
            <w:pPr>
              <w:pStyle w:val="TableParagraph"/>
              <w:spacing w:line="246" w:lineRule="exact"/>
              <w:ind w:right="107"/>
              <w:jc w:val="right"/>
              <w:rPr>
                <w:rFonts w:ascii="宋体" w:hAnsi="宋体" w:cs="宋体" w:eastAsia="宋体" w:hint="default"/>
                <w:sz w:val="21"/>
                <w:szCs w:val="21"/>
              </w:rPr>
            </w:pPr>
            <w:r>
              <w:rPr>
                <w:rFonts w:ascii="宋体"/>
                <w:b/>
                <w:w w:val="95"/>
                <w:sz w:val="21"/>
              </w:rPr>
              <w:t>863,887,065.04</w:t>
            </w:r>
            <w:r>
              <w:rPr>
                <w:rFonts w:ascii="宋体"/>
                <w:sz w:val="21"/>
              </w:rPr>
            </w:r>
          </w:p>
        </w:tc>
      </w:tr>
    </w:tbl>
    <w:p>
      <w:pPr>
        <w:pStyle w:val="BodyText"/>
        <w:spacing w:line="240" w:lineRule="exact"/>
        <w:ind w:left="560" w:right="0"/>
        <w:jc w:val="left"/>
      </w:pPr>
      <w:r>
        <w:rPr/>
        <w:t>（2）合并现金流量表补充资料</w:t>
      </w:r>
    </w:p>
    <w:p>
      <w:pPr>
        <w:spacing w:line="240" w:lineRule="auto" w:before="7"/>
        <w:rPr>
          <w:rFonts w:ascii="宋体" w:hAnsi="宋体" w:cs="宋体" w:eastAsia="宋体" w:hint="default"/>
          <w:sz w:val="2"/>
          <w:szCs w:val="2"/>
        </w:rPr>
      </w:pPr>
    </w:p>
    <w:tbl>
      <w:tblPr>
        <w:tblW w:w="0" w:type="auto"/>
        <w:jc w:val="left"/>
        <w:tblInd w:w="414" w:type="dxa"/>
        <w:tblLayout w:type="fixed"/>
        <w:tblCellMar>
          <w:top w:w="0" w:type="dxa"/>
          <w:left w:w="0" w:type="dxa"/>
          <w:bottom w:w="0" w:type="dxa"/>
          <w:right w:w="0" w:type="dxa"/>
        </w:tblCellMar>
        <w:tblLook w:val="01E0"/>
      </w:tblPr>
      <w:tblGrid>
        <w:gridCol w:w="5148"/>
        <w:gridCol w:w="1746"/>
        <w:gridCol w:w="1758"/>
      </w:tblGrid>
      <w:tr>
        <w:trPr>
          <w:trHeight w:val="305" w:hRule="exact"/>
        </w:trPr>
        <w:tc>
          <w:tcPr>
            <w:tcW w:w="5148" w:type="dxa"/>
            <w:tcBorders>
              <w:top w:val="single" w:sz="12" w:space="0" w:color="000000"/>
              <w:left w:val="nil" w:sz="6" w:space="0" w:color="auto"/>
              <w:bottom w:val="single" w:sz="4" w:space="0" w:color="000000"/>
              <w:right w:val="single" w:sz="4" w:space="0" w:color="000000"/>
            </w:tcBorders>
          </w:tcPr>
          <w:p>
            <w:pPr>
              <w:pStyle w:val="TableParagraph"/>
              <w:spacing w:line="207"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746" w:type="dxa"/>
            <w:tcBorders>
              <w:top w:val="single" w:sz="12" w:space="0" w:color="000000"/>
              <w:left w:val="single" w:sz="4" w:space="0" w:color="000000"/>
              <w:bottom w:val="single" w:sz="4" w:space="0" w:color="000000"/>
              <w:right w:val="single" w:sz="4" w:space="0" w:color="000000"/>
            </w:tcBorders>
          </w:tcPr>
          <w:p>
            <w:pPr>
              <w:pStyle w:val="TableParagraph"/>
              <w:spacing w:line="207" w:lineRule="exact"/>
              <w:ind w:left="506" w:right="0"/>
              <w:jc w:val="left"/>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c>
          <w:tcPr>
            <w:tcW w:w="1758" w:type="dxa"/>
            <w:tcBorders>
              <w:top w:val="single" w:sz="12" w:space="0" w:color="000000"/>
              <w:left w:val="single" w:sz="4" w:space="0" w:color="000000"/>
              <w:bottom w:val="single" w:sz="4" w:space="0" w:color="000000"/>
              <w:right w:val="nil" w:sz="6" w:space="0" w:color="auto"/>
            </w:tcBorders>
          </w:tcPr>
          <w:p>
            <w:pPr>
              <w:pStyle w:val="TableParagraph"/>
              <w:spacing w:line="207" w:lineRule="exact"/>
              <w:ind w:left="512" w:right="0"/>
              <w:jc w:val="left"/>
              <w:rPr>
                <w:rFonts w:ascii="宋体" w:hAnsi="宋体" w:cs="宋体" w:eastAsia="宋体" w:hint="default"/>
                <w:sz w:val="18"/>
                <w:szCs w:val="18"/>
              </w:rPr>
            </w:pPr>
            <w:r>
              <w:rPr>
                <w:rFonts w:ascii="宋体" w:hAnsi="宋体" w:cs="宋体" w:eastAsia="宋体" w:hint="default"/>
                <w:b/>
                <w:bCs/>
                <w:sz w:val="18"/>
                <w:szCs w:val="18"/>
              </w:rPr>
              <w:t>上年金额</w:t>
            </w:r>
            <w:r>
              <w:rPr>
                <w:rFonts w:ascii="宋体" w:hAnsi="宋体" w:cs="宋体" w:eastAsia="宋体" w:hint="default"/>
                <w:sz w:val="18"/>
                <w:szCs w:val="18"/>
              </w:rPr>
            </w:r>
          </w:p>
        </w:tc>
      </w:tr>
      <w:tr>
        <w:trPr>
          <w:trHeight w:val="294" w:hRule="exact"/>
        </w:trPr>
        <w:tc>
          <w:tcPr>
            <w:tcW w:w="5148"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1.将净利润调节为经营活动现金流量：</w:t>
            </w:r>
            <w:r>
              <w:rPr>
                <w:rFonts w:ascii="宋体" w:hAnsi="宋体" w:cs="宋体" w:eastAsia="宋体" w:hint="default"/>
                <w:sz w:val="18"/>
                <w:szCs w:val="18"/>
              </w:rPr>
            </w:r>
          </w:p>
        </w:tc>
        <w:tc>
          <w:tcPr>
            <w:tcW w:w="1746" w:type="dxa"/>
            <w:tcBorders>
              <w:top w:val="single" w:sz="4" w:space="0" w:color="000000"/>
              <w:left w:val="single" w:sz="4" w:space="0" w:color="000000"/>
              <w:bottom w:val="single" w:sz="4" w:space="0" w:color="000000"/>
              <w:right w:val="single" w:sz="4" w:space="0" w:color="000000"/>
            </w:tcBorders>
          </w:tcPr>
          <w:p>
            <w:pPr/>
          </w:p>
        </w:tc>
        <w:tc>
          <w:tcPr>
            <w:tcW w:w="1758" w:type="dxa"/>
            <w:tcBorders>
              <w:top w:val="single" w:sz="4" w:space="0" w:color="000000"/>
              <w:left w:val="single" w:sz="4" w:space="0" w:color="000000"/>
              <w:bottom w:val="single" w:sz="4" w:space="0" w:color="000000"/>
              <w:right w:val="nil" w:sz="6" w:space="0" w:color="auto"/>
            </w:tcBorders>
          </w:tcPr>
          <w:p>
            <w:pPr/>
          </w:p>
        </w:tc>
      </w:tr>
      <w:tr>
        <w:trPr>
          <w:trHeight w:val="294" w:hRule="exact"/>
        </w:trPr>
        <w:tc>
          <w:tcPr>
            <w:tcW w:w="5148"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292,253,972.55</w:t>
            </w:r>
          </w:p>
        </w:tc>
        <w:tc>
          <w:tcPr>
            <w:tcW w:w="1758"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right="105"/>
              <w:jc w:val="right"/>
              <w:rPr>
                <w:rFonts w:ascii="宋体" w:hAnsi="宋体" w:cs="宋体" w:eastAsia="宋体" w:hint="default"/>
                <w:sz w:val="18"/>
                <w:szCs w:val="18"/>
              </w:rPr>
            </w:pPr>
            <w:r>
              <w:rPr>
                <w:rFonts w:ascii="宋体"/>
                <w:sz w:val="18"/>
              </w:rPr>
              <w:t>118,702,592.18</w:t>
            </w:r>
          </w:p>
        </w:tc>
      </w:tr>
      <w:tr>
        <w:trPr>
          <w:trHeight w:val="294" w:hRule="exact"/>
        </w:trPr>
        <w:tc>
          <w:tcPr>
            <w:tcW w:w="5148"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加：少数股东损益</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185,058,013.77</w:t>
            </w:r>
          </w:p>
        </w:tc>
        <w:tc>
          <w:tcPr>
            <w:tcW w:w="1758"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right="105"/>
              <w:jc w:val="right"/>
              <w:rPr>
                <w:rFonts w:ascii="宋体" w:hAnsi="宋体" w:cs="宋体" w:eastAsia="宋体" w:hint="default"/>
                <w:sz w:val="18"/>
                <w:szCs w:val="18"/>
              </w:rPr>
            </w:pPr>
            <w:r>
              <w:rPr>
                <w:rFonts w:ascii="宋体"/>
                <w:sz w:val="18"/>
              </w:rPr>
              <w:t>420,486,209.85</w:t>
            </w:r>
          </w:p>
        </w:tc>
      </w:tr>
      <w:tr>
        <w:trPr>
          <w:trHeight w:val="294" w:hRule="exact"/>
        </w:trPr>
        <w:tc>
          <w:tcPr>
            <w:tcW w:w="5148"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186,439,434.07</w:t>
            </w:r>
          </w:p>
        </w:tc>
        <w:tc>
          <w:tcPr>
            <w:tcW w:w="17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5"/>
              <w:jc w:val="right"/>
              <w:rPr>
                <w:rFonts w:ascii="宋体" w:hAnsi="宋体" w:cs="宋体" w:eastAsia="宋体" w:hint="default"/>
                <w:sz w:val="18"/>
                <w:szCs w:val="18"/>
              </w:rPr>
            </w:pPr>
            <w:r>
              <w:rPr>
                <w:rFonts w:ascii="宋体"/>
                <w:sz w:val="18"/>
              </w:rPr>
              <w:t>250,005,133.51</w:t>
            </w:r>
          </w:p>
        </w:tc>
      </w:tr>
      <w:tr>
        <w:trPr>
          <w:trHeight w:val="294" w:hRule="exact"/>
        </w:trPr>
        <w:tc>
          <w:tcPr>
            <w:tcW w:w="5148"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599,409,497.30</w:t>
            </w:r>
          </w:p>
        </w:tc>
        <w:tc>
          <w:tcPr>
            <w:tcW w:w="17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5"/>
              <w:jc w:val="right"/>
              <w:rPr>
                <w:rFonts w:ascii="宋体" w:hAnsi="宋体" w:cs="宋体" w:eastAsia="宋体" w:hint="default"/>
                <w:sz w:val="18"/>
                <w:szCs w:val="18"/>
              </w:rPr>
            </w:pPr>
            <w:r>
              <w:rPr>
                <w:rFonts w:ascii="宋体"/>
                <w:sz w:val="18"/>
              </w:rPr>
              <w:t>452,001,428.57</w:t>
            </w:r>
          </w:p>
        </w:tc>
      </w:tr>
      <w:tr>
        <w:trPr>
          <w:trHeight w:val="294" w:hRule="exact"/>
        </w:trPr>
        <w:tc>
          <w:tcPr>
            <w:tcW w:w="5148"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138,108,584.85</w:t>
            </w:r>
          </w:p>
        </w:tc>
        <w:tc>
          <w:tcPr>
            <w:tcW w:w="17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5"/>
              <w:jc w:val="right"/>
              <w:rPr>
                <w:rFonts w:ascii="宋体" w:hAnsi="宋体" w:cs="宋体" w:eastAsia="宋体" w:hint="default"/>
                <w:sz w:val="18"/>
                <w:szCs w:val="18"/>
              </w:rPr>
            </w:pPr>
            <w:r>
              <w:rPr>
                <w:rFonts w:ascii="宋体"/>
                <w:sz w:val="18"/>
              </w:rPr>
              <w:t>118,054,840.60</w:t>
            </w:r>
          </w:p>
        </w:tc>
      </w:tr>
      <w:tr>
        <w:trPr>
          <w:trHeight w:val="294" w:hRule="exact"/>
        </w:trPr>
        <w:tc>
          <w:tcPr>
            <w:tcW w:w="5148"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2,537,987.21</w:t>
            </w:r>
          </w:p>
        </w:tc>
        <w:tc>
          <w:tcPr>
            <w:tcW w:w="17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5"/>
              <w:jc w:val="right"/>
              <w:rPr>
                <w:rFonts w:ascii="宋体" w:hAnsi="宋体" w:cs="宋体" w:eastAsia="宋体" w:hint="default"/>
                <w:sz w:val="18"/>
                <w:szCs w:val="18"/>
              </w:rPr>
            </w:pPr>
            <w:r>
              <w:rPr>
                <w:rFonts w:ascii="宋体"/>
                <w:sz w:val="18"/>
              </w:rPr>
              <w:t>6,895,536.97</w:t>
            </w:r>
          </w:p>
        </w:tc>
      </w:tr>
      <w:tr>
        <w:trPr>
          <w:trHeight w:val="476" w:hRule="exact"/>
        </w:trPr>
        <w:tc>
          <w:tcPr>
            <w:tcW w:w="5148"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处置固定资产、无形资产和其他长期资产的损失（收益以“-”</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23,471,930.34</w:t>
            </w:r>
          </w:p>
        </w:tc>
        <w:tc>
          <w:tcPr>
            <w:tcW w:w="17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5"/>
              <w:jc w:val="right"/>
              <w:rPr>
                <w:rFonts w:ascii="宋体" w:hAnsi="宋体" w:cs="宋体" w:eastAsia="宋体" w:hint="default"/>
                <w:sz w:val="18"/>
                <w:szCs w:val="18"/>
              </w:rPr>
            </w:pPr>
            <w:r>
              <w:rPr>
                <w:rFonts w:ascii="宋体"/>
                <w:sz w:val="18"/>
              </w:rPr>
              <w:t>27,523,139.15</w:t>
            </w:r>
          </w:p>
        </w:tc>
      </w:tr>
      <w:tr>
        <w:trPr>
          <w:trHeight w:val="294" w:hRule="exact"/>
        </w:trPr>
        <w:tc>
          <w:tcPr>
            <w:tcW w:w="5148"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固定资产报废损失（收益以“-”填列）</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w:t>
            </w:r>
          </w:p>
        </w:tc>
        <w:tc>
          <w:tcPr>
            <w:tcW w:w="17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5"/>
              <w:jc w:val="right"/>
              <w:rPr>
                <w:rFonts w:ascii="宋体" w:hAnsi="宋体" w:cs="宋体" w:eastAsia="宋体" w:hint="default"/>
                <w:sz w:val="18"/>
                <w:szCs w:val="18"/>
              </w:rPr>
            </w:pPr>
            <w:r>
              <w:rPr>
                <w:rFonts w:ascii="宋体"/>
                <w:sz w:val="18"/>
              </w:rPr>
              <w:t>3,032,099.30</w:t>
            </w:r>
          </w:p>
        </w:tc>
      </w:tr>
      <w:tr>
        <w:trPr>
          <w:trHeight w:val="294" w:hRule="exact"/>
        </w:trPr>
        <w:tc>
          <w:tcPr>
            <w:tcW w:w="5148"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公允价值变动损益（收益以“-”填列）</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22,081,979.33</w:t>
            </w:r>
          </w:p>
        </w:tc>
        <w:tc>
          <w:tcPr>
            <w:tcW w:w="17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5"/>
              <w:jc w:val="right"/>
              <w:rPr>
                <w:rFonts w:ascii="宋体" w:hAnsi="宋体" w:cs="宋体" w:eastAsia="宋体" w:hint="default"/>
                <w:sz w:val="18"/>
                <w:szCs w:val="18"/>
              </w:rPr>
            </w:pPr>
            <w:r>
              <w:rPr>
                <w:rFonts w:ascii="宋体"/>
                <w:sz w:val="18"/>
              </w:rPr>
              <w:t>-28,738,556.95</w:t>
            </w:r>
          </w:p>
        </w:tc>
      </w:tr>
      <w:tr>
        <w:trPr>
          <w:trHeight w:val="294" w:hRule="exact"/>
        </w:trPr>
        <w:tc>
          <w:tcPr>
            <w:tcW w:w="5148"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财务费用（收益以“-”填列）</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285,585,298.74</w:t>
            </w:r>
          </w:p>
        </w:tc>
        <w:tc>
          <w:tcPr>
            <w:tcW w:w="17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5"/>
              <w:jc w:val="right"/>
              <w:rPr>
                <w:rFonts w:ascii="宋体" w:hAnsi="宋体" w:cs="宋体" w:eastAsia="宋体" w:hint="default"/>
                <w:sz w:val="18"/>
                <w:szCs w:val="18"/>
              </w:rPr>
            </w:pPr>
            <w:r>
              <w:rPr>
                <w:rFonts w:ascii="宋体"/>
                <w:sz w:val="18"/>
              </w:rPr>
              <w:t>-120,009,432.45</w:t>
            </w:r>
          </w:p>
        </w:tc>
      </w:tr>
      <w:tr>
        <w:trPr>
          <w:trHeight w:val="294" w:hRule="exact"/>
        </w:trPr>
        <w:tc>
          <w:tcPr>
            <w:tcW w:w="5148"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投资损失（收益以“-”填列）</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-432,726,742.38</w:t>
            </w:r>
          </w:p>
        </w:tc>
        <w:tc>
          <w:tcPr>
            <w:tcW w:w="1758"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right="105"/>
              <w:jc w:val="right"/>
              <w:rPr>
                <w:rFonts w:ascii="宋体" w:hAnsi="宋体" w:cs="宋体" w:eastAsia="宋体" w:hint="default"/>
                <w:sz w:val="18"/>
                <w:szCs w:val="18"/>
              </w:rPr>
            </w:pPr>
            <w:r>
              <w:rPr>
                <w:rFonts w:ascii="宋体"/>
                <w:sz w:val="18"/>
              </w:rPr>
              <w:t>-237,298,313.48</w:t>
            </w:r>
          </w:p>
        </w:tc>
      </w:tr>
      <w:tr>
        <w:trPr>
          <w:trHeight w:val="294" w:hRule="exact"/>
        </w:trPr>
        <w:tc>
          <w:tcPr>
            <w:tcW w:w="5148"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递延所得税资产的减少（增加以“-”填列）</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26,673,525.62</w:t>
            </w:r>
          </w:p>
        </w:tc>
        <w:tc>
          <w:tcPr>
            <w:tcW w:w="17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5"/>
              <w:jc w:val="right"/>
              <w:rPr>
                <w:rFonts w:ascii="宋体" w:hAnsi="宋体" w:cs="宋体" w:eastAsia="宋体" w:hint="default"/>
                <w:sz w:val="18"/>
                <w:szCs w:val="18"/>
              </w:rPr>
            </w:pPr>
            <w:r>
              <w:rPr>
                <w:rFonts w:ascii="宋体"/>
                <w:sz w:val="18"/>
              </w:rPr>
              <w:t>-532,638.81</w:t>
            </w:r>
          </w:p>
        </w:tc>
      </w:tr>
      <w:tr>
        <w:trPr>
          <w:trHeight w:val="294" w:hRule="exact"/>
        </w:trPr>
        <w:tc>
          <w:tcPr>
            <w:tcW w:w="5148"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递延所得税负债的增加（减少以“-”填列）</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w:t>
            </w:r>
          </w:p>
        </w:tc>
        <w:tc>
          <w:tcPr>
            <w:tcW w:w="17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5"/>
              <w:jc w:val="right"/>
              <w:rPr>
                <w:rFonts w:ascii="宋体" w:hAnsi="宋体" w:cs="宋体" w:eastAsia="宋体" w:hint="default"/>
                <w:sz w:val="18"/>
                <w:szCs w:val="18"/>
              </w:rPr>
            </w:pPr>
            <w:r>
              <w:rPr>
                <w:rFonts w:ascii="宋体"/>
                <w:sz w:val="18"/>
              </w:rPr>
              <w:t>-18,956,593.13</w:t>
            </w:r>
          </w:p>
        </w:tc>
      </w:tr>
      <w:tr>
        <w:trPr>
          <w:trHeight w:val="294" w:hRule="exact"/>
        </w:trPr>
        <w:tc>
          <w:tcPr>
            <w:tcW w:w="5148"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存货的减少（增加以“-”填列）</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-709,376,800.94</w:t>
            </w:r>
          </w:p>
        </w:tc>
        <w:tc>
          <w:tcPr>
            <w:tcW w:w="17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5"/>
              <w:jc w:val="right"/>
              <w:rPr>
                <w:rFonts w:ascii="宋体" w:hAnsi="宋体" w:cs="宋体" w:eastAsia="宋体" w:hint="default"/>
                <w:sz w:val="18"/>
                <w:szCs w:val="18"/>
              </w:rPr>
            </w:pPr>
            <w:r>
              <w:rPr>
                <w:rFonts w:ascii="宋体"/>
                <w:sz w:val="18"/>
              </w:rPr>
              <w:t>-2,325,046,006.11</w:t>
            </w:r>
          </w:p>
        </w:tc>
      </w:tr>
      <w:tr>
        <w:trPr>
          <w:trHeight w:val="294" w:hRule="exact"/>
        </w:trPr>
        <w:tc>
          <w:tcPr>
            <w:tcW w:w="5148"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经营性应收项目的减少（增加以“-”填列）</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-2,783,474,574.92</w:t>
            </w:r>
          </w:p>
        </w:tc>
        <w:tc>
          <w:tcPr>
            <w:tcW w:w="17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5"/>
              <w:jc w:val="right"/>
              <w:rPr>
                <w:rFonts w:ascii="宋体" w:hAnsi="宋体" w:cs="宋体" w:eastAsia="宋体" w:hint="default"/>
                <w:sz w:val="18"/>
                <w:szCs w:val="18"/>
              </w:rPr>
            </w:pPr>
            <w:r>
              <w:rPr>
                <w:rFonts w:ascii="宋体"/>
                <w:sz w:val="18"/>
              </w:rPr>
              <w:t>-2,960,174,363.42</w:t>
            </w:r>
          </w:p>
        </w:tc>
      </w:tr>
      <w:tr>
        <w:trPr>
          <w:trHeight w:val="294" w:hRule="exact"/>
        </w:trPr>
        <w:tc>
          <w:tcPr>
            <w:tcW w:w="5148"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经营性应付项目的增加（减少以“-”填列）</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1,425,420,935.56</w:t>
            </w:r>
          </w:p>
        </w:tc>
        <w:tc>
          <w:tcPr>
            <w:tcW w:w="17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5"/>
              <w:jc w:val="right"/>
              <w:rPr>
                <w:rFonts w:ascii="宋体" w:hAnsi="宋体" w:cs="宋体" w:eastAsia="宋体" w:hint="default"/>
                <w:sz w:val="18"/>
                <w:szCs w:val="18"/>
              </w:rPr>
            </w:pPr>
            <w:r>
              <w:rPr>
                <w:rFonts w:ascii="宋体"/>
                <w:sz w:val="18"/>
              </w:rPr>
              <w:t>1,882,826,250.17</w:t>
            </w:r>
          </w:p>
        </w:tc>
      </w:tr>
      <w:tr>
        <w:trPr>
          <w:trHeight w:val="294" w:hRule="exact"/>
        </w:trPr>
        <w:tc>
          <w:tcPr>
            <w:tcW w:w="5148"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w:t>
            </w:r>
          </w:p>
        </w:tc>
        <w:tc>
          <w:tcPr>
            <w:tcW w:w="1758" w:type="dxa"/>
            <w:tcBorders>
              <w:top w:val="single" w:sz="4" w:space="0" w:color="000000"/>
              <w:left w:val="single" w:sz="4" w:space="0" w:color="000000"/>
              <w:bottom w:val="single" w:sz="4" w:space="0" w:color="000000"/>
              <w:right w:val="nil" w:sz="6" w:space="0" w:color="auto"/>
            </w:tcBorders>
          </w:tcPr>
          <w:p>
            <w:pPr/>
          </w:p>
        </w:tc>
      </w:tr>
      <w:tr>
        <w:trPr>
          <w:trHeight w:val="294" w:hRule="exact"/>
        </w:trPr>
        <w:tc>
          <w:tcPr>
            <w:tcW w:w="5148"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b/>
                <w:w w:val="95"/>
                <w:sz w:val="18"/>
              </w:rPr>
              <w:t>-738,536,958.90</w:t>
            </w:r>
            <w:r>
              <w:rPr>
                <w:rFonts w:ascii="宋体"/>
                <w:sz w:val="18"/>
              </w:rPr>
            </w:r>
          </w:p>
        </w:tc>
        <w:tc>
          <w:tcPr>
            <w:tcW w:w="17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6"/>
              <w:jc w:val="right"/>
              <w:rPr>
                <w:rFonts w:ascii="宋体" w:hAnsi="宋体" w:cs="宋体" w:eastAsia="宋体" w:hint="default"/>
                <w:sz w:val="18"/>
                <w:szCs w:val="18"/>
              </w:rPr>
            </w:pPr>
            <w:r>
              <w:rPr>
                <w:rFonts w:ascii="宋体"/>
                <w:b/>
                <w:w w:val="95"/>
                <w:sz w:val="18"/>
              </w:rPr>
              <w:t>-2,411,228,674.05</w:t>
            </w:r>
            <w:r>
              <w:rPr>
                <w:rFonts w:ascii="宋体"/>
                <w:sz w:val="18"/>
              </w:rPr>
            </w:r>
          </w:p>
        </w:tc>
      </w:tr>
      <w:tr>
        <w:trPr>
          <w:trHeight w:val="294" w:hRule="exact"/>
        </w:trPr>
        <w:tc>
          <w:tcPr>
            <w:tcW w:w="5148"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2.不涉及现金收支的重大投资和筹资活动：</w:t>
            </w:r>
            <w:r>
              <w:rPr>
                <w:rFonts w:ascii="宋体" w:hAnsi="宋体" w:cs="宋体" w:eastAsia="宋体" w:hint="default"/>
                <w:sz w:val="18"/>
                <w:szCs w:val="18"/>
              </w:rPr>
            </w:r>
          </w:p>
        </w:tc>
        <w:tc>
          <w:tcPr>
            <w:tcW w:w="1746" w:type="dxa"/>
            <w:tcBorders>
              <w:top w:val="single" w:sz="4" w:space="0" w:color="000000"/>
              <w:left w:val="single" w:sz="4" w:space="0" w:color="000000"/>
              <w:bottom w:val="single" w:sz="4" w:space="0" w:color="000000"/>
              <w:right w:val="single" w:sz="4" w:space="0" w:color="000000"/>
            </w:tcBorders>
          </w:tcPr>
          <w:p>
            <w:pPr/>
          </w:p>
        </w:tc>
        <w:tc>
          <w:tcPr>
            <w:tcW w:w="1758" w:type="dxa"/>
            <w:tcBorders>
              <w:top w:val="single" w:sz="4" w:space="0" w:color="000000"/>
              <w:left w:val="single" w:sz="4" w:space="0" w:color="000000"/>
              <w:bottom w:val="single" w:sz="4" w:space="0" w:color="000000"/>
              <w:right w:val="nil" w:sz="6" w:space="0" w:color="auto"/>
            </w:tcBorders>
          </w:tcPr>
          <w:p>
            <w:pPr/>
          </w:p>
        </w:tc>
      </w:tr>
      <w:tr>
        <w:trPr>
          <w:trHeight w:val="294" w:hRule="exact"/>
        </w:trPr>
        <w:tc>
          <w:tcPr>
            <w:tcW w:w="5148"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债务转为资本</w:t>
            </w:r>
          </w:p>
        </w:tc>
        <w:tc>
          <w:tcPr>
            <w:tcW w:w="1746" w:type="dxa"/>
            <w:tcBorders>
              <w:top w:val="single" w:sz="4" w:space="0" w:color="000000"/>
              <w:left w:val="single" w:sz="4" w:space="0" w:color="000000"/>
              <w:bottom w:val="single" w:sz="4" w:space="0" w:color="000000"/>
              <w:right w:val="single" w:sz="4" w:space="0" w:color="000000"/>
            </w:tcBorders>
          </w:tcPr>
          <w:p>
            <w:pPr/>
          </w:p>
        </w:tc>
        <w:tc>
          <w:tcPr>
            <w:tcW w:w="1758" w:type="dxa"/>
            <w:tcBorders>
              <w:top w:val="single" w:sz="4" w:space="0" w:color="000000"/>
              <w:left w:val="single" w:sz="4" w:space="0" w:color="000000"/>
              <w:bottom w:val="single" w:sz="4" w:space="0" w:color="000000"/>
              <w:right w:val="nil" w:sz="6" w:space="0" w:color="auto"/>
            </w:tcBorders>
          </w:tcPr>
          <w:p>
            <w:pPr/>
          </w:p>
        </w:tc>
      </w:tr>
      <w:tr>
        <w:trPr>
          <w:trHeight w:val="294" w:hRule="exact"/>
        </w:trPr>
        <w:tc>
          <w:tcPr>
            <w:tcW w:w="5148"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一年内到期的可转换公司债券</w:t>
            </w:r>
          </w:p>
        </w:tc>
        <w:tc>
          <w:tcPr>
            <w:tcW w:w="1746" w:type="dxa"/>
            <w:tcBorders>
              <w:top w:val="single" w:sz="4" w:space="0" w:color="000000"/>
              <w:left w:val="single" w:sz="4" w:space="0" w:color="000000"/>
              <w:bottom w:val="single" w:sz="4" w:space="0" w:color="000000"/>
              <w:right w:val="single" w:sz="4" w:space="0" w:color="000000"/>
            </w:tcBorders>
          </w:tcPr>
          <w:p>
            <w:pPr/>
          </w:p>
        </w:tc>
        <w:tc>
          <w:tcPr>
            <w:tcW w:w="1758" w:type="dxa"/>
            <w:tcBorders>
              <w:top w:val="single" w:sz="4" w:space="0" w:color="000000"/>
              <w:left w:val="single" w:sz="4" w:space="0" w:color="000000"/>
              <w:bottom w:val="single" w:sz="4" w:space="0" w:color="000000"/>
              <w:right w:val="nil" w:sz="6" w:space="0" w:color="auto"/>
            </w:tcBorders>
          </w:tcPr>
          <w:p>
            <w:pPr/>
          </w:p>
        </w:tc>
      </w:tr>
      <w:tr>
        <w:trPr>
          <w:trHeight w:val="294" w:hRule="exact"/>
        </w:trPr>
        <w:tc>
          <w:tcPr>
            <w:tcW w:w="5148"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融资租入固定资产</w:t>
            </w:r>
          </w:p>
        </w:tc>
        <w:tc>
          <w:tcPr>
            <w:tcW w:w="1746" w:type="dxa"/>
            <w:tcBorders>
              <w:top w:val="single" w:sz="4" w:space="0" w:color="000000"/>
              <w:left w:val="single" w:sz="4" w:space="0" w:color="000000"/>
              <w:bottom w:val="single" w:sz="4" w:space="0" w:color="000000"/>
              <w:right w:val="single" w:sz="4" w:space="0" w:color="000000"/>
            </w:tcBorders>
          </w:tcPr>
          <w:p>
            <w:pPr/>
          </w:p>
        </w:tc>
        <w:tc>
          <w:tcPr>
            <w:tcW w:w="1758" w:type="dxa"/>
            <w:tcBorders>
              <w:top w:val="single" w:sz="4" w:space="0" w:color="000000"/>
              <w:left w:val="single" w:sz="4" w:space="0" w:color="000000"/>
              <w:bottom w:val="single" w:sz="4" w:space="0" w:color="000000"/>
              <w:right w:val="nil" w:sz="6" w:space="0" w:color="auto"/>
            </w:tcBorders>
          </w:tcPr>
          <w:p>
            <w:pPr/>
          </w:p>
        </w:tc>
      </w:tr>
      <w:tr>
        <w:trPr>
          <w:trHeight w:val="294" w:hRule="exact"/>
        </w:trPr>
        <w:tc>
          <w:tcPr>
            <w:tcW w:w="5148"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3.现金及现金等价物净变动情况：</w:t>
            </w:r>
            <w:r>
              <w:rPr>
                <w:rFonts w:ascii="宋体" w:hAnsi="宋体" w:cs="宋体" w:eastAsia="宋体" w:hint="default"/>
                <w:sz w:val="18"/>
                <w:szCs w:val="18"/>
              </w:rPr>
            </w:r>
          </w:p>
        </w:tc>
        <w:tc>
          <w:tcPr>
            <w:tcW w:w="1746" w:type="dxa"/>
            <w:tcBorders>
              <w:top w:val="single" w:sz="4" w:space="0" w:color="000000"/>
              <w:left w:val="single" w:sz="4" w:space="0" w:color="000000"/>
              <w:bottom w:val="single" w:sz="4" w:space="0" w:color="000000"/>
              <w:right w:val="single" w:sz="4" w:space="0" w:color="000000"/>
            </w:tcBorders>
          </w:tcPr>
          <w:p>
            <w:pPr/>
          </w:p>
        </w:tc>
        <w:tc>
          <w:tcPr>
            <w:tcW w:w="1758" w:type="dxa"/>
            <w:tcBorders>
              <w:top w:val="single" w:sz="4" w:space="0" w:color="000000"/>
              <w:left w:val="single" w:sz="4" w:space="0" w:color="000000"/>
              <w:bottom w:val="single" w:sz="4" w:space="0" w:color="000000"/>
              <w:right w:val="nil" w:sz="6" w:space="0" w:color="auto"/>
            </w:tcBorders>
          </w:tcPr>
          <w:p>
            <w:pPr/>
          </w:p>
        </w:tc>
      </w:tr>
      <w:tr>
        <w:trPr>
          <w:trHeight w:val="294" w:hRule="exact"/>
        </w:trPr>
        <w:tc>
          <w:tcPr>
            <w:tcW w:w="5148"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8,162,876,673.17</w:t>
            </w:r>
          </w:p>
        </w:tc>
        <w:tc>
          <w:tcPr>
            <w:tcW w:w="1758"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right="105"/>
              <w:jc w:val="right"/>
              <w:rPr>
                <w:rFonts w:ascii="宋体" w:hAnsi="宋体" w:cs="宋体" w:eastAsia="宋体" w:hint="default"/>
                <w:sz w:val="18"/>
                <w:szCs w:val="18"/>
              </w:rPr>
            </w:pPr>
            <w:r>
              <w:rPr>
                <w:rFonts w:ascii="宋体"/>
                <w:sz w:val="18"/>
              </w:rPr>
              <w:t>5,785,157,412.85</w:t>
            </w:r>
          </w:p>
        </w:tc>
      </w:tr>
      <w:tr>
        <w:trPr>
          <w:trHeight w:val="294" w:hRule="exact"/>
        </w:trPr>
        <w:tc>
          <w:tcPr>
            <w:tcW w:w="5148"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5,785,157,412.85</w:t>
            </w:r>
          </w:p>
        </w:tc>
        <w:tc>
          <w:tcPr>
            <w:tcW w:w="1758"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right="105"/>
              <w:jc w:val="right"/>
              <w:rPr>
                <w:rFonts w:ascii="宋体" w:hAnsi="宋体" w:cs="宋体" w:eastAsia="宋体" w:hint="default"/>
                <w:sz w:val="18"/>
                <w:szCs w:val="18"/>
              </w:rPr>
            </w:pPr>
            <w:r>
              <w:rPr>
                <w:rFonts w:ascii="宋体"/>
                <w:sz w:val="18"/>
              </w:rPr>
              <w:t>4,172,542,656.47</w:t>
            </w:r>
          </w:p>
        </w:tc>
      </w:tr>
      <w:tr>
        <w:trPr>
          <w:trHeight w:val="294" w:hRule="exact"/>
        </w:trPr>
        <w:tc>
          <w:tcPr>
            <w:tcW w:w="5148"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加：现金等价物的期末余额</w:t>
            </w:r>
          </w:p>
        </w:tc>
        <w:tc>
          <w:tcPr>
            <w:tcW w:w="1746" w:type="dxa"/>
            <w:tcBorders>
              <w:top w:val="single" w:sz="4" w:space="0" w:color="000000"/>
              <w:left w:val="single" w:sz="4" w:space="0" w:color="000000"/>
              <w:bottom w:val="single" w:sz="4" w:space="0" w:color="000000"/>
              <w:right w:val="single" w:sz="4" w:space="0" w:color="000000"/>
            </w:tcBorders>
          </w:tcPr>
          <w:p>
            <w:pPr/>
          </w:p>
        </w:tc>
        <w:tc>
          <w:tcPr>
            <w:tcW w:w="1758" w:type="dxa"/>
            <w:tcBorders>
              <w:top w:val="single" w:sz="4" w:space="0" w:color="000000"/>
              <w:left w:val="single" w:sz="4" w:space="0" w:color="000000"/>
              <w:bottom w:val="single" w:sz="4" w:space="0" w:color="000000"/>
              <w:right w:val="nil" w:sz="6" w:space="0" w:color="auto"/>
            </w:tcBorders>
          </w:tcPr>
          <w:p>
            <w:pPr/>
          </w:p>
        </w:tc>
      </w:tr>
      <w:tr>
        <w:trPr>
          <w:trHeight w:val="294" w:hRule="exact"/>
        </w:trPr>
        <w:tc>
          <w:tcPr>
            <w:tcW w:w="5148"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减：现金等价物的期初余额</w:t>
            </w:r>
          </w:p>
        </w:tc>
        <w:tc>
          <w:tcPr>
            <w:tcW w:w="1746" w:type="dxa"/>
            <w:tcBorders>
              <w:top w:val="single" w:sz="4" w:space="0" w:color="000000"/>
              <w:left w:val="single" w:sz="4" w:space="0" w:color="000000"/>
              <w:bottom w:val="single" w:sz="4" w:space="0" w:color="000000"/>
              <w:right w:val="single" w:sz="4" w:space="0" w:color="000000"/>
            </w:tcBorders>
          </w:tcPr>
          <w:p>
            <w:pPr/>
          </w:p>
        </w:tc>
        <w:tc>
          <w:tcPr>
            <w:tcW w:w="1758" w:type="dxa"/>
            <w:tcBorders>
              <w:top w:val="single" w:sz="4" w:space="0" w:color="000000"/>
              <w:left w:val="single" w:sz="4" w:space="0" w:color="000000"/>
              <w:bottom w:val="single" w:sz="4" w:space="0" w:color="000000"/>
              <w:right w:val="nil" w:sz="6" w:space="0" w:color="auto"/>
            </w:tcBorders>
          </w:tcPr>
          <w:p>
            <w:pPr/>
          </w:p>
        </w:tc>
      </w:tr>
      <w:tr>
        <w:trPr>
          <w:trHeight w:val="305" w:hRule="exact"/>
        </w:trPr>
        <w:tc>
          <w:tcPr>
            <w:tcW w:w="5148" w:type="dxa"/>
            <w:tcBorders>
              <w:top w:val="single" w:sz="4" w:space="0" w:color="000000"/>
              <w:left w:val="nil" w:sz="6" w:space="0" w:color="auto"/>
              <w:bottom w:val="single" w:sz="12"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1746" w:type="dxa"/>
            <w:tcBorders>
              <w:top w:val="single" w:sz="4" w:space="0" w:color="000000"/>
              <w:left w:val="single" w:sz="4" w:space="0" w:color="000000"/>
              <w:bottom w:val="single" w:sz="12"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b/>
                <w:w w:val="95"/>
                <w:sz w:val="18"/>
              </w:rPr>
              <w:t>2,377,719,260.32</w:t>
            </w:r>
            <w:r>
              <w:rPr>
                <w:rFonts w:ascii="宋体"/>
                <w:sz w:val="18"/>
              </w:rPr>
            </w:r>
          </w:p>
        </w:tc>
        <w:tc>
          <w:tcPr>
            <w:tcW w:w="1758" w:type="dxa"/>
            <w:tcBorders>
              <w:top w:val="single" w:sz="4" w:space="0" w:color="000000"/>
              <w:left w:val="single" w:sz="4" w:space="0" w:color="000000"/>
              <w:bottom w:val="single" w:sz="12" w:space="0" w:color="000000"/>
              <w:right w:val="nil" w:sz="6" w:space="0" w:color="auto"/>
            </w:tcBorders>
          </w:tcPr>
          <w:p>
            <w:pPr>
              <w:pStyle w:val="TableParagraph"/>
              <w:spacing w:line="231" w:lineRule="exact"/>
              <w:ind w:right="106"/>
              <w:jc w:val="right"/>
              <w:rPr>
                <w:rFonts w:ascii="宋体" w:hAnsi="宋体" w:cs="宋体" w:eastAsia="宋体" w:hint="default"/>
                <w:sz w:val="18"/>
                <w:szCs w:val="18"/>
              </w:rPr>
            </w:pPr>
            <w:r>
              <w:rPr>
                <w:rFonts w:ascii="宋体"/>
                <w:b/>
                <w:w w:val="95"/>
                <w:sz w:val="18"/>
              </w:rPr>
              <w:t>1,612,614,756.38</w:t>
            </w:r>
            <w:r>
              <w:rPr>
                <w:rFonts w:ascii="宋体"/>
                <w:sz w:val="18"/>
              </w:rPr>
            </w:r>
          </w:p>
        </w:tc>
      </w:tr>
    </w:tbl>
    <w:p>
      <w:pPr>
        <w:spacing w:after="0" w:line="231" w:lineRule="exact"/>
        <w:jc w:val="right"/>
        <w:rPr>
          <w:rFonts w:ascii="宋体" w:hAnsi="宋体" w:cs="宋体" w:eastAsia="宋体" w:hint="default"/>
          <w:sz w:val="18"/>
          <w:szCs w:val="18"/>
        </w:rPr>
        <w:sectPr>
          <w:pgSz w:w="11910" w:h="16840"/>
          <w:pgMar w:header="747" w:footer="702" w:top="980" w:bottom="900" w:left="1220" w:right="1160"/>
        </w:sectPr>
      </w:pPr>
    </w:p>
    <w:p>
      <w:pPr>
        <w:spacing w:line="240" w:lineRule="auto" w:before="1"/>
        <w:rPr>
          <w:rFonts w:ascii="宋体" w:hAnsi="宋体" w:cs="宋体" w:eastAsia="宋体" w:hint="default"/>
          <w:sz w:val="29"/>
          <w:szCs w:val="29"/>
        </w:rPr>
      </w:pPr>
    </w:p>
    <w:p>
      <w:pPr>
        <w:pStyle w:val="BodyText"/>
        <w:spacing w:line="272" w:lineRule="exact" w:before="63"/>
        <w:ind w:left="240" w:right="125" w:firstLine="420"/>
        <w:jc w:val="left"/>
      </w:pPr>
      <w:r>
        <w:rPr/>
        <w:t>（2）当年处置子公司的现金净额为-29,896,520.64</w:t>
      </w:r>
      <w:r>
        <w:rPr>
          <w:spacing w:val="-1"/>
        </w:rPr>
        <w:t> </w:t>
      </w:r>
      <w:r>
        <w:rPr/>
        <w:t>元。华意压缩子公司浙江加西贝拉投资发展</w:t>
      </w:r>
      <w:r>
        <w:rPr/>
        <w:t> 有限公司于</w:t>
      </w:r>
      <w:r>
        <w:rPr>
          <w:spacing w:val="-50"/>
        </w:rPr>
        <w:t> </w:t>
      </w:r>
      <w:r>
        <w:rPr/>
        <w:t>2010</w:t>
      </w:r>
      <w:r>
        <w:rPr>
          <w:spacing w:val="-49"/>
        </w:rPr>
        <w:t> </w:t>
      </w:r>
      <w:r>
        <w:rPr/>
        <w:t>年</w:t>
      </w:r>
      <w:r>
        <w:rPr>
          <w:spacing w:val="-51"/>
        </w:rPr>
        <w:t> </w:t>
      </w:r>
      <w:r>
        <w:rPr/>
        <w:t>12</w:t>
      </w:r>
      <w:r>
        <w:rPr>
          <w:spacing w:val="-50"/>
        </w:rPr>
        <w:t> </w:t>
      </w:r>
      <w:r>
        <w:rPr/>
        <w:t>月</w:t>
      </w:r>
      <w:r>
        <w:rPr>
          <w:spacing w:val="-51"/>
        </w:rPr>
        <w:t> </w:t>
      </w:r>
      <w:r>
        <w:rPr/>
        <w:t>31</w:t>
      </w:r>
      <w:r>
        <w:rPr>
          <w:spacing w:val="-49"/>
        </w:rPr>
        <w:t> </w:t>
      </w:r>
      <w:r>
        <w:rPr>
          <w:spacing w:val="-4"/>
        </w:rPr>
        <w:t>日注销，其资产负债在资产负债表日未纳入合并范围）期末现金和现金等</w:t>
      </w:r>
    </w:p>
    <w:p>
      <w:pPr>
        <w:pStyle w:val="BodyText"/>
        <w:spacing w:line="272" w:lineRule="exact"/>
        <w:ind w:left="240" w:right="98"/>
        <w:jc w:val="left"/>
      </w:pPr>
      <w:r>
        <w:rPr/>
        <w:t>价物余额为</w:t>
      </w:r>
      <w:r>
        <w:rPr>
          <w:spacing w:val="-55"/>
        </w:rPr>
        <w:t> </w:t>
      </w:r>
      <w:r>
        <w:rPr/>
        <w:t>29,896,520.64</w:t>
      </w:r>
      <w:r>
        <w:rPr>
          <w:spacing w:val="-54"/>
        </w:rPr>
        <w:t> </w:t>
      </w:r>
      <w:r>
        <w:rPr>
          <w:spacing w:val="-11"/>
        </w:rPr>
        <w:t>元；该笔现金已于</w:t>
      </w:r>
      <w:r>
        <w:rPr>
          <w:spacing w:val="-55"/>
        </w:rPr>
        <w:t> </w:t>
      </w:r>
      <w:r>
        <w:rPr/>
        <w:t>2011</w:t>
      </w:r>
      <w:r>
        <w:rPr>
          <w:spacing w:val="-55"/>
        </w:rPr>
        <w:t> </w:t>
      </w:r>
      <w:r>
        <w:rPr/>
        <w:t>年</w:t>
      </w:r>
      <w:r>
        <w:rPr>
          <w:spacing w:val="-55"/>
        </w:rPr>
        <w:t> </w:t>
      </w:r>
      <w:r>
        <w:rPr/>
        <w:t>1</w:t>
      </w:r>
      <w:r>
        <w:rPr>
          <w:spacing w:val="-54"/>
        </w:rPr>
        <w:t> </w:t>
      </w:r>
      <w:r>
        <w:rPr>
          <w:spacing w:val="-5"/>
        </w:rPr>
        <w:t>月划入华意压缩公司。详见华意压缩公司</w:t>
      </w:r>
      <w:r>
        <w:rPr>
          <w:spacing w:val="-55"/>
        </w:rPr>
        <w:t> </w:t>
      </w:r>
      <w:r>
        <w:rPr/>
        <w:t>2010</w:t>
      </w:r>
      <w:r>
        <w:rPr/>
        <w:t> 年财务报表附注八</w:t>
      </w:r>
      <w:r>
        <w:rPr>
          <w:spacing w:val="-55"/>
        </w:rPr>
        <w:t> </w:t>
      </w:r>
      <w:r>
        <w:rPr/>
        <w:t>49（2）。</w:t>
      </w:r>
    </w:p>
    <w:p>
      <w:pPr>
        <w:pStyle w:val="BodyText"/>
        <w:spacing w:line="248" w:lineRule="exact"/>
        <w:ind w:left="660" w:right="98"/>
        <w:jc w:val="left"/>
      </w:pPr>
      <w:r>
        <w:rPr/>
        <w:t>（3）取得子公司及其他营业单位支付的现金净额</w:t>
      </w: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958"/>
        <w:gridCol w:w="2551"/>
        <w:gridCol w:w="1843"/>
        <w:gridCol w:w="1417"/>
      </w:tblGrid>
      <w:tr>
        <w:trPr>
          <w:trHeight w:val="487" w:hRule="exact"/>
        </w:trPr>
        <w:tc>
          <w:tcPr>
            <w:tcW w:w="2958" w:type="dxa"/>
            <w:tcBorders>
              <w:top w:val="single" w:sz="12" w:space="0" w:color="000000"/>
              <w:left w:val="nil" w:sz="6" w:space="0" w:color="auto"/>
              <w:bottom w:val="single" w:sz="4" w:space="0" w:color="000000"/>
              <w:right w:val="single" w:sz="4" w:space="0" w:color="000000"/>
            </w:tcBorders>
          </w:tcPr>
          <w:p>
            <w:pPr>
              <w:pStyle w:val="TableParagraph"/>
              <w:spacing w:line="205" w:lineRule="exact"/>
              <w:ind w:left="18" w:right="0"/>
              <w:jc w:val="center"/>
              <w:rPr>
                <w:rFonts w:ascii="宋体" w:hAnsi="宋体" w:cs="宋体" w:eastAsia="宋体" w:hint="default"/>
                <w:sz w:val="18"/>
                <w:szCs w:val="18"/>
              </w:rPr>
            </w:pPr>
            <w:r>
              <w:rPr>
                <w:rFonts w:ascii="宋体" w:hAnsi="宋体" w:cs="宋体" w:eastAsia="宋体" w:hint="default"/>
                <w:b/>
                <w:bCs/>
                <w:sz w:val="18"/>
                <w:szCs w:val="18"/>
              </w:rPr>
              <w:t>被合并方或购买少数股东权益的子</w:t>
            </w:r>
            <w:r>
              <w:rPr>
                <w:rFonts w:ascii="宋体" w:hAnsi="宋体" w:cs="宋体" w:eastAsia="宋体" w:hint="default"/>
                <w:sz w:val="18"/>
                <w:szCs w:val="18"/>
              </w:rPr>
            </w:r>
          </w:p>
          <w:p>
            <w:pPr>
              <w:pStyle w:val="TableParagraph"/>
              <w:spacing w:line="234" w:lineRule="exact"/>
              <w:ind w:left="17" w:right="0"/>
              <w:jc w:val="center"/>
              <w:rPr>
                <w:rFonts w:ascii="宋体" w:hAnsi="宋体" w:cs="宋体" w:eastAsia="宋体" w:hint="default"/>
                <w:sz w:val="18"/>
                <w:szCs w:val="18"/>
              </w:rPr>
            </w:pPr>
            <w:r>
              <w:rPr>
                <w:rFonts w:ascii="宋体" w:hAnsi="宋体" w:cs="宋体" w:eastAsia="宋体" w:hint="default"/>
                <w:b/>
                <w:bCs/>
                <w:sz w:val="18"/>
                <w:szCs w:val="18"/>
              </w:rPr>
              <w:t>公司名称</w:t>
            </w:r>
            <w:r>
              <w:rPr>
                <w:rFonts w:ascii="宋体" w:hAnsi="宋体" w:cs="宋体" w:eastAsia="宋体" w:hint="default"/>
                <w:sz w:val="18"/>
                <w:szCs w:val="18"/>
              </w:rPr>
            </w:r>
          </w:p>
        </w:tc>
        <w:tc>
          <w:tcPr>
            <w:tcW w:w="2551" w:type="dxa"/>
            <w:tcBorders>
              <w:top w:val="single" w:sz="12" w:space="0" w:color="000000"/>
              <w:left w:val="single" w:sz="4" w:space="0" w:color="000000"/>
              <w:bottom w:val="single" w:sz="4" w:space="0" w:color="000000"/>
              <w:right w:val="single" w:sz="4" w:space="0" w:color="000000"/>
            </w:tcBorders>
          </w:tcPr>
          <w:p>
            <w:pPr>
              <w:pStyle w:val="TableParagraph"/>
              <w:spacing w:line="207" w:lineRule="exact"/>
              <w:ind w:left="457" w:right="0"/>
              <w:jc w:val="left"/>
              <w:rPr>
                <w:rFonts w:ascii="宋体" w:hAnsi="宋体" w:cs="宋体" w:eastAsia="宋体" w:hint="default"/>
                <w:sz w:val="18"/>
                <w:szCs w:val="18"/>
              </w:rPr>
            </w:pPr>
            <w:r>
              <w:rPr>
                <w:rFonts w:ascii="宋体" w:hAnsi="宋体" w:cs="宋体" w:eastAsia="宋体" w:hint="default"/>
                <w:b/>
                <w:bCs/>
                <w:sz w:val="18"/>
                <w:szCs w:val="18"/>
              </w:rPr>
              <w:t>合并方投资付现金额</w:t>
            </w:r>
            <w:r>
              <w:rPr>
                <w:rFonts w:ascii="宋体" w:hAnsi="宋体" w:cs="宋体" w:eastAsia="宋体" w:hint="default"/>
                <w:sz w:val="18"/>
                <w:szCs w:val="18"/>
              </w:rPr>
            </w:r>
          </w:p>
        </w:tc>
        <w:tc>
          <w:tcPr>
            <w:tcW w:w="1843" w:type="dxa"/>
            <w:tcBorders>
              <w:top w:val="single" w:sz="12"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b/>
                <w:bCs/>
                <w:sz w:val="18"/>
                <w:szCs w:val="18"/>
              </w:rPr>
              <w:t>合并日被合并方现金</w:t>
            </w:r>
            <w:r>
              <w:rPr>
                <w:rFonts w:ascii="宋体" w:hAnsi="宋体" w:cs="宋体" w:eastAsia="宋体" w:hint="default"/>
                <w:sz w:val="18"/>
                <w:szCs w:val="18"/>
              </w:rPr>
            </w:r>
          </w:p>
          <w:p>
            <w:pPr>
              <w:pStyle w:val="TableParagraph"/>
              <w:spacing w:line="234" w:lineRule="exact"/>
              <w:ind w:right="1"/>
              <w:jc w:val="center"/>
              <w:rPr>
                <w:rFonts w:ascii="宋体" w:hAnsi="宋体" w:cs="宋体" w:eastAsia="宋体" w:hint="default"/>
                <w:sz w:val="18"/>
                <w:szCs w:val="18"/>
              </w:rPr>
            </w:pPr>
            <w:r>
              <w:rPr>
                <w:rFonts w:ascii="宋体" w:hAnsi="宋体" w:cs="宋体" w:eastAsia="宋体" w:hint="default"/>
                <w:b/>
                <w:bCs/>
                <w:sz w:val="18"/>
                <w:szCs w:val="18"/>
              </w:rPr>
              <w:t>及现金等价物</w:t>
            </w:r>
            <w:r>
              <w:rPr>
                <w:rFonts w:ascii="宋体" w:hAnsi="宋体" w:cs="宋体" w:eastAsia="宋体" w:hint="default"/>
                <w:sz w:val="18"/>
                <w:szCs w:val="18"/>
              </w:rPr>
            </w:r>
          </w:p>
        </w:tc>
        <w:tc>
          <w:tcPr>
            <w:tcW w:w="1417" w:type="dxa"/>
            <w:tcBorders>
              <w:top w:val="single" w:sz="12" w:space="0" w:color="000000"/>
              <w:left w:val="single" w:sz="4" w:space="0" w:color="000000"/>
              <w:bottom w:val="single" w:sz="4" w:space="0" w:color="000000"/>
              <w:right w:val="nil" w:sz="6" w:space="0" w:color="auto"/>
            </w:tcBorders>
          </w:tcPr>
          <w:p>
            <w:pPr>
              <w:pStyle w:val="TableParagraph"/>
              <w:spacing w:line="207" w:lineRule="exact"/>
              <w:ind w:right="4"/>
              <w:jc w:val="center"/>
              <w:rPr>
                <w:rFonts w:ascii="宋体" w:hAnsi="宋体" w:cs="宋体" w:eastAsia="宋体" w:hint="default"/>
                <w:sz w:val="18"/>
                <w:szCs w:val="18"/>
              </w:rPr>
            </w:pPr>
            <w:r>
              <w:rPr>
                <w:rFonts w:ascii="宋体" w:hAnsi="宋体" w:cs="宋体" w:eastAsia="宋体" w:hint="default"/>
                <w:b/>
                <w:bCs/>
                <w:sz w:val="18"/>
                <w:szCs w:val="18"/>
              </w:rPr>
              <w:t>差额</w:t>
            </w:r>
            <w:r>
              <w:rPr>
                <w:rFonts w:ascii="宋体" w:hAnsi="宋体" w:cs="宋体" w:eastAsia="宋体" w:hint="default"/>
                <w:sz w:val="18"/>
                <w:szCs w:val="18"/>
              </w:rPr>
            </w:r>
          </w:p>
        </w:tc>
      </w:tr>
      <w:tr>
        <w:trPr>
          <w:trHeight w:val="244" w:hRule="exact"/>
        </w:trPr>
        <w:tc>
          <w:tcPr>
            <w:tcW w:w="2958"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3" w:right="0"/>
              <w:jc w:val="left"/>
              <w:rPr>
                <w:rFonts w:ascii="宋体" w:hAnsi="宋体" w:cs="宋体" w:eastAsia="宋体" w:hint="default"/>
                <w:sz w:val="18"/>
                <w:szCs w:val="18"/>
              </w:rPr>
            </w:pPr>
            <w:r>
              <w:rPr>
                <w:rFonts w:ascii="宋体" w:hAnsi="宋体" w:cs="宋体" w:eastAsia="宋体" w:hint="default"/>
                <w:sz w:val="18"/>
                <w:szCs w:val="18"/>
              </w:rPr>
              <w:t>重庆鼎瑄科技有限公司</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sz w:val="18"/>
              </w:rPr>
              <w:t>10,700,000.00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2,530,608.89</w:t>
            </w:r>
          </w:p>
        </w:tc>
        <w:tc>
          <w:tcPr>
            <w:tcW w:w="1417"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106"/>
              <w:jc w:val="right"/>
              <w:rPr>
                <w:rFonts w:ascii="宋体" w:hAnsi="宋体" w:cs="宋体" w:eastAsia="宋体" w:hint="default"/>
                <w:sz w:val="18"/>
                <w:szCs w:val="18"/>
              </w:rPr>
            </w:pPr>
            <w:r>
              <w:rPr>
                <w:rFonts w:ascii="宋体"/>
                <w:sz w:val="18"/>
              </w:rPr>
              <w:t>8,169,391.11</w:t>
            </w:r>
          </w:p>
        </w:tc>
      </w:tr>
      <w:tr>
        <w:trPr>
          <w:trHeight w:val="476" w:hRule="exact"/>
        </w:trPr>
        <w:tc>
          <w:tcPr>
            <w:tcW w:w="29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23" w:right="0"/>
              <w:jc w:val="left"/>
              <w:rPr>
                <w:rFonts w:ascii="宋体" w:hAnsi="宋体" w:cs="宋体" w:eastAsia="宋体" w:hint="default"/>
                <w:sz w:val="18"/>
                <w:szCs w:val="18"/>
              </w:rPr>
            </w:pPr>
            <w:r>
              <w:rPr>
                <w:rFonts w:ascii="宋体" w:hAnsi="宋体" w:cs="宋体" w:eastAsia="宋体" w:hint="default"/>
                <w:sz w:val="18"/>
                <w:szCs w:val="18"/>
              </w:rPr>
              <w:t>重庆捷瑞达通讯器材有限公司</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9"/>
              <w:jc w:val="right"/>
              <w:rPr>
                <w:rFonts w:ascii="宋体" w:hAnsi="宋体" w:cs="宋体" w:eastAsia="宋体" w:hint="default"/>
                <w:sz w:val="18"/>
                <w:szCs w:val="18"/>
              </w:rPr>
            </w:pPr>
            <w:r>
              <w:rPr>
                <w:rFonts w:ascii="宋体"/>
                <w:sz w:val="18"/>
              </w:rPr>
              <w:t>2,826,500.00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13,121,792.46</w:t>
            </w:r>
          </w:p>
        </w:tc>
        <w:tc>
          <w:tcPr>
            <w:tcW w:w="1417" w:type="dxa"/>
            <w:tcBorders>
              <w:top w:val="single" w:sz="4" w:space="0" w:color="000000"/>
              <w:left w:val="single" w:sz="4" w:space="0" w:color="000000"/>
              <w:bottom w:val="single" w:sz="4" w:space="0" w:color="000000"/>
              <w:right w:val="nil" w:sz="6" w:space="0" w:color="auto"/>
            </w:tcBorders>
          </w:tcPr>
          <w:p>
            <w:pPr>
              <w:pStyle w:val="TableParagraph"/>
              <w:spacing w:line="204" w:lineRule="exact"/>
              <w:ind w:right="106"/>
              <w:jc w:val="right"/>
              <w:rPr>
                <w:rFonts w:ascii="宋体" w:hAnsi="宋体" w:cs="宋体" w:eastAsia="宋体" w:hint="default"/>
                <w:sz w:val="18"/>
                <w:szCs w:val="18"/>
              </w:rPr>
            </w:pPr>
            <w:r>
              <w:rPr>
                <w:rFonts w:ascii="宋体"/>
                <w:sz w:val="18"/>
              </w:rPr>
              <w:t>-10,295,292.4</w:t>
            </w:r>
          </w:p>
          <w:p>
            <w:pPr>
              <w:pStyle w:val="TableParagraph"/>
              <w:spacing w:line="234" w:lineRule="exact"/>
              <w:ind w:right="106"/>
              <w:jc w:val="right"/>
              <w:rPr>
                <w:rFonts w:ascii="宋体" w:hAnsi="宋体" w:cs="宋体" w:eastAsia="宋体" w:hint="default"/>
                <w:sz w:val="18"/>
                <w:szCs w:val="18"/>
              </w:rPr>
            </w:pPr>
            <w:r>
              <w:rPr>
                <w:rFonts w:ascii="宋体"/>
                <w:sz w:val="18"/>
              </w:rPr>
              <w:t>6</w:t>
            </w:r>
          </w:p>
        </w:tc>
      </w:tr>
      <w:tr>
        <w:trPr>
          <w:trHeight w:val="244" w:hRule="exact"/>
        </w:trPr>
        <w:tc>
          <w:tcPr>
            <w:tcW w:w="2958"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3" w:right="0"/>
              <w:jc w:val="left"/>
              <w:rPr>
                <w:rFonts w:ascii="宋体" w:hAnsi="宋体" w:cs="宋体" w:eastAsia="宋体" w:hint="default"/>
                <w:sz w:val="18"/>
                <w:szCs w:val="18"/>
              </w:rPr>
            </w:pPr>
            <w:r>
              <w:rPr>
                <w:rFonts w:ascii="宋体" w:hAnsi="宋体" w:cs="宋体" w:eastAsia="宋体" w:hint="default"/>
                <w:sz w:val="18"/>
                <w:szCs w:val="18"/>
              </w:rPr>
              <w:t>合肥美菱集团控股有限公司</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sz w:val="18"/>
              </w:rPr>
              <w:t>113,200,000.00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56,125,618.37</w:t>
            </w:r>
          </w:p>
        </w:tc>
        <w:tc>
          <w:tcPr>
            <w:tcW w:w="1417"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106"/>
              <w:jc w:val="right"/>
              <w:rPr>
                <w:rFonts w:ascii="宋体" w:hAnsi="宋体" w:cs="宋体" w:eastAsia="宋体" w:hint="default"/>
                <w:sz w:val="18"/>
                <w:szCs w:val="18"/>
              </w:rPr>
            </w:pPr>
            <w:r>
              <w:rPr>
                <w:rFonts w:ascii="宋体"/>
                <w:sz w:val="18"/>
              </w:rPr>
              <w:t>57,074,381.63</w:t>
            </w:r>
          </w:p>
        </w:tc>
      </w:tr>
      <w:tr>
        <w:trPr>
          <w:trHeight w:val="244" w:hRule="exact"/>
        </w:trPr>
        <w:tc>
          <w:tcPr>
            <w:tcW w:w="2958"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3" w:right="0"/>
              <w:jc w:val="left"/>
              <w:rPr>
                <w:rFonts w:ascii="宋体" w:hAnsi="宋体" w:cs="宋体" w:eastAsia="宋体" w:hint="default"/>
                <w:sz w:val="18"/>
                <w:szCs w:val="18"/>
              </w:rPr>
            </w:pPr>
            <w:r>
              <w:rPr>
                <w:rFonts w:ascii="宋体" w:hAnsi="宋体" w:cs="宋体" w:eastAsia="宋体" w:hint="default"/>
                <w:sz w:val="18"/>
                <w:szCs w:val="18"/>
              </w:rPr>
              <w:t>中山长虹电器有限公司*</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11,422,800.00</w:t>
            </w:r>
          </w:p>
        </w:tc>
        <w:tc>
          <w:tcPr>
            <w:tcW w:w="1843"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106"/>
              <w:jc w:val="right"/>
              <w:rPr>
                <w:rFonts w:ascii="宋体" w:hAnsi="宋体" w:cs="宋体" w:eastAsia="宋体" w:hint="default"/>
                <w:sz w:val="18"/>
                <w:szCs w:val="18"/>
              </w:rPr>
            </w:pPr>
            <w:r>
              <w:rPr>
                <w:rFonts w:ascii="宋体"/>
                <w:sz w:val="18"/>
              </w:rPr>
              <w:t>11,422,800.00</w:t>
            </w:r>
          </w:p>
        </w:tc>
      </w:tr>
      <w:tr>
        <w:trPr>
          <w:trHeight w:val="306" w:hRule="exact"/>
        </w:trPr>
        <w:tc>
          <w:tcPr>
            <w:tcW w:w="2958" w:type="dxa"/>
            <w:tcBorders>
              <w:top w:val="single" w:sz="4" w:space="0" w:color="000000"/>
              <w:left w:val="nil" w:sz="6" w:space="0" w:color="auto"/>
              <w:bottom w:val="single" w:sz="12" w:space="0" w:color="000000"/>
              <w:right w:val="single" w:sz="4" w:space="0" w:color="000000"/>
            </w:tcBorders>
          </w:tcPr>
          <w:p>
            <w:pPr>
              <w:pStyle w:val="TableParagraph"/>
              <w:spacing w:line="252" w:lineRule="exact"/>
              <w:ind w:left="122" w:right="0"/>
              <w:jc w:val="left"/>
              <w:rPr>
                <w:rFonts w:ascii="宋体" w:hAnsi="宋体" w:cs="宋体" w:eastAsia="宋体" w:hint="default"/>
                <w:sz w:val="22"/>
                <w:szCs w:val="22"/>
              </w:rPr>
            </w:pPr>
            <w:r>
              <w:rPr>
                <w:rFonts w:ascii="宋体" w:hAnsi="宋体" w:cs="宋体" w:eastAsia="宋体" w:hint="default"/>
                <w:sz w:val="22"/>
                <w:szCs w:val="22"/>
              </w:rPr>
              <w:t>合计</w:t>
            </w:r>
          </w:p>
        </w:tc>
        <w:tc>
          <w:tcPr>
            <w:tcW w:w="255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b/>
                <w:w w:val="95"/>
                <w:sz w:val="18"/>
              </w:rPr>
              <w:t>138,149,300.00</w:t>
            </w:r>
            <w:r>
              <w:rPr>
                <w:rFonts w:ascii="宋体"/>
                <w:sz w:val="18"/>
              </w:rPr>
            </w:r>
          </w:p>
        </w:tc>
        <w:tc>
          <w:tcPr>
            <w:tcW w:w="184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2"/>
              <w:ind w:right="100"/>
              <w:jc w:val="right"/>
              <w:rPr>
                <w:rFonts w:ascii="宋体" w:hAnsi="宋体" w:cs="宋体" w:eastAsia="宋体" w:hint="default"/>
                <w:sz w:val="18"/>
                <w:szCs w:val="18"/>
              </w:rPr>
            </w:pPr>
            <w:r>
              <w:rPr>
                <w:rFonts w:ascii="宋体"/>
                <w:b/>
                <w:w w:val="95"/>
                <w:sz w:val="18"/>
              </w:rPr>
              <w:t>71,778,019.72</w:t>
            </w:r>
            <w:r>
              <w:rPr>
                <w:rFonts w:ascii="宋体"/>
                <w:sz w:val="18"/>
              </w:rPr>
            </w:r>
          </w:p>
        </w:tc>
        <w:tc>
          <w:tcPr>
            <w:tcW w:w="1417"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22"/>
              <w:ind w:right="105"/>
              <w:jc w:val="right"/>
              <w:rPr>
                <w:rFonts w:ascii="宋体" w:hAnsi="宋体" w:cs="宋体" w:eastAsia="宋体" w:hint="default"/>
                <w:sz w:val="18"/>
                <w:szCs w:val="18"/>
              </w:rPr>
            </w:pPr>
            <w:r>
              <w:rPr>
                <w:rFonts w:ascii="宋体"/>
                <w:b/>
                <w:w w:val="95"/>
                <w:sz w:val="18"/>
              </w:rPr>
              <w:t>66,371,280.28</w:t>
            </w:r>
            <w:r>
              <w:rPr>
                <w:rFonts w:ascii="宋体"/>
                <w:sz w:val="18"/>
              </w:rPr>
            </w:r>
          </w:p>
        </w:tc>
      </w:tr>
    </w:tbl>
    <w:p>
      <w:pPr>
        <w:pStyle w:val="BodyText"/>
        <w:spacing w:line="238" w:lineRule="exact"/>
        <w:ind w:left="660" w:right="98"/>
        <w:jc w:val="left"/>
      </w:pPr>
      <w:r>
        <w:rPr/>
        <w:t>2010</w:t>
      </w:r>
      <w:r>
        <w:rPr>
          <w:spacing w:val="-71"/>
        </w:rPr>
        <w:t> </w:t>
      </w:r>
      <w:r>
        <w:rPr/>
        <w:t>年</w:t>
      </w:r>
      <w:r>
        <w:rPr>
          <w:spacing w:val="-71"/>
        </w:rPr>
        <w:t> </w:t>
      </w:r>
      <w:r>
        <w:rPr/>
        <w:t>4</w:t>
      </w:r>
      <w:r>
        <w:rPr>
          <w:spacing w:val="-70"/>
        </w:rPr>
        <w:t> </w:t>
      </w:r>
      <w:r>
        <w:rPr/>
        <w:t>月，四川空调有限公司（美菱股份公司直接控制的子公司）受让中国五金矿业进出口总</w:t>
      </w:r>
    </w:p>
    <w:p>
      <w:pPr>
        <w:pStyle w:val="BodyText"/>
        <w:spacing w:line="272" w:lineRule="exact"/>
        <w:ind w:left="240" w:right="98"/>
        <w:jc w:val="left"/>
      </w:pPr>
      <w:r>
        <w:rPr/>
        <w:t>公司原持有的持有的中山长虹电器有限公司</w:t>
      </w:r>
      <w:r>
        <w:rPr>
          <w:spacing w:val="-77"/>
        </w:rPr>
        <w:t> </w:t>
      </w:r>
      <w:r>
        <w:rPr/>
        <w:t>10%股权。</w:t>
      </w:r>
    </w:p>
    <w:p>
      <w:pPr>
        <w:pStyle w:val="BodyText"/>
        <w:spacing w:line="274" w:lineRule="exact"/>
        <w:ind w:left="660" w:right="98"/>
        <w:jc w:val="left"/>
      </w:pPr>
      <w:r>
        <w:rPr/>
        <w:t>（4）现金和现金等价物</w:t>
      </w:r>
    </w:p>
    <w:p>
      <w:pPr>
        <w:spacing w:line="240" w:lineRule="auto" w:before="7"/>
        <w:rPr>
          <w:rFonts w:ascii="宋体" w:hAnsi="宋体" w:cs="宋体" w:eastAsia="宋体" w:hint="default"/>
          <w:sz w:val="2"/>
          <w:szCs w:val="2"/>
        </w:rPr>
      </w:pPr>
    </w:p>
    <w:tbl>
      <w:tblPr>
        <w:tblW w:w="0" w:type="auto"/>
        <w:jc w:val="left"/>
        <w:tblInd w:w="533" w:type="dxa"/>
        <w:tblLayout w:type="fixed"/>
        <w:tblCellMar>
          <w:top w:w="0" w:type="dxa"/>
          <w:left w:w="0" w:type="dxa"/>
          <w:bottom w:w="0" w:type="dxa"/>
          <w:right w:w="0" w:type="dxa"/>
        </w:tblCellMar>
        <w:tblLook w:val="01E0"/>
      </w:tblPr>
      <w:tblGrid>
        <w:gridCol w:w="5203"/>
        <w:gridCol w:w="1705"/>
        <w:gridCol w:w="1705"/>
      </w:tblGrid>
      <w:tr>
        <w:trPr>
          <w:trHeight w:val="304" w:hRule="exact"/>
        </w:trPr>
        <w:tc>
          <w:tcPr>
            <w:tcW w:w="5203" w:type="dxa"/>
            <w:tcBorders>
              <w:top w:val="single" w:sz="12" w:space="0" w:color="000000"/>
              <w:left w:val="nil" w:sz="6" w:space="0" w:color="auto"/>
              <w:bottom w:val="single" w:sz="4" w:space="0" w:color="000000"/>
              <w:right w:val="single" w:sz="4" w:space="0" w:color="000000"/>
            </w:tcBorders>
          </w:tcPr>
          <w:p>
            <w:pPr>
              <w:pStyle w:val="TableParagraph"/>
              <w:spacing w:line="207"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705" w:type="dxa"/>
            <w:tcBorders>
              <w:top w:val="single" w:sz="12" w:space="0" w:color="000000"/>
              <w:left w:val="single" w:sz="4" w:space="0" w:color="000000"/>
              <w:bottom w:val="single" w:sz="4" w:space="0" w:color="000000"/>
              <w:right w:val="single" w:sz="4" w:space="0" w:color="000000"/>
            </w:tcBorders>
          </w:tcPr>
          <w:p>
            <w:pPr>
              <w:pStyle w:val="TableParagraph"/>
              <w:spacing w:line="207" w:lineRule="exact"/>
              <w:ind w:left="485" w:right="0"/>
              <w:jc w:val="left"/>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c>
          <w:tcPr>
            <w:tcW w:w="1705" w:type="dxa"/>
            <w:tcBorders>
              <w:top w:val="single" w:sz="12" w:space="0" w:color="000000"/>
              <w:left w:val="single" w:sz="4" w:space="0" w:color="000000"/>
              <w:bottom w:val="single" w:sz="4" w:space="0" w:color="000000"/>
              <w:right w:val="nil" w:sz="6" w:space="0" w:color="auto"/>
            </w:tcBorders>
          </w:tcPr>
          <w:p>
            <w:pPr>
              <w:pStyle w:val="TableParagraph"/>
              <w:spacing w:line="207" w:lineRule="exact"/>
              <w:ind w:left="485" w:right="0"/>
              <w:jc w:val="left"/>
              <w:rPr>
                <w:rFonts w:ascii="宋体" w:hAnsi="宋体" w:cs="宋体" w:eastAsia="宋体" w:hint="default"/>
                <w:sz w:val="18"/>
                <w:szCs w:val="18"/>
              </w:rPr>
            </w:pPr>
            <w:r>
              <w:rPr>
                <w:rFonts w:ascii="宋体" w:hAnsi="宋体" w:cs="宋体" w:eastAsia="宋体" w:hint="default"/>
                <w:b/>
                <w:bCs/>
                <w:sz w:val="18"/>
                <w:szCs w:val="18"/>
              </w:rPr>
              <w:t>上年金额</w:t>
            </w:r>
            <w:r>
              <w:rPr>
                <w:rFonts w:ascii="宋体" w:hAnsi="宋体" w:cs="宋体" w:eastAsia="宋体" w:hint="default"/>
                <w:sz w:val="18"/>
                <w:szCs w:val="18"/>
              </w:rPr>
            </w:r>
          </w:p>
        </w:tc>
      </w:tr>
      <w:tr>
        <w:trPr>
          <w:trHeight w:val="294" w:hRule="exact"/>
        </w:trPr>
        <w:tc>
          <w:tcPr>
            <w:tcW w:w="5203"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8,162,876,673.17</w:t>
            </w:r>
          </w:p>
        </w:tc>
        <w:tc>
          <w:tcPr>
            <w:tcW w:w="1705"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right="104"/>
              <w:jc w:val="right"/>
              <w:rPr>
                <w:rFonts w:ascii="宋体" w:hAnsi="宋体" w:cs="宋体" w:eastAsia="宋体" w:hint="default"/>
                <w:sz w:val="18"/>
                <w:szCs w:val="18"/>
              </w:rPr>
            </w:pPr>
            <w:r>
              <w:rPr>
                <w:rFonts w:ascii="宋体"/>
                <w:sz w:val="18"/>
              </w:rPr>
              <w:t>5,785,157,412.85</w:t>
            </w:r>
          </w:p>
        </w:tc>
      </w:tr>
      <w:tr>
        <w:trPr>
          <w:trHeight w:val="294" w:hRule="exact"/>
        </w:trPr>
        <w:tc>
          <w:tcPr>
            <w:tcW w:w="5203"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2,238,226.81</w:t>
            </w:r>
          </w:p>
        </w:tc>
        <w:tc>
          <w:tcPr>
            <w:tcW w:w="1705"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right="104"/>
              <w:jc w:val="right"/>
              <w:rPr>
                <w:rFonts w:ascii="宋体" w:hAnsi="宋体" w:cs="宋体" w:eastAsia="宋体" w:hint="default"/>
                <w:sz w:val="18"/>
                <w:szCs w:val="18"/>
              </w:rPr>
            </w:pPr>
            <w:r>
              <w:rPr>
                <w:rFonts w:ascii="宋体"/>
                <w:sz w:val="18"/>
              </w:rPr>
              <w:t>6,568,252.09</w:t>
            </w:r>
          </w:p>
        </w:tc>
      </w:tr>
      <w:tr>
        <w:trPr>
          <w:trHeight w:val="294" w:hRule="exact"/>
        </w:trPr>
        <w:tc>
          <w:tcPr>
            <w:tcW w:w="5203"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662"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4,765,600,212.89</w:t>
            </w:r>
          </w:p>
        </w:tc>
        <w:tc>
          <w:tcPr>
            <w:tcW w:w="1705"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right="104"/>
              <w:jc w:val="right"/>
              <w:rPr>
                <w:rFonts w:ascii="宋体" w:hAnsi="宋体" w:cs="宋体" w:eastAsia="宋体" w:hint="default"/>
                <w:sz w:val="18"/>
                <w:szCs w:val="18"/>
              </w:rPr>
            </w:pPr>
            <w:r>
              <w:rPr>
                <w:rFonts w:ascii="宋体"/>
                <w:sz w:val="18"/>
              </w:rPr>
              <w:t>3,874,314,049.73</w:t>
            </w:r>
          </w:p>
        </w:tc>
      </w:tr>
      <w:tr>
        <w:trPr>
          <w:trHeight w:val="294" w:hRule="exact"/>
        </w:trPr>
        <w:tc>
          <w:tcPr>
            <w:tcW w:w="5203"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662"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3,395,038,233.47</w:t>
            </w:r>
          </w:p>
        </w:tc>
        <w:tc>
          <w:tcPr>
            <w:tcW w:w="1705"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right="104"/>
              <w:jc w:val="right"/>
              <w:rPr>
                <w:rFonts w:ascii="宋体" w:hAnsi="宋体" w:cs="宋体" w:eastAsia="宋体" w:hint="default"/>
                <w:sz w:val="18"/>
                <w:szCs w:val="18"/>
              </w:rPr>
            </w:pPr>
            <w:r>
              <w:rPr>
                <w:rFonts w:ascii="宋体"/>
                <w:sz w:val="18"/>
              </w:rPr>
              <w:t>1,904,275,111.03</w:t>
            </w:r>
          </w:p>
        </w:tc>
      </w:tr>
      <w:tr>
        <w:trPr>
          <w:trHeight w:val="294" w:hRule="exact"/>
        </w:trPr>
        <w:tc>
          <w:tcPr>
            <w:tcW w:w="5203"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662" w:right="0"/>
              <w:jc w:val="left"/>
              <w:rPr>
                <w:rFonts w:ascii="宋体" w:hAnsi="宋体" w:cs="宋体" w:eastAsia="宋体" w:hint="default"/>
                <w:sz w:val="18"/>
                <w:szCs w:val="18"/>
              </w:rPr>
            </w:pPr>
            <w:r>
              <w:rPr>
                <w:rFonts w:ascii="宋体" w:hAnsi="宋体" w:cs="宋体" w:eastAsia="宋体" w:hint="default"/>
                <w:sz w:val="18"/>
                <w:szCs w:val="18"/>
              </w:rPr>
              <w:t>可用于支付的存放中央银行款项</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w:t>
            </w:r>
          </w:p>
        </w:tc>
        <w:tc>
          <w:tcPr>
            <w:tcW w:w="1705"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right="104"/>
              <w:jc w:val="right"/>
              <w:rPr>
                <w:rFonts w:ascii="宋体" w:hAnsi="宋体" w:cs="宋体" w:eastAsia="宋体" w:hint="default"/>
                <w:sz w:val="18"/>
                <w:szCs w:val="18"/>
              </w:rPr>
            </w:pPr>
            <w:r>
              <w:rPr>
                <w:rFonts w:ascii="宋体"/>
                <w:sz w:val="18"/>
              </w:rPr>
              <w:t>--</w:t>
            </w:r>
          </w:p>
        </w:tc>
      </w:tr>
      <w:tr>
        <w:trPr>
          <w:trHeight w:val="294" w:hRule="exact"/>
        </w:trPr>
        <w:tc>
          <w:tcPr>
            <w:tcW w:w="5203"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现金等价物</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w:t>
            </w:r>
          </w:p>
        </w:tc>
        <w:tc>
          <w:tcPr>
            <w:tcW w:w="1705"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right="104"/>
              <w:jc w:val="right"/>
              <w:rPr>
                <w:rFonts w:ascii="宋体" w:hAnsi="宋体" w:cs="宋体" w:eastAsia="宋体" w:hint="default"/>
                <w:sz w:val="18"/>
                <w:szCs w:val="18"/>
              </w:rPr>
            </w:pPr>
            <w:r>
              <w:rPr>
                <w:rFonts w:ascii="宋体"/>
                <w:sz w:val="18"/>
              </w:rPr>
              <w:t>--</w:t>
            </w:r>
          </w:p>
        </w:tc>
      </w:tr>
      <w:tr>
        <w:trPr>
          <w:trHeight w:val="294" w:hRule="exact"/>
        </w:trPr>
        <w:tc>
          <w:tcPr>
            <w:tcW w:w="5203"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其中：三个月内到期的债券投资</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w:t>
            </w:r>
          </w:p>
        </w:tc>
        <w:tc>
          <w:tcPr>
            <w:tcW w:w="1705"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right="104"/>
              <w:jc w:val="right"/>
              <w:rPr>
                <w:rFonts w:ascii="宋体" w:hAnsi="宋体" w:cs="宋体" w:eastAsia="宋体" w:hint="default"/>
                <w:sz w:val="18"/>
                <w:szCs w:val="18"/>
              </w:rPr>
            </w:pPr>
            <w:r>
              <w:rPr>
                <w:rFonts w:ascii="宋体"/>
                <w:sz w:val="18"/>
              </w:rPr>
              <w:t>--</w:t>
            </w:r>
          </w:p>
        </w:tc>
      </w:tr>
      <w:tr>
        <w:trPr>
          <w:trHeight w:val="294" w:hRule="exact"/>
        </w:trPr>
        <w:tc>
          <w:tcPr>
            <w:tcW w:w="5203"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期末现金和现金等价物余额</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8,162,876,673.17</w:t>
            </w:r>
          </w:p>
        </w:tc>
        <w:tc>
          <w:tcPr>
            <w:tcW w:w="1705"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right="104"/>
              <w:jc w:val="right"/>
              <w:rPr>
                <w:rFonts w:ascii="宋体" w:hAnsi="宋体" w:cs="宋体" w:eastAsia="宋体" w:hint="default"/>
                <w:sz w:val="18"/>
                <w:szCs w:val="18"/>
              </w:rPr>
            </w:pPr>
            <w:r>
              <w:rPr>
                <w:rFonts w:ascii="宋体"/>
                <w:sz w:val="18"/>
              </w:rPr>
              <w:t>5,785,157,412.85</w:t>
            </w:r>
          </w:p>
        </w:tc>
      </w:tr>
      <w:tr>
        <w:trPr>
          <w:trHeight w:val="305" w:hRule="exact"/>
        </w:trPr>
        <w:tc>
          <w:tcPr>
            <w:tcW w:w="5203" w:type="dxa"/>
            <w:tcBorders>
              <w:top w:val="single" w:sz="4" w:space="0" w:color="000000"/>
              <w:left w:val="nil" w:sz="6" w:space="0" w:color="auto"/>
              <w:bottom w:val="single" w:sz="12"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其中：母公司或集团内子公司使用受限制的现金和现金等价物</w:t>
            </w:r>
          </w:p>
        </w:tc>
        <w:tc>
          <w:tcPr>
            <w:tcW w:w="1705" w:type="dxa"/>
            <w:tcBorders>
              <w:top w:val="single" w:sz="4" w:space="0" w:color="000000"/>
              <w:left w:val="single" w:sz="4" w:space="0" w:color="000000"/>
              <w:bottom w:val="single" w:sz="12"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3,375,424,156.60</w:t>
            </w:r>
          </w:p>
        </w:tc>
        <w:tc>
          <w:tcPr>
            <w:tcW w:w="1705" w:type="dxa"/>
            <w:tcBorders>
              <w:top w:val="single" w:sz="4" w:space="0" w:color="000000"/>
              <w:left w:val="single" w:sz="4" w:space="0" w:color="000000"/>
              <w:bottom w:val="single" w:sz="12" w:space="0" w:color="000000"/>
              <w:right w:val="nil" w:sz="6" w:space="0" w:color="auto"/>
            </w:tcBorders>
          </w:tcPr>
          <w:p>
            <w:pPr>
              <w:pStyle w:val="TableParagraph"/>
              <w:spacing w:line="231" w:lineRule="exact"/>
              <w:ind w:right="104"/>
              <w:jc w:val="right"/>
              <w:rPr>
                <w:rFonts w:ascii="宋体" w:hAnsi="宋体" w:cs="宋体" w:eastAsia="宋体" w:hint="default"/>
                <w:sz w:val="18"/>
                <w:szCs w:val="18"/>
              </w:rPr>
            </w:pPr>
            <w:r>
              <w:rPr>
                <w:rFonts w:ascii="宋体"/>
                <w:sz w:val="18"/>
              </w:rPr>
              <w:t>1,876,458,235.88</w:t>
            </w:r>
          </w:p>
        </w:tc>
      </w:tr>
    </w:tbl>
    <w:p>
      <w:pPr>
        <w:pStyle w:val="BodyText"/>
        <w:spacing w:line="240" w:lineRule="exact"/>
        <w:ind w:left="660" w:right="98"/>
        <w:jc w:val="left"/>
      </w:pPr>
      <w:r>
        <w:rPr/>
        <w:t>（5）资产负债表中的货币资金与现金流量表中的现金的关系：</w:t>
      </w:r>
    </w:p>
    <w:p>
      <w:pPr>
        <w:spacing w:line="240" w:lineRule="auto" w:before="7"/>
        <w:rPr>
          <w:rFonts w:ascii="宋体" w:hAnsi="宋体" w:cs="宋体" w:eastAsia="宋体" w:hint="default"/>
          <w:sz w:val="2"/>
          <w:szCs w:val="2"/>
        </w:rPr>
      </w:pPr>
    </w:p>
    <w:tbl>
      <w:tblPr>
        <w:tblW w:w="0" w:type="auto"/>
        <w:jc w:val="left"/>
        <w:tblInd w:w="455" w:type="dxa"/>
        <w:tblLayout w:type="fixed"/>
        <w:tblCellMar>
          <w:top w:w="0" w:type="dxa"/>
          <w:left w:w="0" w:type="dxa"/>
          <w:bottom w:w="0" w:type="dxa"/>
          <w:right w:w="0" w:type="dxa"/>
        </w:tblCellMar>
        <w:tblLook w:val="01E0"/>
      </w:tblPr>
      <w:tblGrid>
        <w:gridCol w:w="4830"/>
        <w:gridCol w:w="2015"/>
        <w:gridCol w:w="1910"/>
      </w:tblGrid>
      <w:tr>
        <w:trPr>
          <w:trHeight w:val="313" w:hRule="exact"/>
        </w:trPr>
        <w:tc>
          <w:tcPr>
            <w:tcW w:w="4830" w:type="dxa"/>
            <w:tcBorders>
              <w:top w:val="single" w:sz="17" w:space="0" w:color="000000"/>
              <w:left w:val="nil" w:sz="6" w:space="0" w:color="auto"/>
              <w:bottom w:val="single" w:sz="4" w:space="0" w:color="000000"/>
              <w:right w:val="single" w:sz="4" w:space="0" w:color="000000"/>
            </w:tcBorders>
          </w:tcPr>
          <w:p>
            <w:pPr>
              <w:pStyle w:val="TableParagraph"/>
              <w:spacing w:line="242"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015" w:type="dxa"/>
            <w:tcBorders>
              <w:top w:val="single" w:sz="17" w:space="0" w:color="000000"/>
              <w:left w:val="single" w:sz="4" w:space="0" w:color="000000"/>
              <w:bottom w:val="single" w:sz="4" w:space="0" w:color="000000"/>
              <w:right w:val="single" w:sz="4" w:space="0" w:color="000000"/>
            </w:tcBorders>
          </w:tcPr>
          <w:p>
            <w:pPr>
              <w:pStyle w:val="TableParagraph"/>
              <w:spacing w:line="247" w:lineRule="exact"/>
              <w:ind w:left="579" w:right="0"/>
              <w:jc w:val="left"/>
              <w:rPr>
                <w:rFonts w:ascii="宋体" w:hAnsi="宋体" w:cs="宋体" w:eastAsia="宋体" w:hint="default"/>
                <w:sz w:val="21"/>
                <w:szCs w:val="21"/>
              </w:rPr>
            </w:pPr>
            <w:r>
              <w:rPr>
                <w:rFonts w:ascii="宋体" w:hAnsi="宋体" w:cs="宋体" w:eastAsia="宋体" w:hint="default"/>
                <w:b/>
                <w:bCs/>
                <w:sz w:val="21"/>
                <w:szCs w:val="21"/>
              </w:rPr>
              <w:t>本年金额</w:t>
            </w:r>
            <w:r>
              <w:rPr>
                <w:rFonts w:ascii="宋体" w:hAnsi="宋体" w:cs="宋体" w:eastAsia="宋体" w:hint="default"/>
                <w:sz w:val="21"/>
                <w:szCs w:val="21"/>
              </w:rPr>
            </w:r>
          </w:p>
        </w:tc>
        <w:tc>
          <w:tcPr>
            <w:tcW w:w="1910" w:type="dxa"/>
            <w:tcBorders>
              <w:top w:val="single" w:sz="17" w:space="0" w:color="000000"/>
              <w:left w:val="single" w:sz="4" w:space="0" w:color="000000"/>
              <w:bottom w:val="single" w:sz="4" w:space="0" w:color="000000"/>
              <w:right w:val="nil" w:sz="6" w:space="0" w:color="auto"/>
            </w:tcBorders>
          </w:tcPr>
          <w:p>
            <w:pPr>
              <w:pStyle w:val="TableParagraph"/>
              <w:spacing w:line="247" w:lineRule="exact"/>
              <w:ind w:left="528" w:right="0"/>
              <w:jc w:val="left"/>
              <w:rPr>
                <w:rFonts w:ascii="宋体" w:hAnsi="宋体" w:cs="宋体" w:eastAsia="宋体" w:hint="default"/>
                <w:sz w:val="21"/>
                <w:szCs w:val="21"/>
              </w:rPr>
            </w:pPr>
            <w:r>
              <w:rPr>
                <w:rFonts w:ascii="宋体" w:hAnsi="宋体" w:cs="宋体" w:eastAsia="宋体" w:hint="default"/>
                <w:b/>
                <w:bCs/>
                <w:sz w:val="21"/>
                <w:szCs w:val="21"/>
              </w:rPr>
              <w:t>上年金额</w:t>
            </w:r>
            <w:r>
              <w:rPr>
                <w:rFonts w:ascii="宋体" w:hAnsi="宋体" w:cs="宋体" w:eastAsia="宋体" w:hint="default"/>
                <w:sz w:val="21"/>
                <w:szCs w:val="21"/>
              </w:rPr>
            </w:r>
          </w:p>
        </w:tc>
      </w:tr>
      <w:tr>
        <w:trPr>
          <w:trHeight w:val="294" w:hRule="exact"/>
        </w:trPr>
        <w:tc>
          <w:tcPr>
            <w:tcW w:w="4830"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资产负债表中货币资金</w:t>
            </w:r>
            <w:r>
              <w:rPr>
                <w:rFonts w:ascii="宋体" w:hAnsi="宋体" w:cs="宋体" w:eastAsia="宋体" w:hint="default"/>
                <w:sz w:val="21"/>
                <w:szCs w:val="21"/>
              </w:rPr>
            </w:r>
          </w:p>
        </w:tc>
        <w:tc>
          <w:tcPr>
            <w:tcW w:w="201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1"/>
              <w:jc w:val="right"/>
              <w:rPr>
                <w:rFonts w:ascii="宋体" w:hAnsi="宋体" w:cs="宋体" w:eastAsia="宋体" w:hint="default"/>
                <w:sz w:val="21"/>
                <w:szCs w:val="21"/>
              </w:rPr>
            </w:pPr>
            <w:r>
              <w:rPr>
                <w:rFonts w:ascii="宋体"/>
                <w:b/>
                <w:w w:val="95"/>
                <w:sz w:val="21"/>
              </w:rPr>
              <w:t>10,235,467,890.03</w:t>
            </w:r>
            <w:r>
              <w:rPr>
                <w:rFonts w:ascii="宋体"/>
                <w:sz w:val="21"/>
              </w:rPr>
            </w:r>
          </w:p>
        </w:tc>
        <w:tc>
          <w:tcPr>
            <w:tcW w:w="1910" w:type="dxa"/>
            <w:tcBorders>
              <w:top w:val="single" w:sz="4" w:space="0" w:color="000000"/>
              <w:left w:val="single" w:sz="4" w:space="0" w:color="000000"/>
              <w:bottom w:val="single" w:sz="4" w:space="0" w:color="000000"/>
              <w:right w:val="nil" w:sz="6" w:space="0" w:color="auto"/>
            </w:tcBorders>
          </w:tcPr>
          <w:p>
            <w:pPr>
              <w:pStyle w:val="TableParagraph"/>
              <w:spacing w:line="246" w:lineRule="exact"/>
              <w:ind w:right="106"/>
              <w:jc w:val="right"/>
              <w:rPr>
                <w:rFonts w:ascii="宋体" w:hAnsi="宋体" w:cs="宋体" w:eastAsia="宋体" w:hint="default"/>
                <w:sz w:val="21"/>
                <w:szCs w:val="21"/>
              </w:rPr>
            </w:pPr>
            <w:r>
              <w:rPr>
                <w:rFonts w:ascii="宋体"/>
                <w:b/>
                <w:w w:val="95"/>
                <w:sz w:val="21"/>
              </w:rPr>
              <w:t>7,051,766,914.39</w:t>
            </w:r>
            <w:r>
              <w:rPr>
                <w:rFonts w:ascii="宋体"/>
                <w:sz w:val="21"/>
              </w:rPr>
            </w:r>
          </w:p>
        </w:tc>
      </w:tr>
      <w:tr>
        <w:trPr>
          <w:trHeight w:val="294" w:hRule="exact"/>
        </w:trPr>
        <w:tc>
          <w:tcPr>
            <w:tcW w:w="4830"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其中：库存现金</w:t>
            </w:r>
          </w:p>
        </w:tc>
        <w:tc>
          <w:tcPr>
            <w:tcW w:w="201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2"/>
              <w:jc w:val="right"/>
              <w:rPr>
                <w:rFonts w:ascii="宋体" w:hAnsi="宋体" w:cs="宋体" w:eastAsia="宋体" w:hint="default"/>
                <w:sz w:val="21"/>
                <w:szCs w:val="21"/>
              </w:rPr>
            </w:pPr>
            <w:r>
              <w:rPr>
                <w:rFonts w:ascii="宋体"/>
                <w:spacing w:val="-1"/>
                <w:sz w:val="21"/>
              </w:rPr>
              <w:t>2,238,226.81</w:t>
            </w:r>
            <w:r>
              <w:rPr>
                <w:rFonts w:ascii="宋体"/>
                <w:sz w:val="21"/>
              </w:rPr>
            </w:r>
          </w:p>
        </w:tc>
        <w:tc>
          <w:tcPr>
            <w:tcW w:w="1910" w:type="dxa"/>
            <w:tcBorders>
              <w:top w:val="single" w:sz="4" w:space="0" w:color="000000"/>
              <w:left w:val="single" w:sz="4" w:space="0" w:color="000000"/>
              <w:bottom w:val="single" w:sz="4" w:space="0" w:color="000000"/>
              <w:right w:val="nil" w:sz="6" w:space="0" w:color="auto"/>
            </w:tcBorders>
          </w:tcPr>
          <w:p>
            <w:pPr>
              <w:pStyle w:val="TableParagraph"/>
              <w:spacing w:line="246" w:lineRule="exact"/>
              <w:ind w:right="108"/>
              <w:jc w:val="right"/>
              <w:rPr>
                <w:rFonts w:ascii="宋体" w:hAnsi="宋体" w:cs="宋体" w:eastAsia="宋体" w:hint="default"/>
                <w:sz w:val="21"/>
                <w:szCs w:val="21"/>
              </w:rPr>
            </w:pPr>
            <w:r>
              <w:rPr>
                <w:rFonts w:ascii="宋体"/>
                <w:spacing w:val="-1"/>
                <w:sz w:val="21"/>
              </w:rPr>
              <w:t>6,568,252.09</w:t>
            </w:r>
            <w:r>
              <w:rPr>
                <w:rFonts w:ascii="宋体"/>
                <w:sz w:val="21"/>
              </w:rPr>
            </w:r>
          </w:p>
        </w:tc>
      </w:tr>
      <w:tr>
        <w:trPr>
          <w:trHeight w:val="294" w:hRule="exact"/>
        </w:trPr>
        <w:tc>
          <w:tcPr>
            <w:tcW w:w="4830"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752" w:right="0"/>
              <w:jc w:val="left"/>
              <w:rPr>
                <w:rFonts w:ascii="宋体" w:hAnsi="宋体" w:cs="宋体" w:eastAsia="宋体" w:hint="default"/>
                <w:sz w:val="21"/>
                <w:szCs w:val="21"/>
              </w:rPr>
            </w:pPr>
            <w:r>
              <w:rPr>
                <w:rFonts w:ascii="宋体" w:hAnsi="宋体" w:cs="宋体" w:eastAsia="宋体" w:hint="default"/>
                <w:sz w:val="21"/>
                <w:szCs w:val="21"/>
              </w:rPr>
              <w:t>银行存款</w:t>
            </w:r>
          </w:p>
        </w:tc>
        <w:tc>
          <w:tcPr>
            <w:tcW w:w="201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4"/>
              <w:jc w:val="right"/>
              <w:rPr>
                <w:rFonts w:ascii="宋体" w:hAnsi="宋体" w:cs="宋体" w:eastAsia="宋体" w:hint="default"/>
                <w:sz w:val="21"/>
                <w:szCs w:val="21"/>
              </w:rPr>
            </w:pPr>
            <w:r>
              <w:rPr>
                <w:rFonts w:ascii="宋体"/>
                <w:spacing w:val="-1"/>
                <w:sz w:val="21"/>
              </w:rPr>
              <w:t>4,765,600,212.89</w:t>
            </w:r>
            <w:r>
              <w:rPr>
                <w:rFonts w:ascii="宋体"/>
                <w:sz w:val="21"/>
              </w:rPr>
            </w:r>
          </w:p>
        </w:tc>
        <w:tc>
          <w:tcPr>
            <w:tcW w:w="1910" w:type="dxa"/>
            <w:tcBorders>
              <w:top w:val="single" w:sz="4" w:space="0" w:color="000000"/>
              <w:left w:val="single" w:sz="4" w:space="0" w:color="000000"/>
              <w:bottom w:val="single" w:sz="4" w:space="0" w:color="000000"/>
              <w:right w:val="nil" w:sz="6" w:space="0" w:color="auto"/>
            </w:tcBorders>
          </w:tcPr>
          <w:p>
            <w:pPr>
              <w:pStyle w:val="TableParagraph"/>
              <w:spacing w:line="246" w:lineRule="exact"/>
              <w:ind w:right="107"/>
              <w:jc w:val="right"/>
              <w:rPr>
                <w:rFonts w:ascii="宋体" w:hAnsi="宋体" w:cs="宋体" w:eastAsia="宋体" w:hint="default"/>
                <w:sz w:val="21"/>
                <w:szCs w:val="21"/>
              </w:rPr>
            </w:pPr>
            <w:r>
              <w:rPr>
                <w:rFonts w:ascii="宋体"/>
                <w:spacing w:val="-1"/>
                <w:sz w:val="21"/>
              </w:rPr>
              <w:t>3,874,314,049.73</w:t>
            </w:r>
            <w:r>
              <w:rPr>
                <w:rFonts w:ascii="宋体"/>
                <w:sz w:val="21"/>
              </w:rPr>
            </w:r>
          </w:p>
        </w:tc>
      </w:tr>
      <w:tr>
        <w:trPr>
          <w:trHeight w:val="294" w:hRule="exact"/>
        </w:trPr>
        <w:tc>
          <w:tcPr>
            <w:tcW w:w="4830"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752" w:right="0"/>
              <w:jc w:val="left"/>
              <w:rPr>
                <w:rFonts w:ascii="宋体" w:hAnsi="宋体" w:cs="宋体" w:eastAsia="宋体" w:hint="default"/>
                <w:sz w:val="21"/>
                <w:szCs w:val="21"/>
              </w:rPr>
            </w:pPr>
            <w:r>
              <w:rPr>
                <w:rFonts w:ascii="宋体" w:hAnsi="宋体" w:cs="宋体" w:eastAsia="宋体" w:hint="default"/>
                <w:sz w:val="21"/>
                <w:szCs w:val="21"/>
              </w:rPr>
              <w:t>其他货币资金</w:t>
            </w:r>
          </w:p>
        </w:tc>
        <w:tc>
          <w:tcPr>
            <w:tcW w:w="201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3"/>
              <w:jc w:val="right"/>
              <w:rPr>
                <w:rFonts w:ascii="宋体" w:hAnsi="宋体" w:cs="宋体" w:eastAsia="宋体" w:hint="default"/>
                <w:sz w:val="21"/>
                <w:szCs w:val="21"/>
              </w:rPr>
            </w:pPr>
            <w:r>
              <w:rPr>
                <w:rFonts w:ascii="宋体"/>
                <w:spacing w:val="-1"/>
                <w:sz w:val="21"/>
              </w:rPr>
              <w:t>5,467,629,450.33</w:t>
            </w:r>
            <w:r>
              <w:rPr>
                <w:rFonts w:ascii="宋体"/>
                <w:sz w:val="21"/>
              </w:rPr>
            </w:r>
          </w:p>
        </w:tc>
        <w:tc>
          <w:tcPr>
            <w:tcW w:w="1910" w:type="dxa"/>
            <w:tcBorders>
              <w:top w:val="single" w:sz="4" w:space="0" w:color="000000"/>
              <w:left w:val="single" w:sz="4" w:space="0" w:color="000000"/>
              <w:bottom w:val="single" w:sz="4" w:space="0" w:color="000000"/>
              <w:right w:val="nil" w:sz="6" w:space="0" w:color="auto"/>
            </w:tcBorders>
          </w:tcPr>
          <w:p>
            <w:pPr>
              <w:pStyle w:val="TableParagraph"/>
              <w:spacing w:line="246" w:lineRule="exact"/>
              <w:ind w:right="107"/>
              <w:jc w:val="right"/>
              <w:rPr>
                <w:rFonts w:ascii="宋体" w:hAnsi="宋体" w:cs="宋体" w:eastAsia="宋体" w:hint="default"/>
                <w:sz w:val="21"/>
                <w:szCs w:val="21"/>
              </w:rPr>
            </w:pPr>
            <w:r>
              <w:rPr>
                <w:rFonts w:ascii="宋体"/>
                <w:spacing w:val="-1"/>
                <w:sz w:val="21"/>
              </w:rPr>
              <w:t>3,170,884,612.57</w:t>
            </w:r>
            <w:r>
              <w:rPr>
                <w:rFonts w:ascii="宋体"/>
                <w:sz w:val="21"/>
              </w:rPr>
            </w:r>
          </w:p>
        </w:tc>
      </w:tr>
      <w:tr>
        <w:trPr>
          <w:trHeight w:val="294" w:hRule="exact"/>
        </w:trPr>
        <w:tc>
          <w:tcPr>
            <w:tcW w:w="4830"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减：6</w:t>
            </w:r>
            <w:r>
              <w:rPr>
                <w:rFonts w:ascii="宋体" w:hAnsi="宋体" w:cs="宋体" w:eastAsia="宋体" w:hint="default"/>
                <w:b/>
                <w:bCs/>
                <w:spacing w:val="-70"/>
                <w:sz w:val="21"/>
                <w:szCs w:val="21"/>
              </w:rPr>
              <w:t> </w:t>
            </w:r>
            <w:r>
              <w:rPr>
                <w:rFonts w:ascii="宋体" w:hAnsi="宋体" w:cs="宋体" w:eastAsia="宋体" w:hint="default"/>
                <w:b/>
                <w:bCs/>
                <w:sz w:val="21"/>
                <w:szCs w:val="21"/>
              </w:rPr>
              <w:t>个月以上保证金（不作为现金部分的金额）</w:t>
            </w:r>
            <w:r>
              <w:rPr>
                <w:rFonts w:ascii="宋体" w:hAnsi="宋体" w:cs="宋体" w:eastAsia="宋体" w:hint="default"/>
                <w:sz w:val="21"/>
                <w:szCs w:val="21"/>
              </w:rPr>
            </w:r>
          </w:p>
        </w:tc>
        <w:tc>
          <w:tcPr>
            <w:tcW w:w="201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2"/>
              <w:jc w:val="right"/>
              <w:rPr>
                <w:rFonts w:ascii="宋体" w:hAnsi="宋体" w:cs="宋体" w:eastAsia="宋体" w:hint="default"/>
                <w:sz w:val="21"/>
                <w:szCs w:val="21"/>
              </w:rPr>
            </w:pPr>
            <w:r>
              <w:rPr>
                <w:rFonts w:ascii="宋体"/>
                <w:b/>
                <w:w w:val="95"/>
                <w:sz w:val="21"/>
              </w:rPr>
              <w:t>2,072,591,216.86</w:t>
            </w:r>
            <w:r>
              <w:rPr>
                <w:rFonts w:ascii="宋体"/>
                <w:sz w:val="21"/>
              </w:rPr>
            </w:r>
          </w:p>
        </w:tc>
        <w:tc>
          <w:tcPr>
            <w:tcW w:w="1910" w:type="dxa"/>
            <w:tcBorders>
              <w:top w:val="single" w:sz="4" w:space="0" w:color="000000"/>
              <w:left w:val="single" w:sz="4" w:space="0" w:color="000000"/>
              <w:bottom w:val="single" w:sz="4" w:space="0" w:color="000000"/>
              <w:right w:val="nil" w:sz="6" w:space="0" w:color="auto"/>
            </w:tcBorders>
          </w:tcPr>
          <w:p>
            <w:pPr>
              <w:pStyle w:val="TableParagraph"/>
              <w:spacing w:line="246" w:lineRule="exact"/>
              <w:ind w:right="108"/>
              <w:jc w:val="right"/>
              <w:rPr>
                <w:rFonts w:ascii="宋体" w:hAnsi="宋体" w:cs="宋体" w:eastAsia="宋体" w:hint="default"/>
                <w:sz w:val="21"/>
                <w:szCs w:val="21"/>
              </w:rPr>
            </w:pPr>
            <w:r>
              <w:rPr>
                <w:rFonts w:ascii="宋体"/>
                <w:b/>
                <w:w w:val="95"/>
                <w:sz w:val="21"/>
              </w:rPr>
              <w:t>1,266,609,501.54</w:t>
            </w:r>
            <w:r>
              <w:rPr>
                <w:rFonts w:ascii="宋体"/>
                <w:sz w:val="21"/>
              </w:rPr>
            </w:r>
          </w:p>
        </w:tc>
      </w:tr>
      <w:tr>
        <w:trPr>
          <w:trHeight w:val="294" w:hRule="exact"/>
        </w:trPr>
        <w:tc>
          <w:tcPr>
            <w:tcW w:w="4830"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其中：6</w:t>
            </w:r>
            <w:r>
              <w:rPr>
                <w:rFonts w:ascii="宋体" w:hAnsi="宋体" w:cs="宋体" w:eastAsia="宋体" w:hint="default"/>
                <w:spacing w:val="-65"/>
                <w:sz w:val="21"/>
                <w:szCs w:val="21"/>
              </w:rPr>
              <w:t> </w:t>
            </w:r>
            <w:r>
              <w:rPr>
                <w:rFonts w:ascii="宋体" w:hAnsi="宋体" w:cs="宋体" w:eastAsia="宋体" w:hint="default"/>
                <w:sz w:val="21"/>
                <w:szCs w:val="21"/>
              </w:rPr>
              <w:t>个月以上保函保证金</w:t>
            </w:r>
          </w:p>
        </w:tc>
        <w:tc>
          <w:tcPr>
            <w:tcW w:w="201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4"/>
              <w:jc w:val="right"/>
              <w:rPr>
                <w:rFonts w:ascii="宋体" w:hAnsi="宋体" w:cs="宋体" w:eastAsia="宋体" w:hint="default"/>
                <w:sz w:val="21"/>
                <w:szCs w:val="21"/>
              </w:rPr>
            </w:pPr>
            <w:r>
              <w:rPr>
                <w:rFonts w:ascii="宋体"/>
                <w:spacing w:val="-1"/>
                <w:sz w:val="21"/>
              </w:rPr>
              <w:t>93,256,037.67</w:t>
            </w:r>
            <w:r>
              <w:rPr>
                <w:rFonts w:ascii="宋体"/>
                <w:sz w:val="21"/>
              </w:rPr>
            </w:r>
          </w:p>
        </w:tc>
        <w:tc>
          <w:tcPr>
            <w:tcW w:w="1910" w:type="dxa"/>
            <w:tcBorders>
              <w:top w:val="single" w:sz="4" w:space="0" w:color="000000"/>
              <w:left w:val="single" w:sz="4" w:space="0" w:color="000000"/>
              <w:bottom w:val="single" w:sz="4" w:space="0" w:color="000000"/>
              <w:right w:val="nil" w:sz="6" w:space="0" w:color="auto"/>
            </w:tcBorders>
          </w:tcPr>
          <w:p>
            <w:pPr>
              <w:pStyle w:val="TableParagraph"/>
              <w:spacing w:line="246" w:lineRule="exact"/>
              <w:ind w:right="107"/>
              <w:jc w:val="right"/>
              <w:rPr>
                <w:rFonts w:ascii="宋体" w:hAnsi="宋体" w:cs="宋体" w:eastAsia="宋体" w:hint="default"/>
                <w:sz w:val="21"/>
                <w:szCs w:val="21"/>
              </w:rPr>
            </w:pPr>
            <w:r>
              <w:rPr>
                <w:rFonts w:ascii="宋体"/>
                <w:spacing w:val="-1"/>
                <w:sz w:val="21"/>
              </w:rPr>
              <w:t>1,749,417.80</w:t>
            </w:r>
            <w:r>
              <w:rPr>
                <w:rFonts w:ascii="宋体"/>
                <w:sz w:val="21"/>
              </w:rPr>
            </w:r>
          </w:p>
        </w:tc>
      </w:tr>
      <w:tr>
        <w:trPr>
          <w:trHeight w:val="294" w:hRule="exact"/>
        </w:trPr>
        <w:tc>
          <w:tcPr>
            <w:tcW w:w="4830"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752"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个月以上信用证保证金</w:t>
            </w:r>
          </w:p>
        </w:tc>
        <w:tc>
          <w:tcPr>
            <w:tcW w:w="201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1"/>
              <w:jc w:val="right"/>
              <w:rPr>
                <w:rFonts w:ascii="宋体" w:hAnsi="宋体" w:cs="宋体" w:eastAsia="宋体" w:hint="default"/>
                <w:sz w:val="21"/>
                <w:szCs w:val="21"/>
              </w:rPr>
            </w:pPr>
            <w:r>
              <w:rPr>
                <w:rFonts w:ascii="宋体"/>
                <w:spacing w:val="-1"/>
                <w:sz w:val="21"/>
              </w:rPr>
              <w:t>89,046,814.52</w:t>
            </w:r>
            <w:r>
              <w:rPr>
                <w:rFonts w:ascii="宋体"/>
                <w:sz w:val="21"/>
              </w:rPr>
            </w:r>
          </w:p>
        </w:tc>
        <w:tc>
          <w:tcPr>
            <w:tcW w:w="1910" w:type="dxa"/>
            <w:tcBorders>
              <w:top w:val="single" w:sz="4" w:space="0" w:color="000000"/>
              <w:left w:val="single" w:sz="4" w:space="0" w:color="000000"/>
              <w:bottom w:val="single" w:sz="4" w:space="0" w:color="000000"/>
              <w:right w:val="nil" w:sz="6" w:space="0" w:color="auto"/>
            </w:tcBorders>
          </w:tcPr>
          <w:p>
            <w:pPr>
              <w:pStyle w:val="TableParagraph"/>
              <w:spacing w:line="246" w:lineRule="exact"/>
              <w:ind w:right="106"/>
              <w:jc w:val="right"/>
              <w:rPr>
                <w:rFonts w:ascii="宋体" w:hAnsi="宋体" w:cs="宋体" w:eastAsia="宋体" w:hint="default"/>
                <w:sz w:val="21"/>
                <w:szCs w:val="21"/>
              </w:rPr>
            </w:pPr>
            <w:r>
              <w:rPr>
                <w:rFonts w:ascii="宋体"/>
                <w:spacing w:val="-1"/>
                <w:sz w:val="21"/>
              </w:rPr>
              <w:t>41,500,083.74</w:t>
            </w:r>
            <w:r>
              <w:rPr>
                <w:rFonts w:ascii="宋体"/>
                <w:sz w:val="21"/>
              </w:rPr>
            </w:r>
          </w:p>
        </w:tc>
      </w:tr>
      <w:tr>
        <w:trPr>
          <w:trHeight w:val="294" w:hRule="exact"/>
        </w:trPr>
        <w:tc>
          <w:tcPr>
            <w:tcW w:w="4830"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752"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pacing w:val="-62"/>
                <w:sz w:val="21"/>
                <w:szCs w:val="21"/>
              </w:rPr>
              <w:t> </w:t>
            </w:r>
            <w:r>
              <w:rPr>
                <w:rFonts w:ascii="宋体" w:hAnsi="宋体" w:cs="宋体" w:eastAsia="宋体" w:hint="default"/>
                <w:sz w:val="21"/>
                <w:szCs w:val="21"/>
              </w:rPr>
              <w:t>个月以上质押保证金</w:t>
            </w:r>
          </w:p>
        </w:tc>
        <w:tc>
          <w:tcPr>
            <w:tcW w:w="201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1"/>
              <w:jc w:val="right"/>
              <w:rPr>
                <w:rFonts w:ascii="宋体" w:hAnsi="宋体" w:cs="宋体" w:eastAsia="宋体" w:hint="default"/>
                <w:sz w:val="21"/>
                <w:szCs w:val="21"/>
              </w:rPr>
            </w:pPr>
            <w:r>
              <w:rPr>
                <w:rFonts w:ascii="宋体"/>
                <w:spacing w:val="-1"/>
                <w:sz w:val="21"/>
              </w:rPr>
              <w:t>1,864,914,000.00</w:t>
            </w:r>
            <w:r>
              <w:rPr>
                <w:rFonts w:ascii="宋体"/>
                <w:sz w:val="21"/>
              </w:rPr>
            </w:r>
          </w:p>
        </w:tc>
        <w:tc>
          <w:tcPr>
            <w:tcW w:w="1910" w:type="dxa"/>
            <w:tcBorders>
              <w:top w:val="single" w:sz="4" w:space="0" w:color="000000"/>
              <w:left w:val="single" w:sz="4" w:space="0" w:color="000000"/>
              <w:bottom w:val="single" w:sz="4" w:space="0" w:color="000000"/>
              <w:right w:val="nil" w:sz="6" w:space="0" w:color="auto"/>
            </w:tcBorders>
          </w:tcPr>
          <w:p>
            <w:pPr>
              <w:pStyle w:val="TableParagraph"/>
              <w:spacing w:line="246" w:lineRule="exact"/>
              <w:ind w:right="107"/>
              <w:jc w:val="right"/>
              <w:rPr>
                <w:rFonts w:ascii="宋体" w:hAnsi="宋体" w:cs="宋体" w:eastAsia="宋体" w:hint="default"/>
                <w:sz w:val="21"/>
                <w:szCs w:val="21"/>
              </w:rPr>
            </w:pPr>
            <w:r>
              <w:rPr>
                <w:rFonts w:ascii="宋体"/>
                <w:spacing w:val="-1"/>
                <w:sz w:val="21"/>
              </w:rPr>
              <w:t>1,223,360,000.00</w:t>
            </w:r>
            <w:r>
              <w:rPr>
                <w:rFonts w:ascii="宋体"/>
                <w:sz w:val="21"/>
              </w:rPr>
            </w:r>
          </w:p>
        </w:tc>
      </w:tr>
      <w:tr>
        <w:trPr>
          <w:trHeight w:val="294" w:hRule="exact"/>
        </w:trPr>
        <w:tc>
          <w:tcPr>
            <w:tcW w:w="4830"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752"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个月以上银行承兑汇票保证金</w:t>
            </w:r>
          </w:p>
        </w:tc>
        <w:tc>
          <w:tcPr>
            <w:tcW w:w="201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1"/>
              <w:jc w:val="right"/>
              <w:rPr>
                <w:rFonts w:ascii="宋体" w:hAnsi="宋体" w:cs="宋体" w:eastAsia="宋体" w:hint="default"/>
                <w:sz w:val="21"/>
                <w:szCs w:val="21"/>
              </w:rPr>
            </w:pPr>
            <w:r>
              <w:rPr>
                <w:rFonts w:ascii="宋体"/>
                <w:sz w:val="21"/>
              </w:rPr>
              <w:t>14,784,766.51</w:t>
            </w:r>
          </w:p>
        </w:tc>
        <w:tc>
          <w:tcPr>
            <w:tcW w:w="1910" w:type="dxa"/>
            <w:tcBorders>
              <w:top w:val="single" w:sz="4" w:space="0" w:color="000000"/>
              <w:left w:val="single" w:sz="4" w:space="0" w:color="000000"/>
              <w:bottom w:val="single" w:sz="4" w:space="0" w:color="000000"/>
              <w:right w:val="nil" w:sz="6" w:space="0" w:color="auto"/>
            </w:tcBorders>
          </w:tcPr>
          <w:p>
            <w:pPr/>
          </w:p>
        </w:tc>
      </w:tr>
      <w:tr>
        <w:trPr>
          <w:trHeight w:val="294" w:hRule="exact"/>
        </w:trPr>
        <w:tc>
          <w:tcPr>
            <w:tcW w:w="4830"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752" w:right="0"/>
              <w:jc w:val="left"/>
              <w:rPr>
                <w:rFonts w:ascii="宋体" w:hAnsi="宋体" w:cs="宋体" w:eastAsia="宋体" w:hint="default"/>
                <w:sz w:val="21"/>
                <w:szCs w:val="21"/>
              </w:rPr>
            </w:pPr>
            <w:r>
              <w:rPr>
                <w:rFonts w:ascii="宋体" w:hAnsi="宋体" w:cs="宋体" w:eastAsia="宋体" w:hint="default"/>
                <w:sz w:val="21"/>
                <w:szCs w:val="21"/>
              </w:rPr>
              <w:t>房款按揭保证金</w:t>
            </w:r>
          </w:p>
        </w:tc>
        <w:tc>
          <w:tcPr>
            <w:tcW w:w="201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1"/>
              <w:jc w:val="right"/>
              <w:rPr>
                <w:rFonts w:ascii="宋体" w:hAnsi="宋体" w:cs="宋体" w:eastAsia="宋体" w:hint="default"/>
                <w:sz w:val="21"/>
                <w:szCs w:val="21"/>
              </w:rPr>
            </w:pPr>
            <w:r>
              <w:rPr>
                <w:rFonts w:ascii="宋体"/>
                <w:sz w:val="21"/>
              </w:rPr>
              <w:t>10,589,598.16</w:t>
            </w:r>
          </w:p>
        </w:tc>
        <w:tc>
          <w:tcPr>
            <w:tcW w:w="1910" w:type="dxa"/>
            <w:tcBorders>
              <w:top w:val="single" w:sz="4" w:space="0" w:color="000000"/>
              <w:left w:val="single" w:sz="4" w:space="0" w:color="000000"/>
              <w:bottom w:val="single" w:sz="4" w:space="0" w:color="000000"/>
              <w:right w:val="nil" w:sz="6" w:space="0" w:color="auto"/>
            </w:tcBorders>
          </w:tcPr>
          <w:p>
            <w:pPr/>
          </w:p>
        </w:tc>
      </w:tr>
      <w:tr>
        <w:trPr>
          <w:trHeight w:val="312" w:hRule="exact"/>
        </w:trPr>
        <w:tc>
          <w:tcPr>
            <w:tcW w:w="4830" w:type="dxa"/>
            <w:tcBorders>
              <w:top w:val="single" w:sz="4" w:space="0" w:color="000000"/>
              <w:left w:val="nil" w:sz="6" w:space="0" w:color="auto"/>
              <w:bottom w:val="single" w:sz="17"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现金流量表中的现金</w:t>
            </w:r>
            <w:r>
              <w:rPr>
                <w:rFonts w:ascii="宋体" w:hAnsi="宋体" w:cs="宋体" w:eastAsia="宋体" w:hint="default"/>
                <w:sz w:val="21"/>
                <w:szCs w:val="21"/>
              </w:rPr>
            </w:r>
          </w:p>
        </w:tc>
        <w:tc>
          <w:tcPr>
            <w:tcW w:w="2015" w:type="dxa"/>
            <w:tcBorders>
              <w:top w:val="single" w:sz="4" w:space="0" w:color="000000"/>
              <w:left w:val="single" w:sz="4" w:space="0" w:color="000000"/>
              <w:bottom w:val="single" w:sz="17" w:space="0" w:color="000000"/>
              <w:right w:val="single" w:sz="4" w:space="0" w:color="000000"/>
            </w:tcBorders>
          </w:tcPr>
          <w:p>
            <w:pPr>
              <w:pStyle w:val="TableParagraph"/>
              <w:spacing w:line="246" w:lineRule="exact"/>
              <w:ind w:right="101"/>
              <w:jc w:val="right"/>
              <w:rPr>
                <w:rFonts w:ascii="宋体" w:hAnsi="宋体" w:cs="宋体" w:eastAsia="宋体" w:hint="default"/>
                <w:sz w:val="21"/>
                <w:szCs w:val="21"/>
              </w:rPr>
            </w:pPr>
            <w:r>
              <w:rPr>
                <w:rFonts w:ascii="宋体"/>
                <w:b/>
                <w:w w:val="95"/>
                <w:sz w:val="21"/>
              </w:rPr>
              <w:t>8,162,876,673.17</w:t>
            </w:r>
            <w:r>
              <w:rPr>
                <w:rFonts w:ascii="宋体"/>
                <w:sz w:val="21"/>
              </w:rPr>
            </w:r>
          </w:p>
        </w:tc>
        <w:tc>
          <w:tcPr>
            <w:tcW w:w="1910" w:type="dxa"/>
            <w:tcBorders>
              <w:top w:val="single" w:sz="4" w:space="0" w:color="000000"/>
              <w:left w:val="single" w:sz="4" w:space="0" w:color="000000"/>
              <w:bottom w:val="single" w:sz="17" w:space="0" w:color="000000"/>
              <w:right w:val="nil" w:sz="6" w:space="0" w:color="auto"/>
            </w:tcBorders>
          </w:tcPr>
          <w:p>
            <w:pPr>
              <w:pStyle w:val="TableParagraph"/>
              <w:spacing w:line="246" w:lineRule="exact"/>
              <w:ind w:right="107"/>
              <w:jc w:val="right"/>
              <w:rPr>
                <w:rFonts w:ascii="宋体" w:hAnsi="宋体" w:cs="宋体" w:eastAsia="宋体" w:hint="default"/>
                <w:sz w:val="21"/>
                <w:szCs w:val="21"/>
              </w:rPr>
            </w:pPr>
            <w:r>
              <w:rPr>
                <w:rFonts w:ascii="宋体"/>
                <w:b/>
                <w:w w:val="95"/>
                <w:sz w:val="21"/>
              </w:rPr>
              <w:t>5,785,157,412.85</w:t>
            </w:r>
            <w:r>
              <w:rPr>
                <w:rFonts w:ascii="宋体"/>
                <w:sz w:val="21"/>
              </w:rPr>
            </w:r>
          </w:p>
        </w:tc>
      </w:tr>
    </w:tbl>
    <w:p>
      <w:pPr>
        <w:pStyle w:val="Heading1"/>
        <w:spacing w:line="275" w:lineRule="exact"/>
        <w:ind w:left="690" w:right="98"/>
        <w:jc w:val="left"/>
        <w:rPr>
          <w:b w:val="0"/>
          <w:bCs w:val="0"/>
        </w:rPr>
      </w:pPr>
      <w:bookmarkStart w:name="九、关联方及关联交易 " w:id="33"/>
      <w:bookmarkEnd w:id="33"/>
      <w:r>
        <w:rPr>
          <w:b w:val="0"/>
          <w:bCs w:val="0"/>
        </w:rPr>
      </w:r>
      <w:r>
        <w:rPr/>
        <w:t>九、关联方及关联交易</w:t>
      </w:r>
      <w:r>
        <w:rPr>
          <w:b w:val="0"/>
          <w:bCs w:val="0"/>
        </w:rPr>
      </w:r>
    </w:p>
    <w:p>
      <w:pPr>
        <w:pStyle w:val="Heading4"/>
        <w:spacing w:line="272" w:lineRule="exact" w:before="39"/>
        <w:ind w:left="663" w:right="6727" w:hanging="3"/>
        <w:jc w:val="left"/>
        <w:rPr>
          <w:b w:val="0"/>
          <w:bCs w:val="0"/>
        </w:rPr>
      </w:pPr>
      <w:bookmarkStart w:name="（一） 关联方关系 " w:id="34"/>
      <w:bookmarkEnd w:id="34"/>
      <w:r>
        <w:rPr>
          <w:b w:val="0"/>
          <w:bCs w:val="0"/>
        </w:rPr>
      </w:r>
      <w:r>
        <w:rPr>
          <w:spacing w:val="2"/>
          <w:sz w:val="22"/>
          <w:szCs w:val="22"/>
        </w:rPr>
        <w:t>（一）</w:t>
      </w:r>
      <w:r>
        <w:rPr>
          <w:spacing w:val="2"/>
        </w:rPr>
        <w:t>关联方关系</w:t>
      </w:r>
      <w:r>
        <w:rPr>
          <w:w w:val="99"/>
        </w:rPr>
        <w:t> </w:t>
      </w:r>
      <w:bookmarkStart w:name="1、母公司及最终控制方 " w:id="35"/>
      <w:bookmarkEnd w:id="35"/>
      <w:r>
        <w:rPr/>
        <w:t>1、</w:t>
      </w:r>
      <w:r>
        <w:rPr/>
        <w:t>母公司及最终控制方</w:t>
      </w:r>
      <w:r>
        <w:rPr>
          <w:b w:val="0"/>
          <w:bCs w:val="0"/>
        </w:rPr>
      </w:r>
    </w:p>
    <w:p>
      <w:pPr>
        <w:pStyle w:val="BodyText"/>
        <w:spacing w:line="248" w:lineRule="exact"/>
        <w:ind w:left="660" w:right="98"/>
        <w:jc w:val="left"/>
      </w:pPr>
      <w:r>
        <w:rPr/>
        <w:t>（1）母公司及最终控制方</w:t>
      </w:r>
    </w:p>
    <w:p>
      <w:pPr>
        <w:spacing w:line="240" w:lineRule="auto" w:before="7"/>
        <w:rPr>
          <w:rFonts w:ascii="宋体" w:hAnsi="宋体" w:cs="宋体" w:eastAsia="宋体" w:hint="default"/>
          <w:sz w:val="2"/>
          <w:szCs w:val="2"/>
        </w:rPr>
      </w:pPr>
    </w:p>
    <w:tbl>
      <w:tblPr>
        <w:tblW w:w="0" w:type="auto"/>
        <w:jc w:val="left"/>
        <w:tblInd w:w="533" w:type="dxa"/>
        <w:tblLayout w:type="fixed"/>
        <w:tblCellMar>
          <w:top w:w="0" w:type="dxa"/>
          <w:left w:w="0" w:type="dxa"/>
          <w:bottom w:w="0" w:type="dxa"/>
          <w:right w:w="0" w:type="dxa"/>
        </w:tblCellMar>
        <w:tblLook w:val="01E0"/>
      </w:tblPr>
      <w:tblGrid>
        <w:gridCol w:w="2819"/>
        <w:gridCol w:w="1132"/>
        <w:gridCol w:w="1122"/>
        <w:gridCol w:w="1122"/>
        <w:gridCol w:w="955"/>
        <w:gridCol w:w="1464"/>
      </w:tblGrid>
      <w:tr>
        <w:trPr>
          <w:trHeight w:val="487" w:hRule="exact"/>
        </w:trPr>
        <w:tc>
          <w:tcPr>
            <w:tcW w:w="2819"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b/>
                <w:bCs/>
                <w:sz w:val="18"/>
                <w:szCs w:val="18"/>
              </w:rPr>
              <w:t>母公司及最终控制方名称</w:t>
            </w:r>
            <w:r>
              <w:rPr>
                <w:rFonts w:ascii="宋体" w:hAnsi="宋体" w:cs="宋体" w:eastAsia="宋体" w:hint="default"/>
                <w:sz w:val="18"/>
                <w:szCs w:val="18"/>
              </w:rPr>
            </w:r>
          </w:p>
        </w:tc>
        <w:tc>
          <w:tcPr>
            <w:tcW w:w="113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7"/>
              <w:ind w:right="198"/>
              <w:jc w:val="right"/>
              <w:rPr>
                <w:rFonts w:ascii="宋体" w:hAnsi="宋体" w:cs="宋体" w:eastAsia="宋体" w:hint="default"/>
                <w:sz w:val="18"/>
                <w:szCs w:val="18"/>
              </w:rPr>
            </w:pPr>
            <w:r>
              <w:rPr>
                <w:rFonts w:ascii="宋体" w:hAnsi="宋体" w:cs="宋体" w:eastAsia="宋体" w:hint="default"/>
                <w:b/>
                <w:bCs/>
                <w:w w:val="95"/>
                <w:sz w:val="18"/>
                <w:szCs w:val="18"/>
              </w:rPr>
              <w:t>企业类型</w:t>
            </w:r>
            <w:r>
              <w:rPr>
                <w:rFonts w:ascii="宋体" w:hAnsi="宋体" w:cs="宋体" w:eastAsia="宋体" w:hint="default"/>
                <w:sz w:val="18"/>
                <w:szCs w:val="18"/>
              </w:rPr>
            </w:r>
          </w:p>
        </w:tc>
        <w:tc>
          <w:tcPr>
            <w:tcW w:w="112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b/>
                <w:bCs/>
                <w:sz w:val="18"/>
                <w:szCs w:val="18"/>
              </w:rPr>
              <w:t>注册地</w:t>
            </w:r>
            <w:r>
              <w:rPr>
                <w:rFonts w:ascii="宋体" w:hAnsi="宋体" w:cs="宋体" w:eastAsia="宋体" w:hint="default"/>
                <w:sz w:val="18"/>
                <w:szCs w:val="18"/>
              </w:rPr>
            </w:r>
          </w:p>
        </w:tc>
        <w:tc>
          <w:tcPr>
            <w:tcW w:w="112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7"/>
              <w:ind w:right="193"/>
              <w:jc w:val="right"/>
              <w:rPr>
                <w:rFonts w:ascii="宋体" w:hAnsi="宋体" w:cs="宋体" w:eastAsia="宋体" w:hint="default"/>
                <w:sz w:val="18"/>
                <w:szCs w:val="18"/>
              </w:rPr>
            </w:pPr>
            <w:r>
              <w:rPr>
                <w:rFonts w:ascii="宋体" w:hAnsi="宋体" w:cs="宋体" w:eastAsia="宋体" w:hint="default"/>
                <w:b/>
                <w:bCs/>
                <w:w w:val="95"/>
                <w:sz w:val="18"/>
                <w:szCs w:val="18"/>
              </w:rPr>
              <w:t>业务性质</w:t>
            </w:r>
            <w:r>
              <w:rPr>
                <w:rFonts w:ascii="宋体" w:hAnsi="宋体" w:cs="宋体" w:eastAsia="宋体" w:hint="default"/>
                <w:sz w:val="18"/>
                <w:szCs w:val="18"/>
              </w:rPr>
            </w:r>
          </w:p>
        </w:tc>
        <w:tc>
          <w:tcPr>
            <w:tcW w:w="95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7"/>
              <w:ind w:left="197" w:right="0"/>
              <w:jc w:val="left"/>
              <w:rPr>
                <w:rFonts w:ascii="宋体" w:hAnsi="宋体" w:cs="宋体" w:eastAsia="宋体" w:hint="default"/>
                <w:sz w:val="18"/>
                <w:szCs w:val="18"/>
              </w:rPr>
            </w:pPr>
            <w:r>
              <w:rPr>
                <w:rFonts w:ascii="宋体" w:hAnsi="宋体" w:cs="宋体" w:eastAsia="宋体" w:hint="default"/>
                <w:b/>
                <w:bCs/>
                <w:sz w:val="18"/>
                <w:szCs w:val="18"/>
              </w:rPr>
              <w:t>法人代表</w:t>
            </w:r>
            <w:r>
              <w:rPr>
                <w:rFonts w:ascii="宋体" w:hAnsi="宋体" w:cs="宋体" w:eastAsia="宋体" w:hint="default"/>
                <w:sz w:val="18"/>
                <w:szCs w:val="18"/>
              </w:rPr>
            </w:r>
          </w:p>
        </w:tc>
        <w:tc>
          <w:tcPr>
            <w:tcW w:w="1464" w:type="dxa"/>
            <w:tcBorders>
              <w:top w:val="single" w:sz="12" w:space="0" w:color="000000"/>
              <w:left w:val="single" w:sz="4" w:space="0" w:color="000000"/>
              <w:bottom w:val="single" w:sz="4" w:space="0" w:color="000000"/>
              <w:right w:val="nil" w:sz="6" w:space="0" w:color="auto"/>
            </w:tcBorders>
          </w:tcPr>
          <w:p>
            <w:pPr>
              <w:pStyle w:val="TableParagraph"/>
              <w:spacing w:line="205" w:lineRule="exact"/>
              <w:ind w:left="454" w:right="0"/>
              <w:jc w:val="left"/>
              <w:rPr>
                <w:rFonts w:ascii="宋体" w:hAnsi="宋体" w:cs="宋体" w:eastAsia="宋体" w:hint="default"/>
                <w:sz w:val="18"/>
                <w:szCs w:val="18"/>
              </w:rPr>
            </w:pPr>
            <w:r>
              <w:rPr>
                <w:rFonts w:ascii="宋体" w:hAnsi="宋体" w:cs="宋体" w:eastAsia="宋体" w:hint="default"/>
                <w:b/>
                <w:bCs/>
                <w:sz w:val="18"/>
                <w:szCs w:val="18"/>
              </w:rPr>
              <w:t>组织机</w:t>
            </w:r>
            <w:r>
              <w:rPr>
                <w:rFonts w:ascii="宋体" w:hAnsi="宋体" w:cs="宋体" w:eastAsia="宋体" w:hint="default"/>
                <w:sz w:val="18"/>
                <w:szCs w:val="18"/>
              </w:rPr>
            </w:r>
          </w:p>
          <w:p>
            <w:pPr>
              <w:pStyle w:val="TableParagraph"/>
              <w:spacing w:line="234" w:lineRule="exact"/>
              <w:ind w:left="454" w:right="0"/>
              <w:jc w:val="left"/>
              <w:rPr>
                <w:rFonts w:ascii="宋体" w:hAnsi="宋体" w:cs="宋体" w:eastAsia="宋体" w:hint="default"/>
                <w:sz w:val="18"/>
                <w:szCs w:val="18"/>
              </w:rPr>
            </w:pPr>
            <w:r>
              <w:rPr>
                <w:rFonts w:ascii="宋体" w:hAnsi="宋体" w:cs="宋体" w:eastAsia="宋体" w:hint="default"/>
                <w:b/>
                <w:bCs/>
                <w:sz w:val="18"/>
                <w:szCs w:val="18"/>
              </w:rPr>
              <w:t>构代码</w:t>
            </w:r>
            <w:r>
              <w:rPr>
                <w:rFonts w:ascii="宋体" w:hAnsi="宋体" w:cs="宋体" w:eastAsia="宋体" w:hint="default"/>
                <w:sz w:val="18"/>
                <w:szCs w:val="18"/>
              </w:rPr>
            </w:r>
          </w:p>
        </w:tc>
      </w:tr>
      <w:tr>
        <w:trPr>
          <w:trHeight w:val="360" w:hRule="exact"/>
        </w:trPr>
        <w:tc>
          <w:tcPr>
            <w:tcW w:w="2819"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2"/>
              <w:ind w:left="64" w:right="0"/>
              <w:jc w:val="left"/>
              <w:rPr>
                <w:rFonts w:ascii="宋体" w:hAnsi="宋体" w:cs="宋体" w:eastAsia="宋体" w:hint="default"/>
                <w:sz w:val="18"/>
                <w:szCs w:val="18"/>
              </w:rPr>
            </w:pPr>
            <w:r>
              <w:rPr>
                <w:rFonts w:ascii="宋体" w:hAnsi="宋体" w:cs="宋体" w:eastAsia="宋体" w:hint="default"/>
                <w:sz w:val="18"/>
                <w:szCs w:val="18"/>
              </w:rPr>
              <w:t>四川长虹电子集团有限公司</w:t>
            </w:r>
          </w:p>
        </w:tc>
        <w:tc>
          <w:tcPr>
            <w:tcW w:w="113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2"/>
              <w:ind w:right="199"/>
              <w:jc w:val="right"/>
              <w:rPr>
                <w:rFonts w:ascii="宋体" w:hAnsi="宋体" w:cs="宋体" w:eastAsia="宋体" w:hint="default"/>
                <w:sz w:val="18"/>
                <w:szCs w:val="18"/>
              </w:rPr>
            </w:pPr>
            <w:r>
              <w:rPr>
                <w:rFonts w:ascii="宋体" w:hAnsi="宋体" w:cs="宋体" w:eastAsia="宋体" w:hint="default"/>
                <w:sz w:val="18"/>
                <w:szCs w:val="18"/>
              </w:rPr>
              <w:t>有限公司</w:t>
            </w:r>
          </w:p>
        </w:tc>
        <w:tc>
          <w:tcPr>
            <w:tcW w:w="112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绵阳</w:t>
            </w:r>
          </w:p>
        </w:tc>
        <w:tc>
          <w:tcPr>
            <w:tcW w:w="112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2"/>
              <w:ind w:right="194"/>
              <w:jc w:val="right"/>
              <w:rPr>
                <w:rFonts w:ascii="宋体" w:hAnsi="宋体" w:cs="宋体" w:eastAsia="宋体" w:hint="default"/>
                <w:sz w:val="18"/>
                <w:szCs w:val="18"/>
              </w:rPr>
            </w:pPr>
            <w:r>
              <w:rPr>
                <w:rFonts w:ascii="宋体" w:hAnsi="宋体" w:cs="宋体" w:eastAsia="宋体" w:hint="default"/>
                <w:sz w:val="18"/>
                <w:szCs w:val="18"/>
              </w:rPr>
              <w:t>制造销售</w:t>
            </w:r>
          </w:p>
        </w:tc>
        <w:tc>
          <w:tcPr>
            <w:tcW w:w="95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2"/>
              <w:ind w:left="292" w:right="0"/>
              <w:jc w:val="left"/>
              <w:rPr>
                <w:rFonts w:ascii="宋体" w:hAnsi="宋体" w:cs="宋体" w:eastAsia="宋体" w:hint="default"/>
                <w:sz w:val="18"/>
                <w:szCs w:val="18"/>
              </w:rPr>
            </w:pPr>
            <w:r>
              <w:rPr>
                <w:rFonts w:ascii="宋体" w:hAnsi="宋体" w:cs="宋体" w:eastAsia="宋体" w:hint="default"/>
                <w:sz w:val="18"/>
                <w:szCs w:val="18"/>
              </w:rPr>
              <w:t>赵勇</w:t>
            </w:r>
          </w:p>
        </w:tc>
        <w:tc>
          <w:tcPr>
            <w:tcW w:w="1464"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22"/>
              <w:ind w:left="277" w:right="0"/>
              <w:jc w:val="left"/>
              <w:rPr>
                <w:rFonts w:ascii="宋体" w:hAnsi="宋体" w:cs="宋体" w:eastAsia="宋体" w:hint="default"/>
                <w:sz w:val="18"/>
                <w:szCs w:val="18"/>
              </w:rPr>
            </w:pPr>
            <w:r>
              <w:rPr>
                <w:rFonts w:ascii="宋体"/>
                <w:sz w:val="18"/>
              </w:rPr>
              <w:t>72081866-0</w:t>
            </w:r>
          </w:p>
        </w:tc>
      </w:tr>
    </w:tbl>
    <w:p>
      <w:pPr>
        <w:pStyle w:val="BodyText"/>
        <w:spacing w:line="240" w:lineRule="exact"/>
        <w:ind w:left="660" w:right="98"/>
        <w:jc w:val="left"/>
      </w:pPr>
      <w:r>
        <w:rPr/>
        <w:t>绵阳市政府国委持有长虹集团公司</w:t>
      </w:r>
      <w:r>
        <w:rPr>
          <w:spacing w:val="-55"/>
        </w:rPr>
        <w:t> </w:t>
      </w:r>
      <w:r>
        <w:rPr/>
        <w:t>100.00%的股权，是公司的最终实际控制人。</w:t>
      </w:r>
    </w:p>
    <w:p>
      <w:pPr>
        <w:spacing w:after="0" w:line="240" w:lineRule="exact"/>
        <w:jc w:val="left"/>
        <w:sectPr>
          <w:pgSz w:w="11910" w:h="16840"/>
          <w:pgMar w:header="747" w:footer="702" w:top="980" w:bottom="900" w:left="1120" w:right="1160"/>
        </w:sectPr>
      </w:pPr>
    </w:p>
    <w:p>
      <w:pPr>
        <w:spacing w:line="240" w:lineRule="auto" w:before="1"/>
        <w:rPr>
          <w:rFonts w:ascii="宋体" w:hAnsi="宋体" w:cs="宋体" w:eastAsia="宋体" w:hint="default"/>
          <w:sz w:val="29"/>
          <w:szCs w:val="29"/>
        </w:rPr>
      </w:pPr>
    </w:p>
    <w:p>
      <w:pPr>
        <w:pStyle w:val="BodyText"/>
        <w:spacing w:line="240" w:lineRule="auto" w:before="35"/>
        <w:ind w:left="560" w:right="0"/>
        <w:jc w:val="left"/>
      </w:pPr>
      <w:r>
        <w:rPr/>
        <w:t>（2）母公司的注册资本及其变化（单位：万元）</w:t>
      </w:r>
    </w:p>
    <w:p>
      <w:pPr>
        <w:spacing w:line="240" w:lineRule="auto" w:before="7"/>
        <w:rPr>
          <w:rFonts w:ascii="宋体" w:hAnsi="宋体" w:cs="宋体" w:eastAsia="宋体" w:hint="default"/>
          <w:sz w:val="2"/>
          <w:szCs w:val="2"/>
        </w:rPr>
      </w:pPr>
    </w:p>
    <w:tbl>
      <w:tblPr>
        <w:tblW w:w="0" w:type="auto"/>
        <w:jc w:val="left"/>
        <w:tblInd w:w="433" w:type="dxa"/>
        <w:tblLayout w:type="fixed"/>
        <w:tblCellMar>
          <w:top w:w="0" w:type="dxa"/>
          <w:left w:w="0" w:type="dxa"/>
          <w:bottom w:w="0" w:type="dxa"/>
          <w:right w:w="0" w:type="dxa"/>
        </w:tblCellMar>
        <w:tblLook w:val="01E0"/>
      </w:tblPr>
      <w:tblGrid>
        <w:gridCol w:w="2608"/>
        <w:gridCol w:w="1417"/>
        <w:gridCol w:w="1402"/>
        <w:gridCol w:w="1440"/>
        <w:gridCol w:w="1747"/>
      </w:tblGrid>
      <w:tr>
        <w:trPr>
          <w:trHeight w:val="330" w:hRule="exact"/>
        </w:trPr>
        <w:tc>
          <w:tcPr>
            <w:tcW w:w="2608"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b/>
                <w:bCs/>
                <w:sz w:val="18"/>
                <w:szCs w:val="18"/>
              </w:rPr>
              <w:t>母公司</w:t>
            </w:r>
            <w:r>
              <w:rPr>
                <w:rFonts w:ascii="宋体" w:hAnsi="宋体" w:cs="宋体" w:eastAsia="宋体" w:hint="default"/>
                <w:sz w:val="18"/>
                <w:szCs w:val="18"/>
              </w:rPr>
            </w:r>
          </w:p>
        </w:tc>
        <w:tc>
          <w:tcPr>
            <w:tcW w:w="1417" w:type="dxa"/>
            <w:tcBorders>
              <w:top w:val="single" w:sz="12" w:space="0" w:color="000000"/>
              <w:left w:val="single" w:sz="4" w:space="0" w:color="000000"/>
              <w:bottom w:val="single" w:sz="4" w:space="0" w:color="000000"/>
              <w:right w:val="single" w:sz="4" w:space="0" w:color="000000"/>
            </w:tcBorders>
          </w:tcPr>
          <w:p>
            <w:pPr>
              <w:pStyle w:val="TableParagraph"/>
              <w:spacing w:line="206" w:lineRule="exact"/>
              <w:ind w:right="1"/>
              <w:jc w:val="center"/>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c>
          <w:tcPr>
            <w:tcW w:w="1402" w:type="dxa"/>
            <w:tcBorders>
              <w:top w:val="single" w:sz="12" w:space="0" w:color="000000"/>
              <w:left w:val="single" w:sz="4" w:space="0" w:color="000000"/>
              <w:bottom w:val="single" w:sz="4" w:space="0" w:color="000000"/>
              <w:right w:val="single" w:sz="4"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b/>
                <w:bCs/>
                <w:sz w:val="18"/>
                <w:szCs w:val="18"/>
              </w:rPr>
              <w:t>本年增加</w:t>
            </w:r>
            <w:r>
              <w:rPr>
                <w:rFonts w:ascii="宋体" w:hAnsi="宋体" w:cs="宋体" w:eastAsia="宋体" w:hint="default"/>
                <w:sz w:val="18"/>
                <w:szCs w:val="18"/>
              </w:rPr>
            </w:r>
          </w:p>
        </w:tc>
        <w:tc>
          <w:tcPr>
            <w:tcW w:w="1440" w:type="dxa"/>
            <w:tcBorders>
              <w:top w:val="single" w:sz="12" w:space="0" w:color="000000"/>
              <w:left w:val="single" w:sz="4" w:space="0" w:color="000000"/>
              <w:bottom w:val="single" w:sz="4" w:space="0" w:color="000000"/>
              <w:right w:val="single" w:sz="4"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b/>
                <w:bCs/>
                <w:sz w:val="18"/>
                <w:szCs w:val="18"/>
              </w:rPr>
              <w:t>本年减少</w:t>
            </w:r>
            <w:r>
              <w:rPr>
                <w:rFonts w:ascii="宋体" w:hAnsi="宋体" w:cs="宋体" w:eastAsia="宋体" w:hint="default"/>
                <w:sz w:val="18"/>
                <w:szCs w:val="18"/>
              </w:rPr>
            </w:r>
          </w:p>
        </w:tc>
        <w:tc>
          <w:tcPr>
            <w:tcW w:w="1747" w:type="dxa"/>
            <w:tcBorders>
              <w:top w:val="single" w:sz="12" w:space="0" w:color="000000"/>
              <w:left w:val="single" w:sz="4" w:space="0" w:color="000000"/>
              <w:bottom w:val="single" w:sz="4" w:space="0" w:color="000000"/>
              <w:right w:val="nil" w:sz="6" w:space="0" w:color="auto"/>
            </w:tcBorders>
          </w:tcPr>
          <w:p>
            <w:pPr>
              <w:pStyle w:val="TableParagraph"/>
              <w:spacing w:line="206" w:lineRule="exact"/>
              <w:ind w:right="3"/>
              <w:jc w:val="center"/>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r>
      <w:tr>
        <w:trPr>
          <w:trHeight w:val="352" w:hRule="exact"/>
        </w:trPr>
        <w:tc>
          <w:tcPr>
            <w:tcW w:w="2608" w:type="dxa"/>
            <w:tcBorders>
              <w:top w:val="single" w:sz="4" w:space="0" w:color="000000"/>
              <w:left w:val="nil" w:sz="6" w:space="0" w:color="auto"/>
              <w:bottom w:val="single" w:sz="12"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四川长虹电子集团有限公司</w:t>
            </w:r>
          </w:p>
        </w:tc>
        <w:tc>
          <w:tcPr>
            <w:tcW w:w="141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8"/>
              <w:ind w:right="1"/>
              <w:jc w:val="center"/>
              <w:rPr>
                <w:rFonts w:ascii="宋体" w:hAnsi="宋体" w:cs="宋体" w:eastAsia="宋体" w:hint="default"/>
                <w:sz w:val="18"/>
                <w:szCs w:val="18"/>
              </w:rPr>
            </w:pPr>
            <w:r>
              <w:rPr>
                <w:rFonts w:ascii="宋体"/>
                <w:sz w:val="18"/>
              </w:rPr>
              <w:t>89,804</w:t>
            </w:r>
          </w:p>
        </w:tc>
        <w:tc>
          <w:tcPr>
            <w:tcW w:w="140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8"/>
              <w:ind w:right="0"/>
              <w:jc w:val="center"/>
              <w:rPr>
                <w:rFonts w:ascii="宋体" w:hAnsi="宋体" w:cs="宋体" w:eastAsia="宋体" w:hint="default"/>
                <w:sz w:val="18"/>
                <w:szCs w:val="18"/>
              </w:rPr>
            </w:pPr>
            <w:r>
              <w:rPr>
                <w:rFonts w:ascii="宋体"/>
                <w:sz w:val="18"/>
              </w:rPr>
              <w:t>--</w:t>
            </w:r>
          </w:p>
        </w:tc>
        <w:tc>
          <w:tcPr>
            <w:tcW w:w="144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8"/>
              <w:ind w:right="0"/>
              <w:jc w:val="center"/>
              <w:rPr>
                <w:rFonts w:ascii="宋体" w:hAnsi="宋体" w:cs="宋体" w:eastAsia="宋体" w:hint="default"/>
                <w:sz w:val="18"/>
                <w:szCs w:val="18"/>
              </w:rPr>
            </w:pPr>
            <w:r>
              <w:rPr>
                <w:rFonts w:ascii="宋体"/>
                <w:sz w:val="18"/>
              </w:rPr>
              <w:t>--</w:t>
            </w:r>
          </w:p>
        </w:tc>
        <w:tc>
          <w:tcPr>
            <w:tcW w:w="1747"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8"/>
              <w:ind w:right="3"/>
              <w:jc w:val="center"/>
              <w:rPr>
                <w:rFonts w:ascii="宋体" w:hAnsi="宋体" w:cs="宋体" w:eastAsia="宋体" w:hint="default"/>
                <w:sz w:val="18"/>
                <w:szCs w:val="18"/>
              </w:rPr>
            </w:pPr>
            <w:r>
              <w:rPr>
                <w:rFonts w:ascii="宋体"/>
                <w:sz w:val="18"/>
              </w:rPr>
              <w:t>89,804</w:t>
            </w:r>
          </w:p>
        </w:tc>
      </w:tr>
    </w:tbl>
    <w:p>
      <w:pPr>
        <w:pStyle w:val="BodyText"/>
        <w:spacing w:line="240" w:lineRule="exact"/>
        <w:ind w:left="560" w:right="0"/>
        <w:jc w:val="left"/>
      </w:pPr>
      <w:r>
        <w:rPr/>
        <w:t>（3）母公司的所持股份或权益及其变化</w:t>
      </w:r>
    </w:p>
    <w:p>
      <w:pPr>
        <w:spacing w:line="240" w:lineRule="auto" w:before="7"/>
        <w:rPr>
          <w:rFonts w:ascii="宋体" w:hAnsi="宋体" w:cs="宋体" w:eastAsia="宋体" w:hint="default"/>
          <w:sz w:val="2"/>
          <w:szCs w:val="2"/>
        </w:rPr>
      </w:pPr>
    </w:p>
    <w:tbl>
      <w:tblPr>
        <w:tblW w:w="0" w:type="auto"/>
        <w:jc w:val="left"/>
        <w:tblInd w:w="433" w:type="dxa"/>
        <w:tblLayout w:type="fixed"/>
        <w:tblCellMar>
          <w:top w:w="0" w:type="dxa"/>
          <w:left w:w="0" w:type="dxa"/>
          <w:bottom w:w="0" w:type="dxa"/>
          <w:right w:w="0" w:type="dxa"/>
        </w:tblCellMar>
        <w:tblLook w:val="01E0"/>
      </w:tblPr>
      <w:tblGrid>
        <w:gridCol w:w="2608"/>
        <w:gridCol w:w="1559"/>
        <w:gridCol w:w="1417"/>
        <w:gridCol w:w="1283"/>
        <w:gridCol w:w="1747"/>
      </w:tblGrid>
      <w:tr>
        <w:trPr>
          <w:trHeight w:val="360" w:hRule="exact"/>
        </w:trPr>
        <w:tc>
          <w:tcPr>
            <w:tcW w:w="2608" w:type="dxa"/>
            <w:vMerge w:val="restart"/>
            <w:tcBorders>
              <w:top w:val="single" w:sz="12"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b/>
                <w:bCs/>
                <w:sz w:val="18"/>
                <w:szCs w:val="18"/>
              </w:rPr>
              <w:t>母公司</w:t>
            </w:r>
            <w:r>
              <w:rPr>
                <w:rFonts w:ascii="宋体" w:hAnsi="宋体" w:cs="宋体" w:eastAsia="宋体" w:hint="default"/>
                <w:sz w:val="18"/>
                <w:szCs w:val="18"/>
              </w:rPr>
            </w:r>
          </w:p>
        </w:tc>
        <w:tc>
          <w:tcPr>
            <w:tcW w:w="2976" w:type="dxa"/>
            <w:gridSpan w:val="2"/>
            <w:tcBorders>
              <w:top w:val="single" w:sz="12"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b/>
                <w:bCs/>
                <w:sz w:val="18"/>
                <w:szCs w:val="18"/>
              </w:rPr>
              <w:t>持股金额</w:t>
            </w:r>
            <w:r>
              <w:rPr>
                <w:rFonts w:ascii="宋体" w:hAnsi="宋体" w:cs="宋体" w:eastAsia="宋体" w:hint="default"/>
                <w:sz w:val="18"/>
                <w:szCs w:val="18"/>
              </w:rPr>
            </w:r>
          </w:p>
        </w:tc>
        <w:tc>
          <w:tcPr>
            <w:tcW w:w="3030" w:type="dxa"/>
            <w:gridSpan w:val="2"/>
            <w:tcBorders>
              <w:top w:val="single" w:sz="12" w:space="0" w:color="000000"/>
              <w:left w:val="single" w:sz="4" w:space="0" w:color="000000"/>
              <w:bottom w:val="single" w:sz="4" w:space="0" w:color="000000"/>
              <w:right w:val="nil" w:sz="6" w:space="0" w:color="auto"/>
            </w:tcBorders>
          </w:tcPr>
          <w:p>
            <w:pPr>
              <w:pStyle w:val="TableParagraph"/>
              <w:spacing w:line="207" w:lineRule="exact"/>
              <w:ind w:left="922" w:right="0"/>
              <w:jc w:val="left"/>
              <w:rPr>
                <w:rFonts w:ascii="宋体" w:hAnsi="宋体" w:cs="宋体" w:eastAsia="宋体" w:hint="default"/>
                <w:sz w:val="18"/>
                <w:szCs w:val="18"/>
              </w:rPr>
            </w:pPr>
            <w:r>
              <w:rPr>
                <w:rFonts w:ascii="宋体" w:hAnsi="宋体" w:cs="宋体" w:eastAsia="宋体" w:hint="default"/>
                <w:b/>
                <w:bCs/>
                <w:sz w:val="18"/>
                <w:szCs w:val="18"/>
              </w:rPr>
              <w:t>持股比例（%）</w:t>
            </w:r>
            <w:r>
              <w:rPr>
                <w:rFonts w:ascii="宋体" w:hAnsi="宋体" w:cs="宋体" w:eastAsia="宋体" w:hint="default"/>
                <w:sz w:val="18"/>
                <w:szCs w:val="18"/>
              </w:rPr>
            </w:r>
          </w:p>
        </w:tc>
      </w:tr>
      <w:tr>
        <w:trPr>
          <w:trHeight w:val="350" w:hRule="exact"/>
        </w:trPr>
        <w:tc>
          <w:tcPr>
            <w:tcW w:w="2608" w:type="dxa"/>
            <w:vMerge/>
            <w:tcBorders>
              <w:left w:val="nil" w:sz="6" w:space="0" w:color="auto"/>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12" w:right="0"/>
              <w:jc w:val="left"/>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42" w:right="0"/>
              <w:jc w:val="left"/>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c>
          <w:tcPr>
            <w:tcW w:w="12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73" w:right="0"/>
              <w:jc w:val="left"/>
              <w:rPr>
                <w:rFonts w:ascii="宋体" w:hAnsi="宋体" w:cs="宋体" w:eastAsia="宋体" w:hint="default"/>
                <w:sz w:val="18"/>
                <w:szCs w:val="18"/>
              </w:rPr>
            </w:pPr>
            <w:r>
              <w:rPr>
                <w:rFonts w:ascii="宋体" w:hAnsi="宋体" w:cs="宋体" w:eastAsia="宋体" w:hint="default"/>
                <w:b/>
                <w:bCs/>
                <w:sz w:val="18"/>
                <w:szCs w:val="18"/>
              </w:rPr>
              <w:t>年末比例</w:t>
            </w:r>
            <w:r>
              <w:rPr>
                <w:rFonts w:ascii="宋体" w:hAnsi="宋体" w:cs="宋体" w:eastAsia="宋体" w:hint="default"/>
                <w:sz w:val="18"/>
                <w:szCs w:val="18"/>
              </w:rPr>
            </w:r>
          </w:p>
        </w:tc>
        <w:tc>
          <w:tcPr>
            <w:tcW w:w="1747"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507" w:right="0"/>
              <w:jc w:val="left"/>
              <w:rPr>
                <w:rFonts w:ascii="宋体" w:hAnsi="宋体" w:cs="宋体" w:eastAsia="宋体" w:hint="default"/>
                <w:sz w:val="18"/>
                <w:szCs w:val="18"/>
              </w:rPr>
            </w:pPr>
            <w:r>
              <w:rPr>
                <w:rFonts w:ascii="宋体" w:hAnsi="宋体" w:cs="宋体" w:eastAsia="宋体" w:hint="default"/>
                <w:b/>
                <w:bCs/>
                <w:sz w:val="18"/>
                <w:szCs w:val="18"/>
              </w:rPr>
              <w:t>年初比例</w:t>
            </w:r>
            <w:r>
              <w:rPr>
                <w:rFonts w:ascii="宋体" w:hAnsi="宋体" w:cs="宋体" w:eastAsia="宋体" w:hint="default"/>
                <w:sz w:val="18"/>
                <w:szCs w:val="18"/>
              </w:rPr>
            </w:r>
          </w:p>
        </w:tc>
      </w:tr>
      <w:tr>
        <w:trPr>
          <w:trHeight w:val="360" w:hRule="exact"/>
        </w:trPr>
        <w:tc>
          <w:tcPr>
            <w:tcW w:w="2608" w:type="dxa"/>
            <w:tcBorders>
              <w:top w:val="single" w:sz="4" w:space="0" w:color="000000"/>
              <w:left w:val="nil" w:sz="6" w:space="0" w:color="auto"/>
              <w:bottom w:val="single" w:sz="12"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四川长虹电子集团有限公司</w:t>
            </w:r>
          </w:p>
        </w:tc>
        <w:tc>
          <w:tcPr>
            <w:tcW w:w="1559" w:type="dxa"/>
            <w:tcBorders>
              <w:top w:val="single" w:sz="4" w:space="0" w:color="000000"/>
              <w:left w:val="single" w:sz="4" w:space="0" w:color="000000"/>
              <w:bottom w:val="single" w:sz="12" w:space="0" w:color="000000"/>
              <w:right w:val="single" w:sz="4" w:space="0" w:color="000000"/>
            </w:tcBorders>
          </w:tcPr>
          <w:p>
            <w:pPr>
              <w:pStyle w:val="TableParagraph"/>
              <w:spacing w:line="205" w:lineRule="exact"/>
              <w:ind w:left="456" w:right="0"/>
              <w:jc w:val="left"/>
              <w:rPr>
                <w:rFonts w:ascii="宋体" w:hAnsi="宋体" w:cs="宋体" w:eastAsia="宋体" w:hint="default"/>
                <w:sz w:val="18"/>
                <w:szCs w:val="18"/>
              </w:rPr>
            </w:pPr>
            <w:r>
              <w:rPr>
                <w:rFonts w:ascii="宋体"/>
                <w:sz w:val="18"/>
              </w:rPr>
              <w:t>849,152,736</w:t>
            </w:r>
          </w:p>
        </w:tc>
        <w:tc>
          <w:tcPr>
            <w:tcW w:w="1417" w:type="dxa"/>
            <w:tcBorders>
              <w:top w:val="single" w:sz="4" w:space="0" w:color="000000"/>
              <w:left w:val="single" w:sz="4" w:space="0" w:color="000000"/>
              <w:bottom w:val="single" w:sz="12" w:space="0" w:color="000000"/>
              <w:right w:val="single" w:sz="4" w:space="0" w:color="000000"/>
            </w:tcBorders>
          </w:tcPr>
          <w:p>
            <w:pPr>
              <w:pStyle w:val="TableParagraph"/>
              <w:spacing w:line="205" w:lineRule="exact"/>
              <w:ind w:left="314" w:right="0"/>
              <w:jc w:val="left"/>
              <w:rPr>
                <w:rFonts w:ascii="宋体" w:hAnsi="宋体" w:cs="宋体" w:eastAsia="宋体" w:hint="default"/>
                <w:sz w:val="18"/>
                <w:szCs w:val="18"/>
              </w:rPr>
            </w:pPr>
            <w:r>
              <w:rPr>
                <w:rFonts w:ascii="宋体"/>
                <w:sz w:val="18"/>
              </w:rPr>
              <w:t>552,019,534</w:t>
            </w:r>
          </w:p>
        </w:tc>
        <w:tc>
          <w:tcPr>
            <w:tcW w:w="1283" w:type="dxa"/>
            <w:tcBorders>
              <w:top w:val="single" w:sz="4" w:space="0" w:color="000000"/>
              <w:left w:val="single" w:sz="4" w:space="0" w:color="000000"/>
              <w:bottom w:val="single" w:sz="12" w:space="0" w:color="000000"/>
              <w:right w:val="single" w:sz="4" w:space="0" w:color="000000"/>
            </w:tcBorders>
          </w:tcPr>
          <w:p>
            <w:pPr>
              <w:pStyle w:val="TableParagraph"/>
              <w:spacing w:line="205" w:lineRule="exact"/>
              <w:ind w:left="628" w:right="0"/>
              <w:jc w:val="left"/>
              <w:rPr>
                <w:rFonts w:ascii="宋体" w:hAnsi="宋体" w:cs="宋体" w:eastAsia="宋体" w:hint="default"/>
                <w:sz w:val="18"/>
                <w:szCs w:val="18"/>
              </w:rPr>
            </w:pPr>
            <w:r>
              <w:rPr>
                <w:rFonts w:ascii="宋体"/>
                <w:sz w:val="18"/>
              </w:rPr>
              <w:t>29.83%</w:t>
            </w:r>
          </w:p>
        </w:tc>
        <w:tc>
          <w:tcPr>
            <w:tcW w:w="1747" w:type="dxa"/>
            <w:tcBorders>
              <w:top w:val="single" w:sz="4" w:space="0" w:color="000000"/>
              <w:left w:val="single" w:sz="4" w:space="0" w:color="000000"/>
              <w:bottom w:val="single" w:sz="12" w:space="0" w:color="000000"/>
              <w:right w:val="nil" w:sz="6" w:space="0" w:color="auto"/>
            </w:tcBorders>
          </w:tcPr>
          <w:p>
            <w:pPr>
              <w:pStyle w:val="TableParagraph"/>
              <w:spacing w:line="205" w:lineRule="exact"/>
              <w:ind w:left="1095" w:right="0"/>
              <w:jc w:val="left"/>
              <w:rPr>
                <w:rFonts w:ascii="宋体" w:hAnsi="宋体" w:cs="宋体" w:eastAsia="宋体" w:hint="default"/>
                <w:sz w:val="18"/>
                <w:szCs w:val="18"/>
              </w:rPr>
            </w:pPr>
            <w:r>
              <w:rPr>
                <w:rFonts w:ascii="宋体"/>
                <w:sz w:val="18"/>
              </w:rPr>
              <w:t>29.08%</w:t>
            </w:r>
          </w:p>
        </w:tc>
      </w:tr>
    </w:tbl>
    <w:p>
      <w:pPr>
        <w:pStyle w:val="Heading4"/>
        <w:spacing w:line="238" w:lineRule="exact"/>
        <w:ind w:left="563" w:right="0"/>
        <w:jc w:val="left"/>
        <w:rPr>
          <w:b w:val="0"/>
          <w:bCs w:val="0"/>
        </w:rPr>
      </w:pPr>
      <w:bookmarkStart w:name="2、子公司 " w:id="36"/>
      <w:bookmarkEnd w:id="36"/>
      <w:r>
        <w:rPr>
          <w:b w:val="0"/>
          <w:bCs w:val="0"/>
        </w:rPr>
      </w:r>
      <w:r>
        <w:rPr/>
        <w:t>2、子公司</w:t>
      </w:r>
      <w:r>
        <w:rPr>
          <w:b w:val="0"/>
          <w:bCs w:val="0"/>
        </w:rPr>
      </w:r>
    </w:p>
    <w:p>
      <w:pPr>
        <w:pStyle w:val="BodyText"/>
        <w:spacing w:line="274" w:lineRule="exact"/>
        <w:ind w:left="560" w:right="0"/>
        <w:jc w:val="left"/>
      </w:pPr>
      <w:r>
        <w:rPr/>
        <w:t>（1）子公司</w:t>
      </w:r>
    </w:p>
    <w:p>
      <w:pPr>
        <w:spacing w:line="240" w:lineRule="auto" w:before="7"/>
        <w:rPr>
          <w:rFonts w:ascii="宋体" w:hAnsi="宋体" w:cs="宋体" w:eastAsia="宋体" w:hint="default"/>
          <w:sz w:val="2"/>
          <w:szCs w:val="2"/>
        </w:rPr>
      </w:pPr>
    </w:p>
    <w:tbl>
      <w:tblPr>
        <w:tblW w:w="0" w:type="auto"/>
        <w:jc w:val="left"/>
        <w:tblInd w:w="432" w:type="dxa"/>
        <w:tblLayout w:type="fixed"/>
        <w:tblCellMar>
          <w:top w:w="0" w:type="dxa"/>
          <w:left w:w="0" w:type="dxa"/>
          <w:bottom w:w="0" w:type="dxa"/>
          <w:right w:w="0" w:type="dxa"/>
        </w:tblCellMar>
        <w:tblLook w:val="01E0"/>
      </w:tblPr>
      <w:tblGrid>
        <w:gridCol w:w="1429"/>
        <w:gridCol w:w="1775"/>
        <w:gridCol w:w="1522"/>
        <w:gridCol w:w="1271"/>
        <w:gridCol w:w="1270"/>
        <w:gridCol w:w="1349"/>
      </w:tblGrid>
      <w:tr>
        <w:trPr>
          <w:trHeight w:val="487" w:hRule="exact"/>
        </w:trPr>
        <w:tc>
          <w:tcPr>
            <w:tcW w:w="1429"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b/>
                <w:bCs/>
                <w:sz w:val="18"/>
                <w:szCs w:val="18"/>
              </w:rPr>
              <w:t>子公司名称</w:t>
            </w:r>
            <w:r>
              <w:rPr>
                <w:rFonts w:ascii="宋体" w:hAnsi="宋体" w:cs="宋体" w:eastAsia="宋体" w:hint="default"/>
                <w:sz w:val="18"/>
                <w:szCs w:val="18"/>
              </w:rPr>
            </w:r>
          </w:p>
        </w:tc>
        <w:tc>
          <w:tcPr>
            <w:tcW w:w="177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7"/>
              <w:ind w:right="520"/>
              <w:jc w:val="right"/>
              <w:rPr>
                <w:rFonts w:ascii="宋体" w:hAnsi="宋体" w:cs="宋体" w:eastAsia="宋体" w:hint="default"/>
                <w:sz w:val="18"/>
                <w:szCs w:val="18"/>
              </w:rPr>
            </w:pPr>
            <w:r>
              <w:rPr>
                <w:rFonts w:ascii="宋体" w:hAnsi="宋体" w:cs="宋体" w:eastAsia="宋体" w:hint="default"/>
                <w:b/>
                <w:bCs/>
                <w:w w:val="95"/>
                <w:sz w:val="18"/>
                <w:szCs w:val="18"/>
              </w:rPr>
              <w:t>企业类型</w:t>
            </w:r>
            <w:r>
              <w:rPr>
                <w:rFonts w:ascii="宋体" w:hAnsi="宋体" w:cs="宋体" w:eastAsia="宋体" w:hint="default"/>
                <w:sz w:val="18"/>
                <w:szCs w:val="18"/>
              </w:rPr>
            </w:r>
          </w:p>
        </w:tc>
        <w:tc>
          <w:tcPr>
            <w:tcW w:w="152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b/>
                <w:bCs/>
                <w:sz w:val="18"/>
                <w:szCs w:val="18"/>
              </w:rPr>
              <w:t>注册地</w:t>
            </w:r>
            <w:r>
              <w:rPr>
                <w:rFonts w:ascii="宋体" w:hAnsi="宋体" w:cs="宋体" w:eastAsia="宋体" w:hint="default"/>
                <w:sz w:val="18"/>
                <w:szCs w:val="18"/>
              </w:rPr>
            </w:r>
          </w:p>
        </w:tc>
        <w:tc>
          <w:tcPr>
            <w:tcW w:w="127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b/>
                <w:bCs/>
                <w:sz w:val="18"/>
                <w:szCs w:val="18"/>
              </w:rPr>
              <w:t>业务性质</w:t>
            </w:r>
            <w:r>
              <w:rPr>
                <w:rFonts w:ascii="宋体" w:hAnsi="宋体" w:cs="宋体" w:eastAsia="宋体" w:hint="default"/>
                <w:sz w:val="18"/>
                <w:szCs w:val="18"/>
              </w:rPr>
            </w:r>
          </w:p>
        </w:tc>
        <w:tc>
          <w:tcPr>
            <w:tcW w:w="127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b/>
                <w:bCs/>
                <w:sz w:val="18"/>
                <w:szCs w:val="18"/>
              </w:rPr>
              <w:t>法人代表</w:t>
            </w:r>
            <w:r>
              <w:rPr>
                <w:rFonts w:ascii="宋体" w:hAnsi="宋体" w:cs="宋体" w:eastAsia="宋体" w:hint="default"/>
                <w:sz w:val="18"/>
                <w:szCs w:val="18"/>
              </w:rPr>
            </w:r>
          </w:p>
        </w:tc>
        <w:tc>
          <w:tcPr>
            <w:tcW w:w="1349" w:type="dxa"/>
            <w:tcBorders>
              <w:top w:val="single" w:sz="12" w:space="0" w:color="000000"/>
              <w:left w:val="single" w:sz="4" w:space="0" w:color="000000"/>
              <w:bottom w:val="single" w:sz="4" w:space="0" w:color="000000"/>
              <w:right w:val="nil" w:sz="6" w:space="0" w:color="auto"/>
            </w:tcBorders>
          </w:tcPr>
          <w:p>
            <w:pPr>
              <w:pStyle w:val="TableParagraph"/>
              <w:spacing w:line="206" w:lineRule="exact"/>
              <w:ind w:left="397" w:right="0"/>
              <w:jc w:val="left"/>
              <w:rPr>
                <w:rFonts w:ascii="宋体" w:hAnsi="宋体" w:cs="宋体" w:eastAsia="宋体" w:hint="default"/>
                <w:sz w:val="18"/>
                <w:szCs w:val="18"/>
              </w:rPr>
            </w:pPr>
            <w:r>
              <w:rPr>
                <w:rFonts w:ascii="宋体" w:hAnsi="宋体" w:cs="宋体" w:eastAsia="宋体" w:hint="default"/>
                <w:b/>
                <w:bCs/>
                <w:sz w:val="18"/>
                <w:szCs w:val="18"/>
              </w:rPr>
              <w:t>组织机</w:t>
            </w:r>
            <w:r>
              <w:rPr>
                <w:rFonts w:ascii="宋体" w:hAnsi="宋体" w:cs="宋体" w:eastAsia="宋体" w:hint="default"/>
                <w:sz w:val="18"/>
                <w:szCs w:val="18"/>
              </w:rPr>
            </w:r>
          </w:p>
          <w:p>
            <w:pPr>
              <w:pStyle w:val="TableParagraph"/>
              <w:spacing w:line="235" w:lineRule="exact"/>
              <w:ind w:left="397" w:right="0"/>
              <w:jc w:val="left"/>
              <w:rPr>
                <w:rFonts w:ascii="宋体" w:hAnsi="宋体" w:cs="宋体" w:eastAsia="宋体" w:hint="default"/>
                <w:sz w:val="18"/>
                <w:szCs w:val="18"/>
              </w:rPr>
            </w:pPr>
            <w:r>
              <w:rPr>
                <w:rFonts w:ascii="宋体" w:hAnsi="宋体" w:cs="宋体" w:eastAsia="宋体" w:hint="default"/>
                <w:b/>
                <w:bCs/>
                <w:sz w:val="18"/>
                <w:szCs w:val="18"/>
              </w:rPr>
              <w:t>构代码</w:t>
            </w:r>
            <w:r>
              <w:rPr>
                <w:rFonts w:ascii="宋体" w:hAnsi="宋体" w:cs="宋体" w:eastAsia="宋体" w:hint="default"/>
                <w:sz w:val="18"/>
                <w:szCs w:val="18"/>
              </w:rPr>
            </w:r>
          </w:p>
        </w:tc>
      </w:tr>
      <w:tr>
        <w:trPr>
          <w:trHeight w:val="294" w:hRule="exact"/>
        </w:trPr>
        <w:tc>
          <w:tcPr>
            <w:tcW w:w="1429"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长虹电源</w:t>
            </w:r>
          </w:p>
        </w:tc>
        <w:tc>
          <w:tcPr>
            <w:tcW w:w="1775"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581"/>
              <w:jc w:val="right"/>
              <w:rPr>
                <w:rFonts w:ascii="宋体" w:hAnsi="宋体" w:cs="宋体" w:eastAsia="宋体" w:hint="default"/>
                <w:sz w:val="18"/>
                <w:szCs w:val="18"/>
              </w:rPr>
            </w:pPr>
            <w:r>
              <w:rPr>
                <w:rFonts w:ascii="宋体" w:hAnsi="宋体" w:cs="宋体" w:eastAsia="宋体" w:hint="default"/>
                <w:sz w:val="18"/>
                <w:szCs w:val="18"/>
              </w:rPr>
              <w:t>有限责任公司</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0"/>
              <w:jc w:val="center"/>
              <w:rPr>
                <w:rFonts w:ascii="宋体" w:hAnsi="宋体" w:cs="宋体" w:eastAsia="宋体" w:hint="default"/>
                <w:sz w:val="18"/>
                <w:szCs w:val="18"/>
              </w:rPr>
            </w:pPr>
            <w:r>
              <w:rPr>
                <w:rFonts w:ascii="宋体" w:hAnsi="宋体" w:cs="宋体" w:eastAsia="宋体" w:hint="default"/>
                <w:sz w:val="18"/>
                <w:szCs w:val="18"/>
              </w:rPr>
              <w:t>绵阳</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
              <w:jc w:val="center"/>
              <w:rPr>
                <w:rFonts w:ascii="宋体" w:hAnsi="宋体" w:cs="宋体" w:eastAsia="宋体" w:hint="default"/>
                <w:sz w:val="18"/>
                <w:szCs w:val="18"/>
              </w:rPr>
            </w:pPr>
            <w:r>
              <w:rPr>
                <w:rFonts w:ascii="宋体" w:hAnsi="宋体" w:cs="宋体" w:eastAsia="宋体" w:hint="default"/>
                <w:sz w:val="18"/>
                <w:szCs w:val="18"/>
              </w:rPr>
              <w:t>轻工制造</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0"/>
              <w:jc w:val="center"/>
              <w:rPr>
                <w:rFonts w:ascii="宋体" w:hAnsi="宋体" w:cs="宋体" w:eastAsia="宋体" w:hint="default"/>
                <w:sz w:val="18"/>
                <w:szCs w:val="18"/>
              </w:rPr>
            </w:pPr>
            <w:r>
              <w:rPr>
                <w:rFonts w:ascii="宋体" w:hAnsi="宋体" w:cs="宋体" w:eastAsia="宋体" w:hint="default"/>
                <w:sz w:val="18"/>
                <w:szCs w:val="18"/>
              </w:rPr>
              <w:t>康志强</w:t>
            </w:r>
          </w:p>
        </w:tc>
        <w:tc>
          <w:tcPr>
            <w:tcW w:w="1349"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left="264" w:right="0"/>
              <w:jc w:val="left"/>
              <w:rPr>
                <w:rFonts w:ascii="宋体" w:hAnsi="宋体" w:cs="宋体" w:eastAsia="宋体" w:hint="default"/>
                <w:sz w:val="18"/>
                <w:szCs w:val="18"/>
              </w:rPr>
            </w:pPr>
            <w:r>
              <w:rPr>
                <w:rFonts w:ascii="宋体"/>
                <w:sz w:val="18"/>
              </w:rPr>
              <w:t>205418582</w:t>
            </w:r>
          </w:p>
        </w:tc>
      </w:tr>
      <w:tr>
        <w:trPr>
          <w:trHeight w:val="294" w:hRule="exact"/>
        </w:trPr>
        <w:tc>
          <w:tcPr>
            <w:tcW w:w="1429"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虹欧公司</w:t>
            </w:r>
          </w:p>
        </w:tc>
        <w:tc>
          <w:tcPr>
            <w:tcW w:w="1775"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581"/>
              <w:jc w:val="right"/>
              <w:rPr>
                <w:rFonts w:ascii="宋体" w:hAnsi="宋体" w:cs="宋体" w:eastAsia="宋体" w:hint="default"/>
                <w:sz w:val="18"/>
                <w:szCs w:val="18"/>
              </w:rPr>
            </w:pPr>
            <w:r>
              <w:rPr>
                <w:rFonts w:ascii="宋体" w:hAnsi="宋体" w:cs="宋体" w:eastAsia="宋体" w:hint="default"/>
                <w:sz w:val="18"/>
                <w:szCs w:val="18"/>
              </w:rPr>
              <w:t>有限责任公司</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0"/>
              <w:jc w:val="center"/>
              <w:rPr>
                <w:rFonts w:ascii="宋体" w:hAnsi="宋体" w:cs="宋体" w:eastAsia="宋体" w:hint="default"/>
                <w:sz w:val="18"/>
                <w:szCs w:val="18"/>
              </w:rPr>
            </w:pPr>
            <w:r>
              <w:rPr>
                <w:rFonts w:ascii="宋体" w:hAnsi="宋体" w:cs="宋体" w:eastAsia="宋体" w:hint="default"/>
                <w:sz w:val="18"/>
                <w:szCs w:val="18"/>
              </w:rPr>
              <w:t>绵阳</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
              <w:jc w:val="center"/>
              <w:rPr>
                <w:rFonts w:ascii="宋体" w:hAnsi="宋体" w:cs="宋体" w:eastAsia="宋体" w:hint="default"/>
                <w:sz w:val="18"/>
                <w:szCs w:val="18"/>
              </w:rPr>
            </w:pPr>
            <w:r>
              <w:rPr>
                <w:rFonts w:ascii="宋体" w:hAnsi="宋体" w:cs="宋体" w:eastAsia="宋体" w:hint="default"/>
                <w:sz w:val="18"/>
                <w:szCs w:val="18"/>
              </w:rPr>
              <w:t>轻工制造</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0"/>
              <w:jc w:val="center"/>
              <w:rPr>
                <w:rFonts w:ascii="宋体" w:hAnsi="宋体" w:cs="宋体" w:eastAsia="宋体" w:hint="default"/>
                <w:sz w:val="18"/>
                <w:szCs w:val="18"/>
              </w:rPr>
            </w:pPr>
            <w:r>
              <w:rPr>
                <w:rFonts w:ascii="宋体" w:hAnsi="宋体" w:cs="宋体" w:eastAsia="宋体" w:hint="default"/>
                <w:sz w:val="18"/>
                <w:szCs w:val="18"/>
              </w:rPr>
              <w:t>赵勇</w:t>
            </w:r>
          </w:p>
        </w:tc>
        <w:tc>
          <w:tcPr>
            <w:tcW w:w="1349"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left="264" w:right="0"/>
              <w:jc w:val="left"/>
              <w:rPr>
                <w:rFonts w:ascii="宋体" w:hAnsi="宋体" w:cs="宋体" w:eastAsia="宋体" w:hint="default"/>
                <w:sz w:val="18"/>
                <w:szCs w:val="18"/>
              </w:rPr>
            </w:pPr>
            <w:r>
              <w:rPr>
                <w:rFonts w:ascii="宋体"/>
                <w:sz w:val="18"/>
              </w:rPr>
              <w:t>662756819</w:t>
            </w:r>
          </w:p>
        </w:tc>
      </w:tr>
      <w:tr>
        <w:trPr>
          <w:trHeight w:val="294" w:hRule="exact"/>
        </w:trPr>
        <w:tc>
          <w:tcPr>
            <w:tcW w:w="1429"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长虹置业</w:t>
            </w:r>
          </w:p>
        </w:tc>
        <w:tc>
          <w:tcPr>
            <w:tcW w:w="1775"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581"/>
              <w:jc w:val="right"/>
              <w:rPr>
                <w:rFonts w:ascii="宋体" w:hAnsi="宋体" w:cs="宋体" w:eastAsia="宋体" w:hint="default"/>
                <w:sz w:val="18"/>
                <w:szCs w:val="18"/>
              </w:rPr>
            </w:pPr>
            <w:r>
              <w:rPr>
                <w:rFonts w:ascii="宋体" w:hAnsi="宋体" w:cs="宋体" w:eastAsia="宋体" w:hint="default"/>
                <w:sz w:val="18"/>
                <w:szCs w:val="18"/>
              </w:rPr>
              <w:t>有限责任公司</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0"/>
              <w:jc w:val="center"/>
              <w:rPr>
                <w:rFonts w:ascii="宋体" w:hAnsi="宋体" w:cs="宋体" w:eastAsia="宋体" w:hint="default"/>
                <w:sz w:val="18"/>
                <w:szCs w:val="18"/>
              </w:rPr>
            </w:pPr>
            <w:r>
              <w:rPr>
                <w:rFonts w:ascii="宋体" w:hAnsi="宋体" w:cs="宋体" w:eastAsia="宋体" w:hint="default"/>
                <w:sz w:val="18"/>
                <w:szCs w:val="18"/>
              </w:rPr>
              <w:t>绵阳</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
              <w:jc w:val="center"/>
              <w:rPr>
                <w:rFonts w:ascii="宋体" w:hAnsi="宋体" w:cs="宋体" w:eastAsia="宋体" w:hint="default"/>
                <w:sz w:val="18"/>
                <w:szCs w:val="18"/>
              </w:rPr>
            </w:pPr>
            <w:r>
              <w:rPr>
                <w:rFonts w:ascii="宋体" w:hAnsi="宋体" w:cs="宋体" w:eastAsia="宋体" w:hint="default"/>
                <w:sz w:val="18"/>
                <w:szCs w:val="18"/>
              </w:rPr>
              <w:t>房地产</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0"/>
              <w:jc w:val="center"/>
              <w:rPr>
                <w:rFonts w:ascii="宋体" w:hAnsi="宋体" w:cs="宋体" w:eastAsia="宋体" w:hint="default"/>
                <w:sz w:val="18"/>
                <w:szCs w:val="18"/>
              </w:rPr>
            </w:pPr>
            <w:r>
              <w:rPr>
                <w:rFonts w:ascii="宋体" w:hAnsi="宋体" w:cs="宋体" w:eastAsia="宋体" w:hint="default"/>
                <w:sz w:val="18"/>
                <w:szCs w:val="18"/>
              </w:rPr>
              <w:t>赵勇</w:t>
            </w:r>
          </w:p>
        </w:tc>
        <w:tc>
          <w:tcPr>
            <w:tcW w:w="1349"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left="264" w:right="0"/>
              <w:jc w:val="left"/>
              <w:rPr>
                <w:rFonts w:ascii="宋体" w:hAnsi="宋体" w:cs="宋体" w:eastAsia="宋体" w:hint="default"/>
                <w:sz w:val="18"/>
                <w:szCs w:val="18"/>
              </w:rPr>
            </w:pPr>
            <w:r>
              <w:rPr>
                <w:rFonts w:ascii="宋体"/>
                <w:sz w:val="18"/>
              </w:rPr>
              <w:t>782288626</w:t>
            </w:r>
          </w:p>
        </w:tc>
      </w:tr>
      <w:tr>
        <w:trPr>
          <w:trHeight w:val="294" w:hRule="exact"/>
        </w:trPr>
        <w:tc>
          <w:tcPr>
            <w:tcW w:w="1429"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深圳长虹</w:t>
            </w:r>
          </w:p>
        </w:tc>
        <w:tc>
          <w:tcPr>
            <w:tcW w:w="1775"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581"/>
              <w:jc w:val="right"/>
              <w:rPr>
                <w:rFonts w:ascii="宋体" w:hAnsi="宋体" w:cs="宋体" w:eastAsia="宋体" w:hint="default"/>
                <w:sz w:val="18"/>
                <w:szCs w:val="18"/>
              </w:rPr>
            </w:pPr>
            <w:r>
              <w:rPr>
                <w:rFonts w:ascii="宋体" w:hAnsi="宋体" w:cs="宋体" w:eastAsia="宋体" w:hint="default"/>
                <w:sz w:val="18"/>
                <w:szCs w:val="18"/>
              </w:rPr>
              <w:t>有限责任公司</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0"/>
              <w:jc w:val="center"/>
              <w:rPr>
                <w:rFonts w:ascii="宋体" w:hAnsi="宋体" w:cs="宋体" w:eastAsia="宋体" w:hint="default"/>
                <w:sz w:val="18"/>
                <w:szCs w:val="18"/>
              </w:rPr>
            </w:pPr>
            <w:r>
              <w:rPr>
                <w:rFonts w:ascii="宋体" w:hAnsi="宋体" w:cs="宋体" w:eastAsia="宋体" w:hint="default"/>
                <w:sz w:val="18"/>
                <w:szCs w:val="18"/>
              </w:rPr>
              <w:t>绵阳</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
              <w:jc w:val="center"/>
              <w:rPr>
                <w:rFonts w:ascii="宋体" w:hAnsi="宋体" w:cs="宋体" w:eastAsia="宋体" w:hint="default"/>
                <w:sz w:val="18"/>
                <w:szCs w:val="18"/>
              </w:rPr>
            </w:pPr>
            <w:r>
              <w:rPr>
                <w:rFonts w:ascii="宋体" w:hAnsi="宋体" w:cs="宋体" w:eastAsia="宋体" w:hint="default"/>
                <w:sz w:val="18"/>
                <w:szCs w:val="18"/>
              </w:rPr>
              <w:t>研发</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0"/>
              <w:jc w:val="center"/>
              <w:rPr>
                <w:rFonts w:ascii="宋体" w:hAnsi="宋体" w:cs="宋体" w:eastAsia="宋体" w:hint="default"/>
                <w:sz w:val="18"/>
                <w:szCs w:val="18"/>
              </w:rPr>
            </w:pPr>
            <w:r>
              <w:rPr>
                <w:rFonts w:ascii="宋体" w:hAnsi="宋体" w:cs="宋体" w:eastAsia="宋体" w:hint="default"/>
                <w:sz w:val="18"/>
                <w:szCs w:val="18"/>
              </w:rPr>
              <w:t>巫英坚</w:t>
            </w:r>
          </w:p>
        </w:tc>
        <w:tc>
          <w:tcPr>
            <w:tcW w:w="1349"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left="264" w:right="0"/>
              <w:jc w:val="left"/>
              <w:rPr>
                <w:rFonts w:ascii="宋体" w:hAnsi="宋体" w:cs="宋体" w:eastAsia="宋体" w:hint="default"/>
                <w:sz w:val="18"/>
                <w:szCs w:val="18"/>
              </w:rPr>
            </w:pPr>
            <w:r>
              <w:rPr>
                <w:rFonts w:ascii="宋体"/>
                <w:sz w:val="18"/>
              </w:rPr>
              <w:t>786558283</w:t>
            </w:r>
          </w:p>
        </w:tc>
      </w:tr>
      <w:tr>
        <w:trPr>
          <w:trHeight w:val="294" w:hRule="exact"/>
        </w:trPr>
        <w:tc>
          <w:tcPr>
            <w:tcW w:w="1429"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美菱股份</w:t>
            </w:r>
          </w:p>
        </w:tc>
        <w:tc>
          <w:tcPr>
            <w:tcW w:w="1775"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581"/>
              <w:jc w:val="right"/>
              <w:rPr>
                <w:rFonts w:ascii="宋体" w:hAnsi="宋体" w:cs="宋体" w:eastAsia="宋体" w:hint="default"/>
                <w:sz w:val="18"/>
                <w:szCs w:val="18"/>
              </w:rPr>
            </w:pPr>
            <w:r>
              <w:rPr>
                <w:rFonts w:ascii="宋体" w:hAnsi="宋体" w:cs="宋体" w:eastAsia="宋体" w:hint="default"/>
                <w:sz w:val="18"/>
                <w:szCs w:val="18"/>
              </w:rPr>
              <w:t>股份有限公司</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0"/>
              <w:jc w:val="center"/>
              <w:rPr>
                <w:rFonts w:ascii="宋体" w:hAnsi="宋体" w:cs="宋体" w:eastAsia="宋体" w:hint="default"/>
                <w:sz w:val="18"/>
                <w:szCs w:val="18"/>
              </w:rPr>
            </w:pPr>
            <w:r>
              <w:rPr>
                <w:rFonts w:ascii="宋体" w:hAnsi="宋体" w:cs="宋体" w:eastAsia="宋体" w:hint="default"/>
                <w:sz w:val="18"/>
                <w:szCs w:val="18"/>
              </w:rPr>
              <w:t>合肥</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
              <w:jc w:val="center"/>
              <w:rPr>
                <w:rFonts w:ascii="宋体" w:hAnsi="宋体" w:cs="宋体" w:eastAsia="宋体" w:hint="default"/>
                <w:sz w:val="18"/>
                <w:szCs w:val="18"/>
              </w:rPr>
            </w:pPr>
            <w:r>
              <w:rPr>
                <w:rFonts w:ascii="宋体" w:hAnsi="宋体" w:cs="宋体" w:eastAsia="宋体" w:hint="default"/>
                <w:sz w:val="18"/>
                <w:szCs w:val="18"/>
              </w:rPr>
              <w:t>轻工制造</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0"/>
              <w:jc w:val="center"/>
              <w:rPr>
                <w:rFonts w:ascii="宋体" w:hAnsi="宋体" w:cs="宋体" w:eastAsia="宋体" w:hint="default"/>
                <w:sz w:val="18"/>
                <w:szCs w:val="18"/>
              </w:rPr>
            </w:pPr>
            <w:r>
              <w:rPr>
                <w:rFonts w:ascii="宋体" w:hAnsi="宋体" w:cs="宋体" w:eastAsia="宋体" w:hint="default"/>
                <w:sz w:val="18"/>
                <w:szCs w:val="18"/>
              </w:rPr>
              <w:t>赵勇</w:t>
            </w:r>
          </w:p>
        </w:tc>
        <w:tc>
          <w:tcPr>
            <w:tcW w:w="1349"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left="264" w:right="0"/>
              <w:jc w:val="left"/>
              <w:rPr>
                <w:rFonts w:ascii="宋体" w:hAnsi="宋体" w:cs="宋体" w:eastAsia="宋体" w:hint="default"/>
                <w:sz w:val="18"/>
                <w:szCs w:val="18"/>
              </w:rPr>
            </w:pPr>
            <w:r>
              <w:rPr>
                <w:rFonts w:ascii="宋体"/>
                <w:sz w:val="18"/>
              </w:rPr>
              <w:t>14918555X</w:t>
            </w:r>
          </w:p>
        </w:tc>
      </w:tr>
      <w:tr>
        <w:trPr>
          <w:trHeight w:val="294" w:hRule="exact"/>
        </w:trPr>
        <w:tc>
          <w:tcPr>
            <w:tcW w:w="1429"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华意压缩</w:t>
            </w:r>
          </w:p>
        </w:tc>
        <w:tc>
          <w:tcPr>
            <w:tcW w:w="1775"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581"/>
              <w:jc w:val="right"/>
              <w:rPr>
                <w:rFonts w:ascii="宋体" w:hAnsi="宋体" w:cs="宋体" w:eastAsia="宋体" w:hint="default"/>
                <w:sz w:val="18"/>
                <w:szCs w:val="18"/>
              </w:rPr>
            </w:pPr>
            <w:r>
              <w:rPr>
                <w:rFonts w:ascii="宋体" w:hAnsi="宋体" w:cs="宋体" w:eastAsia="宋体" w:hint="default"/>
                <w:sz w:val="18"/>
                <w:szCs w:val="18"/>
              </w:rPr>
              <w:t>股份有限公司</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0"/>
              <w:jc w:val="center"/>
              <w:rPr>
                <w:rFonts w:ascii="宋体" w:hAnsi="宋体" w:cs="宋体" w:eastAsia="宋体" w:hint="default"/>
                <w:sz w:val="18"/>
                <w:szCs w:val="18"/>
              </w:rPr>
            </w:pPr>
            <w:r>
              <w:rPr>
                <w:rFonts w:ascii="宋体" w:hAnsi="宋体" w:cs="宋体" w:eastAsia="宋体" w:hint="default"/>
                <w:sz w:val="18"/>
                <w:szCs w:val="18"/>
              </w:rPr>
              <w:t>景德镇</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
              <w:jc w:val="center"/>
              <w:rPr>
                <w:rFonts w:ascii="宋体" w:hAnsi="宋体" w:cs="宋体" w:eastAsia="宋体" w:hint="default"/>
                <w:sz w:val="18"/>
                <w:szCs w:val="18"/>
              </w:rPr>
            </w:pPr>
            <w:r>
              <w:rPr>
                <w:rFonts w:ascii="宋体" w:hAnsi="宋体" w:cs="宋体" w:eastAsia="宋体" w:hint="default"/>
                <w:sz w:val="18"/>
                <w:szCs w:val="18"/>
              </w:rPr>
              <w:t>轻工制造</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0"/>
              <w:jc w:val="center"/>
              <w:rPr>
                <w:rFonts w:ascii="宋体" w:hAnsi="宋体" w:cs="宋体" w:eastAsia="宋体" w:hint="default"/>
                <w:sz w:val="18"/>
                <w:szCs w:val="18"/>
              </w:rPr>
            </w:pPr>
            <w:r>
              <w:rPr>
                <w:rFonts w:ascii="宋体" w:hAnsi="宋体" w:cs="宋体" w:eastAsia="宋体" w:hint="default"/>
                <w:sz w:val="18"/>
                <w:szCs w:val="18"/>
              </w:rPr>
              <w:t>刘体斌</w:t>
            </w:r>
          </w:p>
        </w:tc>
        <w:tc>
          <w:tcPr>
            <w:tcW w:w="1349"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left="264" w:right="0"/>
              <w:jc w:val="left"/>
              <w:rPr>
                <w:rFonts w:ascii="宋体" w:hAnsi="宋体" w:cs="宋体" w:eastAsia="宋体" w:hint="default"/>
                <w:sz w:val="18"/>
                <w:szCs w:val="18"/>
              </w:rPr>
            </w:pPr>
            <w:r>
              <w:rPr>
                <w:rFonts w:ascii="宋体"/>
                <w:sz w:val="18"/>
              </w:rPr>
              <w:t>70562223X</w:t>
            </w:r>
          </w:p>
        </w:tc>
      </w:tr>
      <w:tr>
        <w:trPr>
          <w:trHeight w:val="294" w:hRule="exact"/>
        </w:trPr>
        <w:tc>
          <w:tcPr>
            <w:tcW w:w="1429"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江苏长虹</w:t>
            </w:r>
          </w:p>
        </w:tc>
        <w:tc>
          <w:tcPr>
            <w:tcW w:w="1775"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581"/>
              <w:jc w:val="right"/>
              <w:rPr>
                <w:rFonts w:ascii="宋体" w:hAnsi="宋体" w:cs="宋体" w:eastAsia="宋体" w:hint="default"/>
                <w:sz w:val="18"/>
                <w:szCs w:val="18"/>
              </w:rPr>
            </w:pPr>
            <w:r>
              <w:rPr>
                <w:rFonts w:ascii="宋体" w:hAnsi="宋体" w:cs="宋体" w:eastAsia="宋体" w:hint="default"/>
                <w:sz w:val="18"/>
                <w:szCs w:val="18"/>
              </w:rPr>
              <w:t>有限责任公司</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0"/>
              <w:jc w:val="center"/>
              <w:rPr>
                <w:rFonts w:ascii="宋体" w:hAnsi="宋体" w:cs="宋体" w:eastAsia="宋体" w:hint="default"/>
                <w:sz w:val="18"/>
                <w:szCs w:val="18"/>
              </w:rPr>
            </w:pPr>
            <w:r>
              <w:rPr>
                <w:rFonts w:ascii="宋体" w:hAnsi="宋体" w:cs="宋体" w:eastAsia="宋体" w:hint="default"/>
                <w:sz w:val="18"/>
                <w:szCs w:val="18"/>
              </w:rPr>
              <w:t>江苏</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
              <w:jc w:val="center"/>
              <w:rPr>
                <w:rFonts w:ascii="宋体" w:hAnsi="宋体" w:cs="宋体" w:eastAsia="宋体" w:hint="default"/>
                <w:sz w:val="18"/>
                <w:szCs w:val="18"/>
              </w:rPr>
            </w:pPr>
            <w:r>
              <w:rPr>
                <w:rFonts w:ascii="宋体" w:hAnsi="宋体" w:cs="宋体" w:eastAsia="宋体" w:hint="default"/>
                <w:sz w:val="18"/>
                <w:szCs w:val="18"/>
              </w:rPr>
              <w:t>轻工制造</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0"/>
              <w:jc w:val="center"/>
              <w:rPr>
                <w:rFonts w:ascii="宋体" w:hAnsi="宋体" w:cs="宋体" w:eastAsia="宋体" w:hint="default"/>
                <w:sz w:val="18"/>
                <w:szCs w:val="18"/>
              </w:rPr>
            </w:pPr>
            <w:r>
              <w:rPr>
                <w:rFonts w:ascii="宋体" w:hAnsi="宋体" w:cs="宋体" w:eastAsia="宋体" w:hint="default"/>
                <w:sz w:val="18"/>
                <w:szCs w:val="18"/>
              </w:rPr>
              <w:t>林茂祥</w:t>
            </w:r>
          </w:p>
        </w:tc>
        <w:tc>
          <w:tcPr>
            <w:tcW w:w="1349"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left="264" w:right="0"/>
              <w:jc w:val="left"/>
              <w:rPr>
                <w:rFonts w:ascii="宋体" w:hAnsi="宋体" w:cs="宋体" w:eastAsia="宋体" w:hint="default"/>
                <w:sz w:val="18"/>
                <w:szCs w:val="18"/>
              </w:rPr>
            </w:pPr>
            <w:r>
              <w:rPr>
                <w:rFonts w:ascii="宋体"/>
                <w:sz w:val="18"/>
              </w:rPr>
              <w:t>138382339</w:t>
            </w:r>
          </w:p>
        </w:tc>
      </w:tr>
      <w:tr>
        <w:trPr>
          <w:trHeight w:val="294" w:hRule="exact"/>
        </w:trPr>
        <w:tc>
          <w:tcPr>
            <w:tcW w:w="1429"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广东长虹</w:t>
            </w:r>
          </w:p>
        </w:tc>
        <w:tc>
          <w:tcPr>
            <w:tcW w:w="1775"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581"/>
              <w:jc w:val="right"/>
              <w:rPr>
                <w:rFonts w:ascii="宋体" w:hAnsi="宋体" w:cs="宋体" w:eastAsia="宋体" w:hint="default"/>
                <w:sz w:val="18"/>
                <w:szCs w:val="18"/>
              </w:rPr>
            </w:pPr>
            <w:r>
              <w:rPr>
                <w:rFonts w:ascii="宋体" w:hAnsi="宋体" w:cs="宋体" w:eastAsia="宋体" w:hint="default"/>
                <w:sz w:val="18"/>
                <w:szCs w:val="18"/>
              </w:rPr>
              <w:t>有限责任公司</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0"/>
              <w:jc w:val="center"/>
              <w:rPr>
                <w:rFonts w:ascii="宋体" w:hAnsi="宋体" w:cs="宋体" w:eastAsia="宋体" w:hint="default"/>
                <w:sz w:val="18"/>
                <w:szCs w:val="18"/>
              </w:rPr>
            </w:pPr>
            <w:r>
              <w:rPr>
                <w:rFonts w:ascii="宋体" w:hAnsi="宋体" w:cs="宋体" w:eastAsia="宋体" w:hint="default"/>
                <w:sz w:val="18"/>
                <w:szCs w:val="18"/>
              </w:rPr>
              <w:t>中山</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
              <w:jc w:val="center"/>
              <w:rPr>
                <w:rFonts w:ascii="宋体" w:hAnsi="宋体" w:cs="宋体" w:eastAsia="宋体" w:hint="default"/>
                <w:sz w:val="18"/>
                <w:szCs w:val="18"/>
              </w:rPr>
            </w:pPr>
            <w:r>
              <w:rPr>
                <w:rFonts w:ascii="宋体" w:hAnsi="宋体" w:cs="宋体" w:eastAsia="宋体" w:hint="default"/>
                <w:sz w:val="18"/>
                <w:szCs w:val="18"/>
              </w:rPr>
              <w:t>轻工制造</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0"/>
              <w:jc w:val="center"/>
              <w:rPr>
                <w:rFonts w:ascii="宋体" w:hAnsi="宋体" w:cs="宋体" w:eastAsia="宋体" w:hint="default"/>
                <w:sz w:val="18"/>
                <w:szCs w:val="18"/>
              </w:rPr>
            </w:pPr>
            <w:r>
              <w:rPr>
                <w:rFonts w:ascii="宋体" w:hAnsi="宋体" w:cs="宋体" w:eastAsia="宋体" w:hint="default"/>
                <w:sz w:val="18"/>
                <w:szCs w:val="18"/>
              </w:rPr>
              <w:t>邬江</w:t>
            </w:r>
          </w:p>
        </w:tc>
        <w:tc>
          <w:tcPr>
            <w:tcW w:w="1349"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left="264" w:right="0"/>
              <w:jc w:val="left"/>
              <w:rPr>
                <w:rFonts w:ascii="宋体" w:hAnsi="宋体" w:cs="宋体" w:eastAsia="宋体" w:hint="default"/>
                <w:sz w:val="18"/>
                <w:szCs w:val="18"/>
              </w:rPr>
            </w:pPr>
            <w:r>
              <w:rPr>
                <w:rFonts w:ascii="宋体"/>
                <w:sz w:val="18"/>
              </w:rPr>
              <w:t>789404298</w:t>
            </w:r>
          </w:p>
        </w:tc>
      </w:tr>
      <w:tr>
        <w:trPr>
          <w:trHeight w:val="294" w:hRule="exact"/>
        </w:trPr>
        <w:tc>
          <w:tcPr>
            <w:tcW w:w="1429"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澳洲长虹</w:t>
            </w:r>
          </w:p>
        </w:tc>
        <w:tc>
          <w:tcPr>
            <w:tcW w:w="1775"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581"/>
              <w:jc w:val="right"/>
              <w:rPr>
                <w:rFonts w:ascii="宋体" w:hAnsi="宋体" w:cs="宋体" w:eastAsia="宋体" w:hint="default"/>
                <w:sz w:val="18"/>
                <w:szCs w:val="18"/>
              </w:rPr>
            </w:pPr>
            <w:r>
              <w:rPr>
                <w:rFonts w:ascii="宋体" w:hAnsi="宋体" w:cs="宋体" w:eastAsia="宋体" w:hint="default"/>
                <w:sz w:val="18"/>
                <w:szCs w:val="18"/>
              </w:rPr>
              <w:t>有限责任公司</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0"/>
              <w:jc w:val="center"/>
              <w:rPr>
                <w:rFonts w:ascii="宋体" w:hAnsi="宋体" w:cs="宋体" w:eastAsia="宋体" w:hint="default"/>
                <w:sz w:val="18"/>
                <w:szCs w:val="18"/>
              </w:rPr>
            </w:pPr>
            <w:r>
              <w:rPr>
                <w:rFonts w:ascii="宋体" w:hAnsi="宋体" w:cs="宋体" w:eastAsia="宋体" w:hint="default"/>
                <w:sz w:val="18"/>
                <w:szCs w:val="18"/>
              </w:rPr>
              <w:t>墨尔本</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
              <w:jc w:val="center"/>
              <w:rPr>
                <w:rFonts w:ascii="宋体" w:hAnsi="宋体" w:cs="宋体" w:eastAsia="宋体" w:hint="default"/>
                <w:sz w:val="18"/>
                <w:szCs w:val="18"/>
              </w:rPr>
            </w:pPr>
            <w:r>
              <w:rPr>
                <w:rFonts w:ascii="宋体" w:hAnsi="宋体" w:cs="宋体" w:eastAsia="宋体" w:hint="default"/>
                <w:sz w:val="18"/>
                <w:szCs w:val="18"/>
              </w:rPr>
              <w:t>商品流通</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0"/>
              <w:jc w:val="center"/>
              <w:rPr>
                <w:rFonts w:ascii="宋体" w:hAnsi="宋体" w:cs="宋体" w:eastAsia="宋体" w:hint="default"/>
                <w:sz w:val="18"/>
                <w:szCs w:val="18"/>
              </w:rPr>
            </w:pPr>
            <w:r>
              <w:rPr>
                <w:rFonts w:ascii="宋体" w:hAnsi="宋体" w:cs="宋体" w:eastAsia="宋体" w:hint="default"/>
                <w:sz w:val="18"/>
                <w:szCs w:val="18"/>
              </w:rPr>
              <w:t>邬江</w:t>
            </w:r>
          </w:p>
        </w:tc>
        <w:tc>
          <w:tcPr>
            <w:tcW w:w="1349" w:type="dxa"/>
            <w:tcBorders>
              <w:top w:val="single" w:sz="4" w:space="0" w:color="000000"/>
              <w:left w:val="single" w:sz="4" w:space="0" w:color="000000"/>
              <w:bottom w:val="single" w:sz="4" w:space="0" w:color="000000"/>
              <w:right w:val="nil" w:sz="6" w:space="0" w:color="auto"/>
            </w:tcBorders>
          </w:tcPr>
          <w:p>
            <w:pPr/>
          </w:p>
        </w:tc>
      </w:tr>
      <w:tr>
        <w:trPr>
          <w:trHeight w:val="294" w:hRule="exact"/>
        </w:trPr>
        <w:tc>
          <w:tcPr>
            <w:tcW w:w="1429"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欧洲长虹</w:t>
            </w:r>
          </w:p>
        </w:tc>
        <w:tc>
          <w:tcPr>
            <w:tcW w:w="1775"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581"/>
              <w:jc w:val="right"/>
              <w:rPr>
                <w:rFonts w:ascii="宋体" w:hAnsi="宋体" w:cs="宋体" w:eastAsia="宋体" w:hint="default"/>
                <w:sz w:val="18"/>
                <w:szCs w:val="18"/>
              </w:rPr>
            </w:pPr>
            <w:r>
              <w:rPr>
                <w:rFonts w:ascii="宋体" w:hAnsi="宋体" w:cs="宋体" w:eastAsia="宋体" w:hint="default"/>
                <w:sz w:val="18"/>
                <w:szCs w:val="18"/>
              </w:rPr>
              <w:t>有限责任公司</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0"/>
              <w:jc w:val="center"/>
              <w:rPr>
                <w:rFonts w:ascii="宋体" w:hAnsi="宋体" w:cs="宋体" w:eastAsia="宋体" w:hint="default"/>
                <w:sz w:val="18"/>
                <w:szCs w:val="18"/>
              </w:rPr>
            </w:pPr>
            <w:r>
              <w:rPr>
                <w:rFonts w:ascii="宋体" w:hAnsi="宋体" w:cs="宋体" w:eastAsia="宋体" w:hint="default"/>
                <w:sz w:val="18"/>
                <w:szCs w:val="18"/>
              </w:rPr>
              <w:t>布拉格</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
              <w:jc w:val="center"/>
              <w:rPr>
                <w:rFonts w:ascii="宋体" w:hAnsi="宋体" w:cs="宋体" w:eastAsia="宋体" w:hint="default"/>
                <w:sz w:val="18"/>
                <w:szCs w:val="18"/>
              </w:rPr>
            </w:pPr>
            <w:r>
              <w:rPr>
                <w:rFonts w:ascii="宋体" w:hAnsi="宋体" w:cs="宋体" w:eastAsia="宋体" w:hint="default"/>
                <w:sz w:val="18"/>
                <w:szCs w:val="18"/>
              </w:rPr>
              <w:t>轻工制造</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0"/>
              <w:jc w:val="center"/>
              <w:rPr>
                <w:rFonts w:ascii="宋体" w:hAnsi="宋体" w:cs="宋体" w:eastAsia="宋体" w:hint="default"/>
                <w:sz w:val="18"/>
                <w:szCs w:val="18"/>
              </w:rPr>
            </w:pPr>
            <w:r>
              <w:rPr>
                <w:rFonts w:ascii="宋体" w:hAnsi="宋体" w:cs="宋体" w:eastAsia="宋体" w:hint="default"/>
                <w:sz w:val="18"/>
                <w:szCs w:val="18"/>
              </w:rPr>
              <w:t>王文生</w:t>
            </w:r>
          </w:p>
        </w:tc>
        <w:tc>
          <w:tcPr>
            <w:tcW w:w="1349" w:type="dxa"/>
            <w:tcBorders>
              <w:top w:val="single" w:sz="4" w:space="0" w:color="000000"/>
              <w:left w:val="single" w:sz="4" w:space="0" w:color="000000"/>
              <w:bottom w:val="single" w:sz="4" w:space="0" w:color="000000"/>
              <w:right w:val="nil" w:sz="6" w:space="0" w:color="auto"/>
            </w:tcBorders>
          </w:tcPr>
          <w:p>
            <w:pPr/>
          </w:p>
        </w:tc>
      </w:tr>
      <w:tr>
        <w:trPr>
          <w:trHeight w:val="294" w:hRule="exact"/>
        </w:trPr>
        <w:tc>
          <w:tcPr>
            <w:tcW w:w="1429"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长虹佳华</w:t>
            </w:r>
          </w:p>
        </w:tc>
        <w:tc>
          <w:tcPr>
            <w:tcW w:w="1775"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581"/>
              <w:jc w:val="right"/>
              <w:rPr>
                <w:rFonts w:ascii="宋体" w:hAnsi="宋体" w:cs="宋体" w:eastAsia="宋体" w:hint="default"/>
                <w:sz w:val="18"/>
                <w:szCs w:val="18"/>
              </w:rPr>
            </w:pPr>
            <w:r>
              <w:rPr>
                <w:rFonts w:ascii="宋体" w:hAnsi="宋体" w:cs="宋体" w:eastAsia="宋体" w:hint="default"/>
                <w:sz w:val="18"/>
                <w:szCs w:val="18"/>
              </w:rPr>
              <w:t>有限责任公司</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0"/>
              <w:jc w:val="center"/>
              <w:rPr>
                <w:rFonts w:ascii="宋体" w:hAnsi="宋体" w:cs="宋体" w:eastAsia="宋体" w:hint="default"/>
                <w:sz w:val="18"/>
                <w:szCs w:val="18"/>
              </w:rPr>
            </w:pPr>
            <w:r>
              <w:rPr>
                <w:rFonts w:ascii="宋体" w:hAnsi="宋体" w:cs="宋体" w:eastAsia="宋体" w:hint="default"/>
                <w:sz w:val="18"/>
                <w:szCs w:val="18"/>
              </w:rPr>
              <w:t>绵阳</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
              <w:jc w:val="center"/>
              <w:rPr>
                <w:rFonts w:ascii="宋体" w:hAnsi="宋体" w:cs="宋体" w:eastAsia="宋体" w:hint="default"/>
                <w:sz w:val="18"/>
                <w:szCs w:val="18"/>
              </w:rPr>
            </w:pPr>
            <w:r>
              <w:rPr>
                <w:rFonts w:ascii="宋体" w:hAnsi="宋体" w:cs="宋体" w:eastAsia="宋体" w:hint="default"/>
                <w:sz w:val="18"/>
                <w:szCs w:val="18"/>
              </w:rPr>
              <w:t>分销</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0"/>
              <w:jc w:val="center"/>
              <w:rPr>
                <w:rFonts w:ascii="宋体" w:hAnsi="宋体" w:cs="宋体" w:eastAsia="宋体" w:hint="default"/>
                <w:sz w:val="18"/>
                <w:szCs w:val="18"/>
              </w:rPr>
            </w:pPr>
            <w:r>
              <w:rPr>
                <w:rFonts w:ascii="宋体" w:hAnsi="宋体" w:cs="宋体" w:eastAsia="宋体" w:hint="default"/>
                <w:sz w:val="18"/>
                <w:szCs w:val="18"/>
              </w:rPr>
              <w:t>赵勇</w:t>
            </w:r>
          </w:p>
        </w:tc>
        <w:tc>
          <w:tcPr>
            <w:tcW w:w="1349"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left="264" w:right="0"/>
              <w:jc w:val="left"/>
              <w:rPr>
                <w:rFonts w:ascii="宋体" w:hAnsi="宋体" w:cs="宋体" w:eastAsia="宋体" w:hint="default"/>
                <w:sz w:val="18"/>
                <w:szCs w:val="18"/>
              </w:rPr>
            </w:pPr>
            <w:r>
              <w:rPr>
                <w:rFonts w:ascii="宋体"/>
                <w:sz w:val="18"/>
              </w:rPr>
              <w:t>767260254</w:t>
            </w:r>
          </w:p>
        </w:tc>
      </w:tr>
      <w:tr>
        <w:trPr>
          <w:trHeight w:val="294" w:hRule="exact"/>
        </w:trPr>
        <w:tc>
          <w:tcPr>
            <w:tcW w:w="1429"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上海空调</w:t>
            </w:r>
          </w:p>
        </w:tc>
        <w:tc>
          <w:tcPr>
            <w:tcW w:w="1775"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581"/>
              <w:jc w:val="right"/>
              <w:rPr>
                <w:rFonts w:ascii="宋体" w:hAnsi="宋体" w:cs="宋体" w:eastAsia="宋体" w:hint="default"/>
                <w:sz w:val="18"/>
                <w:szCs w:val="18"/>
              </w:rPr>
            </w:pPr>
            <w:r>
              <w:rPr>
                <w:rFonts w:ascii="宋体" w:hAnsi="宋体" w:cs="宋体" w:eastAsia="宋体" w:hint="default"/>
                <w:sz w:val="18"/>
                <w:szCs w:val="18"/>
              </w:rPr>
              <w:t>有限责任公司</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0"/>
              <w:jc w:val="center"/>
              <w:rPr>
                <w:rFonts w:ascii="宋体" w:hAnsi="宋体" w:cs="宋体" w:eastAsia="宋体" w:hint="default"/>
                <w:sz w:val="18"/>
                <w:szCs w:val="18"/>
              </w:rPr>
            </w:pPr>
            <w:r>
              <w:rPr>
                <w:rFonts w:ascii="宋体" w:hAnsi="宋体" w:cs="宋体" w:eastAsia="宋体" w:hint="default"/>
                <w:sz w:val="18"/>
                <w:szCs w:val="18"/>
              </w:rPr>
              <w:t>上海</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
              <w:jc w:val="center"/>
              <w:rPr>
                <w:rFonts w:ascii="宋体" w:hAnsi="宋体" w:cs="宋体" w:eastAsia="宋体" w:hint="default"/>
                <w:sz w:val="18"/>
                <w:szCs w:val="18"/>
              </w:rPr>
            </w:pPr>
            <w:r>
              <w:rPr>
                <w:rFonts w:ascii="宋体" w:hAnsi="宋体" w:cs="宋体" w:eastAsia="宋体" w:hint="default"/>
                <w:sz w:val="18"/>
                <w:szCs w:val="18"/>
              </w:rPr>
              <w:t>商品流通</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0"/>
              <w:jc w:val="center"/>
              <w:rPr>
                <w:rFonts w:ascii="宋体" w:hAnsi="宋体" w:cs="宋体" w:eastAsia="宋体" w:hint="default"/>
                <w:sz w:val="18"/>
                <w:szCs w:val="18"/>
              </w:rPr>
            </w:pPr>
            <w:r>
              <w:rPr>
                <w:rFonts w:ascii="宋体" w:hAnsi="宋体" w:cs="宋体" w:eastAsia="宋体" w:hint="default"/>
                <w:sz w:val="18"/>
                <w:szCs w:val="18"/>
              </w:rPr>
              <w:t>李进</w:t>
            </w:r>
          </w:p>
        </w:tc>
        <w:tc>
          <w:tcPr>
            <w:tcW w:w="1349"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left="264" w:right="0"/>
              <w:jc w:val="left"/>
              <w:rPr>
                <w:rFonts w:ascii="宋体" w:hAnsi="宋体" w:cs="宋体" w:eastAsia="宋体" w:hint="default"/>
                <w:sz w:val="18"/>
                <w:szCs w:val="18"/>
              </w:rPr>
            </w:pPr>
            <w:r>
              <w:rPr>
                <w:rFonts w:ascii="宋体"/>
                <w:sz w:val="18"/>
              </w:rPr>
              <w:t>77145115X</w:t>
            </w:r>
          </w:p>
        </w:tc>
      </w:tr>
      <w:tr>
        <w:trPr>
          <w:trHeight w:val="294" w:hRule="exact"/>
        </w:trPr>
        <w:tc>
          <w:tcPr>
            <w:tcW w:w="1429"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数码科技</w:t>
            </w:r>
          </w:p>
        </w:tc>
        <w:tc>
          <w:tcPr>
            <w:tcW w:w="1775"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581"/>
              <w:jc w:val="right"/>
              <w:rPr>
                <w:rFonts w:ascii="宋体" w:hAnsi="宋体" w:cs="宋体" w:eastAsia="宋体" w:hint="default"/>
                <w:sz w:val="18"/>
                <w:szCs w:val="18"/>
              </w:rPr>
            </w:pPr>
            <w:r>
              <w:rPr>
                <w:rFonts w:ascii="宋体" w:hAnsi="宋体" w:cs="宋体" w:eastAsia="宋体" w:hint="default"/>
                <w:sz w:val="18"/>
                <w:szCs w:val="18"/>
              </w:rPr>
              <w:t>有限责任公司</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0"/>
              <w:jc w:val="center"/>
              <w:rPr>
                <w:rFonts w:ascii="宋体" w:hAnsi="宋体" w:cs="宋体" w:eastAsia="宋体" w:hint="default"/>
                <w:sz w:val="18"/>
                <w:szCs w:val="18"/>
              </w:rPr>
            </w:pPr>
            <w:r>
              <w:rPr>
                <w:rFonts w:ascii="宋体" w:hAnsi="宋体" w:cs="宋体" w:eastAsia="宋体" w:hint="default"/>
                <w:sz w:val="18"/>
                <w:szCs w:val="18"/>
              </w:rPr>
              <w:t>中山</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
              <w:jc w:val="center"/>
              <w:rPr>
                <w:rFonts w:ascii="宋体" w:hAnsi="宋体" w:cs="宋体" w:eastAsia="宋体" w:hint="default"/>
                <w:sz w:val="18"/>
                <w:szCs w:val="18"/>
              </w:rPr>
            </w:pPr>
            <w:r>
              <w:rPr>
                <w:rFonts w:ascii="宋体" w:hAnsi="宋体" w:cs="宋体" w:eastAsia="宋体" w:hint="default"/>
                <w:sz w:val="18"/>
                <w:szCs w:val="18"/>
              </w:rPr>
              <w:t>轻工制造</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0"/>
              <w:jc w:val="center"/>
              <w:rPr>
                <w:rFonts w:ascii="宋体" w:hAnsi="宋体" w:cs="宋体" w:eastAsia="宋体" w:hint="default"/>
                <w:sz w:val="18"/>
                <w:szCs w:val="18"/>
              </w:rPr>
            </w:pPr>
            <w:r>
              <w:rPr>
                <w:rFonts w:ascii="宋体" w:hAnsi="宋体" w:cs="宋体" w:eastAsia="宋体" w:hint="default"/>
                <w:sz w:val="18"/>
                <w:szCs w:val="18"/>
              </w:rPr>
              <w:t>邬江</w:t>
            </w:r>
          </w:p>
        </w:tc>
        <w:tc>
          <w:tcPr>
            <w:tcW w:w="1349"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left="264" w:right="0"/>
              <w:jc w:val="left"/>
              <w:rPr>
                <w:rFonts w:ascii="宋体" w:hAnsi="宋体" w:cs="宋体" w:eastAsia="宋体" w:hint="default"/>
                <w:sz w:val="18"/>
                <w:szCs w:val="18"/>
              </w:rPr>
            </w:pPr>
            <w:r>
              <w:rPr>
                <w:rFonts w:ascii="宋体"/>
                <w:sz w:val="18"/>
              </w:rPr>
              <w:t>789404298</w:t>
            </w:r>
          </w:p>
        </w:tc>
      </w:tr>
      <w:tr>
        <w:trPr>
          <w:trHeight w:val="294" w:hRule="exact"/>
        </w:trPr>
        <w:tc>
          <w:tcPr>
            <w:tcW w:w="1429"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国虹通讯</w:t>
            </w:r>
          </w:p>
        </w:tc>
        <w:tc>
          <w:tcPr>
            <w:tcW w:w="1775"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581"/>
              <w:jc w:val="right"/>
              <w:rPr>
                <w:rFonts w:ascii="宋体" w:hAnsi="宋体" w:cs="宋体" w:eastAsia="宋体" w:hint="default"/>
                <w:sz w:val="18"/>
                <w:szCs w:val="18"/>
              </w:rPr>
            </w:pPr>
            <w:r>
              <w:rPr>
                <w:rFonts w:ascii="宋体" w:hAnsi="宋体" w:cs="宋体" w:eastAsia="宋体" w:hint="default"/>
                <w:sz w:val="18"/>
                <w:szCs w:val="18"/>
              </w:rPr>
              <w:t>有限责任公司</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0"/>
              <w:jc w:val="center"/>
              <w:rPr>
                <w:rFonts w:ascii="宋体" w:hAnsi="宋体" w:cs="宋体" w:eastAsia="宋体" w:hint="default"/>
                <w:sz w:val="18"/>
                <w:szCs w:val="18"/>
              </w:rPr>
            </w:pPr>
            <w:r>
              <w:rPr>
                <w:rFonts w:ascii="宋体" w:hAnsi="宋体" w:cs="宋体" w:eastAsia="宋体" w:hint="default"/>
                <w:sz w:val="18"/>
                <w:szCs w:val="18"/>
              </w:rPr>
              <w:t>绵阳</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
              <w:jc w:val="center"/>
              <w:rPr>
                <w:rFonts w:ascii="宋体" w:hAnsi="宋体" w:cs="宋体" w:eastAsia="宋体" w:hint="default"/>
                <w:sz w:val="18"/>
                <w:szCs w:val="18"/>
              </w:rPr>
            </w:pPr>
            <w:r>
              <w:rPr>
                <w:rFonts w:ascii="宋体" w:hAnsi="宋体" w:cs="宋体" w:eastAsia="宋体" w:hint="default"/>
                <w:sz w:val="18"/>
                <w:szCs w:val="18"/>
              </w:rPr>
              <w:t>轻工制造</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0"/>
              <w:jc w:val="center"/>
              <w:rPr>
                <w:rFonts w:ascii="宋体" w:hAnsi="宋体" w:cs="宋体" w:eastAsia="宋体" w:hint="default"/>
                <w:sz w:val="18"/>
                <w:szCs w:val="18"/>
              </w:rPr>
            </w:pPr>
            <w:r>
              <w:rPr>
                <w:rFonts w:ascii="宋体" w:hAnsi="宋体" w:cs="宋体" w:eastAsia="宋体" w:hint="default"/>
                <w:sz w:val="18"/>
                <w:szCs w:val="18"/>
              </w:rPr>
              <w:t>万明坚</w:t>
            </w:r>
          </w:p>
        </w:tc>
        <w:tc>
          <w:tcPr>
            <w:tcW w:w="1349"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left="264" w:right="0"/>
              <w:jc w:val="left"/>
              <w:rPr>
                <w:rFonts w:ascii="宋体" w:hAnsi="宋体" w:cs="宋体" w:eastAsia="宋体" w:hint="default"/>
                <w:sz w:val="18"/>
                <w:szCs w:val="18"/>
              </w:rPr>
            </w:pPr>
            <w:r>
              <w:rPr>
                <w:rFonts w:ascii="宋体"/>
                <w:sz w:val="18"/>
              </w:rPr>
              <w:t>772953880</w:t>
            </w:r>
          </w:p>
        </w:tc>
      </w:tr>
      <w:tr>
        <w:trPr>
          <w:trHeight w:val="294" w:hRule="exact"/>
        </w:trPr>
        <w:tc>
          <w:tcPr>
            <w:tcW w:w="1429"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信息技术</w:t>
            </w:r>
          </w:p>
        </w:tc>
        <w:tc>
          <w:tcPr>
            <w:tcW w:w="1775"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581"/>
              <w:jc w:val="right"/>
              <w:rPr>
                <w:rFonts w:ascii="宋体" w:hAnsi="宋体" w:cs="宋体" w:eastAsia="宋体" w:hint="default"/>
                <w:sz w:val="18"/>
                <w:szCs w:val="18"/>
              </w:rPr>
            </w:pPr>
            <w:r>
              <w:rPr>
                <w:rFonts w:ascii="宋体" w:hAnsi="宋体" w:cs="宋体" w:eastAsia="宋体" w:hint="default"/>
                <w:sz w:val="18"/>
                <w:szCs w:val="18"/>
              </w:rPr>
              <w:t>有限责任公司</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0"/>
              <w:jc w:val="center"/>
              <w:rPr>
                <w:rFonts w:ascii="宋体" w:hAnsi="宋体" w:cs="宋体" w:eastAsia="宋体" w:hint="default"/>
                <w:sz w:val="18"/>
                <w:szCs w:val="18"/>
              </w:rPr>
            </w:pPr>
            <w:r>
              <w:rPr>
                <w:rFonts w:ascii="宋体" w:hAnsi="宋体" w:cs="宋体" w:eastAsia="宋体" w:hint="default"/>
                <w:sz w:val="18"/>
                <w:szCs w:val="18"/>
              </w:rPr>
              <w:t>绵阳</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
              <w:jc w:val="center"/>
              <w:rPr>
                <w:rFonts w:ascii="宋体" w:hAnsi="宋体" w:cs="宋体" w:eastAsia="宋体" w:hint="default"/>
                <w:sz w:val="18"/>
                <w:szCs w:val="18"/>
              </w:rPr>
            </w:pPr>
            <w:r>
              <w:rPr>
                <w:rFonts w:ascii="宋体" w:hAnsi="宋体" w:cs="宋体" w:eastAsia="宋体" w:hint="default"/>
                <w:sz w:val="18"/>
                <w:szCs w:val="18"/>
              </w:rPr>
              <w:t>商品流通</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0"/>
              <w:jc w:val="center"/>
              <w:rPr>
                <w:rFonts w:ascii="宋体" w:hAnsi="宋体" w:cs="宋体" w:eastAsia="宋体" w:hint="default"/>
                <w:sz w:val="18"/>
                <w:szCs w:val="18"/>
              </w:rPr>
            </w:pPr>
            <w:r>
              <w:rPr>
                <w:rFonts w:ascii="宋体" w:hAnsi="宋体" w:cs="宋体" w:eastAsia="宋体" w:hint="default"/>
                <w:sz w:val="18"/>
                <w:szCs w:val="18"/>
              </w:rPr>
              <w:t>林茂祥</w:t>
            </w:r>
          </w:p>
        </w:tc>
        <w:tc>
          <w:tcPr>
            <w:tcW w:w="1349"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left="264" w:right="0"/>
              <w:jc w:val="left"/>
              <w:rPr>
                <w:rFonts w:ascii="宋体" w:hAnsi="宋体" w:cs="宋体" w:eastAsia="宋体" w:hint="default"/>
                <w:sz w:val="18"/>
                <w:szCs w:val="18"/>
              </w:rPr>
            </w:pPr>
            <w:r>
              <w:rPr>
                <w:rFonts w:ascii="宋体"/>
                <w:sz w:val="18"/>
              </w:rPr>
              <w:t>772960669</w:t>
            </w:r>
          </w:p>
        </w:tc>
      </w:tr>
      <w:tr>
        <w:trPr>
          <w:trHeight w:val="294" w:hRule="exact"/>
        </w:trPr>
        <w:tc>
          <w:tcPr>
            <w:tcW w:w="1429"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网络公司</w:t>
            </w:r>
          </w:p>
        </w:tc>
        <w:tc>
          <w:tcPr>
            <w:tcW w:w="1775"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581"/>
              <w:jc w:val="right"/>
              <w:rPr>
                <w:rFonts w:ascii="宋体" w:hAnsi="宋体" w:cs="宋体" w:eastAsia="宋体" w:hint="default"/>
                <w:sz w:val="18"/>
                <w:szCs w:val="18"/>
              </w:rPr>
            </w:pPr>
            <w:r>
              <w:rPr>
                <w:rFonts w:ascii="宋体" w:hAnsi="宋体" w:cs="宋体" w:eastAsia="宋体" w:hint="default"/>
                <w:sz w:val="18"/>
                <w:szCs w:val="18"/>
              </w:rPr>
              <w:t>有限责任公司</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0"/>
              <w:jc w:val="center"/>
              <w:rPr>
                <w:rFonts w:ascii="宋体" w:hAnsi="宋体" w:cs="宋体" w:eastAsia="宋体" w:hint="default"/>
                <w:sz w:val="18"/>
                <w:szCs w:val="18"/>
              </w:rPr>
            </w:pPr>
            <w:r>
              <w:rPr>
                <w:rFonts w:ascii="宋体" w:hAnsi="宋体" w:cs="宋体" w:eastAsia="宋体" w:hint="default"/>
                <w:sz w:val="18"/>
                <w:szCs w:val="18"/>
              </w:rPr>
              <w:t>绵阳</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
              <w:jc w:val="center"/>
              <w:rPr>
                <w:rFonts w:ascii="宋体" w:hAnsi="宋体" w:cs="宋体" w:eastAsia="宋体" w:hint="default"/>
                <w:sz w:val="18"/>
                <w:szCs w:val="18"/>
              </w:rPr>
            </w:pPr>
            <w:r>
              <w:rPr>
                <w:rFonts w:ascii="宋体" w:hAnsi="宋体" w:cs="宋体" w:eastAsia="宋体" w:hint="default"/>
                <w:sz w:val="18"/>
                <w:szCs w:val="18"/>
              </w:rPr>
              <w:t>轻工制造</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0"/>
              <w:jc w:val="center"/>
              <w:rPr>
                <w:rFonts w:ascii="宋体" w:hAnsi="宋体" w:cs="宋体" w:eastAsia="宋体" w:hint="default"/>
                <w:sz w:val="18"/>
                <w:szCs w:val="18"/>
              </w:rPr>
            </w:pPr>
            <w:r>
              <w:rPr>
                <w:rFonts w:ascii="宋体" w:hAnsi="宋体" w:cs="宋体" w:eastAsia="宋体" w:hint="default"/>
                <w:sz w:val="18"/>
                <w:szCs w:val="18"/>
              </w:rPr>
              <w:t>林茂详</w:t>
            </w:r>
          </w:p>
        </w:tc>
        <w:tc>
          <w:tcPr>
            <w:tcW w:w="1349"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left="264" w:right="0"/>
              <w:jc w:val="left"/>
              <w:rPr>
                <w:rFonts w:ascii="宋体" w:hAnsi="宋体" w:cs="宋体" w:eastAsia="宋体" w:hint="default"/>
                <w:sz w:val="18"/>
                <w:szCs w:val="18"/>
              </w:rPr>
            </w:pPr>
            <w:r>
              <w:rPr>
                <w:rFonts w:ascii="宋体"/>
                <w:sz w:val="18"/>
              </w:rPr>
              <w:t>720893556</w:t>
            </w:r>
          </w:p>
        </w:tc>
      </w:tr>
      <w:tr>
        <w:trPr>
          <w:trHeight w:val="294" w:hRule="exact"/>
        </w:trPr>
        <w:tc>
          <w:tcPr>
            <w:tcW w:w="1429"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虹微公司</w:t>
            </w:r>
          </w:p>
        </w:tc>
        <w:tc>
          <w:tcPr>
            <w:tcW w:w="1775"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581"/>
              <w:jc w:val="right"/>
              <w:rPr>
                <w:rFonts w:ascii="宋体" w:hAnsi="宋体" w:cs="宋体" w:eastAsia="宋体" w:hint="default"/>
                <w:sz w:val="18"/>
                <w:szCs w:val="18"/>
              </w:rPr>
            </w:pPr>
            <w:r>
              <w:rPr>
                <w:rFonts w:ascii="宋体" w:hAnsi="宋体" w:cs="宋体" w:eastAsia="宋体" w:hint="default"/>
                <w:sz w:val="18"/>
                <w:szCs w:val="18"/>
              </w:rPr>
              <w:t>有限责任公司</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0"/>
              <w:jc w:val="center"/>
              <w:rPr>
                <w:rFonts w:ascii="宋体" w:hAnsi="宋体" w:cs="宋体" w:eastAsia="宋体" w:hint="default"/>
                <w:sz w:val="18"/>
                <w:szCs w:val="18"/>
              </w:rPr>
            </w:pPr>
            <w:r>
              <w:rPr>
                <w:rFonts w:ascii="宋体" w:hAnsi="宋体" w:cs="宋体" w:eastAsia="宋体" w:hint="default"/>
                <w:sz w:val="18"/>
                <w:szCs w:val="18"/>
              </w:rPr>
              <w:t>成都</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
              <w:jc w:val="center"/>
              <w:rPr>
                <w:rFonts w:ascii="宋体" w:hAnsi="宋体" w:cs="宋体" w:eastAsia="宋体" w:hint="default"/>
                <w:sz w:val="18"/>
                <w:szCs w:val="18"/>
              </w:rPr>
            </w:pPr>
            <w:r>
              <w:rPr>
                <w:rFonts w:ascii="宋体" w:hAnsi="宋体" w:cs="宋体" w:eastAsia="宋体" w:hint="default"/>
                <w:sz w:val="18"/>
                <w:szCs w:val="18"/>
              </w:rPr>
              <w:t>研发</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0"/>
              <w:jc w:val="center"/>
              <w:rPr>
                <w:rFonts w:ascii="宋体" w:hAnsi="宋体" w:cs="宋体" w:eastAsia="宋体" w:hint="default"/>
                <w:sz w:val="18"/>
                <w:szCs w:val="18"/>
              </w:rPr>
            </w:pPr>
            <w:r>
              <w:rPr>
                <w:rFonts w:ascii="宋体" w:hAnsi="宋体" w:cs="宋体" w:eastAsia="宋体" w:hint="default"/>
                <w:sz w:val="18"/>
                <w:szCs w:val="18"/>
              </w:rPr>
              <w:t>巫英坚</w:t>
            </w:r>
          </w:p>
        </w:tc>
        <w:tc>
          <w:tcPr>
            <w:tcW w:w="1349"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left="264" w:right="0"/>
              <w:jc w:val="left"/>
              <w:rPr>
                <w:rFonts w:ascii="宋体" w:hAnsi="宋体" w:cs="宋体" w:eastAsia="宋体" w:hint="default"/>
                <w:sz w:val="18"/>
                <w:szCs w:val="18"/>
              </w:rPr>
            </w:pPr>
            <w:r>
              <w:rPr>
                <w:rFonts w:ascii="宋体"/>
                <w:sz w:val="18"/>
              </w:rPr>
              <w:t>777463274</w:t>
            </w:r>
          </w:p>
        </w:tc>
      </w:tr>
      <w:tr>
        <w:trPr>
          <w:trHeight w:val="294" w:hRule="exact"/>
        </w:trPr>
        <w:tc>
          <w:tcPr>
            <w:tcW w:w="1429"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电子系统</w:t>
            </w:r>
          </w:p>
        </w:tc>
        <w:tc>
          <w:tcPr>
            <w:tcW w:w="1775"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581"/>
              <w:jc w:val="right"/>
              <w:rPr>
                <w:rFonts w:ascii="宋体" w:hAnsi="宋体" w:cs="宋体" w:eastAsia="宋体" w:hint="default"/>
                <w:sz w:val="18"/>
                <w:szCs w:val="18"/>
              </w:rPr>
            </w:pPr>
            <w:r>
              <w:rPr>
                <w:rFonts w:ascii="宋体" w:hAnsi="宋体" w:cs="宋体" w:eastAsia="宋体" w:hint="default"/>
                <w:sz w:val="18"/>
                <w:szCs w:val="18"/>
              </w:rPr>
              <w:t>有限责任公司</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0"/>
              <w:jc w:val="center"/>
              <w:rPr>
                <w:rFonts w:ascii="宋体" w:hAnsi="宋体" w:cs="宋体" w:eastAsia="宋体" w:hint="default"/>
                <w:sz w:val="18"/>
                <w:szCs w:val="18"/>
              </w:rPr>
            </w:pPr>
            <w:r>
              <w:rPr>
                <w:rFonts w:ascii="宋体" w:hAnsi="宋体" w:cs="宋体" w:eastAsia="宋体" w:hint="default"/>
                <w:sz w:val="18"/>
                <w:szCs w:val="18"/>
              </w:rPr>
              <w:t>绵阳</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
              <w:jc w:val="center"/>
              <w:rPr>
                <w:rFonts w:ascii="宋体" w:hAnsi="宋体" w:cs="宋体" w:eastAsia="宋体" w:hint="default"/>
                <w:sz w:val="18"/>
                <w:szCs w:val="18"/>
              </w:rPr>
            </w:pPr>
            <w:r>
              <w:rPr>
                <w:rFonts w:ascii="宋体" w:hAnsi="宋体" w:cs="宋体" w:eastAsia="宋体" w:hint="default"/>
                <w:sz w:val="18"/>
                <w:szCs w:val="18"/>
              </w:rPr>
              <w:t>轻工制造</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0"/>
              <w:jc w:val="center"/>
              <w:rPr>
                <w:rFonts w:ascii="宋体" w:hAnsi="宋体" w:cs="宋体" w:eastAsia="宋体" w:hint="default"/>
                <w:sz w:val="18"/>
                <w:szCs w:val="18"/>
              </w:rPr>
            </w:pPr>
            <w:r>
              <w:rPr>
                <w:rFonts w:ascii="宋体" w:hAnsi="宋体" w:cs="宋体" w:eastAsia="宋体" w:hint="default"/>
                <w:sz w:val="18"/>
                <w:szCs w:val="18"/>
              </w:rPr>
              <w:t>郭德轩</w:t>
            </w:r>
          </w:p>
        </w:tc>
        <w:tc>
          <w:tcPr>
            <w:tcW w:w="1349"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left="264" w:right="0"/>
              <w:jc w:val="left"/>
              <w:rPr>
                <w:rFonts w:ascii="宋体" w:hAnsi="宋体" w:cs="宋体" w:eastAsia="宋体" w:hint="default"/>
                <w:sz w:val="18"/>
                <w:szCs w:val="18"/>
              </w:rPr>
            </w:pPr>
            <w:r>
              <w:rPr>
                <w:rFonts w:ascii="宋体"/>
                <w:sz w:val="18"/>
              </w:rPr>
              <w:t>779839036</w:t>
            </w:r>
          </w:p>
        </w:tc>
      </w:tr>
      <w:tr>
        <w:trPr>
          <w:trHeight w:val="294" w:hRule="exact"/>
        </w:trPr>
        <w:tc>
          <w:tcPr>
            <w:tcW w:w="1429"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香港长虹</w:t>
            </w:r>
          </w:p>
        </w:tc>
        <w:tc>
          <w:tcPr>
            <w:tcW w:w="1775"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581"/>
              <w:jc w:val="right"/>
              <w:rPr>
                <w:rFonts w:ascii="宋体" w:hAnsi="宋体" w:cs="宋体" w:eastAsia="宋体" w:hint="default"/>
                <w:sz w:val="18"/>
                <w:szCs w:val="18"/>
              </w:rPr>
            </w:pPr>
            <w:r>
              <w:rPr>
                <w:rFonts w:ascii="宋体" w:hAnsi="宋体" w:cs="宋体" w:eastAsia="宋体" w:hint="default"/>
                <w:sz w:val="18"/>
                <w:szCs w:val="18"/>
              </w:rPr>
              <w:t>有限责任公司</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0"/>
              <w:jc w:val="center"/>
              <w:rPr>
                <w:rFonts w:ascii="宋体" w:hAnsi="宋体" w:cs="宋体" w:eastAsia="宋体" w:hint="default"/>
                <w:sz w:val="18"/>
                <w:szCs w:val="18"/>
              </w:rPr>
            </w:pPr>
            <w:r>
              <w:rPr>
                <w:rFonts w:ascii="宋体" w:hAnsi="宋体" w:cs="宋体" w:eastAsia="宋体" w:hint="default"/>
                <w:sz w:val="18"/>
                <w:szCs w:val="18"/>
              </w:rPr>
              <w:t>香港</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
              <w:jc w:val="center"/>
              <w:rPr>
                <w:rFonts w:ascii="宋体" w:hAnsi="宋体" w:cs="宋体" w:eastAsia="宋体" w:hint="default"/>
                <w:sz w:val="18"/>
                <w:szCs w:val="18"/>
              </w:rPr>
            </w:pPr>
            <w:r>
              <w:rPr>
                <w:rFonts w:ascii="宋体" w:hAnsi="宋体" w:cs="宋体" w:eastAsia="宋体" w:hint="default"/>
                <w:sz w:val="18"/>
                <w:szCs w:val="18"/>
              </w:rPr>
              <w:t>商品流通</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0"/>
              <w:jc w:val="center"/>
              <w:rPr>
                <w:rFonts w:ascii="宋体" w:hAnsi="宋体" w:cs="宋体" w:eastAsia="宋体" w:hint="default"/>
                <w:sz w:val="18"/>
                <w:szCs w:val="18"/>
              </w:rPr>
            </w:pPr>
            <w:r>
              <w:rPr>
                <w:rFonts w:ascii="宋体" w:hAnsi="宋体" w:cs="宋体" w:eastAsia="宋体" w:hint="default"/>
                <w:sz w:val="18"/>
                <w:szCs w:val="18"/>
              </w:rPr>
              <w:t>邬江</w:t>
            </w:r>
          </w:p>
        </w:tc>
        <w:tc>
          <w:tcPr>
            <w:tcW w:w="1349" w:type="dxa"/>
            <w:tcBorders>
              <w:top w:val="single" w:sz="4" w:space="0" w:color="000000"/>
              <w:left w:val="single" w:sz="4" w:space="0" w:color="000000"/>
              <w:bottom w:val="single" w:sz="4" w:space="0" w:color="000000"/>
              <w:right w:val="nil" w:sz="6" w:space="0" w:color="auto"/>
            </w:tcBorders>
          </w:tcPr>
          <w:p>
            <w:pPr/>
          </w:p>
        </w:tc>
      </w:tr>
      <w:tr>
        <w:trPr>
          <w:trHeight w:val="294" w:hRule="exact"/>
        </w:trPr>
        <w:tc>
          <w:tcPr>
            <w:tcW w:w="1429"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模塑公司</w:t>
            </w:r>
          </w:p>
        </w:tc>
        <w:tc>
          <w:tcPr>
            <w:tcW w:w="1775"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581"/>
              <w:jc w:val="right"/>
              <w:rPr>
                <w:rFonts w:ascii="宋体" w:hAnsi="宋体" w:cs="宋体" w:eastAsia="宋体" w:hint="default"/>
                <w:sz w:val="18"/>
                <w:szCs w:val="18"/>
              </w:rPr>
            </w:pPr>
            <w:r>
              <w:rPr>
                <w:rFonts w:ascii="宋体" w:hAnsi="宋体" w:cs="宋体" w:eastAsia="宋体" w:hint="default"/>
                <w:sz w:val="18"/>
                <w:szCs w:val="18"/>
              </w:rPr>
              <w:t>有限责任公司</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0"/>
              <w:jc w:val="center"/>
              <w:rPr>
                <w:rFonts w:ascii="宋体" w:hAnsi="宋体" w:cs="宋体" w:eastAsia="宋体" w:hint="default"/>
                <w:sz w:val="18"/>
                <w:szCs w:val="18"/>
              </w:rPr>
            </w:pPr>
            <w:r>
              <w:rPr>
                <w:rFonts w:ascii="宋体" w:hAnsi="宋体" w:cs="宋体" w:eastAsia="宋体" w:hint="default"/>
                <w:sz w:val="18"/>
                <w:szCs w:val="18"/>
              </w:rPr>
              <w:t>绵阳</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
              <w:jc w:val="center"/>
              <w:rPr>
                <w:rFonts w:ascii="宋体" w:hAnsi="宋体" w:cs="宋体" w:eastAsia="宋体" w:hint="default"/>
                <w:sz w:val="18"/>
                <w:szCs w:val="18"/>
              </w:rPr>
            </w:pPr>
            <w:r>
              <w:rPr>
                <w:rFonts w:ascii="宋体" w:hAnsi="宋体" w:cs="宋体" w:eastAsia="宋体" w:hint="default"/>
                <w:sz w:val="18"/>
                <w:szCs w:val="18"/>
              </w:rPr>
              <w:t>轻工制造</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0"/>
              <w:jc w:val="center"/>
              <w:rPr>
                <w:rFonts w:ascii="宋体" w:hAnsi="宋体" w:cs="宋体" w:eastAsia="宋体" w:hint="default"/>
                <w:sz w:val="18"/>
                <w:szCs w:val="18"/>
              </w:rPr>
            </w:pPr>
            <w:r>
              <w:rPr>
                <w:rFonts w:ascii="宋体" w:hAnsi="宋体" w:cs="宋体" w:eastAsia="宋体" w:hint="default"/>
                <w:sz w:val="18"/>
                <w:szCs w:val="18"/>
              </w:rPr>
              <w:t>郑光清</w:t>
            </w:r>
          </w:p>
        </w:tc>
        <w:tc>
          <w:tcPr>
            <w:tcW w:w="1349"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left="264" w:right="0"/>
              <w:jc w:val="left"/>
              <w:rPr>
                <w:rFonts w:ascii="宋体" w:hAnsi="宋体" w:cs="宋体" w:eastAsia="宋体" w:hint="default"/>
                <w:sz w:val="18"/>
                <w:szCs w:val="18"/>
              </w:rPr>
            </w:pPr>
            <w:r>
              <w:rPr>
                <w:rFonts w:ascii="宋体"/>
                <w:sz w:val="18"/>
              </w:rPr>
              <w:t>782291526</w:t>
            </w:r>
          </w:p>
        </w:tc>
      </w:tr>
      <w:tr>
        <w:trPr>
          <w:trHeight w:val="294" w:hRule="exact"/>
        </w:trPr>
        <w:tc>
          <w:tcPr>
            <w:tcW w:w="1429"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包装印务</w:t>
            </w:r>
          </w:p>
        </w:tc>
        <w:tc>
          <w:tcPr>
            <w:tcW w:w="1775"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581"/>
              <w:jc w:val="right"/>
              <w:rPr>
                <w:rFonts w:ascii="宋体" w:hAnsi="宋体" w:cs="宋体" w:eastAsia="宋体" w:hint="default"/>
                <w:sz w:val="18"/>
                <w:szCs w:val="18"/>
              </w:rPr>
            </w:pPr>
            <w:r>
              <w:rPr>
                <w:rFonts w:ascii="宋体" w:hAnsi="宋体" w:cs="宋体" w:eastAsia="宋体" w:hint="default"/>
                <w:sz w:val="18"/>
                <w:szCs w:val="18"/>
              </w:rPr>
              <w:t>有限责任公司</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0"/>
              <w:jc w:val="center"/>
              <w:rPr>
                <w:rFonts w:ascii="宋体" w:hAnsi="宋体" w:cs="宋体" w:eastAsia="宋体" w:hint="default"/>
                <w:sz w:val="18"/>
                <w:szCs w:val="18"/>
              </w:rPr>
            </w:pPr>
            <w:r>
              <w:rPr>
                <w:rFonts w:ascii="宋体" w:hAnsi="宋体" w:cs="宋体" w:eastAsia="宋体" w:hint="default"/>
                <w:sz w:val="18"/>
                <w:szCs w:val="18"/>
              </w:rPr>
              <w:t>绵阳</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
              <w:jc w:val="center"/>
              <w:rPr>
                <w:rFonts w:ascii="宋体" w:hAnsi="宋体" w:cs="宋体" w:eastAsia="宋体" w:hint="default"/>
                <w:sz w:val="18"/>
                <w:szCs w:val="18"/>
              </w:rPr>
            </w:pPr>
            <w:r>
              <w:rPr>
                <w:rFonts w:ascii="宋体" w:hAnsi="宋体" w:cs="宋体" w:eastAsia="宋体" w:hint="default"/>
                <w:sz w:val="18"/>
                <w:szCs w:val="18"/>
              </w:rPr>
              <w:t>轻工制造</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0"/>
              <w:jc w:val="center"/>
              <w:rPr>
                <w:rFonts w:ascii="宋体" w:hAnsi="宋体" w:cs="宋体" w:eastAsia="宋体" w:hint="default"/>
                <w:sz w:val="18"/>
                <w:szCs w:val="18"/>
              </w:rPr>
            </w:pPr>
            <w:r>
              <w:rPr>
                <w:rFonts w:ascii="宋体" w:hAnsi="宋体" w:cs="宋体" w:eastAsia="宋体" w:hint="default"/>
                <w:sz w:val="18"/>
                <w:szCs w:val="18"/>
              </w:rPr>
              <w:t>郑光清</w:t>
            </w:r>
          </w:p>
        </w:tc>
        <w:tc>
          <w:tcPr>
            <w:tcW w:w="1349"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left="264" w:right="0"/>
              <w:jc w:val="left"/>
              <w:rPr>
                <w:rFonts w:ascii="宋体" w:hAnsi="宋体" w:cs="宋体" w:eastAsia="宋体" w:hint="default"/>
                <w:sz w:val="18"/>
                <w:szCs w:val="18"/>
              </w:rPr>
            </w:pPr>
            <w:r>
              <w:rPr>
                <w:rFonts w:ascii="宋体"/>
                <w:sz w:val="18"/>
              </w:rPr>
              <w:t>793998340</w:t>
            </w:r>
          </w:p>
        </w:tc>
      </w:tr>
      <w:tr>
        <w:trPr>
          <w:trHeight w:val="294" w:hRule="exact"/>
        </w:trPr>
        <w:tc>
          <w:tcPr>
            <w:tcW w:w="1429"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精密电子</w:t>
            </w:r>
          </w:p>
        </w:tc>
        <w:tc>
          <w:tcPr>
            <w:tcW w:w="1775"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581"/>
              <w:jc w:val="right"/>
              <w:rPr>
                <w:rFonts w:ascii="宋体" w:hAnsi="宋体" w:cs="宋体" w:eastAsia="宋体" w:hint="default"/>
                <w:sz w:val="18"/>
                <w:szCs w:val="18"/>
              </w:rPr>
            </w:pPr>
            <w:r>
              <w:rPr>
                <w:rFonts w:ascii="宋体" w:hAnsi="宋体" w:cs="宋体" w:eastAsia="宋体" w:hint="default"/>
                <w:sz w:val="18"/>
                <w:szCs w:val="18"/>
              </w:rPr>
              <w:t>有限责任公司</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0"/>
              <w:jc w:val="center"/>
              <w:rPr>
                <w:rFonts w:ascii="宋体" w:hAnsi="宋体" w:cs="宋体" w:eastAsia="宋体" w:hint="default"/>
                <w:sz w:val="18"/>
                <w:szCs w:val="18"/>
              </w:rPr>
            </w:pPr>
            <w:r>
              <w:rPr>
                <w:rFonts w:ascii="宋体" w:hAnsi="宋体" w:cs="宋体" w:eastAsia="宋体" w:hint="default"/>
                <w:sz w:val="18"/>
                <w:szCs w:val="18"/>
              </w:rPr>
              <w:t>绵阳</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
              <w:jc w:val="center"/>
              <w:rPr>
                <w:rFonts w:ascii="宋体" w:hAnsi="宋体" w:cs="宋体" w:eastAsia="宋体" w:hint="default"/>
                <w:sz w:val="18"/>
                <w:szCs w:val="18"/>
              </w:rPr>
            </w:pPr>
            <w:r>
              <w:rPr>
                <w:rFonts w:ascii="宋体" w:hAnsi="宋体" w:cs="宋体" w:eastAsia="宋体" w:hint="default"/>
                <w:sz w:val="18"/>
                <w:szCs w:val="18"/>
              </w:rPr>
              <w:t>轻工制造</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0"/>
              <w:jc w:val="center"/>
              <w:rPr>
                <w:rFonts w:ascii="宋体" w:hAnsi="宋体" w:cs="宋体" w:eastAsia="宋体" w:hint="default"/>
                <w:sz w:val="18"/>
                <w:szCs w:val="18"/>
              </w:rPr>
            </w:pPr>
            <w:r>
              <w:rPr>
                <w:rFonts w:ascii="宋体" w:hAnsi="宋体" w:cs="宋体" w:eastAsia="宋体" w:hint="default"/>
                <w:sz w:val="18"/>
                <w:szCs w:val="18"/>
              </w:rPr>
              <w:t>郑光清</w:t>
            </w:r>
          </w:p>
        </w:tc>
        <w:tc>
          <w:tcPr>
            <w:tcW w:w="1349"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left="264" w:right="0"/>
              <w:jc w:val="left"/>
              <w:rPr>
                <w:rFonts w:ascii="宋体" w:hAnsi="宋体" w:cs="宋体" w:eastAsia="宋体" w:hint="default"/>
                <w:sz w:val="18"/>
                <w:szCs w:val="18"/>
              </w:rPr>
            </w:pPr>
            <w:r>
              <w:rPr>
                <w:rFonts w:ascii="宋体"/>
                <w:sz w:val="18"/>
              </w:rPr>
              <w:t>793998367</w:t>
            </w:r>
          </w:p>
        </w:tc>
      </w:tr>
      <w:tr>
        <w:trPr>
          <w:trHeight w:val="294" w:hRule="exact"/>
        </w:trPr>
        <w:tc>
          <w:tcPr>
            <w:tcW w:w="1429"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技佳精工</w:t>
            </w:r>
          </w:p>
        </w:tc>
        <w:tc>
          <w:tcPr>
            <w:tcW w:w="1775"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581"/>
              <w:jc w:val="right"/>
              <w:rPr>
                <w:rFonts w:ascii="宋体" w:hAnsi="宋体" w:cs="宋体" w:eastAsia="宋体" w:hint="default"/>
                <w:sz w:val="18"/>
                <w:szCs w:val="18"/>
              </w:rPr>
            </w:pPr>
            <w:r>
              <w:rPr>
                <w:rFonts w:ascii="宋体" w:hAnsi="宋体" w:cs="宋体" w:eastAsia="宋体" w:hint="default"/>
                <w:sz w:val="18"/>
                <w:szCs w:val="18"/>
              </w:rPr>
              <w:t>有限责任公司</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0"/>
              <w:jc w:val="center"/>
              <w:rPr>
                <w:rFonts w:ascii="宋体" w:hAnsi="宋体" w:cs="宋体" w:eastAsia="宋体" w:hint="default"/>
                <w:sz w:val="18"/>
                <w:szCs w:val="18"/>
              </w:rPr>
            </w:pPr>
            <w:r>
              <w:rPr>
                <w:rFonts w:ascii="宋体" w:hAnsi="宋体" w:cs="宋体" w:eastAsia="宋体" w:hint="default"/>
                <w:sz w:val="18"/>
                <w:szCs w:val="18"/>
              </w:rPr>
              <w:t>绵阳</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
              <w:jc w:val="center"/>
              <w:rPr>
                <w:rFonts w:ascii="宋体" w:hAnsi="宋体" w:cs="宋体" w:eastAsia="宋体" w:hint="default"/>
                <w:sz w:val="18"/>
                <w:szCs w:val="18"/>
              </w:rPr>
            </w:pPr>
            <w:r>
              <w:rPr>
                <w:rFonts w:ascii="宋体" w:hAnsi="宋体" w:cs="宋体" w:eastAsia="宋体" w:hint="default"/>
                <w:sz w:val="18"/>
                <w:szCs w:val="18"/>
              </w:rPr>
              <w:t>轻工制造</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0"/>
              <w:jc w:val="center"/>
              <w:rPr>
                <w:rFonts w:ascii="宋体" w:hAnsi="宋体" w:cs="宋体" w:eastAsia="宋体" w:hint="default"/>
                <w:sz w:val="18"/>
                <w:szCs w:val="18"/>
              </w:rPr>
            </w:pPr>
            <w:r>
              <w:rPr>
                <w:rFonts w:ascii="宋体" w:hAnsi="宋体" w:cs="宋体" w:eastAsia="宋体" w:hint="default"/>
                <w:sz w:val="18"/>
                <w:szCs w:val="18"/>
              </w:rPr>
              <w:t>郑光清</w:t>
            </w:r>
          </w:p>
        </w:tc>
        <w:tc>
          <w:tcPr>
            <w:tcW w:w="1349"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left="264" w:right="0"/>
              <w:jc w:val="left"/>
              <w:rPr>
                <w:rFonts w:ascii="宋体" w:hAnsi="宋体" w:cs="宋体" w:eastAsia="宋体" w:hint="default"/>
                <w:sz w:val="18"/>
                <w:szCs w:val="18"/>
              </w:rPr>
            </w:pPr>
            <w:r>
              <w:rPr>
                <w:rFonts w:ascii="宋体"/>
                <w:sz w:val="18"/>
              </w:rPr>
              <w:t>793998375</w:t>
            </w:r>
          </w:p>
        </w:tc>
      </w:tr>
      <w:tr>
        <w:trPr>
          <w:trHeight w:val="294" w:hRule="exact"/>
        </w:trPr>
        <w:tc>
          <w:tcPr>
            <w:tcW w:w="1429"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器件科技</w:t>
            </w:r>
          </w:p>
        </w:tc>
        <w:tc>
          <w:tcPr>
            <w:tcW w:w="1775"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581"/>
              <w:jc w:val="right"/>
              <w:rPr>
                <w:rFonts w:ascii="宋体" w:hAnsi="宋体" w:cs="宋体" w:eastAsia="宋体" w:hint="default"/>
                <w:sz w:val="18"/>
                <w:szCs w:val="18"/>
              </w:rPr>
            </w:pPr>
            <w:r>
              <w:rPr>
                <w:rFonts w:ascii="宋体" w:hAnsi="宋体" w:cs="宋体" w:eastAsia="宋体" w:hint="default"/>
                <w:sz w:val="18"/>
                <w:szCs w:val="18"/>
              </w:rPr>
              <w:t>有限责任公司</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0"/>
              <w:jc w:val="center"/>
              <w:rPr>
                <w:rFonts w:ascii="宋体" w:hAnsi="宋体" w:cs="宋体" w:eastAsia="宋体" w:hint="default"/>
                <w:sz w:val="18"/>
                <w:szCs w:val="18"/>
              </w:rPr>
            </w:pPr>
            <w:r>
              <w:rPr>
                <w:rFonts w:ascii="宋体" w:hAnsi="宋体" w:cs="宋体" w:eastAsia="宋体" w:hint="default"/>
                <w:sz w:val="18"/>
                <w:szCs w:val="18"/>
              </w:rPr>
              <w:t>绵阳</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
              <w:jc w:val="center"/>
              <w:rPr>
                <w:rFonts w:ascii="宋体" w:hAnsi="宋体" w:cs="宋体" w:eastAsia="宋体" w:hint="default"/>
                <w:sz w:val="18"/>
                <w:szCs w:val="18"/>
              </w:rPr>
            </w:pPr>
            <w:r>
              <w:rPr>
                <w:rFonts w:ascii="宋体" w:hAnsi="宋体" w:cs="宋体" w:eastAsia="宋体" w:hint="default"/>
                <w:sz w:val="18"/>
                <w:szCs w:val="18"/>
              </w:rPr>
              <w:t>轻工制造</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0"/>
              <w:jc w:val="center"/>
              <w:rPr>
                <w:rFonts w:ascii="宋体" w:hAnsi="宋体" w:cs="宋体" w:eastAsia="宋体" w:hint="default"/>
                <w:sz w:val="18"/>
                <w:szCs w:val="18"/>
              </w:rPr>
            </w:pPr>
            <w:r>
              <w:rPr>
                <w:rFonts w:ascii="宋体" w:hAnsi="宋体" w:cs="宋体" w:eastAsia="宋体" w:hint="default"/>
                <w:sz w:val="18"/>
                <w:szCs w:val="18"/>
              </w:rPr>
              <w:t>郑光清</w:t>
            </w:r>
          </w:p>
        </w:tc>
        <w:tc>
          <w:tcPr>
            <w:tcW w:w="1349"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left="264" w:right="0"/>
              <w:jc w:val="left"/>
              <w:rPr>
                <w:rFonts w:ascii="宋体" w:hAnsi="宋体" w:cs="宋体" w:eastAsia="宋体" w:hint="default"/>
                <w:sz w:val="18"/>
                <w:szCs w:val="18"/>
              </w:rPr>
            </w:pPr>
            <w:r>
              <w:rPr>
                <w:rFonts w:ascii="宋体"/>
                <w:sz w:val="18"/>
              </w:rPr>
              <w:t>793998359</w:t>
            </w:r>
          </w:p>
        </w:tc>
      </w:tr>
      <w:tr>
        <w:trPr>
          <w:trHeight w:val="294" w:hRule="exact"/>
        </w:trPr>
        <w:tc>
          <w:tcPr>
            <w:tcW w:w="1429"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新能源</w:t>
            </w:r>
          </w:p>
        </w:tc>
        <w:tc>
          <w:tcPr>
            <w:tcW w:w="1775"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581"/>
              <w:jc w:val="right"/>
              <w:rPr>
                <w:rFonts w:ascii="宋体" w:hAnsi="宋体" w:cs="宋体" w:eastAsia="宋体" w:hint="default"/>
                <w:sz w:val="18"/>
                <w:szCs w:val="18"/>
              </w:rPr>
            </w:pPr>
            <w:r>
              <w:rPr>
                <w:rFonts w:ascii="宋体" w:hAnsi="宋体" w:cs="宋体" w:eastAsia="宋体" w:hint="default"/>
                <w:sz w:val="18"/>
                <w:szCs w:val="18"/>
              </w:rPr>
              <w:t>有限责任公司</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0"/>
              <w:jc w:val="center"/>
              <w:rPr>
                <w:rFonts w:ascii="宋体" w:hAnsi="宋体" w:cs="宋体" w:eastAsia="宋体" w:hint="default"/>
                <w:sz w:val="18"/>
                <w:szCs w:val="18"/>
              </w:rPr>
            </w:pPr>
            <w:r>
              <w:rPr>
                <w:rFonts w:ascii="宋体" w:hAnsi="宋体" w:cs="宋体" w:eastAsia="宋体" w:hint="default"/>
                <w:sz w:val="18"/>
                <w:szCs w:val="18"/>
              </w:rPr>
              <w:t>绵阳</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
              <w:jc w:val="center"/>
              <w:rPr>
                <w:rFonts w:ascii="宋体" w:hAnsi="宋体" w:cs="宋体" w:eastAsia="宋体" w:hint="default"/>
                <w:sz w:val="18"/>
                <w:szCs w:val="18"/>
              </w:rPr>
            </w:pPr>
            <w:r>
              <w:rPr>
                <w:rFonts w:ascii="宋体" w:hAnsi="宋体" w:cs="宋体" w:eastAsia="宋体" w:hint="default"/>
                <w:sz w:val="18"/>
                <w:szCs w:val="18"/>
              </w:rPr>
              <w:t>轻工制造</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0"/>
              <w:jc w:val="center"/>
              <w:rPr>
                <w:rFonts w:ascii="宋体" w:hAnsi="宋体" w:cs="宋体" w:eastAsia="宋体" w:hint="default"/>
                <w:sz w:val="18"/>
                <w:szCs w:val="18"/>
              </w:rPr>
            </w:pPr>
            <w:r>
              <w:rPr>
                <w:rFonts w:ascii="宋体" w:hAnsi="宋体" w:cs="宋体" w:eastAsia="宋体" w:hint="default"/>
                <w:sz w:val="18"/>
                <w:szCs w:val="18"/>
              </w:rPr>
              <w:t>邬江</w:t>
            </w:r>
          </w:p>
        </w:tc>
        <w:tc>
          <w:tcPr>
            <w:tcW w:w="1349"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left="264" w:right="0"/>
              <w:jc w:val="left"/>
              <w:rPr>
                <w:rFonts w:ascii="宋体" w:hAnsi="宋体" w:cs="宋体" w:eastAsia="宋体" w:hint="default"/>
                <w:sz w:val="18"/>
                <w:szCs w:val="18"/>
              </w:rPr>
            </w:pPr>
            <w:r>
              <w:rPr>
                <w:rFonts w:ascii="宋体"/>
                <w:sz w:val="18"/>
              </w:rPr>
              <w:t>793993945</w:t>
            </w:r>
          </w:p>
        </w:tc>
      </w:tr>
      <w:tr>
        <w:trPr>
          <w:trHeight w:val="294" w:hRule="exact"/>
        </w:trPr>
        <w:tc>
          <w:tcPr>
            <w:tcW w:w="1429"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创新投资</w:t>
            </w:r>
          </w:p>
        </w:tc>
        <w:tc>
          <w:tcPr>
            <w:tcW w:w="1775"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581"/>
              <w:jc w:val="right"/>
              <w:rPr>
                <w:rFonts w:ascii="宋体" w:hAnsi="宋体" w:cs="宋体" w:eastAsia="宋体" w:hint="default"/>
                <w:sz w:val="18"/>
                <w:szCs w:val="18"/>
              </w:rPr>
            </w:pPr>
            <w:r>
              <w:rPr>
                <w:rFonts w:ascii="宋体" w:hAnsi="宋体" w:cs="宋体" w:eastAsia="宋体" w:hint="default"/>
                <w:sz w:val="18"/>
                <w:szCs w:val="18"/>
              </w:rPr>
              <w:t>有限责任公司</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0"/>
              <w:jc w:val="center"/>
              <w:rPr>
                <w:rFonts w:ascii="宋体" w:hAnsi="宋体" w:cs="宋体" w:eastAsia="宋体" w:hint="default"/>
                <w:sz w:val="18"/>
                <w:szCs w:val="18"/>
              </w:rPr>
            </w:pPr>
            <w:r>
              <w:rPr>
                <w:rFonts w:ascii="宋体" w:hAnsi="宋体" w:cs="宋体" w:eastAsia="宋体" w:hint="default"/>
                <w:sz w:val="18"/>
                <w:szCs w:val="18"/>
              </w:rPr>
              <w:t>绵阳</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
              <w:jc w:val="center"/>
              <w:rPr>
                <w:rFonts w:ascii="宋体" w:hAnsi="宋体" w:cs="宋体" w:eastAsia="宋体" w:hint="default"/>
                <w:sz w:val="18"/>
                <w:szCs w:val="18"/>
              </w:rPr>
            </w:pPr>
            <w:r>
              <w:rPr>
                <w:rFonts w:ascii="宋体" w:hAnsi="宋体" w:cs="宋体" w:eastAsia="宋体" w:hint="default"/>
                <w:sz w:val="18"/>
                <w:szCs w:val="18"/>
              </w:rPr>
              <w:t>投资</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0"/>
              <w:jc w:val="center"/>
              <w:rPr>
                <w:rFonts w:ascii="宋体" w:hAnsi="宋体" w:cs="宋体" w:eastAsia="宋体" w:hint="default"/>
                <w:sz w:val="18"/>
                <w:szCs w:val="18"/>
              </w:rPr>
            </w:pPr>
            <w:r>
              <w:rPr>
                <w:rFonts w:ascii="宋体" w:hAnsi="宋体" w:cs="宋体" w:eastAsia="宋体" w:hint="default"/>
                <w:sz w:val="18"/>
                <w:szCs w:val="18"/>
              </w:rPr>
              <w:t>刘体斌</w:t>
            </w:r>
          </w:p>
        </w:tc>
        <w:tc>
          <w:tcPr>
            <w:tcW w:w="1349"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left="264" w:right="0"/>
              <w:jc w:val="left"/>
              <w:rPr>
                <w:rFonts w:ascii="宋体" w:hAnsi="宋体" w:cs="宋体" w:eastAsia="宋体" w:hint="default"/>
                <w:sz w:val="18"/>
                <w:szCs w:val="18"/>
              </w:rPr>
            </w:pPr>
            <w:r>
              <w:rPr>
                <w:rFonts w:ascii="宋体"/>
                <w:sz w:val="18"/>
              </w:rPr>
              <w:t>795801513</w:t>
            </w:r>
          </w:p>
        </w:tc>
      </w:tr>
      <w:tr>
        <w:trPr>
          <w:trHeight w:val="294" w:hRule="exact"/>
        </w:trPr>
        <w:tc>
          <w:tcPr>
            <w:tcW w:w="1429"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虹发模型</w:t>
            </w:r>
          </w:p>
        </w:tc>
        <w:tc>
          <w:tcPr>
            <w:tcW w:w="1775"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581"/>
              <w:jc w:val="right"/>
              <w:rPr>
                <w:rFonts w:ascii="宋体" w:hAnsi="宋体" w:cs="宋体" w:eastAsia="宋体" w:hint="default"/>
                <w:sz w:val="18"/>
                <w:szCs w:val="18"/>
              </w:rPr>
            </w:pPr>
            <w:r>
              <w:rPr>
                <w:rFonts w:ascii="宋体" w:hAnsi="宋体" w:cs="宋体" w:eastAsia="宋体" w:hint="default"/>
                <w:sz w:val="18"/>
                <w:szCs w:val="18"/>
              </w:rPr>
              <w:t>有限责任公司</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0"/>
              <w:jc w:val="center"/>
              <w:rPr>
                <w:rFonts w:ascii="宋体" w:hAnsi="宋体" w:cs="宋体" w:eastAsia="宋体" w:hint="default"/>
                <w:sz w:val="18"/>
                <w:szCs w:val="18"/>
              </w:rPr>
            </w:pPr>
            <w:r>
              <w:rPr>
                <w:rFonts w:ascii="宋体" w:hAnsi="宋体" w:cs="宋体" w:eastAsia="宋体" w:hint="default"/>
                <w:sz w:val="18"/>
                <w:szCs w:val="18"/>
              </w:rPr>
              <w:t>绵阳</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
              <w:jc w:val="center"/>
              <w:rPr>
                <w:rFonts w:ascii="宋体" w:hAnsi="宋体" w:cs="宋体" w:eastAsia="宋体" w:hint="default"/>
                <w:sz w:val="18"/>
                <w:szCs w:val="18"/>
              </w:rPr>
            </w:pPr>
            <w:r>
              <w:rPr>
                <w:rFonts w:ascii="宋体" w:hAnsi="宋体" w:cs="宋体" w:eastAsia="宋体" w:hint="default"/>
                <w:sz w:val="18"/>
                <w:szCs w:val="18"/>
              </w:rPr>
              <w:t>轻工制造</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0"/>
              <w:jc w:val="center"/>
              <w:rPr>
                <w:rFonts w:ascii="宋体" w:hAnsi="宋体" w:cs="宋体" w:eastAsia="宋体" w:hint="default"/>
                <w:sz w:val="18"/>
                <w:szCs w:val="18"/>
              </w:rPr>
            </w:pPr>
            <w:r>
              <w:rPr>
                <w:rFonts w:ascii="宋体" w:hAnsi="宋体" w:cs="宋体" w:eastAsia="宋体" w:hint="default"/>
                <w:sz w:val="18"/>
                <w:szCs w:val="18"/>
              </w:rPr>
              <w:t>巫英坚</w:t>
            </w:r>
          </w:p>
        </w:tc>
        <w:tc>
          <w:tcPr>
            <w:tcW w:w="1349"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left="264" w:right="0"/>
              <w:jc w:val="left"/>
              <w:rPr>
                <w:rFonts w:ascii="宋体" w:hAnsi="宋体" w:cs="宋体" w:eastAsia="宋体" w:hint="default"/>
                <w:sz w:val="18"/>
                <w:szCs w:val="18"/>
              </w:rPr>
            </w:pPr>
            <w:r>
              <w:rPr>
                <w:rFonts w:ascii="宋体"/>
                <w:sz w:val="18"/>
              </w:rPr>
              <w:t>795820773</w:t>
            </w:r>
          </w:p>
        </w:tc>
      </w:tr>
      <w:tr>
        <w:trPr>
          <w:trHeight w:val="294" w:hRule="exact"/>
        </w:trPr>
        <w:tc>
          <w:tcPr>
            <w:tcW w:w="1429"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民生物流</w:t>
            </w:r>
          </w:p>
        </w:tc>
        <w:tc>
          <w:tcPr>
            <w:tcW w:w="1775"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581"/>
              <w:jc w:val="right"/>
              <w:rPr>
                <w:rFonts w:ascii="宋体" w:hAnsi="宋体" w:cs="宋体" w:eastAsia="宋体" w:hint="default"/>
                <w:sz w:val="18"/>
                <w:szCs w:val="18"/>
              </w:rPr>
            </w:pPr>
            <w:r>
              <w:rPr>
                <w:rFonts w:ascii="宋体" w:hAnsi="宋体" w:cs="宋体" w:eastAsia="宋体" w:hint="default"/>
                <w:sz w:val="18"/>
                <w:szCs w:val="18"/>
              </w:rPr>
              <w:t>有限责任公司</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0"/>
              <w:jc w:val="center"/>
              <w:rPr>
                <w:rFonts w:ascii="宋体" w:hAnsi="宋体" w:cs="宋体" w:eastAsia="宋体" w:hint="default"/>
                <w:sz w:val="18"/>
                <w:szCs w:val="18"/>
              </w:rPr>
            </w:pPr>
            <w:r>
              <w:rPr>
                <w:rFonts w:ascii="宋体" w:hAnsi="宋体" w:cs="宋体" w:eastAsia="宋体" w:hint="default"/>
                <w:sz w:val="18"/>
                <w:szCs w:val="18"/>
              </w:rPr>
              <w:t>绵阳</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
              <w:jc w:val="center"/>
              <w:rPr>
                <w:rFonts w:ascii="宋体" w:hAnsi="宋体" w:cs="宋体" w:eastAsia="宋体" w:hint="default"/>
                <w:sz w:val="18"/>
                <w:szCs w:val="18"/>
              </w:rPr>
            </w:pPr>
            <w:r>
              <w:rPr>
                <w:rFonts w:ascii="宋体" w:hAnsi="宋体" w:cs="宋体" w:eastAsia="宋体" w:hint="default"/>
                <w:sz w:val="18"/>
                <w:szCs w:val="18"/>
              </w:rPr>
              <w:t>物流</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0"/>
              <w:jc w:val="center"/>
              <w:rPr>
                <w:rFonts w:ascii="宋体" w:hAnsi="宋体" w:cs="宋体" w:eastAsia="宋体" w:hint="default"/>
                <w:sz w:val="18"/>
                <w:szCs w:val="18"/>
              </w:rPr>
            </w:pPr>
            <w:r>
              <w:rPr>
                <w:rFonts w:ascii="宋体" w:hAnsi="宋体" w:cs="宋体" w:eastAsia="宋体" w:hint="default"/>
                <w:sz w:val="18"/>
                <w:szCs w:val="18"/>
              </w:rPr>
              <w:t>刘体斌</w:t>
            </w:r>
          </w:p>
        </w:tc>
        <w:tc>
          <w:tcPr>
            <w:tcW w:w="1349"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left="264" w:right="0"/>
              <w:jc w:val="left"/>
              <w:rPr>
                <w:rFonts w:ascii="宋体" w:hAnsi="宋体" w:cs="宋体" w:eastAsia="宋体" w:hint="default"/>
                <w:sz w:val="18"/>
                <w:szCs w:val="18"/>
              </w:rPr>
            </w:pPr>
            <w:r>
              <w:rPr>
                <w:rFonts w:ascii="宋体"/>
                <w:sz w:val="18"/>
              </w:rPr>
              <w:t>797858927</w:t>
            </w:r>
          </w:p>
        </w:tc>
      </w:tr>
      <w:tr>
        <w:trPr>
          <w:trHeight w:val="294" w:hRule="exact"/>
        </w:trPr>
        <w:tc>
          <w:tcPr>
            <w:tcW w:w="1429"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东元精密</w:t>
            </w:r>
          </w:p>
        </w:tc>
        <w:tc>
          <w:tcPr>
            <w:tcW w:w="1775"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581"/>
              <w:jc w:val="right"/>
              <w:rPr>
                <w:rFonts w:ascii="宋体" w:hAnsi="宋体" w:cs="宋体" w:eastAsia="宋体" w:hint="default"/>
                <w:sz w:val="18"/>
                <w:szCs w:val="18"/>
              </w:rPr>
            </w:pPr>
            <w:r>
              <w:rPr>
                <w:rFonts w:ascii="宋体" w:hAnsi="宋体" w:cs="宋体" w:eastAsia="宋体" w:hint="default"/>
                <w:sz w:val="18"/>
                <w:szCs w:val="18"/>
              </w:rPr>
              <w:t>有限责任公司</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0"/>
              <w:jc w:val="center"/>
              <w:rPr>
                <w:rFonts w:ascii="宋体" w:hAnsi="宋体" w:cs="宋体" w:eastAsia="宋体" w:hint="default"/>
                <w:sz w:val="18"/>
                <w:szCs w:val="18"/>
              </w:rPr>
            </w:pPr>
            <w:r>
              <w:rPr>
                <w:rFonts w:ascii="宋体" w:hAnsi="宋体" w:cs="宋体" w:eastAsia="宋体" w:hint="default"/>
                <w:sz w:val="18"/>
                <w:szCs w:val="18"/>
              </w:rPr>
              <w:t>绵阳</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
              <w:jc w:val="center"/>
              <w:rPr>
                <w:rFonts w:ascii="宋体" w:hAnsi="宋体" w:cs="宋体" w:eastAsia="宋体" w:hint="default"/>
                <w:sz w:val="18"/>
                <w:szCs w:val="18"/>
              </w:rPr>
            </w:pPr>
            <w:r>
              <w:rPr>
                <w:rFonts w:ascii="宋体" w:hAnsi="宋体" w:cs="宋体" w:eastAsia="宋体" w:hint="default"/>
                <w:sz w:val="18"/>
                <w:szCs w:val="18"/>
              </w:rPr>
              <w:t>轻工制造</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0"/>
              <w:jc w:val="center"/>
              <w:rPr>
                <w:rFonts w:ascii="宋体" w:hAnsi="宋体" w:cs="宋体" w:eastAsia="宋体" w:hint="default"/>
                <w:sz w:val="18"/>
                <w:szCs w:val="18"/>
              </w:rPr>
            </w:pPr>
            <w:r>
              <w:rPr>
                <w:rFonts w:ascii="宋体" w:hAnsi="宋体" w:cs="宋体" w:eastAsia="宋体" w:hint="default"/>
                <w:sz w:val="18"/>
                <w:szCs w:val="18"/>
              </w:rPr>
              <w:t>李进</w:t>
            </w:r>
          </w:p>
        </w:tc>
        <w:tc>
          <w:tcPr>
            <w:tcW w:w="1349"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left="264" w:right="0"/>
              <w:jc w:val="left"/>
              <w:rPr>
                <w:rFonts w:ascii="宋体" w:hAnsi="宋体" w:cs="宋体" w:eastAsia="宋体" w:hint="default"/>
                <w:sz w:val="18"/>
                <w:szCs w:val="18"/>
              </w:rPr>
            </w:pPr>
            <w:r>
              <w:rPr>
                <w:rFonts w:ascii="宋体"/>
                <w:sz w:val="18"/>
              </w:rPr>
              <w:t>795816686</w:t>
            </w:r>
          </w:p>
        </w:tc>
      </w:tr>
      <w:tr>
        <w:trPr>
          <w:trHeight w:val="294" w:hRule="exact"/>
        </w:trPr>
        <w:tc>
          <w:tcPr>
            <w:tcW w:w="1429"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乐家易</w:t>
            </w:r>
          </w:p>
        </w:tc>
        <w:tc>
          <w:tcPr>
            <w:tcW w:w="1775"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581"/>
              <w:jc w:val="right"/>
              <w:rPr>
                <w:rFonts w:ascii="宋体" w:hAnsi="宋体" w:cs="宋体" w:eastAsia="宋体" w:hint="default"/>
                <w:sz w:val="18"/>
                <w:szCs w:val="18"/>
              </w:rPr>
            </w:pPr>
            <w:r>
              <w:rPr>
                <w:rFonts w:ascii="宋体" w:hAnsi="宋体" w:cs="宋体" w:eastAsia="宋体" w:hint="default"/>
                <w:sz w:val="18"/>
                <w:szCs w:val="18"/>
              </w:rPr>
              <w:t>有限责任公司</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0"/>
              <w:jc w:val="center"/>
              <w:rPr>
                <w:rFonts w:ascii="宋体" w:hAnsi="宋体" w:cs="宋体" w:eastAsia="宋体" w:hint="default"/>
                <w:sz w:val="18"/>
                <w:szCs w:val="18"/>
              </w:rPr>
            </w:pPr>
            <w:r>
              <w:rPr>
                <w:rFonts w:ascii="宋体" w:hAnsi="宋体" w:cs="宋体" w:eastAsia="宋体" w:hint="default"/>
                <w:sz w:val="18"/>
                <w:szCs w:val="18"/>
              </w:rPr>
              <w:t>绵阳</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
              <w:jc w:val="center"/>
              <w:rPr>
                <w:rFonts w:ascii="宋体" w:hAnsi="宋体" w:cs="宋体" w:eastAsia="宋体" w:hint="default"/>
                <w:sz w:val="18"/>
                <w:szCs w:val="18"/>
              </w:rPr>
            </w:pPr>
            <w:r>
              <w:rPr>
                <w:rFonts w:ascii="宋体" w:hAnsi="宋体" w:cs="宋体" w:eastAsia="宋体" w:hint="default"/>
                <w:sz w:val="18"/>
                <w:szCs w:val="18"/>
              </w:rPr>
              <w:t>商品流通</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0"/>
              <w:jc w:val="center"/>
              <w:rPr>
                <w:rFonts w:ascii="宋体" w:hAnsi="宋体" w:cs="宋体" w:eastAsia="宋体" w:hint="default"/>
                <w:sz w:val="18"/>
                <w:szCs w:val="18"/>
              </w:rPr>
            </w:pPr>
            <w:r>
              <w:rPr>
                <w:rFonts w:ascii="宋体" w:hAnsi="宋体" w:cs="宋体" w:eastAsia="宋体" w:hint="default"/>
                <w:sz w:val="18"/>
                <w:szCs w:val="18"/>
              </w:rPr>
              <w:t>莫文伟</w:t>
            </w:r>
          </w:p>
        </w:tc>
        <w:tc>
          <w:tcPr>
            <w:tcW w:w="1349"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left="264" w:right="0"/>
              <w:jc w:val="left"/>
              <w:rPr>
                <w:rFonts w:ascii="宋体" w:hAnsi="宋体" w:cs="宋体" w:eastAsia="宋体" w:hint="default"/>
                <w:sz w:val="18"/>
                <w:szCs w:val="18"/>
              </w:rPr>
            </w:pPr>
            <w:r>
              <w:rPr>
                <w:rFonts w:ascii="宋体"/>
                <w:sz w:val="18"/>
              </w:rPr>
              <w:t>665351569</w:t>
            </w:r>
          </w:p>
        </w:tc>
      </w:tr>
      <w:tr>
        <w:trPr>
          <w:trHeight w:val="294" w:hRule="exact"/>
        </w:trPr>
        <w:tc>
          <w:tcPr>
            <w:tcW w:w="1429"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长春长虹</w:t>
            </w:r>
          </w:p>
        </w:tc>
        <w:tc>
          <w:tcPr>
            <w:tcW w:w="1775"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581"/>
              <w:jc w:val="right"/>
              <w:rPr>
                <w:rFonts w:ascii="宋体" w:hAnsi="宋体" w:cs="宋体" w:eastAsia="宋体" w:hint="default"/>
                <w:sz w:val="18"/>
                <w:szCs w:val="18"/>
              </w:rPr>
            </w:pPr>
            <w:r>
              <w:rPr>
                <w:rFonts w:ascii="宋体" w:hAnsi="宋体" w:cs="宋体" w:eastAsia="宋体" w:hint="default"/>
                <w:sz w:val="18"/>
                <w:szCs w:val="18"/>
              </w:rPr>
              <w:t>有限责任公司</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0"/>
              <w:jc w:val="center"/>
              <w:rPr>
                <w:rFonts w:ascii="宋体" w:hAnsi="宋体" w:cs="宋体" w:eastAsia="宋体" w:hint="default"/>
                <w:sz w:val="18"/>
                <w:szCs w:val="18"/>
              </w:rPr>
            </w:pPr>
            <w:r>
              <w:rPr>
                <w:rFonts w:ascii="宋体" w:hAnsi="宋体" w:cs="宋体" w:eastAsia="宋体" w:hint="default"/>
                <w:sz w:val="18"/>
                <w:szCs w:val="18"/>
              </w:rPr>
              <w:t>长春</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
              <w:jc w:val="center"/>
              <w:rPr>
                <w:rFonts w:ascii="宋体" w:hAnsi="宋体" w:cs="宋体" w:eastAsia="宋体" w:hint="default"/>
                <w:sz w:val="18"/>
                <w:szCs w:val="18"/>
              </w:rPr>
            </w:pPr>
            <w:r>
              <w:rPr>
                <w:rFonts w:ascii="宋体" w:hAnsi="宋体" w:cs="宋体" w:eastAsia="宋体" w:hint="default"/>
                <w:sz w:val="18"/>
                <w:szCs w:val="18"/>
              </w:rPr>
              <w:t>轻工制造</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0"/>
              <w:jc w:val="center"/>
              <w:rPr>
                <w:rFonts w:ascii="宋体" w:hAnsi="宋体" w:cs="宋体" w:eastAsia="宋体" w:hint="default"/>
                <w:sz w:val="18"/>
                <w:szCs w:val="18"/>
              </w:rPr>
            </w:pPr>
            <w:r>
              <w:rPr>
                <w:rFonts w:ascii="宋体" w:hAnsi="宋体" w:cs="宋体" w:eastAsia="宋体" w:hint="default"/>
                <w:sz w:val="18"/>
                <w:szCs w:val="18"/>
              </w:rPr>
              <w:t>郭德轩</w:t>
            </w:r>
          </w:p>
        </w:tc>
        <w:tc>
          <w:tcPr>
            <w:tcW w:w="1349"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left="264" w:right="0"/>
              <w:jc w:val="left"/>
              <w:rPr>
                <w:rFonts w:ascii="宋体" w:hAnsi="宋体" w:cs="宋体" w:eastAsia="宋体" w:hint="default"/>
                <w:sz w:val="18"/>
                <w:szCs w:val="18"/>
              </w:rPr>
            </w:pPr>
            <w:r>
              <w:rPr>
                <w:rFonts w:ascii="宋体"/>
                <w:sz w:val="18"/>
              </w:rPr>
              <w:t>661609385</w:t>
            </w:r>
          </w:p>
        </w:tc>
      </w:tr>
      <w:tr>
        <w:trPr>
          <w:trHeight w:val="294" w:hRule="exact"/>
        </w:trPr>
        <w:tc>
          <w:tcPr>
            <w:tcW w:w="1429"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合肥长虹</w:t>
            </w:r>
          </w:p>
        </w:tc>
        <w:tc>
          <w:tcPr>
            <w:tcW w:w="1775"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581"/>
              <w:jc w:val="right"/>
              <w:rPr>
                <w:rFonts w:ascii="宋体" w:hAnsi="宋体" w:cs="宋体" w:eastAsia="宋体" w:hint="default"/>
                <w:sz w:val="18"/>
                <w:szCs w:val="18"/>
              </w:rPr>
            </w:pPr>
            <w:r>
              <w:rPr>
                <w:rFonts w:ascii="宋体" w:hAnsi="宋体" w:cs="宋体" w:eastAsia="宋体" w:hint="default"/>
                <w:sz w:val="18"/>
                <w:szCs w:val="18"/>
              </w:rPr>
              <w:t>有限责任公司</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0"/>
              <w:jc w:val="center"/>
              <w:rPr>
                <w:rFonts w:ascii="宋体" w:hAnsi="宋体" w:cs="宋体" w:eastAsia="宋体" w:hint="default"/>
                <w:sz w:val="18"/>
                <w:szCs w:val="18"/>
              </w:rPr>
            </w:pPr>
            <w:r>
              <w:rPr>
                <w:rFonts w:ascii="宋体" w:hAnsi="宋体" w:cs="宋体" w:eastAsia="宋体" w:hint="default"/>
                <w:sz w:val="18"/>
                <w:szCs w:val="18"/>
              </w:rPr>
              <w:t>合肥</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
              <w:jc w:val="center"/>
              <w:rPr>
                <w:rFonts w:ascii="宋体" w:hAnsi="宋体" w:cs="宋体" w:eastAsia="宋体" w:hint="default"/>
                <w:sz w:val="18"/>
                <w:szCs w:val="18"/>
              </w:rPr>
            </w:pPr>
            <w:r>
              <w:rPr>
                <w:rFonts w:ascii="宋体" w:hAnsi="宋体" w:cs="宋体" w:eastAsia="宋体" w:hint="default"/>
                <w:sz w:val="18"/>
                <w:szCs w:val="18"/>
              </w:rPr>
              <w:t>轻工制造</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0"/>
              <w:jc w:val="center"/>
              <w:rPr>
                <w:rFonts w:ascii="宋体" w:hAnsi="宋体" w:cs="宋体" w:eastAsia="宋体" w:hint="default"/>
                <w:sz w:val="18"/>
                <w:szCs w:val="18"/>
              </w:rPr>
            </w:pPr>
            <w:r>
              <w:rPr>
                <w:rFonts w:ascii="宋体" w:hAnsi="宋体" w:cs="宋体" w:eastAsia="宋体" w:hint="default"/>
                <w:sz w:val="18"/>
                <w:szCs w:val="18"/>
              </w:rPr>
              <w:t>刘体斌</w:t>
            </w:r>
          </w:p>
        </w:tc>
        <w:tc>
          <w:tcPr>
            <w:tcW w:w="1349"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left="264" w:right="0"/>
              <w:jc w:val="left"/>
              <w:rPr>
                <w:rFonts w:ascii="宋体" w:hAnsi="宋体" w:cs="宋体" w:eastAsia="宋体" w:hint="default"/>
                <w:sz w:val="18"/>
                <w:szCs w:val="18"/>
              </w:rPr>
            </w:pPr>
            <w:r>
              <w:rPr>
                <w:rFonts w:ascii="宋体"/>
                <w:sz w:val="18"/>
              </w:rPr>
              <w:t>666215921</w:t>
            </w:r>
          </w:p>
        </w:tc>
      </w:tr>
      <w:tr>
        <w:trPr>
          <w:trHeight w:val="294" w:hRule="exact"/>
        </w:trPr>
        <w:tc>
          <w:tcPr>
            <w:tcW w:w="1429"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快益点</w:t>
            </w:r>
          </w:p>
        </w:tc>
        <w:tc>
          <w:tcPr>
            <w:tcW w:w="1775"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581"/>
              <w:jc w:val="right"/>
              <w:rPr>
                <w:rFonts w:ascii="宋体" w:hAnsi="宋体" w:cs="宋体" w:eastAsia="宋体" w:hint="default"/>
                <w:sz w:val="18"/>
                <w:szCs w:val="18"/>
              </w:rPr>
            </w:pPr>
            <w:r>
              <w:rPr>
                <w:rFonts w:ascii="宋体" w:hAnsi="宋体" w:cs="宋体" w:eastAsia="宋体" w:hint="default"/>
                <w:sz w:val="18"/>
                <w:szCs w:val="18"/>
              </w:rPr>
              <w:t>有限责任公司</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0"/>
              <w:jc w:val="center"/>
              <w:rPr>
                <w:rFonts w:ascii="宋体" w:hAnsi="宋体" w:cs="宋体" w:eastAsia="宋体" w:hint="default"/>
                <w:sz w:val="18"/>
                <w:szCs w:val="18"/>
              </w:rPr>
            </w:pPr>
            <w:r>
              <w:rPr>
                <w:rFonts w:ascii="宋体" w:hAnsi="宋体" w:cs="宋体" w:eastAsia="宋体" w:hint="default"/>
                <w:sz w:val="18"/>
                <w:szCs w:val="18"/>
              </w:rPr>
              <w:t>绵阳</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
              <w:jc w:val="center"/>
              <w:rPr>
                <w:rFonts w:ascii="宋体" w:hAnsi="宋体" w:cs="宋体" w:eastAsia="宋体" w:hint="default"/>
                <w:sz w:val="18"/>
                <w:szCs w:val="18"/>
              </w:rPr>
            </w:pPr>
            <w:r>
              <w:rPr>
                <w:rFonts w:ascii="宋体" w:hAnsi="宋体" w:cs="宋体" w:eastAsia="宋体" w:hint="default"/>
                <w:sz w:val="18"/>
                <w:szCs w:val="18"/>
              </w:rPr>
              <w:t>售后服务</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0"/>
              <w:jc w:val="center"/>
              <w:rPr>
                <w:rFonts w:ascii="宋体" w:hAnsi="宋体" w:cs="宋体" w:eastAsia="宋体" w:hint="default"/>
                <w:sz w:val="18"/>
                <w:szCs w:val="18"/>
              </w:rPr>
            </w:pPr>
            <w:r>
              <w:rPr>
                <w:rFonts w:ascii="宋体" w:hAnsi="宋体" w:cs="宋体" w:eastAsia="宋体" w:hint="default"/>
                <w:sz w:val="18"/>
                <w:szCs w:val="18"/>
              </w:rPr>
              <w:t>莫文伟</w:t>
            </w:r>
          </w:p>
        </w:tc>
        <w:tc>
          <w:tcPr>
            <w:tcW w:w="1349"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left="309" w:right="0"/>
              <w:jc w:val="left"/>
              <w:rPr>
                <w:rFonts w:ascii="宋体" w:hAnsi="宋体" w:cs="宋体" w:eastAsia="宋体" w:hint="default"/>
                <w:sz w:val="18"/>
                <w:szCs w:val="18"/>
              </w:rPr>
            </w:pPr>
            <w:r>
              <w:rPr>
                <w:rFonts w:ascii="宋体"/>
                <w:sz w:val="18"/>
              </w:rPr>
              <w:t>66744793</w:t>
            </w:r>
          </w:p>
        </w:tc>
      </w:tr>
      <w:tr>
        <w:trPr>
          <w:trHeight w:val="294" w:hRule="exact"/>
        </w:trPr>
        <w:tc>
          <w:tcPr>
            <w:tcW w:w="1429"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虹视</w:t>
            </w:r>
          </w:p>
        </w:tc>
        <w:tc>
          <w:tcPr>
            <w:tcW w:w="1775"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581"/>
              <w:jc w:val="right"/>
              <w:rPr>
                <w:rFonts w:ascii="宋体" w:hAnsi="宋体" w:cs="宋体" w:eastAsia="宋体" w:hint="default"/>
                <w:sz w:val="18"/>
                <w:szCs w:val="18"/>
              </w:rPr>
            </w:pPr>
            <w:r>
              <w:rPr>
                <w:rFonts w:ascii="宋体" w:hAnsi="宋体" w:cs="宋体" w:eastAsia="宋体" w:hint="default"/>
                <w:sz w:val="18"/>
                <w:szCs w:val="18"/>
              </w:rPr>
              <w:t>有限责任公司</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0"/>
              <w:jc w:val="center"/>
              <w:rPr>
                <w:rFonts w:ascii="宋体" w:hAnsi="宋体" w:cs="宋体" w:eastAsia="宋体" w:hint="default"/>
                <w:sz w:val="18"/>
                <w:szCs w:val="18"/>
              </w:rPr>
            </w:pPr>
            <w:r>
              <w:rPr>
                <w:rFonts w:ascii="宋体" w:hAnsi="宋体" w:cs="宋体" w:eastAsia="宋体" w:hint="default"/>
                <w:sz w:val="18"/>
                <w:szCs w:val="18"/>
              </w:rPr>
              <w:t>绵阳</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
              <w:jc w:val="center"/>
              <w:rPr>
                <w:rFonts w:ascii="宋体" w:hAnsi="宋体" w:cs="宋体" w:eastAsia="宋体" w:hint="default"/>
                <w:sz w:val="18"/>
                <w:szCs w:val="18"/>
              </w:rPr>
            </w:pPr>
            <w:r>
              <w:rPr>
                <w:rFonts w:ascii="宋体" w:hAnsi="宋体" w:cs="宋体" w:eastAsia="宋体" w:hint="default"/>
                <w:sz w:val="18"/>
                <w:szCs w:val="18"/>
              </w:rPr>
              <w:t>轻工制造</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0"/>
              <w:jc w:val="center"/>
              <w:rPr>
                <w:rFonts w:ascii="宋体" w:hAnsi="宋体" w:cs="宋体" w:eastAsia="宋体" w:hint="default"/>
                <w:sz w:val="18"/>
                <w:szCs w:val="18"/>
              </w:rPr>
            </w:pPr>
            <w:r>
              <w:rPr>
                <w:rFonts w:ascii="宋体" w:hAnsi="宋体" w:cs="宋体" w:eastAsia="宋体" w:hint="default"/>
                <w:sz w:val="18"/>
                <w:szCs w:val="18"/>
              </w:rPr>
              <w:t>巫英坚</w:t>
            </w:r>
          </w:p>
        </w:tc>
        <w:tc>
          <w:tcPr>
            <w:tcW w:w="1349"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left="264" w:right="0"/>
              <w:jc w:val="left"/>
              <w:rPr>
                <w:rFonts w:ascii="宋体" w:hAnsi="宋体" w:cs="宋体" w:eastAsia="宋体" w:hint="default"/>
                <w:sz w:val="18"/>
                <w:szCs w:val="18"/>
              </w:rPr>
            </w:pPr>
            <w:r>
              <w:rPr>
                <w:rFonts w:ascii="宋体"/>
                <w:sz w:val="18"/>
              </w:rPr>
              <w:t>669686470</w:t>
            </w:r>
          </w:p>
        </w:tc>
      </w:tr>
      <w:tr>
        <w:trPr>
          <w:trHeight w:val="294" w:hRule="exact"/>
        </w:trPr>
        <w:tc>
          <w:tcPr>
            <w:tcW w:w="1429"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虹信软件</w:t>
            </w:r>
          </w:p>
        </w:tc>
        <w:tc>
          <w:tcPr>
            <w:tcW w:w="1775"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581"/>
              <w:jc w:val="right"/>
              <w:rPr>
                <w:rFonts w:ascii="宋体" w:hAnsi="宋体" w:cs="宋体" w:eastAsia="宋体" w:hint="default"/>
                <w:sz w:val="18"/>
                <w:szCs w:val="18"/>
              </w:rPr>
            </w:pPr>
            <w:r>
              <w:rPr>
                <w:rFonts w:ascii="宋体" w:hAnsi="宋体" w:cs="宋体" w:eastAsia="宋体" w:hint="default"/>
                <w:sz w:val="18"/>
                <w:szCs w:val="18"/>
              </w:rPr>
              <w:t>有限责任公司</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0"/>
              <w:jc w:val="center"/>
              <w:rPr>
                <w:rFonts w:ascii="宋体" w:hAnsi="宋体" w:cs="宋体" w:eastAsia="宋体" w:hint="default"/>
                <w:sz w:val="18"/>
                <w:szCs w:val="18"/>
              </w:rPr>
            </w:pPr>
            <w:r>
              <w:rPr>
                <w:rFonts w:ascii="宋体" w:hAnsi="宋体" w:cs="宋体" w:eastAsia="宋体" w:hint="default"/>
                <w:sz w:val="18"/>
                <w:szCs w:val="18"/>
              </w:rPr>
              <w:t>绵阳</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
              <w:jc w:val="center"/>
              <w:rPr>
                <w:rFonts w:ascii="宋体" w:hAnsi="宋体" w:cs="宋体" w:eastAsia="宋体" w:hint="default"/>
                <w:sz w:val="18"/>
                <w:szCs w:val="18"/>
              </w:rPr>
            </w:pPr>
            <w:r>
              <w:rPr>
                <w:rFonts w:ascii="宋体" w:hAnsi="宋体" w:cs="宋体" w:eastAsia="宋体" w:hint="default"/>
                <w:sz w:val="18"/>
                <w:szCs w:val="18"/>
              </w:rPr>
              <w:t>软件服务</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0"/>
              <w:jc w:val="center"/>
              <w:rPr>
                <w:rFonts w:ascii="宋体" w:hAnsi="宋体" w:cs="宋体" w:eastAsia="宋体" w:hint="default"/>
                <w:sz w:val="18"/>
                <w:szCs w:val="18"/>
              </w:rPr>
            </w:pPr>
            <w:r>
              <w:rPr>
                <w:rFonts w:ascii="宋体" w:hAnsi="宋体" w:cs="宋体" w:eastAsia="宋体" w:hint="default"/>
                <w:sz w:val="18"/>
                <w:szCs w:val="18"/>
              </w:rPr>
              <w:t>林茂祥</w:t>
            </w:r>
          </w:p>
        </w:tc>
        <w:tc>
          <w:tcPr>
            <w:tcW w:w="1349"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left="264" w:right="0"/>
              <w:jc w:val="left"/>
              <w:rPr>
                <w:rFonts w:ascii="宋体" w:hAnsi="宋体" w:cs="宋体" w:eastAsia="宋体" w:hint="default"/>
                <w:sz w:val="18"/>
                <w:szCs w:val="18"/>
              </w:rPr>
            </w:pPr>
            <w:r>
              <w:rPr>
                <w:rFonts w:ascii="宋体"/>
                <w:sz w:val="18"/>
              </w:rPr>
              <w:t>671440445</w:t>
            </w:r>
          </w:p>
        </w:tc>
      </w:tr>
      <w:tr>
        <w:trPr>
          <w:trHeight w:val="305" w:hRule="exact"/>
        </w:trPr>
        <w:tc>
          <w:tcPr>
            <w:tcW w:w="1429" w:type="dxa"/>
            <w:tcBorders>
              <w:top w:val="single" w:sz="4" w:space="0" w:color="000000"/>
              <w:left w:val="nil" w:sz="6" w:space="0" w:color="auto"/>
              <w:bottom w:val="single" w:sz="12"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印尼长虹</w:t>
            </w:r>
          </w:p>
        </w:tc>
        <w:tc>
          <w:tcPr>
            <w:tcW w:w="1775" w:type="dxa"/>
            <w:tcBorders>
              <w:top w:val="single" w:sz="4" w:space="0" w:color="000000"/>
              <w:left w:val="single" w:sz="4" w:space="0" w:color="000000"/>
              <w:bottom w:val="single" w:sz="12" w:space="0" w:color="000000"/>
              <w:right w:val="single" w:sz="4" w:space="0" w:color="000000"/>
            </w:tcBorders>
          </w:tcPr>
          <w:p>
            <w:pPr>
              <w:pStyle w:val="TableParagraph"/>
              <w:spacing w:line="231" w:lineRule="exact"/>
              <w:ind w:right="581"/>
              <w:jc w:val="right"/>
              <w:rPr>
                <w:rFonts w:ascii="宋体" w:hAnsi="宋体" w:cs="宋体" w:eastAsia="宋体" w:hint="default"/>
                <w:sz w:val="18"/>
                <w:szCs w:val="18"/>
              </w:rPr>
            </w:pPr>
            <w:r>
              <w:rPr>
                <w:rFonts w:ascii="宋体" w:hAnsi="宋体" w:cs="宋体" w:eastAsia="宋体" w:hint="default"/>
                <w:sz w:val="18"/>
                <w:szCs w:val="18"/>
              </w:rPr>
              <w:t>有限责任公司</w:t>
            </w:r>
          </w:p>
        </w:tc>
        <w:tc>
          <w:tcPr>
            <w:tcW w:w="1522" w:type="dxa"/>
            <w:tcBorders>
              <w:top w:val="single" w:sz="4" w:space="0" w:color="000000"/>
              <w:left w:val="single" w:sz="4" w:space="0" w:color="000000"/>
              <w:bottom w:val="single" w:sz="12" w:space="0" w:color="000000"/>
              <w:right w:val="single" w:sz="4" w:space="0" w:color="000000"/>
            </w:tcBorders>
          </w:tcPr>
          <w:p>
            <w:pPr>
              <w:pStyle w:val="TableParagraph"/>
              <w:spacing w:line="231" w:lineRule="exact"/>
              <w:ind w:right="0"/>
              <w:jc w:val="center"/>
              <w:rPr>
                <w:rFonts w:ascii="宋体" w:hAnsi="宋体" w:cs="宋体" w:eastAsia="宋体" w:hint="default"/>
                <w:sz w:val="18"/>
                <w:szCs w:val="18"/>
              </w:rPr>
            </w:pPr>
            <w:r>
              <w:rPr>
                <w:rFonts w:ascii="宋体" w:hAnsi="宋体" w:cs="宋体" w:eastAsia="宋体" w:hint="default"/>
                <w:sz w:val="18"/>
                <w:szCs w:val="18"/>
              </w:rPr>
              <w:t>印尼雅加达</w:t>
            </w:r>
          </w:p>
        </w:tc>
        <w:tc>
          <w:tcPr>
            <w:tcW w:w="1271" w:type="dxa"/>
            <w:tcBorders>
              <w:top w:val="single" w:sz="4" w:space="0" w:color="000000"/>
              <w:left w:val="single" w:sz="4" w:space="0" w:color="000000"/>
              <w:bottom w:val="single" w:sz="12" w:space="0" w:color="000000"/>
              <w:right w:val="single" w:sz="4" w:space="0" w:color="000000"/>
            </w:tcBorders>
          </w:tcPr>
          <w:p>
            <w:pPr>
              <w:pStyle w:val="TableParagraph"/>
              <w:spacing w:line="231" w:lineRule="exact"/>
              <w:ind w:right="1"/>
              <w:jc w:val="center"/>
              <w:rPr>
                <w:rFonts w:ascii="宋体" w:hAnsi="宋体" w:cs="宋体" w:eastAsia="宋体" w:hint="default"/>
                <w:sz w:val="18"/>
                <w:szCs w:val="18"/>
              </w:rPr>
            </w:pPr>
            <w:r>
              <w:rPr>
                <w:rFonts w:ascii="宋体" w:hAnsi="宋体" w:cs="宋体" w:eastAsia="宋体" w:hint="default"/>
                <w:sz w:val="18"/>
                <w:szCs w:val="18"/>
              </w:rPr>
              <w:t>轻工制造</w:t>
            </w:r>
          </w:p>
        </w:tc>
        <w:tc>
          <w:tcPr>
            <w:tcW w:w="1270" w:type="dxa"/>
            <w:tcBorders>
              <w:top w:val="single" w:sz="4" w:space="0" w:color="000000"/>
              <w:left w:val="single" w:sz="4" w:space="0" w:color="000000"/>
              <w:bottom w:val="single" w:sz="12" w:space="0" w:color="000000"/>
              <w:right w:val="single" w:sz="4" w:space="0" w:color="000000"/>
            </w:tcBorders>
          </w:tcPr>
          <w:p>
            <w:pPr>
              <w:pStyle w:val="TableParagraph"/>
              <w:spacing w:line="231" w:lineRule="exact"/>
              <w:ind w:right="0"/>
              <w:jc w:val="center"/>
              <w:rPr>
                <w:rFonts w:ascii="宋体" w:hAnsi="宋体" w:cs="宋体" w:eastAsia="宋体" w:hint="default"/>
                <w:sz w:val="18"/>
                <w:szCs w:val="18"/>
              </w:rPr>
            </w:pPr>
            <w:r>
              <w:rPr>
                <w:rFonts w:ascii="宋体" w:hAnsi="宋体" w:cs="宋体" w:eastAsia="宋体" w:hint="default"/>
                <w:sz w:val="18"/>
                <w:szCs w:val="18"/>
              </w:rPr>
              <w:t>邬江</w:t>
            </w:r>
          </w:p>
        </w:tc>
        <w:tc>
          <w:tcPr>
            <w:tcW w:w="1349" w:type="dxa"/>
            <w:tcBorders>
              <w:top w:val="single" w:sz="4" w:space="0" w:color="000000"/>
              <w:left w:val="single" w:sz="4" w:space="0" w:color="000000"/>
              <w:bottom w:val="single" w:sz="12" w:space="0" w:color="000000"/>
              <w:right w:val="nil" w:sz="6" w:space="0" w:color="auto"/>
            </w:tcBorders>
          </w:tcPr>
          <w:p>
            <w:pPr/>
          </w:p>
        </w:tc>
      </w:tr>
    </w:tbl>
    <w:p>
      <w:pPr>
        <w:spacing w:after="0"/>
        <w:sectPr>
          <w:pgSz w:w="11910" w:h="16840"/>
          <w:pgMar w:header="747" w:footer="702" w:top="980" w:bottom="900" w:left="1220" w:right="11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432" w:type="dxa"/>
        <w:tblLayout w:type="fixed"/>
        <w:tblCellMar>
          <w:top w:w="0" w:type="dxa"/>
          <w:left w:w="0" w:type="dxa"/>
          <w:bottom w:w="0" w:type="dxa"/>
          <w:right w:w="0" w:type="dxa"/>
        </w:tblCellMar>
        <w:tblLook w:val="01E0"/>
      </w:tblPr>
      <w:tblGrid>
        <w:gridCol w:w="1429"/>
        <w:gridCol w:w="1775"/>
        <w:gridCol w:w="1522"/>
        <w:gridCol w:w="1271"/>
        <w:gridCol w:w="1270"/>
        <w:gridCol w:w="1349"/>
      </w:tblGrid>
      <w:tr>
        <w:trPr>
          <w:trHeight w:val="487" w:hRule="exact"/>
        </w:trPr>
        <w:tc>
          <w:tcPr>
            <w:tcW w:w="1429"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b/>
                <w:bCs/>
                <w:sz w:val="18"/>
                <w:szCs w:val="18"/>
              </w:rPr>
              <w:t>子公司名称</w:t>
            </w:r>
            <w:r>
              <w:rPr>
                <w:rFonts w:ascii="宋体" w:hAnsi="宋体" w:cs="宋体" w:eastAsia="宋体" w:hint="default"/>
                <w:sz w:val="18"/>
                <w:szCs w:val="18"/>
              </w:rPr>
            </w:r>
          </w:p>
        </w:tc>
        <w:tc>
          <w:tcPr>
            <w:tcW w:w="177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7"/>
              <w:ind w:right="520"/>
              <w:jc w:val="right"/>
              <w:rPr>
                <w:rFonts w:ascii="宋体" w:hAnsi="宋体" w:cs="宋体" w:eastAsia="宋体" w:hint="default"/>
                <w:sz w:val="18"/>
                <w:szCs w:val="18"/>
              </w:rPr>
            </w:pPr>
            <w:r>
              <w:rPr>
                <w:rFonts w:ascii="宋体" w:hAnsi="宋体" w:cs="宋体" w:eastAsia="宋体" w:hint="default"/>
                <w:b/>
                <w:bCs/>
                <w:w w:val="95"/>
                <w:sz w:val="18"/>
                <w:szCs w:val="18"/>
              </w:rPr>
              <w:t>企业类型</w:t>
            </w:r>
            <w:r>
              <w:rPr>
                <w:rFonts w:ascii="宋体" w:hAnsi="宋体" w:cs="宋体" w:eastAsia="宋体" w:hint="default"/>
                <w:sz w:val="18"/>
                <w:szCs w:val="18"/>
              </w:rPr>
            </w:r>
          </w:p>
        </w:tc>
        <w:tc>
          <w:tcPr>
            <w:tcW w:w="152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b/>
                <w:bCs/>
                <w:sz w:val="18"/>
                <w:szCs w:val="18"/>
              </w:rPr>
              <w:t>注册地</w:t>
            </w:r>
            <w:r>
              <w:rPr>
                <w:rFonts w:ascii="宋体" w:hAnsi="宋体" w:cs="宋体" w:eastAsia="宋体" w:hint="default"/>
                <w:sz w:val="18"/>
                <w:szCs w:val="18"/>
              </w:rPr>
            </w:r>
          </w:p>
        </w:tc>
        <w:tc>
          <w:tcPr>
            <w:tcW w:w="127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b/>
                <w:bCs/>
                <w:sz w:val="18"/>
                <w:szCs w:val="18"/>
              </w:rPr>
              <w:t>业务性质</w:t>
            </w:r>
            <w:r>
              <w:rPr>
                <w:rFonts w:ascii="宋体" w:hAnsi="宋体" w:cs="宋体" w:eastAsia="宋体" w:hint="default"/>
                <w:sz w:val="18"/>
                <w:szCs w:val="18"/>
              </w:rPr>
            </w:r>
          </w:p>
        </w:tc>
        <w:tc>
          <w:tcPr>
            <w:tcW w:w="127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b/>
                <w:bCs/>
                <w:sz w:val="18"/>
                <w:szCs w:val="18"/>
              </w:rPr>
              <w:t>法人代表</w:t>
            </w:r>
            <w:r>
              <w:rPr>
                <w:rFonts w:ascii="宋体" w:hAnsi="宋体" w:cs="宋体" w:eastAsia="宋体" w:hint="default"/>
                <w:sz w:val="18"/>
                <w:szCs w:val="18"/>
              </w:rPr>
            </w:r>
          </w:p>
        </w:tc>
        <w:tc>
          <w:tcPr>
            <w:tcW w:w="1349" w:type="dxa"/>
            <w:tcBorders>
              <w:top w:val="single" w:sz="12" w:space="0" w:color="000000"/>
              <w:left w:val="single" w:sz="4" w:space="0" w:color="000000"/>
              <w:bottom w:val="single" w:sz="4" w:space="0" w:color="000000"/>
              <w:right w:val="nil" w:sz="6" w:space="0" w:color="auto"/>
            </w:tcBorders>
          </w:tcPr>
          <w:p>
            <w:pPr>
              <w:pStyle w:val="TableParagraph"/>
              <w:spacing w:line="206" w:lineRule="exact"/>
              <w:ind w:left="397" w:right="0"/>
              <w:jc w:val="left"/>
              <w:rPr>
                <w:rFonts w:ascii="宋体" w:hAnsi="宋体" w:cs="宋体" w:eastAsia="宋体" w:hint="default"/>
                <w:sz w:val="18"/>
                <w:szCs w:val="18"/>
              </w:rPr>
            </w:pPr>
            <w:r>
              <w:rPr>
                <w:rFonts w:ascii="宋体" w:hAnsi="宋体" w:cs="宋体" w:eastAsia="宋体" w:hint="default"/>
                <w:b/>
                <w:bCs/>
                <w:sz w:val="18"/>
                <w:szCs w:val="18"/>
              </w:rPr>
              <w:t>组织机</w:t>
            </w:r>
            <w:r>
              <w:rPr>
                <w:rFonts w:ascii="宋体" w:hAnsi="宋体" w:cs="宋体" w:eastAsia="宋体" w:hint="default"/>
                <w:sz w:val="18"/>
                <w:szCs w:val="18"/>
              </w:rPr>
            </w:r>
          </w:p>
          <w:p>
            <w:pPr>
              <w:pStyle w:val="TableParagraph"/>
              <w:spacing w:line="235" w:lineRule="exact"/>
              <w:ind w:left="397" w:right="0"/>
              <w:jc w:val="left"/>
              <w:rPr>
                <w:rFonts w:ascii="宋体" w:hAnsi="宋体" w:cs="宋体" w:eastAsia="宋体" w:hint="default"/>
                <w:sz w:val="18"/>
                <w:szCs w:val="18"/>
              </w:rPr>
            </w:pPr>
            <w:r>
              <w:rPr>
                <w:rFonts w:ascii="宋体" w:hAnsi="宋体" w:cs="宋体" w:eastAsia="宋体" w:hint="default"/>
                <w:b/>
                <w:bCs/>
                <w:sz w:val="18"/>
                <w:szCs w:val="18"/>
              </w:rPr>
              <w:t>构代码</w:t>
            </w:r>
            <w:r>
              <w:rPr>
                <w:rFonts w:ascii="宋体" w:hAnsi="宋体" w:cs="宋体" w:eastAsia="宋体" w:hint="default"/>
                <w:sz w:val="18"/>
                <w:szCs w:val="18"/>
              </w:rPr>
            </w:r>
          </w:p>
        </w:tc>
      </w:tr>
      <w:tr>
        <w:trPr>
          <w:trHeight w:val="294" w:hRule="exact"/>
        </w:trPr>
        <w:tc>
          <w:tcPr>
            <w:tcW w:w="1429"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成都科技</w:t>
            </w:r>
          </w:p>
        </w:tc>
        <w:tc>
          <w:tcPr>
            <w:tcW w:w="1775"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581"/>
              <w:jc w:val="right"/>
              <w:rPr>
                <w:rFonts w:ascii="宋体" w:hAnsi="宋体" w:cs="宋体" w:eastAsia="宋体" w:hint="default"/>
                <w:sz w:val="18"/>
                <w:szCs w:val="18"/>
              </w:rPr>
            </w:pPr>
            <w:r>
              <w:rPr>
                <w:rFonts w:ascii="宋体" w:hAnsi="宋体" w:cs="宋体" w:eastAsia="宋体" w:hint="default"/>
                <w:sz w:val="18"/>
                <w:szCs w:val="18"/>
              </w:rPr>
              <w:t>有限责任公司</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0"/>
              <w:jc w:val="center"/>
              <w:rPr>
                <w:rFonts w:ascii="宋体" w:hAnsi="宋体" w:cs="宋体" w:eastAsia="宋体" w:hint="default"/>
                <w:sz w:val="18"/>
                <w:szCs w:val="18"/>
              </w:rPr>
            </w:pPr>
            <w:r>
              <w:rPr>
                <w:rFonts w:ascii="宋体" w:hAnsi="宋体" w:cs="宋体" w:eastAsia="宋体" w:hint="default"/>
                <w:sz w:val="18"/>
                <w:szCs w:val="18"/>
              </w:rPr>
              <w:t>成都</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
              <w:jc w:val="center"/>
              <w:rPr>
                <w:rFonts w:ascii="宋体" w:hAnsi="宋体" w:cs="宋体" w:eastAsia="宋体" w:hint="default"/>
                <w:sz w:val="18"/>
                <w:szCs w:val="18"/>
              </w:rPr>
            </w:pPr>
            <w:r>
              <w:rPr>
                <w:rFonts w:ascii="宋体" w:hAnsi="宋体" w:cs="宋体" w:eastAsia="宋体" w:hint="default"/>
                <w:sz w:val="18"/>
                <w:szCs w:val="18"/>
              </w:rPr>
              <w:t>研发</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0"/>
              <w:jc w:val="center"/>
              <w:rPr>
                <w:rFonts w:ascii="宋体" w:hAnsi="宋体" w:cs="宋体" w:eastAsia="宋体" w:hint="default"/>
                <w:sz w:val="18"/>
                <w:szCs w:val="18"/>
              </w:rPr>
            </w:pPr>
            <w:r>
              <w:rPr>
                <w:rFonts w:ascii="宋体" w:hAnsi="宋体" w:cs="宋体" w:eastAsia="宋体" w:hint="default"/>
                <w:sz w:val="18"/>
                <w:szCs w:val="18"/>
              </w:rPr>
              <w:t>叶洪林</w:t>
            </w:r>
          </w:p>
        </w:tc>
        <w:tc>
          <w:tcPr>
            <w:tcW w:w="1349"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left="264" w:right="0"/>
              <w:jc w:val="left"/>
              <w:rPr>
                <w:rFonts w:ascii="宋体" w:hAnsi="宋体" w:cs="宋体" w:eastAsia="宋体" w:hint="default"/>
                <w:sz w:val="18"/>
                <w:szCs w:val="18"/>
              </w:rPr>
            </w:pPr>
            <w:r>
              <w:rPr>
                <w:rFonts w:ascii="宋体"/>
                <w:sz w:val="18"/>
              </w:rPr>
              <w:t>696291511</w:t>
            </w:r>
          </w:p>
        </w:tc>
      </w:tr>
      <w:tr>
        <w:trPr>
          <w:trHeight w:val="294" w:hRule="exact"/>
        </w:trPr>
        <w:tc>
          <w:tcPr>
            <w:tcW w:w="1429"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广元长虹</w:t>
            </w:r>
          </w:p>
        </w:tc>
        <w:tc>
          <w:tcPr>
            <w:tcW w:w="1775"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581"/>
              <w:jc w:val="right"/>
              <w:rPr>
                <w:rFonts w:ascii="宋体" w:hAnsi="宋体" w:cs="宋体" w:eastAsia="宋体" w:hint="default"/>
                <w:sz w:val="18"/>
                <w:szCs w:val="18"/>
              </w:rPr>
            </w:pPr>
            <w:r>
              <w:rPr>
                <w:rFonts w:ascii="宋体" w:hAnsi="宋体" w:cs="宋体" w:eastAsia="宋体" w:hint="default"/>
                <w:sz w:val="18"/>
                <w:szCs w:val="18"/>
              </w:rPr>
              <w:t>有限责任公司</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0"/>
              <w:jc w:val="center"/>
              <w:rPr>
                <w:rFonts w:ascii="宋体" w:hAnsi="宋体" w:cs="宋体" w:eastAsia="宋体" w:hint="default"/>
                <w:sz w:val="18"/>
                <w:szCs w:val="18"/>
              </w:rPr>
            </w:pPr>
            <w:r>
              <w:rPr>
                <w:rFonts w:ascii="宋体" w:hAnsi="宋体" w:cs="宋体" w:eastAsia="宋体" w:hint="default"/>
                <w:sz w:val="18"/>
                <w:szCs w:val="18"/>
              </w:rPr>
              <w:t>广元</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
              <w:jc w:val="center"/>
              <w:rPr>
                <w:rFonts w:ascii="宋体" w:hAnsi="宋体" w:cs="宋体" w:eastAsia="宋体" w:hint="default"/>
                <w:sz w:val="18"/>
                <w:szCs w:val="18"/>
              </w:rPr>
            </w:pPr>
            <w:r>
              <w:rPr>
                <w:rFonts w:ascii="宋体" w:hAnsi="宋体" w:cs="宋体" w:eastAsia="宋体" w:hint="default"/>
                <w:sz w:val="18"/>
                <w:szCs w:val="18"/>
              </w:rPr>
              <w:t>轻工制造</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0"/>
              <w:jc w:val="center"/>
              <w:rPr>
                <w:rFonts w:ascii="宋体" w:hAnsi="宋体" w:cs="宋体" w:eastAsia="宋体" w:hint="default"/>
                <w:sz w:val="18"/>
                <w:szCs w:val="18"/>
              </w:rPr>
            </w:pPr>
            <w:r>
              <w:rPr>
                <w:rFonts w:ascii="宋体" w:hAnsi="宋体" w:cs="宋体" w:eastAsia="宋体" w:hint="default"/>
                <w:sz w:val="18"/>
                <w:szCs w:val="18"/>
              </w:rPr>
              <w:t>林茂祥</w:t>
            </w:r>
          </w:p>
        </w:tc>
        <w:tc>
          <w:tcPr>
            <w:tcW w:w="1349"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left="264" w:right="0"/>
              <w:jc w:val="left"/>
              <w:rPr>
                <w:rFonts w:ascii="宋体" w:hAnsi="宋体" w:cs="宋体" w:eastAsia="宋体" w:hint="default"/>
                <w:sz w:val="18"/>
                <w:szCs w:val="18"/>
              </w:rPr>
            </w:pPr>
            <w:r>
              <w:rPr>
                <w:rFonts w:ascii="宋体"/>
                <w:sz w:val="18"/>
              </w:rPr>
              <w:t>551028341</w:t>
            </w:r>
          </w:p>
        </w:tc>
      </w:tr>
      <w:tr>
        <w:trPr>
          <w:trHeight w:val="476" w:hRule="exact"/>
        </w:trPr>
        <w:tc>
          <w:tcPr>
            <w:tcW w:w="14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6"/>
              <w:ind w:left="122" w:right="0"/>
              <w:jc w:val="left"/>
              <w:rPr>
                <w:rFonts w:ascii="宋体" w:hAnsi="宋体" w:cs="宋体" w:eastAsia="宋体" w:hint="default"/>
                <w:sz w:val="18"/>
                <w:szCs w:val="18"/>
              </w:rPr>
            </w:pPr>
            <w:r>
              <w:rPr>
                <w:rFonts w:ascii="宋体" w:hAnsi="宋体" w:cs="宋体" w:eastAsia="宋体" w:hint="default"/>
                <w:sz w:val="18"/>
                <w:szCs w:val="18"/>
              </w:rPr>
              <w:t>长虹格润</w:t>
            </w:r>
          </w:p>
        </w:tc>
        <w:tc>
          <w:tcPr>
            <w:tcW w:w="1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581"/>
              <w:jc w:val="right"/>
              <w:rPr>
                <w:rFonts w:ascii="宋体" w:hAnsi="宋体" w:cs="宋体" w:eastAsia="宋体" w:hint="default"/>
                <w:sz w:val="18"/>
                <w:szCs w:val="18"/>
              </w:rPr>
            </w:pPr>
            <w:r>
              <w:rPr>
                <w:rFonts w:ascii="宋体" w:hAnsi="宋体" w:cs="宋体" w:eastAsia="宋体" w:hint="default"/>
                <w:sz w:val="18"/>
                <w:szCs w:val="18"/>
              </w:rPr>
              <w:t>有限责任公司</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成都</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
              <w:jc w:val="center"/>
              <w:rPr>
                <w:rFonts w:ascii="宋体" w:hAnsi="宋体" w:cs="宋体" w:eastAsia="宋体" w:hint="default"/>
                <w:sz w:val="18"/>
                <w:szCs w:val="18"/>
              </w:rPr>
            </w:pPr>
            <w:r>
              <w:rPr>
                <w:rFonts w:ascii="宋体" w:hAnsi="宋体" w:cs="宋体" w:eastAsia="宋体" w:hint="default"/>
                <w:sz w:val="18"/>
                <w:szCs w:val="18"/>
              </w:rPr>
              <w:t>处理废旧电</w:t>
            </w:r>
          </w:p>
          <w:p>
            <w:pPr>
              <w:pStyle w:val="TableParagraph"/>
              <w:spacing w:line="235" w:lineRule="exact"/>
              <w:ind w:right="1"/>
              <w:jc w:val="center"/>
              <w:rPr>
                <w:rFonts w:ascii="宋体" w:hAnsi="宋体" w:cs="宋体" w:eastAsia="宋体" w:hint="default"/>
                <w:sz w:val="18"/>
                <w:szCs w:val="18"/>
              </w:rPr>
            </w:pPr>
            <w:r>
              <w:rPr>
                <w:rFonts w:ascii="宋体" w:hAnsi="宋体" w:cs="宋体" w:eastAsia="宋体" w:hint="default"/>
                <w:sz w:val="18"/>
                <w:szCs w:val="18"/>
              </w:rPr>
              <w:t>器</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莫文伟</w:t>
            </w:r>
          </w:p>
        </w:tc>
        <w:tc>
          <w:tcPr>
            <w:tcW w:w="13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left="264" w:right="0"/>
              <w:jc w:val="left"/>
              <w:rPr>
                <w:rFonts w:ascii="宋体" w:hAnsi="宋体" w:cs="宋体" w:eastAsia="宋体" w:hint="default"/>
                <w:sz w:val="18"/>
                <w:szCs w:val="18"/>
              </w:rPr>
            </w:pPr>
            <w:r>
              <w:rPr>
                <w:rFonts w:ascii="宋体"/>
                <w:sz w:val="18"/>
              </w:rPr>
              <w:t>556427608</w:t>
            </w:r>
          </w:p>
        </w:tc>
      </w:tr>
      <w:tr>
        <w:trPr>
          <w:trHeight w:val="294" w:hRule="exact"/>
        </w:trPr>
        <w:tc>
          <w:tcPr>
            <w:tcW w:w="1429"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中东长虹</w:t>
            </w:r>
          </w:p>
        </w:tc>
        <w:tc>
          <w:tcPr>
            <w:tcW w:w="1775"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581"/>
              <w:jc w:val="right"/>
              <w:rPr>
                <w:rFonts w:ascii="宋体" w:hAnsi="宋体" w:cs="宋体" w:eastAsia="宋体" w:hint="default"/>
                <w:sz w:val="18"/>
                <w:szCs w:val="18"/>
              </w:rPr>
            </w:pPr>
            <w:r>
              <w:rPr>
                <w:rFonts w:ascii="宋体" w:hAnsi="宋体" w:cs="宋体" w:eastAsia="宋体" w:hint="default"/>
                <w:sz w:val="18"/>
                <w:szCs w:val="18"/>
              </w:rPr>
              <w:t>有限责任公司</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0"/>
              <w:jc w:val="center"/>
              <w:rPr>
                <w:rFonts w:ascii="宋体" w:hAnsi="宋体" w:cs="宋体" w:eastAsia="宋体" w:hint="default"/>
                <w:sz w:val="18"/>
                <w:szCs w:val="18"/>
              </w:rPr>
            </w:pPr>
            <w:r>
              <w:rPr>
                <w:rFonts w:ascii="宋体" w:hAnsi="宋体" w:cs="宋体" w:eastAsia="宋体" w:hint="default"/>
                <w:sz w:val="18"/>
                <w:szCs w:val="18"/>
              </w:rPr>
              <w:t>迪拜</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
              <w:jc w:val="center"/>
              <w:rPr>
                <w:rFonts w:ascii="宋体" w:hAnsi="宋体" w:cs="宋体" w:eastAsia="宋体" w:hint="default"/>
                <w:sz w:val="18"/>
                <w:szCs w:val="18"/>
              </w:rPr>
            </w:pPr>
            <w:r>
              <w:rPr>
                <w:rFonts w:ascii="宋体" w:hAnsi="宋体" w:cs="宋体" w:eastAsia="宋体" w:hint="default"/>
                <w:sz w:val="18"/>
                <w:szCs w:val="18"/>
              </w:rPr>
              <w:t>商品流通</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0"/>
              <w:jc w:val="center"/>
              <w:rPr>
                <w:rFonts w:ascii="宋体" w:hAnsi="宋体" w:cs="宋体" w:eastAsia="宋体" w:hint="default"/>
                <w:sz w:val="18"/>
                <w:szCs w:val="18"/>
              </w:rPr>
            </w:pPr>
            <w:r>
              <w:rPr>
                <w:rFonts w:ascii="宋体" w:hAnsi="宋体" w:cs="宋体" w:eastAsia="宋体" w:hint="default"/>
                <w:sz w:val="18"/>
                <w:szCs w:val="18"/>
              </w:rPr>
              <w:t>潘林兴</w:t>
            </w:r>
          </w:p>
        </w:tc>
        <w:tc>
          <w:tcPr>
            <w:tcW w:w="1349" w:type="dxa"/>
            <w:tcBorders>
              <w:top w:val="single" w:sz="4" w:space="0" w:color="000000"/>
              <w:left w:val="single" w:sz="4" w:space="0" w:color="000000"/>
              <w:bottom w:val="single" w:sz="4" w:space="0" w:color="000000"/>
              <w:right w:val="nil" w:sz="6" w:space="0" w:color="auto"/>
            </w:tcBorders>
          </w:tcPr>
          <w:p>
            <w:pPr/>
          </w:p>
        </w:tc>
      </w:tr>
      <w:tr>
        <w:trPr>
          <w:trHeight w:val="305" w:hRule="exact"/>
        </w:trPr>
        <w:tc>
          <w:tcPr>
            <w:tcW w:w="1429" w:type="dxa"/>
            <w:tcBorders>
              <w:top w:val="single" w:sz="4" w:space="0" w:color="000000"/>
              <w:left w:val="nil" w:sz="6" w:space="0" w:color="auto"/>
              <w:bottom w:val="single" w:sz="12"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俄罗斯长虹</w:t>
            </w:r>
          </w:p>
        </w:tc>
        <w:tc>
          <w:tcPr>
            <w:tcW w:w="1775" w:type="dxa"/>
            <w:tcBorders>
              <w:top w:val="single" w:sz="4" w:space="0" w:color="000000"/>
              <w:left w:val="single" w:sz="4" w:space="0" w:color="000000"/>
              <w:bottom w:val="single" w:sz="12" w:space="0" w:color="000000"/>
              <w:right w:val="single" w:sz="4" w:space="0" w:color="000000"/>
            </w:tcBorders>
          </w:tcPr>
          <w:p>
            <w:pPr>
              <w:pStyle w:val="TableParagraph"/>
              <w:spacing w:line="231" w:lineRule="exact"/>
              <w:ind w:right="581"/>
              <w:jc w:val="right"/>
              <w:rPr>
                <w:rFonts w:ascii="宋体" w:hAnsi="宋体" w:cs="宋体" w:eastAsia="宋体" w:hint="default"/>
                <w:sz w:val="18"/>
                <w:szCs w:val="18"/>
              </w:rPr>
            </w:pPr>
            <w:r>
              <w:rPr>
                <w:rFonts w:ascii="宋体" w:hAnsi="宋体" w:cs="宋体" w:eastAsia="宋体" w:hint="default"/>
                <w:sz w:val="18"/>
                <w:szCs w:val="18"/>
              </w:rPr>
              <w:t>有限责任公司</w:t>
            </w:r>
          </w:p>
        </w:tc>
        <w:tc>
          <w:tcPr>
            <w:tcW w:w="1522" w:type="dxa"/>
            <w:tcBorders>
              <w:top w:val="single" w:sz="4" w:space="0" w:color="000000"/>
              <w:left w:val="single" w:sz="4" w:space="0" w:color="000000"/>
              <w:bottom w:val="single" w:sz="12" w:space="0" w:color="000000"/>
              <w:right w:val="single" w:sz="4" w:space="0" w:color="000000"/>
            </w:tcBorders>
          </w:tcPr>
          <w:p>
            <w:pPr>
              <w:pStyle w:val="TableParagraph"/>
              <w:spacing w:line="231" w:lineRule="exact"/>
              <w:ind w:right="0"/>
              <w:jc w:val="center"/>
              <w:rPr>
                <w:rFonts w:ascii="宋体" w:hAnsi="宋体" w:cs="宋体" w:eastAsia="宋体" w:hint="default"/>
                <w:sz w:val="18"/>
                <w:szCs w:val="18"/>
              </w:rPr>
            </w:pPr>
            <w:r>
              <w:rPr>
                <w:rFonts w:ascii="宋体" w:hAnsi="宋体" w:cs="宋体" w:eastAsia="宋体" w:hint="default"/>
                <w:sz w:val="18"/>
                <w:szCs w:val="18"/>
              </w:rPr>
              <w:t>莫斯科</w:t>
            </w:r>
          </w:p>
        </w:tc>
        <w:tc>
          <w:tcPr>
            <w:tcW w:w="1271" w:type="dxa"/>
            <w:tcBorders>
              <w:top w:val="single" w:sz="4" w:space="0" w:color="000000"/>
              <w:left w:val="single" w:sz="4" w:space="0" w:color="000000"/>
              <w:bottom w:val="single" w:sz="12" w:space="0" w:color="000000"/>
              <w:right w:val="single" w:sz="4" w:space="0" w:color="000000"/>
            </w:tcBorders>
          </w:tcPr>
          <w:p>
            <w:pPr>
              <w:pStyle w:val="TableParagraph"/>
              <w:spacing w:line="231" w:lineRule="exact"/>
              <w:ind w:right="1"/>
              <w:jc w:val="center"/>
              <w:rPr>
                <w:rFonts w:ascii="宋体" w:hAnsi="宋体" w:cs="宋体" w:eastAsia="宋体" w:hint="default"/>
                <w:sz w:val="18"/>
                <w:szCs w:val="18"/>
              </w:rPr>
            </w:pPr>
            <w:r>
              <w:rPr>
                <w:rFonts w:ascii="宋体" w:hAnsi="宋体" w:cs="宋体" w:eastAsia="宋体" w:hint="default"/>
                <w:sz w:val="18"/>
                <w:szCs w:val="18"/>
              </w:rPr>
              <w:t>商品流通</w:t>
            </w:r>
          </w:p>
        </w:tc>
        <w:tc>
          <w:tcPr>
            <w:tcW w:w="1270" w:type="dxa"/>
            <w:tcBorders>
              <w:top w:val="single" w:sz="4" w:space="0" w:color="000000"/>
              <w:left w:val="single" w:sz="4" w:space="0" w:color="000000"/>
              <w:bottom w:val="single" w:sz="12" w:space="0" w:color="000000"/>
              <w:right w:val="single" w:sz="4" w:space="0" w:color="000000"/>
            </w:tcBorders>
          </w:tcPr>
          <w:p>
            <w:pPr>
              <w:pStyle w:val="TableParagraph"/>
              <w:spacing w:line="231" w:lineRule="exact"/>
              <w:ind w:right="0"/>
              <w:jc w:val="center"/>
              <w:rPr>
                <w:rFonts w:ascii="宋体" w:hAnsi="宋体" w:cs="宋体" w:eastAsia="宋体" w:hint="default"/>
                <w:sz w:val="18"/>
                <w:szCs w:val="18"/>
              </w:rPr>
            </w:pPr>
            <w:r>
              <w:rPr>
                <w:rFonts w:ascii="宋体" w:hAnsi="宋体" w:cs="宋体" w:eastAsia="宋体" w:hint="default"/>
                <w:sz w:val="18"/>
                <w:szCs w:val="18"/>
              </w:rPr>
              <w:t>付京国</w:t>
            </w:r>
          </w:p>
        </w:tc>
        <w:tc>
          <w:tcPr>
            <w:tcW w:w="1349" w:type="dxa"/>
            <w:tcBorders>
              <w:top w:val="single" w:sz="4" w:space="0" w:color="000000"/>
              <w:left w:val="single" w:sz="4" w:space="0" w:color="000000"/>
              <w:bottom w:val="single" w:sz="12" w:space="0" w:color="000000"/>
              <w:right w:val="nil" w:sz="6" w:space="0" w:color="auto"/>
            </w:tcBorders>
          </w:tcPr>
          <w:p>
            <w:pPr/>
          </w:p>
        </w:tc>
      </w:tr>
    </w:tbl>
    <w:p>
      <w:pPr>
        <w:pStyle w:val="BodyText"/>
        <w:spacing w:line="240" w:lineRule="exact"/>
        <w:ind w:left="560" w:right="0"/>
        <w:jc w:val="left"/>
      </w:pPr>
      <w:r>
        <w:rPr/>
        <w:t>（2）子公司的注册资本及其变化（单位：万元）</w:t>
      </w:r>
    </w:p>
    <w:p>
      <w:pPr>
        <w:spacing w:line="240" w:lineRule="auto" w:before="7"/>
        <w:rPr>
          <w:rFonts w:ascii="宋体" w:hAnsi="宋体" w:cs="宋体" w:eastAsia="宋体" w:hint="default"/>
          <w:sz w:val="2"/>
          <w:szCs w:val="2"/>
        </w:rPr>
      </w:pPr>
    </w:p>
    <w:tbl>
      <w:tblPr>
        <w:tblW w:w="0" w:type="auto"/>
        <w:jc w:val="left"/>
        <w:tblInd w:w="432" w:type="dxa"/>
        <w:tblLayout w:type="fixed"/>
        <w:tblCellMar>
          <w:top w:w="0" w:type="dxa"/>
          <w:left w:w="0" w:type="dxa"/>
          <w:bottom w:w="0" w:type="dxa"/>
          <w:right w:w="0" w:type="dxa"/>
        </w:tblCellMar>
        <w:tblLook w:val="01E0"/>
      </w:tblPr>
      <w:tblGrid>
        <w:gridCol w:w="2204"/>
        <w:gridCol w:w="1603"/>
        <w:gridCol w:w="1602"/>
        <w:gridCol w:w="1603"/>
        <w:gridCol w:w="1602"/>
      </w:tblGrid>
      <w:tr>
        <w:trPr>
          <w:trHeight w:val="305" w:hRule="exact"/>
        </w:trPr>
        <w:tc>
          <w:tcPr>
            <w:tcW w:w="2204" w:type="dxa"/>
            <w:tcBorders>
              <w:top w:val="single" w:sz="12" w:space="0" w:color="000000"/>
              <w:left w:val="nil" w:sz="6" w:space="0" w:color="auto"/>
              <w:bottom w:val="single" w:sz="4" w:space="0" w:color="000000"/>
              <w:right w:val="single" w:sz="4"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子公司名称</w:t>
            </w:r>
            <w:r>
              <w:rPr>
                <w:rFonts w:ascii="宋体" w:hAnsi="宋体" w:cs="宋体" w:eastAsia="宋体" w:hint="default"/>
                <w:sz w:val="18"/>
                <w:szCs w:val="18"/>
              </w:rPr>
            </w:r>
          </w:p>
        </w:tc>
        <w:tc>
          <w:tcPr>
            <w:tcW w:w="1603" w:type="dxa"/>
            <w:tcBorders>
              <w:top w:val="single" w:sz="12" w:space="0" w:color="000000"/>
              <w:left w:val="single" w:sz="4" w:space="0" w:color="000000"/>
              <w:bottom w:val="single" w:sz="4" w:space="0" w:color="000000"/>
              <w:right w:val="single" w:sz="4" w:space="0" w:color="000000"/>
            </w:tcBorders>
          </w:tcPr>
          <w:p>
            <w:pPr>
              <w:pStyle w:val="TableParagraph"/>
              <w:spacing w:line="207" w:lineRule="exact"/>
              <w:ind w:left="434" w:right="0"/>
              <w:jc w:val="left"/>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c>
          <w:tcPr>
            <w:tcW w:w="1602" w:type="dxa"/>
            <w:tcBorders>
              <w:top w:val="single" w:sz="12" w:space="0" w:color="000000"/>
              <w:left w:val="single" w:sz="4" w:space="0" w:color="000000"/>
              <w:bottom w:val="single" w:sz="4" w:space="0" w:color="000000"/>
              <w:right w:val="single" w:sz="4" w:space="0" w:color="000000"/>
            </w:tcBorders>
          </w:tcPr>
          <w:p>
            <w:pPr>
              <w:pStyle w:val="TableParagraph"/>
              <w:spacing w:line="207" w:lineRule="exact"/>
              <w:ind w:left="434" w:right="0"/>
              <w:jc w:val="left"/>
              <w:rPr>
                <w:rFonts w:ascii="宋体" w:hAnsi="宋体" w:cs="宋体" w:eastAsia="宋体" w:hint="default"/>
                <w:sz w:val="18"/>
                <w:szCs w:val="18"/>
              </w:rPr>
            </w:pPr>
            <w:r>
              <w:rPr>
                <w:rFonts w:ascii="宋体" w:hAnsi="宋体" w:cs="宋体" w:eastAsia="宋体" w:hint="default"/>
                <w:b/>
                <w:bCs/>
                <w:sz w:val="18"/>
                <w:szCs w:val="18"/>
              </w:rPr>
              <w:t>本年增加</w:t>
            </w:r>
            <w:r>
              <w:rPr>
                <w:rFonts w:ascii="宋体" w:hAnsi="宋体" w:cs="宋体" w:eastAsia="宋体" w:hint="default"/>
                <w:sz w:val="18"/>
                <w:szCs w:val="18"/>
              </w:rPr>
            </w:r>
          </w:p>
        </w:tc>
        <w:tc>
          <w:tcPr>
            <w:tcW w:w="1603" w:type="dxa"/>
            <w:tcBorders>
              <w:top w:val="single" w:sz="12" w:space="0" w:color="000000"/>
              <w:left w:val="single" w:sz="4" w:space="0" w:color="000000"/>
              <w:bottom w:val="single" w:sz="4" w:space="0" w:color="000000"/>
              <w:right w:val="single" w:sz="4" w:space="0" w:color="000000"/>
            </w:tcBorders>
          </w:tcPr>
          <w:p>
            <w:pPr>
              <w:pStyle w:val="TableParagraph"/>
              <w:spacing w:line="207" w:lineRule="exact"/>
              <w:ind w:left="434" w:right="0"/>
              <w:jc w:val="left"/>
              <w:rPr>
                <w:rFonts w:ascii="宋体" w:hAnsi="宋体" w:cs="宋体" w:eastAsia="宋体" w:hint="default"/>
                <w:sz w:val="18"/>
                <w:szCs w:val="18"/>
              </w:rPr>
            </w:pPr>
            <w:r>
              <w:rPr>
                <w:rFonts w:ascii="宋体" w:hAnsi="宋体" w:cs="宋体" w:eastAsia="宋体" w:hint="default"/>
                <w:b/>
                <w:bCs/>
                <w:sz w:val="18"/>
                <w:szCs w:val="18"/>
              </w:rPr>
              <w:t>本年减少</w:t>
            </w:r>
            <w:r>
              <w:rPr>
                <w:rFonts w:ascii="宋体" w:hAnsi="宋体" w:cs="宋体" w:eastAsia="宋体" w:hint="default"/>
                <w:sz w:val="18"/>
                <w:szCs w:val="18"/>
              </w:rPr>
            </w:r>
          </w:p>
        </w:tc>
        <w:tc>
          <w:tcPr>
            <w:tcW w:w="1602" w:type="dxa"/>
            <w:tcBorders>
              <w:top w:val="single" w:sz="12" w:space="0" w:color="000000"/>
              <w:left w:val="single" w:sz="4" w:space="0" w:color="000000"/>
              <w:bottom w:val="single" w:sz="4" w:space="0" w:color="000000"/>
              <w:right w:val="nil" w:sz="6" w:space="0" w:color="auto"/>
            </w:tcBorders>
          </w:tcPr>
          <w:p>
            <w:pPr>
              <w:pStyle w:val="TableParagraph"/>
              <w:spacing w:line="207" w:lineRule="exact"/>
              <w:ind w:left="434" w:right="0"/>
              <w:jc w:val="left"/>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r>
      <w:tr>
        <w:trPr>
          <w:trHeight w:val="294" w:hRule="exact"/>
        </w:trPr>
        <w:tc>
          <w:tcPr>
            <w:tcW w:w="2204"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长虹电源</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3,000.00</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w:t>
            </w:r>
          </w:p>
        </w:tc>
        <w:tc>
          <w:tcPr>
            <w:tcW w:w="1602"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right="107"/>
              <w:jc w:val="right"/>
              <w:rPr>
                <w:rFonts w:ascii="宋体" w:hAnsi="宋体" w:cs="宋体" w:eastAsia="宋体" w:hint="default"/>
                <w:sz w:val="18"/>
                <w:szCs w:val="18"/>
              </w:rPr>
            </w:pPr>
            <w:r>
              <w:rPr>
                <w:rFonts w:ascii="宋体"/>
                <w:sz w:val="18"/>
              </w:rPr>
              <w:t>3,000.00</w:t>
            </w:r>
          </w:p>
        </w:tc>
      </w:tr>
      <w:tr>
        <w:trPr>
          <w:trHeight w:val="294" w:hRule="exact"/>
        </w:trPr>
        <w:tc>
          <w:tcPr>
            <w:tcW w:w="2204"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虹欧公司（万美元）</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35,048.00</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w:t>
            </w:r>
          </w:p>
        </w:tc>
        <w:tc>
          <w:tcPr>
            <w:tcW w:w="1602"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right="107"/>
              <w:jc w:val="right"/>
              <w:rPr>
                <w:rFonts w:ascii="宋体" w:hAnsi="宋体" w:cs="宋体" w:eastAsia="宋体" w:hint="default"/>
                <w:sz w:val="18"/>
                <w:szCs w:val="18"/>
              </w:rPr>
            </w:pPr>
            <w:r>
              <w:rPr>
                <w:rFonts w:ascii="宋体"/>
                <w:sz w:val="18"/>
              </w:rPr>
              <w:t>35,048.00</w:t>
            </w:r>
          </w:p>
        </w:tc>
      </w:tr>
      <w:tr>
        <w:trPr>
          <w:trHeight w:val="294" w:hRule="exact"/>
        </w:trPr>
        <w:tc>
          <w:tcPr>
            <w:tcW w:w="2204"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长虹置业</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14,384.00</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w:t>
            </w:r>
          </w:p>
        </w:tc>
        <w:tc>
          <w:tcPr>
            <w:tcW w:w="1602"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right="107"/>
              <w:jc w:val="right"/>
              <w:rPr>
                <w:rFonts w:ascii="宋体" w:hAnsi="宋体" w:cs="宋体" w:eastAsia="宋体" w:hint="default"/>
                <w:sz w:val="18"/>
                <w:szCs w:val="18"/>
              </w:rPr>
            </w:pPr>
            <w:r>
              <w:rPr>
                <w:rFonts w:ascii="宋体"/>
                <w:sz w:val="18"/>
              </w:rPr>
              <w:t>14,384.00</w:t>
            </w:r>
          </w:p>
        </w:tc>
      </w:tr>
      <w:tr>
        <w:trPr>
          <w:trHeight w:val="294" w:hRule="exact"/>
        </w:trPr>
        <w:tc>
          <w:tcPr>
            <w:tcW w:w="2204"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深圳长虹</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10,000.00</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w:t>
            </w:r>
          </w:p>
        </w:tc>
        <w:tc>
          <w:tcPr>
            <w:tcW w:w="1602"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right="107"/>
              <w:jc w:val="right"/>
              <w:rPr>
                <w:rFonts w:ascii="宋体" w:hAnsi="宋体" w:cs="宋体" w:eastAsia="宋体" w:hint="default"/>
                <w:sz w:val="18"/>
                <w:szCs w:val="18"/>
              </w:rPr>
            </w:pPr>
            <w:r>
              <w:rPr>
                <w:rFonts w:ascii="宋体"/>
                <w:sz w:val="18"/>
              </w:rPr>
              <w:t>10,000.00</w:t>
            </w:r>
          </w:p>
        </w:tc>
      </w:tr>
      <w:tr>
        <w:trPr>
          <w:trHeight w:val="294" w:hRule="exact"/>
        </w:trPr>
        <w:tc>
          <w:tcPr>
            <w:tcW w:w="2204"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美菱股份</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41,364.29</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11,673.15</w:t>
            </w:r>
          </w:p>
        </w:tc>
        <w:tc>
          <w:tcPr>
            <w:tcW w:w="1603" w:type="dxa"/>
            <w:tcBorders>
              <w:top w:val="single" w:sz="4" w:space="0" w:color="000000"/>
              <w:left w:val="single" w:sz="4" w:space="0" w:color="000000"/>
              <w:bottom w:val="single" w:sz="4" w:space="0" w:color="000000"/>
              <w:right w:val="single" w:sz="4" w:space="0" w:color="000000"/>
            </w:tcBorders>
          </w:tcPr>
          <w:p>
            <w:pPr/>
          </w:p>
        </w:tc>
        <w:tc>
          <w:tcPr>
            <w:tcW w:w="1602"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right="107"/>
              <w:jc w:val="right"/>
              <w:rPr>
                <w:rFonts w:ascii="宋体" w:hAnsi="宋体" w:cs="宋体" w:eastAsia="宋体" w:hint="default"/>
                <w:sz w:val="18"/>
                <w:szCs w:val="18"/>
              </w:rPr>
            </w:pPr>
            <w:r>
              <w:rPr>
                <w:rFonts w:ascii="宋体"/>
                <w:sz w:val="18"/>
              </w:rPr>
              <w:t>53,037.44</w:t>
            </w:r>
          </w:p>
        </w:tc>
      </w:tr>
      <w:tr>
        <w:trPr>
          <w:trHeight w:val="294" w:hRule="exact"/>
        </w:trPr>
        <w:tc>
          <w:tcPr>
            <w:tcW w:w="2204"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华意压缩</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32,458.12</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w:t>
            </w:r>
          </w:p>
        </w:tc>
        <w:tc>
          <w:tcPr>
            <w:tcW w:w="1602"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right="107"/>
              <w:jc w:val="right"/>
              <w:rPr>
                <w:rFonts w:ascii="宋体" w:hAnsi="宋体" w:cs="宋体" w:eastAsia="宋体" w:hint="default"/>
                <w:sz w:val="18"/>
                <w:szCs w:val="18"/>
              </w:rPr>
            </w:pPr>
            <w:r>
              <w:rPr>
                <w:rFonts w:ascii="宋体"/>
                <w:sz w:val="18"/>
              </w:rPr>
              <w:t>32,458.12</w:t>
            </w:r>
          </w:p>
        </w:tc>
      </w:tr>
      <w:tr>
        <w:trPr>
          <w:trHeight w:val="294" w:hRule="exact"/>
        </w:trPr>
        <w:tc>
          <w:tcPr>
            <w:tcW w:w="2204"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江苏长虹</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4,276.34</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w:t>
            </w:r>
          </w:p>
        </w:tc>
        <w:tc>
          <w:tcPr>
            <w:tcW w:w="1602"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right="107"/>
              <w:jc w:val="right"/>
              <w:rPr>
                <w:rFonts w:ascii="宋体" w:hAnsi="宋体" w:cs="宋体" w:eastAsia="宋体" w:hint="default"/>
                <w:sz w:val="18"/>
                <w:szCs w:val="18"/>
              </w:rPr>
            </w:pPr>
            <w:r>
              <w:rPr>
                <w:rFonts w:ascii="宋体"/>
                <w:sz w:val="18"/>
              </w:rPr>
              <w:t>4,276.34</w:t>
            </w:r>
          </w:p>
        </w:tc>
      </w:tr>
      <w:tr>
        <w:trPr>
          <w:trHeight w:val="294" w:hRule="exact"/>
        </w:trPr>
        <w:tc>
          <w:tcPr>
            <w:tcW w:w="2204"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广东长虹</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50,000.00</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w:t>
            </w:r>
          </w:p>
        </w:tc>
        <w:tc>
          <w:tcPr>
            <w:tcW w:w="1602"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right="107"/>
              <w:jc w:val="right"/>
              <w:rPr>
                <w:rFonts w:ascii="宋体" w:hAnsi="宋体" w:cs="宋体" w:eastAsia="宋体" w:hint="default"/>
                <w:sz w:val="18"/>
                <w:szCs w:val="18"/>
              </w:rPr>
            </w:pPr>
            <w:r>
              <w:rPr>
                <w:rFonts w:ascii="宋体"/>
                <w:sz w:val="18"/>
              </w:rPr>
              <w:t>50,000.00</w:t>
            </w:r>
          </w:p>
        </w:tc>
      </w:tr>
      <w:tr>
        <w:trPr>
          <w:trHeight w:val="294" w:hRule="exact"/>
        </w:trPr>
        <w:tc>
          <w:tcPr>
            <w:tcW w:w="2204"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澳洲长虹</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556.36</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w:t>
            </w:r>
          </w:p>
        </w:tc>
        <w:tc>
          <w:tcPr>
            <w:tcW w:w="1602"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right="107"/>
              <w:jc w:val="right"/>
              <w:rPr>
                <w:rFonts w:ascii="宋体" w:hAnsi="宋体" w:cs="宋体" w:eastAsia="宋体" w:hint="default"/>
                <w:sz w:val="18"/>
                <w:szCs w:val="18"/>
              </w:rPr>
            </w:pPr>
            <w:r>
              <w:rPr>
                <w:rFonts w:ascii="宋体"/>
                <w:sz w:val="18"/>
              </w:rPr>
              <w:t>556.36</w:t>
            </w:r>
          </w:p>
        </w:tc>
      </w:tr>
      <w:tr>
        <w:trPr>
          <w:trHeight w:val="294" w:hRule="exact"/>
        </w:trPr>
        <w:tc>
          <w:tcPr>
            <w:tcW w:w="2204"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欧洲长虹</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8,358.31</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w:t>
            </w:r>
          </w:p>
        </w:tc>
        <w:tc>
          <w:tcPr>
            <w:tcW w:w="1602"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right="107"/>
              <w:jc w:val="right"/>
              <w:rPr>
                <w:rFonts w:ascii="宋体" w:hAnsi="宋体" w:cs="宋体" w:eastAsia="宋体" w:hint="default"/>
                <w:sz w:val="18"/>
                <w:szCs w:val="18"/>
              </w:rPr>
            </w:pPr>
            <w:r>
              <w:rPr>
                <w:rFonts w:ascii="宋体"/>
                <w:sz w:val="18"/>
              </w:rPr>
              <w:t>8,358.31</w:t>
            </w:r>
          </w:p>
        </w:tc>
      </w:tr>
      <w:tr>
        <w:trPr>
          <w:trHeight w:val="294" w:hRule="exact"/>
        </w:trPr>
        <w:tc>
          <w:tcPr>
            <w:tcW w:w="2204"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长虹佳华</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18,121.50</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1,878.50</w:t>
            </w:r>
          </w:p>
        </w:tc>
        <w:tc>
          <w:tcPr>
            <w:tcW w:w="1603" w:type="dxa"/>
            <w:tcBorders>
              <w:top w:val="single" w:sz="4" w:space="0" w:color="000000"/>
              <w:left w:val="single" w:sz="4" w:space="0" w:color="000000"/>
              <w:bottom w:val="single" w:sz="4" w:space="0" w:color="000000"/>
              <w:right w:val="single" w:sz="4" w:space="0" w:color="000000"/>
            </w:tcBorders>
          </w:tcPr>
          <w:p>
            <w:pPr/>
          </w:p>
        </w:tc>
        <w:tc>
          <w:tcPr>
            <w:tcW w:w="1602"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right="107"/>
              <w:jc w:val="right"/>
              <w:rPr>
                <w:rFonts w:ascii="宋体" w:hAnsi="宋体" w:cs="宋体" w:eastAsia="宋体" w:hint="default"/>
                <w:sz w:val="18"/>
                <w:szCs w:val="18"/>
              </w:rPr>
            </w:pPr>
            <w:r>
              <w:rPr>
                <w:rFonts w:ascii="宋体"/>
                <w:sz w:val="18"/>
              </w:rPr>
              <w:t>20,000.00</w:t>
            </w:r>
          </w:p>
        </w:tc>
      </w:tr>
      <w:tr>
        <w:trPr>
          <w:trHeight w:val="294" w:hRule="exact"/>
        </w:trPr>
        <w:tc>
          <w:tcPr>
            <w:tcW w:w="2204"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上海空调</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500.00</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w:t>
            </w:r>
          </w:p>
        </w:tc>
        <w:tc>
          <w:tcPr>
            <w:tcW w:w="1602"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right="107"/>
              <w:jc w:val="right"/>
              <w:rPr>
                <w:rFonts w:ascii="宋体" w:hAnsi="宋体" w:cs="宋体" w:eastAsia="宋体" w:hint="default"/>
                <w:sz w:val="18"/>
                <w:szCs w:val="18"/>
              </w:rPr>
            </w:pPr>
            <w:r>
              <w:rPr>
                <w:rFonts w:ascii="宋体"/>
                <w:sz w:val="18"/>
              </w:rPr>
              <w:t>500.00</w:t>
            </w:r>
          </w:p>
        </w:tc>
      </w:tr>
      <w:tr>
        <w:trPr>
          <w:trHeight w:val="294" w:hRule="exact"/>
        </w:trPr>
        <w:tc>
          <w:tcPr>
            <w:tcW w:w="2204"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数码科技</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8,300.00</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w:t>
            </w:r>
          </w:p>
        </w:tc>
        <w:tc>
          <w:tcPr>
            <w:tcW w:w="1602"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right="107"/>
              <w:jc w:val="right"/>
              <w:rPr>
                <w:rFonts w:ascii="宋体" w:hAnsi="宋体" w:cs="宋体" w:eastAsia="宋体" w:hint="default"/>
                <w:sz w:val="18"/>
                <w:szCs w:val="18"/>
              </w:rPr>
            </w:pPr>
            <w:r>
              <w:rPr>
                <w:rFonts w:ascii="宋体"/>
                <w:sz w:val="18"/>
              </w:rPr>
              <w:t>8,300.00</w:t>
            </w:r>
          </w:p>
        </w:tc>
      </w:tr>
      <w:tr>
        <w:trPr>
          <w:trHeight w:val="294" w:hRule="exact"/>
        </w:trPr>
        <w:tc>
          <w:tcPr>
            <w:tcW w:w="2204"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国虹通讯</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20,000.00</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w:t>
            </w:r>
          </w:p>
        </w:tc>
        <w:tc>
          <w:tcPr>
            <w:tcW w:w="1602"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right="107"/>
              <w:jc w:val="right"/>
              <w:rPr>
                <w:rFonts w:ascii="宋体" w:hAnsi="宋体" w:cs="宋体" w:eastAsia="宋体" w:hint="default"/>
                <w:sz w:val="18"/>
                <w:szCs w:val="18"/>
              </w:rPr>
            </w:pPr>
            <w:r>
              <w:rPr>
                <w:rFonts w:ascii="宋体"/>
                <w:sz w:val="18"/>
              </w:rPr>
              <w:t>20,000.00</w:t>
            </w:r>
          </w:p>
        </w:tc>
      </w:tr>
      <w:tr>
        <w:trPr>
          <w:trHeight w:val="294" w:hRule="exact"/>
        </w:trPr>
        <w:tc>
          <w:tcPr>
            <w:tcW w:w="2204"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信息技术</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2,000.00</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w:t>
            </w:r>
          </w:p>
        </w:tc>
        <w:tc>
          <w:tcPr>
            <w:tcW w:w="1602"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right="107"/>
              <w:jc w:val="right"/>
              <w:rPr>
                <w:rFonts w:ascii="宋体" w:hAnsi="宋体" w:cs="宋体" w:eastAsia="宋体" w:hint="default"/>
                <w:sz w:val="18"/>
                <w:szCs w:val="18"/>
              </w:rPr>
            </w:pPr>
            <w:r>
              <w:rPr>
                <w:rFonts w:ascii="宋体"/>
                <w:sz w:val="18"/>
              </w:rPr>
              <w:t>2,000.00</w:t>
            </w:r>
          </w:p>
        </w:tc>
      </w:tr>
      <w:tr>
        <w:trPr>
          <w:trHeight w:val="294" w:hRule="exact"/>
        </w:trPr>
        <w:tc>
          <w:tcPr>
            <w:tcW w:w="2204"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网络公司</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26,815.00</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w:t>
            </w:r>
          </w:p>
        </w:tc>
        <w:tc>
          <w:tcPr>
            <w:tcW w:w="1602"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right="107"/>
              <w:jc w:val="right"/>
              <w:rPr>
                <w:rFonts w:ascii="宋体" w:hAnsi="宋体" w:cs="宋体" w:eastAsia="宋体" w:hint="default"/>
                <w:sz w:val="18"/>
                <w:szCs w:val="18"/>
              </w:rPr>
            </w:pPr>
            <w:r>
              <w:rPr>
                <w:rFonts w:ascii="宋体"/>
                <w:sz w:val="18"/>
              </w:rPr>
              <w:t>26,815.00</w:t>
            </w:r>
          </w:p>
        </w:tc>
      </w:tr>
      <w:tr>
        <w:trPr>
          <w:trHeight w:val="294" w:hRule="exact"/>
        </w:trPr>
        <w:tc>
          <w:tcPr>
            <w:tcW w:w="2204"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虹微公司</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2,000.00</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w:t>
            </w:r>
          </w:p>
        </w:tc>
        <w:tc>
          <w:tcPr>
            <w:tcW w:w="1602"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right="107"/>
              <w:jc w:val="right"/>
              <w:rPr>
                <w:rFonts w:ascii="宋体" w:hAnsi="宋体" w:cs="宋体" w:eastAsia="宋体" w:hint="default"/>
                <w:sz w:val="18"/>
                <w:szCs w:val="18"/>
              </w:rPr>
            </w:pPr>
            <w:r>
              <w:rPr>
                <w:rFonts w:ascii="宋体"/>
                <w:sz w:val="18"/>
              </w:rPr>
              <w:t>2,000.00</w:t>
            </w:r>
          </w:p>
        </w:tc>
      </w:tr>
      <w:tr>
        <w:trPr>
          <w:trHeight w:val="294" w:hRule="exact"/>
        </w:trPr>
        <w:tc>
          <w:tcPr>
            <w:tcW w:w="2204"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电子系统</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2,000.00</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w:t>
            </w:r>
          </w:p>
        </w:tc>
        <w:tc>
          <w:tcPr>
            <w:tcW w:w="1602"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right="107"/>
              <w:jc w:val="right"/>
              <w:rPr>
                <w:rFonts w:ascii="宋体" w:hAnsi="宋体" w:cs="宋体" w:eastAsia="宋体" w:hint="default"/>
                <w:sz w:val="18"/>
                <w:szCs w:val="18"/>
              </w:rPr>
            </w:pPr>
            <w:r>
              <w:rPr>
                <w:rFonts w:ascii="宋体"/>
                <w:sz w:val="18"/>
              </w:rPr>
              <w:t>2,000.00</w:t>
            </w:r>
          </w:p>
        </w:tc>
      </w:tr>
      <w:tr>
        <w:trPr>
          <w:trHeight w:val="294" w:hRule="exact"/>
        </w:trPr>
        <w:tc>
          <w:tcPr>
            <w:tcW w:w="2204"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香港长虹</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1,040.30</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w:t>
            </w:r>
          </w:p>
        </w:tc>
        <w:tc>
          <w:tcPr>
            <w:tcW w:w="1602"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right="107"/>
              <w:jc w:val="right"/>
              <w:rPr>
                <w:rFonts w:ascii="宋体" w:hAnsi="宋体" w:cs="宋体" w:eastAsia="宋体" w:hint="default"/>
                <w:sz w:val="18"/>
                <w:szCs w:val="18"/>
              </w:rPr>
            </w:pPr>
            <w:r>
              <w:rPr>
                <w:rFonts w:ascii="宋体"/>
                <w:sz w:val="18"/>
              </w:rPr>
              <w:t>1,040.30</w:t>
            </w:r>
          </w:p>
        </w:tc>
      </w:tr>
      <w:tr>
        <w:trPr>
          <w:trHeight w:val="294" w:hRule="exact"/>
        </w:trPr>
        <w:tc>
          <w:tcPr>
            <w:tcW w:w="2204"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模塑公司</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12,000.00</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w:t>
            </w:r>
          </w:p>
        </w:tc>
        <w:tc>
          <w:tcPr>
            <w:tcW w:w="1602"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right="107"/>
              <w:jc w:val="right"/>
              <w:rPr>
                <w:rFonts w:ascii="宋体" w:hAnsi="宋体" w:cs="宋体" w:eastAsia="宋体" w:hint="default"/>
                <w:sz w:val="18"/>
                <w:szCs w:val="18"/>
              </w:rPr>
            </w:pPr>
            <w:r>
              <w:rPr>
                <w:rFonts w:ascii="宋体"/>
                <w:sz w:val="18"/>
              </w:rPr>
              <w:t>12,000.00</w:t>
            </w:r>
          </w:p>
        </w:tc>
      </w:tr>
      <w:tr>
        <w:trPr>
          <w:trHeight w:val="294" w:hRule="exact"/>
        </w:trPr>
        <w:tc>
          <w:tcPr>
            <w:tcW w:w="2204"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包装印务</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1,500.00</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w:t>
            </w:r>
          </w:p>
        </w:tc>
        <w:tc>
          <w:tcPr>
            <w:tcW w:w="1602"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right="107"/>
              <w:jc w:val="right"/>
              <w:rPr>
                <w:rFonts w:ascii="宋体" w:hAnsi="宋体" w:cs="宋体" w:eastAsia="宋体" w:hint="default"/>
                <w:sz w:val="18"/>
                <w:szCs w:val="18"/>
              </w:rPr>
            </w:pPr>
            <w:r>
              <w:rPr>
                <w:rFonts w:ascii="宋体"/>
                <w:sz w:val="18"/>
              </w:rPr>
              <w:t>1,500.00</w:t>
            </w:r>
          </w:p>
        </w:tc>
      </w:tr>
      <w:tr>
        <w:trPr>
          <w:trHeight w:val="294" w:hRule="exact"/>
        </w:trPr>
        <w:tc>
          <w:tcPr>
            <w:tcW w:w="2204"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精密电子</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6,800.00</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w:t>
            </w:r>
          </w:p>
        </w:tc>
        <w:tc>
          <w:tcPr>
            <w:tcW w:w="1602"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right="107"/>
              <w:jc w:val="right"/>
              <w:rPr>
                <w:rFonts w:ascii="宋体" w:hAnsi="宋体" w:cs="宋体" w:eastAsia="宋体" w:hint="default"/>
                <w:sz w:val="18"/>
                <w:szCs w:val="18"/>
              </w:rPr>
            </w:pPr>
            <w:r>
              <w:rPr>
                <w:rFonts w:ascii="宋体"/>
                <w:sz w:val="18"/>
              </w:rPr>
              <w:t>6,800.00</w:t>
            </w:r>
          </w:p>
        </w:tc>
      </w:tr>
      <w:tr>
        <w:trPr>
          <w:trHeight w:val="294" w:hRule="exact"/>
        </w:trPr>
        <w:tc>
          <w:tcPr>
            <w:tcW w:w="2204"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技佳精工</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3,500.00</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w:t>
            </w:r>
          </w:p>
        </w:tc>
        <w:tc>
          <w:tcPr>
            <w:tcW w:w="1602"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right="107"/>
              <w:jc w:val="right"/>
              <w:rPr>
                <w:rFonts w:ascii="宋体" w:hAnsi="宋体" w:cs="宋体" w:eastAsia="宋体" w:hint="default"/>
                <w:sz w:val="18"/>
                <w:szCs w:val="18"/>
              </w:rPr>
            </w:pPr>
            <w:r>
              <w:rPr>
                <w:rFonts w:ascii="宋体"/>
                <w:sz w:val="18"/>
              </w:rPr>
              <w:t>3,500.00</w:t>
            </w:r>
          </w:p>
        </w:tc>
      </w:tr>
      <w:tr>
        <w:trPr>
          <w:trHeight w:val="294" w:hRule="exact"/>
        </w:trPr>
        <w:tc>
          <w:tcPr>
            <w:tcW w:w="2204"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器件科技</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8,000.00</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w:t>
            </w:r>
          </w:p>
        </w:tc>
        <w:tc>
          <w:tcPr>
            <w:tcW w:w="1602"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right="107"/>
              <w:jc w:val="right"/>
              <w:rPr>
                <w:rFonts w:ascii="宋体" w:hAnsi="宋体" w:cs="宋体" w:eastAsia="宋体" w:hint="default"/>
                <w:sz w:val="18"/>
                <w:szCs w:val="18"/>
              </w:rPr>
            </w:pPr>
            <w:r>
              <w:rPr>
                <w:rFonts w:ascii="宋体"/>
                <w:sz w:val="18"/>
              </w:rPr>
              <w:t>8,000.00</w:t>
            </w:r>
          </w:p>
        </w:tc>
      </w:tr>
      <w:tr>
        <w:trPr>
          <w:trHeight w:val="294" w:hRule="exact"/>
        </w:trPr>
        <w:tc>
          <w:tcPr>
            <w:tcW w:w="2204"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新能源</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5,000.00</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42.74</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w:t>
            </w:r>
          </w:p>
        </w:tc>
        <w:tc>
          <w:tcPr>
            <w:tcW w:w="1602"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right="107"/>
              <w:jc w:val="right"/>
              <w:rPr>
                <w:rFonts w:ascii="宋体" w:hAnsi="宋体" w:cs="宋体" w:eastAsia="宋体" w:hint="default"/>
                <w:sz w:val="18"/>
                <w:szCs w:val="18"/>
              </w:rPr>
            </w:pPr>
            <w:r>
              <w:rPr>
                <w:rFonts w:ascii="宋体"/>
                <w:sz w:val="18"/>
              </w:rPr>
              <w:t>5,042.74</w:t>
            </w:r>
          </w:p>
        </w:tc>
      </w:tr>
      <w:tr>
        <w:trPr>
          <w:trHeight w:val="294" w:hRule="exact"/>
        </w:trPr>
        <w:tc>
          <w:tcPr>
            <w:tcW w:w="2204"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创新投资</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10,000.00</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w:t>
            </w:r>
          </w:p>
        </w:tc>
        <w:tc>
          <w:tcPr>
            <w:tcW w:w="1602"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right="107"/>
              <w:jc w:val="right"/>
              <w:rPr>
                <w:rFonts w:ascii="宋体" w:hAnsi="宋体" w:cs="宋体" w:eastAsia="宋体" w:hint="default"/>
                <w:sz w:val="18"/>
                <w:szCs w:val="18"/>
              </w:rPr>
            </w:pPr>
            <w:r>
              <w:rPr>
                <w:rFonts w:ascii="宋体"/>
                <w:sz w:val="18"/>
              </w:rPr>
              <w:t>10,000.00</w:t>
            </w:r>
          </w:p>
        </w:tc>
      </w:tr>
      <w:tr>
        <w:trPr>
          <w:trHeight w:val="294" w:hRule="exact"/>
        </w:trPr>
        <w:tc>
          <w:tcPr>
            <w:tcW w:w="2204"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虹发模型</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300.00</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w:t>
            </w:r>
          </w:p>
        </w:tc>
        <w:tc>
          <w:tcPr>
            <w:tcW w:w="1602"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right="107"/>
              <w:jc w:val="right"/>
              <w:rPr>
                <w:rFonts w:ascii="宋体" w:hAnsi="宋体" w:cs="宋体" w:eastAsia="宋体" w:hint="default"/>
                <w:sz w:val="18"/>
                <w:szCs w:val="18"/>
              </w:rPr>
            </w:pPr>
            <w:r>
              <w:rPr>
                <w:rFonts w:ascii="宋体"/>
                <w:sz w:val="18"/>
              </w:rPr>
              <w:t>300.00</w:t>
            </w:r>
          </w:p>
        </w:tc>
      </w:tr>
      <w:tr>
        <w:trPr>
          <w:trHeight w:val="294" w:hRule="exact"/>
        </w:trPr>
        <w:tc>
          <w:tcPr>
            <w:tcW w:w="2204"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民生物流</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10,000.00</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135.63</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w:t>
            </w:r>
          </w:p>
        </w:tc>
        <w:tc>
          <w:tcPr>
            <w:tcW w:w="1602"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right="107"/>
              <w:jc w:val="right"/>
              <w:rPr>
                <w:rFonts w:ascii="宋体" w:hAnsi="宋体" w:cs="宋体" w:eastAsia="宋体" w:hint="default"/>
                <w:sz w:val="18"/>
                <w:szCs w:val="18"/>
              </w:rPr>
            </w:pPr>
            <w:r>
              <w:rPr>
                <w:rFonts w:ascii="宋体"/>
                <w:sz w:val="18"/>
              </w:rPr>
              <w:t>10,135.63</w:t>
            </w:r>
          </w:p>
        </w:tc>
      </w:tr>
      <w:tr>
        <w:trPr>
          <w:trHeight w:val="294" w:hRule="exact"/>
        </w:trPr>
        <w:tc>
          <w:tcPr>
            <w:tcW w:w="2204"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东元精密</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11,400.00</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w:t>
            </w:r>
          </w:p>
        </w:tc>
        <w:tc>
          <w:tcPr>
            <w:tcW w:w="1602"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right="107"/>
              <w:jc w:val="right"/>
              <w:rPr>
                <w:rFonts w:ascii="宋体" w:hAnsi="宋体" w:cs="宋体" w:eastAsia="宋体" w:hint="default"/>
                <w:sz w:val="18"/>
                <w:szCs w:val="18"/>
              </w:rPr>
            </w:pPr>
            <w:r>
              <w:rPr>
                <w:rFonts w:ascii="宋体"/>
                <w:sz w:val="18"/>
              </w:rPr>
              <w:t>11,400.00</w:t>
            </w:r>
          </w:p>
        </w:tc>
      </w:tr>
      <w:tr>
        <w:trPr>
          <w:trHeight w:val="294" w:hRule="exact"/>
        </w:trPr>
        <w:tc>
          <w:tcPr>
            <w:tcW w:w="2204"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乐家易</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5,000.00</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w:t>
            </w:r>
          </w:p>
        </w:tc>
        <w:tc>
          <w:tcPr>
            <w:tcW w:w="1602"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right="107"/>
              <w:jc w:val="right"/>
              <w:rPr>
                <w:rFonts w:ascii="宋体" w:hAnsi="宋体" w:cs="宋体" w:eastAsia="宋体" w:hint="default"/>
                <w:sz w:val="18"/>
                <w:szCs w:val="18"/>
              </w:rPr>
            </w:pPr>
            <w:r>
              <w:rPr>
                <w:rFonts w:ascii="宋体"/>
                <w:sz w:val="18"/>
              </w:rPr>
              <w:t>5,000.00</w:t>
            </w:r>
          </w:p>
        </w:tc>
      </w:tr>
      <w:tr>
        <w:trPr>
          <w:trHeight w:val="294" w:hRule="exact"/>
        </w:trPr>
        <w:tc>
          <w:tcPr>
            <w:tcW w:w="2204"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长春长虹</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2,000.00</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w:t>
            </w:r>
          </w:p>
        </w:tc>
        <w:tc>
          <w:tcPr>
            <w:tcW w:w="1602"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right="107"/>
              <w:jc w:val="right"/>
              <w:rPr>
                <w:rFonts w:ascii="宋体" w:hAnsi="宋体" w:cs="宋体" w:eastAsia="宋体" w:hint="default"/>
                <w:sz w:val="18"/>
                <w:szCs w:val="18"/>
              </w:rPr>
            </w:pPr>
            <w:r>
              <w:rPr>
                <w:rFonts w:ascii="宋体"/>
                <w:sz w:val="18"/>
              </w:rPr>
              <w:t>2,000.00</w:t>
            </w:r>
          </w:p>
        </w:tc>
      </w:tr>
      <w:tr>
        <w:trPr>
          <w:trHeight w:val="294" w:hRule="exact"/>
        </w:trPr>
        <w:tc>
          <w:tcPr>
            <w:tcW w:w="2204"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合肥长虹</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10,000.00</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w:t>
            </w:r>
          </w:p>
        </w:tc>
        <w:tc>
          <w:tcPr>
            <w:tcW w:w="1602"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right="107"/>
              <w:jc w:val="right"/>
              <w:rPr>
                <w:rFonts w:ascii="宋体" w:hAnsi="宋体" w:cs="宋体" w:eastAsia="宋体" w:hint="default"/>
                <w:sz w:val="18"/>
                <w:szCs w:val="18"/>
              </w:rPr>
            </w:pPr>
            <w:r>
              <w:rPr>
                <w:rFonts w:ascii="宋体"/>
                <w:sz w:val="18"/>
              </w:rPr>
              <w:t>10,000.00</w:t>
            </w:r>
          </w:p>
        </w:tc>
      </w:tr>
      <w:tr>
        <w:trPr>
          <w:trHeight w:val="294" w:hRule="exact"/>
        </w:trPr>
        <w:tc>
          <w:tcPr>
            <w:tcW w:w="2204"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快益点</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1,500.00</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w:t>
            </w:r>
          </w:p>
        </w:tc>
        <w:tc>
          <w:tcPr>
            <w:tcW w:w="1602"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right="107"/>
              <w:jc w:val="right"/>
              <w:rPr>
                <w:rFonts w:ascii="宋体" w:hAnsi="宋体" w:cs="宋体" w:eastAsia="宋体" w:hint="default"/>
                <w:sz w:val="18"/>
                <w:szCs w:val="18"/>
              </w:rPr>
            </w:pPr>
            <w:r>
              <w:rPr>
                <w:rFonts w:ascii="宋体"/>
                <w:sz w:val="18"/>
              </w:rPr>
              <w:t>1,500.00</w:t>
            </w:r>
          </w:p>
        </w:tc>
      </w:tr>
      <w:tr>
        <w:trPr>
          <w:trHeight w:val="294" w:hRule="exact"/>
        </w:trPr>
        <w:tc>
          <w:tcPr>
            <w:tcW w:w="2204"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虹视</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51,000.00</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9,000.00</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w:t>
            </w:r>
          </w:p>
        </w:tc>
        <w:tc>
          <w:tcPr>
            <w:tcW w:w="1602"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right="107"/>
              <w:jc w:val="right"/>
              <w:rPr>
                <w:rFonts w:ascii="宋体" w:hAnsi="宋体" w:cs="宋体" w:eastAsia="宋体" w:hint="default"/>
                <w:sz w:val="18"/>
                <w:szCs w:val="18"/>
              </w:rPr>
            </w:pPr>
            <w:r>
              <w:rPr>
                <w:rFonts w:ascii="宋体"/>
                <w:sz w:val="18"/>
              </w:rPr>
              <w:t>60,000.00</w:t>
            </w:r>
          </w:p>
        </w:tc>
      </w:tr>
      <w:tr>
        <w:trPr>
          <w:trHeight w:val="294" w:hRule="exact"/>
        </w:trPr>
        <w:tc>
          <w:tcPr>
            <w:tcW w:w="2204"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虹信软件</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1,000.00</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w:t>
            </w:r>
          </w:p>
        </w:tc>
        <w:tc>
          <w:tcPr>
            <w:tcW w:w="1602"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right="107"/>
              <w:jc w:val="right"/>
              <w:rPr>
                <w:rFonts w:ascii="宋体" w:hAnsi="宋体" w:cs="宋体" w:eastAsia="宋体" w:hint="default"/>
                <w:sz w:val="18"/>
                <w:szCs w:val="18"/>
              </w:rPr>
            </w:pPr>
            <w:r>
              <w:rPr>
                <w:rFonts w:ascii="宋体"/>
                <w:sz w:val="18"/>
              </w:rPr>
              <w:t>1,000.00</w:t>
            </w:r>
          </w:p>
        </w:tc>
      </w:tr>
      <w:tr>
        <w:trPr>
          <w:trHeight w:val="294" w:hRule="exact"/>
        </w:trPr>
        <w:tc>
          <w:tcPr>
            <w:tcW w:w="2204"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印尼长虹</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5,420.17</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w:t>
            </w:r>
          </w:p>
        </w:tc>
        <w:tc>
          <w:tcPr>
            <w:tcW w:w="1602"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right="107"/>
              <w:jc w:val="right"/>
              <w:rPr>
                <w:rFonts w:ascii="宋体" w:hAnsi="宋体" w:cs="宋体" w:eastAsia="宋体" w:hint="default"/>
                <w:sz w:val="18"/>
                <w:szCs w:val="18"/>
              </w:rPr>
            </w:pPr>
            <w:r>
              <w:rPr>
                <w:rFonts w:ascii="宋体"/>
                <w:sz w:val="18"/>
              </w:rPr>
              <w:t>5,420.17</w:t>
            </w:r>
          </w:p>
        </w:tc>
      </w:tr>
      <w:tr>
        <w:trPr>
          <w:trHeight w:val="294" w:hRule="exact"/>
        </w:trPr>
        <w:tc>
          <w:tcPr>
            <w:tcW w:w="2204"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成都科技</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5,000.00</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w:t>
            </w:r>
          </w:p>
        </w:tc>
        <w:tc>
          <w:tcPr>
            <w:tcW w:w="1602"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right="107"/>
              <w:jc w:val="right"/>
              <w:rPr>
                <w:rFonts w:ascii="宋体" w:hAnsi="宋体" w:cs="宋体" w:eastAsia="宋体" w:hint="default"/>
                <w:sz w:val="18"/>
                <w:szCs w:val="18"/>
              </w:rPr>
            </w:pPr>
            <w:r>
              <w:rPr>
                <w:rFonts w:ascii="宋体"/>
                <w:sz w:val="18"/>
              </w:rPr>
              <w:t>5,000.00</w:t>
            </w:r>
          </w:p>
        </w:tc>
      </w:tr>
      <w:tr>
        <w:trPr>
          <w:trHeight w:val="294" w:hRule="exact"/>
        </w:trPr>
        <w:tc>
          <w:tcPr>
            <w:tcW w:w="2204"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广元长虹</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1,000.00</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w:t>
            </w:r>
          </w:p>
        </w:tc>
        <w:tc>
          <w:tcPr>
            <w:tcW w:w="1602"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right="107"/>
              <w:jc w:val="right"/>
              <w:rPr>
                <w:rFonts w:ascii="宋体" w:hAnsi="宋体" w:cs="宋体" w:eastAsia="宋体" w:hint="default"/>
                <w:sz w:val="18"/>
                <w:szCs w:val="18"/>
              </w:rPr>
            </w:pPr>
            <w:r>
              <w:rPr>
                <w:rFonts w:ascii="宋体"/>
                <w:sz w:val="18"/>
              </w:rPr>
              <w:t>1,000.00</w:t>
            </w:r>
          </w:p>
        </w:tc>
      </w:tr>
      <w:tr>
        <w:trPr>
          <w:trHeight w:val="305" w:hRule="exact"/>
        </w:trPr>
        <w:tc>
          <w:tcPr>
            <w:tcW w:w="2204" w:type="dxa"/>
            <w:tcBorders>
              <w:top w:val="single" w:sz="4" w:space="0" w:color="000000"/>
              <w:left w:val="nil" w:sz="6" w:space="0" w:color="auto"/>
              <w:bottom w:val="single" w:sz="12"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长虹格润</w:t>
            </w:r>
          </w:p>
        </w:tc>
        <w:tc>
          <w:tcPr>
            <w:tcW w:w="1603" w:type="dxa"/>
            <w:tcBorders>
              <w:top w:val="single" w:sz="4" w:space="0" w:color="000000"/>
              <w:left w:val="single" w:sz="4" w:space="0" w:color="000000"/>
              <w:bottom w:val="single" w:sz="12"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w:t>
            </w:r>
          </w:p>
        </w:tc>
        <w:tc>
          <w:tcPr>
            <w:tcW w:w="1602" w:type="dxa"/>
            <w:tcBorders>
              <w:top w:val="single" w:sz="4" w:space="0" w:color="000000"/>
              <w:left w:val="single" w:sz="4" w:space="0" w:color="000000"/>
              <w:bottom w:val="single" w:sz="12"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3,000.00</w:t>
            </w:r>
          </w:p>
        </w:tc>
        <w:tc>
          <w:tcPr>
            <w:tcW w:w="1603" w:type="dxa"/>
            <w:tcBorders>
              <w:top w:val="single" w:sz="4" w:space="0" w:color="000000"/>
              <w:left w:val="single" w:sz="4" w:space="0" w:color="000000"/>
              <w:bottom w:val="single" w:sz="12"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w:t>
            </w:r>
          </w:p>
        </w:tc>
        <w:tc>
          <w:tcPr>
            <w:tcW w:w="1602" w:type="dxa"/>
            <w:tcBorders>
              <w:top w:val="single" w:sz="4" w:space="0" w:color="000000"/>
              <w:left w:val="single" w:sz="4" w:space="0" w:color="000000"/>
              <w:bottom w:val="single" w:sz="12" w:space="0" w:color="000000"/>
              <w:right w:val="nil" w:sz="6" w:space="0" w:color="auto"/>
            </w:tcBorders>
          </w:tcPr>
          <w:p>
            <w:pPr>
              <w:pStyle w:val="TableParagraph"/>
              <w:spacing w:line="231" w:lineRule="exact"/>
              <w:ind w:right="107"/>
              <w:jc w:val="right"/>
              <w:rPr>
                <w:rFonts w:ascii="宋体" w:hAnsi="宋体" w:cs="宋体" w:eastAsia="宋体" w:hint="default"/>
                <w:sz w:val="18"/>
                <w:szCs w:val="18"/>
              </w:rPr>
            </w:pPr>
            <w:r>
              <w:rPr>
                <w:rFonts w:ascii="宋体"/>
                <w:sz w:val="18"/>
              </w:rPr>
              <w:t>3,000.00</w:t>
            </w:r>
          </w:p>
        </w:tc>
      </w:tr>
    </w:tbl>
    <w:p>
      <w:pPr>
        <w:spacing w:after="0" w:line="231" w:lineRule="exact"/>
        <w:jc w:val="right"/>
        <w:rPr>
          <w:rFonts w:ascii="宋体" w:hAnsi="宋体" w:cs="宋体" w:eastAsia="宋体" w:hint="default"/>
          <w:sz w:val="18"/>
          <w:szCs w:val="18"/>
        </w:rPr>
        <w:sectPr>
          <w:pgSz w:w="11910" w:h="16840"/>
          <w:pgMar w:header="747" w:footer="702" w:top="980" w:bottom="900" w:left="1220" w:right="11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432" w:type="dxa"/>
        <w:tblLayout w:type="fixed"/>
        <w:tblCellMar>
          <w:top w:w="0" w:type="dxa"/>
          <w:left w:w="0" w:type="dxa"/>
          <w:bottom w:w="0" w:type="dxa"/>
          <w:right w:w="0" w:type="dxa"/>
        </w:tblCellMar>
        <w:tblLook w:val="01E0"/>
      </w:tblPr>
      <w:tblGrid>
        <w:gridCol w:w="2204"/>
        <w:gridCol w:w="1603"/>
        <w:gridCol w:w="1602"/>
        <w:gridCol w:w="1603"/>
        <w:gridCol w:w="1602"/>
      </w:tblGrid>
      <w:tr>
        <w:trPr>
          <w:trHeight w:val="305" w:hRule="exact"/>
        </w:trPr>
        <w:tc>
          <w:tcPr>
            <w:tcW w:w="2204" w:type="dxa"/>
            <w:tcBorders>
              <w:top w:val="single" w:sz="12" w:space="0" w:color="000000"/>
              <w:left w:val="nil" w:sz="6" w:space="0" w:color="auto"/>
              <w:bottom w:val="single" w:sz="4" w:space="0" w:color="000000"/>
              <w:right w:val="single" w:sz="4"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子公司名称</w:t>
            </w:r>
            <w:r>
              <w:rPr>
                <w:rFonts w:ascii="宋体" w:hAnsi="宋体" w:cs="宋体" w:eastAsia="宋体" w:hint="default"/>
                <w:sz w:val="18"/>
                <w:szCs w:val="18"/>
              </w:rPr>
            </w:r>
          </w:p>
        </w:tc>
        <w:tc>
          <w:tcPr>
            <w:tcW w:w="1603" w:type="dxa"/>
            <w:tcBorders>
              <w:top w:val="single" w:sz="12" w:space="0" w:color="000000"/>
              <w:left w:val="single" w:sz="4" w:space="0" w:color="000000"/>
              <w:bottom w:val="single" w:sz="4" w:space="0" w:color="000000"/>
              <w:right w:val="single" w:sz="4" w:space="0" w:color="000000"/>
            </w:tcBorders>
          </w:tcPr>
          <w:p>
            <w:pPr>
              <w:pStyle w:val="TableParagraph"/>
              <w:spacing w:line="207" w:lineRule="exact"/>
              <w:ind w:left="434" w:right="0"/>
              <w:jc w:val="left"/>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c>
          <w:tcPr>
            <w:tcW w:w="1602" w:type="dxa"/>
            <w:tcBorders>
              <w:top w:val="single" w:sz="12" w:space="0" w:color="000000"/>
              <w:left w:val="single" w:sz="4" w:space="0" w:color="000000"/>
              <w:bottom w:val="single" w:sz="4" w:space="0" w:color="000000"/>
              <w:right w:val="single" w:sz="4" w:space="0" w:color="000000"/>
            </w:tcBorders>
          </w:tcPr>
          <w:p>
            <w:pPr>
              <w:pStyle w:val="TableParagraph"/>
              <w:spacing w:line="207" w:lineRule="exact"/>
              <w:ind w:left="434" w:right="0"/>
              <w:jc w:val="left"/>
              <w:rPr>
                <w:rFonts w:ascii="宋体" w:hAnsi="宋体" w:cs="宋体" w:eastAsia="宋体" w:hint="default"/>
                <w:sz w:val="18"/>
                <w:szCs w:val="18"/>
              </w:rPr>
            </w:pPr>
            <w:r>
              <w:rPr>
                <w:rFonts w:ascii="宋体" w:hAnsi="宋体" w:cs="宋体" w:eastAsia="宋体" w:hint="default"/>
                <w:b/>
                <w:bCs/>
                <w:sz w:val="18"/>
                <w:szCs w:val="18"/>
              </w:rPr>
              <w:t>本年增加</w:t>
            </w:r>
            <w:r>
              <w:rPr>
                <w:rFonts w:ascii="宋体" w:hAnsi="宋体" w:cs="宋体" w:eastAsia="宋体" w:hint="default"/>
                <w:sz w:val="18"/>
                <w:szCs w:val="18"/>
              </w:rPr>
            </w:r>
          </w:p>
        </w:tc>
        <w:tc>
          <w:tcPr>
            <w:tcW w:w="1603" w:type="dxa"/>
            <w:tcBorders>
              <w:top w:val="single" w:sz="12" w:space="0" w:color="000000"/>
              <w:left w:val="single" w:sz="4" w:space="0" w:color="000000"/>
              <w:bottom w:val="single" w:sz="4" w:space="0" w:color="000000"/>
              <w:right w:val="single" w:sz="4" w:space="0" w:color="000000"/>
            </w:tcBorders>
          </w:tcPr>
          <w:p>
            <w:pPr>
              <w:pStyle w:val="TableParagraph"/>
              <w:spacing w:line="207" w:lineRule="exact"/>
              <w:ind w:left="434" w:right="0"/>
              <w:jc w:val="left"/>
              <w:rPr>
                <w:rFonts w:ascii="宋体" w:hAnsi="宋体" w:cs="宋体" w:eastAsia="宋体" w:hint="default"/>
                <w:sz w:val="18"/>
                <w:szCs w:val="18"/>
              </w:rPr>
            </w:pPr>
            <w:r>
              <w:rPr>
                <w:rFonts w:ascii="宋体" w:hAnsi="宋体" w:cs="宋体" w:eastAsia="宋体" w:hint="default"/>
                <w:b/>
                <w:bCs/>
                <w:sz w:val="18"/>
                <w:szCs w:val="18"/>
              </w:rPr>
              <w:t>本年减少</w:t>
            </w:r>
            <w:r>
              <w:rPr>
                <w:rFonts w:ascii="宋体" w:hAnsi="宋体" w:cs="宋体" w:eastAsia="宋体" w:hint="default"/>
                <w:sz w:val="18"/>
                <w:szCs w:val="18"/>
              </w:rPr>
            </w:r>
          </w:p>
        </w:tc>
        <w:tc>
          <w:tcPr>
            <w:tcW w:w="1602" w:type="dxa"/>
            <w:tcBorders>
              <w:top w:val="single" w:sz="12" w:space="0" w:color="000000"/>
              <w:left w:val="single" w:sz="4" w:space="0" w:color="000000"/>
              <w:bottom w:val="single" w:sz="4" w:space="0" w:color="000000"/>
              <w:right w:val="nil" w:sz="6" w:space="0" w:color="auto"/>
            </w:tcBorders>
          </w:tcPr>
          <w:p>
            <w:pPr>
              <w:pStyle w:val="TableParagraph"/>
              <w:spacing w:line="207" w:lineRule="exact"/>
              <w:ind w:left="434" w:right="0"/>
              <w:jc w:val="left"/>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r>
      <w:tr>
        <w:trPr>
          <w:trHeight w:val="294" w:hRule="exact"/>
        </w:trPr>
        <w:tc>
          <w:tcPr>
            <w:tcW w:w="2204"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中东长虹</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186.05</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w:t>
            </w:r>
          </w:p>
        </w:tc>
        <w:tc>
          <w:tcPr>
            <w:tcW w:w="1602"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right="107"/>
              <w:jc w:val="right"/>
              <w:rPr>
                <w:rFonts w:ascii="宋体" w:hAnsi="宋体" w:cs="宋体" w:eastAsia="宋体" w:hint="default"/>
                <w:sz w:val="18"/>
                <w:szCs w:val="18"/>
              </w:rPr>
            </w:pPr>
            <w:r>
              <w:rPr>
                <w:rFonts w:ascii="宋体"/>
                <w:sz w:val="18"/>
              </w:rPr>
              <w:t>186.05</w:t>
            </w:r>
          </w:p>
        </w:tc>
      </w:tr>
      <w:tr>
        <w:trPr>
          <w:trHeight w:val="305" w:hRule="exact"/>
        </w:trPr>
        <w:tc>
          <w:tcPr>
            <w:tcW w:w="2204" w:type="dxa"/>
            <w:tcBorders>
              <w:top w:val="single" w:sz="4" w:space="0" w:color="000000"/>
              <w:left w:val="nil" w:sz="6" w:space="0" w:color="auto"/>
              <w:bottom w:val="single" w:sz="12"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俄罗斯长虹</w:t>
            </w:r>
          </w:p>
        </w:tc>
        <w:tc>
          <w:tcPr>
            <w:tcW w:w="1603" w:type="dxa"/>
            <w:tcBorders>
              <w:top w:val="single" w:sz="4" w:space="0" w:color="000000"/>
              <w:left w:val="single" w:sz="4" w:space="0" w:color="000000"/>
              <w:bottom w:val="single" w:sz="12"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w:t>
            </w:r>
          </w:p>
        </w:tc>
        <w:tc>
          <w:tcPr>
            <w:tcW w:w="1602" w:type="dxa"/>
            <w:tcBorders>
              <w:top w:val="single" w:sz="4" w:space="0" w:color="000000"/>
              <w:left w:val="single" w:sz="4" w:space="0" w:color="000000"/>
              <w:bottom w:val="single" w:sz="12"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682.63</w:t>
            </w:r>
          </w:p>
        </w:tc>
        <w:tc>
          <w:tcPr>
            <w:tcW w:w="1603" w:type="dxa"/>
            <w:tcBorders>
              <w:top w:val="single" w:sz="4" w:space="0" w:color="000000"/>
              <w:left w:val="single" w:sz="4" w:space="0" w:color="000000"/>
              <w:bottom w:val="single" w:sz="12"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w:t>
            </w:r>
          </w:p>
        </w:tc>
        <w:tc>
          <w:tcPr>
            <w:tcW w:w="1602" w:type="dxa"/>
            <w:tcBorders>
              <w:top w:val="single" w:sz="4" w:space="0" w:color="000000"/>
              <w:left w:val="single" w:sz="4" w:space="0" w:color="000000"/>
              <w:bottom w:val="single" w:sz="12" w:space="0" w:color="000000"/>
              <w:right w:val="nil" w:sz="6" w:space="0" w:color="auto"/>
            </w:tcBorders>
          </w:tcPr>
          <w:p>
            <w:pPr>
              <w:pStyle w:val="TableParagraph"/>
              <w:spacing w:line="231" w:lineRule="exact"/>
              <w:ind w:right="107"/>
              <w:jc w:val="right"/>
              <w:rPr>
                <w:rFonts w:ascii="宋体" w:hAnsi="宋体" w:cs="宋体" w:eastAsia="宋体" w:hint="default"/>
                <w:sz w:val="18"/>
                <w:szCs w:val="18"/>
              </w:rPr>
            </w:pPr>
            <w:r>
              <w:rPr>
                <w:rFonts w:ascii="宋体"/>
                <w:sz w:val="18"/>
              </w:rPr>
              <w:t>682.63</w:t>
            </w:r>
          </w:p>
        </w:tc>
      </w:tr>
    </w:tbl>
    <w:p>
      <w:pPr>
        <w:pStyle w:val="BodyText"/>
        <w:spacing w:line="240" w:lineRule="exact"/>
        <w:ind w:left="560" w:right="0"/>
        <w:jc w:val="left"/>
      </w:pPr>
      <w:r>
        <w:rPr/>
        <w:t>（3）对子公司的持股比例或权益及其变化</w:t>
      </w:r>
    </w:p>
    <w:p>
      <w:pPr>
        <w:spacing w:line="240" w:lineRule="auto" w:before="7"/>
        <w:rPr>
          <w:rFonts w:ascii="宋体" w:hAnsi="宋体" w:cs="宋体" w:eastAsia="宋体" w:hint="default"/>
          <w:sz w:val="2"/>
          <w:szCs w:val="2"/>
        </w:rPr>
      </w:pPr>
    </w:p>
    <w:tbl>
      <w:tblPr>
        <w:tblW w:w="0" w:type="auto"/>
        <w:jc w:val="left"/>
        <w:tblInd w:w="432" w:type="dxa"/>
        <w:tblLayout w:type="fixed"/>
        <w:tblCellMar>
          <w:top w:w="0" w:type="dxa"/>
          <w:left w:w="0" w:type="dxa"/>
          <w:bottom w:w="0" w:type="dxa"/>
          <w:right w:w="0" w:type="dxa"/>
        </w:tblCellMar>
        <w:tblLook w:val="01E0"/>
      </w:tblPr>
      <w:tblGrid>
        <w:gridCol w:w="2200"/>
        <w:gridCol w:w="1746"/>
        <w:gridCol w:w="1464"/>
        <w:gridCol w:w="1602"/>
        <w:gridCol w:w="1603"/>
      </w:tblGrid>
      <w:tr>
        <w:trPr>
          <w:trHeight w:val="304" w:hRule="exact"/>
        </w:trPr>
        <w:tc>
          <w:tcPr>
            <w:tcW w:w="2200" w:type="dxa"/>
            <w:vMerge w:val="restart"/>
            <w:tcBorders>
              <w:top w:val="single" w:sz="12" w:space="0" w:color="000000"/>
              <w:left w:val="nil" w:sz="6" w:space="0" w:color="auto"/>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b/>
                <w:bCs/>
                <w:sz w:val="18"/>
                <w:szCs w:val="18"/>
              </w:rPr>
              <w:t>子公司名称</w:t>
            </w:r>
            <w:r>
              <w:rPr>
                <w:rFonts w:ascii="宋体" w:hAnsi="宋体" w:cs="宋体" w:eastAsia="宋体" w:hint="default"/>
                <w:sz w:val="18"/>
                <w:szCs w:val="18"/>
              </w:rPr>
            </w:r>
          </w:p>
        </w:tc>
        <w:tc>
          <w:tcPr>
            <w:tcW w:w="3210" w:type="dxa"/>
            <w:gridSpan w:val="2"/>
            <w:tcBorders>
              <w:top w:val="single" w:sz="12" w:space="0" w:color="000000"/>
              <w:left w:val="single" w:sz="4" w:space="0" w:color="000000"/>
              <w:bottom w:val="single" w:sz="4" w:space="0" w:color="000000"/>
              <w:right w:val="single" w:sz="4" w:space="0" w:color="000000"/>
            </w:tcBorders>
          </w:tcPr>
          <w:p>
            <w:pPr>
              <w:pStyle w:val="TableParagraph"/>
              <w:spacing w:line="207" w:lineRule="exact"/>
              <w:ind w:left="877" w:right="0"/>
              <w:jc w:val="left"/>
              <w:rPr>
                <w:rFonts w:ascii="宋体" w:hAnsi="宋体" w:cs="宋体" w:eastAsia="宋体" w:hint="default"/>
                <w:sz w:val="18"/>
                <w:szCs w:val="18"/>
              </w:rPr>
            </w:pPr>
            <w:r>
              <w:rPr>
                <w:rFonts w:ascii="宋体" w:hAnsi="宋体" w:cs="宋体" w:eastAsia="宋体" w:hint="default"/>
                <w:b/>
                <w:bCs/>
                <w:sz w:val="18"/>
                <w:szCs w:val="18"/>
              </w:rPr>
              <w:t>持股金额（万元）</w:t>
            </w:r>
            <w:r>
              <w:rPr>
                <w:rFonts w:ascii="宋体" w:hAnsi="宋体" w:cs="宋体" w:eastAsia="宋体" w:hint="default"/>
                <w:sz w:val="18"/>
                <w:szCs w:val="18"/>
              </w:rPr>
            </w:r>
          </w:p>
        </w:tc>
        <w:tc>
          <w:tcPr>
            <w:tcW w:w="3205" w:type="dxa"/>
            <w:gridSpan w:val="2"/>
            <w:tcBorders>
              <w:top w:val="single" w:sz="12" w:space="0" w:color="000000"/>
              <w:left w:val="single" w:sz="4" w:space="0" w:color="000000"/>
              <w:bottom w:val="single" w:sz="4" w:space="0" w:color="000000"/>
              <w:right w:val="nil" w:sz="6" w:space="0" w:color="auto"/>
            </w:tcBorders>
          </w:tcPr>
          <w:p>
            <w:pPr>
              <w:pStyle w:val="TableParagraph"/>
              <w:spacing w:line="207" w:lineRule="exact"/>
              <w:ind w:left="1010" w:right="0"/>
              <w:jc w:val="left"/>
              <w:rPr>
                <w:rFonts w:ascii="宋体" w:hAnsi="宋体" w:cs="宋体" w:eastAsia="宋体" w:hint="default"/>
                <w:sz w:val="18"/>
                <w:szCs w:val="18"/>
              </w:rPr>
            </w:pPr>
            <w:r>
              <w:rPr>
                <w:rFonts w:ascii="宋体" w:hAnsi="宋体" w:cs="宋体" w:eastAsia="宋体" w:hint="default"/>
                <w:b/>
                <w:bCs/>
                <w:sz w:val="18"/>
                <w:szCs w:val="18"/>
              </w:rPr>
              <w:t>持股比例（%）</w:t>
            </w:r>
            <w:r>
              <w:rPr>
                <w:rFonts w:ascii="宋体" w:hAnsi="宋体" w:cs="宋体" w:eastAsia="宋体" w:hint="default"/>
                <w:sz w:val="18"/>
                <w:szCs w:val="18"/>
              </w:rPr>
            </w:r>
          </w:p>
        </w:tc>
      </w:tr>
      <w:tr>
        <w:trPr>
          <w:trHeight w:val="294" w:hRule="exact"/>
        </w:trPr>
        <w:tc>
          <w:tcPr>
            <w:tcW w:w="2200" w:type="dxa"/>
            <w:vMerge/>
            <w:tcBorders>
              <w:left w:val="nil" w:sz="6" w:space="0" w:color="auto"/>
              <w:bottom w:val="single" w:sz="4" w:space="0" w:color="000000"/>
              <w:right w:val="single" w:sz="4" w:space="0" w:color="000000"/>
            </w:tcBorders>
          </w:tcPr>
          <w:p>
            <w:pP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06" w:right="0"/>
              <w:jc w:val="left"/>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64" w:right="0"/>
              <w:jc w:val="left"/>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34" w:right="0"/>
              <w:jc w:val="left"/>
              <w:rPr>
                <w:rFonts w:ascii="宋体" w:hAnsi="宋体" w:cs="宋体" w:eastAsia="宋体" w:hint="default"/>
                <w:sz w:val="18"/>
                <w:szCs w:val="18"/>
              </w:rPr>
            </w:pPr>
            <w:r>
              <w:rPr>
                <w:rFonts w:ascii="宋体" w:hAnsi="宋体" w:cs="宋体" w:eastAsia="宋体" w:hint="default"/>
                <w:b/>
                <w:bCs/>
                <w:sz w:val="18"/>
                <w:szCs w:val="18"/>
              </w:rPr>
              <w:t>年末比例</w:t>
            </w:r>
            <w:r>
              <w:rPr>
                <w:rFonts w:ascii="宋体" w:hAnsi="宋体" w:cs="宋体" w:eastAsia="宋体" w:hint="default"/>
                <w:sz w:val="18"/>
                <w:szCs w:val="18"/>
              </w:rPr>
            </w:r>
          </w:p>
        </w:tc>
        <w:tc>
          <w:tcPr>
            <w:tcW w:w="1603"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434" w:right="0"/>
              <w:jc w:val="left"/>
              <w:rPr>
                <w:rFonts w:ascii="宋体" w:hAnsi="宋体" w:cs="宋体" w:eastAsia="宋体" w:hint="default"/>
                <w:sz w:val="18"/>
                <w:szCs w:val="18"/>
              </w:rPr>
            </w:pPr>
            <w:r>
              <w:rPr>
                <w:rFonts w:ascii="宋体" w:hAnsi="宋体" w:cs="宋体" w:eastAsia="宋体" w:hint="default"/>
                <w:b/>
                <w:bCs/>
                <w:sz w:val="18"/>
                <w:szCs w:val="18"/>
              </w:rPr>
              <w:t>年初比例</w:t>
            </w:r>
            <w:r>
              <w:rPr>
                <w:rFonts w:ascii="宋体" w:hAnsi="宋体" w:cs="宋体" w:eastAsia="宋体" w:hint="default"/>
                <w:sz w:val="18"/>
                <w:szCs w:val="18"/>
              </w:rPr>
            </w:r>
          </w:p>
        </w:tc>
      </w:tr>
      <w:tr>
        <w:trPr>
          <w:trHeight w:val="294" w:hRule="exact"/>
        </w:trPr>
        <w:tc>
          <w:tcPr>
            <w:tcW w:w="2200"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江苏长虹</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2,588.00</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2,588.00</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60.52</w:t>
            </w:r>
          </w:p>
        </w:tc>
        <w:tc>
          <w:tcPr>
            <w:tcW w:w="16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7"/>
              <w:jc w:val="right"/>
              <w:rPr>
                <w:rFonts w:ascii="宋体" w:hAnsi="宋体" w:cs="宋体" w:eastAsia="宋体" w:hint="default"/>
                <w:sz w:val="18"/>
                <w:szCs w:val="18"/>
              </w:rPr>
            </w:pPr>
            <w:r>
              <w:rPr>
                <w:rFonts w:ascii="宋体"/>
                <w:sz w:val="18"/>
              </w:rPr>
              <w:t>60.52</w:t>
            </w:r>
          </w:p>
        </w:tc>
      </w:tr>
      <w:tr>
        <w:trPr>
          <w:trHeight w:val="294" w:hRule="exact"/>
        </w:trPr>
        <w:tc>
          <w:tcPr>
            <w:tcW w:w="2200"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广东长虹</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45,500.00</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45,500.00</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91.00</w:t>
            </w:r>
          </w:p>
        </w:tc>
        <w:tc>
          <w:tcPr>
            <w:tcW w:w="16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7"/>
              <w:jc w:val="right"/>
              <w:rPr>
                <w:rFonts w:ascii="宋体" w:hAnsi="宋体" w:cs="宋体" w:eastAsia="宋体" w:hint="default"/>
                <w:sz w:val="18"/>
                <w:szCs w:val="18"/>
              </w:rPr>
            </w:pPr>
            <w:r>
              <w:rPr>
                <w:rFonts w:ascii="宋体"/>
                <w:sz w:val="18"/>
              </w:rPr>
              <w:t>91.00</w:t>
            </w:r>
          </w:p>
        </w:tc>
      </w:tr>
      <w:tr>
        <w:trPr>
          <w:trHeight w:val="294" w:hRule="exact"/>
        </w:trPr>
        <w:tc>
          <w:tcPr>
            <w:tcW w:w="2200"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澳洲长虹</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556.36</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556.36</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100.00</w:t>
            </w:r>
          </w:p>
        </w:tc>
        <w:tc>
          <w:tcPr>
            <w:tcW w:w="16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7"/>
              <w:jc w:val="right"/>
              <w:rPr>
                <w:rFonts w:ascii="宋体" w:hAnsi="宋体" w:cs="宋体" w:eastAsia="宋体" w:hint="default"/>
                <w:sz w:val="18"/>
                <w:szCs w:val="18"/>
              </w:rPr>
            </w:pPr>
            <w:r>
              <w:rPr>
                <w:rFonts w:ascii="宋体"/>
                <w:sz w:val="18"/>
              </w:rPr>
              <w:t>100.00</w:t>
            </w:r>
          </w:p>
        </w:tc>
      </w:tr>
      <w:tr>
        <w:trPr>
          <w:trHeight w:val="294" w:hRule="exact"/>
        </w:trPr>
        <w:tc>
          <w:tcPr>
            <w:tcW w:w="2200"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欧洲长虹</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8,358.31</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8,358.31</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100.00</w:t>
            </w:r>
          </w:p>
        </w:tc>
        <w:tc>
          <w:tcPr>
            <w:tcW w:w="16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7"/>
              <w:jc w:val="right"/>
              <w:rPr>
                <w:rFonts w:ascii="宋体" w:hAnsi="宋体" w:cs="宋体" w:eastAsia="宋体" w:hint="default"/>
                <w:sz w:val="18"/>
                <w:szCs w:val="18"/>
              </w:rPr>
            </w:pPr>
            <w:r>
              <w:rPr>
                <w:rFonts w:ascii="宋体"/>
                <w:sz w:val="18"/>
              </w:rPr>
              <w:t>100.00</w:t>
            </w:r>
          </w:p>
        </w:tc>
      </w:tr>
      <w:tr>
        <w:trPr>
          <w:trHeight w:val="294" w:hRule="exact"/>
        </w:trPr>
        <w:tc>
          <w:tcPr>
            <w:tcW w:w="2200"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长虹佳华</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15,190.00</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15,190.00</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90.00</w:t>
            </w:r>
          </w:p>
        </w:tc>
        <w:tc>
          <w:tcPr>
            <w:tcW w:w="16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7"/>
              <w:jc w:val="right"/>
              <w:rPr>
                <w:rFonts w:ascii="宋体" w:hAnsi="宋体" w:cs="宋体" w:eastAsia="宋体" w:hint="default"/>
                <w:sz w:val="18"/>
                <w:szCs w:val="18"/>
              </w:rPr>
            </w:pPr>
            <w:r>
              <w:rPr>
                <w:rFonts w:ascii="宋体"/>
                <w:sz w:val="18"/>
              </w:rPr>
              <w:t>99.33</w:t>
            </w:r>
          </w:p>
        </w:tc>
      </w:tr>
      <w:tr>
        <w:trPr>
          <w:trHeight w:val="294" w:hRule="exact"/>
        </w:trPr>
        <w:tc>
          <w:tcPr>
            <w:tcW w:w="2200"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上海空调</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525.97</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525.97</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97.55</w:t>
            </w:r>
          </w:p>
        </w:tc>
        <w:tc>
          <w:tcPr>
            <w:tcW w:w="16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7"/>
              <w:jc w:val="right"/>
              <w:rPr>
                <w:rFonts w:ascii="宋体" w:hAnsi="宋体" w:cs="宋体" w:eastAsia="宋体" w:hint="default"/>
                <w:sz w:val="18"/>
                <w:szCs w:val="18"/>
              </w:rPr>
            </w:pPr>
            <w:r>
              <w:rPr>
                <w:rFonts w:ascii="宋体"/>
                <w:sz w:val="18"/>
              </w:rPr>
              <w:t>97.55</w:t>
            </w:r>
          </w:p>
        </w:tc>
      </w:tr>
      <w:tr>
        <w:trPr>
          <w:trHeight w:val="294" w:hRule="exact"/>
        </w:trPr>
        <w:tc>
          <w:tcPr>
            <w:tcW w:w="2200"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数码科技</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4,180.00</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4,180.00</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49.88</w:t>
            </w:r>
          </w:p>
        </w:tc>
        <w:tc>
          <w:tcPr>
            <w:tcW w:w="16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7"/>
              <w:jc w:val="right"/>
              <w:rPr>
                <w:rFonts w:ascii="宋体" w:hAnsi="宋体" w:cs="宋体" w:eastAsia="宋体" w:hint="default"/>
                <w:sz w:val="18"/>
                <w:szCs w:val="18"/>
              </w:rPr>
            </w:pPr>
            <w:r>
              <w:rPr>
                <w:rFonts w:ascii="宋体"/>
                <w:sz w:val="18"/>
              </w:rPr>
              <w:t>49.88</w:t>
            </w:r>
          </w:p>
        </w:tc>
      </w:tr>
      <w:tr>
        <w:trPr>
          <w:trHeight w:val="294" w:hRule="exact"/>
        </w:trPr>
        <w:tc>
          <w:tcPr>
            <w:tcW w:w="2200"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国虹通讯</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9,000.00</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9,000.00</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45.00</w:t>
            </w:r>
          </w:p>
        </w:tc>
        <w:tc>
          <w:tcPr>
            <w:tcW w:w="16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7"/>
              <w:jc w:val="right"/>
              <w:rPr>
                <w:rFonts w:ascii="宋体" w:hAnsi="宋体" w:cs="宋体" w:eastAsia="宋体" w:hint="default"/>
                <w:sz w:val="18"/>
                <w:szCs w:val="18"/>
              </w:rPr>
            </w:pPr>
            <w:r>
              <w:rPr>
                <w:rFonts w:ascii="宋体"/>
                <w:sz w:val="18"/>
              </w:rPr>
              <w:t>45.00</w:t>
            </w:r>
          </w:p>
        </w:tc>
      </w:tr>
      <w:tr>
        <w:trPr>
          <w:trHeight w:val="294" w:hRule="exact"/>
        </w:trPr>
        <w:tc>
          <w:tcPr>
            <w:tcW w:w="2200"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信息技术</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1,990.00</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1,990.00</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99.50</w:t>
            </w:r>
          </w:p>
        </w:tc>
        <w:tc>
          <w:tcPr>
            <w:tcW w:w="16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7"/>
              <w:jc w:val="right"/>
              <w:rPr>
                <w:rFonts w:ascii="宋体" w:hAnsi="宋体" w:cs="宋体" w:eastAsia="宋体" w:hint="default"/>
                <w:sz w:val="18"/>
                <w:szCs w:val="18"/>
              </w:rPr>
            </w:pPr>
            <w:r>
              <w:rPr>
                <w:rFonts w:ascii="宋体"/>
                <w:sz w:val="18"/>
              </w:rPr>
              <w:t>99.50</w:t>
            </w:r>
          </w:p>
        </w:tc>
      </w:tr>
      <w:tr>
        <w:trPr>
          <w:trHeight w:val="294" w:hRule="exact"/>
        </w:trPr>
        <w:tc>
          <w:tcPr>
            <w:tcW w:w="2200"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网络公司</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54,988.80</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54,900.00</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99.50</w:t>
            </w:r>
          </w:p>
        </w:tc>
        <w:tc>
          <w:tcPr>
            <w:tcW w:w="16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7"/>
              <w:jc w:val="right"/>
              <w:rPr>
                <w:rFonts w:ascii="宋体" w:hAnsi="宋体" w:cs="宋体" w:eastAsia="宋体" w:hint="default"/>
                <w:sz w:val="18"/>
                <w:szCs w:val="18"/>
              </w:rPr>
            </w:pPr>
            <w:r>
              <w:rPr>
                <w:rFonts w:ascii="宋体"/>
                <w:sz w:val="18"/>
              </w:rPr>
              <w:t>99.46</w:t>
            </w:r>
          </w:p>
        </w:tc>
      </w:tr>
      <w:tr>
        <w:trPr>
          <w:trHeight w:val="294" w:hRule="exact"/>
        </w:trPr>
        <w:tc>
          <w:tcPr>
            <w:tcW w:w="2200"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虹微公司</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2,000.00</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2,000.00</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98.50</w:t>
            </w:r>
          </w:p>
        </w:tc>
        <w:tc>
          <w:tcPr>
            <w:tcW w:w="16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7"/>
              <w:jc w:val="right"/>
              <w:rPr>
                <w:rFonts w:ascii="宋体" w:hAnsi="宋体" w:cs="宋体" w:eastAsia="宋体" w:hint="default"/>
                <w:sz w:val="18"/>
                <w:szCs w:val="18"/>
              </w:rPr>
            </w:pPr>
            <w:r>
              <w:rPr>
                <w:rFonts w:ascii="宋体"/>
                <w:sz w:val="18"/>
              </w:rPr>
              <w:t>98.50</w:t>
            </w:r>
          </w:p>
        </w:tc>
      </w:tr>
      <w:tr>
        <w:trPr>
          <w:trHeight w:val="294" w:hRule="exact"/>
        </w:trPr>
        <w:tc>
          <w:tcPr>
            <w:tcW w:w="2200"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电子系统</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1,991.66</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1,991.66</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99.00</w:t>
            </w:r>
          </w:p>
        </w:tc>
        <w:tc>
          <w:tcPr>
            <w:tcW w:w="16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7"/>
              <w:jc w:val="right"/>
              <w:rPr>
                <w:rFonts w:ascii="宋体" w:hAnsi="宋体" w:cs="宋体" w:eastAsia="宋体" w:hint="default"/>
                <w:sz w:val="18"/>
                <w:szCs w:val="18"/>
              </w:rPr>
            </w:pPr>
            <w:r>
              <w:rPr>
                <w:rFonts w:ascii="宋体"/>
                <w:sz w:val="18"/>
              </w:rPr>
              <w:t>99.00</w:t>
            </w:r>
          </w:p>
        </w:tc>
      </w:tr>
      <w:tr>
        <w:trPr>
          <w:trHeight w:val="294" w:hRule="exact"/>
        </w:trPr>
        <w:tc>
          <w:tcPr>
            <w:tcW w:w="2200"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香港长虹</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1,040.30</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1,040.30</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100.00</w:t>
            </w:r>
          </w:p>
        </w:tc>
        <w:tc>
          <w:tcPr>
            <w:tcW w:w="16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7"/>
              <w:jc w:val="right"/>
              <w:rPr>
                <w:rFonts w:ascii="宋体" w:hAnsi="宋体" w:cs="宋体" w:eastAsia="宋体" w:hint="default"/>
                <w:sz w:val="18"/>
                <w:szCs w:val="18"/>
              </w:rPr>
            </w:pPr>
            <w:r>
              <w:rPr>
                <w:rFonts w:ascii="宋体"/>
                <w:sz w:val="18"/>
              </w:rPr>
              <w:t>100.00</w:t>
            </w:r>
          </w:p>
        </w:tc>
      </w:tr>
      <w:tr>
        <w:trPr>
          <w:trHeight w:val="294" w:hRule="exact"/>
        </w:trPr>
        <w:tc>
          <w:tcPr>
            <w:tcW w:w="2200"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模塑公司</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12,075.01</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12,191.13</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96.81</w:t>
            </w:r>
          </w:p>
        </w:tc>
        <w:tc>
          <w:tcPr>
            <w:tcW w:w="16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7"/>
              <w:jc w:val="right"/>
              <w:rPr>
                <w:rFonts w:ascii="宋体" w:hAnsi="宋体" w:cs="宋体" w:eastAsia="宋体" w:hint="default"/>
                <w:sz w:val="18"/>
                <w:szCs w:val="18"/>
              </w:rPr>
            </w:pPr>
            <w:r>
              <w:rPr>
                <w:rFonts w:ascii="宋体"/>
                <w:sz w:val="18"/>
              </w:rPr>
              <w:t>97.73</w:t>
            </w:r>
          </w:p>
        </w:tc>
      </w:tr>
      <w:tr>
        <w:trPr>
          <w:trHeight w:val="294" w:hRule="exact"/>
        </w:trPr>
        <w:tc>
          <w:tcPr>
            <w:tcW w:w="2200"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包装印务</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3,600.00</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3,600.00</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99.75</w:t>
            </w:r>
          </w:p>
        </w:tc>
        <w:tc>
          <w:tcPr>
            <w:tcW w:w="16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7"/>
              <w:jc w:val="right"/>
              <w:rPr>
                <w:rFonts w:ascii="宋体" w:hAnsi="宋体" w:cs="宋体" w:eastAsia="宋体" w:hint="default"/>
                <w:sz w:val="18"/>
                <w:szCs w:val="18"/>
              </w:rPr>
            </w:pPr>
            <w:r>
              <w:rPr>
                <w:rFonts w:ascii="宋体"/>
                <w:sz w:val="18"/>
              </w:rPr>
              <w:t>99.75</w:t>
            </w:r>
          </w:p>
        </w:tc>
      </w:tr>
      <w:tr>
        <w:trPr>
          <w:trHeight w:val="294" w:hRule="exact"/>
        </w:trPr>
        <w:tc>
          <w:tcPr>
            <w:tcW w:w="2200"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精密电子</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17,026.33</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17,026.33</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99.75</w:t>
            </w:r>
          </w:p>
        </w:tc>
        <w:tc>
          <w:tcPr>
            <w:tcW w:w="16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7"/>
              <w:jc w:val="right"/>
              <w:rPr>
                <w:rFonts w:ascii="宋体" w:hAnsi="宋体" w:cs="宋体" w:eastAsia="宋体" w:hint="default"/>
                <w:sz w:val="18"/>
                <w:szCs w:val="18"/>
              </w:rPr>
            </w:pPr>
            <w:r>
              <w:rPr>
                <w:rFonts w:ascii="宋体"/>
                <w:sz w:val="18"/>
              </w:rPr>
              <w:t>99.75</w:t>
            </w:r>
          </w:p>
        </w:tc>
      </w:tr>
      <w:tr>
        <w:trPr>
          <w:trHeight w:val="294" w:hRule="exact"/>
        </w:trPr>
        <w:tc>
          <w:tcPr>
            <w:tcW w:w="2200"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技佳精工</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8,060.00</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8,060.00</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99.75</w:t>
            </w:r>
          </w:p>
        </w:tc>
        <w:tc>
          <w:tcPr>
            <w:tcW w:w="16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7"/>
              <w:jc w:val="right"/>
              <w:rPr>
                <w:rFonts w:ascii="宋体" w:hAnsi="宋体" w:cs="宋体" w:eastAsia="宋体" w:hint="default"/>
                <w:sz w:val="18"/>
                <w:szCs w:val="18"/>
              </w:rPr>
            </w:pPr>
            <w:r>
              <w:rPr>
                <w:rFonts w:ascii="宋体"/>
                <w:sz w:val="18"/>
              </w:rPr>
              <w:t>99.75</w:t>
            </w:r>
          </w:p>
        </w:tc>
      </w:tr>
      <w:tr>
        <w:trPr>
          <w:trHeight w:val="294" w:hRule="exact"/>
        </w:trPr>
        <w:tc>
          <w:tcPr>
            <w:tcW w:w="2200"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器件科技</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18,300.00</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18,300.00</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99.75</w:t>
            </w:r>
          </w:p>
        </w:tc>
        <w:tc>
          <w:tcPr>
            <w:tcW w:w="16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7"/>
              <w:jc w:val="right"/>
              <w:rPr>
                <w:rFonts w:ascii="宋体" w:hAnsi="宋体" w:cs="宋体" w:eastAsia="宋体" w:hint="default"/>
                <w:sz w:val="18"/>
                <w:szCs w:val="18"/>
              </w:rPr>
            </w:pPr>
            <w:r>
              <w:rPr>
                <w:rFonts w:ascii="宋体"/>
                <w:sz w:val="18"/>
              </w:rPr>
              <w:t>99.75</w:t>
            </w:r>
          </w:p>
        </w:tc>
      </w:tr>
      <w:tr>
        <w:trPr>
          <w:trHeight w:val="294" w:hRule="exact"/>
        </w:trPr>
        <w:tc>
          <w:tcPr>
            <w:tcW w:w="2200"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新能源</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12,132.40</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12,132.40</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97.17</w:t>
            </w:r>
          </w:p>
        </w:tc>
        <w:tc>
          <w:tcPr>
            <w:tcW w:w="16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7"/>
              <w:jc w:val="right"/>
              <w:rPr>
                <w:rFonts w:ascii="宋体" w:hAnsi="宋体" w:cs="宋体" w:eastAsia="宋体" w:hint="default"/>
                <w:sz w:val="18"/>
                <w:szCs w:val="18"/>
              </w:rPr>
            </w:pPr>
            <w:r>
              <w:rPr>
                <w:rFonts w:ascii="宋体"/>
                <w:sz w:val="18"/>
              </w:rPr>
              <w:t>98.00</w:t>
            </w:r>
          </w:p>
        </w:tc>
      </w:tr>
      <w:tr>
        <w:trPr>
          <w:trHeight w:val="294" w:hRule="exact"/>
        </w:trPr>
        <w:tc>
          <w:tcPr>
            <w:tcW w:w="2200"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创新投资</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9,500.00</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9,500.00</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95.00</w:t>
            </w:r>
          </w:p>
        </w:tc>
        <w:tc>
          <w:tcPr>
            <w:tcW w:w="16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7"/>
              <w:jc w:val="right"/>
              <w:rPr>
                <w:rFonts w:ascii="宋体" w:hAnsi="宋体" w:cs="宋体" w:eastAsia="宋体" w:hint="default"/>
                <w:sz w:val="18"/>
                <w:szCs w:val="18"/>
              </w:rPr>
            </w:pPr>
            <w:r>
              <w:rPr>
                <w:rFonts w:ascii="宋体"/>
                <w:sz w:val="18"/>
              </w:rPr>
              <w:t>95.00</w:t>
            </w:r>
          </w:p>
        </w:tc>
      </w:tr>
      <w:tr>
        <w:trPr>
          <w:trHeight w:val="294" w:hRule="exact"/>
        </w:trPr>
        <w:tc>
          <w:tcPr>
            <w:tcW w:w="2200"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虹发模型</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150.00</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150.00</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50.00</w:t>
            </w:r>
          </w:p>
        </w:tc>
        <w:tc>
          <w:tcPr>
            <w:tcW w:w="16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7"/>
              <w:jc w:val="right"/>
              <w:rPr>
                <w:rFonts w:ascii="宋体" w:hAnsi="宋体" w:cs="宋体" w:eastAsia="宋体" w:hint="default"/>
                <w:sz w:val="18"/>
                <w:szCs w:val="18"/>
              </w:rPr>
            </w:pPr>
            <w:r>
              <w:rPr>
                <w:rFonts w:ascii="宋体"/>
                <w:sz w:val="18"/>
              </w:rPr>
              <w:t>50.00</w:t>
            </w:r>
          </w:p>
        </w:tc>
      </w:tr>
      <w:tr>
        <w:trPr>
          <w:trHeight w:val="478" w:hRule="exact"/>
        </w:trPr>
        <w:tc>
          <w:tcPr>
            <w:tcW w:w="22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6"/>
              <w:ind w:left="122" w:right="0"/>
              <w:jc w:val="left"/>
              <w:rPr>
                <w:rFonts w:ascii="宋体" w:hAnsi="宋体" w:cs="宋体" w:eastAsia="宋体" w:hint="default"/>
                <w:sz w:val="18"/>
                <w:szCs w:val="18"/>
              </w:rPr>
            </w:pPr>
            <w:r>
              <w:rPr>
                <w:rFonts w:ascii="宋体" w:hAnsi="宋体" w:cs="宋体" w:eastAsia="宋体" w:hint="default"/>
                <w:sz w:val="18"/>
                <w:szCs w:val="18"/>
              </w:rPr>
              <w:t>民生物流</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6,800.00</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6,800.00</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67.09</w:t>
            </w:r>
          </w:p>
        </w:tc>
        <w:tc>
          <w:tcPr>
            <w:tcW w:w="16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7"/>
              <w:jc w:val="right"/>
              <w:rPr>
                <w:rFonts w:ascii="宋体" w:hAnsi="宋体" w:cs="宋体" w:eastAsia="宋体" w:hint="default"/>
                <w:sz w:val="18"/>
                <w:szCs w:val="18"/>
              </w:rPr>
            </w:pPr>
            <w:r>
              <w:rPr>
                <w:rFonts w:ascii="宋体"/>
                <w:sz w:val="18"/>
              </w:rPr>
              <w:t>68.00</w:t>
            </w:r>
          </w:p>
        </w:tc>
      </w:tr>
      <w:tr>
        <w:trPr>
          <w:trHeight w:val="294" w:hRule="exact"/>
        </w:trPr>
        <w:tc>
          <w:tcPr>
            <w:tcW w:w="2200"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东元精密</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8,550.00</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8,550.00</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75.00</w:t>
            </w:r>
          </w:p>
        </w:tc>
        <w:tc>
          <w:tcPr>
            <w:tcW w:w="16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7"/>
              <w:jc w:val="right"/>
              <w:rPr>
                <w:rFonts w:ascii="宋体" w:hAnsi="宋体" w:cs="宋体" w:eastAsia="宋体" w:hint="default"/>
                <w:sz w:val="18"/>
                <w:szCs w:val="18"/>
              </w:rPr>
            </w:pPr>
            <w:r>
              <w:rPr>
                <w:rFonts w:ascii="宋体"/>
                <w:sz w:val="18"/>
              </w:rPr>
              <w:t>75.00</w:t>
            </w:r>
          </w:p>
        </w:tc>
      </w:tr>
      <w:tr>
        <w:trPr>
          <w:trHeight w:val="476" w:hRule="exact"/>
        </w:trPr>
        <w:tc>
          <w:tcPr>
            <w:tcW w:w="22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6"/>
              <w:ind w:left="122" w:right="0"/>
              <w:jc w:val="left"/>
              <w:rPr>
                <w:rFonts w:ascii="宋体" w:hAnsi="宋体" w:cs="宋体" w:eastAsia="宋体" w:hint="default"/>
                <w:sz w:val="18"/>
                <w:szCs w:val="18"/>
              </w:rPr>
            </w:pPr>
            <w:r>
              <w:rPr>
                <w:rFonts w:ascii="宋体" w:hAnsi="宋体" w:cs="宋体" w:eastAsia="宋体" w:hint="default"/>
                <w:sz w:val="18"/>
                <w:szCs w:val="18"/>
              </w:rPr>
              <w:t>美菱股份</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62,892.29</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23,011.03</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24.62</w:t>
            </w:r>
          </w:p>
        </w:tc>
        <w:tc>
          <w:tcPr>
            <w:tcW w:w="16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7"/>
              <w:jc w:val="right"/>
              <w:rPr>
                <w:rFonts w:ascii="宋体" w:hAnsi="宋体" w:cs="宋体" w:eastAsia="宋体" w:hint="default"/>
                <w:sz w:val="18"/>
                <w:szCs w:val="18"/>
              </w:rPr>
            </w:pPr>
            <w:r>
              <w:rPr>
                <w:rFonts w:ascii="宋体"/>
                <w:sz w:val="18"/>
              </w:rPr>
              <w:t>22.16</w:t>
            </w:r>
          </w:p>
        </w:tc>
      </w:tr>
      <w:tr>
        <w:trPr>
          <w:trHeight w:val="294" w:hRule="exact"/>
        </w:trPr>
        <w:tc>
          <w:tcPr>
            <w:tcW w:w="2200"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乐家易</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5,000.00</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5,000.00</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99.00</w:t>
            </w:r>
          </w:p>
        </w:tc>
        <w:tc>
          <w:tcPr>
            <w:tcW w:w="16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7"/>
              <w:jc w:val="right"/>
              <w:rPr>
                <w:rFonts w:ascii="宋体" w:hAnsi="宋体" w:cs="宋体" w:eastAsia="宋体" w:hint="default"/>
                <w:sz w:val="18"/>
                <w:szCs w:val="18"/>
              </w:rPr>
            </w:pPr>
            <w:r>
              <w:rPr>
                <w:rFonts w:ascii="宋体"/>
                <w:sz w:val="18"/>
              </w:rPr>
              <w:t>99.00</w:t>
            </w:r>
          </w:p>
        </w:tc>
      </w:tr>
      <w:tr>
        <w:trPr>
          <w:trHeight w:val="294" w:hRule="exact"/>
        </w:trPr>
        <w:tc>
          <w:tcPr>
            <w:tcW w:w="2200"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长春长虹</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2,000.00</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2,000.00</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99.50</w:t>
            </w:r>
          </w:p>
        </w:tc>
        <w:tc>
          <w:tcPr>
            <w:tcW w:w="16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7"/>
              <w:jc w:val="right"/>
              <w:rPr>
                <w:rFonts w:ascii="宋体" w:hAnsi="宋体" w:cs="宋体" w:eastAsia="宋体" w:hint="default"/>
                <w:sz w:val="18"/>
                <w:szCs w:val="18"/>
              </w:rPr>
            </w:pPr>
            <w:r>
              <w:rPr>
                <w:rFonts w:ascii="宋体"/>
                <w:sz w:val="18"/>
              </w:rPr>
              <w:t>99.50</w:t>
            </w:r>
          </w:p>
        </w:tc>
      </w:tr>
      <w:tr>
        <w:trPr>
          <w:trHeight w:val="294" w:hRule="exact"/>
        </w:trPr>
        <w:tc>
          <w:tcPr>
            <w:tcW w:w="2200"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合肥长虹</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22,000.00</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22,000.00</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68.75</w:t>
            </w:r>
          </w:p>
        </w:tc>
        <w:tc>
          <w:tcPr>
            <w:tcW w:w="16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7"/>
              <w:jc w:val="right"/>
              <w:rPr>
                <w:rFonts w:ascii="宋体" w:hAnsi="宋体" w:cs="宋体" w:eastAsia="宋体" w:hint="default"/>
                <w:sz w:val="18"/>
                <w:szCs w:val="18"/>
              </w:rPr>
            </w:pPr>
            <w:r>
              <w:rPr>
                <w:rFonts w:ascii="宋体"/>
                <w:sz w:val="18"/>
              </w:rPr>
              <w:t>68.75</w:t>
            </w:r>
          </w:p>
        </w:tc>
      </w:tr>
      <w:tr>
        <w:trPr>
          <w:trHeight w:val="294" w:hRule="exact"/>
        </w:trPr>
        <w:tc>
          <w:tcPr>
            <w:tcW w:w="2200"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快益点</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1,500.00</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1,500.00</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99.50</w:t>
            </w:r>
          </w:p>
        </w:tc>
        <w:tc>
          <w:tcPr>
            <w:tcW w:w="16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7"/>
              <w:jc w:val="right"/>
              <w:rPr>
                <w:rFonts w:ascii="宋体" w:hAnsi="宋体" w:cs="宋体" w:eastAsia="宋体" w:hint="default"/>
                <w:sz w:val="18"/>
                <w:szCs w:val="18"/>
              </w:rPr>
            </w:pPr>
            <w:r>
              <w:rPr>
                <w:rFonts w:ascii="宋体"/>
                <w:sz w:val="18"/>
              </w:rPr>
              <w:t>99.50</w:t>
            </w:r>
          </w:p>
        </w:tc>
      </w:tr>
      <w:tr>
        <w:trPr>
          <w:trHeight w:val="294" w:hRule="exact"/>
        </w:trPr>
        <w:tc>
          <w:tcPr>
            <w:tcW w:w="2200"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江西长虹</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2,000.00</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w:t>
            </w:r>
          </w:p>
        </w:tc>
        <w:tc>
          <w:tcPr>
            <w:tcW w:w="16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7"/>
              <w:jc w:val="right"/>
              <w:rPr>
                <w:rFonts w:ascii="宋体" w:hAnsi="宋体" w:cs="宋体" w:eastAsia="宋体" w:hint="default"/>
                <w:sz w:val="18"/>
                <w:szCs w:val="18"/>
              </w:rPr>
            </w:pPr>
            <w:r>
              <w:rPr>
                <w:rFonts w:ascii="宋体"/>
                <w:sz w:val="18"/>
              </w:rPr>
              <w:t>99.50</w:t>
            </w:r>
          </w:p>
        </w:tc>
      </w:tr>
      <w:tr>
        <w:trPr>
          <w:trHeight w:val="476" w:hRule="exact"/>
        </w:trPr>
        <w:tc>
          <w:tcPr>
            <w:tcW w:w="22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6"/>
              <w:ind w:left="122" w:right="0"/>
              <w:jc w:val="left"/>
              <w:rPr>
                <w:rFonts w:ascii="宋体" w:hAnsi="宋体" w:cs="宋体" w:eastAsia="宋体" w:hint="default"/>
                <w:sz w:val="18"/>
                <w:szCs w:val="18"/>
              </w:rPr>
            </w:pPr>
            <w:r>
              <w:rPr>
                <w:rFonts w:ascii="宋体" w:hAnsi="宋体" w:cs="宋体" w:eastAsia="宋体" w:hint="default"/>
                <w:sz w:val="18"/>
                <w:szCs w:val="18"/>
              </w:rPr>
              <w:t>长虹电源</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12,280.25</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12,280.25</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99.50</w:t>
            </w:r>
          </w:p>
        </w:tc>
        <w:tc>
          <w:tcPr>
            <w:tcW w:w="16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7"/>
              <w:jc w:val="right"/>
              <w:rPr>
                <w:rFonts w:ascii="宋体" w:hAnsi="宋体" w:cs="宋体" w:eastAsia="宋体" w:hint="default"/>
                <w:sz w:val="18"/>
                <w:szCs w:val="18"/>
              </w:rPr>
            </w:pPr>
            <w:r>
              <w:rPr>
                <w:rFonts w:ascii="宋体"/>
                <w:sz w:val="18"/>
              </w:rPr>
              <w:t>99.50</w:t>
            </w:r>
          </w:p>
        </w:tc>
      </w:tr>
      <w:tr>
        <w:trPr>
          <w:trHeight w:val="478" w:hRule="exact"/>
        </w:trPr>
        <w:tc>
          <w:tcPr>
            <w:tcW w:w="22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6"/>
              <w:ind w:left="122" w:right="0"/>
              <w:jc w:val="left"/>
              <w:rPr>
                <w:rFonts w:ascii="宋体" w:hAnsi="宋体" w:cs="宋体" w:eastAsia="宋体" w:hint="default"/>
                <w:sz w:val="18"/>
                <w:szCs w:val="18"/>
              </w:rPr>
            </w:pPr>
            <w:r>
              <w:rPr>
                <w:rFonts w:ascii="宋体" w:hAnsi="宋体" w:cs="宋体" w:eastAsia="宋体" w:hint="default"/>
                <w:sz w:val="18"/>
                <w:szCs w:val="18"/>
              </w:rPr>
              <w:t>虹欧公司</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172,000.00</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172,000.00</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61.48</w:t>
            </w:r>
          </w:p>
        </w:tc>
        <w:tc>
          <w:tcPr>
            <w:tcW w:w="16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7"/>
              <w:jc w:val="right"/>
              <w:rPr>
                <w:rFonts w:ascii="宋体" w:hAnsi="宋体" w:cs="宋体" w:eastAsia="宋体" w:hint="default"/>
                <w:sz w:val="18"/>
                <w:szCs w:val="18"/>
              </w:rPr>
            </w:pPr>
            <w:r>
              <w:rPr>
                <w:rFonts w:ascii="宋体"/>
                <w:sz w:val="18"/>
              </w:rPr>
              <w:t>61.48</w:t>
            </w:r>
          </w:p>
        </w:tc>
      </w:tr>
      <w:tr>
        <w:trPr>
          <w:trHeight w:val="294" w:hRule="exact"/>
        </w:trPr>
        <w:tc>
          <w:tcPr>
            <w:tcW w:w="2200"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长虹置业</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11,096.00</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11,096.00</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69.52</w:t>
            </w:r>
          </w:p>
        </w:tc>
        <w:tc>
          <w:tcPr>
            <w:tcW w:w="16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7"/>
              <w:jc w:val="right"/>
              <w:rPr>
                <w:rFonts w:ascii="宋体" w:hAnsi="宋体" w:cs="宋体" w:eastAsia="宋体" w:hint="default"/>
                <w:sz w:val="18"/>
                <w:szCs w:val="18"/>
              </w:rPr>
            </w:pPr>
            <w:r>
              <w:rPr>
                <w:rFonts w:ascii="宋体"/>
                <w:sz w:val="18"/>
              </w:rPr>
              <w:t>69.52</w:t>
            </w:r>
          </w:p>
        </w:tc>
      </w:tr>
      <w:tr>
        <w:trPr>
          <w:trHeight w:val="294" w:hRule="exact"/>
        </w:trPr>
        <w:tc>
          <w:tcPr>
            <w:tcW w:w="2200"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深圳长虹</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6,876.89</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6,876.89</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70.00</w:t>
            </w:r>
          </w:p>
        </w:tc>
        <w:tc>
          <w:tcPr>
            <w:tcW w:w="16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7"/>
              <w:jc w:val="right"/>
              <w:rPr>
                <w:rFonts w:ascii="宋体" w:hAnsi="宋体" w:cs="宋体" w:eastAsia="宋体" w:hint="default"/>
                <w:sz w:val="18"/>
                <w:szCs w:val="18"/>
              </w:rPr>
            </w:pPr>
            <w:r>
              <w:rPr>
                <w:rFonts w:ascii="宋体"/>
                <w:sz w:val="18"/>
              </w:rPr>
              <w:t>70.00</w:t>
            </w:r>
          </w:p>
        </w:tc>
      </w:tr>
      <w:tr>
        <w:trPr>
          <w:trHeight w:val="294" w:hRule="exact"/>
        </w:trPr>
        <w:tc>
          <w:tcPr>
            <w:tcW w:w="2200"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华意压缩</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23,560.93</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23,560.93</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29.92</w:t>
            </w:r>
          </w:p>
        </w:tc>
        <w:tc>
          <w:tcPr>
            <w:tcW w:w="16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7"/>
              <w:jc w:val="right"/>
              <w:rPr>
                <w:rFonts w:ascii="宋体" w:hAnsi="宋体" w:cs="宋体" w:eastAsia="宋体" w:hint="default"/>
                <w:sz w:val="18"/>
                <w:szCs w:val="18"/>
              </w:rPr>
            </w:pPr>
            <w:r>
              <w:rPr>
                <w:rFonts w:ascii="宋体"/>
                <w:sz w:val="18"/>
              </w:rPr>
              <w:t>29.92</w:t>
            </w:r>
          </w:p>
        </w:tc>
      </w:tr>
      <w:tr>
        <w:trPr>
          <w:trHeight w:val="294" w:hRule="exact"/>
        </w:trPr>
        <w:tc>
          <w:tcPr>
            <w:tcW w:w="2200"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虹视</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36,000.00</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27,000.00</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60.00</w:t>
            </w:r>
          </w:p>
        </w:tc>
        <w:tc>
          <w:tcPr>
            <w:tcW w:w="16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7"/>
              <w:jc w:val="right"/>
              <w:rPr>
                <w:rFonts w:ascii="宋体" w:hAnsi="宋体" w:cs="宋体" w:eastAsia="宋体" w:hint="default"/>
                <w:sz w:val="18"/>
                <w:szCs w:val="18"/>
              </w:rPr>
            </w:pPr>
            <w:r>
              <w:rPr>
                <w:rFonts w:ascii="宋体"/>
                <w:sz w:val="18"/>
              </w:rPr>
              <w:t>52.94</w:t>
            </w:r>
          </w:p>
        </w:tc>
      </w:tr>
      <w:tr>
        <w:trPr>
          <w:trHeight w:val="294" w:hRule="exact"/>
        </w:trPr>
        <w:tc>
          <w:tcPr>
            <w:tcW w:w="2200"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虹信软件</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1,000.00</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1,000.00</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99.00</w:t>
            </w:r>
          </w:p>
        </w:tc>
        <w:tc>
          <w:tcPr>
            <w:tcW w:w="16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7"/>
              <w:jc w:val="right"/>
              <w:rPr>
                <w:rFonts w:ascii="宋体" w:hAnsi="宋体" w:cs="宋体" w:eastAsia="宋体" w:hint="default"/>
                <w:sz w:val="18"/>
                <w:szCs w:val="18"/>
              </w:rPr>
            </w:pPr>
            <w:r>
              <w:rPr>
                <w:rFonts w:ascii="宋体"/>
                <w:sz w:val="18"/>
              </w:rPr>
              <w:t>99.00</w:t>
            </w:r>
          </w:p>
        </w:tc>
      </w:tr>
      <w:tr>
        <w:trPr>
          <w:trHeight w:val="294" w:hRule="exact"/>
        </w:trPr>
        <w:tc>
          <w:tcPr>
            <w:tcW w:w="2200"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印尼长虹</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5,467.92</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5,467.92</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80.00</w:t>
            </w:r>
          </w:p>
        </w:tc>
        <w:tc>
          <w:tcPr>
            <w:tcW w:w="16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7"/>
              <w:jc w:val="right"/>
              <w:rPr>
                <w:rFonts w:ascii="宋体" w:hAnsi="宋体" w:cs="宋体" w:eastAsia="宋体" w:hint="default"/>
                <w:sz w:val="18"/>
                <w:szCs w:val="18"/>
              </w:rPr>
            </w:pPr>
            <w:r>
              <w:rPr>
                <w:rFonts w:ascii="宋体"/>
                <w:sz w:val="18"/>
              </w:rPr>
              <w:t>80.00</w:t>
            </w:r>
          </w:p>
        </w:tc>
      </w:tr>
      <w:tr>
        <w:trPr>
          <w:trHeight w:val="294" w:hRule="exact"/>
        </w:trPr>
        <w:tc>
          <w:tcPr>
            <w:tcW w:w="2200"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成都科技</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5,000.00</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5,000.00</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99.95</w:t>
            </w:r>
          </w:p>
        </w:tc>
        <w:tc>
          <w:tcPr>
            <w:tcW w:w="16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7"/>
              <w:jc w:val="right"/>
              <w:rPr>
                <w:rFonts w:ascii="宋体" w:hAnsi="宋体" w:cs="宋体" w:eastAsia="宋体" w:hint="default"/>
                <w:sz w:val="18"/>
                <w:szCs w:val="18"/>
              </w:rPr>
            </w:pPr>
            <w:r>
              <w:rPr>
                <w:rFonts w:ascii="宋体"/>
                <w:sz w:val="18"/>
              </w:rPr>
              <w:t>99.95</w:t>
            </w:r>
          </w:p>
        </w:tc>
      </w:tr>
      <w:tr>
        <w:trPr>
          <w:trHeight w:val="305" w:hRule="exact"/>
        </w:trPr>
        <w:tc>
          <w:tcPr>
            <w:tcW w:w="2200" w:type="dxa"/>
            <w:tcBorders>
              <w:top w:val="single" w:sz="4" w:space="0" w:color="000000"/>
              <w:left w:val="nil" w:sz="6" w:space="0" w:color="auto"/>
              <w:bottom w:val="single" w:sz="12"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广元长虹</w:t>
            </w:r>
          </w:p>
        </w:tc>
        <w:tc>
          <w:tcPr>
            <w:tcW w:w="174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1,000.00</w:t>
            </w:r>
          </w:p>
        </w:tc>
        <w:tc>
          <w:tcPr>
            <w:tcW w:w="1464" w:type="dxa"/>
            <w:tcBorders>
              <w:top w:val="single" w:sz="4" w:space="0" w:color="000000"/>
              <w:left w:val="single" w:sz="4" w:space="0" w:color="000000"/>
              <w:bottom w:val="single" w:sz="12"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w:t>
            </w:r>
          </w:p>
        </w:tc>
        <w:tc>
          <w:tcPr>
            <w:tcW w:w="160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99.95</w:t>
            </w:r>
          </w:p>
        </w:tc>
        <w:tc>
          <w:tcPr>
            <w:tcW w:w="1603" w:type="dxa"/>
            <w:tcBorders>
              <w:top w:val="single" w:sz="4" w:space="0" w:color="000000"/>
              <w:left w:val="single" w:sz="4" w:space="0" w:color="000000"/>
              <w:bottom w:val="single" w:sz="12" w:space="0" w:color="000000"/>
              <w:right w:val="nil" w:sz="6" w:space="0" w:color="auto"/>
            </w:tcBorders>
          </w:tcPr>
          <w:p>
            <w:pPr>
              <w:pStyle w:val="TableParagraph"/>
              <w:spacing w:line="231" w:lineRule="exact"/>
              <w:ind w:right="107"/>
              <w:jc w:val="right"/>
              <w:rPr>
                <w:rFonts w:ascii="宋体" w:hAnsi="宋体" w:cs="宋体" w:eastAsia="宋体" w:hint="default"/>
                <w:sz w:val="18"/>
                <w:szCs w:val="18"/>
              </w:rPr>
            </w:pPr>
            <w:r>
              <w:rPr>
                <w:rFonts w:ascii="宋体"/>
                <w:sz w:val="18"/>
              </w:rPr>
              <w:t>--</w:t>
            </w:r>
          </w:p>
        </w:tc>
      </w:tr>
    </w:tbl>
    <w:p>
      <w:pPr>
        <w:spacing w:after="0" w:line="231" w:lineRule="exact"/>
        <w:jc w:val="right"/>
        <w:rPr>
          <w:rFonts w:ascii="宋体" w:hAnsi="宋体" w:cs="宋体" w:eastAsia="宋体" w:hint="default"/>
          <w:sz w:val="18"/>
          <w:szCs w:val="18"/>
        </w:rPr>
        <w:sectPr>
          <w:pgSz w:w="11910" w:h="16840"/>
          <w:pgMar w:header="747" w:footer="702" w:top="980" w:bottom="900" w:left="1220" w:right="11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432" w:type="dxa"/>
        <w:tblLayout w:type="fixed"/>
        <w:tblCellMar>
          <w:top w:w="0" w:type="dxa"/>
          <w:left w:w="0" w:type="dxa"/>
          <w:bottom w:w="0" w:type="dxa"/>
          <w:right w:w="0" w:type="dxa"/>
        </w:tblCellMar>
        <w:tblLook w:val="01E0"/>
      </w:tblPr>
      <w:tblGrid>
        <w:gridCol w:w="2200"/>
        <w:gridCol w:w="1746"/>
        <w:gridCol w:w="1464"/>
        <w:gridCol w:w="1602"/>
        <w:gridCol w:w="1603"/>
      </w:tblGrid>
      <w:tr>
        <w:trPr>
          <w:trHeight w:val="305" w:hRule="exact"/>
        </w:trPr>
        <w:tc>
          <w:tcPr>
            <w:tcW w:w="2200" w:type="dxa"/>
            <w:vMerge w:val="restart"/>
            <w:tcBorders>
              <w:top w:val="single" w:sz="12" w:space="0" w:color="000000"/>
              <w:left w:val="nil" w:sz="6" w:space="0" w:color="auto"/>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b/>
                <w:bCs/>
                <w:sz w:val="18"/>
                <w:szCs w:val="18"/>
              </w:rPr>
              <w:t>子公司名称</w:t>
            </w:r>
            <w:r>
              <w:rPr>
                <w:rFonts w:ascii="宋体" w:hAnsi="宋体" w:cs="宋体" w:eastAsia="宋体" w:hint="default"/>
                <w:sz w:val="18"/>
                <w:szCs w:val="18"/>
              </w:rPr>
            </w:r>
          </w:p>
        </w:tc>
        <w:tc>
          <w:tcPr>
            <w:tcW w:w="3210" w:type="dxa"/>
            <w:gridSpan w:val="2"/>
            <w:tcBorders>
              <w:top w:val="single" w:sz="12" w:space="0" w:color="000000"/>
              <w:left w:val="single" w:sz="4" w:space="0" w:color="000000"/>
              <w:bottom w:val="single" w:sz="4" w:space="0" w:color="000000"/>
              <w:right w:val="single" w:sz="4" w:space="0" w:color="000000"/>
            </w:tcBorders>
          </w:tcPr>
          <w:p>
            <w:pPr>
              <w:pStyle w:val="TableParagraph"/>
              <w:spacing w:line="207" w:lineRule="exact"/>
              <w:ind w:left="877" w:right="0"/>
              <w:jc w:val="left"/>
              <w:rPr>
                <w:rFonts w:ascii="宋体" w:hAnsi="宋体" w:cs="宋体" w:eastAsia="宋体" w:hint="default"/>
                <w:sz w:val="18"/>
                <w:szCs w:val="18"/>
              </w:rPr>
            </w:pPr>
            <w:r>
              <w:rPr>
                <w:rFonts w:ascii="宋体" w:hAnsi="宋体" w:cs="宋体" w:eastAsia="宋体" w:hint="default"/>
                <w:b/>
                <w:bCs/>
                <w:sz w:val="18"/>
                <w:szCs w:val="18"/>
              </w:rPr>
              <w:t>持股金额（万元）</w:t>
            </w:r>
            <w:r>
              <w:rPr>
                <w:rFonts w:ascii="宋体" w:hAnsi="宋体" w:cs="宋体" w:eastAsia="宋体" w:hint="default"/>
                <w:sz w:val="18"/>
                <w:szCs w:val="18"/>
              </w:rPr>
            </w:r>
          </w:p>
        </w:tc>
        <w:tc>
          <w:tcPr>
            <w:tcW w:w="3205" w:type="dxa"/>
            <w:gridSpan w:val="2"/>
            <w:tcBorders>
              <w:top w:val="single" w:sz="12" w:space="0" w:color="000000"/>
              <w:left w:val="single" w:sz="4" w:space="0" w:color="000000"/>
              <w:bottom w:val="single" w:sz="4" w:space="0" w:color="000000"/>
              <w:right w:val="nil" w:sz="6" w:space="0" w:color="auto"/>
            </w:tcBorders>
          </w:tcPr>
          <w:p>
            <w:pPr>
              <w:pStyle w:val="TableParagraph"/>
              <w:spacing w:line="207" w:lineRule="exact"/>
              <w:ind w:left="1010" w:right="0"/>
              <w:jc w:val="left"/>
              <w:rPr>
                <w:rFonts w:ascii="宋体" w:hAnsi="宋体" w:cs="宋体" w:eastAsia="宋体" w:hint="default"/>
                <w:sz w:val="18"/>
                <w:szCs w:val="18"/>
              </w:rPr>
            </w:pPr>
            <w:r>
              <w:rPr>
                <w:rFonts w:ascii="宋体" w:hAnsi="宋体" w:cs="宋体" w:eastAsia="宋体" w:hint="default"/>
                <w:b/>
                <w:bCs/>
                <w:sz w:val="18"/>
                <w:szCs w:val="18"/>
              </w:rPr>
              <w:t>持股比例（%）</w:t>
            </w:r>
            <w:r>
              <w:rPr>
                <w:rFonts w:ascii="宋体" w:hAnsi="宋体" w:cs="宋体" w:eastAsia="宋体" w:hint="default"/>
                <w:sz w:val="18"/>
                <w:szCs w:val="18"/>
              </w:rPr>
            </w:r>
          </w:p>
        </w:tc>
      </w:tr>
      <w:tr>
        <w:trPr>
          <w:trHeight w:val="294" w:hRule="exact"/>
        </w:trPr>
        <w:tc>
          <w:tcPr>
            <w:tcW w:w="2200" w:type="dxa"/>
            <w:vMerge/>
            <w:tcBorders>
              <w:left w:val="nil" w:sz="6" w:space="0" w:color="auto"/>
              <w:bottom w:val="single" w:sz="4" w:space="0" w:color="000000"/>
              <w:right w:val="single" w:sz="4" w:space="0" w:color="000000"/>
            </w:tcBorders>
          </w:tcPr>
          <w:p>
            <w:pP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06" w:right="0"/>
              <w:jc w:val="left"/>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64" w:right="0"/>
              <w:jc w:val="left"/>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34" w:right="0"/>
              <w:jc w:val="left"/>
              <w:rPr>
                <w:rFonts w:ascii="宋体" w:hAnsi="宋体" w:cs="宋体" w:eastAsia="宋体" w:hint="default"/>
                <w:sz w:val="18"/>
                <w:szCs w:val="18"/>
              </w:rPr>
            </w:pPr>
            <w:r>
              <w:rPr>
                <w:rFonts w:ascii="宋体" w:hAnsi="宋体" w:cs="宋体" w:eastAsia="宋体" w:hint="default"/>
                <w:b/>
                <w:bCs/>
                <w:sz w:val="18"/>
                <w:szCs w:val="18"/>
              </w:rPr>
              <w:t>年末比例</w:t>
            </w:r>
            <w:r>
              <w:rPr>
                <w:rFonts w:ascii="宋体" w:hAnsi="宋体" w:cs="宋体" w:eastAsia="宋体" w:hint="default"/>
                <w:sz w:val="18"/>
                <w:szCs w:val="18"/>
              </w:rPr>
            </w:r>
          </w:p>
        </w:tc>
        <w:tc>
          <w:tcPr>
            <w:tcW w:w="1603"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434" w:right="0"/>
              <w:jc w:val="left"/>
              <w:rPr>
                <w:rFonts w:ascii="宋体" w:hAnsi="宋体" w:cs="宋体" w:eastAsia="宋体" w:hint="default"/>
                <w:sz w:val="18"/>
                <w:szCs w:val="18"/>
              </w:rPr>
            </w:pPr>
            <w:r>
              <w:rPr>
                <w:rFonts w:ascii="宋体" w:hAnsi="宋体" w:cs="宋体" w:eastAsia="宋体" w:hint="default"/>
                <w:b/>
                <w:bCs/>
                <w:sz w:val="18"/>
                <w:szCs w:val="18"/>
              </w:rPr>
              <w:t>年初比例</w:t>
            </w:r>
            <w:r>
              <w:rPr>
                <w:rFonts w:ascii="宋体" w:hAnsi="宋体" w:cs="宋体" w:eastAsia="宋体" w:hint="default"/>
                <w:sz w:val="18"/>
                <w:szCs w:val="18"/>
              </w:rPr>
            </w:r>
          </w:p>
        </w:tc>
      </w:tr>
      <w:tr>
        <w:trPr>
          <w:trHeight w:val="294" w:hRule="exact"/>
        </w:trPr>
        <w:tc>
          <w:tcPr>
            <w:tcW w:w="2200"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长虹格润</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3,000.00</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99.95</w:t>
            </w:r>
          </w:p>
        </w:tc>
        <w:tc>
          <w:tcPr>
            <w:tcW w:w="1603"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right="107"/>
              <w:jc w:val="right"/>
              <w:rPr>
                <w:rFonts w:ascii="宋体" w:hAnsi="宋体" w:cs="宋体" w:eastAsia="宋体" w:hint="default"/>
                <w:sz w:val="18"/>
                <w:szCs w:val="18"/>
              </w:rPr>
            </w:pPr>
            <w:r>
              <w:rPr>
                <w:rFonts w:ascii="宋体"/>
                <w:sz w:val="18"/>
              </w:rPr>
              <w:t>--</w:t>
            </w:r>
          </w:p>
        </w:tc>
      </w:tr>
      <w:tr>
        <w:trPr>
          <w:trHeight w:val="294" w:hRule="exact"/>
        </w:trPr>
        <w:tc>
          <w:tcPr>
            <w:tcW w:w="2200"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中东长虹</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751.08</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100.00</w:t>
            </w:r>
          </w:p>
        </w:tc>
        <w:tc>
          <w:tcPr>
            <w:tcW w:w="1603"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right="107"/>
              <w:jc w:val="right"/>
              <w:rPr>
                <w:rFonts w:ascii="宋体" w:hAnsi="宋体" w:cs="宋体" w:eastAsia="宋体" w:hint="default"/>
                <w:sz w:val="18"/>
                <w:szCs w:val="18"/>
              </w:rPr>
            </w:pPr>
            <w:r>
              <w:rPr>
                <w:rFonts w:ascii="宋体"/>
                <w:sz w:val="18"/>
              </w:rPr>
              <w:t>--</w:t>
            </w:r>
          </w:p>
        </w:tc>
      </w:tr>
      <w:tr>
        <w:trPr>
          <w:trHeight w:val="305" w:hRule="exact"/>
        </w:trPr>
        <w:tc>
          <w:tcPr>
            <w:tcW w:w="2200" w:type="dxa"/>
            <w:tcBorders>
              <w:top w:val="single" w:sz="4" w:space="0" w:color="000000"/>
              <w:left w:val="nil" w:sz="6" w:space="0" w:color="auto"/>
              <w:bottom w:val="single" w:sz="12"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俄罗斯长虹</w:t>
            </w:r>
          </w:p>
        </w:tc>
        <w:tc>
          <w:tcPr>
            <w:tcW w:w="174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682.63</w:t>
            </w:r>
          </w:p>
        </w:tc>
        <w:tc>
          <w:tcPr>
            <w:tcW w:w="1464" w:type="dxa"/>
            <w:tcBorders>
              <w:top w:val="single" w:sz="4" w:space="0" w:color="000000"/>
              <w:left w:val="single" w:sz="4" w:space="0" w:color="000000"/>
              <w:bottom w:val="single" w:sz="12"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w:t>
            </w:r>
          </w:p>
        </w:tc>
        <w:tc>
          <w:tcPr>
            <w:tcW w:w="160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100.00</w:t>
            </w:r>
          </w:p>
        </w:tc>
        <w:tc>
          <w:tcPr>
            <w:tcW w:w="1603" w:type="dxa"/>
            <w:tcBorders>
              <w:top w:val="single" w:sz="4" w:space="0" w:color="000000"/>
              <w:left w:val="single" w:sz="4" w:space="0" w:color="000000"/>
              <w:bottom w:val="single" w:sz="12" w:space="0" w:color="000000"/>
              <w:right w:val="nil" w:sz="6" w:space="0" w:color="auto"/>
            </w:tcBorders>
          </w:tcPr>
          <w:p>
            <w:pPr>
              <w:pStyle w:val="TableParagraph"/>
              <w:spacing w:line="231" w:lineRule="exact"/>
              <w:ind w:right="107"/>
              <w:jc w:val="right"/>
              <w:rPr>
                <w:rFonts w:ascii="宋体" w:hAnsi="宋体" w:cs="宋体" w:eastAsia="宋体" w:hint="default"/>
                <w:sz w:val="18"/>
                <w:szCs w:val="18"/>
              </w:rPr>
            </w:pPr>
            <w:r>
              <w:rPr>
                <w:rFonts w:ascii="宋体"/>
                <w:sz w:val="18"/>
              </w:rPr>
              <w:t>--</w:t>
            </w:r>
          </w:p>
        </w:tc>
      </w:tr>
    </w:tbl>
    <w:p>
      <w:pPr>
        <w:pStyle w:val="Heading4"/>
        <w:spacing w:line="238" w:lineRule="exact"/>
        <w:ind w:left="563" w:right="0"/>
        <w:jc w:val="left"/>
        <w:rPr>
          <w:b w:val="0"/>
          <w:bCs w:val="0"/>
        </w:rPr>
      </w:pPr>
      <w:bookmarkStart w:name="3、合营企业及联营企业 " w:id="37"/>
      <w:bookmarkEnd w:id="37"/>
      <w:r>
        <w:rPr>
          <w:b w:val="0"/>
          <w:bCs w:val="0"/>
        </w:rPr>
      </w:r>
      <w:r>
        <w:rPr/>
        <w:t>3、合营企业及联营企业</w:t>
      </w:r>
      <w:r>
        <w:rPr>
          <w:b w:val="0"/>
          <w:bCs w:val="0"/>
        </w:rPr>
      </w:r>
    </w:p>
    <w:p>
      <w:pPr>
        <w:pStyle w:val="BodyText"/>
        <w:spacing w:line="274" w:lineRule="exact"/>
        <w:ind w:left="560" w:right="0"/>
        <w:jc w:val="left"/>
      </w:pPr>
      <w:r>
        <w:rPr/>
        <w:t>（1）合营企业及联营企业</w:t>
      </w:r>
    </w:p>
    <w:p>
      <w:pPr>
        <w:spacing w:line="240" w:lineRule="auto" w:before="7"/>
        <w:rPr>
          <w:rFonts w:ascii="宋体" w:hAnsi="宋体" w:cs="宋体" w:eastAsia="宋体" w:hint="default"/>
          <w:sz w:val="2"/>
          <w:szCs w:val="2"/>
        </w:rPr>
      </w:pPr>
    </w:p>
    <w:tbl>
      <w:tblPr>
        <w:tblW w:w="0" w:type="auto"/>
        <w:jc w:val="left"/>
        <w:tblInd w:w="439" w:type="dxa"/>
        <w:tblLayout w:type="fixed"/>
        <w:tblCellMar>
          <w:top w:w="0" w:type="dxa"/>
          <w:left w:w="0" w:type="dxa"/>
          <w:bottom w:w="0" w:type="dxa"/>
          <w:right w:w="0" w:type="dxa"/>
        </w:tblCellMar>
        <w:tblLook w:val="01E0"/>
      </w:tblPr>
      <w:tblGrid>
        <w:gridCol w:w="1729"/>
        <w:gridCol w:w="720"/>
        <w:gridCol w:w="900"/>
        <w:gridCol w:w="900"/>
        <w:gridCol w:w="900"/>
        <w:gridCol w:w="1198"/>
        <w:gridCol w:w="1000"/>
        <w:gridCol w:w="1254"/>
      </w:tblGrid>
      <w:tr>
        <w:trPr>
          <w:trHeight w:val="487" w:hRule="exact"/>
        </w:trPr>
        <w:tc>
          <w:tcPr>
            <w:tcW w:w="1729"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b/>
                <w:bCs/>
                <w:sz w:val="18"/>
                <w:szCs w:val="18"/>
              </w:rPr>
              <w:t>被投资单位名称</w:t>
            </w:r>
            <w:r>
              <w:rPr>
                <w:rFonts w:ascii="宋体" w:hAnsi="宋体" w:cs="宋体" w:eastAsia="宋体" w:hint="default"/>
                <w:sz w:val="18"/>
                <w:szCs w:val="18"/>
              </w:rPr>
            </w:r>
          </w:p>
        </w:tc>
        <w:tc>
          <w:tcPr>
            <w:tcW w:w="720" w:type="dxa"/>
            <w:tcBorders>
              <w:top w:val="single" w:sz="12" w:space="0" w:color="000000"/>
              <w:left w:val="single" w:sz="4" w:space="0" w:color="000000"/>
              <w:bottom w:val="single" w:sz="4" w:space="0" w:color="000000"/>
              <w:right w:val="single" w:sz="4" w:space="0" w:color="000000"/>
            </w:tcBorders>
          </w:tcPr>
          <w:p>
            <w:pPr>
              <w:pStyle w:val="TableParagraph"/>
              <w:spacing w:line="205" w:lineRule="exact"/>
              <w:ind w:left="174" w:right="0"/>
              <w:jc w:val="left"/>
              <w:rPr>
                <w:rFonts w:ascii="宋体" w:hAnsi="宋体" w:cs="宋体" w:eastAsia="宋体" w:hint="default"/>
                <w:sz w:val="18"/>
                <w:szCs w:val="18"/>
              </w:rPr>
            </w:pPr>
            <w:r>
              <w:rPr>
                <w:rFonts w:ascii="宋体" w:hAnsi="宋体" w:cs="宋体" w:eastAsia="宋体" w:hint="default"/>
                <w:b/>
                <w:bCs/>
                <w:sz w:val="18"/>
                <w:szCs w:val="18"/>
              </w:rPr>
              <w:t>企业</w:t>
            </w:r>
            <w:r>
              <w:rPr>
                <w:rFonts w:ascii="宋体" w:hAnsi="宋体" w:cs="宋体" w:eastAsia="宋体" w:hint="default"/>
                <w:sz w:val="18"/>
                <w:szCs w:val="18"/>
              </w:rPr>
            </w:r>
          </w:p>
          <w:p>
            <w:pPr>
              <w:pStyle w:val="TableParagraph"/>
              <w:spacing w:line="234" w:lineRule="exact"/>
              <w:ind w:left="174" w:right="0"/>
              <w:jc w:val="left"/>
              <w:rPr>
                <w:rFonts w:ascii="宋体" w:hAnsi="宋体" w:cs="宋体" w:eastAsia="宋体" w:hint="default"/>
                <w:sz w:val="18"/>
                <w:szCs w:val="18"/>
              </w:rPr>
            </w:pPr>
            <w:r>
              <w:rPr>
                <w:rFonts w:ascii="宋体" w:hAnsi="宋体" w:cs="宋体" w:eastAsia="宋体" w:hint="default"/>
                <w:b/>
                <w:bCs/>
                <w:sz w:val="18"/>
                <w:szCs w:val="18"/>
              </w:rPr>
              <w:t>类型</w:t>
            </w:r>
            <w:r>
              <w:rPr>
                <w:rFonts w:ascii="宋体" w:hAnsi="宋体" w:cs="宋体" w:eastAsia="宋体" w:hint="default"/>
                <w:sz w:val="18"/>
                <w:szCs w:val="18"/>
              </w:rPr>
            </w:r>
          </w:p>
        </w:tc>
        <w:tc>
          <w:tcPr>
            <w:tcW w:w="90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b/>
                <w:bCs/>
                <w:sz w:val="18"/>
                <w:szCs w:val="18"/>
              </w:rPr>
              <w:t>注册地</w:t>
            </w:r>
            <w:r>
              <w:rPr>
                <w:rFonts w:ascii="宋体" w:hAnsi="宋体" w:cs="宋体" w:eastAsia="宋体" w:hint="default"/>
                <w:sz w:val="18"/>
                <w:szCs w:val="18"/>
              </w:rPr>
            </w:r>
          </w:p>
        </w:tc>
        <w:tc>
          <w:tcPr>
            <w:tcW w:w="900" w:type="dxa"/>
            <w:tcBorders>
              <w:top w:val="single" w:sz="12" w:space="0" w:color="000000"/>
              <w:left w:val="single" w:sz="4" w:space="0" w:color="000000"/>
              <w:bottom w:val="single" w:sz="4" w:space="0" w:color="000000"/>
              <w:right w:val="single" w:sz="4" w:space="0" w:color="000000"/>
            </w:tcBorders>
          </w:tcPr>
          <w:p>
            <w:pPr>
              <w:pStyle w:val="TableParagraph"/>
              <w:spacing w:line="205" w:lineRule="exact"/>
              <w:ind w:left="263" w:right="0"/>
              <w:jc w:val="left"/>
              <w:rPr>
                <w:rFonts w:ascii="宋体" w:hAnsi="宋体" w:cs="宋体" w:eastAsia="宋体" w:hint="default"/>
                <w:sz w:val="18"/>
                <w:szCs w:val="18"/>
              </w:rPr>
            </w:pPr>
            <w:r>
              <w:rPr>
                <w:rFonts w:ascii="宋体" w:hAnsi="宋体" w:cs="宋体" w:eastAsia="宋体" w:hint="default"/>
                <w:b/>
                <w:bCs/>
                <w:sz w:val="18"/>
                <w:szCs w:val="18"/>
              </w:rPr>
              <w:t>业务</w:t>
            </w:r>
            <w:r>
              <w:rPr>
                <w:rFonts w:ascii="宋体" w:hAnsi="宋体" w:cs="宋体" w:eastAsia="宋体" w:hint="default"/>
                <w:sz w:val="18"/>
                <w:szCs w:val="18"/>
              </w:rPr>
            </w:r>
          </w:p>
          <w:p>
            <w:pPr>
              <w:pStyle w:val="TableParagraph"/>
              <w:spacing w:line="234" w:lineRule="exact"/>
              <w:ind w:left="263" w:right="0"/>
              <w:jc w:val="left"/>
              <w:rPr>
                <w:rFonts w:ascii="宋体" w:hAnsi="宋体" w:cs="宋体" w:eastAsia="宋体" w:hint="default"/>
                <w:sz w:val="18"/>
                <w:szCs w:val="18"/>
              </w:rPr>
            </w:pPr>
            <w:r>
              <w:rPr>
                <w:rFonts w:ascii="宋体" w:hAnsi="宋体" w:cs="宋体" w:eastAsia="宋体" w:hint="default"/>
                <w:b/>
                <w:bCs/>
                <w:sz w:val="18"/>
                <w:szCs w:val="18"/>
              </w:rPr>
              <w:t>性质</w:t>
            </w:r>
            <w:r>
              <w:rPr>
                <w:rFonts w:ascii="宋体" w:hAnsi="宋体" w:cs="宋体" w:eastAsia="宋体" w:hint="default"/>
                <w:sz w:val="18"/>
                <w:szCs w:val="18"/>
              </w:rPr>
            </w:r>
          </w:p>
        </w:tc>
        <w:tc>
          <w:tcPr>
            <w:tcW w:w="900" w:type="dxa"/>
            <w:tcBorders>
              <w:top w:val="single" w:sz="12" w:space="0" w:color="000000"/>
              <w:left w:val="single" w:sz="4" w:space="0" w:color="000000"/>
              <w:bottom w:val="single" w:sz="4" w:space="0" w:color="000000"/>
              <w:right w:val="single" w:sz="4" w:space="0" w:color="000000"/>
            </w:tcBorders>
          </w:tcPr>
          <w:p>
            <w:pPr>
              <w:pStyle w:val="TableParagraph"/>
              <w:spacing w:line="205" w:lineRule="exact"/>
              <w:ind w:left="263" w:right="0"/>
              <w:jc w:val="left"/>
              <w:rPr>
                <w:rFonts w:ascii="宋体" w:hAnsi="宋体" w:cs="宋体" w:eastAsia="宋体" w:hint="default"/>
                <w:sz w:val="18"/>
                <w:szCs w:val="18"/>
              </w:rPr>
            </w:pPr>
            <w:r>
              <w:rPr>
                <w:rFonts w:ascii="宋体" w:hAnsi="宋体" w:cs="宋体" w:eastAsia="宋体" w:hint="default"/>
                <w:b/>
                <w:bCs/>
                <w:sz w:val="18"/>
                <w:szCs w:val="18"/>
              </w:rPr>
              <w:t>法人</w:t>
            </w:r>
            <w:r>
              <w:rPr>
                <w:rFonts w:ascii="宋体" w:hAnsi="宋体" w:cs="宋体" w:eastAsia="宋体" w:hint="default"/>
                <w:sz w:val="18"/>
                <w:szCs w:val="18"/>
              </w:rPr>
            </w:r>
          </w:p>
          <w:p>
            <w:pPr>
              <w:pStyle w:val="TableParagraph"/>
              <w:spacing w:line="234" w:lineRule="exact"/>
              <w:ind w:left="263" w:right="0"/>
              <w:jc w:val="left"/>
              <w:rPr>
                <w:rFonts w:ascii="宋体" w:hAnsi="宋体" w:cs="宋体" w:eastAsia="宋体" w:hint="default"/>
                <w:sz w:val="18"/>
                <w:szCs w:val="18"/>
              </w:rPr>
            </w:pPr>
            <w:r>
              <w:rPr>
                <w:rFonts w:ascii="宋体" w:hAnsi="宋体" w:cs="宋体" w:eastAsia="宋体" w:hint="default"/>
                <w:b/>
                <w:bCs/>
                <w:sz w:val="18"/>
                <w:szCs w:val="18"/>
              </w:rPr>
              <w:t>代表</w:t>
            </w:r>
            <w:r>
              <w:rPr>
                <w:rFonts w:ascii="宋体" w:hAnsi="宋体" w:cs="宋体" w:eastAsia="宋体" w:hint="default"/>
                <w:sz w:val="18"/>
                <w:szCs w:val="18"/>
              </w:rPr>
            </w:r>
          </w:p>
        </w:tc>
        <w:tc>
          <w:tcPr>
            <w:tcW w:w="1198" w:type="dxa"/>
            <w:tcBorders>
              <w:top w:val="single" w:sz="12"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b/>
                <w:bCs/>
                <w:sz w:val="18"/>
                <w:szCs w:val="18"/>
              </w:rPr>
              <w:t>注册</w:t>
            </w:r>
            <w:r>
              <w:rPr>
                <w:rFonts w:ascii="宋体" w:hAnsi="宋体" w:cs="宋体" w:eastAsia="宋体" w:hint="default"/>
                <w:sz w:val="18"/>
                <w:szCs w:val="18"/>
              </w:rPr>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b/>
                <w:bCs/>
                <w:sz w:val="18"/>
                <w:szCs w:val="18"/>
              </w:rPr>
              <w:t>资本</w:t>
            </w:r>
            <w:r>
              <w:rPr>
                <w:rFonts w:ascii="宋体" w:hAnsi="宋体" w:cs="宋体" w:eastAsia="宋体" w:hint="default"/>
                <w:sz w:val="18"/>
                <w:szCs w:val="18"/>
              </w:rPr>
            </w:r>
          </w:p>
        </w:tc>
        <w:tc>
          <w:tcPr>
            <w:tcW w:w="1000" w:type="dxa"/>
            <w:tcBorders>
              <w:top w:val="single" w:sz="12"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b/>
                <w:bCs/>
                <w:sz w:val="18"/>
                <w:szCs w:val="18"/>
              </w:rPr>
              <w:t>持股比例</w:t>
            </w:r>
            <w:r>
              <w:rPr>
                <w:rFonts w:ascii="宋体" w:hAnsi="宋体" w:cs="宋体" w:eastAsia="宋体" w:hint="default"/>
                <w:sz w:val="18"/>
                <w:szCs w:val="18"/>
              </w:rPr>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sz w:val="18"/>
                <w:szCs w:val="18"/>
              </w:rPr>
            </w:r>
          </w:p>
        </w:tc>
        <w:tc>
          <w:tcPr>
            <w:tcW w:w="1254" w:type="dxa"/>
            <w:tcBorders>
              <w:top w:val="single" w:sz="12" w:space="0" w:color="000000"/>
              <w:left w:val="single" w:sz="4" w:space="0" w:color="000000"/>
              <w:bottom w:val="single" w:sz="4" w:space="0" w:color="000000"/>
              <w:right w:val="nil" w:sz="6" w:space="0" w:color="auto"/>
            </w:tcBorders>
          </w:tcPr>
          <w:p>
            <w:pPr>
              <w:pStyle w:val="TableParagraph"/>
              <w:spacing w:line="205" w:lineRule="exact"/>
              <w:ind w:left="350" w:right="0"/>
              <w:jc w:val="left"/>
              <w:rPr>
                <w:rFonts w:ascii="宋体" w:hAnsi="宋体" w:cs="宋体" w:eastAsia="宋体" w:hint="default"/>
                <w:sz w:val="18"/>
                <w:szCs w:val="18"/>
              </w:rPr>
            </w:pPr>
            <w:r>
              <w:rPr>
                <w:rFonts w:ascii="宋体" w:hAnsi="宋体" w:cs="宋体" w:eastAsia="宋体" w:hint="default"/>
                <w:b/>
                <w:bCs/>
                <w:sz w:val="18"/>
                <w:szCs w:val="18"/>
              </w:rPr>
              <w:t>组织机</w:t>
            </w:r>
            <w:r>
              <w:rPr>
                <w:rFonts w:ascii="宋体" w:hAnsi="宋体" w:cs="宋体" w:eastAsia="宋体" w:hint="default"/>
                <w:sz w:val="18"/>
                <w:szCs w:val="18"/>
              </w:rPr>
            </w:r>
          </w:p>
          <w:p>
            <w:pPr>
              <w:pStyle w:val="TableParagraph"/>
              <w:spacing w:line="234" w:lineRule="exact"/>
              <w:ind w:left="350" w:right="0"/>
              <w:jc w:val="left"/>
              <w:rPr>
                <w:rFonts w:ascii="宋体" w:hAnsi="宋体" w:cs="宋体" w:eastAsia="宋体" w:hint="default"/>
                <w:sz w:val="18"/>
                <w:szCs w:val="18"/>
              </w:rPr>
            </w:pPr>
            <w:r>
              <w:rPr>
                <w:rFonts w:ascii="宋体" w:hAnsi="宋体" w:cs="宋体" w:eastAsia="宋体" w:hint="default"/>
                <w:b/>
                <w:bCs/>
                <w:sz w:val="18"/>
                <w:szCs w:val="18"/>
              </w:rPr>
              <w:t>构代码</w:t>
            </w:r>
            <w:r>
              <w:rPr>
                <w:rFonts w:ascii="宋体" w:hAnsi="宋体" w:cs="宋体" w:eastAsia="宋体" w:hint="default"/>
                <w:sz w:val="18"/>
                <w:szCs w:val="18"/>
              </w:rPr>
            </w:r>
          </w:p>
        </w:tc>
      </w:tr>
      <w:tr>
        <w:trPr>
          <w:trHeight w:val="349" w:hRule="exact"/>
        </w:trPr>
        <w:tc>
          <w:tcPr>
            <w:tcW w:w="17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b/>
                <w:bCs/>
                <w:sz w:val="18"/>
                <w:szCs w:val="18"/>
              </w:rPr>
              <w:t>合营企业</w:t>
            </w:r>
            <w:r>
              <w:rPr>
                <w:rFonts w:ascii="宋体" w:hAnsi="宋体" w:cs="宋体" w:eastAsia="宋体" w:hint="default"/>
                <w:sz w:val="18"/>
                <w:szCs w:val="18"/>
              </w:rPr>
            </w:r>
          </w:p>
        </w:tc>
        <w:tc>
          <w:tcPr>
            <w:tcW w:w="72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000" w:type="dxa"/>
            <w:tcBorders>
              <w:top w:val="single" w:sz="4" w:space="0" w:color="000000"/>
              <w:left w:val="single" w:sz="4" w:space="0" w:color="000000"/>
              <w:bottom w:val="single" w:sz="4" w:space="0" w:color="000000"/>
              <w:right w:val="single" w:sz="4" w:space="0" w:color="000000"/>
            </w:tcBorders>
          </w:tcPr>
          <w:p>
            <w:pPr/>
          </w:p>
        </w:tc>
        <w:tc>
          <w:tcPr>
            <w:tcW w:w="1254"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17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b/>
                <w:bCs/>
                <w:sz w:val="18"/>
                <w:szCs w:val="18"/>
              </w:rPr>
              <w:t>联营企业</w:t>
            </w:r>
            <w:r>
              <w:rPr>
                <w:rFonts w:ascii="宋体" w:hAnsi="宋体" w:cs="宋体" w:eastAsia="宋体" w:hint="default"/>
                <w:sz w:val="18"/>
                <w:szCs w:val="18"/>
              </w:rPr>
            </w:r>
          </w:p>
        </w:tc>
        <w:tc>
          <w:tcPr>
            <w:tcW w:w="72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000" w:type="dxa"/>
            <w:tcBorders>
              <w:top w:val="single" w:sz="4" w:space="0" w:color="000000"/>
              <w:left w:val="single" w:sz="4" w:space="0" w:color="000000"/>
              <w:bottom w:val="single" w:sz="4" w:space="0" w:color="000000"/>
              <w:right w:val="single" w:sz="4" w:space="0" w:color="000000"/>
            </w:tcBorders>
          </w:tcPr>
          <w:p>
            <w:pPr/>
          </w:p>
        </w:tc>
        <w:tc>
          <w:tcPr>
            <w:tcW w:w="1254" w:type="dxa"/>
            <w:tcBorders>
              <w:top w:val="single" w:sz="4" w:space="0" w:color="000000"/>
              <w:left w:val="single" w:sz="4" w:space="0" w:color="000000"/>
              <w:bottom w:val="single" w:sz="4" w:space="0" w:color="000000"/>
              <w:right w:val="nil" w:sz="6" w:space="0" w:color="auto"/>
            </w:tcBorders>
          </w:tcPr>
          <w:p>
            <w:pPr/>
          </w:p>
        </w:tc>
      </w:tr>
      <w:tr>
        <w:trPr>
          <w:trHeight w:val="476" w:hRule="exact"/>
        </w:trPr>
        <w:tc>
          <w:tcPr>
            <w:tcW w:w="1729"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pacing w:val="7"/>
                <w:sz w:val="18"/>
                <w:szCs w:val="18"/>
              </w:rPr>
              <w:t>中华数据广播控股</w:t>
            </w:r>
            <w:r>
              <w:rPr>
                <w:rFonts w:ascii="宋体" w:hAnsi="宋体" w:cs="宋体" w:eastAsia="宋体" w:hint="default"/>
                <w:sz w:val="18"/>
                <w:szCs w:val="18"/>
              </w:rPr>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75" w:right="0"/>
              <w:jc w:val="left"/>
              <w:rPr>
                <w:rFonts w:ascii="宋体" w:hAnsi="宋体" w:cs="宋体" w:eastAsia="宋体" w:hint="default"/>
                <w:sz w:val="18"/>
                <w:szCs w:val="18"/>
              </w:rPr>
            </w:pPr>
            <w:r>
              <w:rPr>
                <w:rFonts w:ascii="宋体" w:hAnsi="宋体" w:cs="宋体" w:eastAsia="宋体" w:hint="default"/>
                <w:sz w:val="18"/>
                <w:szCs w:val="18"/>
              </w:rPr>
              <w:t>股份</w:t>
            </w:r>
          </w:p>
          <w:p>
            <w:pPr>
              <w:pStyle w:val="TableParagraph"/>
              <w:spacing w:line="234" w:lineRule="exact"/>
              <w:ind w:left="175"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百慕大</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制造业</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余晓</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795</w:t>
            </w:r>
            <w:r>
              <w:rPr>
                <w:rFonts w:ascii="宋体" w:hAnsi="宋体" w:cs="宋体" w:eastAsia="宋体" w:hint="default"/>
                <w:spacing w:val="-46"/>
                <w:sz w:val="18"/>
                <w:szCs w:val="18"/>
              </w:rPr>
              <w:t> </w:t>
            </w:r>
            <w:r>
              <w:rPr>
                <w:rFonts w:ascii="宋体" w:hAnsi="宋体" w:cs="宋体" w:eastAsia="宋体" w:hint="default"/>
                <w:sz w:val="18"/>
                <w:szCs w:val="18"/>
              </w:rPr>
              <w:t>万元港</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币</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sz w:val="18"/>
              </w:rPr>
              <w:t>29.99</w:t>
            </w:r>
          </w:p>
        </w:tc>
        <w:tc>
          <w:tcPr>
            <w:tcW w:w="1254"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1729"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7"/>
                <w:sz w:val="18"/>
                <w:szCs w:val="18"/>
              </w:rPr>
              <w:t>陕西彩虹电子玻璃</w:t>
            </w:r>
            <w:r>
              <w:rPr>
                <w:rFonts w:ascii="宋体" w:hAnsi="宋体" w:cs="宋体" w:eastAsia="宋体" w:hint="default"/>
                <w:sz w:val="18"/>
                <w:szCs w:val="18"/>
              </w:rPr>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5" w:right="0"/>
              <w:jc w:val="left"/>
              <w:rPr>
                <w:rFonts w:ascii="宋体" w:hAnsi="宋体" w:cs="宋体" w:eastAsia="宋体" w:hint="default"/>
                <w:sz w:val="18"/>
                <w:szCs w:val="18"/>
              </w:rPr>
            </w:pPr>
            <w:r>
              <w:rPr>
                <w:rFonts w:ascii="宋体" w:hAnsi="宋体" w:cs="宋体" w:eastAsia="宋体" w:hint="default"/>
                <w:sz w:val="18"/>
                <w:szCs w:val="18"/>
              </w:rPr>
              <w:t>有限</w:t>
            </w:r>
          </w:p>
          <w:p>
            <w:pPr>
              <w:pStyle w:val="TableParagraph"/>
              <w:spacing w:line="235" w:lineRule="exact"/>
              <w:ind w:left="175"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咸阳市</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制造业</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张君华</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398,435.75</w:t>
            </w:r>
          </w:p>
          <w:p>
            <w:pPr>
              <w:pStyle w:val="TableParagraph"/>
              <w:spacing w:line="235" w:lineRule="exact"/>
              <w:ind w:right="1"/>
              <w:jc w:val="center"/>
              <w:rPr>
                <w:rFonts w:ascii="宋体" w:hAnsi="宋体" w:cs="宋体" w:eastAsia="宋体" w:hint="default"/>
                <w:sz w:val="18"/>
                <w:szCs w:val="18"/>
              </w:rPr>
            </w:pPr>
            <w:r>
              <w:rPr>
                <w:rFonts w:ascii="宋体" w:hAnsi="宋体" w:cs="宋体" w:eastAsia="宋体" w:hint="default"/>
                <w:sz w:val="18"/>
                <w:szCs w:val="18"/>
              </w:rPr>
              <w:t>37</w:t>
            </w:r>
            <w:r>
              <w:rPr>
                <w:rFonts w:ascii="宋体" w:hAnsi="宋体" w:cs="宋体" w:eastAsia="宋体" w:hint="default"/>
                <w:spacing w:val="-46"/>
                <w:sz w:val="18"/>
                <w:szCs w:val="18"/>
              </w:rPr>
              <w:t> </w:t>
            </w:r>
            <w:r>
              <w:rPr>
                <w:rFonts w:ascii="宋体" w:hAnsi="宋体" w:cs="宋体" w:eastAsia="宋体" w:hint="default"/>
                <w:sz w:val="18"/>
                <w:szCs w:val="18"/>
              </w:rPr>
              <w:t>万</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sz w:val="18"/>
              </w:rPr>
              <w:t>2.44</w:t>
            </w:r>
          </w:p>
        </w:tc>
        <w:tc>
          <w:tcPr>
            <w:tcW w:w="12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right="2"/>
              <w:jc w:val="center"/>
              <w:rPr>
                <w:rFonts w:ascii="宋体" w:hAnsi="宋体" w:cs="宋体" w:eastAsia="宋体" w:hint="default"/>
                <w:sz w:val="18"/>
                <w:szCs w:val="18"/>
              </w:rPr>
            </w:pPr>
            <w:r>
              <w:rPr>
                <w:rFonts w:ascii="宋体"/>
                <w:sz w:val="18"/>
              </w:rPr>
              <w:t>794108522</w:t>
            </w:r>
          </w:p>
        </w:tc>
      </w:tr>
      <w:tr>
        <w:trPr>
          <w:trHeight w:val="476" w:hRule="exact"/>
        </w:trPr>
        <w:tc>
          <w:tcPr>
            <w:tcW w:w="1729"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pacing w:val="7"/>
                <w:sz w:val="18"/>
                <w:szCs w:val="18"/>
              </w:rPr>
              <w:t>长智光电(四川)有</w:t>
            </w:r>
            <w:r>
              <w:rPr>
                <w:rFonts w:ascii="宋体" w:hAnsi="宋体" w:cs="宋体" w:eastAsia="宋体" w:hint="default"/>
                <w:sz w:val="18"/>
                <w:szCs w:val="18"/>
              </w:rPr>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75" w:right="0"/>
              <w:jc w:val="left"/>
              <w:rPr>
                <w:rFonts w:ascii="宋体" w:hAnsi="宋体" w:cs="宋体" w:eastAsia="宋体" w:hint="default"/>
                <w:sz w:val="18"/>
                <w:szCs w:val="18"/>
              </w:rPr>
            </w:pPr>
            <w:r>
              <w:rPr>
                <w:rFonts w:ascii="宋体" w:hAnsi="宋体" w:cs="宋体" w:eastAsia="宋体" w:hint="default"/>
                <w:sz w:val="18"/>
                <w:szCs w:val="18"/>
              </w:rPr>
              <w:t>有限</w:t>
            </w:r>
          </w:p>
          <w:p>
            <w:pPr>
              <w:pStyle w:val="TableParagraph"/>
              <w:spacing w:line="234" w:lineRule="exact"/>
              <w:ind w:left="175"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绵阳市</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制造业</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林茂祥</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10,000</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sz w:val="18"/>
              </w:rPr>
              <w:t>49</w:t>
            </w:r>
          </w:p>
        </w:tc>
        <w:tc>
          <w:tcPr>
            <w:tcW w:w="12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right="2"/>
              <w:jc w:val="center"/>
              <w:rPr>
                <w:rFonts w:ascii="宋体" w:hAnsi="宋体" w:cs="宋体" w:eastAsia="宋体" w:hint="default"/>
                <w:sz w:val="18"/>
                <w:szCs w:val="18"/>
              </w:rPr>
            </w:pPr>
            <w:r>
              <w:rPr>
                <w:rFonts w:ascii="宋体"/>
                <w:sz w:val="18"/>
              </w:rPr>
              <w:t>692268402</w:t>
            </w:r>
          </w:p>
        </w:tc>
      </w:tr>
      <w:tr>
        <w:trPr>
          <w:trHeight w:val="478" w:hRule="exact"/>
        </w:trPr>
        <w:tc>
          <w:tcPr>
            <w:tcW w:w="1729"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7"/>
                <w:sz w:val="18"/>
                <w:szCs w:val="18"/>
              </w:rPr>
              <w:t>顺德容声塑胶制品</w:t>
            </w:r>
            <w:r>
              <w:rPr>
                <w:rFonts w:ascii="宋体" w:hAnsi="宋体" w:cs="宋体" w:eastAsia="宋体" w:hint="default"/>
                <w:sz w:val="18"/>
                <w:szCs w:val="18"/>
              </w:rPr>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5" w:right="0"/>
              <w:jc w:val="left"/>
              <w:rPr>
                <w:rFonts w:ascii="宋体" w:hAnsi="宋体" w:cs="宋体" w:eastAsia="宋体" w:hint="default"/>
                <w:sz w:val="18"/>
                <w:szCs w:val="18"/>
              </w:rPr>
            </w:pPr>
            <w:r>
              <w:rPr>
                <w:rFonts w:ascii="宋体" w:hAnsi="宋体" w:cs="宋体" w:eastAsia="宋体" w:hint="default"/>
                <w:sz w:val="18"/>
                <w:szCs w:val="18"/>
              </w:rPr>
              <w:t>有限</w:t>
            </w:r>
          </w:p>
          <w:p>
            <w:pPr>
              <w:pStyle w:val="TableParagraph"/>
              <w:spacing w:line="235" w:lineRule="exact"/>
              <w:ind w:left="175"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佛山市</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制造业</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周小天</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1,582.74</w:t>
            </w:r>
            <w:r>
              <w:rPr>
                <w:rFonts w:ascii="宋体" w:hAnsi="宋体" w:cs="宋体" w:eastAsia="宋体" w:hint="default"/>
                <w:spacing w:val="-46"/>
                <w:sz w:val="18"/>
                <w:szCs w:val="18"/>
              </w:rPr>
              <w:t> </w:t>
            </w:r>
            <w:r>
              <w:rPr>
                <w:rFonts w:ascii="宋体" w:hAnsi="宋体" w:cs="宋体" w:eastAsia="宋体" w:hint="default"/>
                <w:sz w:val="18"/>
                <w:szCs w:val="18"/>
              </w:rPr>
              <w:t>万</w:t>
            </w:r>
          </w:p>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美元</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sz w:val="18"/>
              </w:rPr>
              <w:t>29.95</w:t>
            </w:r>
          </w:p>
        </w:tc>
        <w:tc>
          <w:tcPr>
            <w:tcW w:w="12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right="2"/>
              <w:jc w:val="center"/>
              <w:rPr>
                <w:rFonts w:ascii="宋体" w:hAnsi="宋体" w:cs="宋体" w:eastAsia="宋体" w:hint="default"/>
                <w:sz w:val="18"/>
                <w:szCs w:val="18"/>
              </w:rPr>
            </w:pPr>
            <w:r>
              <w:rPr>
                <w:rFonts w:ascii="宋体"/>
                <w:sz w:val="18"/>
              </w:rPr>
              <w:t>617475364</w:t>
            </w:r>
          </w:p>
        </w:tc>
      </w:tr>
      <w:tr>
        <w:trPr>
          <w:trHeight w:val="476" w:hRule="exact"/>
        </w:trPr>
        <w:tc>
          <w:tcPr>
            <w:tcW w:w="1729"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pacing w:val="7"/>
                <w:sz w:val="18"/>
                <w:szCs w:val="18"/>
              </w:rPr>
              <w:t>广东科龙模具有限</w:t>
            </w:r>
            <w:r>
              <w:rPr>
                <w:rFonts w:ascii="宋体" w:hAnsi="宋体" w:cs="宋体" w:eastAsia="宋体" w:hint="default"/>
                <w:sz w:val="18"/>
                <w:szCs w:val="18"/>
              </w:rPr>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75" w:right="0"/>
              <w:jc w:val="left"/>
              <w:rPr>
                <w:rFonts w:ascii="宋体" w:hAnsi="宋体" w:cs="宋体" w:eastAsia="宋体" w:hint="default"/>
                <w:sz w:val="18"/>
                <w:szCs w:val="18"/>
              </w:rPr>
            </w:pPr>
            <w:r>
              <w:rPr>
                <w:rFonts w:ascii="宋体" w:hAnsi="宋体" w:cs="宋体" w:eastAsia="宋体" w:hint="default"/>
                <w:sz w:val="18"/>
                <w:szCs w:val="18"/>
              </w:rPr>
              <w:t>有限</w:t>
            </w:r>
          </w:p>
          <w:p>
            <w:pPr>
              <w:pStyle w:val="TableParagraph"/>
              <w:spacing w:line="234" w:lineRule="exact"/>
              <w:ind w:left="175"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佛山市</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制造业</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任立人</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
              <w:jc w:val="center"/>
              <w:rPr>
                <w:rFonts w:ascii="宋体" w:hAnsi="宋体" w:cs="宋体" w:eastAsia="宋体" w:hint="default"/>
                <w:sz w:val="18"/>
                <w:szCs w:val="18"/>
              </w:rPr>
            </w:pPr>
            <w:r>
              <w:rPr>
                <w:rFonts w:ascii="宋体" w:hAnsi="宋体" w:cs="宋体" w:eastAsia="宋体" w:hint="default"/>
                <w:sz w:val="18"/>
                <w:szCs w:val="18"/>
              </w:rPr>
              <w:t>1,505.61</w:t>
            </w:r>
            <w:r>
              <w:rPr>
                <w:rFonts w:ascii="宋体" w:hAnsi="宋体" w:cs="宋体" w:eastAsia="宋体" w:hint="default"/>
                <w:spacing w:val="-46"/>
                <w:sz w:val="18"/>
                <w:szCs w:val="18"/>
              </w:rPr>
              <w:t> </w:t>
            </w:r>
            <w:r>
              <w:rPr>
                <w:rFonts w:ascii="宋体" w:hAnsi="宋体" w:cs="宋体" w:eastAsia="宋体" w:hint="default"/>
                <w:sz w:val="18"/>
                <w:szCs w:val="18"/>
              </w:rPr>
              <w:t>万</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美元</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sz w:val="18"/>
              </w:rPr>
              <w:t>29.89</w:t>
            </w:r>
          </w:p>
        </w:tc>
        <w:tc>
          <w:tcPr>
            <w:tcW w:w="12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right="2"/>
              <w:jc w:val="center"/>
              <w:rPr>
                <w:rFonts w:ascii="宋体" w:hAnsi="宋体" w:cs="宋体" w:eastAsia="宋体" w:hint="default"/>
                <w:sz w:val="18"/>
                <w:szCs w:val="18"/>
              </w:rPr>
            </w:pPr>
            <w:r>
              <w:rPr>
                <w:rFonts w:ascii="宋体"/>
                <w:sz w:val="18"/>
              </w:rPr>
              <w:t>617475372</w:t>
            </w:r>
          </w:p>
        </w:tc>
      </w:tr>
      <w:tr>
        <w:trPr>
          <w:trHeight w:val="476" w:hRule="exact"/>
        </w:trPr>
        <w:tc>
          <w:tcPr>
            <w:tcW w:w="1729"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pacing w:val="7"/>
                <w:sz w:val="18"/>
                <w:szCs w:val="18"/>
              </w:rPr>
              <w:t>安徽联合技术产权</w:t>
            </w:r>
            <w:r>
              <w:rPr>
                <w:rFonts w:ascii="宋体" w:hAnsi="宋体" w:cs="宋体" w:eastAsia="宋体" w:hint="default"/>
                <w:sz w:val="18"/>
                <w:szCs w:val="18"/>
              </w:rPr>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交易所有限公司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75" w:right="0"/>
              <w:jc w:val="left"/>
              <w:rPr>
                <w:rFonts w:ascii="宋体" w:hAnsi="宋体" w:cs="宋体" w:eastAsia="宋体" w:hint="default"/>
                <w:sz w:val="18"/>
                <w:szCs w:val="18"/>
              </w:rPr>
            </w:pPr>
            <w:r>
              <w:rPr>
                <w:rFonts w:ascii="宋体" w:hAnsi="宋体" w:cs="宋体" w:eastAsia="宋体" w:hint="default"/>
                <w:sz w:val="18"/>
                <w:szCs w:val="18"/>
              </w:rPr>
              <w:t>有限</w:t>
            </w:r>
          </w:p>
          <w:p>
            <w:pPr>
              <w:pStyle w:val="TableParagraph"/>
              <w:spacing w:line="234" w:lineRule="exact"/>
              <w:ind w:left="175"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合肥市</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48"/>
                <w:sz w:val="18"/>
                <w:szCs w:val="18"/>
              </w:rPr>
              <w:t>产权交</w:t>
            </w:r>
            <w:r>
              <w:rPr>
                <w:rFonts w:ascii="宋体" w:hAnsi="宋体" w:cs="宋体" w:eastAsia="宋体" w:hint="default"/>
                <w:spacing w:val="-18"/>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易</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陈华</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0"/>
              <w:jc w:val="center"/>
              <w:rPr>
                <w:rFonts w:ascii="宋体" w:hAnsi="宋体" w:cs="宋体" w:eastAsia="宋体" w:hint="default"/>
                <w:sz w:val="22"/>
                <w:szCs w:val="22"/>
              </w:rPr>
            </w:pPr>
            <w:r>
              <w:rPr>
                <w:rFonts w:ascii="宋体" w:hAnsi="宋体" w:cs="宋体" w:eastAsia="宋体" w:hint="default"/>
                <w:sz w:val="18"/>
                <w:szCs w:val="18"/>
              </w:rPr>
              <w:t>500</w:t>
            </w:r>
            <w:r>
              <w:rPr>
                <w:rFonts w:ascii="宋体" w:hAnsi="宋体" w:cs="宋体" w:eastAsia="宋体" w:hint="default"/>
                <w:spacing w:val="-47"/>
                <w:sz w:val="18"/>
                <w:szCs w:val="18"/>
              </w:rPr>
              <w:t> </w:t>
            </w:r>
            <w:r>
              <w:rPr>
                <w:rFonts w:ascii="宋体" w:hAnsi="宋体" w:cs="宋体" w:eastAsia="宋体" w:hint="default"/>
                <w:sz w:val="22"/>
                <w:szCs w:val="22"/>
              </w:rPr>
              <w:t>万元</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sz w:val="18"/>
              </w:rPr>
              <w:t>28.57</w:t>
            </w:r>
          </w:p>
        </w:tc>
        <w:tc>
          <w:tcPr>
            <w:tcW w:w="12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right="3"/>
              <w:jc w:val="center"/>
              <w:rPr>
                <w:rFonts w:ascii="宋体" w:hAnsi="宋体" w:cs="宋体" w:eastAsia="宋体" w:hint="default"/>
                <w:sz w:val="18"/>
                <w:szCs w:val="18"/>
              </w:rPr>
            </w:pPr>
            <w:r>
              <w:rPr>
                <w:rFonts w:ascii="宋体"/>
                <w:sz w:val="18"/>
              </w:rPr>
              <w:t>73003846-5</w:t>
            </w:r>
          </w:p>
        </w:tc>
      </w:tr>
      <w:tr>
        <w:trPr>
          <w:trHeight w:val="478" w:hRule="exact"/>
        </w:trPr>
        <w:tc>
          <w:tcPr>
            <w:tcW w:w="1729"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7"/>
                <w:sz w:val="18"/>
                <w:szCs w:val="18"/>
              </w:rPr>
              <w:t>合肥美菱太阳能科</w:t>
            </w:r>
            <w:r>
              <w:rPr>
                <w:rFonts w:ascii="宋体" w:hAnsi="宋体" w:cs="宋体" w:eastAsia="宋体" w:hint="default"/>
                <w:sz w:val="18"/>
                <w:szCs w:val="18"/>
              </w:rPr>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技有限责任公司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5" w:right="0"/>
              <w:jc w:val="left"/>
              <w:rPr>
                <w:rFonts w:ascii="宋体" w:hAnsi="宋体" w:cs="宋体" w:eastAsia="宋体" w:hint="default"/>
                <w:sz w:val="18"/>
                <w:szCs w:val="18"/>
              </w:rPr>
            </w:pPr>
            <w:r>
              <w:rPr>
                <w:rFonts w:ascii="宋体" w:hAnsi="宋体" w:cs="宋体" w:eastAsia="宋体" w:hint="default"/>
                <w:sz w:val="18"/>
                <w:szCs w:val="18"/>
              </w:rPr>
              <w:t>有限</w:t>
            </w:r>
          </w:p>
          <w:p>
            <w:pPr>
              <w:pStyle w:val="TableParagraph"/>
              <w:spacing w:line="235" w:lineRule="exact"/>
              <w:ind w:left="175"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合肥市</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制造销</w:t>
            </w:r>
          </w:p>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售</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任社明</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950</w:t>
            </w:r>
            <w:r>
              <w:rPr>
                <w:rFonts w:ascii="宋体" w:hAnsi="宋体" w:cs="宋体" w:eastAsia="宋体" w:hint="default"/>
                <w:spacing w:val="-46"/>
                <w:sz w:val="18"/>
                <w:szCs w:val="18"/>
              </w:rPr>
              <w:t> </w:t>
            </w:r>
            <w:r>
              <w:rPr>
                <w:rFonts w:ascii="宋体" w:hAnsi="宋体" w:cs="宋体" w:eastAsia="宋体" w:hint="default"/>
                <w:sz w:val="18"/>
                <w:szCs w:val="18"/>
              </w:rPr>
              <w:t>万</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sz w:val="18"/>
              </w:rPr>
              <w:t>32.75</w:t>
            </w:r>
          </w:p>
        </w:tc>
        <w:tc>
          <w:tcPr>
            <w:tcW w:w="12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right="3"/>
              <w:jc w:val="center"/>
              <w:rPr>
                <w:rFonts w:ascii="宋体" w:hAnsi="宋体" w:cs="宋体" w:eastAsia="宋体" w:hint="default"/>
                <w:sz w:val="18"/>
                <w:szCs w:val="18"/>
              </w:rPr>
            </w:pPr>
            <w:r>
              <w:rPr>
                <w:rFonts w:ascii="宋体"/>
                <w:sz w:val="18"/>
              </w:rPr>
              <w:t>73733490-2</w:t>
            </w:r>
          </w:p>
        </w:tc>
      </w:tr>
      <w:tr>
        <w:trPr>
          <w:trHeight w:val="476" w:hRule="exact"/>
        </w:trPr>
        <w:tc>
          <w:tcPr>
            <w:tcW w:w="1729"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pacing w:val="7"/>
                <w:sz w:val="18"/>
                <w:szCs w:val="18"/>
              </w:rPr>
              <w:t>四川虹宇金属制造</w:t>
            </w:r>
            <w:r>
              <w:rPr>
                <w:rFonts w:ascii="宋体" w:hAnsi="宋体" w:cs="宋体" w:eastAsia="宋体" w:hint="default"/>
                <w:sz w:val="18"/>
                <w:szCs w:val="18"/>
              </w:rPr>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有限责任公司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75" w:right="0"/>
              <w:jc w:val="left"/>
              <w:rPr>
                <w:rFonts w:ascii="宋体" w:hAnsi="宋体" w:cs="宋体" w:eastAsia="宋体" w:hint="default"/>
                <w:sz w:val="18"/>
                <w:szCs w:val="18"/>
              </w:rPr>
            </w:pPr>
            <w:r>
              <w:rPr>
                <w:rFonts w:ascii="宋体" w:hAnsi="宋体" w:cs="宋体" w:eastAsia="宋体" w:hint="default"/>
                <w:sz w:val="18"/>
                <w:szCs w:val="18"/>
              </w:rPr>
              <w:t>有限</w:t>
            </w:r>
          </w:p>
          <w:p>
            <w:pPr>
              <w:pStyle w:val="TableParagraph"/>
              <w:spacing w:line="234" w:lineRule="exact"/>
              <w:ind w:left="175"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四川绵</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阳</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制造业</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王大兴</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21" w:right="0"/>
              <w:jc w:val="left"/>
              <w:rPr>
                <w:rFonts w:ascii="宋体" w:hAnsi="宋体" w:cs="宋体" w:eastAsia="宋体" w:hint="default"/>
                <w:sz w:val="18"/>
                <w:szCs w:val="18"/>
              </w:rPr>
            </w:pPr>
            <w:r>
              <w:rPr>
                <w:rFonts w:ascii="宋体" w:hAnsi="宋体" w:cs="宋体" w:eastAsia="宋体" w:hint="default"/>
                <w:sz w:val="18"/>
                <w:szCs w:val="18"/>
              </w:rPr>
              <w:t>500.00</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sz w:val="18"/>
              </w:rPr>
              <w:t>31.4</w:t>
            </w:r>
          </w:p>
        </w:tc>
        <w:tc>
          <w:tcPr>
            <w:tcW w:w="12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right="2"/>
              <w:jc w:val="center"/>
              <w:rPr>
                <w:rFonts w:ascii="宋体" w:hAnsi="宋体" w:cs="宋体" w:eastAsia="宋体" w:hint="default"/>
                <w:sz w:val="18"/>
                <w:szCs w:val="18"/>
              </w:rPr>
            </w:pPr>
            <w:r>
              <w:rPr>
                <w:rFonts w:ascii="宋体"/>
                <w:sz w:val="18"/>
              </w:rPr>
              <w:t>665361804</w:t>
            </w:r>
          </w:p>
        </w:tc>
      </w:tr>
      <w:tr>
        <w:trPr>
          <w:trHeight w:val="478" w:hRule="exact"/>
        </w:trPr>
        <w:tc>
          <w:tcPr>
            <w:tcW w:w="1729"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7"/>
                <w:sz w:val="18"/>
                <w:szCs w:val="18"/>
              </w:rPr>
              <w:t>四川豪虹木器制造</w:t>
            </w:r>
            <w:r>
              <w:rPr>
                <w:rFonts w:ascii="宋体" w:hAnsi="宋体" w:cs="宋体" w:eastAsia="宋体" w:hint="default"/>
                <w:sz w:val="18"/>
                <w:szCs w:val="18"/>
              </w:rPr>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5" w:right="0"/>
              <w:jc w:val="left"/>
              <w:rPr>
                <w:rFonts w:ascii="宋体" w:hAnsi="宋体" w:cs="宋体" w:eastAsia="宋体" w:hint="default"/>
                <w:sz w:val="18"/>
                <w:szCs w:val="18"/>
              </w:rPr>
            </w:pPr>
            <w:r>
              <w:rPr>
                <w:rFonts w:ascii="宋体" w:hAnsi="宋体" w:cs="宋体" w:eastAsia="宋体" w:hint="default"/>
                <w:sz w:val="18"/>
                <w:szCs w:val="18"/>
              </w:rPr>
              <w:t>有限</w:t>
            </w:r>
          </w:p>
          <w:p>
            <w:pPr>
              <w:pStyle w:val="TableParagraph"/>
              <w:spacing w:line="235" w:lineRule="exact"/>
              <w:ind w:left="175"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四川绵</w:t>
            </w:r>
          </w:p>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阳</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制造业</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杜从贵</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3,800.00</w:t>
            </w:r>
            <w:r>
              <w:rPr>
                <w:rFonts w:ascii="宋体" w:hAnsi="宋体" w:cs="宋体" w:eastAsia="宋体" w:hint="default"/>
                <w:spacing w:val="-46"/>
                <w:sz w:val="18"/>
                <w:szCs w:val="18"/>
              </w:rPr>
              <w:t> </w:t>
            </w:r>
            <w:r>
              <w:rPr>
                <w:rFonts w:ascii="宋体" w:hAnsi="宋体" w:cs="宋体" w:eastAsia="宋体" w:hint="default"/>
                <w:sz w:val="18"/>
                <w:szCs w:val="18"/>
              </w:rPr>
              <w:t>万</w:t>
            </w:r>
          </w:p>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元</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sz w:val="18"/>
              </w:rPr>
              <w:t>14.5</w:t>
            </w:r>
          </w:p>
        </w:tc>
        <w:tc>
          <w:tcPr>
            <w:tcW w:w="12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right="2"/>
              <w:jc w:val="center"/>
              <w:rPr>
                <w:rFonts w:ascii="宋体" w:hAnsi="宋体" w:cs="宋体" w:eastAsia="宋体" w:hint="default"/>
                <w:sz w:val="18"/>
                <w:szCs w:val="18"/>
              </w:rPr>
            </w:pPr>
            <w:r>
              <w:rPr>
                <w:rFonts w:ascii="宋体"/>
                <w:sz w:val="18"/>
              </w:rPr>
              <w:t>687929536</w:t>
            </w:r>
          </w:p>
        </w:tc>
      </w:tr>
      <w:tr>
        <w:trPr>
          <w:trHeight w:val="476" w:hRule="exact"/>
        </w:trPr>
        <w:tc>
          <w:tcPr>
            <w:tcW w:w="1729"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pacing w:val="7"/>
                <w:sz w:val="18"/>
                <w:szCs w:val="18"/>
              </w:rPr>
              <w:t>北川虹源科技发展</w:t>
            </w:r>
            <w:r>
              <w:rPr>
                <w:rFonts w:ascii="宋体" w:hAnsi="宋体" w:cs="宋体" w:eastAsia="宋体" w:hint="default"/>
                <w:sz w:val="18"/>
                <w:szCs w:val="18"/>
              </w:rPr>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75" w:right="0"/>
              <w:jc w:val="left"/>
              <w:rPr>
                <w:rFonts w:ascii="宋体" w:hAnsi="宋体" w:cs="宋体" w:eastAsia="宋体" w:hint="default"/>
                <w:sz w:val="18"/>
                <w:szCs w:val="18"/>
              </w:rPr>
            </w:pPr>
            <w:r>
              <w:rPr>
                <w:rFonts w:ascii="宋体" w:hAnsi="宋体" w:cs="宋体" w:eastAsia="宋体" w:hint="default"/>
                <w:sz w:val="18"/>
                <w:szCs w:val="18"/>
              </w:rPr>
              <w:t>有限</w:t>
            </w:r>
          </w:p>
          <w:p>
            <w:pPr>
              <w:pStyle w:val="TableParagraph"/>
              <w:spacing w:line="234" w:lineRule="exact"/>
              <w:ind w:left="175"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四川绵</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阳</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制造业</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冯增军</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
              <w:jc w:val="center"/>
              <w:rPr>
                <w:rFonts w:ascii="宋体" w:hAnsi="宋体" w:cs="宋体" w:eastAsia="宋体" w:hint="default"/>
                <w:sz w:val="18"/>
                <w:szCs w:val="18"/>
              </w:rPr>
            </w:pPr>
            <w:r>
              <w:rPr>
                <w:rFonts w:ascii="宋体" w:hAnsi="宋体" w:cs="宋体" w:eastAsia="宋体" w:hint="default"/>
                <w:sz w:val="18"/>
                <w:szCs w:val="18"/>
              </w:rPr>
              <w:t>1,000.00</w:t>
            </w:r>
            <w:r>
              <w:rPr>
                <w:rFonts w:ascii="宋体" w:hAnsi="宋体" w:cs="宋体" w:eastAsia="宋体" w:hint="default"/>
                <w:spacing w:val="-46"/>
                <w:sz w:val="18"/>
                <w:szCs w:val="18"/>
              </w:rPr>
              <w:t> </w:t>
            </w:r>
            <w:r>
              <w:rPr>
                <w:rFonts w:ascii="宋体" w:hAnsi="宋体" w:cs="宋体" w:eastAsia="宋体" w:hint="default"/>
                <w:sz w:val="18"/>
                <w:szCs w:val="18"/>
              </w:rPr>
              <w:t>万</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元</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sz w:val="18"/>
              </w:rPr>
              <w:t>20</w:t>
            </w:r>
          </w:p>
        </w:tc>
        <w:tc>
          <w:tcPr>
            <w:tcW w:w="12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right="2"/>
              <w:jc w:val="center"/>
              <w:rPr>
                <w:rFonts w:ascii="宋体" w:hAnsi="宋体" w:cs="宋体" w:eastAsia="宋体" w:hint="default"/>
                <w:sz w:val="18"/>
                <w:szCs w:val="18"/>
              </w:rPr>
            </w:pPr>
            <w:r>
              <w:rPr>
                <w:rFonts w:ascii="宋体"/>
                <w:sz w:val="18"/>
              </w:rPr>
              <w:t>696991411</w:t>
            </w:r>
          </w:p>
        </w:tc>
      </w:tr>
      <w:tr>
        <w:trPr>
          <w:trHeight w:val="476" w:hRule="exact"/>
        </w:trPr>
        <w:tc>
          <w:tcPr>
            <w:tcW w:w="1729"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pacing w:val="7"/>
                <w:sz w:val="18"/>
                <w:szCs w:val="18"/>
              </w:rPr>
              <w:t>四川长虹欣锐科技</w:t>
            </w:r>
            <w:r>
              <w:rPr>
                <w:rFonts w:ascii="宋体" w:hAnsi="宋体" w:cs="宋体" w:eastAsia="宋体" w:hint="default"/>
                <w:sz w:val="18"/>
                <w:szCs w:val="18"/>
              </w:rPr>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75" w:right="0"/>
              <w:jc w:val="left"/>
              <w:rPr>
                <w:rFonts w:ascii="宋体" w:hAnsi="宋体" w:cs="宋体" w:eastAsia="宋体" w:hint="default"/>
                <w:sz w:val="18"/>
                <w:szCs w:val="18"/>
              </w:rPr>
            </w:pPr>
            <w:r>
              <w:rPr>
                <w:rFonts w:ascii="宋体" w:hAnsi="宋体" w:cs="宋体" w:eastAsia="宋体" w:hint="default"/>
                <w:sz w:val="18"/>
                <w:szCs w:val="18"/>
              </w:rPr>
              <w:t>有限</w:t>
            </w:r>
          </w:p>
          <w:p>
            <w:pPr>
              <w:pStyle w:val="TableParagraph"/>
              <w:spacing w:line="234" w:lineRule="exact"/>
              <w:ind w:left="175"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广元市</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生产销</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售</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郑光清</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10,000</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sz w:val="18"/>
              </w:rPr>
              <w:t>39.50</w:t>
            </w:r>
          </w:p>
        </w:tc>
        <w:tc>
          <w:tcPr>
            <w:tcW w:w="12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right="2"/>
              <w:jc w:val="center"/>
              <w:rPr>
                <w:rFonts w:ascii="宋体" w:hAnsi="宋体" w:cs="宋体" w:eastAsia="宋体" w:hint="default"/>
                <w:sz w:val="18"/>
                <w:szCs w:val="18"/>
              </w:rPr>
            </w:pPr>
            <w:r>
              <w:rPr>
                <w:rFonts w:ascii="宋体"/>
                <w:sz w:val="18"/>
              </w:rPr>
              <w:t>662767622</w:t>
            </w:r>
          </w:p>
        </w:tc>
      </w:tr>
      <w:tr>
        <w:trPr>
          <w:trHeight w:val="710" w:hRule="exact"/>
        </w:trPr>
        <w:tc>
          <w:tcPr>
            <w:tcW w:w="1729"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7"/>
                <w:sz w:val="18"/>
                <w:szCs w:val="18"/>
              </w:rPr>
              <w:t>四川广电星空长虹</w:t>
            </w:r>
            <w:r>
              <w:rPr>
                <w:rFonts w:ascii="宋体" w:hAnsi="宋体" w:cs="宋体" w:eastAsia="宋体" w:hint="default"/>
                <w:sz w:val="18"/>
                <w:szCs w:val="18"/>
              </w:rPr>
            </w:r>
          </w:p>
          <w:p>
            <w:pPr>
              <w:pStyle w:val="TableParagraph"/>
              <w:spacing w:line="232" w:lineRule="exact" w:before="24"/>
              <w:ind w:left="122" w:right="94"/>
              <w:jc w:val="left"/>
              <w:rPr>
                <w:rFonts w:ascii="宋体" w:hAnsi="宋体" w:cs="宋体" w:eastAsia="宋体" w:hint="default"/>
                <w:sz w:val="18"/>
                <w:szCs w:val="18"/>
              </w:rPr>
            </w:pPr>
            <w:r>
              <w:rPr>
                <w:rFonts w:ascii="宋体" w:hAnsi="宋体" w:cs="宋体" w:eastAsia="宋体" w:hint="default"/>
                <w:spacing w:val="7"/>
                <w:sz w:val="18"/>
                <w:szCs w:val="18"/>
              </w:rPr>
              <w:t>数字移动电视有限</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75" w:right="173"/>
              <w:jc w:val="left"/>
              <w:rPr>
                <w:rFonts w:ascii="宋体" w:hAnsi="宋体" w:cs="宋体" w:eastAsia="宋体" w:hint="default"/>
                <w:sz w:val="18"/>
                <w:szCs w:val="18"/>
              </w:rPr>
            </w:pPr>
            <w:r>
              <w:rPr>
                <w:rFonts w:ascii="宋体" w:hAnsi="宋体" w:cs="宋体" w:eastAsia="宋体" w:hint="default"/>
                <w:sz w:val="18"/>
                <w:szCs w:val="18"/>
              </w:rPr>
              <w:t>有限 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成都市</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服务</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张翊</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10,000</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49.00</w:t>
            </w:r>
          </w:p>
        </w:tc>
        <w:tc>
          <w:tcPr>
            <w:tcW w:w="12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sz w:val="18"/>
              </w:rPr>
              <w:t>66757693X</w:t>
            </w:r>
          </w:p>
        </w:tc>
      </w:tr>
      <w:tr>
        <w:trPr>
          <w:trHeight w:val="478" w:hRule="exact"/>
        </w:trPr>
        <w:tc>
          <w:tcPr>
            <w:tcW w:w="1729"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7"/>
                <w:sz w:val="18"/>
                <w:szCs w:val="18"/>
              </w:rPr>
              <w:t>四川长虹国际酒店</w:t>
            </w:r>
            <w:r>
              <w:rPr>
                <w:rFonts w:ascii="宋体" w:hAnsi="宋体" w:cs="宋体" w:eastAsia="宋体" w:hint="default"/>
                <w:sz w:val="18"/>
                <w:szCs w:val="18"/>
              </w:rPr>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有限责任公司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5" w:right="0"/>
              <w:jc w:val="left"/>
              <w:rPr>
                <w:rFonts w:ascii="宋体" w:hAnsi="宋体" w:cs="宋体" w:eastAsia="宋体" w:hint="default"/>
                <w:sz w:val="18"/>
                <w:szCs w:val="18"/>
              </w:rPr>
            </w:pPr>
            <w:r>
              <w:rPr>
                <w:rFonts w:ascii="宋体" w:hAnsi="宋体" w:cs="宋体" w:eastAsia="宋体" w:hint="default"/>
                <w:sz w:val="18"/>
                <w:szCs w:val="18"/>
              </w:rPr>
              <w:t>有限</w:t>
            </w:r>
          </w:p>
          <w:p>
            <w:pPr>
              <w:pStyle w:val="TableParagraph"/>
              <w:spacing w:line="235" w:lineRule="exact"/>
              <w:ind w:left="175"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绵阳市</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服务</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杨学军</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3,000</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sz w:val="18"/>
              </w:rPr>
              <w:t>30.00</w:t>
            </w:r>
          </w:p>
        </w:tc>
        <w:tc>
          <w:tcPr>
            <w:tcW w:w="12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right="2"/>
              <w:jc w:val="center"/>
              <w:rPr>
                <w:rFonts w:ascii="宋体" w:hAnsi="宋体" w:cs="宋体" w:eastAsia="宋体" w:hint="default"/>
                <w:sz w:val="18"/>
                <w:szCs w:val="18"/>
              </w:rPr>
            </w:pPr>
            <w:r>
              <w:rPr>
                <w:rFonts w:ascii="宋体"/>
                <w:sz w:val="18"/>
              </w:rPr>
              <w:t>720818652</w:t>
            </w:r>
          </w:p>
        </w:tc>
      </w:tr>
      <w:tr>
        <w:trPr>
          <w:trHeight w:val="476" w:hRule="exact"/>
        </w:trPr>
        <w:tc>
          <w:tcPr>
            <w:tcW w:w="1729"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pacing w:val="7"/>
                <w:sz w:val="18"/>
                <w:szCs w:val="18"/>
              </w:rPr>
              <w:t>四川长新制冷部件</w:t>
            </w:r>
            <w:r>
              <w:rPr>
                <w:rFonts w:ascii="宋体" w:hAnsi="宋体" w:cs="宋体" w:eastAsia="宋体" w:hint="default"/>
                <w:sz w:val="18"/>
                <w:szCs w:val="18"/>
              </w:rPr>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75" w:right="0"/>
              <w:jc w:val="left"/>
              <w:rPr>
                <w:rFonts w:ascii="宋体" w:hAnsi="宋体" w:cs="宋体" w:eastAsia="宋体" w:hint="default"/>
                <w:sz w:val="18"/>
                <w:szCs w:val="18"/>
              </w:rPr>
            </w:pPr>
            <w:r>
              <w:rPr>
                <w:rFonts w:ascii="宋体" w:hAnsi="宋体" w:cs="宋体" w:eastAsia="宋体" w:hint="default"/>
                <w:sz w:val="18"/>
                <w:szCs w:val="18"/>
              </w:rPr>
              <w:t>有限</w:t>
            </w:r>
          </w:p>
          <w:p>
            <w:pPr>
              <w:pStyle w:val="TableParagraph"/>
              <w:spacing w:line="234" w:lineRule="exact"/>
              <w:ind w:left="175"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绵阳市</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生产销</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售</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吴岳明</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2000</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sz w:val="18"/>
              </w:rPr>
              <w:t>35.00</w:t>
            </w:r>
          </w:p>
        </w:tc>
        <w:tc>
          <w:tcPr>
            <w:tcW w:w="12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right="2"/>
              <w:jc w:val="center"/>
              <w:rPr>
                <w:rFonts w:ascii="宋体" w:hAnsi="宋体" w:cs="宋体" w:eastAsia="宋体" w:hint="default"/>
                <w:sz w:val="18"/>
                <w:szCs w:val="18"/>
              </w:rPr>
            </w:pPr>
            <w:r>
              <w:rPr>
                <w:rFonts w:ascii="宋体"/>
                <w:sz w:val="18"/>
              </w:rPr>
              <w:t>779841582</w:t>
            </w:r>
          </w:p>
        </w:tc>
      </w:tr>
      <w:tr>
        <w:trPr>
          <w:trHeight w:val="476" w:hRule="exact"/>
        </w:trPr>
        <w:tc>
          <w:tcPr>
            <w:tcW w:w="1729"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7"/>
                <w:sz w:val="18"/>
                <w:szCs w:val="18"/>
              </w:rPr>
              <w:t>四川华丰企业集团</w:t>
            </w:r>
            <w:r>
              <w:rPr>
                <w:rFonts w:ascii="宋体" w:hAnsi="宋体" w:cs="宋体" w:eastAsia="宋体" w:hint="default"/>
                <w:sz w:val="18"/>
                <w:szCs w:val="18"/>
              </w:rPr>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5" w:right="0"/>
              <w:jc w:val="left"/>
              <w:rPr>
                <w:rFonts w:ascii="宋体" w:hAnsi="宋体" w:cs="宋体" w:eastAsia="宋体" w:hint="default"/>
                <w:sz w:val="18"/>
                <w:szCs w:val="18"/>
              </w:rPr>
            </w:pPr>
            <w:r>
              <w:rPr>
                <w:rFonts w:ascii="宋体" w:hAnsi="宋体" w:cs="宋体" w:eastAsia="宋体" w:hint="default"/>
                <w:sz w:val="18"/>
                <w:szCs w:val="18"/>
              </w:rPr>
              <w:t>有限</w:t>
            </w:r>
          </w:p>
          <w:p>
            <w:pPr>
              <w:pStyle w:val="TableParagraph"/>
              <w:spacing w:line="235" w:lineRule="exact"/>
              <w:ind w:left="175"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绵阳市</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生产销</w:t>
            </w:r>
          </w:p>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售</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吴学锋</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sz w:val="18"/>
              </w:rPr>
              <w:t>35,908.19</w:t>
            </w:r>
          </w:p>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sz w:val="18"/>
              </w:rPr>
              <w:t>12.53</w:t>
            </w:r>
          </w:p>
        </w:tc>
        <w:tc>
          <w:tcPr>
            <w:tcW w:w="12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right="3"/>
              <w:jc w:val="center"/>
              <w:rPr>
                <w:rFonts w:ascii="宋体" w:hAnsi="宋体" w:cs="宋体" w:eastAsia="宋体" w:hint="default"/>
                <w:sz w:val="18"/>
                <w:szCs w:val="18"/>
              </w:rPr>
            </w:pPr>
            <w:r>
              <w:rPr>
                <w:rFonts w:ascii="宋体"/>
                <w:sz w:val="18"/>
              </w:rPr>
              <w:t>205401254</w:t>
            </w:r>
          </w:p>
        </w:tc>
      </w:tr>
      <w:tr>
        <w:trPr>
          <w:trHeight w:val="478" w:hRule="exact"/>
        </w:trPr>
        <w:tc>
          <w:tcPr>
            <w:tcW w:w="1729"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7"/>
                <w:sz w:val="18"/>
                <w:szCs w:val="18"/>
              </w:rPr>
              <w:t>南阳南方长虹科技</w:t>
            </w:r>
            <w:r>
              <w:rPr>
                <w:rFonts w:ascii="宋体" w:hAnsi="宋体" w:cs="宋体" w:eastAsia="宋体" w:hint="default"/>
                <w:sz w:val="18"/>
                <w:szCs w:val="18"/>
              </w:rPr>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5" w:right="0"/>
              <w:jc w:val="left"/>
              <w:rPr>
                <w:rFonts w:ascii="宋体" w:hAnsi="宋体" w:cs="宋体" w:eastAsia="宋体" w:hint="default"/>
                <w:sz w:val="18"/>
                <w:szCs w:val="18"/>
              </w:rPr>
            </w:pPr>
            <w:r>
              <w:rPr>
                <w:rFonts w:ascii="宋体" w:hAnsi="宋体" w:cs="宋体" w:eastAsia="宋体" w:hint="default"/>
                <w:sz w:val="18"/>
                <w:szCs w:val="18"/>
              </w:rPr>
              <w:t>有限</w:t>
            </w:r>
          </w:p>
          <w:p>
            <w:pPr>
              <w:pStyle w:val="TableParagraph"/>
              <w:spacing w:line="235" w:lineRule="exact"/>
              <w:ind w:left="175"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南阳市</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生产销</w:t>
            </w:r>
          </w:p>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售</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王天洲</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1,000</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sz w:val="18"/>
              </w:rPr>
              <w:t>25.00</w:t>
            </w:r>
          </w:p>
        </w:tc>
        <w:tc>
          <w:tcPr>
            <w:tcW w:w="12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right="2"/>
              <w:jc w:val="center"/>
              <w:rPr>
                <w:rFonts w:ascii="宋体" w:hAnsi="宋体" w:cs="宋体" w:eastAsia="宋体" w:hint="default"/>
                <w:sz w:val="18"/>
                <w:szCs w:val="18"/>
              </w:rPr>
            </w:pPr>
            <w:r>
              <w:rPr>
                <w:rFonts w:ascii="宋体"/>
                <w:sz w:val="18"/>
              </w:rPr>
              <w:t>68816597X</w:t>
            </w:r>
          </w:p>
        </w:tc>
      </w:tr>
      <w:tr>
        <w:trPr>
          <w:trHeight w:val="476" w:hRule="exact"/>
        </w:trPr>
        <w:tc>
          <w:tcPr>
            <w:tcW w:w="1729"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pacing w:val="7"/>
                <w:sz w:val="18"/>
                <w:szCs w:val="18"/>
              </w:rPr>
              <w:t>广州欢网科技有限</w:t>
            </w:r>
            <w:r>
              <w:rPr>
                <w:rFonts w:ascii="宋体" w:hAnsi="宋体" w:cs="宋体" w:eastAsia="宋体" w:hint="default"/>
                <w:sz w:val="18"/>
                <w:szCs w:val="18"/>
              </w:rPr>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责任公司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75" w:right="0"/>
              <w:jc w:val="left"/>
              <w:rPr>
                <w:rFonts w:ascii="宋体" w:hAnsi="宋体" w:cs="宋体" w:eastAsia="宋体" w:hint="default"/>
                <w:sz w:val="18"/>
                <w:szCs w:val="18"/>
              </w:rPr>
            </w:pPr>
            <w:r>
              <w:rPr>
                <w:rFonts w:ascii="宋体" w:hAnsi="宋体" w:cs="宋体" w:eastAsia="宋体" w:hint="default"/>
                <w:sz w:val="18"/>
                <w:szCs w:val="18"/>
              </w:rPr>
              <w:t>有限</w:t>
            </w:r>
          </w:p>
          <w:p>
            <w:pPr>
              <w:pStyle w:val="TableParagraph"/>
              <w:spacing w:line="234" w:lineRule="exact"/>
              <w:ind w:left="175"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广州市</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生产销</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售</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史万文</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3,000</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sz w:val="18"/>
              </w:rPr>
              <w:t>47.00</w:t>
            </w:r>
          </w:p>
        </w:tc>
        <w:tc>
          <w:tcPr>
            <w:tcW w:w="12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right="2"/>
              <w:jc w:val="center"/>
              <w:rPr>
                <w:rFonts w:ascii="宋体" w:hAnsi="宋体" w:cs="宋体" w:eastAsia="宋体" w:hint="default"/>
                <w:sz w:val="18"/>
                <w:szCs w:val="18"/>
              </w:rPr>
            </w:pPr>
            <w:r>
              <w:rPr>
                <w:rFonts w:ascii="宋体"/>
                <w:sz w:val="18"/>
              </w:rPr>
              <w:t>696949117</w:t>
            </w:r>
          </w:p>
        </w:tc>
      </w:tr>
      <w:tr>
        <w:trPr>
          <w:trHeight w:val="488" w:hRule="exact"/>
        </w:trPr>
        <w:tc>
          <w:tcPr>
            <w:tcW w:w="1729" w:type="dxa"/>
            <w:tcBorders>
              <w:top w:val="single" w:sz="4" w:space="0" w:color="000000"/>
              <w:left w:val="nil" w:sz="6" w:space="0" w:color="auto"/>
              <w:bottom w:val="single" w:sz="12"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7"/>
                <w:sz w:val="18"/>
                <w:szCs w:val="18"/>
              </w:rPr>
              <w:t>四川旭虹光电科技</w:t>
            </w:r>
            <w:r>
              <w:rPr>
                <w:rFonts w:ascii="宋体" w:hAnsi="宋体" w:cs="宋体" w:eastAsia="宋体" w:hint="default"/>
                <w:sz w:val="18"/>
                <w:szCs w:val="18"/>
              </w:rPr>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720" w:type="dxa"/>
            <w:tcBorders>
              <w:top w:val="single" w:sz="4" w:space="0" w:color="000000"/>
              <w:left w:val="single" w:sz="4" w:space="0" w:color="000000"/>
              <w:bottom w:val="single" w:sz="12" w:space="0" w:color="000000"/>
              <w:right w:val="single" w:sz="4" w:space="0" w:color="000000"/>
            </w:tcBorders>
          </w:tcPr>
          <w:p>
            <w:pPr>
              <w:pStyle w:val="TableParagraph"/>
              <w:spacing w:line="205" w:lineRule="exact"/>
              <w:ind w:left="175" w:right="0"/>
              <w:jc w:val="left"/>
              <w:rPr>
                <w:rFonts w:ascii="宋体" w:hAnsi="宋体" w:cs="宋体" w:eastAsia="宋体" w:hint="default"/>
                <w:sz w:val="18"/>
                <w:szCs w:val="18"/>
              </w:rPr>
            </w:pPr>
            <w:r>
              <w:rPr>
                <w:rFonts w:ascii="宋体" w:hAnsi="宋体" w:cs="宋体" w:eastAsia="宋体" w:hint="default"/>
                <w:sz w:val="18"/>
                <w:szCs w:val="18"/>
              </w:rPr>
              <w:t>有限</w:t>
            </w:r>
          </w:p>
          <w:p>
            <w:pPr>
              <w:pStyle w:val="TableParagraph"/>
              <w:spacing w:line="235" w:lineRule="exact"/>
              <w:ind w:left="175"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90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绵阳市</w:t>
            </w:r>
          </w:p>
        </w:tc>
        <w:tc>
          <w:tcPr>
            <w:tcW w:w="900" w:type="dxa"/>
            <w:tcBorders>
              <w:top w:val="single" w:sz="4" w:space="0" w:color="000000"/>
              <w:left w:val="single" w:sz="4" w:space="0" w:color="000000"/>
              <w:bottom w:val="single" w:sz="12"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生产销</w:t>
            </w:r>
          </w:p>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售</w:t>
            </w:r>
          </w:p>
        </w:tc>
        <w:tc>
          <w:tcPr>
            <w:tcW w:w="90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李兆延</w:t>
            </w:r>
          </w:p>
        </w:tc>
        <w:tc>
          <w:tcPr>
            <w:tcW w:w="119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30,000</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100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sz w:val="18"/>
              </w:rPr>
              <w:t>15</w:t>
            </w:r>
          </w:p>
        </w:tc>
        <w:tc>
          <w:tcPr>
            <w:tcW w:w="1254"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86"/>
              <w:ind w:right="3"/>
              <w:jc w:val="center"/>
              <w:rPr>
                <w:rFonts w:ascii="宋体" w:hAnsi="宋体" w:cs="宋体" w:eastAsia="宋体" w:hint="default"/>
                <w:sz w:val="18"/>
                <w:szCs w:val="18"/>
              </w:rPr>
            </w:pPr>
            <w:r>
              <w:rPr>
                <w:rFonts w:ascii="宋体"/>
                <w:sz w:val="18"/>
              </w:rPr>
              <w:t>55348403-3</w:t>
            </w:r>
          </w:p>
        </w:tc>
      </w:tr>
    </w:tbl>
    <w:p>
      <w:pPr>
        <w:pStyle w:val="BodyText"/>
        <w:spacing w:line="240" w:lineRule="exact"/>
        <w:ind w:left="560" w:right="0"/>
        <w:jc w:val="left"/>
      </w:pPr>
      <w:r>
        <w:rPr/>
        <w:t>（2）财务信息</w:t>
      </w:r>
    </w:p>
    <w:p>
      <w:pPr>
        <w:spacing w:line="240" w:lineRule="auto" w:before="7"/>
        <w:rPr>
          <w:rFonts w:ascii="宋体" w:hAnsi="宋体" w:cs="宋体" w:eastAsia="宋体" w:hint="default"/>
          <w:sz w:val="2"/>
          <w:szCs w:val="2"/>
        </w:rPr>
      </w:pPr>
    </w:p>
    <w:tbl>
      <w:tblPr>
        <w:tblW w:w="0" w:type="auto"/>
        <w:jc w:val="left"/>
        <w:tblInd w:w="432" w:type="dxa"/>
        <w:tblLayout w:type="fixed"/>
        <w:tblCellMar>
          <w:top w:w="0" w:type="dxa"/>
          <w:left w:w="0" w:type="dxa"/>
          <w:bottom w:w="0" w:type="dxa"/>
          <w:right w:w="0" w:type="dxa"/>
        </w:tblCellMar>
        <w:tblLook w:val="01E0"/>
      </w:tblPr>
      <w:tblGrid>
        <w:gridCol w:w="2354"/>
        <w:gridCol w:w="1274"/>
        <w:gridCol w:w="1276"/>
        <w:gridCol w:w="1274"/>
        <w:gridCol w:w="1276"/>
        <w:gridCol w:w="1160"/>
      </w:tblGrid>
      <w:tr>
        <w:trPr>
          <w:trHeight w:val="360" w:hRule="exact"/>
        </w:trPr>
        <w:tc>
          <w:tcPr>
            <w:tcW w:w="2354" w:type="dxa"/>
            <w:vMerge w:val="restart"/>
            <w:tcBorders>
              <w:top w:val="single" w:sz="12"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b/>
                <w:bCs/>
                <w:sz w:val="18"/>
                <w:szCs w:val="18"/>
              </w:rPr>
              <w:t>被投资单位名称</w:t>
            </w:r>
            <w:r>
              <w:rPr>
                <w:rFonts w:ascii="宋体" w:hAnsi="宋体" w:cs="宋体" w:eastAsia="宋体" w:hint="default"/>
                <w:sz w:val="18"/>
                <w:szCs w:val="18"/>
              </w:rPr>
            </w:r>
          </w:p>
        </w:tc>
        <w:tc>
          <w:tcPr>
            <w:tcW w:w="3824" w:type="dxa"/>
            <w:gridSpan w:val="3"/>
            <w:tcBorders>
              <w:top w:val="single" w:sz="12" w:space="0" w:color="000000"/>
              <w:left w:val="single" w:sz="4" w:space="0" w:color="000000"/>
              <w:bottom w:val="single" w:sz="4" w:space="0" w:color="000000"/>
              <w:right w:val="single" w:sz="4" w:space="0" w:color="000000"/>
            </w:tcBorders>
          </w:tcPr>
          <w:p>
            <w:pPr>
              <w:pStyle w:val="TableParagraph"/>
              <w:spacing w:line="240" w:lineRule="auto" w:before="23"/>
              <w:ind w:left="1184" w:right="0"/>
              <w:jc w:val="left"/>
              <w:rPr>
                <w:rFonts w:ascii="宋体" w:hAnsi="宋体" w:cs="宋体" w:eastAsia="宋体" w:hint="default"/>
                <w:sz w:val="18"/>
                <w:szCs w:val="18"/>
              </w:rPr>
            </w:pPr>
            <w:r>
              <w:rPr>
                <w:rFonts w:ascii="宋体" w:hAnsi="宋体" w:cs="宋体" w:eastAsia="宋体" w:hint="default"/>
                <w:b/>
                <w:bCs/>
                <w:sz w:val="18"/>
                <w:szCs w:val="18"/>
              </w:rPr>
              <w:t>年末金额（万元）</w:t>
            </w:r>
            <w:r>
              <w:rPr>
                <w:rFonts w:ascii="宋体" w:hAnsi="宋体" w:cs="宋体" w:eastAsia="宋体" w:hint="default"/>
                <w:sz w:val="18"/>
                <w:szCs w:val="18"/>
              </w:rPr>
            </w:r>
          </w:p>
        </w:tc>
        <w:tc>
          <w:tcPr>
            <w:tcW w:w="2436" w:type="dxa"/>
            <w:gridSpan w:val="2"/>
            <w:tcBorders>
              <w:top w:val="single" w:sz="12" w:space="0" w:color="000000"/>
              <w:left w:val="single" w:sz="4" w:space="0" w:color="000000"/>
              <w:bottom w:val="single" w:sz="4" w:space="0" w:color="000000"/>
              <w:right w:val="nil" w:sz="6" w:space="0" w:color="auto"/>
            </w:tcBorders>
          </w:tcPr>
          <w:p>
            <w:pPr>
              <w:pStyle w:val="TableParagraph"/>
              <w:spacing w:line="240" w:lineRule="auto" w:before="23"/>
              <w:ind w:left="489" w:right="0"/>
              <w:jc w:val="left"/>
              <w:rPr>
                <w:rFonts w:ascii="宋体" w:hAnsi="宋体" w:cs="宋体" w:eastAsia="宋体" w:hint="default"/>
                <w:sz w:val="18"/>
                <w:szCs w:val="18"/>
              </w:rPr>
            </w:pPr>
            <w:r>
              <w:rPr>
                <w:rFonts w:ascii="宋体" w:hAnsi="宋体" w:cs="宋体" w:eastAsia="宋体" w:hint="default"/>
                <w:b/>
                <w:bCs/>
                <w:sz w:val="18"/>
                <w:szCs w:val="18"/>
              </w:rPr>
              <w:t>本年金额（万元）</w:t>
            </w:r>
            <w:r>
              <w:rPr>
                <w:rFonts w:ascii="宋体" w:hAnsi="宋体" w:cs="宋体" w:eastAsia="宋体" w:hint="default"/>
                <w:sz w:val="18"/>
                <w:szCs w:val="18"/>
              </w:rPr>
            </w:r>
          </w:p>
        </w:tc>
      </w:tr>
      <w:tr>
        <w:trPr>
          <w:trHeight w:val="350" w:hRule="exact"/>
        </w:trPr>
        <w:tc>
          <w:tcPr>
            <w:tcW w:w="2354" w:type="dxa"/>
            <w:vMerge/>
            <w:tcBorders>
              <w:left w:val="nil" w:sz="6" w:space="0" w:color="auto"/>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b/>
                <w:bCs/>
                <w:sz w:val="18"/>
                <w:szCs w:val="18"/>
              </w:rPr>
              <w:t>资产</w:t>
            </w:r>
            <w:r>
              <w:rPr>
                <w:rFonts w:ascii="宋体" w:hAnsi="宋体" w:cs="宋体" w:eastAsia="宋体" w:hint="default"/>
                <w:sz w:val="18"/>
                <w:szCs w:val="18"/>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b/>
                <w:bCs/>
                <w:sz w:val="18"/>
                <w:szCs w:val="18"/>
              </w:rPr>
              <w:t>负债</w:t>
            </w:r>
            <w:r>
              <w:rPr>
                <w:rFonts w:ascii="宋体" w:hAnsi="宋体" w:cs="宋体" w:eastAsia="宋体" w:hint="default"/>
                <w:sz w:val="18"/>
                <w:szCs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59" w:right="0"/>
              <w:jc w:val="left"/>
              <w:rPr>
                <w:rFonts w:ascii="宋体" w:hAnsi="宋体" w:cs="宋体" w:eastAsia="宋体" w:hint="default"/>
                <w:sz w:val="18"/>
                <w:szCs w:val="18"/>
              </w:rPr>
            </w:pPr>
            <w:r>
              <w:rPr>
                <w:rFonts w:ascii="宋体" w:hAnsi="宋体" w:cs="宋体" w:eastAsia="宋体" w:hint="default"/>
                <w:b/>
                <w:bCs/>
                <w:sz w:val="18"/>
                <w:szCs w:val="18"/>
              </w:rPr>
              <w:t>净资产</w:t>
            </w:r>
            <w:r>
              <w:rPr>
                <w:rFonts w:ascii="宋体" w:hAnsi="宋体" w:cs="宋体" w:eastAsia="宋体" w:hint="default"/>
                <w:sz w:val="18"/>
                <w:szCs w:val="18"/>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b/>
                <w:bCs/>
                <w:sz w:val="18"/>
                <w:szCs w:val="18"/>
              </w:rPr>
              <w:t>营业收入</w:t>
            </w:r>
            <w:r>
              <w:rPr>
                <w:rFonts w:ascii="宋体" w:hAnsi="宋体" w:cs="宋体" w:eastAsia="宋体" w:hint="default"/>
                <w:sz w:val="18"/>
                <w:szCs w:val="18"/>
              </w:rPr>
            </w:r>
          </w:p>
        </w:tc>
        <w:tc>
          <w:tcPr>
            <w:tcW w:w="11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2"/>
              <w:jc w:val="center"/>
              <w:rPr>
                <w:rFonts w:ascii="宋体" w:hAnsi="宋体" w:cs="宋体" w:eastAsia="宋体" w:hint="default"/>
                <w:sz w:val="18"/>
                <w:szCs w:val="18"/>
              </w:rPr>
            </w:pPr>
            <w:r>
              <w:rPr>
                <w:rFonts w:ascii="宋体" w:hAnsi="宋体" w:cs="宋体" w:eastAsia="宋体" w:hint="default"/>
                <w:b/>
                <w:bCs/>
                <w:sz w:val="18"/>
                <w:szCs w:val="18"/>
              </w:rPr>
              <w:t>净利润</w:t>
            </w:r>
            <w:r>
              <w:rPr>
                <w:rFonts w:ascii="宋体" w:hAnsi="宋体" w:cs="宋体" w:eastAsia="宋体" w:hint="default"/>
                <w:sz w:val="18"/>
                <w:szCs w:val="18"/>
              </w:rPr>
            </w:r>
          </w:p>
        </w:tc>
      </w:tr>
      <w:tr>
        <w:trPr>
          <w:trHeight w:val="349" w:hRule="exact"/>
        </w:trPr>
        <w:tc>
          <w:tcPr>
            <w:tcW w:w="23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b/>
                <w:bCs/>
                <w:sz w:val="18"/>
                <w:szCs w:val="18"/>
              </w:rPr>
              <w:t>合营企业</w:t>
            </w:r>
            <w:r>
              <w:rPr>
                <w:rFonts w:ascii="宋体" w:hAnsi="宋体" w:cs="宋体" w:eastAsia="宋体" w:hint="default"/>
                <w:sz w:val="18"/>
                <w:szCs w:val="18"/>
              </w:rPr>
            </w:r>
          </w:p>
        </w:tc>
        <w:tc>
          <w:tcPr>
            <w:tcW w:w="127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60"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23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b/>
                <w:bCs/>
                <w:sz w:val="18"/>
                <w:szCs w:val="18"/>
              </w:rPr>
              <w:t>联营企业</w:t>
            </w:r>
            <w:r>
              <w:rPr>
                <w:rFonts w:ascii="宋体" w:hAnsi="宋体" w:cs="宋体" w:eastAsia="宋体" w:hint="default"/>
                <w:sz w:val="18"/>
                <w:szCs w:val="18"/>
              </w:rPr>
            </w:r>
          </w:p>
        </w:tc>
        <w:tc>
          <w:tcPr>
            <w:tcW w:w="127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60" w:type="dxa"/>
            <w:tcBorders>
              <w:top w:val="single" w:sz="4" w:space="0" w:color="000000"/>
              <w:left w:val="single" w:sz="4" w:space="0" w:color="000000"/>
              <w:bottom w:val="single" w:sz="4" w:space="0" w:color="000000"/>
              <w:right w:val="nil" w:sz="6" w:space="0" w:color="auto"/>
            </w:tcBorders>
          </w:tcPr>
          <w:p>
            <w:pPr/>
          </w:p>
        </w:tc>
      </w:tr>
      <w:tr>
        <w:trPr>
          <w:trHeight w:val="361" w:hRule="exact"/>
        </w:trPr>
        <w:tc>
          <w:tcPr>
            <w:tcW w:w="2354"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pacing w:val="14"/>
                <w:sz w:val="18"/>
                <w:szCs w:val="18"/>
              </w:rPr>
              <w:t>中华数据广播控股有限公</w:t>
            </w:r>
            <w:r>
              <w:rPr>
                <w:rFonts w:ascii="宋体" w:hAnsi="宋体" w:cs="宋体" w:eastAsia="宋体" w:hint="default"/>
                <w:sz w:val="18"/>
                <w:szCs w:val="18"/>
              </w:rPr>
            </w:r>
          </w:p>
        </w:tc>
        <w:tc>
          <w:tcPr>
            <w:tcW w:w="1274" w:type="dxa"/>
            <w:tcBorders>
              <w:top w:val="single" w:sz="4" w:space="0" w:color="000000"/>
              <w:left w:val="single" w:sz="4" w:space="0" w:color="000000"/>
              <w:bottom w:val="single" w:sz="12" w:space="0" w:color="000000"/>
              <w:right w:val="single" w:sz="4" w:space="0" w:color="000000"/>
            </w:tcBorders>
          </w:tcPr>
          <w:p>
            <w:pPr>
              <w:pStyle w:val="TableParagraph"/>
              <w:spacing w:line="273" w:lineRule="exact"/>
              <w:ind w:left="112" w:right="0"/>
              <w:jc w:val="center"/>
              <w:rPr>
                <w:rFonts w:ascii="宋体" w:hAnsi="宋体" w:cs="宋体" w:eastAsia="宋体" w:hint="default"/>
                <w:sz w:val="21"/>
                <w:szCs w:val="21"/>
              </w:rPr>
            </w:pPr>
            <w:r>
              <w:rPr>
                <w:rFonts w:ascii="宋体"/>
                <w:sz w:val="21"/>
              </w:rPr>
              <w:t>27,986.00</w:t>
            </w:r>
          </w:p>
        </w:tc>
        <w:tc>
          <w:tcPr>
            <w:tcW w:w="1276" w:type="dxa"/>
            <w:tcBorders>
              <w:top w:val="single" w:sz="4" w:space="0" w:color="000000"/>
              <w:left w:val="single" w:sz="4" w:space="0" w:color="000000"/>
              <w:bottom w:val="single" w:sz="12" w:space="0" w:color="000000"/>
              <w:right w:val="single" w:sz="4" w:space="0" w:color="000000"/>
            </w:tcBorders>
          </w:tcPr>
          <w:p>
            <w:pPr>
              <w:pStyle w:val="TableParagraph"/>
              <w:spacing w:line="273" w:lineRule="exact"/>
              <w:ind w:left="110" w:right="0"/>
              <w:jc w:val="center"/>
              <w:rPr>
                <w:rFonts w:ascii="宋体" w:hAnsi="宋体" w:cs="宋体" w:eastAsia="宋体" w:hint="default"/>
                <w:sz w:val="21"/>
                <w:szCs w:val="21"/>
              </w:rPr>
            </w:pPr>
            <w:r>
              <w:rPr>
                <w:rFonts w:ascii="宋体"/>
                <w:sz w:val="21"/>
              </w:rPr>
              <w:t>25,325.60</w:t>
            </w:r>
          </w:p>
        </w:tc>
        <w:tc>
          <w:tcPr>
            <w:tcW w:w="1274" w:type="dxa"/>
            <w:tcBorders>
              <w:top w:val="single" w:sz="4" w:space="0" w:color="000000"/>
              <w:left w:val="single" w:sz="4" w:space="0" w:color="000000"/>
              <w:bottom w:val="single" w:sz="12" w:space="0" w:color="000000"/>
              <w:right w:val="single" w:sz="4" w:space="0" w:color="000000"/>
            </w:tcBorders>
          </w:tcPr>
          <w:p>
            <w:pPr>
              <w:pStyle w:val="TableParagraph"/>
              <w:spacing w:line="273" w:lineRule="exact"/>
              <w:ind w:left="320" w:right="0"/>
              <w:jc w:val="left"/>
              <w:rPr>
                <w:rFonts w:ascii="宋体" w:hAnsi="宋体" w:cs="宋体" w:eastAsia="宋体" w:hint="default"/>
                <w:sz w:val="21"/>
                <w:szCs w:val="21"/>
              </w:rPr>
            </w:pPr>
            <w:r>
              <w:rPr>
                <w:rFonts w:ascii="宋体"/>
                <w:sz w:val="21"/>
              </w:rPr>
              <w:t>2,660.40</w:t>
            </w:r>
          </w:p>
        </w:tc>
        <w:tc>
          <w:tcPr>
            <w:tcW w:w="1276" w:type="dxa"/>
            <w:tcBorders>
              <w:top w:val="single" w:sz="4" w:space="0" w:color="000000"/>
              <w:left w:val="single" w:sz="4" w:space="0" w:color="000000"/>
              <w:bottom w:val="single" w:sz="12" w:space="0" w:color="000000"/>
              <w:right w:val="single" w:sz="4" w:space="0" w:color="000000"/>
            </w:tcBorders>
          </w:tcPr>
          <w:p>
            <w:pPr>
              <w:pStyle w:val="TableParagraph"/>
              <w:spacing w:line="273" w:lineRule="exact"/>
              <w:ind w:left="7" w:right="0"/>
              <w:jc w:val="center"/>
              <w:rPr>
                <w:rFonts w:ascii="宋体" w:hAnsi="宋体" w:cs="宋体" w:eastAsia="宋体" w:hint="default"/>
                <w:sz w:val="21"/>
                <w:szCs w:val="21"/>
              </w:rPr>
            </w:pPr>
            <w:r>
              <w:rPr>
                <w:rFonts w:ascii="宋体"/>
                <w:sz w:val="21"/>
              </w:rPr>
              <w:t>222,448.78</w:t>
            </w:r>
          </w:p>
        </w:tc>
        <w:tc>
          <w:tcPr>
            <w:tcW w:w="1160" w:type="dxa"/>
            <w:tcBorders>
              <w:top w:val="single" w:sz="4" w:space="0" w:color="000000"/>
              <w:left w:val="single" w:sz="4" w:space="0" w:color="000000"/>
              <w:bottom w:val="single" w:sz="12" w:space="0" w:color="000000"/>
              <w:right w:val="nil" w:sz="6" w:space="0" w:color="auto"/>
            </w:tcBorders>
          </w:tcPr>
          <w:p>
            <w:pPr>
              <w:pStyle w:val="TableParagraph"/>
              <w:spacing w:line="273" w:lineRule="exact"/>
              <w:ind w:left="98" w:right="0"/>
              <w:jc w:val="center"/>
              <w:rPr>
                <w:rFonts w:ascii="宋体" w:hAnsi="宋体" w:cs="宋体" w:eastAsia="宋体" w:hint="default"/>
                <w:sz w:val="21"/>
                <w:szCs w:val="21"/>
              </w:rPr>
            </w:pPr>
            <w:r>
              <w:rPr>
                <w:rFonts w:ascii="宋体"/>
                <w:sz w:val="21"/>
              </w:rPr>
              <w:t>1,463.67</w:t>
            </w:r>
          </w:p>
        </w:tc>
      </w:tr>
    </w:tbl>
    <w:p>
      <w:pPr>
        <w:spacing w:after="0" w:line="273" w:lineRule="exact"/>
        <w:jc w:val="center"/>
        <w:rPr>
          <w:rFonts w:ascii="宋体" w:hAnsi="宋体" w:cs="宋体" w:eastAsia="宋体" w:hint="default"/>
          <w:sz w:val="21"/>
          <w:szCs w:val="21"/>
        </w:rPr>
        <w:sectPr>
          <w:pgSz w:w="11910" w:h="16840"/>
          <w:pgMar w:header="747" w:footer="702" w:top="980" w:bottom="900" w:left="1220" w:right="11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432" w:type="dxa"/>
        <w:tblLayout w:type="fixed"/>
        <w:tblCellMar>
          <w:top w:w="0" w:type="dxa"/>
          <w:left w:w="0" w:type="dxa"/>
          <w:bottom w:w="0" w:type="dxa"/>
          <w:right w:w="0" w:type="dxa"/>
        </w:tblCellMar>
        <w:tblLook w:val="01E0"/>
      </w:tblPr>
      <w:tblGrid>
        <w:gridCol w:w="2354"/>
        <w:gridCol w:w="1274"/>
        <w:gridCol w:w="1276"/>
        <w:gridCol w:w="1274"/>
        <w:gridCol w:w="1276"/>
        <w:gridCol w:w="1160"/>
      </w:tblGrid>
      <w:tr>
        <w:trPr>
          <w:trHeight w:val="360" w:hRule="exact"/>
        </w:trPr>
        <w:tc>
          <w:tcPr>
            <w:tcW w:w="2354" w:type="dxa"/>
            <w:vMerge w:val="restart"/>
            <w:tcBorders>
              <w:top w:val="single" w:sz="12"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b/>
                <w:bCs/>
                <w:sz w:val="18"/>
                <w:szCs w:val="18"/>
              </w:rPr>
              <w:t>被投资单位名称</w:t>
            </w:r>
            <w:r>
              <w:rPr>
                <w:rFonts w:ascii="宋体" w:hAnsi="宋体" w:cs="宋体" w:eastAsia="宋体" w:hint="default"/>
                <w:sz w:val="18"/>
                <w:szCs w:val="18"/>
              </w:rPr>
            </w:r>
          </w:p>
        </w:tc>
        <w:tc>
          <w:tcPr>
            <w:tcW w:w="3824" w:type="dxa"/>
            <w:gridSpan w:val="3"/>
            <w:tcBorders>
              <w:top w:val="single" w:sz="12" w:space="0" w:color="000000"/>
              <w:left w:val="single" w:sz="4" w:space="0" w:color="000000"/>
              <w:bottom w:val="single" w:sz="4" w:space="0" w:color="000000"/>
              <w:right w:val="single" w:sz="4" w:space="0" w:color="000000"/>
            </w:tcBorders>
          </w:tcPr>
          <w:p>
            <w:pPr>
              <w:pStyle w:val="TableParagraph"/>
              <w:spacing w:line="240" w:lineRule="auto" w:before="23"/>
              <w:ind w:left="1184" w:right="0"/>
              <w:jc w:val="left"/>
              <w:rPr>
                <w:rFonts w:ascii="宋体" w:hAnsi="宋体" w:cs="宋体" w:eastAsia="宋体" w:hint="default"/>
                <w:sz w:val="18"/>
                <w:szCs w:val="18"/>
              </w:rPr>
            </w:pPr>
            <w:r>
              <w:rPr>
                <w:rFonts w:ascii="宋体" w:hAnsi="宋体" w:cs="宋体" w:eastAsia="宋体" w:hint="default"/>
                <w:b/>
                <w:bCs/>
                <w:sz w:val="18"/>
                <w:szCs w:val="18"/>
              </w:rPr>
              <w:t>年末金额（万元）</w:t>
            </w:r>
            <w:r>
              <w:rPr>
                <w:rFonts w:ascii="宋体" w:hAnsi="宋体" w:cs="宋体" w:eastAsia="宋体" w:hint="default"/>
                <w:sz w:val="18"/>
                <w:szCs w:val="18"/>
              </w:rPr>
            </w:r>
          </w:p>
        </w:tc>
        <w:tc>
          <w:tcPr>
            <w:tcW w:w="2436" w:type="dxa"/>
            <w:gridSpan w:val="2"/>
            <w:tcBorders>
              <w:top w:val="single" w:sz="12" w:space="0" w:color="000000"/>
              <w:left w:val="single" w:sz="4" w:space="0" w:color="000000"/>
              <w:bottom w:val="single" w:sz="4" w:space="0" w:color="000000"/>
              <w:right w:val="nil" w:sz="6" w:space="0" w:color="auto"/>
            </w:tcBorders>
          </w:tcPr>
          <w:p>
            <w:pPr>
              <w:pStyle w:val="TableParagraph"/>
              <w:spacing w:line="240" w:lineRule="auto" w:before="23"/>
              <w:ind w:left="489" w:right="0"/>
              <w:jc w:val="left"/>
              <w:rPr>
                <w:rFonts w:ascii="宋体" w:hAnsi="宋体" w:cs="宋体" w:eastAsia="宋体" w:hint="default"/>
                <w:sz w:val="18"/>
                <w:szCs w:val="18"/>
              </w:rPr>
            </w:pPr>
            <w:r>
              <w:rPr>
                <w:rFonts w:ascii="宋体" w:hAnsi="宋体" w:cs="宋体" w:eastAsia="宋体" w:hint="default"/>
                <w:b/>
                <w:bCs/>
                <w:sz w:val="18"/>
                <w:szCs w:val="18"/>
              </w:rPr>
              <w:t>本年金额（万元）</w:t>
            </w:r>
            <w:r>
              <w:rPr>
                <w:rFonts w:ascii="宋体" w:hAnsi="宋体" w:cs="宋体" w:eastAsia="宋体" w:hint="default"/>
                <w:sz w:val="18"/>
                <w:szCs w:val="18"/>
              </w:rPr>
            </w:r>
          </w:p>
        </w:tc>
      </w:tr>
      <w:tr>
        <w:trPr>
          <w:trHeight w:val="350" w:hRule="exact"/>
        </w:trPr>
        <w:tc>
          <w:tcPr>
            <w:tcW w:w="2354" w:type="dxa"/>
            <w:vMerge/>
            <w:tcBorders>
              <w:left w:val="nil" w:sz="6" w:space="0" w:color="auto"/>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b/>
                <w:bCs/>
                <w:sz w:val="18"/>
                <w:szCs w:val="18"/>
              </w:rPr>
              <w:t>资产</w:t>
            </w:r>
            <w:r>
              <w:rPr>
                <w:rFonts w:ascii="宋体" w:hAnsi="宋体" w:cs="宋体" w:eastAsia="宋体" w:hint="default"/>
                <w:sz w:val="18"/>
                <w:szCs w:val="18"/>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b/>
                <w:bCs/>
                <w:sz w:val="18"/>
                <w:szCs w:val="18"/>
              </w:rPr>
              <w:t>负债</w:t>
            </w:r>
            <w:r>
              <w:rPr>
                <w:rFonts w:ascii="宋体" w:hAnsi="宋体" w:cs="宋体" w:eastAsia="宋体" w:hint="default"/>
                <w:sz w:val="18"/>
                <w:szCs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59" w:right="0"/>
              <w:jc w:val="left"/>
              <w:rPr>
                <w:rFonts w:ascii="宋体" w:hAnsi="宋体" w:cs="宋体" w:eastAsia="宋体" w:hint="default"/>
                <w:sz w:val="18"/>
                <w:szCs w:val="18"/>
              </w:rPr>
            </w:pPr>
            <w:r>
              <w:rPr>
                <w:rFonts w:ascii="宋体" w:hAnsi="宋体" w:cs="宋体" w:eastAsia="宋体" w:hint="default"/>
                <w:b/>
                <w:bCs/>
                <w:sz w:val="18"/>
                <w:szCs w:val="18"/>
              </w:rPr>
              <w:t>净资产</w:t>
            </w:r>
            <w:r>
              <w:rPr>
                <w:rFonts w:ascii="宋体" w:hAnsi="宋体" w:cs="宋体" w:eastAsia="宋体" w:hint="default"/>
                <w:sz w:val="18"/>
                <w:szCs w:val="18"/>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69" w:right="0"/>
              <w:jc w:val="left"/>
              <w:rPr>
                <w:rFonts w:ascii="宋体" w:hAnsi="宋体" w:cs="宋体" w:eastAsia="宋体" w:hint="default"/>
                <w:sz w:val="18"/>
                <w:szCs w:val="18"/>
              </w:rPr>
            </w:pPr>
            <w:r>
              <w:rPr>
                <w:rFonts w:ascii="宋体" w:hAnsi="宋体" w:cs="宋体" w:eastAsia="宋体" w:hint="default"/>
                <w:b/>
                <w:bCs/>
                <w:sz w:val="18"/>
                <w:szCs w:val="18"/>
              </w:rPr>
              <w:t>营业收入</w:t>
            </w:r>
            <w:r>
              <w:rPr>
                <w:rFonts w:ascii="宋体" w:hAnsi="宋体" w:cs="宋体" w:eastAsia="宋体" w:hint="default"/>
                <w:sz w:val="18"/>
                <w:szCs w:val="18"/>
              </w:rPr>
            </w:r>
          </w:p>
        </w:tc>
        <w:tc>
          <w:tcPr>
            <w:tcW w:w="11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left="303" w:right="0"/>
              <w:jc w:val="left"/>
              <w:rPr>
                <w:rFonts w:ascii="宋体" w:hAnsi="宋体" w:cs="宋体" w:eastAsia="宋体" w:hint="default"/>
                <w:sz w:val="18"/>
                <w:szCs w:val="18"/>
              </w:rPr>
            </w:pPr>
            <w:r>
              <w:rPr>
                <w:rFonts w:ascii="宋体" w:hAnsi="宋体" w:cs="宋体" w:eastAsia="宋体" w:hint="default"/>
                <w:b/>
                <w:bCs/>
                <w:sz w:val="18"/>
                <w:szCs w:val="18"/>
              </w:rPr>
              <w:t>净利润</w:t>
            </w:r>
            <w:r>
              <w:rPr>
                <w:rFonts w:ascii="宋体" w:hAnsi="宋体" w:cs="宋体" w:eastAsia="宋体" w:hint="default"/>
                <w:sz w:val="18"/>
                <w:szCs w:val="18"/>
              </w:rPr>
            </w:r>
          </w:p>
        </w:tc>
      </w:tr>
      <w:tr>
        <w:trPr>
          <w:trHeight w:val="350" w:hRule="exact"/>
        </w:trPr>
        <w:tc>
          <w:tcPr>
            <w:tcW w:w="235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27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60" w:type="dxa"/>
            <w:tcBorders>
              <w:top w:val="single" w:sz="4" w:space="0" w:color="000000"/>
              <w:left w:val="single" w:sz="4" w:space="0" w:color="000000"/>
              <w:bottom w:val="single" w:sz="4" w:space="0" w:color="000000"/>
              <w:right w:val="nil" w:sz="6" w:space="0" w:color="auto"/>
            </w:tcBorders>
          </w:tcPr>
          <w:p>
            <w:pPr/>
          </w:p>
        </w:tc>
      </w:tr>
      <w:tr>
        <w:trPr>
          <w:trHeight w:val="476" w:hRule="exact"/>
        </w:trPr>
        <w:tc>
          <w:tcPr>
            <w:tcW w:w="2354"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pacing w:val="14"/>
                <w:sz w:val="18"/>
                <w:szCs w:val="18"/>
              </w:rPr>
              <w:t>陕西彩虹电子玻璃有限公</w:t>
            </w:r>
            <w:r>
              <w:rPr>
                <w:rFonts w:ascii="宋体" w:hAnsi="宋体" w:cs="宋体" w:eastAsia="宋体" w:hint="default"/>
                <w:sz w:val="18"/>
                <w:szCs w:val="18"/>
              </w:rPr>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宋体" w:hAnsi="宋体" w:cs="宋体" w:eastAsia="宋体" w:hint="default"/>
                <w:sz w:val="21"/>
                <w:szCs w:val="21"/>
              </w:rPr>
            </w:pPr>
            <w:r>
              <w:rPr>
                <w:rFonts w:ascii="宋体"/>
                <w:spacing w:val="-1"/>
                <w:sz w:val="21"/>
              </w:rPr>
              <w:t>621,517.79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宋体" w:hAnsi="宋体" w:cs="宋体" w:eastAsia="宋体" w:hint="default"/>
                <w:sz w:val="21"/>
                <w:szCs w:val="21"/>
              </w:rPr>
            </w:pPr>
            <w:r>
              <w:rPr>
                <w:rFonts w:ascii="宋体"/>
                <w:spacing w:val="-1"/>
                <w:sz w:val="21"/>
              </w:rPr>
              <w:t>184,984.27</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宋体" w:hAnsi="宋体" w:cs="宋体" w:eastAsia="宋体" w:hint="default"/>
                <w:sz w:val="21"/>
                <w:szCs w:val="21"/>
              </w:rPr>
            </w:pPr>
            <w:r>
              <w:rPr>
                <w:rFonts w:ascii="宋体"/>
                <w:spacing w:val="-1"/>
                <w:sz w:val="21"/>
              </w:rPr>
              <w:t>436,533.52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4"/>
              <w:jc w:val="right"/>
              <w:rPr>
                <w:rFonts w:ascii="宋体" w:hAnsi="宋体" w:cs="宋体" w:eastAsia="宋体" w:hint="default"/>
                <w:sz w:val="21"/>
                <w:szCs w:val="21"/>
              </w:rPr>
            </w:pPr>
            <w:r>
              <w:rPr>
                <w:rFonts w:ascii="宋体"/>
                <w:spacing w:val="-1"/>
                <w:sz w:val="21"/>
              </w:rPr>
              <w:t>4.70</w:t>
            </w:r>
          </w:p>
        </w:tc>
        <w:tc>
          <w:tcPr>
            <w:tcW w:w="11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6"/>
              <w:jc w:val="right"/>
              <w:rPr>
                <w:rFonts w:ascii="宋体" w:hAnsi="宋体" w:cs="宋体" w:eastAsia="宋体" w:hint="default"/>
                <w:sz w:val="21"/>
                <w:szCs w:val="21"/>
              </w:rPr>
            </w:pPr>
            <w:r>
              <w:rPr>
                <w:rFonts w:ascii="宋体"/>
                <w:spacing w:val="-1"/>
                <w:sz w:val="21"/>
              </w:rPr>
              <w:t>-664.26</w:t>
            </w:r>
          </w:p>
        </w:tc>
      </w:tr>
      <w:tr>
        <w:trPr>
          <w:trHeight w:val="350" w:hRule="exact"/>
        </w:trPr>
        <w:tc>
          <w:tcPr>
            <w:tcW w:w="23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长智光电(四川)有限公司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01"/>
              <w:jc w:val="right"/>
              <w:rPr>
                <w:rFonts w:ascii="宋体" w:hAnsi="宋体" w:cs="宋体" w:eastAsia="宋体" w:hint="default"/>
                <w:sz w:val="21"/>
                <w:szCs w:val="21"/>
              </w:rPr>
            </w:pPr>
            <w:r>
              <w:rPr>
                <w:rFonts w:ascii="宋体"/>
                <w:spacing w:val="-1"/>
                <w:sz w:val="21"/>
              </w:rPr>
              <w:t>45,364.06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03"/>
              <w:jc w:val="right"/>
              <w:rPr>
                <w:rFonts w:ascii="宋体" w:hAnsi="宋体" w:cs="宋体" w:eastAsia="宋体" w:hint="default"/>
                <w:sz w:val="21"/>
                <w:szCs w:val="21"/>
              </w:rPr>
            </w:pPr>
            <w:r>
              <w:rPr>
                <w:rFonts w:ascii="宋体"/>
                <w:spacing w:val="-1"/>
                <w:sz w:val="21"/>
              </w:rPr>
              <w:t>34,391.83</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02"/>
              <w:jc w:val="right"/>
              <w:rPr>
                <w:rFonts w:ascii="宋体" w:hAnsi="宋体" w:cs="宋体" w:eastAsia="宋体" w:hint="default"/>
                <w:sz w:val="21"/>
                <w:szCs w:val="21"/>
              </w:rPr>
            </w:pPr>
            <w:r>
              <w:rPr>
                <w:rFonts w:ascii="宋体"/>
                <w:spacing w:val="-1"/>
                <w:sz w:val="21"/>
              </w:rPr>
              <w:t>10,972.23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01"/>
              <w:jc w:val="right"/>
              <w:rPr>
                <w:rFonts w:ascii="宋体" w:hAnsi="宋体" w:cs="宋体" w:eastAsia="宋体" w:hint="default"/>
                <w:sz w:val="21"/>
                <w:szCs w:val="21"/>
              </w:rPr>
            </w:pPr>
            <w:r>
              <w:rPr>
                <w:rFonts w:ascii="宋体"/>
                <w:spacing w:val="-1"/>
                <w:sz w:val="21"/>
              </w:rPr>
              <w:t>184,389.74</w:t>
            </w:r>
          </w:p>
        </w:tc>
        <w:tc>
          <w:tcPr>
            <w:tcW w:w="1160" w:type="dxa"/>
            <w:tcBorders>
              <w:top w:val="single" w:sz="4" w:space="0" w:color="000000"/>
              <w:left w:val="single" w:sz="4" w:space="0" w:color="000000"/>
              <w:bottom w:val="single" w:sz="4" w:space="0" w:color="000000"/>
              <w:right w:val="nil" w:sz="6" w:space="0" w:color="auto"/>
            </w:tcBorders>
          </w:tcPr>
          <w:p>
            <w:pPr>
              <w:pStyle w:val="TableParagraph"/>
              <w:spacing w:line="273" w:lineRule="exact"/>
              <w:ind w:right="105"/>
              <w:jc w:val="right"/>
              <w:rPr>
                <w:rFonts w:ascii="宋体" w:hAnsi="宋体" w:cs="宋体" w:eastAsia="宋体" w:hint="default"/>
                <w:sz w:val="21"/>
                <w:szCs w:val="21"/>
              </w:rPr>
            </w:pPr>
            <w:r>
              <w:rPr>
                <w:rFonts w:ascii="宋体"/>
                <w:spacing w:val="-1"/>
                <w:sz w:val="21"/>
              </w:rPr>
              <w:t>1,041.43</w:t>
            </w:r>
          </w:p>
        </w:tc>
      </w:tr>
      <w:tr>
        <w:trPr>
          <w:trHeight w:val="476" w:hRule="exact"/>
        </w:trPr>
        <w:tc>
          <w:tcPr>
            <w:tcW w:w="2354"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pacing w:val="14"/>
                <w:sz w:val="18"/>
                <w:szCs w:val="18"/>
              </w:rPr>
              <w:t>顺德容声塑胶制品有限公</w:t>
            </w:r>
            <w:r>
              <w:rPr>
                <w:rFonts w:ascii="宋体" w:hAnsi="宋体" w:cs="宋体" w:eastAsia="宋体" w:hint="default"/>
                <w:sz w:val="18"/>
                <w:szCs w:val="18"/>
              </w:rPr>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宋体" w:hAnsi="宋体" w:cs="宋体" w:eastAsia="宋体" w:hint="default"/>
                <w:sz w:val="21"/>
                <w:szCs w:val="21"/>
              </w:rPr>
            </w:pPr>
            <w:r>
              <w:rPr>
                <w:rFonts w:ascii="宋体"/>
                <w:spacing w:val="-1"/>
                <w:sz w:val="21"/>
              </w:rPr>
              <w:t>30,941.46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宋体" w:hAnsi="宋体" w:cs="宋体" w:eastAsia="宋体" w:hint="default"/>
                <w:sz w:val="21"/>
                <w:szCs w:val="21"/>
              </w:rPr>
            </w:pPr>
            <w:r>
              <w:rPr>
                <w:rFonts w:ascii="宋体"/>
                <w:spacing w:val="-1"/>
                <w:sz w:val="21"/>
              </w:rPr>
              <w:t>3,886.86</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宋体" w:hAnsi="宋体" w:cs="宋体" w:eastAsia="宋体" w:hint="default"/>
                <w:sz w:val="21"/>
                <w:szCs w:val="21"/>
              </w:rPr>
            </w:pPr>
            <w:r>
              <w:rPr>
                <w:rFonts w:ascii="宋体"/>
                <w:spacing w:val="-1"/>
                <w:sz w:val="21"/>
              </w:rPr>
              <w:t>27,054.60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3"/>
              <w:jc w:val="right"/>
              <w:rPr>
                <w:rFonts w:ascii="宋体" w:hAnsi="宋体" w:cs="宋体" w:eastAsia="宋体" w:hint="default"/>
                <w:sz w:val="21"/>
                <w:szCs w:val="21"/>
              </w:rPr>
            </w:pPr>
            <w:r>
              <w:rPr>
                <w:rFonts w:ascii="宋体"/>
                <w:spacing w:val="-1"/>
                <w:sz w:val="21"/>
              </w:rPr>
              <w:t>29,797.87</w:t>
            </w:r>
          </w:p>
        </w:tc>
        <w:tc>
          <w:tcPr>
            <w:tcW w:w="11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6"/>
              <w:jc w:val="right"/>
              <w:rPr>
                <w:rFonts w:ascii="宋体" w:hAnsi="宋体" w:cs="宋体" w:eastAsia="宋体" w:hint="default"/>
                <w:sz w:val="21"/>
                <w:szCs w:val="21"/>
              </w:rPr>
            </w:pPr>
            <w:r>
              <w:rPr>
                <w:rFonts w:ascii="宋体"/>
                <w:spacing w:val="-1"/>
                <w:sz w:val="21"/>
              </w:rPr>
              <w:t>-113.52</w:t>
            </w:r>
          </w:p>
        </w:tc>
      </w:tr>
      <w:tr>
        <w:trPr>
          <w:trHeight w:val="350" w:hRule="exact"/>
        </w:trPr>
        <w:tc>
          <w:tcPr>
            <w:tcW w:w="23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广东科龙模具有限公司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01"/>
              <w:jc w:val="right"/>
              <w:rPr>
                <w:rFonts w:ascii="宋体" w:hAnsi="宋体" w:cs="宋体" w:eastAsia="宋体" w:hint="default"/>
                <w:sz w:val="21"/>
                <w:szCs w:val="21"/>
              </w:rPr>
            </w:pPr>
            <w:r>
              <w:rPr>
                <w:rFonts w:ascii="宋体"/>
                <w:spacing w:val="-1"/>
                <w:sz w:val="21"/>
              </w:rPr>
              <w:t>16,227.10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02"/>
              <w:jc w:val="right"/>
              <w:rPr>
                <w:rFonts w:ascii="宋体" w:hAnsi="宋体" w:cs="宋体" w:eastAsia="宋体" w:hint="default"/>
                <w:sz w:val="21"/>
                <w:szCs w:val="21"/>
              </w:rPr>
            </w:pPr>
            <w:r>
              <w:rPr>
                <w:rFonts w:ascii="宋体"/>
                <w:spacing w:val="-1"/>
                <w:sz w:val="21"/>
              </w:rPr>
              <w:t>2,568.20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02"/>
              <w:jc w:val="right"/>
              <w:rPr>
                <w:rFonts w:ascii="宋体" w:hAnsi="宋体" w:cs="宋体" w:eastAsia="宋体" w:hint="default"/>
                <w:sz w:val="21"/>
                <w:szCs w:val="21"/>
              </w:rPr>
            </w:pPr>
            <w:r>
              <w:rPr>
                <w:rFonts w:ascii="宋体"/>
                <w:spacing w:val="-1"/>
                <w:sz w:val="21"/>
              </w:rPr>
              <w:t>13,658.90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02"/>
              <w:jc w:val="right"/>
              <w:rPr>
                <w:rFonts w:ascii="宋体" w:hAnsi="宋体" w:cs="宋体" w:eastAsia="宋体" w:hint="default"/>
                <w:sz w:val="21"/>
                <w:szCs w:val="21"/>
              </w:rPr>
            </w:pPr>
            <w:r>
              <w:rPr>
                <w:rFonts w:ascii="宋体"/>
                <w:spacing w:val="-1"/>
                <w:sz w:val="21"/>
              </w:rPr>
              <w:t>8,247.49</w:t>
            </w:r>
          </w:p>
        </w:tc>
        <w:tc>
          <w:tcPr>
            <w:tcW w:w="1160" w:type="dxa"/>
            <w:tcBorders>
              <w:top w:val="single" w:sz="4" w:space="0" w:color="000000"/>
              <w:left w:val="single" w:sz="4" w:space="0" w:color="000000"/>
              <w:bottom w:val="single" w:sz="4" w:space="0" w:color="000000"/>
              <w:right w:val="nil" w:sz="6" w:space="0" w:color="auto"/>
            </w:tcBorders>
          </w:tcPr>
          <w:p>
            <w:pPr>
              <w:pStyle w:val="TableParagraph"/>
              <w:spacing w:line="273" w:lineRule="exact"/>
              <w:ind w:right="105"/>
              <w:jc w:val="right"/>
              <w:rPr>
                <w:rFonts w:ascii="宋体" w:hAnsi="宋体" w:cs="宋体" w:eastAsia="宋体" w:hint="default"/>
                <w:sz w:val="21"/>
                <w:szCs w:val="21"/>
              </w:rPr>
            </w:pPr>
            <w:r>
              <w:rPr>
                <w:rFonts w:ascii="宋体"/>
                <w:spacing w:val="-1"/>
                <w:sz w:val="21"/>
              </w:rPr>
              <w:t>339.81</w:t>
            </w:r>
          </w:p>
        </w:tc>
      </w:tr>
      <w:tr>
        <w:trPr>
          <w:trHeight w:val="476" w:hRule="exact"/>
        </w:trPr>
        <w:tc>
          <w:tcPr>
            <w:tcW w:w="2354"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pacing w:val="14"/>
                <w:sz w:val="18"/>
                <w:szCs w:val="18"/>
              </w:rPr>
              <w:t>安徽联合技术产权交易所</w:t>
            </w:r>
            <w:r>
              <w:rPr>
                <w:rFonts w:ascii="宋体" w:hAnsi="宋体" w:cs="宋体" w:eastAsia="宋体" w:hint="default"/>
                <w:sz w:val="18"/>
                <w:szCs w:val="18"/>
              </w:rPr>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宋体" w:hAnsi="宋体" w:cs="宋体" w:eastAsia="宋体" w:hint="default"/>
                <w:sz w:val="21"/>
                <w:szCs w:val="21"/>
              </w:rPr>
            </w:pPr>
            <w:r>
              <w:rPr>
                <w:rFonts w:ascii="宋体"/>
                <w:spacing w:val="-1"/>
                <w:sz w:val="21"/>
              </w:rPr>
              <w:t>809.80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宋体" w:hAnsi="宋体" w:cs="宋体" w:eastAsia="宋体" w:hint="default"/>
                <w:sz w:val="21"/>
                <w:szCs w:val="21"/>
              </w:rPr>
            </w:pPr>
            <w:r>
              <w:rPr>
                <w:rFonts w:ascii="宋体"/>
                <w:spacing w:val="-1"/>
                <w:sz w:val="21"/>
              </w:rPr>
              <w:t>184.07</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宋体" w:hAnsi="宋体" w:cs="宋体" w:eastAsia="宋体" w:hint="default"/>
                <w:sz w:val="21"/>
                <w:szCs w:val="21"/>
              </w:rPr>
            </w:pPr>
            <w:r>
              <w:rPr>
                <w:rFonts w:ascii="宋体"/>
                <w:spacing w:val="-1"/>
                <w:sz w:val="21"/>
              </w:rPr>
              <w:t>625.73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3"/>
              <w:jc w:val="right"/>
              <w:rPr>
                <w:rFonts w:ascii="宋体" w:hAnsi="宋体" w:cs="宋体" w:eastAsia="宋体" w:hint="default"/>
                <w:sz w:val="21"/>
                <w:szCs w:val="21"/>
              </w:rPr>
            </w:pPr>
            <w:r>
              <w:rPr>
                <w:rFonts w:ascii="宋体"/>
                <w:spacing w:val="-1"/>
                <w:sz w:val="21"/>
              </w:rPr>
              <w:t>56.65</w:t>
            </w:r>
          </w:p>
        </w:tc>
        <w:tc>
          <w:tcPr>
            <w:tcW w:w="11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5"/>
              <w:jc w:val="right"/>
              <w:rPr>
                <w:rFonts w:ascii="宋体" w:hAnsi="宋体" w:cs="宋体" w:eastAsia="宋体" w:hint="default"/>
                <w:sz w:val="21"/>
                <w:szCs w:val="21"/>
              </w:rPr>
            </w:pPr>
            <w:r>
              <w:rPr>
                <w:rFonts w:ascii="宋体"/>
                <w:spacing w:val="-1"/>
                <w:sz w:val="21"/>
              </w:rPr>
              <w:t>-89.94</w:t>
            </w:r>
          </w:p>
        </w:tc>
      </w:tr>
      <w:tr>
        <w:trPr>
          <w:trHeight w:val="478" w:hRule="exact"/>
        </w:trPr>
        <w:tc>
          <w:tcPr>
            <w:tcW w:w="235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14"/>
                <w:sz w:val="18"/>
                <w:szCs w:val="18"/>
              </w:rPr>
              <w:t>合肥美菱太阳能科技有限</w:t>
            </w:r>
            <w:r>
              <w:rPr>
                <w:rFonts w:ascii="宋体" w:hAnsi="宋体" w:cs="宋体" w:eastAsia="宋体" w:hint="default"/>
                <w:sz w:val="18"/>
                <w:szCs w:val="18"/>
              </w:rPr>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责任公司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宋体" w:hAnsi="宋体" w:cs="宋体" w:eastAsia="宋体" w:hint="default"/>
                <w:sz w:val="21"/>
                <w:szCs w:val="21"/>
              </w:rPr>
            </w:pPr>
            <w:r>
              <w:rPr>
                <w:rFonts w:ascii="宋体"/>
                <w:spacing w:val="-1"/>
                <w:sz w:val="21"/>
              </w:rPr>
              <w:t>5,350.96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宋体" w:hAnsi="宋体" w:cs="宋体" w:eastAsia="宋体" w:hint="default"/>
                <w:sz w:val="21"/>
                <w:szCs w:val="21"/>
              </w:rPr>
            </w:pPr>
            <w:r>
              <w:rPr>
                <w:rFonts w:ascii="宋体"/>
                <w:spacing w:val="-1"/>
                <w:sz w:val="21"/>
              </w:rPr>
              <w:t>4,033.59</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宋体" w:hAnsi="宋体" w:cs="宋体" w:eastAsia="宋体" w:hint="default"/>
                <w:sz w:val="21"/>
                <w:szCs w:val="21"/>
              </w:rPr>
            </w:pPr>
            <w:r>
              <w:rPr>
                <w:rFonts w:ascii="宋体"/>
                <w:spacing w:val="-1"/>
                <w:sz w:val="21"/>
              </w:rPr>
              <w:t>1,317.37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宋体" w:hAnsi="宋体" w:cs="宋体" w:eastAsia="宋体" w:hint="default"/>
                <w:sz w:val="21"/>
                <w:szCs w:val="21"/>
              </w:rPr>
            </w:pPr>
            <w:r>
              <w:rPr>
                <w:rFonts w:ascii="宋体"/>
                <w:spacing w:val="-1"/>
                <w:sz w:val="21"/>
              </w:rPr>
              <w:t>6,087.55</w:t>
            </w:r>
          </w:p>
        </w:tc>
        <w:tc>
          <w:tcPr>
            <w:tcW w:w="11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5"/>
              <w:jc w:val="right"/>
              <w:rPr>
                <w:rFonts w:ascii="宋体" w:hAnsi="宋体" w:cs="宋体" w:eastAsia="宋体" w:hint="default"/>
                <w:sz w:val="21"/>
                <w:szCs w:val="21"/>
              </w:rPr>
            </w:pPr>
            <w:r>
              <w:rPr>
                <w:rFonts w:ascii="宋体"/>
                <w:spacing w:val="-1"/>
                <w:sz w:val="21"/>
              </w:rPr>
              <w:t>212.53</w:t>
            </w:r>
          </w:p>
        </w:tc>
      </w:tr>
      <w:tr>
        <w:trPr>
          <w:trHeight w:val="476" w:hRule="exact"/>
        </w:trPr>
        <w:tc>
          <w:tcPr>
            <w:tcW w:w="2354"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pacing w:val="14"/>
                <w:sz w:val="18"/>
                <w:szCs w:val="18"/>
              </w:rPr>
              <w:t>四川虹宇金属制造有限责</w:t>
            </w:r>
            <w:r>
              <w:rPr>
                <w:rFonts w:ascii="宋体" w:hAnsi="宋体" w:cs="宋体" w:eastAsia="宋体" w:hint="default"/>
                <w:sz w:val="18"/>
                <w:szCs w:val="18"/>
              </w:rPr>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任公司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宋体" w:hAnsi="宋体" w:cs="宋体" w:eastAsia="宋体" w:hint="default"/>
                <w:sz w:val="21"/>
                <w:szCs w:val="21"/>
              </w:rPr>
            </w:pPr>
            <w:r>
              <w:rPr>
                <w:rFonts w:ascii="宋体"/>
                <w:spacing w:val="-1"/>
                <w:sz w:val="21"/>
              </w:rPr>
              <w:t>858.55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宋体" w:hAnsi="宋体" w:cs="宋体" w:eastAsia="宋体" w:hint="default"/>
                <w:sz w:val="21"/>
                <w:szCs w:val="21"/>
              </w:rPr>
            </w:pPr>
            <w:r>
              <w:rPr>
                <w:rFonts w:ascii="宋体"/>
                <w:spacing w:val="-1"/>
                <w:sz w:val="21"/>
              </w:rPr>
              <w:t>428.13</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宋体" w:hAnsi="宋体" w:cs="宋体" w:eastAsia="宋体" w:hint="default"/>
                <w:sz w:val="21"/>
                <w:szCs w:val="21"/>
              </w:rPr>
            </w:pPr>
            <w:r>
              <w:rPr>
                <w:rFonts w:ascii="宋体"/>
                <w:spacing w:val="-1"/>
                <w:sz w:val="21"/>
              </w:rPr>
              <w:t>430.42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宋体" w:hAnsi="宋体" w:cs="宋体" w:eastAsia="宋体" w:hint="default"/>
                <w:sz w:val="21"/>
                <w:szCs w:val="21"/>
              </w:rPr>
            </w:pPr>
            <w:r>
              <w:rPr>
                <w:rFonts w:ascii="宋体"/>
                <w:spacing w:val="-1"/>
                <w:sz w:val="21"/>
              </w:rPr>
              <w:t>707.66</w:t>
            </w:r>
          </w:p>
        </w:tc>
        <w:tc>
          <w:tcPr>
            <w:tcW w:w="11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5"/>
              <w:jc w:val="right"/>
              <w:rPr>
                <w:rFonts w:ascii="宋体" w:hAnsi="宋体" w:cs="宋体" w:eastAsia="宋体" w:hint="default"/>
                <w:sz w:val="21"/>
                <w:szCs w:val="21"/>
              </w:rPr>
            </w:pPr>
            <w:r>
              <w:rPr>
                <w:rFonts w:ascii="宋体"/>
                <w:spacing w:val="-1"/>
                <w:sz w:val="21"/>
              </w:rPr>
              <w:t>0.53</w:t>
            </w:r>
          </w:p>
        </w:tc>
      </w:tr>
      <w:tr>
        <w:trPr>
          <w:trHeight w:val="476" w:hRule="exact"/>
        </w:trPr>
        <w:tc>
          <w:tcPr>
            <w:tcW w:w="235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14"/>
                <w:sz w:val="18"/>
                <w:szCs w:val="18"/>
              </w:rPr>
              <w:t>四川豪虹木器制造有限公</w:t>
            </w:r>
            <w:r>
              <w:rPr>
                <w:rFonts w:ascii="宋体" w:hAnsi="宋体" w:cs="宋体" w:eastAsia="宋体" w:hint="default"/>
                <w:sz w:val="18"/>
                <w:szCs w:val="18"/>
              </w:rPr>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宋体" w:hAnsi="宋体" w:cs="宋体" w:eastAsia="宋体" w:hint="default"/>
                <w:sz w:val="21"/>
                <w:szCs w:val="21"/>
              </w:rPr>
            </w:pPr>
            <w:r>
              <w:rPr>
                <w:rFonts w:ascii="宋体"/>
                <w:spacing w:val="-1"/>
                <w:sz w:val="21"/>
              </w:rPr>
              <w:t>1,261.16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宋体" w:hAnsi="宋体" w:cs="宋体" w:eastAsia="宋体" w:hint="default"/>
                <w:sz w:val="21"/>
                <w:szCs w:val="21"/>
              </w:rPr>
            </w:pPr>
            <w:r>
              <w:rPr>
                <w:rFonts w:ascii="宋体"/>
                <w:spacing w:val="-1"/>
                <w:sz w:val="21"/>
              </w:rPr>
              <w:t>-40.09</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宋体" w:hAnsi="宋体" w:cs="宋体" w:eastAsia="宋体" w:hint="default"/>
                <w:sz w:val="21"/>
                <w:szCs w:val="21"/>
              </w:rPr>
            </w:pPr>
            <w:r>
              <w:rPr>
                <w:rFonts w:ascii="宋体"/>
                <w:spacing w:val="-1"/>
                <w:sz w:val="21"/>
              </w:rPr>
              <w:t>1,301.25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宋体" w:hAnsi="宋体" w:cs="宋体" w:eastAsia="宋体" w:hint="default"/>
                <w:sz w:val="21"/>
                <w:szCs w:val="21"/>
              </w:rPr>
            </w:pPr>
            <w:r>
              <w:rPr>
                <w:rFonts w:ascii="宋体"/>
                <w:spacing w:val="-1"/>
                <w:sz w:val="21"/>
              </w:rPr>
              <w:t>208.99</w:t>
            </w:r>
          </w:p>
        </w:tc>
        <w:tc>
          <w:tcPr>
            <w:tcW w:w="11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6"/>
              <w:jc w:val="right"/>
              <w:rPr>
                <w:rFonts w:ascii="宋体" w:hAnsi="宋体" w:cs="宋体" w:eastAsia="宋体" w:hint="default"/>
                <w:sz w:val="21"/>
                <w:szCs w:val="21"/>
              </w:rPr>
            </w:pPr>
            <w:r>
              <w:rPr>
                <w:rFonts w:ascii="宋体"/>
                <w:spacing w:val="-1"/>
                <w:sz w:val="21"/>
              </w:rPr>
              <w:t>-109.65</w:t>
            </w:r>
          </w:p>
        </w:tc>
      </w:tr>
      <w:tr>
        <w:trPr>
          <w:trHeight w:val="478" w:hRule="exact"/>
        </w:trPr>
        <w:tc>
          <w:tcPr>
            <w:tcW w:w="235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14"/>
                <w:sz w:val="18"/>
                <w:szCs w:val="18"/>
              </w:rPr>
              <w:t>北川虹源科技发展有限公</w:t>
            </w:r>
            <w:r>
              <w:rPr>
                <w:rFonts w:ascii="宋体" w:hAnsi="宋体" w:cs="宋体" w:eastAsia="宋体" w:hint="default"/>
                <w:sz w:val="18"/>
                <w:szCs w:val="18"/>
              </w:rPr>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宋体" w:hAnsi="宋体" w:cs="宋体" w:eastAsia="宋体" w:hint="default"/>
                <w:sz w:val="21"/>
                <w:szCs w:val="21"/>
              </w:rPr>
            </w:pPr>
            <w:r>
              <w:rPr>
                <w:rFonts w:ascii="宋体"/>
                <w:spacing w:val="-1"/>
                <w:sz w:val="21"/>
              </w:rPr>
              <w:t>14,321.54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3"/>
              <w:jc w:val="right"/>
              <w:rPr>
                <w:rFonts w:ascii="宋体" w:hAnsi="宋体" w:cs="宋体" w:eastAsia="宋体" w:hint="default"/>
                <w:sz w:val="21"/>
                <w:szCs w:val="21"/>
              </w:rPr>
            </w:pPr>
            <w:r>
              <w:rPr>
                <w:rFonts w:ascii="宋体"/>
                <w:spacing w:val="-1"/>
                <w:sz w:val="21"/>
              </w:rPr>
              <w:t>13,342.67</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宋体" w:hAnsi="宋体" w:cs="宋体" w:eastAsia="宋体" w:hint="default"/>
                <w:sz w:val="21"/>
                <w:szCs w:val="21"/>
              </w:rPr>
            </w:pPr>
            <w:r>
              <w:rPr>
                <w:rFonts w:ascii="宋体"/>
                <w:spacing w:val="-1"/>
                <w:sz w:val="21"/>
              </w:rPr>
              <w:t>978.87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宋体" w:hAnsi="宋体" w:cs="宋体" w:eastAsia="宋体" w:hint="default"/>
                <w:sz w:val="21"/>
                <w:szCs w:val="21"/>
              </w:rPr>
            </w:pPr>
            <w:r>
              <w:rPr>
                <w:rFonts w:ascii="宋体"/>
                <w:spacing w:val="-1"/>
                <w:sz w:val="21"/>
              </w:rPr>
              <w:t>237.25</w:t>
            </w:r>
          </w:p>
        </w:tc>
        <w:tc>
          <w:tcPr>
            <w:tcW w:w="11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5"/>
              <w:jc w:val="right"/>
              <w:rPr>
                <w:rFonts w:ascii="宋体" w:hAnsi="宋体" w:cs="宋体" w:eastAsia="宋体" w:hint="default"/>
                <w:sz w:val="21"/>
                <w:szCs w:val="21"/>
              </w:rPr>
            </w:pPr>
            <w:r>
              <w:rPr>
                <w:rFonts w:ascii="宋体"/>
                <w:spacing w:val="-1"/>
                <w:sz w:val="21"/>
              </w:rPr>
              <w:t>-21.13</w:t>
            </w:r>
          </w:p>
        </w:tc>
      </w:tr>
      <w:tr>
        <w:trPr>
          <w:trHeight w:val="476" w:hRule="exact"/>
        </w:trPr>
        <w:tc>
          <w:tcPr>
            <w:tcW w:w="2354"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pacing w:val="14"/>
                <w:sz w:val="18"/>
                <w:szCs w:val="18"/>
              </w:rPr>
              <w:t>四川长虹欣锐科技有限公</w:t>
            </w:r>
            <w:r>
              <w:rPr>
                <w:rFonts w:ascii="宋体" w:hAnsi="宋体" w:cs="宋体" w:eastAsia="宋体" w:hint="default"/>
                <w:sz w:val="18"/>
                <w:szCs w:val="18"/>
              </w:rPr>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宋体" w:hAnsi="宋体" w:cs="宋体" w:eastAsia="宋体" w:hint="default"/>
                <w:sz w:val="21"/>
                <w:szCs w:val="21"/>
              </w:rPr>
            </w:pPr>
            <w:r>
              <w:rPr>
                <w:rFonts w:ascii="宋体"/>
                <w:spacing w:val="-1"/>
                <w:sz w:val="21"/>
              </w:rPr>
              <w:t>62,105.20</w:t>
            </w:r>
            <w:r>
              <w:rPr>
                <w:rFonts w:ascii="宋体"/>
                <w:sz w:val="21"/>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3"/>
              <w:jc w:val="right"/>
              <w:rPr>
                <w:rFonts w:ascii="宋体" w:hAnsi="宋体" w:cs="宋体" w:eastAsia="宋体" w:hint="default"/>
                <w:sz w:val="21"/>
                <w:szCs w:val="21"/>
              </w:rPr>
            </w:pPr>
            <w:r>
              <w:rPr>
                <w:rFonts w:ascii="宋体"/>
                <w:spacing w:val="-1"/>
                <w:sz w:val="21"/>
              </w:rPr>
              <w:t>47,285.17</w:t>
            </w:r>
            <w:r>
              <w:rPr>
                <w:rFonts w:ascii="宋体"/>
                <w:sz w:val="21"/>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宋体" w:hAnsi="宋体" w:cs="宋体" w:eastAsia="宋体" w:hint="default"/>
                <w:sz w:val="21"/>
                <w:szCs w:val="21"/>
              </w:rPr>
            </w:pPr>
            <w:r>
              <w:rPr>
                <w:rFonts w:ascii="宋体"/>
                <w:spacing w:val="-1"/>
                <w:sz w:val="21"/>
              </w:rPr>
              <w:t>14,820.03</w:t>
            </w:r>
            <w:r>
              <w:rPr>
                <w:rFonts w:ascii="宋体"/>
                <w:sz w:val="21"/>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3"/>
              <w:jc w:val="right"/>
              <w:rPr>
                <w:rFonts w:ascii="宋体" w:hAnsi="宋体" w:cs="宋体" w:eastAsia="宋体" w:hint="default"/>
                <w:sz w:val="21"/>
                <w:szCs w:val="21"/>
              </w:rPr>
            </w:pPr>
            <w:r>
              <w:rPr>
                <w:rFonts w:ascii="宋体"/>
                <w:spacing w:val="-1"/>
                <w:sz w:val="21"/>
              </w:rPr>
              <w:t>63,614.39</w:t>
            </w:r>
            <w:r>
              <w:rPr>
                <w:rFonts w:ascii="宋体"/>
                <w:sz w:val="21"/>
              </w:rPr>
            </w:r>
          </w:p>
        </w:tc>
        <w:tc>
          <w:tcPr>
            <w:tcW w:w="11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4"/>
              <w:jc w:val="right"/>
              <w:rPr>
                <w:rFonts w:ascii="宋体" w:hAnsi="宋体" w:cs="宋体" w:eastAsia="宋体" w:hint="default"/>
                <w:sz w:val="21"/>
                <w:szCs w:val="21"/>
              </w:rPr>
            </w:pPr>
            <w:r>
              <w:rPr>
                <w:rFonts w:ascii="宋体"/>
                <w:spacing w:val="-1"/>
                <w:sz w:val="21"/>
              </w:rPr>
              <w:t>194.27</w:t>
            </w:r>
          </w:p>
        </w:tc>
      </w:tr>
      <w:tr>
        <w:trPr>
          <w:trHeight w:val="478" w:hRule="exact"/>
        </w:trPr>
        <w:tc>
          <w:tcPr>
            <w:tcW w:w="235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14"/>
                <w:sz w:val="18"/>
                <w:szCs w:val="18"/>
              </w:rPr>
              <w:t>四川广电星空长虹数字移</w:t>
            </w:r>
            <w:r>
              <w:rPr>
                <w:rFonts w:ascii="宋体" w:hAnsi="宋体" w:cs="宋体" w:eastAsia="宋体" w:hint="default"/>
                <w:sz w:val="18"/>
                <w:szCs w:val="18"/>
              </w:rPr>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动电视有限公司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宋体" w:hAnsi="宋体" w:cs="宋体" w:eastAsia="宋体" w:hint="default"/>
                <w:sz w:val="21"/>
                <w:szCs w:val="21"/>
              </w:rPr>
            </w:pPr>
            <w:r>
              <w:rPr>
                <w:rFonts w:ascii="宋体"/>
                <w:spacing w:val="-1"/>
                <w:sz w:val="21"/>
              </w:rPr>
              <w:t>7,890.50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宋体" w:hAnsi="宋体" w:cs="宋体" w:eastAsia="宋体" w:hint="default"/>
                <w:sz w:val="21"/>
                <w:szCs w:val="21"/>
              </w:rPr>
            </w:pPr>
            <w:r>
              <w:rPr>
                <w:rFonts w:ascii="宋体"/>
                <w:spacing w:val="-1"/>
                <w:sz w:val="21"/>
              </w:rPr>
              <w:t>1,486.74</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宋体" w:hAnsi="宋体" w:cs="宋体" w:eastAsia="宋体" w:hint="default"/>
                <w:sz w:val="21"/>
                <w:szCs w:val="21"/>
              </w:rPr>
            </w:pPr>
            <w:r>
              <w:rPr>
                <w:rFonts w:ascii="宋体"/>
                <w:spacing w:val="-1"/>
                <w:sz w:val="21"/>
              </w:rPr>
              <w:t>6,403.76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宋体" w:hAnsi="宋体" w:cs="宋体" w:eastAsia="宋体" w:hint="default"/>
                <w:sz w:val="21"/>
                <w:szCs w:val="21"/>
              </w:rPr>
            </w:pPr>
            <w:r>
              <w:rPr>
                <w:rFonts w:ascii="宋体"/>
                <w:spacing w:val="-1"/>
                <w:sz w:val="21"/>
              </w:rPr>
              <w:t>1,218.66</w:t>
            </w:r>
          </w:p>
        </w:tc>
        <w:tc>
          <w:tcPr>
            <w:tcW w:w="11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6"/>
              <w:jc w:val="right"/>
              <w:rPr>
                <w:rFonts w:ascii="宋体" w:hAnsi="宋体" w:cs="宋体" w:eastAsia="宋体" w:hint="default"/>
                <w:sz w:val="21"/>
                <w:szCs w:val="21"/>
              </w:rPr>
            </w:pPr>
            <w:r>
              <w:rPr>
                <w:rFonts w:ascii="宋体"/>
                <w:spacing w:val="-1"/>
                <w:sz w:val="21"/>
              </w:rPr>
              <w:t>-1,059.28</w:t>
            </w:r>
          </w:p>
        </w:tc>
      </w:tr>
      <w:tr>
        <w:trPr>
          <w:trHeight w:val="476" w:hRule="exact"/>
        </w:trPr>
        <w:tc>
          <w:tcPr>
            <w:tcW w:w="2354"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pacing w:val="14"/>
                <w:sz w:val="18"/>
                <w:szCs w:val="18"/>
              </w:rPr>
              <w:t>四川长虹国际酒店有限责</w:t>
            </w:r>
            <w:r>
              <w:rPr>
                <w:rFonts w:ascii="宋体" w:hAnsi="宋体" w:cs="宋体" w:eastAsia="宋体" w:hint="default"/>
                <w:sz w:val="18"/>
                <w:szCs w:val="18"/>
              </w:rPr>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任公司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宋体" w:hAnsi="宋体" w:cs="宋体" w:eastAsia="宋体" w:hint="default"/>
                <w:sz w:val="21"/>
                <w:szCs w:val="21"/>
              </w:rPr>
            </w:pPr>
            <w:r>
              <w:rPr>
                <w:rFonts w:ascii="宋体"/>
                <w:spacing w:val="-1"/>
                <w:sz w:val="21"/>
              </w:rPr>
              <w:t>9,450.80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宋体" w:hAnsi="宋体" w:cs="宋体" w:eastAsia="宋体" w:hint="default"/>
                <w:sz w:val="21"/>
                <w:szCs w:val="21"/>
              </w:rPr>
            </w:pPr>
            <w:r>
              <w:rPr>
                <w:rFonts w:ascii="宋体"/>
                <w:spacing w:val="-1"/>
                <w:sz w:val="21"/>
              </w:rPr>
              <w:t>7,665.43</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宋体" w:hAnsi="宋体" w:cs="宋体" w:eastAsia="宋体" w:hint="default"/>
                <w:sz w:val="21"/>
                <w:szCs w:val="21"/>
              </w:rPr>
            </w:pPr>
            <w:r>
              <w:rPr>
                <w:rFonts w:ascii="宋体"/>
                <w:spacing w:val="-1"/>
                <w:sz w:val="21"/>
              </w:rPr>
              <w:t>1,785.37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宋体" w:hAnsi="宋体" w:cs="宋体" w:eastAsia="宋体" w:hint="default"/>
                <w:sz w:val="21"/>
                <w:szCs w:val="21"/>
              </w:rPr>
            </w:pPr>
            <w:r>
              <w:rPr>
                <w:rFonts w:ascii="宋体"/>
                <w:spacing w:val="-1"/>
                <w:sz w:val="21"/>
              </w:rPr>
              <w:t>5,294.41</w:t>
            </w:r>
          </w:p>
        </w:tc>
        <w:tc>
          <w:tcPr>
            <w:tcW w:w="11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5"/>
              <w:jc w:val="right"/>
              <w:rPr>
                <w:rFonts w:ascii="宋体" w:hAnsi="宋体" w:cs="宋体" w:eastAsia="宋体" w:hint="default"/>
                <w:sz w:val="21"/>
                <w:szCs w:val="21"/>
              </w:rPr>
            </w:pPr>
            <w:r>
              <w:rPr>
                <w:rFonts w:ascii="宋体"/>
                <w:spacing w:val="-1"/>
                <w:sz w:val="21"/>
              </w:rPr>
              <w:t>106.68</w:t>
            </w:r>
          </w:p>
        </w:tc>
      </w:tr>
      <w:tr>
        <w:trPr>
          <w:trHeight w:val="476" w:hRule="exact"/>
        </w:trPr>
        <w:tc>
          <w:tcPr>
            <w:tcW w:w="2354"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pacing w:val="14"/>
                <w:sz w:val="18"/>
                <w:szCs w:val="18"/>
              </w:rPr>
              <w:t>四川长新制冷部件有限公</w:t>
            </w:r>
            <w:r>
              <w:rPr>
                <w:rFonts w:ascii="宋体" w:hAnsi="宋体" w:cs="宋体" w:eastAsia="宋体" w:hint="default"/>
                <w:sz w:val="18"/>
                <w:szCs w:val="18"/>
              </w:rPr>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宋体" w:hAnsi="宋体" w:cs="宋体" w:eastAsia="宋体" w:hint="default"/>
                <w:sz w:val="21"/>
                <w:szCs w:val="21"/>
              </w:rPr>
            </w:pPr>
            <w:r>
              <w:rPr>
                <w:rFonts w:ascii="宋体"/>
                <w:spacing w:val="-1"/>
                <w:sz w:val="21"/>
              </w:rPr>
              <w:t>8,192.03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宋体" w:hAnsi="宋体" w:cs="宋体" w:eastAsia="宋体" w:hint="default"/>
                <w:sz w:val="21"/>
                <w:szCs w:val="21"/>
              </w:rPr>
            </w:pPr>
            <w:r>
              <w:rPr>
                <w:rFonts w:ascii="宋体"/>
                <w:spacing w:val="-1"/>
                <w:sz w:val="21"/>
              </w:rPr>
              <w:t>5,648.78</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宋体" w:hAnsi="宋体" w:cs="宋体" w:eastAsia="宋体" w:hint="default"/>
                <w:sz w:val="21"/>
                <w:szCs w:val="21"/>
              </w:rPr>
            </w:pPr>
            <w:r>
              <w:rPr>
                <w:rFonts w:ascii="宋体"/>
                <w:spacing w:val="-1"/>
                <w:sz w:val="21"/>
              </w:rPr>
              <w:t>2,543.25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宋体" w:hAnsi="宋体" w:cs="宋体" w:eastAsia="宋体" w:hint="default"/>
                <w:sz w:val="21"/>
                <w:szCs w:val="21"/>
              </w:rPr>
            </w:pPr>
            <w:r>
              <w:rPr>
                <w:rFonts w:ascii="宋体"/>
                <w:spacing w:val="-1"/>
                <w:sz w:val="21"/>
              </w:rPr>
              <w:t>9,094.99</w:t>
            </w:r>
          </w:p>
        </w:tc>
        <w:tc>
          <w:tcPr>
            <w:tcW w:w="11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5"/>
              <w:jc w:val="right"/>
              <w:rPr>
                <w:rFonts w:ascii="宋体" w:hAnsi="宋体" w:cs="宋体" w:eastAsia="宋体" w:hint="default"/>
                <w:sz w:val="21"/>
                <w:szCs w:val="21"/>
              </w:rPr>
            </w:pPr>
            <w:r>
              <w:rPr>
                <w:rFonts w:ascii="宋体"/>
                <w:spacing w:val="-1"/>
                <w:sz w:val="21"/>
              </w:rPr>
              <w:t>444.42</w:t>
            </w:r>
          </w:p>
        </w:tc>
      </w:tr>
      <w:tr>
        <w:trPr>
          <w:trHeight w:val="478" w:hRule="exact"/>
        </w:trPr>
        <w:tc>
          <w:tcPr>
            <w:tcW w:w="235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14"/>
                <w:sz w:val="18"/>
                <w:szCs w:val="18"/>
              </w:rPr>
              <w:t>四川华丰企业集团有限公</w:t>
            </w:r>
            <w:r>
              <w:rPr>
                <w:rFonts w:ascii="宋体" w:hAnsi="宋体" w:cs="宋体" w:eastAsia="宋体" w:hint="default"/>
                <w:sz w:val="18"/>
                <w:szCs w:val="18"/>
              </w:rPr>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宋体" w:hAnsi="宋体" w:cs="宋体" w:eastAsia="宋体" w:hint="default"/>
                <w:sz w:val="21"/>
                <w:szCs w:val="21"/>
              </w:rPr>
            </w:pPr>
            <w:r>
              <w:rPr>
                <w:rFonts w:ascii="宋体"/>
                <w:spacing w:val="-1"/>
                <w:sz w:val="21"/>
              </w:rPr>
              <w:t>51,172.54</w:t>
            </w:r>
            <w:r>
              <w:rPr>
                <w:rFonts w:ascii="宋体"/>
                <w:sz w:val="21"/>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3"/>
              <w:jc w:val="right"/>
              <w:rPr>
                <w:rFonts w:ascii="宋体" w:hAnsi="宋体" w:cs="宋体" w:eastAsia="宋体" w:hint="default"/>
                <w:sz w:val="21"/>
                <w:szCs w:val="21"/>
              </w:rPr>
            </w:pPr>
            <w:r>
              <w:rPr>
                <w:rFonts w:ascii="宋体"/>
                <w:spacing w:val="-1"/>
                <w:sz w:val="21"/>
              </w:rPr>
              <w:t>19,970.88</w:t>
            </w:r>
            <w:r>
              <w:rPr>
                <w:rFonts w:ascii="宋体"/>
                <w:sz w:val="21"/>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宋体" w:hAnsi="宋体" w:cs="宋体" w:eastAsia="宋体" w:hint="default"/>
                <w:sz w:val="21"/>
                <w:szCs w:val="21"/>
              </w:rPr>
            </w:pPr>
            <w:r>
              <w:rPr>
                <w:rFonts w:ascii="宋体"/>
                <w:spacing w:val="-1"/>
                <w:sz w:val="21"/>
              </w:rPr>
              <w:t>31,201.66</w:t>
            </w:r>
            <w:r>
              <w:rPr>
                <w:rFonts w:ascii="宋体"/>
                <w:sz w:val="21"/>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3"/>
              <w:jc w:val="right"/>
              <w:rPr>
                <w:rFonts w:ascii="宋体" w:hAnsi="宋体" w:cs="宋体" w:eastAsia="宋体" w:hint="default"/>
                <w:sz w:val="21"/>
                <w:szCs w:val="21"/>
              </w:rPr>
            </w:pPr>
            <w:r>
              <w:rPr>
                <w:rFonts w:ascii="宋体"/>
                <w:spacing w:val="-1"/>
                <w:sz w:val="21"/>
              </w:rPr>
              <w:t>44,573.22</w:t>
            </w:r>
            <w:r>
              <w:rPr>
                <w:rFonts w:ascii="宋体"/>
                <w:sz w:val="21"/>
              </w:rPr>
            </w:r>
          </w:p>
        </w:tc>
        <w:tc>
          <w:tcPr>
            <w:tcW w:w="11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4"/>
              <w:jc w:val="right"/>
              <w:rPr>
                <w:rFonts w:ascii="宋体" w:hAnsi="宋体" w:cs="宋体" w:eastAsia="宋体" w:hint="default"/>
                <w:sz w:val="21"/>
                <w:szCs w:val="21"/>
              </w:rPr>
            </w:pPr>
            <w:r>
              <w:rPr>
                <w:rFonts w:ascii="宋体"/>
                <w:spacing w:val="-1"/>
                <w:sz w:val="21"/>
              </w:rPr>
              <w:t>950.12</w:t>
            </w:r>
          </w:p>
        </w:tc>
      </w:tr>
      <w:tr>
        <w:trPr>
          <w:trHeight w:val="476" w:hRule="exact"/>
        </w:trPr>
        <w:tc>
          <w:tcPr>
            <w:tcW w:w="2354"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pacing w:val="14"/>
                <w:sz w:val="18"/>
                <w:szCs w:val="18"/>
              </w:rPr>
              <w:t>南阳南方长虹科技有限公</w:t>
            </w:r>
            <w:r>
              <w:rPr>
                <w:rFonts w:ascii="宋体" w:hAnsi="宋体" w:cs="宋体" w:eastAsia="宋体" w:hint="default"/>
                <w:sz w:val="18"/>
                <w:szCs w:val="18"/>
              </w:rPr>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宋体" w:hAnsi="宋体" w:cs="宋体" w:eastAsia="宋体" w:hint="default"/>
                <w:sz w:val="21"/>
                <w:szCs w:val="21"/>
              </w:rPr>
            </w:pPr>
            <w:r>
              <w:rPr>
                <w:rFonts w:ascii="宋体"/>
                <w:spacing w:val="-1"/>
                <w:sz w:val="21"/>
              </w:rPr>
              <w:t>1,421.60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宋体" w:hAnsi="宋体" w:cs="宋体" w:eastAsia="宋体" w:hint="default"/>
                <w:sz w:val="21"/>
                <w:szCs w:val="21"/>
              </w:rPr>
            </w:pPr>
            <w:r>
              <w:rPr>
                <w:rFonts w:ascii="宋体"/>
                <w:spacing w:val="-1"/>
                <w:sz w:val="21"/>
              </w:rPr>
              <w:t>464.55</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宋体" w:hAnsi="宋体" w:cs="宋体" w:eastAsia="宋体" w:hint="default"/>
                <w:sz w:val="21"/>
                <w:szCs w:val="21"/>
              </w:rPr>
            </w:pPr>
            <w:r>
              <w:rPr>
                <w:rFonts w:ascii="宋体"/>
                <w:spacing w:val="-1"/>
                <w:sz w:val="21"/>
              </w:rPr>
              <w:t>957.05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宋体" w:hAnsi="宋体" w:cs="宋体" w:eastAsia="宋体" w:hint="default"/>
                <w:sz w:val="21"/>
                <w:szCs w:val="21"/>
              </w:rPr>
            </w:pPr>
            <w:r>
              <w:rPr>
                <w:rFonts w:ascii="宋体"/>
                <w:spacing w:val="-1"/>
                <w:sz w:val="21"/>
              </w:rPr>
              <w:t>2,907.96</w:t>
            </w:r>
          </w:p>
        </w:tc>
        <w:tc>
          <w:tcPr>
            <w:tcW w:w="11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6"/>
              <w:jc w:val="right"/>
              <w:rPr>
                <w:rFonts w:ascii="宋体" w:hAnsi="宋体" w:cs="宋体" w:eastAsia="宋体" w:hint="default"/>
                <w:sz w:val="21"/>
                <w:szCs w:val="21"/>
              </w:rPr>
            </w:pPr>
            <w:r>
              <w:rPr>
                <w:rFonts w:ascii="宋体"/>
                <w:spacing w:val="-1"/>
                <w:sz w:val="21"/>
              </w:rPr>
              <w:t>-123.70</w:t>
            </w:r>
          </w:p>
        </w:tc>
      </w:tr>
      <w:tr>
        <w:trPr>
          <w:trHeight w:val="478" w:hRule="exact"/>
        </w:trPr>
        <w:tc>
          <w:tcPr>
            <w:tcW w:w="235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14"/>
                <w:sz w:val="18"/>
                <w:szCs w:val="18"/>
              </w:rPr>
              <w:t>广州欢网科技有限责任公</w:t>
            </w:r>
            <w:r>
              <w:rPr>
                <w:rFonts w:ascii="宋体" w:hAnsi="宋体" w:cs="宋体" w:eastAsia="宋体" w:hint="default"/>
                <w:sz w:val="18"/>
                <w:szCs w:val="18"/>
              </w:rPr>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宋体" w:hAnsi="宋体" w:cs="宋体" w:eastAsia="宋体" w:hint="default"/>
                <w:sz w:val="21"/>
                <w:szCs w:val="21"/>
              </w:rPr>
            </w:pPr>
            <w:r>
              <w:rPr>
                <w:rFonts w:ascii="宋体"/>
                <w:spacing w:val="-1"/>
                <w:sz w:val="21"/>
              </w:rPr>
              <w:t>3,541.79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宋体" w:hAnsi="宋体" w:cs="宋体" w:eastAsia="宋体" w:hint="default"/>
                <w:sz w:val="21"/>
                <w:szCs w:val="21"/>
              </w:rPr>
            </w:pPr>
            <w:r>
              <w:rPr>
                <w:rFonts w:ascii="宋体"/>
                <w:spacing w:val="-1"/>
                <w:sz w:val="21"/>
              </w:rPr>
              <w:t>260.40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宋体" w:hAnsi="宋体" w:cs="宋体" w:eastAsia="宋体" w:hint="default"/>
                <w:sz w:val="21"/>
                <w:szCs w:val="21"/>
              </w:rPr>
            </w:pPr>
            <w:r>
              <w:rPr>
                <w:rFonts w:ascii="宋体"/>
                <w:spacing w:val="-1"/>
                <w:sz w:val="21"/>
              </w:rPr>
              <w:t>3,281.39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宋体" w:hAnsi="宋体" w:cs="宋体" w:eastAsia="宋体" w:hint="default"/>
                <w:sz w:val="21"/>
                <w:szCs w:val="21"/>
              </w:rPr>
            </w:pPr>
            <w:r>
              <w:rPr>
                <w:rFonts w:ascii="宋体"/>
                <w:spacing w:val="-1"/>
                <w:sz w:val="21"/>
              </w:rPr>
              <w:t>1,596.42</w:t>
            </w:r>
          </w:p>
        </w:tc>
        <w:tc>
          <w:tcPr>
            <w:tcW w:w="11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6"/>
              <w:jc w:val="right"/>
              <w:rPr>
                <w:rFonts w:ascii="宋体" w:hAnsi="宋体" w:cs="宋体" w:eastAsia="宋体" w:hint="default"/>
                <w:sz w:val="21"/>
                <w:szCs w:val="21"/>
              </w:rPr>
            </w:pPr>
            <w:r>
              <w:rPr>
                <w:rFonts w:ascii="宋体"/>
                <w:spacing w:val="-1"/>
                <w:sz w:val="21"/>
              </w:rPr>
              <w:t>-1,758.15</w:t>
            </w:r>
          </w:p>
        </w:tc>
      </w:tr>
      <w:tr>
        <w:trPr>
          <w:trHeight w:val="476" w:hRule="exact"/>
        </w:trPr>
        <w:tc>
          <w:tcPr>
            <w:tcW w:w="2354"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pacing w:val="14"/>
                <w:sz w:val="18"/>
                <w:szCs w:val="18"/>
              </w:rPr>
              <w:t>四川旭虹光电科技有限公</w:t>
            </w:r>
            <w:r>
              <w:rPr>
                <w:rFonts w:ascii="宋体" w:hAnsi="宋体" w:cs="宋体" w:eastAsia="宋体" w:hint="default"/>
                <w:sz w:val="18"/>
                <w:szCs w:val="18"/>
              </w:rPr>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宋体" w:hAnsi="宋体" w:cs="宋体" w:eastAsia="宋体" w:hint="default"/>
                <w:sz w:val="21"/>
                <w:szCs w:val="21"/>
              </w:rPr>
            </w:pPr>
            <w:r>
              <w:rPr>
                <w:rFonts w:ascii="宋体"/>
                <w:spacing w:val="-1"/>
                <w:sz w:val="21"/>
              </w:rPr>
              <w:t>30,001.81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3"/>
              <w:jc w:val="right"/>
              <w:rPr>
                <w:rFonts w:ascii="宋体" w:hAnsi="宋体" w:cs="宋体" w:eastAsia="宋体" w:hint="default"/>
                <w:sz w:val="21"/>
                <w:szCs w:val="21"/>
              </w:rPr>
            </w:pPr>
            <w:r>
              <w:rPr>
                <w:rFonts w:ascii="宋体"/>
                <w:spacing w:val="-1"/>
                <w:sz w:val="21"/>
              </w:rPr>
              <w:t>17.49</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宋体" w:hAnsi="宋体" w:cs="宋体" w:eastAsia="宋体" w:hint="default"/>
                <w:sz w:val="21"/>
                <w:szCs w:val="21"/>
              </w:rPr>
            </w:pPr>
            <w:r>
              <w:rPr>
                <w:rFonts w:ascii="宋体"/>
                <w:spacing w:val="-1"/>
                <w:sz w:val="21"/>
              </w:rPr>
              <w:t>29,984.32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宋体" w:hAnsi="宋体" w:cs="宋体" w:eastAsia="宋体" w:hint="default"/>
                <w:sz w:val="21"/>
                <w:szCs w:val="21"/>
              </w:rPr>
            </w:pPr>
            <w:r>
              <w:rPr>
                <w:rFonts w:ascii="宋体"/>
                <w:sz w:val="21"/>
              </w:rPr>
              <w:t>--</w:t>
            </w:r>
          </w:p>
        </w:tc>
        <w:tc>
          <w:tcPr>
            <w:tcW w:w="11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5"/>
              <w:jc w:val="right"/>
              <w:rPr>
                <w:rFonts w:ascii="宋体" w:hAnsi="宋体" w:cs="宋体" w:eastAsia="宋体" w:hint="default"/>
                <w:sz w:val="21"/>
                <w:szCs w:val="21"/>
              </w:rPr>
            </w:pPr>
            <w:r>
              <w:rPr>
                <w:rFonts w:ascii="宋体"/>
                <w:spacing w:val="-1"/>
                <w:sz w:val="21"/>
              </w:rPr>
              <w:t>-15.68</w:t>
            </w:r>
          </w:p>
        </w:tc>
      </w:tr>
      <w:tr>
        <w:trPr>
          <w:trHeight w:val="361" w:hRule="exact"/>
        </w:trPr>
        <w:tc>
          <w:tcPr>
            <w:tcW w:w="2354" w:type="dxa"/>
            <w:tcBorders>
              <w:top w:val="single" w:sz="4" w:space="0" w:color="000000"/>
              <w:left w:val="nil" w:sz="6" w:space="0" w:color="auto"/>
              <w:bottom w:val="single" w:sz="12" w:space="0" w:color="000000"/>
              <w:right w:val="single" w:sz="4" w:space="0" w:color="000000"/>
            </w:tcBorders>
          </w:tcPr>
          <w:p>
            <w:pPr>
              <w:pStyle w:val="TableParagraph"/>
              <w:spacing w:line="279" w:lineRule="exact"/>
              <w:ind w:left="19" w:right="0"/>
              <w:jc w:val="center"/>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1274" w:type="dxa"/>
            <w:tcBorders>
              <w:top w:val="single" w:sz="4" w:space="0" w:color="000000"/>
              <w:left w:val="single" w:sz="4" w:space="0" w:color="000000"/>
              <w:bottom w:val="single" w:sz="12" w:space="0" w:color="000000"/>
              <w:right w:val="single" w:sz="4" w:space="0" w:color="000000"/>
            </w:tcBorders>
          </w:tcPr>
          <w:p>
            <w:pPr>
              <w:pStyle w:val="TableParagraph"/>
              <w:spacing w:line="273" w:lineRule="exact"/>
              <w:ind w:right="102"/>
              <w:jc w:val="right"/>
              <w:rPr>
                <w:rFonts w:ascii="宋体" w:hAnsi="宋体" w:cs="宋体" w:eastAsia="宋体" w:hint="default"/>
                <w:sz w:val="21"/>
                <w:szCs w:val="21"/>
              </w:rPr>
            </w:pPr>
            <w:r>
              <w:rPr>
                <w:rFonts w:ascii="宋体"/>
                <w:b/>
                <w:w w:val="95"/>
                <w:sz w:val="21"/>
              </w:rPr>
              <w:t>938,414.69</w:t>
            </w:r>
            <w:r>
              <w:rPr>
                <w:rFonts w:ascii="宋体"/>
                <w:sz w:val="21"/>
              </w:rPr>
            </w:r>
          </w:p>
        </w:tc>
        <w:tc>
          <w:tcPr>
            <w:tcW w:w="1276" w:type="dxa"/>
            <w:tcBorders>
              <w:top w:val="single" w:sz="4" w:space="0" w:color="000000"/>
              <w:left w:val="single" w:sz="4" w:space="0" w:color="000000"/>
              <w:bottom w:val="single" w:sz="12" w:space="0" w:color="000000"/>
              <w:right w:val="single" w:sz="4" w:space="0" w:color="000000"/>
            </w:tcBorders>
          </w:tcPr>
          <w:p>
            <w:pPr>
              <w:pStyle w:val="TableParagraph"/>
              <w:spacing w:line="273" w:lineRule="exact"/>
              <w:ind w:right="102"/>
              <w:jc w:val="right"/>
              <w:rPr>
                <w:rFonts w:ascii="宋体" w:hAnsi="宋体" w:cs="宋体" w:eastAsia="宋体" w:hint="default"/>
                <w:sz w:val="21"/>
                <w:szCs w:val="21"/>
              </w:rPr>
            </w:pPr>
            <w:r>
              <w:rPr>
                <w:rFonts w:ascii="宋体"/>
                <w:b/>
                <w:w w:val="95"/>
                <w:sz w:val="21"/>
              </w:rPr>
              <w:t>351,904.57</w:t>
            </w:r>
            <w:r>
              <w:rPr>
                <w:rFonts w:ascii="宋体"/>
                <w:sz w:val="21"/>
              </w:rPr>
            </w:r>
          </w:p>
        </w:tc>
        <w:tc>
          <w:tcPr>
            <w:tcW w:w="1274" w:type="dxa"/>
            <w:tcBorders>
              <w:top w:val="single" w:sz="4" w:space="0" w:color="000000"/>
              <w:left w:val="single" w:sz="4" w:space="0" w:color="000000"/>
              <w:bottom w:val="single" w:sz="12" w:space="0" w:color="000000"/>
              <w:right w:val="single" w:sz="4" w:space="0" w:color="000000"/>
            </w:tcBorders>
          </w:tcPr>
          <w:p>
            <w:pPr>
              <w:pStyle w:val="TableParagraph"/>
              <w:spacing w:line="273" w:lineRule="exact"/>
              <w:ind w:right="100"/>
              <w:jc w:val="right"/>
              <w:rPr>
                <w:rFonts w:ascii="宋体" w:hAnsi="宋体" w:cs="宋体" w:eastAsia="宋体" w:hint="default"/>
                <w:sz w:val="21"/>
                <w:szCs w:val="21"/>
              </w:rPr>
            </w:pPr>
            <w:r>
              <w:rPr>
                <w:rFonts w:ascii="宋体"/>
                <w:b/>
                <w:w w:val="95"/>
                <w:sz w:val="21"/>
              </w:rPr>
              <w:t>586,510.12</w:t>
            </w:r>
            <w:r>
              <w:rPr>
                <w:rFonts w:ascii="宋体"/>
                <w:sz w:val="21"/>
              </w:rPr>
            </w:r>
          </w:p>
        </w:tc>
        <w:tc>
          <w:tcPr>
            <w:tcW w:w="1276" w:type="dxa"/>
            <w:tcBorders>
              <w:top w:val="single" w:sz="4" w:space="0" w:color="000000"/>
              <w:left w:val="single" w:sz="4" w:space="0" w:color="000000"/>
              <w:bottom w:val="single" w:sz="12" w:space="0" w:color="000000"/>
              <w:right w:val="single" w:sz="4" w:space="0" w:color="000000"/>
            </w:tcBorders>
          </w:tcPr>
          <w:p>
            <w:pPr>
              <w:pStyle w:val="TableParagraph"/>
              <w:spacing w:line="273" w:lineRule="exact"/>
              <w:ind w:right="101"/>
              <w:jc w:val="right"/>
              <w:rPr>
                <w:rFonts w:ascii="宋体" w:hAnsi="宋体" w:cs="宋体" w:eastAsia="宋体" w:hint="default"/>
                <w:sz w:val="21"/>
                <w:szCs w:val="21"/>
              </w:rPr>
            </w:pPr>
            <w:r>
              <w:rPr>
                <w:rFonts w:ascii="宋体"/>
                <w:b/>
                <w:w w:val="95"/>
                <w:sz w:val="21"/>
              </w:rPr>
              <w:t>580,486.73</w:t>
            </w:r>
            <w:r>
              <w:rPr>
                <w:rFonts w:ascii="宋体"/>
                <w:sz w:val="21"/>
              </w:rPr>
            </w:r>
          </w:p>
        </w:tc>
        <w:tc>
          <w:tcPr>
            <w:tcW w:w="1160" w:type="dxa"/>
            <w:tcBorders>
              <w:top w:val="single" w:sz="4" w:space="0" w:color="000000"/>
              <w:left w:val="single" w:sz="4" w:space="0" w:color="000000"/>
              <w:bottom w:val="single" w:sz="12" w:space="0" w:color="000000"/>
              <w:right w:val="nil" w:sz="6" w:space="0" w:color="auto"/>
            </w:tcBorders>
          </w:tcPr>
          <w:p>
            <w:pPr>
              <w:pStyle w:val="TableParagraph"/>
              <w:spacing w:line="273" w:lineRule="exact"/>
              <w:ind w:right="105"/>
              <w:jc w:val="right"/>
              <w:rPr>
                <w:rFonts w:ascii="宋体" w:hAnsi="宋体" w:cs="宋体" w:eastAsia="宋体" w:hint="default"/>
                <w:sz w:val="21"/>
                <w:szCs w:val="21"/>
              </w:rPr>
            </w:pPr>
            <w:r>
              <w:rPr>
                <w:rFonts w:ascii="宋体"/>
                <w:b/>
                <w:w w:val="95"/>
                <w:sz w:val="21"/>
              </w:rPr>
              <w:t>798.15</w:t>
            </w:r>
            <w:r>
              <w:rPr>
                <w:rFonts w:ascii="宋体"/>
                <w:sz w:val="21"/>
              </w:rPr>
            </w:r>
          </w:p>
        </w:tc>
      </w:tr>
    </w:tbl>
    <w:p>
      <w:pPr>
        <w:pStyle w:val="Heading4"/>
        <w:spacing w:line="240" w:lineRule="exact"/>
        <w:ind w:left="563" w:right="0"/>
        <w:jc w:val="left"/>
        <w:rPr>
          <w:b w:val="0"/>
          <w:bCs w:val="0"/>
        </w:rPr>
      </w:pPr>
      <w:bookmarkStart w:name="4、其他关联方" w:id="38"/>
      <w:bookmarkEnd w:id="38"/>
      <w:r>
        <w:rPr>
          <w:b w:val="0"/>
          <w:bCs w:val="0"/>
        </w:rPr>
      </w:r>
      <w:r>
        <w:rPr/>
        <w:t>4、其他关联方</w:t>
      </w:r>
      <w:r>
        <w:rPr>
          <w:b w:val="0"/>
          <w:bCs w:val="0"/>
        </w:rPr>
      </w:r>
    </w:p>
    <w:p>
      <w:pPr>
        <w:spacing w:line="240" w:lineRule="auto" w:before="7"/>
        <w:rPr>
          <w:rFonts w:ascii="宋体" w:hAnsi="宋体" w:cs="宋体" w:eastAsia="宋体" w:hint="default"/>
          <w:b/>
          <w:bCs/>
          <w:sz w:val="2"/>
          <w:szCs w:val="2"/>
        </w:rPr>
      </w:pPr>
    </w:p>
    <w:tbl>
      <w:tblPr>
        <w:tblW w:w="0" w:type="auto"/>
        <w:jc w:val="left"/>
        <w:tblInd w:w="425" w:type="dxa"/>
        <w:tblLayout w:type="fixed"/>
        <w:tblCellMar>
          <w:top w:w="0" w:type="dxa"/>
          <w:left w:w="0" w:type="dxa"/>
          <w:bottom w:w="0" w:type="dxa"/>
          <w:right w:w="0" w:type="dxa"/>
        </w:tblCellMar>
        <w:tblLook w:val="01E0"/>
      </w:tblPr>
      <w:tblGrid>
        <w:gridCol w:w="2934"/>
        <w:gridCol w:w="2966"/>
        <w:gridCol w:w="1492"/>
        <w:gridCol w:w="1223"/>
      </w:tblGrid>
      <w:tr>
        <w:trPr>
          <w:trHeight w:val="494" w:hRule="exact"/>
        </w:trPr>
        <w:tc>
          <w:tcPr>
            <w:tcW w:w="2934" w:type="dxa"/>
            <w:tcBorders>
              <w:top w:val="single" w:sz="17"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b/>
                <w:bCs/>
                <w:sz w:val="18"/>
                <w:szCs w:val="18"/>
              </w:rPr>
              <w:t>关联关系类型</w:t>
            </w:r>
            <w:r>
              <w:rPr>
                <w:rFonts w:ascii="宋体" w:hAnsi="宋体" w:cs="宋体" w:eastAsia="宋体" w:hint="default"/>
                <w:sz w:val="18"/>
                <w:szCs w:val="18"/>
              </w:rPr>
            </w:r>
          </w:p>
        </w:tc>
        <w:tc>
          <w:tcPr>
            <w:tcW w:w="2966"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b/>
                <w:bCs/>
                <w:sz w:val="18"/>
                <w:szCs w:val="18"/>
              </w:rPr>
              <w:t>关联方名称</w:t>
            </w:r>
            <w:r>
              <w:rPr>
                <w:rFonts w:ascii="宋体" w:hAnsi="宋体" w:cs="宋体" w:eastAsia="宋体" w:hint="default"/>
                <w:sz w:val="18"/>
                <w:szCs w:val="18"/>
              </w:rPr>
            </w:r>
          </w:p>
        </w:tc>
        <w:tc>
          <w:tcPr>
            <w:tcW w:w="1492"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88"/>
              <w:ind w:left="198" w:right="0"/>
              <w:jc w:val="left"/>
              <w:rPr>
                <w:rFonts w:ascii="宋体" w:hAnsi="宋体" w:cs="宋体" w:eastAsia="宋体" w:hint="default"/>
                <w:sz w:val="18"/>
                <w:szCs w:val="18"/>
              </w:rPr>
            </w:pPr>
            <w:r>
              <w:rPr>
                <w:rFonts w:ascii="宋体" w:hAnsi="宋体" w:cs="宋体" w:eastAsia="宋体" w:hint="default"/>
                <w:b/>
                <w:bCs/>
                <w:sz w:val="18"/>
                <w:szCs w:val="18"/>
              </w:rPr>
              <w:t>主要交易内容</w:t>
            </w:r>
            <w:r>
              <w:rPr>
                <w:rFonts w:ascii="宋体" w:hAnsi="宋体" w:cs="宋体" w:eastAsia="宋体" w:hint="default"/>
                <w:sz w:val="18"/>
                <w:szCs w:val="18"/>
              </w:rPr>
            </w:r>
          </w:p>
        </w:tc>
        <w:tc>
          <w:tcPr>
            <w:tcW w:w="1223" w:type="dxa"/>
            <w:tcBorders>
              <w:top w:val="single" w:sz="17" w:space="0" w:color="000000"/>
              <w:left w:val="single" w:sz="4" w:space="0" w:color="000000"/>
              <w:bottom w:val="single" w:sz="4" w:space="0" w:color="000000"/>
              <w:right w:val="nil" w:sz="6" w:space="0" w:color="auto"/>
            </w:tcBorders>
          </w:tcPr>
          <w:p>
            <w:pPr>
              <w:pStyle w:val="TableParagraph"/>
              <w:spacing w:line="206" w:lineRule="exact"/>
              <w:ind w:left="334" w:right="0"/>
              <w:jc w:val="left"/>
              <w:rPr>
                <w:rFonts w:ascii="宋体" w:hAnsi="宋体" w:cs="宋体" w:eastAsia="宋体" w:hint="default"/>
                <w:sz w:val="18"/>
                <w:szCs w:val="18"/>
              </w:rPr>
            </w:pPr>
            <w:r>
              <w:rPr>
                <w:rFonts w:ascii="宋体" w:hAnsi="宋体" w:cs="宋体" w:eastAsia="宋体" w:hint="default"/>
                <w:b/>
                <w:bCs/>
                <w:sz w:val="18"/>
                <w:szCs w:val="18"/>
              </w:rPr>
              <w:t>组织机</w:t>
            </w:r>
            <w:r>
              <w:rPr>
                <w:rFonts w:ascii="宋体" w:hAnsi="宋体" w:cs="宋体" w:eastAsia="宋体" w:hint="default"/>
                <w:sz w:val="18"/>
                <w:szCs w:val="18"/>
              </w:rPr>
            </w:r>
          </w:p>
          <w:p>
            <w:pPr>
              <w:pStyle w:val="TableParagraph"/>
              <w:spacing w:line="234" w:lineRule="exact"/>
              <w:ind w:left="334" w:right="0"/>
              <w:jc w:val="left"/>
              <w:rPr>
                <w:rFonts w:ascii="宋体" w:hAnsi="宋体" w:cs="宋体" w:eastAsia="宋体" w:hint="default"/>
                <w:sz w:val="18"/>
                <w:szCs w:val="18"/>
              </w:rPr>
            </w:pPr>
            <w:r>
              <w:rPr>
                <w:rFonts w:ascii="宋体" w:hAnsi="宋体" w:cs="宋体" w:eastAsia="宋体" w:hint="default"/>
                <w:b/>
                <w:bCs/>
                <w:sz w:val="18"/>
                <w:szCs w:val="18"/>
              </w:rPr>
              <w:t>构代码</w:t>
            </w:r>
            <w:r>
              <w:rPr>
                <w:rFonts w:ascii="宋体" w:hAnsi="宋体" w:cs="宋体" w:eastAsia="宋体" w:hint="default"/>
                <w:sz w:val="18"/>
                <w:szCs w:val="18"/>
              </w:rPr>
            </w:r>
          </w:p>
        </w:tc>
      </w:tr>
      <w:tr>
        <w:trPr>
          <w:trHeight w:val="478" w:hRule="exact"/>
        </w:trPr>
        <w:tc>
          <w:tcPr>
            <w:tcW w:w="293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b/>
                <w:bCs/>
                <w:spacing w:val="6"/>
                <w:sz w:val="18"/>
                <w:szCs w:val="18"/>
              </w:rPr>
              <w:t>（1）受同一母公司及最终控制方</w:t>
            </w:r>
            <w:r>
              <w:rPr>
                <w:rFonts w:ascii="宋体" w:hAnsi="宋体" w:cs="宋体" w:eastAsia="宋体" w:hint="default"/>
                <w:sz w:val="18"/>
                <w:szCs w:val="18"/>
              </w:rPr>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控制的其他企业</w:t>
            </w:r>
            <w:r>
              <w:rPr>
                <w:rFonts w:ascii="宋体" w:hAnsi="宋体" w:cs="宋体" w:eastAsia="宋体" w:hint="default"/>
                <w:sz w:val="18"/>
                <w:szCs w:val="18"/>
              </w:rPr>
            </w:r>
          </w:p>
        </w:tc>
        <w:tc>
          <w:tcPr>
            <w:tcW w:w="2966" w:type="dxa"/>
            <w:tcBorders>
              <w:top w:val="single" w:sz="4" w:space="0" w:color="000000"/>
              <w:left w:val="single" w:sz="4" w:space="0" w:color="000000"/>
              <w:bottom w:val="single" w:sz="4" w:space="0" w:color="000000"/>
              <w:right w:val="single" w:sz="4" w:space="0" w:color="000000"/>
            </w:tcBorders>
          </w:tcPr>
          <w:p>
            <w:pPr/>
          </w:p>
        </w:tc>
        <w:tc>
          <w:tcPr>
            <w:tcW w:w="1492" w:type="dxa"/>
            <w:tcBorders>
              <w:top w:val="single" w:sz="4" w:space="0" w:color="000000"/>
              <w:left w:val="single" w:sz="4" w:space="0" w:color="000000"/>
              <w:bottom w:val="single" w:sz="4" w:space="0" w:color="000000"/>
              <w:right w:val="single" w:sz="4" w:space="0" w:color="000000"/>
            </w:tcBorders>
          </w:tcPr>
          <w:p>
            <w:pPr/>
          </w:p>
        </w:tc>
        <w:tc>
          <w:tcPr>
            <w:tcW w:w="1223" w:type="dxa"/>
            <w:tcBorders>
              <w:top w:val="single" w:sz="4" w:space="0" w:color="000000"/>
              <w:left w:val="single" w:sz="4" w:space="0" w:color="000000"/>
              <w:bottom w:val="single" w:sz="4" w:space="0" w:color="000000"/>
              <w:right w:val="nil" w:sz="6" w:space="0" w:color="auto"/>
            </w:tcBorders>
          </w:tcPr>
          <w:p>
            <w:pPr/>
          </w:p>
        </w:tc>
      </w:tr>
      <w:tr>
        <w:trPr>
          <w:trHeight w:val="476" w:hRule="exact"/>
        </w:trPr>
        <w:tc>
          <w:tcPr>
            <w:tcW w:w="29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6"/>
              <w:ind w:left="122" w:right="0"/>
              <w:jc w:val="left"/>
              <w:rPr>
                <w:rFonts w:ascii="宋体" w:hAnsi="宋体" w:cs="宋体" w:eastAsia="宋体" w:hint="default"/>
                <w:sz w:val="18"/>
                <w:szCs w:val="18"/>
              </w:rPr>
            </w:pPr>
            <w:r>
              <w:rPr>
                <w:rFonts w:ascii="宋体" w:hAnsi="宋体" w:cs="宋体" w:eastAsia="宋体" w:hint="default"/>
                <w:sz w:val="18"/>
                <w:szCs w:val="18"/>
              </w:rPr>
              <w:t>同一母公司</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四川华丰企业集团有限公司</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销售/采购/租赁</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12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right="107"/>
              <w:jc w:val="right"/>
              <w:rPr>
                <w:rFonts w:ascii="宋体" w:hAnsi="宋体" w:cs="宋体" w:eastAsia="宋体" w:hint="default"/>
                <w:sz w:val="18"/>
                <w:szCs w:val="18"/>
              </w:rPr>
            </w:pPr>
            <w:r>
              <w:rPr>
                <w:rFonts w:ascii="宋体"/>
                <w:sz w:val="18"/>
              </w:rPr>
              <w:t>20540125-4</w:t>
            </w:r>
          </w:p>
        </w:tc>
      </w:tr>
      <w:tr>
        <w:trPr>
          <w:trHeight w:val="476" w:hRule="exact"/>
        </w:trPr>
        <w:tc>
          <w:tcPr>
            <w:tcW w:w="29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6"/>
              <w:ind w:left="122" w:right="0"/>
              <w:jc w:val="left"/>
              <w:rPr>
                <w:rFonts w:ascii="宋体" w:hAnsi="宋体" w:cs="宋体" w:eastAsia="宋体" w:hint="default"/>
                <w:sz w:val="18"/>
                <w:szCs w:val="18"/>
              </w:rPr>
            </w:pPr>
            <w:r>
              <w:rPr>
                <w:rFonts w:ascii="宋体" w:hAnsi="宋体" w:cs="宋体" w:eastAsia="宋体" w:hint="default"/>
                <w:sz w:val="18"/>
                <w:szCs w:val="18"/>
              </w:rPr>
              <w:t>同一母公司</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四川长虹欣锐科技有限公司</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销售/采购/租赁</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12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right="107"/>
              <w:jc w:val="right"/>
              <w:rPr>
                <w:rFonts w:ascii="宋体" w:hAnsi="宋体" w:cs="宋体" w:eastAsia="宋体" w:hint="default"/>
                <w:sz w:val="18"/>
                <w:szCs w:val="18"/>
              </w:rPr>
            </w:pPr>
            <w:r>
              <w:rPr>
                <w:rFonts w:ascii="宋体"/>
                <w:sz w:val="18"/>
              </w:rPr>
              <w:t>66276762-2</w:t>
            </w:r>
          </w:p>
        </w:tc>
      </w:tr>
      <w:tr>
        <w:trPr>
          <w:trHeight w:val="350" w:hRule="exact"/>
        </w:trPr>
        <w:tc>
          <w:tcPr>
            <w:tcW w:w="29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同一母公司</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四川长虹国际酒店有限责任公司</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销售/采购</w:t>
            </w:r>
          </w:p>
        </w:tc>
        <w:tc>
          <w:tcPr>
            <w:tcW w:w="12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107"/>
              <w:jc w:val="right"/>
              <w:rPr>
                <w:rFonts w:ascii="宋体" w:hAnsi="宋体" w:cs="宋体" w:eastAsia="宋体" w:hint="default"/>
                <w:sz w:val="18"/>
                <w:szCs w:val="18"/>
              </w:rPr>
            </w:pPr>
            <w:r>
              <w:rPr>
                <w:rFonts w:ascii="宋体"/>
                <w:sz w:val="18"/>
              </w:rPr>
              <w:t>72081865-2</w:t>
            </w:r>
          </w:p>
        </w:tc>
      </w:tr>
      <w:tr>
        <w:trPr>
          <w:trHeight w:val="476" w:hRule="exact"/>
        </w:trPr>
        <w:tc>
          <w:tcPr>
            <w:tcW w:w="29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6"/>
              <w:ind w:left="122" w:right="0"/>
              <w:jc w:val="left"/>
              <w:rPr>
                <w:rFonts w:ascii="宋体" w:hAnsi="宋体" w:cs="宋体" w:eastAsia="宋体" w:hint="default"/>
                <w:sz w:val="18"/>
                <w:szCs w:val="18"/>
              </w:rPr>
            </w:pPr>
            <w:r>
              <w:rPr>
                <w:rFonts w:ascii="宋体" w:hAnsi="宋体" w:cs="宋体" w:eastAsia="宋体" w:hint="default"/>
                <w:sz w:val="18"/>
                <w:szCs w:val="18"/>
              </w:rPr>
              <w:t>同一母公司</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四川佳虹实业有限公司</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销售/采购/接受</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劳务</w:t>
            </w:r>
          </w:p>
        </w:tc>
        <w:tc>
          <w:tcPr>
            <w:tcW w:w="12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right="107"/>
              <w:jc w:val="right"/>
              <w:rPr>
                <w:rFonts w:ascii="宋体" w:hAnsi="宋体" w:cs="宋体" w:eastAsia="宋体" w:hint="default"/>
                <w:sz w:val="18"/>
                <w:szCs w:val="18"/>
              </w:rPr>
            </w:pPr>
            <w:r>
              <w:rPr>
                <w:rFonts w:ascii="宋体"/>
                <w:sz w:val="18"/>
              </w:rPr>
              <w:t>793987481</w:t>
            </w:r>
          </w:p>
        </w:tc>
      </w:tr>
      <w:tr>
        <w:trPr>
          <w:trHeight w:val="350" w:hRule="exact"/>
        </w:trPr>
        <w:tc>
          <w:tcPr>
            <w:tcW w:w="29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同一母公司</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四川世纪双虹显示器件有限公司</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销售/提供劳务</w:t>
            </w:r>
          </w:p>
        </w:tc>
        <w:tc>
          <w:tcPr>
            <w:tcW w:w="12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107"/>
              <w:jc w:val="right"/>
              <w:rPr>
                <w:rFonts w:ascii="宋体" w:hAnsi="宋体" w:cs="宋体" w:eastAsia="宋体" w:hint="default"/>
                <w:sz w:val="18"/>
                <w:szCs w:val="18"/>
              </w:rPr>
            </w:pPr>
            <w:r>
              <w:rPr>
                <w:rFonts w:ascii="宋体"/>
                <w:sz w:val="18"/>
              </w:rPr>
              <w:t>791800222</w:t>
            </w:r>
          </w:p>
        </w:tc>
      </w:tr>
      <w:tr>
        <w:trPr>
          <w:trHeight w:val="476" w:hRule="exact"/>
        </w:trPr>
        <w:tc>
          <w:tcPr>
            <w:tcW w:w="29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6"/>
              <w:ind w:left="122" w:right="0"/>
              <w:jc w:val="left"/>
              <w:rPr>
                <w:rFonts w:ascii="宋体" w:hAnsi="宋体" w:cs="宋体" w:eastAsia="宋体" w:hint="default"/>
                <w:sz w:val="18"/>
                <w:szCs w:val="18"/>
              </w:rPr>
            </w:pPr>
            <w:r>
              <w:rPr>
                <w:rFonts w:ascii="宋体" w:hAnsi="宋体" w:cs="宋体" w:eastAsia="宋体" w:hint="default"/>
                <w:sz w:val="18"/>
                <w:szCs w:val="18"/>
              </w:rPr>
              <w:t>同一母公司</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3"/>
                <w:sz w:val="18"/>
                <w:szCs w:val="18"/>
              </w:rPr>
              <w:t>零八一电子集团四川天源机械有限</w:t>
            </w:r>
            <w:r>
              <w:rPr>
                <w:rFonts w:ascii="宋体" w:hAnsi="宋体" w:cs="宋体" w:eastAsia="宋体" w:hint="default"/>
                <w:sz w:val="18"/>
                <w:szCs w:val="18"/>
              </w:rPr>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采购/销售</w:t>
            </w:r>
          </w:p>
        </w:tc>
        <w:tc>
          <w:tcPr>
            <w:tcW w:w="12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right="107"/>
              <w:jc w:val="right"/>
              <w:rPr>
                <w:rFonts w:ascii="宋体" w:hAnsi="宋体" w:cs="宋体" w:eastAsia="宋体" w:hint="default"/>
                <w:sz w:val="18"/>
                <w:szCs w:val="18"/>
              </w:rPr>
            </w:pPr>
            <w:r>
              <w:rPr>
                <w:rFonts w:ascii="宋体"/>
                <w:sz w:val="18"/>
              </w:rPr>
              <w:t>205809575</w:t>
            </w:r>
          </w:p>
        </w:tc>
      </w:tr>
      <w:tr>
        <w:trPr>
          <w:trHeight w:val="478" w:hRule="exact"/>
        </w:trPr>
        <w:tc>
          <w:tcPr>
            <w:tcW w:w="29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6"/>
              <w:ind w:left="122" w:right="0"/>
              <w:jc w:val="left"/>
              <w:rPr>
                <w:rFonts w:ascii="宋体" w:hAnsi="宋体" w:cs="宋体" w:eastAsia="宋体" w:hint="default"/>
                <w:sz w:val="18"/>
                <w:szCs w:val="18"/>
              </w:rPr>
            </w:pPr>
            <w:r>
              <w:rPr>
                <w:rFonts w:ascii="宋体" w:hAnsi="宋体" w:cs="宋体" w:eastAsia="宋体" w:hint="default"/>
                <w:sz w:val="18"/>
                <w:szCs w:val="18"/>
              </w:rPr>
              <w:t>同一母公司</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3"/>
                <w:sz w:val="18"/>
                <w:szCs w:val="18"/>
              </w:rPr>
              <w:t>零八一电子集团四川力源电子有限</w:t>
            </w:r>
            <w:r>
              <w:rPr>
                <w:rFonts w:ascii="宋体" w:hAnsi="宋体" w:cs="宋体" w:eastAsia="宋体" w:hint="default"/>
                <w:sz w:val="18"/>
                <w:szCs w:val="18"/>
              </w:rPr>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采购/销售</w:t>
            </w:r>
          </w:p>
        </w:tc>
        <w:tc>
          <w:tcPr>
            <w:tcW w:w="12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right="107"/>
              <w:jc w:val="right"/>
              <w:rPr>
                <w:rFonts w:ascii="宋体" w:hAnsi="宋体" w:cs="宋体" w:eastAsia="宋体" w:hint="default"/>
                <w:sz w:val="18"/>
                <w:szCs w:val="18"/>
              </w:rPr>
            </w:pPr>
            <w:r>
              <w:rPr>
                <w:rFonts w:ascii="宋体"/>
                <w:sz w:val="18"/>
              </w:rPr>
              <w:t>205809540</w:t>
            </w:r>
          </w:p>
        </w:tc>
      </w:tr>
      <w:tr>
        <w:trPr>
          <w:trHeight w:val="368" w:hRule="exact"/>
        </w:trPr>
        <w:tc>
          <w:tcPr>
            <w:tcW w:w="2934" w:type="dxa"/>
            <w:tcBorders>
              <w:top w:val="single" w:sz="4" w:space="0" w:color="000000"/>
              <w:left w:val="nil" w:sz="6" w:space="0" w:color="auto"/>
              <w:bottom w:val="single" w:sz="17"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同一母公司</w:t>
            </w:r>
          </w:p>
        </w:tc>
        <w:tc>
          <w:tcPr>
            <w:tcW w:w="2966"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sz w:val="18"/>
              </w:rPr>
              <w:t>ORION  PDP  CO.,LTD</w:t>
            </w:r>
          </w:p>
        </w:tc>
        <w:tc>
          <w:tcPr>
            <w:tcW w:w="1492"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采购</w:t>
            </w:r>
          </w:p>
        </w:tc>
        <w:tc>
          <w:tcPr>
            <w:tcW w:w="1223" w:type="dxa"/>
            <w:tcBorders>
              <w:top w:val="single" w:sz="4" w:space="0" w:color="000000"/>
              <w:left w:val="single" w:sz="4" w:space="0" w:color="000000"/>
              <w:bottom w:val="single" w:sz="17" w:space="0" w:color="000000"/>
              <w:right w:val="nil" w:sz="6" w:space="0" w:color="auto"/>
            </w:tcBorders>
          </w:tcPr>
          <w:p>
            <w:pPr/>
          </w:p>
        </w:tc>
      </w:tr>
    </w:tbl>
    <w:p>
      <w:pPr>
        <w:spacing w:after="0"/>
        <w:sectPr>
          <w:pgSz w:w="11910" w:h="16840"/>
          <w:pgMar w:header="747" w:footer="702" w:top="980" w:bottom="900" w:left="1220" w:right="1160"/>
        </w:sect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4"/>
          <w:szCs w:val="14"/>
        </w:rPr>
      </w:pPr>
    </w:p>
    <w:tbl>
      <w:tblPr>
        <w:tblW w:w="0" w:type="auto"/>
        <w:jc w:val="left"/>
        <w:tblInd w:w="425" w:type="dxa"/>
        <w:tblLayout w:type="fixed"/>
        <w:tblCellMar>
          <w:top w:w="0" w:type="dxa"/>
          <w:left w:w="0" w:type="dxa"/>
          <w:bottom w:w="0" w:type="dxa"/>
          <w:right w:w="0" w:type="dxa"/>
        </w:tblCellMar>
        <w:tblLook w:val="01E0"/>
      </w:tblPr>
      <w:tblGrid>
        <w:gridCol w:w="2934"/>
        <w:gridCol w:w="2966"/>
        <w:gridCol w:w="1492"/>
        <w:gridCol w:w="1223"/>
      </w:tblGrid>
      <w:tr>
        <w:trPr>
          <w:trHeight w:val="496" w:hRule="exact"/>
        </w:trPr>
        <w:tc>
          <w:tcPr>
            <w:tcW w:w="2934" w:type="dxa"/>
            <w:tcBorders>
              <w:top w:val="single" w:sz="17"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b/>
                <w:bCs/>
                <w:sz w:val="18"/>
                <w:szCs w:val="18"/>
              </w:rPr>
              <w:t>关联关系类型</w:t>
            </w:r>
            <w:r>
              <w:rPr>
                <w:rFonts w:ascii="宋体" w:hAnsi="宋体" w:cs="宋体" w:eastAsia="宋体" w:hint="default"/>
                <w:sz w:val="18"/>
                <w:szCs w:val="18"/>
              </w:rPr>
            </w:r>
          </w:p>
        </w:tc>
        <w:tc>
          <w:tcPr>
            <w:tcW w:w="2966"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b/>
                <w:bCs/>
                <w:sz w:val="18"/>
                <w:szCs w:val="18"/>
              </w:rPr>
              <w:t>关联方名称</w:t>
            </w:r>
            <w:r>
              <w:rPr>
                <w:rFonts w:ascii="宋体" w:hAnsi="宋体" w:cs="宋体" w:eastAsia="宋体" w:hint="default"/>
                <w:sz w:val="18"/>
                <w:szCs w:val="18"/>
              </w:rPr>
            </w:r>
          </w:p>
        </w:tc>
        <w:tc>
          <w:tcPr>
            <w:tcW w:w="1492"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88"/>
              <w:ind w:left="198" w:right="0"/>
              <w:jc w:val="left"/>
              <w:rPr>
                <w:rFonts w:ascii="宋体" w:hAnsi="宋体" w:cs="宋体" w:eastAsia="宋体" w:hint="default"/>
                <w:sz w:val="18"/>
                <w:szCs w:val="18"/>
              </w:rPr>
            </w:pPr>
            <w:r>
              <w:rPr>
                <w:rFonts w:ascii="宋体" w:hAnsi="宋体" w:cs="宋体" w:eastAsia="宋体" w:hint="default"/>
                <w:b/>
                <w:bCs/>
                <w:sz w:val="18"/>
                <w:szCs w:val="18"/>
              </w:rPr>
              <w:t>主要交易内容</w:t>
            </w:r>
            <w:r>
              <w:rPr>
                <w:rFonts w:ascii="宋体" w:hAnsi="宋体" w:cs="宋体" w:eastAsia="宋体" w:hint="default"/>
                <w:sz w:val="18"/>
                <w:szCs w:val="18"/>
              </w:rPr>
            </w:r>
          </w:p>
        </w:tc>
        <w:tc>
          <w:tcPr>
            <w:tcW w:w="1223" w:type="dxa"/>
            <w:tcBorders>
              <w:top w:val="single" w:sz="17" w:space="0" w:color="000000"/>
              <w:left w:val="single" w:sz="4" w:space="0" w:color="000000"/>
              <w:bottom w:val="single" w:sz="4" w:space="0" w:color="000000"/>
              <w:right w:val="nil" w:sz="6" w:space="0" w:color="auto"/>
            </w:tcBorders>
          </w:tcPr>
          <w:p>
            <w:pPr>
              <w:pStyle w:val="TableParagraph"/>
              <w:spacing w:line="207" w:lineRule="exact"/>
              <w:ind w:left="334" w:right="0"/>
              <w:jc w:val="left"/>
              <w:rPr>
                <w:rFonts w:ascii="宋体" w:hAnsi="宋体" w:cs="宋体" w:eastAsia="宋体" w:hint="default"/>
                <w:sz w:val="18"/>
                <w:szCs w:val="18"/>
              </w:rPr>
            </w:pPr>
            <w:r>
              <w:rPr>
                <w:rFonts w:ascii="宋体" w:hAnsi="宋体" w:cs="宋体" w:eastAsia="宋体" w:hint="default"/>
                <w:b/>
                <w:bCs/>
                <w:sz w:val="18"/>
                <w:szCs w:val="18"/>
              </w:rPr>
              <w:t>组织机</w:t>
            </w:r>
            <w:r>
              <w:rPr>
                <w:rFonts w:ascii="宋体" w:hAnsi="宋体" w:cs="宋体" w:eastAsia="宋体" w:hint="default"/>
                <w:sz w:val="18"/>
                <w:szCs w:val="18"/>
              </w:rPr>
            </w:r>
          </w:p>
          <w:p>
            <w:pPr>
              <w:pStyle w:val="TableParagraph"/>
              <w:spacing w:line="235" w:lineRule="exact"/>
              <w:ind w:left="334" w:right="0"/>
              <w:jc w:val="left"/>
              <w:rPr>
                <w:rFonts w:ascii="宋体" w:hAnsi="宋体" w:cs="宋体" w:eastAsia="宋体" w:hint="default"/>
                <w:sz w:val="18"/>
                <w:szCs w:val="18"/>
              </w:rPr>
            </w:pPr>
            <w:r>
              <w:rPr>
                <w:rFonts w:ascii="宋体" w:hAnsi="宋体" w:cs="宋体" w:eastAsia="宋体" w:hint="default"/>
                <w:b/>
                <w:bCs/>
                <w:sz w:val="18"/>
                <w:szCs w:val="18"/>
              </w:rPr>
              <w:t>构代码</w:t>
            </w:r>
            <w:r>
              <w:rPr>
                <w:rFonts w:ascii="宋体" w:hAnsi="宋体" w:cs="宋体" w:eastAsia="宋体" w:hint="default"/>
                <w:sz w:val="18"/>
                <w:szCs w:val="18"/>
              </w:rPr>
            </w:r>
          </w:p>
        </w:tc>
      </w:tr>
      <w:tr>
        <w:trPr>
          <w:trHeight w:val="349" w:hRule="exact"/>
        </w:trPr>
        <w:tc>
          <w:tcPr>
            <w:tcW w:w="29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同一母公司</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四川长虹电子科技有限公司</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销售</w:t>
            </w:r>
          </w:p>
        </w:tc>
        <w:tc>
          <w:tcPr>
            <w:tcW w:w="12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107"/>
              <w:jc w:val="right"/>
              <w:rPr>
                <w:rFonts w:ascii="宋体" w:hAnsi="宋体" w:cs="宋体" w:eastAsia="宋体" w:hint="default"/>
                <w:sz w:val="18"/>
                <w:szCs w:val="18"/>
              </w:rPr>
            </w:pPr>
            <w:r>
              <w:rPr>
                <w:rFonts w:ascii="宋体"/>
                <w:sz w:val="18"/>
              </w:rPr>
              <w:t>675793328</w:t>
            </w:r>
          </w:p>
        </w:tc>
      </w:tr>
      <w:tr>
        <w:trPr>
          <w:trHeight w:val="350" w:hRule="exact"/>
        </w:trPr>
        <w:tc>
          <w:tcPr>
            <w:tcW w:w="29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四川虹欣电子技术有限公司</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销售/采购</w:t>
            </w:r>
          </w:p>
        </w:tc>
        <w:tc>
          <w:tcPr>
            <w:tcW w:w="12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107"/>
              <w:jc w:val="right"/>
              <w:rPr>
                <w:rFonts w:ascii="宋体" w:hAnsi="宋体" w:cs="宋体" w:eastAsia="宋体" w:hint="default"/>
                <w:sz w:val="18"/>
                <w:szCs w:val="18"/>
              </w:rPr>
            </w:pPr>
            <w:r>
              <w:rPr>
                <w:rFonts w:ascii="宋体"/>
                <w:sz w:val="18"/>
              </w:rPr>
              <w:t>793963738</w:t>
            </w:r>
          </w:p>
        </w:tc>
      </w:tr>
      <w:tr>
        <w:trPr>
          <w:trHeight w:val="476" w:hRule="exact"/>
        </w:trPr>
        <w:tc>
          <w:tcPr>
            <w:tcW w:w="29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6"/>
              <w:ind w:left="122" w:right="0"/>
              <w:jc w:val="left"/>
              <w:rPr>
                <w:rFonts w:ascii="宋体" w:hAnsi="宋体" w:cs="宋体" w:eastAsia="宋体" w:hint="default"/>
                <w:sz w:val="18"/>
                <w:szCs w:val="18"/>
              </w:rPr>
            </w:pPr>
            <w:r>
              <w:rPr>
                <w:rFonts w:ascii="宋体" w:hAnsi="宋体" w:cs="宋体" w:eastAsia="宋体" w:hint="default"/>
                <w:sz w:val="18"/>
                <w:szCs w:val="18"/>
              </w:rPr>
              <w:t>同一母公司</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3"/>
                <w:sz w:val="18"/>
                <w:szCs w:val="18"/>
              </w:rPr>
              <w:t>四川电子军工集团装备技术有限公</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销售</w:t>
            </w:r>
          </w:p>
        </w:tc>
        <w:tc>
          <w:tcPr>
            <w:tcW w:w="12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right="107"/>
              <w:jc w:val="right"/>
              <w:rPr>
                <w:rFonts w:ascii="宋体" w:hAnsi="宋体" w:cs="宋体" w:eastAsia="宋体" w:hint="default"/>
                <w:sz w:val="18"/>
                <w:szCs w:val="18"/>
              </w:rPr>
            </w:pPr>
            <w:r>
              <w:rPr>
                <w:rFonts w:ascii="宋体"/>
                <w:sz w:val="18"/>
              </w:rPr>
              <w:t>694823342</w:t>
            </w:r>
          </w:p>
        </w:tc>
      </w:tr>
      <w:tr>
        <w:trPr>
          <w:trHeight w:val="350" w:hRule="exact"/>
        </w:trPr>
        <w:tc>
          <w:tcPr>
            <w:tcW w:w="29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b/>
                <w:bCs/>
                <w:sz w:val="18"/>
                <w:szCs w:val="18"/>
              </w:rPr>
              <w:t>（2）有重大影响的投资方</w:t>
            </w:r>
            <w:r>
              <w:rPr>
                <w:rFonts w:ascii="宋体" w:hAnsi="宋体" w:cs="宋体" w:eastAsia="宋体" w:hint="default"/>
                <w:sz w:val="18"/>
                <w:szCs w:val="18"/>
              </w:rPr>
            </w:r>
          </w:p>
        </w:tc>
        <w:tc>
          <w:tcPr>
            <w:tcW w:w="2966" w:type="dxa"/>
            <w:tcBorders>
              <w:top w:val="single" w:sz="4" w:space="0" w:color="000000"/>
              <w:left w:val="single" w:sz="4" w:space="0" w:color="000000"/>
              <w:bottom w:val="single" w:sz="4" w:space="0" w:color="000000"/>
              <w:right w:val="single" w:sz="4" w:space="0" w:color="000000"/>
            </w:tcBorders>
          </w:tcPr>
          <w:p>
            <w:pPr/>
          </w:p>
        </w:tc>
        <w:tc>
          <w:tcPr>
            <w:tcW w:w="1492" w:type="dxa"/>
            <w:tcBorders>
              <w:top w:val="single" w:sz="4" w:space="0" w:color="000000"/>
              <w:left w:val="single" w:sz="4" w:space="0" w:color="000000"/>
              <w:bottom w:val="single" w:sz="4" w:space="0" w:color="000000"/>
              <w:right w:val="single" w:sz="4" w:space="0" w:color="000000"/>
            </w:tcBorders>
          </w:tcPr>
          <w:p>
            <w:pPr/>
          </w:p>
        </w:tc>
        <w:tc>
          <w:tcPr>
            <w:tcW w:w="1223" w:type="dxa"/>
            <w:tcBorders>
              <w:top w:val="single" w:sz="4" w:space="0" w:color="000000"/>
              <w:left w:val="single" w:sz="4" w:space="0" w:color="000000"/>
              <w:bottom w:val="single" w:sz="4" w:space="0" w:color="000000"/>
              <w:right w:val="nil" w:sz="6" w:space="0" w:color="auto"/>
            </w:tcBorders>
          </w:tcPr>
          <w:p>
            <w:pPr/>
          </w:p>
        </w:tc>
      </w:tr>
      <w:tr>
        <w:trPr>
          <w:trHeight w:val="710" w:hRule="exact"/>
        </w:trPr>
        <w:tc>
          <w:tcPr>
            <w:tcW w:w="2934"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z w:val="18"/>
                <w:szCs w:val="18"/>
              </w:rPr>
              <w:t>子公司东元精密另一股东，对东元</w:t>
            </w:r>
          </w:p>
          <w:p>
            <w:pPr>
              <w:pStyle w:val="TableParagraph"/>
              <w:spacing w:line="240" w:lineRule="auto"/>
              <w:ind w:left="122" w:right="101"/>
              <w:jc w:val="left"/>
              <w:rPr>
                <w:rFonts w:ascii="宋体" w:hAnsi="宋体" w:cs="宋体" w:eastAsia="宋体" w:hint="default"/>
                <w:sz w:val="18"/>
                <w:szCs w:val="18"/>
              </w:rPr>
            </w:pPr>
            <w:r>
              <w:rPr>
                <w:rFonts w:ascii="宋体" w:hAnsi="宋体" w:cs="宋体" w:eastAsia="宋体" w:hint="default"/>
                <w:sz w:val="18"/>
                <w:szCs w:val="18"/>
              </w:rPr>
              <w:t>精密的投资比例为</w:t>
            </w:r>
            <w:r>
              <w:rPr>
                <w:rFonts w:ascii="宋体" w:hAnsi="宋体" w:cs="宋体" w:eastAsia="宋体" w:hint="default"/>
                <w:spacing w:val="2"/>
                <w:sz w:val="18"/>
                <w:szCs w:val="18"/>
              </w:rPr>
              <w:t> </w:t>
            </w:r>
            <w:r>
              <w:rPr>
                <w:rFonts w:ascii="宋体" w:hAnsi="宋体" w:cs="宋体" w:eastAsia="宋体" w:hint="default"/>
                <w:sz w:val="18"/>
                <w:szCs w:val="18"/>
              </w:rPr>
              <w:t>25%，可以对东</w:t>
            </w:r>
            <w:r>
              <w:rPr>
                <w:rFonts w:ascii="宋体" w:hAnsi="宋体" w:cs="宋体" w:eastAsia="宋体" w:hint="default"/>
                <w:sz w:val="18"/>
                <w:szCs w:val="18"/>
              </w:rPr>
              <w:t> 元精密生产经营产生重大影响。</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台湾东元电机股份有限公司</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采购</w:t>
            </w:r>
          </w:p>
        </w:tc>
        <w:tc>
          <w:tcPr>
            <w:tcW w:w="1223" w:type="dxa"/>
            <w:tcBorders>
              <w:top w:val="single" w:sz="4" w:space="0" w:color="000000"/>
              <w:left w:val="single" w:sz="4" w:space="0" w:color="000000"/>
              <w:bottom w:val="single" w:sz="4" w:space="0" w:color="000000"/>
              <w:right w:val="nil" w:sz="6" w:space="0" w:color="auto"/>
            </w:tcBorders>
          </w:tcPr>
          <w:p>
            <w:pPr/>
          </w:p>
        </w:tc>
      </w:tr>
      <w:tr>
        <w:trPr>
          <w:trHeight w:val="710" w:hRule="exact"/>
        </w:trPr>
        <w:tc>
          <w:tcPr>
            <w:tcW w:w="2934"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z w:val="18"/>
                <w:szCs w:val="18"/>
              </w:rPr>
              <w:t>本公司子公司数码科技的第二大股</w:t>
            </w:r>
          </w:p>
          <w:p>
            <w:pPr>
              <w:pStyle w:val="TableParagraph"/>
              <w:spacing w:line="240" w:lineRule="auto"/>
              <w:ind w:left="122" w:right="72"/>
              <w:jc w:val="left"/>
              <w:rPr>
                <w:rFonts w:ascii="宋体" w:hAnsi="宋体" w:cs="宋体" w:eastAsia="宋体" w:hint="default"/>
                <w:sz w:val="18"/>
                <w:szCs w:val="18"/>
              </w:rPr>
            </w:pPr>
            <w:r>
              <w:rPr>
                <w:rFonts w:ascii="宋体" w:hAnsi="宋体" w:cs="宋体" w:eastAsia="宋体" w:hint="default"/>
                <w:spacing w:val="24"/>
                <w:sz w:val="18"/>
                <w:szCs w:val="18"/>
              </w:rPr>
              <w:t>东，对数码</w:t>
            </w:r>
            <w:r>
              <w:rPr>
                <w:rFonts w:ascii="宋体" w:hAnsi="宋体" w:cs="宋体" w:eastAsia="宋体" w:hint="default"/>
                <w:spacing w:val="-59"/>
                <w:sz w:val="18"/>
                <w:szCs w:val="18"/>
              </w:rPr>
              <w:t> </w:t>
            </w:r>
            <w:r>
              <w:rPr>
                <w:rFonts w:ascii="宋体" w:hAnsi="宋体" w:cs="宋体" w:eastAsia="宋体" w:hint="default"/>
                <w:spacing w:val="24"/>
                <w:sz w:val="18"/>
                <w:szCs w:val="18"/>
              </w:rPr>
              <w:t>科技的投资</w:t>
            </w:r>
            <w:r>
              <w:rPr>
                <w:rFonts w:ascii="宋体" w:hAnsi="宋体" w:cs="宋体" w:eastAsia="宋体" w:hint="default"/>
                <w:spacing w:val="-59"/>
                <w:sz w:val="18"/>
                <w:szCs w:val="18"/>
              </w:rPr>
              <w:t> </w:t>
            </w:r>
            <w:r>
              <w:rPr>
                <w:rFonts w:ascii="宋体" w:hAnsi="宋体" w:cs="宋体" w:eastAsia="宋体" w:hint="default"/>
                <w:spacing w:val="20"/>
                <w:sz w:val="18"/>
                <w:szCs w:val="18"/>
              </w:rPr>
              <w:t>比例为</w:t>
            </w:r>
            <w:r>
              <w:rPr>
                <w:rFonts w:ascii="宋体" w:hAnsi="宋体" w:cs="宋体" w:eastAsia="宋体" w:hint="default"/>
                <w:spacing w:val="-60"/>
                <w:sz w:val="18"/>
                <w:szCs w:val="18"/>
              </w:rPr>
              <w:t> </w:t>
            </w:r>
            <w:r>
              <w:rPr>
                <w:rFonts w:ascii="宋体" w:hAnsi="宋体" w:cs="宋体" w:eastAsia="宋体" w:hint="default"/>
                <w:sz w:val="18"/>
                <w:szCs w:val="18"/>
              </w:rPr>
              <w:t>48.19%</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广东雄风电器有限公司</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0"/>
              <w:ind w:left="103" w:right="101"/>
              <w:jc w:val="left"/>
              <w:rPr>
                <w:rFonts w:ascii="宋体" w:hAnsi="宋体" w:cs="宋体" w:eastAsia="宋体" w:hint="default"/>
                <w:sz w:val="18"/>
                <w:szCs w:val="18"/>
              </w:rPr>
            </w:pPr>
            <w:r>
              <w:rPr>
                <w:rFonts w:ascii="宋体" w:hAnsi="宋体" w:cs="宋体" w:eastAsia="宋体" w:hint="default"/>
                <w:sz w:val="18"/>
                <w:szCs w:val="18"/>
              </w:rPr>
              <w:t>销售/采购/提供</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劳务</w:t>
            </w:r>
          </w:p>
        </w:tc>
        <w:tc>
          <w:tcPr>
            <w:tcW w:w="12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right="107"/>
              <w:jc w:val="right"/>
              <w:rPr>
                <w:rFonts w:ascii="宋体" w:hAnsi="宋体" w:cs="宋体" w:eastAsia="宋体" w:hint="default"/>
                <w:sz w:val="18"/>
                <w:szCs w:val="18"/>
              </w:rPr>
            </w:pPr>
            <w:r>
              <w:rPr>
                <w:rFonts w:ascii="宋体"/>
                <w:sz w:val="18"/>
              </w:rPr>
              <w:t>190341278</w:t>
            </w:r>
          </w:p>
        </w:tc>
      </w:tr>
      <w:tr>
        <w:trPr>
          <w:trHeight w:val="476" w:hRule="exact"/>
        </w:trPr>
        <w:tc>
          <w:tcPr>
            <w:tcW w:w="2934"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z w:val="18"/>
                <w:szCs w:val="18"/>
              </w:rPr>
              <w:t>与本公司子公司的第一大股东属同</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一董事长</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佛山市顺德区汇川进出口贸易公司</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销售</w:t>
            </w:r>
          </w:p>
        </w:tc>
        <w:tc>
          <w:tcPr>
            <w:tcW w:w="12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right="107"/>
              <w:jc w:val="right"/>
              <w:rPr>
                <w:rFonts w:ascii="宋体" w:hAnsi="宋体" w:cs="宋体" w:eastAsia="宋体" w:hint="default"/>
                <w:sz w:val="18"/>
                <w:szCs w:val="18"/>
              </w:rPr>
            </w:pPr>
            <w:r>
              <w:rPr>
                <w:rFonts w:ascii="宋体"/>
                <w:sz w:val="18"/>
              </w:rPr>
              <w:t>747064766</w:t>
            </w:r>
          </w:p>
        </w:tc>
      </w:tr>
      <w:tr>
        <w:trPr>
          <w:trHeight w:val="478" w:hRule="exact"/>
        </w:trPr>
        <w:tc>
          <w:tcPr>
            <w:tcW w:w="293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与本公司子公司的第一大股东属同</w:t>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一董事长</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江门市雄风天雪电器实业有限公司</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采购</w:t>
            </w:r>
          </w:p>
        </w:tc>
        <w:tc>
          <w:tcPr>
            <w:tcW w:w="12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right="107"/>
              <w:jc w:val="right"/>
              <w:rPr>
                <w:rFonts w:ascii="宋体" w:hAnsi="宋体" w:cs="宋体" w:eastAsia="宋体" w:hint="default"/>
                <w:sz w:val="18"/>
                <w:szCs w:val="18"/>
              </w:rPr>
            </w:pPr>
            <w:r>
              <w:rPr>
                <w:rFonts w:ascii="宋体"/>
                <w:sz w:val="18"/>
              </w:rPr>
              <w:t>728746534</w:t>
            </w:r>
          </w:p>
        </w:tc>
      </w:tr>
      <w:tr>
        <w:trPr>
          <w:trHeight w:val="476" w:hRule="exact"/>
        </w:trPr>
        <w:tc>
          <w:tcPr>
            <w:tcW w:w="2934"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z w:val="18"/>
                <w:szCs w:val="18"/>
              </w:rPr>
              <w:t>本公司子公司的第一大股东的联营</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企业</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佛山市虹卫电器有限公司</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销售</w:t>
            </w:r>
          </w:p>
        </w:tc>
        <w:tc>
          <w:tcPr>
            <w:tcW w:w="12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right="107"/>
              <w:jc w:val="right"/>
              <w:rPr>
                <w:rFonts w:ascii="宋体" w:hAnsi="宋体" w:cs="宋体" w:eastAsia="宋体" w:hint="default"/>
                <w:sz w:val="18"/>
                <w:szCs w:val="18"/>
              </w:rPr>
            </w:pPr>
            <w:r>
              <w:rPr>
                <w:rFonts w:ascii="宋体"/>
                <w:sz w:val="18"/>
              </w:rPr>
              <w:t>663387023</w:t>
            </w:r>
          </w:p>
        </w:tc>
      </w:tr>
      <w:tr>
        <w:trPr>
          <w:trHeight w:val="350" w:hRule="exact"/>
        </w:trPr>
        <w:tc>
          <w:tcPr>
            <w:tcW w:w="29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本公司子公司第二大股东</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南通三元实业总公司</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sz w:val="18"/>
              </w:rPr>
              <w:t>--</w:t>
            </w:r>
          </w:p>
        </w:tc>
        <w:tc>
          <w:tcPr>
            <w:tcW w:w="12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107"/>
              <w:jc w:val="right"/>
              <w:rPr>
                <w:rFonts w:ascii="宋体" w:hAnsi="宋体" w:cs="宋体" w:eastAsia="宋体" w:hint="default"/>
                <w:sz w:val="18"/>
                <w:szCs w:val="18"/>
              </w:rPr>
            </w:pPr>
            <w:r>
              <w:rPr>
                <w:rFonts w:ascii="宋体"/>
                <w:sz w:val="18"/>
              </w:rPr>
              <w:t>138320541</w:t>
            </w:r>
          </w:p>
        </w:tc>
      </w:tr>
      <w:tr>
        <w:trPr>
          <w:trHeight w:val="476" w:hRule="exact"/>
        </w:trPr>
        <w:tc>
          <w:tcPr>
            <w:tcW w:w="2934"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z w:val="18"/>
                <w:szCs w:val="18"/>
              </w:rPr>
              <w:t>本公司子公司国虹通讯的第二大股</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东，对国虹通讯的投资比例为</w:t>
            </w:r>
            <w:r>
              <w:rPr>
                <w:rFonts w:ascii="宋体" w:hAnsi="宋体" w:cs="宋体" w:eastAsia="宋体" w:hint="default"/>
                <w:spacing w:val="-46"/>
                <w:sz w:val="18"/>
                <w:szCs w:val="18"/>
              </w:rPr>
              <w:t> </w:t>
            </w:r>
            <w:r>
              <w:rPr>
                <w:rFonts w:ascii="宋体" w:hAnsi="宋体" w:cs="宋体" w:eastAsia="宋体" w:hint="default"/>
                <w:sz w:val="18"/>
                <w:szCs w:val="18"/>
              </w:rPr>
              <w:t>20%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sz w:val="18"/>
              </w:rPr>
              <w:t>FINEVIEW GROUP LIMITED</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销售/采购</w:t>
            </w:r>
          </w:p>
        </w:tc>
        <w:tc>
          <w:tcPr>
            <w:tcW w:w="1223" w:type="dxa"/>
            <w:tcBorders>
              <w:top w:val="single" w:sz="4" w:space="0" w:color="000000"/>
              <w:left w:val="single" w:sz="4" w:space="0" w:color="000000"/>
              <w:bottom w:val="single" w:sz="4" w:space="0" w:color="000000"/>
              <w:right w:val="nil" w:sz="6" w:space="0" w:color="auto"/>
            </w:tcBorders>
          </w:tcPr>
          <w:p>
            <w:pPr/>
          </w:p>
        </w:tc>
      </w:tr>
      <w:tr>
        <w:trPr>
          <w:trHeight w:val="476" w:hRule="exact"/>
        </w:trPr>
        <w:tc>
          <w:tcPr>
            <w:tcW w:w="293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本公司子公司国虹通讯的第二大股</w:t>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东，对国虹通讯的投资比例为</w:t>
            </w:r>
            <w:r>
              <w:rPr>
                <w:rFonts w:ascii="宋体" w:hAnsi="宋体" w:cs="宋体" w:eastAsia="宋体" w:hint="default"/>
                <w:spacing w:val="-46"/>
                <w:sz w:val="18"/>
                <w:szCs w:val="18"/>
              </w:rPr>
              <w:t> </w:t>
            </w:r>
            <w:r>
              <w:rPr>
                <w:rFonts w:ascii="宋体" w:hAnsi="宋体" w:cs="宋体" w:eastAsia="宋体" w:hint="default"/>
                <w:sz w:val="18"/>
                <w:szCs w:val="18"/>
              </w:rPr>
              <w:t>20%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sz w:val="18"/>
              </w:rPr>
              <w:t>INFO BEYOND LIMITED</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销售/采购</w:t>
            </w:r>
          </w:p>
        </w:tc>
        <w:tc>
          <w:tcPr>
            <w:tcW w:w="1223"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293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本公司子公司虹发模型的第一大股</w:t>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东，对虹发模型的投资比例为</w:t>
            </w:r>
            <w:r>
              <w:rPr>
                <w:rFonts w:ascii="宋体" w:hAnsi="宋体" w:cs="宋体" w:eastAsia="宋体" w:hint="default"/>
                <w:spacing w:val="-46"/>
                <w:sz w:val="18"/>
                <w:szCs w:val="18"/>
              </w:rPr>
              <w:t> </w:t>
            </w:r>
            <w:r>
              <w:rPr>
                <w:rFonts w:ascii="宋体" w:hAnsi="宋体" w:cs="宋体" w:eastAsia="宋体" w:hint="default"/>
                <w:sz w:val="18"/>
                <w:szCs w:val="18"/>
              </w:rPr>
              <w:t>50%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深圳市恒发宏模型设计有限公司</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销售/采购</w:t>
            </w:r>
          </w:p>
        </w:tc>
        <w:tc>
          <w:tcPr>
            <w:tcW w:w="1223" w:type="dxa"/>
            <w:tcBorders>
              <w:top w:val="single" w:sz="4" w:space="0" w:color="000000"/>
              <w:left w:val="single" w:sz="4" w:space="0" w:color="000000"/>
              <w:bottom w:val="single" w:sz="4" w:space="0" w:color="000000"/>
              <w:right w:val="nil" w:sz="6" w:space="0" w:color="auto"/>
            </w:tcBorders>
          </w:tcPr>
          <w:p>
            <w:pPr/>
          </w:p>
        </w:tc>
      </w:tr>
      <w:tr>
        <w:trPr>
          <w:trHeight w:val="710" w:hRule="exact"/>
        </w:trPr>
        <w:tc>
          <w:tcPr>
            <w:tcW w:w="2934"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pacing w:val="13"/>
                <w:sz w:val="18"/>
                <w:szCs w:val="18"/>
              </w:rPr>
              <w:t>本公司子公司华意压缩第二大股</w:t>
            </w:r>
            <w:r>
              <w:rPr>
                <w:rFonts w:ascii="宋体" w:hAnsi="宋体" w:cs="宋体" w:eastAsia="宋体" w:hint="default"/>
                <w:sz w:val="18"/>
                <w:szCs w:val="18"/>
              </w:rPr>
            </w:r>
          </w:p>
          <w:p>
            <w:pPr>
              <w:pStyle w:val="TableParagraph"/>
              <w:spacing w:line="240" w:lineRule="auto"/>
              <w:ind w:left="122" w:right="72"/>
              <w:jc w:val="left"/>
              <w:rPr>
                <w:rFonts w:ascii="宋体" w:hAnsi="宋体" w:cs="宋体" w:eastAsia="宋体" w:hint="default"/>
                <w:sz w:val="18"/>
                <w:szCs w:val="18"/>
              </w:rPr>
            </w:pPr>
            <w:r>
              <w:rPr>
                <w:rFonts w:ascii="宋体" w:hAnsi="宋体" w:cs="宋体" w:eastAsia="宋体" w:hint="default"/>
                <w:spacing w:val="24"/>
                <w:sz w:val="18"/>
                <w:szCs w:val="18"/>
              </w:rPr>
              <w:t>东，对华意</w:t>
            </w:r>
            <w:r>
              <w:rPr>
                <w:rFonts w:ascii="宋体" w:hAnsi="宋体" w:cs="宋体" w:eastAsia="宋体" w:hint="default"/>
                <w:spacing w:val="-59"/>
                <w:sz w:val="18"/>
                <w:szCs w:val="18"/>
              </w:rPr>
              <w:t> </w:t>
            </w:r>
            <w:r>
              <w:rPr>
                <w:rFonts w:ascii="宋体" w:hAnsi="宋体" w:cs="宋体" w:eastAsia="宋体" w:hint="default"/>
                <w:spacing w:val="24"/>
                <w:sz w:val="18"/>
                <w:szCs w:val="18"/>
              </w:rPr>
              <w:t>压缩的投资</w:t>
            </w:r>
            <w:r>
              <w:rPr>
                <w:rFonts w:ascii="宋体" w:hAnsi="宋体" w:cs="宋体" w:eastAsia="宋体" w:hint="default"/>
                <w:spacing w:val="-59"/>
                <w:sz w:val="18"/>
                <w:szCs w:val="18"/>
              </w:rPr>
              <w:t> </w:t>
            </w:r>
            <w:r>
              <w:rPr>
                <w:rFonts w:ascii="宋体" w:hAnsi="宋体" w:cs="宋体" w:eastAsia="宋体" w:hint="default"/>
                <w:spacing w:val="20"/>
                <w:sz w:val="18"/>
                <w:szCs w:val="18"/>
              </w:rPr>
              <w:t>比例为</w:t>
            </w:r>
            <w:r>
              <w:rPr>
                <w:rFonts w:ascii="宋体" w:hAnsi="宋体" w:cs="宋体" w:eastAsia="宋体" w:hint="default"/>
                <w:spacing w:val="-60"/>
                <w:sz w:val="18"/>
                <w:szCs w:val="18"/>
              </w:rPr>
              <w:t> </w:t>
            </w:r>
            <w:r>
              <w:rPr>
                <w:rFonts w:ascii="宋体" w:hAnsi="宋体" w:cs="宋体" w:eastAsia="宋体" w:hint="default"/>
                <w:sz w:val="18"/>
                <w:szCs w:val="18"/>
              </w:rPr>
              <w:t>15.60%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海信科龙电器股份有限公司</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销售</w:t>
            </w:r>
          </w:p>
        </w:tc>
        <w:tc>
          <w:tcPr>
            <w:tcW w:w="12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right="107"/>
              <w:jc w:val="right"/>
              <w:rPr>
                <w:rFonts w:ascii="宋体" w:hAnsi="宋体" w:cs="宋体" w:eastAsia="宋体" w:hint="default"/>
                <w:sz w:val="18"/>
                <w:szCs w:val="18"/>
              </w:rPr>
            </w:pPr>
            <w:r>
              <w:rPr>
                <w:rFonts w:ascii="宋体"/>
                <w:sz w:val="18"/>
              </w:rPr>
              <w:t>19034354-8</w:t>
            </w:r>
          </w:p>
        </w:tc>
      </w:tr>
      <w:tr>
        <w:trPr>
          <w:trHeight w:val="476" w:hRule="exact"/>
        </w:trPr>
        <w:tc>
          <w:tcPr>
            <w:tcW w:w="2934"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z w:val="18"/>
                <w:szCs w:val="18"/>
              </w:rPr>
              <w:t>本公司子公司印尼长虹第二大股</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东，持股比例</w:t>
            </w:r>
            <w:r>
              <w:rPr>
                <w:rFonts w:ascii="宋体" w:hAnsi="宋体" w:cs="宋体" w:eastAsia="宋体" w:hint="default"/>
                <w:spacing w:val="-46"/>
                <w:sz w:val="18"/>
                <w:szCs w:val="18"/>
              </w:rPr>
              <w:t> </w:t>
            </w:r>
            <w:r>
              <w:rPr>
                <w:rFonts w:ascii="宋体" w:hAnsi="宋体" w:cs="宋体" w:eastAsia="宋体" w:hint="default"/>
                <w:sz w:val="18"/>
                <w:szCs w:val="18"/>
              </w:rPr>
              <w:t>20%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sz w:val="18"/>
              </w:rPr>
              <w:t>PTCHANGHONGELEKTRINDOUT</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销售/采购</w:t>
            </w:r>
          </w:p>
        </w:tc>
        <w:tc>
          <w:tcPr>
            <w:tcW w:w="1223"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29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b/>
                <w:bCs/>
                <w:sz w:val="18"/>
                <w:szCs w:val="18"/>
              </w:rPr>
              <w:t>（3）其他关联关系方</w:t>
            </w:r>
            <w:r>
              <w:rPr>
                <w:rFonts w:ascii="宋体" w:hAnsi="宋体" w:cs="宋体" w:eastAsia="宋体" w:hint="default"/>
                <w:sz w:val="18"/>
                <w:szCs w:val="18"/>
              </w:rPr>
            </w:r>
          </w:p>
        </w:tc>
        <w:tc>
          <w:tcPr>
            <w:tcW w:w="2966" w:type="dxa"/>
            <w:tcBorders>
              <w:top w:val="single" w:sz="4" w:space="0" w:color="000000"/>
              <w:left w:val="single" w:sz="4" w:space="0" w:color="000000"/>
              <w:bottom w:val="single" w:sz="4" w:space="0" w:color="000000"/>
              <w:right w:val="single" w:sz="4" w:space="0" w:color="000000"/>
            </w:tcBorders>
          </w:tcPr>
          <w:p>
            <w:pPr/>
          </w:p>
        </w:tc>
        <w:tc>
          <w:tcPr>
            <w:tcW w:w="1492" w:type="dxa"/>
            <w:tcBorders>
              <w:top w:val="single" w:sz="4" w:space="0" w:color="000000"/>
              <w:left w:val="single" w:sz="4" w:space="0" w:color="000000"/>
              <w:bottom w:val="single" w:sz="4" w:space="0" w:color="000000"/>
              <w:right w:val="single" w:sz="4" w:space="0" w:color="000000"/>
            </w:tcBorders>
          </w:tcPr>
          <w:p>
            <w:pPr/>
          </w:p>
        </w:tc>
        <w:tc>
          <w:tcPr>
            <w:tcW w:w="1223"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29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万明坚</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长虹集团公司董事</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股权转让</w:t>
            </w:r>
          </w:p>
        </w:tc>
        <w:tc>
          <w:tcPr>
            <w:tcW w:w="1223" w:type="dxa"/>
            <w:tcBorders>
              <w:top w:val="single" w:sz="4" w:space="0" w:color="000000"/>
              <w:left w:val="single" w:sz="4" w:space="0" w:color="000000"/>
              <w:bottom w:val="single" w:sz="4" w:space="0" w:color="000000"/>
              <w:right w:val="nil" w:sz="6" w:space="0" w:color="auto"/>
            </w:tcBorders>
          </w:tcPr>
          <w:p>
            <w:pPr/>
          </w:p>
        </w:tc>
      </w:tr>
      <w:tr>
        <w:trPr>
          <w:trHeight w:val="476" w:hRule="exact"/>
        </w:trPr>
        <w:tc>
          <w:tcPr>
            <w:tcW w:w="2934"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z w:val="18"/>
                <w:szCs w:val="18"/>
              </w:rPr>
              <w:t>本公司联营企业中华数据广播控股</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有限公司子公司</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长虹海外发展有限公司</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销售/采购/资金</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拆借</w:t>
            </w:r>
          </w:p>
        </w:tc>
        <w:tc>
          <w:tcPr>
            <w:tcW w:w="1223"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29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本公司原子公司</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吉林长虹电子有限责任公司</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采购</w:t>
            </w:r>
          </w:p>
        </w:tc>
        <w:tc>
          <w:tcPr>
            <w:tcW w:w="12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107"/>
              <w:jc w:val="right"/>
              <w:rPr>
                <w:rFonts w:ascii="宋体" w:hAnsi="宋体" w:cs="宋体" w:eastAsia="宋体" w:hint="default"/>
                <w:sz w:val="18"/>
                <w:szCs w:val="18"/>
              </w:rPr>
            </w:pPr>
            <w:r>
              <w:rPr>
                <w:rFonts w:ascii="宋体"/>
                <w:sz w:val="18"/>
              </w:rPr>
              <w:t>244975971</w:t>
            </w:r>
          </w:p>
        </w:tc>
      </w:tr>
      <w:tr>
        <w:trPr>
          <w:trHeight w:val="349" w:hRule="exact"/>
        </w:trPr>
        <w:tc>
          <w:tcPr>
            <w:tcW w:w="29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台湾东元电机股份有限公司子公司</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青岛东元精密机电有限公司</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采购</w:t>
            </w:r>
          </w:p>
        </w:tc>
        <w:tc>
          <w:tcPr>
            <w:tcW w:w="12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107"/>
              <w:jc w:val="right"/>
              <w:rPr>
                <w:rFonts w:ascii="宋体" w:hAnsi="宋体" w:cs="宋体" w:eastAsia="宋体" w:hint="default"/>
                <w:sz w:val="18"/>
                <w:szCs w:val="18"/>
              </w:rPr>
            </w:pPr>
            <w:r>
              <w:rPr>
                <w:rFonts w:ascii="宋体"/>
                <w:sz w:val="18"/>
              </w:rPr>
              <w:t>794017022</w:t>
            </w:r>
          </w:p>
        </w:tc>
      </w:tr>
      <w:tr>
        <w:trPr>
          <w:trHeight w:val="496" w:hRule="exact"/>
        </w:trPr>
        <w:tc>
          <w:tcPr>
            <w:tcW w:w="2934" w:type="dxa"/>
            <w:tcBorders>
              <w:top w:val="single" w:sz="4" w:space="0" w:color="000000"/>
              <w:left w:val="nil" w:sz="6" w:space="0" w:color="auto"/>
              <w:bottom w:val="single" w:sz="17"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本公司最终控制人绵阳市国资委全</w:t>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资子公司</w:t>
            </w:r>
          </w:p>
        </w:tc>
        <w:tc>
          <w:tcPr>
            <w:tcW w:w="2966"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绵阳市投资控股（集团）有限公司</w:t>
            </w:r>
          </w:p>
        </w:tc>
        <w:tc>
          <w:tcPr>
            <w:tcW w:w="1492"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担保</w:t>
            </w:r>
          </w:p>
        </w:tc>
        <w:tc>
          <w:tcPr>
            <w:tcW w:w="1223" w:type="dxa"/>
            <w:tcBorders>
              <w:top w:val="single" w:sz="4" w:space="0" w:color="000000"/>
              <w:left w:val="single" w:sz="4" w:space="0" w:color="000000"/>
              <w:bottom w:val="single" w:sz="17" w:space="0" w:color="000000"/>
              <w:right w:val="nil" w:sz="6" w:space="0" w:color="auto"/>
            </w:tcBorders>
          </w:tcPr>
          <w:p>
            <w:pPr>
              <w:pStyle w:val="TableParagraph"/>
              <w:spacing w:line="240" w:lineRule="auto" w:before="86"/>
              <w:ind w:right="107"/>
              <w:jc w:val="right"/>
              <w:rPr>
                <w:rFonts w:ascii="宋体" w:hAnsi="宋体" w:cs="宋体" w:eastAsia="宋体" w:hint="default"/>
                <w:sz w:val="18"/>
                <w:szCs w:val="18"/>
              </w:rPr>
            </w:pPr>
            <w:r>
              <w:rPr>
                <w:rFonts w:ascii="宋体"/>
                <w:sz w:val="18"/>
              </w:rPr>
              <w:t>709196960</w:t>
            </w:r>
          </w:p>
        </w:tc>
      </w:tr>
    </w:tbl>
    <w:p>
      <w:pPr>
        <w:spacing w:line="272" w:lineRule="exact" w:before="3"/>
        <w:ind w:left="560" w:right="7417" w:firstLine="0"/>
        <w:jc w:val="left"/>
        <w:rPr>
          <w:rFonts w:ascii="宋体" w:hAnsi="宋体" w:cs="宋体" w:eastAsia="宋体" w:hint="default"/>
          <w:sz w:val="21"/>
          <w:szCs w:val="21"/>
        </w:rPr>
      </w:pPr>
      <w:bookmarkStart w:name="（二） 关联交易 " w:id="39"/>
      <w:bookmarkEnd w:id="39"/>
      <w:r>
        <w:rPr/>
      </w:r>
      <w:r>
        <w:rPr>
          <w:rFonts w:ascii="宋体" w:hAnsi="宋体" w:cs="宋体" w:eastAsia="宋体" w:hint="default"/>
          <w:b/>
          <w:bCs/>
          <w:spacing w:val="3"/>
          <w:sz w:val="22"/>
          <w:szCs w:val="22"/>
        </w:rPr>
        <w:t>（二）</w:t>
      </w:r>
      <w:r>
        <w:rPr>
          <w:rFonts w:ascii="宋体" w:hAnsi="宋体" w:cs="宋体" w:eastAsia="宋体" w:hint="default"/>
          <w:b/>
          <w:bCs/>
          <w:spacing w:val="3"/>
          <w:sz w:val="21"/>
          <w:szCs w:val="21"/>
        </w:rPr>
        <w:t>关联交易</w:t>
      </w:r>
      <w:r>
        <w:rPr>
          <w:rFonts w:ascii="宋体" w:hAnsi="宋体" w:cs="宋体" w:eastAsia="宋体" w:hint="default"/>
          <w:b/>
          <w:bCs/>
          <w:spacing w:val="1"/>
          <w:w w:val="99"/>
          <w:sz w:val="21"/>
          <w:szCs w:val="21"/>
        </w:rPr>
        <w:t> </w:t>
      </w:r>
      <w:r>
        <w:rPr>
          <w:rFonts w:ascii="宋体" w:hAnsi="宋体" w:cs="宋体" w:eastAsia="宋体" w:hint="default"/>
          <w:sz w:val="21"/>
          <w:szCs w:val="21"/>
        </w:rPr>
        <w:t>1、购买商品</w:t>
      </w:r>
    </w:p>
    <w:tbl>
      <w:tblPr>
        <w:tblW w:w="0" w:type="auto"/>
        <w:jc w:val="left"/>
        <w:tblInd w:w="425" w:type="dxa"/>
        <w:tblLayout w:type="fixed"/>
        <w:tblCellMar>
          <w:top w:w="0" w:type="dxa"/>
          <w:left w:w="0" w:type="dxa"/>
          <w:bottom w:w="0" w:type="dxa"/>
          <w:right w:w="0" w:type="dxa"/>
        </w:tblCellMar>
        <w:tblLook w:val="01E0"/>
      </w:tblPr>
      <w:tblGrid>
        <w:gridCol w:w="4505"/>
        <w:gridCol w:w="2056"/>
        <w:gridCol w:w="2054"/>
      </w:tblGrid>
      <w:tr>
        <w:trPr>
          <w:trHeight w:val="313" w:hRule="exact"/>
        </w:trPr>
        <w:tc>
          <w:tcPr>
            <w:tcW w:w="4505" w:type="dxa"/>
            <w:tcBorders>
              <w:top w:val="single" w:sz="17" w:space="0" w:color="000000"/>
              <w:left w:val="nil" w:sz="6" w:space="0" w:color="auto"/>
              <w:bottom w:val="single" w:sz="4" w:space="0" w:color="000000"/>
              <w:right w:val="single" w:sz="4"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关联方类型及关联方名称</w:t>
            </w:r>
            <w:r>
              <w:rPr>
                <w:rFonts w:ascii="宋体" w:hAnsi="宋体" w:cs="宋体" w:eastAsia="宋体" w:hint="default"/>
                <w:sz w:val="18"/>
                <w:szCs w:val="18"/>
              </w:rPr>
            </w:r>
          </w:p>
        </w:tc>
        <w:tc>
          <w:tcPr>
            <w:tcW w:w="2056" w:type="dxa"/>
            <w:tcBorders>
              <w:top w:val="single" w:sz="17" w:space="0" w:color="000000"/>
              <w:left w:val="single" w:sz="4" w:space="0" w:color="000000"/>
              <w:bottom w:val="single" w:sz="4" w:space="0" w:color="000000"/>
              <w:right w:val="single" w:sz="4" w:space="0" w:color="000000"/>
            </w:tcBorders>
          </w:tcPr>
          <w:p>
            <w:pPr>
              <w:pStyle w:val="TableParagraph"/>
              <w:spacing w:line="232" w:lineRule="exact"/>
              <w:ind w:left="659" w:right="0"/>
              <w:jc w:val="left"/>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c>
          <w:tcPr>
            <w:tcW w:w="2054" w:type="dxa"/>
            <w:tcBorders>
              <w:top w:val="single" w:sz="17" w:space="0" w:color="000000"/>
              <w:left w:val="single" w:sz="4" w:space="0" w:color="000000"/>
              <w:bottom w:val="single" w:sz="4" w:space="0" w:color="000000"/>
              <w:right w:val="nil" w:sz="6" w:space="0" w:color="auto"/>
            </w:tcBorders>
          </w:tcPr>
          <w:p>
            <w:pPr>
              <w:pStyle w:val="TableParagraph"/>
              <w:spacing w:line="232" w:lineRule="exact"/>
              <w:ind w:left="659" w:right="0"/>
              <w:jc w:val="left"/>
              <w:rPr>
                <w:rFonts w:ascii="宋体" w:hAnsi="宋体" w:cs="宋体" w:eastAsia="宋体" w:hint="default"/>
                <w:sz w:val="18"/>
                <w:szCs w:val="18"/>
              </w:rPr>
            </w:pPr>
            <w:r>
              <w:rPr>
                <w:rFonts w:ascii="宋体" w:hAnsi="宋体" w:cs="宋体" w:eastAsia="宋体" w:hint="default"/>
                <w:b/>
                <w:bCs/>
                <w:sz w:val="18"/>
                <w:szCs w:val="18"/>
              </w:rPr>
              <w:t>上年金额</w:t>
            </w:r>
            <w:r>
              <w:rPr>
                <w:rFonts w:ascii="宋体" w:hAnsi="宋体" w:cs="宋体" w:eastAsia="宋体" w:hint="default"/>
                <w:sz w:val="18"/>
                <w:szCs w:val="18"/>
              </w:rPr>
            </w:r>
          </w:p>
        </w:tc>
      </w:tr>
      <w:tr>
        <w:trPr>
          <w:trHeight w:val="294" w:hRule="exact"/>
        </w:trPr>
        <w:tc>
          <w:tcPr>
            <w:tcW w:w="4505"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母公司及最终控制方</w:t>
            </w:r>
            <w:r>
              <w:rPr>
                <w:rFonts w:ascii="宋体" w:hAnsi="宋体" w:cs="宋体" w:eastAsia="宋体" w:hint="default"/>
                <w:sz w:val="18"/>
                <w:szCs w:val="18"/>
              </w:rPr>
            </w:r>
          </w:p>
        </w:tc>
        <w:tc>
          <w:tcPr>
            <w:tcW w:w="2056" w:type="dxa"/>
            <w:tcBorders>
              <w:top w:val="single" w:sz="4" w:space="0" w:color="000000"/>
              <w:left w:val="single" w:sz="4" w:space="0" w:color="000000"/>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nil" w:sz="6" w:space="0" w:color="auto"/>
            </w:tcBorders>
          </w:tcPr>
          <w:p>
            <w:pPr/>
          </w:p>
        </w:tc>
      </w:tr>
      <w:tr>
        <w:trPr>
          <w:trHeight w:val="294" w:hRule="exact"/>
        </w:trPr>
        <w:tc>
          <w:tcPr>
            <w:tcW w:w="4505"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四川长虹电子集团有限公司</w:t>
            </w: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2"/>
              <w:jc w:val="right"/>
              <w:rPr>
                <w:rFonts w:ascii="宋体" w:hAnsi="宋体" w:cs="宋体" w:eastAsia="宋体" w:hint="default"/>
                <w:sz w:val="18"/>
                <w:szCs w:val="18"/>
              </w:rPr>
            </w:pPr>
            <w:r>
              <w:rPr>
                <w:rFonts w:ascii="宋体"/>
                <w:sz w:val="18"/>
              </w:rPr>
              <w:t>527,450.93</w:t>
            </w:r>
          </w:p>
        </w:tc>
        <w:tc>
          <w:tcPr>
            <w:tcW w:w="2054"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right="107"/>
              <w:jc w:val="right"/>
              <w:rPr>
                <w:rFonts w:ascii="宋体" w:hAnsi="宋体" w:cs="宋体" w:eastAsia="宋体" w:hint="default"/>
                <w:sz w:val="18"/>
                <w:szCs w:val="18"/>
              </w:rPr>
            </w:pPr>
            <w:r>
              <w:rPr>
                <w:rFonts w:ascii="宋体"/>
                <w:sz w:val="18"/>
              </w:rPr>
              <w:t>450,733.33</w:t>
            </w:r>
          </w:p>
        </w:tc>
      </w:tr>
      <w:tr>
        <w:trPr>
          <w:trHeight w:val="294" w:hRule="exact"/>
        </w:trPr>
        <w:tc>
          <w:tcPr>
            <w:tcW w:w="4505"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合营及联营企业</w:t>
            </w:r>
            <w:r>
              <w:rPr>
                <w:rFonts w:ascii="宋体" w:hAnsi="宋体" w:cs="宋体" w:eastAsia="宋体" w:hint="default"/>
                <w:sz w:val="18"/>
                <w:szCs w:val="18"/>
              </w:rPr>
            </w:r>
          </w:p>
        </w:tc>
        <w:tc>
          <w:tcPr>
            <w:tcW w:w="2056" w:type="dxa"/>
            <w:tcBorders>
              <w:top w:val="single" w:sz="4" w:space="0" w:color="000000"/>
              <w:left w:val="single" w:sz="4" w:space="0" w:color="000000"/>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nil" w:sz="6" w:space="0" w:color="auto"/>
            </w:tcBorders>
          </w:tcPr>
          <w:p>
            <w:pPr/>
          </w:p>
        </w:tc>
      </w:tr>
      <w:tr>
        <w:trPr>
          <w:trHeight w:val="294" w:hRule="exact"/>
        </w:trPr>
        <w:tc>
          <w:tcPr>
            <w:tcW w:w="4505"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四川长和科技有限公司</w:t>
            </w: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2"/>
              <w:jc w:val="right"/>
              <w:rPr>
                <w:rFonts w:ascii="宋体" w:hAnsi="宋体" w:cs="宋体" w:eastAsia="宋体" w:hint="default"/>
                <w:sz w:val="18"/>
                <w:szCs w:val="18"/>
              </w:rPr>
            </w:pPr>
            <w:r>
              <w:rPr>
                <w:rFonts w:ascii="宋体"/>
                <w:sz w:val="18"/>
              </w:rPr>
              <w:t>5,307,795.10</w:t>
            </w:r>
          </w:p>
        </w:tc>
        <w:tc>
          <w:tcPr>
            <w:tcW w:w="2054"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right="107"/>
              <w:jc w:val="right"/>
              <w:rPr>
                <w:rFonts w:ascii="宋体" w:hAnsi="宋体" w:cs="宋体" w:eastAsia="宋体" w:hint="default"/>
                <w:sz w:val="18"/>
                <w:szCs w:val="18"/>
              </w:rPr>
            </w:pPr>
            <w:r>
              <w:rPr>
                <w:rFonts w:ascii="宋体"/>
                <w:sz w:val="18"/>
              </w:rPr>
              <w:t>410,921.00</w:t>
            </w:r>
          </w:p>
        </w:tc>
      </w:tr>
      <w:tr>
        <w:trPr>
          <w:trHeight w:val="294" w:hRule="exact"/>
        </w:trPr>
        <w:tc>
          <w:tcPr>
            <w:tcW w:w="4505"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四川长新制冷部件有限公司</w:t>
            </w: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2"/>
              <w:jc w:val="right"/>
              <w:rPr>
                <w:rFonts w:ascii="宋体" w:hAnsi="宋体" w:cs="宋体" w:eastAsia="宋体" w:hint="default"/>
                <w:sz w:val="18"/>
                <w:szCs w:val="18"/>
              </w:rPr>
            </w:pPr>
            <w:r>
              <w:rPr>
                <w:rFonts w:ascii="宋体"/>
                <w:sz w:val="18"/>
              </w:rPr>
              <w:t>82,779,690.34</w:t>
            </w:r>
          </w:p>
        </w:tc>
        <w:tc>
          <w:tcPr>
            <w:tcW w:w="2054"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right="107"/>
              <w:jc w:val="right"/>
              <w:rPr>
                <w:rFonts w:ascii="宋体" w:hAnsi="宋体" w:cs="宋体" w:eastAsia="宋体" w:hint="default"/>
                <w:sz w:val="18"/>
                <w:szCs w:val="18"/>
              </w:rPr>
            </w:pPr>
            <w:r>
              <w:rPr>
                <w:rFonts w:ascii="宋体"/>
                <w:sz w:val="18"/>
              </w:rPr>
              <w:t>41,818,200.00</w:t>
            </w:r>
          </w:p>
        </w:tc>
      </w:tr>
      <w:tr>
        <w:trPr>
          <w:trHeight w:val="294" w:hRule="exact"/>
        </w:trPr>
        <w:tc>
          <w:tcPr>
            <w:tcW w:w="4505"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长智光电（四川）有限公司</w:t>
            </w: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2"/>
              <w:jc w:val="right"/>
              <w:rPr>
                <w:rFonts w:ascii="宋体" w:hAnsi="宋体" w:cs="宋体" w:eastAsia="宋体" w:hint="default"/>
                <w:sz w:val="18"/>
                <w:szCs w:val="18"/>
              </w:rPr>
            </w:pPr>
            <w:r>
              <w:rPr>
                <w:rFonts w:ascii="宋体"/>
                <w:sz w:val="18"/>
              </w:rPr>
              <w:t>1,853,873,075.50</w:t>
            </w:r>
          </w:p>
        </w:tc>
        <w:tc>
          <w:tcPr>
            <w:tcW w:w="2054"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right="107"/>
              <w:jc w:val="right"/>
              <w:rPr>
                <w:rFonts w:ascii="宋体" w:hAnsi="宋体" w:cs="宋体" w:eastAsia="宋体" w:hint="default"/>
                <w:sz w:val="18"/>
                <w:szCs w:val="18"/>
              </w:rPr>
            </w:pPr>
            <w:r>
              <w:rPr>
                <w:rFonts w:ascii="宋体"/>
                <w:sz w:val="18"/>
              </w:rPr>
              <w:t>352,694,168.90</w:t>
            </w:r>
          </w:p>
        </w:tc>
      </w:tr>
      <w:tr>
        <w:trPr>
          <w:trHeight w:val="294" w:hRule="exact"/>
        </w:trPr>
        <w:tc>
          <w:tcPr>
            <w:tcW w:w="4505"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南阳南方长虹科技有限公司</w:t>
            </w: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2"/>
              <w:jc w:val="right"/>
              <w:rPr>
                <w:rFonts w:ascii="宋体" w:hAnsi="宋体" w:cs="宋体" w:eastAsia="宋体" w:hint="default"/>
                <w:sz w:val="18"/>
                <w:szCs w:val="18"/>
              </w:rPr>
            </w:pPr>
            <w:r>
              <w:rPr>
                <w:rFonts w:ascii="宋体"/>
                <w:sz w:val="18"/>
              </w:rPr>
              <w:t>--</w:t>
            </w:r>
          </w:p>
        </w:tc>
        <w:tc>
          <w:tcPr>
            <w:tcW w:w="2054"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right="107"/>
              <w:jc w:val="right"/>
              <w:rPr>
                <w:rFonts w:ascii="宋体" w:hAnsi="宋体" w:cs="宋体" w:eastAsia="宋体" w:hint="default"/>
                <w:sz w:val="18"/>
                <w:szCs w:val="18"/>
              </w:rPr>
            </w:pPr>
            <w:r>
              <w:rPr>
                <w:rFonts w:ascii="宋体"/>
                <w:sz w:val="18"/>
              </w:rPr>
              <w:t>7,260,943.05</w:t>
            </w:r>
          </w:p>
        </w:tc>
      </w:tr>
      <w:tr>
        <w:trPr>
          <w:trHeight w:val="294" w:hRule="exact"/>
        </w:trPr>
        <w:tc>
          <w:tcPr>
            <w:tcW w:w="4505"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受同一母公司及最终控制方控制的其他企业</w:t>
            </w:r>
            <w:r>
              <w:rPr>
                <w:rFonts w:ascii="宋体" w:hAnsi="宋体" w:cs="宋体" w:eastAsia="宋体" w:hint="default"/>
                <w:sz w:val="18"/>
                <w:szCs w:val="18"/>
              </w:rPr>
            </w:r>
          </w:p>
        </w:tc>
        <w:tc>
          <w:tcPr>
            <w:tcW w:w="2056" w:type="dxa"/>
            <w:tcBorders>
              <w:top w:val="single" w:sz="4" w:space="0" w:color="000000"/>
              <w:left w:val="single" w:sz="4" w:space="0" w:color="000000"/>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nil" w:sz="6" w:space="0" w:color="auto"/>
            </w:tcBorders>
          </w:tcPr>
          <w:p>
            <w:pPr/>
          </w:p>
        </w:tc>
      </w:tr>
      <w:tr>
        <w:trPr>
          <w:trHeight w:val="294" w:hRule="exact"/>
        </w:trPr>
        <w:tc>
          <w:tcPr>
            <w:tcW w:w="4505"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四川长虹欣锐科技有限公司</w:t>
            </w: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2"/>
              <w:jc w:val="right"/>
              <w:rPr>
                <w:rFonts w:ascii="宋体" w:hAnsi="宋体" w:cs="宋体" w:eastAsia="宋体" w:hint="default"/>
                <w:sz w:val="18"/>
                <w:szCs w:val="18"/>
              </w:rPr>
            </w:pPr>
            <w:r>
              <w:rPr>
                <w:rFonts w:ascii="宋体"/>
                <w:sz w:val="18"/>
              </w:rPr>
              <w:t>538,695,881.82</w:t>
            </w:r>
          </w:p>
        </w:tc>
        <w:tc>
          <w:tcPr>
            <w:tcW w:w="2054"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right="107"/>
              <w:jc w:val="right"/>
              <w:rPr>
                <w:rFonts w:ascii="宋体" w:hAnsi="宋体" w:cs="宋体" w:eastAsia="宋体" w:hint="default"/>
                <w:sz w:val="18"/>
                <w:szCs w:val="18"/>
              </w:rPr>
            </w:pPr>
            <w:r>
              <w:rPr>
                <w:rFonts w:ascii="宋体"/>
                <w:sz w:val="18"/>
              </w:rPr>
              <w:t>174,972,975.78</w:t>
            </w:r>
          </w:p>
        </w:tc>
      </w:tr>
      <w:tr>
        <w:trPr>
          <w:trHeight w:val="312" w:hRule="exact"/>
        </w:trPr>
        <w:tc>
          <w:tcPr>
            <w:tcW w:w="4505" w:type="dxa"/>
            <w:tcBorders>
              <w:top w:val="single" w:sz="4" w:space="0" w:color="000000"/>
              <w:left w:val="nil" w:sz="6" w:space="0" w:color="auto"/>
              <w:bottom w:val="single" w:sz="17"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四川华丰企业集团有限公司</w:t>
            </w:r>
          </w:p>
        </w:tc>
        <w:tc>
          <w:tcPr>
            <w:tcW w:w="2056" w:type="dxa"/>
            <w:tcBorders>
              <w:top w:val="single" w:sz="4" w:space="0" w:color="000000"/>
              <w:left w:val="single" w:sz="4" w:space="0" w:color="000000"/>
              <w:bottom w:val="single" w:sz="17" w:space="0" w:color="000000"/>
              <w:right w:val="single" w:sz="4" w:space="0" w:color="000000"/>
            </w:tcBorders>
          </w:tcPr>
          <w:p>
            <w:pPr>
              <w:pStyle w:val="TableParagraph"/>
              <w:spacing w:line="231" w:lineRule="exact"/>
              <w:ind w:right="102"/>
              <w:jc w:val="right"/>
              <w:rPr>
                <w:rFonts w:ascii="宋体" w:hAnsi="宋体" w:cs="宋体" w:eastAsia="宋体" w:hint="default"/>
                <w:sz w:val="18"/>
                <w:szCs w:val="18"/>
              </w:rPr>
            </w:pPr>
            <w:r>
              <w:rPr>
                <w:rFonts w:ascii="宋体"/>
                <w:sz w:val="18"/>
              </w:rPr>
              <w:t>5,502,074.19</w:t>
            </w:r>
          </w:p>
        </w:tc>
        <w:tc>
          <w:tcPr>
            <w:tcW w:w="2054" w:type="dxa"/>
            <w:tcBorders>
              <w:top w:val="single" w:sz="4" w:space="0" w:color="000000"/>
              <w:left w:val="single" w:sz="4" w:space="0" w:color="000000"/>
              <w:bottom w:val="single" w:sz="17" w:space="0" w:color="000000"/>
              <w:right w:val="nil" w:sz="6" w:space="0" w:color="auto"/>
            </w:tcBorders>
          </w:tcPr>
          <w:p>
            <w:pPr>
              <w:pStyle w:val="TableParagraph"/>
              <w:spacing w:line="231" w:lineRule="exact"/>
              <w:ind w:right="107"/>
              <w:jc w:val="right"/>
              <w:rPr>
                <w:rFonts w:ascii="宋体" w:hAnsi="宋体" w:cs="宋体" w:eastAsia="宋体" w:hint="default"/>
                <w:sz w:val="18"/>
                <w:szCs w:val="18"/>
              </w:rPr>
            </w:pPr>
            <w:r>
              <w:rPr>
                <w:rFonts w:ascii="宋体"/>
                <w:sz w:val="18"/>
              </w:rPr>
              <w:t>8,020,015.30</w:t>
            </w:r>
          </w:p>
        </w:tc>
      </w:tr>
    </w:tbl>
    <w:p>
      <w:pPr>
        <w:spacing w:after="0" w:line="231" w:lineRule="exact"/>
        <w:jc w:val="right"/>
        <w:rPr>
          <w:rFonts w:ascii="宋体" w:hAnsi="宋体" w:cs="宋体" w:eastAsia="宋体" w:hint="default"/>
          <w:sz w:val="18"/>
          <w:szCs w:val="18"/>
        </w:rPr>
        <w:sectPr>
          <w:pgSz w:w="11910" w:h="16840"/>
          <w:pgMar w:header="747" w:footer="702" w:top="980" w:bottom="900" w:left="1220" w:right="11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425" w:type="dxa"/>
        <w:tblLayout w:type="fixed"/>
        <w:tblCellMar>
          <w:top w:w="0" w:type="dxa"/>
          <w:left w:w="0" w:type="dxa"/>
          <w:bottom w:w="0" w:type="dxa"/>
          <w:right w:w="0" w:type="dxa"/>
        </w:tblCellMar>
        <w:tblLook w:val="01E0"/>
      </w:tblPr>
      <w:tblGrid>
        <w:gridCol w:w="4505"/>
        <w:gridCol w:w="2056"/>
        <w:gridCol w:w="2054"/>
      </w:tblGrid>
      <w:tr>
        <w:trPr>
          <w:trHeight w:val="312" w:hRule="exact"/>
        </w:trPr>
        <w:tc>
          <w:tcPr>
            <w:tcW w:w="4505" w:type="dxa"/>
            <w:tcBorders>
              <w:top w:val="single" w:sz="17" w:space="0" w:color="000000"/>
              <w:left w:val="nil" w:sz="6" w:space="0" w:color="auto"/>
              <w:bottom w:val="single" w:sz="4" w:space="0" w:color="000000"/>
              <w:right w:val="single" w:sz="4"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关联方类型及关联方名称</w:t>
            </w:r>
            <w:r>
              <w:rPr>
                <w:rFonts w:ascii="宋体" w:hAnsi="宋体" w:cs="宋体" w:eastAsia="宋体" w:hint="default"/>
                <w:sz w:val="18"/>
                <w:szCs w:val="18"/>
              </w:rPr>
            </w:r>
          </w:p>
        </w:tc>
        <w:tc>
          <w:tcPr>
            <w:tcW w:w="2056" w:type="dxa"/>
            <w:tcBorders>
              <w:top w:val="single" w:sz="17" w:space="0" w:color="000000"/>
              <w:left w:val="single" w:sz="4" w:space="0" w:color="000000"/>
              <w:bottom w:val="single" w:sz="4" w:space="0" w:color="000000"/>
              <w:right w:val="single" w:sz="4" w:space="0" w:color="000000"/>
            </w:tcBorders>
          </w:tcPr>
          <w:p>
            <w:pPr>
              <w:pStyle w:val="TableParagraph"/>
              <w:spacing w:line="232" w:lineRule="exact"/>
              <w:ind w:left="659" w:right="0"/>
              <w:jc w:val="left"/>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c>
          <w:tcPr>
            <w:tcW w:w="2054" w:type="dxa"/>
            <w:tcBorders>
              <w:top w:val="single" w:sz="17" w:space="0" w:color="000000"/>
              <w:left w:val="single" w:sz="4" w:space="0" w:color="000000"/>
              <w:bottom w:val="single" w:sz="4" w:space="0" w:color="000000"/>
              <w:right w:val="nil" w:sz="6" w:space="0" w:color="auto"/>
            </w:tcBorders>
          </w:tcPr>
          <w:p>
            <w:pPr>
              <w:pStyle w:val="TableParagraph"/>
              <w:spacing w:line="232" w:lineRule="exact"/>
              <w:ind w:left="659" w:right="0"/>
              <w:jc w:val="left"/>
              <w:rPr>
                <w:rFonts w:ascii="宋体" w:hAnsi="宋体" w:cs="宋体" w:eastAsia="宋体" w:hint="default"/>
                <w:sz w:val="18"/>
                <w:szCs w:val="18"/>
              </w:rPr>
            </w:pPr>
            <w:r>
              <w:rPr>
                <w:rFonts w:ascii="宋体" w:hAnsi="宋体" w:cs="宋体" w:eastAsia="宋体" w:hint="default"/>
                <w:b/>
                <w:bCs/>
                <w:sz w:val="18"/>
                <w:szCs w:val="18"/>
              </w:rPr>
              <w:t>上年金额</w:t>
            </w:r>
            <w:r>
              <w:rPr>
                <w:rFonts w:ascii="宋体" w:hAnsi="宋体" w:cs="宋体" w:eastAsia="宋体" w:hint="default"/>
                <w:sz w:val="18"/>
                <w:szCs w:val="18"/>
              </w:rPr>
            </w:r>
          </w:p>
        </w:tc>
      </w:tr>
      <w:tr>
        <w:trPr>
          <w:trHeight w:val="294" w:hRule="exact"/>
        </w:trPr>
        <w:tc>
          <w:tcPr>
            <w:tcW w:w="4505"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四川佳虹实业有限公司</w:t>
            </w: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2"/>
              <w:jc w:val="right"/>
              <w:rPr>
                <w:rFonts w:ascii="宋体" w:hAnsi="宋体" w:cs="宋体" w:eastAsia="宋体" w:hint="default"/>
                <w:sz w:val="18"/>
                <w:szCs w:val="18"/>
              </w:rPr>
            </w:pPr>
            <w:r>
              <w:rPr>
                <w:rFonts w:ascii="宋体"/>
                <w:sz w:val="18"/>
              </w:rPr>
              <w:t>7,987,620.20</w:t>
            </w:r>
          </w:p>
        </w:tc>
        <w:tc>
          <w:tcPr>
            <w:tcW w:w="2054"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right="107"/>
              <w:jc w:val="right"/>
              <w:rPr>
                <w:rFonts w:ascii="宋体" w:hAnsi="宋体" w:cs="宋体" w:eastAsia="宋体" w:hint="default"/>
                <w:sz w:val="18"/>
                <w:szCs w:val="18"/>
              </w:rPr>
            </w:pPr>
            <w:r>
              <w:rPr>
                <w:rFonts w:ascii="宋体"/>
                <w:sz w:val="18"/>
              </w:rPr>
              <w:t>667,259.08</w:t>
            </w:r>
          </w:p>
        </w:tc>
      </w:tr>
      <w:tr>
        <w:trPr>
          <w:trHeight w:val="294" w:hRule="exact"/>
        </w:trPr>
        <w:tc>
          <w:tcPr>
            <w:tcW w:w="4505"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四川长虹国际酒店有限责任公司</w:t>
            </w: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2"/>
              <w:jc w:val="right"/>
              <w:rPr>
                <w:rFonts w:ascii="宋体" w:hAnsi="宋体" w:cs="宋体" w:eastAsia="宋体" w:hint="default"/>
                <w:sz w:val="18"/>
                <w:szCs w:val="18"/>
              </w:rPr>
            </w:pPr>
            <w:r>
              <w:rPr>
                <w:rFonts w:ascii="宋体"/>
                <w:sz w:val="18"/>
              </w:rPr>
              <w:t>361,901.60</w:t>
            </w:r>
          </w:p>
        </w:tc>
        <w:tc>
          <w:tcPr>
            <w:tcW w:w="2054"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right="107"/>
              <w:jc w:val="right"/>
              <w:rPr>
                <w:rFonts w:ascii="宋体" w:hAnsi="宋体" w:cs="宋体" w:eastAsia="宋体" w:hint="default"/>
                <w:sz w:val="18"/>
                <w:szCs w:val="18"/>
              </w:rPr>
            </w:pPr>
            <w:r>
              <w:rPr>
                <w:rFonts w:ascii="宋体"/>
                <w:sz w:val="18"/>
              </w:rPr>
              <w:t>37,678.00</w:t>
            </w:r>
          </w:p>
        </w:tc>
      </w:tr>
      <w:tr>
        <w:trPr>
          <w:trHeight w:val="294" w:hRule="exact"/>
        </w:trPr>
        <w:tc>
          <w:tcPr>
            <w:tcW w:w="4505"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四川虹欣电子技术有限公司</w:t>
            </w: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2"/>
              <w:jc w:val="right"/>
              <w:rPr>
                <w:rFonts w:ascii="宋体" w:hAnsi="宋体" w:cs="宋体" w:eastAsia="宋体" w:hint="default"/>
                <w:sz w:val="18"/>
                <w:szCs w:val="18"/>
              </w:rPr>
            </w:pPr>
            <w:r>
              <w:rPr>
                <w:rFonts w:ascii="宋体"/>
                <w:sz w:val="18"/>
              </w:rPr>
              <w:t>--</w:t>
            </w:r>
          </w:p>
        </w:tc>
        <w:tc>
          <w:tcPr>
            <w:tcW w:w="2054"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right="107"/>
              <w:jc w:val="right"/>
              <w:rPr>
                <w:rFonts w:ascii="宋体" w:hAnsi="宋体" w:cs="宋体" w:eastAsia="宋体" w:hint="default"/>
                <w:sz w:val="18"/>
                <w:szCs w:val="18"/>
              </w:rPr>
            </w:pPr>
            <w:r>
              <w:rPr>
                <w:rFonts w:ascii="宋体"/>
                <w:sz w:val="18"/>
              </w:rPr>
              <w:t>3,130,939.39</w:t>
            </w:r>
          </w:p>
        </w:tc>
      </w:tr>
      <w:tr>
        <w:trPr>
          <w:trHeight w:val="294" w:hRule="exact"/>
        </w:trPr>
        <w:tc>
          <w:tcPr>
            <w:tcW w:w="4505"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四川世纪双虹有限公司</w:t>
            </w: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2"/>
              <w:jc w:val="right"/>
              <w:rPr>
                <w:rFonts w:ascii="宋体" w:hAnsi="宋体" w:cs="宋体" w:eastAsia="宋体" w:hint="default"/>
                <w:sz w:val="18"/>
                <w:szCs w:val="18"/>
              </w:rPr>
            </w:pPr>
            <w:r>
              <w:rPr>
                <w:rFonts w:ascii="宋体"/>
                <w:sz w:val="18"/>
              </w:rPr>
              <w:t>30,822,279.38</w:t>
            </w:r>
          </w:p>
        </w:tc>
        <w:tc>
          <w:tcPr>
            <w:tcW w:w="2054"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right="107"/>
              <w:jc w:val="right"/>
              <w:rPr>
                <w:rFonts w:ascii="宋体" w:hAnsi="宋体" w:cs="宋体" w:eastAsia="宋体" w:hint="default"/>
                <w:sz w:val="18"/>
                <w:szCs w:val="18"/>
              </w:rPr>
            </w:pPr>
            <w:r>
              <w:rPr>
                <w:rFonts w:ascii="宋体"/>
                <w:sz w:val="18"/>
              </w:rPr>
              <w:t>-</w:t>
            </w:r>
          </w:p>
        </w:tc>
      </w:tr>
      <w:tr>
        <w:trPr>
          <w:trHeight w:val="294" w:hRule="exact"/>
        </w:trPr>
        <w:tc>
          <w:tcPr>
            <w:tcW w:w="4505"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其他关联关系方</w:t>
            </w:r>
            <w:r>
              <w:rPr>
                <w:rFonts w:ascii="宋体" w:hAnsi="宋体" w:cs="宋体" w:eastAsia="宋体" w:hint="default"/>
                <w:sz w:val="18"/>
                <w:szCs w:val="18"/>
              </w:rPr>
            </w:r>
          </w:p>
        </w:tc>
        <w:tc>
          <w:tcPr>
            <w:tcW w:w="2056" w:type="dxa"/>
            <w:tcBorders>
              <w:top w:val="single" w:sz="4" w:space="0" w:color="000000"/>
              <w:left w:val="single" w:sz="4" w:space="0" w:color="000000"/>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nil" w:sz="6" w:space="0" w:color="auto"/>
            </w:tcBorders>
          </w:tcPr>
          <w:p>
            <w:pPr/>
          </w:p>
        </w:tc>
      </w:tr>
      <w:tr>
        <w:trPr>
          <w:trHeight w:val="294" w:hRule="exact"/>
        </w:trPr>
        <w:tc>
          <w:tcPr>
            <w:tcW w:w="4505"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零八一电子集团四川力源电子有限公司</w:t>
            </w: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2"/>
              <w:jc w:val="right"/>
              <w:rPr>
                <w:rFonts w:ascii="宋体" w:hAnsi="宋体" w:cs="宋体" w:eastAsia="宋体" w:hint="default"/>
                <w:sz w:val="18"/>
                <w:szCs w:val="18"/>
              </w:rPr>
            </w:pPr>
            <w:r>
              <w:rPr>
                <w:rFonts w:ascii="宋体"/>
                <w:sz w:val="18"/>
              </w:rPr>
              <w:t>6,288,158.08</w:t>
            </w:r>
          </w:p>
        </w:tc>
        <w:tc>
          <w:tcPr>
            <w:tcW w:w="2054"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right="107"/>
              <w:jc w:val="right"/>
              <w:rPr>
                <w:rFonts w:ascii="宋体" w:hAnsi="宋体" w:cs="宋体" w:eastAsia="宋体" w:hint="default"/>
                <w:sz w:val="18"/>
                <w:szCs w:val="18"/>
              </w:rPr>
            </w:pPr>
            <w:r>
              <w:rPr>
                <w:rFonts w:ascii="宋体"/>
                <w:sz w:val="18"/>
              </w:rPr>
              <w:t>3,333,563.20</w:t>
            </w:r>
          </w:p>
        </w:tc>
      </w:tr>
      <w:tr>
        <w:trPr>
          <w:trHeight w:val="294" w:hRule="exact"/>
        </w:trPr>
        <w:tc>
          <w:tcPr>
            <w:tcW w:w="4505"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零八一电子集团四川天源机械有限公司</w:t>
            </w: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2"/>
              <w:jc w:val="right"/>
              <w:rPr>
                <w:rFonts w:ascii="宋体" w:hAnsi="宋体" w:cs="宋体" w:eastAsia="宋体" w:hint="default"/>
                <w:sz w:val="18"/>
                <w:szCs w:val="18"/>
              </w:rPr>
            </w:pPr>
            <w:r>
              <w:rPr>
                <w:rFonts w:ascii="宋体"/>
                <w:sz w:val="18"/>
              </w:rPr>
              <w:t>1,711,430.89</w:t>
            </w:r>
          </w:p>
        </w:tc>
        <w:tc>
          <w:tcPr>
            <w:tcW w:w="2054"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right="107"/>
              <w:jc w:val="right"/>
              <w:rPr>
                <w:rFonts w:ascii="宋体" w:hAnsi="宋体" w:cs="宋体" w:eastAsia="宋体" w:hint="default"/>
                <w:sz w:val="18"/>
                <w:szCs w:val="18"/>
              </w:rPr>
            </w:pPr>
            <w:r>
              <w:rPr>
                <w:rFonts w:ascii="宋体"/>
                <w:sz w:val="18"/>
              </w:rPr>
              <w:t>--</w:t>
            </w:r>
          </w:p>
        </w:tc>
      </w:tr>
      <w:tr>
        <w:trPr>
          <w:trHeight w:val="294" w:hRule="exact"/>
        </w:trPr>
        <w:tc>
          <w:tcPr>
            <w:tcW w:w="4505"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江门市雄风天雪电器实业有限公司</w:t>
            </w: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2"/>
              <w:jc w:val="right"/>
              <w:rPr>
                <w:rFonts w:ascii="宋体" w:hAnsi="宋体" w:cs="宋体" w:eastAsia="宋体" w:hint="default"/>
                <w:sz w:val="18"/>
                <w:szCs w:val="18"/>
              </w:rPr>
            </w:pPr>
            <w:r>
              <w:rPr>
                <w:rFonts w:ascii="宋体"/>
                <w:sz w:val="18"/>
              </w:rPr>
              <w:t>8,195,856.02</w:t>
            </w:r>
          </w:p>
        </w:tc>
        <w:tc>
          <w:tcPr>
            <w:tcW w:w="2054"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right="107"/>
              <w:jc w:val="right"/>
              <w:rPr>
                <w:rFonts w:ascii="宋体" w:hAnsi="宋体" w:cs="宋体" w:eastAsia="宋体" w:hint="default"/>
                <w:sz w:val="18"/>
                <w:szCs w:val="18"/>
              </w:rPr>
            </w:pPr>
            <w:r>
              <w:rPr>
                <w:rFonts w:ascii="宋体"/>
                <w:sz w:val="18"/>
              </w:rPr>
              <w:t>15,764,829.94</w:t>
            </w:r>
          </w:p>
        </w:tc>
      </w:tr>
      <w:tr>
        <w:trPr>
          <w:trHeight w:val="294" w:hRule="exact"/>
        </w:trPr>
        <w:tc>
          <w:tcPr>
            <w:tcW w:w="4505"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广东雄风电器有限公司</w:t>
            </w: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2"/>
              <w:jc w:val="right"/>
              <w:rPr>
                <w:rFonts w:ascii="宋体" w:hAnsi="宋体" w:cs="宋体" w:eastAsia="宋体" w:hint="default"/>
                <w:sz w:val="18"/>
                <w:szCs w:val="18"/>
              </w:rPr>
            </w:pPr>
            <w:r>
              <w:rPr>
                <w:rFonts w:ascii="宋体"/>
                <w:sz w:val="18"/>
              </w:rPr>
              <w:t>281,721,906.21</w:t>
            </w:r>
          </w:p>
        </w:tc>
        <w:tc>
          <w:tcPr>
            <w:tcW w:w="2054"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right="107"/>
              <w:jc w:val="right"/>
              <w:rPr>
                <w:rFonts w:ascii="宋体" w:hAnsi="宋体" w:cs="宋体" w:eastAsia="宋体" w:hint="default"/>
                <w:sz w:val="18"/>
                <w:szCs w:val="18"/>
              </w:rPr>
            </w:pPr>
            <w:r>
              <w:rPr>
                <w:rFonts w:ascii="宋体"/>
                <w:sz w:val="18"/>
              </w:rPr>
              <w:t>241,439,772.96</w:t>
            </w:r>
          </w:p>
        </w:tc>
      </w:tr>
      <w:tr>
        <w:trPr>
          <w:trHeight w:val="294" w:hRule="exact"/>
        </w:trPr>
        <w:tc>
          <w:tcPr>
            <w:tcW w:w="4505"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长虹海外发展有限公司</w:t>
            </w: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2"/>
              <w:jc w:val="right"/>
              <w:rPr>
                <w:rFonts w:ascii="宋体" w:hAnsi="宋体" w:cs="宋体" w:eastAsia="宋体" w:hint="default"/>
                <w:sz w:val="18"/>
                <w:szCs w:val="18"/>
              </w:rPr>
            </w:pPr>
            <w:r>
              <w:rPr>
                <w:rFonts w:ascii="宋体"/>
                <w:sz w:val="18"/>
              </w:rPr>
              <w:t>1,135,012,855.68</w:t>
            </w:r>
          </w:p>
        </w:tc>
        <w:tc>
          <w:tcPr>
            <w:tcW w:w="2054"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right="107"/>
              <w:jc w:val="right"/>
              <w:rPr>
                <w:rFonts w:ascii="宋体" w:hAnsi="宋体" w:cs="宋体" w:eastAsia="宋体" w:hint="default"/>
                <w:sz w:val="18"/>
                <w:szCs w:val="18"/>
              </w:rPr>
            </w:pPr>
            <w:r>
              <w:rPr>
                <w:rFonts w:ascii="宋体"/>
                <w:sz w:val="18"/>
              </w:rPr>
              <w:t>1,070,650,540.19</w:t>
            </w:r>
          </w:p>
        </w:tc>
      </w:tr>
      <w:tr>
        <w:trPr>
          <w:trHeight w:val="294" w:hRule="exact"/>
        </w:trPr>
        <w:tc>
          <w:tcPr>
            <w:tcW w:w="4505"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吉林长虹电子有限责任公司</w:t>
            </w: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2"/>
              <w:jc w:val="right"/>
              <w:rPr>
                <w:rFonts w:ascii="宋体" w:hAnsi="宋体" w:cs="宋体" w:eastAsia="宋体" w:hint="default"/>
                <w:sz w:val="18"/>
                <w:szCs w:val="18"/>
              </w:rPr>
            </w:pPr>
            <w:r>
              <w:rPr>
                <w:rFonts w:ascii="宋体"/>
                <w:sz w:val="18"/>
              </w:rPr>
              <w:t>--</w:t>
            </w:r>
          </w:p>
        </w:tc>
        <w:tc>
          <w:tcPr>
            <w:tcW w:w="2054"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right="107"/>
              <w:jc w:val="right"/>
              <w:rPr>
                <w:rFonts w:ascii="宋体" w:hAnsi="宋体" w:cs="宋体" w:eastAsia="宋体" w:hint="default"/>
                <w:sz w:val="18"/>
                <w:szCs w:val="18"/>
              </w:rPr>
            </w:pPr>
            <w:r>
              <w:rPr>
                <w:rFonts w:ascii="宋体"/>
                <w:sz w:val="18"/>
              </w:rPr>
              <w:t>13,417.81</w:t>
            </w:r>
          </w:p>
        </w:tc>
      </w:tr>
      <w:tr>
        <w:trPr>
          <w:trHeight w:val="294" w:hRule="exact"/>
        </w:trPr>
        <w:tc>
          <w:tcPr>
            <w:tcW w:w="4505"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sz w:val="18"/>
              </w:rPr>
              <w:t>ORIONPDPCO.,LTD</w:t>
            </w: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2"/>
              <w:jc w:val="right"/>
              <w:rPr>
                <w:rFonts w:ascii="宋体" w:hAnsi="宋体" w:cs="宋体" w:eastAsia="宋体" w:hint="default"/>
                <w:sz w:val="18"/>
                <w:szCs w:val="18"/>
              </w:rPr>
            </w:pPr>
            <w:r>
              <w:rPr>
                <w:rFonts w:ascii="宋体"/>
                <w:sz w:val="18"/>
              </w:rPr>
              <w:t>12,430,820.34</w:t>
            </w:r>
          </w:p>
        </w:tc>
        <w:tc>
          <w:tcPr>
            <w:tcW w:w="2054"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right="107"/>
              <w:jc w:val="right"/>
              <w:rPr>
                <w:rFonts w:ascii="宋体" w:hAnsi="宋体" w:cs="宋体" w:eastAsia="宋体" w:hint="default"/>
                <w:sz w:val="18"/>
                <w:szCs w:val="18"/>
              </w:rPr>
            </w:pPr>
            <w:r>
              <w:rPr>
                <w:rFonts w:ascii="宋体"/>
                <w:sz w:val="18"/>
              </w:rPr>
              <w:t>17,672,068.24</w:t>
            </w:r>
          </w:p>
        </w:tc>
      </w:tr>
      <w:tr>
        <w:trPr>
          <w:trHeight w:val="294" w:hRule="exact"/>
        </w:trPr>
        <w:tc>
          <w:tcPr>
            <w:tcW w:w="4505"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绵阳虹发科技有限公司</w:t>
            </w: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2"/>
              <w:jc w:val="right"/>
              <w:rPr>
                <w:rFonts w:ascii="宋体" w:hAnsi="宋体" w:cs="宋体" w:eastAsia="宋体" w:hint="default"/>
                <w:sz w:val="18"/>
                <w:szCs w:val="18"/>
              </w:rPr>
            </w:pPr>
            <w:r>
              <w:rPr>
                <w:rFonts w:ascii="宋体"/>
                <w:sz w:val="18"/>
              </w:rPr>
              <w:t>1,119,272.92</w:t>
            </w:r>
          </w:p>
        </w:tc>
        <w:tc>
          <w:tcPr>
            <w:tcW w:w="2054"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right="107"/>
              <w:jc w:val="right"/>
              <w:rPr>
                <w:rFonts w:ascii="宋体" w:hAnsi="宋体" w:cs="宋体" w:eastAsia="宋体" w:hint="default"/>
                <w:sz w:val="18"/>
                <w:szCs w:val="18"/>
              </w:rPr>
            </w:pPr>
            <w:r>
              <w:rPr>
                <w:rFonts w:ascii="宋体"/>
                <w:sz w:val="18"/>
              </w:rPr>
              <w:t>--</w:t>
            </w:r>
          </w:p>
        </w:tc>
      </w:tr>
      <w:tr>
        <w:trPr>
          <w:trHeight w:val="294" w:hRule="exact"/>
        </w:trPr>
        <w:tc>
          <w:tcPr>
            <w:tcW w:w="4505"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绵阳虹润电子有限公司</w:t>
            </w: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2"/>
              <w:jc w:val="right"/>
              <w:rPr>
                <w:rFonts w:ascii="宋体" w:hAnsi="宋体" w:cs="宋体" w:eastAsia="宋体" w:hint="default"/>
                <w:sz w:val="18"/>
                <w:szCs w:val="18"/>
              </w:rPr>
            </w:pPr>
            <w:r>
              <w:rPr>
                <w:rFonts w:ascii="宋体"/>
                <w:sz w:val="18"/>
              </w:rPr>
              <w:t>13,781,627.35</w:t>
            </w:r>
          </w:p>
        </w:tc>
        <w:tc>
          <w:tcPr>
            <w:tcW w:w="2054"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right="107"/>
              <w:jc w:val="right"/>
              <w:rPr>
                <w:rFonts w:ascii="宋体" w:hAnsi="宋体" w:cs="宋体" w:eastAsia="宋体" w:hint="default"/>
                <w:sz w:val="18"/>
                <w:szCs w:val="18"/>
              </w:rPr>
            </w:pPr>
            <w:r>
              <w:rPr>
                <w:rFonts w:ascii="宋体"/>
                <w:sz w:val="18"/>
              </w:rPr>
              <w:t>--</w:t>
            </w:r>
          </w:p>
        </w:tc>
      </w:tr>
      <w:tr>
        <w:trPr>
          <w:trHeight w:val="294" w:hRule="exact"/>
        </w:trPr>
        <w:tc>
          <w:tcPr>
            <w:tcW w:w="4505"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四川豪虹木器制造有限公司</w:t>
            </w: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2"/>
              <w:jc w:val="right"/>
              <w:rPr>
                <w:rFonts w:ascii="宋体" w:hAnsi="宋体" w:cs="宋体" w:eastAsia="宋体" w:hint="default"/>
                <w:sz w:val="18"/>
                <w:szCs w:val="18"/>
              </w:rPr>
            </w:pPr>
            <w:r>
              <w:rPr>
                <w:rFonts w:ascii="宋体"/>
                <w:sz w:val="18"/>
              </w:rPr>
              <w:t>624,070.00</w:t>
            </w:r>
          </w:p>
        </w:tc>
        <w:tc>
          <w:tcPr>
            <w:tcW w:w="2054"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right="107"/>
              <w:jc w:val="right"/>
              <w:rPr>
                <w:rFonts w:ascii="宋体" w:hAnsi="宋体" w:cs="宋体" w:eastAsia="宋体" w:hint="default"/>
                <w:sz w:val="18"/>
                <w:szCs w:val="18"/>
              </w:rPr>
            </w:pPr>
            <w:r>
              <w:rPr>
                <w:rFonts w:ascii="宋体"/>
                <w:sz w:val="18"/>
              </w:rPr>
              <w:t>--</w:t>
            </w:r>
          </w:p>
        </w:tc>
      </w:tr>
      <w:tr>
        <w:trPr>
          <w:trHeight w:val="294" w:hRule="exact"/>
        </w:trPr>
        <w:tc>
          <w:tcPr>
            <w:tcW w:w="4505"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四川虹宇金属制造有限责任公司</w:t>
            </w: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2"/>
              <w:jc w:val="right"/>
              <w:rPr>
                <w:rFonts w:ascii="宋体" w:hAnsi="宋体" w:cs="宋体" w:eastAsia="宋体" w:hint="default"/>
                <w:sz w:val="18"/>
                <w:szCs w:val="18"/>
              </w:rPr>
            </w:pPr>
            <w:r>
              <w:rPr>
                <w:rFonts w:ascii="宋体"/>
                <w:sz w:val="18"/>
              </w:rPr>
              <w:t>1,699,795.58</w:t>
            </w:r>
          </w:p>
        </w:tc>
        <w:tc>
          <w:tcPr>
            <w:tcW w:w="2054"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right="107"/>
              <w:jc w:val="right"/>
              <w:rPr>
                <w:rFonts w:ascii="宋体" w:hAnsi="宋体" w:cs="宋体" w:eastAsia="宋体" w:hint="default"/>
                <w:sz w:val="18"/>
                <w:szCs w:val="18"/>
              </w:rPr>
            </w:pPr>
            <w:r>
              <w:rPr>
                <w:rFonts w:ascii="宋体"/>
                <w:sz w:val="18"/>
              </w:rPr>
              <w:t>--</w:t>
            </w:r>
          </w:p>
        </w:tc>
      </w:tr>
      <w:tr>
        <w:trPr>
          <w:trHeight w:val="294" w:hRule="exact"/>
        </w:trPr>
        <w:tc>
          <w:tcPr>
            <w:tcW w:w="4505"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台湾东元电机股份有限公司</w:t>
            </w: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2"/>
              <w:jc w:val="right"/>
              <w:rPr>
                <w:rFonts w:ascii="宋体" w:hAnsi="宋体" w:cs="宋体" w:eastAsia="宋体" w:hint="default"/>
                <w:sz w:val="18"/>
                <w:szCs w:val="18"/>
              </w:rPr>
            </w:pPr>
            <w:r>
              <w:rPr>
                <w:rFonts w:ascii="宋体"/>
                <w:sz w:val="18"/>
              </w:rPr>
              <w:t>36,899,326.78</w:t>
            </w:r>
          </w:p>
        </w:tc>
        <w:tc>
          <w:tcPr>
            <w:tcW w:w="2054"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right="107"/>
              <w:jc w:val="right"/>
              <w:rPr>
                <w:rFonts w:ascii="宋体" w:hAnsi="宋体" w:cs="宋体" w:eastAsia="宋体" w:hint="default"/>
                <w:sz w:val="18"/>
                <w:szCs w:val="18"/>
              </w:rPr>
            </w:pPr>
            <w:r>
              <w:rPr>
                <w:rFonts w:ascii="宋体"/>
                <w:sz w:val="18"/>
              </w:rPr>
              <w:t>1,475,205.55</w:t>
            </w:r>
          </w:p>
        </w:tc>
      </w:tr>
      <w:tr>
        <w:trPr>
          <w:trHeight w:val="313" w:hRule="exact"/>
        </w:trPr>
        <w:tc>
          <w:tcPr>
            <w:tcW w:w="4505" w:type="dxa"/>
            <w:tcBorders>
              <w:top w:val="single" w:sz="4" w:space="0" w:color="000000"/>
              <w:left w:val="nil" w:sz="6" w:space="0" w:color="auto"/>
              <w:bottom w:val="single" w:sz="17"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056" w:type="dxa"/>
            <w:tcBorders>
              <w:top w:val="single" w:sz="4" w:space="0" w:color="000000"/>
              <w:left w:val="single" w:sz="4" w:space="0" w:color="000000"/>
              <w:bottom w:val="single" w:sz="17" w:space="0" w:color="000000"/>
              <w:right w:val="single" w:sz="4" w:space="0" w:color="000000"/>
            </w:tcBorders>
          </w:tcPr>
          <w:p>
            <w:pPr>
              <w:pStyle w:val="TableParagraph"/>
              <w:spacing w:line="231" w:lineRule="exact"/>
              <w:ind w:right="102"/>
              <w:jc w:val="right"/>
              <w:rPr>
                <w:rFonts w:ascii="宋体" w:hAnsi="宋体" w:cs="宋体" w:eastAsia="宋体" w:hint="default"/>
                <w:sz w:val="18"/>
                <w:szCs w:val="18"/>
              </w:rPr>
            </w:pPr>
            <w:r>
              <w:rPr>
                <w:rFonts w:ascii="宋体"/>
                <w:b/>
                <w:w w:val="95"/>
                <w:sz w:val="18"/>
              </w:rPr>
              <w:t>4,025,342,888.91</w:t>
            </w:r>
            <w:r>
              <w:rPr>
                <w:rFonts w:ascii="宋体"/>
                <w:sz w:val="18"/>
              </w:rPr>
            </w:r>
          </w:p>
        </w:tc>
        <w:tc>
          <w:tcPr>
            <w:tcW w:w="2054" w:type="dxa"/>
            <w:tcBorders>
              <w:top w:val="single" w:sz="4" w:space="0" w:color="000000"/>
              <w:left w:val="single" w:sz="4" w:space="0" w:color="000000"/>
              <w:bottom w:val="single" w:sz="17" w:space="0" w:color="000000"/>
              <w:right w:val="nil" w:sz="6" w:space="0" w:color="auto"/>
            </w:tcBorders>
          </w:tcPr>
          <w:p>
            <w:pPr>
              <w:pStyle w:val="TableParagraph"/>
              <w:spacing w:line="231" w:lineRule="exact"/>
              <w:ind w:right="106"/>
              <w:jc w:val="right"/>
              <w:rPr>
                <w:rFonts w:ascii="宋体" w:hAnsi="宋体" w:cs="宋体" w:eastAsia="宋体" w:hint="default"/>
                <w:sz w:val="18"/>
                <w:szCs w:val="18"/>
              </w:rPr>
            </w:pPr>
            <w:r>
              <w:rPr>
                <w:rFonts w:ascii="宋体"/>
                <w:b/>
                <w:w w:val="95"/>
                <w:sz w:val="18"/>
              </w:rPr>
              <w:t>1,939,813,231.72</w:t>
            </w:r>
            <w:r>
              <w:rPr>
                <w:rFonts w:ascii="宋体"/>
                <w:sz w:val="18"/>
              </w:rPr>
            </w:r>
          </w:p>
        </w:tc>
      </w:tr>
    </w:tbl>
    <w:p>
      <w:pPr>
        <w:pStyle w:val="BodyText"/>
        <w:spacing w:line="240" w:lineRule="exact"/>
        <w:ind w:left="560" w:right="0"/>
        <w:jc w:val="left"/>
      </w:pPr>
      <w:r>
        <w:rPr/>
        <w:t>2、销售商品</w:t>
      </w:r>
    </w:p>
    <w:p>
      <w:pPr>
        <w:spacing w:line="240" w:lineRule="auto" w:before="7"/>
        <w:rPr>
          <w:rFonts w:ascii="宋体" w:hAnsi="宋体" w:cs="宋体" w:eastAsia="宋体" w:hint="default"/>
          <w:sz w:val="2"/>
          <w:szCs w:val="2"/>
        </w:rPr>
      </w:pPr>
    </w:p>
    <w:tbl>
      <w:tblPr>
        <w:tblW w:w="0" w:type="auto"/>
        <w:jc w:val="left"/>
        <w:tblInd w:w="417" w:type="dxa"/>
        <w:tblLayout w:type="fixed"/>
        <w:tblCellMar>
          <w:top w:w="0" w:type="dxa"/>
          <w:left w:w="0" w:type="dxa"/>
          <w:bottom w:w="0" w:type="dxa"/>
          <w:right w:w="0" w:type="dxa"/>
        </w:tblCellMar>
        <w:tblLook w:val="01E0"/>
      </w:tblPr>
      <w:tblGrid>
        <w:gridCol w:w="3601"/>
        <w:gridCol w:w="1700"/>
        <w:gridCol w:w="928"/>
        <w:gridCol w:w="1672"/>
        <w:gridCol w:w="728"/>
      </w:tblGrid>
      <w:tr>
        <w:trPr>
          <w:trHeight w:val="367" w:hRule="exact"/>
        </w:trPr>
        <w:tc>
          <w:tcPr>
            <w:tcW w:w="3601" w:type="dxa"/>
            <w:vMerge w:val="restart"/>
            <w:tcBorders>
              <w:top w:val="single" w:sz="17" w:space="0" w:color="000000"/>
              <w:left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b/>
                <w:bCs/>
                <w:sz w:val="18"/>
                <w:szCs w:val="18"/>
              </w:rPr>
              <w:t>关联方类型及关联方名称</w:t>
            </w:r>
            <w:r>
              <w:rPr>
                <w:rFonts w:ascii="宋体" w:hAnsi="宋体" w:cs="宋体" w:eastAsia="宋体" w:hint="default"/>
                <w:sz w:val="18"/>
                <w:szCs w:val="18"/>
              </w:rPr>
            </w:r>
          </w:p>
        </w:tc>
        <w:tc>
          <w:tcPr>
            <w:tcW w:w="2628" w:type="dxa"/>
            <w:gridSpan w:val="2"/>
            <w:tcBorders>
              <w:top w:val="single" w:sz="17"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b/>
                <w:bCs/>
                <w:sz w:val="18"/>
                <w:szCs w:val="18"/>
              </w:rPr>
              <w:t>本年</w:t>
            </w:r>
            <w:r>
              <w:rPr>
                <w:rFonts w:ascii="宋体" w:hAnsi="宋体" w:cs="宋体" w:eastAsia="宋体" w:hint="default"/>
                <w:sz w:val="18"/>
                <w:szCs w:val="18"/>
              </w:rPr>
            </w:r>
          </w:p>
        </w:tc>
        <w:tc>
          <w:tcPr>
            <w:tcW w:w="2400" w:type="dxa"/>
            <w:gridSpan w:val="2"/>
            <w:tcBorders>
              <w:top w:val="single" w:sz="17" w:space="0" w:color="000000"/>
              <w:left w:val="single" w:sz="4" w:space="0" w:color="000000"/>
              <w:bottom w:val="single" w:sz="4" w:space="0" w:color="000000"/>
              <w:right w:val="nil" w:sz="6" w:space="0" w:color="auto"/>
            </w:tcBorders>
          </w:tcPr>
          <w:p>
            <w:pPr>
              <w:pStyle w:val="TableParagraph"/>
              <w:spacing w:line="240" w:lineRule="auto" w:before="25"/>
              <w:ind w:right="2"/>
              <w:jc w:val="center"/>
              <w:rPr>
                <w:rFonts w:ascii="宋体" w:hAnsi="宋体" w:cs="宋体" w:eastAsia="宋体" w:hint="default"/>
                <w:sz w:val="18"/>
                <w:szCs w:val="18"/>
              </w:rPr>
            </w:pPr>
            <w:r>
              <w:rPr>
                <w:rFonts w:ascii="宋体" w:hAnsi="宋体" w:cs="宋体" w:eastAsia="宋体" w:hint="default"/>
                <w:b/>
                <w:bCs/>
                <w:sz w:val="18"/>
                <w:szCs w:val="18"/>
              </w:rPr>
              <w:t>上年</w:t>
            </w:r>
            <w:r>
              <w:rPr>
                <w:rFonts w:ascii="宋体" w:hAnsi="宋体" w:cs="宋体" w:eastAsia="宋体" w:hint="default"/>
                <w:sz w:val="18"/>
                <w:szCs w:val="18"/>
              </w:rPr>
            </w:r>
          </w:p>
        </w:tc>
      </w:tr>
      <w:tr>
        <w:trPr>
          <w:trHeight w:val="350" w:hRule="exact"/>
        </w:trPr>
        <w:tc>
          <w:tcPr>
            <w:tcW w:w="3601" w:type="dxa"/>
            <w:vMerge/>
            <w:tcBorders>
              <w:left w:val="nil" w:sz="6" w:space="0" w:color="auto"/>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32"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tc>
        <w:tc>
          <w:tcPr>
            <w:tcW w:w="1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7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136"/>
              <w:jc w:val="righ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tc>
      </w:tr>
      <w:tr>
        <w:trPr>
          <w:trHeight w:val="350" w:hRule="exact"/>
        </w:trPr>
        <w:tc>
          <w:tcPr>
            <w:tcW w:w="36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b/>
                <w:bCs/>
                <w:sz w:val="18"/>
                <w:szCs w:val="18"/>
              </w:rPr>
              <w:t>母公司及最终控制方</w:t>
            </w:r>
            <w:r>
              <w:rPr>
                <w:rFonts w:ascii="宋体" w:hAnsi="宋体" w:cs="宋体" w:eastAsia="宋体" w:hint="default"/>
                <w:sz w:val="18"/>
                <w:szCs w:val="18"/>
              </w:rPr>
            </w:r>
          </w:p>
        </w:tc>
        <w:tc>
          <w:tcPr>
            <w:tcW w:w="1700" w:type="dxa"/>
            <w:tcBorders>
              <w:top w:val="single" w:sz="4" w:space="0" w:color="000000"/>
              <w:left w:val="single" w:sz="4" w:space="0" w:color="000000"/>
              <w:bottom w:val="single" w:sz="4" w:space="0" w:color="000000"/>
              <w:right w:val="single" w:sz="4" w:space="0" w:color="000000"/>
            </w:tcBorders>
          </w:tcPr>
          <w:p>
            <w:pPr/>
          </w:p>
        </w:tc>
        <w:tc>
          <w:tcPr>
            <w:tcW w:w="928" w:type="dxa"/>
            <w:tcBorders>
              <w:top w:val="single" w:sz="4" w:space="0" w:color="000000"/>
              <w:left w:val="single" w:sz="4" w:space="0" w:color="000000"/>
              <w:bottom w:val="single" w:sz="4" w:space="0" w:color="000000"/>
              <w:right w:val="single" w:sz="4" w:space="0" w:color="000000"/>
            </w:tcBorders>
          </w:tcPr>
          <w:p>
            <w:pPr/>
          </w:p>
        </w:tc>
        <w:tc>
          <w:tcPr>
            <w:tcW w:w="1672"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nil" w:sz="6" w:space="0" w:color="auto"/>
            </w:tcBorders>
          </w:tcPr>
          <w:p>
            <w:pPr/>
          </w:p>
        </w:tc>
      </w:tr>
      <w:tr>
        <w:trPr>
          <w:trHeight w:val="349" w:hRule="exact"/>
        </w:trPr>
        <w:tc>
          <w:tcPr>
            <w:tcW w:w="36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四川长虹电子集团有限公司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477,653.52</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w:t>
            </w:r>
          </w:p>
        </w:tc>
        <w:tc>
          <w:tcPr>
            <w:tcW w:w="1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5,630,856.12</w:t>
            </w:r>
          </w:p>
        </w:tc>
        <w:tc>
          <w:tcPr>
            <w:tcW w:w="7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107"/>
              <w:jc w:val="right"/>
              <w:rPr>
                <w:rFonts w:ascii="宋体" w:hAnsi="宋体" w:cs="宋体" w:eastAsia="宋体" w:hint="default"/>
                <w:sz w:val="18"/>
                <w:szCs w:val="18"/>
              </w:rPr>
            </w:pPr>
            <w:r>
              <w:rPr>
                <w:rFonts w:ascii="宋体"/>
                <w:sz w:val="18"/>
              </w:rPr>
              <w:t>0.02</w:t>
            </w:r>
          </w:p>
        </w:tc>
      </w:tr>
      <w:tr>
        <w:trPr>
          <w:trHeight w:val="350" w:hRule="exact"/>
        </w:trPr>
        <w:tc>
          <w:tcPr>
            <w:tcW w:w="36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b/>
                <w:bCs/>
                <w:sz w:val="18"/>
                <w:szCs w:val="18"/>
              </w:rPr>
              <w:t>合营及联营企业</w:t>
            </w:r>
            <w:r>
              <w:rPr>
                <w:rFonts w:ascii="宋体" w:hAnsi="宋体" w:cs="宋体" w:eastAsia="宋体" w:hint="default"/>
                <w:sz w:val="18"/>
                <w:szCs w:val="18"/>
              </w:rPr>
            </w:r>
          </w:p>
        </w:tc>
        <w:tc>
          <w:tcPr>
            <w:tcW w:w="1700" w:type="dxa"/>
            <w:tcBorders>
              <w:top w:val="single" w:sz="4" w:space="0" w:color="000000"/>
              <w:left w:val="single" w:sz="4" w:space="0" w:color="000000"/>
              <w:bottom w:val="single" w:sz="4" w:space="0" w:color="000000"/>
              <w:right w:val="single" w:sz="4" w:space="0" w:color="000000"/>
            </w:tcBorders>
          </w:tcPr>
          <w:p>
            <w:pPr/>
          </w:p>
        </w:tc>
        <w:tc>
          <w:tcPr>
            <w:tcW w:w="928" w:type="dxa"/>
            <w:tcBorders>
              <w:top w:val="single" w:sz="4" w:space="0" w:color="000000"/>
              <w:left w:val="single" w:sz="4" w:space="0" w:color="000000"/>
              <w:bottom w:val="single" w:sz="4" w:space="0" w:color="000000"/>
              <w:right w:val="single" w:sz="4" w:space="0" w:color="000000"/>
            </w:tcBorders>
          </w:tcPr>
          <w:p>
            <w:pPr/>
          </w:p>
        </w:tc>
        <w:tc>
          <w:tcPr>
            <w:tcW w:w="1672"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106"/>
              <w:jc w:val="right"/>
              <w:rPr>
                <w:rFonts w:ascii="宋体" w:hAnsi="宋体" w:cs="宋体" w:eastAsia="宋体" w:hint="default"/>
                <w:sz w:val="18"/>
                <w:szCs w:val="18"/>
              </w:rPr>
            </w:pPr>
            <w:r>
              <w:rPr>
                <w:rFonts w:ascii="宋体"/>
                <w:sz w:val="18"/>
              </w:rPr>
              <w:t>-</w:t>
            </w:r>
          </w:p>
        </w:tc>
      </w:tr>
      <w:tr>
        <w:trPr>
          <w:trHeight w:val="350" w:hRule="exact"/>
        </w:trPr>
        <w:tc>
          <w:tcPr>
            <w:tcW w:w="36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四川长和科技有限公司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88,279.90</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w:t>
            </w:r>
          </w:p>
        </w:tc>
        <w:tc>
          <w:tcPr>
            <w:tcW w:w="1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61,850.46</w:t>
            </w:r>
          </w:p>
        </w:tc>
        <w:tc>
          <w:tcPr>
            <w:tcW w:w="7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107"/>
              <w:jc w:val="right"/>
              <w:rPr>
                <w:rFonts w:ascii="宋体" w:hAnsi="宋体" w:cs="宋体" w:eastAsia="宋体" w:hint="default"/>
                <w:sz w:val="18"/>
                <w:szCs w:val="18"/>
              </w:rPr>
            </w:pPr>
            <w:r>
              <w:rPr>
                <w:rFonts w:ascii="宋体"/>
                <w:sz w:val="18"/>
              </w:rPr>
              <w:t>-</w:t>
            </w:r>
          </w:p>
        </w:tc>
      </w:tr>
      <w:tr>
        <w:trPr>
          <w:trHeight w:val="349" w:hRule="exact"/>
        </w:trPr>
        <w:tc>
          <w:tcPr>
            <w:tcW w:w="36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四川长新制冷部件有限公司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362,833.34</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w:t>
            </w:r>
          </w:p>
        </w:tc>
        <w:tc>
          <w:tcPr>
            <w:tcW w:w="1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832,199.82</w:t>
            </w:r>
          </w:p>
        </w:tc>
        <w:tc>
          <w:tcPr>
            <w:tcW w:w="7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107"/>
              <w:jc w:val="right"/>
              <w:rPr>
                <w:rFonts w:ascii="宋体" w:hAnsi="宋体" w:cs="宋体" w:eastAsia="宋体" w:hint="default"/>
                <w:sz w:val="18"/>
                <w:szCs w:val="18"/>
              </w:rPr>
            </w:pPr>
            <w:r>
              <w:rPr>
                <w:rFonts w:ascii="宋体"/>
                <w:sz w:val="18"/>
              </w:rPr>
              <w:t>-</w:t>
            </w:r>
          </w:p>
        </w:tc>
      </w:tr>
      <w:tr>
        <w:trPr>
          <w:trHeight w:val="350" w:hRule="exact"/>
        </w:trPr>
        <w:tc>
          <w:tcPr>
            <w:tcW w:w="36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四川广电星空长虹数字移动电视有限公司</w:t>
            </w:r>
          </w:p>
        </w:tc>
        <w:tc>
          <w:tcPr>
            <w:tcW w:w="1700" w:type="dxa"/>
            <w:tcBorders>
              <w:top w:val="single" w:sz="4" w:space="0" w:color="000000"/>
              <w:left w:val="single" w:sz="4" w:space="0" w:color="000000"/>
              <w:bottom w:val="single" w:sz="4" w:space="0" w:color="000000"/>
              <w:right w:val="single" w:sz="4" w:space="0" w:color="000000"/>
            </w:tcBorders>
          </w:tcPr>
          <w:p>
            <w:pPr/>
          </w:p>
        </w:tc>
        <w:tc>
          <w:tcPr>
            <w:tcW w:w="928" w:type="dxa"/>
            <w:tcBorders>
              <w:top w:val="single" w:sz="4" w:space="0" w:color="000000"/>
              <w:left w:val="single" w:sz="4" w:space="0" w:color="000000"/>
              <w:bottom w:val="single" w:sz="4" w:space="0" w:color="000000"/>
              <w:right w:val="single" w:sz="4" w:space="0" w:color="000000"/>
            </w:tcBorders>
          </w:tcPr>
          <w:p>
            <w:pPr/>
          </w:p>
        </w:tc>
        <w:tc>
          <w:tcPr>
            <w:tcW w:w="1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22,222.22</w:t>
            </w:r>
          </w:p>
        </w:tc>
        <w:tc>
          <w:tcPr>
            <w:tcW w:w="7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107"/>
              <w:jc w:val="right"/>
              <w:rPr>
                <w:rFonts w:ascii="宋体" w:hAnsi="宋体" w:cs="宋体" w:eastAsia="宋体" w:hint="default"/>
                <w:sz w:val="18"/>
                <w:szCs w:val="18"/>
              </w:rPr>
            </w:pPr>
            <w:r>
              <w:rPr>
                <w:rFonts w:ascii="宋体"/>
                <w:sz w:val="18"/>
              </w:rPr>
              <w:t>-</w:t>
            </w:r>
          </w:p>
        </w:tc>
      </w:tr>
      <w:tr>
        <w:trPr>
          <w:trHeight w:val="350" w:hRule="exact"/>
        </w:trPr>
        <w:tc>
          <w:tcPr>
            <w:tcW w:w="36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南阳南方长虹科技有限公司</w:t>
            </w:r>
          </w:p>
        </w:tc>
        <w:tc>
          <w:tcPr>
            <w:tcW w:w="1700" w:type="dxa"/>
            <w:tcBorders>
              <w:top w:val="single" w:sz="4" w:space="0" w:color="000000"/>
              <w:left w:val="single" w:sz="4" w:space="0" w:color="000000"/>
              <w:bottom w:val="single" w:sz="4" w:space="0" w:color="000000"/>
              <w:right w:val="single" w:sz="4" w:space="0" w:color="000000"/>
            </w:tcBorders>
          </w:tcPr>
          <w:p>
            <w:pPr/>
          </w:p>
        </w:tc>
        <w:tc>
          <w:tcPr>
            <w:tcW w:w="928" w:type="dxa"/>
            <w:tcBorders>
              <w:top w:val="single" w:sz="4" w:space="0" w:color="000000"/>
              <w:left w:val="single" w:sz="4" w:space="0" w:color="000000"/>
              <w:bottom w:val="single" w:sz="4" w:space="0" w:color="000000"/>
              <w:right w:val="single" w:sz="4" w:space="0" w:color="000000"/>
            </w:tcBorders>
          </w:tcPr>
          <w:p>
            <w:pPr/>
          </w:p>
        </w:tc>
        <w:tc>
          <w:tcPr>
            <w:tcW w:w="1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10,955,872.21</w:t>
            </w:r>
          </w:p>
        </w:tc>
        <w:tc>
          <w:tcPr>
            <w:tcW w:w="7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107"/>
              <w:jc w:val="right"/>
              <w:rPr>
                <w:rFonts w:ascii="宋体" w:hAnsi="宋体" w:cs="宋体" w:eastAsia="宋体" w:hint="default"/>
                <w:sz w:val="18"/>
                <w:szCs w:val="18"/>
              </w:rPr>
            </w:pPr>
            <w:r>
              <w:rPr>
                <w:rFonts w:ascii="宋体"/>
                <w:sz w:val="18"/>
              </w:rPr>
              <w:t>0.03</w:t>
            </w:r>
          </w:p>
        </w:tc>
      </w:tr>
      <w:tr>
        <w:trPr>
          <w:trHeight w:val="349" w:hRule="exact"/>
        </w:trPr>
        <w:tc>
          <w:tcPr>
            <w:tcW w:w="36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四川豪虹木器制造有限公司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11,200.00</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w:t>
            </w:r>
          </w:p>
        </w:tc>
        <w:tc>
          <w:tcPr>
            <w:tcW w:w="1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64,262.74</w:t>
            </w:r>
          </w:p>
        </w:tc>
        <w:tc>
          <w:tcPr>
            <w:tcW w:w="7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107"/>
              <w:jc w:val="right"/>
              <w:rPr>
                <w:rFonts w:ascii="宋体" w:hAnsi="宋体" w:cs="宋体" w:eastAsia="宋体" w:hint="default"/>
                <w:sz w:val="18"/>
                <w:szCs w:val="18"/>
              </w:rPr>
            </w:pPr>
            <w:r>
              <w:rPr>
                <w:rFonts w:ascii="宋体"/>
                <w:sz w:val="18"/>
              </w:rPr>
              <w:t>-</w:t>
            </w:r>
          </w:p>
        </w:tc>
      </w:tr>
      <w:tr>
        <w:trPr>
          <w:trHeight w:val="350" w:hRule="exact"/>
        </w:trPr>
        <w:tc>
          <w:tcPr>
            <w:tcW w:w="3601"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长智光电(四川)有限公司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643,276,633.15</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1.54</w:t>
            </w:r>
          </w:p>
        </w:tc>
        <w:tc>
          <w:tcPr>
            <w:tcW w:w="1672"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3601"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四川旭虹光电科技有限公司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16,324.79</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w:t>
            </w:r>
          </w:p>
        </w:tc>
        <w:tc>
          <w:tcPr>
            <w:tcW w:w="1672"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nil" w:sz="6" w:space="0" w:color="auto"/>
            </w:tcBorders>
          </w:tcPr>
          <w:p>
            <w:pPr/>
          </w:p>
        </w:tc>
      </w:tr>
      <w:tr>
        <w:trPr>
          <w:trHeight w:val="476" w:hRule="exact"/>
        </w:trPr>
        <w:tc>
          <w:tcPr>
            <w:tcW w:w="3601"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b/>
                <w:bCs/>
                <w:spacing w:val="7"/>
                <w:sz w:val="18"/>
                <w:szCs w:val="18"/>
              </w:rPr>
              <w:t>受同一母公司及最终控制方控制的其他企</w:t>
            </w:r>
            <w:r>
              <w:rPr>
                <w:rFonts w:ascii="宋体" w:hAnsi="宋体" w:cs="宋体" w:eastAsia="宋体" w:hint="default"/>
                <w:sz w:val="18"/>
                <w:szCs w:val="18"/>
              </w:rPr>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b/>
                <w:bCs/>
                <w:w w:val="99"/>
                <w:sz w:val="18"/>
                <w:szCs w:val="18"/>
              </w:rPr>
              <w:t>业</w:t>
            </w:r>
            <w:r>
              <w:rPr>
                <w:rFonts w:ascii="宋体" w:hAnsi="宋体" w:cs="宋体" w:eastAsia="宋体" w:hint="default"/>
                <w:sz w:val="18"/>
                <w:szCs w:val="18"/>
              </w:rPr>
            </w:r>
          </w:p>
        </w:tc>
        <w:tc>
          <w:tcPr>
            <w:tcW w:w="1700" w:type="dxa"/>
            <w:tcBorders>
              <w:top w:val="single" w:sz="4" w:space="0" w:color="000000"/>
              <w:left w:val="single" w:sz="4" w:space="0" w:color="000000"/>
              <w:bottom w:val="single" w:sz="4" w:space="0" w:color="000000"/>
              <w:right w:val="single" w:sz="4" w:space="0" w:color="000000"/>
            </w:tcBorders>
          </w:tcPr>
          <w:p>
            <w:pPr/>
          </w:p>
        </w:tc>
        <w:tc>
          <w:tcPr>
            <w:tcW w:w="928" w:type="dxa"/>
            <w:tcBorders>
              <w:top w:val="single" w:sz="4" w:space="0" w:color="000000"/>
              <w:left w:val="single" w:sz="4" w:space="0" w:color="000000"/>
              <w:bottom w:val="single" w:sz="4" w:space="0" w:color="000000"/>
              <w:right w:val="single" w:sz="4" w:space="0" w:color="000000"/>
            </w:tcBorders>
          </w:tcPr>
          <w:p>
            <w:pPr/>
          </w:p>
        </w:tc>
        <w:tc>
          <w:tcPr>
            <w:tcW w:w="1672"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right="106"/>
              <w:jc w:val="right"/>
              <w:rPr>
                <w:rFonts w:ascii="宋体" w:hAnsi="宋体" w:cs="宋体" w:eastAsia="宋体" w:hint="default"/>
                <w:sz w:val="18"/>
                <w:szCs w:val="18"/>
              </w:rPr>
            </w:pPr>
            <w:r>
              <w:rPr>
                <w:rFonts w:ascii="宋体"/>
                <w:sz w:val="18"/>
              </w:rPr>
              <w:t>-</w:t>
            </w:r>
          </w:p>
        </w:tc>
      </w:tr>
      <w:tr>
        <w:trPr>
          <w:trHeight w:val="350" w:hRule="exact"/>
        </w:trPr>
        <w:tc>
          <w:tcPr>
            <w:tcW w:w="36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零八一电子集团四川天源机械有限公司</w:t>
            </w:r>
          </w:p>
        </w:tc>
        <w:tc>
          <w:tcPr>
            <w:tcW w:w="1700" w:type="dxa"/>
            <w:tcBorders>
              <w:top w:val="single" w:sz="4" w:space="0" w:color="000000"/>
              <w:left w:val="single" w:sz="4" w:space="0" w:color="000000"/>
              <w:bottom w:val="single" w:sz="4" w:space="0" w:color="000000"/>
              <w:right w:val="single" w:sz="4" w:space="0" w:color="000000"/>
            </w:tcBorders>
          </w:tcPr>
          <w:p>
            <w:pPr/>
          </w:p>
        </w:tc>
        <w:tc>
          <w:tcPr>
            <w:tcW w:w="928" w:type="dxa"/>
            <w:tcBorders>
              <w:top w:val="single" w:sz="4" w:space="0" w:color="000000"/>
              <w:left w:val="single" w:sz="4" w:space="0" w:color="000000"/>
              <w:bottom w:val="single" w:sz="4" w:space="0" w:color="000000"/>
              <w:right w:val="single" w:sz="4" w:space="0" w:color="000000"/>
            </w:tcBorders>
          </w:tcPr>
          <w:p>
            <w:pPr/>
          </w:p>
        </w:tc>
        <w:tc>
          <w:tcPr>
            <w:tcW w:w="1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55,103.27</w:t>
            </w:r>
          </w:p>
        </w:tc>
        <w:tc>
          <w:tcPr>
            <w:tcW w:w="7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107"/>
              <w:jc w:val="right"/>
              <w:rPr>
                <w:rFonts w:ascii="宋体" w:hAnsi="宋体" w:cs="宋体" w:eastAsia="宋体" w:hint="default"/>
                <w:sz w:val="18"/>
                <w:szCs w:val="18"/>
              </w:rPr>
            </w:pPr>
            <w:r>
              <w:rPr>
                <w:rFonts w:ascii="宋体"/>
                <w:sz w:val="18"/>
              </w:rPr>
              <w:t>-</w:t>
            </w:r>
          </w:p>
        </w:tc>
      </w:tr>
      <w:tr>
        <w:trPr>
          <w:trHeight w:val="350" w:hRule="exact"/>
        </w:trPr>
        <w:tc>
          <w:tcPr>
            <w:tcW w:w="36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零八一电子集团四川力源电子有限公司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807,983.42</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w:t>
            </w:r>
          </w:p>
        </w:tc>
        <w:tc>
          <w:tcPr>
            <w:tcW w:w="1672"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nil" w:sz="6" w:space="0" w:color="auto"/>
            </w:tcBorders>
          </w:tcPr>
          <w:p>
            <w:pPr/>
          </w:p>
        </w:tc>
      </w:tr>
      <w:tr>
        <w:trPr>
          <w:trHeight w:val="349" w:hRule="exact"/>
        </w:trPr>
        <w:tc>
          <w:tcPr>
            <w:tcW w:w="36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零八一电子集团有限公司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1,440.00</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w:t>
            </w:r>
          </w:p>
        </w:tc>
        <w:tc>
          <w:tcPr>
            <w:tcW w:w="1672"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36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四川长虹国际酒店有限责任公司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2,541,467.16</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0.01</w:t>
            </w:r>
          </w:p>
        </w:tc>
        <w:tc>
          <w:tcPr>
            <w:tcW w:w="1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1,639,812.50</w:t>
            </w:r>
          </w:p>
        </w:tc>
        <w:tc>
          <w:tcPr>
            <w:tcW w:w="7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107"/>
              <w:jc w:val="right"/>
              <w:rPr>
                <w:rFonts w:ascii="宋体" w:hAnsi="宋体" w:cs="宋体" w:eastAsia="宋体" w:hint="default"/>
                <w:sz w:val="18"/>
                <w:szCs w:val="18"/>
              </w:rPr>
            </w:pPr>
            <w:r>
              <w:rPr>
                <w:rFonts w:ascii="宋体"/>
                <w:sz w:val="18"/>
              </w:rPr>
              <w:t>0.01</w:t>
            </w:r>
          </w:p>
        </w:tc>
      </w:tr>
      <w:tr>
        <w:trPr>
          <w:trHeight w:val="350" w:hRule="exact"/>
        </w:trPr>
        <w:tc>
          <w:tcPr>
            <w:tcW w:w="36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四川长虹电子科技有限公司</w:t>
            </w:r>
          </w:p>
        </w:tc>
        <w:tc>
          <w:tcPr>
            <w:tcW w:w="1700" w:type="dxa"/>
            <w:tcBorders>
              <w:top w:val="single" w:sz="4" w:space="0" w:color="000000"/>
              <w:left w:val="single" w:sz="4" w:space="0" w:color="000000"/>
              <w:bottom w:val="single" w:sz="4" w:space="0" w:color="000000"/>
              <w:right w:val="single" w:sz="4" w:space="0" w:color="000000"/>
            </w:tcBorders>
          </w:tcPr>
          <w:p>
            <w:pPr/>
          </w:p>
        </w:tc>
        <w:tc>
          <w:tcPr>
            <w:tcW w:w="928" w:type="dxa"/>
            <w:tcBorders>
              <w:top w:val="single" w:sz="4" w:space="0" w:color="000000"/>
              <w:left w:val="single" w:sz="4" w:space="0" w:color="000000"/>
              <w:bottom w:val="single" w:sz="4" w:space="0" w:color="000000"/>
              <w:right w:val="single" w:sz="4" w:space="0" w:color="000000"/>
            </w:tcBorders>
          </w:tcPr>
          <w:p>
            <w:pPr/>
          </w:p>
        </w:tc>
        <w:tc>
          <w:tcPr>
            <w:tcW w:w="1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172,869.54</w:t>
            </w:r>
          </w:p>
        </w:tc>
        <w:tc>
          <w:tcPr>
            <w:tcW w:w="7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107"/>
              <w:jc w:val="right"/>
              <w:rPr>
                <w:rFonts w:ascii="宋体" w:hAnsi="宋体" w:cs="宋体" w:eastAsia="宋体" w:hint="default"/>
                <w:sz w:val="18"/>
                <w:szCs w:val="18"/>
              </w:rPr>
            </w:pPr>
            <w:r>
              <w:rPr>
                <w:rFonts w:ascii="宋体"/>
                <w:sz w:val="18"/>
              </w:rPr>
              <w:t>-</w:t>
            </w:r>
          </w:p>
        </w:tc>
      </w:tr>
      <w:tr>
        <w:trPr>
          <w:trHeight w:val="349" w:hRule="exact"/>
        </w:trPr>
        <w:tc>
          <w:tcPr>
            <w:tcW w:w="36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四川长虹欣锐科技有限公司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510,458,195.56</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1.22</w:t>
            </w:r>
          </w:p>
        </w:tc>
        <w:tc>
          <w:tcPr>
            <w:tcW w:w="1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145,546,108.52</w:t>
            </w:r>
          </w:p>
        </w:tc>
        <w:tc>
          <w:tcPr>
            <w:tcW w:w="7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107"/>
              <w:jc w:val="right"/>
              <w:rPr>
                <w:rFonts w:ascii="宋体" w:hAnsi="宋体" w:cs="宋体" w:eastAsia="宋体" w:hint="default"/>
                <w:sz w:val="18"/>
                <w:szCs w:val="18"/>
              </w:rPr>
            </w:pPr>
            <w:r>
              <w:rPr>
                <w:rFonts w:ascii="宋体"/>
                <w:sz w:val="18"/>
              </w:rPr>
              <w:t>0.46</w:t>
            </w:r>
          </w:p>
        </w:tc>
      </w:tr>
      <w:tr>
        <w:trPr>
          <w:trHeight w:val="350" w:hRule="exact"/>
        </w:trPr>
        <w:tc>
          <w:tcPr>
            <w:tcW w:w="36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四川电子军工集团有限公司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438.46</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w:t>
            </w:r>
          </w:p>
        </w:tc>
        <w:tc>
          <w:tcPr>
            <w:tcW w:w="1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3,300.28</w:t>
            </w:r>
          </w:p>
        </w:tc>
        <w:tc>
          <w:tcPr>
            <w:tcW w:w="7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107"/>
              <w:jc w:val="right"/>
              <w:rPr>
                <w:rFonts w:ascii="宋体" w:hAnsi="宋体" w:cs="宋体" w:eastAsia="宋体" w:hint="default"/>
                <w:sz w:val="18"/>
                <w:szCs w:val="18"/>
              </w:rPr>
            </w:pPr>
            <w:r>
              <w:rPr>
                <w:rFonts w:ascii="宋体"/>
                <w:sz w:val="18"/>
              </w:rPr>
              <w:t>-</w:t>
            </w:r>
          </w:p>
        </w:tc>
      </w:tr>
      <w:tr>
        <w:trPr>
          <w:trHeight w:val="350" w:hRule="exact"/>
        </w:trPr>
        <w:tc>
          <w:tcPr>
            <w:tcW w:w="36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四川虹欣电子技术有限公司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2,703,469.97</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0.01</w:t>
            </w:r>
          </w:p>
        </w:tc>
        <w:tc>
          <w:tcPr>
            <w:tcW w:w="1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20,144,499.74</w:t>
            </w:r>
          </w:p>
        </w:tc>
        <w:tc>
          <w:tcPr>
            <w:tcW w:w="7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107"/>
              <w:jc w:val="right"/>
              <w:rPr>
                <w:rFonts w:ascii="宋体" w:hAnsi="宋体" w:cs="宋体" w:eastAsia="宋体" w:hint="default"/>
                <w:sz w:val="18"/>
                <w:szCs w:val="18"/>
              </w:rPr>
            </w:pPr>
            <w:r>
              <w:rPr>
                <w:rFonts w:ascii="宋体"/>
                <w:sz w:val="18"/>
              </w:rPr>
              <w:t>0.06</w:t>
            </w:r>
          </w:p>
        </w:tc>
      </w:tr>
      <w:tr>
        <w:trPr>
          <w:trHeight w:val="349" w:hRule="exact"/>
        </w:trPr>
        <w:tc>
          <w:tcPr>
            <w:tcW w:w="36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四川华丰企业集团有限公司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34,858,960.08</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0.08</w:t>
            </w:r>
          </w:p>
        </w:tc>
        <w:tc>
          <w:tcPr>
            <w:tcW w:w="1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2,316,394.63</w:t>
            </w:r>
          </w:p>
        </w:tc>
        <w:tc>
          <w:tcPr>
            <w:tcW w:w="7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107"/>
              <w:jc w:val="right"/>
              <w:rPr>
                <w:rFonts w:ascii="宋体" w:hAnsi="宋体" w:cs="宋体" w:eastAsia="宋体" w:hint="default"/>
                <w:sz w:val="18"/>
                <w:szCs w:val="18"/>
              </w:rPr>
            </w:pPr>
            <w:r>
              <w:rPr>
                <w:rFonts w:ascii="宋体"/>
                <w:sz w:val="18"/>
              </w:rPr>
              <w:t>0.01</w:t>
            </w:r>
          </w:p>
        </w:tc>
      </w:tr>
      <w:tr>
        <w:trPr>
          <w:trHeight w:val="368" w:hRule="exact"/>
        </w:trPr>
        <w:tc>
          <w:tcPr>
            <w:tcW w:w="3601" w:type="dxa"/>
            <w:tcBorders>
              <w:top w:val="single" w:sz="4" w:space="0" w:color="000000"/>
              <w:left w:val="nil" w:sz="6" w:space="0" w:color="auto"/>
              <w:bottom w:val="single" w:sz="17"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四川佳虹实业有限公司</w:t>
            </w:r>
          </w:p>
        </w:tc>
        <w:tc>
          <w:tcPr>
            <w:tcW w:w="1700"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1,228,737.73</w:t>
            </w:r>
          </w:p>
        </w:tc>
        <w:tc>
          <w:tcPr>
            <w:tcW w:w="928"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w:t>
            </w:r>
          </w:p>
        </w:tc>
        <w:tc>
          <w:tcPr>
            <w:tcW w:w="1672"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1,927,062.25</w:t>
            </w:r>
          </w:p>
        </w:tc>
        <w:tc>
          <w:tcPr>
            <w:tcW w:w="728" w:type="dxa"/>
            <w:tcBorders>
              <w:top w:val="single" w:sz="4" w:space="0" w:color="000000"/>
              <w:left w:val="single" w:sz="4" w:space="0" w:color="000000"/>
              <w:bottom w:val="single" w:sz="17" w:space="0" w:color="000000"/>
              <w:right w:val="nil" w:sz="6" w:space="0" w:color="auto"/>
            </w:tcBorders>
          </w:tcPr>
          <w:p>
            <w:pPr>
              <w:pStyle w:val="TableParagraph"/>
              <w:spacing w:line="240" w:lineRule="auto" w:before="22"/>
              <w:ind w:right="107"/>
              <w:jc w:val="right"/>
              <w:rPr>
                <w:rFonts w:ascii="宋体" w:hAnsi="宋体" w:cs="宋体" w:eastAsia="宋体" w:hint="default"/>
                <w:sz w:val="18"/>
                <w:szCs w:val="18"/>
              </w:rPr>
            </w:pPr>
            <w:r>
              <w:rPr>
                <w:rFonts w:ascii="宋体"/>
                <w:sz w:val="18"/>
              </w:rPr>
              <w:t>0.01</w:t>
            </w:r>
          </w:p>
        </w:tc>
      </w:tr>
    </w:tbl>
    <w:p>
      <w:pPr>
        <w:spacing w:after="0" w:line="240" w:lineRule="auto"/>
        <w:jc w:val="right"/>
        <w:rPr>
          <w:rFonts w:ascii="宋体" w:hAnsi="宋体" w:cs="宋体" w:eastAsia="宋体" w:hint="default"/>
          <w:sz w:val="18"/>
          <w:szCs w:val="18"/>
        </w:rPr>
        <w:sectPr>
          <w:pgSz w:w="11910" w:h="16840"/>
          <w:pgMar w:header="747" w:footer="702" w:top="980" w:bottom="900" w:left="1220" w:right="11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417" w:type="dxa"/>
        <w:tblLayout w:type="fixed"/>
        <w:tblCellMar>
          <w:top w:w="0" w:type="dxa"/>
          <w:left w:w="0" w:type="dxa"/>
          <w:bottom w:w="0" w:type="dxa"/>
          <w:right w:w="0" w:type="dxa"/>
        </w:tblCellMar>
        <w:tblLook w:val="01E0"/>
      </w:tblPr>
      <w:tblGrid>
        <w:gridCol w:w="3601"/>
        <w:gridCol w:w="1700"/>
        <w:gridCol w:w="928"/>
        <w:gridCol w:w="1672"/>
        <w:gridCol w:w="728"/>
      </w:tblGrid>
      <w:tr>
        <w:trPr>
          <w:trHeight w:val="368" w:hRule="exact"/>
        </w:trPr>
        <w:tc>
          <w:tcPr>
            <w:tcW w:w="3601" w:type="dxa"/>
            <w:vMerge w:val="restart"/>
            <w:tcBorders>
              <w:top w:val="single" w:sz="17" w:space="0" w:color="000000"/>
              <w:left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b/>
                <w:bCs/>
                <w:sz w:val="18"/>
                <w:szCs w:val="18"/>
              </w:rPr>
              <w:t>关联方类型及关联方名称</w:t>
            </w:r>
            <w:r>
              <w:rPr>
                <w:rFonts w:ascii="宋体" w:hAnsi="宋体" w:cs="宋体" w:eastAsia="宋体" w:hint="default"/>
                <w:sz w:val="18"/>
                <w:szCs w:val="18"/>
              </w:rPr>
            </w:r>
          </w:p>
        </w:tc>
        <w:tc>
          <w:tcPr>
            <w:tcW w:w="2628" w:type="dxa"/>
            <w:gridSpan w:val="2"/>
            <w:tcBorders>
              <w:top w:val="single" w:sz="17"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b/>
                <w:bCs/>
                <w:sz w:val="18"/>
                <w:szCs w:val="18"/>
              </w:rPr>
              <w:t>本年</w:t>
            </w:r>
            <w:r>
              <w:rPr>
                <w:rFonts w:ascii="宋体" w:hAnsi="宋体" w:cs="宋体" w:eastAsia="宋体" w:hint="default"/>
                <w:sz w:val="18"/>
                <w:szCs w:val="18"/>
              </w:rPr>
            </w:r>
          </w:p>
        </w:tc>
        <w:tc>
          <w:tcPr>
            <w:tcW w:w="2400" w:type="dxa"/>
            <w:gridSpan w:val="2"/>
            <w:tcBorders>
              <w:top w:val="single" w:sz="17" w:space="0" w:color="000000"/>
              <w:left w:val="single" w:sz="4" w:space="0" w:color="000000"/>
              <w:bottom w:val="single" w:sz="4" w:space="0" w:color="000000"/>
              <w:right w:val="nil" w:sz="6" w:space="0" w:color="auto"/>
            </w:tcBorders>
          </w:tcPr>
          <w:p>
            <w:pPr>
              <w:pStyle w:val="TableParagraph"/>
              <w:spacing w:line="240" w:lineRule="auto" w:before="25"/>
              <w:ind w:right="2"/>
              <w:jc w:val="center"/>
              <w:rPr>
                <w:rFonts w:ascii="宋体" w:hAnsi="宋体" w:cs="宋体" w:eastAsia="宋体" w:hint="default"/>
                <w:sz w:val="18"/>
                <w:szCs w:val="18"/>
              </w:rPr>
            </w:pPr>
            <w:r>
              <w:rPr>
                <w:rFonts w:ascii="宋体" w:hAnsi="宋体" w:cs="宋体" w:eastAsia="宋体" w:hint="default"/>
                <w:b/>
                <w:bCs/>
                <w:sz w:val="18"/>
                <w:szCs w:val="18"/>
              </w:rPr>
              <w:t>上年</w:t>
            </w:r>
            <w:r>
              <w:rPr>
                <w:rFonts w:ascii="宋体" w:hAnsi="宋体" w:cs="宋体" w:eastAsia="宋体" w:hint="default"/>
                <w:sz w:val="18"/>
                <w:szCs w:val="18"/>
              </w:rPr>
            </w:r>
          </w:p>
        </w:tc>
      </w:tr>
      <w:tr>
        <w:trPr>
          <w:trHeight w:val="350" w:hRule="exact"/>
        </w:trPr>
        <w:tc>
          <w:tcPr>
            <w:tcW w:w="3601" w:type="dxa"/>
            <w:vMerge/>
            <w:tcBorders>
              <w:left w:val="nil" w:sz="6" w:space="0" w:color="auto"/>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32"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tc>
        <w:tc>
          <w:tcPr>
            <w:tcW w:w="1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7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136"/>
              <w:jc w:val="righ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tc>
      </w:tr>
      <w:tr>
        <w:trPr>
          <w:trHeight w:val="349" w:hRule="exact"/>
        </w:trPr>
        <w:tc>
          <w:tcPr>
            <w:tcW w:w="36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四川世纪双虹显示器件有限公司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76,766.67</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w:t>
            </w:r>
          </w:p>
        </w:tc>
        <w:tc>
          <w:tcPr>
            <w:tcW w:w="1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25,136.00</w:t>
            </w:r>
          </w:p>
        </w:tc>
        <w:tc>
          <w:tcPr>
            <w:tcW w:w="7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107"/>
              <w:jc w:val="right"/>
              <w:rPr>
                <w:rFonts w:ascii="宋体" w:hAnsi="宋体" w:cs="宋体" w:eastAsia="宋体" w:hint="default"/>
                <w:sz w:val="18"/>
                <w:szCs w:val="18"/>
              </w:rPr>
            </w:pPr>
            <w:r>
              <w:rPr>
                <w:rFonts w:ascii="宋体"/>
                <w:sz w:val="18"/>
              </w:rPr>
              <w:t>-</w:t>
            </w:r>
          </w:p>
        </w:tc>
      </w:tr>
      <w:tr>
        <w:trPr>
          <w:trHeight w:val="350" w:hRule="exact"/>
        </w:trPr>
        <w:tc>
          <w:tcPr>
            <w:tcW w:w="36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绵阳虹润电子有限公司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2,830,087.36</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0.01</w:t>
            </w:r>
          </w:p>
        </w:tc>
        <w:tc>
          <w:tcPr>
            <w:tcW w:w="1672"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3601"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四川景虹包装制品有限公司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1,526,037.77</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w:t>
            </w:r>
          </w:p>
        </w:tc>
        <w:tc>
          <w:tcPr>
            <w:tcW w:w="1672"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nil" w:sz="6" w:space="0" w:color="auto"/>
            </w:tcBorders>
          </w:tcPr>
          <w:p>
            <w:pPr/>
          </w:p>
        </w:tc>
      </w:tr>
      <w:tr>
        <w:trPr>
          <w:trHeight w:val="349" w:hRule="exact"/>
        </w:trPr>
        <w:tc>
          <w:tcPr>
            <w:tcW w:w="3601" w:type="dxa"/>
            <w:tcBorders>
              <w:top w:val="single" w:sz="4" w:space="0" w:color="000000"/>
              <w:left w:val="nil" w:sz="6" w:space="0" w:color="auto"/>
              <w:bottom w:val="single" w:sz="4" w:space="0" w:color="000000"/>
              <w:right w:val="single" w:sz="4" w:space="0" w:color="000000"/>
            </w:tcBorders>
          </w:tcPr>
          <w:p>
            <w:pPr>
              <w:pStyle w:val="TableParagraph"/>
              <w:spacing w:line="272" w:lineRule="exact"/>
              <w:ind w:left="122" w:right="0"/>
              <w:jc w:val="left"/>
              <w:rPr>
                <w:rFonts w:ascii="宋体" w:hAnsi="宋体" w:cs="宋体" w:eastAsia="宋体" w:hint="default"/>
                <w:sz w:val="21"/>
                <w:szCs w:val="21"/>
              </w:rPr>
            </w:pPr>
            <w:r>
              <w:rPr>
                <w:rFonts w:ascii="宋体" w:hAnsi="宋体" w:cs="宋体" w:eastAsia="宋体" w:hint="default"/>
                <w:sz w:val="21"/>
                <w:szCs w:val="21"/>
              </w:rPr>
              <w:t>宜宾红星电子有限公司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574,114.26</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w:t>
            </w:r>
          </w:p>
        </w:tc>
        <w:tc>
          <w:tcPr>
            <w:tcW w:w="1672"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3601"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宜宾金洋电子器件有限责任公司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32,974.36</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w:t>
            </w:r>
          </w:p>
        </w:tc>
        <w:tc>
          <w:tcPr>
            <w:tcW w:w="1672"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3601"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四川虹宇金属制造有限责任公司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393,758.86</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w:t>
            </w:r>
          </w:p>
        </w:tc>
        <w:tc>
          <w:tcPr>
            <w:tcW w:w="1672"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nil" w:sz="6" w:space="0" w:color="auto"/>
            </w:tcBorders>
          </w:tcPr>
          <w:p>
            <w:pPr/>
          </w:p>
        </w:tc>
      </w:tr>
      <w:tr>
        <w:trPr>
          <w:trHeight w:val="349" w:hRule="exact"/>
        </w:trPr>
        <w:tc>
          <w:tcPr>
            <w:tcW w:w="36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b/>
                <w:bCs/>
                <w:sz w:val="18"/>
                <w:szCs w:val="18"/>
              </w:rPr>
              <w:t>其他关联关系方</w:t>
            </w:r>
            <w:r>
              <w:rPr>
                <w:rFonts w:ascii="宋体" w:hAnsi="宋体" w:cs="宋体" w:eastAsia="宋体" w:hint="default"/>
                <w:sz w:val="18"/>
                <w:szCs w:val="18"/>
              </w:rPr>
            </w:r>
          </w:p>
        </w:tc>
        <w:tc>
          <w:tcPr>
            <w:tcW w:w="1700" w:type="dxa"/>
            <w:tcBorders>
              <w:top w:val="single" w:sz="4" w:space="0" w:color="000000"/>
              <w:left w:val="single" w:sz="4" w:space="0" w:color="000000"/>
              <w:bottom w:val="single" w:sz="4" w:space="0" w:color="000000"/>
              <w:right w:val="single" w:sz="4" w:space="0" w:color="000000"/>
            </w:tcBorders>
          </w:tcPr>
          <w:p>
            <w:pPr/>
          </w:p>
        </w:tc>
        <w:tc>
          <w:tcPr>
            <w:tcW w:w="928" w:type="dxa"/>
            <w:tcBorders>
              <w:top w:val="single" w:sz="4" w:space="0" w:color="000000"/>
              <w:left w:val="single" w:sz="4" w:space="0" w:color="000000"/>
              <w:bottom w:val="single" w:sz="4" w:space="0" w:color="000000"/>
              <w:right w:val="single" w:sz="4" w:space="0" w:color="000000"/>
            </w:tcBorders>
          </w:tcPr>
          <w:p>
            <w:pPr/>
          </w:p>
        </w:tc>
        <w:tc>
          <w:tcPr>
            <w:tcW w:w="1672"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36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长虹海外发展有限公司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970,712,123.50</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2.33</w:t>
            </w:r>
          </w:p>
        </w:tc>
        <w:tc>
          <w:tcPr>
            <w:tcW w:w="1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819,830,575.87</w:t>
            </w:r>
          </w:p>
        </w:tc>
        <w:tc>
          <w:tcPr>
            <w:tcW w:w="728" w:type="dxa"/>
            <w:tcBorders>
              <w:top w:val="single" w:sz="4" w:space="0" w:color="000000"/>
              <w:left w:val="single" w:sz="4" w:space="0" w:color="000000"/>
              <w:bottom w:val="single" w:sz="4" w:space="0" w:color="000000"/>
              <w:right w:val="nil" w:sz="6" w:space="0" w:color="auto"/>
            </w:tcBorders>
          </w:tcPr>
          <w:p>
            <w:pPr>
              <w:pStyle w:val="TableParagraph"/>
              <w:spacing w:line="273" w:lineRule="exact"/>
              <w:ind w:right="106"/>
              <w:jc w:val="right"/>
              <w:rPr>
                <w:rFonts w:ascii="宋体" w:hAnsi="宋体" w:cs="宋体" w:eastAsia="宋体" w:hint="default"/>
                <w:sz w:val="21"/>
                <w:szCs w:val="21"/>
              </w:rPr>
            </w:pPr>
            <w:r>
              <w:rPr>
                <w:rFonts w:ascii="宋体"/>
                <w:spacing w:val="-1"/>
                <w:sz w:val="21"/>
              </w:rPr>
              <w:t>2.61</w:t>
            </w:r>
          </w:p>
        </w:tc>
      </w:tr>
      <w:tr>
        <w:trPr>
          <w:trHeight w:val="350" w:hRule="exact"/>
        </w:trPr>
        <w:tc>
          <w:tcPr>
            <w:tcW w:w="36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佛山市虹卫电器有限公司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16,856,285.98</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0.04</w:t>
            </w:r>
          </w:p>
        </w:tc>
        <w:tc>
          <w:tcPr>
            <w:tcW w:w="1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14,869,374.12</w:t>
            </w:r>
          </w:p>
        </w:tc>
        <w:tc>
          <w:tcPr>
            <w:tcW w:w="7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107"/>
              <w:jc w:val="right"/>
              <w:rPr>
                <w:rFonts w:ascii="宋体" w:hAnsi="宋体" w:cs="宋体" w:eastAsia="宋体" w:hint="default"/>
                <w:sz w:val="18"/>
                <w:szCs w:val="18"/>
              </w:rPr>
            </w:pPr>
            <w:r>
              <w:rPr>
                <w:rFonts w:ascii="宋体"/>
                <w:sz w:val="18"/>
              </w:rPr>
              <w:t>0.05</w:t>
            </w:r>
          </w:p>
        </w:tc>
      </w:tr>
      <w:tr>
        <w:trPr>
          <w:trHeight w:val="349" w:hRule="exact"/>
        </w:trPr>
        <w:tc>
          <w:tcPr>
            <w:tcW w:w="36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佛山市顺德区汇川进出口贸易公司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319,786,713.67</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0.77</w:t>
            </w:r>
          </w:p>
        </w:tc>
        <w:tc>
          <w:tcPr>
            <w:tcW w:w="1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218,206,196.12</w:t>
            </w:r>
          </w:p>
        </w:tc>
        <w:tc>
          <w:tcPr>
            <w:tcW w:w="7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107"/>
              <w:jc w:val="right"/>
              <w:rPr>
                <w:rFonts w:ascii="宋体" w:hAnsi="宋体" w:cs="宋体" w:eastAsia="宋体" w:hint="default"/>
                <w:sz w:val="18"/>
                <w:szCs w:val="18"/>
              </w:rPr>
            </w:pPr>
            <w:r>
              <w:rPr>
                <w:rFonts w:ascii="宋体"/>
                <w:sz w:val="18"/>
              </w:rPr>
              <w:t>0.69</w:t>
            </w:r>
          </w:p>
        </w:tc>
      </w:tr>
      <w:tr>
        <w:trPr>
          <w:trHeight w:val="350" w:hRule="exact"/>
        </w:trPr>
        <w:tc>
          <w:tcPr>
            <w:tcW w:w="36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pacing w:val="-3"/>
                <w:sz w:val="18"/>
                <w:szCs w:val="18"/>
              </w:rPr>
              <w:t>海信（北京）电器有限公司及其控股子公司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162,620,321.17</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0.39</w:t>
            </w:r>
          </w:p>
        </w:tc>
        <w:tc>
          <w:tcPr>
            <w:tcW w:w="1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161,000,304.69</w:t>
            </w:r>
          </w:p>
        </w:tc>
        <w:tc>
          <w:tcPr>
            <w:tcW w:w="7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105"/>
              <w:jc w:val="right"/>
              <w:rPr>
                <w:rFonts w:ascii="宋体" w:hAnsi="宋体" w:cs="宋体" w:eastAsia="宋体" w:hint="default"/>
                <w:sz w:val="18"/>
                <w:szCs w:val="18"/>
              </w:rPr>
            </w:pPr>
            <w:r>
              <w:rPr>
                <w:rFonts w:ascii="宋体"/>
                <w:sz w:val="18"/>
              </w:rPr>
              <w:t>0.51</w:t>
            </w:r>
          </w:p>
        </w:tc>
      </w:tr>
      <w:tr>
        <w:trPr>
          <w:trHeight w:val="350" w:hRule="exact"/>
        </w:trPr>
        <w:tc>
          <w:tcPr>
            <w:tcW w:w="36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海信科龙电器股份有限公司控股子公司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519,217,075.35</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1.24</w:t>
            </w:r>
          </w:p>
        </w:tc>
        <w:tc>
          <w:tcPr>
            <w:tcW w:w="1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351,577,279.26</w:t>
            </w:r>
          </w:p>
        </w:tc>
        <w:tc>
          <w:tcPr>
            <w:tcW w:w="7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107"/>
              <w:jc w:val="right"/>
              <w:rPr>
                <w:rFonts w:ascii="宋体" w:hAnsi="宋体" w:cs="宋体" w:eastAsia="宋体" w:hint="default"/>
                <w:sz w:val="18"/>
                <w:szCs w:val="18"/>
              </w:rPr>
            </w:pPr>
            <w:r>
              <w:rPr>
                <w:rFonts w:ascii="宋体"/>
                <w:sz w:val="18"/>
              </w:rPr>
              <w:t>1.12</w:t>
            </w:r>
          </w:p>
        </w:tc>
      </w:tr>
      <w:tr>
        <w:trPr>
          <w:trHeight w:val="349" w:hRule="exact"/>
        </w:trPr>
        <w:tc>
          <w:tcPr>
            <w:tcW w:w="36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广东雄风电器有限公司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89,973,131.52</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0.22</w:t>
            </w:r>
          </w:p>
        </w:tc>
        <w:tc>
          <w:tcPr>
            <w:tcW w:w="1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102,464,314.73</w:t>
            </w:r>
          </w:p>
        </w:tc>
        <w:tc>
          <w:tcPr>
            <w:tcW w:w="7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107"/>
              <w:jc w:val="right"/>
              <w:rPr>
                <w:rFonts w:ascii="宋体" w:hAnsi="宋体" w:cs="宋体" w:eastAsia="宋体" w:hint="default"/>
                <w:sz w:val="18"/>
                <w:szCs w:val="18"/>
              </w:rPr>
            </w:pPr>
            <w:r>
              <w:rPr>
                <w:rFonts w:ascii="宋体"/>
                <w:sz w:val="18"/>
              </w:rPr>
              <w:t>0.33</w:t>
            </w:r>
          </w:p>
        </w:tc>
      </w:tr>
      <w:tr>
        <w:trPr>
          <w:trHeight w:val="350" w:hRule="exact"/>
        </w:trPr>
        <w:tc>
          <w:tcPr>
            <w:tcW w:w="3601"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江门市雄风天雪电器实业有限公司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2,928,582.02</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0.01</w:t>
            </w:r>
          </w:p>
        </w:tc>
        <w:tc>
          <w:tcPr>
            <w:tcW w:w="1672"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3601"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广西美菱家用电器有限公司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32,499.99</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w:t>
            </w:r>
          </w:p>
        </w:tc>
        <w:tc>
          <w:tcPr>
            <w:tcW w:w="1672"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nil" w:sz="6" w:space="0" w:color="auto"/>
            </w:tcBorders>
          </w:tcPr>
          <w:p>
            <w:pPr/>
          </w:p>
        </w:tc>
      </w:tr>
      <w:tr>
        <w:trPr>
          <w:trHeight w:val="368" w:hRule="exact"/>
        </w:trPr>
        <w:tc>
          <w:tcPr>
            <w:tcW w:w="3601" w:type="dxa"/>
            <w:tcBorders>
              <w:top w:val="single" w:sz="4" w:space="0" w:color="000000"/>
              <w:left w:val="nil" w:sz="6" w:space="0" w:color="auto"/>
              <w:bottom w:val="single" w:sz="17"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700"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b/>
                <w:w w:val="95"/>
                <w:sz w:val="18"/>
              </w:rPr>
              <w:t>3,284,394,089.56</w:t>
            </w:r>
            <w:r>
              <w:rPr>
                <w:rFonts w:ascii="宋体"/>
                <w:sz w:val="18"/>
              </w:rPr>
            </w:r>
          </w:p>
        </w:tc>
        <w:tc>
          <w:tcPr>
            <w:tcW w:w="928" w:type="dxa"/>
            <w:tcBorders>
              <w:top w:val="single" w:sz="4" w:space="0" w:color="000000"/>
              <w:left w:val="single" w:sz="4" w:space="0" w:color="000000"/>
              <w:bottom w:val="single" w:sz="17" w:space="0" w:color="000000"/>
              <w:right w:val="single" w:sz="4" w:space="0" w:color="000000"/>
            </w:tcBorders>
          </w:tcPr>
          <w:p>
            <w:pPr/>
          </w:p>
        </w:tc>
        <w:tc>
          <w:tcPr>
            <w:tcW w:w="1672"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b/>
                <w:w w:val="95"/>
                <w:sz w:val="18"/>
              </w:rPr>
              <w:t>1,857,345,595.09</w:t>
            </w:r>
            <w:r>
              <w:rPr>
                <w:rFonts w:ascii="宋体"/>
                <w:sz w:val="18"/>
              </w:rPr>
            </w:r>
          </w:p>
        </w:tc>
        <w:tc>
          <w:tcPr>
            <w:tcW w:w="728" w:type="dxa"/>
            <w:tcBorders>
              <w:top w:val="single" w:sz="4" w:space="0" w:color="000000"/>
              <w:left w:val="single" w:sz="4" w:space="0" w:color="000000"/>
              <w:bottom w:val="single" w:sz="17" w:space="0" w:color="000000"/>
              <w:right w:val="nil" w:sz="6" w:space="0" w:color="auto"/>
            </w:tcBorders>
          </w:tcPr>
          <w:p>
            <w:pPr/>
          </w:p>
        </w:tc>
      </w:tr>
    </w:tbl>
    <w:p>
      <w:pPr>
        <w:pStyle w:val="BodyText"/>
        <w:spacing w:line="238" w:lineRule="exact"/>
        <w:ind w:left="560" w:right="0"/>
        <w:jc w:val="left"/>
      </w:pPr>
      <w:r>
        <w:rPr/>
        <w:t>3、关联托管情况：无。</w:t>
      </w:r>
    </w:p>
    <w:p>
      <w:pPr>
        <w:pStyle w:val="BodyText"/>
        <w:spacing w:line="272" w:lineRule="exact"/>
        <w:ind w:left="560" w:right="0"/>
        <w:jc w:val="left"/>
      </w:pPr>
      <w:r>
        <w:rPr/>
        <w:t>4、关联承包情况：无。</w:t>
      </w:r>
    </w:p>
    <w:p>
      <w:pPr>
        <w:pStyle w:val="BodyText"/>
        <w:spacing w:line="274" w:lineRule="exact"/>
        <w:ind w:left="560" w:right="0"/>
        <w:jc w:val="left"/>
      </w:pPr>
      <w:r>
        <w:rPr/>
        <w:t>5、关联租赁情况</w:t>
      </w:r>
    </w:p>
    <w:p>
      <w:pPr>
        <w:spacing w:line="240" w:lineRule="auto" w:before="7"/>
        <w:rPr>
          <w:rFonts w:ascii="宋体" w:hAnsi="宋体" w:cs="宋体" w:eastAsia="宋体" w:hint="default"/>
          <w:sz w:val="2"/>
          <w:szCs w:val="2"/>
        </w:rPr>
      </w:pPr>
    </w:p>
    <w:tbl>
      <w:tblPr>
        <w:tblW w:w="0" w:type="auto"/>
        <w:jc w:val="left"/>
        <w:tblInd w:w="432" w:type="dxa"/>
        <w:tblLayout w:type="fixed"/>
        <w:tblCellMar>
          <w:top w:w="0" w:type="dxa"/>
          <w:left w:w="0" w:type="dxa"/>
          <w:bottom w:w="0" w:type="dxa"/>
          <w:right w:w="0" w:type="dxa"/>
        </w:tblCellMar>
        <w:tblLook w:val="01E0"/>
      </w:tblPr>
      <w:tblGrid>
        <w:gridCol w:w="1427"/>
        <w:gridCol w:w="3388"/>
        <w:gridCol w:w="1411"/>
        <w:gridCol w:w="2389"/>
      </w:tblGrid>
      <w:tr>
        <w:trPr>
          <w:trHeight w:val="360" w:hRule="exact"/>
        </w:trPr>
        <w:tc>
          <w:tcPr>
            <w:tcW w:w="1427"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23"/>
              <w:ind w:left="268" w:right="0"/>
              <w:jc w:val="left"/>
              <w:rPr>
                <w:rFonts w:ascii="宋体" w:hAnsi="宋体" w:cs="宋体" w:eastAsia="宋体" w:hint="default"/>
                <w:sz w:val="18"/>
                <w:szCs w:val="18"/>
              </w:rPr>
            </w:pPr>
            <w:r>
              <w:rPr>
                <w:rFonts w:ascii="宋体" w:hAnsi="宋体" w:cs="宋体" w:eastAsia="宋体" w:hint="default"/>
                <w:b/>
                <w:bCs/>
                <w:sz w:val="18"/>
                <w:szCs w:val="18"/>
              </w:rPr>
              <w:t>出租方名称</w:t>
            </w:r>
            <w:r>
              <w:rPr>
                <w:rFonts w:ascii="宋体" w:hAnsi="宋体" w:cs="宋体" w:eastAsia="宋体" w:hint="default"/>
                <w:sz w:val="18"/>
                <w:szCs w:val="18"/>
              </w:rPr>
            </w:r>
          </w:p>
        </w:tc>
        <w:tc>
          <w:tcPr>
            <w:tcW w:w="338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3"/>
              <w:ind w:right="1"/>
              <w:jc w:val="center"/>
              <w:rPr>
                <w:rFonts w:ascii="宋体" w:hAnsi="宋体" w:cs="宋体" w:eastAsia="宋体" w:hint="default"/>
                <w:sz w:val="18"/>
                <w:szCs w:val="18"/>
              </w:rPr>
            </w:pPr>
            <w:r>
              <w:rPr>
                <w:rFonts w:ascii="宋体" w:hAnsi="宋体" w:cs="宋体" w:eastAsia="宋体" w:hint="default"/>
                <w:b/>
                <w:bCs/>
                <w:sz w:val="18"/>
                <w:szCs w:val="18"/>
              </w:rPr>
              <w:t>承租方名称</w:t>
            </w:r>
            <w:r>
              <w:rPr>
                <w:rFonts w:ascii="宋体" w:hAnsi="宋体" w:cs="宋体" w:eastAsia="宋体" w:hint="default"/>
                <w:sz w:val="18"/>
                <w:szCs w:val="18"/>
              </w:rPr>
            </w:r>
          </w:p>
        </w:tc>
        <w:tc>
          <w:tcPr>
            <w:tcW w:w="141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3"/>
              <w:ind w:left="338" w:right="0"/>
              <w:jc w:val="left"/>
              <w:rPr>
                <w:rFonts w:ascii="宋体" w:hAnsi="宋体" w:cs="宋体" w:eastAsia="宋体" w:hint="default"/>
                <w:sz w:val="18"/>
                <w:szCs w:val="18"/>
              </w:rPr>
            </w:pPr>
            <w:r>
              <w:rPr>
                <w:rFonts w:ascii="宋体" w:hAnsi="宋体" w:cs="宋体" w:eastAsia="宋体" w:hint="default"/>
                <w:b/>
                <w:bCs/>
                <w:sz w:val="18"/>
                <w:szCs w:val="18"/>
              </w:rPr>
              <w:t>租赁收益</w:t>
            </w:r>
            <w:r>
              <w:rPr>
                <w:rFonts w:ascii="宋体" w:hAnsi="宋体" w:cs="宋体" w:eastAsia="宋体" w:hint="default"/>
                <w:sz w:val="18"/>
                <w:szCs w:val="18"/>
              </w:rPr>
            </w:r>
          </w:p>
        </w:tc>
        <w:tc>
          <w:tcPr>
            <w:tcW w:w="2389"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3"/>
              <w:ind w:left="376" w:right="0"/>
              <w:jc w:val="left"/>
              <w:rPr>
                <w:rFonts w:ascii="宋体" w:hAnsi="宋体" w:cs="宋体" w:eastAsia="宋体" w:hint="default"/>
                <w:sz w:val="18"/>
                <w:szCs w:val="18"/>
              </w:rPr>
            </w:pPr>
            <w:r>
              <w:rPr>
                <w:rFonts w:ascii="宋体" w:hAnsi="宋体" w:cs="宋体" w:eastAsia="宋体" w:hint="default"/>
                <w:b/>
                <w:bCs/>
                <w:sz w:val="18"/>
                <w:szCs w:val="18"/>
              </w:rPr>
              <w:t>租赁收益对公司影响</w:t>
            </w:r>
            <w:r>
              <w:rPr>
                <w:rFonts w:ascii="宋体" w:hAnsi="宋体" w:cs="宋体" w:eastAsia="宋体" w:hint="default"/>
                <w:sz w:val="18"/>
                <w:szCs w:val="18"/>
              </w:rPr>
            </w:r>
          </w:p>
        </w:tc>
      </w:tr>
      <w:tr>
        <w:trPr>
          <w:trHeight w:val="350" w:hRule="exact"/>
        </w:trPr>
        <w:tc>
          <w:tcPr>
            <w:tcW w:w="14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新能源</w:t>
            </w:r>
          </w:p>
        </w:tc>
        <w:tc>
          <w:tcPr>
            <w:tcW w:w="3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四川华丰企业集团有限公司</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123,600.00</w:t>
            </w:r>
          </w:p>
        </w:tc>
        <w:tc>
          <w:tcPr>
            <w:tcW w:w="2389"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金额较小无重大影响</w:t>
            </w:r>
          </w:p>
        </w:tc>
      </w:tr>
      <w:tr>
        <w:trPr>
          <w:trHeight w:val="349" w:hRule="exact"/>
        </w:trPr>
        <w:tc>
          <w:tcPr>
            <w:tcW w:w="14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精密电子</w:t>
            </w:r>
          </w:p>
        </w:tc>
        <w:tc>
          <w:tcPr>
            <w:tcW w:w="3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四川长虹欣锐科技有限公司</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663,853.75</w:t>
            </w:r>
          </w:p>
        </w:tc>
        <w:tc>
          <w:tcPr>
            <w:tcW w:w="2389"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金额较小无重大影响</w:t>
            </w:r>
          </w:p>
        </w:tc>
      </w:tr>
      <w:tr>
        <w:trPr>
          <w:trHeight w:val="361" w:hRule="exact"/>
        </w:trPr>
        <w:tc>
          <w:tcPr>
            <w:tcW w:w="1427" w:type="dxa"/>
            <w:tcBorders>
              <w:top w:val="single" w:sz="4" w:space="0" w:color="000000"/>
              <w:left w:val="nil" w:sz="6" w:space="0" w:color="auto"/>
              <w:bottom w:val="single" w:sz="12"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器件科技</w:t>
            </w:r>
          </w:p>
        </w:tc>
        <w:tc>
          <w:tcPr>
            <w:tcW w:w="3388" w:type="dxa"/>
            <w:tcBorders>
              <w:top w:val="single" w:sz="4" w:space="0" w:color="000000"/>
              <w:left w:val="single" w:sz="4" w:space="0" w:color="000000"/>
              <w:bottom w:val="single" w:sz="12"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零八一电子集团四川力源电子有限公司</w:t>
            </w:r>
          </w:p>
        </w:tc>
        <w:tc>
          <w:tcPr>
            <w:tcW w:w="141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18,678.00</w:t>
            </w:r>
          </w:p>
        </w:tc>
        <w:tc>
          <w:tcPr>
            <w:tcW w:w="2389" w:type="dxa"/>
            <w:tcBorders>
              <w:top w:val="single" w:sz="4" w:space="0" w:color="000000"/>
              <w:left w:val="single" w:sz="4" w:space="0" w:color="000000"/>
              <w:bottom w:val="single" w:sz="12" w:space="0" w:color="000000"/>
              <w:right w:val="nil" w:sz="6" w:space="0" w:color="auto"/>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金额较小无重大影响</w:t>
            </w:r>
          </w:p>
        </w:tc>
      </w:tr>
    </w:tbl>
    <w:p>
      <w:pPr>
        <w:pStyle w:val="BodyText"/>
        <w:spacing w:line="240" w:lineRule="exact"/>
        <w:ind w:left="560" w:right="0"/>
        <w:jc w:val="left"/>
      </w:pPr>
      <w:r>
        <w:rPr/>
        <w:t>6、关联担保情况</w:t>
      </w:r>
    </w:p>
    <w:p>
      <w:pPr>
        <w:spacing w:line="240" w:lineRule="auto" w:before="7"/>
        <w:rPr>
          <w:rFonts w:ascii="宋体" w:hAnsi="宋体" w:cs="宋体" w:eastAsia="宋体" w:hint="default"/>
          <w:sz w:val="2"/>
          <w:szCs w:val="2"/>
        </w:rPr>
      </w:pPr>
    </w:p>
    <w:tbl>
      <w:tblPr>
        <w:tblW w:w="0" w:type="auto"/>
        <w:jc w:val="left"/>
        <w:tblInd w:w="432" w:type="dxa"/>
        <w:tblLayout w:type="fixed"/>
        <w:tblCellMar>
          <w:top w:w="0" w:type="dxa"/>
          <w:left w:w="0" w:type="dxa"/>
          <w:bottom w:w="0" w:type="dxa"/>
          <w:right w:w="0" w:type="dxa"/>
        </w:tblCellMar>
        <w:tblLook w:val="01E0"/>
      </w:tblPr>
      <w:tblGrid>
        <w:gridCol w:w="1976"/>
        <w:gridCol w:w="2378"/>
        <w:gridCol w:w="1268"/>
        <w:gridCol w:w="992"/>
        <w:gridCol w:w="1010"/>
        <w:gridCol w:w="989"/>
      </w:tblGrid>
      <w:tr>
        <w:trPr>
          <w:trHeight w:val="487" w:hRule="exact"/>
        </w:trPr>
        <w:tc>
          <w:tcPr>
            <w:tcW w:w="1976"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87"/>
              <w:ind w:left="44" w:right="0"/>
              <w:jc w:val="left"/>
              <w:rPr>
                <w:rFonts w:ascii="宋体" w:hAnsi="宋体" w:cs="宋体" w:eastAsia="宋体" w:hint="default"/>
                <w:sz w:val="18"/>
                <w:szCs w:val="18"/>
              </w:rPr>
            </w:pPr>
            <w:r>
              <w:rPr>
                <w:rFonts w:ascii="宋体" w:hAnsi="宋体" w:cs="宋体" w:eastAsia="宋体" w:hint="default"/>
                <w:b/>
                <w:bCs/>
                <w:sz w:val="18"/>
                <w:szCs w:val="18"/>
              </w:rPr>
              <w:t>担保方名称</w:t>
            </w:r>
            <w:r>
              <w:rPr>
                <w:rFonts w:ascii="宋体" w:hAnsi="宋体" w:cs="宋体" w:eastAsia="宋体" w:hint="default"/>
                <w:sz w:val="18"/>
                <w:szCs w:val="18"/>
              </w:rPr>
            </w:r>
          </w:p>
        </w:tc>
        <w:tc>
          <w:tcPr>
            <w:tcW w:w="237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7"/>
              <w:ind w:left="641" w:right="0"/>
              <w:jc w:val="left"/>
              <w:rPr>
                <w:rFonts w:ascii="宋体" w:hAnsi="宋体" w:cs="宋体" w:eastAsia="宋体" w:hint="default"/>
                <w:sz w:val="18"/>
                <w:szCs w:val="18"/>
              </w:rPr>
            </w:pPr>
            <w:r>
              <w:rPr>
                <w:rFonts w:ascii="宋体" w:hAnsi="宋体" w:cs="宋体" w:eastAsia="宋体" w:hint="default"/>
                <w:b/>
                <w:bCs/>
                <w:sz w:val="18"/>
                <w:szCs w:val="18"/>
              </w:rPr>
              <w:t>被担保方名称</w:t>
            </w:r>
            <w:r>
              <w:rPr>
                <w:rFonts w:ascii="宋体" w:hAnsi="宋体" w:cs="宋体" w:eastAsia="宋体" w:hint="default"/>
                <w:sz w:val="18"/>
                <w:szCs w:val="18"/>
              </w:rPr>
            </w:r>
          </w:p>
        </w:tc>
        <w:tc>
          <w:tcPr>
            <w:tcW w:w="126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7"/>
              <w:ind w:left="87" w:right="0"/>
              <w:jc w:val="left"/>
              <w:rPr>
                <w:rFonts w:ascii="宋体" w:hAnsi="宋体" w:cs="宋体" w:eastAsia="宋体" w:hint="default"/>
                <w:sz w:val="18"/>
                <w:szCs w:val="18"/>
              </w:rPr>
            </w:pPr>
            <w:r>
              <w:rPr>
                <w:rFonts w:ascii="宋体" w:hAnsi="宋体" w:cs="宋体" w:eastAsia="宋体" w:hint="default"/>
                <w:b/>
                <w:bCs/>
                <w:sz w:val="18"/>
                <w:szCs w:val="18"/>
              </w:rPr>
              <w:t>实际担保金额</w:t>
            </w:r>
            <w:r>
              <w:rPr>
                <w:rFonts w:ascii="宋体" w:hAnsi="宋体" w:cs="宋体" w:eastAsia="宋体" w:hint="default"/>
                <w:sz w:val="18"/>
                <w:szCs w:val="18"/>
              </w:rPr>
            </w:r>
          </w:p>
        </w:tc>
        <w:tc>
          <w:tcPr>
            <w:tcW w:w="99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7"/>
              <w:ind w:right="37"/>
              <w:jc w:val="right"/>
              <w:rPr>
                <w:rFonts w:ascii="宋体" w:hAnsi="宋体" w:cs="宋体" w:eastAsia="宋体" w:hint="default"/>
                <w:sz w:val="18"/>
                <w:szCs w:val="18"/>
              </w:rPr>
            </w:pPr>
            <w:r>
              <w:rPr>
                <w:rFonts w:ascii="宋体" w:hAnsi="宋体" w:cs="宋体" w:eastAsia="宋体" w:hint="default"/>
                <w:b/>
                <w:bCs/>
                <w:w w:val="95"/>
                <w:sz w:val="18"/>
                <w:szCs w:val="18"/>
              </w:rPr>
              <w:t>担保起始日</w:t>
            </w:r>
            <w:r>
              <w:rPr>
                <w:rFonts w:ascii="宋体" w:hAnsi="宋体" w:cs="宋体" w:eastAsia="宋体" w:hint="default"/>
                <w:sz w:val="18"/>
                <w:szCs w:val="18"/>
              </w:rPr>
            </w:r>
          </w:p>
        </w:tc>
        <w:tc>
          <w:tcPr>
            <w:tcW w:w="101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7"/>
              <w:ind w:right="46"/>
              <w:jc w:val="right"/>
              <w:rPr>
                <w:rFonts w:ascii="宋体" w:hAnsi="宋体" w:cs="宋体" w:eastAsia="宋体" w:hint="default"/>
                <w:sz w:val="18"/>
                <w:szCs w:val="18"/>
              </w:rPr>
            </w:pPr>
            <w:r>
              <w:rPr>
                <w:rFonts w:ascii="宋体" w:hAnsi="宋体" w:cs="宋体" w:eastAsia="宋体" w:hint="default"/>
                <w:b/>
                <w:bCs/>
                <w:w w:val="95"/>
                <w:sz w:val="18"/>
                <w:szCs w:val="18"/>
              </w:rPr>
              <w:t>担保到期日</w:t>
            </w:r>
            <w:r>
              <w:rPr>
                <w:rFonts w:ascii="宋体" w:hAnsi="宋体" w:cs="宋体" w:eastAsia="宋体" w:hint="default"/>
                <w:sz w:val="18"/>
                <w:szCs w:val="18"/>
              </w:rPr>
            </w:r>
          </w:p>
        </w:tc>
        <w:tc>
          <w:tcPr>
            <w:tcW w:w="989" w:type="dxa"/>
            <w:tcBorders>
              <w:top w:val="single" w:sz="12" w:space="0" w:color="000000"/>
              <w:left w:val="single" w:sz="4" w:space="0" w:color="000000"/>
              <w:bottom w:val="single" w:sz="4" w:space="0" w:color="000000"/>
              <w:right w:val="nil" w:sz="6" w:space="0" w:color="auto"/>
            </w:tcBorders>
          </w:tcPr>
          <w:p>
            <w:pPr>
              <w:pStyle w:val="TableParagraph"/>
              <w:spacing w:line="205" w:lineRule="exact"/>
              <w:ind w:left="127" w:right="0"/>
              <w:jc w:val="left"/>
              <w:rPr>
                <w:rFonts w:ascii="宋体" w:hAnsi="宋体" w:cs="宋体" w:eastAsia="宋体" w:hint="default"/>
                <w:sz w:val="18"/>
                <w:szCs w:val="18"/>
              </w:rPr>
            </w:pPr>
            <w:r>
              <w:rPr>
                <w:rFonts w:ascii="宋体" w:hAnsi="宋体" w:cs="宋体" w:eastAsia="宋体" w:hint="default"/>
                <w:b/>
                <w:bCs/>
                <w:sz w:val="18"/>
                <w:szCs w:val="18"/>
              </w:rPr>
              <w:t>担保是否</w:t>
            </w:r>
            <w:r>
              <w:rPr>
                <w:rFonts w:ascii="宋体" w:hAnsi="宋体" w:cs="宋体" w:eastAsia="宋体" w:hint="default"/>
                <w:sz w:val="18"/>
                <w:szCs w:val="18"/>
              </w:rPr>
            </w:r>
          </w:p>
          <w:p>
            <w:pPr>
              <w:pStyle w:val="TableParagraph"/>
              <w:spacing w:line="234" w:lineRule="exact"/>
              <w:ind w:left="127" w:right="0"/>
              <w:jc w:val="left"/>
              <w:rPr>
                <w:rFonts w:ascii="宋体" w:hAnsi="宋体" w:cs="宋体" w:eastAsia="宋体" w:hint="default"/>
                <w:sz w:val="18"/>
                <w:szCs w:val="18"/>
              </w:rPr>
            </w:pPr>
            <w:r>
              <w:rPr>
                <w:rFonts w:ascii="宋体" w:hAnsi="宋体" w:cs="宋体" w:eastAsia="宋体" w:hint="default"/>
                <w:b/>
                <w:bCs/>
                <w:sz w:val="18"/>
                <w:szCs w:val="18"/>
              </w:rPr>
              <w:t>履行完毕</w:t>
            </w:r>
            <w:r>
              <w:rPr>
                <w:rFonts w:ascii="宋体" w:hAnsi="宋体" w:cs="宋体" w:eastAsia="宋体" w:hint="default"/>
                <w:sz w:val="18"/>
                <w:szCs w:val="18"/>
              </w:rPr>
            </w:r>
          </w:p>
        </w:tc>
      </w:tr>
      <w:tr>
        <w:trPr>
          <w:trHeight w:val="294" w:hRule="exact"/>
        </w:trPr>
        <w:tc>
          <w:tcPr>
            <w:tcW w:w="1976"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44" w:right="0"/>
              <w:jc w:val="left"/>
              <w:rPr>
                <w:rFonts w:ascii="宋体" w:hAnsi="宋体" w:cs="宋体" w:eastAsia="宋体" w:hint="default"/>
                <w:sz w:val="18"/>
                <w:szCs w:val="18"/>
              </w:rPr>
            </w:pPr>
            <w:r>
              <w:rPr>
                <w:rFonts w:ascii="宋体" w:hAnsi="宋体" w:cs="宋体" w:eastAsia="宋体" w:hint="default"/>
                <w:sz w:val="18"/>
                <w:szCs w:val="18"/>
              </w:rPr>
              <w:t>合肥美菱</w:t>
            </w:r>
          </w:p>
        </w:tc>
        <w:tc>
          <w:tcPr>
            <w:tcW w:w="237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25" w:right="0"/>
              <w:jc w:val="left"/>
              <w:rPr>
                <w:rFonts w:ascii="宋体" w:hAnsi="宋体" w:cs="宋体" w:eastAsia="宋体" w:hint="default"/>
                <w:sz w:val="18"/>
                <w:szCs w:val="18"/>
              </w:rPr>
            </w:pPr>
            <w:r>
              <w:rPr>
                <w:rFonts w:ascii="宋体" w:hAnsi="宋体" w:cs="宋体" w:eastAsia="宋体" w:hint="default"/>
                <w:sz w:val="18"/>
                <w:szCs w:val="18"/>
              </w:rPr>
              <w:t>长虹空调</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3"/>
              <w:jc w:val="right"/>
              <w:rPr>
                <w:rFonts w:ascii="宋体" w:hAnsi="宋体" w:cs="宋体" w:eastAsia="宋体" w:hint="default"/>
                <w:sz w:val="18"/>
                <w:szCs w:val="18"/>
              </w:rPr>
            </w:pPr>
            <w:r>
              <w:rPr>
                <w:rFonts w:ascii="宋体" w:hAnsi="宋体" w:cs="宋体" w:eastAsia="宋体" w:hint="default"/>
                <w:sz w:val="18"/>
                <w:szCs w:val="18"/>
              </w:rPr>
              <w:t>8,000</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3"/>
              <w:jc w:val="right"/>
              <w:rPr>
                <w:rFonts w:ascii="宋体" w:hAnsi="宋体" w:cs="宋体" w:eastAsia="宋体" w:hint="default"/>
                <w:sz w:val="18"/>
                <w:szCs w:val="18"/>
              </w:rPr>
            </w:pPr>
            <w:r>
              <w:rPr>
                <w:rFonts w:ascii="宋体"/>
                <w:sz w:val="18"/>
              </w:rPr>
              <w:t>2010-6-1</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3"/>
              <w:jc w:val="right"/>
              <w:rPr>
                <w:rFonts w:ascii="宋体" w:hAnsi="宋体" w:cs="宋体" w:eastAsia="宋体" w:hint="default"/>
                <w:sz w:val="18"/>
                <w:szCs w:val="18"/>
              </w:rPr>
            </w:pPr>
            <w:r>
              <w:rPr>
                <w:rFonts w:ascii="宋体"/>
                <w:sz w:val="18"/>
              </w:rPr>
              <w:t>2011-5-31</w:t>
            </w:r>
          </w:p>
        </w:tc>
        <w:tc>
          <w:tcPr>
            <w:tcW w:w="989"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left="39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94" w:hRule="exact"/>
        </w:trPr>
        <w:tc>
          <w:tcPr>
            <w:tcW w:w="1976"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44" w:right="0"/>
              <w:jc w:val="left"/>
              <w:rPr>
                <w:rFonts w:ascii="宋体" w:hAnsi="宋体" w:cs="宋体" w:eastAsia="宋体" w:hint="default"/>
                <w:sz w:val="18"/>
                <w:szCs w:val="18"/>
              </w:rPr>
            </w:pPr>
            <w:r>
              <w:rPr>
                <w:rFonts w:ascii="宋体" w:hAnsi="宋体" w:cs="宋体" w:eastAsia="宋体" w:hint="default"/>
                <w:sz w:val="18"/>
                <w:szCs w:val="18"/>
              </w:rPr>
              <w:t>合肥美菱</w:t>
            </w:r>
          </w:p>
        </w:tc>
        <w:tc>
          <w:tcPr>
            <w:tcW w:w="237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25" w:right="0"/>
              <w:jc w:val="left"/>
              <w:rPr>
                <w:rFonts w:ascii="宋体" w:hAnsi="宋体" w:cs="宋体" w:eastAsia="宋体" w:hint="default"/>
                <w:sz w:val="18"/>
                <w:szCs w:val="18"/>
              </w:rPr>
            </w:pPr>
            <w:r>
              <w:rPr>
                <w:rFonts w:ascii="宋体" w:hAnsi="宋体" w:cs="宋体" w:eastAsia="宋体" w:hint="default"/>
                <w:sz w:val="18"/>
                <w:szCs w:val="18"/>
              </w:rPr>
              <w:t>中科美菱</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3"/>
              <w:jc w:val="right"/>
              <w:rPr>
                <w:rFonts w:ascii="宋体" w:hAnsi="宋体" w:cs="宋体" w:eastAsia="宋体" w:hint="default"/>
                <w:sz w:val="18"/>
                <w:szCs w:val="18"/>
              </w:rPr>
            </w:pPr>
            <w:r>
              <w:rPr>
                <w:rFonts w:ascii="宋体" w:hAnsi="宋体" w:cs="宋体" w:eastAsia="宋体" w:hint="default"/>
                <w:sz w:val="18"/>
                <w:szCs w:val="18"/>
              </w:rPr>
              <w:t>1,000</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3"/>
              <w:jc w:val="right"/>
              <w:rPr>
                <w:rFonts w:ascii="宋体" w:hAnsi="宋体" w:cs="宋体" w:eastAsia="宋体" w:hint="default"/>
                <w:sz w:val="18"/>
                <w:szCs w:val="18"/>
              </w:rPr>
            </w:pPr>
            <w:r>
              <w:rPr>
                <w:rFonts w:ascii="宋体"/>
                <w:sz w:val="18"/>
              </w:rPr>
              <w:t>2010-6-8</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3"/>
              <w:jc w:val="right"/>
              <w:rPr>
                <w:rFonts w:ascii="宋体" w:hAnsi="宋体" w:cs="宋体" w:eastAsia="宋体" w:hint="default"/>
                <w:sz w:val="18"/>
                <w:szCs w:val="18"/>
              </w:rPr>
            </w:pPr>
            <w:r>
              <w:rPr>
                <w:rFonts w:ascii="宋体"/>
                <w:sz w:val="18"/>
              </w:rPr>
              <w:t>2011-6-8</w:t>
            </w:r>
          </w:p>
        </w:tc>
        <w:tc>
          <w:tcPr>
            <w:tcW w:w="989"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left="39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94" w:hRule="exact"/>
        </w:trPr>
        <w:tc>
          <w:tcPr>
            <w:tcW w:w="1976"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44" w:right="0"/>
              <w:jc w:val="left"/>
              <w:rPr>
                <w:rFonts w:ascii="宋体" w:hAnsi="宋体" w:cs="宋体" w:eastAsia="宋体" w:hint="default"/>
                <w:sz w:val="18"/>
                <w:szCs w:val="18"/>
              </w:rPr>
            </w:pPr>
            <w:r>
              <w:rPr>
                <w:rFonts w:ascii="宋体" w:hAnsi="宋体" w:cs="宋体" w:eastAsia="宋体" w:hint="default"/>
                <w:sz w:val="18"/>
                <w:szCs w:val="18"/>
              </w:rPr>
              <w:t>合肥美菱</w:t>
            </w:r>
          </w:p>
        </w:tc>
        <w:tc>
          <w:tcPr>
            <w:tcW w:w="237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25" w:right="0"/>
              <w:jc w:val="left"/>
              <w:rPr>
                <w:rFonts w:ascii="宋体" w:hAnsi="宋体" w:cs="宋体" w:eastAsia="宋体" w:hint="default"/>
                <w:sz w:val="18"/>
                <w:szCs w:val="18"/>
              </w:rPr>
            </w:pPr>
            <w:r>
              <w:rPr>
                <w:rFonts w:ascii="宋体" w:hAnsi="宋体" w:cs="宋体" w:eastAsia="宋体" w:hint="default"/>
                <w:sz w:val="18"/>
                <w:szCs w:val="18"/>
              </w:rPr>
              <w:t>中科美菱</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3"/>
              <w:jc w:val="right"/>
              <w:rPr>
                <w:rFonts w:ascii="宋体" w:hAnsi="宋体" w:cs="宋体" w:eastAsia="宋体" w:hint="default"/>
                <w:sz w:val="18"/>
                <w:szCs w:val="18"/>
              </w:rPr>
            </w:pPr>
            <w:r>
              <w:rPr>
                <w:rFonts w:ascii="宋体" w:hAnsi="宋体" w:cs="宋体" w:eastAsia="宋体" w:hint="default"/>
                <w:sz w:val="18"/>
                <w:szCs w:val="18"/>
              </w:rPr>
              <w:t>1,200</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3"/>
              <w:jc w:val="right"/>
              <w:rPr>
                <w:rFonts w:ascii="宋体" w:hAnsi="宋体" w:cs="宋体" w:eastAsia="宋体" w:hint="default"/>
                <w:sz w:val="18"/>
                <w:szCs w:val="18"/>
              </w:rPr>
            </w:pPr>
            <w:r>
              <w:rPr>
                <w:rFonts w:ascii="宋体"/>
                <w:sz w:val="18"/>
              </w:rPr>
              <w:t>2010-8-1</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3"/>
              <w:jc w:val="right"/>
              <w:rPr>
                <w:rFonts w:ascii="宋体" w:hAnsi="宋体" w:cs="宋体" w:eastAsia="宋体" w:hint="default"/>
                <w:sz w:val="18"/>
                <w:szCs w:val="18"/>
              </w:rPr>
            </w:pPr>
            <w:r>
              <w:rPr>
                <w:rFonts w:ascii="宋体"/>
                <w:sz w:val="18"/>
              </w:rPr>
              <w:t>2011-8-1</w:t>
            </w:r>
          </w:p>
        </w:tc>
        <w:tc>
          <w:tcPr>
            <w:tcW w:w="989"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left="39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94" w:hRule="exact"/>
        </w:trPr>
        <w:tc>
          <w:tcPr>
            <w:tcW w:w="1976"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44" w:right="0"/>
              <w:jc w:val="left"/>
              <w:rPr>
                <w:rFonts w:ascii="宋体" w:hAnsi="宋体" w:cs="宋体" w:eastAsia="宋体" w:hint="default"/>
                <w:sz w:val="18"/>
                <w:szCs w:val="18"/>
              </w:rPr>
            </w:pPr>
            <w:r>
              <w:rPr>
                <w:rFonts w:ascii="宋体" w:hAnsi="宋体" w:cs="宋体" w:eastAsia="宋体" w:hint="default"/>
                <w:sz w:val="18"/>
                <w:szCs w:val="18"/>
              </w:rPr>
              <w:t>合肥美菱</w:t>
            </w:r>
          </w:p>
        </w:tc>
        <w:tc>
          <w:tcPr>
            <w:tcW w:w="237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25" w:right="0"/>
              <w:jc w:val="left"/>
              <w:rPr>
                <w:rFonts w:ascii="宋体" w:hAnsi="宋体" w:cs="宋体" w:eastAsia="宋体" w:hint="default"/>
                <w:sz w:val="18"/>
                <w:szCs w:val="18"/>
              </w:rPr>
            </w:pPr>
            <w:r>
              <w:rPr>
                <w:rFonts w:ascii="宋体" w:hAnsi="宋体" w:cs="宋体" w:eastAsia="宋体" w:hint="default"/>
                <w:sz w:val="18"/>
                <w:szCs w:val="18"/>
              </w:rPr>
              <w:t>中科美菱</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3"/>
              <w:jc w:val="right"/>
              <w:rPr>
                <w:rFonts w:ascii="宋体" w:hAnsi="宋体" w:cs="宋体" w:eastAsia="宋体" w:hint="default"/>
                <w:sz w:val="18"/>
                <w:szCs w:val="18"/>
              </w:rPr>
            </w:pPr>
            <w:r>
              <w:rPr>
                <w:rFonts w:ascii="宋体" w:hAnsi="宋体" w:cs="宋体" w:eastAsia="宋体" w:hint="default"/>
                <w:sz w:val="18"/>
                <w:szCs w:val="18"/>
              </w:rPr>
              <w:t>800</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3"/>
              <w:jc w:val="right"/>
              <w:rPr>
                <w:rFonts w:ascii="宋体" w:hAnsi="宋体" w:cs="宋体" w:eastAsia="宋体" w:hint="default"/>
                <w:sz w:val="18"/>
                <w:szCs w:val="18"/>
              </w:rPr>
            </w:pPr>
            <w:r>
              <w:rPr>
                <w:rFonts w:ascii="宋体"/>
                <w:sz w:val="18"/>
              </w:rPr>
              <w:t>2010-8-1</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3"/>
              <w:jc w:val="right"/>
              <w:rPr>
                <w:rFonts w:ascii="宋体" w:hAnsi="宋体" w:cs="宋体" w:eastAsia="宋体" w:hint="default"/>
                <w:sz w:val="18"/>
                <w:szCs w:val="18"/>
              </w:rPr>
            </w:pPr>
            <w:r>
              <w:rPr>
                <w:rFonts w:ascii="宋体"/>
                <w:sz w:val="18"/>
              </w:rPr>
              <w:t>2011-8-1</w:t>
            </w:r>
          </w:p>
        </w:tc>
        <w:tc>
          <w:tcPr>
            <w:tcW w:w="989"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left="39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94" w:hRule="exact"/>
        </w:trPr>
        <w:tc>
          <w:tcPr>
            <w:tcW w:w="1976"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44" w:right="0"/>
              <w:jc w:val="left"/>
              <w:rPr>
                <w:rFonts w:ascii="宋体" w:hAnsi="宋体" w:cs="宋体" w:eastAsia="宋体" w:hint="default"/>
                <w:sz w:val="18"/>
                <w:szCs w:val="18"/>
              </w:rPr>
            </w:pPr>
            <w:r>
              <w:rPr>
                <w:rFonts w:ascii="宋体" w:hAnsi="宋体" w:cs="宋体" w:eastAsia="宋体" w:hint="default"/>
                <w:sz w:val="18"/>
                <w:szCs w:val="18"/>
              </w:rPr>
              <w:t>美菱集团</w:t>
            </w:r>
          </w:p>
        </w:tc>
        <w:tc>
          <w:tcPr>
            <w:tcW w:w="237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25" w:right="0"/>
              <w:jc w:val="left"/>
              <w:rPr>
                <w:rFonts w:ascii="宋体" w:hAnsi="宋体" w:cs="宋体" w:eastAsia="宋体" w:hint="default"/>
                <w:sz w:val="18"/>
                <w:szCs w:val="18"/>
              </w:rPr>
            </w:pPr>
            <w:r>
              <w:rPr>
                <w:rFonts w:ascii="宋体" w:hAnsi="宋体" w:cs="宋体" w:eastAsia="宋体" w:hint="default"/>
                <w:sz w:val="18"/>
                <w:szCs w:val="18"/>
              </w:rPr>
              <w:t>美菱英凯特</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3"/>
              <w:jc w:val="right"/>
              <w:rPr>
                <w:rFonts w:ascii="宋体" w:hAnsi="宋体" w:cs="宋体" w:eastAsia="宋体" w:hint="default"/>
                <w:sz w:val="18"/>
                <w:szCs w:val="18"/>
              </w:rPr>
            </w:pPr>
            <w:r>
              <w:rPr>
                <w:rFonts w:ascii="宋体" w:hAnsi="宋体" w:cs="宋体" w:eastAsia="宋体" w:hint="default"/>
                <w:sz w:val="18"/>
                <w:szCs w:val="18"/>
              </w:rPr>
              <w:t>1,000</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3"/>
              <w:jc w:val="right"/>
              <w:rPr>
                <w:rFonts w:ascii="宋体" w:hAnsi="宋体" w:cs="宋体" w:eastAsia="宋体" w:hint="default"/>
                <w:sz w:val="18"/>
                <w:szCs w:val="18"/>
              </w:rPr>
            </w:pPr>
            <w:r>
              <w:rPr>
                <w:rFonts w:ascii="宋体"/>
                <w:sz w:val="18"/>
              </w:rPr>
              <w:t>2010-3-22</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3"/>
              <w:jc w:val="right"/>
              <w:rPr>
                <w:rFonts w:ascii="宋体" w:hAnsi="宋体" w:cs="宋体" w:eastAsia="宋体" w:hint="default"/>
                <w:sz w:val="18"/>
                <w:szCs w:val="18"/>
              </w:rPr>
            </w:pPr>
            <w:r>
              <w:rPr>
                <w:rFonts w:ascii="宋体"/>
                <w:sz w:val="18"/>
              </w:rPr>
              <w:t>2011-3-22</w:t>
            </w:r>
          </w:p>
        </w:tc>
        <w:tc>
          <w:tcPr>
            <w:tcW w:w="989"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left="39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94" w:hRule="exact"/>
        </w:trPr>
        <w:tc>
          <w:tcPr>
            <w:tcW w:w="1976"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44" w:right="0"/>
              <w:jc w:val="left"/>
              <w:rPr>
                <w:rFonts w:ascii="宋体" w:hAnsi="宋体" w:cs="宋体" w:eastAsia="宋体" w:hint="default"/>
                <w:sz w:val="18"/>
                <w:szCs w:val="18"/>
              </w:rPr>
            </w:pPr>
            <w:r>
              <w:rPr>
                <w:rFonts w:ascii="宋体" w:hAnsi="宋体" w:cs="宋体" w:eastAsia="宋体" w:hint="default"/>
                <w:sz w:val="18"/>
                <w:szCs w:val="18"/>
              </w:rPr>
              <w:t>美菱集团</w:t>
            </w:r>
          </w:p>
        </w:tc>
        <w:tc>
          <w:tcPr>
            <w:tcW w:w="237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25" w:right="0"/>
              <w:jc w:val="left"/>
              <w:rPr>
                <w:rFonts w:ascii="宋体" w:hAnsi="宋体" w:cs="宋体" w:eastAsia="宋体" w:hint="default"/>
                <w:sz w:val="18"/>
                <w:szCs w:val="18"/>
              </w:rPr>
            </w:pPr>
            <w:r>
              <w:rPr>
                <w:rFonts w:ascii="宋体" w:hAnsi="宋体" w:cs="宋体" w:eastAsia="宋体" w:hint="default"/>
                <w:sz w:val="18"/>
                <w:szCs w:val="18"/>
              </w:rPr>
              <w:t>美菱英凯特</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3"/>
              <w:jc w:val="right"/>
              <w:rPr>
                <w:rFonts w:ascii="宋体" w:hAnsi="宋体" w:cs="宋体" w:eastAsia="宋体" w:hint="default"/>
                <w:sz w:val="18"/>
                <w:szCs w:val="18"/>
              </w:rPr>
            </w:pPr>
            <w:r>
              <w:rPr>
                <w:rFonts w:ascii="宋体" w:hAnsi="宋体" w:cs="宋体" w:eastAsia="宋体" w:hint="default"/>
                <w:sz w:val="18"/>
                <w:szCs w:val="18"/>
              </w:rPr>
              <w:t>400</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3"/>
              <w:jc w:val="right"/>
              <w:rPr>
                <w:rFonts w:ascii="宋体" w:hAnsi="宋体" w:cs="宋体" w:eastAsia="宋体" w:hint="default"/>
                <w:sz w:val="18"/>
                <w:szCs w:val="18"/>
              </w:rPr>
            </w:pPr>
            <w:r>
              <w:rPr>
                <w:rFonts w:ascii="宋体"/>
                <w:sz w:val="18"/>
              </w:rPr>
              <w:t>2009-6-22</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3"/>
              <w:jc w:val="right"/>
              <w:rPr>
                <w:rFonts w:ascii="宋体" w:hAnsi="宋体" w:cs="宋体" w:eastAsia="宋体" w:hint="default"/>
                <w:sz w:val="18"/>
                <w:szCs w:val="18"/>
              </w:rPr>
            </w:pPr>
            <w:r>
              <w:rPr>
                <w:rFonts w:ascii="宋体"/>
                <w:sz w:val="18"/>
              </w:rPr>
              <w:t>2012-6-22</w:t>
            </w:r>
          </w:p>
        </w:tc>
        <w:tc>
          <w:tcPr>
            <w:tcW w:w="989"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left="39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94" w:hRule="exact"/>
        </w:trPr>
        <w:tc>
          <w:tcPr>
            <w:tcW w:w="1976"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44" w:right="0"/>
              <w:jc w:val="left"/>
              <w:rPr>
                <w:rFonts w:ascii="宋体" w:hAnsi="宋体" w:cs="宋体" w:eastAsia="宋体" w:hint="default"/>
                <w:sz w:val="18"/>
                <w:szCs w:val="18"/>
              </w:rPr>
            </w:pPr>
            <w:r>
              <w:rPr>
                <w:rFonts w:ascii="宋体" w:hAnsi="宋体" w:cs="宋体" w:eastAsia="宋体" w:hint="default"/>
                <w:sz w:val="18"/>
                <w:szCs w:val="18"/>
              </w:rPr>
              <w:t>美菱集团</w:t>
            </w:r>
          </w:p>
        </w:tc>
        <w:tc>
          <w:tcPr>
            <w:tcW w:w="237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25" w:right="0"/>
              <w:jc w:val="left"/>
              <w:rPr>
                <w:rFonts w:ascii="宋体" w:hAnsi="宋体" w:cs="宋体" w:eastAsia="宋体" w:hint="default"/>
                <w:sz w:val="18"/>
                <w:szCs w:val="18"/>
              </w:rPr>
            </w:pPr>
            <w:r>
              <w:rPr>
                <w:rFonts w:ascii="宋体" w:hAnsi="宋体" w:cs="宋体" w:eastAsia="宋体" w:hint="default"/>
                <w:sz w:val="18"/>
                <w:szCs w:val="18"/>
              </w:rPr>
              <w:t>合肥英凯特</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3"/>
              <w:jc w:val="right"/>
              <w:rPr>
                <w:rFonts w:ascii="宋体" w:hAnsi="宋体" w:cs="宋体" w:eastAsia="宋体" w:hint="default"/>
                <w:sz w:val="18"/>
                <w:szCs w:val="18"/>
              </w:rPr>
            </w:pPr>
            <w:r>
              <w:rPr>
                <w:rFonts w:ascii="宋体" w:hAnsi="宋体" w:cs="宋体" w:eastAsia="宋体" w:hint="default"/>
                <w:sz w:val="18"/>
                <w:szCs w:val="18"/>
              </w:rPr>
              <w:t>200</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3"/>
              <w:jc w:val="right"/>
              <w:rPr>
                <w:rFonts w:ascii="宋体" w:hAnsi="宋体" w:cs="宋体" w:eastAsia="宋体" w:hint="default"/>
                <w:sz w:val="18"/>
                <w:szCs w:val="18"/>
              </w:rPr>
            </w:pPr>
            <w:r>
              <w:rPr>
                <w:rFonts w:ascii="宋体"/>
                <w:sz w:val="18"/>
              </w:rPr>
              <w:t>2009-6-22</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3"/>
              <w:jc w:val="right"/>
              <w:rPr>
                <w:rFonts w:ascii="宋体" w:hAnsi="宋体" w:cs="宋体" w:eastAsia="宋体" w:hint="default"/>
                <w:sz w:val="18"/>
                <w:szCs w:val="18"/>
              </w:rPr>
            </w:pPr>
            <w:r>
              <w:rPr>
                <w:rFonts w:ascii="宋体"/>
                <w:sz w:val="18"/>
              </w:rPr>
              <w:t>2012-6-22</w:t>
            </w:r>
          </w:p>
        </w:tc>
        <w:tc>
          <w:tcPr>
            <w:tcW w:w="989"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left="39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94" w:hRule="exact"/>
        </w:trPr>
        <w:tc>
          <w:tcPr>
            <w:tcW w:w="1976"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44" w:right="0"/>
              <w:jc w:val="left"/>
              <w:rPr>
                <w:rFonts w:ascii="宋体" w:hAnsi="宋体" w:cs="宋体" w:eastAsia="宋体" w:hint="default"/>
                <w:sz w:val="18"/>
                <w:szCs w:val="18"/>
              </w:rPr>
            </w:pPr>
            <w:r>
              <w:rPr>
                <w:rFonts w:ascii="宋体" w:hAnsi="宋体" w:cs="宋体" w:eastAsia="宋体" w:hint="default"/>
                <w:sz w:val="18"/>
                <w:szCs w:val="18"/>
              </w:rPr>
              <w:t>美菱集团</w:t>
            </w:r>
          </w:p>
        </w:tc>
        <w:tc>
          <w:tcPr>
            <w:tcW w:w="237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25" w:right="0"/>
              <w:jc w:val="left"/>
              <w:rPr>
                <w:rFonts w:ascii="宋体" w:hAnsi="宋体" w:cs="宋体" w:eastAsia="宋体" w:hint="default"/>
                <w:sz w:val="18"/>
                <w:szCs w:val="18"/>
              </w:rPr>
            </w:pPr>
            <w:r>
              <w:rPr>
                <w:rFonts w:ascii="宋体" w:hAnsi="宋体" w:cs="宋体" w:eastAsia="宋体" w:hint="default"/>
                <w:sz w:val="18"/>
                <w:szCs w:val="18"/>
              </w:rPr>
              <w:t>美菱包装</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3"/>
              <w:jc w:val="right"/>
              <w:rPr>
                <w:rFonts w:ascii="宋体" w:hAnsi="宋体" w:cs="宋体" w:eastAsia="宋体" w:hint="default"/>
                <w:sz w:val="18"/>
                <w:szCs w:val="18"/>
              </w:rPr>
            </w:pPr>
            <w:r>
              <w:rPr>
                <w:rFonts w:ascii="宋体" w:hAnsi="宋体" w:cs="宋体" w:eastAsia="宋体" w:hint="default"/>
                <w:sz w:val="18"/>
                <w:szCs w:val="18"/>
              </w:rPr>
              <w:t>1,000</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3"/>
              <w:jc w:val="right"/>
              <w:rPr>
                <w:rFonts w:ascii="宋体" w:hAnsi="宋体" w:cs="宋体" w:eastAsia="宋体" w:hint="default"/>
                <w:sz w:val="18"/>
                <w:szCs w:val="18"/>
              </w:rPr>
            </w:pPr>
            <w:r>
              <w:rPr>
                <w:rFonts w:ascii="宋体"/>
                <w:sz w:val="18"/>
              </w:rPr>
              <w:t>2010-7-9</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3"/>
              <w:jc w:val="right"/>
              <w:rPr>
                <w:rFonts w:ascii="宋体" w:hAnsi="宋体" w:cs="宋体" w:eastAsia="宋体" w:hint="default"/>
                <w:sz w:val="18"/>
                <w:szCs w:val="18"/>
              </w:rPr>
            </w:pPr>
            <w:r>
              <w:rPr>
                <w:rFonts w:ascii="宋体"/>
                <w:sz w:val="18"/>
              </w:rPr>
              <w:t>2011-7-9</w:t>
            </w:r>
          </w:p>
        </w:tc>
        <w:tc>
          <w:tcPr>
            <w:tcW w:w="989"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left="39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94" w:hRule="exact"/>
        </w:trPr>
        <w:tc>
          <w:tcPr>
            <w:tcW w:w="1976"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44" w:right="0"/>
              <w:jc w:val="left"/>
              <w:rPr>
                <w:rFonts w:ascii="宋体" w:hAnsi="宋体" w:cs="宋体" w:eastAsia="宋体" w:hint="default"/>
                <w:sz w:val="18"/>
                <w:szCs w:val="18"/>
              </w:rPr>
            </w:pPr>
            <w:r>
              <w:rPr>
                <w:rFonts w:ascii="宋体" w:hAnsi="宋体" w:cs="宋体" w:eastAsia="宋体" w:hint="default"/>
                <w:sz w:val="18"/>
                <w:szCs w:val="18"/>
              </w:rPr>
              <w:t>美菱集团</w:t>
            </w:r>
          </w:p>
        </w:tc>
        <w:tc>
          <w:tcPr>
            <w:tcW w:w="237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25" w:right="0"/>
              <w:jc w:val="left"/>
              <w:rPr>
                <w:rFonts w:ascii="宋体" w:hAnsi="宋体" w:cs="宋体" w:eastAsia="宋体" w:hint="default"/>
                <w:sz w:val="18"/>
                <w:szCs w:val="18"/>
              </w:rPr>
            </w:pPr>
            <w:r>
              <w:rPr>
                <w:rFonts w:ascii="宋体" w:hAnsi="宋体" w:cs="宋体" w:eastAsia="宋体" w:hint="default"/>
                <w:sz w:val="18"/>
                <w:szCs w:val="18"/>
              </w:rPr>
              <w:t>美菱有色金属</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3"/>
              <w:jc w:val="right"/>
              <w:rPr>
                <w:rFonts w:ascii="宋体" w:hAnsi="宋体" w:cs="宋体" w:eastAsia="宋体" w:hint="default"/>
                <w:sz w:val="18"/>
                <w:szCs w:val="18"/>
              </w:rPr>
            </w:pPr>
            <w:r>
              <w:rPr>
                <w:rFonts w:ascii="宋体" w:hAnsi="宋体" w:cs="宋体" w:eastAsia="宋体" w:hint="default"/>
                <w:sz w:val="18"/>
                <w:szCs w:val="18"/>
              </w:rPr>
              <w:t>200</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3"/>
              <w:jc w:val="right"/>
              <w:rPr>
                <w:rFonts w:ascii="宋体" w:hAnsi="宋体" w:cs="宋体" w:eastAsia="宋体" w:hint="default"/>
                <w:sz w:val="18"/>
                <w:szCs w:val="18"/>
              </w:rPr>
            </w:pPr>
            <w:r>
              <w:rPr>
                <w:rFonts w:ascii="宋体"/>
                <w:sz w:val="18"/>
              </w:rPr>
              <w:t>2009-3-30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3"/>
              <w:jc w:val="right"/>
              <w:rPr>
                <w:rFonts w:ascii="宋体" w:hAnsi="宋体" w:cs="宋体" w:eastAsia="宋体" w:hint="default"/>
                <w:sz w:val="18"/>
                <w:szCs w:val="18"/>
              </w:rPr>
            </w:pPr>
            <w:r>
              <w:rPr>
                <w:rFonts w:ascii="宋体"/>
                <w:sz w:val="18"/>
              </w:rPr>
              <w:t>2011-3-30</w:t>
            </w:r>
          </w:p>
        </w:tc>
        <w:tc>
          <w:tcPr>
            <w:tcW w:w="989"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left="39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94" w:hRule="exact"/>
        </w:trPr>
        <w:tc>
          <w:tcPr>
            <w:tcW w:w="1976"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44" w:right="0"/>
              <w:jc w:val="left"/>
              <w:rPr>
                <w:rFonts w:ascii="宋体" w:hAnsi="宋体" w:cs="宋体" w:eastAsia="宋体" w:hint="default"/>
                <w:sz w:val="18"/>
                <w:szCs w:val="18"/>
              </w:rPr>
            </w:pPr>
            <w:r>
              <w:rPr>
                <w:rFonts w:ascii="宋体" w:hAnsi="宋体" w:cs="宋体" w:eastAsia="宋体" w:hint="default"/>
                <w:sz w:val="18"/>
                <w:szCs w:val="18"/>
              </w:rPr>
              <w:t>美菱集团</w:t>
            </w:r>
          </w:p>
        </w:tc>
        <w:tc>
          <w:tcPr>
            <w:tcW w:w="237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25" w:right="0"/>
              <w:jc w:val="left"/>
              <w:rPr>
                <w:rFonts w:ascii="宋体" w:hAnsi="宋体" w:cs="宋体" w:eastAsia="宋体" w:hint="default"/>
                <w:sz w:val="18"/>
                <w:szCs w:val="18"/>
              </w:rPr>
            </w:pPr>
            <w:r>
              <w:rPr>
                <w:rFonts w:ascii="宋体" w:hAnsi="宋体" w:cs="宋体" w:eastAsia="宋体" w:hint="default"/>
                <w:sz w:val="18"/>
                <w:szCs w:val="18"/>
              </w:rPr>
              <w:t>美菱有色金属</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3"/>
              <w:jc w:val="right"/>
              <w:rPr>
                <w:rFonts w:ascii="宋体" w:hAnsi="宋体" w:cs="宋体" w:eastAsia="宋体" w:hint="default"/>
                <w:sz w:val="18"/>
                <w:szCs w:val="18"/>
              </w:rPr>
            </w:pPr>
            <w:r>
              <w:rPr>
                <w:rFonts w:ascii="宋体" w:hAnsi="宋体" w:cs="宋体" w:eastAsia="宋体" w:hint="default"/>
                <w:sz w:val="18"/>
                <w:szCs w:val="18"/>
              </w:rPr>
              <w:t>805</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3"/>
              <w:jc w:val="right"/>
              <w:rPr>
                <w:rFonts w:ascii="宋体" w:hAnsi="宋体" w:cs="宋体" w:eastAsia="宋体" w:hint="default"/>
                <w:sz w:val="18"/>
                <w:szCs w:val="18"/>
              </w:rPr>
            </w:pPr>
            <w:r>
              <w:rPr>
                <w:rFonts w:ascii="宋体"/>
                <w:sz w:val="18"/>
              </w:rPr>
              <w:t>2010-4-9</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3"/>
              <w:jc w:val="right"/>
              <w:rPr>
                <w:rFonts w:ascii="宋体" w:hAnsi="宋体" w:cs="宋体" w:eastAsia="宋体" w:hint="default"/>
                <w:sz w:val="18"/>
                <w:szCs w:val="18"/>
              </w:rPr>
            </w:pPr>
            <w:r>
              <w:rPr>
                <w:rFonts w:ascii="宋体"/>
                <w:sz w:val="18"/>
              </w:rPr>
              <w:t>2011-4-9</w:t>
            </w:r>
          </w:p>
        </w:tc>
        <w:tc>
          <w:tcPr>
            <w:tcW w:w="989"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left="39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94" w:hRule="exact"/>
        </w:trPr>
        <w:tc>
          <w:tcPr>
            <w:tcW w:w="1976"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44" w:right="0"/>
              <w:jc w:val="left"/>
              <w:rPr>
                <w:rFonts w:ascii="宋体" w:hAnsi="宋体" w:cs="宋体" w:eastAsia="宋体" w:hint="default"/>
                <w:sz w:val="18"/>
                <w:szCs w:val="18"/>
              </w:rPr>
            </w:pPr>
            <w:r>
              <w:rPr>
                <w:rFonts w:ascii="宋体" w:hAnsi="宋体" w:cs="宋体" w:eastAsia="宋体" w:hint="default"/>
                <w:sz w:val="18"/>
                <w:szCs w:val="18"/>
              </w:rPr>
              <w:t>美菱集团</w:t>
            </w:r>
          </w:p>
        </w:tc>
        <w:tc>
          <w:tcPr>
            <w:tcW w:w="237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25" w:right="0"/>
              <w:jc w:val="left"/>
              <w:rPr>
                <w:rFonts w:ascii="宋体" w:hAnsi="宋体" w:cs="宋体" w:eastAsia="宋体" w:hint="default"/>
                <w:sz w:val="18"/>
                <w:szCs w:val="18"/>
              </w:rPr>
            </w:pPr>
            <w:r>
              <w:rPr>
                <w:rFonts w:ascii="宋体" w:hAnsi="宋体" w:cs="宋体" w:eastAsia="宋体" w:hint="default"/>
                <w:sz w:val="18"/>
                <w:szCs w:val="18"/>
              </w:rPr>
              <w:t>美菱精密</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3"/>
              <w:jc w:val="right"/>
              <w:rPr>
                <w:rFonts w:ascii="宋体" w:hAnsi="宋体" w:cs="宋体" w:eastAsia="宋体" w:hint="default"/>
                <w:sz w:val="18"/>
                <w:szCs w:val="18"/>
              </w:rPr>
            </w:pPr>
            <w:r>
              <w:rPr>
                <w:rFonts w:ascii="宋体" w:hAnsi="宋体" w:cs="宋体" w:eastAsia="宋体" w:hint="default"/>
                <w:sz w:val="18"/>
                <w:szCs w:val="18"/>
              </w:rPr>
              <w:t>350</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3"/>
              <w:jc w:val="right"/>
              <w:rPr>
                <w:rFonts w:ascii="宋体" w:hAnsi="宋体" w:cs="宋体" w:eastAsia="宋体" w:hint="default"/>
                <w:sz w:val="18"/>
                <w:szCs w:val="18"/>
              </w:rPr>
            </w:pPr>
            <w:r>
              <w:rPr>
                <w:rFonts w:ascii="宋体"/>
                <w:sz w:val="18"/>
              </w:rPr>
              <w:t>2010-2-24</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3"/>
              <w:jc w:val="right"/>
              <w:rPr>
                <w:rFonts w:ascii="宋体" w:hAnsi="宋体" w:cs="宋体" w:eastAsia="宋体" w:hint="default"/>
                <w:sz w:val="18"/>
                <w:szCs w:val="18"/>
              </w:rPr>
            </w:pPr>
            <w:r>
              <w:rPr>
                <w:rFonts w:ascii="宋体"/>
                <w:sz w:val="18"/>
              </w:rPr>
              <w:t>2011-2-24</w:t>
            </w:r>
          </w:p>
        </w:tc>
        <w:tc>
          <w:tcPr>
            <w:tcW w:w="989"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left="39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94" w:hRule="exact"/>
        </w:trPr>
        <w:tc>
          <w:tcPr>
            <w:tcW w:w="1976"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44" w:right="0"/>
              <w:jc w:val="left"/>
              <w:rPr>
                <w:rFonts w:ascii="宋体" w:hAnsi="宋体" w:cs="宋体" w:eastAsia="宋体" w:hint="default"/>
                <w:sz w:val="18"/>
                <w:szCs w:val="18"/>
              </w:rPr>
            </w:pPr>
            <w:r>
              <w:rPr>
                <w:rFonts w:ascii="宋体" w:hAnsi="宋体" w:cs="宋体" w:eastAsia="宋体" w:hint="default"/>
                <w:sz w:val="18"/>
                <w:szCs w:val="18"/>
              </w:rPr>
              <w:t>中科美菱</w:t>
            </w:r>
          </w:p>
        </w:tc>
        <w:tc>
          <w:tcPr>
            <w:tcW w:w="237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25" w:right="0"/>
              <w:jc w:val="left"/>
              <w:rPr>
                <w:rFonts w:ascii="宋体" w:hAnsi="宋体" w:cs="宋体" w:eastAsia="宋体" w:hint="default"/>
                <w:sz w:val="18"/>
                <w:szCs w:val="18"/>
              </w:rPr>
            </w:pPr>
            <w:r>
              <w:rPr>
                <w:rFonts w:ascii="宋体" w:hAnsi="宋体" w:cs="宋体" w:eastAsia="宋体" w:hint="default"/>
                <w:sz w:val="18"/>
                <w:szCs w:val="18"/>
              </w:rPr>
              <w:t>合肥美菱</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3"/>
              <w:jc w:val="right"/>
              <w:rPr>
                <w:rFonts w:ascii="宋体" w:hAnsi="宋体" w:cs="宋体" w:eastAsia="宋体" w:hint="default"/>
                <w:sz w:val="18"/>
                <w:szCs w:val="18"/>
              </w:rPr>
            </w:pPr>
            <w:r>
              <w:rPr>
                <w:rFonts w:ascii="宋体" w:hAnsi="宋体" w:cs="宋体" w:eastAsia="宋体" w:hint="default"/>
                <w:sz w:val="18"/>
                <w:szCs w:val="18"/>
              </w:rPr>
              <w:t>3,000</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3"/>
              <w:jc w:val="right"/>
              <w:rPr>
                <w:rFonts w:ascii="宋体" w:hAnsi="宋体" w:cs="宋体" w:eastAsia="宋体" w:hint="default"/>
                <w:sz w:val="18"/>
                <w:szCs w:val="18"/>
              </w:rPr>
            </w:pPr>
            <w:r>
              <w:rPr>
                <w:rFonts w:ascii="宋体"/>
                <w:sz w:val="18"/>
              </w:rPr>
              <w:t>2010-6-8</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3"/>
              <w:jc w:val="right"/>
              <w:rPr>
                <w:rFonts w:ascii="宋体" w:hAnsi="宋体" w:cs="宋体" w:eastAsia="宋体" w:hint="default"/>
                <w:sz w:val="18"/>
                <w:szCs w:val="18"/>
              </w:rPr>
            </w:pPr>
            <w:r>
              <w:rPr>
                <w:rFonts w:ascii="宋体"/>
                <w:sz w:val="18"/>
              </w:rPr>
              <w:t>2012-6-8</w:t>
            </w:r>
          </w:p>
        </w:tc>
        <w:tc>
          <w:tcPr>
            <w:tcW w:w="989"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left="39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94" w:hRule="exact"/>
        </w:trPr>
        <w:tc>
          <w:tcPr>
            <w:tcW w:w="1976"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44" w:right="0"/>
              <w:jc w:val="left"/>
              <w:rPr>
                <w:rFonts w:ascii="宋体" w:hAnsi="宋体" w:cs="宋体" w:eastAsia="宋体" w:hint="default"/>
                <w:sz w:val="18"/>
                <w:szCs w:val="18"/>
              </w:rPr>
            </w:pPr>
            <w:r>
              <w:rPr>
                <w:rFonts w:ascii="宋体" w:hAnsi="宋体" w:cs="宋体" w:eastAsia="宋体" w:hint="default"/>
                <w:sz w:val="18"/>
                <w:szCs w:val="18"/>
              </w:rPr>
              <w:t>长虹空调</w:t>
            </w:r>
          </w:p>
        </w:tc>
        <w:tc>
          <w:tcPr>
            <w:tcW w:w="237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25" w:right="0"/>
              <w:jc w:val="left"/>
              <w:rPr>
                <w:rFonts w:ascii="宋体" w:hAnsi="宋体" w:cs="宋体" w:eastAsia="宋体" w:hint="default"/>
                <w:sz w:val="18"/>
                <w:szCs w:val="18"/>
              </w:rPr>
            </w:pPr>
            <w:r>
              <w:rPr>
                <w:rFonts w:ascii="宋体" w:hAnsi="宋体" w:cs="宋体" w:eastAsia="宋体" w:hint="default"/>
                <w:sz w:val="18"/>
                <w:szCs w:val="18"/>
              </w:rPr>
              <w:t>合肥美菱</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3"/>
              <w:jc w:val="right"/>
              <w:rPr>
                <w:rFonts w:ascii="宋体" w:hAnsi="宋体" w:cs="宋体" w:eastAsia="宋体" w:hint="default"/>
                <w:sz w:val="18"/>
                <w:szCs w:val="18"/>
              </w:rPr>
            </w:pPr>
            <w:r>
              <w:rPr>
                <w:rFonts w:ascii="宋体" w:hAnsi="宋体" w:cs="宋体" w:eastAsia="宋体" w:hint="default"/>
                <w:sz w:val="18"/>
                <w:szCs w:val="18"/>
              </w:rPr>
              <w:t>8,000</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3"/>
              <w:jc w:val="right"/>
              <w:rPr>
                <w:rFonts w:ascii="宋体" w:hAnsi="宋体" w:cs="宋体" w:eastAsia="宋体" w:hint="default"/>
                <w:sz w:val="18"/>
                <w:szCs w:val="18"/>
              </w:rPr>
            </w:pPr>
            <w:r>
              <w:rPr>
                <w:rFonts w:ascii="宋体"/>
                <w:sz w:val="18"/>
              </w:rPr>
              <w:t>2010-6-15</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3"/>
              <w:jc w:val="right"/>
              <w:rPr>
                <w:rFonts w:ascii="宋体" w:hAnsi="宋体" w:cs="宋体" w:eastAsia="宋体" w:hint="default"/>
                <w:sz w:val="18"/>
                <w:szCs w:val="18"/>
              </w:rPr>
            </w:pPr>
            <w:r>
              <w:rPr>
                <w:rFonts w:ascii="宋体"/>
                <w:sz w:val="18"/>
              </w:rPr>
              <w:t>2012-6-15</w:t>
            </w:r>
          </w:p>
        </w:tc>
        <w:tc>
          <w:tcPr>
            <w:tcW w:w="989"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left="39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94" w:hRule="exact"/>
        </w:trPr>
        <w:tc>
          <w:tcPr>
            <w:tcW w:w="1976"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44" w:right="0"/>
              <w:jc w:val="left"/>
              <w:rPr>
                <w:rFonts w:ascii="宋体" w:hAnsi="宋体" w:cs="宋体" w:eastAsia="宋体" w:hint="default"/>
                <w:sz w:val="18"/>
                <w:szCs w:val="18"/>
              </w:rPr>
            </w:pPr>
            <w:r>
              <w:rPr>
                <w:rFonts w:ascii="宋体" w:hAnsi="宋体" w:cs="宋体" w:eastAsia="宋体" w:hint="default"/>
                <w:sz w:val="18"/>
                <w:szCs w:val="18"/>
              </w:rPr>
              <w:t>长虹集团</w:t>
            </w:r>
          </w:p>
        </w:tc>
        <w:tc>
          <w:tcPr>
            <w:tcW w:w="237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25" w:right="0"/>
              <w:jc w:val="left"/>
              <w:rPr>
                <w:rFonts w:ascii="宋体" w:hAnsi="宋体" w:cs="宋体" w:eastAsia="宋体" w:hint="default"/>
                <w:sz w:val="18"/>
                <w:szCs w:val="18"/>
              </w:rPr>
            </w:pPr>
            <w:r>
              <w:rPr>
                <w:rFonts w:ascii="宋体" w:hAnsi="宋体" w:cs="宋体" w:eastAsia="宋体" w:hint="default"/>
                <w:sz w:val="18"/>
                <w:szCs w:val="18"/>
              </w:rPr>
              <w:t>合肥美菱</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3"/>
              <w:jc w:val="right"/>
              <w:rPr>
                <w:rFonts w:ascii="宋体" w:hAnsi="宋体" w:cs="宋体" w:eastAsia="宋体" w:hint="default"/>
                <w:sz w:val="18"/>
                <w:szCs w:val="18"/>
              </w:rPr>
            </w:pPr>
            <w:r>
              <w:rPr>
                <w:rFonts w:ascii="宋体" w:hAnsi="宋体" w:cs="宋体" w:eastAsia="宋体" w:hint="default"/>
                <w:sz w:val="18"/>
                <w:szCs w:val="18"/>
              </w:rPr>
              <w:t>5,000</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3"/>
              <w:jc w:val="right"/>
              <w:rPr>
                <w:rFonts w:ascii="宋体" w:hAnsi="宋体" w:cs="宋体" w:eastAsia="宋体" w:hint="default"/>
                <w:sz w:val="18"/>
                <w:szCs w:val="18"/>
              </w:rPr>
            </w:pPr>
            <w:r>
              <w:rPr>
                <w:rFonts w:ascii="宋体"/>
                <w:sz w:val="18"/>
              </w:rPr>
              <w:t>2010-7-30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3"/>
              <w:jc w:val="right"/>
              <w:rPr>
                <w:rFonts w:ascii="宋体" w:hAnsi="宋体" w:cs="宋体" w:eastAsia="宋体" w:hint="default"/>
                <w:sz w:val="18"/>
                <w:szCs w:val="18"/>
              </w:rPr>
            </w:pPr>
            <w:r>
              <w:rPr>
                <w:rFonts w:ascii="宋体"/>
                <w:sz w:val="18"/>
              </w:rPr>
              <w:t>2011-7-29</w:t>
            </w:r>
          </w:p>
        </w:tc>
        <w:tc>
          <w:tcPr>
            <w:tcW w:w="989"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left="39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94" w:hRule="exact"/>
        </w:trPr>
        <w:tc>
          <w:tcPr>
            <w:tcW w:w="1976"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44" w:right="0"/>
              <w:jc w:val="left"/>
              <w:rPr>
                <w:rFonts w:ascii="宋体" w:hAnsi="宋体" w:cs="宋体" w:eastAsia="宋体" w:hint="default"/>
                <w:sz w:val="18"/>
                <w:szCs w:val="18"/>
              </w:rPr>
            </w:pPr>
            <w:r>
              <w:rPr>
                <w:rFonts w:ascii="宋体" w:hAnsi="宋体" w:cs="宋体" w:eastAsia="宋体" w:hint="default"/>
                <w:sz w:val="18"/>
                <w:szCs w:val="18"/>
              </w:rPr>
              <w:t>长虹集团</w:t>
            </w:r>
          </w:p>
        </w:tc>
        <w:tc>
          <w:tcPr>
            <w:tcW w:w="237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25" w:right="0"/>
              <w:jc w:val="left"/>
              <w:rPr>
                <w:rFonts w:ascii="宋体" w:hAnsi="宋体" w:cs="宋体" w:eastAsia="宋体" w:hint="default"/>
                <w:sz w:val="18"/>
                <w:szCs w:val="18"/>
              </w:rPr>
            </w:pPr>
            <w:r>
              <w:rPr>
                <w:rFonts w:ascii="宋体" w:hAnsi="宋体" w:cs="宋体" w:eastAsia="宋体" w:hint="default"/>
                <w:sz w:val="18"/>
                <w:szCs w:val="18"/>
              </w:rPr>
              <w:t>合肥美菱</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3"/>
              <w:jc w:val="right"/>
              <w:rPr>
                <w:rFonts w:ascii="宋体" w:hAnsi="宋体" w:cs="宋体" w:eastAsia="宋体" w:hint="default"/>
                <w:sz w:val="18"/>
                <w:szCs w:val="18"/>
              </w:rPr>
            </w:pPr>
            <w:r>
              <w:rPr>
                <w:rFonts w:ascii="宋体" w:hAnsi="宋体" w:cs="宋体" w:eastAsia="宋体" w:hint="default"/>
                <w:sz w:val="18"/>
                <w:szCs w:val="18"/>
              </w:rPr>
              <w:t>3,500</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3"/>
              <w:jc w:val="right"/>
              <w:rPr>
                <w:rFonts w:ascii="宋体" w:hAnsi="宋体" w:cs="宋体" w:eastAsia="宋体" w:hint="default"/>
                <w:sz w:val="18"/>
                <w:szCs w:val="18"/>
              </w:rPr>
            </w:pPr>
            <w:r>
              <w:rPr>
                <w:rFonts w:ascii="宋体"/>
                <w:sz w:val="18"/>
              </w:rPr>
              <w:t>2009-5-19</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3"/>
              <w:jc w:val="right"/>
              <w:rPr>
                <w:rFonts w:ascii="宋体" w:hAnsi="宋体" w:cs="宋体" w:eastAsia="宋体" w:hint="default"/>
                <w:sz w:val="18"/>
                <w:szCs w:val="18"/>
              </w:rPr>
            </w:pPr>
            <w:r>
              <w:rPr>
                <w:rFonts w:ascii="宋体"/>
                <w:sz w:val="18"/>
              </w:rPr>
              <w:t>2011-5-19</w:t>
            </w:r>
          </w:p>
        </w:tc>
        <w:tc>
          <w:tcPr>
            <w:tcW w:w="989"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left="39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05" w:hRule="exact"/>
        </w:trPr>
        <w:tc>
          <w:tcPr>
            <w:tcW w:w="1976" w:type="dxa"/>
            <w:tcBorders>
              <w:top w:val="single" w:sz="4" w:space="0" w:color="000000"/>
              <w:left w:val="nil" w:sz="6" w:space="0" w:color="auto"/>
              <w:bottom w:val="single" w:sz="12" w:space="0" w:color="000000"/>
              <w:right w:val="single" w:sz="4" w:space="0" w:color="000000"/>
            </w:tcBorders>
          </w:tcPr>
          <w:p>
            <w:pPr>
              <w:pStyle w:val="TableParagraph"/>
              <w:spacing w:line="231" w:lineRule="exact"/>
              <w:ind w:left="44" w:right="0"/>
              <w:jc w:val="left"/>
              <w:rPr>
                <w:rFonts w:ascii="宋体" w:hAnsi="宋体" w:cs="宋体" w:eastAsia="宋体" w:hint="default"/>
                <w:sz w:val="18"/>
                <w:szCs w:val="18"/>
              </w:rPr>
            </w:pPr>
            <w:r>
              <w:rPr>
                <w:rFonts w:ascii="宋体" w:hAnsi="宋体" w:cs="宋体" w:eastAsia="宋体" w:hint="default"/>
                <w:sz w:val="18"/>
                <w:szCs w:val="18"/>
              </w:rPr>
              <w:t>长虹集团</w:t>
            </w:r>
          </w:p>
        </w:tc>
        <w:tc>
          <w:tcPr>
            <w:tcW w:w="2378" w:type="dxa"/>
            <w:tcBorders>
              <w:top w:val="single" w:sz="4" w:space="0" w:color="000000"/>
              <w:left w:val="single" w:sz="4" w:space="0" w:color="000000"/>
              <w:bottom w:val="single" w:sz="12" w:space="0" w:color="000000"/>
              <w:right w:val="single" w:sz="4" w:space="0" w:color="000000"/>
            </w:tcBorders>
          </w:tcPr>
          <w:p>
            <w:pPr>
              <w:pStyle w:val="TableParagraph"/>
              <w:spacing w:line="231" w:lineRule="exact"/>
              <w:ind w:left="25" w:right="0"/>
              <w:jc w:val="left"/>
              <w:rPr>
                <w:rFonts w:ascii="宋体" w:hAnsi="宋体" w:cs="宋体" w:eastAsia="宋体" w:hint="default"/>
                <w:sz w:val="18"/>
                <w:szCs w:val="18"/>
              </w:rPr>
            </w:pPr>
            <w:r>
              <w:rPr>
                <w:rFonts w:ascii="宋体" w:hAnsi="宋体" w:cs="宋体" w:eastAsia="宋体" w:hint="default"/>
                <w:sz w:val="18"/>
                <w:szCs w:val="18"/>
              </w:rPr>
              <w:t>合肥美菱</w:t>
            </w:r>
          </w:p>
        </w:tc>
        <w:tc>
          <w:tcPr>
            <w:tcW w:w="1268" w:type="dxa"/>
            <w:tcBorders>
              <w:top w:val="single" w:sz="4" w:space="0" w:color="000000"/>
              <w:left w:val="single" w:sz="4" w:space="0" w:color="000000"/>
              <w:bottom w:val="single" w:sz="12" w:space="0" w:color="000000"/>
              <w:right w:val="single" w:sz="4" w:space="0" w:color="000000"/>
            </w:tcBorders>
          </w:tcPr>
          <w:p>
            <w:pPr>
              <w:pStyle w:val="TableParagraph"/>
              <w:spacing w:line="231" w:lineRule="exact"/>
              <w:ind w:right="23"/>
              <w:jc w:val="right"/>
              <w:rPr>
                <w:rFonts w:ascii="宋体" w:hAnsi="宋体" w:cs="宋体" w:eastAsia="宋体" w:hint="default"/>
                <w:sz w:val="18"/>
                <w:szCs w:val="18"/>
              </w:rPr>
            </w:pPr>
            <w:r>
              <w:rPr>
                <w:rFonts w:ascii="宋体" w:hAnsi="宋体" w:cs="宋体" w:eastAsia="宋体" w:hint="default"/>
                <w:sz w:val="18"/>
                <w:szCs w:val="18"/>
              </w:rPr>
              <w:t>8,000</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992" w:type="dxa"/>
            <w:tcBorders>
              <w:top w:val="single" w:sz="4" w:space="0" w:color="000000"/>
              <w:left w:val="single" w:sz="4" w:space="0" w:color="000000"/>
              <w:bottom w:val="single" w:sz="12" w:space="0" w:color="000000"/>
              <w:right w:val="single" w:sz="4" w:space="0" w:color="000000"/>
            </w:tcBorders>
          </w:tcPr>
          <w:p>
            <w:pPr>
              <w:pStyle w:val="TableParagraph"/>
              <w:spacing w:line="231" w:lineRule="exact"/>
              <w:ind w:right="23"/>
              <w:jc w:val="right"/>
              <w:rPr>
                <w:rFonts w:ascii="宋体" w:hAnsi="宋体" w:cs="宋体" w:eastAsia="宋体" w:hint="default"/>
                <w:sz w:val="18"/>
                <w:szCs w:val="18"/>
              </w:rPr>
            </w:pPr>
            <w:r>
              <w:rPr>
                <w:rFonts w:ascii="宋体"/>
                <w:sz w:val="18"/>
              </w:rPr>
              <w:t>2010-5-15</w:t>
            </w:r>
          </w:p>
        </w:tc>
        <w:tc>
          <w:tcPr>
            <w:tcW w:w="1010" w:type="dxa"/>
            <w:tcBorders>
              <w:top w:val="single" w:sz="4" w:space="0" w:color="000000"/>
              <w:left w:val="single" w:sz="4" w:space="0" w:color="000000"/>
              <w:bottom w:val="single" w:sz="12" w:space="0" w:color="000000"/>
              <w:right w:val="single" w:sz="4" w:space="0" w:color="000000"/>
            </w:tcBorders>
          </w:tcPr>
          <w:p>
            <w:pPr>
              <w:pStyle w:val="TableParagraph"/>
              <w:spacing w:line="231" w:lineRule="exact"/>
              <w:ind w:right="23"/>
              <w:jc w:val="right"/>
              <w:rPr>
                <w:rFonts w:ascii="宋体" w:hAnsi="宋体" w:cs="宋体" w:eastAsia="宋体" w:hint="default"/>
                <w:sz w:val="18"/>
                <w:szCs w:val="18"/>
              </w:rPr>
            </w:pPr>
            <w:r>
              <w:rPr>
                <w:rFonts w:ascii="宋体"/>
                <w:sz w:val="18"/>
              </w:rPr>
              <w:t>2012-5-15</w:t>
            </w:r>
          </w:p>
        </w:tc>
        <w:tc>
          <w:tcPr>
            <w:tcW w:w="989" w:type="dxa"/>
            <w:tcBorders>
              <w:top w:val="single" w:sz="4" w:space="0" w:color="000000"/>
              <w:left w:val="single" w:sz="4" w:space="0" w:color="000000"/>
              <w:bottom w:val="single" w:sz="12" w:space="0" w:color="000000"/>
              <w:right w:val="nil" w:sz="6" w:space="0" w:color="auto"/>
            </w:tcBorders>
          </w:tcPr>
          <w:p>
            <w:pPr>
              <w:pStyle w:val="TableParagraph"/>
              <w:spacing w:line="231" w:lineRule="exact"/>
              <w:ind w:left="399"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31" w:lineRule="exact"/>
        <w:jc w:val="left"/>
        <w:rPr>
          <w:rFonts w:ascii="宋体" w:hAnsi="宋体" w:cs="宋体" w:eastAsia="宋体" w:hint="default"/>
          <w:sz w:val="18"/>
          <w:szCs w:val="18"/>
        </w:rPr>
        <w:sectPr>
          <w:pgSz w:w="11910" w:h="16840"/>
          <w:pgMar w:header="747" w:footer="702" w:top="980" w:bottom="900" w:left="1220" w:right="116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432" w:type="dxa"/>
        <w:tblLayout w:type="fixed"/>
        <w:tblCellMar>
          <w:top w:w="0" w:type="dxa"/>
          <w:left w:w="0" w:type="dxa"/>
          <w:bottom w:w="0" w:type="dxa"/>
          <w:right w:w="0" w:type="dxa"/>
        </w:tblCellMar>
        <w:tblLook w:val="01E0"/>
      </w:tblPr>
      <w:tblGrid>
        <w:gridCol w:w="1976"/>
        <w:gridCol w:w="2378"/>
        <w:gridCol w:w="1268"/>
        <w:gridCol w:w="992"/>
        <w:gridCol w:w="1010"/>
        <w:gridCol w:w="989"/>
      </w:tblGrid>
      <w:tr>
        <w:trPr>
          <w:trHeight w:val="487" w:hRule="exact"/>
        </w:trPr>
        <w:tc>
          <w:tcPr>
            <w:tcW w:w="1976"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87"/>
              <w:ind w:left="44" w:right="0"/>
              <w:jc w:val="left"/>
              <w:rPr>
                <w:rFonts w:ascii="宋体" w:hAnsi="宋体" w:cs="宋体" w:eastAsia="宋体" w:hint="default"/>
                <w:sz w:val="18"/>
                <w:szCs w:val="18"/>
              </w:rPr>
            </w:pPr>
            <w:r>
              <w:rPr>
                <w:rFonts w:ascii="宋体" w:hAnsi="宋体" w:cs="宋体" w:eastAsia="宋体" w:hint="default"/>
                <w:b/>
                <w:bCs/>
                <w:sz w:val="18"/>
                <w:szCs w:val="18"/>
              </w:rPr>
              <w:t>担保方名称</w:t>
            </w:r>
            <w:r>
              <w:rPr>
                <w:rFonts w:ascii="宋体" w:hAnsi="宋体" w:cs="宋体" w:eastAsia="宋体" w:hint="default"/>
                <w:sz w:val="18"/>
                <w:szCs w:val="18"/>
              </w:rPr>
            </w:r>
          </w:p>
        </w:tc>
        <w:tc>
          <w:tcPr>
            <w:tcW w:w="237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7"/>
              <w:ind w:left="641" w:right="0"/>
              <w:jc w:val="left"/>
              <w:rPr>
                <w:rFonts w:ascii="宋体" w:hAnsi="宋体" w:cs="宋体" w:eastAsia="宋体" w:hint="default"/>
                <w:sz w:val="18"/>
                <w:szCs w:val="18"/>
              </w:rPr>
            </w:pPr>
            <w:r>
              <w:rPr>
                <w:rFonts w:ascii="宋体" w:hAnsi="宋体" w:cs="宋体" w:eastAsia="宋体" w:hint="default"/>
                <w:b/>
                <w:bCs/>
                <w:sz w:val="18"/>
                <w:szCs w:val="18"/>
              </w:rPr>
              <w:t>被担保方名称</w:t>
            </w:r>
            <w:r>
              <w:rPr>
                <w:rFonts w:ascii="宋体" w:hAnsi="宋体" w:cs="宋体" w:eastAsia="宋体" w:hint="default"/>
                <w:sz w:val="18"/>
                <w:szCs w:val="18"/>
              </w:rPr>
            </w:r>
          </w:p>
        </w:tc>
        <w:tc>
          <w:tcPr>
            <w:tcW w:w="126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7"/>
              <w:ind w:left="87" w:right="0"/>
              <w:jc w:val="left"/>
              <w:rPr>
                <w:rFonts w:ascii="宋体" w:hAnsi="宋体" w:cs="宋体" w:eastAsia="宋体" w:hint="default"/>
                <w:sz w:val="18"/>
                <w:szCs w:val="18"/>
              </w:rPr>
            </w:pPr>
            <w:r>
              <w:rPr>
                <w:rFonts w:ascii="宋体" w:hAnsi="宋体" w:cs="宋体" w:eastAsia="宋体" w:hint="default"/>
                <w:b/>
                <w:bCs/>
                <w:sz w:val="18"/>
                <w:szCs w:val="18"/>
              </w:rPr>
              <w:t>实际担保金额</w:t>
            </w:r>
            <w:r>
              <w:rPr>
                <w:rFonts w:ascii="宋体" w:hAnsi="宋体" w:cs="宋体" w:eastAsia="宋体" w:hint="default"/>
                <w:sz w:val="18"/>
                <w:szCs w:val="18"/>
              </w:rPr>
            </w:r>
          </w:p>
        </w:tc>
        <w:tc>
          <w:tcPr>
            <w:tcW w:w="99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7"/>
              <w:ind w:right="37"/>
              <w:jc w:val="right"/>
              <w:rPr>
                <w:rFonts w:ascii="宋体" w:hAnsi="宋体" w:cs="宋体" w:eastAsia="宋体" w:hint="default"/>
                <w:sz w:val="18"/>
                <w:szCs w:val="18"/>
              </w:rPr>
            </w:pPr>
            <w:r>
              <w:rPr>
                <w:rFonts w:ascii="宋体" w:hAnsi="宋体" w:cs="宋体" w:eastAsia="宋体" w:hint="default"/>
                <w:b/>
                <w:bCs/>
                <w:w w:val="95"/>
                <w:sz w:val="18"/>
                <w:szCs w:val="18"/>
              </w:rPr>
              <w:t>担保起始日</w:t>
            </w:r>
            <w:r>
              <w:rPr>
                <w:rFonts w:ascii="宋体" w:hAnsi="宋体" w:cs="宋体" w:eastAsia="宋体" w:hint="default"/>
                <w:sz w:val="18"/>
                <w:szCs w:val="18"/>
              </w:rPr>
            </w:r>
          </w:p>
        </w:tc>
        <w:tc>
          <w:tcPr>
            <w:tcW w:w="101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7"/>
              <w:ind w:right="46"/>
              <w:jc w:val="right"/>
              <w:rPr>
                <w:rFonts w:ascii="宋体" w:hAnsi="宋体" w:cs="宋体" w:eastAsia="宋体" w:hint="default"/>
                <w:sz w:val="18"/>
                <w:szCs w:val="18"/>
              </w:rPr>
            </w:pPr>
            <w:r>
              <w:rPr>
                <w:rFonts w:ascii="宋体" w:hAnsi="宋体" w:cs="宋体" w:eastAsia="宋体" w:hint="default"/>
                <w:b/>
                <w:bCs/>
                <w:w w:val="95"/>
                <w:sz w:val="18"/>
                <w:szCs w:val="18"/>
              </w:rPr>
              <w:t>担保到期日</w:t>
            </w:r>
            <w:r>
              <w:rPr>
                <w:rFonts w:ascii="宋体" w:hAnsi="宋体" w:cs="宋体" w:eastAsia="宋体" w:hint="default"/>
                <w:sz w:val="18"/>
                <w:szCs w:val="18"/>
              </w:rPr>
            </w:r>
          </w:p>
        </w:tc>
        <w:tc>
          <w:tcPr>
            <w:tcW w:w="989" w:type="dxa"/>
            <w:tcBorders>
              <w:top w:val="single" w:sz="12" w:space="0" w:color="000000"/>
              <w:left w:val="single" w:sz="4" w:space="0" w:color="000000"/>
              <w:bottom w:val="single" w:sz="4" w:space="0" w:color="000000"/>
              <w:right w:val="nil" w:sz="6" w:space="0" w:color="auto"/>
            </w:tcBorders>
          </w:tcPr>
          <w:p>
            <w:pPr>
              <w:pStyle w:val="TableParagraph"/>
              <w:spacing w:line="206" w:lineRule="exact"/>
              <w:ind w:left="127" w:right="0"/>
              <w:jc w:val="left"/>
              <w:rPr>
                <w:rFonts w:ascii="宋体" w:hAnsi="宋体" w:cs="宋体" w:eastAsia="宋体" w:hint="default"/>
                <w:sz w:val="18"/>
                <w:szCs w:val="18"/>
              </w:rPr>
            </w:pPr>
            <w:r>
              <w:rPr>
                <w:rFonts w:ascii="宋体" w:hAnsi="宋体" w:cs="宋体" w:eastAsia="宋体" w:hint="default"/>
                <w:b/>
                <w:bCs/>
                <w:sz w:val="18"/>
                <w:szCs w:val="18"/>
              </w:rPr>
              <w:t>担保是否</w:t>
            </w:r>
            <w:r>
              <w:rPr>
                <w:rFonts w:ascii="宋体" w:hAnsi="宋体" w:cs="宋体" w:eastAsia="宋体" w:hint="default"/>
                <w:sz w:val="18"/>
                <w:szCs w:val="18"/>
              </w:rPr>
            </w:r>
          </w:p>
          <w:p>
            <w:pPr>
              <w:pStyle w:val="TableParagraph"/>
              <w:spacing w:line="235" w:lineRule="exact"/>
              <w:ind w:left="127" w:right="0"/>
              <w:jc w:val="left"/>
              <w:rPr>
                <w:rFonts w:ascii="宋体" w:hAnsi="宋体" w:cs="宋体" w:eastAsia="宋体" w:hint="default"/>
                <w:sz w:val="18"/>
                <w:szCs w:val="18"/>
              </w:rPr>
            </w:pPr>
            <w:r>
              <w:rPr>
                <w:rFonts w:ascii="宋体" w:hAnsi="宋体" w:cs="宋体" w:eastAsia="宋体" w:hint="default"/>
                <w:b/>
                <w:bCs/>
                <w:sz w:val="18"/>
                <w:szCs w:val="18"/>
              </w:rPr>
              <w:t>履行完毕</w:t>
            </w:r>
            <w:r>
              <w:rPr>
                <w:rFonts w:ascii="宋体" w:hAnsi="宋体" w:cs="宋体" w:eastAsia="宋体" w:hint="default"/>
                <w:sz w:val="18"/>
                <w:szCs w:val="18"/>
              </w:rPr>
            </w:r>
          </w:p>
        </w:tc>
      </w:tr>
      <w:tr>
        <w:trPr>
          <w:trHeight w:val="294" w:hRule="exact"/>
        </w:trPr>
        <w:tc>
          <w:tcPr>
            <w:tcW w:w="1976"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44" w:right="0"/>
              <w:jc w:val="left"/>
              <w:rPr>
                <w:rFonts w:ascii="宋体" w:hAnsi="宋体" w:cs="宋体" w:eastAsia="宋体" w:hint="default"/>
                <w:sz w:val="18"/>
                <w:szCs w:val="18"/>
              </w:rPr>
            </w:pPr>
            <w:r>
              <w:rPr>
                <w:rFonts w:ascii="宋体" w:hAnsi="宋体" w:cs="宋体" w:eastAsia="宋体" w:hint="default"/>
                <w:sz w:val="18"/>
                <w:szCs w:val="18"/>
              </w:rPr>
              <w:t>长虹集团</w:t>
            </w:r>
          </w:p>
        </w:tc>
        <w:tc>
          <w:tcPr>
            <w:tcW w:w="237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25" w:right="0"/>
              <w:jc w:val="left"/>
              <w:rPr>
                <w:rFonts w:ascii="宋体" w:hAnsi="宋体" w:cs="宋体" w:eastAsia="宋体" w:hint="default"/>
                <w:sz w:val="18"/>
                <w:szCs w:val="18"/>
              </w:rPr>
            </w:pPr>
            <w:r>
              <w:rPr>
                <w:rFonts w:ascii="宋体" w:hAnsi="宋体" w:cs="宋体" w:eastAsia="宋体" w:hint="default"/>
                <w:sz w:val="18"/>
                <w:szCs w:val="18"/>
              </w:rPr>
              <w:t>合肥美菱</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3"/>
              <w:jc w:val="right"/>
              <w:rPr>
                <w:rFonts w:ascii="宋体" w:hAnsi="宋体" w:cs="宋体" w:eastAsia="宋体" w:hint="default"/>
                <w:sz w:val="18"/>
                <w:szCs w:val="18"/>
              </w:rPr>
            </w:pPr>
            <w:r>
              <w:rPr>
                <w:rFonts w:ascii="宋体" w:hAnsi="宋体" w:cs="宋体" w:eastAsia="宋体" w:hint="default"/>
                <w:sz w:val="18"/>
                <w:szCs w:val="18"/>
              </w:rPr>
              <w:t>2,1000</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3"/>
              <w:jc w:val="right"/>
              <w:rPr>
                <w:rFonts w:ascii="宋体" w:hAnsi="宋体" w:cs="宋体" w:eastAsia="宋体" w:hint="default"/>
                <w:sz w:val="18"/>
                <w:szCs w:val="18"/>
              </w:rPr>
            </w:pPr>
            <w:r>
              <w:rPr>
                <w:rFonts w:ascii="宋体"/>
                <w:sz w:val="18"/>
              </w:rPr>
              <w:t>2009-1-4</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3"/>
              <w:jc w:val="right"/>
              <w:rPr>
                <w:rFonts w:ascii="宋体" w:hAnsi="宋体" w:cs="宋体" w:eastAsia="宋体" w:hint="default"/>
                <w:sz w:val="18"/>
                <w:szCs w:val="18"/>
              </w:rPr>
            </w:pPr>
            <w:r>
              <w:rPr>
                <w:rFonts w:ascii="宋体"/>
                <w:sz w:val="18"/>
              </w:rPr>
              <w:t>2011-1-4</w:t>
            </w:r>
          </w:p>
        </w:tc>
        <w:tc>
          <w:tcPr>
            <w:tcW w:w="989"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left="399"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294" w:hRule="exact"/>
        </w:trPr>
        <w:tc>
          <w:tcPr>
            <w:tcW w:w="1976"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44" w:right="0"/>
              <w:jc w:val="left"/>
              <w:rPr>
                <w:rFonts w:ascii="宋体" w:hAnsi="宋体" w:cs="宋体" w:eastAsia="宋体" w:hint="default"/>
                <w:sz w:val="18"/>
                <w:szCs w:val="18"/>
              </w:rPr>
            </w:pPr>
            <w:r>
              <w:rPr>
                <w:rFonts w:ascii="宋体" w:hAnsi="宋体" w:cs="宋体" w:eastAsia="宋体" w:hint="default"/>
                <w:sz w:val="18"/>
                <w:szCs w:val="18"/>
              </w:rPr>
              <w:t>长虹集团</w:t>
            </w:r>
          </w:p>
        </w:tc>
        <w:tc>
          <w:tcPr>
            <w:tcW w:w="237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25" w:right="0"/>
              <w:jc w:val="left"/>
              <w:rPr>
                <w:rFonts w:ascii="宋体" w:hAnsi="宋体" w:cs="宋体" w:eastAsia="宋体" w:hint="default"/>
                <w:sz w:val="18"/>
                <w:szCs w:val="18"/>
              </w:rPr>
            </w:pPr>
            <w:r>
              <w:rPr>
                <w:rFonts w:ascii="宋体" w:hAnsi="宋体" w:cs="宋体" w:eastAsia="宋体" w:hint="default"/>
                <w:sz w:val="18"/>
                <w:szCs w:val="18"/>
              </w:rPr>
              <w:t>合肥美菱</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3"/>
              <w:jc w:val="right"/>
              <w:rPr>
                <w:rFonts w:ascii="宋体" w:hAnsi="宋体" w:cs="宋体" w:eastAsia="宋体" w:hint="default"/>
                <w:sz w:val="18"/>
                <w:szCs w:val="18"/>
              </w:rPr>
            </w:pPr>
            <w:r>
              <w:rPr>
                <w:rFonts w:ascii="宋体" w:hAnsi="宋体" w:cs="宋体" w:eastAsia="宋体" w:hint="default"/>
                <w:sz w:val="18"/>
                <w:szCs w:val="18"/>
              </w:rPr>
              <w:t>15,000</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3"/>
              <w:jc w:val="right"/>
              <w:rPr>
                <w:rFonts w:ascii="宋体" w:hAnsi="宋体" w:cs="宋体" w:eastAsia="宋体" w:hint="default"/>
                <w:sz w:val="18"/>
                <w:szCs w:val="18"/>
              </w:rPr>
            </w:pPr>
            <w:r>
              <w:rPr>
                <w:rFonts w:ascii="宋体"/>
                <w:sz w:val="18"/>
              </w:rPr>
              <w:t>2009-6-1</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3"/>
              <w:jc w:val="right"/>
              <w:rPr>
                <w:rFonts w:ascii="宋体" w:hAnsi="宋体" w:cs="宋体" w:eastAsia="宋体" w:hint="default"/>
                <w:sz w:val="18"/>
                <w:szCs w:val="18"/>
              </w:rPr>
            </w:pPr>
            <w:r>
              <w:rPr>
                <w:rFonts w:ascii="宋体"/>
                <w:sz w:val="18"/>
              </w:rPr>
              <w:t>2010-6-1</w:t>
            </w:r>
          </w:p>
        </w:tc>
        <w:tc>
          <w:tcPr>
            <w:tcW w:w="989"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left="399"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294" w:hRule="exact"/>
        </w:trPr>
        <w:tc>
          <w:tcPr>
            <w:tcW w:w="1976"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44" w:right="0"/>
              <w:jc w:val="left"/>
              <w:rPr>
                <w:rFonts w:ascii="宋体" w:hAnsi="宋体" w:cs="宋体" w:eastAsia="宋体" w:hint="default"/>
                <w:sz w:val="18"/>
                <w:szCs w:val="18"/>
              </w:rPr>
            </w:pPr>
            <w:r>
              <w:rPr>
                <w:rFonts w:ascii="宋体" w:hAnsi="宋体" w:cs="宋体" w:eastAsia="宋体" w:hint="default"/>
                <w:sz w:val="18"/>
                <w:szCs w:val="18"/>
              </w:rPr>
              <w:t>长虹集团</w:t>
            </w:r>
          </w:p>
        </w:tc>
        <w:tc>
          <w:tcPr>
            <w:tcW w:w="237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25" w:right="0"/>
              <w:jc w:val="left"/>
              <w:rPr>
                <w:rFonts w:ascii="宋体" w:hAnsi="宋体" w:cs="宋体" w:eastAsia="宋体" w:hint="default"/>
                <w:sz w:val="18"/>
                <w:szCs w:val="18"/>
              </w:rPr>
            </w:pPr>
            <w:r>
              <w:rPr>
                <w:rFonts w:ascii="宋体" w:hAnsi="宋体" w:cs="宋体" w:eastAsia="宋体" w:hint="default"/>
                <w:sz w:val="18"/>
                <w:szCs w:val="18"/>
              </w:rPr>
              <w:t>合肥美菱</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3"/>
              <w:jc w:val="right"/>
              <w:rPr>
                <w:rFonts w:ascii="宋体" w:hAnsi="宋体" w:cs="宋体" w:eastAsia="宋体" w:hint="default"/>
                <w:sz w:val="18"/>
                <w:szCs w:val="18"/>
              </w:rPr>
            </w:pPr>
            <w:r>
              <w:rPr>
                <w:rFonts w:ascii="宋体" w:hAnsi="宋体" w:cs="宋体" w:eastAsia="宋体" w:hint="default"/>
                <w:sz w:val="18"/>
                <w:szCs w:val="18"/>
              </w:rPr>
              <w:t>25,000</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3"/>
              <w:jc w:val="right"/>
              <w:rPr>
                <w:rFonts w:ascii="宋体" w:hAnsi="宋体" w:cs="宋体" w:eastAsia="宋体" w:hint="default"/>
                <w:sz w:val="18"/>
                <w:szCs w:val="18"/>
              </w:rPr>
            </w:pPr>
            <w:r>
              <w:rPr>
                <w:rFonts w:ascii="宋体"/>
                <w:sz w:val="18"/>
              </w:rPr>
              <w:t>2009-5-1</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3"/>
              <w:jc w:val="right"/>
              <w:rPr>
                <w:rFonts w:ascii="宋体" w:hAnsi="宋体" w:cs="宋体" w:eastAsia="宋体" w:hint="default"/>
                <w:sz w:val="18"/>
                <w:szCs w:val="18"/>
              </w:rPr>
            </w:pPr>
            <w:r>
              <w:rPr>
                <w:rFonts w:ascii="宋体"/>
                <w:sz w:val="18"/>
              </w:rPr>
              <w:t>2010-5-1</w:t>
            </w:r>
          </w:p>
        </w:tc>
        <w:tc>
          <w:tcPr>
            <w:tcW w:w="989"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left="399"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294" w:hRule="exact"/>
        </w:trPr>
        <w:tc>
          <w:tcPr>
            <w:tcW w:w="1976"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44" w:right="0"/>
              <w:jc w:val="left"/>
              <w:rPr>
                <w:rFonts w:ascii="宋体" w:hAnsi="宋体" w:cs="宋体" w:eastAsia="宋体" w:hint="default"/>
                <w:sz w:val="18"/>
                <w:szCs w:val="18"/>
              </w:rPr>
            </w:pPr>
            <w:r>
              <w:rPr>
                <w:rFonts w:ascii="宋体" w:hAnsi="宋体" w:cs="宋体" w:eastAsia="宋体" w:hint="default"/>
                <w:sz w:val="18"/>
                <w:szCs w:val="18"/>
              </w:rPr>
              <w:t>长虹集团</w:t>
            </w:r>
          </w:p>
        </w:tc>
        <w:tc>
          <w:tcPr>
            <w:tcW w:w="237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25" w:right="0"/>
              <w:jc w:val="left"/>
              <w:rPr>
                <w:rFonts w:ascii="宋体" w:hAnsi="宋体" w:cs="宋体" w:eastAsia="宋体" w:hint="default"/>
                <w:sz w:val="18"/>
                <w:szCs w:val="18"/>
              </w:rPr>
            </w:pPr>
            <w:r>
              <w:rPr>
                <w:rFonts w:ascii="宋体" w:hAnsi="宋体" w:cs="宋体" w:eastAsia="宋体" w:hint="default"/>
                <w:sz w:val="18"/>
                <w:szCs w:val="18"/>
              </w:rPr>
              <w:t>合肥美菱</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3"/>
              <w:jc w:val="right"/>
              <w:rPr>
                <w:rFonts w:ascii="宋体" w:hAnsi="宋体" w:cs="宋体" w:eastAsia="宋体" w:hint="default"/>
                <w:sz w:val="18"/>
                <w:szCs w:val="18"/>
              </w:rPr>
            </w:pPr>
            <w:r>
              <w:rPr>
                <w:rFonts w:ascii="宋体" w:hAnsi="宋体" w:cs="宋体" w:eastAsia="宋体" w:hint="default"/>
                <w:sz w:val="18"/>
                <w:szCs w:val="18"/>
              </w:rPr>
              <w:t>11,000</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3"/>
              <w:jc w:val="right"/>
              <w:rPr>
                <w:rFonts w:ascii="宋体" w:hAnsi="宋体" w:cs="宋体" w:eastAsia="宋体" w:hint="default"/>
                <w:sz w:val="18"/>
                <w:szCs w:val="18"/>
              </w:rPr>
            </w:pPr>
            <w:r>
              <w:rPr>
                <w:rFonts w:ascii="宋体"/>
                <w:sz w:val="18"/>
              </w:rPr>
              <w:t>2009-4-1</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3"/>
              <w:jc w:val="right"/>
              <w:rPr>
                <w:rFonts w:ascii="宋体" w:hAnsi="宋体" w:cs="宋体" w:eastAsia="宋体" w:hint="default"/>
                <w:sz w:val="18"/>
                <w:szCs w:val="18"/>
              </w:rPr>
            </w:pPr>
            <w:r>
              <w:rPr>
                <w:rFonts w:ascii="宋体"/>
                <w:sz w:val="18"/>
              </w:rPr>
              <w:t>2010-4-1</w:t>
            </w:r>
          </w:p>
        </w:tc>
        <w:tc>
          <w:tcPr>
            <w:tcW w:w="989"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left="399"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294" w:hRule="exact"/>
        </w:trPr>
        <w:tc>
          <w:tcPr>
            <w:tcW w:w="1976"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44" w:right="0"/>
              <w:jc w:val="left"/>
              <w:rPr>
                <w:rFonts w:ascii="宋体" w:hAnsi="宋体" w:cs="宋体" w:eastAsia="宋体" w:hint="default"/>
                <w:sz w:val="18"/>
                <w:szCs w:val="18"/>
              </w:rPr>
            </w:pPr>
            <w:r>
              <w:rPr>
                <w:rFonts w:ascii="宋体" w:hAnsi="宋体" w:cs="宋体" w:eastAsia="宋体" w:hint="default"/>
                <w:sz w:val="18"/>
                <w:szCs w:val="18"/>
              </w:rPr>
              <w:t>长虹集团</w:t>
            </w:r>
          </w:p>
        </w:tc>
        <w:tc>
          <w:tcPr>
            <w:tcW w:w="237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25" w:right="0"/>
              <w:jc w:val="left"/>
              <w:rPr>
                <w:rFonts w:ascii="宋体" w:hAnsi="宋体" w:cs="宋体" w:eastAsia="宋体" w:hint="default"/>
                <w:sz w:val="18"/>
                <w:szCs w:val="18"/>
              </w:rPr>
            </w:pPr>
            <w:r>
              <w:rPr>
                <w:rFonts w:ascii="宋体" w:hAnsi="宋体" w:cs="宋体" w:eastAsia="宋体" w:hint="default"/>
                <w:sz w:val="18"/>
                <w:szCs w:val="18"/>
              </w:rPr>
              <w:t>合肥美菱</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3"/>
              <w:jc w:val="right"/>
              <w:rPr>
                <w:rFonts w:ascii="宋体" w:hAnsi="宋体" w:cs="宋体" w:eastAsia="宋体" w:hint="default"/>
                <w:sz w:val="18"/>
                <w:szCs w:val="18"/>
              </w:rPr>
            </w:pPr>
            <w:r>
              <w:rPr>
                <w:rFonts w:ascii="宋体" w:hAnsi="宋体" w:cs="宋体" w:eastAsia="宋体" w:hint="default"/>
                <w:sz w:val="18"/>
                <w:szCs w:val="18"/>
              </w:rPr>
              <w:t>12,000</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3"/>
              <w:jc w:val="right"/>
              <w:rPr>
                <w:rFonts w:ascii="宋体" w:hAnsi="宋体" w:cs="宋体" w:eastAsia="宋体" w:hint="default"/>
                <w:sz w:val="18"/>
                <w:szCs w:val="18"/>
              </w:rPr>
            </w:pPr>
            <w:r>
              <w:rPr>
                <w:rFonts w:ascii="宋体"/>
                <w:sz w:val="18"/>
              </w:rPr>
              <w:t>2009-6-30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3"/>
              <w:jc w:val="right"/>
              <w:rPr>
                <w:rFonts w:ascii="宋体" w:hAnsi="宋体" w:cs="宋体" w:eastAsia="宋体" w:hint="default"/>
                <w:sz w:val="18"/>
                <w:szCs w:val="18"/>
              </w:rPr>
            </w:pPr>
            <w:r>
              <w:rPr>
                <w:rFonts w:ascii="宋体"/>
                <w:sz w:val="18"/>
              </w:rPr>
              <w:t>2010-6-30</w:t>
            </w:r>
          </w:p>
        </w:tc>
        <w:tc>
          <w:tcPr>
            <w:tcW w:w="989"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left="399"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294" w:hRule="exact"/>
        </w:trPr>
        <w:tc>
          <w:tcPr>
            <w:tcW w:w="1976"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44" w:right="0"/>
              <w:jc w:val="left"/>
              <w:rPr>
                <w:rFonts w:ascii="宋体" w:hAnsi="宋体" w:cs="宋体" w:eastAsia="宋体" w:hint="default"/>
                <w:sz w:val="18"/>
                <w:szCs w:val="18"/>
              </w:rPr>
            </w:pPr>
            <w:r>
              <w:rPr>
                <w:rFonts w:ascii="宋体" w:hAnsi="宋体" w:cs="宋体" w:eastAsia="宋体" w:hint="default"/>
                <w:sz w:val="18"/>
                <w:szCs w:val="18"/>
              </w:rPr>
              <w:t>长虹集团</w:t>
            </w:r>
          </w:p>
        </w:tc>
        <w:tc>
          <w:tcPr>
            <w:tcW w:w="237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25" w:right="0"/>
              <w:jc w:val="left"/>
              <w:rPr>
                <w:rFonts w:ascii="宋体" w:hAnsi="宋体" w:cs="宋体" w:eastAsia="宋体" w:hint="default"/>
                <w:sz w:val="18"/>
                <w:szCs w:val="18"/>
              </w:rPr>
            </w:pPr>
            <w:r>
              <w:rPr>
                <w:rFonts w:ascii="宋体" w:hAnsi="宋体" w:cs="宋体" w:eastAsia="宋体" w:hint="default"/>
                <w:sz w:val="18"/>
                <w:szCs w:val="18"/>
              </w:rPr>
              <w:t>合肥美菱</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3"/>
              <w:jc w:val="right"/>
              <w:rPr>
                <w:rFonts w:ascii="宋体" w:hAnsi="宋体" w:cs="宋体" w:eastAsia="宋体" w:hint="default"/>
                <w:sz w:val="18"/>
                <w:szCs w:val="18"/>
              </w:rPr>
            </w:pPr>
            <w:r>
              <w:rPr>
                <w:rFonts w:ascii="宋体" w:hAnsi="宋体" w:cs="宋体" w:eastAsia="宋体" w:hint="default"/>
                <w:sz w:val="18"/>
                <w:szCs w:val="18"/>
              </w:rPr>
              <w:t>15,000</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3"/>
              <w:jc w:val="right"/>
              <w:rPr>
                <w:rFonts w:ascii="宋体" w:hAnsi="宋体" w:cs="宋体" w:eastAsia="宋体" w:hint="default"/>
                <w:sz w:val="18"/>
                <w:szCs w:val="18"/>
              </w:rPr>
            </w:pPr>
            <w:r>
              <w:rPr>
                <w:rFonts w:ascii="宋体"/>
                <w:sz w:val="18"/>
              </w:rPr>
              <w:t>2009-1-1</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3"/>
              <w:jc w:val="right"/>
              <w:rPr>
                <w:rFonts w:ascii="宋体" w:hAnsi="宋体" w:cs="宋体" w:eastAsia="宋体" w:hint="default"/>
                <w:sz w:val="18"/>
                <w:szCs w:val="18"/>
              </w:rPr>
            </w:pPr>
            <w:r>
              <w:rPr>
                <w:rFonts w:ascii="宋体"/>
                <w:sz w:val="18"/>
              </w:rPr>
              <w:t>2010-1-1</w:t>
            </w:r>
          </w:p>
        </w:tc>
        <w:tc>
          <w:tcPr>
            <w:tcW w:w="989"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left="399"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294" w:hRule="exact"/>
        </w:trPr>
        <w:tc>
          <w:tcPr>
            <w:tcW w:w="1976"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44" w:right="0"/>
              <w:jc w:val="left"/>
              <w:rPr>
                <w:rFonts w:ascii="宋体" w:hAnsi="宋体" w:cs="宋体" w:eastAsia="宋体" w:hint="default"/>
                <w:sz w:val="18"/>
                <w:szCs w:val="18"/>
              </w:rPr>
            </w:pPr>
            <w:r>
              <w:rPr>
                <w:rFonts w:ascii="宋体" w:hAnsi="宋体" w:cs="宋体" w:eastAsia="宋体" w:hint="default"/>
                <w:sz w:val="18"/>
                <w:szCs w:val="18"/>
              </w:rPr>
              <w:t>长虹集团</w:t>
            </w:r>
          </w:p>
        </w:tc>
        <w:tc>
          <w:tcPr>
            <w:tcW w:w="237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25" w:right="0"/>
              <w:jc w:val="left"/>
              <w:rPr>
                <w:rFonts w:ascii="宋体" w:hAnsi="宋体" w:cs="宋体" w:eastAsia="宋体" w:hint="default"/>
                <w:sz w:val="18"/>
                <w:szCs w:val="18"/>
              </w:rPr>
            </w:pPr>
            <w:r>
              <w:rPr>
                <w:rFonts w:ascii="宋体" w:hAnsi="宋体" w:cs="宋体" w:eastAsia="宋体" w:hint="default"/>
                <w:sz w:val="18"/>
                <w:szCs w:val="18"/>
              </w:rPr>
              <w:t>合肥美菱</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3"/>
              <w:jc w:val="right"/>
              <w:rPr>
                <w:rFonts w:ascii="宋体" w:hAnsi="宋体" w:cs="宋体" w:eastAsia="宋体" w:hint="default"/>
                <w:sz w:val="18"/>
                <w:szCs w:val="18"/>
              </w:rPr>
            </w:pPr>
            <w:r>
              <w:rPr>
                <w:rFonts w:ascii="宋体" w:hAnsi="宋体" w:cs="宋体" w:eastAsia="宋体" w:hint="default"/>
                <w:sz w:val="18"/>
                <w:szCs w:val="18"/>
              </w:rPr>
              <w:t>12,000</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3"/>
              <w:jc w:val="right"/>
              <w:rPr>
                <w:rFonts w:ascii="宋体" w:hAnsi="宋体" w:cs="宋体" w:eastAsia="宋体" w:hint="default"/>
                <w:sz w:val="18"/>
                <w:szCs w:val="18"/>
              </w:rPr>
            </w:pPr>
            <w:r>
              <w:rPr>
                <w:rFonts w:ascii="宋体"/>
                <w:sz w:val="18"/>
              </w:rPr>
              <w:t>2009-3-1</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3"/>
              <w:jc w:val="right"/>
              <w:rPr>
                <w:rFonts w:ascii="宋体" w:hAnsi="宋体" w:cs="宋体" w:eastAsia="宋体" w:hint="default"/>
                <w:sz w:val="18"/>
                <w:szCs w:val="18"/>
              </w:rPr>
            </w:pPr>
            <w:r>
              <w:rPr>
                <w:rFonts w:ascii="宋体"/>
                <w:sz w:val="18"/>
              </w:rPr>
              <w:t>2010-3-1</w:t>
            </w:r>
          </w:p>
        </w:tc>
        <w:tc>
          <w:tcPr>
            <w:tcW w:w="989"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left="399"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294" w:hRule="exact"/>
        </w:trPr>
        <w:tc>
          <w:tcPr>
            <w:tcW w:w="1976"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44" w:right="0"/>
              <w:jc w:val="left"/>
              <w:rPr>
                <w:rFonts w:ascii="宋体" w:hAnsi="宋体" w:cs="宋体" w:eastAsia="宋体" w:hint="default"/>
                <w:sz w:val="18"/>
                <w:szCs w:val="18"/>
              </w:rPr>
            </w:pPr>
            <w:r>
              <w:rPr>
                <w:rFonts w:ascii="宋体" w:hAnsi="宋体" w:cs="宋体" w:eastAsia="宋体" w:hint="default"/>
                <w:sz w:val="18"/>
                <w:szCs w:val="18"/>
              </w:rPr>
              <w:t>长虹集团</w:t>
            </w:r>
          </w:p>
        </w:tc>
        <w:tc>
          <w:tcPr>
            <w:tcW w:w="237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25" w:right="0"/>
              <w:jc w:val="left"/>
              <w:rPr>
                <w:rFonts w:ascii="宋体" w:hAnsi="宋体" w:cs="宋体" w:eastAsia="宋体" w:hint="default"/>
                <w:sz w:val="18"/>
                <w:szCs w:val="18"/>
              </w:rPr>
            </w:pPr>
            <w:r>
              <w:rPr>
                <w:rFonts w:ascii="宋体" w:hAnsi="宋体" w:cs="宋体" w:eastAsia="宋体" w:hint="default"/>
                <w:sz w:val="18"/>
                <w:szCs w:val="18"/>
              </w:rPr>
              <w:t>合肥美菱</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3"/>
              <w:jc w:val="right"/>
              <w:rPr>
                <w:rFonts w:ascii="宋体" w:hAnsi="宋体" w:cs="宋体" w:eastAsia="宋体" w:hint="default"/>
                <w:sz w:val="18"/>
                <w:szCs w:val="18"/>
              </w:rPr>
            </w:pPr>
            <w:r>
              <w:rPr>
                <w:rFonts w:ascii="宋体" w:hAnsi="宋体" w:cs="宋体" w:eastAsia="宋体" w:hint="default"/>
                <w:sz w:val="18"/>
                <w:szCs w:val="18"/>
              </w:rPr>
              <w:t>5,000</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3"/>
              <w:jc w:val="right"/>
              <w:rPr>
                <w:rFonts w:ascii="宋体" w:hAnsi="宋体" w:cs="宋体" w:eastAsia="宋体" w:hint="default"/>
                <w:sz w:val="18"/>
                <w:szCs w:val="18"/>
              </w:rPr>
            </w:pPr>
            <w:r>
              <w:rPr>
                <w:rFonts w:ascii="宋体"/>
                <w:sz w:val="18"/>
              </w:rPr>
              <w:t>2009-4-1</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3"/>
              <w:jc w:val="right"/>
              <w:rPr>
                <w:rFonts w:ascii="宋体" w:hAnsi="宋体" w:cs="宋体" w:eastAsia="宋体" w:hint="default"/>
                <w:sz w:val="18"/>
                <w:szCs w:val="18"/>
              </w:rPr>
            </w:pPr>
            <w:r>
              <w:rPr>
                <w:rFonts w:ascii="宋体"/>
                <w:sz w:val="18"/>
              </w:rPr>
              <w:t>2010-4-1</w:t>
            </w:r>
          </w:p>
        </w:tc>
        <w:tc>
          <w:tcPr>
            <w:tcW w:w="989"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left="399"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294" w:hRule="exact"/>
        </w:trPr>
        <w:tc>
          <w:tcPr>
            <w:tcW w:w="1976"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44" w:right="0"/>
              <w:jc w:val="left"/>
              <w:rPr>
                <w:rFonts w:ascii="宋体" w:hAnsi="宋体" w:cs="宋体" w:eastAsia="宋体" w:hint="default"/>
                <w:sz w:val="18"/>
                <w:szCs w:val="18"/>
              </w:rPr>
            </w:pPr>
            <w:r>
              <w:rPr>
                <w:rFonts w:ascii="宋体" w:hAnsi="宋体" w:cs="宋体" w:eastAsia="宋体" w:hint="default"/>
                <w:sz w:val="18"/>
                <w:szCs w:val="18"/>
              </w:rPr>
              <w:t>长虹集团</w:t>
            </w:r>
          </w:p>
        </w:tc>
        <w:tc>
          <w:tcPr>
            <w:tcW w:w="237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25" w:right="0"/>
              <w:jc w:val="left"/>
              <w:rPr>
                <w:rFonts w:ascii="宋体" w:hAnsi="宋体" w:cs="宋体" w:eastAsia="宋体" w:hint="default"/>
                <w:sz w:val="18"/>
                <w:szCs w:val="18"/>
              </w:rPr>
            </w:pPr>
            <w:r>
              <w:rPr>
                <w:rFonts w:ascii="宋体" w:hAnsi="宋体" w:cs="宋体" w:eastAsia="宋体" w:hint="default"/>
                <w:sz w:val="18"/>
                <w:szCs w:val="18"/>
              </w:rPr>
              <w:t>合肥美菱</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3"/>
              <w:jc w:val="right"/>
              <w:rPr>
                <w:rFonts w:ascii="宋体" w:hAnsi="宋体" w:cs="宋体" w:eastAsia="宋体" w:hint="default"/>
                <w:sz w:val="18"/>
                <w:szCs w:val="18"/>
              </w:rPr>
            </w:pPr>
            <w:r>
              <w:rPr>
                <w:rFonts w:ascii="宋体" w:hAnsi="宋体" w:cs="宋体" w:eastAsia="宋体" w:hint="default"/>
                <w:sz w:val="18"/>
                <w:szCs w:val="18"/>
              </w:rPr>
              <w:t>5,000</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3"/>
              <w:jc w:val="right"/>
              <w:rPr>
                <w:rFonts w:ascii="宋体" w:hAnsi="宋体" w:cs="宋体" w:eastAsia="宋体" w:hint="default"/>
                <w:sz w:val="18"/>
                <w:szCs w:val="18"/>
              </w:rPr>
            </w:pPr>
            <w:r>
              <w:rPr>
                <w:rFonts w:ascii="宋体"/>
                <w:sz w:val="18"/>
              </w:rPr>
              <w:t>2009-5-1</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3"/>
              <w:jc w:val="right"/>
              <w:rPr>
                <w:rFonts w:ascii="宋体" w:hAnsi="宋体" w:cs="宋体" w:eastAsia="宋体" w:hint="default"/>
                <w:sz w:val="18"/>
                <w:szCs w:val="18"/>
              </w:rPr>
            </w:pPr>
            <w:r>
              <w:rPr>
                <w:rFonts w:ascii="宋体"/>
                <w:sz w:val="18"/>
              </w:rPr>
              <w:t>2010-5-1</w:t>
            </w:r>
          </w:p>
        </w:tc>
        <w:tc>
          <w:tcPr>
            <w:tcW w:w="989"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left="399"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294" w:hRule="exact"/>
        </w:trPr>
        <w:tc>
          <w:tcPr>
            <w:tcW w:w="1976"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44" w:right="0"/>
              <w:jc w:val="left"/>
              <w:rPr>
                <w:rFonts w:ascii="宋体" w:hAnsi="宋体" w:cs="宋体" w:eastAsia="宋体" w:hint="default"/>
                <w:sz w:val="18"/>
                <w:szCs w:val="18"/>
              </w:rPr>
            </w:pPr>
            <w:r>
              <w:rPr>
                <w:rFonts w:ascii="宋体" w:hAnsi="宋体" w:cs="宋体" w:eastAsia="宋体" w:hint="default"/>
                <w:sz w:val="18"/>
                <w:szCs w:val="18"/>
              </w:rPr>
              <w:t>华意压缩</w:t>
            </w:r>
          </w:p>
        </w:tc>
        <w:tc>
          <w:tcPr>
            <w:tcW w:w="237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25" w:right="0"/>
              <w:jc w:val="left"/>
              <w:rPr>
                <w:rFonts w:ascii="宋体" w:hAnsi="宋体" w:cs="宋体" w:eastAsia="宋体" w:hint="default"/>
                <w:sz w:val="18"/>
                <w:szCs w:val="18"/>
              </w:rPr>
            </w:pPr>
            <w:r>
              <w:rPr>
                <w:rFonts w:ascii="宋体" w:hAnsi="宋体" w:cs="宋体" w:eastAsia="宋体" w:hint="default"/>
                <w:sz w:val="18"/>
                <w:szCs w:val="18"/>
              </w:rPr>
              <w:t>荆州华意</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3"/>
              <w:jc w:val="right"/>
              <w:rPr>
                <w:rFonts w:ascii="宋体" w:hAnsi="宋体" w:cs="宋体" w:eastAsia="宋体" w:hint="default"/>
                <w:sz w:val="18"/>
                <w:szCs w:val="18"/>
              </w:rPr>
            </w:pPr>
            <w:r>
              <w:rPr>
                <w:rFonts w:ascii="宋体" w:hAnsi="宋体" w:cs="宋体" w:eastAsia="宋体" w:hint="default"/>
                <w:sz w:val="18"/>
                <w:szCs w:val="18"/>
              </w:rPr>
              <w:t>1,000</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3"/>
              <w:jc w:val="right"/>
              <w:rPr>
                <w:rFonts w:ascii="宋体" w:hAnsi="宋体" w:cs="宋体" w:eastAsia="宋体" w:hint="default"/>
                <w:sz w:val="18"/>
                <w:szCs w:val="18"/>
              </w:rPr>
            </w:pPr>
            <w:r>
              <w:rPr>
                <w:rFonts w:ascii="宋体"/>
                <w:sz w:val="18"/>
              </w:rPr>
              <w:t>2009-10-1</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3"/>
              <w:jc w:val="right"/>
              <w:rPr>
                <w:rFonts w:ascii="宋体" w:hAnsi="宋体" w:cs="宋体" w:eastAsia="宋体" w:hint="default"/>
                <w:sz w:val="18"/>
                <w:szCs w:val="18"/>
              </w:rPr>
            </w:pPr>
            <w:r>
              <w:rPr>
                <w:rFonts w:ascii="宋体"/>
                <w:sz w:val="18"/>
              </w:rPr>
              <w:t>2010-12-31</w:t>
            </w:r>
          </w:p>
        </w:tc>
        <w:tc>
          <w:tcPr>
            <w:tcW w:w="989"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left="39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94" w:hRule="exact"/>
        </w:trPr>
        <w:tc>
          <w:tcPr>
            <w:tcW w:w="1976"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44" w:right="0"/>
              <w:jc w:val="left"/>
              <w:rPr>
                <w:rFonts w:ascii="宋体" w:hAnsi="宋体" w:cs="宋体" w:eastAsia="宋体" w:hint="default"/>
                <w:sz w:val="18"/>
                <w:szCs w:val="18"/>
              </w:rPr>
            </w:pPr>
            <w:r>
              <w:rPr>
                <w:rFonts w:ascii="宋体" w:hAnsi="宋体" w:cs="宋体" w:eastAsia="宋体" w:hint="default"/>
                <w:sz w:val="18"/>
                <w:szCs w:val="18"/>
              </w:rPr>
              <w:t>华意压缩</w:t>
            </w:r>
          </w:p>
        </w:tc>
        <w:tc>
          <w:tcPr>
            <w:tcW w:w="237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25" w:right="0"/>
              <w:jc w:val="left"/>
              <w:rPr>
                <w:rFonts w:ascii="宋体" w:hAnsi="宋体" w:cs="宋体" w:eastAsia="宋体" w:hint="default"/>
                <w:sz w:val="18"/>
                <w:szCs w:val="18"/>
              </w:rPr>
            </w:pPr>
            <w:r>
              <w:rPr>
                <w:rFonts w:ascii="宋体" w:hAnsi="宋体" w:cs="宋体" w:eastAsia="宋体" w:hint="default"/>
                <w:sz w:val="18"/>
                <w:szCs w:val="18"/>
              </w:rPr>
              <w:t>荆州华意</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3"/>
              <w:jc w:val="right"/>
              <w:rPr>
                <w:rFonts w:ascii="宋体" w:hAnsi="宋体" w:cs="宋体" w:eastAsia="宋体" w:hint="default"/>
                <w:sz w:val="18"/>
                <w:szCs w:val="18"/>
              </w:rPr>
            </w:pPr>
            <w:r>
              <w:rPr>
                <w:rFonts w:ascii="宋体" w:hAnsi="宋体" w:cs="宋体" w:eastAsia="宋体" w:hint="default"/>
                <w:sz w:val="18"/>
                <w:szCs w:val="18"/>
              </w:rPr>
              <w:t>1,400</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3"/>
              <w:jc w:val="right"/>
              <w:rPr>
                <w:rFonts w:ascii="宋体" w:hAnsi="宋体" w:cs="宋体" w:eastAsia="宋体" w:hint="default"/>
                <w:sz w:val="18"/>
                <w:szCs w:val="18"/>
              </w:rPr>
            </w:pPr>
            <w:r>
              <w:rPr>
                <w:rFonts w:ascii="宋体"/>
                <w:sz w:val="18"/>
              </w:rPr>
              <w:t>2010-6-10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3"/>
              <w:jc w:val="right"/>
              <w:rPr>
                <w:rFonts w:ascii="宋体" w:hAnsi="宋体" w:cs="宋体" w:eastAsia="宋体" w:hint="default"/>
                <w:sz w:val="18"/>
                <w:szCs w:val="18"/>
              </w:rPr>
            </w:pPr>
            <w:r>
              <w:rPr>
                <w:rFonts w:ascii="宋体"/>
                <w:sz w:val="18"/>
              </w:rPr>
              <w:t>2011-6-9</w:t>
            </w:r>
          </w:p>
        </w:tc>
        <w:tc>
          <w:tcPr>
            <w:tcW w:w="989"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left="39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94" w:hRule="exact"/>
        </w:trPr>
        <w:tc>
          <w:tcPr>
            <w:tcW w:w="1976"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44" w:right="0"/>
              <w:jc w:val="left"/>
              <w:rPr>
                <w:rFonts w:ascii="宋体" w:hAnsi="宋体" w:cs="宋体" w:eastAsia="宋体" w:hint="default"/>
                <w:sz w:val="18"/>
                <w:szCs w:val="18"/>
              </w:rPr>
            </w:pPr>
            <w:r>
              <w:rPr>
                <w:rFonts w:ascii="宋体" w:hAnsi="宋体" w:cs="宋体" w:eastAsia="宋体" w:hint="default"/>
                <w:sz w:val="18"/>
                <w:szCs w:val="18"/>
              </w:rPr>
              <w:t>四川长虹</w:t>
            </w:r>
          </w:p>
        </w:tc>
        <w:tc>
          <w:tcPr>
            <w:tcW w:w="237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25" w:right="0"/>
              <w:jc w:val="left"/>
              <w:rPr>
                <w:rFonts w:ascii="宋体" w:hAnsi="宋体" w:cs="宋体" w:eastAsia="宋体" w:hint="default"/>
                <w:sz w:val="18"/>
                <w:szCs w:val="18"/>
              </w:rPr>
            </w:pPr>
            <w:r>
              <w:rPr>
                <w:rFonts w:ascii="宋体" w:hAnsi="宋体" w:cs="宋体" w:eastAsia="宋体" w:hint="default"/>
                <w:sz w:val="18"/>
                <w:szCs w:val="18"/>
              </w:rPr>
              <w:t>华意压缩</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3"/>
              <w:jc w:val="right"/>
              <w:rPr>
                <w:rFonts w:ascii="宋体" w:hAnsi="宋体" w:cs="宋体" w:eastAsia="宋体" w:hint="default"/>
                <w:sz w:val="18"/>
                <w:szCs w:val="18"/>
              </w:rPr>
            </w:pPr>
            <w:r>
              <w:rPr>
                <w:rFonts w:ascii="宋体" w:hAnsi="宋体" w:cs="宋体" w:eastAsia="宋体" w:hint="default"/>
                <w:sz w:val="18"/>
                <w:szCs w:val="18"/>
              </w:rPr>
              <w:t>12,000</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3"/>
              <w:jc w:val="right"/>
              <w:rPr>
                <w:rFonts w:ascii="宋体" w:hAnsi="宋体" w:cs="宋体" w:eastAsia="宋体" w:hint="default"/>
                <w:sz w:val="18"/>
                <w:szCs w:val="18"/>
              </w:rPr>
            </w:pPr>
            <w:r>
              <w:rPr>
                <w:rFonts w:ascii="宋体"/>
                <w:sz w:val="18"/>
              </w:rPr>
              <w:t>2010-8-11</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3"/>
              <w:jc w:val="right"/>
              <w:rPr>
                <w:rFonts w:ascii="宋体" w:hAnsi="宋体" w:cs="宋体" w:eastAsia="宋体" w:hint="default"/>
                <w:sz w:val="18"/>
                <w:szCs w:val="18"/>
              </w:rPr>
            </w:pPr>
            <w:r>
              <w:rPr>
                <w:rFonts w:ascii="宋体"/>
                <w:sz w:val="18"/>
              </w:rPr>
              <w:t>2011-8-11</w:t>
            </w:r>
          </w:p>
        </w:tc>
        <w:tc>
          <w:tcPr>
            <w:tcW w:w="989"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left="39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94" w:hRule="exact"/>
        </w:trPr>
        <w:tc>
          <w:tcPr>
            <w:tcW w:w="1976"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44" w:right="0"/>
              <w:jc w:val="left"/>
              <w:rPr>
                <w:rFonts w:ascii="宋体" w:hAnsi="宋体" w:cs="宋体" w:eastAsia="宋体" w:hint="default"/>
                <w:sz w:val="18"/>
                <w:szCs w:val="18"/>
              </w:rPr>
            </w:pPr>
            <w:r>
              <w:rPr>
                <w:rFonts w:ascii="宋体" w:hAnsi="宋体" w:cs="宋体" w:eastAsia="宋体" w:hint="default"/>
                <w:sz w:val="18"/>
                <w:szCs w:val="18"/>
              </w:rPr>
              <w:t>四川长虹</w:t>
            </w:r>
          </w:p>
        </w:tc>
        <w:tc>
          <w:tcPr>
            <w:tcW w:w="237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25" w:right="0"/>
              <w:jc w:val="left"/>
              <w:rPr>
                <w:rFonts w:ascii="宋体" w:hAnsi="宋体" w:cs="宋体" w:eastAsia="宋体" w:hint="default"/>
                <w:sz w:val="18"/>
                <w:szCs w:val="18"/>
              </w:rPr>
            </w:pPr>
            <w:r>
              <w:rPr>
                <w:rFonts w:ascii="宋体" w:hAnsi="宋体" w:cs="宋体" w:eastAsia="宋体" w:hint="default"/>
                <w:sz w:val="18"/>
                <w:szCs w:val="18"/>
              </w:rPr>
              <w:t>华意压缩</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3"/>
              <w:jc w:val="right"/>
              <w:rPr>
                <w:rFonts w:ascii="宋体" w:hAnsi="宋体" w:cs="宋体" w:eastAsia="宋体" w:hint="default"/>
                <w:sz w:val="18"/>
                <w:szCs w:val="18"/>
              </w:rPr>
            </w:pPr>
            <w:r>
              <w:rPr>
                <w:rFonts w:ascii="宋体" w:hAnsi="宋体" w:cs="宋体" w:eastAsia="宋体" w:hint="default"/>
                <w:sz w:val="18"/>
                <w:szCs w:val="18"/>
              </w:rPr>
              <w:t>4,000</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3"/>
              <w:jc w:val="right"/>
              <w:rPr>
                <w:rFonts w:ascii="宋体" w:hAnsi="宋体" w:cs="宋体" w:eastAsia="宋体" w:hint="default"/>
                <w:sz w:val="18"/>
                <w:szCs w:val="18"/>
              </w:rPr>
            </w:pPr>
            <w:r>
              <w:rPr>
                <w:rFonts w:ascii="宋体"/>
                <w:sz w:val="18"/>
              </w:rPr>
              <w:t>2010-11-29</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3"/>
              <w:jc w:val="right"/>
              <w:rPr>
                <w:rFonts w:ascii="宋体" w:hAnsi="宋体" w:cs="宋体" w:eastAsia="宋体" w:hint="default"/>
                <w:sz w:val="18"/>
                <w:szCs w:val="18"/>
              </w:rPr>
            </w:pPr>
            <w:r>
              <w:rPr>
                <w:rFonts w:ascii="宋体"/>
                <w:sz w:val="18"/>
              </w:rPr>
              <w:t>2012-1-29</w:t>
            </w:r>
          </w:p>
        </w:tc>
        <w:tc>
          <w:tcPr>
            <w:tcW w:w="989"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left="39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94" w:hRule="exact"/>
        </w:trPr>
        <w:tc>
          <w:tcPr>
            <w:tcW w:w="1976"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44" w:right="0"/>
              <w:jc w:val="left"/>
              <w:rPr>
                <w:rFonts w:ascii="宋体" w:hAnsi="宋体" w:cs="宋体" w:eastAsia="宋体" w:hint="default"/>
                <w:sz w:val="18"/>
                <w:szCs w:val="18"/>
              </w:rPr>
            </w:pPr>
            <w:r>
              <w:rPr>
                <w:rFonts w:ascii="宋体" w:hAnsi="宋体" w:cs="宋体" w:eastAsia="宋体" w:hint="default"/>
                <w:sz w:val="18"/>
                <w:szCs w:val="18"/>
              </w:rPr>
              <w:t>四川长虹</w:t>
            </w:r>
          </w:p>
        </w:tc>
        <w:tc>
          <w:tcPr>
            <w:tcW w:w="237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25" w:right="0"/>
              <w:jc w:val="left"/>
              <w:rPr>
                <w:rFonts w:ascii="宋体" w:hAnsi="宋体" w:cs="宋体" w:eastAsia="宋体" w:hint="default"/>
                <w:sz w:val="18"/>
                <w:szCs w:val="18"/>
              </w:rPr>
            </w:pPr>
            <w:r>
              <w:rPr>
                <w:rFonts w:ascii="宋体" w:hAnsi="宋体" w:cs="宋体" w:eastAsia="宋体" w:hint="default"/>
                <w:sz w:val="18"/>
                <w:szCs w:val="18"/>
              </w:rPr>
              <w:t>虹欧公司</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3"/>
              <w:jc w:val="right"/>
              <w:rPr>
                <w:rFonts w:ascii="宋体" w:hAnsi="宋体" w:cs="宋体" w:eastAsia="宋体" w:hint="default"/>
                <w:sz w:val="18"/>
                <w:szCs w:val="18"/>
              </w:rPr>
            </w:pPr>
            <w:r>
              <w:rPr>
                <w:rFonts w:ascii="宋体" w:hAnsi="宋体" w:cs="宋体" w:eastAsia="宋体" w:hint="default"/>
                <w:sz w:val="18"/>
                <w:szCs w:val="18"/>
              </w:rPr>
              <w:t>68,000</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3"/>
              <w:jc w:val="right"/>
              <w:rPr>
                <w:rFonts w:ascii="宋体" w:hAnsi="宋体" w:cs="宋体" w:eastAsia="宋体" w:hint="default"/>
                <w:sz w:val="18"/>
                <w:szCs w:val="18"/>
              </w:rPr>
            </w:pPr>
            <w:r>
              <w:rPr>
                <w:rFonts w:ascii="宋体"/>
                <w:sz w:val="18"/>
              </w:rPr>
              <w:t>2008-12-30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3"/>
              <w:jc w:val="right"/>
              <w:rPr>
                <w:rFonts w:ascii="宋体" w:hAnsi="宋体" w:cs="宋体" w:eastAsia="宋体" w:hint="default"/>
                <w:sz w:val="18"/>
                <w:szCs w:val="18"/>
              </w:rPr>
            </w:pPr>
            <w:r>
              <w:rPr>
                <w:rFonts w:ascii="宋体"/>
                <w:sz w:val="18"/>
              </w:rPr>
              <w:t>2016-12-30</w:t>
            </w:r>
          </w:p>
        </w:tc>
        <w:tc>
          <w:tcPr>
            <w:tcW w:w="989"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left="39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94" w:hRule="exact"/>
        </w:trPr>
        <w:tc>
          <w:tcPr>
            <w:tcW w:w="1976"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44" w:right="0"/>
              <w:jc w:val="left"/>
              <w:rPr>
                <w:rFonts w:ascii="宋体" w:hAnsi="宋体" w:cs="宋体" w:eastAsia="宋体" w:hint="default"/>
                <w:sz w:val="18"/>
                <w:szCs w:val="18"/>
              </w:rPr>
            </w:pPr>
            <w:r>
              <w:rPr>
                <w:rFonts w:ascii="宋体" w:hAnsi="宋体" w:cs="宋体" w:eastAsia="宋体" w:hint="default"/>
                <w:sz w:val="18"/>
                <w:szCs w:val="18"/>
              </w:rPr>
              <w:t>长虹集团/四川长虹⑴</w:t>
            </w:r>
          </w:p>
        </w:tc>
        <w:tc>
          <w:tcPr>
            <w:tcW w:w="237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25" w:right="0"/>
              <w:jc w:val="left"/>
              <w:rPr>
                <w:rFonts w:ascii="宋体" w:hAnsi="宋体" w:cs="宋体" w:eastAsia="宋体" w:hint="default"/>
                <w:sz w:val="18"/>
                <w:szCs w:val="18"/>
              </w:rPr>
            </w:pPr>
            <w:r>
              <w:rPr>
                <w:rFonts w:ascii="宋体" w:hAnsi="宋体" w:cs="宋体" w:eastAsia="宋体" w:hint="default"/>
                <w:sz w:val="18"/>
                <w:szCs w:val="18"/>
              </w:rPr>
              <w:t>虹欧公司</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3"/>
              <w:jc w:val="right"/>
              <w:rPr>
                <w:rFonts w:ascii="宋体" w:hAnsi="宋体" w:cs="宋体" w:eastAsia="宋体" w:hint="default"/>
                <w:sz w:val="18"/>
                <w:szCs w:val="18"/>
              </w:rPr>
            </w:pPr>
            <w:r>
              <w:rPr>
                <w:rFonts w:ascii="宋体" w:hAnsi="宋体" w:cs="宋体" w:eastAsia="宋体" w:hint="default"/>
                <w:sz w:val="18"/>
                <w:szCs w:val="18"/>
              </w:rPr>
              <w:t>1.5</w:t>
            </w:r>
            <w:r>
              <w:rPr>
                <w:rFonts w:ascii="宋体" w:hAnsi="宋体" w:cs="宋体" w:eastAsia="宋体" w:hint="default"/>
                <w:spacing w:val="-46"/>
                <w:sz w:val="18"/>
                <w:szCs w:val="18"/>
              </w:rPr>
              <w:t> </w:t>
            </w:r>
            <w:r>
              <w:rPr>
                <w:rFonts w:ascii="宋体" w:hAnsi="宋体" w:cs="宋体" w:eastAsia="宋体" w:hint="default"/>
                <w:sz w:val="18"/>
                <w:szCs w:val="18"/>
              </w:rPr>
              <w:t>亿美元</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3"/>
              <w:jc w:val="right"/>
              <w:rPr>
                <w:rFonts w:ascii="宋体" w:hAnsi="宋体" w:cs="宋体" w:eastAsia="宋体" w:hint="default"/>
                <w:sz w:val="18"/>
                <w:szCs w:val="18"/>
              </w:rPr>
            </w:pPr>
            <w:r>
              <w:rPr>
                <w:rFonts w:ascii="宋体"/>
                <w:sz w:val="18"/>
              </w:rPr>
              <w:t>2009-9-15</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3"/>
              <w:jc w:val="righ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989"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left="39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94" w:hRule="exact"/>
        </w:trPr>
        <w:tc>
          <w:tcPr>
            <w:tcW w:w="1976"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44" w:right="0"/>
              <w:jc w:val="left"/>
              <w:rPr>
                <w:rFonts w:ascii="宋体" w:hAnsi="宋体" w:cs="宋体" w:eastAsia="宋体" w:hint="default"/>
                <w:sz w:val="18"/>
                <w:szCs w:val="18"/>
              </w:rPr>
            </w:pPr>
            <w:r>
              <w:rPr>
                <w:rFonts w:ascii="宋体" w:hAnsi="宋体" w:cs="宋体" w:eastAsia="宋体" w:hint="default"/>
                <w:sz w:val="18"/>
                <w:szCs w:val="18"/>
              </w:rPr>
              <w:t>四川长虹</w:t>
            </w:r>
          </w:p>
        </w:tc>
        <w:tc>
          <w:tcPr>
            <w:tcW w:w="237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25" w:right="0"/>
              <w:jc w:val="left"/>
              <w:rPr>
                <w:rFonts w:ascii="宋体" w:hAnsi="宋体" w:cs="宋体" w:eastAsia="宋体" w:hint="default"/>
                <w:sz w:val="18"/>
                <w:szCs w:val="18"/>
              </w:rPr>
            </w:pPr>
            <w:r>
              <w:rPr>
                <w:rFonts w:ascii="宋体" w:hAnsi="宋体" w:cs="宋体" w:eastAsia="宋体" w:hint="default"/>
                <w:sz w:val="18"/>
                <w:szCs w:val="18"/>
              </w:rPr>
              <w:t>虹欧公司</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3"/>
              <w:jc w:val="right"/>
              <w:rPr>
                <w:rFonts w:ascii="宋体" w:hAnsi="宋体" w:cs="宋体" w:eastAsia="宋体" w:hint="default"/>
                <w:sz w:val="18"/>
                <w:szCs w:val="18"/>
              </w:rPr>
            </w:pPr>
            <w:r>
              <w:rPr>
                <w:rFonts w:ascii="宋体" w:hAnsi="宋体" w:cs="宋体" w:eastAsia="宋体" w:hint="default"/>
                <w:sz w:val="18"/>
                <w:szCs w:val="18"/>
              </w:rPr>
              <w:t>10,000</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3"/>
              <w:jc w:val="right"/>
              <w:rPr>
                <w:rFonts w:ascii="宋体" w:hAnsi="宋体" w:cs="宋体" w:eastAsia="宋体" w:hint="default"/>
                <w:sz w:val="18"/>
                <w:szCs w:val="18"/>
              </w:rPr>
            </w:pPr>
            <w:r>
              <w:rPr>
                <w:rFonts w:ascii="宋体"/>
                <w:sz w:val="18"/>
              </w:rPr>
              <w:t>2010-9-2</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3"/>
              <w:jc w:val="right"/>
              <w:rPr>
                <w:rFonts w:ascii="宋体" w:hAnsi="宋体" w:cs="宋体" w:eastAsia="宋体" w:hint="default"/>
                <w:sz w:val="18"/>
                <w:szCs w:val="18"/>
              </w:rPr>
            </w:pPr>
            <w:r>
              <w:rPr>
                <w:rFonts w:ascii="宋体"/>
                <w:sz w:val="18"/>
              </w:rPr>
              <w:t>2011-3-1</w:t>
            </w:r>
          </w:p>
        </w:tc>
        <w:tc>
          <w:tcPr>
            <w:tcW w:w="989"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left="39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94" w:hRule="exact"/>
        </w:trPr>
        <w:tc>
          <w:tcPr>
            <w:tcW w:w="1976"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44" w:right="0"/>
              <w:jc w:val="left"/>
              <w:rPr>
                <w:rFonts w:ascii="宋体" w:hAnsi="宋体" w:cs="宋体" w:eastAsia="宋体" w:hint="default"/>
                <w:sz w:val="18"/>
                <w:szCs w:val="18"/>
              </w:rPr>
            </w:pPr>
            <w:r>
              <w:rPr>
                <w:rFonts w:ascii="宋体" w:hAnsi="宋体" w:cs="宋体" w:eastAsia="宋体" w:hint="default"/>
                <w:sz w:val="18"/>
                <w:szCs w:val="18"/>
              </w:rPr>
              <w:t>四川长虹</w:t>
            </w:r>
          </w:p>
        </w:tc>
        <w:tc>
          <w:tcPr>
            <w:tcW w:w="237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25" w:right="0"/>
              <w:jc w:val="left"/>
              <w:rPr>
                <w:rFonts w:ascii="宋体" w:hAnsi="宋体" w:cs="宋体" w:eastAsia="宋体" w:hint="default"/>
                <w:sz w:val="18"/>
                <w:szCs w:val="18"/>
              </w:rPr>
            </w:pPr>
            <w:r>
              <w:rPr>
                <w:rFonts w:ascii="宋体" w:hAnsi="宋体" w:cs="宋体" w:eastAsia="宋体" w:hint="default"/>
                <w:sz w:val="18"/>
                <w:szCs w:val="18"/>
              </w:rPr>
              <w:t>虹欧公司</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3"/>
              <w:jc w:val="right"/>
              <w:rPr>
                <w:rFonts w:ascii="宋体" w:hAnsi="宋体" w:cs="宋体" w:eastAsia="宋体" w:hint="default"/>
                <w:sz w:val="18"/>
                <w:szCs w:val="18"/>
              </w:rPr>
            </w:pPr>
            <w:r>
              <w:rPr>
                <w:rFonts w:ascii="宋体" w:hAnsi="宋体" w:cs="宋体" w:eastAsia="宋体" w:hint="default"/>
                <w:sz w:val="18"/>
                <w:szCs w:val="18"/>
              </w:rPr>
              <w:t>10,000</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3"/>
              <w:jc w:val="right"/>
              <w:rPr>
                <w:rFonts w:ascii="宋体" w:hAnsi="宋体" w:cs="宋体" w:eastAsia="宋体" w:hint="default"/>
                <w:sz w:val="18"/>
                <w:szCs w:val="18"/>
              </w:rPr>
            </w:pPr>
            <w:r>
              <w:rPr>
                <w:rFonts w:ascii="宋体"/>
                <w:sz w:val="18"/>
              </w:rPr>
              <w:t>2011-10-8</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3"/>
              <w:jc w:val="right"/>
              <w:rPr>
                <w:rFonts w:ascii="宋体" w:hAnsi="宋体" w:cs="宋体" w:eastAsia="宋体" w:hint="default"/>
                <w:sz w:val="18"/>
                <w:szCs w:val="18"/>
              </w:rPr>
            </w:pPr>
            <w:r>
              <w:rPr>
                <w:rFonts w:ascii="宋体"/>
                <w:sz w:val="18"/>
              </w:rPr>
              <w:t>2011-4-7</w:t>
            </w:r>
          </w:p>
        </w:tc>
        <w:tc>
          <w:tcPr>
            <w:tcW w:w="989"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left="39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94" w:hRule="exact"/>
        </w:trPr>
        <w:tc>
          <w:tcPr>
            <w:tcW w:w="1976"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44" w:right="0"/>
              <w:jc w:val="left"/>
              <w:rPr>
                <w:rFonts w:ascii="宋体" w:hAnsi="宋体" w:cs="宋体" w:eastAsia="宋体" w:hint="default"/>
                <w:sz w:val="18"/>
                <w:szCs w:val="18"/>
              </w:rPr>
            </w:pPr>
            <w:r>
              <w:rPr>
                <w:rFonts w:ascii="宋体" w:hAnsi="宋体" w:cs="宋体" w:eastAsia="宋体" w:hint="default"/>
                <w:sz w:val="18"/>
                <w:szCs w:val="18"/>
              </w:rPr>
              <w:t>四川长虹</w:t>
            </w:r>
          </w:p>
        </w:tc>
        <w:tc>
          <w:tcPr>
            <w:tcW w:w="237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25" w:right="0"/>
              <w:jc w:val="left"/>
              <w:rPr>
                <w:rFonts w:ascii="宋体" w:hAnsi="宋体" w:cs="宋体" w:eastAsia="宋体" w:hint="default"/>
                <w:sz w:val="18"/>
                <w:szCs w:val="18"/>
              </w:rPr>
            </w:pPr>
            <w:r>
              <w:rPr>
                <w:rFonts w:ascii="宋体" w:hAnsi="宋体" w:cs="宋体" w:eastAsia="宋体" w:hint="default"/>
                <w:sz w:val="18"/>
                <w:szCs w:val="18"/>
              </w:rPr>
              <w:t>虹欧公司</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3"/>
              <w:jc w:val="right"/>
              <w:rPr>
                <w:rFonts w:ascii="宋体" w:hAnsi="宋体" w:cs="宋体" w:eastAsia="宋体" w:hint="default"/>
                <w:sz w:val="18"/>
                <w:szCs w:val="18"/>
              </w:rPr>
            </w:pPr>
            <w:r>
              <w:rPr>
                <w:rFonts w:ascii="宋体" w:hAnsi="宋体" w:cs="宋体" w:eastAsia="宋体" w:hint="default"/>
                <w:sz w:val="18"/>
                <w:szCs w:val="18"/>
              </w:rPr>
              <w:t>10,000</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3"/>
              <w:jc w:val="right"/>
              <w:rPr>
                <w:rFonts w:ascii="宋体" w:hAnsi="宋体" w:cs="宋体" w:eastAsia="宋体" w:hint="default"/>
                <w:sz w:val="18"/>
                <w:szCs w:val="18"/>
              </w:rPr>
            </w:pPr>
            <w:r>
              <w:rPr>
                <w:rFonts w:ascii="宋体"/>
                <w:sz w:val="18"/>
              </w:rPr>
              <w:t>2011-11-1</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3"/>
              <w:jc w:val="right"/>
              <w:rPr>
                <w:rFonts w:ascii="宋体" w:hAnsi="宋体" w:cs="宋体" w:eastAsia="宋体" w:hint="default"/>
                <w:sz w:val="18"/>
                <w:szCs w:val="18"/>
              </w:rPr>
            </w:pPr>
            <w:r>
              <w:rPr>
                <w:rFonts w:ascii="宋体"/>
                <w:sz w:val="18"/>
              </w:rPr>
              <w:t>2011-10-31</w:t>
            </w:r>
          </w:p>
        </w:tc>
        <w:tc>
          <w:tcPr>
            <w:tcW w:w="989"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left="39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94" w:hRule="exact"/>
        </w:trPr>
        <w:tc>
          <w:tcPr>
            <w:tcW w:w="1976"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44" w:right="0"/>
              <w:jc w:val="left"/>
              <w:rPr>
                <w:rFonts w:ascii="宋体" w:hAnsi="宋体" w:cs="宋体" w:eastAsia="宋体" w:hint="default"/>
                <w:sz w:val="18"/>
                <w:szCs w:val="18"/>
              </w:rPr>
            </w:pPr>
            <w:r>
              <w:rPr>
                <w:rFonts w:ascii="宋体" w:hAnsi="宋体" w:cs="宋体" w:eastAsia="宋体" w:hint="default"/>
                <w:sz w:val="18"/>
                <w:szCs w:val="18"/>
              </w:rPr>
              <w:t>四川长虹</w:t>
            </w:r>
          </w:p>
        </w:tc>
        <w:tc>
          <w:tcPr>
            <w:tcW w:w="237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25" w:right="0"/>
              <w:jc w:val="left"/>
              <w:rPr>
                <w:rFonts w:ascii="宋体" w:hAnsi="宋体" w:cs="宋体" w:eastAsia="宋体" w:hint="default"/>
                <w:sz w:val="18"/>
                <w:szCs w:val="18"/>
              </w:rPr>
            </w:pPr>
            <w:r>
              <w:rPr>
                <w:rFonts w:ascii="宋体" w:hAnsi="宋体" w:cs="宋体" w:eastAsia="宋体" w:hint="default"/>
                <w:sz w:val="18"/>
                <w:szCs w:val="18"/>
              </w:rPr>
              <w:t>虹欧公司</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3"/>
              <w:jc w:val="right"/>
              <w:rPr>
                <w:rFonts w:ascii="宋体" w:hAnsi="宋体" w:cs="宋体" w:eastAsia="宋体" w:hint="default"/>
                <w:sz w:val="18"/>
                <w:szCs w:val="18"/>
              </w:rPr>
            </w:pPr>
            <w:r>
              <w:rPr>
                <w:rFonts w:ascii="宋体" w:hAnsi="宋体" w:cs="宋体" w:eastAsia="宋体" w:hint="default"/>
                <w:sz w:val="18"/>
                <w:szCs w:val="18"/>
              </w:rPr>
              <w:t>20,000</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3"/>
              <w:jc w:val="right"/>
              <w:rPr>
                <w:rFonts w:ascii="宋体" w:hAnsi="宋体" w:cs="宋体" w:eastAsia="宋体" w:hint="default"/>
                <w:sz w:val="18"/>
                <w:szCs w:val="18"/>
              </w:rPr>
            </w:pPr>
            <w:r>
              <w:rPr>
                <w:rFonts w:ascii="宋体"/>
                <w:sz w:val="18"/>
              </w:rPr>
              <w:t>2010-9-3</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3"/>
              <w:jc w:val="right"/>
              <w:rPr>
                <w:rFonts w:ascii="宋体" w:hAnsi="宋体" w:cs="宋体" w:eastAsia="宋体" w:hint="default"/>
                <w:sz w:val="18"/>
                <w:szCs w:val="18"/>
              </w:rPr>
            </w:pPr>
            <w:r>
              <w:rPr>
                <w:rFonts w:ascii="宋体"/>
                <w:sz w:val="18"/>
              </w:rPr>
              <w:t>2011-9-3</w:t>
            </w:r>
          </w:p>
        </w:tc>
        <w:tc>
          <w:tcPr>
            <w:tcW w:w="989"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left="39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94" w:hRule="exact"/>
        </w:trPr>
        <w:tc>
          <w:tcPr>
            <w:tcW w:w="1976"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44" w:right="0"/>
              <w:jc w:val="left"/>
              <w:rPr>
                <w:rFonts w:ascii="宋体" w:hAnsi="宋体" w:cs="宋体" w:eastAsia="宋体" w:hint="default"/>
                <w:sz w:val="18"/>
                <w:szCs w:val="18"/>
              </w:rPr>
            </w:pPr>
            <w:r>
              <w:rPr>
                <w:rFonts w:ascii="宋体" w:hAnsi="宋体" w:cs="宋体" w:eastAsia="宋体" w:hint="default"/>
                <w:sz w:val="18"/>
                <w:szCs w:val="18"/>
              </w:rPr>
              <w:t>长虹集团</w:t>
            </w:r>
          </w:p>
        </w:tc>
        <w:tc>
          <w:tcPr>
            <w:tcW w:w="237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25" w:right="0"/>
              <w:jc w:val="left"/>
              <w:rPr>
                <w:rFonts w:ascii="宋体" w:hAnsi="宋体" w:cs="宋体" w:eastAsia="宋体" w:hint="default"/>
                <w:sz w:val="18"/>
                <w:szCs w:val="18"/>
              </w:rPr>
            </w:pPr>
            <w:r>
              <w:rPr>
                <w:rFonts w:ascii="宋体" w:hAnsi="宋体" w:cs="宋体" w:eastAsia="宋体" w:hint="default"/>
                <w:sz w:val="18"/>
                <w:szCs w:val="18"/>
              </w:rPr>
              <w:t>四川长虹</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3"/>
              <w:jc w:val="right"/>
              <w:rPr>
                <w:rFonts w:ascii="宋体" w:hAnsi="宋体" w:cs="宋体" w:eastAsia="宋体" w:hint="default"/>
                <w:sz w:val="18"/>
                <w:szCs w:val="18"/>
              </w:rPr>
            </w:pPr>
            <w:r>
              <w:rPr>
                <w:rFonts w:ascii="宋体" w:hAnsi="宋体" w:cs="宋体" w:eastAsia="宋体" w:hint="default"/>
                <w:sz w:val="18"/>
                <w:szCs w:val="18"/>
              </w:rPr>
              <w:t>60,000</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3"/>
              <w:jc w:val="right"/>
              <w:rPr>
                <w:rFonts w:ascii="宋体" w:hAnsi="宋体" w:cs="宋体" w:eastAsia="宋体" w:hint="default"/>
                <w:sz w:val="18"/>
                <w:szCs w:val="18"/>
              </w:rPr>
            </w:pPr>
            <w:r>
              <w:rPr>
                <w:rFonts w:ascii="宋体"/>
                <w:sz w:val="18"/>
              </w:rPr>
              <w:t>2010-10-28</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3"/>
              <w:jc w:val="right"/>
              <w:rPr>
                <w:rFonts w:ascii="宋体" w:hAnsi="宋体" w:cs="宋体" w:eastAsia="宋体" w:hint="default"/>
                <w:sz w:val="18"/>
                <w:szCs w:val="18"/>
              </w:rPr>
            </w:pPr>
            <w:r>
              <w:rPr>
                <w:rFonts w:ascii="宋体"/>
                <w:sz w:val="18"/>
              </w:rPr>
              <w:t>2011-9-26</w:t>
            </w:r>
          </w:p>
        </w:tc>
        <w:tc>
          <w:tcPr>
            <w:tcW w:w="989"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left="39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94" w:hRule="exact"/>
        </w:trPr>
        <w:tc>
          <w:tcPr>
            <w:tcW w:w="1976"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44" w:right="0"/>
              <w:jc w:val="left"/>
              <w:rPr>
                <w:rFonts w:ascii="宋体" w:hAnsi="宋体" w:cs="宋体" w:eastAsia="宋体" w:hint="default"/>
                <w:sz w:val="18"/>
                <w:szCs w:val="18"/>
              </w:rPr>
            </w:pPr>
            <w:r>
              <w:rPr>
                <w:rFonts w:ascii="宋体" w:hAnsi="宋体" w:cs="宋体" w:eastAsia="宋体" w:hint="default"/>
                <w:sz w:val="18"/>
                <w:szCs w:val="18"/>
              </w:rPr>
              <w:t>长虹集团</w:t>
            </w:r>
          </w:p>
        </w:tc>
        <w:tc>
          <w:tcPr>
            <w:tcW w:w="237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25" w:right="0"/>
              <w:jc w:val="left"/>
              <w:rPr>
                <w:rFonts w:ascii="宋体" w:hAnsi="宋体" w:cs="宋体" w:eastAsia="宋体" w:hint="default"/>
                <w:sz w:val="18"/>
                <w:szCs w:val="18"/>
              </w:rPr>
            </w:pPr>
            <w:r>
              <w:rPr>
                <w:rFonts w:ascii="宋体" w:hAnsi="宋体" w:cs="宋体" w:eastAsia="宋体" w:hint="default"/>
                <w:sz w:val="18"/>
                <w:szCs w:val="18"/>
              </w:rPr>
              <w:t>四川长虹</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3"/>
              <w:jc w:val="right"/>
              <w:rPr>
                <w:rFonts w:ascii="宋体" w:hAnsi="宋体" w:cs="宋体" w:eastAsia="宋体" w:hint="default"/>
                <w:sz w:val="18"/>
                <w:szCs w:val="18"/>
              </w:rPr>
            </w:pPr>
            <w:r>
              <w:rPr>
                <w:rFonts w:ascii="宋体" w:hAnsi="宋体" w:cs="宋体" w:eastAsia="宋体" w:hint="default"/>
                <w:sz w:val="18"/>
                <w:szCs w:val="18"/>
              </w:rPr>
              <w:t>90,000</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3"/>
              <w:jc w:val="right"/>
              <w:rPr>
                <w:rFonts w:ascii="宋体" w:hAnsi="宋体" w:cs="宋体" w:eastAsia="宋体" w:hint="default"/>
                <w:sz w:val="18"/>
                <w:szCs w:val="18"/>
              </w:rPr>
            </w:pPr>
            <w:r>
              <w:rPr>
                <w:rFonts w:ascii="宋体"/>
                <w:sz w:val="18"/>
              </w:rPr>
              <w:t>2009-6-26</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3"/>
              <w:jc w:val="right"/>
              <w:rPr>
                <w:rFonts w:ascii="宋体" w:hAnsi="宋体" w:cs="宋体" w:eastAsia="宋体" w:hint="default"/>
                <w:sz w:val="18"/>
                <w:szCs w:val="18"/>
              </w:rPr>
            </w:pPr>
            <w:r>
              <w:rPr>
                <w:rFonts w:ascii="宋体"/>
                <w:sz w:val="18"/>
              </w:rPr>
              <w:t>2011-12-29</w:t>
            </w:r>
          </w:p>
        </w:tc>
        <w:tc>
          <w:tcPr>
            <w:tcW w:w="989"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left="39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94" w:hRule="exact"/>
        </w:trPr>
        <w:tc>
          <w:tcPr>
            <w:tcW w:w="1976"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44" w:right="0"/>
              <w:jc w:val="left"/>
              <w:rPr>
                <w:rFonts w:ascii="宋体" w:hAnsi="宋体" w:cs="宋体" w:eastAsia="宋体" w:hint="default"/>
                <w:sz w:val="18"/>
                <w:szCs w:val="18"/>
              </w:rPr>
            </w:pPr>
            <w:r>
              <w:rPr>
                <w:rFonts w:ascii="宋体" w:hAnsi="宋体" w:cs="宋体" w:eastAsia="宋体" w:hint="default"/>
                <w:sz w:val="18"/>
                <w:szCs w:val="18"/>
              </w:rPr>
              <w:t>长虹集团</w:t>
            </w:r>
          </w:p>
        </w:tc>
        <w:tc>
          <w:tcPr>
            <w:tcW w:w="237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25" w:right="0"/>
              <w:jc w:val="left"/>
              <w:rPr>
                <w:rFonts w:ascii="宋体" w:hAnsi="宋体" w:cs="宋体" w:eastAsia="宋体" w:hint="default"/>
                <w:sz w:val="18"/>
                <w:szCs w:val="18"/>
              </w:rPr>
            </w:pPr>
            <w:r>
              <w:rPr>
                <w:rFonts w:ascii="宋体" w:hAnsi="宋体" w:cs="宋体" w:eastAsia="宋体" w:hint="default"/>
                <w:sz w:val="18"/>
                <w:szCs w:val="18"/>
              </w:rPr>
              <w:t>四川长虹</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3"/>
              <w:jc w:val="right"/>
              <w:rPr>
                <w:rFonts w:ascii="宋体" w:hAnsi="宋体" w:cs="宋体" w:eastAsia="宋体" w:hint="default"/>
                <w:sz w:val="18"/>
                <w:szCs w:val="18"/>
              </w:rPr>
            </w:pPr>
            <w:r>
              <w:rPr>
                <w:rFonts w:ascii="宋体" w:hAnsi="宋体" w:cs="宋体" w:eastAsia="宋体" w:hint="default"/>
                <w:sz w:val="18"/>
                <w:szCs w:val="18"/>
              </w:rPr>
              <w:t>200,000</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3"/>
              <w:jc w:val="right"/>
              <w:rPr>
                <w:rFonts w:ascii="宋体" w:hAnsi="宋体" w:cs="宋体" w:eastAsia="宋体" w:hint="default"/>
                <w:sz w:val="18"/>
                <w:szCs w:val="18"/>
              </w:rPr>
            </w:pPr>
            <w:r>
              <w:rPr>
                <w:rFonts w:ascii="宋体"/>
                <w:sz w:val="18"/>
              </w:rPr>
              <w:t>2010-6-25</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3"/>
              <w:jc w:val="right"/>
              <w:rPr>
                <w:rFonts w:ascii="宋体" w:hAnsi="宋体" w:cs="宋体" w:eastAsia="宋体" w:hint="default"/>
                <w:sz w:val="18"/>
                <w:szCs w:val="18"/>
              </w:rPr>
            </w:pPr>
            <w:r>
              <w:rPr>
                <w:rFonts w:ascii="宋体"/>
                <w:sz w:val="18"/>
              </w:rPr>
              <w:t>2012-6-25</w:t>
            </w:r>
          </w:p>
        </w:tc>
        <w:tc>
          <w:tcPr>
            <w:tcW w:w="989"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left="39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94" w:hRule="exact"/>
        </w:trPr>
        <w:tc>
          <w:tcPr>
            <w:tcW w:w="1976"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44" w:right="0"/>
              <w:jc w:val="left"/>
              <w:rPr>
                <w:rFonts w:ascii="宋体" w:hAnsi="宋体" w:cs="宋体" w:eastAsia="宋体" w:hint="default"/>
                <w:sz w:val="18"/>
                <w:szCs w:val="18"/>
              </w:rPr>
            </w:pPr>
            <w:r>
              <w:rPr>
                <w:rFonts w:ascii="宋体" w:hAnsi="宋体" w:cs="宋体" w:eastAsia="宋体" w:hint="default"/>
                <w:sz w:val="18"/>
                <w:szCs w:val="18"/>
              </w:rPr>
              <w:t>长虹集团</w:t>
            </w:r>
          </w:p>
        </w:tc>
        <w:tc>
          <w:tcPr>
            <w:tcW w:w="237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25" w:right="0"/>
              <w:jc w:val="left"/>
              <w:rPr>
                <w:rFonts w:ascii="宋体" w:hAnsi="宋体" w:cs="宋体" w:eastAsia="宋体" w:hint="default"/>
                <w:sz w:val="18"/>
                <w:szCs w:val="18"/>
              </w:rPr>
            </w:pPr>
            <w:r>
              <w:rPr>
                <w:rFonts w:ascii="宋体" w:hAnsi="宋体" w:cs="宋体" w:eastAsia="宋体" w:hint="default"/>
                <w:sz w:val="18"/>
                <w:szCs w:val="18"/>
              </w:rPr>
              <w:t>四川长虹</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3"/>
              <w:jc w:val="right"/>
              <w:rPr>
                <w:rFonts w:ascii="宋体" w:hAnsi="宋体" w:cs="宋体" w:eastAsia="宋体" w:hint="default"/>
                <w:sz w:val="18"/>
                <w:szCs w:val="18"/>
              </w:rPr>
            </w:pPr>
            <w:r>
              <w:rPr>
                <w:rFonts w:ascii="宋体" w:hAnsi="宋体" w:cs="宋体" w:eastAsia="宋体" w:hint="default"/>
                <w:sz w:val="18"/>
                <w:szCs w:val="18"/>
              </w:rPr>
              <w:t>25,000</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3"/>
              <w:jc w:val="right"/>
              <w:rPr>
                <w:rFonts w:ascii="宋体" w:hAnsi="宋体" w:cs="宋体" w:eastAsia="宋体" w:hint="default"/>
                <w:sz w:val="18"/>
                <w:szCs w:val="18"/>
              </w:rPr>
            </w:pPr>
            <w:r>
              <w:rPr>
                <w:rFonts w:ascii="宋体"/>
                <w:sz w:val="18"/>
              </w:rPr>
              <w:t>2010-6-30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3"/>
              <w:jc w:val="right"/>
              <w:rPr>
                <w:rFonts w:ascii="宋体" w:hAnsi="宋体" w:cs="宋体" w:eastAsia="宋体" w:hint="default"/>
                <w:sz w:val="18"/>
                <w:szCs w:val="18"/>
              </w:rPr>
            </w:pPr>
            <w:r>
              <w:rPr>
                <w:rFonts w:ascii="宋体"/>
                <w:sz w:val="18"/>
              </w:rPr>
              <w:t>2011-6-30</w:t>
            </w:r>
          </w:p>
        </w:tc>
        <w:tc>
          <w:tcPr>
            <w:tcW w:w="989"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left="39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94" w:hRule="exact"/>
        </w:trPr>
        <w:tc>
          <w:tcPr>
            <w:tcW w:w="1976"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44" w:right="0"/>
              <w:jc w:val="left"/>
              <w:rPr>
                <w:rFonts w:ascii="宋体" w:hAnsi="宋体" w:cs="宋体" w:eastAsia="宋体" w:hint="default"/>
                <w:sz w:val="18"/>
                <w:szCs w:val="18"/>
              </w:rPr>
            </w:pPr>
            <w:r>
              <w:rPr>
                <w:rFonts w:ascii="宋体" w:hAnsi="宋体" w:cs="宋体" w:eastAsia="宋体" w:hint="default"/>
                <w:sz w:val="18"/>
                <w:szCs w:val="18"/>
              </w:rPr>
              <w:t>长虹集团</w:t>
            </w:r>
          </w:p>
        </w:tc>
        <w:tc>
          <w:tcPr>
            <w:tcW w:w="237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25" w:right="0"/>
              <w:jc w:val="left"/>
              <w:rPr>
                <w:rFonts w:ascii="宋体" w:hAnsi="宋体" w:cs="宋体" w:eastAsia="宋体" w:hint="default"/>
                <w:sz w:val="18"/>
                <w:szCs w:val="18"/>
              </w:rPr>
            </w:pPr>
            <w:r>
              <w:rPr>
                <w:rFonts w:ascii="宋体" w:hAnsi="宋体" w:cs="宋体" w:eastAsia="宋体" w:hint="default"/>
                <w:sz w:val="18"/>
                <w:szCs w:val="18"/>
              </w:rPr>
              <w:t>四川长虹</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3"/>
              <w:jc w:val="right"/>
              <w:rPr>
                <w:rFonts w:ascii="宋体" w:hAnsi="宋体" w:cs="宋体" w:eastAsia="宋体" w:hint="default"/>
                <w:sz w:val="18"/>
                <w:szCs w:val="18"/>
              </w:rPr>
            </w:pPr>
            <w:r>
              <w:rPr>
                <w:rFonts w:ascii="宋体" w:hAnsi="宋体" w:cs="宋体" w:eastAsia="宋体" w:hint="default"/>
                <w:sz w:val="18"/>
                <w:szCs w:val="18"/>
              </w:rPr>
              <w:t>112,500</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3"/>
              <w:jc w:val="right"/>
              <w:rPr>
                <w:rFonts w:ascii="宋体" w:hAnsi="宋体" w:cs="宋体" w:eastAsia="宋体" w:hint="default"/>
                <w:sz w:val="18"/>
                <w:szCs w:val="18"/>
              </w:rPr>
            </w:pPr>
            <w:r>
              <w:rPr>
                <w:rFonts w:ascii="宋体"/>
                <w:sz w:val="18"/>
              </w:rPr>
              <w:t>2010-3-31</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3"/>
              <w:jc w:val="right"/>
              <w:rPr>
                <w:rFonts w:ascii="宋体" w:hAnsi="宋体" w:cs="宋体" w:eastAsia="宋体" w:hint="default"/>
                <w:sz w:val="18"/>
                <w:szCs w:val="18"/>
              </w:rPr>
            </w:pPr>
            <w:r>
              <w:rPr>
                <w:rFonts w:ascii="宋体"/>
                <w:sz w:val="18"/>
              </w:rPr>
              <w:t>2011-3-31</w:t>
            </w:r>
          </w:p>
        </w:tc>
        <w:tc>
          <w:tcPr>
            <w:tcW w:w="989"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left="39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94" w:hRule="exact"/>
        </w:trPr>
        <w:tc>
          <w:tcPr>
            <w:tcW w:w="1976"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44" w:right="0"/>
              <w:jc w:val="left"/>
              <w:rPr>
                <w:rFonts w:ascii="宋体" w:hAnsi="宋体" w:cs="宋体" w:eastAsia="宋体" w:hint="default"/>
                <w:sz w:val="18"/>
                <w:szCs w:val="18"/>
              </w:rPr>
            </w:pPr>
            <w:r>
              <w:rPr>
                <w:rFonts w:ascii="宋体" w:hAnsi="宋体" w:cs="宋体" w:eastAsia="宋体" w:hint="default"/>
                <w:sz w:val="18"/>
                <w:szCs w:val="18"/>
              </w:rPr>
              <w:t>国虹通讯</w:t>
            </w:r>
          </w:p>
        </w:tc>
        <w:tc>
          <w:tcPr>
            <w:tcW w:w="237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25" w:right="0"/>
              <w:jc w:val="left"/>
              <w:rPr>
                <w:rFonts w:ascii="宋体" w:hAnsi="宋体" w:cs="宋体" w:eastAsia="宋体" w:hint="default"/>
                <w:sz w:val="18"/>
                <w:szCs w:val="18"/>
              </w:rPr>
            </w:pPr>
            <w:r>
              <w:rPr>
                <w:rFonts w:ascii="宋体" w:hAnsi="宋体" w:cs="宋体" w:eastAsia="宋体" w:hint="default"/>
                <w:sz w:val="18"/>
                <w:szCs w:val="18"/>
              </w:rPr>
              <w:t>鼎瑄科技</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3"/>
              <w:jc w:val="right"/>
              <w:rPr>
                <w:rFonts w:ascii="宋体" w:hAnsi="宋体" w:cs="宋体" w:eastAsia="宋体" w:hint="default"/>
                <w:sz w:val="18"/>
                <w:szCs w:val="18"/>
              </w:rPr>
            </w:pPr>
            <w:r>
              <w:rPr>
                <w:rFonts w:ascii="宋体" w:hAnsi="宋体" w:cs="宋体" w:eastAsia="宋体" w:hint="default"/>
                <w:sz w:val="18"/>
                <w:szCs w:val="18"/>
              </w:rPr>
              <w:t>400</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3"/>
              <w:jc w:val="right"/>
              <w:rPr>
                <w:rFonts w:ascii="宋体" w:hAnsi="宋体" w:cs="宋体" w:eastAsia="宋体" w:hint="default"/>
                <w:sz w:val="18"/>
                <w:szCs w:val="18"/>
              </w:rPr>
            </w:pPr>
            <w:r>
              <w:rPr>
                <w:rFonts w:ascii="宋体"/>
                <w:sz w:val="18"/>
              </w:rPr>
              <w:t>2010-8-31</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3"/>
              <w:jc w:val="right"/>
              <w:rPr>
                <w:rFonts w:ascii="宋体" w:hAnsi="宋体" w:cs="宋体" w:eastAsia="宋体" w:hint="default"/>
                <w:sz w:val="18"/>
                <w:szCs w:val="18"/>
              </w:rPr>
            </w:pPr>
            <w:r>
              <w:rPr>
                <w:rFonts w:ascii="宋体"/>
                <w:sz w:val="18"/>
              </w:rPr>
              <w:t>2011-8-31</w:t>
            </w:r>
          </w:p>
        </w:tc>
        <w:tc>
          <w:tcPr>
            <w:tcW w:w="989"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left="39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94" w:hRule="exact"/>
        </w:trPr>
        <w:tc>
          <w:tcPr>
            <w:tcW w:w="1976"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44" w:right="0"/>
              <w:jc w:val="left"/>
              <w:rPr>
                <w:rFonts w:ascii="宋体" w:hAnsi="宋体" w:cs="宋体" w:eastAsia="宋体" w:hint="default"/>
                <w:sz w:val="18"/>
                <w:szCs w:val="18"/>
              </w:rPr>
            </w:pPr>
            <w:r>
              <w:rPr>
                <w:rFonts w:ascii="宋体" w:hAnsi="宋体" w:cs="宋体" w:eastAsia="宋体" w:hint="default"/>
                <w:sz w:val="18"/>
                <w:szCs w:val="18"/>
              </w:rPr>
              <w:t>四川长虹</w:t>
            </w:r>
          </w:p>
        </w:tc>
        <w:tc>
          <w:tcPr>
            <w:tcW w:w="237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25" w:right="0"/>
              <w:jc w:val="left"/>
              <w:rPr>
                <w:rFonts w:ascii="宋体" w:hAnsi="宋体" w:cs="宋体" w:eastAsia="宋体" w:hint="default"/>
                <w:sz w:val="18"/>
                <w:szCs w:val="18"/>
              </w:rPr>
            </w:pPr>
            <w:r>
              <w:rPr>
                <w:rFonts w:ascii="宋体" w:hAnsi="宋体" w:cs="宋体" w:eastAsia="宋体" w:hint="default"/>
                <w:sz w:val="18"/>
                <w:szCs w:val="18"/>
              </w:rPr>
              <w:t>广东长虹</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3"/>
              <w:jc w:val="right"/>
              <w:rPr>
                <w:rFonts w:ascii="宋体" w:hAnsi="宋体" w:cs="宋体" w:eastAsia="宋体" w:hint="default"/>
                <w:sz w:val="18"/>
                <w:szCs w:val="18"/>
              </w:rPr>
            </w:pPr>
            <w:r>
              <w:rPr>
                <w:rFonts w:ascii="宋体" w:hAnsi="宋体" w:cs="宋体" w:eastAsia="宋体" w:hint="default"/>
                <w:sz w:val="18"/>
                <w:szCs w:val="18"/>
              </w:rPr>
              <w:t>10,000</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3"/>
              <w:jc w:val="right"/>
              <w:rPr>
                <w:rFonts w:ascii="宋体" w:hAnsi="宋体" w:cs="宋体" w:eastAsia="宋体" w:hint="default"/>
                <w:sz w:val="18"/>
                <w:szCs w:val="18"/>
              </w:rPr>
            </w:pPr>
            <w:r>
              <w:rPr>
                <w:rFonts w:ascii="宋体"/>
                <w:sz w:val="18"/>
              </w:rPr>
              <w:t>2010-5-1</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3"/>
              <w:jc w:val="right"/>
              <w:rPr>
                <w:rFonts w:ascii="宋体" w:hAnsi="宋体" w:cs="宋体" w:eastAsia="宋体" w:hint="default"/>
                <w:sz w:val="18"/>
                <w:szCs w:val="18"/>
              </w:rPr>
            </w:pPr>
            <w:r>
              <w:rPr>
                <w:rFonts w:ascii="宋体"/>
                <w:sz w:val="18"/>
              </w:rPr>
              <w:t>2011-5-1</w:t>
            </w:r>
          </w:p>
        </w:tc>
        <w:tc>
          <w:tcPr>
            <w:tcW w:w="989"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left="39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94" w:hRule="exact"/>
        </w:trPr>
        <w:tc>
          <w:tcPr>
            <w:tcW w:w="1976"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44" w:right="0"/>
              <w:jc w:val="left"/>
              <w:rPr>
                <w:rFonts w:ascii="宋体" w:hAnsi="宋体" w:cs="宋体" w:eastAsia="宋体" w:hint="default"/>
                <w:sz w:val="18"/>
                <w:szCs w:val="18"/>
              </w:rPr>
            </w:pPr>
            <w:r>
              <w:rPr>
                <w:rFonts w:ascii="宋体" w:hAnsi="宋体" w:cs="宋体" w:eastAsia="宋体" w:hint="default"/>
                <w:sz w:val="18"/>
                <w:szCs w:val="18"/>
              </w:rPr>
              <w:t>四川长虹</w:t>
            </w:r>
          </w:p>
        </w:tc>
        <w:tc>
          <w:tcPr>
            <w:tcW w:w="237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25" w:right="0"/>
              <w:jc w:val="left"/>
              <w:rPr>
                <w:rFonts w:ascii="宋体" w:hAnsi="宋体" w:cs="宋体" w:eastAsia="宋体" w:hint="default"/>
                <w:sz w:val="18"/>
                <w:szCs w:val="18"/>
              </w:rPr>
            </w:pPr>
            <w:r>
              <w:rPr>
                <w:rFonts w:ascii="宋体" w:hAnsi="宋体" w:cs="宋体" w:eastAsia="宋体" w:hint="default"/>
                <w:sz w:val="18"/>
                <w:szCs w:val="18"/>
              </w:rPr>
              <w:t>广东长虹</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3"/>
              <w:jc w:val="right"/>
              <w:rPr>
                <w:rFonts w:ascii="宋体" w:hAnsi="宋体" w:cs="宋体" w:eastAsia="宋体" w:hint="default"/>
                <w:sz w:val="18"/>
                <w:szCs w:val="18"/>
              </w:rPr>
            </w:pPr>
            <w:r>
              <w:rPr>
                <w:rFonts w:ascii="宋体" w:hAnsi="宋体" w:cs="宋体" w:eastAsia="宋体" w:hint="default"/>
                <w:sz w:val="18"/>
                <w:szCs w:val="18"/>
              </w:rPr>
              <w:t>10,000</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3"/>
              <w:jc w:val="right"/>
              <w:rPr>
                <w:rFonts w:ascii="宋体" w:hAnsi="宋体" w:cs="宋体" w:eastAsia="宋体" w:hint="default"/>
                <w:sz w:val="18"/>
                <w:szCs w:val="18"/>
              </w:rPr>
            </w:pPr>
            <w:r>
              <w:rPr>
                <w:rFonts w:ascii="宋体"/>
                <w:sz w:val="18"/>
              </w:rPr>
              <w:t>2010-4-18</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3"/>
              <w:jc w:val="right"/>
              <w:rPr>
                <w:rFonts w:ascii="宋体" w:hAnsi="宋体" w:cs="宋体" w:eastAsia="宋体" w:hint="default"/>
                <w:sz w:val="18"/>
                <w:szCs w:val="18"/>
              </w:rPr>
            </w:pPr>
            <w:r>
              <w:rPr>
                <w:rFonts w:ascii="宋体"/>
                <w:sz w:val="18"/>
              </w:rPr>
              <w:t>2011-4-18</w:t>
            </w:r>
          </w:p>
        </w:tc>
        <w:tc>
          <w:tcPr>
            <w:tcW w:w="989"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left="39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94" w:hRule="exact"/>
        </w:trPr>
        <w:tc>
          <w:tcPr>
            <w:tcW w:w="1976"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44" w:right="0"/>
              <w:jc w:val="left"/>
              <w:rPr>
                <w:rFonts w:ascii="宋体" w:hAnsi="宋体" w:cs="宋体" w:eastAsia="宋体" w:hint="default"/>
                <w:sz w:val="18"/>
                <w:szCs w:val="18"/>
              </w:rPr>
            </w:pPr>
            <w:r>
              <w:rPr>
                <w:rFonts w:ascii="宋体" w:hAnsi="宋体" w:cs="宋体" w:eastAsia="宋体" w:hint="default"/>
                <w:sz w:val="18"/>
                <w:szCs w:val="18"/>
              </w:rPr>
              <w:t>四川长虹</w:t>
            </w:r>
          </w:p>
        </w:tc>
        <w:tc>
          <w:tcPr>
            <w:tcW w:w="237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25" w:right="0"/>
              <w:jc w:val="left"/>
              <w:rPr>
                <w:rFonts w:ascii="宋体" w:hAnsi="宋体" w:cs="宋体" w:eastAsia="宋体" w:hint="default"/>
                <w:sz w:val="18"/>
                <w:szCs w:val="18"/>
              </w:rPr>
            </w:pPr>
            <w:r>
              <w:rPr>
                <w:rFonts w:ascii="宋体" w:hAnsi="宋体" w:cs="宋体" w:eastAsia="宋体" w:hint="default"/>
                <w:sz w:val="18"/>
                <w:szCs w:val="18"/>
              </w:rPr>
              <w:t>广东长虹</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3"/>
              <w:jc w:val="right"/>
              <w:rPr>
                <w:rFonts w:ascii="宋体" w:hAnsi="宋体" w:cs="宋体" w:eastAsia="宋体" w:hint="default"/>
                <w:sz w:val="18"/>
                <w:szCs w:val="18"/>
              </w:rPr>
            </w:pPr>
            <w:r>
              <w:rPr>
                <w:rFonts w:ascii="宋体" w:hAnsi="宋体" w:cs="宋体" w:eastAsia="宋体" w:hint="default"/>
                <w:sz w:val="18"/>
                <w:szCs w:val="18"/>
              </w:rPr>
              <w:t>10,000</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3"/>
              <w:jc w:val="right"/>
              <w:rPr>
                <w:rFonts w:ascii="宋体" w:hAnsi="宋体" w:cs="宋体" w:eastAsia="宋体" w:hint="default"/>
                <w:sz w:val="18"/>
                <w:szCs w:val="18"/>
              </w:rPr>
            </w:pPr>
            <w:r>
              <w:rPr>
                <w:rFonts w:ascii="宋体"/>
                <w:sz w:val="18"/>
              </w:rPr>
              <w:t>2009-10-1</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3"/>
              <w:jc w:val="right"/>
              <w:rPr>
                <w:rFonts w:ascii="宋体" w:hAnsi="宋体" w:cs="宋体" w:eastAsia="宋体" w:hint="default"/>
                <w:sz w:val="18"/>
                <w:szCs w:val="18"/>
              </w:rPr>
            </w:pPr>
            <w:r>
              <w:rPr>
                <w:rFonts w:ascii="宋体"/>
                <w:sz w:val="18"/>
              </w:rPr>
              <w:t>2011-10-1</w:t>
            </w:r>
          </w:p>
        </w:tc>
        <w:tc>
          <w:tcPr>
            <w:tcW w:w="989"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left="39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94" w:hRule="exact"/>
        </w:trPr>
        <w:tc>
          <w:tcPr>
            <w:tcW w:w="1976"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44" w:right="0"/>
              <w:jc w:val="left"/>
              <w:rPr>
                <w:rFonts w:ascii="宋体" w:hAnsi="宋体" w:cs="宋体" w:eastAsia="宋体" w:hint="default"/>
                <w:sz w:val="18"/>
                <w:szCs w:val="18"/>
              </w:rPr>
            </w:pPr>
            <w:r>
              <w:rPr>
                <w:rFonts w:ascii="宋体" w:hAnsi="宋体" w:cs="宋体" w:eastAsia="宋体" w:hint="default"/>
                <w:sz w:val="18"/>
                <w:szCs w:val="18"/>
              </w:rPr>
              <w:t>四川长虹</w:t>
            </w:r>
          </w:p>
        </w:tc>
        <w:tc>
          <w:tcPr>
            <w:tcW w:w="237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25" w:right="0"/>
              <w:jc w:val="left"/>
              <w:rPr>
                <w:rFonts w:ascii="宋体" w:hAnsi="宋体" w:cs="宋体" w:eastAsia="宋体" w:hint="default"/>
                <w:sz w:val="18"/>
                <w:szCs w:val="18"/>
              </w:rPr>
            </w:pPr>
            <w:r>
              <w:rPr>
                <w:rFonts w:ascii="宋体" w:hAnsi="宋体" w:cs="宋体" w:eastAsia="宋体" w:hint="default"/>
                <w:sz w:val="18"/>
                <w:szCs w:val="18"/>
              </w:rPr>
              <w:t>广东长虹</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3"/>
              <w:jc w:val="right"/>
              <w:rPr>
                <w:rFonts w:ascii="宋体" w:hAnsi="宋体" w:cs="宋体" w:eastAsia="宋体" w:hint="default"/>
                <w:sz w:val="18"/>
                <w:szCs w:val="18"/>
              </w:rPr>
            </w:pPr>
            <w:r>
              <w:rPr>
                <w:rFonts w:ascii="宋体" w:hAnsi="宋体" w:cs="宋体" w:eastAsia="宋体" w:hint="default"/>
                <w:sz w:val="18"/>
                <w:szCs w:val="18"/>
              </w:rPr>
              <w:t>10,000</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3"/>
              <w:jc w:val="right"/>
              <w:rPr>
                <w:rFonts w:ascii="宋体" w:hAnsi="宋体" w:cs="宋体" w:eastAsia="宋体" w:hint="default"/>
                <w:sz w:val="18"/>
                <w:szCs w:val="18"/>
              </w:rPr>
            </w:pPr>
            <w:r>
              <w:rPr>
                <w:rFonts w:ascii="宋体"/>
                <w:sz w:val="18"/>
              </w:rPr>
              <w:t>2009-6-1</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3"/>
              <w:jc w:val="right"/>
              <w:rPr>
                <w:rFonts w:ascii="宋体" w:hAnsi="宋体" w:cs="宋体" w:eastAsia="宋体" w:hint="default"/>
                <w:sz w:val="18"/>
                <w:szCs w:val="18"/>
              </w:rPr>
            </w:pPr>
            <w:r>
              <w:rPr>
                <w:rFonts w:ascii="宋体"/>
                <w:sz w:val="18"/>
              </w:rPr>
              <w:t>2011-6-1</w:t>
            </w:r>
          </w:p>
        </w:tc>
        <w:tc>
          <w:tcPr>
            <w:tcW w:w="989"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left="39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94" w:hRule="exact"/>
        </w:trPr>
        <w:tc>
          <w:tcPr>
            <w:tcW w:w="1976"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44" w:right="0"/>
              <w:jc w:val="left"/>
              <w:rPr>
                <w:rFonts w:ascii="宋体" w:hAnsi="宋体" w:cs="宋体" w:eastAsia="宋体" w:hint="default"/>
                <w:sz w:val="18"/>
                <w:szCs w:val="18"/>
              </w:rPr>
            </w:pPr>
            <w:r>
              <w:rPr>
                <w:rFonts w:ascii="宋体" w:hAnsi="宋体" w:cs="宋体" w:eastAsia="宋体" w:hint="default"/>
                <w:sz w:val="18"/>
                <w:szCs w:val="18"/>
              </w:rPr>
              <w:t>四川长虹</w:t>
            </w:r>
          </w:p>
        </w:tc>
        <w:tc>
          <w:tcPr>
            <w:tcW w:w="237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25" w:right="0"/>
              <w:jc w:val="left"/>
              <w:rPr>
                <w:rFonts w:ascii="宋体" w:hAnsi="宋体" w:cs="宋体" w:eastAsia="宋体" w:hint="default"/>
                <w:sz w:val="18"/>
                <w:szCs w:val="18"/>
              </w:rPr>
            </w:pPr>
            <w:r>
              <w:rPr>
                <w:rFonts w:ascii="宋体" w:hAnsi="宋体" w:cs="宋体" w:eastAsia="宋体" w:hint="default"/>
                <w:sz w:val="18"/>
                <w:szCs w:val="18"/>
              </w:rPr>
              <w:t>新能源</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3"/>
              <w:jc w:val="right"/>
              <w:rPr>
                <w:rFonts w:ascii="宋体" w:hAnsi="宋体" w:cs="宋体" w:eastAsia="宋体" w:hint="default"/>
                <w:sz w:val="18"/>
                <w:szCs w:val="18"/>
              </w:rPr>
            </w:pPr>
            <w:r>
              <w:rPr>
                <w:rFonts w:ascii="宋体" w:hAnsi="宋体" w:cs="宋体" w:eastAsia="宋体" w:hint="default"/>
                <w:sz w:val="18"/>
                <w:szCs w:val="18"/>
              </w:rPr>
              <w:t>2,000</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3"/>
              <w:jc w:val="right"/>
              <w:rPr>
                <w:rFonts w:ascii="宋体" w:hAnsi="宋体" w:cs="宋体" w:eastAsia="宋体" w:hint="default"/>
                <w:sz w:val="18"/>
                <w:szCs w:val="18"/>
              </w:rPr>
            </w:pPr>
            <w:r>
              <w:rPr>
                <w:rFonts w:ascii="宋体"/>
                <w:sz w:val="18"/>
              </w:rPr>
              <w:t>2010-1-1</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3"/>
              <w:jc w:val="right"/>
              <w:rPr>
                <w:rFonts w:ascii="宋体" w:hAnsi="宋体" w:cs="宋体" w:eastAsia="宋体" w:hint="default"/>
                <w:sz w:val="18"/>
                <w:szCs w:val="18"/>
              </w:rPr>
            </w:pPr>
            <w:r>
              <w:rPr>
                <w:rFonts w:ascii="宋体"/>
                <w:sz w:val="18"/>
              </w:rPr>
              <w:t>2010-12-31</w:t>
            </w:r>
          </w:p>
        </w:tc>
        <w:tc>
          <w:tcPr>
            <w:tcW w:w="989"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left="39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94" w:hRule="exact"/>
        </w:trPr>
        <w:tc>
          <w:tcPr>
            <w:tcW w:w="1976"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44" w:right="0"/>
              <w:jc w:val="left"/>
              <w:rPr>
                <w:rFonts w:ascii="宋体" w:hAnsi="宋体" w:cs="宋体" w:eastAsia="宋体" w:hint="default"/>
                <w:sz w:val="18"/>
                <w:szCs w:val="18"/>
              </w:rPr>
            </w:pPr>
            <w:r>
              <w:rPr>
                <w:rFonts w:ascii="宋体" w:hAnsi="宋体" w:cs="宋体" w:eastAsia="宋体" w:hint="default"/>
                <w:sz w:val="18"/>
                <w:szCs w:val="18"/>
              </w:rPr>
              <w:t>四川长虹</w:t>
            </w:r>
          </w:p>
        </w:tc>
        <w:tc>
          <w:tcPr>
            <w:tcW w:w="237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25" w:right="0"/>
              <w:jc w:val="left"/>
              <w:rPr>
                <w:rFonts w:ascii="宋体" w:hAnsi="宋体" w:cs="宋体" w:eastAsia="宋体" w:hint="default"/>
                <w:sz w:val="18"/>
                <w:szCs w:val="18"/>
              </w:rPr>
            </w:pPr>
            <w:r>
              <w:rPr>
                <w:rFonts w:ascii="宋体" w:hAnsi="宋体" w:cs="宋体" w:eastAsia="宋体" w:hint="default"/>
                <w:sz w:val="18"/>
                <w:szCs w:val="18"/>
              </w:rPr>
              <w:t>网络公司</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3"/>
              <w:jc w:val="right"/>
              <w:rPr>
                <w:rFonts w:ascii="宋体" w:hAnsi="宋体" w:cs="宋体" w:eastAsia="宋体" w:hint="default"/>
                <w:sz w:val="18"/>
                <w:szCs w:val="18"/>
              </w:rPr>
            </w:pPr>
            <w:r>
              <w:rPr>
                <w:rFonts w:ascii="宋体" w:hAnsi="宋体" w:cs="宋体" w:eastAsia="宋体" w:hint="default"/>
                <w:sz w:val="18"/>
                <w:szCs w:val="18"/>
              </w:rPr>
              <w:t>10,000</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3"/>
              <w:jc w:val="right"/>
              <w:rPr>
                <w:rFonts w:ascii="宋体" w:hAnsi="宋体" w:cs="宋体" w:eastAsia="宋体" w:hint="default"/>
                <w:sz w:val="18"/>
                <w:szCs w:val="18"/>
              </w:rPr>
            </w:pPr>
            <w:r>
              <w:rPr>
                <w:rFonts w:ascii="宋体"/>
                <w:sz w:val="18"/>
              </w:rPr>
              <w:t>2009-9-1</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3"/>
              <w:jc w:val="right"/>
              <w:rPr>
                <w:rFonts w:ascii="宋体" w:hAnsi="宋体" w:cs="宋体" w:eastAsia="宋体" w:hint="default"/>
                <w:sz w:val="18"/>
                <w:szCs w:val="18"/>
              </w:rPr>
            </w:pPr>
            <w:r>
              <w:rPr>
                <w:rFonts w:ascii="宋体"/>
                <w:sz w:val="18"/>
              </w:rPr>
              <w:t>2010-7-1</w:t>
            </w:r>
          </w:p>
        </w:tc>
        <w:tc>
          <w:tcPr>
            <w:tcW w:w="989"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left="399"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294" w:hRule="exact"/>
        </w:trPr>
        <w:tc>
          <w:tcPr>
            <w:tcW w:w="1976"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44" w:right="0"/>
              <w:jc w:val="left"/>
              <w:rPr>
                <w:rFonts w:ascii="宋体" w:hAnsi="宋体" w:cs="宋体" w:eastAsia="宋体" w:hint="default"/>
                <w:sz w:val="18"/>
                <w:szCs w:val="18"/>
              </w:rPr>
            </w:pPr>
            <w:r>
              <w:rPr>
                <w:rFonts w:ascii="宋体" w:hAnsi="宋体" w:cs="宋体" w:eastAsia="宋体" w:hint="default"/>
                <w:sz w:val="18"/>
                <w:szCs w:val="18"/>
              </w:rPr>
              <w:t>四川长虹</w:t>
            </w:r>
          </w:p>
        </w:tc>
        <w:tc>
          <w:tcPr>
            <w:tcW w:w="237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25" w:right="0"/>
              <w:jc w:val="left"/>
              <w:rPr>
                <w:rFonts w:ascii="宋体" w:hAnsi="宋体" w:cs="宋体" w:eastAsia="宋体" w:hint="default"/>
                <w:sz w:val="18"/>
                <w:szCs w:val="18"/>
              </w:rPr>
            </w:pPr>
            <w:r>
              <w:rPr>
                <w:rFonts w:ascii="宋体" w:hAnsi="宋体" w:cs="宋体" w:eastAsia="宋体" w:hint="default"/>
                <w:sz w:val="18"/>
                <w:szCs w:val="18"/>
              </w:rPr>
              <w:t>网络公司</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3"/>
              <w:jc w:val="right"/>
              <w:rPr>
                <w:rFonts w:ascii="宋体" w:hAnsi="宋体" w:cs="宋体" w:eastAsia="宋体" w:hint="default"/>
                <w:sz w:val="18"/>
                <w:szCs w:val="18"/>
              </w:rPr>
            </w:pPr>
            <w:r>
              <w:rPr>
                <w:rFonts w:ascii="宋体" w:hAnsi="宋体" w:cs="宋体" w:eastAsia="宋体" w:hint="default"/>
                <w:sz w:val="18"/>
                <w:szCs w:val="18"/>
              </w:rPr>
              <w:t>9,000</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3"/>
              <w:jc w:val="right"/>
              <w:rPr>
                <w:rFonts w:ascii="宋体" w:hAnsi="宋体" w:cs="宋体" w:eastAsia="宋体" w:hint="default"/>
                <w:sz w:val="18"/>
                <w:szCs w:val="18"/>
              </w:rPr>
            </w:pPr>
            <w:r>
              <w:rPr>
                <w:rFonts w:ascii="宋体"/>
                <w:sz w:val="18"/>
              </w:rPr>
              <w:t>2010-6-25</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3"/>
              <w:jc w:val="right"/>
              <w:rPr>
                <w:rFonts w:ascii="宋体" w:hAnsi="宋体" w:cs="宋体" w:eastAsia="宋体" w:hint="default"/>
                <w:sz w:val="18"/>
                <w:szCs w:val="18"/>
              </w:rPr>
            </w:pPr>
            <w:r>
              <w:rPr>
                <w:rFonts w:ascii="宋体"/>
                <w:sz w:val="18"/>
              </w:rPr>
              <w:t>2011-6-25</w:t>
            </w:r>
          </w:p>
        </w:tc>
        <w:tc>
          <w:tcPr>
            <w:tcW w:w="989"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left="39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94" w:hRule="exact"/>
        </w:trPr>
        <w:tc>
          <w:tcPr>
            <w:tcW w:w="1976"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44" w:right="0"/>
              <w:jc w:val="left"/>
              <w:rPr>
                <w:rFonts w:ascii="宋体" w:hAnsi="宋体" w:cs="宋体" w:eastAsia="宋体" w:hint="default"/>
                <w:sz w:val="18"/>
                <w:szCs w:val="18"/>
              </w:rPr>
            </w:pPr>
            <w:r>
              <w:rPr>
                <w:rFonts w:ascii="宋体" w:hAnsi="宋体" w:cs="宋体" w:eastAsia="宋体" w:hint="default"/>
                <w:sz w:val="18"/>
                <w:szCs w:val="18"/>
              </w:rPr>
              <w:t>四川长虹(3)</w:t>
            </w:r>
          </w:p>
        </w:tc>
        <w:tc>
          <w:tcPr>
            <w:tcW w:w="237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25" w:right="0"/>
              <w:jc w:val="left"/>
              <w:rPr>
                <w:rFonts w:ascii="宋体" w:hAnsi="宋体" w:cs="宋体" w:eastAsia="宋体" w:hint="default"/>
                <w:sz w:val="18"/>
                <w:szCs w:val="18"/>
              </w:rPr>
            </w:pPr>
            <w:r>
              <w:rPr>
                <w:rFonts w:ascii="宋体" w:hAnsi="宋体" w:cs="宋体" w:eastAsia="宋体" w:hint="default"/>
                <w:sz w:val="18"/>
                <w:szCs w:val="18"/>
              </w:rPr>
              <w:t>长虹佳华</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3"/>
              <w:jc w:val="right"/>
              <w:rPr>
                <w:rFonts w:ascii="宋体" w:hAnsi="宋体" w:cs="宋体" w:eastAsia="宋体" w:hint="default"/>
                <w:sz w:val="18"/>
                <w:szCs w:val="18"/>
              </w:rPr>
            </w:pPr>
            <w:r>
              <w:rPr>
                <w:rFonts w:ascii="宋体" w:hAnsi="宋体" w:cs="宋体" w:eastAsia="宋体" w:hint="default"/>
                <w:sz w:val="18"/>
                <w:szCs w:val="18"/>
              </w:rPr>
              <w:t>25,000</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3"/>
              <w:jc w:val="right"/>
              <w:rPr>
                <w:rFonts w:ascii="宋体" w:hAnsi="宋体" w:cs="宋体" w:eastAsia="宋体" w:hint="default"/>
                <w:sz w:val="18"/>
                <w:szCs w:val="18"/>
              </w:rPr>
            </w:pPr>
            <w:r>
              <w:rPr>
                <w:rFonts w:ascii="宋体"/>
                <w:sz w:val="18"/>
              </w:rPr>
              <w:t>2010-12-1</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3"/>
              <w:jc w:val="right"/>
              <w:rPr>
                <w:rFonts w:ascii="宋体" w:hAnsi="宋体" w:cs="宋体" w:eastAsia="宋体" w:hint="default"/>
                <w:sz w:val="18"/>
                <w:szCs w:val="18"/>
              </w:rPr>
            </w:pPr>
            <w:r>
              <w:rPr>
                <w:rFonts w:ascii="宋体"/>
                <w:sz w:val="18"/>
              </w:rPr>
              <w:t>2011-12-31</w:t>
            </w:r>
          </w:p>
        </w:tc>
        <w:tc>
          <w:tcPr>
            <w:tcW w:w="989"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left="39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94" w:hRule="exact"/>
        </w:trPr>
        <w:tc>
          <w:tcPr>
            <w:tcW w:w="1976"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44" w:right="0"/>
              <w:jc w:val="left"/>
              <w:rPr>
                <w:rFonts w:ascii="宋体" w:hAnsi="宋体" w:cs="宋体" w:eastAsia="宋体" w:hint="default"/>
                <w:sz w:val="18"/>
                <w:szCs w:val="18"/>
              </w:rPr>
            </w:pPr>
            <w:r>
              <w:rPr>
                <w:rFonts w:ascii="宋体" w:hAnsi="宋体" w:cs="宋体" w:eastAsia="宋体" w:hint="default"/>
                <w:sz w:val="18"/>
                <w:szCs w:val="18"/>
              </w:rPr>
              <w:t>四川长虹</w:t>
            </w:r>
          </w:p>
        </w:tc>
        <w:tc>
          <w:tcPr>
            <w:tcW w:w="237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25" w:right="0"/>
              <w:jc w:val="left"/>
              <w:rPr>
                <w:rFonts w:ascii="宋体" w:hAnsi="宋体" w:cs="宋体" w:eastAsia="宋体" w:hint="default"/>
                <w:sz w:val="18"/>
                <w:szCs w:val="18"/>
              </w:rPr>
            </w:pPr>
            <w:r>
              <w:rPr>
                <w:rFonts w:ascii="宋体" w:hAnsi="宋体" w:cs="宋体" w:eastAsia="宋体" w:hint="default"/>
                <w:sz w:val="18"/>
                <w:szCs w:val="18"/>
              </w:rPr>
              <w:t>长虹佳华</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3"/>
              <w:jc w:val="right"/>
              <w:rPr>
                <w:rFonts w:ascii="宋体" w:hAnsi="宋体" w:cs="宋体" w:eastAsia="宋体" w:hint="default"/>
                <w:sz w:val="18"/>
                <w:szCs w:val="18"/>
              </w:rPr>
            </w:pPr>
            <w:r>
              <w:rPr>
                <w:rFonts w:ascii="宋体" w:hAnsi="宋体" w:cs="宋体" w:eastAsia="宋体" w:hint="default"/>
                <w:sz w:val="18"/>
                <w:szCs w:val="18"/>
              </w:rPr>
              <w:t>5,000</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3"/>
              <w:jc w:val="right"/>
              <w:rPr>
                <w:rFonts w:ascii="宋体" w:hAnsi="宋体" w:cs="宋体" w:eastAsia="宋体" w:hint="default"/>
                <w:sz w:val="18"/>
                <w:szCs w:val="18"/>
              </w:rPr>
            </w:pPr>
            <w:r>
              <w:rPr>
                <w:rFonts w:ascii="宋体"/>
                <w:sz w:val="18"/>
              </w:rPr>
              <w:t>2010-8-5</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3"/>
              <w:jc w:val="right"/>
              <w:rPr>
                <w:rFonts w:ascii="宋体" w:hAnsi="宋体" w:cs="宋体" w:eastAsia="宋体" w:hint="default"/>
                <w:sz w:val="18"/>
                <w:szCs w:val="18"/>
              </w:rPr>
            </w:pPr>
            <w:r>
              <w:rPr>
                <w:rFonts w:ascii="宋体"/>
                <w:sz w:val="18"/>
              </w:rPr>
              <w:t>2011-8-4</w:t>
            </w:r>
          </w:p>
        </w:tc>
        <w:tc>
          <w:tcPr>
            <w:tcW w:w="989"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left="39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94" w:hRule="exact"/>
        </w:trPr>
        <w:tc>
          <w:tcPr>
            <w:tcW w:w="1976"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44" w:right="0"/>
              <w:jc w:val="left"/>
              <w:rPr>
                <w:rFonts w:ascii="宋体" w:hAnsi="宋体" w:cs="宋体" w:eastAsia="宋体" w:hint="default"/>
                <w:sz w:val="18"/>
                <w:szCs w:val="18"/>
              </w:rPr>
            </w:pPr>
            <w:r>
              <w:rPr>
                <w:rFonts w:ascii="宋体" w:hAnsi="宋体" w:cs="宋体" w:eastAsia="宋体" w:hint="default"/>
                <w:sz w:val="18"/>
                <w:szCs w:val="18"/>
              </w:rPr>
              <w:t>四川长虹</w:t>
            </w:r>
          </w:p>
        </w:tc>
        <w:tc>
          <w:tcPr>
            <w:tcW w:w="237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25" w:right="0"/>
              <w:jc w:val="left"/>
              <w:rPr>
                <w:rFonts w:ascii="宋体" w:hAnsi="宋体" w:cs="宋体" w:eastAsia="宋体" w:hint="default"/>
                <w:sz w:val="18"/>
                <w:szCs w:val="18"/>
              </w:rPr>
            </w:pPr>
            <w:r>
              <w:rPr>
                <w:rFonts w:ascii="宋体" w:hAnsi="宋体" w:cs="宋体" w:eastAsia="宋体" w:hint="default"/>
                <w:sz w:val="18"/>
                <w:szCs w:val="18"/>
              </w:rPr>
              <w:t>长虹佳华</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3"/>
              <w:jc w:val="right"/>
              <w:rPr>
                <w:rFonts w:ascii="宋体" w:hAnsi="宋体" w:cs="宋体" w:eastAsia="宋体" w:hint="default"/>
                <w:sz w:val="18"/>
                <w:szCs w:val="18"/>
              </w:rPr>
            </w:pPr>
            <w:r>
              <w:rPr>
                <w:rFonts w:ascii="宋体" w:hAnsi="宋体" w:cs="宋体" w:eastAsia="宋体" w:hint="default"/>
                <w:sz w:val="18"/>
                <w:szCs w:val="18"/>
              </w:rPr>
              <w:t>10,000</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3"/>
              <w:jc w:val="right"/>
              <w:rPr>
                <w:rFonts w:ascii="宋体" w:hAnsi="宋体" w:cs="宋体" w:eastAsia="宋体" w:hint="default"/>
                <w:sz w:val="18"/>
                <w:szCs w:val="18"/>
              </w:rPr>
            </w:pPr>
            <w:r>
              <w:rPr>
                <w:rFonts w:ascii="宋体"/>
                <w:sz w:val="18"/>
              </w:rPr>
              <w:t>2010-5-31</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3"/>
              <w:jc w:val="right"/>
              <w:rPr>
                <w:rFonts w:ascii="宋体" w:hAnsi="宋体" w:cs="宋体" w:eastAsia="宋体" w:hint="default"/>
                <w:sz w:val="18"/>
                <w:szCs w:val="18"/>
              </w:rPr>
            </w:pPr>
            <w:r>
              <w:rPr>
                <w:rFonts w:ascii="宋体"/>
                <w:sz w:val="18"/>
              </w:rPr>
              <w:t>2011-5-31</w:t>
            </w:r>
          </w:p>
        </w:tc>
        <w:tc>
          <w:tcPr>
            <w:tcW w:w="989"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left="39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94" w:hRule="exact"/>
        </w:trPr>
        <w:tc>
          <w:tcPr>
            <w:tcW w:w="1976"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44" w:right="0"/>
              <w:jc w:val="left"/>
              <w:rPr>
                <w:rFonts w:ascii="宋体" w:hAnsi="宋体" w:cs="宋体" w:eastAsia="宋体" w:hint="default"/>
                <w:sz w:val="18"/>
                <w:szCs w:val="18"/>
              </w:rPr>
            </w:pPr>
            <w:r>
              <w:rPr>
                <w:rFonts w:ascii="宋体" w:hAnsi="宋体" w:cs="宋体" w:eastAsia="宋体" w:hint="default"/>
                <w:sz w:val="18"/>
                <w:szCs w:val="18"/>
              </w:rPr>
              <w:t>长虹集团</w:t>
            </w:r>
          </w:p>
        </w:tc>
        <w:tc>
          <w:tcPr>
            <w:tcW w:w="237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25" w:right="0"/>
              <w:jc w:val="left"/>
              <w:rPr>
                <w:rFonts w:ascii="宋体" w:hAnsi="宋体" w:cs="宋体" w:eastAsia="宋体" w:hint="default"/>
                <w:sz w:val="18"/>
                <w:szCs w:val="18"/>
              </w:rPr>
            </w:pPr>
            <w:r>
              <w:rPr>
                <w:rFonts w:ascii="宋体" w:hAnsi="宋体" w:cs="宋体" w:eastAsia="宋体" w:hint="default"/>
                <w:sz w:val="18"/>
                <w:szCs w:val="18"/>
              </w:rPr>
              <w:t>乐家易</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3"/>
              <w:jc w:val="right"/>
              <w:rPr>
                <w:rFonts w:ascii="宋体" w:hAnsi="宋体" w:cs="宋体" w:eastAsia="宋体" w:hint="default"/>
                <w:sz w:val="18"/>
                <w:szCs w:val="18"/>
              </w:rPr>
            </w:pPr>
            <w:r>
              <w:rPr>
                <w:rFonts w:ascii="宋体" w:hAnsi="宋体" w:cs="宋体" w:eastAsia="宋体" w:hint="default"/>
                <w:sz w:val="18"/>
                <w:szCs w:val="18"/>
              </w:rPr>
              <w:t>3,000</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3"/>
              <w:jc w:val="right"/>
              <w:rPr>
                <w:rFonts w:ascii="宋体" w:hAnsi="宋体" w:cs="宋体" w:eastAsia="宋体" w:hint="default"/>
                <w:sz w:val="18"/>
                <w:szCs w:val="18"/>
              </w:rPr>
            </w:pPr>
            <w:r>
              <w:rPr>
                <w:rFonts w:ascii="宋体"/>
                <w:sz w:val="18"/>
              </w:rPr>
              <w:t>2009-6-18</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3"/>
              <w:jc w:val="right"/>
              <w:rPr>
                <w:rFonts w:ascii="宋体" w:hAnsi="宋体" w:cs="宋体" w:eastAsia="宋体" w:hint="default"/>
                <w:sz w:val="18"/>
                <w:szCs w:val="18"/>
              </w:rPr>
            </w:pPr>
            <w:r>
              <w:rPr>
                <w:rFonts w:ascii="宋体"/>
                <w:sz w:val="18"/>
              </w:rPr>
              <w:t>2012-6-17</w:t>
            </w:r>
          </w:p>
        </w:tc>
        <w:tc>
          <w:tcPr>
            <w:tcW w:w="989"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left="39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94" w:hRule="exact"/>
        </w:trPr>
        <w:tc>
          <w:tcPr>
            <w:tcW w:w="1976"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44" w:right="0"/>
              <w:jc w:val="left"/>
              <w:rPr>
                <w:rFonts w:ascii="宋体" w:hAnsi="宋体" w:cs="宋体" w:eastAsia="宋体" w:hint="default"/>
                <w:sz w:val="18"/>
                <w:szCs w:val="18"/>
              </w:rPr>
            </w:pPr>
            <w:r>
              <w:rPr>
                <w:rFonts w:ascii="宋体" w:hAnsi="宋体" w:cs="宋体" w:eastAsia="宋体" w:hint="default"/>
                <w:sz w:val="18"/>
                <w:szCs w:val="18"/>
              </w:rPr>
              <w:t>长虹集团</w:t>
            </w:r>
          </w:p>
        </w:tc>
        <w:tc>
          <w:tcPr>
            <w:tcW w:w="237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25" w:right="0"/>
              <w:jc w:val="left"/>
              <w:rPr>
                <w:rFonts w:ascii="宋体" w:hAnsi="宋体" w:cs="宋体" w:eastAsia="宋体" w:hint="default"/>
                <w:sz w:val="18"/>
                <w:szCs w:val="18"/>
              </w:rPr>
            </w:pPr>
            <w:r>
              <w:rPr>
                <w:rFonts w:ascii="宋体" w:hAnsi="宋体" w:cs="宋体" w:eastAsia="宋体" w:hint="default"/>
                <w:sz w:val="18"/>
                <w:szCs w:val="18"/>
              </w:rPr>
              <w:t>合肥长虹</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3"/>
              <w:jc w:val="right"/>
              <w:rPr>
                <w:rFonts w:ascii="宋体" w:hAnsi="宋体" w:cs="宋体" w:eastAsia="宋体" w:hint="default"/>
                <w:sz w:val="18"/>
                <w:szCs w:val="18"/>
              </w:rPr>
            </w:pPr>
            <w:r>
              <w:rPr>
                <w:rFonts w:ascii="宋体" w:hAnsi="宋体" w:cs="宋体" w:eastAsia="宋体" w:hint="default"/>
                <w:sz w:val="18"/>
                <w:szCs w:val="18"/>
              </w:rPr>
              <w:t>20,000</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3"/>
              <w:jc w:val="right"/>
              <w:rPr>
                <w:rFonts w:ascii="宋体" w:hAnsi="宋体" w:cs="宋体" w:eastAsia="宋体" w:hint="default"/>
                <w:sz w:val="18"/>
                <w:szCs w:val="18"/>
              </w:rPr>
            </w:pPr>
            <w:r>
              <w:rPr>
                <w:rFonts w:ascii="宋体"/>
                <w:sz w:val="18"/>
              </w:rPr>
              <w:t>2010-6-24</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3"/>
              <w:jc w:val="right"/>
              <w:rPr>
                <w:rFonts w:ascii="宋体" w:hAnsi="宋体" w:cs="宋体" w:eastAsia="宋体" w:hint="default"/>
                <w:sz w:val="18"/>
                <w:szCs w:val="18"/>
              </w:rPr>
            </w:pPr>
            <w:r>
              <w:rPr>
                <w:rFonts w:ascii="宋体"/>
                <w:sz w:val="18"/>
              </w:rPr>
              <w:t>2013-6-23</w:t>
            </w:r>
          </w:p>
        </w:tc>
        <w:tc>
          <w:tcPr>
            <w:tcW w:w="989"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left="39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94" w:hRule="exact"/>
        </w:trPr>
        <w:tc>
          <w:tcPr>
            <w:tcW w:w="1976"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44" w:right="0"/>
              <w:jc w:val="left"/>
              <w:rPr>
                <w:rFonts w:ascii="宋体" w:hAnsi="宋体" w:cs="宋体" w:eastAsia="宋体" w:hint="default"/>
                <w:sz w:val="18"/>
                <w:szCs w:val="18"/>
              </w:rPr>
            </w:pPr>
            <w:r>
              <w:rPr>
                <w:rFonts w:ascii="宋体" w:hAnsi="宋体" w:cs="宋体" w:eastAsia="宋体" w:hint="default"/>
                <w:sz w:val="18"/>
                <w:szCs w:val="18"/>
              </w:rPr>
              <w:t>合肥美菱</w:t>
            </w:r>
          </w:p>
        </w:tc>
        <w:tc>
          <w:tcPr>
            <w:tcW w:w="237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25" w:right="0"/>
              <w:jc w:val="left"/>
              <w:rPr>
                <w:rFonts w:ascii="宋体" w:hAnsi="宋体" w:cs="宋体" w:eastAsia="宋体" w:hint="default"/>
                <w:sz w:val="18"/>
                <w:szCs w:val="18"/>
              </w:rPr>
            </w:pPr>
            <w:r>
              <w:rPr>
                <w:rFonts w:ascii="宋体" w:hAnsi="宋体" w:cs="宋体" w:eastAsia="宋体" w:hint="default"/>
                <w:sz w:val="18"/>
                <w:szCs w:val="18"/>
              </w:rPr>
              <w:t>中科美菱</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3"/>
              <w:jc w:val="right"/>
              <w:rPr>
                <w:rFonts w:ascii="宋体" w:hAnsi="宋体" w:cs="宋体" w:eastAsia="宋体" w:hint="default"/>
                <w:sz w:val="18"/>
                <w:szCs w:val="18"/>
              </w:rPr>
            </w:pPr>
            <w:r>
              <w:rPr>
                <w:rFonts w:ascii="Arial Narrow" w:hAnsi="Arial Narrow" w:cs="Arial Narrow" w:eastAsia="Arial Narrow" w:hint="default"/>
                <w:sz w:val="18"/>
                <w:szCs w:val="18"/>
              </w:rPr>
              <w:t>300</w:t>
            </w:r>
            <w:r>
              <w:rPr>
                <w:rFonts w:ascii="Arial Narrow" w:hAnsi="Arial Narrow" w:cs="Arial Narrow" w:eastAsia="Arial Narrow" w:hint="default"/>
                <w:spacing w:val="-13"/>
                <w:sz w:val="18"/>
                <w:szCs w:val="18"/>
              </w:rPr>
              <w:t> </w:t>
            </w:r>
            <w:r>
              <w:rPr>
                <w:rFonts w:ascii="宋体" w:hAnsi="宋体" w:cs="宋体" w:eastAsia="宋体" w:hint="default"/>
                <w:sz w:val="18"/>
                <w:szCs w:val="18"/>
              </w:rPr>
              <w:t>万元</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22"/>
              <w:jc w:val="right"/>
              <w:rPr>
                <w:rFonts w:ascii="Arial Narrow" w:hAnsi="Arial Narrow" w:cs="Arial Narrow" w:eastAsia="Arial Narrow" w:hint="default"/>
                <w:sz w:val="18"/>
                <w:szCs w:val="18"/>
              </w:rPr>
            </w:pPr>
            <w:r>
              <w:rPr>
                <w:rFonts w:ascii="Arial Narrow"/>
                <w:spacing w:val="-1"/>
                <w:sz w:val="18"/>
              </w:rPr>
              <w:t>2008-8-18</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21"/>
              <w:jc w:val="right"/>
              <w:rPr>
                <w:rFonts w:ascii="Arial Narrow" w:hAnsi="Arial Narrow" w:cs="Arial Narrow" w:eastAsia="Arial Narrow" w:hint="default"/>
                <w:sz w:val="18"/>
                <w:szCs w:val="18"/>
              </w:rPr>
            </w:pPr>
            <w:r>
              <w:rPr>
                <w:rFonts w:ascii="Arial Narrow"/>
                <w:spacing w:val="-1"/>
                <w:sz w:val="18"/>
              </w:rPr>
              <w:t>2010-8-18</w:t>
            </w:r>
          </w:p>
        </w:tc>
        <w:tc>
          <w:tcPr>
            <w:tcW w:w="989"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left="399"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294" w:hRule="exact"/>
        </w:trPr>
        <w:tc>
          <w:tcPr>
            <w:tcW w:w="1976"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44" w:right="0"/>
              <w:jc w:val="left"/>
              <w:rPr>
                <w:rFonts w:ascii="宋体" w:hAnsi="宋体" w:cs="宋体" w:eastAsia="宋体" w:hint="default"/>
                <w:sz w:val="18"/>
                <w:szCs w:val="18"/>
              </w:rPr>
            </w:pPr>
            <w:r>
              <w:rPr>
                <w:rFonts w:ascii="宋体" w:hAnsi="宋体" w:cs="宋体" w:eastAsia="宋体" w:hint="default"/>
                <w:sz w:val="18"/>
                <w:szCs w:val="18"/>
              </w:rPr>
              <w:t>合肥美菱</w:t>
            </w:r>
          </w:p>
        </w:tc>
        <w:tc>
          <w:tcPr>
            <w:tcW w:w="237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25" w:right="0"/>
              <w:jc w:val="left"/>
              <w:rPr>
                <w:rFonts w:ascii="宋体" w:hAnsi="宋体" w:cs="宋体" w:eastAsia="宋体" w:hint="default"/>
                <w:sz w:val="18"/>
                <w:szCs w:val="18"/>
              </w:rPr>
            </w:pPr>
            <w:r>
              <w:rPr>
                <w:rFonts w:ascii="宋体" w:hAnsi="宋体" w:cs="宋体" w:eastAsia="宋体" w:hint="default"/>
                <w:sz w:val="18"/>
                <w:szCs w:val="18"/>
              </w:rPr>
              <w:t>中科美菱</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3"/>
              <w:jc w:val="right"/>
              <w:rPr>
                <w:rFonts w:ascii="宋体" w:hAnsi="宋体" w:cs="宋体" w:eastAsia="宋体" w:hint="default"/>
                <w:sz w:val="18"/>
                <w:szCs w:val="18"/>
              </w:rPr>
            </w:pPr>
            <w:r>
              <w:rPr>
                <w:rFonts w:ascii="Arial Narrow" w:hAnsi="Arial Narrow" w:cs="Arial Narrow" w:eastAsia="Arial Narrow" w:hint="default"/>
                <w:sz w:val="18"/>
                <w:szCs w:val="18"/>
              </w:rPr>
              <w:t>800</w:t>
            </w:r>
            <w:r>
              <w:rPr>
                <w:rFonts w:ascii="Arial Narrow" w:hAnsi="Arial Narrow" w:cs="Arial Narrow" w:eastAsia="Arial Narrow" w:hint="default"/>
                <w:spacing w:val="-13"/>
                <w:sz w:val="18"/>
                <w:szCs w:val="18"/>
              </w:rPr>
              <w:t> </w:t>
            </w:r>
            <w:r>
              <w:rPr>
                <w:rFonts w:ascii="宋体" w:hAnsi="宋体" w:cs="宋体" w:eastAsia="宋体" w:hint="default"/>
                <w:sz w:val="18"/>
                <w:szCs w:val="18"/>
              </w:rPr>
              <w:t>万元</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22"/>
              <w:jc w:val="right"/>
              <w:rPr>
                <w:rFonts w:ascii="Arial Narrow" w:hAnsi="Arial Narrow" w:cs="Arial Narrow" w:eastAsia="Arial Narrow" w:hint="default"/>
                <w:sz w:val="18"/>
                <w:szCs w:val="18"/>
              </w:rPr>
            </w:pPr>
            <w:r>
              <w:rPr>
                <w:rFonts w:ascii="Arial Narrow"/>
                <w:spacing w:val="-1"/>
                <w:sz w:val="18"/>
              </w:rPr>
              <w:t>2009-5-15</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21"/>
              <w:jc w:val="right"/>
              <w:rPr>
                <w:rFonts w:ascii="Arial Narrow" w:hAnsi="Arial Narrow" w:cs="Arial Narrow" w:eastAsia="Arial Narrow" w:hint="default"/>
                <w:sz w:val="18"/>
                <w:szCs w:val="18"/>
              </w:rPr>
            </w:pPr>
            <w:r>
              <w:rPr>
                <w:rFonts w:ascii="Arial Narrow"/>
                <w:spacing w:val="-1"/>
                <w:sz w:val="18"/>
              </w:rPr>
              <w:t>2010-5-15</w:t>
            </w:r>
          </w:p>
        </w:tc>
        <w:tc>
          <w:tcPr>
            <w:tcW w:w="989"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left="399"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294" w:hRule="exact"/>
        </w:trPr>
        <w:tc>
          <w:tcPr>
            <w:tcW w:w="1976"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44" w:right="0"/>
              <w:jc w:val="left"/>
              <w:rPr>
                <w:rFonts w:ascii="宋体" w:hAnsi="宋体" w:cs="宋体" w:eastAsia="宋体" w:hint="default"/>
                <w:sz w:val="18"/>
                <w:szCs w:val="18"/>
              </w:rPr>
            </w:pPr>
            <w:r>
              <w:rPr>
                <w:rFonts w:ascii="宋体" w:hAnsi="宋体" w:cs="宋体" w:eastAsia="宋体" w:hint="default"/>
                <w:sz w:val="18"/>
                <w:szCs w:val="18"/>
              </w:rPr>
              <w:t>合肥美菱</w:t>
            </w:r>
          </w:p>
        </w:tc>
        <w:tc>
          <w:tcPr>
            <w:tcW w:w="237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25" w:right="0"/>
              <w:jc w:val="left"/>
              <w:rPr>
                <w:rFonts w:ascii="宋体" w:hAnsi="宋体" w:cs="宋体" w:eastAsia="宋体" w:hint="default"/>
                <w:sz w:val="18"/>
                <w:szCs w:val="18"/>
              </w:rPr>
            </w:pPr>
            <w:r>
              <w:rPr>
                <w:rFonts w:ascii="宋体" w:hAnsi="宋体" w:cs="宋体" w:eastAsia="宋体" w:hint="default"/>
                <w:sz w:val="18"/>
                <w:szCs w:val="18"/>
              </w:rPr>
              <w:t>中科美菱</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3"/>
              <w:jc w:val="right"/>
              <w:rPr>
                <w:rFonts w:ascii="宋体" w:hAnsi="宋体" w:cs="宋体" w:eastAsia="宋体" w:hint="default"/>
                <w:sz w:val="18"/>
                <w:szCs w:val="18"/>
              </w:rPr>
            </w:pPr>
            <w:r>
              <w:rPr>
                <w:rFonts w:ascii="Arial Narrow" w:hAnsi="Arial Narrow" w:cs="Arial Narrow" w:eastAsia="Arial Narrow" w:hint="default"/>
                <w:sz w:val="18"/>
                <w:szCs w:val="18"/>
              </w:rPr>
              <w:t>2,000</w:t>
            </w:r>
            <w:r>
              <w:rPr>
                <w:rFonts w:ascii="Arial Narrow" w:hAnsi="Arial Narrow" w:cs="Arial Narrow" w:eastAsia="Arial Narrow" w:hint="default"/>
                <w:spacing w:val="-12"/>
                <w:sz w:val="18"/>
                <w:szCs w:val="18"/>
              </w:rPr>
              <w:t> </w:t>
            </w:r>
            <w:r>
              <w:rPr>
                <w:rFonts w:ascii="宋体" w:hAnsi="宋体" w:cs="宋体" w:eastAsia="宋体" w:hint="default"/>
                <w:sz w:val="18"/>
                <w:szCs w:val="18"/>
              </w:rPr>
              <w:t>万元</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23"/>
              <w:jc w:val="right"/>
              <w:rPr>
                <w:rFonts w:ascii="Arial Narrow" w:hAnsi="Arial Narrow" w:cs="Arial Narrow" w:eastAsia="Arial Narrow" w:hint="default"/>
                <w:sz w:val="18"/>
                <w:szCs w:val="18"/>
              </w:rPr>
            </w:pPr>
            <w:r>
              <w:rPr>
                <w:rFonts w:ascii="Arial Narrow"/>
                <w:spacing w:val="-1"/>
                <w:sz w:val="18"/>
              </w:rPr>
              <w:t>2008-3-3</w:t>
            </w:r>
            <w:r>
              <w:rPr>
                <w:rFonts w:ascii="Arial Narrow"/>
                <w:sz w:val="18"/>
              </w:rPr>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21"/>
              <w:jc w:val="right"/>
              <w:rPr>
                <w:rFonts w:ascii="Arial Narrow" w:hAnsi="Arial Narrow" w:cs="Arial Narrow" w:eastAsia="Arial Narrow" w:hint="default"/>
                <w:sz w:val="18"/>
                <w:szCs w:val="18"/>
              </w:rPr>
            </w:pPr>
            <w:r>
              <w:rPr>
                <w:rFonts w:ascii="Arial Narrow"/>
                <w:spacing w:val="-1"/>
                <w:sz w:val="18"/>
              </w:rPr>
              <w:t>2010-3-3</w:t>
            </w:r>
            <w:r>
              <w:rPr>
                <w:rFonts w:ascii="Arial Narrow"/>
                <w:sz w:val="18"/>
              </w:rPr>
            </w:r>
          </w:p>
        </w:tc>
        <w:tc>
          <w:tcPr>
            <w:tcW w:w="989"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left="399"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294" w:hRule="exact"/>
        </w:trPr>
        <w:tc>
          <w:tcPr>
            <w:tcW w:w="1976"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44" w:right="0"/>
              <w:jc w:val="left"/>
              <w:rPr>
                <w:rFonts w:ascii="宋体" w:hAnsi="宋体" w:cs="宋体" w:eastAsia="宋体" w:hint="default"/>
                <w:sz w:val="18"/>
                <w:szCs w:val="18"/>
              </w:rPr>
            </w:pPr>
            <w:r>
              <w:rPr>
                <w:rFonts w:ascii="宋体" w:hAnsi="宋体" w:cs="宋体" w:eastAsia="宋体" w:hint="default"/>
                <w:sz w:val="18"/>
                <w:szCs w:val="18"/>
              </w:rPr>
              <w:t>广东长虹</w:t>
            </w:r>
          </w:p>
        </w:tc>
        <w:tc>
          <w:tcPr>
            <w:tcW w:w="237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25" w:right="0"/>
              <w:jc w:val="left"/>
              <w:rPr>
                <w:rFonts w:ascii="宋体" w:hAnsi="宋体" w:cs="宋体" w:eastAsia="宋体" w:hint="default"/>
                <w:sz w:val="18"/>
                <w:szCs w:val="18"/>
              </w:rPr>
            </w:pPr>
            <w:r>
              <w:rPr>
                <w:rFonts w:ascii="宋体" w:hAnsi="宋体" w:cs="宋体" w:eastAsia="宋体" w:hint="default"/>
                <w:sz w:val="18"/>
                <w:szCs w:val="18"/>
              </w:rPr>
              <w:t>中山长虹</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3"/>
              <w:jc w:val="right"/>
              <w:rPr>
                <w:rFonts w:ascii="宋体" w:hAnsi="宋体" w:cs="宋体" w:eastAsia="宋体" w:hint="default"/>
                <w:sz w:val="18"/>
                <w:szCs w:val="18"/>
              </w:rPr>
            </w:pPr>
            <w:r>
              <w:rPr>
                <w:rFonts w:ascii="Arial Narrow" w:hAnsi="Arial Narrow" w:cs="Arial Narrow" w:eastAsia="Arial Narrow" w:hint="default"/>
                <w:sz w:val="18"/>
                <w:szCs w:val="18"/>
              </w:rPr>
              <w:t>5,500</w:t>
            </w:r>
            <w:r>
              <w:rPr>
                <w:rFonts w:ascii="Arial Narrow" w:hAnsi="Arial Narrow" w:cs="Arial Narrow" w:eastAsia="Arial Narrow" w:hint="default"/>
                <w:spacing w:val="-12"/>
                <w:sz w:val="18"/>
                <w:szCs w:val="18"/>
              </w:rPr>
              <w:t> </w:t>
            </w:r>
            <w:r>
              <w:rPr>
                <w:rFonts w:ascii="宋体" w:hAnsi="宋体" w:cs="宋体" w:eastAsia="宋体" w:hint="default"/>
                <w:sz w:val="18"/>
                <w:szCs w:val="18"/>
              </w:rPr>
              <w:t>万元</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22"/>
              <w:jc w:val="right"/>
              <w:rPr>
                <w:rFonts w:ascii="Arial Narrow" w:hAnsi="Arial Narrow" w:cs="Arial Narrow" w:eastAsia="Arial Narrow" w:hint="default"/>
                <w:sz w:val="18"/>
                <w:szCs w:val="18"/>
              </w:rPr>
            </w:pPr>
            <w:r>
              <w:rPr>
                <w:rFonts w:ascii="Arial Narrow"/>
                <w:spacing w:val="-1"/>
                <w:sz w:val="18"/>
              </w:rPr>
              <w:t>2009-8-24</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21"/>
              <w:jc w:val="right"/>
              <w:rPr>
                <w:rFonts w:ascii="Arial Narrow" w:hAnsi="Arial Narrow" w:cs="Arial Narrow" w:eastAsia="Arial Narrow" w:hint="default"/>
                <w:sz w:val="18"/>
                <w:szCs w:val="18"/>
              </w:rPr>
            </w:pPr>
            <w:r>
              <w:rPr>
                <w:rFonts w:ascii="Arial Narrow"/>
                <w:spacing w:val="-1"/>
                <w:sz w:val="18"/>
              </w:rPr>
              <w:t>2010-8-24</w:t>
            </w:r>
          </w:p>
        </w:tc>
        <w:tc>
          <w:tcPr>
            <w:tcW w:w="989"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left="399"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294" w:hRule="exact"/>
        </w:trPr>
        <w:tc>
          <w:tcPr>
            <w:tcW w:w="1976"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44" w:right="0"/>
              <w:jc w:val="left"/>
              <w:rPr>
                <w:rFonts w:ascii="宋体" w:hAnsi="宋体" w:cs="宋体" w:eastAsia="宋体" w:hint="default"/>
                <w:sz w:val="18"/>
                <w:szCs w:val="18"/>
              </w:rPr>
            </w:pPr>
            <w:r>
              <w:rPr>
                <w:rFonts w:ascii="宋体" w:hAnsi="宋体" w:cs="宋体" w:eastAsia="宋体" w:hint="default"/>
                <w:sz w:val="18"/>
                <w:szCs w:val="18"/>
              </w:rPr>
              <w:t>中山长虹(2)</w:t>
            </w:r>
          </w:p>
        </w:tc>
        <w:tc>
          <w:tcPr>
            <w:tcW w:w="237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25" w:right="0"/>
              <w:jc w:val="left"/>
              <w:rPr>
                <w:rFonts w:ascii="宋体" w:hAnsi="宋体" w:cs="宋体" w:eastAsia="宋体" w:hint="default"/>
                <w:sz w:val="18"/>
                <w:szCs w:val="18"/>
              </w:rPr>
            </w:pPr>
            <w:r>
              <w:rPr>
                <w:rFonts w:ascii="宋体" w:hAnsi="宋体" w:cs="宋体" w:eastAsia="宋体" w:hint="default"/>
                <w:sz w:val="18"/>
                <w:szCs w:val="18"/>
              </w:rPr>
              <w:t>广东长虹</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3"/>
              <w:jc w:val="right"/>
              <w:rPr>
                <w:rFonts w:ascii="宋体" w:hAnsi="宋体" w:cs="宋体" w:eastAsia="宋体" w:hint="default"/>
                <w:sz w:val="18"/>
                <w:szCs w:val="18"/>
              </w:rPr>
            </w:pPr>
            <w:r>
              <w:rPr>
                <w:rFonts w:ascii="Arial Narrow" w:hAnsi="Arial Narrow" w:cs="Arial Narrow" w:eastAsia="Arial Narrow" w:hint="default"/>
                <w:sz w:val="18"/>
                <w:szCs w:val="18"/>
              </w:rPr>
              <w:t>10,000</w:t>
            </w:r>
            <w:r>
              <w:rPr>
                <w:rFonts w:ascii="Arial Narrow" w:hAnsi="Arial Narrow" w:cs="Arial Narrow" w:eastAsia="Arial Narrow" w:hint="default"/>
                <w:spacing w:val="-15"/>
                <w:sz w:val="18"/>
                <w:szCs w:val="18"/>
              </w:rPr>
              <w:t> </w:t>
            </w:r>
            <w:r>
              <w:rPr>
                <w:rFonts w:ascii="宋体" w:hAnsi="宋体" w:cs="宋体" w:eastAsia="宋体" w:hint="default"/>
                <w:sz w:val="18"/>
                <w:szCs w:val="18"/>
              </w:rPr>
              <w:t>万元</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22"/>
              <w:jc w:val="right"/>
              <w:rPr>
                <w:rFonts w:ascii="Arial Narrow" w:hAnsi="Arial Narrow" w:cs="Arial Narrow" w:eastAsia="Arial Narrow" w:hint="default"/>
                <w:sz w:val="18"/>
                <w:szCs w:val="18"/>
              </w:rPr>
            </w:pPr>
            <w:r>
              <w:rPr>
                <w:rFonts w:ascii="Arial Narrow"/>
                <w:spacing w:val="-1"/>
                <w:sz w:val="18"/>
              </w:rPr>
              <w:t>2009-4-10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21"/>
              <w:jc w:val="right"/>
              <w:rPr>
                <w:rFonts w:ascii="Arial Narrow" w:hAnsi="Arial Narrow" w:cs="Arial Narrow" w:eastAsia="Arial Narrow" w:hint="default"/>
                <w:sz w:val="18"/>
                <w:szCs w:val="18"/>
              </w:rPr>
            </w:pPr>
            <w:r>
              <w:rPr>
                <w:rFonts w:ascii="Arial Narrow"/>
                <w:spacing w:val="-1"/>
                <w:sz w:val="18"/>
              </w:rPr>
              <w:t>2010-4-10</w:t>
            </w:r>
          </w:p>
        </w:tc>
        <w:tc>
          <w:tcPr>
            <w:tcW w:w="989"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left="399"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294" w:hRule="exact"/>
        </w:trPr>
        <w:tc>
          <w:tcPr>
            <w:tcW w:w="1976"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44" w:right="0"/>
              <w:jc w:val="left"/>
              <w:rPr>
                <w:rFonts w:ascii="宋体" w:hAnsi="宋体" w:cs="宋体" w:eastAsia="宋体" w:hint="default"/>
                <w:sz w:val="18"/>
                <w:szCs w:val="18"/>
              </w:rPr>
            </w:pPr>
            <w:r>
              <w:rPr>
                <w:rFonts w:ascii="宋体" w:hAnsi="宋体" w:cs="宋体" w:eastAsia="宋体" w:hint="default"/>
                <w:sz w:val="18"/>
                <w:szCs w:val="18"/>
              </w:rPr>
              <w:t>四川长虹</w:t>
            </w:r>
          </w:p>
        </w:tc>
        <w:tc>
          <w:tcPr>
            <w:tcW w:w="237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25" w:right="0"/>
              <w:jc w:val="left"/>
              <w:rPr>
                <w:rFonts w:ascii="宋体" w:hAnsi="宋体" w:cs="宋体" w:eastAsia="宋体" w:hint="default"/>
                <w:sz w:val="18"/>
                <w:szCs w:val="18"/>
              </w:rPr>
            </w:pPr>
            <w:r>
              <w:rPr>
                <w:rFonts w:ascii="宋体" w:hAnsi="宋体" w:cs="宋体" w:eastAsia="宋体" w:hint="default"/>
                <w:sz w:val="18"/>
                <w:szCs w:val="18"/>
              </w:rPr>
              <w:t>长虹器件</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3"/>
              <w:jc w:val="right"/>
              <w:rPr>
                <w:rFonts w:ascii="宋体" w:hAnsi="宋体" w:cs="宋体" w:eastAsia="宋体" w:hint="default"/>
                <w:sz w:val="18"/>
                <w:szCs w:val="18"/>
              </w:rPr>
            </w:pPr>
            <w:r>
              <w:rPr>
                <w:rFonts w:ascii="Arial Narrow" w:hAnsi="Arial Narrow" w:cs="Arial Narrow" w:eastAsia="Arial Narrow" w:hint="default"/>
                <w:sz w:val="18"/>
                <w:szCs w:val="18"/>
              </w:rPr>
              <w:t>5,000</w:t>
            </w:r>
            <w:r>
              <w:rPr>
                <w:rFonts w:ascii="Arial Narrow" w:hAnsi="Arial Narrow" w:cs="Arial Narrow" w:eastAsia="Arial Narrow" w:hint="default"/>
                <w:spacing w:val="-12"/>
                <w:sz w:val="18"/>
                <w:szCs w:val="18"/>
              </w:rPr>
              <w:t> </w:t>
            </w:r>
            <w:r>
              <w:rPr>
                <w:rFonts w:ascii="宋体" w:hAnsi="宋体" w:cs="宋体" w:eastAsia="宋体" w:hint="default"/>
                <w:sz w:val="18"/>
                <w:szCs w:val="18"/>
              </w:rPr>
              <w:t>万元</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23"/>
              <w:jc w:val="right"/>
              <w:rPr>
                <w:rFonts w:ascii="Arial Narrow" w:hAnsi="Arial Narrow" w:cs="Arial Narrow" w:eastAsia="Arial Narrow" w:hint="default"/>
                <w:sz w:val="18"/>
                <w:szCs w:val="18"/>
              </w:rPr>
            </w:pPr>
            <w:r>
              <w:rPr>
                <w:rFonts w:ascii="Arial Narrow"/>
                <w:spacing w:val="-1"/>
                <w:sz w:val="18"/>
              </w:rPr>
              <w:t>2009-9-1</w:t>
            </w:r>
            <w:r>
              <w:rPr>
                <w:rFonts w:ascii="Arial Narrow"/>
                <w:sz w:val="18"/>
              </w:rPr>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21"/>
              <w:jc w:val="right"/>
              <w:rPr>
                <w:rFonts w:ascii="Arial Narrow" w:hAnsi="Arial Narrow" w:cs="Arial Narrow" w:eastAsia="Arial Narrow" w:hint="default"/>
                <w:sz w:val="18"/>
                <w:szCs w:val="18"/>
              </w:rPr>
            </w:pPr>
            <w:r>
              <w:rPr>
                <w:rFonts w:ascii="Arial Narrow"/>
                <w:spacing w:val="-1"/>
                <w:sz w:val="18"/>
              </w:rPr>
              <w:t>2010-8-31</w:t>
            </w:r>
          </w:p>
        </w:tc>
        <w:tc>
          <w:tcPr>
            <w:tcW w:w="989"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left="399"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294" w:hRule="exact"/>
        </w:trPr>
        <w:tc>
          <w:tcPr>
            <w:tcW w:w="1976"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44" w:right="0"/>
              <w:jc w:val="left"/>
              <w:rPr>
                <w:rFonts w:ascii="宋体" w:hAnsi="宋体" w:cs="宋体" w:eastAsia="宋体" w:hint="default"/>
                <w:sz w:val="18"/>
                <w:szCs w:val="18"/>
              </w:rPr>
            </w:pPr>
            <w:r>
              <w:rPr>
                <w:rFonts w:ascii="宋体" w:hAnsi="宋体" w:cs="宋体" w:eastAsia="宋体" w:hint="default"/>
                <w:sz w:val="18"/>
                <w:szCs w:val="18"/>
              </w:rPr>
              <w:t>四川长虹</w:t>
            </w:r>
          </w:p>
        </w:tc>
        <w:tc>
          <w:tcPr>
            <w:tcW w:w="237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25" w:right="0"/>
              <w:jc w:val="left"/>
              <w:rPr>
                <w:rFonts w:ascii="宋体" w:hAnsi="宋体" w:cs="宋体" w:eastAsia="宋体" w:hint="default"/>
                <w:sz w:val="18"/>
                <w:szCs w:val="18"/>
              </w:rPr>
            </w:pPr>
            <w:r>
              <w:rPr>
                <w:rFonts w:ascii="宋体" w:hAnsi="宋体" w:cs="宋体" w:eastAsia="宋体" w:hint="default"/>
                <w:sz w:val="18"/>
                <w:szCs w:val="18"/>
              </w:rPr>
              <w:t>广东长虹</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3"/>
              <w:jc w:val="right"/>
              <w:rPr>
                <w:rFonts w:ascii="宋体" w:hAnsi="宋体" w:cs="宋体" w:eastAsia="宋体" w:hint="default"/>
                <w:sz w:val="18"/>
                <w:szCs w:val="18"/>
              </w:rPr>
            </w:pPr>
            <w:r>
              <w:rPr>
                <w:rFonts w:ascii="Arial Narrow" w:hAnsi="Arial Narrow" w:cs="Arial Narrow" w:eastAsia="Arial Narrow" w:hint="default"/>
                <w:sz w:val="18"/>
                <w:szCs w:val="18"/>
              </w:rPr>
              <w:t>10,000</w:t>
            </w:r>
            <w:r>
              <w:rPr>
                <w:rFonts w:ascii="Arial Narrow" w:hAnsi="Arial Narrow" w:cs="Arial Narrow" w:eastAsia="Arial Narrow" w:hint="default"/>
                <w:spacing w:val="-15"/>
                <w:sz w:val="18"/>
                <w:szCs w:val="18"/>
              </w:rPr>
              <w:t> </w:t>
            </w:r>
            <w:r>
              <w:rPr>
                <w:rFonts w:ascii="宋体" w:hAnsi="宋体" w:cs="宋体" w:eastAsia="宋体" w:hint="default"/>
                <w:sz w:val="18"/>
                <w:szCs w:val="18"/>
              </w:rPr>
              <w:t>万元</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23"/>
              <w:jc w:val="right"/>
              <w:rPr>
                <w:rFonts w:ascii="Arial Narrow" w:hAnsi="Arial Narrow" w:cs="Arial Narrow" w:eastAsia="Arial Narrow" w:hint="default"/>
                <w:sz w:val="18"/>
                <w:szCs w:val="18"/>
              </w:rPr>
            </w:pPr>
            <w:r>
              <w:rPr>
                <w:rFonts w:ascii="Arial Narrow"/>
                <w:spacing w:val="-1"/>
                <w:sz w:val="18"/>
              </w:rPr>
              <w:t>2009.11.2</w:t>
            </w:r>
            <w:r>
              <w:rPr>
                <w:rFonts w:ascii="Arial Narrow"/>
                <w:sz w:val="18"/>
              </w:rPr>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23"/>
              <w:jc w:val="right"/>
              <w:rPr>
                <w:rFonts w:ascii="Arial Narrow" w:hAnsi="Arial Narrow" w:cs="Arial Narrow" w:eastAsia="Arial Narrow" w:hint="default"/>
                <w:sz w:val="18"/>
                <w:szCs w:val="18"/>
              </w:rPr>
            </w:pPr>
            <w:r>
              <w:rPr>
                <w:rFonts w:ascii="Arial Narrow"/>
                <w:spacing w:val="-1"/>
                <w:sz w:val="18"/>
              </w:rPr>
              <w:t>2010.11.1</w:t>
            </w:r>
            <w:r>
              <w:rPr>
                <w:rFonts w:ascii="Arial Narrow"/>
                <w:sz w:val="18"/>
              </w:rPr>
            </w:r>
          </w:p>
        </w:tc>
        <w:tc>
          <w:tcPr>
            <w:tcW w:w="989"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left="399"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294" w:hRule="exact"/>
        </w:trPr>
        <w:tc>
          <w:tcPr>
            <w:tcW w:w="1976"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44" w:right="0"/>
              <w:jc w:val="left"/>
              <w:rPr>
                <w:rFonts w:ascii="宋体" w:hAnsi="宋体" w:cs="宋体" w:eastAsia="宋体" w:hint="default"/>
                <w:sz w:val="18"/>
                <w:szCs w:val="18"/>
              </w:rPr>
            </w:pPr>
            <w:r>
              <w:rPr>
                <w:rFonts w:ascii="宋体" w:hAnsi="宋体" w:cs="宋体" w:eastAsia="宋体" w:hint="default"/>
                <w:sz w:val="18"/>
                <w:szCs w:val="18"/>
              </w:rPr>
              <w:t>四川长虹</w:t>
            </w:r>
          </w:p>
        </w:tc>
        <w:tc>
          <w:tcPr>
            <w:tcW w:w="237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25" w:right="0"/>
              <w:jc w:val="left"/>
              <w:rPr>
                <w:rFonts w:ascii="宋体" w:hAnsi="宋体" w:cs="宋体" w:eastAsia="宋体" w:hint="default"/>
                <w:sz w:val="18"/>
                <w:szCs w:val="18"/>
              </w:rPr>
            </w:pPr>
            <w:r>
              <w:rPr>
                <w:rFonts w:ascii="宋体" w:hAnsi="宋体" w:cs="宋体" w:eastAsia="宋体" w:hint="default"/>
                <w:sz w:val="18"/>
                <w:szCs w:val="18"/>
              </w:rPr>
              <w:t>广东长虹</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3"/>
              <w:jc w:val="right"/>
              <w:rPr>
                <w:rFonts w:ascii="宋体" w:hAnsi="宋体" w:cs="宋体" w:eastAsia="宋体" w:hint="default"/>
                <w:sz w:val="18"/>
                <w:szCs w:val="18"/>
              </w:rPr>
            </w:pPr>
            <w:r>
              <w:rPr>
                <w:rFonts w:ascii="Arial Narrow" w:hAnsi="Arial Narrow" w:cs="Arial Narrow" w:eastAsia="Arial Narrow" w:hint="default"/>
                <w:sz w:val="18"/>
                <w:szCs w:val="18"/>
              </w:rPr>
              <w:t>10,000</w:t>
            </w:r>
            <w:r>
              <w:rPr>
                <w:rFonts w:ascii="Arial Narrow" w:hAnsi="Arial Narrow" w:cs="Arial Narrow" w:eastAsia="Arial Narrow" w:hint="default"/>
                <w:spacing w:val="-15"/>
                <w:sz w:val="18"/>
                <w:szCs w:val="18"/>
              </w:rPr>
              <w:t> </w:t>
            </w:r>
            <w:r>
              <w:rPr>
                <w:rFonts w:ascii="宋体" w:hAnsi="宋体" w:cs="宋体" w:eastAsia="宋体" w:hint="default"/>
                <w:sz w:val="18"/>
                <w:szCs w:val="18"/>
              </w:rPr>
              <w:t>万元</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22"/>
              <w:jc w:val="right"/>
              <w:rPr>
                <w:rFonts w:ascii="Arial Narrow" w:hAnsi="Arial Narrow" w:cs="Arial Narrow" w:eastAsia="Arial Narrow" w:hint="default"/>
                <w:sz w:val="18"/>
                <w:szCs w:val="18"/>
              </w:rPr>
            </w:pPr>
            <w:r>
              <w:rPr>
                <w:rFonts w:ascii="Arial Narrow"/>
                <w:spacing w:val="-1"/>
                <w:sz w:val="18"/>
              </w:rPr>
              <w:t>2009-6-25</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21"/>
              <w:jc w:val="right"/>
              <w:rPr>
                <w:rFonts w:ascii="Arial Narrow" w:hAnsi="Arial Narrow" w:cs="Arial Narrow" w:eastAsia="Arial Narrow" w:hint="default"/>
                <w:sz w:val="18"/>
                <w:szCs w:val="18"/>
              </w:rPr>
            </w:pPr>
            <w:r>
              <w:rPr>
                <w:rFonts w:ascii="Arial Narrow"/>
                <w:spacing w:val="-1"/>
                <w:sz w:val="18"/>
              </w:rPr>
              <w:t>2010-6-25</w:t>
            </w:r>
          </w:p>
        </w:tc>
        <w:tc>
          <w:tcPr>
            <w:tcW w:w="989"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left="399"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05" w:hRule="exact"/>
        </w:trPr>
        <w:tc>
          <w:tcPr>
            <w:tcW w:w="1976" w:type="dxa"/>
            <w:tcBorders>
              <w:top w:val="single" w:sz="4" w:space="0" w:color="000000"/>
              <w:left w:val="nil" w:sz="6" w:space="0" w:color="auto"/>
              <w:bottom w:val="single" w:sz="12" w:space="0" w:color="000000"/>
              <w:right w:val="single" w:sz="4" w:space="0" w:color="000000"/>
            </w:tcBorders>
          </w:tcPr>
          <w:p>
            <w:pPr>
              <w:pStyle w:val="TableParagraph"/>
              <w:spacing w:line="231" w:lineRule="exact"/>
              <w:ind w:left="44" w:right="0"/>
              <w:jc w:val="left"/>
              <w:rPr>
                <w:rFonts w:ascii="宋体" w:hAnsi="宋体" w:cs="宋体" w:eastAsia="宋体" w:hint="default"/>
                <w:sz w:val="18"/>
                <w:szCs w:val="18"/>
              </w:rPr>
            </w:pPr>
            <w:r>
              <w:rPr>
                <w:rFonts w:ascii="宋体" w:hAnsi="宋体" w:cs="宋体" w:eastAsia="宋体" w:hint="default"/>
                <w:sz w:val="18"/>
                <w:szCs w:val="18"/>
              </w:rPr>
              <w:t>四川长虹</w:t>
            </w:r>
          </w:p>
        </w:tc>
        <w:tc>
          <w:tcPr>
            <w:tcW w:w="2378" w:type="dxa"/>
            <w:tcBorders>
              <w:top w:val="single" w:sz="4" w:space="0" w:color="000000"/>
              <w:left w:val="single" w:sz="4" w:space="0" w:color="000000"/>
              <w:bottom w:val="single" w:sz="12" w:space="0" w:color="000000"/>
              <w:right w:val="single" w:sz="4" w:space="0" w:color="000000"/>
            </w:tcBorders>
          </w:tcPr>
          <w:p>
            <w:pPr>
              <w:pStyle w:val="TableParagraph"/>
              <w:spacing w:line="231" w:lineRule="exact"/>
              <w:ind w:left="25" w:right="0"/>
              <w:jc w:val="left"/>
              <w:rPr>
                <w:rFonts w:ascii="宋体" w:hAnsi="宋体" w:cs="宋体" w:eastAsia="宋体" w:hint="default"/>
                <w:sz w:val="18"/>
                <w:szCs w:val="18"/>
              </w:rPr>
            </w:pPr>
            <w:r>
              <w:rPr>
                <w:rFonts w:ascii="宋体" w:hAnsi="宋体" w:cs="宋体" w:eastAsia="宋体" w:hint="default"/>
                <w:sz w:val="18"/>
                <w:szCs w:val="18"/>
              </w:rPr>
              <w:t>广东长虹</w:t>
            </w:r>
          </w:p>
        </w:tc>
        <w:tc>
          <w:tcPr>
            <w:tcW w:w="1268" w:type="dxa"/>
            <w:tcBorders>
              <w:top w:val="single" w:sz="4" w:space="0" w:color="000000"/>
              <w:left w:val="single" w:sz="4" w:space="0" w:color="000000"/>
              <w:bottom w:val="single" w:sz="12" w:space="0" w:color="000000"/>
              <w:right w:val="single" w:sz="4" w:space="0" w:color="000000"/>
            </w:tcBorders>
          </w:tcPr>
          <w:p>
            <w:pPr>
              <w:pStyle w:val="TableParagraph"/>
              <w:spacing w:line="243" w:lineRule="exact"/>
              <w:ind w:right="23"/>
              <w:jc w:val="right"/>
              <w:rPr>
                <w:rFonts w:ascii="宋体" w:hAnsi="宋体" w:cs="宋体" w:eastAsia="宋体" w:hint="default"/>
                <w:sz w:val="18"/>
                <w:szCs w:val="18"/>
              </w:rPr>
            </w:pPr>
            <w:r>
              <w:rPr>
                <w:rFonts w:ascii="Arial Narrow" w:hAnsi="Arial Narrow" w:cs="Arial Narrow" w:eastAsia="Arial Narrow" w:hint="default"/>
                <w:sz w:val="18"/>
                <w:szCs w:val="18"/>
              </w:rPr>
              <w:t>16,000</w:t>
            </w:r>
            <w:r>
              <w:rPr>
                <w:rFonts w:ascii="Arial Narrow" w:hAnsi="Arial Narrow" w:cs="Arial Narrow" w:eastAsia="Arial Narrow" w:hint="default"/>
                <w:spacing w:val="-15"/>
                <w:sz w:val="18"/>
                <w:szCs w:val="18"/>
              </w:rPr>
              <w:t> </w:t>
            </w:r>
            <w:r>
              <w:rPr>
                <w:rFonts w:ascii="宋体" w:hAnsi="宋体" w:cs="宋体" w:eastAsia="宋体" w:hint="default"/>
                <w:sz w:val="18"/>
                <w:szCs w:val="18"/>
              </w:rPr>
              <w:t>万元</w:t>
            </w:r>
          </w:p>
        </w:tc>
        <w:tc>
          <w:tcPr>
            <w:tcW w:w="99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5"/>
              <w:ind w:right="23"/>
              <w:jc w:val="right"/>
              <w:rPr>
                <w:rFonts w:ascii="Arial Narrow" w:hAnsi="Arial Narrow" w:cs="Arial Narrow" w:eastAsia="Arial Narrow" w:hint="default"/>
                <w:sz w:val="18"/>
                <w:szCs w:val="18"/>
              </w:rPr>
            </w:pPr>
            <w:r>
              <w:rPr>
                <w:rFonts w:ascii="Arial Narrow"/>
                <w:spacing w:val="-1"/>
                <w:sz w:val="18"/>
              </w:rPr>
              <w:t>2009-3-3</w:t>
            </w:r>
            <w:r>
              <w:rPr>
                <w:rFonts w:ascii="Arial Narrow"/>
                <w:sz w:val="18"/>
              </w:rPr>
            </w:r>
          </w:p>
        </w:tc>
        <w:tc>
          <w:tcPr>
            <w:tcW w:w="101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5"/>
              <w:ind w:right="21"/>
              <w:jc w:val="right"/>
              <w:rPr>
                <w:rFonts w:ascii="Arial Narrow" w:hAnsi="Arial Narrow" w:cs="Arial Narrow" w:eastAsia="Arial Narrow" w:hint="default"/>
                <w:sz w:val="18"/>
                <w:szCs w:val="18"/>
              </w:rPr>
            </w:pPr>
            <w:r>
              <w:rPr>
                <w:rFonts w:ascii="Arial Narrow"/>
                <w:spacing w:val="-1"/>
                <w:sz w:val="18"/>
              </w:rPr>
              <w:t>2010-2-19</w:t>
            </w:r>
          </w:p>
        </w:tc>
        <w:tc>
          <w:tcPr>
            <w:tcW w:w="989" w:type="dxa"/>
            <w:tcBorders>
              <w:top w:val="single" w:sz="4" w:space="0" w:color="000000"/>
              <w:left w:val="single" w:sz="4" w:space="0" w:color="000000"/>
              <w:bottom w:val="single" w:sz="12" w:space="0" w:color="000000"/>
              <w:right w:val="nil" w:sz="6" w:space="0" w:color="auto"/>
            </w:tcBorders>
          </w:tcPr>
          <w:p>
            <w:pPr>
              <w:pStyle w:val="TableParagraph"/>
              <w:spacing w:line="231" w:lineRule="exact"/>
              <w:ind w:left="399"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31" w:lineRule="exact"/>
        <w:jc w:val="left"/>
        <w:rPr>
          <w:rFonts w:ascii="宋体" w:hAnsi="宋体" w:cs="宋体" w:eastAsia="宋体" w:hint="default"/>
          <w:sz w:val="18"/>
          <w:szCs w:val="18"/>
        </w:rPr>
        <w:sectPr>
          <w:pgSz w:w="11910" w:h="16840"/>
          <w:pgMar w:header="747" w:footer="702" w:top="980" w:bottom="900" w:left="1220" w:right="116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532" w:type="dxa"/>
        <w:tblLayout w:type="fixed"/>
        <w:tblCellMar>
          <w:top w:w="0" w:type="dxa"/>
          <w:left w:w="0" w:type="dxa"/>
          <w:bottom w:w="0" w:type="dxa"/>
          <w:right w:w="0" w:type="dxa"/>
        </w:tblCellMar>
        <w:tblLook w:val="01E0"/>
      </w:tblPr>
      <w:tblGrid>
        <w:gridCol w:w="1976"/>
        <w:gridCol w:w="2378"/>
        <w:gridCol w:w="1268"/>
        <w:gridCol w:w="992"/>
        <w:gridCol w:w="1010"/>
        <w:gridCol w:w="989"/>
      </w:tblGrid>
      <w:tr>
        <w:trPr>
          <w:trHeight w:val="487" w:hRule="exact"/>
        </w:trPr>
        <w:tc>
          <w:tcPr>
            <w:tcW w:w="1976"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87"/>
              <w:ind w:left="44" w:right="0"/>
              <w:jc w:val="left"/>
              <w:rPr>
                <w:rFonts w:ascii="宋体" w:hAnsi="宋体" w:cs="宋体" w:eastAsia="宋体" w:hint="default"/>
                <w:sz w:val="18"/>
                <w:szCs w:val="18"/>
              </w:rPr>
            </w:pPr>
            <w:r>
              <w:rPr>
                <w:rFonts w:ascii="宋体" w:hAnsi="宋体" w:cs="宋体" w:eastAsia="宋体" w:hint="default"/>
                <w:b/>
                <w:bCs/>
                <w:sz w:val="18"/>
                <w:szCs w:val="18"/>
              </w:rPr>
              <w:t>担保方名称</w:t>
            </w:r>
            <w:r>
              <w:rPr>
                <w:rFonts w:ascii="宋体" w:hAnsi="宋体" w:cs="宋体" w:eastAsia="宋体" w:hint="default"/>
                <w:sz w:val="18"/>
                <w:szCs w:val="18"/>
              </w:rPr>
            </w:r>
          </w:p>
        </w:tc>
        <w:tc>
          <w:tcPr>
            <w:tcW w:w="237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7"/>
              <w:ind w:left="641" w:right="0"/>
              <w:jc w:val="left"/>
              <w:rPr>
                <w:rFonts w:ascii="宋体" w:hAnsi="宋体" w:cs="宋体" w:eastAsia="宋体" w:hint="default"/>
                <w:sz w:val="18"/>
                <w:szCs w:val="18"/>
              </w:rPr>
            </w:pPr>
            <w:r>
              <w:rPr>
                <w:rFonts w:ascii="宋体" w:hAnsi="宋体" w:cs="宋体" w:eastAsia="宋体" w:hint="default"/>
                <w:b/>
                <w:bCs/>
                <w:sz w:val="18"/>
                <w:szCs w:val="18"/>
              </w:rPr>
              <w:t>被担保方名称</w:t>
            </w:r>
            <w:r>
              <w:rPr>
                <w:rFonts w:ascii="宋体" w:hAnsi="宋体" w:cs="宋体" w:eastAsia="宋体" w:hint="default"/>
                <w:sz w:val="18"/>
                <w:szCs w:val="18"/>
              </w:rPr>
            </w:r>
          </w:p>
        </w:tc>
        <w:tc>
          <w:tcPr>
            <w:tcW w:w="126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7"/>
              <w:ind w:left="87" w:right="0"/>
              <w:jc w:val="left"/>
              <w:rPr>
                <w:rFonts w:ascii="宋体" w:hAnsi="宋体" w:cs="宋体" w:eastAsia="宋体" w:hint="default"/>
                <w:sz w:val="18"/>
                <w:szCs w:val="18"/>
              </w:rPr>
            </w:pPr>
            <w:r>
              <w:rPr>
                <w:rFonts w:ascii="宋体" w:hAnsi="宋体" w:cs="宋体" w:eastAsia="宋体" w:hint="default"/>
                <w:b/>
                <w:bCs/>
                <w:sz w:val="18"/>
                <w:szCs w:val="18"/>
              </w:rPr>
              <w:t>实际担保金额</w:t>
            </w:r>
            <w:r>
              <w:rPr>
                <w:rFonts w:ascii="宋体" w:hAnsi="宋体" w:cs="宋体" w:eastAsia="宋体" w:hint="default"/>
                <w:sz w:val="18"/>
                <w:szCs w:val="18"/>
              </w:rPr>
            </w:r>
          </w:p>
        </w:tc>
        <w:tc>
          <w:tcPr>
            <w:tcW w:w="99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7"/>
              <w:ind w:right="37"/>
              <w:jc w:val="right"/>
              <w:rPr>
                <w:rFonts w:ascii="宋体" w:hAnsi="宋体" w:cs="宋体" w:eastAsia="宋体" w:hint="default"/>
                <w:sz w:val="18"/>
                <w:szCs w:val="18"/>
              </w:rPr>
            </w:pPr>
            <w:r>
              <w:rPr>
                <w:rFonts w:ascii="宋体" w:hAnsi="宋体" w:cs="宋体" w:eastAsia="宋体" w:hint="default"/>
                <w:b/>
                <w:bCs/>
                <w:w w:val="95"/>
                <w:sz w:val="18"/>
                <w:szCs w:val="18"/>
              </w:rPr>
              <w:t>担保起始日</w:t>
            </w:r>
            <w:r>
              <w:rPr>
                <w:rFonts w:ascii="宋体" w:hAnsi="宋体" w:cs="宋体" w:eastAsia="宋体" w:hint="default"/>
                <w:sz w:val="18"/>
                <w:szCs w:val="18"/>
              </w:rPr>
            </w:r>
          </w:p>
        </w:tc>
        <w:tc>
          <w:tcPr>
            <w:tcW w:w="101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7"/>
              <w:ind w:right="46"/>
              <w:jc w:val="right"/>
              <w:rPr>
                <w:rFonts w:ascii="宋体" w:hAnsi="宋体" w:cs="宋体" w:eastAsia="宋体" w:hint="default"/>
                <w:sz w:val="18"/>
                <w:szCs w:val="18"/>
              </w:rPr>
            </w:pPr>
            <w:r>
              <w:rPr>
                <w:rFonts w:ascii="宋体" w:hAnsi="宋体" w:cs="宋体" w:eastAsia="宋体" w:hint="default"/>
                <w:b/>
                <w:bCs/>
                <w:w w:val="95"/>
                <w:sz w:val="18"/>
                <w:szCs w:val="18"/>
              </w:rPr>
              <w:t>担保到期日</w:t>
            </w:r>
            <w:r>
              <w:rPr>
                <w:rFonts w:ascii="宋体" w:hAnsi="宋体" w:cs="宋体" w:eastAsia="宋体" w:hint="default"/>
                <w:sz w:val="18"/>
                <w:szCs w:val="18"/>
              </w:rPr>
            </w:r>
          </w:p>
        </w:tc>
        <w:tc>
          <w:tcPr>
            <w:tcW w:w="989" w:type="dxa"/>
            <w:tcBorders>
              <w:top w:val="single" w:sz="12" w:space="0" w:color="000000"/>
              <w:left w:val="single" w:sz="4" w:space="0" w:color="000000"/>
              <w:bottom w:val="single" w:sz="4" w:space="0" w:color="000000"/>
              <w:right w:val="nil" w:sz="6" w:space="0" w:color="auto"/>
            </w:tcBorders>
          </w:tcPr>
          <w:p>
            <w:pPr>
              <w:pStyle w:val="TableParagraph"/>
              <w:spacing w:line="206" w:lineRule="exact"/>
              <w:ind w:left="127" w:right="0"/>
              <w:jc w:val="left"/>
              <w:rPr>
                <w:rFonts w:ascii="宋体" w:hAnsi="宋体" w:cs="宋体" w:eastAsia="宋体" w:hint="default"/>
                <w:sz w:val="18"/>
                <w:szCs w:val="18"/>
              </w:rPr>
            </w:pPr>
            <w:r>
              <w:rPr>
                <w:rFonts w:ascii="宋体" w:hAnsi="宋体" w:cs="宋体" w:eastAsia="宋体" w:hint="default"/>
                <w:b/>
                <w:bCs/>
                <w:sz w:val="18"/>
                <w:szCs w:val="18"/>
              </w:rPr>
              <w:t>担保是否</w:t>
            </w:r>
            <w:r>
              <w:rPr>
                <w:rFonts w:ascii="宋体" w:hAnsi="宋体" w:cs="宋体" w:eastAsia="宋体" w:hint="default"/>
                <w:sz w:val="18"/>
                <w:szCs w:val="18"/>
              </w:rPr>
            </w:r>
          </w:p>
          <w:p>
            <w:pPr>
              <w:pStyle w:val="TableParagraph"/>
              <w:spacing w:line="235" w:lineRule="exact"/>
              <w:ind w:left="127" w:right="0"/>
              <w:jc w:val="left"/>
              <w:rPr>
                <w:rFonts w:ascii="宋体" w:hAnsi="宋体" w:cs="宋体" w:eastAsia="宋体" w:hint="default"/>
                <w:sz w:val="18"/>
                <w:szCs w:val="18"/>
              </w:rPr>
            </w:pPr>
            <w:r>
              <w:rPr>
                <w:rFonts w:ascii="宋体" w:hAnsi="宋体" w:cs="宋体" w:eastAsia="宋体" w:hint="default"/>
                <w:b/>
                <w:bCs/>
                <w:sz w:val="18"/>
                <w:szCs w:val="18"/>
              </w:rPr>
              <w:t>履行完毕</w:t>
            </w:r>
            <w:r>
              <w:rPr>
                <w:rFonts w:ascii="宋体" w:hAnsi="宋体" w:cs="宋体" w:eastAsia="宋体" w:hint="default"/>
                <w:sz w:val="18"/>
                <w:szCs w:val="18"/>
              </w:rPr>
            </w:r>
          </w:p>
        </w:tc>
      </w:tr>
      <w:tr>
        <w:trPr>
          <w:trHeight w:val="294" w:hRule="exact"/>
        </w:trPr>
        <w:tc>
          <w:tcPr>
            <w:tcW w:w="1976"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44" w:right="0"/>
              <w:jc w:val="left"/>
              <w:rPr>
                <w:rFonts w:ascii="宋体" w:hAnsi="宋体" w:cs="宋体" w:eastAsia="宋体" w:hint="default"/>
                <w:sz w:val="18"/>
                <w:szCs w:val="18"/>
              </w:rPr>
            </w:pPr>
            <w:r>
              <w:rPr>
                <w:rFonts w:ascii="宋体" w:hAnsi="宋体" w:cs="宋体" w:eastAsia="宋体" w:hint="default"/>
                <w:sz w:val="18"/>
                <w:szCs w:val="18"/>
              </w:rPr>
              <w:t>长虹集团</w:t>
            </w:r>
          </w:p>
        </w:tc>
        <w:tc>
          <w:tcPr>
            <w:tcW w:w="237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25" w:right="0"/>
              <w:jc w:val="left"/>
              <w:rPr>
                <w:rFonts w:ascii="宋体" w:hAnsi="宋体" w:cs="宋体" w:eastAsia="宋体" w:hint="default"/>
                <w:sz w:val="18"/>
                <w:szCs w:val="18"/>
              </w:rPr>
            </w:pPr>
            <w:r>
              <w:rPr>
                <w:rFonts w:ascii="宋体" w:hAnsi="宋体" w:cs="宋体" w:eastAsia="宋体" w:hint="default"/>
                <w:sz w:val="18"/>
                <w:szCs w:val="18"/>
              </w:rPr>
              <w:t>四川长虹</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3"/>
              <w:jc w:val="right"/>
              <w:rPr>
                <w:rFonts w:ascii="宋体" w:hAnsi="宋体" w:cs="宋体" w:eastAsia="宋体" w:hint="default"/>
                <w:sz w:val="18"/>
                <w:szCs w:val="18"/>
              </w:rPr>
            </w:pPr>
            <w:r>
              <w:rPr>
                <w:rFonts w:ascii="Arial Narrow" w:hAnsi="Arial Narrow" w:cs="Arial Narrow" w:eastAsia="Arial Narrow" w:hint="default"/>
                <w:sz w:val="18"/>
                <w:szCs w:val="18"/>
              </w:rPr>
              <w:t>75,600</w:t>
            </w:r>
            <w:r>
              <w:rPr>
                <w:rFonts w:ascii="Arial Narrow" w:hAnsi="Arial Narrow" w:cs="Arial Narrow" w:eastAsia="Arial Narrow" w:hint="default"/>
                <w:spacing w:val="-15"/>
                <w:sz w:val="18"/>
                <w:szCs w:val="18"/>
              </w:rPr>
              <w:t> </w:t>
            </w:r>
            <w:r>
              <w:rPr>
                <w:rFonts w:ascii="宋体" w:hAnsi="宋体" w:cs="宋体" w:eastAsia="宋体" w:hint="default"/>
                <w:sz w:val="18"/>
                <w:szCs w:val="18"/>
              </w:rPr>
              <w:t>万元</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23"/>
              <w:jc w:val="right"/>
              <w:rPr>
                <w:rFonts w:ascii="Arial Narrow" w:hAnsi="Arial Narrow" w:cs="Arial Narrow" w:eastAsia="Arial Narrow" w:hint="default"/>
                <w:sz w:val="18"/>
                <w:szCs w:val="18"/>
              </w:rPr>
            </w:pPr>
            <w:r>
              <w:rPr>
                <w:rFonts w:ascii="Arial Narrow"/>
                <w:spacing w:val="-1"/>
                <w:sz w:val="18"/>
              </w:rPr>
              <w:t>2009-8-7</w:t>
            </w:r>
            <w:r>
              <w:rPr>
                <w:rFonts w:ascii="Arial Narrow"/>
                <w:sz w:val="18"/>
              </w:rPr>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21"/>
              <w:jc w:val="right"/>
              <w:rPr>
                <w:rFonts w:ascii="Arial Narrow" w:hAnsi="Arial Narrow" w:cs="Arial Narrow" w:eastAsia="Arial Narrow" w:hint="default"/>
                <w:sz w:val="18"/>
                <w:szCs w:val="18"/>
              </w:rPr>
            </w:pPr>
            <w:r>
              <w:rPr>
                <w:rFonts w:ascii="Arial Narrow"/>
                <w:spacing w:val="-1"/>
                <w:sz w:val="18"/>
              </w:rPr>
              <w:t>2010-8-6</w:t>
            </w:r>
            <w:r>
              <w:rPr>
                <w:rFonts w:ascii="Arial Narrow"/>
                <w:sz w:val="18"/>
              </w:rPr>
            </w:r>
          </w:p>
        </w:tc>
        <w:tc>
          <w:tcPr>
            <w:tcW w:w="989"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left="399"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294" w:hRule="exact"/>
        </w:trPr>
        <w:tc>
          <w:tcPr>
            <w:tcW w:w="1976"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44" w:right="0"/>
              <w:jc w:val="left"/>
              <w:rPr>
                <w:rFonts w:ascii="宋体" w:hAnsi="宋体" w:cs="宋体" w:eastAsia="宋体" w:hint="default"/>
                <w:sz w:val="18"/>
                <w:szCs w:val="18"/>
              </w:rPr>
            </w:pPr>
            <w:r>
              <w:rPr>
                <w:rFonts w:ascii="宋体" w:hAnsi="宋体" w:cs="宋体" w:eastAsia="宋体" w:hint="default"/>
                <w:sz w:val="18"/>
                <w:szCs w:val="18"/>
              </w:rPr>
              <w:t>长虹集团</w:t>
            </w:r>
          </w:p>
        </w:tc>
        <w:tc>
          <w:tcPr>
            <w:tcW w:w="237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25" w:right="0"/>
              <w:jc w:val="left"/>
              <w:rPr>
                <w:rFonts w:ascii="宋体" w:hAnsi="宋体" w:cs="宋体" w:eastAsia="宋体" w:hint="default"/>
                <w:sz w:val="18"/>
                <w:szCs w:val="18"/>
              </w:rPr>
            </w:pPr>
            <w:r>
              <w:rPr>
                <w:rFonts w:ascii="宋体" w:hAnsi="宋体" w:cs="宋体" w:eastAsia="宋体" w:hint="default"/>
                <w:sz w:val="18"/>
                <w:szCs w:val="18"/>
              </w:rPr>
              <w:t>四川长虹</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3"/>
              <w:jc w:val="right"/>
              <w:rPr>
                <w:rFonts w:ascii="宋体" w:hAnsi="宋体" w:cs="宋体" w:eastAsia="宋体" w:hint="default"/>
                <w:sz w:val="18"/>
                <w:szCs w:val="18"/>
              </w:rPr>
            </w:pPr>
            <w:r>
              <w:rPr>
                <w:rFonts w:ascii="Arial Narrow" w:hAnsi="Arial Narrow" w:cs="Arial Narrow" w:eastAsia="Arial Narrow" w:hint="default"/>
                <w:sz w:val="18"/>
                <w:szCs w:val="18"/>
              </w:rPr>
              <w:t>112,500</w:t>
            </w:r>
            <w:r>
              <w:rPr>
                <w:rFonts w:ascii="Arial Narrow" w:hAnsi="Arial Narrow" w:cs="Arial Narrow" w:eastAsia="Arial Narrow" w:hint="default"/>
                <w:spacing w:val="-15"/>
                <w:sz w:val="18"/>
                <w:szCs w:val="18"/>
              </w:rPr>
              <w:t> </w:t>
            </w:r>
            <w:r>
              <w:rPr>
                <w:rFonts w:ascii="宋体" w:hAnsi="宋体" w:cs="宋体" w:eastAsia="宋体" w:hint="default"/>
                <w:sz w:val="18"/>
                <w:szCs w:val="18"/>
              </w:rPr>
              <w:t>万元</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23"/>
              <w:jc w:val="right"/>
              <w:rPr>
                <w:rFonts w:ascii="Arial Narrow" w:hAnsi="Arial Narrow" w:cs="Arial Narrow" w:eastAsia="Arial Narrow" w:hint="default"/>
                <w:sz w:val="18"/>
                <w:szCs w:val="18"/>
              </w:rPr>
            </w:pPr>
            <w:r>
              <w:rPr>
                <w:rFonts w:ascii="Arial Narrow"/>
                <w:spacing w:val="-1"/>
                <w:sz w:val="18"/>
              </w:rPr>
              <w:t>2009-3-9</w:t>
            </w:r>
            <w:r>
              <w:rPr>
                <w:rFonts w:ascii="Arial Narrow"/>
                <w:sz w:val="18"/>
              </w:rPr>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21"/>
              <w:jc w:val="right"/>
              <w:rPr>
                <w:rFonts w:ascii="Arial Narrow" w:hAnsi="Arial Narrow" w:cs="Arial Narrow" w:eastAsia="Arial Narrow" w:hint="default"/>
                <w:sz w:val="18"/>
                <w:szCs w:val="18"/>
              </w:rPr>
            </w:pPr>
            <w:r>
              <w:rPr>
                <w:rFonts w:ascii="Arial Narrow"/>
                <w:spacing w:val="-1"/>
                <w:sz w:val="18"/>
              </w:rPr>
              <w:t>2010-3-8</w:t>
            </w:r>
            <w:r>
              <w:rPr>
                <w:rFonts w:ascii="Arial Narrow"/>
                <w:sz w:val="18"/>
              </w:rPr>
            </w:r>
          </w:p>
        </w:tc>
        <w:tc>
          <w:tcPr>
            <w:tcW w:w="989"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left="399"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294" w:hRule="exact"/>
        </w:trPr>
        <w:tc>
          <w:tcPr>
            <w:tcW w:w="1976"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44" w:right="0"/>
              <w:jc w:val="left"/>
              <w:rPr>
                <w:rFonts w:ascii="宋体" w:hAnsi="宋体" w:cs="宋体" w:eastAsia="宋体" w:hint="default"/>
                <w:sz w:val="18"/>
                <w:szCs w:val="18"/>
              </w:rPr>
            </w:pPr>
            <w:r>
              <w:rPr>
                <w:rFonts w:ascii="宋体" w:hAnsi="宋体" w:cs="宋体" w:eastAsia="宋体" w:hint="default"/>
                <w:sz w:val="18"/>
                <w:szCs w:val="18"/>
              </w:rPr>
              <w:t>四川长虹</w:t>
            </w:r>
          </w:p>
        </w:tc>
        <w:tc>
          <w:tcPr>
            <w:tcW w:w="237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25" w:right="0"/>
              <w:jc w:val="left"/>
              <w:rPr>
                <w:rFonts w:ascii="宋体" w:hAnsi="宋体" w:cs="宋体" w:eastAsia="宋体" w:hint="default"/>
                <w:sz w:val="18"/>
                <w:szCs w:val="18"/>
              </w:rPr>
            </w:pPr>
            <w:r>
              <w:rPr>
                <w:rFonts w:ascii="宋体" w:hAnsi="宋体" w:cs="宋体" w:eastAsia="宋体" w:hint="default"/>
                <w:sz w:val="18"/>
                <w:szCs w:val="18"/>
              </w:rPr>
              <w:t>长虹佳华</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3"/>
              <w:jc w:val="right"/>
              <w:rPr>
                <w:rFonts w:ascii="宋体" w:hAnsi="宋体" w:cs="宋体" w:eastAsia="宋体" w:hint="default"/>
                <w:sz w:val="18"/>
                <w:szCs w:val="18"/>
              </w:rPr>
            </w:pPr>
            <w:r>
              <w:rPr>
                <w:rFonts w:ascii="Arial Narrow" w:hAnsi="Arial Narrow" w:cs="Arial Narrow" w:eastAsia="Arial Narrow" w:hint="default"/>
                <w:sz w:val="18"/>
                <w:szCs w:val="18"/>
              </w:rPr>
              <w:t>5,000</w:t>
            </w:r>
            <w:r>
              <w:rPr>
                <w:rFonts w:ascii="Arial Narrow" w:hAnsi="Arial Narrow" w:cs="Arial Narrow" w:eastAsia="Arial Narrow" w:hint="default"/>
                <w:spacing w:val="-12"/>
                <w:sz w:val="18"/>
                <w:szCs w:val="18"/>
              </w:rPr>
              <w:t> </w:t>
            </w:r>
            <w:r>
              <w:rPr>
                <w:rFonts w:ascii="宋体" w:hAnsi="宋体" w:cs="宋体" w:eastAsia="宋体" w:hint="default"/>
                <w:sz w:val="18"/>
                <w:szCs w:val="18"/>
              </w:rPr>
              <w:t>万元</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23"/>
              <w:jc w:val="right"/>
              <w:rPr>
                <w:rFonts w:ascii="Arial Narrow" w:hAnsi="Arial Narrow" w:cs="Arial Narrow" w:eastAsia="Arial Narrow" w:hint="default"/>
                <w:sz w:val="18"/>
                <w:szCs w:val="18"/>
              </w:rPr>
            </w:pPr>
            <w:r>
              <w:rPr>
                <w:rFonts w:ascii="Arial Narrow"/>
                <w:spacing w:val="-1"/>
                <w:sz w:val="18"/>
              </w:rPr>
              <w:t>2009-10-15</w:t>
            </w:r>
            <w:r>
              <w:rPr>
                <w:rFonts w:ascii="Arial Narrow"/>
                <w:sz w:val="18"/>
              </w:rPr>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21"/>
              <w:jc w:val="right"/>
              <w:rPr>
                <w:rFonts w:ascii="Arial Narrow" w:hAnsi="Arial Narrow" w:cs="Arial Narrow" w:eastAsia="Arial Narrow" w:hint="default"/>
                <w:sz w:val="18"/>
                <w:szCs w:val="18"/>
              </w:rPr>
            </w:pPr>
            <w:r>
              <w:rPr>
                <w:rFonts w:ascii="Arial Narrow"/>
                <w:spacing w:val="-1"/>
                <w:sz w:val="18"/>
              </w:rPr>
              <w:t>2009-6-25</w:t>
            </w:r>
          </w:p>
        </w:tc>
        <w:tc>
          <w:tcPr>
            <w:tcW w:w="989"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left="399"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294" w:hRule="exact"/>
        </w:trPr>
        <w:tc>
          <w:tcPr>
            <w:tcW w:w="1976"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44" w:right="0"/>
              <w:jc w:val="left"/>
              <w:rPr>
                <w:rFonts w:ascii="宋体" w:hAnsi="宋体" w:cs="宋体" w:eastAsia="宋体" w:hint="default"/>
                <w:sz w:val="18"/>
                <w:szCs w:val="18"/>
              </w:rPr>
            </w:pPr>
            <w:r>
              <w:rPr>
                <w:rFonts w:ascii="宋体" w:hAnsi="宋体" w:cs="宋体" w:eastAsia="宋体" w:hint="default"/>
                <w:sz w:val="18"/>
                <w:szCs w:val="18"/>
              </w:rPr>
              <w:t>四川长虹</w:t>
            </w:r>
          </w:p>
        </w:tc>
        <w:tc>
          <w:tcPr>
            <w:tcW w:w="237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25" w:right="0"/>
              <w:jc w:val="left"/>
              <w:rPr>
                <w:rFonts w:ascii="宋体" w:hAnsi="宋体" w:cs="宋体" w:eastAsia="宋体" w:hint="default"/>
                <w:sz w:val="18"/>
                <w:szCs w:val="18"/>
              </w:rPr>
            </w:pPr>
            <w:r>
              <w:rPr>
                <w:rFonts w:ascii="宋体" w:hAnsi="宋体" w:cs="宋体" w:eastAsia="宋体" w:hint="default"/>
                <w:sz w:val="18"/>
                <w:szCs w:val="18"/>
              </w:rPr>
              <w:t>长虹佳华</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3"/>
              <w:jc w:val="right"/>
              <w:rPr>
                <w:rFonts w:ascii="宋体" w:hAnsi="宋体" w:cs="宋体" w:eastAsia="宋体" w:hint="default"/>
                <w:sz w:val="18"/>
                <w:szCs w:val="18"/>
              </w:rPr>
            </w:pPr>
            <w:r>
              <w:rPr>
                <w:rFonts w:ascii="Arial Narrow" w:hAnsi="Arial Narrow" w:cs="Arial Narrow" w:eastAsia="Arial Narrow" w:hint="default"/>
                <w:sz w:val="18"/>
                <w:szCs w:val="18"/>
              </w:rPr>
              <w:t>6860</w:t>
            </w:r>
            <w:r>
              <w:rPr>
                <w:rFonts w:ascii="Arial Narrow" w:hAnsi="Arial Narrow" w:cs="Arial Narrow" w:eastAsia="Arial Narrow" w:hint="default"/>
                <w:spacing w:val="-13"/>
                <w:sz w:val="18"/>
                <w:szCs w:val="18"/>
              </w:rPr>
              <w:t> </w:t>
            </w:r>
            <w:r>
              <w:rPr>
                <w:rFonts w:ascii="宋体" w:hAnsi="宋体" w:cs="宋体" w:eastAsia="宋体" w:hint="default"/>
                <w:sz w:val="18"/>
                <w:szCs w:val="18"/>
              </w:rPr>
              <w:t>万元</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22"/>
              <w:jc w:val="right"/>
              <w:rPr>
                <w:rFonts w:ascii="Arial Narrow" w:hAnsi="Arial Narrow" w:cs="Arial Narrow" w:eastAsia="Arial Narrow" w:hint="default"/>
                <w:sz w:val="18"/>
                <w:szCs w:val="18"/>
              </w:rPr>
            </w:pPr>
            <w:r>
              <w:rPr>
                <w:rFonts w:ascii="Arial Narrow"/>
                <w:spacing w:val="-1"/>
                <w:sz w:val="18"/>
              </w:rPr>
              <w:t>2009-5-14</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21"/>
              <w:jc w:val="right"/>
              <w:rPr>
                <w:rFonts w:ascii="Arial Narrow" w:hAnsi="Arial Narrow" w:cs="Arial Narrow" w:eastAsia="Arial Narrow" w:hint="default"/>
                <w:sz w:val="18"/>
                <w:szCs w:val="18"/>
              </w:rPr>
            </w:pPr>
            <w:r>
              <w:rPr>
                <w:rFonts w:ascii="Arial Narrow"/>
                <w:spacing w:val="-1"/>
                <w:sz w:val="18"/>
              </w:rPr>
              <w:t>2010-5-14</w:t>
            </w:r>
          </w:p>
        </w:tc>
        <w:tc>
          <w:tcPr>
            <w:tcW w:w="989"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left="399"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294" w:hRule="exact"/>
        </w:trPr>
        <w:tc>
          <w:tcPr>
            <w:tcW w:w="1976"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44" w:right="0"/>
              <w:jc w:val="left"/>
              <w:rPr>
                <w:rFonts w:ascii="宋体" w:hAnsi="宋体" w:cs="宋体" w:eastAsia="宋体" w:hint="default"/>
                <w:sz w:val="18"/>
                <w:szCs w:val="18"/>
              </w:rPr>
            </w:pPr>
            <w:r>
              <w:rPr>
                <w:rFonts w:ascii="宋体" w:hAnsi="宋体" w:cs="宋体" w:eastAsia="宋体" w:hint="default"/>
                <w:sz w:val="18"/>
                <w:szCs w:val="18"/>
              </w:rPr>
              <w:t>四川长虹</w:t>
            </w:r>
          </w:p>
        </w:tc>
        <w:tc>
          <w:tcPr>
            <w:tcW w:w="237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25" w:right="0"/>
              <w:jc w:val="left"/>
              <w:rPr>
                <w:rFonts w:ascii="宋体" w:hAnsi="宋体" w:cs="宋体" w:eastAsia="宋体" w:hint="default"/>
                <w:sz w:val="18"/>
                <w:szCs w:val="18"/>
              </w:rPr>
            </w:pPr>
            <w:r>
              <w:rPr>
                <w:rFonts w:ascii="宋体" w:hAnsi="宋体" w:cs="宋体" w:eastAsia="宋体" w:hint="default"/>
                <w:sz w:val="18"/>
                <w:szCs w:val="18"/>
              </w:rPr>
              <w:t>香港长虹</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3"/>
              <w:jc w:val="right"/>
              <w:rPr>
                <w:rFonts w:ascii="宋体" w:hAnsi="宋体" w:cs="宋体" w:eastAsia="宋体" w:hint="default"/>
                <w:sz w:val="18"/>
                <w:szCs w:val="18"/>
              </w:rPr>
            </w:pPr>
            <w:r>
              <w:rPr>
                <w:rFonts w:ascii="宋体" w:hAnsi="宋体" w:cs="宋体" w:eastAsia="宋体" w:hint="default"/>
                <w:sz w:val="18"/>
                <w:szCs w:val="18"/>
              </w:rPr>
              <w:t>1,000</w:t>
            </w:r>
            <w:r>
              <w:rPr>
                <w:rFonts w:ascii="宋体" w:hAnsi="宋体" w:cs="宋体" w:eastAsia="宋体" w:hint="default"/>
                <w:spacing w:val="-46"/>
                <w:sz w:val="18"/>
                <w:szCs w:val="18"/>
              </w:rPr>
              <w:t> </w:t>
            </w:r>
            <w:r>
              <w:rPr>
                <w:rFonts w:ascii="宋体" w:hAnsi="宋体" w:cs="宋体" w:eastAsia="宋体" w:hint="default"/>
                <w:sz w:val="18"/>
                <w:szCs w:val="18"/>
              </w:rPr>
              <w:t>万美元</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23"/>
              <w:jc w:val="right"/>
              <w:rPr>
                <w:rFonts w:ascii="Arial Narrow" w:hAnsi="Arial Narrow" w:cs="Arial Narrow" w:eastAsia="Arial Narrow" w:hint="default"/>
                <w:sz w:val="18"/>
                <w:szCs w:val="18"/>
              </w:rPr>
            </w:pPr>
            <w:r>
              <w:rPr>
                <w:rFonts w:ascii="Arial Narrow"/>
                <w:spacing w:val="-1"/>
                <w:sz w:val="18"/>
              </w:rPr>
              <w:t>2010-6-3</w:t>
            </w:r>
            <w:r>
              <w:rPr>
                <w:rFonts w:ascii="Arial Narrow"/>
                <w:sz w:val="18"/>
              </w:rPr>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21"/>
              <w:jc w:val="right"/>
              <w:rPr>
                <w:rFonts w:ascii="Arial Narrow" w:hAnsi="Arial Narrow" w:cs="Arial Narrow" w:eastAsia="Arial Narrow" w:hint="default"/>
                <w:sz w:val="18"/>
                <w:szCs w:val="18"/>
              </w:rPr>
            </w:pPr>
            <w:r>
              <w:rPr>
                <w:rFonts w:ascii="Arial Narrow"/>
                <w:spacing w:val="-1"/>
                <w:sz w:val="18"/>
              </w:rPr>
              <w:t>2011-5-11</w:t>
            </w:r>
          </w:p>
        </w:tc>
        <w:tc>
          <w:tcPr>
            <w:tcW w:w="989"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left="39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94" w:hRule="exact"/>
        </w:trPr>
        <w:tc>
          <w:tcPr>
            <w:tcW w:w="1976"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44" w:right="0"/>
              <w:jc w:val="left"/>
              <w:rPr>
                <w:rFonts w:ascii="宋体" w:hAnsi="宋体" w:cs="宋体" w:eastAsia="宋体" w:hint="default"/>
                <w:sz w:val="18"/>
                <w:szCs w:val="18"/>
              </w:rPr>
            </w:pPr>
            <w:r>
              <w:rPr>
                <w:rFonts w:ascii="宋体" w:hAnsi="宋体" w:cs="宋体" w:eastAsia="宋体" w:hint="default"/>
                <w:sz w:val="18"/>
                <w:szCs w:val="18"/>
              </w:rPr>
              <w:t>四川长虹</w:t>
            </w:r>
          </w:p>
        </w:tc>
        <w:tc>
          <w:tcPr>
            <w:tcW w:w="237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25" w:right="0"/>
              <w:jc w:val="left"/>
              <w:rPr>
                <w:rFonts w:ascii="宋体" w:hAnsi="宋体" w:cs="宋体" w:eastAsia="宋体" w:hint="default"/>
                <w:sz w:val="18"/>
                <w:szCs w:val="18"/>
              </w:rPr>
            </w:pPr>
            <w:r>
              <w:rPr>
                <w:rFonts w:ascii="宋体" w:hAnsi="宋体" w:cs="宋体" w:eastAsia="宋体" w:hint="default"/>
                <w:sz w:val="18"/>
                <w:szCs w:val="18"/>
              </w:rPr>
              <w:t>香港长虹</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3"/>
              <w:jc w:val="right"/>
              <w:rPr>
                <w:rFonts w:ascii="宋体" w:hAnsi="宋体" w:cs="宋体" w:eastAsia="宋体" w:hint="default"/>
                <w:sz w:val="18"/>
                <w:szCs w:val="18"/>
              </w:rPr>
            </w:pPr>
            <w:r>
              <w:rPr>
                <w:rFonts w:ascii="宋体" w:hAnsi="宋体" w:cs="宋体" w:eastAsia="宋体" w:hint="default"/>
                <w:sz w:val="18"/>
                <w:szCs w:val="18"/>
              </w:rPr>
              <w:t>1,000</w:t>
            </w:r>
            <w:r>
              <w:rPr>
                <w:rFonts w:ascii="宋体" w:hAnsi="宋体" w:cs="宋体" w:eastAsia="宋体" w:hint="default"/>
                <w:spacing w:val="-46"/>
                <w:sz w:val="18"/>
                <w:szCs w:val="18"/>
              </w:rPr>
              <w:t> </w:t>
            </w:r>
            <w:r>
              <w:rPr>
                <w:rFonts w:ascii="宋体" w:hAnsi="宋体" w:cs="宋体" w:eastAsia="宋体" w:hint="default"/>
                <w:sz w:val="18"/>
                <w:szCs w:val="18"/>
              </w:rPr>
              <w:t>万美元</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23"/>
              <w:jc w:val="right"/>
              <w:rPr>
                <w:rFonts w:ascii="Arial Narrow" w:hAnsi="Arial Narrow" w:cs="Arial Narrow" w:eastAsia="Arial Narrow" w:hint="default"/>
                <w:sz w:val="18"/>
                <w:szCs w:val="18"/>
              </w:rPr>
            </w:pPr>
            <w:r>
              <w:rPr>
                <w:rFonts w:ascii="Arial Narrow"/>
                <w:spacing w:val="-1"/>
                <w:sz w:val="18"/>
              </w:rPr>
              <w:t>2010-10-18</w:t>
            </w:r>
            <w:r>
              <w:rPr>
                <w:rFonts w:ascii="Arial Narrow"/>
                <w:sz w:val="18"/>
              </w:rPr>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22"/>
              <w:jc w:val="right"/>
              <w:rPr>
                <w:rFonts w:ascii="Arial Narrow" w:hAnsi="Arial Narrow" w:cs="Arial Narrow" w:eastAsia="Arial Narrow" w:hint="default"/>
                <w:sz w:val="18"/>
                <w:szCs w:val="18"/>
              </w:rPr>
            </w:pPr>
            <w:r>
              <w:rPr>
                <w:rFonts w:ascii="Arial Narrow"/>
                <w:spacing w:val="-1"/>
                <w:sz w:val="18"/>
              </w:rPr>
              <w:t>2011-10-17</w:t>
            </w:r>
            <w:r>
              <w:rPr>
                <w:rFonts w:ascii="Arial Narrow"/>
                <w:sz w:val="18"/>
              </w:rPr>
            </w:r>
          </w:p>
        </w:tc>
        <w:tc>
          <w:tcPr>
            <w:tcW w:w="989"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left="39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94" w:hRule="exact"/>
        </w:trPr>
        <w:tc>
          <w:tcPr>
            <w:tcW w:w="1976"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44" w:right="0"/>
              <w:jc w:val="left"/>
              <w:rPr>
                <w:rFonts w:ascii="宋体" w:hAnsi="宋体" w:cs="宋体" w:eastAsia="宋体" w:hint="default"/>
                <w:sz w:val="18"/>
                <w:szCs w:val="18"/>
              </w:rPr>
            </w:pPr>
            <w:r>
              <w:rPr>
                <w:rFonts w:ascii="宋体" w:hAnsi="宋体" w:cs="宋体" w:eastAsia="宋体" w:hint="default"/>
                <w:sz w:val="18"/>
                <w:szCs w:val="18"/>
              </w:rPr>
              <w:t>长虹集团(4)</w:t>
            </w:r>
          </w:p>
        </w:tc>
        <w:tc>
          <w:tcPr>
            <w:tcW w:w="237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25" w:right="0"/>
              <w:jc w:val="left"/>
              <w:rPr>
                <w:rFonts w:ascii="宋体" w:hAnsi="宋体" w:cs="宋体" w:eastAsia="宋体" w:hint="default"/>
                <w:sz w:val="18"/>
                <w:szCs w:val="18"/>
              </w:rPr>
            </w:pPr>
            <w:r>
              <w:rPr>
                <w:rFonts w:ascii="宋体" w:hAnsi="宋体" w:cs="宋体" w:eastAsia="宋体" w:hint="default"/>
                <w:sz w:val="18"/>
                <w:szCs w:val="18"/>
              </w:rPr>
              <w:t>长虹佳华</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3"/>
              <w:jc w:val="right"/>
              <w:rPr>
                <w:rFonts w:ascii="宋体" w:hAnsi="宋体" w:cs="宋体" w:eastAsia="宋体" w:hint="default"/>
                <w:sz w:val="18"/>
                <w:szCs w:val="18"/>
              </w:rPr>
            </w:pPr>
            <w:r>
              <w:rPr>
                <w:rFonts w:ascii="宋体"/>
                <w:sz w:val="18"/>
              </w:rPr>
              <w:t>--</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23"/>
              <w:jc w:val="right"/>
              <w:rPr>
                <w:rFonts w:ascii="Arial Narrow" w:hAnsi="Arial Narrow" w:cs="Arial Narrow" w:eastAsia="Arial Narrow" w:hint="default"/>
                <w:sz w:val="18"/>
                <w:szCs w:val="18"/>
              </w:rPr>
            </w:pPr>
            <w:r>
              <w:rPr>
                <w:rFonts w:ascii="Arial Narrow"/>
                <w:sz w:val="18"/>
              </w:rPr>
              <w:t>--</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23"/>
              <w:jc w:val="right"/>
              <w:rPr>
                <w:rFonts w:ascii="Arial Narrow" w:hAnsi="Arial Narrow" w:cs="Arial Narrow" w:eastAsia="Arial Narrow" w:hint="default"/>
                <w:sz w:val="18"/>
                <w:szCs w:val="18"/>
              </w:rPr>
            </w:pPr>
            <w:r>
              <w:rPr>
                <w:rFonts w:ascii="Arial Narrow"/>
                <w:sz w:val="18"/>
              </w:rPr>
              <w:t>--</w:t>
            </w:r>
          </w:p>
        </w:tc>
        <w:tc>
          <w:tcPr>
            <w:tcW w:w="989"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left="39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87" w:hRule="exact"/>
        </w:trPr>
        <w:tc>
          <w:tcPr>
            <w:tcW w:w="1976" w:type="dxa"/>
            <w:tcBorders>
              <w:top w:val="single" w:sz="4" w:space="0" w:color="000000"/>
              <w:left w:val="nil" w:sz="6" w:space="0" w:color="auto"/>
              <w:bottom w:val="single" w:sz="12" w:space="0" w:color="000000"/>
              <w:right w:val="single" w:sz="4" w:space="0" w:color="000000"/>
            </w:tcBorders>
          </w:tcPr>
          <w:p>
            <w:pPr>
              <w:pStyle w:val="TableParagraph"/>
              <w:spacing w:line="205" w:lineRule="exact"/>
              <w:ind w:left="44" w:right="0"/>
              <w:jc w:val="left"/>
              <w:rPr>
                <w:rFonts w:ascii="宋体" w:hAnsi="宋体" w:cs="宋体" w:eastAsia="宋体" w:hint="default"/>
                <w:sz w:val="18"/>
                <w:szCs w:val="18"/>
              </w:rPr>
            </w:pPr>
            <w:r>
              <w:rPr>
                <w:rFonts w:ascii="宋体" w:hAnsi="宋体" w:cs="宋体" w:eastAsia="宋体" w:hint="default"/>
                <w:sz w:val="18"/>
                <w:szCs w:val="18"/>
              </w:rPr>
              <w:t>绵阳市投资控股（集团</w:t>
            </w:r>
          </w:p>
          <w:p>
            <w:pPr>
              <w:pStyle w:val="TableParagraph"/>
              <w:spacing w:line="235" w:lineRule="exact"/>
              <w:ind w:left="44" w:right="0"/>
              <w:jc w:val="left"/>
              <w:rPr>
                <w:rFonts w:ascii="宋体" w:hAnsi="宋体" w:cs="宋体" w:eastAsia="宋体" w:hint="default"/>
                <w:sz w:val="18"/>
                <w:szCs w:val="18"/>
              </w:rPr>
            </w:pPr>
            <w:r>
              <w:rPr>
                <w:rFonts w:ascii="宋体" w:hAnsi="宋体" w:cs="宋体" w:eastAsia="宋体" w:hint="default"/>
                <w:sz w:val="18"/>
                <w:szCs w:val="18"/>
              </w:rPr>
              <w:t>有限公司(5)</w:t>
            </w:r>
          </w:p>
        </w:tc>
        <w:tc>
          <w:tcPr>
            <w:tcW w:w="2378" w:type="dxa"/>
            <w:tcBorders>
              <w:top w:val="single" w:sz="4" w:space="0" w:color="000000"/>
              <w:left w:val="single" w:sz="4" w:space="0" w:color="000000"/>
              <w:bottom w:val="single" w:sz="12" w:space="0" w:color="000000"/>
              <w:right w:val="single" w:sz="4" w:space="0" w:color="000000"/>
            </w:tcBorders>
          </w:tcPr>
          <w:p>
            <w:pPr>
              <w:pStyle w:val="TableParagraph"/>
              <w:spacing w:line="146" w:lineRule="exact"/>
              <w:ind w:left="-137"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76" w:lineRule="exact"/>
              <w:ind w:left="25" w:right="0"/>
              <w:jc w:val="left"/>
              <w:rPr>
                <w:rFonts w:ascii="宋体" w:hAnsi="宋体" w:cs="宋体" w:eastAsia="宋体" w:hint="default"/>
                <w:sz w:val="18"/>
                <w:szCs w:val="18"/>
              </w:rPr>
            </w:pPr>
            <w:r>
              <w:rPr>
                <w:rFonts w:ascii="宋体" w:hAnsi="宋体" w:cs="宋体" w:eastAsia="宋体" w:hint="default"/>
                <w:sz w:val="18"/>
                <w:szCs w:val="18"/>
              </w:rPr>
              <w:t>四川长虹</w:t>
            </w:r>
          </w:p>
        </w:tc>
        <w:tc>
          <w:tcPr>
            <w:tcW w:w="126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6"/>
              <w:ind w:right="23"/>
              <w:jc w:val="right"/>
              <w:rPr>
                <w:rFonts w:ascii="宋体" w:hAnsi="宋体" w:cs="宋体" w:eastAsia="宋体" w:hint="default"/>
                <w:sz w:val="18"/>
                <w:szCs w:val="18"/>
              </w:rPr>
            </w:pPr>
            <w:r>
              <w:rPr>
                <w:rFonts w:ascii="宋体"/>
                <w:sz w:val="18"/>
              </w:rPr>
              <w:t>--</w:t>
            </w:r>
          </w:p>
        </w:tc>
        <w:tc>
          <w:tcPr>
            <w:tcW w:w="99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6"/>
              <w:ind w:right="23"/>
              <w:jc w:val="right"/>
              <w:rPr>
                <w:rFonts w:ascii="Arial Narrow" w:hAnsi="Arial Narrow" w:cs="Arial Narrow" w:eastAsia="Arial Narrow" w:hint="default"/>
                <w:sz w:val="18"/>
                <w:szCs w:val="18"/>
              </w:rPr>
            </w:pPr>
            <w:r>
              <w:rPr>
                <w:rFonts w:ascii="Arial Narrow"/>
                <w:sz w:val="18"/>
              </w:rPr>
              <w:t>--</w:t>
            </w:r>
          </w:p>
        </w:tc>
        <w:tc>
          <w:tcPr>
            <w:tcW w:w="101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6"/>
              <w:ind w:right="23"/>
              <w:jc w:val="right"/>
              <w:rPr>
                <w:rFonts w:ascii="Arial Narrow" w:hAnsi="Arial Narrow" w:cs="Arial Narrow" w:eastAsia="Arial Narrow" w:hint="default"/>
                <w:sz w:val="18"/>
                <w:szCs w:val="18"/>
              </w:rPr>
            </w:pPr>
            <w:r>
              <w:rPr>
                <w:rFonts w:ascii="Arial Narrow"/>
                <w:sz w:val="18"/>
              </w:rPr>
              <w:t>--</w:t>
            </w:r>
          </w:p>
        </w:tc>
        <w:tc>
          <w:tcPr>
            <w:tcW w:w="989"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86"/>
              <w:ind w:left="399"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38" w:lineRule="exact"/>
        <w:ind w:left="240" w:right="0" w:firstLine="420"/>
        <w:jc w:val="left"/>
      </w:pPr>
      <w:r>
        <w:rPr>
          <w:spacing w:val="-3"/>
        </w:rPr>
        <w:t>（1）虹欧公司于2009年5月15日与国家开发银行签订《外汇借款合同》，借款1.5亿美元，借款本</w:t>
      </w:r>
    </w:p>
    <w:p>
      <w:pPr>
        <w:pStyle w:val="BodyText"/>
        <w:spacing w:line="272" w:lineRule="exact" w:before="26"/>
        <w:ind w:left="240" w:right="204"/>
        <w:jc w:val="left"/>
      </w:pPr>
      <w:r>
        <w:rPr/>
        <w:t>金于2012年至2019年期间分期偿还。针对此贷款，长虹集团公司提供连带责任保证担保，并以相关土 地使用权、股权进行抵押、质押担保，详见注八34（2）①。</w:t>
      </w:r>
    </w:p>
    <w:p>
      <w:pPr>
        <w:pStyle w:val="BodyText"/>
        <w:spacing w:line="272" w:lineRule="exact"/>
        <w:ind w:left="240" w:right="0" w:firstLine="420"/>
        <w:jc w:val="left"/>
      </w:pPr>
      <w:r>
        <w:rPr>
          <w:spacing w:val="-3"/>
        </w:rPr>
        <w:t>（2）2010年2月5日，中山长虹向建行中山市分行出具《关于中山长虹电器有限公司知会建设银行</w:t>
      </w:r>
      <w:r>
        <w:rPr/>
        <w:t> </w:t>
      </w:r>
      <w:r>
        <w:rPr>
          <w:spacing w:val="-3"/>
        </w:rPr>
        <w:t>中山市分行终止以中山长虹名义担保广东长虹信用额度使用的函》，鉴于中山长虹资本关系发生变化，</w:t>
      </w:r>
      <w:r>
        <w:rPr>
          <w:spacing w:val="-74"/>
        </w:rPr>
        <w:t> </w:t>
      </w:r>
      <w:r>
        <w:rPr>
          <w:spacing w:val="-74"/>
        </w:rPr>
      </w:r>
      <w:r>
        <w:rPr/>
        <w:t>已从本公司控股子公司变更为美菱股份控股子公司，由于与广东长虹分属不同上市公司，因此原以中</w:t>
      </w:r>
      <w:r>
        <w:rPr/>
        <w:t> 山长虹名义担保广东长虹一亿元的授信额度的担保合同需履行新的上市公司决策程序方能使用。广东 </w:t>
      </w:r>
      <w:r>
        <w:rPr>
          <w:spacing w:val="-3"/>
        </w:rPr>
        <w:t>长虹在本函正式生效前开具的票证一律有效，中山长虹继续承担相关担保责任，直到票证有效期结束。</w:t>
      </w:r>
      <w:r>
        <w:rPr>
          <w:spacing w:val="-74"/>
        </w:rPr>
        <w:t> </w:t>
      </w:r>
      <w:r>
        <w:rPr>
          <w:spacing w:val="-74"/>
        </w:rPr>
      </w:r>
      <w:r>
        <w:rPr/>
        <w:t>在本函正式生效后，广东长虹不得再使用中山长虹所担保的额度，如有开具，中山长虹不再承担此后</w:t>
      </w:r>
      <w:r>
        <w:rPr/>
        <w:t> 的相关担保连带责任。</w:t>
      </w:r>
    </w:p>
    <w:p>
      <w:pPr>
        <w:pStyle w:val="BodyText"/>
        <w:spacing w:line="272" w:lineRule="exact"/>
        <w:ind w:left="241" w:right="0" w:firstLine="419"/>
        <w:jc w:val="left"/>
      </w:pPr>
      <w:r>
        <w:rPr>
          <w:spacing w:val="-10"/>
        </w:rPr>
        <w:t>（3）四川长虹电器股份有限公司就长虹佳华与苹果电脑贸易（上海）有限公司（以下称“受益人”）</w:t>
      </w:r>
      <w:r>
        <w:rPr/>
        <w:t> </w:t>
      </w:r>
      <w:r>
        <w:rPr>
          <w:spacing w:val="-3"/>
        </w:rPr>
        <w:t>从2010年12月1日起至2011年12月31日止签署的一系列购买商品或服务的合同（包括但不限于苹果中国</w:t>
      </w:r>
      <w:r>
        <w:rPr>
          <w:spacing w:val="-60"/>
        </w:rPr>
        <w:t> </w:t>
      </w:r>
      <w:r>
        <w:rPr>
          <w:spacing w:val="-60"/>
        </w:rPr>
      </w:r>
      <w:r>
        <w:rPr/>
        <w:t>授权经销商协议）项下的所有款项和债务（无论是实际发生的还是或有的，亦无论是连带债务或以任</w:t>
      </w:r>
      <w:r>
        <w:rPr/>
        <w:t> 何身份所负的债务），包括但不限于本金、该本金产生的利息、违约金、损害赔偿金或其他费用，以 及在执行或获得该等款项和债务时发生的全部佣金、费用、成本和支出（包括法律费用）提供不可无 条件且不可撤销地连带责任保证；担保款项合计不超过RMB250,000,000元；保证期间于合同项下的最 后付款到期日起满两年之日终止。</w:t>
      </w:r>
    </w:p>
    <w:p>
      <w:pPr>
        <w:pStyle w:val="BodyText"/>
        <w:spacing w:line="248" w:lineRule="exact"/>
        <w:ind w:left="661" w:right="224"/>
        <w:jc w:val="left"/>
      </w:pPr>
      <w:r>
        <w:rPr/>
        <w:t>（4）长虹集团公司为长虹佳华以下供应商提供担保：</w:t>
      </w: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4368"/>
        <w:gridCol w:w="4260"/>
      </w:tblGrid>
      <w:tr>
        <w:trPr>
          <w:trHeight w:val="320" w:hRule="exact"/>
        </w:trPr>
        <w:tc>
          <w:tcPr>
            <w:tcW w:w="4368" w:type="dxa"/>
            <w:vMerge w:val="restart"/>
            <w:tcBorders>
              <w:top w:val="single" w:sz="12" w:space="0" w:color="000000"/>
              <w:left w:val="nil" w:sz="6" w:space="0" w:color="auto"/>
              <w:right w:val="single" w:sz="4" w:space="0" w:color="000000"/>
            </w:tcBorders>
          </w:tcPr>
          <w:p>
            <w:pPr>
              <w:pStyle w:val="TableParagraph"/>
              <w:spacing w:line="240" w:lineRule="auto" w:before="119"/>
              <w:ind w:left="18" w:right="0"/>
              <w:jc w:val="center"/>
              <w:rPr>
                <w:rFonts w:ascii="宋体" w:hAnsi="宋体" w:cs="宋体" w:eastAsia="宋体" w:hint="default"/>
                <w:sz w:val="21"/>
                <w:szCs w:val="21"/>
              </w:rPr>
            </w:pPr>
            <w:r>
              <w:rPr>
                <w:rFonts w:ascii="宋体" w:hAnsi="宋体" w:cs="宋体" w:eastAsia="宋体" w:hint="default"/>
                <w:sz w:val="21"/>
                <w:szCs w:val="21"/>
              </w:rPr>
              <w:t>供应商</w:t>
            </w:r>
          </w:p>
        </w:tc>
        <w:tc>
          <w:tcPr>
            <w:tcW w:w="4260" w:type="dxa"/>
            <w:tcBorders>
              <w:top w:val="single" w:sz="12" w:space="0" w:color="000000"/>
              <w:left w:val="single" w:sz="4" w:space="0" w:color="000000"/>
              <w:bottom w:val="single" w:sz="4" w:space="0" w:color="000000"/>
              <w:right w:val="nil" w:sz="6" w:space="0" w:color="auto"/>
            </w:tcBorders>
          </w:tcPr>
          <w:p>
            <w:pPr>
              <w:pStyle w:val="TableParagraph"/>
              <w:spacing w:line="240" w:lineRule="exact"/>
              <w:ind w:right="2"/>
              <w:jc w:val="center"/>
              <w:rPr>
                <w:rFonts w:ascii="宋体" w:hAnsi="宋体" w:cs="宋体" w:eastAsia="宋体" w:hint="default"/>
                <w:sz w:val="21"/>
                <w:szCs w:val="21"/>
              </w:rPr>
            </w:pPr>
            <w:r>
              <w:rPr>
                <w:rFonts w:ascii="宋体" w:hAnsi="宋体" w:cs="宋体" w:eastAsia="宋体" w:hint="default"/>
                <w:sz w:val="21"/>
                <w:szCs w:val="21"/>
              </w:rPr>
              <w:t>担保限额</w:t>
            </w:r>
          </w:p>
        </w:tc>
      </w:tr>
      <w:tr>
        <w:trPr>
          <w:trHeight w:val="310" w:hRule="exact"/>
        </w:trPr>
        <w:tc>
          <w:tcPr>
            <w:tcW w:w="4368" w:type="dxa"/>
            <w:vMerge/>
            <w:tcBorders>
              <w:left w:val="nil" w:sz="6" w:space="0" w:color="auto"/>
              <w:bottom w:val="single" w:sz="4" w:space="0" w:color="000000"/>
              <w:right w:val="single" w:sz="4" w:space="0" w:color="000000"/>
            </w:tcBorders>
          </w:tcPr>
          <w:p>
            <w:pPr/>
          </w:p>
        </w:tc>
        <w:tc>
          <w:tcPr>
            <w:tcW w:w="4260" w:type="dxa"/>
            <w:tcBorders>
              <w:top w:val="single" w:sz="4" w:space="0" w:color="000000"/>
              <w:left w:val="single" w:sz="4" w:space="0" w:color="000000"/>
              <w:bottom w:val="single" w:sz="4" w:space="0" w:color="000000"/>
              <w:right w:val="nil" w:sz="6" w:space="0" w:color="auto"/>
            </w:tcBorders>
          </w:tcPr>
          <w:p>
            <w:pPr>
              <w:pStyle w:val="TableParagraph"/>
              <w:spacing w:line="240" w:lineRule="exact"/>
              <w:ind w:right="3"/>
              <w:jc w:val="center"/>
              <w:rPr>
                <w:rFonts w:ascii="宋体" w:hAnsi="宋体" w:cs="宋体" w:eastAsia="宋体" w:hint="default"/>
                <w:sz w:val="21"/>
                <w:szCs w:val="21"/>
              </w:rPr>
            </w:pPr>
            <w:r>
              <w:rPr>
                <w:rFonts w:ascii="宋体" w:hAnsi="宋体" w:cs="宋体" w:eastAsia="宋体" w:hint="default"/>
                <w:sz w:val="21"/>
                <w:szCs w:val="21"/>
              </w:rPr>
              <w:t>（人民币）</w:t>
            </w:r>
          </w:p>
        </w:tc>
      </w:tr>
      <w:tr>
        <w:trPr>
          <w:trHeight w:val="310" w:hRule="exact"/>
        </w:trPr>
        <w:tc>
          <w:tcPr>
            <w:tcW w:w="4368" w:type="dxa"/>
            <w:tcBorders>
              <w:top w:val="single" w:sz="4" w:space="0" w:color="000000"/>
              <w:left w:val="nil" w:sz="6" w:space="0" w:color="auto"/>
              <w:bottom w:val="single" w:sz="4" w:space="0" w:color="000000"/>
              <w:right w:val="single" w:sz="4" w:space="0" w:color="000000"/>
            </w:tcBorders>
          </w:tcPr>
          <w:p>
            <w:pPr>
              <w:pStyle w:val="TableParagraph"/>
              <w:spacing w:line="253" w:lineRule="exact"/>
              <w:ind w:left="122" w:right="0"/>
              <w:jc w:val="left"/>
              <w:rPr>
                <w:rFonts w:ascii="宋体" w:hAnsi="宋体" w:cs="宋体" w:eastAsia="宋体" w:hint="default"/>
                <w:sz w:val="21"/>
                <w:szCs w:val="21"/>
              </w:rPr>
            </w:pPr>
            <w:r>
              <w:rPr>
                <w:rFonts w:ascii="宋体" w:hAnsi="宋体" w:cs="宋体" w:eastAsia="宋体" w:hint="default"/>
                <w:sz w:val="21"/>
                <w:szCs w:val="21"/>
              </w:rPr>
              <w:t>联想（北京）有限公司</w:t>
            </w:r>
          </w:p>
        </w:tc>
        <w:tc>
          <w:tcPr>
            <w:tcW w:w="4260" w:type="dxa"/>
            <w:tcBorders>
              <w:top w:val="single" w:sz="4" w:space="0" w:color="000000"/>
              <w:left w:val="single" w:sz="4" w:space="0" w:color="000000"/>
              <w:bottom w:val="single" w:sz="4" w:space="0" w:color="000000"/>
              <w:right w:val="nil" w:sz="6" w:space="0" w:color="auto"/>
            </w:tcBorders>
          </w:tcPr>
          <w:p>
            <w:pPr>
              <w:pStyle w:val="TableParagraph"/>
              <w:spacing w:line="253" w:lineRule="exact"/>
              <w:ind w:right="105"/>
              <w:jc w:val="right"/>
              <w:rPr>
                <w:rFonts w:ascii="宋体" w:hAnsi="宋体" w:cs="宋体" w:eastAsia="宋体" w:hint="default"/>
                <w:sz w:val="21"/>
                <w:szCs w:val="21"/>
              </w:rPr>
            </w:pPr>
            <w:r>
              <w:rPr>
                <w:rFonts w:ascii="宋体"/>
                <w:sz w:val="21"/>
              </w:rPr>
              <w:t>141,000,000.00</w:t>
            </w:r>
          </w:p>
        </w:tc>
      </w:tr>
      <w:tr>
        <w:trPr>
          <w:trHeight w:val="311" w:hRule="exact"/>
        </w:trPr>
        <w:tc>
          <w:tcPr>
            <w:tcW w:w="4368" w:type="dxa"/>
            <w:tcBorders>
              <w:top w:val="single" w:sz="4" w:space="0" w:color="000000"/>
              <w:left w:val="nil" w:sz="6" w:space="0" w:color="auto"/>
              <w:bottom w:val="single" w:sz="4" w:space="0" w:color="000000"/>
              <w:right w:val="single" w:sz="4" w:space="0" w:color="000000"/>
            </w:tcBorders>
          </w:tcPr>
          <w:p>
            <w:pPr>
              <w:pStyle w:val="TableParagraph"/>
              <w:spacing w:line="253" w:lineRule="exact"/>
              <w:ind w:left="122" w:right="0"/>
              <w:jc w:val="left"/>
              <w:rPr>
                <w:rFonts w:ascii="宋体" w:hAnsi="宋体" w:cs="宋体" w:eastAsia="宋体" w:hint="default"/>
                <w:sz w:val="21"/>
                <w:szCs w:val="21"/>
              </w:rPr>
            </w:pPr>
            <w:r>
              <w:rPr>
                <w:rFonts w:ascii="宋体" w:hAnsi="宋体" w:cs="宋体" w:eastAsia="宋体" w:hint="default"/>
                <w:sz w:val="21"/>
                <w:szCs w:val="21"/>
              </w:rPr>
              <w:t>友讯电子设备（上海）有限公司</w:t>
            </w:r>
          </w:p>
        </w:tc>
        <w:tc>
          <w:tcPr>
            <w:tcW w:w="4260" w:type="dxa"/>
            <w:tcBorders>
              <w:top w:val="single" w:sz="4" w:space="0" w:color="000000"/>
              <w:left w:val="single" w:sz="4" w:space="0" w:color="000000"/>
              <w:bottom w:val="single" w:sz="4" w:space="0" w:color="000000"/>
              <w:right w:val="nil" w:sz="6" w:space="0" w:color="auto"/>
            </w:tcBorders>
          </w:tcPr>
          <w:p>
            <w:pPr/>
          </w:p>
        </w:tc>
      </w:tr>
      <w:tr>
        <w:trPr>
          <w:trHeight w:val="310" w:hRule="exact"/>
        </w:trPr>
        <w:tc>
          <w:tcPr>
            <w:tcW w:w="4368" w:type="dxa"/>
            <w:tcBorders>
              <w:top w:val="single" w:sz="4" w:space="0" w:color="000000"/>
              <w:left w:val="nil" w:sz="6" w:space="0" w:color="auto"/>
              <w:bottom w:val="single" w:sz="4" w:space="0" w:color="000000"/>
              <w:right w:val="single" w:sz="4" w:space="0" w:color="000000"/>
            </w:tcBorders>
          </w:tcPr>
          <w:p>
            <w:pPr>
              <w:pStyle w:val="TableParagraph"/>
              <w:spacing w:line="253" w:lineRule="exact"/>
              <w:ind w:left="122" w:right="0"/>
              <w:jc w:val="left"/>
              <w:rPr>
                <w:rFonts w:ascii="宋体" w:hAnsi="宋体" w:cs="宋体" w:eastAsia="宋体" w:hint="default"/>
                <w:sz w:val="21"/>
                <w:szCs w:val="21"/>
              </w:rPr>
            </w:pPr>
            <w:r>
              <w:rPr>
                <w:rFonts w:ascii="宋体" w:hAnsi="宋体" w:cs="宋体" w:eastAsia="宋体" w:hint="default"/>
                <w:sz w:val="21"/>
                <w:szCs w:val="21"/>
              </w:rPr>
              <w:t>霍尼韦尔安防（中国）有限公司</w:t>
            </w:r>
          </w:p>
        </w:tc>
        <w:tc>
          <w:tcPr>
            <w:tcW w:w="4260" w:type="dxa"/>
            <w:tcBorders>
              <w:top w:val="single" w:sz="4" w:space="0" w:color="000000"/>
              <w:left w:val="single" w:sz="4" w:space="0" w:color="000000"/>
              <w:bottom w:val="single" w:sz="4" w:space="0" w:color="000000"/>
              <w:right w:val="nil" w:sz="6" w:space="0" w:color="auto"/>
            </w:tcBorders>
          </w:tcPr>
          <w:p>
            <w:pPr>
              <w:pStyle w:val="TableParagraph"/>
              <w:spacing w:line="253" w:lineRule="exact"/>
              <w:ind w:right="105"/>
              <w:jc w:val="right"/>
              <w:rPr>
                <w:rFonts w:ascii="宋体" w:hAnsi="宋体" w:cs="宋体" w:eastAsia="宋体" w:hint="default"/>
                <w:sz w:val="21"/>
                <w:szCs w:val="21"/>
              </w:rPr>
            </w:pPr>
            <w:r>
              <w:rPr>
                <w:rFonts w:ascii="宋体"/>
                <w:sz w:val="21"/>
              </w:rPr>
              <w:t>3,417,000.00</w:t>
            </w:r>
          </w:p>
        </w:tc>
      </w:tr>
      <w:tr>
        <w:trPr>
          <w:trHeight w:val="310" w:hRule="exact"/>
        </w:trPr>
        <w:tc>
          <w:tcPr>
            <w:tcW w:w="4368" w:type="dxa"/>
            <w:tcBorders>
              <w:top w:val="single" w:sz="4" w:space="0" w:color="000000"/>
              <w:left w:val="nil" w:sz="6" w:space="0" w:color="auto"/>
              <w:bottom w:val="single" w:sz="4" w:space="0" w:color="000000"/>
              <w:right w:val="single" w:sz="4" w:space="0" w:color="000000"/>
            </w:tcBorders>
          </w:tcPr>
          <w:p>
            <w:pPr>
              <w:pStyle w:val="TableParagraph"/>
              <w:spacing w:line="253" w:lineRule="exact"/>
              <w:ind w:left="122" w:right="0"/>
              <w:jc w:val="left"/>
              <w:rPr>
                <w:rFonts w:ascii="宋体" w:hAnsi="宋体" w:cs="宋体" w:eastAsia="宋体" w:hint="default"/>
                <w:sz w:val="21"/>
                <w:szCs w:val="21"/>
              </w:rPr>
            </w:pPr>
            <w:r>
              <w:rPr>
                <w:rFonts w:ascii="宋体" w:hAnsi="宋体" w:cs="宋体" w:eastAsia="宋体" w:hint="default"/>
                <w:sz w:val="21"/>
                <w:szCs w:val="21"/>
              </w:rPr>
              <w:t>上海惠普有限公司</w:t>
            </w:r>
          </w:p>
        </w:tc>
        <w:tc>
          <w:tcPr>
            <w:tcW w:w="4260" w:type="dxa"/>
            <w:vMerge w:val="restart"/>
            <w:tcBorders>
              <w:top w:val="single" w:sz="4" w:space="0" w:color="000000"/>
              <w:left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677" w:right="0"/>
              <w:jc w:val="left"/>
              <w:rPr>
                <w:rFonts w:ascii="宋体" w:hAnsi="宋体" w:cs="宋体" w:eastAsia="宋体" w:hint="default"/>
                <w:sz w:val="21"/>
                <w:szCs w:val="21"/>
              </w:rPr>
            </w:pPr>
            <w:r>
              <w:rPr>
                <w:rFonts w:ascii="宋体"/>
                <w:sz w:val="21"/>
              </w:rPr>
              <w:t>150,000,000.00</w:t>
            </w:r>
          </w:p>
        </w:tc>
      </w:tr>
      <w:tr>
        <w:trPr>
          <w:trHeight w:val="311" w:hRule="exact"/>
        </w:trPr>
        <w:tc>
          <w:tcPr>
            <w:tcW w:w="4368" w:type="dxa"/>
            <w:tcBorders>
              <w:top w:val="single" w:sz="4" w:space="0" w:color="000000"/>
              <w:left w:val="nil" w:sz="6" w:space="0" w:color="auto"/>
              <w:bottom w:val="single" w:sz="4" w:space="0" w:color="000000"/>
              <w:right w:val="single" w:sz="4" w:space="0" w:color="000000"/>
            </w:tcBorders>
          </w:tcPr>
          <w:p>
            <w:pPr>
              <w:pStyle w:val="TableParagraph"/>
              <w:spacing w:line="253" w:lineRule="exact"/>
              <w:ind w:left="122" w:right="0"/>
              <w:jc w:val="left"/>
              <w:rPr>
                <w:rFonts w:ascii="宋体" w:hAnsi="宋体" w:cs="宋体" w:eastAsia="宋体" w:hint="default"/>
                <w:sz w:val="21"/>
                <w:szCs w:val="21"/>
              </w:rPr>
            </w:pPr>
            <w:r>
              <w:rPr>
                <w:rFonts w:ascii="宋体" w:hAnsi="宋体" w:cs="宋体" w:eastAsia="宋体" w:hint="default"/>
                <w:sz w:val="21"/>
                <w:szCs w:val="21"/>
              </w:rPr>
              <w:t>惠普贸易（上海）有限公司</w:t>
            </w:r>
          </w:p>
        </w:tc>
        <w:tc>
          <w:tcPr>
            <w:tcW w:w="4260" w:type="dxa"/>
            <w:vMerge/>
            <w:tcBorders>
              <w:left w:val="single" w:sz="4" w:space="0" w:color="000000"/>
              <w:right w:val="nil" w:sz="6" w:space="0" w:color="auto"/>
            </w:tcBorders>
          </w:tcPr>
          <w:p>
            <w:pPr/>
          </w:p>
        </w:tc>
      </w:tr>
      <w:tr>
        <w:trPr>
          <w:trHeight w:val="310" w:hRule="exact"/>
        </w:trPr>
        <w:tc>
          <w:tcPr>
            <w:tcW w:w="4368" w:type="dxa"/>
            <w:tcBorders>
              <w:top w:val="single" w:sz="4" w:space="0" w:color="000000"/>
              <w:left w:val="nil" w:sz="6" w:space="0" w:color="auto"/>
              <w:bottom w:val="single" w:sz="4" w:space="0" w:color="000000"/>
              <w:right w:val="single" w:sz="4" w:space="0" w:color="000000"/>
            </w:tcBorders>
          </w:tcPr>
          <w:p>
            <w:pPr>
              <w:pStyle w:val="TableParagraph"/>
              <w:spacing w:line="253" w:lineRule="exact"/>
              <w:ind w:left="122" w:right="0"/>
              <w:jc w:val="left"/>
              <w:rPr>
                <w:rFonts w:ascii="宋体" w:hAnsi="宋体" w:cs="宋体" w:eastAsia="宋体" w:hint="default"/>
                <w:sz w:val="21"/>
                <w:szCs w:val="21"/>
              </w:rPr>
            </w:pPr>
            <w:r>
              <w:rPr>
                <w:rFonts w:ascii="宋体" w:hAnsi="宋体" w:cs="宋体" w:eastAsia="宋体" w:hint="default"/>
                <w:sz w:val="21"/>
                <w:szCs w:val="21"/>
              </w:rPr>
              <w:t>惠普（重庆）有限公司</w:t>
            </w:r>
          </w:p>
        </w:tc>
        <w:tc>
          <w:tcPr>
            <w:tcW w:w="4260" w:type="dxa"/>
            <w:vMerge/>
            <w:tcBorders>
              <w:left w:val="single" w:sz="4" w:space="0" w:color="000000"/>
              <w:bottom w:val="single" w:sz="4" w:space="0" w:color="000000"/>
              <w:right w:val="nil" w:sz="6" w:space="0" w:color="auto"/>
            </w:tcBorders>
          </w:tcPr>
          <w:p>
            <w:pPr/>
          </w:p>
        </w:tc>
      </w:tr>
      <w:tr>
        <w:trPr>
          <w:trHeight w:val="320" w:hRule="exact"/>
        </w:trPr>
        <w:tc>
          <w:tcPr>
            <w:tcW w:w="4368" w:type="dxa"/>
            <w:tcBorders>
              <w:top w:val="single" w:sz="4" w:space="0" w:color="000000"/>
              <w:left w:val="nil" w:sz="6" w:space="0" w:color="auto"/>
              <w:bottom w:val="single" w:sz="12" w:space="0" w:color="000000"/>
              <w:right w:val="single" w:sz="4" w:space="0" w:color="000000"/>
            </w:tcBorders>
          </w:tcPr>
          <w:p>
            <w:pPr>
              <w:pStyle w:val="TableParagraph"/>
              <w:spacing w:line="253" w:lineRule="exact"/>
              <w:ind w:left="122" w:right="0"/>
              <w:jc w:val="left"/>
              <w:rPr>
                <w:rFonts w:ascii="宋体" w:hAnsi="宋体" w:cs="宋体" w:eastAsia="宋体" w:hint="default"/>
                <w:sz w:val="21"/>
                <w:szCs w:val="21"/>
              </w:rPr>
            </w:pPr>
            <w:r>
              <w:rPr>
                <w:rFonts w:ascii="宋体" w:hAnsi="宋体" w:cs="宋体" w:eastAsia="宋体" w:hint="default"/>
                <w:sz w:val="21"/>
                <w:szCs w:val="21"/>
              </w:rPr>
              <w:t>戴尔(中国)有限公司</w:t>
            </w:r>
          </w:p>
        </w:tc>
        <w:tc>
          <w:tcPr>
            <w:tcW w:w="4260" w:type="dxa"/>
            <w:tcBorders>
              <w:top w:val="single" w:sz="4" w:space="0" w:color="000000"/>
              <w:left w:val="single" w:sz="4" w:space="0" w:color="000000"/>
              <w:bottom w:val="single" w:sz="12" w:space="0" w:color="000000"/>
              <w:right w:val="nil" w:sz="6" w:space="0" w:color="auto"/>
            </w:tcBorders>
          </w:tcPr>
          <w:p>
            <w:pPr>
              <w:pStyle w:val="TableParagraph"/>
              <w:spacing w:line="253" w:lineRule="exact"/>
              <w:ind w:right="105"/>
              <w:jc w:val="right"/>
              <w:rPr>
                <w:rFonts w:ascii="宋体" w:hAnsi="宋体" w:cs="宋体" w:eastAsia="宋体" w:hint="default"/>
                <w:sz w:val="21"/>
                <w:szCs w:val="21"/>
              </w:rPr>
            </w:pPr>
            <w:r>
              <w:rPr>
                <w:rFonts w:ascii="宋体"/>
                <w:sz w:val="21"/>
              </w:rPr>
              <w:t>500,000,000.00</w:t>
            </w:r>
          </w:p>
        </w:tc>
      </w:tr>
    </w:tbl>
    <w:p>
      <w:pPr>
        <w:pStyle w:val="BodyText"/>
        <w:spacing w:line="238" w:lineRule="exact"/>
        <w:ind w:left="660" w:right="224"/>
        <w:jc w:val="left"/>
      </w:pPr>
      <w:r>
        <w:rPr>
          <w:spacing w:val="-6"/>
        </w:rPr>
        <w:t>（5）绵阳市投资控股（集团）有限公司为公司</w:t>
      </w:r>
      <w:r>
        <w:rPr>
          <w:spacing w:val="-56"/>
        </w:rPr>
        <w:t> </w:t>
      </w:r>
      <w:r>
        <w:rPr/>
        <w:t>2009</w:t>
      </w:r>
      <w:r>
        <w:rPr>
          <w:spacing w:val="-56"/>
        </w:rPr>
        <w:t> </w:t>
      </w:r>
      <w:r>
        <w:rPr/>
        <w:t>年</w:t>
      </w:r>
      <w:r>
        <w:rPr>
          <w:spacing w:val="-56"/>
        </w:rPr>
        <w:t> </w:t>
      </w:r>
      <w:r>
        <w:rPr/>
        <w:t>7</w:t>
      </w:r>
      <w:r>
        <w:rPr>
          <w:spacing w:val="-55"/>
        </w:rPr>
        <w:t> </w:t>
      </w:r>
      <w:r>
        <w:rPr/>
        <w:t>月</w:t>
      </w:r>
      <w:r>
        <w:rPr>
          <w:spacing w:val="-57"/>
        </w:rPr>
        <w:t> </w:t>
      </w:r>
      <w:r>
        <w:rPr/>
        <w:t>31</w:t>
      </w:r>
      <w:r>
        <w:rPr>
          <w:spacing w:val="-55"/>
        </w:rPr>
        <w:t> </w:t>
      </w:r>
      <w:r>
        <w:rPr/>
        <w:t>日发行的分离交易可转债提供全额</w:t>
      </w:r>
    </w:p>
    <w:p>
      <w:pPr>
        <w:pStyle w:val="BodyText"/>
        <w:spacing w:line="272" w:lineRule="exact" w:before="26"/>
        <w:ind w:left="240" w:right="0"/>
        <w:jc w:val="left"/>
      </w:pPr>
      <w:r>
        <w:rPr/>
        <w:t>不可撤销的连带责任保证担保。担保范围为：本次发行的分离交易可转债本金人民币</w:t>
      </w:r>
      <w:r>
        <w:rPr>
          <w:spacing w:val="-68"/>
        </w:rPr>
        <w:t> </w:t>
      </w:r>
      <w:r>
        <w:rPr/>
        <w:t>30</w:t>
      </w:r>
      <w:r>
        <w:rPr>
          <w:spacing w:val="-67"/>
        </w:rPr>
        <w:t> </w:t>
      </w:r>
      <w:r>
        <w:rPr/>
        <w:t>亿元及利息、</w:t>
      </w:r>
      <w:r>
        <w:rPr>
          <w:spacing w:val="-1"/>
        </w:rPr>
        <w:t> </w:t>
      </w:r>
      <w:r>
        <w:rPr/>
        <w:t>违约金、损害赔偿金、实现债权的费用和其他应支付的费用。保证期间为本次发行的分离交易可转债</w:t>
      </w:r>
      <w:r>
        <w:rPr/>
        <w:t> 存续期及到期之日起</w:t>
      </w:r>
      <w:r>
        <w:rPr>
          <w:spacing w:val="-58"/>
        </w:rPr>
        <w:t> </w:t>
      </w:r>
      <w:r>
        <w:rPr/>
        <w:t>180</w:t>
      </w:r>
      <w:r>
        <w:rPr>
          <w:spacing w:val="-57"/>
        </w:rPr>
        <w:t> </w:t>
      </w:r>
      <w:r>
        <w:rPr/>
        <w:t>日（包括第</w:t>
      </w:r>
      <w:r>
        <w:rPr>
          <w:spacing w:val="-58"/>
        </w:rPr>
        <w:t> </w:t>
      </w:r>
      <w:r>
        <w:rPr/>
        <w:t>180</w:t>
      </w:r>
      <w:r>
        <w:rPr>
          <w:spacing w:val="-57"/>
        </w:rPr>
        <w:t> </w:t>
      </w:r>
      <w:r>
        <w:rPr/>
        <w:t>日）。</w:t>
      </w:r>
    </w:p>
    <w:p>
      <w:pPr>
        <w:pStyle w:val="BodyText"/>
        <w:spacing w:line="272" w:lineRule="exact"/>
        <w:ind w:left="660" w:right="204"/>
        <w:jc w:val="left"/>
      </w:pPr>
      <w:r>
        <w:rPr/>
        <w:t>7、关联方资金拆借 本公司与子公司或子公司与子公司之间的资金拆借在合并报表时已抵消，公司以及子公司与合并</w:t>
      </w:r>
    </w:p>
    <w:p>
      <w:pPr>
        <w:pStyle w:val="BodyText"/>
        <w:spacing w:line="248" w:lineRule="exact"/>
        <w:ind w:left="240" w:right="224"/>
        <w:jc w:val="left"/>
      </w:pPr>
      <w:r>
        <w:rPr/>
        <w:t>方以外的关联单位的资金拆借情况如下：</w:t>
      </w:r>
    </w:p>
    <w:p>
      <w:pPr>
        <w:spacing w:line="240" w:lineRule="auto" w:before="7"/>
        <w:rPr>
          <w:rFonts w:ascii="宋体" w:hAnsi="宋体" w:cs="宋体" w:eastAsia="宋体" w:hint="default"/>
          <w:sz w:val="2"/>
          <w:szCs w:val="2"/>
        </w:rPr>
      </w:pPr>
    </w:p>
    <w:tbl>
      <w:tblPr>
        <w:tblW w:w="0" w:type="auto"/>
        <w:jc w:val="left"/>
        <w:tblInd w:w="525" w:type="dxa"/>
        <w:tblLayout w:type="fixed"/>
        <w:tblCellMar>
          <w:top w:w="0" w:type="dxa"/>
          <w:left w:w="0" w:type="dxa"/>
          <w:bottom w:w="0" w:type="dxa"/>
          <w:right w:w="0" w:type="dxa"/>
        </w:tblCellMar>
        <w:tblLook w:val="01E0"/>
      </w:tblPr>
      <w:tblGrid>
        <w:gridCol w:w="2110"/>
        <w:gridCol w:w="1476"/>
        <w:gridCol w:w="1116"/>
        <w:gridCol w:w="1145"/>
        <w:gridCol w:w="2768"/>
      </w:tblGrid>
      <w:tr>
        <w:trPr>
          <w:trHeight w:val="368" w:hRule="exact"/>
        </w:trPr>
        <w:tc>
          <w:tcPr>
            <w:tcW w:w="2110" w:type="dxa"/>
            <w:tcBorders>
              <w:top w:val="single" w:sz="17"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b/>
                <w:bCs/>
                <w:sz w:val="18"/>
                <w:szCs w:val="18"/>
              </w:rPr>
              <w:t>关联方名称</w:t>
            </w:r>
            <w:r>
              <w:rPr>
                <w:rFonts w:ascii="宋体" w:hAnsi="宋体" w:cs="宋体" w:eastAsia="宋体" w:hint="default"/>
                <w:sz w:val="18"/>
                <w:szCs w:val="18"/>
              </w:rPr>
            </w:r>
          </w:p>
        </w:tc>
        <w:tc>
          <w:tcPr>
            <w:tcW w:w="1476"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b/>
                <w:bCs/>
                <w:sz w:val="18"/>
                <w:szCs w:val="18"/>
              </w:rPr>
              <w:t>拆借金额</w:t>
            </w:r>
            <w:r>
              <w:rPr>
                <w:rFonts w:ascii="宋体" w:hAnsi="宋体" w:cs="宋体" w:eastAsia="宋体" w:hint="default"/>
                <w:sz w:val="18"/>
                <w:szCs w:val="18"/>
              </w:rPr>
            </w:r>
          </w:p>
        </w:tc>
        <w:tc>
          <w:tcPr>
            <w:tcW w:w="1116"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8"/>
                <w:szCs w:val="18"/>
              </w:rPr>
            </w:pPr>
            <w:r>
              <w:rPr>
                <w:rFonts w:ascii="宋体" w:hAnsi="宋体" w:cs="宋体" w:eastAsia="宋体" w:hint="default"/>
                <w:b/>
                <w:bCs/>
                <w:sz w:val="18"/>
                <w:szCs w:val="18"/>
              </w:rPr>
              <w:t>起始日</w:t>
            </w:r>
            <w:r>
              <w:rPr>
                <w:rFonts w:ascii="宋体" w:hAnsi="宋体" w:cs="宋体" w:eastAsia="宋体" w:hint="default"/>
                <w:sz w:val="18"/>
                <w:szCs w:val="18"/>
              </w:rPr>
            </w:r>
          </w:p>
        </w:tc>
        <w:tc>
          <w:tcPr>
            <w:tcW w:w="1145"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8"/>
                <w:szCs w:val="18"/>
              </w:rPr>
            </w:pPr>
            <w:r>
              <w:rPr>
                <w:rFonts w:ascii="宋体" w:hAnsi="宋体" w:cs="宋体" w:eastAsia="宋体" w:hint="default"/>
                <w:b/>
                <w:bCs/>
                <w:sz w:val="18"/>
                <w:szCs w:val="18"/>
              </w:rPr>
              <w:t>到期日</w:t>
            </w:r>
            <w:r>
              <w:rPr>
                <w:rFonts w:ascii="宋体" w:hAnsi="宋体" w:cs="宋体" w:eastAsia="宋体" w:hint="default"/>
                <w:sz w:val="18"/>
                <w:szCs w:val="18"/>
              </w:rPr>
            </w:r>
          </w:p>
        </w:tc>
        <w:tc>
          <w:tcPr>
            <w:tcW w:w="2768" w:type="dxa"/>
            <w:tcBorders>
              <w:top w:val="single" w:sz="17" w:space="0" w:color="000000"/>
              <w:left w:val="single" w:sz="4" w:space="0" w:color="000000"/>
              <w:bottom w:val="single" w:sz="4" w:space="0" w:color="000000"/>
              <w:right w:val="nil" w:sz="6" w:space="0" w:color="auto"/>
            </w:tcBorders>
          </w:tcPr>
          <w:p>
            <w:pPr>
              <w:pStyle w:val="TableParagraph"/>
              <w:spacing w:line="240" w:lineRule="auto" w:before="25"/>
              <w:ind w:right="4"/>
              <w:jc w:val="center"/>
              <w:rPr>
                <w:rFonts w:ascii="宋体" w:hAnsi="宋体" w:cs="宋体" w:eastAsia="宋体" w:hint="default"/>
                <w:sz w:val="18"/>
                <w:szCs w:val="18"/>
              </w:rPr>
            </w:pPr>
            <w:r>
              <w:rPr>
                <w:rFonts w:ascii="宋体" w:hAnsi="宋体" w:cs="宋体" w:eastAsia="宋体" w:hint="default"/>
                <w:b/>
                <w:bCs/>
                <w:sz w:val="18"/>
                <w:szCs w:val="18"/>
              </w:rPr>
              <w:t>备注</w:t>
            </w:r>
            <w:r>
              <w:rPr>
                <w:rFonts w:ascii="宋体" w:hAnsi="宋体" w:cs="宋体" w:eastAsia="宋体" w:hint="default"/>
                <w:sz w:val="18"/>
                <w:szCs w:val="18"/>
              </w:rPr>
            </w:r>
          </w:p>
        </w:tc>
      </w:tr>
      <w:tr>
        <w:trPr>
          <w:trHeight w:val="476" w:hRule="exact"/>
        </w:trPr>
        <w:tc>
          <w:tcPr>
            <w:tcW w:w="2110"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母公司及最终控制方借</w:t>
            </w:r>
            <w:r>
              <w:rPr>
                <w:rFonts w:ascii="宋体" w:hAnsi="宋体" w:cs="宋体" w:eastAsia="宋体" w:hint="default"/>
                <w:sz w:val="18"/>
                <w:szCs w:val="18"/>
              </w:rPr>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给本公司：</w:t>
            </w:r>
            <w:r>
              <w:rPr>
                <w:rFonts w:ascii="宋体" w:hAnsi="宋体" w:cs="宋体" w:eastAsia="宋体" w:hint="default"/>
                <w:sz w:val="18"/>
                <w:szCs w:val="18"/>
              </w:rPr>
            </w:r>
          </w:p>
        </w:tc>
        <w:tc>
          <w:tcPr>
            <w:tcW w:w="1476"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
        </w:tc>
        <w:tc>
          <w:tcPr>
            <w:tcW w:w="2768" w:type="dxa"/>
            <w:tcBorders>
              <w:top w:val="single" w:sz="4" w:space="0" w:color="000000"/>
              <w:left w:val="single" w:sz="4" w:space="0" w:color="000000"/>
              <w:bottom w:val="single" w:sz="4" w:space="0" w:color="000000"/>
              <w:right w:val="nil" w:sz="6" w:space="0" w:color="auto"/>
            </w:tcBorders>
          </w:tcPr>
          <w:p>
            <w:pPr/>
          </w:p>
        </w:tc>
      </w:tr>
      <w:tr>
        <w:trPr>
          <w:trHeight w:val="496" w:hRule="exact"/>
        </w:trPr>
        <w:tc>
          <w:tcPr>
            <w:tcW w:w="2110" w:type="dxa"/>
            <w:tcBorders>
              <w:top w:val="single" w:sz="4" w:space="0" w:color="000000"/>
              <w:left w:val="nil" w:sz="6" w:space="0" w:color="auto"/>
              <w:bottom w:val="single" w:sz="17"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四川长虹电子集团有限</w:t>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476"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86"/>
              <w:ind w:left="90" w:right="0"/>
              <w:jc w:val="center"/>
              <w:rPr>
                <w:rFonts w:ascii="宋体" w:hAnsi="宋体" w:cs="宋体" w:eastAsia="宋体" w:hint="default"/>
                <w:sz w:val="18"/>
                <w:szCs w:val="18"/>
              </w:rPr>
            </w:pPr>
            <w:r>
              <w:rPr>
                <w:rFonts w:ascii="宋体"/>
                <w:sz w:val="18"/>
              </w:rPr>
              <w:t>40,000,000.00</w:t>
            </w:r>
          </w:p>
        </w:tc>
        <w:tc>
          <w:tcPr>
            <w:tcW w:w="1116"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86"/>
              <w:ind w:left="90" w:right="0"/>
              <w:jc w:val="center"/>
              <w:rPr>
                <w:rFonts w:ascii="宋体" w:hAnsi="宋体" w:cs="宋体" w:eastAsia="宋体" w:hint="default"/>
                <w:sz w:val="18"/>
                <w:szCs w:val="18"/>
              </w:rPr>
            </w:pPr>
            <w:r>
              <w:rPr>
                <w:rFonts w:ascii="宋体"/>
                <w:sz w:val="18"/>
              </w:rPr>
              <w:t>2010-6-29</w:t>
            </w:r>
          </w:p>
        </w:tc>
        <w:tc>
          <w:tcPr>
            <w:tcW w:w="1145"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86"/>
              <w:ind w:left="116" w:right="0"/>
              <w:jc w:val="center"/>
              <w:rPr>
                <w:rFonts w:ascii="宋体" w:hAnsi="宋体" w:cs="宋体" w:eastAsia="宋体" w:hint="default"/>
                <w:sz w:val="18"/>
                <w:szCs w:val="18"/>
              </w:rPr>
            </w:pPr>
            <w:r>
              <w:rPr>
                <w:rFonts w:ascii="宋体"/>
                <w:sz w:val="18"/>
              </w:rPr>
              <w:t>2010-9-29</w:t>
            </w:r>
          </w:p>
        </w:tc>
        <w:tc>
          <w:tcPr>
            <w:tcW w:w="2768" w:type="dxa"/>
            <w:tcBorders>
              <w:top w:val="single" w:sz="4" w:space="0" w:color="000000"/>
              <w:left w:val="single" w:sz="4" w:space="0" w:color="000000"/>
              <w:bottom w:val="single" w:sz="17" w:space="0" w:color="000000"/>
              <w:right w:val="nil" w:sz="6" w:space="0" w:color="auto"/>
            </w:tcBorders>
          </w:tcPr>
          <w:p>
            <w:pPr>
              <w:pStyle w:val="TableParagraph"/>
              <w:spacing w:line="240" w:lineRule="auto" w:before="86"/>
              <w:ind w:left="-10" w:right="0"/>
              <w:jc w:val="left"/>
              <w:rPr>
                <w:rFonts w:ascii="宋体" w:hAnsi="宋体" w:cs="宋体" w:eastAsia="宋体" w:hint="default"/>
                <w:sz w:val="18"/>
                <w:szCs w:val="18"/>
              </w:rPr>
            </w:pPr>
            <w:r>
              <w:rPr>
                <w:rFonts w:ascii="宋体" w:hAnsi="宋体" w:cs="宋体" w:eastAsia="宋体" w:hint="default"/>
                <w:sz w:val="18"/>
                <w:szCs w:val="18"/>
              </w:rPr>
              <w:t>年利率</w:t>
            </w:r>
            <w:r>
              <w:rPr>
                <w:rFonts w:ascii="宋体" w:hAnsi="宋体" w:cs="宋体" w:eastAsia="宋体" w:hint="default"/>
                <w:spacing w:val="-46"/>
                <w:sz w:val="18"/>
                <w:szCs w:val="18"/>
              </w:rPr>
              <w:t> </w:t>
            </w:r>
            <w:r>
              <w:rPr>
                <w:rFonts w:ascii="宋体" w:hAnsi="宋体" w:cs="宋体" w:eastAsia="宋体" w:hint="default"/>
                <w:sz w:val="18"/>
                <w:szCs w:val="18"/>
              </w:rPr>
              <w:t>3.888%</w:t>
            </w:r>
          </w:p>
        </w:tc>
      </w:tr>
    </w:tbl>
    <w:p>
      <w:pPr>
        <w:spacing w:after="0" w:line="240" w:lineRule="auto"/>
        <w:jc w:val="left"/>
        <w:rPr>
          <w:rFonts w:ascii="宋体" w:hAnsi="宋体" w:cs="宋体" w:eastAsia="宋体" w:hint="default"/>
          <w:sz w:val="18"/>
          <w:szCs w:val="18"/>
        </w:rPr>
        <w:sectPr>
          <w:pgSz w:w="11910" w:h="16840"/>
          <w:pgMar w:header="747" w:footer="702" w:top="980" w:bottom="900" w:left="1120" w:right="108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425" w:type="dxa"/>
        <w:tblLayout w:type="fixed"/>
        <w:tblCellMar>
          <w:top w:w="0" w:type="dxa"/>
          <w:left w:w="0" w:type="dxa"/>
          <w:bottom w:w="0" w:type="dxa"/>
          <w:right w:w="0" w:type="dxa"/>
        </w:tblCellMar>
        <w:tblLook w:val="01E0"/>
      </w:tblPr>
      <w:tblGrid>
        <w:gridCol w:w="2110"/>
        <w:gridCol w:w="1476"/>
        <w:gridCol w:w="1116"/>
        <w:gridCol w:w="1145"/>
        <w:gridCol w:w="2768"/>
      </w:tblGrid>
      <w:tr>
        <w:trPr>
          <w:trHeight w:val="368" w:hRule="exact"/>
        </w:trPr>
        <w:tc>
          <w:tcPr>
            <w:tcW w:w="2110" w:type="dxa"/>
            <w:tcBorders>
              <w:top w:val="single" w:sz="17"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b/>
                <w:bCs/>
                <w:sz w:val="18"/>
                <w:szCs w:val="18"/>
              </w:rPr>
              <w:t>关联方名称</w:t>
            </w:r>
            <w:r>
              <w:rPr>
                <w:rFonts w:ascii="宋体" w:hAnsi="宋体" w:cs="宋体" w:eastAsia="宋体" w:hint="default"/>
                <w:sz w:val="18"/>
                <w:szCs w:val="18"/>
              </w:rPr>
            </w:r>
          </w:p>
        </w:tc>
        <w:tc>
          <w:tcPr>
            <w:tcW w:w="1476"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b/>
                <w:bCs/>
                <w:sz w:val="18"/>
                <w:szCs w:val="18"/>
              </w:rPr>
              <w:t>拆借金额</w:t>
            </w:r>
            <w:r>
              <w:rPr>
                <w:rFonts w:ascii="宋体" w:hAnsi="宋体" w:cs="宋体" w:eastAsia="宋体" w:hint="default"/>
                <w:sz w:val="18"/>
                <w:szCs w:val="18"/>
              </w:rPr>
            </w:r>
          </w:p>
        </w:tc>
        <w:tc>
          <w:tcPr>
            <w:tcW w:w="1116"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25"/>
              <w:ind w:left="280" w:right="0"/>
              <w:jc w:val="left"/>
              <w:rPr>
                <w:rFonts w:ascii="宋体" w:hAnsi="宋体" w:cs="宋体" w:eastAsia="宋体" w:hint="default"/>
                <w:sz w:val="18"/>
                <w:szCs w:val="18"/>
              </w:rPr>
            </w:pPr>
            <w:r>
              <w:rPr>
                <w:rFonts w:ascii="宋体" w:hAnsi="宋体" w:cs="宋体" w:eastAsia="宋体" w:hint="default"/>
                <w:b/>
                <w:bCs/>
                <w:sz w:val="18"/>
                <w:szCs w:val="18"/>
              </w:rPr>
              <w:t>起始日</w:t>
            </w:r>
            <w:r>
              <w:rPr>
                <w:rFonts w:ascii="宋体" w:hAnsi="宋体" w:cs="宋体" w:eastAsia="宋体" w:hint="default"/>
                <w:sz w:val="18"/>
                <w:szCs w:val="18"/>
              </w:rPr>
            </w:r>
          </w:p>
        </w:tc>
        <w:tc>
          <w:tcPr>
            <w:tcW w:w="1145"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8"/>
                <w:szCs w:val="18"/>
              </w:rPr>
            </w:pPr>
            <w:r>
              <w:rPr>
                <w:rFonts w:ascii="宋体" w:hAnsi="宋体" w:cs="宋体" w:eastAsia="宋体" w:hint="default"/>
                <w:b/>
                <w:bCs/>
                <w:sz w:val="18"/>
                <w:szCs w:val="18"/>
              </w:rPr>
              <w:t>到期日</w:t>
            </w:r>
            <w:r>
              <w:rPr>
                <w:rFonts w:ascii="宋体" w:hAnsi="宋体" w:cs="宋体" w:eastAsia="宋体" w:hint="default"/>
                <w:sz w:val="18"/>
                <w:szCs w:val="18"/>
              </w:rPr>
            </w:r>
          </w:p>
        </w:tc>
        <w:tc>
          <w:tcPr>
            <w:tcW w:w="2768" w:type="dxa"/>
            <w:tcBorders>
              <w:top w:val="single" w:sz="17" w:space="0" w:color="000000"/>
              <w:left w:val="single" w:sz="4" w:space="0" w:color="000000"/>
              <w:bottom w:val="single" w:sz="4" w:space="0" w:color="000000"/>
              <w:right w:val="nil" w:sz="6" w:space="0" w:color="auto"/>
            </w:tcBorders>
          </w:tcPr>
          <w:p>
            <w:pPr>
              <w:pStyle w:val="TableParagraph"/>
              <w:spacing w:line="240" w:lineRule="auto" w:before="25"/>
              <w:ind w:right="4"/>
              <w:jc w:val="center"/>
              <w:rPr>
                <w:rFonts w:ascii="宋体" w:hAnsi="宋体" w:cs="宋体" w:eastAsia="宋体" w:hint="default"/>
                <w:sz w:val="18"/>
                <w:szCs w:val="18"/>
              </w:rPr>
            </w:pPr>
            <w:r>
              <w:rPr>
                <w:rFonts w:ascii="宋体" w:hAnsi="宋体" w:cs="宋体" w:eastAsia="宋体" w:hint="default"/>
                <w:b/>
                <w:bCs/>
                <w:sz w:val="18"/>
                <w:szCs w:val="18"/>
              </w:rPr>
              <w:t>备注</w:t>
            </w:r>
            <w:r>
              <w:rPr>
                <w:rFonts w:ascii="宋体" w:hAnsi="宋体" w:cs="宋体" w:eastAsia="宋体" w:hint="default"/>
                <w:sz w:val="18"/>
                <w:szCs w:val="18"/>
              </w:rPr>
            </w:r>
          </w:p>
        </w:tc>
      </w:tr>
      <w:tr>
        <w:trPr>
          <w:trHeight w:val="476" w:hRule="exact"/>
        </w:trPr>
        <w:tc>
          <w:tcPr>
            <w:tcW w:w="2110"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合营及联营企业借给本</w:t>
            </w:r>
            <w:r>
              <w:rPr>
                <w:rFonts w:ascii="宋体" w:hAnsi="宋体" w:cs="宋体" w:eastAsia="宋体" w:hint="default"/>
                <w:sz w:val="18"/>
                <w:szCs w:val="18"/>
              </w:rPr>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公司：</w:t>
            </w:r>
            <w:r>
              <w:rPr>
                <w:rFonts w:ascii="宋体" w:hAnsi="宋体" w:cs="宋体" w:eastAsia="宋体" w:hint="default"/>
                <w:sz w:val="18"/>
                <w:szCs w:val="18"/>
              </w:rPr>
            </w:r>
          </w:p>
        </w:tc>
        <w:tc>
          <w:tcPr>
            <w:tcW w:w="1476"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
        </w:tc>
        <w:tc>
          <w:tcPr>
            <w:tcW w:w="2768"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2110"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四川广电星空长虹数字</w:t>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移动电视有限公司</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90" w:right="0"/>
              <w:jc w:val="center"/>
              <w:rPr>
                <w:rFonts w:ascii="宋体" w:hAnsi="宋体" w:cs="宋体" w:eastAsia="宋体" w:hint="default"/>
                <w:sz w:val="18"/>
                <w:szCs w:val="18"/>
              </w:rPr>
            </w:pPr>
            <w:r>
              <w:rPr>
                <w:rFonts w:ascii="宋体"/>
                <w:sz w:val="18"/>
              </w:rPr>
              <w:t>10,000,000.00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2008-3-26</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6" w:right="0"/>
              <w:jc w:val="center"/>
              <w:rPr>
                <w:rFonts w:ascii="宋体" w:hAnsi="宋体" w:cs="宋体" w:eastAsia="宋体" w:hint="default"/>
                <w:sz w:val="18"/>
                <w:szCs w:val="18"/>
              </w:rPr>
            </w:pPr>
            <w:r>
              <w:rPr>
                <w:rFonts w:ascii="宋体"/>
                <w:sz w:val="18"/>
              </w:rPr>
              <w:t>2010-12-16</w:t>
            </w:r>
          </w:p>
        </w:tc>
        <w:tc>
          <w:tcPr>
            <w:tcW w:w="2768"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10" w:right="-16"/>
              <w:jc w:val="left"/>
              <w:rPr>
                <w:rFonts w:ascii="宋体" w:hAnsi="宋体" w:cs="宋体" w:eastAsia="宋体" w:hint="default"/>
                <w:sz w:val="18"/>
                <w:szCs w:val="18"/>
              </w:rPr>
            </w:pPr>
            <w:r>
              <w:rPr>
                <w:rFonts w:ascii="宋体" w:hAnsi="宋体" w:cs="宋体" w:eastAsia="宋体" w:hint="default"/>
                <w:sz w:val="18"/>
                <w:szCs w:val="18"/>
              </w:rPr>
              <w:t>同期贷款利率的</w:t>
            </w:r>
            <w:r>
              <w:rPr>
                <w:rFonts w:ascii="宋体" w:hAnsi="宋体" w:cs="宋体" w:eastAsia="宋体" w:hint="default"/>
                <w:spacing w:val="-46"/>
                <w:sz w:val="18"/>
                <w:szCs w:val="18"/>
              </w:rPr>
              <w:t> </w:t>
            </w:r>
            <w:r>
              <w:rPr>
                <w:rFonts w:ascii="宋体" w:hAnsi="宋体" w:cs="宋体" w:eastAsia="宋体" w:hint="default"/>
                <w:sz w:val="18"/>
                <w:szCs w:val="18"/>
              </w:rPr>
              <w:t>70%，2010</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35" w:lineRule="exact"/>
              <w:ind w:left="-10" w:right="0"/>
              <w:jc w:val="left"/>
              <w:rPr>
                <w:rFonts w:ascii="宋体" w:hAnsi="宋体" w:cs="宋体" w:eastAsia="宋体" w:hint="default"/>
                <w:sz w:val="18"/>
                <w:szCs w:val="18"/>
              </w:rPr>
            </w:pPr>
            <w:r>
              <w:rPr>
                <w:rFonts w:ascii="宋体" w:hAnsi="宋体" w:cs="宋体" w:eastAsia="宋体" w:hint="default"/>
                <w:sz w:val="18"/>
                <w:szCs w:val="18"/>
              </w:rPr>
              <w:t>16</w:t>
            </w:r>
            <w:r>
              <w:rPr>
                <w:rFonts w:ascii="宋体" w:hAnsi="宋体" w:cs="宋体" w:eastAsia="宋体" w:hint="default"/>
                <w:spacing w:val="-46"/>
                <w:sz w:val="18"/>
                <w:szCs w:val="18"/>
              </w:rPr>
              <w:t> </w:t>
            </w:r>
            <w:r>
              <w:rPr>
                <w:rFonts w:ascii="宋体" w:hAnsi="宋体" w:cs="宋体" w:eastAsia="宋体" w:hint="default"/>
                <w:sz w:val="18"/>
                <w:szCs w:val="18"/>
              </w:rPr>
              <w:t>日归还本金利息共计</w:t>
            </w:r>
            <w:r>
              <w:rPr>
                <w:rFonts w:ascii="宋体" w:hAnsi="宋体" w:cs="宋体" w:eastAsia="宋体" w:hint="default"/>
                <w:spacing w:val="-46"/>
                <w:sz w:val="18"/>
                <w:szCs w:val="18"/>
              </w:rPr>
              <w:t> </w:t>
            </w:r>
            <w:r>
              <w:rPr>
                <w:rFonts w:ascii="宋体" w:hAnsi="宋体" w:cs="宋体" w:eastAsia="宋体" w:hint="default"/>
                <w:sz w:val="18"/>
                <w:szCs w:val="18"/>
              </w:rPr>
              <w:t>1100</w:t>
            </w:r>
            <w:r>
              <w:rPr>
                <w:rFonts w:ascii="宋体" w:hAnsi="宋体" w:cs="宋体" w:eastAsia="宋体" w:hint="default"/>
                <w:spacing w:val="-45"/>
                <w:sz w:val="18"/>
                <w:szCs w:val="18"/>
              </w:rPr>
              <w:t> </w:t>
            </w:r>
            <w:r>
              <w:rPr>
                <w:rFonts w:ascii="宋体" w:hAnsi="宋体" w:cs="宋体" w:eastAsia="宋体" w:hint="default"/>
                <w:sz w:val="18"/>
                <w:szCs w:val="18"/>
              </w:rPr>
              <w:t>万元</w:t>
            </w:r>
          </w:p>
        </w:tc>
      </w:tr>
      <w:tr>
        <w:trPr>
          <w:trHeight w:val="476" w:hRule="exact"/>
        </w:trPr>
        <w:tc>
          <w:tcPr>
            <w:tcW w:w="2110"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借款给其他关联关系</w:t>
            </w:r>
            <w:r>
              <w:rPr>
                <w:rFonts w:ascii="宋体" w:hAnsi="宋体" w:cs="宋体" w:eastAsia="宋体" w:hint="default"/>
                <w:sz w:val="18"/>
                <w:szCs w:val="18"/>
              </w:rPr>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方：</w:t>
            </w:r>
            <w:r>
              <w:rPr>
                <w:rFonts w:ascii="宋体" w:hAnsi="宋体" w:cs="宋体" w:eastAsia="宋体" w:hint="default"/>
                <w:sz w:val="18"/>
                <w:szCs w:val="18"/>
              </w:rPr>
            </w:r>
          </w:p>
        </w:tc>
        <w:tc>
          <w:tcPr>
            <w:tcW w:w="1476"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
        </w:tc>
        <w:tc>
          <w:tcPr>
            <w:tcW w:w="2768" w:type="dxa"/>
            <w:tcBorders>
              <w:top w:val="single" w:sz="4" w:space="0" w:color="000000"/>
              <w:left w:val="single" w:sz="4" w:space="0" w:color="000000"/>
              <w:bottom w:val="single" w:sz="4" w:space="0" w:color="000000"/>
              <w:right w:val="nil" w:sz="6" w:space="0" w:color="auto"/>
            </w:tcBorders>
          </w:tcPr>
          <w:p>
            <w:pPr/>
          </w:p>
        </w:tc>
      </w:tr>
      <w:tr>
        <w:trPr>
          <w:trHeight w:val="496" w:hRule="exact"/>
        </w:trPr>
        <w:tc>
          <w:tcPr>
            <w:tcW w:w="2110" w:type="dxa"/>
            <w:tcBorders>
              <w:top w:val="single" w:sz="4" w:space="0" w:color="000000"/>
              <w:left w:val="nil" w:sz="6" w:space="0" w:color="auto"/>
              <w:bottom w:val="single" w:sz="17"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长虹海外发展有限公司</w:t>
            </w:r>
          </w:p>
          <w:p>
            <w:pPr>
              <w:pStyle w:val="TableParagraph"/>
              <w:spacing w:line="235" w:lineRule="exact"/>
              <w:ind w:left="122" w:right="0"/>
              <w:jc w:val="left"/>
              <w:rPr>
                <w:rFonts w:ascii="宋体" w:hAnsi="宋体" w:cs="宋体" w:eastAsia="宋体" w:hint="default"/>
                <w:sz w:val="18"/>
                <w:szCs w:val="18"/>
              </w:rPr>
            </w:pPr>
            <w:r>
              <w:rPr>
                <w:rFonts w:ascii="宋体"/>
                <w:sz w:val="18"/>
              </w:rPr>
              <w:t>*</w:t>
            </w:r>
          </w:p>
        </w:tc>
        <w:tc>
          <w:tcPr>
            <w:tcW w:w="1476"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sz w:val="18"/>
              </w:rPr>
              <w:t>133,200,469.37</w:t>
            </w:r>
          </w:p>
        </w:tc>
        <w:tc>
          <w:tcPr>
            <w:tcW w:w="1116"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2010-06-15</w:t>
            </w:r>
          </w:p>
        </w:tc>
        <w:tc>
          <w:tcPr>
            <w:tcW w:w="1145"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86"/>
              <w:ind w:left="26" w:right="0"/>
              <w:jc w:val="center"/>
              <w:rPr>
                <w:rFonts w:ascii="宋体" w:hAnsi="宋体" w:cs="宋体" w:eastAsia="宋体" w:hint="default"/>
                <w:sz w:val="18"/>
                <w:szCs w:val="18"/>
              </w:rPr>
            </w:pPr>
            <w:r>
              <w:rPr>
                <w:rFonts w:ascii="宋体"/>
                <w:sz w:val="18"/>
              </w:rPr>
              <w:t>2011-06-24</w:t>
            </w:r>
          </w:p>
        </w:tc>
        <w:tc>
          <w:tcPr>
            <w:tcW w:w="2768" w:type="dxa"/>
            <w:tcBorders>
              <w:top w:val="single" w:sz="4" w:space="0" w:color="000000"/>
              <w:left w:val="single" w:sz="4" w:space="0" w:color="000000"/>
              <w:bottom w:val="single" w:sz="17" w:space="0" w:color="000000"/>
              <w:right w:val="nil" w:sz="6" w:space="0" w:color="auto"/>
            </w:tcBorders>
          </w:tcPr>
          <w:p>
            <w:pPr>
              <w:pStyle w:val="TableParagraph"/>
              <w:spacing w:line="240" w:lineRule="auto" w:before="86"/>
              <w:ind w:left="-10" w:right="0"/>
              <w:jc w:val="left"/>
              <w:rPr>
                <w:rFonts w:ascii="宋体" w:hAnsi="宋体" w:cs="宋体" w:eastAsia="宋体" w:hint="default"/>
                <w:sz w:val="18"/>
                <w:szCs w:val="18"/>
              </w:rPr>
            </w:pPr>
            <w:r>
              <w:rPr>
                <w:rFonts w:ascii="宋体" w:hAnsi="宋体" w:cs="宋体" w:eastAsia="宋体" w:hint="default"/>
                <w:sz w:val="18"/>
                <w:szCs w:val="18"/>
              </w:rPr>
              <w:t>年利率</w:t>
            </w:r>
            <w:r>
              <w:rPr>
                <w:rFonts w:ascii="宋体" w:hAnsi="宋体" w:cs="宋体" w:eastAsia="宋体" w:hint="default"/>
                <w:spacing w:val="-46"/>
                <w:sz w:val="18"/>
                <w:szCs w:val="18"/>
              </w:rPr>
              <w:t> </w:t>
            </w:r>
            <w:r>
              <w:rPr>
                <w:rFonts w:ascii="宋体" w:hAnsi="宋体" w:cs="宋体" w:eastAsia="宋体" w:hint="default"/>
                <w:sz w:val="18"/>
                <w:szCs w:val="18"/>
              </w:rPr>
              <w:t>2.5%</w:t>
            </w:r>
          </w:p>
        </w:tc>
      </w:tr>
    </w:tbl>
    <w:p>
      <w:pPr>
        <w:pStyle w:val="BodyText"/>
        <w:spacing w:line="238" w:lineRule="exact"/>
        <w:ind w:left="560" w:right="0"/>
        <w:jc w:val="left"/>
      </w:pPr>
      <w:r>
        <w:rPr/>
        <w:t>*拆借金额</w:t>
      </w:r>
      <w:r>
        <w:rPr>
          <w:spacing w:val="-2"/>
        </w:rPr>
        <w:t>为</w:t>
      </w:r>
      <w:r>
        <w:rPr/>
        <w:t>期末余额</w:t>
      </w:r>
      <w:r>
        <w:rPr>
          <w:spacing w:val="-104"/>
        </w:rPr>
        <w:t>。</w:t>
      </w:r>
      <w:r>
        <w:rPr/>
        <w:t>余额构成为本公司拆借金额与长虹海外发展有限公司预付本公司子公司广</w:t>
      </w:r>
    </w:p>
    <w:p>
      <w:pPr>
        <w:pStyle w:val="BodyText"/>
        <w:spacing w:line="272" w:lineRule="exact" w:before="26"/>
        <w:ind w:left="560" w:right="4639" w:hanging="420"/>
        <w:jc w:val="left"/>
      </w:pPr>
      <w:r>
        <w:rPr/>
        <w:t>东长虹货款的差值，详见注八</w:t>
      </w:r>
      <w:r>
        <w:rPr>
          <w:spacing w:val="-53"/>
        </w:rPr>
        <w:t> </w:t>
      </w:r>
      <w:r>
        <w:rPr/>
        <w:t>6（2）1）注</w:t>
      </w:r>
      <w:r>
        <w:rPr>
          <w:spacing w:val="-53"/>
        </w:rPr>
        <w:t> </w:t>
      </w:r>
      <w:r>
        <w:rPr/>
        <w:t>1。</w:t>
      </w:r>
      <w:r>
        <w:rPr/>
        <w:t> 8、关联方资产转让、债务重组和其他交易情况</w:t>
      </w:r>
    </w:p>
    <w:tbl>
      <w:tblPr>
        <w:tblW w:w="0" w:type="auto"/>
        <w:jc w:val="left"/>
        <w:tblInd w:w="426" w:type="dxa"/>
        <w:tblLayout w:type="fixed"/>
        <w:tblCellMar>
          <w:top w:w="0" w:type="dxa"/>
          <w:left w:w="0" w:type="dxa"/>
          <w:bottom w:w="0" w:type="dxa"/>
          <w:right w:w="0" w:type="dxa"/>
        </w:tblCellMar>
        <w:tblLook w:val="01E0"/>
      </w:tblPr>
      <w:tblGrid>
        <w:gridCol w:w="4834"/>
        <w:gridCol w:w="1913"/>
        <w:gridCol w:w="1867"/>
      </w:tblGrid>
      <w:tr>
        <w:trPr>
          <w:trHeight w:val="312" w:hRule="exact"/>
        </w:trPr>
        <w:tc>
          <w:tcPr>
            <w:tcW w:w="4834" w:type="dxa"/>
            <w:tcBorders>
              <w:top w:val="single" w:sz="17" w:space="0" w:color="000000"/>
              <w:left w:val="nil" w:sz="6" w:space="0" w:color="auto"/>
              <w:bottom w:val="single" w:sz="4" w:space="0" w:color="000000"/>
              <w:right w:val="single" w:sz="4"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关联方名称</w:t>
            </w:r>
            <w:r>
              <w:rPr>
                <w:rFonts w:ascii="宋体" w:hAnsi="宋体" w:cs="宋体" w:eastAsia="宋体" w:hint="default"/>
                <w:sz w:val="18"/>
                <w:szCs w:val="18"/>
              </w:rPr>
            </w:r>
          </w:p>
        </w:tc>
        <w:tc>
          <w:tcPr>
            <w:tcW w:w="1913" w:type="dxa"/>
            <w:tcBorders>
              <w:top w:val="single" w:sz="17"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18"/>
                <w:szCs w:val="18"/>
              </w:rPr>
            </w:pPr>
            <w:r>
              <w:rPr>
                <w:rFonts w:ascii="宋体" w:hAnsi="宋体" w:cs="宋体" w:eastAsia="宋体" w:hint="default"/>
                <w:b/>
                <w:bCs/>
                <w:sz w:val="18"/>
                <w:szCs w:val="18"/>
              </w:rPr>
              <w:t>关联交易类型</w:t>
            </w:r>
            <w:r>
              <w:rPr>
                <w:rFonts w:ascii="宋体" w:hAnsi="宋体" w:cs="宋体" w:eastAsia="宋体" w:hint="default"/>
                <w:sz w:val="18"/>
                <w:szCs w:val="18"/>
              </w:rPr>
            </w:r>
          </w:p>
        </w:tc>
        <w:tc>
          <w:tcPr>
            <w:tcW w:w="1867" w:type="dxa"/>
            <w:tcBorders>
              <w:top w:val="single" w:sz="17" w:space="0" w:color="000000"/>
              <w:left w:val="single" w:sz="4" w:space="0" w:color="000000"/>
              <w:bottom w:val="single" w:sz="4" w:space="0" w:color="000000"/>
              <w:right w:val="nil" w:sz="6" w:space="0" w:color="auto"/>
            </w:tcBorders>
          </w:tcPr>
          <w:p>
            <w:pPr>
              <w:pStyle w:val="TableParagraph"/>
              <w:spacing w:line="232" w:lineRule="exact"/>
              <w:ind w:left="566" w:right="0"/>
              <w:jc w:val="left"/>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r>
      <w:tr>
        <w:trPr>
          <w:trHeight w:val="294" w:hRule="exact"/>
        </w:trPr>
        <w:tc>
          <w:tcPr>
            <w:tcW w:w="4834"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母公司及最终控制方</w:t>
            </w:r>
            <w:r>
              <w:rPr>
                <w:rFonts w:ascii="宋体" w:hAnsi="宋体" w:cs="宋体" w:eastAsia="宋体" w:hint="default"/>
                <w:sz w:val="18"/>
                <w:szCs w:val="18"/>
              </w:rPr>
            </w:r>
          </w:p>
        </w:tc>
        <w:tc>
          <w:tcPr>
            <w:tcW w:w="1913" w:type="dxa"/>
            <w:tcBorders>
              <w:top w:val="single" w:sz="4" w:space="0" w:color="000000"/>
              <w:left w:val="single" w:sz="4" w:space="0" w:color="000000"/>
              <w:bottom w:val="single" w:sz="4" w:space="0" w:color="000000"/>
              <w:right w:val="single" w:sz="4" w:space="0" w:color="000000"/>
            </w:tcBorders>
          </w:tcPr>
          <w:p>
            <w:pPr/>
          </w:p>
        </w:tc>
        <w:tc>
          <w:tcPr>
            <w:tcW w:w="1867" w:type="dxa"/>
            <w:tcBorders>
              <w:top w:val="single" w:sz="4" w:space="0" w:color="000000"/>
              <w:left w:val="single" w:sz="4" w:space="0" w:color="000000"/>
              <w:bottom w:val="single" w:sz="4" w:space="0" w:color="000000"/>
              <w:right w:val="nil" w:sz="6" w:space="0" w:color="auto"/>
            </w:tcBorders>
          </w:tcPr>
          <w:p>
            <w:pPr/>
          </w:p>
        </w:tc>
      </w:tr>
      <w:tr>
        <w:trPr>
          <w:trHeight w:val="294" w:hRule="exact"/>
        </w:trPr>
        <w:tc>
          <w:tcPr>
            <w:tcW w:w="4834"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四川长虹电子集团有限公司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销售固定资产</w:t>
            </w:r>
          </w:p>
        </w:tc>
        <w:tc>
          <w:tcPr>
            <w:tcW w:w="1867"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right="106"/>
              <w:jc w:val="right"/>
              <w:rPr>
                <w:rFonts w:ascii="宋体" w:hAnsi="宋体" w:cs="宋体" w:eastAsia="宋体" w:hint="default"/>
                <w:sz w:val="18"/>
                <w:szCs w:val="18"/>
              </w:rPr>
            </w:pPr>
            <w:r>
              <w:rPr>
                <w:rFonts w:ascii="宋体"/>
                <w:sz w:val="18"/>
              </w:rPr>
              <w:t>70,494,393.20</w:t>
            </w:r>
          </w:p>
        </w:tc>
      </w:tr>
      <w:tr>
        <w:trPr>
          <w:trHeight w:val="294" w:hRule="exact"/>
        </w:trPr>
        <w:tc>
          <w:tcPr>
            <w:tcW w:w="4834"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受同一母公司及最终控制方控制的其他企业</w:t>
            </w:r>
            <w:r>
              <w:rPr>
                <w:rFonts w:ascii="宋体" w:hAnsi="宋体" w:cs="宋体" w:eastAsia="宋体" w:hint="default"/>
                <w:sz w:val="18"/>
                <w:szCs w:val="18"/>
              </w:rPr>
            </w:r>
          </w:p>
        </w:tc>
        <w:tc>
          <w:tcPr>
            <w:tcW w:w="1913" w:type="dxa"/>
            <w:tcBorders>
              <w:top w:val="single" w:sz="4" w:space="0" w:color="000000"/>
              <w:left w:val="single" w:sz="4" w:space="0" w:color="000000"/>
              <w:bottom w:val="single" w:sz="4" w:space="0" w:color="000000"/>
              <w:right w:val="single" w:sz="4" w:space="0" w:color="000000"/>
            </w:tcBorders>
          </w:tcPr>
          <w:p>
            <w:pPr/>
          </w:p>
        </w:tc>
        <w:tc>
          <w:tcPr>
            <w:tcW w:w="1867" w:type="dxa"/>
            <w:tcBorders>
              <w:top w:val="single" w:sz="4" w:space="0" w:color="000000"/>
              <w:left w:val="single" w:sz="4" w:space="0" w:color="000000"/>
              <w:bottom w:val="single" w:sz="4" w:space="0" w:color="000000"/>
              <w:right w:val="nil" w:sz="6" w:space="0" w:color="auto"/>
            </w:tcBorders>
          </w:tcPr>
          <w:p>
            <w:pPr/>
          </w:p>
        </w:tc>
      </w:tr>
      <w:tr>
        <w:trPr>
          <w:trHeight w:val="294" w:hRule="exact"/>
        </w:trPr>
        <w:tc>
          <w:tcPr>
            <w:tcW w:w="4834"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世纪双虹显示器件有限公司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1867"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right="106"/>
              <w:jc w:val="right"/>
              <w:rPr>
                <w:rFonts w:ascii="宋体" w:hAnsi="宋体" w:cs="宋体" w:eastAsia="宋体" w:hint="default"/>
                <w:sz w:val="18"/>
                <w:szCs w:val="18"/>
              </w:rPr>
            </w:pPr>
            <w:r>
              <w:rPr>
                <w:rFonts w:ascii="宋体"/>
                <w:sz w:val="18"/>
              </w:rPr>
              <w:t>64,018.00</w:t>
            </w:r>
          </w:p>
        </w:tc>
      </w:tr>
      <w:tr>
        <w:trPr>
          <w:trHeight w:val="294" w:hRule="exact"/>
        </w:trPr>
        <w:tc>
          <w:tcPr>
            <w:tcW w:w="4834"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四川华丰企业集团有限公司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1867"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right="106"/>
              <w:jc w:val="right"/>
              <w:rPr>
                <w:rFonts w:ascii="宋体" w:hAnsi="宋体" w:cs="宋体" w:eastAsia="宋体" w:hint="default"/>
                <w:sz w:val="18"/>
                <w:szCs w:val="18"/>
              </w:rPr>
            </w:pPr>
            <w:r>
              <w:rPr>
                <w:rFonts w:ascii="宋体"/>
                <w:sz w:val="18"/>
              </w:rPr>
              <w:t>1,187,094.53</w:t>
            </w:r>
          </w:p>
        </w:tc>
      </w:tr>
      <w:tr>
        <w:trPr>
          <w:trHeight w:val="294" w:hRule="exact"/>
        </w:trPr>
        <w:tc>
          <w:tcPr>
            <w:tcW w:w="4834"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长虹海外发展有限公司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1867"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right="106"/>
              <w:jc w:val="right"/>
              <w:rPr>
                <w:rFonts w:ascii="宋体" w:hAnsi="宋体" w:cs="宋体" w:eastAsia="宋体" w:hint="default"/>
                <w:sz w:val="18"/>
                <w:szCs w:val="18"/>
              </w:rPr>
            </w:pPr>
            <w:r>
              <w:rPr>
                <w:rFonts w:ascii="宋体"/>
                <w:sz w:val="18"/>
              </w:rPr>
              <w:t>47,990.32</w:t>
            </w:r>
          </w:p>
        </w:tc>
      </w:tr>
      <w:tr>
        <w:trPr>
          <w:trHeight w:val="294" w:hRule="exact"/>
        </w:trPr>
        <w:tc>
          <w:tcPr>
            <w:tcW w:w="4834"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四川豪虹木器制造有限公司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1867"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right="106"/>
              <w:jc w:val="right"/>
              <w:rPr>
                <w:rFonts w:ascii="宋体" w:hAnsi="宋体" w:cs="宋体" w:eastAsia="宋体" w:hint="default"/>
                <w:sz w:val="18"/>
                <w:szCs w:val="18"/>
              </w:rPr>
            </w:pPr>
            <w:r>
              <w:rPr>
                <w:rFonts w:ascii="宋体"/>
                <w:sz w:val="18"/>
              </w:rPr>
              <w:t>11,200.00</w:t>
            </w:r>
          </w:p>
        </w:tc>
      </w:tr>
      <w:tr>
        <w:trPr>
          <w:trHeight w:val="294" w:hRule="exact"/>
        </w:trPr>
        <w:tc>
          <w:tcPr>
            <w:tcW w:w="4834"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四川佳虹实业有限公司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1867"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right="106"/>
              <w:jc w:val="right"/>
              <w:rPr>
                <w:rFonts w:ascii="宋体" w:hAnsi="宋体" w:cs="宋体" w:eastAsia="宋体" w:hint="default"/>
                <w:sz w:val="18"/>
                <w:szCs w:val="18"/>
              </w:rPr>
            </w:pPr>
            <w:r>
              <w:rPr>
                <w:rFonts w:ascii="宋体"/>
                <w:sz w:val="18"/>
              </w:rPr>
              <w:t>2,700.00</w:t>
            </w:r>
          </w:p>
        </w:tc>
      </w:tr>
      <w:tr>
        <w:trPr>
          <w:trHeight w:val="294" w:hRule="exact"/>
        </w:trPr>
        <w:tc>
          <w:tcPr>
            <w:tcW w:w="4834"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四川长虹电子科技有限公司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1867"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right="106"/>
              <w:jc w:val="right"/>
              <w:rPr>
                <w:rFonts w:ascii="宋体" w:hAnsi="宋体" w:cs="宋体" w:eastAsia="宋体" w:hint="default"/>
                <w:sz w:val="18"/>
                <w:szCs w:val="18"/>
              </w:rPr>
            </w:pPr>
            <w:r>
              <w:rPr>
                <w:rFonts w:ascii="宋体"/>
                <w:sz w:val="18"/>
              </w:rPr>
              <w:t>2,596.20</w:t>
            </w:r>
          </w:p>
        </w:tc>
      </w:tr>
      <w:tr>
        <w:trPr>
          <w:trHeight w:val="294" w:hRule="exact"/>
        </w:trPr>
        <w:tc>
          <w:tcPr>
            <w:tcW w:w="4834"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四川长新制冷部件有限公司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1867"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right="106"/>
              <w:jc w:val="right"/>
              <w:rPr>
                <w:rFonts w:ascii="宋体" w:hAnsi="宋体" w:cs="宋体" w:eastAsia="宋体" w:hint="default"/>
                <w:sz w:val="18"/>
                <w:szCs w:val="18"/>
              </w:rPr>
            </w:pPr>
            <w:r>
              <w:rPr>
                <w:rFonts w:ascii="宋体"/>
                <w:sz w:val="18"/>
              </w:rPr>
              <w:t>2,495.00</w:t>
            </w:r>
          </w:p>
        </w:tc>
      </w:tr>
      <w:tr>
        <w:trPr>
          <w:trHeight w:val="294" w:hRule="exact"/>
        </w:trPr>
        <w:tc>
          <w:tcPr>
            <w:tcW w:w="4834"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其他关联关系方</w:t>
            </w:r>
            <w:r>
              <w:rPr>
                <w:rFonts w:ascii="宋体" w:hAnsi="宋体" w:cs="宋体" w:eastAsia="宋体" w:hint="default"/>
                <w:sz w:val="18"/>
                <w:szCs w:val="18"/>
              </w:rPr>
            </w:r>
          </w:p>
        </w:tc>
        <w:tc>
          <w:tcPr>
            <w:tcW w:w="1913" w:type="dxa"/>
            <w:tcBorders>
              <w:top w:val="single" w:sz="4" w:space="0" w:color="000000"/>
              <w:left w:val="single" w:sz="4" w:space="0" w:color="000000"/>
              <w:bottom w:val="single" w:sz="4" w:space="0" w:color="000000"/>
              <w:right w:val="single" w:sz="4" w:space="0" w:color="000000"/>
            </w:tcBorders>
          </w:tcPr>
          <w:p>
            <w:pPr/>
          </w:p>
        </w:tc>
        <w:tc>
          <w:tcPr>
            <w:tcW w:w="1867" w:type="dxa"/>
            <w:tcBorders>
              <w:top w:val="single" w:sz="4" w:space="0" w:color="000000"/>
              <w:left w:val="single" w:sz="4" w:space="0" w:color="000000"/>
              <w:bottom w:val="single" w:sz="4" w:space="0" w:color="000000"/>
              <w:right w:val="nil" w:sz="6" w:space="0" w:color="auto"/>
            </w:tcBorders>
          </w:tcPr>
          <w:p>
            <w:pPr/>
          </w:p>
        </w:tc>
      </w:tr>
      <w:tr>
        <w:trPr>
          <w:trHeight w:val="312" w:hRule="exact"/>
        </w:trPr>
        <w:tc>
          <w:tcPr>
            <w:tcW w:w="4834" w:type="dxa"/>
            <w:tcBorders>
              <w:top w:val="single" w:sz="4" w:space="0" w:color="000000"/>
              <w:left w:val="nil" w:sz="6" w:space="0" w:color="auto"/>
              <w:bottom w:val="single" w:sz="17"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广东雄风电器有限公司</w:t>
            </w:r>
          </w:p>
        </w:tc>
        <w:tc>
          <w:tcPr>
            <w:tcW w:w="1913" w:type="dxa"/>
            <w:tcBorders>
              <w:top w:val="single" w:sz="4" w:space="0" w:color="000000"/>
              <w:left w:val="single" w:sz="4" w:space="0" w:color="000000"/>
              <w:bottom w:val="single" w:sz="17"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1867" w:type="dxa"/>
            <w:tcBorders>
              <w:top w:val="single" w:sz="4" w:space="0" w:color="000000"/>
              <w:left w:val="single" w:sz="4" w:space="0" w:color="000000"/>
              <w:bottom w:val="single" w:sz="17" w:space="0" w:color="000000"/>
              <w:right w:val="nil" w:sz="6" w:space="0" w:color="auto"/>
            </w:tcBorders>
          </w:tcPr>
          <w:p>
            <w:pPr>
              <w:pStyle w:val="TableParagraph"/>
              <w:spacing w:line="231" w:lineRule="exact"/>
              <w:ind w:right="106"/>
              <w:jc w:val="right"/>
              <w:rPr>
                <w:rFonts w:ascii="宋体" w:hAnsi="宋体" w:cs="宋体" w:eastAsia="宋体" w:hint="default"/>
                <w:sz w:val="18"/>
                <w:szCs w:val="18"/>
              </w:rPr>
            </w:pPr>
            <w:r>
              <w:rPr>
                <w:rFonts w:ascii="宋体"/>
                <w:sz w:val="18"/>
              </w:rPr>
              <w:t>31,799.11</w:t>
            </w:r>
          </w:p>
        </w:tc>
      </w:tr>
    </w:tbl>
    <w:p>
      <w:pPr>
        <w:pStyle w:val="BodyText"/>
        <w:spacing w:line="246" w:lineRule="exact"/>
        <w:ind w:left="560" w:right="0"/>
        <w:jc w:val="left"/>
      </w:pPr>
      <w:r>
        <w:rPr/>
        <w:t>9、股权转让</w:t>
      </w:r>
    </w:p>
    <w:p>
      <w:pPr>
        <w:pStyle w:val="BodyText"/>
        <w:spacing w:line="272" w:lineRule="exact"/>
        <w:ind w:left="560" w:right="0"/>
        <w:jc w:val="left"/>
      </w:pPr>
      <w:r>
        <w:rPr>
          <w:spacing w:val="-4"/>
        </w:rPr>
        <w:t>（1）2010</w:t>
      </w:r>
      <w:r>
        <w:rPr>
          <w:spacing w:val="-49"/>
        </w:rPr>
        <w:t> </w:t>
      </w:r>
      <w:r>
        <w:rPr/>
        <w:t>年</w:t>
      </w:r>
      <w:r>
        <w:rPr>
          <w:spacing w:val="-49"/>
        </w:rPr>
        <w:t> </w:t>
      </w:r>
      <w:r>
        <w:rPr/>
        <w:t>11</w:t>
      </w:r>
      <w:r>
        <w:rPr>
          <w:spacing w:val="-48"/>
        </w:rPr>
        <w:t> </w:t>
      </w:r>
      <w:r>
        <w:rPr/>
        <w:t>月</w:t>
      </w:r>
      <w:r>
        <w:rPr>
          <w:spacing w:val="-49"/>
        </w:rPr>
        <w:t> </w:t>
      </w:r>
      <w:r>
        <w:rPr/>
        <w:t>26</w:t>
      </w:r>
      <w:r>
        <w:rPr>
          <w:spacing w:val="-49"/>
        </w:rPr>
        <w:t> </w:t>
      </w:r>
      <w:r>
        <w:rPr>
          <w:spacing w:val="-3"/>
        </w:rPr>
        <w:t>日，本公司将持有的长城证券有限责任公司(简称：长城证券)全部</w:t>
      </w:r>
      <w:r>
        <w:rPr>
          <w:spacing w:val="-49"/>
        </w:rPr>
        <w:t> </w:t>
      </w:r>
      <w:r>
        <w:rPr/>
        <w:t>5000</w:t>
      </w:r>
      <w:r>
        <w:rPr>
          <w:spacing w:val="-48"/>
        </w:rPr>
        <w:t> </w:t>
      </w:r>
      <w:r>
        <w:rPr/>
        <w:t>万</w:t>
      </w:r>
    </w:p>
    <w:p>
      <w:pPr>
        <w:pStyle w:val="BodyText"/>
        <w:spacing w:line="272" w:lineRule="exact"/>
        <w:ind w:right="0"/>
        <w:jc w:val="left"/>
      </w:pPr>
      <w:r>
        <w:rPr/>
        <w:t>元(2.42%)股权转让给长虹集团公司，成交价为</w:t>
      </w:r>
      <w:r>
        <w:rPr>
          <w:spacing w:val="-56"/>
        </w:rPr>
        <w:t> </w:t>
      </w:r>
      <w:r>
        <w:rPr/>
        <w:t>30,050</w:t>
      </w:r>
      <w:r>
        <w:rPr>
          <w:spacing w:val="-55"/>
        </w:rPr>
        <w:t> </w:t>
      </w:r>
      <w:r>
        <w:rPr/>
        <w:t>万元。详见注八、11.（2）*1。</w:t>
      </w:r>
    </w:p>
    <w:p>
      <w:pPr>
        <w:pStyle w:val="BodyText"/>
        <w:spacing w:line="272" w:lineRule="exact" w:before="26"/>
        <w:ind w:right="126" w:firstLine="420"/>
        <w:jc w:val="left"/>
      </w:pPr>
      <w:r>
        <w:rPr/>
        <w:t>（2）2010</w:t>
      </w:r>
      <w:r>
        <w:rPr>
          <w:spacing w:val="-53"/>
        </w:rPr>
        <w:t> </w:t>
      </w:r>
      <w:r>
        <w:rPr/>
        <w:t>年，万明坚先生将其实际控制的公司重庆鼎瑄科技有限公司</w:t>
      </w:r>
      <w:r>
        <w:rPr>
          <w:spacing w:val="-54"/>
        </w:rPr>
        <w:t> </w:t>
      </w:r>
      <w:r>
        <w:rPr/>
        <w:t>100%股权、重庆捷瑞达通</w:t>
      </w:r>
      <w:r>
        <w:rPr/>
        <w:t> 讯器材有限公司</w:t>
      </w:r>
      <w:r>
        <w:rPr>
          <w:spacing w:val="-55"/>
        </w:rPr>
        <w:t> </w:t>
      </w:r>
      <w:r>
        <w:rPr/>
        <w:t>80%股权转让给本公司子公司重庆国虹公司。详见注七（四）2。</w:t>
      </w:r>
    </w:p>
    <w:p>
      <w:pPr>
        <w:spacing w:line="272" w:lineRule="exact" w:before="11"/>
        <w:ind w:left="560" w:right="6786" w:firstLine="0"/>
        <w:jc w:val="left"/>
        <w:rPr>
          <w:rFonts w:ascii="宋体" w:hAnsi="宋体" w:cs="宋体" w:eastAsia="宋体" w:hint="default"/>
          <w:sz w:val="21"/>
          <w:szCs w:val="21"/>
        </w:rPr>
      </w:pPr>
      <w:bookmarkStart w:name="（三） 关联方往来余额 " w:id="40"/>
      <w:bookmarkEnd w:id="40"/>
      <w:r>
        <w:rPr/>
      </w:r>
      <w:r>
        <w:rPr>
          <w:rFonts w:ascii="宋体" w:hAnsi="宋体" w:cs="宋体" w:eastAsia="宋体" w:hint="default"/>
          <w:b/>
          <w:bCs/>
          <w:spacing w:val="2"/>
          <w:sz w:val="22"/>
          <w:szCs w:val="22"/>
        </w:rPr>
        <w:t>（三）</w:t>
      </w:r>
      <w:r>
        <w:rPr>
          <w:rFonts w:ascii="宋体" w:hAnsi="宋体" w:cs="宋体" w:eastAsia="宋体" w:hint="default"/>
          <w:b/>
          <w:bCs/>
          <w:spacing w:val="2"/>
          <w:sz w:val="21"/>
          <w:szCs w:val="21"/>
        </w:rPr>
        <w:t>关联方往来余额</w:t>
      </w:r>
      <w:r>
        <w:rPr>
          <w:rFonts w:ascii="宋体" w:hAnsi="宋体" w:cs="宋体" w:eastAsia="宋体" w:hint="default"/>
          <w:b/>
          <w:bCs/>
          <w:w w:val="99"/>
          <w:sz w:val="21"/>
          <w:szCs w:val="21"/>
        </w:rPr>
        <w:t> </w:t>
      </w:r>
      <w:bookmarkStart w:name="1、关联方应收账款" w:id="41"/>
      <w:bookmarkEnd w:id="41"/>
      <w:r>
        <w:rPr>
          <w:rFonts w:ascii="宋体" w:hAnsi="宋体" w:cs="宋体" w:eastAsia="宋体" w:hint="default"/>
          <w:b/>
          <w:bCs/>
          <w:w w:val="99"/>
          <w:sz w:val="21"/>
          <w:szCs w:val="21"/>
        </w:rPr>
      </w:r>
      <w:r>
        <w:rPr>
          <w:rFonts w:ascii="宋体" w:hAnsi="宋体" w:cs="宋体" w:eastAsia="宋体" w:hint="default"/>
          <w:sz w:val="21"/>
          <w:szCs w:val="21"/>
        </w:rPr>
        <w:t>1、关联方应收账款</w:t>
      </w:r>
    </w:p>
    <w:tbl>
      <w:tblPr>
        <w:tblW w:w="0" w:type="auto"/>
        <w:jc w:val="left"/>
        <w:tblInd w:w="426" w:type="dxa"/>
        <w:tblLayout w:type="fixed"/>
        <w:tblCellMar>
          <w:top w:w="0" w:type="dxa"/>
          <w:left w:w="0" w:type="dxa"/>
          <w:bottom w:w="0" w:type="dxa"/>
          <w:right w:w="0" w:type="dxa"/>
        </w:tblCellMar>
        <w:tblLook w:val="01E0"/>
      </w:tblPr>
      <w:tblGrid>
        <w:gridCol w:w="4625"/>
        <w:gridCol w:w="1994"/>
        <w:gridCol w:w="1994"/>
      </w:tblGrid>
      <w:tr>
        <w:trPr>
          <w:trHeight w:val="312" w:hRule="exact"/>
        </w:trPr>
        <w:tc>
          <w:tcPr>
            <w:tcW w:w="4625" w:type="dxa"/>
            <w:tcBorders>
              <w:top w:val="single" w:sz="17" w:space="0" w:color="000000"/>
              <w:left w:val="nil" w:sz="6" w:space="0" w:color="auto"/>
              <w:bottom w:val="single" w:sz="4" w:space="0" w:color="000000"/>
              <w:right w:val="single" w:sz="4" w:space="0" w:color="000000"/>
            </w:tcBorders>
          </w:tcPr>
          <w:p>
            <w:pPr>
              <w:pStyle w:val="TableParagraph"/>
              <w:spacing w:line="247"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关联方（项目）</w:t>
            </w:r>
            <w:r>
              <w:rPr>
                <w:rFonts w:ascii="宋体" w:hAnsi="宋体" w:cs="宋体" w:eastAsia="宋体" w:hint="default"/>
                <w:sz w:val="21"/>
                <w:szCs w:val="21"/>
              </w:rPr>
            </w:r>
          </w:p>
        </w:tc>
        <w:tc>
          <w:tcPr>
            <w:tcW w:w="1994" w:type="dxa"/>
            <w:tcBorders>
              <w:top w:val="single" w:sz="17" w:space="0" w:color="000000"/>
              <w:left w:val="single" w:sz="4" w:space="0" w:color="000000"/>
              <w:bottom w:val="single" w:sz="4" w:space="0" w:color="000000"/>
              <w:right w:val="single" w:sz="4" w:space="0" w:color="000000"/>
            </w:tcBorders>
          </w:tcPr>
          <w:p>
            <w:pPr>
              <w:pStyle w:val="TableParagraph"/>
              <w:spacing w:line="242" w:lineRule="exact"/>
              <w:ind w:left="570" w:right="0"/>
              <w:jc w:val="left"/>
              <w:rPr>
                <w:rFonts w:ascii="宋体" w:hAnsi="宋体" w:cs="宋体" w:eastAsia="宋体" w:hint="default"/>
                <w:sz w:val="21"/>
                <w:szCs w:val="21"/>
              </w:rPr>
            </w:pPr>
            <w:r>
              <w:rPr>
                <w:rFonts w:ascii="宋体" w:hAnsi="宋体" w:cs="宋体" w:eastAsia="宋体" w:hint="default"/>
                <w:b/>
                <w:bCs/>
                <w:sz w:val="21"/>
                <w:szCs w:val="21"/>
              </w:rPr>
              <w:t>年末金额</w:t>
            </w:r>
            <w:r>
              <w:rPr>
                <w:rFonts w:ascii="宋体" w:hAnsi="宋体" w:cs="宋体" w:eastAsia="宋体" w:hint="default"/>
                <w:sz w:val="21"/>
                <w:szCs w:val="21"/>
              </w:rPr>
            </w:r>
          </w:p>
        </w:tc>
        <w:tc>
          <w:tcPr>
            <w:tcW w:w="1994" w:type="dxa"/>
            <w:tcBorders>
              <w:top w:val="single" w:sz="17" w:space="0" w:color="000000"/>
              <w:left w:val="single" w:sz="4" w:space="0" w:color="000000"/>
              <w:bottom w:val="single" w:sz="4" w:space="0" w:color="000000"/>
              <w:right w:val="nil" w:sz="6" w:space="0" w:color="auto"/>
            </w:tcBorders>
          </w:tcPr>
          <w:p>
            <w:pPr>
              <w:pStyle w:val="TableParagraph"/>
              <w:spacing w:line="242" w:lineRule="exact"/>
              <w:ind w:left="570" w:right="0"/>
              <w:jc w:val="left"/>
              <w:rPr>
                <w:rFonts w:ascii="宋体" w:hAnsi="宋体" w:cs="宋体" w:eastAsia="宋体" w:hint="default"/>
                <w:sz w:val="21"/>
                <w:szCs w:val="21"/>
              </w:rPr>
            </w:pPr>
            <w:r>
              <w:rPr>
                <w:rFonts w:ascii="宋体" w:hAnsi="宋体" w:cs="宋体" w:eastAsia="宋体" w:hint="default"/>
                <w:b/>
                <w:bCs/>
                <w:sz w:val="21"/>
                <w:szCs w:val="21"/>
              </w:rPr>
              <w:t>年初金额</w:t>
            </w:r>
            <w:r>
              <w:rPr>
                <w:rFonts w:ascii="宋体" w:hAnsi="宋体" w:cs="宋体" w:eastAsia="宋体" w:hint="default"/>
                <w:sz w:val="21"/>
                <w:szCs w:val="21"/>
              </w:rPr>
            </w:r>
          </w:p>
        </w:tc>
      </w:tr>
      <w:tr>
        <w:trPr>
          <w:trHeight w:val="294" w:hRule="exact"/>
        </w:trPr>
        <w:tc>
          <w:tcPr>
            <w:tcW w:w="4625" w:type="dxa"/>
            <w:tcBorders>
              <w:top w:val="single" w:sz="4" w:space="0" w:color="000000"/>
              <w:left w:val="nil" w:sz="6" w:space="0" w:color="auto"/>
              <w:bottom w:val="single" w:sz="4" w:space="0" w:color="000000"/>
              <w:right w:val="single" w:sz="4" w:space="0" w:color="000000"/>
            </w:tcBorders>
          </w:tcPr>
          <w:p>
            <w:pPr>
              <w:pStyle w:val="TableParagraph"/>
              <w:spacing w:line="252"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母公司及最终控制方</w:t>
            </w:r>
            <w:r>
              <w:rPr>
                <w:rFonts w:ascii="宋体" w:hAnsi="宋体" w:cs="宋体" w:eastAsia="宋体" w:hint="default"/>
                <w:sz w:val="21"/>
                <w:szCs w:val="21"/>
              </w:rPr>
            </w:r>
          </w:p>
        </w:tc>
        <w:tc>
          <w:tcPr>
            <w:tcW w:w="1994" w:type="dxa"/>
            <w:tcBorders>
              <w:top w:val="single" w:sz="4" w:space="0" w:color="000000"/>
              <w:left w:val="single" w:sz="4" w:space="0" w:color="000000"/>
              <w:bottom w:val="single" w:sz="4" w:space="0" w:color="000000"/>
              <w:right w:val="single" w:sz="4" w:space="0" w:color="000000"/>
            </w:tcBorders>
          </w:tcPr>
          <w:p>
            <w:pPr/>
          </w:p>
        </w:tc>
        <w:tc>
          <w:tcPr>
            <w:tcW w:w="1994" w:type="dxa"/>
            <w:tcBorders>
              <w:top w:val="single" w:sz="4" w:space="0" w:color="000000"/>
              <w:left w:val="single" w:sz="4" w:space="0" w:color="000000"/>
              <w:bottom w:val="single" w:sz="4" w:space="0" w:color="000000"/>
              <w:right w:val="nil" w:sz="6" w:space="0" w:color="auto"/>
            </w:tcBorders>
          </w:tcPr>
          <w:p>
            <w:pPr/>
          </w:p>
        </w:tc>
      </w:tr>
      <w:tr>
        <w:trPr>
          <w:trHeight w:val="294" w:hRule="exact"/>
        </w:trPr>
        <w:tc>
          <w:tcPr>
            <w:tcW w:w="4625" w:type="dxa"/>
            <w:tcBorders>
              <w:top w:val="single" w:sz="4" w:space="0" w:color="000000"/>
              <w:left w:val="nil" w:sz="6" w:space="0" w:color="auto"/>
              <w:bottom w:val="single" w:sz="4" w:space="0" w:color="000000"/>
              <w:right w:val="single" w:sz="4" w:space="0" w:color="000000"/>
            </w:tcBorders>
          </w:tcPr>
          <w:p>
            <w:pPr>
              <w:pStyle w:val="TableParagraph"/>
              <w:spacing w:line="252" w:lineRule="exact"/>
              <w:ind w:left="122" w:right="0"/>
              <w:jc w:val="left"/>
              <w:rPr>
                <w:rFonts w:ascii="宋体" w:hAnsi="宋体" w:cs="宋体" w:eastAsia="宋体" w:hint="default"/>
                <w:sz w:val="21"/>
                <w:szCs w:val="21"/>
              </w:rPr>
            </w:pPr>
            <w:r>
              <w:rPr>
                <w:rFonts w:ascii="宋体" w:hAnsi="宋体" w:cs="宋体" w:eastAsia="宋体" w:hint="default"/>
                <w:sz w:val="21"/>
                <w:szCs w:val="21"/>
              </w:rPr>
              <w:t>四川长虹电子集团有限公司</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right="100"/>
              <w:jc w:val="right"/>
              <w:rPr>
                <w:rFonts w:ascii="宋体" w:hAnsi="宋体" w:cs="宋体" w:eastAsia="宋体" w:hint="default"/>
                <w:sz w:val="21"/>
                <w:szCs w:val="21"/>
              </w:rPr>
            </w:pPr>
            <w:r>
              <w:rPr>
                <w:rFonts w:ascii="宋体"/>
                <w:spacing w:val="-1"/>
                <w:sz w:val="21"/>
              </w:rPr>
              <w:t>255,169.24</w:t>
            </w:r>
          </w:p>
        </w:tc>
        <w:tc>
          <w:tcPr>
            <w:tcW w:w="1994" w:type="dxa"/>
            <w:tcBorders>
              <w:top w:val="single" w:sz="4" w:space="0" w:color="000000"/>
              <w:left w:val="single" w:sz="4" w:space="0" w:color="000000"/>
              <w:bottom w:val="single" w:sz="4" w:space="0" w:color="000000"/>
              <w:right w:val="nil" w:sz="6" w:space="0" w:color="auto"/>
            </w:tcBorders>
          </w:tcPr>
          <w:p>
            <w:pPr>
              <w:pStyle w:val="TableParagraph"/>
              <w:spacing w:line="245" w:lineRule="exact"/>
              <w:ind w:right="106"/>
              <w:jc w:val="right"/>
              <w:rPr>
                <w:rFonts w:ascii="宋体" w:hAnsi="宋体" w:cs="宋体" w:eastAsia="宋体" w:hint="default"/>
                <w:sz w:val="21"/>
                <w:szCs w:val="21"/>
              </w:rPr>
            </w:pPr>
            <w:r>
              <w:rPr>
                <w:rFonts w:ascii="宋体"/>
                <w:spacing w:val="-1"/>
                <w:sz w:val="21"/>
              </w:rPr>
              <w:t>10,023,816.21</w:t>
            </w:r>
          </w:p>
        </w:tc>
      </w:tr>
      <w:tr>
        <w:trPr>
          <w:trHeight w:val="294" w:hRule="exact"/>
        </w:trPr>
        <w:tc>
          <w:tcPr>
            <w:tcW w:w="4625" w:type="dxa"/>
            <w:tcBorders>
              <w:top w:val="single" w:sz="4" w:space="0" w:color="000000"/>
              <w:left w:val="nil" w:sz="6" w:space="0" w:color="auto"/>
              <w:bottom w:val="single" w:sz="4" w:space="0" w:color="000000"/>
              <w:right w:val="single" w:sz="4" w:space="0" w:color="000000"/>
            </w:tcBorders>
          </w:tcPr>
          <w:p>
            <w:pPr>
              <w:pStyle w:val="TableParagraph"/>
              <w:spacing w:line="252"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合营及联营企业</w:t>
            </w:r>
            <w:r>
              <w:rPr>
                <w:rFonts w:ascii="宋体" w:hAnsi="宋体" w:cs="宋体" w:eastAsia="宋体" w:hint="default"/>
                <w:sz w:val="21"/>
                <w:szCs w:val="21"/>
              </w:rPr>
            </w:r>
          </w:p>
        </w:tc>
        <w:tc>
          <w:tcPr>
            <w:tcW w:w="1994" w:type="dxa"/>
            <w:tcBorders>
              <w:top w:val="single" w:sz="4" w:space="0" w:color="000000"/>
              <w:left w:val="single" w:sz="4" w:space="0" w:color="000000"/>
              <w:bottom w:val="single" w:sz="4" w:space="0" w:color="000000"/>
              <w:right w:val="single" w:sz="4" w:space="0" w:color="000000"/>
            </w:tcBorders>
          </w:tcPr>
          <w:p>
            <w:pPr/>
          </w:p>
        </w:tc>
        <w:tc>
          <w:tcPr>
            <w:tcW w:w="1994" w:type="dxa"/>
            <w:tcBorders>
              <w:top w:val="single" w:sz="4" w:space="0" w:color="000000"/>
              <w:left w:val="single" w:sz="4" w:space="0" w:color="000000"/>
              <w:bottom w:val="single" w:sz="4" w:space="0" w:color="000000"/>
              <w:right w:val="nil" w:sz="6" w:space="0" w:color="auto"/>
            </w:tcBorders>
          </w:tcPr>
          <w:p>
            <w:pPr/>
          </w:p>
        </w:tc>
      </w:tr>
      <w:tr>
        <w:trPr>
          <w:trHeight w:val="294" w:hRule="exact"/>
        </w:trPr>
        <w:tc>
          <w:tcPr>
            <w:tcW w:w="4625" w:type="dxa"/>
            <w:tcBorders>
              <w:top w:val="single" w:sz="4" w:space="0" w:color="000000"/>
              <w:left w:val="nil" w:sz="6" w:space="0" w:color="auto"/>
              <w:bottom w:val="single" w:sz="4" w:space="0" w:color="000000"/>
              <w:right w:val="single" w:sz="4" w:space="0" w:color="000000"/>
            </w:tcBorders>
          </w:tcPr>
          <w:p>
            <w:pPr>
              <w:pStyle w:val="TableParagraph"/>
              <w:spacing w:line="252" w:lineRule="exact"/>
              <w:ind w:left="122" w:right="0"/>
              <w:jc w:val="left"/>
              <w:rPr>
                <w:rFonts w:ascii="宋体" w:hAnsi="宋体" w:cs="宋体" w:eastAsia="宋体" w:hint="default"/>
                <w:sz w:val="21"/>
                <w:szCs w:val="21"/>
              </w:rPr>
            </w:pPr>
            <w:r>
              <w:rPr>
                <w:rFonts w:ascii="宋体" w:hAnsi="宋体" w:cs="宋体" w:eastAsia="宋体" w:hint="default"/>
                <w:sz w:val="21"/>
                <w:szCs w:val="21"/>
              </w:rPr>
              <w:t>四川长和科技有限公司</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right="101"/>
              <w:jc w:val="right"/>
              <w:rPr>
                <w:rFonts w:ascii="宋体" w:hAnsi="宋体" w:cs="宋体" w:eastAsia="宋体" w:hint="default"/>
                <w:sz w:val="21"/>
                <w:szCs w:val="21"/>
              </w:rPr>
            </w:pPr>
            <w:r>
              <w:rPr>
                <w:rFonts w:ascii="宋体"/>
                <w:spacing w:val="-1"/>
                <w:sz w:val="21"/>
              </w:rPr>
              <w:t>7,154.68</w:t>
            </w:r>
          </w:p>
        </w:tc>
        <w:tc>
          <w:tcPr>
            <w:tcW w:w="1994" w:type="dxa"/>
            <w:tcBorders>
              <w:top w:val="single" w:sz="4" w:space="0" w:color="000000"/>
              <w:left w:val="single" w:sz="4" w:space="0" w:color="000000"/>
              <w:bottom w:val="single" w:sz="4" w:space="0" w:color="000000"/>
              <w:right w:val="nil" w:sz="6" w:space="0" w:color="auto"/>
            </w:tcBorders>
          </w:tcPr>
          <w:p>
            <w:pPr>
              <w:pStyle w:val="TableParagraph"/>
              <w:spacing w:line="245" w:lineRule="exact"/>
              <w:ind w:right="106"/>
              <w:jc w:val="right"/>
              <w:rPr>
                <w:rFonts w:ascii="宋体" w:hAnsi="宋体" w:cs="宋体" w:eastAsia="宋体" w:hint="default"/>
                <w:sz w:val="21"/>
                <w:szCs w:val="21"/>
              </w:rPr>
            </w:pPr>
            <w:r>
              <w:rPr>
                <w:rFonts w:ascii="宋体"/>
                <w:spacing w:val="-1"/>
                <w:sz w:val="21"/>
              </w:rPr>
              <w:t>4,049.44</w:t>
            </w:r>
          </w:p>
        </w:tc>
      </w:tr>
      <w:tr>
        <w:trPr>
          <w:trHeight w:val="294" w:hRule="exact"/>
        </w:trPr>
        <w:tc>
          <w:tcPr>
            <w:tcW w:w="4625" w:type="dxa"/>
            <w:tcBorders>
              <w:top w:val="single" w:sz="4" w:space="0" w:color="000000"/>
              <w:left w:val="nil" w:sz="6" w:space="0" w:color="auto"/>
              <w:bottom w:val="single" w:sz="4" w:space="0" w:color="000000"/>
              <w:right w:val="single" w:sz="4" w:space="0" w:color="000000"/>
            </w:tcBorders>
          </w:tcPr>
          <w:p>
            <w:pPr>
              <w:pStyle w:val="TableParagraph"/>
              <w:spacing w:line="252" w:lineRule="exact"/>
              <w:ind w:left="122" w:right="0"/>
              <w:jc w:val="left"/>
              <w:rPr>
                <w:rFonts w:ascii="宋体" w:hAnsi="宋体" w:cs="宋体" w:eastAsia="宋体" w:hint="default"/>
                <w:sz w:val="21"/>
                <w:szCs w:val="21"/>
              </w:rPr>
            </w:pPr>
            <w:r>
              <w:rPr>
                <w:rFonts w:ascii="宋体" w:hAnsi="宋体" w:cs="宋体" w:eastAsia="宋体" w:hint="default"/>
                <w:sz w:val="21"/>
                <w:szCs w:val="21"/>
              </w:rPr>
              <w:t>长智光电(四川)有限公司</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right="101"/>
              <w:jc w:val="right"/>
              <w:rPr>
                <w:rFonts w:ascii="宋体" w:hAnsi="宋体" w:cs="宋体" w:eastAsia="宋体" w:hint="default"/>
                <w:sz w:val="21"/>
                <w:szCs w:val="21"/>
              </w:rPr>
            </w:pPr>
            <w:r>
              <w:rPr>
                <w:rFonts w:ascii="宋体"/>
                <w:spacing w:val="-1"/>
                <w:sz w:val="21"/>
              </w:rPr>
              <w:t>11,629,855.63</w:t>
            </w:r>
          </w:p>
        </w:tc>
        <w:tc>
          <w:tcPr>
            <w:tcW w:w="1994" w:type="dxa"/>
            <w:tcBorders>
              <w:top w:val="single" w:sz="4" w:space="0" w:color="000000"/>
              <w:left w:val="single" w:sz="4" w:space="0" w:color="000000"/>
              <w:bottom w:val="single" w:sz="4" w:space="0" w:color="000000"/>
              <w:right w:val="nil" w:sz="6" w:space="0" w:color="auto"/>
            </w:tcBorders>
          </w:tcPr>
          <w:p>
            <w:pPr>
              <w:pStyle w:val="TableParagraph"/>
              <w:spacing w:line="245" w:lineRule="exact"/>
              <w:ind w:right="106"/>
              <w:jc w:val="right"/>
              <w:rPr>
                <w:rFonts w:ascii="宋体" w:hAnsi="宋体" w:cs="宋体" w:eastAsia="宋体" w:hint="default"/>
                <w:sz w:val="21"/>
                <w:szCs w:val="21"/>
              </w:rPr>
            </w:pPr>
            <w:r>
              <w:rPr>
                <w:rFonts w:ascii="宋体"/>
                <w:spacing w:val="-1"/>
                <w:sz w:val="21"/>
              </w:rPr>
              <w:t>1,378,173.80</w:t>
            </w:r>
            <w:r>
              <w:rPr>
                <w:rFonts w:ascii="宋体"/>
                <w:sz w:val="21"/>
              </w:rPr>
            </w:r>
          </w:p>
        </w:tc>
      </w:tr>
      <w:tr>
        <w:trPr>
          <w:trHeight w:val="294" w:hRule="exact"/>
        </w:trPr>
        <w:tc>
          <w:tcPr>
            <w:tcW w:w="4625" w:type="dxa"/>
            <w:tcBorders>
              <w:top w:val="single" w:sz="4" w:space="0" w:color="000000"/>
              <w:left w:val="nil" w:sz="6" w:space="0" w:color="auto"/>
              <w:bottom w:val="single" w:sz="4" w:space="0" w:color="000000"/>
              <w:right w:val="single" w:sz="4" w:space="0" w:color="000000"/>
            </w:tcBorders>
          </w:tcPr>
          <w:p>
            <w:pPr>
              <w:pStyle w:val="TableParagraph"/>
              <w:spacing w:line="252"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受同一母公司及最终控制方控制的其他企业</w:t>
            </w:r>
            <w:r>
              <w:rPr>
                <w:rFonts w:ascii="宋体" w:hAnsi="宋体" w:cs="宋体" w:eastAsia="宋体" w:hint="default"/>
                <w:sz w:val="21"/>
                <w:szCs w:val="21"/>
              </w:rPr>
            </w:r>
          </w:p>
        </w:tc>
        <w:tc>
          <w:tcPr>
            <w:tcW w:w="1994" w:type="dxa"/>
            <w:tcBorders>
              <w:top w:val="single" w:sz="4" w:space="0" w:color="000000"/>
              <w:left w:val="single" w:sz="4" w:space="0" w:color="000000"/>
              <w:bottom w:val="single" w:sz="4" w:space="0" w:color="000000"/>
              <w:right w:val="single" w:sz="4" w:space="0" w:color="000000"/>
            </w:tcBorders>
          </w:tcPr>
          <w:p>
            <w:pPr/>
          </w:p>
        </w:tc>
        <w:tc>
          <w:tcPr>
            <w:tcW w:w="1994" w:type="dxa"/>
            <w:tcBorders>
              <w:top w:val="single" w:sz="4" w:space="0" w:color="000000"/>
              <w:left w:val="single" w:sz="4" w:space="0" w:color="000000"/>
              <w:bottom w:val="single" w:sz="4" w:space="0" w:color="000000"/>
              <w:right w:val="nil" w:sz="6" w:space="0" w:color="auto"/>
            </w:tcBorders>
          </w:tcPr>
          <w:p>
            <w:pPr/>
          </w:p>
        </w:tc>
      </w:tr>
      <w:tr>
        <w:trPr>
          <w:trHeight w:val="294" w:hRule="exact"/>
        </w:trPr>
        <w:tc>
          <w:tcPr>
            <w:tcW w:w="4625" w:type="dxa"/>
            <w:tcBorders>
              <w:top w:val="single" w:sz="4" w:space="0" w:color="000000"/>
              <w:left w:val="nil" w:sz="6" w:space="0" w:color="auto"/>
              <w:bottom w:val="single" w:sz="4" w:space="0" w:color="000000"/>
              <w:right w:val="single" w:sz="4" w:space="0" w:color="000000"/>
            </w:tcBorders>
          </w:tcPr>
          <w:p>
            <w:pPr>
              <w:pStyle w:val="TableParagraph"/>
              <w:spacing w:line="252" w:lineRule="exact"/>
              <w:ind w:left="122" w:right="0"/>
              <w:jc w:val="left"/>
              <w:rPr>
                <w:rFonts w:ascii="宋体" w:hAnsi="宋体" w:cs="宋体" w:eastAsia="宋体" w:hint="default"/>
                <w:sz w:val="21"/>
                <w:szCs w:val="21"/>
              </w:rPr>
            </w:pPr>
            <w:r>
              <w:rPr>
                <w:rFonts w:ascii="宋体" w:hAnsi="宋体" w:cs="宋体" w:eastAsia="宋体" w:hint="default"/>
                <w:sz w:val="21"/>
                <w:szCs w:val="21"/>
              </w:rPr>
              <w:t>四川佳虹实业有限公司</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right="101"/>
              <w:jc w:val="right"/>
              <w:rPr>
                <w:rFonts w:ascii="宋体" w:hAnsi="宋体" w:cs="宋体" w:eastAsia="宋体" w:hint="default"/>
                <w:sz w:val="21"/>
                <w:szCs w:val="21"/>
              </w:rPr>
            </w:pPr>
            <w:r>
              <w:rPr>
                <w:rFonts w:ascii="宋体"/>
                <w:spacing w:val="-1"/>
                <w:sz w:val="21"/>
              </w:rPr>
              <w:t>77,836.25</w:t>
            </w:r>
          </w:p>
        </w:tc>
        <w:tc>
          <w:tcPr>
            <w:tcW w:w="1994" w:type="dxa"/>
            <w:tcBorders>
              <w:top w:val="single" w:sz="4" w:space="0" w:color="000000"/>
              <w:left w:val="single" w:sz="4" w:space="0" w:color="000000"/>
              <w:bottom w:val="single" w:sz="4" w:space="0" w:color="000000"/>
              <w:right w:val="nil" w:sz="6" w:space="0" w:color="auto"/>
            </w:tcBorders>
          </w:tcPr>
          <w:p>
            <w:pPr>
              <w:pStyle w:val="TableParagraph"/>
              <w:spacing w:line="245" w:lineRule="exact"/>
              <w:ind w:right="105"/>
              <w:jc w:val="right"/>
              <w:rPr>
                <w:rFonts w:ascii="宋体" w:hAnsi="宋体" w:cs="宋体" w:eastAsia="宋体" w:hint="default"/>
                <w:sz w:val="21"/>
                <w:szCs w:val="21"/>
              </w:rPr>
            </w:pPr>
            <w:r>
              <w:rPr>
                <w:rFonts w:ascii="宋体"/>
                <w:spacing w:val="-1"/>
                <w:sz w:val="21"/>
              </w:rPr>
              <w:t>286,083.40</w:t>
            </w:r>
          </w:p>
        </w:tc>
      </w:tr>
      <w:tr>
        <w:trPr>
          <w:trHeight w:val="294" w:hRule="exact"/>
        </w:trPr>
        <w:tc>
          <w:tcPr>
            <w:tcW w:w="4625" w:type="dxa"/>
            <w:tcBorders>
              <w:top w:val="single" w:sz="4" w:space="0" w:color="000000"/>
              <w:left w:val="nil" w:sz="6" w:space="0" w:color="auto"/>
              <w:bottom w:val="single" w:sz="4" w:space="0" w:color="000000"/>
              <w:right w:val="single" w:sz="4" w:space="0" w:color="000000"/>
            </w:tcBorders>
          </w:tcPr>
          <w:p>
            <w:pPr>
              <w:pStyle w:val="TableParagraph"/>
              <w:spacing w:line="252" w:lineRule="exact"/>
              <w:ind w:left="122" w:right="0"/>
              <w:jc w:val="left"/>
              <w:rPr>
                <w:rFonts w:ascii="宋体" w:hAnsi="宋体" w:cs="宋体" w:eastAsia="宋体" w:hint="default"/>
                <w:sz w:val="21"/>
                <w:szCs w:val="21"/>
              </w:rPr>
            </w:pPr>
            <w:r>
              <w:rPr>
                <w:rFonts w:ascii="宋体" w:hAnsi="宋体" w:cs="宋体" w:eastAsia="宋体" w:hint="default"/>
                <w:sz w:val="21"/>
                <w:szCs w:val="21"/>
              </w:rPr>
              <w:t>四川长虹欣锐科技有限公司</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right="102"/>
              <w:jc w:val="right"/>
              <w:rPr>
                <w:rFonts w:ascii="宋体" w:hAnsi="宋体" w:cs="宋体" w:eastAsia="宋体" w:hint="default"/>
                <w:sz w:val="21"/>
                <w:szCs w:val="21"/>
              </w:rPr>
            </w:pPr>
            <w:r>
              <w:rPr>
                <w:rFonts w:ascii="宋体"/>
                <w:spacing w:val="-1"/>
                <w:sz w:val="21"/>
              </w:rPr>
              <w:t>121,322,823.48</w:t>
            </w:r>
          </w:p>
        </w:tc>
        <w:tc>
          <w:tcPr>
            <w:tcW w:w="1994" w:type="dxa"/>
            <w:tcBorders>
              <w:top w:val="single" w:sz="4" w:space="0" w:color="000000"/>
              <w:left w:val="single" w:sz="4" w:space="0" w:color="000000"/>
              <w:bottom w:val="single" w:sz="4" w:space="0" w:color="000000"/>
              <w:right w:val="nil" w:sz="6" w:space="0" w:color="auto"/>
            </w:tcBorders>
          </w:tcPr>
          <w:p>
            <w:pPr>
              <w:pStyle w:val="TableParagraph"/>
              <w:spacing w:line="245" w:lineRule="exact"/>
              <w:ind w:right="106"/>
              <w:jc w:val="right"/>
              <w:rPr>
                <w:rFonts w:ascii="宋体" w:hAnsi="宋体" w:cs="宋体" w:eastAsia="宋体" w:hint="default"/>
                <w:sz w:val="21"/>
                <w:szCs w:val="21"/>
              </w:rPr>
            </w:pPr>
            <w:r>
              <w:rPr>
                <w:rFonts w:ascii="宋体"/>
                <w:spacing w:val="-1"/>
                <w:sz w:val="21"/>
              </w:rPr>
              <w:t>75,350,531.33</w:t>
            </w:r>
          </w:p>
        </w:tc>
      </w:tr>
      <w:tr>
        <w:trPr>
          <w:trHeight w:val="294" w:hRule="exact"/>
        </w:trPr>
        <w:tc>
          <w:tcPr>
            <w:tcW w:w="4625" w:type="dxa"/>
            <w:tcBorders>
              <w:top w:val="single" w:sz="4" w:space="0" w:color="000000"/>
              <w:left w:val="nil" w:sz="6" w:space="0" w:color="auto"/>
              <w:bottom w:val="single" w:sz="4" w:space="0" w:color="000000"/>
              <w:right w:val="single" w:sz="4" w:space="0" w:color="000000"/>
            </w:tcBorders>
          </w:tcPr>
          <w:p>
            <w:pPr>
              <w:pStyle w:val="TableParagraph"/>
              <w:spacing w:line="252" w:lineRule="exact"/>
              <w:ind w:left="122" w:right="0"/>
              <w:jc w:val="left"/>
              <w:rPr>
                <w:rFonts w:ascii="宋体" w:hAnsi="宋体" w:cs="宋体" w:eastAsia="宋体" w:hint="default"/>
                <w:sz w:val="21"/>
                <w:szCs w:val="21"/>
              </w:rPr>
            </w:pPr>
            <w:r>
              <w:rPr>
                <w:rFonts w:ascii="宋体" w:hAnsi="宋体" w:cs="宋体" w:eastAsia="宋体" w:hint="default"/>
                <w:sz w:val="21"/>
                <w:szCs w:val="21"/>
              </w:rPr>
              <w:t>四川虹欣电子技术有限公司</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right="101"/>
              <w:jc w:val="right"/>
              <w:rPr>
                <w:rFonts w:ascii="宋体" w:hAnsi="宋体" w:cs="宋体" w:eastAsia="宋体" w:hint="default"/>
                <w:sz w:val="21"/>
                <w:szCs w:val="21"/>
              </w:rPr>
            </w:pPr>
            <w:r>
              <w:rPr>
                <w:rFonts w:ascii="宋体"/>
                <w:sz w:val="21"/>
              </w:rPr>
              <w:t>--</w:t>
            </w:r>
          </w:p>
        </w:tc>
        <w:tc>
          <w:tcPr>
            <w:tcW w:w="1994" w:type="dxa"/>
            <w:tcBorders>
              <w:top w:val="single" w:sz="4" w:space="0" w:color="000000"/>
              <w:left w:val="single" w:sz="4" w:space="0" w:color="000000"/>
              <w:bottom w:val="single" w:sz="4" w:space="0" w:color="000000"/>
              <w:right w:val="nil" w:sz="6" w:space="0" w:color="auto"/>
            </w:tcBorders>
          </w:tcPr>
          <w:p>
            <w:pPr>
              <w:pStyle w:val="TableParagraph"/>
              <w:spacing w:line="245" w:lineRule="exact"/>
              <w:ind w:right="106"/>
              <w:jc w:val="right"/>
              <w:rPr>
                <w:rFonts w:ascii="宋体" w:hAnsi="宋体" w:cs="宋体" w:eastAsia="宋体" w:hint="default"/>
                <w:sz w:val="21"/>
                <w:szCs w:val="21"/>
              </w:rPr>
            </w:pPr>
            <w:r>
              <w:rPr>
                <w:rFonts w:ascii="宋体"/>
                <w:spacing w:val="-1"/>
                <w:sz w:val="21"/>
              </w:rPr>
              <w:t>1,368,293.16</w:t>
            </w:r>
          </w:p>
        </w:tc>
      </w:tr>
      <w:tr>
        <w:trPr>
          <w:trHeight w:val="294" w:hRule="exact"/>
        </w:trPr>
        <w:tc>
          <w:tcPr>
            <w:tcW w:w="4625" w:type="dxa"/>
            <w:tcBorders>
              <w:top w:val="single" w:sz="4" w:space="0" w:color="000000"/>
              <w:left w:val="nil" w:sz="6" w:space="0" w:color="auto"/>
              <w:bottom w:val="single" w:sz="4" w:space="0" w:color="000000"/>
              <w:right w:val="single" w:sz="4" w:space="0" w:color="000000"/>
            </w:tcBorders>
          </w:tcPr>
          <w:p>
            <w:pPr>
              <w:pStyle w:val="TableParagraph"/>
              <w:spacing w:line="252" w:lineRule="exact"/>
              <w:ind w:left="122" w:right="0"/>
              <w:jc w:val="left"/>
              <w:rPr>
                <w:rFonts w:ascii="宋体" w:hAnsi="宋体" w:cs="宋体" w:eastAsia="宋体" w:hint="default"/>
                <w:sz w:val="21"/>
                <w:szCs w:val="21"/>
              </w:rPr>
            </w:pPr>
            <w:r>
              <w:rPr>
                <w:rFonts w:ascii="宋体" w:hAnsi="宋体" w:cs="宋体" w:eastAsia="宋体" w:hint="default"/>
                <w:sz w:val="21"/>
                <w:szCs w:val="21"/>
              </w:rPr>
              <w:t>四川长虹国际酒店有限责任公司</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right="100"/>
              <w:jc w:val="right"/>
              <w:rPr>
                <w:rFonts w:ascii="宋体" w:hAnsi="宋体" w:cs="宋体" w:eastAsia="宋体" w:hint="default"/>
                <w:sz w:val="21"/>
                <w:szCs w:val="21"/>
              </w:rPr>
            </w:pPr>
            <w:r>
              <w:rPr>
                <w:rFonts w:ascii="宋体"/>
                <w:spacing w:val="-1"/>
                <w:sz w:val="21"/>
              </w:rPr>
              <w:t>204,978.40</w:t>
            </w:r>
          </w:p>
        </w:tc>
        <w:tc>
          <w:tcPr>
            <w:tcW w:w="1994" w:type="dxa"/>
            <w:tcBorders>
              <w:top w:val="single" w:sz="4" w:space="0" w:color="000000"/>
              <w:left w:val="single" w:sz="4" w:space="0" w:color="000000"/>
              <w:bottom w:val="single" w:sz="4" w:space="0" w:color="000000"/>
              <w:right w:val="nil" w:sz="6" w:space="0" w:color="auto"/>
            </w:tcBorders>
          </w:tcPr>
          <w:p>
            <w:pPr>
              <w:pStyle w:val="TableParagraph"/>
              <w:spacing w:line="245" w:lineRule="exact"/>
              <w:ind w:right="105"/>
              <w:jc w:val="right"/>
              <w:rPr>
                <w:rFonts w:ascii="宋体" w:hAnsi="宋体" w:cs="宋体" w:eastAsia="宋体" w:hint="default"/>
                <w:sz w:val="21"/>
                <w:szCs w:val="21"/>
              </w:rPr>
            </w:pPr>
            <w:r>
              <w:rPr>
                <w:rFonts w:ascii="宋体"/>
                <w:spacing w:val="-1"/>
                <w:sz w:val="21"/>
              </w:rPr>
              <w:t>287,435.19</w:t>
            </w:r>
          </w:p>
        </w:tc>
      </w:tr>
      <w:tr>
        <w:trPr>
          <w:trHeight w:val="294" w:hRule="exact"/>
        </w:trPr>
        <w:tc>
          <w:tcPr>
            <w:tcW w:w="4625" w:type="dxa"/>
            <w:tcBorders>
              <w:top w:val="single" w:sz="4" w:space="0" w:color="000000"/>
              <w:left w:val="nil" w:sz="6" w:space="0" w:color="auto"/>
              <w:bottom w:val="single" w:sz="4" w:space="0" w:color="000000"/>
              <w:right w:val="single" w:sz="4" w:space="0" w:color="000000"/>
            </w:tcBorders>
          </w:tcPr>
          <w:p>
            <w:pPr>
              <w:pStyle w:val="TableParagraph"/>
              <w:spacing w:line="252" w:lineRule="exact"/>
              <w:ind w:left="122" w:right="0"/>
              <w:jc w:val="left"/>
              <w:rPr>
                <w:rFonts w:ascii="宋体" w:hAnsi="宋体" w:cs="宋体" w:eastAsia="宋体" w:hint="default"/>
                <w:sz w:val="21"/>
                <w:szCs w:val="21"/>
              </w:rPr>
            </w:pPr>
            <w:r>
              <w:rPr>
                <w:rFonts w:ascii="宋体" w:hAnsi="宋体" w:cs="宋体" w:eastAsia="宋体" w:hint="default"/>
                <w:sz w:val="21"/>
                <w:szCs w:val="21"/>
              </w:rPr>
              <w:t>四川华丰企业集团有限公司</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right="102"/>
              <w:jc w:val="right"/>
              <w:rPr>
                <w:rFonts w:ascii="宋体" w:hAnsi="宋体" w:cs="宋体" w:eastAsia="宋体" w:hint="default"/>
                <w:sz w:val="21"/>
                <w:szCs w:val="21"/>
              </w:rPr>
            </w:pPr>
            <w:r>
              <w:rPr>
                <w:rFonts w:ascii="宋体"/>
                <w:spacing w:val="-1"/>
                <w:sz w:val="21"/>
              </w:rPr>
              <w:t>1,652,377.09</w:t>
            </w:r>
          </w:p>
        </w:tc>
        <w:tc>
          <w:tcPr>
            <w:tcW w:w="1994" w:type="dxa"/>
            <w:tcBorders>
              <w:top w:val="single" w:sz="4" w:space="0" w:color="000000"/>
              <w:left w:val="single" w:sz="4" w:space="0" w:color="000000"/>
              <w:bottom w:val="single" w:sz="4" w:space="0" w:color="000000"/>
              <w:right w:val="nil" w:sz="6" w:space="0" w:color="auto"/>
            </w:tcBorders>
          </w:tcPr>
          <w:p>
            <w:pPr>
              <w:pStyle w:val="TableParagraph"/>
              <w:spacing w:line="245" w:lineRule="exact"/>
              <w:ind w:right="107"/>
              <w:jc w:val="right"/>
              <w:rPr>
                <w:rFonts w:ascii="宋体" w:hAnsi="宋体" w:cs="宋体" w:eastAsia="宋体" w:hint="default"/>
                <w:sz w:val="21"/>
                <w:szCs w:val="21"/>
              </w:rPr>
            </w:pPr>
            <w:r>
              <w:rPr>
                <w:rFonts w:ascii="宋体"/>
                <w:spacing w:val="-1"/>
                <w:sz w:val="21"/>
              </w:rPr>
              <w:t>1,665,886.52</w:t>
            </w:r>
          </w:p>
        </w:tc>
      </w:tr>
      <w:tr>
        <w:trPr>
          <w:trHeight w:val="294" w:hRule="exact"/>
        </w:trPr>
        <w:tc>
          <w:tcPr>
            <w:tcW w:w="4625"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零八一电子集团四川力源电子有限公司</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99"/>
              <w:jc w:val="right"/>
              <w:rPr>
                <w:rFonts w:ascii="宋体" w:hAnsi="宋体" w:cs="宋体" w:eastAsia="宋体" w:hint="default"/>
                <w:sz w:val="21"/>
                <w:szCs w:val="21"/>
              </w:rPr>
            </w:pPr>
            <w:r>
              <w:rPr>
                <w:rFonts w:ascii="宋体"/>
                <w:sz w:val="21"/>
              </w:rPr>
              <w:t>912,074.51</w:t>
            </w:r>
          </w:p>
        </w:tc>
        <w:tc>
          <w:tcPr>
            <w:tcW w:w="1994" w:type="dxa"/>
            <w:tcBorders>
              <w:top w:val="single" w:sz="4" w:space="0" w:color="000000"/>
              <w:left w:val="single" w:sz="4" w:space="0" w:color="000000"/>
              <w:bottom w:val="single" w:sz="4" w:space="0" w:color="000000"/>
              <w:right w:val="nil" w:sz="6" w:space="0" w:color="auto"/>
            </w:tcBorders>
          </w:tcPr>
          <w:p>
            <w:pPr>
              <w:pStyle w:val="TableParagraph"/>
              <w:spacing w:line="246" w:lineRule="exact"/>
              <w:ind w:right="105"/>
              <w:jc w:val="right"/>
              <w:rPr>
                <w:rFonts w:ascii="宋体" w:hAnsi="宋体" w:cs="宋体" w:eastAsia="宋体" w:hint="default"/>
                <w:sz w:val="21"/>
                <w:szCs w:val="21"/>
              </w:rPr>
            </w:pPr>
            <w:r>
              <w:rPr>
                <w:rFonts w:ascii="宋体"/>
                <w:sz w:val="21"/>
              </w:rPr>
              <w:t>--</w:t>
            </w:r>
          </w:p>
        </w:tc>
      </w:tr>
      <w:tr>
        <w:trPr>
          <w:trHeight w:val="294" w:hRule="exact"/>
        </w:trPr>
        <w:tc>
          <w:tcPr>
            <w:tcW w:w="4625"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宜宾红星电子有限公司</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99"/>
              <w:jc w:val="right"/>
              <w:rPr>
                <w:rFonts w:ascii="宋体" w:hAnsi="宋体" w:cs="宋体" w:eastAsia="宋体" w:hint="default"/>
                <w:sz w:val="21"/>
                <w:szCs w:val="21"/>
              </w:rPr>
            </w:pPr>
            <w:r>
              <w:rPr>
                <w:rFonts w:ascii="宋体"/>
                <w:sz w:val="21"/>
              </w:rPr>
              <w:t>639,553.68</w:t>
            </w:r>
          </w:p>
        </w:tc>
        <w:tc>
          <w:tcPr>
            <w:tcW w:w="1994" w:type="dxa"/>
            <w:tcBorders>
              <w:top w:val="single" w:sz="4" w:space="0" w:color="000000"/>
              <w:left w:val="single" w:sz="4" w:space="0" w:color="000000"/>
              <w:bottom w:val="single" w:sz="4" w:space="0" w:color="000000"/>
              <w:right w:val="nil" w:sz="6" w:space="0" w:color="auto"/>
            </w:tcBorders>
          </w:tcPr>
          <w:p>
            <w:pPr>
              <w:pStyle w:val="TableParagraph"/>
              <w:spacing w:line="246" w:lineRule="exact"/>
              <w:ind w:right="105"/>
              <w:jc w:val="right"/>
              <w:rPr>
                <w:rFonts w:ascii="宋体" w:hAnsi="宋体" w:cs="宋体" w:eastAsia="宋体" w:hint="default"/>
                <w:sz w:val="21"/>
                <w:szCs w:val="21"/>
              </w:rPr>
            </w:pPr>
            <w:r>
              <w:rPr>
                <w:rFonts w:ascii="宋体"/>
                <w:sz w:val="21"/>
              </w:rPr>
              <w:t>--</w:t>
            </w:r>
          </w:p>
        </w:tc>
      </w:tr>
      <w:tr>
        <w:trPr>
          <w:trHeight w:val="294" w:hRule="exact"/>
        </w:trPr>
        <w:tc>
          <w:tcPr>
            <w:tcW w:w="4625" w:type="dxa"/>
            <w:tcBorders>
              <w:top w:val="single" w:sz="4" w:space="0" w:color="000000"/>
              <w:left w:val="nil" w:sz="6" w:space="0" w:color="auto"/>
              <w:bottom w:val="single" w:sz="4" w:space="0" w:color="000000"/>
              <w:right w:val="single" w:sz="4" w:space="0" w:color="000000"/>
            </w:tcBorders>
          </w:tcPr>
          <w:p>
            <w:pPr>
              <w:pStyle w:val="TableParagraph"/>
              <w:spacing w:line="252"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其他关联关系方</w:t>
            </w:r>
            <w:r>
              <w:rPr>
                <w:rFonts w:ascii="宋体" w:hAnsi="宋体" w:cs="宋体" w:eastAsia="宋体" w:hint="default"/>
                <w:sz w:val="21"/>
                <w:szCs w:val="21"/>
              </w:rPr>
            </w:r>
          </w:p>
        </w:tc>
        <w:tc>
          <w:tcPr>
            <w:tcW w:w="1994" w:type="dxa"/>
            <w:tcBorders>
              <w:top w:val="single" w:sz="4" w:space="0" w:color="000000"/>
              <w:left w:val="single" w:sz="4" w:space="0" w:color="000000"/>
              <w:bottom w:val="single" w:sz="4" w:space="0" w:color="000000"/>
              <w:right w:val="single" w:sz="4" w:space="0" w:color="000000"/>
            </w:tcBorders>
          </w:tcPr>
          <w:p>
            <w:pPr/>
          </w:p>
        </w:tc>
        <w:tc>
          <w:tcPr>
            <w:tcW w:w="1994" w:type="dxa"/>
            <w:tcBorders>
              <w:top w:val="single" w:sz="4" w:space="0" w:color="000000"/>
              <w:left w:val="single" w:sz="4" w:space="0" w:color="000000"/>
              <w:bottom w:val="single" w:sz="4" w:space="0" w:color="000000"/>
              <w:right w:val="nil" w:sz="6" w:space="0" w:color="auto"/>
            </w:tcBorders>
          </w:tcPr>
          <w:p>
            <w:pPr/>
          </w:p>
        </w:tc>
      </w:tr>
      <w:tr>
        <w:trPr>
          <w:trHeight w:val="294" w:hRule="exact"/>
        </w:trPr>
        <w:tc>
          <w:tcPr>
            <w:tcW w:w="4625" w:type="dxa"/>
            <w:tcBorders>
              <w:top w:val="single" w:sz="4" w:space="0" w:color="000000"/>
              <w:left w:val="nil" w:sz="6" w:space="0" w:color="auto"/>
              <w:bottom w:val="single" w:sz="4" w:space="0" w:color="000000"/>
              <w:right w:val="single" w:sz="4" w:space="0" w:color="000000"/>
            </w:tcBorders>
          </w:tcPr>
          <w:p>
            <w:pPr>
              <w:pStyle w:val="TableParagraph"/>
              <w:spacing w:line="252" w:lineRule="exact"/>
              <w:ind w:left="122" w:right="0"/>
              <w:jc w:val="left"/>
              <w:rPr>
                <w:rFonts w:ascii="宋体" w:hAnsi="宋体" w:cs="宋体" w:eastAsia="宋体" w:hint="default"/>
                <w:sz w:val="21"/>
                <w:szCs w:val="21"/>
              </w:rPr>
            </w:pPr>
            <w:r>
              <w:rPr>
                <w:rFonts w:ascii="宋体" w:hAnsi="宋体" w:cs="宋体" w:eastAsia="宋体" w:hint="default"/>
                <w:sz w:val="21"/>
                <w:szCs w:val="21"/>
              </w:rPr>
              <w:t>长虹海外发展有限公司</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right="101"/>
              <w:jc w:val="right"/>
              <w:rPr>
                <w:rFonts w:ascii="宋体" w:hAnsi="宋体" w:cs="宋体" w:eastAsia="宋体" w:hint="default"/>
                <w:sz w:val="21"/>
                <w:szCs w:val="21"/>
              </w:rPr>
            </w:pPr>
            <w:r>
              <w:rPr>
                <w:rFonts w:ascii="宋体"/>
                <w:spacing w:val="-1"/>
                <w:sz w:val="21"/>
              </w:rPr>
              <w:t>23,215,341.92</w:t>
            </w:r>
          </w:p>
        </w:tc>
        <w:tc>
          <w:tcPr>
            <w:tcW w:w="1994" w:type="dxa"/>
            <w:tcBorders>
              <w:top w:val="single" w:sz="4" w:space="0" w:color="000000"/>
              <w:left w:val="single" w:sz="4" w:space="0" w:color="000000"/>
              <w:bottom w:val="single" w:sz="4" w:space="0" w:color="000000"/>
              <w:right w:val="nil" w:sz="6" w:space="0" w:color="auto"/>
            </w:tcBorders>
          </w:tcPr>
          <w:p>
            <w:pPr>
              <w:pStyle w:val="TableParagraph"/>
              <w:spacing w:line="245" w:lineRule="exact"/>
              <w:ind w:right="106"/>
              <w:jc w:val="right"/>
              <w:rPr>
                <w:rFonts w:ascii="宋体" w:hAnsi="宋体" w:cs="宋体" w:eastAsia="宋体" w:hint="default"/>
                <w:sz w:val="21"/>
                <w:szCs w:val="21"/>
              </w:rPr>
            </w:pPr>
            <w:r>
              <w:rPr>
                <w:rFonts w:ascii="宋体"/>
                <w:spacing w:val="-1"/>
                <w:sz w:val="21"/>
              </w:rPr>
              <w:t>40,019,808.25</w:t>
            </w:r>
          </w:p>
        </w:tc>
      </w:tr>
      <w:tr>
        <w:trPr>
          <w:trHeight w:val="312" w:hRule="exact"/>
        </w:trPr>
        <w:tc>
          <w:tcPr>
            <w:tcW w:w="4625" w:type="dxa"/>
            <w:tcBorders>
              <w:top w:val="single" w:sz="4" w:space="0" w:color="000000"/>
              <w:left w:val="nil" w:sz="6" w:space="0" w:color="auto"/>
              <w:bottom w:val="single" w:sz="17" w:space="0" w:color="000000"/>
              <w:right w:val="single" w:sz="4" w:space="0" w:color="000000"/>
            </w:tcBorders>
          </w:tcPr>
          <w:p>
            <w:pPr>
              <w:pStyle w:val="TableParagraph"/>
              <w:spacing w:line="252" w:lineRule="exact"/>
              <w:ind w:left="122" w:right="0"/>
              <w:jc w:val="left"/>
              <w:rPr>
                <w:rFonts w:ascii="宋体" w:hAnsi="宋体" w:cs="宋体" w:eastAsia="宋体" w:hint="default"/>
                <w:sz w:val="21"/>
                <w:szCs w:val="21"/>
              </w:rPr>
            </w:pPr>
            <w:r>
              <w:rPr>
                <w:rFonts w:ascii="宋体" w:hAnsi="宋体" w:cs="宋体" w:eastAsia="宋体" w:hint="default"/>
                <w:sz w:val="21"/>
                <w:szCs w:val="21"/>
              </w:rPr>
              <w:t>佛山市顺德区汇川进出口贸易公司</w:t>
            </w:r>
          </w:p>
        </w:tc>
        <w:tc>
          <w:tcPr>
            <w:tcW w:w="1994" w:type="dxa"/>
            <w:tcBorders>
              <w:top w:val="single" w:sz="4" w:space="0" w:color="000000"/>
              <w:left w:val="single" w:sz="4" w:space="0" w:color="000000"/>
              <w:bottom w:val="single" w:sz="17" w:space="0" w:color="000000"/>
              <w:right w:val="single" w:sz="4" w:space="0" w:color="000000"/>
            </w:tcBorders>
          </w:tcPr>
          <w:p>
            <w:pPr>
              <w:pStyle w:val="TableParagraph"/>
              <w:spacing w:line="245" w:lineRule="exact"/>
              <w:ind w:right="101"/>
              <w:jc w:val="right"/>
              <w:rPr>
                <w:rFonts w:ascii="宋体" w:hAnsi="宋体" w:cs="宋体" w:eastAsia="宋体" w:hint="default"/>
                <w:sz w:val="21"/>
                <w:szCs w:val="21"/>
              </w:rPr>
            </w:pPr>
            <w:r>
              <w:rPr>
                <w:rFonts w:ascii="宋体"/>
                <w:spacing w:val="-1"/>
                <w:sz w:val="21"/>
              </w:rPr>
              <w:t>57,237,737.47</w:t>
            </w:r>
          </w:p>
        </w:tc>
        <w:tc>
          <w:tcPr>
            <w:tcW w:w="1994" w:type="dxa"/>
            <w:tcBorders>
              <w:top w:val="single" w:sz="4" w:space="0" w:color="000000"/>
              <w:left w:val="single" w:sz="4" w:space="0" w:color="000000"/>
              <w:bottom w:val="single" w:sz="17" w:space="0" w:color="000000"/>
              <w:right w:val="nil" w:sz="6" w:space="0" w:color="auto"/>
            </w:tcBorders>
          </w:tcPr>
          <w:p>
            <w:pPr>
              <w:pStyle w:val="TableParagraph"/>
              <w:spacing w:line="245" w:lineRule="exact"/>
              <w:ind w:right="106"/>
              <w:jc w:val="right"/>
              <w:rPr>
                <w:rFonts w:ascii="宋体" w:hAnsi="宋体" w:cs="宋体" w:eastAsia="宋体" w:hint="default"/>
                <w:sz w:val="21"/>
                <w:szCs w:val="21"/>
              </w:rPr>
            </w:pPr>
            <w:r>
              <w:rPr>
                <w:rFonts w:ascii="宋体"/>
                <w:spacing w:val="-1"/>
                <w:sz w:val="21"/>
              </w:rPr>
              <w:t>47,872,613.59</w:t>
            </w:r>
          </w:p>
        </w:tc>
      </w:tr>
    </w:tbl>
    <w:p>
      <w:pPr>
        <w:spacing w:after="0" w:line="245" w:lineRule="exact"/>
        <w:jc w:val="right"/>
        <w:rPr>
          <w:rFonts w:ascii="宋体" w:hAnsi="宋体" w:cs="宋体" w:eastAsia="宋体" w:hint="default"/>
          <w:sz w:val="21"/>
          <w:szCs w:val="21"/>
        </w:rPr>
        <w:sectPr>
          <w:pgSz w:w="11910" w:h="16840"/>
          <w:pgMar w:header="747" w:footer="702" w:top="980" w:bottom="900" w:left="1220" w:right="11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426" w:type="dxa"/>
        <w:tblLayout w:type="fixed"/>
        <w:tblCellMar>
          <w:top w:w="0" w:type="dxa"/>
          <w:left w:w="0" w:type="dxa"/>
          <w:bottom w:w="0" w:type="dxa"/>
          <w:right w:w="0" w:type="dxa"/>
        </w:tblCellMar>
        <w:tblLook w:val="01E0"/>
      </w:tblPr>
      <w:tblGrid>
        <w:gridCol w:w="4625"/>
        <w:gridCol w:w="1994"/>
        <w:gridCol w:w="1994"/>
      </w:tblGrid>
      <w:tr>
        <w:trPr>
          <w:trHeight w:val="312" w:hRule="exact"/>
        </w:trPr>
        <w:tc>
          <w:tcPr>
            <w:tcW w:w="4625" w:type="dxa"/>
            <w:tcBorders>
              <w:top w:val="single" w:sz="17" w:space="0" w:color="000000"/>
              <w:left w:val="nil" w:sz="6" w:space="0" w:color="auto"/>
              <w:bottom w:val="single" w:sz="4" w:space="0" w:color="000000"/>
              <w:right w:val="single" w:sz="4" w:space="0" w:color="000000"/>
            </w:tcBorders>
          </w:tcPr>
          <w:p>
            <w:pPr>
              <w:pStyle w:val="TableParagraph"/>
              <w:spacing w:line="247"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关联方（项目）</w:t>
            </w:r>
            <w:r>
              <w:rPr>
                <w:rFonts w:ascii="宋体" w:hAnsi="宋体" w:cs="宋体" w:eastAsia="宋体" w:hint="default"/>
                <w:sz w:val="21"/>
                <w:szCs w:val="21"/>
              </w:rPr>
            </w:r>
          </w:p>
        </w:tc>
        <w:tc>
          <w:tcPr>
            <w:tcW w:w="1994" w:type="dxa"/>
            <w:tcBorders>
              <w:top w:val="single" w:sz="17" w:space="0" w:color="000000"/>
              <w:left w:val="single" w:sz="4" w:space="0" w:color="000000"/>
              <w:bottom w:val="single" w:sz="4" w:space="0" w:color="000000"/>
              <w:right w:val="single" w:sz="4" w:space="0" w:color="000000"/>
            </w:tcBorders>
          </w:tcPr>
          <w:p>
            <w:pPr>
              <w:pStyle w:val="TableParagraph"/>
              <w:spacing w:line="242" w:lineRule="exact"/>
              <w:ind w:left="569" w:right="0"/>
              <w:jc w:val="left"/>
              <w:rPr>
                <w:rFonts w:ascii="宋体" w:hAnsi="宋体" w:cs="宋体" w:eastAsia="宋体" w:hint="default"/>
                <w:sz w:val="21"/>
                <w:szCs w:val="21"/>
              </w:rPr>
            </w:pPr>
            <w:r>
              <w:rPr>
                <w:rFonts w:ascii="宋体" w:hAnsi="宋体" w:cs="宋体" w:eastAsia="宋体" w:hint="default"/>
                <w:b/>
                <w:bCs/>
                <w:sz w:val="21"/>
                <w:szCs w:val="21"/>
              </w:rPr>
              <w:t>年末金额</w:t>
            </w:r>
            <w:r>
              <w:rPr>
                <w:rFonts w:ascii="宋体" w:hAnsi="宋体" w:cs="宋体" w:eastAsia="宋体" w:hint="default"/>
                <w:sz w:val="21"/>
                <w:szCs w:val="21"/>
              </w:rPr>
            </w:r>
          </w:p>
        </w:tc>
        <w:tc>
          <w:tcPr>
            <w:tcW w:w="1994" w:type="dxa"/>
            <w:tcBorders>
              <w:top w:val="single" w:sz="17" w:space="0" w:color="000000"/>
              <w:left w:val="single" w:sz="4" w:space="0" w:color="000000"/>
              <w:bottom w:val="single" w:sz="4" w:space="0" w:color="000000"/>
              <w:right w:val="nil" w:sz="6" w:space="0" w:color="auto"/>
            </w:tcBorders>
          </w:tcPr>
          <w:p>
            <w:pPr>
              <w:pStyle w:val="TableParagraph"/>
              <w:spacing w:line="242" w:lineRule="exact"/>
              <w:ind w:left="570" w:right="0"/>
              <w:jc w:val="left"/>
              <w:rPr>
                <w:rFonts w:ascii="宋体" w:hAnsi="宋体" w:cs="宋体" w:eastAsia="宋体" w:hint="default"/>
                <w:sz w:val="21"/>
                <w:szCs w:val="21"/>
              </w:rPr>
            </w:pPr>
            <w:r>
              <w:rPr>
                <w:rFonts w:ascii="宋体" w:hAnsi="宋体" w:cs="宋体" w:eastAsia="宋体" w:hint="default"/>
                <w:b/>
                <w:bCs/>
                <w:sz w:val="21"/>
                <w:szCs w:val="21"/>
              </w:rPr>
              <w:t>年初金额</w:t>
            </w:r>
            <w:r>
              <w:rPr>
                <w:rFonts w:ascii="宋体" w:hAnsi="宋体" w:cs="宋体" w:eastAsia="宋体" w:hint="default"/>
                <w:sz w:val="21"/>
                <w:szCs w:val="21"/>
              </w:rPr>
            </w:r>
          </w:p>
        </w:tc>
      </w:tr>
      <w:tr>
        <w:trPr>
          <w:trHeight w:val="294" w:hRule="exact"/>
        </w:trPr>
        <w:tc>
          <w:tcPr>
            <w:tcW w:w="4625" w:type="dxa"/>
            <w:tcBorders>
              <w:top w:val="single" w:sz="4" w:space="0" w:color="000000"/>
              <w:left w:val="nil" w:sz="6" w:space="0" w:color="auto"/>
              <w:bottom w:val="single" w:sz="4" w:space="0" w:color="000000"/>
              <w:right w:val="single" w:sz="4" w:space="0" w:color="000000"/>
            </w:tcBorders>
          </w:tcPr>
          <w:p>
            <w:pPr>
              <w:pStyle w:val="TableParagraph"/>
              <w:spacing w:line="252" w:lineRule="exact"/>
              <w:ind w:left="122" w:right="0"/>
              <w:jc w:val="left"/>
              <w:rPr>
                <w:rFonts w:ascii="宋体" w:hAnsi="宋体" w:cs="宋体" w:eastAsia="宋体" w:hint="default"/>
                <w:sz w:val="21"/>
                <w:szCs w:val="21"/>
              </w:rPr>
            </w:pPr>
            <w:r>
              <w:rPr>
                <w:rFonts w:ascii="宋体" w:hAnsi="宋体" w:cs="宋体" w:eastAsia="宋体" w:hint="default"/>
                <w:sz w:val="21"/>
                <w:szCs w:val="21"/>
              </w:rPr>
              <w:t>佛山市虹卫电器有限公司</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right="102"/>
              <w:jc w:val="right"/>
              <w:rPr>
                <w:rFonts w:ascii="宋体" w:hAnsi="宋体" w:cs="宋体" w:eastAsia="宋体" w:hint="default"/>
                <w:sz w:val="21"/>
                <w:szCs w:val="21"/>
              </w:rPr>
            </w:pPr>
            <w:r>
              <w:rPr>
                <w:rFonts w:ascii="宋体"/>
                <w:spacing w:val="-1"/>
                <w:sz w:val="21"/>
              </w:rPr>
              <w:t>1,793,671.13</w:t>
            </w:r>
          </w:p>
        </w:tc>
        <w:tc>
          <w:tcPr>
            <w:tcW w:w="1994" w:type="dxa"/>
            <w:tcBorders>
              <w:top w:val="single" w:sz="4" w:space="0" w:color="000000"/>
              <w:left w:val="single" w:sz="4" w:space="0" w:color="000000"/>
              <w:bottom w:val="single" w:sz="4" w:space="0" w:color="000000"/>
              <w:right w:val="nil" w:sz="6" w:space="0" w:color="auto"/>
            </w:tcBorders>
          </w:tcPr>
          <w:p>
            <w:pPr>
              <w:pStyle w:val="TableParagraph"/>
              <w:spacing w:line="245" w:lineRule="exact"/>
              <w:ind w:right="106"/>
              <w:jc w:val="right"/>
              <w:rPr>
                <w:rFonts w:ascii="宋体" w:hAnsi="宋体" w:cs="宋体" w:eastAsia="宋体" w:hint="default"/>
                <w:sz w:val="21"/>
                <w:szCs w:val="21"/>
              </w:rPr>
            </w:pPr>
            <w:r>
              <w:rPr>
                <w:rFonts w:ascii="宋体"/>
                <w:sz w:val="21"/>
              </w:rPr>
              <w:t>-</w:t>
            </w:r>
          </w:p>
        </w:tc>
      </w:tr>
      <w:tr>
        <w:trPr>
          <w:trHeight w:val="294" w:hRule="exact"/>
        </w:trPr>
        <w:tc>
          <w:tcPr>
            <w:tcW w:w="4625" w:type="dxa"/>
            <w:tcBorders>
              <w:top w:val="single" w:sz="4" w:space="0" w:color="000000"/>
              <w:left w:val="nil" w:sz="6" w:space="0" w:color="auto"/>
              <w:bottom w:val="single" w:sz="4" w:space="0" w:color="000000"/>
              <w:right w:val="single" w:sz="4" w:space="0" w:color="000000"/>
            </w:tcBorders>
          </w:tcPr>
          <w:p>
            <w:pPr>
              <w:pStyle w:val="TableParagraph"/>
              <w:spacing w:line="252" w:lineRule="exact"/>
              <w:ind w:left="122" w:right="0"/>
              <w:jc w:val="left"/>
              <w:rPr>
                <w:rFonts w:ascii="宋体" w:hAnsi="宋体" w:cs="宋体" w:eastAsia="宋体" w:hint="default"/>
                <w:sz w:val="21"/>
                <w:szCs w:val="21"/>
              </w:rPr>
            </w:pPr>
            <w:r>
              <w:rPr>
                <w:rFonts w:ascii="宋体" w:hAnsi="宋体" w:cs="宋体" w:eastAsia="宋体" w:hint="default"/>
                <w:sz w:val="21"/>
                <w:szCs w:val="21"/>
              </w:rPr>
              <w:t>广东雄风电器有限公司</w:t>
            </w:r>
          </w:p>
        </w:tc>
        <w:tc>
          <w:tcPr>
            <w:tcW w:w="1994" w:type="dxa"/>
            <w:tcBorders>
              <w:top w:val="single" w:sz="4" w:space="0" w:color="000000"/>
              <w:left w:val="single" w:sz="4" w:space="0" w:color="000000"/>
              <w:bottom w:val="single" w:sz="4" w:space="0" w:color="000000"/>
              <w:right w:val="single" w:sz="4" w:space="0" w:color="000000"/>
            </w:tcBorders>
          </w:tcPr>
          <w:p>
            <w:pPr/>
          </w:p>
        </w:tc>
        <w:tc>
          <w:tcPr>
            <w:tcW w:w="1994" w:type="dxa"/>
            <w:tcBorders>
              <w:top w:val="single" w:sz="4" w:space="0" w:color="000000"/>
              <w:left w:val="single" w:sz="4" w:space="0" w:color="000000"/>
              <w:bottom w:val="single" w:sz="4" w:space="0" w:color="000000"/>
              <w:right w:val="nil" w:sz="6" w:space="0" w:color="auto"/>
            </w:tcBorders>
          </w:tcPr>
          <w:p>
            <w:pPr>
              <w:pStyle w:val="TableParagraph"/>
              <w:spacing w:line="245" w:lineRule="exact"/>
              <w:ind w:right="106"/>
              <w:jc w:val="right"/>
              <w:rPr>
                <w:rFonts w:ascii="宋体" w:hAnsi="宋体" w:cs="宋体" w:eastAsia="宋体" w:hint="default"/>
                <w:sz w:val="21"/>
                <w:szCs w:val="21"/>
              </w:rPr>
            </w:pPr>
            <w:r>
              <w:rPr>
                <w:rFonts w:ascii="宋体"/>
                <w:spacing w:val="-1"/>
                <w:sz w:val="21"/>
              </w:rPr>
              <w:t>2,304,351.27</w:t>
            </w:r>
          </w:p>
        </w:tc>
      </w:tr>
      <w:tr>
        <w:trPr>
          <w:trHeight w:val="294" w:hRule="exact"/>
        </w:trPr>
        <w:tc>
          <w:tcPr>
            <w:tcW w:w="4625"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江门市雄风天雪电器实业有限公司</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99"/>
              <w:jc w:val="right"/>
              <w:rPr>
                <w:rFonts w:ascii="宋体" w:hAnsi="宋体" w:cs="宋体" w:eastAsia="宋体" w:hint="default"/>
                <w:sz w:val="21"/>
                <w:szCs w:val="21"/>
              </w:rPr>
            </w:pPr>
            <w:r>
              <w:rPr>
                <w:rFonts w:ascii="宋体"/>
                <w:sz w:val="21"/>
              </w:rPr>
              <w:t>446,287.31</w:t>
            </w:r>
          </w:p>
        </w:tc>
        <w:tc>
          <w:tcPr>
            <w:tcW w:w="1994" w:type="dxa"/>
            <w:tcBorders>
              <w:top w:val="single" w:sz="4" w:space="0" w:color="000000"/>
              <w:left w:val="single" w:sz="4" w:space="0" w:color="000000"/>
              <w:bottom w:val="single" w:sz="4" w:space="0" w:color="000000"/>
              <w:right w:val="nil" w:sz="6" w:space="0" w:color="auto"/>
            </w:tcBorders>
          </w:tcPr>
          <w:p>
            <w:pPr>
              <w:pStyle w:val="TableParagraph"/>
              <w:spacing w:line="246" w:lineRule="exact"/>
              <w:ind w:right="105"/>
              <w:jc w:val="right"/>
              <w:rPr>
                <w:rFonts w:ascii="宋体" w:hAnsi="宋体" w:cs="宋体" w:eastAsia="宋体" w:hint="default"/>
                <w:sz w:val="21"/>
                <w:szCs w:val="21"/>
              </w:rPr>
            </w:pPr>
            <w:r>
              <w:rPr>
                <w:rFonts w:ascii="宋体"/>
                <w:sz w:val="21"/>
              </w:rPr>
              <w:t>--</w:t>
            </w:r>
          </w:p>
        </w:tc>
      </w:tr>
      <w:tr>
        <w:trPr>
          <w:trHeight w:val="294" w:hRule="exact"/>
        </w:trPr>
        <w:tc>
          <w:tcPr>
            <w:tcW w:w="4625"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四川豪虹木器制造有限公司</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1"/>
              <w:jc w:val="right"/>
              <w:rPr>
                <w:rFonts w:ascii="宋体" w:hAnsi="宋体" w:cs="宋体" w:eastAsia="宋体" w:hint="default"/>
                <w:sz w:val="21"/>
                <w:szCs w:val="21"/>
              </w:rPr>
            </w:pPr>
            <w:r>
              <w:rPr>
                <w:rFonts w:ascii="宋体"/>
                <w:sz w:val="21"/>
              </w:rPr>
              <w:t>15,442.03</w:t>
            </w:r>
          </w:p>
        </w:tc>
        <w:tc>
          <w:tcPr>
            <w:tcW w:w="1994" w:type="dxa"/>
            <w:tcBorders>
              <w:top w:val="single" w:sz="4" w:space="0" w:color="000000"/>
              <w:left w:val="single" w:sz="4" w:space="0" w:color="000000"/>
              <w:bottom w:val="single" w:sz="4" w:space="0" w:color="000000"/>
              <w:right w:val="nil" w:sz="6" w:space="0" w:color="auto"/>
            </w:tcBorders>
          </w:tcPr>
          <w:p>
            <w:pPr>
              <w:pStyle w:val="TableParagraph"/>
              <w:spacing w:line="246" w:lineRule="exact"/>
              <w:ind w:right="106"/>
              <w:jc w:val="right"/>
              <w:rPr>
                <w:rFonts w:ascii="宋体" w:hAnsi="宋体" w:cs="宋体" w:eastAsia="宋体" w:hint="default"/>
                <w:sz w:val="21"/>
                <w:szCs w:val="21"/>
              </w:rPr>
            </w:pPr>
            <w:r>
              <w:rPr>
                <w:rFonts w:ascii="宋体"/>
                <w:sz w:val="21"/>
              </w:rPr>
              <w:t>--</w:t>
            </w:r>
          </w:p>
        </w:tc>
      </w:tr>
      <w:tr>
        <w:trPr>
          <w:trHeight w:val="294" w:hRule="exact"/>
        </w:trPr>
        <w:tc>
          <w:tcPr>
            <w:tcW w:w="4625"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四川虹宇金属制造有限责任公司</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1"/>
              <w:jc w:val="right"/>
              <w:rPr>
                <w:rFonts w:ascii="宋体" w:hAnsi="宋体" w:cs="宋体" w:eastAsia="宋体" w:hint="default"/>
                <w:sz w:val="21"/>
                <w:szCs w:val="21"/>
              </w:rPr>
            </w:pPr>
            <w:r>
              <w:rPr>
                <w:rFonts w:ascii="宋体"/>
                <w:sz w:val="21"/>
              </w:rPr>
              <w:t>67,887.10</w:t>
            </w:r>
          </w:p>
        </w:tc>
        <w:tc>
          <w:tcPr>
            <w:tcW w:w="1994" w:type="dxa"/>
            <w:tcBorders>
              <w:top w:val="single" w:sz="4" w:space="0" w:color="000000"/>
              <w:left w:val="single" w:sz="4" w:space="0" w:color="000000"/>
              <w:bottom w:val="single" w:sz="4" w:space="0" w:color="000000"/>
              <w:right w:val="nil" w:sz="6" w:space="0" w:color="auto"/>
            </w:tcBorders>
          </w:tcPr>
          <w:p>
            <w:pPr>
              <w:pStyle w:val="TableParagraph"/>
              <w:spacing w:line="246" w:lineRule="exact"/>
              <w:ind w:right="106"/>
              <w:jc w:val="right"/>
              <w:rPr>
                <w:rFonts w:ascii="宋体" w:hAnsi="宋体" w:cs="宋体" w:eastAsia="宋体" w:hint="default"/>
                <w:sz w:val="21"/>
                <w:szCs w:val="21"/>
              </w:rPr>
            </w:pPr>
            <w:r>
              <w:rPr>
                <w:rFonts w:ascii="宋体"/>
                <w:sz w:val="21"/>
              </w:rPr>
              <w:t>--</w:t>
            </w:r>
          </w:p>
        </w:tc>
      </w:tr>
      <w:tr>
        <w:trPr>
          <w:trHeight w:val="294" w:hRule="exact"/>
        </w:trPr>
        <w:tc>
          <w:tcPr>
            <w:tcW w:w="4625"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海信（北京）电器有限公司及其控股子公司</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2"/>
              <w:jc w:val="right"/>
              <w:rPr>
                <w:rFonts w:ascii="宋体" w:hAnsi="宋体" w:cs="宋体" w:eastAsia="宋体" w:hint="default"/>
                <w:sz w:val="21"/>
                <w:szCs w:val="21"/>
              </w:rPr>
            </w:pPr>
            <w:r>
              <w:rPr>
                <w:rFonts w:ascii="宋体"/>
                <w:spacing w:val="-1"/>
                <w:sz w:val="21"/>
              </w:rPr>
              <w:t>5,244,886.74</w:t>
            </w:r>
            <w:r>
              <w:rPr>
                <w:rFonts w:ascii="宋体"/>
                <w:sz w:val="21"/>
              </w:rPr>
            </w:r>
          </w:p>
        </w:tc>
        <w:tc>
          <w:tcPr>
            <w:tcW w:w="1994" w:type="dxa"/>
            <w:tcBorders>
              <w:top w:val="single" w:sz="4" w:space="0" w:color="000000"/>
              <w:left w:val="single" w:sz="4" w:space="0" w:color="000000"/>
              <w:bottom w:val="single" w:sz="4" w:space="0" w:color="000000"/>
              <w:right w:val="nil" w:sz="6" w:space="0" w:color="auto"/>
            </w:tcBorders>
          </w:tcPr>
          <w:p>
            <w:pPr>
              <w:pStyle w:val="TableParagraph"/>
              <w:spacing w:line="246" w:lineRule="exact"/>
              <w:ind w:right="106"/>
              <w:jc w:val="right"/>
              <w:rPr>
                <w:rFonts w:ascii="宋体" w:hAnsi="宋体" w:cs="宋体" w:eastAsia="宋体" w:hint="default"/>
                <w:sz w:val="21"/>
                <w:szCs w:val="21"/>
              </w:rPr>
            </w:pPr>
            <w:r>
              <w:rPr>
                <w:rFonts w:ascii="宋体"/>
                <w:sz w:val="21"/>
              </w:rPr>
              <w:t>36,100,801.46</w:t>
            </w:r>
          </w:p>
        </w:tc>
      </w:tr>
      <w:tr>
        <w:trPr>
          <w:trHeight w:val="294" w:hRule="exact"/>
        </w:trPr>
        <w:tc>
          <w:tcPr>
            <w:tcW w:w="4625"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海信科龙电器股份有限公司控股子公司</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2"/>
              <w:jc w:val="right"/>
              <w:rPr>
                <w:rFonts w:ascii="宋体" w:hAnsi="宋体" w:cs="宋体" w:eastAsia="宋体" w:hint="default"/>
                <w:sz w:val="21"/>
                <w:szCs w:val="21"/>
              </w:rPr>
            </w:pPr>
            <w:r>
              <w:rPr>
                <w:rFonts w:ascii="宋体"/>
                <w:spacing w:val="-1"/>
                <w:sz w:val="21"/>
              </w:rPr>
              <w:t>209,550,610.61</w:t>
            </w:r>
            <w:r>
              <w:rPr>
                <w:rFonts w:ascii="宋体"/>
                <w:sz w:val="21"/>
              </w:rPr>
            </w:r>
          </w:p>
        </w:tc>
        <w:tc>
          <w:tcPr>
            <w:tcW w:w="1994" w:type="dxa"/>
            <w:tcBorders>
              <w:top w:val="single" w:sz="4" w:space="0" w:color="000000"/>
              <w:left w:val="single" w:sz="4" w:space="0" w:color="000000"/>
              <w:bottom w:val="single" w:sz="4" w:space="0" w:color="000000"/>
              <w:right w:val="nil" w:sz="6" w:space="0" w:color="auto"/>
            </w:tcBorders>
          </w:tcPr>
          <w:p>
            <w:pPr>
              <w:pStyle w:val="TableParagraph"/>
              <w:spacing w:line="246" w:lineRule="exact"/>
              <w:ind w:right="107"/>
              <w:jc w:val="right"/>
              <w:rPr>
                <w:rFonts w:ascii="宋体" w:hAnsi="宋体" w:cs="宋体" w:eastAsia="宋体" w:hint="default"/>
                <w:sz w:val="21"/>
                <w:szCs w:val="21"/>
              </w:rPr>
            </w:pPr>
            <w:r>
              <w:rPr>
                <w:rFonts w:ascii="宋体"/>
                <w:spacing w:val="-1"/>
                <w:sz w:val="21"/>
              </w:rPr>
              <w:t>113,196,001.01</w:t>
            </w:r>
            <w:r>
              <w:rPr>
                <w:rFonts w:ascii="宋体"/>
                <w:sz w:val="21"/>
              </w:rPr>
            </w:r>
          </w:p>
        </w:tc>
      </w:tr>
      <w:tr>
        <w:trPr>
          <w:trHeight w:val="294" w:hRule="exact"/>
        </w:trPr>
        <w:tc>
          <w:tcPr>
            <w:tcW w:w="4625"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sz w:val="21"/>
              </w:rPr>
              <w:t>PTCHANGHONG ELEKTRINDO</w:t>
            </w:r>
            <w:r>
              <w:rPr>
                <w:rFonts w:ascii="宋体"/>
                <w:spacing w:val="-12"/>
                <w:sz w:val="21"/>
              </w:rPr>
              <w:t> </w:t>
            </w:r>
            <w:r>
              <w:rPr>
                <w:rFonts w:ascii="宋体"/>
                <w:sz w:val="21"/>
              </w:rPr>
              <w:t>UT</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1"/>
              <w:jc w:val="right"/>
              <w:rPr>
                <w:rFonts w:ascii="宋体" w:hAnsi="宋体" w:cs="宋体" w:eastAsia="宋体" w:hint="default"/>
                <w:sz w:val="21"/>
                <w:szCs w:val="21"/>
              </w:rPr>
            </w:pPr>
            <w:r>
              <w:rPr>
                <w:rFonts w:ascii="宋体"/>
                <w:spacing w:val="-1"/>
                <w:sz w:val="21"/>
              </w:rPr>
              <w:t>5,465,909.90</w:t>
            </w:r>
            <w:r>
              <w:rPr>
                <w:rFonts w:ascii="宋体"/>
                <w:sz w:val="21"/>
              </w:rPr>
            </w:r>
          </w:p>
        </w:tc>
        <w:tc>
          <w:tcPr>
            <w:tcW w:w="1994" w:type="dxa"/>
            <w:tcBorders>
              <w:top w:val="single" w:sz="4" w:space="0" w:color="000000"/>
              <w:left w:val="single" w:sz="4" w:space="0" w:color="000000"/>
              <w:bottom w:val="single" w:sz="4" w:space="0" w:color="000000"/>
              <w:right w:val="nil" w:sz="6" w:space="0" w:color="auto"/>
            </w:tcBorders>
          </w:tcPr>
          <w:p>
            <w:pPr>
              <w:pStyle w:val="TableParagraph"/>
              <w:spacing w:line="246" w:lineRule="exact"/>
              <w:ind w:right="106"/>
              <w:jc w:val="right"/>
              <w:rPr>
                <w:rFonts w:ascii="宋体" w:hAnsi="宋体" w:cs="宋体" w:eastAsia="宋体" w:hint="default"/>
                <w:sz w:val="21"/>
                <w:szCs w:val="21"/>
              </w:rPr>
            </w:pPr>
            <w:r>
              <w:rPr>
                <w:rFonts w:ascii="宋体"/>
                <w:spacing w:val="-1"/>
                <w:sz w:val="21"/>
              </w:rPr>
              <w:t>8,786,630.50</w:t>
            </w:r>
            <w:r>
              <w:rPr>
                <w:rFonts w:ascii="宋体"/>
                <w:sz w:val="21"/>
              </w:rPr>
            </w:r>
          </w:p>
        </w:tc>
      </w:tr>
      <w:tr>
        <w:trPr>
          <w:trHeight w:val="313" w:hRule="exact"/>
        </w:trPr>
        <w:tc>
          <w:tcPr>
            <w:tcW w:w="4625" w:type="dxa"/>
            <w:tcBorders>
              <w:top w:val="single" w:sz="4" w:space="0" w:color="000000"/>
              <w:left w:val="nil" w:sz="6" w:space="0" w:color="auto"/>
              <w:bottom w:val="single" w:sz="17" w:space="0" w:color="000000"/>
              <w:right w:val="single" w:sz="4" w:space="0" w:color="000000"/>
            </w:tcBorders>
          </w:tcPr>
          <w:p>
            <w:pPr>
              <w:pStyle w:val="TableParagraph"/>
              <w:spacing w:line="252"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994" w:type="dxa"/>
            <w:tcBorders>
              <w:top w:val="single" w:sz="4" w:space="0" w:color="000000"/>
              <w:left w:val="single" w:sz="4" w:space="0" w:color="000000"/>
              <w:bottom w:val="single" w:sz="17" w:space="0" w:color="000000"/>
              <w:right w:val="single" w:sz="4" w:space="0" w:color="000000"/>
            </w:tcBorders>
          </w:tcPr>
          <w:p>
            <w:pPr>
              <w:pStyle w:val="TableParagraph"/>
              <w:spacing w:line="245" w:lineRule="exact"/>
              <w:ind w:right="102"/>
              <w:jc w:val="right"/>
              <w:rPr>
                <w:rFonts w:ascii="宋体" w:hAnsi="宋体" w:cs="宋体" w:eastAsia="宋体" w:hint="default"/>
                <w:sz w:val="21"/>
                <w:szCs w:val="21"/>
              </w:rPr>
            </w:pPr>
            <w:r>
              <w:rPr>
                <w:rFonts w:ascii="宋体"/>
                <w:b/>
                <w:w w:val="95"/>
                <w:sz w:val="21"/>
              </w:rPr>
              <w:t>439,739,597.17</w:t>
            </w:r>
            <w:r>
              <w:rPr>
                <w:rFonts w:ascii="宋体"/>
                <w:sz w:val="21"/>
              </w:rPr>
            </w:r>
          </w:p>
        </w:tc>
        <w:tc>
          <w:tcPr>
            <w:tcW w:w="1994" w:type="dxa"/>
            <w:tcBorders>
              <w:top w:val="single" w:sz="4" w:space="0" w:color="000000"/>
              <w:left w:val="single" w:sz="4" w:space="0" w:color="000000"/>
              <w:bottom w:val="single" w:sz="17" w:space="0" w:color="000000"/>
              <w:right w:val="nil" w:sz="6" w:space="0" w:color="auto"/>
            </w:tcBorders>
          </w:tcPr>
          <w:p>
            <w:pPr>
              <w:pStyle w:val="TableParagraph"/>
              <w:spacing w:line="245" w:lineRule="exact"/>
              <w:ind w:right="107"/>
              <w:jc w:val="right"/>
              <w:rPr>
                <w:rFonts w:ascii="宋体" w:hAnsi="宋体" w:cs="宋体" w:eastAsia="宋体" w:hint="default"/>
                <w:sz w:val="21"/>
                <w:szCs w:val="21"/>
              </w:rPr>
            </w:pPr>
            <w:r>
              <w:rPr>
                <w:rFonts w:ascii="宋体"/>
                <w:b/>
                <w:w w:val="95"/>
                <w:sz w:val="21"/>
              </w:rPr>
              <w:t>338,644,475.13</w:t>
            </w:r>
            <w:r>
              <w:rPr>
                <w:rFonts w:ascii="宋体"/>
                <w:sz w:val="21"/>
              </w:rPr>
            </w:r>
          </w:p>
        </w:tc>
      </w:tr>
    </w:tbl>
    <w:p>
      <w:pPr>
        <w:pStyle w:val="BodyText"/>
        <w:spacing w:line="240" w:lineRule="exact"/>
        <w:ind w:left="560" w:right="0"/>
        <w:jc w:val="left"/>
      </w:pPr>
      <w:bookmarkStart w:name="2、关联方其他应收款" w:id="42"/>
      <w:bookmarkEnd w:id="42"/>
      <w:r>
        <w:rPr/>
      </w:r>
      <w:r>
        <w:rPr/>
        <w:t>2、关联方其他应收款</w:t>
      </w:r>
    </w:p>
    <w:p>
      <w:pPr>
        <w:spacing w:line="240" w:lineRule="auto" w:before="7"/>
        <w:rPr>
          <w:rFonts w:ascii="宋体" w:hAnsi="宋体" w:cs="宋体" w:eastAsia="宋体" w:hint="default"/>
          <w:sz w:val="2"/>
          <w:szCs w:val="2"/>
        </w:rPr>
      </w:pPr>
    </w:p>
    <w:tbl>
      <w:tblPr>
        <w:tblW w:w="0" w:type="auto"/>
        <w:jc w:val="left"/>
        <w:tblInd w:w="417" w:type="dxa"/>
        <w:tblLayout w:type="fixed"/>
        <w:tblCellMar>
          <w:top w:w="0" w:type="dxa"/>
          <w:left w:w="0" w:type="dxa"/>
          <w:bottom w:w="0" w:type="dxa"/>
          <w:right w:w="0" w:type="dxa"/>
        </w:tblCellMar>
        <w:tblLook w:val="01E0"/>
      </w:tblPr>
      <w:tblGrid>
        <w:gridCol w:w="4630"/>
        <w:gridCol w:w="1999"/>
        <w:gridCol w:w="2000"/>
      </w:tblGrid>
      <w:tr>
        <w:trPr>
          <w:trHeight w:val="312" w:hRule="exact"/>
        </w:trPr>
        <w:tc>
          <w:tcPr>
            <w:tcW w:w="4630" w:type="dxa"/>
            <w:tcBorders>
              <w:top w:val="single" w:sz="17" w:space="0" w:color="000000"/>
              <w:left w:val="nil" w:sz="6" w:space="0" w:color="auto"/>
              <w:bottom w:val="single" w:sz="4" w:space="0" w:color="000000"/>
              <w:right w:val="single" w:sz="4" w:space="0" w:color="000000"/>
            </w:tcBorders>
          </w:tcPr>
          <w:p>
            <w:pPr>
              <w:pStyle w:val="TableParagraph"/>
              <w:spacing w:line="247"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关联方（项目）</w:t>
            </w:r>
            <w:r>
              <w:rPr>
                <w:rFonts w:ascii="宋体" w:hAnsi="宋体" w:cs="宋体" w:eastAsia="宋体" w:hint="default"/>
                <w:sz w:val="21"/>
                <w:szCs w:val="21"/>
              </w:rPr>
            </w:r>
          </w:p>
        </w:tc>
        <w:tc>
          <w:tcPr>
            <w:tcW w:w="1999" w:type="dxa"/>
            <w:tcBorders>
              <w:top w:val="single" w:sz="17" w:space="0" w:color="000000"/>
              <w:left w:val="single" w:sz="4" w:space="0" w:color="000000"/>
              <w:bottom w:val="single" w:sz="4" w:space="0" w:color="000000"/>
              <w:right w:val="single" w:sz="4" w:space="0" w:color="000000"/>
            </w:tcBorders>
          </w:tcPr>
          <w:p>
            <w:pPr>
              <w:pStyle w:val="TableParagraph"/>
              <w:spacing w:line="242" w:lineRule="exact"/>
              <w:ind w:left="572" w:right="0"/>
              <w:jc w:val="left"/>
              <w:rPr>
                <w:rFonts w:ascii="宋体" w:hAnsi="宋体" w:cs="宋体" w:eastAsia="宋体" w:hint="default"/>
                <w:sz w:val="21"/>
                <w:szCs w:val="21"/>
              </w:rPr>
            </w:pPr>
            <w:r>
              <w:rPr>
                <w:rFonts w:ascii="宋体" w:hAnsi="宋体" w:cs="宋体" w:eastAsia="宋体" w:hint="default"/>
                <w:b/>
                <w:bCs/>
                <w:sz w:val="21"/>
                <w:szCs w:val="21"/>
              </w:rPr>
              <w:t>年末金额</w:t>
            </w:r>
            <w:r>
              <w:rPr>
                <w:rFonts w:ascii="宋体" w:hAnsi="宋体" w:cs="宋体" w:eastAsia="宋体" w:hint="default"/>
                <w:sz w:val="21"/>
                <w:szCs w:val="21"/>
              </w:rPr>
            </w:r>
          </w:p>
        </w:tc>
        <w:tc>
          <w:tcPr>
            <w:tcW w:w="2000" w:type="dxa"/>
            <w:tcBorders>
              <w:top w:val="single" w:sz="17" w:space="0" w:color="000000"/>
              <w:left w:val="single" w:sz="4" w:space="0" w:color="000000"/>
              <w:bottom w:val="single" w:sz="4" w:space="0" w:color="000000"/>
              <w:right w:val="nil" w:sz="6" w:space="0" w:color="auto"/>
            </w:tcBorders>
          </w:tcPr>
          <w:p>
            <w:pPr>
              <w:pStyle w:val="TableParagraph"/>
              <w:spacing w:line="242" w:lineRule="exact"/>
              <w:ind w:left="572" w:right="0"/>
              <w:jc w:val="left"/>
              <w:rPr>
                <w:rFonts w:ascii="宋体" w:hAnsi="宋体" w:cs="宋体" w:eastAsia="宋体" w:hint="default"/>
                <w:sz w:val="21"/>
                <w:szCs w:val="21"/>
              </w:rPr>
            </w:pPr>
            <w:r>
              <w:rPr>
                <w:rFonts w:ascii="宋体" w:hAnsi="宋体" w:cs="宋体" w:eastAsia="宋体" w:hint="default"/>
                <w:b/>
                <w:bCs/>
                <w:sz w:val="21"/>
                <w:szCs w:val="21"/>
              </w:rPr>
              <w:t>年初金额</w:t>
            </w:r>
            <w:r>
              <w:rPr>
                <w:rFonts w:ascii="宋体" w:hAnsi="宋体" w:cs="宋体" w:eastAsia="宋体" w:hint="default"/>
                <w:sz w:val="21"/>
                <w:szCs w:val="21"/>
              </w:rPr>
            </w:r>
          </w:p>
        </w:tc>
      </w:tr>
      <w:tr>
        <w:trPr>
          <w:trHeight w:val="294" w:hRule="exact"/>
        </w:trPr>
        <w:tc>
          <w:tcPr>
            <w:tcW w:w="4630" w:type="dxa"/>
            <w:tcBorders>
              <w:top w:val="single" w:sz="4" w:space="0" w:color="000000"/>
              <w:left w:val="nil" w:sz="6" w:space="0" w:color="auto"/>
              <w:bottom w:val="single" w:sz="4" w:space="0" w:color="000000"/>
              <w:right w:val="single" w:sz="4" w:space="0" w:color="000000"/>
            </w:tcBorders>
          </w:tcPr>
          <w:p>
            <w:pPr>
              <w:pStyle w:val="TableParagraph"/>
              <w:spacing w:line="252"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合营及联营企业</w:t>
            </w:r>
            <w:r>
              <w:rPr>
                <w:rFonts w:ascii="宋体" w:hAnsi="宋体" w:cs="宋体" w:eastAsia="宋体" w:hint="default"/>
                <w:sz w:val="21"/>
                <w:szCs w:val="21"/>
              </w:rPr>
            </w:r>
          </w:p>
        </w:tc>
        <w:tc>
          <w:tcPr>
            <w:tcW w:w="1999"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nil" w:sz="6" w:space="0" w:color="auto"/>
            </w:tcBorders>
          </w:tcPr>
          <w:p>
            <w:pPr/>
          </w:p>
        </w:tc>
      </w:tr>
      <w:tr>
        <w:trPr>
          <w:trHeight w:val="294" w:hRule="exact"/>
        </w:trPr>
        <w:tc>
          <w:tcPr>
            <w:tcW w:w="4630" w:type="dxa"/>
            <w:tcBorders>
              <w:top w:val="single" w:sz="4" w:space="0" w:color="000000"/>
              <w:left w:val="nil" w:sz="6" w:space="0" w:color="auto"/>
              <w:bottom w:val="single" w:sz="4" w:space="0" w:color="000000"/>
              <w:right w:val="single" w:sz="4" w:space="0" w:color="000000"/>
            </w:tcBorders>
          </w:tcPr>
          <w:p>
            <w:pPr>
              <w:pStyle w:val="TableParagraph"/>
              <w:spacing w:line="252" w:lineRule="exact"/>
              <w:ind w:left="122" w:right="0"/>
              <w:jc w:val="left"/>
              <w:rPr>
                <w:rFonts w:ascii="宋体" w:hAnsi="宋体" w:cs="宋体" w:eastAsia="宋体" w:hint="default"/>
                <w:sz w:val="21"/>
                <w:szCs w:val="21"/>
              </w:rPr>
            </w:pPr>
            <w:r>
              <w:rPr>
                <w:rFonts w:ascii="宋体" w:hAnsi="宋体" w:cs="宋体" w:eastAsia="宋体" w:hint="default"/>
                <w:sz w:val="21"/>
                <w:szCs w:val="21"/>
              </w:rPr>
              <w:t>四川长新制冷部件有限公司</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right="99"/>
              <w:jc w:val="right"/>
              <w:rPr>
                <w:rFonts w:ascii="宋体" w:hAnsi="宋体" w:cs="宋体" w:eastAsia="宋体" w:hint="default"/>
                <w:sz w:val="21"/>
                <w:szCs w:val="21"/>
              </w:rPr>
            </w:pPr>
            <w:r>
              <w:rPr>
                <w:rFonts w:ascii="宋体"/>
                <w:spacing w:val="-1"/>
                <w:sz w:val="21"/>
              </w:rPr>
              <w:t>173,124.00</w:t>
            </w:r>
          </w:p>
        </w:tc>
        <w:tc>
          <w:tcPr>
            <w:tcW w:w="2000" w:type="dxa"/>
            <w:tcBorders>
              <w:top w:val="single" w:sz="4" w:space="0" w:color="000000"/>
              <w:left w:val="single" w:sz="4" w:space="0" w:color="000000"/>
              <w:bottom w:val="single" w:sz="4" w:space="0" w:color="000000"/>
              <w:right w:val="nil" w:sz="6" w:space="0" w:color="auto"/>
            </w:tcBorders>
          </w:tcPr>
          <w:p>
            <w:pPr>
              <w:pStyle w:val="TableParagraph"/>
              <w:spacing w:line="245" w:lineRule="exact"/>
              <w:ind w:right="105"/>
              <w:jc w:val="right"/>
              <w:rPr>
                <w:rFonts w:ascii="宋体" w:hAnsi="宋体" w:cs="宋体" w:eastAsia="宋体" w:hint="default"/>
                <w:sz w:val="21"/>
                <w:szCs w:val="21"/>
              </w:rPr>
            </w:pPr>
            <w:r>
              <w:rPr>
                <w:rFonts w:ascii="宋体"/>
                <w:spacing w:val="-1"/>
                <w:sz w:val="21"/>
              </w:rPr>
              <w:t>162,632.88</w:t>
            </w:r>
          </w:p>
        </w:tc>
      </w:tr>
      <w:tr>
        <w:trPr>
          <w:trHeight w:val="294" w:hRule="exact"/>
        </w:trPr>
        <w:tc>
          <w:tcPr>
            <w:tcW w:w="4630" w:type="dxa"/>
            <w:tcBorders>
              <w:top w:val="single" w:sz="4" w:space="0" w:color="000000"/>
              <w:left w:val="nil" w:sz="6" w:space="0" w:color="auto"/>
              <w:bottom w:val="single" w:sz="4" w:space="0" w:color="000000"/>
              <w:right w:val="single" w:sz="4" w:space="0" w:color="000000"/>
            </w:tcBorders>
          </w:tcPr>
          <w:p>
            <w:pPr>
              <w:pStyle w:val="TableParagraph"/>
              <w:spacing w:line="252" w:lineRule="exact"/>
              <w:ind w:left="122" w:right="0"/>
              <w:jc w:val="left"/>
              <w:rPr>
                <w:rFonts w:ascii="宋体" w:hAnsi="宋体" w:cs="宋体" w:eastAsia="宋体" w:hint="default"/>
                <w:sz w:val="21"/>
                <w:szCs w:val="21"/>
              </w:rPr>
            </w:pPr>
            <w:r>
              <w:rPr>
                <w:rFonts w:ascii="宋体" w:hAnsi="宋体" w:cs="宋体" w:eastAsia="宋体" w:hint="default"/>
                <w:sz w:val="21"/>
                <w:szCs w:val="21"/>
              </w:rPr>
              <w:t>中华数据广播控股有限公司</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right="99"/>
              <w:jc w:val="right"/>
              <w:rPr>
                <w:rFonts w:ascii="宋体" w:hAnsi="宋体" w:cs="宋体" w:eastAsia="宋体" w:hint="default"/>
                <w:sz w:val="21"/>
                <w:szCs w:val="21"/>
              </w:rPr>
            </w:pPr>
            <w:r>
              <w:rPr>
                <w:rFonts w:ascii="宋体"/>
                <w:spacing w:val="-1"/>
                <w:sz w:val="21"/>
              </w:rPr>
              <w:t>258,707.45</w:t>
            </w:r>
          </w:p>
        </w:tc>
        <w:tc>
          <w:tcPr>
            <w:tcW w:w="2000" w:type="dxa"/>
            <w:tcBorders>
              <w:top w:val="single" w:sz="4" w:space="0" w:color="000000"/>
              <w:left w:val="single" w:sz="4" w:space="0" w:color="000000"/>
              <w:bottom w:val="single" w:sz="4" w:space="0" w:color="000000"/>
              <w:right w:val="nil" w:sz="6" w:space="0" w:color="auto"/>
            </w:tcBorders>
          </w:tcPr>
          <w:p>
            <w:pPr>
              <w:pStyle w:val="TableParagraph"/>
              <w:spacing w:line="245" w:lineRule="exact"/>
              <w:ind w:right="105"/>
              <w:jc w:val="right"/>
              <w:rPr>
                <w:rFonts w:ascii="宋体" w:hAnsi="宋体" w:cs="宋体" w:eastAsia="宋体" w:hint="default"/>
                <w:sz w:val="21"/>
                <w:szCs w:val="21"/>
              </w:rPr>
            </w:pPr>
            <w:r>
              <w:rPr>
                <w:rFonts w:ascii="宋体"/>
                <w:spacing w:val="-1"/>
                <w:sz w:val="21"/>
              </w:rPr>
              <w:t>311,566.36</w:t>
            </w:r>
          </w:p>
        </w:tc>
      </w:tr>
      <w:tr>
        <w:trPr>
          <w:trHeight w:val="294" w:hRule="exact"/>
        </w:trPr>
        <w:tc>
          <w:tcPr>
            <w:tcW w:w="4630" w:type="dxa"/>
            <w:tcBorders>
              <w:top w:val="single" w:sz="4" w:space="0" w:color="000000"/>
              <w:left w:val="nil" w:sz="6" w:space="0" w:color="auto"/>
              <w:bottom w:val="single" w:sz="4" w:space="0" w:color="000000"/>
              <w:right w:val="single" w:sz="4" w:space="0" w:color="000000"/>
            </w:tcBorders>
          </w:tcPr>
          <w:p>
            <w:pPr>
              <w:pStyle w:val="TableParagraph"/>
              <w:spacing w:line="252" w:lineRule="exact"/>
              <w:ind w:left="122" w:right="0"/>
              <w:jc w:val="left"/>
              <w:rPr>
                <w:rFonts w:ascii="宋体" w:hAnsi="宋体" w:cs="宋体" w:eastAsia="宋体" w:hint="default"/>
                <w:sz w:val="21"/>
                <w:szCs w:val="21"/>
              </w:rPr>
            </w:pPr>
            <w:r>
              <w:rPr>
                <w:rFonts w:ascii="宋体" w:hAnsi="宋体" w:cs="宋体" w:eastAsia="宋体" w:hint="default"/>
                <w:sz w:val="21"/>
                <w:szCs w:val="21"/>
              </w:rPr>
              <w:t>四川长和科技有限公司</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right="99"/>
              <w:jc w:val="right"/>
              <w:rPr>
                <w:rFonts w:ascii="宋体" w:hAnsi="宋体" w:cs="宋体" w:eastAsia="宋体" w:hint="default"/>
                <w:sz w:val="21"/>
                <w:szCs w:val="21"/>
              </w:rPr>
            </w:pPr>
            <w:r>
              <w:rPr>
                <w:rFonts w:ascii="宋体"/>
                <w:spacing w:val="-1"/>
                <w:sz w:val="21"/>
              </w:rPr>
              <w:t>553,525.92</w:t>
            </w:r>
          </w:p>
        </w:tc>
        <w:tc>
          <w:tcPr>
            <w:tcW w:w="2000" w:type="dxa"/>
            <w:tcBorders>
              <w:top w:val="single" w:sz="4" w:space="0" w:color="000000"/>
              <w:left w:val="single" w:sz="4" w:space="0" w:color="000000"/>
              <w:bottom w:val="single" w:sz="4" w:space="0" w:color="000000"/>
              <w:right w:val="nil" w:sz="6" w:space="0" w:color="auto"/>
            </w:tcBorders>
          </w:tcPr>
          <w:p>
            <w:pPr>
              <w:pStyle w:val="TableParagraph"/>
              <w:spacing w:line="245" w:lineRule="exact"/>
              <w:ind w:right="105"/>
              <w:jc w:val="right"/>
              <w:rPr>
                <w:rFonts w:ascii="宋体" w:hAnsi="宋体" w:cs="宋体" w:eastAsia="宋体" w:hint="default"/>
                <w:sz w:val="21"/>
                <w:szCs w:val="21"/>
              </w:rPr>
            </w:pPr>
            <w:r>
              <w:rPr>
                <w:rFonts w:ascii="宋体"/>
                <w:spacing w:val="-1"/>
                <w:sz w:val="21"/>
              </w:rPr>
              <w:t>915,528.62</w:t>
            </w:r>
          </w:p>
        </w:tc>
      </w:tr>
      <w:tr>
        <w:trPr>
          <w:trHeight w:val="294" w:hRule="exact"/>
        </w:trPr>
        <w:tc>
          <w:tcPr>
            <w:tcW w:w="4630"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长智光电(四川)有限公司</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0"/>
              <w:jc w:val="right"/>
              <w:rPr>
                <w:rFonts w:ascii="宋体" w:hAnsi="宋体" w:cs="宋体" w:eastAsia="宋体" w:hint="default"/>
                <w:sz w:val="21"/>
                <w:szCs w:val="21"/>
              </w:rPr>
            </w:pPr>
            <w:r>
              <w:rPr>
                <w:rFonts w:ascii="宋体"/>
                <w:sz w:val="21"/>
              </w:rPr>
              <w:t>1,512,000.00</w:t>
            </w:r>
          </w:p>
        </w:tc>
        <w:tc>
          <w:tcPr>
            <w:tcW w:w="2000" w:type="dxa"/>
            <w:tcBorders>
              <w:top w:val="single" w:sz="4" w:space="0" w:color="000000"/>
              <w:left w:val="single" w:sz="4" w:space="0" w:color="000000"/>
              <w:bottom w:val="single" w:sz="4" w:space="0" w:color="000000"/>
              <w:right w:val="nil" w:sz="6" w:space="0" w:color="auto"/>
            </w:tcBorders>
          </w:tcPr>
          <w:p>
            <w:pPr>
              <w:pStyle w:val="TableParagraph"/>
              <w:spacing w:line="246" w:lineRule="exact"/>
              <w:ind w:right="106"/>
              <w:jc w:val="right"/>
              <w:rPr>
                <w:rFonts w:ascii="宋体" w:hAnsi="宋体" w:cs="宋体" w:eastAsia="宋体" w:hint="default"/>
                <w:sz w:val="21"/>
                <w:szCs w:val="21"/>
              </w:rPr>
            </w:pPr>
            <w:r>
              <w:rPr>
                <w:rFonts w:ascii="宋体"/>
                <w:sz w:val="21"/>
              </w:rPr>
              <w:t>--</w:t>
            </w:r>
          </w:p>
        </w:tc>
      </w:tr>
      <w:tr>
        <w:trPr>
          <w:trHeight w:val="294" w:hRule="exact"/>
        </w:trPr>
        <w:tc>
          <w:tcPr>
            <w:tcW w:w="4630"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四川旭虹光电科技有限公司</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0"/>
              <w:jc w:val="right"/>
              <w:rPr>
                <w:rFonts w:ascii="宋体" w:hAnsi="宋体" w:cs="宋体" w:eastAsia="宋体" w:hint="default"/>
                <w:sz w:val="21"/>
                <w:szCs w:val="21"/>
              </w:rPr>
            </w:pPr>
            <w:r>
              <w:rPr>
                <w:rFonts w:ascii="宋体"/>
                <w:sz w:val="21"/>
              </w:rPr>
              <w:t>74,777.22</w:t>
            </w:r>
          </w:p>
        </w:tc>
        <w:tc>
          <w:tcPr>
            <w:tcW w:w="2000" w:type="dxa"/>
            <w:tcBorders>
              <w:top w:val="single" w:sz="4" w:space="0" w:color="000000"/>
              <w:left w:val="single" w:sz="4" w:space="0" w:color="000000"/>
              <w:bottom w:val="single" w:sz="4" w:space="0" w:color="000000"/>
              <w:right w:val="nil" w:sz="6" w:space="0" w:color="auto"/>
            </w:tcBorders>
          </w:tcPr>
          <w:p>
            <w:pPr>
              <w:pStyle w:val="TableParagraph"/>
              <w:spacing w:line="246" w:lineRule="exact"/>
              <w:ind w:right="106"/>
              <w:jc w:val="right"/>
              <w:rPr>
                <w:rFonts w:ascii="宋体" w:hAnsi="宋体" w:cs="宋体" w:eastAsia="宋体" w:hint="default"/>
                <w:sz w:val="21"/>
                <w:szCs w:val="21"/>
              </w:rPr>
            </w:pPr>
            <w:r>
              <w:rPr>
                <w:rFonts w:ascii="宋体"/>
                <w:sz w:val="21"/>
              </w:rPr>
              <w:t>--</w:t>
            </w:r>
          </w:p>
        </w:tc>
      </w:tr>
      <w:tr>
        <w:trPr>
          <w:trHeight w:val="294" w:hRule="exact"/>
        </w:trPr>
        <w:tc>
          <w:tcPr>
            <w:tcW w:w="4630" w:type="dxa"/>
            <w:tcBorders>
              <w:top w:val="single" w:sz="4" w:space="0" w:color="000000"/>
              <w:left w:val="nil" w:sz="6" w:space="0" w:color="auto"/>
              <w:bottom w:val="single" w:sz="4" w:space="0" w:color="000000"/>
              <w:right w:val="single" w:sz="4" w:space="0" w:color="000000"/>
            </w:tcBorders>
          </w:tcPr>
          <w:p>
            <w:pPr>
              <w:pStyle w:val="TableParagraph"/>
              <w:spacing w:line="252"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受同一母公司及最终控制方控制的其他企业</w:t>
            </w:r>
            <w:r>
              <w:rPr>
                <w:rFonts w:ascii="宋体" w:hAnsi="宋体" w:cs="宋体" w:eastAsia="宋体" w:hint="default"/>
                <w:sz w:val="21"/>
                <w:szCs w:val="21"/>
              </w:rPr>
            </w:r>
          </w:p>
        </w:tc>
        <w:tc>
          <w:tcPr>
            <w:tcW w:w="1999"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nil" w:sz="6" w:space="0" w:color="auto"/>
            </w:tcBorders>
          </w:tcPr>
          <w:p>
            <w:pPr/>
          </w:p>
        </w:tc>
      </w:tr>
      <w:tr>
        <w:trPr>
          <w:trHeight w:val="294" w:hRule="exact"/>
        </w:trPr>
        <w:tc>
          <w:tcPr>
            <w:tcW w:w="4630" w:type="dxa"/>
            <w:tcBorders>
              <w:top w:val="single" w:sz="4" w:space="0" w:color="000000"/>
              <w:left w:val="nil" w:sz="6" w:space="0" w:color="auto"/>
              <w:bottom w:val="single" w:sz="4" w:space="0" w:color="000000"/>
              <w:right w:val="single" w:sz="4" w:space="0" w:color="000000"/>
            </w:tcBorders>
          </w:tcPr>
          <w:p>
            <w:pPr>
              <w:pStyle w:val="TableParagraph"/>
              <w:spacing w:line="252" w:lineRule="exact"/>
              <w:ind w:left="122" w:right="0"/>
              <w:jc w:val="left"/>
              <w:rPr>
                <w:rFonts w:ascii="宋体" w:hAnsi="宋体" w:cs="宋体" w:eastAsia="宋体" w:hint="default"/>
                <w:sz w:val="21"/>
                <w:szCs w:val="21"/>
              </w:rPr>
            </w:pPr>
            <w:r>
              <w:rPr>
                <w:rFonts w:ascii="宋体" w:hAnsi="宋体" w:cs="宋体" w:eastAsia="宋体" w:hint="default"/>
                <w:sz w:val="21"/>
                <w:szCs w:val="21"/>
              </w:rPr>
              <w:t>四川佳虹实业有限公司</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right="99"/>
              <w:jc w:val="right"/>
              <w:rPr>
                <w:rFonts w:ascii="宋体" w:hAnsi="宋体" w:cs="宋体" w:eastAsia="宋体" w:hint="default"/>
                <w:sz w:val="21"/>
                <w:szCs w:val="21"/>
              </w:rPr>
            </w:pPr>
            <w:r>
              <w:rPr>
                <w:rFonts w:ascii="宋体"/>
                <w:sz w:val="21"/>
              </w:rPr>
              <w:t>--</w:t>
            </w:r>
          </w:p>
        </w:tc>
        <w:tc>
          <w:tcPr>
            <w:tcW w:w="2000" w:type="dxa"/>
            <w:tcBorders>
              <w:top w:val="single" w:sz="4" w:space="0" w:color="000000"/>
              <w:left w:val="single" w:sz="4" w:space="0" w:color="000000"/>
              <w:bottom w:val="single" w:sz="4" w:space="0" w:color="000000"/>
              <w:right w:val="nil" w:sz="6" w:space="0" w:color="auto"/>
            </w:tcBorders>
          </w:tcPr>
          <w:p>
            <w:pPr>
              <w:pStyle w:val="TableParagraph"/>
              <w:spacing w:line="245" w:lineRule="exact"/>
              <w:ind w:right="106"/>
              <w:jc w:val="right"/>
              <w:rPr>
                <w:rFonts w:ascii="宋体" w:hAnsi="宋体" w:cs="宋体" w:eastAsia="宋体" w:hint="default"/>
                <w:sz w:val="21"/>
                <w:szCs w:val="21"/>
              </w:rPr>
            </w:pPr>
            <w:r>
              <w:rPr>
                <w:rFonts w:ascii="宋体"/>
                <w:spacing w:val="-1"/>
                <w:sz w:val="21"/>
              </w:rPr>
              <w:t>42,908.79</w:t>
            </w:r>
          </w:p>
        </w:tc>
      </w:tr>
      <w:tr>
        <w:trPr>
          <w:trHeight w:val="294" w:hRule="exact"/>
        </w:trPr>
        <w:tc>
          <w:tcPr>
            <w:tcW w:w="4630" w:type="dxa"/>
            <w:tcBorders>
              <w:top w:val="single" w:sz="4" w:space="0" w:color="000000"/>
              <w:left w:val="nil" w:sz="6" w:space="0" w:color="auto"/>
              <w:bottom w:val="single" w:sz="4" w:space="0" w:color="000000"/>
              <w:right w:val="single" w:sz="4" w:space="0" w:color="000000"/>
            </w:tcBorders>
          </w:tcPr>
          <w:p>
            <w:pPr>
              <w:pStyle w:val="TableParagraph"/>
              <w:spacing w:line="252" w:lineRule="exact"/>
              <w:ind w:left="122" w:right="0"/>
              <w:jc w:val="left"/>
              <w:rPr>
                <w:rFonts w:ascii="宋体" w:hAnsi="宋体" w:cs="宋体" w:eastAsia="宋体" w:hint="default"/>
                <w:sz w:val="21"/>
                <w:szCs w:val="21"/>
              </w:rPr>
            </w:pPr>
            <w:r>
              <w:rPr>
                <w:rFonts w:ascii="宋体" w:hAnsi="宋体" w:cs="宋体" w:eastAsia="宋体" w:hint="default"/>
                <w:sz w:val="21"/>
                <w:szCs w:val="21"/>
              </w:rPr>
              <w:t>四川华丰企业集团有限公司</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right="99"/>
              <w:jc w:val="right"/>
              <w:rPr>
                <w:rFonts w:ascii="宋体" w:hAnsi="宋体" w:cs="宋体" w:eastAsia="宋体" w:hint="default"/>
                <w:sz w:val="21"/>
                <w:szCs w:val="21"/>
              </w:rPr>
            </w:pPr>
            <w:r>
              <w:rPr>
                <w:rFonts w:ascii="宋体"/>
                <w:sz w:val="21"/>
              </w:rPr>
              <w:t>--</w:t>
            </w:r>
          </w:p>
        </w:tc>
        <w:tc>
          <w:tcPr>
            <w:tcW w:w="2000" w:type="dxa"/>
            <w:tcBorders>
              <w:top w:val="single" w:sz="4" w:space="0" w:color="000000"/>
              <w:left w:val="single" w:sz="4" w:space="0" w:color="000000"/>
              <w:bottom w:val="single" w:sz="4" w:space="0" w:color="000000"/>
              <w:right w:val="nil" w:sz="6" w:space="0" w:color="auto"/>
            </w:tcBorders>
          </w:tcPr>
          <w:p>
            <w:pPr>
              <w:pStyle w:val="TableParagraph"/>
              <w:spacing w:line="245" w:lineRule="exact"/>
              <w:ind w:right="106"/>
              <w:jc w:val="right"/>
              <w:rPr>
                <w:rFonts w:ascii="宋体" w:hAnsi="宋体" w:cs="宋体" w:eastAsia="宋体" w:hint="default"/>
                <w:sz w:val="21"/>
                <w:szCs w:val="21"/>
              </w:rPr>
            </w:pPr>
            <w:r>
              <w:rPr>
                <w:rFonts w:ascii="宋体"/>
                <w:spacing w:val="-1"/>
                <w:sz w:val="21"/>
              </w:rPr>
              <w:t>22,200.75</w:t>
            </w:r>
          </w:p>
        </w:tc>
      </w:tr>
      <w:tr>
        <w:trPr>
          <w:trHeight w:val="294" w:hRule="exact"/>
        </w:trPr>
        <w:tc>
          <w:tcPr>
            <w:tcW w:w="4630" w:type="dxa"/>
            <w:tcBorders>
              <w:top w:val="single" w:sz="4" w:space="0" w:color="000000"/>
              <w:left w:val="nil" w:sz="6" w:space="0" w:color="auto"/>
              <w:bottom w:val="single" w:sz="4" w:space="0" w:color="000000"/>
              <w:right w:val="single" w:sz="4" w:space="0" w:color="000000"/>
            </w:tcBorders>
          </w:tcPr>
          <w:p>
            <w:pPr>
              <w:pStyle w:val="TableParagraph"/>
              <w:spacing w:line="252" w:lineRule="exact"/>
              <w:ind w:left="122" w:right="0"/>
              <w:jc w:val="left"/>
              <w:rPr>
                <w:rFonts w:ascii="宋体" w:hAnsi="宋体" w:cs="宋体" w:eastAsia="宋体" w:hint="default"/>
                <w:sz w:val="21"/>
                <w:szCs w:val="21"/>
              </w:rPr>
            </w:pPr>
            <w:r>
              <w:rPr>
                <w:rFonts w:ascii="宋体" w:hAnsi="宋体" w:cs="宋体" w:eastAsia="宋体" w:hint="default"/>
                <w:sz w:val="21"/>
                <w:szCs w:val="21"/>
              </w:rPr>
              <w:t>四川长虹欣锐科技有限公司</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right="99"/>
              <w:jc w:val="right"/>
              <w:rPr>
                <w:rFonts w:ascii="宋体" w:hAnsi="宋体" w:cs="宋体" w:eastAsia="宋体" w:hint="default"/>
                <w:sz w:val="21"/>
                <w:szCs w:val="21"/>
              </w:rPr>
            </w:pPr>
            <w:r>
              <w:rPr>
                <w:rFonts w:ascii="宋体"/>
                <w:sz w:val="21"/>
              </w:rPr>
              <w:t>--</w:t>
            </w:r>
          </w:p>
        </w:tc>
        <w:tc>
          <w:tcPr>
            <w:tcW w:w="2000" w:type="dxa"/>
            <w:tcBorders>
              <w:top w:val="single" w:sz="4" w:space="0" w:color="000000"/>
              <w:left w:val="single" w:sz="4" w:space="0" w:color="000000"/>
              <w:bottom w:val="single" w:sz="4" w:space="0" w:color="000000"/>
              <w:right w:val="nil" w:sz="6" w:space="0" w:color="auto"/>
            </w:tcBorders>
          </w:tcPr>
          <w:p>
            <w:pPr>
              <w:pStyle w:val="TableParagraph"/>
              <w:spacing w:line="245" w:lineRule="exact"/>
              <w:ind w:right="106"/>
              <w:jc w:val="right"/>
              <w:rPr>
                <w:rFonts w:ascii="宋体" w:hAnsi="宋体" w:cs="宋体" w:eastAsia="宋体" w:hint="default"/>
                <w:sz w:val="21"/>
                <w:szCs w:val="21"/>
              </w:rPr>
            </w:pPr>
            <w:r>
              <w:rPr>
                <w:rFonts w:ascii="宋体"/>
                <w:spacing w:val="-1"/>
                <w:sz w:val="21"/>
              </w:rPr>
              <w:t>6,604,200.00</w:t>
            </w:r>
          </w:p>
        </w:tc>
      </w:tr>
      <w:tr>
        <w:trPr>
          <w:trHeight w:val="294" w:hRule="exact"/>
        </w:trPr>
        <w:tc>
          <w:tcPr>
            <w:tcW w:w="4630" w:type="dxa"/>
            <w:tcBorders>
              <w:top w:val="single" w:sz="4" w:space="0" w:color="000000"/>
              <w:left w:val="nil" w:sz="6" w:space="0" w:color="auto"/>
              <w:bottom w:val="single" w:sz="4" w:space="0" w:color="000000"/>
              <w:right w:val="single" w:sz="4" w:space="0" w:color="000000"/>
            </w:tcBorders>
          </w:tcPr>
          <w:p>
            <w:pPr>
              <w:pStyle w:val="TableParagraph"/>
              <w:spacing w:line="252" w:lineRule="exact"/>
              <w:ind w:left="122" w:right="0"/>
              <w:jc w:val="left"/>
              <w:rPr>
                <w:rFonts w:ascii="宋体" w:hAnsi="宋体" w:cs="宋体" w:eastAsia="宋体" w:hint="default"/>
                <w:sz w:val="21"/>
                <w:szCs w:val="21"/>
              </w:rPr>
            </w:pPr>
            <w:r>
              <w:rPr>
                <w:rFonts w:ascii="宋体"/>
                <w:sz w:val="21"/>
              </w:rPr>
              <w:t>Orion.PDP.Co.,ltd</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right="99"/>
              <w:jc w:val="right"/>
              <w:rPr>
                <w:rFonts w:ascii="宋体" w:hAnsi="宋体" w:cs="宋体" w:eastAsia="宋体" w:hint="default"/>
                <w:sz w:val="21"/>
                <w:szCs w:val="21"/>
              </w:rPr>
            </w:pPr>
            <w:r>
              <w:rPr>
                <w:rFonts w:ascii="宋体"/>
                <w:sz w:val="21"/>
              </w:rPr>
              <w:t>--</w:t>
            </w:r>
          </w:p>
        </w:tc>
        <w:tc>
          <w:tcPr>
            <w:tcW w:w="2000" w:type="dxa"/>
            <w:tcBorders>
              <w:top w:val="single" w:sz="4" w:space="0" w:color="000000"/>
              <w:left w:val="single" w:sz="4" w:space="0" w:color="000000"/>
              <w:bottom w:val="single" w:sz="4" w:space="0" w:color="000000"/>
              <w:right w:val="nil" w:sz="6" w:space="0" w:color="auto"/>
            </w:tcBorders>
          </w:tcPr>
          <w:p>
            <w:pPr>
              <w:pStyle w:val="TableParagraph"/>
              <w:spacing w:line="245" w:lineRule="exact"/>
              <w:ind w:right="106"/>
              <w:jc w:val="right"/>
              <w:rPr>
                <w:rFonts w:ascii="宋体" w:hAnsi="宋体" w:cs="宋体" w:eastAsia="宋体" w:hint="default"/>
                <w:sz w:val="21"/>
                <w:szCs w:val="21"/>
              </w:rPr>
            </w:pPr>
            <w:r>
              <w:rPr>
                <w:rFonts w:ascii="宋体"/>
                <w:spacing w:val="-1"/>
                <w:sz w:val="21"/>
              </w:rPr>
              <w:t>19,649.44</w:t>
            </w:r>
          </w:p>
        </w:tc>
      </w:tr>
      <w:tr>
        <w:trPr>
          <w:trHeight w:val="294" w:hRule="exact"/>
        </w:trPr>
        <w:tc>
          <w:tcPr>
            <w:tcW w:w="4630" w:type="dxa"/>
            <w:tcBorders>
              <w:top w:val="single" w:sz="4" w:space="0" w:color="000000"/>
              <w:left w:val="nil" w:sz="6" w:space="0" w:color="auto"/>
              <w:bottom w:val="single" w:sz="4" w:space="0" w:color="000000"/>
              <w:right w:val="single" w:sz="4" w:space="0" w:color="000000"/>
            </w:tcBorders>
          </w:tcPr>
          <w:p>
            <w:pPr>
              <w:pStyle w:val="TableParagraph"/>
              <w:spacing w:line="252" w:lineRule="exact"/>
              <w:ind w:left="122" w:right="0"/>
              <w:jc w:val="left"/>
              <w:rPr>
                <w:rFonts w:ascii="宋体" w:hAnsi="宋体" w:cs="宋体" w:eastAsia="宋体" w:hint="default"/>
                <w:sz w:val="21"/>
                <w:szCs w:val="21"/>
              </w:rPr>
            </w:pPr>
            <w:r>
              <w:rPr>
                <w:rFonts w:ascii="宋体" w:hAnsi="宋体" w:cs="宋体" w:eastAsia="宋体" w:hint="default"/>
                <w:sz w:val="21"/>
                <w:szCs w:val="21"/>
              </w:rPr>
              <w:t>四川世纪双虹显示器件有限公司</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right="99"/>
              <w:jc w:val="right"/>
              <w:rPr>
                <w:rFonts w:ascii="宋体" w:hAnsi="宋体" w:cs="宋体" w:eastAsia="宋体" w:hint="default"/>
                <w:sz w:val="21"/>
                <w:szCs w:val="21"/>
              </w:rPr>
            </w:pPr>
            <w:r>
              <w:rPr>
                <w:rFonts w:ascii="宋体"/>
                <w:sz w:val="21"/>
              </w:rPr>
              <w:t>--</w:t>
            </w:r>
          </w:p>
        </w:tc>
        <w:tc>
          <w:tcPr>
            <w:tcW w:w="2000" w:type="dxa"/>
            <w:tcBorders>
              <w:top w:val="single" w:sz="4" w:space="0" w:color="000000"/>
              <w:left w:val="single" w:sz="4" w:space="0" w:color="000000"/>
              <w:bottom w:val="single" w:sz="4" w:space="0" w:color="000000"/>
              <w:right w:val="nil" w:sz="6" w:space="0" w:color="auto"/>
            </w:tcBorders>
          </w:tcPr>
          <w:p>
            <w:pPr>
              <w:pStyle w:val="TableParagraph"/>
              <w:spacing w:line="245" w:lineRule="exact"/>
              <w:ind w:right="106"/>
              <w:jc w:val="right"/>
              <w:rPr>
                <w:rFonts w:ascii="宋体" w:hAnsi="宋体" w:cs="宋体" w:eastAsia="宋体" w:hint="default"/>
                <w:sz w:val="21"/>
                <w:szCs w:val="21"/>
              </w:rPr>
            </w:pPr>
            <w:r>
              <w:rPr>
                <w:rFonts w:ascii="宋体"/>
                <w:spacing w:val="-1"/>
                <w:sz w:val="21"/>
              </w:rPr>
              <w:t>4,609,898.15</w:t>
            </w:r>
          </w:p>
        </w:tc>
      </w:tr>
      <w:tr>
        <w:trPr>
          <w:trHeight w:val="294" w:hRule="exact"/>
        </w:trPr>
        <w:tc>
          <w:tcPr>
            <w:tcW w:w="4630" w:type="dxa"/>
            <w:tcBorders>
              <w:top w:val="single" w:sz="4" w:space="0" w:color="000000"/>
              <w:left w:val="nil" w:sz="6" w:space="0" w:color="auto"/>
              <w:bottom w:val="single" w:sz="4" w:space="0" w:color="000000"/>
              <w:right w:val="single" w:sz="4" w:space="0" w:color="000000"/>
            </w:tcBorders>
          </w:tcPr>
          <w:p>
            <w:pPr>
              <w:pStyle w:val="TableParagraph"/>
              <w:spacing w:line="252"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其他关联关系方</w:t>
            </w:r>
            <w:r>
              <w:rPr>
                <w:rFonts w:ascii="宋体" w:hAnsi="宋体" w:cs="宋体" w:eastAsia="宋体" w:hint="default"/>
                <w:sz w:val="21"/>
                <w:szCs w:val="21"/>
              </w:rPr>
            </w:r>
          </w:p>
        </w:tc>
        <w:tc>
          <w:tcPr>
            <w:tcW w:w="1999"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nil" w:sz="6" w:space="0" w:color="auto"/>
            </w:tcBorders>
          </w:tcPr>
          <w:p>
            <w:pPr/>
          </w:p>
        </w:tc>
      </w:tr>
      <w:tr>
        <w:trPr>
          <w:trHeight w:val="294" w:hRule="exact"/>
        </w:trPr>
        <w:tc>
          <w:tcPr>
            <w:tcW w:w="4630"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四川豪虹木器制造有限公司</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98"/>
              <w:jc w:val="right"/>
              <w:rPr>
                <w:rFonts w:ascii="宋体" w:hAnsi="宋体" w:cs="宋体" w:eastAsia="宋体" w:hint="default"/>
                <w:sz w:val="21"/>
                <w:szCs w:val="21"/>
              </w:rPr>
            </w:pPr>
            <w:r>
              <w:rPr>
                <w:rFonts w:ascii="宋体"/>
                <w:sz w:val="21"/>
              </w:rPr>
              <w:t>131,500.00</w:t>
            </w:r>
          </w:p>
        </w:tc>
        <w:tc>
          <w:tcPr>
            <w:tcW w:w="2000" w:type="dxa"/>
            <w:tcBorders>
              <w:top w:val="single" w:sz="4" w:space="0" w:color="000000"/>
              <w:left w:val="single" w:sz="4" w:space="0" w:color="000000"/>
              <w:bottom w:val="single" w:sz="4" w:space="0" w:color="000000"/>
              <w:right w:val="nil" w:sz="6" w:space="0" w:color="auto"/>
            </w:tcBorders>
          </w:tcPr>
          <w:p>
            <w:pPr>
              <w:pStyle w:val="TableParagraph"/>
              <w:spacing w:line="246" w:lineRule="exact"/>
              <w:ind w:right="107"/>
              <w:jc w:val="right"/>
              <w:rPr>
                <w:rFonts w:ascii="宋体" w:hAnsi="宋体" w:cs="宋体" w:eastAsia="宋体" w:hint="default"/>
                <w:sz w:val="21"/>
                <w:szCs w:val="21"/>
              </w:rPr>
            </w:pPr>
            <w:r>
              <w:rPr>
                <w:rFonts w:ascii="宋体"/>
                <w:b/>
                <w:w w:val="95"/>
                <w:sz w:val="21"/>
              </w:rPr>
              <w:t>--</w:t>
            </w:r>
            <w:r>
              <w:rPr>
                <w:rFonts w:ascii="宋体"/>
                <w:sz w:val="21"/>
              </w:rPr>
            </w:r>
          </w:p>
        </w:tc>
      </w:tr>
      <w:tr>
        <w:trPr>
          <w:trHeight w:val="294" w:hRule="exact"/>
        </w:trPr>
        <w:tc>
          <w:tcPr>
            <w:tcW w:w="4630" w:type="dxa"/>
            <w:tcBorders>
              <w:top w:val="single" w:sz="4" w:space="0" w:color="000000"/>
              <w:left w:val="nil" w:sz="6" w:space="0" w:color="auto"/>
              <w:bottom w:val="single" w:sz="4" w:space="0" w:color="000000"/>
              <w:right w:val="single" w:sz="4" w:space="0" w:color="000000"/>
            </w:tcBorders>
          </w:tcPr>
          <w:p>
            <w:pPr>
              <w:pStyle w:val="TableParagraph"/>
              <w:spacing w:line="252" w:lineRule="exact"/>
              <w:ind w:left="122" w:right="0"/>
              <w:jc w:val="left"/>
              <w:rPr>
                <w:rFonts w:ascii="宋体" w:hAnsi="宋体" w:cs="宋体" w:eastAsia="宋体" w:hint="default"/>
                <w:sz w:val="21"/>
                <w:szCs w:val="21"/>
              </w:rPr>
            </w:pPr>
            <w:r>
              <w:rPr>
                <w:rFonts w:ascii="宋体" w:hAnsi="宋体" w:cs="宋体" w:eastAsia="宋体" w:hint="default"/>
                <w:sz w:val="21"/>
                <w:szCs w:val="21"/>
              </w:rPr>
              <w:t>南通三元实业总公司</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right="100"/>
              <w:jc w:val="right"/>
              <w:rPr>
                <w:rFonts w:ascii="宋体" w:hAnsi="宋体" w:cs="宋体" w:eastAsia="宋体" w:hint="default"/>
                <w:sz w:val="21"/>
                <w:szCs w:val="21"/>
              </w:rPr>
            </w:pPr>
            <w:r>
              <w:rPr>
                <w:rFonts w:ascii="宋体"/>
                <w:spacing w:val="-1"/>
                <w:sz w:val="21"/>
              </w:rPr>
              <w:t>1,642,436.16</w:t>
            </w:r>
          </w:p>
        </w:tc>
        <w:tc>
          <w:tcPr>
            <w:tcW w:w="2000" w:type="dxa"/>
            <w:tcBorders>
              <w:top w:val="single" w:sz="4" w:space="0" w:color="000000"/>
              <w:left w:val="single" w:sz="4" w:space="0" w:color="000000"/>
              <w:bottom w:val="single" w:sz="4" w:space="0" w:color="000000"/>
              <w:right w:val="nil" w:sz="6" w:space="0" w:color="auto"/>
            </w:tcBorders>
          </w:tcPr>
          <w:p>
            <w:pPr>
              <w:pStyle w:val="TableParagraph"/>
              <w:spacing w:line="245" w:lineRule="exact"/>
              <w:ind w:right="107"/>
              <w:jc w:val="right"/>
              <w:rPr>
                <w:rFonts w:ascii="宋体" w:hAnsi="宋体" w:cs="宋体" w:eastAsia="宋体" w:hint="default"/>
                <w:sz w:val="21"/>
                <w:szCs w:val="21"/>
              </w:rPr>
            </w:pPr>
            <w:r>
              <w:rPr>
                <w:rFonts w:ascii="宋体"/>
                <w:spacing w:val="-1"/>
                <w:sz w:val="21"/>
              </w:rPr>
              <w:t>1,642,436.16</w:t>
            </w:r>
          </w:p>
        </w:tc>
      </w:tr>
      <w:tr>
        <w:trPr>
          <w:trHeight w:val="294" w:hRule="exact"/>
        </w:trPr>
        <w:tc>
          <w:tcPr>
            <w:tcW w:w="4630" w:type="dxa"/>
            <w:tcBorders>
              <w:top w:val="single" w:sz="4" w:space="0" w:color="000000"/>
              <w:left w:val="nil" w:sz="6" w:space="0" w:color="auto"/>
              <w:bottom w:val="single" w:sz="4" w:space="0" w:color="000000"/>
              <w:right w:val="single" w:sz="4" w:space="0" w:color="000000"/>
            </w:tcBorders>
          </w:tcPr>
          <w:p>
            <w:pPr>
              <w:pStyle w:val="TableParagraph"/>
              <w:spacing w:line="252" w:lineRule="exact"/>
              <w:ind w:left="122" w:right="0"/>
              <w:jc w:val="left"/>
              <w:rPr>
                <w:rFonts w:ascii="宋体" w:hAnsi="宋体" w:cs="宋体" w:eastAsia="宋体" w:hint="default"/>
                <w:sz w:val="21"/>
                <w:szCs w:val="21"/>
              </w:rPr>
            </w:pPr>
            <w:r>
              <w:rPr>
                <w:rFonts w:ascii="宋体" w:hAnsi="宋体" w:cs="宋体" w:eastAsia="宋体" w:hint="default"/>
                <w:sz w:val="21"/>
                <w:szCs w:val="21"/>
              </w:rPr>
              <w:t>长虹海外发展有限公司</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right="100"/>
              <w:jc w:val="right"/>
              <w:rPr>
                <w:rFonts w:ascii="宋体" w:hAnsi="宋体" w:cs="宋体" w:eastAsia="宋体" w:hint="default"/>
                <w:sz w:val="21"/>
                <w:szCs w:val="21"/>
              </w:rPr>
            </w:pPr>
            <w:r>
              <w:rPr>
                <w:rFonts w:ascii="宋体"/>
                <w:spacing w:val="-1"/>
                <w:sz w:val="21"/>
              </w:rPr>
              <w:t>133,200,469.37</w:t>
            </w:r>
          </w:p>
        </w:tc>
        <w:tc>
          <w:tcPr>
            <w:tcW w:w="2000" w:type="dxa"/>
            <w:tcBorders>
              <w:top w:val="single" w:sz="4" w:space="0" w:color="000000"/>
              <w:left w:val="single" w:sz="4" w:space="0" w:color="000000"/>
              <w:bottom w:val="single" w:sz="4" w:space="0" w:color="000000"/>
              <w:right w:val="nil" w:sz="6" w:space="0" w:color="auto"/>
            </w:tcBorders>
          </w:tcPr>
          <w:p>
            <w:pPr>
              <w:pStyle w:val="TableParagraph"/>
              <w:spacing w:line="245" w:lineRule="exact"/>
              <w:ind w:right="106"/>
              <w:jc w:val="right"/>
              <w:rPr>
                <w:rFonts w:ascii="宋体" w:hAnsi="宋体" w:cs="宋体" w:eastAsia="宋体" w:hint="default"/>
                <w:sz w:val="21"/>
                <w:szCs w:val="21"/>
              </w:rPr>
            </w:pPr>
            <w:r>
              <w:rPr>
                <w:rFonts w:ascii="宋体"/>
                <w:spacing w:val="-1"/>
                <w:sz w:val="21"/>
              </w:rPr>
              <w:t>55,406,669.31</w:t>
            </w:r>
          </w:p>
        </w:tc>
      </w:tr>
      <w:tr>
        <w:trPr>
          <w:trHeight w:val="294" w:hRule="exact"/>
        </w:trPr>
        <w:tc>
          <w:tcPr>
            <w:tcW w:w="4630"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海信（北京）电器有限公司及其控股子公司</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98"/>
              <w:jc w:val="right"/>
              <w:rPr>
                <w:rFonts w:ascii="宋体" w:hAnsi="宋体" w:cs="宋体" w:eastAsia="宋体" w:hint="default"/>
                <w:sz w:val="21"/>
                <w:szCs w:val="21"/>
              </w:rPr>
            </w:pPr>
            <w:r>
              <w:rPr>
                <w:rFonts w:ascii="宋体"/>
                <w:sz w:val="21"/>
              </w:rPr>
              <w:t>200,000.00</w:t>
            </w:r>
          </w:p>
        </w:tc>
        <w:tc>
          <w:tcPr>
            <w:tcW w:w="2000" w:type="dxa"/>
            <w:tcBorders>
              <w:top w:val="single" w:sz="4" w:space="0" w:color="000000"/>
              <w:left w:val="single" w:sz="4" w:space="0" w:color="000000"/>
              <w:bottom w:val="single" w:sz="4" w:space="0" w:color="000000"/>
              <w:right w:val="nil" w:sz="6" w:space="0" w:color="auto"/>
            </w:tcBorders>
          </w:tcPr>
          <w:p>
            <w:pPr/>
          </w:p>
        </w:tc>
      </w:tr>
      <w:tr>
        <w:trPr>
          <w:trHeight w:val="312" w:hRule="exact"/>
        </w:trPr>
        <w:tc>
          <w:tcPr>
            <w:tcW w:w="4630" w:type="dxa"/>
            <w:tcBorders>
              <w:top w:val="single" w:sz="4" w:space="0" w:color="000000"/>
              <w:left w:val="nil" w:sz="6" w:space="0" w:color="auto"/>
              <w:bottom w:val="single" w:sz="17" w:space="0" w:color="000000"/>
              <w:right w:val="single" w:sz="4" w:space="0" w:color="000000"/>
            </w:tcBorders>
          </w:tcPr>
          <w:p>
            <w:pPr>
              <w:pStyle w:val="TableParagraph"/>
              <w:spacing w:line="252"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999" w:type="dxa"/>
            <w:tcBorders>
              <w:top w:val="single" w:sz="4" w:space="0" w:color="000000"/>
              <w:left w:val="single" w:sz="4" w:space="0" w:color="000000"/>
              <w:bottom w:val="single" w:sz="17" w:space="0" w:color="000000"/>
              <w:right w:val="single" w:sz="4" w:space="0" w:color="000000"/>
            </w:tcBorders>
          </w:tcPr>
          <w:p>
            <w:pPr>
              <w:pStyle w:val="TableParagraph"/>
              <w:spacing w:line="245" w:lineRule="exact"/>
              <w:ind w:right="101"/>
              <w:jc w:val="right"/>
              <w:rPr>
                <w:rFonts w:ascii="宋体" w:hAnsi="宋体" w:cs="宋体" w:eastAsia="宋体" w:hint="default"/>
                <w:sz w:val="21"/>
                <w:szCs w:val="21"/>
              </w:rPr>
            </w:pPr>
            <w:r>
              <w:rPr>
                <w:rFonts w:ascii="宋体"/>
                <w:b/>
                <w:w w:val="95"/>
                <w:sz w:val="21"/>
              </w:rPr>
              <w:t>137,746,540.12</w:t>
            </w:r>
            <w:r>
              <w:rPr>
                <w:rFonts w:ascii="宋体"/>
                <w:sz w:val="21"/>
              </w:rPr>
            </w:r>
          </w:p>
        </w:tc>
        <w:tc>
          <w:tcPr>
            <w:tcW w:w="2000" w:type="dxa"/>
            <w:tcBorders>
              <w:top w:val="single" w:sz="4" w:space="0" w:color="000000"/>
              <w:left w:val="single" w:sz="4" w:space="0" w:color="000000"/>
              <w:bottom w:val="single" w:sz="17" w:space="0" w:color="000000"/>
              <w:right w:val="nil" w:sz="6" w:space="0" w:color="auto"/>
            </w:tcBorders>
          </w:tcPr>
          <w:p>
            <w:pPr>
              <w:pStyle w:val="TableParagraph"/>
              <w:spacing w:line="245" w:lineRule="exact"/>
              <w:ind w:right="106"/>
              <w:jc w:val="right"/>
              <w:rPr>
                <w:rFonts w:ascii="宋体" w:hAnsi="宋体" w:cs="宋体" w:eastAsia="宋体" w:hint="default"/>
                <w:sz w:val="21"/>
                <w:szCs w:val="21"/>
              </w:rPr>
            </w:pPr>
            <w:r>
              <w:rPr>
                <w:rFonts w:ascii="宋体"/>
                <w:b/>
                <w:w w:val="95"/>
                <w:sz w:val="21"/>
              </w:rPr>
              <w:t>69,737,690.46</w:t>
            </w:r>
            <w:r>
              <w:rPr>
                <w:rFonts w:ascii="宋体"/>
                <w:sz w:val="21"/>
              </w:rPr>
            </w:r>
          </w:p>
        </w:tc>
      </w:tr>
    </w:tbl>
    <w:p>
      <w:pPr>
        <w:pStyle w:val="BodyText"/>
        <w:spacing w:line="240" w:lineRule="exact"/>
        <w:ind w:left="560" w:right="0"/>
        <w:jc w:val="left"/>
      </w:pPr>
      <w:bookmarkStart w:name="3、关联方预付账款" w:id="43"/>
      <w:bookmarkEnd w:id="43"/>
      <w:r>
        <w:rPr/>
      </w:r>
      <w:r>
        <w:rPr/>
        <w:t>3、关联方预付账款</w:t>
      </w:r>
    </w:p>
    <w:p>
      <w:pPr>
        <w:spacing w:line="240" w:lineRule="auto" w:before="7"/>
        <w:rPr>
          <w:rFonts w:ascii="宋体" w:hAnsi="宋体" w:cs="宋体" w:eastAsia="宋体" w:hint="default"/>
          <w:sz w:val="2"/>
          <w:szCs w:val="2"/>
        </w:rPr>
      </w:pPr>
    </w:p>
    <w:tbl>
      <w:tblPr>
        <w:tblW w:w="0" w:type="auto"/>
        <w:jc w:val="left"/>
        <w:tblInd w:w="426" w:type="dxa"/>
        <w:tblLayout w:type="fixed"/>
        <w:tblCellMar>
          <w:top w:w="0" w:type="dxa"/>
          <w:left w:w="0" w:type="dxa"/>
          <w:bottom w:w="0" w:type="dxa"/>
          <w:right w:w="0" w:type="dxa"/>
        </w:tblCellMar>
        <w:tblLook w:val="01E0"/>
      </w:tblPr>
      <w:tblGrid>
        <w:gridCol w:w="4614"/>
        <w:gridCol w:w="2000"/>
        <w:gridCol w:w="1999"/>
      </w:tblGrid>
      <w:tr>
        <w:trPr>
          <w:trHeight w:val="312" w:hRule="exact"/>
        </w:trPr>
        <w:tc>
          <w:tcPr>
            <w:tcW w:w="4614" w:type="dxa"/>
            <w:tcBorders>
              <w:top w:val="single" w:sz="17" w:space="0" w:color="000000"/>
              <w:left w:val="nil" w:sz="6" w:space="0" w:color="auto"/>
              <w:bottom w:val="single" w:sz="4" w:space="0" w:color="000000"/>
              <w:right w:val="single" w:sz="4" w:space="0" w:color="000000"/>
            </w:tcBorders>
          </w:tcPr>
          <w:p>
            <w:pPr>
              <w:pStyle w:val="TableParagraph"/>
              <w:spacing w:line="247"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关联方（项目）</w:t>
            </w:r>
            <w:r>
              <w:rPr>
                <w:rFonts w:ascii="宋体" w:hAnsi="宋体" w:cs="宋体" w:eastAsia="宋体" w:hint="default"/>
                <w:sz w:val="21"/>
                <w:szCs w:val="21"/>
              </w:rPr>
            </w:r>
          </w:p>
        </w:tc>
        <w:tc>
          <w:tcPr>
            <w:tcW w:w="2000" w:type="dxa"/>
            <w:tcBorders>
              <w:top w:val="single" w:sz="17" w:space="0" w:color="000000"/>
              <w:left w:val="single" w:sz="4" w:space="0" w:color="000000"/>
              <w:bottom w:val="single" w:sz="4" w:space="0" w:color="000000"/>
              <w:right w:val="single" w:sz="4" w:space="0" w:color="000000"/>
            </w:tcBorders>
          </w:tcPr>
          <w:p>
            <w:pPr>
              <w:pStyle w:val="TableParagraph"/>
              <w:spacing w:line="242" w:lineRule="exact"/>
              <w:ind w:left="572" w:right="0"/>
              <w:jc w:val="left"/>
              <w:rPr>
                <w:rFonts w:ascii="宋体" w:hAnsi="宋体" w:cs="宋体" w:eastAsia="宋体" w:hint="default"/>
                <w:sz w:val="21"/>
                <w:szCs w:val="21"/>
              </w:rPr>
            </w:pPr>
            <w:r>
              <w:rPr>
                <w:rFonts w:ascii="宋体" w:hAnsi="宋体" w:cs="宋体" w:eastAsia="宋体" w:hint="default"/>
                <w:b/>
                <w:bCs/>
                <w:sz w:val="21"/>
                <w:szCs w:val="21"/>
              </w:rPr>
              <w:t>年末金额</w:t>
            </w:r>
            <w:r>
              <w:rPr>
                <w:rFonts w:ascii="宋体" w:hAnsi="宋体" w:cs="宋体" w:eastAsia="宋体" w:hint="default"/>
                <w:sz w:val="21"/>
                <w:szCs w:val="21"/>
              </w:rPr>
            </w:r>
          </w:p>
        </w:tc>
        <w:tc>
          <w:tcPr>
            <w:tcW w:w="1999" w:type="dxa"/>
            <w:tcBorders>
              <w:top w:val="single" w:sz="17" w:space="0" w:color="000000"/>
              <w:left w:val="single" w:sz="4" w:space="0" w:color="000000"/>
              <w:bottom w:val="single" w:sz="4" w:space="0" w:color="000000"/>
              <w:right w:val="nil" w:sz="6" w:space="0" w:color="auto"/>
            </w:tcBorders>
          </w:tcPr>
          <w:p>
            <w:pPr>
              <w:pStyle w:val="TableParagraph"/>
              <w:spacing w:line="242" w:lineRule="exact"/>
              <w:ind w:left="572" w:right="0"/>
              <w:jc w:val="left"/>
              <w:rPr>
                <w:rFonts w:ascii="宋体" w:hAnsi="宋体" w:cs="宋体" w:eastAsia="宋体" w:hint="default"/>
                <w:sz w:val="21"/>
                <w:szCs w:val="21"/>
              </w:rPr>
            </w:pPr>
            <w:r>
              <w:rPr>
                <w:rFonts w:ascii="宋体" w:hAnsi="宋体" w:cs="宋体" w:eastAsia="宋体" w:hint="default"/>
                <w:b/>
                <w:bCs/>
                <w:sz w:val="21"/>
                <w:szCs w:val="21"/>
              </w:rPr>
              <w:t>年初金额</w:t>
            </w:r>
            <w:r>
              <w:rPr>
                <w:rFonts w:ascii="宋体" w:hAnsi="宋体" w:cs="宋体" w:eastAsia="宋体" w:hint="default"/>
                <w:sz w:val="21"/>
                <w:szCs w:val="21"/>
              </w:rPr>
            </w:r>
          </w:p>
        </w:tc>
      </w:tr>
      <w:tr>
        <w:trPr>
          <w:trHeight w:val="294" w:hRule="exact"/>
        </w:trPr>
        <w:tc>
          <w:tcPr>
            <w:tcW w:w="4614" w:type="dxa"/>
            <w:tcBorders>
              <w:top w:val="single" w:sz="4" w:space="0" w:color="000000"/>
              <w:left w:val="nil" w:sz="6" w:space="0" w:color="auto"/>
              <w:bottom w:val="single" w:sz="4" w:space="0" w:color="000000"/>
              <w:right w:val="single" w:sz="4" w:space="0" w:color="000000"/>
            </w:tcBorders>
          </w:tcPr>
          <w:p>
            <w:pPr>
              <w:pStyle w:val="TableParagraph"/>
              <w:spacing w:line="252"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受同一母公司及最终控制方控制的其他企业</w:t>
            </w:r>
            <w:r>
              <w:rPr>
                <w:rFonts w:ascii="宋体" w:hAnsi="宋体" w:cs="宋体" w:eastAsia="宋体" w:hint="default"/>
                <w:sz w:val="21"/>
                <w:szCs w:val="21"/>
              </w:rPr>
            </w:r>
          </w:p>
        </w:tc>
        <w:tc>
          <w:tcPr>
            <w:tcW w:w="2000" w:type="dxa"/>
            <w:tcBorders>
              <w:top w:val="single" w:sz="4" w:space="0" w:color="000000"/>
              <w:left w:val="single" w:sz="4" w:space="0" w:color="000000"/>
              <w:bottom w:val="single" w:sz="4" w:space="0" w:color="000000"/>
              <w:right w:val="single" w:sz="4" w:space="0" w:color="000000"/>
            </w:tcBorders>
          </w:tcPr>
          <w:p>
            <w:pPr/>
          </w:p>
        </w:tc>
        <w:tc>
          <w:tcPr>
            <w:tcW w:w="1999" w:type="dxa"/>
            <w:tcBorders>
              <w:top w:val="single" w:sz="4" w:space="0" w:color="000000"/>
              <w:left w:val="single" w:sz="4" w:space="0" w:color="000000"/>
              <w:bottom w:val="single" w:sz="4" w:space="0" w:color="000000"/>
              <w:right w:val="nil" w:sz="6" w:space="0" w:color="auto"/>
            </w:tcBorders>
          </w:tcPr>
          <w:p>
            <w:pPr/>
          </w:p>
        </w:tc>
      </w:tr>
      <w:tr>
        <w:trPr>
          <w:trHeight w:val="294" w:hRule="exact"/>
        </w:trPr>
        <w:tc>
          <w:tcPr>
            <w:tcW w:w="4614" w:type="dxa"/>
            <w:tcBorders>
              <w:top w:val="single" w:sz="4" w:space="0" w:color="000000"/>
              <w:left w:val="nil" w:sz="6" w:space="0" w:color="auto"/>
              <w:bottom w:val="single" w:sz="4" w:space="0" w:color="000000"/>
              <w:right w:val="single" w:sz="4" w:space="0" w:color="000000"/>
            </w:tcBorders>
          </w:tcPr>
          <w:p>
            <w:pPr>
              <w:pStyle w:val="TableParagraph"/>
              <w:spacing w:line="252" w:lineRule="exact"/>
              <w:ind w:left="122" w:right="0"/>
              <w:jc w:val="left"/>
              <w:rPr>
                <w:rFonts w:ascii="宋体" w:hAnsi="宋体" w:cs="宋体" w:eastAsia="宋体" w:hint="default"/>
                <w:sz w:val="21"/>
                <w:szCs w:val="21"/>
              </w:rPr>
            </w:pPr>
            <w:r>
              <w:rPr>
                <w:rFonts w:ascii="宋体" w:hAnsi="宋体" w:cs="宋体" w:eastAsia="宋体" w:hint="default"/>
                <w:sz w:val="21"/>
                <w:szCs w:val="21"/>
              </w:rPr>
              <w:t>四川长虹欣锐科技有限公司</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right="101"/>
              <w:jc w:val="right"/>
              <w:rPr>
                <w:rFonts w:ascii="宋体" w:hAnsi="宋体" w:cs="宋体" w:eastAsia="宋体" w:hint="default"/>
                <w:sz w:val="21"/>
                <w:szCs w:val="21"/>
              </w:rPr>
            </w:pPr>
            <w:r>
              <w:rPr>
                <w:rFonts w:ascii="宋体"/>
                <w:sz w:val="21"/>
              </w:rPr>
              <w:t>--</w:t>
            </w:r>
          </w:p>
        </w:tc>
        <w:tc>
          <w:tcPr>
            <w:tcW w:w="1999" w:type="dxa"/>
            <w:tcBorders>
              <w:top w:val="single" w:sz="4" w:space="0" w:color="000000"/>
              <w:left w:val="single" w:sz="4" w:space="0" w:color="000000"/>
              <w:bottom w:val="single" w:sz="4" w:space="0" w:color="000000"/>
              <w:right w:val="nil" w:sz="6" w:space="0" w:color="auto"/>
            </w:tcBorders>
          </w:tcPr>
          <w:p>
            <w:pPr>
              <w:pStyle w:val="TableParagraph"/>
              <w:spacing w:line="245" w:lineRule="exact"/>
              <w:ind w:left="627" w:right="0"/>
              <w:jc w:val="left"/>
              <w:rPr>
                <w:rFonts w:ascii="宋体" w:hAnsi="宋体" w:cs="宋体" w:eastAsia="宋体" w:hint="default"/>
                <w:sz w:val="21"/>
                <w:szCs w:val="21"/>
              </w:rPr>
            </w:pPr>
            <w:r>
              <w:rPr>
                <w:rFonts w:ascii="宋体"/>
                <w:sz w:val="21"/>
              </w:rPr>
              <w:t>3,600,000.00</w:t>
            </w:r>
          </w:p>
        </w:tc>
      </w:tr>
      <w:tr>
        <w:trPr>
          <w:trHeight w:val="294" w:hRule="exact"/>
        </w:trPr>
        <w:tc>
          <w:tcPr>
            <w:tcW w:w="4614" w:type="dxa"/>
            <w:tcBorders>
              <w:top w:val="single" w:sz="4" w:space="0" w:color="000000"/>
              <w:left w:val="nil" w:sz="6" w:space="0" w:color="auto"/>
              <w:bottom w:val="single" w:sz="4" w:space="0" w:color="000000"/>
              <w:right w:val="single" w:sz="4" w:space="0" w:color="000000"/>
            </w:tcBorders>
          </w:tcPr>
          <w:p>
            <w:pPr>
              <w:pStyle w:val="TableParagraph"/>
              <w:spacing w:line="252"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其他关联关系方</w:t>
            </w:r>
            <w:r>
              <w:rPr>
                <w:rFonts w:ascii="宋体" w:hAnsi="宋体" w:cs="宋体" w:eastAsia="宋体" w:hint="default"/>
                <w:sz w:val="21"/>
                <w:szCs w:val="21"/>
              </w:rPr>
            </w:r>
          </w:p>
        </w:tc>
        <w:tc>
          <w:tcPr>
            <w:tcW w:w="2000" w:type="dxa"/>
            <w:tcBorders>
              <w:top w:val="single" w:sz="4" w:space="0" w:color="000000"/>
              <w:left w:val="single" w:sz="4" w:space="0" w:color="000000"/>
              <w:bottom w:val="single" w:sz="4" w:space="0" w:color="000000"/>
              <w:right w:val="single" w:sz="4" w:space="0" w:color="000000"/>
            </w:tcBorders>
          </w:tcPr>
          <w:p>
            <w:pPr/>
          </w:p>
        </w:tc>
        <w:tc>
          <w:tcPr>
            <w:tcW w:w="1999" w:type="dxa"/>
            <w:tcBorders>
              <w:top w:val="single" w:sz="4" w:space="0" w:color="000000"/>
              <w:left w:val="single" w:sz="4" w:space="0" w:color="000000"/>
              <w:bottom w:val="single" w:sz="4" w:space="0" w:color="000000"/>
              <w:right w:val="nil" w:sz="6" w:space="0" w:color="auto"/>
            </w:tcBorders>
          </w:tcPr>
          <w:p>
            <w:pPr/>
          </w:p>
        </w:tc>
      </w:tr>
      <w:tr>
        <w:trPr>
          <w:trHeight w:val="294" w:hRule="exact"/>
        </w:trPr>
        <w:tc>
          <w:tcPr>
            <w:tcW w:w="4614" w:type="dxa"/>
            <w:tcBorders>
              <w:top w:val="single" w:sz="4" w:space="0" w:color="000000"/>
              <w:left w:val="nil" w:sz="6" w:space="0" w:color="auto"/>
              <w:bottom w:val="single" w:sz="4" w:space="0" w:color="000000"/>
              <w:right w:val="single" w:sz="4" w:space="0" w:color="000000"/>
            </w:tcBorders>
          </w:tcPr>
          <w:p>
            <w:pPr>
              <w:pStyle w:val="TableParagraph"/>
              <w:spacing w:line="252" w:lineRule="exact"/>
              <w:ind w:left="122" w:right="0"/>
              <w:jc w:val="left"/>
              <w:rPr>
                <w:rFonts w:ascii="宋体" w:hAnsi="宋体" w:cs="宋体" w:eastAsia="宋体" w:hint="default"/>
                <w:sz w:val="21"/>
                <w:szCs w:val="21"/>
              </w:rPr>
            </w:pPr>
            <w:r>
              <w:rPr>
                <w:rFonts w:ascii="宋体" w:hAnsi="宋体" w:cs="宋体" w:eastAsia="宋体" w:hint="default"/>
                <w:sz w:val="21"/>
                <w:szCs w:val="21"/>
              </w:rPr>
              <w:t>广东雄风电器有限公司</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right="101"/>
              <w:jc w:val="right"/>
              <w:rPr>
                <w:rFonts w:ascii="宋体" w:hAnsi="宋体" w:cs="宋体" w:eastAsia="宋体" w:hint="default"/>
                <w:sz w:val="21"/>
                <w:szCs w:val="21"/>
              </w:rPr>
            </w:pPr>
            <w:r>
              <w:rPr>
                <w:rFonts w:ascii="宋体"/>
                <w:spacing w:val="-1"/>
                <w:sz w:val="21"/>
              </w:rPr>
              <w:t>14,604,527.80</w:t>
            </w:r>
          </w:p>
        </w:tc>
        <w:tc>
          <w:tcPr>
            <w:tcW w:w="1999" w:type="dxa"/>
            <w:tcBorders>
              <w:top w:val="single" w:sz="4" w:space="0" w:color="000000"/>
              <w:left w:val="single" w:sz="4" w:space="0" w:color="000000"/>
              <w:bottom w:val="single" w:sz="4" w:space="0" w:color="000000"/>
              <w:right w:val="nil" w:sz="6" w:space="0" w:color="auto"/>
            </w:tcBorders>
          </w:tcPr>
          <w:p>
            <w:pPr>
              <w:pStyle w:val="TableParagraph"/>
              <w:spacing w:line="245" w:lineRule="exact"/>
              <w:ind w:left="627" w:right="0"/>
              <w:jc w:val="left"/>
              <w:rPr>
                <w:rFonts w:ascii="宋体" w:hAnsi="宋体" w:cs="宋体" w:eastAsia="宋体" w:hint="default"/>
                <w:sz w:val="21"/>
                <w:szCs w:val="21"/>
              </w:rPr>
            </w:pPr>
            <w:r>
              <w:rPr>
                <w:rFonts w:ascii="宋体"/>
                <w:sz w:val="21"/>
              </w:rPr>
              <w:t>4,447,924.95</w:t>
            </w:r>
          </w:p>
        </w:tc>
      </w:tr>
      <w:tr>
        <w:trPr>
          <w:trHeight w:val="294" w:hRule="exact"/>
        </w:trPr>
        <w:tc>
          <w:tcPr>
            <w:tcW w:w="4614" w:type="dxa"/>
            <w:tcBorders>
              <w:top w:val="single" w:sz="4" w:space="0" w:color="000000"/>
              <w:left w:val="nil" w:sz="6" w:space="0" w:color="auto"/>
              <w:bottom w:val="single" w:sz="4" w:space="0" w:color="000000"/>
              <w:right w:val="single" w:sz="4" w:space="0" w:color="000000"/>
            </w:tcBorders>
          </w:tcPr>
          <w:p>
            <w:pPr>
              <w:pStyle w:val="TableParagraph"/>
              <w:spacing w:line="252" w:lineRule="exact"/>
              <w:ind w:left="122" w:right="0"/>
              <w:jc w:val="left"/>
              <w:rPr>
                <w:rFonts w:ascii="宋体" w:hAnsi="宋体" w:cs="宋体" w:eastAsia="宋体" w:hint="default"/>
                <w:sz w:val="21"/>
                <w:szCs w:val="21"/>
              </w:rPr>
            </w:pPr>
            <w:r>
              <w:rPr>
                <w:rFonts w:ascii="宋体" w:hAnsi="宋体" w:cs="宋体" w:eastAsia="宋体" w:hint="default"/>
                <w:sz w:val="21"/>
                <w:szCs w:val="21"/>
              </w:rPr>
              <w:t>江门市雄风天雪电器实业有限公司</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right="101"/>
              <w:jc w:val="right"/>
              <w:rPr>
                <w:rFonts w:ascii="宋体" w:hAnsi="宋体" w:cs="宋体" w:eastAsia="宋体" w:hint="default"/>
                <w:sz w:val="21"/>
                <w:szCs w:val="21"/>
              </w:rPr>
            </w:pPr>
            <w:r>
              <w:rPr>
                <w:rFonts w:ascii="宋体"/>
                <w:sz w:val="21"/>
              </w:rPr>
              <w:t>--</w:t>
            </w:r>
          </w:p>
        </w:tc>
        <w:tc>
          <w:tcPr>
            <w:tcW w:w="1999" w:type="dxa"/>
            <w:tcBorders>
              <w:top w:val="single" w:sz="4" w:space="0" w:color="000000"/>
              <w:left w:val="single" w:sz="4" w:space="0" w:color="000000"/>
              <w:bottom w:val="single" w:sz="4" w:space="0" w:color="000000"/>
              <w:right w:val="nil" w:sz="6" w:space="0" w:color="auto"/>
            </w:tcBorders>
          </w:tcPr>
          <w:p>
            <w:pPr>
              <w:pStyle w:val="TableParagraph"/>
              <w:spacing w:line="245" w:lineRule="exact"/>
              <w:ind w:left="627" w:right="0"/>
              <w:jc w:val="left"/>
              <w:rPr>
                <w:rFonts w:ascii="宋体" w:hAnsi="宋体" w:cs="宋体" w:eastAsia="宋体" w:hint="default"/>
                <w:sz w:val="21"/>
                <w:szCs w:val="21"/>
              </w:rPr>
            </w:pPr>
            <w:r>
              <w:rPr>
                <w:rFonts w:ascii="宋体"/>
                <w:sz w:val="21"/>
              </w:rPr>
              <w:t>1,922,967.77</w:t>
            </w:r>
          </w:p>
        </w:tc>
      </w:tr>
      <w:tr>
        <w:trPr>
          <w:trHeight w:val="313" w:hRule="exact"/>
        </w:trPr>
        <w:tc>
          <w:tcPr>
            <w:tcW w:w="4614" w:type="dxa"/>
            <w:tcBorders>
              <w:top w:val="single" w:sz="4" w:space="0" w:color="000000"/>
              <w:left w:val="nil" w:sz="6" w:space="0" w:color="auto"/>
              <w:bottom w:val="single" w:sz="17" w:space="0" w:color="000000"/>
              <w:right w:val="single" w:sz="4" w:space="0" w:color="000000"/>
            </w:tcBorders>
          </w:tcPr>
          <w:p>
            <w:pPr>
              <w:pStyle w:val="TableParagraph"/>
              <w:spacing w:line="252"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000" w:type="dxa"/>
            <w:tcBorders>
              <w:top w:val="single" w:sz="4" w:space="0" w:color="000000"/>
              <w:left w:val="single" w:sz="4" w:space="0" w:color="000000"/>
              <w:bottom w:val="single" w:sz="17" w:space="0" w:color="000000"/>
              <w:right w:val="single" w:sz="4" w:space="0" w:color="000000"/>
            </w:tcBorders>
          </w:tcPr>
          <w:p>
            <w:pPr>
              <w:pStyle w:val="TableParagraph"/>
              <w:spacing w:line="245" w:lineRule="exact"/>
              <w:ind w:right="102"/>
              <w:jc w:val="right"/>
              <w:rPr>
                <w:rFonts w:ascii="宋体" w:hAnsi="宋体" w:cs="宋体" w:eastAsia="宋体" w:hint="default"/>
                <w:sz w:val="21"/>
                <w:szCs w:val="21"/>
              </w:rPr>
            </w:pPr>
            <w:r>
              <w:rPr>
                <w:rFonts w:ascii="宋体"/>
                <w:b/>
                <w:w w:val="95"/>
                <w:sz w:val="21"/>
              </w:rPr>
              <w:t>14,604,527.80</w:t>
            </w:r>
            <w:r>
              <w:rPr>
                <w:rFonts w:ascii="宋体"/>
                <w:sz w:val="21"/>
              </w:rPr>
            </w:r>
          </w:p>
        </w:tc>
        <w:tc>
          <w:tcPr>
            <w:tcW w:w="1999" w:type="dxa"/>
            <w:tcBorders>
              <w:top w:val="single" w:sz="4" w:space="0" w:color="000000"/>
              <w:left w:val="single" w:sz="4" w:space="0" w:color="000000"/>
              <w:bottom w:val="single" w:sz="17" w:space="0" w:color="000000"/>
              <w:right w:val="nil" w:sz="6" w:space="0" w:color="auto"/>
            </w:tcBorders>
          </w:tcPr>
          <w:p>
            <w:pPr>
              <w:pStyle w:val="TableParagraph"/>
              <w:spacing w:line="245" w:lineRule="exact"/>
              <w:ind w:left="617" w:right="0"/>
              <w:jc w:val="left"/>
              <w:rPr>
                <w:rFonts w:ascii="宋体" w:hAnsi="宋体" w:cs="宋体" w:eastAsia="宋体" w:hint="default"/>
                <w:sz w:val="21"/>
                <w:szCs w:val="21"/>
              </w:rPr>
            </w:pPr>
            <w:r>
              <w:rPr>
                <w:rFonts w:ascii="宋体"/>
                <w:b/>
                <w:sz w:val="21"/>
              </w:rPr>
              <w:t>9,970,892.72</w:t>
            </w:r>
            <w:r>
              <w:rPr>
                <w:rFonts w:ascii="宋体"/>
                <w:sz w:val="21"/>
              </w:rPr>
            </w:r>
          </w:p>
        </w:tc>
      </w:tr>
    </w:tbl>
    <w:p>
      <w:pPr>
        <w:pStyle w:val="BodyText"/>
        <w:spacing w:line="240" w:lineRule="exact"/>
        <w:ind w:left="560" w:right="0"/>
        <w:jc w:val="left"/>
      </w:pPr>
      <w:bookmarkStart w:name="4、关联方应付账款" w:id="44"/>
      <w:bookmarkEnd w:id="44"/>
      <w:r>
        <w:rPr/>
      </w:r>
      <w:r>
        <w:rPr/>
        <w:t>4、关联方应付账款</w:t>
      </w:r>
    </w:p>
    <w:p>
      <w:pPr>
        <w:spacing w:line="240" w:lineRule="auto" w:before="7"/>
        <w:rPr>
          <w:rFonts w:ascii="宋体" w:hAnsi="宋体" w:cs="宋体" w:eastAsia="宋体" w:hint="default"/>
          <w:sz w:val="2"/>
          <w:szCs w:val="2"/>
        </w:rPr>
      </w:pPr>
    </w:p>
    <w:tbl>
      <w:tblPr>
        <w:tblW w:w="0" w:type="auto"/>
        <w:jc w:val="left"/>
        <w:tblInd w:w="417" w:type="dxa"/>
        <w:tblLayout w:type="fixed"/>
        <w:tblCellMar>
          <w:top w:w="0" w:type="dxa"/>
          <w:left w:w="0" w:type="dxa"/>
          <w:bottom w:w="0" w:type="dxa"/>
          <w:right w:w="0" w:type="dxa"/>
        </w:tblCellMar>
        <w:tblLook w:val="01E0"/>
      </w:tblPr>
      <w:tblGrid>
        <w:gridCol w:w="4630"/>
        <w:gridCol w:w="1999"/>
        <w:gridCol w:w="2000"/>
      </w:tblGrid>
      <w:tr>
        <w:trPr>
          <w:trHeight w:val="312" w:hRule="exact"/>
        </w:trPr>
        <w:tc>
          <w:tcPr>
            <w:tcW w:w="4630" w:type="dxa"/>
            <w:tcBorders>
              <w:top w:val="single" w:sz="17" w:space="0" w:color="000000"/>
              <w:left w:val="nil" w:sz="6" w:space="0" w:color="auto"/>
              <w:bottom w:val="single" w:sz="4" w:space="0" w:color="000000"/>
              <w:right w:val="single" w:sz="4" w:space="0" w:color="000000"/>
            </w:tcBorders>
          </w:tcPr>
          <w:p>
            <w:pPr>
              <w:pStyle w:val="TableParagraph"/>
              <w:spacing w:line="253"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关联方（项目）</w:t>
            </w:r>
            <w:r>
              <w:rPr>
                <w:rFonts w:ascii="宋体" w:hAnsi="宋体" w:cs="宋体" w:eastAsia="宋体" w:hint="default"/>
                <w:sz w:val="21"/>
                <w:szCs w:val="21"/>
              </w:rPr>
            </w:r>
          </w:p>
        </w:tc>
        <w:tc>
          <w:tcPr>
            <w:tcW w:w="1999" w:type="dxa"/>
            <w:tcBorders>
              <w:top w:val="single" w:sz="17" w:space="0" w:color="000000"/>
              <w:left w:val="single" w:sz="4" w:space="0" w:color="000000"/>
              <w:bottom w:val="single" w:sz="4" w:space="0" w:color="000000"/>
              <w:right w:val="single" w:sz="4" w:space="0" w:color="000000"/>
            </w:tcBorders>
          </w:tcPr>
          <w:p>
            <w:pPr>
              <w:pStyle w:val="TableParagraph"/>
              <w:spacing w:line="253" w:lineRule="exact"/>
              <w:ind w:left="572" w:right="0"/>
              <w:jc w:val="left"/>
              <w:rPr>
                <w:rFonts w:ascii="宋体" w:hAnsi="宋体" w:cs="宋体" w:eastAsia="宋体" w:hint="default"/>
                <w:sz w:val="21"/>
                <w:szCs w:val="21"/>
              </w:rPr>
            </w:pPr>
            <w:r>
              <w:rPr>
                <w:rFonts w:ascii="宋体" w:hAnsi="宋体" w:cs="宋体" w:eastAsia="宋体" w:hint="default"/>
                <w:b/>
                <w:bCs/>
                <w:sz w:val="21"/>
                <w:szCs w:val="21"/>
              </w:rPr>
              <w:t>年末金额</w:t>
            </w:r>
            <w:r>
              <w:rPr>
                <w:rFonts w:ascii="宋体" w:hAnsi="宋体" w:cs="宋体" w:eastAsia="宋体" w:hint="default"/>
                <w:sz w:val="21"/>
                <w:szCs w:val="21"/>
              </w:rPr>
            </w:r>
          </w:p>
        </w:tc>
        <w:tc>
          <w:tcPr>
            <w:tcW w:w="2000" w:type="dxa"/>
            <w:tcBorders>
              <w:top w:val="single" w:sz="17" w:space="0" w:color="000000"/>
              <w:left w:val="single" w:sz="4" w:space="0" w:color="000000"/>
              <w:bottom w:val="single" w:sz="4" w:space="0" w:color="000000"/>
              <w:right w:val="nil" w:sz="6" w:space="0" w:color="auto"/>
            </w:tcBorders>
          </w:tcPr>
          <w:p>
            <w:pPr>
              <w:pStyle w:val="TableParagraph"/>
              <w:spacing w:line="253" w:lineRule="exact"/>
              <w:ind w:left="572" w:right="0"/>
              <w:jc w:val="left"/>
              <w:rPr>
                <w:rFonts w:ascii="宋体" w:hAnsi="宋体" w:cs="宋体" w:eastAsia="宋体" w:hint="default"/>
                <w:sz w:val="21"/>
                <w:szCs w:val="21"/>
              </w:rPr>
            </w:pPr>
            <w:r>
              <w:rPr>
                <w:rFonts w:ascii="宋体" w:hAnsi="宋体" w:cs="宋体" w:eastAsia="宋体" w:hint="default"/>
                <w:b/>
                <w:bCs/>
                <w:sz w:val="21"/>
                <w:szCs w:val="21"/>
              </w:rPr>
              <w:t>年初金额</w:t>
            </w:r>
            <w:r>
              <w:rPr>
                <w:rFonts w:ascii="宋体" w:hAnsi="宋体" w:cs="宋体" w:eastAsia="宋体" w:hint="default"/>
                <w:sz w:val="21"/>
                <w:szCs w:val="21"/>
              </w:rPr>
            </w:r>
          </w:p>
        </w:tc>
      </w:tr>
      <w:tr>
        <w:trPr>
          <w:trHeight w:val="294" w:hRule="exact"/>
        </w:trPr>
        <w:tc>
          <w:tcPr>
            <w:tcW w:w="4630" w:type="dxa"/>
            <w:tcBorders>
              <w:top w:val="single" w:sz="4" w:space="0" w:color="000000"/>
              <w:left w:val="nil" w:sz="6" w:space="0" w:color="auto"/>
              <w:bottom w:val="single" w:sz="4" w:space="0" w:color="000000"/>
              <w:right w:val="single" w:sz="4" w:space="0" w:color="000000"/>
            </w:tcBorders>
          </w:tcPr>
          <w:p>
            <w:pPr>
              <w:pStyle w:val="TableParagraph"/>
              <w:spacing w:line="252"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母公司及最终控制方</w:t>
            </w:r>
            <w:r>
              <w:rPr>
                <w:rFonts w:ascii="宋体" w:hAnsi="宋体" w:cs="宋体" w:eastAsia="宋体" w:hint="default"/>
                <w:sz w:val="21"/>
                <w:szCs w:val="21"/>
              </w:rPr>
            </w:r>
          </w:p>
        </w:tc>
        <w:tc>
          <w:tcPr>
            <w:tcW w:w="1999"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nil" w:sz="6" w:space="0" w:color="auto"/>
            </w:tcBorders>
          </w:tcPr>
          <w:p>
            <w:pPr/>
          </w:p>
        </w:tc>
      </w:tr>
      <w:tr>
        <w:trPr>
          <w:trHeight w:val="294" w:hRule="exact"/>
        </w:trPr>
        <w:tc>
          <w:tcPr>
            <w:tcW w:w="4630" w:type="dxa"/>
            <w:tcBorders>
              <w:top w:val="single" w:sz="4" w:space="0" w:color="000000"/>
              <w:left w:val="nil" w:sz="6" w:space="0" w:color="auto"/>
              <w:bottom w:val="single" w:sz="4" w:space="0" w:color="000000"/>
              <w:right w:val="single" w:sz="4" w:space="0" w:color="000000"/>
            </w:tcBorders>
          </w:tcPr>
          <w:p>
            <w:pPr>
              <w:pStyle w:val="TableParagraph"/>
              <w:spacing w:line="252" w:lineRule="exact"/>
              <w:ind w:left="122" w:right="0"/>
              <w:jc w:val="left"/>
              <w:rPr>
                <w:rFonts w:ascii="宋体" w:hAnsi="宋体" w:cs="宋体" w:eastAsia="宋体" w:hint="default"/>
                <w:sz w:val="21"/>
                <w:szCs w:val="21"/>
              </w:rPr>
            </w:pPr>
            <w:r>
              <w:rPr>
                <w:rFonts w:ascii="宋体" w:hAnsi="宋体" w:cs="宋体" w:eastAsia="宋体" w:hint="default"/>
                <w:sz w:val="21"/>
                <w:szCs w:val="21"/>
              </w:rPr>
              <w:t>四川长虹电子集团有限公司</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right="99"/>
              <w:jc w:val="right"/>
              <w:rPr>
                <w:rFonts w:ascii="宋体" w:hAnsi="宋体" w:cs="宋体" w:eastAsia="宋体" w:hint="default"/>
                <w:sz w:val="21"/>
                <w:szCs w:val="21"/>
              </w:rPr>
            </w:pPr>
            <w:r>
              <w:rPr>
                <w:rFonts w:ascii="宋体"/>
                <w:spacing w:val="-1"/>
                <w:sz w:val="21"/>
              </w:rPr>
              <w:t>129,784.00</w:t>
            </w:r>
          </w:p>
        </w:tc>
        <w:tc>
          <w:tcPr>
            <w:tcW w:w="2000" w:type="dxa"/>
            <w:tcBorders>
              <w:top w:val="single" w:sz="4" w:space="0" w:color="000000"/>
              <w:left w:val="single" w:sz="4" w:space="0" w:color="000000"/>
              <w:bottom w:val="single" w:sz="4" w:space="0" w:color="000000"/>
              <w:right w:val="nil" w:sz="6" w:space="0" w:color="auto"/>
            </w:tcBorders>
          </w:tcPr>
          <w:p>
            <w:pPr>
              <w:pStyle w:val="TableParagraph"/>
              <w:spacing w:line="245" w:lineRule="exact"/>
              <w:ind w:right="106"/>
              <w:jc w:val="right"/>
              <w:rPr>
                <w:rFonts w:ascii="宋体" w:hAnsi="宋体" w:cs="宋体" w:eastAsia="宋体" w:hint="default"/>
                <w:sz w:val="21"/>
                <w:szCs w:val="21"/>
              </w:rPr>
            </w:pPr>
            <w:r>
              <w:rPr>
                <w:rFonts w:ascii="宋体"/>
                <w:sz w:val="21"/>
              </w:rPr>
              <w:t>--</w:t>
            </w:r>
          </w:p>
        </w:tc>
      </w:tr>
      <w:tr>
        <w:trPr>
          <w:trHeight w:val="294" w:hRule="exact"/>
        </w:trPr>
        <w:tc>
          <w:tcPr>
            <w:tcW w:w="4630" w:type="dxa"/>
            <w:tcBorders>
              <w:top w:val="single" w:sz="4" w:space="0" w:color="000000"/>
              <w:left w:val="nil" w:sz="6" w:space="0" w:color="auto"/>
              <w:bottom w:val="single" w:sz="4" w:space="0" w:color="000000"/>
              <w:right w:val="single" w:sz="4" w:space="0" w:color="000000"/>
            </w:tcBorders>
          </w:tcPr>
          <w:p>
            <w:pPr>
              <w:pStyle w:val="TableParagraph"/>
              <w:spacing w:line="252"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合营及联营企业</w:t>
            </w:r>
            <w:r>
              <w:rPr>
                <w:rFonts w:ascii="宋体" w:hAnsi="宋体" w:cs="宋体" w:eastAsia="宋体" w:hint="default"/>
                <w:sz w:val="21"/>
                <w:szCs w:val="21"/>
              </w:rPr>
            </w:r>
          </w:p>
        </w:tc>
        <w:tc>
          <w:tcPr>
            <w:tcW w:w="1999"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nil" w:sz="6" w:space="0" w:color="auto"/>
            </w:tcBorders>
          </w:tcPr>
          <w:p>
            <w:pPr/>
          </w:p>
        </w:tc>
      </w:tr>
      <w:tr>
        <w:trPr>
          <w:trHeight w:val="294" w:hRule="exact"/>
        </w:trPr>
        <w:tc>
          <w:tcPr>
            <w:tcW w:w="4630" w:type="dxa"/>
            <w:tcBorders>
              <w:top w:val="single" w:sz="4" w:space="0" w:color="000000"/>
              <w:left w:val="nil" w:sz="6" w:space="0" w:color="auto"/>
              <w:bottom w:val="single" w:sz="4" w:space="0" w:color="000000"/>
              <w:right w:val="single" w:sz="4" w:space="0" w:color="000000"/>
            </w:tcBorders>
          </w:tcPr>
          <w:p>
            <w:pPr>
              <w:pStyle w:val="TableParagraph"/>
              <w:spacing w:line="252" w:lineRule="exact"/>
              <w:ind w:left="122" w:right="0"/>
              <w:jc w:val="left"/>
              <w:rPr>
                <w:rFonts w:ascii="宋体" w:hAnsi="宋体" w:cs="宋体" w:eastAsia="宋体" w:hint="default"/>
                <w:sz w:val="21"/>
                <w:szCs w:val="21"/>
              </w:rPr>
            </w:pPr>
            <w:r>
              <w:rPr>
                <w:rFonts w:ascii="宋体" w:hAnsi="宋体" w:cs="宋体" w:eastAsia="宋体" w:hint="default"/>
                <w:sz w:val="21"/>
                <w:szCs w:val="21"/>
              </w:rPr>
              <w:t>四川长和科技有限公司</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right="99"/>
              <w:jc w:val="right"/>
              <w:rPr>
                <w:rFonts w:ascii="宋体" w:hAnsi="宋体" w:cs="宋体" w:eastAsia="宋体" w:hint="default"/>
                <w:sz w:val="21"/>
                <w:szCs w:val="21"/>
              </w:rPr>
            </w:pPr>
            <w:r>
              <w:rPr>
                <w:rFonts w:ascii="宋体"/>
                <w:spacing w:val="-1"/>
                <w:sz w:val="21"/>
              </w:rPr>
              <w:t>554,513.33</w:t>
            </w:r>
          </w:p>
        </w:tc>
        <w:tc>
          <w:tcPr>
            <w:tcW w:w="2000" w:type="dxa"/>
            <w:tcBorders>
              <w:top w:val="single" w:sz="4" w:space="0" w:color="000000"/>
              <w:left w:val="single" w:sz="4" w:space="0" w:color="000000"/>
              <w:bottom w:val="single" w:sz="4" w:space="0" w:color="000000"/>
              <w:right w:val="nil" w:sz="6" w:space="0" w:color="auto"/>
            </w:tcBorders>
          </w:tcPr>
          <w:p>
            <w:pPr>
              <w:pStyle w:val="TableParagraph"/>
              <w:spacing w:line="245" w:lineRule="exact"/>
              <w:ind w:right="107"/>
              <w:jc w:val="right"/>
              <w:rPr>
                <w:rFonts w:ascii="宋体" w:hAnsi="宋体" w:cs="宋体" w:eastAsia="宋体" w:hint="default"/>
                <w:sz w:val="21"/>
                <w:szCs w:val="21"/>
              </w:rPr>
            </w:pPr>
            <w:r>
              <w:rPr>
                <w:rFonts w:ascii="宋体"/>
                <w:spacing w:val="-1"/>
                <w:sz w:val="21"/>
              </w:rPr>
              <w:t>2,410,883.51</w:t>
            </w:r>
          </w:p>
        </w:tc>
      </w:tr>
      <w:tr>
        <w:trPr>
          <w:trHeight w:val="294" w:hRule="exact"/>
        </w:trPr>
        <w:tc>
          <w:tcPr>
            <w:tcW w:w="4630" w:type="dxa"/>
            <w:tcBorders>
              <w:top w:val="single" w:sz="4" w:space="0" w:color="000000"/>
              <w:left w:val="nil" w:sz="6" w:space="0" w:color="auto"/>
              <w:bottom w:val="single" w:sz="4" w:space="0" w:color="000000"/>
              <w:right w:val="single" w:sz="4" w:space="0" w:color="000000"/>
            </w:tcBorders>
          </w:tcPr>
          <w:p>
            <w:pPr>
              <w:pStyle w:val="TableParagraph"/>
              <w:spacing w:line="252" w:lineRule="exact"/>
              <w:ind w:left="122" w:right="0"/>
              <w:jc w:val="left"/>
              <w:rPr>
                <w:rFonts w:ascii="宋体" w:hAnsi="宋体" w:cs="宋体" w:eastAsia="宋体" w:hint="default"/>
                <w:sz w:val="21"/>
                <w:szCs w:val="21"/>
              </w:rPr>
            </w:pPr>
            <w:r>
              <w:rPr>
                <w:rFonts w:ascii="宋体" w:hAnsi="宋体" w:cs="宋体" w:eastAsia="宋体" w:hint="default"/>
                <w:sz w:val="21"/>
                <w:szCs w:val="21"/>
              </w:rPr>
              <w:t>四川长新制冷部件有限公司</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right="100"/>
              <w:jc w:val="right"/>
              <w:rPr>
                <w:rFonts w:ascii="宋体" w:hAnsi="宋体" w:cs="宋体" w:eastAsia="宋体" w:hint="default"/>
                <w:sz w:val="21"/>
                <w:szCs w:val="21"/>
              </w:rPr>
            </w:pPr>
            <w:r>
              <w:rPr>
                <w:rFonts w:ascii="宋体"/>
                <w:spacing w:val="-1"/>
                <w:sz w:val="21"/>
              </w:rPr>
              <w:t>14,577,542.34</w:t>
            </w:r>
          </w:p>
        </w:tc>
        <w:tc>
          <w:tcPr>
            <w:tcW w:w="2000" w:type="dxa"/>
            <w:tcBorders>
              <w:top w:val="single" w:sz="4" w:space="0" w:color="000000"/>
              <w:left w:val="single" w:sz="4" w:space="0" w:color="000000"/>
              <w:bottom w:val="single" w:sz="4" w:space="0" w:color="000000"/>
              <w:right w:val="nil" w:sz="6" w:space="0" w:color="auto"/>
            </w:tcBorders>
          </w:tcPr>
          <w:p>
            <w:pPr>
              <w:pStyle w:val="TableParagraph"/>
              <w:spacing w:line="245" w:lineRule="exact"/>
              <w:ind w:right="106"/>
              <w:jc w:val="right"/>
              <w:rPr>
                <w:rFonts w:ascii="宋体" w:hAnsi="宋体" w:cs="宋体" w:eastAsia="宋体" w:hint="default"/>
                <w:sz w:val="21"/>
                <w:szCs w:val="21"/>
              </w:rPr>
            </w:pPr>
            <w:r>
              <w:rPr>
                <w:rFonts w:ascii="宋体"/>
                <w:spacing w:val="-1"/>
                <w:sz w:val="21"/>
              </w:rPr>
              <w:t>9,491,061.15</w:t>
            </w:r>
            <w:r>
              <w:rPr>
                <w:rFonts w:ascii="宋体"/>
                <w:sz w:val="21"/>
              </w:rPr>
            </w:r>
          </w:p>
        </w:tc>
      </w:tr>
      <w:tr>
        <w:trPr>
          <w:trHeight w:val="294" w:hRule="exact"/>
        </w:trPr>
        <w:tc>
          <w:tcPr>
            <w:tcW w:w="4630" w:type="dxa"/>
            <w:tcBorders>
              <w:top w:val="single" w:sz="4" w:space="0" w:color="000000"/>
              <w:left w:val="nil" w:sz="6" w:space="0" w:color="auto"/>
              <w:bottom w:val="single" w:sz="4" w:space="0" w:color="000000"/>
              <w:right w:val="single" w:sz="4" w:space="0" w:color="000000"/>
            </w:tcBorders>
          </w:tcPr>
          <w:p>
            <w:pPr>
              <w:pStyle w:val="TableParagraph"/>
              <w:spacing w:line="252" w:lineRule="exact"/>
              <w:ind w:left="122" w:right="0"/>
              <w:jc w:val="left"/>
              <w:rPr>
                <w:rFonts w:ascii="宋体" w:hAnsi="宋体" w:cs="宋体" w:eastAsia="宋体" w:hint="default"/>
                <w:sz w:val="21"/>
                <w:szCs w:val="21"/>
              </w:rPr>
            </w:pPr>
            <w:r>
              <w:rPr>
                <w:rFonts w:ascii="宋体" w:hAnsi="宋体" w:cs="宋体" w:eastAsia="宋体" w:hint="default"/>
                <w:sz w:val="21"/>
                <w:szCs w:val="21"/>
              </w:rPr>
              <w:t>长智光电(四川)有限公司</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right="100"/>
              <w:jc w:val="right"/>
              <w:rPr>
                <w:rFonts w:ascii="宋体" w:hAnsi="宋体" w:cs="宋体" w:eastAsia="宋体" w:hint="default"/>
                <w:sz w:val="21"/>
                <w:szCs w:val="21"/>
              </w:rPr>
            </w:pPr>
            <w:r>
              <w:rPr>
                <w:rFonts w:ascii="宋体"/>
                <w:spacing w:val="-1"/>
                <w:sz w:val="21"/>
              </w:rPr>
              <w:t>135,659,557.45</w:t>
            </w:r>
          </w:p>
        </w:tc>
        <w:tc>
          <w:tcPr>
            <w:tcW w:w="2000" w:type="dxa"/>
            <w:tcBorders>
              <w:top w:val="single" w:sz="4" w:space="0" w:color="000000"/>
              <w:left w:val="single" w:sz="4" w:space="0" w:color="000000"/>
              <w:bottom w:val="single" w:sz="4" w:space="0" w:color="000000"/>
              <w:right w:val="nil" w:sz="6" w:space="0" w:color="auto"/>
            </w:tcBorders>
          </w:tcPr>
          <w:p>
            <w:pPr>
              <w:pStyle w:val="TableParagraph"/>
              <w:spacing w:line="245" w:lineRule="exact"/>
              <w:ind w:right="107"/>
              <w:jc w:val="right"/>
              <w:rPr>
                <w:rFonts w:ascii="宋体" w:hAnsi="宋体" w:cs="宋体" w:eastAsia="宋体" w:hint="default"/>
                <w:sz w:val="21"/>
                <w:szCs w:val="21"/>
              </w:rPr>
            </w:pPr>
            <w:r>
              <w:rPr>
                <w:rFonts w:ascii="宋体"/>
                <w:spacing w:val="-1"/>
                <w:sz w:val="21"/>
              </w:rPr>
              <w:t>184,604,099.87</w:t>
            </w:r>
          </w:p>
        </w:tc>
      </w:tr>
      <w:tr>
        <w:trPr>
          <w:trHeight w:val="312" w:hRule="exact"/>
        </w:trPr>
        <w:tc>
          <w:tcPr>
            <w:tcW w:w="4630" w:type="dxa"/>
            <w:tcBorders>
              <w:top w:val="single" w:sz="4" w:space="0" w:color="000000"/>
              <w:left w:val="nil" w:sz="6" w:space="0" w:color="auto"/>
              <w:bottom w:val="single" w:sz="17" w:space="0" w:color="000000"/>
              <w:right w:val="single" w:sz="4" w:space="0" w:color="000000"/>
            </w:tcBorders>
          </w:tcPr>
          <w:p>
            <w:pPr>
              <w:pStyle w:val="TableParagraph"/>
              <w:spacing w:line="252" w:lineRule="exact"/>
              <w:ind w:left="122" w:right="0"/>
              <w:jc w:val="left"/>
              <w:rPr>
                <w:rFonts w:ascii="宋体" w:hAnsi="宋体" w:cs="宋体" w:eastAsia="宋体" w:hint="default"/>
                <w:sz w:val="21"/>
                <w:szCs w:val="21"/>
              </w:rPr>
            </w:pPr>
            <w:r>
              <w:rPr>
                <w:rFonts w:ascii="宋体" w:hAnsi="宋体" w:cs="宋体" w:eastAsia="宋体" w:hint="default"/>
                <w:sz w:val="21"/>
                <w:szCs w:val="21"/>
              </w:rPr>
              <w:t>南阳南方长虹科技有限公司</w:t>
            </w:r>
          </w:p>
        </w:tc>
        <w:tc>
          <w:tcPr>
            <w:tcW w:w="1999" w:type="dxa"/>
            <w:tcBorders>
              <w:top w:val="single" w:sz="4" w:space="0" w:color="000000"/>
              <w:left w:val="single" w:sz="4" w:space="0" w:color="000000"/>
              <w:bottom w:val="single" w:sz="17" w:space="0" w:color="000000"/>
              <w:right w:val="single" w:sz="4" w:space="0" w:color="000000"/>
            </w:tcBorders>
          </w:tcPr>
          <w:p>
            <w:pPr>
              <w:pStyle w:val="TableParagraph"/>
              <w:spacing w:line="245" w:lineRule="exact"/>
              <w:ind w:right="99"/>
              <w:jc w:val="right"/>
              <w:rPr>
                <w:rFonts w:ascii="宋体" w:hAnsi="宋体" w:cs="宋体" w:eastAsia="宋体" w:hint="default"/>
                <w:sz w:val="21"/>
                <w:szCs w:val="21"/>
              </w:rPr>
            </w:pPr>
            <w:r>
              <w:rPr>
                <w:rFonts w:ascii="宋体"/>
                <w:sz w:val="21"/>
              </w:rPr>
              <w:t>--</w:t>
            </w:r>
          </w:p>
        </w:tc>
        <w:tc>
          <w:tcPr>
            <w:tcW w:w="2000" w:type="dxa"/>
            <w:tcBorders>
              <w:top w:val="single" w:sz="4" w:space="0" w:color="000000"/>
              <w:left w:val="single" w:sz="4" w:space="0" w:color="000000"/>
              <w:bottom w:val="single" w:sz="17" w:space="0" w:color="000000"/>
              <w:right w:val="nil" w:sz="6" w:space="0" w:color="auto"/>
            </w:tcBorders>
          </w:tcPr>
          <w:p>
            <w:pPr>
              <w:pStyle w:val="TableParagraph"/>
              <w:spacing w:line="245" w:lineRule="exact"/>
              <w:ind w:right="106"/>
              <w:jc w:val="right"/>
              <w:rPr>
                <w:rFonts w:ascii="宋体" w:hAnsi="宋体" w:cs="宋体" w:eastAsia="宋体" w:hint="default"/>
                <w:sz w:val="21"/>
                <w:szCs w:val="21"/>
              </w:rPr>
            </w:pPr>
            <w:r>
              <w:rPr>
                <w:rFonts w:ascii="宋体"/>
                <w:spacing w:val="-1"/>
                <w:sz w:val="21"/>
              </w:rPr>
              <w:t>8,495,303.37</w:t>
            </w:r>
          </w:p>
        </w:tc>
      </w:tr>
    </w:tbl>
    <w:p>
      <w:pPr>
        <w:spacing w:after="0" w:line="245" w:lineRule="exact"/>
        <w:jc w:val="right"/>
        <w:rPr>
          <w:rFonts w:ascii="宋体" w:hAnsi="宋体" w:cs="宋体" w:eastAsia="宋体" w:hint="default"/>
          <w:sz w:val="21"/>
          <w:szCs w:val="21"/>
        </w:rPr>
        <w:sectPr>
          <w:pgSz w:w="11910" w:h="16840"/>
          <w:pgMar w:header="747" w:footer="702" w:top="980" w:bottom="900" w:left="1220" w:right="11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417" w:type="dxa"/>
        <w:tblLayout w:type="fixed"/>
        <w:tblCellMar>
          <w:top w:w="0" w:type="dxa"/>
          <w:left w:w="0" w:type="dxa"/>
          <w:bottom w:w="0" w:type="dxa"/>
          <w:right w:w="0" w:type="dxa"/>
        </w:tblCellMar>
        <w:tblLook w:val="01E0"/>
      </w:tblPr>
      <w:tblGrid>
        <w:gridCol w:w="4630"/>
        <w:gridCol w:w="1999"/>
        <w:gridCol w:w="2000"/>
      </w:tblGrid>
      <w:tr>
        <w:trPr>
          <w:trHeight w:val="312" w:hRule="exact"/>
        </w:trPr>
        <w:tc>
          <w:tcPr>
            <w:tcW w:w="4630" w:type="dxa"/>
            <w:tcBorders>
              <w:top w:val="single" w:sz="17" w:space="0" w:color="000000"/>
              <w:left w:val="nil" w:sz="6" w:space="0" w:color="auto"/>
              <w:bottom w:val="single" w:sz="4" w:space="0" w:color="000000"/>
              <w:right w:val="single" w:sz="4" w:space="0" w:color="000000"/>
            </w:tcBorders>
          </w:tcPr>
          <w:p>
            <w:pPr>
              <w:pStyle w:val="TableParagraph"/>
              <w:spacing w:line="253"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受同一母公司及最终控制方控制的其他企业</w:t>
            </w:r>
            <w:r>
              <w:rPr>
                <w:rFonts w:ascii="宋体" w:hAnsi="宋体" w:cs="宋体" w:eastAsia="宋体" w:hint="default"/>
                <w:sz w:val="21"/>
                <w:szCs w:val="21"/>
              </w:rPr>
            </w:r>
          </w:p>
        </w:tc>
        <w:tc>
          <w:tcPr>
            <w:tcW w:w="1999" w:type="dxa"/>
            <w:tcBorders>
              <w:top w:val="single" w:sz="17" w:space="0" w:color="000000"/>
              <w:left w:val="single" w:sz="4" w:space="0" w:color="000000"/>
              <w:bottom w:val="single" w:sz="4" w:space="0" w:color="000000"/>
              <w:right w:val="single" w:sz="4" w:space="0" w:color="000000"/>
            </w:tcBorders>
          </w:tcPr>
          <w:p>
            <w:pPr/>
          </w:p>
        </w:tc>
        <w:tc>
          <w:tcPr>
            <w:tcW w:w="2000" w:type="dxa"/>
            <w:tcBorders>
              <w:top w:val="single" w:sz="17" w:space="0" w:color="000000"/>
              <w:left w:val="single" w:sz="4" w:space="0" w:color="000000"/>
              <w:bottom w:val="single" w:sz="4" w:space="0" w:color="000000"/>
              <w:right w:val="nil" w:sz="6" w:space="0" w:color="auto"/>
            </w:tcBorders>
          </w:tcPr>
          <w:p>
            <w:pPr/>
          </w:p>
        </w:tc>
      </w:tr>
      <w:tr>
        <w:trPr>
          <w:trHeight w:val="294" w:hRule="exact"/>
        </w:trPr>
        <w:tc>
          <w:tcPr>
            <w:tcW w:w="4630" w:type="dxa"/>
            <w:tcBorders>
              <w:top w:val="single" w:sz="4" w:space="0" w:color="000000"/>
              <w:left w:val="nil" w:sz="6" w:space="0" w:color="auto"/>
              <w:bottom w:val="single" w:sz="4" w:space="0" w:color="000000"/>
              <w:right w:val="single" w:sz="4" w:space="0" w:color="000000"/>
            </w:tcBorders>
          </w:tcPr>
          <w:p>
            <w:pPr>
              <w:pStyle w:val="TableParagraph"/>
              <w:spacing w:line="252" w:lineRule="exact"/>
              <w:ind w:left="122" w:right="0"/>
              <w:jc w:val="left"/>
              <w:rPr>
                <w:rFonts w:ascii="宋体" w:hAnsi="宋体" w:cs="宋体" w:eastAsia="宋体" w:hint="default"/>
                <w:sz w:val="21"/>
                <w:szCs w:val="21"/>
              </w:rPr>
            </w:pPr>
            <w:r>
              <w:rPr>
                <w:rFonts w:ascii="宋体" w:hAnsi="宋体" w:cs="宋体" w:eastAsia="宋体" w:hint="default"/>
                <w:sz w:val="21"/>
                <w:szCs w:val="21"/>
              </w:rPr>
              <w:t>四川长虹欣锐科技有限公司</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right="100"/>
              <w:jc w:val="right"/>
              <w:rPr>
                <w:rFonts w:ascii="宋体" w:hAnsi="宋体" w:cs="宋体" w:eastAsia="宋体" w:hint="default"/>
                <w:sz w:val="21"/>
                <w:szCs w:val="21"/>
              </w:rPr>
            </w:pPr>
            <w:r>
              <w:rPr>
                <w:rFonts w:ascii="宋体"/>
                <w:spacing w:val="-1"/>
                <w:sz w:val="21"/>
              </w:rPr>
              <w:t>142,307,433.44</w:t>
            </w:r>
          </w:p>
        </w:tc>
        <w:tc>
          <w:tcPr>
            <w:tcW w:w="2000" w:type="dxa"/>
            <w:tcBorders>
              <w:top w:val="single" w:sz="4" w:space="0" w:color="000000"/>
              <w:left w:val="single" w:sz="4" w:space="0" w:color="000000"/>
              <w:bottom w:val="single" w:sz="4" w:space="0" w:color="000000"/>
              <w:right w:val="nil" w:sz="6" w:space="0" w:color="auto"/>
            </w:tcBorders>
          </w:tcPr>
          <w:p>
            <w:pPr>
              <w:pStyle w:val="TableParagraph"/>
              <w:spacing w:line="245" w:lineRule="exact"/>
              <w:ind w:right="106"/>
              <w:jc w:val="right"/>
              <w:rPr>
                <w:rFonts w:ascii="宋体" w:hAnsi="宋体" w:cs="宋体" w:eastAsia="宋体" w:hint="default"/>
                <w:sz w:val="21"/>
                <w:szCs w:val="21"/>
              </w:rPr>
            </w:pPr>
            <w:r>
              <w:rPr>
                <w:rFonts w:ascii="宋体"/>
                <w:spacing w:val="-1"/>
                <w:sz w:val="21"/>
              </w:rPr>
              <w:t>96,139,510.61</w:t>
            </w:r>
          </w:p>
        </w:tc>
      </w:tr>
      <w:tr>
        <w:trPr>
          <w:trHeight w:val="294" w:hRule="exact"/>
        </w:trPr>
        <w:tc>
          <w:tcPr>
            <w:tcW w:w="4630" w:type="dxa"/>
            <w:tcBorders>
              <w:top w:val="single" w:sz="4" w:space="0" w:color="000000"/>
              <w:left w:val="nil" w:sz="6" w:space="0" w:color="auto"/>
              <w:bottom w:val="single" w:sz="4" w:space="0" w:color="000000"/>
              <w:right w:val="single" w:sz="4" w:space="0" w:color="000000"/>
            </w:tcBorders>
          </w:tcPr>
          <w:p>
            <w:pPr>
              <w:pStyle w:val="TableParagraph"/>
              <w:spacing w:line="252" w:lineRule="exact"/>
              <w:ind w:left="122" w:right="0"/>
              <w:jc w:val="left"/>
              <w:rPr>
                <w:rFonts w:ascii="宋体" w:hAnsi="宋体" w:cs="宋体" w:eastAsia="宋体" w:hint="default"/>
                <w:sz w:val="21"/>
                <w:szCs w:val="21"/>
              </w:rPr>
            </w:pPr>
            <w:r>
              <w:rPr>
                <w:rFonts w:ascii="宋体" w:hAnsi="宋体" w:cs="宋体" w:eastAsia="宋体" w:hint="default"/>
                <w:sz w:val="21"/>
                <w:szCs w:val="21"/>
              </w:rPr>
              <w:t>四川佳虹实业有限公司</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right="101"/>
              <w:jc w:val="right"/>
              <w:rPr>
                <w:rFonts w:ascii="宋体" w:hAnsi="宋体" w:cs="宋体" w:eastAsia="宋体" w:hint="default"/>
                <w:sz w:val="21"/>
                <w:szCs w:val="21"/>
              </w:rPr>
            </w:pPr>
            <w:r>
              <w:rPr>
                <w:rFonts w:ascii="宋体"/>
                <w:spacing w:val="-1"/>
                <w:sz w:val="21"/>
              </w:rPr>
              <w:t>62,099.01</w:t>
            </w:r>
            <w:r>
              <w:rPr>
                <w:rFonts w:ascii="宋体"/>
                <w:sz w:val="21"/>
              </w:rPr>
            </w:r>
          </w:p>
        </w:tc>
        <w:tc>
          <w:tcPr>
            <w:tcW w:w="2000" w:type="dxa"/>
            <w:tcBorders>
              <w:top w:val="single" w:sz="4" w:space="0" w:color="000000"/>
              <w:left w:val="single" w:sz="4" w:space="0" w:color="000000"/>
              <w:bottom w:val="single" w:sz="4" w:space="0" w:color="000000"/>
              <w:right w:val="nil" w:sz="6" w:space="0" w:color="auto"/>
            </w:tcBorders>
          </w:tcPr>
          <w:p>
            <w:pPr>
              <w:pStyle w:val="TableParagraph"/>
              <w:spacing w:line="245" w:lineRule="exact"/>
              <w:ind w:right="106"/>
              <w:jc w:val="right"/>
              <w:rPr>
                <w:rFonts w:ascii="宋体" w:hAnsi="宋体" w:cs="宋体" w:eastAsia="宋体" w:hint="default"/>
                <w:sz w:val="21"/>
                <w:szCs w:val="21"/>
              </w:rPr>
            </w:pPr>
            <w:r>
              <w:rPr>
                <w:rFonts w:ascii="宋体"/>
                <w:spacing w:val="-1"/>
                <w:sz w:val="21"/>
              </w:rPr>
              <w:t>1,959,883.61</w:t>
            </w:r>
            <w:r>
              <w:rPr>
                <w:rFonts w:ascii="宋体"/>
                <w:sz w:val="21"/>
              </w:rPr>
            </w:r>
          </w:p>
        </w:tc>
      </w:tr>
      <w:tr>
        <w:trPr>
          <w:trHeight w:val="294" w:hRule="exact"/>
        </w:trPr>
        <w:tc>
          <w:tcPr>
            <w:tcW w:w="4630" w:type="dxa"/>
            <w:tcBorders>
              <w:top w:val="single" w:sz="4" w:space="0" w:color="000000"/>
              <w:left w:val="nil" w:sz="6" w:space="0" w:color="auto"/>
              <w:bottom w:val="single" w:sz="4" w:space="0" w:color="000000"/>
              <w:right w:val="single" w:sz="4" w:space="0" w:color="000000"/>
            </w:tcBorders>
          </w:tcPr>
          <w:p>
            <w:pPr>
              <w:pStyle w:val="TableParagraph"/>
              <w:spacing w:line="252" w:lineRule="exact"/>
              <w:ind w:left="122" w:right="0"/>
              <w:jc w:val="left"/>
              <w:rPr>
                <w:rFonts w:ascii="宋体" w:hAnsi="宋体" w:cs="宋体" w:eastAsia="宋体" w:hint="default"/>
                <w:sz w:val="21"/>
                <w:szCs w:val="21"/>
              </w:rPr>
            </w:pPr>
            <w:r>
              <w:rPr>
                <w:rFonts w:ascii="宋体" w:hAnsi="宋体" w:cs="宋体" w:eastAsia="宋体" w:hint="default"/>
                <w:sz w:val="21"/>
                <w:szCs w:val="21"/>
              </w:rPr>
              <w:t>四川华丰企业集团有限公司</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right="100"/>
              <w:jc w:val="right"/>
              <w:rPr>
                <w:rFonts w:ascii="宋体" w:hAnsi="宋体" w:cs="宋体" w:eastAsia="宋体" w:hint="default"/>
                <w:sz w:val="21"/>
                <w:szCs w:val="21"/>
              </w:rPr>
            </w:pPr>
            <w:r>
              <w:rPr>
                <w:rFonts w:ascii="宋体"/>
                <w:spacing w:val="-1"/>
                <w:sz w:val="21"/>
              </w:rPr>
              <w:t>33,556.60</w:t>
            </w:r>
          </w:p>
        </w:tc>
        <w:tc>
          <w:tcPr>
            <w:tcW w:w="2000" w:type="dxa"/>
            <w:tcBorders>
              <w:top w:val="single" w:sz="4" w:space="0" w:color="000000"/>
              <w:left w:val="single" w:sz="4" w:space="0" w:color="000000"/>
              <w:bottom w:val="single" w:sz="4" w:space="0" w:color="000000"/>
              <w:right w:val="nil" w:sz="6" w:space="0" w:color="auto"/>
            </w:tcBorders>
          </w:tcPr>
          <w:p>
            <w:pPr>
              <w:pStyle w:val="TableParagraph"/>
              <w:spacing w:line="245" w:lineRule="exact"/>
              <w:ind w:right="105"/>
              <w:jc w:val="right"/>
              <w:rPr>
                <w:rFonts w:ascii="宋体" w:hAnsi="宋体" w:cs="宋体" w:eastAsia="宋体" w:hint="default"/>
                <w:sz w:val="21"/>
                <w:szCs w:val="21"/>
              </w:rPr>
            </w:pPr>
            <w:r>
              <w:rPr>
                <w:rFonts w:ascii="宋体"/>
                <w:spacing w:val="-1"/>
                <w:sz w:val="21"/>
              </w:rPr>
              <w:t>460,543.62</w:t>
            </w:r>
          </w:p>
        </w:tc>
      </w:tr>
      <w:tr>
        <w:trPr>
          <w:trHeight w:val="294" w:hRule="exact"/>
        </w:trPr>
        <w:tc>
          <w:tcPr>
            <w:tcW w:w="4630" w:type="dxa"/>
            <w:tcBorders>
              <w:top w:val="single" w:sz="4" w:space="0" w:color="000000"/>
              <w:left w:val="nil" w:sz="6" w:space="0" w:color="auto"/>
              <w:bottom w:val="single" w:sz="4" w:space="0" w:color="000000"/>
              <w:right w:val="single" w:sz="4" w:space="0" w:color="000000"/>
            </w:tcBorders>
          </w:tcPr>
          <w:p>
            <w:pPr>
              <w:pStyle w:val="TableParagraph"/>
              <w:spacing w:line="252" w:lineRule="exact"/>
              <w:ind w:left="122" w:right="0"/>
              <w:jc w:val="left"/>
              <w:rPr>
                <w:rFonts w:ascii="宋体" w:hAnsi="宋体" w:cs="宋体" w:eastAsia="宋体" w:hint="default"/>
                <w:sz w:val="21"/>
                <w:szCs w:val="21"/>
              </w:rPr>
            </w:pPr>
            <w:r>
              <w:rPr>
                <w:rFonts w:ascii="宋体" w:hAnsi="宋体" w:cs="宋体" w:eastAsia="宋体" w:hint="default"/>
                <w:sz w:val="21"/>
                <w:szCs w:val="21"/>
              </w:rPr>
              <w:t>四川虹欣电子技术有限公司</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right="99"/>
              <w:jc w:val="right"/>
              <w:rPr>
                <w:rFonts w:ascii="宋体" w:hAnsi="宋体" w:cs="宋体" w:eastAsia="宋体" w:hint="default"/>
                <w:sz w:val="21"/>
                <w:szCs w:val="21"/>
              </w:rPr>
            </w:pPr>
            <w:r>
              <w:rPr>
                <w:rFonts w:ascii="宋体"/>
                <w:sz w:val="21"/>
              </w:rPr>
              <w:t>--</w:t>
            </w:r>
          </w:p>
        </w:tc>
        <w:tc>
          <w:tcPr>
            <w:tcW w:w="2000" w:type="dxa"/>
            <w:tcBorders>
              <w:top w:val="single" w:sz="4" w:space="0" w:color="000000"/>
              <w:left w:val="single" w:sz="4" w:space="0" w:color="000000"/>
              <w:bottom w:val="single" w:sz="4" w:space="0" w:color="000000"/>
              <w:right w:val="nil" w:sz="6" w:space="0" w:color="auto"/>
            </w:tcBorders>
          </w:tcPr>
          <w:p>
            <w:pPr>
              <w:pStyle w:val="TableParagraph"/>
              <w:spacing w:line="245" w:lineRule="exact"/>
              <w:ind w:right="106"/>
              <w:jc w:val="right"/>
              <w:rPr>
                <w:rFonts w:ascii="宋体" w:hAnsi="宋体" w:cs="宋体" w:eastAsia="宋体" w:hint="default"/>
                <w:sz w:val="21"/>
                <w:szCs w:val="21"/>
              </w:rPr>
            </w:pPr>
            <w:r>
              <w:rPr>
                <w:rFonts w:ascii="宋体"/>
                <w:spacing w:val="-1"/>
                <w:sz w:val="21"/>
              </w:rPr>
              <w:t>470.10</w:t>
            </w:r>
          </w:p>
        </w:tc>
      </w:tr>
      <w:tr>
        <w:trPr>
          <w:trHeight w:val="294" w:hRule="exact"/>
        </w:trPr>
        <w:tc>
          <w:tcPr>
            <w:tcW w:w="4630" w:type="dxa"/>
            <w:tcBorders>
              <w:top w:val="single" w:sz="4" w:space="0" w:color="000000"/>
              <w:left w:val="nil" w:sz="6" w:space="0" w:color="auto"/>
              <w:bottom w:val="single" w:sz="4" w:space="0" w:color="000000"/>
              <w:right w:val="single" w:sz="4" w:space="0" w:color="000000"/>
            </w:tcBorders>
          </w:tcPr>
          <w:p>
            <w:pPr>
              <w:pStyle w:val="TableParagraph"/>
              <w:spacing w:line="252" w:lineRule="exact"/>
              <w:ind w:left="122" w:right="0"/>
              <w:jc w:val="left"/>
              <w:rPr>
                <w:rFonts w:ascii="宋体" w:hAnsi="宋体" w:cs="宋体" w:eastAsia="宋体" w:hint="default"/>
                <w:sz w:val="21"/>
                <w:szCs w:val="21"/>
              </w:rPr>
            </w:pPr>
            <w:r>
              <w:rPr>
                <w:rFonts w:ascii="宋体" w:hAnsi="宋体" w:cs="宋体" w:eastAsia="宋体" w:hint="default"/>
                <w:sz w:val="21"/>
                <w:szCs w:val="21"/>
              </w:rPr>
              <w:t>零八一电子集团四川天源机械有限公司</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right="99"/>
              <w:jc w:val="right"/>
              <w:rPr>
                <w:rFonts w:ascii="宋体" w:hAnsi="宋体" w:cs="宋体" w:eastAsia="宋体" w:hint="default"/>
                <w:sz w:val="21"/>
                <w:szCs w:val="21"/>
              </w:rPr>
            </w:pPr>
            <w:r>
              <w:rPr>
                <w:rFonts w:ascii="宋体"/>
                <w:spacing w:val="-1"/>
                <w:sz w:val="21"/>
              </w:rPr>
              <w:t>457,707.51</w:t>
            </w:r>
          </w:p>
        </w:tc>
        <w:tc>
          <w:tcPr>
            <w:tcW w:w="2000" w:type="dxa"/>
            <w:tcBorders>
              <w:top w:val="single" w:sz="4" w:space="0" w:color="000000"/>
              <w:left w:val="single" w:sz="4" w:space="0" w:color="000000"/>
              <w:bottom w:val="single" w:sz="4" w:space="0" w:color="000000"/>
              <w:right w:val="nil" w:sz="6" w:space="0" w:color="auto"/>
            </w:tcBorders>
          </w:tcPr>
          <w:p>
            <w:pPr>
              <w:pStyle w:val="TableParagraph"/>
              <w:spacing w:line="245" w:lineRule="exact"/>
              <w:ind w:right="105"/>
              <w:jc w:val="right"/>
              <w:rPr>
                <w:rFonts w:ascii="宋体" w:hAnsi="宋体" w:cs="宋体" w:eastAsia="宋体" w:hint="default"/>
                <w:sz w:val="21"/>
                <w:szCs w:val="21"/>
              </w:rPr>
            </w:pPr>
            <w:r>
              <w:rPr>
                <w:rFonts w:ascii="宋体"/>
                <w:spacing w:val="-1"/>
                <w:sz w:val="21"/>
              </w:rPr>
              <w:t>437,983.96</w:t>
            </w:r>
          </w:p>
        </w:tc>
      </w:tr>
      <w:tr>
        <w:trPr>
          <w:trHeight w:val="294" w:hRule="exact"/>
        </w:trPr>
        <w:tc>
          <w:tcPr>
            <w:tcW w:w="4630" w:type="dxa"/>
            <w:tcBorders>
              <w:top w:val="single" w:sz="4" w:space="0" w:color="000000"/>
              <w:left w:val="nil" w:sz="6" w:space="0" w:color="auto"/>
              <w:bottom w:val="single" w:sz="4" w:space="0" w:color="000000"/>
              <w:right w:val="single" w:sz="4" w:space="0" w:color="000000"/>
            </w:tcBorders>
          </w:tcPr>
          <w:p>
            <w:pPr>
              <w:pStyle w:val="TableParagraph"/>
              <w:spacing w:line="252" w:lineRule="exact"/>
              <w:ind w:left="122" w:right="0"/>
              <w:jc w:val="left"/>
              <w:rPr>
                <w:rFonts w:ascii="宋体" w:hAnsi="宋体" w:cs="宋体" w:eastAsia="宋体" w:hint="default"/>
                <w:sz w:val="21"/>
                <w:szCs w:val="21"/>
              </w:rPr>
            </w:pPr>
            <w:r>
              <w:rPr>
                <w:rFonts w:ascii="宋体"/>
                <w:sz w:val="21"/>
              </w:rPr>
              <w:t>Orion.PDP.Co.,ltd</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right="100"/>
              <w:jc w:val="right"/>
              <w:rPr>
                <w:rFonts w:ascii="宋体" w:hAnsi="宋体" w:cs="宋体" w:eastAsia="宋体" w:hint="default"/>
                <w:sz w:val="21"/>
                <w:szCs w:val="21"/>
              </w:rPr>
            </w:pPr>
            <w:r>
              <w:rPr>
                <w:rFonts w:ascii="宋体"/>
                <w:spacing w:val="-1"/>
                <w:sz w:val="21"/>
              </w:rPr>
              <w:t>37,312,046.53</w:t>
            </w:r>
          </w:p>
        </w:tc>
        <w:tc>
          <w:tcPr>
            <w:tcW w:w="2000" w:type="dxa"/>
            <w:tcBorders>
              <w:top w:val="single" w:sz="4" w:space="0" w:color="000000"/>
              <w:left w:val="single" w:sz="4" w:space="0" w:color="000000"/>
              <w:bottom w:val="single" w:sz="4" w:space="0" w:color="000000"/>
              <w:right w:val="nil" w:sz="6" w:space="0" w:color="auto"/>
            </w:tcBorders>
          </w:tcPr>
          <w:p>
            <w:pPr>
              <w:pStyle w:val="TableParagraph"/>
              <w:spacing w:line="245" w:lineRule="exact"/>
              <w:ind w:right="106"/>
              <w:jc w:val="right"/>
              <w:rPr>
                <w:rFonts w:ascii="宋体" w:hAnsi="宋体" w:cs="宋体" w:eastAsia="宋体" w:hint="default"/>
                <w:sz w:val="21"/>
                <w:szCs w:val="21"/>
              </w:rPr>
            </w:pPr>
            <w:r>
              <w:rPr>
                <w:rFonts w:ascii="宋体"/>
                <w:spacing w:val="-1"/>
                <w:sz w:val="21"/>
              </w:rPr>
              <w:t>25,376,613.08</w:t>
            </w:r>
          </w:p>
        </w:tc>
      </w:tr>
      <w:tr>
        <w:trPr>
          <w:trHeight w:val="294" w:hRule="exact"/>
        </w:trPr>
        <w:tc>
          <w:tcPr>
            <w:tcW w:w="4630" w:type="dxa"/>
            <w:tcBorders>
              <w:top w:val="single" w:sz="4" w:space="0" w:color="000000"/>
              <w:left w:val="nil" w:sz="6" w:space="0" w:color="auto"/>
              <w:bottom w:val="single" w:sz="4" w:space="0" w:color="000000"/>
              <w:right w:val="single" w:sz="4" w:space="0" w:color="000000"/>
            </w:tcBorders>
          </w:tcPr>
          <w:p>
            <w:pPr>
              <w:pStyle w:val="TableParagraph"/>
              <w:spacing w:line="252" w:lineRule="exact"/>
              <w:ind w:left="122" w:right="0"/>
              <w:jc w:val="left"/>
              <w:rPr>
                <w:rFonts w:ascii="宋体" w:hAnsi="宋体" w:cs="宋体" w:eastAsia="宋体" w:hint="default"/>
                <w:sz w:val="21"/>
                <w:szCs w:val="21"/>
              </w:rPr>
            </w:pPr>
            <w:r>
              <w:rPr>
                <w:rFonts w:ascii="宋体" w:hAnsi="宋体" w:cs="宋体" w:eastAsia="宋体" w:hint="default"/>
                <w:sz w:val="21"/>
                <w:szCs w:val="21"/>
              </w:rPr>
              <w:t>四川长虹电子科技有限公司</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right="99"/>
              <w:jc w:val="right"/>
              <w:rPr>
                <w:rFonts w:ascii="宋体" w:hAnsi="宋体" w:cs="宋体" w:eastAsia="宋体" w:hint="default"/>
                <w:sz w:val="21"/>
                <w:szCs w:val="21"/>
              </w:rPr>
            </w:pPr>
            <w:r>
              <w:rPr>
                <w:rFonts w:ascii="宋体"/>
                <w:sz w:val="21"/>
              </w:rPr>
              <w:t>--</w:t>
            </w:r>
          </w:p>
        </w:tc>
        <w:tc>
          <w:tcPr>
            <w:tcW w:w="2000" w:type="dxa"/>
            <w:tcBorders>
              <w:top w:val="single" w:sz="4" w:space="0" w:color="000000"/>
              <w:left w:val="single" w:sz="4" w:space="0" w:color="000000"/>
              <w:bottom w:val="single" w:sz="4" w:space="0" w:color="000000"/>
              <w:right w:val="nil" w:sz="6" w:space="0" w:color="auto"/>
            </w:tcBorders>
          </w:tcPr>
          <w:p>
            <w:pPr>
              <w:pStyle w:val="TableParagraph"/>
              <w:spacing w:line="245" w:lineRule="exact"/>
              <w:ind w:right="104"/>
              <w:jc w:val="right"/>
              <w:rPr>
                <w:rFonts w:ascii="宋体" w:hAnsi="宋体" w:cs="宋体" w:eastAsia="宋体" w:hint="default"/>
                <w:sz w:val="21"/>
                <w:szCs w:val="21"/>
              </w:rPr>
            </w:pPr>
            <w:r>
              <w:rPr>
                <w:rFonts w:ascii="宋体"/>
                <w:spacing w:val="-1"/>
                <w:sz w:val="21"/>
              </w:rPr>
              <w:t>942,625.51</w:t>
            </w:r>
          </w:p>
        </w:tc>
      </w:tr>
      <w:tr>
        <w:trPr>
          <w:trHeight w:val="294" w:hRule="exact"/>
        </w:trPr>
        <w:tc>
          <w:tcPr>
            <w:tcW w:w="4630"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四川世纪双虹显示器件有限公司</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0"/>
              <w:jc w:val="right"/>
              <w:rPr>
                <w:rFonts w:ascii="宋体" w:hAnsi="宋体" w:cs="宋体" w:eastAsia="宋体" w:hint="default"/>
                <w:sz w:val="21"/>
                <w:szCs w:val="21"/>
              </w:rPr>
            </w:pPr>
            <w:r>
              <w:rPr>
                <w:rFonts w:ascii="宋体"/>
                <w:sz w:val="21"/>
              </w:rPr>
              <w:t>48,206.60</w:t>
            </w:r>
          </w:p>
        </w:tc>
        <w:tc>
          <w:tcPr>
            <w:tcW w:w="2000" w:type="dxa"/>
            <w:tcBorders>
              <w:top w:val="single" w:sz="4" w:space="0" w:color="000000"/>
              <w:left w:val="single" w:sz="4" w:space="0" w:color="000000"/>
              <w:bottom w:val="single" w:sz="4" w:space="0" w:color="000000"/>
              <w:right w:val="nil" w:sz="6" w:space="0" w:color="auto"/>
            </w:tcBorders>
          </w:tcPr>
          <w:p>
            <w:pPr>
              <w:pStyle w:val="TableParagraph"/>
              <w:spacing w:line="246" w:lineRule="exact"/>
              <w:ind w:right="106"/>
              <w:jc w:val="right"/>
              <w:rPr>
                <w:rFonts w:ascii="宋体" w:hAnsi="宋体" w:cs="宋体" w:eastAsia="宋体" w:hint="default"/>
                <w:sz w:val="21"/>
                <w:szCs w:val="21"/>
              </w:rPr>
            </w:pPr>
            <w:r>
              <w:rPr>
                <w:rFonts w:ascii="宋体"/>
                <w:sz w:val="21"/>
              </w:rPr>
              <w:t>--</w:t>
            </w:r>
          </w:p>
        </w:tc>
      </w:tr>
      <w:tr>
        <w:trPr>
          <w:trHeight w:val="294" w:hRule="exact"/>
        </w:trPr>
        <w:tc>
          <w:tcPr>
            <w:tcW w:w="4630" w:type="dxa"/>
            <w:tcBorders>
              <w:top w:val="single" w:sz="4" w:space="0" w:color="000000"/>
              <w:left w:val="nil" w:sz="6" w:space="0" w:color="auto"/>
              <w:bottom w:val="single" w:sz="4" w:space="0" w:color="000000"/>
              <w:right w:val="single" w:sz="4" w:space="0" w:color="000000"/>
            </w:tcBorders>
          </w:tcPr>
          <w:p>
            <w:pPr>
              <w:pStyle w:val="TableParagraph"/>
              <w:spacing w:line="252"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其他关联关系方</w:t>
            </w:r>
            <w:r>
              <w:rPr>
                <w:rFonts w:ascii="宋体" w:hAnsi="宋体" w:cs="宋体" w:eastAsia="宋体" w:hint="default"/>
                <w:sz w:val="21"/>
                <w:szCs w:val="21"/>
              </w:rPr>
            </w:r>
          </w:p>
        </w:tc>
        <w:tc>
          <w:tcPr>
            <w:tcW w:w="1999"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nil" w:sz="6" w:space="0" w:color="auto"/>
            </w:tcBorders>
          </w:tcPr>
          <w:p>
            <w:pPr/>
          </w:p>
        </w:tc>
      </w:tr>
      <w:tr>
        <w:trPr>
          <w:trHeight w:val="294" w:hRule="exact"/>
        </w:trPr>
        <w:tc>
          <w:tcPr>
            <w:tcW w:w="4630" w:type="dxa"/>
            <w:tcBorders>
              <w:top w:val="single" w:sz="4" w:space="0" w:color="000000"/>
              <w:left w:val="nil" w:sz="6" w:space="0" w:color="auto"/>
              <w:bottom w:val="single" w:sz="4" w:space="0" w:color="000000"/>
              <w:right w:val="single" w:sz="4" w:space="0" w:color="000000"/>
            </w:tcBorders>
          </w:tcPr>
          <w:p>
            <w:pPr>
              <w:pStyle w:val="TableParagraph"/>
              <w:spacing w:line="252" w:lineRule="exact"/>
              <w:ind w:left="122" w:right="0"/>
              <w:jc w:val="left"/>
              <w:rPr>
                <w:rFonts w:ascii="宋体" w:hAnsi="宋体" w:cs="宋体" w:eastAsia="宋体" w:hint="default"/>
                <w:sz w:val="21"/>
                <w:szCs w:val="21"/>
              </w:rPr>
            </w:pPr>
            <w:r>
              <w:rPr>
                <w:rFonts w:ascii="宋体" w:hAnsi="宋体" w:cs="宋体" w:eastAsia="宋体" w:hint="default"/>
                <w:sz w:val="21"/>
                <w:szCs w:val="21"/>
              </w:rPr>
              <w:t>台湾东元电机股份有限公司</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right="100"/>
              <w:jc w:val="right"/>
              <w:rPr>
                <w:rFonts w:ascii="宋体" w:hAnsi="宋体" w:cs="宋体" w:eastAsia="宋体" w:hint="default"/>
                <w:sz w:val="21"/>
                <w:szCs w:val="21"/>
              </w:rPr>
            </w:pPr>
            <w:r>
              <w:rPr>
                <w:rFonts w:ascii="宋体"/>
                <w:spacing w:val="-1"/>
                <w:sz w:val="21"/>
              </w:rPr>
              <w:t>13,879,762.49</w:t>
            </w:r>
          </w:p>
        </w:tc>
        <w:tc>
          <w:tcPr>
            <w:tcW w:w="2000" w:type="dxa"/>
            <w:tcBorders>
              <w:top w:val="single" w:sz="4" w:space="0" w:color="000000"/>
              <w:left w:val="single" w:sz="4" w:space="0" w:color="000000"/>
              <w:bottom w:val="single" w:sz="4" w:space="0" w:color="000000"/>
              <w:right w:val="nil" w:sz="6" w:space="0" w:color="auto"/>
            </w:tcBorders>
          </w:tcPr>
          <w:p>
            <w:pPr>
              <w:pStyle w:val="TableParagraph"/>
              <w:spacing w:line="245" w:lineRule="exact"/>
              <w:ind w:right="106"/>
              <w:jc w:val="right"/>
              <w:rPr>
                <w:rFonts w:ascii="宋体" w:hAnsi="宋体" w:cs="宋体" w:eastAsia="宋体" w:hint="default"/>
                <w:sz w:val="21"/>
                <w:szCs w:val="21"/>
              </w:rPr>
            </w:pPr>
            <w:r>
              <w:rPr>
                <w:rFonts w:ascii="宋体"/>
                <w:sz w:val="21"/>
              </w:rPr>
              <w:t>--</w:t>
            </w:r>
          </w:p>
        </w:tc>
      </w:tr>
      <w:tr>
        <w:trPr>
          <w:trHeight w:val="294" w:hRule="exact"/>
        </w:trPr>
        <w:tc>
          <w:tcPr>
            <w:tcW w:w="4630" w:type="dxa"/>
            <w:tcBorders>
              <w:top w:val="single" w:sz="4" w:space="0" w:color="000000"/>
              <w:left w:val="nil" w:sz="6" w:space="0" w:color="auto"/>
              <w:bottom w:val="single" w:sz="4" w:space="0" w:color="000000"/>
              <w:right w:val="single" w:sz="4" w:space="0" w:color="000000"/>
            </w:tcBorders>
          </w:tcPr>
          <w:p>
            <w:pPr>
              <w:pStyle w:val="TableParagraph"/>
              <w:spacing w:line="252" w:lineRule="exact"/>
              <w:ind w:left="122" w:right="0"/>
              <w:jc w:val="left"/>
              <w:rPr>
                <w:rFonts w:ascii="宋体" w:hAnsi="宋体" w:cs="宋体" w:eastAsia="宋体" w:hint="default"/>
                <w:sz w:val="21"/>
                <w:szCs w:val="21"/>
              </w:rPr>
            </w:pPr>
            <w:r>
              <w:rPr>
                <w:rFonts w:ascii="宋体" w:hAnsi="宋体" w:cs="宋体" w:eastAsia="宋体" w:hint="default"/>
                <w:sz w:val="21"/>
                <w:szCs w:val="21"/>
              </w:rPr>
              <w:t>吉林长虹电子有限责任公司</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right="99"/>
              <w:jc w:val="right"/>
              <w:rPr>
                <w:rFonts w:ascii="宋体" w:hAnsi="宋体" w:cs="宋体" w:eastAsia="宋体" w:hint="default"/>
                <w:sz w:val="21"/>
                <w:szCs w:val="21"/>
              </w:rPr>
            </w:pPr>
            <w:r>
              <w:rPr>
                <w:rFonts w:ascii="宋体"/>
                <w:sz w:val="21"/>
              </w:rPr>
              <w:t>--</w:t>
            </w:r>
          </w:p>
        </w:tc>
        <w:tc>
          <w:tcPr>
            <w:tcW w:w="2000" w:type="dxa"/>
            <w:tcBorders>
              <w:top w:val="single" w:sz="4" w:space="0" w:color="000000"/>
              <w:left w:val="single" w:sz="4" w:space="0" w:color="000000"/>
              <w:bottom w:val="single" w:sz="4" w:space="0" w:color="000000"/>
              <w:right w:val="nil" w:sz="6" w:space="0" w:color="auto"/>
            </w:tcBorders>
          </w:tcPr>
          <w:p>
            <w:pPr>
              <w:pStyle w:val="TableParagraph"/>
              <w:spacing w:line="245" w:lineRule="exact"/>
              <w:ind w:right="106"/>
              <w:jc w:val="right"/>
              <w:rPr>
                <w:rFonts w:ascii="宋体" w:hAnsi="宋体" w:cs="宋体" w:eastAsia="宋体" w:hint="default"/>
                <w:sz w:val="21"/>
                <w:szCs w:val="21"/>
              </w:rPr>
            </w:pPr>
            <w:r>
              <w:rPr>
                <w:rFonts w:ascii="宋体"/>
                <w:spacing w:val="-1"/>
                <w:sz w:val="21"/>
              </w:rPr>
              <w:t>13,417.81</w:t>
            </w:r>
          </w:p>
        </w:tc>
      </w:tr>
      <w:tr>
        <w:trPr>
          <w:trHeight w:val="294" w:hRule="exact"/>
        </w:trPr>
        <w:tc>
          <w:tcPr>
            <w:tcW w:w="4630" w:type="dxa"/>
            <w:tcBorders>
              <w:top w:val="single" w:sz="4" w:space="0" w:color="000000"/>
              <w:left w:val="nil" w:sz="6" w:space="0" w:color="auto"/>
              <w:bottom w:val="single" w:sz="4" w:space="0" w:color="000000"/>
              <w:right w:val="single" w:sz="4" w:space="0" w:color="000000"/>
            </w:tcBorders>
          </w:tcPr>
          <w:p>
            <w:pPr>
              <w:pStyle w:val="TableParagraph"/>
              <w:spacing w:line="252" w:lineRule="exact"/>
              <w:ind w:left="122" w:right="0"/>
              <w:jc w:val="left"/>
              <w:rPr>
                <w:rFonts w:ascii="宋体" w:hAnsi="宋体" w:cs="宋体" w:eastAsia="宋体" w:hint="default"/>
                <w:sz w:val="21"/>
                <w:szCs w:val="21"/>
              </w:rPr>
            </w:pPr>
            <w:r>
              <w:rPr>
                <w:rFonts w:ascii="宋体" w:hAnsi="宋体" w:cs="宋体" w:eastAsia="宋体" w:hint="default"/>
                <w:sz w:val="21"/>
                <w:szCs w:val="21"/>
              </w:rPr>
              <w:t>江门市雄风天雪电器实业有限公司</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right="100"/>
              <w:jc w:val="right"/>
              <w:rPr>
                <w:rFonts w:ascii="宋体" w:hAnsi="宋体" w:cs="宋体" w:eastAsia="宋体" w:hint="default"/>
                <w:sz w:val="21"/>
                <w:szCs w:val="21"/>
              </w:rPr>
            </w:pPr>
            <w:r>
              <w:rPr>
                <w:rFonts w:ascii="宋体"/>
                <w:spacing w:val="-1"/>
                <w:sz w:val="21"/>
              </w:rPr>
              <w:t>7,654,207.08</w:t>
            </w:r>
          </w:p>
        </w:tc>
        <w:tc>
          <w:tcPr>
            <w:tcW w:w="2000" w:type="dxa"/>
            <w:tcBorders>
              <w:top w:val="single" w:sz="4" w:space="0" w:color="000000"/>
              <w:left w:val="single" w:sz="4" w:space="0" w:color="000000"/>
              <w:bottom w:val="single" w:sz="4" w:space="0" w:color="000000"/>
              <w:right w:val="nil" w:sz="6" w:space="0" w:color="auto"/>
            </w:tcBorders>
          </w:tcPr>
          <w:p>
            <w:pPr>
              <w:pStyle w:val="TableParagraph"/>
              <w:spacing w:line="245" w:lineRule="exact"/>
              <w:ind w:right="106"/>
              <w:jc w:val="right"/>
              <w:rPr>
                <w:rFonts w:ascii="宋体" w:hAnsi="宋体" w:cs="宋体" w:eastAsia="宋体" w:hint="default"/>
                <w:sz w:val="21"/>
                <w:szCs w:val="21"/>
              </w:rPr>
            </w:pPr>
            <w:r>
              <w:rPr>
                <w:rFonts w:ascii="宋体"/>
                <w:spacing w:val="-1"/>
                <w:sz w:val="21"/>
              </w:rPr>
              <w:t>4,729.03</w:t>
            </w:r>
          </w:p>
        </w:tc>
      </w:tr>
      <w:tr>
        <w:trPr>
          <w:trHeight w:val="294" w:hRule="exact"/>
        </w:trPr>
        <w:tc>
          <w:tcPr>
            <w:tcW w:w="4630" w:type="dxa"/>
            <w:tcBorders>
              <w:top w:val="single" w:sz="4" w:space="0" w:color="000000"/>
              <w:left w:val="nil" w:sz="6" w:space="0" w:color="auto"/>
              <w:bottom w:val="single" w:sz="4" w:space="0" w:color="000000"/>
              <w:right w:val="single" w:sz="4" w:space="0" w:color="000000"/>
            </w:tcBorders>
          </w:tcPr>
          <w:p>
            <w:pPr>
              <w:pStyle w:val="TableParagraph"/>
              <w:spacing w:line="252" w:lineRule="exact"/>
              <w:ind w:left="122" w:right="0"/>
              <w:jc w:val="left"/>
              <w:rPr>
                <w:rFonts w:ascii="宋体" w:hAnsi="宋体" w:cs="宋体" w:eastAsia="宋体" w:hint="default"/>
                <w:sz w:val="21"/>
                <w:szCs w:val="21"/>
              </w:rPr>
            </w:pPr>
            <w:r>
              <w:rPr>
                <w:rFonts w:ascii="宋体" w:hAnsi="宋体" w:cs="宋体" w:eastAsia="宋体" w:hint="default"/>
                <w:sz w:val="21"/>
                <w:szCs w:val="21"/>
              </w:rPr>
              <w:t>长虹海外发展有限公司</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right="100"/>
              <w:jc w:val="right"/>
              <w:rPr>
                <w:rFonts w:ascii="宋体" w:hAnsi="宋体" w:cs="宋体" w:eastAsia="宋体" w:hint="default"/>
                <w:sz w:val="21"/>
                <w:szCs w:val="21"/>
              </w:rPr>
            </w:pPr>
            <w:r>
              <w:rPr>
                <w:rFonts w:ascii="宋体"/>
                <w:spacing w:val="-1"/>
                <w:sz w:val="21"/>
              </w:rPr>
              <w:t>255,661,662.83</w:t>
            </w:r>
          </w:p>
        </w:tc>
        <w:tc>
          <w:tcPr>
            <w:tcW w:w="2000" w:type="dxa"/>
            <w:tcBorders>
              <w:top w:val="single" w:sz="4" w:space="0" w:color="000000"/>
              <w:left w:val="single" w:sz="4" w:space="0" w:color="000000"/>
              <w:bottom w:val="single" w:sz="4" w:space="0" w:color="000000"/>
              <w:right w:val="nil" w:sz="6" w:space="0" w:color="auto"/>
            </w:tcBorders>
          </w:tcPr>
          <w:p>
            <w:pPr>
              <w:pStyle w:val="TableParagraph"/>
              <w:spacing w:line="245" w:lineRule="exact"/>
              <w:ind w:right="107"/>
              <w:jc w:val="right"/>
              <w:rPr>
                <w:rFonts w:ascii="宋体" w:hAnsi="宋体" w:cs="宋体" w:eastAsia="宋体" w:hint="default"/>
                <w:sz w:val="21"/>
                <w:szCs w:val="21"/>
              </w:rPr>
            </w:pPr>
            <w:r>
              <w:rPr>
                <w:rFonts w:ascii="宋体"/>
                <w:spacing w:val="-1"/>
                <w:sz w:val="21"/>
              </w:rPr>
              <w:t>432,488,445.50</w:t>
            </w:r>
          </w:p>
        </w:tc>
      </w:tr>
      <w:tr>
        <w:trPr>
          <w:trHeight w:val="294" w:hRule="exact"/>
        </w:trPr>
        <w:tc>
          <w:tcPr>
            <w:tcW w:w="4630" w:type="dxa"/>
            <w:tcBorders>
              <w:top w:val="single" w:sz="4" w:space="0" w:color="000000"/>
              <w:left w:val="nil" w:sz="6" w:space="0" w:color="auto"/>
              <w:bottom w:val="single" w:sz="4" w:space="0" w:color="000000"/>
              <w:right w:val="single" w:sz="4" w:space="0" w:color="000000"/>
            </w:tcBorders>
          </w:tcPr>
          <w:p>
            <w:pPr>
              <w:pStyle w:val="TableParagraph"/>
              <w:spacing w:line="252" w:lineRule="exact"/>
              <w:ind w:left="122" w:right="0"/>
              <w:jc w:val="left"/>
              <w:rPr>
                <w:rFonts w:ascii="宋体" w:hAnsi="宋体" w:cs="宋体" w:eastAsia="宋体" w:hint="default"/>
                <w:sz w:val="21"/>
                <w:szCs w:val="21"/>
              </w:rPr>
            </w:pPr>
            <w:r>
              <w:rPr>
                <w:rFonts w:ascii="宋体" w:hAnsi="宋体" w:cs="宋体" w:eastAsia="宋体" w:hint="default"/>
                <w:sz w:val="21"/>
                <w:szCs w:val="21"/>
              </w:rPr>
              <w:t>四川虹宇金属制造有限责任公司</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right="99"/>
              <w:jc w:val="right"/>
              <w:rPr>
                <w:rFonts w:ascii="宋体" w:hAnsi="宋体" w:cs="宋体" w:eastAsia="宋体" w:hint="default"/>
                <w:sz w:val="21"/>
                <w:szCs w:val="21"/>
              </w:rPr>
            </w:pPr>
            <w:r>
              <w:rPr>
                <w:rFonts w:ascii="宋体"/>
                <w:spacing w:val="-1"/>
                <w:sz w:val="21"/>
              </w:rPr>
              <w:t>126,111.00</w:t>
            </w:r>
          </w:p>
        </w:tc>
        <w:tc>
          <w:tcPr>
            <w:tcW w:w="2000" w:type="dxa"/>
            <w:tcBorders>
              <w:top w:val="single" w:sz="4" w:space="0" w:color="000000"/>
              <w:left w:val="single" w:sz="4" w:space="0" w:color="000000"/>
              <w:bottom w:val="single" w:sz="4" w:space="0" w:color="000000"/>
              <w:right w:val="nil" w:sz="6" w:space="0" w:color="auto"/>
            </w:tcBorders>
          </w:tcPr>
          <w:p>
            <w:pPr>
              <w:pStyle w:val="TableParagraph"/>
              <w:spacing w:line="245" w:lineRule="exact"/>
              <w:ind w:right="106"/>
              <w:jc w:val="right"/>
              <w:rPr>
                <w:rFonts w:ascii="宋体" w:hAnsi="宋体" w:cs="宋体" w:eastAsia="宋体" w:hint="default"/>
                <w:sz w:val="21"/>
                <w:szCs w:val="21"/>
              </w:rPr>
            </w:pPr>
            <w:r>
              <w:rPr>
                <w:rFonts w:ascii="宋体"/>
                <w:sz w:val="21"/>
              </w:rPr>
              <w:t>--</w:t>
            </w:r>
          </w:p>
        </w:tc>
      </w:tr>
      <w:tr>
        <w:trPr>
          <w:trHeight w:val="294" w:hRule="exact"/>
        </w:trPr>
        <w:tc>
          <w:tcPr>
            <w:tcW w:w="4630" w:type="dxa"/>
            <w:tcBorders>
              <w:top w:val="single" w:sz="4" w:space="0" w:color="000000"/>
              <w:left w:val="nil" w:sz="6" w:space="0" w:color="auto"/>
              <w:bottom w:val="single" w:sz="4" w:space="0" w:color="000000"/>
              <w:right w:val="single" w:sz="4" w:space="0" w:color="000000"/>
            </w:tcBorders>
          </w:tcPr>
          <w:p>
            <w:pPr>
              <w:pStyle w:val="TableParagraph"/>
              <w:spacing w:line="252" w:lineRule="exact"/>
              <w:ind w:left="122" w:right="0"/>
              <w:jc w:val="left"/>
              <w:rPr>
                <w:rFonts w:ascii="宋体" w:hAnsi="宋体" w:cs="宋体" w:eastAsia="宋体" w:hint="default"/>
                <w:sz w:val="21"/>
                <w:szCs w:val="21"/>
              </w:rPr>
            </w:pPr>
            <w:r>
              <w:rPr>
                <w:rFonts w:ascii="宋体" w:hAnsi="宋体" w:cs="宋体" w:eastAsia="宋体" w:hint="default"/>
                <w:sz w:val="21"/>
                <w:szCs w:val="21"/>
              </w:rPr>
              <w:t>四川豪虹木器制造有限公司</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right="99"/>
              <w:jc w:val="right"/>
              <w:rPr>
                <w:rFonts w:ascii="宋体" w:hAnsi="宋体" w:cs="宋体" w:eastAsia="宋体" w:hint="default"/>
                <w:sz w:val="21"/>
                <w:szCs w:val="21"/>
              </w:rPr>
            </w:pPr>
            <w:r>
              <w:rPr>
                <w:rFonts w:ascii="宋体"/>
                <w:spacing w:val="-1"/>
                <w:sz w:val="21"/>
              </w:rPr>
              <w:t>229,000.00</w:t>
            </w:r>
          </w:p>
        </w:tc>
        <w:tc>
          <w:tcPr>
            <w:tcW w:w="2000" w:type="dxa"/>
            <w:tcBorders>
              <w:top w:val="single" w:sz="4" w:space="0" w:color="000000"/>
              <w:left w:val="single" w:sz="4" w:space="0" w:color="000000"/>
              <w:bottom w:val="single" w:sz="4" w:space="0" w:color="000000"/>
              <w:right w:val="nil" w:sz="6" w:space="0" w:color="auto"/>
            </w:tcBorders>
          </w:tcPr>
          <w:p>
            <w:pPr/>
          </w:p>
        </w:tc>
      </w:tr>
      <w:tr>
        <w:trPr>
          <w:trHeight w:val="313" w:hRule="exact"/>
        </w:trPr>
        <w:tc>
          <w:tcPr>
            <w:tcW w:w="4630" w:type="dxa"/>
            <w:tcBorders>
              <w:top w:val="single" w:sz="4" w:space="0" w:color="000000"/>
              <w:left w:val="nil" w:sz="6" w:space="0" w:color="auto"/>
              <w:bottom w:val="single" w:sz="17" w:space="0" w:color="000000"/>
              <w:right w:val="single" w:sz="4" w:space="0" w:color="000000"/>
            </w:tcBorders>
          </w:tcPr>
          <w:p>
            <w:pPr>
              <w:pStyle w:val="TableParagraph"/>
              <w:spacing w:line="252"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999" w:type="dxa"/>
            <w:tcBorders>
              <w:top w:val="single" w:sz="4" w:space="0" w:color="000000"/>
              <w:left w:val="single" w:sz="4" w:space="0" w:color="000000"/>
              <w:bottom w:val="single" w:sz="17" w:space="0" w:color="000000"/>
              <w:right w:val="single" w:sz="4" w:space="0" w:color="000000"/>
            </w:tcBorders>
          </w:tcPr>
          <w:p>
            <w:pPr>
              <w:pStyle w:val="TableParagraph"/>
              <w:spacing w:line="245" w:lineRule="exact"/>
              <w:ind w:right="101"/>
              <w:jc w:val="right"/>
              <w:rPr>
                <w:rFonts w:ascii="宋体" w:hAnsi="宋体" w:cs="宋体" w:eastAsia="宋体" w:hint="default"/>
                <w:sz w:val="21"/>
                <w:szCs w:val="21"/>
              </w:rPr>
            </w:pPr>
            <w:r>
              <w:rPr>
                <w:rFonts w:ascii="宋体"/>
                <w:b/>
                <w:w w:val="95"/>
                <w:sz w:val="21"/>
              </w:rPr>
              <w:t>608,693,190.21</w:t>
            </w:r>
            <w:r>
              <w:rPr>
                <w:rFonts w:ascii="宋体"/>
                <w:sz w:val="21"/>
              </w:rPr>
            </w:r>
          </w:p>
        </w:tc>
        <w:tc>
          <w:tcPr>
            <w:tcW w:w="2000" w:type="dxa"/>
            <w:tcBorders>
              <w:top w:val="single" w:sz="4" w:space="0" w:color="000000"/>
              <w:left w:val="single" w:sz="4" w:space="0" w:color="000000"/>
              <w:bottom w:val="single" w:sz="17" w:space="0" w:color="000000"/>
              <w:right w:val="nil" w:sz="6" w:space="0" w:color="auto"/>
            </w:tcBorders>
          </w:tcPr>
          <w:p>
            <w:pPr>
              <w:pStyle w:val="TableParagraph"/>
              <w:spacing w:line="245" w:lineRule="exact"/>
              <w:ind w:right="107"/>
              <w:jc w:val="right"/>
              <w:rPr>
                <w:rFonts w:ascii="宋体" w:hAnsi="宋体" w:cs="宋体" w:eastAsia="宋体" w:hint="default"/>
                <w:sz w:val="21"/>
                <w:szCs w:val="21"/>
              </w:rPr>
            </w:pPr>
            <w:r>
              <w:rPr>
                <w:rFonts w:ascii="宋体"/>
                <w:b/>
                <w:w w:val="95"/>
                <w:sz w:val="21"/>
              </w:rPr>
              <w:t>762,825,570.73</w:t>
            </w:r>
            <w:r>
              <w:rPr>
                <w:rFonts w:ascii="宋体"/>
                <w:sz w:val="21"/>
              </w:rPr>
            </w:r>
          </w:p>
        </w:tc>
      </w:tr>
    </w:tbl>
    <w:p>
      <w:pPr>
        <w:pStyle w:val="BodyText"/>
        <w:spacing w:line="240" w:lineRule="exact"/>
        <w:ind w:left="560" w:right="0"/>
        <w:jc w:val="left"/>
      </w:pPr>
      <w:bookmarkStart w:name="5、关联方其他应付款" w:id="45"/>
      <w:bookmarkEnd w:id="45"/>
      <w:r>
        <w:rPr/>
      </w:r>
      <w:r>
        <w:rPr/>
        <w:t>5、关联方其他应付款</w:t>
      </w:r>
    </w:p>
    <w:p>
      <w:pPr>
        <w:spacing w:line="240" w:lineRule="auto" w:before="7"/>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4614"/>
        <w:gridCol w:w="2000"/>
        <w:gridCol w:w="2000"/>
      </w:tblGrid>
      <w:tr>
        <w:trPr>
          <w:trHeight w:val="312" w:hRule="exact"/>
        </w:trPr>
        <w:tc>
          <w:tcPr>
            <w:tcW w:w="4614" w:type="dxa"/>
            <w:tcBorders>
              <w:top w:val="single" w:sz="17" w:space="0" w:color="000000"/>
              <w:left w:val="nil" w:sz="6" w:space="0" w:color="auto"/>
              <w:bottom w:val="single" w:sz="4" w:space="0" w:color="000000"/>
              <w:right w:val="single" w:sz="4" w:space="0" w:color="000000"/>
            </w:tcBorders>
          </w:tcPr>
          <w:p>
            <w:pPr>
              <w:pStyle w:val="TableParagraph"/>
              <w:spacing w:line="253"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关联方（项目）</w:t>
            </w:r>
            <w:r>
              <w:rPr>
                <w:rFonts w:ascii="宋体" w:hAnsi="宋体" w:cs="宋体" w:eastAsia="宋体" w:hint="default"/>
                <w:sz w:val="21"/>
                <w:szCs w:val="21"/>
              </w:rPr>
            </w:r>
          </w:p>
        </w:tc>
        <w:tc>
          <w:tcPr>
            <w:tcW w:w="2000" w:type="dxa"/>
            <w:tcBorders>
              <w:top w:val="single" w:sz="17" w:space="0" w:color="000000"/>
              <w:left w:val="single" w:sz="4" w:space="0" w:color="000000"/>
              <w:bottom w:val="single" w:sz="4" w:space="0" w:color="000000"/>
              <w:right w:val="single" w:sz="4" w:space="0" w:color="000000"/>
            </w:tcBorders>
          </w:tcPr>
          <w:p>
            <w:pPr>
              <w:pStyle w:val="TableParagraph"/>
              <w:spacing w:line="253" w:lineRule="exact"/>
              <w:ind w:left="572" w:right="0"/>
              <w:jc w:val="left"/>
              <w:rPr>
                <w:rFonts w:ascii="宋体" w:hAnsi="宋体" w:cs="宋体" w:eastAsia="宋体" w:hint="default"/>
                <w:sz w:val="21"/>
                <w:szCs w:val="21"/>
              </w:rPr>
            </w:pPr>
            <w:r>
              <w:rPr>
                <w:rFonts w:ascii="宋体" w:hAnsi="宋体" w:cs="宋体" w:eastAsia="宋体" w:hint="default"/>
                <w:b/>
                <w:bCs/>
                <w:sz w:val="21"/>
                <w:szCs w:val="21"/>
              </w:rPr>
              <w:t>年末金额</w:t>
            </w:r>
            <w:r>
              <w:rPr>
                <w:rFonts w:ascii="宋体" w:hAnsi="宋体" w:cs="宋体" w:eastAsia="宋体" w:hint="default"/>
                <w:sz w:val="21"/>
                <w:szCs w:val="21"/>
              </w:rPr>
            </w:r>
          </w:p>
        </w:tc>
        <w:tc>
          <w:tcPr>
            <w:tcW w:w="2000" w:type="dxa"/>
            <w:tcBorders>
              <w:top w:val="single" w:sz="17" w:space="0" w:color="000000"/>
              <w:left w:val="single" w:sz="4" w:space="0" w:color="000000"/>
              <w:bottom w:val="single" w:sz="4" w:space="0" w:color="000000"/>
              <w:right w:val="nil" w:sz="6" w:space="0" w:color="auto"/>
            </w:tcBorders>
          </w:tcPr>
          <w:p>
            <w:pPr>
              <w:pStyle w:val="TableParagraph"/>
              <w:spacing w:line="253" w:lineRule="exact"/>
              <w:ind w:left="572" w:right="0"/>
              <w:jc w:val="left"/>
              <w:rPr>
                <w:rFonts w:ascii="宋体" w:hAnsi="宋体" w:cs="宋体" w:eastAsia="宋体" w:hint="default"/>
                <w:sz w:val="21"/>
                <w:szCs w:val="21"/>
              </w:rPr>
            </w:pPr>
            <w:r>
              <w:rPr>
                <w:rFonts w:ascii="宋体" w:hAnsi="宋体" w:cs="宋体" w:eastAsia="宋体" w:hint="default"/>
                <w:b/>
                <w:bCs/>
                <w:sz w:val="21"/>
                <w:szCs w:val="21"/>
              </w:rPr>
              <w:t>年初金额</w:t>
            </w:r>
            <w:r>
              <w:rPr>
                <w:rFonts w:ascii="宋体" w:hAnsi="宋体" w:cs="宋体" w:eastAsia="宋体" w:hint="default"/>
                <w:sz w:val="21"/>
                <w:szCs w:val="21"/>
              </w:rPr>
            </w:r>
          </w:p>
        </w:tc>
      </w:tr>
      <w:tr>
        <w:trPr>
          <w:trHeight w:val="294" w:hRule="exact"/>
        </w:trPr>
        <w:tc>
          <w:tcPr>
            <w:tcW w:w="4614" w:type="dxa"/>
            <w:tcBorders>
              <w:top w:val="single" w:sz="4" w:space="0" w:color="000000"/>
              <w:left w:val="nil" w:sz="6" w:space="0" w:color="auto"/>
              <w:bottom w:val="single" w:sz="4" w:space="0" w:color="000000"/>
              <w:right w:val="single" w:sz="4" w:space="0" w:color="000000"/>
            </w:tcBorders>
          </w:tcPr>
          <w:p>
            <w:pPr>
              <w:pStyle w:val="TableParagraph"/>
              <w:spacing w:line="252"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母公司及最终控制方</w:t>
            </w:r>
            <w:r>
              <w:rPr>
                <w:rFonts w:ascii="宋体" w:hAnsi="宋体" w:cs="宋体" w:eastAsia="宋体" w:hint="default"/>
                <w:sz w:val="21"/>
                <w:szCs w:val="21"/>
              </w:rPr>
            </w:r>
          </w:p>
        </w:tc>
        <w:tc>
          <w:tcPr>
            <w:tcW w:w="2000"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nil" w:sz="6" w:space="0" w:color="auto"/>
            </w:tcBorders>
          </w:tcPr>
          <w:p>
            <w:pPr/>
          </w:p>
        </w:tc>
      </w:tr>
      <w:tr>
        <w:trPr>
          <w:trHeight w:val="294" w:hRule="exact"/>
        </w:trPr>
        <w:tc>
          <w:tcPr>
            <w:tcW w:w="4614" w:type="dxa"/>
            <w:tcBorders>
              <w:top w:val="single" w:sz="4" w:space="0" w:color="000000"/>
              <w:left w:val="nil" w:sz="6" w:space="0" w:color="auto"/>
              <w:bottom w:val="single" w:sz="4" w:space="0" w:color="000000"/>
              <w:right w:val="single" w:sz="4" w:space="0" w:color="000000"/>
            </w:tcBorders>
          </w:tcPr>
          <w:p>
            <w:pPr>
              <w:pStyle w:val="TableParagraph"/>
              <w:spacing w:line="252" w:lineRule="exact"/>
              <w:ind w:left="122" w:right="0"/>
              <w:jc w:val="left"/>
              <w:rPr>
                <w:rFonts w:ascii="宋体" w:hAnsi="宋体" w:cs="宋体" w:eastAsia="宋体" w:hint="default"/>
                <w:sz w:val="21"/>
                <w:szCs w:val="21"/>
              </w:rPr>
            </w:pPr>
            <w:r>
              <w:rPr>
                <w:rFonts w:ascii="宋体" w:hAnsi="宋体" w:cs="宋体" w:eastAsia="宋体" w:hint="default"/>
                <w:sz w:val="21"/>
                <w:szCs w:val="21"/>
              </w:rPr>
              <w:t>四川长虹电子集团有限公司</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right="102"/>
              <w:jc w:val="right"/>
              <w:rPr>
                <w:rFonts w:ascii="宋体" w:hAnsi="宋体" w:cs="宋体" w:eastAsia="宋体" w:hint="default"/>
                <w:sz w:val="21"/>
                <w:szCs w:val="21"/>
              </w:rPr>
            </w:pPr>
            <w:r>
              <w:rPr>
                <w:rFonts w:ascii="宋体"/>
                <w:spacing w:val="-1"/>
                <w:sz w:val="21"/>
              </w:rPr>
              <w:t>6,937,314.17</w:t>
            </w:r>
          </w:p>
        </w:tc>
        <w:tc>
          <w:tcPr>
            <w:tcW w:w="2000" w:type="dxa"/>
            <w:tcBorders>
              <w:top w:val="single" w:sz="4" w:space="0" w:color="000000"/>
              <w:left w:val="single" w:sz="4" w:space="0" w:color="000000"/>
              <w:bottom w:val="single" w:sz="4" w:space="0" w:color="000000"/>
              <w:right w:val="nil" w:sz="6" w:space="0" w:color="auto"/>
            </w:tcBorders>
          </w:tcPr>
          <w:p>
            <w:pPr>
              <w:pStyle w:val="TableParagraph"/>
              <w:spacing w:line="245" w:lineRule="exact"/>
              <w:ind w:right="106"/>
              <w:jc w:val="right"/>
              <w:rPr>
                <w:rFonts w:ascii="宋体" w:hAnsi="宋体" w:cs="宋体" w:eastAsia="宋体" w:hint="default"/>
                <w:sz w:val="21"/>
                <w:szCs w:val="21"/>
              </w:rPr>
            </w:pPr>
            <w:r>
              <w:rPr>
                <w:rFonts w:ascii="宋体"/>
                <w:spacing w:val="-1"/>
                <w:sz w:val="21"/>
              </w:rPr>
              <w:t>15,609,422.92</w:t>
            </w:r>
          </w:p>
        </w:tc>
      </w:tr>
      <w:tr>
        <w:trPr>
          <w:trHeight w:val="294" w:hRule="exact"/>
        </w:trPr>
        <w:tc>
          <w:tcPr>
            <w:tcW w:w="4614" w:type="dxa"/>
            <w:tcBorders>
              <w:top w:val="single" w:sz="4" w:space="0" w:color="000000"/>
              <w:left w:val="nil" w:sz="6" w:space="0" w:color="auto"/>
              <w:bottom w:val="single" w:sz="4" w:space="0" w:color="000000"/>
              <w:right w:val="single" w:sz="4" w:space="0" w:color="000000"/>
            </w:tcBorders>
          </w:tcPr>
          <w:p>
            <w:pPr>
              <w:pStyle w:val="TableParagraph"/>
              <w:spacing w:line="252"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受同一母公司及最终控制方控制的其他企业</w:t>
            </w:r>
            <w:r>
              <w:rPr>
                <w:rFonts w:ascii="宋体" w:hAnsi="宋体" w:cs="宋体" w:eastAsia="宋体" w:hint="default"/>
                <w:sz w:val="21"/>
                <w:szCs w:val="21"/>
              </w:rPr>
            </w:r>
          </w:p>
        </w:tc>
        <w:tc>
          <w:tcPr>
            <w:tcW w:w="2000"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nil" w:sz="6" w:space="0" w:color="auto"/>
            </w:tcBorders>
          </w:tcPr>
          <w:p>
            <w:pPr/>
          </w:p>
        </w:tc>
      </w:tr>
      <w:tr>
        <w:trPr>
          <w:trHeight w:val="294" w:hRule="exact"/>
        </w:trPr>
        <w:tc>
          <w:tcPr>
            <w:tcW w:w="4614" w:type="dxa"/>
            <w:tcBorders>
              <w:top w:val="single" w:sz="4" w:space="0" w:color="000000"/>
              <w:left w:val="nil" w:sz="6" w:space="0" w:color="auto"/>
              <w:bottom w:val="single" w:sz="4" w:space="0" w:color="000000"/>
              <w:right w:val="single" w:sz="4" w:space="0" w:color="000000"/>
            </w:tcBorders>
          </w:tcPr>
          <w:p>
            <w:pPr>
              <w:pStyle w:val="TableParagraph"/>
              <w:spacing w:line="252" w:lineRule="exact"/>
              <w:ind w:left="122" w:right="0"/>
              <w:jc w:val="left"/>
              <w:rPr>
                <w:rFonts w:ascii="宋体" w:hAnsi="宋体" w:cs="宋体" w:eastAsia="宋体" w:hint="default"/>
                <w:sz w:val="21"/>
                <w:szCs w:val="21"/>
              </w:rPr>
            </w:pPr>
            <w:r>
              <w:rPr>
                <w:rFonts w:ascii="宋体" w:hAnsi="宋体" w:cs="宋体" w:eastAsia="宋体" w:hint="default"/>
                <w:sz w:val="21"/>
                <w:szCs w:val="21"/>
              </w:rPr>
              <w:t>四川长虹国际酒店有限责任公司</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right="101"/>
              <w:jc w:val="right"/>
              <w:rPr>
                <w:rFonts w:ascii="宋体" w:hAnsi="宋体" w:cs="宋体" w:eastAsia="宋体" w:hint="default"/>
                <w:sz w:val="21"/>
                <w:szCs w:val="21"/>
              </w:rPr>
            </w:pPr>
            <w:r>
              <w:rPr>
                <w:rFonts w:ascii="宋体"/>
                <w:sz w:val="21"/>
              </w:rPr>
              <w:t>--</w:t>
            </w:r>
          </w:p>
        </w:tc>
        <w:tc>
          <w:tcPr>
            <w:tcW w:w="2000" w:type="dxa"/>
            <w:tcBorders>
              <w:top w:val="single" w:sz="4" w:space="0" w:color="000000"/>
              <w:left w:val="single" w:sz="4" w:space="0" w:color="000000"/>
              <w:bottom w:val="single" w:sz="4" w:space="0" w:color="000000"/>
              <w:right w:val="nil" w:sz="6" w:space="0" w:color="auto"/>
            </w:tcBorders>
          </w:tcPr>
          <w:p>
            <w:pPr>
              <w:pStyle w:val="TableParagraph"/>
              <w:spacing w:line="245" w:lineRule="exact"/>
              <w:ind w:right="106"/>
              <w:jc w:val="right"/>
              <w:rPr>
                <w:rFonts w:ascii="宋体" w:hAnsi="宋体" w:cs="宋体" w:eastAsia="宋体" w:hint="default"/>
                <w:sz w:val="21"/>
                <w:szCs w:val="21"/>
              </w:rPr>
            </w:pPr>
            <w:r>
              <w:rPr>
                <w:rFonts w:ascii="宋体"/>
                <w:spacing w:val="-1"/>
                <w:sz w:val="21"/>
              </w:rPr>
              <w:t>1,617.00</w:t>
            </w:r>
          </w:p>
        </w:tc>
      </w:tr>
      <w:tr>
        <w:trPr>
          <w:trHeight w:val="294" w:hRule="exact"/>
        </w:trPr>
        <w:tc>
          <w:tcPr>
            <w:tcW w:w="4614" w:type="dxa"/>
            <w:tcBorders>
              <w:top w:val="single" w:sz="4" w:space="0" w:color="000000"/>
              <w:left w:val="nil" w:sz="6" w:space="0" w:color="auto"/>
              <w:bottom w:val="single" w:sz="4" w:space="0" w:color="000000"/>
              <w:right w:val="single" w:sz="4" w:space="0" w:color="000000"/>
            </w:tcBorders>
          </w:tcPr>
          <w:p>
            <w:pPr>
              <w:pStyle w:val="TableParagraph"/>
              <w:spacing w:line="252" w:lineRule="exact"/>
              <w:ind w:left="122" w:right="0"/>
              <w:jc w:val="left"/>
              <w:rPr>
                <w:rFonts w:ascii="宋体" w:hAnsi="宋体" w:cs="宋体" w:eastAsia="宋体" w:hint="default"/>
                <w:sz w:val="21"/>
                <w:szCs w:val="21"/>
              </w:rPr>
            </w:pPr>
            <w:r>
              <w:rPr>
                <w:rFonts w:ascii="宋体" w:hAnsi="宋体" w:cs="宋体" w:eastAsia="宋体" w:hint="default"/>
                <w:sz w:val="21"/>
                <w:szCs w:val="21"/>
              </w:rPr>
              <w:t>四川世纪双虹显示器件有限公司</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right="101"/>
              <w:jc w:val="right"/>
              <w:rPr>
                <w:rFonts w:ascii="宋体" w:hAnsi="宋体" w:cs="宋体" w:eastAsia="宋体" w:hint="default"/>
                <w:sz w:val="21"/>
                <w:szCs w:val="21"/>
              </w:rPr>
            </w:pPr>
            <w:r>
              <w:rPr>
                <w:rFonts w:ascii="宋体"/>
                <w:sz w:val="21"/>
              </w:rPr>
              <w:t>--</w:t>
            </w:r>
          </w:p>
        </w:tc>
        <w:tc>
          <w:tcPr>
            <w:tcW w:w="2000" w:type="dxa"/>
            <w:tcBorders>
              <w:top w:val="single" w:sz="4" w:space="0" w:color="000000"/>
              <w:left w:val="single" w:sz="4" w:space="0" w:color="000000"/>
              <w:bottom w:val="single" w:sz="4" w:space="0" w:color="000000"/>
              <w:right w:val="nil" w:sz="6" w:space="0" w:color="auto"/>
            </w:tcBorders>
          </w:tcPr>
          <w:p>
            <w:pPr>
              <w:pStyle w:val="TableParagraph"/>
              <w:spacing w:line="245" w:lineRule="exact"/>
              <w:ind w:right="106"/>
              <w:jc w:val="right"/>
              <w:rPr>
                <w:rFonts w:ascii="宋体" w:hAnsi="宋体" w:cs="宋体" w:eastAsia="宋体" w:hint="default"/>
                <w:sz w:val="21"/>
                <w:szCs w:val="21"/>
              </w:rPr>
            </w:pPr>
            <w:r>
              <w:rPr>
                <w:rFonts w:ascii="宋体"/>
                <w:spacing w:val="-1"/>
                <w:sz w:val="21"/>
              </w:rPr>
              <w:t>13,520.50</w:t>
            </w:r>
          </w:p>
        </w:tc>
      </w:tr>
      <w:tr>
        <w:trPr>
          <w:trHeight w:val="294" w:hRule="exact"/>
        </w:trPr>
        <w:tc>
          <w:tcPr>
            <w:tcW w:w="4614" w:type="dxa"/>
            <w:tcBorders>
              <w:top w:val="single" w:sz="4" w:space="0" w:color="000000"/>
              <w:left w:val="nil" w:sz="6" w:space="0" w:color="auto"/>
              <w:bottom w:val="single" w:sz="4" w:space="0" w:color="000000"/>
              <w:right w:val="single" w:sz="4" w:space="0" w:color="000000"/>
            </w:tcBorders>
          </w:tcPr>
          <w:p>
            <w:pPr>
              <w:pStyle w:val="TableParagraph"/>
              <w:spacing w:line="252" w:lineRule="exact"/>
              <w:ind w:left="122" w:right="0"/>
              <w:jc w:val="left"/>
              <w:rPr>
                <w:rFonts w:ascii="宋体" w:hAnsi="宋体" w:cs="宋体" w:eastAsia="宋体" w:hint="default"/>
                <w:sz w:val="21"/>
                <w:szCs w:val="21"/>
              </w:rPr>
            </w:pPr>
            <w:r>
              <w:rPr>
                <w:rFonts w:ascii="宋体" w:hAnsi="宋体" w:cs="宋体" w:eastAsia="宋体" w:hint="default"/>
                <w:sz w:val="21"/>
                <w:szCs w:val="21"/>
              </w:rPr>
              <w:t>四川佳虹实业有限公司</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right="100"/>
              <w:jc w:val="right"/>
              <w:rPr>
                <w:rFonts w:ascii="宋体" w:hAnsi="宋体" w:cs="宋体" w:eastAsia="宋体" w:hint="default"/>
                <w:sz w:val="21"/>
                <w:szCs w:val="21"/>
              </w:rPr>
            </w:pPr>
            <w:r>
              <w:rPr>
                <w:rFonts w:ascii="宋体"/>
                <w:spacing w:val="-1"/>
                <w:sz w:val="21"/>
              </w:rPr>
              <w:t>381,264.22</w:t>
            </w:r>
          </w:p>
        </w:tc>
        <w:tc>
          <w:tcPr>
            <w:tcW w:w="2000" w:type="dxa"/>
            <w:tcBorders>
              <w:top w:val="single" w:sz="4" w:space="0" w:color="000000"/>
              <w:left w:val="single" w:sz="4" w:space="0" w:color="000000"/>
              <w:bottom w:val="single" w:sz="4" w:space="0" w:color="000000"/>
              <w:right w:val="nil" w:sz="6" w:space="0" w:color="auto"/>
            </w:tcBorders>
          </w:tcPr>
          <w:p>
            <w:pPr>
              <w:pStyle w:val="TableParagraph"/>
              <w:spacing w:line="245" w:lineRule="exact"/>
              <w:ind w:right="105"/>
              <w:jc w:val="right"/>
              <w:rPr>
                <w:rFonts w:ascii="宋体" w:hAnsi="宋体" w:cs="宋体" w:eastAsia="宋体" w:hint="default"/>
                <w:sz w:val="21"/>
                <w:szCs w:val="21"/>
              </w:rPr>
            </w:pPr>
            <w:r>
              <w:rPr>
                <w:rFonts w:ascii="宋体"/>
                <w:spacing w:val="-1"/>
                <w:sz w:val="21"/>
              </w:rPr>
              <w:t>266,611.28</w:t>
            </w:r>
          </w:p>
        </w:tc>
      </w:tr>
      <w:tr>
        <w:trPr>
          <w:trHeight w:val="294" w:hRule="exact"/>
        </w:trPr>
        <w:tc>
          <w:tcPr>
            <w:tcW w:w="4614"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四川长和科技有限公司</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1"/>
              <w:jc w:val="right"/>
              <w:rPr>
                <w:rFonts w:ascii="宋体" w:hAnsi="宋体" w:cs="宋体" w:eastAsia="宋体" w:hint="default"/>
                <w:sz w:val="21"/>
                <w:szCs w:val="21"/>
              </w:rPr>
            </w:pPr>
            <w:r>
              <w:rPr>
                <w:rFonts w:ascii="宋体"/>
                <w:sz w:val="21"/>
              </w:rPr>
              <w:t>50,000.00</w:t>
            </w:r>
          </w:p>
        </w:tc>
        <w:tc>
          <w:tcPr>
            <w:tcW w:w="2000" w:type="dxa"/>
            <w:tcBorders>
              <w:top w:val="single" w:sz="4" w:space="0" w:color="000000"/>
              <w:left w:val="single" w:sz="4" w:space="0" w:color="000000"/>
              <w:bottom w:val="single" w:sz="4" w:space="0" w:color="000000"/>
              <w:right w:val="nil" w:sz="6" w:space="0" w:color="auto"/>
            </w:tcBorders>
          </w:tcPr>
          <w:p>
            <w:pPr>
              <w:pStyle w:val="TableParagraph"/>
              <w:spacing w:line="246" w:lineRule="exact"/>
              <w:ind w:right="106"/>
              <w:jc w:val="right"/>
              <w:rPr>
                <w:rFonts w:ascii="宋体" w:hAnsi="宋体" w:cs="宋体" w:eastAsia="宋体" w:hint="default"/>
                <w:sz w:val="21"/>
                <w:szCs w:val="21"/>
              </w:rPr>
            </w:pPr>
            <w:r>
              <w:rPr>
                <w:rFonts w:ascii="宋体"/>
                <w:sz w:val="21"/>
              </w:rPr>
              <w:t>--</w:t>
            </w:r>
          </w:p>
        </w:tc>
      </w:tr>
      <w:tr>
        <w:trPr>
          <w:trHeight w:val="294" w:hRule="exact"/>
        </w:trPr>
        <w:tc>
          <w:tcPr>
            <w:tcW w:w="4614" w:type="dxa"/>
            <w:tcBorders>
              <w:top w:val="single" w:sz="4" w:space="0" w:color="000000"/>
              <w:left w:val="nil" w:sz="6" w:space="0" w:color="auto"/>
              <w:bottom w:val="single" w:sz="4" w:space="0" w:color="000000"/>
              <w:right w:val="single" w:sz="4" w:space="0" w:color="000000"/>
            </w:tcBorders>
          </w:tcPr>
          <w:p>
            <w:pPr>
              <w:pStyle w:val="TableParagraph"/>
              <w:spacing w:line="252" w:lineRule="exact"/>
              <w:ind w:left="122" w:right="0"/>
              <w:jc w:val="left"/>
              <w:rPr>
                <w:rFonts w:ascii="宋体" w:hAnsi="宋体" w:cs="宋体" w:eastAsia="宋体" w:hint="default"/>
                <w:sz w:val="21"/>
                <w:szCs w:val="21"/>
              </w:rPr>
            </w:pPr>
            <w:r>
              <w:rPr>
                <w:rFonts w:ascii="宋体"/>
                <w:sz w:val="21"/>
              </w:rPr>
              <w:t>Orion.PDPCo.,Ltd.</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right="102"/>
              <w:jc w:val="right"/>
              <w:rPr>
                <w:rFonts w:ascii="宋体" w:hAnsi="宋体" w:cs="宋体" w:eastAsia="宋体" w:hint="default"/>
                <w:sz w:val="21"/>
                <w:szCs w:val="21"/>
              </w:rPr>
            </w:pPr>
            <w:r>
              <w:rPr>
                <w:rFonts w:ascii="宋体"/>
                <w:spacing w:val="-1"/>
                <w:sz w:val="21"/>
              </w:rPr>
              <w:t>8,653,475.97</w:t>
            </w:r>
          </w:p>
        </w:tc>
        <w:tc>
          <w:tcPr>
            <w:tcW w:w="2000" w:type="dxa"/>
            <w:tcBorders>
              <w:top w:val="single" w:sz="4" w:space="0" w:color="000000"/>
              <w:left w:val="single" w:sz="4" w:space="0" w:color="000000"/>
              <w:bottom w:val="single" w:sz="4" w:space="0" w:color="000000"/>
              <w:right w:val="nil" w:sz="6" w:space="0" w:color="auto"/>
            </w:tcBorders>
          </w:tcPr>
          <w:p>
            <w:pPr>
              <w:pStyle w:val="TableParagraph"/>
              <w:spacing w:line="245" w:lineRule="exact"/>
              <w:ind w:right="108"/>
              <w:jc w:val="right"/>
              <w:rPr>
                <w:rFonts w:ascii="宋体" w:hAnsi="宋体" w:cs="宋体" w:eastAsia="宋体" w:hint="default"/>
                <w:sz w:val="21"/>
                <w:szCs w:val="21"/>
              </w:rPr>
            </w:pPr>
            <w:r>
              <w:rPr>
                <w:rFonts w:ascii="宋体"/>
                <w:spacing w:val="-1"/>
                <w:sz w:val="21"/>
              </w:rPr>
              <w:t>47,091.71</w:t>
            </w:r>
          </w:p>
        </w:tc>
      </w:tr>
      <w:tr>
        <w:trPr>
          <w:trHeight w:val="294" w:hRule="exact"/>
        </w:trPr>
        <w:tc>
          <w:tcPr>
            <w:tcW w:w="4614" w:type="dxa"/>
            <w:tcBorders>
              <w:top w:val="single" w:sz="4" w:space="0" w:color="000000"/>
              <w:left w:val="nil" w:sz="6" w:space="0" w:color="auto"/>
              <w:bottom w:val="single" w:sz="4" w:space="0" w:color="000000"/>
              <w:right w:val="single" w:sz="4" w:space="0" w:color="000000"/>
            </w:tcBorders>
          </w:tcPr>
          <w:p>
            <w:pPr>
              <w:pStyle w:val="TableParagraph"/>
              <w:spacing w:line="252"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合营及联营企业</w:t>
            </w:r>
            <w:r>
              <w:rPr>
                <w:rFonts w:ascii="宋体" w:hAnsi="宋体" w:cs="宋体" w:eastAsia="宋体" w:hint="default"/>
                <w:sz w:val="21"/>
                <w:szCs w:val="21"/>
              </w:rPr>
            </w:r>
          </w:p>
        </w:tc>
        <w:tc>
          <w:tcPr>
            <w:tcW w:w="2000"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nil" w:sz="6" w:space="0" w:color="auto"/>
            </w:tcBorders>
          </w:tcPr>
          <w:p>
            <w:pPr/>
          </w:p>
        </w:tc>
      </w:tr>
      <w:tr>
        <w:trPr>
          <w:trHeight w:val="294" w:hRule="exact"/>
        </w:trPr>
        <w:tc>
          <w:tcPr>
            <w:tcW w:w="4614" w:type="dxa"/>
            <w:tcBorders>
              <w:top w:val="single" w:sz="4" w:space="0" w:color="000000"/>
              <w:left w:val="nil" w:sz="6" w:space="0" w:color="auto"/>
              <w:bottom w:val="single" w:sz="4" w:space="0" w:color="000000"/>
              <w:right w:val="single" w:sz="4" w:space="0" w:color="000000"/>
            </w:tcBorders>
          </w:tcPr>
          <w:p>
            <w:pPr>
              <w:pStyle w:val="TableParagraph"/>
              <w:spacing w:line="252" w:lineRule="exact"/>
              <w:ind w:left="122" w:right="0"/>
              <w:jc w:val="left"/>
              <w:rPr>
                <w:rFonts w:ascii="宋体" w:hAnsi="宋体" w:cs="宋体" w:eastAsia="宋体" w:hint="default"/>
                <w:sz w:val="21"/>
                <w:szCs w:val="21"/>
              </w:rPr>
            </w:pPr>
            <w:r>
              <w:rPr>
                <w:rFonts w:ascii="宋体" w:hAnsi="宋体" w:cs="宋体" w:eastAsia="宋体" w:hint="default"/>
                <w:sz w:val="21"/>
                <w:szCs w:val="21"/>
              </w:rPr>
              <w:t>四川广电星空长虹数字移动电视公司</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right="101"/>
              <w:jc w:val="right"/>
              <w:rPr>
                <w:rFonts w:ascii="宋体" w:hAnsi="宋体" w:cs="宋体" w:eastAsia="宋体" w:hint="default"/>
                <w:sz w:val="21"/>
                <w:szCs w:val="21"/>
              </w:rPr>
            </w:pPr>
            <w:r>
              <w:rPr>
                <w:rFonts w:ascii="宋体"/>
                <w:sz w:val="21"/>
              </w:rPr>
              <w:t>--</w:t>
            </w:r>
          </w:p>
        </w:tc>
        <w:tc>
          <w:tcPr>
            <w:tcW w:w="2000" w:type="dxa"/>
            <w:tcBorders>
              <w:top w:val="single" w:sz="4" w:space="0" w:color="000000"/>
              <w:left w:val="single" w:sz="4" w:space="0" w:color="000000"/>
              <w:bottom w:val="single" w:sz="4" w:space="0" w:color="000000"/>
              <w:right w:val="nil" w:sz="6" w:space="0" w:color="auto"/>
            </w:tcBorders>
          </w:tcPr>
          <w:p>
            <w:pPr>
              <w:pStyle w:val="TableParagraph"/>
              <w:spacing w:line="245" w:lineRule="exact"/>
              <w:ind w:right="106"/>
              <w:jc w:val="right"/>
              <w:rPr>
                <w:rFonts w:ascii="宋体" w:hAnsi="宋体" w:cs="宋体" w:eastAsia="宋体" w:hint="default"/>
                <w:sz w:val="21"/>
                <w:szCs w:val="21"/>
              </w:rPr>
            </w:pPr>
            <w:r>
              <w:rPr>
                <w:rFonts w:ascii="宋体"/>
                <w:spacing w:val="-1"/>
                <w:sz w:val="21"/>
              </w:rPr>
              <w:t>10,000,000.00</w:t>
            </w:r>
          </w:p>
        </w:tc>
      </w:tr>
      <w:tr>
        <w:trPr>
          <w:trHeight w:val="294" w:hRule="exact"/>
        </w:trPr>
        <w:tc>
          <w:tcPr>
            <w:tcW w:w="4614" w:type="dxa"/>
            <w:tcBorders>
              <w:top w:val="single" w:sz="4" w:space="0" w:color="000000"/>
              <w:left w:val="nil" w:sz="6" w:space="0" w:color="auto"/>
              <w:bottom w:val="single" w:sz="4" w:space="0" w:color="000000"/>
              <w:right w:val="single" w:sz="4" w:space="0" w:color="000000"/>
            </w:tcBorders>
          </w:tcPr>
          <w:p>
            <w:pPr>
              <w:pStyle w:val="TableParagraph"/>
              <w:spacing w:line="252"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其他关联关系方</w:t>
            </w:r>
            <w:r>
              <w:rPr>
                <w:rFonts w:ascii="宋体" w:hAnsi="宋体" w:cs="宋体" w:eastAsia="宋体" w:hint="default"/>
                <w:sz w:val="21"/>
                <w:szCs w:val="21"/>
              </w:rPr>
            </w:r>
          </w:p>
        </w:tc>
        <w:tc>
          <w:tcPr>
            <w:tcW w:w="2000"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nil" w:sz="6" w:space="0" w:color="auto"/>
            </w:tcBorders>
          </w:tcPr>
          <w:p>
            <w:pPr/>
          </w:p>
        </w:tc>
      </w:tr>
      <w:tr>
        <w:trPr>
          <w:trHeight w:val="294" w:hRule="exact"/>
        </w:trPr>
        <w:tc>
          <w:tcPr>
            <w:tcW w:w="4614" w:type="dxa"/>
            <w:tcBorders>
              <w:top w:val="single" w:sz="4" w:space="0" w:color="000000"/>
              <w:left w:val="nil" w:sz="6" w:space="0" w:color="auto"/>
              <w:bottom w:val="single" w:sz="4" w:space="0" w:color="000000"/>
              <w:right w:val="single" w:sz="4" w:space="0" w:color="000000"/>
            </w:tcBorders>
          </w:tcPr>
          <w:p>
            <w:pPr>
              <w:pStyle w:val="TableParagraph"/>
              <w:spacing w:line="252" w:lineRule="exact"/>
              <w:ind w:left="122" w:right="0"/>
              <w:jc w:val="left"/>
              <w:rPr>
                <w:rFonts w:ascii="宋体" w:hAnsi="宋体" w:cs="宋体" w:eastAsia="宋体" w:hint="default"/>
                <w:sz w:val="21"/>
                <w:szCs w:val="21"/>
              </w:rPr>
            </w:pPr>
            <w:r>
              <w:rPr>
                <w:rFonts w:ascii="宋体" w:hAnsi="宋体" w:cs="宋体" w:eastAsia="宋体" w:hint="default"/>
                <w:sz w:val="21"/>
                <w:szCs w:val="21"/>
              </w:rPr>
              <w:t>长虹海外发展有限公司</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right="103"/>
              <w:jc w:val="right"/>
              <w:rPr>
                <w:rFonts w:ascii="宋体" w:hAnsi="宋体" w:cs="宋体" w:eastAsia="宋体" w:hint="default"/>
                <w:sz w:val="21"/>
                <w:szCs w:val="21"/>
              </w:rPr>
            </w:pPr>
            <w:r>
              <w:rPr>
                <w:rFonts w:ascii="宋体"/>
                <w:spacing w:val="-1"/>
                <w:sz w:val="21"/>
              </w:rPr>
              <w:t>27,160.20</w:t>
            </w:r>
          </w:p>
        </w:tc>
        <w:tc>
          <w:tcPr>
            <w:tcW w:w="2000" w:type="dxa"/>
            <w:tcBorders>
              <w:top w:val="single" w:sz="4" w:space="0" w:color="000000"/>
              <w:left w:val="single" w:sz="4" w:space="0" w:color="000000"/>
              <w:bottom w:val="single" w:sz="4" w:space="0" w:color="000000"/>
              <w:right w:val="nil" w:sz="6" w:space="0" w:color="auto"/>
            </w:tcBorders>
          </w:tcPr>
          <w:p>
            <w:pPr>
              <w:pStyle w:val="TableParagraph"/>
              <w:spacing w:line="245" w:lineRule="exact"/>
              <w:ind w:right="106"/>
              <w:jc w:val="right"/>
              <w:rPr>
                <w:rFonts w:ascii="宋体" w:hAnsi="宋体" w:cs="宋体" w:eastAsia="宋体" w:hint="default"/>
                <w:sz w:val="21"/>
                <w:szCs w:val="21"/>
              </w:rPr>
            </w:pPr>
            <w:r>
              <w:rPr>
                <w:rFonts w:ascii="宋体"/>
                <w:sz w:val="21"/>
              </w:rPr>
              <w:t>--</w:t>
            </w:r>
          </w:p>
        </w:tc>
      </w:tr>
      <w:tr>
        <w:trPr>
          <w:trHeight w:val="312" w:hRule="exact"/>
        </w:trPr>
        <w:tc>
          <w:tcPr>
            <w:tcW w:w="4614" w:type="dxa"/>
            <w:tcBorders>
              <w:top w:val="single" w:sz="4" w:space="0" w:color="000000"/>
              <w:left w:val="nil" w:sz="6" w:space="0" w:color="auto"/>
              <w:bottom w:val="single" w:sz="17" w:space="0" w:color="000000"/>
              <w:right w:val="single" w:sz="4" w:space="0" w:color="000000"/>
            </w:tcBorders>
          </w:tcPr>
          <w:p>
            <w:pPr>
              <w:pStyle w:val="TableParagraph"/>
              <w:spacing w:line="252"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000" w:type="dxa"/>
            <w:tcBorders>
              <w:top w:val="single" w:sz="4" w:space="0" w:color="000000"/>
              <w:left w:val="single" w:sz="4" w:space="0" w:color="000000"/>
              <w:bottom w:val="single" w:sz="17" w:space="0" w:color="000000"/>
              <w:right w:val="single" w:sz="4" w:space="0" w:color="000000"/>
            </w:tcBorders>
          </w:tcPr>
          <w:p>
            <w:pPr>
              <w:pStyle w:val="TableParagraph"/>
              <w:spacing w:line="245" w:lineRule="exact"/>
              <w:ind w:right="102"/>
              <w:jc w:val="right"/>
              <w:rPr>
                <w:rFonts w:ascii="宋体" w:hAnsi="宋体" w:cs="宋体" w:eastAsia="宋体" w:hint="default"/>
                <w:sz w:val="21"/>
                <w:szCs w:val="21"/>
              </w:rPr>
            </w:pPr>
            <w:r>
              <w:rPr>
                <w:rFonts w:ascii="宋体"/>
                <w:b/>
                <w:w w:val="95"/>
                <w:sz w:val="21"/>
              </w:rPr>
              <w:t>16,049,214.56</w:t>
            </w:r>
            <w:r>
              <w:rPr>
                <w:rFonts w:ascii="宋体"/>
                <w:sz w:val="21"/>
              </w:rPr>
            </w:r>
          </w:p>
        </w:tc>
        <w:tc>
          <w:tcPr>
            <w:tcW w:w="2000" w:type="dxa"/>
            <w:tcBorders>
              <w:top w:val="single" w:sz="4" w:space="0" w:color="000000"/>
              <w:left w:val="single" w:sz="4" w:space="0" w:color="000000"/>
              <w:bottom w:val="single" w:sz="17" w:space="0" w:color="000000"/>
              <w:right w:val="nil" w:sz="6" w:space="0" w:color="auto"/>
            </w:tcBorders>
          </w:tcPr>
          <w:p>
            <w:pPr>
              <w:pStyle w:val="TableParagraph"/>
              <w:spacing w:line="245" w:lineRule="exact"/>
              <w:ind w:right="106"/>
              <w:jc w:val="right"/>
              <w:rPr>
                <w:rFonts w:ascii="宋体" w:hAnsi="宋体" w:cs="宋体" w:eastAsia="宋体" w:hint="default"/>
                <w:sz w:val="21"/>
                <w:szCs w:val="21"/>
              </w:rPr>
            </w:pPr>
            <w:r>
              <w:rPr>
                <w:rFonts w:ascii="宋体"/>
                <w:b/>
                <w:w w:val="95"/>
                <w:sz w:val="21"/>
              </w:rPr>
              <w:t>25,938,263.41</w:t>
            </w:r>
            <w:r>
              <w:rPr>
                <w:rFonts w:ascii="宋体"/>
                <w:sz w:val="21"/>
              </w:rPr>
            </w:r>
          </w:p>
        </w:tc>
      </w:tr>
    </w:tbl>
    <w:p>
      <w:pPr>
        <w:pStyle w:val="BodyText"/>
        <w:spacing w:line="240" w:lineRule="exact"/>
        <w:ind w:left="560" w:right="0"/>
        <w:jc w:val="left"/>
      </w:pPr>
      <w:bookmarkStart w:name="6、关联方预收账款" w:id="46"/>
      <w:bookmarkEnd w:id="46"/>
      <w:r>
        <w:rPr/>
      </w:r>
      <w:r>
        <w:rPr/>
        <w:t>6、关联方预收账款</w:t>
      </w:r>
    </w:p>
    <w:p>
      <w:pPr>
        <w:spacing w:line="240" w:lineRule="auto" w:before="7"/>
        <w:rPr>
          <w:rFonts w:ascii="宋体" w:hAnsi="宋体" w:cs="宋体" w:eastAsia="宋体" w:hint="default"/>
          <w:sz w:val="2"/>
          <w:szCs w:val="2"/>
        </w:rPr>
      </w:pPr>
    </w:p>
    <w:tbl>
      <w:tblPr>
        <w:tblW w:w="0" w:type="auto"/>
        <w:jc w:val="left"/>
        <w:tblInd w:w="417" w:type="dxa"/>
        <w:tblLayout w:type="fixed"/>
        <w:tblCellMar>
          <w:top w:w="0" w:type="dxa"/>
          <w:left w:w="0" w:type="dxa"/>
          <w:bottom w:w="0" w:type="dxa"/>
          <w:right w:w="0" w:type="dxa"/>
        </w:tblCellMar>
        <w:tblLook w:val="01E0"/>
      </w:tblPr>
      <w:tblGrid>
        <w:gridCol w:w="4630"/>
        <w:gridCol w:w="1999"/>
        <w:gridCol w:w="2000"/>
      </w:tblGrid>
      <w:tr>
        <w:trPr>
          <w:trHeight w:val="312" w:hRule="exact"/>
        </w:trPr>
        <w:tc>
          <w:tcPr>
            <w:tcW w:w="4630" w:type="dxa"/>
            <w:tcBorders>
              <w:top w:val="single" w:sz="17" w:space="0" w:color="000000"/>
              <w:left w:val="nil" w:sz="6" w:space="0" w:color="auto"/>
              <w:bottom w:val="single" w:sz="4" w:space="0" w:color="000000"/>
              <w:right w:val="single" w:sz="4" w:space="0" w:color="000000"/>
            </w:tcBorders>
          </w:tcPr>
          <w:p>
            <w:pPr>
              <w:pStyle w:val="TableParagraph"/>
              <w:spacing w:line="253"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关联方（项目）</w:t>
            </w:r>
            <w:r>
              <w:rPr>
                <w:rFonts w:ascii="宋体" w:hAnsi="宋体" w:cs="宋体" w:eastAsia="宋体" w:hint="default"/>
                <w:sz w:val="21"/>
                <w:szCs w:val="21"/>
              </w:rPr>
            </w:r>
          </w:p>
        </w:tc>
        <w:tc>
          <w:tcPr>
            <w:tcW w:w="1999" w:type="dxa"/>
            <w:tcBorders>
              <w:top w:val="single" w:sz="17"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宋体" w:hAnsi="宋体" w:cs="宋体" w:eastAsia="宋体" w:hint="default"/>
                <w:sz w:val="21"/>
                <w:szCs w:val="21"/>
              </w:rPr>
            </w:pPr>
            <w:r>
              <w:rPr>
                <w:rFonts w:ascii="宋体" w:hAnsi="宋体" w:cs="宋体" w:eastAsia="宋体" w:hint="default"/>
                <w:b/>
                <w:bCs/>
                <w:sz w:val="21"/>
                <w:szCs w:val="21"/>
              </w:rPr>
              <w:t>年末金额</w:t>
            </w:r>
            <w:r>
              <w:rPr>
                <w:rFonts w:ascii="宋体" w:hAnsi="宋体" w:cs="宋体" w:eastAsia="宋体" w:hint="default"/>
                <w:sz w:val="21"/>
                <w:szCs w:val="21"/>
              </w:rPr>
            </w:r>
          </w:p>
        </w:tc>
        <w:tc>
          <w:tcPr>
            <w:tcW w:w="2000" w:type="dxa"/>
            <w:tcBorders>
              <w:top w:val="single" w:sz="17" w:space="0" w:color="000000"/>
              <w:left w:val="single" w:sz="4" w:space="0" w:color="000000"/>
              <w:bottom w:val="single" w:sz="4" w:space="0" w:color="000000"/>
              <w:right w:val="nil" w:sz="6" w:space="0" w:color="auto"/>
            </w:tcBorders>
          </w:tcPr>
          <w:p>
            <w:pPr>
              <w:pStyle w:val="TableParagraph"/>
              <w:spacing w:line="253" w:lineRule="exact"/>
              <w:ind w:right="106"/>
              <w:jc w:val="right"/>
              <w:rPr>
                <w:rFonts w:ascii="宋体" w:hAnsi="宋体" w:cs="宋体" w:eastAsia="宋体" w:hint="default"/>
                <w:sz w:val="21"/>
                <w:szCs w:val="21"/>
              </w:rPr>
            </w:pPr>
            <w:r>
              <w:rPr>
                <w:rFonts w:ascii="宋体" w:hAnsi="宋体" w:cs="宋体" w:eastAsia="宋体" w:hint="default"/>
                <w:b/>
                <w:bCs/>
                <w:sz w:val="21"/>
                <w:szCs w:val="21"/>
              </w:rPr>
              <w:t>年初金额</w:t>
            </w:r>
            <w:r>
              <w:rPr>
                <w:rFonts w:ascii="宋体" w:hAnsi="宋体" w:cs="宋体" w:eastAsia="宋体" w:hint="default"/>
                <w:sz w:val="21"/>
                <w:szCs w:val="21"/>
              </w:rPr>
            </w:r>
          </w:p>
        </w:tc>
      </w:tr>
      <w:tr>
        <w:trPr>
          <w:trHeight w:val="294" w:hRule="exact"/>
        </w:trPr>
        <w:tc>
          <w:tcPr>
            <w:tcW w:w="4630" w:type="dxa"/>
            <w:tcBorders>
              <w:top w:val="single" w:sz="4" w:space="0" w:color="000000"/>
              <w:left w:val="nil" w:sz="6" w:space="0" w:color="auto"/>
              <w:bottom w:val="single" w:sz="4" w:space="0" w:color="000000"/>
              <w:right w:val="single" w:sz="4" w:space="0" w:color="000000"/>
            </w:tcBorders>
          </w:tcPr>
          <w:p>
            <w:pPr>
              <w:pStyle w:val="TableParagraph"/>
              <w:spacing w:line="252"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母公司及最终控制方</w:t>
            </w:r>
            <w:r>
              <w:rPr>
                <w:rFonts w:ascii="宋体" w:hAnsi="宋体" w:cs="宋体" w:eastAsia="宋体" w:hint="default"/>
                <w:sz w:val="21"/>
                <w:szCs w:val="21"/>
              </w:rPr>
            </w:r>
          </w:p>
        </w:tc>
        <w:tc>
          <w:tcPr>
            <w:tcW w:w="1999"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nil" w:sz="6" w:space="0" w:color="auto"/>
            </w:tcBorders>
          </w:tcPr>
          <w:p>
            <w:pPr/>
          </w:p>
        </w:tc>
      </w:tr>
      <w:tr>
        <w:trPr>
          <w:trHeight w:val="294" w:hRule="exact"/>
        </w:trPr>
        <w:tc>
          <w:tcPr>
            <w:tcW w:w="4630" w:type="dxa"/>
            <w:tcBorders>
              <w:top w:val="single" w:sz="4" w:space="0" w:color="000000"/>
              <w:left w:val="nil" w:sz="6" w:space="0" w:color="auto"/>
              <w:bottom w:val="single" w:sz="4" w:space="0" w:color="000000"/>
              <w:right w:val="single" w:sz="4" w:space="0" w:color="000000"/>
            </w:tcBorders>
          </w:tcPr>
          <w:p>
            <w:pPr>
              <w:pStyle w:val="TableParagraph"/>
              <w:spacing w:line="252" w:lineRule="exact"/>
              <w:ind w:left="122" w:right="0"/>
              <w:jc w:val="left"/>
              <w:rPr>
                <w:rFonts w:ascii="宋体" w:hAnsi="宋体" w:cs="宋体" w:eastAsia="宋体" w:hint="default"/>
                <w:sz w:val="21"/>
                <w:szCs w:val="21"/>
              </w:rPr>
            </w:pPr>
            <w:r>
              <w:rPr>
                <w:rFonts w:ascii="宋体" w:hAnsi="宋体" w:cs="宋体" w:eastAsia="宋体" w:hint="default"/>
                <w:sz w:val="21"/>
                <w:szCs w:val="21"/>
              </w:rPr>
              <w:t>四川长虹电子集团有限公司</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right="99"/>
              <w:jc w:val="right"/>
              <w:rPr>
                <w:rFonts w:ascii="宋体" w:hAnsi="宋体" w:cs="宋体" w:eastAsia="宋体" w:hint="default"/>
                <w:sz w:val="21"/>
                <w:szCs w:val="21"/>
              </w:rPr>
            </w:pPr>
            <w:r>
              <w:rPr>
                <w:rFonts w:ascii="宋体"/>
                <w:spacing w:val="-1"/>
                <w:sz w:val="21"/>
              </w:rPr>
              <w:t>259,447.90</w:t>
            </w:r>
          </w:p>
        </w:tc>
        <w:tc>
          <w:tcPr>
            <w:tcW w:w="2000" w:type="dxa"/>
            <w:tcBorders>
              <w:top w:val="single" w:sz="4" w:space="0" w:color="000000"/>
              <w:left w:val="single" w:sz="4" w:space="0" w:color="000000"/>
              <w:bottom w:val="single" w:sz="4" w:space="0" w:color="000000"/>
              <w:right w:val="nil" w:sz="6" w:space="0" w:color="auto"/>
            </w:tcBorders>
          </w:tcPr>
          <w:p>
            <w:pPr>
              <w:pStyle w:val="TableParagraph"/>
              <w:spacing w:line="252" w:lineRule="exact"/>
              <w:ind w:right="107"/>
              <w:jc w:val="right"/>
              <w:rPr>
                <w:rFonts w:ascii="宋体" w:hAnsi="宋体" w:cs="宋体" w:eastAsia="宋体" w:hint="default"/>
                <w:sz w:val="21"/>
                <w:szCs w:val="21"/>
              </w:rPr>
            </w:pPr>
            <w:r>
              <w:rPr>
                <w:rFonts w:ascii="宋体"/>
                <w:b/>
                <w:w w:val="95"/>
                <w:sz w:val="21"/>
              </w:rPr>
              <w:t>--</w:t>
            </w:r>
            <w:r>
              <w:rPr>
                <w:rFonts w:ascii="宋体"/>
                <w:sz w:val="21"/>
              </w:rPr>
            </w:r>
          </w:p>
        </w:tc>
      </w:tr>
      <w:tr>
        <w:trPr>
          <w:trHeight w:val="294" w:hRule="exact"/>
        </w:trPr>
        <w:tc>
          <w:tcPr>
            <w:tcW w:w="4630" w:type="dxa"/>
            <w:tcBorders>
              <w:top w:val="single" w:sz="4" w:space="0" w:color="000000"/>
              <w:left w:val="nil" w:sz="6" w:space="0" w:color="auto"/>
              <w:bottom w:val="single" w:sz="4" w:space="0" w:color="000000"/>
              <w:right w:val="single" w:sz="4" w:space="0" w:color="000000"/>
            </w:tcBorders>
          </w:tcPr>
          <w:p>
            <w:pPr>
              <w:pStyle w:val="TableParagraph"/>
              <w:spacing w:line="252"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合营及联营企业</w:t>
            </w:r>
            <w:r>
              <w:rPr>
                <w:rFonts w:ascii="宋体" w:hAnsi="宋体" w:cs="宋体" w:eastAsia="宋体" w:hint="default"/>
                <w:sz w:val="21"/>
                <w:szCs w:val="21"/>
              </w:rPr>
            </w:r>
          </w:p>
        </w:tc>
        <w:tc>
          <w:tcPr>
            <w:tcW w:w="1999"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nil" w:sz="6" w:space="0" w:color="auto"/>
            </w:tcBorders>
          </w:tcPr>
          <w:p>
            <w:pPr/>
          </w:p>
        </w:tc>
      </w:tr>
      <w:tr>
        <w:trPr>
          <w:trHeight w:val="294" w:hRule="exact"/>
        </w:trPr>
        <w:tc>
          <w:tcPr>
            <w:tcW w:w="4630" w:type="dxa"/>
            <w:tcBorders>
              <w:top w:val="single" w:sz="4" w:space="0" w:color="000000"/>
              <w:left w:val="nil" w:sz="6" w:space="0" w:color="auto"/>
              <w:bottom w:val="single" w:sz="4" w:space="0" w:color="000000"/>
              <w:right w:val="single" w:sz="4" w:space="0" w:color="000000"/>
            </w:tcBorders>
          </w:tcPr>
          <w:p>
            <w:pPr>
              <w:pStyle w:val="TableParagraph"/>
              <w:spacing w:line="252" w:lineRule="exact"/>
              <w:ind w:left="122" w:right="0"/>
              <w:jc w:val="left"/>
              <w:rPr>
                <w:rFonts w:ascii="宋体" w:hAnsi="宋体" w:cs="宋体" w:eastAsia="宋体" w:hint="default"/>
                <w:sz w:val="21"/>
                <w:szCs w:val="21"/>
              </w:rPr>
            </w:pPr>
            <w:r>
              <w:rPr>
                <w:rFonts w:ascii="宋体" w:hAnsi="宋体" w:cs="宋体" w:eastAsia="宋体" w:hint="default"/>
                <w:sz w:val="21"/>
                <w:szCs w:val="21"/>
              </w:rPr>
              <w:t>中华数据广播控股有限公司</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right="99"/>
              <w:jc w:val="right"/>
              <w:rPr>
                <w:rFonts w:ascii="宋体" w:hAnsi="宋体" w:cs="宋体" w:eastAsia="宋体" w:hint="default"/>
                <w:sz w:val="21"/>
                <w:szCs w:val="21"/>
              </w:rPr>
            </w:pPr>
            <w:r>
              <w:rPr>
                <w:rFonts w:ascii="宋体"/>
                <w:sz w:val="21"/>
              </w:rPr>
              <w:t>--</w:t>
            </w:r>
          </w:p>
        </w:tc>
        <w:tc>
          <w:tcPr>
            <w:tcW w:w="2000" w:type="dxa"/>
            <w:tcBorders>
              <w:top w:val="single" w:sz="4" w:space="0" w:color="000000"/>
              <w:left w:val="single" w:sz="4" w:space="0" w:color="000000"/>
              <w:bottom w:val="single" w:sz="4" w:space="0" w:color="000000"/>
              <w:right w:val="nil" w:sz="6" w:space="0" w:color="auto"/>
            </w:tcBorders>
          </w:tcPr>
          <w:p>
            <w:pPr>
              <w:pStyle w:val="TableParagraph"/>
              <w:spacing w:line="245" w:lineRule="exact"/>
              <w:ind w:right="106"/>
              <w:jc w:val="right"/>
              <w:rPr>
                <w:rFonts w:ascii="宋体" w:hAnsi="宋体" w:cs="宋体" w:eastAsia="宋体" w:hint="default"/>
                <w:sz w:val="21"/>
                <w:szCs w:val="21"/>
              </w:rPr>
            </w:pPr>
            <w:r>
              <w:rPr>
                <w:rFonts w:ascii="宋体"/>
                <w:spacing w:val="-1"/>
                <w:sz w:val="21"/>
              </w:rPr>
              <w:t>5,366,562.68</w:t>
            </w:r>
          </w:p>
        </w:tc>
      </w:tr>
      <w:tr>
        <w:trPr>
          <w:trHeight w:val="294" w:hRule="exact"/>
        </w:trPr>
        <w:tc>
          <w:tcPr>
            <w:tcW w:w="4630" w:type="dxa"/>
            <w:tcBorders>
              <w:top w:val="single" w:sz="4" w:space="0" w:color="000000"/>
              <w:left w:val="nil" w:sz="6" w:space="0" w:color="auto"/>
              <w:bottom w:val="single" w:sz="4" w:space="0" w:color="000000"/>
              <w:right w:val="single" w:sz="4" w:space="0" w:color="000000"/>
            </w:tcBorders>
          </w:tcPr>
          <w:p>
            <w:pPr>
              <w:pStyle w:val="TableParagraph"/>
              <w:spacing w:line="252"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受同一母公司及最终控制方控制的其他企业</w:t>
            </w:r>
            <w:r>
              <w:rPr>
                <w:rFonts w:ascii="宋体" w:hAnsi="宋体" w:cs="宋体" w:eastAsia="宋体" w:hint="default"/>
                <w:sz w:val="21"/>
                <w:szCs w:val="21"/>
              </w:rPr>
            </w:r>
          </w:p>
        </w:tc>
        <w:tc>
          <w:tcPr>
            <w:tcW w:w="1999"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nil" w:sz="6" w:space="0" w:color="auto"/>
            </w:tcBorders>
          </w:tcPr>
          <w:p>
            <w:pPr/>
          </w:p>
        </w:tc>
      </w:tr>
      <w:tr>
        <w:trPr>
          <w:trHeight w:val="294" w:hRule="exact"/>
        </w:trPr>
        <w:tc>
          <w:tcPr>
            <w:tcW w:w="4630" w:type="dxa"/>
            <w:tcBorders>
              <w:top w:val="single" w:sz="4" w:space="0" w:color="000000"/>
              <w:left w:val="nil" w:sz="6" w:space="0" w:color="auto"/>
              <w:bottom w:val="single" w:sz="4" w:space="0" w:color="000000"/>
              <w:right w:val="single" w:sz="4" w:space="0" w:color="000000"/>
            </w:tcBorders>
          </w:tcPr>
          <w:p>
            <w:pPr>
              <w:pStyle w:val="TableParagraph"/>
              <w:spacing w:line="252" w:lineRule="exact"/>
              <w:ind w:left="122" w:right="0"/>
              <w:jc w:val="left"/>
              <w:rPr>
                <w:rFonts w:ascii="宋体" w:hAnsi="宋体" w:cs="宋体" w:eastAsia="宋体" w:hint="default"/>
                <w:sz w:val="21"/>
                <w:szCs w:val="21"/>
              </w:rPr>
            </w:pPr>
            <w:r>
              <w:rPr>
                <w:rFonts w:ascii="宋体" w:hAnsi="宋体" w:cs="宋体" w:eastAsia="宋体" w:hint="default"/>
                <w:sz w:val="21"/>
                <w:szCs w:val="21"/>
              </w:rPr>
              <w:t>四川长虹欣锐科技有限公司</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right="100"/>
              <w:jc w:val="right"/>
              <w:rPr>
                <w:rFonts w:ascii="宋体" w:hAnsi="宋体" w:cs="宋体" w:eastAsia="宋体" w:hint="default"/>
                <w:sz w:val="21"/>
                <w:szCs w:val="21"/>
              </w:rPr>
            </w:pPr>
            <w:r>
              <w:rPr>
                <w:rFonts w:ascii="宋体"/>
                <w:spacing w:val="-1"/>
                <w:sz w:val="21"/>
              </w:rPr>
              <w:t>92,000.00</w:t>
            </w:r>
          </w:p>
        </w:tc>
        <w:tc>
          <w:tcPr>
            <w:tcW w:w="2000" w:type="dxa"/>
            <w:tcBorders>
              <w:top w:val="single" w:sz="4" w:space="0" w:color="000000"/>
              <w:left w:val="single" w:sz="4" w:space="0" w:color="000000"/>
              <w:bottom w:val="single" w:sz="4" w:space="0" w:color="000000"/>
              <w:right w:val="nil" w:sz="6" w:space="0" w:color="auto"/>
            </w:tcBorders>
          </w:tcPr>
          <w:p>
            <w:pPr>
              <w:pStyle w:val="TableParagraph"/>
              <w:spacing w:line="245" w:lineRule="exact"/>
              <w:ind w:right="106"/>
              <w:jc w:val="right"/>
              <w:rPr>
                <w:rFonts w:ascii="宋体" w:hAnsi="宋体" w:cs="宋体" w:eastAsia="宋体" w:hint="default"/>
                <w:sz w:val="21"/>
                <w:szCs w:val="21"/>
              </w:rPr>
            </w:pPr>
            <w:r>
              <w:rPr>
                <w:rFonts w:ascii="宋体"/>
                <w:sz w:val="21"/>
              </w:rPr>
              <w:t>--</w:t>
            </w:r>
          </w:p>
        </w:tc>
      </w:tr>
      <w:tr>
        <w:trPr>
          <w:trHeight w:val="294" w:hRule="exact"/>
        </w:trPr>
        <w:tc>
          <w:tcPr>
            <w:tcW w:w="4630" w:type="dxa"/>
            <w:tcBorders>
              <w:top w:val="single" w:sz="4" w:space="0" w:color="000000"/>
              <w:left w:val="nil" w:sz="6" w:space="0" w:color="auto"/>
              <w:bottom w:val="single" w:sz="4" w:space="0" w:color="000000"/>
              <w:right w:val="single" w:sz="4" w:space="0" w:color="000000"/>
            </w:tcBorders>
          </w:tcPr>
          <w:p>
            <w:pPr>
              <w:pStyle w:val="TableParagraph"/>
              <w:spacing w:line="252" w:lineRule="exact"/>
              <w:ind w:left="122" w:right="0"/>
              <w:jc w:val="left"/>
              <w:rPr>
                <w:rFonts w:ascii="宋体" w:hAnsi="宋体" w:cs="宋体" w:eastAsia="宋体" w:hint="default"/>
                <w:sz w:val="21"/>
                <w:szCs w:val="21"/>
              </w:rPr>
            </w:pPr>
            <w:r>
              <w:rPr>
                <w:rFonts w:ascii="宋体" w:hAnsi="宋体" w:cs="宋体" w:eastAsia="宋体" w:hint="default"/>
                <w:sz w:val="21"/>
                <w:szCs w:val="21"/>
              </w:rPr>
              <w:t>四川虹欣电子技术有限公司</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right="100"/>
              <w:jc w:val="right"/>
              <w:rPr>
                <w:rFonts w:ascii="宋体" w:hAnsi="宋体" w:cs="宋体" w:eastAsia="宋体" w:hint="default"/>
                <w:sz w:val="21"/>
                <w:szCs w:val="21"/>
              </w:rPr>
            </w:pPr>
            <w:r>
              <w:rPr>
                <w:rFonts w:ascii="宋体"/>
                <w:spacing w:val="-1"/>
                <w:sz w:val="21"/>
              </w:rPr>
              <w:t>46.68</w:t>
            </w:r>
          </w:p>
        </w:tc>
        <w:tc>
          <w:tcPr>
            <w:tcW w:w="2000" w:type="dxa"/>
            <w:tcBorders>
              <w:top w:val="single" w:sz="4" w:space="0" w:color="000000"/>
              <w:left w:val="single" w:sz="4" w:space="0" w:color="000000"/>
              <w:bottom w:val="single" w:sz="4" w:space="0" w:color="000000"/>
              <w:right w:val="nil" w:sz="6" w:space="0" w:color="auto"/>
            </w:tcBorders>
          </w:tcPr>
          <w:p>
            <w:pPr>
              <w:pStyle w:val="TableParagraph"/>
              <w:spacing w:line="245" w:lineRule="exact"/>
              <w:ind w:right="106"/>
              <w:jc w:val="right"/>
              <w:rPr>
                <w:rFonts w:ascii="宋体" w:hAnsi="宋体" w:cs="宋体" w:eastAsia="宋体" w:hint="default"/>
                <w:sz w:val="21"/>
                <w:szCs w:val="21"/>
              </w:rPr>
            </w:pPr>
            <w:r>
              <w:rPr>
                <w:rFonts w:ascii="宋体"/>
                <w:spacing w:val="-1"/>
                <w:sz w:val="21"/>
              </w:rPr>
              <w:t>46.58</w:t>
            </w:r>
          </w:p>
        </w:tc>
      </w:tr>
      <w:tr>
        <w:trPr>
          <w:trHeight w:val="294" w:hRule="exact"/>
        </w:trPr>
        <w:tc>
          <w:tcPr>
            <w:tcW w:w="4630" w:type="dxa"/>
            <w:tcBorders>
              <w:top w:val="single" w:sz="4" w:space="0" w:color="000000"/>
              <w:left w:val="nil" w:sz="6" w:space="0" w:color="auto"/>
              <w:bottom w:val="single" w:sz="4" w:space="0" w:color="000000"/>
              <w:right w:val="single" w:sz="4" w:space="0" w:color="000000"/>
            </w:tcBorders>
          </w:tcPr>
          <w:p>
            <w:pPr>
              <w:pStyle w:val="TableParagraph"/>
              <w:spacing w:line="252" w:lineRule="exact"/>
              <w:ind w:left="122" w:right="0"/>
              <w:jc w:val="left"/>
              <w:rPr>
                <w:rFonts w:ascii="宋体" w:hAnsi="宋体" w:cs="宋体" w:eastAsia="宋体" w:hint="default"/>
                <w:sz w:val="21"/>
                <w:szCs w:val="21"/>
              </w:rPr>
            </w:pPr>
            <w:r>
              <w:rPr>
                <w:rFonts w:ascii="宋体" w:hAnsi="宋体" w:cs="宋体" w:eastAsia="宋体" w:hint="default"/>
                <w:sz w:val="21"/>
                <w:szCs w:val="21"/>
              </w:rPr>
              <w:t>四川华丰企业集团有限公司</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right="99"/>
              <w:jc w:val="right"/>
              <w:rPr>
                <w:rFonts w:ascii="宋体" w:hAnsi="宋体" w:cs="宋体" w:eastAsia="宋体" w:hint="default"/>
                <w:sz w:val="21"/>
                <w:szCs w:val="21"/>
              </w:rPr>
            </w:pPr>
            <w:r>
              <w:rPr>
                <w:rFonts w:ascii="宋体"/>
                <w:sz w:val="21"/>
              </w:rPr>
              <w:t>--</w:t>
            </w:r>
          </w:p>
        </w:tc>
        <w:tc>
          <w:tcPr>
            <w:tcW w:w="2000" w:type="dxa"/>
            <w:tcBorders>
              <w:top w:val="single" w:sz="4" w:space="0" w:color="000000"/>
              <w:left w:val="single" w:sz="4" w:space="0" w:color="000000"/>
              <w:bottom w:val="single" w:sz="4" w:space="0" w:color="000000"/>
              <w:right w:val="nil" w:sz="6" w:space="0" w:color="auto"/>
            </w:tcBorders>
          </w:tcPr>
          <w:p>
            <w:pPr>
              <w:pStyle w:val="TableParagraph"/>
              <w:spacing w:line="245" w:lineRule="exact"/>
              <w:ind w:right="106"/>
              <w:jc w:val="right"/>
              <w:rPr>
                <w:rFonts w:ascii="宋体" w:hAnsi="宋体" w:cs="宋体" w:eastAsia="宋体" w:hint="default"/>
                <w:sz w:val="21"/>
                <w:szCs w:val="21"/>
              </w:rPr>
            </w:pPr>
            <w:r>
              <w:rPr>
                <w:rFonts w:ascii="宋体"/>
                <w:spacing w:val="-1"/>
                <w:sz w:val="21"/>
              </w:rPr>
              <w:t>45,836.90</w:t>
            </w:r>
          </w:p>
        </w:tc>
      </w:tr>
      <w:tr>
        <w:trPr>
          <w:trHeight w:val="294" w:hRule="exact"/>
        </w:trPr>
        <w:tc>
          <w:tcPr>
            <w:tcW w:w="4630" w:type="dxa"/>
            <w:tcBorders>
              <w:top w:val="single" w:sz="4" w:space="0" w:color="000000"/>
              <w:left w:val="nil" w:sz="6" w:space="0" w:color="auto"/>
              <w:bottom w:val="single" w:sz="4" w:space="0" w:color="000000"/>
              <w:right w:val="single" w:sz="4" w:space="0" w:color="000000"/>
            </w:tcBorders>
          </w:tcPr>
          <w:p>
            <w:pPr>
              <w:pStyle w:val="TableParagraph"/>
              <w:spacing w:line="252" w:lineRule="exact"/>
              <w:ind w:left="122" w:right="0"/>
              <w:jc w:val="left"/>
              <w:rPr>
                <w:rFonts w:ascii="宋体" w:hAnsi="宋体" w:cs="宋体" w:eastAsia="宋体" w:hint="default"/>
                <w:sz w:val="21"/>
                <w:szCs w:val="21"/>
              </w:rPr>
            </w:pPr>
            <w:r>
              <w:rPr>
                <w:rFonts w:ascii="宋体" w:hAnsi="宋体" w:cs="宋体" w:eastAsia="宋体" w:hint="default"/>
                <w:sz w:val="21"/>
                <w:szCs w:val="21"/>
              </w:rPr>
              <w:t>四川佳虹实业有限公司</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right="99"/>
              <w:jc w:val="right"/>
              <w:rPr>
                <w:rFonts w:ascii="宋体" w:hAnsi="宋体" w:cs="宋体" w:eastAsia="宋体" w:hint="default"/>
                <w:sz w:val="21"/>
                <w:szCs w:val="21"/>
              </w:rPr>
            </w:pPr>
            <w:r>
              <w:rPr>
                <w:rFonts w:ascii="宋体"/>
                <w:spacing w:val="-1"/>
                <w:sz w:val="21"/>
              </w:rPr>
              <w:t>105,000.00</w:t>
            </w:r>
          </w:p>
        </w:tc>
        <w:tc>
          <w:tcPr>
            <w:tcW w:w="2000" w:type="dxa"/>
            <w:tcBorders>
              <w:top w:val="single" w:sz="4" w:space="0" w:color="000000"/>
              <w:left w:val="single" w:sz="4" w:space="0" w:color="000000"/>
              <w:bottom w:val="single" w:sz="4" w:space="0" w:color="000000"/>
              <w:right w:val="nil" w:sz="6" w:space="0" w:color="auto"/>
            </w:tcBorders>
          </w:tcPr>
          <w:p>
            <w:pPr>
              <w:pStyle w:val="TableParagraph"/>
              <w:spacing w:line="245" w:lineRule="exact"/>
              <w:ind w:right="106"/>
              <w:jc w:val="right"/>
              <w:rPr>
                <w:rFonts w:ascii="宋体" w:hAnsi="宋体" w:cs="宋体" w:eastAsia="宋体" w:hint="default"/>
                <w:sz w:val="21"/>
                <w:szCs w:val="21"/>
              </w:rPr>
            </w:pPr>
            <w:r>
              <w:rPr>
                <w:rFonts w:ascii="宋体"/>
                <w:sz w:val="21"/>
              </w:rPr>
              <w:t>--</w:t>
            </w:r>
          </w:p>
        </w:tc>
      </w:tr>
      <w:tr>
        <w:trPr>
          <w:trHeight w:val="294" w:hRule="exact"/>
        </w:trPr>
        <w:tc>
          <w:tcPr>
            <w:tcW w:w="4630" w:type="dxa"/>
            <w:tcBorders>
              <w:top w:val="single" w:sz="4" w:space="0" w:color="000000"/>
              <w:left w:val="nil" w:sz="6" w:space="0" w:color="auto"/>
              <w:bottom w:val="single" w:sz="4" w:space="0" w:color="000000"/>
              <w:right w:val="single" w:sz="4" w:space="0" w:color="000000"/>
            </w:tcBorders>
          </w:tcPr>
          <w:p>
            <w:pPr>
              <w:pStyle w:val="TableParagraph"/>
              <w:spacing w:line="252"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其他关联关系方</w:t>
            </w:r>
            <w:r>
              <w:rPr>
                <w:rFonts w:ascii="宋体" w:hAnsi="宋体" w:cs="宋体" w:eastAsia="宋体" w:hint="default"/>
                <w:sz w:val="21"/>
                <w:szCs w:val="21"/>
              </w:rPr>
            </w:r>
          </w:p>
        </w:tc>
        <w:tc>
          <w:tcPr>
            <w:tcW w:w="1999"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nil" w:sz="6" w:space="0" w:color="auto"/>
            </w:tcBorders>
          </w:tcPr>
          <w:p>
            <w:pPr/>
          </w:p>
        </w:tc>
      </w:tr>
      <w:tr>
        <w:trPr>
          <w:trHeight w:val="294" w:hRule="exact"/>
        </w:trPr>
        <w:tc>
          <w:tcPr>
            <w:tcW w:w="4630" w:type="dxa"/>
            <w:tcBorders>
              <w:top w:val="single" w:sz="4" w:space="0" w:color="000000"/>
              <w:left w:val="nil" w:sz="6" w:space="0" w:color="auto"/>
              <w:bottom w:val="single" w:sz="4" w:space="0" w:color="000000"/>
              <w:right w:val="single" w:sz="4" w:space="0" w:color="000000"/>
            </w:tcBorders>
          </w:tcPr>
          <w:p>
            <w:pPr>
              <w:pStyle w:val="TableParagraph"/>
              <w:spacing w:line="252" w:lineRule="exact"/>
              <w:ind w:left="122" w:right="0"/>
              <w:jc w:val="left"/>
              <w:rPr>
                <w:rFonts w:ascii="宋体" w:hAnsi="宋体" w:cs="宋体" w:eastAsia="宋体" w:hint="default"/>
                <w:sz w:val="21"/>
                <w:szCs w:val="21"/>
              </w:rPr>
            </w:pPr>
            <w:r>
              <w:rPr>
                <w:rFonts w:ascii="宋体" w:hAnsi="宋体" w:cs="宋体" w:eastAsia="宋体" w:hint="default"/>
                <w:sz w:val="21"/>
                <w:szCs w:val="21"/>
              </w:rPr>
              <w:t>长虹海外发展有限公司</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right="100"/>
              <w:jc w:val="right"/>
              <w:rPr>
                <w:rFonts w:ascii="宋体" w:hAnsi="宋体" w:cs="宋体" w:eastAsia="宋体" w:hint="default"/>
                <w:sz w:val="21"/>
                <w:szCs w:val="21"/>
              </w:rPr>
            </w:pPr>
            <w:r>
              <w:rPr>
                <w:rFonts w:ascii="宋体"/>
                <w:spacing w:val="-1"/>
                <w:sz w:val="21"/>
              </w:rPr>
              <w:t>20,387,265.57</w:t>
            </w:r>
          </w:p>
        </w:tc>
        <w:tc>
          <w:tcPr>
            <w:tcW w:w="2000" w:type="dxa"/>
            <w:tcBorders>
              <w:top w:val="single" w:sz="4" w:space="0" w:color="000000"/>
              <w:left w:val="single" w:sz="4" w:space="0" w:color="000000"/>
              <w:bottom w:val="single" w:sz="4" w:space="0" w:color="000000"/>
              <w:right w:val="nil" w:sz="6" w:space="0" w:color="auto"/>
            </w:tcBorders>
          </w:tcPr>
          <w:p>
            <w:pPr>
              <w:pStyle w:val="TableParagraph"/>
              <w:spacing w:line="245" w:lineRule="exact"/>
              <w:ind w:right="106"/>
              <w:jc w:val="right"/>
              <w:rPr>
                <w:rFonts w:ascii="宋体" w:hAnsi="宋体" w:cs="宋体" w:eastAsia="宋体" w:hint="default"/>
                <w:sz w:val="21"/>
                <w:szCs w:val="21"/>
              </w:rPr>
            </w:pPr>
            <w:r>
              <w:rPr>
                <w:rFonts w:ascii="宋体"/>
                <w:sz w:val="21"/>
              </w:rPr>
              <w:t>--</w:t>
            </w:r>
          </w:p>
        </w:tc>
      </w:tr>
      <w:tr>
        <w:trPr>
          <w:trHeight w:val="313" w:hRule="exact"/>
        </w:trPr>
        <w:tc>
          <w:tcPr>
            <w:tcW w:w="4630" w:type="dxa"/>
            <w:tcBorders>
              <w:top w:val="single" w:sz="4" w:space="0" w:color="000000"/>
              <w:left w:val="nil" w:sz="6" w:space="0" w:color="auto"/>
              <w:bottom w:val="single" w:sz="17" w:space="0" w:color="000000"/>
              <w:right w:val="single" w:sz="4" w:space="0" w:color="000000"/>
            </w:tcBorders>
          </w:tcPr>
          <w:p>
            <w:pPr>
              <w:pStyle w:val="TableParagraph"/>
              <w:spacing w:line="252"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999" w:type="dxa"/>
            <w:tcBorders>
              <w:top w:val="single" w:sz="4" w:space="0" w:color="000000"/>
              <w:left w:val="single" w:sz="4" w:space="0" w:color="000000"/>
              <w:bottom w:val="single" w:sz="17" w:space="0" w:color="000000"/>
              <w:right w:val="single" w:sz="4" w:space="0" w:color="000000"/>
            </w:tcBorders>
          </w:tcPr>
          <w:p>
            <w:pPr>
              <w:pStyle w:val="TableParagraph"/>
              <w:spacing w:line="245" w:lineRule="exact"/>
              <w:ind w:right="100"/>
              <w:jc w:val="right"/>
              <w:rPr>
                <w:rFonts w:ascii="宋体" w:hAnsi="宋体" w:cs="宋体" w:eastAsia="宋体" w:hint="default"/>
                <w:sz w:val="21"/>
                <w:szCs w:val="21"/>
              </w:rPr>
            </w:pPr>
            <w:r>
              <w:rPr>
                <w:rFonts w:ascii="宋体"/>
                <w:b/>
                <w:w w:val="95"/>
                <w:sz w:val="21"/>
              </w:rPr>
              <w:t>20,843,760.15</w:t>
            </w:r>
            <w:r>
              <w:rPr>
                <w:rFonts w:ascii="宋体"/>
                <w:sz w:val="21"/>
              </w:rPr>
            </w:r>
          </w:p>
        </w:tc>
        <w:tc>
          <w:tcPr>
            <w:tcW w:w="2000" w:type="dxa"/>
            <w:tcBorders>
              <w:top w:val="single" w:sz="4" w:space="0" w:color="000000"/>
              <w:left w:val="single" w:sz="4" w:space="0" w:color="000000"/>
              <w:bottom w:val="single" w:sz="17" w:space="0" w:color="000000"/>
              <w:right w:val="nil" w:sz="6" w:space="0" w:color="auto"/>
            </w:tcBorders>
          </w:tcPr>
          <w:p>
            <w:pPr>
              <w:pStyle w:val="TableParagraph"/>
              <w:spacing w:line="245" w:lineRule="exact"/>
              <w:ind w:right="106"/>
              <w:jc w:val="right"/>
              <w:rPr>
                <w:rFonts w:ascii="宋体" w:hAnsi="宋体" w:cs="宋体" w:eastAsia="宋体" w:hint="default"/>
                <w:sz w:val="21"/>
                <w:szCs w:val="21"/>
              </w:rPr>
            </w:pPr>
            <w:r>
              <w:rPr>
                <w:rFonts w:ascii="宋体"/>
                <w:b/>
                <w:w w:val="95"/>
                <w:sz w:val="21"/>
              </w:rPr>
              <w:t>5,412,446.16</w:t>
            </w:r>
            <w:r>
              <w:rPr>
                <w:rFonts w:ascii="宋体"/>
                <w:sz w:val="21"/>
              </w:rPr>
            </w:r>
          </w:p>
        </w:tc>
      </w:tr>
    </w:tbl>
    <w:p>
      <w:pPr>
        <w:spacing w:after="0" w:line="245" w:lineRule="exact"/>
        <w:jc w:val="right"/>
        <w:rPr>
          <w:rFonts w:ascii="宋体" w:hAnsi="宋体" w:cs="宋体" w:eastAsia="宋体" w:hint="default"/>
          <w:sz w:val="21"/>
          <w:szCs w:val="21"/>
        </w:rPr>
        <w:sectPr>
          <w:pgSz w:w="11910" w:h="16840"/>
          <w:pgMar w:header="747" w:footer="702" w:top="980" w:bottom="900" w:left="1220" w:right="1160"/>
        </w:sectPr>
      </w:pPr>
    </w:p>
    <w:p>
      <w:pPr>
        <w:spacing w:line="240" w:lineRule="auto" w:before="7"/>
        <w:rPr>
          <w:rFonts w:ascii="宋体" w:hAnsi="宋体" w:cs="宋体" w:eastAsia="宋体" w:hint="default"/>
          <w:sz w:val="29"/>
          <w:szCs w:val="29"/>
        </w:rPr>
      </w:pPr>
    </w:p>
    <w:p>
      <w:pPr>
        <w:pStyle w:val="Heading1"/>
        <w:spacing w:line="240" w:lineRule="auto" w:before="26"/>
        <w:ind w:right="103"/>
        <w:jc w:val="left"/>
        <w:rPr>
          <w:b w:val="0"/>
          <w:bCs w:val="0"/>
        </w:rPr>
      </w:pPr>
      <w:bookmarkStart w:name="十、或有事项 " w:id="47"/>
      <w:bookmarkEnd w:id="47"/>
      <w:r>
        <w:rPr>
          <w:b w:val="0"/>
          <w:bCs w:val="0"/>
        </w:rPr>
      </w:r>
      <w:r>
        <w:rPr/>
        <w:t>十、或有事项</w:t>
      </w:r>
      <w:r>
        <w:rPr>
          <w:b w:val="0"/>
          <w:bCs w:val="0"/>
        </w:rPr>
      </w:r>
    </w:p>
    <w:p>
      <w:pPr>
        <w:pStyle w:val="BodyText"/>
        <w:spacing w:line="274" w:lineRule="exact"/>
        <w:ind w:left="560" w:right="103"/>
        <w:jc w:val="left"/>
      </w:pPr>
      <w:r>
        <w:rPr/>
        <w:t>1、未决诉讼或仲裁形成的或有负债</w:t>
      </w:r>
    </w:p>
    <w:p>
      <w:pPr>
        <w:pStyle w:val="BodyText"/>
        <w:spacing w:line="272" w:lineRule="exact"/>
        <w:ind w:left="560" w:right="103"/>
        <w:jc w:val="left"/>
      </w:pPr>
      <w:r>
        <w:rPr/>
        <w:t>（1）母公司</w:t>
      </w:r>
    </w:p>
    <w:p>
      <w:pPr>
        <w:pStyle w:val="BodyText"/>
        <w:spacing w:line="272" w:lineRule="exact"/>
        <w:ind w:left="560" w:right="103"/>
        <w:jc w:val="left"/>
      </w:pPr>
      <w:r>
        <w:rPr/>
        <w:t>截止</w:t>
      </w:r>
      <w:r>
        <w:rPr>
          <w:spacing w:val="-52"/>
        </w:rPr>
        <w:t> </w:t>
      </w:r>
      <w:r>
        <w:rPr/>
        <w:t>2010</w:t>
      </w:r>
      <w:r>
        <w:rPr>
          <w:spacing w:val="-51"/>
        </w:rPr>
        <w:t> </w:t>
      </w:r>
      <w:r>
        <w:rPr/>
        <w:t>年</w:t>
      </w:r>
      <w:r>
        <w:rPr>
          <w:spacing w:val="-53"/>
        </w:rPr>
        <w:t> </w:t>
      </w:r>
      <w:r>
        <w:rPr/>
        <w:t>12</w:t>
      </w:r>
      <w:r>
        <w:rPr>
          <w:spacing w:val="-52"/>
        </w:rPr>
        <w:t> </w:t>
      </w:r>
      <w:r>
        <w:rPr/>
        <w:t>月</w:t>
      </w:r>
      <w:r>
        <w:rPr>
          <w:spacing w:val="-52"/>
        </w:rPr>
        <w:t> </w:t>
      </w:r>
      <w:r>
        <w:rPr/>
        <w:t>31</w:t>
      </w:r>
      <w:r>
        <w:rPr>
          <w:spacing w:val="-51"/>
        </w:rPr>
        <w:t> </w:t>
      </w:r>
      <w:r>
        <w:rPr>
          <w:spacing w:val="-6"/>
        </w:rPr>
        <w:t>日，涉及未决诉讼</w:t>
      </w:r>
      <w:r>
        <w:rPr>
          <w:spacing w:val="-52"/>
        </w:rPr>
        <w:t> </w:t>
      </w:r>
      <w:r>
        <w:rPr/>
        <w:t>7</w:t>
      </w:r>
      <w:r>
        <w:rPr>
          <w:spacing w:val="-51"/>
        </w:rPr>
        <w:t> </w:t>
      </w:r>
      <w:r>
        <w:rPr>
          <w:spacing w:val="-4"/>
        </w:rPr>
        <w:t>宗，其中本公司为原告的案件</w:t>
      </w:r>
      <w:r>
        <w:rPr>
          <w:spacing w:val="-52"/>
        </w:rPr>
        <w:t> </w:t>
      </w:r>
      <w:r>
        <w:rPr/>
        <w:t>3</w:t>
      </w:r>
      <w:r>
        <w:rPr>
          <w:spacing w:val="-52"/>
        </w:rPr>
        <w:t> </w:t>
      </w:r>
      <w:r>
        <w:rPr>
          <w:spacing w:val="-5"/>
        </w:rPr>
        <w:t>宗，公司为被告的案件</w:t>
      </w:r>
      <w:r>
        <w:rPr/>
      </w:r>
    </w:p>
    <w:p>
      <w:pPr>
        <w:pStyle w:val="BodyText"/>
        <w:spacing w:line="272" w:lineRule="exact" w:before="26"/>
        <w:ind w:right="221"/>
        <w:jc w:val="both"/>
      </w:pPr>
      <w:r>
        <w:rPr/>
        <w:t>4</w:t>
      </w:r>
      <w:r>
        <w:rPr>
          <w:spacing w:val="-48"/>
        </w:rPr>
        <w:t> </w:t>
      </w:r>
      <w:r>
        <w:rPr>
          <w:spacing w:val="-3"/>
        </w:rPr>
        <w:t>宗。涉及本公司为原告的标的总额</w:t>
      </w:r>
      <w:r>
        <w:rPr>
          <w:spacing w:val="-49"/>
        </w:rPr>
        <w:t> </w:t>
      </w:r>
      <w:r>
        <w:rPr/>
        <w:t>150</w:t>
      </w:r>
      <w:r>
        <w:rPr>
          <w:spacing w:val="-48"/>
        </w:rPr>
        <w:t> </w:t>
      </w:r>
      <w:r>
        <w:rPr>
          <w:spacing w:val="-3"/>
        </w:rPr>
        <w:t>万元，涉及公司为被告的标的总额</w:t>
      </w:r>
      <w:r>
        <w:rPr>
          <w:spacing w:val="-49"/>
        </w:rPr>
        <w:t> </w:t>
      </w:r>
      <w:r>
        <w:rPr/>
        <w:t>139.64</w:t>
      </w:r>
      <w:r>
        <w:rPr>
          <w:spacing w:val="-48"/>
        </w:rPr>
        <w:t> </w:t>
      </w:r>
      <w:r>
        <w:rPr>
          <w:spacing w:val="-4"/>
        </w:rPr>
        <w:t>万元。根据目前的</w:t>
      </w:r>
      <w:r>
        <w:rPr>
          <w:spacing w:val="-101"/>
        </w:rPr>
        <w:t> </w:t>
      </w:r>
      <w:r>
        <w:rPr>
          <w:spacing w:val="-101"/>
        </w:rPr>
      </w:r>
      <w:r>
        <w:rPr/>
        <w:t>诉讼情况，公司不能可靠估计是否需承担诉讼赔偿，以及可能承担诉讼赔偿的金额。</w:t>
      </w:r>
    </w:p>
    <w:p>
      <w:pPr>
        <w:pStyle w:val="BodyText"/>
        <w:spacing w:line="246" w:lineRule="exact"/>
        <w:ind w:left="560" w:right="103"/>
        <w:jc w:val="left"/>
      </w:pPr>
      <w:r>
        <w:rPr/>
        <w:t>（2）华意压缩公司</w:t>
      </w:r>
    </w:p>
    <w:p>
      <w:pPr>
        <w:pStyle w:val="BodyText"/>
        <w:spacing w:line="272" w:lineRule="exact"/>
        <w:ind w:left="560" w:right="103"/>
        <w:jc w:val="left"/>
      </w:pPr>
      <w:r>
        <w:rPr/>
        <w:t>A、关于</w:t>
      </w:r>
      <w:r>
        <w:rPr>
          <w:spacing w:val="-42"/>
        </w:rPr>
        <w:t> </w:t>
      </w:r>
      <w:r>
        <w:rPr/>
        <w:t>2007</w:t>
      </w:r>
      <w:r>
        <w:rPr>
          <w:spacing w:val="-41"/>
        </w:rPr>
        <w:t> </w:t>
      </w:r>
      <w:r>
        <w:rPr/>
        <w:t>年反担保事项的诉讼进展情况，详见华意压缩公司</w:t>
      </w:r>
      <w:r>
        <w:rPr>
          <w:spacing w:val="-42"/>
        </w:rPr>
        <w:t> </w:t>
      </w:r>
      <w:r>
        <w:rPr/>
        <w:t>2009</w:t>
      </w:r>
      <w:r>
        <w:rPr>
          <w:spacing w:val="-41"/>
        </w:rPr>
        <w:t> </w:t>
      </w:r>
      <w:r>
        <w:rPr/>
        <w:t>年度财务报告附注十</w:t>
      </w:r>
      <w:r>
        <w:rPr>
          <w:spacing w:val="-42"/>
        </w:rPr>
        <w:t> </w:t>
      </w:r>
      <w:r>
        <w:rPr/>
        <w:t>1</w:t>
      </w:r>
      <w:r>
        <w:rPr>
          <w:spacing w:val="-41"/>
        </w:rPr>
        <w:t> </w:t>
      </w:r>
      <w:r>
        <w:rPr/>
        <w:t>和</w:t>
      </w:r>
    </w:p>
    <w:p>
      <w:pPr>
        <w:pStyle w:val="BodyText"/>
        <w:spacing w:line="272" w:lineRule="exact"/>
        <w:ind w:right="0"/>
        <w:jc w:val="both"/>
      </w:pPr>
      <w:r>
        <w:rPr/>
        <w:t>2010</w:t>
      </w:r>
      <w:r>
        <w:rPr>
          <w:spacing w:val="-53"/>
        </w:rPr>
        <w:t> </w:t>
      </w:r>
      <w:r>
        <w:rPr/>
        <w:t>年度财务报表附注十二</w:t>
      </w:r>
      <w:r>
        <w:rPr>
          <w:spacing w:val="-54"/>
        </w:rPr>
        <w:t> </w:t>
      </w:r>
      <w:r>
        <w:rPr/>
        <w:t>1（1）。截止</w:t>
      </w:r>
      <w:r>
        <w:rPr>
          <w:spacing w:val="-54"/>
        </w:rPr>
        <w:t> </w:t>
      </w:r>
      <w:r>
        <w:rPr/>
        <w:t>2010</w:t>
      </w:r>
      <w:r>
        <w:rPr>
          <w:spacing w:val="-54"/>
        </w:rPr>
        <w:t> </w:t>
      </w:r>
      <w:r>
        <w:rPr/>
        <w:t>年</w:t>
      </w:r>
      <w:r>
        <w:rPr>
          <w:spacing w:val="-54"/>
        </w:rPr>
        <w:t> </w:t>
      </w:r>
      <w:r>
        <w:rPr/>
        <w:t>12</w:t>
      </w:r>
      <w:r>
        <w:rPr>
          <w:spacing w:val="-53"/>
        </w:rPr>
        <w:t> </w:t>
      </w:r>
      <w:r>
        <w:rPr/>
        <w:t>月</w:t>
      </w:r>
      <w:r>
        <w:rPr>
          <w:spacing w:val="-55"/>
        </w:rPr>
        <w:t> </w:t>
      </w:r>
      <w:r>
        <w:rPr/>
        <w:t>31</w:t>
      </w:r>
      <w:r>
        <w:rPr>
          <w:spacing w:val="-54"/>
        </w:rPr>
        <w:t> </w:t>
      </w:r>
      <w:r>
        <w:rPr/>
        <w:t>日，案件尚处于调解过程中。华意压缩公</w:t>
      </w:r>
    </w:p>
    <w:p>
      <w:pPr>
        <w:pStyle w:val="BodyText"/>
        <w:spacing w:line="272" w:lineRule="exact" w:before="26"/>
        <w:ind w:right="220"/>
        <w:jc w:val="both"/>
      </w:pPr>
      <w:r>
        <w:rPr/>
        <w:t>司认为，2008</w:t>
      </w:r>
      <w:r>
        <w:rPr>
          <w:spacing w:val="-49"/>
        </w:rPr>
        <w:t> </w:t>
      </w:r>
      <w:r>
        <w:rPr/>
        <w:t>年</w:t>
      </w:r>
      <w:r>
        <w:rPr>
          <w:spacing w:val="-50"/>
        </w:rPr>
        <w:t> </w:t>
      </w:r>
      <w:r>
        <w:rPr/>
        <w:t>8</w:t>
      </w:r>
      <w:r>
        <w:rPr>
          <w:spacing w:val="-49"/>
        </w:rPr>
        <w:t> </w:t>
      </w:r>
      <w:r>
        <w:rPr/>
        <w:t>月</w:t>
      </w:r>
      <w:r>
        <w:rPr>
          <w:spacing w:val="-50"/>
        </w:rPr>
        <w:t> </w:t>
      </w:r>
      <w:r>
        <w:rPr/>
        <w:t>20</w:t>
      </w:r>
      <w:r>
        <w:rPr>
          <w:spacing w:val="-50"/>
        </w:rPr>
        <w:t> </w:t>
      </w:r>
      <w:r>
        <w:rPr/>
        <w:t>日华意压缩公司已按照《借款合同》的还款期限全额偿还本息；诉讼双方的</w:t>
      </w:r>
      <w:r>
        <w:rPr>
          <w:spacing w:val="-1"/>
        </w:rPr>
        <w:t> </w:t>
      </w:r>
      <w:r>
        <w:rPr/>
        <w:t>债权债务、担保义务已解除，华意压缩公司不应承担相关责任。但为慎重起见，华意压缩公司根据律</w:t>
      </w:r>
      <w:r>
        <w:rPr/>
        <w:t> 师意见计提了</w:t>
      </w:r>
      <w:r>
        <w:rPr>
          <w:spacing w:val="-63"/>
        </w:rPr>
        <w:t> </w:t>
      </w:r>
      <w:r>
        <w:rPr/>
        <w:t>202.16</w:t>
      </w:r>
      <w:r>
        <w:rPr>
          <w:spacing w:val="-62"/>
        </w:rPr>
        <w:t> </w:t>
      </w:r>
      <w:r>
        <w:rPr/>
        <w:t>万元的预计负债。</w:t>
      </w:r>
    </w:p>
    <w:p>
      <w:pPr>
        <w:pStyle w:val="BodyText"/>
        <w:spacing w:line="272" w:lineRule="exact"/>
        <w:ind w:right="208" w:firstLine="406"/>
        <w:jc w:val="left"/>
      </w:pPr>
      <w:r>
        <w:rPr/>
        <w:t>B、关于华意荆州公司一期基建工程涉讼进展的情况：详见华意压缩公司</w:t>
      </w:r>
      <w:r>
        <w:rPr>
          <w:spacing w:val="-48"/>
        </w:rPr>
        <w:t> </w:t>
      </w:r>
      <w:r>
        <w:rPr/>
        <w:t>2010</w:t>
      </w:r>
      <w:r>
        <w:rPr>
          <w:spacing w:val="-47"/>
        </w:rPr>
        <w:t> </w:t>
      </w:r>
      <w:r>
        <w:rPr/>
        <w:t>年度财务报告附注</w:t>
      </w:r>
      <w:r>
        <w:rPr/>
        <w:t> 十二</w:t>
      </w:r>
      <w:r>
        <w:rPr>
          <w:spacing w:val="-55"/>
        </w:rPr>
        <w:t> </w:t>
      </w:r>
      <w:r>
        <w:rPr/>
        <w:t>1（2）。</w:t>
      </w:r>
    </w:p>
    <w:p>
      <w:pPr>
        <w:pStyle w:val="BodyText"/>
        <w:spacing w:line="272" w:lineRule="exact"/>
        <w:ind w:right="204" w:firstLine="420"/>
        <w:jc w:val="left"/>
      </w:pPr>
      <w:r>
        <w:rPr/>
        <w:t>华意压缩公司子公司华意荆州公司委托荆州市九鑫建设发展有限公司（以下简称九鑫公司）建设 </w:t>
      </w:r>
      <w:r>
        <w:rPr>
          <w:spacing w:val="-1"/>
        </w:rPr>
        <w:t>的华意荆州年产</w:t>
      </w:r>
      <w:r>
        <w:rPr>
          <w:spacing w:val="-52"/>
        </w:rPr>
        <w:t> </w:t>
      </w:r>
      <w:r>
        <w:rPr>
          <w:spacing w:val="-1"/>
        </w:rPr>
        <w:t>300</w:t>
      </w:r>
      <w:r>
        <w:rPr>
          <w:spacing w:val="-51"/>
        </w:rPr>
        <w:t> </w:t>
      </w:r>
      <w:r>
        <w:rPr>
          <w:spacing w:val="-1"/>
        </w:rPr>
        <w:t>万台压缩机项目一期工程于</w:t>
      </w:r>
      <w:r>
        <w:rPr>
          <w:spacing w:val="-52"/>
        </w:rPr>
        <w:t> </w:t>
      </w:r>
      <w:r>
        <w:rPr>
          <w:spacing w:val="-1"/>
        </w:rPr>
        <w:t>2008</w:t>
      </w:r>
      <w:r>
        <w:rPr>
          <w:spacing w:val="-51"/>
        </w:rPr>
        <w:t> </w:t>
      </w:r>
      <w:r>
        <w:rPr/>
        <w:t>年</w:t>
      </w:r>
      <w:r>
        <w:rPr>
          <w:spacing w:val="-53"/>
        </w:rPr>
        <w:t> </w:t>
      </w:r>
      <w:r>
        <w:rPr/>
        <w:t>3</w:t>
      </w:r>
      <w:r>
        <w:rPr>
          <w:spacing w:val="-52"/>
        </w:rPr>
        <w:t> </w:t>
      </w:r>
      <w:r>
        <w:rPr>
          <w:spacing w:val="-6"/>
        </w:rPr>
        <w:t>月竣工并交付使用。华意荆州公司和九鑫公</w:t>
      </w:r>
    </w:p>
    <w:p>
      <w:pPr>
        <w:pStyle w:val="BodyText"/>
        <w:spacing w:line="246" w:lineRule="exact"/>
        <w:ind w:right="0"/>
        <w:jc w:val="both"/>
      </w:pPr>
      <w:r>
        <w:rPr/>
        <w:t>司对工程造价存在较大分歧，九鑫公司起诉华意荆州公司至荆州市沙市区人民法院。2010</w:t>
      </w:r>
      <w:r>
        <w:rPr>
          <w:spacing w:val="-53"/>
        </w:rPr>
        <w:t> </w:t>
      </w:r>
      <w:r>
        <w:rPr/>
        <w:t>年</w:t>
      </w:r>
      <w:r>
        <w:rPr>
          <w:spacing w:val="-55"/>
        </w:rPr>
        <w:t> </w:t>
      </w:r>
      <w:r>
        <w:rPr/>
        <w:t>10</w:t>
      </w:r>
      <w:r>
        <w:rPr>
          <w:spacing w:val="-53"/>
        </w:rPr>
        <w:t> </w:t>
      </w:r>
      <w:r>
        <w:rPr/>
        <w:t>月</w:t>
      </w:r>
      <w:r>
        <w:rPr>
          <w:spacing w:val="-54"/>
        </w:rPr>
        <w:t> </w:t>
      </w:r>
      <w:r>
        <w:rPr/>
        <w:t>18</w:t>
      </w:r>
    </w:p>
    <w:p>
      <w:pPr>
        <w:pStyle w:val="BodyText"/>
        <w:spacing w:line="272" w:lineRule="exact"/>
        <w:ind w:right="0"/>
        <w:jc w:val="both"/>
      </w:pPr>
      <w:r>
        <w:rPr/>
        <w:t>日，荆州市沙市区人民法院作出了一审判决［（2010）沙民初字第</w:t>
      </w:r>
      <w:r>
        <w:rPr>
          <w:spacing w:val="-53"/>
        </w:rPr>
        <w:t> </w:t>
      </w:r>
      <w:r>
        <w:rPr/>
        <w:t>200</w:t>
      </w:r>
      <w:r>
        <w:rPr>
          <w:spacing w:val="-53"/>
        </w:rPr>
        <w:t> </w:t>
      </w:r>
      <w:r>
        <w:rPr/>
        <w:t>号］，判决华意荆州公司于判</w:t>
      </w:r>
    </w:p>
    <w:p>
      <w:pPr>
        <w:pStyle w:val="BodyText"/>
        <w:spacing w:line="272" w:lineRule="exact"/>
        <w:ind w:right="0"/>
        <w:jc w:val="both"/>
      </w:pPr>
      <w:r>
        <w:rPr/>
        <w:t>决生效之日起十日内支付九鑫公司工程款及利息共计约</w:t>
      </w:r>
      <w:r>
        <w:rPr>
          <w:spacing w:val="-26"/>
        </w:rPr>
        <w:t> </w:t>
      </w:r>
      <w:r>
        <w:rPr/>
        <w:t>311</w:t>
      </w:r>
      <w:r>
        <w:rPr>
          <w:spacing w:val="-26"/>
        </w:rPr>
        <w:t> </w:t>
      </w:r>
      <w:r>
        <w:rPr/>
        <w:t>万元。华意荆州公司不服判决于</w:t>
      </w:r>
      <w:r>
        <w:rPr>
          <w:spacing w:val="-26"/>
        </w:rPr>
        <w:t> </w:t>
      </w:r>
      <w:r>
        <w:rPr/>
        <w:t>2010</w:t>
      </w:r>
      <w:r>
        <w:rPr>
          <w:spacing w:val="-26"/>
        </w:rPr>
        <w:t> </w:t>
      </w:r>
      <w:r>
        <w:rPr/>
        <w:t>年</w:t>
      </w:r>
    </w:p>
    <w:p>
      <w:pPr>
        <w:pStyle w:val="BodyText"/>
        <w:spacing w:line="272" w:lineRule="exact" w:before="26"/>
        <w:ind w:right="113"/>
        <w:jc w:val="left"/>
      </w:pPr>
      <w:r>
        <w:rPr/>
        <w:t>11</w:t>
      </w:r>
      <w:r>
        <w:rPr>
          <w:spacing w:val="-53"/>
        </w:rPr>
        <w:t> </w:t>
      </w:r>
      <w:r>
        <w:rPr/>
        <w:t>月</w:t>
      </w:r>
      <w:r>
        <w:rPr>
          <w:spacing w:val="-53"/>
        </w:rPr>
        <w:t> </w:t>
      </w:r>
      <w:r>
        <w:rPr/>
        <w:t>22</w:t>
      </w:r>
      <w:r>
        <w:rPr>
          <w:spacing w:val="-52"/>
        </w:rPr>
        <w:t> </w:t>
      </w:r>
      <w:r>
        <w:rPr>
          <w:spacing w:val="-5"/>
        </w:rPr>
        <w:t>日向荆州市中级人民法院提起上诉，截止</w:t>
      </w:r>
      <w:r>
        <w:rPr>
          <w:spacing w:val="-53"/>
        </w:rPr>
        <w:t> </w:t>
      </w:r>
      <w:r>
        <w:rPr/>
        <w:t>2010</w:t>
      </w:r>
      <w:r>
        <w:rPr>
          <w:spacing w:val="-52"/>
        </w:rPr>
        <w:t> </w:t>
      </w:r>
      <w:r>
        <w:rPr/>
        <w:t>年</w:t>
      </w:r>
      <w:r>
        <w:rPr>
          <w:spacing w:val="-53"/>
        </w:rPr>
        <w:t> </w:t>
      </w:r>
      <w:r>
        <w:rPr/>
        <w:t>12</w:t>
      </w:r>
      <w:r>
        <w:rPr>
          <w:spacing w:val="-52"/>
        </w:rPr>
        <w:t> </w:t>
      </w:r>
      <w:r>
        <w:rPr/>
        <w:t>月</w:t>
      </w:r>
      <w:r>
        <w:rPr>
          <w:spacing w:val="-54"/>
        </w:rPr>
        <w:t> </w:t>
      </w:r>
      <w:r>
        <w:rPr/>
        <w:t>31</w:t>
      </w:r>
      <w:r>
        <w:rPr>
          <w:spacing w:val="-52"/>
        </w:rPr>
        <w:t> </w:t>
      </w:r>
      <w:r>
        <w:rPr>
          <w:spacing w:val="-5"/>
        </w:rPr>
        <w:t>日，案件处于等待二审开庭过程中。</w:t>
      </w:r>
      <w:r>
        <w:rPr/>
        <w:t> 华意荆州公司不能可靠估计是否需承担诉讼赔偿，以及可能承担诉讼赔偿的金额。</w:t>
      </w:r>
    </w:p>
    <w:p>
      <w:pPr>
        <w:pStyle w:val="BodyText"/>
        <w:spacing w:line="272" w:lineRule="exact"/>
        <w:ind w:left="560" w:right="204"/>
        <w:jc w:val="left"/>
      </w:pPr>
      <w:r>
        <w:rPr/>
        <w:t>（3）快益点 四川快益点电器服务连锁有限公司员工劳资纠纷，经武汉市江岸区仲裁委员会仲裁，快益点共需</w:t>
      </w:r>
    </w:p>
    <w:p>
      <w:pPr>
        <w:pStyle w:val="BodyText"/>
        <w:spacing w:line="246" w:lineRule="exact"/>
        <w:ind w:right="0"/>
        <w:jc w:val="both"/>
      </w:pPr>
      <w:r>
        <w:rPr/>
        <w:t>赔偿</w:t>
      </w:r>
      <w:r>
        <w:rPr>
          <w:spacing w:val="-53"/>
        </w:rPr>
        <w:t> </w:t>
      </w:r>
      <w:r>
        <w:rPr/>
        <w:t>236,814.80</w:t>
      </w:r>
      <w:r>
        <w:rPr>
          <w:spacing w:val="-52"/>
        </w:rPr>
        <w:t> </w:t>
      </w:r>
      <w:r>
        <w:rPr>
          <w:spacing w:val="-4"/>
        </w:rPr>
        <w:t>元，双方不服仲裁，提请武汉市江岸区人民法院提起上诉。目前案件正在审理中，快</w:t>
      </w:r>
    </w:p>
    <w:p>
      <w:pPr>
        <w:pStyle w:val="BodyText"/>
        <w:spacing w:line="272" w:lineRule="exact" w:before="26"/>
        <w:ind w:left="560" w:right="5979" w:hanging="420"/>
        <w:jc w:val="left"/>
      </w:pPr>
      <w:r>
        <w:rPr/>
        <w:t>益点预计支付金额</w:t>
      </w:r>
      <w:r>
        <w:rPr>
          <w:spacing w:val="-56"/>
        </w:rPr>
        <w:t> </w:t>
      </w:r>
      <w:r>
        <w:rPr/>
        <w:t>236,814.80</w:t>
      </w:r>
      <w:r>
        <w:rPr>
          <w:spacing w:val="-55"/>
        </w:rPr>
        <w:t> </w:t>
      </w:r>
      <w:r>
        <w:rPr/>
        <w:t>元。</w:t>
      </w:r>
      <w:r>
        <w:rPr>
          <w:spacing w:val="-1"/>
        </w:rPr>
        <w:t> </w:t>
      </w:r>
      <w:r>
        <w:rPr/>
        <w:t>2、对外提供担保形成的或有负债</w:t>
      </w:r>
    </w:p>
    <w:p>
      <w:pPr>
        <w:pStyle w:val="BodyText"/>
        <w:spacing w:line="248" w:lineRule="exact"/>
        <w:ind w:left="560" w:right="103"/>
        <w:jc w:val="left"/>
      </w:pPr>
      <w:r>
        <w:rPr/>
        <w:t>（1）华意压缩的子公司加西贝拉和美菱股份对外担保：</w:t>
      </w:r>
    </w:p>
    <w:p>
      <w:pPr>
        <w:spacing w:line="240" w:lineRule="auto" w:before="8"/>
        <w:rPr>
          <w:rFonts w:ascii="宋体" w:hAnsi="宋体" w:cs="宋体" w:eastAsia="宋体" w:hint="default"/>
          <w:sz w:val="2"/>
          <w:szCs w:val="2"/>
        </w:rPr>
      </w:pPr>
    </w:p>
    <w:tbl>
      <w:tblPr>
        <w:tblW w:w="0" w:type="auto"/>
        <w:jc w:val="left"/>
        <w:tblInd w:w="432" w:type="dxa"/>
        <w:tblLayout w:type="fixed"/>
        <w:tblCellMar>
          <w:top w:w="0" w:type="dxa"/>
          <w:left w:w="0" w:type="dxa"/>
          <w:bottom w:w="0" w:type="dxa"/>
          <w:right w:w="0" w:type="dxa"/>
        </w:tblCellMar>
        <w:tblLook w:val="01E0"/>
      </w:tblPr>
      <w:tblGrid>
        <w:gridCol w:w="2411"/>
        <w:gridCol w:w="1631"/>
        <w:gridCol w:w="1088"/>
        <w:gridCol w:w="2176"/>
        <w:gridCol w:w="1309"/>
      </w:tblGrid>
      <w:tr>
        <w:trPr>
          <w:trHeight w:val="487" w:hRule="exact"/>
        </w:trPr>
        <w:tc>
          <w:tcPr>
            <w:tcW w:w="2411"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b/>
                <w:bCs/>
                <w:sz w:val="18"/>
                <w:szCs w:val="18"/>
              </w:rPr>
              <w:t>被担保单位</w:t>
            </w:r>
            <w:r>
              <w:rPr>
                <w:rFonts w:ascii="宋体" w:hAnsi="宋体" w:cs="宋体" w:eastAsia="宋体" w:hint="default"/>
                <w:sz w:val="18"/>
                <w:szCs w:val="18"/>
              </w:rPr>
            </w:r>
          </w:p>
        </w:tc>
        <w:tc>
          <w:tcPr>
            <w:tcW w:w="163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b/>
                <w:bCs/>
                <w:sz w:val="18"/>
                <w:szCs w:val="18"/>
              </w:rPr>
              <w:t>贷款银行</w:t>
            </w:r>
            <w:r>
              <w:rPr>
                <w:rFonts w:ascii="宋体" w:hAnsi="宋体" w:cs="宋体" w:eastAsia="宋体" w:hint="default"/>
                <w:sz w:val="18"/>
                <w:szCs w:val="18"/>
              </w:rPr>
            </w:r>
          </w:p>
        </w:tc>
        <w:tc>
          <w:tcPr>
            <w:tcW w:w="1088" w:type="dxa"/>
            <w:tcBorders>
              <w:top w:val="single" w:sz="12" w:space="0" w:color="000000"/>
              <w:left w:val="single" w:sz="4" w:space="0" w:color="000000"/>
              <w:bottom w:val="single" w:sz="4" w:space="0" w:color="000000"/>
              <w:right w:val="single" w:sz="4" w:space="0" w:color="000000"/>
            </w:tcBorders>
          </w:tcPr>
          <w:p>
            <w:pPr>
              <w:pStyle w:val="TableParagraph"/>
              <w:spacing w:line="206" w:lineRule="exact"/>
              <w:ind w:left="235" w:right="0"/>
              <w:jc w:val="left"/>
              <w:rPr>
                <w:rFonts w:ascii="宋体" w:hAnsi="宋体" w:cs="宋体" w:eastAsia="宋体" w:hint="default"/>
                <w:sz w:val="18"/>
                <w:szCs w:val="18"/>
              </w:rPr>
            </w:pPr>
            <w:r>
              <w:rPr>
                <w:rFonts w:ascii="宋体" w:hAnsi="宋体" w:cs="宋体" w:eastAsia="宋体" w:hint="default"/>
                <w:b/>
                <w:bCs/>
                <w:sz w:val="18"/>
                <w:szCs w:val="18"/>
              </w:rPr>
              <w:t>担保金额</w:t>
            </w:r>
            <w:r>
              <w:rPr>
                <w:rFonts w:ascii="宋体" w:hAnsi="宋体" w:cs="宋体" w:eastAsia="宋体" w:hint="default"/>
                <w:sz w:val="18"/>
                <w:szCs w:val="18"/>
              </w:rPr>
            </w:r>
          </w:p>
          <w:p>
            <w:pPr>
              <w:pStyle w:val="TableParagraph"/>
              <w:spacing w:line="235" w:lineRule="exact"/>
              <w:ind w:left="233" w:right="0"/>
              <w:jc w:val="left"/>
              <w:rPr>
                <w:rFonts w:ascii="宋体" w:hAnsi="宋体" w:cs="宋体" w:eastAsia="宋体" w:hint="default"/>
                <w:sz w:val="18"/>
                <w:szCs w:val="18"/>
              </w:rPr>
            </w:pPr>
            <w:r>
              <w:rPr>
                <w:rFonts w:ascii="宋体" w:hAnsi="宋体" w:cs="宋体" w:eastAsia="宋体" w:hint="default"/>
                <w:b/>
                <w:bCs/>
                <w:sz w:val="18"/>
                <w:szCs w:val="18"/>
              </w:rPr>
              <w:t>（万元）</w:t>
            </w:r>
            <w:r>
              <w:rPr>
                <w:rFonts w:ascii="宋体" w:hAnsi="宋体" w:cs="宋体" w:eastAsia="宋体" w:hint="default"/>
                <w:sz w:val="18"/>
                <w:szCs w:val="18"/>
              </w:rPr>
            </w:r>
          </w:p>
        </w:tc>
        <w:tc>
          <w:tcPr>
            <w:tcW w:w="217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b/>
                <w:bCs/>
                <w:sz w:val="18"/>
                <w:szCs w:val="18"/>
              </w:rPr>
              <w:t>担保期限</w:t>
            </w:r>
            <w:r>
              <w:rPr>
                <w:rFonts w:ascii="宋体" w:hAnsi="宋体" w:cs="宋体" w:eastAsia="宋体" w:hint="default"/>
                <w:sz w:val="18"/>
                <w:szCs w:val="18"/>
              </w:rPr>
            </w:r>
          </w:p>
        </w:tc>
        <w:tc>
          <w:tcPr>
            <w:tcW w:w="1309"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87"/>
              <w:ind w:left="378" w:right="0"/>
              <w:jc w:val="left"/>
              <w:rPr>
                <w:rFonts w:ascii="宋体" w:hAnsi="宋体" w:cs="宋体" w:eastAsia="宋体" w:hint="default"/>
                <w:sz w:val="18"/>
                <w:szCs w:val="18"/>
              </w:rPr>
            </w:pPr>
            <w:r>
              <w:rPr>
                <w:rFonts w:ascii="宋体" w:hAnsi="宋体" w:cs="宋体" w:eastAsia="宋体" w:hint="default"/>
                <w:b/>
                <w:bCs/>
                <w:sz w:val="18"/>
                <w:szCs w:val="18"/>
              </w:rPr>
              <w:t>备注额</w:t>
            </w:r>
            <w:r>
              <w:rPr>
                <w:rFonts w:ascii="宋体" w:hAnsi="宋体" w:cs="宋体" w:eastAsia="宋体" w:hint="default"/>
                <w:sz w:val="18"/>
                <w:szCs w:val="18"/>
              </w:rPr>
            </w:r>
          </w:p>
        </w:tc>
      </w:tr>
      <w:tr>
        <w:trPr>
          <w:trHeight w:val="350" w:hRule="exact"/>
        </w:trPr>
        <w:tc>
          <w:tcPr>
            <w:tcW w:w="24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民丰特种纸股份有限公司*</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11" w:right="0"/>
              <w:jc w:val="center"/>
              <w:rPr>
                <w:rFonts w:ascii="宋体" w:hAnsi="宋体" w:cs="宋体" w:eastAsia="宋体" w:hint="default"/>
                <w:sz w:val="18"/>
                <w:szCs w:val="18"/>
              </w:rPr>
            </w:pPr>
            <w:r>
              <w:rPr>
                <w:rFonts w:ascii="宋体" w:hAnsi="宋体" w:cs="宋体" w:eastAsia="宋体" w:hint="default"/>
                <w:sz w:val="18"/>
                <w:szCs w:val="18"/>
              </w:rPr>
              <w:t>工行嘉兴分行</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1"/>
              <w:jc w:val="right"/>
              <w:rPr>
                <w:rFonts w:ascii="宋体" w:hAnsi="宋体" w:cs="宋体" w:eastAsia="宋体" w:hint="default"/>
                <w:sz w:val="18"/>
                <w:szCs w:val="18"/>
              </w:rPr>
            </w:pPr>
            <w:r>
              <w:rPr>
                <w:rFonts w:ascii="宋体"/>
                <w:sz w:val="18"/>
              </w:rPr>
              <w:t>1,000.00</w:t>
            </w:r>
          </w:p>
        </w:tc>
        <w:tc>
          <w:tcPr>
            <w:tcW w:w="2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67"/>
              <w:jc w:val="center"/>
              <w:rPr>
                <w:rFonts w:ascii="宋体" w:hAnsi="宋体" w:cs="宋体" w:eastAsia="宋体" w:hint="default"/>
                <w:sz w:val="18"/>
                <w:szCs w:val="18"/>
              </w:rPr>
            </w:pPr>
            <w:r>
              <w:rPr>
                <w:rFonts w:ascii="宋体"/>
                <w:sz w:val="18"/>
              </w:rPr>
              <w:t>2010.05.11-2011.02.18</w:t>
            </w:r>
          </w:p>
        </w:tc>
        <w:tc>
          <w:tcPr>
            <w:tcW w:w="13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国内保理业务</w:t>
            </w:r>
          </w:p>
        </w:tc>
      </w:tr>
      <w:tr>
        <w:trPr>
          <w:trHeight w:val="350" w:hRule="exact"/>
        </w:trPr>
        <w:tc>
          <w:tcPr>
            <w:tcW w:w="24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民丰特种纸股份有限公司*</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11" w:right="0"/>
              <w:jc w:val="center"/>
              <w:rPr>
                <w:rFonts w:ascii="宋体" w:hAnsi="宋体" w:cs="宋体" w:eastAsia="宋体" w:hint="default"/>
                <w:sz w:val="18"/>
                <w:szCs w:val="18"/>
              </w:rPr>
            </w:pPr>
            <w:r>
              <w:rPr>
                <w:rFonts w:ascii="宋体" w:hAnsi="宋体" w:cs="宋体" w:eastAsia="宋体" w:hint="default"/>
                <w:sz w:val="18"/>
                <w:szCs w:val="18"/>
              </w:rPr>
              <w:t>交行嘉兴分行</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1"/>
              <w:jc w:val="right"/>
              <w:rPr>
                <w:rFonts w:ascii="宋体" w:hAnsi="宋体" w:cs="宋体" w:eastAsia="宋体" w:hint="default"/>
                <w:sz w:val="18"/>
                <w:szCs w:val="18"/>
              </w:rPr>
            </w:pPr>
            <w:r>
              <w:rPr>
                <w:rFonts w:ascii="宋体"/>
                <w:sz w:val="18"/>
              </w:rPr>
              <w:t>2,500.00</w:t>
            </w:r>
          </w:p>
        </w:tc>
        <w:tc>
          <w:tcPr>
            <w:tcW w:w="2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67"/>
              <w:jc w:val="center"/>
              <w:rPr>
                <w:rFonts w:ascii="宋体" w:hAnsi="宋体" w:cs="宋体" w:eastAsia="宋体" w:hint="default"/>
                <w:sz w:val="18"/>
                <w:szCs w:val="18"/>
              </w:rPr>
            </w:pPr>
            <w:r>
              <w:rPr>
                <w:rFonts w:ascii="宋体"/>
                <w:sz w:val="18"/>
              </w:rPr>
              <w:t>2009.06.18-2012.06.18</w:t>
            </w:r>
          </w:p>
        </w:tc>
        <w:tc>
          <w:tcPr>
            <w:tcW w:w="13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贷款</w:t>
            </w:r>
          </w:p>
        </w:tc>
      </w:tr>
      <w:tr>
        <w:trPr>
          <w:trHeight w:val="349" w:hRule="exact"/>
        </w:trPr>
        <w:tc>
          <w:tcPr>
            <w:tcW w:w="24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民丰特种纸股份有限公司*</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11" w:right="0"/>
              <w:jc w:val="center"/>
              <w:rPr>
                <w:rFonts w:ascii="宋体" w:hAnsi="宋体" w:cs="宋体" w:eastAsia="宋体" w:hint="default"/>
                <w:sz w:val="18"/>
                <w:szCs w:val="18"/>
              </w:rPr>
            </w:pPr>
            <w:r>
              <w:rPr>
                <w:rFonts w:ascii="宋体" w:hAnsi="宋体" w:cs="宋体" w:eastAsia="宋体" w:hint="default"/>
                <w:sz w:val="18"/>
                <w:szCs w:val="18"/>
              </w:rPr>
              <w:t>交行嘉兴分行</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1"/>
              <w:jc w:val="right"/>
              <w:rPr>
                <w:rFonts w:ascii="宋体" w:hAnsi="宋体" w:cs="宋体" w:eastAsia="宋体" w:hint="default"/>
                <w:sz w:val="18"/>
                <w:szCs w:val="18"/>
              </w:rPr>
            </w:pPr>
            <w:r>
              <w:rPr>
                <w:rFonts w:ascii="宋体"/>
                <w:sz w:val="18"/>
              </w:rPr>
              <w:t>2,500.00</w:t>
            </w:r>
          </w:p>
        </w:tc>
        <w:tc>
          <w:tcPr>
            <w:tcW w:w="2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67"/>
              <w:jc w:val="center"/>
              <w:rPr>
                <w:rFonts w:ascii="宋体" w:hAnsi="宋体" w:cs="宋体" w:eastAsia="宋体" w:hint="default"/>
                <w:sz w:val="18"/>
                <w:szCs w:val="18"/>
              </w:rPr>
            </w:pPr>
            <w:r>
              <w:rPr>
                <w:rFonts w:ascii="宋体"/>
                <w:sz w:val="18"/>
              </w:rPr>
              <w:t>2009.07.31-2012.07.30</w:t>
            </w:r>
          </w:p>
        </w:tc>
        <w:tc>
          <w:tcPr>
            <w:tcW w:w="13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贷款</w:t>
            </w:r>
          </w:p>
        </w:tc>
      </w:tr>
      <w:tr>
        <w:trPr>
          <w:trHeight w:val="350" w:hRule="exact"/>
        </w:trPr>
        <w:tc>
          <w:tcPr>
            <w:tcW w:w="24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民丰特种纸股份有限公司*</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11" w:right="0"/>
              <w:jc w:val="center"/>
              <w:rPr>
                <w:rFonts w:ascii="宋体" w:hAnsi="宋体" w:cs="宋体" w:eastAsia="宋体" w:hint="default"/>
                <w:sz w:val="18"/>
                <w:szCs w:val="18"/>
              </w:rPr>
            </w:pPr>
            <w:r>
              <w:rPr>
                <w:rFonts w:ascii="宋体" w:hAnsi="宋体" w:cs="宋体" w:eastAsia="宋体" w:hint="default"/>
                <w:sz w:val="18"/>
                <w:szCs w:val="18"/>
              </w:rPr>
              <w:t>工行嘉兴分行</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1"/>
              <w:jc w:val="right"/>
              <w:rPr>
                <w:rFonts w:ascii="宋体" w:hAnsi="宋体" w:cs="宋体" w:eastAsia="宋体" w:hint="default"/>
                <w:sz w:val="18"/>
                <w:szCs w:val="18"/>
              </w:rPr>
            </w:pPr>
            <w:r>
              <w:rPr>
                <w:rFonts w:ascii="宋体"/>
                <w:sz w:val="18"/>
              </w:rPr>
              <w:t>1,000.00</w:t>
            </w:r>
          </w:p>
        </w:tc>
        <w:tc>
          <w:tcPr>
            <w:tcW w:w="2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67"/>
              <w:jc w:val="center"/>
              <w:rPr>
                <w:rFonts w:ascii="宋体" w:hAnsi="宋体" w:cs="宋体" w:eastAsia="宋体" w:hint="default"/>
                <w:sz w:val="18"/>
                <w:szCs w:val="18"/>
              </w:rPr>
            </w:pPr>
            <w:r>
              <w:rPr>
                <w:rFonts w:ascii="宋体"/>
                <w:sz w:val="18"/>
              </w:rPr>
              <w:t>2010.09.08-2011.09.07</w:t>
            </w:r>
          </w:p>
        </w:tc>
        <w:tc>
          <w:tcPr>
            <w:tcW w:w="13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贷款</w:t>
            </w:r>
          </w:p>
        </w:tc>
      </w:tr>
      <w:tr>
        <w:trPr>
          <w:trHeight w:val="350" w:hRule="exact"/>
        </w:trPr>
        <w:tc>
          <w:tcPr>
            <w:tcW w:w="24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民丰特种纸股份有限公司*</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11" w:right="0"/>
              <w:jc w:val="center"/>
              <w:rPr>
                <w:rFonts w:ascii="宋体" w:hAnsi="宋体" w:cs="宋体" w:eastAsia="宋体" w:hint="default"/>
                <w:sz w:val="18"/>
                <w:szCs w:val="18"/>
              </w:rPr>
            </w:pPr>
            <w:r>
              <w:rPr>
                <w:rFonts w:ascii="宋体" w:hAnsi="宋体" w:cs="宋体" w:eastAsia="宋体" w:hint="default"/>
                <w:sz w:val="18"/>
                <w:szCs w:val="18"/>
              </w:rPr>
              <w:t>工行嘉兴分行</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1"/>
              <w:jc w:val="right"/>
              <w:rPr>
                <w:rFonts w:ascii="宋体" w:hAnsi="宋体" w:cs="宋体" w:eastAsia="宋体" w:hint="default"/>
                <w:sz w:val="18"/>
                <w:szCs w:val="18"/>
              </w:rPr>
            </w:pPr>
            <w:r>
              <w:rPr>
                <w:rFonts w:ascii="宋体"/>
                <w:sz w:val="18"/>
              </w:rPr>
              <w:t>2,500.00</w:t>
            </w:r>
          </w:p>
        </w:tc>
        <w:tc>
          <w:tcPr>
            <w:tcW w:w="2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67"/>
              <w:jc w:val="center"/>
              <w:rPr>
                <w:rFonts w:ascii="宋体" w:hAnsi="宋体" w:cs="宋体" w:eastAsia="宋体" w:hint="default"/>
                <w:sz w:val="18"/>
                <w:szCs w:val="18"/>
              </w:rPr>
            </w:pPr>
            <w:r>
              <w:rPr>
                <w:rFonts w:ascii="宋体"/>
                <w:sz w:val="18"/>
              </w:rPr>
              <w:t>2010.04.23-2011.04.20</w:t>
            </w:r>
          </w:p>
        </w:tc>
        <w:tc>
          <w:tcPr>
            <w:tcW w:w="13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贷款</w:t>
            </w:r>
          </w:p>
        </w:tc>
      </w:tr>
      <w:tr>
        <w:trPr>
          <w:trHeight w:val="349" w:hRule="exact"/>
        </w:trPr>
        <w:tc>
          <w:tcPr>
            <w:tcW w:w="24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新湖中宝股份有限公司*</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11" w:right="0"/>
              <w:jc w:val="center"/>
              <w:rPr>
                <w:rFonts w:ascii="宋体" w:hAnsi="宋体" w:cs="宋体" w:eastAsia="宋体" w:hint="default"/>
                <w:sz w:val="18"/>
                <w:szCs w:val="18"/>
              </w:rPr>
            </w:pPr>
            <w:r>
              <w:rPr>
                <w:rFonts w:ascii="宋体" w:hAnsi="宋体" w:cs="宋体" w:eastAsia="宋体" w:hint="default"/>
                <w:sz w:val="18"/>
                <w:szCs w:val="18"/>
              </w:rPr>
              <w:t>建行嘉兴分行</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1"/>
              <w:jc w:val="right"/>
              <w:rPr>
                <w:rFonts w:ascii="宋体" w:hAnsi="宋体" w:cs="宋体" w:eastAsia="宋体" w:hint="default"/>
                <w:sz w:val="18"/>
                <w:szCs w:val="18"/>
              </w:rPr>
            </w:pPr>
            <w:r>
              <w:rPr>
                <w:rFonts w:ascii="宋体"/>
                <w:sz w:val="18"/>
              </w:rPr>
              <w:t>2,500.00</w:t>
            </w:r>
          </w:p>
        </w:tc>
        <w:tc>
          <w:tcPr>
            <w:tcW w:w="2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67"/>
              <w:jc w:val="center"/>
              <w:rPr>
                <w:rFonts w:ascii="宋体" w:hAnsi="宋体" w:cs="宋体" w:eastAsia="宋体" w:hint="default"/>
                <w:sz w:val="18"/>
                <w:szCs w:val="18"/>
              </w:rPr>
            </w:pPr>
            <w:r>
              <w:rPr>
                <w:rFonts w:ascii="宋体"/>
                <w:sz w:val="18"/>
              </w:rPr>
              <w:t>2010.12.14-2011.12.13</w:t>
            </w:r>
          </w:p>
        </w:tc>
        <w:tc>
          <w:tcPr>
            <w:tcW w:w="13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贷款</w:t>
            </w:r>
          </w:p>
        </w:tc>
      </w:tr>
      <w:tr>
        <w:trPr>
          <w:trHeight w:val="350" w:hRule="exact"/>
        </w:trPr>
        <w:tc>
          <w:tcPr>
            <w:tcW w:w="24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新湖中宝股份有限公司*</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11" w:right="0"/>
              <w:jc w:val="center"/>
              <w:rPr>
                <w:rFonts w:ascii="宋体" w:hAnsi="宋体" w:cs="宋体" w:eastAsia="宋体" w:hint="default"/>
                <w:sz w:val="18"/>
                <w:szCs w:val="18"/>
              </w:rPr>
            </w:pPr>
            <w:r>
              <w:rPr>
                <w:rFonts w:ascii="宋体" w:hAnsi="宋体" w:cs="宋体" w:eastAsia="宋体" w:hint="default"/>
                <w:sz w:val="18"/>
                <w:szCs w:val="18"/>
              </w:rPr>
              <w:t>中行嘉兴分行</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1"/>
              <w:jc w:val="right"/>
              <w:rPr>
                <w:rFonts w:ascii="宋体" w:hAnsi="宋体" w:cs="宋体" w:eastAsia="宋体" w:hint="default"/>
                <w:sz w:val="18"/>
                <w:szCs w:val="18"/>
              </w:rPr>
            </w:pPr>
            <w:r>
              <w:rPr>
                <w:rFonts w:ascii="宋体"/>
                <w:sz w:val="18"/>
              </w:rPr>
              <w:t>2,500.00</w:t>
            </w:r>
          </w:p>
        </w:tc>
        <w:tc>
          <w:tcPr>
            <w:tcW w:w="2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67"/>
              <w:jc w:val="center"/>
              <w:rPr>
                <w:rFonts w:ascii="宋体" w:hAnsi="宋体" w:cs="宋体" w:eastAsia="宋体" w:hint="default"/>
                <w:sz w:val="18"/>
                <w:szCs w:val="18"/>
              </w:rPr>
            </w:pPr>
            <w:r>
              <w:rPr>
                <w:rFonts w:ascii="宋体"/>
                <w:sz w:val="18"/>
              </w:rPr>
              <w:t>2010.06.26-2012.06.25</w:t>
            </w:r>
          </w:p>
        </w:tc>
        <w:tc>
          <w:tcPr>
            <w:tcW w:w="13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贷款</w:t>
            </w:r>
          </w:p>
        </w:tc>
      </w:tr>
      <w:tr>
        <w:trPr>
          <w:trHeight w:val="476" w:hRule="exact"/>
        </w:trPr>
        <w:tc>
          <w:tcPr>
            <w:tcW w:w="2411"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10"/>
              <w:jc w:val="left"/>
              <w:rPr>
                <w:rFonts w:ascii="宋体" w:hAnsi="宋体" w:cs="宋体" w:eastAsia="宋体" w:hint="default"/>
                <w:sz w:val="18"/>
                <w:szCs w:val="18"/>
              </w:rPr>
            </w:pPr>
            <w:r>
              <w:rPr>
                <w:rFonts w:ascii="宋体" w:hAnsi="宋体" w:cs="宋体" w:eastAsia="宋体" w:hint="default"/>
                <w:spacing w:val="11"/>
                <w:sz w:val="18"/>
                <w:szCs w:val="18"/>
              </w:rPr>
              <w:t>合肥美菱恒通玻璃制品有限</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21"/>
              <w:jc w:val="left"/>
              <w:rPr>
                <w:rFonts w:ascii="宋体" w:hAnsi="宋体" w:cs="宋体" w:eastAsia="宋体" w:hint="default"/>
                <w:sz w:val="18"/>
                <w:szCs w:val="18"/>
              </w:rPr>
            </w:pPr>
            <w:r>
              <w:rPr>
                <w:rFonts w:ascii="宋体" w:hAnsi="宋体" w:cs="宋体" w:eastAsia="宋体" w:hint="default"/>
                <w:spacing w:val="12"/>
                <w:sz w:val="18"/>
                <w:szCs w:val="18"/>
              </w:rPr>
              <w:t>徽商银行合肥大东</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门支行</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1"/>
              <w:jc w:val="right"/>
              <w:rPr>
                <w:rFonts w:ascii="宋体" w:hAnsi="宋体" w:cs="宋体" w:eastAsia="宋体" w:hint="default"/>
                <w:sz w:val="18"/>
                <w:szCs w:val="18"/>
              </w:rPr>
            </w:pPr>
            <w:r>
              <w:rPr>
                <w:rFonts w:ascii="宋体"/>
                <w:sz w:val="18"/>
              </w:rPr>
              <w:t>500.00</w:t>
            </w:r>
          </w:p>
        </w:tc>
        <w:tc>
          <w:tcPr>
            <w:tcW w:w="2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67"/>
              <w:jc w:val="center"/>
              <w:rPr>
                <w:rFonts w:ascii="宋体" w:hAnsi="宋体" w:cs="宋体" w:eastAsia="宋体" w:hint="default"/>
                <w:sz w:val="18"/>
                <w:szCs w:val="18"/>
              </w:rPr>
            </w:pPr>
            <w:r>
              <w:rPr>
                <w:rFonts w:ascii="宋体"/>
                <w:sz w:val="18"/>
              </w:rPr>
              <w:t>2010.05.19-2011.05.19</w:t>
            </w:r>
          </w:p>
        </w:tc>
        <w:tc>
          <w:tcPr>
            <w:tcW w:w="13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贷款</w:t>
            </w:r>
          </w:p>
        </w:tc>
      </w:tr>
      <w:tr>
        <w:trPr>
          <w:trHeight w:val="361" w:hRule="exact"/>
        </w:trPr>
        <w:tc>
          <w:tcPr>
            <w:tcW w:w="2411"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631" w:type="dxa"/>
            <w:tcBorders>
              <w:top w:val="single" w:sz="4" w:space="0" w:color="000000"/>
              <w:left w:val="single" w:sz="4" w:space="0" w:color="000000"/>
              <w:bottom w:val="single" w:sz="12" w:space="0" w:color="000000"/>
              <w:right w:val="single" w:sz="4" w:space="0" w:color="000000"/>
            </w:tcBorders>
          </w:tcPr>
          <w:p>
            <w:pPr/>
          </w:p>
        </w:tc>
        <w:tc>
          <w:tcPr>
            <w:tcW w:w="108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2"/>
              <w:ind w:right="-10"/>
              <w:jc w:val="right"/>
              <w:rPr>
                <w:rFonts w:ascii="宋体" w:hAnsi="宋体" w:cs="宋体" w:eastAsia="宋体" w:hint="default"/>
                <w:sz w:val="18"/>
                <w:szCs w:val="18"/>
              </w:rPr>
            </w:pPr>
            <w:r>
              <w:rPr>
                <w:rFonts w:ascii="宋体"/>
                <w:b/>
                <w:w w:val="95"/>
                <w:sz w:val="18"/>
              </w:rPr>
              <w:t>15,000.00</w:t>
            </w:r>
            <w:r>
              <w:rPr>
                <w:rFonts w:ascii="宋体"/>
                <w:sz w:val="18"/>
              </w:rPr>
            </w:r>
          </w:p>
        </w:tc>
        <w:tc>
          <w:tcPr>
            <w:tcW w:w="2176" w:type="dxa"/>
            <w:tcBorders>
              <w:top w:val="single" w:sz="4" w:space="0" w:color="000000"/>
              <w:left w:val="single" w:sz="4" w:space="0" w:color="000000"/>
              <w:bottom w:val="single" w:sz="12" w:space="0" w:color="000000"/>
              <w:right w:val="single" w:sz="4" w:space="0" w:color="000000"/>
            </w:tcBorders>
          </w:tcPr>
          <w:p>
            <w:pPr/>
          </w:p>
        </w:tc>
        <w:tc>
          <w:tcPr>
            <w:tcW w:w="1309" w:type="dxa"/>
            <w:tcBorders>
              <w:top w:val="single" w:sz="4" w:space="0" w:color="000000"/>
              <w:left w:val="single" w:sz="4" w:space="0" w:color="000000"/>
              <w:bottom w:val="single" w:sz="12" w:space="0" w:color="000000"/>
              <w:right w:val="nil" w:sz="6" w:space="0" w:color="auto"/>
            </w:tcBorders>
          </w:tcPr>
          <w:p>
            <w:pPr/>
          </w:p>
        </w:tc>
      </w:tr>
    </w:tbl>
    <w:p>
      <w:pPr>
        <w:pStyle w:val="BodyText"/>
        <w:spacing w:line="238" w:lineRule="exact"/>
        <w:ind w:left="560" w:right="103"/>
        <w:jc w:val="left"/>
      </w:pPr>
      <w:r>
        <w:rPr>
          <w:spacing w:val="-3"/>
        </w:rPr>
        <w:t>*加西贝拉对外担保主要为加西贝拉与新湖中宝、民丰特种纸股份有限公司的互保，其中：与新湖</w:t>
      </w:r>
    </w:p>
    <w:p>
      <w:pPr>
        <w:pStyle w:val="BodyText"/>
        <w:spacing w:line="272" w:lineRule="exact"/>
        <w:ind w:right="0"/>
        <w:jc w:val="both"/>
      </w:pPr>
      <w:r>
        <w:rPr/>
        <w:t>中宝股份有限公司相互经济担保</w:t>
      </w:r>
      <w:r>
        <w:rPr>
          <w:spacing w:val="-64"/>
        </w:rPr>
        <w:t> </w:t>
      </w:r>
      <w:r>
        <w:rPr/>
        <w:t>5000</w:t>
      </w:r>
      <w:r>
        <w:rPr>
          <w:spacing w:val="-63"/>
        </w:rPr>
        <w:t> </w:t>
      </w:r>
      <w:r>
        <w:rPr/>
        <w:t>万元；与民丰特种纸股份有限公司相互经济担保</w:t>
      </w:r>
      <w:r>
        <w:rPr>
          <w:spacing w:val="-64"/>
        </w:rPr>
        <w:t> </w:t>
      </w:r>
      <w:r>
        <w:rPr/>
        <w:t>9500</w:t>
      </w:r>
      <w:r>
        <w:rPr>
          <w:spacing w:val="-63"/>
        </w:rPr>
        <w:t> </w:t>
      </w:r>
      <w:r>
        <w:rPr/>
        <w:t>万元。</w:t>
      </w:r>
    </w:p>
    <w:p>
      <w:pPr>
        <w:pStyle w:val="Heading3"/>
        <w:spacing w:line="286" w:lineRule="exact" w:before="26"/>
        <w:ind w:right="206" w:firstLine="420"/>
        <w:jc w:val="left"/>
      </w:pPr>
      <w:r>
        <w:rPr>
          <w:sz w:val="21"/>
          <w:szCs w:val="21"/>
        </w:rPr>
        <w:t>**</w:t>
      </w:r>
      <w:r>
        <w:rPr/>
        <w:t>在合肥美菱协议受让美菱集团</w:t>
      </w:r>
      <w:r>
        <w:rPr>
          <w:spacing w:val="-82"/>
        </w:rPr>
        <w:t> </w:t>
      </w:r>
      <w:r>
        <w:rPr/>
        <w:t>100%股权之前，美菱集团已为其下属控股及参股子公司共提</w:t>
      </w:r>
      <w:r>
        <w:rPr>
          <w:w w:val="99"/>
        </w:rPr>
        <w:t> </w:t>
      </w:r>
      <w:r>
        <w:rPr/>
        <w:t>供担保金额</w:t>
      </w:r>
      <w:r>
        <w:rPr>
          <w:spacing w:val="-49"/>
        </w:rPr>
        <w:t> </w:t>
      </w:r>
      <w:r>
        <w:rPr/>
        <w:t>17,685</w:t>
      </w:r>
      <w:r>
        <w:rPr>
          <w:spacing w:val="-50"/>
        </w:rPr>
        <w:t> </w:t>
      </w:r>
      <w:r>
        <w:rPr>
          <w:spacing w:val="-4"/>
        </w:rPr>
        <w:t>万元，其中，美菱集团为合肥美菱受让资产范围外的其他公司（原美菱集团控</w:t>
      </w:r>
    </w:p>
    <w:p>
      <w:pPr>
        <w:spacing w:line="257" w:lineRule="exact" w:before="0"/>
        <w:ind w:left="140" w:right="0" w:firstLine="0"/>
        <w:jc w:val="both"/>
        <w:rPr>
          <w:rFonts w:ascii="宋体" w:hAnsi="宋体" w:cs="宋体" w:eastAsia="宋体" w:hint="default"/>
          <w:sz w:val="22"/>
          <w:szCs w:val="22"/>
        </w:rPr>
      </w:pPr>
      <w:r>
        <w:rPr>
          <w:rFonts w:ascii="宋体" w:hAnsi="宋体" w:cs="宋体" w:eastAsia="宋体" w:hint="default"/>
          <w:spacing w:val="-3"/>
          <w:sz w:val="22"/>
          <w:szCs w:val="22"/>
        </w:rPr>
        <w:t>股或参股公司）提供担保金额为</w:t>
      </w:r>
      <w:r>
        <w:rPr>
          <w:rFonts w:ascii="宋体" w:hAnsi="宋体" w:cs="宋体" w:eastAsia="宋体" w:hint="default"/>
          <w:spacing w:val="-56"/>
          <w:sz w:val="22"/>
          <w:szCs w:val="22"/>
        </w:rPr>
        <w:t> </w:t>
      </w:r>
      <w:r>
        <w:rPr>
          <w:rFonts w:ascii="宋体" w:hAnsi="宋体" w:cs="宋体" w:eastAsia="宋体" w:hint="default"/>
          <w:sz w:val="22"/>
          <w:szCs w:val="22"/>
        </w:rPr>
        <w:t>5,280</w:t>
      </w:r>
      <w:r>
        <w:rPr>
          <w:rFonts w:ascii="宋体" w:hAnsi="宋体" w:cs="宋体" w:eastAsia="宋体" w:hint="default"/>
          <w:spacing w:val="-56"/>
          <w:sz w:val="22"/>
          <w:szCs w:val="22"/>
        </w:rPr>
        <w:t> </w:t>
      </w:r>
      <w:r>
        <w:rPr>
          <w:rFonts w:ascii="宋体" w:hAnsi="宋体" w:cs="宋体" w:eastAsia="宋体" w:hint="default"/>
          <w:spacing w:val="-8"/>
          <w:sz w:val="22"/>
          <w:szCs w:val="22"/>
        </w:rPr>
        <w:t>万元，截至</w:t>
      </w:r>
      <w:r>
        <w:rPr>
          <w:rFonts w:ascii="宋体" w:hAnsi="宋体" w:cs="宋体" w:eastAsia="宋体" w:hint="default"/>
          <w:spacing w:val="-56"/>
          <w:sz w:val="22"/>
          <w:szCs w:val="22"/>
        </w:rPr>
        <w:t> </w:t>
      </w:r>
      <w:r>
        <w:rPr>
          <w:rFonts w:ascii="宋体" w:hAnsi="宋体" w:cs="宋体" w:eastAsia="宋体" w:hint="default"/>
          <w:sz w:val="22"/>
          <w:szCs w:val="22"/>
        </w:rPr>
        <w:t>2010</w:t>
      </w:r>
      <w:r>
        <w:rPr>
          <w:rFonts w:ascii="宋体" w:hAnsi="宋体" w:cs="宋体" w:eastAsia="宋体" w:hint="default"/>
          <w:spacing w:val="-57"/>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宋体" w:hAnsi="宋体" w:cs="宋体" w:eastAsia="宋体" w:hint="default"/>
          <w:sz w:val="22"/>
          <w:szCs w:val="22"/>
        </w:rPr>
        <w:t>12</w:t>
      </w:r>
      <w:r>
        <w:rPr>
          <w:rFonts w:ascii="宋体" w:hAnsi="宋体" w:cs="宋体" w:eastAsia="宋体" w:hint="default"/>
          <w:spacing w:val="-56"/>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宋体" w:hAnsi="宋体" w:cs="宋体" w:eastAsia="宋体" w:hint="default"/>
          <w:sz w:val="22"/>
          <w:szCs w:val="22"/>
        </w:rPr>
        <w:t>31</w:t>
      </w:r>
      <w:r>
        <w:rPr>
          <w:rFonts w:ascii="宋体" w:hAnsi="宋体" w:cs="宋体" w:eastAsia="宋体" w:hint="default"/>
          <w:spacing w:val="-57"/>
          <w:sz w:val="22"/>
          <w:szCs w:val="22"/>
        </w:rPr>
        <w:t> </w:t>
      </w:r>
      <w:r>
        <w:rPr>
          <w:rFonts w:ascii="宋体" w:hAnsi="宋体" w:cs="宋体" w:eastAsia="宋体" w:hint="default"/>
          <w:spacing w:val="-3"/>
          <w:sz w:val="22"/>
          <w:szCs w:val="22"/>
        </w:rPr>
        <w:t>日，除美菱集团为合肥美菱恒</w:t>
      </w:r>
    </w:p>
    <w:p>
      <w:pPr>
        <w:spacing w:line="285" w:lineRule="exact" w:before="0"/>
        <w:ind w:left="140" w:right="0" w:firstLine="0"/>
        <w:jc w:val="both"/>
        <w:rPr>
          <w:rFonts w:ascii="宋体" w:hAnsi="宋体" w:cs="宋体" w:eastAsia="宋体" w:hint="default"/>
          <w:sz w:val="22"/>
          <w:szCs w:val="22"/>
        </w:rPr>
      </w:pPr>
      <w:r>
        <w:rPr>
          <w:rFonts w:ascii="宋体" w:hAnsi="宋体" w:cs="宋体" w:eastAsia="宋体" w:hint="default"/>
          <w:sz w:val="22"/>
          <w:szCs w:val="22"/>
        </w:rPr>
        <w:t>通玻璃制品有限公司提供担保的</w:t>
      </w:r>
      <w:r>
        <w:rPr>
          <w:rFonts w:ascii="宋体" w:hAnsi="宋体" w:cs="宋体" w:eastAsia="宋体" w:hint="default"/>
          <w:spacing w:val="-57"/>
          <w:sz w:val="22"/>
          <w:szCs w:val="22"/>
        </w:rPr>
        <w:t> </w:t>
      </w:r>
      <w:r>
        <w:rPr>
          <w:rFonts w:ascii="宋体" w:hAnsi="宋体" w:cs="宋体" w:eastAsia="宋体" w:hint="default"/>
          <w:sz w:val="22"/>
          <w:szCs w:val="22"/>
        </w:rPr>
        <w:t>500</w:t>
      </w:r>
      <w:r>
        <w:rPr>
          <w:rFonts w:ascii="宋体" w:hAnsi="宋体" w:cs="宋体" w:eastAsia="宋体" w:hint="default"/>
          <w:spacing w:val="-57"/>
          <w:sz w:val="22"/>
          <w:szCs w:val="22"/>
        </w:rPr>
        <w:t> </w:t>
      </w:r>
      <w:r>
        <w:rPr>
          <w:rFonts w:ascii="宋体" w:hAnsi="宋体" w:cs="宋体" w:eastAsia="宋体" w:hint="default"/>
          <w:sz w:val="22"/>
          <w:szCs w:val="22"/>
        </w:rPr>
        <w:t>万元正在办理解除担保手续之外，其他担保事项均已解除担</w:t>
      </w:r>
    </w:p>
    <w:p>
      <w:pPr>
        <w:spacing w:line="237" w:lineRule="auto" w:before="1"/>
        <w:ind w:left="140" w:right="219" w:firstLine="0"/>
        <w:jc w:val="both"/>
        <w:rPr>
          <w:rFonts w:ascii="宋体" w:hAnsi="宋体" w:cs="宋体" w:eastAsia="宋体" w:hint="default"/>
          <w:sz w:val="22"/>
          <w:szCs w:val="22"/>
        </w:rPr>
      </w:pPr>
      <w:r>
        <w:rPr>
          <w:rFonts w:ascii="宋体" w:hAnsi="宋体" w:cs="宋体" w:eastAsia="宋体" w:hint="default"/>
          <w:sz w:val="22"/>
          <w:szCs w:val="22"/>
        </w:rPr>
        <w:t>保或自动到期。2009</w:t>
      </w:r>
      <w:r>
        <w:rPr>
          <w:rFonts w:ascii="宋体" w:hAnsi="宋体" w:cs="宋体" w:eastAsia="宋体" w:hint="default"/>
          <w:spacing w:val="-69"/>
          <w:sz w:val="22"/>
          <w:szCs w:val="22"/>
        </w:rPr>
        <w:t> </w:t>
      </w:r>
      <w:r>
        <w:rPr>
          <w:rFonts w:ascii="宋体" w:hAnsi="宋体" w:cs="宋体" w:eastAsia="宋体" w:hint="default"/>
          <w:sz w:val="22"/>
          <w:szCs w:val="22"/>
        </w:rPr>
        <w:t>年</w:t>
      </w:r>
      <w:r>
        <w:rPr>
          <w:rFonts w:ascii="宋体" w:hAnsi="宋体" w:cs="宋体" w:eastAsia="宋体" w:hint="default"/>
          <w:spacing w:val="-69"/>
          <w:sz w:val="22"/>
          <w:szCs w:val="22"/>
        </w:rPr>
        <w:t> </w:t>
      </w:r>
      <w:r>
        <w:rPr>
          <w:rFonts w:ascii="宋体" w:hAnsi="宋体" w:cs="宋体" w:eastAsia="宋体" w:hint="default"/>
          <w:sz w:val="22"/>
          <w:szCs w:val="22"/>
        </w:rPr>
        <w:t>10</w:t>
      </w:r>
      <w:r>
        <w:rPr>
          <w:rFonts w:ascii="宋体" w:hAnsi="宋体" w:cs="宋体" w:eastAsia="宋体" w:hint="default"/>
          <w:spacing w:val="-69"/>
          <w:sz w:val="22"/>
          <w:szCs w:val="22"/>
        </w:rPr>
        <w:t> </w:t>
      </w:r>
      <w:r>
        <w:rPr>
          <w:rFonts w:ascii="宋体" w:hAnsi="宋体" w:cs="宋体" w:eastAsia="宋体" w:hint="default"/>
          <w:sz w:val="22"/>
          <w:szCs w:val="22"/>
        </w:rPr>
        <w:t>月</w:t>
      </w:r>
      <w:r>
        <w:rPr>
          <w:rFonts w:ascii="宋体" w:hAnsi="宋体" w:cs="宋体" w:eastAsia="宋体" w:hint="default"/>
          <w:spacing w:val="-69"/>
          <w:sz w:val="22"/>
          <w:szCs w:val="22"/>
        </w:rPr>
        <w:t> </w:t>
      </w:r>
      <w:r>
        <w:rPr>
          <w:rFonts w:ascii="宋体" w:hAnsi="宋体" w:cs="宋体" w:eastAsia="宋体" w:hint="default"/>
          <w:sz w:val="22"/>
          <w:szCs w:val="22"/>
        </w:rPr>
        <w:t>19</w:t>
      </w:r>
      <w:r>
        <w:rPr>
          <w:rFonts w:ascii="宋体" w:hAnsi="宋体" w:cs="宋体" w:eastAsia="宋体" w:hint="default"/>
          <w:spacing w:val="-69"/>
          <w:sz w:val="22"/>
          <w:szCs w:val="22"/>
        </w:rPr>
        <w:t> </w:t>
      </w:r>
      <w:r>
        <w:rPr>
          <w:rFonts w:ascii="宋体" w:hAnsi="宋体" w:cs="宋体" w:eastAsia="宋体" w:hint="default"/>
          <w:sz w:val="22"/>
          <w:szCs w:val="22"/>
        </w:rPr>
        <w:t>日，美菱集团与徽商银行合肥大东门支行签订《人民币借款保证</w:t>
      </w:r>
      <w:r>
        <w:rPr>
          <w:rFonts w:ascii="宋体" w:hAnsi="宋体" w:cs="宋体" w:eastAsia="宋体" w:hint="default"/>
          <w:w w:val="99"/>
          <w:sz w:val="22"/>
          <w:szCs w:val="22"/>
        </w:rPr>
        <w:t> </w:t>
      </w:r>
      <w:r>
        <w:rPr>
          <w:rFonts w:ascii="宋体" w:hAnsi="宋体" w:cs="宋体" w:eastAsia="宋体" w:hint="default"/>
          <w:spacing w:val="-4"/>
          <w:sz w:val="22"/>
          <w:szCs w:val="22"/>
        </w:rPr>
        <w:t>合同》（2009</w:t>
      </w:r>
      <w:r>
        <w:rPr>
          <w:rFonts w:ascii="宋体" w:hAnsi="宋体" w:cs="宋体" w:eastAsia="宋体" w:hint="default"/>
          <w:spacing w:val="-67"/>
          <w:sz w:val="22"/>
          <w:szCs w:val="22"/>
        </w:rPr>
        <w:t> </w:t>
      </w:r>
      <w:r>
        <w:rPr>
          <w:rFonts w:ascii="宋体" w:hAnsi="宋体" w:cs="宋体" w:eastAsia="宋体" w:hint="default"/>
          <w:sz w:val="22"/>
          <w:szCs w:val="22"/>
        </w:rPr>
        <w:t>年保字第</w:t>
      </w:r>
      <w:r>
        <w:rPr>
          <w:rFonts w:ascii="宋体" w:hAnsi="宋体" w:cs="宋体" w:eastAsia="宋体" w:hint="default"/>
          <w:spacing w:val="-67"/>
          <w:sz w:val="22"/>
          <w:szCs w:val="22"/>
        </w:rPr>
        <w:t> </w:t>
      </w:r>
      <w:r>
        <w:rPr>
          <w:rFonts w:ascii="宋体" w:hAnsi="宋体" w:cs="宋体" w:eastAsia="宋体" w:hint="default"/>
          <w:sz w:val="22"/>
          <w:szCs w:val="22"/>
        </w:rPr>
        <w:t>006</w:t>
      </w:r>
      <w:r>
        <w:rPr>
          <w:rFonts w:ascii="宋体" w:hAnsi="宋体" w:cs="宋体" w:eastAsia="宋体" w:hint="default"/>
          <w:spacing w:val="-67"/>
          <w:sz w:val="22"/>
          <w:szCs w:val="22"/>
        </w:rPr>
        <w:t> </w:t>
      </w:r>
      <w:r>
        <w:rPr>
          <w:rFonts w:ascii="宋体" w:hAnsi="宋体" w:cs="宋体" w:eastAsia="宋体" w:hint="default"/>
          <w:sz w:val="22"/>
          <w:szCs w:val="22"/>
        </w:rPr>
        <w:t>号），为合肥美菱恒通玻璃制品有限公司提供最高保证金额为人民币</w:t>
      </w:r>
      <w:r>
        <w:rPr>
          <w:rFonts w:ascii="宋体" w:hAnsi="宋体" w:cs="宋体" w:eastAsia="宋体" w:hint="default"/>
          <w:w w:val="99"/>
          <w:sz w:val="22"/>
          <w:szCs w:val="22"/>
        </w:rPr>
        <w:t> </w:t>
      </w:r>
      <w:r>
        <w:rPr>
          <w:rFonts w:ascii="宋体" w:hAnsi="宋体" w:cs="宋体" w:eastAsia="宋体" w:hint="default"/>
          <w:spacing w:val="-4"/>
          <w:sz w:val="22"/>
          <w:szCs w:val="22"/>
        </w:rPr>
        <w:t>伍佰万元的担保，担保期间</w:t>
      </w:r>
      <w:r>
        <w:rPr>
          <w:rFonts w:ascii="宋体" w:hAnsi="宋体" w:cs="宋体" w:eastAsia="宋体" w:hint="default"/>
          <w:spacing w:val="-55"/>
          <w:sz w:val="22"/>
          <w:szCs w:val="22"/>
        </w:rPr>
        <w:t> </w:t>
      </w:r>
      <w:r>
        <w:rPr>
          <w:rFonts w:ascii="宋体" w:hAnsi="宋体" w:cs="宋体" w:eastAsia="宋体" w:hint="default"/>
          <w:sz w:val="22"/>
          <w:szCs w:val="22"/>
        </w:rPr>
        <w:t>2010</w:t>
      </w:r>
      <w:r>
        <w:rPr>
          <w:rFonts w:ascii="宋体" w:hAnsi="宋体" w:cs="宋体" w:eastAsia="宋体" w:hint="default"/>
          <w:spacing w:val="-56"/>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宋体" w:hAnsi="宋体" w:cs="宋体" w:eastAsia="宋体" w:hint="default"/>
          <w:sz w:val="22"/>
          <w:szCs w:val="22"/>
        </w:rPr>
        <w:t>5</w:t>
      </w:r>
      <w:r>
        <w:rPr>
          <w:rFonts w:ascii="宋体" w:hAnsi="宋体" w:cs="宋体" w:eastAsia="宋体" w:hint="default"/>
          <w:spacing w:val="-55"/>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宋体" w:hAnsi="宋体" w:cs="宋体" w:eastAsia="宋体" w:hint="default"/>
          <w:sz w:val="22"/>
          <w:szCs w:val="22"/>
        </w:rPr>
        <w:t>19</w:t>
      </w:r>
      <w:r>
        <w:rPr>
          <w:rFonts w:ascii="宋体" w:hAnsi="宋体" w:cs="宋体" w:eastAsia="宋体" w:hint="default"/>
          <w:spacing w:val="-55"/>
          <w:sz w:val="22"/>
          <w:szCs w:val="22"/>
        </w:rPr>
        <w:t> </w:t>
      </w:r>
      <w:r>
        <w:rPr>
          <w:rFonts w:ascii="宋体" w:hAnsi="宋体" w:cs="宋体" w:eastAsia="宋体" w:hint="default"/>
          <w:sz w:val="22"/>
          <w:szCs w:val="22"/>
        </w:rPr>
        <w:t>日至</w:t>
      </w:r>
      <w:r>
        <w:rPr>
          <w:rFonts w:ascii="宋体" w:hAnsi="宋体" w:cs="宋体" w:eastAsia="宋体" w:hint="default"/>
          <w:spacing w:val="-55"/>
          <w:sz w:val="22"/>
          <w:szCs w:val="22"/>
        </w:rPr>
        <w:t> </w:t>
      </w:r>
      <w:r>
        <w:rPr>
          <w:rFonts w:ascii="宋体" w:hAnsi="宋体" w:cs="宋体" w:eastAsia="宋体" w:hint="default"/>
          <w:sz w:val="22"/>
          <w:szCs w:val="22"/>
        </w:rPr>
        <w:t>2011</w:t>
      </w:r>
      <w:r>
        <w:rPr>
          <w:rFonts w:ascii="宋体" w:hAnsi="宋体" w:cs="宋体" w:eastAsia="宋体" w:hint="default"/>
          <w:spacing w:val="-55"/>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宋体" w:hAnsi="宋体" w:cs="宋体" w:eastAsia="宋体" w:hint="default"/>
          <w:sz w:val="22"/>
          <w:szCs w:val="22"/>
        </w:rPr>
        <w:t>5</w:t>
      </w:r>
      <w:r>
        <w:rPr>
          <w:rFonts w:ascii="宋体" w:hAnsi="宋体" w:cs="宋体" w:eastAsia="宋体" w:hint="default"/>
          <w:spacing w:val="-56"/>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宋体" w:hAnsi="宋体" w:cs="宋体" w:eastAsia="宋体" w:hint="default"/>
          <w:sz w:val="22"/>
          <w:szCs w:val="22"/>
        </w:rPr>
        <w:t>19</w:t>
      </w:r>
      <w:r>
        <w:rPr>
          <w:rFonts w:ascii="宋体" w:hAnsi="宋体" w:cs="宋体" w:eastAsia="宋体" w:hint="default"/>
          <w:spacing w:val="-55"/>
          <w:sz w:val="22"/>
          <w:szCs w:val="22"/>
        </w:rPr>
        <w:t> </w:t>
      </w:r>
      <w:r>
        <w:rPr>
          <w:rFonts w:ascii="宋体" w:hAnsi="宋体" w:cs="宋体" w:eastAsia="宋体" w:hint="default"/>
          <w:spacing w:val="-10"/>
          <w:sz w:val="22"/>
          <w:szCs w:val="22"/>
        </w:rPr>
        <w:t>日。截至</w:t>
      </w:r>
      <w:r>
        <w:rPr>
          <w:rFonts w:ascii="宋体" w:hAnsi="宋体" w:cs="宋体" w:eastAsia="宋体" w:hint="default"/>
          <w:spacing w:val="-55"/>
          <w:sz w:val="22"/>
          <w:szCs w:val="22"/>
        </w:rPr>
        <w:t> </w:t>
      </w:r>
      <w:r>
        <w:rPr>
          <w:rFonts w:ascii="宋体" w:hAnsi="宋体" w:cs="宋体" w:eastAsia="宋体" w:hint="default"/>
          <w:sz w:val="22"/>
          <w:szCs w:val="22"/>
        </w:rPr>
        <w:t>2010</w:t>
      </w:r>
      <w:r>
        <w:rPr>
          <w:rFonts w:ascii="宋体" w:hAnsi="宋体" w:cs="宋体" w:eastAsia="宋体" w:hint="default"/>
          <w:spacing w:val="-55"/>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宋体" w:hAnsi="宋体" w:cs="宋体" w:eastAsia="宋体" w:hint="default"/>
          <w:sz w:val="22"/>
          <w:szCs w:val="22"/>
        </w:rPr>
        <w:t>12</w:t>
      </w:r>
      <w:r>
        <w:rPr>
          <w:rFonts w:ascii="宋体" w:hAnsi="宋体" w:cs="宋体" w:eastAsia="宋体" w:hint="default"/>
          <w:spacing w:val="-55"/>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宋体" w:hAnsi="宋体" w:cs="宋体" w:eastAsia="宋体" w:hint="default"/>
          <w:sz w:val="22"/>
          <w:szCs w:val="22"/>
        </w:rPr>
        <w:t>31</w:t>
      </w:r>
      <w:r>
        <w:rPr>
          <w:rFonts w:ascii="宋体" w:hAnsi="宋体" w:cs="宋体" w:eastAsia="宋体" w:hint="default"/>
          <w:spacing w:val="-55"/>
          <w:sz w:val="22"/>
          <w:szCs w:val="22"/>
        </w:rPr>
        <w:t> </w:t>
      </w:r>
      <w:r>
        <w:rPr>
          <w:rFonts w:ascii="宋体" w:hAnsi="宋体" w:cs="宋体" w:eastAsia="宋体" w:hint="default"/>
          <w:spacing w:val="-13"/>
          <w:sz w:val="22"/>
          <w:szCs w:val="22"/>
        </w:rPr>
        <w:t>日，合</w:t>
      </w:r>
    </w:p>
    <w:p>
      <w:pPr>
        <w:spacing w:line="286" w:lineRule="exact" w:before="0"/>
        <w:ind w:left="140" w:right="0" w:firstLine="0"/>
        <w:jc w:val="both"/>
        <w:rPr>
          <w:rFonts w:ascii="宋体" w:hAnsi="宋体" w:cs="宋体" w:eastAsia="宋体" w:hint="default"/>
          <w:sz w:val="22"/>
          <w:szCs w:val="22"/>
        </w:rPr>
      </w:pPr>
      <w:r>
        <w:rPr>
          <w:rFonts w:ascii="宋体" w:hAnsi="宋体" w:cs="宋体" w:eastAsia="宋体" w:hint="default"/>
          <w:sz w:val="22"/>
          <w:szCs w:val="22"/>
        </w:rPr>
        <w:t>肥美菱恒通玻璃制品有限公司实际借款</w:t>
      </w:r>
      <w:r>
        <w:rPr>
          <w:rFonts w:ascii="宋体" w:hAnsi="宋体" w:cs="宋体" w:eastAsia="宋体" w:hint="default"/>
          <w:spacing w:val="-57"/>
          <w:sz w:val="22"/>
          <w:szCs w:val="22"/>
        </w:rPr>
        <w:t> </w:t>
      </w:r>
      <w:r>
        <w:rPr>
          <w:rFonts w:ascii="宋体" w:hAnsi="宋体" w:cs="宋体" w:eastAsia="宋体" w:hint="default"/>
          <w:sz w:val="22"/>
          <w:szCs w:val="22"/>
        </w:rPr>
        <w:t>500</w:t>
      </w:r>
      <w:r>
        <w:rPr>
          <w:rFonts w:ascii="宋体" w:hAnsi="宋体" w:cs="宋体" w:eastAsia="宋体" w:hint="default"/>
          <w:spacing w:val="-57"/>
          <w:sz w:val="22"/>
          <w:szCs w:val="22"/>
        </w:rPr>
        <w:t> </w:t>
      </w:r>
      <w:r>
        <w:rPr>
          <w:rFonts w:ascii="宋体" w:hAnsi="宋体" w:cs="宋体" w:eastAsia="宋体" w:hint="default"/>
          <w:sz w:val="22"/>
          <w:szCs w:val="22"/>
        </w:rPr>
        <w:t>万元。</w:t>
      </w:r>
    </w:p>
    <w:p>
      <w:pPr>
        <w:spacing w:after="0" w:line="286" w:lineRule="exact"/>
        <w:jc w:val="both"/>
        <w:rPr>
          <w:rFonts w:ascii="宋体" w:hAnsi="宋体" w:cs="宋体" w:eastAsia="宋体" w:hint="default"/>
          <w:sz w:val="22"/>
          <w:szCs w:val="22"/>
        </w:rPr>
        <w:sectPr>
          <w:pgSz w:w="11910" w:h="16840"/>
          <w:pgMar w:header="747" w:footer="702" w:top="980" w:bottom="900" w:left="1220" w:right="1080"/>
        </w:sectPr>
      </w:pPr>
    </w:p>
    <w:p>
      <w:pPr>
        <w:spacing w:line="240" w:lineRule="auto" w:before="1"/>
        <w:rPr>
          <w:rFonts w:ascii="宋体" w:hAnsi="宋体" w:cs="宋体" w:eastAsia="宋体" w:hint="default"/>
          <w:sz w:val="29"/>
          <w:szCs w:val="29"/>
        </w:rPr>
      </w:pPr>
    </w:p>
    <w:p>
      <w:pPr>
        <w:pStyle w:val="BodyText"/>
        <w:spacing w:line="240" w:lineRule="auto" w:before="35"/>
        <w:ind w:left="560" w:right="103"/>
        <w:jc w:val="left"/>
      </w:pPr>
      <w:r>
        <w:rPr/>
        <w:t>（2）公司对子公司、子公司对子公司的担保</w:t>
      </w:r>
    </w:p>
    <w:p>
      <w:pPr>
        <w:spacing w:line="240" w:lineRule="auto" w:before="7"/>
        <w:rPr>
          <w:rFonts w:ascii="宋体" w:hAnsi="宋体" w:cs="宋体" w:eastAsia="宋体" w:hint="default"/>
          <w:sz w:val="2"/>
          <w:szCs w:val="2"/>
        </w:rPr>
      </w:pPr>
    </w:p>
    <w:tbl>
      <w:tblPr>
        <w:tblW w:w="0" w:type="auto"/>
        <w:jc w:val="left"/>
        <w:tblInd w:w="432" w:type="dxa"/>
        <w:tblLayout w:type="fixed"/>
        <w:tblCellMar>
          <w:top w:w="0" w:type="dxa"/>
          <w:left w:w="0" w:type="dxa"/>
          <w:bottom w:w="0" w:type="dxa"/>
          <w:right w:w="0" w:type="dxa"/>
        </w:tblCellMar>
        <w:tblLook w:val="01E0"/>
      </w:tblPr>
      <w:tblGrid>
        <w:gridCol w:w="1663"/>
        <w:gridCol w:w="1777"/>
        <w:gridCol w:w="1477"/>
        <w:gridCol w:w="3697"/>
      </w:tblGrid>
      <w:tr>
        <w:trPr>
          <w:trHeight w:val="487" w:hRule="exact"/>
        </w:trPr>
        <w:tc>
          <w:tcPr>
            <w:tcW w:w="1663"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担保方名称</w:t>
            </w:r>
          </w:p>
        </w:tc>
        <w:tc>
          <w:tcPr>
            <w:tcW w:w="177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7"/>
              <w:ind w:left="343" w:right="0"/>
              <w:jc w:val="left"/>
              <w:rPr>
                <w:rFonts w:ascii="宋体" w:hAnsi="宋体" w:cs="宋体" w:eastAsia="宋体" w:hint="default"/>
                <w:sz w:val="18"/>
                <w:szCs w:val="18"/>
              </w:rPr>
            </w:pPr>
            <w:r>
              <w:rPr>
                <w:rFonts w:ascii="宋体" w:hAnsi="宋体" w:cs="宋体" w:eastAsia="宋体" w:hint="default"/>
                <w:sz w:val="18"/>
                <w:szCs w:val="18"/>
              </w:rPr>
              <w:t>被担保方名称</w:t>
            </w:r>
          </w:p>
        </w:tc>
        <w:tc>
          <w:tcPr>
            <w:tcW w:w="1477" w:type="dxa"/>
            <w:tcBorders>
              <w:top w:val="single" w:sz="12" w:space="0" w:color="000000"/>
              <w:left w:val="single" w:sz="4" w:space="0" w:color="000000"/>
              <w:bottom w:val="single" w:sz="4" w:space="0" w:color="000000"/>
              <w:right w:val="single" w:sz="4" w:space="0" w:color="000000"/>
            </w:tcBorders>
          </w:tcPr>
          <w:p>
            <w:pPr>
              <w:pStyle w:val="TableParagraph"/>
              <w:spacing w:line="205" w:lineRule="exact"/>
              <w:ind w:left="103" w:right="-11"/>
              <w:jc w:val="center"/>
              <w:rPr>
                <w:rFonts w:ascii="宋体" w:hAnsi="宋体" w:cs="宋体" w:eastAsia="宋体" w:hint="default"/>
                <w:sz w:val="18"/>
                <w:szCs w:val="18"/>
              </w:rPr>
            </w:pPr>
            <w:r>
              <w:rPr>
                <w:rFonts w:ascii="宋体" w:hAnsi="宋体" w:cs="宋体" w:eastAsia="宋体" w:hint="default"/>
                <w:spacing w:val="-9"/>
                <w:sz w:val="18"/>
                <w:szCs w:val="18"/>
              </w:rPr>
              <w:t>实际担保金额（万</w:t>
            </w:r>
          </w:p>
          <w:p>
            <w:pPr>
              <w:pStyle w:val="TableParagraph"/>
              <w:spacing w:line="234" w:lineRule="exact"/>
              <w:ind w:left="114" w:right="0"/>
              <w:jc w:val="center"/>
              <w:rPr>
                <w:rFonts w:ascii="宋体" w:hAnsi="宋体" w:cs="宋体" w:eastAsia="宋体" w:hint="default"/>
                <w:sz w:val="18"/>
                <w:szCs w:val="18"/>
              </w:rPr>
            </w:pPr>
            <w:r>
              <w:rPr>
                <w:rFonts w:ascii="宋体" w:hAnsi="宋体" w:cs="宋体" w:eastAsia="宋体" w:hint="default"/>
                <w:sz w:val="18"/>
                <w:szCs w:val="18"/>
              </w:rPr>
              <w:t>元）</w:t>
            </w:r>
          </w:p>
        </w:tc>
        <w:tc>
          <w:tcPr>
            <w:tcW w:w="3697"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87"/>
              <w:ind w:right="4"/>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294" w:hRule="exact"/>
        </w:trPr>
        <w:tc>
          <w:tcPr>
            <w:tcW w:w="1663"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美菱股份</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长虹空调</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99"/>
              <w:jc w:val="right"/>
              <w:rPr>
                <w:rFonts w:ascii="宋体" w:hAnsi="宋体" w:cs="宋体" w:eastAsia="宋体" w:hint="default"/>
                <w:sz w:val="18"/>
                <w:szCs w:val="18"/>
              </w:rPr>
            </w:pPr>
            <w:r>
              <w:rPr>
                <w:rFonts w:ascii="宋体" w:hAnsi="宋体" w:cs="宋体" w:eastAsia="宋体" w:hint="default"/>
                <w:sz w:val="18"/>
                <w:szCs w:val="18"/>
              </w:rPr>
              <w:t>8,000</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3697" w:type="dxa"/>
            <w:tcBorders>
              <w:top w:val="single" w:sz="4" w:space="0" w:color="000000"/>
              <w:left w:val="single" w:sz="4" w:space="0" w:color="000000"/>
              <w:bottom w:val="single" w:sz="4" w:space="0" w:color="000000"/>
              <w:right w:val="nil" w:sz="6" w:space="0" w:color="auto"/>
            </w:tcBorders>
          </w:tcPr>
          <w:p>
            <w:pPr/>
          </w:p>
        </w:tc>
      </w:tr>
      <w:tr>
        <w:trPr>
          <w:trHeight w:val="294" w:hRule="exact"/>
        </w:trPr>
        <w:tc>
          <w:tcPr>
            <w:tcW w:w="1663"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美菱股份</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中科美菱</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99"/>
              <w:jc w:val="right"/>
              <w:rPr>
                <w:rFonts w:ascii="宋体" w:hAnsi="宋体" w:cs="宋体" w:eastAsia="宋体" w:hint="default"/>
                <w:sz w:val="18"/>
                <w:szCs w:val="18"/>
              </w:rPr>
            </w:pPr>
            <w:r>
              <w:rPr>
                <w:rFonts w:ascii="宋体" w:hAnsi="宋体" w:cs="宋体" w:eastAsia="宋体" w:hint="default"/>
                <w:sz w:val="18"/>
                <w:szCs w:val="18"/>
              </w:rPr>
              <w:t>1,000</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3697" w:type="dxa"/>
            <w:tcBorders>
              <w:top w:val="single" w:sz="4" w:space="0" w:color="000000"/>
              <w:left w:val="single" w:sz="4" w:space="0" w:color="000000"/>
              <w:bottom w:val="single" w:sz="4" w:space="0" w:color="000000"/>
              <w:right w:val="nil" w:sz="6" w:space="0" w:color="auto"/>
            </w:tcBorders>
          </w:tcPr>
          <w:p>
            <w:pPr/>
          </w:p>
        </w:tc>
      </w:tr>
      <w:tr>
        <w:trPr>
          <w:trHeight w:val="294" w:hRule="exact"/>
        </w:trPr>
        <w:tc>
          <w:tcPr>
            <w:tcW w:w="1663"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美菱股份</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中科美菱</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99"/>
              <w:jc w:val="right"/>
              <w:rPr>
                <w:rFonts w:ascii="宋体" w:hAnsi="宋体" w:cs="宋体" w:eastAsia="宋体" w:hint="default"/>
                <w:sz w:val="18"/>
                <w:szCs w:val="18"/>
              </w:rPr>
            </w:pPr>
            <w:r>
              <w:rPr>
                <w:rFonts w:ascii="宋体" w:hAnsi="宋体" w:cs="宋体" w:eastAsia="宋体" w:hint="default"/>
                <w:sz w:val="18"/>
                <w:szCs w:val="18"/>
              </w:rPr>
              <w:t>1,200</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3697" w:type="dxa"/>
            <w:tcBorders>
              <w:top w:val="single" w:sz="4" w:space="0" w:color="000000"/>
              <w:left w:val="single" w:sz="4" w:space="0" w:color="000000"/>
              <w:bottom w:val="single" w:sz="4" w:space="0" w:color="000000"/>
              <w:right w:val="nil" w:sz="6" w:space="0" w:color="auto"/>
            </w:tcBorders>
          </w:tcPr>
          <w:p>
            <w:pPr/>
          </w:p>
        </w:tc>
      </w:tr>
      <w:tr>
        <w:trPr>
          <w:trHeight w:val="294" w:hRule="exact"/>
        </w:trPr>
        <w:tc>
          <w:tcPr>
            <w:tcW w:w="1663"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美菱股份</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中科美菱</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99"/>
              <w:jc w:val="right"/>
              <w:rPr>
                <w:rFonts w:ascii="宋体" w:hAnsi="宋体" w:cs="宋体" w:eastAsia="宋体" w:hint="default"/>
                <w:sz w:val="18"/>
                <w:szCs w:val="18"/>
              </w:rPr>
            </w:pPr>
            <w:r>
              <w:rPr>
                <w:rFonts w:ascii="宋体" w:hAnsi="宋体" w:cs="宋体" w:eastAsia="宋体" w:hint="default"/>
                <w:sz w:val="18"/>
                <w:szCs w:val="18"/>
              </w:rPr>
              <w:t>800</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3697" w:type="dxa"/>
            <w:tcBorders>
              <w:top w:val="single" w:sz="4" w:space="0" w:color="000000"/>
              <w:left w:val="single" w:sz="4" w:space="0" w:color="000000"/>
              <w:bottom w:val="single" w:sz="4" w:space="0" w:color="000000"/>
              <w:right w:val="nil" w:sz="6" w:space="0" w:color="auto"/>
            </w:tcBorders>
          </w:tcPr>
          <w:p>
            <w:pPr/>
          </w:p>
        </w:tc>
      </w:tr>
      <w:tr>
        <w:trPr>
          <w:trHeight w:val="294" w:hRule="exact"/>
        </w:trPr>
        <w:tc>
          <w:tcPr>
            <w:tcW w:w="1663"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中科美菱</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合肥美菱</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99"/>
              <w:jc w:val="right"/>
              <w:rPr>
                <w:rFonts w:ascii="宋体" w:hAnsi="宋体" w:cs="宋体" w:eastAsia="宋体" w:hint="default"/>
                <w:sz w:val="18"/>
                <w:szCs w:val="18"/>
              </w:rPr>
            </w:pPr>
            <w:r>
              <w:rPr>
                <w:rFonts w:ascii="宋体" w:hAnsi="宋体" w:cs="宋体" w:eastAsia="宋体" w:hint="default"/>
                <w:sz w:val="18"/>
                <w:szCs w:val="18"/>
              </w:rPr>
              <w:t>3,000</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3697" w:type="dxa"/>
            <w:tcBorders>
              <w:top w:val="single" w:sz="4" w:space="0" w:color="000000"/>
              <w:left w:val="single" w:sz="4" w:space="0" w:color="000000"/>
              <w:bottom w:val="single" w:sz="4" w:space="0" w:color="000000"/>
              <w:right w:val="nil" w:sz="6" w:space="0" w:color="auto"/>
            </w:tcBorders>
          </w:tcPr>
          <w:p>
            <w:pPr/>
          </w:p>
        </w:tc>
      </w:tr>
      <w:tr>
        <w:trPr>
          <w:trHeight w:val="294" w:hRule="exact"/>
        </w:trPr>
        <w:tc>
          <w:tcPr>
            <w:tcW w:w="1663"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长虹空调</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合肥美菱</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99"/>
              <w:jc w:val="right"/>
              <w:rPr>
                <w:rFonts w:ascii="宋体" w:hAnsi="宋体" w:cs="宋体" w:eastAsia="宋体" w:hint="default"/>
                <w:sz w:val="18"/>
                <w:szCs w:val="18"/>
              </w:rPr>
            </w:pPr>
            <w:r>
              <w:rPr>
                <w:rFonts w:ascii="宋体" w:hAnsi="宋体" w:cs="宋体" w:eastAsia="宋体" w:hint="default"/>
                <w:sz w:val="18"/>
                <w:szCs w:val="18"/>
              </w:rPr>
              <w:t>8,000</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3697" w:type="dxa"/>
            <w:tcBorders>
              <w:top w:val="single" w:sz="4" w:space="0" w:color="000000"/>
              <w:left w:val="single" w:sz="4" w:space="0" w:color="000000"/>
              <w:bottom w:val="single" w:sz="4" w:space="0" w:color="000000"/>
              <w:right w:val="nil" w:sz="6" w:space="0" w:color="auto"/>
            </w:tcBorders>
          </w:tcPr>
          <w:p>
            <w:pPr/>
          </w:p>
        </w:tc>
      </w:tr>
      <w:tr>
        <w:trPr>
          <w:trHeight w:val="294" w:hRule="exact"/>
        </w:trPr>
        <w:tc>
          <w:tcPr>
            <w:tcW w:w="1663"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华意压缩</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荆州华意</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99"/>
              <w:jc w:val="right"/>
              <w:rPr>
                <w:rFonts w:ascii="宋体" w:hAnsi="宋体" w:cs="宋体" w:eastAsia="宋体" w:hint="default"/>
                <w:sz w:val="18"/>
                <w:szCs w:val="18"/>
              </w:rPr>
            </w:pPr>
            <w:r>
              <w:rPr>
                <w:rFonts w:ascii="宋体" w:hAnsi="宋体" w:cs="宋体" w:eastAsia="宋体" w:hint="default"/>
                <w:sz w:val="18"/>
                <w:szCs w:val="18"/>
              </w:rPr>
              <w:t>1,000</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3697" w:type="dxa"/>
            <w:tcBorders>
              <w:top w:val="single" w:sz="4" w:space="0" w:color="000000"/>
              <w:left w:val="single" w:sz="4" w:space="0" w:color="000000"/>
              <w:bottom w:val="single" w:sz="4" w:space="0" w:color="000000"/>
              <w:right w:val="nil" w:sz="6" w:space="0" w:color="auto"/>
            </w:tcBorders>
          </w:tcPr>
          <w:p>
            <w:pPr/>
          </w:p>
        </w:tc>
      </w:tr>
      <w:tr>
        <w:trPr>
          <w:trHeight w:val="294" w:hRule="exact"/>
        </w:trPr>
        <w:tc>
          <w:tcPr>
            <w:tcW w:w="1663"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华意压缩</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荆州华意</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99"/>
              <w:jc w:val="right"/>
              <w:rPr>
                <w:rFonts w:ascii="宋体" w:hAnsi="宋体" w:cs="宋体" w:eastAsia="宋体" w:hint="default"/>
                <w:sz w:val="18"/>
                <w:szCs w:val="18"/>
              </w:rPr>
            </w:pPr>
            <w:r>
              <w:rPr>
                <w:rFonts w:ascii="宋体" w:hAnsi="宋体" w:cs="宋体" w:eastAsia="宋体" w:hint="default"/>
                <w:sz w:val="18"/>
                <w:szCs w:val="18"/>
              </w:rPr>
              <w:t>1,400</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3697" w:type="dxa"/>
            <w:tcBorders>
              <w:top w:val="single" w:sz="4" w:space="0" w:color="000000"/>
              <w:left w:val="single" w:sz="4" w:space="0" w:color="000000"/>
              <w:bottom w:val="single" w:sz="4" w:space="0" w:color="000000"/>
              <w:right w:val="nil" w:sz="6" w:space="0" w:color="auto"/>
            </w:tcBorders>
          </w:tcPr>
          <w:p>
            <w:pPr/>
          </w:p>
        </w:tc>
      </w:tr>
      <w:tr>
        <w:trPr>
          <w:trHeight w:val="294" w:hRule="exact"/>
        </w:trPr>
        <w:tc>
          <w:tcPr>
            <w:tcW w:w="1663"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四川长虹</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华意压缩</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99"/>
              <w:jc w:val="right"/>
              <w:rPr>
                <w:rFonts w:ascii="宋体" w:hAnsi="宋体" w:cs="宋体" w:eastAsia="宋体" w:hint="default"/>
                <w:sz w:val="18"/>
                <w:szCs w:val="18"/>
              </w:rPr>
            </w:pPr>
            <w:r>
              <w:rPr>
                <w:rFonts w:ascii="宋体" w:hAnsi="宋体" w:cs="宋体" w:eastAsia="宋体" w:hint="default"/>
                <w:sz w:val="18"/>
                <w:szCs w:val="18"/>
              </w:rPr>
              <w:t>12,000</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3697" w:type="dxa"/>
            <w:tcBorders>
              <w:top w:val="single" w:sz="4" w:space="0" w:color="000000"/>
              <w:left w:val="single" w:sz="4" w:space="0" w:color="000000"/>
              <w:bottom w:val="single" w:sz="4" w:space="0" w:color="000000"/>
              <w:right w:val="nil" w:sz="6" w:space="0" w:color="auto"/>
            </w:tcBorders>
          </w:tcPr>
          <w:p>
            <w:pPr/>
          </w:p>
        </w:tc>
      </w:tr>
      <w:tr>
        <w:trPr>
          <w:trHeight w:val="294" w:hRule="exact"/>
        </w:trPr>
        <w:tc>
          <w:tcPr>
            <w:tcW w:w="1663"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四川长虹</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华意压缩</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99"/>
              <w:jc w:val="right"/>
              <w:rPr>
                <w:rFonts w:ascii="宋体" w:hAnsi="宋体" w:cs="宋体" w:eastAsia="宋体" w:hint="default"/>
                <w:sz w:val="18"/>
                <w:szCs w:val="18"/>
              </w:rPr>
            </w:pPr>
            <w:r>
              <w:rPr>
                <w:rFonts w:ascii="宋体" w:hAnsi="宋体" w:cs="宋体" w:eastAsia="宋体" w:hint="default"/>
                <w:sz w:val="18"/>
                <w:szCs w:val="18"/>
              </w:rPr>
              <w:t>4,000</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3697" w:type="dxa"/>
            <w:tcBorders>
              <w:top w:val="single" w:sz="4" w:space="0" w:color="000000"/>
              <w:left w:val="single" w:sz="4" w:space="0" w:color="000000"/>
              <w:bottom w:val="single" w:sz="4" w:space="0" w:color="000000"/>
              <w:right w:val="nil" w:sz="6" w:space="0" w:color="auto"/>
            </w:tcBorders>
          </w:tcPr>
          <w:p>
            <w:pPr/>
          </w:p>
        </w:tc>
      </w:tr>
      <w:tr>
        <w:trPr>
          <w:trHeight w:val="476" w:hRule="exact"/>
        </w:trPr>
        <w:tc>
          <w:tcPr>
            <w:tcW w:w="16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6"/>
              <w:ind w:left="122" w:right="0"/>
              <w:jc w:val="left"/>
              <w:rPr>
                <w:rFonts w:ascii="宋体" w:hAnsi="宋体" w:cs="宋体" w:eastAsia="宋体" w:hint="default"/>
                <w:sz w:val="18"/>
                <w:szCs w:val="18"/>
              </w:rPr>
            </w:pPr>
            <w:r>
              <w:rPr>
                <w:rFonts w:ascii="宋体" w:hAnsi="宋体" w:cs="宋体" w:eastAsia="宋体" w:hint="default"/>
                <w:sz w:val="18"/>
                <w:szCs w:val="18"/>
              </w:rPr>
              <w:t>四川长虹</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虹欧公司</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9"/>
              <w:jc w:val="right"/>
              <w:rPr>
                <w:rFonts w:ascii="宋体" w:hAnsi="宋体" w:cs="宋体" w:eastAsia="宋体" w:hint="default"/>
                <w:sz w:val="18"/>
                <w:szCs w:val="18"/>
              </w:rPr>
            </w:pPr>
            <w:r>
              <w:rPr>
                <w:rFonts w:ascii="宋体" w:hAnsi="宋体" w:cs="宋体" w:eastAsia="宋体" w:hint="default"/>
                <w:sz w:val="18"/>
                <w:szCs w:val="18"/>
              </w:rPr>
              <w:t>68,000</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3697" w:type="dxa"/>
            <w:tcBorders>
              <w:top w:val="single" w:sz="4" w:space="0" w:color="000000"/>
              <w:left w:val="single" w:sz="4" w:space="0" w:color="000000"/>
              <w:bottom w:val="single" w:sz="4" w:space="0" w:color="000000"/>
              <w:right w:val="nil" w:sz="6" w:space="0" w:color="auto"/>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本公司同时用绵城国用(2006)字第</w:t>
            </w:r>
            <w:r>
              <w:rPr>
                <w:rFonts w:ascii="宋体" w:hAnsi="宋体" w:cs="宋体" w:eastAsia="宋体" w:hint="default"/>
                <w:spacing w:val="-46"/>
                <w:sz w:val="18"/>
                <w:szCs w:val="18"/>
              </w:rPr>
              <w:t> </w:t>
            </w:r>
            <w:r>
              <w:rPr>
                <w:rFonts w:ascii="宋体" w:hAnsi="宋体" w:cs="宋体" w:eastAsia="宋体" w:hint="default"/>
                <w:sz w:val="18"/>
                <w:szCs w:val="18"/>
              </w:rPr>
              <w:t>84132、</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84133</w:t>
            </w:r>
            <w:r>
              <w:rPr>
                <w:rFonts w:ascii="宋体" w:hAnsi="宋体" w:cs="宋体" w:eastAsia="宋体" w:hint="default"/>
                <w:spacing w:val="-46"/>
                <w:sz w:val="18"/>
                <w:szCs w:val="18"/>
              </w:rPr>
              <w:t> </w:t>
            </w:r>
            <w:r>
              <w:rPr>
                <w:rFonts w:ascii="宋体" w:hAnsi="宋体" w:cs="宋体" w:eastAsia="宋体" w:hint="default"/>
                <w:sz w:val="18"/>
                <w:szCs w:val="18"/>
              </w:rPr>
              <w:t>号土地使用权抵押</w:t>
            </w:r>
          </w:p>
        </w:tc>
      </w:tr>
      <w:tr>
        <w:trPr>
          <w:trHeight w:val="949" w:hRule="exact"/>
        </w:trPr>
        <w:tc>
          <w:tcPr>
            <w:tcW w:w="16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22" w:right="72"/>
              <w:jc w:val="left"/>
              <w:rPr>
                <w:rFonts w:ascii="宋体" w:hAnsi="宋体" w:cs="宋体" w:eastAsia="宋体" w:hint="default"/>
                <w:sz w:val="18"/>
                <w:szCs w:val="18"/>
              </w:rPr>
            </w:pPr>
            <w:r>
              <w:rPr>
                <w:rFonts w:ascii="宋体" w:hAnsi="宋体" w:cs="宋体" w:eastAsia="宋体" w:hint="default"/>
                <w:spacing w:val="24"/>
                <w:sz w:val="18"/>
                <w:szCs w:val="18"/>
              </w:rPr>
              <w:t>四川长虹电子集</w:t>
            </w:r>
            <w:r>
              <w:rPr>
                <w:rFonts w:ascii="宋体" w:hAnsi="宋体" w:cs="宋体" w:eastAsia="宋体" w:hint="default"/>
                <w:spacing w:val="-62"/>
                <w:sz w:val="18"/>
                <w:szCs w:val="18"/>
              </w:rPr>
              <w:t> </w:t>
            </w:r>
            <w:r>
              <w:rPr>
                <w:rFonts w:ascii="宋体" w:hAnsi="宋体" w:cs="宋体" w:eastAsia="宋体" w:hint="default"/>
                <w:sz w:val="18"/>
                <w:szCs w:val="18"/>
              </w:rPr>
              <w:t>团公司/四川长虹</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虹欧公司</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99"/>
              <w:jc w:val="right"/>
              <w:rPr>
                <w:rFonts w:ascii="宋体" w:hAnsi="宋体" w:cs="宋体" w:eastAsia="宋体" w:hint="default"/>
                <w:sz w:val="18"/>
                <w:szCs w:val="18"/>
              </w:rPr>
            </w:pPr>
            <w:r>
              <w:rPr>
                <w:rFonts w:ascii="宋体" w:hAnsi="宋体" w:cs="宋体" w:eastAsia="宋体" w:hint="default"/>
                <w:sz w:val="18"/>
                <w:szCs w:val="18"/>
              </w:rPr>
              <w:t>1.5</w:t>
            </w:r>
            <w:r>
              <w:rPr>
                <w:rFonts w:ascii="宋体" w:hAnsi="宋体" w:cs="宋体" w:eastAsia="宋体" w:hint="default"/>
                <w:spacing w:val="-46"/>
                <w:sz w:val="18"/>
                <w:szCs w:val="18"/>
              </w:rPr>
              <w:t> </w:t>
            </w:r>
            <w:r>
              <w:rPr>
                <w:rFonts w:ascii="宋体" w:hAnsi="宋体" w:cs="宋体" w:eastAsia="宋体" w:hint="default"/>
                <w:sz w:val="18"/>
                <w:szCs w:val="18"/>
              </w:rPr>
              <w:t>亿美元</w:t>
            </w:r>
          </w:p>
        </w:tc>
        <w:tc>
          <w:tcPr>
            <w:tcW w:w="3697" w:type="dxa"/>
            <w:tcBorders>
              <w:top w:val="single" w:sz="4" w:space="0" w:color="000000"/>
              <w:left w:val="single" w:sz="4" w:space="0" w:color="000000"/>
              <w:bottom w:val="single" w:sz="4" w:space="0" w:color="000000"/>
              <w:right w:val="nil" w:sz="6" w:space="0" w:color="auto"/>
            </w:tcBorders>
          </w:tcPr>
          <w:p>
            <w:pPr>
              <w:pStyle w:val="TableParagraph"/>
              <w:spacing w:line="207" w:lineRule="exact"/>
              <w:ind w:left="103" w:right="0"/>
              <w:jc w:val="both"/>
              <w:rPr>
                <w:rFonts w:ascii="宋体" w:hAnsi="宋体" w:cs="宋体" w:eastAsia="宋体" w:hint="default"/>
                <w:sz w:val="18"/>
                <w:szCs w:val="18"/>
              </w:rPr>
            </w:pPr>
            <w:r>
              <w:rPr>
                <w:rFonts w:ascii="宋体" w:hAnsi="宋体" w:cs="宋体" w:eastAsia="宋体" w:hint="default"/>
                <w:sz w:val="18"/>
                <w:szCs w:val="18"/>
              </w:rPr>
              <w:t>本公司用</w:t>
            </w:r>
            <w:r>
              <w:rPr>
                <w:rFonts w:ascii="宋体" w:hAnsi="宋体" w:cs="宋体" w:eastAsia="宋体" w:hint="default"/>
                <w:spacing w:val="-43"/>
                <w:sz w:val="18"/>
                <w:szCs w:val="18"/>
              </w:rPr>
              <w:t> </w:t>
            </w:r>
            <w:r>
              <w:rPr>
                <w:rFonts w:ascii="宋体" w:hAnsi="宋体" w:cs="宋体" w:eastAsia="宋体" w:hint="default"/>
                <w:sz w:val="18"/>
                <w:szCs w:val="18"/>
              </w:rPr>
              <w:t>171.65</w:t>
            </w:r>
            <w:r>
              <w:rPr>
                <w:rFonts w:ascii="宋体" w:hAnsi="宋体" w:cs="宋体" w:eastAsia="宋体" w:hint="default"/>
                <w:spacing w:val="-43"/>
                <w:sz w:val="18"/>
                <w:szCs w:val="18"/>
              </w:rPr>
              <w:t> </w:t>
            </w:r>
            <w:r>
              <w:rPr>
                <w:rFonts w:ascii="宋体" w:hAnsi="宋体" w:cs="宋体" w:eastAsia="宋体" w:hint="default"/>
                <w:spacing w:val="-3"/>
                <w:sz w:val="18"/>
                <w:szCs w:val="18"/>
              </w:rPr>
              <w:t>亩土地使用权抵押担保、以</w:t>
            </w:r>
          </w:p>
          <w:p>
            <w:pPr>
              <w:pStyle w:val="TableParagraph"/>
              <w:spacing w:line="237" w:lineRule="auto" w:before="1"/>
              <w:ind w:left="103" w:right="107"/>
              <w:jc w:val="both"/>
              <w:rPr>
                <w:rFonts w:ascii="宋体" w:hAnsi="宋体" w:cs="宋体" w:eastAsia="宋体" w:hint="default"/>
                <w:sz w:val="18"/>
                <w:szCs w:val="18"/>
              </w:rPr>
            </w:pPr>
            <w:r>
              <w:rPr>
                <w:rFonts w:ascii="宋体" w:hAnsi="宋体" w:cs="宋体" w:eastAsia="宋体" w:hint="default"/>
                <w:sz w:val="18"/>
                <w:szCs w:val="18"/>
              </w:rPr>
              <w:t>虹欧公司</w:t>
            </w:r>
            <w:r>
              <w:rPr>
                <w:rFonts w:ascii="宋体" w:hAnsi="宋体" w:cs="宋体" w:eastAsia="宋体" w:hint="default"/>
                <w:spacing w:val="-46"/>
                <w:sz w:val="18"/>
                <w:szCs w:val="18"/>
              </w:rPr>
              <w:t> </w:t>
            </w:r>
            <w:r>
              <w:rPr>
                <w:rFonts w:ascii="宋体" w:hAnsi="宋体" w:cs="宋体" w:eastAsia="宋体" w:hint="default"/>
                <w:sz w:val="18"/>
                <w:szCs w:val="18"/>
              </w:rPr>
              <w:t>61.48%的股权质押。同时，长虹集</w:t>
            </w:r>
            <w:r>
              <w:rPr>
                <w:rFonts w:ascii="宋体" w:hAnsi="宋体" w:cs="宋体" w:eastAsia="宋体" w:hint="default"/>
                <w:sz w:val="18"/>
                <w:szCs w:val="18"/>
              </w:rPr>
              <w:t> </w:t>
            </w:r>
            <w:r>
              <w:rPr>
                <w:rFonts w:ascii="宋体" w:hAnsi="宋体" w:cs="宋体" w:eastAsia="宋体" w:hint="default"/>
                <w:spacing w:val="-6"/>
                <w:sz w:val="18"/>
                <w:szCs w:val="18"/>
              </w:rPr>
              <w:t>团提供担保、土地抵押、世纪双虹</w:t>
            </w:r>
            <w:r>
              <w:rPr>
                <w:rFonts w:ascii="宋体" w:hAnsi="宋体" w:cs="宋体" w:eastAsia="宋体" w:hint="default"/>
                <w:spacing w:val="-35"/>
                <w:sz w:val="18"/>
                <w:szCs w:val="18"/>
              </w:rPr>
              <w:t> </w:t>
            </w:r>
            <w:r>
              <w:rPr>
                <w:rFonts w:ascii="宋体" w:hAnsi="宋体" w:cs="宋体" w:eastAsia="宋体" w:hint="default"/>
                <w:sz w:val="18"/>
                <w:szCs w:val="18"/>
              </w:rPr>
              <w:t>80%的股权</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质押；世纪双虹以虹欧</w:t>
            </w:r>
            <w:r>
              <w:rPr>
                <w:rFonts w:ascii="宋体" w:hAnsi="宋体" w:cs="宋体" w:eastAsia="宋体" w:hint="default"/>
                <w:spacing w:val="-46"/>
                <w:sz w:val="18"/>
                <w:szCs w:val="18"/>
              </w:rPr>
              <w:t> </w:t>
            </w:r>
            <w:r>
              <w:rPr>
                <w:rFonts w:ascii="宋体" w:hAnsi="宋体" w:cs="宋体" w:eastAsia="宋体" w:hint="default"/>
                <w:sz w:val="18"/>
                <w:szCs w:val="18"/>
              </w:rPr>
              <w:t>27.11%的股权质押</w:t>
            </w:r>
          </w:p>
        </w:tc>
      </w:tr>
      <w:tr>
        <w:trPr>
          <w:trHeight w:val="294" w:hRule="exact"/>
        </w:trPr>
        <w:tc>
          <w:tcPr>
            <w:tcW w:w="1663"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四川长虹</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虹欧公司</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99"/>
              <w:jc w:val="right"/>
              <w:rPr>
                <w:rFonts w:ascii="宋体" w:hAnsi="宋体" w:cs="宋体" w:eastAsia="宋体" w:hint="default"/>
                <w:sz w:val="18"/>
                <w:szCs w:val="18"/>
              </w:rPr>
            </w:pPr>
            <w:r>
              <w:rPr>
                <w:rFonts w:ascii="宋体" w:hAnsi="宋体" w:cs="宋体" w:eastAsia="宋体" w:hint="default"/>
                <w:sz w:val="18"/>
                <w:szCs w:val="18"/>
              </w:rPr>
              <w:t>10,000</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3697" w:type="dxa"/>
            <w:tcBorders>
              <w:top w:val="single" w:sz="4" w:space="0" w:color="000000"/>
              <w:left w:val="single" w:sz="4" w:space="0" w:color="000000"/>
              <w:bottom w:val="single" w:sz="4" w:space="0" w:color="000000"/>
              <w:right w:val="nil" w:sz="6" w:space="0" w:color="auto"/>
            </w:tcBorders>
          </w:tcPr>
          <w:p>
            <w:pPr/>
          </w:p>
        </w:tc>
      </w:tr>
      <w:tr>
        <w:trPr>
          <w:trHeight w:val="294" w:hRule="exact"/>
        </w:trPr>
        <w:tc>
          <w:tcPr>
            <w:tcW w:w="1663"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四川长虹</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虹欧公司</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99"/>
              <w:jc w:val="right"/>
              <w:rPr>
                <w:rFonts w:ascii="宋体" w:hAnsi="宋体" w:cs="宋体" w:eastAsia="宋体" w:hint="default"/>
                <w:sz w:val="18"/>
                <w:szCs w:val="18"/>
              </w:rPr>
            </w:pPr>
            <w:r>
              <w:rPr>
                <w:rFonts w:ascii="宋体" w:hAnsi="宋体" w:cs="宋体" w:eastAsia="宋体" w:hint="default"/>
                <w:sz w:val="18"/>
                <w:szCs w:val="18"/>
              </w:rPr>
              <w:t>10,000</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3697" w:type="dxa"/>
            <w:tcBorders>
              <w:top w:val="single" w:sz="4" w:space="0" w:color="000000"/>
              <w:left w:val="single" w:sz="4" w:space="0" w:color="000000"/>
              <w:bottom w:val="single" w:sz="4" w:space="0" w:color="000000"/>
              <w:right w:val="nil" w:sz="6" w:space="0" w:color="auto"/>
            </w:tcBorders>
          </w:tcPr>
          <w:p>
            <w:pPr/>
          </w:p>
        </w:tc>
      </w:tr>
      <w:tr>
        <w:trPr>
          <w:trHeight w:val="294" w:hRule="exact"/>
        </w:trPr>
        <w:tc>
          <w:tcPr>
            <w:tcW w:w="1663"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四川长虹</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虹欧公司</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99"/>
              <w:jc w:val="right"/>
              <w:rPr>
                <w:rFonts w:ascii="宋体" w:hAnsi="宋体" w:cs="宋体" w:eastAsia="宋体" w:hint="default"/>
                <w:sz w:val="18"/>
                <w:szCs w:val="18"/>
              </w:rPr>
            </w:pPr>
            <w:r>
              <w:rPr>
                <w:rFonts w:ascii="宋体" w:hAnsi="宋体" w:cs="宋体" w:eastAsia="宋体" w:hint="default"/>
                <w:sz w:val="18"/>
                <w:szCs w:val="18"/>
              </w:rPr>
              <w:t>10,000</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3697" w:type="dxa"/>
            <w:tcBorders>
              <w:top w:val="single" w:sz="4" w:space="0" w:color="000000"/>
              <w:left w:val="single" w:sz="4" w:space="0" w:color="000000"/>
              <w:bottom w:val="single" w:sz="4" w:space="0" w:color="000000"/>
              <w:right w:val="nil" w:sz="6" w:space="0" w:color="auto"/>
            </w:tcBorders>
          </w:tcPr>
          <w:p>
            <w:pPr/>
          </w:p>
        </w:tc>
      </w:tr>
      <w:tr>
        <w:trPr>
          <w:trHeight w:val="294" w:hRule="exact"/>
        </w:trPr>
        <w:tc>
          <w:tcPr>
            <w:tcW w:w="1663"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四川长虹</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虹欧公司</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99"/>
              <w:jc w:val="right"/>
              <w:rPr>
                <w:rFonts w:ascii="宋体" w:hAnsi="宋体" w:cs="宋体" w:eastAsia="宋体" w:hint="default"/>
                <w:sz w:val="18"/>
                <w:szCs w:val="18"/>
              </w:rPr>
            </w:pPr>
            <w:r>
              <w:rPr>
                <w:rFonts w:ascii="宋体" w:hAnsi="宋体" w:cs="宋体" w:eastAsia="宋体" w:hint="default"/>
                <w:sz w:val="18"/>
                <w:szCs w:val="18"/>
              </w:rPr>
              <w:t>20,000</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3697" w:type="dxa"/>
            <w:tcBorders>
              <w:top w:val="single" w:sz="4" w:space="0" w:color="000000"/>
              <w:left w:val="single" w:sz="4" w:space="0" w:color="000000"/>
              <w:bottom w:val="single" w:sz="4" w:space="0" w:color="000000"/>
              <w:right w:val="nil" w:sz="6" w:space="0" w:color="auto"/>
            </w:tcBorders>
          </w:tcPr>
          <w:p>
            <w:pPr/>
          </w:p>
        </w:tc>
      </w:tr>
      <w:tr>
        <w:trPr>
          <w:trHeight w:val="294" w:hRule="exact"/>
        </w:trPr>
        <w:tc>
          <w:tcPr>
            <w:tcW w:w="1663"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国虹通讯</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鼎瑄科技</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99"/>
              <w:jc w:val="right"/>
              <w:rPr>
                <w:rFonts w:ascii="宋体" w:hAnsi="宋体" w:cs="宋体" w:eastAsia="宋体" w:hint="default"/>
                <w:sz w:val="18"/>
                <w:szCs w:val="18"/>
              </w:rPr>
            </w:pPr>
            <w:r>
              <w:rPr>
                <w:rFonts w:ascii="宋体" w:hAnsi="宋体" w:cs="宋体" w:eastAsia="宋体" w:hint="default"/>
                <w:sz w:val="18"/>
                <w:szCs w:val="18"/>
              </w:rPr>
              <w:t>400</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3697" w:type="dxa"/>
            <w:tcBorders>
              <w:top w:val="single" w:sz="4" w:space="0" w:color="000000"/>
              <w:left w:val="single" w:sz="4" w:space="0" w:color="000000"/>
              <w:bottom w:val="single" w:sz="4" w:space="0" w:color="000000"/>
              <w:right w:val="nil" w:sz="6" w:space="0" w:color="auto"/>
            </w:tcBorders>
          </w:tcPr>
          <w:p>
            <w:pPr/>
          </w:p>
        </w:tc>
      </w:tr>
      <w:tr>
        <w:trPr>
          <w:trHeight w:val="294" w:hRule="exact"/>
        </w:trPr>
        <w:tc>
          <w:tcPr>
            <w:tcW w:w="1663"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四川长虹</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广东长虹</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99"/>
              <w:jc w:val="right"/>
              <w:rPr>
                <w:rFonts w:ascii="宋体" w:hAnsi="宋体" w:cs="宋体" w:eastAsia="宋体" w:hint="default"/>
                <w:sz w:val="18"/>
                <w:szCs w:val="18"/>
              </w:rPr>
            </w:pPr>
            <w:r>
              <w:rPr>
                <w:rFonts w:ascii="宋体" w:hAnsi="宋体" w:cs="宋体" w:eastAsia="宋体" w:hint="default"/>
                <w:sz w:val="18"/>
                <w:szCs w:val="18"/>
              </w:rPr>
              <w:t>10,000</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3697" w:type="dxa"/>
            <w:tcBorders>
              <w:top w:val="single" w:sz="4" w:space="0" w:color="000000"/>
              <w:left w:val="single" w:sz="4" w:space="0" w:color="000000"/>
              <w:bottom w:val="single" w:sz="4" w:space="0" w:color="000000"/>
              <w:right w:val="nil" w:sz="6" w:space="0" w:color="auto"/>
            </w:tcBorders>
          </w:tcPr>
          <w:p>
            <w:pPr/>
          </w:p>
        </w:tc>
      </w:tr>
      <w:tr>
        <w:trPr>
          <w:trHeight w:val="294" w:hRule="exact"/>
        </w:trPr>
        <w:tc>
          <w:tcPr>
            <w:tcW w:w="1663"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四川长虹</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广东长虹</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99"/>
              <w:jc w:val="right"/>
              <w:rPr>
                <w:rFonts w:ascii="宋体" w:hAnsi="宋体" w:cs="宋体" w:eastAsia="宋体" w:hint="default"/>
                <w:sz w:val="18"/>
                <w:szCs w:val="18"/>
              </w:rPr>
            </w:pPr>
            <w:r>
              <w:rPr>
                <w:rFonts w:ascii="宋体" w:hAnsi="宋体" w:cs="宋体" w:eastAsia="宋体" w:hint="default"/>
                <w:sz w:val="18"/>
                <w:szCs w:val="18"/>
              </w:rPr>
              <w:t>10,000</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3697" w:type="dxa"/>
            <w:tcBorders>
              <w:top w:val="single" w:sz="4" w:space="0" w:color="000000"/>
              <w:left w:val="single" w:sz="4" w:space="0" w:color="000000"/>
              <w:bottom w:val="single" w:sz="4" w:space="0" w:color="000000"/>
              <w:right w:val="nil" w:sz="6" w:space="0" w:color="auto"/>
            </w:tcBorders>
          </w:tcPr>
          <w:p>
            <w:pPr/>
          </w:p>
        </w:tc>
      </w:tr>
      <w:tr>
        <w:trPr>
          <w:trHeight w:val="294" w:hRule="exact"/>
        </w:trPr>
        <w:tc>
          <w:tcPr>
            <w:tcW w:w="1663"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四川长虹</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广东长虹</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99"/>
              <w:jc w:val="right"/>
              <w:rPr>
                <w:rFonts w:ascii="宋体" w:hAnsi="宋体" w:cs="宋体" w:eastAsia="宋体" w:hint="default"/>
                <w:sz w:val="18"/>
                <w:szCs w:val="18"/>
              </w:rPr>
            </w:pPr>
            <w:r>
              <w:rPr>
                <w:rFonts w:ascii="宋体" w:hAnsi="宋体" w:cs="宋体" w:eastAsia="宋体" w:hint="default"/>
                <w:sz w:val="18"/>
                <w:szCs w:val="18"/>
              </w:rPr>
              <w:t>10,000</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3697" w:type="dxa"/>
            <w:tcBorders>
              <w:top w:val="single" w:sz="4" w:space="0" w:color="000000"/>
              <w:left w:val="single" w:sz="4" w:space="0" w:color="000000"/>
              <w:bottom w:val="single" w:sz="4" w:space="0" w:color="000000"/>
              <w:right w:val="nil" w:sz="6" w:space="0" w:color="auto"/>
            </w:tcBorders>
          </w:tcPr>
          <w:p>
            <w:pPr/>
          </w:p>
        </w:tc>
      </w:tr>
      <w:tr>
        <w:trPr>
          <w:trHeight w:val="294" w:hRule="exact"/>
        </w:trPr>
        <w:tc>
          <w:tcPr>
            <w:tcW w:w="1663"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四川长虹</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广东长虹</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99"/>
              <w:jc w:val="right"/>
              <w:rPr>
                <w:rFonts w:ascii="宋体" w:hAnsi="宋体" w:cs="宋体" w:eastAsia="宋体" w:hint="default"/>
                <w:sz w:val="18"/>
                <w:szCs w:val="18"/>
              </w:rPr>
            </w:pPr>
            <w:r>
              <w:rPr>
                <w:rFonts w:ascii="宋体" w:hAnsi="宋体" w:cs="宋体" w:eastAsia="宋体" w:hint="default"/>
                <w:sz w:val="18"/>
                <w:szCs w:val="18"/>
              </w:rPr>
              <w:t>10,000</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3697" w:type="dxa"/>
            <w:tcBorders>
              <w:top w:val="single" w:sz="4" w:space="0" w:color="000000"/>
              <w:left w:val="single" w:sz="4" w:space="0" w:color="000000"/>
              <w:bottom w:val="single" w:sz="4" w:space="0" w:color="000000"/>
              <w:right w:val="nil" w:sz="6" w:space="0" w:color="auto"/>
            </w:tcBorders>
          </w:tcPr>
          <w:p>
            <w:pPr/>
          </w:p>
        </w:tc>
      </w:tr>
      <w:tr>
        <w:trPr>
          <w:trHeight w:val="294" w:hRule="exact"/>
        </w:trPr>
        <w:tc>
          <w:tcPr>
            <w:tcW w:w="1663"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四川长虹</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新能源</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99"/>
              <w:jc w:val="right"/>
              <w:rPr>
                <w:rFonts w:ascii="宋体" w:hAnsi="宋体" w:cs="宋体" w:eastAsia="宋体" w:hint="default"/>
                <w:sz w:val="18"/>
                <w:szCs w:val="18"/>
              </w:rPr>
            </w:pPr>
            <w:r>
              <w:rPr>
                <w:rFonts w:ascii="宋体" w:hAnsi="宋体" w:cs="宋体" w:eastAsia="宋体" w:hint="default"/>
                <w:sz w:val="18"/>
                <w:szCs w:val="18"/>
              </w:rPr>
              <w:t>2,000</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3697" w:type="dxa"/>
            <w:tcBorders>
              <w:top w:val="single" w:sz="4" w:space="0" w:color="000000"/>
              <w:left w:val="single" w:sz="4" w:space="0" w:color="000000"/>
              <w:bottom w:val="single" w:sz="4" w:space="0" w:color="000000"/>
              <w:right w:val="nil" w:sz="6" w:space="0" w:color="auto"/>
            </w:tcBorders>
          </w:tcPr>
          <w:p>
            <w:pPr/>
          </w:p>
        </w:tc>
      </w:tr>
      <w:tr>
        <w:trPr>
          <w:trHeight w:val="294" w:hRule="exact"/>
        </w:trPr>
        <w:tc>
          <w:tcPr>
            <w:tcW w:w="1663"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四川长虹</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网络公司</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99"/>
              <w:jc w:val="right"/>
              <w:rPr>
                <w:rFonts w:ascii="宋体" w:hAnsi="宋体" w:cs="宋体" w:eastAsia="宋体" w:hint="default"/>
                <w:sz w:val="18"/>
                <w:szCs w:val="18"/>
              </w:rPr>
            </w:pPr>
            <w:r>
              <w:rPr>
                <w:rFonts w:ascii="宋体" w:hAnsi="宋体" w:cs="宋体" w:eastAsia="宋体" w:hint="default"/>
                <w:sz w:val="18"/>
                <w:szCs w:val="18"/>
              </w:rPr>
              <w:t>9,000</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3697" w:type="dxa"/>
            <w:tcBorders>
              <w:top w:val="single" w:sz="4" w:space="0" w:color="000000"/>
              <w:left w:val="single" w:sz="4" w:space="0" w:color="000000"/>
              <w:bottom w:val="single" w:sz="4" w:space="0" w:color="000000"/>
              <w:right w:val="nil" w:sz="6" w:space="0" w:color="auto"/>
            </w:tcBorders>
          </w:tcPr>
          <w:p>
            <w:pPr/>
          </w:p>
        </w:tc>
      </w:tr>
      <w:tr>
        <w:trPr>
          <w:trHeight w:val="294" w:hRule="exact"/>
        </w:trPr>
        <w:tc>
          <w:tcPr>
            <w:tcW w:w="1663"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四川长虹</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长虹佳华</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99"/>
              <w:jc w:val="right"/>
              <w:rPr>
                <w:rFonts w:ascii="宋体" w:hAnsi="宋体" w:cs="宋体" w:eastAsia="宋体" w:hint="default"/>
                <w:sz w:val="18"/>
                <w:szCs w:val="18"/>
              </w:rPr>
            </w:pPr>
            <w:r>
              <w:rPr>
                <w:rFonts w:ascii="宋体" w:hAnsi="宋体" w:cs="宋体" w:eastAsia="宋体" w:hint="default"/>
                <w:sz w:val="18"/>
                <w:szCs w:val="18"/>
              </w:rPr>
              <w:t>25,000</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3697" w:type="dxa"/>
            <w:tcBorders>
              <w:top w:val="single" w:sz="4" w:space="0" w:color="000000"/>
              <w:left w:val="single" w:sz="4" w:space="0" w:color="000000"/>
              <w:bottom w:val="single" w:sz="4" w:space="0" w:color="000000"/>
              <w:right w:val="nil" w:sz="6" w:space="0" w:color="auto"/>
            </w:tcBorders>
          </w:tcPr>
          <w:p>
            <w:pPr/>
          </w:p>
        </w:tc>
      </w:tr>
      <w:tr>
        <w:trPr>
          <w:trHeight w:val="294" w:hRule="exact"/>
        </w:trPr>
        <w:tc>
          <w:tcPr>
            <w:tcW w:w="1663"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四川长虹</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长虹佳华</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99"/>
              <w:jc w:val="right"/>
              <w:rPr>
                <w:rFonts w:ascii="宋体" w:hAnsi="宋体" w:cs="宋体" w:eastAsia="宋体" w:hint="default"/>
                <w:sz w:val="18"/>
                <w:szCs w:val="18"/>
              </w:rPr>
            </w:pPr>
            <w:r>
              <w:rPr>
                <w:rFonts w:ascii="宋体" w:hAnsi="宋体" w:cs="宋体" w:eastAsia="宋体" w:hint="default"/>
                <w:sz w:val="18"/>
                <w:szCs w:val="18"/>
              </w:rPr>
              <w:t>5,000</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3697" w:type="dxa"/>
            <w:tcBorders>
              <w:top w:val="single" w:sz="4" w:space="0" w:color="000000"/>
              <w:left w:val="single" w:sz="4" w:space="0" w:color="000000"/>
              <w:bottom w:val="single" w:sz="4" w:space="0" w:color="000000"/>
              <w:right w:val="nil" w:sz="6" w:space="0" w:color="auto"/>
            </w:tcBorders>
          </w:tcPr>
          <w:p>
            <w:pPr/>
          </w:p>
        </w:tc>
      </w:tr>
      <w:tr>
        <w:trPr>
          <w:trHeight w:val="294" w:hRule="exact"/>
        </w:trPr>
        <w:tc>
          <w:tcPr>
            <w:tcW w:w="1663"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四川长虹</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长虹佳华</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99"/>
              <w:jc w:val="right"/>
              <w:rPr>
                <w:rFonts w:ascii="宋体" w:hAnsi="宋体" w:cs="宋体" w:eastAsia="宋体" w:hint="default"/>
                <w:sz w:val="18"/>
                <w:szCs w:val="18"/>
              </w:rPr>
            </w:pPr>
            <w:r>
              <w:rPr>
                <w:rFonts w:ascii="宋体" w:hAnsi="宋体" w:cs="宋体" w:eastAsia="宋体" w:hint="default"/>
                <w:sz w:val="18"/>
                <w:szCs w:val="18"/>
              </w:rPr>
              <w:t>10,000</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3697" w:type="dxa"/>
            <w:tcBorders>
              <w:top w:val="single" w:sz="4" w:space="0" w:color="000000"/>
              <w:left w:val="single" w:sz="4" w:space="0" w:color="000000"/>
              <w:bottom w:val="single" w:sz="4" w:space="0" w:color="000000"/>
              <w:right w:val="nil" w:sz="6" w:space="0" w:color="auto"/>
            </w:tcBorders>
          </w:tcPr>
          <w:p>
            <w:pPr/>
          </w:p>
        </w:tc>
      </w:tr>
      <w:tr>
        <w:trPr>
          <w:trHeight w:val="294" w:hRule="exact"/>
        </w:trPr>
        <w:tc>
          <w:tcPr>
            <w:tcW w:w="1663"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四川长虹</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香港长虹</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99"/>
              <w:jc w:val="right"/>
              <w:rPr>
                <w:rFonts w:ascii="宋体" w:hAnsi="宋体" w:cs="宋体" w:eastAsia="宋体" w:hint="default"/>
                <w:sz w:val="18"/>
                <w:szCs w:val="18"/>
              </w:rPr>
            </w:pPr>
            <w:r>
              <w:rPr>
                <w:rFonts w:ascii="宋体" w:hAnsi="宋体" w:cs="宋体" w:eastAsia="宋体" w:hint="default"/>
                <w:sz w:val="18"/>
                <w:szCs w:val="18"/>
              </w:rPr>
              <w:t>1,000</w:t>
            </w:r>
            <w:r>
              <w:rPr>
                <w:rFonts w:ascii="宋体" w:hAnsi="宋体" w:cs="宋体" w:eastAsia="宋体" w:hint="default"/>
                <w:spacing w:val="-46"/>
                <w:sz w:val="18"/>
                <w:szCs w:val="18"/>
              </w:rPr>
              <w:t> </w:t>
            </w:r>
            <w:r>
              <w:rPr>
                <w:rFonts w:ascii="宋体" w:hAnsi="宋体" w:cs="宋体" w:eastAsia="宋体" w:hint="default"/>
                <w:sz w:val="18"/>
                <w:szCs w:val="18"/>
              </w:rPr>
              <w:t>万美元</w:t>
            </w:r>
          </w:p>
        </w:tc>
        <w:tc>
          <w:tcPr>
            <w:tcW w:w="3697" w:type="dxa"/>
            <w:tcBorders>
              <w:top w:val="single" w:sz="4" w:space="0" w:color="000000"/>
              <w:left w:val="single" w:sz="4" w:space="0" w:color="000000"/>
              <w:bottom w:val="single" w:sz="4" w:space="0" w:color="000000"/>
              <w:right w:val="nil" w:sz="6" w:space="0" w:color="auto"/>
            </w:tcBorders>
          </w:tcPr>
          <w:p>
            <w:pPr/>
          </w:p>
        </w:tc>
      </w:tr>
      <w:tr>
        <w:trPr>
          <w:trHeight w:val="305" w:hRule="exact"/>
        </w:trPr>
        <w:tc>
          <w:tcPr>
            <w:tcW w:w="1663" w:type="dxa"/>
            <w:tcBorders>
              <w:top w:val="single" w:sz="4" w:space="0" w:color="000000"/>
              <w:left w:val="nil" w:sz="6" w:space="0" w:color="auto"/>
              <w:bottom w:val="single" w:sz="12"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四川长虹</w:t>
            </w:r>
          </w:p>
        </w:tc>
        <w:tc>
          <w:tcPr>
            <w:tcW w:w="1777" w:type="dxa"/>
            <w:tcBorders>
              <w:top w:val="single" w:sz="4" w:space="0" w:color="000000"/>
              <w:left w:val="single" w:sz="4" w:space="0" w:color="000000"/>
              <w:bottom w:val="single" w:sz="12"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香港长虹</w:t>
            </w:r>
          </w:p>
        </w:tc>
        <w:tc>
          <w:tcPr>
            <w:tcW w:w="1477" w:type="dxa"/>
            <w:tcBorders>
              <w:top w:val="single" w:sz="4" w:space="0" w:color="000000"/>
              <w:left w:val="single" w:sz="4" w:space="0" w:color="000000"/>
              <w:bottom w:val="single" w:sz="12" w:space="0" w:color="000000"/>
              <w:right w:val="single" w:sz="4" w:space="0" w:color="000000"/>
            </w:tcBorders>
          </w:tcPr>
          <w:p>
            <w:pPr>
              <w:pStyle w:val="TableParagraph"/>
              <w:spacing w:line="231" w:lineRule="exact"/>
              <w:ind w:right="99"/>
              <w:jc w:val="right"/>
              <w:rPr>
                <w:rFonts w:ascii="宋体" w:hAnsi="宋体" w:cs="宋体" w:eastAsia="宋体" w:hint="default"/>
                <w:sz w:val="18"/>
                <w:szCs w:val="18"/>
              </w:rPr>
            </w:pPr>
            <w:r>
              <w:rPr>
                <w:rFonts w:ascii="宋体" w:hAnsi="宋体" w:cs="宋体" w:eastAsia="宋体" w:hint="default"/>
                <w:sz w:val="18"/>
                <w:szCs w:val="18"/>
              </w:rPr>
              <w:t>1,000</w:t>
            </w:r>
            <w:r>
              <w:rPr>
                <w:rFonts w:ascii="宋体" w:hAnsi="宋体" w:cs="宋体" w:eastAsia="宋体" w:hint="default"/>
                <w:spacing w:val="-46"/>
                <w:sz w:val="18"/>
                <w:szCs w:val="18"/>
              </w:rPr>
              <w:t> </w:t>
            </w:r>
            <w:r>
              <w:rPr>
                <w:rFonts w:ascii="宋体" w:hAnsi="宋体" w:cs="宋体" w:eastAsia="宋体" w:hint="default"/>
                <w:sz w:val="18"/>
                <w:szCs w:val="18"/>
              </w:rPr>
              <w:t>万美元</w:t>
            </w:r>
          </w:p>
        </w:tc>
        <w:tc>
          <w:tcPr>
            <w:tcW w:w="3697" w:type="dxa"/>
            <w:tcBorders>
              <w:top w:val="single" w:sz="4" w:space="0" w:color="000000"/>
              <w:left w:val="single" w:sz="4" w:space="0" w:color="000000"/>
              <w:bottom w:val="single" w:sz="12" w:space="0" w:color="000000"/>
              <w:right w:val="nil" w:sz="6" w:space="0" w:color="auto"/>
            </w:tcBorders>
          </w:tcPr>
          <w:p>
            <w:pPr/>
          </w:p>
        </w:tc>
      </w:tr>
    </w:tbl>
    <w:p>
      <w:pPr>
        <w:pStyle w:val="BodyText"/>
        <w:spacing w:line="238" w:lineRule="exact"/>
        <w:ind w:left="560" w:right="103"/>
        <w:jc w:val="left"/>
      </w:pPr>
      <w:r>
        <w:rPr/>
        <w:t>公司对子公司、子公司对子公司的担保具体情况，详见本附注九（二）.6“关联担保”。</w:t>
      </w:r>
    </w:p>
    <w:p>
      <w:pPr>
        <w:pStyle w:val="BodyText"/>
        <w:spacing w:line="270" w:lineRule="exact"/>
        <w:ind w:left="560" w:right="103"/>
        <w:jc w:val="left"/>
      </w:pPr>
      <w:r>
        <w:rPr/>
        <w:t>3、存在上述或有事项外，截至</w:t>
      </w:r>
      <w:r>
        <w:rPr>
          <w:spacing w:val="-59"/>
        </w:rPr>
        <w:t> </w:t>
      </w:r>
      <w:r>
        <w:rPr/>
        <w:t>2010</w:t>
      </w:r>
      <w:r>
        <w:rPr>
          <w:spacing w:val="-59"/>
        </w:rPr>
        <w:t> </w:t>
      </w:r>
      <w:r>
        <w:rPr/>
        <w:t>年</w:t>
      </w:r>
      <w:r>
        <w:rPr>
          <w:spacing w:val="-59"/>
        </w:rPr>
        <w:t> </w:t>
      </w:r>
      <w:r>
        <w:rPr/>
        <w:t>12</w:t>
      </w:r>
      <w:r>
        <w:rPr>
          <w:spacing w:val="-58"/>
        </w:rPr>
        <w:t> </w:t>
      </w:r>
      <w:r>
        <w:rPr/>
        <w:t>月</w:t>
      </w:r>
      <w:r>
        <w:rPr>
          <w:spacing w:val="-59"/>
        </w:rPr>
        <w:t> </w:t>
      </w:r>
      <w:r>
        <w:rPr/>
        <w:t>31</w:t>
      </w:r>
      <w:r>
        <w:rPr>
          <w:spacing w:val="-59"/>
        </w:rPr>
        <w:t> </w:t>
      </w:r>
      <w:r>
        <w:rPr/>
        <w:t>日，本公司无其他重大或有事项。</w:t>
      </w:r>
    </w:p>
    <w:p>
      <w:pPr>
        <w:pStyle w:val="Heading1"/>
        <w:spacing w:line="311" w:lineRule="exact"/>
        <w:ind w:right="103"/>
        <w:jc w:val="left"/>
        <w:rPr>
          <w:b w:val="0"/>
          <w:bCs w:val="0"/>
        </w:rPr>
      </w:pPr>
      <w:bookmarkStart w:name="十一、承诺事项 " w:id="48"/>
      <w:bookmarkEnd w:id="48"/>
      <w:r>
        <w:rPr>
          <w:b w:val="0"/>
          <w:bCs w:val="0"/>
        </w:rPr>
      </w:r>
      <w:r>
        <w:rPr/>
        <w:t>十一、承诺事项</w:t>
      </w:r>
      <w:r>
        <w:rPr>
          <w:b w:val="0"/>
          <w:bCs w:val="0"/>
        </w:rPr>
      </w:r>
    </w:p>
    <w:p>
      <w:pPr>
        <w:pStyle w:val="BodyText"/>
        <w:spacing w:line="281" w:lineRule="exact" w:before="1"/>
        <w:ind w:left="560" w:right="103"/>
        <w:jc w:val="left"/>
      </w:pPr>
      <w:r>
        <w:rPr>
          <w:rFonts w:ascii="Times New Roman" w:hAnsi="Times New Roman" w:cs="Times New Roman" w:eastAsia="Times New Roman" w:hint="default"/>
        </w:rPr>
        <w:t>1</w:t>
      </w:r>
      <w:r>
        <w:rPr/>
        <w:t>、重大承诺事项</w:t>
      </w:r>
    </w:p>
    <w:p>
      <w:pPr>
        <w:pStyle w:val="BodyText"/>
        <w:spacing w:line="272" w:lineRule="exact" w:before="18"/>
        <w:ind w:right="99" w:firstLine="420"/>
        <w:jc w:val="left"/>
      </w:pPr>
      <w:r>
        <w:rPr/>
        <w:t>（</w:t>
      </w:r>
      <w:r>
        <w:rPr>
          <w:rFonts w:ascii="Times New Roman" w:hAnsi="Times New Roman" w:cs="Times New Roman" w:eastAsia="Times New Roman" w:hint="default"/>
        </w:rPr>
        <w:t>1</w:t>
      </w:r>
      <w:r>
        <w:rPr/>
        <w:t>）本公司在《合肥美菱股份有限公司收购报告书》中承诺并保证：收购美菱股份股权完成后， 为避免同业竞争，本公司并代表公司的下属公司、关联方进一步承诺和保证如下：</w:t>
      </w:r>
    </w:p>
    <w:p>
      <w:pPr>
        <w:pStyle w:val="BodyText"/>
        <w:spacing w:line="272" w:lineRule="exact"/>
        <w:ind w:left="560" w:right="103" w:firstLine="30"/>
        <w:jc w:val="left"/>
      </w:pPr>
      <w:r>
        <w:rPr>
          <w:rFonts w:ascii="Times New Roman" w:hAnsi="Times New Roman" w:cs="Times New Roman" w:eastAsia="Times New Roman" w:hint="default"/>
        </w:rPr>
        <w:t>A</w:t>
      </w:r>
      <w:r>
        <w:rPr/>
        <w:t>、本公司不从事与美菱股份目前或将来业务相竞争或有利益冲突的冰箱等业务或活动。 </w:t>
      </w:r>
      <w:r>
        <w:rPr>
          <w:rFonts w:ascii="Times New Roman" w:hAnsi="Times New Roman" w:cs="Times New Roman" w:eastAsia="Times New Roman" w:hint="default"/>
        </w:rPr>
        <w:t>B</w:t>
      </w:r>
      <w:r>
        <w:rPr/>
        <w:t>、本公司保证合法、合理地运用股东权利，不采取任何限制或影响美菱股份正常经营的行为。 </w:t>
      </w:r>
      <w:r>
        <w:rPr>
          <w:rFonts w:ascii="Times New Roman" w:hAnsi="Times New Roman" w:cs="Times New Roman" w:eastAsia="Times New Roman" w:hint="default"/>
        </w:rPr>
        <w:t>C</w:t>
      </w:r>
      <w:r>
        <w:rPr/>
        <w:t>、若美菱股份在其现有业务的基础上进一步拓展其经营业务范围，而上述业务范围为本公司已</w:t>
      </w:r>
    </w:p>
    <w:p>
      <w:pPr>
        <w:pStyle w:val="BodyText"/>
        <w:spacing w:line="272" w:lineRule="exact"/>
        <w:ind w:right="220"/>
        <w:jc w:val="both"/>
      </w:pPr>
      <w:r>
        <w:rPr/>
        <w:t>开展经营的（如空调业务）业务，为了避免同业竞争，只要本公司仍然是美菱股份的控股股东或实质 控制人，本公司同意在符合本公司和美菱股份全体股东利益的情况下，对本公司和美菱股份的相关业 务进行整合。</w:t>
      </w:r>
    </w:p>
    <w:p>
      <w:pPr>
        <w:pStyle w:val="BodyText"/>
        <w:spacing w:line="272" w:lineRule="exact"/>
        <w:ind w:right="103" w:firstLine="420"/>
        <w:jc w:val="left"/>
      </w:pPr>
      <w:r>
        <w:rPr>
          <w:rFonts w:ascii="Times New Roman" w:hAnsi="Times New Roman" w:cs="Times New Roman" w:eastAsia="Times New Roman" w:hint="default"/>
          <w:spacing w:val="-2"/>
        </w:rPr>
        <w:t>D</w:t>
      </w:r>
      <w:r>
        <w:rPr>
          <w:spacing w:val="-2"/>
        </w:rPr>
        <w:t>、如果本公司一旦拥有从事竞争业务的机会，将事先书面征询美菱股份是否愿意从事竞争业务。</w:t>
      </w:r>
      <w:r>
        <w:rPr/>
        <w:t> 如果美菱股份在收到书面征询函之日后二十日内未以书面形式明确答复是否将从事该等竞争业务，将 被视为不从事该等竞争业务。只有当美菱股份确认或被视为不从事竞争业务后，本公司才会从事有关 不具有同业竞争性质的业务。</w:t>
      </w:r>
    </w:p>
    <w:p>
      <w:pPr>
        <w:spacing w:after="0" w:line="272" w:lineRule="exact"/>
        <w:jc w:val="left"/>
        <w:sectPr>
          <w:pgSz w:w="11910" w:h="16840"/>
          <w:pgMar w:header="747" w:footer="702" w:top="980" w:bottom="900" w:left="1220" w:right="1080"/>
        </w:sectPr>
      </w:pPr>
    </w:p>
    <w:p>
      <w:pPr>
        <w:spacing w:line="240" w:lineRule="auto" w:before="1"/>
        <w:rPr>
          <w:rFonts w:ascii="宋体" w:hAnsi="宋体" w:cs="宋体" w:eastAsia="宋体" w:hint="default"/>
          <w:sz w:val="29"/>
          <w:szCs w:val="29"/>
        </w:rPr>
      </w:pPr>
    </w:p>
    <w:p>
      <w:pPr>
        <w:pStyle w:val="BodyText"/>
        <w:spacing w:line="274" w:lineRule="exact" w:before="35"/>
        <w:ind w:left="560" w:right="103"/>
        <w:jc w:val="left"/>
      </w:pPr>
      <w:r>
        <w:rPr/>
        <w:t>报告期内，公司严格履行上述承诺事项，不存在违反承诺的情形。</w:t>
      </w:r>
    </w:p>
    <w:p>
      <w:pPr>
        <w:pStyle w:val="BodyText"/>
        <w:spacing w:line="280" w:lineRule="exact"/>
        <w:ind w:left="560" w:right="103"/>
        <w:jc w:val="left"/>
      </w:pPr>
      <w:r>
        <w:rPr/>
        <w:t>（</w:t>
      </w:r>
      <w:r>
        <w:rPr>
          <w:rFonts w:ascii="Times New Roman" w:hAnsi="Times New Roman" w:cs="Times New Roman" w:eastAsia="Times New Roman" w:hint="default"/>
        </w:rPr>
        <w:t>2</w:t>
      </w:r>
      <w:r>
        <w:rPr/>
        <w:t>）本公司在《华意压缩机股份有限公司权益变动报告书》中承诺：</w:t>
      </w:r>
    </w:p>
    <w:p>
      <w:pPr>
        <w:pStyle w:val="BodyText"/>
        <w:spacing w:line="272" w:lineRule="exact" w:before="18"/>
        <w:ind w:left="141" w:right="219" w:firstLine="419"/>
        <w:jc w:val="both"/>
      </w:pPr>
      <w:r>
        <w:rPr>
          <w:rFonts w:ascii="Times New Roman" w:hAnsi="Times New Roman" w:cs="Times New Roman" w:eastAsia="Times New Roman" w:hint="default"/>
        </w:rPr>
        <w:t>A</w:t>
      </w:r>
      <w:r>
        <w:rPr/>
        <w:t>、本次收购完成后，本公司持有的</w:t>
      </w:r>
      <w:r>
        <w:rPr>
          <w:spacing w:val="-61"/>
        </w:rPr>
        <w:t> </w:t>
      </w:r>
      <w:r>
        <w:rPr>
          <w:rFonts w:ascii="Times New Roman" w:hAnsi="Times New Roman" w:cs="Times New Roman" w:eastAsia="Times New Roman" w:hint="default"/>
        </w:rPr>
        <w:t>9710</w:t>
      </w:r>
      <w:r>
        <w:rPr>
          <w:rFonts w:ascii="Times New Roman" w:hAnsi="Times New Roman" w:cs="Times New Roman" w:eastAsia="Times New Roman" w:hint="default"/>
          <w:spacing w:val="-17"/>
        </w:rPr>
        <w:t> </w:t>
      </w:r>
      <w:r>
        <w:rPr/>
        <w:t>万股华意压缩股份在</w:t>
      </w:r>
      <w:r>
        <w:rPr>
          <w:spacing w:val="-61"/>
        </w:rPr>
        <w:t> </w:t>
      </w:r>
      <w:r>
        <w:rPr>
          <w:rFonts w:ascii="Times New Roman" w:hAnsi="Times New Roman" w:cs="Times New Roman" w:eastAsia="Times New Roman" w:hint="default"/>
        </w:rPr>
        <w:t>5</w:t>
      </w:r>
      <w:r>
        <w:rPr>
          <w:rFonts w:ascii="Times New Roman" w:hAnsi="Times New Roman" w:cs="Times New Roman" w:eastAsia="Times New Roman" w:hint="default"/>
          <w:spacing w:val="-17"/>
        </w:rPr>
        <w:t> </w:t>
      </w:r>
      <w:r>
        <w:rPr/>
        <w:t>年内不转让，涉及产业优化和产 业整合的情况除外。</w:t>
      </w:r>
    </w:p>
    <w:p>
      <w:pPr>
        <w:pStyle w:val="BodyText"/>
        <w:spacing w:line="272" w:lineRule="exact"/>
        <w:ind w:left="141" w:right="218" w:firstLine="420"/>
        <w:jc w:val="both"/>
      </w:pPr>
      <w:r>
        <w:rPr>
          <w:rFonts w:ascii="Times New Roman" w:hAnsi="Times New Roman" w:cs="Times New Roman" w:eastAsia="Times New Roman" w:hint="default"/>
        </w:rPr>
        <w:t>B</w:t>
      </w:r>
      <w:r>
        <w:rPr/>
        <w:t>、为规避华意压缩与本公司及关联方存在的潜在同业竞争，保持华意压缩的独立性</w:t>
      </w:r>
      <w:r>
        <w:rPr>
          <w:rFonts w:ascii="Times New Roman" w:hAnsi="Times New Roman" w:cs="Times New Roman" w:eastAsia="Times New Roman" w:hint="default"/>
        </w:rPr>
        <w:t>,</w:t>
      </w:r>
      <w:r>
        <w:rPr/>
        <w:t>保护上市公 司全体股东、特别是中小股东的利益</w:t>
      </w:r>
      <w:r>
        <w:rPr>
          <w:rFonts w:ascii="Times New Roman" w:hAnsi="Times New Roman" w:cs="Times New Roman" w:eastAsia="Times New Roman" w:hint="default"/>
        </w:rPr>
        <w:t>,</w:t>
      </w:r>
      <w:r>
        <w:rPr/>
        <w:t>本公司承诺和保证：</w:t>
      </w:r>
    </w:p>
    <w:p>
      <w:pPr>
        <w:pStyle w:val="BodyText"/>
        <w:spacing w:line="272" w:lineRule="exact"/>
        <w:ind w:left="141" w:right="220" w:firstLine="420"/>
        <w:jc w:val="both"/>
      </w:pPr>
      <w:r>
        <w:rPr/>
        <w:t>①</w:t>
      </w:r>
      <w:r>
        <w:rPr>
          <w:spacing w:val="1"/>
        </w:rPr>
        <w:t> </w:t>
      </w:r>
      <w:r>
        <w:rPr>
          <w:spacing w:val="2"/>
        </w:rPr>
        <w:t>本公司及其关联企业不从事与华意压缩目前或将来业务相竞争或有利益冲突的冰箱压缩机等</w:t>
      </w:r>
      <w:r>
        <w:rPr/>
        <w:t> 业务或活动。</w:t>
      </w:r>
    </w:p>
    <w:p>
      <w:pPr>
        <w:pStyle w:val="BodyText"/>
        <w:spacing w:line="246" w:lineRule="exact"/>
        <w:ind w:left="561" w:right="103"/>
        <w:jc w:val="left"/>
      </w:pPr>
      <w:r>
        <w:rPr/>
        <w:t>②</w:t>
      </w:r>
      <w:r>
        <w:rPr>
          <w:spacing w:val="-53"/>
        </w:rPr>
        <w:t> </w:t>
      </w:r>
      <w:r>
        <w:rPr/>
        <w:t>本公司保证合法、合理地运用股东权利，不采取任何限制或影响华意压缩正常经营的行为。</w:t>
      </w:r>
    </w:p>
    <w:p>
      <w:pPr>
        <w:pStyle w:val="BodyText"/>
        <w:spacing w:line="237" w:lineRule="auto" w:before="1"/>
        <w:ind w:left="141" w:right="220" w:firstLine="420"/>
        <w:jc w:val="both"/>
      </w:pPr>
      <w:r>
        <w:rPr/>
        <w:t>③</w:t>
      </w:r>
      <w:r>
        <w:rPr>
          <w:spacing w:val="-31"/>
        </w:rPr>
        <w:t> </w:t>
      </w:r>
      <w:r>
        <w:rPr>
          <w:spacing w:val="-2"/>
        </w:rPr>
        <w:t>为解决华意压缩和本公司及关联方在冰箱产业存在潜在的同业竞争问题，本次收购完成后，在</w:t>
      </w:r>
      <w:r>
        <w:rPr/>
        <w:t> 符合华意压缩、美菱电器及四川长虹各方利益的情况下，在条件成熟时，本公司将通过规范、适当方 式将华意压缩的业务与美菱电器之间进行整合，从而彻底解决潜在同业竞争问题。</w:t>
      </w:r>
    </w:p>
    <w:p>
      <w:pPr>
        <w:pStyle w:val="BodyText"/>
        <w:spacing w:line="272" w:lineRule="exact" w:before="25"/>
        <w:ind w:left="141" w:right="220" w:firstLine="420"/>
        <w:jc w:val="both"/>
      </w:pPr>
      <w:r>
        <w:rPr/>
        <w:t>④</w:t>
      </w:r>
      <w:r>
        <w:rPr>
          <w:spacing w:val="-31"/>
        </w:rPr>
        <w:t> </w:t>
      </w:r>
      <w:r>
        <w:rPr>
          <w:spacing w:val="-2"/>
        </w:rPr>
        <w:t>除华意压缩和美菱电器潜在的同业竞争关系外，本公司及其控制人、实际控制人将采取有效措</w:t>
      </w:r>
      <w:r>
        <w:rPr/>
        <w:t> 施，避免与华意压缩产生同业竞争的风险；本公司及其控制人、实际控制人将促使其控制、管理和可 施以重大影响的子公司、分公司、合营或联营公司采取有效措施，避免与华意压缩产生同业竞争；本 公司及其控制人、实际控制人在资本运营过程中，如果取得、控制与华意压缩相同或相似业务的资产 时，将及时向华意压缩通报有关情况，并承诺在取得资产后的</w:t>
      </w:r>
      <w:r>
        <w:rPr>
          <w:spacing w:val="-55"/>
        </w:rPr>
        <w:t> </w:t>
      </w:r>
      <w:r>
        <w:rPr>
          <w:rFonts w:ascii="Times New Roman" w:hAnsi="Times New Roman" w:cs="Times New Roman" w:eastAsia="Times New Roman" w:hint="default"/>
        </w:rPr>
        <w:t>6</w:t>
      </w:r>
      <w:r>
        <w:rPr>
          <w:rFonts w:ascii="Times New Roman" w:hAnsi="Times New Roman" w:cs="Times New Roman" w:eastAsia="Times New Roman" w:hint="default"/>
          <w:spacing w:val="-11"/>
        </w:rPr>
        <w:t> </w:t>
      </w:r>
      <w:r>
        <w:rPr/>
        <w:t>个月内解决同业竞争问题。</w:t>
      </w:r>
    </w:p>
    <w:p>
      <w:pPr>
        <w:pStyle w:val="BodyText"/>
        <w:spacing w:line="254" w:lineRule="exact"/>
        <w:ind w:left="560" w:right="103"/>
        <w:jc w:val="left"/>
      </w:pPr>
      <w:r>
        <w:rPr>
          <w:rFonts w:ascii="Times New Roman" w:hAnsi="Times New Roman" w:cs="Times New Roman" w:eastAsia="Times New Roman" w:hint="default"/>
        </w:rPr>
        <w:t>C</w:t>
      </w:r>
      <w:r>
        <w:rPr/>
        <w:t>、为减少本公司及关联方与华意压缩之间的关联交易</w:t>
      </w:r>
      <w:r>
        <w:rPr>
          <w:rFonts w:ascii="Times New Roman" w:hAnsi="Times New Roman" w:cs="Times New Roman" w:eastAsia="Times New Roman" w:hint="default"/>
        </w:rPr>
        <w:t>,</w:t>
      </w:r>
      <w:r>
        <w:rPr/>
        <w:t>本公司承诺：</w:t>
      </w:r>
    </w:p>
    <w:p>
      <w:pPr>
        <w:pStyle w:val="BodyText"/>
        <w:spacing w:line="272" w:lineRule="exact" w:before="18"/>
        <w:ind w:right="103" w:firstLine="420"/>
        <w:jc w:val="left"/>
      </w:pPr>
      <w:r>
        <w:rPr/>
        <w:t>①</w:t>
      </w:r>
      <w:r>
        <w:rPr>
          <w:spacing w:val="-6"/>
        </w:rPr>
        <w:t> </w:t>
      </w:r>
      <w:r>
        <w:rPr>
          <w:spacing w:val="2"/>
        </w:rPr>
        <w:t>本公司及关联方与华意压缩之间的关联交易将严格按照信息披露义务人及关联方和华意压缩</w:t>
      </w:r>
      <w:r>
        <w:rPr/>
        <w:t> </w:t>
      </w:r>
      <w:r>
        <w:rPr>
          <w:spacing w:val="-3"/>
        </w:rPr>
        <w:t>的《公司章程》及有关法律法规的规定和程序进行，关联交易按照市场化定价原则，保持公开、公平、</w:t>
      </w:r>
      <w:r>
        <w:rPr>
          <w:spacing w:val="-75"/>
        </w:rPr>
        <w:t> </w:t>
      </w:r>
      <w:r>
        <w:rPr>
          <w:spacing w:val="-75"/>
        </w:rPr>
      </w:r>
      <w:r>
        <w:rPr/>
        <w:t>公正，保证关联交易不损害华意压缩及其他股东的利益，同时也不损害美菱电器的利益。</w:t>
      </w:r>
    </w:p>
    <w:p>
      <w:pPr>
        <w:pStyle w:val="BodyText"/>
        <w:spacing w:line="272" w:lineRule="exact"/>
        <w:ind w:right="220" w:firstLine="420"/>
        <w:jc w:val="both"/>
      </w:pPr>
      <w:r>
        <w:rPr/>
        <w:t>②</w:t>
      </w:r>
      <w:r>
        <w:rPr>
          <w:spacing w:val="-31"/>
        </w:rPr>
        <w:t> </w:t>
      </w:r>
      <w:r>
        <w:rPr>
          <w:spacing w:val="-2"/>
        </w:rPr>
        <w:t>为彻底解决华意压缩与本公司及关联方存在的关联交易问题，本次收购完成后，在符合华意压</w:t>
      </w:r>
      <w:r>
        <w:rPr/>
        <w:t> 缩、美菱电器及四川长虹各方利益的情况下，在条件成熟时，信息披露义务人将通过规范、适当方式 将华意压缩的业务与美菱电器之间进行整合，从而彻底解决关联交易问题。</w:t>
      </w:r>
    </w:p>
    <w:p>
      <w:pPr>
        <w:pStyle w:val="BodyText"/>
        <w:spacing w:line="246" w:lineRule="exact"/>
        <w:ind w:left="560" w:right="103"/>
        <w:jc w:val="left"/>
      </w:pPr>
      <w:r>
        <w:rPr/>
        <w:t>本公司严格遵守对华意压缩的上述承诺事项，不存在违反承诺的情形。</w:t>
      </w:r>
    </w:p>
    <w:p>
      <w:pPr>
        <w:pStyle w:val="BodyText"/>
        <w:spacing w:line="272" w:lineRule="exact" w:before="26"/>
        <w:ind w:right="220" w:firstLine="420"/>
        <w:jc w:val="both"/>
      </w:pPr>
      <w:r>
        <w:rPr>
          <w:spacing w:val="-3"/>
        </w:rPr>
        <w:t>（</w:t>
      </w:r>
      <w:r>
        <w:rPr>
          <w:rFonts w:ascii="Times New Roman" w:hAnsi="Times New Roman" w:cs="Times New Roman" w:eastAsia="Times New Roman" w:hint="default"/>
          <w:spacing w:val="-3"/>
        </w:rPr>
        <w:t>3</w:t>
      </w:r>
      <w:r>
        <w:rPr>
          <w:spacing w:val="-3"/>
        </w:rPr>
        <w:t>）为规避潜在同业竞争和关联交易问题，本公司出具了《关于向华意压缩机股份有限公司战略</w:t>
      </w:r>
      <w:r>
        <w:rPr/>
        <w:t> 搬迁提供支持的说明及承诺》，本公司承诺：</w:t>
      </w:r>
    </w:p>
    <w:p>
      <w:pPr>
        <w:pStyle w:val="BodyText"/>
        <w:spacing w:line="272" w:lineRule="exact"/>
        <w:ind w:right="220" w:firstLine="420"/>
        <w:jc w:val="both"/>
      </w:pPr>
      <w:r>
        <w:rPr/>
        <w:t>同意对华意压缩战略搬迁提供支持，并承诺继续履行原在《华意压缩机股份有限公司权益变动报 告书》的相关承诺和保证，并再次重申“本公司及其关联企业不从事与华意压缩目前或将来业务相竞 争或有利益冲突的冰箱压缩机等业务或活动”。同时，为减少关联交易，本公司承诺，在华意压缩具 备充裕资金后，在符合华意压缩和四川长虹全体股东利益的情况下，同意将华意压缩租赁的新厂区标 准厂房、附属设施及相关土地使用权按投入成本转让给华意压缩，从而彻底解决因租赁厂房存在的关 联交易问题。</w:t>
      </w:r>
    </w:p>
    <w:p>
      <w:pPr>
        <w:pStyle w:val="BodyText"/>
        <w:spacing w:line="245" w:lineRule="exact"/>
        <w:ind w:left="560" w:right="103"/>
        <w:jc w:val="left"/>
      </w:pPr>
      <w:r>
        <w:rPr/>
        <w:t>报告期内，公司严格履行上述承诺事项，不存在违反承诺的情形。</w:t>
      </w:r>
    </w:p>
    <w:p>
      <w:pPr>
        <w:pStyle w:val="BodyText"/>
        <w:spacing w:line="272" w:lineRule="exact" w:before="26"/>
        <w:ind w:right="219" w:firstLine="420"/>
        <w:jc w:val="both"/>
      </w:pPr>
      <w:r>
        <w:rPr>
          <w:spacing w:val="-3"/>
        </w:rPr>
        <w:t>（</w:t>
      </w:r>
      <w:r>
        <w:rPr>
          <w:rFonts w:ascii="Times New Roman" w:hAnsi="Times New Roman" w:cs="Times New Roman" w:eastAsia="Times New Roman" w:hint="default"/>
          <w:spacing w:val="-3"/>
        </w:rPr>
        <w:t>4</w:t>
      </w:r>
      <w:r>
        <w:rPr>
          <w:spacing w:val="-3"/>
        </w:rPr>
        <w:t>）为规避与美菱股份在白电产业的潜在同业竞争，履行本公司收购美菱股份时所作的承诺，经</w:t>
      </w:r>
      <w:r>
        <w:rPr/>
        <w:t> 绵阳市政府国有资产监督管理委员会批复同意，本公司通过四川省国投产权交易中心以挂牌方式公开 转让中山长虹及长虹空调股权。</w:t>
      </w:r>
      <w:r>
        <w:rPr>
          <w:rFonts w:ascii="Times New Roman" w:hAnsi="Times New Roman" w:cs="Times New Roman" w:eastAsia="Times New Roman" w:hint="default"/>
        </w:rPr>
        <w:t>2009</w:t>
      </w:r>
      <w:r>
        <w:rPr>
          <w:rFonts w:ascii="Times New Roman" w:hAnsi="Times New Roman" w:cs="Times New Roman" w:eastAsia="Times New Roman" w:hint="default"/>
          <w:spacing w:val="-15"/>
        </w:rPr>
        <w:t> </w:t>
      </w:r>
      <w:r>
        <w:rPr/>
        <w:t>年</w:t>
      </w:r>
      <w:r>
        <w:rPr>
          <w:spacing w:val="-59"/>
        </w:rPr>
        <w:t> </w:t>
      </w:r>
      <w:r>
        <w:rPr>
          <w:rFonts w:ascii="Times New Roman" w:hAnsi="Times New Roman" w:cs="Times New Roman" w:eastAsia="Times New Roman" w:hint="default"/>
        </w:rPr>
        <w:t>12</w:t>
      </w:r>
      <w:r>
        <w:rPr>
          <w:rFonts w:ascii="Times New Roman" w:hAnsi="Times New Roman" w:cs="Times New Roman" w:eastAsia="Times New Roman" w:hint="default"/>
          <w:spacing w:val="-15"/>
        </w:rPr>
        <w:t> </w:t>
      </w:r>
      <w:r>
        <w:rPr/>
        <w:t>月</w:t>
      </w:r>
      <w:r>
        <w:rPr>
          <w:spacing w:val="-59"/>
        </w:rPr>
        <w:t> </w:t>
      </w:r>
      <w:r>
        <w:rPr>
          <w:rFonts w:ascii="Times New Roman" w:hAnsi="Times New Roman" w:cs="Times New Roman" w:eastAsia="Times New Roman" w:hint="default"/>
        </w:rPr>
        <w:t>10</w:t>
      </w:r>
      <w:r>
        <w:rPr>
          <w:rFonts w:ascii="Times New Roman" w:hAnsi="Times New Roman" w:cs="Times New Roman" w:eastAsia="Times New Roman" w:hint="default"/>
          <w:spacing w:val="-17"/>
        </w:rPr>
        <w:t> </w:t>
      </w:r>
      <w:r>
        <w:rPr/>
        <w:t>日，经公开竞价，美菱股份成功竞买了中山长虹及长 虹空调股权。为支持美菱股份的发展，保持美菱股份的独立性，规避本公司与美菱股份的同业竞争， 本公司出具了《承诺函》，本公司承诺：</w:t>
      </w:r>
    </w:p>
    <w:p>
      <w:pPr>
        <w:pStyle w:val="BodyText"/>
        <w:spacing w:line="272" w:lineRule="exact"/>
        <w:ind w:right="219" w:firstLine="420"/>
        <w:jc w:val="both"/>
      </w:pPr>
      <w:r>
        <w:rPr>
          <w:rFonts w:ascii="Times New Roman" w:hAnsi="Times New Roman" w:cs="Times New Roman" w:eastAsia="Times New Roman" w:hint="default"/>
        </w:rPr>
        <w:t>A</w:t>
      </w:r>
      <w:r>
        <w:rPr/>
        <w:t>、鉴于本次产权转让资产范围不包括四川长虹空调有限公司现使用的房产、土地，在本次股权 </w:t>
      </w:r>
      <w:r>
        <w:rPr>
          <w:spacing w:val="-2"/>
        </w:rPr>
        <w:t>转让完成后，本公司承诺将继续以市场价格租赁给四川长虹空调有限公司使用</w:t>
      </w:r>
      <w:r>
        <w:rPr>
          <w:rFonts w:ascii="Times New Roman" w:hAnsi="Times New Roman" w:cs="Times New Roman" w:eastAsia="Times New Roman" w:hint="default"/>
          <w:spacing w:val="-2"/>
        </w:rPr>
        <w:t>,</w:t>
      </w:r>
      <w:r>
        <w:rPr>
          <w:spacing w:val="-2"/>
        </w:rPr>
        <w:t>并将根据四川长虹空调</w:t>
      </w:r>
      <w:r>
        <w:rPr>
          <w:spacing w:val="-66"/>
        </w:rPr>
        <w:t> </w:t>
      </w:r>
      <w:r>
        <w:rPr/>
        <w:t>有限公司的经营需要与美菱股份协商该部分房产、土地的转让事宜。</w:t>
      </w:r>
    </w:p>
    <w:p>
      <w:pPr>
        <w:pStyle w:val="BodyText"/>
        <w:spacing w:line="272" w:lineRule="exact"/>
        <w:ind w:right="220" w:firstLine="420"/>
        <w:jc w:val="both"/>
      </w:pPr>
      <w:r>
        <w:rPr>
          <w:rFonts w:ascii="Times New Roman" w:hAnsi="Times New Roman" w:cs="Times New Roman" w:eastAsia="Times New Roman" w:hint="default"/>
        </w:rPr>
        <w:t>B</w:t>
      </w:r>
      <w:r>
        <w:rPr/>
        <w:t>、本次产权转让完成后，本公司承诺将尽力规避与美菱股份形成新的关联交易，对于确实无法 避免的关联交易，本公司承诺将以市场方式确定关联交易价格，保证关联交易的公平、公允，不损害 美菱股份的利益。</w:t>
      </w:r>
    </w:p>
    <w:p>
      <w:pPr>
        <w:pStyle w:val="BodyText"/>
        <w:spacing w:line="272" w:lineRule="exact"/>
        <w:ind w:right="220" w:firstLine="420"/>
        <w:jc w:val="both"/>
      </w:pPr>
      <w:r>
        <w:rPr>
          <w:rFonts w:ascii="Times New Roman" w:hAnsi="Times New Roman" w:cs="Times New Roman" w:eastAsia="Times New Roman" w:hint="default"/>
        </w:rPr>
        <w:t>C</w:t>
      </w:r>
      <w:r>
        <w:rPr/>
        <w:t>、为支持美菱股份及空调业务的发展，本次产权转让完成后，本公司承诺继续授权四川长虹空 调有限公司和中山长虹电器有限公司无偿使用“长虹”商标。</w:t>
      </w:r>
    </w:p>
    <w:p>
      <w:pPr>
        <w:pStyle w:val="BodyText"/>
        <w:spacing w:line="272" w:lineRule="exact"/>
        <w:ind w:right="220" w:firstLine="420"/>
        <w:jc w:val="both"/>
      </w:pPr>
      <w:r>
        <w:rPr>
          <w:rFonts w:ascii="Times New Roman" w:hAnsi="Times New Roman" w:cs="Times New Roman" w:eastAsia="Times New Roman" w:hint="default"/>
        </w:rPr>
        <w:t>D</w:t>
      </w:r>
      <w:r>
        <w:rPr/>
        <w:t>、本公司承诺，本次产权转让完成后，本公司将不从事与美菱股份目前或将来业务相竞争或有 利益冲突的空调、冰箱等经营业务或活动。</w:t>
      </w:r>
    </w:p>
    <w:p>
      <w:pPr>
        <w:pStyle w:val="BodyText"/>
        <w:spacing w:line="272" w:lineRule="exact" w:before="2"/>
        <w:ind w:left="560" w:right="624"/>
        <w:jc w:val="left"/>
      </w:pPr>
      <w:r>
        <w:rPr/>
        <w:t>报告期内，公司严格履行上述承诺事项，不存在违反承诺的情形。 2、除上述承诺事项外，截至</w:t>
      </w:r>
      <w:r>
        <w:rPr>
          <w:spacing w:val="-59"/>
        </w:rPr>
        <w:t> </w:t>
      </w:r>
      <w:r>
        <w:rPr/>
        <w:t>2010</w:t>
      </w:r>
      <w:r>
        <w:rPr>
          <w:spacing w:val="-58"/>
        </w:rPr>
        <w:t> </w:t>
      </w:r>
      <w:r>
        <w:rPr/>
        <w:t>年</w:t>
      </w:r>
      <w:r>
        <w:rPr>
          <w:spacing w:val="-60"/>
        </w:rPr>
        <w:t> </w:t>
      </w:r>
      <w:r>
        <w:rPr/>
        <w:t>12</w:t>
      </w:r>
      <w:r>
        <w:rPr>
          <w:spacing w:val="-59"/>
        </w:rPr>
        <w:t> </w:t>
      </w:r>
      <w:r>
        <w:rPr/>
        <w:t>月</w:t>
      </w:r>
      <w:r>
        <w:rPr>
          <w:spacing w:val="-59"/>
        </w:rPr>
        <w:t> </w:t>
      </w:r>
      <w:r>
        <w:rPr/>
        <w:t>31</w:t>
      </w:r>
      <w:r>
        <w:rPr>
          <w:spacing w:val="-58"/>
        </w:rPr>
        <w:t> </w:t>
      </w:r>
      <w:r>
        <w:rPr/>
        <w:t>日，本公司无其他重大承诺事项。</w:t>
      </w:r>
    </w:p>
    <w:p>
      <w:pPr>
        <w:spacing w:after="0" w:line="272" w:lineRule="exact"/>
        <w:jc w:val="left"/>
        <w:sectPr>
          <w:pgSz w:w="11910" w:h="16840"/>
          <w:pgMar w:header="747" w:footer="702" w:top="980" w:bottom="900" w:left="1220" w:right="1080"/>
        </w:sectPr>
      </w:pPr>
    </w:p>
    <w:p>
      <w:pPr>
        <w:spacing w:line="240" w:lineRule="auto" w:before="7"/>
        <w:rPr>
          <w:rFonts w:ascii="宋体" w:hAnsi="宋体" w:cs="宋体" w:eastAsia="宋体" w:hint="default"/>
          <w:sz w:val="29"/>
          <w:szCs w:val="29"/>
        </w:rPr>
      </w:pPr>
    </w:p>
    <w:p>
      <w:pPr>
        <w:pStyle w:val="Heading1"/>
        <w:spacing w:line="240" w:lineRule="auto" w:before="26"/>
        <w:ind w:right="103"/>
        <w:jc w:val="left"/>
        <w:rPr>
          <w:b w:val="0"/>
          <w:bCs w:val="0"/>
        </w:rPr>
      </w:pPr>
      <w:bookmarkStart w:name="十二、资产负债表日后事项 " w:id="49"/>
      <w:bookmarkEnd w:id="49"/>
      <w:r>
        <w:rPr>
          <w:b w:val="0"/>
          <w:bCs w:val="0"/>
        </w:rPr>
      </w:r>
      <w:r>
        <w:rPr/>
        <w:t>十二、资产负债表日后事项</w:t>
      </w:r>
      <w:r>
        <w:rPr>
          <w:b w:val="0"/>
          <w:bCs w:val="0"/>
        </w:rPr>
      </w:r>
    </w:p>
    <w:p>
      <w:pPr>
        <w:pStyle w:val="BodyText"/>
        <w:spacing w:line="274" w:lineRule="exact"/>
        <w:ind w:left="560" w:right="103"/>
        <w:jc w:val="left"/>
      </w:pPr>
      <w:r>
        <w:rPr/>
        <w:t>1、重大项目投资</w:t>
      </w:r>
    </w:p>
    <w:p>
      <w:pPr>
        <w:pStyle w:val="BodyText"/>
        <w:spacing w:line="272" w:lineRule="exact" w:before="26"/>
        <w:ind w:right="218" w:firstLine="420"/>
        <w:jc w:val="both"/>
      </w:pPr>
      <w:r>
        <w:rPr/>
        <w:t>2011</w:t>
      </w:r>
      <w:r>
        <w:rPr>
          <w:spacing w:val="-42"/>
        </w:rPr>
        <w:t> </w:t>
      </w:r>
      <w:r>
        <w:rPr/>
        <w:t>年</w:t>
      </w:r>
      <w:r>
        <w:rPr>
          <w:spacing w:val="-44"/>
        </w:rPr>
        <w:t> </w:t>
      </w:r>
      <w:r>
        <w:rPr/>
        <w:t>1</w:t>
      </w:r>
      <w:r>
        <w:rPr>
          <w:spacing w:val="-42"/>
        </w:rPr>
        <w:t> </w:t>
      </w:r>
      <w:r>
        <w:rPr/>
        <w:t>月</w:t>
      </w:r>
      <w:r>
        <w:rPr>
          <w:spacing w:val="-44"/>
        </w:rPr>
        <w:t> </w:t>
      </w:r>
      <w:r>
        <w:rPr/>
        <w:t>18</w:t>
      </w:r>
      <w:r>
        <w:rPr>
          <w:spacing w:val="-42"/>
        </w:rPr>
        <w:t> </w:t>
      </w:r>
      <w:r>
        <w:rPr/>
        <w:t>日，公司召开第七届董事会第五十三次会议，审议通过《关于公司全资子公司四</w:t>
      </w:r>
      <w:r>
        <w:rPr/>
        <w:t> 川长虹电源有限责任公司实施动力锂离子电池一期及搬迁扩能改造项目的议案》。根据公司的战略布 </w:t>
      </w:r>
      <w:r>
        <w:rPr>
          <w:spacing w:val="-4"/>
        </w:rPr>
        <w:t>局、新能源产业发展需要，为尽快实现本公司全资子公司四川长虹电源有限责任公司(以下简称“长虹</w:t>
      </w:r>
      <w:r>
        <w:rPr>
          <w:spacing w:val="-69"/>
        </w:rPr>
        <w:t> </w:t>
      </w:r>
      <w:r>
        <w:rPr>
          <w:spacing w:val="-69"/>
        </w:rPr>
      </w:r>
      <w:r>
        <w:rPr>
          <w:spacing w:val="-4"/>
        </w:rPr>
        <w:t>电源公司”)产业拓展及生产经营场地搬迁，同时解决其电源产品结构单一、产能严重不足、研发保障</w:t>
      </w:r>
      <w:r>
        <w:rPr>
          <w:spacing w:val="-70"/>
        </w:rPr>
        <w:t> </w:t>
      </w:r>
      <w:r>
        <w:rPr>
          <w:spacing w:val="-70"/>
        </w:rPr>
      </w:r>
      <w:r>
        <w:rPr/>
        <w:t>条件薄弱等问题，进一步提升制造工艺技术水平，保证长虹电源公司的持续良性发展，提高综合竞争</w:t>
      </w:r>
      <w:r>
        <w:rPr/>
        <w:t> 能力，同意长虹电源公司整体搬迁至绵阳市经开区长虹工业园，并启动动力锂离子电池一期及搬迁扩 能改造项目，新建锂离子电池、军品及工业电源系统生产线。本次动力锂离子电池一期及搬迁扩能改 造项目投资总额不超过人民币</w:t>
      </w:r>
      <w:r>
        <w:rPr>
          <w:spacing w:val="-53"/>
        </w:rPr>
        <w:t> </w:t>
      </w:r>
      <w:r>
        <w:rPr/>
        <w:t>4</w:t>
      </w:r>
      <w:r>
        <w:rPr>
          <w:spacing w:val="-52"/>
        </w:rPr>
        <w:t> </w:t>
      </w:r>
      <w:r>
        <w:rPr/>
        <w:t>亿元，项目建成达产后，可达到蓄电池产能约</w:t>
      </w:r>
      <w:r>
        <w:rPr>
          <w:spacing w:val="-53"/>
        </w:rPr>
        <w:t> </w:t>
      </w:r>
      <w:r>
        <w:rPr/>
        <w:t>1.1</w:t>
      </w:r>
      <w:r>
        <w:rPr>
          <w:spacing w:val="-52"/>
        </w:rPr>
        <w:t> </w:t>
      </w:r>
      <w:r>
        <w:rPr/>
        <w:t>亿伏安时、电源系</w:t>
      </w:r>
    </w:p>
    <w:p>
      <w:pPr>
        <w:pStyle w:val="BodyText"/>
        <w:spacing w:line="246" w:lineRule="exact"/>
        <w:ind w:right="0"/>
        <w:jc w:val="both"/>
      </w:pPr>
      <w:r>
        <w:rPr/>
        <w:t>统产品产能</w:t>
      </w:r>
      <w:r>
        <w:rPr>
          <w:spacing w:val="-23"/>
        </w:rPr>
        <w:t> </w:t>
      </w:r>
      <w:r>
        <w:rPr/>
        <w:t>5000</w:t>
      </w:r>
      <w:r>
        <w:rPr>
          <w:spacing w:val="-22"/>
        </w:rPr>
        <w:t> </w:t>
      </w:r>
      <w:r>
        <w:rPr/>
        <w:t>套以上规模的生产能力，其中新增锂离子电池</w:t>
      </w:r>
      <w:r>
        <w:rPr>
          <w:spacing w:val="-23"/>
        </w:rPr>
        <w:t> </w:t>
      </w:r>
      <w:r>
        <w:rPr/>
        <w:t>1500</w:t>
      </w:r>
      <w:r>
        <w:rPr>
          <w:spacing w:val="-22"/>
        </w:rPr>
        <w:t> </w:t>
      </w:r>
      <w:r>
        <w:rPr/>
        <w:t>万安时及镉镍袋式蓄电池</w:t>
      </w:r>
      <w:r>
        <w:rPr>
          <w:spacing w:val="-23"/>
        </w:rPr>
        <w:t> </w:t>
      </w:r>
      <w:r>
        <w:rPr/>
        <w:t>4000</w:t>
      </w:r>
    </w:p>
    <w:p>
      <w:pPr>
        <w:pStyle w:val="BodyText"/>
        <w:spacing w:line="272" w:lineRule="exact" w:before="26"/>
        <w:ind w:right="221"/>
        <w:jc w:val="both"/>
      </w:pPr>
      <w:r>
        <w:rPr>
          <w:spacing w:val="-6"/>
        </w:rPr>
        <w:t>万安时、电源系统</w:t>
      </w:r>
      <w:r>
        <w:rPr>
          <w:spacing w:val="-51"/>
        </w:rPr>
        <w:t> </w:t>
      </w:r>
      <w:r>
        <w:rPr/>
        <w:t>4000</w:t>
      </w:r>
      <w:r>
        <w:rPr>
          <w:spacing w:val="-50"/>
        </w:rPr>
        <w:t> </w:t>
      </w:r>
      <w:r>
        <w:rPr>
          <w:spacing w:val="-3"/>
        </w:rPr>
        <w:t>台套的生产能力。鉴于长虹电源公司目前的资金状况及项目资金需求，同意公</w:t>
      </w:r>
      <w:r>
        <w:rPr/>
        <w:t> 司为其提供融资支持。</w:t>
      </w:r>
    </w:p>
    <w:p>
      <w:pPr>
        <w:pStyle w:val="BodyText"/>
        <w:spacing w:line="272" w:lineRule="exact"/>
        <w:ind w:right="220" w:firstLine="420"/>
        <w:jc w:val="both"/>
      </w:pPr>
      <w:r>
        <w:rPr/>
        <w:t>2、2011</w:t>
      </w:r>
      <w:r>
        <w:rPr>
          <w:spacing w:val="-48"/>
        </w:rPr>
        <w:t> </w:t>
      </w:r>
      <w:r>
        <w:rPr/>
        <w:t>年</w:t>
      </w:r>
      <w:r>
        <w:rPr>
          <w:spacing w:val="-50"/>
        </w:rPr>
        <w:t> </w:t>
      </w:r>
      <w:r>
        <w:rPr/>
        <w:t>1</w:t>
      </w:r>
      <w:r>
        <w:rPr>
          <w:spacing w:val="-48"/>
        </w:rPr>
        <w:t> </w:t>
      </w:r>
      <w:r>
        <w:rPr/>
        <w:t>月</w:t>
      </w:r>
      <w:r>
        <w:rPr>
          <w:spacing w:val="-50"/>
        </w:rPr>
        <w:t> </w:t>
      </w:r>
      <w:r>
        <w:rPr/>
        <w:t>4</w:t>
      </w:r>
      <w:r>
        <w:rPr>
          <w:spacing w:val="-48"/>
        </w:rPr>
        <w:t> </w:t>
      </w:r>
      <w:r>
        <w:rPr/>
        <w:t>日，公司召开第七届董事会第五十二次会议，审计通过《关于认购华意压缩机</w:t>
      </w:r>
      <w:r>
        <w:rPr>
          <w:spacing w:val="-1"/>
        </w:rPr>
        <w:t> </w:t>
      </w:r>
      <w:r>
        <w:rPr/>
        <w:t>股份有限公司非公开发行股票的议案》。根据公司白电产业的战略发展规划及子公司华意压缩公司发</w:t>
      </w:r>
      <w:r>
        <w:rPr/>
        <w:t> 展计划和经营发展需要，为进一步扩大生产规模，提升整体竞争能力，华意压缩公司计划通过非公开 发行股票募集资金，投资建设超高效和变频压缩机生产线项目、高效和商用压缩机生产线项目、技术 研究院项目以及补充公司流动资金。根据华意压缩公司发行方案，本次非公开发行股票的数量不少于 10,000</w:t>
      </w:r>
      <w:r>
        <w:rPr>
          <w:spacing w:val="-60"/>
        </w:rPr>
        <w:t> </w:t>
      </w:r>
      <w:r>
        <w:rPr>
          <w:spacing w:val="-4"/>
        </w:rPr>
        <w:t>万股，不超过</w:t>
      </w:r>
      <w:r>
        <w:rPr>
          <w:spacing w:val="-61"/>
        </w:rPr>
        <w:t> </w:t>
      </w:r>
      <w:r>
        <w:rPr/>
        <w:t>20,000</w:t>
      </w:r>
      <w:r>
        <w:rPr>
          <w:spacing w:val="-60"/>
        </w:rPr>
        <w:t> </w:t>
      </w:r>
      <w:r>
        <w:rPr>
          <w:spacing w:val="-3"/>
        </w:rPr>
        <w:t>万股，募集资金总额不超过</w:t>
      </w:r>
      <w:r>
        <w:rPr>
          <w:spacing w:val="-61"/>
        </w:rPr>
        <w:t> </w:t>
      </w:r>
      <w:r>
        <w:rPr/>
        <w:t>11</w:t>
      </w:r>
      <w:r>
        <w:rPr>
          <w:spacing w:val="-60"/>
        </w:rPr>
        <w:t> </w:t>
      </w:r>
      <w:r>
        <w:rPr/>
        <w:t>亿元。本次发行的定价基准日为华意压缩</w:t>
      </w:r>
    </w:p>
    <w:p>
      <w:pPr>
        <w:pStyle w:val="BodyText"/>
        <w:spacing w:line="272" w:lineRule="exact"/>
        <w:ind w:right="219"/>
        <w:jc w:val="both"/>
      </w:pPr>
      <w:r>
        <w:rPr/>
        <w:t>第五届董事会</w:t>
      </w:r>
      <w:r>
        <w:rPr>
          <w:spacing w:val="-54"/>
        </w:rPr>
        <w:t> </w:t>
      </w:r>
      <w:r>
        <w:rPr/>
        <w:t>2011</w:t>
      </w:r>
      <w:r>
        <w:rPr>
          <w:spacing w:val="-53"/>
        </w:rPr>
        <w:t> </w:t>
      </w:r>
      <w:r>
        <w:rPr>
          <w:spacing w:val="-4"/>
        </w:rPr>
        <w:t>年第一次临时会议决议公告日。根据华意压缩公司发行方案，本次发行股票价格不</w:t>
      </w:r>
      <w:r>
        <w:rPr>
          <w:spacing w:val="-1"/>
        </w:rPr>
        <w:t> </w:t>
      </w:r>
      <w:r>
        <w:rPr/>
        <w:t>低于定价基准日前</w:t>
      </w:r>
      <w:r>
        <w:rPr>
          <w:spacing w:val="-47"/>
        </w:rPr>
        <w:t> </w:t>
      </w:r>
      <w:r>
        <w:rPr/>
        <w:t>20</w:t>
      </w:r>
      <w:r>
        <w:rPr>
          <w:spacing w:val="-46"/>
        </w:rPr>
        <w:t> </w:t>
      </w:r>
      <w:r>
        <w:rPr/>
        <w:t>个交易日华意压缩</w:t>
      </w:r>
      <w:r>
        <w:rPr>
          <w:spacing w:val="-47"/>
        </w:rPr>
        <w:t> </w:t>
      </w:r>
      <w:r>
        <w:rPr/>
        <w:t>A</w:t>
      </w:r>
      <w:r>
        <w:rPr>
          <w:spacing w:val="-46"/>
        </w:rPr>
        <w:t> </w:t>
      </w:r>
      <w:r>
        <w:rPr/>
        <w:t>股股票交易均价的</w:t>
      </w:r>
      <w:r>
        <w:rPr>
          <w:spacing w:val="-47"/>
        </w:rPr>
        <w:t> </w:t>
      </w:r>
      <w:r>
        <w:rPr/>
        <w:t>90%（定价基准日前</w:t>
      </w:r>
      <w:r>
        <w:rPr>
          <w:spacing w:val="-47"/>
        </w:rPr>
        <w:t> </w:t>
      </w:r>
      <w:r>
        <w:rPr/>
        <w:t>20</w:t>
      </w:r>
      <w:r>
        <w:rPr>
          <w:spacing w:val="-47"/>
        </w:rPr>
        <w:t> </w:t>
      </w:r>
      <w:r>
        <w:rPr/>
        <w:t>个交易日股票交</w:t>
      </w:r>
    </w:p>
    <w:p>
      <w:pPr>
        <w:pStyle w:val="BodyText"/>
        <w:spacing w:line="246" w:lineRule="exact"/>
        <w:ind w:right="0"/>
        <w:jc w:val="both"/>
      </w:pPr>
      <w:r>
        <w:rPr/>
        <w:t>易均价=定价基准日前</w:t>
      </w:r>
      <w:r>
        <w:rPr>
          <w:spacing w:val="-54"/>
        </w:rPr>
        <w:t> </w:t>
      </w:r>
      <w:r>
        <w:rPr/>
        <w:t>20</w:t>
      </w:r>
      <w:r>
        <w:rPr>
          <w:spacing w:val="-54"/>
        </w:rPr>
        <w:t> </w:t>
      </w:r>
      <w:r>
        <w:rPr/>
        <w:t>个交易日股票交易总额/定价基准日前</w:t>
      </w:r>
      <w:r>
        <w:rPr>
          <w:spacing w:val="-54"/>
        </w:rPr>
        <w:t> </w:t>
      </w:r>
      <w:r>
        <w:rPr/>
        <w:t>20</w:t>
      </w:r>
      <w:r>
        <w:rPr>
          <w:spacing w:val="-53"/>
        </w:rPr>
        <w:t> </w:t>
      </w:r>
      <w:r>
        <w:rPr/>
        <w:t>个交易日股票交易总量），即发行</w:t>
      </w:r>
    </w:p>
    <w:p>
      <w:pPr>
        <w:pStyle w:val="BodyText"/>
        <w:spacing w:line="272" w:lineRule="exact" w:before="26"/>
        <w:ind w:right="218"/>
        <w:jc w:val="both"/>
      </w:pPr>
      <w:r>
        <w:rPr/>
        <w:t>价格不低于</w:t>
      </w:r>
      <w:r>
        <w:rPr>
          <w:spacing w:val="-54"/>
        </w:rPr>
        <w:t> </w:t>
      </w:r>
      <w:r>
        <w:rPr/>
        <w:t>7.85</w:t>
      </w:r>
      <w:r>
        <w:rPr>
          <w:spacing w:val="-53"/>
        </w:rPr>
        <w:t> </w:t>
      </w:r>
      <w:r>
        <w:rPr/>
        <w:t>元/股。本公司拟以</w:t>
      </w:r>
      <w:r>
        <w:rPr>
          <w:spacing w:val="-54"/>
        </w:rPr>
        <w:t> </w:t>
      </w:r>
      <w:r>
        <w:rPr/>
        <w:t>3</w:t>
      </w:r>
      <w:r>
        <w:rPr>
          <w:spacing w:val="-53"/>
        </w:rPr>
        <w:t> </w:t>
      </w:r>
      <w:r>
        <w:rPr/>
        <w:t>亿元人民币现金认购华意压缩本次非公开发行的股票，认购股</w:t>
      </w:r>
      <w:r>
        <w:rPr/>
        <w:t> 票数量为该金额按最终发行价格所对应的股数（3 亿元÷最终发行价格）。根据有关规定，公司不参 与本次发行定价的市场询价过程，但接受市场询价结果并与其他投资者以相同价格认购。公司认购华 意压缩公司本次非公开发行的股票自发行结束之日起</w:t>
      </w:r>
      <w:r>
        <w:rPr>
          <w:spacing w:val="-69"/>
        </w:rPr>
        <w:t> </w:t>
      </w:r>
      <w:r>
        <w:rPr/>
        <w:t>36</w:t>
      </w:r>
      <w:r>
        <w:rPr>
          <w:spacing w:val="-69"/>
        </w:rPr>
        <w:t> </w:t>
      </w:r>
      <w:r>
        <w:rPr/>
        <w:t>个月内不得转让。</w:t>
      </w:r>
    </w:p>
    <w:p>
      <w:pPr>
        <w:pStyle w:val="BodyText"/>
        <w:spacing w:line="246" w:lineRule="exact"/>
        <w:ind w:left="560" w:right="103"/>
        <w:jc w:val="left"/>
      </w:pPr>
      <w:r>
        <w:rPr>
          <w:spacing w:val="-3"/>
        </w:rPr>
        <w:t>3、2011</w:t>
      </w:r>
      <w:r>
        <w:rPr>
          <w:spacing w:val="-61"/>
        </w:rPr>
        <w:t> </w:t>
      </w:r>
      <w:r>
        <w:rPr/>
        <w:t>年</w:t>
      </w:r>
      <w:r>
        <w:rPr>
          <w:spacing w:val="-61"/>
        </w:rPr>
        <w:t> </w:t>
      </w:r>
      <w:r>
        <w:rPr/>
        <w:t>1</w:t>
      </w:r>
      <w:r>
        <w:rPr>
          <w:spacing w:val="-61"/>
        </w:rPr>
        <w:t> </w:t>
      </w:r>
      <w:r>
        <w:rPr/>
        <w:t>月</w:t>
      </w:r>
      <w:r>
        <w:rPr>
          <w:spacing w:val="-61"/>
        </w:rPr>
        <w:t> </w:t>
      </w:r>
      <w:r>
        <w:rPr/>
        <w:t>25</w:t>
      </w:r>
      <w:r>
        <w:rPr>
          <w:spacing w:val="-60"/>
        </w:rPr>
        <w:t> </w:t>
      </w:r>
      <w:r>
        <w:rPr/>
        <w:t>日，公司召开第七届董事会第五十四次会议，审议通过《关于全资子公司长虹</w:t>
      </w:r>
    </w:p>
    <w:p>
      <w:pPr>
        <w:pStyle w:val="BodyText"/>
        <w:spacing w:line="272" w:lineRule="exact" w:before="26"/>
        <w:ind w:right="219"/>
        <w:jc w:val="both"/>
      </w:pPr>
      <w:r>
        <w:rPr/>
        <w:t>（香港）贸易有限公司认购中华数据广播控股有限公司发行股票的议案》。根据中华数据广播控股有 限公司发行方案，中华数据广播控股有限公司拟向本公司子公司香港长虹独家发行</w:t>
      </w:r>
      <w:r>
        <w:rPr>
          <w:spacing w:val="-53"/>
        </w:rPr>
        <w:t> </w:t>
      </w:r>
      <w:r>
        <w:rPr/>
        <w:t>1,600</w:t>
      </w:r>
      <w:r>
        <w:rPr>
          <w:spacing w:val="-52"/>
        </w:rPr>
        <w:t> </w:t>
      </w:r>
      <w:r>
        <w:rPr/>
        <w:t>万股股票，</w:t>
      </w:r>
      <w:r>
        <w:rPr/>
        <w:t> 发行价格根据香港联合交易所《创业板上市规则》及香港证监会制定的《公司收购、合并及股份购回 守则》相关规定，由中华数据及香港长虹协商确定为</w:t>
      </w:r>
      <w:r>
        <w:rPr>
          <w:spacing w:val="-70"/>
        </w:rPr>
        <w:t> </w:t>
      </w:r>
      <w:r>
        <w:rPr/>
        <w:t>0.5</w:t>
      </w:r>
      <w:r>
        <w:rPr>
          <w:spacing w:val="-70"/>
        </w:rPr>
        <w:t> </w:t>
      </w:r>
      <w:r>
        <w:rPr/>
        <w:t>港币/股，本次发行股票募集资金总额为</w:t>
      </w:r>
      <w:r>
        <w:rPr>
          <w:spacing w:val="-70"/>
        </w:rPr>
        <w:t> </w:t>
      </w:r>
      <w:r>
        <w:rPr/>
        <w:t>800</w:t>
      </w:r>
      <w:r>
        <w:rPr/>
        <w:t> 万港币。本次发行股份认购完成后，公司及下属全资子公司香港长虹合计持有中华数据的股份增加至 33.34%。</w:t>
      </w:r>
    </w:p>
    <w:p>
      <w:pPr>
        <w:pStyle w:val="BodyText"/>
        <w:spacing w:line="246" w:lineRule="exact"/>
        <w:ind w:left="560" w:right="103"/>
        <w:jc w:val="left"/>
      </w:pPr>
      <w:r>
        <w:rPr/>
        <w:t>4、资产负债表日后发生企业合并或处置子公司：</w:t>
      </w:r>
    </w:p>
    <w:p>
      <w:pPr>
        <w:pStyle w:val="BodyText"/>
        <w:spacing w:line="272" w:lineRule="exact"/>
        <w:ind w:left="560" w:right="103"/>
        <w:jc w:val="left"/>
      </w:pPr>
      <w:r>
        <w:rPr>
          <w:spacing w:val="-4"/>
        </w:rPr>
        <w:t>（1）2011</w:t>
      </w:r>
      <w:r>
        <w:rPr>
          <w:spacing w:val="-66"/>
        </w:rPr>
        <w:t> </w:t>
      </w:r>
      <w:r>
        <w:rPr/>
        <w:t>年</w:t>
      </w:r>
      <w:r>
        <w:rPr>
          <w:spacing w:val="-66"/>
        </w:rPr>
        <w:t> </w:t>
      </w:r>
      <w:r>
        <w:rPr/>
        <w:t>1</w:t>
      </w:r>
      <w:r>
        <w:rPr>
          <w:spacing w:val="-65"/>
        </w:rPr>
        <w:t> </w:t>
      </w:r>
      <w:r>
        <w:rPr/>
        <w:t>月</w:t>
      </w:r>
      <w:r>
        <w:rPr>
          <w:spacing w:val="-66"/>
        </w:rPr>
        <w:t> </w:t>
      </w:r>
      <w:r>
        <w:rPr/>
        <w:t>14</w:t>
      </w:r>
      <w:r>
        <w:rPr>
          <w:spacing w:val="-65"/>
        </w:rPr>
        <w:t> </w:t>
      </w:r>
      <w:r>
        <w:rPr/>
        <w:t>日，本公司召开第七届董事会第五十三次会议，会议同意本公司与子公司创</w:t>
      </w:r>
    </w:p>
    <w:p>
      <w:pPr>
        <w:pStyle w:val="BodyText"/>
        <w:spacing w:line="272" w:lineRule="exact" w:before="26"/>
        <w:ind w:right="103"/>
        <w:jc w:val="left"/>
      </w:pPr>
      <w:r>
        <w:rPr/>
        <w:t>新投资公司共同投资组建北京长虹科技有限公司。北京长虹科技注册资本</w:t>
      </w:r>
      <w:r>
        <w:rPr>
          <w:spacing w:val="-53"/>
        </w:rPr>
        <w:t> </w:t>
      </w:r>
      <w:r>
        <w:rPr/>
        <w:t>3</w:t>
      </w:r>
      <w:r>
        <w:rPr>
          <w:spacing w:val="-52"/>
        </w:rPr>
        <w:t> </w:t>
      </w:r>
      <w:r>
        <w:rPr/>
        <w:t>亿元，其中，本公司以现</w:t>
      </w:r>
      <w:r>
        <w:rPr/>
        <w:t> 金出资</w:t>
      </w:r>
      <w:r>
        <w:rPr>
          <w:spacing w:val="-60"/>
        </w:rPr>
        <w:t> </w:t>
      </w:r>
      <w:r>
        <w:rPr/>
        <w:t>2.97</w:t>
      </w:r>
      <w:r>
        <w:rPr>
          <w:spacing w:val="-60"/>
        </w:rPr>
        <w:t> </w:t>
      </w:r>
      <w:r>
        <w:rPr/>
        <w:t>亿元，占注册资本的</w:t>
      </w:r>
      <w:r>
        <w:rPr>
          <w:spacing w:val="-60"/>
        </w:rPr>
        <w:t> </w:t>
      </w:r>
      <w:r>
        <w:rPr/>
        <w:t>99%；创新投资以现金出资</w:t>
      </w:r>
      <w:r>
        <w:rPr>
          <w:spacing w:val="-60"/>
        </w:rPr>
        <w:t> </w:t>
      </w:r>
      <w:r>
        <w:rPr/>
        <w:t>300</w:t>
      </w:r>
      <w:r>
        <w:rPr>
          <w:spacing w:val="-59"/>
        </w:rPr>
        <w:t> </w:t>
      </w:r>
      <w:r>
        <w:rPr/>
        <w:t>万元，占注册资本的</w:t>
      </w:r>
      <w:r>
        <w:rPr>
          <w:spacing w:val="-60"/>
        </w:rPr>
        <w:t> </w:t>
      </w:r>
      <w:r>
        <w:rPr/>
        <w:t>1%。经营范围：</w:t>
      </w:r>
      <w:r>
        <w:rPr>
          <w:spacing w:val="-1"/>
        </w:rPr>
        <w:t> </w:t>
      </w:r>
      <w:r>
        <w:rPr/>
        <w:t>视频设备、视听设备、空调设备、电源产品、网络设备、激光读写设备、摄录一体机、机械设备、数</w:t>
      </w:r>
      <w:r>
        <w:rPr/>
        <w:t> 码相机、新型平板显示器、通讯（不含卫星地面接收设备）及计算机产品的技术开发、销售、技术服 务、技术转让；电子产品及零配件的维修；国家政策允许的其他业务。同意由北京长虹科技以不超过 2.6 亿元人民币的价格，于北京市丰台园区购置研发办公大楼，建立公司在北京的研发和管理中心，</w:t>
      </w:r>
    </w:p>
    <w:p>
      <w:pPr>
        <w:pStyle w:val="BodyText"/>
        <w:spacing w:line="272" w:lineRule="exact"/>
        <w:ind w:right="220"/>
        <w:jc w:val="both"/>
      </w:pPr>
      <w:r>
        <w:rPr/>
        <w:t>并授权公司经营管理班子办理北京长虹的组建及购置研发办公大楼的相关事宜。2011</w:t>
      </w:r>
      <w:r>
        <w:rPr>
          <w:spacing w:val="-63"/>
        </w:rPr>
        <w:t> </w:t>
      </w:r>
      <w:r>
        <w:rPr/>
        <w:t>年</w:t>
      </w:r>
      <w:r>
        <w:rPr>
          <w:spacing w:val="-65"/>
        </w:rPr>
        <w:t> </w:t>
      </w:r>
      <w:r>
        <w:rPr/>
        <w:t>3</w:t>
      </w:r>
      <w:r>
        <w:rPr>
          <w:spacing w:val="-63"/>
        </w:rPr>
        <w:t> </w:t>
      </w:r>
      <w:r>
        <w:rPr/>
        <w:t>月</w:t>
      </w:r>
      <w:r>
        <w:rPr>
          <w:spacing w:val="-65"/>
        </w:rPr>
        <w:t> </w:t>
      </w:r>
      <w:r>
        <w:rPr/>
        <w:t>7</w:t>
      </w:r>
      <w:r>
        <w:rPr>
          <w:spacing w:val="-64"/>
        </w:rPr>
        <w:t> </w:t>
      </w:r>
      <w:r>
        <w:rPr>
          <w:spacing w:val="-9"/>
        </w:rPr>
        <w:t>日，被</w:t>
      </w:r>
      <w:r>
        <w:rPr/>
        <w:t> </w:t>
      </w:r>
      <w:r>
        <w:rPr>
          <w:spacing w:val="-1"/>
        </w:rPr>
        <w:t>投资单位已完成工商登记，工商注册号为</w:t>
      </w:r>
      <w:r>
        <w:rPr>
          <w:spacing w:val="-52"/>
        </w:rPr>
        <w:t> </w:t>
      </w:r>
      <w:r>
        <w:rPr>
          <w:spacing w:val="-1"/>
        </w:rPr>
        <w:t>110000013653925，法定代表人为刘体斌。</w:t>
      </w:r>
      <w:r>
        <w:rPr/>
      </w:r>
    </w:p>
    <w:p>
      <w:pPr>
        <w:pStyle w:val="BodyText"/>
        <w:spacing w:line="272" w:lineRule="exact"/>
        <w:ind w:right="214" w:firstLine="420"/>
        <w:jc w:val="both"/>
      </w:pPr>
      <w:r>
        <w:rPr>
          <w:spacing w:val="-5"/>
        </w:rPr>
        <w:t>（2）2011</w:t>
      </w:r>
      <w:r>
        <w:rPr>
          <w:spacing w:val="-63"/>
        </w:rPr>
        <w:t> </w:t>
      </w:r>
      <w:r>
        <w:rPr/>
        <w:t>年</w:t>
      </w:r>
      <w:r>
        <w:rPr>
          <w:spacing w:val="-63"/>
        </w:rPr>
        <w:t> </w:t>
      </w:r>
      <w:r>
        <w:rPr/>
        <w:t>1</w:t>
      </w:r>
      <w:r>
        <w:rPr>
          <w:spacing w:val="-62"/>
        </w:rPr>
        <w:t> </w:t>
      </w:r>
      <w:r>
        <w:rPr/>
        <w:t>月</w:t>
      </w:r>
      <w:r>
        <w:rPr>
          <w:spacing w:val="-63"/>
        </w:rPr>
        <w:t> </w:t>
      </w:r>
      <w:r>
        <w:rPr/>
        <w:t>13</w:t>
      </w:r>
      <w:r>
        <w:rPr>
          <w:spacing w:val="-62"/>
        </w:rPr>
        <w:t> </w:t>
      </w:r>
      <w:r>
        <w:rPr/>
        <w:t>日，子公司四川长虹网络科技有限责任公司及其子公司成都网络与北京京东</w:t>
      </w:r>
      <w:r>
        <w:rPr>
          <w:spacing w:val="-1"/>
        </w:rPr>
        <w:t> </w:t>
      </w:r>
      <w:r>
        <w:rPr>
          <w:spacing w:val="4"/>
        </w:rPr>
        <w:t>方多媒体科技有限公司签定股权转让协议，协议约定：北京京东方多媒体科技有限公司以货币资金</w:t>
      </w:r>
      <w:r>
        <w:rPr>
          <w:spacing w:val="-90"/>
        </w:rPr>
        <w:t> </w:t>
      </w:r>
      <w:r>
        <w:rPr>
          <w:spacing w:val="-90"/>
        </w:rPr>
      </w:r>
      <w:r>
        <w:rPr/>
        <w:t>1500</w:t>
      </w:r>
      <w:r>
        <w:rPr>
          <w:spacing w:val="-44"/>
        </w:rPr>
        <w:t> </w:t>
      </w:r>
      <w:r>
        <w:rPr>
          <w:spacing w:val="-1"/>
        </w:rPr>
        <w:t>万元购买四川长虹网络科技有限责任公司持有的北京网络公司</w:t>
      </w:r>
      <w:r>
        <w:rPr>
          <w:spacing w:val="-45"/>
        </w:rPr>
        <w:t> </w:t>
      </w:r>
      <w:r>
        <w:rPr>
          <w:spacing w:val="-9"/>
        </w:rPr>
        <w:t>50%股权，以及以货币资金</w:t>
      </w:r>
      <w:r>
        <w:rPr>
          <w:spacing w:val="-45"/>
        </w:rPr>
        <w:t> </w:t>
      </w:r>
      <w:r>
        <w:rPr>
          <w:spacing w:val="-1"/>
        </w:rPr>
        <w:t>30</w:t>
      </w:r>
      <w:r>
        <w:rPr>
          <w:spacing w:val="-45"/>
        </w:rPr>
        <w:t> </w:t>
      </w:r>
      <w:r>
        <w:rPr>
          <w:spacing w:val="-1"/>
        </w:rPr>
        <w:t>万元</w:t>
      </w:r>
      <w:r>
        <w:rPr/>
      </w:r>
    </w:p>
    <w:p>
      <w:pPr>
        <w:pStyle w:val="BodyText"/>
        <w:spacing w:line="272" w:lineRule="exact"/>
        <w:ind w:right="220"/>
        <w:jc w:val="both"/>
      </w:pPr>
      <w:r>
        <w:rPr/>
        <w:t>购买子公司成都网络持有的北京网络公司</w:t>
      </w:r>
      <w:r>
        <w:rPr>
          <w:spacing w:val="-52"/>
        </w:rPr>
        <w:t> </w:t>
      </w:r>
      <w:r>
        <w:rPr>
          <w:spacing w:val="-4"/>
        </w:rPr>
        <w:t>1%的股权。子公司北京网络公司已于</w:t>
      </w:r>
      <w:r>
        <w:rPr>
          <w:spacing w:val="-52"/>
        </w:rPr>
        <w:t> </w:t>
      </w:r>
      <w:r>
        <w:rPr/>
        <w:t>2011</w:t>
      </w:r>
      <w:r>
        <w:rPr>
          <w:spacing w:val="-52"/>
        </w:rPr>
        <w:t> </w:t>
      </w:r>
      <w:r>
        <w:rPr/>
        <w:t>年</w:t>
      </w:r>
      <w:r>
        <w:rPr>
          <w:spacing w:val="-52"/>
        </w:rPr>
        <w:t> </w:t>
      </w:r>
      <w:r>
        <w:rPr/>
        <w:t>2</w:t>
      </w:r>
      <w:r>
        <w:rPr>
          <w:spacing w:val="-51"/>
        </w:rPr>
        <w:t> </w:t>
      </w:r>
      <w:r>
        <w:rPr/>
        <w:t>月</w:t>
      </w:r>
      <w:r>
        <w:rPr>
          <w:spacing w:val="-53"/>
        </w:rPr>
        <w:t> </w:t>
      </w:r>
      <w:r>
        <w:rPr/>
        <w:t>10</w:t>
      </w:r>
      <w:r>
        <w:rPr>
          <w:spacing w:val="-51"/>
        </w:rPr>
        <w:t> </w:t>
      </w:r>
      <w:r>
        <w:rPr/>
        <w:t>日完成</w:t>
      </w:r>
      <w:r>
        <w:rPr/>
        <w:t> 工商变更备案。</w:t>
      </w:r>
    </w:p>
    <w:p>
      <w:pPr>
        <w:pStyle w:val="BodyText"/>
        <w:spacing w:line="272" w:lineRule="exact"/>
        <w:ind w:left="560" w:right="204"/>
        <w:jc w:val="left"/>
      </w:pPr>
      <w:r>
        <w:rPr/>
        <w:t>5、关于本公司与美国APEX公司贸易纠纷事项，2010年进展如下： 美国APEX公司欠本公司货款余额本年度未发生变化，对APEX应收账款账面净额为423,844,976.80</w:t>
      </w:r>
    </w:p>
    <w:p>
      <w:pPr>
        <w:pStyle w:val="BodyText"/>
        <w:spacing w:line="272" w:lineRule="exact"/>
        <w:ind w:right="218"/>
        <w:jc w:val="both"/>
      </w:pPr>
      <w:r>
        <w:rPr/>
        <w:t>元人民币。根据绵阳市国资委[绵国资委（2006）26号]批复，在本公司2006年公司与长虹集团公司资 产置换的基础上，若本公司对美国APEX公司剩余债权后续仍有损失，长虹集团作为大股东承诺承担损</w:t>
      </w:r>
    </w:p>
    <w:p>
      <w:pPr>
        <w:spacing w:after="0" w:line="272" w:lineRule="exact"/>
        <w:jc w:val="both"/>
        <w:sectPr>
          <w:pgSz w:w="11910" w:h="16840"/>
          <w:pgMar w:header="747" w:footer="702" w:top="980" w:bottom="900" w:left="1220" w:right="1080"/>
        </w:sectPr>
      </w:pPr>
    </w:p>
    <w:p>
      <w:pPr>
        <w:spacing w:line="240" w:lineRule="auto" w:before="1"/>
        <w:rPr>
          <w:rFonts w:ascii="宋体" w:hAnsi="宋体" w:cs="宋体" w:eastAsia="宋体" w:hint="default"/>
          <w:sz w:val="29"/>
          <w:szCs w:val="29"/>
        </w:rPr>
      </w:pPr>
    </w:p>
    <w:p>
      <w:pPr>
        <w:pStyle w:val="BodyText"/>
        <w:spacing w:line="272" w:lineRule="exact" w:before="63"/>
        <w:ind w:right="218"/>
        <w:jc w:val="both"/>
      </w:pPr>
      <w:r>
        <w:rPr/>
        <w:t>失部分（详细情况见本公司2006年第六届董事会第二十八次会议决议公告临2006-037号）。本公司与 长虹集团约定，如将来存在长虹集团承担损失的情况，长虹集团承担损失的金额以2007年12月31日公 </w:t>
      </w:r>
      <w:r>
        <w:rPr>
          <w:spacing w:val="-3"/>
        </w:rPr>
        <w:t>司对APEX公司债权人民币金额为基础。长虹集团于2007年10月8日进一步承诺：2010年12月31日前，若</w:t>
      </w:r>
      <w:r>
        <w:rPr>
          <w:spacing w:val="-58"/>
        </w:rPr>
        <w:t> </w:t>
      </w:r>
      <w:r>
        <w:rPr>
          <w:spacing w:val="-58"/>
        </w:rPr>
      </w:r>
      <w:r>
        <w:rPr/>
        <w:t>公司未能全额回收APEX公司1.5亿美元债权，长虹集团将按账面净值收购该1.5亿美元的全部或部分债</w:t>
      </w:r>
      <w:r>
        <w:rPr/>
        <w:t> 权。</w:t>
      </w:r>
    </w:p>
    <w:p>
      <w:pPr>
        <w:pStyle w:val="BodyText"/>
        <w:spacing w:line="272" w:lineRule="exact"/>
        <w:ind w:right="103" w:firstLine="420"/>
        <w:jc w:val="left"/>
      </w:pPr>
      <w:r>
        <w:rPr>
          <w:spacing w:val="-3"/>
        </w:rPr>
        <w:t>长虹集团公司于2011年1月28日向公司出具了《关于收购四川长虹电器股份有限公司APEX应收账款</w:t>
      </w:r>
      <w:r>
        <w:rPr/>
        <w:t> 的承诺函》，认可本公司确认的截止2010年12月31日对APEX应收账款账面净值为423,844,976.80元人 </w:t>
      </w:r>
      <w:r>
        <w:rPr>
          <w:spacing w:val="-3"/>
        </w:rPr>
        <w:t>民币；承诺将按账面净值在2011年12月31日前收购该债权，收购对价方式包括但不限于现金、资产等。</w:t>
      </w:r>
      <w:r>
        <w:rPr>
          <w:spacing w:val="-66"/>
        </w:rPr>
        <w:t> </w:t>
      </w:r>
      <w:r>
        <w:rPr>
          <w:spacing w:val="-66"/>
        </w:rPr>
      </w:r>
      <w:r>
        <w:rPr/>
        <w:t>截止本报告出具日，收购方案正处于准备阶段，收购方案将按国有资产监督管理部门及长虹集团相关</w:t>
      </w:r>
      <w:r>
        <w:rPr/>
        <w:t> 规定履行相应程序，并按照有关规定及时向本公司通报进展情况。</w:t>
      </w:r>
    </w:p>
    <w:p>
      <w:pPr>
        <w:pStyle w:val="BodyText"/>
        <w:spacing w:line="272" w:lineRule="exact"/>
        <w:ind w:right="204" w:firstLine="420"/>
        <w:jc w:val="left"/>
      </w:pPr>
      <w:r>
        <w:rPr/>
        <w:t>长虹集团公司于2011年1月28日作出的承诺表明，将在1年内按账面净值收购公司对APEX的债权， </w:t>
      </w:r>
      <w:r>
        <w:rPr>
          <w:spacing w:val="-3"/>
        </w:rPr>
        <w:t>且收购行为在1年内完成，公司判断未来可收回金额的现值不小于2010年12月31日本公司应收APEX的账</w:t>
      </w:r>
    </w:p>
    <w:p>
      <w:pPr>
        <w:pStyle w:val="BodyText"/>
        <w:spacing w:line="272" w:lineRule="exact"/>
        <w:ind w:left="547" w:right="2107" w:hanging="407"/>
        <w:jc w:val="left"/>
      </w:pPr>
      <w:r>
        <w:rPr/>
        <w:t>面价值，因此2010年未就应收APEX款继续计提减值准备。 除存在上述资产负债表日后事项外，公司无其他重大资产负债表日后事项。</w:t>
      </w:r>
    </w:p>
    <w:p>
      <w:pPr>
        <w:pStyle w:val="Heading1"/>
        <w:spacing w:line="283" w:lineRule="exact"/>
        <w:ind w:right="103"/>
        <w:jc w:val="left"/>
        <w:rPr>
          <w:b w:val="0"/>
          <w:bCs w:val="0"/>
        </w:rPr>
      </w:pPr>
      <w:bookmarkStart w:name="十三、分部信息 " w:id="50"/>
      <w:bookmarkEnd w:id="50"/>
      <w:r>
        <w:rPr>
          <w:b w:val="0"/>
          <w:bCs w:val="0"/>
        </w:rPr>
      </w:r>
      <w:r>
        <w:rPr/>
        <w:t>十三、分部信息</w:t>
      </w:r>
      <w:r>
        <w:rPr>
          <w:b w:val="0"/>
          <w:bCs w:val="0"/>
        </w:rPr>
      </w:r>
    </w:p>
    <w:p>
      <w:pPr>
        <w:pStyle w:val="BodyText"/>
        <w:spacing w:line="240" w:lineRule="auto" w:before="1"/>
        <w:ind w:left="560" w:right="103"/>
        <w:jc w:val="left"/>
      </w:pPr>
      <w:r>
        <w:rPr/>
        <w:t>本年度报告分部单位：万元</w:t>
      </w:r>
    </w:p>
    <w:p>
      <w:pPr>
        <w:spacing w:line="240" w:lineRule="auto" w:before="7"/>
        <w:rPr>
          <w:rFonts w:ascii="宋体" w:hAnsi="宋体" w:cs="宋体" w:eastAsia="宋体" w:hint="default"/>
          <w:sz w:val="2"/>
          <w:szCs w:val="2"/>
        </w:rPr>
      </w:pPr>
    </w:p>
    <w:tbl>
      <w:tblPr>
        <w:tblW w:w="0" w:type="auto"/>
        <w:jc w:val="left"/>
        <w:tblInd w:w="163" w:type="dxa"/>
        <w:tblLayout w:type="fixed"/>
        <w:tblCellMar>
          <w:top w:w="0" w:type="dxa"/>
          <w:left w:w="0" w:type="dxa"/>
          <w:bottom w:w="0" w:type="dxa"/>
          <w:right w:w="0" w:type="dxa"/>
        </w:tblCellMar>
        <w:tblLook w:val="01E0"/>
      </w:tblPr>
      <w:tblGrid>
        <w:gridCol w:w="1879"/>
        <w:gridCol w:w="1476"/>
        <w:gridCol w:w="1476"/>
        <w:gridCol w:w="1476"/>
        <w:gridCol w:w="1476"/>
        <w:gridCol w:w="1370"/>
      </w:tblGrid>
      <w:tr>
        <w:trPr>
          <w:trHeight w:val="360" w:hRule="exact"/>
        </w:trPr>
        <w:tc>
          <w:tcPr>
            <w:tcW w:w="1879"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47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18"/>
                <w:szCs w:val="18"/>
              </w:rPr>
            </w:pPr>
            <w:r>
              <w:rPr>
                <w:rFonts w:ascii="宋体" w:hAnsi="宋体" w:cs="宋体" w:eastAsia="宋体" w:hint="default"/>
                <w:b/>
                <w:bCs/>
                <w:sz w:val="18"/>
                <w:szCs w:val="18"/>
              </w:rPr>
              <w:t>彩电销售分部</w:t>
            </w:r>
            <w:r>
              <w:rPr>
                <w:rFonts w:ascii="宋体" w:hAnsi="宋体" w:cs="宋体" w:eastAsia="宋体" w:hint="default"/>
                <w:sz w:val="18"/>
                <w:szCs w:val="18"/>
              </w:rPr>
            </w:r>
          </w:p>
        </w:tc>
        <w:tc>
          <w:tcPr>
            <w:tcW w:w="147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18"/>
                <w:szCs w:val="18"/>
              </w:rPr>
            </w:pPr>
            <w:r>
              <w:rPr>
                <w:rFonts w:ascii="宋体" w:hAnsi="宋体" w:cs="宋体" w:eastAsia="宋体" w:hint="default"/>
                <w:b/>
                <w:bCs/>
                <w:sz w:val="18"/>
                <w:szCs w:val="18"/>
              </w:rPr>
              <w:t>IT</w:t>
            </w:r>
            <w:r>
              <w:rPr>
                <w:rFonts w:ascii="宋体" w:hAnsi="宋体" w:cs="宋体" w:eastAsia="宋体" w:hint="default"/>
                <w:b/>
                <w:bCs/>
                <w:spacing w:val="-49"/>
                <w:sz w:val="18"/>
                <w:szCs w:val="18"/>
              </w:rPr>
              <w:t> </w:t>
            </w:r>
            <w:r>
              <w:rPr>
                <w:rFonts w:ascii="宋体" w:hAnsi="宋体" w:cs="宋体" w:eastAsia="宋体" w:hint="default"/>
                <w:b/>
                <w:bCs/>
                <w:sz w:val="18"/>
                <w:szCs w:val="18"/>
              </w:rPr>
              <w:t>销售分部</w:t>
            </w:r>
            <w:r>
              <w:rPr>
                <w:rFonts w:ascii="宋体" w:hAnsi="宋体" w:cs="宋体" w:eastAsia="宋体" w:hint="default"/>
                <w:sz w:val="18"/>
                <w:szCs w:val="18"/>
              </w:rPr>
            </w:r>
          </w:p>
        </w:tc>
        <w:tc>
          <w:tcPr>
            <w:tcW w:w="147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18"/>
                <w:szCs w:val="18"/>
              </w:rPr>
            </w:pPr>
            <w:r>
              <w:rPr>
                <w:rFonts w:ascii="宋体" w:hAnsi="宋体" w:cs="宋体" w:eastAsia="宋体" w:hint="default"/>
                <w:b/>
                <w:bCs/>
                <w:sz w:val="18"/>
                <w:szCs w:val="18"/>
              </w:rPr>
              <w:t>手机销售分部</w:t>
            </w:r>
            <w:r>
              <w:rPr>
                <w:rFonts w:ascii="宋体" w:hAnsi="宋体" w:cs="宋体" w:eastAsia="宋体" w:hint="default"/>
                <w:sz w:val="18"/>
                <w:szCs w:val="18"/>
              </w:rPr>
            </w:r>
          </w:p>
        </w:tc>
        <w:tc>
          <w:tcPr>
            <w:tcW w:w="147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3"/>
              <w:ind w:left="102" w:right="0"/>
              <w:jc w:val="left"/>
              <w:rPr>
                <w:rFonts w:ascii="宋体" w:hAnsi="宋体" w:cs="宋体" w:eastAsia="宋体" w:hint="default"/>
                <w:sz w:val="18"/>
                <w:szCs w:val="18"/>
              </w:rPr>
            </w:pPr>
            <w:r>
              <w:rPr>
                <w:rFonts w:ascii="宋体" w:hAnsi="宋体" w:cs="宋体" w:eastAsia="宋体" w:hint="default"/>
                <w:b/>
                <w:bCs/>
                <w:sz w:val="18"/>
                <w:szCs w:val="18"/>
              </w:rPr>
              <w:t>中间产品分部</w:t>
            </w:r>
            <w:r>
              <w:rPr>
                <w:rFonts w:ascii="宋体" w:hAnsi="宋体" w:cs="宋体" w:eastAsia="宋体" w:hint="default"/>
                <w:sz w:val="18"/>
                <w:szCs w:val="18"/>
              </w:rPr>
            </w:r>
          </w:p>
        </w:tc>
        <w:tc>
          <w:tcPr>
            <w:tcW w:w="1370"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3"/>
              <w:ind w:left="102" w:right="0"/>
              <w:jc w:val="left"/>
              <w:rPr>
                <w:rFonts w:ascii="宋体" w:hAnsi="宋体" w:cs="宋体" w:eastAsia="宋体" w:hint="default"/>
                <w:sz w:val="18"/>
                <w:szCs w:val="18"/>
              </w:rPr>
            </w:pPr>
            <w:r>
              <w:rPr>
                <w:rFonts w:ascii="宋体" w:hAnsi="宋体" w:cs="宋体" w:eastAsia="宋体" w:hint="default"/>
                <w:b/>
                <w:bCs/>
                <w:sz w:val="18"/>
                <w:szCs w:val="18"/>
              </w:rPr>
              <w:t>空调冰箱分部</w:t>
            </w:r>
            <w:r>
              <w:rPr>
                <w:rFonts w:ascii="宋体" w:hAnsi="宋体" w:cs="宋体" w:eastAsia="宋体" w:hint="default"/>
                <w:sz w:val="18"/>
                <w:szCs w:val="18"/>
              </w:rPr>
            </w:r>
          </w:p>
        </w:tc>
      </w:tr>
      <w:tr>
        <w:trPr>
          <w:trHeight w:val="350" w:hRule="exact"/>
        </w:trPr>
        <w:tc>
          <w:tcPr>
            <w:tcW w:w="18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1"/>
                <w:szCs w:val="21"/>
              </w:rPr>
            </w:pPr>
            <w:r>
              <w:rPr>
                <w:rFonts w:ascii="宋体"/>
                <w:sz w:val="21"/>
              </w:rPr>
              <w:t>2,377,018.77</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00"/>
              <w:jc w:val="right"/>
              <w:rPr>
                <w:rFonts w:ascii="宋体" w:hAnsi="宋体" w:cs="宋体" w:eastAsia="宋体" w:hint="default"/>
                <w:sz w:val="21"/>
                <w:szCs w:val="21"/>
              </w:rPr>
            </w:pPr>
            <w:r>
              <w:rPr>
                <w:rFonts w:ascii="宋体"/>
                <w:spacing w:val="-1"/>
                <w:sz w:val="21"/>
              </w:rPr>
              <w:t>692,884.51</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99"/>
              <w:jc w:val="right"/>
              <w:rPr>
                <w:rFonts w:ascii="宋体" w:hAnsi="宋体" w:cs="宋体" w:eastAsia="宋体" w:hint="default"/>
                <w:sz w:val="21"/>
                <w:szCs w:val="21"/>
              </w:rPr>
            </w:pPr>
            <w:r>
              <w:rPr>
                <w:rFonts w:ascii="宋体"/>
                <w:spacing w:val="-1"/>
                <w:sz w:val="21"/>
              </w:rPr>
              <w:t>168,146.00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99"/>
              <w:jc w:val="right"/>
              <w:rPr>
                <w:rFonts w:ascii="宋体" w:hAnsi="宋体" w:cs="宋体" w:eastAsia="宋体" w:hint="default"/>
                <w:sz w:val="21"/>
                <w:szCs w:val="21"/>
              </w:rPr>
            </w:pPr>
            <w:r>
              <w:rPr>
                <w:rFonts w:ascii="宋体"/>
                <w:spacing w:val="-1"/>
                <w:sz w:val="21"/>
              </w:rPr>
              <w:t>752,661.97</w:t>
            </w:r>
          </w:p>
        </w:tc>
        <w:tc>
          <w:tcPr>
            <w:tcW w:w="1370" w:type="dxa"/>
            <w:tcBorders>
              <w:top w:val="single" w:sz="4" w:space="0" w:color="000000"/>
              <w:left w:val="single" w:sz="4" w:space="0" w:color="000000"/>
              <w:bottom w:val="single" w:sz="4" w:space="0" w:color="000000"/>
              <w:right w:val="nil" w:sz="6" w:space="0" w:color="auto"/>
            </w:tcBorders>
          </w:tcPr>
          <w:p>
            <w:pPr>
              <w:pStyle w:val="TableParagraph"/>
              <w:spacing w:line="273" w:lineRule="exact"/>
              <w:ind w:right="103"/>
              <w:jc w:val="right"/>
              <w:rPr>
                <w:rFonts w:ascii="宋体" w:hAnsi="宋体" w:cs="宋体" w:eastAsia="宋体" w:hint="default"/>
                <w:sz w:val="21"/>
                <w:szCs w:val="21"/>
              </w:rPr>
            </w:pPr>
            <w:r>
              <w:rPr>
                <w:rFonts w:ascii="宋体"/>
                <w:spacing w:val="-1"/>
                <w:sz w:val="21"/>
              </w:rPr>
              <w:t>822,707.68</w:t>
            </w:r>
          </w:p>
        </w:tc>
      </w:tr>
      <w:tr>
        <w:trPr>
          <w:trHeight w:val="349" w:hRule="exact"/>
        </w:trPr>
        <w:tc>
          <w:tcPr>
            <w:tcW w:w="18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其中：对外交易收入</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1"/>
                <w:szCs w:val="21"/>
              </w:rPr>
            </w:pPr>
            <w:r>
              <w:rPr>
                <w:rFonts w:ascii="宋体"/>
                <w:sz w:val="21"/>
              </w:rPr>
              <w:t>1,505,121.37</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00"/>
              <w:jc w:val="right"/>
              <w:rPr>
                <w:rFonts w:ascii="宋体" w:hAnsi="宋体" w:cs="宋体" w:eastAsia="宋体" w:hint="default"/>
                <w:sz w:val="21"/>
                <w:szCs w:val="21"/>
              </w:rPr>
            </w:pPr>
            <w:r>
              <w:rPr>
                <w:rFonts w:ascii="宋体"/>
                <w:spacing w:val="-1"/>
                <w:sz w:val="21"/>
              </w:rPr>
              <w:t>690,889.46</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99"/>
              <w:jc w:val="right"/>
              <w:rPr>
                <w:rFonts w:ascii="宋体" w:hAnsi="宋体" w:cs="宋体" w:eastAsia="宋体" w:hint="default"/>
                <w:sz w:val="21"/>
                <w:szCs w:val="21"/>
              </w:rPr>
            </w:pPr>
            <w:r>
              <w:rPr>
                <w:rFonts w:ascii="宋体"/>
                <w:spacing w:val="-1"/>
                <w:sz w:val="21"/>
              </w:rPr>
              <w:t>168,146.00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99"/>
              <w:jc w:val="right"/>
              <w:rPr>
                <w:rFonts w:ascii="宋体" w:hAnsi="宋体" w:cs="宋体" w:eastAsia="宋体" w:hint="default"/>
                <w:sz w:val="21"/>
                <w:szCs w:val="21"/>
              </w:rPr>
            </w:pPr>
            <w:r>
              <w:rPr>
                <w:rFonts w:ascii="宋体"/>
                <w:spacing w:val="-1"/>
                <w:sz w:val="21"/>
              </w:rPr>
              <w:t>530,705.19</w:t>
            </w:r>
          </w:p>
        </w:tc>
        <w:tc>
          <w:tcPr>
            <w:tcW w:w="1370" w:type="dxa"/>
            <w:tcBorders>
              <w:top w:val="single" w:sz="4" w:space="0" w:color="000000"/>
              <w:left w:val="single" w:sz="4" w:space="0" w:color="000000"/>
              <w:bottom w:val="single" w:sz="4" w:space="0" w:color="000000"/>
              <w:right w:val="nil" w:sz="6" w:space="0" w:color="auto"/>
            </w:tcBorders>
          </w:tcPr>
          <w:p>
            <w:pPr>
              <w:pStyle w:val="TableParagraph"/>
              <w:spacing w:line="273" w:lineRule="exact"/>
              <w:ind w:right="103"/>
              <w:jc w:val="right"/>
              <w:rPr>
                <w:rFonts w:ascii="宋体" w:hAnsi="宋体" w:cs="宋体" w:eastAsia="宋体" w:hint="default"/>
                <w:sz w:val="21"/>
                <w:szCs w:val="21"/>
              </w:rPr>
            </w:pPr>
            <w:r>
              <w:rPr>
                <w:rFonts w:ascii="宋体"/>
                <w:spacing w:val="-1"/>
                <w:sz w:val="21"/>
              </w:rPr>
              <w:t>719,095.38</w:t>
            </w:r>
          </w:p>
        </w:tc>
      </w:tr>
      <w:tr>
        <w:trPr>
          <w:trHeight w:val="350" w:hRule="exact"/>
        </w:trPr>
        <w:tc>
          <w:tcPr>
            <w:tcW w:w="18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分部间交易收入</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00"/>
              <w:jc w:val="right"/>
              <w:rPr>
                <w:rFonts w:ascii="宋体" w:hAnsi="宋体" w:cs="宋体" w:eastAsia="宋体" w:hint="default"/>
                <w:sz w:val="21"/>
                <w:szCs w:val="21"/>
              </w:rPr>
            </w:pPr>
            <w:r>
              <w:rPr>
                <w:rFonts w:ascii="宋体"/>
                <w:spacing w:val="-1"/>
                <w:sz w:val="21"/>
              </w:rPr>
              <w:t>871,897.40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01"/>
              <w:jc w:val="right"/>
              <w:rPr>
                <w:rFonts w:ascii="宋体" w:hAnsi="宋体" w:cs="宋体" w:eastAsia="宋体" w:hint="default"/>
                <w:sz w:val="21"/>
                <w:szCs w:val="21"/>
              </w:rPr>
            </w:pPr>
            <w:r>
              <w:rPr>
                <w:rFonts w:ascii="宋体"/>
                <w:spacing w:val="-1"/>
                <w:sz w:val="21"/>
              </w:rPr>
              <w:t>1,995.05</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02"/>
              <w:jc w:val="right"/>
              <w:rPr>
                <w:rFonts w:ascii="宋体" w:hAnsi="宋体" w:cs="宋体" w:eastAsia="宋体" w:hint="default"/>
                <w:sz w:val="21"/>
                <w:szCs w:val="21"/>
              </w:rPr>
            </w:pPr>
            <w:r>
              <w:rPr>
                <w:rFonts w:ascii="宋体"/>
                <w:sz w:val="21"/>
              </w:rPr>
              <w:t>-</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00"/>
              <w:jc w:val="right"/>
              <w:rPr>
                <w:rFonts w:ascii="宋体" w:hAnsi="宋体" w:cs="宋体" w:eastAsia="宋体" w:hint="default"/>
                <w:sz w:val="21"/>
                <w:szCs w:val="21"/>
              </w:rPr>
            </w:pPr>
            <w:r>
              <w:rPr>
                <w:rFonts w:ascii="宋体"/>
                <w:spacing w:val="-1"/>
                <w:sz w:val="21"/>
              </w:rPr>
              <w:t>221,956.78</w:t>
            </w:r>
          </w:p>
        </w:tc>
        <w:tc>
          <w:tcPr>
            <w:tcW w:w="1370" w:type="dxa"/>
            <w:tcBorders>
              <w:top w:val="single" w:sz="4" w:space="0" w:color="000000"/>
              <w:left w:val="single" w:sz="4" w:space="0" w:color="000000"/>
              <w:bottom w:val="single" w:sz="4" w:space="0" w:color="000000"/>
              <w:right w:val="nil" w:sz="6" w:space="0" w:color="auto"/>
            </w:tcBorders>
          </w:tcPr>
          <w:p>
            <w:pPr>
              <w:pStyle w:val="TableParagraph"/>
              <w:spacing w:line="273" w:lineRule="exact"/>
              <w:ind w:right="104"/>
              <w:jc w:val="right"/>
              <w:rPr>
                <w:rFonts w:ascii="宋体" w:hAnsi="宋体" w:cs="宋体" w:eastAsia="宋体" w:hint="default"/>
                <w:sz w:val="21"/>
                <w:szCs w:val="21"/>
              </w:rPr>
            </w:pPr>
            <w:r>
              <w:rPr>
                <w:rFonts w:ascii="宋体"/>
                <w:spacing w:val="-1"/>
                <w:sz w:val="21"/>
              </w:rPr>
              <w:t>103,612.30</w:t>
            </w:r>
          </w:p>
        </w:tc>
      </w:tr>
      <w:tr>
        <w:trPr>
          <w:trHeight w:val="350" w:hRule="exact"/>
        </w:trPr>
        <w:tc>
          <w:tcPr>
            <w:tcW w:w="18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营业费用</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1"/>
                <w:szCs w:val="21"/>
              </w:rPr>
            </w:pPr>
            <w:r>
              <w:rPr>
                <w:rFonts w:ascii="宋体"/>
                <w:sz w:val="21"/>
              </w:rPr>
              <w:t>2,349,241.60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00"/>
              <w:jc w:val="right"/>
              <w:rPr>
                <w:rFonts w:ascii="宋体" w:hAnsi="宋体" w:cs="宋体" w:eastAsia="宋体" w:hint="default"/>
                <w:sz w:val="21"/>
                <w:szCs w:val="21"/>
              </w:rPr>
            </w:pPr>
            <w:r>
              <w:rPr>
                <w:rFonts w:ascii="宋体"/>
                <w:spacing w:val="-1"/>
                <w:sz w:val="21"/>
              </w:rPr>
              <w:t>675,221.63</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99"/>
              <w:jc w:val="right"/>
              <w:rPr>
                <w:rFonts w:ascii="宋体" w:hAnsi="宋体" w:cs="宋体" w:eastAsia="宋体" w:hint="default"/>
                <w:sz w:val="21"/>
                <w:szCs w:val="21"/>
              </w:rPr>
            </w:pPr>
            <w:r>
              <w:rPr>
                <w:rFonts w:ascii="宋体"/>
                <w:spacing w:val="-1"/>
                <w:sz w:val="21"/>
              </w:rPr>
              <w:t>158,139.88</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99"/>
              <w:jc w:val="right"/>
              <w:rPr>
                <w:rFonts w:ascii="宋体" w:hAnsi="宋体" w:cs="宋体" w:eastAsia="宋体" w:hint="default"/>
                <w:sz w:val="21"/>
                <w:szCs w:val="21"/>
              </w:rPr>
            </w:pPr>
            <w:r>
              <w:rPr>
                <w:rFonts w:ascii="宋体"/>
                <w:spacing w:val="-1"/>
                <w:sz w:val="21"/>
              </w:rPr>
              <w:t>786,508.04</w:t>
            </w:r>
          </w:p>
        </w:tc>
        <w:tc>
          <w:tcPr>
            <w:tcW w:w="1370" w:type="dxa"/>
            <w:tcBorders>
              <w:top w:val="single" w:sz="4" w:space="0" w:color="000000"/>
              <w:left w:val="single" w:sz="4" w:space="0" w:color="000000"/>
              <w:bottom w:val="single" w:sz="4" w:space="0" w:color="000000"/>
              <w:right w:val="nil" w:sz="6" w:space="0" w:color="auto"/>
            </w:tcBorders>
          </w:tcPr>
          <w:p>
            <w:pPr>
              <w:pStyle w:val="TableParagraph"/>
              <w:spacing w:line="273" w:lineRule="exact"/>
              <w:ind w:right="103"/>
              <w:jc w:val="right"/>
              <w:rPr>
                <w:rFonts w:ascii="宋体" w:hAnsi="宋体" w:cs="宋体" w:eastAsia="宋体" w:hint="default"/>
                <w:sz w:val="21"/>
                <w:szCs w:val="21"/>
              </w:rPr>
            </w:pPr>
            <w:r>
              <w:rPr>
                <w:rFonts w:ascii="宋体"/>
                <w:spacing w:val="-1"/>
                <w:sz w:val="21"/>
              </w:rPr>
              <w:t>823,360.07</w:t>
            </w:r>
          </w:p>
        </w:tc>
      </w:tr>
      <w:tr>
        <w:trPr>
          <w:trHeight w:val="476" w:hRule="exact"/>
        </w:trPr>
        <w:tc>
          <w:tcPr>
            <w:tcW w:w="1879"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z w:val="18"/>
                <w:szCs w:val="18"/>
              </w:rPr>
              <w:t>对联营企业合营企业</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宋体" w:hAnsi="宋体" w:cs="宋体" w:eastAsia="宋体" w:hint="default"/>
                <w:sz w:val="21"/>
                <w:szCs w:val="21"/>
              </w:rPr>
            </w:pPr>
            <w:r>
              <w:rPr>
                <w:rFonts w:ascii="宋体"/>
                <w:sz w:val="21"/>
              </w:rPr>
              <w:t>-</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宋体" w:hAnsi="宋体" w:cs="宋体" w:eastAsia="宋体" w:hint="default"/>
                <w:sz w:val="21"/>
                <w:szCs w:val="21"/>
              </w:rPr>
            </w:pPr>
            <w:r>
              <w:rPr>
                <w:rFonts w:ascii="宋体"/>
                <w:sz w:val="21"/>
              </w:rPr>
              <w:t>-</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宋体" w:hAnsi="宋体" w:cs="宋体" w:eastAsia="宋体" w:hint="default"/>
                <w:sz w:val="21"/>
                <w:szCs w:val="21"/>
              </w:rPr>
            </w:pPr>
            <w:r>
              <w:rPr>
                <w:rFonts w:ascii="宋体"/>
                <w:sz w:val="21"/>
              </w:rPr>
              <w:t>-</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宋体" w:hAnsi="宋体" w:cs="宋体" w:eastAsia="宋体" w:hint="default"/>
                <w:sz w:val="21"/>
                <w:szCs w:val="21"/>
              </w:rPr>
            </w:pPr>
            <w:r>
              <w:rPr>
                <w:rFonts w:ascii="宋体"/>
                <w:sz w:val="21"/>
              </w:rPr>
              <w:t>-</w:t>
            </w:r>
          </w:p>
        </w:tc>
        <w:tc>
          <w:tcPr>
            <w:tcW w:w="13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5"/>
              <w:jc w:val="right"/>
              <w:rPr>
                <w:rFonts w:ascii="宋体" w:hAnsi="宋体" w:cs="宋体" w:eastAsia="宋体" w:hint="default"/>
                <w:sz w:val="21"/>
                <w:szCs w:val="21"/>
              </w:rPr>
            </w:pPr>
            <w:r>
              <w:rPr>
                <w:rFonts w:ascii="宋体"/>
                <w:sz w:val="21"/>
              </w:rPr>
              <w:t>-</w:t>
            </w:r>
          </w:p>
        </w:tc>
      </w:tr>
      <w:tr>
        <w:trPr>
          <w:trHeight w:val="476" w:hRule="exact"/>
        </w:trPr>
        <w:tc>
          <w:tcPr>
            <w:tcW w:w="1879"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其他重大收益或费用</w:t>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项目*1</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宋体" w:hAnsi="宋体" w:cs="宋体" w:eastAsia="宋体" w:hint="default"/>
                <w:sz w:val="21"/>
                <w:szCs w:val="21"/>
              </w:rPr>
            </w:pPr>
            <w:r>
              <w:rPr>
                <w:rFonts w:ascii="宋体"/>
                <w:sz w:val="21"/>
              </w:rPr>
              <w:t>-</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宋体" w:hAnsi="宋体" w:cs="宋体" w:eastAsia="宋体" w:hint="default"/>
                <w:sz w:val="21"/>
                <w:szCs w:val="21"/>
              </w:rPr>
            </w:pPr>
            <w:r>
              <w:rPr>
                <w:rFonts w:ascii="宋体"/>
                <w:sz w:val="21"/>
              </w:rPr>
              <w:t>-</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宋体" w:hAnsi="宋体" w:cs="宋体" w:eastAsia="宋体" w:hint="default"/>
                <w:sz w:val="21"/>
                <w:szCs w:val="21"/>
              </w:rPr>
            </w:pPr>
            <w:r>
              <w:rPr>
                <w:rFonts w:ascii="宋体"/>
                <w:sz w:val="21"/>
              </w:rPr>
              <w:t>-</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宋体" w:hAnsi="宋体" w:cs="宋体" w:eastAsia="宋体" w:hint="default"/>
                <w:sz w:val="21"/>
                <w:szCs w:val="21"/>
              </w:rPr>
            </w:pPr>
            <w:r>
              <w:rPr>
                <w:rFonts w:ascii="宋体"/>
                <w:sz w:val="21"/>
              </w:rPr>
              <w:t>-</w:t>
            </w:r>
          </w:p>
        </w:tc>
        <w:tc>
          <w:tcPr>
            <w:tcW w:w="13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5"/>
              <w:jc w:val="right"/>
              <w:rPr>
                <w:rFonts w:ascii="宋体" w:hAnsi="宋体" w:cs="宋体" w:eastAsia="宋体" w:hint="default"/>
                <w:sz w:val="21"/>
                <w:szCs w:val="21"/>
              </w:rPr>
            </w:pPr>
            <w:r>
              <w:rPr>
                <w:rFonts w:ascii="宋体"/>
                <w:spacing w:val="-1"/>
                <w:sz w:val="21"/>
              </w:rPr>
              <w:t>27,321.69</w:t>
            </w:r>
            <w:r>
              <w:rPr>
                <w:rFonts w:ascii="宋体"/>
                <w:sz w:val="21"/>
              </w:rPr>
            </w:r>
          </w:p>
        </w:tc>
      </w:tr>
      <w:tr>
        <w:trPr>
          <w:trHeight w:val="350" w:hRule="exact"/>
        </w:trPr>
        <w:tc>
          <w:tcPr>
            <w:tcW w:w="18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01"/>
              <w:jc w:val="right"/>
              <w:rPr>
                <w:rFonts w:ascii="宋体" w:hAnsi="宋体" w:cs="宋体" w:eastAsia="宋体" w:hint="default"/>
                <w:sz w:val="21"/>
                <w:szCs w:val="21"/>
              </w:rPr>
            </w:pPr>
            <w:r>
              <w:rPr>
                <w:rFonts w:ascii="宋体"/>
                <w:spacing w:val="-1"/>
                <w:sz w:val="21"/>
              </w:rPr>
              <w:t>27,777.16</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02"/>
              <w:jc w:val="right"/>
              <w:rPr>
                <w:rFonts w:ascii="宋体" w:hAnsi="宋体" w:cs="宋体" w:eastAsia="宋体" w:hint="default"/>
                <w:sz w:val="21"/>
                <w:szCs w:val="21"/>
              </w:rPr>
            </w:pPr>
            <w:r>
              <w:rPr>
                <w:rFonts w:ascii="宋体"/>
                <w:spacing w:val="-1"/>
                <w:sz w:val="21"/>
              </w:rPr>
              <w:t>17,662.88</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02"/>
              <w:jc w:val="right"/>
              <w:rPr>
                <w:rFonts w:ascii="宋体" w:hAnsi="宋体" w:cs="宋体" w:eastAsia="宋体" w:hint="default"/>
                <w:sz w:val="21"/>
                <w:szCs w:val="21"/>
              </w:rPr>
            </w:pPr>
            <w:r>
              <w:rPr>
                <w:rFonts w:ascii="宋体"/>
                <w:spacing w:val="-1"/>
                <w:sz w:val="21"/>
              </w:rPr>
              <w:t>10,006.13</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00"/>
              <w:jc w:val="right"/>
              <w:rPr>
                <w:rFonts w:ascii="宋体" w:hAnsi="宋体" w:cs="宋体" w:eastAsia="宋体" w:hint="default"/>
                <w:sz w:val="21"/>
                <w:szCs w:val="21"/>
              </w:rPr>
            </w:pPr>
            <w:r>
              <w:rPr>
                <w:rFonts w:ascii="宋体"/>
                <w:spacing w:val="-1"/>
                <w:sz w:val="21"/>
              </w:rPr>
              <w:t>-33,846.07</w:t>
            </w:r>
          </w:p>
        </w:tc>
        <w:tc>
          <w:tcPr>
            <w:tcW w:w="1370" w:type="dxa"/>
            <w:tcBorders>
              <w:top w:val="single" w:sz="4" w:space="0" w:color="000000"/>
              <w:left w:val="single" w:sz="4" w:space="0" w:color="000000"/>
              <w:bottom w:val="single" w:sz="4" w:space="0" w:color="000000"/>
              <w:right w:val="nil" w:sz="6" w:space="0" w:color="auto"/>
            </w:tcBorders>
          </w:tcPr>
          <w:p>
            <w:pPr>
              <w:pStyle w:val="TableParagraph"/>
              <w:spacing w:line="273" w:lineRule="exact"/>
              <w:ind w:right="107"/>
              <w:jc w:val="right"/>
              <w:rPr>
                <w:rFonts w:ascii="宋体" w:hAnsi="宋体" w:cs="宋体" w:eastAsia="宋体" w:hint="default"/>
                <w:sz w:val="21"/>
                <w:szCs w:val="21"/>
              </w:rPr>
            </w:pPr>
            <w:r>
              <w:rPr>
                <w:rFonts w:ascii="宋体"/>
                <w:spacing w:val="-1"/>
                <w:sz w:val="21"/>
              </w:rPr>
              <w:t>26,669.30</w:t>
            </w:r>
          </w:p>
        </w:tc>
      </w:tr>
      <w:tr>
        <w:trPr>
          <w:trHeight w:val="350" w:hRule="exact"/>
        </w:trPr>
        <w:tc>
          <w:tcPr>
            <w:tcW w:w="18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01"/>
              <w:jc w:val="right"/>
              <w:rPr>
                <w:rFonts w:ascii="宋体" w:hAnsi="宋体" w:cs="宋体" w:eastAsia="宋体" w:hint="default"/>
                <w:sz w:val="21"/>
                <w:szCs w:val="21"/>
              </w:rPr>
            </w:pPr>
            <w:r>
              <w:rPr>
                <w:rFonts w:ascii="宋体"/>
                <w:spacing w:val="-1"/>
                <w:sz w:val="21"/>
              </w:rPr>
              <w:t>-411.19</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01"/>
              <w:jc w:val="right"/>
              <w:rPr>
                <w:rFonts w:ascii="宋体" w:hAnsi="宋体" w:cs="宋体" w:eastAsia="宋体" w:hint="default"/>
                <w:sz w:val="21"/>
                <w:szCs w:val="21"/>
              </w:rPr>
            </w:pPr>
            <w:r>
              <w:rPr>
                <w:rFonts w:ascii="宋体"/>
                <w:spacing w:val="-1"/>
                <w:sz w:val="21"/>
              </w:rPr>
              <w:t>5,134.23</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01"/>
              <w:jc w:val="right"/>
              <w:rPr>
                <w:rFonts w:ascii="宋体" w:hAnsi="宋体" w:cs="宋体" w:eastAsia="宋体" w:hint="default"/>
                <w:sz w:val="21"/>
                <w:szCs w:val="21"/>
              </w:rPr>
            </w:pPr>
            <w:r>
              <w:rPr>
                <w:rFonts w:ascii="宋体"/>
                <w:spacing w:val="-1"/>
                <w:sz w:val="21"/>
              </w:rPr>
              <w:t>932.92</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01"/>
              <w:jc w:val="right"/>
              <w:rPr>
                <w:rFonts w:ascii="宋体" w:hAnsi="宋体" w:cs="宋体" w:eastAsia="宋体" w:hint="default"/>
                <w:sz w:val="21"/>
                <w:szCs w:val="21"/>
              </w:rPr>
            </w:pPr>
            <w:r>
              <w:rPr>
                <w:rFonts w:ascii="宋体"/>
                <w:spacing w:val="-1"/>
                <w:sz w:val="21"/>
              </w:rPr>
              <w:t>193.39</w:t>
            </w:r>
          </w:p>
        </w:tc>
        <w:tc>
          <w:tcPr>
            <w:tcW w:w="1370" w:type="dxa"/>
            <w:tcBorders>
              <w:top w:val="single" w:sz="4" w:space="0" w:color="000000"/>
              <w:left w:val="single" w:sz="4" w:space="0" w:color="000000"/>
              <w:bottom w:val="single" w:sz="4" w:space="0" w:color="000000"/>
              <w:right w:val="nil" w:sz="6" w:space="0" w:color="auto"/>
            </w:tcBorders>
          </w:tcPr>
          <w:p>
            <w:pPr>
              <w:pStyle w:val="TableParagraph"/>
              <w:spacing w:line="273" w:lineRule="exact"/>
              <w:ind w:right="105"/>
              <w:jc w:val="right"/>
              <w:rPr>
                <w:rFonts w:ascii="宋体" w:hAnsi="宋体" w:cs="宋体" w:eastAsia="宋体" w:hint="default"/>
                <w:sz w:val="21"/>
                <w:szCs w:val="21"/>
              </w:rPr>
            </w:pPr>
            <w:r>
              <w:rPr>
                <w:rFonts w:ascii="宋体"/>
                <w:spacing w:val="-1"/>
                <w:sz w:val="21"/>
              </w:rPr>
              <w:t>6,959.55</w:t>
            </w:r>
          </w:p>
        </w:tc>
      </w:tr>
      <w:tr>
        <w:trPr>
          <w:trHeight w:val="349" w:hRule="exact"/>
        </w:trPr>
        <w:tc>
          <w:tcPr>
            <w:tcW w:w="18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资产总额</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1"/>
                <w:szCs w:val="21"/>
              </w:rPr>
            </w:pPr>
            <w:r>
              <w:rPr>
                <w:rFonts w:ascii="宋体"/>
                <w:sz w:val="21"/>
              </w:rPr>
              <w:t>1,940,054.51</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00"/>
              <w:jc w:val="right"/>
              <w:rPr>
                <w:rFonts w:ascii="宋体" w:hAnsi="宋体" w:cs="宋体" w:eastAsia="宋体" w:hint="default"/>
                <w:sz w:val="21"/>
                <w:szCs w:val="21"/>
              </w:rPr>
            </w:pPr>
            <w:r>
              <w:rPr>
                <w:rFonts w:ascii="宋体"/>
                <w:spacing w:val="-1"/>
                <w:sz w:val="21"/>
              </w:rPr>
              <w:t>182,352.62</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99"/>
              <w:jc w:val="right"/>
              <w:rPr>
                <w:rFonts w:ascii="宋体" w:hAnsi="宋体" w:cs="宋体" w:eastAsia="宋体" w:hint="default"/>
                <w:sz w:val="21"/>
                <w:szCs w:val="21"/>
              </w:rPr>
            </w:pPr>
            <w:r>
              <w:rPr>
                <w:rFonts w:ascii="宋体"/>
                <w:spacing w:val="-1"/>
                <w:sz w:val="21"/>
              </w:rPr>
              <w:t>162,990.95</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1"/>
                <w:szCs w:val="21"/>
              </w:rPr>
            </w:pPr>
            <w:r>
              <w:rPr>
                <w:rFonts w:ascii="宋体"/>
                <w:sz w:val="21"/>
              </w:rPr>
              <w:t>1,048,078.10</w:t>
            </w:r>
          </w:p>
        </w:tc>
        <w:tc>
          <w:tcPr>
            <w:tcW w:w="1370" w:type="dxa"/>
            <w:tcBorders>
              <w:top w:val="single" w:sz="4" w:space="0" w:color="000000"/>
              <w:left w:val="single" w:sz="4" w:space="0" w:color="000000"/>
              <w:bottom w:val="single" w:sz="4" w:space="0" w:color="000000"/>
              <w:right w:val="nil" w:sz="6" w:space="0" w:color="auto"/>
            </w:tcBorders>
          </w:tcPr>
          <w:p>
            <w:pPr>
              <w:pStyle w:val="TableParagraph"/>
              <w:spacing w:line="273" w:lineRule="exact"/>
              <w:ind w:right="103"/>
              <w:jc w:val="right"/>
              <w:rPr>
                <w:rFonts w:ascii="宋体" w:hAnsi="宋体" w:cs="宋体" w:eastAsia="宋体" w:hint="default"/>
                <w:sz w:val="21"/>
                <w:szCs w:val="21"/>
              </w:rPr>
            </w:pPr>
            <w:r>
              <w:rPr>
                <w:rFonts w:ascii="宋体"/>
                <w:spacing w:val="-1"/>
                <w:sz w:val="21"/>
              </w:rPr>
              <w:t>710,256.92</w:t>
            </w:r>
          </w:p>
        </w:tc>
      </w:tr>
      <w:tr>
        <w:trPr>
          <w:trHeight w:val="350" w:hRule="exact"/>
        </w:trPr>
        <w:tc>
          <w:tcPr>
            <w:tcW w:w="18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负债总额</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00"/>
              <w:jc w:val="right"/>
              <w:rPr>
                <w:rFonts w:ascii="宋体" w:hAnsi="宋体" w:cs="宋体" w:eastAsia="宋体" w:hint="default"/>
                <w:sz w:val="21"/>
                <w:szCs w:val="21"/>
              </w:rPr>
            </w:pPr>
            <w:r>
              <w:rPr>
                <w:rFonts w:ascii="宋体"/>
                <w:spacing w:val="-1"/>
                <w:sz w:val="21"/>
              </w:rPr>
              <w:t>857,242.15</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00"/>
              <w:jc w:val="right"/>
              <w:rPr>
                <w:rFonts w:ascii="宋体" w:hAnsi="宋体" w:cs="宋体" w:eastAsia="宋体" w:hint="default"/>
                <w:sz w:val="21"/>
                <w:szCs w:val="21"/>
              </w:rPr>
            </w:pPr>
            <w:r>
              <w:rPr>
                <w:rFonts w:ascii="宋体"/>
                <w:spacing w:val="-1"/>
                <w:sz w:val="21"/>
              </w:rPr>
              <w:t>134,101.77</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01"/>
              <w:jc w:val="right"/>
              <w:rPr>
                <w:rFonts w:ascii="宋体" w:hAnsi="宋体" w:cs="宋体" w:eastAsia="宋体" w:hint="default"/>
                <w:sz w:val="21"/>
                <w:szCs w:val="21"/>
              </w:rPr>
            </w:pPr>
            <w:r>
              <w:rPr>
                <w:rFonts w:ascii="宋体"/>
                <w:spacing w:val="-1"/>
                <w:sz w:val="21"/>
              </w:rPr>
              <w:t>72,124.78</w:t>
            </w:r>
            <w:r>
              <w:rPr>
                <w:rFonts w:ascii="宋体"/>
                <w:sz w:val="21"/>
              </w:rPr>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99"/>
              <w:jc w:val="right"/>
              <w:rPr>
                <w:rFonts w:ascii="宋体" w:hAnsi="宋体" w:cs="宋体" w:eastAsia="宋体" w:hint="default"/>
                <w:sz w:val="21"/>
                <w:szCs w:val="21"/>
              </w:rPr>
            </w:pPr>
            <w:r>
              <w:rPr>
                <w:rFonts w:ascii="宋体"/>
                <w:spacing w:val="-1"/>
                <w:sz w:val="21"/>
              </w:rPr>
              <w:t>647,093.35</w:t>
            </w:r>
          </w:p>
        </w:tc>
        <w:tc>
          <w:tcPr>
            <w:tcW w:w="1370" w:type="dxa"/>
            <w:tcBorders>
              <w:top w:val="single" w:sz="4" w:space="0" w:color="000000"/>
              <w:left w:val="single" w:sz="4" w:space="0" w:color="000000"/>
              <w:bottom w:val="single" w:sz="4" w:space="0" w:color="000000"/>
              <w:right w:val="nil" w:sz="6" w:space="0" w:color="auto"/>
            </w:tcBorders>
          </w:tcPr>
          <w:p>
            <w:pPr>
              <w:pStyle w:val="TableParagraph"/>
              <w:spacing w:line="273" w:lineRule="exact"/>
              <w:ind w:right="103"/>
              <w:jc w:val="right"/>
              <w:rPr>
                <w:rFonts w:ascii="宋体" w:hAnsi="宋体" w:cs="宋体" w:eastAsia="宋体" w:hint="default"/>
                <w:sz w:val="21"/>
                <w:szCs w:val="21"/>
              </w:rPr>
            </w:pPr>
            <w:r>
              <w:rPr>
                <w:rFonts w:ascii="宋体"/>
                <w:spacing w:val="-1"/>
                <w:sz w:val="21"/>
              </w:rPr>
              <w:t>438,240.86</w:t>
            </w:r>
          </w:p>
        </w:tc>
      </w:tr>
      <w:tr>
        <w:trPr>
          <w:trHeight w:val="350" w:hRule="exact"/>
        </w:trPr>
        <w:tc>
          <w:tcPr>
            <w:tcW w:w="18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补充信息</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01"/>
              <w:jc w:val="right"/>
              <w:rPr>
                <w:rFonts w:ascii="宋体" w:hAnsi="宋体" w:cs="宋体" w:eastAsia="宋体" w:hint="default"/>
                <w:sz w:val="21"/>
                <w:szCs w:val="21"/>
              </w:rPr>
            </w:pPr>
            <w:r>
              <w:rPr>
                <w:rFonts w:ascii="宋体"/>
                <w:sz w:val="21"/>
              </w:rPr>
              <w:t>-</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01"/>
              <w:jc w:val="right"/>
              <w:rPr>
                <w:rFonts w:ascii="宋体" w:hAnsi="宋体" w:cs="宋体" w:eastAsia="宋体" w:hint="default"/>
                <w:sz w:val="21"/>
                <w:szCs w:val="21"/>
              </w:rPr>
            </w:pPr>
            <w:r>
              <w:rPr>
                <w:rFonts w:ascii="宋体"/>
                <w:sz w:val="21"/>
              </w:rPr>
              <w:t>-</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01"/>
              <w:jc w:val="right"/>
              <w:rPr>
                <w:rFonts w:ascii="宋体" w:hAnsi="宋体" w:cs="宋体" w:eastAsia="宋体" w:hint="default"/>
                <w:sz w:val="21"/>
                <w:szCs w:val="21"/>
              </w:rPr>
            </w:pPr>
            <w:r>
              <w:rPr>
                <w:rFonts w:ascii="宋体"/>
                <w:sz w:val="21"/>
              </w:rPr>
              <w:t>-</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01"/>
              <w:jc w:val="right"/>
              <w:rPr>
                <w:rFonts w:ascii="宋体" w:hAnsi="宋体" w:cs="宋体" w:eastAsia="宋体" w:hint="default"/>
                <w:sz w:val="21"/>
                <w:szCs w:val="21"/>
              </w:rPr>
            </w:pPr>
            <w:r>
              <w:rPr>
                <w:rFonts w:ascii="宋体"/>
                <w:sz w:val="21"/>
              </w:rPr>
              <w:t>-</w:t>
            </w:r>
          </w:p>
        </w:tc>
        <w:tc>
          <w:tcPr>
            <w:tcW w:w="1370" w:type="dxa"/>
            <w:tcBorders>
              <w:top w:val="single" w:sz="4" w:space="0" w:color="000000"/>
              <w:left w:val="single" w:sz="4" w:space="0" w:color="000000"/>
              <w:bottom w:val="single" w:sz="4" w:space="0" w:color="000000"/>
              <w:right w:val="nil" w:sz="6" w:space="0" w:color="auto"/>
            </w:tcBorders>
          </w:tcPr>
          <w:p>
            <w:pPr>
              <w:pStyle w:val="TableParagraph"/>
              <w:spacing w:line="273" w:lineRule="exact"/>
              <w:ind w:right="105"/>
              <w:jc w:val="right"/>
              <w:rPr>
                <w:rFonts w:ascii="宋体" w:hAnsi="宋体" w:cs="宋体" w:eastAsia="宋体" w:hint="default"/>
                <w:sz w:val="21"/>
                <w:szCs w:val="21"/>
              </w:rPr>
            </w:pPr>
            <w:r>
              <w:rPr>
                <w:rFonts w:ascii="宋体"/>
                <w:sz w:val="21"/>
              </w:rPr>
              <w:t>-</w:t>
            </w:r>
          </w:p>
        </w:tc>
      </w:tr>
      <w:tr>
        <w:trPr>
          <w:trHeight w:val="349" w:hRule="exact"/>
        </w:trPr>
        <w:tc>
          <w:tcPr>
            <w:tcW w:w="18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折旧和摊销费用</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02"/>
              <w:jc w:val="right"/>
              <w:rPr>
                <w:rFonts w:ascii="宋体" w:hAnsi="宋体" w:cs="宋体" w:eastAsia="宋体" w:hint="default"/>
                <w:sz w:val="21"/>
                <w:szCs w:val="21"/>
              </w:rPr>
            </w:pPr>
            <w:r>
              <w:rPr>
                <w:rFonts w:ascii="宋体"/>
                <w:spacing w:val="-1"/>
                <w:sz w:val="21"/>
              </w:rPr>
              <w:t>41,200.27</w:t>
            </w:r>
            <w:r>
              <w:rPr>
                <w:rFonts w:ascii="宋体"/>
                <w:sz w:val="21"/>
              </w:rPr>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02"/>
              <w:jc w:val="right"/>
              <w:rPr>
                <w:rFonts w:ascii="宋体" w:hAnsi="宋体" w:cs="宋体" w:eastAsia="宋体" w:hint="default"/>
                <w:sz w:val="21"/>
                <w:szCs w:val="21"/>
              </w:rPr>
            </w:pPr>
            <w:r>
              <w:rPr>
                <w:rFonts w:ascii="宋体"/>
                <w:spacing w:val="-1"/>
                <w:sz w:val="21"/>
              </w:rPr>
              <w:t>452.1</w:t>
            </w:r>
            <w:r>
              <w:rPr>
                <w:rFonts w:ascii="宋体"/>
                <w:sz w:val="21"/>
              </w:rPr>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01"/>
              <w:jc w:val="right"/>
              <w:rPr>
                <w:rFonts w:ascii="宋体" w:hAnsi="宋体" w:cs="宋体" w:eastAsia="宋体" w:hint="default"/>
                <w:sz w:val="21"/>
                <w:szCs w:val="21"/>
              </w:rPr>
            </w:pPr>
            <w:r>
              <w:rPr>
                <w:rFonts w:ascii="宋体"/>
                <w:spacing w:val="-1"/>
                <w:sz w:val="21"/>
              </w:rPr>
              <w:t>1,868.08</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01"/>
              <w:jc w:val="right"/>
              <w:rPr>
                <w:rFonts w:ascii="宋体" w:hAnsi="宋体" w:cs="宋体" w:eastAsia="宋体" w:hint="default"/>
                <w:sz w:val="21"/>
                <w:szCs w:val="21"/>
              </w:rPr>
            </w:pPr>
            <w:r>
              <w:rPr>
                <w:rFonts w:ascii="宋体"/>
                <w:spacing w:val="-1"/>
                <w:sz w:val="21"/>
              </w:rPr>
              <w:t>11,956.28</w:t>
            </w:r>
            <w:r>
              <w:rPr>
                <w:rFonts w:ascii="宋体"/>
                <w:sz w:val="21"/>
              </w:rPr>
            </w:r>
          </w:p>
        </w:tc>
        <w:tc>
          <w:tcPr>
            <w:tcW w:w="1370" w:type="dxa"/>
            <w:tcBorders>
              <w:top w:val="single" w:sz="4" w:space="0" w:color="000000"/>
              <w:left w:val="single" w:sz="4" w:space="0" w:color="000000"/>
              <w:bottom w:val="single" w:sz="4" w:space="0" w:color="000000"/>
              <w:right w:val="nil" w:sz="6" w:space="0" w:color="auto"/>
            </w:tcBorders>
          </w:tcPr>
          <w:p>
            <w:pPr>
              <w:pStyle w:val="TableParagraph"/>
              <w:spacing w:line="273" w:lineRule="exact"/>
              <w:ind w:right="105"/>
              <w:jc w:val="right"/>
              <w:rPr>
                <w:rFonts w:ascii="宋体" w:hAnsi="宋体" w:cs="宋体" w:eastAsia="宋体" w:hint="default"/>
                <w:sz w:val="21"/>
                <w:szCs w:val="21"/>
              </w:rPr>
            </w:pPr>
            <w:r>
              <w:rPr>
                <w:rFonts w:ascii="宋体"/>
                <w:spacing w:val="-1"/>
                <w:sz w:val="21"/>
              </w:rPr>
              <w:t>32,007.33</w:t>
            </w:r>
            <w:r>
              <w:rPr>
                <w:rFonts w:ascii="宋体"/>
                <w:sz w:val="21"/>
              </w:rPr>
            </w:r>
          </w:p>
        </w:tc>
      </w:tr>
      <w:tr>
        <w:trPr>
          <w:trHeight w:val="350" w:hRule="exact"/>
        </w:trPr>
        <w:tc>
          <w:tcPr>
            <w:tcW w:w="18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资本性支出</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00"/>
              <w:jc w:val="right"/>
              <w:rPr>
                <w:rFonts w:ascii="宋体" w:hAnsi="宋体" w:cs="宋体" w:eastAsia="宋体" w:hint="default"/>
                <w:sz w:val="21"/>
                <w:szCs w:val="21"/>
              </w:rPr>
            </w:pPr>
            <w:r>
              <w:rPr>
                <w:rFonts w:ascii="宋体"/>
                <w:spacing w:val="-1"/>
                <w:sz w:val="21"/>
              </w:rPr>
              <w:t>369,390.04</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01"/>
              <w:jc w:val="right"/>
              <w:rPr>
                <w:rFonts w:ascii="宋体" w:hAnsi="宋体" w:cs="宋体" w:eastAsia="宋体" w:hint="default"/>
                <w:sz w:val="21"/>
                <w:szCs w:val="21"/>
              </w:rPr>
            </w:pPr>
            <w:r>
              <w:rPr>
                <w:rFonts w:ascii="宋体"/>
                <w:spacing w:val="-1"/>
                <w:sz w:val="21"/>
              </w:rPr>
              <w:t>189.88</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01"/>
              <w:jc w:val="right"/>
              <w:rPr>
                <w:rFonts w:ascii="宋体" w:hAnsi="宋体" w:cs="宋体" w:eastAsia="宋体" w:hint="default"/>
                <w:sz w:val="21"/>
                <w:szCs w:val="21"/>
              </w:rPr>
            </w:pPr>
            <w:r>
              <w:rPr>
                <w:rFonts w:ascii="宋体"/>
                <w:spacing w:val="-1"/>
                <w:sz w:val="21"/>
              </w:rPr>
              <w:t>2,099.59</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01"/>
              <w:jc w:val="right"/>
              <w:rPr>
                <w:rFonts w:ascii="宋体" w:hAnsi="宋体" w:cs="宋体" w:eastAsia="宋体" w:hint="default"/>
                <w:sz w:val="21"/>
                <w:szCs w:val="21"/>
              </w:rPr>
            </w:pPr>
            <w:r>
              <w:rPr>
                <w:rFonts w:ascii="宋体"/>
                <w:spacing w:val="-1"/>
                <w:sz w:val="21"/>
              </w:rPr>
              <w:t>45,994.46</w:t>
            </w:r>
            <w:r>
              <w:rPr>
                <w:rFonts w:ascii="宋体"/>
                <w:sz w:val="21"/>
              </w:rPr>
            </w:r>
          </w:p>
        </w:tc>
        <w:tc>
          <w:tcPr>
            <w:tcW w:w="1370" w:type="dxa"/>
            <w:tcBorders>
              <w:top w:val="single" w:sz="4" w:space="0" w:color="000000"/>
              <w:left w:val="single" w:sz="4" w:space="0" w:color="000000"/>
              <w:bottom w:val="single" w:sz="4" w:space="0" w:color="000000"/>
              <w:right w:val="nil" w:sz="6" w:space="0" w:color="auto"/>
            </w:tcBorders>
          </w:tcPr>
          <w:p>
            <w:pPr>
              <w:pStyle w:val="TableParagraph"/>
              <w:spacing w:line="273" w:lineRule="exact"/>
              <w:ind w:right="105"/>
              <w:jc w:val="right"/>
              <w:rPr>
                <w:rFonts w:ascii="宋体" w:hAnsi="宋体" w:cs="宋体" w:eastAsia="宋体" w:hint="default"/>
                <w:sz w:val="21"/>
                <w:szCs w:val="21"/>
              </w:rPr>
            </w:pPr>
            <w:r>
              <w:rPr>
                <w:rFonts w:ascii="宋体"/>
                <w:spacing w:val="-1"/>
                <w:sz w:val="21"/>
              </w:rPr>
              <w:t>57,643.44</w:t>
            </w:r>
            <w:r>
              <w:rPr>
                <w:rFonts w:ascii="宋体"/>
                <w:sz w:val="21"/>
              </w:rPr>
            </w:r>
          </w:p>
        </w:tc>
      </w:tr>
      <w:tr>
        <w:trPr>
          <w:trHeight w:val="350" w:hRule="exact"/>
        </w:trPr>
        <w:tc>
          <w:tcPr>
            <w:tcW w:w="18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60" w:right="0"/>
              <w:jc w:val="left"/>
              <w:rPr>
                <w:rFonts w:ascii="宋体" w:hAnsi="宋体" w:cs="宋体" w:eastAsia="宋体" w:hint="default"/>
                <w:sz w:val="18"/>
                <w:szCs w:val="18"/>
              </w:rPr>
            </w:pPr>
            <w:r>
              <w:rPr>
                <w:rFonts w:ascii="宋体" w:hAnsi="宋体" w:cs="宋体" w:eastAsia="宋体" w:hint="default"/>
                <w:b/>
                <w:bCs/>
                <w:sz w:val="18"/>
                <w:szCs w:val="18"/>
              </w:rPr>
              <w:t>房地产</w:t>
            </w:r>
            <w:r>
              <w:rPr>
                <w:rFonts w:ascii="宋体" w:hAnsi="宋体" w:cs="宋体" w:eastAsia="宋体" w:hint="default"/>
                <w:sz w:val="18"/>
                <w:szCs w:val="18"/>
              </w:rPr>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b/>
                <w:bCs/>
                <w:sz w:val="18"/>
                <w:szCs w:val="18"/>
              </w:rPr>
              <w:t>其他</w:t>
            </w:r>
            <w:r>
              <w:rPr>
                <w:rFonts w:ascii="宋体" w:hAnsi="宋体" w:cs="宋体" w:eastAsia="宋体" w:hint="default"/>
                <w:sz w:val="18"/>
                <w:szCs w:val="18"/>
              </w:rPr>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b/>
                <w:bCs/>
                <w:sz w:val="18"/>
                <w:szCs w:val="18"/>
              </w:rPr>
              <w:t>抵销</w:t>
            </w:r>
            <w:r>
              <w:rPr>
                <w:rFonts w:ascii="宋体" w:hAnsi="宋体" w:cs="宋体" w:eastAsia="宋体" w:hint="default"/>
                <w:sz w:val="18"/>
                <w:szCs w:val="18"/>
              </w:rPr>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3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2"/>
              <w:jc w:val="center"/>
              <w:rPr>
                <w:rFonts w:ascii="宋体" w:hAnsi="宋体" w:cs="宋体" w:eastAsia="宋体" w:hint="default"/>
                <w:sz w:val="18"/>
                <w:szCs w:val="18"/>
              </w:rPr>
            </w:pPr>
            <w:r>
              <w:rPr>
                <w:rFonts w:ascii="宋体" w:hAnsi="宋体" w:cs="宋体" w:eastAsia="宋体" w:hint="default"/>
                <w:b/>
                <w:bCs/>
                <w:sz w:val="18"/>
                <w:szCs w:val="18"/>
              </w:rPr>
              <w:t>备注</w:t>
            </w:r>
            <w:r>
              <w:rPr>
                <w:rFonts w:ascii="宋体" w:hAnsi="宋体" w:cs="宋体" w:eastAsia="宋体" w:hint="default"/>
                <w:sz w:val="18"/>
                <w:szCs w:val="18"/>
              </w:rPr>
            </w:r>
          </w:p>
        </w:tc>
      </w:tr>
      <w:tr>
        <w:trPr>
          <w:trHeight w:val="349" w:hRule="exact"/>
        </w:trPr>
        <w:tc>
          <w:tcPr>
            <w:tcW w:w="18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00"/>
              <w:jc w:val="right"/>
              <w:rPr>
                <w:rFonts w:ascii="宋体" w:hAnsi="宋体" w:cs="宋体" w:eastAsia="宋体" w:hint="default"/>
                <w:sz w:val="21"/>
                <w:szCs w:val="21"/>
              </w:rPr>
            </w:pPr>
            <w:r>
              <w:rPr>
                <w:rFonts w:ascii="宋体"/>
                <w:spacing w:val="-1"/>
                <w:sz w:val="21"/>
              </w:rPr>
              <w:t>118,645.38</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00"/>
              <w:jc w:val="right"/>
              <w:rPr>
                <w:rFonts w:ascii="宋体" w:hAnsi="宋体" w:cs="宋体" w:eastAsia="宋体" w:hint="default"/>
                <w:sz w:val="21"/>
                <w:szCs w:val="21"/>
              </w:rPr>
            </w:pPr>
            <w:r>
              <w:rPr>
                <w:rFonts w:ascii="宋体"/>
                <w:spacing w:val="-1"/>
                <w:sz w:val="21"/>
              </w:rPr>
              <w:t>520,167.33</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1"/>
                <w:szCs w:val="21"/>
              </w:rPr>
            </w:pPr>
            <w:r>
              <w:rPr>
                <w:rFonts w:ascii="宋体"/>
                <w:sz w:val="21"/>
              </w:rPr>
              <w:t>1,281,050.75</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1"/>
                <w:szCs w:val="21"/>
              </w:rPr>
            </w:pPr>
            <w:r>
              <w:rPr>
                <w:rFonts w:ascii="宋体"/>
                <w:sz w:val="21"/>
              </w:rPr>
              <w:t>4,171,180.89</w:t>
            </w:r>
          </w:p>
        </w:tc>
        <w:tc>
          <w:tcPr>
            <w:tcW w:w="1370"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18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其中：对外交易收入</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00"/>
              <w:jc w:val="right"/>
              <w:rPr>
                <w:rFonts w:ascii="宋体" w:hAnsi="宋体" w:cs="宋体" w:eastAsia="宋体" w:hint="default"/>
                <w:sz w:val="21"/>
                <w:szCs w:val="21"/>
              </w:rPr>
            </w:pPr>
            <w:r>
              <w:rPr>
                <w:rFonts w:ascii="宋体"/>
                <w:spacing w:val="-1"/>
                <w:sz w:val="21"/>
              </w:rPr>
              <w:t>118,548.95</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00"/>
              <w:jc w:val="right"/>
              <w:rPr>
                <w:rFonts w:ascii="宋体" w:hAnsi="宋体" w:cs="宋体" w:eastAsia="宋体" w:hint="default"/>
                <w:sz w:val="21"/>
                <w:szCs w:val="21"/>
              </w:rPr>
            </w:pPr>
            <w:r>
              <w:rPr>
                <w:rFonts w:ascii="宋体"/>
                <w:spacing w:val="-1"/>
                <w:sz w:val="21"/>
              </w:rPr>
              <w:t>438,674.54</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02"/>
              <w:jc w:val="right"/>
              <w:rPr>
                <w:rFonts w:ascii="宋体" w:hAnsi="宋体" w:cs="宋体" w:eastAsia="宋体" w:hint="default"/>
                <w:sz w:val="21"/>
                <w:szCs w:val="21"/>
              </w:rPr>
            </w:pPr>
            <w:r>
              <w:rPr>
                <w:rFonts w:ascii="宋体"/>
                <w:sz w:val="21"/>
              </w:rPr>
              <w:t>-</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2" w:right="0"/>
              <w:jc w:val="left"/>
              <w:rPr>
                <w:rFonts w:ascii="宋体" w:hAnsi="宋体" w:cs="宋体" w:eastAsia="宋体" w:hint="default"/>
                <w:sz w:val="21"/>
                <w:szCs w:val="21"/>
              </w:rPr>
            </w:pPr>
            <w:r>
              <w:rPr>
                <w:rFonts w:ascii="宋体"/>
                <w:sz w:val="21"/>
              </w:rPr>
              <w:t>4,171,180.89</w:t>
            </w:r>
          </w:p>
        </w:tc>
        <w:tc>
          <w:tcPr>
            <w:tcW w:w="1370"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18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分部间交易收入</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01"/>
              <w:jc w:val="right"/>
              <w:rPr>
                <w:rFonts w:ascii="宋体" w:hAnsi="宋体" w:cs="宋体" w:eastAsia="宋体" w:hint="default"/>
                <w:sz w:val="21"/>
                <w:szCs w:val="21"/>
              </w:rPr>
            </w:pPr>
            <w:r>
              <w:rPr>
                <w:rFonts w:ascii="宋体"/>
                <w:spacing w:val="-1"/>
                <w:sz w:val="21"/>
              </w:rPr>
              <w:t>96.43</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02"/>
              <w:jc w:val="right"/>
              <w:rPr>
                <w:rFonts w:ascii="宋体" w:hAnsi="宋体" w:cs="宋体" w:eastAsia="宋体" w:hint="default"/>
                <w:sz w:val="21"/>
                <w:szCs w:val="21"/>
              </w:rPr>
            </w:pPr>
            <w:r>
              <w:rPr>
                <w:rFonts w:ascii="宋体"/>
                <w:spacing w:val="-1"/>
                <w:sz w:val="21"/>
              </w:rPr>
              <w:t>81,492.79</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2" w:right="0"/>
              <w:jc w:val="left"/>
              <w:rPr>
                <w:rFonts w:ascii="宋体" w:hAnsi="宋体" w:cs="宋体" w:eastAsia="宋体" w:hint="default"/>
                <w:sz w:val="21"/>
                <w:szCs w:val="21"/>
              </w:rPr>
            </w:pPr>
            <w:r>
              <w:rPr>
                <w:rFonts w:ascii="宋体"/>
                <w:sz w:val="21"/>
              </w:rPr>
              <w:t>1,281,050.75</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02"/>
              <w:jc w:val="right"/>
              <w:rPr>
                <w:rFonts w:ascii="宋体" w:hAnsi="宋体" w:cs="宋体" w:eastAsia="宋体" w:hint="default"/>
                <w:sz w:val="21"/>
                <w:szCs w:val="21"/>
              </w:rPr>
            </w:pPr>
            <w:r>
              <w:rPr>
                <w:rFonts w:ascii="宋体"/>
                <w:sz w:val="21"/>
              </w:rPr>
              <w:t>-</w:t>
            </w:r>
          </w:p>
        </w:tc>
        <w:tc>
          <w:tcPr>
            <w:tcW w:w="1370" w:type="dxa"/>
            <w:tcBorders>
              <w:top w:val="single" w:sz="4" w:space="0" w:color="000000"/>
              <w:left w:val="single" w:sz="4" w:space="0" w:color="000000"/>
              <w:bottom w:val="single" w:sz="4" w:space="0" w:color="000000"/>
              <w:right w:val="nil" w:sz="6" w:space="0" w:color="auto"/>
            </w:tcBorders>
          </w:tcPr>
          <w:p>
            <w:pPr/>
          </w:p>
        </w:tc>
      </w:tr>
      <w:tr>
        <w:trPr>
          <w:trHeight w:val="349" w:hRule="exact"/>
        </w:trPr>
        <w:tc>
          <w:tcPr>
            <w:tcW w:w="18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营业费用</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01"/>
              <w:jc w:val="right"/>
              <w:rPr>
                <w:rFonts w:ascii="宋体" w:hAnsi="宋体" w:cs="宋体" w:eastAsia="宋体" w:hint="default"/>
                <w:sz w:val="21"/>
                <w:szCs w:val="21"/>
              </w:rPr>
            </w:pPr>
            <w:r>
              <w:rPr>
                <w:rFonts w:ascii="宋体"/>
                <w:spacing w:val="-1"/>
                <w:sz w:val="21"/>
              </w:rPr>
              <w:t>93,140.47</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00"/>
              <w:jc w:val="right"/>
              <w:rPr>
                <w:rFonts w:ascii="宋体" w:hAnsi="宋体" w:cs="宋体" w:eastAsia="宋体" w:hint="default"/>
                <w:sz w:val="21"/>
                <w:szCs w:val="21"/>
              </w:rPr>
            </w:pPr>
            <w:r>
              <w:rPr>
                <w:rFonts w:ascii="宋体"/>
                <w:spacing w:val="-1"/>
                <w:sz w:val="21"/>
              </w:rPr>
              <w:t>587,114.15</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2" w:right="0"/>
              <w:jc w:val="left"/>
              <w:rPr>
                <w:rFonts w:ascii="宋体" w:hAnsi="宋体" w:cs="宋体" w:eastAsia="宋体" w:hint="default"/>
                <w:sz w:val="21"/>
                <w:szCs w:val="21"/>
              </w:rPr>
            </w:pPr>
            <w:r>
              <w:rPr>
                <w:rFonts w:ascii="宋体"/>
                <w:sz w:val="21"/>
              </w:rPr>
              <w:t>1,287,076.34</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2" w:right="0"/>
              <w:jc w:val="left"/>
              <w:rPr>
                <w:rFonts w:ascii="宋体" w:hAnsi="宋体" w:cs="宋体" w:eastAsia="宋体" w:hint="default"/>
                <w:sz w:val="21"/>
                <w:szCs w:val="21"/>
              </w:rPr>
            </w:pPr>
            <w:r>
              <w:rPr>
                <w:rFonts w:ascii="宋体"/>
                <w:sz w:val="21"/>
              </w:rPr>
              <w:t>4,185,649.51</w:t>
            </w:r>
          </w:p>
        </w:tc>
        <w:tc>
          <w:tcPr>
            <w:tcW w:w="1370"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1879"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对联营企业合营企业</w:t>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宋体" w:hAnsi="宋体" w:cs="宋体" w:eastAsia="宋体" w:hint="default"/>
                <w:sz w:val="21"/>
                <w:szCs w:val="21"/>
              </w:rPr>
            </w:pPr>
            <w:r>
              <w:rPr>
                <w:rFonts w:ascii="宋体"/>
                <w:sz w:val="21"/>
              </w:rPr>
              <w:t>-</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宋体" w:hAnsi="宋体" w:cs="宋体" w:eastAsia="宋体" w:hint="default"/>
                <w:sz w:val="21"/>
                <w:szCs w:val="21"/>
              </w:rPr>
            </w:pPr>
            <w:r>
              <w:rPr>
                <w:rFonts w:ascii="宋体"/>
                <w:spacing w:val="-1"/>
                <w:sz w:val="21"/>
              </w:rPr>
              <w:t>401.59</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宋体" w:hAnsi="宋体" w:cs="宋体" w:eastAsia="宋体" w:hint="default"/>
                <w:sz w:val="21"/>
                <w:szCs w:val="21"/>
              </w:rPr>
            </w:pPr>
            <w:r>
              <w:rPr>
                <w:rFonts w:ascii="宋体"/>
                <w:sz w:val="21"/>
              </w:rPr>
              <w:t>-</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宋体" w:hAnsi="宋体" w:cs="宋体" w:eastAsia="宋体" w:hint="default"/>
                <w:sz w:val="21"/>
                <w:szCs w:val="21"/>
              </w:rPr>
            </w:pPr>
            <w:r>
              <w:rPr>
                <w:rFonts w:ascii="宋体"/>
                <w:spacing w:val="-1"/>
                <w:sz w:val="21"/>
              </w:rPr>
              <w:t>401.59</w:t>
            </w:r>
          </w:p>
        </w:tc>
        <w:tc>
          <w:tcPr>
            <w:tcW w:w="1370" w:type="dxa"/>
            <w:tcBorders>
              <w:top w:val="single" w:sz="4" w:space="0" w:color="000000"/>
              <w:left w:val="single" w:sz="4" w:space="0" w:color="000000"/>
              <w:bottom w:val="single" w:sz="4" w:space="0" w:color="000000"/>
              <w:right w:val="nil" w:sz="6" w:space="0" w:color="auto"/>
            </w:tcBorders>
          </w:tcPr>
          <w:p>
            <w:pPr/>
          </w:p>
        </w:tc>
      </w:tr>
      <w:tr>
        <w:trPr>
          <w:trHeight w:val="476" w:hRule="exact"/>
        </w:trPr>
        <w:tc>
          <w:tcPr>
            <w:tcW w:w="1879"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z w:val="18"/>
                <w:szCs w:val="18"/>
              </w:rPr>
              <w:t>其他重大收益或费用</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项目*2</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宋体" w:hAnsi="宋体" w:cs="宋体" w:eastAsia="宋体" w:hint="default"/>
                <w:sz w:val="21"/>
                <w:szCs w:val="21"/>
              </w:rPr>
            </w:pPr>
            <w:r>
              <w:rPr>
                <w:rFonts w:ascii="宋体"/>
                <w:sz w:val="21"/>
              </w:rPr>
              <w:t>-</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宋体" w:hAnsi="宋体" w:cs="宋体" w:eastAsia="宋体" w:hint="default"/>
                <w:sz w:val="21"/>
                <w:szCs w:val="21"/>
              </w:rPr>
            </w:pPr>
            <w:r>
              <w:rPr>
                <w:rFonts w:ascii="宋体"/>
                <w:spacing w:val="-1"/>
                <w:sz w:val="21"/>
              </w:rPr>
              <w:t>42,871.09</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宋体" w:hAnsi="宋体" w:cs="宋体" w:eastAsia="宋体" w:hint="default"/>
                <w:sz w:val="21"/>
                <w:szCs w:val="21"/>
              </w:rPr>
            </w:pPr>
            <w:r>
              <w:rPr>
                <w:rFonts w:ascii="宋体"/>
                <w:sz w:val="21"/>
              </w:rPr>
              <w:t>-</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宋体" w:hAnsi="宋体" w:cs="宋体" w:eastAsia="宋体" w:hint="default"/>
                <w:sz w:val="21"/>
                <w:szCs w:val="21"/>
              </w:rPr>
            </w:pPr>
            <w:r>
              <w:rPr>
                <w:rFonts w:ascii="宋体"/>
                <w:spacing w:val="-1"/>
                <w:sz w:val="21"/>
              </w:rPr>
              <w:t>70,192.78</w:t>
            </w:r>
          </w:p>
        </w:tc>
        <w:tc>
          <w:tcPr>
            <w:tcW w:w="13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left="103" w:right="0"/>
              <w:jc w:val="left"/>
              <w:rPr>
                <w:rFonts w:ascii="宋体" w:hAnsi="宋体" w:cs="宋体" w:eastAsia="宋体" w:hint="default"/>
                <w:sz w:val="18"/>
                <w:szCs w:val="18"/>
              </w:rPr>
            </w:pPr>
            <w:r>
              <w:rPr>
                <w:rFonts w:ascii="宋体"/>
                <w:sz w:val="18"/>
              </w:rPr>
              <w:t>*</w:t>
            </w:r>
          </w:p>
        </w:tc>
      </w:tr>
      <w:tr>
        <w:trPr>
          <w:trHeight w:val="350" w:hRule="exact"/>
        </w:trPr>
        <w:tc>
          <w:tcPr>
            <w:tcW w:w="18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01"/>
              <w:jc w:val="right"/>
              <w:rPr>
                <w:rFonts w:ascii="宋体" w:hAnsi="宋体" w:cs="宋体" w:eastAsia="宋体" w:hint="default"/>
                <w:sz w:val="21"/>
                <w:szCs w:val="21"/>
              </w:rPr>
            </w:pPr>
            <w:r>
              <w:rPr>
                <w:rFonts w:ascii="宋体"/>
                <w:spacing w:val="-1"/>
                <w:sz w:val="21"/>
              </w:rPr>
              <w:t>25,504.90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00"/>
              <w:jc w:val="right"/>
              <w:rPr>
                <w:rFonts w:ascii="宋体" w:hAnsi="宋体" w:cs="宋体" w:eastAsia="宋体" w:hint="default"/>
                <w:sz w:val="21"/>
                <w:szCs w:val="21"/>
              </w:rPr>
            </w:pPr>
            <w:r>
              <w:rPr>
                <w:rFonts w:ascii="宋体"/>
                <w:spacing w:val="-1"/>
                <w:sz w:val="21"/>
              </w:rPr>
              <w:t>-23,674.14</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02"/>
              <w:jc w:val="right"/>
              <w:rPr>
                <w:rFonts w:ascii="宋体" w:hAnsi="宋体" w:cs="宋体" w:eastAsia="宋体" w:hint="default"/>
                <w:sz w:val="21"/>
                <w:szCs w:val="21"/>
              </w:rPr>
            </w:pPr>
            <w:r>
              <w:rPr>
                <w:rFonts w:ascii="宋体"/>
                <w:spacing w:val="-1"/>
                <w:sz w:val="21"/>
              </w:rPr>
              <w:t>-6,025.59</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02"/>
              <w:jc w:val="right"/>
              <w:rPr>
                <w:rFonts w:ascii="宋体" w:hAnsi="宋体" w:cs="宋体" w:eastAsia="宋体" w:hint="default"/>
                <w:sz w:val="21"/>
                <w:szCs w:val="21"/>
              </w:rPr>
            </w:pPr>
            <w:r>
              <w:rPr>
                <w:rFonts w:ascii="宋体"/>
                <w:spacing w:val="-1"/>
                <w:sz w:val="21"/>
              </w:rPr>
              <w:t>56,125.75</w:t>
            </w:r>
          </w:p>
        </w:tc>
        <w:tc>
          <w:tcPr>
            <w:tcW w:w="1370"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18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01"/>
              <w:jc w:val="right"/>
              <w:rPr>
                <w:rFonts w:ascii="宋体" w:hAnsi="宋体" w:cs="宋体" w:eastAsia="宋体" w:hint="default"/>
                <w:sz w:val="21"/>
                <w:szCs w:val="21"/>
              </w:rPr>
            </w:pPr>
            <w:r>
              <w:rPr>
                <w:rFonts w:ascii="宋体"/>
                <w:spacing w:val="-1"/>
                <w:sz w:val="21"/>
              </w:rPr>
              <w:t>371.07</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01"/>
              <w:jc w:val="right"/>
              <w:rPr>
                <w:rFonts w:ascii="宋体" w:hAnsi="宋体" w:cs="宋体" w:eastAsia="宋体" w:hint="default"/>
                <w:sz w:val="21"/>
                <w:szCs w:val="21"/>
              </w:rPr>
            </w:pPr>
            <w:r>
              <w:rPr>
                <w:rFonts w:ascii="宋体"/>
                <w:spacing w:val="-1"/>
                <w:sz w:val="21"/>
              </w:rPr>
              <w:t>6,218.37</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01"/>
              <w:jc w:val="right"/>
              <w:rPr>
                <w:rFonts w:ascii="宋体" w:hAnsi="宋体" w:cs="宋体" w:eastAsia="宋体" w:hint="default"/>
                <w:sz w:val="21"/>
                <w:szCs w:val="21"/>
              </w:rPr>
            </w:pPr>
            <w:r>
              <w:rPr>
                <w:rFonts w:ascii="宋体"/>
                <w:sz w:val="21"/>
              </w:rPr>
              <w:t>-</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02"/>
              <w:jc w:val="right"/>
              <w:rPr>
                <w:rFonts w:ascii="宋体" w:hAnsi="宋体" w:cs="宋体" w:eastAsia="宋体" w:hint="default"/>
                <w:sz w:val="21"/>
                <w:szCs w:val="21"/>
              </w:rPr>
            </w:pPr>
            <w:r>
              <w:rPr>
                <w:rFonts w:ascii="宋体"/>
                <w:spacing w:val="-1"/>
                <w:sz w:val="21"/>
              </w:rPr>
              <w:t>19,398.33</w:t>
            </w:r>
          </w:p>
        </w:tc>
        <w:tc>
          <w:tcPr>
            <w:tcW w:w="1370" w:type="dxa"/>
            <w:tcBorders>
              <w:top w:val="single" w:sz="4" w:space="0" w:color="000000"/>
              <w:left w:val="single" w:sz="4" w:space="0" w:color="000000"/>
              <w:bottom w:val="single" w:sz="4" w:space="0" w:color="000000"/>
              <w:right w:val="nil" w:sz="6" w:space="0" w:color="auto"/>
            </w:tcBorders>
          </w:tcPr>
          <w:p>
            <w:pPr/>
          </w:p>
        </w:tc>
      </w:tr>
      <w:tr>
        <w:trPr>
          <w:trHeight w:val="349" w:hRule="exact"/>
        </w:trPr>
        <w:tc>
          <w:tcPr>
            <w:tcW w:w="18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资产总额</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00"/>
              <w:jc w:val="right"/>
              <w:rPr>
                <w:rFonts w:ascii="宋体" w:hAnsi="宋体" w:cs="宋体" w:eastAsia="宋体" w:hint="default"/>
                <w:sz w:val="21"/>
                <w:szCs w:val="21"/>
              </w:rPr>
            </w:pPr>
            <w:r>
              <w:rPr>
                <w:rFonts w:ascii="宋体"/>
                <w:spacing w:val="-1"/>
                <w:sz w:val="21"/>
              </w:rPr>
              <w:t>137,136.61</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02"/>
              <w:jc w:val="right"/>
              <w:rPr>
                <w:rFonts w:ascii="宋体" w:hAnsi="宋体" w:cs="宋体" w:eastAsia="宋体" w:hint="default"/>
                <w:sz w:val="21"/>
                <w:szCs w:val="21"/>
              </w:rPr>
            </w:pPr>
            <w:r>
              <w:rPr>
                <w:rFonts w:ascii="宋体"/>
                <w:spacing w:val="-1"/>
                <w:sz w:val="21"/>
              </w:rPr>
              <w:t>1,481,449.64</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2" w:right="0"/>
              <w:jc w:val="left"/>
              <w:rPr>
                <w:rFonts w:ascii="宋体" w:hAnsi="宋体" w:cs="宋体" w:eastAsia="宋体" w:hint="default"/>
                <w:sz w:val="21"/>
                <w:szCs w:val="21"/>
              </w:rPr>
            </w:pPr>
            <w:r>
              <w:rPr>
                <w:rFonts w:ascii="宋体"/>
                <w:sz w:val="21"/>
              </w:rPr>
              <w:t>1,226,201.34</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2" w:right="0"/>
              <w:jc w:val="left"/>
              <w:rPr>
                <w:rFonts w:ascii="宋体" w:hAnsi="宋体" w:cs="宋体" w:eastAsia="宋体" w:hint="default"/>
                <w:sz w:val="21"/>
                <w:szCs w:val="21"/>
              </w:rPr>
            </w:pPr>
            <w:r>
              <w:rPr>
                <w:rFonts w:ascii="宋体"/>
                <w:sz w:val="21"/>
              </w:rPr>
              <w:t>4,436,118.01</w:t>
            </w:r>
          </w:p>
        </w:tc>
        <w:tc>
          <w:tcPr>
            <w:tcW w:w="1370"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18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负债总额</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01"/>
              <w:jc w:val="right"/>
              <w:rPr>
                <w:rFonts w:ascii="宋体" w:hAnsi="宋体" w:cs="宋体" w:eastAsia="宋体" w:hint="default"/>
                <w:sz w:val="21"/>
                <w:szCs w:val="21"/>
              </w:rPr>
            </w:pPr>
            <w:r>
              <w:rPr>
                <w:rFonts w:ascii="宋体"/>
                <w:spacing w:val="-1"/>
                <w:sz w:val="21"/>
              </w:rPr>
              <w:t>53,562.12</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02"/>
              <w:jc w:val="right"/>
              <w:rPr>
                <w:rFonts w:ascii="宋体" w:hAnsi="宋体" w:cs="宋体" w:eastAsia="宋体" w:hint="default"/>
                <w:sz w:val="21"/>
                <w:szCs w:val="21"/>
              </w:rPr>
            </w:pPr>
            <w:r>
              <w:rPr>
                <w:rFonts w:ascii="宋体"/>
                <w:spacing w:val="-1"/>
                <w:sz w:val="21"/>
              </w:rPr>
              <w:t>1,391,758.32</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00"/>
              <w:jc w:val="right"/>
              <w:rPr>
                <w:rFonts w:ascii="宋体" w:hAnsi="宋体" w:cs="宋体" w:eastAsia="宋体" w:hint="default"/>
                <w:sz w:val="21"/>
                <w:szCs w:val="21"/>
              </w:rPr>
            </w:pPr>
            <w:r>
              <w:rPr>
                <w:rFonts w:ascii="宋体"/>
                <w:spacing w:val="-1"/>
                <w:sz w:val="21"/>
              </w:rPr>
              <w:t>616,992.10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2" w:right="0"/>
              <w:jc w:val="left"/>
              <w:rPr>
                <w:rFonts w:ascii="宋体" w:hAnsi="宋体" w:cs="宋体" w:eastAsia="宋体" w:hint="default"/>
                <w:sz w:val="21"/>
                <w:szCs w:val="21"/>
              </w:rPr>
            </w:pPr>
            <w:r>
              <w:rPr>
                <w:rFonts w:ascii="宋体"/>
                <w:sz w:val="21"/>
              </w:rPr>
              <w:t>2,977,131.24</w:t>
            </w:r>
          </w:p>
        </w:tc>
        <w:tc>
          <w:tcPr>
            <w:tcW w:w="1370" w:type="dxa"/>
            <w:tcBorders>
              <w:top w:val="single" w:sz="4" w:space="0" w:color="000000"/>
              <w:left w:val="single" w:sz="4" w:space="0" w:color="000000"/>
              <w:bottom w:val="single" w:sz="4" w:space="0" w:color="000000"/>
              <w:right w:val="nil" w:sz="6" w:space="0" w:color="auto"/>
            </w:tcBorders>
          </w:tcPr>
          <w:p>
            <w:pPr/>
          </w:p>
        </w:tc>
      </w:tr>
      <w:tr>
        <w:trPr>
          <w:trHeight w:val="361" w:hRule="exact"/>
        </w:trPr>
        <w:tc>
          <w:tcPr>
            <w:tcW w:w="1879"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补充信息</w:t>
            </w:r>
          </w:p>
        </w:tc>
        <w:tc>
          <w:tcPr>
            <w:tcW w:w="1476" w:type="dxa"/>
            <w:tcBorders>
              <w:top w:val="single" w:sz="4" w:space="0" w:color="000000"/>
              <w:left w:val="single" w:sz="4" w:space="0" w:color="000000"/>
              <w:bottom w:val="single" w:sz="12" w:space="0" w:color="000000"/>
              <w:right w:val="single" w:sz="4" w:space="0" w:color="000000"/>
            </w:tcBorders>
          </w:tcPr>
          <w:p>
            <w:pPr>
              <w:pStyle w:val="TableParagraph"/>
              <w:spacing w:line="273" w:lineRule="exact"/>
              <w:ind w:right="101"/>
              <w:jc w:val="right"/>
              <w:rPr>
                <w:rFonts w:ascii="宋体" w:hAnsi="宋体" w:cs="宋体" w:eastAsia="宋体" w:hint="default"/>
                <w:sz w:val="21"/>
                <w:szCs w:val="21"/>
              </w:rPr>
            </w:pPr>
            <w:r>
              <w:rPr>
                <w:rFonts w:ascii="宋体"/>
                <w:sz w:val="21"/>
              </w:rPr>
              <w:t>-</w:t>
            </w:r>
          </w:p>
        </w:tc>
        <w:tc>
          <w:tcPr>
            <w:tcW w:w="1476" w:type="dxa"/>
            <w:tcBorders>
              <w:top w:val="single" w:sz="4" w:space="0" w:color="000000"/>
              <w:left w:val="single" w:sz="4" w:space="0" w:color="000000"/>
              <w:bottom w:val="single" w:sz="12" w:space="0" w:color="000000"/>
              <w:right w:val="single" w:sz="4" w:space="0" w:color="000000"/>
            </w:tcBorders>
          </w:tcPr>
          <w:p>
            <w:pPr>
              <w:pStyle w:val="TableParagraph"/>
              <w:spacing w:line="273" w:lineRule="exact"/>
              <w:ind w:right="101"/>
              <w:jc w:val="right"/>
              <w:rPr>
                <w:rFonts w:ascii="宋体" w:hAnsi="宋体" w:cs="宋体" w:eastAsia="宋体" w:hint="default"/>
                <w:sz w:val="21"/>
                <w:szCs w:val="21"/>
              </w:rPr>
            </w:pPr>
            <w:r>
              <w:rPr>
                <w:rFonts w:ascii="宋体"/>
                <w:sz w:val="21"/>
              </w:rPr>
              <w:t>-</w:t>
            </w:r>
          </w:p>
        </w:tc>
        <w:tc>
          <w:tcPr>
            <w:tcW w:w="1476" w:type="dxa"/>
            <w:tcBorders>
              <w:top w:val="single" w:sz="4" w:space="0" w:color="000000"/>
              <w:left w:val="single" w:sz="4" w:space="0" w:color="000000"/>
              <w:bottom w:val="single" w:sz="12" w:space="0" w:color="000000"/>
              <w:right w:val="single" w:sz="4" w:space="0" w:color="000000"/>
            </w:tcBorders>
          </w:tcPr>
          <w:p>
            <w:pPr>
              <w:pStyle w:val="TableParagraph"/>
              <w:spacing w:line="273" w:lineRule="exact"/>
              <w:ind w:right="101"/>
              <w:jc w:val="right"/>
              <w:rPr>
                <w:rFonts w:ascii="宋体" w:hAnsi="宋体" w:cs="宋体" w:eastAsia="宋体" w:hint="default"/>
                <w:sz w:val="21"/>
                <w:szCs w:val="21"/>
              </w:rPr>
            </w:pPr>
            <w:r>
              <w:rPr>
                <w:rFonts w:ascii="宋体"/>
                <w:sz w:val="21"/>
              </w:rPr>
              <w:t>-</w:t>
            </w:r>
          </w:p>
        </w:tc>
        <w:tc>
          <w:tcPr>
            <w:tcW w:w="1476" w:type="dxa"/>
            <w:tcBorders>
              <w:top w:val="single" w:sz="4" w:space="0" w:color="000000"/>
              <w:left w:val="single" w:sz="4" w:space="0" w:color="000000"/>
              <w:bottom w:val="single" w:sz="12" w:space="0" w:color="000000"/>
              <w:right w:val="single" w:sz="4" w:space="0" w:color="000000"/>
            </w:tcBorders>
          </w:tcPr>
          <w:p>
            <w:pPr>
              <w:pStyle w:val="TableParagraph"/>
              <w:spacing w:line="273" w:lineRule="exact"/>
              <w:ind w:right="101"/>
              <w:jc w:val="right"/>
              <w:rPr>
                <w:rFonts w:ascii="宋体" w:hAnsi="宋体" w:cs="宋体" w:eastAsia="宋体" w:hint="default"/>
                <w:sz w:val="21"/>
                <w:szCs w:val="21"/>
              </w:rPr>
            </w:pPr>
            <w:r>
              <w:rPr>
                <w:rFonts w:ascii="宋体"/>
                <w:sz w:val="21"/>
              </w:rPr>
              <w:t>-</w:t>
            </w:r>
          </w:p>
        </w:tc>
        <w:tc>
          <w:tcPr>
            <w:tcW w:w="1370" w:type="dxa"/>
            <w:tcBorders>
              <w:top w:val="single" w:sz="4" w:space="0" w:color="000000"/>
              <w:left w:val="single" w:sz="4" w:space="0" w:color="000000"/>
              <w:bottom w:val="single" w:sz="12" w:space="0" w:color="000000"/>
              <w:right w:val="nil" w:sz="6" w:space="0" w:color="auto"/>
            </w:tcBorders>
          </w:tcPr>
          <w:p>
            <w:pPr/>
          </w:p>
        </w:tc>
      </w:tr>
    </w:tbl>
    <w:p>
      <w:pPr>
        <w:spacing w:after="0"/>
        <w:sectPr>
          <w:pgSz w:w="11910" w:h="16840"/>
          <w:pgMar w:header="747" w:footer="702" w:top="980" w:bottom="900" w:left="1220" w:right="108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63" w:type="dxa"/>
        <w:tblLayout w:type="fixed"/>
        <w:tblCellMar>
          <w:top w:w="0" w:type="dxa"/>
          <w:left w:w="0" w:type="dxa"/>
          <w:bottom w:w="0" w:type="dxa"/>
          <w:right w:w="0" w:type="dxa"/>
        </w:tblCellMar>
        <w:tblLook w:val="01E0"/>
      </w:tblPr>
      <w:tblGrid>
        <w:gridCol w:w="1879"/>
        <w:gridCol w:w="1476"/>
        <w:gridCol w:w="1476"/>
        <w:gridCol w:w="1476"/>
        <w:gridCol w:w="1476"/>
        <w:gridCol w:w="1370"/>
      </w:tblGrid>
      <w:tr>
        <w:trPr>
          <w:trHeight w:val="360" w:hRule="exact"/>
        </w:trPr>
        <w:tc>
          <w:tcPr>
            <w:tcW w:w="1879"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折旧和摊销费用</w:t>
            </w:r>
          </w:p>
        </w:tc>
        <w:tc>
          <w:tcPr>
            <w:tcW w:w="1476" w:type="dxa"/>
            <w:tcBorders>
              <w:top w:val="single" w:sz="12"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1"/>
                <w:szCs w:val="21"/>
              </w:rPr>
            </w:pPr>
            <w:r>
              <w:rPr>
                <w:rFonts w:ascii="宋体"/>
                <w:spacing w:val="-1"/>
                <w:sz w:val="21"/>
              </w:rPr>
              <w:t>92.2</w:t>
            </w:r>
          </w:p>
        </w:tc>
        <w:tc>
          <w:tcPr>
            <w:tcW w:w="1476" w:type="dxa"/>
            <w:tcBorders>
              <w:top w:val="single" w:sz="12"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1"/>
                <w:szCs w:val="21"/>
              </w:rPr>
            </w:pPr>
            <w:r>
              <w:rPr>
                <w:rFonts w:ascii="宋体"/>
                <w:spacing w:val="-1"/>
                <w:sz w:val="21"/>
              </w:rPr>
              <w:t>5,007.06</w:t>
            </w:r>
          </w:p>
        </w:tc>
        <w:tc>
          <w:tcPr>
            <w:tcW w:w="1476" w:type="dxa"/>
            <w:tcBorders>
              <w:top w:val="single" w:sz="12"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1"/>
                <w:szCs w:val="21"/>
              </w:rPr>
            </w:pPr>
            <w:r>
              <w:rPr>
                <w:rFonts w:ascii="宋体"/>
                <w:spacing w:val="-1"/>
                <w:sz w:val="21"/>
              </w:rPr>
              <w:t>-55.2</w:t>
            </w:r>
          </w:p>
        </w:tc>
        <w:tc>
          <w:tcPr>
            <w:tcW w:w="1476" w:type="dxa"/>
            <w:tcBorders>
              <w:top w:val="single" w:sz="12" w:space="0" w:color="000000"/>
              <w:left w:val="single" w:sz="4" w:space="0" w:color="000000"/>
              <w:bottom w:val="single" w:sz="4" w:space="0" w:color="000000"/>
              <w:right w:val="single" w:sz="4" w:space="0" w:color="000000"/>
            </w:tcBorders>
          </w:tcPr>
          <w:p>
            <w:pPr>
              <w:pStyle w:val="TableParagraph"/>
              <w:spacing w:line="274" w:lineRule="exact"/>
              <w:ind w:right="102"/>
              <w:jc w:val="right"/>
              <w:rPr>
                <w:rFonts w:ascii="宋体" w:hAnsi="宋体" w:cs="宋体" w:eastAsia="宋体" w:hint="default"/>
                <w:sz w:val="21"/>
                <w:szCs w:val="21"/>
              </w:rPr>
            </w:pPr>
            <w:r>
              <w:rPr>
                <w:rFonts w:ascii="宋体"/>
                <w:spacing w:val="-1"/>
                <w:sz w:val="21"/>
              </w:rPr>
              <w:t>92,638.52</w:t>
            </w:r>
          </w:p>
        </w:tc>
        <w:tc>
          <w:tcPr>
            <w:tcW w:w="1370" w:type="dxa"/>
            <w:tcBorders>
              <w:top w:val="single" w:sz="12" w:space="0" w:color="000000"/>
              <w:left w:val="single" w:sz="4" w:space="0" w:color="000000"/>
              <w:bottom w:val="single" w:sz="4" w:space="0" w:color="000000"/>
              <w:right w:val="nil" w:sz="6" w:space="0" w:color="auto"/>
            </w:tcBorders>
          </w:tcPr>
          <w:p>
            <w:pPr/>
          </w:p>
        </w:tc>
      </w:tr>
      <w:tr>
        <w:trPr>
          <w:trHeight w:val="361" w:hRule="exact"/>
        </w:trPr>
        <w:tc>
          <w:tcPr>
            <w:tcW w:w="1879"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资本性支出</w:t>
            </w:r>
          </w:p>
        </w:tc>
        <w:tc>
          <w:tcPr>
            <w:tcW w:w="1476" w:type="dxa"/>
            <w:tcBorders>
              <w:top w:val="single" w:sz="4" w:space="0" w:color="000000"/>
              <w:left w:val="single" w:sz="4" w:space="0" w:color="000000"/>
              <w:bottom w:val="single" w:sz="12" w:space="0" w:color="000000"/>
              <w:right w:val="single" w:sz="4" w:space="0" w:color="000000"/>
            </w:tcBorders>
          </w:tcPr>
          <w:p>
            <w:pPr>
              <w:pStyle w:val="TableParagraph"/>
              <w:spacing w:line="273" w:lineRule="exact"/>
              <w:ind w:right="102"/>
              <w:jc w:val="right"/>
              <w:rPr>
                <w:rFonts w:ascii="宋体" w:hAnsi="宋体" w:cs="宋体" w:eastAsia="宋体" w:hint="default"/>
                <w:sz w:val="21"/>
                <w:szCs w:val="21"/>
              </w:rPr>
            </w:pPr>
            <w:r>
              <w:rPr>
                <w:rFonts w:ascii="宋体"/>
                <w:spacing w:val="-1"/>
                <w:sz w:val="21"/>
              </w:rPr>
              <w:t>69.94</w:t>
            </w:r>
            <w:r>
              <w:rPr>
                <w:rFonts w:ascii="宋体"/>
                <w:sz w:val="21"/>
              </w:rPr>
            </w:r>
          </w:p>
        </w:tc>
        <w:tc>
          <w:tcPr>
            <w:tcW w:w="1476" w:type="dxa"/>
            <w:tcBorders>
              <w:top w:val="single" w:sz="4" w:space="0" w:color="000000"/>
              <w:left w:val="single" w:sz="4" w:space="0" w:color="000000"/>
              <w:bottom w:val="single" w:sz="12" w:space="0" w:color="000000"/>
              <w:right w:val="single" w:sz="4" w:space="0" w:color="000000"/>
            </w:tcBorders>
          </w:tcPr>
          <w:p>
            <w:pPr>
              <w:pStyle w:val="TableParagraph"/>
              <w:spacing w:line="273" w:lineRule="exact"/>
              <w:ind w:right="102"/>
              <w:jc w:val="right"/>
              <w:rPr>
                <w:rFonts w:ascii="宋体" w:hAnsi="宋体" w:cs="宋体" w:eastAsia="宋体" w:hint="default"/>
                <w:sz w:val="21"/>
                <w:szCs w:val="21"/>
              </w:rPr>
            </w:pPr>
            <w:r>
              <w:rPr>
                <w:rFonts w:ascii="宋体"/>
                <w:spacing w:val="-1"/>
                <w:sz w:val="21"/>
              </w:rPr>
              <w:t>25,882.32</w:t>
            </w:r>
            <w:r>
              <w:rPr>
                <w:rFonts w:ascii="宋体"/>
                <w:sz w:val="21"/>
              </w:rPr>
            </w:r>
          </w:p>
        </w:tc>
        <w:tc>
          <w:tcPr>
            <w:tcW w:w="1476" w:type="dxa"/>
            <w:tcBorders>
              <w:top w:val="single" w:sz="4" w:space="0" w:color="000000"/>
              <w:left w:val="single" w:sz="4" w:space="0" w:color="000000"/>
              <w:bottom w:val="single" w:sz="12" w:space="0" w:color="000000"/>
              <w:right w:val="single" w:sz="4" w:space="0" w:color="000000"/>
            </w:tcBorders>
          </w:tcPr>
          <w:p>
            <w:pPr>
              <w:pStyle w:val="TableParagraph"/>
              <w:spacing w:line="273" w:lineRule="exact"/>
              <w:ind w:right="101"/>
              <w:jc w:val="right"/>
              <w:rPr>
                <w:rFonts w:ascii="宋体" w:hAnsi="宋体" w:cs="宋体" w:eastAsia="宋体" w:hint="default"/>
                <w:sz w:val="21"/>
                <w:szCs w:val="21"/>
              </w:rPr>
            </w:pPr>
            <w:r>
              <w:rPr>
                <w:rFonts w:ascii="宋体"/>
                <w:spacing w:val="-1"/>
                <w:sz w:val="21"/>
              </w:rPr>
              <w:t>2,005.28</w:t>
            </w:r>
          </w:p>
        </w:tc>
        <w:tc>
          <w:tcPr>
            <w:tcW w:w="1476" w:type="dxa"/>
            <w:tcBorders>
              <w:top w:val="single" w:sz="4" w:space="0" w:color="000000"/>
              <w:left w:val="single" w:sz="4" w:space="0" w:color="000000"/>
              <w:bottom w:val="single" w:sz="12" w:space="0" w:color="000000"/>
              <w:right w:val="single" w:sz="4" w:space="0" w:color="000000"/>
            </w:tcBorders>
          </w:tcPr>
          <w:p>
            <w:pPr>
              <w:pStyle w:val="TableParagraph"/>
              <w:spacing w:line="273" w:lineRule="exact"/>
              <w:ind w:right="99"/>
              <w:jc w:val="right"/>
              <w:rPr>
                <w:rFonts w:ascii="宋体" w:hAnsi="宋体" w:cs="宋体" w:eastAsia="宋体" w:hint="default"/>
                <w:sz w:val="21"/>
                <w:szCs w:val="21"/>
              </w:rPr>
            </w:pPr>
            <w:r>
              <w:rPr>
                <w:rFonts w:ascii="宋体"/>
                <w:spacing w:val="-1"/>
                <w:sz w:val="21"/>
              </w:rPr>
              <w:t>499,264.39</w:t>
            </w:r>
          </w:p>
        </w:tc>
        <w:tc>
          <w:tcPr>
            <w:tcW w:w="1370" w:type="dxa"/>
            <w:tcBorders>
              <w:top w:val="single" w:sz="4" w:space="0" w:color="000000"/>
              <w:left w:val="single" w:sz="4" w:space="0" w:color="000000"/>
              <w:bottom w:val="single" w:sz="12" w:space="0" w:color="000000"/>
              <w:right w:val="nil" w:sz="6" w:space="0" w:color="auto"/>
            </w:tcBorders>
          </w:tcPr>
          <w:p>
            <w:pPr/>
          </w:p>
        </w:tc>
      </w:tr>
    </w:tbl>
    <w:p>
      <w:pPr>
        <w:pStyle w:val="BodyText"/>
        <w:spacing w:line="238" w:lineRule="exact"/>
        <w:ind w:left="560" w:right="103"/>
        <w:jc w:val="left"/>
      </w:pPr>
      <w:r>
        <w:rPr/>
        <w:t>对于非独立法人单位的分部数据，均按照公司目前的分部管理要求提取，对货币资金、股权投资</w:t>
      </w:r>
    </w:p>
    <w:p>
      <w:pPr>
        <w:pStyle w:val="BodyText"/>
        <w:spacing w:line="272" w:lineRule="exact"/>
        <w:ind w:left="122" w:right="5032"/>
        <w:jc w:val="center"/>
      </w:pPr>
      <w:r>
        <w:rPr/>
        <w:t>等科目暂无分部管理要求的统一划入其他分部。</w:t>
      </w:r>
    </w:p>
    <w:p>
      <w:pPr>
        <w:pStyle w:val="BodyText"/>
        <w:spacing w:line="272" w:lineRule="exact"/>
        <w:ind w:left="560" w:right="0"/>
        <w:jc w:val="left"/>
      </w:pPr>
      <w:r>
        <w:rPr/>
        <w:t>*1：空调冰箱分部其他重大收益系收到的政府空调节能惠民补贴和推广补贴，参见注八</w:t>
      </w:r>
      <w:r>
        <w:rPr>
          <w:spacing w:val="-80"/>
        </w:rPr>
        <w:t> </w:t>
      </w:r>
      <w:r>
        <w:rPr>
          <w:spacing w:val="-5"/>
        </w:rPr>
        <w:t>52（2）。</w:t>
      </w:r>
    </w:p>
    <w:p>
      <w:pPr>
        <w:pStyle w:val="BodyText"/>
        <w:spacing w:line="274" w:lineRule="exact"/>
        <w:ind w:left="560" w:right="103"/>
        <w:jc w:val="left"/>
      </w:pPr>
      <w:r>
        <w:rPr/>
        <w:t>*2：其他业务分部重大收益项目如下：</w:t>
      </w:r>
    </w:p>
    <w:p>
      <w:pPr>
        <w:spacing w:line="240" w:lineRule="auto" w:before="7"/>
        <w:rPr>
          <w:rFonts w:ascii="宋体" w:hAnsi="宋体" w:cs="宋体" w:eastAsia="宋体" w:hint="default"/>
          <w:sz w:val="2"/>
          <w:szCs w:val="2"/>
        </w:rPr>
      </w:pPr>
    </w:p>
    <w:tbl>
      <w:tblPr>
        <w:tblW w:w="0" w:type="auto"/>
        <w:jc w:val="left"/>
        <w:tblInd w:w="432" w:type="dxa"/>
        <w:tblLayout w:type="fixed"/>
        <w:tblCellMar>
          <w:top w:w="0" w:type="dxa"/>
          <w:left w:w="0" w:type="dxa"/>
          <w:bottom w:w="0" w:type="dxa"/>
          <w:right w:w="0" w:type="dxa"/>
        </w:tblCellMar>
        <w:tblLook w:val="01E0"/>
      </w:tblPr>
      <w:tblGrid>
        <w:gridCol w:w="5196"/>
        <w:gridCol w:w="3419"/>
      </w:tblGrid>
      <w:tr>
        <w:trPr>
          <w:trHeight w:val="304" w:hRule="exact"/>
        </w:trPr>
        <w:tc>
          <w:tcPr>
            <w:tcW w:w="5196" w:type="dxa"/>
            <w:tcBorders>
              <w:top w:val="single" w:sz="12" w:space="0" w:color="000000"/>
              <w:left w:val="nil" w:sz="6" w:space="0" w:color="auto"/>
              <w:bottom w:val="single" w:sz="4" w:space="0" w:color="000000"/>
              <w:right w:val="single" w:sz="4" w:space="0" w:color="000000"/>
            </w:tcBorders>
          </w:tcPr>
          <w:p>
            <w:pPr>
              <w:pStyle w:val="TableParagraph"/>
              <w:spacing w:line="247"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3419" w:type="dxa"/>
            <w:tcBorders>
              <w:top w:val="single" w:sz="12" w:space="0" w:color="000000"/>
              <w:left w:val="single" w:sz="4" w:space="0" w:color="000000"/>
              <w:bottom w:val="single" w:sz="4" w:space="0" w:color="000000"/>
              <w:right w:val="nil" w:sz="6" w:space="0" w:color="auto"/>
            </w:tcBorders>
          </w:tcPr>
          <w:p>
            <w:pPr>
              <w:pStyle w:val="TableParagraph"/>
              <w:spacing w:line="247" w:lineRule="exact"/>
              <w:ind w:left="1071" w:right="0"/>
              <w:jc w:val="left"/>
              <w:rPr>
                <w:rFonts w:ascii="宋体" w:hAnsi="宋体" w:cs="宋体" w:eastAsia="宋体" w:hint="default"/>
                <w:sz w:val="21"/>
                <w:szCs w:val="21"/>
              </w:rPr>
            </w:pPr>
            <w:r>
              <w:rPr>
                <w:rFonts w:ascii="宋体" w:hAnsi="宋体" w:cs="宋体" w:eastAsia="宋体" w:hint="default"/>
                <w:b/>
                <w:bCs/>
                <w:sz w:val="21"/>
                <w:szCs w:val="21"/>
              </w:rPr>
              <w:t>金额（万元）</w:t>
            </w:r>
            <w:r>
              <w:rPr>
                <w:rFonts w:ascii="宋体" w:hAnsi="宋体" w:cs="宋体" w:eastAsia="宋体" w:hint="default"/>
                <w:sz w:val="21"/>
                <w:szCs w:val="21"/>
              </w:rPr>
            </w:r>
          </w:p>
        </w:tc>
      </w:tr>
      <w:tr>
        <w:trPr>
          <w:trHeight w:val="294" w:hRule="exact"/>
        </w:trPr>
        <w:tc>
          <w:tcPr>
            <w:tcW w:w="5196"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处置持有的长城证券有限责任公司股份</w:t>
            </w:r>
          </w:p>
        </w:tc>
        <w:tc>
          <w:tcPr>
            <w:tcW w:w="3419" w:type="dxa"/>
            <w:tcBorders>
              <w:top w:val="single" w:sz="4" w:space="0" w:color="000000"/>
              <w:left w:val="single" w:sz="4" w:space="0" w:color="000000"/>
              <w:bottom w:val="single" w:sz="4" w:space="0" w:color="000000"/>
              <w:right w:val="nil" w:sz="6" w:space="0" w:color="auto"/>
            </w:tcBorders>
          </w:tcPr>
          <w:p>
            <w:pPr>
              <w:pStyle w:val="TableParagraph"/>
              <w:spacing w:line="246" w:lineRule="exact"/>
              <w:ind w:right="106"/>
              <w:jc w:val="right"/>
              <w:rPr>
                <w:rFonts w:ascii="宋体" w:hAnsi="宋体" w:cs="宋体" w:eastAsia="宋体" w:hint="default"/>
                <w:sz w:val="21"/>
                <w:szCs w:val="21"/>
              </w:rPr>
            </w:pPr>
            <w:r>
              <w:rPr>
                <w:rFonts w:ascii="宋体"/>
                <w:sz w:val="21"/>
              </w:rPr>
              <w:t>24,995.74</w:t>
            </w:r>
          </w:p>
        </w:tc>
      </w:tr>
      <w:tr>
        <w:trPr>
          <w:trHeight w:val="294" w:hRule="exact"/>
        </w:trPr>
        <w:tc>
          <w:tcPr>
            <w:tcW w:w="5196"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处置持有的科大讯飞股份</w:t>
            </w:r>
          </w:p>
        </w:tc>
        <w:tc>
          <w:tcPr>
            <w:tcW w:w="3419" w:type="dxa"/>
            <w:tcBorders>
              <w:top w:val="single" w:sz="4" w:space="0" w:color="000000"/>
              <w:left w:val="single" w:sz="4" w:space="0" w:color="000000"/>
              <w:bottom w:val="single" w:sz="4" w:space="0" w:color="000000"/>
              <w:right w:val="nil" w:sz="6" w:space="0" w:color="auto"/>
            </w:tcBorders>
          </w:tcPr>
          <w:p>
            <w:pPr>
              <w:pStyle w:val="TableParagraph"/>
              <w:spacing w:line="246" w:lineRule="exact"/>
              <w:ind w:right="106"/>
              <w:jc w:val="right"/>
              <w:rPr>
                <w:rFonts w:ascii="宋体" w:hAnsi="宋体" w:cs="宋体" w:eastAsia="宋体" w:hint="default"/>
                <w:sz w:val="21"/>
                <w:szCs w:val="21"/>
              </w:rPr>
            </w:pPr>
            <w:r>
              <w:rPr>
                <w:rFonts w:ascii="宋体"/>
                <w:sz w:val="21"/>
              </w:rPr>
              <w:t>13,782.63</w:t>
            </w:r>
          </w:p>
        </w:tc>
      </w:tr>
      <w:tr>
        <w:trPr>
          <w:trHeight w:val="294" w:hRule="exact"/>
        </w:trPr>
        <w:tc>
          <w:tcPr>
            <w:tcW w:w="5196"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NDF</w:t>
            </w:r>
            <w:r>
              <w:rPr>
                <w:rFonts w:ascii="宋体" w:hAnsi="宋体" w:cs="宋体" w:eastAsia="宋体" w:hint="default"/>
                <w:spacing w:val="-53"/>
                <w:sz w:val="21"/>
                <w:szCs w:val="21"/>
              </w:rPr>
              <w:t> </w:t>
            </w:r>
            <w:r>
              <w:rPr>
                <w:rFonts w:ascii="宋体" w:hAnsi="宋体" w:cs="宋体" w:eastAsia="宋体" w:hint="default"/>
                <w:sz w:val="21"/>
                <w:szCs w:val="21"/>
              </w:rPr>
              <w:t>收益</w:t>
            </w:r>
          </w:p>
        </w:tc>
        <w:tc>
          <w:tcPr>
            <w:tcW w:w="3419" w:type="dxa"/>
            <w:tcBorders>
              <w:top w:val="single" w:sz="4" w:space="0" w:color="000000"/>
              <w:left w:val="single" w:sz="4" w:space="0" w:color="000000"/>
              <w:bottom w:val="single" w:sz="4" w:space="0" w:color="000000"/>
              <w:right w:val="nil" w:sz="6" w:space="0" w:color="auto"/>
            </w:tcBorders>
          </w:tcPr>
          <w:p>
            <w:pPr>
              <w:pStyle w:val="TableParagraph"/>
              <w:spacing w:line="246" w:lineRule="exact"/>
              <w:ind w:right="107"/>
              <w:jc w:val="right"/>
              <w:rPr>
                <w:rFonts w:ascii="宋体" w:hAnsi="宋体" w:cs="宋体" w:eastAsia="宋体" w:hint="default"/>
                <w:sz w:val="21"/>
                <w:szCs w:val="21"/>
              </w:rPr>
            </w:pPr>
            <w:r>
              <w:rPr>
                <w:rFonts w:ascii="宋体"/>
                <w:spacing w:val="-1"/>
                <w:sz w:val="21"/>
              </w:rPr>
              <w:t>1,432.61</w:t>
            </w:r>
          </w:p>
        </w:tc>
      </w:tr>
      <w:tr>
        <w:trPr>
          <w:trHeight w:val="294" w:hRule="exact"/>
        </w:trPr>
        <w:tc>
          <w:tcPr>
            <w:tcW w:w="5196"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3419" w:type="dxa"/>
            <w:tcBorders>
              <w:top w:val="single" w:sz="4" w:space="0" w:color="000000"/>
              <w:left w:val="single" w:sz="4" w:space="0" w:color="000000"/>
              <w:bottom w:val="single" w:sz="4" w:space="0" w:color="000000"/>
              <w:right w:val="nil" w:sz="6" w:space="0" w:color="auto"/>
            </w:tcBorders>
          </w:tcPr>
          <w:p>
            <w:pPr>
              <w:pStyle w:val="TableParagraph"/>
              <w:spacing w:line="246" w:lineRule="exact"/>
              <w:ind w:right="106"/>
              <w:jc w:val="right"/>
              <w:rPr>
                <w:rFonts w:ascii="宋体" w:hAnsi="宋体" w:cs="宋体" w:eastAsia="宋体" w:hint="default"/>
                <w:sz w:val="21"/>
                <w:szCs w:val="21"/>
              </w:rPr>
            </w:pPr>
            <w:r>
              <w:rPr>
                <w:rFonts w:ascii="宋体"/>
                <w:sz w:val="21"/>
              </w:rPr>
              <w:t>2,660.11</w:t>
            </w:r>
          </w:p>
        </w:tc>
      </w:tr>
      <w:tr>
        <w:trPr>
          <w:trHeight w:val="305" w:hRule="exact"/>
        </w:trPr>
        <w:tc>
          <w:tcPr>
            <w:tcW w:w="5196" w:type="dxa"/>
            <w:tcBorders>
              <w:top w:val="single" w:sz="4" w:space="0" w:color="000000"/>
              <w:left w:val="nil" w:sz="6" w:space="0" w:color="auto"/>
              <w:bottom w:val="single" w:sz="12"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3419" w:type="dxa"/>
            <w:tcBorders>
              <w:top w:val="single" w:sz="4" w:space="0" w:color="000000"/>
              <w:left w:val="single" w:sz="4" w:space="0" w:color="000000"/>
              <w:bottom w:val="single" w:sz="12" w:space="0" w:color="000000"/>
              <w:right w:val="nil" w:sz="6" w:space="0" w:color="auto"/>
            </w:tcBorders>
          </w:tcPr>
          <w:p>
            <w:pPr>
              <w:pStyle w:val="TableParagraph"/>
              <w:spacing w:line="246" w:lineRule="exact"/>
              <w:ind w:right="106"/>
              <w:jc w:val="right"/>
              <w:rPr>
                <w:rFonts w:ascii="宋体" w:hAnsi="宋体" w:cs="宋体" w:eastAsia="宋体" w:hint="default"/>
                <w:sz w:val="21"/>
                <w:szCs w:val="21"/>
              </w:rPr>
            </w:pPr>
            <w:r>
              <w:rPr>
                <w:rFonts w:ascii="宋体"/>
                <w:spacing w:val="-1"/>
                <w:sz w:val="21"/>
              </w:rPr>
              <w:t>42,871.09</w:t>
            </w:r>
          </w:p>
        </w:tc>
      </w:tr>
    </w:tbl>
    <w:p>
      <w:pPr>
        <w:pStyle w:val="Heading1"/>
        <w:spacing w:line="275" w:lineRule="exact"/>
        <w:ind w:right="103"/>
        <w:jc w:val="left"/>
        <w:rPr>
          <w:b w:val="0"/>
          <w:bCs w:val="0"/>
        </w:rPr>
      </w:pPr>
      <w:bookmarkStart w:name="十四、其他重要事项 " w:id="51"/>
      <w:bookmarkEnd w:id="51"/>
      <w:r>
        <w:rPr>
          <w:b w:val="0"/>
          <w:bCs w:val="0"/>
        </w:rPr>
      </w:r>
      <w:r>
        <w:rPr/>
        <w:t>十四、其他重要事项</w:t>
      </w:r>
      <w:r>
        <w:rPr>
          <w:b w:val="0"/>
          <w:bCs w:val="0"/>
        </w:rPr>
      </w:r>
    </w:p>
    <w:p>
      <w:pPr>
        <w:pStyle w:val="BodyText"/>
        <w:spacing w:line="274" w:lineRule="exact" w:before="1"/>
        <w:ind w:left="560" w:right="103"/>
        <w:jc w:val="left"/>
      </w:pPr>
      <w:r>
        <w:rPr/>
        <w:t>1、非货币性资产交换：无。</w:t>
      </w:r>
    </w:p>
    <w:p>
      <w:pPr>
        <w:pStyle w:val="BodyText"/>
        <w:spacing w:line="272" w:lineRule="exact"/>
        <w:ind w:left="560" w:right="103"/>
        <w:jc w:val="left"/>
      </w:pPr>
      <w:r>
        <w:rPr/>
        <w:t>2、本公司报告期内无重大债务重组事项。</w:t>
      </w:r>
    </w:p>
    <w:p>
      <w:pPr>
        <w:pStyle w:val="BodyText"/>
        <w:spacing w:line="272" w:lineRule="exact"/>
        <w:ind w:left="560" w:right="103"/>
        <w:jc w:val="left"/>
      </w:pPr>
      <w:r>
        <w:rPr/>
        <w:t>3、租赁</w:t>
      </w:r>
    </w:p>
    <w:p>
      <w:pPr>
        <w:pStyle w:val="BodyText"/>
        <w:spacing w:line="272" w:lineRule="exact"/>
        <w:ind w:left="560" w:right="103"/>
        <w:jc w:val="left"/>
      </w:pPr>
      <w:r>
        <w:rPr/>
        <w:t>（1）融资租赁租出固定资产：无。</w:t>
      </w:r>
    </w:p>
    <w:p>
      <w:pPr>
        <w:pStyle w:val="BodyText"/>
        <w:spacing w:line="272" w:lineRule="exact"/>
        <w:ind w:left="560" w:right="103"/>
        <w:jc w:val="left"/>
      </w:pPr>
      <w:r>
        <w:rPr/>
        <w:t>（2）融资租入固定资产：无。</w:t>
      </w:r>
    </w:p>
    <w:p>
      <w:pPr>
        <w:pStyle w:val="BodyText"/>
        <w:spacing w:line="274" w:lineRule="exact"/>
        <w:ind w:left="560" w:right="103"/>
        <w:jc w:val="left"/>
      </w:pPr>
      <w:r>
        <w:rPr/>
        <w:t>（3）经营租出资产</w:t>
      </w:r>
    </w:p>
    <w:p>
      <w:pPr>
        <w:spacing w:line="240" w:lineRule="auto" w:before="7"/>
        <w:rPr>
          <w:rFonts w:ascii="宋体" w:hAnsi="宋体" w:cs="宋体" w:eastAsia="宋体" w:hint="default"/>
          <w:sz w:val="2"/>
          <w:szCs w:val="2"/>
        </w:rPr>
      </w:pPr>
    </w:p>
    <w:tbl>
      <w:tblPr>
        <w:tblW w:w="0" w:type="auto"/>
        <w:jc w:val="left"/>
        <w:tblInd w:w="432" w:type="dxa"/>
        <w:tblLayout w:type="fixed"/>
        <w:tblCellMar>
          <w:top w:w="0" w:type="dxa"/>
          <w:left w:w="0" w:type="dxa"/>
          <w:bottom w:w="0" w:type="dxa"/>
          <w:right w:w="0" w:type="dxa"/>
        </w:tblCellMar>
        <w:tblLook w:val="01E0"/>
      </w:tblPr>
      <w:tblGrid>
        <w:gridCol w:w="3902"/>
        <w:gridCol w:w="2416"/>
        <w:gridCol w:w="2297"/>
      </w:tblGrid>
      <w:tr>
        <w:trPr>
          <w:trHeight w:val="304" w:hRule="exact"/>
        </w:trPr>
        <w:tc>
          <w:tcPr>
            <w:tcW w:w="3902" w:type="dxa"/>
            <w:tcBorders>
              <w:top w:val="single" w:sz="12" w:space="0" w:color="000000"/>
              <w:left w:val="nil" w:sz="6" w:space="0" w:color="auto"/>
              <w:bottom w:val="single" w:sz="4" w:space="0" w:color="000000"/>
              <w:right w:val="single" w:sz="4" w:space="0" w:color="000000"/>
            </w:tcBorders>
          </w:tcPr>
          <w:p>
            <w:pPr>
              <w:pStyle w:val="TableParagraph"/>
              <w:spacing w:line="247"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经营租赁租出资产类别</w:t>
            </w:r>
            <w:r>
              <w:rPr>
                <w:rFonts w:ascii="宋体" w:hAnsi="宋体" w:cs="宋体" w:eastAsia="宋体" w:hint="default"/>
                <w:sz w:val="21"/>
                <w:szCs w:val="21"/>
              </w:rPr>
            </w:r>
          </w:p>
        </w:tc>
        <w:tc>
          <w:tcPr>
            <w:tcW w:w="2416" w:type="dxa"/>
            <w:tcBorders>
              <w:top w:val="single" w:sz="12" w:space="0" w:color="000000"/>
              <w:left w:val="single" w:sz="4" w:space="0" w:color="000000"/>
              <w:bottom w:val="single" w:sz="4" w:space="0" w:color="000000"/>
              <w:right w:val="single" w:sz="4" w:space="0" w:color="000000"/>
            </w:tcBorders>
          </w:tcPr>
          <w:p>
            <w:pPr>
              <w:pStyle w:val="TableParagraph"/>
              <w:spacing w:line="247" w:lineRule="exact"/>
              <w:ind w:left="779" w:right="0"/>
              <w:jc w:val="left"/>
              <w:rPr>
                <w:rFonts w:ascii="宋体" w:hAnsi="宋体" w:cs="宋体" w:eastAsia="宋体" w:hint="default"/>
                <w:sz w:val="21"/>
                <w:szCs w:val="21"/>
              </w:rPr>
            </w:pPr>
            <w:r>
              <w:rPr>
                <w:rFonts w:ascii="宋体" w:hAnsi="宋体" w:cs="宋体" w:eastAsia="宋体" w:hint="default"/>
                <w:b/>
                <w:bCs/>
                <w:sz w:val="21"/>
                <w:szCs w:val="21"/>
              </w:rPr>
              <w:t>年末金额</w:t>
            </w:r>
            <w:r>
              <w:rPr>
                <w:rFonts w:ascii="宋体" w:hAnsi="宋体" w:cs="宋体" w:eastAsia="宋体" w:hint="default"/>
                <w:sz w:val="21"/>
                <w:szCs w:val="21"/>
              </w:rPr>
            </w:r>
          </w:p>
        </w:tc>
        <w:tc>
          <w:tcPr>
            <w:tcW w:w="2297" w:type="dxa"/>
            <w:tcBorders>
              <w:top w:val="single" w:sz="12" w:space="0" w:color="000000"/>
              <w:left w:val="single" w:sz="4" w:space="0" w:color="000000"/>
              <w:bottom w:val="single" w:sz="4" w:space="0" w:color="000000"/>
              <w:right w:val="nil" w:sz="6" w:space="0" w:color="auto"/>
            </w:tcBorders>
          </w:tcPr>
          <w:p>
            <w:pPr>
              <w:pStyle w:val="TableParagraph"/>
              <w:spacing w:line="247" w:lineRule="exact"/>
              <w:ind w:left="720" w:right="0"/>
              <w:jc w:val="left"/>
              <w:rPr>
                <w:rFonts w:ascii="宋体" w:hAnsi="宋体" w:cs="宋体" w:eastAsia="宋体" w:hint="default"/>
                <w:sz w:val="21"/>
                <w:szCs w:val="21"/>
              </w:rPr>
            </w:pPr>
            <w:r>
              <w:rPr>
                <w:rFonts w:ascii="宋体" w:hAnsi="宋体" w:cs="宋体" w:eastAsia="宋体" w:hint="default"/>
                <w:b/>
                <w:bCs/>
                <w:sz w:val="21"/>
                <w:szCs w:val="21"/>
              </w:rPr>
              <w:t>年初金额</w:t>
            </w:r>
            <w:r>
              <w:rPr>
                <w:rFonts w:ascii="宋体" w:hAnsi="宋体" w:cs="宋体" w:eastAsia="宋体" w:hint="default"/>
                <w:sz w:val="21"/>
                <w:szCs w:val="21"/>
              </w:rPr>
            </w:r>
          </w:p>
        </w:tc>
      </w:tr>
      <w:tr>
        <w:trPr>
          <w:trHeight w:val="294" w:hRule="exact"/>
        </w:trPr>
        <w:tc>
          <w:tcPr>
            <w:tcW w:w="3902"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房屋建筑物</w:t>
            </w:r>
          </w:p>
        </w:tc>
        <w:tc>
          <w:tcPr>
            <w:tcW w:w="241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1"/>
              <w:jc w:val="right"/>
              <w:rPr>
                <w:rFonts w:ascii="宋体" w:hAnsi="宋体" w:cs="宋体" w:eastAsia="宋体" w:hint="default"/>
                <w:sz w:val="21"/>
                <w:szCs w:val="21"/>
              </w:rPr>
            </w:pPr>
            <w:r>
              <w:rPr>
                <w:rFonts w:ascii="宋体"/>
                <w:spacing w:val="-1"/>
                <w:sz w:val="21"/>
              </w:rPr>
              <w:t>77,684,355.84</w:t>
            </w:r>
          </w:p>
        </w:tc>
        <w:tc>
          <w:tcPr>
            <w:tcW w:w="2297" w:type="dxa"/>
            <w:tcBorders>
              <w:top w:val="single" w:sz="4" w:space="0" w:color="000000"/>
              <w:left w:val="single" w:sz="4" w:space="0" w:color="000000"/>
              <w:bottom w:val="single" w:sz="4" w:space="0" w:color="000000"/>
              <w:right w:val="nil" w:sz="6" w:space="0" w:color="auto"/>
            </w:tcBorders>
          </w:tcPr>
          <w:p>
            <w:pPr>
              <w:pStyle w:val="TableParagraph"/>
              <w:spacing w:line="246" w:lineRule="exact"/>
              <w:ind w:right="107"/>
              <w:jc w:val="right"/>
              <w:rPr>
                <w:rFonts w:ascii="宋体" w:hAnsi="宋体" w:cs="宋体" w:eastAsia="宋体" w:hint="default"/>
                <w:sz w:val="21"/>
                <w:szCs w:val="21"/>
              </w:rPr>
            </w:pPr>
            <w:r>
              <w:rPr>
                <w:rFonts w:ascii="宋体"/>
                <w:spacing w:val="-1"/>
                <w:sz w:val="21"/>
              </w:rPr>
              <w:t>115,331,223.70</w:t>
            </w:r>
            <w:r>
              <w:rPr>
                <w:rFonts w:ascii="宋体"/>
                <w:sz w:val="21"/>
              </w:rPr>
            </w:r>
          </w:p>
        </w:tc>
      </w:tr>
      <w:tr>
        <w:trPr>
          <w:trHeight w:val="294" w:hRule="exact"/>
        </w:trPr>
        <w:tc>
          <w:tcPr>
            <w:tcW w:w="3902"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241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1"/>
              <w:jc w:val="right"/>
              <w:rPr>
                <w:rFonts w:ascii="宋体" w:hAnsi="宋体" w:cs="宋体" w:eastAsia="宋体" w:hint="default"/>
                <w:sz w:val="21"/>
                <w:szCs w:val="21"/>
              </w:rPr>
            </w:pPr>
            <w:r>
              <w:rPr>
                <w:rFonts w:ascii="宋体"/>
                <w:sz w:val="21"/>
              </w:rPr>
              <w:t>18,379,601.36</w:t>
            </w:r>
          </w:p>
        </w:tc>
        <w:tc>
          <w:tcPr>
            <w:tcW w:w="2297" w:type="dxa"/>
            <w:tcBorders>
              <w:top w:val="single" w:sz="4" w:space="0" w:color="000000"/>
              <w:left w:val="single" w:sz="4" w:space="0" w:color="000000"/>
              <w:bottom w:val="single" w:sz="4" w:space="0" w:color="000000"/>
              <w:right w:val="nil" w:sz="6" w:space="0" w:color="auto"/>
            </w:tcBorders>
          </w:tcPr>
          <w:p>
            <w:pPr>
              <w:pStyle w:val="TableParagraph"/>
              <w:spacing w:line="246" w:lineRule="exact"/>
              <w:ind w:right="106"/>
              <w:jc w:val="right"/>
              <w:rPr>
                <w:rFonts w:ascii="宋体" w:hAnsi="宋体" w:cs="宋体" w:eastAsia="宋体" w:hint="default"/>
                <w:sz w:val="21"/>
                <w:szCs w:val="21"/>
              </w:rPr>
            </w:pPr>
            <w:r>
              <w:rPr>
                <w:rFonts w:ascii="宋体"/>
                <w:sz w:val="21"/>
              </w:rPr>
              <w:t>--</w:t>
            </w:r>
          </w:p>
        </w:tc>
      </w:tr>
      <w:tr>
        <w:trPr>
          <w:trHeight w:val="294" w:hRule="exact"/>
        </w:trPr>
        <w:tc>
          <w:tcPr>
            <w:tcW w:w="3902"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其他设备</w:t>
            </w:r>
          </w:p>
        </w:tc>
        <w:tc>
          <w:tcPr>
            <w:tcW w:w="241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1"/>
              <w:jc w:val="right"/>
              <w:rPr>
                <w:rFonts w:ascii="宋体" w:hAnsi="宋体" w:cs="宋体" w:eastAsia="宋体" w:hint="default"/>
                <w:sz w:val="21"/>
                <w:szCs w:val="21"/>
              </w:rPr>
            </w:pPr>
            <w:r>
              <w:rPr>
                <w:rFonts w:ascii="宋体"/>
                <w:sz w:val="21"/>
              </w:rPr>
              <w:t>22,737.50</w:t>
            </w:r>
          </w:p>
        </w:tc>
        <w:tc>
          <w:tcPr>
            <w:tcW w:w="2297" w:type="dxa"/>
            <w:tcBorders>
              <w:top w:val="single" w:sz="4" w:space="0" w:color="000000"/>
              <w:left w:val="single" w:sz="4" w:space="0" w:color="000000"/>
              <w:bottom w:val="single" w:sz="4" w:space="0" w:color="000000"/>
              <w:right w:val="nil" w:sz="6" w:space="0" w:color="auto"/>
            </w:tcBorders>
          </w:tcPr>
          <w:p>
            <w:pPr>
              <w:pStyle w:val="TableParagraph"/>
              <w:spacing w:line="246" w:lineRule="exact"/>
              <w:ind w:right="106"/>
              <w:jc w:val="right"/>
              <w:rPr>
                <w:rFonts w:ascii="宋体" w:hAnsi="宋体" w:cs="宋体" w:eastAsia="宋体" w:hint="default"/>
                <w:sz w:val="21"/>
                <w:szCs w:val="21"/>
              </w:rPr>
            </w:pPr>
            <w:r>
              <w:rPr>
                <w:rFonts w:ascii="宋体"/>
                <w:sz w:val="21"/>
              </w:rPr>
              <w:t>--</w:t>
            </w:r>
          </w:p>
        </w:tc>
      </w:tr>
      <w:tr>
        <w:trPr>
          <w:trHeight w:val="305" w:hRule="exact"/>
        </w:trPr>
        <w:tc>
          <w:tcPr>
            <w:tcW w:w="3902" w:type="dxa"/>
            <w:tcBorders>
              <w:top w:val="single" w:sz="4" w:space="0" w:color="000000"/>
              <w:left w:val="nil" w:sz="6" w:space="0" w:color="auto"/>
              <w:bottom w:val="single" w:sz="12"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416" w:type="dxa"/>
            <w:tcBorders>
              <w:top w:val="single" w:sz="4" w:space="0" w:color="000000"/>
              <w:left w:val="single" w:sz="4" w:space="0" w:color="000000"/>
              <w:bottom w:val="single" w:sz="12" w:space="0" w:color="000000"/>
              <w:right w:val="single" w:sz="4" w:space="0" w:color="000000"/>
            </w:tcBorders>
          </w:tcPr>
          <w:p>
            <w:pPr>
              <w:pStyle w:val="TableParagraph"/>
              <w:spacing w:line="246" w:lineRule="exact"/>
              <w:ind w:right="102"/>
              <w:jc w:val="right"/>
              <w:rPr>
                <w:rFonts w:ascii="宋体" w:hAnsi="宋体" w:cs="宋体" w:eastAsia="宋体" w:hint="default"/>
                <w:sz w:val="21"/>
                <w:szCs w:val="21"/>
              </w:rPr>
            </w:pPr>
            <w:r>
              <w:rPr>
                <w:rFonts w:ascii="宋体"/>
                <w:b/>
                <w:w w:val="95"/>
                <w:sz w:val="21"/>
              </w:rPr>
              <w:t>96,086,694.70</w:t>
            </w:r>
            <w:r>
              <w:rPr>
                <w:rFonts w:ascii="宋体"/>
                <w:sz w:val="21"/>
              </w:rPr>
            </w:r>
          </w:p>
        </w:tc>
        <w:tc>
          <w:tcPr>
            <w:tcW w:w="2297" w:type="dxa"/>
            <w:tcBorders>
              <w:top w:val="single" w:sz="4" w:space="0" w:color="000000"/>
              <w:left w:val="single" w:sz="4" w:space="0" w:color="000000"/>
              <w:bottom w:val="single" w:sz="12" w:space="0" w:color="000000"/>
              <w:right w:val="nil" w:sz="6" w:space="0" w:color="auto"/>
            </w:tcBorders>
          </w:tcPr>
          <w:p>
            <w:pPr>
              <w:pStyle w:val="TableParagraph"/>
              <w:spacing w:line="246" w:lineRule="exact"/>
              <w:ind w:right="107"/>
              <w:jc w:val="right"/>
              <w:rPr>
                <w:rFonts w:ascii="宋体" w:hAnsi="宋体" w:cs="宋体" w:eastAsia="宋体" w:hint="default"/>
                <w:sz w:val="21"/>
                <w:szCs w:val="21"/>
              </w:rPr>
            </w:pPr>
            <w:r>
              <w:rPr>
                <w:rFonts w:ascii="宋体"/>
                <w:b/>
                <w:w w:val="95"/>
                <w:sz w:val="21"/>
              </w:rPr>
              <w:t>115,331,223.70</w:t>
            </w:r>
            <w:r>
              <w:rPr>
                <w:rFonts w:ascii="宋体"/>
                <w:sz w:val="21"/>
              </w:rPr>
            </w:r>
          </w:p>
        </w:tc>
      </w:tr>
    </w:tbl>
    <w:p>
      <w:pPr>
        <w:pStyle w:val="BodyText"/>
        <w:spacing w:line="240" w:lineRule="exact"/>
        <w:ind w:left="560" w:right="103"/>
        <w:jc w:val="left"/>
      </w:pPr>
      <w:r>
        <w:rPr/>
        <w:t>（4）重大经营租赁最低租赁付款额</w:t>
      </w:r>
    </w:p>
    <w:p>
      <w:pPr>
        <w:spacing w:line="240" w:lineRule="auto" w:before="7"/>
        <w:rPr>
          <w:rFonts w:ascii="宋体" w:hAnsi="宋体" w:cs="宋体" w:eastAsia="宋体" w:hint="default"/>
          <w:sz w:val="2"/>
          <w:szCs w:val="2"/>
        </w:rPr>
      </w:pPr>
    </w:p>
    <w:tbl>
      <w:tblPr>
        <w:tblW w:w="0" w:type="auto"/>
        <w:jc w:val="left"/>
        <w:tblInd w:w="432" w:type="dxa"/>
        <w:tblLayout w:type="fixed"/>
        <w:tblCellMar>
          <w:top w:w="0" w:type="dxa"/>
          <w:left w:w="0" w:type="dxa"/>
          <w:bottom w:w="0" w:type="dxa"/>
          <w:right w:w="0" w:type="dxa"/>
        </w:tblCellMar>
        <w:tblLook w:val="01E0"/>
      </w:tblPr>
      <w:tblGrid>
        <w:gridCol w:w="5918"/>
        <w:gridCol w:w="2696"/>
      </w:tblGrid>
      <w:tr>
        <w:trPr>
          <w:trHeight w:val="305" w:hRule="exact"/>
        </w:trPr>
        <w:tc>
          <w:tcPr>
            <w:tcW w:w="5918" w:type="dxa"/>
            <w:tcBorders>
              <w:top w:val="single" w:sz="12" w:space="0" w:color="000000"/>
              <w:left w:val="nil" w:sz="6" w:space="0" w:color="auto"/>
              <w:bottom w:val="single" w:sz="4" w:space="0" w:color="000000"/>
              <w:right w:val="single" w:sz="4" w:space="0" w:color="000000"/>
            </w:tcBorders>
          </w:tcPr>
          <w:p>
            <w:pPr>
              <w:pStyle w:val="TableParagraph"/>
              <w:spacing w:line="247"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剩余租赁期</w:t>
            </w:r>
            <w:r>
              <w:rPr>
                <w:rFonts w:ascii="宋体" w:hAnsi="宋体" w:cs="宋体" w:eastAsia="宋体" w:hint="default"/>
                <w:sz w:val="21"/>
                <w:szCs w:val="21"/>
              </w:rPr>
            </w:r>
          </w:p>
        </w:tc>
        <w:tc>
          <w:tcPr>
            <w:tcW w:w="2696" w:type="dxa"/>
            <w:tcBorders>
              <w:top w:val="single" w:sz="12" w:space="0" w:color="000000"/>
              <w:left w:val="single" w:sz="4" w:space="0" w:color="000000"/>
              <w:bottom w:val="single" w:sz="4" w:space="0" w:color="000000"/>
              <w:right w:val="nil" w:sz="6" w:space="0" w:color="auto"/>
            </w:tcBorders>
          </w:tcPr>
          <w:p>
            <w:pPr>
              <w:pStyle w:val="TableParagraph"/>
              <w:spacing w:line="247" w:lineRule="exact"/>
              <w:ind w:left="605" w:right="0"/>
              <w:jc w:val="left"/>
              <w:rPr>
                <w:rFonts w:ascii="宋体" w:hAnsi="宋体" w:cs="宋体" w:eastAsia="宋体" w:hint="default"/>
                <w:sz w:val="21"/>
                <w:szCs w:val="21"/>
              </w:rPr>
            </w:pPr>
            <w:r>
              <w:rPr>
                <w:rFonts w:ascii="宋体" w:hAnsi="宋体" w:cs="宋体" w:eastAsia="宋体" w:hint="default"/>
                <w:b/>
                <w:bCs/>
                <w:sz w:val="21"/>
                <w:szCs w:val="21"/>
              </w:rPr>
              <w:t>最低租赁付款额</w:t>
            </w:r>
            <w:r>
              <w:rPr>
                <w:rFonts w:ascii="宋体" w:hAnsi="宋体" w:cs="宋体" w:eastAsia="宋体" w:hint="default"/>
                <w:sz w:val="21"/>
                <w:szCs w:val="21"/>
              </w:rPr>
            </w:r>
          </w:p>
        </w:tc>
      </w:tr>
      <w:tr>
        <w:trPr>
          <w:trHeight w:val="295" w:hRule="exact"/>
        </w:trPr>
        <w:tc>
          <w:tcPr>
            <w:tcW w:w="5918"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2696" w:type="dxa"/>
            <w:tcBorders>
              <w:top w:val="single" w:sz="4" w:space="0" w:color="000000"/>
              <w:left w:val="single" w:sz="4" w:space="0" w:color="000000"/>
              <w:bottom w:val="single" w:sz="4" w:space="0" w:color="000000"/>
              <w:right w:val="nil" w:sz="6" w:space="0" w:color="auto"/>
            </w:tcBorders>
          </w:tcPr>
          <w:p>
            <w:pPr>
              <w:pStyle w:val="TableParagraph"/>
              <w:spacing w:line="252" w:lineRule="exact"/>
              <w:ind w:right="105"/>
              <w:jc w:val="right"/>
              <w:rPr>
                <w:rFonts w:ascii="宋体" w:hAnsi="宋体" w:cs="宋体" w:eastAsia="宋体" w:hint="default"/>
                <w:sz w:val="22"/>
                <w:szCs w:val="22"/>
              </w:rPr>
            </w:pPr>
            <w:r>
              <w:rPr>
                <w:rFonts w:ascii="宋体"/>
                <w:spacing w:val="-1"/>
                <w:sz w:val="22"/>
              </w:rPr>
              <w:t>3,960,000.00</w:t>
            </w:r>
          </w:p>
        </w:tc>
      </w:tr>
      <w:tr>
        <w:trPr>
          <w:trHeight w:val="295" w:hRule="exact"/>
        </w:trPr>
        <w:tc>
          <w:tcPr>
            <w:tcW w:w="5918"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2696" w:type="dxa"/>
            <w:tcBorders>
              <w:top w:val="single" w:sz="4" w:space="0" w:color="000000"/>
              <w:left w:val="single" w:sz="4" w:space="0" w:color="000000"/>
              <w:bottom w:val="single" w:sz="4" w:space="0" w:color="000000"/>
              <w:right w:val="nil" w:sz="6" w:space="0" w:color="auto"/>
            </w:tcBorders>
          </w:tcPr>
          <w:p>
            <w:pPr>
              <w:pStyle w:val="TableParagraph"/>
              <w:spacing w:line="252" w:lineRule="exact"/>
              <w:ind w:right="105"/>
              <w:jc w:val="right"/>
              <w:rPr>
                <w:rFonts w:ascii="宋体" w:hAnsi="宋体" w:cs="宋体" w:eastAsia="宋体" w:hint="default"/>
                <w:sz w:val="22"/>
                <w:szCs w:val="22"/>
              </w:rPr>
            </w:pPr>
            <w:r>
              <w:rPr>
                <w:rFonts w:ascii="宋体"/>
                <w:spacing w:val="-1"/>
                <w:sz w:val="22"/>
              </w:rPr>
              <w:t>3,960,000.00</w:t>
            </w:r>
          </w:p>
        </w:tc>
      </w:tr>
      <w:tr>
        <w:trPr>
          <w:trHeight w:val="295" w:hRule="exact"/>
        </w:trPr>
        <w:tc>
          <w:tcPr>
            <w:tcW w:w="5918"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2696" w:type="dxa"/>
            <w:tcBorders>
              <w:top w:val="single" w:sz="4" w:space="0" w:color="000000"/>
              <w:left w:val="single" w:sz="4" w:space="0" w:color="000000"/>
              <w:bottom w:val="single" w:sz="4" w:space="0" w:color="000000"/>
              <w:right w:val="nil" w:sz="6" w:space="0" w:color="auto"/>
            </w:tcBorders>
          </w:tcPr>
          <w:p>
            <w:pPr>
              <w:pStyle w:val="TableParagraph"/>
              <w:spacing w:line="252" w:lineRule="exact"/>
              <w:ind w:right="105"/>
              <w:jc w:val="right"/>
              <w:rPr>
                <w:rFonts w:ascii="宋体" w:hAnsi="宋体" w:cs="宋体" w:eastAsia="宋体" w:hint="default"/>
                <w:sz w:val="22"/>
                <w:szCs w:val="22"/>
              </w:rPr>
            </w:pPr>
            <w:r>
              <w:rPr>
                <w:rFonts w:ascii="宋体"/>
                <w:spacing w:val="-1"/>
                <w:sz w:val="22"/>
              </w:rPr>
              <w:t>3,960,000.00</w:t>
            </w:r>
          </w:p>
        </w:tc>
      </w:tr>
      <w:tr>
        <w:trPr>
          <w:trHeight w:val="295" w:hRule="exact"/>
        </w:trPr>
        <w:tc>
          <w:tcPr>
            <w:tcW w:w="5918"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696" w:type="dxa"/>
            <w:tcBorders>
              <w:top w:val="single" w:sz="4" w:space="0" w:color="000000"/>
              <w:left w:val="single" w:sz="4" w:space="0" w:color="000000"/>
              <w:bottom w:val="single" w:sz="4" w:space="0" w:color="000000"/>
              <w:right w:val="nil" w:sz="6" w:space="0" w:color="auto"/>
            </w:tcBorders>
          </w:tcPr>
          <w:p>
            <w:pPr>
              <w:pStyle w:val="TableParagraph"/>
              <w:spacing w:line="252" w:lineRule="exact"/>
              <w:ind w:right="103"/>
              <w:jc w:val="right"/>
              <w:rPr>
                <w:rFonts w:ascii="宋体" w:hAnsi="宋体" w:cs="宋体" w:eastAsia="宋体" w:hint="default"/>
                <w:sz w:val="22"/>
                <w:szCs w:val="22"/>
              </w:rPr>
            </w:pPr>
            <w:r>
              <w:rPr>
                <w:rFonts w:ascii="宋体"/>
                <w:spacing w:val="-1"/>
                <w:sz w:val="22"/>
              </w:rPr>
              <w:t>990,000.00</w:t>
            </w:r>
          </w:p>
        </w:tc>
      </w:tr>
      <w:tr>
        <w:trPr>
          <w:trHeight w:val="306" w:hRule="exact"/>
        </w:trPr>
        <w:tc>
          <w:tcPr>
            <w:tcW w:w="5918" w:type="dxa"/>
            <w:tcBorders>
              <w:top w:val="single" w:sz="4" w:space="0" w:color="000000"/>
              <w:left w:val="nil" w:sz="6" w:space="0" w:color="auto"/>
              <w:bottom w:val="single" w:sz="12"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696" w:type="dxa"/>
            <w:tcBorders>
              <w:top w:val="single" w:sz="4" w:space="0" w:color="000000"/>
              <w:left w:val="single" w:sz="4" w:space="0" w:color="000000"/>
              <w:bottom w:val="single" w:sz="12" w:space="0" w:color="000000"/>
              <w:right w:val="nil" w:sz="6" w:space="0" w:color="auto"/>
            </w:tcBorders>
          </w:tcPr>
          <w:p>
            <w:pPr>
              <w:pStyle w:val="TableParagraph"/>
              <w:spacing w:line="252" w:lineRule="exact"/>
              <w:ind w:right="107"/>
              <w:jc w:val="right"/>
              <w:rPr>
                <w:rFonts w:ascii="宋体" w:hAnsi="宋体" w:cs="宋体" w:eastAsia="宋体" w:hint="default"/>
                <w:sz w:val="22"/>
                <w:szCs w:val="22"/>
              </w:rPr>
            </w:pPr>
            <w:r>
              <w:rPr>
                <w:rFonts w:ascii="宋体"/>
                <w:b/>
                <w:w w:val="95"/>
                <w:sz w:val="22"/>
              </w:rPr>
              <w:t>12,870,000.00</w:t>
            </w:r>
            <w:r>
              <w:rPr>
                <w:rFonts w:ascii="宋体"/>
                <w:sz w:val="22"/>
              </w:rPr>
            </w:r>
          </w:p>
        </w:tc>
      </w:tr>
    </w:tbl>
    <w:p>
      <w:pPr>
        <w:pStyle w:val="BodyText"/>
        <w:spacing w:line="238" w:lineRule="exact"/>
        <w:ind w:left="560" w:right="103"/>
        <w:jc w:val="left"/>
      </w:pPr>
      <w:r>
        <w:rPr/>
        <w:t>详见华意压缩</w:t>
      </w:r>
      <w:r>
        <w:rPr>
          <w:spacing w:val="-56"/>
        </w:rPr>
        <w:t> </w:t>
      </w:r>
      <w:r>
        <w:rPr/>
        <w:t>2010</w:t>
      </w:r>
      <w:r>
        <w:rPr>
          <w:spacing w:val="-55"/>
        </w:rPr>
        <w:t> </w:t>
      </w:r>
      <w:r>
        <w:rPr/>
        <w:t>年财务报告附注十六.3（2）“重大经营租赁最低租赁付款额”。</w:t>
      </w:r>
    </w:p>
    <w:p>
      <w:pPr>
        <w:pStyle w:val="BodyText"/>
        <w:spacing w:line="272" w:lineRule="exact" w:before="26"/>
        <w:ind w:left="560" w:right="4719"/>
        <w:jc w:val="left"/>
      </w:pPr>
      <w:r>
        <w:rPr/>
        <w:t>4、年末发行在外的、可转换为股份的金融工具 详见注八</w:t>
      </w:r>
      <w:r>
        <w:rPr>
          <w:spacing w:val="-53"/>
        </w:rPr>
        <w:t> </w:t>
      </w:r>
      <w:r>
        <w:rPr/>
        <w:t>35。</w:t>
      </w:r>
    </w:p>
    <w:p>
      <w:pPr>
        <w:pStyle w:val="BodyText"/>
        <w:spacing w:line="246" w:lineRule="exact"/>
        <w:ind w:left="560" w:right="103"/>
        <w:jc w:val="left"/>
      </w:pPr>
      <w:r>
        <w:rPr/>
        <w:t>5、以公允价值计量的资产和负债：参见各相关科目附注。</w:t>
      </w:r>
    </w:p>
    <w:p>
      <w:pPr>
        <w:pStyle w:val="BodyText"/>
        <w:spacing w:line="272" w:lineRule="exact"/>
        <w:ind w:left="560" w:right="103"/>
        <w:jc w:val="left"/>
      </w:pPr>
      <w:r>
        <w:rPr/>
        <w:t>6、外币金融资产和负债：参见各相关科目附注。</w:t>
      </w:r>
    </w:p>
    <w:p>
      <w:pPr>
        <w:pStyle w:val="BodyText"/>
        <w:spacing w:line="272" w:lineRule="exact"/>
        <w:ind w:left="566" w:right="103"/>
        <w:jc w:val="left"/>
      </w:pPr>
      <w:r>
        <w:rPr/>
        <w:t>7、</w:t>
      </w:r>
      <w:r>
        <w:rPr>
          <w:spacing w:val="-67"/>
        </w:rPr>
        <w:t> </w:t>
      </w:r>
      <w:r>
        <w:rPr/>
        <w:t>年金计划主要内容及重大变化：无。</w:t>
      </w:r>
    </w:p>
    <w:p>
      <w:pPr>
        <w:pStyle w:val="BodyText"/>
        <w:spacing w:line="272" w:lineRule="exact"/>
        <w:ind w:left="566" w:right="103"/>
        <w:jc w:val="left"/>
      </w:pPr>
      <w:r>
        <w:rPr/>
        <w:t>8、</w:t>
      </w:r>
      <w:r>
        <w:rPr>
          <w:spacing w:val="-67"/>
        </w:rPr>
        <w:t> </w:t>
      </w:r>
      <w:r>
        <w:rPr/>
        <w:t>终止经营</w:t>
      </w:r>
    </w:p>
    <w:p>
      <w:pPr>
        <w:pStyle w:val="BodyText"/>
        <w:spacing w:line="272" w:lineRule="exact"/>
        <w:ind w:left="561" w:right="103"/>
        <w:jc w:val="left"/>
      </w:pPr>
      <w:r>
        <w:rPr/>
        <w:t>（1）江苏长虹</w:t>
      </w:r>
    </w:p>
    <w:p>
      <w:pPr>
        <w:pStyle w:val="BodyText"/>
        <w:spacing w:line="272" w:lineRule="exact"/>
        <w:ind w:left="561" w:right="103"/>
        <w:jc w:val="left"/>
      </w:pPr>
      <w:r>
        <w:rPr/>
        <w:t>2010</w:t>
      </w:r>
      <w:r>
        <w:rPr>
          <w:spacing w:val="-53"/>
        </w:rPr>
        <w:t> </w:t>
      </w:r>
      <w:r>
        <w:rPr/>
        <w:t>年</w:t>
      </w:r>
      <w:r>
        <w:rPr>
          <w:spacing w:val="-54"/>
        </w:rPr>
        <w:t> </w:t>
      </w:r>
      <w:r>
        <w:rPr/>
        <w:t>5</w:t>
      </w:r>
      <w:r>
        <w:rPr>
          <w:spacing w:val="-53"/>
        </w:rPr>
        <w:t> </w:t>
      </w:r>
      <w:r>
        <w:rPr/>
        <w:t>月</w:t>
      </w:r>
      <w:r>
        <w:rPr>
          <w:spacing w:val="-55"/>
        </w:rPr>
        <w:t> </w:t>
      </w:r>
      <w:r>
        <w:rPr/>
        <w:t>18</w:t>
      </w:r>
      <w:r>
        <w:rPr>
          <w:spacing w:val="-53"/>
        </w:rPr>
        <w:t> </w:t>
      </w:r>
      <w:r>
        <w:rPr/>
        <w:t>日，公司的子公司江苏长虹股东通过《2010</w:t>
      </w:r>
      <w:r>
        <w:rPr>
          <w:spacing w:val="-54"/>
        </w:rPr>
        <w:t> </w:t>
      </w:r>
      <w:r>
        <w:rPr/>
        <w:t>年第一次临时股东会决议》，同意对</w:t>
      </w:r>
    </w:p>
    <w:p>
      <w:pPr>
        <w:pStyle w:val="BodyText"/>
        <w:spacing w:line="272" w:lineRule="exact"/>
        <w:ind w:left="141" w:right="103"/>
        <w:jc w:val="left"/>
      </w:pPr>
      <w:r>
        <w:rPr/>
        <w:t>江苏长虹公司实施清算注销；成立清算组，清算组共</w:t>
      </w:r>
      <w:r>
        <w:rPr>
          <w:spacing w:val="-53"/>
        </w:rPr>
        <w:t> </w:t>
      </w:r>
      <w:r>
        <w:rPr/>
        <w:t>9</w:t>
      </w:r>
      <w:r>
        <w:rPr>
          <w:spacing w:val="-52"/>
        </w:rPr>
        <w:t> </w:t>
      </w:r>
      <w:r>
        <w:rPr/>
        <w:t>名成员，由股东委派，其中本公司派出</w:t>
      </w:r>
      <w:r>
        <w:rPr>
          <w:spacing w:val="-53"/>
        </w:rPr>
        <w:t> </w:t>
      </w:r>
      <w:r>
        <w:rPr/>
        <w:t>5</w:t>
      </w:r>
      <w:r>
        <w:rPr>
          <w:spacing w:val="-52"/>
        </w:rPr>
        <w:t> </w:t>
      </w:r>
      <w:r>
        <w:rPr/>
        <w:t>名，</w:t>
      </w:r>
    </w:p>
    <w:p>
      <w:pPr>
        <w:pStyle w:val="BodyText"/>
        <w:spacing w:line="272" w:lineRule="exact"/>
        <w:ind w:left="141" w:right="103"/>
        <w:jc w:val="left"/>
      </w:pPr>
      <w:r>
        <w:rPr/>
        <w:t>南通三元实业总公司派出</w:t>
      </w:r>
      <w:r>
        <w:rPr>
          <w:spacing w:val="-53"/>
        </w:rPr>
        <w:t> </w:t>
      </w:r>
      <w:r>
        <w:rPr/>
        <w:t>4</w:t>
      </w:r>
      <w:r>
        <w:rPr>
          <w:spacing w:val="-52"/>
        </w:rPr>
        <w:t> </w:t>
      </w:r>
      <w:r>
        <w:rPr/>
        <w:t>名。</w:t>
      </w:r>
    </w:p>
    <w:p>
      <w:pPr>
        <w:pStyle w:val="BodyText"/>
        <w:spacing w:line="272" w:lineRule="exact"/>
        <w:ind w:left="561" w:right="103"/>
        <w:jc w:val="left"/>
      </w:pPr>
      <w:r>
        <w:rPr/>
        <w:t>截止</w:t>
      </w:r>
      <w:r>
        <w:rPr>
          <w:spacing w:val="-56"/>
        </w:rPr>
        <w:t> </w:t>
      </w:r>
      <w:r>
        <w:rPr/>
        <w:t>2010</w:t>
      </w:r>
      <w:r>
        <w:rPr>
          <w:spacing w:val="-55"/>
        </w:rPr>
        <w:t> </w:t>
      </w:r>
      <w:r>
        <w:rPr/>
        <w:t>年</w:t>
      </w:r>
      <w:r>
        <w:rPr>
          <w:spacing w:val="-57"/>
        </w:rPr>
        <w:t> </w:t>
      </w:r>
      <w:r>
        <w:rPr/>
        <w:t>12</w:t>
      </w:r>
      <w:r>
        <w:rPr>
          <w:spacing w:val="-56"/>
        </w:rPr>
        <w:t> </w:t>
      </w:r>
      <w:r>
        <w:rPr/>
        <w:t>月</w:t>
      </w:r>
      <w:r>
        <w:rPr>
          <w:spacing w:val="-56"/>
        </w:rPr>
        <w:t> </w:t>
      </w:r>
      <w:r>
        <w:rPr/>
        <w:t>31</w:t>
      </w:r>
      <w:r>
        <w:rPr>
          <w:spacing w:val="-55"/>
        </w:rPr>
        <w:t> </w:t>
      </w:r>
      <w:r>
        <w:rPr/>
        <w:t>日，清算尚未完成。</w:t>
      </w:r>
    </w:p>
    <w:p>
      <w:pPr>
        <w:pStyle w:val="BodyText"/>
        <w:spacing w:line="272" w:lineRule="exact"/>
        <w:ind w:left="561" w:right="103"/>
        <w:jc w:val="left"/>
      </w:pPr>
      <w:r>
        <w:rPr/>
        <w:t>（2）上海空调</w:t>
      </w:r>
    </w:p>
    <w:p>
      <w:pPr>
        <w:pStyle w:val="BodyText"/>
        <w:spacing w:line="272" w:lineRule="exact"/>
        <w:ind w:left="561" w:right="103"/>
        <w:jc w:val="left"/>
      </w:pPr>
      <w:r>
        <w:rPr/>
        <w:t>2010</w:t>
      </w:r>
      <w:r>
        <w:rPr>
          <w:spacing w:val="-64"/>
        </w:rPr>
        <w:t> </w:t>
      </w:r>
      <w:r>
        <w:rPr/>
        <w:t>年</w:t>
      </w:r>
      <w:r>
        <w:rPr>
          <w:spacing w:val="-64"/>
        </w:rPr>
        <w:t> </w:t>
      </w:r>
      <w:r>
        <w:rPr/>
        <w:t>10</w:t>
      </w:r>
      <w:r>
        <w:rPr>
          <w:spacing w:val="-64"/>
        </w:rPr>
        <w:t> </w:t>
      </w:r>
      <w:r>
        <w:rPr/>
        <w:t>月</w:t>
      </w:r>
      <w:r>
        <w:rPr>
          <w:spacing w:val="-64"/>
        </w:rPr>
        <w:t> </w:t>
      </w:r>
      <w:r>
        <w:rPr/>
        <w:t>18</w:t>
      </w:r>
      <w:r>
        <w:rPr>
          <w:spacing w:val="-64"/>
        </w:rPr>
        <w:t> </w:t>
      </w:r>
      <w:r>
        <w:rPr/>
        <w:t>日，公司的子公司上海空调股东召开临时股东会会议，同意对上海空调公司实施</w:t>
      </w:r>
    </w:p>
    <w:p>
      <w:pPr>
        <w:pStyle w:val="BodyText"/>
        <w:spacing w:line="272" w:lineRule="exact"/>
        <w:ind w:left="141" w:right="0"/>
        <w:jc w:val="left"/>
      </w:pPr>
      <w:r>
        <w:rPr>
          <w:spacing w:val="-6"/>
        </w:rPr>
        <w:t>清算注销；成立清算组，清算组共</w:t>
      </w:r>
      <w:r>
        <w:rPr>
          <w:spacing w:val="-52"/>
        </w:rPr>
        <w:t> </w:t>
      </w:r>
      <w:r>
        <w:rPr/>
        <w:t>7</w:t>
      </w:r>
      <w:r>
        <w:rPr>
          <w:spacing w:val="-51"/>
        </w:rPr>
        <w:t> </w:t>
      </w:r>
      <w:r>
        <w:rPr>
          <w:spacing w:val="-7"/>
        </w:rPr>
        <w:t>名成员，由股东委派。截止到</w:t>
      </w:r>
      <w:r>
        <w:rPr>
          <w:spacing w:val="-52"/>
        </w:rPr>
        <w:t> </w:t>
      </w:r>
      <w:r>
        <w:rPr/>
        <w:t>2010</w:t>
      </w:r>
      <w:r>
        <w:rPr>
          <w:spacing w:val="-51"/>
        </w:rPr>
        <w:t> </w:t>
      </w:r>
      <w:r>
        <w:rPr/>
        <w:t>年</w:t>
      </w:r>
      <w:r>
        <w:rPr>
          <w:spacing w:val="-52"/>
        </w:rPr>
        <w:t> </w:t>
      </w:r>
      <w:r>
        <w:rPr/>
        <w:t>12</w:t>
      </w:r>
      <w:r>
        <w:rPr>
          <w:spacing w:val="-51"/>
        </w:rPr>
        <w:t> </w:t>
      </w:r>
      <w:r>
        <w:rPr/>
        <w:t>月</w:t>
      </w:r>
      <w:r>
        <w:rPr>
          <w:spacing w:val="-53"/>
        </w:rPr>
        <w:t> </w:t>
      </w:r>
      <w:r>
        <w:rPr/>
        <w:t>31</w:t>
      </w:r>
      <w:r>
        <w:rPr>
          <w:spacing w:val="-51"/>
        </w:rPr>
        <w:t> </w:t>
      </w:r>
      <w:r>
        <w:rPr>
          <w:spacing w:val="-5"/>
        </w:rPr>
        <w:t>日，清算尚未完成。</w:t>
      </w:r>
    </w:p>
    <w:p>
      <w:pPr>
        <w:pStyle w:val="BodyText"/>
        <w:spacing w:line="272" w:lineRule="exact"/>
        <w:ind w:left="561" w:right="103"/>
        <w:jc w:val="left"/>
      </w:pPr>
      <w:r>
        <w:rPr/>
        <w:t>9、长虹集团公司于</w:t>
      </w:r>
      <w:r>
        <w:rPr>
          <w:spacing w:val="-54"/>
        </w:rPr>
        <w:t> </w:t>
      </w:r>
      <w:r>
        <w:rPr/>
        <w:t>2011</w:t>
      </w:r>
      <w:r>
        <w:rPr>
          <w:spacing w:val="-54"/>
        </w:rPr>
        <w:t> </w:t>
      </w:r>
      <w:r>
        <w:rPr/>
        <w:t>年</w:t>
      </w:r>
      <w:r>
        <w:rPr>
          <w:spacing w:val="-54"/>
        </w:rPr>
        <w:t> </w:t>
      </w:r>
      <w:r>
        <w:rPr/>
        <w:t>1</w:t>
      </w:r>
      <w:r>
        <w:rPr>
          <w:spacing w:val="-53"/>
        </w:rPr>
        <w:t> </w:t>
      </w:r>
      <w:r>
        <w:rPr/>
        <w:t>月</w:t>
      </w:r>
      <w:r>
        <w:rPr>
          <w:spacing w:val="-54"/>
        </w:rPr>
        <w:t> </w:t>
      </w:r>
      <w:r>
        <w:rPr/>
        <w:t>28</w:t>
      </w:r>
      <w:r>
        <w:rPr>
          <w:spacing w:val="-53"/>
        </w:rPr>
        <w:t> </w:t>
      </w:r>
      <w:r>
        <w:rPr/>
        <w:t>日作出承诺，将在</w:t>
      </w:r>
      <w:r>
        <w:rPr>
          <w:spacing w:val="-54"/>
        </w:rPr>
        <w:t> </w:t>
      </w:r>
      <w:r>
        <w:rPr/>
        <w:t>1</w:t>
      </w:r>
      <w:r>
        <w:rPr>
          <w:spacing w:val="-53"/>
        </w:rPr>
        <w:t> </w:t>
      </w:r>
      <w:r>
        <w:rPr/>
        <w:t>年内按账面净值收购本公司对</w:t>
      </w:r>
      <w:r>
        <w:rPr>
          <w:spacing w:val="-54"/>
        </w:rPr>
        <w:t> </w:t>
      </w:r>
      <w:r>
        <w:rPr/>
        <w:t>APEX</w:t>
      </w:r>
      <w:r>
        <w:rPr>
          <w:spacing w:val="-53"/>
        </w:rPr>
        <w:t> </w:t>
      </w:r>
      <w:r>
        <w:rPr/>
        <w:t>的债</w:t>
      </w:r>
    </w:p>
    <w:p>
      <w:pPr>
        <w:pStyle w:val="BodyText"/>
        <w:spacing w:line="272" w:lineRule="exact" w:before="26"/>
        <w:ind w:left="141" w:right="103"/>
        <w:jc w:val="left"/>
      </w:pPr>
      <w:r>
        <w:rPr>
          <w:spacing w:val="-8"/>
        </w:rPr>
        <w:t>权，且收购行为在</w:t>
      </w:r>
      <w:r>
        <w:rPr>
          <w:spacing w:val="-52"/>
        </w:rPr>
        <w:t> </w:t>
      </w:r>
      <w:r>
        <w:rPr/>
        <w:t>1</w:t>
      </w:r>
      <w:r>
        <w:rPr>
          <w:spacing w:val="-51"/>
        </w:rPr>
        <w:t> </w:t>
      </w:r>
      <w:r>
        <w:rPr>
          <w:spacing w:val="-4"/>
        </w:rPr>
        <w:t>年内完成，公司判断未来可收回金额的现值不小于</w:t>
      </w:r>
      <w:r>
        <w:rPr>
          <w:spacing w:val="-52"/>
        </w:rPr>
        <w:t> </w:t>
      </w:r>
      <w:r>
        <w:rPr/>
        <w:t>2010</w:t>
      </w:r>
      <w:r>
        <w:rPr>
          <w:spacing w:val="-51"/>
        </w:rPr>
        <w:t> </w:t>
      </w:r>
      <w:r>
        <w:rPr/>
        <w:t>年</w:t>
      </w:r>
      <w:r>
        <w:rPr>
          <w:spacing w:val="-53"/>
        </w:rPr>
        <w:t> </w:t>
      </w:r>
      <w:r>
        <w:rPr/>
        <w:t>12</w:t>
      </w:r>
      <w:r>
        <w:rPr>
          <w:spacing w:val="-52"/>
        </w:rPr>
        <w:t> </w:t>
      </w:r>
      <w:r>
        <w:rPr/>
        <w:t>月</w:t>
      </w:r>
      <w:r>
        <w:rPr>
          <w:spacing w:val="-52"/>
        </w:rPr>
        <w:t> </w:t>
      </w:r>
      <w:r>
        <w:rPr/>
        <w:t>31</w:t>
      </w:r>
      <w:r>
        <w:rPr>
          <w:spacing w:val="-52"/>
        </w:rPr>
        <w:t> </w:t>
      </w:r>
      <w:r>
        <w:rPr/>
        <w:t>日本公司应收</w:t>
      </w:r>
      <w:r>
        <w:rPr>
          <w:spacing w:val="-1"/>
        </w:rPr>
        <w:t> </w:t>
      </w:r>
      <w:r>
        <w:rPr/>
        <w:t>APEX</w:t>
      </w:r>
      <w:r>
        <w:rPr>
          <w:spacing w:val="-62"/>
        </w:rPr>
        <w:t> </w:t>
      </w:r>
      <w:r>
        <w:rPr/>
        <w:t>的账面价值，因此</w:t>
      </w:r>
      <w:r>
        <w:rPr>
          <w:spacing w:val="-63"/>
        </w:rPr>
        <w:t> </w:t>
      </w:r>
      <w:r>
        <w:rPr/>
        <w:t>2010</w:t>
      </w:r>
      <w:r>
        <w:rPr>
          <w:spacing w:val="-62"/>
        </w:rPr>
        <w:t> </w:t>
      </w:r>
      <w:r>
        <w:rPr/>
        <w:t>年未就应收</w:t>
      </w:r>
      <w:r>
        <w:rPr>
          <w:spacing w:val="-63"/>
        </w:rPr>
        <w:t> </w:t>
      </w:r>
      <w:r>
        <w:rPr/>
        <w:t>APEX</w:t>
      </w:r>
      <w:r>
        <w:rPr>
          <w:spacing w:val="-62"/>
        </w:rPr>
        <w:t> </w:t>
      </w:r>
      <w:r>
        <w:rPr/>
        <w:t>款继续计提减值准备。具体情况详见本附注十二.6。</w:t>
      </w:r>
    </w:p>
    <w:p>
      <w:pPr>
        <w:spacing w:after="0" w:line="272" w:lineRule="exact"/>
        <w:jc w:val="left"/>
        <w:sectPr>
          <w:pgSz w:w="11910" w:h="16840"/>
          <w:pgMar w:header="747" w:footer="702" w:top="980" w:bottom="900" w:left="1220" w:right="1080"/>
        </w:sectPr>
      </w:pPr>
    </w:p>
    <w:p>
      <w:pPr>
        <w:spacing w:line="240" w:lineRule="auto" w:before="7"/>
        <w:rPr>
          <w:rFonts w:ascii="宋体" w:hAnsi="宋体" w:cs="宋体" w:eastAsia="宋体" w:hint="default"/>
          <w:sz w:val="29"/>
          <w:szCs w:val="29"/>
        </w:rPr>
      </w:pPr>
    </w:p>
    <w:p>
      <w:pPr>
        <w:pStyle w:val="Heading1"/>
        <w:spacing w:line="240" w:lineRule="auto" w:before="26"/>
        <w:ind w:left="1188" w:right="0"/>
        <w:jc w:val="left"/>
        <w:rPr>
          <w:b w:val="0"/>
          <w:bCs w:val="0"/>
        </w:rPr>
      </w:pPr>
      <w:bookmarkStart w:name="十五、母公司财务报表主要项目注释 " w:id="52"/>
      <w:bookmarkEnd w:id="52"/>
      <w:r>
        <w:rPr>
          <w:b w:val="0"/>
          <w:bCs w:val="0"/>
        </w:rPr>
      </w:r>
      <w:r>
        <w:rPr/>
        <w:t>十五、母公司财务报表主要项目注释</w:t>
      </w:r>
      <w:r>
        <w:rPr>
          <w:b w:val="0"/>
          <w:bCs w:val="0"/>
        </w:rPr>
      </w:r>
    </w:p>
    <w:p>
      <w:pPr>
        <w:pStyle w:val="BodyText"/>
        <w:spacing w:line="274" w:lineRule="exact"/>
        <w:ind w:left="1240" w:right="0"/>
        <w:jc w:val="left"/>
      </w:pPr>
      <w:r>
        <w:rPr/>
        <w:t>1.</w:t>
      </w:r>
      <w:r>
        <w:rPr>
          <w:spacing w:val="25"/>
        </w:rPr>
        <w:t> </w:t>
      </w:r>
      <w:r>
        <w:rPr/>
        <w:t>应收账款</w:t>
      </w:r>
    </w:p>
    <w:p>
      <w:pPr>
        <w:pStyle w:val="BodyText"/>
        <w:spacing w:line="274" w:lineRule="exact"/>
        <w:ind w:left="1160" w:right="0"/>
        <w:jc w:val="left"/>
      </w:pPr>
      <w:r>
        <w:rPr/>
        <w:t>（1）按账龄分析法列示</w:t>
      </w:r>
    </w:p>
    <w:p>
      <w:pPr>
        <w:spacing w:line="240" w:lineRule="auto" w:before="7"/>
        <w:rPr>
          <w:rFonts w:ascii="宋体" w:hAnsi="宋体" w:cs="宋体" w:eastAsia="宋体" w:hint="default"/>
          <w:sz w:val="2"/>
          <w:szCs w:val="2"/>
        </w:rPr>
      </w:pPr>
    </w:p>
    <w:tbl>
      <w:tblPr>
        <w:tblW w:w="0" w:type="auto"/>
        <w:jc w:val="left"/>
        <w:tblInd w:w="921" w:type="dxa"/>
        <w:tblLayout w:type="fixed"/>
        <w:tblCellMar>
          <w:top w:w="0" w:type="dxa"/>
          <w:left w:w="0" w:type="dxa"/>
          <w:bottom w:w="0" w:type="dxa"/>
          <w:right w:w="0" w:type="dxa"/>
        </w:tblCellMar>
        <w:tblLook w:val="01E0"/>
      </w:tblPr>
      <w:tblGrid>
        <w:gridCol w:w="899"/>
        <w:gridCol w:w="1564"/>
        <w:gridCol w:w="850"/>
        <w:gridCol w:w="1560"/>
        <w:gridCol w:w="1560"/>
        <w:gridCol w:w="850"/>
        <w:gridCol w:w="1555"/>
      </w:tblGrid>
      <w:tr>
        <w:trPr>
          <w:trHeight w:val="305" w:hRule="exact"/>
        </w:trPr>
        <w:tc>
          <w:tcPr>
            <w:tcW w:w="899" w:type="dxa"/>
            <w:vMerge w:val="restart"/>
            <w:tcBorders>
              <w:top w:val="single" w:sz="12" w:space="0" w:color="000000"/>
              <w:left w:val="nil" w:sz="6" w:space="0" w:color="auto"/>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973" w:type="dxa"/>
            <w:gridSpan w:val="3"/>
            <w:tcBorders>
              <w:top w:val="single" w:sz="12" w:space="0" w:color="000000"/>
              <w:left w:val="single" w:sz="4" w:space="0" w:color="000000"/>
              <w:bottom w:val="single" w:sz="4" w:space="0" w:color="000000"/>
              <w:right w:val="single" w:sz="4"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c>
          <w:tcPr>
            <w:tcW w:w="3965" w:type="dxa"/>
            <w:gridSpan w:val="3"/>
            <w:tcBorders>
              <w:top w:val="single" w:sz="12" w:space="0" w:color="000000"/>
              <w:left w:val="single" w:sz="4" w:space="0" w:color="000000"/>
              <w:bottom w:val="single" w:sz="4" w:space="0" w:color="000000"/>
              <w:right w:val="nil" w:sz="6" w:space="0" w:color="auto"/>
            </w:tcBorders>
          </w:tcPr>
          <w:p>
            <w:pPr>
              <w:pStyle w:val="TableParagraph"/>
              <w:spacing w:line="207" w:lineRule="exact"/>
              <w:ind w:right="5"/>
              <w:jc w:val="center"/>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r>
      <w:tr>
        <w:trPr>
          <w:trHeight w:val="294" w:hRule="exact"/>
        </w:trPr>
        <w:tc>
          <w:tcPr>
            <w:tcW w:w="899" w:type="dxa"/>
            <w:vMerge/>
            <w:tcBorders>
              <w:left w:val="nil" w:sz="6" w:space="0" w:color="auto"/>
              <w:bottom w:val="single" w:sz="4" w:space="0" w:color="000000"/>
              <w:right w:val="single" w:sz="4" w:space="0" w:color="000000"/>
            </w:tcBorders>
          </w:tcPr>
          <w:p>
            <w:pP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98"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12"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02"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tc>
        <w:tc>
          <w:tcPr>
            <w:tcW w:w="1555"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399"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r>
      <w:tr>
        <w:trPr>
          <w:trHeight w:val="294" w:hRule="exact"/>
        </w:trPr>
        <w:tc>
          <w:tcPr>
            <w:tcW w:w="899"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52"/>
                <w:sz w:val="18"/>
                <w:szCs w:val="18"/>
              </w:rPr>
              <w:t> </w:t>
            </w:r>
            <w:r>
              <w:rPr>
                <w:rFonts w:ascii="宋体" w:hAnsi="宋体" w:cs="宋体" w:eastAsia="宋体" w:hint="default"/>
                <w:sz w:val="18"/>
                <w:szCs w:val="18"/>
              </w:rPr>
              <w:t>年以内</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pacing w:val="-1"/>
                <w:sz w:val="18"/>
              </w:rPr>
              <w:t>1,872,270,559.41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z w:val="18"/>
              </w:rPr>
              <w:t>40.62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pacing w:val="-1"/>
                <w:sz w:val="18"/>
              </w:rPr>
              <w:t>75,285,131.95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2"/>
              <w:jc w:val="right"/>
              <w:rPr>
                <w:rFonts w:ascii="Times New Roman" w:hAnsi="Times New Roman" w:cs="Times New Roman" w:eastAsia="Times New Roman" w:hint="default"/>
                <w:sz w:val="18"/>
                <w:szCs w:val="18"/>
              </w:rPr>
            </w:pPr>
            <w:r>
              <w:rPr>
                <w:rFonts w:ascii="Times New Roman"/>
                <w:spacing w:val="-1"/>
                <w:sz w:val="18"/>
              </w:rPr>
              <w:t>1,639,920,205.63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z w:val="18"/>
              </w:rPr>
              <w:t>37.37</w:t>
            </w:r>
          </w:p>
        </w:tc>
        <w:tc>
          <w:tcPr>
            <w:tcW w:w="15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6"/>
              <w:jc w:val="right"/>
              <w:rPr>
                <w:rFonts w:ascii="Times New Roman" w:hAnsi="Times New Roman" w:cs="Times New Roman" w:eastAsia="Times New Roman" w:hint="default"/>
                <w:sz w:val="18"/>
                <w:szCs w:val="18"/>
              </w:rPr>
            </w:pPr>
            <w:r>
              <w:rPr>
                <w:rFonts w:ascii="Times New Roman"/>
                <w:spacing w:val="-1"/>
                <w:sz w:val="18"/>
              </w:rPr>
              <w:t>58,490,016.83</w:t>
            </w:r>
          </w:p>
        </w:tc>
      </w:tr>
      <w:tr>
        <w:trPr>
          <w:trHeight w:val="294" w:hRule="exact"/>
        </w:trPr>
        <w:tc>
          <w:tcPr>
            <w:tcW w:w="899"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pacing w:val="-1"/>
                <w:sz w:val="18"/>
              </w:rPr>
              <w:t>19,232,482.45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z w:val="18"/>
              </w:rPr>
              <w:t>0.42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pacing w:val="-1"/>
                <w:sz w:val="18"/>
              </w:rPr>
              <w:t>1,226,360.26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2"/>
              <w:jc w:val="right"/>
              <w:rPr>
                <w:rFonts w:ascii="Times New Roman" w:hAnsi="Times New Roman" w:cs="Times New Roman" w:eastAsia="Times New Roman" w:hint="default"/>
                <w:sz w:val="18"/>
                <w:szCs w:val="18"/>
              </w:rPr>
            </w:pPr>
            <w:r>
              <w:rPr>
                <w:rFonts w:ascii="Times New Roman"/>
                <w:spacing w:val="-1"/>
                <w:sz w:val="18"/>
              </w:rPr>
              <w:t>30,643,985.09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pacing w:val="-1"/>
                <w:sz w:val="18"/>
              </w:rPr>
              <w:t>0.70</w:t>
            </w:r>
          </w:p>
        </w:tc>
        <w:tc>
          <w:tcPr>
            <w:tcW w:w="15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6"/>
              <w:jc w:val="right"/>
              <w:rPr>
                <w:rFonts w:ascii="Times New Roman" w:hAnsi="Times New Roman" w:cs="Times New Roman" w:eastAsia="Times New Roman" w:hint="default"/>
                <w:sz w:val="18"/>
                <w:szCs w:val="18"/>
              </w:rPr>
            </w:pPr>
            <w:r>
              <w:rPr>
                <w:rFonts w:ascii="Times New Roman"/>
                <w:spacing w:val="-1"/>
                <w:sz w:val="18"/>
              </w:rPr>
              <w:t>17,936,578.31</w:t>
            </w:r>
          </w:p>
        </w:tc>
      </w:tr>
      <w:tr>
        <w:trPr>
          <w:trHeight w:val="294" w:hRule="exact"/>
        </w:trPr>
        <w:tc>
          <w:tcPr>
            <w:tcW w:w="899"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pacing w:val="-1"/>
                <w:sz w:val="18"/>
              </w:rPr>
              <w:t>1,144,721.17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z w:val="18"/>
              </w:rPr>
              <w:t>0.02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z w:val="18"/>
              </w:rPr>
              <w:t>642,926.81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2"/>
              <w:jc w:val="right"/>
              <w:rPr>
                <w:rFonts w:ascii="Times New Roman" w:hAnsi="Times New Roman" w:cs="Times New Roman" w:eastAsia="Times New Roman" w:hint="default"/>
                <w:sz w:val="18"/>
                <w:szCs w:val="18"/>
              </w:rPr>
            </w:pPr>
            <w:r>
              <w:rPr>
                <w:rFonts w:ascii="Times New Roman"/>
                <w:spacing w:val="-1"/>
                <w:sz w:val="18"/>
              </w:rPr>
              <w:t>1,872,707.81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pacing w:val="-1"/>
                <w:sz w:val="18"/>
              </w:rPr>
              <w:t>0.04</w:t>
            </w:r>
          </w:p>
        </w:tc>
        <w:tc>
          <w:tcPr>
            <w:tcW w:w="15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6"/>
              <w:jc w:val="right"/>
              <w:rPr>
                <w:rFonts w:ascii="Times New Roman" w:hAnsi="Times New Roman" w:cs="Times New Roman" w:eastAsia="Times New Roman" w:hint="default"/>
                <w:sz w:val="18"/>
                <w:szCs w:val="18"/>
              </w:rPr>
            </w:pPr>
            <w:r>
              <w:rPr>
                <w:rFonts w:ascii="Times New Roman"/>
                <w:sz w:val="18"/>
              </w:rPr>
              <w:t>667,636.10</w:t>
            </w:r>
          </w:p>
        </w:tc>
      </w:tr>
      <w:tr>
        <w:trPr>
          <w:trHeight w:val="294" w:hRule="exact"/>
        </w:trPr>
        <w:tc>
          <w:tcPr>
            <w:tcW w:w="899"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3-4</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z w:val="18"/>
              </w:rPr>
              <w:t>767,565.88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z w:val="18"/>
              </w:rPr>
              <w:t>0.02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z w:val="18"/>
              </w:rPr>
              <w:t>672,291.88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2"/>
              <w:jc w:val="right"/>
              <w:rPr>
                <w:rFonts w:ascii="Times New Roman" w:hAnsi="Times New Roman" w:cs="Times New Roman" w:eastAsia="Times New Roman" w:hint="default"/>
                <w:sz w:val="18"/>
                <w:szCs w:val="18"/>
              </w:rPr>
            </w:pPr>
            <w:r>
              <w:rPr>
                <w:rFonts w:ascii="Times New Roman"/>
                <w:sz w:val="18"/>
              </w:rPr>
              <w:t>74,951.64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z w:val="18"/>
              </w:rPr>
              <w:t>0.00</w:t>
            </w:r>
          </w:p>
        </w:tc>
        <w:tc>
          <w:tcPr>
            <w:tcW w:w="15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6"/>
              <w:jc w:val="right"/>
              <w:rPr>
                <w:rFonts w:ascii="Times New Roman" w:hAnsi="Times New Roman" w:cs="Times New Roman" w:eastAsia="Times New Roman" w:hint="default"/>
                <w:sz w:val="18"/>
                <w:szCs w:val="18"/>
              </w:rPr>
            </w:pPr>
            <w:r>
              <w:rPr>
                <w:rFonts w:ascii="Times New Roman"/>
                <w:sz w:val="18"/>
              </w:rPr>
              <w:t>72,723.40</w:t>
            </w:r>
          </w:p>
        </w:tc>
      </w:tr>
      <w:tr>
        <w:trPr>
          <w:trHeight w:val="294" w:hRule="exact"/>
        </w:trPr>
        <w:tc>
          <w:tcPr>
            <w:tcW w:w="899"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4-5</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z w:val="18"/>
              </w:rPr>
              <w:t>--</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z w:val="18"/>
              </w:rPr>
              <w:t>--</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2"/>
              <w:jc w:val="right"/>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z w:val="18"/>
              </w:rPr>
              <w:t>--</w:t>
            </w:r>
          </w:p>
        </w:tc>
        <w:tc>
          <w:tcPr>
            <w:tcW w:w="15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6"/>
              <w:jc w:val="right"/>
              <w:rPr>
                <w:rFonts w:ascii="Times New Roman" w:hAnsi="Times New Roman" w:cs="Times New Roman" w:eastAsia="Times New Roman" w:hint="default"/>
                <w:sz w:val="18"/>
                <w:szCs w:val="18"/>
              </w:rPr>
            </w:pPr>
            <w:r>
              <w:rPr>
                <w:rFonts w:ascii="Times New Roman"/>
                <w:sz w:val="18"/>
              </w:rPr>
              <w:t>--</w:t>
            </w:r>
          </w:p>
        </w:tc>
      </w:tr>
      <w:tr>
        <w:trPr>
          <w:trHeight w:val="294" w:hRule="exact"/>
        </w:trPr>
        <w:tc>
          <w:tcPr>
            <w:tcW w:w="899"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52"/>
                <w:sz w:val="18"/>
                <w:szCs w:val="18"/>
              </w:rPr>
              <w:t> </w:t>
            </w:r>
            <w:r>
              <w:rPr>
                <w:rFonts w:ascii="宋体" w:hAnsi="宋体" w:cs="宋体" w:eastAsia="宋体" w:hint="default"/>
                <w:sz w:val="18"/>
                <w:szCs w:val="18"/>
              </w:rPr>
              <w:t>年以上</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pacing w:val="-1"/>
                <w:sz w:val="18"/>
              </w:rPr>
              <w:t>2,716,137,884.09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z w:val="18"/>
              </w:rPr>
              <w:t>58.92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pacing w:val="-1"/>
                <w:sz w:val="18"/>
              </w:rPr>
              <w:t>2,292,292,907.29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2"/>
              <w:jc w:val="right"/>
              <w:rPr>
                <w:rFonts w:ascii="Times New Roman" w:hAnsi="Times New Roman" w:cs="Times New Roman" w:eastAsia="Times New Roman" w:hint="default"/>
                <w:sz w:val="18"/>
                <w:szCs w:val="18"/>
              </w:rPr>
            </w:pPr>
            <w:r>
              <w:rPr>
                <w:rFonts w:ascii="Times New Roman"/>
                <w:spacing w:val="-1"/>
                <w:sz w:val="18"/>
              </w:rPr>
              <w:t>2,716,137,884.09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z w:val="18"/>
              </w:rPr>
              <w:t>61.89</w:t>
            </w:r>
          </w:p>
        </w:tc>
        <w:tc>
          <w:tcPr>
            <w:tcW w:w="15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6"/>
              <w:jc w:val="right"/>
              <w:rPr>
                <w:rFonts w:ascii="Times New Roman" w:hAnsi="Times New Roman" w:cs="Times New Roman" w:eastAsia="Times New Roman" w:hint="default"/>
                <w:sz w:val="18"/>
                <w:szCs w:val="18"/>
              </w:rPr>
            </w:pPr>
            <w:r>
              <w:rPr>
                <w:rFonts w:ascii="Times New Roman"/>
                <w:spacing w:val="-1"/>
                <w:sz w:val="18"/>
              </w:rPr>
              <w:t>2,292,292,907.29</w:t>
            </w:r>
          </w:p>
        </w:tc>
      </w:tr>
      <w:tr>
        <w:trPr>
          <w:trHeight w:val="305" w:hRule="exact"/>
        </w:trPr>
        <w:tc>
          <w:tcPr>
            <w:tcW w:w="899" w:type="dxa"/>
            <w:tcBorders>
              <w:top w:val="single" w:sz="4" w:space="0" w:color="000000"/>
              <w:left w:val="nil" w:sz="6" w:space="0" w:color="auto"/>
              <w:bottom w:val="single" w:sz="12"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56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7"/>
              <w:ind w:right="101"/>
              <w:jc w:val="right"/>
              <w:rPr>
                <w:rFonts w:ascii="Times New Roman" w:hAnsi="Times New Roman" w:cs="Times New Roman" w:eastAsia="Times New Roman" w:hint="default"/>
                <w:sz w:val="18"/>
                <w:szCs w:val="18"/>
              </w:rPr>
            </w:pPr>
            <w:r>
              <w:rPr>
                <w:rFonts w:ascii="Times New Roman"/>
                <w:b/>
                <w:spacing w:val="-1"/>
                <w:sz w:val="18"/>
              </w:rPr>
              <w:t>4,609,553,213.00</w:t>
            </w:r>
            <w:r>
              <w:rPr>
                <w:rFonts w:ascii="Times New Roman"/>
                <w:spacing w:val="-1"/>
                <w:sz w:val="18"/>
              </w:rPr>
            </w:r>
          </w:p>
        </w:tc>
        <w:tc>
          <w:tcPr>
            <w:tcW w:w="85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7"/>
              <w:ind w:right="101"/>
              <w:jc w:val="right"/>
              <w:rPr>
                <w:rFonts w:ascii="Times New Roman" w:hAnsi="Times New Roman" w:cs="Times New Roman" w:eastAsia="Times New Roman" w:hint="default"/>
                <w:sz w:val="18"/>
                <w:szCs w:val="18"/>
              </w:rPr>
            </w:pPr>
            <w:r>
              <w:rPr>
                <w:rFonts w:ascii="Times New Roman"/>
                <w:b/>
                <w:sz w:val="18"/>
              </w:rPr>
              <w:t>100.00</w:t>
            </w:r>
            <w:r>
              <w:rPr>
                <w:rFonts w:ascii="Times New Roman"/>
                <w:sz w:val="18"/>
              </w:rPr>
            </w:r>
          </w:p>
        </w:tc>
        <w:tc>
          <w:tcPr>
            <w:tcW w:w="156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7"/>
              <w:ind w:right="101"/>
              <w:jc w:val="right"/>
              <w:rPr>
                <w:rFonts w:ascii="Times New Roman" w:hAnsi="Times New Roman" w:cs="Times New Roman" w:eastAsia="Times New Roman" w:hint="default"/>
                <w:sz w:val="18"/>
                <w:szCs w:val="18"/>
              </w:rPr>
            </w:pPr>
            <w:r>
              <w:rPr>
                <w:rFonts w:ascii="Times New Roman"/>
                <w:b/>
                <w:spacing w:val="-1"/>
                <w:sz w:val="18"/>
              </w:rPr>
              <w:t>2,370,119,618.19</w:t>
            </w:r>
            <w:r>
              <w:rPr>
                <w:rFonts w:ascii="Times New Roman"/>
                <w:spacing w:val="-1"/>
                <w:sz w:val="18"/>
              </w:rPr>
            </w:r>
          </w:p>
        </w:tc>
        <w:tc>
          <w:tcPr>
            <w:tcW w:w="156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7"/>
              <w:ind w:right="102"/>
              <w:jc w:val="right"/>
              <w:rPr>
                <w:rFonts w:ascii="Times New Roman" w:hAnsi="Times New Roman" w:cs="Times New Roman" w:eastAsia="Times New Roman" w:hint="default"/>
                <w:sz w:val="18"/>
                <w:szCs w:val="18"/>
              </w:rPr>
            </w:pPr>
            <w:r>
              <w:rPr>
                <w:rFonts w:ascii="Times New Roman"/>
                <w:b/>
                <w:spacing w:val="-1"/>
                <w:sz w:val="18"/>
              </w:rPr>
              <w:t>4,388,649,734.26</w:t>
            </w:r>
            <w:r>
              <w:rPr>
                <w:rFonts w:ascii="Times New Roman"/>
                <w:spacing w:val="-1"/>
                <w:sz w:val="18"/>
              </w:rPr>
            </w:r>
          </w:p>
        </w:tc>
        <w:tc>
          <w:tcPr>
            <w:tcW w:w="85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7"/>
              <w:ind w:right="101"/>
              <w:jc w:val="right"/>
              <w:rPr>
                <w:rFonts w:ascii="Times New Roman" w:hAnsi="Times New Roman" w:cs="Times New Roman" w:eastAsia="Times New Roman" w:hint="default"/>
                <w:sz w:val="18"/>
                <w:szCs w:val="18"/>
              </w:rPr>
            </w:pPr>
            <w:r>
              <w:rPr>
                <w:rFonts w:ascii="Times New Roman"/>
                <w:b/>
                <w:sz w:val="18"/>
              </w:rPr>
              <w:t>100.00</w:t>
            </w:r>
            <w:r>
              <w:rPr>
                <w:rFonts w:ascii="Times New Roman"/>
                <w:sz w:val="18"/>
              </w:rPr>
            </w:r>
          </w:p>
        </w:tc>
        <w:tc>
          <w:tcPr>
            <w:tcW w:w="1555"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37"/>
              <w:ind w:right="106"/>
              <w:jc w:val="right"/>
              <w:rPr>
                <w:rFonts w:ascii="Times New Roman" w:hAnsi="Times New Roman" w:cs="Times New Roman" w:eastAsia="Times New Roman" w:hint="default"/>
                <w:sz w:val="18"/>
                <w:szCs w:val="18"/>
              </w:rPr>
            </w:pPr>
            <w:r>
              <w:rPr>
                <w:rFonts w:ascii="Times New Roman"/>
                <w:b/>
                <w:spacing w:val="-1"/>
                <w:sz w:val="18"/>
              </w:rPr>
              <w:t>2,369,459,861.93</w:t>
            </w:r>
            <w:r>
              <w:rPr>
                <w:rFonts w:ascii="Times New Roman"/>
                <w:spacing w:val="-1"/>
                <w:sz w:val="18"/>
              </w:rPr>
            </w:r>
          </w:p>
        </w:tc>
      </w:tr>
    </w:tbl>
    <w:p>
      <w:pPr>
        <w:pStyle w:val="BodyText"/>
        <w:spacing w:line="240" w:lineRule="exact"/>
        <w:ind w:left="1160" w:right="0"/>
        <w:jc w:val="left"/>
      </w:pPr>
      <w:r>
        <w:rPr/>
        <w:t>（2）应收账款按种类</w:t>
      </w:r>
    </w:p>
    <w:p>
      <w:pPr>
        <w:spacing w:line="240" w:lineRule="auto" w:before="7"/>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1406"/>
        <w:gridCol w:w="1426"/>
        <w:gridCol w:w="800"/>
        <w:gridCol w:w="1394"/>
        <w:gridCol w:w="728"/>
        <w:gridCol w:w="1580"/>
        <w:gridCol w:w="875"/>
        <w:gridCol w:w="1422"/>
        <w:gridCol w:w="793"/>
      </w:tblGrid>
      <w:tr>
        <w:trPr>
          <w:trHeight w:val="328" w:hRule="exact"/>
        </w:trPr>
        <w:tc>
          <w:tcPr>
            <w:tcW w:w="1406" w:type="dxa"/>
            <w:vMerge w:val="restart"/>
            <w:tcBorders>
              <w:top w:val="single" w:sz="17" w:space="0" w:color="000000"/>
              <w:left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b/>
                <w:bCs/>
                <w:sz w:val="18"/>
                <w:szCs w:val="18"/>
              </w:rPr>
              <w:t>种类</w:t>
            </w:r>
            <w:r>
              <w:rPr>
                <w:rFonts w:ascii="宋体" w:hAnsi="宋体" w:cs="宋体" w:eastAsia="宋体" w:hint="default"/>
                <w:sz w:val="18"/>
                <w:szCs w:val="18"/>
              </w:rPr>
            </w:r>
          </w:p>
        </w:tc>
        <w:tc>
          <w:tcPr>
            <w:tcW w:w="4349" w:type="dxa"/>
            <w:gridSpan w:val="4"/>
            <w:tcBorders>
              <w:top w:val="single" w:sz="17" w:space="0" w:color="000000"/>
              <w:left w:val="single" w:sz="4" w:space="0" w:color="000000"/>
              <w:bottom w:val="single" w:sz="4" w:space="0" w:color="000000"/>
              <w:right w:val="single" w:sz="4"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c>
          <w:tcPr>
            <w:tcW w:w="4670" w:type="dxa"/>
            <w:gridSpan w:val="4"/>
            <w:tcBorders>
              <w:top w:val="single" w:sz="17" w:space="0" w:color="000000"/>
              <w:left w:val="single" w:sz="4" w:space="0" w:color="000000"/>
              <w:bottom w:val="single" w:sz="4" w:space="0" w:color="000000"/>
              <w:right w:val="nil" w:sz="6" w:space="0" w:color="auto"/>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r>
      <w:tr>
        <w:trPr>
          <w:trHeight w:val="295" w:hRule="exact"/>
        </w:trPr>
        <w:tc>
          <w:tcPr>
            <w:tcW w:w="1406" w:type="dxa"/>
            <w:vMerge/>
            <w:tcBorders>
              <w:left w:val="nil" w:sz="6" w:space="0" w:color="auto"/>
              <w:right w:val="single" w:sz="4" w:space="0" w:color="000000"/>
            </w:tcBorders>
          </w:tcPr>
          <w:p>
            <w:pPr/>
          </w:p>
        </w:tc>
        <w:tc>
          <w:tcPr>
            <w:tcW w:w="2226"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2123"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94"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2455"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2215" w:type="dxa"/>
            <w:gridSpan w:val="2"/>
            <w:tcBorders>
              <w:top w:val="single" w:sz="4" w:space="0" w:color="000000"/>
              <w:left w:val="single" w:sz="4" w:space="0" w:color="000000"/>
              <w:bottom w:val="single" w:sz="4" w:space="0" w:color="000000"/>
              <w:right w:val="nil" w:sz="6" w:space="0" w:color="auto"/>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r>
      <w:tr>
        <w:trPr>
          <w:trHeight w:val="295" w:hRule="exact"/>
        </w:trPr>
        <w:tc>
          <w:tcPr>
            <w:tcW w:w="1406" w:type="dxa"/>
            <w:vMerge/>
            <w:tcBorders>
              <w:left w:val="nil" w:sz="6" w:space="0" w:color="auto"/>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right="146"/>
              <w:jc w:val="right"/>
              <w:rPr>
                <w:rFonts w:ascii="Arial Narrow" w:hAnsi="Arial Narrow" w:cs="Arial Narrow" w:eastAsia="Arial Narrow" w:hint="default"/>
                <w:sz w:val="18"/>
                <w:szCs w:val="18"/>
              </w:rPr>
            </w:pPr>
            <w:r>
              <w:rPr>
                <w:rFonts w:ascii="宋体" w:hAnsi="宋体" w:cs="宋体" w:eastAsia="宋体" w:hint="default"/>
                <w:b/>
                <w:bCs/>
                <w:sz w:val="18"/>
                <w:szCs w:val="18"/>
              </w:rPr>
              <w:t>比例</w:t>
            </w:r>
            <w:r>
              <w:rPr>
                <w:rFonts w:ascii="Arial Narrow" w:hAnsi="Arial Narrow" w:cs="Arial Narrow" w:eastAsia="Arial Narrow" w:hint="default"/>
                <w:b/>
                <w:bCs/>
                <w:sz w:val="18"/>
                <w:szCs w:val="18"/>
              </w:rPr>
              <w:t>%</w:t>
            </w:r>
            <w:r>
              <w:rPr>
                <w:rFonts w:ascii="Arial Narrow" w:hAnsi="Arial Narrow" w:cs="Arial Narrow" w:eastAsia="Arial Narrow" w:hint="default"/>
                <w:sz w:val="18"/>
                <w:szCs w:val="18"/>
              </w:rPr>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right="110"/>
              <w:jc w:val="right"/>
              <w:rPr>
                <w:rFonts w:ascii="Arial Narrow" w:hAnsi="Arial Narrow" w:cs="Arial Narrow" w:eastAsia="Arial Narrow" w:hint="default"/>
                <w:sz w:val="18"/>
                <w:szCs w:val="18"/>
              </w:rPr>
            </w:pPr>
            <w:r>
              <w:rPr>
                <w:rFonts w:ascii="宋体" w:hAnsi="宋体" w:cs="宋体" w:eastAsia="宋体" w:hint="default"/>
                <w:b/>
                <w:bCs/>
                <w:sz w:val="18"/>
                <w:szCs w:val="18"/>
              </w:rPr>
              <w:t>比例</w:t>
            </w:r>
            <w:r>
              <w:rPr>
                <w:rFonts w:ascii="Arial Narrow" w:hAnsi="Arial Narrow" w:cs="Arial Narrow" w:eastAsia="Arial Narrow" w:hint="default"/>
                <w:b/>
                <w:bCs/>
                <w:sz w:val="18"/>
                <w:szCs w:val="18"/>
              </w:rPr>
              <w:t>%</w:t>
            </w:r>
            <w:r>
              <w:rPr>
                <w:rFonts w:ascii="Arial Narrow" w:hAnsi="Arial Narrow" w:cs="Arial Narrow" w:eastAsia="Arial Narrow" w:hint="default"/>
                <w:sz w:val="18"/>
                <w:szCs w:val="18"/>
              </w:rPr>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875"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186" w:right="0"/>
              <w:jc w:val="left"/>
              <w:rPr>
                <w:rFonts w:ascii="Arial Narrow" w:hAnsi="Arial Narrow" w:cs="Arial Narrow" w:eastAsia="Arial Narrow" w:hint="default"/>
                <w:sz w:val="18"/>
                <w:szCs w:val="18"/>
              </w:rPr>
            </w:pPr>
            <w:r>
              <w:rPr>
                <w:rFonts w:ascii="宋体" w:hAnsi="宋体" w:cs="宋体" w:eastAsia="宋体" w:hint="default"/>
                <w:b/>
                <w:bCs/>
                <w:sz w:val="18"/>
                <w:szCs w:val="18"/>
              </w:rPr>
              <w:t>比例</w:t>
            </w:r>
            <w:r>
              <w:rPr>
                <w:rFonts w:ascii="Arial Narrow" w:hAnsi="Arial Narrow" w:cs="Arial Narrow" w:eastAsia="Arial Narrow" w:hint="default"/>
                <w:b/>
                <w:bCs/>
                <w:sz w:val="18"/>
                <w:szCs w:val="18"/>
              </w:rPr>
              <w:t>%</w:t>
            </w:r>
            <w:r>
              <w:rPr>
                <w:rFonts w:ascii="Arial Narrow" w:hAnsi="Arial Narrow" w:cs="Arial Narrow" w:eastAsia="Arial Narrow" w:hint="default"/>
                <w:sz w:val="18"/>
                <w:szCs w:val="18"/>
              </w:rPr>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793" w:type="dxa"/>
            <w:tcBorders>
              <w:top w:val="single" w:sz="4" w:space="0" w:color="000000"/>
              <w:left w:val="single" w:sz="4" w:space="0" w:color="000000"/>
              <w:bottom w:val="single" w:sz="4" w:space="0" w:color="000000"/>
              <w:right w:val="nil" w:sz="6" w:space="0" w:color="auto"/>
            </w:tcBorders>
          </w:tcPr>
          <w:p>
            <w:pPr>
              <w:pStyle w:val="TableParagraph"/>
              <w:spacing w:line="218" w:lineRule="exact"/>
              <w:ind w:right="144"/>
              <w:jc w:val="right"/>
              <w:rPr>
                <w:rFonts w:ascii="Arial Narrow" w:hAnsi="Arial Narrow" w:cs="Arial Narrow" w:eastAsia="Arial Narrow" w:hint="default"/>
                <w:sz w:val="18"/>
                <w:szCs w:val="18"/>
              </w:rPr>
            </w:pPr>
            <w:r>
              <w:rPr>
                <w:rFonts w:ascii="宋体" w:hAnsi="宋体" w:cs="宋体" w:eastAsia="宋体" w:hint="default"/>
                <w:b/>
                <w:bCs/>
                <w:sz w:val="18"/>
                <w:szCs w:val="18"/>
              </w:rPr>
              <w:t>比例</w:t>
            </w:r>
            <w:r>
              <w:rPr>
                <w:rFonts w:ascii="Arial Narrow" w:hAnsi="Arial Narrow" w:cs="Arial Narrow" w:eastAsia="Arial Narrow" w:hint="default"/>
                <w:b/>
                <w:bCs/>
                <w:sz w:val="18"/>
                <w:szCs w:val="18"/>
              </w:rPr>
              <w:t>%</w:t>
            </w:r>
            <w:r>
              <w:rPr>
                <w:rFonts w:ascii="Arial Narrow" w:hAnsi="Arial Narrow" w:cs="Arial Narrow" w:eastAsia="Arial Narrow" w:hint="default"/>
                <w:sz w:val="18"/>
                <w:szCs w:val="18"/>
              </w:rPr>
            </w:r>
          </w:p>
        </w:tc>
      </w:tr>
      <w:tr>
        <w:trPr>
          <w:trHeight w:val="944" w:hRule="exact"/>
        </w:trPr>
        <w:tc>
          <w:tcPr>
            <w:tcW w:w="1406"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07" w:right="0"/>
              <w:jc w:val="both"/>
              <w:rPr>
                <w:rFonts w:ascii="宋体" w:hAnsi="宋体" w:cs="宋体" w:eastAsia="宋体" w:hint="default"/>
                <w:sz w:val="18"/>
                <w:szCs w:val="18"/>
              </w:rPr>
            </w:pPr>
            <w:r>
              <w:rPr>
                <w:rFonts w:ascii="宋体" w:hAnsi="宋体" w:cs="宋体" w:eastAsia="宋体" w:hint="default"/>
                <w:sz w:val="18"/>
                <w:szCs w:val="18"/>
              </w:rPr>
              <w:t>单项金额重大</w:t>
            </w:r>
          </w:p>
          <w:p>
            <w:pPr>
              <w:pStyle w:val="TableParagraph"/>
              <w:spacing w:line="237" w:lineRule="auto" w:before="1"/>
              <w:ind w:left="107" w:right="211"/>
              <w:jc w:val="both"/>
              <w:rPr>
                <w:rFonts w:ascii="宋体" w:hAnsi="宋体" w:cs="宋体" w:eastAsia="宋体" w:hint="default"/>
                <w:sz w:val="18"/>
                <w:szCs w:val="18"/>
              </w:rPr>
            </w:pPr>
            <w:r>
              <w:rPr>
                <w:rFonts w:ascii="宋体" w:hAnsi="宋体" w:cs="宋体" w:eastAsia="宋体" w:hint="default"/>
                <w:sz w:val="18"/>
                <w:szCs w:val="18"/>
              </w:rPr>
              <w:t>并单项计提坏 账准备的应收 账款</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58" w:right="0"/>
              <w:jc w:val="center"/>
              <w:rPr>
                <w:rFonts w:ascii="Arial Narrow" w:hAnsi="Arial Narrow" w:cs="Arial Narrow" w:eastAsia="Arial Narrow" w:hint="default"/>
                <w:sz w:val="18"/>
                <w:szCs w:val="18"/>
              </w:rPr>
            </w:pPr>
            <w:r>
              <w:rPr>
                <w:rFonts w:ascii="Arial Narrow"/>
                <w:sz w:val="18"/>
              </w:rPr>
              <w:t>3,317,955,440.66</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01"/>
              <w:jc w:val="right"/>
              <w:rPr>
                <w:rFonts w:ascii="Arial Narrow" w:hAnsi="Arial Narrow" w:cs="Arial Narrow" w:eastAsia="Arial Narrow" w:hint="default"/>
                <w:sz w:val="18"/>
                <w:szCs w:val="18"/>
              </w:rPr>
            </w:pPr>
            <w:r>
              <w:rPr>
                <w:rFonts w:ascii="Arial Narrow"/>
                <w:spacing w:val="-1"/>
                <w:sz w:val="18"/>
              </w:rPr>
              <w:t>71.98</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6" w:right="0"/>
              <w:jc w:val="center"/>
              <w:rPr>
                <w:rFonts w:ascii="Arial Narrow" w:hAnsi="Arial Narrow" w:cs="Arial Narrow" w:eastAsia="Arial Narrow" w:hint="default"/>
                <w:sz w:val="18"/>
                <w:szCs w:val="18"/>
              </w:rPr>
            </w:pPr>
            <w:r>
              <w:rPr>
                <w:rFonts w:ascii="Arial Narrow"/>
                <w:sz w:val="18"/>
              </w:rPr>
              <w:t>2,306,446,235.61</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00"/>
              <w:jc w:val="right"/>
              <w:rPr>
                <w:rFonts w:ascii="Arial Narrow" w:hAnsi="Arial Narrow" w:cs="Arial Narrow" w:eastAsia="Arial Narrow" w:hint="default"/>
                <w:sz w:val="18"/>
                <w:szCs w:val="18"/>
              </w:rPr>
            </w:pPr>
            <w:r>
              <w:rPr>
                <w:rFonts w:ascii="Arial Narrow"/>
                <w:spacing w:val="-1"/>
                <w:sz w:val="18"/>
              </w:rPr>
              <w:t>69.51</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17" w:right="0"/>
              <w:jc w:val="left"/>
              <w:rPr>
                <w:rFonts w:ascii="Arial Narrow" w:hAnsi="Arial Narrow" w:cs="Arial Narrow" w:eastAsia="Arial Narrow" w:hint="default"/>
                <w:sz w:val="18"/>
                <w:szCs w:val="18"/>
              </w:rPr>
            </w:pPr>
            <w:r>
              <w:rPr>
                <w:rFonts w:ascii="Arial Narrow"/>
                <w:sz w:val="18"/>
              </w:rPr>
              <w:t>3,413,752,206.41</w:t>
            </w:r>
          </w:p>
        </w:tc>
        <w:tc>
          <w:tcPr>
            <w:tcW w:w="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93" w:right="0"/>
              <w:jc w:val="left"/>
              <w:rPr>
                <w:rFonts w:ascii="Arial Narrow" w:hAnsi="Arial Narrow" w:cs="Arial Narrow" w:eastAsia="Arial Narrow" w:hint="default"/>
                <w:sz w:val="18"/>
                <w:szCs w:val="18"/>
              </w:rPr>
            </w:pPr>
            <w:r>
              <w:rPr>
                <w:rFonts w:ascii="Arial Narrow"/>
                <w:sz w:val="18"/>
              </w:rPr>
              <w:t>77.78</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54" w:right="0"/>
              <w:jc w:val="center"/>
              <w:rPr>
                <w:rFonts w:ascii="Arial Narrow" w:hAnsi="Arial Narrow" w:cs="Arial Narrow" w:eastAsia="Arial Narrow" w:hint="default"/>
                <w:sz w:val="18"/>
                <w:szCs w:val="18"/>
              </w:rPr>
            </w:pPr>
            <w:r>
              <w:rPr>
                <w:rFonts w:ascii="Arial Narrow"/>
                <w:sz w:val="18"/>
              </w:rPr>
              <w:t>2,306,693,931.89</w:t>
            </w:r>
          </w:p>
        </w:tc>
        <w:tc>
          <w:tcPr>
            <w:tcW w:w="793"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98"/>
              <w:jc w:val="right"/>
              <w:rPr>
                <w:rFonts w:ascii="Arial Narrow" w:hAnsi="Arial Narrow" w:cs="Arial Narrow" w:eastAsia="Arial Narrow" w:hint="default"/>
                <w:sz w:val="18"/>
                <w:szCs w:val="18"/>
              </w:rPr>
            </w:pPr>
            <w:r>
              <w:rPr>
                <w:rFonts w:ascii="Arial Narrow"/>
                <w:spacing w:val="-1"/>
                <w:sz w:val="18"/>
              </w:rPr>
              <w:t>67.57</w:t>
            </w:r>
          </w:p>
        </w:tc>
      </w:tr>
    </w:tbl>
    <w:p>
      <w:pPr>
        <w:spacing w:before="67"/>
        <w:ind w:left="253" w:right="0" w:firstLine="0"/>
        <w:jc w:val="left"/>
        <w:rPr>
          <w:rFonts w:ascii="宋体" w:hAnsi="宋体" w:cs="宋体" w:eastAsia="宋体" w:hint="default"/>
          <w:sz w:val="18"/>
          <w:szCs w:val="18"/>
        </w:rPr>
      </w:pPr>
      <w:r>
        <w:rPr>
          <w:rFonts w:ascii="宋体" w:hAnsi="宋体" w:cs="宋体" w:eastAsia="宋体" w:hint="default"/>
          <w:sz w:val="18"/>
          <w:szCs w:val="18"/>
        </w:rPr>
        <w:t>按组合计提坏账准备的应收账款</w:t>
      </w:r>
    </w:p>
    <w:p>
      <w:pPr>
        <w:spacing w:line="240" w:lineRule="auto" w:before="1"/>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1421"/>
        <w:gridCol w:w="1426"/>
        <w:gridCol w:w="800"/>
        <w:gridCol w:w="1394"/>
        <w:gridCol w:w="728"/>
        <w:gridCol w:w="1580"/>
        <w:gridCol w:w="875"/>
        <w:gridCol w:w="1422"/>
        <w:gridCol w:w="800"/>
      </w:tblGrid>
      <w:tr>
        <w:trPr>
          <w:trHeight w:val="710" w:hRule="exact"/>
        </w:trPr>
        <w:tc>
          <w:tcPr>
            <w:tcW w:w="1421"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z w:val="18"/>
                <w:szCs w:val="18"/>
              </w:rPr>
              <w:t>除关联方往来</w:t>
            </w:r>
          </w:p>
          <w:p>
            <w:pPr>
              <w:pStyle w:val="TableParagraph"/>
              <w:spacing w:line="240" w:lineRule="auto"/>
              <w:ind w:left="122" w:right="211"/>
              <w:jc w:val="left"/>
              <w:rPr>
                <w:rFonts w:ascii="宋体" w:hAnsi="宋体" w:cs="宋体" w:eastAsia="宋体" w:hint="default"/>
                <w:sz w:val="18"/>
                <w:szCs w:val="18"/>
              </w:rPr>
            </w:pPr>
            <w:r>
              <w:rPr>
                <w:rFonts w:ascii="宋体" w:hAnsi="宋体" w:cs="宋体" w:eastAsia="宋体" w:hint="default"/>
                <w:sz w:val="18"/>
                <w:szCs w:val="18"/>
              </w:rPr>
              <w:t>款项以外的款 项</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2"/>
              <w:jc w:val="right"/>
              <w:rPr>
                <w:rFonts w:ascii="Arial Narrow" w:hAnsi="Arial Narrow" w:cs="Arial Narrow" w:eastAsia="Arial Narrow" w:hint="default"/>
                <w:sz w:val="18"/>
                <w:szCs w:val="18"/>
              </w:rPr>
            </w:pPr>
            <w:r>
              <w:rPr>
                <w:rFonts w:ascii="Arial Narrow"/>
                <w:spacing w:val="-1"/>
                <w:sz w:val="18"/>
              </w:rPr>
              <w:t>1,222,385,845.68</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1"/>
                <w:sz w:val="18"/>
              </w:rPr>
              <w:t>26.52</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1"/>
                <w:sz w:val="18"/>
              </w:rPr>
              <w:t>61,711,728.78</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1"/>
                <w:w w:val="95"/>
                <w:sz w:val="18"/>
              </w:rPr>
              <w:t>5.05</w:t>
            </w:r>
            <w:r>
              <w:rPr>
                <w:rFonts w:ascii="Arial Narrow"/>
                <w:sz w:val="18"/>
              </w:rPr>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72" w:right="0"/>
              <w:jc w:val="left"/>
              <w:rPr>
                <w:rFonts w:ascii="Arial Narrow" w:hAnsi="Arial Narrow" w:cs="Arial Narrow" w:eastAsia="Arial Narrow" w:hint="default"/>
                <w:sz w:val="18"/>
                <w:szCs w:val="18"/>
              </w:rPr>
            </w:pPr>
            <w:r>
              <w:rPr>
                <w:rFonts w:ascii="Arial Narrow"/>
                <w:sz w:val="18"/>
              </w:rPr>
              <w:t>876,490,845.25</w:t>
            </w:r>
          </w:p>
        </w:tc>
        <w:tc>
          <w:tcPr>
            <w:tcW w:w="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48" w:right="0"/>
              <w:jc w:val="left"/>
              <w:rPr>
                <w:rFonts w:ascii="Arial Narrow" w:hAnsi="Arial Narrow" w:cs="Arial Narrow" w:eastAsia="Arial Narrow" w:hint="default"/>
                <w:sz w:val="18"/>
                <w:szCs w:val="18"/>
              </w:rPr>
            </w:pPr>
            <w:r>
              <w:rPr>
                <w:rFonts w:ascii="Arial Narrow"/>
                <w:sz w:val="18"/>
              </w:rPr>
              <w:t>19.97</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34" w:right="0"/>
              <w:jc w:val="left"/>
              <w:rPr>
                <w:rFonts w:ascii="Arial Narrow" w:hAnsi="Arial Narrow" w:cs="Arial Narrow" w:eastAsia="Arial Narrow" w:hint="default"/>
                <w:sz w:val="18"/>
                <w:szCs w:val="18"/>
              </w:rPr>
            </w:pPr>
            <w:r>
              <w:rPr>
                <w:rFonts w:ascii="Arial Narrow"/>
                <w:sz w:val="18"/>
              </w:rPr>
              <w:t>45,823,041.35</w:t>
            </w:r>
          </w:p>
        </w:tc>
        <w:tc>
          <w:tcPr>
            <w:tcW w:w="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6"/>
              <w:jc w:val="right"/>
              <w:rPr>
                <w:rFonts w:ascii="Arial Narrow" w:hAnsi="Arial Narrow" w:cs="Arial Narrow" w:eastAsia="Arial Narrow" w:hint="default"/>
                <w:sz w:val="18"/>
                <w:szCs w:val="18"/>
              </w:rPr>
            </w:pPr>
            <w:r>
              <w:rPr>
                <w:rFonts w:ascii="Arial Narrow"/>
                <w:spacing w:val="-1"/>
                <w:w w:val="95"/>
                <w:sz w:val="18"/>
              </w:rPr>
              <w:t>5.23</w:t>
            </w:r>
            <w:r>
              <w:rPr>
                <w:rFonts w:ascii="Arial Narrow"/>
                <w:sz w:val="18"/>
              </w:rPr>
            </w:r>
          </w:p>
        </w:tc>
      </w:tr>
      <w:tr>
        <w:trPr>
          <w:trHeight w:val="476" w:hRule="exact"/>
        </w:trPr>
        <w:tc>
          <w:tcPr>
            <w:tcW w:w="1421"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z w:val="18"/>
                <w:szCs w:val="18"/>
              </w:rPr>
              <w:t>关联方往来款</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项</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Arial Narrow" w:hAnsi="Arial Narrow" w:cs="Arial Narrow" w:eastAsia="Arial Narrow" w:hint="default"/>
                <w:sz w:val="18"/>
                <w:szCs w:val="18"/>
              </w:rPr>
            </w:pPr>
            <w:r>
              <w:rPr>
                <w:rFonts w:ascii="Arial Narrow"/>
                <w:spacing w:val="-1"/>
                <w:sz w:val="18"/>
              </w:rPr>
              <w:t>67,250,272.86</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Arial Narrow" w:hAnsi="Arial Narrow" w:cs="Arial Narrow" w:eastAsia="Arial Narrow" w:hint="default"/>
                <w:sz w:val="18"/>
                <w:szCs w:val="18"/>
              </w:rPr>
            </w:pPr>
            <w:r>
              <w:rPr>
                <w:rFonts w:ascii="Arial Narrow"/>
                <w:spacing w:val="-1"/>
                <w:w w:val="95"/>
                <w:sz w:val="18"/>
              </w:rPr>
              <w:t>1.46</w:t>
            </w:r>
            <w:r>
              <w:rPr>
                <w:rFonts w:ascii="Arial Narrow"/>
                <w:sz w:val="18"/>
              </w:rPr>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Arial Narrow" w:hAnsi="Arial Narrow" w:cs="Arial Narrow" w:eastAsia="Arial Narrow" w:hint="default"/>
                <w:sz w:val="18"/>
                <w:szCs w:val="18"/>
              </w:rPr>
            </w:pPr>
            <w:r>
              <w:rPr>
                <w:rFonts w:ascii="Arial Narrow"/>
                <w:spacing w:val="-1"/>
                <w:w w:val="95"/>
                <w:sz w:val="18"/>
              </w:rPr>
              <w:t>--</w:t>
            </w:r>
            <w:r>
              <w:rPr>
                <w:rFonts w:ascii="Arial Narrow"/>
                <w:w w:val="95"/>
                <w:sz w:val="18"/>
              </w:rPr>
            </w:r>
          </w:p>
        </w:tc>
        <w:tc>
          <w:tcPr>
            <w:tcW w:w="728"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313" w:right="0"/>
              <w:jc w:val="left"/>
              <w:rPr>
                <w:rFonts w:ascii="Arial Narrow" w:hAnsi="Arial Narrow" w:cs="Arial Narrow" w:eastAsia="Arial Narrow" w:hint="default"/>
                <w:sz w:val="18"/>
                <w:szCs w:val="18"/>
              </w:rPr>
            </w:pPr>
            <w:r>
              <w:rPr>
                <w:rFonts w:ascii="Arial Narrow"/>
                <w:sz w:val="18"/>
              </w:rPr>
              <w:t>81,463,793.91</w:t>
            </w:r>
          </w:p>
        </w:tc>
        <w:tc>
          <w:tcPr>
            <w:tcW w:w="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289" w:right="0"/>
              <w:jc w:val="left"/>
              <w:rPr>
                <w:rFonts w:ascii="Arial Narrow" w:hAnsi="Arial Narrow" w:cs="Arial Narrow" w:eastAsia="Arial Narrow" w:hint="default"/>
                <w:sz w:val="18"/>
                <w:szCs w:val="18"/>
              </w:rPr>
            </w:pPr>
            <w:r>
              <w:rPr>
                <w:rFonts w:ascii="Arial Narrow"/>
                <w:sz w:val="18"/>
              </w:rPr>
              <w:t>1.86</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Arial Narrow" w:hAnsi="Arial Narrow" w:cs="Arial Narrow" w:eastAsia="Arial Narrow" w:hint="default"/>
                <w:sz w:val="18"/>
                <w:szCs w:val="18"/>
              </w:rPr>
            </w:pPr>
            <w:r>
              <w:rPr>
                <w:rFonts w:ascii="Arial Narrow"/>
                <w:spacing w:val="-1"/>
                <w:w w:val="95"/>
                <w:sz w:val="18"/>
              </w:rPr>
              <w:t>--</w:t>
            </w:r>
            <w:r>
              <w:rPr>
                <w:rFonts w:ascii="Arial Narrow"/>
                <w:w w:val="95"/>
                <w:sz w:val="18"/>
              </w:rPr>
            </w:r>
          </w:p>
        </w:tc>
        <w:tc>
          <w:tcPr>
            <w:tcW w:w="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6"/>
              <w:ind w:right="107"/>
              <w:jc w:val="right"/>
              <w:rPr>
                <w:rFonts w:ascii="Arial Narrow" w:hAnsi="Arial Narrow" w:cs="Arial Narrow" w:eastAsia="Arial Narrow" w:hint="default"/>
                <w:sz w:val="18"/>
                <w:szCs w:val="18"/>
              </w:rPr>
            </w:pPr>
            <w:r>
              <w:rPr>
                <w:rFonts w:ascii="Arial Narrow"/>
                <w:sz w:val="18"/>
              </w:rPr>
              <w:t>--</w:t>
            </w:r>
          </w:p>
        </w:tc>
      </w:tr>
      <w:tr>
        <w:trPr>
          <w:trHeight w:val="294" w:hRule="exact"/>
        </w:trPr>
        <w:tc>
          <w:tcPr>
            <w:tcW w:w="1421"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组合小计</w:t>
            </w:r>
            <w:r>
              <w:rPr>
                <w:rFonts w:ascii="宋体" w:hAnsi="宋体" w:cs="宋体" w:eastAsia="宋体" w:hint="default"/>
                <w:sz w:val="18"/>
                <w:szCs w:val="18"/>
              </w:rPr>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2"/>
              <w:jc w:val="right"/>
              <w:rPr>
                <w:rFonts w:ascii="Arial Narrow" w:hAnsi="Arial Narrow" w:cs="Arial Narrow" w:eastAsia="Arial Narrow" w:hint="default"/>
                <w:sz w:val="18"/>
                <w:szCs w:val="18"/>
              </w:rPr>
            </w:pPr>
            <w:r>
              <w:rPr>
                <w:rFonts w:ascii="Arial Narrow"/>
                <w:b/>
                <w:spacing w:val="-1"/>
                <w:sz w:val="18"/>
              </w:rPr>
              <w:t>1,289,636,118.54</w:t>
            </w:r>
            <w:r>
              <w:rPr>
                <w:rFonts w:ascii="Arial Narrow"/>
                <w:spacing w:val="-1"/>
                <w:sz w:val="18"/>
              </w:rPr>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Arial Narrow" w:hAnsi="Arial Narrow" w:cs="Arial Narrow" w:eastAsia="Arial Narrow" w:hint="default"/>
                <w:sz w:val="18"/>
                <w:szCs w:val="18"/>
              </w:rPr>
            </w:pPr>
            <w:r>
              <w:rPr>
                <w:rFonts w:ascii="Arial Narrow"/>
                <w:b/>
                <w:spacing w:val="-1"/>
                <w:sz w:val="18"/>
              </w:rPr>
              <w:t>27.98</w:t>
            </w:r>
            <w:r>
              <w:rPr>
                <w:rFonts w:ascii="Arial Narrow"/>
                <w:spacing w:val="-1"/>
                <w:sz w:val="18"/>
              </w:rPr>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Arial Narrow" w:hAnsi="Arial Narrow" w:cs="Arial Narrow" w:eastAsia="Arial Narrow" w:hint="default"/>
                <w:sz w:val="18"/>
                <w:szCs w:val="18"/>
              </w:rPr>
            </w:pPr>
            <w:r>
              <w:rPr>
                <w:rFonts w:ascii="Arial Narrow"/>
                <w:b/>
                <w:spacing w:val="-1"/>
                <w:sz w:val="18"/>
              </w:rPr>
              <w:t>61,711,728.78</w:t>
            </w:r>
            <w:r>
              <w:rPr>
                <w:rFonts w:ascii="Arial Narrow"/>
                <w:spacing w:val="-1"/>
                <w:sz w:val="18"/>
              </w:rPr>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Arial Narrow" w:hAnsi="Arial Narrow" w:cs="Arial Narrow" w:eastAsia="Arial Narrow" w:hint="default"/>
                <w:sz w:val="18"/>
                <w:szCs w:val="18"/>
              </w:rPr>
            </w:pPr>
            <w:r>
              <w:rPr>
                <w:rFonts w:ascii="Arial Narrow"/>
                <w:b/>
                <w:spacing w:val="-1"/>
                <w:w w:val="95"/>
                <w:sz w:val="18"/>
              </w:rPr>
              <w:t>4.79</w:t>
            </w:r>
            <w:r>
              <w:rPr>
                <w:rFonts w:ascii="Arial Narrow"/>
                <w:sz w:val="18"/>
              </w:rPr>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272" w:right="0"/>
              <w:jc w:val="left"/>
              <w:rPr>
                <w:rFonts w:ascii="Arial Narrow" w:hAnsi="Arial Narrow" w:cs="Arial Narrow" w:eastAsia="Arial Narrow" w:hint="default"/>
                <w:sz w:val="18"/>
                <w:szCs w:val="18"/>
              </w:rPr>
            </w:pPr>
            <w:r>
              <w:rPr>
                <w:rFonts w:ascii="Arial Narrow"/>
                <w:b/>
                <w:sz w:val="18"/>
              </w:rPr>
              <w:t>957,954,639.16</w:t>
            </w:r>
            <w:r>
              <w:rPr>
                <w:rFonts w:ascii="Arial Narrow"/>
                <w:sz w:val="18"/>
              </w:rPr>
            </w:r>
          </w:p>
        </w:tc>
        <w:tc>
          <w:tcPr>
            <w:tcW w:w="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248" w:right="0"/>
              <w:jc w:val="left"/>
              <w:rPr>
                <w:rFonts w:ascii="Arial Narrow" w:hAnsi="Arial Narrow" w:cs="Arial Narrow" w:eastAsia="Arial Narrow" w:hint="default"/>
                <w:sz w:val="18"/>
                <w:szCs w:val="18"/>
              </w:rPr>
            </w:pPr>
            <w:r>
              <w:rPr>
                <w:rFonts w:ascii="Arial Narrow"/>
                <w:b/>
                <w:sz w:val="18"/>
              </w:rPr>
              <w:t>21.83</w:t>
            </w:r>
            <w:r>
              <w:rPr>
                <w:rFonts w:ascii="Arial Narrow"/>
                <w:sz w:val="18"/>
              </w:rPr>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234" w:right="0"/>
              <w:jc w:val="left"/>
              <w:rPr>
                <w:rFonts w:ascii="Arial Narrow" w:hAnsi="Arial Narrow" w:cs="Arial Narrow" w:eastAsia="Arial Narrow" w:hint="default"/>
                <w:sz w:val="18"/>
                <w:szCs w:val="18"/>
              </w:rPr>
            </w:pPr>
            <w:r>
              <w:rPr>
                <w:rFonts w:ascii="Arial Narrow"/>
                <w:b/>
                <w:sz w:val="18"/>
              </w:rPr>
              <w:t>45,823,041.35</w:t>
            </w:r>
            <w:r>
              <w:rPr>
                <w:rFonts w:ascii="Arial Narrow"/>
                <w:sz w:val="18"/>
              </w:rPr>
            </w:r>
          </w:p>
        </w:tc>
        <w:tc>
          <w:tcPr>
            <w:tcW w:w="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5"/>
              <w:ind w:right="106"/>
              <w:jc w:val="right"/>
              <w:rPr>
                <w:rFonts w:ascii="Arial Narrow" w:hAnsi="Arial Narrow" w:cs="Arial Narrow" w:eastAsia="Arial Narrow" w:hint="default"/>
                <w:sz w:val="18"/>
                <w:szCs w:val="18"/>
              </w:rPr>
            </w:pPr>
            <w:r>
              <w:rPr>
                <w:rFonts w:ascii="Arial Narrow"/>
                <w:b/>
                <w:spacing w:val="-1"/>
                <w:w w:val="95"/>
                <w:sz w:val="18"/>
              </w:rPr>
              <w:t>4.78</w:t>
            </w:r>
            <w:r>
              <w:rPr>
                <w:rFonts w:ascii="Arial Narrow"/>
                <w:sz w:val="18"/>
              </w:rPr>
            </w:r>
          </w:p>
        </w:tc>
      </w:tr>
      <w:tr>
        <w:trPr>
          <w:trHeight w:val="944" w:hRule="exact"/>
        </w:trPr>
        <w:tc>
          <w:tcPr>
            <w:tcW w:w="1421"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both"/>
              <w:rPr>
                <w:rFonts w:ascii="宋体" w:hAnsi="宋体" w:cs="宋体" w:eastAsia="宋体" w:hint="default"/>
                <w:sz w:val="18"/>
                <w:szCs w:val="18"/>
              </w:rPr>
            </w:pPr>
            <w:r>
              <w:rPr>
                <w:rFonts w:ascii="宋体" w:hAnsi="宋体" w:cs="宋体" w:eastAsia="宋体" w:hint="default"/>
                <w:sz w:val="18"/>
                <w:szCs w:val="18"/>
              </w:rPr>
              <w:t>单项金额不重</w:t>
            </w:r>
          </w:p>
          <w:p>
            <w:pPr>
              <w:pStyle w:val="TableParagraph"/>
              <w:spacing w:line="237" w:lineRule="auto" w:before="1"/>
              <w:ind w:left="122" w:right="211"/>
              <w:jc w:val="both"/>
              <w:rPr>
                <w:rFonts w:ascii="宋体" w:hAnsi="宋体" w:cs="宋体" w:eastAsia="宋体" w:hint="default"/>
                <w:sz w:val="18"/>
                <w:szCs w:val="18"/>
              </w:rPr>
            </w:pPr>
            <w:r>
              <w:rPr>
                <w:rFonts w:ascii="宋体" w:hAnsi="宋体" w:cs="宋体" w:eastAsia="宋体" w:hint="default"/>
                <w:sz w:val="18"/>
                <w:szCs w:val="18"/>
              </w:rPr>
              <w:t>大并单项计提 坏账准备的应 收账款</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01"/>
              <w:jc w:val="right"/>
              <w:rPr>
                <w:rFonts w:ascii="Arial Narrow" w:hAnsi="Arial Narrow" w:cs="Arial Narrow" w:eastAsia="Arial Narrow" w:hint="default"/>
                <w:sz w:val="18"/>
                <w:szCs w:val="18"/>
              </w:rPr>
            </w:pPr>
            <w:r>
              <w:rPr>
                <w:rFonts w:ascii="Arial Narrow"/>
                <w:spacing w:val="-1"/>
                <w:sz w:val="18"/>
              </w:rPr>
              <w:t>1,961,653.80</w:t>
            </w:r>
            <w:r>
              <w:rPr>
                <w:rFonts w:ascii="Arial Narrow"/>
                <w:sz w:val="18"/>
              </w:rPr>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01"/>
              <w:jc w:val="right"/>
              <w:rPr>
                <w:rFonts w:ascii="Arial Narrow" w:hAnsi="Arial Narrow" w:cs="Arial Narrow" w:eastAsia="Arial Narrow" w:hint="default"/>
                <w:sz w:val="18"/>
                <w:szCs w:val="18"/>
              </w:rPr>
            </w:pPr>
            <w:r>
              <w:rPr>
                <w:rFonts w:ascii="Arial Narrow"/>
                <w:spacing w:val="-1"/>
                <w:w w:val="95"/>
                <w:sz w:val="18"/>
              </w:rPr>
              <w:t>0.04</w:t>
            </w:r>
            <w:r>
              <w:rPr>
                <w:rFonts w:ascii="Arial Narrow"/>
                <w:sz w:val="18"/>
              </w:rPr>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02"/>
              <w:jc w:val="right"/>
              <w:rPr>
                <w:rFonts w:ascii="Arial Narrow" w:hAnsi="Arial Narrow" w:cs="Arial Narrow" w:eastAsia="Arial Narrow" w:hint="default"/>
                <w:sz w:val="18"/>
                <w:szCs w:val="18"/>
              </w:rPr>
            </w:pPr>
            <w:r>
              <w:rPr>
                <w:rFonts w:ascii="Arial Narrow"/>
                <w:spacing w:val="-1"/>
                <w:sz w:val="18"/>
              </w:rPr>
              <w:t>1,961,653.80</w:t>
            </w:r>
            <w:r>
              <w:rPr>
                <w:rFonts w:ascii="Arial Narrow"/>
                <w:sz w:val="18"/>
              </w:rPr>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01"/>
              <w:jc w:val="right"/>
              <w:rPr>
                <w:rFonts w:ascii="Arial Narrow" w:hAnsi="Arial Narrow" w:cs="Arial Narrow" w:eastAsia="Arial Narrow" w:hint="default"/>
                <w:sz w:val="18"/>
                <w:szCs w:val="18"/>
              </w:rPr>
            </w:pPr>
            <w:r>
              <w:rPr>
                <w:rFonts w:ascii="Arial Narrow"/>
                <w:spacing w:val="-1"/>
                <w:sz w:val="18"/>
              </w:rPr>
              <w:t>100.00</w:t>
            </w:r>
            <w:r>
              <w:rPr>
                <w:rFonts w:ascii="Arial Narrow"/>
                <w:sz w:val="18"/>
              </w:rPr>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13" w:right="0"/>
              <w:jc w:val="left"/>
              <w:rPr>
                <w:rFonts w:ascii="Arial Narrow" w:hAnsi="Arial Narrow" w:cs="Arial Narrow" w:eastAsia="Arial Narrow" w:hint="default"/>
                <w:sz w:val="18"/>
                <w:szCs w:val="18"/>
              </w:rPr>
            </w:pPr>
            <w:r>
              <w:rPr>
                <w:rFonts w:ascii="Arial Narrow"/>
                <w:sz w:val="18"/>
              </w:rPr>
              <w:t>16,942,888.69</w:t>
            </w:r>
          </w:p>
        </w:tc>
        <w:tc>
          <w:tcPr>
            <w:tcW w:w="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88" w:right="0"/>
              <w:jc w:val="left"/>
              <w:rPr>
                <w:rFonts w:ascii="Arial Narrow" w:hAnsi="Arial Narrow" w:cs="Arial Narrow" w:eastAsia="Arial Narrow" w:hint="default"/>
                <w:sz w:val="18"/>
                <w:szCs w:val="18"/>
              </w:rPr>
            </w:pPr>
            <w:r>
              <w:rPr>
                <w:rFonts w:ascii="Arial Narrow"/>
                <w:sz w:val="18"/>
              </w:rPr>
              <w:t>0.39</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3" w:right="0"/>
              <w:jc w:val="left"/>
              <w:rPr>
                <w:rFonts w:ascii="Arial Narrow" w:hAnsi="Arial Narrow" w:cs="Arial Narrow" w:eastAsia="Arial Narrow" w:hint="default"/>
                <w:sz w:val="18"/>
                <w:szCs w:val="18"/>
              </w:rPr>
            </w:pPr>
            <w:r>
              <w:rPr>
                <w:rFonts w:ascii="Arial Narrow"/>
                <w:sz w:val="18"/>
              </w:rPr>
              <w:t>16,942,888.69</w:t>
            </w:r>
          </w:p>
        </w:tc>
        <w:tc>
          <w:tcPr>
            <w:tcW w:w="800"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06"/>
              <w:jc w:val="right"/>
              <w:rPr>
                <w:rFonts w:ascii="Arial Narrow" w:hAnsi="Arial Narrow" w:cs="Arial Narrow" w:eastAsia="Arial Narrow" w:hint="default"/>
                <w:sz w:val="18"/>
                <w:szCs w:val="18"/>
              </w:rPr>
            </w:pPr>
            <w:r>
              <w:rPr>
                <w:rFonts w:ascii="Arial Narrow"/>
                <w:spacing w:val="-1"/>
                <w:sz w:val="18"/>
              </w:rPr>
              <w:t>100.00</w:t>
            </w:r>
            <w:r>
              <w:rPr>
                <w:rFonts w:ascii="Arial Narrow"/>
                <w:sz w:val="18"/>
              </w:rPr>
            </w:r>
          </w:p>
        </w:tc>
      </w:tr>
      <w:tr>
        <w:trPr>
          <w:trHeight w:val="368" w:hRule="exact"/>
        </w:trPr>
        <w:tc>
          <w:tcPr>
            <w:tcW w:w="1421" w:type="dxa"/>
            <w:tcBorders>
              <w:top w:val="single" w:sz="4" w:space="0" w:color="000000"/>
              <w:left w:val="nil" w:sz="6" w:space="0" w:color="auto"/>
              <w:bottom w:val="single" w:sz="17"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426"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64"/>
              <w:ind w:right="102"/>
              <w:jc w:val="right"/>
              <w:rPr>
                <w:rFonts w:ascii="Arial Narrow" w:hAnsi="Arial Narrow" w:cs="Arial Narrow" w:eastAsia="Arial Narrow" w:hint="default"/>
                <w:sz w:val="18"/>
                <w:szCs w:val="18"/>
              </w:rPr>
            </w:pPr>
            <w:r>
              <w:rPr>
                <w:rFonts w:ascii="Arial Narrow"/>
                <w:b/>
                <w:spacing w:val="-1"/>
                <w:sz w:val="18"/>
              </w:rPr>
              <w:t>4,609,553,213.00</w:t>
            </w:r>
            <w:r>
              <w:rPr>
                <w:rFonts w:ascii="Arial Narrow"/>
                <w:spacing w:val="-1"/>
                <w:sz w:val="18"/>
              </w:rPr>
            </w:r>
          </w:p>
        </w:tc>
        <w:tc>
          <w:tcPr>
            <w:tcW w:w="800"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64"/>
              <w:ind w:right="103"/>
              <w:jc w:val="right"/>
              <w:rPr>
                <w:rFonts w:ascii="Arial Narrow" w:hAnsi="Arial Narrow" w:cs="Arial Narrow" w:eastAsia="Arial Narrow" w:hint="default"/>
                <w:sz w:val="18"/>
                <w:szCs w:val="18"/>
              </w:rPr>
            </w:pPr>
            <w:r>
              <w:rPr>
                <w:rFonts w:ascii="Arial Narrow"/>
                <w:b/>
                <w:spacing w:val="-1"/>
                <w:sz w:val="18"/>
              </w:rPr>
              <w:t>100.00</w:t>
            </w:r>
            <w:r>
              <w:rPr>
                <w:rFonts w:ascii="Arial Narrow"/>
                <w:sz w:val="18"/>
              </w:rPr>
            </w:r>
          </w:p>
        </w:tc>
        <w:tc>
          <w:tcPr>
            <w:tcW w:w="1394"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64"/>
              <w:ind w:right="103"/>
              <w:jc w:val="right"/>
              <w:rPr>
                <w:rFonts w:ascii="Arial Narrow" w:hAnsi="Arial Narrow" w:cs="Arial Narrow" w:eastAsia="Arial Narrow" w:hint="default"/>
                <w:sz w:val="18"/>
                <w:szCs w:val="18"/>
              </w:rPr>
            </w:pPr>
            <w:r>
              <w:rPr>
                <w:rFonts w:ascii="Arial Narrow"/>
                <w:b/>
                <w:spacing w:val="-1"/>
                <w:sz w:val="18"/>
              </w:rPr>
              <w:t>2,370,119,618.19</w:t>
            </w:r>
            <w:r>
              <w:rPr>
                <w:rFonts w:ascii="Arial Narrow"/>
                <w:spacing w:val="-1"/>
                <w:sz w:val="18"/>
              </w:rPr>
            </w:r>
          </w:p>
        </w:tc>
        <w:tc>
          <w:tcPr>
            <w:tcW w:w="728"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64"/>
              <w:ind w:right="100"/>
              <w:jc w:val="right"/>
              <w:rPr>
                <w:rFonts w:ascii="Arial Narrow" w:hAnsi="Arial Narrow" w:cs="Arial Narrow" w:eastAsia="Arial Narrow" w:hint="default"/>
                <w:sz w:val="18"/>
                <w:szCs w:val="18"/>
              </w:rPr>
            </w:pPr>
            <w:r>
              <w:rPr>
                <w:rFonts w:ascii="Arial Narrow"/>
                <w:b/>
                <w:spacing w:val="-1"/>
                <w:sz w:val="18"/>
              </w:rPr>
              <w:t>51.42</w:t>
            </w:r>
            <w:r>
              <w:rPr>
                <w:rFonts w:ascii="Arial Narrow"/>
                <w:spacing w:val="-1"/>
                <w:sz w:val="18"/>
              </w:rPr>
            </w:r>
          </w:p>
        </w:tc>
        <w:tc>
          <w:tcPr>
            <w:tcW w:w="1580"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64"/>
              <w:ind w:left="317" w:right="0"/>
              <w:jc w:val="left"/>
              <w:rPr>
                <w:rFonts w:ascii="Arial Narrow" w:hAnsi="Arial Narrow" w:cs="Arial Narrow" w:eastAsia="Arial Narrow" w:hint="default"/>
                <w:sz w:val="18"/>
                <w:szCs w:val="18"/>
              </w:rPr>
            </w:pPr>
            <w:r>
              <w:rPr>
                <w:rFonts w:ascii="Arial Narrow"/>
                <w:b/>
                <w:sz w:val="18"/>
              </w:rPr>
              <w:t>4,388,649,734.26</w:t>
            </w:r>
            <w:r>
              <w:rPr>
                <w:rFonts w:ascii="Arial Narrow"/>
                <w:sz w:val="18"/>
              </w:rPr>
            </w:r>
          </w:p>
        </w:tc>
        <w:tc>
          <w:tcPr>
            <w:tcW w:w="875"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64"/>
              <w:ind w:left="311" w:right="0"/>
              <w:jc w:val="left"/>
              <w:rPr>
                <w:rFonts w:ascii="Arial Narrow" w:hAnsi="Arial Narrow" w:cs="Arial Narrow" w:eastAsia="Arial Narrow" w:hint="default"/>
                <w:sz w:val="18"/>
                <w:szCs w:val="18"/>
              </w:rPr>
            </w:pPr>
            <w:r>
              <w:rPr>
                <w:rFonts w:ascii="Arial Narrow"/>
                <w:b/>
                <w:sz w:val="18"/>
              </w:rPr>
              <w:t>100.00</w:t>
            </w:r>
            <w:r>
              <w:rPr>
                <w:rFonts w:ascii="Arial Narrow"/>
                <w:sz w:val="18"/>
              </w:rPr>
            </w:r>
          </w:p>
        </w:tc>
        <w:tc>
          <w:tcPr>
            <w:tcW w:w="1422"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64"/>
              <w:ind w:right="102"/>
              <w:jc w:val="right"/>
              <w:rPr>
                <w:rFonts w:ascii="Arial Narrow" w:hAnsi="Arial Narrow" w:cs="Arial Narrow" w:eastAsia="Arial Narrow" w:hint="default"/>
                <w:sz w:val="18"/>
                <w:szCs w:val="18"/>
              </w:rPr>
            </w:pPr>
            <w:r>
              <w:rPr>
                <w:rFonts w:ascii="Arial Narrow"/>
                <w:b/>
                <w:spacing w:val="-1"/>
                <w:sz w:val="18"/>
              </w:rPr>
              <w:t>2,369,459,861.93</w:t>
            </w:r>
            <w:r>
              <w:rPr>
                <w:rFonts w:ascii="Arial Narrow"/>
                <w:spacing w:val="-1"/>
                <w:sz w:val="18"/>
              </w:rPr>
            </w:r>
          </w:p>
        </w:tc>
        <w:tc>
          <w:tcPr>
            <w:tcW w:w="800" w:type="dxa"/>
            <w:tcBorders>
              <w:top w:val="single" w:sz="4" w:space="0" w:color="000000"/>
              <w:left w:val="single" w:sz="4" w:space="0" w:color="000000"/>
              <w:bottom w:val="single" w:sz="17" w:space="0" w:color="000000"/>
              <w:right w:val="nil" w:sz="6" w:space="0" w:color="auto"/>
            </w:tcBorders>
          </w:tcPr>
          <w:p>
            <w:pPr>
              <w:pStyle w:val="TableParagraph"/>
              <w:spacing w:line="240" w:lineRule="auto" w:before="64"/>
              <w:ind w:right="105"/>
              <w:jc w:val="right"/>
              <w:rPr>
                <w:rFonts w:ascii="Arial Narrow" w:hAnsi="Arial Narrow" w:cs="Arial Narrow" w:eastAsia="Arial Narrow" w:hint="default"/>
                <w:sz w:val="18"/>
                <w:szCs w:val="18"/>
              </w:rPr>
            </w:pPr>
            <w:r>
              <w:rPr>
                <w:rFonts w:ascii="Arial Narrow"/>
                <w:b/>
                <w:spacing w:val="-1"/>
                <w:sz w:val="18"/>
              </w:rPr>
              <w:t>53.99</w:t>
            </w:r>
            <w:r>
              <w:rPr>
                <w:rFonts w:ascii="Arial Narrow"/>
                <w:spacing w:val="-1"/>
                <w:sz w:val="18"/>
              </w:rPr>
            </w:r>
          </w:p>
        </w:tc>
      </w:tr>
    </w:tbl>
    <w:p>
      <w:pPr>
        <w:pStyle w:val="BodyText"/>
        <w:spacing w:line="238" w:lineRule="exact"/>
        <w:ind w:left="1160" w:right="0"/>
        <w:jc w:val="left"/>
      </w:pPr>
      <w:r>
        <w:rPr/>
        <w:t>1）单项金额重大并单项计提坏账准备的应收账款为账面金额</w:t>
      </w:r>
      <w:r>
        <w:rPr>
          <w:spacing w:val="-61"/>
        </w:rPr>
        <w:t> </w:t>
      </w:r>
      <w:r>
        <w:rPr/>
        <w:t>1300</w:t>
      </w:r>
      <w:r>
        <w:rPr>
          <w:spacing w:val="-60"/>
        </w:rPr>
        <w:t> </w:t>
      </w:r>
      <w:r>
        <w:rPr>
          <w:spacing w:val="-3"/>
        </w:rPr>
        <w:t>万以上的应收款。本公司</w:t>
      </w:r>
      <w:r>
        <w:rPr>
          <w:spacing w:val="-61"/>
        </w:rPr>
        <w:t> </w:t>
      </w:r>
      <w:r>
        <w:rPr/>
        <w:t>1300</w:t>
      </w:r>
    </w:p>
    <w:p>
      <w:pPr>
        <w:pStyle w:val="BodyText"/>
        <w:spacing w:line="272" w:lineRule="exact" w:before="26"/>
        <w:ind w:left="740" w:right="0"/>
        <w:jc w:val="left"/>
      </w:pPr>
      <w:r>
        <w:rPr/>
        <w:t>万以上的应收款共涉及客户</w:t>
      </w:r>
      <w:r>
        <w:rPr>
          <w:spacing w:val="-50"/>
        </w:rPr>
        <w:t> </w:t>
      </w:r>
      <w:r>
        <w:rPr/>
        <w:t>19</w:t>
      </w:r>
      <w:r>
        <w:rPr>
          <w:spacing w:val="-49"/>
        </w:rPr>
        <w:t> </w:t>
      </w:r>
      <w:r>
        <w:rPr>
          <w:spacing w:val="-5"/>
        </w:rPr>
        <w:t>位，资产负债表日，本公司对这些客户信用状况和欠款收款进行了单独</w:t>
      </w:r>
      <w:r>
        <w:rPr>
          <w:spacing w:val="-102"/>
        </w:rPr>
        <w:t> </w:t>
      </w:r>
      <w:r>
        <w:rPr>
          <w:spacing w:val="-102"/>
        </w:rPr>
      </w:r>
      <w:r>
        <w:rPr/>
        <w:t>评价，根据实际情况对预计未来现金流量的现值进行了减值测试。</w:t>
      </w:r>
    </w:p>
    <w:p>
      <w:pPr>
        <w:pStyle w:val="BodyText"/>
        <w:spacing w:line="272" w:lineRule="exact"/>
        <w:ind w:left="1223" w:right="1938" w:hanging="63"/>
        <w:jc w:val="left"/>
      </w:pPr>
      <w:r>
        <w:rPr/>
        <w:t>第一类应收款项中包含本公司对</w:t>
      </w:r>
      <w:r>
        <w:rPr>
          <w:spacing w:val="-55"/>
        </w:rPr>
        <w:t> </w:t>
      </w:r>
      <w:r>
        <w:rPr/>
        <w:t>APEX</w:t>
      </w:r>
      <w:r>
        <w:rPr>
          <w:spacing w:val="-54"/>
        </w:rPr>
        <w:t> </w:t>
      </w:r>
      <w:r>
        <w:rPr/>
        <w:t>的应收账款，具体情况详见注八</w:t>
      </w:r>
      <w:r>
        <w:rPr>
          <w:spacing w:val="-55"/>
        </w:rPr>
        <w:t> </w:t>
      </w:r>
      <w:r>
        <w:rPr/>
        <w:t>4（2）1）。</w:t>
      </w:r>
      <w:r>
        <w:rPr/>
        <w:t> 2）按组合计提坏账准备的应收账款</w:t>
      </w:r>
    </w:p>
    <w:p>
      <w:pPr>
        <w:pStyle w:val="BodyText"/>
        <w:spacing w:line="248" w:lineRule="exact"/>
        <w:ind w:left="1160" w:right="0"/>
        <w:jc w:val="left"/>
      </w:pPr>
      <w:r>
        <w:rPr/>
        <w:t>①除关联方往来款项以外的款项</w:t>
      </w:r>
    </w:p>
    <w:p>
      <w:pPr>
        <w:spacing w:line="240" w:lineRule="auto" w:before="7"/>
        <w:rPr>
          <w:rFonts w:ascii="宋体" w:hAnsi="宋体" w:cs="宋体" w:eastAsia="宋体" w:hint="default"/>
          <w:sz w:val="2"/>
          <w:szCs w:val="2"/>
        </w:rPr>
      </w:pPr>
    </w:p>
    <w:tbl>
      <w:tblPr>
        <w:tblW w:w="0" w:type="auto"/>
        <w:jc w:val="left"/>
        <w:tblInd w:w="1062" w:type="dxa"/>
        <w:tblLayout w:type="fixed"/>
        <w:tblCellMar>
          <w:top w:w="0" w:type="dxa"/>
          <w:left w:w="0" w:type="dxa"/>
          <w:bottom w:w="0" w:type="dxa"/>
          <w:right w:w="0" w:type="dxa"/>
        </w:tblCellMar>
        <w:tblLook w:val="01E0"/>
      </w:tblPr>
      <w:tblGrid>
        <w:gridCol w:w="898"/>
        <w:gridCol w:w="1565"/>
        <w:gridCol w:w="850"/>
        <w:gridCol w:w="1560"/>
        <w:gridCol w:w="1559"/>
        <w:gridCol w:w="851"/>
        <w:gridCol w:w="1273"/>
      </w:tblGrid>
      <w:tr>
        <w:trPr>
          <w:trHeight w:val="304" w:hRule="exact"/>
        </w:trPr>
        <w:tc>
          <w:tcPr>
            <w:tcW w:w="898" w:type="dxa"/>
            <w:vMerge w:val="restart"/>
            <w:tcBorders>
              <w:top w:val="single" w:sz="12" w:space="0" w:color="000000"/>
              <w:left w:val="nil" w:sz="6" w:space="0" w:color="auto"/>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974" w:type="dxa"/>
            <w:gridSpan w:val="3"/>
            <w:tcBorders>
              <w:top w:val="single" w:sz="12"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c>
          <w:tcPr>
            <w:tcW w:w="3683" w:type="dxa"/>
            <w:gridSpan w:val="3"/>
            <w:tcBorders>
              <w:top w:val="single" w:sz="12" w:space="0" w:color="000000"/>
              <w:left w:val="single" w:sz="4" w:space="0" w:color="000000"/>
              <w:bottom w:val="single" w:sz="4" w:space="0" w:color="000000"/>
              <w:right w:val="nil" w:sz="6" w:space="0" w:color="auto"/>
            </w:tcBorders>
          </w:tcPr>
          <w:p>
            <w:pPr>
              <w:pStyle w:val="TableParagraph"/>
              <w:spacing w:line="207" w:lineRule="exact"/>
              <w:ind w:right="5"/>
              <w:jc w:val="center"/>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r>
      <w:tr>
        <w:trPr>
          <w:trHeight w:val="294" w:hRule="exact"/>
        </w:trPr>
        <w:tc>
          <w:tcPr>
            <w:tcW w:w="898" w:type="dxa"/>
            <w:vMerge/>
            <w:tcBorders>
              <w:left w:val="nil" w:sz="6" w:space="0" w:color="auto"/>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98"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12"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02"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tc>
        <w:tc>
          <w:tcPr>
            <w:tcW w:w="1273"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270"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r>
      <w:tr>
        <w:trPr>
          <w:trHeight w:val="294" w:hRule="exact"/>
        </w:trPr>
        <w:tc>
          <w:tcPr>
            <w:tcW w:w="898"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52"/>
                <w:sz w:val="18"/>
                <w:szCs w:val="18"/>
              </w:rPr>
              <w:t> </w:t>
            </w:r>
            <w:r>
              <w:rPr>
                <w:rFonts w:ascii="宋体" w:hAnsi="宋体" w:cs="宋体" w:eastAsia="宋体" w:hint="default"/>
                <w:sz w:val="18"/>
                <w:szCs w:val="18"/>
              </w:rPr>
              <w:t>年以内</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2"/>
              <w:jc w:val="right"/>
              <w:rPr>
                <w:rFonts w:ascii="Times New Roman" w:hAnsi="Times New Roman" w:cs="Times New Roman" w:eastAsia="Times New Roman" w:hint="default"/>
                <w:sz w:val="18"/>
                <w:szCs w:val="18"/>
              </w:rPr>
            </w:pPr>
            <w:r>
              <w:rPr>
                <w:rFonts w:ascii="Times New Roman"/>
                <w:spacing w:val="-1"/>
                <w:sz w:val="18"/>
              </w:rPr>
              <w:t>1,218,852,343.35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z w:val="18"/>
              </w:rPr>
              <w:t>99.71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pacing w:val="-1"/>
                <w:sz w:val="18"/>
              </w:rPr>
              <w:t>60,942,617.17</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Times New Roman" w:hAnsi="Times New Roman" w:cs="Times New Roman" w:eastAsia="Times New Roman" w:hint="default"/>
                <w:sz w:val="18"/>
                <w:szCs w:val="18"/>
              </w:rPr>
            </w:pPr>
            <w:r>
              <w:rPr>
                <w:rFonts w:ascii="Times New Roman"/>
                <w:spacing w:val="-1"/>
                <w:sz w:val="18"/>
              </w:rPr>
              <w:t>860,233,573.92</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2"/>
              <w:jc w:val="right"/>
              <w:rPr>
                <w:rFonts w:ascii="Times New Roman" w:hAnsi="Times New Roman" w:cs="Times New Roman" w:eastAsia="Times New Roman" w:hint="default"/>
                <w:sz w:val="18"/>
                <w:szCs w:val="18"/>
              </w:rPr>
            </w:pPr>
            <w:r>
              <w:rPr>
                <w:rFonts w:ascii="Times New Roman"/>
                <w:sz w:val="18"/>
              </w:rPr>
              <w:t>98.15</w:t>
            </w:r>
          </w:p>
        </w:tc>
        <w:tc>
          <w:tcPr>
            <w:tcW w:w="127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5"/>
              <w:jc w:val="right"/>
              <w:rPr>
                <w:rFonts w:ascii="Times New Roman" w:hAnsi="Times New Roman" w:cs="Times New Roman" w:eastAsia="Times New Roman" w:hint="default"/>
                <w:sz w:val="18"/>
                <w:szCs w:val="18"/>
              </w:rPr>
            </w:pPr>
            <w:r>
              <w:rPr>
                <w:rFonts w:ascii="Times New Roman"/>
                <w:spacing w:val="-1"/>
                <w:sz w:val="18"/>
              </w:rPr>
              <w:t>43,011,678.70</w:t>
            </w:r>
          </w:p>
        </w:tc>
      </w:tr>
      <w:tr>
        <w:trPr>
          <w:trHeight w:val="294" w:hRule="exact"/>
        </w:trPr>
        <w:tc>
          <w:tcPr>
            <w:tcW w:w="898"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2"/>
              <w:jc w:val="right"/>
              <w:rPr>
                <w:rFonts w:ascii="Times New Roman" w:hAnsi="Times New Roman" w:cs="Times New Roman" w:eastAsia="Times New Roman" w:hint="default"/>
                <w:sz w:val="18"/>
                <w:szCs w:val="18"/>
              </w:rPr>
            </w:pPr>
            <w:r>
              <w:rPr>
                <w:rFonts w:ascii="Times New Roman"/>
                <w:spacing w:val="-1"/>
                <w:sz w:val="18"/>
              </w:rPr>
              <w:t>2,549,791.01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z w:val="18"/>
              </w:rPr>
              <w:t>0.21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2"/>
              <w:jc w:val="right"/>
              <w:rPr>
                <w:rFonts w:ascii="Times New Roman" w:hAnsi="Times New Roman" w:cs="Times New Roman" w:eastAsia="Times New Roman" w:hint="default"/>
                <w:sz w:val="18"/>
                <w:szCs w:val="18"/>
              </w:rPr>
            </w:pPr>
            <w:r>
              <w:rPr>
                <w:rFonts w:ascii="Times New Roman"/>
                <w:sz w:val="18"/>
              </w:rPr>
              <w:t>382,468.65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pacing w:val="-1"/>
                <w:sz w:val="18"/>
              </w:rPr>
              <w:t>14,398,363.21</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2"/>
              <w:jc w:val="right"/>
              <w:rPr>
                <w:rFonts w:ascii="Times New Roman" w:hAnsi="Times New Roman" w:cs="Times New Roman" w:eastAsia="Times New Roman" w:hint="default"/>
                <w:sz w:val="18"/>
                <w:szCs w:val="18"/>
              </w:rPr>
            </w:pPr>
            <w:r>
              <w:rPr>
                <w:rFonts w:ascii="Times New Roman"/>
                <w:spacing w:val="-1"/>
                <w:sz w:val="18"/>
              </w:rPr>
              <w:t>1.64</w:t>
            </w:r>
          </w:p>
        </w:tc>
        <w:tc>
          <w:tcPr>
            <w:tcW w:w="127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5"/>
              <w:jc w:val="right"/>
              <w:rPr>
                <w:rFonts w:ascii="Times New Roman" w:hAnsi="Times New Roman" w:cs="Times New Roman" w:eastAsia="Times New Roman" w:hint="default"/>
                <w:sz w:val="18"/>
                <w:szCs w:val="18"/>
              </w:rPr>
            </w:pPr>
            <w:r>
              <w:rPr>
                <w:rFonts w:ascii="Times New Roman"/>
                <w:spacing w:val="-1"/>
                <w:sz w:val="18"/>
              </w:rPr>
              <w:t>2,159,754.48</w:t>
            </w:r>
          </w:p>
        </w:tc>
      </w:tr>
      <w:tr>
        <w:trPr>
          <w:trHeight w:val="294" w:hRule="exact"/>
        </w:trPr>
        <w:tc>
          <w:tcPr>
            <w:tcW w:w="898"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2"/>
              <w:jc w:val="right"/>
              <w:rPr>
                <w:rFonts w:ascii="Times New Roman" w:hAnsi="Times New Roman" w:cs="Times New Roman" w:eastAsia="Times New Roman" w:hint="default"/>
                <w:sz w:val="18"/>
                <w:szCs w:val="18"/>
              </w:rPr>
            </w:pPr>
            <w:r>
              <w:rPr>
                <w:rFonts w:ascii="Times New Roman"/>
                <w:sz w:val="18"/>
              </w:rPr>
              <w:t>771,991.32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z w:val="18"/>
              </w:rPr>
              <w:t>0.06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z w:val="18"/>
              </w:rPr>
              <w:t>270,196.96</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pacing w:val="-1"/>
                <w:sz w:val="18"/>
              </w:rPr>
              <w:t>1,853,956.48</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4"/>
              <w:jc w:val="right"/>
              <w:rPr>
                <w:rFonts w:ascii="Times New Roman" w:hAnsi="Times New Roman" w:cs="Times New Roman" w:eastAsia="Times New Roman" w:hint="default"/>
                <w:sz w:val="18"/>
                <w:szCs w:val="18"/>
              </w:rPr>
            </w:pPr>
            <w:r>
              <w:rPr>
                <w:rFonts w:ascii="Times New Roman"/>
                <w:spacing w:val="-1"/>
                <w:sz w:val="18"/>
              </w:rPr>
              <w:t>0.21</w:t>
            </w:r>
          </w:p>
        </w:tc>
        <w:tc>
          <w:tcPr>
            <w:tcW w:w="127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5"/>
              <w:jc w:val="right"/>
              <w:rPr>
                <w:rFonts w:ascii="Times New Roman" w:hAnsi="Times New Roman" w:cs="Times New Roman" w:eastAsia="Times New Roman" w:hint="default"/>
                <w:sz w:val="18"/>
                <w:szCs w:val="18"/>
              </w:rPr>
            </w:pPr>
            <w:r>
              <w:rPr>
                <w:rFonts w:ascii="Times New Roman"/>
                <w:sz w:val="18"/>
              </w:rPr>
              <w:t>648,884.77</w:t>
            </w:r>
          </w:p>
        </w:tc>
      </w:tr>
      <w:tr>
        <w:trPr>
          <w:trHeight w:val="294" w:hRule="exact"/>
        </w:trPr>
        <w:tc>
          <w:tcPr>
            <w:tcW w:w="898"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3-4</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2"/>
              <w:jc w:val="right"/>
              <w:rPr>
                <w:rFonts w:ascii="Times New Roman" w:hAnsi="Times New Roman" w:cs="Times New Roman" w:eastAsia="Times New Roman" w:hint="default"/>
                <w:sz w:val="18"/>
                <w:szCs w:val="18"/>
              </w:rPr>
            </w:pPr>
            <w:r>
              <w:rPr>
                <w:rFonts w:ascii="Times New Roman"/>
                <w:sz w:val="18"/>
              </w:rPr>
              <w:t>211,720.00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z w:val="18"/>
              </w:rPr>
              <w:t>0.02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z w:val="18"/>
              </w:rPr>
              <w:t>116,446.00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z w:val="18"/>
              </w:rPr>
              <w:t>4,951.64</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2"/>
              <w:jc w:val="right"/>
              <w:rPr>
                <w:rFonts w:ascii="Times New Roman" w:hAnsi="Times New Roman" w:cs="Times New Roman" w:eastAsia="Times New Roman" w:hint="default"/>
                <w:sz w:val="18"/>
                <w:szCs w:val="18"/>
              </w:rPr>
            </w:pPr>
            <w:r>
              <w:rPr>
                <w:rFonts w:ascii="Times New Roman"/>
                <w:sz w:val="18"/>
              </w:rPr>
              <w:t>0.00</w:t>
            </w:r>
          </w:p>
        </w:tc>
        <w:tc>
          <w:tcPr>
            <w:tcW w:w="127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5"/>
              <w:jc w:val="right"/>
              <w:rPr>
                <w:rFonts w:ascii="Times New Roman" w:hAnsi="Times New Roman" w:cs="Times New Roman" w:eastAsia="Times New Roman" w:hint="default"/>
                <w:sz w:val="18"/>
                <w:szCs w:val="18"/>
              </w:rPr>
            </w:pPr>
            <w:r>
              <w:rPr>
                <w:rFonts w:ascii="Times New Roman"/>
                <w:sz w:val="18"/>
              </w:rPr>
              <w:t>2,723.40</w:t>
            </w:r>
          </w:p>
        </w:tc>
      </w:tr>
      <w:tr>
        <w:trPr>
          <w:trHeight w:val="294" w:hRule="exact"/>
        </w:trPr>
        <w:tc>
          <w:tcPr>
            <w:tcW w:w="898"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4-5</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2"/>
              <w:jc w:val="right"/>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z w:val="18"/>
              </w:rPr>
              <w:t>--</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z w:val="18"/>
              </w:rPr>
              <w:t>--</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z w:val="18"/>
              </w:rPr>
              <w:t>--</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2"/>
              <w:jc w:val="right"/>
              <w:rPr>
                <w:rFonts w:ascii="Times New Roman" w:hAnsi="Times New Roman" w:cs="Times New Roman" w:eastAsia="Times New Roman" w:hint="default"/>
                <w:sz w:val="18"/>
                <w:szCs w:val="18"/>
              </w:rPr>
            </w:pPr>
            <w:r>
              <w:rPr>
                <w:rFonts w:ascii="Times New Roman"/>
                <w:sz w:val="18"/>
              </w:rPr>
              <w:t>--</w:t>
            </w:r>
          </w:p>
        </w:tc>
        <w:tc>
          <w:tcPr>
            <w:tcW w:w="127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4"/>
              <w:jc w:val="right"/>
              <w:rPr>
                <w:rFonts w:ascii="Times New Roman" w:hAnsi="Times New Roman" w:cs="Times New Roman" w:eastAsia="Times New Roman" w:hint="default"/>
                <w:sz w:val="18"/>
                <w:szCs w:val="18"/>
              </w:rPr>
            </w:pPr>
            <w:r>
              <w:rPr>
                <w:rFonts w:ascii="Times New Roman"/>
                <w:sz w:val="18"/>
              </w:rPr>
              <w:t>--</w:t>
            </w:r>
          </w:p>
        </w:tc>
      </w:tr>
      <w:tr>
        <w:trPr>
          <w:trHeight w:val="294" w:hRule="exact"/>
        </w:trPr>
        <w:tc>
          <w:tcPr>
            <w:tcW w:w="898"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52"/>
                <w:sz w:val="18"/>
                <w:szCs w:val="18"/>
              </w:rPr>
              <w:t> </w:t>
            </w:r>
            <w:r>
              <w:rPr>
                <w:rFonts w:ascii="宋体" w:hAnsi="宋体" w:cs="宋体" w:eastAsia="宋体" w:hint="default"/>
                <w:sz w:val="18"/>
                <w:szCs w:val="18"/>
              </w:rPr>
              <w:t>年以上</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2"/>
              <w:jc w:val="right"/>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z w:val="18"/>
              </w:rPr>
              <w:t>--</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z w:val="18"/>
              </w:rPr>
              <w:t>--</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z w:val="18"/>
              </w:rPr>
              <w:t>--</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2"/>
              <w:jc w:val="right"/>
              <w:rPr>
                <w:rFonts w:ascii="Times New Roman" w:hAnsi="Times New Roman" w:cs="Times New Roman" w:eastAsia="Times New Roman" w:hint="default"/>
                <w:sz w:val="18"/>
                <w:szCs w:val="18"/>
              </w:rPr>
            </w:pPr>
            <w:r>
              <w:rPr>
                <w:rFonts w:ascii="Times New Roman"/>
                <w:sz w:val="18"/>
              </w:rPr>
              <w:t>--</w:t>
            </w:r>
          </w:p>
        </w:tc>
        <w:tc>
          <w:tcPr>
            <w:tcW w:w="127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4"/>
              <w:jc w:val="right"/>
              <w:rPr>
                <w:rFonts w:ascii="Times New Roman" w:hAnsi="Times New Roman" w:cs="Times New Roman" w:eastAsia="Times New Roman" w:hint="default"/>
                <w:sz w:val="18"/>
                <w:szCs w:val="18"/>
              </w:rPr>
            </w:pPr>
            <w:r>
              <w:rPr>
                <w:rFonts w:ascii="Times New Roman"/>
                <w:sz w:val="18"/>
              </w:rPr>
              <w:t>--</w:t>
            </w:r>
          </w:p>
        </w:tc>
      </w:tr>
      <w:tr>
        <w:trPr>
          <w:trHeight w:val="305" w:hRule="exact"/>
        </w:trPr>
        <w:tc>
          <w:tcPr>
            <w:tcW w:w="898" w:type="dxa"/>
            <w:tcBorders>
              <w:top w:val="single" w:sz="4" w:space="0" w:color="000000"/>
              <w:left w:val="nil" w:sz="6" w:space="0" w:color="auto"/>
              <w:bottom w:val="single" w:sz="12"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56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7"/>
              <w:ind w:right="102"/>
              <w:jc w:val="right"/>
              <w:rPr>
                <w:rFonts w:ascii="Times New Roman" w:hAnsi="Times New Roman" w:cs="Times New Roman" w:eastAsia="Times New Roman" w:hint="default"/>
                <w:sz w:val="18"/>
                <w:szCs w:val="18"/>
              </w:rPr>
            </w:pPr>
            <w:r>
              <w:rPr>
                <w:rFonts w:ascii="Times New Roman"/>
                <w:b/>
                <w:spacing w:val="-1"/>
                <w:sz w:val="18"/>
              </w:rPr>
              <w:t>1,222,385,845.68</w:t>
            </w:r>
            <w:r>
              <w:rPr>
                <w:rFonts w:ascii="Times New Roman"/>
                <w:spacing w:val="-1"/>
                <w:sz w:val="18"/>
              </w:rPr>
            </w:r>
          </w:p>
        </w:tc>
        <w:tc>
          <w:tcPr>
            <w:tcW w:w="85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7"/>
              <w:ind w:right="101"/>
              <w:jc w:val="right"/>
              <w:rPr>
                <w:rFonts w:ascii="Times New Roman" w:hAnsi="Times New Roman" w:cs="Times New Roman" w:eastAsia="Times New Roman" w:hint="default"/>
                <w:sz w:val="18"/>
                <w:szCs w:val="18"/>
              </w:rPr>
            </w:pPr>
            <w:r>
              <w:rPr>
                <w:rFonts w:ascii="Times New Roman"/>
                <w:b/>
                <w:sz w:val="18"/>
              </w:rPr>
              <w:t>100.00</w:t>
            </w:r>
            <w:r>
              <w:rPr>
                <w:rFonts w:ascii="Times New Roman"/>
                <w:sz w:val="18"/>
              </w:rPr>
            </w:r>
          </w:p>
        </w:tc>
        <w:tc>
          <w:tcPr>
            <w:tcW w:w="156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7"/>
              <w:ind w:right="101"/>
              <w:jc w:val="right"/>
              <w:rPr>
                <w:rFonts w:ascii="Times New Roman" w:hAnsi="Times New Roman" w:cs="Times New Roman" w:eastAsia="Times New Roman" w:hint="default"/>
                <w:sz w:val="18"/>
                <w:szCs w:val="18"/>
              </w:rPr>
            </w:pPr>
            <w:r>
              <w:rPr>
                <w:rFonts w:ascii="Times New Roman"/>
                <w:b/>
                <w:spacing w:val="-1"/>
                <w:sz w:val="18"/>
              </w:rPr>
              <w:t>61,711,728.78</w:t>
            </w:r>
            <w:r>
              <w:rPr>
                <w:rFonts w:ascii="Times New Roman"/>
                <w:spacing w:val="-1"/>
                <w:sz w:val="18"/>
              </w:rPr>
            </w:r>
          </w:p>
        </w:tc>
        <w:tc>
          <w:tcPr>
            <w:tcW w:w="155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7"/>
              <w:ind w:right="100"/>
              <w:jc w:val="right"/>
              <w:rPr>
                <w:rFonts w:ascii="Times New Roman" w:hAnsi="Times New Roman" w:cs="Times New Roman" w:eastAsia="Times New Roman" w:hint="default"/>
                <w:sz w:val="18"/>
                <w:szCs w:val="18"/>
              </w:rPr>
            </w:pPr>
            <w:r>
              <w:rPr>
                <w:rFonts w:ascii="Times New Roman"/>
                <w:b/>
                <w:spacing w:val="-1"/>
                <w:sz w:val="18"/>
              </w:rPr>
              <w:t>876,490,845.25</w:t>
            </w:r>
            <w:r>
              <w:rPr>
                <w:rFonts w:ascii="Times New Roman"/>
                <w:spacing w:val="-1"/>
                <w:sz w:val="18"/>
              </w:rPr>
            </w:r>
          </w:p>
        </w:tc>
        <w:tc>
          <w:tcPr>
            <w:tcW w:w="85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7"/>
              <w:ind w:right="102"/>
              <w:jc w:val="right"/>
              <w:rPr>
                <w:rFonts w:ascii="Times New Roman" w:hAnsi="Times New Roman" w:cs="Times New Roman" w:eastAsia="Times New Roman" w:hint="default"/>
                <w:sz w:val="18"/>
                <w:szCs w:val="18"/>
              </w:rPr>
            </w:pPr>
            <w:r>
              <w:rPr>
                <w:rFonts w:ascii="Times New Roman"/>
                <w:b/>
                <w:sz w:val="18"/>
              </w:rPr>
              <w:t>100.00</w:t>
            </w:r>
            <w:r>
              <w:rPr>
                <w:rFonts w:ascii="Times New Roman"/>
                <w:sz w:val="18"/>
              </w:rPr>
            </w:r>
          </w:p>
        </w:tc>
        <w:tc>
          <w:tcPr>
            <w:tcW w:w="1273"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37"/>
              <w:ind w:right="105"/>
              <w:jc w:val="right"/>
              <w:rPr>
                <w:rFonts w:ascii="Times New Roman" w:hAnsi="Times New Roman" w:cs="Times New Roman" w:eastAsia="Times New Roman" w:hint="default"/>
                <w:sz w:val="18"/>
                <w:szCs w:val="18"/>
              </w:rPr>
            </w:pPr>
            <w:r>
              <w:rPr>
                <w:rFonts w:ascii="Times New Roman"/>
                <w:b/>
                <w:spacing w:val="-1"/>
                <w:sz w:val="18"/>
              </w:rPr>
              <w:t>45,823,041.35</w:t>
            </w:r>
            <w:r>
              <w:rPr>
                <w:rFonts w:ascii="Times New Roman"/>
                <w:spacing w:val="-1"/>
                <w:sz w:val="18"/>
              </w:rPr>
            </w:r>
          </w:p>
        </w:tc>
      </w:tr>
    </w:tbl>
    <w:p>
      <w:pPr>
        <w:pStyle w:val="BodyText"/>
        <w:spacing w:line="240" w:lineRule="exact"/>
        <w:ind w:left="1160" w:right="0"/>
        <w:jc w:val="left"/>
      </w:pPr>
      <w:r>
        <w:rPr/>
        <w:t>②关联方往来款项</w:t>
      </w:r>
    </w:p>
    <w:p>
      <w:pPr>
        <w:spacing w:line="240" w:lineRule="auto" w:before="7"/>
        <w:rPr>
          <w:rFonts w:ascii="宋体" w:hAnsi="宋体" w:cs="宋体" w:eastAsia="宋体" w:hint="default"/>
          <w:sz w:val="2"/>
          <w:szCs w:val="2"/>
        </w:rPr>
      </w:pPr>
    </w:p>
    <w:tbl>
      <w:tblPr>
        <w:tblW w:w="0" w:type="auto"/>
        <w:jc w:val="left"/>
        <w:tblInd w:w="1025" w:type="dxa"/>
        <w:tblLayout w:type="fixed"/>
        <w:tblCellMar>
          <w:top w:w="0" w:type="dxa"/>
          <w:left w:w="0" w:type="dxa"/>
          <w:bottom w:w="0" w:type="dxa"/>
          <w:right w:w="0" w:type="dxa"/>
        </w:tblCellMar>
        <w:tblLook w:val="01E0"/>
      </w:tblPr>
      <w:tblGrid>
        <w:gridCol w:w="3312"/>
        <w:gridCol w:w="1610"/>
        <w:gridCol w:w="1464"/>
        <w:gridCol w:w="2228"/>
      </w:tblGrid>
      <w:tr>
        <w:trPr>
          <w:trHeight w:val="314" w:hRule="exact"/>
        </w:trPr>
        <w:tc>
          <w:tcPr>
            <w:tcW w:w="3312" w:type="dxa"/>
            <w:tcBorders>
              <w:top w:val="single" w:sz="17" w:space="0" w:color="000000"/>
              <w:left w:val="nil" w:sz="6" w:space="0" w:color="auto"/>
              <w:bottom w:val="single" w:sz="6" w:space="0" w:color="000000"/>
              <w:right w:val="single" w:sz="6" w:space="0" w:color="000000"/>
            </w:tcBorders>
          </w:tcPr>
          <w:p>
            <w:pPr>
              <w:pStyle w:val="TableParagraph"/>
              <w:spacing w:line="242"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组合名称</w:t>
            </w:r>
            <w:r>
              <w:rPr>
                <w:rFonts w:ascii="宋体" w:hAnsi="宋体" w:cs="宋体" w:eastAsia="宋体" w:hint="default"/>
                <w:sz w:val="21"/>
                <w:szCs w:val="21"/>
              </w:rPr>
            </w:r>
          </w:p>
        </w:tc>
        <w:tc>
          <w:tcPr>
            <w:tcW w:w="1610" w:type="dxa"/>
            <w:tcBorders>
              <w:top w:val="single" w:sz="17" w:space="0" w:color="000000"/>
              <w:left w:val="single" w:sz="6" w:space="0" w:color="000000"/>
              <w:bottom w:val="single" w:sz="6" w:space="0" w:color="000000"/>
              <w:right w:val="single" w:sz="6" w:space="0" w:color="000000"/>
            </w:tcBorders>
          </w:tcPr>
          <w:p>
            <w:pPr>
              <w:pStyle w:val="TableParagraph"/>
              <w:spacing w:line="242" w:lineRule="exact"/>
              <w:ind w:right="1"/>
              <w:jc w:val="center"/>
              <w:rPr>
                <w:rFonts w:ascii="宋体" w:hAnsi="宋体" w:cs="宋体" w:eastAsia="宋体" w:hint="default"/>
                <w:sz w:val="21"/>
                <w:szCs w:val="21"/>
              </w:rPr>
            </w:pPr>
            <w:r>
              <w:rPr>
                <w:rFonts w:ascii="宋体" w:hAnsi="宋体" w:cs="宋体" w:eastAsia="宋体" w:hint="default"/>
                <w:b/>
                <w:bCs/>
                <w:sz w:val="21"/>
                <w:szCs w:val="21"/>
              </w:rPr>
              <w:t>账面余额</w:t>
            </w:r>
            <w:r>
              <w:rPr>
                <w:rFonts w:ascii="宋体" w:hAnsi="宋体" w:cs="宋体" w:eastAsia="宋体" w:hint="default"/>
                <w:sz w:val="21"/>
                <w:szCs w:val="21"/>
              </w:rPr>
            </w:r>
          </w:p>
        </w:tc>
        <w:tc>
          <w:tcPr>
            <w:tcW w:w="1464" w:type="dxa"/>
            <w:tcBorders>
              <w:top w:val="single" w:sz="17" w:space="0" w:color="000000"/>
              <w:left w:val="single" w:sz="6" w:space="0" w:color="000000"/>
              <w:bottom w:val="single" w:sz="6" w:space="0" w:color="000000"/>
              <w:right w:val="single" w:sz="6" w:space="0" w:color="000000"/>
            </w:tcBorders>
          </w:tcPr>
          <w:p>
            <w:pPr>
              <w:pStyle w:val="TableParagraph"/>
              <w:spacing w:line="242" w:lineRule="exact"/>
              <w:ind w:right="142"/>
              <w:jc w:val="right"/>
              <w:rPr>
                <w:rFonts w:ascii="宋体" w:hAnsi="宋体" w:cs="宋体" w:eastAsia="宋体" w:hint="default"/>
                <w:sz w:val="21"/>
                <w:szCs w:val="21"/>
              </w:rPr>
            </w:pPr>
            <w:r>
              <w:rPr>
                <w:rFonts w:ascii="宋体" w:hAnsi="宋体" w:cs="宋体" w:eastAsia="宋体" w:hint="default"/>
                <w:b/>
                <w:bCs/>
                <w:sz w:val="21"/>
                <w:szCs w:val="21"/>
              </w:rPr>
              <w:t>计提比例(%)</w:t>
            </w:r>
            <w:r>
              <w:rPr>
                <w:rFonts w:ascii="宋体" w:hAnsi="宋体" w:cs="宋体" w:eastAsia="宋体" w:hint="default"/>
                <w:sz w:val="21"/>
                <w:szCs w:val="21"/>
              </w:rPr>
            </w:r>
          </w:p>
        </w:tc>
        <w:tc>
          <w:tcPr>
            <w:tcW w:w="2228" w:type="dxa"/>
            <w:tcBorders>
              <w:top w:val="single" w:sz="17" w:space="0" w:color="000000"/>
              <w:left w:val="single" w:sz="6" w:space="0" w:color="000000"/>
              <w:bottom w:val="single" w:sz="6" w:space="0" w:color="000000"/>
              <w:right w:val="nil" w:sz="6" w:space="0" w:color="auto"/>
            </w:tcBorders>
          </w:tcPr>
          <w:p>
            <w:pPr>
              <w:pStyle w:val="TableParagraph"/>
              <w:spacing w:line="242" w:lineRule="exact"/>
              <w:ind w:left="684" w:right="0"/>
              <w:jc w:val="left"/>
              <w:rPr>
                <w:rFonts w:ascii="宋体" w:hAnsi="宋体" w:cs="宋体" w:eastAsia="宋体" w:hint="default"/>
                <w:sz w:val="21"/>
                <w:szCs w:val="21"/>
              </w:rPr>
            </w:pPr>
            <w:r>
              <w:rPr>
                <w:rFonts w:ascii="宋体" w:hAnsi="宋体" w:cs="宋体" w:eastAsia="宋体" w:hint="default"/>
                <w:b/>
                <w:bCs/>
                <w:sz w:val="21"/>
                <w:szCs w:val="21"/>
              </w:rPr>
              <w:t>坏账准备</w:t>
            </w:r>
            <w:r>
              <w:rPr>
                <w:rFonts w:ascii="宋体" w:hAnsi="宋体" w:cs="宋体" w:eastAsia="宋体" w:hint="default"/>
                <w:sz w:val="21"/>
                <w:szCs w:val="21"/>
              </w:rPr>
            </w:r>
          </w:p>
        </w:tc>
      </w:tr>
      <w:tr>
        <w:trPr>
          <w:trHeight w:val="316" w:hRule="exact"/>
        </w:trPr>
        <w:tc>
          <w:tcPr>
            <w:tcW w:w="3312" w:type="dxa"/>
            <w:tcBorders>
              <w:top w:val="single" w:sz="6" w:space="0" w:color="000000"/>
              <w:left w:val="nil" w:sz="6" w:space="0" w:color="auto"/>
              <w:bottom w:val="single" w:sz="17" w:space="0" w:color="000000"/>
              <w:right w:val="single" w:sz="6" w:space="0" w:color="000000"/>
            </w:tcBorders>
          </w:tcPr>
          <w:p>
            <w:pPr>
              <w:pStyle w:val="TableParagraph"/>
              <w:spacing w:line="252" w:lineRule="exact"/>
              <w:ind w:left="122" w:right="0"/>
              <w:jc w:val="left"/>
              <w:rPr>
                <w:rFonts w:ascii="宋体" w:hAnsi="宋体" w:cs="宋体" w:eastAsia="宋体" w:hint="default"/>
                <w:sz w:val="21"/>
                <w:szCs w:val="21"/>
              </w:rPr>
            </w:pPr>
            <w:r>
              <w:rPr>
                <w:rFonts w:ascii="宋体" w:hAnsi="宋体" w:cs="宋体" w:eastAsia="宋体" w:hint="default"/>
                <w:sz w:val="21"/>
                <w:szCs w:val="21"/>
              </w:rPr>
              <w:t>关联方往来款项</w:t>
            </w:r>
          </w:p>
        </w:tc>
        <w:tc>
          <w:tcPr>
            <w:tcW w:w="1610" w:type="dxa"/>
            <w:tcBorders>
              <w:top w:val="single" w:sz="6" w:space="0" w:color="000000"/>
              <w:left w:val="single" w:sz="6" w:space="0" w:color="000000"/>
              <w:bottom w:val="single" w:sz="17" w:space="0" w:color="000000"/>
              <w:right w:val="single" w:sz="6" w:space="0" w:color="000000"/>
            </w:tcBorders>
          </w:tcPr>
          <w:p>
            <w:pPr>
              <w:pStyle w:val="TableParagraph"/>
              <w:spacing w:line="245" w:lineRule="exact"/>
              <w:ind w:left="28" w:right="0"/>
              <w:jc w:val="center"/>
              <w:rPr>
                <w:rFonts w:ascii="宋体" w:hAnsi="宋体" w:cs="宋体" w:eastAsia="宋体" w:hint="default"/>
                <w:sz w:val="21"/>
                <w:szCs w:val="21"/>
              </w:rPr>
            </w:pPr>
            <w:r>
              <w:rPr>
                <w:rFonts w:ascii="宋体"/>
                <w:sz w:val="21"/>
              </w:rPr>
              <w:t>67,250,272.86</w:t>
            </w:r>
          </w:p>
        </w:tc>
        <w:tc>
          <w:tcPr>
            <w:tcW w:w="1464" w:type="dxa"/>
            <w:tcBorders>
              <w:top w:val="single" w:sz="6" w:space="0" w:color="000000"/>
              <w:left w:val="single" w:sz="6" w:space="0" w:color="000000"/>
              <w:bottom w:val="single" w:sz="17" w:space="0" w:color="000000"/>
              <w:right w:val="single" w:sz="6" w:space="0" w:color="000000"/>
            </w:tcBorders>
          </w:tcPr>
          <w:p>
            <w:pPr>
              <w:pStyle w:val="TableParagraph"/>
              <w:spacing w:line="245" w:lineRule="exact"/>
              <w:ind w:right="98"/>
              <w:jc w:val="right"/>
              <w:rPr>
                <w:rFonts w:ascii="宋体" w:hAnsi="宋体" w:cs="宋体" w:eastAsia="宋体" w:hint="default"/>
                <w:sz w:val="21"/>
                <w:szCs w:val="21"/>
              </w:rPr>
            </w:pPr>
            <w:r>
              <w:rPr>
                <w:rFonts w:ascii="宋体"/>
                <w:sz w:val="21"/>
              </w:rPr>
              <w:t>--</w:t>
            </w:r>
          </w:p>
        </w:tc>
        <w:tc>
          <w:tcPr>
            <w:tcW w:w="2228" w:type="dxa"/>
            <w:tcBorders>
              <w:top w:val="single" w:sz="6" w:space="0" w:color="000000"/>
              <w:left w:val="single" w:sz="6" w:space="0" w:color="000000"/>
              <w:bottom w:val="single" w:sz="17" w:space="0" w:color="000000"/>
              <w:right w:val="nil" w:sz="6" w:space="0" w:color="auto"/>
            </w:tcBorders>
          </w:tcPr>
          <w:p>
            <w:pPr>
              <w:pStyle w:val="TableParagraph"/>
              <w:spacing w:line="245" w:lineRule="exact"/>
              <w:ind w:right="106"/>
              <w:jc w:val="right"/>
              <w:rPr>
                <w:rFonts w:ascii="宋体" w:hAnsi="宋体" w:cs="宋体" w:eastAsia="宋体" w:hint="default"/>
                <w:sz w:val="21"/>
                <w:szCs w:val="21"/>
              </w:rPr>
            </w:pPr>
            <w:r>
              <w:rPr>
                <w:rFonts w:ascii="宋体"/>
                <w:sz w:val="21"/>
              </w:rPr>
              <w:t>--</w:t>
            </w:r>
          </w:p>
        </w:tc>
      </w:tr>
    </w:tbl>
    <w:p>
      <w:pPr>
        <w:spacing w:after="0" w:line="245" w:lineRule="exact"/>
        <w:jc w:val="right"/>
        <w:rPr>
          <w:rFonts w:ascii="宋体" w:hAnsi="宋体" w:cs="宋体" w:eastAsia="宋体" w:hint="default"/>
          <w:sz w:val="21"/>
          <w:szCs w:val="21"/>
        </w:rPr>
        <w:sectPr>
          <w:pgSz w:w="11910" w:h="16840"/>
          <w:pgMar w:header="747" w:footer="702" w:top="980" w:bottom="900" w:left="620" w:right="560"/>
        </w:sectPr>
      </w:pPr>
    </w:p>
    <w:p>
      <w:pPr>
        <w:spacing w:line="240" w:lineRule="auto" w:before="1"/>
        <w:rPr>
          <w:rFonts w:ascii="宋体" w:hAnsi="宋体" w:cs="宋体" w:eastAsia="宋体" w:hint="default"/>
          <w:sz w:val="29"/>
          <w:szCs w:val="29"/>
        </w:rPr>
      </w:pPr>
    </w:p>
    <w:p>
      <w:pPr>
        <w:pStyle w:val="BodyText"/>
        <w:spacing w:line="272" w:lineRule="exact" w:before="63"/>
        <w:ind w:right="0" w:firstLine="420"/>
        <w:jc w:val="left"/>
      </w:pPr>
      <w:r>
        <w:rPr>
          <w:spacing w:val="-3"/>
        </w:rPr>
        <w:t>3）单项金额不重大并单项计提坏账准备的应收账款，为应收款单项金额较小，按照组合计提坏账</w:t>
      </w:r>
      <w:r>
        <w:rPr/>
        <w:t> 准备不能反映其风险特征的应收款项，涉及客户</w:t>
      </w:r>
      <w:r>
        <w:rPr>
          <w:spacing w:val="-65"/>
        </w:rPr>
        <w:t> </w:t>
      </w:r>
      <w:r>
        <w:rPr/>
        <w:t>14</w:t>
      </w:r>
      <w:r>
        <w:rPr>
          <w:spacing w:val="-64"/>
        </w:rPr>
        <w:t> </w:t>
      </w:r>
      <w:r>
        <w:rPr/>
        <w:t>位。</w:t>
      </w:r>
    </w:p>
    <w:p>
      <w:pPr>
        <w:pStyle w:val="BodyText"/>
        <w:spacing w:line="272" w:lineRule="exact"/>
        <w:ind w:right="129" w:firstLine="420"/>
        <w:jc w:val="left"/>
      </w:pPr>
      <w:r>
        <w:rPr>
          <w:spacing w:val="-3"/>
        </w:rPr>
        <w:t>（3）坏账准备转回金额明细：本年度坏账准备转回金额为</w:t>
      </w:r>
      <w:r>
        <w:rPr>
          <w:spacing w:val="-45"/>
        </w:rPr>
        <w:t> </w:t>
      </w:r>
      <w:r>
        <w:rPr/>
        <w:t>57,434.75</w:t>
      </w:r>
      <w:r>
        <w:rPr>
          <w:spacing w:val="-44"/>
        </w:rPr>
        <w:t> </w:t>
      </w:r>
      <w:r>
        <w:rPr>
          <w:spacing w:val="-4"/>
        </w:rPr>
        <w:t>元，为以前年度核销本年度</w:t>
      </w:r>
      <w:r>
        <w:rPr/>
        <w:t> 收回。</w:t>
      </w:r>
    </w:p>
    <w:p>
      <w:pPr>
        <w:pStyle w:val="BodyText"/>
        <w:spacing w:line="246" w:lineRule="exact"/>
        <w:ind w:left="560" w:right="0"/>
        <w:jc w:val="left"/>
      </w:pPr>
      <w:r>
        <w:rPr/>
        <w:t>（4）本年度实际核销的应收账款共</w:t>
      </w:r>
      <w:r>
        <w:rPr>
          <w:spacing w:val="-68"/>
        </w:rPr>
        <w:t> </w:t>
      </w:r>
      <w:r>
        <w:rPr/>
        <w:t>13,760,523.94</w:t>
      </w:r>
      <w:r>
        <w:rPr>
          <w:spacing w:val="-68"/>
        </w:rPr>
        <w:t> </w:t>
      </w:r>
      <w:r>
        <w:rPr/>
        <w:t>元。</w:t>
      </w:r>
    </w:p>
    <w:p>
      <w:pPr>
        <w:pStyle w:val="BodyText"/>
        <w:spacing w:line="272" w:lineRule="exact"/>
        <w:ind w:left="560" w:right="0"/>
        <w:jc w:val="left"/>
      </w:pPr>
      <w:r>
        <w:rPr/>
        <w:t>（5）持有公司</w:t>
      </w:r>
      <w:r>
        <w:rPr>
          <w:spacing w:val="-54"/>
        </w:rPr>
        <w:t> </w:t>
      </w:r>
      <w:r>
        <w:rPr/>
        <w:t>5%（含</w:t>
      </w:r>
      <w:r>
        <w:rPr>
          <w:spacing w:val="-54"/>
        </w:rPr>
        <w:t> </w:t>
      </w:r>
      <w:r>
        <w:rPr/>
        <w:t>5%）以上表决权股份股东单位长虹集团公司欠款为</w:t>
      </w:r>
      <w:r>
        <w:rPr>
          <w:spacing w:val="-54"/>
        </w:rPr>
        <w:t> </w:t>
      </w:r>
      <w:r>
        <w:rPr/>
        <w:t>174,000.00</w:t>
      </w:r>
      <w:r>
        <w:rPr>
          <w:spacing w:val="-53"/>
        </w:rPr>
        <w:t> </w:t>
      </w:r>
      <w:r>
        <w:rPr/>
        <w:t>元。</w:t>
      </w:r>
    </w:p>
    <w:p>
      <w:pPr>
        <w:pStyle w:val="BodyText"/>
        <w:spacing w:line="272" w:lineRule="exact"/>
        <w:ind w:left="560" w:right="0"/>
        <w:jc w:val="left"/>
      </w:pPr>
      <w:r>
        <w:rPr/>
        <w:t>（6）应收账款前五名单位共计</w:t>
      </w:r>
      <w:r>
        <w:rPr>
          <w:spacing w:val="-69"/>
        </w:rPr>
        <w:t> </w:t>
      </w:r>
      <w:r>
        <w:rPr/>
        <w:t>3,033,076,405.59</w:t>
      </w:r>
      <w:r>
        <w:rPr>
          <w:spacing w:val="-69"/>
        </w:rPr>
        <w:t> </w:t>
      </w:r>
      <w:r>
        <w:rPr/>
        <w:t>元，占应收账款总额的比例为</w:t>
      </w:r>
      <w:r>
        <w:rPr>
          <w:spacing w:val="-69"/>
        </w:rPr>
        <w:t> </w:t>
      </w:r>
      <w:r>
        <w:rPr/>
        <w:t>65.80%。</w:t>
      </w:r>
    </w:p>
    <w:p>
      <w:pPr>
        <w:pStyle w:val="BodyText"/>
        <w:spacing w:line="274" w:lineRule="exact"/>
        <w:ind w:left="560" w:right="0"/>
        <w:jc w:val="left"/>
      </w:pPr>
      <w:r>
        <w:rPr/>
        <w:t>（7）应收款项中应收关联方款项</w:t>
      </w:r>
    </w:p>
    <w:p>
      <w:pPr>
        <w:spacing w:line="240" w:lineRule="auto" w:before="7"/>
        <w:rPr>
          <w:rFonts w:ascii="宋体" w:hAnsi="宋体" w:cs="宋体" w:eastAsia="宋体" w:hint="default"/>
          <w:sz w:val="2"/>
          <w:szCs w:val="2"/>
        </w:rPr>
      </w:pPr>
    </w:p>
    <w:tbl>
      <w:tblPr>
        <w:tblW w:w="0" w:type="auto"/>
        <w:jc w:val="left"/>
        <w:tblInd w:w="425" w:type="dxa"/>
        <w:tblLayout w:type="fixed"/>
        <w:tblCellMar>
          <w:top w:w="0" w:type="dxa"/>
          <w:left w:w="0" w:type="dxa"/>
          <w:bottom w:w="0" w:type="dxa"/>
          <w:right w:w="0" w:type="dxa"/>
        </w:tblCellMar>
        <w:tblLook w:val="01E0"/>
      </w:tblPr>
      <w:tblGrid>
        <w:gridCol w:w="3192"/>
        <w:gridCol w:w="1915"/>
        <w:gridCol w:w="1614"/>
        <w:gridCol w:w="1894"/>
      </w:tblGrid>
      <w:tr>
        <w:trPr>
          <w:trHeight w:val="312" w:hRule="exact"/>
        </w:trPr>
        <w:tc>
          <w:tcPr>
            <w:tcW w:w="3192" w:type="dxa"/>
            <w:tcBorders>
              <w:top w:val="single" w:sz="17"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1915"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b/>
                <w:bCs/>
                <w:sz w:val="18"/>
                <w:szCs w:val="18"/>
              </w:rPr>
              <w:t>与本公司关系</w:t>
            </w:r>
            <w:r>
              <w:rPr>
                <w:rFonts w:ascii="宋体" w:hAnsi="宋体" w:cs="宋体" w:eastAsia="宋体" w:hint="default"/>
                <w:sz w:val="18"/>
                <w:szCs w:val="18"/>
              </w:rPr>
            </w:r>
          </w:p>
        </w:tc>
        <w:tc>
          <w:tcPr>
            <w:tcW w:w="1614"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894" w:type="dxa"/>
            <w:tcBorders>
              <w:top w:val="single" w:sz="17" w:space="0" w:color="000000"/>
              <w:left w:val="single" w:sz="4" w:space="0" w:color="000000"/>
              <w:bottom w:val="single" w:sz="4" w:space="0" w:color="000000"/>
              <w:right w:val="nil" w:sz="6" w:space="0" w:color="auto"/>
            </w:tcBorders>
          </w:tcPr>
          <w:p>
            <w:pPr>
              <w:pStyle w:val="TableParagraph"/>
              <w:spacing w:line="240" w:lineRule="auto" w:before="22"/>
              <w:ind w:left="172" w:right="0"/>
              <w:jc w:val="left"/>
              <w:rPr>
                <w:rFonts w:ascii="宋体" w:hAnsi="宋体" w:cs="宋体" w:eastAsia="宋体" w:hint="default"/>
                <w:sz w:val="18"/>
                <w:szCs w:val="18"/>
              </w:rPr>
            </w:pPr>
            <w:r>
              <w:rPr>
                <w:rFonts w:ascii="宋体" w:hAnsi="宋体" w:cs="宋体" w:eastAsia="宋体" w:hint="default"/>
                <w:b/>
                <w:bCs/>
                <w:sz w:val="18"/>
                <w:szCs w:val="18"/>
              </w:rPr>
              <w:t>占应收账款的比例%</w:t>
            </w:r>
            <w:r>
              <w:rPr>
                <w:rFonts w:ascii="宋体" w:hAnsi="宋体" w:cs="宋体" w:eastAsia="宋体" w:hint="default"/>
                <w:sz w:val="18"/>
                <w:szCs w:val="18"/>
              </w:rPr>
            </w:r>
          </w:p>
        </w:tc>
      </w:tr>
      <w:tr>
        <w:trPr>
          <w:trHeight w:val="294" w:hRule="exact"/>
        </w:trPr>
        <w:tc>
          <w:tcPr>
            <w:tcW w:w="3192"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四川虹欧显示器件有限公司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0"/>
              <w:jc w:val="center"/>
              <w:rPr>
                <w:rFonts w:ascii="宋体" w:hAnsi="宋体" w:cs="宋体" w:eastAsia="宋体" w:hint="default"/>
                <w:sz w:val="18"/>
                <w:szCs w:val="18"/>
              </w:rPr>
            </w:pPr>
            <w:r>
              <w:rPr>
                <w:rFonts w:ascii="宋体" w:hAnsi="宋体" w:cs="宋体" w:eastAsia="宋体" w:hint="default"/>
                <w:sz w:val="18"/>
                <w:szCs w:val="18"/>
              </w:rPr>
              <w:t>母子公司</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105,536,226.93</w:t>
            </w:r>
          </w:p>
        </w:tc>
        <w:tc>
          <w:tcPr>
            <w:tcW w:w="1894"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right="107"/>
              <w:jc w:val="right"/>
              <w:rPr>
                <w:rFonts w:ascii="宋体" w:hAnsi="宋体" w:cs="宋体" w:eastAsia="宋体" w:hint="default"/>
                <w:sz w:val="18"/>
                <w:szCs w:val="18"/>
              </w:rPr>
            </w:pPr>
            <w:r>
              <w:rPr>
                <w:rFonts w:ascii="宋体"/>
                <w:sz w:val="18"/>
              </w:rPr>
              <w:t>2.29</w:t>
            </w:r>
          </w:p>
        </w:tc>
      </w:tr>
      <w:tr>
        <w:trPr>
          <w:trHeight w:val="294" w:hRule="exact"/>
        </w:trPr>
        <w:tc>
          <w:tcPr>
            <w:tcW w:w="3192"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四川长虹欣锐科技有限公司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0"/>
              <w:jc w:val="center"/>
              <w:rPr>
                <w:rFonts w:ascii="宋体" w:hAnsi="宋体" w:cs="宋体" w:eastAsia="宋体" w:hint="default"/>
                <w:sz w:val="18"/>
                <w:szCs w:val="18"/>
              </w:rPr>
            </w:pPr>
            <w:r>
              <w:rPr>
                <w:rFonts w:ascii="宋体" w:hAnsi="宋体" w:cs="宋体" w:eastAsia="宋体" w:hint="default"/>
                <w:sz w:val="18"/>
                <w:szCs w:val="18"/>
              </w:rPr>
              <w:t>集团子公司</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95,857,895.12</w:t>
            </w:r>
          </w:p>
        </w:tc>
        <w:tc>
          <w:tcPr>
            <w:tcW w:w="1894"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right="107"/>
              <w:jc w:val="right"/>
              <w:rPr>
                <w:rFonts w:ascii="宋体" w:hAnsi="宋体" w:cs="宋体" w:eastAsia="宋体" w:hint="default"/>
                <w:sz w:val="18"/>
                <w:szCs w:val="18"/>
              </w:rPr>
            </w:pPr>
            <w:r>
              <w:rPr>
                <w:rFonts w:ascii="宋体"/>
                <w:sz w:val="18"/>
              </w:rPr>
              <w:t>2.08</w:t>
            </w:r>
          </w:p>
        </w:tc>
      </w:tr>
      <w:tr>
        <w:trPr>
          <w:trHeight w:val="294" w:hRule="exact"/>
        </w:trPr>
        <w:tc>
          <w:tcPr>
            <w:tcW w:w="3192"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四川快益点电器服务连锁有限公司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0"/>
              <w:jc w:val="center"/>
              <w:rPr>
                <w:rFonts w:ascii="宋体" w:hAnsi="宋体" w:cs="宋体" w:eastAsia="宋体" w:hint="default"/>
                <w:sz w:val="18"/>
                <w:szCs w:val="18"/>
              </w:rPr>
            </w:pPr>
            <w:r>
              <w:rPr>
                <w:rFonts w:ascii="宋体" w:hAnsi="宋体" w:cs="宋体" w:eastAsia="宋体" w:hint="default"/>
                <w:sz w:val="18"/>
                <w:szCs w:val="18"/>
              </w:rPr>
              <w:t>母子公司</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58,726,936.05</w:t>
            </w:r>
          </w:p>
        </w:tc>
        <w:tc>
          <w:tcPr>
            <w:tcW w:w="1894"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right="107"/>
              <w:jc w:val="right"/>
              <w:rPr>
                <w:rFonts w:ascii="宋体" w:hAnsi="宋体" w:cs="宋体" w:eastAsia="宋体" w:hint="default"/>
                <w:sz w:val="18"/>
                <w:szCs w:val="18"/>
              </w:rPr>
            </w:pPr>
            <w:r>
              <w:rPr>
                <w:rFonts w:ascii="宋体"/>
                <w:sz w:val="18"/>
              </w:rPr>
              <w:t>1.27</w:t>
            </w:r>
          </w:p>
        </w:tc>
      </w:tr>
      <w:tr>
        <w:trPr>
          <w:trHeight w:val="294" w:hRule="exact"/>
        </w:trPr>
        <w:tc>
          <w:tcPr>
            <w:tcW w:w="3192"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sz w:val="18"/>
              </w:rPr>
              <w:t>CHANGHONGELECTRIC(AUSTRA)</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0"/>
              <w:jc w:val="center"/>
              <w:rPr>
                <w:rFonts w:ascii="宋体" w:hAnsi="宋体" w:cs="宋体" w:eastAsia="宋体" w:hint="default"/>
                <w:sz w:val="18"/>
                <w:szCs w:val="18"/>
              </w:rPr>
            </w:pPr>
            <w:r>
              <w:rPr>
                <w:rFonts w:ascii="宋体" w:hAnsi="宋体" w:cs="宋体" w:eastAsia="宋体" w:hint="default"/>
                <w:sz w:val="18"/>
                <w:szCs w:val="18"/>
              </w:rPr>
              <w:t>母子公司</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33,888,070.28</w:t>
            </w:r>
          </w:p>
        </w:tc>
        <w:tc>
          <w:tcPr>
            <w:tcW w:w="1894"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right="107"/>
              <w:jc w:val="right"/>
              <w:rPr>
                <w:rFonts w:ascii="宋体" w:hAnsi="宋体" w:cs="宋体" w:eastAsia="宋体" w:hint="default"/>
                <w:sz w:val="18"/>
                <w:szCs w:val="18"/>
              </w:rPr>
            </w:pPr>
            <w:r>
              <w:rPr>
                <w:rFonts w:ascii="宋体"/>
                <w:sz w:val="18"/>
              </w:rPr>
              <w:t>0.74</w:t>
            </w:r>
          </w:p>
        </w:tc>
      </w:tr>
      <w:tr>
        <w:trPr>
          <w:trHeight w:val="294" w:hRule="exact"/>
        </w:trPr>
        <w:tc>
          <w:tcPr>
            <w:tcW w:w="3192"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sz w:val="18"/>
              </w:rPr>
              <w:t>CHANGHONGEUROPEELECTRIC</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0"/>
              <w:jc w:val="center"/>
              <w:rPr>
                <w:rFonts w:ascii="宋体" w:hAnsi="宋体" w:cs="宋体" w:eastAsia="宋体" w:hint="default"/>
                <w:sz w:val="18"/>
                <w:szCs w:val="18"/>
              </w:rPr>
            </w:pPr>
            <w:r>
              <w:rPr>
                <w:rFonts w:ascii="宋体" w:hAnsi="宋体" w:cs="宋体" w:eastAsia="宋体" w:hint="default"/>
                <w:sz w:val="18"/>
                <w:szCs w:val="18"/>
              </w:rPr>
              <w:t>母子公司</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24,218,480.07</w:t>
            </w:r>
          </w:p>
        </w:tc>
        <w:tc>
          <w:tcPr>
            <w:tcW w:w="1894"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right="107"/>
              <w:jc w:val="right"/>
              <w:rPr>
                <w:rFonts w:ascii="宋体" w:hAnsi="宋体" w:cs="宋体" w:eastAsia="宋体" w:hint="default"/>
                <w:sz w:val="18"/>
                <w:szCs w:val="18"/>
              </w:rPr>
            </w:pPr>
            <w:r>
              <w:rPr>
                <w:rFonts w:ascii="宋体"/>
                <w:sz w:val="18"/>
              </w:rPr>
              <w:t>0.53</w:t>
            </w:r>
          </w:p>
        </w:tc>
      </w:tr>
      <w:tr>
        <w:trPr>
          <w:trHeight w:val="294" w:hRule="exact"/>
        </w:trPr>
        <w:tc>
          <w:tcPr>
            <w:tcW w:w="3192"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上海长虹空调销售有限公司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0"/>
              <w:jc w:val="center"/>
              <w:rPr>
                <w:rFonts w:ascii="宋体" w:hAnsi="宋体" w:cs="宋体" w:eastAsia="宋体" w:hint="default"/>
                <w:sz w:val="18"/>
                <w:szCs w:val="18"/>
              </w:rPr>
            </w:pPr>
            <w:r>
              <w:rPr>
                <w:rFonts w:ascii="宋体" w:hAnsi="宋体" w:cs="宋体" w:eastAsia="宋体" w:hint="default"/>
                <w:sz w:val="18"/>
                <w:szCs w:val="18"/>
              </w:rPr>
              <w:t>母子公司</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11,988,680.16</w:t>
            </w:r>
          </w:p>
        </w:tc>
        <w:tc>
          <w:tcPr>
            <w:tcW w:w="1894"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right="107"/>
              <w:jc w:val="right"/>
              <w:rPr>
                <w:rFonts w:ascii="宋体" w:hAnsi="宋体" w:cs="宋体" w:eastAsia="宋体" w:hint="default"/>
                <w:sz w:val="18"/>
                <w:szCs w:val="18"/>
              </w:rPr>
            </w:pPr>
            <w:r>
              <w:rPr>
                <w:rFonts w:ascii="宋体"/>
                <w:sz w:val="18"/>
              </w:rPr>
              <w:t>0.26</w:t>
            </w:r>
          </w:p>
        </w:tc>
      </w:tr>
      <w:tr>
        <w:trPr>
          <w:trHeight w:val="294" w:hRule="exact"/>
        </w:trPr>
        <w:tc>
          <w:tcPr>
            <w:tcW w:w="3192"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长虹印尼电器有限责任公司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0"/>
              <w:jc w:val="center"/>
              <w:rPr>
                <w:rFonts w:ascii="宋体" w:hAnsi="宋体" w:cs="宋体" w:eastAsia="宋体" w:hint="default"/>
                <w:sz w:val="18"/>
                <w:szCs w:val="18"/>
              </w:rPr>
            </w:pPr>
            <w:r>
              <w:rPr>
                <w:rFonts w:ascii="宋体" w:hAnsi="宋体" w:cs="宋体" w:eastAsia="宋体" w:hint="default"/>
                <w:sz w:val="18"/>
                <w:szCs w:val="18"/>
              </w:rPr>
              <w:t>母子公司</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8,795,575.16</w:t>
            </w:r>
          </w:p>
        </w:tc>
        <w:tc>
          <w:tcPr>
            <w:tcW w:w="1894"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right="107"/>
              <w:jc w:val="right"/>
              <w:rPr>
                <w:rFonts w:ascii="宋体" w:hAnsi="宋体" w:cs="宋体" w:eastAsia="宋体" w:hint="default"/>
                <w:sz w:val="18"/>
                <w:szCs w:val="18"/>
              </w:rPr>
            </w:pPr>
            <w:r>
              <w:rPr>
                <w:rFonts w:ascii="宋体"/>
                <w:sz w:val="18"/>
              </w:rPr>
              <w:t>0.19</w:t>
            </w:r>
          </w:p>
        </w:tc>
      </w:tr>
      <w:tr>
        <w:trPr>
          <w:trHeight w:val="294" w:hRule="exact"/>
        </w:trPr>
        <w:tc>
          <w:tcPr>
            <w:tcW w:w="3192"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四川长虹信息技术有限责任公司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0"/>
              <w:jc w:val="center"/>
              <w:rPr>
                <w:rFonts w:ascii="宋体" w:hAnsi="宋体" w:cs="宋体" w:eastAsia="宋体" w:hint="default"/>
                <w:sz w:val="18"/>
                <w:szCs w:val="18"/>
              </w:rPr>
            </w:pPr>
            <w:r>
              <w:rPr>
                <w:rFonts w:ascii="宋体" w:hAnsi="宋体" w:cs="宋体" w:eastAsia="宋体" w:hint="default"/>
                <w:sz w:val="18"/>
                <w:szCs w:val="18"/>
              </w:rPr>
              <w:t>母子公司</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6,715,411.10</w:t>
            </w:r>
          </w:p>
        </w:tc>
        <w:tc>
          <w:tcPr>
            <w:tcW w:w="1894"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right="107"/>
              <w:jc w:val="right"/>
              <w:rPr>
                <w:rFonts w:ascii="宋体" w:hAnsi="宋体" w:cs="宋体" w:eastAsia="宋体" w:hint="default"/>
                <w:sz w:val="18"/>
                <w:szCs w:val="18"/>
              </w:rPr>
            </w:pPr>
            <w:r>
              <w:rPr>
                <w:rFonts w:ascii="宋体"/>
                <w:sz w:val="18"/>
              </w:rPr>
              <w:t>0.15</w:t>
            </w:r>
          </w:p>
        </w:tc>
      </w:tr>
      <w:tr>
        <w:trPr>
          <w:trHeight w:val="294" w:hRule="exact"/>
        </w:trPr>
        <w:tc>
          <w:tcPr>
            <w:tcW w:w="3192"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四川长虹电子系统有限公司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0"/>
              <w:jc w:val="center"/>
              <w:rPr>
                <w:rFonts w:ascii="宋体" w:hAnsi="宋体" w:cs="宋体" w:eastAsia="宋体" w:hint="default"/>
                <w:sz w:val="18"/>
                <w:szCs w:val="18"/>
              </w:rPr>
            </w:pPr>
            <w:r>
              <w:rPr>
                <w:rFonts w:ascii="宋体" w:hAnsi="宋体" w:cs="宋体" w:eastAsia="宋体" w:hint="default"/>
                <w:sz w:val="18"/>
                <w:szCs w:val="18"/>
              </w:rPr>
              <w:t>母孙公司</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6,504,145.93</w:t>
            </w:r>
          </w:p>
        </w:tc>
        <w:tc>
          <w:tcPr>
            <w:tcW w:w="1894"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right="107"/>
              <w:jc w:val="right"/>
              <w:rPr>
                <w:rFonts w:ascii="宋体" w:hAnsi="宋体" w:cs="宋体" w:eastAsia="宋体" w:hint="default"/>
                <w:sz w:val="18"/>
                <w:szCs w:val="18"/>
              </w:rPr>
            </w:pPr>
            <w:r>
              <w:rPr>
                <w:rFonts w:ascii="宋体"/>
                <w:sz w:val="18"/>
              </w:rPr>
              <w:t>0.14</w:t>
            </w:r>
          </w:p>
        </w:tc>
      </w:tr>
      <w:tr>
        <w:trPr>
          <w:trHeight w:val="476" w:hRule="exact"/>
        </w:trPr>
        <w:tc>
          <w:tcPr>
            <w:tcW w:w="31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6"/>
              <w:ind w:left="122" w:right="0"/>
              <w:jc w:val="left"/>
              <w:rPr>
                <w:rFonts w:ascii="宋体" w:hAnsi="宋体" w:cs="宋体" w:eastAsia="宋体" w:hint="default"/>
                <w:sz w:val="18"/>
                <w:szCs w:val="18"/>
              </w:rPr>
            </w:pPr>
            <w:r>
              <w:rPr>
                <w:rFonts w:ascii="宋体"/>
                <w:sz w:val="18"/>
              </w:rPr>
              <w:t>PTCHANGHONGELEKTRINDOUT</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长虹印尼电器有限责</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任公司第二大股东</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5,465,909.90</w:t>
            </w:r>
          </w:p>
        </w:tc>
        <w:tc>
          <w:tcPr>
            <w:tcW w:w="18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right="107"/>
              <w:jc w:val="right"/>
              <w:rPr>
                <w:rFonts w:ascii="宋体" w:hAnsi="宋体" w:cs="宋体" w:eastAsia="宋体" w:hint="default"/>
                <w:sz w:val="18"/>
                <w:szCs w:val="18"/>
              </w:rPr>
            </w:pPr>
            <w:r>
              <w:rPr>
                <w:rFonts w:ascii="宋体"/>
                <w:sz w:val="18"/>
              </w:rPr>
              <w:t>0.12</w:t>
            </w:r>
          </w:p>
        </w:tc>
      </w:tr>
      <w:tr>
        <w:trPr>
          <w:trHeight w:val="294" w:hRule="exact"/>
        </w:trPr>
        <w:tc>
          <w:tcPr>
            <w:tcW w:w="3192"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四川长虹空调有限公司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0"/>
              <w:jc w:val="center"/>
              <w:rPr>
                <w:rFonts w:ascii="宋体" w:hAnsi="宋体" w:cs="宋体" w:eastAsia="宋体" w:hint="default"/>
                <w:sz w:val="18"/>
                <w:szCs w:val="18"/>
              </w:rPr>
            </w:pPr>
            <w:r>
              <w:rPr>
                <w:rFonts w:ascii="宋体" w:hAnsi="宋体" w:cs="宋体" w:eastAsia="宋体" w:hint="default"/>
                <w:sz w:val="18"/>
                <w:szCs w:val="18"/>
              </w:rPr>
              <w:t>母孙公司</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3,335,484.35</w:t>
            </w:r>
          </w:p>
        </w:tc>
        <w:tc>
          <w:tcPr>
            <w:tcW w:w="1894"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right="107"/>
              <w:jc w:val="right"/>
              <w:rPr>
                <w:rFonts w:ascii="宋体" w:hAnsi="宋体" w:cs="宋体" w:eastAsia="宋体" w:hint="default"/>
                <w:sz w:val="18"/>
                <w:szCs w:val="18"/>
              </w:rPr>
            </w:pPr>
            <w:r>
              <w:rPr>
                <w:rFonts w:ascii="宋体"/>
                <w:sz w:val="18"/>
              </w:rPr>
              <w:t>0.07</w:t>
            </w:r>
          </w:p>
        </w:tc>
      </w:tr>
      <w:tr>
        <w:trPr>
          <w:trHeight w:val="294" w:hRule="exact"/>
        </w:trPr>
        <w:tc>
          <w:tcPr>
            <w:tcW w:w="3192"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中山长虹电器有限公司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0"/>
              <w:jc w:val="center"/>
              <w:rPr>
                <w:rFonts w:ascii="宋体" w:hAnsi="宋体" w:cs="宋体" w:eastAsia="宋体" w:hint="default"/>
                <w:sz w:val="18"/>
                <w:szCs w:val="18"/>
              </w:rPr>
            </w:pPr>
            <w:r>
              <w:rPr>
                <w:rFonts w:ascii="宋体" w:hAnsi="宋体" w:cs="宋体" w:eastAsia="宋体" w:hint="default"/>
                <w:sz w:val="18"/>
                <w:szCs w:val="18"/>
              </w:rPr>
              <w:t>母子公司</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3,210,476.57</w:t>
            </w:r>
          </w:p>
        </w:tc>
        <w:tc>
          <w:tcPr>
            <w:tcW w:w="1894"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right="107"/>
              <w:jc w:val="right"/>
              <w:rPr>
                <w:rFonts w:ascii="宋体" w:hAnsi="宋体" w:cs="宋体" w:eastAsia="宋体" w:hint="default"/>
                <w:sz w:val="18"/>
                <w:szCs w:val="18"/>
              </w:rPr>
            </w:pPr>
            <w:r>
              <w:rPr>
                <w:rFonts w:ascii="宋体"/>
                <w:sz w:val="18"/>
              </w:rPr>
              <w:t>0.07</w:t>
            </w:r>
          </w:p>
        </w:tc>
      </w:tr>
      <w:tr>
        <w:trPr>
          <w:trHeight w:val="294" w:hRule="exact"/>
        </w:trPr>
        <w:tc>
          <w:tcPr>
            <w:tcW w:w="3192"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四川长虹新能源科技有限公司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0"/>
              <w:jc w:val="center"/>
              <w:rPr>
                <w:rFonts w:ascii="宋体" w:hAnsi="宋体" w:cs="宋体" w:eastAsia="宋体" w:hint="default"/>
                <w:sz w:val="18"/>
                <w:szCs w:val="18"/>
              </w:rPr>
            </w:pPr>
            <w:r>
              <w:rPr>
                <w:rFonts w:ascii="宋体" w:hAnsi="宋体" w:cs="宋体" w:eastAsia="宋体" w:hint="default"/>
                <w:sz w:val="18"/>
                <w:szCs w:val="18"/>
              </w:rPr>
              <w:t>母子公司</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2,811,206.48</w:t>
            </w:r>
          </w:p>
        </w:tc>
        <w:tc>
          <w:tcPr>
            <w:tcW w:w="1894"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right="107"/>
              <w:jc w:val="right"/>
              <w:rPr>
                <w:rFonts w:ascii="宋体" w:hAnsi="宋体" w:cs="宋体" w:eastAsia="宋体" w:hint="default"/>
                <w:sz w:val="18"/>
                <w:szCs w:val="18"/>
              </w:rPr>
            </w:pPr>
            <w:r>
              <w:rPr>
                <w:rFonts w:ascii="宋体"/>
                <w:sz w:val="18"/>
              </w:rPr>
              <w:t>0.06</w:t>
            </w:r>
          </w:p>
        </w:tc>
      </w:tr>
      <w:tr>
        <w:trPr>
          <w:trHeight w:val="294" w:hRule="exact"/>
        </w:trPr>
        <w:tc>
          <w:tcPr>
            <w:tcW w:w="3192"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四川虹视显示器件有限公司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0"/>
              <w:jc w:val="center"/>
              <w:rPr>
                <w:rFonts w:ascii="宋体" w:hAnsi="宋体" w:cs="宋体" w:eastAsia="宋体" w:hint="default"/>
                <w:sz w:val="18"/>
                <w:szCs w:val="18"/>
              </w:rPr>
            </w:pPr>
            <w:r>
              <w:rPr>
                <w:rFonts w:ascii="宋体" w:hAnsi="宋体" w:cs="宋体" w:eastAsia="宋体" w:hint="default"/>
                <w:sz w:val="18"/>
                <w:szCs w:val="18"/>
              </w:rPr>
              <w:t>母子公司</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2,408,743.72</w:t>
            </w:r>
          </w:p>
        </w:tc>
        <w:tc>
          <w:tcPr>
            <w:tcW w:w="1894"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right="107"/>
              <w:jc w:val="right"/>
              <w:rPr>
                <w:rFonts w:ascii="宋体" w:hAnsi="宋体" w:cs="宋体" w:eastAsia="宋体" w:hint="default"/>
                <w:sz w:val="18"/>
                <w:szCs w:val="18"/>
              </w:rPr>
            </w:pPr>
            <w:r>
              <w:rPr>
                <w:rFonts w:ascii="宋体"/>
                <w:sz w:val="18"/>
              </w:rPr>
              <w:t>0.05</w:t>
            </w:r>
          </w:p>
        </w:tc>
      </w:tr>
      <w:tr>
        <w:trPr>
          <w:trHeight w:val="294" w:hRule="exact"/>
        </w:trPr>
        <w:tc>
          <w:tcPr>
            <w:tcW w:w="3192"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绵阳乐家易商贸连锁有限公司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0"/>
              <w:jc w:val="center"/>
              <w:rPr>
                <w:rFonts w:ascii="宋体" w:hAnsi="宋体" w:cs="宋体" w:eastAsia="宋体" w:hint="default"/>
                <w:sz w:val="18"/>
                <w:szCs w:val="18"/>
              </w:rPr>
            </w:pPr>
            <w:r>
              <w:rPr>
                <w:rFonts w:ascii="宋体" w:hAnsi="宋体" w:cs="宋体" w:eastAsia="宋体" w:hint="default"/>
                <w:sz w:val="18"/>
                <w:szCs w:val="18"/>
              </w:rPr>
              <w:t>母孙公司</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2,398,163.95</w:t>
            </w:r>
          </w:p>
        </w:tc>
        <w:tc>
          <w:tcPr>
            <w:tcW w:w="1894"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right="107"/>
              <w:jc w:val="right"/>
              <w:rPr>
                <w:rFonts w:ascii="宋体" w:hAnsi="宋体" w:cs="宋体" w:eastAsia="宋体" w:hint="default"/>
                <w:sz w:val="18"/>
                <w:szCs w:val="18"/>
              </w:rPr>
            </w:pPr>
            <w:r>
              <w:rPr>
                <w:rFonts w:ascii="宋体"/>
                <w:sz w:val="18"/>
              </w:rPr>
              <w:t>0.05</w:t>
            </w:r>
          </w:p>
        </w:tc>
      </w:tr>
      <w:tr>
        <w:trPr>
          <w:trHeight w:val="294" w:hRule="exact"/>
        </w:trPr>
        <w:tc>
          <w:tcPr>
            <w:tcW w:w="3192"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昆明意家虹商贸有限公司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0"/>
              <w:jc w:val="center"/>
              <w:rPr>
                <w:rFonts w:ascii="宋体" w:hAnsi="宋体" w:cs="宋体" w:eastAsia="宋体" w:hint="default"/>
                <w:sz w:val="18"/>
                <w:szCs w:val="18"/>
              </w:rPr>
            </w:pPr>
            <w:r>
              <w:rPr>
                <w:rFonts w:ascii="宋体" w:hAnsi="宋体" w:cs="宋体" w:eastAsia="宋体" w:hint="default"/>
                <w:sz w:val="18"/>
                <w:szCs w:val="18"/>
              </w:rPr>
              <w:t>母孙公司</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1,758,033.00</w:t>
            </w:r>
          </w:p>
        </w:tc>
        <w:tc>
          <w:tcPr>
            <w:tcW w:w="1894"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right="107"/>
              <w:jc w:val="right"/>
              <w:rPr>
                <w:rFonts w:ascii="宋体" w:hAnsi="宋体" w:cs="宋体" w:eastAsia="宋体" w:hint="default"/>
                <w:sz w:val="18"/>
                <w:szCs w:val="18"/>
              </w:rPr>
            </w:pPr>
            <w:r>
              <w:rPr>
                <w:rFonts w:ascii="宋体"/>
                <w:sz w:val="18"/>
              </w:rPr>
              <w:t>0.04</w:t>
            </w:r>
          </w:p>
        </w:tc>
      </w:tr>
      <w:tr>
        <w:trPr>
          <w:trHeight w:val="294" w:hRule="exact"/>
        </w:trPr>
        <w:tc>
          <w:tcPr>
            <w:tcW w:w="3192"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重庆虹生活商贸有限公司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0"/>
              <w:jc w:val="center"/>
              <w:rPr>
                <w:rFonts w:ascii="宋体" w:hAnsi="宋体" w:cs="宋体" w:eastAsia="宋体" w:hint="default"/>
                <w:sz w:val="18"/>
                <w:szCs w:val="18"/>
              </w:rPr>
            </w:pPr>
            <w:r>
              <w:rPr>
                <w:rFonts w:ascii="宋体" w:hAnsi="宋体" w:cs="宋体" w:eastAsia="宋体" w:hint="default"/>
                <w:sz w:val="18"/>
                <w:szCs w:val="18"/>
              </w:rPr>
              <w:t>母孙公司</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1,241,611.72</w:t>
            </w:r>
          </w:p>
        </w:tc>
        <w:tc>
          <w:tcPr>
            <w:tcW w:w="1894"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right="107"/>
              <w:jc w:val="right"/>
              <w:rPr>
                <w:rFonts w:ascii="宋体" w:hAnsi="宋体" w:cs="宋体" w:eastAsia="宋体" w:hint="default"/>
                <w:sz w:val="18"/>
                <w:szCs w:val="18"/>
              </w:rPr>
            </w:pPr>
            <w:r>
              <w:rPr>
                <w:rFonts w:ascii="宋体"/>
                <w:sz w:val="18"/>
              </w:rPr>
              <w:t>0.03</w:t>
            </w:r>
          </w:p>
        </w:tc>
      </w:tr>
      <w:tr>
        <w:trPr>
          <w:trHeight w:val="294" w:hRule="exact"/>
        </w:trPr>
        <w:tc>
          <w:tcPr>
            <w:tcW w:w="3192"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合肥美菱股份有限公司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0"/>
              <w:jc w:val="center"/>
              <w:rPr>
                <w:rFonts w:ascii="宋体" w:hAnsi="宋体" w:cs="宋体" w:eastAsia="宋体" w:hint="default"/>
                <w:sz w:val="18"/>
                <w:szCs w:val="18"/>
              </w:rPr>
            </w:pPr>
            <w:r>
              <w:rPr>
                <w:rFonts w:ascii="宋体" w:hAnsi="宋体" w:cs="宋体" w:eastAsia="宋体" w:hint="default"/>
                <w:sz w:val="18"/>
                <w:szCs w:val="18"/>
              </w:rPr>
              <w:t>母子公司</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1,122,327.75</w:t>
            </w:r>
          </w:p>
        </w:tc>
        <w:tc>
          <w:tcPr>
            <w:tcW w:w="1894"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right="107"/>
              <w:jc w:val="right"/>
              <w:rPr>
                <w:rFonts w:ascii="宋体" w:hAnsi="宋体" w:cs="宋体" w:eastAsia="宋体" w:hint="default"/>
                <w:sz w:val="18"/>
                <w:szCs w:val="18"/>
              </w:rPr>
            </w:pPr>
            <w:r>
              <w:rPr>
                <w:rFonts w:ascii="宋体"/>
                <w:sz w:val="18"/>
              </w:rPr>
              <w:t>0.02</w:t>
            </w:r>
          </w:p>
        </w:tc>
      </w:tr>
      <w:tr>
        <w:trPr>
          <w:trHeight w:val="294" w:hRule="exact"/>
        </w:trPr>
        <w:tc>
          <w:tcPr>
            <w:tcW w:w="3192"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绵阳美菱制冷有限责任公司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0"/>
              <w:jc w:val="center"/>
              <w:rPr>
                <w:rFonts w:ascii="宋体" w:hAnsi="宋体" w:cs="宋体" w:eastAsia="宋体" w:hint="default"/>
                <w:sz w:val="18"/>
                <w:szCs w:val="18"/>
              </w:rPr>
            </w:pPr>
            <w:r>
              <w:rPr>
                <w:rFonts w:ascii="宋体" w:hAnsi="宋体" w:cs="宋体" w:eastAsia="宋体" w:hint="default"/>
                <w:sz w:val="18"/>
                <w:szCs w:val="18"/>
              </w:rPr>
              <w:t>母孙公司</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1,121,513.79</w:t>
            </w:r>
          </w:p>
        </w:tc>
        <w:tc>
          <w:tcPr>
            <w:tcW w:w="1894"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right="107"/>
              <w:jc w:val="right"/>
              <w:rPr>
                <w:rFonts w:ascii="宋体" w:hAnsi="宋体" w:cs="宋体" w:eastAsia="宋体" w:hint="default"/>
                <w:sz w:val="18"/>
                <w:szCs w:val="18"/>
              </w:rPr>
            </w:pPr>
            <w:r>
              <w:rPr>
                <w:rFonts w:ascii="宋体"/>
                <w:sz w:val="18"/>
              </w:rPr>
              <w:t>0.02</w:t>
            </w:r>
          </w:p>
        </w:tc>
      </w:tr>
      <w:tr>
        <w:trPr>
          <w:trHeight w:val="294" w:hRule="exact"/>
        </w:trPr>
        <w:tc>
          <w:tcPr>
            <w:tcW w:w="3192"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其他关联方单位</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8,372,989.28</w:t>
            </w:r>
          </w:p>
        </w:tc>
        <w:tc>
          <w:tcPr>
            <w:tcW w:w="1894"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right="107"/>
              <w:jc w:val="right"/>
              <w:rPr>
                <w:rFonts w:ascii="宋体" w:hAnsi="宋体" w:cs="宋体" w:eastAsia="宋体" w:hint="default"/>
                <w:sz w:val="18"/>
                <w:szCs w:val="18"/>
              </w:rPr>
            </w:pPr>
            <w:r>
              <w:rPr>
                <w:rFonts w:ascii="宋体"/>
                <w:sz w:val="18"/>
              </w:rPr>
              <w:t>0.18</w:t>
            </w:r>
          </w:p>
        </w:tc>
      </w:tr>
      <w:tr>
        <w:trPr>
          <w:trHeight w:val="313" w:hRule="exact"/>
        </w:trPr>
        <w:tc>
          <w:tcPr>
            <w:tcW w:w="3192" w:type="dxa"/>
            <w:tcBorders>
              <w:top w:val="single" w:sz="4" w:space="0" w:color="000000"/>
              <w:left w:val="nil" w:sz="6" w:space="0" w:color="auto"/>
              <w:bottom w:val="single" w:sz="17" w:space="0" w:color="000000"/>
              <w:right w:val="single" w:sz="4" w:space="0" w:color="000000"/>
            </w:tcBorders>
          </w:tcPr>
          <w:p>
            <w:pPr>
              <w:pStyle w:val="TableParagraph"/>
              <w:spacing w:line="240" w:lineRule="auto" w:before="20"/>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915" w:type="dxa"/>
            <w:tcBorders>
              <w:top w:val="single" w:sz="4" w:space="0" w:color="000000"/>
              <w:left w:val="single" w:sz="4" w:space="0" w:color="000000"/>
              <w:bottom w:val="single" w:sz="17" w:space="0" w:color="000000"/>
              <w:right w:val="single" w:sz="4" w:space="0" w:color="000000"/>
            </w:tcBorders>
          </w:tcPr>
          <w:p>
            <w:pPr/>
          </w:p>
        </w:tc>
        <w:tc>
          <w:tcPr>
            <w:tcW w:w="1614" w:type="dxa"/>
            <w:tcBorders>
              <w:top w:val="single" w:sz="4" w:space="0" w:color="000000"/>
              <w:left w:val="single" w:sz="4" w:space="0" w:color="000000"/>
              <w:bottom w:val="single" w:sz="17" w:space="0" w:color="000000"/>
              <w:right w:val="single" w:sz="4" w:space="0" w:color="000000"/>
            </w:tcBorders>
          </w:tcPr>
          <w:p>
            <w:pPr>
              <w:pStyle w:val="TableParagraph"/>
              <w:spacing w:line="231" w:lineRule="exact"/>
              <w:ind w:right="102"/>
              <w:jc w:val="right"/>
              <w:rPr>
                <w:rFonts w:ascii="宋体" w:hAnsi="宋体" w:cs="宋体" w:eastAsia="宋体" w:hint="default"/>
                <w:sz w:val="18"/>
                <w:szCs w:val="18"/>
              </w:rPr>
            </w:pPr>
            <w:r>
              <w:rPr>
                <w:rFonts w:ascii="宋体"/>
                <w:b/>
                <w:w w:val="95"/>
                <w:sz w:val="18"/>
              </w:rPr>
              <w:t>385,477,881.31</w:t>
            </w:r>
            <w:r>
              <w:rPr>
                <w:rFonts w:ascii="宋体"/>
                <w:sz w:val="18"/>
              </w:rPr>
            </w:r>
          </w:p>
        </w:tc>
        <w:tc>
          <w:tcPr>
            <w:tcW w:w="1894" w:type="dxa"/>
            <w:tcBorders>
              <w:top w:val="single" w:sz="4" w:space="0" w:color="000000"/>
              <w:left w:val="single" w:sz="4" w:space="0" w:color="000000"/>
              <w:bottom w:val="single" w:sz="17" w:space="0" w:color="000000"/>
              <w:right w:val="nil" w:sz="6" w:space="0" w:color="auto"/>
            </w:tcBorders>
          </w:tcPr>
          <w:p>
            <w:pPr>
              <w:pStyle w:val="TableParagraph"/>
              <w:spacing w:line="231" w:lineRule="exact"/>
              <w:ind w:right="107"/>
              <w:jc w:val="right"/>
              <w:rPr>
                <w:rFonts w:ascii="宋体" w:hAnsi="宋体" w:cs="宋体" w:eastAsia="宋体" w:hint="default"/>
                <w:sz w:val="18"/>
                <w:szCs w:val="18"/>
              </w:rPr>
            </w:pPr>
            <w:r>
              <w:rPr>
                <w:rFonts w:ascii="宋体"/>
                <w:b/>
                <w:w w:val="95"/>
                <w:sz w:val="18"/>
              </w:rPr>
              <w:t>8.36</w:t>
            </w:r>
            <w:r>
              <w:rPr>
                <w:rFonts w:ascii="宋体"/>
                <w:sz w:val="18"/>
              </w:rPr>
            </w:r>
          </w:p>
        </w:tc>
      </w:tr>
    </w:tbl>
    <w:p>
      <w:pPr>
        <w:pStyle w:val="BodyText"/>
        <w:spacing w:line="240" w:lineRule="exact"/>
        <w:ind w:left="560" w:right="0"/>
        <w:jc w:val="left"/>
      </w:pPr>
      <w:r>
        <w:rPr/>
        <w:t>（8）应收账款中外币余额</w:t>
      </w:r>
    </w:p>
    <w:p>
      <w:pPr>
        <w:spacing w:line="240" w:lineRule="auto" w:before="7"/>
        <w:rPr>
          <w:rFonts w:ascii="宋体" w:hAnsi="宋体" w:cs="宋体" w:eastAsia="宋体" w:hint="default"/>
          <w:sz w:val="2"/>
          <w:szCs w:val="2"/>
        </w:rPr>
      </w:pPr>
    </w:p>
    <w:tbl>
      <w:tblPr>
        <w:tblW w:w="0" w:type="auto"/>
        <w:jc w:val="left"/>
        <w:tblInd w:w="432" w:type="dxa"/>
        <w:tblLayout w:type="fixed"/>
        <w:tblCellMar>
          <w:top w:w="0" w:type="dxa"/>
          <w:left w:w="0" w:type="dxa"/>
          <w:bottom w:w="0" w:type="dxa"/>
          <w:right w:w="0" w:type="dxa"/>
        </w:tblCellMar>
        <w:tblLook w:val="01E0"/>
      </w:tblPr>
      <w:tblGrid>
        <w:gridCol w:w="751"/>
        <w:gridCol w:w="1490"/>
        <w:gridCol w:w="912"/>
        <w:gridCol w:w="1486"/>
        <w:gridCol w:w="1490"/>
        <w:gridCol w:w="1000"/>
        <w:gridCol w:w="1486"/>
      </w:tblGrid>
      <w:tr>
        <w:trPr>
          <w:trHeight w:val="360" w:hRule="exact"/>
        </w:trPr>
        <w:tc>
          <w:tcPr>
            <w:tcW w:w="751" w:type="dxa"/>
            <w:vMerge w:val="restart"/>
            <w:tcBorders>
              <w:top w:val="single" w:sz="12" w:space="0" w:color="000000"/>
              <w:left w:val="nil" w:sz="6" w:space="0" w:color="auto"/>
              <w:right w:val="single" w:sz="4" w:space="0" w:color="000000"/>
            </w:tcBorders>
          </w:tcPr>
          <w:p>
            <w:pPr>
              <w:pStyle w:val="TableParagraph"/>
              <w:spacing w:line="232" w:lineRule="exact" w:before="155"/>
              <w:ind w:left="122" w:right="259"/>
              <w:jc w:val="left"/>
              <w:rPr>
                <w:rFonts w:ascii="宋体" w:hAnsi="宋体" w:cs="宋体" w:eastAsia="宋体" w:hint="default"/>
                <w:sz w:val="18"/>
                <w:szCs w:val="18"/>
              </w:rPr>
            </w:pPr>
            <w:r>
              <w:rPr>
                <w:rFonts w:ascii="宋体" w:hAnsi="宋体" w:cs="宋体" w:eastAsia="宋体" w:hint="default"/>
                <w:b/>
                <w:bCs/>
                <w:sz w:val="18"/>
                <w:szCs w:val="18"/>
              </w:rPr>
              <w:t>外币</w:t>
            </w:r>
            <w:r>
              <w:rPr>
                <w:rFonts w:ascii="宋体" w:hAnsi="宋体" w:cs="宋体" w:eastAsia="宋体" w:hint="default"/>
                <w:b/>
                <w:bCs/>
                <w:spacing w:val="1"/>
                <w:w w:val="99"/>
                <w:sz w:val="18"/>
                <w:szCs w:val="18"/>
              </w:rPr>
              <w:t> </w:t>
            </w:r>
            <w:r>
              <w:rPr>
                <w:rFonts w:ascii="宋体" w:hAnsi="宋体" w:cs="宋体" w:eastAsia="宋体" w:hint="default"/>
                <w:b/>
                <w:bCs/>
                <w:sz w:val="18"/>
                <w:szCs w:val="18"/>
              </w:rPr>
              <w:t>名称</w:t>
            </w:r>
            <w:r>
              <w:rPr>
                <w:rFonts w:ascii="宋体" w:hAnsi="宋体" w:cs="宋体" w:eastAsia="宋体" w:hint="default"/>
                <w:sz w:val="18"/>
                <w:szCs w:val="18"/>
              </w:rPr>
            </w:r>
          </w:p>
        </w:tc>
        <w:tc>
          <w:tcPr>
            <w:tcW w:w="3888" w:type="dxa"/>
            <w:gridSpan w:val="3"/>
            <w:tcBorders>
              <w:top w:val="single" w:sz="12"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c>
          <w:tcPr>
            <w:tcW w:w="3976" w:type="dxa"/>
            <w:gridSpan w:val="3"/>
            <w:tcBorders>
              <w:top w:val="single" w:sz="12" w:space="0" w:color="000000"/>
              <w:left w:val="single" w:sz="4" w:space="0" w:color="000000"/>
              <w:bottom w:val="single" w:sz="4" w:space="0" w:color="000000"/>
              <w:right w:val="nil" w:sz="6" w:space="0" w:color="auto"/>
            </w:tcBorders>
          </w:tcPr>
          <w:p>
            <w:pPr>
              <w:pStyle w:val="TableParagraph"/>
              <w:spacing w:line="240" w:lineRule="auto" w:before="23"/>
              <w:ind w:right="4"/>
              <w:jc w:val="center"/>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r>
      <w:tr>
        <w:trPr>
          <w:trHeight w:val="476" w:hRule="exact"/>
        </w:trPr>
        <w:tc>
          <w:tcPr>
            <w:tcW w:w="751" w:type="dxa"/>
            <w:vMerge/>
            <w:tcBorders>
              <w:left w:val="nil" w:sz="6" w:space="0" w:color="auto"/>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b/>
                <w:bCs/>
                <w:sz w:val="18"/>
                <w:szCs w:val="18"/>
              </w:rPr>
              <w:t>原币</w:t>
            </w:r>
            <w:r>
              <w:rPr>
                <w:rFonts w:ascii="宋体" w:hAnsi="宋体" w:cs="宋体" w:eastAsia="宋体" w:hint="default"/>
                <w:sz w:val="18"/>
                <w:szCs w:val="18"/>
              </w:rPr>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70" w:right="0"/>
              <w:jc w:val="left"/>
              <w:rPr>
                <w:rFonts w:ascii="宋体" w:hAnsi="宋体" w:cs="宋体" w:eastAsia="宋体" w:hint="default"/>
                <w:sz w:val="18"/>
                <w:szCs w:val="18"/>
              </w:rPr>
            </w:pPr>
            <w:r>
              <w:rPr>
                <w:rFonts w:ascii="宋体" w:hAnsi="宋体" w:cs="宋体" w:eastAsia="宋体" w:hint="default"/>
                <w:b/>
                <w:bCs/>
                <w:sz w:val="18"/>
                <w:szCs w:val="18"/>
              </w:rPr>
              <w:t>折算</w:t>
            </w:r>
            <w:r>
              <w:rPr>
                <w:rFonts w:ascii="宋体" w:hAnsi="宋体" w:cs="宋体" w:eastAsia="宋体" w:hint="default"/>
                <w:sz w:val="18"/>
                <w:szCs w:val="18"/>
              </w:rPr>
            </w:r>
          </w:p>
          <w:p>
            <w:pPr>
              <w:pStyle w:val="TableParagraph"/>
              <w:spacing w:line="234" w:lineRule="exact"/>
              <w:ind w:left="270" w:right="0"/>
              <w:jc w:val="left"/>
              <w:rPr>
                <w:rFonts w:ascii="宋体" w:hAnsi="宋体" w:cs="宋体" w:eastAsia="宋体" w:hint="default"/>
                <w:sz w:val="18"/>
                <w:szCs w:val="18"/>
              </w:rPr>
            </w:pPr>
            <w:r>
              <w:rPr>
                <w:rFonts w:ascii="宋体" w:hAnsi="宋体" w:cs="宋体" w:eastAsia="宋体" w:hint="default"/>
                <w:b/>
                <w:bCs/>
                <w:sz w:val="18"/>
                <w:szCs w:val="18"/>
              </w:rPr>
              <w:t>汇率</w:t>
            </w:r>
            <w:r>
              <w:rPr>
                <w:rFonts w:ascii="宋体" w:hAnsi="宋体" w:cs="宋体" w:eastAsia="宋体" w:hint="default"/>
                <w:sz w:val="18"/>
                <w:szCs w:val="18"/>
              </w:rPr>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b/>
                <w:bCs/>
                <w:sz w:val="18"/>
                <w:szCs w:val="18"/>
              </w:rPr>
              <w:t>折合人民币</w:t>
            </w:r>
            <w:r>
              <w:rPr>
                <w:rFonts w:ascii="宋体" w:hAnsi="宋体" w:cs="宋体" w:eastAsia="宋体" w:hint="default"/>
                <w:sz w:val="18"/>
                <w:szCs w:val="18"/>
              </w:rPr>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b/>
                <w:bCs/>
                <w:sz w:val="18"/>
                <w:szCs w:val="18"/>
              </w:rPr>
              <w:t>原币</w:t>
            </w:r>
            <w:r>
              <w:rPr>
                <w:rFonts w:ascii="宋体" w:hAnsi="宋体" w:cs="宋体" w:eastAsia="宋体" w:hint="default"/>
                <w:sz w:val="18"/>
                <w:szCs w:val="18"/>
              </w:rPr>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419" w:right="0"/>
              <w:jc w:val="left"/>
              <w:rPr>
                <w:rFonts w:ascii="宋体" w:hAnsi="宋体" w:cs="宋体" w:eastAsia="宋体" w:hint="default"/>
                <w:sz w:val="18"/>
                <w:szCs w:val="18"/>
              </w:rPr>
            </w:pPr>
            <w:r>
              <w:rPr>
                <w:rFonts w:ascii="宋体" w:hAnsi="宋体" w:cs="宋体" w:eastAsia="宋体" w:hint="default"/>
                <w:b/>
                <w:bCs/>
                <w:sz w:val="18"/>
                <w:szCs w:val="18"/>
              </w:rPr>
              <w:t>折算</w:t>
            </w:r>
            <w:r>
              <w:rPr>
                <w:rFonts w:ascii="宋体" w:hAnsi="宋体" w:cs="宋体" w:eastAsia="宋体" w:hint="default"/>
                <w:sz w:val="18"/>
                <w:szCs w:val="18"/>
              </w:rPr>
            </w:r>
          </w:p>
          <w:p>
            <w:pPr>
              <w:pStyle w:val="TableParagraph"/>
              <w:spacing w:line="234" w:lineRule="exact"/>
              <w:ind w:left="419" w:right="0"/>
              <w:jc w:val="left"/>
              <w:rPr>
                <w:rFonts w:ascii="宋体" w:hAnsi="宋体" w:cs="宋体" w:eastAsia="宋体" w:hint="default"/>
                <w:sz w:val="18"/>
                <w:szCs w:val="18"/>
              </w:rPr>
            </w:pPr>
            <w:r>
              <w:rPr>
                <w:rFonts w:ascii="宋体" w:hAnsi="宋体" w:cs="宋体" w:eastAsia="宋体" w:hint="default"/>
                <w:b/>
                <w:bCs/>
                <w:sz w:val="18"/>
                <w:szCs w:val="18"/>
              </w:rPr>
              <w:t>汇率</w:t>
            </w:r>
            <w:r>
              <w:rPr>
                <w:rFonts w:ascii="宋体" w:hAnsi="宋体" w:cs="宋体" w:eastAsia="宋体" w:hint="default"/>
                <w:sz w:val="18"/>
                <w:szCs w:val="18"/>
              </w:rPr>
            </w:r>
          </w:p>
        </w:tc>
        <w:tc>
          <w:tcPr>
            <w:tcW w:w="14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5"/>
              <w:ind w:left="285" w:right="0"/>
              <w:jc w:val="left"/>
              <w:rPr>
                <w:rFonts w:ascii="宋体" w:hAnsi="宋体" w:cs="宋体" w:eastAsia="宋体" w:hint="default"/>
                <w:sz w:val="18"/>
                <w:szCs w:val="18"/>
              </w:rPr>
            </w:pPr>
            <w:r>
              <w:rPr>
                <w:rFonts w:ascii="宋体" w:hAnsi="宋体" w:cs="宋体" w:eastAsia="宋体" w:hint="default"/>
                <w:b/>
                <w:bCs/>
                <w:sz w:val="18"/>
                <w:szCs w:val="18"/>
              </w:rPr>
              <w:t>折合人民币</w:t>
            </w:r>
            <w:r>
              <w:rPr>
                <w:rFonts w:ascii="宋体" w:hAnsi="宋体" w:cs="宋体" w:eastAsia="宋体" w:hint="default"/>
                <w:sz w:val="18"/>
                <w:szCs w:val="18"/>
              </w:rPr>
            </w:r>
          </w:p>
        </w:tc>
      </w:tr>
      <w:tr>
        <w:trPr>
          <w:trHeight w:val="350" w:hRule="exact"/>
        </w:trPr>
        <w:tc>
          <w:tcPr>
            <w:tcW w:w="7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8,825,697.06</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6.6227</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99" w:right="0"/>
              <w:jc w:val="center"/>
              <w:rPr>
                <w:rFonts w:ascii="宋体" w:hAnsi="宋体" w:cs="宋体" w:eastAsia="宋体" w:hint="default"/>
                <w:sz w:val="18"/>
                <w:szCs w:val="18"/>
              </w:rPr>
            </w:pPr>
            <w:r>
              <w:rPr>
                <w:rFonts w:ascii="宋体"/>
                <w:sz w:val="18"/>
              </w:rPr>
              <w:t>58,449,943.92</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17,154,094.27</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2"/>
              <w:jc w:val="right"/>
              <w:rPr>
                <w:rFonts w:ascii="宋体" w:hAnsi="宋体" w:cs="宋体" w:eastAsia="宋体" w:hint="default"/>
                <w:sz w:val="18"/>
                <w:szCs w:val="18"/>
              </w:rPr>
            </w:pPr>
            <w:r>
              <w:rPr>
                <w:rFonts w:ascii="宋体"/>
                <w:sz w:val="18"/>
              </w:rPr>
              <w:t>6.8282</w:t>
            </w:r>
          </w:p>
        </w:tc>
        <w:tc>
          <w:tcPr>
            <w:tcW w:w="14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107"/>
              <w:jc w:val="right"/>
              <w:rPr>
                <w:rFonts w:ascii="宋体" w:hAnsi="宋体" w:cs="宋体" w:eastAsia="宋体" w:hint="default"/>
                <w:sz w:val="18"/>
                <w:szCs w:val="18"/>
              </w:rPr>
            </w:pPr>
            <w:r>
              <w:rPr>
                <w:rFonts w:ascii="宋体"/>
                <w:sz w:val="18"/>
              </w:rPr>
              <w:t>117,131,586.49</w:t>
            </w:r>
          </w:p>
        </w:tc>
      </w:tr>
      <w:tr>
        <w:trPr>
          <w:trHeight w:val="350" w:hRule="exact"/>
        </w:trPr>
        <w:tc>
          <w:tcPr>
            <w:tcW w:w="7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澳元</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10,113,020.03</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6.6472</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99" w:right="0"/>
              <w:jc w:val="center"/>
              <w:rPr>
                <w:rFonts w:ascii="宋体" w:hAnsi="宋体" w:cs="宋体" w:eastAsia="宋体" w:hint="default"/>
                <w:sz w:val="18"/>
                <w:szCs w:val="18"/>
              </w:rPr>
            </w:pPr>
            <w:r>
              <w:rPr>
                <w:rFonts w:ascii="宋体"/>
                <w:sz w:val="18"/>
              </w:rPr>
              <w:t>67,223,266.74</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200.00</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2"/>
              <w:jc w:val="right"/>
              <w:rPr>
                <w:rFonts w:ascii="宋体" w:hAnsi="宋体" w:cs="宋体" w:eastAsia="宋体" w:hint="default"/>
                <w:sz w:val="18"/>
                <w:szCs w:val="18"/>
              </w:rPr>
            </w:pPr>
            <w:r>
              <w:rPr>
                <w:rFonts w:ascii="宋体"/>
                <w:sz w:val="18"/>
              </w:rPr>
              <w:t>6.1294</w:t>
            </w:r>
          </w:p>
        </w:tc>
        <w:tc>
          <w:tcPr>
            <w:tcW w:w="14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107"/>
              <w:jc w:val="right"/>
              <w:rPr>
                <w:rFonts w:ascii="宋体" w:hAnsi="宋体" w:cs="宋体" w:eastAsia="宋体" w:hint="default"/>
                <w:sz w:val="18"/>
                <w:szCs w:val="18"/>
              </w:rPr>
            </w:pPr>
            <w:r>
              <w:rPr>
                <w:rFonts w:ascii="宋体"/>
                <w:sz w:val="18"/>
              </w:rPr>
              <w:t>1,225.88</w:t>
            </w:r>
          </w:p>
        </w:tc>
      </w:tr>
      <w:tr>
        <w:trPr>
          <w:trHeight w:val="349" w:hRule="exact"/>
        </w:trPr>
        <w:tc>
          <w:tcPr>
            <w:tcW w:w="7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7,257,771.81</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8.8065</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99" w:right="0"/>
              <w:jc w:val="center"/>
              <w:rPr>
                <w:rFonts w:ascii="宋体" w:hAnsi="宋体" w:cs="宋体" w:eastAsia="宋体" w:hint="default"/>
                <w:sz w:val="18"/>
                <w:szCs w:val="18"/>
              </w:rPr>
            </w:pPr>
            <w:r>
              <w:rPr>
                <w:rFonts w:ascii="宋体"/>
                <w:sz w:val="18"/>
              </w:rPr>
              <w:t>63,915,567.44</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657.33</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2"/>
              <w:jc w:val="right"/>
              <w:rPr>
                <w:rFonts w:ascii="宋体" w:hAnsi="宋体" w:cs="宋体" w:eastAsia="宋体" w:hint="default"/>
                <w:sz w:val="18"/>
                <w:szCs w:val="18"/>
              </w:rPr>
            </w:pPr>
            <w:r>
              <w:rPr>
                <w:rFonts w:ascii="宋体"/>
                <w:sz w:val="18"/>
              </w:rPr>
              <w:t>9.7971</w:t>
            </w:r>
          </w:p>
        </w:tc>
        <w:tc>
          <w:tcPr>
            <w:tcW w:w="14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107"/>
              <w:jc w:val="right"/>
              <w:rPr>
                <w:rFonts w:ascii="宋体" w:hAnsi="宋体" w:cs="宋体" w:eastAsia="宋体" w:hint="default"/>
                <w:sz w:val="18"/>
                <w:szCs w:val="18"/>
              </w:rPr>
            </w:pPr>
            <w:r>
              <w:rPr>
                <w:rFonts w:ascii="宋体"/>
                <w:sz w:val="18"/>
              </w:rPr>
              <w:t>6,439.93</w:t>
            </w:r>
          </w:p>
        </w:tc>
      </w:tr>
      <w:tr>
        <w:trPr>
          <w:trHeight w:val="361" w:hRule="exact"/>
        </w:trPr>
        <w:tc>
          <w:tcPr>
            <w:tcW w:w="751"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49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w:t>
            </w:r>
          </w:p>
        </w:tc>
        <w:tc>
          <w:tcPr>
            <w:tcW w:w="91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w:t>
            </w:r>
          </w:p>
        </w:tc>
        <w:tc>
          <w:tcPr>
            <w:tcW w:w="148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b/>
                <w:sz w:val="18"/>
              </w:rPr>
              <w:t>189,588,778.10</w:t>
            </w:r>
            <w:r>
              <w:rPr>
                <w:rFonts w:ascii="宋体"/>
                <w:sz w:val="18"/>
              </w:rPr>
            </w:r>
          </w:p>
        </w:tc>
        <w:tc>
          <w:tcPr>
            <w:tcW w:w="149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w:t>
            </w:r>
          </w:p>
        </w:tc>
        <w:tc>
          <w:tcPr>
            <w:tcW w:w="100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2"/>
              <w:ind w:right="102"/>
              <w:jc w:val="right"/>
              <w:rPr>
                <w:rFonts w:ascii="宋体" w:hAnsi="宋体" w:cs="宋体" w:eastAsia="宋体" w:hint="default"/>
                <w:sz w:val="18"/>
                <w:szCs w:val="18"/>
              </w:rPr>
            </w:pPr>
            <w:r>
              <w:rPr>
                <w:rFonts w:ascii="宋体"/>
                <w:sz w:val="18"/>
              </w:rPr>
              <w:t>--</w:t>
            </w:r>
          </w:p>
        </w:tc>
        <w:tc>
          <w:tcPr>
            <w:tcW w:w="148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22"/>
              <w:ind w:right="106"/>
              <w:jc w:val="right"/>
              <w:rPr>
                <w:rFonts w:ascii="宋体" w:hAnsi="宋体" w:cs="宋体" w:eastAsia="宋体" w:hint="default"/>
                <w:sz w:val="18"/>
                <w:szCs w:val="18"/>
              </w:rPr>
            </w:pPr>
            <w:r>
              <w:rPr>
                <w:rFonts w:ascii="宋体"/>
                <w:b/>
                <w:w w:val="95"/>
                <w:sz w:val="18"/>
              </w:rPr>
              <w:t>117,139,252.30</w:t>
            </w:r>
            <w:r>
              <w:rPr>
                <w:rFonts w:ascii="宋体"/>
                <w:sz w:val="18"/>
              </w:rPr>
            </w:r>
          </w:p>
        </w:tc>
      </w:tr>
    </w:tbl>
    <w:p>
      <w:pPr>
        <w:pStyle w:val="BodyText"/>
        <w:spacing w:line="238" w:lineRule="exact"/>
        <w:ind w:left="560" w:right="0"/>
        <w:jc w:val="left"/>
      </w:pPr>
      <w:r>
        <w:rPr/>
        <w:t>（9）无以应收账款为标的进行证券化的应收款项。</w:t>
      </w:r>
    </w:p>
    <w:p>
      <w:pPr>
        <w:pStyle w:val="BodyText"/>
        <w:spacing w:line="272" w:lineRule="exact"/>
        <w:ind w:left="742" w:right="0"/>
        <w:jc w:val="left"/>
      </w:pPr>
      <w:r>
        <w:rPr/>
        <w:t>2.</w:t>
      </w:r>
      <w:r>
        <w:rPr>
          <w:spacing w:val="-77"/>
        </w:rPr>
        <w:t> </w:t>
      </w:r>
      <w:r>
        <w:rPr/>
        <w:t>其他应收款</w:t>
      </w:r>
    </w:p>
    <w:p>
      <w:pPr>
        <w:pStyle w:val="BodyText"/>
        <w:spacing w:line="274" w:lineRule="exact"/>
        <w:ind w:left="544" w:right="0"/>
        <w:jc w:val="left"/>
      </w:pPr>
      <w:r>
        <w:rPr/>
        <w:t>（1）</w:t>
      </w:r>
      <w:r>
        <w:rPr>
          <w:spacing w:val="-35"/>
        </w:rPr>
        <w:t> </w:t>
      </w:r>
      <w:r>
        <w:rPr/>
        <w:t>其他应收款按账龄结构</w:t>
      </w:r>
    </w:p>
    <w:p>
      <w:pPr>
        <w:spacing w:line="240" w:lineRule="auto" w:before="7"/>
        <w:rPr>
          <w:rFonts w:ascii="宋体" w:hAnsi="宋体" w:cs="宋体" w:eastAsia="宋体" w:hint="default"/>
          <w:sz w:val="2"/>
          <w:szCs w:val="2"/>
        </w:rPr>
      </w:pPr>
    </w:p>
    <w:tbl>
      <w:tblPr>
        <w:tblW w:w="0" w:type="auto"/>
        <w:jc w:val="left"/>
        <w:tblInd w:w="432" w:type="dxa"/>
        <w:tblLayout w:type="fixed"/>
        <w:tblCellMar>
          <w:top w:w="0" w:type="dxa"/>
          <w:left w:w="0" w:type="dxa"/>
          <w:bottom w:w="0" w:type="dxa"/>
          <w:right w:w="0" w:type="dxa"/>
        </w:tblCellMar>
        <w:tblLook w:val="01E0"/>
      </w:tblPr>
      <w:tblGrid>
        <w:gridCol w:w="982"/>
        <w:gridCol w:w="1476"/>
        <w:gridCol w:w="767"/>
        <w:gridCol w:w="1252"/>
        <w:gridCol w:w="1476"/>
        <w:gridCol w:w="1412"/>
        <w:gridCol w:w="1250"/>
      </w:tblGrid>
      <w:tr>
        <w:trPr>
          <w:trHeight w:val="305" w:hRule="exact"/>
        </w:trPr>
        <w:tc>
          <w:tcPr>
            <w:tcW w:w="982" w:type="dxa"/>
            <w:vMerge w:val="restart"/>
            <w:tcBorders>
              <w:top w:val="single" w:sz="12" w:space="0" w:color="000000"/>
              <w:left w:val="nil" w:sz="6" w:space="0" w:color="auto"/>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494" w:type="dxa"/>
            <w:gridSpan w:val="3"/>
            <w:tcBorders>
              <w:top w:val="single" w:sz="12"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c>
          <w:tcPr>
            <w:tcW w:w="4139" w:type="dxa"/>
            <w:gridSpan w:val="3"/>
            <w:tcBorders>
              <w:top w:val="single" w:sz="12" w:space="0" w:color="000000"/>
              <w:left w:val="single" w:sz="4" w:space="0" w:color="000000"/>
              <w:bottom w:val="single" w:sz="4" w:space="0" w:color="000000"/>
              <w:right w:val="nil" w:sz="6" w:space="0" w:color="auto"/>
            </w:tcBorders>
          </w:tcPr>
          <w:p>
            <w:pPr>
              <w:pStyle w:val="TableParagraph"/>
              <w:spacing w:line="207" w:lineRule="exact"/>
              <w:ind w:right="3"/>
              <w:jc w:val="center"/>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r>
      <w:tr>
        <w:trPr>
          <w:trHeight w:val="294" w:hRule="exact"/>
        </w:trPr>
        <w:tc>
          <w:tcPr>
            <w:tcW w:w="982" w:type="dxa"/>
            <w:vMerge/>
            <w:tcBorders>
              <w:left w:val="nil" w:sz="6" w:space="0" w:color="auto"/>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767"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right="129"/>
              <w:jc w:val="right"/>
              <w:rPr>
                <w:rFonts w:ascii="Arial Narrow" w:hAnsi="Arial Narrow" w:cs="Arial Narrow" w:eastAsia="Arial Narrow" w:hint="default"/>
                <w:sz w:val="18"/>
                <w:szCs w:val="18"/>
              </w:rPr>
            </w:pPr>
            <w:r>
              <w:rPr>
                <w:rFonts w:ascii="宋体" w:hAnsi="宋体" w:cs="宋体" w:eastAsia="宋体" w:hint="default"/>
                <w:b/>
                <w:bCs/>
                <w:sz w:val="18"/>
                <w:szCs w:val="18"/>
              </w:rPr>
              <w:t>比例</w:t>
            </w:r>
            <w:r>
              <w:rPr>
                <w:rFonts w:ascii="Arial Narrow" w:hAnsi="Arial Narrow" w:cs="Arial Narrow" w:eastAsia="Arial Narrow" w:hint="default"/>
                <w:b/>
                <w:bCs/>
                <w:sz w:val="18"/>
                <w:szCs w:val="18"/>
              </w:rPr>
              <w:t>%</w:t>
            </w:r>
            <w:r>
              <w:rPr>
                <w:rFonts w:ascii="Arial Narrow" w:hAnsi="Arial Narrow" w:cs="Arial Narrow" w:eastAsia="Arial Narrow" w:hint="default"/>
                <w:sz w:val="18"/>
                <w:szCs w:val="18"/>
              </w:rPr>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8"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454" w:right="0"/>
              <w:jc w:val="left"/>
              <w:rPr>
                <w:rFonts w:ascii="Arial Narrow" w:hAnsi="Arial Narrow" w:cs="Arial Narrow" w:eastAsia="Arial Narrow" w:hint="default"/>
                <w:sz w:val="18"/>
                <w:szCs w:val="18"/>
              </w:rPr>
            </w:pPr>
            <w:r>
              <w:rPr>
                <w:rFonts w:ascii="宋体" w:hAnsi="宋体" w:cs="宋体" w:eastAsia="宋体" w:hint="default"/>
                <w:b/>
                <w:bCs/>
                <w:sz w:val="18"/>
                <w:szCs w:val="18"/>
              </w:rPr>
              <w:t>比例</w:t>
            </w:r>
            <w:r>
              <w:rPr>
                <w:rFonts w:ascii="Arial Narrow" w:hAnsi="Arial Narrow" w:cs="Arial Narrow" w:eastAsia="Arial Narrow" w:hint="default"/>
                <w:b/>
                <w:bCs/>
                <w:sz w:val="18"/>
                <w:szCs w:val="18"/>
              </w:rPr>
              <w:t>%</w:t>
            </w:r>
            <w:r>
              <w:rPr>
                <w:rFonts w:ascii="Arial Narrow" w:hAnsi="Arial Narrow" w:cs="Arial Narrow" w:eastAsia="Arial Narrow" w:hint="default"/>
                <w:sz w:val="18"/>
                <w:szCs w:val="18"/>
              </w:rPr>
            </w:r>
          </w:p>
        </w:tc>
        <w:tc>
          <w:tcPr>
            <w:tcW w:w="1250"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258"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r>
      <w:tr>
        <w:trPr>
          <w:trHeight w:val="294" w:hRule="exact"/>
        </w:trPr>
        <w:tc>
          <w:tcPr>
            <w:tcW w:w="982" w:type="dxa"/>
            <w:tcBorders>
              <w:top w:val="single" w:sz="4" w:space="0" w:color="000000"/>
              <w:left w:val="nil" w:sz="6" w:space="0" w:color="auto"/>
              <w:bottom w:val="single" w:sz="4" w:space="0" w:color="000000"/>
              <w:right w:val="single" w:sz="4" w:space="0" w:color="000000"/>
            </w:tcBorders>
          </w:tcPr>
          <w:p>
            <w:pPr>
              <w:pStyle w:val="TableParagraph"/>
              <w:spacing w:line="218" w:lineRule="exact"/>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1</w:t>
            </w:r>
            <w:r>
              <w:rPr>
                <w:rFonts w:ascii="Arial Narrow" w:hAnsi="Arial Narrow" w:cs="Arial Narrow" w:eastAsia="Arial Narrow" w:hint="default"/>
                <w:spacing w:val="-10"/>
                <w:sz w:val="18"/>
                <w:szCs w:val="18"/>
              </w:rPr>
              <w:t> </w:t>
            </w:r>
            <w:r>
              <w:rPr>
                <w:rFonts w:ascii="宋体" w:hAnsi="宋体" w:cs="宋体" w:eastAsia="宋体" w:hint="default"/>
                <w:sz w:val="18"/>
                <w:szCs w:val="18"/>
              </w:rPr>
              <w:t>年以内</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2"/>
              <w:jc w:val="right"/>
              <w:rPr>
                <w:rFonts w:ascii="Arial Narrow" w:hAnsi="Arial Narrow" w:cs="Arial Narrow" w:eastAsia="Arial Narrow" w:hint="default"/>
                <w:sz w:val="18"/>
                <w:szCs w:val="18"/>
              </w:rPr>
            </w:pPr>
            <w:r>
              <w:rPr>
                <w:rFonts w:ascii="Arial Narrow"/>
                <w:spacing w:val="-1"/>
                <w:sz w:val="18"/>
              </w:rPr>
              <w:t>1,575,745,353.20</w:t>
            </w:r>
          </w:p>
        </w:tc>
        <w:tc>
          <w:tcPr>
            <w:tcW w:w="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Arial Narrow" w:hAnsi="Arial Narrow" w:cs="Arial Narrow" w:eastAsia="Arial Narrow" w:hint="default"/>
                <w:sz w:val="18"/>
                <w:szCs w:val="18"/>
              </w:rPr>
            </w:pPr>
            <w:r>
              <w:rPr>
                <w:rFonts w:ascii="Arial Narrow"/>
                <w:spacing w:val="-1"/>
                <w:sz w:val="18"/>
              </w:rPr>
              <w:t>90.65</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Arial Narrow" w:hAnsi="Arial Narrow" w:cs="Arial Narrow" w:eastAsia="Arial Narrow" w:hint="default"/>
                <w:sz w:val="18"/>
                <w:szCs w:val="18"/>
              </w:rPr>
            </w:pPr>
            <w:r>
              <w:rPr>
                <w:rFonts w:ascii="Arial Narrow"/>
                <w:spacing w:val="-1"/>
                <w:sz w:val="18"/>
              </w:rPr>
              <w:t>23,611,061.12</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Arial Narrow" w:hAnsi="Arial Narrow" w:cs="Arial Narrow" w:eastAsia="Arial Narrow" w:hint="default"/>
                <w:sz w:val="18"/>
                <w:szCs w:val="18"/>
              </w:rPr>
            </w:pPr>
            <w:r>
              <w:rPr>
                <w:rFonts w:ascii="Arial Narrow"/>
                <w:spacing w:val="-1"/>
                <w:sz w:val="18"/>
              </w:rPr>
              <w:t>893,984,983.15</w:t>
            </w:r>
            <w:r>
              <w:rPr>
                <w:rFonts w:ascii="Arial Narrow"/>
                <w:sz w:val="18"/>
              </w:rPr>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0"/>
              <w:jc w:val="right"/>
              <w:rPr>
                <w:rFonts w:ascii="Arial Narrow" w:hAnsi="Arial Narrow" w:cs="Arial Narrow" w:eastAsia="Arial Narrow" w:hint="default"/>
                <w:sz w:val="18"/>
                <w:szCs w:val="18"/>
              </w:rPr>
            </w:pPr>
            <w:r>
              <w:rPr>
                <w:rFonts w:ascii="Arial Narrow"/>
                <w:spacing w:val="-1"/>
                <w:sz w:val="18"/>
              </w:rPr>
              <w:t>55.09</w:t>
            </w:r>
          </w:p>
        </w:tc>
        <w:tc>
          <w:tcPr>
            <w:tcW w:w="12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104"/>
              <w:jc w:val="right"/>
              <w:rPr>
                <w:rFonts w:ascii="Arial Narrow" w:hAnsi="Arial Narrow" w:cs="Arial Narrow" w:eastAsia="Arial Narrow" w:hint="default"/>
                <w:sz w:val="18"/>
                <w:szCs w:val="18"/>
              </w:rPr>
            </w:pPr>
            <w:r>
              <w:rPr>
                <w:rFonts w:ascii="Arial Narrow"/>
                <w:spacing w:val="-1"/>
                <w:sz w:val="18"/>
              </w:rPr>
              <w:t>477,103.22</w:t>
            </w:r>
          </w:p>
        </w:tc>
      </w:tr>
      <w:tr>
        <w:trPr>
          <w:trHeight w:val="294" w:hRule="exact"/>
        </w:trPr>
        <w:tc>
          <w:tcPr>
            <w:tcW w:w="982" w:type="dxa"/>
            <w:tcBorders>
              <w:top w:val="single" w:sz="4" w:space="0" w:color="000000"/>
              <w:left w:val="nil" w:sz="6" w:space="0" w:color="auto"/>
              <w:bottom w:val="single" w:sz="4" w:space="0" w:color="000000"/>
              <w:right w:val="single" w:sz="4" w:space="0" w:color="000000"/>
            </w:tcBorders>
          </w:tcPr>
          <w:p>
            <w:pPr>
              <w:pStyle w:val="TableParagraph"/>
              <w:spacing w:line="218" w:lineRule="exact"/>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1-2</w:t>
            </w:r>
            <w:r>
              <w:rPr>
                <w:rFonts w:ascii="Arial Narrow" w:hAnsi="Arial Narrow" w:cs="Arial Narrow" w:eastAsia="Arial Narrow" w:hint="default"/>
                <w:spacing w:val="-13"/>
                <w:sz w:val="18"/>
                <w:szCs w:val="18"/>
              </w:rPr>
              <w:t> </w:t>
            </w:r>
            <w:r>
              <w:rPr>
                <w:rFonts w:ascii="宋体" w:hAnsi="宋体" w:cs="宋体" w:eastAsia="宋体" w:hint="default"/>
                <w:sz w:val="18"/>
                <w:szCs w:val="18"/>
              </w:rPr>
              <w:t>年</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Arial Narrow" w:hAnsi="Arial Narrow" w:cs="Arial Narrow" w:eastAsia="Arial Narrow" w:hint="default"/>
                <w:sz w:val="18"/>
                <w:szCs w:val="18"/>
              </w:rPr>
            </w:pPr>
            <w:r>
              <w:rPr>
                <w:rFonts w:ascii="Arial Narrow"/>
                <w:spacing w:val="-1"/>
                <w:sz w:val="18"/>
              </w:rPr>
              <w:t>104,331,119.36</w:t>
            </w:r>
            <w:r>
              <w:rPr>
                <w:rFonts w:ascii="Arial Narrow"/>
                <w:sz w:val="18"/>
              </w:rPr>
            </w:r>
          </w:p>
        </w:tc>
        <w:tc>
          <w:tcPr>
            <w:tcW w:w="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Arial Narrow" w:hAnsi="Arial Narrow" w:cs="Arial Narrow" w:eastAsia="Arial Narrow" w:hint="default"/>
                <w:sz w:val="18"/>
                <w:szCs w:val="18"/>
              </w:rPr>
            </w:pPr>
            <w:r>
              <w:rPr>
                <w:rFonts w:ascii="Arial Narrow"/>
                <w:spacing w:val="-1"/>
                <w:w w:val="95"/>
                <w:sz w:val="18"/>
              </w:rPr>
              <w:t>6.00</w:t>
            </w:r>
            <w:r>
              <w:rPr>
                <w:rFonts w:ascii="Arial Narrow"/>
                <w:sz w:val="18"/>
              </w:rPr>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Arial Narrow" w:hAnsi="Arial Narrow" w:cs="Arial Narrow" w:eastAsia="Arial Narrow" w:hint="default"/>
                <w:sz w:val="18"/>
                <w:szCs w:val="18"/>
              </w:rPr>
            </w:pPr>
            <w:r>
              <w:rPr>
                <w:rFonts w:ascii="Arial Narrow"/>
                <w:spacing w:val="-1"/>
                <w:sz w:val="18"/>
              </w:rPr>
              <w:t>2,490,893.32</w:t>
            </w:r>
            <w:r>
              <w:rPr>
                <w:rFonts w:ascii="Arial Narrow"/>
                <w:sz w:val="18"/>
              </w:rPr>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Arial Narrow" w:hAnsi="Arial Narrow" w:cs="Arial Narrow" w:eastAsia="Arial Narrow" w:hint="default"/>
                <w:sz w:val="18"/>
                <w:szCs w:val="18"/>
              </w:rPr>
            </w:pPr>
            <w:r>
              <w:rPr>
                <w:rFonts w:ascii="Arial Narrow"/>
                <w:spacing w:val="-1"/>
                <w:sz w:val="18"/>
              </w:rPr>
              <w:t>633,161,045.94</w:t>
            </w:r>
            <w:r>
              <w:rPr>
                <w:rFonts w:ascii="Arial Narrow"/>
                <w:sz w:val="18"/>
              </w:rPr>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0"/>
              <w:jc w:val="right"/>
              <w:rPr>
                <w:rFonts w:ascii="Arial Narrow" w:hAnsi="Arial Narrow" w:cs="Arial Narrow" w:eastAsia="Arial Narrow" w:hint="default"/>
                <w:sz w:val="18"/>
                <w:szCs w:val="18"/>
              </w:rPr>
            </w:pPr>
            <w:r>
              <w:rPr>
                <w:rFonts w:ascii="Arial Narrow"/>
                <w:spacing w:val="-1"/>
                <w:sz w:val="18"/>
              </w:rPr>
              <w:t>39.00</w:t>
            </w:r>
          </w:p>
        </w:tc>
        <w:tc>
          <w:tcPr>
            <w:tcW w:w="12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105"/>
              <w:jc w:val="right"/>
              <w:rPr>
                <w:rFonts w:ascii="Arial Narrow" w:hAnsi="Arial Narrow" w:cs="Arial Narrow" w:eastAsia="Arial Narrow" w:hint="default"/>
                <w:sz w:val="18"/>
                <w:szCs w:val="18"/>
              </w:rPr>
            </w:pPr>
            <w:r>
              <w:rPr>
                <w:rFonts w:ascii="Arial Narrow"/>
                <w:spacing w:val="-1"/>
                <w:sz w:val="18"/>
              </w:rPr>
              <w:t>1,545,998.28</w:t>
            </w:r>
            <w:r>
              <w:rPr>
                <w:rFonts w:ascii="Arial Narrow"/>
                <w:sz w:val="18"/>
              </w:rPr>
            </w:r>
          </w:p>
        </w:tc>
      </w:tr>
      <w:tr>
        <w:trPr>
          <w:trHeight w:val="294" w:hRule="exact"/>
        </w:trPr>
        <w:tc>
          <w:tcPr>
            <w:tcW w:w="982" w:type="dxa"/>
            <w:tcBorders>
              <w:top w:val="single" w:sz="4" w:space="0" w:color="000000"/>
              <w:left w:val="nil" w:sz="6" w:space="0" w:color="auto"/>
              <w:bottom w:val="single" w:sz="4" w:space="0" w:color="000000"/>
              <w:right w:val="single" w:sz="4" w:space="0" w:color="000000"/>
            </w:tcBorders>
          </w:tcPr>
          <w:p>
            <w:pPr>
              <w:pStyle w:val="TableParagraph"/>
              <w:spacing w:line="218" w:lineRule="exact"/>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2-3</w:t>
            </w:r>
            <w:r>
              <w:rPr>
                <w:rFonts w:ascii="Arial Narrow" w:hAnsi="Arial Narrow" w:cs="Arial Narrow" w:eastAsia="Arial Narrow" w:hint="default"/>
                <w:spacing w:val="-13"/>
                <w:sz w:val="18"/>
                <w:szCs w:val="18"/>
              </w:rPr>
              <w:t> </w:t>
            </w:r>
            <w:r>
              <w:rPr>
                <w:rFonts w:ascii="宋体" w:hAnsi="宋体" w:cs="宋体" w:eastAsia="宋体" w:hint="default"/>
                <w:sz w:val="18"/>
                <w:szCs w:val="18"/>
              </w:rPr>
              <w:t>年</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Arial Narrow" w:hAnsi="Arial Narrow" w:cs="Arial Narrow" w:eastAsia="Arial Narrow" w:hint="default"/>
                <w:sz w:val="18"/>
                <w:szCs w:val="18"/>
              </w:rPr>
            </w:pPr>
            <w:r>
              <w:rPr>
                <w:rFonts w:ascii="Arial Narrow"/>
                <w:spacing w:val="-1"/>
                <w:sz w:val="18"/>
              </w:rPr>
              <w:t>1,203,080.40</w:t>
            </w:r>
            <w:r>
              <w:rPr>
                <w:rFonts w:ascii="Arial Narrow"/>
                <w:sz w:val="18"/>
              </w:rPr>
            </w:r>
          </w:p>
        </w:tc>
        <w:tc>
          <w:tcPr>
            <w:tcW w:w="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Arial Narrow" w:hAnsi="Arial Narrow" w:cs="Arial Narrow" w:eastAsia="Arial Narrow" w:hint="default"/>
                <w:sz w:val="18"/>
                <w:szCs w:val="18"/>
              </w:rPr>
            </w:pPr>
            <w:r>
              <w:rPr>
                <w:rFonts w:ascii="Arial Narrow"/>
                <w:spacing w:val="-1"/>
                <w:w w:val="95"/>
                <w:sz w:val="18"/>
              </w:rPr>
              <w:t>0.07</w:t>
            </w:r>
            <w:r>
              <w:rPr>
                <w:rFonts w:ascii="Arial Narrow"/>
                <w:sz w:val="18"/>
              </w:rPr>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Arial Narrow" w:hAnsi="Arial Narrow" w:cs="Arial Narrow" w:eastAsia="Arial Narrow" w:hint="default"/>
                <w:sz w:val="18"/>
                <w:szCs w:val="18"/>
              </w:rPr>
            </w:pPr>
            <w:r>
              <w:rPr>
                <w:rFonts w:ascii="Arial Narrow"/>
                <w:spacing w:val="-1"/>
                <w:sz w:val="18"/>
              </w:rPr>
              <w:t>421,078.14</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Arial Narrow" w:hAnsi="Arial Narrow" w:cs="Arial Narrow" w:eastAsia="Arial Narrow" w:hint="default"/>
                <w:sz w:val="18"/>
                <w:szCs w:val="18"/>
              </w:rPr>
            </w:pPr>
            <w:r>
              <w:rPr>
                <w:rFonts w:ascii="Arial Narrow"/>
                <w:spacing w:val="-1"/>
                <w:sz w:val="18"/>
              </w:rPr>
              <w:t>35,643,594.53</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Arial Narrow" w:hAnsi="Arial Narrow" w:cs="Arial Narrow" w:eastAsia="Arial Narrow" w:hint="default"/>
                <w:sz w:val="18"/>
                <w:szCs w:val="18"/>
              </w:rPr>
            </w:pPr>
            <w:r>
              <w:rPr>
                <w:rFonts w:ascii="Arial Narrow"/>
                <w:spacing w:val="-1"/>
                <w:w w:val="95"/>
                <w:sz w:val="18"/>
              </w:rPr>
              <w:t>2.20</w:t>
            </w:r>
            <w:r>
              <w:rPr>
                <w:rFonts w:ascii="Arial Narrow"/>
                <w:sz w:val="18"/>
              </w:rPr>
            </w:r>
          </w:p>
        </w:tc>
        <w:tc>
          <w:tcPr>
            <w:tcW w:w="12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105"/>
              <w:jc w:val="right"/>
              <w:rPr>
                <w:rFonts w:ascii="Arial Narrow" w:hAnsi="Arial Narrow" w:cs="Arial Narrow" w:eastAsia="Arial Narrow" w:hint="default"/>
                <w:sz w:val="18"/>
                <w:szCs w:val="18"/>
              </w:rPr>
            </w:pPr>
            <w:r>
              <w:rPr>
                <w:rFonts w:ascii="Arial Narrow"/>
                <w:spacing w:val="-1"/>
                <w:sz w:val="18"/>
              </w:rPr>
              <w:t>56,844.55</w:t>
            </w:r>
            <w:r>
              <w:rPr>
                <w:rFonts w:ascii="Arial Narrow"/>
                <w:sz w:val="18"/>
              </w:rPr>
            </w:r>
          </w:p>
        </w:tc>
      </w:tr>
      <w:tr>
        <w:trPr>
          <w:trHeight w:val="305" w:hRule="exact"/>
        </w:trPr>
        <w:tc>
          <w:tcPr>
            <w:tcW w:w="982" w:type="dxa"/>
            <w:tcBorders>
              <w:top w:val="single" w:sz="4" w:space="0" w:color="000000"/>
              <w:left w:val="nil" w:sz="6" w:space="0" w:color="auto"/>
              <w:bottom w:val="single" w:sz="12" w:space="0" w:color="000000"/>
              <w:right w:val="single" w:sz="4" w:space="0" w:color="000000"/>
            </w:tcBorders>
          </w:tcPr>
          <w:p>
            <w:pPr>
              <w:pStyle w:val="TableParagraph"/>
              <w:spacing w:line="218" w:lineRule="exact"/>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3-4</w:t>
            </w:r>
            <w:r>
              <w:rPr>
                <w:rFonts w:ascii="Arial Narrow" w:hAnsi="Arial Narrow" w:cs="Arial Narrow" w:eastAsia="Arial Narrow" w:hint="default"/>
                <w:spacing w:val="-13"/>
                <w:sz w:val="18"/>
                <w:szCs w:val="18"/>
              </w:rPr>
              <w:t> </w:t>
            </w:r>
            <w:r>
              <w:rPr>
                <w:rFonts w:ascii="宋体" w:hAnsi="宋体" w:cs="宋体" w:eastAsia="宋体" w:hint="default"/>
                <w:sz w:val="18"/>
                <w:szCs w:val="18"/>
              </w:rPr>
              <w:t>年</w:t>
            </w:r>
          </w:p>
        </w:tc>
        <w:tc>
          <w:tcPr>
            <w:tcW w:w="147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5"/>
              <w:ind w:right="102"/>
              <w:jc w:val="right"/>
              <w:rPr>
                <w:rFonts w:ascii="Arial Narrow" w:hAnsi="Arial Narrow" w:cs="Arial Narrow" w:eastAsia="Arial Narrow" w:hint="default"/>
                <w:sz w:val="18"/>
                <w:szCs w:val="18"/>
              </w:rPr>
            </w:pPr>
            <w:r>
              <w:rPr>
                <w:rFonts w:ascii="Arial Narrow"/>
                <w:spacing w:val="-1"/>
                <w:sz w:val="18"/>
              </w:rPr>
              <w:t>144,113.00</w:t>
            </w:r>
          </w:p>
        </w:tc>
        <w:tc>
          <w:tcPr>
            <w:tcW w:w="76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5"/>
              <w:ind w:right="101"/>
              <w:jc w:val="right"/>
              <w:rPr>
                <w:rFonts w:ascii="Arial Narrow" w:hAnsi="Arial Narrow" w:cs="Arial Narrow" w:eastAsia="Arial Narrow" w:hint="default"/>
                <w:sz w:val="18"/>
                <w:szCs w:val="18"/>
              </w:rPr>
            </w:pPr>
            <w:r>
              <w:rPr>
                <w:rFonts w:ascii="Arial Narrow"/>
                <w:spacing w:val="-1"/>
                <w:w w:val="95"/>
                <w:sz w:val="18"/>
              </w:rPr>
              <w:t>0.01</w:t>
            </w:r>
            <w:r>
              <w:rPr>
                <w:rFonts w:ascii="Arial Narrow"/>
                <w:sz w:val="18"/>
              </w:rPr>
            </w:r>
          </w:p>
        </w:tc>
        <w:tc>
          <w:tcPr>
            <w:tcW w:w="125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5"/>
              <w:ind w:right="101"/>
              <w:jc w:val="right"/>
              <w:rPr>
                <w:rFonts w:ascii="Arial Narrow" w:hAnsi="Arial Narrow" w:cs="Arial Narrow" w:eastAsia="Arial Narrow" w:hint="default"/>
                <w:sz w:val="18"/>
                <w:szCs w:val="18"/>
              </w:rPr>
            </w:pPr>
            <w:r>
              <w:rPr>
                <w:rFonts w:ascii="Arial Narrow"/>
                <w:spacing w:val="-1"/>
                <w:sz w:val="18"/>
              </w:rPr>
              <w:t>79,262.15</w:t>
            </w:r>
            <w:r>
              <w:rPr>
                <w:rFonts w:ascii="Arial Narrow"/>
                <w:sz w:val="18"/>
              </w:rPr>
            </w:r>
          </w:p>
        </w:tc>
        <w:tc>
          <w:tcPr>
            <w:tcW w:w="147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5"/>
              <w:ind w:right="101"/>
              <w:jc w:val="right"/>
              <w:rPr>
                <w:rFonts w:ascii="Arial Narrow" w:hAnsi="Arial Narrow" w:cs="Arial Narrow" w:eastAsia="Arial Narrow" w:hint="default"/>
                <w:sz w:val="18"/>
                <w:szCs w:val="18"/>
              </w:rPr>
            </w:pPr>
            <w:r>
              <w:rPr>
                <w:rFonts w:ascii="Arial Narrow"/>
                <w:spacing w:val="-1"/>
                <w:sz w:val="18"/>
              </w:rPr>
              <w:t>2,249,827.98</w:t>
            </w:r>
            <w:r>
              <w:rPr>
                <w:rFonts w:ascii="Arial Narrow"/>
                <w:sz w:val="18"/>
              </w:rPr>
            </w:r>
          </w:p>
        </w:tc>
        <w:tc>
          <w:tcPr>
            <w:tcW w:w="141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5"/>
              <w:ind w:right="101"/>
              <w:jc w:val="right"/>
              <w:rPr>
                <w:rFonts w:ascii="Arial Narrow" w:hAnsi="Arial Narrow" w:cs="Arial Narrow" w:eastAsia="Arial Narrow" w:hint="default"/>
                <w:sz w:val="18"/>
                <w:szCs w:val="18"/>
              </w:rPr>
            </w:pPr>
            <w:r>
              <w:rPr>
                <w:rFonts w:ascii="Arial Narrow"/>
                <w:spacing w:val="-1"/>
                <w:w w:val="95"/>
                <w:sz w:val="18"/>
              </w:rPr>
              <w:t>0.14</w:t>
            </w:r>
            <w:r>
              <w:rPr>
                <w:rFonts w:ascii="Arial Narrow"/>
                <w:sz w:val="18"/>
              </w:rPr>
            </w:r>
          </w:p>
        </w:tc>
        <w:tc>
          <w:tcPr>
            <w:tcW w:w="125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75"/>
              <w:ind w:right="105"/>
              <w:jc w:val="right"/>
              <w:rPr>
                <w:rFonts w:ascii="Arial Narrow" w:hAnsi="Arial Narrow" w:cs="Arial Narrow" w:eastAsia="Arial Narrow" w:hint="default"/>
                <w:sz w:val="18"/>
                <w:szCs w:val="18"/>
              </w:rPr>
            </w:pPr>
            <w:r>
              <w:rPr>
                <w:rFonts w:ascii="Arial Narrow"/>
                <w:spacing w:val="-1"/>
                <w:sz w:val="18"/>
              </w:rPr>
              <w:t>1,997,243.92</w:t>
            </w:r>
            <w:r>
              <w:rPr>
                <w:rFonts w:ascii="Arial Narrow"/>
                <w:sz w:val="18"/>
              </w:rPr>
            </w:r>
          </w:p>
        </w:tc>
      </w:tr>
    </w:tbl>
    <w:p>
      <w:pPr>
        <w:spacing w:after="0" w:line="240" w:lineRule="auto"/>
        <w:jc w:val="right"/>
        <w:rPr>
          <w:rFonts w:ascii="Arial Narrow" w:hAnsi="Arial Narrow" w:cs="Arial Narrow" w:eastAsia="Arial Narrow" w:hint="default"/>
          <w:sz w:val="18"/>
          <w:szCs w:val="18"/>
        </w:rPr>
        <w:sectPr>
          <w:pgSz w:w="11910" w:h="16840"/>
          <w:pgMar w:header="747" w:footer="702" w:top="980" w:bottom="900" w:left="1220" w:right="11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772" w:type="dxa"/>
        <w:tblLayout w:type="fixed"/>
        <w:tblCellMar>
          <w:top w:w="0" w:type="dxa"/>
          <w:left w:w="0" w:type="dxa"/>
          <w:bottom w:w="0" w:type="dxa"/>
          <w:right w:w="0" w:type="dxa"/>
        </w:tblCellMar>
        <w:tblLook w:val="01E0"/>
      </w:tblPr>
      <w:tblGrid>
        <w:gridCol w:w="982"/>
        <w:gridCol w:w="1476"/>
        <w:gridCol w:w="767"/>
        <w:gridCol w:w="1252"/>
        <w:gridCol w:w="1476"/>
        <w:gridCol w:w="1412"/>
        <w:gridCol w:w="1250"/>
      </w:tblGrid>
      <w:tr>
        <w:trPr>
          <w:trHeight w:val="305" w:hRule="exact"/>
        </w:trPr>
        <w:tc>
          <w:tcPr>
            <w:tcW w:w="982" w:type="dxa"/>
            <w:vMerge w:val="restart"/>
            <w:tcBorders>
              <w:top w:val="single" w:sz="12" w:space="0" w:color="000000"/>
              <w:left w:val="nil" w:sz="6" w:space="0" w:color="auto"/>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494" w:type="dxa"/>
            <w:gridSpan w:val="3"/>
            <w:tcBorders>
              <w:top w:val="single" w:sz="12"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c>
          <w:tcPr>
            <w:tcW w:w="4139" w:type="dxa"/>
            <w:gridSpan w:val="3"/>
            <w:tcBorders>
              <w:top w:val="single" w:sz="12" w:space="0" w:color="000000"/>
              <w:left w:val="single" w:sz="4" w:space="0" w:color="000000"/>
              <w:bottom w:val="single" w:sz="4" w:space="0" w:color="000000"/>
              <w:right w:val="nil" w:sz="6" w:space="0" w:color="auto"/>
            </w:tcBorders>
          </w:tcPr>
          <w:p>
            <w:pPr>
              <w:pStyle w:val="TableParagraph"/>
              <w:spacing w:line="207" w:lineRule="exact"/>
              <w:ind w:right="3"/>
              <w:jc w:val="center"/>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r>
      <w:tr>
        <w:trPr>
          <w:trHeight w:val="294" w:hRule="exact"/>
        </w:trPr>
        <w:tc>
          <w:tcPr>
            <w:tcW w:w="982" w:type="dxa"/>
            <w:vMerge/>
            <w:tcBorders>
              <w:left w:val="nil" w:sz="6" w:space="0" w:color="auto"/>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767"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right="129"/>
              <w:jc w:val="right"/>
              <w:rPr>
                <w:rFonts w:ascii="Arial Narrow" w:hAnsi="Arial Narrow" w:cs="Arial Narrow" w:eastAsia="Arial Narrow" w:hint="default"/>
                <w:sz w:val="18"/>
                <w:szCs w:val="18"/>
              </w:rPr>
            </w:pPr>
            <w:r>
              <w:rPr>
                <w:rFonts w:ascii="宋体" w:hAnsi="宋体" w:cs="宋体" w:eastAsia="宋体" w:hint="default"/>
                <w:b/>
                <w:bCs/>
                <w:sz w:val="18"/>
                <w:szCs w:val="18"/>
              </w:rPr>
              <w:t>比例</w:t>
            </w:r>
            <w:r>
              <w:rPr>
                <w:rFonts w:ascii="Arial Narrow" w:hAnsi="Arial Narrow" w:cs="Arial Narrow" w:eastAsia="Arial Narrow" w:hint="default"/>
                <w:b/>
                <w:bCs/>
                <w:sz w:val="18"/>
                <w:szCs w:val="18"/>
              </w:rPr>
              <w:t>%</w:t>
            </w:r>
            <w:r>
              <w:rPr>
                <w:rFonts w:ascii="Arial Narrow" w:hAnsi="Arial Narrow" w:cs="Arial Narrow" w:eastAsia="Arial Narrow" w:hint="default"/>
                <w:sz w:val="18"/>
                <w:szCs w:val="18"/>
              </w:rPr>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8"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454" w:right="0"/>
              <w:jc w:val="left"/>
              <w:rPr>
                <w:rFonts w:ascii="Arial Narrow" w:hAnsi="Arial Narrow" w:cs="Arial Narrow" w:eastAsia="Arial Narrow" w:hint="default"/>
                <w:sz w:val="18"/>
                <w:szCs w:val="18"/>
              </w:rPr>
            </w:pPr>
            <w:r>
              <w:rPr>
                <w:rFonts w:ascii="宋体" w:hAnsi="宋体" w:cs="宋体" w:eastAsia="宋体" w:hint="default"/>
                <w:b/>
                <w:bCs/>
                <w:sz w:val="18"/>
                <w:szCs w:val="18"/>
              </w:rPr>
              <w:t>比例</w:t>
            </w:r>
            <w:r>
              <w:rPr>
                <w:rFonts w:ascii="Arial Narrow" w:hAnsi="Arial Narrow" w:cs="Arial Narrow" w:eastAsia="Arial Narrow" w:hint="default"/>
                <w:b/>
                <w:bCs/>
                <w:sz w:val="18"/>
                <w:szCs w:val="18"/>
              </w:rPr>
              <w:t>%</w:t>
            </w:r>
            <w:r>
              <w:rPr>
                <w:rFonts w:ascii="Arial Narrow" w:hAnsi="Arial Narrow" w:cs="Arial Narrow" w:eastAsia="Arial Narrow" w:hint="default"/>
                <w:sz w:val="18"/>
                <w:szCs w:val="18"/>
              </w:rPr>
            </w:r>
          </w:p>
        </w:tc>
        <w:tc>
          <w:tcPr>
            <w:tcW w:w="1250"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258"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r>
      <w:tr>
        <w:trPr>
          <w:trHeight w:val="294" w:hRule="exact"/>
        </w:trPr>
        <w:tc>
          <w:tcPr>
            <w:tcW w:w="982" w:type="dxa"/>
            <w:tcBorders>
              <w:top w:val="single" w:sz="4" w:space="0" w:color="000000"/>
              <w:left w:val="nil" w:sz="6" w:space="0" w:color="auto"/>
              <w:bottom w:val="single" w:sz="4" w:space="0" w:color="000000"/>
              <w:right w:val="single" w:sz="4" w:space="0" w:color="000000"/>
            </w:tcBorders>
          </w:tcPr>
          <w:p>
            <w:pPr>
              <w:pStyle w:val="TableParagraph"/>
              <w:spacing w:line="218" w:lineRule="exact"/>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4-5</w:t>
            </w:r>
            <w:r>
              <w:rPr>
                <w:rFonts w:ascii="Arial Narrow" w:hAnsi="Arial Narrow" w:cs="Arial Narrow" w:eastAsia="Arial Narrow" w:hint="default"/>
                <w:spacing w:val="-13"/>
                <w:sz w:val="18"/>
                <w:szCs w:val="18"/>
              </w:rPr>
              <w:t> </w:t>
            </w:r>
            <w:r>
              <w:rPr>
                <w:rFonts w:ascii="宋体" w:hAnsi="宋体" w:cs="宋体" w:eastAsia="宋体" w:hint="default"/>
                <w:sz w:val="18"/>
                <w:szCs w:val="18"/>
              </w:rPr>
              <w:t>年</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Arial Narrow" w:hAnsi="Arial Narrow" w:cs="Arial Narrow" w:eastAsia="Arial Narrow" w:hint="default"/>
                <w:sz w:val="18"/>
                <w:szCs w:val="18"/>
              </w:rPr>
            </w:pPr>
            <w:r>
              <w:rPr>
                <w:rFonts w:ascii="Arial Narrow"/>
                <w:sz w:val="18"/>
              </w:rPr>
              <w:t>-</w:t>
            </w:r>
          </w:p>
        </w:tc>
        <w:tc>
          <w:tcPr>
            <w:tcW w:w="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Arial Narrow" w:hAnsi="Arial Narrow" w:cs="Arial Narrow" w:eastAsia="Arial Narrow" w:hint="default"/>
                <w:sz w:val="18"/>
                <w:szCs w:val="18"/>
              </w:rPr>
            </w:pPr>
            <w:r>
              <w:rPr>
                <w:rFonts w:ascii="Arial Narrow"/>
                <w:sz w:val="18"/>
              </w:rPr>
              <w:t>-</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Arial Narrow" w:hAnsi="Arial Narrow" w:cs="Arial Narrow" w:eastAsia="Arial Narrow" w:hint="default"/>
                <w:sz w:val="18"/>
                <w:szCs w:val="18"/>
              </w:rPr>
            </w:pPr>
            <w:r>
              <w:rPr>
                <w:rFonts w:ascii="Arial Narrow"/>
                <w:sz w:val="18"/>
              </w:rPr>
              <w:t>-</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0"/>
              <w:jc w:val="right"/>
              <w:rPr>
                <w:rFonts w:ascii="Arial Narrow" w:hAnsi="Arial Narrow" w:cs="Arial Narrow" w:eastAsia="Arial Narrow" w:hint="default"/>
                <w:sz w:val="18"/>
                <w:szCs w:val="18"/>
              </w:rPr>
            </w:pPr>
            <w:r>
              <w:rPr>
                <w:rFonts w:ascii="Arial Narrow"/>
                <w:spacing w:val="-1"/>
                <w:sz w:val="18"/>
              </w:rPr>
              <w:t>132,079.68</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0"/>
              <w:jc w:val="right"/>
              <w:rPr>
                <w:rFonts w:ascii="Arial Narrow" w:hAnsi="Arial Narrow" w:cs="Arial Narrow" w:eastAsia="Arial Narrow" w:hint="default"/>
                <w:sz w:val="18"/>
                <w:szCs w:val="18"/>
              </w:rPr>
            </w:pPr>
            <w:r>
              <w:rPr>
                <w:rFonts w:ascii="Arial Narrow"/>
                <w:spacing w:val="-1"/>
                <w:w w:val="95"/>
                <w:sz w:val="18"/>
              </w:rPr>
              <w:t>0.01</w:t>
            </w:r>
            <w:r>
              <w:rPr>
                <w:rFonts w:ascii="Arial Narrow"/>
                <w:sz w:val="18"/>
              </w:rPr>
            </w:r>
          </w:p>
        </w:tc>
        <w:tc>
          <w:tcPr>
            <w:tcW w:w="12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106"/>
              <w:jc w:val="right"/>
              <w:rPr>
                <w:rFonts w:ascii="Arial Narrow" w:hAnsi="Arial Narrow" w:cs="Arial Narrow" w:eastAsia="Arial Narrow" w:hint="default"/>
                <w:sz w:val="18"/>
                <w:szCs w:val="18"/>
              </w:rPr>
            </w:pPr>
            <w:r>
              <w:rPr>
                <w:rFonts w:ascii="Arial Narrow"/>
                <w:spacing w:val="-1"/>
                <w:w w:val="95"/>
                <w:sz w:val="18"/>
              </w:rPr>
              <w:t>--</w:t>
            </w:r>
            <w:r>
              <w:rPr>
                <w:rFonts w:ascii="Arial Narrow"/>
                <w:w w:val="95"/>
                <w:sz w:val="18"/>
              </w:rPr>
            </w:r>
          </w:p>
        </w:tc>
      </w:tr>
      <w:tr>
        <w:trPr>
          <w:trHeight w:val="294" w:hRule="exact"/>
        </w:trPr>
        <w:tc>
          <w:tcPr>
            <w:tcW w:w="982" w:type="dxa"/>
            <w:tcBorders>
              <w:top w:val="single" w:sz="4" w:space="0" w:color="000000"/>
              <w:left w:val="nil" w:sz="6" w:space="0" w:color="auto"/>
              <w:bottom w:val="single" w:sz="4" w:space="0" w:color="000000"/>
              <w:right w:val="single" w:sz="4" w:space="0" w:color="000000"/>
            </w:tcBorders>
          </w:tcPr>
          <w:p>
            <w:pPr>
              <w:pStyle w:val="TableParagraph"/>
              <w:spacing w:line="218" w:lineRule="exact"/>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5</w:t>
            </w:r>
            <w:r>
              <w:rPr>
                <w:rFonts w:ascii="Arial Narrow" w:hAnsi="Arial Narrow" w:cs="Arial Narrow" w:eastAsia="Arial Narrow" w:hint="default"/>
                <w:spacing w:val="-10"/>
                <w:sz w:val="18"/>
                <w:szCs w:val="18"/>
              </w:rPr>
              <w:t> </w:t>
            </w:r>
            <w:r>
              <w:rPr>
                <w:rFonts w:ascii="宋体" w:hAnsi="宋体" w:cs="宋体" w:eastAsia="宋体" w:hint="default"/>
                <w:sz w:val="18"/>
                <w:szCs w:val="18"/>
              </w:rPr>
              <w:t>年以上</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Arial Narrow" w:hAnsi="Arial Narrow" w:cs="Arial Narrow" w:eastAsia="Arial Narrow" w:hint="default"/>
                <w:sz w:val="18"/>
                <w:szCs w:val="18"/>
              </w:rPr>
            </w:pPr>
            <w:r>
              <w:rPr>
                <w:rFonts w:ascii="Arial Narrow"/>
                <w:spacing w:val="-1"/>
                <w:sz w:val="18"/>
              </w:rPr>
              <w:t>56,778,183.94</w:t>
            </w:r>
          </w:p>
        </w:tc>
        <w:tc>
          <w:tcPr>
            <w:tcW w:w="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Arial Narrow" w:hAnsi="Arial Narrow" w:cs="Arial Narrow" w:eastAsia="Arial Narrow" w:hint="default"/>
                <w:sz w:val="18"/>
                <w:szCs w:val="18"/>
              </w:rPr>
            </w:pPr>
            <w:r>
              <w:rPr>
                <w:rFonts w:ascii="Arial Narrow"/>
                <w:spacing w:val="-1"/>
                <w:w w:val="95"/>
                <w:sz w:val="18"/>
              </w:rPr>
              <w:t>3.27</w:t>
            </w:r>
            <w:r>
              <w:rPr>
                <w:rFonts w:ascii="Arial Narrow"/>
                <w:sz w:val="18"/>
              </w:rPr>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Arial Narrow" w:hAnsi="Arial Narrow" w:cs="Arial Narrow" w:eastAsia="Arial Narrow" w:hint="default"/>
                <w:sz w:val="18"/>
                <w:szCs w:val="18"/>
              </w:rPr>
            </w:pPr>
            <w:r>
              <w:rPr>
                <w:rFonts w:ascii="Arial Narrow"/>
                <w:spacing w:val="-1"/>
                <w:sz w:val="18"/>
              </w:rPr>
              <w:t>56,778,183.94</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2"/>
              <w:jc w:val="right"/>
              <w:rPr>
                <w:rFonts w:ascii="Arial Narrow" w:hAnsi="Arial Narrow" w:cs="Arial Narrow" w:eastAsia="Arial Narrow" w:hint="default"/>
                <w:sz w:val="18"/>
                <w:szCs w:val="18"/>
              </w:rPr>
            </w:pPr>
            <w:r>
              <w:rPr>
                <w:rFonts w:ascii="Arial Narrow"/>
                <w:spacing w:val="-1"/>
                <w:sz w:val="18"/>
              </w:rPr>
              <w:t>57,696,224.51</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Arial Narrow" w:hAnsi="Arial Narrow" w:cs="Arial Narrow" w:eastAsia="Arial Narrow" w:hint="default"/>
                <w:sz w:val="18"/>
                <w:szCs w:val="18"/>
              </w:rPr>
            </w:pPr>
            <w:r>
              <w:rPr>
                <w:rFonts w:ascii="Arial Narrow"/>
                <w:spacing w:val="-1"/>
                <w:w w:val="95"/>
                <w:sz w:val="18"/>
              </w:rPr>
              <w:t>3.56</w:t>
            </w:r>
            <w:r>
              <w:rPr>
                <w:rFonts w:ascii="Arial Narrow"/>
                <w:sz w:val="18"/>
              </w:rPr>
            </w:r>
          </w:p>
        </w:tc>
        <w:tc>
          <w:tcPr>
            <w:tcW w:w="12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104"/>
              <w:jc w:val="right"/>
              <w:rPr>
                <w:rFonts w:ascii="Arial Narrow" w:hAnsi="Arial Narrow" w:cs="Arial Narrow" w:eastAsia="Arial Narrow" w:hint="default"/>
                <w:sz w:val="18"/>
                <w:szCs w:val="18"/>
              </w:rPr>
            </w:pPr>
            <w:r>
              <w:rPr>
                <w:rFonts w:ascii="Arial Narrow"/>
                <w:spacing w:val="-1"/>
                <w:sz w:val="18"/>
              </w:rPr>
              <w:t>56,778,183.94</w:t>
            </w:r>
          </w:p>
        </w:tc>
      </w:tr>
      <w:tr>
        <w:trPr>
          <w:trHeight w:val="305" w:hRule="exact"/>
        </w:trPr>
        <w:tc>
          <w:tcPr>
            <w:tcW w:w="982" w:type="dxa"/>
            <w:tcBorders>
              <w:top w:val="single" w:sz="4" w:space="0" w:color="000000"/>
              <w:left w:val="nil" w:sz="6" w:space="0" w:color="auto"/>
              <w:bottom w:val="single" w:sz="12"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47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5"/>
              <w:ind w:right="102"/>
              <w:jc w:val="right"/>
              <w:rPr>
                <w:rFonts w:ascii="Arial Narrow" w:hAnsi="Arial Narrow" w:cs="Arial Narrow" w:eastAsia="Arial Narrow" w:hint="default"/>
                <w:sz w:val="18"/>
                <w:szCs w:val="18"/>
              </w:rPr>
            </w:pPr>
            <w:r>
              <w:rPr>
                <w:rFonts w:ascii="Arial Narrow"/>
                <w:b/>
                <w:spacing w:val="-1"/>
                <w:sz w:val="18"/>
              </w:rPr>
              <w:t>1,738,201,849.90</w:t>
            </w:r>
            <w:r>
              <w:rPr>
                <w:rFonts w:ascii="Arial Narrow"/>
                <w:spacing w:val="-1"/>
                <w:sz w:val="18"/>
              </w:rPr>
            </w:r>
          </w:p>
        </w:tc>
        <w:tc>
          <w:tcPr>
            <w:tcW w:w="76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5"/>
              <w:ind w:right="101"/>
              <w:jc w:val="right"/>
              <w:rPr>
                <w:rFonts w:ascii="Arial Narrow" w:hAnsi="Arial Narrow" w:cs="Arial Narrow" w:eastAsia="Arial Narrow" w:hint="default"/>
                <w:sz w:val="18"/>
                <w:szCs w:val="18"/>
              </w:rPr>
            </w:pPr>
            <w:r>
              <w:rPr>
                <w:rFonts w:ascii="Arial Narrow"/>
                <w:b/>
                <w:spacing w:val="-1"/>
                <w:sz w:val="18"/>
              </w:rPr>
              <w:t>100.00</w:t>
            </w:r>
            <w:r>
              <w:rPr>
                <w:rFonts w:ascii="Arial Narrow"/>
                <w:sz w:val="18"/>
              </w:rPr>
            </w:r>
          </w:p>
        </w:tc>
        <w:tc>
          <w:tcPr>
            <w:tcW w:w="125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5"/>
              <w:ind w:right="102"/>
              <w:jc w:val="right"/>
              <w:rPr>
                <w:rFonts w:ascii="Arial Narrow" w:hAnsi="Arial Narrow" w:cs="Arial Narrow" w:eastAsia="Arial Narrow" w:hint="default"/>
                <w:sz w:val="18"/>
                <w:szCs w:val="18"/>
              </w:rPr>
            </w:pPr>
            <w:r>
              <w:rPr>
                <w:rFonts w:ascii="Arial Narrow"/>
                <w:b/>
                <w:spacing w:val="-1"/>
                <w:sz w:val="18"/>
              </w:rPr>
              <w:t>83,380,478.67</w:t>
            </w:r>
            <w:r>
              <w:rPr>
                <w:rFonts w:ascii="Arial Narrow"/>
                <w:spacing w:val="-1"/>
                <w:sz w:val="18"/>
              </w:rPr>
            </w:r>
          </w:p>
        </w:tc>
        <w:tc>
          <w:tcPr>
            <w:tcW w:w="147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5"/>
              <w:ind w:right="102"/>
              <w:jc w:val="right"/>
              <w:rPr>
                <w:rFonts w:ascii="Arial Narrow" w:hAnsi="Arial Narrow" w:cs="Arial Narrow" w:eastAsia="Arial Narrow" w:hint="default"/>
                <w:sz w:val="18"/>
                <w:szCs w:val="18"/>
              </w:rPr>
            </w:pPr>
            <w:r>
              <w:rPr>
                <w:rFonts w:ascii="Arial Narrow"/>
                <w:b/>
                <w:spacing w:val="-1"/>
                <w:sz w:val="18"/>
              </w:rPr>
              <w:t>1,622,867,755.79</w:t>
            </w:r>
            <w:r>
              <w:rPr>
                <w:rFonts w:ascii="Arial Narrow"/>
                <w:spacing w:val="-1"/>
                <w:sz w:val="18"/>
              </w:rPr>
            </w:r>
          </w:p>
        </w:tc>
        <w:tc>
          <w:tcPr>
            <w:tcW w:w="141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5"/>
              <w:ind w:right="101"/>
              <w:jc w:val="right"/>
              <w:rPr>
                <w:rFonts w:ascii="Arial Narrow" w:hAnsi="Arial Narrow" w:cs="Arial Narrow" w:eastAsia="Arial Narrow" w:hint="default"/>
                <w:sz w:val="18"/>
                <w:szCs w:val="18"/>
              </w:rPr>
            </w:pPr>
            <w:r>
              <w:rPr>
                <w:rFonts w:ascii="Arial Narrow"/>
                <w:b/>
                <w:spacing w:val="-1"/>
                <w:sz w:val="18"/>
              </w:rPr>
              <w:t>100.00</w:t>
            </w:r>
            <w:r>
              <w:rPr>
                <w:rFonts w:ascii="Arial Narrow"/>
                <w:sz w:val="18"/>
              </w:rPr>
            </w:r>
          </w:p>
        </w:tc>
        <w:tc>
          <w:tcPr>
            <w:tcW w:w="125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75"/>
              <w:ind w:right="104"/>
              <w:jc w:val="right"/>
              <w:rPr>
                <w:rFonts w:ascii="Arial Narrow" w:hAnsi="Arial Narrow" w:cs="Arial Narrow" w:eastAsia="Arial Narrow" w:hint="default"/>
                <w:sz w:val="18"/>
                <w:szCs w:val="18"/>
              </w:rPr>
            </w:pPr>
            <w:r>
              <w:rPr>
                <w:rFonts w:ascii="Arial Narrow"/>
                <w:b/>
                <w:spacing w:val="-1"/>
                <w:sz w:val="18"/>
              </w:rPr>
              <w:t>60,855,373.91</w:t>
            </w:r>
            <w:r>
              <w:rPr>
                <w:rFonts w:ascii="Arial Narrow"/>
                <w:spacing w:val="-1"/>
                <w:sz w:val="18"/>
              </w:rPr>
            </w:r>
          </w:p>
        </w:tc>
      </w:tr>
    </w:tbl>
    <w:p>
      <w:pPr>
        <w:pStyle w:val="BodyText"/>
        <w:spacing w:line="240" w:lineRule="exact"/>
        <w:ind w:left="884" w:right="0"/>
        <w:jc w:val="left"/>
      </w:pPr>
      <w:r>
        <w:rPr/>
        <w:t>（2）</w:t>
      </w:r>
      <w:r>
        <w:rPr>
          <w:spacing w:val="-35"/>
        </w:rPr>
        <w:t> </w:t>
      </w:r>
      <w:r>
        <w:rPr/>
        <w:t>其他应收款风险分类</w:t>
      </w:r>
    </w:p>
    <w:p>
      <w:pPr>
        <w:spacing w:line="240" w:lineRule="auto" w:before="7"/>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1595"/>
        <w:gridCol w:w="1476"/>
        <w:gridCol w:w="712"/>
        <w:gridCol w:w="1259"/>
        <w:gridCol w:w="722"/>
        <w:gridCol w:w="1481"/>
        <w:gridCol w:w="710"/>
        <w:gridCol w:w="1252"/>
        <w:gridCol w:w="725"/>
      </w:tblGrid>
      <w:tr>
        <w:trPr>
          <w:trHeight w:val="290" w:hRule="exact"/>
        </w:trPr>
        <w:tc>
          <w:tcPr>
            <w:tcW w:w="1595" w:type="dxa"/>
            <w:vMerge w:val="restart"/>
            <w:tcBorders>
              <w:top w:val="single" w:sz="12" w:space="0" w:color="000000"/>
              <w:left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b/>
                <w:bCs/>
                <w:sz w:val="18"/>
                <w:szCs w:val="18"/>
              </w:rPr>
              <w:t>种类</w:t>
            </w:r>
            <w:r>
              <w:rPr>
                <w:rFonts w:ascii="宋体" w:hAnsi="宋体" w:cs="宋体" w:eastAsia="宋体" w:hint="default"/>
                <w:sz w:val="18"/>
                <w:szCs w:val="18"/>
              </w:rPr>
            </w:r>
          </w:p>
        </w:tc>
        <w:tc>
          <w:tcPr>
            <w:tcW w:w="4169" w:type="dxa"/>
            <w:gridSpan w:val="4"/>
            <w:tcBorders>
              <w:top w:val="single" w:sz="12"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c>
          <w:tcPr>
            <w:tcW w:w="4168" w:type="dxa"/>
            <w:gridSpan w:val="4"/>
            <w:tcBorders>
              <w:top w:val="single" w:sz="12" w:space="0" w:color="000000"/>
              <w:left w:val="single" w:sz="4" w:space="0" w:color="000000"/>
              <w:bottom w:val="single" w:sz="4" w:space="0" w:color="000000"/>
              <w:right w:val="nil" w:sz="6" w:space="0" w:color="auto"/>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r>
      <w:tr>
        <w:trPr>
          <w:trHeight w:val="280" w:hRule="exact"/>
        </w:trPr>
        <w:tc>
          <w:tcPr>
            <w:tcW w:w="1595" w:type="dxa"/>
            <w:vMerge/>
            <w:tcBorders>
              <w:left w:val="nil" w:sz="6" w:space="0" w:color="auto"/>
              <w:right w:val="single" w:sz="4" w:space="0" w:color="000000"/>
            </w:tcBorders>
          </w:tcPr>
          <w:p>
            <w:pPr/>
          </w:p>
        </w:tc>
        <w:tc>
          <w:tcPr>
            <w:tcW w:w="21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19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23"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21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1976" w:type="dxa"/>
            <w:gridSpan w:val="2"/>
            <w:tcBorders>
              <w:top w:val="single" w:sz="4" w:space="0" w:color="000000"/>
              <w:left w:val="single" w:sz="4" w:space="0" w:color="000000"/>
              <w:bottom w:val="single" w:sz="4" w:space="0" w:color="000000"/>
              <w:right w:val="nil" w:sz="6" w:space="0" w:color="auto"/>
            </w:tcBorders>
          </w:tcPr>
          <w:p>
            <w:pPr>
              <w:pStyle w:val="TableParagraph"/>
              <w:spacing w:line="205" w:lineRule="exact"/>
              <w:ind w:left="625"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r>
      <w:tr>
        <w:trPr>
          <w:trHeight w:val="280" w:hRule="exact"/>
        </w:trPr>
        <w:tc>
          <w:tcPr>
            <w:tcW w:w="1595" w:type="dxa"/>
            <w:vMerge/>
            <w:tcBorders>
              <w:left w:val="nil" w:sz="6" w:space="0" w:color="auto"/>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right="102"/>
              <w:jc w:val="right"/>
              <w:rPr>
                <w:rFonts w:ascii="Arial Narrow" w:hAnsi="Arial Narrow" w:cs="Arial Narrow" w:eastAsia="Arial Narrow" w:hint="default"/>
                <w:sz w:val="18"/>
                <w:szCs w:val="18"/>
              </w:rPr>
            </w:pPr>
            <w:r>
              <w:rPr>
                <w:rFonts w:ascii="宋体" w:hAnsi="宋体" w:cs="宋体" w:eastAsia="宋体" w:hint="default"/>
                <w:b/>
                <w:bCs/>
                <w:sz w:val="18"/>
                <w:szCs w:val="18"/>
              </w:rPr>
              <w:t>比例</w:t>
            </w:r>
            <w:r>
              <w:rPr>
                <w:rFonts w:ascii="Arial Narrow" w:hAnsi="Arial Narrow" w:cs="Arial Narrow" w:eastAsia="Arial Narrow" w:hint="default"/>
                <w:b/>
                <w:bCs/>
                <w:sz w:val="18"/>
                <w:szCs w:val="18"/>
              </w:rPr>
              <w:t>%</w:t>
            </w:r>
            <w:r>
              <w:rPr>
                <w:rFonts w:ascii="Arial Narrow" w:hAnsi="Arial Narrow" w:cs="Arial Narrow" w:eastAsia="Arial Narrow" w:hint="default"/>
                <w:sz w:val="18"/>
                <w:szCs w:val="18"/>
              </w:rPr>
            </w: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right="107"/>
              <w:jc w:val="right"/>
              <w:rPr>
                <w:rFonts w:ascii="Arial Narrow" w:hAnsi="Arial Narrow" w:cs="Arial Narrow" w:eastAsia="Arial Narrow" w:hint="default"/>
                <w:sz w:val="18"/>
                <w:szCs w:val="18"/>
              </w:rPr>
            </w:pPr>
            <w:r>
              <w:rPr>
                <w:rFonts w:ascii="宋体" w:hAnsi="宋体" w:cs="宋体" w:eastAsia="宋体" w:hint="default"/>
                <w:b/>
                <w:bCs/>
                <w:sz w:val="18"/>
                <w:szCs w:val="18"/>
              </w:rPr>
              <w:t>比例</w:t>
            </w:r>
            <w:r>
              <w:rPr>
                <w:rFonts w:ascii="Arial Narrow" w:hAnsi="Arial Narrow" w:cs="Arial Narrow" w:eastAsia="Arial Narrow" w:hint="default"/>
                <w:b/>
                <w:bCs/>
                <w:sz w:val="18"/>
                <w:szCs w:val="18"/>
              </w:rPr>
              <w:t>%</w:t>
            </w:r>
            <w:r>
              <w:rPr>
                <w:rFonts w:ascii="Arial Narrow" w:hAnsi="Arial Narrow" w:cs="Arial Narrow" w:eastAsia="Arial Narrow" w:hint="default"/>
                <w:sz w:val="18"/>
                <w:szCs w:val="18"/>
              </w:rPr>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right="100"/>
              <w:jc w:val="right"/>
              <w:rPr>
                <w:rFonts w:ascii="Arial Narrow" w:hAnsi="Arial Narrow" w:cs="Arial Narrow" w:eastAsia="Arial Narrow" w:hint="default"/>
                <w:sz w:val="18"/>
                <w:szCs w:val="18"/>
              </w:rPr>
            </w:pPr>
            <w:r>
              <w:rPr>
                <w:rFonts w:ascii="宋体" w:hAnsi="宋体" w:cs="宋体" w:eastAsia="宋体" w:hint="default"/>
                <w:b/>
                <w:bCs/>
                <w:sz w:val="18"/>
                <w:szCs w:val="18"/>
              </w:rPr>
              <w:t>比例</w:t>
            </w:r>
            <w:r>
              <w:rPr>
                <w:rFonts w:ascii="Arial Narrow" w:hAnsi="Arial Narrow" w:cs="Arial Narrow" w:eastAsia="Arial Narrow" w:hint="default"/>
                <w:b/>
                <w:bCs/>
                <w:sz w:val="18"/>
                <w:szCs w:val="18"/>
              </w:rPr>
              <w:t>%</w:t>
            </w:r>
            <w:r>
              <w:rPr>
                <w:rFonts w:ascii="Arial Narrow" w:hAnsi="Arial Narrow" w:cs="Arial Narrow" w:eastAsia="Arial Narrow" w:hint="default"/>
                <w:sz w:val="18"/>
                <w:szCs w:val="18"/>
              </w:rPr>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725" w:type="dxa"/>
            <w:tcBorders>
              <w:top w:val="single" w:sz="4" w:space="0" w:color="000000"/>
              <w:left w:val="single" w:sz="4" w:space="0" w:color="000000"/>
              <w:bottom w:val="single" w:sz="4" w:space="0" w:color="000000"/>
              <w:right w:val="nil" w:sz="6" w:space="0" w:color="auto"/>
            </w:tcBorders>
          </w:tcPr>
          <w:p>
            <w:pPr>
              <w:pStyle w:val="TableParagraph"/>
              <w:spacing w:line="218" w:lineRule="exact"/>
              <w:ind w:right="110"/>
              <w:jc w:val="right"/>
              <w:rPr>
                <w:rFonts w:ascii="Arial Narrow" w:hAnsi="Arial Narrow" w:cs="Arial Narrow" w:eastAsia="Arial Narrow" w:hint="default"/>
                <w:sz w:val="18"/>
                <w:szCs w:val="18"/>
              </w:rPr>
            </w:pPr>
            <w:r>
              <w:rPr>
                <w:rFonts w:ascii="宋体" w:hAnsi="宋体" w:cs="宋体" w:eastAsia="宋体" w:hint="default"/>
                <w:b/>
                <w:bCs/>
                <w:sz w:val="18"/>
                <w:szCs w:val="18"/>
              </w:rPr>
              <w:t>比例</w:t>
            </w:r>
            <w:r>
              <w:rPr>
                <w:rFonts w:ascii="Arial Narrow" w:hAnsi="Arial Narrow" w:cs="Arial Narrow" w:eastAsia="Arial Narrow" w:hint="default"/>
                <w:b/>
                <w:bCs/>
                <w:sz w:val="18"/>
                <w:szCs w:val="18"/>
              </w:rPr>
              <w:t>%</w:t>
            </w:r>
            <w:r>
              <w:rPr>
                <w:rFonts w:ascii="Arial Narrow" w:hAnsi="Arial Narrow" w:cs="Arial Narrow" w:eastAsia="Arial Narrow" w:hint="default"/>
                <w:sz w:val="18"/>
                <w:szCs w:val="18"/>
              </w:rPr>
            </w:r>
          </w:p>
        </w:tc>
      </w:tr>
      <w:tr>
        <w:trPr>
          <w:trHeight w:val="237" w:hRule="exact"/>
        </w:trPr>
        <w:tc>
          <w:tcPr>
            <w:tcW w:w="1595" w:type="dxa"/>
            <w:tcBorders>
              <w:top w:val="single" w:sz="4" w:space="0" w:color="000000"/>
              <w:left w:val="nil" w:sz="6" w:space="0" w:color="auto"/>
              <w:bottom w:val="nil" w:sz="6" w:space="0" w:color="auto"/>
              <w:right w:val="single" w:sz="4" w:space="0" w:color="000000"/>
            </w:tcBorders>
          </w:tcPr>
          <w:p>
            <w:pPr>
              <w:pStyle w:val="TableParagraph"/>
              <w:spacing w:line="205" w:lineRule="exact"/>
              <w:ind w:left="107" w:right="0"/>
              <w:jc w:val="left"/>
              <w:rPr>
                <w:rFonts w:ascii="宋体" w:hAnsi="宋体" w:cs="宋体" w:eastAsia="宋体" w:hint="default"/>
                <w:sz w:val="18"/>
                <w:szCs w:val="18"/>
              </w:rPr>
            </w:pPr>
            <w:r>
              <w:rPr>
                <w:rFonts w:ascii="宋体" w:hAnsi="宋体" w:cs="宋体" w:eastAsia="宋体" w:hint="default"/>
                <w:sz w:val="18"/>
                <w:szCs w:val="18"/>
              </w:rPr>
              <w:t>单项金额重大并</w:t>
            </w:r>
          </w:p>
        </w:tc>
        <w:tc>
          <w:tcPr>
            <w:tcW w:w="1476" w:type="dxa"/>
            <w:tcBorders>
              <w:top w:val="single" w:sz="4" w:space="0" w:color="000000"/>
              <w:left w:val="single" w:sz="4" w:space="0" w:color="000000"/>
              <w:bottom w:val="nil" w:sz="6" w:space="0" w:color="auto"/>
              <w:right w:val="single" w:sz="4" w:space="0" w:color="000000"/>
            </w:tcBorders>
          </w:tcPr>
          <w:p>
            <w:pPr/>
          </w:p>
        </w:tc>
        <w:tc>
          <w:tcPr>
            <w:tcW w:w="712" w:type="dxa"/>
            <w:tcBorders>
              <w:top w:val="single" w:sz="4" w:space="0" w:color="000000"/>
              <w:left w:val="single" w:sz="4" w:space="0" w:color="000000"/>
              <w:bottom w:val="nil" w:sz="6" w:space="0" w:color="auto"/>
              <w:right w:val="single" w:sz="4" w:space="0" w:color="000000"/>
            </w:tcBorders>
          </w:tcPr>
          <w:p>
            <w:pPr/>
          </w:p>
        </w:tc>
        <w:tc>
          <w:tcPr>
            <w:tcW w:w="1259" w:type="dxa"/>
            <w:tcBorders>
              <w:top w:val="single" w:sz="4" w:space="0" w:color="000000"/>
              <w:left w:val="single" w:sz="4" w:space="0" w:color="000000"/>
              <w:bottom w:val="nil" w:sz="6" w:space="0" w:color="auto"/>
              <w:right w:val="single" w:sz="4" w:space="0" w:color="000000"/>
            </w:tcBorders>
          </w:tcPr>
          <w:p>
            <w:pPr/>
          </w:p>
        </w:tc>
        <w:tc>
          <w:tcPr>
            <w:tcW w:w="722" w:type="dxa"/>
            <w:tcBorders>
              <w:top w:val="single" w:sz="4" w:space="0" w:color="000000"/>
              <w:left w:val="single" w:sz="4" w:space="0" w:color="000000"/>
              <w:bottom w:val="nil" w:sz="6" w:space="0" w:color="auto"/>
              <w:right w:val="single" w:sz="4" w:space="0" w:color="000000"/>
            </w:tcBorders>
          </w:tcPr>
          <w:p>
            <w:pPr/>
          </w:p>
        </w:tc>
        <w:tc>
          <w:tcPr>
            <w:tcW w:w="1481" w:type="dxa"/>
            <w:tcBorders>
              <w:top w:val="single" w:sz="4" w:space="0" w:color="000000"/>
              <w:left w:val="single" w:sz="4" w:space="0" w:color="000000"/>
              <w:bottom w:val="nil" w:sz="6" w:space="0" w:color="auto"/>
              <w:right w:val="single" w:sz="4" w:space="0" w:color="000000"/>
            </w:tcBorders>
          </w:tcPr>
          <w:p>
            <w:pPr/>
          </w:p>
        </w:tc>
        <w:tc>
          <w:tcPr>
            <w:tcW w:w="710" w:type="dxa"/>
            <w:tcBorders>
              <w:top w:val="single" w:sz="4" w:space="0" w:color="000000"/>
              <w:left w:val="single" w:sz="4" w:space="0" w:color="000000"/>
              <w:bottom w:val="nil" w:sz="6" w:space="0" w:color="auto"/>
              <w:right w:val="single" w:sz="4" w:space="0" w:color="000000"/>
            </w:tcBorders>
          </w:tcPr>
          <w:p>
            <w:pPr/>
          </w:p>
        </w:tc>
        <w:tc>
          <w:tcPr>
            <w:tcW w:w="1252" w:type="dxa"/>
            <w:tcBorders>
              <w:top w:val="single" w:sz="4" w:space="0" w:color="000000"/>
              <w:left w:val="single" w:sz="4" w:space="0" w:color="000000"/>
              <w:bottom w:val="nil" w:sz="6" w:space="0" w:color="auto"/>
              <w:right w:val="single" w:sz="4" w:space="0" w:color="000000"/>
            </w:tcBorders>
          </w:tcPr>
          <w:p>
            <w:pPr/>
          </w:p>
        </w:tc>
        <w:tc>
          <w:tcPr>
            <w:tcW w:w="725" w:type="dxa"/>
            <w:tcBorders>
              <w:top w:val="single" w:sz="4" w:space="0" w:color="000000"/>
              <w:left w:val="single" w:sz="4" w:space="0" w:color="000000"/>
              <w:bottom w:val="nil" w:sz="6" w:space="0" w:color="auto"/>
              <w:right w:val="nil" w:sz="6" w:space="0" w:color="auto"/>
            </w:tcBorders>
          </w:tcPr>
          <w:p>
            <w:pPr/>
          </w:p>
        </w:tc>
      </w:tr>
      <w:tr>
        <w:trPr>
          <w:trHeight w:val="237" w:hRule="exact"/>
        </w:trPr>
        <w:tc>
          <w:tcPr>
            <w:tcW w:w="1595" w:type="dxa"/>
            <w:tcBorders>
              <w:top w:val="nil" w:sz="6" w:space="0" w:color="auto"/>
              <w:left w:val="nil" w:sz="6" w:space="0" w:color="auto"/>
              <w:bottom w:val="nil" w:sz="6" w:space="0" w:color="auto"/>
              <w:right w:val="single" w:sz="4" w:space="0" w:color="000000"/>
            </w:tcBorders>
          </w:tcPr>
          <w:p>
            <w:pPr>
              <w:pStyle w:val="TableParagraph"/>
              <w:spacing w:line="207" w:lineRule="exact"/>
              <w:ind w:left="107" w:right="0"/>
              <w:jc w:val="left"/>
              <w:rPr>
                <w:rFonts w:ascii="宋体" w:hAnsi="宋体" w:cs="宋体" w:eastAsia="宋体" w:hint="default"/>
                <w:sz w:val="18"/>
                <w:szCs w:val="18"/>
              </w:rPr>
            </w:pPr>
            <w:r>
              <w:rPr>
                <w:rFonts w:ascii="宋体" w:hAnsi="宋体" w:cs="宋体" w:eastAsia="宋体" w:hint="default"/>
                <w:sz w:val="18"/>
                <w:szCs w:val="18"/>
              </w:rPr>
              <w:t>单项计提坏账准</w:t>
            </w:r>
          </w:p>
        </w:tc>
        <w:tc>
          <w:tcPr>
            <w:tcW w:w="147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13" w:right="0"/>
              <w:jc w:val="left"/>
              <w:rPr>
                <w:rFonts w:ascii="Arial Narrow" w:hAnsi="Arial Narrow" w:cs="Arial Narrow" w:eastAsia="Arial Narrow" w:hint="default"/>
                <w:sz w:val="18"/>
                <w:szCs w:val="18"/>
              </w:rPr>
            </w:pPr>
            <w:r>
              <w:rPr>
                <w:rFonts w:ascii="Arial Narrow"/>
                <w:sz w:val="18"/>
              </w:rPr>
              <w:t>1,598,162,109.59</w:t>
            </w:r>
          </w:p>
        </w:tc>
        <w:tc>
          <w:tcPr>
            <w:tcW w:w="71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01"/>
              <w:jc w:val="right"/>
              <w:rPr>
                <w:rFonts w:ascii="Arial Narrow" w:hAnsi="Arial Narrow" w:cs="Arial Narrow" w:eastAsia="Arial Narrow" w:hint="default"/>
                <w:sz w:val="18"/>
                <w:szCs w:val="18"/>
              </w:rPr>
            </w:pPr>
            <w:r>
              <w:rPr>
                <w:rFonts w:ascii="Arial Narrow"/>
                <w:spacing w:val="-1"/>
                <w:sz w:val="18"/>
              </w:rPr>
              <w:t>91.94</w:t>
            </w:r>
          </w:p>
        </w:tc>
        <w:tc>
          <w:tcPr>
            <w:tcW w:w="1259"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98" w:right="0"/>
              <w:jc w:val="center"/>
              <w:rPr>
                <w:rFonts w:ascii="Arial Narrow" w:hAnsi="Arial Narrow" w:cs="Arial Narrow" w:eastAsia="Arial Narrow" w:hint="default"/>
                <w:sz w:val="18"/>
                <w:szCs w:val="18"/>
              </w:rPr>
            </w:pPr>
            <w:r>
              <w:rPr>
                <w:rFonts w:ascii="Arial Narrow"/>
                <w:sz w:val="18"/>
              </w:rPr>
              <w:t>22,859,647.28</w:t>
            </w:r>
          </w:p>
        </w:tc>
        <w:tc>
          <w:tcPr>
            <w:tcW w:w="722"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100"/>
              <w:jc w:val="right"/>
              <w:rPr>
                <w:rFonts w:ascii="Arial Narrow" w:hAnsi="Arial Narrow" w:cs="Arial Narrow" w:eastAsia="Arial Narrow" w:hint="default"/>
                <w:sz w:val="18"/>
                <w:szCs w:val="18"/>
              </w:rPr>
            </w:pPr>
            <w:r>
              <w:rPr>
                <w:rFonts w:ascii="Arial Narrow"/>
                <w:spacing w:val="-1"/>
                <w:w w:val="95"/>
                <w:sz w:val="18"/>
              </w:rPr>
              <w:t>1.43</w:t>
            </w:r>
            <w:r>
              <w:rPr>
                <w:rFonts w:ascii="Arial Narrow"/>
                <w:sz w:val="18"/>
              </w:rPr>
            </w:r>
          </w:p>
        </w:tc>
        <w:tc>
          <w:tcPr>
            <w:tcW w:w="1481"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left="217" w:right="0"/>
              <w:jc w:val="left"/>
              <w:rPr>
                <w:rFonts w:ascii="Arial Narrow" w:hAnsi="Arial Narrow" w:cs="Arial Narrow" w:eastAsia="Arial Narrow" w:hint="default"/>
                <w:sz w:val="18"/>
                <w:szCs w:val="18"/>
              </w:rPr>
            </w:pPr>
            <w:r>
              <w:rPr>
                <w:rFonts w:ascii="Arial Narrow"/>
                <w:sz w:val="18"/>
              </w:rPr>
              <w:t>1,436,663,018.15</w:t>
            </w:r>
          </w:p>
        </w:tc>
        <w:tc>
          <w:tcPr>
            <w:tcW w:w="710"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99"/>
              <w:jc w:val="right"/>
              <w:rPr>
                <w:rFonts w:ascii="Arial Narrow" w:hAnsi="Arial Narrow" w:cs="Arial Narrow" w:eastAsia="Arial Narrow" w:hint="default"/>
                <w:sz w:val="18"/>
                <w:szCs w:val="18"/>
              </w:rPr>
            </w:pPr>
            <w:r>
              <w:rPr>
                <w:rFonts w:ascii="Arial Narrow"/>
                <w:spacing w:val="-1"/>
                <w:sz w:val="18"/>
              </w:rPr>
              <w:t>88.52</w:t>
            </w:r>
          </w:p>
        </w:tc>
        <w:tc>
          <w:tcPr>
            <w:tcW w:w="1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101"/>
              <w:jc w:val="right"/>
              <w:rPr>
                <w:rFonts w:ascii="Arial Narrow" w:hAnsi="Arial Narrow" w:cs="Arial Narrow" w:eastAsia="Arial Narrow" w:hint="default"/>
                <w:sz w:val="18"/>
                <w:szCs w:val="18"/>
              </w:rPr>
            </w:pPr>
            <w:r>
              <w:rPr>
                <w:rFonts w:ascii="Arial Narrow"/>
                <w:spacing w:val="-1"/>
                <w:w w:val="95"/>
                <w:sz w:val="18"/>
              </w:rPr>
              <w:t>--</w:t>
            </w:r>
            <w:r>
              <w:rPr>
                <w:rFonts w:ascii="Arial Narrow"/>
                <w:w w:val="95"/>
                <w:sz w:val="18"/>
              </w:rPr>
            </w:r>
          </w:p>
        </w:tc>
        <w:tc>
          <w:tcPr>
            <w:tcW w:w="725" w:type="dxa"/>
            <w:tcBorders>
              <w:top w:val="nil" w:sz="6" w:space="0" w:color="auto"/>
              <w:left w:val="single" w:sz="4" w:space="0" w:color="000000"/>
              <w:bottom w:val="nil" w:sz="6" w:space="0" w:color="auto"/>
              <w:right w:val="nil" w:sz="6" w:space="0" w:color="auto"/>
            </w:tcBorders>
          </w:tcPr>
          <w:p>
            <w:pPr>
              <w:pStyle w:val="TableParagraph"/>
              <w:spacing w:line="240" w:lineRule="auto" w:before="12"/>
              <w:ind w:right="98"/>
              <w:jc w:val="right"/>
              <w:rPr>
                <w:rFonts w:ascii="Arial Narrow" w:hAnsi="Arial Narrow" w:cs="Arial Narrow" w:eastAsia="Arial Narrow" w:hint="default"/>
                <w:sz w:val="18"/>
                <w:szCs w:val="18"/>
              </w:rPr>
            </w:pPr>
            <w:r>
              <w:rPr>
                <w:rFonts w:ascii="Arial Narrow"/>
                <w:sz w:val="18"/>
              </w:rPr>
              <w:t>--</w:t>
            </w:r>
          </w:p>
        </w:tc>
      </w:tr>
      <w:tr>
        <w:trPr>
          <w:trHeight w:val="236" w:hRule="exact"/>
        </w:trPr>
        <w:tc>
          <w:tcPr>
            <w:tcW w:w="1595" w:type="dxa"/>
            <w:tcBorders>
              <w:top w:val="nil" w:sz="6" w:space="0" w:color="auto"/>
              <w:left w:val="nil" w:sz="6" w:space="0" w:color="auto"/>
              <w:bottom w:val="single" w:sz="4" w:space="0" w:color="000000"/>
              <w:right w:val="single" w:sz="4" w:space="0" w:color="000000"/>
            </w:tcBorders>
          </w:tcPr>
          <w:p>
            <w:pPr>
              <w:pStyle w:val="TableParagraph"/>
              <w:spacing w:line="203" w:lineRule="exact"/>
              <w:ind w:left="107" w:right="0"/>
              <w:jc w:val="left"/>
              <w:rPr>
                <w:rFonts w:ascii="宋体" w:hAnsi="宋体" w:cs="宋体" w:eastAsia="宋体" w:hint="default"/>
                <w:sz w:val="18"/>
                <w:szCs w:val="18"/>
              </w:rPr>
            </w:pPr>
            <w:r>
              <w:rPr>
                <w:rFonts w:ascii="宋体" w:hAnsi="宋体" w:cs="宋体" w:eastAsia="宋体" w:hint="default"/>
                <w:sz w:val="18"/>
                <w:szCs w:val="18"/>
              </w:rPr>
              <w:t>备的应收账款</w:t>
            </w:r>
          </w:p>
        </w:tc>
        <w:tc>
          <w:tcPr>
            <w:tcW w:w="1476" w:type="dxa"/>
            <w:tcBorders>
              <w:top w:val="nil" w:sz="6" w:space="0" w:color="auto"/>
              <w:left w:val="single" w:sz="4" w:space="0" w:color="000000"/>
              <w:bottom w:val="single" w:sz="4" w:space="0" w:color="000000"/>
              <w:right w:val="single" w:sz="4" w:space="0" w:color="000000"/>
            </w:tcBorders>
          </w:tcPr>
          <w:p>
            <w:pPr/>
          </w:p>
        </w:tc>
        <w:tc>
          <w:tcPr>
            <w:tcW w:w="712" w:type="dxa"/>
            <w:tcBorders>
              <w:top w:val="nil" w:sz="6" w:space="0" w:color="auto"/>
              <w:left w:val="single" w:sz="4" w:space="0" w:color="000000"/>
              <w:bottom w:val="single" w:sz="4" w:space="0" w:color="000000"/>
              <w:right w:val="single" w:sz="4" w:space="0" w:color="000000"/>
            </w:tcBorders>
          </w:tcPr>
          <w:p>
            <w:pPr/>
          </w:p>
        </w:tc>
        <w:tc>
          <w:tcPr>
            <w:tcW w:w="1259" w:type="dxa"/>
            <w:tcBorders>
              <w:top w:val="nil" w:sz="6" w:space="0" w:color="auto"/>
              <w:left w:val="single" w:sz="4" w:space="0" w:color="000000"/>
              <w:bottom w:val="single" w:sz="4" w:space="0" w:color="000000"/>
              <w:right w:val="single" w:sz="4" w:space="0" w:color="000000"/>
            </w:tcBorders>
          </w:tcPr>
          <w:p>
            <w:pPr/>
          </w:p>
        </w:tc>
        <w:tc>
          <w:tcPr>
            <w:tcW w:w="722" w:type="dxa"/>
            <w:tcBorders>
              <w:top w:val="nil" w:sz="6" w:space="0" w:color="auto"/>
              <w:left w:val="single" w:sz="4" w:space="0" w:color="000000"/>
              <w:bottom w:val="single" w:sz="4" w:space="0" w:color="000000"/>
              <w:right w:val="single" w:sz="4" w:space="0" w:color="000000"/>
            </w:tcBorders>
          </w:tcPr>
          <w:p>
            <w:pPr/>
          </w:p>
        </w:tc>
        <w:tc>
          <w:tcPr>
            <w:tcW w:w="1481" w:type="dxa"/>
            <w:tcBorders>
              <w:top w:val="nil" w:sz="6" w:space="0" w:color="auto"/>
              <w:left w:val="single" w:sz="4" w:space="0" w:color="000000"/>
              <w:bottom w:val="single" w:sz="4" w:space="0" w:color="000000"/>
              <w:right w:val="single" w:sz="4" w:space="0" w:color="000000"/>
            </w:tcBorders>
          </w:tcPr>
          <w:p>
            <w:pPr/>
          </w:p>
        </w:tc>
        <w:tc>
          <w:tcPr>
            <w:tcW w:w="710" w:type="dxa"/>
            <w:tcBorders>
              <w:top w:val="nil" w:sz="6" w:space="0" w:color="auto"/>
              <w:left w:val="single" w:sz="4" w:space="0" w:color="000000"/>
              <w:bottom w:val="single" w:sz="4" w:space="0" w:color="000000"/>
              <w:right w:val="single" w:sz="4" w:space="0" w:color="000000"/>
            </w:tcBorders>
          </w:tcPr>
          <w:p>
            <w:pPr/>
          </w:p>
        </w:tc>
        <w:tc>
          <w:tcPr>
            <w:tcW w:w="1252" w:type="dxa"/>
            <w:tcBorders>
              <w:top w:val="nil" w:sz="6" w:space="0" w:color="auto"/>
              <w:left w:val="single" w:sz="4" w:space="0" w:color="000000"/>
              <w:bottom w:val="single" w:sz="4" w:space="0" w:color="000000"/>
              <w:right w:val="single" w:sz="4" w:space="0" w:color="000000"/>
            </w:tcBorders>
          </w:tcPr>
          <w:p>
            <w:pPr/>
          </w:p>
        </w:tc>
        <w:tc>
          <w:tcPr>
            <w:tcW w:w="725" w:type="dxa"/>
            <w:tcBorders>
              <w:top w:val="nil" w:sz="6" w:space="0" w:color="auto"/>
              <w:left w:val="single" w:sz="4" w:space="0" w:color="000000"/>
              <w:bottom w:val="single" w:sz="4" w:space="0" w:color="000000"/>
              <w:right w:val="nil" w:sz="6" w:space="0" w:color="auto"/>
            </w:tcBorders>
          </w:tcPr>
          <w:p>
            <w:pPr/>
          </w:p>
        </w:tc>
      </w:tr>
    </w:tbl>
    <w:p>
      <w:pPr>
        <w:spacing w:before="7"/>
        <w:ind w:left="240" w:right="0" w:firstLine="0"/>
        <w:jc w:val="left"/>
        <w:rPr>
          <w:rFonts w:ascii="宋体" w:hAnsi="宋体" w:cs="宋体" w:eastAsia="宋体" w:hint="default"/>
          <w:sz w:val="18"/>
          <w:szCs w:val="18"/>
        </w:rPr>
      </w:pPr>
      <w:r>
        <w:rPr>
          <w:rFonts w:ascii="宋体" w:hAnsi="宋体" w:cs="宋体" w:eastAsia="宋体" w:hint="default"/>
          <w:sz w:val="18"/>
          <w:szCs w:val="18"/>
        </w:rPr>
        <w:t>按组合计提坏账准备的其他应收款</w:t>
      </w:r>
    </w:p>
    <w:p>
      <w:pPr>
        <w:spacing w:line="240" w:lineRule="auto" w:before="3"/>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609"/>
        <w:gridCol w:w="1476"/>
        <w:gridCol w:w="712"/>
        <w:gridCol w:w="1259"/>
        <w:gridCol w:w="722"/>
        <w:gridCol w:w="1481"/>
        <w:gridCol w:w="710"/>
        <w:gridCol w:w="1252"/>
        <w:gridCol w:w="732"/>
      </w:tblGrid>
      <w:tr>
        <w:trPr>
          <w:trHeight w:val="236" w:hRule="exact"/>
        </w:trPr>
        <w:tc>
          <w:tcPr>
            <w:tcW w:w="1609" w:type="dxa"/>
            <w:tcBorders>
              <w:top w:val="single" w:sz="4" w:space="0" w:color="000000"/>
              <w:left w:val="nil" w:sz="6" w:space="0" w:color="auto"/>
              <w:bottom w:val="nil" w:sz="6" w:space="0" w:color="auto"/>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除员工备用金借</w:t>
            </w:r>
          </w:p>
        </w:tc>
        <w:tc>
          <w:tcPr>
            <w:tcW w:w="1476" w:type="dxa"/>
            <w:tcBorders>
              <w:top w:val="single" w:sz="4" w:space="0" w:color="000000"/>
              <w:left w:val="single" w:sz="4" w:space="0" w:color="000000"/>
              <w:bottom w:val="nil" w:sz="6" w:space="0" w:color="auto"/>
              <w:right w:val="single" w:sz="4" w:space="0" w:color="000000"/>
            </w:tcBorders>
          </w:tcPr>
          <w:p>
            <w:pPr/>
          </w:p>
        </w:tc>
        <w:tc>
          <w:tcPr>
            <w:tcW w:w="712" w:type="dxa"/>
            <w:tcBorders>
              <w:top w:val="single" w:sz="4" w:space="0" w:color="000000"/>
              <w:left w:val="single" w:sz="4" w:space="0" w:color="000000"/>
              <w:bottom w:val="nil" w:sz="6" w:space="0" w:color="auto"/>
              <w:right w:val="single" w:sz="4" w:space="0" w:color="000000"/>
            </w:tcBorders>
          </w:tcPr>
          <w:p>
            <w:pPr/>
          </w:p>
        </w:tc>
        <w:tc>
          <w:tcPr>
            <w:tcW w:w="1259" w:type="dxa"/>
            <w:tcBorders>
              <w:top w:val="single" w:sz="4" w:space="0" w:color="000000"/>
              <w:left w:val="single" w:sz="4" w:space="0" w:color="000000"/>
              <w:bottom w:val="nil" w:sz="6" w:space="0" w:color="auto"/>
              <w:right w:val="single" w:sz="4" w:space="0" w:color="000000"/>
            </w:tcBorders>
          </w:tcPr>
          <w:p>
            <w:pPr/>
          </w:p>
        </w:tc>
        <w:tc>
          <w:tcPr>
            <w:tcW w:w="722" w:type="dxa"/>
            <w:tcBorders>
              <w:top w:val="single" w:sz="4" w:space="0" w:color="000000"/>
              <w:left w:val="single" w:sz="4" w:space="0" w:color="000000"/>
              <w:bottom w:val="nil" w:sz="6" w:space="0" w:color="auto"/>
              <w:right w:val="single" w:sz="4" w:space="0" w:color="000000"/>
            </w:tcBorders>
          </w:tcPr>
          <w:p>
            <w:pPr/>
          </w:p>
        </w:tc>
        <w:tc>
          <w:tcPr>
            <w:tcW w:w="1481" w:type="dxa"/>
            <w:tcBorders>
              <w:top w:val="single" w:sz="4" w:space="0" w:color="000000"/>
              <w:left w:val="single" w:sz="4" w:space="0" w:color="000000"/>
              <w:bottom w:val="nil" w:sz="6" w:space="0" w:color="auto"/>
              <w:right w:val="single" w:sz="4" w:space="0" w:color="000000"/>
            </w:tcBorders>
          </w:tcPr>
          <w:p>
            <w:pPr/>
          </w:p>
        </w:tc>
        <w:tc>
          <w:tcPr>
            <w:tcW w:w="710" w:type="dxa"/>
            <w:tcBorders>
              <w:top w:val="single" w:sz="4" w:space="0" w:color="000000"/>
              <w:left w:val="single" w:sz="4" w:space="0" w:color="000000"/>
              <w:bottom w:val="nil" w:sz="6" w:space="0" w:color="auto"/>
              <w:right w:val="single" w:sz="4" w:space="0" w:color="000000"/>
            </w:tcBorders>
          </w:tcPr>
          <w:p>
            <w:pPr/>
          </w:p>
        </w:tc>
        <w:tc>
          <w:tcPr>
            <w:tcW w:w="1252" w:type="dxa"/>
            <w:tcBorders>
              <w:top w:val="single" w:sz="4" w:space="0" w:color="000000"/>
              <w:left w:val="single" w:sz="4" w:space="0" w:color="000000"/>
              <w:bottom w:val="nil" w:sz="6" w:space="0" w:color="auto"/>
              <w:right w:val="single" w:sz="4" w:space="0" w:color="000000"/>
            </w:tcBorders>
          </w:tcPr>
          <w:p>
            <w:pPr/>
          </w:p>
        </w:tc>
        <w:tc>
          <w:tcPr>
            <w:tcW w:w="732" w:type="dxa"/>
            <w:tcBorders>
              <w:top w:val="single" w:sz="4" w:space="0" w:color="000000"/>
              <w:left w:val="single" w:sz="4" w:space="0" w:color="000000"/>
              <w:bottom w:val="nil" w:sz="6" w:space="0" w:color="auto"/>
              <w:right w:val="nil" w:sz="6" w:space="0" w:color="auto"/>
            </w:tcBorders>
          </w:tcPr>
          <w:p>
            <w:pPr/>
          </w:p>
        </w:tc>
      </w:tr>
      <w:tr>
        <w:trPr>
          <w:trHeight w:val="467" w:hRule="exact"/>
        </w:trPr>
        <w:tc>
          <w:tcPr>
            <w:tcW w:w="1609" w:type="dxa"/>
            <w:tcBorders>
              <w:top w:val="nil" w:sz="6" w:space="0" w:color="auto"/>
              <w:left w:val="nil" w:sz="6" w:space="0" w:color="auto"/>
              <w:bottom w:val="nil" w:sz="6" w:space="0" w:color="auto"/>
              <w:right w:val="single" w:sz="4"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pacing w:val="-8"/>
                <w:sz w:val="18"/>
                <w:szCs w:val="18"/>
              </w:rPr>
              <w:t>款、投资借款、关</w:t>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联方往来款项以</w:t>
            </w:r>
          </w:p>
        </w:tc>
        <w:tc>
          <w:tcPr>
            <w:tcW w:w="1476" w:type="dxa"/>
            <w:tcBorders>
              <w:top w:val="nil" w:sz="6" w:space="0" w:color="auto"/>
              <w:left w:val="single" w:sz="4" w:space="0" w:color="000000"/>
              <w:bottom w:val="nil" w:sz="6" w:space="0" w:color="auto"/>
              <w:right w:val="single" w:sz="4" w:space="0" w:color="000000"/>
            </w:tcBorders>
          </w:tcPr>
          <w:p>
            <w:pPr>
              <w:pStyle w:val="TableParagraph"/>
              <w:spacing w:line="240" w:lineRule="auto" w:before="128"/>
              <w:ind w:right="102"/>
              <w:jc w:val="right"/>
              <w:rPr>
                <w:rFonts w:ascii="Arial Narrow" w:hAnsi="Arial Narrow" w:cs="Arial Narrow" w:eastAsia="Arial Narrow" w:hint="default"/>
                <w:sz w:val="18"/>
                <w:szCs w:val="18"/>
              </w:rPr>
            </w:pPr>
            <w:r>
              <w:rPr>
                <w:rFonts w:ascii="Arial Narrow"/>
                <w:spacing w:val="-1"/>
                <w:sz w:val="18"/>
              </w:rPr>
              <w:t>76,239,445.47</w:t>
            </w:r>
          </w:p>
        </w:tc>
        <w:tc>
          <w:tcPr>
            <w:tcW w:w="712" w:type="dxa"/>
            <w:tcBorders>
              <w:top w:val="nil" w:sz="6" w:space="0" w:color="auto"/>
              <w:left w:val="single" w:sz="4" w:space="0" w:color="000000"/>
              <w:bottom w:val="nil" w:sz="6" w:space="0" w:color="auto"/>
              <w:right w:val="single" w:sz="4" w:space="0" w:color="000000"/>
            </w:tcBorders>
          </w:tcPr>
          <w:p>
            <w:pPr>
              <w:pStyle w:val="TableParagraph"/>
              <w:spacing w:line="240" w:lineRule="auto" w:before="128"/>
              <w:ind w:right="101"/>
              <w:jc w:val="right"/>
              <w:rPr>
                <w:rFonts w:ascii="Arial Narrow" w:hAnsi="Arial Narrow" w:cs="Arial Narrow" w:eastAsia="Arial Narrow" w:hint="default"/>
                <w:sz w:val="18"/>
                <w:szCs w:val="18"/>
              </w:rPr>
            </w:pPr>
            <w:r>
              <w:rPr>
                <w:rFonts w:ascii="Arial Narrow"/>
                <w:spacing w:val="-1"/>
                <w:w w:val="95"/>
                <w:sz w:val="18"/>
              </w:rPr>
              <w:t>4.39</w:t>
            </w:r>
            <w:r>
              <w:rPr>
                <w:rFonts w:ascii="Arial Narrow"/>
                <w:sz w:val="18"/>
              </w:rPr>
            </w:r>
          </w:p>
        </w:tc>
        <w:tc>
          <w:tcPr>
            <w:tcW w:w="1259" w:type="dxa"/>
            <w:tcBorders>
              <w:top w:val="nil" w:sz="6" w:space="0" w:color="auto"/>
              <w:left w:val="single" w:sz="4" w:space="0" w:color="000000"/>
              <w:bottom w:val="nil" w:sz="6" w:space="0" w:color="auto"/>
              <w:right w:val="single" w:sz="4" w:space="0" w:color="000000"/>
            </w:tcBorders>
          </w:tcPr>
          <w:p>
            <w:pPr>
              <w:pStyle w:val="TableParagraph"/>
              <w:spacing w:line="240" w:lineRule="auto" w:before="128"/>
              <w:ind w:right="101"/>
              <w:jc w:val="right"/>
              <w:rPr>
                <w:rFonts w:ascii="Arial Narrow" w:hAnsi="Arial Narrow" w:cs="Arial Narrow" w:eastAsia="Arial Narrow" w:hint="default"/>
                <w:sz w:val="18"/>
                <w:szCs w:val="18"/>
              </w:rPr>
            </w:pPr>
            <w:r>
              <w:rPr>
                <w:rFonts w:ascii="Arial Narrow"/>
                <w:spacing w:val="-1"/>
                <w:sz w:val="18"/>
              </w:rPr>
              <w:t>58,144,940.85</w:t>
            </w:r>
          </w:p>
        </w:tc>
        <w:tc>
          <w:tcPr>
            <w:tcW w:w="722" w:type="dxa"/>
            <w:tcBorders>
              <w:top w:val="nil" w:sz="6" w:space="0" w:color="auto"/>
              <w:left w:val="single" w:sz="4" w:space="0" w:color="000000"/>
              <w:bottom w:val="nil" w:sz="6" w:space="0" w:color="auto"/>
              <w:right w:val="single" w:sz="4" w:space="0" w:color="000000"/>
            </w:tcBorders>
          </w:tcPr>
          <w:p>
            <w:pPr>
              <w:pStyle w:val="TableParagraph"/>
              <w:spacing w:line="240" w:lineRule="auto" w:before="129"/>
              <w:ind w:right="99"/>
              <w:jc w:val="right"/>
              <w:rPr>
                <w:rFonts w:ascii="Arial Narrow" w:hAnsi="Arial Narrow" w:cs="Arial Narrow" w:eastAsia="Arial Narrow" w:hint="default"/>
                <w:sz w:val="18"/>
                <w:szCs w:val="18"/>
              </w:rPr>
            </w:pPr>
            <w:r>
              <w:rPr>
                <w:rFonts w:ascii="Arial Narrow"/>
                <w:spacing w:val="-1"/>
                <w:sz w:val="18"/>
              </w:rPr>
              <w:t>76.27</w:t>
            </w:r>
          </w:p>
        </w:tc>
        <w:tc>
          <w:tcPr>
            <w:tcW w:w="1481" w:type="dxa"/>
            <w:tcBorders>
              <w:top w:val="nil" w:sz="6" w:space="0" w:color="auto"/>
              <w:left w:val="single" w:sz="4" w:space="0" w:color="000000"/>
              <w:bottom w:val="nil" w:sz="6" w:space="0" w:color="auto"/>
              <w:right w:val="single" w:sz="4" w:space="0" w:color="000000"/>
            </w:tcBorders>
          </w:tcPr>
          <w:p>
            <w:pPr>
              <w:pStyle w:val="TableParagraph"/>
              <w:spacing w:line="240" w:lineRule="auto" w:before="129"/>
              <w:ind w:right="102"/>
              <w:jc w:val="right"/>
              <w:rPr>
                <w:rFonts w:ascii="Arial Narrow" w:hAnsi="Arial Narrow" w:cs="Arial Narrow" w:eastAsia="Arial Narrow" w:hint="default"/>
                <w:sz w:val="18"/>
                <w:szCs w:val="18"/>
              </w:rPr>
            </w:pPr>
            <w:r>
              <w:rPr>
                <w:rFonts w:ascii="Arial Narrow"/>
                <w:spacing w:val="-1"/>
                <w:sz w:val="18"/>
              </w:rPr>
              <w:t>61,136,368.69</w:t>
            </w:r>
          </w:p>
        </w:tc>
        <w:tc>
          <w:tcPr>
            <w:tcW w:w="710" w:type="dxa"/>
            <w:tcBorders>
              <w:top w:val="nil" w:sz="6" w:space="0" w:color="auto"/>
              <w:left w:val="single" w:sz="4" w:space="0" w:color="000000"/>
              <w:bottom w:val="nil" w:sz="6" w:space="0" w:color="auto"/>
              <w:right w:val="single" w:sz="4" w:space="0" w:color="000000"/>
            </w:tcBorders>
          </w:tcPr>
          <w:p>
            <w:pPr>
              <w:pStyle w:val="TableParagraph"/>
              <w:spacing w:line="240" w:lineRule="auto" w:before="129"/>
              <w:ind w:right="100"/>
              <w:jc w:val="right"/>
              <w:rPr>
                <w:rFonts w:ascii="Arial Narrow" w:hAnsi="Arial Narrow" w:cs="Arial Narrow" w:eastAsia="Arial Narrow" w:hint="default"/>
                <w:sz w:val="18"/>
                <w:szCs w:val="18"/>
              </w:rPr>
            </w:pPr>
            <w:r>
              <w:rPr>
                <w:rFonts w:ascii="Arial Narrow"/>
                <w:spacing w:val="-1"/>
                <w:w w:val="95"/>
                <w:sz w:val="18"/>
              </w:rPr>
              <w:t>3.77</w:t>
            </w:r>
            <w:r>
              <w:rPr>
                <w:rFonts w:ascii="Arial Narrow"/>
                <w:sz w:val="18"/>
              </w:rPr>
            </w:r>
          </w:p>
        </w:tc>
        <w:tc>
          <w:tcPr>
            <w:tcW w:w="1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29"/>
              <w:ind w:right="101"/>
              <w:jc w:val="right"/>
              <w:rPr>
                <w:rFonts w:ascii="Arial Narrow" w:hAnsi="Arial Narrow" w:cs="Arial Narrow" w:eastAsia="Arial Narrow" w:hint="default"/>
                <w:sz w:val="18"/>
                <w:szCs w:val="18"/>
              </w:rPr>
            </w:pPr>
            <w:r>
              <w:rPr>
                <w:rFonts w:ascii="Arial Narrow"/>
                <w:spacing w:val="-1"/>
                <w:sz w:val="18"/>
              </w:rPr>
              <w:t>57,152,537.75</w:t>
            </w:r>
          </w:p>
        </w:tc>
        <w:tc>
          <w:tcPr>
            <w:tcW w:w="732" w:type="dxa"/>
            <w:tcBorders>
              <w:top w:val="nil" w:sz="6" w:space="0" w:color="auto"/>
              <w:left w:val="single" w:sz="4" w:space="0" w:color="000000"/>
              <w:bottom w:val="nil" w:sz="6" w:space="0" w:color="auto"/>
              <w:right w:val="nil" w:sz="6" w:space="0" w:color="auto"/>
            </w:tcBorders>
          </w:tcPr>
          <w:p>
            <w:pPr>
              <w:pStyle w:val="TableParagraph"/>
              <w:spacing w:line="240" w:lineRule="auto" w:before="129"/>
              <w:ind w:right="105"/>
              <w:jc w:val="right"/>
              <w:rPr>
                <w:rFonts w:ascii="Arial Narrow" w:hAnsi="Arial Narrow" w:cs="Arial Narrow" w:eastAsia="Arial Narrow" w:hint="default"/>
                <w:sz w:val="18"/>
                <w:szCs w:val="18"/>
              </w:rPr>
            </w:pPr>
            <w:r>
              <w:rPr>
                <w:rFonts w:ascii="Arial Narrow"/>
                <w:spacing w:val="-1"/>
                <w:sz w:val="18"/>
              </w:rPr>
              <w:t>93.48</w:t>
            </w:r>
          </w:p>
        </w:tc>
      </w:tr>
      <w:tr>
        <w:trPr>
          <w:trHeight w:val="240" w:hRule="exact"/>
        </w:trPr>
        <w:tc>
          <w:tcPr>
            <w:tcW w:w="1609" w:type="dxa"/>
            <w:tcBorders>
              <w:top w:val="nil" w:sz="6" w:space="0" w:color="auto"/>
              <w:left w:val="nil" w:sz="6" w:space="0" w:color="auto"/>
              <w:bottom w:val="single" w:sz="4" w:space="0" w:color="000000"/>
              <w:right w:val="single" w:sz="4"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z w:val="18"/>
                <w:szCs w:val="18"/>
              </w:rPr>
              <w:t>外的款项</w:t>
            </w:r>
          </w:p>
        </w:tc>
        <w:tc>
          <w:tcPr>
            <w:tcW w:w="1476" w:type="dxa"/>
            <w:tcBorders>
              <w:top w:val="nil" w:sz="6" w:space="0" w:color="auto"/>
              <w:left w:val="single" w:sz="4" w:space="0" w:color="000000"/>
              <w:bottom w:val="single" w:sz="4" w:space="0" w:color="000000"/>
              <w:right w:val="single" w:sz="4" w:space="0" w:color="000000"/>
            </w:tcBorders>
          </w:tcPr>
          <w:p>
            <w:pPr/>
          </w:p>
        </w:tc>
        <w:tc>
          <w:tcPr>
            <w:tcW w:w="712" w:type="dxa"/>
            <w:tcBorders>
              <w:top w:val="nil" w:sz="6" w:space="0" w:color="auto"/>
              <w:left w:val="single" w:sz="4" w:space="0" w:color="000000"/>
              <w:bottom w:val="single" w:sz="4" w:space="0" w:color="000000"/>
              <w:right w:val="single" w:sz="4" w:space="0" w:color="000000"/>
            </w:tcBorders>
          </w:tcPr>
          <w:p>
            <w:pPr/>
          </w:p>
        </w:tc>
        <w:tc>
          <w:tcPr>
            <w:tcW w:w="1259" w:type="dxa"/>
            <w:tcBorders>
              <w:top w:val="nil" w:sz="6" w:space="0" w:color="auto"/>
              <w:left w:val="single" w:sz="4" w:space="0" w:color="000000"/>
              <w:bottom w:val="single" w:sz="4" w:space="0" w:color="000000"/>
              <w:right w:val="single" w:sz="4" w:space="0" w:color="000000"/>
            </w:tcBorders>
          </w:tcPr>
          <w:p>
            <w:pPr/>
          </w:p>
        </w:tc>
        <w:tc>
          <w:tcPr>
            <w:tcW w:w="722" w:type="dxa"/>
            <w:tcBorders>
              <w:top w:val="nil" w:sz="6" w:space="0" w:color="auto"/>
              <w:left w:val="single" w:sz="4" w:space="0" w:color="000000"/>
              <w:bottom w:val="single" w:sz="4" w:space="0" w:color="000000"/>
              <w:right w:val="single" w:sz="4" w:space="0" w:color="000000"/>
            </w:tcBorders>
          </w:tcPr>
          <w:p>
            <w:pPr/>
          </w:p>
        </w:tc>
        <w:tc>
          <w:tcPr>
            <w:tcW w:w="1481" w:type="dxa"/>
            <w:tcBorders>
              <w:top w:val="nil" w:sz="6" w:space="0" w:color="auto"/>
              <w:left w:val="single" w:sz="4" w:space="0" w:color="000000"/>
              <w:bottom w:val="single" w:sz="4" w:space="0" w:color="000000"/>
              <w:right w:val="single" w:sz="4" w:space="0" w:color="000000"/>
            </w:tcBorders>
          </w:tcPr>
          <w:p>
            <w:pPr/>
          </w:p>
        </w:tc>
        <w:tc>
          <w:tcPr>
            <w:tcW w:w="710" w:type="dxa"/>
            <w:tcBorders>
              <w:top w:val="nil" w:sz="6" w:space="0" w:color="auto"/>
              <w:left w:val="single" w:sz="4" w:space="0" w:color="000000"/>
              <w:bottom w:val="single" w:sz="4" w:space="0" w:color="000000"/>
              <w:right w:val="single" w:sz="4" w:space="0" w:color="000000"/>
            </w:tcBorders>
          </w:tcPr>
          <w:p>
            <w:pPr/>
          </w:p>
        </w:tc>
        <w:tc>
          <w:tcPr>
            <w:tcW w:w="1252" w:type="dxa"/>
            <w:tcBorders>
              <w:top w:val="nil" w:sz="6" w:space="0" w:color="auto"/>
              <w:left w:val="single" w:sz="4" w:space="0" w:color="000000"/>
              <w:bottom w:val="single" w:sz="4" w:space="0" w:color="000000"/>
              <w:right w:val="single" w:sz="4" w:space="0" w:color="000000"/>
            </w:tcBorders>
          </w:tcPr>
          <w:p>
            <w:pPr/>
          </w:p>
        </w:tc>
        <w:tc>
          <w:tcPr>
            <w:tcW w:w="732" w:type="dxa"/>
            <w:tcBorders>
              <w:top w:val="nil" w:sz="6" w:space="0" w:color="auto"/>
              <w:left w:val="single" w:sz="4" w:space="0" w:color="000000"/>
              <w:bottom w:val="single" w:sz="4" w:space="0" w:color="000000"/>
              <w:right w:val="nil" w:sz="6" w:space="0" w:color="auto"/>
            </w:tcBorders>
          </w:tcPr>
          <w:p>
            <w:pPr/>
          </w:p>
        </w:tc>
      </w:tr>
      <w:tr>
        <w:trPr>
          <w:trHeight w:val="237" w:hRule="exact"/>
        </w:trPr>
        <w:tc>
          <w:tcPr>
            <w:tcW w:w="1609" w:type="dxa"/>
            <w:tcBorders>
              <w:top w:val="single" w:sz="4" w:space="0" w:color="000000"/>
              <w:left w:val="nil" w:sz="6" w:space="0" w:color="auto"/>
              <w:bottom w:val="nil" w:sz="6" w:space="0" w:color="auto"/>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员工备用金借款、</w:t>
            </w:r>
          </w:p>
        </w:tc>
        <w:tc>
          <w:tcPr>
            <w:tcW w:w="1476" w:type="dxa"/>
            <w:tcBorders>
              <w:top w:val="single" w:sz="4" w:space="0" w:color="000000"/>
              <w:left w:val="single" w:sz="4" w:space="0" w:color="000000"/>
              <w:bottom w:val="nil" w:sz="6" w:space="0" w:color="auto"/>
              <w:right w:val="single" w:sz="4" w:space="0" w:color="000000"/>
            </w:tcBorders>
          </w:tcPr>
          <w:p>
            <w:pPr/>
          </w:p>
        </w:tc>
        <w:tc>
          <w:tcPr>
            <w:tcW w:w="712" w:type="dxa"/>
            <w:tcBorders>
              <w:top w:val="single" w:sz="4" w:space="0" w:color="000000"/>
              <w:left w:val="single" w:sz="4" w:space="0" w:color="000000"/>
              <w:bottom w:val="nil" w:sz="6" w:space="0" w:color="auto"/>
              <w:right w:val="single" w:sz="4" w:space="0" w:color="000000"/>
            </w:tcBorders>
          </w:tcPr>
          <w:p>
            <w:pPr/>
          </w:p>
        </w:tc>
        <w:tc>
          <w:tcPr>
            <w:tcW w:w="1259" w:type="dxa"/>
            <w:tcBorders>
              <w:top w:val="single" w:sz="4" w:space="0" w:color="000000"/>
              <w:left w:val="single" w:sz="4" w:space="0" w:color="000000"/>
              <w:bottom w:val="nil" w:sz="6" w:space="0" w:color="auto"/>
              <w:right w:val="single" w:sz="4" w:space="0" w:color="000000"/>
            </w:tcBorders>
          </w:tcPr>
          <w:p>
            <w:pPr/>
          </w:p>
        </w:tc>
        <w:tc>
          <w:tcPr>
            <w:tcW w:w="722" w:type="dxa"/>
            <w:tcBorders>
              <w:top w:val="single" w:sz="4" w:space="0" w:color="000000"/>
              <w:left w:val="single" w:sz="4" w:space="0" w:color="000000"/>
              <w:bottom w:val="nil" w:sz="6" w:space="0" w:color="auto"/>
              <w:right w:val="single" w:sz="4" w:space="0" w:color="000000"/>
            </w:tcBorders>
          </w:tcPr>
          <w:p>
            <w:pPr/>
          </w:p>
        </w:tc>
        <w:tc>
          <w:tcPr>
            <w:tcW w:w="1481" w:type="dxa"/>
            <w:tcBorders>
              <w:top w:val="single" w:sz="4" w:space="0" w:color="000000"/>
              <w:left w:val="single" w:sz="4" w:space="0" w:color="000000"/>
              <w:bottom w:val="nil" w:sz="6" w:space="0" w:color="auto"/>
              <w:right w:val="single" w:sz="4" w:space="0" w:color="000000"/>
            </w:tcBorders>
          </w:tcPr>
          <w:p>
            <w:pPr/>
          </w:p>
        </w:tc>
        <w:tc>
          <w:tcPr>
            <w:tcW w:w="710" w:type="dxa"/>
            <w:tcBorders>
              <w:top w:val="single" w:sz="4" w:space="0" w:color="000000"/>
              <w:left w:val="single" w:sz="4" w:space="0" w:color="000000"/>
              <w:bottom w:val="nil" w:sz="6" w:space="0" w:color="auto"/>
              <w:right w:val="single" w:sz="4" w:space="0" w:color="000000"/>
            </w:tcBorders>
          </w:tcPr>
          <w:p>
            <w:pPr/>
          </w:p>
        </w:tc>
        <w:tc>
          <w:tcPr>
            <w:tcW w:w="1252" w:type="dxa"/>
            <w:tcBorders>
              <w:top w:val="single" w:sz="4" w:space="0" w:color="000000"/>
              <w:left w:val="single" w:sz="4" w:space="0" w:color="000000"/>
              <w:bottom w:val="nil" w:sz="6" w:space="0" w:color="auto"/>
              <w:right w:val="single" w:sz="4" w:space="0" w:color="000000"/>
            </w:tcBorders>
          </w:tcPr>
          <w:p>
            <w:pPr/>
          </w:p>
        </w:tc>
        <w:tc>
          <w:tcPr>
            <w:tcW w:w="732" w:type="dxa"/>
            <w:tcBorders>
              <w:top w:val="single" w:sz="4" w:space="0" w:color="000000"/>
              <w:left w:val="single" w:sz="4" w:space="0" w:color="000000"/>
              <w:bottom w:val="nil" w:sz="6" w:space="0" w:color="auto"/>
              <w:right w:val="nil" w:sz="6" w:space="0" w:color="auto"/>
            </w:tcBorders>
          </w:tcPr>
          <w:p>
            <w:pPr/>
          </w:p>
        </w:tc>
      </w:tr>
      <w:tr>
        <w:trPr>
          <w:trHeight w:val="237" w:hRule="exact"/>
        </w:trPr>
        <w:tc>
          <w:tcPr>
            <w:tcW w:w="1609" w:type="dxa"/>
            <w:tcBorders>
              <w:top w:val="nil" w:sz="6" w:space="0" w:color="auto"/>
              <w:left w:val="nil" w:sz="6" w:space="0" w:color="auto"/>
              <w:bottom w:val="nil" w:sz="6" w:space="0" w:color="auto"/>
              <w:right w:val="single" w:sz="4" w:space="0" w:color="000000"/>
            </w:tcBorders>
          </w:tcPr>
          <w:p>
            <w:pPr>
              <w:pStyle w:val="TableParagraph"/>
              <w:spacing w:line="207" w:lineRule="exact"/>
              <w:ind w:left="122" w:right="0"/>
              <w:jc w:val="left"/>
              <w:rPr>
                <w:rFonts w:ascii="宋体" w:hAnsi="宋体" w:cs="宋体" w:eastAsia="宋体" w:hint="default"/>
                <w:sz w:val="18"/>
                <w:szCs w:val="18"/>
              </w:rPr>
            </w:pPr>
            <w:r>
              <w:rPr>
                <w:rFonts w:ascii="宋体" w:hAnsi="宋体" w:cs="宋体" w:eastAsia="宋体" w:hint="default"/>
                <w:sz w:val="18"/>
                <w:szCs w:val="18"/>
              </w:rPr>
              <w:t>投资借款和关联</w:t>
            </w:r>
          </w:p>
        </w:tc>
        <w:tc>
          <w:tcPr>
            <w:tcW w:w="147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00"/>
              <w:jc w:val="right"/>
              <w:rPr>
                <w:rFonts w:ascii="Arial Narrow" w:hAnsi="Arial Narrow" w:cs="Arial Narrow" w:eastAsia="Arial Narrow" w:hint="default"/>
                <w:sz w:val="18"/>
                <w:szCs w:val="18"/>
              </w:rPr>
            </w:pPr>
            <w:r>
              <w:rPr>
                <w:rFonts w:ascii="Arial Narrow"/>
                <w:spacing w:val="-1"/>
                <w:sz w:val="18"/>
              </w:rPr>
              <w:t>58,976,498.01</w:t>
            </w:r>
          </w:p>
        </w:tc>
        <w:tc>
          <w:tcPr>
            <w:tcW w:w="71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00"/>
              <w:jc w:val="right"/>
              <w:rPr>
                <w:rFonts w:ascii="Arial Narrow" w:hAnsi="Arial Narrow" w:cs="Arial Narrow" w:eastAsia="Arial Narrow" w:hint="default"/>
                <w:sz w:val="18"/>
                <w:szCs w:val="18"/>
              </w:rPr>
            </w:pPr>
            <w:r>
              <w:rPr>
                <w:rFonts w:ascii="Arial Narrow"/>
                <w:spacing w:val="-1"/>
                <w:w w:val="95"/>
                <w:sz w:val="18"/>
              </w:rPr>
              <w:t>3.39</w:t>
            </w:r>
            <w:r>
              <w:rPr>
                <w:rFonts w:ascii="Arial Narrow"/>
                <w:sz w:val="18"/>
              </w:rPr>
            </w:r>
          </w:p>
        </w:tc>
        <w:tc>
          <w:tcPr>
            <w:tcW w:w="1259"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01"/>
              <w:jc w:val="right"/>
              <w:rPr>
                <w:rFonts w:ascii="Arial Narrow" w:hAnsi="Arial Narrow" w:cs="Arial Narrow" w:eastAsia="Arial Narrow" w:hint="default"/>
                <w:sz w:val="18"/>
                <w:szCs w:val="18"/>
              </w:rPr>
            </w:pPr>
            <w:r>
              <w:rPr>
                <w:rFonts w:ascii="Arial Narrow"/>
                <w:spacing w:val="-1"/>
                <w:w w:val="95"/>
                <w:sz w:val="18"/>
              </w:rPr>
              <w:t>--</w:t>
            </w:r>
            <w:r>
              <w:rPr>
                <w:rFonts w:ascii="Arial Narrow"/>
                <w:w w:val="95"/>
                <w:sz w:val="18"/>
              </w:rPr>
            </w:r>
          </w:p>
        </w:tc>
        <w:tc>
          <w:tcPr>
            <w:tcW w:w="722"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100"/>
              <w:jc w:val="right"/>
              <w:rPr>
                <w:rFonts w:ascii="Arial Narrow" w:hAnsi="Arial Narrow" w:cs="Arial Narrow" w:eastAsia="Arial Narrow" w:hint="default"/>
                <w:sz w:val="18"/>
                <w:szCs w:val="18"/>
              </w:rPr>
            </w:pPr>
            <w:r>
              <w:rPr>
                <w:rFonts w:ascii="Arial Narrow"/>
                <w:sz w:val="18"/>
              </w:rPr>
              <w:t>-</w:t>
            </w:r>
          </w:p>
        </w:tc>
        <w:tc>
          <w:tcPr>
            <w:tcW w:w="1481"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102"/>
              <w:jc w:val="right"/>
              <w:rPr>
                <w:rFonts w:ascii="Arial Narrow" w:hAnsi="Arial Narrow" w:cs="Arial Narrow" w:eastAsia="Arial Narrow" w:hint="default"/>
                <w:sz w:val="18"/>
                <w:szCs w:val="18"/>
              </w:rPr>
            </w:pPr>
            <w:r>
              <w:rPr>
                <w:rFonts w:ascii="Arial Narrow"/>
                <w:spacing w:val="-1"/>
                <w:sz w:val="18"/>
              </w:rPr>
              <w:t>121,365,532.79</w:t>
            </w:r>
            <w:r>
              <w:rPr>
                <w:rFonts w:ascii="Arial Narrow"/>
                <w:sz w:val="18"/>
              </w:rPr>
            </w:r>
          </w:p>
        </w:tc>
        <w:tc>
          <w:tcPr>
            <w:tcW w:w="710"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99"/>
              <w:jc w:val="right"/>
              <w:rPr>
                <w:rFonts w:ascii="Arial Narrow" w:hAnsi="Arial Narrow" w:cs="Arial Narrow" w:eastAsia="Arial Narrow" w:hint="default"/>
                <w:sz w:val="18"/>
                <w:szCs w:val="18"/>
              </w:rPr>
            </w:pPr>
            <w:r>
              <w:rPr>
                <w:rFonts w:ascii="Arial Narrow"/>
                <w:spacing w:val="-1"/>
                <w:w w:val="95"/>
                <w:sz w:val="18"/>
              </w:rPr>
              <w:t>7.48</w:t>
            </w:r>
            <w:r>
              <w:rPr>
                <w:rFonts w:ascii="Arial Narrow"/>
                <w:sz w:val="18"/>
              </w:rPr>
            </w:r>
          </w:p>
        </w:tc>
        <w:tc>
          <w:tcPr>
            <w:tcW w:w="1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101"/>
              <w:jc w:val="right"/>
              <w:rPr>
                <w:rFonts w:ascii="Arial Narrow" w:hAnsi="Arial Narrow" w:cs="Arial Narrow" w:eastAsia="Arial Narrow" w:hint="default"/>
                <w:sz w:val="18"/>
                <w:szCs w:val="18"/>
              </w:rPr>
            </w:pPr>
            <w:r>
              <w:rPr>
                <w:rFonts w:ascii="Arial Narrow"/>
                <w:spacing w:val="-1"/>
                <w:w w:val="95"/>
                <w:sz w:val="18"/>
              </w:rPr>
              <w:t>--</w:t>
            </w:r>
            <w:r>
              <w:rPr>
                <w:rFonts w:ascii="Arial Narrow"/>
                <w:w w:val="95"/>
                <w:sz w:val="18"/>
              </w:rPr>
            </w:r>
          </w:p>
        </w:tc>
        <w:tc>
          <w:tcPr>
            <w:tcW w:w="732" w:type="dxa"/>
            <w:tcBorders>
              <w:top w:val="nil" w:sz="6" w:space="0" w:color="auto"/>
              <w:left w:val="single" w:sz="4" w:space="0" w:color="000000"/>
              <w:bottom w:val="nil" w:sz="6" w:space="0" w:color="auto"/>
              <w:right w:val="nil" w:sz="6" w:space="0" w:color="auto"/>
            </w:tcBorders>
          </w:tcPr>
          <w:p>
            <w:pPr>
              <w:pStyle w:val="TableParagraph"/>
              <w:spacing w:line="240" w:lineRule="auto" w:before="12"/>
              <w:ind w:right="106"/>
              <w:jc w:val="right"/>
              <w:rPr>
                <w:rFonts w:ascii="Arial Narrow" w:hAnsi="Arial Narrow" w:cs="Arial Narrow" w:eastAsia="Arial Narrow" w:hint="default"/>
                <w:sz w:val="18"/>
                <w:szCs w:val="18"/>
              </w:rPr>
            </w:pPr>
            <w:r>
              <w:rPr>
                <w:rFonts w:ascii="Arial Narrow"/>
                <w:sz w:val="18"/>
              </w:rPr>
              <w:t>-</w:t>
            </w:r>
          </w:p>
        </w:tc>
      </w:tr>
      <w:tr>
        <w:trPr>
          <w:trHeight w:val="236" w:hRule="exact"/>
        </w:trPr>
        <w:tc>
          <w:tcPr>
            <w:tcW w:w="1609" w:type="dxa"/>
            <w:tcBorders>
              <w:top w:val="nil" w:sz="6" w:space="0" w:color="auto"/>
              <w:left w:val="nil" w:sz="6" w:space="0" w:color="auto"/>
              <w:bottom w:val="single" w:sz="4" w:space="0" w:color="000000"/>
              <w:right w:val="single" w:sz="4" w:space="0" w:color="000000"/>
            </w:tcBorders>
          </w:tcPr>
          <w:p>
            <w:pPr>
              <w:pStyle w:val="TableParagraph"/>
              <w:spacing w:line="203" w:lineRule="exact"/>
              <w:ind w:left="122" w:right="0"/>
              <w:jc w:val="left"/>
              <w:rPr>
                <w:rFonts w:ascii="宋体" w:hAnsi="宋体" w:cs="宋体" w:eastAsia="宋体" w:hint="default"/>
                <w:sz w:val="18"/>
                <w:szCs w:val="18"/>
              </w:rPr>
            </w:pPr>
            <w:r>
              <w:rPr>
                <w:rFonts w:ascii="宋体" w:hAnsi="宋体" w:cs="宋体" w:eastAsia="宋体" w:hint="default"/>
                <w:sz w:val="18"/>
                <w:szCs w:val="18"/>
              </w:rPr>
              <w:t>方往来款项</w:t>
            </w:r>
          </w:p>
        </w:tc>
        <w:tc>
          <w:tcPr>
            <w:tcW w:w="1476" w:type="dxa"/>
            <w:tcBorders>
              <w:top w:val="nil" w:sz="6" w:space="0" w:color="auto"/>
              <w:left w:val="single" w:sz="4" w:space="0" w:color="000000"/>
              <w:bottom w:val="single" w:sz="4" w:space="0" w:color="000000"/>
              <w:right w:val="single" w:sz="4" w:space="0" w:color="000000"/>
            </w:tcBorders>
          </w:tcPr>
          <w:p>
            <w:pPr/>
          </w:p>
        </w:tc>
        <w:tc>
          <w:tcPr>
            <w:tcW w:w="712" w:type="dxa"/>
            <w:tcBorders>
              <w:top w:val="nil" w:sz="6" w:space="0" w:color="auto"/>
              <w:left w:val="single" w:sz="4" w:space="0" w:color="000000"/>
              <w:bottom w:val="single" w:sz="4" w:space="0" w:color="000000"/>
              <w:right w:val="single" w:sz="4" w:space="0" w:color="000000"/>
            </w:tcBorders>
          </w:tcPr>
          <w:p>
            <w:pPr/>
          </w:p>
        </w:tc>
        <w:tc>
          <w:tcPr>
            <w:tcW w:w="1259" w:type="dxa"/>
            <w:tcBorders>
              <w:top w:val="nil" w:sz="6" w:space="0" w:color="auto"/>
              <w:left w:val="single" w:sz="4" w:space="0" w:color="000000"/>
              <w:bottom w:val="single" w:sz="4" w:space="0" w:color="000000"/>
              <w:right w:val="single" w:sz="4" w:space="0" w:color="000000"/>
            </w:tcBorders>
          </w:tcPr>
          <w:p>
            <w:pPr/>
          </w:p>
        </w:tc>
        <w:tc>
          <w:tcPr>
            <w:tcW w:w="722" w:type="dxa"/>
            <w:tcBorders>
              <w:top w:val="nil" w:sz="6" w:space="0" w:color="auto"/>
              <w:left w:val="single" w:sz="4" w:space="0" w:color="000000"/>
              <w:bottom w:val="single" w:sz="4" w:space="0" w:color="000000"/>
              <w:right w:val="single" w:sz="4" w:space="0" w:color="000000"/>
            </w:tcBorders>
          </w:tcPr>
          <w:p>
            <w:pPr/>
          </w:p>
        </w:tc>
        <w:tc>
          <w:tcPr>
            <w:tcW w:w="1481" w:type="dxa"/>
            <w:tcBorders>
              <w:top w:val="nil" w:sz="6" w:space="0" w:color="auto"/>
              <w:left w:val="single" w:sz="4" w:space="0" w:color="000000"/>
              <w:bottom w:val="single" w:sz="4" w:space="0" w:color="000000"/>
              <w:right w:val="single" w:sz="4" w:space="0" w:color="000000"/>
            </w:tcBorders>
          </w:tcPr>
          <w:p>
            <w:pPr/>
          </w:p>
        </w:tc>
        <w:tc>
          <w:tcPr>
            <w:tcW w:w="710" w:type="dxa"/>
            <w:tcBorders>
              <w:top w:val="nil" w:sz="6" w:space="0" w:color="auto"/>
              <w:left w:val="single" w:sz="4" w:space="0" w:color="000000"/>
              <w:bottom w:val="single" w:sz="4" w:space="0" w:color="000000"/>
              <w:right w:val="single" w:sz="4" w:space="0" w:color="000000"/>
            </w:tcBorders>
          </w:tcPr>
          <w:p>
            <w:pPr/>
          </w:p>
        </w:tc>
        <w:tc>
          <w:tcPr>
            <w:tcW w:w="1252" w:type="dxa"/>
            <w:tcBorders>
              <w:top w:val="nil" w:sz="6" w:space="0" w:color="auto"/>
              <w:left w:val="single" w:sz="4" w:space="0" w:color="000000"/>
              <w:bottom w:val="single" w:sz="4" w:space="0" w:color="000000"/>
              <w:right w:val="single" w:sz="4" w:space="0" w:color="000000"/>
            </w:tcBorders>
          </w:tcPr>
          <w:p>
            <w:pPr/>
          </w:p>
        </w:tc>
        <w:tc>
          <w:tcPr>
            <w:tcW w:w="732" w:type="dxa"/>
            <w:tcBorders>
              <w:top w:val="nil" w:sz="6" w:space="0" w:color="auto"/>
              <w:left w:val="single" w:sz="4" w:space="0" w:color="000000"/>
              <w:bottom w:val="single" w:sz="4" w:space="0" w:color="000000"/>
              <w:right w:val="nil" w:sz="6" w:space="0" w:color="auto"/>
            </w:tcBorders>
          </w:tcPr>
          <w:p>
            <w:pPr/>
          </w:p>
        </w:tc>
      </w:tr>
      <w:tr>
        <w:trPr>
          <w:trHeight w:val="280" w:hRule="exact"/>
        </w:trPr>
        <w:tc>
          <w:tcPr>
            <w:tcW w:w="1609"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Arial Narrow" w:hAnsi="Arial Narrow" w:cs="Arial Narrow" w:eastAsia="Arial Narrow" w:hint="default"/>
                <w:sz w:val="18"/>
                <w:szCs w:val="18"/>
              </w:rPr>
            </w:pPr>
            <w:r>
              <w:rPr>
                <w:rFonts w:ascii="Arial Narrow"/>
                <w:b/>
                <w:spacing w:val="-1"/>
                <w:sz w:val="18"/>
              </w:rPr>
              <w:t>135,215,943.48</w:t>
            </w:r>
            <w:r>
              <w:rPr>
                <w:rFonts w:ascii="Arial Narrow"/>
                <w:sz w:val="18"/>
              </w:rPr>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Arial Narrow" w:hAnsi="Arial Narrow" w:cs="Arial Narrow" w:eastAsia="Arial Narrow" w:hint="default"/>
                <w:sz w:val="18"/>
                <w:szCs w:val="18"/>
              </w:rPr>
            </w:pPr>
            <w:r>
              <w:rPr>
                <w:rFonts w:ascii="Arial Narrow"/>
                <w:b/>
                <w:spacing w:val="-1"/>
                <w:w w:val="95"/>
                <w:sz w:val="18"/>
              </w:rPr>
              <w:t>7.78</w:t>
            </w:r>
            <w:r>
              <w:rPr>
                <w:rFonts w:ascii="Arial Narrow"/>
                <w:sz w:val="18"/>
              </w:rPr>
            </w: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Arial Narrow" w:hAnsi="Arial Narrow" w:cs="Arial Narrow" w:eastAsia="Arial Narrow" w:hint="default"/>
                <w:sz w:val="18"/>
                <w:szCs w:val="18"/>
              </w:rPr>
            </w:pPr>
            <w:r>
              <w:rPr>
                <w:rFonts w:ascii="Arial Narrow"/>
                <w:b/>
                <w:spacing w:val="-1"/>
                <w:sz w:val="18"/>
              </w:rPr>
              <w:t>58,144,940.85</w:t>
            </w:r>
            <w:r>
              <w:rPr>
                <w:rFonts w:ascii="Arial Narrow"/>
                <w:spacing w:val="-1"/>
                <w:sz w:val="18"/>
              </w:rPr>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Arial Narrow" w:hAnsi="Arial Narrow" w:cs="Arial Narrow" w:eastAsia="Arial Narrow" w:hint="default"/>
                <w:sz w:val="18"/>
                <w:szCs w:val="18"/>
              </w:rPr>
            </w:pPr>
            <w:r>
              <w:rPr>
                <w:rFonts w:ascii="Arial Narrow"/>
                <w:spacing w:val="-1"/>
                <w:sz w:val="18"/>
              </w:rPr>
              <w:t>43.00</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Arial Narrow" w:hAnsi="Arial Narrow" w:cs="Arial Narrow" w:eastAsia="Arial Narrow" w:hint="default"/>
                <w:sz w:val="18"/>
                <w:szCs w:val="18"/>
              </w:rPr>
            </w:pPr>
            <w:r>
              <w:rPr>
                <w:rFonts w:ascii="Arial Narrow"/>
                <w:b/>
                <w:spacing w:val="-1"/>
                <w:sz w:val="18"/>
              </w:rPr>
              <w:t>182,501,901.48</w:t>
            </w:r>
            <w:r>
              <w:rPr>
                <w:rFonts w:ascii="Arial Narrow"/>
                <w:sz w:val="18"/>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Arial Narrow" w:hAnsi="Arial Narrow" w:cs="Arial Narrow" w:eastAsia="Arial Narrow" w:hint="default"/>
                <w:sz w:val="18"/>
                <w:szCs w:val="18"/>
              </w:rPr>
            </w:pPr>
            <w:r>
              <w:rPr>
                <w:rFonts w:ascii="Arial Narrow"/>
                <w:b/>
                <w:spacing w:val="-1"/>
                <w:sz w:val="18"/>
              </w:rPr>
              <w:t>11.25</w:t>
            </w:r>
            <w:r>
              <w:rPr>
                <w:rFonts w:ascii="Arial Narrow"/>
                <w:spacing w:val="-1"/>
                <w:sz w:val="18"/>
              </w:rPr>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Arial Narrow" w:hAnsi="Arial Narrow" w:cs="Arial Narrow" w:eastAsia="Arial Narrow" w:hint="default"/>
                <w:sz w:val="18"/>
                <w:szCs w:val="18"/>
              </w:rPr>
            </w:pPr>
            <w:r>
              <w:rPr>
                <w:rFonts w:ascii="Arial Narrow"/>
                <w:b/>
                <w:spacing w:val="-1"/>
                <w:sz w:val="18"/>
              </w:rPr>
              <w:t>57,152,537.75</w:t>
            </w:r>
            <w:r>
              <w:rPr>
                <w:rFonts w:ascii="Arial Narrow"/>
                <w:spacing w:val="-1"/>
                <w:sz w:val="18"/>
              </w:rPr>
            </w:r>
          </w:p>
        </w:tc>
        <w:tc>
          <w:tcPr>
            <w:tcW w:w="7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5"/>
              <w:jc w:val="right"/>
              <w:rPr>
                <w:rFonts w:ascii="Arial Narrow" w:hAnsi="Arial Narrow" w:cs="Arial Narrow" w:eastAsia="Arial Narrow" w:hint="default"/>
                <w:sz w:val="18"/>
                <w:szCs w:val="18"/>
              </w:rPr>
            </w:pPr>
            <w:r>
              <w:rPr>
                <w:rFonts w:ascii="Arial Narrow"/>
                <w:spacing w:val="-1"/>
                <w:sz w:val="18"/>
              </w:rPr>
              <w:t>31.32</w:t>
            </w:r>
          </w:p>
        </w:tc>
      </w:tr>
      <w:tr>
        <w:trPr>
          <w:trHeight w:val="237" w:hRule="exact"/>
        </w:trPr>
        <w:tc>
          <w:tcPr>
            <w:tcW w:w="1609" w:type="dxa"/>
            <w:tcBorders>
              <w:top w:val="single" w:sz="4" w:space="0" w:color="000000"/>
              <w:left w:val="nil" w:sz="6" w:space="0" w:color="auto"/>
              <w:bottom w:val="nil" w:sz="6" w:space="0" w:color="auto"/>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单项金额不重大</w:t>
            </w:r>
          </w:p>
        </w:tc>
        <w:tc>
          <w:tcPr>
            <w:tcW w:w="1476" w:type="dxa"/>
            <w:tcBorders>
              <w:top w:val="single" w:sz="4" w:space="0" w:color="000000"/>
              <w:left w:val="single" w:sz="4" w:space="0" w:color="000000"/>
              <w:bottom w:val="nil" w:sz="6" w:space="0" w:color="auto"/>
              <w:right w:val="single" w:sz="4" w:space="0" w:color="000000"/>
            </w:tcBorders>
          </w:tcPr>
          <w:p>
            <w:pPr/>
          </w:p>
        </w:tc>
        <w:tc>
          <w:tcPr>
            <w:tcW w:w="712" w:type="dxa"/>
            <w:tcBorders>
              <w:top w:val="single" w:sz="4" w:space="0" w:color="000000"/>
              <w:left w:val="single" w:sz="4" w:space="0" w:color="000000"/>
              <w:bottom w:val="nil" w:sz="6" w:space="0" w:color="auto"/>
              <w:right w:val="single" w:sz="4" w:space="0" w:color="000000"/>
            </w:tcBorders>
          </w:tcPr>
          <w:p>
            <w:pPr/>
          </w:p>
        </w:tc>
        <w:tc>
          <w:tcPr>
            <w:tcW w:w="1259" w:type="dxa"/>
            <w:tcBorders>
              <w:top w:val="single" w:sz="4" w:space="0" w:color="000000"/>
              <w:left w:val="single" w:sz="4" w:space="0" w:color="000000"/>
              <w:bottom w:val="nil" w:sz="6" w:space="0" w:color="auto"/>
              <w:right w:val="single" w:sz="4" w:space="0" w:color="000000"/>
            </w:tcBorders>
          </w:tcPr>
          <w:p>
            <w:pPr/>
          </w:p>
        </w:tc>
        <w:tc>
          <w:tcPr>
            <w:tcW w:w="722" w:type="dxa"/>
            <w:tcBorders>
              <w:top w:val="single" w:sz="4" w:space="0" w:color="000000"/>
              <w:left w:val="single" w:sz="4" w:space="0" w:color="000000"/>
              <w:bottom w:val="nil" w:sz="6" w:space="0" w:color="auto"/>
              <w:right w:val="single" w:sz="4" w:space="0" w:color="000000"/>
            </w:tcBorders>
          </w:tcPr>
          <w:p>
            <w:pPr/>
          </w:p>
        </w:tc>
        <w:tc>
          <w:tcPr>
            <w:tcW w:w="1481" w:type="dxa"/>
            <w:tcBorders>
              <w:top w:val="single" w:sz="4" w:space="0" w:color="000000"/>
              <w:left w:val="single" w:sz="4" w:space="0" w:color="000000"/>
              <w:bottom w:val="nil" w:sz="6" w:space="0" w:color="auto"/>
              <w:right w:val="single" w:sz="4" w:space="0" w:color="000000"/>
            </w:tcBorders>
          </w:tcPr>
          <w:p>
            <w:pPr/>
          </w:p>
        </w:tc>
        <w:tc>
          <w:tcPr>
            <w:tcW w:w="710" w:type="dxa"/>
            <w:tcBorders>
              <w:top w:val="single" w:sz="4" w:space="0" w:color="000000"/>
              <w:left w:val="single" w:sz="4" w:space="0" w:color="000000"/>
              <w:bottom w:val="nil" w:sz="6" w:space="0" w:color="auto"/>
              <w:right w:val="single" w:sz="4" w:space="0" w:color="000000"/>
            </w:tcBorders>
          </w:tcPr>
          <w:p>
            <w:pPr/>
          </w:p>
        </w:tc>
        <w:tc>
          <w:tcPr>
            <w:tcW w:w="1252" w:type="dxa"/>
            <w:tcBorders>
              <w:top w:val="single" w:sz="4" w:space="0" w:color="000000"/>
              <w:left w:val="single" w:sz="4" w:space="0" w:color="000000"/>
              <w:bottom w:val="nil" w:sz="6" w:space="0" w:color="auto"/>
              <w:right w:val="single" w:sz="4" w:space="0" w:color="000000"/>
            </w:tcBorders>
          </w:tcPr>
          <w:p>
            <w:pPr/>
          </w:p>
        </w:tc>
        <w:tc>
          <w:tcPr>
            <w:tcW w:w="732" w:type="dxa"/>
            <w:tcBorders>
              <w:top w:val="single" w:sz="4" w:space="0" w:color="000000"/>
              <w:left w:val="single" w:sz="4" w:space="0" w:color="000000"/>
              <w:bottom w:val="nil" w:sz="6" w:space="0" w:color="auto"/>
              <w:right w:val="nil" w:sz="6" w:space="0" w:color="auto"/>
            </w:tcBorders>
          </w:tcPr>
          <w:p>
            <w:pPr/>
          </w:p>
        </w:tc>
      </w:tr>
      <w:tr>
        <w:trPr>
          <w:trHeight w:val="237" w:hRule="exact"/>
        </w:trPr>
        <w:tc>
          <w:tcPr>
            <w:tcW w:w="1609" w:type="dxa"/>
            <w:tcBorders>
              <w:top w:val="nil" w:sz="6" w:space="0" w:color="auto"/>
              <w:left w:val="nil" w:sz="6" w:space="0" w:color="auto"/>
              <w:bottom w:val="nil" w:sz="6" w:space="0" w:color="auto"/>
              <w:right w:val="single" w:sz="4" w:space="0" w:color="000000"/>
            </w:tcBorders>
          </w:tcPr>
          <w:p>
            <w:pPr>
              <w:pStyle w:val="TableParagraph"/>
              <w:spacing w:line="207" w:lineRule="exact"/>
              <w:ind w:left="122" w:right="0"/>
              <w:jc w:val="left"/>
              <w:rPr>
                <w:rFonts w:ascii="宋体" w:hAnsi="宋体" w:cs="宋体" w:eastAsia="宋体" w:hint="default"/>
                <w:sz w:val="18"/>
                <w:szCs w:val="18"/>
              </w:rPr>
            </w:pPr>
            <w:r>
              <w:rPr>
                <w:rFonts w:ascii="宋体" w:hAnsi="宋体" w:cs="宋体" w:eastAsia="宋体" w:hint="default"/>
                <w:sz w:val="18"/>
                <w:szCs w:val="18"/>
              </w:rPr>
              <w:t>并单项计提坏账</w:t>
            </w:r>
          </w:p>
        </w:tc>
        <w:tc>
          <w:tcPr>
            <w:tcW w:w="147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01"/>
              <w:jc w:val="right"/>
              <w:rPr>
                <w:rFonts w:ascii="Arial Narrow" w:hAnsi="Arial Narrow" w:cs="Arial Narrow" w:eastAsia="Arial Narrow" w:hint="default"/>
                <w:sz w:val="18"/>
                <w:szCs w:val="18"/>
              </w:rPr>
            </w:pPr>
            <w:r>
              <w:rPr>
                <w:rFonts w:ascii="Arial Narrow"/>
                <w:spacing w:val="-1"/>
                <w:sz w:val="18"/>
              </w:rPr>
              <w:t>4,823,796.83</w:t>
            </w:r>
            <w:r>
              <w:rPr>
                <w:rFonts w:ascii="Arial Narrow"/>
                <w:sz w:val="18"/>
              </w:rPr>
            </w:r>
          </w:p>
        </w:tc>
        <w:tc>
          <w:tcPr>
            <w:tcW w:w="71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01"/>
              <w:jc w:val="right"/>
              <w:rPr>
                <w:rFonts w:ascii="Arial Narrow" w:hAnsi="Arial Narrow" w:cs="Arial Narrow" w:eastAsia="Arial Narrow" w:hint="default"/>
                <w:sz w:val="18"/>
                <w:szCs w:val="18"/>
              </w:rPr>
            </w:pPr>
            <w:r>
              <w:rPr>
                <w:rFonts w:ascii="Arial Narrow"/>
                <w:spacing w:val="-1"/>
                <w:w w:val="95"/>
                <w:sz w:val="18"/>
              </w:rPr>
              <w:t>0.28</w:t>
            </w:r>
            <w:r>
              <w:rPr>
                <w:rFonts w:ascii="Arial Narrow"/>
                <w:sz w:val="18"/>
              </w:rPr>
            </w:r>
          </w:p>
        </w:tc>
        <w:tc>
          <w:tcPr>
            <w:tcW w:w="1259"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02"/>
              <w:jc w:val="right"/>
              <w:rPr>
                <w:rFonts w:ascii="Arial Narrow" w:hAnsi="Arial Narrow" w:cs="Arial Narrow" w:eastAsia="Arial Narrow" w:hint="default"/>
                <w:sz w:val="18"/>
                <w:szCs w:val="18"/>
              </w:rPr>
            </w:pPr>
            <w:r>
              <w:rPr>
                <w:rFonts w:ascii="Arial Narrow"/>
                <w:spacing w:val="-1"/>
                <w:sz w:val="18"/>
              </w:rPr>
              <w:t>2,375,890.54</w:t>
            </w:r>
            <w:r>
              <w:rPr>
                <w:rFonts w:ascii="Arial Narrow"/>
                <w:sz w:val="18"/>
              </w:rPr>
            </w:r>
          </w:p>
        </w:tc>
        <w:tc>
          <w:tcPr>
            <w:tcW w:w="722"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99"/>
              <w:jc w:val="right"/>
              <w:rPr>
                <w:rFonts w:ascii="Arial Narrow" w:hAnsi="Arial Narrow" w:cs="Arial Narrow" w:eastAsia="Arial Narrow" w:hint="default"/>
                <w:sz w:val="18"/>
                <w:szCs w:val="18"/>
              </w:rPr>
            </w:pPr>
            <w:r>
              <w:rPr>
                <w:rFonts w:ascii="Arial Narrow"/>
                <w:spacing w:val="-1"/>
                <w:sz w:val="18"/>
              </w:rPr>
              <w:t>49.25</w:t>
            </w:r>
          </w:p>
        </w:tc>
        <w:tc>
          <w:tcPr>
            <w:tcW w:w="1481"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102"/>
              <w:jc w:val="right"/>
              <w:rPr>
                <w:rFonts w:ascii="Arial Narrow" w:hAnsi="Arial Narrow" w:cs="Arial Narrow" w:eastAsia="Arial Narrow" w:hint="default"/>
                <w:sz w:val="18"/>
                <w:szCs w:val="18"/>
              </w:rPr>
            </w:pPr>
            <w:r>
              <w:rPr>
                <w:rFonts w:ascii="Arial Narrow"/>
                <w:spacing w:val="-1"/>
                <w:sz w:val="18"/>
              </w:rPr>
              <w:t>3,702,836.16</w:t>
            </w:r>
            <w:r>
              <w:rPr>
                <w:rFonts w:ascii="Arial Narrow"/>
                <w:sz w:val="18"/>
              </w:rPr>
            </w:r>
          </w:p>
        </w:tc>
        <w:tc>
          <w:tcPr>
            <w:tcW w:w="710"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100"/>
              <w:jc w:val="right"/>
              <w:rPr>
                <w:rFonts w:ascii="Arial Narrow" w:hAnsi="Arial Narrow" w:cs="Arial Narrow" w:eastAsia="Arial Narrow" w:hint="default"/>
                <w:sz w:val="18"/>
                <w:szCs w:val="18"/>
              </w:rPr>
            </w:pPr>
            <w:r>
              <w:rPr>
                <w:rFonts w:ascii="Arial Narrow"/>
                <w:spacing w:val="-1"/>
                <w:w w:val="95"/>
                <w:sz w:val="18"/>
              </w:rPr>
              <w:t>0.23</w:t>
            </w:r>
            <w:r>
              <w:rPr>
                <w:rFonts w:ascii="Arial Narrow"/>
                <w:sz w:val="18"/>
              </w:rPr>
            </w:r>
          </w:p>
        </w:tc>
        <w:tc>
          <w:tcPr>
            <w:tcW w:w="1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101"/>
              <w:jc w:val="right"/>
              <w:rPr>
                <w:rFonts w:ascii="Arial Narrow" w:hAnsi="Arial Narrow" w:cs="Arial Narrow" w:eastAsia="Arial Narrow" w:hint="default"/>
                <w:sz w:val="18"/>
                <w:szCs w:val="18"/>
              </w:rPr>
            </w:pPr>
            <w:r>
              <w:rPr>
                <w:rFonts w:ascii="Arial Narrow"/>
                <w:spacing w:val="-1"/>
                <w:sz w:val="18"/>
              </w:rPr>
              <w:t>3,702,836.16</w:t>
            </w:r>
            <w:r>
              <w:rPr>
                <w:rFonts w:ascii="Arial Narrow"/>
                <w:sz w:val="18"/>
              </w:rPr>
            </w:r>
          </w:p>
        </w:tc>
        <w:tc>
          <w:tcPr>
            <w:tcW w:w="732" w:type="dxa"/>
            <w:tcBorders>
              <w:top w:val="nil" w:sz="6" w:space="0" w:color="auto"/>
              <w:left w:val="single" w:sz="4" w:space="0" w:color="000000"/>
              <w:bottom w:val="nil" w:sz="6" w:space="0" w:color="auto"/>
              <w:right w:val="nil" w:sz="6" w:space="0" w:color="auto"/>
            </w:tcBorders>
          </w:tcPr>
          <w:p>
            <w:pPr>
              <w:pStyle w:val="TableParagraph"/>
              <w:spacing w:line="240" w:lineRule="auto" w:before="12"/>
              <w:ind w:right="106"/>
              <w:jc w:val="right"/>
              <w:rPr>
                <w:rFonts w:ascii="Arial Narrow" w:hAnsi="Arial Narrow" w:cs="Arial Narrow" w:eastAsia="Arial Narrow" w:hint="default"/>
                <w:sz w:val="18"/>
                <w:szCs w:val="18"/>
              </w:rPr>
            </w:pPr>
            <w:r>
              <w:rPr>
                <w:rFonts w:ascii="Arial Narrow"/>
                <w:spacing w:val="-1"/>
                <w:sz w:val="18"/>
              </w:rPr>
              <w:t>100.00</w:t>
            </w:r>
            <w:r>
              <w:rPr>
                <w:rFonts w:ascii="Arial Narrow"/>
                <w:sz w:val="18"/>
              </w:rPr>
            </w:r>
          </w:p>
        </w:tc>
      </w:tr>
      <w:tr>
        <w:trPr>
          <w:trHeight w:val="236" w:hRule="exact"/>
        </w:trPr>
        <w:tc>
          <w:tcPr>
            <w:tcW w:w="1609" w:type="dxa"/>
            <w:tcBorders>
              <w:top w:val="nil" w:sz="6" w:space="0" w:color="auto"/>
              <w:left w:val="nil" w:sz="6" w:space="0" w:color="auto"/>
              <w:bottom w:val="single" w:sz="4" w:space="0" w:color="000000"/>
              <w:right w:val="single" w:sz="4" w:space="0" w:color="000000"/>
            </w:tcBorders>
          </w:tcPr>
          <w:p>
            <w:pPr>
              <w:pStyle w:val="TableParagraph"/>
              <w:spacing w:line="203" w:lineRule="exact"/>
              <w:ind w:left="122" w:right="0"/>
              <w:jc w:val="left"/>
              <w:rPr>
                <w:rFonts w:ascii="宋体" w:hAnsi="宋体" w:cs="宋体" w:eastAsia="宋体" w:hint="default"/>
                <w:sz w:val="18"/>
                <w:szCs w:val="18"/>
              </w:rPr>
            </w:pPr>
            <w:r>
              <w:rPr>
                <w:rFonts w:ascii="宋体" w:hAnsi="宋体" w:cs="宋体" w:eastAsia="宋体" w:hint="default"/>
                <w:sz w:val="18"/>
                <w:szCs w:val="18"/>
              </w:rPr>
              <w:t>准备的应收账款</w:t>
            </w:r>
          </w:p>
        </w:tc>
        <w:tc>
          <w:tcPr>
            <w:tcW w:w="1476" w:type="dxa"/>
            <w:tcBorders>
              <w:top w:val="nil" w:sz="6" w:space="0" w:color="auto"/>
              <w:left w:val="single" w:sz="4" w:space="0" w:color="000000"/>
              <w:bottom w:val="single" w:sz="4" w:space="0" w:color="000000"/>
              <w:right w:val="single" w:sz="4" w:space="0" w:color="000000"/>
            </w:tcBorders>
          </w:tcPr>
          <w:p>
            <w:pPr/>
          </w:p>
        </w:tc>
        <w:tc>
          <w:tcPr>
            <w:tcW w:w="712" w:type="dxa"/>
            <w:tcBorders>
              <w:top w:val="nil" w:sz="6" w:space="0" w:color="auto"/>
              <w:left w:val="single" w:sz="4" w:space="0" w:color="000000"/>
              <w:bottom w:val="single" w:sz="4" w:space="0" w:color="000000"/>
              <w:right w:val="single" w:sz="4" w:space="0" w:color="000000"/>
            </w:tcBorders>
          </w:tcPr>
          <w:p>
            <w:pPr/>
          </w:p>
        </w:tc>
        <w:tc>
          <w:tcPr>
            <w:tcW w:w="1259" w:type="dxa"/>
            <w:tcBorders>
              <w:top w:val="nil" w:sz="6" w:space="0" w:color="auto"/>
              <w:left w:val="single" w:sz="4" w:space="0" w:color="000000"/>
              <w:bottom w:val="single" w:sz="4" w:space="0" w:color="000000"/>
              <w:right w:val="single" w:sz="4" w:space="0" w:color="000000"/>
            </w:tcBorders>
          </w:tcPr>
          <w:p>
            <w:pPr/>
          </w:p>
        </w:tc>
        <w:tc>
          <w:tcPr>
            <w:tcW w:w="722" w:type="dxa"/>
            <w:tcBorders>
              <w:top w:val="nil" w:sz="6" w:space="0" w:color="auto"/>
              <w:left w:val="single" w:sz="4" w:space="0" w:color="000000"/>
              <w:bottom w:val="single" w:sz="4" w:space="0" w:color="000000"/>
              <w:right w:val="single" w:sz="4" w:space="0" w:color="000000"/>
            </w:tcBorders>
          </w:tcPr>
          <w:p>
            <w:pPr/>
          </w:p>
        </w:tc>
        <w:tc>
          <w:tcPr>
            <w:tcW w:w="1481" w:type="dxa"/>
            <w:tcBorders>
              <w:top w:val="nil" w:sz="6" w:space="0" w:color="auto"/>
              <w:left w:val="single" w:sz="4" w:space="0" w:color="000000"/>
              <w:bottom w:val="single" w:sz="4" w:space="0" w:color="000000"/>
              <w:right w:val="single" w:sz="4" w:space="0" w:color="000000"/>
            </w:tcBorders>
          </w:tcPr>
          <w:p>
            <w:pPr/>
          </w:p>
        </w:tc>
        <w:tc>
          <w:tcPr>
            <w:tcW w:w="710" w:type="dxa"/>
            <w:tcBorders>
              <w:top w:val="nil" w:sz="6" w:space="0" w:color="auto"/>
              <w:left w:val="single" w:sz="4" w:space="0" w:color="000000"/>
              <w:bottom w:val="single" w:sz="4" w:space="0" w:color="000000"/>
              <w:right w:val="single" w:sz="4" w:space="0" w:color="000000"/>
            </w:tcBorders>
          </w:tcPr>
          <w:p>
            <w:pPr/>
          </w:p>
        </w:tc>
        <w:tc>
          <w:tcPr>
            <w:tcW w:w="1252" w:type="dxa"/>
            <w:tcBorders>
              <w:top w:val="nil" w:sz="6" w:space="0" w:color="auto"/>
              <w:left w:val="single" w:sz="4" w:space="0" w:color="000000"/>
              <w:bottom w:val="single" w:sz="4" w:space="0" w:color="000000"/>
              <w:right w:val="single" w:sz="4" w:space="0" w:color="000000"/>
            </w:tcBorders>
          </w:tcPr>
          <w:p>
            <w:pPr/>
          </w:p>
        </w:tc>
        <w:tc>
          <w:tcPr>
            <w:tcW w:w="732" w:type="dxa"/>
            <w:tcBorders>
              <w:top w:val="nil" w:sz="6" w:space="0" w:color="auto"/>
              <w:left w:val="single" w:sz="4" w:space="0" w:color="000000"/>
              <w:bottom w:val="single" w:sz="4" w:space="0" w:color="000000"/>
              <w:right w:val="nil" w:sz="6" w:space="0" w:color="auto"/>
            </w:tcBorders>
          </w:tcPr>
          <w:p>
            <w:pPr/>
          </w:p>
        </w:tc>
      </w:tr>
      <w:tr>
        <w:trPr>
          <w:trHeight w:val="292" w:hRule="exact"/>
        </w:trPr>
        <w:tc>
          <w:tcPr>
            <w:tcW w:w="1609" w:type="dxa"/>
            <w:tcBorders>
              <w:top w:val="single" w:sz="4" w:space="0" w:color="000000"/>
              <w:left w:val="nil" w:sz="6" w:space="0" w:color="auto"/>
              <w:bottom w:val="single" w:sz="12"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47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8"/>
              <w:ind w:right="102"/>
              <w:jc w:val="right"/>
              <w:rPr>
                <w:rFonts w:ascii="Arial Narrow" w:hAnsi="Arial Narrow" w:cs="Arial Narrow" w:eastAsia="Arial Narrow" w:hint="default"/>
                <w:sz w:val="18"/>
                <w:szCs w:val="18"/>
              </w:rPr>
            </w:pPr>
            <w:r>
              <w:rPr>
                <w:rFonts w:ascii="Arial Narrow"/>
                <w:b/>
                <w:spacing w:val="-1"/>
                <w:sz w:val="18"/>
              </w:rPr>
              <w:t>1,738,201,849.90</w:t>
            </w:r>
            <w:r>
              <w:rPr>
                <w:rFonts w:ascii="Arial Narrow"/>
                <w:spacing w:val="-1"/>
                <w:sz w:val="18"/>
              </w:rPr>
            </w:r>
          </w:p>
        </w:tc>
        <w:tc>
          <w:tcPr>
            <w:tcW w:w="71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8"/>
              <w:ind w:right="101"/>
              <w:jc w:val="right"/>
              <w:rPr>
                <w:rFonts w:ascii="Arial Narrow" w:hAnsi="Arial Narrow" w:cs="Arial Narrow" w:eastAsia="Arial Narrow" w:hint="default"/>
                <w:sz w:val="18"/>
                <w:szCs w:val="18"/>
              </w:rPr>
            </w:pPr>
            <w:r>
              <w:rPr>
                <w:rFonts w:ascii="Arial Narrow"/>
                <w:b/>
                <w:spacing w:val="-1"/>
                <w:sz w:val="18"/>
              </w:rPr>
              <w:t>100.00</w:t>
            </w:r>
            <w:r>
              <w:rPr>
                <w:rFonts w:ascii="Arial Narrow"/>
                <w:sz w:val="18"/>
              </w:rPr>
            </w:r>
          </w:p>
        </w:tc>
        <w:tc>
          <w:tcPr>
            <w:tcW w:w="125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8"/>
              <w:ind w:right="101"/>
              <w:jc w:val="right"/>
              <w:rPr>
                <w:rFonts w:ascii="Arial Narrow" w:hAnsi="Arial Narrow" w:cs="Arial Narrow" w:eastAsia="Arial Narrow" w:hint="default"/>
                <w:sz w:val="18"/>
                <w:szCs w:val="18"/>
              </w:rPr>
            </w:pPr>
            <w:r>
              <w:rPr>
                <w:rFonts w:ascii="Arial Narrow"/>
                <w:b/>
                <w:spacing w:val="-1"/>
                <w:sz w:val="18"/>
              </w:rPr>
              <w:t>83,380,478.67</w:t>
            </w:r>
            <w:r>
              <w:rPr>
                <w:rFonts w:ascii="Arial Narrow"/>
                <w:spacing w:val="-1"/>
                <w:sz w:val="18"/>
              </w:rPr>
            </w:r>
          </w:p>
        </w:tc>
        <w:tc>
          <w:tcPr>
            <w:tcW w:w="72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8"/>
              <w:ind w:right="100"/>
              <w:jc w:val="right"/>
              <w:rPr>
                <w:rFonts w:ascii="Arial Narrow" w:hAnsi="Arial Narrow" w:cs="Arial Narrow" w:eastAsia="Arial Narrow" w:hint="default"/>
                <w:sz w:val="18"/>
                <w:szCs w:val="18"/>
              </w:rPr>
            </w:pPr>
            <w:r>
              <w:rPr>
                <w:rFonts w:ascii="Arial Narrow"/>
                <w:spacing w:val="-1"/>
                <w:w w:val="95"/>
                <w:sz w:val="18"/>
              </w:rPr>
              <w:t>4.80</w:t>
            </w:r>
            <w:r>
              <w:rPr>
                <w:rFonts w:ascii="Arial Narrow"/>
                <w:sz w:val="18"/>
              </w:rPr>
            </w:r>
          </w:p>
        </w:tc>
        <w:tc>
          <w:tcPr>
            <w:tcW w:w="148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8"/>
              <w:ind w:right="103"/>
              <w:jc w:val="right"/>
              <w:rPr>
                <w:rFonts w:ascii="Arial Narrow" w:hAnsi="Arial Narrow" w:cs="Arial Narrow" w:eastAsia="Arial Narrow" w:hint="default"/>
                <w:sz w:val="18"/>
                <w:szCs w:val="18"/>
              </w:rPr>
            </w:pPr>
            <w:r>
              <w:rPr>
                <w:rFonts w:ascii="Arial Narrow"/>
                <w:b/>
                <w:spacing w:val="-1"/>
                <w:sz w:val="18"/>
              </w:rPr>
              <w:t>1,622,867,755.79</w:t>
            </w:r>
            <w:r>
              <w:rPr>
                <w:rFonts w:ascii="Arial Narrow"/>
                <w:spacing w:val="-1"/>
                <w:sz w:val="18"/>
              </w:rPr>
            </w:r>
          </w:p>
        </w:tc>
        <w:tc>
          <w:tcPr>
            <w:tcW w:w="71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8"/>
              <w:ind w:right="99"/>
              <w:jc w:val="right"/>
              <w:rPr>
                <w:rFonts w:ascii="Arial Narrow" w:hAnsi="Arial Narrow" w:cs="Arial Narrow" w:eastAsia="Arial Narrow" w:hint="default"/>
                <w:sz w:val="18"/>
                <w:szCs w:val="18"/>
              </w:rPr>
            </w:pPr>
            <w:r>
              <w:rPr>
                <w:rFonts w:ascii="Arial Narrow"/>
                <w:b/>
                <w:spacing w:val="-1"/>
                <w:sz w:val="18"/>
              </w:rPr>
              <w:t>100.00</w:t>
            </w:r>
            <w:r>
              <w:rPr>
                <w:rFonts w:ascii="Arial Narrow"/>
                <w:sz w:val="18"/>
              </w:rPr>
            </w:r>
          </w:p>
        </w:tc>
        <w:tc>
          <w:tcPr>
            <w:tcW w:w="125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8"/>
              <w:ind w:right="101"/>
              <w:jc w:val="right"/>
              <w:rPr>
                <w:rFonts w:ascii="Arial Narrow" w:hAnsi="Arial Narrow" w:cs="Arial Narrow" w:eastAsia="Arial Narrow" w:hint="default"/>
                <w:sz w:val="18"/>
                <w:szCs w:val="18"/>
              </w:rPr>
            </w:pPr>
            <w:r>
              <w:rPr>
                <w:rFonts w:ascii="Arial Narrow"/>
                <w:b/>
                <w:spacing w:val="-1"/>
                <w:sz w:val="18"/>
              </w:rPr>
              <w:t>60,855,373.91</w:t>
            </w:r>
            <w:r>
              <w:rPr>
                <w:rFonts w:ascii="Arial Narrow"/>
                <w:spacing w:val="-1"/>
                <w:sz w:val="18"/>
              </w:rPr>
            </w:r>
          </w:p>
        </w:tc>
        <w:tc>
          <w:tcPr>
            <w:tcW w:w="732"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28"/>
              <w:ind w:right="106"/>
              <w:jc w:val="right"/>
              <w:rPr>
                <w:rFonts w:ascii="Arial Narrow" w:hAnsi="Arial Narrow" w:cs="Arial Narrow" w:eastAsia="Arial Narrow" w:hint="default"/>
                <w:sz w:val="18"/>
                <w:szCs w:val="18"/>
              </w:rPr>
            </w:pPr>
            <w:r>
              <w:rPr>
                <w:rFonts w:ascii="Arial Narrow"/>
                <w:spacing w:val="-1"/>
                <w:w w:val="95"/>
                <w:sz w:val="18"/>
              </w:rPr>
              <w:t>3.75</w:t>
            </w:r>
            <w:r>
              <w:rPr>
                <w:rFonts w:ascii="Arial Narrow"/>
                <w:sz w:val="18"/>
              </w:rPr>
            </w:r>
          </w:p>
        </w:tc>
      </w:tr>
    </w:tbl>
    <w:p>
      <w:pPr>
        <w:pStyle w:val="BodyText"/>
        <w:spacing w:line="240" w:lineRule="exact"/>
        <w:ind w:left="900" w:right="0"/>
        <w:jc w:val="left"/>
      </w:pPr>
      <w:r>
        <w:rPr/>
        <w:t>1）单项金额重大并单项计提坏账准备的其他应收款</w:t>
      </w:r>
    </w:p>
    <w:p>
      <w:pPr>
        <w:spacing w:line="240" w:lineRule="auto" w:before="6"/>
        <w:rPr>
          <w:rFonts w:ascii="宋体" w:hAnsi="宋体" w:cs="宋体" w:eastAsia="宋体" w:hint="default"/>
          <w:sz w:val="2"/>
          <w:szCs w:val="2"/>
        </w:rPr>
      </w:pPr>
    </w:p>
    <w:tbl>
      <w:tblPr>
        <w:tblW w:w="0" w:type="auto"/>
        <w:jc w:val="left"/>
        <w:tblInd w:w="766" w:type="dxa"/>
        <w:tblLayout w:type="fixed"/>
        <w:tblCellMar>
          <w:top w:w="0" w:type="dxa"/>
          <w:left w:w="0" w:type="dxa"/>
          <w:bottom w:w="0" w:type="dxa"/>
          <w:right w:w="0" w:type="dxa"/>
        </w:tblCellMar>
        <w:tblLook w:val="01E0"/>
      </w:tblPr>
      <w:tblGrid>
        <w:gridCol w:w="2411"/>
        <w:gridCol w:w="1668"/>
        <w:gridCol w:w="1396"/>
        <w:gridCol w:w="1240"/>
        <w:gridCol w:w="1900"/>
      </w:tblGrid>
      <w:tr>
        <w:trPr>
          <w:trHeight w:val="368" w:hRule="exact"/>
        </w:trPr>
        <w:tc>
          <w:tcPr>
            <w:tcW w:w="2411" w:type="dxa"/>
            <w:tcBorders>
              <w:top w:val="single" w:sz="17" w:space="0" w:color="000000"/>
              <w:left w:val="nil" w:sz="6" w:space="0" w:color="auto"/>
              <w:bottom w:val="single" w:sz="4" w:space="0" w:color="000000"/>
              <w:right w:val="single" w:sz="4"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1668"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77"/>
              <w:ind w:left="466"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1396"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77"/>
              <w:ind w:left="387" w:right="0"/>
              <w:jc w:val="left"/>
              <w:rPr>
                <w:rFonts w:ascii="宋体" w:hAnsi="宋体" w:cs="宋体" w:eastAsia="宋体" w:hint="default"/>
                <w:sz w:val="18"/>
                <w:szCs w:val="18"/>
              </w:rPr>
            </w:pPr>
            <w:r>
              <w:rPr>
                <w:rFonts w:ascii="宋体" w:hAnsi="宋体" w:cs="宋体" w:eastAsia="宋体" w:hint="default"/>
                <w:b/>
                <w:bCs/>
                <w:sz w:val="18"/>
                <w:szCs w:val="18"/>
              </w:rPr>
              <w:t>坏账金额</w:t>
            </w:r>
            <w:r>
              <w:rPr>
                <w:rFonts w:ascii="宋体" w:hAnsi="宋体" w:cs="宋体" w:eastAsia="宋体" w:hint="default"/>
                <w:sz w:val="18"/>
                <w:szCs w:val="18"/>
              </w:rPr>
            </w:r>
          </w:p>
        </w:tc>
        <w:tc>
          <w:tcPr>
            <w:tcW w:w="1240"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77"/>
              <w:ind w:left="206" w:right="0"/>
              <w:jc w:val="left"/>
              <w:rPr>
                <w:rFonts w:ascii="宋体" w:hAnsi="宋体" w:cs="宋体" w:eastAsia="宋体" w:hint="default"/>
                <w:sz w:val="18"/>
                <w:szCs w:val="18"/>
              </w:rPr>
            </w:pPr>
            <w:r>
              <w:rPr>
                <w:rFonts w:ascii="宋体" w:hAnsi="宋体" w:cs="宋体" w:eastAsia="宋体" w:hint="default"/>
                <w:b/>
                <w:bCs/>
                <w:sz w:val="18"/>
                <w:szCs w:val="18"/>
              </w:rPr>
              <w:t>计提比例%</w:t>
            </w:r>
            <w:r>
              <w:rPr>
                <w:rFonts w:ascii="宋体" w:hAnsi="宋体" w:cs="宋体" w:eastAsia="宋体" w:hint="default"/>
                <w:sz w:val="18"/>
                <w:szCs w:val="18"/>
              </w:rPr>
            </w:r>
          </w:p>
        </w:tc>
        <w:tc>
          <w:tcPr>
            <w:tcW w:w="1900" w:type="dxa"/>
            <w:tcBorders>
              <w:top w:val="single" w:sz="17" w:space="0" w:color="000000"/>
              <w:left w:val="single" w:sz="4" w:space="0" w:color="000000"/>
              <w:bottom w:val="single" w:sz="4" w:space="0" w:color="000000"/>
              <w:right w:val="nil" w:sz="6" w:space="0" w:color="auto"/>
            </w:tcBorders>
          </w:tcPr>
          <w:p>
            <w:pPr>
              <w:pStyle w:val="TableParagraph"/>
              <w:spacing w:line="240" w:lineRule="auto" w:before="77"/>
              <w:ind w:right="3"/>
              <w:jc w:val="center"/>
              <w:rPr>
                <w:rFonts w:ascii="宋体" w:hAnsi="宋体" w:cs="宋体" w:eastAsia="宋体" w:hint="default"/>
                <w:sz w:val="18"/>
                <w:szCs w:val="18"/>
              </w:rPr>
            </w:pPr>
            <w:r>
              <w:rPr>
                <w:rFonts w:ascii="宋体" w:hAnsi="宋体" w:cs="宋体" w:eastAsia="宋体" w:hint="default"/>
                <w:b/>
                <w:bCs/>
                <w:sz w:val="18"/>
                <w:szCs w:val="18"/>
              </w:rPr>
              <w:t>备注</w:t>
            </w:r>
            <w:r>
              <w:rPr>
                <w:rFonts w:ascii="宋体" w:hAnsi="宋体" w:cs="宋体" w:eastAsia="宋体" w:hint="default"/>
                <w:sz w:val="18"/>
                <w:szCs w:val="18"/>
              </w:rPr>
            </w:r>
          </w:p>
        </w:tc>
      </w:tr>
      <w:tr>
        <w:trPr>
          <w:trHeight w:val="478" w:hRule="exact"/>
        </w:trPr>
        <w:tc>
          <w:tcPr>
            <w:tcW w:w="2411"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四川长虹佳华信息产品有限</w:t>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433,566,919.57</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2"/>
              <w:jc w:val="right"/>
              <w:rPr>
                <w:rFonts w:ascii="宋体" w:hAnsi="宋体" w:cs="宋体" w:eastAsia="宋体" w:hint="default"/>
                <w:sz w:val="18"/>
                <w:szCs w:val="18"/>
              </w:rPr>
            </w:pPr>
            <w:r>
              <w:rPr>
                <w:rFonts w:ascii="宋体"/>
                <w:sz w:val="18"/>
              </w:rPr>
              <w:t>--</w:t>
            </w:r>
          </w:p>
        </w:tc>
        <w:tc>
          <w:tcPr>
            <w:tcW w:w="19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并表范围关联方</w:t>
            </w:r>
          </w:p>
        </w:tc>
      </w:tr>
      <w:tr>
        <w:trPr>
          <w:trHeight w:val="349" w:hRule="exact"/>
        </w:trPr>
        <w:tc>
          <w:tcPr>
            <w:tcW w:w="24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四川虹欧显示器件有限公司</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宋体" w:hAnsi="宋体" w:cs="宋体" w:eastAsia="宋体" w:hint="default"/>
                <w:sz w:val="18"/>
                <w:szCs w:val="18"/>
              </w:rPr>
            </w:pPr>
            <w:r>
              <w:rPr>
                <w:rFonts w:ascii="宋体"/>
                <w:sz w:val="18"/>
              </w:rPr>
              <w:t>285,993,772.25</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2"/>
              <w:jc w:val="right"/>
              <w:rPr>
                <w:rFonts w:ascii="宋体" w:hAnsi="宋体" w:cs="宋体" w:eastAsia="宋体" w:hint="default"/>
                <w:sz w:val="18"/>
                <w:szCs w:val="18"/>
              </w:rPr>
            </w:pPr>
            <w:r>
              <w:rPr>
                <w:rFonts w:ascii="宋体"/>
                <w:sz w:val="18"/>
              </w:rPr>
              <w:t>--</w:t>
            </w:r>
          </w:p>
        </w:tc>
        <w:tc>
          <w:tcPr>
            <w:tcW w:w="19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并表范围关联方</w:t>
            </w:r>
          </w:p>
        </w:tc>
      </w:tr>
      <w:tr>
        <w:trPr>
          <w:trHeight w:val="478" w:hRule="exact"/>
        </w:trPr>
        <w:tc>
          <w:tcPr>
            <w:tcW w:w="2411"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江西长虹电子科技发展有限</w:t>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216,912,128.79</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2"/>
              <w:jc w:val="right"/>
              <w:rPr>
                <w:rFonts w:ascii="宋体" w:hAnsi="宋体" w:cs="宋体" w:eastAsia="宋体" w:hint="default"/>
                <w:sz w:val="18"/>
                <w:szCs w:val="18"/>
              </w:rPr>
            </w:pPr>
            <w:r>
              <w:rPr>
                <w:rFonts w:ascii="宋体"/>
                <w:sz w:val="18"/>
              </w:rPr>
              <w:t>--</w:t>
            </w:r>
          </w:p>
        </w:tc>
        <w:tc>
          <w:tcPr>
            <w:tcW w:w="19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并表范围关联方</w:t>
            </w:r>
          </w:p>
        </w:tc>
      </w:tr>
      <w:tr>
        <w:trPr>
          <w:trHeight w:val="349" w:hRule="exact"/>
        </w:trPr>
        <w:tc>
          <w:tcPr>
            <w:tcW w:w="24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四川长虹创新投资有限公司</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宋体" w:hAnsi="宋体" w:cs="宋体" w:eastAsia="宋体" w:hint="default"/>
                <w:sz w:val="18"/>
                <w:szCs w:val="18"/>
              </w:rPr>
            </w:pPr>
            <w:r>
              <w:rPr>
                <w:rFonts w:ascii="宋体"/>
                <w:sz w:val="18"/>
              </w:rPr>
              <w:t>150,478,085.97</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2"/>
              <w:jc w:val="right"/>
              <w:rPr>
                <w:rFonts w:ascii="宋体" w:hAnsi="宋体" w:cs="宋体" w:eastAsia="宋体" w:hint="default"/>
                <w:sz w:val="18"/>
                <w:szCs w:val="18"/>
              </w:rPr>
            </w:pPr>
            <w:r>
              <w:rPr>
                <w:rFonts w:ascii="宋体"/>
                <w:sz w:val="18"/>
              </w:rPr>
              <w:t>--</w:t>
            </w:r>
          </w:p>
        </w:tc>
        <w:tc>
          <w:tcPr>
            <w:tcW w:w="19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并表范围关联方</w:t>
            </w:r>
          </w:p>
        </w:tc>
      </w:tr>
      <w:tr>
        <w:trPr>
          <w:trHeight w:val="350" w:hRule="exact"/>
        </w:trPr>
        <w:tc>
          <w:tcPr>
            <w:tcW w:w="24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四川虹微技术有限公司</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宋体" w:hAnsi="宋体" w:cs="宋体" w:eastAsia="宋体" w:hint="default"/>
                <w:sz w:val="18"/>
                <w:szCs w:val="18"/>
              </w:rPr>
            </w:pPr>
            <w:r>
              <w:rPr>
                <w:rFonts w:ascii="宋体"/>
                <w:sz w:val="18"/>
              </w:rPr>
              <w:t>106,807,421.86</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2"/>
              <w:jc w:val="right"/>
              <w:rPr>
                <w:rFonts w:ascii="宋体" w:hAnsi="宋体" w:cs="宋体" w:eastAsia="宋体" w:hint="default"/>
                <w:sz w:val="18"/>
                <w:szCs w:val="18"/>
              </w:rPr>
            </w:pPr>
            <w:r>
              <w:rPr>
                <w:rFonts w:ascii="宋体"/>
                <w:sz w:val="18"/>
              </w:rPr>
              <w:t>--</w:t>
            </w:r>
          </w:p>
        </w:tc>
        <w:tc>
          <w:tcPr>
            <w:tcW w:w="19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并表范围关联方</w:t>
            </w:r>
          </w:p>
        </w:tc>
      </w:tr>
      <w:tr>
        <w:trPr>
          <w:trHeight w:val="350" w:hRule="exact"/>
        </w:trPr>
        <w:tc>
          <w:tcPr>
            <w:tcW w:w="24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深圳长虹科技有限责任公司</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宋体" w:hAnsi="宋体" w:cs="宋体" w:eastAsia="宋体" w:hint="default"/>
                <w:sz w:val="18"/>
                <w:szCs w:val="18"/>
              </w:rPr>
            </w:pPr>
            <w:r>
              <w:rPr>
                <w:rFonts w:ascii="宋体"/>
                <w:sz w:val="18"/>
              </w:rPr>
              <w:t>89,368,029.29</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2"/>
              <w:jc w:val="right"/>
              <w:rPr>
                <w:rFonts w:ascii="宋体" w:hAnsi="宋体" w:cs="宋体" w:eastAsia="宋体" w:hint="default"/>
                <w:sz w:val="18"/>
                <w:szCs w:val="18"/>
              </w:rPr>
            </w:pPr>
            <w:r>
              <w:rPr>
                <w:rFonts w:ascii="宋体"/>
                <w:sz w:val="18"/>
              </w:rPr>
              <w:t>--</w:t>
            </w:r>
          </w:p>
        </w:tc>
        <w:tc>
          <w:tcPr>
            <w:tcW w:w="19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并表范围关联方</w:t>
            </w:r>
          </w:p>
        </w:tc>
      </w:tr>
      <w:tr>
        <w:trPr>
          <w:trHeight w:val="349" w:hRule="exact"/>
        </w:trPr>
        <w:tc>
          <w:tcPr>
            <w:tcW w:w="24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四川长虹置业有限公司</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宋体" w:hAnsi="宋体" w:cs="宋体" w:eastAsia="宋体" w:hint="default"/>
                <w:sz w:val="18"/>
                <w:szCs w:val="18"/>
              </w:rPr>
            </w:pPr>
            <w:r>
              <w:rPr>
                <w:rFonts w:ascii="宋体"/>
                <w:sz w:val="18"/>
              </w:rPr>
              <w:t>68,684,456.88</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2"/>
              <w:jc w:val="right"/>
              <w:rPr>
                <w:rFonts w:ascii="宋体" w:hAnsi="宋体" w:cs="宋体" w:eastAsia="宋体" w:hint="default"/>
                <w:sz w:val="18"/>
                <w:szCs w:val="18"/>
              </w:rPr>
            </w:pPr>
            <w:r>
              <w:rPr>
                <w:rFonts w:ascii="宋体"/>
                <w:sz w:val="18"/>
              </w:rPr>
              <w:t>--</w:t>
            </w:r>
          </w:p>
        </w:tc>
        <w:tc>
          <w:tcPr>
            <w:tcW w:w="19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并表范围关联方</w:t>
            </w:r>
          </w:p>
        </w:tc>
      </w:tr>
      <w:tr>
        <w:trPr>
          <w:trHeight w:val="350" w:hRule="exact"/>
        </w:trPr>
        <w:tc>
          <w:tcPr>
            <w:tcW w:w="24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四川长虹技佳精工有限公司</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宋体" w:hAnsi="宋体" w:cs="宋体" w:eastAsia="宋体" w:hint="default"/>
                <w:sz w:val="18"/>
                <w:szCs w:val="18"/>
              </w:rPr>
            </w:pPr>
            <w:r>
              <w:rPr>
                <w:rFonts w:ascii="宋体"/>
                <w:sz w:val="18"/>
              </w:rPr>
              <w:t>48,088,977.07</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2"/>
              <w:jc w:val="right"/>
              <w:rPr>
                <w:rFonts w:ascii="宋体" w:hAnsi="宋体" w:cs="宋体" w:eastAsia="宋体" w:hint="default"/>
                <w:sz w:val="18"/>
                <w:szCs w:val="18"/>
              </w:rPr>
            </w:pPr>
            <w:r>
              <w:rPr>
                <w:rFonts w:ascii="宋体"/>
                <w:sz w:val="18"/>
              </w:rPr>
              <w:t>--</w:t>
            </w:r>
          </w:p>
        </w:tc>
        <w:tc>
          <w:tcPr>
            <w:tcW w:w="19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并表范围关联方</w:t>
            </w:r>
          </w:p>
        </w:tc>
      </w:tr>
      <w:tr>
        <w:trPr>
          <w:trHeight w:val="710" w:hRule="exact"/>
        </w:trPr>
        <w:tc>
          <w:tcPr>
            <w:tcW w:w="24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吴婧</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37,888,149.32</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104,310.06</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32" w:lineRule="exact" w:before="24"/>
              <w:ind w:left="103" w:right="180"/>
              <w:jc w:val="left"/>
              <w:rPr>
                <w:rFonts w:ascii="宋体" w:hAnsi="宋体" w:cs="宋体" w:eastAsia="宋体" w:hint="default"/>
                <w:sz w:val="18"/>
                <w:szCs w:val="18"/>
              </w:rPr>
            </w:pPr>
            <w:r>
              <w:rPr>
                <w:rFonts w:ascii="宋体" w:hAnsi="宋体" w:cs="宋体" w:eastAsia="宋体" w:hint="default"/>
                <w:sz w:val="18"/>
                <w:szCs w:val="18"/>
              </w:rPr>
              <w:t>695400.4</w:t>
            </w:r>
            <w:r>
              <w:rPr>
                <w:rFonts w:ascii="宋体" w:hAnsi="宋体" w:cs="宋体" w:eastAsia="宋体" w:hint="default"/>
                <w:spacing w:val="-46"/>
                <w:sz w:val="18"/>
                <w:szCs w:val="18"/>
              </w:rPr>
              <w:t> </w:t>
            </w:r>
            <w:r>
              <w:rPr>
                <w:rFonts w:ascii="宋体" w:hAnsi="宋体" w:cs="宋体" w:eastAsia="宋体" w:hint="default"/>
                <w:sz w:val="18"/>
                <w:szCs w:val="18"/>
              </w:rPr>
              <w:t>元</w:t>
            </w:r>
            <w:r>
              <w:rPr>
                <w:rFonts w:ascii="宋体" w:hAnsi="宋体" w:cs="宋体" w:eastAsia="宋体" w:hint="default"/>
                <w:sz w:val="18"/>
                <w:szCs w:val="18"/>
              </w:rPr>
              <w:t> 按</w:t>
            </w:r>
            <w:r>
              <w:rPr>
                <w:rFonts w:ascii="宋体" w:hAnsi="宋体" w:cs="宋体" w:eastAsia="宋体" w:hint="default"/>
                <w:spacing w:val="-46"/>
                <w:sz w:val="18"/>
                <w:szCs w:val="18"/>
              </w:rPr>
              <w:t> </w:t>
            </w:r>
            <w:r>
              <w:rPr>
                <w:rFonts w:ascii="宋体" w:hAnsi="宋体" w:cs="宋体" w:eastAsia="宋体" w:hint="default"/>
                <w:sz w:val="18"/>
                <w:szCs w:val="18"/>
              </w:rPr>
              <w:t>15%</w:t>
            </w:r>
          </w:p>
        </w:tc>
        <w:tc>
          <w:tcPr>
            <w:tcW w:w="1900" w:type="dxa"/>
            <w:tcBorders>
              <w:top w:val="single" w:sz="4" w:space="0" w:color="000000"/>
              <w:left w:val="single" w:sz="4" w:space="0" w:color="000000"/>
              <w:bottom w:val="single" w:sz="4" w:space="0" w:color="000000"/>
              <w:right w:val="nil" w:sz="6" w:space="0" w:color="auto"/>
            </w:tcBorders>
          </w:tcPr>
          <w:p>
            <w:pPr/>
          </w:p>
        </w:tc>
      </w:tr>
      <w:tr>
        <w:trPr>
          <w:trHeight w:val="476" w:hRule="exact"/>
        </w:trPr>
        <w:tc>
          <w:tcPr>
            <w:tcW w:w="2411"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四川长虹信息技术有限责任</w:t>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29,311,253.10</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2"/>
              <w:jc w:val="right"/>
              <w:rPr>
                <w:rFonts w:ascii="宋体" w:hAnsi="宋体" w:cs="宋体" w:eastAsia="宋体" w:hint="default"/>
                <w:sz w:val="18"/>
                <w:szCs w:val="18"/>
              </w:rPr>
            </w:pPr>
            <w:r>
              <w:rPr>
                <w:rFonts w:ascii="宋体"/>
                <w:sz w:val="18"/>
              </w:rPr>
              <w:t>--</w:t>
            </w:r>
          </w:p>
        </w:tc>
        <w:tc>
          <w:tcPr>
            <w:tcW w:w="19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并表范围关联方</w:t>
            </w:r>
          </w:p>
        </w:tc>
      </w:tr>
      <w:tr>
        <w:trPr>
          <w:trHeight w:val="350" w:hRule="exact"/>
        </w:trPr>
        <w:tc>
          <w:tcPr>
            <w:tcW w:w="24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江苏长虹电视机有限公司</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宋体" w:hAnsi="宋体" w:cs="宋体" w:eastAsia="宋体" w:hint="default"/>
                <w:sz w:val="18"/>
                <w:szCs w:val="18"/>
              </w:rPr>
            </w:pPr>
            <w:r>
              <w:rPr>
                <w:rFonts w:ascii="宋体"/>
                <w:sz w:val="18"/>
              </w:rPr>
              <w:t>27,200,000.00</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宋体" w:hAnsi="宋体" w:cs="宋体" w:eastAsia="宋体" w:hint="default"/>
                <w:sz w:val="18"/>
                <w:szCs w:val="18"/>
              </w:rPr>
            </w:pPr>
            <w:r>
              <w:rPr>
                <w:rFonts w:ascii="宋体"/>
                <w:sz w:val="18"/>
              </w:rPr>
              <w:t>22,455,337.22</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2"/>
              <w:jc w:val="right"/>
              <w:rPr>
                <w:rFonts w:ascii="宋体" w:hAnsi="宋体" w:cs="宋体" w:eastAsia="宋体" w:hint="default"/>
                <w:sz w:val="18"/>
                <w:szCs w:val="18"/>
              </w:rPr>
            </w:pPr>
            <w:r>
              <w:rPr>
                <w:rFonts w:ascii="宋体"/>
                <w:sz w:val="18"/>
              </w:rPr>
              <w:t>--</w:t>
            </w:r>
          </w:p>
        </w:tc>
        <w:tc>
          <w:tcPr>
            <w:tcW w:w="19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并表范围关联方</w:t>
            </w:r>
          </w:p>
        </w:tc>
      </w:tr>
      <w:tr>
        <w:trPr>
          <w:trHeight w:val="350" w:hRule="exact"/>
        </w:trPr>
        <w:tc>
          <w:tcPr>
            <w:tcW w:w="24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王坚</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宋体" w:hAnsi="宋体" w:cs="宋体" w:eastAsia="宋体" w:hint="default"/>
                <w:sz w:val="18"/>
                <w:szCs w:val="18"/>
              </w:rPr>
            </w:pPr>
            <w:r>
              <w:rPr>
                <w:rFonts w:ascii="宋体"/>
                <w:sz w:val="18"/>
              </w:rPr>
              <w:t>26,180,000.00</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2"/>
              <w:jc w:val="right"/>
              <w:rPr>
                <w:rFonts w:ascii="宋体" w:hAnsi="宋体" w:cs="宋体" w:eastAsia="宋体" w:hint="default"/>
                <w:sz w:val="18"/>
                <w:szCs w:val="18"/>
              </w:rPr>
            </w:pPr>
            <w:r>
              <w:rPr>
                <w:rFonts w:ascii="宋体"/>
                <w:sz w:val="18"/>
              </w:rPr>
              <w:t>--</w:t>
            </w:r>
          </w:p>
        </w:tc>
        <w:tc>
          <w:tcPr>
            <w:tcW w:w="19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备用金</w:t>
            </w:r>
          </w:p>
        </w:tc>
      </w:tr>
      <w:tr>
        <w:trPr>
          <w:trHeight w:val="476" w:hRule="exact"/>
        </w:trPr>
        <w:tc>
          <w:tcPr>
            <w:tcW w:w="24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6"/>
              <w:ind w:left="122" w:right="0"/>
              <w:jc w:val="left"/>
              <w:rPr>
                <w:rFonts w:ascii="宋体" w:hAnsi="宋体" w:cs="宋体" w:eastAsia="宋体" w:hint="default"/>
                <w:sz w:val="18"/>
                <w:szCs w:val="18"/>
              </w:rPr>
            </w:pPr>
            <w:r>
              <w:rPr>
                <w:rFonts w:ascii="宋体" w:hAnsi="宋体" w:cs="宋体" w:eastAsia="宋体" w:hint="default"/>
                <w:sz w:val="18"/>
                <w:szCs w:val="18"/>
              </w:rPr>
              <w:t>王笙链</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19,000,000.00</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300,000.00</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
              <w:jc w:val="center"/>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50"/>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宋体" w:hAnsi="宋体" w:cs="宋体" w:eastAsia="宋体" w:hint="default"/>
                <w:sz w:val="18"/>
                <w:szCs w:val="18"/>
              </w:rPr>
              <w:t>200</w:t>
            </w:r>
            <w:r>
              <w:rPr>
                <w:rFonts w:ascii="宋体" w:hAnsi="宋体" w:cs="宋体" w:eastAsia="宋体" w:hint="default"/>
                <w:spacing w:val="-50"/>
                <w:sz w:val="18"/>
                <w:szCs w:val="18"/>
              </w:rPr>
              <w:t> </w:t>
            </w:r>
            <w:r>
              <w:rPr>
                <w:rFonts w:ascii="宋体" w:hAnsi="宋体" w:cs="宋体" w:eastAsia="宋体" w:hint="default"/>
                <w:sz w:val="18"/>
                <w:szCs w:val="18"/>
              </w:rPr>
              <w:t>万</w:t>
            </w:r>
          </w:p>
          <w:p>
            <w:pPr>
              <w:pStyle w:val="TableParagraph"/>
              <w:spacing w:line="234" w:lineRule="exact"/>
              <w:ind w:right="1"/>
              <w:jc w:val="center"/>
              <w:rPr>
                <w:rFonts w:ascii="宋体" w:hAnsi="宋体" w:cs="宋体" w:eastAsia="宋体" w:hint="default"/>
                <w:sz w:val="18"/>
                <w:szCs w:val="18"/>
              </w:rPr>
            </w:pPr>
            <w:r>
              <w:rPr>
                <w:rFonts w:ascii="宋体" w:hAnsi="宋体" w:cs="宋体" w:eastAsia="宋体" w:hint="default"/>
                <w:sz w:val="18"/>
                <w:szCs w:val="18"/>
              </w:rPr>
              <w:t>元按</w:t>
            </w:r>
            <w:r>
              <w:rPr>
                <w:rFonts w:ascii="宋体" w:hAnsi="宋体" w:cs="宋体" w:eastAsia="宋体" w:hint="default"/>
                <w:spacing w:val="-46"/>
                <w:sz w:val="18"/>
                <w:szCs w:val="18"/>
              </w:rPr>
              <w:t> </w:t>
            </w:r>
            <w:r>
              <w:rPr>
                <w:rFonts w:ascii="宋体" w:hAnsi="宋体" w:cs="宋体" w:eastAsia="宋体" w:hint="default"/>
                <w:sz w:val="18"/>
                <w:szCs w:val="18"/>
              </w:rPr>
              <w:t>15%</w:t>
            </w:r>
          </w:p>
        </w:tc>
        <w:tc>
          <w:tcPr>
            <w:tcW w:w="19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3"/>
              <w:ind w:left="103" w:right="0"/>
              <w:jc w:val="left"/>
              <w:rPr>
                <w:rFonts w:ascii="Calibri" w:hAnsi="Calibri" w:cs="Calibri" w:eastAsia="Calibri" w:hint="default"/>
                <w:sz w:val="18"/>
                <w:szCs w:val="18"/>
              </w:rPr>
            </w:pPr>
            <w:r>
              <w:rPr>
                <w:rFonts w:ascii="Calibri" w:hAnsi="Calibri" w:cs="Calibri" w:eastAsia="Calibri" w:hint="default"/>
                <w:sz w:val="18"/>
                <w:szCs w:val="18"/>
              </w:rPr>
              <w:t>‐‐</w:t>
            </w:r>
          </w:p>
        </w:tc>
      </w:tr>
      <w:tr>
        <w:trPr>
          <w:trHeight w:val="350" w:hRule="exact"/>
        </w:trPr>
        <w:tc>
          <w:tcPr>
            <w:tcW w:w="24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华意压缩机股份有限公司</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宋体" w:hAnsi="宋体" w:cs="宋体" w:eastAsia="宋体" w:hint="default"/>
                <w:sz w:val="18"/>
                <w:szCs w:val="18"/>
              </w:rPr>
            </w:pPr>
            <w:r>
              <w:rPr>
                <w:rFonts w:ascii="宋体"/>
                <w:sz w:val="18"/>
              </w:rPr>
              <w:t>18,133,333.33</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2"/>
              <w:jc w:val="right"/>
              <w:rPr>
                <w:rFonts w:ascii="宋体" w:hAnsi="宋体" w:cs="宋体" w:eastAsia="宋体" w:hint="default"/>
                <w:sz w:val="18"/>
                <w:szCs w:val="18"/>
              </w:rPr>
            </w:pPr>
            <w:r>
              <w:rPr>
                <w:rFonts w:ascii="宋体"/>
                <w:sz w:val="18"/>
              </w:rPr>
              <w:t>--</w:t>
            </w:r>
          </w:p>
        </w:tc>
        <w:tc>
          <w:tcPr>
            <w:tcW w:w="19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并表范围关联方</w:t>
            </w:r>
          </w:p>
        </w:tc>
      </w:tr>
      <w:tr>
        <w:trPr>
          <w:trHeight w:val="476" w:hRule="exact"/>
        </w:trPr>
        <w:tc>
          <w:tcPr>
            <w:tcW w:w="2411"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z w:val="18"/>
                <w:szCs w:val="18"/>
              </w:rPr>
              <w:t>四川长虹精密电子科技有限</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16,068,990.83</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2"/>
              <w:jc w:val="right"/>
              <w:rPr>
                <w:rFonts w:ascii="宋体" w:hAnsi="宋体" w:cs="宋体" w:eastAsia="宋体" w:hint="default"/>
                <w:sz w:val="18"/>
                <w:szCs w:val="18"/>
              </w:rPr>
            </w:pPr>
            <w:r>
              <w:rPr>
                <w:rFonts w:ascii="宋体"/>
                <w:sz w:val="18"/>
              </w:rPr>
              <w:t>--</w:t>
            </w:r>
          </w:p>
        </w:tc>
        <w:tc>
          <w:tcPr>
            <w:tcW w:w="19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并表范围关联方</w:t>
            </w:r>
          </w:p>
        </w:tc>
      </w:tr>
      <w:tr>
        <w:trPr>
          <w:trHeight w:val="350" w:hRule="exact"/>
        </w:trPr>
        <w:tc>
          <w:tcPr>
            <w:tcW w:w="24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四川长虹模塑科技有限公司</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宋体" w:hAnsi="宋体" w:cs="宋体" w:eastAsia="宋体" w:hint="default"/>
                <w:sz w:val="18"/>
                <w:szCs w:val="18"/>
              </w:rPr>
            </w:pPr>
            <w:r>
              <w:rPr>
                <w:rFonts w:ascii="宋体"/>
                <w:sz w:val="18"/>
              </w:rPr>
              <w:t>13,680,932.33</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2"/>
              <w:jc w:val="right"/>
              <w:rPr>
                <w:rFonts w:ascii="宋体" w:hAnsi="宋体" w:cs="宋体" w:eastAsia="宋体" w:hint="default"/>
                <w:sz w:val="18"/>
                <w:szCs w:val="18"/>
              </w:rPr>
            </w:pPr>
            <w:r>
              <w:rPr>
                <w:rFonts w:ascii="宋体"/>
                <w:sz w:val="18"/>
              </w:rPr>
              <w:t>--</w:t>
            </w:r>
          </w:p>
        </w:tc>
        <w:tc>
          <w:tcPr>
            <w:tcW w:w="19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并表范围关联方</w:t>
            </w:r>
          </w:p>
        </w:tc>
      </w:tr>
      <w:tr>
        <w:trPr>
          <w:trHeight w:val="368" w:hRule="exact"/>
        </w:trPr>
        <w:tc>
          <w:tcPr>
            <w:tcW w:w="2411" w:type="dxa"/>
            <w:tcBorders>
              <w:top w:val="single" w:sz="4" w:space="0" w:color="000000"/>
              <w:left w:val="nil" w:sz="6" w:space="0" w:color="auto"/>
              <w:bottom w:val="single" w:sz="17"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谢仲良</w:t>
            </w:r>
          </w:p>
        </w:tc>
        <w:tc>
          <w:tcPr>
            <w:tcW w:w="1668"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76"/>
              <w:ind w:right="101"/>
              <w:jc w:val="right"/>
              <w:rPr>
                <w:rFonts w:ascii="宋体" w:hAnsi="宋体" w:cs="宋体" w:eastAsia="宋体" w:hint="default"/>
                <w:sz w:val="18"/>
                <w:szCs w:val="18"/>
              </w:rPr>
            </w:pPr>
            <w:r>
              <w:rPr>
                <w:rFonts w:ascii="宋体"/>
                <w:sz w:val="18"/>
              </w:rPr>
              <w:t>10,799,659.00</w:t>
            </w:r>
          </w:p>
        </w:tc>
        <w:tc>
          <w:tcPr>
            <w:tcW w:w="1396"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w:t>
            </w:r>
          </w:p>
        </w:tc>
        <w:tc>
          <w:tcPr>
            <w:tcW w:w="1240"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22"/>
              <w:ind w:right="102"/>
              <w:jc w:val="right"/>
              <w:rPr>
                <w:rFonts w:ascii="宋体" w:hAnsi="宋体" w:cs="宋体" w:eastAsia="宋体" w:hint="default"/>
                <w:sz w:val="18"/>
                <w:szCs w:val="18"/>
              </w:rPr>
            </w:pPr>
            <w:r>
              <w:rPr>
                <w:rFonts w:ascii="宋体"/>
                <w:sz w:val="18"/>
              </w:rPr>
              <w:t>--</w:t>
            </w:r>
          </w:p>
        </w:tc>
        <w:tc>
          <w:tcPr>
            <w:tcW w:w="1900" w:type="dxa"/>
            <w:tcBorders>
              <w:top w:val="single" w:sz="4" w:space="0" w:color="000000"/>
              <w:left w:val="single" w:sz="4" w:space="0" w:color="000000"/>
              <w:bottom w:val="single" w:sz="17" w:space="0" w:color="000000"/>
              <w:right w:val="nil" w:sz="6" w:space="0" w:color="auto"/>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备用金</w:t>
            </w:r>
          </w:p>
        </w:tc>
      </w:tr>
    </w:tbl>
    <w:p>
      <w:pPr>
        <w:spacing w:after="0" w:line="240" w:lineRule="auto"/>
        <w:jc w:val="left"/>
        <w:rPr>
          <w:rFonts w:ascii="宋体" w:hAnsi="宋体" w:cs="宋体" w:eastAsia="宋体" w:hint="default"/>
          <w:sz w:val="18"/>
          <w:szCs w:val="18"/>
        </w:rPr>
        <w:sectPr>
          <w:pgSz w:w="11910" w:h="16840"/>
          <w:pgMar w:header="747" w:footer="702" w:top="980" w:bottom="900" w:left="880" w:right="8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426" w:type="dxa"/>
        <w:tblLayout w:type="fixed"/>
        <w:tblCellMar>
          <w:top w:w="0" w:type="dxa"/>
          <w:left w:w="0" w:type="dxa"/>
          <w:bottom w:w="0" w:type="dxa"/>
          <w:right w:w="0" w:type="dxa"/>
        </w:tblCellMar>
        <w:tblLook w:val="01E0"/>
      </w:tblPr>
      <w:tblGrid>
        <w:gridCol w:w="2411"/>
        <w:gridCol w:w="1668"/>
        <w:gridCol w:w="1396"/>
        <w:gridCol w:w="1240"/>
        <w:gridCol w:w="1900"/>
      </w:tblGrid>
      <w:tr>
        <w:trPr>
          <w:trHeight w:val="368" w:hRule="exact"/>
        </w:trPr>
        <w:tc>
          <w:tcPr>
            <w:tcW w:w="2411" w:type="dxa"/>
            <w:tcBorders>
              <w:top w:val="single" w:sz="17" w:space="0" w:color="000000"/>
              <w:left w:val="nil" w:sz="6" w:space="0" w:color="auto"/>
              <w:bottom w:val="single" w:sz="4" w:space="0" w:color="000000"/>
              <w:right w:val="single" w:sz="4"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1668"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1396"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77"/>
              <w:ind w:left="111" w:right="0"/>
              <w:jc w:val="center"/>
              <w:rPr>
                <w:rFonts w:ascii="宋体" w:hAnsi="宋体" w:cs="宋体" w:eastAsia="宋体" w:hint="default"/>
                <w:sz w:val="18"/>
                <w:szCs w:val="18"/>
              </w:rPr>
            </w:pPr>
            <w:r>
              <w:rPr>
                <w:rFonts w:ascii="宋体" w:hAnsi="宋体" w:cs="宋体" w:eastAsia="宋体" w:hint="default"/>
                <w:b/>
                <w:bCs/>
                <w:sz w:val="18"/>
                <w:szCs w:val="18"/>
              </w:rPr>
              <w:t>坏账金额</w:t>
            </w:r>
            <w:r>
              <w:rPr>
                <w:rFonts w:ascii="宋体" w:hAnsi="宋体" w:cs="宋体" w:eastAsia="宋体" w:hint="default"/>
                <w:sz w:val="18"/>
                <w:szCs w:val="18"/>
              </w:rPr>
            </w:r>
          </w:p>
        </w:tc>
        <w:tc>
          <w:tcPr>
            <w:tcW w:w="1240"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77"/>
              <w:ind w:left="206" w:right="0"/>
              <w:jc w:val="left"/>
              <w:rPr>
                <w:rFonts w:ascii="宋体" w:hAnsi="宋体" w:cs="宋体" w:eastAsia="宋体" w:hint="default"/>
                <w:sz w:val="18"/>
                <w:szCs w:val="18"/>
              </w:rPr>
            </w:pPr>
            <w:r>
              <w:rPr>
                <w:rFonts w:ascii="宋体" w:hAnsi="宋体" w:cs="宋体" w:eastAsia="宋体" w:hint="default"/>
                <w:b/>
                <w:bCs/>
                <w:sz w:val="18"/>
                <w:szCs w:val="18"/>
              </w:rPr>
              <w:t>计提比例%</w:t>
            </w:r>
            <w:r>
              <w:rPr>
                <w:rFonts w:ascii="宋体" w:hAnsi="宋体" w:cs="宋体" w:eastAsia="宋体" w:hint="default"/>
                <w:sz w:val="18"/>
                <w:szCs w:val="18"/>
              </w:rPr>
            </w:r>
          </w:p>
        </w:tc>
        <w:tc>
          <w:tcPr>
            <w:tcW w:w="1900" w:type="dxa"/>
            <w:tcBorders>
              <w:top w:val="single" w:sz="17" w:space="0" w:color="000000"/>
              <w:left w:val="single" w:sz="4" w:space="0" w:color="000000"/>
              <w:bottom w:val="single" w:sz="4" w:space="0" w:color="000000"/>
              <w:right w:val="nil" w:sz="6" w:space="0" w:color="auto"/>
            </w:tcBorders>
          </w:tcPr>
          <w:p>
            <w:pPr>
              <w:pStyle w:val="TableParagraph"/>
              <w:spacing w:line="240" w:lineRule="auto" w:before="77"/>
              <w:ind w:right="3"/>
              <w:jc w:val="center"/>
              <w:rPr>
                <w:rFonts w:ascii="宋体" w:hAnsi="宋体" w:cs="宋体" w:eastAsia="宋体" w:hint="default"/>
                <w:sz w:val="18"/>
                <w:szCs w:val="18"/>
              </w:rPr>
            </w:pPr>
            <w:r>
              <w:rPr>
                <w:rFonts w:ascii="宋体" w:hAnsi="宋体" w:cs="宋体" w:eastAsia="宋体" w:hint="default"/>
                <w:b/>
                <w:bCs/>
                <w:sz w:val="18"/>
                <w:szCs w:val="18"/>
              </w:rPr>
              <w:t>备注</w:t>
            </w:r>
            <w:r>
              <w:rPr>
                <w:rFonts w:ascii="宋体" w:hAnsi="宋体" w:cs="宋体" w:eastAsia="宋体" w:hint="default"/>
                <w:sz w:val="18"/>
                <w:szCs w:val="18"/>
              </w:rPr>
            </w:r>
          </w:p>
        </w:tc>
      </w:tr>
      <w:tr>
        <w:trPr>
          <w:trHeight w:val="368" w:hRule="exact"/>
        </w:trPr>
        <w:tc>
          <w:tcPr>
            <w:tcW w:w="2411" w:type="dxa"/>
            <w:tcBorders>
              <w:top w:val="single" w:sz="4" w:space="0" w:color="000000"/>
              <w:left w:val="nil" w:sz="6" w:space="0" w:color="auto"/>
              <w:bottom w:val="single" w:sz="17"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668"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76"/>
              <w:ind w:right="0"/>
              <w:jc w:val="center"/>
              <w:rPr>
                <w:rFonts w:ascii="宋体" w:hAnsi="宋体" w:cs="宋体" w:eastAsia="宋体" w:hint="default"/>
                <w:sz w:val="18"/>
                <w:szCs w:val="18"/>
              </w:rPr>
            </w:pPr>
            <w:r>
              <w:rPr>
                <w:rFonts w:ascii="宋体"/>
                <w:b/>
                <w:sz w:val="18"/>
              </w:rPr>
              <w:t>1,598,162,109.59</w:t>
            </w:r>
            <w:r>
              <w:rPr>
                <w:rFonts w:ascii="宋体"/>
                <w:sz w:val="18"/>
              </w:rPr>
            </w:r>
          </w:p>
        </w:tc>
        <w:tc>
          <w:tcPr>
            <w:tcW w:w="1396"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76"/>
              <w:ind w:right="0"/>
              <w:jc w:val="center"/>
              <w:rPr>
                <w:rFonts w:ascii="宋体" w:hAnsi="宋体" w:cs="宋体" w:eastAsia="宋体" w:hint="default"/>
                <w:sz w:val="18"/>
                <w:szCs w:val="18"/>
              </w:rPr>
            </w:pPr>
            <w:r>
              <w:rPr>
                <w:rFonts w:ascii="宋体"/>
                <w:b/>
                <w:sz w:val="18"/>
              </w:rPr>
              <w:t>22,859,647.28</w:t>
            </w:r>
            <w:r>
              <w:rPr>
                <w:rFonts w:ascii="宋体"/>
                <w:sz w:val="18"/>
              </w:rPr>
            </w:r>
          </w:p>
        </w:tc>
        <w:tc>
          <w:tcPr>
            <w:tcW w:w="1240"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22"/>
              <w:ind w:right="102"/>
              <w:jc w:val="right"/>
              <w:rPr>
                <w:rFonts w:ascii="宋体" w:hAnsi="宋体" w:cs="宋体" w:eastAsia="宋体" w:hint="default"/>
                <w:sz w:val="18"/>
                <w:szCs w:val="18"/>
              </w:rPr>
            </w:pPr>
            <w:r>
              <w:rPr>
                <w:rFonts w:ascii="宋体"/>
                <w:sz w:val="18"/>
              </w:rPr>
              <w:t>--</w:t>
            </w:r>
          </w:p>
        </w:tc>
        <w:tc>
          <w:tcPr>
            <w:tcW w:w="1900" w:type="dxa"/>
            <w:tcBorders>
              <w:top w:val="single" w:sz="4" w:space="0" w:color="000000"/>
              <w:left w:val="single" w:sz="4" w:space="0" w:color="000000"/>
              <w:bottom w:val="single" w:sz="17" w:space="0" w:color="000000"/>
              <w:right w:val="nil" w:sz="6" w:space="0" w:color="auto"/>
            </w:tcBorders>
          </w:tcPr>
          <w:p>
            <w:pPr>
              <w:pStyle w:val="TableParagraph"/>
              <w:spacing w:line="240" w:lineRule="auto" w:before="22"/>
              <w:ind w:right="106"/>
              <w:jc w:val="right"/>
              <w:rPr>
                <w:rFonts w:ascii="宋体" w:hAnsi="宋体" w:cs="宋体" w:eastAsia="宋体" w:hint="default"/>
                <w:sz w:val="18"/>
                <w:szCs w:val="18"/>
              </w:rPr>
            </w:pPr>
            <w:r>
              <w:rPr>
                <w:rFonts w:ascii="宋体"/>
                <w:sz w:val="18"/>
              </w:rPr>
              <w:t>--</w:t>
            </w:r>
          </w:p>
        </w:tc>
      </w:tr>
    </w:tbl>
    <w:p>
      <w:pPr>
        <w:pStyle w:val="BodyText"/>
        <w:spacing w:line="238" w:lineRule="exact"/>
        <w:ind w:left="544" w:right="0"/>
        <w:jc w:val="left"/>
      </w:pPr>
      <w:r>
        <w:rPr/>
        <w:t>2）按组合计提坏账准备的其他应收款</w:t>
      </w:r>
    </w:p>
    <w:p>
      <w:pPr>
        <w:pStyle w:val="BodyText"/>
        <w:spacing w:line="274" w:lineRule="exact"/>
        <w:ind w:left="560" w:right="0"/>
        <w:jc w:val="left"/>
      </w:pPr>
      <w:r>
        <w:rPr/>
        <w:t>①除员工备用金借款、投资借款、关联方往来款项以外的款项(账龄分析法)</w:t>
      </w:r>
    </w:p>
    <w:p>
      <w:pPr>
        <w:spacing w:line="240" w:lineRule="auto" w:before="7"/>
        <w:rPr>
          <w:rFonts w:ascii="宋体" w:hAnsi="宋体" w:cs="宋体" w:eastAsia="宋体" w:hint="default"/>
          <w:sz w:val="2"/>
          <w:szCs w:val="2"/>
        </w:rPr>
      </w:pPr>
    </w:p>
    <w:tbl>
      <w:tblPr>
        <w:tblW w:w="0" w:type="auto"/>
        <w:jc w:val="left"/>
        <w:tblInd w:w="432" w:type="dxa"/>
        <w:tblLayout w:type="fixed"/>
        <w:tblCellMar>
          <w:top w:w="0" w:type="dxa"/>
          <w:left w:w="0" w:type="dxa"/>
          <w:bottom w:w="0" w:type="dxa"/>
          <w:right w:w="0" w:type="dxa"/>
        </w:tblCellMar>
        <w:tblLook w:val="01E0"/>
      </w:tblPr>
      <w:tblGrid>
        <w:gridCol w:w="1022"/>
        <w:gridCol w:w="1396"/>
        <w:gridCol w:w="834"/>
        <w:gridCol w:w="1396"/>
        <w:gridCol w:w="1397"/>
        <w:gridCol w:w="1175"/>
        <w:gridCol w:w="1396"/>
      </w:tblGrid>
      <w:tr>
        <w:trPr>
          <w:trHeight w:val="305" w:hRule="exact"/>
        </w:trPr>
        <w:tc>
          <w:tcPr>
            <w:tcW w:w="1022" w:type="dxa"/>
            <w:vMerge w:val="restart"/>
            <w:tcBorders>
              <w:top w:val="single" w:sz="12" w:space="0" w:color="000000"/>
              <w:left w:val="nil" w:sz="6" w:space="0" w:color="auto"/>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625" w:type="dxa"/>
            <w:gridSpan w:val="3"/>
            <w:tcBorders>
              <w:top w:val="single" w:sz="12" w:space="0" w:color="000000"/>
              <w:left w:val="single" w:sz="4" w:space="0" w:color="000000"/>
              <w:bottom w:val="single" w:sz="4" w:space="0" w:color="000000"/>
              <w:right w:val="single" w:sz="4"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c>
          <w:tcPr>
            <w:tcW w:w="3967" w:type="dxa"/>
            <w:gridSpan w:val="3"/>
            <w:tcBorders>
              <w:top w:val="single" w:sz="12" w:space="0" w:color="000000"/>
              <w:left w:val="single" w:sz="4" w:space="0" w:color="000000"/>
              <w:bottom w:val="single" w:sz="4" w:space="0" w:color="000000"/>
              <w:right w:val="nil" w:sz="6" w:space="0" w:color="auto"/>
            </w:tcBorders>
          </w:tcPr>
          <w:p>
            <w:pPr>
              <w:pStyle w:val="TableParagraph"/>
              <w:spacing w:line="207" w:lineRule="exact"/>
              <w:ind w:right="5"/>
              <w:jc w:val="center"/>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r>
      <w:tr>
        <w:trPr>
          <w:trHeight w:val="294" w:hRule="exact"/>
        </w:trPr>
        <w:tc>
          <w:tcPr>
            <w:tcW w:w="1022" w:type="dxa"/>
            <w:vMerge/>
            <w:tcBorders>
              <w:left w:val="nil" w:sz="6" w:space="0" w:color="auto"/>
              <w:bottom w:val="single" w:sz="4" w:space="0" w:color="000000"/>
              <w:right w:val="single" w:sz="4" w:space="0" w:color="000000"/>
            </w:tcBorders>
          </w:tcPr>
          <w:p>
            <w:pP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8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84"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31"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55"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tc>
        <w:tc>
          <w:tcPr>
            <w:tcW w:w="1396"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331"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r>
      <w:tr>
        <w:trPr>
          <w:trHeight w:val="294" w:hRule="exact"/>
        </w:trPr>
        <w:tc>
          <w:tcPr>
            <w:tcW w:w="1022"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16,797,196.00</w:t>
            </w:r>
          </w:p>
        </w:tc>
        <w:tc>
          <w:tcPr>
            <w:tcW w:w="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22.03</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839,859.80</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2"/>
              <w:jc w:val="right"/>
              <w:rPr>
                <w:rFonts w:ascii="宋体" w:hAnsi="宋体" w:cs="宋体" w:eastAsia="宋体" w:hint="default"/>
                <w:sz w:val="18"/>
                <w:szCs w:val="18"/>
              </w:rPr>
            </w:pPr>
            <w:r>
              <w:rPr>
                <w:rFonts w:ascii="宋体"/>
                <w:sz w:val="18"/>
              </w:rPr>
              <w:t>3,141,534.40</w:t>
            </w: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5.14</w:t>
            </w:r>
          </w:p>
        </w:tc>
        <w:tc>
          <w:tcPr>
            <w:tcW w:w="13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7"/>
              <w:jc w:val="right"/>
              <w:rPr>
                <w:rFonts w:ascii="宋体" w:hAnsi="宋体" w:cs="宋体" w:eastAsia="宋体" w:hint="default"/>
                <w:sz w:val="18"/>
                <w:szCs w:val="18"/>
              </w:rPr>
            </w:pPr>
            <w:r>
              <w:rPr>
                <w:rFonts w:ascii="宋体"/>
                <w:sz w:val="18"/>
              </w:rPr>
              <w:t>157,076.72</w:t>
            </w:r>
          </w:p>
        </w:tc>
      </w:tr>
      <w:tr>
        <w:trPr>
          <w:trHeight w:val="294" w:hRule="exact"/>
        </w:trPr>
        <w:tc>
          <w:tcPr>
            <w:tcW w:w="1022"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2,171,742.13</w:t>
            </w:r>
          </w:p>
        </w:tc>
        <w:tc>
          <w:tcPr>
            <w:tcW w:w="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2.85</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325,761.32</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2"/>
              <w:jc w:val="right"/>
              <w:rPr>
                <w:rFonts w:ascii="宋体" w:hAnsi="宋体" w:cs="宋体" w:eastAsia="宋体" w:hint="default"/>
                <w:sz w:val="18"/>
                <w:szCs w:val="18"/>
              </w:rPr>
            </w:pPr>
            <w:r>
              <w:rPr>
                <w:rFonts w:ascii="宋体"/>
                <w:sz w:val="18"/>
              </w:rPr>
              <w:t>1,048,495.00</w:t>
            </w: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1.72</w:t>
            </w:r>
          </w:p>
        </w:tc>
        <w:tc>
          <w:tcPr>
            <w:tcW w:w="13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7"/>
              <w:jc w:val="right"/>
              <w:rPr>
                <w:rFonts w:ascii="宋体" w:hAnsi="宋体" w:cs="宋体" w:eastAsia="宋体" w:hint="default"/>
                <w:sz w:val="18"/>
                <w:szCs w:val="18"/>
              </w:rPr>
            </w:pPr>
            <w:r>
              <w:rPr>
                <w:rFonts w:ascii="宋体"/>
                <w:sz w:val="18"/>
              </w:rPr>
              <w:t>157,274.25</w:t>
            </w:r>
          </w:p>
        </w:tc>
      </w:tr>
      <w:tr>
        <w:trPr>
          <w:trHeight w:val="294" w:hRule="exact"/>
        </w:trPr>
        <w:tc>
          <w:tcPr>
            <w:tcW w:w="1022"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348,210.40</w:t>
            </w:r>
          </w:p>
        </w:tc>
        <w:tc>
          <w:tcPr>
            <w:tcW w:w="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0.46</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121,873.64</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2"/>
              <w:jc w:val="right"/>
              <w:rPr>
                <w:rFonts w:ascii="宋体" w:hAnsi="宋体" w:cs="宋体" w:eastAsia="宋体" w:hint="default"/>
                <w:sz w:val="18"/>
                <w:szCs w:val="18"/>
              </w:rPr>
            </w:pPr>
            <w:r>
              <w:rPr>
                <w:rFonts w:ascii="宋体"/>
                <w:sz w:val="18"/>
              </w:rPr>
              <w:t>162,413.00</w:t>
            </w: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0.27</w:t>
            </w:r>
          </w:p>
        </w:tc>
        <w:tc>
          <w:tcPr>
            <w:tcW w:w="13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7"/>
              <w:jc w:val="right"/>
              <w:rPr>
                <w:rFonts w:ascii="宋体" w:hAnsi="宋体" w:cs="宋体" w:eastAsia="宋体" w:hint="default"/>
                <w:sz w:val="18"/>
                <w:szCs w:val="18"/>
              </w:rPr>
            </w:pPr>
            <w:r>
              <w:rPr>
                <w:rFonts w:ascii="宋体"/>
                <w:sz w:val="18"/>
              </w:rPr>
              <w:t>56,844.55</w:t>
            </w:r>
          </w:p>
        </w:tc>
      </w:tr>
      <w:tr>
        <w:trPr>
          <w:trHeight w:val="294" w:hRule="exact"/>
        </w:trPr>
        <w:tc>
          <w:tcPr>
            <w:tcW w:w="1022"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3-4</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144,113.00</w:t>
            </w:r>
          </w:p>
        </w:tc>
        <w:tc>
          <w:tcPr>
            <w:tcW w:w="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0.19</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79,262.15</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2"/>
              <w:jc w:val="right"/>
              <w:rPr>
                <w:rFonts w:ascii="宋体" w:hAnsi="宋体" w:cs="宋体" w:eastAsia="宋体" w:hint="default"/>
                <w:sz w:val="18"/>
                <w:szCs w:val="18"/>
              </w:rPr>
            </w:pPr>
            <w:r>
              <w:rPr>
                <w:rFonts w:ascii="宋体"/>
                <w:sz w:val="18"/>
              </w:rPr>
              <w:t>5,742.35</w:t>
            </w: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0.01</w:t>
            </w:r>
          </w:p>
        </w:tc>
        <w:tc>
          <w:tcPr>
            <w:tcW w:w="13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7"/>
              <w:jc w:val="right"/>
              <w:rPr>
                <w:rFonts w:ascii="宋体" w:hAnsi="宋体" w:cs="宋体" w:eastAsia="宋体" w:hint="default"/>
                <w:sz w:val="18"/>
                <w:szCs w:val="18"/>
              </w:rPr>
            </w:pPr>
            <w:r>
              <w:rPr>
                <w:rFonts w:ascii="宋体"/>
                <w:sz w:val="18"/>
              </w:rPr>
              <w:t>3,158.29</w:t>
            </w:r>
          </w:p>
        </w:tc>
      </w:tr>
      <w:tr>
        <w:trPr>
          <w:trHeight w:val="294" w:hRule="exact"/>
        </w:trPr>
        <w:tc>
          <w:tcPr>
            <w:tcW w:w="1022"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4-5</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w:t>
            </w:r>
          </w:p>
        </w:tc>
        <w:tc>
          <w:tcPr>
            <w:tcW w:w="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2"/>
              <w:jc w:val="right"/>
              <w:rPr>
                <w:rFonts w:ascii="宋体" w:hAnsi="宋体" w:cs="宋体" w:eastAsia="宋体" w:hint="default"/>
                <w:sz w:val="18"/>
                <w:szCs w:val="18"/>
              </w:rPr>
            </w:pPr>
            <w:r>
              <w:rPr>
                <w:rFonts w:ascii="宋体"/>
                <w:sz w:val="18"/>
              </w:rPr>
              <w:t>--</w:t>
            </w: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w:t>
            </w:r>
          </w:p>
        </w:tc>
        <w:tc>
          <w:tcPr>
            <w:tcW w:w="1396"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right="107"/>
              <w:jc w:val="right"/>
              <w:rPr>
                <w:rFonts w:ascii="宋体" w:hAnsi="宋体" w:cs="宋体" w:eastAsia="宋体" w:hint="default"/>
                <w:sz w:val="18"/>
                <w:szCs w:val="18"/>
              </w:rPr>
            </w:pPr>
            <w:r>
              <w:rPr>
                <w:rFonts w:ascii="宋体"/>
                <w:sz w:val="18"/>
              </w:rPr>
              <w:t>--</w:t>
            </w:r>
          </w:p>
        </w:tc>
      </w:tr>
      <w:tr>
        <w:trPr>
          <w:trHeight w:val="294" w:hRule="exact"/>
        </w:trPr>
        <w:tc>
          <w:tcPr>
            <w:tcW w:w="1022"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56,778,183.94</w:t>
            </w:r>
          </w:p>
        </w:tc>
        <w:tc>
          <w:tcPr>
            <w:tcW w:w="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74.47</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56,778,183.94</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2"/>
              <w:jc w:val="right"/>
              <w:rPr>
                <w:rFonts w:ascii="宋体" w:hAnsi="宋体" w:cs="宋体" w:eastAsia="宋体" w:hint="default"/>
                <w:sz w:val="18"/>
                <w:szCs w:val="18"/>
              </w:rPr>
            </w:pPr>
            <w:r>
              <w:rPr>
                <w:rFonts w:ascii="宋体"/>
                <w:sz w:val="18"/>
              </w:rPr>
              <w:t>56,778,183.94</w:t>
            </w: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92.86</w:t>
            </w:r>
          </w:p>
        </w:tc>
        <w:tc>
          <w:tcPr>
            <w:tcW w:w="13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7"/>
              <w:jc w:val="right"/>
              <w:rPr>
                <w:rFonts w:ascii="宋体" w:hAnsi="宋体" w:cs="宋体" w:eastAsia="宋体" w:hint="default"/>
                <w:sz w:val="18"/>
                <w:szCs w:val="18"/>
              </w:rPr>
            </w:pPr>
            <w:r>
              <w:rPr>
                <w:rFonts w:ascii="宋体"/>
                <w:sz w:val="18"/>
              </w:rPr>
              <w:t>56,778,183.94</w:t>
            </w:r>
          </w:p>
        </w:tc>
      </w:tr>
      <w:tr>
        <w:trPr>
          <w:trHeight w:val="305" w:hRule="exact"/>
        </w:trPr>
        <w:tc>
          <w:tcPr>
            <w:tcW w:w="1022" w:type="dxa"/>
            <w:tcBorders>
              <w:top w:val="single" w:sz="4" w:space="0" w:color="000000"/>
              <w:left w:val="nil" w:sz="6" w:space="0" w:color="auto"/>
              <w:bottom w:val="single" w:sz="12"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39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0"/>
              <w:ind w:right="100"/>
              <w:jc w:val="right"/>
              <w:rPr>
                <w:rFonts w:ascii="宋体" w:hAnsi="宋体" w:cs="宋体" w:eastAsia="宋体" w:hint="default"/>
                <w:sz w:val="18"/>
                <w:szCs w:val="18"/>
              </w:rPr>
            </w:pPr>
            <w:r>
              <w:rPr>
                <w:rFonts w:ascii="宋体"/>
                <w:b/>
                <w:w w:val="95"/>
                <w:sz w:val="18"/>
              </w:rPr>
              <w:t>76,239,445.47</w:t>
            </w:r>
            <w:r>
              <w:rPr>
                <w:rFonts w:ascii="宋体"/>
                <w:sz w:val="18"/>
              </w:rPr>
            </w:r>
          </w:p>
        </w:tc>
        <w:tc>
          <w:tcPr>
            <w:tcW w:w="83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0"/>
              <w:ind w:right="102"/>
              <w:jc w:val="right"/>
              <w:rPr>
                <w:rFonts w:ascii="宋体" w:hAnsi="宋体" w:cs="宋体" w:eastAsia="宋体" w:hint="default"/>
                <w:sz w:val="18"/>
                <w:szCs w:val="18"/>
              </w:rPr>
            </w:pPr>
            <w:r>
              <w:rPr>
                <w:rFonts w:ascii="宋体"/>
                <w:b/>
                <w:w w:val="95"/>
                <w:sz w:val="18"/>
              </w:rPr>
              <w:t>100.00</w:t>
            </w:r>
            <w:r>
              <w:rPr>
                <w:rFonts w:ascii="宋体"/>
                <w:sz w:val="18"/>
              </w:rPr>
            </w:r>
          </w:p>
        </w:tc>
        <w:tc>
          <w:tcPr>
            <w:tcW w:w="139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0"/>
              <w:ind w:right="100"/>
              <w:jc w:val="right"/>
              <w:rPr>
                <w:rFonts w:ascii="宋体" w:hAnsi="宋体" w:cs="宋体" w:eastAsia="宋体" w:hint="default"/>
                <w:sz w:val="18"/>
                <w:szCs w:val="18"/>
              </w:rPr>
            </w:pPr>
            <w:r>
              <w:rPr>
                <w:rFonts w:ascii="宋体"/>
                <w:b/>
                <w:w w:val="95"/>
                <w:sz w:val="18"/>
              </w:rPr>
              <w:t>58,144,940.85</w:t>
            </w:r>
            <w:r>
              <w:rPr>
                <w:rFonts w:ascii="宋体"/>
                <w:sz w:val="18"/>
              </w:rPr>
            </w:r>
          </w:p>
        </w:tc>
        <w:tc>
          <w:tcPr>
            <w:tcW w:w="139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b/>
                <w:w w:val="95"/>
                <w:sz w:val="18"/>
              </w:rPr>
              <w:t>61,136,368.69</w:t>
            </w:r>
            <w:r>
              <w:rPr>
                <w:rFonts w:ascii="宋体"/>
                <w:sz w:val="18"/>
              </w:rPr>
            </w:r>
          </w:p>
        </w:tc>
        <w:tc>
          <w:tcPr>
            <w:tcW w:w="117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0"/>
              <w:ind w:right="102"/>
              <w:jc w:val="right"/>
              <w:rPr>
                <w:rFonts w:ascii="宋体" w:hAnsi="宋体" w:cs="宋体" w:eastAsia="宋体" w:hint="default"/>
                <w:sz w:val="18"/>
                <w:szCs w:val="18"/>
              </w:rPr>
            </w:pPr>
            <w:r>
              <w:rPr>
                <w:rFonts w:ascii="宋体"/>
                <w:b/>
                <w:w w:val="95"/>
                <w:sz w:val="18"/>
              </w:rPr>
              <w:t>100.00</w:t>
            </w:r>
            <w:r>
              <w:rPr>
                <w:rFonts w:ascii="宋体"/>
                <w:sz w:val="18"/>
              </w:rPr>
            </w:r>
          </w:p>
        </w:tc>
        <w:tc>
          <w:tcPr>
            <w:tcW w:w="139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20"/>
              <w:ind w:right="104"/>
              <w:jc w:val="right"/>
              <w:rPr>
                <w:rFonts w:ascii="宋体" w:hAnsi="宋体" w:cs="宋体" w:eastAsia="宋体" w:hint="default"/>
                <w:sz w:val="18"/>
                <w:szCs w:val="18"/>
              </w:rPr>
            </w:pPr>
            <w:r>
              <w:rPr>
                <w:rFonts w:ascii="宋体"/>
                <w:b/>
                <w:w w:val="95"/>
                <w:sz w:val="18"/>
              </w:rPr>
              <w:t>57,152,537.75</w:t>
            </w:r>
            <w:r>
              <w:rPr>
                <w:rFonts w:ascii="宋体"/>
                <w:sz w:val="18"/>
              </w:rPr>
            </w:r>
          </w:p>
        </w:tc>
      </w:tr>
    </w:tbl>
    <w:p>
      <w:pPr>
        <w:pStyle w:val="BodyText"/>
        <w:spacing w:line="240" w:lineRule="exact"/>
        <w:ind w:left="560" w:right="0"/>
        <w:jc w:val="left"/>
      </w:pPr>
      <w:r>
        <w:rPr/>
        <w:t>②员工备用金借款、投资借款和关联方往来款项</w:t>
      </w:r>
    </w:p>
    <w:p>
      <w:pPr>
        <w:spacing w:line="240" w:lineRule="auto" w:before="7"/>
        <w:rPr>
          <w:rFonts w:ascii="宋体" w:hAnsi="宋体" w:cs="宋体" w:eastAsia="宋体" w:hint="default"/>
          <w:sz w:val="2"/>
          <w:szCs w:val="2"/>
        </w:rPr>
      </w:pPr>
    </w:p>
    <w:tbl>
      <w:tblPr>
        <w:tblW w:w="0" w:type="auto"/>
        <w:jc w:val="left"/>
        <w:tblInd w:w="425" w:type="dxa"/>
        <w:tblLayout w:type="fixed"/>
        <w:tblCellMar>
          <w:top w:w="0" w:type="dxa"/>
          <w:left w:w="0" w:type="dxa"/>
          <w:bottom w:w="0" w:type="dxa"/>
          <w:right w:w="0" w:type="dxa"/>
        </w:tblCellMar>
        <w:tblLook w:val="01E0"/>
      </w:tblPr>
      <w:tblGrid>
        <w:gridCol w:w="3312"/>
        <w:gridCol w:w="1610"/>
        <w:gridCol w:w="1464"/>
        <w:gridCol w:w="2228"/>
      </w:tblGrid>
      <w:tr>
        <w:trPr>
          <w:trHeight w:val="314" w:hRule="exact"/>
        </w:trPr>
        <w:tc>
          <w:tcPr>
            <w:tcW w:w="3312" w:type="dxa"/>
            <w:tcBorders>
              <w:top w:val="single" w:sz="17" w:space="0" w:color="000000"/>
              <w:left w:val="nil" w:sz="6" w:space="0" w:color="auto"/>
              <w:bottom w:val="single" w:sz="6" w:space="0" w:color="000000"/>
              <w:right w:val="single" w:sz="6" w:space="0" w:color="000000"/>
            </w:tcBorders>
          </w:tcPr>
          <w:p>
            <w:pPr>
              <w:pStyle w:val="TableParagraph"/>
              <w:spacing w:line="208"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组合名称</w:t>
            </w:r>
            <w:r>
              <w:rPr>
                <w:rFonts w:ascii="宋体" w:hAnsi="宋体" w:cs="宋体" w:eastAsia="宋体" w:hint="default"/>
                <w:sz w:val="18"/>
                <w:szCs w:val="18"/>
              </w:rPr>
            </w:r>
          </w:p>
        </w:tc>
        <w:tc>
          <w:tcPr>
            <w:tcW w:w="1610" w:type="dxa"/>
            <w:tcBorders>
              <w:top w:val="single" w:sz="17" w:space="0" w:color="000000"/>
              <w:left w:val="single" w:sz="6" w:space="0" w:color="000000"/>
              <w:bottom w:val="single" w:sz="6" w:space="0" w:color="000000"/>
              <w:right w:val="single" w:sz="6" w:space="0" w:color="000000"/>
            </w:tcBorders>
          </w:tcPr>
          <w:p>
            <w:pPr>
              <w:pStyle w:val="TableParagraph"/>
              <w:spacing w:line="208" w:lineRule="exact"/>
              <w:ind w:left="435"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1464" w:type="dxa"/>
            <w:tcBorders>
              <w:top w:val="single" w:sz="17" w:space="0" w:color="000000"/>
              <w:left w:val="single" w:sz="6" w:space="0" w:color="000000"/>
              <w:bottom w:val="single" w:sz="6" w:space="0" w:color="000000"/>
              <w:right w:val="single" w:sz="6" w:space="0" w:color="000000"/>
            </w:tcBorders>
          </w:tcPr>
          <w:p>
            <w:pPr>
              <w:pStyle w:val="TableParagraph"/>
              <w:spacing w:line="208" w:lineRule="exact"/>
              <w:ind w:left="226" w:right="0"/>
              <w:jc w:val="left"/>
              <w:rPr>
                <w:rFonts w:ascii="宋体" w:hAnsi="宋体" w:cs="宋体" w:eastAsia="宋体" w:hint="default"/>
                <w:sz w:val="18"/>
                <w:szCs w:val="18"/>
              </w:rPr>
            </w:pPr>
            <w:r>
              <w:rPr>
                <w:rFonts w:ascii="宋体" w:hAnsi="宋体" w:cs="宋体" w:eastAsia="宋体" w:hint="default"/>
                <w:b/>
                <w:bCs/>
                <w:sz w:val="18"/>
                <w:szCs w:val="18"/>
              </w:rPr>
              <w:t>计提比例(%)</w:t>
            </w:r>
            <w:r>
              <w:rPr>
                <w:rFonts w:ascii="宋体" w:hAnsi="宋体" w:cs="宋体" w:eastAsia="宋体" w:hint="default"/>
                <w:sz w:val="18"/>
                <w:szCs w:val="18"/>
              </w:rPr>
            </w:r>
          </w:p>
        </w:tc>
        <w:tc>
          <w:tcPr>
            <w:tcW w:w="2228" w:type="dxa"/>
            <w:tcBorders>
              <w:top w:val="single" w:sz="17" w:space="0" w:color="000000"/>
              <w:left w:val="single" w:sz="6" w:space="0" w:color="000000"/>
              <w:bottom w:val="single" w:sz="6" w:space="0" w:color="000000"/>
              <w:right w:val="nil" w:sz="6" w:space="0" w:color="auto"/>
            </w:tcBorders>
          </w:tcPr>
          <w:p>
            <w:pPr>
              <w:pStyle w:val="TableParagraph"/>
              <w:spacing w:line="208" w:lineRule="exact"/>
              <w:ind w:right="6"/>
              <w:jc w:val="center"/>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r>
      <w:tr>
        <w:trPr>
          <w:trHeight w:val="299" w:hRule="exact"/>
        </w:trPr>
        <w:tc>
          <w:tcPr>
            <w:tcW w:w="331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1"/>
              <w:ind w:left="122" w:right="0"/>
              <w:jc w:val="left"/>
              <w:rPr>
                <w:rFonts w:ascii="宋体" w:hAnsi="宋体" w:cs="宋体" w:eastAsia="宋体" w:hint="default"/>
                <w:sz w:val="18"/>
                <w:szCs w:val="18"/>
              </w:rPr>
            </w:pPr>
            <w:r>
              <w:rPr>
                <w:rFonts w:ascii="宋体" w:hAnsi="宋体" w:cs="宋体" w:eastAsia="宋体" w:hint="default"/>
                <w:sz w:val="18"/>
                <w:szCs w:val="18"/>
              </w:rPr>
              <w:t>关联方往来款项</w:t>
            </w:r>
          </w:p>
        </w:tc>
        <w:tc>
          <w:tcPr>
            <w:tcW w:w="16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8"/>
              <w:jc w:val="right"/>
              <w:rPr>
                <w:rFonts w:ascii="宋体" w:hAnsi="宋体" w:cs="宋体" w:eastAsia="宋体" w:hint="default"/>
                <w:sz w:val="18"/>
                <w:szCs w:val="18"/>
              </w:rPr>
            </w:pPr>
            <w:r>
              <w:rPr>
                <w:rFonts w:ascii="宋体"/>
                <w:sz w:val="18"/>
              </w:rPr>
              <w:t>11,486,572.43</w:t>
            </w:r>
          </w:p>
        </w:tc>
        <w:tc>
          <w:tcPr>
            <w:tcW w:w="1464"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98"/>
              <w:jc w:val="right"/>
              <w:rPr>
                <w:rFonts w:ascii="宋体" w:hAnsi="宋体" w:cs="宋体" w:eastAsia="宋体" w:hint="default"/>
                <w:sz w:val="18"/>
                <w:szCs w:val="18"/>
              </w:rPr>
            </w:pPr>
            <w:r>
              <w:rPr>
                <w:rFonts w:ascii="宋体"/>
                <w:sz w:val="18"/>
              </w:rPr>
              <w:t>--</w:t>
            </w:r>
          </w:p>
        </w:tc>
        <w:tc>
          <w:tcPr>
            <w:tcW w:w="2228" w:type="dxa"/>
            <w:tcBorders>
              <w:top w:val="single" w:sz="6" w:space="0" w:color="000000"/>
              <w:left w:val="single" w:sz="6" w:space="0" w:color="000000"/>
              <w:bottom w:val="single" w:sz="6" w:space="0" w:color="000000"/>
              <w:right w:val="nil" w:sz="6" w:space="0" w:color="auto"/>
            </w:tcBorders>
          </w:tcPr>
          <w:p>
            <w:pPr>
              <w:pStyle w:val="TableParagraph"/>
              <w:spacing w:line="230" w:lineRule="exact"/>
              <w:ind w:right="107"/>
              <w:jc w:val="right"/>
              <w:rPr>
                <w:rFonts w:ascii="宋体" w:hAnsi="宋体" w:cs="宋体" w:eastAsia="宋体" w:hint="default"/>
                <w:sz w:val="18"/>
                <w:szCs w:val="18"/>
              </w:rPr>
            </w:pPr>
            <w:r>
              <w:rPr>
                <w:rFonts w:ascii="宋体"/>
                <w:sz w:val="18"/>
              </w:rPr>
              <w:t>--</w:t>
            </w:r>
          </w:p>
        </w:tc>
      </w:tr>
      <w:tr>
        <w:trPr>
          <w:trHeight w:val="299" w:hRule="exact"/>
        </w:trPr>
        <w:tc>
          <w:tcPr>
            <w:tcW w:w="331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1"/>
              <w:ind w:left="122" w:right="0"/>
              <w:jc w:val="left"/>
              <w:rPr>
                <w:rFonts w:ascii="宋体" w:hAnsi="宋体" w:cs="宋体" w:eastAsia="宋体" w:hint="default"/>
                <w:sz w:val="18"/>
                <w:szCs w:val="18"/>
              </w:rPr>
            </w:pPr>
            <w:r>
              <w:rPr>
                <w:rFonts w:ascii="宋体" w:hAnsi="宋体" w:cs="宋体" w:eastAsia="宋体" w:hint="default"/>
                <w:sz w:val="18"/>
                <w:szCs w:val="18"/>
              </w:rPr>
              <w:t>员工备用金借款</w:t>
            </w:r>
          </w:p>
        </w:tc>
        <w:tc>
          <w:tcPr>
            <w:tcW w:w="16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8"/>
              <w:jc w:val="right"/>
              <w:rPr>
                <w:rFonts w:ascii="宋体" w:hAnsi="宋体" w:cs="宋体" w:eastAsia="宋体" w:hint="default"/>
                <w:sz w:val="18"/>
                <w:szCs w:val="18"/>
              </w:rPr>
            </w:pPr>
            <w:r>
              <w:rPr>
                <w:rFonts w:ascii="宋体"/>
                <w:sz w:val="18"/>
              </w:rPr>
              <w:t>42,148,964.58</w:t>
            </w:r>
          </w:p>
        </w:tc>
        <w:tc>
          <w:tcPr>
            <w:tcW w:w="1464"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98"/>
              <w:jc w:val="right"/>
              <w:rPr>
                <w:rFonts w:ascii="宋体" w:hAnsi="宋体" w:cs="宋体" w:eastAsia="宋体" w:hint="default"/>
                <w:sz w:val="18"/>
                <w:szCs w:val="18"/>
              </w:rPr>
            </w:pPr>
            <w:r>
              <w:rPr>
                <w:rFonts w:ascii="宋体"/>
                <w:sz w:val="18"/>
              </w:rPr>
              <w:t>--</w:t>
            </w:r>
          </w:p>
        </w:tc>
        <w:tc>
          <w:tcPr>
            <w:tcW w:w="2228" w:type="dxa"/>
            <w:tcBorders>
              <w:top w:val="single" w:sz="6" w:space="0" w:color="000000"/>
              <w:left w:val="single" w:sz="6" w:space="0" w:color="000000"/>
              <w:bottom w:val="single" w:sz="6" w:space="0" w:color="000000"/>
              <w:right w:val="nil" w:sz="6" w:space="0" w:color="auto"/>
            </w:tcBorders>
          </w:tcPr>
          <w:p>
            <w:pPr>
              <w:pStyle w:val="TableParagraph"/>
              <w:spacing w:line="230" w:lineRule="exact"/>
              <w:ind w:right="107"/>
              <w:jc w:val="right"/>
              <w:rPr>
                <w:rFonts w:ascii="宋体" w:hAnsi="宋体" w:cs="宋体" w:eastAsia="宋体" w:hint="default"/>
                <w:sz w:val="18"/>
                <w:szCs w:val="18"/>
              </w:rPr>
            </w:pPr>
            <w:r>
              <w:rPr>
                <w:rFonts w:ascii="宋体"/>
                <w:sz w:val="18"/>
              </w:rPr>
              <w:t>--</w:t>
            </w:r>
          </w:p>
        </w:tc>
      </w:tr>
      <w:tr>
        <w:trPr>
          <w:trHeight w:val="299" w:hRule="exact"/>
        </w:trPr>
        <w:tc>
          <w:tcPr>
            <w:tcW w:w="331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1"/>
              <w:ind w:left="122" w:right="0"/>
              <w:jc w:val="left"/>
              <w:rPr>
                <w:rFonts w:ascii="宋体" w:hAnsi="宋体" w:cs="宋体" w:eastAsia="宋体" w:hint="default"/>
                <w:sz w:val="18"/>
                <w:szCs w:val="18"/>
              </w:rPr>
            </w:pPr>
            <w:r>
              <w:rPr>
                <w:rFonts w:ascii="宋体" w:hAnsi="宋体" w:cs="宋体" w:eastAsia="宋体" w:hint="default"/>
                <w:sz w:val="18"/>
                <w:szCs w:val="18"/>
              </w:rPr>
              <w:t>投资借款</w:t>
            </w:r>
          </w:p>
        </w:tc>
        <w:tc>
          <w:tcPr>
            <w:tcW w:w="16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8"/>
              <w:jc w:val="right"/>
              <w:rPr>
                <w:rFonts w:ascii="宋体" w:hAnsi="宋体" w:cs="宋体" w:eastAsia="宋体" w:hint="default"/>
                <w:sz w:val="18"/>
                <w:szCs w:val="18"/>
              </w:rPr>
            </w:pPr>
            <w:r>
              <w:rPr>
                <w:rFonts w:ascii="宋体"/>
                <w:sz w:val="18"/>
              </w:rPr>
              <w:t>5,340,961.00</w:t>
            </w:r>
          </w:p>
        </w:tc>
        <w:tc>
          <w:tcPr>
            <w:tcW w:w="1464"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98"/>
              <w:jc w:val="right"/>
              <w:rPr>
                <w:rFonts w:ascii="宋体" w:hAnsi="宋体" w:cs="宋体" w:eastAsia="宋体" w:hint="default"/>
                <w:sz w:val="18"/>
                <w:szCs w:val="18"/>
              </w:rPr>
            </w:pPr>
            <w:r>
              <w:rPr>
                <w:rFonts w:ascii="宋体"/>
                <w:sz w:val="18"/>
              </w:rPr>
              <w:t>--</w:t>
            </w:r>
          </w:p>
        </w:tc>
        <w:tc>
          <w:tcPr>
            <w:tcW w:w="2228" w:type="dxa"/>
            <w:tcBorders>
              <w:top w:val="single" w:sz="6" w:space="0" w:color="000000"/>
              <w:left w:val="single" w:sz="6" w:space="0" w:color="000000"/>
              <w:bottom w:val="single" w:sz="6" w:space="0" w:color="000000"/>
              <w:right w:val="nil" w:sz="6" w:space="0" w:color="auto"/>
            </w:tcBorders>
          </w:tcPr>
          <w:p>
            <w:pPr>
              <w:pStyle w:val="TableParagraph"/>
              <w:spacing w:line="230" w:lineRule="exact"/>
              <w:ind w:right="107"/>
              <w:jc w:val="right"/>
              <w:rPr>
                <w:rFonts w:ascii="宋体" w:hAnsi="宋体" w:cs="宋体" w:eastAsia="宋体" w:hint="default"/>
                <w:sz w:val="18"/>
                <w:szCs w:val="18"/>
              </w:rPr>
            </w:pPr>
            <w:r>
              <w:rPr>
                <w:rFonts w:ascii="宋体"/>
                <w:sz w:val="18"/>
              </w:rPr>
              <w:t>--</w:t>
            </w:r>
          </w:p>
        </w:tc>
      </w:tr>
      <w:tr>
        <w:trPr>
          <w:trHeight w:val="316" w:hRule="exact"/>
        </w:trPr>
        <w:tc>
          <w:tcPr>
            <w:tcW w:w="3312" w:type="dxa"/>
            <w:tcBorders>
              <w:top w:val="single" w:sz="6" w:space="0" w:color="000000"/>
              <w:left w:val="nil" w:sz="6" w:space="0" w:color="auto"/>
              <w:bottom w:val="single" w:sz="17" w:space="0" w:color="000000"/>
              <w:right w:val="single" w:sz="6" w:space="0" w:color="000000"/>
            </w:tcBorders>
          </w:tcPr>
          <w:p>
            <w:pPr>
              <w:pStyle w:val="TableParagraph"/>
              <w:spacing w:line="240" w:lineRule="auto" w:before="21"/>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610" w:type="dxa"/>
            <w:tcBorders>
              <w:top w:val="single" w:sz="6" w:space="0" w:color="000000"/>
              <w:left w:val="single" w:sz="6" w:space="0" w:color="000000"/>
              <w:bottom w:val="single" w:sz="17" w:space="0" w:color="000000"/>
              <w:right w:val="single" w:sz="6" w:space="0" w:color="000000"/>
            </w:tcBorders>
          </w:tcPr>
          <w:p>
            <w:pPr>
              <w:pStyle w:val="TableParagraph"/>
              <w:spacing w:line="240" w:lineRule="auto" w:before="21"/>
              <w:ind w:right="97"/>
              <w:jc w:val="right"/>
              <w:rPr>
                <w:rFonts w:ascii="宋体" w:hAnsi="宋体" w:cs="宋体" w:eastAsia="宋体" w:hint="default"/>
                <w:sz w:val="18"/>
                <w:szCs w:val="18"/>
              </w:rPr>
            </w:pPr>
            <w:r>
              <w:rPr>
                <w:rFonts w:ascii="宋体"/>
                <w:b/>
                <w:w w:val="95"/>
                <w:sz w:val="18"/>
              </w:rPr>
              <w:t>58,976,498.01</w:t>
            </w:r>
            <w:r>
              <w:rPr>
                <w:rFonts w:ascii="宋体"/>
                <w:sz w:val="18"/>
              </w:rPr>
            </w:r>
          </w:p>
        </w:tc>
        <w:tc>
          <w:tcPr>
            <w:tcW w:w="1464" w:type="dxa"/>
            <w:tcBorders>
              <w:top w:val="single" w:sz="6" w:space="0" w:color="000000"/>
              <w:left w:val="single" w:sz="6" w:space="0" w:color="000000"/>
              <w:bottom w:val="single" w:sz="17" w:space="0" w:color="000000"/>
              <w:right w:val="single" w:sz="6" w:space="0" w:color="000000"/>
            </w:tcBorders>
          </w:tcPr>
          <w:p>
            <w:pPr>
              <w:pStyle w:val="TableParagraph"/>
              <w:spacing w:line="230" w:lineRule="exact"/>
              <w:ind w:right="98"/>
              <w:jc w:val="right"/>
              <w:rPr>
                <w:rFonts w:ascii="宋体" w:hAnsi="宋体" w:cs="宋体" w:eastAsia="宋体" w:hint="default"/>
                <w:sz w:val="18"/>
                <w:szCs w:val="18"/>
              </w:rPr>
            </w:pPr>
            <w:r>
              <w:rPr>
                <w:rFonts w:ascii="宋体"/>
                <w:sz w:val="18"/>
              </w:rPr>
              <w:t>--</w:t>
            </w:r>
          </w:p>
        </w:tc>
        <w:tc>
          <w:tcPr>
            <w:tcW w:w="2228" w:type="dxa"/>
            <w:tcBorders>
              <w:top w:val="single" w:sz="6" w:space="0" w:color="000000"/>
              <w:left w:val="single" w:sz="6" w:space="0" w:color="000000"/>
              <w:bottom w:val="single" w:sz="17" w:space="0" w:color="000000"/>
              <w:right w:val="nil" w:sz="6" w:space="0" w:color="auto"/>
            </w:tcBorders>
          </w:tcPr>
          <w:p>
            <w:pPr>
              <w:pStyle w:val="TableParagraph"/>
              <w:spacing w:line="230" w:lineRule="exact"/>
              <w:ind w:right="107"/>
              <w:jc w:val="right"/>
              <w:rPr>
                <w:rFonts w:ascii="宋体" w:hAnsi="宋体" w:cs="宋体" w:eastAsia="宋体" w:hint="default"/>
                <w:sz w:val="18"/>
                <w:szCs w:val="18"/>
              </w:rPr>
            </w:pPr>
            <w:r>
              <w:rPr>
                <w:rFonts w:ascii="宋体"/>
                <w:sz w:val="18"/>
              </w:rPr>
              <w:t>--</w:t>
            </w:r>
          </w:p>
        </w:tc>
      </w:tr>
    </w:tbl>
    <w:p>
      <w:pPr>
        <w:pStyle w:val="BodyText"/>
        <w:spacing w:line="240" w:lineRule="exact"/>
        <w:ind w:left="560" w:right="0"/>
        <w:jc w:val="left"/>
      </w:pPr>
      <w:r>
        <w:rPr/>
        <w:t>3）单项金额不重大并单项计提坏账准备的其他应收款</w:t>
      </w:r>
    </w:p>
    <w:p>
      <w:pPr>
        <w:spacing w:line="240" w:lineRule="auto" w:before="7"/>
        <w:rPr>
          <w:rFonts w:ascii="宋体" w:hAnsi="宋体" w:cs="宋体" w:eastAsia="宋体" w:hint="default"/>
          <w:sz w:val="2"/>
          <w:szCs w:val="2"/>
        </w:rPr>
      </w:pPr>
    </w:p>
    <w:tbl>
      <w:tblPr>
        <w:tblW w:w="0" w:type="auto"/>
        <w:jc w:val="left"/>
        <w:tblInd w:w="432" w:type="dxa"/>
        <w:tblLayout w:type="fixed"/>
        <w:tblCellMar>
          <w:top w:w="0" w:type="dxa"/>
          <w:left w:w="0" w:type="dxa"/>
          <w:bottom w:w="0" w:type="dxa"/>
          <w:right w:w="0" w:type="dxa"/>
        </w:tblCellMar>
        <w:tblLook w:val="01E0"/>
      </w:tblPr>
      <w:tblGrid>
        <w:gridCol w:w="2161"/>
        <w:gridCol w:w="1691"/>
        <w:gridCol w:w="1408"/>
        <w:gridCol w:w="1552"/>
        <w:gridCol w:w="1804"/>
      </w:tblGrid>
      <w:tr>
        <w:trPr>
          <w:trHeight w:val="304" w:hRule="exact"/>
        </w:trPr>
        <w:tc>
          <w:tcPr>
            <w:tcW w:w="2161" w:type="dxa"/>
            <w:tcBorders>
              <w:top w:val="single" w:sz="12" w:space="0" w:color="000000"/>
              <w:left w:val="nil" w:sz="6" w:space="0" w:color="auto"/>
              <w:bottom w:val="single" w:sz="4" w:space="0" w:color="000000"/>
              <w:right w:val="single" w:sz="4"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691" w:type="dxa"/>
            <w:tcBorders>
              <w:top w:val="single" w:sz="12" w:space="0" w:color="000000"/>
              <w:left w:val="single" w:sz="4" w:space="0" w:color="000000"/>
              <w:bottom w:val="single" w:sz="4" w:space="0" w:color="000000"/>
              <w:right w:val="single" w:sz="4" w:space="0" w:color="000000"/>
            </w:tcBorders>
          </w:tcPr>
          <w:p>
            <w:pPr>
              <w:pStyle w:val="TableParagraph"/>
              <w:spacing w:line="232" w:lineRule="exact"/>
              <w:ind w:left="478"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1408" w:type="dxa"/>
            <w:tcBorders>
              <w:top w:val="single" w:sz="12" w:space="0" w:color="000000"/>
              <w:left w:val="single" w:sz="4" w:space="0" w:color="000000"/>
              <w:bottom w:val="single" w:sz="4" w:space="0" w:color="000000"/>
              <w:right w:val="single" w:sz="4" w:space="0" w:color="000000"/>
            </w:tcBorders>
          </w:tcPr>
          <w:p>
            <w:pPr>
              <w:pStyle w:val="TableParagraph"/>
              <w:spacing w:line="232" w:lineRule="exact"/>
              <w:ind w:left="337" w:right="0"/>
              <w:jc w:val="left"/>
              <w:rPr>
                <w:rFonts w:ascii="宋体" w:hAnsi="宋体" w:cs="宋体" w:eastAsia="宋体" w:hint="default"/>
                <w:sz w:val="18"/>
                <w:szCs w:val="18"/>
              </w:rPr>
            </w:pPr>
            <w:r>
              <w:rPr>
                <w:rFonts w:ascii="宋体" w:hAnsi="宋体" w:cs="宋体" w:eastAsia="宋体" w:hint="default"/>
                <w:b/>
                <w:bCs/>
                <w:sz w:val="18"/>
                <w:szCs w:val="18"/>
              </w:rPr>
              <w:t>坏账金额</w:t>
            </w:r>
            <w:r>
              <w:rPr>
                <w:rFonts w:ascii="宋体" w:hAnsi="宋体" w:cs="宋体" w:eastAsia="宋体" w:hint="default"/>
                <w:sz w:val="18"/>
                <w:szCs w:val="18"/>
              </w:rPr>
            </w:r>
          </w:p>
        </w:tc>
        <w:tc>
          <w:tcPr>
            <w:tcW w:w="1552" w:type="dxa"/>
            <w:tcBorders>
              <w:top w:val="single" w:sz="12" w:space="0" w:color="000000"/>
              <w:left w:val="single" w:sz="4" w:space="0" w:color="000000"/>
              <w:bottom w:val="single" w:sz="4" w:space="0" w:color="000000"/>
              <w:right w:val="single" w:sz="4" w:space="0" w:color="000000"/>
            </w:tcBorders>
          </w:tcPr>
          <w:p>
            <w:pPr>
              <w:pStyle w:val="TableParagraph"/>
              <w:spacing w:line="232" w:lineRule="exact"/>
              <w:ind w:left="272" w:right="0"/>
              <w:jc w:val="left"/>
              <w:rPr>
                <w:rFonts w:ascii="宋体" w:hAnsi="宋体" w:cs="宋体" w:eastAsia="宋体" w:hint="default"/>
                <w:sz w:val="18"/>
                <w:szCs w:val="18"/>
              </w:rPr>
            </w:pPr>
            <w:r>
              <w:rPr>
                <w:rFonts w:ascii="宋体" w:hAnsi="宋体" w:cs="宋体" w:eastAsia="宋体" w:hint="default"/>
                <w:b/>
                <w:bCs/>
                <w:sz w:val="18"/>
                <w:szCs w:val="18"/>
              </w:rPr>
              <w:t>计提比例(%)</w:t>
            </w:r>
            <w:r>
              <w:rPr>
                <w:rFonts w:ascii="宋体" w:hAnsi="宋体" w:cs="宋体" w:eastAsia="宋体" w:hint="default"/>
                <w:sz w:val="18"/>
                <w:szCs w:val="18"/>
              </w:rPr>
            </w:r>
          </w:p>
        </w:tc>
        <w:tc>
          <w:tcPr>
            <w:tcW w:w="1804" w:type="dxa"/>
            <w:tcBorders>
              <w:top w:val="single" w:sz="12" w:space="0" w:color="000000"/>
              <w:left w:val="single" w:sz="4" w:space="0" w:color="000000"/>
              <w:bottom w:val="single" w:sz="4" w:space="0" w:color="000000"/>
              <w:right w:val="nil" w:sz="6" w:space="0" w:color="auto"/>
            </w:tcBorders>
          </w:tcPr>
          <w:p>
            <w:pPr>
              <w:pStyle w:val="TableParagraph"/>
              <w:spacing w:line="232" w:lineRule="exact"/>
              <w:ind w:left="534" w:right="0"/>
              <w:jc w:val="left"/>
              <w:rPr>
                <w:rFonts w:ascii="宋体" w:hAnsi="宋体" w:cs="宋体" w:eastAsia="宋体" w:hint="default"/>
                <w:sz w:val="18"/>
                <w:szCs w:val="18"/>
              </w:rPr>
            </w:pPr>
            <w:r>
              <w:rPr>
                <w:rFonts w:ascii="宋体" w:hAnsi="宋体" w:cs="宋体" w:eastAsia="宋体" w:hint="default"/>
                <w:b/>
                <w:bCs/>
                <w:sz w:val="18"/>
                <w:szCs w:val="18"/>
              </w:rPr>
              <w:t>计提原因</w:t>
            </w:r>
            <w:r>
              <w:rPr>
                <w:rFonts w:ascii="宋体" w:hAnsi="宋体" w:cs="宋体" w:eastAsia="宋体" w:hint="default"/>
                <w:sz w:val="18"/>
                <w:szCs w:val="18"/>
              </w:rPr>
            </w:r>
          </w:p>
        </w:tc>
      </w:tr>
      <w:tr>
        <w:trPr>
          <w:trHeight w:val="294" w:hRule="exact"/>
        </w:trPr>
        <w:tc>
          <w:tcPr>
            <w:tcW w:w="21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122" w:right="0"/>
              <w:jc w:val="left"/>
              <w:rPr>
                <w:rFonts w:ascii="宋体" w:hAnsi="宋体" w:cs="宋体" w:eastAsia="宋体" w:hint="default"/>
                <w:sz w:val="18"/>
                <w:szCs w:val="18"/>
              </w:rPr>
            </w:pPr>
            <w:r>
              <w:rPr>
                <w:rFonts w:ascii="宋体" w:hAnsi="宋体" w:cs="宋体" w:eastAsia="宋体" w:hint="default"/>
                <w:sz w:val="18"/>
                <w:szCs w:val="18"/>
              </w:rPr>
              <w:t>员工备用金</w:t>
            </w:r>
          </w:p>
        </w:tc>
        <w:tc>
          <w:tcPr>
            <w:tcW w:w="1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2,686,079.15</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756,465.73</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15/35/100</w:t>
            </w:r>
          </w:p>
        </w:tc>
        <w:tc>
          <w:tcPr>
            <w:tcW w:w="1804" w:type="dxa"/>
            <w:tcBorders>
              <w:top w:val="single" w:sz="4" w:space="0" w:color="000000"/>
              <w:left w:val="single" w:sz="4" w:space="0" w:color="000000"/>
              <w:bottom w:val="single" w:sz="4" w:space="0" w:color="000000"/>
              <w:right w:val="nil" w:sz="6" w:space="0" w:color="auto"/>
            </w:tcBorders>
          </w:tcPr>
          <w:p>
            <w:pPr/>
          </w:p>
        </w:tc>
      </w:tr>
      <w:tr>
        <w:trPr>
          <w:trHeight w:val="294" w:hRule="exact"/>
        </w:trPr>
        <w:tc>
          <w:tcPr>
            <w:tcW w:w="21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122" w:right="0"/>
              <w:jc w:val="left"/>
              <w:rPr>
                <w:rFonts w:ascii="宋体" w:hAnsi="宋体" w:cs="宋体" w:eastAsia="宋体" w:hint="default"/>
                <w:sz w:val="18"/>
                <w:szCs w:val="18"/>
              </w:rPr>
            </w:pPr>
            <w:r>
              <w:rPr>
                <w:rFonts w:ascii="宋体" w:hAnsi="宋体" w:cs="宋体" w:eastAsia="宋体" w:hint="default"/>
                <w:sz w:val="18"/>
                <w:szCs w:val="18"/>
              </w:rPr>
              <w:t>零星款项</w:t>
            </w:r>
          </w:p>
        </w:tc>
        <w:tc>
          <w:tcPr>
            <w:tcW w:w="1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518,292.87</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w:t>
            </w:r>
          </w:p>
        </w:tc>
        <w:tc>
          <w:tcPr>
            <w:tcW w:w="18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left="103" w:right="0"/>
              <w:jc w:val="left"/>
              <w:rPr>
                <w:rFonts w:ascii="宋体" w:hAnsi="宋体" w:cs="宋体" w:eastAsia="宋体" w:hint="default"/>
                <w:sz w:val="18"/>
                <w:szCs w:val="18"/>
              </w:rPr>
            </w:pPr>
            <w:r>
              <w:rPr>
                <w:rFonts w:ascii="宋体" w:hAnsi="宋体" w:cs="宋体" w:eastAsia="宋体" w:hint="default"/>
                <w:sz w:val="18"/>
                <w:szCs w:val="18"/>
              </w:rPr>
              <w:t>收回不存在风险</w:t>
            </w:r>
          </w:p>
        </w:tc>
      </w:tr>
      <w:tr>
        <w:trPr>
          <w:trHeight w:val="294" w:hRule="exact"/>
        </w:trPr>
        <w:tc>
          <w:tcPr>
            <w:tcW w:w="21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122" w:right="0"/>
              <w:jc w:val="left"/>
              <w:rPr>
                <w:rFonts w:ascii="宋体" w:hAnsi="宋体" w:cs="宋体" w:eastAsia="宋体" w:hint="default"/>
                <w:sz w:val="18"/>
                <w:szCs w:val="18"/>
              </w:rPr>
            </w:pPr>
            <w:r>
              <w:rPr>
                <w:rFonts w:ascii="宋体" w:hAnsi="宋体" w:cs="宋体" w:eastAsia="宋体" w:hint="default"/>
                <w:sz w:val="18"/>
                <w:szCs w:val="18"/>
              </w:rPr>
              <w:t>其他问题账款</w:t>
            </w:r>
          </w:p>
        </w:tc>
        <w:tc>
          <w:tcPr>
            <w:tcW w:w="1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1,619,424.81</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1,619,424.81</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100</w:t>
            </w:r>
          </w:p>
        </w:tc>
        <w:tc>
          <w:tcPr>
            <w:tcW w:w="18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left="103" w:right="0"/>
              <w:jc w:val="left"/>
              <w:rPr>
                <w:rFonts w:ascii="宋体" w:hAnsi="宋体" w:cs="宋体" w:eastAsia="宋体" w:hint="default"/>
                <w:sz w:val="18"/>
                <w:szCs w:val="18"/>
              </w:rPr>
            </w:pPr>
            <w:r>
              <w:rPr>
                <w:rFonts w:ascii="宋体" w:hAnsi="宋体" w:cs="宋体" w:eastAsia="宋体" w:hint="default"/>
                <w:sz w:val="18"/>
                <w:szCs w:val="18"/>
              </w:rPr>
              <w:t>收回存在风险</w:t>
            </w:r>
          </w:p>
        </w:tc>
      </w:tr>
      <w:tr>
        <w:trPr>
          <w:trHeight w:val="305" w:hRule="exact"/>
        </w:trPr>
        <w:tc>
          <w:tcPr>
            <w:tcW w:w="2161" w:type="dxa"/>
            <w:tcBorders>
              <w:top w:val="single" w:sz="4" w:space="0" w:color="000000"/>
              <w:left w:val="nil" w:sz="6" w:space="0" w:color="auto"/>
              <w:bottom w:val="single" w:sz="12"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691" w:type="dxa"/>
            <w:tcBorders>
              <w:top w:val="single" w:sz="4" w:space="0" w:color="000000"/>
              <w:left w:val="single" w:sz="4" w:space="0" w:color="000000"/>
              <w:bottom w:val="single" w:sz="12" w:space="0" w:color="000000"/>
              <w:right w:val="single" w:sz="4" w:space="0" w:color="000000"/>
            </w:tcBorders>
          </w:tcPr>
          <w:p>
            <w:pPr>
              <w:pStyle w:val="TableParagraph"/>
              <w:spacing w:line="231" w:lineRule="exact"/>
              <w:ind w:right="100"/>
              <w:jc w:val="right"/>
              <w:rPr>
                <w:rFonts w:ascii="宋体" w:hAnsi="宋体" w:cs="宋体" w:eastAsia="宋体" w:hint="default"/>
                <w:sz w:val="18"/>
                <w:szCs w:val="18"/>
              </w:rPr>
            </w:pPr>
            <w:r>
              <w:rPr>
                <w:rFonts w:ascii="宋体"/>
                <w:b/>
                <w:w w:val="95"/>
                <w:sz w:val="18"/>
              </w:rPr>
              <w:t>4,823,796.83</w:t>
            </w:r>
            <w:r>
              <w:rPr>
                <w:rFonts w:ascii="宋体"/>
                <w:sz w:val="18"/>
              </w:rPr>
            </w:r>
          </w:p>
        </w:tc>
        <w:tc>
          <w:tcPr>
            <w:tcW w:w="1408" w:type="dxa"/>
            <w:tcBorders>
              <w:top w:val="single" w:sz="4" w:space="0" w:color="000000"/>
              <w:left w:val="single" w:sz="4" w:space="0" w:color="000000"/>
              <w:bottom w:val="single" w:sz="12" w:space="0" w:color="000000"/>
              <w:right w:val="single" w:sz="4" w:space="0" w:color="000000"/>
            </w:tcBorders>
          </w:tcPr>
          <w:p>
            <w:pPr>
              <w:pStyle w:val="TableParagraph"/>
              <w:spacing w:line="231" w:lineRule="exact"/>
              <w:ind w:right="100"/>
              <w:jc w:val="right"/>
              <w:rPr>
                <w:rFonts w:ascii="宋体" w:hAnsi="宋体" w:cs="宋体" w:eastAsia="宋体" w:hint="default"/>
                <w:sz w:val="18"/>
                <w:szCs w:val="18"/>
              </w:rPr>
            </w:pPr>
            <w:r>
              <w:rPr>
                <w:rFonts w:ascii="宋体"/>
                <w:b/>
                <w:w w:val="95"/>
                <w:sz w:val="18"/>
              </w:rPr>
              <w:t>2,375,890.54</w:t>
            </w:r>
            <w:r>
              <w:rPr>
                <w:rFonts w:ascii="宋体"/>
                <w:sz w:val="18"/>
              </w:rPr>
            </w:r>
          </w:p>
        </w:tc>
        <w:tc>
          <w:tcPr>
            <w:tcW w:w="155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w:t>
            </w:r>
          </w:p>
        </w:tc>
        <w:tc>
          <w:tcPr>
            <w:tcW w:w="1804"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20"/>
              <w:ind w:right="107"/>
              <w:jc w:val="right"/>
              <w:rPr>
                <w:rFonts w:ascii="宋体" w:hAnsi="宋体" w:cs="宋体" w:eastAsia="宋体" w:hint="default"/>
                <w:sz w:val="18"/>
                <w:szCs w:val="18"/>
              </w:rPr>
            </w:pPr>
            <w:r>
              <w:rPr>
                <w:rFonts w:ascii="宋体"/>
                <w:sz w:val="18"/>
              </w:rPr>
              <w:t>--</w:t>
            </w:r>
          </w:p>
        </w:tc>
      </w:tr>
    </w:tbl>
    <w:p>
      <w:pPr>
        <w:pStyle w:val="BodyText"/>
        <w:spacing w:line="238" w:lineRule="exact"/>
        <w:ind w:left="560" w:right="0"/>
        <w:jc w:val="left"/>
      </w:pPr>
      <w:r>
        <w:rPr/>
        <w:t>（3）坏账准备转回金额明细：无。</w:t>
      </w:r>
    </w:p>
    <w:p>
      <w:pPr>
        <w:pStyle w:val="BodyText"/>
        <w:spacing w:line="274" w:lineRule="exact"/>
        <w:ind w:left="560" w:right="0"/>
        <w:jc w:val="left"/>
      </w:pPr>
      <w:r>
        <w:rPr/>
        <w:t>（4）本年度实际核销的其他应收款</w:t>
      </w:r>
    </w:p>
    <w:p>
      <w:pPr>
        <w:spacing w:line="240" w:lineRule="auto" w:before="7"/>
        <w:rPr>
          <w:rFonts w:ascii="宋体" w:hAnsi="宋体" w:cs="宋体" w:eastAsia="宋体" w:hint="default"/>
          <w:sz w:val="2"/>
          <w:szCs w:val="2"/>
        </w:rPr>
      </w:pPr>
    </w:p>
    <w:tbl>
      <w:tblPr>
        <w:tblW w:w="0" w:type="auto"/>
        <w:jc w:val="left"/>
        <w:tblInd w:w="432" w:type="dxa"/>
        <w:tblLayout w:type="fixed"/>
        <w:tblCellMar>
          <w:top w:w="0" w:type="dxa"/>
          <w:left w:w="0" w:type="dxa"/>
          <w:bottom w:w="0" w:type="dxa"/>
          <w:right w:w="0" w:type="dxa"/>
        </w:tblCellMar>
        <w:tblLook w:val="01E0"/>
      </w:tblPr>
      <w:tblGrid>
        <w:gridCol w:w="1570"/>
        <w:gridCol w:w="1981"/>
        <w:gridCol w:w="1476"/>
        <w:gridCol w:w="1469"/>
        <w:gridCol w:w="2119"/>
      </w:tblGrid>
      <w:tr>
        <w:trPr>
          <w:trHeight w:val="361" w:hRule="exact"/>
        </w:trPr>
        <w:tc>
          <w:tcPr>
            <w:tcW w:w="1570" w:type="dxa"/>
            <w:tcBorders>
              <w:top w:val="single" w:sz="12" w:space="0" w:color="000000"/>
              <w:left w:val="nil" w:sz="6" w:space="0" w:color="auto"/>
              <w:bottom w:val="single" w:sz="4" w:space="0" w:color="000000"/>
              <w:right w:val="single" w:sz="4"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单位名称</w:t>
            </w:r>
            <w:r>
              <w:rPr>
                <w:rFonts w:ascii="宋体" w:hAnsi="宋体" w:cs="宋体" w:eastAsia="宋体" w:hint="default"/>
                <w:sz w:val="21"/>
                <w:szCs w:val="21"/>
              </w:rPr>
            </w:r>
          </w:p>
        </w:tc>
        <w:tc>
          <w:tcPr>
            <w:tcW w:w="1981" w:type="dxa"/>
            <w:tcBorders>
              <w:top w:val="single" w:sz="12" w:space="0" w:color="000000"/>
              <w:left w:val="single" w:sz="4" w:space="0" w:color="000000"/>
              <w:bottom w:val="single" w:sz="4" w:space="0" w:color="000000"/>
              <w:right w:val="single" w:sz="4" w:space="0" w:color="000000"/>
            </w:tcBorders>
          </w:tcPr>
          <w:p>
            <w:pPr>
              <w:pStyle w:val="TableParagraph"/>
              <w:spacing w:line="274" w:lineRule="exact"/>
              <w:ind w:left="1" w:right="0"/>
              <w:jc w:val="center"/>
              <w:rPr>
                <w:rFonts w:ascii="宋体" w:hAnsi="宋体" w:cs="宋体" w:eastAsia="宋体" w:hint="default"/>
                <w:sz w:val="21"/>
                <w:szCs w:val="21"/>
              </w:rPr>
            </w:pPr>
            <w:r>
              <w:rPr>
                <w:rFonts w:ascii="宋体" w:hAnsi="宋体" w:cs="宋体" w:eastAsia="宋体" w:hint="default"/>
                <w:b/>
                <w:bCs/>
                <w:sz w:val="21"/>
                <w:szCs w:val="21"/>
              </w:rPr>
              <w:t>其他应收款性质</w:t>
            </w:r>
            <w:r>
              <w:rPr>
                <w:rFonts w:ascii="宋体" w:hAnsi="宋体" w:cs="宋体" w:eastAsia="宋体" w:hint="default"/>
                <w:sz w:val="21"/>
                <w:szCs w:val="21"/>
              </w:rPr>
            </w:r>
          </w:p>
        </w:tc>
        <w:tc>
          <w:tcPr>
            <w:tcW w:w="1476" w:type="dxa"/>
            <w:tcBorders>
              <w:top w:val="single" w:sz="12"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b/>
                <w:bCs/>
                <w:sz w:val="21"/>
                <w:szCs w:val="21"/>
              </w:rPr>
              <w:t>核销金额</w:t>
            </w:r>
            <w:r>
              <w:rPr>
                <w:rFonts w:ascii="宋体" w:hAnsi="宋体" w:cs="宋体" w:eastAsia="宋体" w:hint="default"/>
                <w:sz w:val="21"/>
                <w:szCs w:val="21"/>
              </w:rPr>
            </w:r>
          </w:p>
        </w:tc>
        <w:tc>
          <w:tcPr>
            <w:tcW w:w="1469" w:type="dxa"/>
            <w:tcBorders>
              <w:top w:val="single" w:sz="12"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b/>
                <w:bCs/>
                <w:sz w:val="21"/>
                <w:szCs w:val="21"/>
              </w:rPr>
              <w:t>核销原因</w:t>
            </w:r>
            <w:r>
              <w:rPr>
                <w:rFonts w:ascii="宋体" w:hAnsi="宋体" w:cs="宋体" w:eastAsia="宋体" w:hint="default"/>
                <w:sz w:val="21"/>
                <w:szCs w:val="21"/>
              </w:rPr>
            </w:r>
          </w:p>
        </w:tc>
        <w:tc>
          <w:tcPr>
            <w:tcW w:w="2119" w:type="dxa"/>
            <w:tcBorders>
              <w:top w:val="single" w:sz="12" w:space="0" w:color="000000"/>
              <w:left w:val="single" w:sz="4" w:space="0" w:color="000000"/>
              <w:bottom w:val="single" w:sz="4" w:space="0" w:color="000000"/>
              <w:right w:val="nil" w:sz="6" w:space="0" w:color="auto"/>
            </w:tcBorders>
          </w:tcPr>
          <w:p>
            <w:pPr>
              <w:pStyle w:val="TableParagraph"/>
              <w:spacing w:line="274" w:lineRule="exact"/>
              <w:ind w:right="3"/>
              <w:jc w:val="center"/>
              <w:rPr>
                <w:rFonts w:ascii="宋体" w:hAnsi="宋体" w:cs="宋体" w:eastAsia="宋体" w:hint="default"/>
                <w:sz w:val="21"/>
                <w:szCs w:val="21"/>
              </w:rPr>
            </w:pPr>
            <w:r>
              <w:rPr>
                <w:rFonts w:ascii="宋体" w:hAnsi="宋体" w:cs="宋体" w:eastAsia="宋体" w:hint="default"/>
                <w:b/>
                <w:bCs/>
                <w:sz w:val="21"/>
                <w:szCs w:val="21"/>
              </w:rPr>
              <w:t>是否因关联交易产生</w:t>
            </w:r>
            <w:r>
              <w:rPr>
                <w:rFonts w:ascii="宋体" w:hAnsi="宋体" w:cs="宋体" w:eastAsia="宋体" w:hint="default"/>
                <w:sz w:val="21"/>
                <w:szCs w:val="21"/>
              </w:rPr>
            </w:r>
          </w:p>
        </w:tc>
      </w:tr>
      <w:tr>
        <w:trPr>
          <w:trHeight w:val="360" w:hRule="exact"/>
        </w:trPr>
        <w:tc>
          <w:tcPr>
            <w:tcW w:w="1570" w:type="dxa"/>
            <w:tcBorders>
              <w:top w:val="single" w:sz="4" w:space="0" w:color="000000"/>
              <w:left w:val="nil" w:sz="6" w:space="0" w:color="auto"/>
              <w:bottom w:val="single" w:sz="12" w:space="0" w:color="000000"/>
              <w:right w:val="single" w:sz="4"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零星款项</w:t>
            </w:r>
          </w:p>
        </w:tc>
        <w:tc>
          <w:tcPr>
            <w:tcW w:w="1981" w:type="dxa"/>
            <w:tcBorders>
              <w:top w:val="single" w:sz="4" w:space="0" w:color="000000"/>
              <w:left w:val="single" w:sz="4" w:space="0" w:color="000000"/>
              <w:bottom w:val="single" w:sz="12" w:space="0" w:color="000000"/>
              <w:right w:val="single" w:sz="4" w:space="0" w:color="000000"/>
            </w:tcBorders>
          </w:tcPr>
          <w:p>
            <w:pPr>
              <w:pStyle w:val="TableParagraph"/>
              <w:spacing w:line="273" w:lineRule="exact"/>
              <w:ind w:right="0"/>
              <w:jc w:val="center"/>
              <w:rPr>
                <w:rFonts w:ascii="宋体" w:hAnsi="宋体" w:cs="宋体" w:eastAsia="宋体" w:hint="default"/>
                <w:sz w:val="21"/>
                <w:szCs w:val="21"/>
              </w:rPr>
            </w:pPr>
            <w:r>
              <w:rPr>
                <w:rFonts w:ascii="宋体"/>
                <w:sz w:val="21"/>
              </w:rPr>
              <w:t>--</w:t>
            </w:r>
          </w:p>
        </w:tc>
        <w:tc>
          <w:tcPr>
            <w:tcW w:w="1476" w:type="dxa"/>
            <w:tcBorders>
              <w:top w:val="single" w:sz="4" w:space="0" w:color="000000"/>
              <w:left w:val="single" w:sz="4" w:space="0" w:color="000000"/>
              <w:bottom w:val="single" w:sz="12" w:space="0" w:color="000000"/>
              <w:right w:val="single" w:sz="4" w:space="0" w:color="000000"/>
            </w:tcBorders>
          </w:tcPr>
          <w:p>
            <w:pPr>
              <w:pStyle w:val="TableParagraph"/>
              <w:spacing w:line="273" w:lineRule="exact"/>
              <w:ind w:right="1"/>
              <w:jc w:val="center"/>
              <w:rPr>
                <w:rFonts w:ascii="宋体" w:hAnsi="宋体" w:cs="宋体" w:eastAsia="宋体" w:hint="default"/>
                <w:sz w:val="21"/>
                <w:szCs w:val="21"/>
              </w:rPr>
            </w:pPr>
            <w:r>
              <w:rPr>
                <w:rFonts w:ascii="宋体"/>
                <w:sz w:val="21"/>
              </w:rPr>
              <w:t>1,447,410.81</w:t>
            </w:r>
          </w:p>
        </w:tc>
        <w:tc>
          <w:tcPr>
            <w:tcW w:w="1469" w:type="dxa"/>
            <w:tcBorders>
              <w:top w:val="single" w:sz="4" w:space="0" w:color="000000"/>
              <w:left w:val="single" w:sz="4" w:space="0" w:color="000000"/>
              <w:bottom w:val="single" w:sz="12" w:space="0" w:color="000000"/>
              <w:right w:val="single" w:sz="4" w:space="0" w:color="000000"/>
            </w:tcBorders>
          </w:tcPr>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无法收回</w:t>
            </w:r>
          </w:p>
        </w:tc>
        <w:tc>
          <w:tcPr>
            <w:tcW w:w="2119" w:type="dxa"/>
            <w:tcBorders>
              <w:top w:val="single" w:sz="4" w:space="0" w:color="000000"/>
              <w:left w:val="single" w:sz="4" w:space="0" w:color="000000"/>
              <w:bottom w:val="single" w:sz="12" w:space="0" w:color="000000"/>
              <w:right w:val="nil" w:sz="6" w:space="0" w:color="auto"/>
            </w:tcBorders>
          </w:tcPr>
          <w:p>
            <w:pPr>
              <w:pStyle w:val="TableParagraph"/>
              <w:spacing w:line="273" w:lineRule="exact"/>
              <w:ind w:right="1"/>
              <w:jc w:val="center"/>
              <w:rPr>
                <w:rFonts w:ascii="宋体" w:hAnsi="宋体" w:cs="宋体" w:eastAsia="宋体" w:hint="default"/>
                <w:sz w:val="21"/>
                <w:szCs w:val="21"/>
              </w:rPr>
            </w:pPr>
            <w:r>
              <w:rPr>
                <w:rFonts w:ascii="宋体" w:hAnsi="宋体" w:cs="宋体" w:eastAsia="宋体" w:hint="default"/>
                <w:sz w:val="21"/>
                <w:szCs w:val="21"/>
              </w:rPr>
              <w:t>否</w:t>
            </w:r>
          </w:p>
        </w:tc>
      </w:tr>
    </w:tbl>
    <w:p>
      <w:pPr>
        <w:pStyle w:val="BodyText"/>
        <w:spacing w:line="238" w:lineRule="exact"/>
        <w:ind w:left="560" w:right="0"/>
        <w:jc w:val="left"/>
      </w:pPr>
      <w:r>
        <w:rPr/>
        <w:t>（5）持有本公司</w:t>
      </w:r>
      <w:r>
        <w:rPr>
          <w:spacing w:val="-56"/>
        </w:rPr>
        <w:t> </w:t>
      </w:r>
      <w:r>
        <w:rPr/>
        <w:t>5%（含</w:t>
      </w:r>
      <w:r>
        <w:rPr>
          <w:spacing w:val="-57"/>
        </w:rPr>
        <w:t> </w:t>
      </w:r>
      <w:r>
        <w:rPr/>
        <w:t>5%）以上表决权股份股东单位的欠款：无</w:t>
      </w:r>
    </w:p>
    <w:p>
      <w:pPr>
        <w:pStyle w:val="BodyText"/>
        <w:spacing w:line="274" w:lineRule="exact"/>
        <w:ind w:left="560" w:right="0"/>
        <w:jc w:val="left"/>
      </w:pPr>
      <w:r>
        <w:rPr/>
        <w:t>（6）其他应收款金额前五名单位情况</w:t>
      </w:r>
    </w:p>
    <w:p>
      <w:pPr>
        <w:spacing w:line="240" w:lineRule="auto" w:before="7"/>
        <w:rPr>
          <w:rFonts w:ascii="宋体" w:hAnsi="宋体" w:cs="宋体" w:eastAsia="宋体" w:hint="default"/>
          <w:sz w:val="2"/>
          <w:szCs w:val="2"/>
        </w:rPr>
      </w:pPr>
    </w:p>
    <w:tbl>
      <w:tblPr>
        <w:tblW w:w="0" w:type="auto"/>
        <w:jc w:val="left"/>
        <w:tblInd w:w="432" w:type="dxa"/>
        <w:tblLayout w:type="fixed"/>
        <w:tblCellMar>
          <w:top w:w="0" w:type="dxa"/>
          <w:left w:w="0" w:type="dxa"/>
          <w:bottom w:w="0" w:type="dxa"/>
          <w:right w:w="0" w:type="dxa"/>
        </w:tblCellMar>
        <w:tblLook w:val="01E0"/>
      </w:tblPr>
      <w:tblGrid>
        <w:gridCol w:w="2464"/>
        <w:gridCol w:w="1482"/>
        <w:gridCol w:w="1668"/>
        <w:gridCol w:w="1361"/>
        <w:gridCol w:w="1640"/>
      </w:tblGrid>
      <w:tr>
        <w:trPr>
          <w:trHeight w:val="487" w:hRule="exact"/>
        </w:trPr>
        <w:tc>
          <w:tcPr>
            <w:tcW w:w="2464"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148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7"/>
              <w:ind w:left="83" w:right="0"/>
              <w:jc w:val="center"/>
              <w:rPr>
                <w:rFonts w:ascii="宋体" w:hAnsi="宋体" w:cs="宋体" w:eastAsia="宋体" w:hint="default"/>
                <w:sz w:val="18"/>
                <w:szCs w:val="18"/>
              </w:rPr>
            </w:pPr>
            <w:r>
              <w:rPr>
                <w:rFonts w:ascii="宋体" w:hAnsi="宋体" w:cs="宋体" w:eastAsia="宋体" w:hint="default"/>
                <w:b/>
                <w:bCs/>
                <w:sz w:val="18"/>
                <w:szCs w:val="18"/>
              </w:rPr>
              <w:t>与本公司关系</w:t>
            </w:r>
            <w:r>
              <w:rPr>
                <w:rFonts w:ascii="宋体" w:hAnsi="宋体" w:cs="宋体" w:eastAsia="宋体" w:hint="default"/>
                <w:sz w:val="18"/>
                <w:szCs w:val="18"/>
              </w:rPr>
            </w:r>
          </w:p>
        </w:tc>
        <w:tc>
          <w:tcPr>
            <w:tcW w:w="166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36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b/>
                <w:bCs/>
                <w:sz w:val="18"/>
                <w:szCs w:val="18"/>
              </w:rPr>
              <w:t>账龄</w:t>
            </w:r>
            <w:r>
              <w:rPr>
                <w:rFonts w:ascii="宋体" w:hAnsi="宋体" w:cs="宋体" w:eastAsia="宋体" w:hint="default"/>
                <w:sz w:val="18"/>
                <w:szCs w:val="18"/>
              </w:rPr>
            </w:r>
          </w:p>
        </w:tc>
        <w:tc>
          <w:tcPr>
            <w:tcW w:w="1640" w:type="dxa"/>
            <w:tcBorders>
              <w:top w:val="single" w:sz="12" w:space="0" w:color="000000"/>
              <w:left w:val="single" w:sz="4" w:space="0" w:color="000000"/>
              <w:bottom w:val="single" w:sz="4" w:space="0" w:color="000000"/>
              <w:right w:val="nil" w:sz="6" w:space="0" w:color="auto"/>
            </w:tcBorders>
          </w:tcPr>
          <w:p>
            <w:pPr>
              <w:pStyle w:val="TableParagraph"/>
              <w:spacing w:line="206" w:lineRule="exact"/>
              <w:ind w:left="62" w:right="0"/>
              <w:jc w:val="center"/>
              <w:rPr>
                <w:rFonts w:ascii="宋体" w:hAnsi="宋体" w:cs="宋体" w:eastAsia="宋体" w:hint="default"/>
                <w:sz w:val="18"/>
                <w:szCs w:val="18"/>
              </w:rPr>
            </w:pPr>
            <w:r>
              <w:rPr>
                <w:rFonts w:ascii="宋体" w:hAnsi="宋体" w:cs="宋体" w:eastAsia="宋体" w:hint="default"/>
                <w:b/>
                <w:bCs/>
                <w:sz w:val="18"/>
                <w:szCs w:val="18"/>
              </w:rPr>
              <w:t>占其他应收款总额</w:t>
            </w:r>
            <w:r>
              <w:rPr>
                <w:rFonts w:ascii="宋体" w:hAnsi="宋体" w:cs="宋体" w:eastAsia="宋体" w:hint="default"/>
                <w:sz w:val="18"/>
                <w:szCs w:val="18"/>
              </w:rPr>
            </w:r>
          </w:p>
          <w:p>
            <w:pPr>
              <w:pStyle w:val="TableParagraph"/>
              <w:spacing w:line="235" w:lineRule="exact"/>
              <w:ind w:left="58" w:right="0"/>
              <w:jc w:val="center"/>
              <w:rPr>
                <w:rFonts w:ascii="宋体" w:hAnsi="宋体" w:cs="宋体" w:eastAsia="宋体" w:hint="default"/>
                <w:sz w:val="18"/>
                <w:szCs w:val="18"/>
              </w:rPr>
            </w:pPr>
            <w:r>
              <w:rPr>
                <w:rFonts w:ascii="宋体" w:hAnsi="宋体" w:cs="宋体" w:eastAsia="宋体" w:hint="default"/>
                <w:b/>
                <w:bCs/>
                <w:sz w:val="18"/>
                <w:szCs w:val="18"/>
              </w:rPr>
              <w:t>的比例（%）</w:t>
            </w:r>
            <w:r>
              <w:rPr>
                <w:rFonts w:ascii="宋体" w:hAnsi="宋体" w:cs="宋体" w:eastAsia="宋体" w:hint="default"/>
                <w:sz w:val="18"/>
                <w:szCs w:val="18"/>
              </w:rPr>
            </w:r>
          </w:p>
        </w:tc>
      </w:tr>
      <w:tr>
        <w:trPr>
          <w:trHeight w:val="478" w:hRule="exact"/>
        </w:trPr>
        <w:tc>
          <w:tcPr>
            <w:tcW w:w="246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四川长虹佳华信息产品有限</w:t>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母子公司</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433,566,919.57</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6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593"/>
              <w:jc w:val="right"/>
              <w:rPr>
                <w:rFonts w:ascii="宋体" w:hAnsi="宋体" w:cs="宋体" w:eastAsia="宋体" w:hint="default"/>
                <w:sz w:val="18"/>
                <w:szCs w:val="18"/>
              </w:rPr>
            </w:pPr>
            <w:r>
              <w:rPr>
                <w:rFonts w:ascii="宋体"/>
                <w:sz w:val="18"/>
              </w:rPr>
              <w:t>24.94</w:t>
            </w:r>
          </w:p>
        </w:tc>
      </w:tr>
      <w:tr>
        <w:trPr>
          <w:trHeight w:val="379" w:hRule="exact"/>
        </w:trPr>
        <w:tc>
          <w:tcPr>
            <w:tcW w:w="24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22" w:right="0"/>
              <w:jc w:val="left"/>
              <w:rPr>
                <w:rFonts w:ascii="宋体" w:hAnsi="宋体" w:cs="宋体" w:eastAsia="宋体" w:hint="default"/>
                <w:sz w:val="18"/>
                <w:szCs w:val="18"/>
              </w:rPr>
            </w:pPr>
            <w:r>
              <w:rPr>
                <w:rFonts w:ascii="宋体" w:hAnsi="宋体" w:cs="宋体" w:eastAsia="宋体" w:hint="default"/>
                <w:sz w:val="18"/>
                <w:szCs w:val="18"/>
              </w:rPr>
              <w:t>四川虹欧显示器件有限公司</w:t>
            </w:r>
          </w:p>
        </w:tc>
        <w:tc>
          <w:tcPr>
            <w:tcW w:w="1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
              <w:jc w:val="center"/>
              <w:rPr>
                <w:rFonts w:ascii="宋体" w:hAnsi="宋体" w:cs="宋体" w:eastAsia="宋体" w:hint="default"/>
                <w:sz w:val="18"/>
                <w:szCs w:val="18"/>
              </w:rPr>
            </w:pPr>
            <w:r>
              <w:rPr>
                <w:rFonts w:ascii="宋体" w:hAnsi="宋体" w:cs="宋体" w:eastAsia="宋体" w:hint="default"/>
                <w:sz w:val="18"/>
                <w:szCs w:val="18"/>
              </w:rPr>
              <w:t>母子公司</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8"/>
                <w:szCs w:val="18"/>
              </w:rPr>
            </w:pPr>
            <w:r>
              <w:rPr>
                <w:rFonts w:ascii="宋体"/>
                <w:sz w:val="18"/>
              </w:rPr>
              <w:t>285,993,772.25</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6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right="593"/>
              <w:jc w:val="right"/>
              <w:rPr>
                <w:rFonts w:ascii="宋体" w:hAnsi="宋体" w:cs="宋体" w:eastAsia="宋体" w:hint="default"/>
                <w:sz w:val="18"/>
                <w:szCs w:val="18"/>
              </w:rPr>
            </w:pPr>
            <w:r>
              <w:rPr>
                <w:rFonts w:ascii="宋体"/>
                <w:sz w:val="18"/>
              </w:rPr>
              <w:t>16.45</w:t>
            </w:r>
          </w:p>
        </w:tc>
      </w:tr>
      <w:tr>
        <w:trPr>
          <w:trHeight w:val="476" w:hRule="exact"/>
        </w:trPr>
        <w:tc>
          <w:tcPr>
            <w:tcW w:w="2464"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z w:val="18"/>
                <w:szCs w:val="18"/>
              </w:rPr>
              <w:t>江西长虹电子科技发展有限</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母子公司</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216,912,128.79</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6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593"/>
              <w:jc w:val="right"/>
              <w:rPr>
                <w:rFonts w:ascii="宋体" w:hAnsi="宋体" w:cs="宋体" w:eastAsia="宋体" w:hint="default"/>
                <w:sz w:val="18"/>
                <w:szCs w:val="18"/>
              </w:rPr>
            </w:pPr>
            <w:r>
              <w:rPr>
                <w:rFonts w:ascii="宋体"/>
                <w:sz w:val="18"/>
              </w:rPr>
              <w:t>12.48</w:t>
            </w:r>
          </w:p>
        </w:tc>
      </w:tr>
      <w:tr>
        <w:trPr>
          <w:trHeight w:val="294" w:hRule="exact"/>
        </w:trPr>
        <w:tc>
          <w:tcPr>
            <w:tcW w:w="2464"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四川长虹创新投资有限公司</w:t>
            </w:r>
          </w:p>
        </w:tc>
        <w:tc>
          <w:tcPr>
            <w:tcW w:w="148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
              <w:jc w:val="center"/>
              <w:rPr>
                <w:rFonts w:ascii="宋体" w:hAnsi="宋体" w:cs="宋体" w:eastAsia="宋体" w:hint="default"/>
                <w:sz w:val="18"/>
                <w:szCs w:val="18"/>
              </w:rPr>
            </w:pPr>
            <w:r>
              <w:rPr>
                <w:rFonts w:ascii="宋体" w:hAnsi="宋体" w:cs="宋体" w:eastAsia="宋体" w:hint="default"/>
                <w:sz w:val="18"/>
                <w:szCs w:val="18"/>
              </w:rPr>
              <w:t>母子公司</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150,478,085.97</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6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637"/>
              <w:jc w:val="right"/>
              <w:rPr>
                <w:rFonts w:ascii="宋体" w:hAnsi="宋体" w:cs="宋体" w:eastAsia="宋体" w:hint="default"/>
                <w:sz w:val="18"/>
                <w:szCs w:val="18"/>
              </w:rPr>
            </w:pPr>
            <w:r>
              <w:rPr>
                <w:rFonts w:ascii="宋体"/>
                <w:sz w:val="18"/>
              </w:rPr>
              <w:t>8.66</w:t>
            </w:r>
          </w:p>
        </w:tc>
      </w:tr>
      <w:tr>
        <w:trPr>
          <w:trHeight w:val="294" w:hRule="exact"/>
        </w:trPr>
        <w:tc>
          <w:tcPr>
            <w:tcW w:w="2464"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四川虹微技术有限公司</w:t>
            </w:r>
          </w:p>
        </w:tc>
        <w:tc>
          <w:tcPr>
            <w:tcW w:w="148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
              <w:jc w:val="center"/>
              <w:rPr>
                <w:rFonts w:ascii="宋体" w:hAnsi="宋体" w:cs="宋体" w:eastAsia="宋体" w:hint="default"/>
                <w:sz w:val="18"/>
                <w:szCs w:val="18"/>
              </w:rPr>
            </w:pPr>
            <w:r>
              <w:rPr>
                <w:rFonts w:ascii="宋体" w:hAnsi="宋体" w:cs="宋体" w:eastAsia="宋体" w:hint="default"/>
                <w:sz w:val="18"/>
                <w:szCs w:val="18"/>
              </w:rPr>
              <w:t>母子公司</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106,807,421.86</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0"/>
              <w:jc w:val="center"/>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6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637"/>
              <w:jc w:val="right"/>
              <w:rPr>
                <w:rFonts w:ascii="宋体" w:hAnsi="宋体" w:cs="宋体" w:eastAsia="宋体" w:hint="default"/>
                <w:sz w:val="18"/>
                <w:szCs w:val="18"/>
              </w:rPr>
            </w:pPr>
            <w:r>
              <w:rPr>
                <w:rFonts w:ascii="宋体"/>
                <w:sz w:val="18"/>
              </w:rPr>
              <w:t>6.14</w:t>
            </w:r>
          </w:p>
        </w:tc>
      </w:tr>
      <w:tr>
        <w:trPr>
          <w:trHeight w:val="305" w:hRule="exact"/>
        </w:trPr>
        <w:tc>
          <w:tcPr>
            <w:tcW w:w="2464" w:type="dxa"/>
            <w:tcBorders>
              <w:top w:val="single" w:sz="4" w:space="0" w:color="000000"/>
              <w:left w:val="nil" w:sz="6" w:space="0" w:color="auto"/>
              <w:bottom w:val="single" w:sz="12" w:space="0" w:color="000000"/>
              <w:right w:val="single" w:sz="4" w:space="0" w:color="000000"/>
            </w:tcBorders>
          </w:tcPr>
          <w:p>
            <w:pPr>
              <w:pStyle w:val="TableParagraph"/>
              <w:spacing w:line="231" w:lineRule="exact"/>
              <w:ind w:left="20"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482" w:type="dxa"/>
            <w:tcBorders>
              <w:top w:val="single" w:sz="4" w:space="0" w:color="000000"/>
              <w:left w:val="single" w:sz="4" w:space="0" w:color="000000"/>
              <w:bottom w:val="single" w:sz="12" w:space="0" w:color="000000"/>
              <w:right w:val="single" w:sz="4" w:space="0" w:color="000000"/>
            </w:tcBorders>
          </w:tcPr>
          <w:p>
            <w:pPr/>
          </w:p>
        </w:tc>
        <w:tc>
          <w:tcPr>
            <w:tcW w:w="1668" w:type="dxa"/>
            <w:tcBorders>
              <w:top w:val="single" w:sz="4" w:space="0" w:color="000000"/>
              <w:left w:val="single" w:sz="4" w:space="0" w:color="000000"/>
              <w:bottom w:val="single" w:sz="12" w:space="0" w:color="000000"/>
              <w:right w:val="single" w:sz="4" w:space="0" w:color="000000"/>
            </w:tcBorders>
          </w:tcPr>
          <w:p>
            <w:pPr>
              <w:pStyle w:val="TableParagraph"/>
              <w:spacing w:line="231" w:lineRule="exact"/>
              <w:ind w:right="100"/>
              <w:jc w:val="right"/>
              <w:rPr>
                <w:rFonts w:ascii="宋体" w:hAnsi="宋体" w:cs="宋体" w:eastAsia="宋体" w:hint="default"/>
                <w:sz w:val="18"/>
                <w:szCs w:val="18"/>
              </w:rPr>
            </w:pPr>
            <w:r>
              <w:rPr>
                <w:rFonts w:ascii="宋体"/>
                <w:b/>
                <w:w w:val="95"/>
                <w:sz w:val="18"/>
              </w:rPr>
              <w:t>1,193,758,328.44</w:t>
            </w:r>
            <w:r>
              <w:rPr>
                <w:rFonts w:ascii="宋体"/>
                <w:sz w:val="18"/>
              </w:rPr>
            </w:r>
          </w:p>
        </w:tc>
        <w:tc>
          <w:tcPr>
            <w:tcW w:w="1361" w:type="dxa"/>
            <w:tcBorders>
              <w:top w:val="single" w:sz="4" w:space="0" w:color="000000"/>
              <w:left w:val="single" w:sz="4" w:space="0" w:color="000000"/>
              <w:bottom w:val="single" w:sz="12" w:space="0" w:color="000000"/>
              <w:right w:val="single" w:sz="4" w:space="0" w:color="000000"/>
            </w:tcBorders>
          </w:tcPr>
          <w:p>
            <w:pPr>
              <w:pStyle w:val="TableParagraph"/>
              <w:spacing w:line="231" w:lineRule="exact"/>
              <w:ind w:right="0"/>
              <w:jc w:val="center"/>
              <w:rPr>
                <w:rFonts w:ascii="宋体" w:hAnsi="宋体" w:cs="宋体" w:eastAsia="宋体" w:hint="default"/>
                <w:sz w:val="18"/>
                <w:szCs w:val="18"/>
              </w:rPr>
            </w:pPr>
            <w:r>
              <w:rPr>
                <w:rFonts w:ascii="宋体"/>
                <w:sz w:val="18"/>
              </w:rPr>
              <w:t>--</w:t>
            </w:r>
          </w:p>
        </w:tc>
        <w:tc>
          <w:tcPr>
            <w:tcW w:w="164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20"/>
              <w:ind w:right="590"/>
              <w:jc w:val="right"/>
              <w:rPr>
                <w:rFonts w:ascii="宋体" w:hAnsi="宋体" w:cs="宋体" w:eastAsia="宋体" w:hint="default"/>
                <w:sz w:val="18"/>
                <w:szCs w:val="18"/>
              </w:rPr>
            </w:pPr>
            <w:r>
              <w:rPr>
                <w:rFonts w:ascii="宋体"/>
                <w:b/>
                <w:w w:val="95"/>
                <w:sz w:val="18"/>
              </w:rPr>
              <w:t>68.67</w:t>
            </w:r>
            <w:r>
              <w:rPr>
                <w:rFonts w:ascii="宋体"/>
                <w:sz w:val="18"/>
              </w:rPr>
            </w:r>
          </w:p>
        </w:tc>
      </w:tr>
    </w:tbl>
    <w:p>
      <w:pPr>
        <w:pStyle w:val="BodyText"/>
        <w:spacing w:line="240" w:lineRule="exact"/>
        <w:ind w:left="560" w:right="0"/>
        <w:jc w:val="left"/>
      </w:pPr>
      <w:r>
        <w:rPr/>
        <w:t>（7）其他应收关联方款项</w:t>
      </w:r>
    </w:p>
    <w:p>
      <w:pPr>
        <w:spacing w:line="240" w:lineRule="auto" w:before="7"/>
        <w:rPr>
          <w:rFonts w:ascii="宋体" w:hAnsi="宋体" w:cs="宋体" w:eastAsia="宋体" w:hint="default"/>
          <w:sz w:val="2"/>
          <w:szCs w:val="2"/>
        </w:rPr>
      </w:pPr>
    </w:p>
    <w:tbl>
      <w:tblPr>
        <w:tblW w:w="0" w:type="auto"/>
        <w:jc w:val="left"/>
        <w:tblInd w:w="425" w:type="dxa"/>
        <w:tblLayout w:type="fixed"/>
        <w:tblCellMar>
          <w:top w:w="0" w:type="dxa"/>
          <w:left w:w="0" w:type="dxa"/>
          <w:bottom w:w="0" w:type="dxa"/>
          <w:right w:w="0" w:type="dxa"/>
        </w:tblCellMar>
        <w:tblLook w:val="01E0"/>
      </w:tblPr>
      <w:tblGrid>
        <w:gridCol w:w="2950"/>
        <w:gridCol w:w="1448"/>
        <w:gridCol w:w="1865"/>
        <w:gridCol w:w="2352"/>
      </w:tblGrid>
      <w:tr>
        <w:trPr>
          <w:trHeight w:val="312" w:hRule="exact"/>
        </w:trPr>
        <w:tc>
          <w:tcPr>
            <w:tcW w:w="2950" w:type="dxa"/>
            <w:tcBorders>
              <w:top w:val="single" w:sz="17"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1448"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22"/>
              <w:ind w:right="175"/>
              <w:jc w:val="right"/>
              <w:rPr>
                <w:rFonts w:ascii="宋体" w:hAnsi="宋体" w:cs="宋体" w:eastAsia="宋体" w:hint="default"/>
                <w:sz w:val="18"/>
                <w:szCs w:val="18"/>
              </w:rPr>
            </w:pPr>
            <w:r>
              <w:rPr>
                <w:rFonts w:ascii="宋体" w:hAnsi="宋体" w:cs="宋体" w:eastAsia="宋体" w:hint="default"/>
                <w:b/>
                <w:bCs/>
                <w:w w:val="95"/>
                <w:sz w:val="18"/>
                <w:szCs w:val="18"/>
              </w:rPr>
              <w:t>与本公司关系</w:t>
            </w:r>
            <w:r>
              <w:rPr>
                <w:rFonts w:ascii="宋体" w:hAnsi="宋体" w:cs="宋体" w:eastAsia="宋体" w:hint="default"/>
                <w:sz w:val="18"/>
                <w:szCs w:val="18"/>
              </w:rPr>
            </w:r>
          </w:p>
        </w:tc>
        <w:tc>
          <w:tcPr>
            <w:tcW w:w="1865"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2352" w:type="dxa"/>
            <w:tcBorders>
              <w:top w:val="single" w:sz="17" w:space="0" w:color="000000"/>
              <w:left w:val="single" w:sz="4" w:space="0" w:color="000000"/>
              <w:bottom w:val="single" w:sz="4" w:space="0" w:color="000000"/>
              <w:right w:val="nil" w:sz="6" w:space="0" w:color="auto"/>
            </w:tcBorders>
          </w:tcPr>
          <w:p>
            <w:pPr>
              <w:pStyle w:val="TableParagraph"/>
              <w:spacing w:line="240" w:lineRule="auto" w:before="22"/>
              <w:ind w:left="311" w:right="0"/>
              <w:jc w:val="left"/>
              <w:rPr>
                <w:rFonts w:ascii="宋体" w:hAnsi="宋体" w:cs="宋体" w:eastAsia="宋体" w:hint="default"/>
                <w:sz w:val="18"/>
                <w:szCs w:val="18"/>
              </w:rPr>
            </w:pPr>
            <w:r>
              <w:rPr>
                <w:rFonts w:ascii="宋体" w:hAnsi="宋体" w:cs="宋体" w:eastAsia="宋体" w:hint="default"/>
                <w:b/>
                <w:bCs/>
                <w:sz w:val="18"/>
                <w:szCs w:val="18"/>
              </w:rPr>
              <w:t>占其他应收款的比例%</w:t>
            </w:r>
            <w:r>
              <w:rPr>
                <w:rFonts w:ascii="宋体" w:hAnsi="宋体" w:cs="宋体" w:eastAsia="宋体" w:hint="default"/>
                <w:sz w:val="18"/>
                <w:szCs w:val="18"/>
              </w:rPr>
            </w:r>
          </w:p>
        </w:tc>
      </w:tr>
      <w:tr>
        <w:trPr>
          <w:trHeight w:val="294" w:hRule="exact"/>
        </w:trPr>
        <w:tc>
          <w:tcPr>
            <w:tcW w:w="29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122" w:right="0"/>
              <w:jc w:val="left"/>
              <w:rPr>
                <w:rFonts w:ascii="宋体" w:hAnsi="宋体" w:cs="宋体" w:eastAsia="宋体" w:hint="default"/>
                <w:sz w:val="18"/>
                <w:szCs w:val="18"/>
              </w:rPr>
            </w:pPr>
            <w:r>
              <w:rPr>
                <w:rFonts w:ascii="宋体" w:hAnsi="宋体" w:cs="宋体" w:eastAsia="宋体" w:hint="default"/>
                <w:sz w:val="18"/>
                <w:szCs w:val="18"/>
              </w:rPr>
              <w:t>四川长虹佳华信息产品有限公司</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hAnsi="宋体" w:cs="宋体" w:eastAsia="宋体" w:hint="default"/>
                <w:sz w:val="18"/>
                <w:szCs w:val="18"/>
              </w:rPr>
              <w:t>母子公司</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433,566,919.57</w:t>
            </w:r>
          </w:p>
        </w:tc>
        <w:tc>
          <w:tcPr>
            <w:tcW w:w="23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7"/>
              <w:jc w:val="right"/>
              <w:rPr>
                <w:rFonts w:ascii="宋体" w:hAnsi="宋体" w:cs="宋体" w:eastAsia="宋体" w:hint="default"/>
                <w:sz w:val="18"/>
                <w:szCs w:val="18"/>
              </w:rPr>
            </w:pPr>
            <w:r>
              <w:rPr>
                <w:rFonts w:ascii="宋体"/>
                <w:sz w:val="18"/>
              </w:rPr>
              <w:t>24.94</w:t>
            </w:r>
          </w:p>
        </w:tc>
      </w:tr>
      <w:tr>
        <w:trPr>
          <w:trHeight w:val="294" w:hRule="exact"/>
        </w:trPr>
        <w:tc>
          <w:tcPr>
            <w:tcW w:w="29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122" w:right="0"/>
              <w:jc w:val="left"/>
              <w:rPr>
                <w:rFonts w:ascii="宋体" w:hAnsi="宋体" w:cs="宋体" w:eastAsia="宋体" w:hint="default"/>
                <w:sz w:val="18"/>
                <w:szCs w:val="18"/>
              </w:rPr>
            </w:pPr>
            <w:r>
              <w:rPr>
                <w:rFonts w:ascii="宋体" w:hAnsi="宋体" w:cs="宋体" w:eastAsia="宋体" w:hint="default"/>
                <w:sz w:val="18"/>
                <w:szCs w:val="18"/>
              </w:rPr>
              <w:t>四川虹欧显示器件有限公司</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hAnsi="宋体" w:cs="宋体" w:eastAsia="宋体" w:hint="default"/>
                <w:sz w:val="18"/>
                <w:szCs w:val="18"/>
              </w:rPr>
              <w:t>母子公司</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285,993,772.25</w:t>
            </w:r>
          </w:p>
        </w:tc>
        <w:tc>
          <w:tcPr>
            <w:tcW w:w="23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7"/>
              <w:jc w:val="right"/>
              <w:rPr>
                <w:rFonts w:ascii="宋体" w:hAnsi="宋体" w:cs="宋体" w:eastAsia="宋体" w:hint="default"/>
                <w:sz w:val="18"/>
                <w:szCs w:val="18"/>
              </w:rPr>
            </w:pPr>
            <w:r>
              <w:rPr>
                <w:rFonts w:ascii="宋体"/>
                <w:sz w:val="18"/>
              </w:rPr>
              <w:t>16.45</w:t>
            </w:r>
          </w:p>
        </w:tc>
      </w:tr>
      <w:tr>
        <w:trPr>
          <w:trHeight w:val="294" w:hRule="exact"/>
        </w:trPr>
        <w:tc>
          <w:tcPr>
            <w:tcW w:w="29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122" w:right="0"/>
              <w:jc w:val="left"/>
              <w:rPr>
                <w:rFonts w:ascii="宋体" w:hAnsi="宋体" w:cs="宋体" w:eastAsia="宋体" w:hint="default"/>
                <w:sz w:val="18"/>
                <w:szCs w:val="18"/>
              </w:rPr>
            </w:pPr>
            <w:r>
              <w:rPr>
                <w:rFonts w:ascii="宋体" w:hAnsi="宋体" w:cs="宋体" w:eastAsia="宋体" w:hint="default"/>
                <w:sz w:val="18"/>
                <w:szCs w:val="18"/>
              </w:rPr>
              <w:t>江西长虹电子科技发展有限公司</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hAnsi="宋体" w:cs="宋体" w:eastAsia="宋体" w:hint="default"/>
                <w:sz w:val="18"/>
                <w:szCs w:val="18"/>
              </w:rPr>
              <w:t>母孙公司</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216,912,128.79</w:t>
            </w:r>
          </w:p>
        </w:tc>
        <w:tc>
          <w:tcPr>
            <w:tcW w:w="23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7"/>
              <w:jc w:val="right"/>
              <w:rPr>
                <w:rFonts w:ascii="宋体" w:hAnsi="宋体" w:cs="宋体" w:eastAsia="宋体" w:hint="default"/>
                <w:sz w:val="18"/>
                <w:szCs w:val="18"/>
              </w:rPr>
            </w:pPr>
            <w:r>
              <w:rPr>
                <w:rFonts w:ascii="宋体"/>
                <w:sz w:val="18"/>
              </w:rPr>
              <w:t>12.48</w:t>
            </w:r>
          </w:p>
        </w:tc>
      </w:tr>
      <w:tr>
        <w:trPr>
          <w:trHeight w:val="313" w:hRule="exact"/>
        </w:trPr>
        <w:tc>
          <w:tcPr>
            <w:tcW w:w="2950" w:type="dxa"/>
            <w:tcBorders>
              <w:top w:val="single" w:sz="4" w:space="0" w:color="000000"/>
              <w:left w:val="nil" w:sz="6" w:space="0" w:color="auto"/>
              <w:bottom w:val="single" w:sz="17" w:space="0" w:color="000000"/>
              <w:right w:val="single" w:sz="4" w:space="0" w:color="000000"/>
            </w:tcBorders>
          </w:tcPr>
          <w:p>
            <w:pPr>
              <w:pStyle w:val="TableParagraph"/>
              <w:spacing w:line="240" w:lineRule="auto" w:before="20"/>
              <w:ind w:left="122" w:right="0"/>
              <w:jc w:val="left"/>
              <w:rPr>
                <w:rFonts w:ascii="宋体" w:hAnsi="宋体" w:cs="宋体" w:eastAsia="宋体" w:hint="default"/>
                <w:sz w:val="18"/>
                <w:szCs w:val="18"/>
              </w:rPr>
            </w:pPr>
            <w:r>
              <w:rPr>
                <w:rFonts w:ascii="宋体" w:hAnsi="宋体" w:cs="宋体" w:eastAsia="宋体" w:hint="default"/>
                <w:sz w:val="18"/>
                <w:szCs w:val="18"/>
              </w:rPr>
              <w:t>四川长虹创新投资有限公司</w:t>
            </w:r>
          </w:p>
        </w:tc>
        <w:tc>
          <w:tcPr>
            <w:tcW w:w="1448"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hAnsi="宋体" w:cs="宋体" w:eastAsia="宋体" w:hint="default"/>
                <w:sz w:val="18"/>
                <w:szCs w:val="18"/>
              </w:rPr>
              <w:t>母子公司</w:t>
            </w:r>
          </w:p>
        </w:tc>
        <w:tc>
          <w:tcPr>
            <w:tcW w:w="1865"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150,478,085.97</w:t>
            </w:r>
          </w:p>
        </w:tc>
        <w:tc>
          <w:tcPr>
            <w:tcW w:w="2352" w:type="dxa"/>
            <w:tcBorders>
              <w:top w:val="single" w:sz="4" w:space="0" w:color="000000"/>
              <w:left w:val="single" w:sz="4" w:space="0" w:color="000000"/>
              <w:bottom w:val="single" w:sz="17" w:space="0" w:color="000000"/>
              <w:right w:val="nil" w:sz="6" w:space="0" w:color="auto"/>
            </w:tcBorders>
          </w:tcPr>
          <w:p>
            <w:pPr>
              <w:pStyle w:val="TableParagraph"/>
              <w:spacing w:line="240" w:lineRule="auto" w:before="20"/>
              <w:ind w:right="107"/>
              <w:jc w:val="right"/>
              <w:rPr>
                <w:rFonts w:ascii="宋体" w:hAnsi="宋体" w:cs="宋体" w:eastAsia="宋体" w:hint="default"/>
                <w:sz w:val="18"/>
                <w:szCs w:val="18"/>
              </w:rPr>
            </w:pPr>
            <w:r>
              <w:rPr>
                <w:rFonts w:ascii="宋体"/>
                <w:sz w:val="18"/>
              </w:rPr>
              <w:t>8.66</w:t>
            </w:r>
          </w:p>
        </w:tc>
      </w:tr>
    </w:tbl>
    <w:p>
      <w:pPr>
        <w:spacing w:after="0" w:line="240" w:lineRule="auto"/>
        <w:jc w:val="right"/>
        <w:rPr>
          <w:rFonts w:ascii="宋体" w:hAnsi="宋体" w:cs="宋体" w:eastAsia="宋体" w:hint="default"/>
          <w:sz w:val="18"/>
          <w:szCs w:val="18"/>
        </w:rPr>
        <w:sectPr>
          <w:pgSz w:w="11910" w:h="16840"/>
          <w:pgMar w:header="747" w:footer="702" w:top="980" w:bottom="900" w:left="1220" w:right="11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45" w:type="dxa"/>
        <w:tblLayout w:type="fixed"/>
        <w:tblCellMar>
          <w:top w:w="0" w:type="dxa"/>
          <w:left w:w="0" w:type="dxa"/>
          <w:bottom w:w="0" w:type="dxa"/>
          <w:right w:w="0" w:type="dxa"/>
        </w:tblCellMar>
        <w:tblLook w:val="01E0"/>
      </w:tblPr>
      <w:tblGrid>
        <w:gridCol w:w="2950"/>
        <w:gridCol w:w="1448"/>
        <w:gridCol w:w="1865"/>
        <w:gridCol w:w="2352"/>
      </w:tblGrid>
      <w:tr>
        <w:trPr>
          <w:trHeight w:val="312" w:hRule="exact"/>
        </w:trPr>
        <w:tc>
          <w:tcPr>
            <w:tcW w:w="2950" w:type="dxa"/>
            <w:tcBorders>
              <w:top w:val="single" w:sz="17"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四川虹微技术有限公司</w:t>
            </w:r>
          </w:p>
        </w:tc>
        <w:tc>
          <w:tcPr>
            <w:tcW w:w="1448"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hAnsi="宋体" w:cs="宋体" w:eastAsia="宋体" w:hint="default"/>
                <w:sz w:val="18"/>
                <w:szCs w:val="18"/>
              </w:rPr>
              <w:t>母子公司</w:t>
            </w:r>
          </w:p>
        </w:tc>
        <w:tc>
          <w:tcPr>
            <w:tcW w:w="1865"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106,807,421.86</w:t>
            </w:r>
          </w:p>
        </w:tc>
        <w:tc>
          <w:tcPr>
            <w:tcW w:w="2352" w:type="dxa"/>
            <w:tcBorders>
              <w:top w:val="single" w:sz="17" w:space="0" w:color="000000"/>
              <w:left w:val="single" w:sz="4" w:space="0" w:color="000000"/>
              <w:bottom w:val="single" w:sz="4" w:space="0" w:color="000000"/>
              <w:right w:val="nil" w:sz="6" w:space="0" w:color="auto"/>
            </w:tcBorders>
          </w:tcPr>
          <w:p>
            <w:pPr>
              <w:pStyle w:val="TableParagraph"/>
              <w:spacing w:line="240" w:lineRule="auto" w:before="22"/>
              <w:ind w:right="107"/>
              <w:jc w:val="right"/>
              <w:rPr>
                <w:rFonts w:ascii="宋体" w:hAnsi="宋体" w:cs="宋体" w:eastAsia="宋体" w:hint="default"/>
                <w:sz w:val="18"/>
                <w:szCs w:val="18"/>
              </w:rPr>
            </w:pPr>
            <w:r>
              <w:rPr>
                <w:rFonts w:ascii="宋体"/>
                <w:sz w:val="18"/>
              </w:rPr>
              <w:t>6.14</w:t>
            </w:r>
          </w:p>
        </w:tc>
      </w:tr>
      <w:tr>
        <w:trPr>
          <w:trHeight w:val="294" w:hRule="exact"/>
        </w:trPr>
        <w:tc>
          <w:tcPr>
            <w:tcW w:w="29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122" w:right="0"/>
              <w:jc w:val="left"/>
              <w:rPr>
                <w:rFonts w:ascii="宋体" w:hAnsi="宋体" w:cs="宋体" w:eastAsia="宋体" w:hint="default"/>
                <w:sz w:val="18"/>
                <w:szCs w:val="18"/>
              </w:rPr>
            </w:pPr>
            <w:r>
              <w:rPr>
                <w:rFonts w:ascii="宋体" w:hAnsi="宋体" w:cs="宋体" w:eastAsia="宋体" w:hint="default"/>
                <w:sz w:val="18"/>
                <w:szCs w:val="18"/>
              </w:rPr>
              <w:t>深圳长虹科技有限责任公司</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hAnsi="宋体" w:cs="宋体" w:eastAsia="宋体" w:hint="default"/>
                <w:sz w:val="18"/>
                <w:szCs w:val="18"/>
              </w:rPr>
              <w:t>母子公司</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89,368,029.29</w:t>
            </w:r>
          </w:p>
        </w:tc>
        <w:tc>
          <w:tcPr>
            <w:tcW w:w="23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7"/>
              <w:jc w:val="right"/>
              <w:rPr>
                <w:rFonts w:ascii="宋体" w:hAnsi="宋体" w:cs="宋体" w:eastAsia="宋体" w:hint="default"/>
                <w:sz w:val="18"/>
                <w:szCs w:val="18"/>
              </w:rPr>
            </w:pPr>
            <w:r>
              <w:rPr>
                <w:rFonts w:ascii="宋体"/>
                <w:sz w:val="18"/>
              </w:rPr>
              <w:t>5.14</w:t>
            </w:r>
          </w:p>
        </w:tc>
      </w:tr>
      <w:tr>
        <w:trPr>
          <w:trHeight w:val="294" w:hRule="exact"/>
        </w:trPr>
        <w:tc>
          <w:tcPr>
            <w:tcW w:w="29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122" w:right="0"/>
              <w:jc w:val="left"/>
              <w:rPr>
                <w:rFonts w:ascii="宋体" w:hAnsi="宋体" w:cs="宋体" w:eastAsia="宋体" w:hint="default"/>
                <w:sz w:val="18"/>
                <w:szCs w:val="18"/>
              </w:rPr>
            </w:pPr>
            <w:r>
              <w:rPr>
                <w:rFonts w:ascii="宋体" w:hAnsi="宋体" w:cs="宋体" w:eastAsia="宋体" w:hint="default"/>
                <w:sz w:val="18"/>
                <w:szCs w:val="18"/>
              </w:rPr>
              <w:t>四川长虹置业有限公司</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hAnsi="宋体" w:cs="宋体" w:eastAsia="宋体" w:hint="default"/>
                <w:sz w:val="18"/>
                <w:szCs w:val="18"/>
              </w:rPr>
              <w:t>母子公司</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68,684,456.88</w:t>
            </w:r>
          </w:p>
        </w:tc>
        <w:tc>
          <w:tcPr>
            <w:tcW w:w="23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7"/>
              <w:jc w:val="right"/>
              <w:rPr>
                <w:rFonts w:ascii="宋体" w:hAnsi="宋体" w:cs="宋体" w:eastAsia="宋体" w:hint="default"/>
                <w:sz w:val="18"/>
                <w:szCs w:val="18"/>
              </w:rPr>
            </w:pPr>
            <w:r>
              <w:rPr>
                <w:rFonts w:ascii="宋体"/>
                <w:sz w:val="18"/>
              </w:rPr>
              <w:t>3.95</w:t>
            </w:r>
          </w:p>
        </w:tc>
      </w:tr>
      <w:tr>
        <w:trPr>
          <w:trHeight w:val="294" w:hRule="exact"/>
        </w:trPr>
        <w:tc>
          <w:tcPr>
            <w:tcW w:w="29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122" w:right="0"/>
              <w:jc w:val="left"/>
              <w:rPr>
                <w:rFonts w:ascii="宋体" w:hAnsi="宋体" w:cs="宋体" w:eastAsia="宋体" w:hint="default"/>
                <w:sz w:val="18"/>
                <w:szCs w:val="18"/>
              </w:rPr>
            </w:pPr>
            <w:r>
              <w:rPr>
                <w:rFonts w:ascii="宋体" w:hAnsi="宋体" w:cs="宋体" w:eastAsia="宋体" w:hint="default"/>
                <w:sz w:val="18"/>
                <w:szCs w:val="18"/>
              </w:rPr>
              <w:t>四川长虹技佳精工有限公司</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hAnsi="宋体" w:cs="宋体" w:eastAsia="宋体" w:hint="default"/>
                <w:sz w:val="18"/>
                <w:szCs w:val="18"/>
              </w:rPr>
              <w:t>母子公司</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48,088,977.07</w:t>
            </w:r>
          </w:p>
        </w:tc>
        <w:tc>
          <w:tcPr>
            <w:tcW w:w="23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7"/>
              <w:jc w:val="right"/>
              <w:rPr>
                <w:rFonts w:ascii="宋体" w:hAnsi="宋体" w:cs="宋体" w:eastAsia="宋体" w:hint="default"/>
                <w:sz w:val="18"/>
                <w:szCs w:val="18"/>
              </w:rPr>
            </w:pPr>
            <w:r>
              <w:rPr>
                <w:rFonts w:ascii="宋体"/>
                <w:sz w:val="18"/>
              </w:rPr>
              <w:t>2.77</w:t>
            </w:r>
          </w:p>
        </w:tc>
      </w:tr>
      <w:tr>
        <w:trPr>
          <w:trHeight w:val="294" w:hRule="exact"/>
        </w:trPr>
        <w:tc>
          <w:tcPr>
            <w:tcW w:w="29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122" w:right="0"/>
              <w:jc w:val="left"/>
              <w:rPr>
                <w:rFonts w:ascii="宋体" w:hAnsi="宋体" w:cs="宋体" w:eastAsia="宋体" w:hint="default"/>
                <w:sz w:val="18"/>
                <w:szCs w:val="18"/>
              </w:rPr>
            </w:pPr>
            <w:r>
              <w:rPr>
                <w:rFonts w:ascii="宋体" w:hAnsi="宋体" w:cs="宋体" w:eastAsia="宋体" w:hint="default"/>
                <w:sz w:val="18"/>
                <w:szCs w:val="18"/>
              </w:rPr>
              <w:t>四川长虹信息技术有限责任公司</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hAnsi="宋体" w:cs="宋体" w:eastAsia="宋体" w:hint="default"/>
                <w:sz w:val="18"/>
                <w:szCs w:val="18"/>
              </w:rPr>
              <w:t>母子公司</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29,311,253.10</w:t>
            </w:r>
          </w:p>
        </w:tc>
        <w:tc>
          <w:tcPr>
            <w:tcW w:w="23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7"/>
              <w:jc w:val="right"/>
              <w:rPr>
                <w:rFonts w:ascii="宋体" w:hAnsi="宋体" w:cs="宋体" w:eastAsia="宋体" w:hint="default"/>
                <w:sz w:val="18"/>
                <w:szCs w:val="18"/>
              </w:rPr>
            </w:pPr>
            <w:r>
              <w:rPr>
                <w:rFonts w:ascii="宋体"/>
                <w:sz w:val="18"/>
              </w:rPr>
              <w:t>1.69</w:t>
            </w:r>
          </w:p>
        </w:tc>
      </w:tr>
      <w:tr>
        <w:trPr>
          <w:trHeight w:val="294" w:hRule="exact"/>
        </w:trPr>
        <w:tc>
          <w:tcPr>
            <w:tcW w:w="29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122" w:right="0"/>
              <w:jc w:val="left"/>
              <w:rPr>
                <w:rFonts w:ascii="宋体" w:hAnsi="宋体" w:cs="宋体" w:eastAsia="宋体" w:hint="default"/>
                <w:sz w:val="18"/>
                <w:szCs w:val="18"/>
              </w:rPr>
            </w:pPr>
            <w:r>
              <w:rPr>
                <w:rFonts w:ascii="宋体" w:hAnsi="宋体" w:cs="宋体" w:eastAsia="宋体" w:hint="default"/>
                <w:sz w:val="18"/>
                <w:szCs w:val="18"/>
              </w:rPr>
              <w:t>江苏长虹电视机有限公司</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hAnsi="宋体" w:cs="宋体" w:eastAsia="宋体" w:hint="default"/>
                <w:sz w:val="18"/>
                <w:szCs w:val="18"/>
              </w:rPr>
              <w:t>母子公司</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27,200,000.00</w:t>
            </w:r>
          </w:p>
        </w:tc>
        <w:tc>
          <w:tcPr>
            <w:tcW w:w="23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7"/>
              <w:jc w:val="right"/>
              <w:rPr>
                <w:rFonts w:ascii="宋体" w:hAnsi="宋体" w:cs="宋体" w:eastAsia="宋体" w:hint="default"/>
                <w:sz w:val="18"/>
                <w:szCs w:val="18"/>
              </w:rPr>
            </w:pPr>
            <w:r>
              <w:rPr>
                <w:rFonts w:ascii="宋体"/>
                <w:sz w:val="18"/>
              </w:rPr>
              <w:t>1.56</w:t>
            </w:r>
          </w:p>
        </w:tc>
      </w:tr>
      <w:tr>
        <w:trPr>
          <w:trHeight w:val="294" w:hRule="exact"/>
        </w:trPr>
        <w:tc>
          <w:tcPr>
            <w:tcW w:w="29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122" w:right="0"/>
              <w:jc w:val="left"/>
              <w:rPr>
                <w:rFonts w:ascii="宋体" w:hAnsi="宋体" w:cs="宋体" w:eastAsia="宋体" w:hint="default"/>
                <w:sz w:val="18"/>
                <w:szCs w:val="18"/>
              </w:rPr>
            </w:pPr>
            <w:r>
              <w:rPr>
                <w:rFonts w:ascii="宋体" w:hAnsi="宋体" w:cs="宋体" w:eastAsia="宋体" w:hint="default"/>
                <w:sz w:val="18"/>
                <w:szCs w:val="18"/>
              </w:rPr>
              <w:t>华意压缩机股份有限公司</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hAnsi="宋体" w:cs="宋体" w:eastAsia="宋体" w:hint="default"/>
                <w:sz w:val="18"/>
                <w:szCs w:val="18"/>
              </w:rPr>
              <w:t>母子公司</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18,133,333.33</w:t>
            </w:r>
          </w:p>
        </w:tc>
        <w:tc>
          <w:tcPr>
            <w:tcW w:w="23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7"/>
              <w:jc w:val="right"/>
              <w:rPr>
                <w:rFonts w:ascii="宋体" w:hAnsi="宋体" w:cs="宋体" w:eastAsia="宋体" w:hint="default"/>
                <w:sz w:val="18"/>
                <w:szCs w:val="18"/>
              </w:rPr>
            </w:pPr>
            <w:r>
              <w:rPr>
                <w:rFonts w:ascii="宋体"/>
                <w:sz w:val="18"/>
              </w:rPr>
              <w:t>1.04</w:t>
            </w:r>
          </w:p>
        </w:tc>
      </w:tr>
      <w:tr>
        <w:trPr>
          <w:trHeight w:val="294" w:hRule="exact"/>
        </w:trPr>
        <w:tc>
          <w:tcPr>
            <w:tcW w:w="29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122" w:right="0"/>
              <w:jc w:val="left"/>
              <w:rPr>
                <w:rFonts w:ascii="宋体" w:hAnsi="宋体" w:cs="宋体" w:eastAsia="宋体" w:hint="default"/>
                <w:sz w:val="18"/>
                <w:szCs w:val="18"/>
              </w:rPr>
            </w:pPr>
            <w:r>
              <w:rPr>
                <w:rFonts w:ascii="宋体" w:hAnsi="宋体" w:cs="宋体" w:eastAsia="宋体" w:hint="default"/>
                <w:sz w:val="18"/>
                <w:szCs w:val="18"/>
              </w:rPr>
              <w:t>四川长虹精密电子科技有限公司</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hAnsi="宋体" w:cs="宋体" w:eastAsia="宋体" w:hint="default"/>
                <w:sz w:val="18"/>
                <w:szCs w:val="18"/>
              </w:rPr>
              <w:t>母子公司</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16,068,990.83</w:t>
            </w:r>
          </w:p>
        </w:tc>
        <w:tc>
          <w:tcPr>
            <w:tcW w:w="23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7"/>
              <w:jc w:val="right"/>
              <w:rPr>
                <w:rFonts w:ascii="宋体" w:hAnsi="宋体" w:cs="宋体" w:eastAsia="宋体" w:hint="default"/>
                <w:sz w:val="18"/>
                <w:szCs w:val="18"/>
              </w:rPr>
            </w:pPr>
            <w:r>
              <w:rPr>
                <w:rFonts w:ascii="宋体"/>
                <w:sz w:val="18"/>
              </w:rPr>
              <w:t>0.92</w:t>
            </w:r>
          </w:p>
        </w:tc>
      </w:tr>
      <w:tr>
        <w:trPr>
          <w:trHeight w:val="294" w:hRule="exact"/>
        </w:trPr>
        <w:tc>
          <w:tcPr>
            <w:tcW w:w="29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122" w:right="0"/>
              <w:jc w:val="left"/>
              <w:rPr>
                <w:rFonts w:ascii="宋体" w:hAnsi="宋体" w:cs="宋体" w:eastAsia="宋体" w:hint="default"/>
                <w:sz w:val="18"/>
                <w:szCs w:val="18"/>
              </w:rPr>
            </w:pPr>
            <w:r>
              <w:rPr>
                <w:rFonts w:ascii="宋体" w:hAnsi="宋体" w:cs="宋体" w:eastAsia="宋体" w:hint="default"/>
                <w:sz w:val="18"/>
                <w:szCs w:val="18"/>
              </w:rPr>
              <w:t>四川长虹模塑科技有限公司</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hAnsi="宋体" w:cs="宋体" w:eastAsia="宋体" w:hint="default"/>
                <w:sz w:val="18"/>
                <w:szCs w:val="18"/>
              </w:rPr>
              <w:t>母子公司</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13,680,932.33</w:t>
            </w:r>
          </w:p>
        </w:tc>
        <w:tc>
          <w:tcPr>
            <w:tcW w:w="23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7"/>
              <w:jc w:val="right"/>
              <w:rPr>
                <w:rFonts w:ascii="宋体" w:hAnsi="宋体" w:cs="宋体" w:eastAsia="宋体" w:hint="default"/>
                <w:sz w:val="18"/>
                <w:szCs w:val="18"/>
              </w:rPr>
            </w:pPr>
            <w:r>
              <w:rPr>
                <w:rFonts w:ascii="宋体"/>
                <w:sz w:val="18"/>
              </w:rPr>
              <w:t>0.79</w:t>
            </w:r>
          </w:p>
        </w:tc>
      </w:tr>
      <w:tr>
        <w:trPr>
          <w:trHeight w:val="294" w:hRule="exact"/>
        </w:trPr>
        <w:tc>
          <w:tcPr>
            <w:tcW w:w="29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122" w:right="0"/>
              <w:jc w:val="left"/>
              <w:rPr>
                <w:rFonts w:ascii="宋体" w:hAnsi="宋体" w:cs="宋体" w:eastAsia="宋体" w:hint="default"/>
                <w:sz w:val="18"/>
                <w:szCs w:val="18"/>
              </w:rPr>
            </w:pPr>
            <w:r>
              <w:rPr>
                <w:rFonts w:ascii="宋体" w:hAnsi="宋体" w:cs="宋体" w:eastAsia="宋体" w:hint="default"/>
                <w:sz w:val="18"/>
                <w:szCs w:val="18"/>
              </w:rPr>
              <w:t>四川长虹民生物流有限责任公司</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hAnsi="宋体" w:cs="宋体" w:eastAsia="宋体" w:hint="default"/>
                <w:sz w:val="18"/>
                <w:szCs w:val="18"/>
              </w:rPr>
              <w:t>母子公司</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4,703,846.23</w:t>
            </w:r>
          </w:p>
        </w:tc>
        <w:tc>
          <w:tcPr>
            <w:tcW w:w="23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7"/>
              <w:jc w:val="right"/>
              <w:rPr>
                <w:rFonts w:ascii="宋体" w:hAnsi="宋体" w:cs="宋体" w:eastAsia="宋体" w:hint="default"/>
                <w:sz w:val="18"/>
                <w:szCs w:val="18"/>
              </w:rPr>
            </w:pPr>
            <w:r>
              <w:rPr>
                <w:rFonts w:ascii="宋体"/>
                <w:sz w:val="18"/>
              </w:rPr>
              <w:t>0.27</w:t>
            </w:r>
          </w:p>
        </w:tc>
      </w:tr>
      <w:tr>
        <w:trPr>
          <w:trHeight w:val="294" w:hRule="exact"/>
        </w:trPr>
        <w:tc>
          <w:tcPr>
            <w:tcW w:w="29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122" w:right="0"/>
              <w:jc w:val="left"/>
              <w:rPr>
                <w:rFonts w:ascii="宋体" w:hAnsi="宋体" w:cs="宋体" w:eastAsia="宋体" w:hint="default"/>
                <w:sz w:val="18"/>
                <w:szCs w:val="18"/>
              </w:rPr>
            </w:pPr>
            <w:r>
              <w:rPr>
                <w:rFonts w:ascii="宋体" w:hAnsi="宋体" w:cs="宋体" w:eastAsia="宋体" w:hint="default"/>
                <w:sz w:val="18"/>
                <w:szCs w:val="18"/>
              </w:rPr>
              <w:t>四川长虹空调有限公司</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hAnsi="宋体" w:cs="宋体" w:eastAsia="宋体" w:hint="default"/>
                <w:sz w:val="18"/>
                <w:szCs w:val="18"/>
              </w:rPr>
              <w:t>母孙公司</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3,133,831.53</w:t>
            </w:r>
          </w:p>
        </w:tc>
        <w:tc>
          <w:tcPr>
            <w:tcW w:w="23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7"/>
              <w:jc w:val="right"/>
              <w:rPr>
                <w:rFonts w:ascii="宋体" w:hAnsi="宋体" w:cs="宋体" w:eastAsia="宋体" w:hint="default"/>
                <w:sz w:val="18"/>
                <w:szCs w:val="18"/>
              </w:rPr>
            </w:pPr>
            <w:r>
              <w:rPr>
                <w:rFonts w:ascii="宋体"/>
                <w:sz w:val="18"/>
              </w:rPr>
              <w:t>0.18</w:t>
            </w:r>
          </w:p>
        </w:tc>
      </w:tr>
      <w:tr>
        <w:trPr>
          <w:trHeight w:val="294" w:hRule="exact"/>
        </w:trPr>
        <w:tc>
          <w:tcPr>
            <w:tcW w:w="29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122" w:right="0"/>
              <w:jc w:val="left"/>
              <w:rPr>
                <w:rFonts w:ascii="宋体" w:hAnsi="宋体" w:cs="宋体" w:eastAsia="宋体" w:hint="default"/>
                <w:sz w:val="18"/>
                <w:szCs w:val="18"/>
              </w:rPr>
            </w:pPr>
            <w:r>
              <w:rPr>
                <w:rFonts w:ascii="宋体" w:hAnsi="宋体" w:cs="宋体" w:eastAsia="宋体" w:hint="default"/>
                <w:sz w:val="18"/>
                <w:szCs w:val="18"/>
              </w:rPr>
              <w:t>长智光电(四川)有限公司</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hAnsi="宋体" w:cs="宋体" w:eastAsia="宋体" w:hint="default"/>
                <w:sz w:val="18"/>
                <w:szCs w:val="18"/>
              </w:rPr>
              <w:t>联营企业</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1,512,000.00</w:t>
            </w:r>
          </w:p>
        </w:tc>
        <w:tc>
          <w:tcPr>
            <w:tcW w:w="23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7"/>
              <w:jc w:val="right"/>
              <w:rPr>
                <w:rFonts w:ascii="宋体" w:hAnsi="宋体" w:cs="宋体" w:eastAsia="宋体" w:hint="default"/>
                <w:sz w:val="18"/>
                <w:szCs w:val="18"/>
              </w:rPr>
            </w:pPr>
            <w:r>
              <w:rPr>
                <w:rFonts w:ascii="宋体"/>
                <w:sz w:val="18"/>
              </w:rPr>
              <w:t>0.09</w:t>
            </w:r>
          </w:p>
        </w:tc>
      </w:tr>
      <w:tr>
        <w:trPr>
          <w:trHeight w:val="294" w:hRule="exact"/>
        </w:trPr>
        <w:tc>
          <w:tcPr>
            <w:tcW w:w="29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122" w:right="0"/>
              <w:jc w:val="left"/>
              <w:rPr>
                <w:rFonts w:ascii="宋体" w:hAnsi="宋体" w:cs="宋体" w:eastAsia="宋体" w:hint="default"/>
                <w:sz w:val="18"/>
                <w:szCs w:val="18"/>
              </w:rPr>
            </w:pPr>
            <w:r>
              <w:rPr>
                <w:rFonts w:ascii="宋体"/>
                <w:sz w:val="18"/>
              </w:rPr>
              <w:t>CHANGHONGEUROPEELECTRIC</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hAnsi="宋体" w:cs="宋体" w:eastAsia="宋体" w:hint="default"/>
                <w:sz w:val="18"/>
                <w:szCs w:val="18"/>
              </w:rPr>
              <w:t>母子公司</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679,973.96</w:t>
            </w:r>
          </w:p>
        </w:tc>
        <w:tc>
          <w:tcPr>
            <w:tcW w:w="23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7"/>
              <w:jc w:val="right"/>
              <w:rPr>
                <w:rFonts w:ascii="宋体" w:hAnsi="宋体" w:cs="宋体" w:eastAsia="宋体" w:hint="default"/>
                <w:sz w:val="18"/>
                <w:szCs w:val="18"/>
              </w:rPr>
            </w:pPr>
            <w:r>
              <w:rPr>
                <w:rFonts w:ascii="宋体"/>
                <w:sz w:val="18"/>
              </w:rPr>
              <w:t>0.04</w:t>
            </w:r>
          </w:p>
        </w:tc>
      </w:tr>
      <w:tr>
        <w:trPr>
          <w:trHeight w:val="294" w:hRule="exact"/>
        </w:trPr>
        <w:tc>
          <w:tcPr>
            <w:tcW w:w="29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122" w:right="0"/>
              <w:jc w:val="left"/>
              <w:rPr>
                <w:rFonts w:ascii="宋体" w:hAnsi="宋体" w:cs="宋体" w:eastAsia="宋体" w:hint="default"/>
                <w:sz w:val="18"/>
                <w:szCs w:val="18"/>
              </w:rPr>
            </w:pPr>
            <w:r>
              <w:rPr>
                <w:rFonts w:ascii="宋体" w:hAnsi="宋体" w:cs="宋体" w:eastAsia="宋体" w:hint="default"/>
                <w:sz w:val="18"/>
                <w:szCs w:val="18"/>
              </w:rPr>
              <w:t>上海长虹空调销售有限公司</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hAnsi="宋体" w:cs="宋体" w:eastAsia="宋体" w:hint="default"/>
                <w:sz w:val="18"/>
                <w:szCs w:val="18"/>
              </w:rPr>
              <w:t>母子公司</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439,950.99</w:t>
            </w:r>
          </w:p>
        </w:tc>
        <w:tc>
          <w:tcPr>
            <w:tcW w:w="23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7"/>
              <w:jc w:val="right"/>
              <w:rPr>
                <w:rFonts w:ascii="宋体" w:hAnsi="宋体" w:cs="宋体" w:eastAsia="宋体" w:hint="default"/>
                <w:sz w:val="18"/>
                <w:szCs w:val="18"/>
              </w:rPr>
            </w:pPr>
            <w:r>
              <w:rPr>
                <w:rFonts w:ascii="宋体"/>
                <w:sz w:val="18"/>
              </w:rPr>
              <w:t>0.03</w:t>
            </w:r>
          </w:p>
        </w:tc>
      </w:tr>
      <w:tr>
        <w:trPr>
          <w:trHeight w:val="294" w:hRule="exact"/>
        </w:trPr>
        <w:tc>
          <w:tcPr>
            <w:tcW w:w="29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122" w:right="0"/>
              <w:jc w:val="left"/>
              <w:rPr>
                <w:rFonts w:ascii="宋体" w:hAnsi="宋体" w:cs="宋体" w:eastAsia="宋体" w:hint="default"/>
                <w:sz w:val="18"/>
                <w:szCs w:val="18"/>
              </w:rPr>
            </w:pPr>
            <w:r>
              <w:rPr>
                <w:rFonts w:ascii="宋体" w:hAnsi="宋体" w:cs="宋体" w:eastAsia="宋体" w:hint="default"/>
                <w:sz w:val="18"/>
                <w:szCs w:val="18"/>
              </w:rPr>
              <w:t>四川长虹物业服务有限责任公司</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hAnsi="宋体" w:cs="宋体" w:eastAsia="宋体" w:hint="default"/>
                <w:sz w:val="18"/>
                <w:szCs w:val="18"/>
              </w:rPr>
              <w:t>母孙公司</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296,626.70</w:t>
            </w:r>
          </w:p>
        </w:tc>
        <w:tc>
          <w:tcPr>
            <w:tcW w:w="23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7"/>
              <w:jc w:val="right"/>
              <w:rPr>
                <w:rFonts w:ascii="宋体" w:hAnsi="宋体" w:cs="宋体" w:eastAsia="宋体" w:hint="default"/>
                <w:sz w:val="18"/>
                <w:szCs w:val="18"/>
              </w:rPr>
            </w:pPr>
            <w:r>
              <w:rPr>
                <w:rFonts w:ascii="宋体"/>
                <w:sz w:val="18"/>
              </w:rPr>
              <w:t>0.02</w:t>
            </w:r>
          </w:p>
        </w:tc>
      </w:tr>
      <w:tr>
        <w:trPr>
          <w:trHeight w:val="294" w:hRule="exact"/>
        </w:trPr>
        <w:tc>
          <w:tcPr>
            <w:tcW w:w="29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122" w:right="0"/>
              <w:jc w:val="left"/>
              <w:rPr>
                <w:rFonts w:ascii="宋体" w:hAnsi="宋体" w:cs="宋体" w:eastAsia="宋体" w:hint="default"/>
                <w:sz w:val="18"/>
                <w:szCs w:val="18"/>
              </w:rPr>
            </w:pPr>
            <w:r>
              <w:rPr>
                <w:rFonts w:ascii="宋体" w:hAnsi="宋体" w:cs="宋体" w:eastAsia="宋体" w:hint="default"/>
                <w:sz w:val="18"/>
                <w:szCs w:val="18"/>
              </w:rPr>
              <w:t>中华数据广播控股有限公司</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hAnsi="宋体" w:cs="宋体" w:eastAsia="宋体" w:hint="default"/>
                <w:sz w:val="18"/>
                <w:szCs w:val="18"/>
              </w:rPr>
              <w:t>联营企业</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258,707.45</w:t>
            </w:r>
          </w:p>
        </w:tc>
        <w:tc>
          <w:tcPr>
            <w:tcW w:w="23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7"/>
              <w:jc w:val="right"/>
              <w:rPr>
                <w:rFonts w:ascii="宋体" w:hAnsi="宋体" w:cs="宋体" w:eastAsia="宋体" w:hint="default"/>
                <w:sz w:val="18"/>
                <w:szCs w:val="18"/>
              </w:rPr>
            </w:pPr>
            <w:r>
              <w:rPr>
                <w:rFonts w:ascii="宋体"/>
                <w:sz w:val="18"/>
              </w:rPr>
              <w:t>0.01</w:t>
            </w:r>
          </w:p>
        </w:tc>
      </w:tr>
      <w:tr>
        <w:trPr>
          <w:trHeight w:val="294" w:hRule="exact"/>
        </w:trPr>
        <w:tc>
          <w:tcPr>
            <w:tcW w:w="29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122" w:right="0"/>
              <w:jc w:val="left"/>
              <w:rPr>
                <w:rFonts w:ascii="宋体" w:hAnsi="宋体" w:cs="宋体" w:eastAsia="宋体" w:hint="default"/>
                <w:sz w:val="18"/>
                <w:szCs w:val="18"/>
              </w:rPr>
            </w:pPr>
            <w:r>
              <w:rPr>
                <w:rFonts w:ascii="宋体" w:hAnsi="宋体" w:cs="宋体" w:eastAsia="宋体" w:hint="default"/>
                <w:sz w:val="18"/>
                <w:szCs w:val="18"/>
              </w:rPr>
              <w:t>四川长新制冷部件有限公司</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hAnsi="宋体" w:cs="宋体" w:eastAsia="宋体" w:hint="default"/>
                <w:sz w:val="18"/>
                <w:szCs w:val="18"/>
              </w:rPr>
              <w:t>联营企业</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173,124.00</w:t>
            </w:r>
          </w:p>
        </w:tc>
        <w:tc>
          <w:tcPr>
            <w:tcW w:w="23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7"/>
              <w:jc w:val="right"/>
              <w:rPr>
                <w:rFonts w:ascii="宋体" w:hAnsi="宋体" w:cs="宋体" w:eastAsia="宋体" w:hint="default"/>
                <w:sz w:val="18"/>
                <w:szCs w:val="18"/>
              </w:rPr>
            </w:pPr>
            <w:r>
              <w:rPr>
                <w:rFonts w:ascii="宋体"/>
                <w:sz w:val="18"/>
              </w:rPr>
              <w:t>0.01</w:t>
            </w:r>
          </w:p>
        </w:tc>
      </w:tr>
      <w:tr>
        <w:trPr>
          <w:trHeight w:val="294" w:hRule="exact"/>
        </w:trPr>
        <w:tc>
          <w:tcPr>
            <w:tcW w:w="29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122" w:right="0"/>
              <w:jc w:val="left"/>
              <w:rPr>
                <w:rFonts w:ascii="宋体" w:hAnsi="宋体" w:cs="宋体" w:eastAsia="宋体" w:hint="default"/>
                <w:sz w:val="18"/>
                <w:szCs w:val="18"/>
              </w:rPr>
            </w:pPr>
            <w:r>
              <w:rPr>
                <w:rFonts w:ascii="宋体" w:hAnsi="宋体" w:cs="宋体" w:eastAsia="宋体" w:hint="default"/>
                <w:sz w:val="18"/>
                <w:szCs w:val="18"/>
              </w:rPr>
              <w:t>四川豪虹木器制造有限公司</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hAnsi="宋体" w:cs="宋体" w:eastAsia="宋体" w:hint="default"/>
                <w:sz w:val="18"/>
                <w:szCs w:val="18"/>
              </w:rPr>
              <w:t>联营企业</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131,500.00</w:t>
            </w:r>
          </w:p>
        </w:tc>
        <w:tc>
          <w:tcPr>
            <w:tcW w:w="23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7"/>
              <w:jc w:val="right"/>
              <w:rPr>
                <w:rFonts w:ascii="宋体" w:hAnsi="宋体" w:cs="宋体" w:eastAsia="宋体" w:hint="default"/>
                <w:sz w:val="18"/>
                <w:szCs w:val="18"/>
              </w:rPr>
            </w:pPr>
            <w:r>
              <w:rPr>
                <w:rFonts w:ascii="宋体"/>
                <w:sz w:val="18"/>
              </w:rPr>
              <w:t>0.01</w:t>
            </w:r>
          </w:p>
        </w:tc>
      </w:tr>
      <w:tr>
        <w:trPr>
          <w:trHeight w:val="294" w:hRule="exact"/>
        </w:trPr>
        <w:tc>
          <w:tcPr>
            <w:tcW w:w="29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122" w:right="0"/>
              <w:jc w:val="left"/>
              <w:rPr>
                <w:rFonts w:ascii="宋体" w:hAnsi="宋体" w:cs="宋体" w:eastAsia="宋体" w:hint="default"/>
                <w:sz w:val="18"/>
                <w:szCs w:val="18"/>
              </w:rPr>
            </w:pPr>
            <w:r>
              <w:rPr>
                <w:rFonts w:ascii="宋体" w:hAnsi="宋体" w:cs="宋体" w:eastAsia="宋体" w:hint="default"/>
                <w:sz w:val="18"/>
                <w:szCs w:val="18"/>
              </w:rPr>
              <w:t>中山长虹电器有限公司</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hAnsi="宋体" w:cs="宋体" w:eastAsia="宋体" w:hint="default"/>
                <w:sz w:val="18"/>
                <w:szCs w:val="18"/>
              </w:rPr>
              <w:t>母孙公司</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82,114.35</w:t>
            </w:r>
          </w:p>
        </w:tc>
        <w:tc>
          <w:tcPr>
            <w:tcW w:w="23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7"/>
              <w:jc w:val="right"/>
              <w:rPr>
                <w:rFonts w:ascii="宋体" w:hAnsi="宋体" w:cs="宋体" w:eastAsia="宋体" w:hint="default"/>
                <w:sz w:val="18"/>
                <w:szCs w:val="18"/>
              </w:rPr>
            </w:pPr>
            <w:r>
              <w:rPr>
                <w:rFonts w:ascii="宋体"/>
                <w:sz w:val="18"/>
              </w:rPr>
              <w:t>--</w:t>
            </w:r>
          </w:p>
        </w:tc>
      </w:tr>
      <w:tr>
        <w:trPr>
          <w:trHeight w:val="294" w:hRule="exact"/>
        </w:trPr>
        <w:tc>
          <w:tcPr>
            <w:tcW w:w="29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122" w:right="0"/>
              <w:jc w:val="left"/>
              <w:rPr>
                <w:rFonts w:ascii="宋体" w:hAnsi="宋体" w:cs="宋体" w:eastAsia="宋体" w:hint="default"/>
                <w:sz w:val="18"/>
                <w:szCs w:val="18"/>
              </w:rPr>
            </w:pPr>
            <w:r>
              <w:rPr>
                <w:rFonts w:ascii="宋体" w:hAnsi="宋体" w:cs="宋体" w:eastAsia="宋体" w:hint="default"/>
                <w:sz w:val="18"/>
                <w:szCs w:val="18"/>
              </w:rPr>
              <w:t>四川旭虹光电科技有限公司</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hAnsi="宋体" w:cs="宋体" w:eastAsia="宋体" w:hint="default"/>
                <w:sz w:val="18"/>
                <w:szCs w:val="18"/>
              </w:rPr>
              <w:t>联营企业</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74,777.22</w:t>
            </w:r>
          </w:p>
        </w:tc>
        <w:tc>
          <w:tcPr>
            <w:tcW w:w="23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7"/>
              <w:jc w:val="right"/>
              <w:rPr>
                <w:rFonts w:ascii="宋体" w:hAnsi="宋体" w:cs="宋体" w:eastAsia="宋体" w:hint="default"/>
                <w:sz w:val="18"/>
                <w:szCs w:val="18"/>
              </w:rPr>
            </w:pPr>
            <w:r>
              <w:rPr>
                <w:rFonts w:ascii="宋体"/>
                <w:sz w:val="18"/>
              </w:rPr>
              <w:t>--</w:t>
            </w:r>
          </w:p>
        </w:tc>
      </w:tr>
      <w:tr>
        <w:trPr>
          <w:trHeight w:val="294" w:hRule="exact"/>
        </w:trPr>
        <w:tc>
          <w:tcPr>
            <w:tcW w:w="29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122" w:right="0"/>
              <w:jc w:val="left"/>
              <w:rPr>
                <w:rFonts w:ascii="宋体" w:hAnsi="宋体" w:cs="宋体" w:eastAsia="宋体" w:hint="default"/>
                <w:sz w:val="18"/>
                <w:szCs w:val="18"/>
              </w:rPr>
            </w:pPr>
            <w:r>
              <w:rPr>
                <w:rFonts w:ascii="宋体" w:hAnsi="宋体" w:cs="宋体" w:eastAsia="宋体" w:hint="default"/>
                <w:sz w:val="18"/>
                <w:szCs w:val="18"/>
              </w:rPr>
              <w:t>重庆虹生活商贸有限公司</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hAnsi="宋体" w:cs="宋体" w:eastAsia="宋体" w:hint="default"/>
                <w:sz w:val="18"/>
                <w:szCs w:val="18"/>
              </w:rPr>
              <w:t>母孙公司</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120.00</w:t>
            </w:r>
          </w:p>
        </w:tc>
        <w:tc>
          <w:tcPr>
            <w:tcW w:w="23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7"/>
              <w:jc w:val="right"/>
              <w:rPr>
                <w:rFonts w:ascii="宋体" w:hAnsi="宋体" w:cs="宋体" w:eastAsia="宋体" w:hint="default"/>
                <w:sz w:val="18"/>
                <w:szCs w:val="18"/>
              </w:rPr>
            </w:pPr>
            <w:r>
              <w:rPr>
                <w:rFonts w:ascii="宋体"/>
                <w:sz w:val="18"/>
              </w:rPr>
              <w:t>--</w:t>
            </w:r>
          </w:p>
        </w:tc>
      </w:tr>
      <w:tr>
        <w:trPr>
          <w:trHeight w:val="313" w:hRule="exact"/>
        </w:trPr>
        <w:tc>
          <w:tcPr>
            <w:tcW w:w="2950" w:type="dxa"/>
            <w:tcBorders>
              <w:top w:val="single" w:sz="4" w:space="0" w:color="000000"/>
              <w:left w:val="nil" w:sz="6" w:space="0" w:color="auto"/>
              <w:bottom w:val="single" w:sz="17" w:space="0" w:color="000000"/>
              <w:right w:val="single" w:sz="4" w:space="0" w:color="000000"/>
            </w:tcBorders>
          </w:tcPr>
          <w:p>
            <w:pPr>
              <w:pStyle w:val="TableParagraph"/>
              <w:spacing w:line="240" w:lineRule="auto" w:before="20"/>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448" w:type="dxa"/>
            <w:tcBorders>
              <w:top w:val="single" w:sz="4" w:space="0" w:color="000000"/>
              <w:left w:val="single" w:sz="4" w:space="0" w:color="000000"/>
              <w:bottom w:val="single" w:sz="17" w:space="0" w:color="000000"/>
              <w:right w:val="single" w:sz="4" w:space="0" w:color="000000"/>
            </w:tcBorders>
          </w:tcPr>
          <w:p>
            <w:pPr/>
          </w:p>
        </w:tc>
        <w:tc>
          <w:tcPr>
            <w:tcW w:w="1865"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b/>
                <w:w w:val="95"/>
                <w:sz w:val="18"/>
              </w:rPr>
              <w:t>1,515,780,873.70</w:t>
            </w:r>
            <w:r>
              <w:rPr>
                <w:rFonts w:ascii="宋体"/>
                <w:sz w:val="18"/>
              </w:rPr>
            </w:r>
          </w:p>
        </w:tc>
        <w:tc>
          <w:tcPr>
            <w:tcW w:w="2352" w:type="dxa"/>
            <w:tcBorders>
              <w:top w:val="single" w:sz="4" w:space="0" w:color="000000"/>
              <w:left w:val="single" w:sz="4" w:space="0" w:color="000000"/>
              <w:bottom w:val="single" w:sz="17" w:space="0" w:color="000000"/>
              <w:right w:val="nil" w:sz="6" w:space="0" w:color="auto"/>
            </w:tcBorders>
          </w:tcPr>
          <w:p>
            <w:pPr>
              <w:pStyle w:val="TableParagraph"/>
              <w:spacing w:line="240" w:lineRule="auto" w:before="20"/>
              <w:ind w:right="106"/>
              <w:jc w:val="right"/>
              <w:rPr>
                <w:rFonts w:ascii="宋体" w:hAnsi="宋体" w:cs="宋体" w:eastAsia="宋体" w:hint="default"/>
                <w:sz w:val="18"/>
                <w:szCs w:val="18"/>
              </w:rPr>
            </w:pPr>
            <w:r>
              <w:rPr>
                <w:rFonts w:ascii="宋体"/>
                <w:b/>
                <w:w w:val="95"/>
                <w:sz w:val="18"/>
              </w:rPr>
              <w:t>87.19</w:t>
            </w:r>
            <w:r>
              <w:rPr>
                <w:rFonts w:ascii="宋体"/>
                <w:sz w:val="18"/>
              </w:rPr>
            </w:r>
          </w:p>
        </w:tc>
      </w:tr>
    </w:tbl>
    <w:p>
      <w:pPr>
        <w:pStyle w:val="BodyText"/>
        <w:spacing w:line="240" w:lineRule="exact"/>
        <w:ind w:left="1380" w:right="0"/>
        <w:jc w:val="left"/>
      </w:pPr>
      <w:r>
        <w:rPr/>
        <w:t>（8）其他应收款中外币余额</w:t>
      </w:r>
    </w:p>
    <w:p>
      <w:pPr>
        <w:spacing w:line="240" w:lineRule="auto" w:before="7"/>
        <w:rPr>
          <w:rFonts w:ascii="宋体" w:hAnsi="宋体" w:cs="宋体" w:eastAsia="宋体" w:hint="default"/>
          <w:sz w:val="2"/>
          <w:szCs w:val="2"/>
        </w:rPr>
      </w:pPr>
    </w:p>
    <w:tbl>
      <w:tblPr>
        <w:tblW w:w="0" w:type="auto"/>
        <w:jc w:val="left"/>
        <w:tblInd w:w="1252" w:type="dxa"/>
        <w:tblLayout w:type="fixed"/>
        <w:tblCellMar>
          <w:top w:w="0" w:type="dxa"/>
          <w:left w:w="0" w:type="dxa"/>
          <w:bottom w:w="0" w:type="dxa"/>
          <w:right w:w="0" w:type="dxa"/>
        </w:tblCellMar>
        <w:tblLook w:val="01E0"/>
      </w:tblPr>
      <w:tblGrid>
        <w:gridCol w:w="1240"/>
        <w:gridCol w:w="1338"/>
        <w:gridCol w:w="937"/>
        <w:gridCol w:w="1343"/>
        <w:gridCol w:w="1386"/>
        <w:gridCol w:w="976"/>
        <w:gridCol w:w="1396"/>
      </w:tblGrid>
      <w:tr>
        <w:trPr>
          <w:trHeight w:val="304" w:hRule="exact"/>
        </w:trPr>
        <w:tc>
          <w:tcPr>
            <w:tcW w:w="1240" w:type="dxa"/>
            <w:vMerge w:val="restart"/>
            <w:tcBorders>
              <w:top w:val="single" w:sz="12" w:space="0" w:color="000000"/>
              <w:left w:val="nil" w:sz="6" w:space="0" w:color="auto"/>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b/>
                <w:bCs/>
                <w:sz w:val="18"/>
                <w:szCs w:val="18"/>
              </w:rPr>
              <w:t>外币名称</w:t>
            </w:r>
            <w:r>
              <w:rPr>
                <w:rFonts w:ascii="宋体" w:hAnsi="宋体" w:cs="宋体" w:eastAsia="宋体" w:hint="default"/>
                <w:sz w:val="18"/>
                <w:szCs w:val="18"/>
              </w:rPr>
            </w:r>
          </w:p>
        </w:tc>
        <w:tc>
          <w:tcPr>
            <w:tcW w:w="3618" w:type="dxa"/>
            <w:gridSpan w:val="3"/>
            <w:tcBorders>
              <w:top w:val="single" w:sz="12" w:space="0" w:color="000000"/>
              <w:left w:val="single" w:sz="4" w:space="0" w:color="000000"/>
              <w:bottom w:val="single" w:sz="4" w:space="0" w:color="000000"/>
              <w:right w:val="single" w:sz="4"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c>
          <w:tcPr>
            <w:tcW w:w="3757" w:type="dxa"/>
            <w:gridSpan w:val="3"/>
            <w:tcBorders>
              <w:top w:val="single" w:sz="12" w:space="0" w:color="000000"/>
              <w:left w:val="single" w:sz="4" w:space="0" w:color="000000"/>
              <w:bottom w:val="single" w:sz="4" w:space="0" w:color="000000"/>
              <w:right w:val="nil" w:sz="6" w:space="0" w:color="auto"/>
            </w:tcBorders>
          </w:tcPr>
          <w:p>
            <w:pPr>
              <w:pStyle w:val="TableParagraph"/>
              <w:spacing w:line="207" w:lineRule="exact"/>
              <w:ind w:right="4"/>
              <w:jc w:val="center"/>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r>
      <w:tr>
        <w:trPr>
          <w:trHeight w:val="294" w:hRule="exact"/>
        </w:trPr>
        <w:tc>
          <w:tcPr>
            <w:tcW w:w="1240" w:type="dxa"/>
            <w:vMerge/>
            <w:tcBorders>
              <w:left w:val="nil" w:sz="6" w:space="0" w:color="auto"/>
              <w:bottom w:val="single" w:sz="4" w:space="0" w:color="000000"/>
              <w:right w:val="single" w:sz="4" w:space="0" w:color="000000"/>
            </w:tcBorders>
          </w:tcPr>
          <w:p>
            <w:pP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center"/>
              <w:rPr>
                <w:rFonts w:ascii="宋体" w:hAnsi="宋体" w:cs="宋体" w:eastAsia="宋体" w:hint="default"/>
                <w:sz w:val="18"/>
                <w:szCs w:val="18"/>
              </w:rPr>
            </w:pPr>
            <w:r>
              <w:rPr>
                <w:rFonts w:ascii="宋体" w:hAnsi="宋体" w:cs="宋体" w:eastAsia="宋体" w:hint="default"/>
                <w:b/>
                <w:bCs/>
                <w:sz w:val="18"/>
                <w:szCs w:val="18"/>
              </w:rPr>
              <w:t>原币</w:t>
            </w:r>
            <w:r>
              <w:rPr>
                <w:rFonts w:ascii="宋体" w:hAnsi="宋体" w:cs="宋体" w:eastAsia="宋体" w:hint="default"/>
                <w:sz w:val="18"/>
                <w:szCs w:val="18"/>
              </w:rPr>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0"/>
              <w:jc w:val="right"/>
              <w:rPr>
                <w:rFonts w:ascii="宋体" w:hAnsi="宋体" w:cs="宋体" w:eastAsia="宋体" w:hint="default"/>
                <w:sz w:val="18"/>
                <w:szCs w:val="18"/>
              </w:rPr>
            </w:pPr>
            <w:r>
              <w:rPr>
                <w:rFonts w:ascii="宋体" w:hAnsi="宋体" w:cs="宋体" w:eastAsia="宋体" w:hint="default"/>
                <w:b/>
                <w:bCs/>
                <w:w w:val="95"/>
                <w:sz w:val="18"/>
                <w:szCs w:val="18"/>
              </w:rPr>
              <w:t>折算汇率</w:t>
            </w:r>
            <w:r>
              <w:rPr>
                <w:rFonts w:ascii="宋体" w:hAnsi="宋体" w:cs="宋体" w:eastAsia="宋体" w:hint="default"/>
                <w:sz w:val="18"/>
                <w:szCs w:val="18"/>
              </w:rPr>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13" w:right="0"/>
              <w:jc w:val="left"/>
              <w:rPr>
                <w:rFonts w:ascii="宋体" w:hAnsi="宋体" w:cs="宋体" w:eastAsia="宋体" w:hint="default"/>
                <w:sz w:val="18"/>
                <w:szCs w:val="18"/>
              </w:rPr>
            </w:pPr>
            <w:r>
              <w:rPr>
                <w:rFonts w:ascii="宋体" w:hAnsi="宋体" w:cs="宋体" w:eastAsia="宋体" w:hint="default"/>
                <w:b/>
                <w:bCs/>
                <w:sz w:val="18"/>
                <w:szCs w:val="18"/>
              </w:rPr>
              <w:t>折合人民币</w:t>
            </w:r>
            <w:r>
              <w:rPr>
                <w:rFonts w:ascii="宋体" w:hAnsi="宋体" w:cs="宋体" w:eastAsia="宋体" w:hint="default"/>
                <w:sz w:val="18"/>
                <w:szCs w:val="18"/>
              </w:rPr>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b/>
                <w:bCs/>
                <w:sz w:val="18"/>
                <w:szCs w:val="18"/>
              </w:rPr>
              <w:t>原币</w:t>
            </w:r>
            <w:r>
              <w:rPr>
                <w:rFonts w:ascii="宋体" w:hAnsi="宋体" w:cs="宋体" w:eastAsia="宋体" w:hint="default"/>
                <w:sz w:val="18"/>
                <w:szCs w:val="18"/>
              </w:rPr>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77"/>
              <w:jc w:val="right"/>
              <w:rPr>
                <w:rFonts w:ascii="宋体" w:hAnsi="宋体" w:cs="宋体" w:eastAsia="宋体" w:hint="default"/>
                <w:sz w:val="18"/>
                <w:szCs w:val="18"/>
              </w:rPr>
            </w:pPr>
            <w:r>
              <w:rPr>
                <w:rFonts w:ascii="宋体" w:hAnsi="宋体" w:cs="宋体" w:eastAsia="宋体" w:hint="default"/>
                <w:b/>
                <w:bCs/>
                <w:w w:val="95"/>
                <w:sz w:val="18"/>
                <w:szCs w:val="18"/>
              </w:rPr>
              <w:t>折算汇率</w:t>
            </w:r>
            <w:r>
              <w:rPr>
                <w:rFonts w:ascii="宋体" w:hAnsi="宋体" w:cs="宋体" w:eastAsia="宋体" w:hint="default"/>
                <w:sz w:val="18"/>
                <w:szCs w:val="18"/>
              </w:rPr>
            </w:r>
          </w:p>
        </w:tc>
        <w:tc>
          <w:tcPr>
            <w:tcW w:w="13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left="240" w:right="0"/>
              <w:jc w:val="left"/>
              <w:rPr>
                <w:rFonts w:ascii="宋体" w:hAnsi="宋体" w:cs="宋体" w:eastAsia="宋体" w:hint="default"/>
                <w:sz w:val="18"/>
                <w:szCs w:val="18"/>
              </w:rPr>
            </w:pPr>
            <w:r>
              <w:rPr>
                <w:rFonts w:ascii="宋体" w:hAnsi="宋体" w:cs="宋体" w:eastAsia="宋体" w:hint="default"/>
                <w:b/>
                <w:bCs/>
                <w:sz w:val="18"/>
                <w:szCs w:val="18"/>
              </w:rPr>
              <w:t>折合人民币</w:t>
            </w:r>
            <w:r>
              <w:rPr>
                <w:rFonts w:ascii="宋体" w:hAnsi="宋体" w:cs="宋体" w:eastAsia="宋体" w:hint="default"/>
                <w:sz w:val="18"/>
                <w:szCs w:val="18"/>
              </w:rPr>
            </w:r>
          </w:p>
        </w:tc>
      </w:tr>
      <w:tr>
        <w:trPr>
          <w:trHeight w:val="294" w:hRule="exact"/>
        </w:trPr>
        <w:tc>
          <w:tcPr>
            <w:tcW w:w="1240"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澳元</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99"/>
              <w:jc w:val="right"/>
              <w:rPr>
                <w:rFonts w:ascii="宋体" w:hAnsi="宋体" w:cs="宋体" w:eastAsia="宋体" w:hint="default"/>
                <w:sz w:val="18"/>
                <w:szCs w:val="18"/>
              </w:rPr>
            </w:pPr>
            <w:r>
              <w:rPr>
                <w:rFonts w:ascii="宋体"/>
                <w:sz w:val="18"/>
              </w:rPr>
              <w:t>5,000.00</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284" w:right="0"/>
              <w:jc w:val="left"/>
              <w:rPr>
                <w:rFonts w:ascii="宋体" w:hAnsi="宋体" w:cs="宋体" w:eastAsia="宋体" w:hint="default"/>
                <w:sz w:val="18"/>
                <w:szCs w:val="18"/>
              </w:rPr>
            </w:pPr>
            <w:r>
              <w:rPr>
                <w:rFonts w:ascii="宋体"/>
                <w:sz w:val="18"/>
              </w:rPr>
              <w:t>6.6472</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33,236.00</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5,000.00</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2"/>
              <w:jc w:val="right"/>
              <w:rPr>
                <w:rFonts w:ascii="宋体" w:hAnsi="宋体" w:cs="宋体" w:eastAsia="宋体" w:hint="default"/>
                <w:sz w:val="18"/>
                <w:szCs w:val="18"/>
              </w:rPr>
            </w:pPr>
            <w:r>
              <w:rPr>
                <w:rFonts w:ascii="宋体"/>
                <w:sz w:val="18"/>
              </w:rPr>
              <w:t>6.1294</w:t>
            </w:r>
          </w:p>
        </w:tc>
        <w:tc>
          <w:tcPr>
            <w:tcW w:w="1396"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right="107"/>
              <w:jc w:val="right"/>
              <w:rPr>
                <w:rFonts w:ascii="宋体" w:hAnsi="宋体" w:cs="宋体" w:eastAsia="宋体" w:hint="default"/>
                <w:sz w:val="18"/>
                <w:szCs w:val="18"/>
              </w:rPr>
            </w:pPr>
            <w:r>
              <w:rPr>
                <w:rFonts w:ascii="宋体"/>
                <w:sz w:val="18"/>
              </w:rPr>
              <w:t>30,647.00</w:t>
            </w:r>
          </w:p>
        </w:tc>
      </w:tr>
      <w:tr>
        <w:trPr>
          <w:trHeight w:val="294" w:hRule="exact"/>
        </w:trPr>
        <w:tc>
          <w:tcPr>
            <w:tcW w:w="1240"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99"/>
              <w:jc w:val="right"/>
              <w:rPr>
                <w:rFonts w:ascii="宋体" w:hAnsi="宋体" w:cs="宋体" w:eastAsia="宋体" w:hint="default"/>
                <w:sz w:val="18"/>
                <w:szCs w:val="18"/>
              </w:rPr>
            </w:pPr>
            <w:r>
              <w:rPr>
                <w:rFonts w:ascii="宋体"/>
                <w:sz w:val="18"/>
              </w:rPr>
              <w:t>89,425.48</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284" w:right="0"/>
              <w:jc w:val="left"/>
              <w:rPr>
                <w:rFonts w:ascii="宋体" w:hAnsi="宋体" w:cs="宋体" w:eastAsia="宋体" w:hint="default"/>
                <w:sz w:val="18"/>
                <w:szCs w:val="18"/>
              </w:rPr>
            </w:pPr>
            <w:r>
              <w:rPr>
                <w:rFonts w:ascii="宋体"/>
                <w:sz w:val="18"/>
              </w:rPr>
              <w:t>8.8065</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787,525.49</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85,641.86</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2"/>
              <w:jc w:val="right"/>
              <w:rPr>
                <w:rFonts w:ascii="宋体" w:hAnsi="宋体" w:cs="宋体" w:eastAsia="宋体" w:hint="default"/>
                <w:sz w:val="18"/>
                <w:szCs w:val="18"/>
              </w:rPr>
            </w:pPr>
            <w:r>
              <w:rPr>
                <w:rFonts w:ascii="宋体"/>
                <w:sz w:val="18"/>
              </w:rPr>
              <w:t>9.7971</w:t>
            </w:r>
          </w:p>
        </w:tc>
        <w:tc>
          <w:tcPr>
            <w:tcW w:w="1396"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right="107"/>
              <w:jc w:val="right"/>
              <w:rPr>
                <w:rFonts w:ascii="宋体" w:hAnsi="宋体" w:cs="宋体" w:eastAsia="宋体" w:hint="default"/>
                <w:sz w:val="18"/>
                <w:szCs w:val="18"/>
              </w:rPr>
            </w:pPr>
            <w:r>
              <w:rPr>
                <w:rFonts w:ascii="宋体"/>
                <w:sz w:val="18"/>
              </w:rPr>
              <w:t>839,041.87</w:t>
            </w:r>
          </w:p>
        </w:tc>
      </w:tr>
      <w:tr>
        <w:trPr>
          <w:trHeight w:val="294" w:hRule="exact"/>
        </w:trPr>
        <w:tc>
          <w:tcPr>
            <w:tcW w:w="1240"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英镑</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99"/>
              <w:jc w:val="right"/>
              <w:rPr>
                <w:rFonts w:ascii="宋体" w:hAnsi="宋体" w:cs="宋体" w:eastAsia="宋体" w:hint="default"/>
                <w:sz w:val="18"/>
                <w:szCs w:val="18"/>
              </w:rPr>
            </w:pPr>
            <w:r>
              <w:rPr>
                <w:rFonts w:ascii="宋体"/>
                <w:sz w:val="18"/>
              </w:rPr>
              <w:t>165,768.00</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94" w:right="0"/>
              <w:jc w:val="left"/>
              <w:rPr>
                <w:rFonts w:ascii="宋体" w:hAnsi="宋体" w:cs="宋体" w:eastAsia="宋体" w:hint="default"/>
                <w:sz w:val="18"/>
                <w:szCs w:val="18"/>
              </w:rPr>
            </w:pPr>
            <w:r>
              <w:rPr>
                <w:rFonts w:ascii="宋体"/>
                <w:sz w:val="18"/>
              </w:rPr>
              <w:t>10.2182</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1,693,850.58</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8,900.00</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2"/>
              <w:jc w:val="right"/>
              <w:rPr>
                <w:rFonts w:ascii="宋体" w:hAnsi="宋体" w:cs="宋体" w:eastAsia="宋体" w:hint="default"/>
                <w:sz w:val="18"/>
                <w:szCs w:val="18"/>
              </w:rPr>
            </w:pPr>
            <w:r>
              <w:rPr>
                <w:rFonts w:ascii="宋体"/>
                <w:sz w:val="18"/>
              </w:rPr>
              <w:t>10.978</w:t>
            </w:r>
          </w:p>
        </w:tc>
        <w:tc>
          <w:tcPr>
            <w:tcW w:w="1396"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right="107"/>
              <w:jc w:val="right"/>
              <w:rPr>
                <w:rFonts w:ascii="宋体" w:hAnsi="宋体" w:cs="宋体" w:eastAsia="宋体" w:hint="default"/>
                <w:sz w:val="18"/>
                <w:szCs w:val="18"/>
              </w:rPr>
            </w:pPr>
            <w:r>
              <w:rPr>
                <w:rFonts w:ascii="宋体"/>
                <w:sz w:val="18"/>
              </w:rPr>
              <w:t>97,704.20</w:t>
            </w:r>
          </w:p>
        </w:tc>
      </w:tr>
      <w:tr>
        <w:trPr>
          <w:trHeight w:val="294" w:hRule="exact"/>
        </w:trPr>
        <w:tc>
          <w:tcPr>
            <w:tcW w:w="1240"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日元</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99"/>
              <w:jc w:val="right"/>
              <w:rPr>
                <w:rFonts w:ascii="宋体" w:hAnsi="宋体" w:cs="宋体" w:eastAsia="宋体" w:hint="default"/>
                <w:sz w:val="18"/>
                <w:szCs w:val="18"/>
              </w:rPr>
            </w:pPr>
            <w:r>
              <w:rPr>
                <w:rFonts w:ascii="宋体"/>
                <w:sz w:val="18"/>
              </w:rPr>
              <w:t>--</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17,793,450.00</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2"/>
              <w:jc w:val="right"/>
              <w:rPr>
                <w:rFonts w:ascii="宋体" w:hAnsi="宋体" w:cs="宋体" w:eastAsia="宋体" w:hint="default"/>
                <w:sz w:val="18"/>
                <w:szCs w:val="18"/>
              </w:rPr>
            </w:pPr>
            <w:r>
              <w:rPr>
                <w:rFonts w:ascii="宋体"/>
                <w:sz w:val="18"/>
              </w:rPr>
              <w:t>0.073782</w:t>
            </w:r>
          </w:p>
        </w:tc>
        <w:tc>
          <w:tcPr>
            <w:tcW w:w="1396"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right="107"/>
              <w:jc w:val="right"/>
              <w:rPr>
                <w:rFonts w:ascii="宋体" w:hAnsi="宋体" w:cs="宋体" w:eastAsia="宋体" w:hint="default"/>
                <w:sz w:val="18"/>
                <w:szCs w:val="18"/>
              </w:rPr>
            </w:pPr>
            <w:r>
              <w:rPr>
                <w:rFonts w:ascii="宋体"/>
                <w:sz w:val="18"/>
              </w:rPr>
              <w:t>1,312,836.33</w:t>
            </w:r>
          </w:p>
        </w:tc>
      </w:tr>
      <w:tr>
        <w:trPr>
          <w:trHeight w:val="294" w:hRule="exact"/>
        </w:trPr>
        <w:tc>
          <w:tcPr>
            <w:tcW w:w="1240"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99"/>
              <w:jc w:val="right"/>
              <w:rPr>
                <w:rFonts w:ascii="宋体" w:hAnsi="宋体" w:cs="宋体" w:eastAsia="宋体" w:hint="default"/>
                <w:sz w:val="18"/>
                <w:szCs w:val="18"/>
              </w:rPr>
            </w:pPr>
            <w:r>
              <w:rPr>
                <w:rFonts w:ascii="宋体"/>
                <w:sz w:val="18"/>
              </w:rPr>
              <w:t>--</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4,848,501.50</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2"/>
              <w:jc w:val="right"/>
              <w:rPr>
                <w:rFonts w:ascii="宋体" w:hAnsi="宋体" w:cs="宋体" w:eastAsia="宋体" w:hint="default"/>
                <w:sz w:val="18"/>
                <w:szCs w:val="18"/>
              </w:rPr>
            </w:pPr>
            <w:r>
              <w:rPr>
                <w:rFonts w:ascii="宋体"/>
                <w:sz w:val="18"/>
              </w:rPr>
              <w:t>6.8282</w:t>
            </w:r>
          </w:p>
        </w:tc>
        <w:tc>
          <w:tcPr>
            <w:tcW w:w="1396"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right="107"/>
              <w:jc w:val="right"/>
              <w:rPr>
                <w:rFonts w:ascii="宋体" w:hAnsi="宋体" w:cs="宋体" w:eastAsia="宋体" w:hint="default"/>
                <w:sz w:val="18"/>
                <w:szCs w:val="18"/>
              </w:rPr>
            </w:pPr>
            <w:r>
              <w:rPr>
                <w:rFonts w:ascii="宋体"/>
                <w:sz w:val="18"/>
              </w:rPr>
              <w:t>33,106,537.94</w:t>
            </w:r>
          </w:p>
        </w:tc>
      </w:tr>
      <w:tr>
        <w:trPr>
          <w:trHeight w:val="305" w:hRule="exact"/>
        </w:trPr>
        <w:tc>
          <w:tcPr>
            <w:tcW w:w="1240" w:type="dxa"/>
            <w:tcBorders>
              <w:top w:val="single" w:sz="4" w:space="0" w:color="000000"/>
              <w:left w:val="nil" w:sz="6" w:space="0" w:color="auto"/>
              <w:bottom w:val="single" w:sz="12"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338" w:type="dxa"/>
            <w:tcBorders>
              <w:top w:val="single" w:sz="4" w:space="0" w:color="000000"/>
              <w:left w:val="single" w:sz="4" w:space="0" w:color="000000"/>
              <w:bottom w:val="single" w:sz="12" w:space="0" w:color="000000"/>
              <w:right w:val="single" w:sz="4" w:space="0" w:color="000000"/>
            </w:tcBorders>
          </w:tcPr>
          <w:p>
            <w:pPr>
              <w:pStyle w:val="TableParagraph"/>
              <w:spacing w:line="231" w:lineRule="exact"/>
              <w:ind w:right="99"/>
              <w:jc w:val="right"/>
              <w:rPr>
                <w:rFonts w:ascii="宋体" w:hAnsi="宋体" w:cs="宋体" w:eastAsia="宋体" w:hint="default"/>
                <w:sz w:val="18"/>
                <w:szCs w:val="18"/>
              </w:rPr>
            </w:pPr>
            <w:r>
              <w:rPr>
                <w:rFonts w:ascii="宋体"/>
                <w:sz w:val="18"/>
              </w:rPr>
              <w:t>--</w:t>
            </w:r>
          </w:p>
        </w:tc>
        <w:tc>
          <w:tcPr>
            <w:tcW w:w="937" w:type="dxa"/>
            <w:tcBorders>
              <w:top w:val="single" w:sz="4" w:space="0" w:color="000000"/>
              <w:left w:val="single" w:sz="4" w:space="0" w:color="000000"/>
              <w:bottom w:val="single" w:sz="12"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w:t>
            </w:r>
          </w:p>
        </w:tc>
        <w:tc>
          <w:tcPr>
            <w:tcW w:w="1343" w:type="dxa"/>
            <w:tcBorders>
              <w:top w:val="single" w:sz="4" w:space="0" w:color="000000"/>
              <w:left w:val="single" w:sz="4" w:space="0" w:color="000000"/>
              <w:bottom w:val="single" w:sz="12" w:space="0" w:color="000000"/>
              <w:right w:val="single" w:sz="4" w:space="0" w:color="000000"/>
            </w:tcBorders>
          </w:tcPr>
          <w:p>
            <w:pPr>
              <w:pStyle w:val="TableParagraph"/>
              <w:spacing w:line="231" w:lineRule="exact"/>
              <w:ind w:right="100"/>
              <w:jc w:val="right"/>
              <w:rPr>
                <w:rFonts w:ascii="宋体" w:hAnsi="宋体" w:cs="宋体" w:eastAsia="宋体" w:hint="default"/>
                <w:sz w:val="18"/>
                <w:szCs w:val="18"/>
              </w:rPr>
            </w:pPr>
            <w:r>
              <w:rPr>
                <w:rFonts w:ascii="宋体"/>
                <w:b/>
                <w:w w:val="95"/>
                <w:sz w:val="18"/>
              </w:rPr>
              <w:t>2,514,612.07</w:t>
            </w:r>
            <w:r>
              <w:rPr>
                <w:rFonts w:ascii="宋体"/>
                <w:sz w:val="18"/>
              </w:rPr>
            </w:r>
          </w:p>
        </w:tc>
        <w:tc>
          <w:tcPr>
            <w:tcW w:w="1386" w:type="dxa"/>
            <w:tcBorders>
              <w:top w:val="single" w:sz="4" w:space="0" w:color="000000"/>
              <w:left w:val="single" w:sz="4" w:space="0" w:color="000000"/>
              <w:bottom w:val="single" w:sz="12"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b/>
                <w:sz w:val="18"/>
              </w:rPr>
              <w:t>--</w:t>
            </w:r>
            <w:r>
              <w:rPr>
                <w:rFonts w:ascii="宋体"/>
                <w:sz w:val="18"/>
              </w:rPr>
            </w:r>
          </w:p>
        </w:tc>
        <w:tc>
          <w:tcPr>
            <w:tcW w:w="976" w:type="dxa"/>
            <w:tcBorders>
              <w:top w:val="single" w:sz="4" w:space="0" w:color="000000"/>
              <w:left w:val="single" w:sz="4" w:space="0" w:color="000000"/>
              <w:bottom w:val="single" w:sz="12" w:space="0" w:color="000000"/>
              <w:right w:val="single" w:sz="4" w:space="0" w:color="000000"/>
            </w:tcBorders>
          </w:tcPr>
          <w:p>
            <w:pPr>
              <w:pStyle w:val="TableParagraph"/>
              <w:spacing w:line="231" w:lineRule="exact"/>
              <w:ind w:right="102"/>
              <w:jc w:val="right"/>
              <w:rPr>
                <w:rFonts w:ascii="宋体" w:hAnsi="宋体" w:cs="宋体" w:eastAsia="宋体" w:hint="default"/>
                <w:sz w:val="18"/>
                <w:szCs w:val="18"/>
              </w:rPr>
            </w:pPr>
            <w:r>
              <w:rPr>
                <w:rFonts w:ascii="宋体"/>
                <w:sz w:val="18"/>
              </w:rPr>
              <w:t>--</w:t>
            </w:r>
          </w:p>
        </w:tc>
        <w:tc>
          <w:tcPr>
            <w:tcW w:w="1396" w:type="dxa"/>
            <w:tcBorders>
              <w:top w:val="single" w:sz="4" w:space="0" w:color="000000"/>
              <w:left w:val="single" w:sz="4" w:space="0" w:color="000000"/>
              <w:bottom w:val="single" w:sz="12" w:space="0" w:color="000000"/>
              <w:right w:val="nil" w:sz="6" w:space="0" w:color="auto"/>
            </w:tcBorders>
          </w:tcPr>
          <w:p>
            <w:pPr>
              <w:pStyle w:val="TableParagraph"/>
              <w:spacing w:line="231" w:lineRule="exact"/>
              <w:ind w:right="104"/>
              <w:jc w:val="right"/>
              <w:rPr>
                <w:rFonts w:ascii="宋体" w:hAnsi="宋体" w:cs="宋体" w:eastAsia="宋体" w:hint="default"/>
                <w:sz w:val="18"/>
                <w:szCs w:val="18"/>
              </w:rPr>
            </w:pPr>
            <w:r>
              <w:rPr>
                <w:rFonts w:ascii="宋体"/>
                <w:b/>
                <w:w w:val="95"/>
                <w:sz w:val="18"/>
              </w:rPr>
              <w:t>35,386,767.34</w:t>
            </w:r>
            <w:r>
              <w:rPr>
                <w:rFonts w:ascii="宋体"/>
                <w:sz w:val="18"/>
              </w:rPr>
            </w:r>
          </w:p>
        </w:tc>
      </w:tr>
    </w:tbl>
    <w:p>
      <w:pPr>
        <w:pStyle w:val="BodyText"/>
        <w:spacing w:line="238" w:lineRule="exact"/>
        <w:ind w:left="1560" w:right="0"/>
        <w:jc w:val="left"/>
      </w:pPr>
      <w:r>
        <w:rPr/>
        <w:t>3.</w:t>
      </w:r>
      <w:r>
        <w:rPr>
          <w:spacing w:val="-16"/>
        </w:rPr>
        <w:t> </w:t>
      </w:r>
      <w:r>
        <w:rPr/>
        <w:t>长期股权投资</w:t>
      </w:r>
    </w:p>
    <w:p>
      <w:pPr>
        <w:pStyle w:val="BodyText"/>
        <w:spacing w:line="274" w:lineRule="exact"/>
        <w:ind w:left="1408" w:right="0"/>
        <w:jc w:val="left"/>
      </w:pPr>
      <w:r>
        <w:rPr/>
        <w:t>（1）</w:t>
      </w:r>
      <w:r>
        <w:rPr>
          <w:spacing w:val="-79"/>
        </w:rPr>
        <w:t> </w:t>
      </w:r>
      <w:r>
        <w:rPr/>
        <w:t>长期股权投资分类</w:t>
      </w:r>
    </w:p>
    <w:p>
      <w:pPr>
        <w:spacing w:line="240" w:lineRule="auto" w:before="7"/>
        <w:rPr>
          <w:rFonts w:ascii="宋体" w:hAnsi="宋体" w:cs="宋体" w:eastAsia="宋体" w:hint="default"/>
          <w:sz w:val="2"/>
          <w:szCs w:val="2"/>
        </w:rPr>
      </w:pPr>
    </w:p>
    <w:tbl>
      <w:tblPr>
        <w:tblW w:w="0" w:type="auto"/>
        <w:jc w:val="left"/>
        <w:tblInd w:w="1252" w:type="dxa"/>
        <w:tblLayout w:type="fixed"/>
        <w:tblCellMar>
          <w:top w:w="0" w:type="dxa"/>
          <w:left w:w="0" w:type="dxa"/>
          <w:bottom w:w="0" w:type="dxa"/>
          <w:right w:w="0" w:type="dxa"/>
        </w:tblCellMar>
        <w:tblLook w:val="01E0"/>
      </w:tblPr>
      <w:tblGrid>
        <w:gridCol w:w="3706"/>
        <w:gridCol w:w="2454"/>
        <w:gridCol w:w="2455"/>
      </w:tblGrid>
      <w:tr>
        <w:trPr>
          <w:trHeight w:val="305" w:hRule="exact"/>
        </w:trPr>
        <w:tc>
          <w:tcPr>
            <w:tcW w:w="3706" w:type="dxa"/>
            <w:tcBorders>
              <w:top w:val="single" w:sz="12"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454" w:type="dxa"/>
            <w:tcBorders>
              <w:top w:val="single" w:sz="12" w:space="0" w:color="000000"/>
              <w:left w:val="single" w:sz="4" w:space="0" w:color="000000"/>
              <w:bottom w:val="single" w:sz="4" w:space="0" w:color="000000"/>
              <w:right w:val="single" w:sz="4" w:space="0" w:color="000000"/>
            </w:tcBorders>
          </w:tcPr>
          <w:p>
            <w:pPr>
              <w:pStyle w:val="TableParagraph"/>
              <w:spacing w:line="241" w:lineRule="exact"/>
              <w:ind w:left="800" w:right="0"/>
              <w:jc w:val="left"/>
              <w:rPr>
                <w:rFonts w:ascii="宋体" w:hAnsi="宋体" w:cs="宋体" w:eastAsia="宋体" w:hint="default"/>
                <w:sz w:val="21"/>
                <w:szCs w:val="21"/>
              </w:rPr>
            </w:pPr>
            <w:r>
              <w:rPr>
                <w:rFonts w:ascii="宋体" w:hAnsi="宋体" w:cs="宋体" w:eastAsia="宋体" w:hint="default"/>
                <w:b/>
                <w:bCs/>
                <w:sz w:val="21"/>
                <w:szCs w:val="21"/>
              </w:rPr>
              <w:t>年末金额</w:t>
            </w:r>
            <w:r>
              <w:rPr>
                <w:rFonts w:ascii="宋体" w:hAnsi="宋体" w:cs="宋体" w:eastAsia="宋体" w:hint="default"/>
                <w:sz w:val="21"/>
                <w:szCs w:val="21"/>
              </w:rPr>
            </w:r>
          </w:p>
        </w:tc>
        <w:tc>
          <w:tcPr>
            <w:tcW w:w="2455" w:type="dxa"/>
            <w:tcBorders>
              <w:top w:val="single" w:sz="12" w:space="0" w:color="000000"/>
              <w:left w:val="single" w:sz="4" w:space="0" w:color="000000"/>
              <w:bottom w:val="single" w:sz="4" w:space="0" w:color="000000"/>
              <w:right w:val="nil" w:sz="6" w:space="0" w:color="auto"/>
            </w:tcBorders>
          </w:tcPr>
          <w:p>
            <w:pPr>
              <w:pStyle w:val="TableParagraph"/>
              <w:spacing w:line="241" w:lineRule="exact"/>
              <w:ind w:left="800" w:right="0"/>
              <w:jc w:val="left"/>
              <w:rPr>
                <w:rFonts w:ascii="宋体" w:hAnsi="宋体" w:cs="宋体" w:eastAsia="宋体" w:hint="default"/>
                <w:sz w:val="21"/>
                <w:szCs w:val="21"/>
              </w:rPr>
            </w:pPr>
            <w:r>
              <w:rPr>
                <w:rFonts w:ascii="宋体" w:hAnsi="宋体" w:cs="宋体" w:eastAsia="宋体" w:hint="default"/>
                <w:b/>
                <w:bCs/>
                <w:sz w:val="21"/>
                <w:szCs w:val="21"/>
              </w:rPr>
              <w:t>年初金额</w:t>
            </w:r>
            <w:r>
              <w:rPr>
                <w:rFonts w:ascii="宋体" w:hAnsi="宋体" w:cs="宋体" w:eastAsia="宋体" w:hint="default"/>
                <w:sz w:val="21"/>
                <w:szCs w:val="21"/>
              </w:rPr>
            </w:r>
          </w:p>
        </w:tc>
      </w:tr>
      <w:tr>
        <w:trPr>
          <w:trHeight w:val="294" w:hRule="exact"/>
        </w:trPr>
        <w:tc>
          <w:tcPr>
            <w:tcW w:w="3706" w:type="dxa"/>
            <w:tcBorders>
              <w:top w:val="single" w:sz="4" w:space="0" w:color="000000"/>
              <w:left w:val="nil" w:sz="6" w:space="0" w:color="auto"/>
              <w:bottom w:val="single" w:sz="4" w:space="0" w:color="000000"/>
              <w:right w:val="single" w:sz="4" w:space="0" w:color="000000"/>
            </w:tcBorders>
          </w:tcPr>
          <w:p>
            <w:pPr>
              <w:pStyle w:val="TableParagraph"/>
              <w:spacing w:line="252" w:lineRule="exact"/>
              <w:ind w:left="122" w:right="0"/>
              <w:jc w:val="left"/>
              <w:rPr>
                <w:rFonts w:ascii="宋体" w:hAnsi="宋体" w:cs="宋体" w:eastAsia="宋体" w:hint="default"/>
                <w:sz w:val="21"/>
                <w:szCs w:val="21"/>
              </w:rPr>
            </w:pPr>
            <w:r>
              <w:rPr>
                <w:rFonts w:ascii="宋体" w:hAnsi="宋体" w:cs="宋体" w:eastAsia="宋体" w:hint="default"/>
                <w:sz w:val="21"/>
                <w:szCs w:val="21"/>
              </w:rPr>
              <w:t>按成本法核算长期股权投资</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right="100"/>
              <w:jc w:val="right"/>
              <w:rPr>
                <w:rFonts w:ascii="宋体" w:hAnsi="宋体" w:cs="宋体" w:eastAsia="宋体" w:hint="default"/>
                <w:sz w:val="21"/>
                <w:szCs w:val="21"/>
              </w:rPr>
            </w:pPr>
            <w:r>
              <w:rPr>
                <w:rFonts w:ascii="宋体"/>
                <w:spacing w:val="-1"/>
                <w:sz w:val="21"/>
              </w:rPr>
              <w:t>6,078,660,772.95</w:t>
            </w:r>
          </w:p>
        </w:tc>
        <w:tc>
          <w:tcPr>
            <w:tcW w:w="2455" w:type="dxa"/>
            <w:tcBorders>
              <w:top w:val="single" w:sz="4" w:space="0" w:color="000000"/>
              <w:left w:val="single" w:sz="4" w:space="0" w:color="000000"/>
              <w:bottom w:val="single" w:sz="4" w:space="0" w:color="000000"/>
              <w:right w:val="nil" w:sz="6" w:space="0" w:color="auto"/>
            </w:tcBorders>
          </w:tcPr>
          <w:p>
            <w:pPr>
              <w:pStyle w:val="TableParagraph"/>
              <w:spacing w:line="245" w:lineRule="exact"/>
              <w:ind w:right="107"/>
              <w:jc w:val="right"/>
              <w:rPr>
                <w:rFonts w:ascii="宋体" w:hAnsi="宋体" w:cs="宋体" w:eastAsia="宋体" w:hint="default"/>
                <w:sz w:val="21"/>
                <w:szCs w:val="21"/>
              </w:rPr>
            </w:pPr>
            <w:r>
              <w:rPr>
                <w:rFonts w:ascii="宋体"/>
                <w:spacing w:val="-1"/>
                <w:sz w:val="21"/>
              </w:rPr>
              <w:t>5,602,273,732.95</w:t>
            </w:r>
          </w:p>
        </w:tc>
      </w:tr>
      <w:tr>
        <w:trPr>
          <w:trHeight w:val="294" w:hRule="exact"/>
        </w:trPr>
        <w:tc>
          <w:tcPr>
            <w:tcW w:w="3706" w:type="dxa"/>
            <w:tcBorders>
              <w:top w:val="single" w:sz="4" w:space="0" w:color="000000"/>
              <w:left w:val="nil" w:sz="6" w:space="0" w:color="auto"/>
              <w:bottom w:val="single" w:sz="4" w:space="0" w:color="000000"/>
              <w:right w:val="single" w:sz="4" w:space="0" w:color="000000"/>
            </w:tcBorders>
          </w:tcPr>
          <w:p>
            <w:pPr>
              <w:pStyle w:val="TableParagraph"/>
              <w:spacing w:line="252" w:lineRule="exact"/>
              <w:ind w:left="122" w:right="0"/>
              <w:jc w:val="left"/>
              <w:rPr>
                <w:rFonts w:ascii="宋体" w:hAnsi="宋体" w:cs="宋体" w:eastAsia="宋体" w:hint="default"/>
                <w:sz w:val="21"/>
                <w:szCs w:val="21"/>
              </w:rPr>
            </w:pPr>
            <w:r>
              <w:rPr>
                <w:rFonts w:ascii="宋体" w:hAnsi="宋体" w:cs="宋体" w:eastAsia="宋体" w:hint="default"/>
                <w:sz w:val="21"/>
                <w:szCs w:val="21"/>
              </w:rPr>
              <w:t>按权益法核算长期股权投资</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right="100"/>
              <w:jc w:val="right"/>
              <w:rPr>
                <w:rFonts w:ascii="宋体" w:hAnsi="宋体" w:cs="宋体" w:eastAsia="宋体" w:hint="default"/>
                <w:sz w:val="21"/>
                <w:szCs w:val="21"/>
              </w:rPr>
            </w:pPr>
            <w:r>
              <w:rPr>
                <w:rFonts w:ascii="宋体"/>
                <w:spacing w:val="-1"/>
                <w:sz w:val="21"/>
              </w:rPr>
              <w:t>240,799,764.67</w:t>
            </w:r>
          </w:p>
        </w:tc>
        <w:tc>
          <w:tcPr>
            <w:tcW w:w="2455" w:type="dxa"/>
            <w:tcBorders>
              <w:top w:val="single" w:sz="4" w:space="0" w:color="000000"/>
              <w:left w:val="single" w:sz="4" w:space="0" w:color="000000"/>
              <w:bottom w:val="single" w:sz="4" w:space="0" w:color="000000"/>
              <w:right w:val="nil" w:sz="6" w:space="0" w:color="auto"/>
            </w:tcBorders>
          </w:tcPr>
          <w:p>
            <w:pPr>
              <w:pStyle w:val="TableParagraph"/>
              <w:spacing w:line="245" w:lineRule="exact"/>
              <w:ind w:right="107"/>
              <w:jc w:val="right"/>
              <w:rPr>
                <w:rFonts w:ascii="宋体" w:hAnsi="宋体" w:cs="宋体" w:eastAsia="宋体" w:hint="default"/>
                <w:sz w:val="21"/>
                <w:szCs w:val="21"/>
              </w:rPr>
            </w:pPr>
            <w:r>
              <w:rPr>
                <w:rFonts w:ascii="宋体"/>
                <w:spacing w:val="-1"/>
                <w:sz w:val="21"/>
              </w:rPr>
              <w:t>193,040,932.37</w:t>
            </w:r>
          </w:p>
        </w:tc>
      </w:tr>
      <w:tr>
        <w:trPr>
          <w:trHeight w:val="294" w:hRule="exact"/>
        </w:trPr>
        <w:tc>
          <w:tcPr>
            <w:tcW w:w="3706" w:type="dxa"/>
            <w:tcBorders>
              <w:top w:val="single" w:sz="4" w:space="0" w:color="000000"/>
              <w:left w:val="nil" w:sz="6" w:space="0" w:color="auto"/>
              <w:bottom w:val="single" w:sz="4" w:space="0" w:color="000000"/>
              <w:right w:val="single" w:sz="4" w:space="0" w:color="000000"/>
            </w:tcBorders>
          </w:tcPr>
          <w:p>
            <w:pPr>
              <w:pStyle w:val="TableParagraph"/>
              <w:spacing w:line="252"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长期股权投资合计</w:t>
            </w:r>
            <w:r>
              <w:rPr>
                <w:rFonts w:ascii="宋体" w:hAnsi="宋体" w:cs="宋体" w:eastAsia="宋体" w:hint="default"/>
                <w:sz w:val="21"/>
                <w:szCs w:val="21"/>
              </w:rPr>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right="100"/>
              <w:jc w:val="right"/>
              <w:rPr>
                <w:rFonts w:ascii="宋体" w:hAnsi="宋体" w:cs="宋体" w:eastAsia="宋体" w:hint="default"/>
                <w:sz w:val="21"/>
                <w:szCs w:val="21"/>
              </w:rPr>
            </w:pPr>
            <w:r>
              <w:rPr>
                <w:rFonts w:ascii="宋体"/>
                <w:b/>
                <w:w w:val="95"/>
                <w:sz w:val="21"/>
              </w:rPr>
              <w:t>6,319,460,537.62</w:t>
            </w:r>
            <w:r>
              <w:rPr>
                <w:rFonts w:ascii="宋体"/>
                <w:sz w:val="21"/>
              </w:rPr>
            </w:r>
          </w:p>
        </w:tc>
        <w:tc>
          <w:tcPr>
            <w:tcW w:w="2455" w:type="dxa"/>
            <w:tcBorders>
              <w:top w:val="single" w:sz="4" w:space="0" w:color="000000"/>
              <w:left w:val="single" w:sz="4" w:space="0" w:color="000000"/>
              <w:bottom w:val="single" w:sz="4" w:space="0" w:color="000000"/>
              <w:right w:val="nil" w:sz="6" w:space="0" w:color="auto"/>
            </w:tcBorders>
          </w:tcPr>
          <w:p>
            <w:pPr>
              <w:pStyle w:val="TableParagraph"/>
              <w:spacing w:line="245" w:lineRule="exact"/>
              <w:ind w:right="106"/>
              <w:jc w:val="right"/>
              <w:rPr>
                <w:rFonts w:ascii="宋体" w:hAnsi="宋体" w:cs="宋体" w:eastAsia="宋体" w:hint="default"/>
                <w:sz w:val="21"/>
                <w:szCs w:val="21"/>
              </w:rPr>
            </w:pPr>
            <w:r>
              <w:rPr>
                <w:rFonts w:ascii="宋体"/>
                <w:b/>
                <w:w w:val="95"/>
                <w:sz w:val="21"/>
              </w:rPr>
              <w:t>5,795,314,665.32</w:t>
            </w:r>
            <w:r>
              <w:rPr>
                <w:rFonts w:ascii="宋体"/>
                <w:sz w:val="21"/>
              </w:rPr>
            </w:r>
          </w:p>
        </w:tc>
      </w:tr>
      <w:tr>
        <w:trPr>
          <w:trHeight w:val="294" w:hRule="exact"/>
        </w:trPr>
        <w:tc>
          <w:tcPr>
            <w:tcW w:w="3706" w:type="dxa"/>
            <w:tcBorders>
              <w:top w:val="single" w:sz="4" w:space="0" w:color="000000"/>
              <w:left w:val="nil" w:sz="6" w:space="0" w:color="auto"/>
              <w:bottom w:val="single" w:sz="4" w:space="0" w:color="000000"/>
              <w:right w:val="single" w:sz="4" w:space="0" w:color="000000"/>
            </w:tcBorders>
          </w:tcPr>
          <w:p>
            <w:pPr>
              <w:pStyle w:val="TableParagraph"/>
              <w:spacing w:line="252" w:lineRule="exact"/>
              <w:ind w:left="122" w:right="0"/>
              <w:jc w:val="left"/>
              <w:rPr>
                <w:rFonts w:ascii="宋体" w:hAnsi="宋体" w:cs="宋体" w:eastAsia="宋体" w:hint="default"/>
                <w:sz w:val="21"/>
                <w:szCs w:val="21"/>
              </w:rPr>
            </w:pPr>
            <w:r>
              <w:rPr>
                <w:rFonts w:ascii="宋体" w:hAnsi="宋体" w:cs="宋体" w:eastAsia="宋体" w:hint="default"/>
                <w:sz w:val="21"/>
                <w:szCs w:val="21"/>
              </w:rPr>
              <w:t>减：长期股权投资减值准备</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right="100"/>
              <w:jc w:val="right"/>
              <w:rPr>
                <w:rFonts w:ascii="宋体" w:hAnsi="宋体" w:cs="宋体" w:eastAsia="宋体" w:hint="default"/>
                <w:sz w:val="21"/>
                <w:szCs w:val="21"/>
              </w:rPr>
            </w:pPr>
            <w:r>
              <w:rPr>
                <w:rFonts w:ascii="宋体"/>
                <w:spacing w:val="-1"/>
                <w:sz w:val="21"/>
              </w:rPr>
              <w:t>12,015,805.52</w:t>
            </w:r>
          </w:p>
        </w:tc>
        <w:tc>
          <w:tcPr>
            <w:tcW w:w="2455" w:type="dxa"/>
            <w:tcBorders>
              <w:top w:val="single" w:sz="4" w:space="0" w:color="000000"/>
              <w:left w:val="single" w:sz="4" w:space="0" w:color="000000"/>
              <w:bottom w:val="single" w:sz="4" w:space="0" w:color="000000"/>
              <w:right w:val="nil" w:sz="6" w:space="0" w:color="auto"/>
            </w:tcBorders>
          </w:tcPr>
          <w:p>
            <w:pPr>
              <w:pStyle w:val="TableParagraph"/>
              <w:spacing w:line="245" w:lineRule="exact"/>
              <w:ind w:right="106"/>
              <w:jc w:val="right"/>
              <w:rPr>
                <w:rFonts w:ascii="宋体" w:hAnsi="宋体" w:cs="宋体" w:eastAsia="宋体" w:hint="default"/>
                <w:sz w:val="21"/>
                <w:szCs w:val="21"/>
              </w:rPr>
            </w:pPr>
            <w:r>
              <w:rPr>
                <w:rFonts w:ascii="宋体"/>
                <w:spacing w:val="-1"/>
                <w:sz w:val="21"/>
              </w:rPr>
              <w:t>12,015,805.52</w:t>
            </w:r>
          </w:p>
        </w:tc>
      </w:tr>
      <w:tr>
        <w:trPr>
          <w:trHeight w:val="305" w:hRule="exact"/>
        </w:trPr>
        <w:tc>
          <w:tcPr>
            <w:tcW w:w="3706" w:type="dxa"/>
            <w:tcBorders>
              <w:top w:val="single" w:sz="4" w:space="0" w:color="000000"/>
              <w:left w:val="nil" w:sz="6" w:space="0" w:color="auto"/>
              <w:bottom w:val="single" w:sz="12" w:space="0" w:color="000000"/>
              <w:right w:val="single" w:sz="4" w:space="0" w:color="000000"/>
            </w:tcBorders>
          </w:tcPr>
          <w:p>
            <w:pPr>
              <w:pStyle w:val="TableParagraph"/>
              <w:spacing w:line="252"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长期股权投资价值</w:t>
            </w:r>
            <w:r>
              <w:rPr>
                <w:rFonts w:ascii="宋体" w:hAnsi="宋体" w:cs="宋体" w:eastAsia="宋体" w:hint="default"/>
                <w:sz w:val="21"/>
                <w:szCs w:val="21"/>
              </w:rPr>
            </w:r>
          </w:p>
        </w:tc>
        <w:tc>
          <w:tcPr>
            <w:tcW w:w="2454" w:type="dxa"/>
            <w:tcBorders>
              <w:top w:val="single" w:sz="4" w:space="0" w:color="000000"/>
              <w:left w:val="single" w:sz="4" w:space="0" w:color="000000"/>
              <w:bottom w:val="single" w:sz="12" w:space="0" w:color="000000"/>
              <w:right w:val="single" w:sz="4" w:space="0" w:color="000000"/>
            </w:tcBorders>
          </w:tcPr>
          <w:p>
            <w:pPr>
              <w:pStyle w:val="TableParagraph"/>
              <w:spacing w:line="245" w:lineRule="exact"/>
              <w:ind w:right="100"/>
              <w:jc w:val="right"/>
              <w:rPr>
                <w:rFonts w:ascii="宋体" w:hAnsi="宋体" w:cs="宋体" w:eastAsia="宋体" w:hint="default"/>
                <w:sz w:val="21"/>
                <w:szCs w:val="21"/>
              </w:rPr>
            </w:pPr>
            <w:r>
              <w:rPr>
                <w:rFonts w:ascii="宋体"/>
                <w:b/>
                <w:w w:val="95"/>
                <w:sz w:val="21"/>
              </w:rPr>
              <w:t>6,307,444,732.10</w:t>
            </w:r>
            <w:r>
              <w:rPr>
                <w:rFonts w:ascii="宋体"/>
                <w:sz w:val="21"/>
              </w:rPr>
            </w:r>
          </w:p>
        </w:tc>
        <w:tc>
          <w:tcPr>
            <w:tcW w:w="2455" w:type="dxa"/>
            <w:tcBorders>
              <w:top w:val="single" w:sz="4" w:space="0" w:color="000000"/>
              <w:left w:val="single" w:sz="4" w:space="0" w:color="000000"/>
              <w:bottom w:val="single" w:sz="12" w:space="0" w:color="000000"/>
              <w:right w:val="nil" w:sz="6" w:space="0" w:color="auto"/>
            </w:tcBorders>
          </w:tcPr>
          <w:p>
            <w:pPr>
              <w:pStyle w:val="TableParagraph"/>
              <w:spacing w:line="245" w:lineRule="exact"/>
              <w:ind w:right="106"/>
              <w:jc w:val="right"/>
              <w:rPr>
                <w:rFonts w:ascii="宋体" w:hAnsi="宋体" w:cs="宋体" w:eastAsia="宋体" w:hint="default"/>
                <w:sz w:val="21"/>
                <w:szCs w:val="21"/>
              </w:rPr>
            </w:pPr>
            <w:r>
              <w:rPr>
                <w:rFonts w:ascii="宋体"/>
                <w:b/>
                <w:w w:val="95"/>
                <w:sz w:val="21"/>
              </w:rPr>
              <w:t>5,783,298,859.80</w:t>
            </w:r>
            <w:r>
              <w:rPr>
                <w:rFonts w:ascii="宋体"/>
                <w:sz w:val="21"/>
              </w:rPr>
            </w:r>
          </w:p>
        </w:tc>
      </w:tr>
    </w:tbl>
    <w:p>
      <w:pPr>
        <w:pStyle w:val="BodyText"/>
        <w:spacing w:line="240" w:lineRule="exact"/>
        <w:ind w:left="1410" w:right="0"/>
        <w:jc w:val="left"/>
      </w:pPr>
      <w:r>
        <w:rPr/>
        <w:t>（2）</w:t>
      </w:r>
      <w:r>
        <w:rPr>
          <w:spacing w:val="-81"/>
        </w:rPr>
        <w:t> </w:t>
      </w:r>
      <w:r>
        <w:rPr/>
        <w:t>按成本法、权益法核算的长期股权投资</w:t>
      </w: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834"/>
        <w:gridCol w:w="749"/>
        <w:gridCol w:w="644"/>
        <w:gridCol w:w="1134"/>
        <w:gridCol w:w="1392"/>
        <w:gridCol w:w="1302"/>
        <w:gridCol w:w="1338"/>
        <w:gridCol w:w="1214"/>
        <w:gridCol w:w="1291"/>
      </w:tblGrid>
      <w:tr>
        <w:trPr>
          <w:trHeight w:val="494" w:hRule="exact"/>
        </w:trPr>
        <w:tc>
          <w:tcPr>
            <w:tcW w:w="1834" w:type="dxa"/>
            <w:tcBorders>
              <w:top w:val="single" w:sz="17" w:space="0" w:color="000000"/>
              <w:left w:val="nil" w:sz="6" w:space="0" w:color="auto"/>
              <w:bottom w:val="single" w:sz="4" w:space="0" w:color="000000"/>
              <w:right w:val="single" w:sz="4" w:space="0" w:color="000000"/>
            </w:tcBorders>
          </w:tcPr>
          <w:p>
            <w:pPr>
              <w:pStyle w:val="TableParagraph"/>
              <w:spacing w:line="240" w:lineRule="auto" w:before="88"/>
              <w:ind w:left="361" w:right="0"/>
              <w:jc w:val="left"/>
              <w:rPr>
                <w:rFonts w:ascii="宋体" w:hAnsi="宋体" w:cs="宋体" w:eastAsia="宋体" w:hint="default"/>
                <w:sz w:val="18"/>
                <w:szCs w:val="18"/>
              </w:rPr>
            </w:pPr>
            <w:r>
              <w:rPr>
                <w:rFonts w:ascii="宋体" w:hAnsi="宋体" w:cs="宋体" w:eastAsia="宋体" w:hint="default"/>
                <w:b/>
                <w:bCs/>
                <w:spacing w:val="-21"/>
                <w:sz w:val="18"/>
                <w:szCs w:val="18"/>
              </w:rPr>
              <w:t>被投资单位名称</w:t>
            </w:r>
            <w:r>
              <w:rPr>
                <w:rFonts w:ascii="宋体" w:hAnsi="宋体" w:cs="宋体" w:eastAsia="宋体" w:hint="default"/>
                <w:sz w:val="18"/>
                <w:szCs w:val="18"/>
              </w:rPr>
            </w:r>
          </w:p>
        </w:tc>
        <w:tc>
          <w:tcPr>
            <w:tcW w:w="749" w:type="dxa"/>
            <w:tcBorders>
              <w:top w:val="single" w:sz="17" w:space="0" w:color="000000"/>
              <w:left w:val="single" w:sz="4" w:space="0" w:color="000000"/>
              <w:bottom w:val="single" w:sz="4" w:space="0" w:color="000000"/>
              <w:right w:val="single" w:sz="4" w:space="0" w:color="000000"/>
            </w:tcBorders>
          </w:tcPr>
          <w:p>
            <w:pPr>
              <w:pStyle w:val="TableParagraph"/>
              <w:spacing w:line="206" w:lineRule="exact"/>
              <w:ind w:left="93" w:right="0"/>
              <w:jc w:val="center"/>
              <w:rPr>
                <w:rFonts w:ascii="宋体" w:hAnsi="宋体" w:cs="宋体" w:eastAsia="宋体" w:hint="default"/>
                <w:sz w:val="18"/>
                <w:szCs w:val="18"/>
              </w:rPr>
            </w:pPr>
            <w:r>
              <w:rPr>
                <w:rFonts w:ascii="宋体" w:hAnsi="宋体" w:cs="宋体" w:eastAsia="宋体" w:hint="default"/>
                <w:b/>
                <w:bCs/>
                <w:spacing w:val="-21"/>
                <w:sz w:val="18"/>
                <w:szCs w:val="18"/>
              </w:rPr>
              <w:t>持股比</w:t>
            </w:r>
            <w:r>
              <w:rPr>
                <w:rFonts w:ascii="宋体" w:hAnsi="宋体" w:cs="宋体" w:eastAsia="宋体" w:hint="default"/>
                <w:sz w:val="18"/>
                <w:szCs w:val="18"/>
              </w:rPr>
            </w:r>
          </w:p>
          <w:p>
            <w:pPr>
              <w:pStyle w:val="TableParagraph"/>
              <w:spacing w:line="247" w:lineRule="exact"/>
              <w:ind w:left="114" w:right="0"/>
              <w:jc w:val="center"/>
              <w:rPr>
                <w:rFonts w:ascii="Arial Narrow" w:hAnsi="Arial Narrow" w:cs="Arial Narrow" w:eastAsia="Arial Narrow" w:hint="default"/>
                <w:sz w:val="18"/>
                <w:szCs w:val="18"/>
              </w:rPr>
            </w:pPr>
            <w:r>
              <w:rPr>
                <w:rFonts w:ascii="宋体" w:hAnsi="宋体" w:cs="宋体" w:eastAsia="宋体" w:hint="default"/>
                <w:b/>
                <w:bCs/>
                <w:spacing w:val="-11"/>
                <w:sz w:val="18"/>
                <w:szCs w:val="18"/>
              </w:rPr>
              <w:t>例</w:t>
            </w:r>
            <w:r>
              <w:rPr>
                <w:rFonts w:ascii="Arial Narrow" w:hAnsi="Arial Narrow" w:cs="Arial Narrow" w:eastAsia="Arial Narrow" w:hint="default"/>
                <w:b/>
                <w:bCs/>
                <w:spacing w:val="-11"/>
                <w:sz w:val="18"/>
                <w:szCs w:val="18"/>
              </w:rPr>
              <w:t>%</w:t>
            </w:r>
            <w:r>
              <w:rPr>
                <w:rFonts w:ascii="Arial Narrow" w:hAnsi="Arial Narrow" w:cs="Arial Narrow" w:eastAsia="Arial Narrow" w:hint="default"/>
                <w:spacing w:val="-11"/>
                <w:sz w:val="18"/>
                <w:szCs w:val="18"/>
              </w:rPr>
            </w:r>
          </w:p>
        </w:tc>
        <w:tc>
          <w:tcPr>
            <w:tcW w:w="644" w:type="dxa"/>
            <w:tcBorders>
              <w:top w:val="single" w:sz="17" w:space="0" w:color="000000"/>
              <w:left w:val="single" w:sz="4" w:space="0" w:color="000000"/>
              <w:bottom w:val="single" w:sz="4" w:space="0" w:color="000000"/>
              <w:right w:val="single" w:sz="4" w:space="0" w:color="000000"/>
            </w:tcBorders>
          </w:tcPr>
          <w:p>
            <w:pPr>
              <w:pStyle w:val="TableParagraph"/>
              <w:spacing w:line="206" w:lineRule="exact"/>
              <w:ind w:left="-26" w:right="14"/>
              <w:jc w:val="center"/>
              <w:rPr>
                <w:rFonts w:ascii="宋体" w:hAnsi="宋体" w:cs="宋体" w:eastAsia="宋体" w:hint="default"/>
                <w:sz w:val="18"/>
                <w:szCs w:val="18"/>
              </w:rPr>
            </w:pPr>
            <w:r>
              <w:rPr>
                <w:rFonts w:ascii="宋体" w:hAnsi="宋体" w:cs="宋体" w:eastAsia="宋体" w:hint="default"/>
                <w:b/>
                <w:bCs/>
                <w:spacing w:val="-21"/>
                <w:sz w:val="18"/>
                <w:szCs w:val="18"/>
              </w:rPr>
              <w:t>表决权比</w:t>
            </w:r>
            <w:r>
              <w:rPr>
                <w:rFonts w:ascii="宋体" w:hAnsi="宋体" w:cs="宋体" w:eastAsia="宋体" w:hint="default"/>
                <w:sz w:val="18"/>
                <w:szCs w:val="18"/>
              </w:rPr>
            </w:r>
          </w:p>
          <w:p>
            <w:pPr>
              <w:pStyle w:val="TableParagraph"/>
              <w:spacing w:line="247" w:lineRule="exact"/>
              <w:ind w:right="19"/>
              <w:jc w:val="center"/>
              <w:rPr>
                <w:rFonts w:ascii="Arial Narrow" w:hAnsi="Arial Narrow" w:cs="Arial Narrow" w:eastAsia="Arial Narrow" w:hint="default"/>
                <w:sz w:val="18"/>
                <w:szCs w:val="18"/>
              </w:rPr>
            </w:pPr>
            <w:r>
              <w:rPr>
                <w:rFonts w:ascii="宋体" w:hAnsi="宋体" w:cs="宋体" w:eastAsia="宋体" w:hint="default"/>
                <w:b/>
                <w:bCs/>
                <w:spacing w:val="-11"/>
                <w:sz w:val="18"/>
                <w:szCs w:val="18"/>
              </w:rPr>
              <w:t>例</w:t>
            </w:r>
            <w:r>
              <w:rPr>
                <w:rFonts w:ascii="Arial Narrow" w:hAnsi="Arial Narrow" w:cs="Arial Narrow" w:eastAsia="Arial Narrow" w:hint="default"/>
                <w:b/>
                <w:bCs/>
                <w:spacing w:val="-11"/>
                <w:sz w:val="18"/>
                <w:szCs w:val="18"/>
              </w:rPr>
              <w:t>%</w:t>
            </w:r>
            <w:r>
              <w:rPr>
                <w:rFonts w:ascii="Arial Narrow" w:hAnsi="Arial Narrow" w:cs="Arial Narrow" w:eastAsia="Arial Narrow" w:hint="default"/>
                <w:spacing w:val="-11"/>
                <w:sz w:val="18"/>
                <w:szCs w:val="18"/>
              </w:rPr>
            </w:r>
          </w:p>
        </w:tc>
        <w:tc>
          <w:tcPr>
            <w:tcW w:w="1134"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88"/>
              <w:ind w:left="239" w:right="0"/>
              <w:jc w:val="left"/>
              <w:rPr>
                <w:rFonts w:ascii="宋体" w:hAnsi="宋体" w:cs="宋体" w:eastAsia="宋体" w:hint="default"/>
                <w:sz w:val="18"/>
                <w:szCs w:val="18"/>
              </w:rPr>
            </w:pPr>
            <w:r>
              <w:rPr>
                <w:rFonts w:ascii="宋体" w:hAnsi="宋体" w:cs="宋体" w:eastAsia="宋体" w:hint="default"/>
                <w:b/>
                <w:bCs/>
                <w:spacing w:val="-21"/>
                <w:sz w:val="18"/>
                <w:szCs w:val="18"/>
              </w:rPr>
              <w:t>投资成本</w:t>
            </w:r>
            <w:r>
              <w:rPr>
                <w:rFonts w:ascii="宋体" w:hAnsi="宋体" w:cs="宋体" w:eastAsia="宋体" w:hint="default"/>
                <w:sz w:val="18"/>
                <w:szCs w:val="18"/>
              </w:rPr>
            </w:r>
          </w:p>
        </w:tc>
        <w:tc>
          <w:tcPr>
            <w:tcW w:w="1392"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88"/>
              <w:ind w:left="369" w:right="0"/>
              <w:jc w:val="left"/>
              <w:rPr>
                <w:rFonts w:ascii="宋体" w:hAnsi="宋体" w:cs="宋体" w:eastAsia="宋体" w:hint="default"/>
                <w:sz w:val="18"/>
                <w:szCs w:val="18"/>
              </w:rPr>
            </w:pPr>
            <w:r>
              <w:rPr>
                <w:rFonts w:ascii="宋体" w:hAnsi="宋体" w:cs="宋体" w:eastAsia="宋体" w:hint="default"/>
                <w:b/>
                <w:bCs/>
                <w:spacing w:val="-21"/>
                <w:sz w:val="18"/>
                <w:szCs w:val="18"/>
              </w:rPr>
              <w:t>年初金额</w:t>
            </w:r>
            <w:r>
              <w:rPr>
                <w:rFonts w:ascii="宋体" w:hAnsi="宋体" w:cs="宋体" w:eastAsia="宋体" w:hint="default"/>
                <w:sz w:val="18"/>
                <w:szCs w:val="18"/>
              </w:rPr>
            </w:r>
          </w:p>
        </w:tc>
        <w:tc>
          <w:tcPr>
            <w:tcW w:w="1302"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88"/>
              <w:ind w:left="323" w:right="0"/>
              <w:jc w:val="left"/>
              <w:rPr>
                <w:rFonts w:ascii="宋体" w:hAnsi="宋体" w:cs="宋体" w:eastAsia="宋体" w:hint="default"/>
                <w:sz w:val="18"/>
                <w:szCs w:val="18"/>
              </w:rPr>
            </w:pPr>
            <w:r>
              <w:rPr>
                <w:rFonts w:ascii="宋体" w:hAnsi="宋体" w:cs="宋体" w:eastAsia="宋体" w:hint="default"/>
                <w:b/>
                <w:bCs/>
                <w:spacing w:val="-21"/>
                <w:sz w:val="18"/>
                <w:szCs w:val="18"/>
              </w:rPr>
              <w:t>本年增加</w:t>
            </w:r>
            <w:r>
              <w:rPr>
                <w:rFonts w:ascii="宋体" w:hAnsi="宋体" w:cs="宋体" w:eastAsia="宋体" w:hint="default"/>
                <w:sz w:val="18"/>
                <w:szCs w:val="18"/>
              </w:rPr>
            </w:r>
          </w:p>
        </w:tc>
        <w:tc>
          <w:tcPr>
            <w:tcW w:w="1338"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88"/>
              <w:ind w:left="341" w:right="0"/>
              <w:jc w:val="left"/>
              <w:rPr>
                <w:rFonts w:ascii="宋体" w:hAnsi="宋体" w:cs="宋体" w:eastAsia="宋体" w:hint="default"/>
                <w:sz w:val="18"/>
                <w:szCs w:val="18"/>
              </w:rPr>
            </w:pPr>
            <w:r>
              <w:rPr>
                <w:rFonts w:ascii="宋体" w:hAnsi="宋体" w:cs="宋体" w:eastAsia="宋体" w:hint="default"/>
                <w:b/>
                <w:bCs/>
                <w:spacing w:val="-21"/>
                <w:sz w:val="18"/>
                <w:szCs w:val="18"/>
              </w:rPr>
              <w:t>本年减少</w:t>
            </w:r>
            <w:r>
              <w:rPr>
                <w:rFonts w:ascii="宋体" w:hAnsi="宋体" w:cs="宋体" w:eastAsia="宋体" w:hint="default"/>
                <w:sz w:val="18"/>
                <w:szCs w:val="18"/>
              </w:rPr>
            </w:r>
          </w:p>
        </w:tc>
        <w:tc>
          <w:tcPr>
            <w:tcW w:w="1214"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88"/>
              <w:ind w:left="280" w:right="0"/>
              <w:jc w:val="left"/>
              <w:rPr>
                <w:rFonts w:ascii="宋体" w:hAnsi="宋体" w:cs="宋体" w:eastAsia="宋体" w:hint="default"/>
                <w:sz w:val="18"/>
                <w:szCs w:val="18"/>
              </w:rPr>
            </w:pPr>
            <w:r>
              <w:rPr>
                <w:rFonts w:ascii="宋体" w:hAnsi="宋体" w:cs="宋体" w:eastAsia="宋体" w:hint="default"/>
                <w:b/>
                <w:bCs/>
                <w:spacing w:val="-21"/>
                <w:sz w:val="18"/>
                <w:szCs w:val="18"/>
              </w:rPr>
              <w:t>年末金额</w:t>
            </w:r>
            <w:r>
              <w:rPr>
                <w:rFonts w:ascii="宋体" w:hAnsi="宋体" w:cs="宋体" w:eastAsia="宋体" w:hint="default"/>
                <w:sz w:val="18"/>
                <w:szCs w:val="18"/>
              </w:rPr>
            </w:r>
          </w:p>
        </w:tc>
        <w:tc>
          <w:tcPr>
            <w:tcW w:w="1291" w:type="dxa"/>
            <w:tcBorders>
              <w:top w:val="single" w:sz="17" w:space="0" w:color="000000"/>
              <w:left w:val="single" w:sz="4" w:space="0" w:color="000000"/>
              <w:bottom w:val="single" w:sz="4" w:space="0" w:color="000000"/>
              <w:right w:val="nil" w:sz="6" w:space="0" w:color="auto"/>
            </w:tcBorders>
          </w:tcPr>
          <w:p>
            <w:pPr>
              <w:pStyle w:val="TableParagraph"/>
              <w:spacing w:line="240" w:lineRule="auto" w:before="88"/>
              <w:ind w:right="161"/>
              <w:jc w:val="right"/>
              <w:rPr>
                <w:rFonts w:ascii="宋体" w:hAnsi="宋体" w:cs="宋体" w:eastAsia="宋体" w:hint="default"/>
                <w:sz w:val="18"/>
                <w:szCs w:val="18"/>
              </w:rPr>
            </w:pPr>
            <w:r>
              <w:rPr>
                <w:rFonts w:ascii="宋体" w:hAnsi="宋体" w:cs="宋体" w:eastAsia="宋体" w:hint="default"/>
                <w:b/>
                <w:bCs/>
                <w:spacing w:val="-21"/>
                <w:w w:val="95"/>
                <w:sz w:val="18"/>
                <w:szCs w:val="18"/>
              </w:rPr>
              <w:t>本年现金红利</w:t>
            </w:r>
            <w:r>
              <w:rPr>
                <w:rFonts w:ascii="宋体" w:hAnsi="宋体" w:cs="宋体" w:eastAsia="宋体" w:hint="default"/>
                <w:sz w:val="18"/>
                <w:szCs w:val="18"/>
              </w:rPr>
            </w:r>
          </w:p>
        </w:tc>
      </w:tr>
      <w:tr>
        <w:trPr>
          <w:trHeight w:val="350" w:hRule="exact"/>
        </w:trPr>
        <w:tc>
          <w:tcPr>
            <w:tcW w:w="18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b/>
                <w:bCs/>
                <w:spacing w:val="-21"/>
                <w:sz w:val="18"/>
                <w:szCs w:val="18"/>
              </w:rPr>
              <w:t>成本法核算</w:t>
            </w:r>
            <w:r>
              <w:rPr>
                <w:rFonts w:ascii="宋体" w:hAnsi="宋体" w:cs="宋体" w:eastAsia="宋体" w:hint="default"/>
                <w:sz w:val="18"/>
                <w:szCs w:val="18"/>
              </w:rPr>
            </w:r>
          </w:p>
        </w:tc>
        <w:tc>
          <w:tcPr>
            <w:tcW w:w="749"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392" w:type="dxa"/>
            <w:tcBorders>
              <w:top w:val="single" w:sz="4" w:space="0" w:color="000000"/>
              <w:left w:val="single" w:sz="4" w:space="0" w:color="000000"/>
              <w:bottom w:val="single" w:sz="4" w:space="0" w:color="000000"/>
              <w:right w:val="single" w:sz="4" w:space="0" w:color="000000"/>
            </w:tcBorders>
          </w:tcPr>
          <w:p>
            <w:pPr/>
          </w:p>
        </w:tc>
        <w:tc>
          <w:tcPr>
            <w:tcW w:w="1302" w:type="dxa"/>
            <w:tcBorders>
              <w:top w:val="single" w:sz="4" w:space="0" w:color="000000"/>
              <w:left w:val="single" w:sz="4" w:space="0" w:color="000000"/>
              <w:bottom w:val="single" w:sz="4" w:space="0" w:color="000000"/>
              <w:right w:val="single" w:sz="4" w:space="0" w:color="000000"/>
            </w:tcBorders>
          </w:tcPr>
          <w:p>
            <w:pPr/>
          </w:p>
        </w:tc>
        <w:tc>
          <w:tcPr>
            <w:tcW w:w="1338"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91" w:type="dxa"/>
            <w:tcBorders>
              <w:top w:val="single" w:sz="4" w:space="0" w:color="000000"/>
              <w:left w:val="single" w:sz="4" w:space="0" w:color="000000"/>
              <w:bottom w:val="single" w:sz="4" w:space="0" w:color="000000"/>
              <w:right w:val="nil" w:sz="6" w:space="0" w:color="auto"/>
            </w:tcBorders>
          </w:tcPr>
          <w:p>
            <w:pPr/>
          </w:p>
        </w:tc>
      </w:tr>
      <w:tr>
        <w:trPr>
          <w:trHeight w:val="476" w:hRule="exact"/>
        </w:trPr>
        <w:tc>
          <w:tcPr>
            <w:tcW w:w="183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21"/>
                <w:sz w:val="18"/>
                <w:szCs w:val="18"/>
              </w:rPr>
              <w:t>北亚实业（集团）股份</w:t>
            </w:r>
            <w:r>
              <w:rPr>
                <w:rFonts w:ascii="宋体" w:hAnsi="宋体" w:cs="宋体" w:eastAsia="宋体" w:hint="default"/>
                <w:sz w:val="18"/>
                <w:szCs w:val="18"/>
              </w:rPr>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pacing w:val="-21"/>
                <w:sz w:val="18"/>
                <w:szCs w:val="18"/>
              </w:rPr>
              <w:t>有限公司</w:t>
            </w:r>
            <w:r>
              <w:rPr>
                <w:rFonts w:ascii="宋体" w:hAnsi="宋体" w:cs="宋体" w:eastAsia="宋体" w:hint="default"/>
                <w:sz w:val="18"/>
                <w:szCs w:val="18"/>
              </w:rPr>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80"/>
              <w:jc w:val="right"/>
              <w:rPr>
                <w:rFonts w:ascii="Arial Narrow" w:hAnsi="Arial Narrow" w:cs="Arial Narrow" w:eastAsia="Arial Narrow" w:hint="default"/>
                <w:sz w:val="18"/>
                <w:szCs w:val="18"/>
              </w:rPr>
            </w:pPr>
            <w:r>
              <w:rPr>
                <w:rFonts w:ascii="Arial Narrow"/>
                <w:spacing w:val="-17"/>
                <w:sz w:val="18"/>
              </w:rPr>
              <w:t>0.706</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80"/>
              <w:jc w:val="right"/>
              <w:rPr>
                <w:rFonts w:ascii="Arial Narrow" w:hAnsi="Arial Narrow" w:cs="Arial Narrow" w:eastAsia="Arial Narrow" w:hint="default"/>
                <w:sz w:val="18"/>
                <w:szCs w:val="18"/>
              </w:rPr>
            </w:pPr>
            <w:r>
              <w:rPr>
                <w:rFonts w:ascii="Arial Narrow"/>
                <w:spacing w:val="-17"/>
                <w:sz w:val="18"/>
              </w:rPr>
              <w:t>0.706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Arial Narrow" w:hAnsi="Arial Narrow" w:cs="Arial Narrow" w:eastAsia="Arial Narrow" w:hint="default"/>
                <w:sz w:val="18"/>
                <w:szCs w:val="18"/>
              </w:rPr>
            </w:pPr>
            <w:r>
              <w:rPr>
                <w:rFonts w:ascii="Arial Narrow"/>
                <w:spacing w:val="-21"/>
                <w:sz w:val="18"/>
              </w:rPr>
              <w:t>20,729,020.00</w:t>
            </w:r>
            <w:r>
              <w:rPr>
                <w:rFonts w:ascii="Arial Narrow"/>
                <w:sz w:val="18"/>
              </w:rPr>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Arial Narrow" w:hAnsi="Arial Narrow" w:cs="Arial Narrow" w:eastAsia="Arial Narrow" w:hint="default"/>
                <w:sz w:val="18"/>
                <w:szCs w:val="18"/>
              </w:rPr>
            </w:pPr>
            <w:r>
              <w:rPr>
                <w:rFonts w:ascii="Arial Narrow"/>
                <w:spacing w:val="-21"/>
                <w:sz w:val="18"/>
              </w:rPr>
              <w:t>20,729,020.00</w:t>
            </w:r>
            <w:r>
              <w:rPr>
                <w:rFonts w:ascii="Arial Narrow"/>
                <w:sz w:val="18"/>
              </w:rPr>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Arial Narrow" w:hAnsi="Arial Narrow" w:cs="Arial Narrow" w:eastAsia="Arial Narrow" w:hint="default"/>
                <w:sz w:val="18"/>
                <w:szCs w:val="18"/>
              </w:rPr>
            </w:pPr>
            <w:r>
              <w:rPr>
                <w:rFonts w:ascii="Arial Narrow"/>
                <w:spacing w:val="-21"/>
                <w:sz w:val="18"/>
              </w:rPr>
              <w:t>20,729,020.00</w:t>
            </w:r>
            <w:r>
              <w:rPr>
                <w:rFonts w:ascii="Arial Narrow"/>
                <w:sz w:val="18"/>
              </w:rPr>
            </w:r>
          </w:p>
        </w:tc>
        <w:tc>
          <w:tcPr>
            <w:tcW w:w="12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6"/>
              <w:ind w:right="104"/>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r>
      <w:tr>
        <w:trPr>
          <w:trHeight w:val="450" w:hRule="exact"/>
        </w:trPr>
        <w:tc>
          <w:tcPr>
            <w:tcW w:w="183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21"/>
                <w:sz w:val="18"/>
                <w:szCs w:val="18"/>
              </w:rPr>
              <w:t>长城证券有限责任公司</w:t>
            </w:r>
            <w:r>
              <w:rPr>
                <w:rFonts w:ascii="宋体" w:hAnsi="宋体" w:cs="宋体" w:eastAsia="宋体" w:hint="default"/>
                <w:sz w:val="18"/>
                <w:szCs w:val="18"/>
              </w:rPr>
            </w:r>
          </w:p>
          <w:p>
            <w:pPr>
              <w:pStyle w:val="TableParagraph"/>
              <w:spacing w:line="240" w:lineRule="auto" w:before="25"/>
              <w:ind w:left="122" w:right="0"/>
              <w:jc w:val="left"/>
              <w:rPr>
                <w:rFonts w:ascii="Arial Narrow" w:hAnsi="Arial Narrow" w:cs="Arial Narrow" w:eastAsia="Arial Narrow" w:hint="default"/>
                <w:sz w:val="18"/>
                <w:szCs w:val="18"/>
              </w:rPr>
            </w:pPr>
            <w:r>
              <w:rPr>
                <w:rFonts w:ascii="Arial Narrow"/>
                <w:spacing w:val="-21"/>
                <w:sz w:val="18"/>
              </w:rPr>
              <w:t>*1</w:t>
            </w:r>
            <w:r>
              <w:rPr>
                <w:rFonts w:ascii="Arial Narrow"/>
                <w:sz w:val="18"/>
              </w:rPr>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00"/>
              <w:jc w:val="right"/>
              <w:rPr>
                <w:rFonts w:ascii="Arial Narrow" w:hAnsi="Arial Narrow" w:cs="Arial Narrow" w:eastAsia="Arial Narrow" w:hint="default"/>
                <w:sz w:val="18"/>
                <w:szCs w:val="18"/>
              </w:rPr>
            </w:pPr>
            <w:r>
              <w:rPr>
                <w:rFonts w:ascii="Arial Narrow"/>
                <w:spacing w:val="-21"/>
                <w:sz w:val="18"/>
              </w:rPr>
              <w:t>2.42</w:t>
            </w:r>
            <w:r>
              <w:rPr>
                <w:rFonts w:ascii="Arial Narrow"/>
                <w:sz w:val="18"/>
              </w:rPr>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99"/>
              <w:jc w:val="right"/>
              <w:rPr>
                <w:rFonts w:ascii="Arial Narrow" w:hAnsi="Arial Narrow" w:cs="Arial Narrow" w:eastAsia="Arial Narrow" w:hint="default"/>
                <w:sz w:val="18"/>
                <w:szCs w:val="18"/>
              </w:rPr>
            </w:pPr>
            <w:r>
              <w:rPr>
                <w:rFonts w:ascii="Arial Narrow"/>
                <w:spacing w:val="-21"/>
                <w:sz w:val="18"/>
              </w:rPr>
              <w:t>2.42</w:t>
            </w:r>
            <w:r>
              <w:rPr>
                <w:rFonts w:ascii="Arial Narrow"/>
                <w:sz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00"/>
              <w:jc w:val="right"/>
              <w:rPr>
                <w:rFonts w:ascii="Arial Narrow" w:hAnsi="Arial Narrow" w:cs="Arial Narrow" w:eastAsia="Arial Narrow" w:hint="default"/>
                <w:sz w:val="18"/>
                <w:szCs w:val="18"/>
              </w:rPr>
            </w:pPr>
            <w:r>
              <w:rPr>
                <w:rFonts w:ascii="Arial Narrow"/>
                <w:spacing w:val="-21"/>
                <w:sz w:val="18"/>
              </w:rPr>
              <w:t>50,000,000.00</w:t>
            </w:r>
            <w:r>
              <w:rPr>
                <w:rFonts w:ascii="Arial Narrow"/>
                <w:sz w:val="18"/>
              </w:rPr>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00"/>
              <w:jc w:val="right"/>
              <w:rPr>
                <w:rFonts w:ascii="Arial Narrow" w:hAnsi="Arial Narrow" w:cs="Arial Narrow" w:eastAsia="Arial Narrow" w:hint="default"/>
                <w:sz w:val="18"/>
                <w:szCs w:val="18"/>
              </w:rPr>
            </w:pPr>
            <w:r>
              <w:rPr>
                <w:rFonts w:ascii="Arial Narrow"/>
                <w:spacing w:val="-21"/>
                <w:sz w:val="18"/>
              </w:rPr>
              <w:t>50,000,000.00</w:t>
            </w:r>
            <w:r>
              <w:rPr>
                <w:rFonts w:ascii="Arial Narrow"/>
                <w:sz w:val="18"/>
              </w:rPr>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01"/>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02"/>
              <w:jc w:val="right"/>
              <w:rPr>
                <w:rFonts w:ascii="Arial Narrow" w:hAnsi="Arial Narrow" w:cs="Arial Narrow" w:eastAsia="Arial Narrow" w:hint="default"/>
                <w:sz w:val="18"/>
                <w:szCs w:val="18"/>
              </w:rPr>
            </w:pPr>
            <w:r>
              <w:rPr>
                <w:rFonts w:ascii="Arial Narrow"/>
                <w:spacing w:val="-21"/>
                <w:sz w:val="18"/>
              </w:rPr>
              <w:t>50,000,000.00</w:t>
            </w:r>
            <w:r>
              <w:rPr>
                <w:rFonts w:ascii="Arial Narrow"/>
                <w:sz w:val="18"/>
              </w:rPr>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82"/>
              <w:jc w:val="right"/>
              <w:rPr>
                <w:rFonts w:ascii="Arial Narrow" w:hAnsi="Arial Narrow" w:cs="Arial Narrow" w:eastAsia="Arial Narrow" w:hint="default"/>
                <w:sz w:val="18"/>
                <w:szCs w:val="18"/>
              </w:rPr>
            </w:pPr>
            <w:r>
              <w:rPr>
                <w:rFonts w:ascii="Arial Narrow"/>
                <w:sz w:val="18"/>
              </w:rPr>
              <w:t>-</w:t>
            </w:r>
          </w:p>
        </w:tc>
        <w:tc>
          <w:tcPr>
            <w:tcW w:w="12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3"/>
              <w:ind w:right="105"/>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r>
      <w:tr>
        <w:trPr>
          <w:trHeight w:val="370" w:hRule="exact"/>
        </w:trPr>
        <w:tc>
          <w:tcPr>
            <w:tcW w:w="1834" w:type="dxa"/>
            <w:tcBorders>
              <w:top w:val="single" w:sz="4" w:space="0" w:color="000000"/>
              <w:left w:val="nil" w:sz="6" w:space="0" w:color="auto"/>
              <w:bottom w:val="single" w:sz="17"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pacing w:val="-21"/>
                <w:sz w:val="18"/>
                <w:szCs w:val="18"/>
              </w:rPr>
              <w:t>华夏证券有限责任公司</w:t>
            </w:r>
            <w:r>
              <w:rPr>
                <w:rFonts w:ascii="宋体" w:hAnsi="宋体" w:cs="宋体" w:eastAsia="宋体" w:hint="default"/>
                <w:sz w:val="18"/>
                <w:szCs w:val="18"/>
              </w:rPr>
            </w:r>
          </w:p>
        </w:tc>
        <w:tc>
          <w:tcPr>
            <w:tcW w:w="749"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64"/>
              <w:ind w:right="100"/>
              <w:jc w:val="right"/>
              <w:rPr>
                <w:rFonts w:ascii="Arial Narrow" w:hAnsi="Arial Narrow" w:cs="Arial Narrow" w:eastAsia="Arial Narrow" w:hint="default"/>
                <w:sz w:val="18"/>
                <w:szCs w:val="18"/>
              </w:rPr>
            </w:pPr>
            <w:r>
              <w:rPr>
                <w:rFonts w:ascii="Arial Narrow"/>
                <w:spacing w:val="-21"/>
                <w:sz w:val="18"/>
              </w:rPr>
              <w:t>0.25</w:t>
            </w:r>
            <w:r>
              <w:rPr>
                <w:rFonts w:ascii="Arial Narrow"/>
                <w:sz w:val="18"/>
              </w:rPr>
            </w:r>
          </w:p>
        </w:tc>
        <w:tc>
          <w:tcPr>
            <w:tcW w:w="644"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64"/>
              <w:ind w:right="100"/>
              <w:jc w:val="right"/>
              <w:rPr>
                <w:rFonts w:ascii="Arial Narrow" w:hAnsi="Arial Narrow" w:cs="Arial Narrow" w:eastAsia="Arial Narrow" w:hint="default"/>
                <w:sz w:val="18"/>
                <w:szCs w:val="18"/>
              </w:rPr>
            </w:pPr>
            <w:r>
              <w:rPr>
                <w:rFonts w:ascii="Arial Narrow"/>
                <w:spacing w:val="-21"/>
                <w:sz w:val="18"/>
              </w:rPr>
              <w:t>0.25</w:t>
            </w:r>
            <w:r>
              <w:rPr>
                <w:rFonts w:ascii="Arial Narrow"/>
                <w:sz w:val="18"/>
              </w:rPr>
            </w:r>
          </w:p>
        </w:tc>
        <w:tc>
          <w:tcPr>
            <w:tcW w:w="1134"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64"/>
              <w:ind w:right="81"/>
              <w:jc w:val="right"/>
              <w:rPr>
                <w:rFonts w:ascii="Arial Narrow" w:hAnsi="Arial Narrow" w:cs="Arial Narrow" w:eastAsia="Arial Narrow" w:hint="default"/>
                <w:sz w:val="18"/>
                <w:szCs w:val="18"/>
              </w:rPr>
            </w:pPr>
            <w:r>
              <w:rPr>
                <w:rFonts w:ascii="Arial Narrow"/>
                <w:spacing w:val="-19"/>
                <w:sz w:val="18"/>
              </w:rPr>
              <w:t>5,000,000.00</w:t>
            </w:r>
          </w:p>
        </w:tc>
        <w:tc>
          <w:tcPr>
            <w:tcW w:w="1392"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64"/>
              <w:ind w:right="81"/>
              <w:jc w:val="right"/>
              <w:rPr>
                <w:rFonts w:ascii="Arial Narrow" w:hAnsi="Arial Narrow" w:cs="Arial Narrow" w:eastAsia="Arial Narrow" w:hint="default"/>
                <w:sz w:val="18"/>
                <w:szCs w:val="18"/>
              </w:rPr>
            </w:pPr>
            <w:r>
              <w:rPr>
                <w:rFonts w:ascii="Arial Narrow"/>
                <w:spacing w:val="-19"/>
                <w:sz w:val="18"/>
              </w:rPr>
              <w:t>5,000,000.00</w:t>
            </w:r>
          </w:p>
        </w:tc>
        <w:tc>
          <w:tcPr>
            <w:tcW w:w="1302"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64"/>
              <w:ind w:right="102"/>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c>
          <w:tcPr>
            <w:tcW w:w="1338"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64"/>
              <w:ind w:right="102"/>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c>
          <w:tcPr>
            <w:tcW w:w="1214"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64"/>
              <w:ind w:right="81"/>
              <w:jc w:val="right"/>
              <w:rPr>
                <w:rFonts w:ascii="Arial Narrow" w:hAnsi="Arial Narrow" w:cs="Arial Narrow" w:eastAsia="Arial Narrow" w:hint="default"/>
                <w:sz w:val="18"/>
                <w:szCs w:val="18"/>
              </w:rPr>
            </w:pPr>
            <w:r>
              <w:rPr>
                <w:rFonts w:ascii="Arial Narrow"/>
                <w:spacing w:val="-19"/>
                <w:sz w:val="18"/>
              </w:rPr>
              <w:t>5,000,000.00</w:t>
            </w:r>
          </w:p>
        </w:tc>
        <w:tc>
          <w:tcPr>
            <w:tcW w:w="1291" w:type="dxa"/>
            <w:tcBorders>
              <w:top w:val="single" w:sz="4" w:space="0" w:color="000000"/>
              <w:left w:val="single" w:sz="4" w:space="0" w:color="000000"/>
              <w:bottom w:val="single" w:sz="17" w:space="0" w:color="000000"/>
              <w:right w:val="nil" w:sz="6" w:space="0" w:color="auto"/>
            </w:tcBorders>
          </w:tcPr>
          <w:p>
            <w:pPr>
              <w:pStyle w:val="TableParagraph"/>
              <w:spacing w:line="240" w:lineRule="auto" w:before="64"/>
              <w:ind w:right="105"/>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r>
    </w:tbl>
    <w:p>
      <w:pPr>
        <w:spacing w:after="0" w:line="240" w:lineRule="auto"/>
        <w:jc w:val="right"/>
        <w:rPr>
          <w:rFonts w:ascii="Arial Narrow" w:hAnsi="Arial Narrow" w:cs="Arial Narrow" w:eastAsia="Arial Narrow" w:hint="default"/>
          <w:sz w:val="18"/>
          <w:szCs w:val="18"/>
        </w:rPr>
        <w:sectPr>
          <w:pgSz w:w="11910" w:h="16840"/>
          <w:pgMar w:header="747" w:footer="702" w:top="980" w:bottom="900" w:left="400" w:right="32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03" w:type="dxa"/>
        <w:tblLayout w:type="fixed"/>
        <w:tblCellMar>
          <w:top w:w="0" w:type="dxa"/>
          <w:left w:w="0" w:type="dxa"/>
          <w:bottom w:w="0" w:type="dxa"/>
          <w:right w:w="0" w:type="dxa"/>
        </w:tblCellMar>
        <w:tblLook w:val="01E0"/>
      </w:tblPr>
      <w:tblGrid>
        <w:gridCol w:w="1834"/>
        <w:gridCol w:w="749"/>
        <w:gridCol w:w="644"/>
        <w:gridCol w:w="1134"/>
        <w:gridCol w:w="1392"/>
        <w:gridCol w:w="1302"/>
        <w:gridCol w:w="1338"/>
        <w:gridCol w:w="1214"/>
        <w:gridCol w:w="1291"/>
      </w:tblGrid>
      <w:tr>
        <w:trPr>
          <w:trHeight w:val="496" w:hRule="exact"/>
        </w:trPr>
        <w:tc>
          <w:tcPr>
            <w:tcW w:w="1834" w:type="dxa"/>
            <w:tcBorders>
              <w:top w:val="single" w:sz="17" w:space="0" w:color="000000"/>
              <w:left w:val="nil" w:sz="6" w:space="0" w:color="auto"/>
              <w:bottom w:val="single" w:sz="4" w:space="0" w:color="000000"/>
              <w:right w:val="single" w:sz="4" w:space="0" w:color="000000"/>
            </w:tcBorders>
          </w:tcPr>
          <w:p>
            <w:pPr>
              <w:pStyle w:val="TableParagraph"/>
              <w:spacing w:line="240" w:lineRule="auto" w:before="88"/>
              <w:ind w:left="19" w:right="0"/>
              <w:jc w:val="center"/>
              <w:rPr>
                <w:rFonts w:ascii="宋体" w:hAnsi="宋体" w:cs="宋体" w:eastAsia="宋体" w:hint="default"/>
                <w:sz w:val="18"/>
                <w:szCs w:val="18"/>
              </w:rPr>
            </w:pPr>
            <w:r>
              <w:rPr>
                <w:rFonts w:ascii="宋体" w:hAnsi="宋体" w:cs="宋体" w:eastAsia="宋体" w:hint="default"/>
                <w:b/>
                <w:bCs/>
                <w:spacing w:val="-21"/>
                <w:sz w:val="18"/>
                <w:szCs w:val="18"/>
              </w:rPr>
              <w:t>被投资单位名称</w:t>
            </w:r>
            <w:r>
              <w:rPr>
                <w:rFonts w:ascii="宋体" w:hAnsi="宋体" w:cs="宋体" w:eastAsia="宋体" w:hint="default"/>
                <w:sz w:val="18"/>
                <w:szCs w:val="18"/>
              </w:rPr>
            </w:r>
          </w:p>
        </w:tc>
        <w:tc>
          <w:tcPr>
            <w:tcW w:w="749" w:type="dxa"/>
            <w:tcBorders>
              <w:top w:val="single" w:sz="17" w:space="0" w:color="000000"/>
              <w:left w:val="single" w:sz="4" w:space="0" w:color="000000"/>
              <w:bottom w:val="single" w:sz="4" w:space="0" w:color="000000"/>
              <w:right w:val="single" w:sz="4" w:space="0" w:color="000000"/>
            </w:tcBorders>
          </w:tcPr>
          <w:p>
            <w:pPr>
              <w:pStyle w:val="TableParagraph"/>
              <w:spacing w:line="207" w:lineRule="exact"/>
              <w:ind w:left="93" w:right="0"/>
              <w:jc w:val="center"/>
              <w:rPr>
                <w:rFonts w:ascii="宋体" w:hAnsi="宋体" w:cs="宋体" w:eastAsia="宋体" w:hint="default"/>
                <w:sz w:val="18"/>
                <w:szCs w:val="18"/>
              </w:rPr>
            </w:pPr>
            <w:r>
              <w:rPr>
                <w:rFonts w:ascii="宋体" w:hAnsi="宋体" w:cs="宋体" w:eastAsia="宋体" w:hint="default"/>
                <w:b/>
                <w:bCs/>
                <w:spacing w:val="-21"/>
                <w:sz w:val="18"/>
                <w:szCs w:val="18"/>
              </w:rPr>
              <w:t>持股比</w:t>
            </w:r>
            <w:r>
              <w:rPr>
                <w:rFonts w:ascii="宋体" w:hAnsi="宋体" w:cs="宋体" w:eastAsia="宋体" w:hint="default"/>
                <w:sz w:val="18"/>
                <w:szCs w:val="18"/>
              </w:rPr>
            </w:r>
          </w:p>
          <w:p>
            <w:pPr>
              <w:pStyle w:val="TableParagraph"/>
              <w:spacing w:line="247" w:lineRule="exact"/>
              <w:ind w:left="114" w:right="0"/>
              <w:jc w:val="center"/>
              <w:rPr>
                <w:rFonts w:ascii="Arial Narrow" w:hAnsi="Arial Narrow" w:cs="Arial Narrow" w:eastAsia="Arial Narrow" w:hint="default"/>
                <w:sz w:val="18"/>
                <w:szCs w:val="18"/>
              </w:rPr>
            </w:pPr>
            <w:r>
              <w:rPr>
                <w:rFonts w:ascii="宋体" w:hAnsi="宋体" w:cs="宋体" w:eastAsia="宋体" w:hint="default"/>
                <w:b/>
                <w:bCs/>
                <w:spacing w:val="-11"/>
                <w:sz w:val="18"/>
                <w:szCs w:val="18"/>
              </w:rPr>
              <w:t>例</w:t>
            </w:r>
            <w:r>
              <w:rPr>
                <w:rFonts w:ascii="Arial Narrow" w:hAnsi="Arial Narrow" w:cs="Arial Narrow" w:eastAsia="Arial Narrow" w:hint="default"/>
                <w:b/>
                <w:bCs/>
                <w:spacing w:val="-11"/>
                <w:sz w:val="18"/>
                <w:szCs w:val="18"/>
              </w:rPr>
              <w:t>%</w:t>
            </w:r>
            <w:r>
              <w:rPr>
                <w:rFonts w:ascii="Arial Narrow" w:hAnsi="Arial Narrow" w:cs="Arial Narrow" w:eastAsia="Arial Narrow" w:hint="default"/>
                <w:spacing w:val="-11"/>
                <w:sz w:val="18"/>
                <w:szCs w:val="18"/>
              </w:rPr>
            </w:r>
          </w:p>
        </w:tc>
        <w:tc>
          <w:tcPr>
            <w:tcW w:w="644" w:type="dxa"/>
            <w:tcBorders>
              <w:top w:val="single" w:sz="17" w:space="0" w:color="000000"/>
              <w:left w:val="single" w:sz="4" w:space="0" w:color="000000"/>
              <w:bottom w:val="single" w:sz="4" w:space="0" w:color="000000"/>
              <w:right w:val="single" w:sz="4" w:space="0" w:color="000000"/>
            </w:tcBorders>
          </w:tcPr>
          <w:p>
            <w:pPr>
              <w:pStyle w:val="TableParagraph"/>
              <w:spacing w:line="207" w:lineRule="exact"/>
              <w:ind w:left="-26" w:right="14"/>
              <w:jc w:val="center"/>
              <w:rPr>
                <w:rFonts w:ascii="宋体" w:hAnsi="宋体" w:cs="宋体" w:eastAsia="宋体" w:hint="default"/>
                <w:sz w:val="18"/>
                <w:szCs w:val="18"/>
              </w:rPr>
            </w:pPr>
            <w:r>
              <w:rPr>
                <w:rFonts w:ascii="宋体" w:hAnsi="宋体" w:cs="宋体" w:eastAsia="宋体" w:hint="default"/>
                <w:b/>
                <w:bCs/>
                <w:spacing w:val="-21"/>
                <w:sz w:val="18"/>
                <w:szCs w:val="18"/>
              </w:rPr>
              <w:t>表决权比</w:t>
            </w:r>
            <w:r>
              <w:rPr>
                <w:rFonts w:ascii="宋体" w:hAnsi="宋体" w:cs="宋体" w:eastAsia="宋体" w:hint="default"/>
                <w:sz w:val="18"/>
                <w:szCs w:val="18"/>
              </w:rPr>
            </w:r>
          </w:p>
          <w:p>
            <w:pPr>
              <w:pStyle w:val="TableParagraph"/>
              <w:spacing w:line="247" w:lineRule="exact"/>
              <w:ind w:right="19"/>
              <w:jc w:val="center"/>
              <w:rPr>
                <w:rFonts w:ascii="Arial Narrow" w:hAnsi="Arial Narrow" w:cs="Arial Narrow" w:eastAsia="Arial Narrow" w:hint="default"/>
                <w:sz w:val="18"/>
                <w:szCs w:val="18"/>
              </w:rPr>
            </w:pPr>
            <w:r>
              <w:rPr>
                <w:rFonts w:ascii="宋体" w:hAnsi="宋体" w:cs="宋体" w:eastAsia="宋体" w:hint="default"/>
                <w:b/>
                <w:bCs/>
                <w:spacing w:val="-11"/>
                <w:sz w:val="18"/>
                <w:szCs w:val="18"/>
              </w:rPr>
              <w:t>例</w:t>
            </w:r>
            <w:r>
              <w:rPr>
                <w:rFonts w:ascii="Arial Narrow" w:hAnsi="Arial Narrow" w:cs="Arial Narrow" w:eastAsia="Arial Narrow" w:hint="default"/>
                <w:b/>
                <w:bCs/>
                <w:spacing w:val="-11"/>
                <w:sz w:val="18"/>
                <w:szCs w:val="18"/>
              </w:rPr>
              <w:t>%</w:t>
            </w:r>
            <w:r>
              <w:rPr>
                <w:rFonts w:ascii="Arial Narrow" w:hAnsi="Arial Narrow" w:cs="Arial Narrow" w:eastAsia="Arial Narrow" w:hint="default"/>
                <w:spacing w:val="-11"/>
                <w:sz w:val="18"/>
                <w:szCs w:val="18"/>
              </w:rPr>
            </w:r>
          </w:p>
        </w:tc>
        <w:tc>
          <w:tcPr>
            <w:tcW w:w="1134"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88"/>
              <w:ind w:left="239" w:right="0"/>
              <w:jc w:val="left"/>
              <w:rPr>
                <w:rFonts w:ascii="宋体" w:hAnsi="宋体" w:cs="宋体" w:eastAsia="宋体" w:hint="default"/>
                <w:sz w:val="18"/>
                <w:szCs w:val="18"/>
              </w:rPr>
            </w:pPr>
            <w:r>
              <w:rPr>
                <w:rFonts w:ascii="宋体" w:hAnsi="宋体" w:cs="宋体" w:eastAsia="宋体" w:hint="default"/>
                <w:b/>
                <w:bCs/>
                <w:spacing w:val="-21"/>
                <w:sz w:val="18"/>
                <w:szCs w:val="18"/>
              </w:rPr>
              <w:t>投资成本</w:t>
            </w:r>
            <w:r>
              <w:rPr>
                <w:rFonts w:ascii="宋体" w:hAnsi="宋体" w:cs="宋体" w:eastAsia="宋体" w:hint="default"/>
                <w:sz w:val="18"/>
                <w:szCs w:val="18"/>
              </w:rPr>
            </w:r>
          </w:p>
        </w:tc>
        <w:tc>
          <w:tcPr>
            <w:tcW w:w="1392"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88"/>
              <w:ind w:left="369" w:right="0"/>
              <w:jc w:val="left"/>
              <w:rPr>
                <w:rFonts w:ascii="宋体" w:hAnsi="宋体" w:cs="宋体" w:eastAsia="宋体" w:hint="default"/>
                <w:sz w:val="18"/>
                <w:szCs w:val="18"/>
              </w:rPr>
            </w:pPr>
            <w:r>
              <w:rPr>
                <w:rFonts w:ascii="宋体" w:hAnsi="宋体" w:cs="宋体" w:eastAsia="宋体" w:hint="default"/>
                <w:b/>
                <w:bCs/>
                <w:spacing w:val="-21"/>
                <w:sz w:val="18"/>
                <w:szCs w:val="18"/>
              </w:rPr>
              <w:t>年初金额</w:t>
            </w:r>
            <w:r>
              <w:rPr>
                <w:rFonts w:ascii="宋体" w:hAnsi="宋体" w:cs="宋体" w:eastAsia="宋体" w:hint="default"/>
                <w:sz w:val="18"/>
                <w:szCs w:val="18"/>
              </w:rPr>
            </w:r>
          </w:p>
        </w:tc>
        <w:tc>
          <w:tcPr>
            <w:tcW w:w="1302"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88"/>
              <w:ind w:left="323" w:right="0"/>
              <w:jc w:val="left"/>
              <w:rPr>
                <w:rFonts w:ascii="宋体" w:hAnsi="宋体" w:cs="宋体" w:eastAsia="宋体" w:hint="default"/>
                <w:sz w:val="18"/>
                <w:szCs w:val="18"/>
              </w:rPr>
            </w:pPr>
            <w:r>
              <w:rPr>
                <w:rFonts w:ascii="宋体" w:hAnsi="宋体" w:cs="宋体" w:eastAsia="宋体" w:hint="default"/>
                <w:b/>
                <w:bCs/>
                <w:spacing w:val="-21"/>
                <w:sz w:val="18"/>
                <w:szCs w:val="18"/>
              </w:rPr>
              <w:t>本年增加</w:t>
            </w:r>
            <w:r>
              <w:rPr>
                <w:rFonts w:ascii="宋体" w:hAnsi="宋体" w:cs="宋体" w:eastAsia="宋体" w:hint="default"/>
                <w:sz w:val="18"/>
                <w:szCs w:val="18"/>
              </w:rPr>
            </w:r>
          </w:p>
        </w:tc>
        <w:tc>
          <w:tcPr>
            <w:tcW w:w="1338"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88"/>
              <w:ind w:left="341" w:right="0"/>
              <w:jc w:val="left"/>
              <w:rPr>
                <w:rFonts w:ascii="宋体" w:hAnsi="宋体" w:cs="宋体" w:eastAsia="宋体" w:hint="default"/>
                <w:sz w:val="18"/>
                <w:szCs w:val="18"/>
              </w:rPr>
            </w:pPr>
            <w:r>
              <w:rPr>
                <w:rFonts w:ascii="宋体" w:hAnsi="宋体" w:cs="宋体" w:eastAsia="宋体" w:hint="default"/>
                <w:b/>
                <w:bCs/>
                <w:spacing w:val="-21"/>
                <w:sz w:val="18"/>
                <w:szCs w:val="18"/>
              </w:rPr>
              <w:t>本年减少</w:t>
            </w:r>
            <w:r>
              <w:rPr>
                <w:rFonts w:ascii="宋体" w:hAnsi="宋体" w:cs="宋体" w:eastAsia="宋体" w:hint="default"/>
                <w:sz w:val="18"/>
                <w:szCs w:val="18"/>
              </w:rPr>
            </w:r>
          </w:p>
        </w:tc>
        <w:tc>
          <w:tcPr>
            <w:tcW w:w="1214"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88"/>
              <w:ind w:left="280" w:right="0"/>
              <w:jc w:val="left"/>
              <w:rPr>
                <w:rFonts w:ascii="宋体" w:hAnsi="宋体" w:cs="宋体" w:eastAsia="宋体" w:hint="default"/>
                <w:sz w:val="18"/>
                <w:szCs w:val="18"/>
              </w:rPr>
            </w:pPr>
            <w:r>
              <w:rPr>
                <w:rFonts w:ascii="宋体" w:hAnsi="宋体" w:cs="宋体" w:eastAsia="宋体" w:hint="default"/>
                <w:b/>
                <w:bCs/>
                <w:spacing w:val="-21"/>
                <w:sz w:val="18"/>
                <w:szCs w:val="18"/>
              </w:rPr>
              <w:t>年末金额</w:t>
            </w:r>
            <w:r>
              <w:rPr>
                <w:rFonts w:ascii="宋体" w:hAnsi="宋体" w:cs="宋体" w:eastAsia="宋体" w:hint="default"/>
                <w:sz w:val="18"/>
                <w:szCs w:val="18"/>
              </w:rPr>
            </w:r>
          </w:p>
        </w:tc>
        <w:tc>
          <w:tcPr>
            <w:tcW w:w="1291" w:type="dxa"/>
            <w:tcBorders>
              <w:top w:val="single" w:sz="17" w:space="0" w:color="000000"/>
              <w:left w:val="single" w:sz="4" w:space="0" w:color="000000"/>
              <w:bottom w:val="single" w:sz="4" w:space="0" w:color="000000"/>
              <w:right w:val="nil" w:sz="6" w:space="0" w:color="auto"/>
            </w:tcBorders>
          </w:tcPr>
          <w:p>
            <w:pPr>
              <w:pStyle w:val="TableParagraph"/>
              <w:spacing w:line="240" w:lineRule="auto" w:before="88"/>
              <w:ind w:right="161"/>
              <w:jc w:val="right"/>
              <w:rPr>
                <w:rFonts w:ascii="宋体" w:hAnsi="宋体" w:cs="宋体" w:eastAsia="宋体" w:hint="default"/>
                <w:sz w:val="18"/>
                <w:szCs w:val="18"/>
              </w:rPr>
            </w:pPr>
            <w:r>
              <w:rPr>
                <w:rFonts w:ascii="宋体" w:hAnsi="宋体" w:cs="宋体" w:eastAsia="宋体" w:hint="default"/>
                <w:b/>
                <w:bCs/>
                <w:spacing w:val="-21"/>
                <w:w w:val="95"/>
                <w:sz w:val="18"/>
                <w:szCs w:val="18"/>
              </w:rPr>
              <w:t>本年现金红利</w:t>
            </w:r>
            <w:r>
              <w:rPr>
                <w:rFonts w:ascii="宋体" w:hAnsi="宋体" w:cs="宋体" w:eastAsia="宋体" w:hint="default"/>
                <w:sz w:val="18"/>
                <w:szCs w:val="18"/>
              </w:rPr>
            </w:r>
          </w:p>
        </w:tc>
      </w:tr>
      <w:tr>
        <w:trPr>
          <w:trHeight w:val="476" w:hRule="exact"/>
        </w:trPr>
        <w:tc>
          <w:tcPr>
            <w:tcW w:w="1834"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pacing w:val="-21"/>
                <w:sz w:val="18"/>
                <w:szCs w:val="18"/>
              </w:rPr>
              <w:t>深圳市中彩联科技有限</w:t>
            </w:r>
            <w:r>
              <w:rPr>
                <w:rFonts w:ascii="宋体" w:hAnsi="宋体" w:cs="宋体" w:eastAsia="宋体" w:hint="default"/>
                <w:sz w:val="18"/>
                <w:szCs w:val="18"/>
              </w:rPr>
            </w:r>
          </w:p>
          <w:p>
            <w:pPr>
              <w:pStyle w:val="TableParagraph"/>
              <w:spacing w:line="247" w:lineRule="exact"/>
              <w:ind w:left="122" w:right="0"/>
              <w:jc w:val="left"/>
              <w:rPr>
                <w:rFonts w:ascii="Arial Narrow" w:hAnsi="Arial Narrow" w:cs="Arial Narrow" w:eastAsia="Arial Narrow" w:hint="default"/>
                <w:sz w:val="18"/>
                <w:szCs w:val="18"/>
              </w:rPr>
            </w:pPr>
            <w:r>
              <w:rPr>
                <w:rFonts w:ascii="宋体" w:hAnsi="宋体" w:cs="宋体" w:eastAsia="宋体" w:hint="default"/>
                <w:spacing w:val="-20"/>
                <w:sz w:val="18"/>
                <w:szCs w:val="18"/>
              </w:rPr>
              <w:t>公司</w:t>
            </w:r>
            <w:r>
              <w:rPr>
                <w:rFonts w:ascii="Arial Narrow" w:hAnsi="Arial Narrow" w:cs="Arial Narrow" w:eastAsia="Arial Narrow" w:hint="default"/>
                <w:spacing w:val="-20"/>
                <w:sz w:val="18"/>
                <w:szCs w:val="18"/>
              </w:rPr>
              <w:t>*2</w:t>
            </w:r>
            <w:r>
              <w:rPr>
                <w:rFonts w:ascii="Arial Narrow" w:hAnsi="Arial Narrow" w:cs="Arial Narrow" w:eastAsia="Arial Narrow" w:hint="default"/>
                <w:sz w:val="18"/>
                <w:szCs w:val="18"/>
              </w:rPr>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80"/>
              <w:jc w:val="right"/>
              <w:rPr>
                <w:rFonts w:ascii="Arial Narrow" w:hAnsi="Arial Narrow" w:cs="Arial Narrow" w:eastAsia="Arial Narrow" w:hint="default"/>
                <w:sz w:val="18"/>
                <w:szCs w:val="18"/>
              </w:rPr>
            </w:pPr>
            <w:r>
              <w:rPr>
                <w:rFonts w:ascii="Arial Narrow"/>
                <w:spacing w:val="-17"/>
                <w:sz w:val="18"/>
              </w:rPr>
              <w:t>11.50</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81"/>
              <w:jc w:val="right"/>
              <w:rPr>
                <w:rFonts w:ascii="Arial Narrow" w:hAnsi="Arial Narrow" w:cs="Arial Narrow" w:eastAsia="Arial Narrow" w:hint="default"/>
                <w:sz w:val="18"/>
                <w:szCs w:val="18"/>
              </w:rPr>
            </w:pPr>
            <w:r>
              <w:rPr>
                <w:rFonts w:ascii="Arial Narrow"/>
                <w:spacing w:val="-17"/>
                <w:sz w:val="18"/>
              </w:rPr>
              <w:t>11.50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82"/>
              <w:jc w:val="right"/>
              <w:rPr>
                <w:rFonts w:ascii="Arial Narrow" w:hAnsi="Arial Narrow" w:cs="Arial Narrow" w:eastAsia="Arial Narrow" w:hint="default"/>
                <w:sz w:val="18"/>
                <w:szCs w:val="18"/>
              </w:rPr>
            </w:pPr>
            <w:r>
              <w:rPr>
                <w:rFonts w:ascii="Arial Narrow"/>
                <w:spacing w:val="-19"/>
                <w:sz w:val="18"/>
              </w:rPr>
              <w:t>1,000,000.00</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82"/>
              <w:jc w:val="right"/>
              <w:rPr>
                <w:rFonts w:ascii="Arial Narrow" w:hAnsi="Arial Narrow" w:cs="Arial Narrow" w:eastAsia="Arial Narrow" w:hint="default"/>
                <w:sz w:val="18"/>
                <w:szCs w:val="18"/>
              </w:rPr>
            </w:pPr>
            <w:r>
              <w:rPr>
                <w:rFonts w:ascii="Arial Narrow"/>
                <w:spacing w:val="-19"/>
                <w:sz w:val="18"/>
              </w:rPr>
              <w:t>1,000,000.00</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3"/>
              <w:jc w:val="right"/>
              <w:rPr>
                <w:rFonts w:ascii="Arial Narrow" w:hAnsi="Arial Narrow" w:cs="Arial Narrow" w:eastAsia="Arial Narrow" w:hint="default"/>
                <w:sz w:val="18"/>
                <w:szCs w:val="18"/>
              </w:rPr>
            </w:pPr>
            <w:r>
              <w:rPr>
                <w:rFonts w:ascii="Arial Narrow"/>
                <w:spacing w:val="-21"/>
                <w:sz w:val="18"/>
              </w:rPr>
              <w:t>150,000.00</w:t>
            </w:r>
            <w:r>
              <w:rPr>
                <w:rFonts w:ascii="Arial Narrow"/>
                <w:sz w:val="18"/>
              </w:rPr>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5"/>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84"/>
              <w:jc w:val="right"/>
              <w:rPr>
                <w:rFonts w:ascii="Arial Narrow" w:hAnsi="Arial Narrow" w:cs="Arial Narrow" w:eastAsia="Arial Narrow" w:hint="default"/>
                <w:sz w:val="18"/>
                <w:szCs w:val="18"/>
              </w:rPr>
            </w:pPr>
            <w:r>
              <w:rPr>
                <w:rFonts w:ascii="Arial Narrow"/>
                <w:spacing w:val="-19"/>
                <w:sz w:val="18"/>
              </w:rPr>
              <w:t>1,150,000.00</w:t>
            </w:r>
          </w:p>
        </w:tc>
        <w:tc>
          <w:tcPr>
            <w:tcW w:w="12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6"/>
              <w:ind w:right="108"/>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r>
      <w:tr>
        <w:trPr>
          <w:trHeight w:val="683" w:hRule="exact"/>
        </w:trPr>
        <w:tc>
          <w:tcPr>
            <w:tcW w:w="1834"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pacing w:val="-21"/>
                <w:sz w:val="18"/>
                <w:szCs w:val="18"/>
              </w:rPr>
              <w:t>上海数字电视国家工程</w:t>
            </w:r>
            <w:r>
              <w:rPr>
                <w:rFonts w:ascii="宋体" w:hAnsi="宋体" w:cs="宋体" w:eastAsia="宋体" w:hint="default"/>
                <w:sz w:val="18"/>
                <w:szCs w:val="18"/>
              </w:rPr>
            </w:r>
          </w:p>
          <w:p>
            <w:pPr>
              <w:pStyle w:val="TableParagraph"/>
              <w:spacing w:line="247" w:lineRule="exact"/>
              <w:ind w:left="122" w:right="0"/>
              <w:jc w:val="left"/>
              <w:rPr>
                <w:rFonts w:ascii="Arial Narrow" w:hAnsi="Arial Narrow" w:cs="Arial Narrow" w:eastAsia="Arial Narrow" w:hint="default"/>
                <w:sz w:val="18"/>
                <w:szCs w:val="18"/>
              </w:rPr>
            </w:pPr>
            <w:r>
              <w:rPr>
                <w:rFonts w:ascii="宋体" w:hAnsi="宋体" w:cs="宋体" w:eastAsia="宋体" w:hint="default"/>
                <w:spacing w:val="-21"/>
                <w:sz w:val="18"/>
                <w:szCs w:val="18"/>
              </w:rPr>
              <w:t>研究中心有限公司</w:t>
            </w:r>
            <w:r>
              <w:rPr>
                <w:rFonts w:ascii="Arial Narrow" w:hAnsi="Arial Narrow" w:cs="Arial Narrow" w:eastAsia="Arial Narrow" w:hint="default"/>
                <w:spacing w:val="-21"/>
                <w:sz w:val="18"/>
                <w:szCs w:val="18"/>
              </w:rPr>
              <w:t>*3</w:t>
            </w:r>
            <w:r>
              <w:rPr>
                <w:rFonts w:ascii="Arial Narrow" w:hAnsi="Arial Narrow" w:cs="Arial Narrow" w:eastAsia="Arial Narrow" w:hint="default"/>
                <w:sz w:val="18"/>
                <w:szCs w:val="18"/>
              </w:rPr>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100"/>
              <w:jc w:val="right"/>
              <w:rPr>
                <w:rFonts w:ascii="Arial Narrow" w:hAnsi="Arial Narrow" w:cs="Arial Narrow" w:eastAsia="Arial Narrow" w:hint="default"/>
                <w:sz w:val="18"/>
                <w:szCs w:val="18"/>
              </w:rPr>
            </w:pPr>
            <w:r>
              <w:rPr>
                <w:rFonts w:ascii="Arial Narrow"/>
                <w:spacing w:val="-21"/>
                <w:sz w:val="18"/>
              </w:rPr>
              <w:t>5.32</w:t>
            </w:r>
            <w:r>
              <w:rPr>
                <w:rFonts w:ascii="Arial Narrow"/>
                <w:sz w:val="18"/>
              </w:rPr>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100"/>
              <w:jc w:val="right"/>
              <w:rPr>
                <w:rFonts w:ascii="Arial Narrow" w:hAnsi="Arial Narrow" w:cs="Arial Narrow" w:eastAsia="Arial Narrow" w:hint="default"/>
                <w:sz w:val="18"/>
                <w:szCs w:val="18"/>
              </w:rPr>
            </w:pPr>
            <w:r>
              <w:rPr>
                <w:rFonts w:ascii="Arial Narrow"/>
                <w:spacing w:val="-21"/>
                <w:sz w:val="18"/>
              </w:rPr>
              <w:t>5.32</w:t>
            </w:r>
            <w:r>
              <w:rPr>
                <w:rFonts w:ascii="Arial Narrow"/>
                <w:sz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81"/>
              <w:jc w:val="right"/>
              <w:rPr>
                <w:rFonts w:ascii="Arial Narrow" w:hAnsi="Arial Narrow" w:cs="Arial Narrow" w:eastAsia="Arial Narrow" w:hint="default"/>
                <w:sz w:val="18"/>
                <w:szCs w:val="18"/>
              </w:rPr>
            </w:pPr>
            <w:r>
              <w:rPr>
                <w:rFonts w:ascii="Arial Narrow"/>
                <w:spacing w:val="-19"/>
                <w:sz w:val="18"/>
              </w:rPr>
              <w:t>3,000,000.00</w:t>
            </w:r>
          </w:p>
        </w:tc>
        <w:tc>
          <w:tcPr>
            <w:tcW w:w="1392" w:type="dxa"/>
            <w:tcBorders>
              <w:top w:val="single" w:sz="4" w:space="0" w:color="000000"/>
              <w:left w:val="single" w:sz="4" w:space="0" w:color="000000"/>
              <w:bottom w:val="single" w:sz="4" w:space="0" w:color="000000"/>
              <w:right w:val="single" w:sz="4" w:space="0" w:color="000000"/>
            </w:tcBorders>
          </w:tcPr>
          <w:p>
            <w:pP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82"/>
              <w:jc w:val="right"/>
              <w:rPr>
                <w:rFonts w:ascii="Arial Narrow" w:hAnsi="Arial Narrow" w:cs="Arial Narrow" w:eastAsia="Arial Narrow" w:hint="default"/>
                <w:sz w:val="18"/>
                <w:szCs w:val="18"/>
              </w:rPr>
            </w:pPr>
            <w:r>
              <w:rPr>
                <w:rFonts w:ascii="Arial Narrow"/>
                <w:spacing w:val="-19"/>
                <w:sz w:val="18"/>
              </w:rPr>
              <w:t>3,000,000.00</w:t>
            </w:r>
          </w:p>
        </w:tc>
        <w:tc>
          <w:tcPr>
            <w:tcW w:w="1338"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83"/>
              <w:jc w:val="right"/>
              <w:rPr>
                <w:rFonts w:ascii="Arial Narrow" w:hAnsi="Arial Narrow" w:cs="Arial Narrow" w:eastAsia="Arial Narrow" w:hint="default"/>
                <w:sz w:val="18"/>
                <w:szCs w:val="18"/>
              </w:rPr>
            </w:pPr>
            <w:r>
              <w:rPr>
                <w:rFonts w:ascii="Arial Narrow"/>
                <w:spacing w:val="-19"/>
                <w:sz w:val="18"/>
              </w:rPr>
              <w:t>3,000,000.00</w:t>
            </w:r>
          </w:p>
        </w:tc>
        <w:tc>
          <w:tcPr>
            <w:tcW w:w="12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108"/>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r>
      <w:tr>
        <w:trPr>
          <w:trHeight w:val="478" w:hRule="exact"/>
        </w:trPr>
        <w:tc>
          <w:tcPr>
            <w:tcW w:w="183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21"/>
                <w:sz w:val="18"/>
                <w:szCs w:val="18"/>
              </w:rPr>
              <w:t>闪联信息技术工程中心</w:t>
            </w:r>
            <w:r>
              <w:rPr>
                <w:rFonts w:ascii="宋体" w:hAnsi="宋体" w:cs="宋体" w:eastAsia="宋体" w:hint="default"/>
                <w:sz w:val="18"/>
                <w:szCs w:val="18"/>
              </w:rPr>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pacing w:val="-21"/>
                <w:sz w:val="18"/>
                <w:szCs w:val="18"/>
              </w:rPr>
              <w:t>有限公司</w:t>
            </w:r>
            <w:r>
              <w:rPr>
                <w:rFonts w:ascii="宋体" w:hAnsi="宋体" w:cs="宋体" w:eastAsia="宋体" w:hint="default"/>
                <w:sz w:val="18"/>
                <w:szCs w:val="18"/>
              </w:rPr>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Arial Narrow" w:hAnsi="Arial Narrow" w:cs="Arial Narrow" w:eastAsia="Arial Narrow" w:hint="default"/>
                <w:sz w:val="18"/>
                <w:szCs w:val="18"/>
              </w:rPr>
            </w:pPr>
            <w:r>
              <w:rPr>
                <w:rFonts w:ascii="Arial Narrow"/>
                <w:spacing w:val="-21"/>
                <w:sz w:val="18"/>
              </w:rPr>
              <w:t>9.62</w:t>
            </w:r>
            <w:r>
              <w:rPr>
                <w:rFonts w:ascii="Arial Narrow"/>
                <w:sz w:val="18"/>
              </w:rPr>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Arial Narrow" w:hAnsi="Arial Narrow" w:cs="Arial Narrow" w:eastAsia="Arial Narrow" w:hint="default"/>
                <w:sz w:val="18"/>
                <w:szCs w:val="18"/>
              </w:rPr>
            </w:pPr>
            <w:r>
              <w:rPr>
                <w:rFonts w:ascii="Arial Narrow"/>
                <w:spacing w:val="-21"/>
                <w:sz w:val="18"/>
              </w:rPr>
              <w:t>9.62</w:t>
            </w:r>
            <w:r>
              <w:rPr>
                <w:rFonts w:ascii="Arial Narrow"/>
                <w:sz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81"/>
              <w:jc w:val="right"/>
              <w:rPr>
                <w:rFonts w:ascii="Arial Narrow" w:hAnsi="Arial Narrow" w:cs="Arial Narrow" w:eastAsia="Arial Narrow" w:hint="default"/>
                <w:sz w:val="18"/>
                <w:szCs w:val="18"/>
              </w:rPr>
            </w:pPr>
            <w:r>
              <w:rPr>
                <w:rFonts w:ascii="Arial Narrow"/>
                <w:spacing w:val="-19"/>
                <w:sz w:val="18"/>
              </w:rPr>
              <w:t>5,000,000.00</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81"/>
              <w:jc w:val="right"/>
              <w:rPr>
                <w:rFonts w:ascii="Arial Narrow" w:hAnsi="Arial Narrow" w:cs="Arial Narrow" w:eastAsia="Arial Narrow" w:hint="default"/>
                <w:sz w:val="18"/>
                <w:szCs w:val="18"/>
              </w:rPr>
            </w:pPr>
            <w:r>
              <w:rPr>
                <w:rFonts w:ascii="Arial Narrow"/>
                <w:spacing w:val="-19"/>
                <w:sz w:val="18"/>
              </w:rPr>
              <w:t>4,194,929.50</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2"/>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2"/>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81"/>
              <w:jc w:val="right"/>
              <w:rPr>
                <w:rFonts w:ascii="Arial Narrow" w:hAnsi="Arial Narrow" w:cs="Arial Narrow" w:eastAsia="Arial Narrow" w:hint="default"/>
                <w:sz w:val="18"/>
                <w:szCs w:val="18"/>
              </w:rPr>
            </w:pPr>
            <w:r>
              <w:rPr>
                <w:rFonts w:ascii="Arial Narrow"/>
                <w:spacing w:val="-19"/>
                <w:sz w:val="18"/>
              </w:rPr>
              <w:t>4,194,929.50</w:t>
            </w:r>
          </w:p>
        </w:tc>
        <w:tc>
          <w:tcPr>
            <w:tcW w:w="12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6"/>
              <w:ind w:right="105"/>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r>
      <w:tr>
        <w:trPr>
          <w:trHeight w:val="476" w:hRule="exact"/>
        </w:trPr>
        <w:tc>
          <w:tcPr>
            <w:tcW w:w="1834"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pacing w:val="-21"/>
                <w:sz w:val="18"/>
                <w:szCs w:val="18"/>
              </w:rPr>
              <w:t>四川虹欣电子科技有限</w:t>
            </w:r>
            <w:r>
              <w:rPr>
                <w:rFonts w:ascii="宋体" w:hAnsi="宋体" w:cs="宋体" w:eastAsia="宋体" w:hint="default"/>
                <w:sz w:val="18"/>
                <w:szCs w:val="18"/>
              </w:rPr>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pacing w:val="-21"/>
                <w:sz w:val="18"/>
                <w:szCs w:val="18"/>
              </w:rPr>
              <w:t>公司</w:t>
            </w:r>
            <w:r>
              <w:rPr>
                <w:rFonts w:ascii="宋体" w:hAnsi="宋体" w:cs="宋体" w:eastAsia="宋体" w:hint="default"/>
                <w:sz w:val="18"/>
                <w:szCs w:val="18"/>
              </w:rPr>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Arial Narrow" w:hAnsi="Arial Narrow" w:cs="Arial Narrow" w:eastAsia="Arial Narrow" w:hint="default"/>
                <w:sz w:val="18"/>
                <w:szCs w:val="18"/>
              </w:rPr>
            </w:pPr>
            <w:r>
              <w:rPr>
                <w:rFonts w:ascii="Arial Narrow"/>
                <w:spacing w:val="-21"/>
                <w:sz w:val="18"/>
              </w:rPr>
              <w:t>17.15</w:t>
            </w:r>
            <w:r>
              <w:rPr>
                <w:rFonts w:ascii="Arial Narrow"/>
                <w:sz w:val="18"/>
              </w:rPr>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Arial Narrow" w:hAnsi="Arial Narrow" w:cs="Arial Narrow" w:eastAsia="Arial Narrow" w:hint="default"/>
                <w:sz w:val="18"/>
                <w:szCs w:val="18"/>
              </w:rPr>
            </w:pPr>
            <w:r>
              <w:rPr>
                <w:rFonts w:ascii="Arial Narrow"/>
                <w:spacing w:val="-21"/>
                <w:sz w:val="18"/>
              </w:rPr>
              <w:t>17.15</w:t>
            </w:r>
            <w:r>
              <w:rPr>
                <w:rFonts w:ascii="Arial Narrow"/>
                <w:sz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Arial Narrow" w:hAnsi="Arial Narrow" w:cs="Arial Narrow" w:eastAsia="Arial Narrow" w:hint="default"/>
                <w:sz w:val="18"/>
                <w:szCs w:val="18"/>
              </w:rPr>
            </w:pPr>
            <w:r>
              <w:rPr>
                <w:rFonts w:ascii="Arial Narrow"/>
                <w:spacing w:val="-21"/>
                <w:sz w:val="18"/>
              </w:rPr>
              <w:t>1,714,700.00</w:t>
            </w:r>
            <w:r>
              <w:rPr>
                <w:rFonts w:ascii="Arial Narrow"/>
                <w:sz w:val="18"/>
              </w:rPr>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99"/>
              <w:jc w:val="right"/>
              <w:rPr>
                <w:rFonts w:ascii="Arial Narrow" w:hAnsi="Arial Narrow" w:cs="Arial Narrow" w:eastAsia="Arial Narrow" w:hint="default"/>
                <w:sz w:val="18"/>
                <w:szCs w:val="18"/>
              </w:rPr>
            </w:pPr>
            <w:r>
              <w:rPr>
                <w:rFonts w:ascii="Arial Narrow"/>
                <w:spacing w:val="-21"/>
                <w:sz w:val="18"/>
              </w:rPr>
              <w:t>1,714,700.00</w:t>
            </w:r>
            <w:r>
              <w:rPr>
                <w:rFonts w:ascii="Arial Narrow"/>
                <w:sz w:val="18"/>
              </w:rPr>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Arial Narrow" w:hAnsi="Arial Narrow" w:cs="Arial Narrow" w:eastAsia="Arial Narrow" w:hint="default"/>
                <w:sz w:val="18"/>
                <w:szCs w:val="18"/>
              </w:rPr>
            </w:pPr>
            <w:r>
              <w:rPr>
                <w:rFonts w:ascii="Arial Narrow"/>
                <w:spacing w:val="-21"/>
                <w:w w:val="95"/>
                <w:sz w:val="18"/>
              </w:rPr>
              <w:t>--</w:t>
            </w:r>
            <w:r>
              <w:rPr>
                <w:rFonts w:ascii="Arial Narrow"/>
                <w:w w:val="95"/>
                <w:sz w:val="18"/>
              </w:rPr>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3"/>
              <w:jc w:val="right"/>
              <w:rPr>
                <w:rFonts w:ascii="Arial Narrow" w:hAnsi="Arial Narrow" w:cs="Arial Narrow" w:eastAsia="Arial Narrow" w:hint="default"/>
                <w:sz w:val="18"/>
                <w:szCs w:val="18"/>
              </w:rPr>
            </w:pPr>
            <w:r>
              <w:rPr>
                <w:rFonts w:ascii="Arial Narrow"/>
                <w:spacing w:val="-21"/>
                <w:w w:val="95"/>
                <w:sz w:val="18"/>
              </w:rPr>
              <w:t>--</w:t>
            </w:r>
            <w:r>
              <w:rPr>
                <w:rFonts w:ascii="Arial Narrow"/>
                <w:w w:val="95"/>
                <w:sz w:val="18"/>
              </w:rPr>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2"/>
              <w:jc w:val="right"/>
              <w:rPr>
                <w:rFonts w:ascii="Arial Narrow" w:hAnsi="Arial Narrow" w:cs="Arial Narrow" w:eastAsia="Arial Narrow" w:hint="default"/>
                <w:sz w:val="18"/>
                <w:szCs w:val="18"/>
              </w:rPr>
            </w:pPr>
            <w:r>
              <w:rPr>
                <w:rFonts w:ascii="Arial Narrow"/>
                <w:spacing w:val="-21"/>
                <w:sz w:val="18"/>
              </w:rPr>
              <w:t>1,714,700.00</w:t>
            </w:r>
            <w:r>
              <w:rPr>
                <w:rFonts w:ascii="Arial Narrow"/>
                <w:sz w:val="18"/>
              </w:rPr>
            </w:r>
          </w:p>
        </w:tc>
        <w:tc>
          <w:tcPr>
            <w:tcW w:w="12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6"/>
              <w:ind w:right="108"/>
              <w:jc w:val="right"/>
              <w:rPr>
                <w:rFonts w:ascii="Arial Narrow" w:hAnsi="Arial Narrow" w:cs="Arial Narrow" w:eastAsia="Arial Narrow" w:hint="default"/>
                <w:sz w:val="18"/>
                <w:szCs w:val="18"/>
              </w:rPr>
            </w:pPr>
            <w:r>
              <w:rPr>
                <w:rFonts w:ascii="Arial Narrow"/>
                <w:spacing w:val="-21"/>
                <w:w w:val="95"/>
                <w:sz w:val="18"/>
              </w:rPr>
              <w:t>--</w:t>
            </w:r>
            <w:r>
              <w:rPr>
                <w:rFonts w:ascii="Arial Narrow"/>
                <w:w w:val="95"/>
                <w:sz w:val="18"/>
              </w:rPr>
            </w:r>
          </w:p>
        </w:tc>
      </w:tr>
      <w:tr>
        <w:trPr>
          <w:trHeight w:val="350" w:hRule="exact"/>
        </w:trPr>
        <w:tc>
          <w:tcPr>
            <w:tcW w:w="18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4" w:right="0"/>
              <w:jc w:val="center"/>
              <w:rPr>
                <w:rFonts w:ascii="宋体" w:hAnsi="宋体" w:cs="宋体" w:eastAsia="宋体" w:hint="default"/>
                <w:sz w:val="18"/>
                <w:szCs w:val="18"/>
              </w:rPr>
            </w:pPr>
            <w:r>
              <w:rPr>
                <w:rFonts w:ascii="宋体" w:hAnsi="宋体" w:cs="宋体" w:eastAsia="宋体" w:hint="default"/>
                <w:spacing w:val="-21"/>
                <w:sz w:val="18"/>
                <w:szCs w:val="18"/>
              </w:rPr>
              <w:t>深圳聚龙光电有限公司</w:t>
            </w:r>
            <w:r>
              <w:rPr>
                <w:rFonts w:ascii="宋体" w:hAnsi="宋体" w:cs="宋体" w:eastAsia="宋体" w:hint="default"/>
                <w:sz w:val="18"/>
                <w:szCs w:val="18"/>
              </w:rPr>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Arial Narrow" w:hAnsi="Arial Narrow" w:cs="Arial Narrow" w:eastAsia="Arial Narrow" w:hint="default"/>
                <w:sz w:val="18"/>
                <w:szCs w:val="18"/>
              </w:rPr>
            </w:pPr>
            <w:r>
              <w:rPr>
                <w:rFonts w:ascii="Arial Narrow"/>
                <w:spacing w:val="-21"/>
                <w:sz w:val="18"/>
              </w:rPr>
              <w:t>10.00</w:t>
            </w:r>
            <w:r>
              <w:rPr>
                <w:rFonts w:ascii="Arial Narrow"/>
                <w:sz w:val="18"/>
              </w:rPr>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Arial Narrow" w:hAnsi="Arial Narrow" w:cs="Arial Narrow" w:eastAsia="Arial Narrow" w:hint="default"/>
                <w:sz w:val="18"/>
                <w:szCs w:val="18"/>
              </w:rPr>
            </w:pPr>
            <w:r>
              <w:rPr>
                <w:rFonts w:ascii="Arial Narrow"/>
                <w:spacing w:val="-21"/>
                <w:sz w:val="18"/>
              </w:rPr>
              <w:t>10.00</w:t>
            </w:r>
            <w:r>
              <w:rPr>
                <w:rFonts w:ascii="Arial Narrow"/>
                <w:sz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Arial Narrow" w:hAnsi="Arial Narrow" w:cs="Arial Narrow" w:eastAsia="Arial Narrow" w:hint="default"/>
                <w:sz w:val="18"/>
                <w:szCs w:val="18"/>
              </w:rPr>
            </w:pPr>
            <w:r>
              <w:rPr>
                <w:rFonts w:ascii="Arial Narrow"/>
                <w:spacing w:val="-21"/>
                <w:sz w:val="18"/>
              </w:rPr>
              <w:t>2,000,000.00</w:t>
            </w:r>
            <w:r>
              <w:rPr>
                <w:rFonts w:ascii="Arial Narrow"/>
                <w:sz w:val="18"/>
              </w:rPr>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Arial Narrow" w:hAnsi="Arial Narrow" w:cs="Arial Narrow" w:eastAsia="Arial Narrow" w:hint="default"/>
                <w:sz w:val="18"/>
                <w:szCs w:val="18"/>
              </w:rPr>
            </w:pPr>
            <w:r>
              <w:rPr>
                <w:rFonts w:ascii="Arial Narrow"/>
                <w:spacing w:val="-21"/>
                <w:sz w:val="18"/>
              </w:rPr>
              <w:t>2,000,000.00</w:t>
            </w:r>
            <w:r>
              <w:rPr>
                <w:rFonts w:ascii="Arial Narrow"/>
                <w:sz w:val="18"/>
              </w:rPr>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Arial Narrow" w:hAnsi="Arial Narrow" w:cs="Arial Narrow" w:eastAsia="Arial Narrow" w:hint="default"/>
                <w:sz w:val="18"/>
                <w:szCs w:val="18"/>
              </w:rPr>
            </w:pPr>
            <w:r>
              <w:rPr>
                <w:rFonts w:ascii="Arial Narrow"/>
                <w:spacing w:val="-21"/>
                <w:w w:val="95"/>
                <w:sz w:val="18"/>
              </w:rPr>
              <w:t>--</w:t>
            </w:r>
            <w:r>
              <w:rPr>
                <w:rFonts w:ascii="Arial Narrow"/>
                <w:w w:val="95"/>
                <w:sz w:val="18"/>
              </w:rPr>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3"/>
              <w:jc w:val="right"/>
              <w:rPr>
                <w:rFonts w:ascii="Arial Narrow" w:hAnsi="Arial Narrow" w:cs="Arial Narrow" w:eastAsia="Arial Narrow" w:hint="default"/>
                <w:sz w:val="18"/>
                <w:szCs w:val="18"/>
              </w:rPr>
            </w:pPr>
            <w:r>
              <w:rPr>
                <w:rFonts w:ascii="Arial Narrow"/>
                <w:spacing w:val="-21"/>
                <w:w w:val="95"/>
                <w:sz w:val="18"/>
              </w:rPr>
              <w:t>--</w:t>
            </w:r>
            <w:r>
              <w:rPr>
                <w:rFonts w:ascii="Arial Narrow"/>
                <w:w w:val="95"/>
                <w:sz w:val="18"/>
              </w:rPr>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2"/>
              <w:jc w:val="right"/>
              <w:rPr>
                <w:rFonts w:ascii="Arial Narrow" w:hAnsi="Arial Narrow" w:cs="Arial Narrow" w:eastAsia="Arial Narrow" w:hint="default"/>
                <w:sz w:val="18"/>
                <w:szCs w:val="18"/>
              </w:rPr>
            </w:pPr>
            <w:r>
              <w:rPr>
                <w:rFonts w:ascii="Arial Narrow"/>
                <w:spacing w:val="-21"/>
                <w:sz w:val="18"/>
              </w:rPr>
              <w:t>2,000,000.00</w:t>
            </w:r>
            <w:r>
              <w:rPr>
                <w:rFonts w:ascii="Arial Narrow"/>
                <w:sz w:val="18"/>
              </w:rPr>
            </w:r>
          </w:p>
        </w:tc>
        <w:tc>
          <w:tcPr>
            <w:tcW w:w="12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8"/>
              <w:jc w:val="right"/>
              <w:rPr>
                <w:rFonts w:ascii="Arial Narrow" w:hAnsi="Arial Narrow" w:cs="Arial Narrow" w:eastAsia="Arial Narrow" w:hint="default"/>
                <w:sz w:val="18"/>
                <w:szCs w:val="18"/>
              </w:rPr>
            </w:pPr>
            <w:r>
              <w:rPr>
                <w:rFonts w:ascii="Arial Narrow"/>
                <w:spacing w:val="-21"/>
                <w:w w:val="95"/>
                <w:sz w:val="18"/>
              </w:rPr>
              <w:t>--</w:t>
            </w:r>
            <w:r>
              <w:rPr>
                <w:rFonts w:ascii="Arial Narrow"/>
                <w:w w:val="95"/>
                <w:sz w:val="18"/>
              </w:rPr>
            </w:r>
          </w:p>
        </w:tc>
      </w:tr>
      <w:tr>
        <w:trPr>
          <w:trHeight w:val="476" w:hRule="exact"/>
        </w:trPr>
        <w:tc>
          <w:tcPr>
            <w:tcW w:w="1834"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pacing w:val="-21"/>
                <w:sz w:val="18"/>
                <w:szCs w:val="18"/>
              </w:rPr>
              <w:t>四川长虹器件科技有限</w:t>
            </w:r>
            <w:r>
              <w:rPr>
                <w:rFonts w:ascii="宋体" w:hAnsi="宋体" w:cs="宋体" w:eastAsia="宋体" w:hint="default"/>
                <w:sz w:val="18"/>
                <w:szCs w:val="18"/>
              </w:rPr>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pacing w:val="-21"/>
                <w:sz w:val="18"/>
                <w:szCs w:val="18"/>
              </w:rPr>
              <w:t>公司</w:t>
            </w:r>
            <w:r>
              <w:rPr>
                <w:rFonts w:ascii="宋体" w:hAnsi="宋体" w:cs="宋体" w:eastAsia="宋体" w:hint="default"/>
                <w:sz w:val="18"/>
                <w:szCs w:val="18"/>
              </w:rPr>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21"/>
                <w:sz w:val="18"/>
              </w:rPr>
              <w:t>99.75</w:t>
            </w:r>
            <w:r>
              <w:rPr>
                <w:rFonts w:ascii="Arial Narrow"/>
                <w:sz w:val="18"/>
              </w:rPr>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Arial Narrow" w:hAnsi="Arial Narrow" w:cs="Arial Narrow" w:eastAsia="Arial Narrow" w:hint="default"/>
                <w:sz w:val="18"/>
                <w:szCs w:val="18"/>
              </w:rPr>
            </w:pPr>
            <w:r>
              <w:rPr>
                <w:rFonts w:ascii="Arial Narrow"/>
                <w:spacing w:val="-21"/>
                <w:sz w:val="18"/>
              </w:rPr>
              <w:t>100.00</w:t>
            </w:r>
            <w:r>
              <w:rPr>
                <w:rFonts w:ascii="Arial Narrow"/>
                <w:sz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Arial Narrow" w:hAnsi="Arial Narrow" w:cs="Arial Narrow" w:eastAsia="Arial Narrow" w:hint="default"/>
                <w:sz w:val="18"/>
                <w:szCs w:val="18"/>
              </w:rPr>
            </w:pPr>
            <w:r>
              <w:rPr>
                <w:rFonts w:ascii="Arial Narrow"/>
                <w:spacing w:val="-21"/>
                <w:sz w:val="18"/>
              </w:rPr>
              <w:t>173,850,000.00</w:t>
            </w:r>
            <w:r>
              <w:rPr>
                <w:rFonts w:ascii="Arial Narrow"/>
                <w:sz w:val="18"/>
              </w:rPr>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Arial Narrow" w:hAnsi="Arial Narrow" w:cs="Arial Narrow" w:eastAsia="Arial Narrow" w:hint="default"/>
                <w:sz w:val="18"/>
                <w:szCs w:val="18"/>
              </w:rPr>
            </w:pPr>
            <w:r>
              <w:rPr>
                <w:rFonts w:ascii="Arial Narrow"/>
                <w:spacing w:val="-21"/>
                <w:sz w:val="18"/>
              </w:rPr>
              <w:t>173,850,000.00</w:t>
            </w:r>
            <w:r>
              <w:rPr>
                <w:rFonts w:ascii="Arial Narrow"/>
                <w:sz w:val="18"/>
              </w:rPr>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2"/>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2"/>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Arial Narrow" w:hAnsi="Arial Narrow" w:cs="Arial Narrow" w:eastAsia="Arial Narrow" w:hint="default"/>
                <w:sz w:val="18"/>
                <w:szCs w:val="18"/>
              </w:rPr>
            </w:pPr>
            <w:r>
              <w:rPr>
                <w:rFonts w:ascii="Arial Narrow"/>
                <w:spacing w:val="-21"/>
                <w:sz w:val="18"/>
              </w:rPr>
              <w:t>173,850,000.00</w:t>
            </w:r>
            <w:r>
              <w:rPr>
                <w:rFonts w:ascii="Arial Narrow"/>
                <w:sz w:val="18"/>
              </w:rPr>
            </w:r>
          </w:p>
        </w:tc>
        <w:tc>
          <w:tcPr>
            <w:tcW w:w="12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6"/>
              <w:ind w:right="106"/>
              <w:jc w:val="right"/>
              <w:rPr>
                <w:rFonts w:ascii="Arial Narrow" w:hAnsi="Arial Narrow" w:cs="Arial Narrow" w:eastAsia="Arial Narrow" w:hint="default"/>
                <w:sz w:val="18"/>
                <w:szCs w:val="18"/>
              </w:rPr>
            </w:pPr>
            <w:r>
              <w:rPr>
                <w:rFonts w:ascii="Arial Narrow"/>
                <w:spacing w:val="-21"/>
                <w:sz w:val="18"/>
              </w:rPr>
              <w:t>27,550,000.00</w:t>
            </w:r>
            <w:r>
              <w:rPr>
                <w:rFonts w:ascii="Arial Narrow"/>
                <w:sz w:val="18"/>
              </w:rPr>
            </w:r>
          </w:p>
        </w:tc>
      </w:tr>
      <w:tr>
        <w:trPr>
          <w:trHeight w:val="478" w:hRule="exact"/>
        </w:trPr>
        <w:tc>
          <w:tcPr>
            <w:tcW w:w="183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21"/>
                <w:sz w:val="18"/>
                <w:szCs w:val="18"/>
              </w:rPr>
              <w:t>四川长虹网络科技有限</w:t>
            </w:r>
            <w:r>
              <w:rPr>
                <w:rFonts w:ascii="宋体" w:hAnsi="宋体" w:cs="宋体" w:eastAsia="宋体" w:hint="default"/>
                <w:sz w:val="18"/>
                <w:szCs w:val="18"/>
              </w:rPr>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pacing w:val="-21"/>
                <w:sz w:val="18"/>
                <w:szCs w:val="18"/>
              </w:rPr>
              <w:t>责任公司</w:t>
            </w:r>
            <w:r>
              <w:rPr>
                <w:rFonts w:ascii="宋体" w:hAnsi="宋体" w:cs="宋体" w:eastAsia="宋体" w:hint="default"/>
                <w:sz w:val="18"/>
                <w:szCs w:val="18"/>
              </w:rPr>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21"/>
                <w:sz w:val="18"/>
              </w:rPr>
              <w:t>99.50</w:t>
            </w:r>
            <w:r>
              <w:rPr>
                <w:rFonts w:ascii="Arial Narrow"/>
                <w:sz w:val="18"/>
              </w:rPr>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80"/>
              <w:jc w:val="right"/>
              <w:rPr>
                <w:rFonts w:ascii="Arial Narrow" w:hAnsi="Arial Narrow" w:cs="Arial Narrow" w:eastAsia="Arial Narrow" w:hint="default"/>
                <w:sz w:val="18"/>
                <w:szCs w:val="18"/>
              </w:rPr>
            </w:pPr>
            <w:r>
              <w:rPr>
                <w:rFonts w:ascii="Arial Narrow"/>
                <w:spacing w:val="-17"/>
                <w:sz w:val="18"/>
              </w:rPr>
              <w:t>99.67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Arial Narrow" w:hAnsi="Arial Narrow" w:cs="Arial Narrow" w:eastAsia="Arial Narrow" w:hint="default"/>
                <w:sz w:val="18"/>
                <w:szCs w:val="18"/>
              </w:rPr>
            </w:pPr>
            <w:r>
              <w:rPr>
                <w:rFonts w:ascii="Arial Narrow"/>
                <w:spacing w:val="-21"/>
                <w:sz w:val="18"/>
              </w:rPr>
              <w:t>540,000,000.00</w:t>
            </w:r>
            <w:r>
              <w:rPr>
                <w:rFonts w:ascii="Arial Narrow"/>
                <w:sz w:val="18"/>
              </w:rPr>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Arial Narrow" w:hAnsi="Arial Narrow" w:cs="Arial Narrow" w:eastAsia="Arial Narrow" w:hint="default"/>
                <w:sz w:val="18"/>
                <w:szCs w:val="18"/>
              </w:rPr>
            </w:pPr>
            <w:r>
              <w:rPr>
                <w:rFonts w:ascii="Arial Narrow"/>
                <w:spacing w:val="-21"/>
                <w:sz w:val="18"/>
              </w:rPr>
              <w:t>540,000,000.00</w:t>
            </w:r>
            <w:r>
              <w:rPr>
                <w:rFonts w:ascii="Arial Narrow"/>
                <w:sz w:val="18"/>
              </w:rPr>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99"/>
              <w:jc w:val="right"/>
              <w:rPr>
                <w:rFonts w:ascii="Arial Narrow" w:hAnsi="Arial Narrow" w:cs="Arial Narrow" w:eastAsia="Arial Narrow" w:hint="default"/>
                <w:sz w:val="18"/>
                <w:szCs w:val="18"/>
              </w:rPr>
            </w:pPr>
            <w:r>
              <w:rPr>
                <w:rFonts w:ascii="Arial Narrow"/>
                <w:spacing w:val="-21"/>
                <w:sz w:val="18"/>
              </w:rPr>
              <w:t>540,000,000.00</w:t>
            </w:r>
            <w:r>
              <w:rPr>
                <w:rFonts w:ascii="Arial Narrow"/>
                <w:sz w:val="18"/>
              </w:rPr>
            </w:r>
          </w:p>
        </w:tc>
        <w:tc>
          <w:tcPr>
            <w:tcW w:w="12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104"/>
              <w:jc w:val="right"/>
              <w:rPr>
                <w:rFonts w:ascii="Arial Narrow" w:hAnsi="Arial Narrow" w:cs="Arial Narrow" w:eastAsia="Arial Narrow" w:hint="default"/>
                <w:sz w:val="18"/>
                <w:szCs w:val="18"/>
              </w:rPr>
            </w:pPr>
            <w:r>
              <w:rPr>
                <w:rFonts w:ascii="Arial Narrow"/>
                <w:spacing w:val="-21"/>
                <w:sz w:val="18"/>
              </w:rPr>
              <w:t>35,552,400.00</w:t>
            </w:r>
            <w:r>
              <w:rPr>
                <w:rFonts w:ascii="Arial Narrow"/>
                <w:sz w:val="18"/>
              </w:rPr>
            </w:r>
          </w:p>
        </w:tc>
      </w:tr>
      <w:tr>
        <w:trPr>
          <w:trHeight w:val="476" w:hRule="exact"/>
        </w:trPr>
        <w:tc>
          <w:tcPr>
            <w:tcW w:w="1834"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pacing w:val="-21"/>
                <w:sz w:val="18"/>
                <w:szCs w:val="18"/>
              </w:rPr>
              <w:t>四川长虹电子系统有限</w:t>
            </w:r>
            <w:r>
              <w:rPr>
                <w:rFonts w:ascii="宋体" w:hAnsi="宋体" w:cs="宋体" w:eastAsia="宋体" w:hint="default"/>
                <w:sz w:val="18"/>
                <w:szCs w:val="18"/>
              </w:rPr>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pacing w:val="-21"/>
                <w:sz w:val="18"/>
                <w:szCs w:val="18"/>
              </w:rPr>
              <w:t>公司</w:t>
            </w:r>
            <w:r>
              <w:rPr>
                <w:rFonts w:ascii="宋体" w:hAnsi="宋体" w:cs="宋体" w:eastAsia="宋体" w:hint="default"/>
                <w:sz w:val="18"/>
                <w:szCs w:val="18"/>
              </w:rPr>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21"/>
                <w:sz w:val="18"/>
              </w:rPr>
              <w:t>99.00</w:t>
            </w:r>
            <w:r>
              <w:rPr>
                <w:rFonts w:ascii="Arial Narrow"/>
                <w:sz w:val="18"/>
              </w:rPr>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Arial Narrow" w:hAnsi="Arial Narrow" w:cs="Arial Narrow" w:eastAsia="Arial Narrow" w:hint="default"/>
                <w:sz w:val="18"/>
                <w:szCs w:val="18"/>
              </w:rPr>
            </w:pPr>
            <w:r>
              <w:rPr>
                <w:rFonts w:ascii="Arial Narrow"/>
                <w:spacing w:val="-21"/>
                <w:sz w:val="18"/>
              </w:rPr>
              <w:t>100.00</w:t>
            </w:r>
            <w:r>
              <w:rPr>
                <w:rFonts w:ascii="Arial Narrow"/>
                <w:sz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Arial Narrow" w:hAnsi="Arial Narrow" w:cs="Arial Narrow" w:eastAsia="Arial Narrow" w:hint="default"/>
                <w:sz w:val="18"/>
                <w:szCs w:val="18"/>
              </w:rPr>
            </w:pPr>
            <w:r>
              <w:rPr>
                <w:rFonts w:ascii="Arial Narrow"/>
                <w:spacing w:val="-21"/>
                <w:sz w:val="18"/>
              </w:rPr>
              <w:t>16,000,000.00</w:t>
            </w:r>
            <w:r>
              <w:rPr>
                <w:rFonts w:ascii="Arial Narrow"/>
                <w:sz w:val="18"/>
              </w:rPr>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Arial Narrow" w:hAnsi="Arial Narrow" w:cs="Arial Narrow" w:eastAsia="Arial Narrow" w:hint="default"/>
                <w:sz w:val="18"/>
                <w:szCs w:val="18"/>
              </w:rPr>
            </w:pPr>
            <w:r>
              <w:rPr>
                <w:rFonts w:ascii="Arial Narrow"/>
                <w:spacing w:val="-21"/>
                <w:sz w:val="18"/>
              </w:rPr>
              <w:t>16,000,000.00</w:t>
            </w:r>
            <w:r>
              <w:rPr>
                <w:rFonts w:ascii="Arial Narrow"/>
                <w:sz w:val="18"/>
              </w:rPr>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Arial Narrow" w:hAnsi="Arial Narrow" w:cs="Arial Narrow" w:eastAsia="Arial Narrow" w:hint="default"/>
                <w:sz w:val="18"/>
                <w:szCs w:val="18"/>
              </w:rPr>
            </w:pPr>
            <w:r>
              <w:rPr>
                <w:rFonts w:ascii="Arial Narrow"/>
                <w:spacing w:val="-21"/>
                <w:sz w:val="18"/>
              </w:rPr>
              <w:t>16,000,000.00</w:t>
            </w:r>
            <w:r>
              <w:rPr>
                <w:rFonts w:ascii="Arial Narrow"/>
                <w:sz w:val="18"/>
              </w:rPr>
            </w:r>
          </w:p>
        </w:tc>
        <w:tc>
          <w:tcPr>
            <w:tcW w:w="12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6"/>
              <w:ind w:right="105"/>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r>
      <w:tr>
        <w:trPr>
          <w:trHeight w:val="478" w:hRule="exact"/>
        </w:trPr>
        <w:tc>
          <w:tcPr>
            <w:tcW w:w="183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21"/>
                <w:sz w:val="18"/>
                <w:szCs w:val="18"/>
              </w:rPr>
              <w:t>四川长虹模塑科技有限</w:t>
            </w:r>
            <w:r>
              <w:rPr>
                <w:rFonts w:ascii="宋体" w:hAnsi="宋体" w:cs="宋体" w:eastAsia="宋体" w:hint="default"/>
                <w:sz w:val="18"/>
                <w:szCs w:val="18"/>
              </w:rPr>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pacing w:val="-21"/>
                <w:sz w:val="18"/>
                <w:szCs w:val="18"/>
              </w:rPr>
              <w:t>公司</w:t>
            </w:r>
            <w:r>
              <w:rPr>
                <w:rFonts w:ascii="宋体" w:hAnsi="宋体" w:cs="宋体" w:eastAsia="宋体" w:hint="default"/>
                <w:sz w:val="18"/>
                <w:szCs w:val="18"/>
              </w:rPr>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21"/>
                <w:sz w:val="18"/>
              </w:rPr>
              <w:t>96.81</w:t>
            </w:r>
            <w:r>
              <w:rPr>
                <w:rFonts w:ascii="Arial Narrow"/>
                <w:sz w:val="18"/>
              </w:rPr>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80"/>
              <w:jc w:val="right"/>
              <w:rPr>
                <w:rFonts w:ascii="Arial Narrow" w:hAnsi="Arial Narrow" w:cs="Arial Narrow" w:eastAsia="Arial Narrow" w:hint="default"/>
                <w:sz w:val="18"/>
                <w:szCs w:val="18"/>
              </w:rPr>
            </w:pPr>
            <w:r>
              <w:rPr>
                <w:rFonts w:ascii="Arial Narrow"/>
                <w:spacing w:val="-17"/>
                <w:sz w:val="18"/>
              </w:rPr>
              <w:t>97.01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Arial Narrow" w:hAnsi="Arial Narrow" w:cs="Arial Narrow" w:eastAsia="Arial Narrow" w:hint="default"/>
                <w:sz w:val="18"/>
                <w:szCs w:val="18"/>
              </w:rPr>
            </w:pPr>
            <w:r>
              <w:rPr>
                <w:rFonts w:ascii="Arial Narrow"/>
                <w:spacing w:val="-21"/>
                <w:sz w:val="18"/>
              </w:rPr>
              <w:t>116,147,248.59</w:t>
            </w:r>
            <w:r>
              <w:rPr>
                <w:rFonts w:ascii="Arial Narrow"/>
                <w:sz w:val="18"/>
              </w:rPr>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Arial Narrow" w:hAnsi="Arial Narrow" w:cs="Arial Narrow" w:eastAsia="Arial Narrow" w:hint="default"/>
                <w:sz w:val="18"/>
                <w:szCs w:val="18"/>
              </w:rPr>
            </w:pPr>
            <w:r>
              <w:rPr>
                <w:rFonts w:ascii="Arial Narrow"/>
                <w:spacing w:val="-21"/>
                <w:sz w:val="18"/>
              </w:rPr>
              <w:t>116,147,248.59</w:t>
            </w:r>
            <w:r>
              <w:rPr>
                <w:rFonts w:ascii="Arial Narrow"/>
                <w:sz w:val="18"/>
              </w:rPr>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99"/>
              <w:jc w:val="right"/>
              <w:rPr>
                <w:rFonts w:ascii="Arial Narrow" w:hAnsi="Arial Narrow" w:cs="Arial Narrow" w:eastAsia="Arial Narrow" w:hint="default"/>
                <w:sz w:val="18"/>
                <w:szCs w:val="18"/>
              </w:rPr>
            </w:pPr>
            <w:r>
              <w:rPr>
                <w:rFonts w:ascii="Arial Narrow"/>
                <w:spacing w:val="-21"/>
                <w:sz w:val="18"/>
              </w:rPr>
              <w:t>116,147,248.59</w:t>
            </w:r>
            <w:r>
              <w:rPr>
                <w:rFonts w:ascii="Arial Narrow"/>
                <w:sz w:val="18"/>
              </w:rPr>
            </w:r>
          </w:p>
        </w:tc>
        <w:tc>
          <w:tcPr>
            <w:tcW w:w="12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104"/>
              <w:jc w:val="right"/>
              <w:rPr>
                <w:rFonts w:ascii="Arial Narrow" w:hAnsi="Arial Narrow" w:cs="Arial Narrow" w:eastAsia="Arial Narrow" w:hint="default"/>
                <w:sz w:val="18"/>
                <w:szCs w:val="18"/>
              </w:rPr>
            </w:pPr>
            <w:r>
              <w:rPr>
                <w:rFonts w:ascii="Arial Narrow"/>
                <w:spacing w:val="-21"/>
                <w:sz w:val="18"/>
              </w:rPr>
              <w:t>57,763,333.33</w:t>
            </w:r>
            <w:r>
              <w:rPr>
                <w:rFonts w:ascii="Arial Narrow"/>
                <w:sz w:val="18"/>
              </w:rPr>
            </w:r>
          </w:p>
        </w:tc>
      </w:tr>
      <w:tr>
        <w:trPr>
          <w:trHeight w:val="349" w:hRule="exact"/>
        </w:trPr>
        <w:tc>
          <w:tcPr>
            <w:tcW w:w="18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6"/>
              <w:ind w:left="14" w:right="0"/>
              <w:jc w:val="center"/>
              <w:rPr>
                <w:rFonts w:ascii="宋体" w:hAnsi="宋体" w:cs="宋体" w:eastAsia="宋体" w:hint="default"/>
                <w:sz w:val="18"/>
                <w:szCs w:val="18"/>
              </w:rPr>
            </w:pPr>
            <w:r>
              <w:rPr>
                <w:rFonts w:ascii="宋体" w:hAnsi="宋体" w:cs="宋体" w:eastAsia="宋体" w:hint="default"/>
                <w:spacing w:val="-21"/>
                <w:sz w:val="18"/>
                <w:szCs w:val="18"/>
              </w:rPr>
              <w:t>广东长虹电子有限公司</w:t>
            </w:r>
            <w:r>
              <w:rPr>
                <w:rFonts w:ascii="宋体" w:hAnsi="宋体" w:cs="宋体" w:eastAsia="宋体" w:hint="default"/>
                <w:sz w:val="18"/>
                <w:szCs w:val="18"/>
              </w:rPr>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101"/>
              <w:jc w:val="right"/>
              <w:rPr>
                <w:rFonts w:ascii="Arial Narrow" w:hAnsi="Arial Narrow" w:cs="Arial Narrow" w:eastAsia="Arial Narrow" w:hint="default"/>
                <w:sz w:val="18"/>
                <w:szCs w:val="18"/>
              </w:rPr>
            </w:pPr>
            <w:r>
              <w:rPr>
                <w:rFonts w:ascii="Arial Narrow"/>
                <w:spacing w:val="-21"/>
                <w:sz w:val="18"/>
              </w:rPr>
              <w:t>91.00</w:t>
            </w:r>
            <w:r>
              <w:rPr>
                <w:rFonts w:ascii="Arial Narrow"/>
                <w:sz w:val="18"/>
              </w:rPr>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80"/>
              <w:jc w:val="right"/>
              <w:rPr>
                <w:rFonts w:ascii="Arial Narrow" w:hAnsi="Arial Narrow" w:cs="Arial Narrow" w:eastAsia="Arial Narrow" w:hint="default"/>
                <w:sz w:val="18"/>
                <w:szCs w:val="18"/>
              </w:rPr>
            </w:pPr>
            <w:r>
              <w:rPr>
                <w:rFonts w:ascii="Arial Narrow"/>
                <w:spacing w:val="-17"/>
                <w:sz w:val="18"/>
              </w:rPr>
              <w:t>91.00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Arial Narrow" w:hAnsi="Arial Narrow" w:cs="Arial Narrow" w:eastAsia="Arial Narrow" w:hint="default"/>
                <w:sz w:val="18"/>
                <w:szCs w:val="18"/>
              </w:rPr>
            </w:pPr>
            <w:r>
              <w:rPr>
                <w:rFonts w:ascii="Arial Narrow"/>
                <w:spacing w:val="-21"/>
                <w:sz w:val="18"/>
              </w:rPr>
              <w:t>455,000,000.00</w:t>
            </w:r>
            <w:r>
              <w:rPr>
                <w:rFonts w:ascii="Arial Narrow"/>
                <w:sz w:val="18"/>
              </w:rPr>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Arial Narrow" w:hAnsi="Arial Narrow" w:cs="Arial Narrow" w:eastAsia="Arial Narrow" w:hint="default"/>
                <w:sz w:val="18"/>
                <w:szCs w:val="18"/>
              </w:rPr>
            </w:pPr>
            <w:r>
              <w:rPr>
                <w:rFonts w:ascii="Arial Narrow"/>
                <w:spacing w:val="-21"/>
                <w:sz w:val="18"/>
              </w:rPr>
              <w:t>455,000,000.00</w:t>
            </w:r>
            <w:r>
              <w:rPr>
                <w:rFonts w:ascii="Arial Narrow"/>
                <w:sz w:val="18"/>
              </w:rPr>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2"/>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2"/>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Arial Narrow" w:hAnsi="Arial Narrow" w:cs="Arial Narrow" w:eastAsia="Arial Narrow" w:hint="default"/>
                <w:sz w:val="18"/>
                <w:szCs w:val="18"/>
              </w:rPr>
            </w:pPr>
            <w:r>
              <w:rPr>
                <w:rFonts w:ascii="Arial Narrow"/>
                <w:spacing w:val="-21"/>
                <w:sz w:val="18"/>
              </w:rPr>
              <w:t>455,000,000.00</w:t>
            </w:r>
            <w:r>
              <w:rPr>
                <w:rFonts w:ascii="Arial Narrow"/>
                <w:sz w:val="18"/>
              </w:rPr>
            </w:r>
          </w:p>
        </w:tc>
        <w:tc>
          <w:tcPr>
            <w:tcW w:w="12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5"/>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r>
      <w:tr>
        <w:trPr>
          <w:trHeight w:val="478" w:hRule="exact"/>
        </w:trPr>
        <w:tc>
          <w:tcPr>
            <w:tcW w:w="183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21"/>
                <w:sz w:val="18"/>
                <w:szCs w:val="18"/>
              </w:rPr>
              <w:t>广东长虹数码科技有限</w:t>
            </w:r>
            <w:r>
              <w:rPr>
                <w:rFonts w:ascii="宋体" w:hAnsi="宋体" w:cs="宋体" w:eastAsia="宋体" w:hint="default"/>
                <w:sz w:val="18"/>
                <w:szCs w:val="18"/>
              </w:rPr>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pacing w:val="-21"/>
                <w:sz w:val="18"/>
                <w:szCs w:val="18"/>
              </w:rPr>
              <w:t>公司</w:t>
            </w:r>
            <w:r>
              <w:rPr>
                <w:rFonts w:ascii="宋体" w:hAnsi="宋体" w:cs="宋体" w:eastAsia="宋体" w:hint="default"/>
                <w:sz w:val="18"/>
                <w:szCs w:val="18"/>
              </w:rPr>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21"/>
                <w:sz w:val="18"/>
              </w:rPr>
              <w:t>49.88</w:t>
            </w:r>
            <w:r>
              <w:rPr>
                <w:rFonts w:ascii="Arial Narrow"/>
                <w:sz w:val="18"/>
              </w:rPr>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80"/>
              <w:jc w:val="right"/>
              <w:rPr>
                <w:rFonts w:ascii="Arial Narrow" w:hAnsi="Arial Narrow" w:cs="Arial Narrow" w:eastAsia="Arial Narrow" w:hint="default"/>
                <w:sz w:val="18"/>
                <w:szCs w:val="18"/>
              </w:rPr>
            </w:pPr>
            <w:r>
              <w:rPr>
                <w:rFonts w:ascii="Arial Narrow"/>
                <w:spacing w:val="-17"/>
                <w:sz w:val="18"/>
              </w:rPr>
              <w:t>50.36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Arial Narrow" w:hAnsi="Arial Narrow" w:cs="Arial Narrow" w:eastAsia="Arial Narrow" w:hint="default"/>
                <w:sz w:val="18"/>
                <w:szCs w:val="18"/>
              </w:rPr>
            </w:pPr>
            <w:r>
              <w:rPr>
                <w:rFonts w:ascii="Arial Narrow"/>
                <w:spacing w:val="-21"/>
                <w:sz w:val="18"/>
              </w:rPr>
              <w:t>33,800,000.00</w:t>
            </w:r>
            <w:r>
              <w:rPr>
                <w:rFonts w:ascii="Arial Narrow"/>
                <w:sz w:val="18"/>
              </w:rPr>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Arial Narrow" w:hAnsi="Arial Narrow" w:cs="Arial Narrow" w:eastAsia="Arial Narrow" w:hint="default"/>
                <w:sz w:val="18"/>
                <w:szCs w:val="18"/>
              </w:rPr>
            </w:pPr>
            <w:r>
              <w:rPr>
                <w:rFonts w:ascii="Arial Narrow"/>
                <w:spacing w:val="-21"/>
                <w:sz w:val="18"/>
              </w:rPr>
              <w:t>33,800,000.00</w:t>
            </w:r>
            <w:r>
              <w:rPr>
                <w:rFonts w:ascii="Arial Narrow"/>
                <w:sz w:val="18"/>
              </w:rPr>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Arial Narrow" w:hAnsi="Arial Narrow" w:cs="Arial Narrow" w:eastAsia="Arial Narrow" w:hint="default"/>
                <w:sz w:val="18"/>
                <w:szCs w:val="18"/>
              </w:rPr>
            </w:pPr>
            <w:r>
              <w:rPr>
                <w:rFonts w:ascii="Arial Narrow"/>
                <w:spacing w:val="-21"/>
                <w:sz w:val="18"/>
              </w:rPr>
              <w:t>33,800,000.00</w:t>
            </w:r>
            <w:r>
              <w:rPr>
                <w:rFonts w:ascii="Arial Narrow"/>
                <w:sz w:val="18"/>
              </w:rPr>
            </w:r>
          </w:p>
        </w:tc>
        <w:tc>
          <w:tcPr>
            <w:tcW w:w="12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6"/>
              <w:ind w:right="105"/>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r>
      <w:tr>
        <w:trPr>
          <w:trHeight w:val="476" w:hRule="exact"/>
        </w:trPr>
        <w:tc>
          <w:tcPr>
            <w:tcW w:w="1834"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pacing w:val="-21"/>
                <w:sz w:val="18"/>
                <w:szCs w:val="18"/>
              </w:rPr>
              <w:t>四川长虹新能源有限公</w:t>
            </w:r>
            <w:r>
              <w:rPr>
                <w:rFonts w:ascii="宋体" w:hAnsi="宋体" w:cs="宋体" w:eastAsia="宋体" w:hint="default"/>
                <w:sz w:val="18"/>
                <w:szCs w:val="18"/>
              </w:rPr>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21"/>
                <w:sz w:val="18"/>
              </w:rPr>
              <w:t>97.17</w:t>
            </w:r>
            <w:r>
              <w:rPr>
                <w:rFonts w:ascii="Arial Narrow"/>
                <w:sz w:val="18"/>
              </w:rPr>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80"/>
              <w:jc w:val="right"/>
              <w:rPr>
                <w:rFonts w:ascii="Arial Narrow" w:hAnsi="Arial Narrow" w:cs="Arial Narrow" w:eastAsia="Arial Narrow" w:hint="default"/>
                <w:sz w:val="18"/>
                <w:szCs w:val="18"/>
              </w:rPr>
            </w:pPr>
            <w:r>
              <w:rPr>
                <w:rFonts w:ascii="Arial Narrow"/>
                <w:spacing w:val="-17"/>
                <w:sz w:val="18"/>
              </w:rPr>
              <w:t>97.17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Arial Narrow" w:hAnsi="Arial Narrow" w:cs="Arial Narrow" w:eastAsia="Arial Narrow" w:hint="default"/>
                <w:sz w:val="18"/>
                <w:szCs w:val="18"/>
              </w:rPr>
            </w:pPr>
            <w:r>
              <w:rPr>
                <w:rFonts w:ascii="Arial Narrow"/>
                <w:spacing w:val="-21"/>
                <w:sz w:val="18"/>
              </w:rPr>
              <w:t>121,324,000.00</w:t>
            </w:r>
            <w:r>
              <w:rPr>
                <w:rFonts w:ascii="Arial Narrow"/>
                <w:sz w:val="18"/>
              </w:rPr>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Arial Narrow" w:hAnsi="Arial Narrow" w:cs="Arial Narrow" w:eastAsia="Arial Narrow" w:hint="default"/>
                <w:sz w:val="18"/>
                <w:szCs w:val="18"/>
              </w:rPr>
            </w:pPr>
            <w:r>
              <w:rPr>
                <w:rFonts w:ascii="Arial Narrow"/>
                <w:spacing w:val="-21"/>
                <w:sz w:val="18"/>
              </w:rPr>
              <w:t>121,324,000.00</w:t>
            </w:r>
            <w:r>
              <w:rPr>
                <w:rFonts w:ascii="Arial Narrow"/>
                <w:sz w:val="18"/>
              </w:rPr>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99"/>
              <w:jc w:val="right"/>
              <w:rPr>
                <w:rFonts w:ascii="Arial Narrow" w:hAnsi="Arial Narrow" w:cs="Arial Narrow" w:eastAsia="Arial Narrow" w:hint="default"/>
                <w:sz w:val="18"/>
                <w:szCs w:val="18"/>
              </w:rPr>
            </w:pPr>
            <w:r>
              <w:rPr>
                <w:rFonts w:ascii="Arial Narrow"/>
                <w:spacing w:val="-21"/>
                <w:sz w:val="18"/>
              </w:rPr>
              <w:t>121,324,000.00</w:t>
            </w:r>
            <w:r>
              <w:rPr>
                <w:rFonts w:ascii="Arial Narrow"/>
                <w:sz w:val="18"/>
              </w:rPr>
            </w:r>
          </w:p>
        </w:tc>
        <w:tc>
          <w:tcPr>
            <w:tcW w:w="12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104"/>
              <w:jc w:val="right"/>
              <w:rPr>
                <w:rFonts w:ascii="Arial Narrow" w:hAnsi="Arial Narrow" w:cs="Arial Narrow" w:eastAsia="Arial Narrow" w:hint="default"/>
                <w:sz w:val="18"/>
                <w:szCs w:val="18"/>
              </w:rPr>
            </w:pPr>
            <w:r>
              <w:rPr>
                <w:rFonts w:ascii="Arial Narrow"/>
                <w:spacing w:val="-21"/>
                <w:sz w:val="18"/>
              </w:rPr>
              <w:t>11,760,000.00</w:t>
            </w:r>
            <w:r>
              <w:rPr>
                <w:rFonts w:ascii="Arial Narrow"/>
                <w:sz w:val="18"/>
              </w:rPr>
            </w:r>
          </w:p>
        </w:tc>
      </w:tr>
      <w:tr>
        <w:trPr>
          <w:trHeight w:val="476" w:hRule="exact"/>
        </w:trPr>
        <w:tc>
          <w:tcPr>
            <w:tcW w:w="183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21"/>
                <w:sz w:val="18"/>
                <w:szCs w:val="18"/>
              </w:rPr>
              <w:t>四川长虹技佳精工有限</w:t>
            </w:r>
            <w:r>
              <w:rPr>
                <w:rFonts w:ascii="宋体" w:hAnsi="宋体" w:cs="宋体" w:eastAsia="宋体" w:hint="default"/>
                <w:sz w:val="18"/>
                <w:szCs w:val="18"/>
              </w:rPr>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pacing w:val="-21"/>
                <w:sz w:val="18"/>
                <w:szCs w:val="18"/>
              </w:rPr>
              <w:t>公司</w:t>
            </w:r>
            <w:r>
              <w:rPr>
                <w:rFonts w:ascii="宋体" w:hAnsi="宋体" w:cs="宋体" w:eastAsia="宋体" w:hint="default"/>
                <w:sz w:val="18"/>
                <w:szCs w:val="18"/>
              </w:rPr>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21"/>
                <w:sz w:val="18"/>
              </w:rPr>
              <w:t>99.75</w:t>
            </w:r>
            <w:r>
              <w:rPr>
                <w:rFonts w:ascii="Arial Narrow"/>
                <w:sz w:val="18"/>
              </w:rPr>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Arial Narrow" w:hAnsi="Arial Narrow" w:cs="Arial Narrow" w:eastAsia="Arial Narrow" w:hint="default"/>
                <w:sz w:val="18"/>
                <w:szCs w:val="18"/>
              </w:rPr>
            </w:pPr>
            <w:r>
              <w:rPr>
                <w:rFonts w:ascii="Arial Narrow"/>
                <w:spacing w:val="-21"/>
                <w:sz w:val="18"/>
              </w:rPr>
              <w:t>100.00</w:t>
            </w:r>
            <w:r>
              <w:rPr>
                <w:rFonts w:ascii="Arial Narrow"/>
                <w:sz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Arial Narrow" w:hAnsi="Arial Narrow" w:cs="Arial Narrow" w:eastAsia="Arial Narrow" w:hint="default"/>
                <w:sz w:val="18"/>
                <w:szCs w:val="18"/>
              </w:rPr>
            </w:pPr>
            <w:r>
              <w:rPr>
                <w:rFonts w:ascii="Arial Narrow"/>
                <w:spacing w:val="-21"/>
                <w:sz w:val="18"/>
              </w:rPr>
              <w:t>76,570,000.00</w:t>
            </w:r>
            <w:r>
              <w:rPr>
                <w:rFonts w:ascii="Arial Narrow"/>
                <w:sz w:val="18"/>
              </w:rPr>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Arial Narrow" w:hAnsi="Arial Narrow" w:cs="Arial Narrow" w:eastAsia="Arial Narrow" w:hint="default"/>
                <w:sz w:val="18"/>
                <w:szCs w:val="18"/>
              </w:rPr>
            </w:pPr>
            <w:r>
              <w:rPr>
                <w:rFonts w:ascii="Arial Narrow"/>
                <w:spacing w:val="-21"/>
                <w:sz w:val="18"/>
              </w:rPr>
              <w:t>76,570,000.00</w:t>
            </w:r>
            <w:r>
              <w:rPr>
                <w:rFonts w:ascii="Arial Narrow"/>
                <w:sz w:val="18"/>
              </w:rPr>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2"/>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2"/>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2"/>
              <w:jc w:val="right"/>
              <w:rPr>
                <w:rFonts w:ascii="Arial Narrow" w:hAnsi="Arial Narrow" w:cs="Arial Narrow" w:eastAsia="Arial Narrow" w:hint="default"/>
                <w:sz w:val="18"/>
                <w:szCs w:val="18"/>
              </w:rPr>
            </w:pPr>
            <w:r>
              <w:rPr>
                <w:rFonts w:ascii="Arial Narrow"/>
                <w:spacing w:val="-21"/>
                <w:sz w:val="18"/>
              </w:rPr>
              <w:t>76,570,000.00</w:t>
            </w:r>
            <w:r>
              <w:rPr>
                <w:rFonts w:ascii="Arial Narrow"/>
                <w:sz w:val="18"/>
              </w:rPr>
            </w:r>
          </w:p>
        </w:tc>
        <w:tc>
          <w:tcPr>
            <w:tcW w:w="12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85"/>
              <w:jc w:val="right"/>
              <w:rPr>
                <w:rFonts w:ascii="Arial Narrow" w:hAnsi="Arial Narrow" w:cs="Arial Narrow" w:eastAsia="Arial Narrow" w:hint="default"/>
                <w:sz w:val="18"/>
                <w:szCs w:val="18"/>
              </w:rPr>
            </w:pPr>
            <w:r>
              <w:rPr>
                <w:rFonts w:ascii="Arial Narrow"/>
                <w:spacing w:val="-19"/>
                <w:sz w:val="18"/>
              </w:rPr>
              <w:t>4,750,000.00</w:t>
            </w:r>
          </w:p>
        </w:tc>
      </w:tr>
      <w:tr>
        <w:trPr>
          <w:trHeight w:val="478" w:hRule="exact"/>
        </w:trPr>
        <w:tc>
          <w:tcPr>
            <w:tcW w:w="183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21"/>
                <w:sz w:val="18"/>
                <w:szCs w:val="18"/>
              </w:rPr>
              <w:t>四川长虹包装印务有限</w:t>
            </w:r>
            <w:r>
              <w:rPr>
                <w:rFonts w:ascii="宋体" w:hAnsi="宋体" w:cs="宋体" w:eastAsia="宋体" w:hint="default"/>
                <w:sz w:val="18"/>
                <w:szCs w:val="18"/>
              </w:rPr>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pacing w:val="-21"/>
                <w:sz w:val="18"/>
                <w:szCs w:val="18"/>
              </w:rPr>
              <w:t>公司</w:t>
            </w:r>
            <w:r>
              <w:rPr>
                <w:rFonts w:ascii="宋体" w:hAnsi="宋体" w:cs="宋体" w:eastAsia="宋体" w:hint="default"/>
                <w:sz w:val="18"/>
                <w:szCs w:val="18"/>
              </w:rPr>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21"/>
                <w:sz w:val="18"/>
              </w:rPr>
              <w:t>99.75</w:t>
            </w:r>
            <w:r>
              <w:rPr>
                <w:rFonts w:ascii="Arial Narrow"/>
                <w:sz w:val="18"/>
              </w:rPr>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Arial Narrow" w:hAnsi="Arial Narrow" w:cs="Arial Narrow" w:eastAsia="Arial Narrow" w:hint="default"/>
                <w:sz w:val="18"/>
                <w:szCs w:val="18"/>
              </w:rPr>
            </w:pPr>
            <w:r>
              <w:rPr>
                <w:rFonts w:ascii="Arial Narrow"/>
                <w:spacing w:val="-21"/>
                <w:sz w:val="18"/>
              </w:rPr>
              <w:t>100.00</w:t>
            </w:r>
            <w:r>
              <w:rPr>
                <w:rFonts w:ascii="Arial Narrow"/>
                <w:sz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Arial Narrow" w:hAnsi="Arial Narrow" w:cs="Arial Narrow" w:eastAsia="Arial Narrow" w:hint="default"/>
                <w:sz w:val="18"/>
                <w:szCs w:val="18"/>
              </w:rPr>
            </w:pPr>
            <w:r>
              <w:rPr>
                <w:rFonts w:ascii="Arial Narrow"/>
                <w:spacing w:val="-21"/>
                <w:sz w:val="18"/>
              </w:rPr>
              <w:t>34,200,000.00</w:t>
            </w:r>
            <w:r>
              <w:rPr>
                <w:rFonts w:ascii="Arial Narrow"/>
                <w:sz w:val="18"/>
              </w:rPr>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Arial Narrow" w:hAnsi="Arial Narrow" w:cs="Arial Narrow" w:eastAsia="Arial Narrow" w:hint="default"/>
                <w:sz w:val="18"/>
                <w:szCs w:val="18"/>
              </w:rPr>
            </w:pPr>
            <w:r>
              <w:rPr>
                <w:rFonts w:ascii="Arial Narrow"/>
                <w:spacing w:val="-21"/>
                <w:sz w:val="18"/>
              </w:rPr>
              <w:t>34,200,000.00</w:t>
            </w:r>
            <w:r>
              <w:rPr>
                <w:rFonts w:ascii="Arial Narrow"/>
                <w:sz w:val="18"/>
              </w:rPr>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2"/>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2"/>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2"/>
              <w:jc w:val="right"/>
              <w:rPr>
                <w:rFonts w:ascii="Arial Narrow" w:hAnsi="Arial Narrow" w:cs="Arial Narrow" w:eastAsia="Arial Narrow" w:hint="default"/>
                <w:sz w:val="18"/>
                <w:szCs w:val="18"/>
              </w:rPr>
            </w:pPr>
            <w:r>
              <w:rPr>
                <w:rFonts w:ascii="Arial Narrow"/>
                <w:spacing w:val="-21"/>
                <w:sz w:val="18"/>
              </w:rPr>
              <w:t>34,200,000.00</w:t>
            </w:r>
            <w:r>
              <w:rPr>
                <w:rFonts w:ascii="Arial Narrow"/>
                <w:sz w:val="18"/>
              </w:rPr>
            </w:r>
          </w:p>
        </w:tc>
        <w:tc>
          <w:tcPr>
            <w:tcW w:w="12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104"/>
              <w:jc w:val="right"/>
              <w:rPr>
                <w:rFonts w:ascii="Arial Narrow" w:hAnsi="Arial Narrow" w:cs="Arial Narrow" w:eastAsia="Arial Narrow" w:hint="default"/>
                <w:sz w:val="18"/>
                <w:szCs w:val="18"/>
              </w:rPr>
            </w:pPr>
            <w:r>
              <w:rPr>
                <w:rFonts w:ascii="Arial Narrow"/>
                <w:spacing w:val="-21"/>
                <w:sz w:val="18"/>
              </w:rPr>
              <w:t>18,050,000.00</w:t>
            </w:r>
            <w:r>
              <w:rPr>
                <w:rFonts w:ascii="Arial Narrow"/>
                <w:sz w:val="18"/>
              </w:rPr>
            </w:r>
          </w:p>
        </w:tc>
      </w:tr>
      <w:tr>
        <w:trPr>
          <w:trHeight w:val="476" w:hRule="exact"/>
        </w:trPr>
        <w:tc>
          <w:tcPr>
            <w:tcW w:w="1834"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pacing w:val="-21"/>
                <w:sz w:val="18"/>
                <w:szCs w:val="18"/>
              </w:rPr>
              <w:t>四川长虹精密电子科技</w:t>
            </w:r>
            <w:r>
              <w:rPr>
                <w:rFonts w:ascii="宋体" w:hAnsi="宋体" w:cs="宋体" w:eastAsia="宋体" w:hint="default"/>
                <w:sz w:val="18"/>
                <w:szCs w:val="18"/>
              </w:rPr>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pacing w:val="-21"/>
                <w:sz w:val="18"/>
                <w:szCs w:val="18"/>
              </w:rPr>
              <w:t>有限公司</w:t>
            </w:r>
            <w:r>
              <w:rPr>
                <w:rFonts w:ascii="宋体" w:hAnsi="宋体" w:cs="宋体" w:eastAsia="宋体" w:hint="default"/>
                <w:sz w:val="18"/>
                <w:szCs w:val="18"/>
              </w:rPr>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21"/>
                <w:sz w:val="18"/>
              </w:rPr>
              <w:t>99.75</w:t>
            </w:r>
            <w:r>
              <w:rPr>
                <w:rFonts w:ascii="Arial Narrow"/>
                <w:sz w:val="18"/>
              </w:rPr>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Arial Narrow" w:hAnsi="Arial Narrow" w:cs="Arial Narrow" w:eastAsia="Arial Narrow" w:hint="default"/>
                <w:sz w:val="18"/>
                <w:szCs w:val="18"/>
              </w:rPr>
            </w:pPr>
            <w:r>
              <w:rPr>
                <w:rFonts w:ascii="Arial Narrow"/>
                <w:spacing w:val="-21"/>
                <w:sz w:val="18"/>
              </w:rPr>
              <w:t>100.00</w:t>
            </w:r>
            <w:r>
              <w:rPr>
                <w:rFonts w:ascii="Arial Narrow"/>
                <w:sz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Arial Narrow" w:hAnsi="Arial Narrow" w:cs="Arial Narrow" w:eastAsia="Arial Narrow" w:hint="default"/>
                <w:sz w:val="18"/>
                <w:szCs w:val="18"/>
              </w:rPr>
            </w:pPr>
            <w:r>
              <w:rPr>
                <w:rFonts w:ascii="Arial Narrow"/>
                <w:spacing w:val="-21"/>
                <w:sz w:val="18"/>
              </w:rPr>
              <w:t>162,513,276.56</w:t>
            </w:r>
            <w:r>
              <w:rPr>
                <w:rFonts w:ascii="Arial Narrow"/>
                <w:sz w:val="18"/>
              </w:rPr>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Arial Narrow" w:hAnsi="Arial Narrow" w:cs="Arial Narrow" w:eastAsia="Arial Narrow" w:hint="default"/>
                <w:sz w:val="18"/>
                <w:szCs w:val="18"/>
              </w:rPr>
            </w:pPr>
            <w:r>
              <w:rPr>
                <w:rFonts w:ascii="Arial Narrow"/>
                <w:spacing w:val="-21"/>
                <w:sz w:val="18"/>
              </w:rPr>
              <w:t>162,513,276.56</w:t>
            </w:r>
            <w:r>
              <w:rPr>
                <w:rFonts w:ascii="Arial Narrow"/>
                <w:sz w:val="18"/>
              </w:rPr>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2"/>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2"/>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Arial Narrow" w:hAnsi="Arial Narrow" w:cs="Arial Narrow" w:eastAsia="Arial Narrow" w:hint="default"/>
                <w:sz w:val="18"/>
                <w:szCs w:val="18"/>
              </w:rPr>
            </w:pPr>
            <w:r>
              <w:rPr>
                <w:rFonts w:ascii="Arial Narrow"/>
                <w:spacing w:val="-21"/>
                <w:sz w:val="18"/>
              </w:rPr>
              <w:t>162,513,276.56</w:t>
            </w:r>
            <w:r>
              <w:rPr>
                <w:rFonts w:ascii="Arial Narrow"/>
                <w:sz w:val="18"/>
              </w:rPr>
            </w:r>
          </w:p>
        </w:tc>
        <w:tc>
          <w:tcPr>
            <w:tcW w:w="12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6"/>
              <w:ind w:right="87"/>
              <w:jc w:val="right"/>
              <w:rPr>
                <w:rFonts w:ascii="Arial Narrow" w:hAnsi="Arial Narrow" w:cs="Arial Narrow" w:eastAsia="Arial Narrow" w:hint="default"/>
                <w:sz w:val="18"/>
                <w:szCs w:val="18"/>
              </w:rPr>
            </w:pPr>
            <w:r>
              <w:rPr>
                <w:rFonts w:ascii="Arial Narrow"/>
                <w:spacing w:val="-19"/>
                <w:sz w:val="18"/>
              </w:rPr>
              <w:t>8,550,000.00</w:t>
            </w:r>
          </w:p>
        </w:tc>
      </w:tr>
      <w:tr>
        <w:trPr>
          <w:trHeight w:val="478" w:hRule="exact"/>
        </w:trPr>
        <w:tc>
          <w:tcPr>
            <w:tcW w:w="183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21"/>
                <w:sz w:val="18"/>
                <w:szCs w:val="18"/>
              </w:rPr>
              <w:t>四川长虹民生物流有限</w:t>
            </w:r>
            <w:r>
              <w:rPr>
                <w:rFonts w:ascii="宋体" w:hAnsi="宋体" w:cs="宋体" w:eastAsia="宋体" w:hint="default"/>
                <w:sz w:val="18"/>
                <w:szCs w:val="18"/>
              </w:rPr>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pacing w:val="-21"/>
                <w:sz w:val="18"/>
                <w:szCs w:val="18"/>
              </w:rPr>
              <w:t>责任公司</w:t>
            </w:r>
            <w:r>
              <w:rPr>
                <w:rFonts w:ascii="宋体" w:hAnsi="宋体" w:cs="宋体" w:eastAsia="宋体" w:hint="default"/>
                <w:sz w:val="18"/>
                <w:szCs w:val="18"/>
              </w:rPr>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21"/>
                <w:sz w:val="18"/>
              </w:rPr>
              <w:t>67.09</w:t>
            </w:r>
            <w:r>
              <w:rPr>
                <w:rFonts w:ascii="Arial Narrow"/>
                <w:sz w:val="18"/>
              </w:rPr>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80"/>
              <w:jc w:val="right"/>
              <w:rPr>
                <w:rFonts w:ascii="Arial Narrow" w:hAnsi="Arial Narrow" w:cs="Arial Narrow" w:eastAsia="Arial Narrow" w:hint="default"/>
                <w:sz w:val="18"/>
                <w:szCs w:val="18"/>
              </w:rPr>
            </w:pPr>
            <w:r>
              <w:rPr>
                <w:rFonts w:ascii="Arial Narrow"/>
                <w:spacing w:val="-17"/>
                <w:sz w:val="18"/>
              </w:rPr>
              <w:t>67.09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Arial Narrow" w:hAnsi="Arial Narrow" w:cs="Arial Narrow" w:eastAsia="Arial Narrow" w:hint="default"/>
                <w:sz w:val="18"/>
                <w:szCs w:val="18"/>
              </w:rPr>
            </w:pPr>
            <w:r>
              <w:rPr>
                <w:rFonts w:ascii="Arial Narrow"/>
                <w:spacing w:val="-21"/>
                <w:sz w:val="18"/>
              </w:rPr>
              <w:t>68,000,000.00</w:t>
            </w:r>
            <w:r>
              <w:rPr>
                <w:rFonts w:ascii="Arial Narrow"/>
                <w:sz w:val="18"/>
              </w:rPr>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Arial Narrow" w:hAnsi="Arial Narrow" w:cs="Arial Narrow" w:eastAsia="Arial Narrow" w:hint="default"/>
                <w:sz w:val="18"/>
                <w:szCs w:val="18"/>
              </w:rPr>
            </w:pPr>
            <w:r>
              <w:rPr>
                <w:rFonts w:ascii="Arial Narrow"/>
                <w:spacing w:val="-21"/>
                <w:sz w:val="18"/>
              </w:rPr>
              <w:t>68,000,000.00</w:t>
            </w:r>
            <w:r>
              <w:rPr>
                <w:rFonts w:ascii="Arial Narrow"/>
                <w:sz w:val="18"/>
              </w:rPr>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Arial Narrow" w:hAnsi="Arial Narrow" w:cs="Arial Narrow" w:eastAsia="Arial Narrow" w:hint="default"/>
                <w:sz w:val="18"/>
                <w:szCs w:val="18"/>
              </w:rPr>
            </w:pPr>
            <w:r>
              <w:rPr>
                <w:rFonts w:ascii="Arial Narrow"/>
                <w:spacing w:val="-21"/>
                <w:sz w:val="18"/>
              </w:rPr>
              <w:t>68,000,000.00</w:t>
            </w:r>
            <w:r>
              <w:rPr>
                <w:rFonts w:ascii="Arial Narrow"/>
                <w:sz w:val="18"/>
              </w:rPr>
            </w:r>
          </w:p>
        </w:tc>
        <w:tc>
          <w:tcPr>
            <w:tcW w:w="12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6"/>
              <w:ind w:right="105"/>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r>
      <w:tr>
        <w:trPr>
          <w:trHeight w:val="450" w:hRule="exact"/>
        </w:trPr>
        <w:tc>
          <w:tcPr>
            <w:tcW w:w="183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21"/>
                <w:sz w:val="18"/>
                <w:szCs w:val="18"/>
              </w:rPr>
              <w:t>合肥美菱股份有限公司</w:t>
            </w:r>
            <w:r>
              <w:rPr>
                <w:rFonts w:ascii="宋体" w:hAnsi="宋体" w:cs="宋体" w:eastAsia="宋体" w:hint="default"/>
                <w:sz w:val="18"/>
                <w:szCs w:val="18"/>
              </w:rPr>
            </w:r>
          </w:p>
          <w:p>
            <w:pPr>
              <w:pStyle w:val="TableParagraph"/>
              <w:spacing w:line="240" w:lineRule="auto" w:before="24"/>
              <w:ind w:left="122" w:right="0"/>
              <w:jc w:val="left"/>
              <w:rPr>
                <w:rFonts w:ascii="Arial Narrow" w:hAnsi="Arial Narrow" w:cs="Arial Narrow" w:eastAsia="Arial Narrow" w:hint="default"/>
                <w:sz w:val="18"/>
                <w:szCs w:val="18"/>
              </w:rPr>
            </w:pPr>
            <w:r>
              <w:rPr>
                <w:rFonts w:ascii="Arial Narrow"/>
                <w:spacing w:val="-21"/>
                <w:sz w:val="18"/>
              </w:rPr>
              <w:t>*4</w:t>
            </w:r>
            <w:r>
              <w:rPr>
                <w:rFonts w:ascii="Arial Narrow"/>
                <w:sz w:val="18"/>
              </w:rPr>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21"/>
                <w:sz w:val="18"/>
              </w:rPr>
              <w:t>24.62</w:t>
            </w:r>
            <w:r>
              <w:rPr>
                <w:rFonts w:ascii="Arial Narrow"/>
                <w:sz w:val="18"/>
              </w:rPr>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80"/>
              <w:jc w:val="right"/>
              <w:rPr>
                <w:rFonts w:ascii="Arial Narrow" w:hAnsi="Arial Narrow" w:cs="Arial Narrow" w:eastAsia="Arial Narrow" w:hint="default"/>
                <w:sz w:val="18"/>
                <w:szCs w:val="18"/>
              </w:rPr>
            </w:pPr>
            <w:r>
              <w:rPr>
                <w:rFonts w:ascii="Arial Narrow"/>
                <w:spacing w:val="-17"/>
                <w:sz w:val="18"/>
              </w:rPr>
              <w:t>24.62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01"/>
              <w:jc w:val="right"/>
              <w:rPr>
                <w:rFonts w:ascii="Arial Narrow" w:hAnsi="Arial Narrow" w:cs="Arial Narrow" w:eastAsia="Arial Narrow" w:hint="default"/>
                <w:sz w:val="18"/>
                <w:szCs w:val="18"/>
              </w:rPr>
            </w:pPr>
            <w:r>
              <w:rPr>
                <w:rFonts w:ascii="Arial Narrow"/>
                <w:spacing w:val="-21"/>
                <w:sz w:val="18"/>
              </w:rPr>
              <w:t>195,591,103.00</w:t>
            </w:r>
            <w:r>
              <w:rPr>
                <w:rFonts w:ascii="Arial Narrow"/>
                <w:sz w:val="18"/>
              </w:rPr>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00"/>
              <w:jc w:val="right"/>
              <w:rPr>
                <w:rFonts w:ascii="Arial Narrow" w:hAnsi="Arial Narrow" w:cs="Arial Narrow" w:eastAsia="Arial Narrow" w:hint="default"/>
                <w:sz w:val="18"/>
                <w:szCs w:val="18"/>
              </w:rPr>
            </w:pPr>
            <w:r>
              <w:rPr>
                <w:rFonts w:ascii="Arial Narrow"/>
                <w:spacing w:val="-21"/>
                <w:sz w:val="18"/>
              </w:rPr>
              <w:t>195,591,103.00</w:t>
            </w:r>
            <w:r>
              <w:rPr>
                <w:rFonts w:ascii="Arial Narrow"/>
                <w:sz w:val="18"/>
              </w:rPr>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02"/>
              <w:jc w:val="right"/>
              <w:rPr>
                <w:rFonts w:ascii="Arial Narrow" w:hAnsi="Arial Narrow" w:cs="Arial Narrow" w:eastAsia="Arial Narrow" w:hint="default"/>
                <w:sz w:val="18"/>
                <w:szCs w:val="18"/>
              </w:rPr>
            </w:pPr>
            <w:r>
              <w:rPr>
                <w:rFonts w:ascii="Arial Narrow"/>
                <w:spacing w:val="-21"/>
                <w:sz w:val="18"/>
              </w:rPr>
              <w:t>399,999,940.00</w:t>
            </w:r>
            <w:r>
              <w:rPr>
                <w:rFonts w:ascii="Arial Narrow"/>
                <w:sz w:val="18"/>
              </w:rPr>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84"/>
              <w:jc w:val="right"/>
              <w:rPr>
                <w:rFonts w:ascii="Arial Narrow" w:hAnsi="Arial Narrow" w:cs="Arial Narrow" w:eastAsia="Arial Narrow" w:hint="default"/>
                <w:sz w:val="18"/>
                <w:szCs w:val="18"/>
              </w:rPr>
            </w:pPr>
            <w:r>
              <w:rPr>
                <w:rFonts w:ascii="Arial Narrow"/>
                <w:sz w:val="18"/>
              </w:rPr>
              <w:t>-</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02"/>
              <w:jc w:val="right"/>
              <w:rPr>
                <w:rFonts w:ascii="Arial Narrow" w:hAnsi="Arial Narrow" w:cs="Arial Narrow" w:eastAsia="Arial Narrow" w:hint="default"/>
                <w:sz w:val="18"/>
                <w:szCs w:val="18"/>
              </w:rPr>
            </w:pPr>
            <w:r>
              <w:rPr>
                <w:rFonts w:ascii="Arial Narrow"/>
                <w:spacing w:val="-21"/>
                <w:sz w:val="18"/>
              </w:rPr>
              <w:t>595,591,043.00</w:t>
            </w:r>
            <w:r>
              <w:rPr>
                <w:rFonts w:ascii="Arial Narrow"/>
                <w:sz w:val="18"/>
              </w:rPr>
            </w:r>
          </w:p>
        </w:tc>
        <w:tc>
          <w:tcPr>
            <w:tcW w:w="12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3"/>
              <w:ind w:right="107"/>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r>
      <w:tr>
        <w:trPr>
          <w:trHeight w:val="476" w:hRule="exact"/>
        </w:trPr>
        <w:tc>
          <w:tcPr>
            <w:tcW w:w="1834"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pacing w:val="-21"/>
                <w:sz w:val="18"/>
                <w:szCs w:val="18"/>
              </w:rPr>
              <w:t>华意压缩机股份有限公</w:t>
            </w:r>
            <w:r>
              <w:rPr>
                <w:rFonts w:ascii="宋体" w:hAnsi="宋体" w:cs="宋体" w:eastAsia="宋体" w:hint="default"/>
                <w:sz w:val="18"/>
                <w:szCs w:val="18"/>
              </w:rPr>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21"/>
                <w:sz w:val="18"/>
              </w:rPr>
              <w:t>29.92</w:t>
            </w:r>
            <w:r>
              <w:rPr>
                <w:rFonts w:ascii="Arial Narrow"/>
                <w:sz w:val="18"/>
              </w:rPr>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80"/>
              <w:jc w:val="right"/>
              <w:rPr>
                <w:rFonts w:ascii="Arial Narrow" w:hAnsi="Arial Narrow" w:cs="Arial Narrow" w:eastAsia="Arial Narrow" w:hint="default"/>
                <w:sz w:val="18"/>
                <w:szCs w:val="18"/>
              </w:rPr>
            </w:pPr>
            <w:r>
              <w:rPr>
                <w:rFonts w:ascii="Arial Narrow"/>
                <w:spacing w:val="-17"/>
                <w:sz w:val="18"/>
              </w:rPr>
              <w:t>29.92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Arial Narrow" w:hAnsi="Arial Narrow" w:cs="Arial Narrow" w:eastAsia="Arial Narrow" w:hint="default"/>
                <w:sz w:val="18"/>
                <w:szCs w:val="18"/>
              </w:rPr>
            </w:pPr>
            <w:r>
              <w:rPr>
                <w:rFonts w:ascii="Arial Narrow"/>
                <w:spacing w:val="-21"/>
                <w:sz w:val="18"/>
              </w:rPr>
              <w:t>235,609,266.00</w:t>
            </w:r>
            <w:r>
              <w:rPr>
                <w:rFonts w:ascii="Arial Narrow"/>
                <w:sz w:val="18"/>
              </w:rPr>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Arial Narrow" w:hAnsi="Arial Narrow" w:cs="Arial Narrow" w:eastAsia="Arial Narrow" w:hint="default"/>
                <w:sz w:val="18"/>
                <w:szCs w:val="18"/>
              </w:rPr>
            </w:pPr>
            <w:r>
              <w:rPr>
                <w:rFonts w:ascii="Arial Narrow"/>
                <w:spacing w:val="-21"/>
                <w:sz w:val="18"/>
              </w:rPr>
              <w:t>235,609,266.00</w:t>
            </w:r>
            <w:r>
              <w:rPr>
                <w:rFonts w:ascii="Arial Narrow"/>
                <w:sz w:val="18"/>
              </w:rPr>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2"/>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2"/>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Arial Narrow" w:hAnsi="Arial Narrow" w:cs="Arial Narrow" w:eastAsia="Arial Narrow" w:hint="default"/>
                <w:sz w:val="18"/>
                <w:szCs w:val="18"/>
              </w:rPr>
            </w:pPr>
            <w:r>
              <w:rPr>
                <w:rFonts w:ascii="Arial Narrow"/>
                <w:spacing w:val="-21"/>
                <w:sz w:val="18"/>
              </w:rPr>
              <w:t>235,609,266.00</w:t>
            </w:r>
            <w:r>
              <w:rPr>
                <w:rFonts w:ascii="Arial Narrow"/>
                <w:sz w:val="18"/>
              </w:rPr>
            </w:r>
          </w:p>
        </w:tc>
        <w:tc>
          <w:tcPr>
            <w:tcW w:w="12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6"/>
              <w:ind w:right="105"/>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r>
      <w:tr>
        <w:trPr>
          <w:trHeight w:val="476" w:hRule="exact"/>
        </w:trPr>
        <w:tc>
          <w:tcPr>
            <w:tcW w:w="1834"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pacing w:val="-21"/>
                <w:sz w:val="18"/>
                <w:szCs w:val="18"/>
              </w:rPr>
              <w:t>四川长虹信息技术有限</w:t>
            </w:r>
            <w:r>
              <w:rPr>
                <w:rFonts w:ascii="宋体" w:hAnsi="宋体" w:cs="宋体" w:eastAsia="宋体" w:hint="default"/>
                <w:sz w:val="18"/>
                <w:szCs w:val="18"/>
              </w:rPr>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pacing w:val="-21"/>
                <w:sz w:val="18"/>
                <w:szCs w:val="18"/>
              </w:rPr>
              <w:t>责任公司</w:t>
            </w:r>
            <w:r>
              <w:rPr>
                <w:rFonts w:ascii="宋体" w:hAnsi="宋体" w:cs="宋体" w:eastAsia="宋体" w:hint="default"/>
                <w:sz w:val="18"/>
                <w:szCs w:val="18"/>
              </w:rPr>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21"/>
                <w:sz w:val="18"/>
              </w:rPr>
              <w:t>99.50</w:t>
            </w:r>
            <w:r>
              <w:rPr>
                <w:rFonts w:ascii="Arial Narrow"/>
                <w:sz w:val="18"/>
              </w:rPr>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80"/>
              <w:jc w:val="right"/>
              <w:rPr>
                <w:rFonts w:ascii="Arial Narrow" w:hAnsi="Arial Narrow" w:cs="Arial Narrow" w:eastAsia="Arial Narrow" w:hint="default"/>
                <w:sz w:val="18"/>
                <w:szCs w:val="18"/>
              </w:rPr>
            </w:pPr>
            <w:r>
              <w:rPr>
                <w:rFonts w:ascii="Arial Narrow"/>
                <w:spacing w:val="-17"/>
                <w:sz w:val="18"/>
              </w:rPr>
              <w:t>99.50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Arial Narrow" w:hAnsi="Arial Narrow" w:cs="Arial Narrow" w:eastAsia="Arial Narrow" w:hint="default"/>
                <w:sz w:val="18"/>
                <w:szCs w:val="18"/>
              </w:rPr>
            </w:pPr>
            <w:r>
              <w:rPr>
                <w:rFonts w:ascii="Arial Narrow"/>
                <w:spacing w:val="-21"/>
                <w:sz w:val="18"/>
              </w:rPr>
              <w:t>19,900,000.00</w:t>
            </w:r>
            <w:r>
              <w:rPr>
                <w:rFonts w:ascii="Arial Narrow"/>
                <w:sz w:val="18"/>
              </w:rPr>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Arial Narrow" w:hAnsi="Arial Narrow" w:cs="Arial Narrow" w:eastAsia="Arial Narrow" w:hint="default"/>
                <w:sz w:val="18"/>
                <w:szCs w:val="18"/>
              </w:rPr>
            </w:pPr>
            <w:r>
              <w:rPr>
                <w:rFonts w:ascii="Arial Narrow"/>
                <w:spacing w:val="-21"/>
                <w:sz w:val="18"/>
              </w:rPr>
              <w:t>19,900,000.00</w:t>
            </w:r>
            <w:r>
              <w:rPr>
                <w:rFonts w:ascii="Arial Narrow"/>
                <w:sz w:val="18"/>
              </w:rPr>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Arial Narrow" w:hAnsi="Arial Narrow" w:cs="Arial Narrow" w:eastAsia="Arial Narrow" w:hint="default"/>
                <w:sz w:val="18"/>
                <w:szCs w:val="18"/>
              </w:rPr>
            </w:pPr>
            <w:r>
              <w:rPr>
                <w:rFonts w:ascii="Arial Narrow"/>
                <w:spacing w:val="-21"/>
                <w:sz w:val="18"/>
              </w:rPr>
              <w:t>19,900,000.00</w:t>
            </w:r>
            <w:r>
              <w:rPr>
                <w:rFonts w:ascii="Arial Narrow"/>
                <w:sz w:val="18"/>
              </w:rPr>
            </w:r>
          </w:p>
        </w:tc>
        <w:tc>
          <w:tcPr>
            <w:tcW w:w="12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6"/>
              <w:ind w:right="105"/>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r>
      <w:tr>
        <w:trPr>
          <w:trHeight w:val="478" w:hRule="exact"/>
        </w:trPr>
        <w:tc>
          <w:tcPr>
            <w:tcW w:w="183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21"/>
                <w:sz w:val="18"/>
                <w:szCs w:val="18"/>
              </w:rPr>
              <w:t>乐家易连锁管理有限公</w:t>
            </w:r>
            <w:r>
              <w:rPr>
                <w:rFonts w:ascii="宋体" w:hAnsi="宋体" w:cs="宋体" w:eastAsia="宋体" w:hint="default"/>
                <w:sz w:val="18"/>
                <w:szCs w:val="18"/>
              </w:rPr>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21"/>
                <w:sz w:val="18"/>
              </w:rPr>
              <w:t>99.00</w:t>
            </w:r>
            <w:r>
              <w:rPr>
                <w:rFonts w:ascii="Arial Narrow"/>
                <w:sz w:val="18"/>
              </w:rPr>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Arial Narrow" w:hAnsi="Arial Narrow" w:cs="Arial Narrow" w:eastAsia="Arial Narrow" w:hint="default"/>
                <w:sz w:val="18"/>
                <w:szCs w:val="18"/>
              </w:rPr>
            </w:pPr>
            <w:r>
              <w:rPr>
                <w:rFonts w:ascii="Arial Narrow"/>
                <w:spacing w:val="-21"/>
                <w:sz w:val="18"/>
              </w:rPr>
              <w:t>100.00</w:t>
            </w:r>
            <w:r>
              <w:rPr>
                <w:rFonts w:ascii="Arial Narrow"/>
                <w:sz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Arial Narrow" w:hAnsi="Arial Narrow" w:cs="Arial Narrow" w:eastAsia="Arial Narrow" w:hint="default"/>
                <w:sz w:val="18"/>
                <w:szCs w:val="18"/>
              </w:rPr>
            </w:pPr>
            <w:r>
              <w:rPr>
                <w:rFonts w:ascii="Arial Narrow"/>
                <w:spacing w:val="-21"/>
                <w:sz w:val="18"/>
              </w:rPr>
              <w:t>40,000,000.00</w:t>
            </w:r>
            <w:r>
              <w:rPr>
                <w:rFonts w:ascii="Arial Narrow"/>
                <w:sz w:val="18"/>
              </w:rPr>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Arial Narrow" w:hAnsi="Arial Narrow" w:cs="Arial Narrow" w:eastAsia="Arial Narrow" w:hint="default"/>
                <w:sz w:val="18"/>
                <w:szCs w:val="18"/>
              </w:rPr>
            </w:pPr>
            <w:r>
              <w:rPr>
                <w:rFonts w:ascii="Arial Narrow"/>
                <w:spacing w:val="-21"/>
                <w:sz w:val="18"/>
              </w:rPr>
              <w:t>40,000,000.00</w:t>
            </w:r>
            <w:r>
              <w:rPr>
                <w:rFonts w:ascii="Arial Narrow"/>
                <w:sz w:val="18"/>
              </w:rPr>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Arial Narrow" w:hAnsi="Arial Narrow" w:cs="Arial Narrow" w:eastAsia="Arial Narrow" w:hint="default"/>
                <w:sz w:val="18"/>
                <w:szCs w:val="18"/>
              </w:rPr>
            </w:pPr>
            <w:r>
              <w:rPr>
                <w:rFonts w:ascii="Arial Narrow"/>
                <w:spacing w:val="-21"/>
                <w:sz w:val="18"/>
              </w:rPr>
              <w:t>40,000,000.00</w:t>
            </w:r>
            <w:r>
              <w:rPr>
                <w:rFonts w:ascii="Arial Narrow"/>
                <w:sz w:val="18"/>
              </w:rPr>
            </w:r>
          </w:p>
        </w:tc>
        <w:tc>
          <w:tcPr>
            <w:tcW w:w="12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6"/>
              <w:ind w:right="105"/>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r>
      <w:tr>
        <w:trPr>
          <w:trHeight w:val="476" w:hRule="exact"/>
        </w:trPr>
        <w:tc>
          <w:tcPr>
            <w:tcW w:w="1834"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pacing w:val="-21"/>
                <w:sz w:val="18"/>
                <w:szCs w:val="18"/>
              </w:rPr>
              <w:t>四川快益点电器服务连</w:t>
            </w:r>
            <w:r>
              <w:rPr>
                <w:rFonts w:ascii="宋体" w:hAnsi="宋体" w:cs="宋体" w:eastAsia="宋体" w:hint="default"/>
                <w:sz w:val="18"/>
                <w:szCs w:val="18"/>
              </w:rPr>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pacing w:val="-17"/>
                <w:sz w:val="18"/>
                <w:szCs w:val="18"/>
              </w:rPr>
              <w:t>锁有限公司</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21"/>
                <w:sz w:val="18"/>
              </w:rPr>
              <w:t>99.50</w:t>
            </w:r>
            <w:r>
              <w:rPr>
                <w:rFonts w:ascii="Arial Narrow"/>
                <w:sz w:val="18"/>
              </w:rPr>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Arial Narrow" w:hAnsi="Arial Narrow" w:cs="Arial Narrow" w:eastAsia="Arial Narrow" w:hint="default"/>
                <w:sz w:val="18"/>
                <w:szCs w:val="18"/>
              </w:rPr>
            </w:pPr>
            <w:r>
              <w:rPr>
                <w:rFonts w:ascii="Arial Narrow"/>
                <w:spacing w:val="-21"/>
                <w:sz w:val="18"/>
              </w:rPr>
              <w:t>100.00</w:t>
            </w:r>
            <w:r>
              <w:rPr>
                <w:rFonts w:ascii="Arial Narrow"/>
                <w:sz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Arial Narrow" w:hAnsi="Arial Narrow" w:cs="Arial Narrow" w:eastAsia="Arial Narrow" w:hint="default"/>
                <w:sz w:val="18"/>
                <w:szCs w:val="18"/>
              </w:rPr>
            </w:pPr>
            <w:r>
              <w:rPr>
                <w:rFonts w:ascii="Arial Narrow"/>
                <w:spacing w:val="-21"/>
                <w:sz w:val="18"/>
              </w:rPr>
              <w:t>13,500,000.00</w:t>
            </w:r>
            <w:r>
              <w:rPr>
                <w:rFonts w:ascii="Arial Narrow"/>
                <w:sz w:val="18"/>
              </w:rPr>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Arial Narrow" w:hAnsi="Arial Narrow" w:cs="Arial Narrow" w:eastAsia="Arial Narrow" w:hint="default"/>
                <w:sz w:val="18"/>
                <w:szCs w:val="18"/>
              </w:rPr>
            </w:pPr>
            <w:r>
              <w:rPr>
                <w:rFonts w:ascii="Arial Narrow"/>
                <w:spacing w:val="-21"/>
                <w:sz w:val="18"/>
              </w:rPr>
              <w:t>13,500,000.00</w:t>
            </w:r>
            <w:r>
              <w:rPr>
                <w:rFonts w:ascii="Arial Narrow"/>
                <w:sz w:val="18"/>
              </w:rPr>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Arial Narrow" w:hAnsi="Arial Narrow" w:cs="Arial Narrow" w:eastAsia="Arial Narrow" w:hint="default"/>
                <w:sz w:val="18"/>
                <w:szCs w:val="18"/>
              </w:rPr>
            </w:pPr>
            <w:r>
              <w:rPr>
                <w:rFonts w:ascii="Arial Narrow"/>
                <w:spacing w:val="-21"/>
                <w:sz w:val="18"/>
              </w:rPr>
              <w:t>13,500,000.00</w:t>
            </w:r>
            <w:r>
              <w:rPr>
                <w:rFonts w:ascii="Arial Narrow"/>
                <w:sz w:val="18"/>
              </w:rPr>
            </w:r>
          </w:p>
        </w:tc>
        <w:tc>
          <w:tcPr>
            <w:tcW w:w="12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6"/>
              <w:ind w:right="105"/>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r>
      <w:tr>
        <w:trPr>
          <w:trHeight w:val="478" w:hRule="exact"/>
        </w:trPr>
        <w:tc>
          <w:tcPr>
            <w:tcW w:w="183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21"/>
                <w:sz w:val="18"/>
                <w:szCs w:val="18"/>
              </w:rPr>
              <w:t>江西长虹电子科技发展</w:t>
            </w:r>
            <w:r>
              <w:rPr>
                <w:rFonts w:ascii="宋体" w:hAnsi="宋体" w:cs="宋体" w:eastAsia="宋体" w:hint="default"/>
                <w:sz w:val="18"/>
                <w:szCs w:val="18"/>
              </w:rPr>
            </w:r>
          </w:p>
          <w:p>
            <w:pPr>
              <w:pStyle w:val="TableParagraph"/>
              <w:spacing w:line="247" w:lineRule="exact"/>
              <w:ind w:left="122" w:right="0"/>
              <w:jc w:val="left"/>
              <w:rPr>
                <w:rFonts w:ascii="Arial Narrow" w:hAnsi="Arial Narrow" w:cs="Arial Narrow" w:eastAsia="Arial Narrow" w:hint="default"/>
                <w:sz w:val="18"/>
                <w:szCs w:val="18"/>
              </w:rPr>
            </w:pPr>
            <w:r>
              <w:rPr>
                <w:rFonts w:ascii="宋体" w:hAnsi="宋体" w:cs="宋体" w:eastAsia="宋体" w:hint="default"/>
                <w:spacing w:val="-21"/>
                <w:sz w:val="18"/>
                <w:szCs w:val="18"/>
              </w:rPr>
              <w:t>有限公司</w:t>
            </w:r>
            <w:r>
              <w:rPr>
                <w:rFonts w:ascii="Arial Narrow" w:hAnsi="Arial Narrow" w:cs="Arial Narrow" w:eastAsia="Arial Narrow" w:hint="default"/>
                <w:spacing w:val="-21"/>
                <w:sz w:val="18"/>
                <w:szCs w:val="18"/>
              </w:rPr>
              <w:t>*5</w:t>
            </w:r>
            <w:r>
              <w:rPr>
                <w:rFonts w:ascii="Arial Narrow" w:hAnsi="Arial Narrow" w:cs="Arial Narrow" w:eastAsia="Arial Narrow" w:hint="default"/>
                <w:sz w:val="18"/>
                <w:szCs w:val="18"/>
              </w:rPr>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21"/>
                <w:sz w:val="18"/>
              </w:rPr>
              <w:t>99.50</w:t>
            </w:r>
            <w:r>
              <w:rPr>
                <w:rFonts w:ascii="Arial Narrow"/>
                <w:sz w:val="18"/>
              </w:rPr>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Arial Narrow" w:hAnsi="Arial Narrow" w:cs="Arial Narrow" w:eastAsia="Arial Narrow" w:hint="default"/>
                <w:sz w:val="18"/>
                <w:szCs w:val="18"/>
              </w:rPr>
            </w:pPr>
            <w:r>
              <w:rPr>
                <w:rFonts w:ascii="Arial Narrow"/>
                <w:spacing w:val="-21"/>
                <w:sz w:val="18"/>
              </w:rPr>
              <w:t>100.00</w:t>
            </w:r>
            <w:r>
              <w:rPr>
                <w:rFonts w:ascii="Arial Narrow"/>
                <w:sz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Arial Narrow" w:hAnsi="Arial Narrow" w:cs="Arial Narrow" w:eastAsia="Arial Narrow" w:hint="default"/>
                <w:sz w:val="18"/>
                <w:szCs w:val="18"/>
              </w:rPr>
            </w:pPr>
            <w:r>
              <w:rPr>
                <w:rFonts w:ascii="Arial Narrow"/>
                <w:spacing w:val="-21"/>
                <w:sz w:val="18"/>
              </w:rPr>
              <w:t>18,000,000.00</w:t>
            </w:r>
            <w:r>
              <w:rPr>
                <w:rFonts w:ascii="Arial Narrow"/>
                <w:sz w:val="18"/>
              </w:rPr>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Arial Narrow" w:hAnsi="Arial Narrow" w:cs="Arial Narrow" w:eastAsia="Arial Narrow" w:hint="default"/>
                <w:sz w:val="18"/>
                <w:szCs w:val="18"/>
              </w:rPr>
            </w:pPr>
            <w:r>
              <w:rPr>
                <w:rFonts w:ascii="Arial Narrow"/>
                <w:spacing w:val="-21"/>
                <w:sz w:val="18"/>
              </w:rPr>
              <w:t>18,000,000.00</w:t>
            </w:r>
            <w:r>
              <w:rPr>
                <w:rFonts w:ascii="Arial Narrow"/>
                <w:sz w:val="18"/>
              </w:rPr>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2"/>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3"/>
              <w:jc w:val="right"/>
              <w:rPr>
                <w:rFonts w:ascii="Arial Narrow" w:hAnsi="Arial Narrow" w:cs="Arial Narrow" w:eastAsia="Arial Narrow" w:hint="default"/>
                <w:sz w:val="18"/>
                <w:szCs w:val="18"/>
              </w:rPr>
            </w:pPr>
            <w:r>
              <w:rPr>
                <w:rFonts w:ascii="Arial Narrow"/>
                <w:spacing w:val="-21"/>
                <w:sz w:val="18"/>
              </w:rPr>
              <w:t>18,000,000.00</w:t>
            </w:r>
            <w:r>
              <w:rPr>
                <w:rFonts w:ascii="Arial Narrow"/>
                <w:sz w:val="18"/>
              </w:rPr>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2"/>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c>
          <w:tcPr>
            <w:tcW w:w="12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6"/>
              <w:ind w:right="105"/>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r>
      <w:tr>
        <w:trPr>
          <w:trHeight w:val="476" w:hRule="exact"/>
        </w:trPr>
        <w:tc>
          <w:tcPr>
            <w:tcW w:w="1834"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pacing w:val="-21"/>
                <w:sz w:val="18"/>
                <w:szCs w:val="18"/>
              </w:rPr>
              <w:t>长虹（香港）贸易有限</w:t>
            </w:r>
            <w:r>
              <w:rPr>
                <w:rFonts w:ascii="宋体" w:hAnsi="宋体" w:cs="宋体" w:eastAsia="宋体" w:hint="default"/>
                <w:sz w:val="18"/>
                <w:szCs w:val="18"/>
              </w:rPr>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pacing w:val="-21"/>
                <w:sz w:val="18"/>
                <w:szCs w:val="18"/>
              </w:rPr>
              <w:t>公司</w:t>
            </w:r>
            <w:r>
              <w:rPr>
                <w:rFonts w:ascii="宋体" w:hAnsi="宋体" w:cs="宋体" w:eastAsia="宋体" w:hint="default"/>
                <w:sz w:val="18"/>
                <w:szCs w:val="18"/>
              </w:rPr>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100"/>
              <w:jc w:val="right"/>
              <w:rPr>
                <w:rFonts w:ascii="Arial Narrow" w:hAnsi="Arial Narrow" w:cs="Arial Narrow" w:eastAsia="Arial Narrow" w:hint="default"/>
                <w:sz w:val="18"/>
                <w:szCs w:val="18"/>
              </w:rPr>
            </w:pPr>
            <w:r>
              <w:rPr>
                <w:rFonts w:ascii="Arial Narrow"/>
                <w:spacing w:val="-21"/>
                <w:sz w:val="18"/>
              </w:rPr>
              <w:t>100.00</w:t>
            </w:r>
            <w:r>
              <w:rPr>
                <w:rFonts w:ascii="Arial Narrow"/>
                <w:sz w:val="18"/>
              </w:rPr>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Arial Narrow" w:hAnsi="Arial Narrow" w:cs="Arial Narrow" w:eastAsia="Arial Narrow" w:hint="default"/>
                <w:sz w:val="18"/>
                <w:szCs w:val="18"/>
              </w:rPr>
            </w:pPr>
            <w:r>
              <w:rPr>
                <w:rFonts w:ascii="Arial Narrow"/>
                <w:spacing w:val="-21"/>
                <w:sz w:val="18"/>
              </w:rPr>
              <w:t>100.00</w:t>
            </w:r>
            <w:r>
              <w:rPr>
                <w:rFonts w:ascii="Arial Narrow"/>
                <w:sz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Arial Narrow" w:hAnsi="Arial Narrow" w:cs="Arial Narrow" w:eastAsia="Arial Narrow" w:hint="default"/>
                <w:sz w:val="18"/>
                <w:szCs w:val="18"/>
              </w:rPr>
            </w:pPr>
            <w:r>
              <w:rPr>
                <w:rFonts w:ascii="Arial Narrow"/>
                <w:spacing w:val="-21"/>
                <w:sz w:val="18"/>
              </w:rPr>
              <w:t>10,403,000.00</w:t>
            </w:r>
            <w:r>
              <w:rPr>
                <w:rFonts w:ascii="Arial Narrow"/>
                <w:sz w:val="18"/>
              </w:rPr>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Arial Narrow" w:hAnsi="Arial Narrow" w:cs="Arial Narrow" w:eastAsia="Arial Narrow" w:hint="default"/>
                <w:sz w:val="18"/>
                <w:szCs w:val="18"/>
              </w:rPr>
            </w:pPr>
            <w:r>
              <w:rPr>
                <w:rFonts w:ascii="Arial Narrow"/>
                <w:spacing w:val="-21"/>
                <w:sz w:val="18"/>
              </w:rPr>
              <w:t>10,403,000.00</w:t>
            </w:r>
            <w:r>
              <w:rPr>
                <w:rFonts w:ascii="Arial Narrow"/>
                <w:sz w:val="18"/>
              </w:rPr>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Arial Narrow" w:hAnsi="Arial Narrow" w:cs="Arial Narrow" w:eastAsia="Arial Narrow" w:hint="default"/>
                <w:sz w:val="18"/>
                <w:szCs w:val="18"/>
              </w:rPr>
            </w:pPr>
            <w:r>
              <w:rPr>
                <w:rFonts w:ascii="Arial Narrow"/>
                <w:spacing w:val="-21"/>
                <w:sz w:val="18"/>
              </w:rPr>
              <w:t>10,403,000.00</w:t>
            </w:r>
            <w:r>
              <w:rPr>
                <w:rFonts w:ascii="Arial Narrow"/>
                <w:sz w:val="18"/>
              </w:rPr>
            </w:r>
          </w:p>
        </w:tc>
        <w:tc>
          <w:tcPr>
            <w:tcW w:w="12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6"/>
              <w:ind w:right="105"/>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r>
      <w:tr>
        <w:trPr>
          <w:trHeight w:val="476" w:hRule="exact"/>
        </w:trPr>
        <w:tc>
          <w:tcPr>
            <w:tcW w:w="1834"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pacing w:val="-21"/>
                <w:sz w:val="18"/>
                <w:szCs w:val="18"/>
              </w:rPr>
              <w:t>长虹电器（澳大利亚）</w:t>
            </w:r>
            <w:r>
              <w:rPr>
                <w:rFonts w:ascii="宋体" w:hAnsi="宋体" w:cs="宋体" w:eastAsia="宋体" w:hint="default"/>
                <w:sz w:val="18"/>
                <w:szCs w:val="18"/>
              </w:rPr>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pacing w:val="-21"/>
                <w:sz w:val="18"/>
                <w:szCs w:val="18"/>
              </w:rPr>
              <w:t>有限公司</w:t>
            </w:r>
            <w:r>
              <w:rPr>
                <w:rFonts w:ascii="宋体" w:hAnsi="宋体" w:cs="宋体" w:eastAsia="宋体" w:hint="default"/>
                <w:sz w:val="18"/>
                <w:szCs w:val="18"/>
              </w:rPr>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99"/>
              <w:jc w:val="right"/>
              <w:rPr>
                <w:rFonts w:ascii="Arial Narrow" w:hAnsi="Arial Narrow" w:cs="Arial Narrow" w:eastAsia="Arial Narrow" w:hint="default"/>
                <w:sz w:val="18"/>
                <w:szCs w:val="18"/>
              </w:rPr>
            </w:pPr>
            <w:r>
              <w:rPr>
                <w:rFonts w:ascii="Arial Narrow"/>
                <w:spacing w:val="-21"/>
                <w:sz w:val="18"/>
              </w:rPr>
              <w:t>100.00</w:t>
            </w:r>
            <w:r>
              <w:rPr>
                <w:rFonts w:ascii="Arial Narrow"/>
                <w:sz w:val="18"/>
              </w:rPr>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Arial Narrow" w:hAnsi="Arial Narrow" w:cs="Arial Narrow" w:eastAsia="Arial Narrow" w:hint="default"/>
                <w:sz w:val="18"/>
                <w:szCs w:val="18"/>
              </w:rPr>
            </w:pPr>
            <w:r>
              <w:rPr>
                <w:rFonts w:ascii="Arial Narrow"/>
                <w:spacing w:val="-21"/>
                <w:sz w:val="18"/>
              </w:rPr>
              <w:t>100.00</w:t>
            </w:r>
            <w:r>
              <w:rPr>
                <w:rFonts w:ascii="Arial Narrow"/>
                <w:sz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81"/>
              <w:jc w:val="right"/>
              <w:rPr>
                <w:rFonts w:ascii="Arial Narrow" w:hAnsi="Arial Narrow" w:cs="Arial Narrow" w:eastAsia="Arial Narrow" w:hint="default"/>
                <w:sz w:val="18"/>
                <w:szCs w:val="18"/>
              </w:rPr>
            </w:pPr>
            <w:r>
              <w:rPr>
                <w:rFonts w:ascii="Arial Narrow"/>
                <w:spacing w:val="-19"/>
                <w:sz w:val="18"/>
              </w:rPr>
              <w:t>5,563,556.40</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81"/>
              <w:jc w:val="right"/>
              <w:rPr>
                <w:rFonts w:ascii="Arial Narrow" w:hAnsi="Arial Narrow" w:cs="Arial Narrow" w:eastAsia="Arial Narrow" w:hint="default"/>
                <w:sz w:val="18"/>
                <w:szCs w:val="18"/>
              </w:rPr>
            </w:pPr>
            <w:r>
              <w:rPr>
                <w:rFonts w:ascii="Arial Narrow"/>
                <w:spacing w:val="-19"/>
                <w:sz w:val="18"/>
              </w:rPr>
              <w:t>5,563,556.40</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2"/>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2"/>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81"/>
              <w:jc w:val="right"/>
              <w:rPr>
                <w:rFonts w:ascii="Arial Narrow" w:hAnsi="Arial Narrow" w:cs="Arial Narrow" w:eastAsia="Arial Narrow" w:hint="default"/>
                <w:sz w:val="18"/>
                <w:szCs w:val="18"/>
              </w:rPr>
            </w:pPr>
            <w:r>
              <w:rPr>
                <w:rFonts w:ascii="Arial Narrow"/>
                <w:spacing w:val="-19"/>
                <w:sz w:val="18"/>
              </w:rPr>
              <w:t>5,563,556.40</w:t>
            </w:r>
          </w:p>
        </w:tc>
        <w:tc>
          <w:tcPr>
            <w:tcW w:w="12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6"/>
              <w:ind w:right="106"/>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r>
      <w:tr>
        <w:trPr>
          <w:trHeight w:val="478" w:hRule="exact"/>
        </w:trPr>
        <w:tc>
          <w:tcPr>
            <w:tcW w:w="183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21"/>
                <w:sz w:val="18"/>
                <w:szCs w:val="18"/>
              </w:rPr>
              <w:t>江苏长虹电视机有限公</w:t>
            </w:r>
            <w:r>
              <w:rPr>
                <w:rFonts w:ascii="宋体" w:hAnsi="宋体" w:cs="宋体" w:eastAsia="宋体" w:hint="default"/>
                <w:sz w:val="18"/>
                <w:szCs w:val="18"/>
              </w:rPr>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21"/>
                <w:sz w:val="18"/>
              </w:rPr>
              <w:t>60.52</w:t>
            </w:r>
            <w:r>
              <w:rPr>
                <w:rFonts w:ascii="Arial Narrow"/>
                <w:sz w:val="18"/>
              </w:rPr>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80"/>
              <w:jc w:val="right"/>
              <w:rPr>
                <w:rFonts w:ascii="Arial Narrow" w:hAnsi="Arial Narrow" w:cs="Arial Narrow" w:eastAsia="Arial Narrow" w:hint="default"/>
                <w:sz w:val="18"/>
                <w:szCs w:val="18"/>
              </w:rPr>
            </w:pPr>
            <w:r>
              <w:rPr>
                <w:rFonts w:ascii="Arial Narrow"/>
                <w:spacing w:val="-17"/>
                <w:sz w:val="18"/>
              </w:rPr>
              <w:t>60.52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Arial Narrow" w:hAnsi="Arial Narrow" w:cs="Arial Narrow" w:eastAsia="Arial Narrow" w:hint="default"/>
                <w:sz w:val="18"/>
                <w:szCs w:val="18"/>
              </w:rPr>
            </w:pPr>
            <w:r>
              <w:rPr>
                <w:rFonts w:ascii="Arial Narrow"/>
                <w:spacing w:val="-21"/>
                <w:sz w:val="18"/>
              </w:rPr>
              <w:t>25,880,000.00</w:t>
            </w:r>
            <w:r>
              <w:rPr>
                <w:rFonts w:ascii="Arial Narrow"/>
                <w:sz w:val="18"/>
              </w:rPr>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Arial Narrow" w:hAnsi="Arial Narrow" w:cs="Arial Narrow" w:eastAsia="Arial Narrow" w:hint="default"/>
                <w:sz w:val="18"/>
                <w:szCs w:val="18"/>
              </w:rPr>
            </w:pPr>
            <w:r>
              <w:rPr>
                <w:rFonts w:ascii="Arial Narrow"/>
                <w:spacing w:val="-21"/>
                <w:sz w:val="18"/>
              </w:rPr>
              <w:t>25,880,000.00</w:t>
            </w:r>
            <w:r>
              <w:rPr>
                <w:rFonts w:ascii="Arial Narrow"/>
                <w:sz w:val="18"/>
              </w:rPr>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Arial Narrow" w:hAnsi="Arial Narrow" w:cs="Arial Narrow" w:eastAsia="Arial Narrow" w:hint="default"/>
                <w:sz w:val="18"/>
                <w:szCs w:val="18"/>
              </w:rPr>
            </w:pPr>
            <w:r>
              <w:rPr>
                <w:rFonts w:ascii="Arial Narrow"/>
                <w:spacing w:val="-21"/>
                <w:sz w:val="18"/>
              </w:rPr>
              <w:t>25,880,000.00</w:t>
            </w:r>
            <w:r>
              <w:rPr>
                <w:rFonts w:ascii="Arial Narrow"/>
                <w:sz w:val="18"/>
              </w:rPr>
            </w:r>
          </w:p>
        </w:tc>
        <w:tc>
          <w:tcPr>
            <w:tcW w:w="12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6"/>
              <w:ind w:right="105"/>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r>
      <w:tr>
        <w:trPr>
          <w:trHeight w:val="349" w:hRule="exact"/>
        </w:trPr>
        <w:tc>
          <w:tcPr>
            <w:tcW w:w="18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6"/>
              <w:ind w:left="14" w:right="0"/>
              <w:jc w:val="center"/>
              <w:rPr>
                <w:rFonts w:ascii="宋体" w:hAnsi="宋体" w:cs="宋体" w:eastAsia="宋体" w:hint="default"/>
                <w:sz w:val="18"/>
                <w:szCs w:val="18"/>
              </w:rPr>
            </w:pPr>
            <w:r>
              <w:rPr>
                <w:rFonts w:ascii="宋体" w:hAnsi="宋体" w:cs="宋体" w:eastAsia="宋体" w:hint="default"/>
                <w:spacing w:val="-21"/>
                <w:sz w:val="18"/>
                <w:szCs w:val="18"/>
              </w:rPr>
              <w:t>四川虹微技术有限公司</w:t>
            </w:r>
            <w:r>
              <w:rPr>
                <w:rFonts w:ascii="宋体" w:hAnsi="宋体" w:cs="宋体" w:eastAsia="宋体" w:hint="default"/>
                <w:sz w:val="18"/>
                <w:szCs w:val="18"/>
              </w:rPr>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101"/>
              <w:jc w:val="right"/>
              <w:rPr>
                <w:rFonts w:ascii="Arial Narrow" w:hAnsi="Arial Narrow" w:cs="Arial Narrow" w:eastAsia="Arial Narrow" w:hint="default"/>
                <w:sz w:val="18"/>
                <w:szCs w:val="18"/>
              </w:rPr>
            </w:pPr>
            <w:r>
              <w:rPr>
                <w:rFonts w:ascii="Arial Narrow"/>
                <w:spacing w:val="-21"/>
                <w:sz w:val="18"/>
              </w:rPr>
              <w:t>98.50</w:t>
            </w:r>
            <w:r>
              <w:rPr>
                <w:rFonts w:ascii="Arial Narrow"/>
                <w:sz w:val="18"/>
              </w:rPr>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Arial Narrow" w:hAnsi="Arial Narrow" w:cs="Arial Narrow" w:eastAsia="Arial Narrow" w:hint="default"/>
                <w:sz w:val="18"/>
                <w:szCs w:val="18"/>
              </w:rPr>
            </w:pPr>
            <w:r>
              <w:rPr>
                <w:rFonts w:ascii="Arial Narrow"/>
                <w:spacing w:val="-21"/>
                <w:sz w:val="18"/>
              </w:rPr>
              <w:t>100.00</w:t>
            </w:r>
            <w:r>
              <w:rPr>
                <w:rFonts w:ascii="Arial Narrow"/>
                <w:sz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Arial Narrow" w:hAnsi="Arial Narrow" w:cs="Arial Narrow" w:eastAsia="Arial Narrow" w:hint="default"/>
                <w:sz w:val="18"/>
                <w:szCs w:val="18"/>
              </w:rPr>
            </w:pPr>
            <w:r>
              <w:rPr>
                <w:rFonts w:ascii="Arial Narrow"/>
                <w:spacing w:val="-21"/>
                <w:sz w:val="18"/>
              </w:rPr>
              <w:t>14,000,000.00</w:t>
            </w:r>
            <w:r>
              <w:rPr>
                <w:rFonts w:ascii="Arial Narrow"/>
                <w:sz w:val="18"/>
              </w:rPr>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Arial Narrow" w:hAnsi="Arial Narrow" w:cs="Arial Narrow" w:eastAsia="Arial Narrow" w:hint="default"/>
                <w:sz w:val="18"/>
                <w:szCs w:val="18"/>
              </w:rPr>
            </w:pPr>
            <w:r>
              <w:rPr>
                <w:rFonts w:ascii="Arial Narrow"/>
                <w:spacing w:val="-21"/>
                <w:sz w:val="18"/>
              </w:rPr>
              <w:t>14,000,000.00</w:t>
            </w:r>
            <w:r>
              <w:rPr>
                <w:rFonts w:ascii="Arial Narrow"/>
                <w:sz w:val="18"/>
              </w:rPr>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Arial Narrow" w:hAnsi="Arial Narrow" w:cs="Arial Narrow" w:eastAsia="Arial Narrow" w:hint="default"/>
                <w:sz w:val="18"/>
                <w:szCs w:val="18"/>
              </w:rPr>
            </w:pPr>
            <w:r>
              <w:rPr>
                <w:rFonts w:ascii="Arial Narrow"/>
                <w:spacing w:val="-21"/>
                <w:sz w:val="18"/>
              </w:rPr>
              <w:t>14,000,000.00</w:t>
            </w:r>
            <w:r>
              <w:rPr>
                <w:rFonts w:ascii="Arial Narrow"/>
                <w:sz w:val="18"/>
              </w:rPr>
            </w:r>
          </w:p>
        </w:tc>
        <w:tc>
          <w:tcPr>
            <w:tcW w:w="12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5"/>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r>
      <w:tr>
        <w:trPr>
          <w:trHeight w:val="478" w:hRule="exact"/>
        </w:trPr>
        <w:tc>
          <w:tcPr>
            <w:tcW w:w="183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21"/>
                <w:sz w:val="18"/>
                <w:szCs w:val="18"/>
              </w:rPr>
              <w:t>四川长虹佳华信息产品</w:t>
            </w:r>
            <w:r>
              <w:rPr>
                <w:rFonts w:ascii="宋体" w:hAnsi="宋体" w:cs="宋体" w:eastAsia="宋体" w:hint="default"/>
                <w:sz w:val="18"/>
                <w:szCs w:val="18"/>
              </w:rPr>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pacing w:val="-21"/>
                <w:sz w:val="18"/>
                <w:szCs w:val="18"/>
              </w:rPr>
              <w:t>有限责任公司</w:t>
            </w:r>
            <w:r>
              <w:rPr>
                <w:rFonts w:ascii="宋体" w:hAnsi="宋体" w:cs="宋体" w:eastAsia="宋体" w:hint="default"/>
                <w:sz w:val="18"/>
                <w:szCs w:val="18"/>
              </w:rPr>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21"/>
                <w:sz w:val="18"/>
              </w:rPr>
              <w:t>90.00</w:t>
            </w:r>
            <w:r>
              <w:rPr>
                <w:rFonts w:ascii="Arial Narrow"/>
                <w:sz w:val="18"/>
              </w:rPr>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80"/>
              <w:jc w:val="right"/>
              <w:rPr>
                <w:rFonts w:ascii="Arial Narrow" w:hAnsi="Arial Narrow" w:cs="Arial Narrow" w:eastAsia="Arial Narrow" w:hint="default"/>
                <w:sz w:val="18"/>
                <w:szCs w:val="18"/>
              </w:rPr>
            </w:pPr>
            <w:r>
              <w:rPr>
                <w:rFonts w:ascii="Arial Narrow"/>
                <w:spacing w:val="-17"/>
                <w:sz w:val="18"/>
              </w:rPr>
              <w:t>90.00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Arial Narrow" w:hAnsi="Arial Narrow" w:cs="Arial Narrow" w:eastAsia="Arial Narrow" w:hint="default"/>
                <w:sz w:val="18"/>
                <w:szCs w:val="18"/>
              </w:rPr>
            </w:pPr>
            <w:r>
              <w:rPr>
                <w:rFonts w:ascii="Arial Narrow"/>
                <w:spacing w:val="-21"/>
                <w:sz w:val="18"/>
              </w:rPr>
              <w:t>151,900,000.00</w:t>
            </w:r>
            <w:r>
              <w:rPr>
                <w:rFonts w:ascii="Arial Narrow"/>
                <w:sz w:val="18"/>
              </w:rPr>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Arial Narrow" w:hAnsi="Arial Narrow" w:cs="Arial Narrow" w:eastAsia="Arial Narrow" w:hint="default"/>
                <w:sz w:val="18"/>
                <w:szCs w:val="18"/>
              </w:rPr>
            </w:pPr>
            <w:r>
              <w:rPr>
                <w:rFonts w:ascii="Arial Narrow"/>
                <w:spacing w:val="-21"/>
                <w:sz w:val="18"/>
              </w:rPr>
              <w:t>151,900,000.00</w:t>
            </w:r>
            <w:r>
              <w:rPr>
                <w:rFonts w:ascii="Arial Narrow"/>
                <w:sz w:val="18"/>
              </w:rPr>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99"/>
              <w:jc w:val="right"/>
              <w:rPr>
                <w:rFonts w:ascii="Arial Narrow" w:hAnsi="Arial Narrow" w:cs="Arial Narrow" w:eastAsia="Arial Narrow" w:hint="default"/>
                <w:sz w:val="18"/>
                <w:szCs w:val="18"/>
              </w:rPr>
            </w:pPr>
            <w:r>
              <w:rPr>
                <w:rFonts w:ascii="Arial Narrow"/>
                <w:spacing w:val="-21"/>
                <w:sz w:val="18"/>
              </w:rPr>
              <w:t>151,900,000.00</w:t>
            </w:r>
            <w:r>
              <w:rPr>
                <w:rFonts w:ascii="Arial Narrow"/>
                <w:sz w:val="18"/>
              </w:rPr>
            </w:r>
          </w:p>
        </w:tc>
        <w:tc>
          <w:tcPr>
            <w:tcW w:w="12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104"/>
              <w:jc w:val="right"/>
              <w:rPr>
                <w:rFonts w:ascii="Arial Narrow" w:hAnsi="Arial Narrow" w:cs="Arial Narrow" w:eastAsia="Arial Narrow" w:hint="default"/>
                <w:sz w:val="18"/>
                <w:szCs w:val="18"/>
              </w:rPr>
            </w:pPr>
            <w:r>
              <w:rPr>
                <w:rFonts w:ascii="Arial Narrow"/>
                <w:spacing w:val="-21"/>
                <w:sz w:val="18"/>
              </w:rPr>
              <w:t>29,124,000.00</w:t>
            </w:r>
            <w:r>
              <w:rPr>
                <w:rFonts w:ascii="Arial Narrow"/>
                <w:sz w:val="18"/>
              </w:rPr>
            </w:r>
          </w:p>
        </w:tc>
      </w:tr>
      <w:tr>
        <w:trPr>
          <w:trHeight w:val="476" w:hRule="exact"/>
        </w:trPr>
        <w:tc>
          <w:tcPr>
            <w:tcW w:w="1834"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pacing w:val="-21"/>
                <w:sz w:val="18"/>
                <w:szCs w:val="18"/>
              </w:rPr>
              <w:t>绵阳国虹通讯数码集团</w:t>
            </w:r>
            <w:r>
              <w:rPr>
                <w:rFonts w:ascii="宋体" w:hAnsi="宋体" w:cs="宋体" w:eastAsia="宋体" w:hint="default"/>
                <w:sz w:val="18"/>
                <w:szCs w:val="18"/>
              </w:rPr>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pacing w:val="-21"/>
                <w:sz w:val="18"/>
                <w:szCs w:val="18"/>
              </w:rPr>
              <w:t>有限责任公司</w:t>
            </w:r>
            <w:r>
              <w:rPr>
                <w:rFonts w:ascii="宋体" w:hAnsi="宋体" w:cs="宋体" w:eastAsia="宋体" w:hint="default"/>
                <w:sz w:val="18"/>
                <w:szCs w:val="18"/>
              </w:rPr>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21"/>
                <w:sz w:val="18"/>
              </w:rPr>
              <w:t>45.00</w:t>
            </w:r>
            <w:r>
              <w:rPr>
                <w:rFonts w:ascii="Arial Narrow"/>
                <w:sz w:val="18"/>
              </w:rPr>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80"/>
              <w:jc w:val="right"/>
              <w:rPr>
                <w:rFonts w:ascii="Arial Narrow" w:hAnsi="Arial Narrow" w:cs="Arial Narrow" w:eastAsia="Arial Narrow" w:hint="default"/>
                <w:sz w:val="18"/>
                <w:szCs w:val="18"/>
              </w:rPr>
            </w:pPr>
            <w:r>
              <w:rPr>
                <w:rFonts w:ascii="Arial Narrow"/>
                <w:spacing w:val="-17"/>
                <w:sz w:val="18"/>
              </w:rPr>
              <w:t>45.00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Arial Narrow" w:hAnsi="Arial Narrow" w:cs="Arial Narrow" w:eastAsia="Arial Narrow" w:hint="default"/>
                <w:sz w:val="18"/>
                <w:szCs w:val="18"/>
              </w:rPr>
            </w:pPr>
            <w:r>
              <w:rPr>
                <w:rFonts w:ascii="Arial Narrow"/>
                <w:spacing w:val="-21"/>
                <w:sz w:val="18"/>
              </w:rPr>
              <w:t>90,000,000.00</w:t>
            </w:r>
            <w:r>
              <w:rPr>
                <w:rFonts w:ascii="Arial Narrow"/>
                <w:sz w:val="18"/>
              </w:rPr>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Arial Narrow" w:hAnsi="Arial Narrow" w:cs="Arial Narrow" w:eastAsia="Arial Narrow" w:hint="default"/>
                <w:sz w:val="18"/>
                <w:szCs w:val="18"/>
              </w:rPr>
            </w:pPr>
            <w:r>
              <w:rPr>
                <w:rFonts w:ascii="Arial Narrow"/>
                <w:spacing w:val="-21"/>
                <w:sz w:val="18"/>
              </w:rPr>
              <w:t>90,000,000.00</w:t>
            </w:r>
            <w:r>
              <w:rPr>
                <w:rFonts w:ascii="Arial Narrow"/>
                <w:sz w:val="18"/>
              </w:rPr>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2"/>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2"/>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Arial Narrow" w:hAnsi="Arial Narrow" w:cs="Arial Narrow" w:eastAsia="Arial Narrow" w:hint="default"/>
                <w:sz w:val="18"/>
                <w:szCs w:val="18"/>
              </w:rPr>
            </w:pPr>
            <w:r>
              <w:rPr>
                <w:rFonts w:ascii="Arial Narrow"/>
                <w:spacing w:val="-21"/>
                <w:sz w:val="18"/>
              </w:rPr>
              <w:t>90,000,000.00</w:t>
            </w:r>
            <w:r>
              <w:rPr>
                <w:rFonts w:ascii="Arial Narrow"/>
                <w:sz w:val="18"/>
              </w:rPr>
            </w:r>
          </w:p>
        </w:tc>
        <w:tc>
          <w:tcPr>
            <w:tcW w:w="1291" w:type="dxa"/>
            <w:tcBorders>
              <w:top w:val="single" w:sz="4" w:space="0" w:color="000000"/>
              <w:left w:val="single" w:sz="4" w:space="0" w:color="000000"/>
              <w:bottom w:val="single" w:sz="4" w:space="0" w:color="000000"/>
              <w:right w:val="nil" w:sz="6" w:space="0" w:color="auto"/>
            </w:tcBorders>
          </w:tcPr>
          <w:p>
            <w:pPr/>
          </w:p>
        </w:tc>
      </w:tr>
      <w:tr>
        <w:trPr>
          <w:trHeight w:val="368" w:hRule="exact"/>
        </w:trPr>
        <w:tc>
          <w:tcPr>
            <w:tcW w:w="1834" w:type="dxa"/>
            <w:tcBorders>
              <w:top w:val="single" w:sz="4" w:space="0" w:color="000000"/>
              <w:left w:val="nil" w:sz="6" w:space="0" w:color="auto"/>
              <w:bottom w:val="single" w:sz="17" w:space="0" w:color="000000"/>
              <w:right w:val="single" w:sz="4" w:space="0" w:color="000000"/>
            </w:tcBorders>
          </w:tcPr>
          <w:p>
            <w:pPr>
              <w:pStyle w:val="TableParagraph"/>
              <w:spacing w:line="240" w:lineRule="auto" w:before="76"/>
              <w:ind w:left="14" w:right="0"/>
              <w:jc w:val="center"/>
              <w:rPr>
                <w:rFonts w:ascii="宋体" w:hAnsi="宋体" w:cs="宋体" w:eastAsia="宋体" w:hint="default"/>
                <w:sz w:val="18"/>
                <w:szCs w:val="18"/>
              </w:rPr>
            </w:pPr>
            <w:r>
              <w:rPr>
                <w:rFonts w:ascii="宋体" w:hAnsi="宋体" w:cs="宋体" w:eastAsia="宋体" w:hint="default"/>
                <w:spacing w:val="-21"/>
                <w:sz w:val="18"/>
                <w:szCs w:val="18"/>
              </w:rPr>
              <w:t>上海长虹空调有限公司</w:t>
            </w:r>
            <w:r>
              <w:rPr>
                <w:rFonts w:ascii="宋体" w:hAnsi="宋体" w:cs="宋体" w:eastAsia="宋体" w:hint="default"/>
                <w:sz w:val="18"/>
                <w:szCs w:val="18"/>
              </w:rPr>
            </w:r>
          </w:p>
        </w:tc>
        <w:tc>
          <w:tcPr>
            <w:tcW w:w="749"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131"/>
              <w:ind w:right="101"/>
              <w:jc w:val="right"/>
              <w:rPr>
                <w:rFonts w:ascii="Arial Narrow" w:hAnsi="Arial Narrow" w:cs="Arial Narrow" w:eastAsia="Arial Narrow" w:hint="default"/>
                <w:sz w:val="18"/>
                <w:szCs w:val="18"/>
              </w:rPr>
            </w:pPr>
            <w:r>
              <w:rPr>
                <w:rFonts w:ascii="Arial Narrow"/>
                <w:spacing w:val="-21"/>
                <w:sz w:val="18"/>
              </w:rPr>
              <w:t>97.55</w:t>
            </w:r>
            <w:r>
              <w:rPr>
                <w:rFonts w:ascii="Arial Narrow"/>
                <w:sz w:val="18"/>
              </w:rPr>
            </w:r>
          </w:p>
        </w:tc>
        <w:tc>
          <w:tcPr>
            <w:tcW w:w="644"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64"/>
              <w:ind w:right="100"/>
              <w:jc w:val="right"/>
              <w:rPr>
                <w:rFonts w:ascii="Arial Narrow" w:hAnsi="Arial Narrow" w:cs="Arial Narrow" w:eastAsia="Arial Narrow" w:hint="default"/>
                <w:sz w:val="18"/>
                <w:szCs w:val="18"/>
              </w:rPr>
            </w:pPr>
            <w:r>
              <w:rPr>
                <w:rFonts w:ascii="Arial Narrow"/>
                <w:spacing w:val="-21"/>
                <w:sz w:val="18"/>
              </w:rPr>
              <w:t>100.00</w:t>
            </w:r>
            <w:r>
              <w:rPr>
                <w:rFonts w:ascii="Arial Narrow"/>
                <w:sz w:val="18"/>
              </w:rPr>
            </w:r>
          </w:p>
        </w:tc>
        <w:tc>
          <w:tcPr>
            <w:tcW w:w="1134"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64"/>
              <w:ind w:right="81"/>
              <w:jc w:val="right"/>
              <w:rPr>
                <w:rFonts w:ascii="Arial Narrow" w:hAnsi="Arial Narrow" w:cs="Arial Narrow" w:eastAsia="Arial Narrow" w:hint="default"/>
                <w:sz w:val="18"/>
                <w:szCs w:val="18"/>
              </w:rPr>
            </w:pPr>
            <w:r>
              <w:rPr>
                <w:rFonts w:ascii="Arial Narrow"/>
                <w:spacing w:val="-19"/>
                <w:sz w:val="18"/>
              </w:rPr>
              <w:t>2,550,000.00</w:t>
            </w:r>
          </w:p>
        </w:tc>
        <w:tc>
          <w:tcPr>
            <w:tcW w:w="1392"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64"/>
              <w:ind w:right="81"/>
              <w:jc w:val="right"/>
              <w:rPr>
                <w:rFonts w:ascii="Arial Narrow" w:hAnsi="Arial Narrow" w:cs="Arial Narrow" w:eastAsia="Arial Narrow" w:hint="default"/>
                <w:sz w:val="18"/>
                <w:szCs w:val="18"/>
              </w:rPr>
            </w:pPr>
            <w:r>
              <w:rPr>
                <w:rFonts w:ascii="Arial Narrow"/>
                <w:spacing w:val="-19"/>
                <w:sz w:val="18"/>
              </w:rPr>
              <w:t>2,550,000.00</w:t>
            </w:r>
          </w:p>
        </w:tc>
        <w:tc>
          <w:tcPr>
            <w:tcW w:w="1302"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64"/>
              <w:ind w:right="102"/>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c>
          <w:tcPr>
            <w:tcW w:w="1338"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64"/>
              <w:ind w:right="102"/>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c>
          <w:tcPr>
            <w:tcW w:w="1214"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64"/>
              <w:ind w:right="81"/>
              <w:jc w:val="right"/>
              <w:rPr>
                <w:rFonts w:ascii="Arial Narrow" w:hAnsi="Arial Narrow" w:cs="Arial Narrow" w:eastAsia="Arial Narrow" w:hint="default"/>
                <w:sz w:val="18"/>
                <w:szCs w:val="18"/>
              </w:rPr>
            </w:pPr>
            <w:r>
              <w:rPr>
                <w:rFonts w:ascii="Arial Narrow"/>
                <w:spacing w:val="-19"/>
                <w:sz w:val="18"/>
              </w:rPr>
              <w:t>2,550,000.00</w:t>
            </w:r>
          </w:p>
        </w:tc>
        <w:tc>
          <w:tcPr>
            <w:tcW w:w="1291" w:type="dxa"/>
            <w:tcBorders>
              <w:top w:val="single" w:sz="4" w:space="0" w:color="000000"/>
              <w:left w:val="single" w:sz="4" w:space="0" w:color="000000"/>
              <w:bottom w:val="single" w:sz="17" w:space="0" w:color="000000"/>
              <w:right w:val="nil" w:sz="6" w:space="0" w:color="auto"/>
            </w:tcBorders>
          </w:tcPr>
          <w:p>
            <w:pPr>
              <w:pStyle w:val="TableParagraph"/>
              <w:spacing w:line="240" w:lineRule="auto" w:before="64"/>
              <w:ind w:right="106"/>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r>
    </w:tbl>
    <w:p>
      <w:pPr>
        <w:spacing w:after="0" w:line="240" w:lineRule="auto"/>
        <w:jc w:val="right"/>
        <w:rPr>
          <w:rFonts w:ascii="Arial Narrow" w:hAnsi="Arial Narrow" w:cs="Arial Narrow" w:eastAsia="Arial Narrow" w:hint="default"/>
          <w:sz w:val="18"/>
          <w:szCs w:val="18"/>
        </w:rPr>
        <w:sectPr>
          <w:pgSz w:w="11910" w:h="16840"/>
          <w:pgMar w:header="747" w:footer="702" w:top="980" w:bottom="900" w:left="400" w:right="32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03" w:type="dxa"/>
        <w:tblLayout w:type="fixed"/>
        <w:tblCellMar>
          <w:top w:w="0" w:type="dxa"/>
          <w:left w:w="0" w:type="dxa"/>
          <w:bottom w:w="0" w:type="dxa"/>
          <w:right w:w="0" w:type="dxa"/>
        </w:tblCellMar>
        <w:tblLook w:val="01E0"/>
      </w:tblPr>
      <w:tblGrid>
        <w:gridCol w:w="1834"/>
        <w:gridCol w:w="749"/>
        <w:gridCol w:w="644"/>
        <w:gridCol w:w="1134"/>
        <w:gridCol w:w="1392"/>
        <w:gridCol w:w="1302"/>
        <w:gridCol w:w="1338"/>
        <w:gridCol w:w="1214"/>
        <w:gridCol w:w="1291"/>
      </w:tblGrid>
      <w:tr>
        <w:trPr>
          <w:trHeight w:val="496" w:hRule="exact"/>
        </w:trPr>
        <w:tc>
          <w:tcPr>
            <w:tcW w:w="1834" w:type="dxa"/>
            <w:tcBorders>
              <w:top w:val="single" w:sz="17" w:space="0" w:color="000000"/>
              <w:left w:val="nil" w:sz="6" w:space="0" w:color="auto"/>
              <w:bottom w:val="single" w:sz="4" w:space="0" w:color="000000"/>
              <w:right w:val="single" w:sz="4" w:space="0" w:color="000000"/>
            </w:tcBorders>
          </w:tcPr>
          <w:p>
            <w:pPr>
              <w:pStyle w:val="TableParagraph"/>
              <w:spacing w:line="240" w:lineRule="auto" w:before="88"/>
              <w:ind w:left="361" w:right="0"/>
              <w:jc w:val="left"/>
              <w:rPr>
                <w:rFonts w:ascii="宋体" w:hAnsi="宋体" w:cs="宋体" w:eastAsia="宋体" w:hint="default"/>
                <w:sz w:val="18"/>
                <w:szCs w:val="18"/>
              </w:rPr>
            </w:pPr>
            <w:r>
              <w:rPr>
                <w:rFonts w:ascii="宋体" w:hAnsi="宋体" w:cs="宋体" w:eastAsia="宋体" w:hint="default"/>
                <w:b/>
                <w:bCs/>
                <w:spacing w:val="-21"/>
                <w:sz w:val="18"/>
                <w:szCs w:val="18"/>
              </w:rPr>
              <w:t>被投资单位名称</w:t>
            </w:r>
            <w:r>
              <w:rPr>
                <w:rFonts w:ascii="宋体" w:hAnsi="宋体" w:cs="宋体" w:eastAsia="宋体" w:hint="default"/>
                <w:sz w:val="18"/>
                <w:szCs w:val="18"/>
              </w:rPr>
            </w:r>
          </w:p>
        </w:tc>
        <w:tc>
          <w:tcPr>
            <w:tcW w:w="749" w:type="dxa"/>
            <w:tcBorders>
              <w:top w:val="single" w:sz="17" w:space="0" w:color="000000"/>
              <w:left w:val="single" w:sz="4" w:space="0" w:color="000000"/>
              <w:bottom w:val="single" w:sz="4" w:space="0" w:color="000000"/>
              <w:right w:val="single" w:sz="4" w:space="0" w:color="000000"/>
            </w:tcBorders>
          </w:tcPr>
          <w:p>
            <w:pPr>
              <w:pStyle w:val="TableParagraph"/>
              <w:spacing w:line="207" w:lineRule="exact"/>
              <w:ind w:left="93" w:right="0"/>
              <w:jc w:val="center"/>
              <w:rPr>
                <w:rFonts w:ascii="宋体" w:hAnsi="宋体" w:cs="宋体" w:eastAsia="宋体" w:hint="default"/>
                <w:sz w:val="18"/>
                <w:szCs w:val="18"/>
              </w:rPr>
            </w:pPr>
            <w:r>
              <w:rPr>
                <w:rFonts w:ascii="宋体" w:hAnsi="宋体" w:cs="宋体" w:eastAsia="宋体" w:hint="default"/>
                <w:b/>
                <w:bCs/>
                <w:spacing w:val="-21"/>
                <w:sz w:val="18"/>
                <w:szCs w:val="18"/>
              </w:rPr>
              <w:t>持股比</w:t>
            </w:r>
            <w:r>
              <w:rPr>
                <w:rFonts w:ascii="宋体" w:hAnsi="宋体" w:cs="宋体" w:eastAsia="宋体" w:hint="default"/>
                <w:sz w:val="18"/>
                <w:szCs w:val="18"/>
              </w:rPr>
            </w:r>
          </w:p>
          <w:p>
            <w:pPr>
              <w:pStyle w:val="TableParagraph"/>
              <w:spacing w:line="247" w:lineRule="exact"/>
              <w:ind w:left="114" w:right="0"/>
              <w:jc w:val="center"/>
              <w:rPr>
                <w:rFonts w:ascii="Arial Narrow" w:hAnsi="Arial Narrow" w:cs="Arial Narrow" w:eastAsia="Arial Narrow" w:hint="default"/>
                <w:sz w:val="18"/>
                <w:szCs w:val="18"/>
              </w:rPr>
            </w:pPr>
            <w:r>
              <w:rPr>
                <w:rFonts w:ascii="宋体" w:hAnsi="宋体" w:cs="宋体" w:eastAsia="宋体" w:hint="default"/>
                <w:b/>
                <w:bCs/>
                <w:spacing w:val="-11"/>
                <w:sz w:val="18"/>
                <w:szCs w:val="18"/>
              </w:rPr>
              <w:t>例</w:t>
            </w:r>
            <w:r>
              <w:rPr>
                <w:rFonts w:ascii="Arial Narrow" w:hAnsi="Arial Narrow" w:cs="Arial Narrow" w:eastAsia="Arial Narrow" w:hint="default"/>
                <w:b/>
                <w:bCs/>
                <w:spacing w:val="-11"/>
                <w:sz w:val="18"/>
                <w:szCs w:val="18"/>
              </w:rPr>
              <w:t>%</w:t>
            </w:r>
            <w:r>
              <w:rPr>
                <w:rFonts w:ascii="Arial Narrow" w:hAnsi="Arial Narrow" w:cs="Arial Narrow" w:eastAsia="Arial Narrow" w:hint="default"/>
                <w:spacing w:val="-11"/>
                <w:sz w:val="18"/>
                <w:szCs w:val="18"/>
              </w:rPr>
            </w:r>
          </w:p>
        </w:tc>
        <w:tc>
          <w:tcPr>
            <w:tcW w:w="644" w:type="dxa"/>
            <w:tcBorders>
              <w:top w:val="single" w:sz="17" w:space="0" w:color="000000"/>
              <w:left w:val="single" w:sz="4" w:space="0" w:color="000000"/>
              <w:bottom w:val="single" w:sz="4" w:space="0" w:color="000000"/>
              <w:right w:val="single" w:sz="4" w:space="0" w:color="000000"/>
            </w:tcBorders>
          </w:tcPr>
          <w:p>
            <w:pPr>
              <w:pStyle w:val="TableParagraph"/>
              <w:spacing w:line="207" w:lineRule="exact"/>
              <w:ind w:left="-26" w:right="14"/>
              <w:jc w:val="center"/>
              <w:rPr>
                <w:rFonts w:ascii="宋体" w:hAnsi="宋体" w:cs="宋体" w:eastAsia="宋体" w:hint="default"/>
                <w:sz w:val="18"/>
                <w:szCs w:val="18"/>
              </w:rPr>
            </w:pPr>
            <w:r>
              <w:rPr>
                <w:rFonts w:ascii="宋体" w:hAnsi="宋体" w:cs="宋体" w:eastAsia="宋体" w:hint="default"/>
                <w:b/>
                <w:bCs/>
                <w:spacing w:val="-21"/>
                <w:sz w:val="18"/>
                <w:szCs w:val="18"/>
              </w:rPr>
              <w:t>表决权比</w:t>
            </w:r>
            <w:r>
              <w:rPr>
                <w:rFonts w:ascii="宋体" w:hAnsi="宋体" w:cs="宋体" w:eastAsia="宋体" w:hint="default"/>
                <w:sz w:val="18"/>
                <w:szCs w:val="18"/>
              </w:rPr>
            </w:r>
          </w:p>
          <w:p>
            <w:pPr>
              <w:pStyle w:val="TableParagraph"/>
              <w:spacing w:line="247" w:lineRule="exact"/>
              <w:ind w:right="19"/>
              <w:jc w:val="center"/>
              <w:rPr>
                <w:rFonts w:ascii="Arial Narrow" w:hAnsi="Arial Narrow" w:cs="Arial Narrow" w:eastAsia="Arial Narrow" w:hint="default"/>
                <w:sz w:val="18"/>
                <w:szCs w:val="18"/>
              </w:rPr>
            </w:pPr>
            <w:r>
              <w:rPr>
                <w:rFonts w:ascii="宋体" w:hAnsi="宋体" w:cs="宋体" w:eastAsia="宋体" w:hint="default"/>
                <w:b/>
                <w:bCs/>
                <w:spacing w:val="-11"/>
                <w:sz w:val="18"/>
                <w:szCs w:val="18"/>
              </w:rPr>
              <w:t>例</w:t>
            </w:r>
            <w:r>
              <w:rPr>
                <w:rFonts w:ascii="Arial Narrow" w:hAnsi="Arial Narrow" w:cs="Arial Narrow" w:eastAsia="Arial Narrow" w:hint="default"/>
                <w:b/>
                <w:bCs/>
                <w:spacing w:val="-11"/>
                <w:sz w:val="18"/>
                <w:szCs w:val="18"/>
              </w:rPr>
              <w:t>%</w:t>
            </w:r>
            <w:r>
              <w:rPr>
                <w:rFonts w:ascii="Arial Narrow" w:hAnsi="Arial Narrow" w:cs="Arial Narrow" w:eastAsia="Arial Narrow" w:hint="default"/>
                <w:spacing w:val="-11"/>
                <w:sz w:val="18"/>
                <w:szCs w:val="18"/>
              </w:rPr>
            </w:r>
          </w:p>
        </w:tc>
        <w:tc>
          <w:tcPr>
            <w:tcW w:w="1134"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88"/>
              <w:ind w:left="239" w:right="0"/>
              <w:jc w:val="left"/>
              <w:rPr>
                <w:rFonts w:ascii="宋体" w:hAnsi="宋体" w:cs="宋体" w:eastAsia="宋体" w:hint="default"/>
                <w:sz w:val="18"/>
                <w:szCs w:val="18"/>
              </w:rPr>
            </w:pPr>
            <w:r>
              <w:rPr>
                <w:rFonts w:ascii="宋体" w:hAnsi="宋体" w:cs="宋体" w:eastAsia="宋体" w:hint="default"/>
                <w:b/>
                <w:bCs/>
                <w:spacing w:val="-21"/>
                <w:sz w:val="18"/>
                <w:szCs w:val="18"/>
              </w:rPr>
              <w:t>投资成本</w:t>
            </w:r>
            <w:r>
              <w:rPr>
                <w:rFonts w:ascii="宋体" w:hAnsi="宋体" w:cs="宋体" w:eastAsia="宋体" w:hint="default"/>
                <w:sz w:val="18"/>
                <w:szCs w:val="18"/>
              </w:rPr>
            </w:r>
          </w:p>
        </w:tc>
        <w:tc>
          <w:tcPr>
            <w:tcW w:w="1392"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88"/>
              <w:ind w:left="369" w:right="0"/>
              <w:jc w:val="left"/>
              <w:rPr>
                <w:rFonts w:ascii="宋体" w:hAnsi="宋体" w:cs="宋体" w:eastAsia="宋体" w:hint="default"/>
                <w:sz w:val="18"/>
                <w:szCs w:val="18"/>
              </w:rPr>
            </w:pPr>
            <w:r>
              <w:rPr>
                <w:rFonts w:ascii="宋体" w:hAnsi="宋体" w:cs="宋体" w:eastAsia="宋体" w:hint="default"/>
                <w:b/>
                <w:bCs/>
                <w:spacing w:val="-21"/>
                <w:sz w:val="18"/>
                <w:szCs w:val="18"/>
              </w:rPr>
              <w:t>年初金额</w:t>
            </w:r>
            <w:r>
              <w:rPr>
                <w:rFonts w:ascii="宋体" w:hAnsi="宋体" w:cs="宋体" w:eastAsia="宋体" w:hint="default"/>
                <w:sz w:val="18"/>
                <w:szCs w:val="18"/>
              </w:rPr>
            </w:r>
          </w:p>
        </w:tc>
        <w:tc>
          <w:tcPr>
            <w:tcW w:w="1302"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88"/>
              <w:ind w:left="323" w:right="0"/>
              <w:jc w:val="left"/>
              <w:rPr>
                <w:rFonts w:ascii="宋体" w:hAnsi="宋体" w:cs="宋体" w:eastAsia="宋体" w:hint="default"/>
                <w:sz w:val="18"/>
                <w:szCs w:val="18"/>
              </w:rPr>
            </w:pPr>
            <w:r>
              <w:rPr>
                <w:rFonts w:ascii="宋体" w:hAnsi="宋体" w:cs="宋体" w:eastAsia="宋体" w:hint="default"/>
                <w:b/>
                <w:bCs/>
                <w:spacing w:val="-21"/>
                <w:sz w:val="18"/>
                <w:szCs w:val="18"/>
              </w:rPr>
              <w:t>本年增加</w:t>
            </w:r>
            <w:r>
              <w:rPr>
                <w:rFonts w:ascii="宋体" w:hAnsi="宋体" w:cs="宋体" w:eastAsia="宋体" w:hint="default"/>
                <w:sz w:val="18"/>
                <w:szCs w:val="18"/>
              </w:rPr>
            </w:r>
          </w:p>
        </w:tc>
        <w:tc>
          <w:tcPr>
            <w:tcW w:w="1338"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88"/>
              <w:ind w:left="341" w:right="0"/>
              <w:jc w:val="left"/>
              <w:rPr>
                <w:rFonts w:ascii="宋体" w:hAnsi="宋体" w:cs="宋体" w:eastAsia="宋体" w:hint="default"/>
                <w:sz w:val="18"/>
                <w:szCs w:val="18"/>
              </w:rPr>
            </w:pPr>
            <w:r>
              <w:rPr>
                <w:rFonts w:ascii="宋体" w:hAnsi="宋体" w:cs="宋体" w:eastAsia="宋体" w:hint="default"/>
                <w:b/>
                <w:bCs/>
                <w:spacing w:val="-21"/>
                <w:sz w:val="18"/>
                <w:szCs w:val="18"/>
              </w:rPr>
              <w:t>本年减少</w:t>
            </w:r>
            <w:r>
              <w:rPr>
                <w:rFonts w:ascii="宋体" w:hAnsi="宋体" w:cs="宋体" w:eastAsia="宋体" w:hint="default"/>
                <w:sz w:val="18"/>
                <w:szCs w:val="18"/>
              </w:rPr>
            </w:r>
          </w:p>
        </w:tc>
        <w:tc>
          <w:tcPr>
            <w:tcW w:w="1214"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88"/>
              <w:ind w:left="280" w:right="0"/>
              <w:jc w:val="left"/>
              <w:rPr>
                <w:rFonts w:ascii="宋体" w:hAnsi="宋体" w:cs="宋体" w:eastAsia="宋体" w:hint="default"/>
                <w:sz w:val="18"/>
                <w:szCs w:val="18"/>
              </w:rPr>
            </w:pPr>
            <w:r>
              <w:rPr>
                <w:rFonts w:ascii="宋体" w:hAnsi="宋体" w:cs="宋体" w:eastAsia="宋体" w:hint="default"/>
                <w:b/>
                <w:bCs/>
                <w:spacing w:val="-21"/>
                <w:sz w:val="18"/>
                <w:szCs w:val="18"/>
              </w:rPr>
              <w:t>年末金额</w:t>
            </w:r>
            <w:r>
              <w:rPr>
                <w:rFonts w:ascii="宋体" w:hAnsi="宋体" w:cs="宋体" w:eastAsia="宋体" w:hint="default"/>
                <w:sz w:val="18"/>
                <w:szCs w:val="18"/>
              </w:rPr>
            </w:r>
          </w:p>
        </w:tc>
        <w:tc>
          <w:tcPr>
            <w:tcW w:w="1291" w:type="dxa"/>
            <w:tcBorders>
              <w:top w:val="single" w:sz="17" w:space="0" w:color="000000"/>
              <w:left w:val="single" w:sz="4" w:space="0" w:color="000000"/>
              <w:bottom w:val="single" w:sz="4" w:space="0" w:color="000000"/>
              <w:right w:val="nil" w:sz="6" w:space="0" w:color="auto"/>
            </w:tcBorders>
          </w:tcPr>
          <w:p>
            <w:pPr>
              <w:pStyle w:val="TableParagraph"/>
              <w:spacing w:line="240" w:lineRule="auto" w:before="88"/>
              <w:ind w:right="161"/>
              <w:jc w:val="right"/>
              <w:rPr>
                <w:rFonts w:ascii="宋体" w:hAnsi="宋体" w:cs="宋体" w:eastAsia="宋体" w:hint="default"/>
                <w:sz w:val="18"/>
                <w:szCs w:val="18"/>
              </w:rPr>
            </w:pPr>
            <w:r>
              <w:rPr>
                <w:rFonts w:ascii="宋体" w:hAnsi="宋体" w:cs="宋体" w:eastAsia="宋体" w:hint="default"/>
                <w:b/>
                <w:bCs/>
                <w:spacing w:val="-21"/>
                <w:w w:val="95"/>
                <w:sz w:val="18"/>
                <w:szCs w:val="18"/>
              </w:rPr>
              <w:t>本年现金红利</w:t>
            </w:r>
            <w:r>
              <w:rPr>
                <w:rFonts w:ascii="宋体" w:hAnsi="宋体" w:cs="宋体" w:eastAsia="宋体" w:hint="default"/>
                <w:sz w:val="18"/>
                <w:szCs w:val="18"/>
              </w:rPr>
            </w:r>
          </w:p>
        </w:tc>
      </w:tr>
      <w:tr>
        <w:trPr>
          <w:trHeight w:val="476" w:hRule="exact"/>
        </w:trPr>
        <w:tc>
          <w:tcPr>
            <w:tcW w:w="1834"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pacing w:val="-21"/>
                <w:sz w:val="18"/>
                <w:szCs w:val="18"/>
              </w:rPr>
              <w:t>四川长虹东元精密设备</w:t>
            </w:r>
            <w:r>
              <w:rPr>
                <w:rFonts w:ascii="宋体" w:hAnsi="宋体" w:cs="宋体" w:eastAsia="宋体" w:hint="default"/>
                <w:sz w:val="18"/>
                <w:szCs w:val="18"/>
              </w:rPr>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pacing w:val="-21"/>
                <w:sz w:val="18"/>
                <w:szCs w:val="18"/>
              </w:rPr>
              <w:t>有限公司</w:t>
            </w:r>
            <w:r>
              <w:rPr>
                <w:rFonts w:ascii="宋体" w:hAnsi="宋体" w:cs="宋体" w:eastAsia="宋体" w:hint="default"/>
                <w:sz w:val="18"/>
                <w:szCs w:val="18"/>
              </w:rPr>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21"/>
                <w:sz w:val="18"/>
              </w:rPr>
              <w:t>75.00</w:t>
            </w:r>
            <w:r>
              <w:rPr>
                <w:rFonts w:ascii="Arial Narrow"/>
                <w:sz w:val="18"/>
              </w:rPr>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80"/>
              <w:jc w:val="right"/>
              <w:rPr>
                <w:rFonts w:ascii="Arial Narrow" w:hAnsi="Arial Narrow" w:cs="Arial Narrow" w:eastAsia="Arial Narrow" w:hint="default"/>
                <w:sz w:val="18"/>
                <w:szCs w:val="18"/>
              </w:rPr>
            </w:pPr>
            <w:r>
              <w:rPr>
                <w:rFonts w:ascii="Arial Narrow"/>
                <w:spacing w:val="-17"/>
                <w:sz w:val="18"/>
              </w:rPr>
              <w:t>75.00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Arial Narrow" w:hAnsi="Arial Narrow" w:cs="Arial Narrow" w:eastAsia="Arial Narrow" w:hint="default"/>
                <w:sz w:val="18"/>
                <w:szCs w:val="18"/>
              </w:rPr>
            </w:pPr>
            <w:r>
              <w:rPr>
                <w:rFonts w:ascii="Arial Narrow"/>
                <w:spacing w:val="-21"/>
                <w:sz w:val="18"/>
              </w:rPr>
              <w:t>85,500,000.00</w:t>
            </w:r>
            <w:r>
              <w:rPr>
                <w:rFonts w:ascii="Arial Narrow"/>
                <w:sz w:val="18"/>
              </w:rPr>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Arial Narrow" w:hAnsi="Arial Narrow" w:cs="Arial Narrow" w:eastAsia="Arial Narrow" w:hint="default"/>
                <w:sz w:val="18"/>
                <w:szCs w:val="18"/>
              </w:rPr>
            </w:pPr>
            <w:r>
              <w:rPr>
                <w:rFonts w:ascii="Arial Narrow"/>
                <w:spacing w:val="-21"/>
                <w:sz w:val="18"/>
              </w:rPr>
              <w:t>85,500,000.00</w:t>
            </w:r>
            <w:r>
              <w:rPr>
                <w:rFonts w:ascii="Arial Narrow"/>
                <w:sz w:val="18"/>
              </w:rPr>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Arial Narrow" w:hAnsi="Arial Narrow" w:cs="Arial Narrow" w:eastAsia="Arial Narrow" w:hint="default"/>
                <w:sz w:val="18"/>
                <w:szCs w:val="18"/>
              </w:rPr>
            </w:pPr>
            <w:r>
              <w:rPr>
                <w:rFonts w:ascii="Arial Narrow"/>
                <w:spacing w:val="-21"/>
                <w:sz w:val="18"/>
              </w:rPr>
              <w:t>85,500,000.00</w:t>
            </w:r>
            <w:r>
              <w:rPr>
                <w:rFonts w:ascii="Arial Narrow"/>
                <w:sz w:val="18"/>
              </w:rPr>
            </w:r>
          </w:p>
        </w:tc>
        <w:tc>
          <w:tcPr>
            <w:tcW w:w="12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6"/>
              <w:ind w:right="105"/>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r>
      <w:tr>
        <w:trPr>
          <w:trHeight w:val="476" w:hRule="exact"/>
        </w:trPr>
        <w:tc>
          <w:tcPr>
            <w:tcW w:w="1834"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pacing w:val="-21"/>
                <w:sz w:val="18"/>
                <w:szCs w:val="18"/>
              </w:rPr>
              <w:t>四川长虹创新投资有限</w:t>
            </w:r>
            <w:r>
              <w:rPr>
                <w:rFonts w:ascii="宋体" w:hAnsi="宋体" w:cs="宋体" w:eastAsia="宋体" w:hint="default"/>
                <w:sz w:val="18"/>
                <w:szCs w:val="18"/>
              </w:rPr>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pacing w:val="-21"/>
                <w:sz w:val="18"/>
                <w:szCs w:val="18"/>
              </w:rPr>
              <w:t>公司</w:t>
            </w:r>
            <w:r>
              <w:rPr>
                <w:rFonts w:ascii="宋体" w:hAnsi="宋体" w:cs="宋体" w:eastAsia="宋体" w:hint="default"/>
                <w:sz w:val="18"/>
                <w:szCs w:val="18"/>
              </w:rPr>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21"/>
                <w:sz w:val="18"/>
              </w:rPr>
              <w:t>95.00</w:t>
            </w:r>
            <w:r>
              <w:rPr>
                <w:rFonts w:ascii="Arial Narrow"/>
                <w:sz w:val="18"/>
              </w:rPr>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80"/>
              <w:jc w:val="right"/>
              <w:rPr>
                <w:rFonts w:ascii="Arial Narrow" w:hAnsi="Arial Narrow" w:cs="Arial Narrow" w:eastAsia="Arial Narrow" w:hint="default"/>
                <w:sz w:val="18"/>
                <w:szCs w:val="18"/>
              </w:rPr>
            </w:pPr>
            <w:r>
              <w:rPr>
                <w:rFonts w:ascii="Arial Narrow"/>
                <w:spacing w:val="-17"/>
                <w:sz w:val="18"/>
              </w:rPr>
              <w:t>95.00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Arial Narrow" w:hAnsi="Arial Narrow" w:cs="Arial Narrow" w:eastAsia="Arial Narrow" w:hint="default"/>
                <w:sz w:val="18"/>
                <w:szCs w:val="18"/>
              </w:rPr>
            </w:pPr>
            <w:r>
              <w:rPr>
                <w:rFonts w:ascii="Arial Narrow"/>
                <w:spacing w:val="-21"/>
                <w:sz w:val="18"/>
              </w:rPr>
              <w:t>95,000,000.00</w:t>
            </w:r>
            <w:r>
              <w:rPr>
                <w:rFonts w:ascii="Arial Narrow"/>
                <w:sz w:val="18"/>
              </w:rPr>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Arial Narrow" w:hAnsi="Arial Narrow" w:cs="Arial Narrow" w:eastAsia="Arial Narrow" w:hint="default"/>
                <w:sz w:val="18"/>
                <w:szCs w:val="18"/>
              </w:rPr>
            </w:pPr>
            <w:r>
              <w:rPr>
                <w:rFonts w:ascii="Arial Narrow"/>
                <w:spacing w:val="-21"/>
                <w:sz w:val="18"/>
              </w:rPr>
              <w:t>95,000,000.00</w:t>
            </w:r>
            <w:r>
              <w:rPr>
                <w:rFonts w:ascii="Arial Narrow"/>
                <w:sz w:val="18"/>
              </w:rPr>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Arial Narrow" w:hAnsi="Arial Narrow" w:cs="Arial Narrow" w:eastAsia="Arial Narrow" w:hint="default"/>
                <w:sz w:val="18"/>
                <w:szCs w:val="18"/>
              </w:rPr>
            </w:pPr>
            <w:r>
              <w:rPr>
                <w:rFonts w:ascii="Arial Narrow"/>
                <w:spacing w:val="-21"/>
                <w:sz w:val="18"/>
              </w:rPr>
              <w:t>95,000,000.00</w:t>
            </w:r>
            <w:r>
              <w:rPr>
                <w:rFonts w:ascii="Arial Narrow"/>
                <w:sz w:val="18"/>
              </w:rPr>
            </w:r>
          </w:p>
        </w:tc>
        <w:tc>
          <w:tcPr>
            <w:tcW w:w="12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6"/>
              <w:ind w:right="105"/>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r>
      <w:tr>
        <w:trPr>
          <w:trHeight w:val="478" w:hRule="exact"/>
        </w:trPr>
        <w:tc>
          <w:tcPr>
            <w:tcW w:w="183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21"/>
                <w:sz w:val="18"/>
                <w:szCs w:val="18"/>
              </w:rPr>
              <w:t>绵阳虹发模型设计制作</w:t>
            </w:r>
            <w:r>
              <w:rPr>
                <w:rFonts w:ascii="宋体" w:hAnsi="宋体" w:cs="宋体" w:eastAsia="宋体" w:hint="default"/>
                <w:sz w:val="18"/>
                <w:szCs w:val="18"/>
              </w:rPr>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pacing w:val="-21"/>
                <w:sz w:val="18"/>
                <w:szCs w:val="18"/>
              </w:rPr>
              <w:t>有限公司</w:t>
            </w:r>
            <w:r>
              <w:rPr>
                <w:rFonts w:ascii="宋体" w:hAnsi="宋体" w:cs="宋体" w:eastAsia="宋体" w:hint="default"/>
                <w:sz w:val="18"/>
                <w:szCs w:val="18"/>
              </w:rPr>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21"/>
                <w:sz w:val="18"/>
              </w:rPr>
              <w:t>50.00</w:t>
            </w:r>
            <w:r>
              <w:rPr>
                <w:rFonts w:ascii="Arial Narrow"/>
                <w:sz w:val="18"/>
              </w:rPr>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80"/>
              <w:jc w:val="right"/>
              <w:rPr>
                <w:rFonts w:ascii="Arial Narrow" w:hAnsi="Arial Narrow" w:cs="Arial Narrow" w:eastAsia="Arial Narrow" w:hint="default"/>
                <w:sz w:val="18"/>
                <w:szCs w:val="18"/>
              </w:rPr>
            </w:pPr>
            <w:r>
              <w:rPr>
                <w:rFonts w:ascii="Arial Narrow"/>
                <w:spacing w:val="-17"/>
                <w:sz w:val="18"/>
              </w:rPr>
              <w:t>50.00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81"/>
              <w:jc w:val="right"/>
              <w:rPr>
                <w:rFonts w:ascii="Arial Narrow" w:hAnsi="Arial Narrow" w:cs="Arial Narrow" w:eastAsia="Arial Narrow" w:hint="default"/>
                <w:sz w:val="18"/>
                <w:szCs w:val="18"/>
              </w:rPr>
            </w:pPr>
            <w:r>
              <w:rPr>
                <w:rFonts w:ascii="Arial Narrow"/>
                <w:spacing w:val="-19"/>
                <w:sz w:val="18"/>
              </w:rPr>
              <w:t>1,500,000.00</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81"/>
              <w:jc w:val="right"/>
              <w:rPr>
                <w:rFonts w:ascii="Arial Narrow" w:hAnsi="Arial Narrow" w:cs="Arial Narrow" w:eastAsia="Arial Narrow" w:hint="default"/>
                <w:sz w:val="18"/>
                <w:szCs w:val="18"/>
              </w:rPr>
            </w:pPr>
            <w:r>
              <w:rPr>
                <w:rFonts w:ascii="Arial Narrow"/>
                <w:spacing w:val="-19"/>
                <w:sz w:val="18"/>
              </w:rPr>
              <w:t>1,500,000.00</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2"/>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2"/>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81"/>
              <w:jc w:val="right"/>
              <w:rPr>
                <w:rFonts w:ascii="Arial Narrow" w:hAnsi="Arial Narrow" w:cs="Arial Narrow" w:eastAsia="Arial Narrow" w:hint="default"/>
                <w:sz w:val="18"/>
                <w:szCs w:val="18"/>
              </w:rPr>
            </w:pPr>
            <w:r>
              <w:rPr>
                <w:rFonts w:ascii="Arial Narrow"/>
                <w:spacing w:val="-19"/>
                <w:sz w:val="18"/>
              </w:rPr>
              <w:t>1,500,000.00</w:t>
            </w:r>
          </w:p>
        </w:tc>
        <w:tc>
          <w:tcPr>
            <w:tcW w:w="12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6"/>
              <w:ind w:right="106"/>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r>
      <w:tr>
        <w:trPr>
          <w:trHeight w:val="476" w:hRule="exact"/>
        </w:trPr>
        <w:tc>
          <w:tcPr>
            <w:tcW w:w="1834"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pacing w:val="-21"/>
                <w:sz w:val="18"/>
                <w:szCs w:val="18"/>
              </w:rPr>
              <w:t>长虹欧洲电器有限责任</w:t>
            </w:r>
            <w:r>
              <w:rPr>
                <w:rFonts w:ascii="宋体" w:hAnsi="宋体" w:cs="宋体" w:eastAsia="宋体" w:hint="default"/>
                <w:sz w:val="18"/>
                <w:szCs w:val="18"/>
              </w:rPr>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pacing w:val="-21"/>
                <w:sz w:val="18"/>
                <w:szCs w:val="18"/>
              </w:rPr>
              <w:t>公司</w:t>
            </w:r>
            <w:r>
              <w:rPr>
                <w:rFonts w:ascii="宋体" w:hAnsi="宋体" w:cs="宋体" w:eastAsia="宋体" w:hint="default"/>
                <w:sz w:val="18"/>
                <w:szCs w:val="18"/>
              </w:rPr>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100"/>
              <w:jc w:val="right"/>
              <w:rPr>
                <w:rFonts w:ascii="Arial Narrow" w:hAnsi="Arial Narrow" w:cs="Arial Narrow" w:eastAsia="Arial Narrow" w:hint="default"/>
                <w:sz w:val="18"/>
                <w:szCs w:val="18"/>
              </w:rPr>
            </w:pPr>
            <w:r>
              <w:rPr>
                <w:rFonts w:ascii="Arial Narrow"/>
                <w:spacing w:val="-21"/>
                <w:sz w:val="18"/>
              </w:rPr>
              <w:t>100.00</w:t>
            </w:r>
            <w:r>
              <w:rPr>
                <w:rFonts w:ascii="Arial Narrow"/>
                <w:sz w:val="18"/>
              </w:rPr>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Arial Narrow" w:hAnsi="Arial Narrow" w:cs="Arial Narrow" w:eastAsia="Arial Narrow" w:hint="default"/>
                <w:sz w:val="18"/>
                <w:szCs w:val="18"/>
              </w:rPr>
            </w:pPr>
            <w:r>
              <w:rPr>
                <w:rFonts w:ascii="Arial Narrow"/>
                <w:spacing w:val="-21"/>
                <w:sz w:val="18"/>
              </w:rPr>
              <w:t>100.00</w:t>
            </w:r>
            <w:r>
              <w:rPr>
                <w:rFonts w:ascii="Arial Narrow"/>
                <w:sz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Arial Narrow" w:hAnsi="Arial Narrow" w:cs="Arial Narrow" w:eastAsia="Arial Narrow" w:hint="default"/>
                <w:sz w:val="18"/>
                <w:szCs w:val="18"/>
              </w:rPr>
            </w:pPr>
            <w:r>
              <w:rPr>
                <w:rFonts w:ascii="Arial Narrow"/>
                <w:spacing w:val="-21"/>
                <w:sz w:val="18"/>
              </w:rPr>
              <w:t>83,583,065.00</w:t>
            </w:r>
            <w:r>
              <w:rPr>
                <w:rFonts w:ascii="Arial Narrow"/>
                <w:sz w:val="18"/>
              </w:rPr>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Arial Narrow" w:hAnsi="Arial Narrow" w:cs="Arial Narrow" w:eastAsia="Arial Narrow" w:hint="default"/>
                <w:sz w:val="18"/>
                <w:szCs w:val="18"/>
              </w:rPr>
            </w:pPr>
            <w:r>
              <w:rPr>
                <w:rFonts w:ascii="Arial Narrow"/>
                <w:spacing w:val="-21"/>
                <w:sz w:val="18"/>
              </w:rPr>
              <w:t>83,583,065.00</w:t>
            </w:r>
            <w:r>
              <w:rPr>
                <w:rFonts w:ascii="Arial Narrow"/>
                <w:sz w:val="18"/>
              </w:rPr>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Arial Narrow" w:hAnsi="Arial Narrow" w:cs="Arial Narrow" w:eastAsia="Arial Narrow" w:hint="default"/>
                <w:sz w:val="18"/>
                <w:szCs w:val="18"/>
              </w:rPr>
            </w:pPr>
            <w:r>
              <w:rPr>
                <w:rFonts w:ascii="Arial Narrow"/>
                <w:spacing w:val="-21"/>
                <w:sz w:val="18"/>
              </w:rPr>
              <w:t>83,583,065.00</w:t>
            </w:r>
            <w:r>
              <w:rPr>
                <w:rFonts w:ascii="Arial Narrow"/>
                <w:sz w:val="18"/>
              </w:rPr>
            </w:r>
          </w:p>
        </w:tc>
        <w:tc>
          <w:tcPr>
            <w:tcW w:w="12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6"/>
              <w:ind w:right="105"/>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r>
      <w:tr>
        <w:trPr>
          <w:trHeight w:val="350" w:hRule="exact"/>
        </w:trPr>
        <w:tc>
          <w:tcPr>
            <w:tcW w:w="18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6"/>
              <w:ind w:left="122" w:right="0"/>
              <w:jc w:val="left"/>
              <w:rPr>
                <w:rFonts w:ascii="宋体" w:hAnsi="宋体" w:cs="宋体" w:eastAsia="宋体" w:hint="default"/>
                <w:sz w:val="18"/>
                <w:szCs w:val="18"/>
              </w:rPr>
            </w:pPr>
            <w:r>
              <w:rPr>
                <w:rFonts w:ascii="宋体" w:hAnsi="宋体" w:cs="宋体" w:eastAsia="宋体" w:hint="default"/>
                <w:spacing w:val="-21"/>
                <w:sz w:val="18"/>
                <w:szCs w:val="18"/>
              </w:rPr>
              <w:t>合肥长虹实业有限公司</w:t>
            </w:r>
            <w:r>
              <w:rPr>
                <w:rFonts w:ascii="宋体" w:hAnsi="宋体" w:cs="宋体" w:eastAsia="宋体" w:hint="default"/>
                <w:sz w:val="18"/>
                <w:szCs w:val="18"/>
              </w:rPr>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101"/>
              <w:jc w:val="right"/>
              <w:rPr>
                <w:rFonts w:ascii="Arial Narrow" w:hAnsi="Arial Narrow" w:cs="Arial Narrow" w:eastAsia="Arial Narrow" w:hint="default"/>
                <w:sz w:val="18"/>
                <w:szCs w:val="18"/>
              </w:rPr>
            </w:pPr>
            <w:r>
              <w:rPr>
                <w:rFonts w:ascii="Arial Narrow"/>
                <w:spacing w:val="-21"/>
                <w:sz w:val="18"/>
              </w:rPr>
              <w:t>68.75</w:t>
            </w:r>
            <w:r>
              <w:rPr>
                <w:rFonts w:ascii="Arial Narrow"/>
                <w:sz w:val="18"/>
              </w:rPr>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80"/>
              <w:jc w:val="right"/>
              <w:rPr>
                <w:rFonts w:ascii="Arial Narrow" w:hAnsi="Arial Narrow" w:cs="Arial Narrow" w:eastAsia="Arial Narrow" w:hint="default"/>
                <w:sz w:val="18"/>
                <w:szCs w:val="18"/>
              </w:rPr>
            </w:pPr>
            <w:r>
              <w:rPr>
                <w:rFonts w:ascii="Arial Narrow"/>
                <w:spacing w:val="-17"/>
                <w:sz w:val="18"/>
              </w:rPr>
              <w:t>68.75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Arial Narrow" w:hAnsi="Arial Narrow" w:cs="Arial Narrow" w:eastAsia="Arial Narrow" w:hint="default"/>
                <w:sz w:val="18"/>
                <w:szCs w:val="18"/>
              </w:rPr>
            </w:pPr>
            <w:r>
              <w:rPr>
                <w:rFonts w:ascii="Arial Narrow"/>
                <w:spacing w:val="-21"/>
                <w:sz w:val="18"/>
              </w:rPr>
              <w:t>220,000,000.00</w:t>
            </w:r>
            <w:r>
              <w:rPr>
                <w:rFonts w:ascii="Arial Narrow"/>
                <w:sz w:val="18"/>
              </w:rPr>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Arial Narrow" w:hAnsi="Arial Narrow" w:cs="Arial Narrow" w:eastAsia="Arial Narrow" w:hint="default"/>
                <w:sz w:val="18"/>
                <w:szCs w:val="18"/>
              </w:rPr>
            </w:pPr>
            <w:r>
              <w:rPr>
                <w:rFonts w:ascii="Arial Narrow"/>
                <w:spacing w:val="-21"/>
                <w:sz w:val="18"/>
              </w:rPr>
              <w:t>220,000,000.00</w:t>
            </w:r>
            <w:r>
              <w:rPr>
                <w:rFonts w:ascii="Arial Narrow"/>
                <w:sz w:val="18"/>
              </w:rPr>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2"/>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2"/>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Arial Narrow" w:hAnsi="Arial Narrow" w:cs="Arial Narrow" w:eastAsia="Arial Narrow" w:hint="default"/>
                <w:sz w:val="18"/>
                <w:szCs w:val="18"/>
              </w:rPr>
            </w:pPr>
            <w:r>
              <w:rPr>
                <w:rFonts w:ascii="Arial Narrow"/>
                <w:spacing w:val="-21"/>
                <w:sz w:val="18"/>
              </w:rPr>
              <w:t>220,000,000.00</w:t>
            </w:r>
            <w:r>
              <w:rPr>
                <w:rFonts w:ascii="Arial Narrow"/>
                <w:sz w:val="18"/>
              </w:rPr>
            </w:r>
          </w:p>
        </w:tc>
        <w:tc>
          <w:tcPr>
            <w:tcW w:w="12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5"/>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r>
      <w:tr>
        <w:trPr>
          <w:trHeight w:val="476" w:hRule="exact"/>
        </w:trPr>
        <w:tc>
          <w:tcPr>
            <w:tcW w:w="1834"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pacing w:val="-21"/>
                <w:sz w:val="18"/>
                <w:szCs w:val="18"/>
              </w:rPr>
              <w:t>长春长虹电子科技有限</w:t>
            </w:r>
            <w:r>
              <w:rPr>
                <w:rFonts w:ascii="宋体" w:hAnsi="宋体" w:cs="宋体" w:eastAsia="宋体" w:hint="default"/>
                <w:sz w:val="18"/>
                <w:szCs w:val="18"/>
              </w:rPr>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pacing w:val="-21"/>
                <w:sz w:val="18"/>
                <w:szCs w:val="18"/>
              </w:rPr>
              <w:t>责任公司</w:t>
            </w:r>
            <w:r>
              <w:rPr>
                <w:rFonts w:ascii="宋体" w:hAnsi="宋体" w:cs="宋体" w:eastAsia="宋体" w:hint="default"/>
                <w:sz w:val="18"/>
                <w:szCs w:val="18"/>
              </w:rPr>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21"/>
                <w:sz w:val="18"/>
              </w:rPr>
              <w:t>99.50</w:t>
            </w:r>
            <w:r>
              <w:rPr>
                <w:rFonts w:ascii="Arial Narrow"/>
                <w:sz w:val="18"/>
              </w:rPr>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Arial Narrow" w:hAnsi="Arial Narrow" w:cs="Arial Narrow" w:eastAsia="Arial Narrow" w:hint="default"/>
                <w:sz w:val="18"/>
                <w:szCs w:val="18"/>
              </w:rPr>
            </w:pPr>
            <w:r>
              <w:rPr>
                <w:rFonts w:ascii="Arial Narrow"/>
                <w:spacing w:val="-21"/>
                <w:sz w:val="18"/>
              </w:rPr>
              <w:t>100.00</w:t>
            </w:r>
            <w:r>
              <w:rPr>
                <w:rFonts w:ascii="Arial Narrow"/>
                <w:sz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Arial Narrow" w:hAnsi="Arial Narrow" w:cs="Arial Narrow" w:eastAsia="Arial Narrow" w:hint="default"/>
                <w:sz w:val="18"/>
                <w:szCs w:val="18"/>
              </w:rPr>
            </w:pPr>
            <w:r>
              <w:rPr>
                <w:rFonts w:ascii="Arial Narrow"/>
                <w:spacing w:val="-21"/>
                <w:sz w:val="18"/>
              </w:rPr>
              <w:t>18,000,000.00</w:t>
            </w:r>
            <w:r>
              <w:rPr>
                <w:rFonts w:ascii="Arial Narrow"/>
                <w:sz w:val="18"/>
              </w:rPr>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Arial Narrow" w:hAnsi="Arial Narrow" w:cs="Arial Narrow" w:eastAsia="Arial Narrow" w:hint="default"/>
                <w:sz w:val="18"/>
                <w:szCs w:val="18"/>
              </w:rPr>
            </w:pPr>
            <w:r>
              <w:rPr>
                <w:rFonts w:ascii="Arial Narrow"/>
                <w:spacing w:val="-21"/>
                <w:sz w:val="18"/>
              </w:rPr>
              <w:t>18,000,000.00</w:t>
            </w:r>
            <w:r>
              <w:rPr>
                <w:rFonts w:ascii="Arial Narrow"/>
                <w:sz w:val="18"/>
              </w:rPr>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Arial Narrow" w:hAnsi="Arial Narrow" w:cs="Arial Narrow" w:eastAsia="Arial Narrow" w:hint="default"/>
                <w:sz w:val="18"/>
                <w:szCs w:val="18"/>
              </w:rPr>
            </w:pPr>
            <w:r>
              <w:rPr>
                <w:rFonts w:ascii="Arial Narrow"/>
                <w:spacing w:val="-21"/>
                <w:sz w:val="18"/>
              </w:rPr>
              <w:t>18,000,000.00</w:t>
            </w:r>
            <w:r>
              <w:rPr>
                <w:rFonts w:ascii="Arial Narrow"/>
                <w:sz w:val="18"/>
              </w:rPr>
            </w:r>
          </w:p>
        </w:tc>
        <w:tc>
          <w:tcPr>
            <w:tcW w:w="12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6"/>
              <w:ind w:right="105"/>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r>
      <w:tr>
        <w:trPr>
          <w:trHeight w:val="478" w:hRule="exact"/>
        </w:trPr>
        <w:tc>
          <w:tcPr>
            <w:tcW w:w="183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21"/>
                <w:sz w:val="18"/>
                <w:szCs w:val="18"/>
              </w:rPr>
              <w:t>深圳长虹科技有限责任</w:t>
            </w:r>
            <w:r>
              <w:rPr>
                <w:rFonts w:ascii="宋体" w:hAnsi="宋体" w:cs="宋体" w:eastAsia="宋体" w:hint="default"/>
                <w:sz w:val="18"/>
                <w:szCs w:val="18"/>
              </w:rPr>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pacing w:val="-21"/>
                <w:sz w:val="18"/>
                <w:szCs w:val="18"/>
              </w:rPr>
              <w:t>公司</w:t>
            </w:r>
            <w:r>
              <w:rPr>
                <w:rFonts w:ascii="宋体" w:hAnsi="宋体" w:cs="宋体" w:eastAsia="宋体" w:hint="default"/>
                <w:sz w:val="18"/>
                <w:szCs w:val="18"/>
              </w:rPr>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21"/>
                <w:sz w:val="18"/>
              </w:rPr>
              <w:t>70.00</w:t>
            </w:r>
            <w:r>
              <w:rPr>
                <w:rFonts w:ascii="Arial Narrow"/>
                <w:sz w:val="18"/>
              </w:rPr>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80"/>
              <w:jc w:val="right"/>
              <w:rPr>
                <w:rFonts w:ascii="Arial Narrow" w:hAnsi="Arial Narrow" w:cs="Arial Narrow" w:eastAsia="Arial Narrow" w:hint="default"/>
                <w:sz w:val="18"/>
                <w:szCs w:val="18"/>
              </w:rPr>
            </w:pPr>
            <w:r>
              <w:rPr>
                <w:rFonts w:ascii="Arial Narrow"/>
                <w:spacing w:val="-17"/>
                <w:sz w:val="18"/>
              </w:rPr>
              <w:t>70.00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Arial Narrow" w:hAnsi="Arial Narrow" w:cs="Arial Narrow" w:eastAsia="Arial Narrow" w:hint="default"/>
                <w:sz w:val="18"/>
                <w:szCs w:val="18"/>
              </w:rPr>
            </w:pPr>
            <w:r>
              <w:rPr>
                <w:rFonts w:ascii="Arial Narrow"/>
                <w:spacing w:val="-21"/>
                <w:sz w:val="18"/>
              </w:rPr>
              <w:t>68,768,888.04</w:t>
            </w:r>
            <w:r>
              <w:rPr>
                <w:rFonts w:ascii="Arial Narrow"/>
                <w:sz w:val="18"/>
              </w:rPr>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Arial Narrow" w:hAnsi="Arial Narrow" w:cs="Arial Narrow" w:eastAsia="Arial Narrow" w:hint="default"/>
                <w:sz w:val="18"/>
                <w:szCs w:val="18"/>
              </w:rPr>
            </w:pPr>
            <w:r>
              <w:rPr>
                <w:rFonts w:ascii="Arial Narrow"/>
                <w:spacing w:val="-21"/>
                <w:sz w:val="18"/>
              </w:rPr>
              <w:t>68,768,888.04</w:t>
            </w:r>
            <w:r>
              <w:rPr>
                <w:rFonts w:ascii="Arial Narrow"/>
                <w:sz w:val="18"/>
              </w:rPr>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Arial Narrow" w:hAnsi="Arial Narrow" w:cs="Arial Narrow" w:eastAsia="Arial Narrow" w:hint="default"/>
                <w:sz w:val="18"/>
                <w:szCs w:val="18"/>
              </w:rPr>
            </w:pPr>
            <w:r>
              <w:rPr>
                <w:rFonts w:ascii="Arial Narrow"/>
                <w:spacing w:val="-21"/>
                <w:sz w:val="18"/>
              </w:rPr>
              <w:t>68,768,888.04</w:t>
            </w:r>
            <w:r>
              <w:rPr>
                <w:rFonts w:ascii="Arial Narrow"/>
                <w:sz w:val="18"/>
              </w:rPr>
            </w:r>
          </w:p>
        </w:tc>
        <w:tc>
          <w:tcPr>
            <w:tcW w:w="12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6"/>
              <w:ind w:right="105"/>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r>
      <w:tr>
        <w:trPr>
          <w:trHeight w:val="476" w:hRule="exact"/>
        </w:trPr>
        <w:tc>
          <w:tcPr>
            <w:tcW w:w="1834"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pacing w:val="-21"/>
                <w:sz w:val="18"/>
                <w:szCs w:val="18"/>
              </w:rPr>
              <w:t>四川长虹电源有限责任</w:t>
            </w:r>
            <w:r>
              <w:rPr>
                <w:rFonts w:ascii="宋体" w:hAnsi="宋体" w:cs="宋体" w:eastAsia="宋体" w:hint="default"/>
                <w:sz w:val="18"/>
                <w:szCs w:val="18"/>
              </w:rPr>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pacing w:val="-21"/>
                <w:sz w:val="18"/>
                <w:szCs w:val="18"/>
              </w:rPr>
              <w:t>公司</w:t>
            </w:r>
            <w:r>
              <w:rPr>
                <w:rFonts w:ascii="宋体" w:hAnsi="宋体" w:cs="宋体" w:eastAsia="宋体" w:hint="default"/>
                <w:sz w:val="18"/>
                <w:szCs w:val="18"/>
              </w:rPr>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100"/>
              <w:jc w:val="right"/>
              <w:rPr>
                <w:rFonts w:ascii="Arial Narrow" w:hAnsi="Arial Narrow" w:cs="Arial Narrow" w:eastAsia="Arial Narrow" w:hint="default"/>
                <w:sz w:val="18"/>
                <w:szCs w:val="18"/>
              </w:rPr>
            </w:pPr>
            <w:r>
              <w:rPr>
                <w:rFonts w:ascii="Arial Narrow"/>
                <w:spacing w:val="-21"/>
                <w:sz w:val="18"/>
              </w:rPr>
              <w:t>100.00</w:t>
            </w:r>
            <w:r>
              <w:rPr>
                <w:rFonts w:ascii="Arial Narrow"/>
                <w:sz w:val="18"/>
              </w:rPr>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Arial Narrow" w:hAnsi="Arial Narrow" w:cs="Arial Narrow" w:eastAsia="Arial Narrow" w:hint="default"/>
                <w:sz w:val="18"/>
                <w:szCs w:val="18"/>
              </w:rPr>
            </w:pPr>
            <w:r>
              <w:rPr>
                <w:rFonts w:ascii="Arial Narrow"/>
                <w:spacing w:val="-21"/>
                <w:sz w:val="18"/>
              </w:rPr>
              <w:t>100.00</w:t>
            </w:r>
            <w:r>
              <w:rPr>
                <w:rFonts w:ascii="Arial Narrow"/>
                <w:sz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Arial Narrow" w:hAnsi="Arial Narrow" w:cs="Arial Narrow" w:eastAsia="Arial Narrow" w:hint="default"/>
                <w:sz w:val="18"/>
                <w:szCs w:val="18"/>
              </w:rPr>
            </w:pPr>
            <w:r>
              <w:rPr>
                <w:rFonts w:ascii="Arial Narrow"/>
                <w:spacing w:val="-21"/>
                <w:sz w:val="18"/>
              </w:rPr>
              <w:t>122,802,479.86</w:t>
            </w:r>
            <w:r>
              <w:rPr>
                <w:rFonts w:ascii="Arial Narrow"/>
                <w:sz w:val="18"/>
              </w:rPr>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Arial Narrow" w:hAnsi="Arial Narrow" w:cs="Arial Narrow" w:eastAsia="Arial Narrow" w:hint="default"/>
                <w:sz w:val="18"/>
                <w:szCs w:val="18"/>
              </w:rPr>
            </w:pPr>
            <w:r>
              <w:rPr>
                <w:rFonts w:ascii="Arial Narrow"/>
                <w:spacing w:val="-21"/>
                <w:sz w:val="18"/>
              </w:rPr>
              <w:t>122,802,479.86</w:t>
            </w:r>
            <w:r>
              <w:rPr>
                <w:rFonts w:ascii="Arial Narrow"/>
                <w:sz w:val="18"/>
              </w:rPr>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2"/>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2"/>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Arial Narrow" w:hAnsi="Arial Narrow" w:cs="Arial Narrow" w:eastAsia="Arial Narrow" w:hint="default"/>
                <w:sz w:val="18"/>
                <w:szCs w:val="18"/>
              </w:rPr>
            </w:pPr>
            <w:r>
              <w:rPr>
                <w:rFonts w:ascii="Arial Narrow"/>
                <w:spacing w:val="-21"/>
                <w:sz w:val="18"/>
              </w:rPr>
              <w:t>122,802,479.86</w:t>
            </w:r>
            <w:r>
              <w:rPr>
                <w:rFonts w:ascii="Arial Narrow"/>
                <w:sz w:val="18"/>
              </w:rPr>
            </w:r>
          </w:p>
        </w:tc>
        <w:tc>
          <w:tcPr>
            <w:tcW w:w="12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6"/>
              <w:ind w:right="106"/>
              <w:jc w:val="right"/>
              <w:rPr>
                <w:rFonts w:ascii="Arial Narrow" w:hAnsi="Arial Narrow" w:cs="Arial Narrow" w:eastAsia="Arial Narrow" w:hint="default"/>
                <w:sz w:val="18"/>
                <w:szCs w:val="18"/>
              </w:rPr>
            </w:pPr>
            <w:r>
              <w:rPr>
                <w:rFonts w:ascii="Arial Narrow"/>
                <w:spacing w:val="-21"/>
                <w:sz w:val="18"/>
              </w:rPr>
              <w:t>62,000,000.00</w:t>
            </w:r>
            <w:r>
              <w:rPr>
                <w:rFonts w:ascii="Arial Narrow"/>
                <w:sz w:val="18"/>
              </w:rPr>
            </w:r>
          </w:p>
        </w:tc>
      </w:tr>
      <w:tr>
        <w:trPr>
          <w:trHeight w:val="350" w:hRule="exact"/>
        </w:trPr>
        <w:tc>
          <w:tcPr>
            <w:tcW w:w="18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6"/>
              <w:ind w:left="122" w:right="0"/>
              <w:jc w:val="left"/>
              <w:rPr>
                <w:rFonts w:ascii="宋体" w:hAnsi="宋体" w:cs="宋体" w:eastAsia="宋体" w:hint="default"/>
                <w:sz w:val="18"/>
                <w:szCs w:val="18"/>
              </w:rPr>
            </w:pPr>
            <w:r>
              <w:rPr>
                <w:rFonts w:ascii="宋体" w:hAnsi="宋体" w:cs="宋体" w:eastAsia="宋体" w:hint="default"/>
                <w:spacing w:val="-21"/>
                <w:sz w:val="18"/>
                <w:szCs w:val="18"/>
              </w:rPr>
              <w:t>四川长虹置业有限公司</w:t>
            </w:r>
            <w:r>
              <w:rPr>
                <w:rFonts w:ascii="宋体" w:hAnsi="宋体" w:cs="宋体" w:eastAsia="宋体" w:hint="default"/>
                <w:sz w:val="18"/>
                <w:szCs w:val="18"/>
              </w:rPr>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101"/>
              <w:jc w:val="right"/>
              <w:rPr>
                <w:rFonts w:ascii="Arial Narrow" w:hAnsi="Arial Narrow" w:cs="Arial Narrow" w:eastAsia="Arial Narrow" w:hint="default"/>
                <w:sz w:val="18"/>
                <w:szCs w:val="18"/>
              </w:rPr>
            </w:pPr>
            <w:r>
              <w:rPr>
                <w:rFonts w:ascii="Arial Narrow"/>
                <w:spacing w:val="-21"/>
                <w:sz w:val="18"/>
              </w:rPr>
              <w:t>76.76</w:t>
            </w:r>
            <w:r>
              <w:rPr>
                <w:rFonts w:ascii="Arial Narrow"/>
                <w:sz w:val="18"/>
              </w:rPr>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80"/>
              <w:jc w:val="right"/>
              <w:rPr>
                <w:rFonts w:ascii="Arial Narrow" w:hAnsi="Arial Narrow" w:cs="Arial Narrow" w:eastAsia="Arial Narrow" w:hint="default"/>
                <w:sz w:val="18"/>
                <w:szCs w:val="18"/>
              </w:rPr>
            </w:pPr>
            <w:r>
              <w:rPr>
                <w:rFonts w:ascii="Arial Narrow"/>
                <w:spacing w:val="-17"/>
                <w:sz w:val="18"/>
              </w:rPr>
              <w:t>77.14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Arial Narrow" w:hAnsi="Arial Narrow" w:cs="Arial Narrow" w:eastAsia="Arial Narrow" w:hint="default"/>
                <w:sz w:val="18"/>
                <w:szCs w:val="18"/>
              </w:rPr>
            </w:pPr>
            <w:r>
              <w:rPr>
                <w:rFonts w:ascii="Arial Narrow"/>
                <w:spacing w:val="-21"/>
                <w:sz w:val="18"/>
              </w:rPr>
              <w:t>100,000,000.00</w:t>
            </w:r>
            <w:r>
              <w:rPr>
                <w:rFonts w:ascii="Arial Narrow"/>
                <w:sz w:val="18"/>
              </w:rPr>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Arial Narrow" w:hAnsi="Arial Narrow" w:cs="Arial Narrow" w:eastAsia="Arial Narrow" w:hint="default"/>
                <w:sz w:val="18"/>
                <w:szCs w:val="18"/>
              </w:rPr>
            </w:pPr>
            <w:r>
              <w:rPr>
                <w:rFonts w:ascii="Arial Narrow"/>
                <w:spacing w:val="-21"/>
                <w:sz w:val="18"/>
              </w:rPr>
              <w:t>100,000,000.00</w:t>
            </w:r>
            <w:r>
              <w:rPr>
                <w:rFonts w:ascii="Arial Narrow"/>
                <w:sz w:val="18"/>
              </w:rPr>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2"/>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2"/>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Arial Narrow" w:hAnsi="Arial Narrow" w:cs="Arial Narrow" w:eastAsia="Arial Narrow" w:hint="default"/>
                <w:sz w:val="18"/>
                <w:szCs w:val="18"/>
              </w:rPr>
            </w:pPr>
            <w:r>
              <w:rPr>
                <w:rFonts w:ascii="Arial Narrow"/>
                <w:spacing w:val="-21"/>
                <w:sz w:val="18"/>
              </w:rPr>
              <w:t>100,000,000.00</w:t>
            </w:r>
            <w:r>
              <w:rPr>
                <w:rFonts w:ascii="Arial Narrow"/>
                <w:sz w:val="18"/>
              </w:rPr>
            </w:r>
          </w:p>
        </w:tc>
        <w:tc>
          <w:tcPr>
            <w:tcW w:w="12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5"/>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r>
      <w:tr>
        <w:trPr>
          <w:trHeight w:val="476" w:hRule="exact"/>
        </w:trPr>
        <w:tc>
          <w:tcPr>
            <w:tcW w:w="1834"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pacing w:val="-21"/>
                <w:sz w:val="18"/>
                <w:szCs w:val="18"/>
              </w:rPr>
              <w:t>四川虹欧显示器件有限</w:t>
            </w:r>
            <w:r>
              <w:rPr>
                <w:rFonts w:ascii="宋体" w:hAnsi="宋体" w:cs="宋体" w:eastAsia="宋体" w:hint="default"/>
                <w:sz w:val="18"/>
                <w:szCs w:val="18"/>
              </w:rPr>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pacing w:val="-21"/>
                <w:sz w:val="18"/>
                <w:szCs w:val="18"/>
              </w:rPr>
              <w:t>公司</w:t>
            </w:r>
            <w:r>
              <w:rPr>
                <w:rFonts w:ascii="宋体" w:hAnsi="宋体" w:cs="宋体" w:eastAsia="宋体" w:hint="default"/>
                <w:sz w:val="18"/>
                <w:szCs w:val="18"/>
              </w:rPr>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21"/>
                <w:sz w:val="18"/>
              </w:rPr>
              <w:t>61.48</w:t>
            </w:r>
            <w:r>
              <w:rPr>
                <w:rFonts w:ascii="Arial Narrow"/>
                <w:sz w:val="18"/>
              </w:rPr>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80"/>
              <w:jc w:val="right"/>
              <w:rPr>
                <w:rFonts w:ascii="Arial Narrow" w:hAnsi="Arial Narrow" w:cs="Arial Narrow" w:eastAsia="Arial Narrow" w:hint="default"/>
                <w:sz w:val="18"/>
                <w:szCs w:val="18"/>
              </w:rPr>
            </w:pPr>
            <w:r>
              <w:rPr>
                <w:rFonts w:ascii="Arial Narrow"/>
                <w:spacing w:val="-17"/>
                <w:sz w:val="18"/>
              </w:rPr>
              <w:t>61.48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Arial Narrow" w:hAnsi="Arial Narrow" w:cs="Arial Narrow" w:eastAsia="Arial Narrow" w:hint="default"/>
                <w:sz w:val="18"/>
                <w:szCs w:val="18"/>
              </w:rPr>
            </w:pPr>
            <w:r>
              <w:rPr>
                <w:rFonts w:ascii="Arial Narrow"/>
                <w:spacing w:val="-21"/>
                <w:sz w:val="18"/>
              </w:rPr>
              <w:t>1,720,000,000.00</w:t>
            </w:r>
            <w:r>
              <w:rPr>
                <w:rFonts w:ascii="Arial Narrow"/>
                <w:sz w:val="18"/>
              </w:rPr>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Arial Narrow" w:hAnsi="Arial Narrow" w:cs="Arial Narrow" w:eastAsia="Arial Narrow" w:hint="default"/>
                <w:sz w:val="18"/>
                <w:szCs w:val="18"/>
              </w:rPr>
            </w:pPr>
            <w:r>
              <w:rPr>
                <w:rFonts w:ascii="Arial Narrow"/>
                <w:spacing w:val="-21"/>
                <w:sz w:val="18"/>
              </w:rPr>
              <w:t>1,720,000,000.00</w:t>
            </w:r>
            <w:r>
              <w:rPr>
                <w:rFonts w:ascii="Arial Narrow"/>
                <w:sz w:val="18"/>
              </w:rPr>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Arial Narrow" w:hAnsi="Arial Narrow" w:cs="Arial Narrow" w:eastAsia="Arial Narrow" w:hint="default"/>
                <w:sz w:val="18"/>
                <w:szCs w:val="18"/>
              </w:rPr>
            </w:pPr>
            <w:r>
              <w:rPr>
                <w:rFonts w:ascii="Arial Narrow"/>
                <w:spacing w:val="-21"/>
                <w:sz w:val="18"/>
              </w:rPr>
              <w:t>1,720,000,000.00</w:t>
            </w:r>
            <w:r>
              <w:rPr>
                <w:rFonts w:ascii="Arial Narrow"/>
                <w:sz w:val="18"/>
              </w:rPr>
            </w:r>
          </w:p>
        </w:tc>
        <w:tc>
          <w:tcPr>
            <w:tcW w:w="12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6"/>
              <w:ind w:right="104"/>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r>
      <w:tr>
        <w:trPr>
          <w:trHeight w:val="476" w:hRule="exact"/>
        </w:trPr>
        <w:tc>
          <w:tcPr>
            <w:tcW w:w="183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21"/>
                <w:sz w:val="18"/>
                <w:szCs w:val="18"/>
              </w:rPr>
              <w:t>四川虹视显示技术有限</w:t>
            </w:r>
            <w:r>
              <w:rPr>
                <w:rFonts w:ascii="宋体" w:hAnsi="宋体" w:cs="宋体" w:eastAsia="宋体" w:hint="default"/>
                <w:sz w:val="18"/>
                <w:szCs w:val="18"/>
              </w:rPr>
            </w:r>
          </w:p>
          <w:p>
            <w:pPr>
              <w:pStyle w:val="TableParagraph"/>
              <w:spacing w:line="247" w:lineRule="exact"/>
              <w:ind w:left="122" w:right="0"/>
              <w:jc w:val="left"/>
              <w:rPr>
                <w:rFonts w:ascii="Arial Narrow" w:hAnsi="Arial Narrow" w:cs="Arial Narrow" w:eastAsia="Arial Narrow" w:hint="default"/>
                <w:sz w:val="18"/>
                <w:szCs w:val="18"/>
              </w:rPr>
            </w:pPr>
            <w:r>
              <w:rPr>
                <w:rFonts w:ascii="宋体" w:hAnsi="宋体" w:cs="宋体" w:eastAsia="宋体" w:hint="default"/>
                <w:spacing w:val="-20"/>
                <w:sz w:val="18"/>
                <w:szCs w:val="18"/>
              </w:rPr>
              <w:t>公司</w:t>
            </w:r>
            <w:r>
              <w:rPr>
                <w:rFonts w:ascii="Arial Narrow" w:hAnsi="Arial Narrow" w:cs="Arial Narrow" w:eastAsia="Arial Narrow" w:hint="default"/>
                <w:spacing w:val="-20"/>
                <w:sz w:val="18"/>
                <w:szCs w:val="18"/>
              </w:rPr>
              <w:t>*6</w:t>
            </w:r>
            <w:r>
              <w:rPr>
                <w:rFonts w:ascii="Arial Narrow" w:hAnsi="Arial Narrow" w:cs="Arial Narrow" w:eastAsia="Arial Narrow" w:hint="default"/>
                <w:sz w:val="18"/>
                <w:szCs w:val="18"/>
              </w:rPr>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21"/>
                <w:sz w:val="18"/>
              </w:rPr>
              <w:t>60.00</w:t>
            </w:r>
            <w:r>
              <w:rPr>
                <w:rFonts w:ascii="Arial Narrow"/>
                <w:sz w:val="18"/>
              </w:rPr>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80"/>
              <w:jc w:val="right"/>
              <w:rPr>
                <w:rFonts w:ascii="Arial Narrow" w:hAnsi="Arial Narrow" w:cs="Arial Narrow" w:eastAsia="Arial Narrow" w:hint="default"/>
                <w:sz w:val="18"/>
                <w:szCs w:val="18"/>
              </w:rPr>
            </w:pPr>
            <w:r>
              <w:rPr>
                <w:rFonts w:ascii="Arial Narrow"/>
                <w:spacing w:val="-17"/>
                <w:sz w:val="18"/>
              </w:rPr>
              <w:t>60.00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Arial Narrow" w:hAnsi="Arial Narrow" w:cs="Arial Narrow" w:eastAsia="Arial Narrow" w:hint="default"/>
                <w:sz w:val="18"/>
                <w:szCs w:val="18"/>
              </w:rPr>
            </w:pPr>
            <w:r>
              <w:rPr>
                <w:rFonts w:ascii="Arial Narrow"/>
                <w:spacing w:val="-21"/>
                <w:sz w:val="18"/>
              </w:rPr>
              <w:t>270,000,000.00</w:t>
            </w:r>
            <w:r>
              <w:rPr>
                <w:rFonts w:ascii="Arial Narrow"/>
                <w:sz w:val="18"/>
              </w:rPr>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Arial Narrow" w:hAnsi="Arial Narrow" w:cs="Arial Narrow" w:eastAsia="Arial Narrow" w:hint="default"/>
                <w:sz w:val="18"/>
                <w:szCs w:val="18"/>
              </w:rPr>
            </w:pPr>
            <w:r>
              <w:rPr>
                <w:rFonts w:ascii="Arial Narrow"/>
                <w:spacing w:val="-21"/>
                <w:sz w:val="18"/>
              </w:rPr>
              <w:t>270,000,000.00</w:t>
            </w:r>
            <w:r>
              <w:rPr>
                <w:rFonts w:ascii="Arial Narrow"/>
                <w:sz w:val="18"/>
              </w:rPr>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3"/>
              <w:jc w:val="right"/>
              <w:rPr>
                <w:rFonts w:ascii="Arial Narrow" w:hAnsi="Arial Narrow" w:cs="Arial Narrow" w:eastAsia="Arial Narrow" w:hint="default"/>
                <w:sz w:val="18"/>
                <w:szCs w:val="18"/>
              </w:rPr>
            </w:pPr>
            <w:r>
              <w:rPr>
                <w:rFonts w:ascii="Arial Narrow"/>
                <w:spacing w:val="-21"/>
                <w:sz w:val="18"/>
              </w:rPr>
              <w:t>90,000,000.00</w:t>
            </w:r>
            <w:r>
              <w:rPr>
                <w:rFonts w:ascii="Arial Narrow"/>
                <w:sz w:val="18"/>
              </w:rPr>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85"/>
              <w:jc w:val="right"/>
              <w:rPr>
                <w:rFonts w:ascii="Arial Narrow" w:hAnsi="Arial Narrow" w:cs="Arial Narrow" w:eastAsia="Arial Narrow" w:hint="default"/>
                <w:sz w:val="18"/>
                <w:szCs w:val="18"/>
              </w:rPr>
            </w:pPr>
            <w:r>
              <w:rPr>
                <w:rFonts w:ascii="Arial Narrow"/>
                <w:sz w:val="18"/>
              </w:rPr>
              <w:t>-</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3"/>
              <w:jc w:val="right"/>
              <w:rPr>
                <w:rFonts w:ascii="Arial Narrow" w:hAnsi="Arial Narrow" w:cs="Arial Narrow" w:eastAsia="Arial Narrow" w:hint="default"/>
                <w:sz w:val="18"/>
                <w:szCs w:val="18"/>
              </w:rPr>
            </w:pPr>
            <w:r>
              <w:rPr>
                <w:rFonts w:ascii="Arial Narrow"/>
                <w:spacing w:val="-21"/>
                <w:sz w:val="18"/>
              </w:rPr>
              <w:t>360,000,000.00</w:t>
            </w:r>
            <w:r>
              <w:rPr>
                <w:rFonts w:ascii="Arial Narrow"/>
                <w:sz w:val="18"/>
              </w:rPr>
            </w:r>
          </w:p>
        </w:tc>
        <w:tc>
          <w:tcPr>
            <w:tcW w:w="12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6"/>
              <w:ind w:right="108"/>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r>
      <w:tr>
        <w:trPr>
          <w:trHeight w:val="350" w:hRule="exact"/>
        </w:trPr>
        <w:tc>
          <w:tcPr>
            <w:tcW w:w="18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6"/>
              <w:ind w:left="122" w:right="0"/>
              <w:jc w:val="left"/>
              <w:rPr>
                <w:rFonts w:ascii="宋体" w:hAnsi="宋体" w:cs="宋体" w:eastAsia="宋体" w:hint="default"/>
                <w:sz w:val="18"/>
                <w:szCs w:val="18"/>
              </w:rPr>
            </w:pPr>
            <w:r>
              <w:rPr>
                <w:rFonts w:ascii="宋体" w:hAnsi="宋体" w:cs="宋体" w:eastAsia="宋体" w:hint="default"/>
                <w:spacing w:val="-21"/>
                <w:sz w:val="18"/>
                <w:szCs w:val="18"/>
              </w:rPr>
              <w:t>四川虹信软件有限公司</w:t>
            </w:r>
            <w:r>
              <w:rPr>
                <w:rFonts w:ascii="宋体" w:hAnsi="宋体" w:cs="宋体" w:eastAsia="宋体" w:hint="default"/>
                <w:sz w:val="18"/>
                <w:szCs w:val="18"/>
              </w:rPr>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101"/>
              <w:jc w:val="right"/>
              <w:rPr>
                <w:rFonts w:ascii="Arial Narrow" w:hAnsi="Arial Narrow" w:cs="Arial Narrow" w:eastAsia="Arial Narrow" w:hint="default"/>
                <w:sz w:val="18"/>
                <w:szCs w:val="18"/>
              </w:rPr>
            </w:pPr>
            <w:r>
              <w:rPr>
                <w:rFonts w:ascii="Arial Narrow"/>
                <w:spacing w:val="-21"/>
                <w:sz w:val="18"/>
              </w:rPr>
              <w:t>99.00</w:t>
            </w:r>
            <w:r>
              <w:rPr>
                <w:rFonts w:ascii="Arial Narrow"/>
                <w:sz w:val="18"/>
              </w:rPr>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Arial Narrow" w:hAnsi="Arial Narrow" w:cs="Arial Narrow" w:eastAsia="Arial Narrow" w:hint="default"/>
                <w:sz w:val="18"/>
                <w:szCs w:val="18"/>
              </w:rPr>
            </w:pPr>
            <w:r>
              <w:rPr>
                <w:rFonts w:ascii="Arial Narrow"/>
                <w:spacing w:val="-21"/>
                <w:sz w:val="18"/>
              </w:rPr>
              <w:t>100.00</w:t>
            </w:r>
            <w:r>
              <w:rPr>
                <w:rFonts w:ascii="Arial Narrow"/>
                <w:sz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81"/>
              <w:jc w:val="right"/>
              <w:rPr>
                <w:rFonts w:ascii="Arial Narrow" w:hAnsi="Arial Narrow" w:cs="Arial Narrow" w:eastAsia="Arial Narrow" w:hint="default"/>
                <w:sz w:val="18"/>
                <w:szCs w:val="18"/>
              </w:rPr>
            </w:pPr>
            <w:r>
              <w:rPr>
                <w:rFonts w:ascii="Arial Narrow"/>
                <w:spacing w:val="-19"/>
                <w:sz w:val="18"/>
              </w:rPr>
              <w:t>8,000,000.00</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80"/>
              <w:jc w:val="right"/>
              <w:rPr>
                <w:rFonts w:ascii="Arial Narrow" w:hAnsi="Arial Narrow" w:cs="Arial Narrow" w:eastAsia="Arial Narrow" w:hint="default"/>
                <w:sz w:val="18"/>
                <w:szCs w:val="18"/>
              </w:rPr>
            </w:pPr>
            <w:r>
              <w:rPr>
                <w:rFonts w:ascii="Arial Narrow"/>
                <w:spacing w:val="-19"/>
                <w:sz w:val="18"/>
              </w:rPr>
              <w:t>8,000,000.00</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80"/>
              <w:jc w:val="right"/>
              <w:rPr>
                <w:rFonts w:ascii="Arial Narrow" w:hAnsi="Arial Narrow" w:cs="Arial Narrow" w:eastAsia="Arial Narrow" w:hint="default"/>
                <w:sz w:val="18"/>
                <w:szCs w:val="18"/>
              </w:rPr>
            </w:pPr>
            <w:r>
              <w:rPr>
                <w:rFonts w:ascii="Arial Narrow"/>
                <w:spacing w:val="-19"/>
                <w:sz w:val="18"/>
              </w:rPr>
              <w:t>8,000,000.00</w:t>
            </w:r>
          </w:p>
        </w:tc>
        <w:tc>
          <w:tcPr>
            <w:tcW w:w="12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1"/>
              <w:ind w:right="85"/>
              <w:jc w:val="right"/>
              <w:rPr>
                <w:rFonts w:ascii="Arial Narrow" w:hAnsi="Arial Narrow" w:cs="Arial Narrow" w:eastAsia="Arial Narrow" w:hint="default"/>
                <w:sz w:val="18"/>
                <w:szCs w:val="18"/>
              </w:rPr>
            </w:pPr>
            <w:r>
              <w:rPr>
                <w:rFonts w:ascii="Arial Narrow"/>
                <w:spacing w:val="-19"/>
                <w:sz w:val="18"/>
              </w:rPr>
              <w:t>6,400,000.00</w:t>
            </w:r>
          </w:p>
        </w:tc>
      </w:tr>
      <w:tr>
        <w:trPr>
          <w:trHeight w:val="350" w:hRule="exact"/>
        </w:trPr>
        <w:tc>
          <w:tcPr>
            <w:tcW w:w="18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6"/>
              <w:ind w:left="122" w:right="0"/>
              <w:jc w:val="left"/>
              <w:rPr>
                <w:rFonts w:ascii="宋体" w:hAnsi="宋体" w:cs="宋体" w:eastAsia="宋体" w:hint="default"/>
                <w:sz w:val="18"/>
                <w:szCs w:val="18"/>
              </w:rPr>
            </w:pPr>
            <w:r>
              <w:rPr>
                <w:rFonts w:ascii="宋体" w:hAnsi="宋体" w:cs="宋体" w:eastAsia="宋体" w:hint="default"/>
                <w:spacing w:val="-21"/>
                <w:sz w:val="18"/>
                <w:szCs w:val="18"/>
              </w:rPr>
              <w:t>四川长虹空调有限公司</w:t>
            </w:r>
            <w:r>
              <w:rPr>
                <w:rFonts w:ascii="宋体" w:hAnsi="宋体" w:cs="宋体" w:eastAsia="宋体" w:hint="default"/>
                <w:sz w:val="18"/>
                <w:szCs w:val="18"/>
              </w:rPr>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101"/>
              <w:jc w:val="right"/>
              <w:rPr>
                <w:rFonts w:ascii="Arial Narrow" w:hAnsi="Arial Narrow" w:cs="Arial Narrow" w:eastAsia="Arial Narrow" w:hint="default"/>
                <w:sz w:val="18"/>
                <w:szCs w:val="18"/>
              </w:rPr>
            </w:pPr>
            <w:r>
              <w:rPr>
                <w:rFonts w:ascii="Arial Narrow"/>
                <w:spacing w:val="-21"/>
                <w:sz w:val="18"/>
              </w:rPr>
              <w:t>99.95</w:t>
            </w:r>
            <w:r>
              <w:rPr>
                <w:rFonts w:ascii="Arial Narrow"/>
                <w:sz w:val="18"/>
              </w:rPr>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Arial Narrow" w:hAnsi="Arial Narrow" w:cs="Arial Narrow" w:eastAsia="Arial Narrow" w:hint="default"/>
                <w:sz w:val="18"/>
                <w:szCs w:val="18"/>
              </w:rPr>
            </w:pPr>
            <w:r>
              <w:rPr>
                <w:rFonts w:ascii="Arial Narrow"/>
                <w:spacing w:val="-21"/>
                <w:w w:val="95"/>
                <w:sz w:val="18"/>
              </w:rPr>
              <w:t>100.00</w:t>
            </w:r>
            <w:r>
              <w:rPr>
                <w:rFonts w:ascii="Arial Narrow"/>
                <w:sz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Arial Narrow" w:hAnsi="Arial Narrow" w:cs="Arial Narrow" w:eastAsia="Arial Narrow" w:hint="default"/>
                <w:sz w:val="18"/>
                <w:szCs w:val="18"/>
              </w:rPr>
            </w:pPr>
            <w:r>
              <w:rPr>
                <w:rFonts w:ascii="Arial Narrow"/>
                <w:spacing w:val="-21"/>
                <w:w w:val="95"/>
                <w:sz w:val="18"/>
              </w:rPr>
              <w:t>--</w:t>
            </w:r>
            <w:r>
              <w:rPr>
                <w:rFonts w:ascii="Arial Narrow"/>
                <w:w w:val="95"/>
                <w:sz w:val="18"/>
              </w:rPr>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Arial Narrow" w:hAnsi="Arial Narrow" w:cs="Arial Narrow" w:eastAsia="Arial Narrow" w:hint="default"/>
                <w:sz w:val="18"/>
                <w:szCs w:val="18"/>
              </w:rPr>
            </w:pPr>
            <w:r>
              <w:rPr>
                <w:rFonts w:ascii="Arial Narrow"/>
                <w:spacing w:val="-21"/>
                <w:w w:val="95"/>
                <w:sz w:val="18"/>
              </w:rPr>
              <w:t>--</w:t>
            </w:r>
            <w:r>
              <w:rPr>
                <w:rFonts w:ascii="Arial Narrow"/>
                <w:w w:val="95"/>
                <w:sz w:val="18"/>
              </w:rPr>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Arial Narrow" w:hAnsi="Arial Narrow" w:cs="Arial Narrow" w:eastAsia="Arial Narrow" w:hint="default"/>
                <w:sz w:val="18"/>
                <w:szCs w:val="18"/>
              </w:rPr>
            </w:pPr>
            <w:r>
              <w:rPr>
                <w:rFonts w:ascii="Arial Narrow"/>
                <w:spacing w:val="-21"/>
                <w:w w:val="95"/>
                <w:sz w:val="18"/>
              </w:rPr>
              <w:t>--</w:t>
            </w:r>
            <w:r>
              <w:rPr>
                <w:rFonts w:ascii="Arial Narrow"/>
                <w:w w:val="95"/>
                <w:sz w:val="18"/>
              </w:rPr>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2"/>
              <w:jc w:val="right"/>
              <w:rPr>
                <w:rFonts w:ascii="Arial Narrow" w:hAnsi="Arial Narrow" w:cs="Arial Narrow" w:eastAsia="Arial Narrow" w:hint="default"/>
                <w:sz w:val="18"/>
                <w:szCs w:val="18"/>
              </w:rPr>
            </w:pPr>
            <w:r>
              <w:rPr>
                <w:rFonts w:ascii="Arial Narrow"/>
                <w:spacing w:val="-21"/>
                <w:w w:val="95"/>
                <w:sz w:val="18"/>
              </w:rPr>
              <w:t>--</w:t>
            </w:r>
            <w:r>
              <w:rPr>
                <w:rFonts w:ascii="Arial Narrow"/>
                <w:w w:val="95"/>
                <w:sz w:val="18"/>
              </w:rPr>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Arial Narrow" w:hAnsi="Arial Narrow" w:cs="Arial Narrow" w:eastAsia="Arial Narrow" w:hint="default"/>
                <w:sz w:val="18"/>
                <w:szCs w:val="18"/>
              </w:rPr>
            </w:pPr>
            <w:r>
              <w:rPr>
                <w:rFonts w:ascii="Arial Narrow"/>
                <w:spacing w:val="-21"/>
                <w:w w:val="95"/>
                <w:sz w:val="18"/>
              </w:rPr>
              <w:t>--</w:t>
            </w:r>
            <w:r>
              <w:rPr>
                <w:rFonts w:ascii="Arial Narrow"/>
                <w:w w:val="95"/>
                <w:sz w:val="18"/>
              </w:rPr>
            </w:r>
          </w:p>
        </w:tc>
        <w:tc>
          <w:tcPr>
            <w:tcW w:w="12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6"/>
              <w:jc w:val="right"/>
              <w:rPr>
                <w:rFonts w:ascii="Arial Narrow" w:hAnsi="Arial Narrow" w:cs="Arial Narrow" w:eastAsia="Arial Narrow" w:hint="default"/>
                <w:sz w:val="18"/>
                <w:szCs w:val="18"/>
              </w:rPr>
            </w:pPr>
            <w:r>
              <w:rPr>
                <w:rFonts w:ascii="Arial Narrow"/>
                <w:spacing w:val="-21"/>
                <w:w w:val="95"/>
                <w:sz w:val="18"/>
              </w:rPr>
              <w:t>--</w:t>
            </w:r>
            <w:r>
              <w:rPr>
                <w:rFonts w:ascii="Arial Narrow"/>
                <w:w w:val="95"/>
                <w:sz w:val="18"/>
              </w:rPr>
            </w:r>
          </w:p>
        </w:tc>
      </w:tr>
      <w:tr>
        <w:trPr>
          <w:trHeight w:val="349" w:hRule="exact"/>
        </w:trPr>
        <w:tc>
          <w:tcPr>
            <w:tcW w:w="18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6"/>
              <w:ind w:left="122" w:right="0"/>
              <w:jc w:val="left"/>
              <w:rPr>
                <w:rFonts w:ascii="宋体" w:hAnsi="宋体" w:cs="宋体" w:eastAsia="宋体" w:hint="default"/>
                <w:sz w:val="18"/>
                <w:szCs w:val="18"/>
              </w:rPr>
            </w:pPr>
            <w:r>
              <w:rPr>
                <w:rFonts w:ascii="宋体" w:hAnsi="宋体" w:cs="宋体" w:eastAsia="宋体" w:hint="default"/>
                <w:spacing w:val="-21"/>
                <w:sz w:val="18"/>
                <w:szCs w:val="18"/>
              </w:rPr>
              <w:t>长虹印尼电器有限公司</w:t>
            </w:r>
            <w:r>
              <w:rPr>
                <w:rFonts w:ascii="宋体" w:hAnsi="宋体" w:cs="宋体" w:eastAsia="宋体" w:hint="default"/>
                <w:sz w:val="18"/>
                <w:szCs w:val="18"/>
              </w:rPr>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101"/>
              <w:jc w:val="right"/>
              <w:rPr>
                <w:rFonts w:ascii="Arial Narrow" w:hAnsi="Arial Narrow" w:cs="Arial Narrow" w:eastAsia="Arial Narrow" w:hint="default"/>
                <w:sz w:val="18"/>
                <w:szCs w:val="18"/>
              </w:rPr>
            </w:pPr>
            <w:r>
              <w:rPr>
                <w:rFonts w:ascii="Arial Narrow"/>
                <w:spacing w:val="-21"/>
                <w:sz w:val="18"/>
              </w:rPr>
              <w:t>80.00</w:t>
            </w:r>
            <w:r>
              <w:rPr>
                <w:rFonts w:ascii="Arial Narrow"/>
                <w:sz w:val="18"/>
              </w:rPr>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80"/>
              <w:jc w:val="right"/>
              <w:rPr>
                <w:rFonts w:ascii="Arial Narrow" w:hAnsi="Arial Narrow" w:cs="Arial Narrow" w:eastAsia="Arial Narrow" w:hint="default"/>
                <w:sz w:val="18"/>
                <w:szCs w:val="18"/>
              </w:rPr>
            </w:pPr>
            <w:r>
              <w:rPr>
                <w:rFonts w:ascii="Arial Narrow"/>
                <w:spacing w:val="-17"/>
                <w:sz w:val="18"/>
              </w:rPr>
              <w:t>80.00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Arial Narrow" w:hAnsi="Arial Narrow" w:cs="Arial Narrow" w:eastAsia="Arial Narrow" w:hint="default"/>
                <w:sz w:val="18"/>
                <w:szCs w:val="18"/>
              </w:rPr>
            </w:pPr>
            <w:r>
              <w:rPr>
                <w:rFonts w:ascii="Arial Narrow"/>
                <w:spacing w:val="-21"/>
                <w:sz w:val="18"/>
              </w:rPr>
              <w:t>54,679,200.00</w:t>
            </w:r>
            <w:r>
              <w:rPr>
                <w:rFonts w:ascii="Arial Narrow"/>
                <w:sz w:val="18"/>
              </w:rPr>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Arial Narrow" w:hAnsi="Arial Narrow" w:cs="Arial Narrow" w:eastAsia="Arial Narrow" w:hint="default"/>
                <w:sz w:val="18"/>
                <w:szCs w:val="18"/>
              </w:rPr>
            </w:pPr>
            <w:r>
              <w:rPr>
                <w:rFonts w:ascii="Arial Narrow"/>
                <w:spacing w:val="-21"/>
                <w:sz w:val="18"/>
              </w:rPr>
              <w:t>54,679,200.00</w:t>
            </w:r>
            <w:r>
              <w:rPr>
                <w:rFonts w:ascii="Arial Narrow"/>
                <w:sz w:val="18"/>
              </w:rPr>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Arial Narrow" w:hAnsi="Arial Narrow" w:cs="Arial Narrow" w:eastAsia="Arial Narrow" w:hint="default"/>
                <w:sz w:val="18"/>
                <w:szCs w:val="18"/>
              </w:rPr>
            </w:pPr>
            <w:r>
              <w:rPr>
                <w:rFonts w:ascii="Arial Narrow"/>
                <w:spacing w:val="-21"/>
                <w:sz w:val="18"/>
              </w:rPr>
              <w:t>54,679,200.00</w:t>
            </w:r>
            <w:r>
              <w:rPr>
                <w:rFonts w:ascii="Arial Narrow"/>
                <w:sz w:val="18"/>
              </w:rPr>
            </w:r>
          </w:p>
        </w:tc>
        <w:tc>
          <w:tcPr>
            <w:tcW w:w="12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5"/>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r>
      <w:tr>
        <w:trPr>
          <w:trHeight w:val="478" w:hRule="exact"/>
        </w:trPr>
        <w:tc>
          <w:tcPr>
            <w:tcW w:w="183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21"/>
                <w:sz w:val="18"/>
                <w:szCs w:val="18"/>
              </w:rPr>
              <w:t>成都长虹电子科技有限</w:t>
            </w:r>
            <w:r>
              <w:rPr>
                <w:rFonts w:ascii="宋体" w:hAnsi="宋体" w:cs="宋体" w:eastAsia="宋体" w:hint="default"/>
                <w:sz w:val="18"/>
                <w:szCs w:val="18"/>
              </w:rPr>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pacing w:val="-21"/>
                <w:sz w:val="18"/>
                <w:szCs w:val="18"/>
              </w:rPr>
              <w:t>责任公司</w:t>
            </w:r>
            <w:r>
              <w:rPr>
                <w:rFonts w:ascii="宋体" w:hAnsi="宋体" w:cs="宋体" w:eastAsia="宋体" w:hint="default"/>
                <w:sz w:val="18"/>
                <w:szCs w:val="18"/>
              </w:rPr>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21"/>
                <w:sz w:val="18"/>
              </w:rPr>
              <w:t>99.95</w:t>
            </w:r>
            <w:r>
              <w:rPr>
                <w:rFonts w:ascii="Arial Narrow"/>
                <w:sz w:val="18"/>
              </w:rPr>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Arial Narrow" w:hAnsi="Arial Narrow" w:cs="Arial Narrow" w:eastAsia="Arial Narrow" w:hint="default"/>
                <w:sz w:val="18"/>
                <w:szCs w:val="18"/>
              </w:rPr>
            </w:pPr>
            <w:r>
              <w:rPr>
                <w:rFonts w:ascii="Arial Narrow"/>
                <w:spacing w:val="-21"/>
                <w:sz w:val="18"/>
              </w:rPr>
              <w:t>100.00</w:t>
            </w:r>
            <w:r>
              <w:rPr>
                <w:rFonts w:ascii="Arial Narrow"/>
                <w:sz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Arial Narrow" w:hAnsi="Arial Narrow" w:cs="Arial Narrow" w:eastAsia="Arial Narrow" w:hint="default"/>
                <w:sz w:val="18"/>
                <w:szCs w:val="18"/>
              </w:rPr>
            </w:pPr>
            <w:r>
              <w:rPr>
                <w:rFonts w:ascii="Arial Narrow"/>
                <w:spacing w:val="-21"/>
                <w:sz w:val="18"/>
              </w:rPr>
              <w:t>49,500,000.00</w:t>
            </w:r>
            <w:r>
              <w:rPr>
                <w:rFonts w:ascii="Arial Narrow"/>
                <w:sz w:val="18"/>
              </w:rPr>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Arial Narrow" w:hAnsi="Arial Narrow" w:cs="Arial Narrow" w:eastAsia="Arial Narrow" w:hint="default"/>
                <w:sz w:val="18"/>
                <w:szCs w:val="18"/>
              </w:rPr>
            </w:pPr>
            <w:r>
              <w:rPr>
                <w:rFonts w:ascii="Arial Narrow"/>
                <w:spacing w:val="-21"/>
                <w:sz w:val="18"/>
              </w:rPr>
              <w:t>49,500,000.00</w:t>
            </w:r>
            <w:r>
              <w:rPr>
                <w:rFonts w:ascii="Arial Narrow"/>
                <w:sz w:val="18"/>
              </w:rPr>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Arial Narrow" w:hAnsi="Arial Narrow" w:cs="Arial Narrow" w:eastAsia="Arial Narrow" w:hint="default"/>
                <w:sz w:val="18"/>
                <w:szCs w:val="18"/>
              </w:rPr>
            </w:pPr>
            <w:r>
              <w:rPr>
                <w:rFonts w:ascii="Arial Narrow"/>
                <w:spacing w:val="-21"/>
                <w:sz w:val="18"/>
              </w:rPr>
              <w:t>49,500,000.00</w:t>
            </w:r>
            <w:r>
              <w:rPr>
                <w:rFonts w:ascii="Arial Narrow"/>
                <w:sz w:val="18"/>
              </w:rPr>
            </w:r>
          </w:p>
        </w:tc>
        <w:tc>
          <w:tcPr>
            <w:tcW w:w="12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6"/>
              <w:ind w:right="105"/>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r>
      <w:tr>
        <w:trPr>
          <w:trHeight w:val="476" w:hRule="exact"/>
        </w:trPr>
        <w:tc>
          <w:tcPr>
            <w:tcW w:w="1834"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pacing w:val="-21"/>
                <w:sz w:val="18"/>
                <w:szCs w:val="18"/>
              </w:rPr>
              <w:t>广元长虹电子科技有限</w:t>
            </w:r>
            <w:r>
              <w:rPr>
                <w:rFonts w:ascii="宋体" w:hAnsi="宋体" w:cs="宋体" w:eastAsia="宋体" w:hint="default"/>
                <w:sz w:val="18"/>
                <w:szCs w:val="18"/>
              </w:rPr>
            </w:r>
          </w:p>
          <w:p>
            <w:pPr>
              <w:pStyle w:val="TableParagraph"/>
              <w:spacing w:line="247" w:lineRule="exact"/>
              <w:ind w:left="122" w:right="0"/>
              <w:jc w:val="left"/>
              <w:rPr>
                <w:rFonts w:ascii="Arial Narrow" w:hAnsi="Arial Narrow" w:cs="Arial Narrow" w:eastAsia="Arial Narrow" w:hint="default"/>
                <w:sz w:val="18"/>
                <w:szCs w:val="18"/>
              </w:rPr>
            </w:pPr>
            <w:r>
              <w:rPr>
                <w:rFonts w:ascii="宋体" w:hAnsi="宋体" w:cs="宋体" w:eastAsia="宋体" w:hint="default"/>
                <w:spacing w:val="-20"/>
                <w:sz w:val="18"/>
                <w:szCs w:val="18"/>
              </w:rPr>
              <w:t>公司</w:t>
            </w:r>
            <w:r>
              <w:rPr>
                <w:rFonts w:ascii="Arial Narrow" w:hAnsi="Arial Narrow" w:cs="Arial Narrow" w:eastAsia="Arial Narrow" w:hint="default"/>
                <w:spacing w:val="-20"/>
                <w:sz w:val="18"/>
                <w:szCs w:val="18"/>
              </w:rPr>
              <w:t>*7</w:t>
            </w:r>
            <w:r>
              <w:rPr>
                <w:rFonts w:ascii="Arial Narrow" w:hAnsi="Arial Narrow" w:cs="Arial Narrow" w:eastAsia="Arial Narrow" w:hint="default"/>
                <w:sz w:val="18"/>
                <w:szCs w:val="18"/>
              </w:rPr>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21"/>
                <w:sz w:val="18"/>
              </w:rPr>
              <w:t>99.95</w:t>
            </w:r>
            <w:r>
              <w:rPr>
                <w:rFonts w:ascii="Arial Narrow"/>
                <w:sz w:val="18"/>
              </w:rPr>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Arial Narrow" w:hAnsi="Arial Narrow" w:cs="Arial Narrow" w:eastAsia="Arial Narrow" w:hint="default"/>
                <w:sz w:val="18"/>
                <w:szCs w:val="18"/>
              </w:rPr>
            </w:pPr>
            <w:r>
              <w:rPr>
                <w:rFonts w:ascii="Arial Narrow"/>
                <w:spacing w:val="-21"/>
                <w:sz w:val="18"/>
              </w:rPr>
              <w:t>100.00</w:t>
            </w:r>
            <w:r>
              <w:rPr>
                <w:rFonts w:ascii="Arial Narrow"/>
                <w:sz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81"/>
              <w:jc w:val="right"/>
              <w:rPr>
                <w:rFonts w:ascii="Arial Narrow" w:hAnsi="Arial Narrow" w:cs="Arial Narrow" w:eastAsia="Arial Narrow" w:hint="default"/>
                <w:sz w:val="18"/>
                <w:szCs w:val="18"/>
              </w:rPr>
            </w:pPr>
            <w:r>
              <w:rPr>
                <w:rFonts w:ascii="Arial Narrow"/>
                <w:spacing w:val="-19"/>
                <w:sz w:val="18"/>
              </w:rPr>
              <w:t>9,900,000.00</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81"/>
              <w:jc w:val="right"/>
              <w:rPr>
                <w:rFonts w:ascii="Arial Narrow" w:hAnsi="Arial Narrow" w:cs="Arial Narrow" w:eastAsia="Arial Narrow" w:hint="default"/>
                <w:sz w:val="18"/>
                <w:szCs w:val="18"/>
              </w:rPr>
            </w:pPr>
            <w:r>
              <w:rPr>
                <w:rFonts w:ascii="Arial Narrow"/>
                <w:spacing w:val="-19"/>
                <w:sz w:val="18"/>
              </w:rPr>
              <w:t>9,900,000.00</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2"/>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81"/>
              <w:jc w:val="right"/>
              <w:rPr>
                <w:rFonts w:ascii="Arial Narrow" w:hAnsi="Arial Narrow" w:cs="Arial Narrow" w:eastAsia="Arial Narrow" w:hint="default"/>
                <w:sz w:val="18"/>
                <w:szCs w:val="18"/>
              </w:rPr>
            </w:pPr>
            <w:r>
              <w:rPr>
                <w:rFonts w:ascii="Arial Narrow"/>
                <w:spacing w:val="-19"/>
                <w:sz w:val="18"/>
              </w:rPr>
              <w:t>9,900,000.00</w:t>
            </w:r>
          </w:p>
        </w:tc>
        <w:tc>
          <w:tcPr>
            <w:tcW w:w="12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6"/>
              <w:ind w:right="106"/>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r>
      <w:tr>
        <w:trPr>
          <w:trHeight w:val="478" w:hRule="exact"/>
        </w:trPr>
        <w:tc>
          <w:tcPr>
            <w:tcW w:w="183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21"/>
                <w:sz w:val="18"/>
                <w:szCs w:val="18"/>
              </w:rPr>
              <w:t>四川长虹格润再生资源</w:t>
            </w:r>
            <w:r>
              <w:rPr>
                <w:rFonts w:ascii="宋体" w:hAnsi="宋体" w:cs="宋体" w:eastAsia="宋体" w:hint="default"/>
                <w:sz w:val="18"/>
                <w:szCs w:val="18"/>
              </w:rPr>
            </w:r>
          </w:p>
          <w:p>
            <w:pPr>
              <w:pStyle w:val="TableParagraph"/>
              <w:spacing w:line="247" w:lineRule="exact"/>
              <w:ind w:left="122" w:right="0"/>
              <w:jc w:val="left"/>
              <w:rPr>
                <w:rFonts w:ascii="Arial Narrow" w:hAnsi="Arial Narrow" w:cs="Arial Narrow" w:eastAsia="Arial Narrow" w:hint="default"/>
                <w:sz w:val="18"/>
                <w:szCs w:val="18"/>
              </w:rPr>
            </w:pPr>
            <w:r>
              <w:rPr>
                <w:rFonts w:ascii="宋体" w:hAnsi="宋体" w:cs="宋体" w:eastAsia="宋体" w:hint="default"/>
                <w:spacing w:val="-21"/>
                <w:sz w:val="18"/>
                <w:szCs w:val="18"/>
              </w:rPr>
              <w:t>有限责任公司</w:t>
            </w:r>
            <w:r>
              <w:rPr>
                <w:rFonts w:ascii="Arial Narrow" w:hAnsi="Arial Narrow" w:cs="Arial Narrow" w:eastAsia="Arial Narrow" w:hint="default"/>
                <w:spacing w:val="-21"/>
                <w:sz w:val="18"/>
                <w:szCs w:val="18"/>
              </w:rPr>
              <w:t>*8</w:t>
            </w:r>
            <w:r>
              <w:rPr>
                <w:rFonts w:ascii="Arial Narrow" w:hAnsi="Arial Narrow" w:cs="Arial Narrow" w:eastAsia="Arial Narrow" w:hint="default"/>
                <w:sz w:val="18"/>
                <w:szCs w:val="18"/>
              </w:rPr>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21"/>
                <w:sz w:val="18"/>
              </w:rPr>
              <w:t>99.95</w:t>
            </w:r>
            <w:r>
              <w:rPr>
                <w:rFonts w:ascii="Arial Narrow"/>
                <w:sz w:val="18"/>
              </w:rPr>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Arial Narrow" w:hAnsi="Arial Narrow" w:cs="Arial Narrow" w:eastAsia="Arial Narrow" w:hint="default"/>
                <w:sz w:val="18"/>
                <w:szCs w:val="18"/>
              </w:rPr>
            </w:pPr>
            <w:r>
              <w:rPr>
                <w:rFonts w:ascii="Arial Narrow"/>
                <w:spacing w:val="-21"/>
                <w:sz w:val="18"/>
              </w:rPr>
              <w:t>100.00</w:t>
            </w:r>
            <w:r>
              <w:rPr>
                <w:rFonts w:ascii="Arial Narrow"/>
                <w:sz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Arial Narrow" w:hAnsi="Arial Narrow" w:cs="Arial Narrow" w:eastAsia="Arial Narrow" w:hint="default"/>
                <w:sz w:val="18"/>
                <w:szCs w:val="18"/>
              </w:rPr>
            </w:pPr>
            <w:r>
              <w:rPr>
                <w:rFonts w:ascii="Arial Narrow"/>
                <w:spacing w:val="-21"/>
                <w:sz w:val="18"/>
              </w:rPr>
              <w:t>27,000,000.00</w:t>
            </w:r>
            <w:r>
              <w:rPr>
                <w:rFonts w:ascii="Arial Narrow"/>
                <w:sz w:val="18"/>
              </w:rPr>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99"/>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Arial Narrow" w:hAnsi="Arial Narrow" w:cs="Arial Narrow" w:eastAsia="Arial Narrow" w:hint="default"/>
                <w:sz w:val="18"/>
                <w:szCs w:val="18"/>
              </w:rPr>
            </w:pPr>
            <w:r>
              <w:rPr>
                <w:rFonts w:ascii="Arial Narrow"/>
                <w:spacing w:val="-21"/>
                <w:sz w:val="18"/>
              </w:rPr>
              <w:t>27,000,000.00</w:t>
            </w:r>
            <w:r>
              <w:rPr>
                <w:rFonts w:ascii="Arial Narrow"/>
                <w:sz w:val="18"/>
              </w:rPr>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Arial Narrow" w:hAnsi="Arial Narrow" w:cs="Arial Narrow" w:eastAsia="Arial Narrow" w:hint="default"/>
                <w:sz w:val="18"/>
                <w:szCs w:val="18"/>
              </w:rPr>
            </w:pPr>
            <w:r>
              <w:rPr>
                <w:rFonts w:ascii="Arial Narrow"/>
                <w:spacing w:val="-21"/>
                <w:sz w:val="18"/>
              </w:rPr>
              <w:t>27,000,000.00</w:t>
            </w:r>
            <w:r>
              <w:rPr>
                <w:rFonts w:ascii="Arial Narrow"/>
                <w:sz w:val="18"/>
              </w:rPr>
            </w:r>
          </w:p>
        </w:tc>
        <w:tc>
          <w:tcPr>
            <w:tcW w:w="12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6"/>
              <w:ind w:right="105"/>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r>
      <w:tr>
        <w:trPr>
          <w:trHeight w:val="476" w:hRule="exact"/>
        </w:trPr>
        <w:tc>
          <w:tcPr>
            <w:tcW w:w="1834"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pacing w:val="-21"/>
                <w:sz w:val="18"/>
                <w:szCs w:val="18"/>
              </w:rPr>
              <w:t>长虹中东电器有限责任</w:t>
            </w:r>
            <w:r>
              <w:rPr>
                <w:rFonts w:ascii="宋体" w:hAnsi="宋体" w:cs="宋体" w:eastAsia="宋体" w:hint="default"/>
                <w:sz w:val="18"/>
                <w:szCs w:val="18"/>
              </w:rPr>
            </w:r>
          </w:p>
          <w:p>
            <w:pPr>
              <w:pStyle w:val="TableParagraph"/>
              <w:spacing w:line="247" w:lineRule="exact"/>
              <w:ind w:left="122" w:right="0"/>
              <w:jc w:val="left"/>
              <w:rPr>
                <w:rFonts w:ascii="Arial Narrow" w:hAnsi="Arial Narrow" w:cs="Arial Narrow" w:eastAsia="Arial Narrow" w:hint="default"/>
                <w:sz w:val="18"/>
                <w:szCs w:val="18"/>
              </w:rPr>
            </w:pPr>
            <w:r>
              <w:rPr>
                <w:rFonts w:ascii="宋体" w:hAnsi="宋体" w:cs="宋体" w:eastAsia="宋体" w:hint="default"/>
                <w:spacing w:val="-20"/>
                <w:sz w:val="18"/>
                <w:szCs w:val="18"/>
              </w:rPr>
              <w:t>公司</w:t>
            </w:r>
            <w:r>
              <w:rPr>
                <w:rFonts w:ascii="Arial Narrow" w:hAnsi="Arial Narrow" w:cs="Arial Narrow" w:eastAsia="Arial Narrow" w:hint="default"/>
                <w:spacing w:val="-20"/>
                <w:sz w:val="18"/>
                <w:szCs w:val="18"/>
              </w:rPr>
              <w:t>*9</w:t>
            </w:r>
            <w:r>
              <w:rPr>
                <w:rFonts w:ascii="Arial Narrow" w:hAnsi="Arial Narrow" w:cs="Arial Narrow" w:eastAsia="Arial Narrow" w:hint="default"/>
                <w:sz w:val="18"/>
                <w:szCs w:val="18"/>
              </w:rPr>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100"/>
              <w:jc w:val="right"/>
              <w:rPr>
                <w:rFonts w:ascii="Arial Narrow" w:hAnsi="Arial Narrow" w:cs="Arial Narrow" w:eastAsia="Arial Narrow" w:hint="default"/>
                <w:sz w:val="18"/>
                <w:szCs w:val="18"/>
              </w:rPr>
            </w:pPr>
            <w:r>
              <w:rPr>
                <w:rFonts w:ascii="Arial Narrow"/>
                <w:spacing w:val="-21"/>
                <w:sz w:val="18"/>
              </w:rPr>
              <w:t>100.00</w:t>
            </w:r>
            <w:r>
              <w:rPr>
                <w:rFonts w:ascii="Arial Narrow"/>
                <w:sz w:val="18"/>
              </w:rPr>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Arial Narrow" w:hAnsi="Arial Narrow" w:cs="Arial Narrow" w:eastAsia="Arial Narrow" w:hint="default"/>
                <w:sz w:val="18"/>
                <w:szCs w:val="18"/>
              </w:rPr>
            </w:pPr>
            <w:r>
              <w:rPr>
                <w:rFonts w:ascii="Arial Narrow"/>
                <w:spacing w:val="-21"/>
                <w:sz w:val="18"/>
              </w:rPr>
              <w:t>100.00</w:t>
            </w:r>
            <w:r>
              <w:rPr>
                <w:rFonts w:ascii="Arial Narrow"/>
                <w:sz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81"/>
              <w:jc w:val="right"/>
              <w:rPr>
                <w:rFonts w:ascii="Arial Narrow" w:hAnsi="Arial Narrow" w:cs="Arial Narrow" w:eastAsia="Arial Narrow" w:hint="default"/>
                <w:sz w:val="18"/>
                <w:szCs w:val="18"/>
              </w:rPr>
            </w:pPr>
            <w:r>
              <w:rPr>
                <w:rFonts w:ascii="Arial Narrow"/>
                <w:spacing w:val="-19"/>
                <w:sz w:val="18"/>
              </w:rPr>
              <w:t>7,469,990.00</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81"/>
              <w:jc w:val="right"/>
              <w:rPr>
                <w:rFonts w:ascii="Arial Narrow" w:hAnsi="Arial Narrow" w:cs="Arial Narrow" w:eastAsia="Arial Narrow" w:hint="default"/>
                <w:sz w:val="18"/>
                <w:szCs w:val="18"/>
              </w:rPr>
            </w:pPr>
            <w:r>
              <w:rPr>
                <w:rFonts w:ascii="Arial Narrow"/>
                <w:spacing w:val="-19"/>
                <w:sz w:val="18"/>
              </w:rPr>
              <w:t>7,510,800.00</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2"/>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81"/>
              <w:jc w:val="right"/>
              <w:rPr>
                <w:rFonts w:ascii="Arial Narrow" w:hAnsi="Arial Narrow" w:cs="Arial Narrow" w:eastAsia="Arial Narrow" w:hint="default"/>
                <w:sz w:val="18"/>
                <w:szCs w:val="18"/>
              </w:rPr>
            </w:pPr>
            <w:r>
              <w:rPr>
                <w:rFonts w:ascii="Arial Narrow"/>
                <w:spacing w:val="-19"/>
                <w:sz w:val="18"/>
              </w:rPr>
              <w:t>7,510,800.00</w:t>
            </w:r>
          </w:p>
        </w:tc>
        <w:tc>
          <w:tcPr>
            <w:tcW w:w="12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6"/>
              <w:ind w:right="106"/>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r>
      <w:tr>
        <w:trPr>
          <w:trHeight w:val="476" w:hRule="exact"/>
        </w:trPr>
        <w:tc>
          <w:tcPr>
            <w:tcW w:w="183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21"/>
                <w:sz w:val="18"/>
                <w:szCs w:val="18"/>
              </w:rPr>
              <w:t>长虹俄罗斯电器有限责</w:t>
            </w:r>
            <w:r>
              <w:rPr>
                <w:rFonts w:ascii="宋体" w:hAnsi="宋体" w:cs="宋体" w:eastAsia="宋体" w:hint="default"/>
                <w:sz w:val="18"/>
                <w:szCs w:val="18"/>
              </w:rPr>
            </w:r>
          </w:p>
          <w:p>
            <w:pPr>
              <w:pStyle w:val="TableParagraph"/>
              <w:spacing w:line="247" w:lineRule="exact"/>
              <w:ind w:left="122" w:right="0"/>
              <w:jc w:val="left"/>
              <w:rPr>
                <w:rFonts w:ascii="Arial Narrow" w:hAnsi="Arial Narrow" w:cs="Arial Narrow" w:eastAsia="Arial Narrow" w:hint="default"/>
                <w:sz w:val="18"/>
                <w:szCs w:val="18"/>
              </w:rPr>
            </w:pPr>
            <w:r>
              <w:rPr>
                <w:rFonts w:ascii="宋体" w:hAnsi="宋体" w:cs="宋体" w:eastAsia="宋体" w:hint="default"/>
                <w:spacing w:val="-21"/>
                <w:sz w:val="18"/>
                <w:szCs w:val="18"/>
              </w:rPr>
              <w:t>任公司</w:t>
            </w:r>
            <w:r>
              <w:rPr>
                <w:rFonts w:ascii="Arial Narrow" w:hAnsi="Arial Narrow" w:cs="Arial Narrow" w:eastAsia="Arial Narrow" w:hint="default"/>
                <w:spacing w:val="-21"/>
                <w:sz w:val="18"/>
                <w:szCs w:val="18"/>
              </w:rPr>
              <w:t>*10</w:t>
            </w:r>
            <w:r>
              <w:rPr>
                <w:rFonts w:ascii="Arial Narrow" w:hAnsi="Arial Narrow" w:cs="Arial Narrow" w:eastAsia="Arial Narrow" w:hint="default"/>
                <w:sz w:val="18"/>
                <w:szCs w:val="18"/>
              </w:rPr>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100"/>
              <w:jc w:val="right"/>
              <w:rPr>
                <w:rFonts w:ascii="Arial Narrow" w:hAnsi="Arial Narrow" w:cs="Arial Narrow" w:eastAsia="Arial Narrow" w:hint="default"/>
                <w:sz w:val="18"/>
                <w:szCs w:val="18"/>
              </w:rPr>
            </w:pPr>
            <w:r>
              <w:rPr>
                <w:rFonts w:ascii="Arial Narrow"/>
                <w:spacing w:val="-21"/>
                <w:sz w:val="18"/>
              </w:rPr>
              <w:t>100.00</w:t>
            </w:r>
            <w:r>
              <w:rPr>
                <w:rFonts w:ascii="Arial Narrow"/>
                <w:sz w:val="18"/>
              </w:rPr>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Arial Narrow" w:hAnsi="Arial Narrow" w:cs="Arial Narrow" w:eastAsia="Arial Narrow" w:hint="default"/>
                <w:sz w:val="18"/>
                <w:szCs w:val="18"/>
              </w:rPr>
            </w:pPr>
            <w:r>
              <w:rPr>
                <w:rFonts w:ascii="Arial Narrow"/>
                <w:spacing w:val="-21"/>
                <w:sz w:val="18"/>
              </w:rPr>
              <w:t>100.00</w:t>
            </w:r>
            <w:r>
              <w:rPr>
                <w:rFonts w:ascii="Arial Narrow"/>
                <w:sz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81"/>
              <w:jc w:val="right"/>
              <w:rPr>
                <w:rFonts w:ascii="Arial Narrow" w:hAnsi="Arial Narrow" w:cs="Arial Narrow" w:eastAsia="Arial Narrow" w:hint="default"/>
                <w:sz w:val="18"/>
                <w:szCs w:val="18"/>
              </w:rPr>
            </w:pPr>
            <w:r>
              <w:rPr>
                <w:rFonts w:ascii="Arial Narrow"/>
                <w:spacing w:val="-19"/>
                <w:sz w:val="18"/>
              </w:rPr>
              <w:t>6,790,900.00</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81"/>
              <w:jc w:val="right"/>
              <w:rPr>
                <w:rFonts w:ascii="Arial Narrow" w:hAnsi="Arial Narrow" w:cs="Arial Narrow" w:eastAsia="Arial Narrow" w:hint="default"/>
                <w:sz w:val="18"/>
                <w:szCs w:val="18"/>
              </w:rPr>
            </w:pPr>
            <w:r>
              <w:rPr>
                <w:rFonts w:ascii="Arial Narrow"/>
                <w:spacing w:val="-19"/>
                <w:sz w:val="18"/>
              </w:rPr>
              <w:t>6,826,300.00</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2"/>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81"/>
              <w:jc w:val="right"/>
              <w:rPr>
                <w:rFonts w:ascii="Arial Narrow" w:hAnsi="Arial Narrow" w:cs="Arial Narrow" w:eastAsia="Arial Narrow" w:hint="default"/>
                <w:sz w:val="18"/>
                <w:szCs w:val="18"/>
              </w:rPr>
            </w:pPr>
            <w:r>
              <w:rPr>
                <w:rFonts w:ascii="Arial Narrow"/>
                <w:spacing w:val="-19"/>
                <w:sz w:val="18"/>
              </w:rPr>
              <w:t>6,826,300.00</w:t>
            </w:r>
          </w:p>
        </w:tc>
        <w:tc>
          <w:tcPr>
            <w:tcW w:w="12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6"/>
              <w:ind w:right="106"/>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r>
      <w:tr>
        <w:trPr>
          <w:trHeight w:val="350" w:hRule="exact"/>
        </w:trPr>
        <w:tc>
          <w:tcPr>
            <w:tcW w:w="18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9" w:right="0"/>
              <w:jc w:val="center"/>
              <w:rPr>
                <w:rFonts w:ascii="宋体" w:hAnsi="宋体" w:cs="宋体" w:eastAsia="宋体" w:hint="default"/>
                <w:sz w:val="18"/>
                <w:szCs w:val="18"/>
              </w:rPr>
            </w:pPr>
            <w:r>
              <w:rPr>
                <w:rFonts w:ascii="宋体" w:hAnsi="宋体" w:cs="宋体" w:eastAsia="宋体" w:hint="default"/>
                <w:b/>
                <w:bCs/>
                <w:spacing w:val="-21"/>
                <w:sz w:val="18"/>
                <w:szCs w:val="18"/>
              </w:rPr>
              <w:t>小计</w:t>
            </w:r>
            <w:r>
              <w:rPr>
                <w:rFonts w:ascii="宋体" w:hAnsi="宋体" w:cs="宋体" w:eastAsia="宋体" w:hint="default"/>
                <w:sz w:val="18"/>
                <w:szCs w:val="18"/>
              </w:rPr>
            </w:r>
          </w:p>
        </w:tc>
        <w:tc>
          <w:tcPr>
            <w:tcW w:w="749"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47"/>
              <w:jc w:val="right"/>
              <w:rPr>
                <w:rFonts w:ascii="Arial Narrow" w:hAnsi="Arial Narrow" w:cs="Arial Narrow" w:eastAsia="Arial Narrow" w:hint="default"/>
                <w:sz w:val="18"/>
                <w:szCs w:val="18"/>
              </w:rPr>
            </w:pPr>
            <w:r>
              <w:rPr>
                <w:rFonts w:ascii="Arial Narrow"/>
                <w:b/>
                <w:spacing w:val="-21"/>
                <w:sz w:val="18"/>
              </w:rPr>
              <w:t>5,657,239,693.45</w:t>
            </w:r>
            <w:r>
              <w:rPr>
                <w:rFonts w:ascii="Arial Narrow"/>
                <w:sz w:val="18"/>
              </w:rPr>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76" w:right="0"/>
              <w:jc w:val="left"/>
              <w:rPr>
                <w:rFonts w:ascii="Arial Narrow" w:hAnsi="Arial Narrow" w:cs="Arial Narrow" w:eastAsia="Arial Narrow" w:hint="default"/>
                <w:sz w:val="18"/>
                <w:szCs w:val="18"/>
              </w:rPr>
            </w:pPr>
            <w:r>
              <w:rPr>
                <w:rFonts w:ascii="Arial Narrow"/>
                <w:b/>
                <w:spacing w:val="-21"/>
                <w:sz w:val="18"/>
              </w:rPr>
              <w:t>5,602,273,732.95</w:t>
            </w:r>
            <w:r>
              <w:rPr>
                <w:rFonts w:ascii="Arial Narrow"/>
                <w:sz w:val="18"/>
              </w:rPr>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72" w:right="0"/>
              <w:jc w:val="left"/>
              <w:rPr>
                <w:rFonts w:ascii="Arial Narrow" w:hAnsi="Arial Narrow" w:cs="Arial Narrow" w:eastAsia="Arial Narrow" w:hint="default"/>
                <w:sz w:val="18"/>
                <w:szCs w:val="18"/>
              </w:rPr>
            </w:pPr>
            <w:r>
              <w:rPr>
                <w:rFonts w:ascii="Arial Narrow"/>
                <w:b/>
                <w:spacing w:val="-21"/>
                <w:sz w:val="18"/>
              </w:rPr>
              <w:t>544,387,040.00</w:t>
            </w:r>
            <w:r>
              <w:rPr>
                <w:rFonts w:ascii="Arial Narrow"/>
                <w:sz w:val="18"/>
              </w:rPr>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320" w:right="0"/>
              <w:jc w:val="left"/>
              <w:rPr>
                <w:rFonts w:ascii="Arial Narrow" w:hAnsi="Arial Narrow" w:cs="Arial Narrow" w:eastAsia="Arial Narrow" w:hint="default"/>
                <w:sz w:val="18"/>
                <w:szCs w:val="18"/>
              </w:rPr>
            </w:pPr>
            <w:r>
              <w:rPr>
                <w:rFonts w:ascii="Arial Narrow"/>
                <w:b/>
                <w:spacing w:val="-21"/>
                <w:sz w:val="18"/>
              </w:rPr>
              <w:t>68,000,000.00</w:t>
            </w:r>
            <w:r>
              <w:rPr>
                <w:rFonts w:ascii="Arial Narrow"/>
                <w:sz w:val="18"/>
              </w:rPr>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86" w:right="0"/>
              <w:jc w:val="left"/>
              <w:rPr>
                <w:rFonts w:ascii="Arial Narrow" w:hAnsi="Arial Narrow" w:cs="Arial Narrow" w:eastAsia="Arial Narrow" w:hint="default"/>
                <w:sz w:val="18"/>
                <w:szCs w:val="18"/>
              </w:rPr>
            </w:pPr>
            <w:r>
              <w:rPr>
                <w:rFonts w:ascii="Arial Narrow"/>
                <w:b/>
                <w:spacing w:val="-21"/>
                <w:sz w:val="18"/>
              </w:rPr>
              <w:t>6,078,660,772.95</w:t>
            </w:r>
            <w:r>
              <w:rPr>
                <w:rFonts w:ascii="Arial Narrow"/>
                <w:sz w:val="18"/>
              </w:rPr>
            </w:r>
          </w:p>
        </w:tc>
        <w:tc>
          <w:tcPr>
            <w:tcW w:w="12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left="265" w:right="0"/>
              <w:jc w:val="left"/>
              <w:rPr>
                <w:rFonts w:ascii="Arial Narrow" w:hAnsi="Arial Narrow" w:cs="Arial Narrow" w:eastAsia="Arial Narrow" w:hint="default"/>
                <w:sz w:val="18"/>
                <w:szCs w:val="18"/>
              </w:rPr>
            </w:pPr>
            <w:r>
              <w:rPr>
                <w:rFonts w:ascii="Arial Narrow"/>
                <w:b/>
                <w:spacing w:val="-21"/>
                <w:sz w:val="18"/>
              </w:rPr>
              <w:t>261,499,733.33</w:t>
            </w:r>
            <w:r>
              <w:rPr>
                <w:rFonts w:ascii="Arial Narrow"/>
                <w:sz w:val="18"/>
              </w:rPr>
            </w:r>
          </w:p>
        </w:tc>
      </w:tr>
      <w:tr>
        <w:trPr>
          <w:trHeight w:val="478" w:hRule="exact"/>
        </w:trPr>
        <w:tc>
          <w:tcPr>
            <w:tcW w:w="183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21"/>
                <w:sz w:val="18"/>
                <w:szCs w:val="18"/>
              </w:rPr>
              <w:t>中华数据广播控股有限</w:t>
            </w:r>
            <w:r>
              <w:rPr>
                <w:rFonts w:ascii="宋体" w:hAnsi="宋体" w:cs="宋体" w:eastAsia="宋体" w:hint="default"/>
                <w:sz w:val="18"/>
                <w:szCs w:val="18"/>
              </w:rPr>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pacing w:val="-21"/>
                <w:sz w:val="18"/>
                <w:szCs w:val="18"/>
              </w:rPr>
              <w:t>公司</w:t>
            </w:r>
            <w:r>
              <w:rPr>
                <w:rFonts w:ascii="宋体" w:hAnsi="宋体" w:cs="宋体" w:eastAsia="宋体" w:hint="default"/>
                <w:sz w:val="18"/>
                <w:szCs w:val="18"/>
              </w:rPr>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80"/>
              <w:jc w:val="right"/>
              <w:rPr>
                <w:rFonts w:ascii="Arial Narrow" w:hAnsi="Arial Narrow" w:cs="Arial Narrow" w:eastAsia="Arial Narrow" w:hint="default"/>
                <w:sz w:val="18"/>
                <w:szCs w:val="18"/>
              </w:rPr>
            </w:pPr>
            <w:r>
              <w:rPr>
                <w:rFonts w:ascii="Arial Narrow"/>
                <w:spacing w:val="-17"/>
                <w:sz w:val="18"/>
              </w:rPr>
              <w:t>29.99</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80"/>
              <w:jc w:val="right"/>
              <w:rPr>
                <w:rFonts w:ascii="Arial Narrow" w:hAnsi="Arial Narrow" w:cs="Arial Narrow" w:eastAsia="Arial Narrow" w:hint="default"/>
                <w:sz w:val="18"/>
                <w:szCs w:val="18"/>
              </w:rPr>
            </w:pPr>
            <w:r>
              <w:rPr>
                <w:rFonts w:ascii="Arial Narrow"/>
                <w:spacing w:val="-17"/>
                <w:sz w:val="18"/>
              </w:rPr>
              <w:t>29.99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Arial Narrow" w:hAnsi="Arial Narrow" w:cs="Arial Narrow" w:eastAsia="Arial Narrow" w:hint="default"/>
                <w:sz w:val="18"/>
                <w:szCs w:val="18"/>
              </w:rPr>
            </w:pPr>
            <w:r>
              <w:rPr>
                <w:rFonts w:ascii="Arial Narrow"/>
                <w:spacing w:val="-21"/>
                <w:sz w:val="18"/>
              </w:rPr>
              <w:t>68,879,554.44</w:t>
            </w:r>
            <w:r>
              <w:rPr>
                <w:rFonts w:ascii="Arial Narrow"/>
                <w:sz w:val="18"/>
              </w:rPr>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99"/>
              <w:jc w:val="right"/>
              <w:rPr>
                <w:rFonts w:ascii="Arial Narrow" w:hAnsi="Arial Narrow" w:cs="Arial Narrow" w:eastAsia="Arial Narrow" w:hint="default"/>
                <w:sz w:val="18"/>
                <w:szCs w:val="18"/>
              </w:rPr>
            </w:pPr>
            <w:r>
              <w:rPr>
                <w:rFonts w:ascii="Arial Narrow"/>
                <w:spacing w:val="-21"/>
                <w:sz w:val="18"/>
              </w:rPr>
              <w:t>50,085,974.26</w:t>
            </w:r>
            <w:r>
              <w:rPr>
                <w:rFonts w:ascii="Arial Narrow"/>
                <w:sz w:val="18"/>
              </w:rPr>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81"/>
              <w:jc w:val="right"/>
              <w:rPr>
                <w:rFonts w:ascii="Arial Narrow" w:hAnsi="Arial Narrow" w:cs="Arial Narrow" w:eastAsia="Arial Narrow" w:hint="default"/>
                <w:sz w:val="18"/>
                <w:szCs w:val="18"/>
              </w:rPr>
            </w:pPr>
            <w:r>
              <w:rPr>
                <w:rFonts w:ascii="Arial Narrow"/>
                <w:spacing w:val="-19"/>
                <w:sz w:val="18"/>
              </w:rPr>
              <w:t>4,389,539.67</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83"/>
              <w:jc w:val="right"/>
              <w:rPr>
                <w:rFonts w:ascii="Arial Narrow" w:hAnsi="Arial Narrow" w:cs="Arial Narrow" w:eastAsia="Arial Narrow" w:hint="default"/>
                <w:sz w:val="18"/>
                <w:szCs w:val="18"/>
              </w:rPr>
            </w:pPr>
            <w:r>
              <w:rPr>
                <w:rFonts w:ascii="Arial Narrow"/>
                <w:spacing w:val="-19"/>
                <w:sz w:val="18"/>
              </w:rPr>
              <w:t>6,548,101.08</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Arial Narrow" w:hAnsi="Arial Narrow" w:cs="Arial Narrow" w:eastAsia="Arial Narrow" w:hint="default"/>
                <w:sz w:val="18"/>
                <w:szCs w:val="18"/>
              </w:rPr>
            </w:pPr>
            <w:r>
              <w:rPr>
                <w:rFonts w:ascii="Arial Narrow"/>
                <w:spacing w:val="-21"/>
                <w:sz w:val="18"/>
              </w:rPr>
              <w:t>47,927,412.85</w:t>
            </w:r>
            <w:r>
              <w:rPr>
                <w:rFonts w:ascii="Arial Narrow"/>
                <w:sz w:val="18"/>
              </w:rPr>
            </w:r>
          </w:p>
        </w:tc>
        <w:tc>
          <w:tcPr>
            <w:tcW w:w="12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6"/>
              <w:ind w:right="106"/>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r>
      <w:tr>
        <w:trPr>
          <w:trHeight w:val="476" w:hRule="exact"/>
        </w:trPr>
        <w:tc>
          <w:tcPr>
            <w:tcW w:w="1834"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left="122" w:right="0"/>
              <w:jc w:val="left"/>
              <w:rPr>
                <w:rFonts w:ascii="宋体" w:hAnsi="宋体" w:cs="宋体" w:eastAsia="宋体" w:hint="default"/>
                <w:sz w:val="18"/>
                <w:szCs w:val="18"/>
              </w:rPr>
            </w:pPr>
            <w:r>
              <w:rPr>
                <w:rFonts w:ascii="宋体" w:hAnsi="宋体" w:cs="宋体" w:eastAsia="宋体" w:hint="default"/>
                <w:spacing w:val="-21"/>
                <w:sz w:val="18"/>
                <w:szCs w:val="18"/>
              </w:rPr>
              <w:t>四川旭虹光电科技有限</w:t>
            </w:r>
            <w:r>
              <w:rPr>
                <w:rFonts w:ascii="宋体" w:hAnsi="宋体" w:cs="宋体" w:eastAsia="宋体" w:hint="default"/>
                <w:sz w:val="18"/>
                <w:szCs w:val="18"/>
              </w:rPr>
            </w:r>
          </w:p>
          <w:p>
            <w:pPr>
              <w:pStyle w:val="TableParagraph"/>
              <w:spacing w:line="247" w:lineRule="exact"/>
              <w:ind w:left="122" w:right="0"/>
              <w:jc w:val="left"/>
              <w:rPr>
                <w:rFonts w:ascii="Arial Narrow" w:hAnsi="Arial Narrow" w:cs="Arial Narrow" w:eastAsia="Arial Narrow" w:hint="default"/>
                <w:sz w:val="18"/>
                <w:szCs w:val="18"/>
              </w:rPr>
            </w:pPr>
            <w:r>
              <w:rPr>
                <w:rFonts w:ascii="宋体" w:hAnsi="宋体" w:cs="宋体" w:eastAsia="宋体" w:hint="default"/>
                <w:spacing w:val="-21"/>
                <w:sz w:val="18"/>
                <w:szCs w:val="18"/>
              </w:rPr>
              <w:t>公司</w:t>
            </w:r>
            <w:r>
              <w:rPr>
                <w:rFonts w:ascii="Arial Narrow" w:hAnsi="Arial Narrow" w:cs="Arial Narrow" w:eastAsia="Arial Narrow" w:hint="default"/>
                <w:spacing w:val="-21"/>
                <w:sz w:val="18"/>
                <w:szCs w:val="18"/>
              </w:rPr>
              <w:t>*11</w:t>
            </w:r>
            <w:r>
              <w:rPr>
                <w:rFonts w:ascii="Arial Narrow" w:hAnsi="Arial Narrow" w:cs="Arial Narrow" w:eastAsia="Arial Narrow" w:hint="default"/>
                <w:sz w:val="18"/>
                <w:szCs w:val="18"/>
              </w:rPr>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80"/>
              <w:jc w:val="right"/>
              <w:rPr>
                <w:rFonts w:ascii="Arial Narrow" w:hAnsi="Arial Narrow" w:cs="Arial Narrow" w:eastAsia="Arial Narrow" w:hint="default"/>
                <w:sz w:val="18"/>
                <w:szCs w:val="18"/>
              </w:rPr>
            </w:pPr>
            <w:r>
              <w:rPr>
                <w:rFonts w:ascii="Arial Narrow"/>
                <w:spacing w:val="-17"/>
                <w:sz w:val="18"/>
              </w:rPr>
              <w:t>15.00</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81"/>
              <w:jc w:val="right"/>
              <w:rPr>
                <w:rFonts w:ascii="Arial Narrow" w:hAnsi="Arial Narrow" w:cs="Arial Narrow" w:eastAsia="Arial Narrow" w:hint="default"/>
                <w:sz w:val="18"/>
                <w:szCs w:val="18"/>
              </w:rPr>
            </w:pPr>
            <w:r>
              <w:rPr>
                <w:rFonts w:ascii="Arial Narrow"/>
                <w:spacing w:val="-17"/>
                <w:sz w:val="18"/>
              </w:rPr>
              <w:t>15.00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2"/>
              <w:jc w:val="right"/>
              <w:rPr>
                <w:rFonts w:ascii="Arial Narrow" w:hAnsi="Arial Narrow" w:cs="Arial Narrow" w:eastAsia="Arial Narrow" w:hint="default"/>
                <w:sz w:val="18"/>
                <w:szCs w:val="18"/>
              </w:rPr>
            </w:pPr>
            <w:r>
              <w:rPr>
                <w:rFonts w:ascii="Arial Narrow"/>
                <w:spacing w:val="-21"/>
                <w:sz w:val="18"/>
              </w:rPr>
              <w:t>45,000,000.00</w:t>
            </w:r>
            <w:r>
              <w:rPr>
                <w:rFonts w:ascii="Arial Narrow"/>
                <w:sz w:val="18"/>
              </w:rPr>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1"/>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2"/>
              <w:jc w:val="right"/>
              <w:rPr>
                <w:rFonts w:ascii="Arial Narrow" w:hAnsi="Arial Narrow" w:cs="Arial Narrow" w:eastAsia="Arial Narrow" w:hint="default"/>
                <w:sz w:val="18"/>
                <w:szCs w:val="18"/>
              </w:rPr>
            </w:pPr>
            <w:r>
              <w:rPr>
                <w:rFonts w:ascii="Arial Narrow"/>
                <w:spacing w:val="-21"/>
                <w:sz w:val="18"/>
              </w:rPr>
              <w:t>44,976,485.10</w:t>
            </w:r>
            <w:r>
              <w:rPr>
                <w:rFonts w:ascii="Arial Narrow"/>
                <w:sz w:val="18"/>
              </w:rPr>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3"/>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2"/>
              <w:jc w:val="right"/>
              <w:rPr>
                <w:rFonts w:ascii="Arial Narrow" w:hAnsi="Arial Narrow" w:cs="Arial Narrow" w:eastAsia="Arial Narrow" w:hint="default"/>
                <w:sz w:val="18"/>
                <w:szCs w:val="18"/>
              </w:rPr>
            </w:pPr>
            <w:r>
              <w:rPr>
                <w:rFonts w:ascii="Arial Narrow"/>
                <w:spacing w:val="-21"/>
                <w:sz w:val="18"/>
              </w:rPr>
              <w:t>44,976,485.10</w:t>
            </w:r>
            <w:r>
              <w:rPr>
                <w:rFonts w:ascii="Arial Narrow"/>
                <w:sz w:val="18"/>
              </w:rPr>
            </w:r>
          </w:p>
        </w:tc>
        <w:tc>
          <w:tcPr>
            <w:tcW w:w="12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5"/>
              <w:ind w:right="107"/>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r>
      <w:tr>
        <w:trPr>
          <w:trHeight w:val="476" w:hRule="exact"/>
        </w:trPr>
        <w:tc>
          <w:tcPr>
            <w:tcW w:w="1834"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pacing w:val="-21"/>
                <w:sz w:val="18"/>
                <w:szCs w:val="18"/>
              </w:rPr>
              <w:t>陕西彩虹电子玻璃有限</w:t>
            </w:r>
            <w:r>
              <w:rPr>
                <w:rFonts w:ascii="宋体" w:hAnsi="宋体" w:cs="宋体" w:eastAsia="宋体" w:hint="default"/>
                <w:sz w:val="18"/>
                <w:szCs w:val="18"/>
              </w:rPr>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pacing w:val="-21"/>
                <w:sz w:val="18"/>
                <w:szCs w:val="18"/>
              </w:rPr>
              <w:t>公司</w:t>
            </w:r>
            <w:r>
              <w:rPr>
                <w:rFonts w:ascii="宋体" w:hAnsi="宋体" w:cs="宋体" w:eastAsia="宋体" w:hint="default"/>
                <w:sz w:val="18"/>
                <w:szCs w:val="18"/>
              </w:rPr>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Arial Narrow" w:hAnsi="Arial Narrow" w:cs="Arial Narrow" w:eastAsia="Arial Narrow" w:hint="default"/>
                <w:sz w:val="18"/>
                <w:szCs w:val="18"/>
              </w:rPr>
            </w:pPr>
            <w:r>
              <w:rPr>
                <w:rFonts w:ascii="Arial Narrow"/>
                <w:spacing w:val="-21"/>
                <w:sz w:val="18"/>
              </w:rPr>
              <w:t>2.44</w:t>
            </w:r>
            <w:r>
              <w:rPr>
                <w:rFonts w:ascii="Arial Narrow"/>
                <w:sz w:val="18"/>
              </w:rPr>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Arial Narrow" w:hAnsi="Arial Narrow" w:cs="Arial Narrow" w:eastAsia="Arial Narrow" w:hint="default"/>
                <w:sz w:val="18"/>
                <w:szCs w:val="18"/>
              </w:rPr>
            </w:pPr>
            <w:r>
              <w:rPr>
                <w:rFonts w:ascii="Arial Narrow"/>
                <w:spacing w:val="-21"/>
                <w:sz w:val="18"/>
              </w:rPr>
              <w:t>2.44</w:t>
            </w:r>
            <w:r>
              <w:rPr>
                <w:rFonts w:ascii="Arial Narrow"/>
                <w:sz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Arial Narrow" w:hAnsi="Arial Narrow" w:cs="Arial Narrow" w:eastAsia="Arial Narrow" w:hint="default"/>
                <w:sz w:val="18"/>
                <w:szCs w:val="18"/>
              </w:rPr>
            </w:pPr>
            <w:r>
              <w:rPr>
                <w:rFonts w:ascii="Arial Narrow"/>
                <w:spacing w:val="-21"/>
                <w:sz w:val="18"/>
              </w:rPr>
              <w:t>97,500,000.00</w:t>
            </w:r>
            <w:r>
              <w:rPr>
                <w:rFonts w:ascii="Arial Narrow"/>
                <w:sz w:val="18"/>
              </w:rPr>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Arial Narrow" w:hAnsi="Arial Narrow" w:cs="Arial Narrow" w:eastAsia="Arial Narrow" w:hint="default"/>
                <w:sz w:val="18"/>
                <w:szCs w:val="18"/>
              </w:rPr>
            </w:pPr>
            <w:r>
              <w:rPr>
                <w:rFonts w:ascii="Arial Narrow"/>
                <w:spacing w:val="-21"/>
                <w:sz w:val="18"/>
              </w:rPr>
              <w:t>94,322,418.36</w:t>
            </w:r>
            <w:r>
              <w:rPr>
                <w:rFonts w:ascii="Arial Narrow"/>
                <w:sz w:val="18"/>
              </w:rPr>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83"/>
              <w:jc w:val="right"/>
              <w:rPr>
                <w:rFonts w:ascii="Arial Narrow" w:hAnsi="Arial Narrow" w:cs="Arial Narrow" w:eastAsia="Arial Narrow" w:hint="default"/>
                <w:sz w:val="18"/>
                <w:szCs w:val="18"/>
              </w:rPr>
            </w:pPr>
            <w:r>
              <w:rPr>
                <w:rFonts w:ascii="Arial Narrow"/>
                <w:spacing w:val="-19"/>
                <w:sz w:val="18"/>
              </w:rPr>
              <w:t>-162,079.37</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4"/>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2"/>
              <w:jc w:val="right"/>
              <w:rPr>
                <w:rFonts w:ascii="Arial Narrow" w:hAnsi="Arial Narrow" w:cs="Arial Narrow" w:eastAsia="Arial Narrow" w:hint="default"/>
                <w:sz w:val="18"/>
                <w:szCs w:val="18"/>
              </w:rPr>
            </w:pPr>
            <w:r>
              <w:rPr>
                <w:rFonts w:ascii="Arial Narrow"/>
                <w:spacing w:val="-21"/>
                <w:sz w:val="18"/>
              </w:rPr>
              <w:t>94,160,338.99</w:t>
            </w:r>
            <w:r>
              <w:rPr>
                <w:rFonts w:ascii="Arial Narrow"/>
                <w:sz w:val="18"/>
              </w:rPr>
            </w:r>
          </w:p>
        </w:tc>
        <w:tc>
          <w:tcPr>
            <w:tcW w:w="12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6"/>
              <w:ind w:right="107"/>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r>
      <w:tr>
        <w:trPr>
          <w:trHeight w:val="478" w:hRule="exact"/>
        </w:trPr>
        <w:tc>
          <w:tcPr>
            <w:tcW w:w="1834" w:type="dxa"/>
            <w:tcBorders>
              <w:top w:val="single" w:sz="4" w:space="0" w:color="000000"/>
              <w:left w:val="nil" w:sz="6" w:space="0" w:color="auto"/>
              <w:bottom w:val="single" w:sz="4" w:space="0" w:color="000000"/>
              <w:right w:val="single" w:sz="4" w:space="0" w:color="000000"/>
            </w:tcBorders>
          </w:tcPr>
          <w:p>
            <w:pPr>
              <w:pStyle w:val="TableParagraph"/>
              <w:spacing w:line="211" w:lineRule="exact"/>
              <w:ind w:left="122" w:right="0"/>
              <w:jc w:val="left"/>
              <w:rPr>
                <w:rFonts w:ascii="宋体" w:hAnsi="宋体" w:cs="宋体" w:eastAsia="宋体" w:hint="default"/>
                <w:sz w:val="18"/>
                <w:szCs w:val="18"/>
              </w:rPr>
            </w:pPr>
            <w:r>
              <w:rPr>
                <w:rFonts w:ascii="宋体" w:hAnsi="宋体" w:cs="宋体" w:eastAsia="宋体" w:hint="default"/>
                <w:spacing w:val="-19"/>
                <w:sz w:val="18"/>
                <w:szCs w:val="18"/>
              </w:rPr>
              <w:t>长智光电</w:t>
            </w:r>
            <w:r>
              <w:rPr>
                <w:rFonts w:ascii="Arial Narrow" w:hAnsi="Arial Narrow" w:cs="Arial Narrow" w:eastAsia="Arial Narrow" w:hint="default"/>
                <w:spacing w:val="-19"/>
                <w:sz w:val="18"/>
                <w:szCs w:val="18"/>
              </w:rPr>
              <w:t>(</w:t>
            </w:r>
            <w:r>
              <w:rPr>
                <w:rFonts w:ascii="宋体" w:hAnsi="宋体" w:cs="宋体" w:eastAsia="宋体" w:hint="default"/>
                <w:spacing w:val="-19"/>
                <w:sz w:val="18"/>
                <w:szCs w:val="18"/>
              </w:rPr>
              <w:t>四川</w:t>
            </w:r>
            <w:r>
              <w:rPr>
                <w:rFonts w:ascii="Arial Narrow" w:hAnsi="Arial Narrow" w:cs="Arial Narrow" w:eastAsia="Arial Narrow" w:hint="default"/>
                <w:spacing w:val="-19"/>
                <w:sz w:val="18"/>
                <w:szCs w:val="18"/>
              </w:rPr>
              <w:t>)</w:t>
            </w:r>
            <w:r>
              <w:rPr>
                <w:rFonts w:ascii="宋体" w:hAnsi="宋体" w:cs="宋体" w:eastAsia="宋体" w:hint="default"/>
                <w:spacing w:val="-19"/>
                <w:sz w:val="18"/>
                <w:szCs w:val="18"/>
              </w:rPr>
              <w:t>有限公</w:t>
            </w:r>
          </w:p>
          <w:p>
            <w:pPr>
              <w:pStyle w:val="TableParagraph"/>
              <w:spacing w:line="228" w:lineRule="exact"/>
              <w:ind w:left="1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80"/>
              <w:jc w:val="right"/>
              <w:rPr>
                <w:rFonts w:ascii="Arial Narrow" w:hAnsi="Arial Narrow" w:cs="Arial Narrow" w:eastAsia="Arial Narrow" w:hint="default"/>
                <w:sz w:val="18"/>
                <w:szCs w:val="18"/>
              </w:rPr>
            </w:pPr>
            <w:r>
              <w:rPr>
                <w:rFonts w:ascii="Arial Narrow"/>
                <w:spacing w:val="-17"/>
                <w:sz w:val="18"/>
              </w:rPr>
              <w:t>49.00</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81"/>
              <w:jc w:val="right"/>
              <w:rPr>
                <w:rFonts w:ascii="Arial Narrow" w:hAnsi="Arial Narrow" w:cs="Arial Narrow" w:eastAsia="Arial Narrow" w:hint="default"/>
                <w:sz w:val="18"/>
                <w:szCs w:val="18"/>
              </w:rPr>
            </w:pPr>
            <w:r>
              <w:rPr>
                <w:rFonts w:ascii="Arial Narrow"/>
                <w:spacing w:val="-17"/>
                <w:sz w:val="18"/>
              </w:rPr>
              <w:t>49.00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Arial Narrow" w:hAnsi="Arial Narrow" w:cs="Arial Narrow" w:eastAsia="Arial Narrow" w:hint="default"/>
                <w:sz w:val="18"/>
                <w:szCs w:val="18"/>
              </w:rPr>
            </w:pPr>
            <w:r>
              <w:rPr>
                <w:rFonts w:ascii="Arial Narrow"/>
                <w:spacing w:val="-21"/>
                <w:sz w:val="18"/>
              </w:rPr>
              <w:t>49,000,000.00</w:t>
            </w:r>
            <w:r>
              <w:rPr>
                <w:rFonts w:ascii="Arial Narrow"/>
                <w:sz w:val="18"/>
              </w:rPr>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Arial Narrow" w:hAnsi="Arial Narrow" w:cs="Arial Narrow" w:eastAsia="Arial Narrow" w:hint="default"/>
                <w:sz w:val="18"/>
                <w:szCs w:val="18"/>
              </w:rPr>
            </w:pPr>
            <w:r>
              <w:rPr>
                <w:rFonts w:ascii="Arial Narrow"/>
                <w:spacing w:val="-21"/>
                <w:sz w:val="18"/>
              </w:rPr>
              <w:t>48,632,539.74</w:t>
            </w:r>
            <w:r>
              <w:rPr>
                <w:rFonts w:ascii="Arial Narrow"/>
                <w:sz w:val="18"/>
              </w:rPr>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83"/>
              <w:jc w:val="right"/>
              <w:rPr>
                <w:rFonts w:ascii="Arial Narrow" w:hAnsi="Arial Narrow" w:cs="Arial Narrow" w:eastAsia="Arial Narrow" w:hint="default"/>
                <w:sz w:val="18"/>
                <w:szCs w:val="18"/>
              </w:rPr>
            </w:pPr>
            <w:r>
              <w:rPr>
                <w:rFonts w:ascii="Arial Narrow"/>
                <w:spacing w:val="-19"/>
                <w:sz w:val="18"/>
              </w:rPr>
              <w:t>5,102,987.99</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3"/>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3"/>
              <w:jc w:val="right"/>
              <w:rPr>
                <w:rFonts w:ascii="Arial Narrow" w:hAnsi="Arial Narrow" w:cs="Arial Narrow" w:eastAsia="Arial Narrow" w:hint="default"/>
                <w:sz w:val="18"/>
                <w:szCs w:val="18"/>
              </w:rPr>
            </w:pPr>
            <w:r>
              <w:rPr>
                <w:rFonts w:ascii="Arial Narrow"/>
                <w:spacing w:val="-21"/>
                <w:sz w:val="18"/>
              </w:rPr>
              <w:t>53,735,527.73</w:t>
            </w:r>
            <w:r>
              <w:rPr>
                <w:rFonts w:ascii="Arial Narrow"/>
                <w:sz w:val="18"/>
              </w:rPr>
            </w:r>
          </w:p>
        </w:tc>
        <w:tc>
          <w:tcPr>
            <w:tcW w:w="12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6"/>
              <w:ind w:right="106"/>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r>
      <w:tr>
        <w:trPr>
          <w:trHeight w:val="349" w:hRule="exact"/>
        </w:trPr>
        <w:tc>
          <w:tcPr>
            <w:tcW w:w="18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b/>
                <w:bCs/>
                <w:spacing w:val="-21"/>
                <w:sz w:val="18"/>
                <w:szCs w:val="18"/>
              </w:rPr>
              <w:t>小计</w:t>
            </w:r>
            <w:r>
              <w:rPr>
                <w:rFonts w:ascii="宋体" w:hAnsi="宋体" w:cs="宋体" w:eastAsia="宋体" w:hint="default"/>
                <w:sz w:val="18"/>
                <w:szCs w:val="18"/>
              </w:rPr>
            </w:r>
          </w:p>
        </w:tc>
        <w:tc>
          <w:tcPr>
            <w:tcW w:w="749"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Arial Narrow" w:hAnsi="Arial Narrow" w:cs="Arial Narrow" w:eastAsia="Arial Narrow" w:hint="default"/>
                <w:sz w:val="18"/>
                <w:szCs w:val="18"/>
              </w:rPr>
            </w:pPr>
            <w:r>
              <w:rPr>
                <w:rFonts w:ascii="Arial Narrow"/>
                <w:b/>
                <w:spacing w:val="-21"/>
                <w:sz w:val="18"/>
              </w:rPr>
              <w:t>260,379,554.44</w:t>
            </w:r>
            <w:r>
              <w:rPr>
                <w:rFonts w:ascii="Arial Narrow"/>
                <w:sz w:val="18"/>
              </w:rPr>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Arial Narrow" w:hAnsi="Arial Narrow" w:cs="Arial Narrow" w:eastAsia="Arial Narrow" w:hint="default"/>
                <w:sz w:val="18"/>
                <w:szCs w:val="18"/>
              </w:rPr>
            </w:pPr>
            <w:r>
              <w:rPr>
                <w:rFonts w:ascii="Arial Narrow"/>
                <w:b/>
                <w:spacing w:val="-21"/>
                <w:sz w:val="18"/>
              </w:rPr>
              <w:t>193,040,932.36</w:t>
            </w:r>
            <w:r>
              <w:rPr>
                <w:rFonts w:ascii="Arial Narrow"/>
                <w:sz w:val="18"/>
              </w:rPr>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Arial Narrow" w:hAnsi="Arial Narrow" w:cs="Arial Narrow" w:eastAsia="Arial Narrow" w:hint="default"/>
                <w:sz w:val="18"/>
                <w:szCs w:val="18"/>
              </w:rPr>
            </w:pPr>
            <w:r>
              <w:rPr>
                <w:rFonts w:ascii="Arial Narrow"/>
                <w:b/>
                <w:spacing w:val="-21"/>
                <w:sz w:val="18"/>
              </w:rPr>
              <w:t>54,306,933.39</w:t>
            </w:r>
            <w:r>
              <w:rPr>
                <w:rFonts w:ascii="Arial Narrow"/>
                <w:sz w:val="18"/>
              </w:rPr>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83"/>
              <w:jc w:val="right"/>
              <w:rPr>
                <w:rFonts w:ascii="Arial Narrow" w:hAnsi="Arial Narrow" w:cs="Arial Narrow" w:eastAsia="Arial Narrow" w:hint="default"/>
                <w:sz w:val="18"/>
                <w:szCs w:val="18"/>
              </w:rPr>
            </w:pPr>
            <w:r>
              <w:rPr>
                <w:rFonts w:ascii="Arial Narrow"/>
                <w:b/>
                <w:spacing w:val="-19"/>
                <w:sz w:val="18"/>
              </w:rPr>
              <w:t>6,548,101.08</w:t>
            </w:r>
            <w:r>
              <w:rPr>
                <w:rFonts w:ascii="Arial Narrow"/>
                <w:spacing w:val="-19"/>
                <w:sz w:val="18"/>
              </w:rPr>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3"/>
              <w:jc w:val="right"/>
              <w:rPr>
                <w:rFonts w:ascii="Arial Narrow" w:hAnsi="Arial Narrow" w:cs="Arial Narrow" w:eastAsia="Arial Narrow" w:hint="default"/>
                <w:sz w:val="18"/>
                <w:szCs w:val="18"/>
              </w:rPr>
            </w:pPr>
            <w:r>
              <w:rPr>
                <w:rFonts w:ascii="Arial Narrow"/>
                <w:b/>
                <w:spacing w:val="-21"/>
                <w:sz w:val="18"/>
              </w:rPr>
              <w:t>240,799,764.67</w:t>
            </w:r>
            <w:r>
              <w:rPr>
                <w:rFonts w:ascii="Arial Narrow"/>
                <w:sz w:val="18"/>
              </w:rPr>
            </w:r>
          </w:p>
        </w:tc>
        <w:tc>
          <w:tcPr>
            <w:tcW w:w="12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6"/>
              <w:jc w:val="right"/>
              <w:rPr>
                <w:rFonts w:ascii="Arial Narrow" w:hAnsi="Arial Narrow" w:cs="Arial Narrow" w:eastAsia="Arial Narrow" w:hint="default"/>
                <w:sz w:val="18"/>
                <w:szCs w:val="18"/>
              </w:rPr>
            </w:pPr>
            <w:r>
              <w:rPr>
                <w:rFonts w:ascii="Arial Narrow"/>
                <w:b/>
                <w:spacing w:val="-20"/>
                <w:sz w:val="18"/>
              </w:rPr>
              <w:t>--</w:t>
            </w:r>
            <w:r>
              <w:rPr>
                <w:rFonts w:ascii="Arial Narrow"/>
                <w:sz w:val="18"/>
              </w:rPr>
            </w:r>
          </w:p>
        </w:tc>
      </w:tr>
      <w:tr>
        <w:trPr>
          <w:trHeight w:val="370" w:hRule="exact"/>
        </w:trPr>
        <w:tc>
          <w:tcPr>
            <w:tcW w:w="1834" w:type="dxa"/>
            <w:tcBorders>
              <w:top w:val="single" w:sz="4" w:space="0" w:color="000000"/>
              <w:left w:val="nil" w:sz="6" w:space="0" w:color="auto"/>
              <w:bottom w:val="single" w:sz="17" w:space="0" w:color="000000"/>
              <w:right w:val="single" w:sz="4" w:space="0" w:color="000000"/>
            </w:tcBorders>
          </w:tcPr>
          <w:p>
            <w:pPr>
              <w:pStyle w:val="TableParagraph"/>
              <w:spacing w:line="240" w:lineRule="auto" w:before="22"/>
              <w:ind w:left="19" w:right="0"/>
              <w:jc w:val="center"/>
              <w:rPr>
                <w:rFonts w:ascii="宋体" w:hAnsi="宋体" w:cs="宋体" w:eastAsia="宋体" w:hint="default"/>
                <w:sz w:val="18"/>
                <w:szCs w:val="18"/>
              </w:rPr>
            </w:pPr>
            <w:r>
              <w:rPr>
                <w:rFonts w:ascii="宋体" w:hAnsi="宋体" w:cs="宋体" w:eastAsia="宋体" w:hint="default"/>
                <w:b/>
                <w:bCs/>
                <w:spacing w:val="-21"/>
                <w:sz w:val="18"/>
                <w:szCs w:val="18"/>
              </w:rPr>
              <w:t>合计</w:t>
            </w:r>
            <w:r>
              <w:rPr>
                <w:rFonts w:ascii="宋体" w:hAnsi="宋体" w:cs="宋体" w:eastAsia="宋体" w:hint="default"/>
                <w:sz w:val="18"/>
                <w:szCs w:val="18"/>
              </w:rPr>
            </w:r>
          </w:p>
        </w:tc>
        <w:tc>
          <w:tcPr>
            <w:tcW w:w="749" w:type="dxa"/>
            <w:tcBorders>
              <w:top w:val="single" w:sz="4" w:space="0" w:color="000000"/>
              <w:left w:val="single" w:sz="4" w:space="0" w:color="000000"/>
              <w:bottom w:val="single" w:sz="17" w:space="0" w:color="000000"/>
              <w:right w:val="single" w:sz="4" w:space="0" w:color="000000"/>
            </w:tcBorders>
          </w:tcPr>
          <w:p>
            <w:pPr/>
          </w:p>
        </w:tc>
        <w:tc>
          <w:tcPr>
            <w:tcW w:w="644" w:type="dxa"/>
            <w:tcBorders>
              <w:top w:val="single" w:sz="4" w:space="0" w:color="000000"/>
              <w:left w:val="single" w:sz="4" w:space="0" w:color="000000"/>
              <w:bottom w:val="single" w:sz="17" w:space="0" w:color="000000"/>
              <w:right w:val="single" w:sz="4" w:space="0" w:color="000000"/>
            </w:tcBorders>
          </w:tcPr>
          <w:p>
            <w:pPr/>
          </w:p>
        </w:tc>
        <w:tc>
          <w:tcPr>
            <w:tcW w:w="1134"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64"/>
              <w:ind w:right="147"/>
              <w:jc w:val="right"/>
              <w:rPr>
                <w:rFonts w:ascii="Arial Narrow" w:hAnsi="Arial Narrow" w:cs="Arial Narrow" w:eastAsia="Arial Narrow" w:hint="default"/>
                <w:sz w:val="18"/>
                <w:szCs w:val="18"/>
              </w:rPr>
            </w:pPr>
            <w:r>
              <w:rPr>
                <w:rFonts w:ascii="Arial Narrow"/>
                <w:b/>
                <w:spacing w:val="-21"/>
                <w:sz w:val="18"/>
              </w:rPr>
              <w:t>5,917,619,247.89</w:t>
            </w:r>
            <w:r>
              <w:rPr>
                <w:rFonts w:ascii="Arial Narrow"/>
                <w:sz w:val="18"/>
              </w:rPr>
            </w:r>
          </w:p>
        </w:tc>
        <w:tc>
          <w:tcPr>
            <w:tcW w:w="1392" w:type="dxa"/>
            <w:tcBorders>
              <w:top w:val="single" w:sz="4" w:space="0" w:color="000000"/>
              <w:left w:val="single" w:sz="4" w:space="0" w:color="000000"/>
              <w:bottom w:val="single" w:sz="17" w:space="0" w:color="000000"/>
              <w:right w:val="single" w:sz="4" w:space="0" w:color="000000"/>
            </w:tcBorders>
          </w:tcPr>
          <w:p>
            <w:pPr/>
          </w:p>
        </w:tc>
        <w:tc>
          <w:tcPr>
            <w:tcW w:w="1302" w:type="dxa"/>
            <w:tcBorders>
              <w:top w:val="single" w:sz="4" w:space="0" w:color="000000"/>
              <w:left w:val="single" w:sz="4" w:space="0" w:color="000000"/>
              <w:bottom w:val="single" w:sz="17" w:space="0" w:color="000000"/>
              <w:right w:val="single" w:sz="4" w:space="0" w:color="000000"/>
            </w:tcBorders>
          </w:tcPr>
          <w:p>
            <w:pPr/>
          </w:p>
        </w:tc>
        <w:tc>
          <w:tcPr>
            <w:tcW w:w="1338" w:type="dxa"/>
            <w:tcBorders>
              <w:top w:val="single" w:sz="4" w:space="0" w:color="000000"/>
              <w:left w:val="single" w:sz="4" w:space="0" w:color="000000"/>
              <w:bottom w:val="single" w:sz="17" w:space="0" w:color="000000"/>
              <w:right w:val="single" w:sz="4" w:space="0" w:color="000000"/>
            </w:tcBorders>
          </w:tcPr>
          <w:p>
            <w:pPr/>
          </w:p>
        </w:tc>
        <w:tc>
          <w:tcPr>
            <w:tcW w:w="1214" w:type="dxa"/>
            <w:tcBorders>
              <w:top w:val="single" w:sz="4" w:space="0" w:color="000000"/>
              <w:left w:val="single" w:sz="4" w:space="0" w:color="000000"/>
              <w:bottom w:val="single" w:sz="17" w:space="0" w:color="000000"/>
              <w:right w:val="single" w:sz="4" w:space="0" w:color="000000"/>
            </w:tcBorders>
          </w:tcPr>
          <w:p>
            <w:pPr/>
          </w:p>
        </w:tc>
        <w:tc>
          <w:tcPr>
            <w:tcW w:w="1291" w:type="dxa"/>
            <w:tcBorders>
              <w:top w:val="single" w:sz="4" w:space="0" w:color="000000"/>
              <w:left w:val="single" w:sz="4" w:space="0" w:color="000000"/>
              <w:bottom w:val="single" w:sz="17" w:space="0" w:color="000000"/>
              <w:right w:val="nil" w:sz="6" w:space="0" w:color="auto"/>
            </w:tcBorders>
          </w:tcPr>
          <w:p>
            <w:pPr>
              <w:pStyle w:val="TableParagraph"/>
              <w:spacing w:line="240" w:lineRule="auto" w:before="64"/>
              <w:ind w:left="267" w:right="0"/>
              <w:jc w:val="left"/>
              <w:rPr>
                <w:rFonts w:ascii="Arial Narrow" w:hAnsi="Arial Narrow" w:cs="Arial Narrow" w:eastAsia="Arial Narrow" w:hint="default"/>
                <w:sz w:val="18"/>
                <w:szCs w:val="18"/>
              </w:rPr>
            </w:pPr>
            <w:r>
              <w:rPr>
                <w:rFonts w:ascii="Arial Narrow"/>
                <w:b/>
                <w:spacing w:val="-21"/>
                <w:sz w:val="18"/>
              </w:rPr>
              <w:t>261,499,733.33</w:t>
            </w:r>
            <w:r>
              <w:rPr>
                <w:rFonts w:ascii="Arial Narrow"/>
                <w:sz w:val="18"/>
              </w:rPr>
            </w:r>
          </w:p>
        </w:tc>
      </w:tr>
    </w:tbl>
    <w:p>
      <w:pPr>
        <w:spacing w:line="238" w:lineRule="exact" w:before="0"/>
        <w:ind w:left="1380" w:right="0"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61"/>
          <w:sz w:val="21"/>
          <w:szCs w:val="21"/>
        </w:rPr>
        <w:t> </w:t>
      </w:r>
      <w:r>
        <w:rPr>
          <w:rFonts w:ascii="宋体" w:hAnsi="宋体" w:cs="宋体" w:eastAsia="宋体" w:hint="default"/>
          <w:sz w:val="21"/>
          <w:szCs w:val="21"/>
        </w:rPr>
        <w:t>长城证券有限责任公司本期变动详见本附注</w:t>
      </w:r>
      <w:r>
        <w:rPr>
          <w:rFonts w:ascii="宋体" w:hAnsi="宋体" w:cs="宋体" w:eastAsia="宋体" w:hint="default"/>
          <w:b/>
          <w:bCs/>
          <w:sz w:val="21"/>
          <w:szCs w:val="21"/>
        </w:rPr>
        <w:t>错误！未找到引用源。</w:t>
      </w:r>
      <w:r>
        <w:rPr>
          <w:rFonts w:ascii="宋体" w:hAnsi="宋体" w:cs="宋体" w:eastAsia="宋体" w:hint="default"/>
          <w:sz w:val="21"/>
          <w:szCs w:val="21"/>
        </w:rPr>
        <w:t>11。</w:t>
      </w:r>
    </w:p>
    <w:p>
      <w:pPr>
        <w:spacing w:line="272" w:lineRule="exact" w:before="0"/>
        <w:ind w:left="1380" w:right="0"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61"/>
          <w:sz w:val="21"/>
          <w:szCs w:val="21"/>
        </w:rPr>
        <w:t> </w:t>
      </w:r>
      <w:r>
        <w:rPr>
          <w:rFonts w:ascii="宋体" w:hAnsi="宋体" w:cs="宋体" w:eastAsia="宋体" w:hint="default"/>
          <w:sz w:val="21"/>
          <w:szCs w:val="21"/>
        </w:rPr>
        <w:t>深圳市中彩联科技有限公司本期变动详见本附注</w:t>
      </w:r>
      <w:r>
        <w:rPr>
          <w:rFonts w:ascii="宋体" w:hAnsi="宋体" w:cs="宋体" w:eastAsia="宋体" w:hint="default"/>
          <w:b/>
          <w:bCs/>
          <w:sz w:val="21"/>
          <w:szCs w:val="21"/>
        </w:rPr>
        <w:t>错误！未找到引用源。</w:t>
      </w:r>
      <w:r>
        <w:rPr>
          <w:rFonts w:ascii="宋体" w:hAnsi="宋体" w:cs="宋体" w:eastAsia="宋体" w:hint="default"/>
          <w:sz w:val="21"/>
          <w:szCs w:val="21"/>
        </w:rPr>
        <w:t>11。</w:t>
      </w:r>
    </w:p>
    <w:p>
      <w:pPr>
        <w:spacing w:line="272" w:lineRule="exact" w:before="0"/>
        <w:ind w:left="1380" w:right="0"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61"/>
          <w:sz w:val="21"/>
          <w:szCs w:val="21"/>
        </w:rPr>
        <w:t> </w:t>
      </w:r>
      <w:r>
        <w:rPr>
          <w:rFonts w:ascii="宋体" w:hAnsi="宋体" w:cs="宋体" w:eastAsia="宋体" w:hint="default"/>
          <w:sz w:val="21"/>
          <w:szCs w:val="21"/>
        </w:rPr>
        <w:t>上海数字电视国家工程研究中心有限公司本附注</w:t>
      </w:r>
      <w:r>
        <w:rPr>
          <w:rFonts w:ascii="宋体" w:hAnsi="宋体" w:cs="宋体" w:eastAsia="宋体" w:hint="default"/>
          <w:b/>
          <w:bCs/>
          <w:sz w:val="21"/>
          <w:szCs w:val="21"/>
        </w:rPr>
        <w:t>错误！未找到引用源。</w:t>
      </w:r>
      <w:r>
        <w:rPr>
          <w:rFonts w:ascii="宋体" w:hAnsi="宋体" w:cs="宋体" w:eastAsia="宋体" w:hint="default"/>
          <w:sz w:val="21"/>
          <w:szCs w:val="21"/>
        </w:rPr>
        <w:t>11。</w:t>
      </w:r>
    </w:p>
    <w:p>
      <w:pPr>
        <w:pStyle w:val="BodyText"/>
        <w:spacing w:line="272" w:lineRule="exact"/>
        <w:ind w:left="1380" w:right="0"/>
        <w:jc w:val="left"/>
      </w:pPr>
      <w:r>
        <w:rPr/>
        <w:t>*4</w:t>
      </w:r>
      <w:r>
        <w:rPr>
          <w:spacing w:val="-49"/>
        </w:rPr>
        <w:t> </w:t>
      </w:r>
      <w:r>
        <w:rPr/>
        <w:t>经合肥美菱</w:t>
      </w:r>
      <w:r>
        <w:rPr>
          <w:spacing w:val="-50"/>
        </w:rPr>
        <w:t> </w:t>
      </w:r>
      <w:r>
        <w:rPr/>
        <w:t>2010</w:t>
      </w:r>
      <w:r>
        <w:rPr>
          <w:spacing w:val="-51"/>
        </w:rPr>
        <w:t> </w:t>
      </w:r>
      <w:r>
        <w:rPr/>
        <w:t>年</w:t>
      </w:r>
      <w:r>
        <w:rPr>
          <w:spacing w:val="-50"/>
        </w:rPr>
        <w:t> </w:t>
      </w:r>
      <w:r>
        <w:rPr/>
        <w:t>4</w:t>
      </w:r>
      <w:r>
        <w:rPr>
          <w:spacing w:val="-51"/>
        </w:rPr>
        <w:t> </w:t>
      </w:r>
      <w:r>
        <w:rPr/>
        <w:t>月</w:t>
      </w:r>
      <w:r>
        <w:rPr>
          <w:spacing w:val="-50"/>
        </w:rPr>
        <w:t> </w:t>
      </w:r>
      <w:r>
        <w:rPr/>
        <w:t>19</w:t>
      </w:r>
      <w:r>
        <w:rPr>
          <w:spacing w:val="-49"/>
        </w:rPr>
        <w:t> </w:t>
      </w:r>
      <w:r>
        <w:rPr/>
        <w:t>日第六届董事会第三十二次会议及</w:t>
      </w:r>
      <w:r>
        <w:rPr>
          <w:spacing w:val="-50"/>
        </w:rPr>
        <w:t> </w:t>
      </w:r>
      <w:r>
        <w:rPr/>
        <w:t>2010</w:t>
      </w:r>
      <w:r>
        <w:rPr>
          <w:spacing w:val="-51"/>
        </w:rPr>
        <w:t> </w:t>
      </w:r>
      <w:r>
        <w:rPr/>
        <w:t>年</w:t>
      </w:r>
      <w:r>
        <w:rPr>
          <w:spacing w:val="-51"/>
        </w:rPr>
        <w:t> </w:t>
      </w:r>
      <w:r>
        <w:rPr/>
        <w:t>5</w:t>
      </w:r>
      <w:r>
        <w:rPr>
          <w:spacing w:val="-49"/>
        </w:rPr>
        <w:t> </w:t>
      </w:r>
      <w:r>
        <w:rPr/>
        <w:t>月</w:t>
      </w:r>
      <w:r>
        <w:rPr>
          <w:spacing w:val="-50"/>
        </w:rPr>
        <w:t> </w:t>
      </w:r>
      <w:r>
        <w:rPr/>
        <w:t>19</w:t>
      </w:r>
      <w:r>
        <w:rPr>
          <w:spacing w:val="-49"/>
        </w:rPr>
        <w:t> </w:t>
      </w:r>
      <w:r>
        <w:rPr/>
        <w:t>日</w:t>
      </w:r>
      <w:r>
        <w:rPr>
          <w:spacing w:val="-51"/>
        </w:rPr>
        <w:t> </w:t>
      </w:r>
      <w:r>
        <w:rPr/>
        <w:t>2010</w:t>
      </w:r>
      <w:r>
        <w:rPr>
          <w:spacing w:val="-49"/>
        </w:rPr>
        <w:t> </w:t>
      </w:r>
      <w:r>
        <w:rPr/>
        <w:t>年第二</w:t>
      </w:r>
    </w:p>
    <w:p>
      <w:pPr>
        <w:pStyle w:val="BodyText"/>
        <w:spacing w:line="272" w:lineRule="exact" w:before="26"/>
        <w:ind w:left="960" w:right="0"/>
        <w:jc w:val="left"/>
      </w:pPr>
      <w:r>
        <w:rPr/>
        <w:t>次临时股东大会审议通过，并经中国证监会</w:t>
      </w:r>
      <w:r>
        <w:rPr>
          <w:spacing w:val="-47"/>
        </w:rPr>
        <w:t> </w:t>
      </w:r>
      <w:r>
        <w:rPr/>
        <w:t>2010</w:t>
      </w:r>
      <w:r>
        <w:rPr>
          <w:spacing w:val="-46"/>
        </w:rPr>
        <w:t> </w:t>
      </w:r>
      <w:r>
        <w:rPr/>
        <w:t>年</w:t>
      </w:r>
      <w:r>
        <w:rPr>
          <w:spacing w:val="-47"/>
        </w:rPr>
        <w:t> </w:t>
      </w:r>
      <w:r>
        <w:rPr/>
        <w:t>11</w:t>
      </w:r>
      <w:r>
        <w:rPr>
          <w:spacing w:val="-46"/>
        </w:rPr>
        <w:t> </w:t>
      </w:r>
      <w:r>
        <w:rPr/>
        <w:t>月</w:t>
      </w:r>
      <w:r>
        <w:rPr>
          <w:spacing w:val="-47"/>
        </w:rPr>
        <w:t> </w:t>
      </w:r>
      <w:r>
        <w:rPr/>
        <w:t>26</w:t>
      </w:r>
      <w:r>
        <w:rPr>
          <w:spacing w:val="-46"/>
        </w:rPr>
        <w:t> </w:t>
      </w:r>
      <w:r>
        <w:rPr/>
        <w:t>日所发［证监许可（2010）1715</w:t>
      </w:r>
      <w:r>
        <w:rPr>
          <w:spacing w:val="-46"/>
        </w:rPr>
        <w:t> </w:t>
      </w:r>
      <w:r>
        <w:rPr/>
        <w:t>号］文</w:t>
      </w:r>
      <w:r>
        <w:rPr/>
        <w:t> </w:t>
      </w:r>
      <w:r>
        <w:rPr>
          <w:spacing w:val="-3"/>
        </w:rPr>
        <w:t>核准，合肥美菱以非公开发行股票的方式向特定投资者发行不超过</w:t>
      </w:r>
      <w:r>
        <w:rPr>
          <w:spacing w:val="-50"/>
        </w:rPr>
        <w:t> </w:t>
      </w:r>
      <w:r>
        <w:rPr/>
        <w:t>13,000</w:t>
      </w:r>
      <w:r>
        <w:rPr>
          <w:spacing w:val="-49"/>
        </w:rPr>
        <w:t> </w:t>
      </w:r>
      <w:r>
        <w:rPr>
          <w:spacing w:val="-7"/>
        </w:rPr>
        <w:t>万股人民币普通股（A</w:t>
      </w:r>
      <w:r>
        <w:rPr>
          <w:spacing w:val="-49"/>
        </w:rPr>
        <w:t> </w:t>
      </w:r>
      <w:r>
        <w:rPr>
          <w:spacing w:val="-18"/>
        </w:rPr>
        <w:t>股）。</w:t>
      </w:r>
      <w:r>
        <w:rPr>
          <w:spacing w:val="-103"/>
        </w:rPr>
        <w:t> </w:t>
      </w:r>
      <w:r>
        <w:rPr>
          <w:spacing w:val="-103"/>
        </w:rPr>
      </w:r>
      <w:r>
        <w:rPr>
          <w:spacing w:val="14"/>
        </w:rPr>
        <w:t>根据投资者认购情况，最终发行价格为 </w:t>
      </w:r>
      <w:r>
        <w:rPr/>
        <w:t>10.28 </w:t>
      </w:r>
      <w:r>
        <w:rPr>
          <w:spacing w:val="13"/>
        </w:rPr>
        <w:t>元/股，发行数量为 </w:t>
      </w:r>
      <w:r>
        <w:rPr/>
        <w:t>11,673.15</w:t>
      </w:r>
      <w:r>
        <w:rPr>
          <w:spacing w:val="36"/>
        </w:rPr>
        <w:t> </w:t>
      </w:r>
      <w:r>
        <w:rPr>
          <w:spacing w:val="14"/>
        </w:rPr>
        <w:t>万股。本公司以</w:t>
      </w:r>
      <w:r>
        <w:rPr>
          <w:spacing w:val="15"/>
        </w:rPr>
        <w:t> </w:t>
      </w:r>
      <w:r>
        <w:rPr/>
        <w:t>399,999,940.00</w:t>
      </w:r>
      <w:r>
        <w:rPr>
          <w:spacing w:val="35"/>
        </w:rPr>
        <w:t> </w:t>
      </w:r>
      <w:r>
        <w:rPr>
          <w:spacing w:val="22"/>
        </w:rPr>
        <w:t>元认购</w:t>
      </w:r>
      <w:r>
        <w:rPr>
          <w:spacing w:val="34"/>
        </w:rPr>
        <w:t> </w:t>
      </w:r>
      <w:r>
        <w:rPr/>
        <w:t>38,910,500</w:t>
      </w:r>
      <w:r>
        <w:rPr>
          <w:spacing w:val="35"/>
        </w:rPr>
        <w:t> </w:t>
      </w:r>
      <w:r>
        <w:rPr>
          <w:spacing w:val="22"/>
        </w:rPr>
        <w:t>股，该</w:t>
      </w:r>
      <w:r>
        <w:rPr>
          <w:spacing w:val="-73"/>
        </w:rPr>
        <w:t> </w:t>
      </w:r>
      <w:r>
        <w:rPr>
          <w:spacing w:val="27"/>
        </w:rPr>
        <w:t>验资经信永</w:t>
      </w:r>
      <w:r>
        <w:rPr>
          <w:spacing w:val="-70"/>
        </w:rPr>
        <w:t> </w:t>
      </w:r>
      <w:r>
        <w:rPr>
          <w:spacing w:val="27"/>
        </w:rPr>
        <w:t>中和会计师</w:t>
      </w:r>
      <w:r>
        <w:rPr>
          <w:spacing w:val="-70"/>
        </w:rPr>
        <w:t> </w:t>
      </w:r>
      <w:r>
        <w:rPr>
          <w:spacing w:val="27"/>
        </w:rPr>
        <w:t>事务所有限</w:t>
      </w:r>
      <w:r>
        <w:rPr>
          <w:spacing w:val="-70"/>
        </w:rPr>
        <w:t> </w:t>
      </w:r>
      <w:r>
        <w:rPr>
          <w:spacing w:val="27"/>
        </w:rPr>
        <w:t>公司出具的</w:t>
      </w:r>
      <w:r>
        <w:rPr>
          <w:spacing w:val="-71"/>
        </w:rPr>
        <w:t> </w:t>
      </w:r>
      <w:r>
        <w:rPr/>
      </w:r>
    </w:p>
    <w:p>
      <w:pPr>
        <w:spacing w:after="0" w:line="272" w:lineRule="exact"/>
        <w:jc w:val="left"/>
        <w:sectPr>
          <w:pgSz w:w="11910" w:h="16840"/>
          <w:pgMar w:header="747" w:footer="702" w:top="980" w:bottom="900" w:left="400" w:right="320"/>
        </w:sectPr>
      </w:pPr>
    </w:p>
    <w:p>
      <w:pPr>
        <w:spacing w:line="240" w:lineRule="auto" w:before="1"/>
        <w:rPr>
          <w:rFonts w:ascii="宋体" w:hAnsi="宋体" w:cs="宋体" w:eastAsia="宋体" w:hint="default"/>
          <w:sz w:val="29"/>
          <w:szCs w:val="29"/>
        </w:rPr>
      </w:pPr>
    </w:p>
    <w:p>
      <w:pPr>
        <w:pStyle w:val="BodyText"/>
        <w:spacing w:line="274" w:lineRule="exact" w:before="35"/>
        <w:ind w:left="240" w:right="122"/>
        <w:jc w:val="left"/>
      </w:pPr>
      <w:r>
        <w:rPr/>
        <w:t>［XYZH2010CDA6021］号验资报告验证，工商变更登记尚未办理完毕。</w:t>
      </w:r>
    </w:p>
    <w:p>
      <w:pPr>
        <w:pStyle w:val="BodyText"/>
        <w:spacing w:line="272" w:lineRule="exact" w:before="26"/>
        <w:ind w:left="240" w:right="239" w:firstLine="419"/>
        <w:jc w:val="both"/>
      </w:pPr>
      <w:r>
        <w:rPr/>
        <w:t>*5</w:t>
      </w:r>
      <w:r>
        <w:rPr>
          <w:spacing w:val="-52"/>
        </w:rPr>
        <w:t> </w:t>
      </w:r>
      <w:r>
        <w:rPr/>
        <w:t>公司于</w:t>
      </w:r>
      <w:r>
        <w:rPr>
          <w:spacing w:val="-53"/>
        </w:rPr>
        <w:t> </w:t>
      </w:r>
      <w:r>
        <w:rPr/>
        <w:t>2010</w:t>
      </w:r>
      <w:r>
        <w:rPr>
          <w:spacing w:val="-52"/>
        </w:rPr>
        <w:t> </w:t>
      </w:r>
      <w:r>
        <w:rPr/>
        <w:t>年</w:t>
      </w:r>
      <w:r>
        <w:rPr>
          <w:spacing w:val="-53"/>
        </w:rPr>
        <w:t> </w:t>
      </w:r>
      <w:r>
        <w:rPr/>
        <w:t>11</w:t>
      </w:r>
      <w:r>
        <w:rPr>
          <w:spacing w:val="-52"/>
        </w:rPr>
        <w:t> </w:t>
      </w:r>
      <w:r>
        <w:rPr/>
        <w:t>月</w:t>
      </w:r>
      <w:r>
        <w:rPr>
          <w:spacing w:val="-54"/>
        </w:rPr>
        <w:t> </w:t>
      </w:r>
      <w:r>
        <w:rPr/>
        <w:t>4</w:t>
      </w:r>
      <w:r>
        <w:rPr>
          <w:spacing w:val="-52"/>
        </w:rPr>
        <w:t> </w:t>
      </w:r>
      <w:r>
        <w:rPr>
          <w:spacing w:val="-3"/>
        </w:rPr>
        <w:t>日以现场结合通讯方式召开七届四十八次董事会，会议审议同意公司及</w:t>
      </w:r>
      <w:r>
        <w:rPr>
          <w:spacing w:val="-1"/>
        </w:rPr>
        <w:t> </w:t>
      </w:r>
      <w:r>
        <w:rPr>
          <w:spacing w:val="7"/>
        </w:rPr>
        <w:t>其控股子公司四川长虹创新投资有限公司将各自持有的江西长虹电子科技发展有限公司(注册资本</w:t>
      </w:r>
      <w:r>
        <w:rPr>
          <w:spacing w:val="-102"/>
        </w:rPr>
        <w:t> </w:t>
      </w:r>
      <w:r>
        <w:rPr>
          <w:spacing w:val="-102"/>
        </w:rPr>
      </w:r>
      <w:r>
        <w:rPr/>
        <w:t>2000</w:t>
      </w:r>
      <w:r>
        <w:rPr>
          <w:spacing w:val="-3"/>
        </w:rPr>
        <w:t> </w:t>
      </w:r>
      <w:r>
        <w:rPr/>
        <w:t>万元，下称：江西长虹)90%、10%的股权分别转让给华意压缩机股份有限公司，根据江西长虹的</w:t>
      </w:r>
      <w:r>
        <w:rPr/>
        <w:t> 净资产评估值(1981.14</w:t>
      </w:r>
      <w:r>
        <w:rPr>
          <w:spacing w:val="-54"/>
        </w:rPr>
        <w:t> </w:t>
      </w:r>
      <w:r>
        <w:rPr/>
        <w:t>万元)，确定上述股权的转让价格分别为</w:t>
      </w:r>
      <w:r>
        <w:rPr>
          <w:spacing w:val="-54"/>
        </w:rPr>
        <w:t> </w:t>
      </w:r>
      <w:r>
        <w:rPr/>
        <w:t>1783.03</w:t>
      </w:r>
      <w:r>
        <w:rPr>
          <w:spacing w:val="-53"/>
        </w:rPr>
        <w:t> </w:t>
      </w:r>
      <w:r>
        <w:rPr/>
        <w:t>万元、198.11</w:t>
      </w:r>
      <w:r>
        <w:rPr>
          <w:spacing w:val="-53"/>
        </w:rPr>
        <w:t> </w:t>
      </w:r>
      <w:r>
        <w:rPr/>
        <w:t>万元。</w:t>
      </w:r>
    </w:p>
    <w:p>
      <w:pPr>
        <w:pStyle w:val="BodyText"/>
        <w:spacing w:line="272" w:lineRule="exact"/>
        <w:ind w:left="240" w:right="237" w:firstLine="420"/>
        <w:jc w:val="left"/>
      </w:pPr>
      <w:r>
        <w:rPr/>
        <w:t>*6</w:t>
      </w:r>
      <w:r>
        <w:rPr>
          <w:spacing w:val="-48"/>
        </w:rPr>
        <w:t> </w:t>
      </w:r>
      <w:r>
        <w:rPr/>
        <w:t>本次出资为第</w:t>
      </w:r>
      <w:r>
        <w:rPr>
          <w:spacing w:val="-49"/>
        </w:rPr>
        <w:t> </w:t>
      </w:r>
      <w:r>
        <w:rPr/>
        <w:t>3</w:t>
      </w:r>
      <w:r>
        <w:rPr>
          <w:spacing w:val="-50"/>
        </w:rPr>
        <w:t> </w:t>
      </w:r>
      <w:r>
        <w:rPr/>
        <w:t>期，出资额为人民币</w:t>
      </w:r>
      <w:r>
        <w:rPr>
          <w:spacing w:val="-49"/>
        </w:rPr>
        <w:t> </w:t>
      </w:r>
      <w:r>
        <w:rPr/>
        <w:t>9,000.00</w:t>
      </w:r>
      <w:r>
        <w:rPr>
          <w:spacing w:val="-48"/>
        </w:rPr>
        <w:t> </w:t>
      </w:r>
      <w:r>
        <w:rPr/>
        <w:t>万元，由四川长虹于</w:t>
      </w:r>
      <w:r>
        <w:rPr>
          <w:spacing w:val="-49"/>
        </w:rPr>
        <w:t> </w:t>
      </w:r>
      <w:r>
        <w:rPr/>
        <w:t>2010</w:t>
      </w:r>
      <w:r>
        <w:rPr>
          <w:spacing w:val="-48"/>
        </w:rPr>
        <w:t> </w:t>
      </w:r>
      <w:r>
        <w:rPr/>
        <w:t>年</w:t>
      </w:r>
      <w:r>
        <w:rPr>
          <w:spacing w:val="-50"/>
        </w:rPr>
        <w:t> </w:t>
      </w:r>
      <w:r>
        <w:rPr/>
        <w:t>5</w:t>
      </w:r>
      <w:r>
        <w:rPr>
          <w:spacing w:val="-50"/>
        </w:rPr>
        <w:t> </w:t>
      </w:r>
      <w:r>
        <w:rPr/>
        <w:t>月</w:t>
      </w:r>
      <w:r>
        <w:rPr>
          <w:spacing w:val="-49"/>
        </w:rPr>
        <w:t> </w:t>
      </w:r>
      <w:r>
        <w:rPr/>
        <w:t>24</w:t>
      </w:r>
      <w:r>
        <w:rPr>
          <w:spacing w:val="-48"/>
        </w:rPr>
        <w:t> </w:t>
      </w:r>
      <w:r>
        <w:rPr/>
        <w:t>日之前缴</w:t>
      </w:r>
      <w:r>
        <w:rPr/>
        <w:t> 足。该验资经</w:t>
      </w:r>
      <w:r>
        <w:rPr>
          <w:spacing w:val="-68"/>
        </w:rPr>
        <w:t> </w:t>
      </w:r>
      <w:r>
        <w:rPr/>
        <w:t>XYZH/2009CDA3082</w:t>
      </w:r>
      <w:r>
        <w:rPr>
          <w:spacing w:val="-67"/>
        </w:rPr>
        <w:t> </w:t>
      </w:r>
      <w:r>
        <w:rPr/>
        <w:t>号验资报告验证。</w:t>
      </w:r>
    </w:p>
    <w:p>
      <w:pPr>
        <w:pStyle w:val="BodyText"/>
        <w:spacing w:line="272" w:lineRule="exact"/>
        <w:ind w:left="240" w:right="122" w:firstLine="420"/>
        <w:jc w:val="left"/>
      </w:pPr>
      <w:r>
        <w:rPr/>
        <w:t>*7</w:t>
      </w:r>
      <w:r>
        <w:rPr>
          <w:spacing w:val="-69"/>
        </w:rPr>
        <w:t> </w:t>
      </w:r>
      <w:r>
        <w:rPr/>
        <w:t>广元长虹电子科技有限公司是由本公司和本公司的控股子公司创新投资共同投资成立的，注册</w:t>
      </w:r>
      <w:r>
        <w:rPr/>
        <w:t> 资本</w:t>
      </w:r>
      <w:r>
        <w:rPr>
          <w:spacing w:val="-61"/>
        </w:rPr>
        <w:t> </w:t>
      </w:r>
      <w:r>
        <w:rPr/>
        <w:t>1000.00</w:t>
      </w:r>
      <w:r>
        <w:rPr>
          <w:spacing w:val="-60"/>
        </w:rPr>
        <w:t> </w:t>
      </w:r>
      <w:r>
        <w:rPr/>
        <w:t>万元，本公司出资</w:t>
      </w:r>
      <w:r>
        <w:rPr>
          <w:spacing w:val="-61"/>
        </w:rPr>
        <w:t> </w:t>
      </w:r>
      <w:r>
        <w:rPr/>
        <w:t>990.00</w:t>
      </w:r>
      <w:r>
        <w:rPr>
          <w:spacing w:val="-60"/>
        </w:rPr>
        <w:t> </w:t>
      </w:r>
      <w:r>
        <w:rPr>
          <w:spacing w:val="-3"/>
        </w:rPr>
        <w:t>万元，占比</w:t>
      </w:r>
      <w:r>
        <w:rPr>
          <w:spacing w:val="-61"/>
        </w:rPr>
        <w:t> </w:t>
      </w:r>
      <w:r>
        <w:rPr/>
        <w:t>99.00%，经营范围：消费类电子产品的研究开发、</w:t>
      </w:r>
      <w:r>
        <w:rPr/>
        <w:t> </w:t>
      </w:r>
      <w:r>
        <w:rPr>
          <w:spacing w:val="-1"/>
        </w:rPr>
        <w:t>生产、销售及售后服务。该验资经四川广源会计师事务所川广源验[2010]30</w:t>
      </w:r>
      <w:r>
        <w:rPr>
          <w:spacing w:val="-44"/>
        </w:rPr>
        <w:t> </w:t>
      </w:r>
      <w:r>
        <w:rPr>
          <w:spacing w:val="-2"/>
        </w:rPr>
        <w:t>号验资报告验证。</w:t>
      </w:r>
      <w:r>
        <w:rPr/>
      </w:r>
    </w:p>
    <w:p>
      <w:pPr>
        <w:pStyle w:val="BodyText"/>
        <w:spacing w:line="272" w:lineRule="exact"/>
        <w:ind w:left="240" w:right="178" w:firstLine="419"/>
        <w:jc w:val="left"/>
      </w:pPr>
      <w:r>
        <w:rPr/>
        <w:t>*8</w:t>
      </w:r>
      <w:r>
        <w:rPr>
          <w:spacing w:val="5"/>
        </w:rPr>
        <w:t> </w:t>
      </w:r>
      <w:r>
        <w:rPr>
          <w:spacing w:val="2"/>
        </w:rPr>
        <w:t>四川长虹格润再生资源有限责任公司是由本公司和本公司的控股子公司快益点共同投资成立</w:t>
      </w:r>
      <w:r>
        <w:rPr/>
        <w:t> 的，注册资本</w:t>
      </w:r>
      <w:r>
        <w:rPr>
          <w:spacing w:val="-54"/>
        </w:rPr>
        <w:t> </w:t>
      </w:r>
      <w:r>
        <w:rPr/>
        <w:t>3000.00</w:t>
      </w:r>
      <w:r>
        <w:rPr>
          <w:spacing w:val="-54"/>
        </w:rPr>
        <w:t> </w:t>
      </w:r>
      <w:r>
        <w:rPr/>
        <w:t>万元，本公司出资</w:t>
      </w:r>
      <w:r>
        <w:rPr>
          <w:spacing w:val="-54"/>
        </w:rPr>
        <w:t> </w:t>
      </w:r>
      <w:r>
        <w:rPr/>
        <w:t>2700.00</w:t>
      </w:r>
      <w:r>
        <w:rPr>
          <w:spacing w:val="-53"/>
        </w:rPr>
        <w:t> </w:t>
      </w:r>
      <w:r>
        <w:rPr/>
        <w:t>万元，占比</w:t>
      </w:r>
      <w:r>
        <w:rPr>
          <w:spacing w:val="-54"/>
        </w:rPr>
        <w:t> </w:t>
      </w:r>
      <w:r>
        <w:rPr/>
        <w:t>90.00%，经营范围：金属废料和碎料、</w:t>
      </w:r>
    </w:p>
    <w:p>
      <w:pPr>
        <w:pStyle w:val="BodyText"/>
        <w:spacing w:line="272" w:lineRule="exact"/>
        <w:ind w:left="240" w:right="224"/>
        <w:jc w:val="left"/>
      </w:pPr>
      <w:r>
        <w:rPr/>
        <w:t>非金属废料、废弃电器电子产品、废旧电路的回收、加工、处理和销售等。该验资经四川子贡会计师 事务所川贡会验(2010)字第</w:t>
      </w:r>
      <w:r>
        <w:rPr>
          <w:spacing w:val="-65"/>
        </w:rPr>
        <w:t> </w:t>
      </w:r>
      <w:r>
        <w:rPr/>
        <w:t>040</w:t>
      </w:r>
      <w:r>
        <w:rPr>
          <w:spacing w:val="-65"/>
        </w:rPr>
        <w:t> </w:t>
      </w:r>
      <w:r>
        <w:rPr/>
        <w:t>号验资报告验证。</w:t>
      </w:r>
    </w:p>
    <w:p>
      <w:pPr>
        <w:pStyle w:val="BodyText"/>
        <w:spacing w:line="272" w:lineRule="exact"/>
        <w:ind w:left="240" w:right="229" w:firstLine="420"/>
        <w:jc w:val="left"/>
      </w:pPr>
      <w:r>
        <w:rPr/>
        <w:t>*9</w:t>
      </w:r>
      <w:r>
        <w:rPr>
          <w:spacing w:val="-71"/>
        </w:rPr>
        <w:t> </w:t>
      </w:r>
      <w:r>
        <w:rPr/>
        <w:t>经第七届董事会第三十六次会议决议,本公司出资</w:t>
      </w:r>
      <w:r>
        <w:rPr>
          <w:spacing w:val="-72"/>
        </w:rPr>
        <w:t> </w:t>
      </w:r>
      <w:r>
        <w:rPr/>
        <w:t>110</w:t>
      </w:r>
      <w:r>
        <w:rPr>
          <w:spacing w:val="-72"/>
        </w:rPr>
        <w:t> </w:t>
      </w:r>
      <w:r>
        <w:rPr/>
        <w:t>万美元,持有长虹中东电器有限责任公司</w:t>
      </w:r>
      <w:r>
        <w:rPr/>
        <w:t> 100%股权,经营范围:彩电、空调、手机等家电的进出口贸易、本地销售\售后等业务。</w:t>
      </w:r>
    </w:p>
    <w:p>
      <w:pPr>
        <w:pStyle w:val="BodyText"/>
        <w:spacing w:line="272" w:lineRule="exact"/>
        <w:ind w:left="240" w:right="122" w:firstLine="420"/>
        <w:jc w:val="left"/>
      </w:pPr>
      <w:r>
        <w:rPr/>
        <w:t>*10 </w:t>
      </w:r>
      <w:r>
        <w:rPr>
          <w:spacing w:val="2"/>
        </w:rPr>
        <w:t>经第七届董事会第三十六次会议决议,出资 </w:t>
      </w:r>
      <w:r>
        <w:rPr/>
        <w:t>100</w:t>
      </w:r>
      <w:r>
        <w:rPr>
          <w:spacing w:val="7"/>
        </w:rPr>
        <w:t> </w:t>
      </w:r>
      <w:r>
        <w:rPr>
          <w:spacing w:val="2"/>
        </w:rPr>
        <w:t>万美元,持有长虹俄罗斯电器有限责任公司</w:t>
      </w:r>
      <w:r>
        <w:rPr/>
        <w:t> 100%股权,经营范围:彩电、空调、手机等家电的进口和销售。</w:t>
      </w:r>
    </w:p>
    <w:p>
      <w:pPr>
        <w:pStyle w:val="BodyText"/>
        <w:spacing w:line="272" w:lineRule="exact"/>
        <w:ind w:left="240" w:right="224" w:firstLine="420"/>
        <w:jc w:val="left"/>
      </w:pPr>
      <w:r>
        <w:rPr/>
        <w:t>*11 四川旭虹光电科技有限公司是由河北东旭投资集团有限公司（以下简称河北东旭）、绵阳科 技城科技发展投资（集团）有限公司（以下简称绵阳科技城投资公司）和四川长虹电器股份有限公司</w:t>
      </w:r>
    </w:p>
    <w:p>
      <w:pPr>
        <w:pStyle w:val="BodyText"/>
        <w:spacing w:line="246" w:lineRule="exact"/>
        <w:ind w:left="240" w:right="122"/>
        <w:jc w:val="left"/>
      </w:pPr>
      <w:r>
        <w:rPr/>
        <w:t>（以下简称四川长虹）共同出资于</w:t>
      </w:r>
      <w:r>
        <w:rPr>
          <w:spacing w:val="-54"/>
        </w:rPr>
        <w:t> </w:t>
      </w:r>
      <w:r>
        <w:rPr/>
        <w:t>2010</w:t>
      </w:r>
      <w:r>
        <w:rPr>
          <w:spacing w:val="-53"/>
        </w:rPr>
        <w:t> </w:t>
      </w:r>
      <w:r>
        <w:rPr/>
        <w:t>年</w:t>
      </w:r>
      <w:r>
        <w:rPr>
          <w:spacing w:val="-55"/>
        </w:rPr>
        <w:t> </w:t>
      </w:r>
      <w:r>
        <w:rPr/>
        <w:t>4</w:t>
      </w:r>
      <w:r>
        <w:rPr>
          <w:spacing w:val="-53"/>
        </w:rPr>
        <w:t> </w:t>
      </w:r>
      <w:r>
        <w:rPr/>
        <w:t>月</w:t>
      </w:r>
      <w:r>
        <w:rPr>
          <w:spacing w:val="-54"/>
        </w:rPr>
        <w:t> </w:t>
      </w:r>
      <w:r>
        <w:rPr/>
        <w:t>29</w:t>
      </w:r>
      <w:r>
        <w:rPr>
          <w:spacing w:val="-53"/>
        </w:rPr>
        <w:t> </w:t>
      </w:r>
      <w:r>
        <w:rPr/>
        <w:t>日设立的有限责任公司。本公司实收资本和注册资</w:t>
      </w:r>
    </w:p>
    <w:p>
      <w:pPr>
        <w:pStyle w:val="BodyText"/>
        <w:spacing w:line="272" w:lineRule="exact"/>
        <w:ind w:left="240" w:right="122"/>
        <w:jc w:val="left"/>
      </w:pPr>
      <w:r>
        <w:rPr/>
        <w:t>本均为人民币</w:t>
      </w:r>
      <w:r>
        <w:rPr>
          <w:spacing w:val="-53"/>
        </w:rPr>
        <w:t> </w:t>
      </w:r>
      <w:r>
        <w:rPr/>
        <w:t>30,000</w:t>
      </w:r>
      <w:r>
        <w:rPr>
          <w:spacing w:val="-52"/>
        </w:rPr>
        <w:t> </w:t>
      </w:r>
      <w:r>
        <w:rPr>
          <w:spacing w:val="-3"/>
        </w:rPr>
        <w:t>万元，其中河北东旭以货币资金</w:t>
      </w:r>
      <w:r>
        <w:rPr>
          <w:spacing w:val="-53"/>
        </w:rPr>
        <w:t> </w:t>
      </w:r>
      <w:r>
        <w:rPr/>
        <w:t>15,300</w:t>
      </w:r>
      <w:r>
        <w:rPr>
          <w:spacing w:val="-52"/>
        </w:rPr>
        <w:t> </w:t>
      </w:r>
      <w:r>
        <w:rPr>
          <w:spacing w:val="-3"/>
        </w:rPr>
        <w:t>万元出资，占注册资本的</w:t>
      </w:r>
      <w:r>
        <w:rPr>
          <w:spacing w:val="-53"/>
        </w:rPr>
        <w:t> </w:t>
      </w:r>
      <w:r>
        <w:rPr>
          <w:spacing w:val="-3"/>
        </w:rPr>
        <w:t>51.00%，绵阳</w:t>
      </w:r>
      <w:r>
        <w:rPr/>
      </w:r>
    </w:p>
    <w:p>
      <w:pPr>
        <w:pStyle w:val="BodyText"/>
        <w:spacing w:line="272" w:lineRule="exact" w:before="26"/>
        <w:ind w:left="240" w:right="134"/>
        <w:jc w:val="left"/>
      </w:pPr>
      <w:r>
        <w:rPr/>
        <w:t>科技城投资公司以货币资金</w:t>
      </w:r>
      <w:r>
        <w:rPr>
          <w:spacing w:val="-43"/>
        </w:rPr>
        <w:t> </w:t>
      </w:r>
      <w:r>
        <w:rPr/>
        <w:t>10,200</w:t>
      </w:r>
      <w:r>
        <w:rPr>
          <w:spacing w:val="-43"/>
        </w:rPr>
        <w:t> </w:t>
      </w:r>
      <w:r>
        <w:rPr/>
        <w:t>万元出资，占注册资本的</w:t>
      </w:r>
      <w:r>
        <w:rPr>
          <w:spacing w:val="-43"/>
        </w:rPr>
        <w:t> </w:t>
      </w:r>
      <w:r>
        <w:rPr/>
        <w:t>34.00%，公司以货币资金</w:t>
      </w:r>
      <w:r>
        <w:rPr>
          <w:spacing w:val="-43"/>
        </w:rPr>
        <w:t> </w:t>
      </w:r>
      <w:r>
        <w:rPr/>
        <w:t>4,500</w:t>
      </w:r>
      <w:r>
        <w:rPr>
          <w:spacing w:val="-43"/>
        </w:rPr>
        <w:t> </w:t>
      </w:r>
      <w:r>
        <w:rPr/>
        <w:t>万元出</w:t>
      </w:r>
      <w:r>
        <w:rPr/>
        <w:t> </w:t>
      </w:r>
      <w:r>
        <w:rPr>
          <w:spacing w:val="-11"/>
        </w:rPr>
        <w:t>资，占注册资本的</w:t>
      </w:r>
      <w:r>
        <w:rPr>
          <w:spacing w:val="-27"/>
        </w:rPr>
        <w:t> </w:t>
      </w:r>
      <w:r>
        <w:rPr>
          <w:spacing w:val="-5"/>
        </w:rPr>
        <w:t>15.00%。上述出资经四川三正会计师事务所有限责任公司出具[川三正会验字（2010）</w:t>
      </w:r>
      <w:r>
        <w:rPr>
          <w:spacing w:val="-97"/>
        </w:rPr>
        <w:t> </w:t>
      </w:r>
      <w:r>
        <w:rPr>
          <w:spacing w:val="-97"/>
        </w:rPr>
      </w:r>
      <w:r>
        <w:rPr/>
        <w:t>第</w:t>
      </w:r>
      <w:r>
        <w:rPr>
          <w:spacing w:val="-51"/>
        </w:rPr>
        <w:t> </w:t>
      </w:r>
      <w:r>
        <w:rPr/>
        <w:t>086</w:t>
      </w:r>
      <w:r>
        <w:rPr>
          <w:spacing w:val="-50"/>
        </w:rPr>
        <w:t> </w:t>
      </w:r>
      <w:r>
        <w:rPr>
          <w:spacing w:val="-4"/>
        </w:rPr>
        <w:t>号、[川三正会验字（2010）第</w:t>
      </w:r>
      <w:r>
        <w:rPr>
          <w:spacing w:val="-51"/>
        </w:rPr>
        <w:t> </w:t>
      </w:r>
      <w:r>
        <w:rPr/>
        <w:t>132</w:t>
      </w:r>
      <w:r>
        <w:rPr>
          <w:spacing w:val="-50"/>
        </w:rPr>
        <w:t> </w:t>
      </w:r>
      <w:r>
        <w:rPr>
          <w:spacing w:val="-4"/>
        </w:rPr>
        <w:t>号、[川三正会验字（2010）第</w:t>
      </w:r>
      <w:r>
        <w:rPr>
          <w:spacing w:val="-51"/>
        </w:rPr>
        <w:t> </w:t>
      </w:r>
      <w:r>
        <w:rPr/>
        <w:t>226</w:t>
      </w:r>
      <w:r>
        <w:rPr>
          <w:spacing w:val="-50"/>
        </w:rPr>
        <w:t> </w:t>
      </w:r>
      <w:r>
        <w:rPr>
          <w:spacing w:val="-3"/>
        </w:rPr>
        <w:t>号]验资报告验证。公司</w:t>
      </w:r>
    </w:p>
    <w:p>
      <w:pPr>
        <w:pStyle w:val="BodyText"/>
        <w:spacing w:line="272" w:lineRule="exact"/>
        <w:ind w:left="240" w:right="122"/>
        <w:jc w:val="left"/>
      </w:pPr>
      <w:r>
        <w:rPr>
          <w:spacing w:val="-3"/>
        </w:rPr>
        <w:t>法定代表人：李兆廷。组织形式：有限责任公司。注册住所：绵阳市经开区（三江大道</w:t>
      </w:r>
      <w:r>
        <w:rPr>
          <w:spacing w:val="-53"/>
        </w:rPr>
        <w:t> </w:t>
      </w:r>
      <w:r>
        <w:rPr/>
        <w:t>39</w:t>
      </w:r>
      <w:r>
        <w:rPr>
          <w:spacing w:val="-52"/>
        </w:rPr>
        <w:t> </w:t>
      </w:r>
      <w:r>
        <w:rPr>
          <w:spacing w:val="-7"/>
        </w:rPr>
        <w:t>号）。公司</w:t>
      </w:r>
      <w:r>
        <w:rPr>
          <w:spacing w:val="-1"/>
        </w:rPr>
        <w:t> </w:t>
      </w:r>
      <w:r>
        <w:rPr>
          <w:spacing w:val="-3"/>
        </w:rPr>
        <w:t>主要从事等离子平板显示及光付产业关键材料、设备、产品的设计、制造与销售（需行政许可事项的，</w:t>
      </w:r>
      <w:r>
        <w:rPr>
          <w:spacing w:val="-76"/>
        </w:rPr>
        <w:t> </w:t>
      </w:r>
      <w:r>
        <w:rPr>
          <w:spacing w:val="-76"/>
        </w:rPr>
      </w:r>
      <w:r>
        <w:rPr/>
        <w:t>须取得相应许可证后方可经营）；提供平板显示材料相关技术开发、技术咨询及技术服务，货物与技</w:t>
      </w:r>
      <w:r>
        <w:rPr/>
        <w:t> 术的进出口（国家禁止和限制的除外）。</w:t>
      </w:r>
    </w:p>
    <w:p>
      <w:pPr>
        <w:pStyle w:val="BodyText"/>
        <w:spacing w:line="248" w:lineRule="exact"/>
        <w:ind w:left="858" w:right="122"/>
        <w:jc w:val="left"/>
      </w:pPr>
      <w:r>
        <w:rPr/>
        <w:t>（3）</w:t>
      </w:r>
      <w:r>
        <w:rPr>
          <w:spacing w:val="-79"/>
        </w:rPr>
        <w:t> </w:t>
      </w:r>
      <w:r>
        <w:rPr/>
        <w:t>对合营企业、联营企业投资</w:t>
      </w:r>
    </w:p>
    <w:p>
      <w:pPr>
        <w:spacing w:line="240" w:lineRule="auto" w:before="8"/>
        <w:rPr>
          <w:rFonts w:ascii="宋体" w:hAnsi="宋体" w:cs="宋体" w:eastAsia="宋体" w:hint="default"/>
          <w:sz w:val="2"/>
          <w:szCs w:val="2"/>
        </w:rPr>
      </w:pPr>
    </w:p>
    <w:tbl>
      <w:tblPr>
        <w:tblW w:w="0" w:type="auto"/>
        <w:jc w:val="left"/>
        <w:tblInd w:w="527" w:type="dxa"/>
        <w:tblLayout w:type="fixed"/>
        <w:tblCellMar>
          <w:top w:w="0" w:type="dxa"/>
          <w:left w:w="0" w:type="dxa"/>
          <w:bottom w:w="0" w:type="dxa"/>
          <w:right w:w="0" w:type="dxa"/>
        </w:tblCellMar>
        <w:tblLook w:val="01E0"/>
      </w:tblPr>
      <w:tblGrid>
        <w:gridCol w:w="1739"/>
        <w:gridCol w:w="868"/>
        <w:gridCol w:w="869"/>
        <w:gridCol w:w="769"/>
        <w:gridCol w:w="780"/>
        <w:gridCol w:w="1649"/>
        <w:gridCol w:w="854"/>
        <w:gridCol w:w="1097"/>
      </w:tblGrid>
      <w:tr>
        <w:trPr>
          <w:trHeight w:val="740" w:hRule="exact"/>
        </w:trPr>
        <w:tc>
          <w:tcPr>
            <w:tcW w:w="1739"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243" w:right="0"/>
              <w:jc w:val="left"/>
              <w:rPr>
                <w:rFonts w:ascii="宋体" w:hAnsi="宋体" w:cs="宋体" w:eastAsia="宋体" w:hint="default"/>
                <w:sz w:val="18"/>
                <w:szCs w:val="18"/>
              </w:rPr>
            </w:pPr>
            <w:r>
              <w:rPr>
                <w:rFonts w:ascii="宋体" w:hAnsi="宋体" w:cs="宋体" w:eastAsia="宋体" w:hint="default"/>
                <w:b/>
                <w:bCs/>
                <w:sz w:val="18"/>
                <w:szCs w:val="18"/>
              </w:rPr>
              <w:t>被投资单位名称</w:t>
            </w:r>
            <w:r>
              <w:rPr>
                <w:rFonts w:ascii="宋体" w:hAnsi="宋体" w:cs="宋体" w:eastAsia="宋体" w:hint="default"/>
                <w:sz w:val="18"/>
                <w:szCs w:val="18"/>
              </w:rPr>
            </w:r>
          </w:p>
        </w:tc>
        <w:tc>
          <w:tcPr>
            <w:tcW w:w="868" w:type="dxa"/>
            <w:tcBorders>
              <w:top w:val="single" w:sz="12" w:space="0" w:color="000000"/>
              <w:left w:val="single" w:sz="4" w:space="0" w:color="000000"/>
              <w:bottom w:val="single" w:sz="4" w:space="0" w:color="000000"/>
              <w:right w:val="single" w:sz="4" w:space="0" w:color="000000"/>
            </w:tcBorders>
          </w:tcPr>
          <w:p>
            <w:pPr>
              <w:pStyle w:val="TableParagraph"/>
              <w:spacing w:line="232" w:lineRule="exact" w:before="121"/>
              <w:ind w:left="247" w:right="246"/>
              <w:jc w:val="left"/>
              <w:rPr>
                <w:rFonts w:ascii="宋体" w:hAnsi="宋体" w:cs="宋体" w:eastAsia="宋体" w:hint="default"/>
                <w:sz w:val="18"/>
                <w:szCs w:val="18"/>
              </w:rPr>
            </w:pPr>
            <w:r>
              <w:rPr>
                <w:rFonts w:ascii="宋体" w:hAnsi="宋体" w:cs="宋体" w:eastAsia="宋体" w:hint="default"/>
                <w:b/>
                <w:bCs/>
                <w:sz w:val="18"/>
                <w:szCs w:val="18"/>
              </w:rPr>
              <w:t>企业</w:t>
            </w:r>
            <w:r>
              <w:rPr>
                <w:rFonts w:ascii="宋体" w:hAnsi="宋体" w:cs="宋体" w:eastAsia="宋体" w:hint="default"/>
                <w:b/>
                <w:bCs/>
                <w:spacing w:val="1"/>
                <w:w w:val="99"/>
                <w:sz w:val="18"/>
                <w:szCs w:val="18"/>
              </w:rPr>
              <w:t> </w:t>
            </w:r>
            <w:r>
              <w:rPr>
                <w:rFonts w:ascii="宋体" w:hAnsi="宋体" w:cs="宋体" w:eastAsia="宋体" w:hint="default"/>
                <w:b/>
                <w:bCs/>
                <w:sz w:val="18"/>
                <w:szCs w:val="18"/>
              </w:rPr>
              <w:t>类型</w:t>
            </w:r>
            <w:r>
              <w:rPr>
                <w:rFonts w:ascii="宋体" w:hAnsi="宋体" w:cs="宋体" w:eastAsia="宋体" w:hint="default"/>
                <w:sz w:val="18"/>
                <w:szCs w:val="18"/>
              </w:rPr>
            </w:r>
          </w:p>
        </w:tc>
        <w:tc>
          <w:tcPr>
            <w:tcW w:w="86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b/>
                <w:bCs/>
                <w:sz w:val="18"/>
                <w:szCs w:val="18"/>
              </w:rPr>
              <w:t>注册地</w:t>
            </w:r>
            <w:r>
              <w:rPr>
                <w:rFonts w:ascii="宋体" w:hAnsi="宋体" w:cs="宋体" w:eastAsia="宋体" w:hint="default"/>
                <w:sz w:val="18"/>
                <w:szCs w:val="18"/>
              </w:rPr>
            </w:r>
          </w:p>
        </w:tc>
        <w:tc>
          <w:tcPr>
            <w:tcW w:w="769" w:type="dxa"/>
            <w:tcBorders>
              <w:top w:val="single" w:sz="12" w:space="0" w:color="000000"/>
              <w:left w:val="single" w:sz="4" w:space="0" w:color="000000"/>
              <w:bottom w:val="single" w:sz="4" w:space="0" w:color="000000"/>
              <w:right w:val="single" w:sz="4" w:space="0" w:color="000000"/>
            </w:tcBorders>
          </w:tcPr>
          <w:p>
            <w:pPr>
              <w:pStyle w:val="TableParagraph"/>
              <w:spacing w:line="232" w:lineRule="exact" w:before="121"/>
              <w:ind w:left="197" w:right="197"/>
              <w:jc w:val="left"/>
              <w:rPr>
                <w:rFonts w:ascii="宋体" w:hAnsi="宋体" w:cs="宋体" w:eastAsia="宋体" w:hint="default"/>
                <w:sz w:val="18"/>
                <w:szCs w:val="18"/>
              </w:rPr>
            </w:pPr>
            <w:r>
              <w:rPr>
                <w:rFonts w:ascii="宋体" w:hAnsi="宋体" w:cs="宋体" w:eastAsia="宋体" w:hint="default"/>
                <w:b/>
                <w:bCs/>
                <w:sz w:val="18"/>
                <w:szCs w:val="18"/>
              </w:rPr>
              <w:t>法人</w:t>
            </w:r>
            <w:r>
              <w:rPr>
                <w:rFonts w:ascii="宋体" w:hAnsi="宋体" w:cs="宋体" w:eastAsia="宋体" w:hint="default"/>
                <w:b/>
                <w:bCs/>
                <w:spacing w:val="1"/>
                <w:w w:val="99"/>
                <w:sz w:val="18"/>
                <w:szCs w:val="18"/>
              </w:rPr>
              <w:t> </w:t>
            </w:r>
            <w:r>
              <w:rPr>
                <w:rFonts w:ascii="宋体" w:hAnsi="宋体" w:cs="宋体" w:eastAsia="宋体" w:hint="default"/>
                <w:b/>
                <w:bCs/>
                <w:sz w:val="18"/>
                <w:szCs w:val="18"/>
              </w:rPr>
              <w:t>代表</w:t>
            </w:r>
            <w:r>
              <w:rPr>
                <w:rFonts w:ascii="宋体" w:hAnsi="宋体" w:cs="宋体" w:eastAsia="宋体" w:hint="default"/>
                <w:sz w:val="18"/>
                <w:szCs w:val="18"/>
              </w:rPr>
            </w:r>
          </w:p>
        </w:tc>
        <w:tc>
          <w:tcPr>
            <w:tcW w:w="780" w:type="dxa"/>
            <w:tcBorders>
              <w:top w:val="single" w:sz="12" w:space="0" w:color="000000"/>
              <w:left w:val="single" w:sz="4" w:space="0" w:color="000000"/>
              <w:bottom w:val="single" w:sz="4" w:space="0" w:color="000000"/>
              <w:right w:val="single" w:sz="4" w:space="0" w:color="000000"/>
            </w:tcBorders>
          </w:tcPr>
          <w:p>
            <w:pPr>
              <w:pStyle w:val="TableParagraph"/>
              <w:spacing w:line="232" w:lineRule="exact" w:before="121"/>
              <w:ind w:left="204" w:right="201"/>
              <w:jc w:val="left"/>
              <w:rPr>
                <w:rFonts w:ascii="宋体" w:hAnsi="宋体" w:cs="宋体" w:eastAsia="宋体" w:hint="default"/>
                <w:sz w:val="18"/>
                <w:szCs w:val="18"/>
              </w:rPr>
            </w:pPr>
            <w:r>
              <w:rPr>
                <w:rFonts w:ascii="宋体" w:hAnsi="宋体" w:cs="宋体" w:eastAsia="宋体" w:hint="default"/>
                <w:b/>
                <w:bCs/>
                <w:sz w:val="18"/>
                <w:szCs w:val="18"/>
              </w:rPr>
              <w:t>业务</w:t>
            </w:r>
            <w:r>
              <w:rPr>
                <w:rFonts w:ascii="宋体" w:hAnsi="宋体" w:cs="宋体" w:eastAsia="宋体" w:hint="default"/>
                <w:b/>
                <w:bCs/>
                <w:spacing w:val="1"/>
                <w:w w:val="99"/>
                <w:sz w:val="18"/>
                <w:szCs w:val="18"/>
              </w:rPr>
              <w:t> </w:t>
            </w:r>
            <w:r>
              <w:rPr>
                <w:rFonts w:ascii="宋体" w:hAnsi="宋体" w:cs="宋体" w:eastAsia="宋体" w:hint="default"/>
                <w:b/>
                <w:bCs/>
                <w:sz w:val="18"/>
                <w:szCs w:val="18"/>
              </w:rPr>
              <w:t>性质</w:t>
            </w:r>
            <w:r>
              <w:rPr>
                <w:rFonts w:ascii="宋体" w:hAnsi="宋体" w:cs="宋体" w:eastAsia="宋体" w:hint="default"/>
                <w:sz w:val="18"/>
                <w:szCs w:val="18"/>
              </w:rPr>
            </w:r>
          </w:p>
        </w:tc>
        <w:tc>
          <w:tcPr>
            <w:tcW w:w="164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457" w:right="0"/>
              <w:jc w:val="left"/>
              <w:rPr>
                <w:rFonts w:ascii="宋体" w:hAnsi="宋体" w:cs="宋体" w:eastAsia="宋体" w:hint="default"/>
                <w:sz w:val="18"/>
                <w:szCs w:val="18"/>
              </w:rPr>
            </w:pPr>
            <w:r>
              <w:rPr>
                <w:rFonts w:ascii="宋体" w:hAnsi="宋体" w:cs="宋体" w:eastAsia="宋体" w:hint="default"/>
                <w:b/>
                <w:bCs/>
                <w:sz w:val="18"/>
                <w:szCs w:val="18"/>
              </w:rPr>
              <w:t>注册资本</w:t>
            </w:r>
            <w:r>
              <w:rPr>
                <w:rFonts w:ascii="宋体" w:hAnsi="宋体" w:cs="宋体" w:eastAsia="宋体" w:hint="default"/>
                <w:sz w:val="18"/>
                <w:szCs w:val="18"/>
              </w:rPr>
            </w:r>
          </w:p>
        </w:tc>
        <w:tc>
          <w:tcPr>
            <w:tcW w:w="854" w:type="dxa"/>
            <w:tcBorders>
              <w:top w:val="single" w:sz="12" w:space="0" w:color="000000"/>
              <w:left w:val="single" w:sz="4" w:space="0" w:color="000000"/>
              <w:bottom w:val="single" w:sz="4" w:space="0" w:color="000000"/>
              <w:right w:val="single" w:sz="4" w:space="0" w:color="000000"/>
            </w:tcBorders>
          </w:tcPr>
          <w:p>
            <w:pPr>
              <w:pStyle w:val="TableParagraph"/>
              <w:spacing w:line="232" w:lineRule="exact" w:before="121"/>
              <w:ind w:left="105" w:right="104" w:firstLine="45"/>
              <w:jc w:val="left"/>
              <w:rPr>
                <w:rFonts w:ascii="宋体" w:hAnsi="宋体" w:cs="宋体" w:eastAsia="宋体" w:hint="default"/>
                <w:sz w:val="18"/>
                <w:szCs w:val="18"/>
              </w:rPr>
            </w:pPr>
            <w:r>
              <w:rPr>
                <w:rFonts w:ascii="宋体" w:hAnsi="宋体" w:cs="宋体" w:eastAsia="宋体" w:hint="default"/>
                <w:b/>
                <w:bCs/>
                <w:sz w:val="18"/>
                <w:szCs w:val="18"/>
              </w:rPr>
              <w:t>持股比</w:t>
            </w:r>
            <w:r>
              <w:rPr>
                <w:rFonts w:ascii="宋体" w:hAnsi="宋体" w:cs="宋体" w:eastAsia="宋体" w:hint="default"/>
                <w:b/>
                <w:bCs/>
                <w:spacing w:val="1"/>
                <w:w w:val="99"/>
                <w:sz w:val="18"/>
                <w:szCs w:val="18"/>
              </w:rPr>
              <w:t> </w:t>
            </w:r>
            <w:r>
              <w:rPr>
                <w:rFonts w:ascii="宋体" w:hAnsi="宋体" w:cs="宋体" w:eastAsia="宋体" w:hint="default"/>
                <w:b/>
                <w:bCs/>
                <w:sz w:val="18"/>
                <w:szCs w:val="18"/>
              </w:rPr>
              <w:t>例（%）</w:t>
            </w:r>
            <w:r>
              <w:rPr>
                <w:rFonts w:ascii="宋体" w:hAnsi="宋体" w:cs="宋体" w:eastAsia="宋体" w:hint="default"/>
                <w:sz w:val="18"/>
                <w:szCs w:val="18"/>
              </w:rPr>
            </w:r>
          </w:p>
        </w:tc>
        <w:tc>
          <w:tcPr>
            <w:tcW w:w="1097" w:type="dxa"/>
            <w:tcBorders>
              <w:top w:val="single" w:sz="12" w:space="0" w:color="000000"/>
              <w:left w:val="single" w:sz="4" w:space="0" w:color="000000"/>
              <w:bottom w:val="single" w:sz="4" w:space="0" w:color="000000"/>
              <w:right w:val="nil" w:sz="6" w:space="0" w:color="auto"/>
            </w:tcBorders>
          </w:tcPr>
          <w:p>
            <w:pPr>
              <w:pStyle w:val="TableParagraph"/>
              <w:spacing w:line="232" w:lineRule="exact" w:before="121"/>
              <w:ind w:left="226" w:right="185" w:hanging="45"/>
              <w:jc w:val="left"/>
              <w:rPr>
                <w:rFonts w:ascii="宋体" w:hAnsi="宋体" w:cs="宋体" w:eastAsia="宋体" w:hint="default"/>
                <w:sz w:val="18"/>
                <w:szCs w:val="18"/>
              </w:rPr>
            </w:pPr>
            <w:r>
              <w:rPr>
                <w:rFonts w:ascii="宋体" w:hAnsi="宋体" w:cs="宋体" w:eastAsia="宋体" w:hint="default"/>
                <w:b/>
                <w:bCs/>
                <w:sz w:val="18"/>
                <w:szCs w:val="18"/>
              </w:rPr>
              <w:t>表决权比</w:t>
            </w:r>
            <w:r>
              <w:rPr>
                <w:rFonts w:ascii="宋体" w:hAnsi="宋体" w:cs="宋体" w:eastAsia="宋体" w:hint="default"/>
                <w:b/>
                <w:bCs/>
                <w:w w:val="99"/>
                <w:sz w:val="18"/>
                <w:szCs w:val="18"/>
              </w:rPr>
              <w:t> </w:t>
            </w:r>
            <w:r>
              <w:rPr>
                <w:rFonts w:ascii="宋体" w:hAnsi="宋体" w:cs="宋体" w:eastAsia="宋体" w:hint="default"/>
                <w:b/>
                <w:bCs/>
                <w:sz w:val="18"/>
                <w:szCs w:val="18"/>
              </w:rPr>
              <w:t>例（%）</w:t>
            </w:r>
            <w:r>
              <w:rPr>
                <w:rFonts w:ascii="宋体" w:hAnsi="宋体" w:cs="宋体" w:eastAsia="宋体" w:hint="default"/>
                <w:sz w:val="18"/>
                <w:szCs w:val="18"/>
              </w:rPr>
            </w:r>
          </w:p>
        </w:tc>
      </w:tr>
      <w:tr>
        <w:trPr>
          <w:trHeight w:val="280" w:hRule="exact"/>
        </w:trPr>
        <w:tc>
          <w:tcPr>
            <w:tcW w:w="1739"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联营企业</w:t>
            </w:r>
            <w:r>
              <w:rPr>
                <w:rFonts w:ascii="宋体" w:hAnsi="宋体" w:cs="宋体" w:eastAsia="宋体" w:hint="default"/>
                <w:sz w:val="18"/>
                <w:szCs w:val="18"/>
              </w:rPr>
            </w:r>
          </w:p>
        </w:tc>
        <w:tc>
          <w:tcPr>
            <w:tcW w:w="868"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76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nil" w:sz="6" w:space="0" w:color="auto"/>
            </w:tcBorders>
          </w:tcPr>
          <w:p>
            <w:pPr/>
          </w:p>
        </w:tc>
      </w:tr>
      <w:tr>
        <w:trPr>
          <w:trHeight w:val="476" w:hRule="exact"/>
        </w:trPr>
        <w:tc>
          <w:tcPr>
            <w:tcW w:w="1739"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pacing w:val="9"/>
                <w:sz w:val="18"/>
                <w:szCs w:val="18"/>
              </w:rPr>
              <w:t>中华数据广播控股</w:t>
            </w:r>
            <w:r>
              <w:rPr>
                <w:rFonts w:ascii="宋体" w:hAnsi="宋体" w:cs="宋体" w:eastAsia="宋体" w:hint="default"/>
                <w:sz w:val="18"/>
                <w:szCs w:val="18"/>
              </w:rPr>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50" w:right="0"/>
              <w:jc w:val="left"/>
              <w:rPr>
                <w:rFonts w:ascii="宋体" w:hAnsi="宋体" w:cs="宋体" w:eastAsia="宋体" w:hint="default"/>
                <w:sz w:val="18"/>
                <w:szCs w:val="18"/>
              </w:rPr>
            </w:pPr>
            <w:r>
              <w:rPr>
                <w:rFonts w:ascii="宋体" w:hAnsi="宋体" w:cs="宋体" w:eastAsia="宋体" w:hint="default"/>
                <w:sz w:val="18"/>
                <w:szCs w:val="18"/>
              </w:rPr>
              <w:t>股份公司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百慕大</w:t>
            </w:r>
          </w:p>
        </w:tc>
        <w:tc>
          <w:tcPr>
            <w:tcW w:w="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余晓</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73"/>
              <w:jc w:val="right"/>
              <w:rPr>
                <w:rFonts w:ascii="宋体" w:hAnsi="宋体" w:cs="宋体" w:eastAsia="宋体" w:hint="default"/>
                <w:sz w:val="18"/>
                <w:szCs w:val="18"/>
              </w:rPr>
            </w:pPr>
            <w:r>
              <w:rPr>
                <w:rFonts w:ascii="宋体" w:hAnsi="宋体" w:cs="宋体" w:eastAsia="宋体" w:hint="default"/>
                <w:sz w:val="18"/>
                <w:szCs w:val="18"/>
              </w:rPr>
              <w:t>制造业</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2"/>
              <w:jc w:val="right"/>
              <w:rPr>
                <w:rFonts w:ascii="宋体" w:hAnsi="宋体" w:cs="宋体" w:eastAsia="宋体" w:hint="default"/>
                <w:sz w:val="18"/>
                <w:szCs w:val="18"/>
              </w:rPr>
            </w:pPr>
            <w:r>
              <w:rPr>
                <w:rFonts w:ascii="宋体" w:hAnsi="宋体" w:cs="宋体" w:eastAsia="宋体" w:hint="default"/>
                <w:sz w:val="18"/>
                <w:szCs w:val="18"/>
              </w:rPr>
              <w:t>795</w:t>
            </w:r>
            <w:r>
              <w:rPr>
                <w:rFonts w:ascii="宋体" w:hAnsi="宋体" w:cs="宋体" w:eastAsia="宋体" w:hint="default"/>
                <w:spacing w:val="-46"/>
                <w:sz w:val="18"/>
                <w:szCs w:val="18"/>
              </w:rPr>
              <w:t> </w:t>
            </w:r>
            <w:r>
              <w:rPr>
                <w:rFonts w:ascii="宋体" w:hAnsi="宋体" w:cs="宋体" w:eastAsia="宋体" w:hint="default"/>
                <w:sz w:val="18"/>
                <w:szCs w:val="18"/>
              </w:rPr>
              <w:t>万元港币</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29.99</w:t>
            </w:r>
          </w:p>
        </w:tc>
        <w:tc>
          <w:tcPr>
            <w:tcW w:w="10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right="106"/>
              <w:jc w:val="right"/>
              <w:rPr>
                <w:rFonts w:ascii="宋体" w:hAnsi="宋体" w:cs="宋体" w:eastAsia="宋体" w:hint="default"/>
                <w:sz w:val="18"/>
                <w:szCs w:val="18"/>
              </w:rPr>
            </w:pPr>
            <w:r>
              <w:rPr>
                <w:rFonts w:ascii="宋体"/>
                <w:sz w:val="18"/>
              </w:rPr>
              <w:t>29.99</w:t>
            </w:r>
          </w:p>
        </w:tc>
      </w:tr>
      <w:tr>
        <w:trPr>
          <w:trHeight w:val="478" w:hRule="exact"/>
        </w:trPr>
        <w:tc>
          <w:tcPr>
            <w:tcW w:w="1739"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9"/>
                <w:sz w:val="18"/>
                <w:szCs w:val="18"/>
              </w:rPr>
              <w:t>陕西彩虹电子玻璃</w:t>
            </w:r>
            <w:r>
              <w:rPr>
                <w:rFonts w:ascii="宋体" w:hAnsi="宋体" w:cs="宋体" w:eastAsia="宋体" w:hint="default"/>
                <w:sz w:val="18"/>
                <w:szCs w:val="18"/>
              </w:rPr>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58" w:right="0"/>
              <w:jc w:val="left"/>
              <w:rPr>
                <w:rFonts w:ascii="宋体" w:hAnsi="宋体" w:cs="宋体" w:eastAsia="宋体" w:hint="default"/>
                <w:sz w:val="18"/>
                <w:szCs w:val="18"/>
              </w:rPr>
            </w:pPr>
            <w:r>
              <w:rPr>
                <w:rFonts w:ascii="宋体" w:hAnsi="宋体" w:cs="宋体" w:eastAsia="宋体" w:hint="default"/>
                <w:sz w:val="18"/>
                <w:szCs w:val="18"/>
              </w:rPr>
              <w:t>有限责</w:t>
            </w:r>
          </w:p>
          <w:p>
            <w:pPr>
              <w:pStyle w:val="TableParagraph"/>
              <w:spacing w:line="235" w:lineRule="exact"/>
              <w:ind w:left="158" w:right="0"/>
              <w:jc w:val="left"/>
              <w:rPr>
                <w:rFonts w:ascii="宋体" w:hAnsi="宋体" w:cs="宋体" w:eastAsia="宋体" w:hint="default"/>
                <w:sz w:val="18"/>
                <w:szCs w:val="18"/>
              </w:rPr>
            </w:pPr>
            <w:r>
              <w:rPr>
                <w:rFonts w:ascii="宋体" w:hAnsi="宋体" w:cs="宋体" w:eastAsia="宋体" w:hint="default"/>
                <w:sz w:val="18"/>
                <w:szCs w:val="18"/>
              </w:rPr>
              <w:t>任公司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咸阳市</w:t>
            </w:r>
          </w:p>
        </w:tc>
        <w:tc>
          <w:tcPr>
            <w:tcW w:w="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张君华</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69"/>
              <w:jc w:val="right"/>
              <w:rPr>
                <w:rFonts w:ascii="宋体" w:hAnsi="宋体" w:cs="宋体" w:eastAsia="宋体" w:hint="default"/>
                <w:sz w:val="18"/>
                <w:szCs w:val="18"/>
              </w:rPr>
            </w:pPr>
            <w:r>
              <w:rPr>
                <w:rFonts w:ascii="宋体" w:hAnsi="宋体" w:cs="宋体" w:eastAsia="宋体" w:hint="default"/>
                <w:sz w:val="18"/>
                <w:szCs w:val="18"/>
              </w:rPr>
              <w:t>制造业</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40" w:right="0"/>
              <w:jc w:val="left"/>
              <w:rPr>
                <w:rFonts w:ascii="宋体" w:hAnsi="宋体" w:cs="宋体" w:eastAsia="宋体" w:hint="default"/>
                <w:sz w:val="18"/>
                <w:szCs w:val="18"/>
              </w:rPr>
            </w:pPr>
            <w:r>
              <w:rPr>
                <w:rFonts w:ascii="宋体" w:hAnsi="宋体" w:cs="宋体" w:eastAsia="宋体" w:hint="default"/>
                <w:sz w:val="18"/>
                <w:szCs w:val="18"/>
              </w:rPr>
              <w:t>81,951.4423</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2.44</w:t>
            </w:r>
          </w:p>
        </w:tc>
        <w:tc>
          <w:tcPr>
            <w:tcW w:w="10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right="106"/>
              <w:jc w:val="right"/>
              <w:rPr>
                <w:rFonts w:ascii="宋体" w:hAnsi="宋体" w:cs="宋体" w:eastAsia="宋体" w:hint="default"/>
                <w:sz w:val="18"/>
                <w:szCs w:val="18"/>
              </w:rPr>
            </w:pPr>
            <w:r>
              <w:rPr>
                <w:rFonts w:ascii="宋体"/>
                <w:sz w:val="18"/>
              </w:rPr>
              <w:t>2.44</w:t>
            </w:r>
          </w:p>
        </w:tc>
      </w:tr>
      <w:tr>
        <w:trPr>
          <w:trHeight w:val="476" w:hRule="exact"/>
        </w:trPr>
        <w:tc>
          <w:tcPr>
            <w:tcW w:w="1739"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pacing w:val="9"/>
                <w:sz w:val="18"/>
                <w:szCs w:val="18"/>
              </w:rPr>
              <w:t>四川旭虹光电科技</w:t>
            </w:r>
            <w:r>
              <w:rPr>
                <w:rFonts w:ascii="宋体" w:hAnsi="宋体" w:cs="宋体" w:eastAsia="宋体" w:hint="default"/>
                <w:sz w:val="18"/>
                <w:szCs w:val="18"/>
              </w:rPr>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58" w:right="0"/>
              <w:jc w:val="left"/>
              <w:rPr>
                <w:rFonts w:ascii="宋体" w:hAnsi="宋体" w:cs="宋体" w:eastAsia="宋体" w:hint="default"/>
                <w:sz w:val="18"/>
                <w:szCs w:val="18"/>
              </w:rPr>
            </w:pPr>
            <w:r>
              <w:rPr>
                <w:rFonts w:ascii="宋体" w:hAnsi="宋体" w:cs="宋体" w:eastAsia="宋体" w:hint="default"/>
                <w:sz w:val="18"/>
                <w:szCs w:val="18"/>
              </w:rPr>
              <w:t>有限责</w:t>
            </w:r>
          </w:p>
          <w:p>
            <w:pPr>
              <w:pStyle w:val="TableParagraph"/>
              <w:spacing w:line="234" w:lineRule="exact"/>
              <w:ind w:left="158" w:right="0"/>
              <w:jc w:val="left"/>
              <w:rPr>
                <w:rFonts w:ascii="宋体" w:hAnsi="宋体" w:cs="宋体" w:eastAsia="宋体" w:hint="default"/>
                <w:sz w:val="18"/>
                <w:szCs w:val="18"/>
              </w:rPr>
            </w:pPr>
            <w:r>
              <w:rPr>
                <w:rFonts w:ascii="宋体" w:hAnsi="宋体" w:cs="宋体" w:eastAsia="宋体" w:hint="default"/>
                <w:sz w:val="18"/>
                <w:szCs w:val="18"/>
              </w:rPr>
              <w:t>任公司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绵阳市</w:t>
            </w:r>
          </w:p>
        </w:tc>
        <w:tc>
          <w:tcPr>
            <w:tcW w:w="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李兆廷</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69"/>
              <w:jc w:val="right"/>
              <w:rPr>
                <w:rFonts w:ascii="宋体" w:hAnsi="宋体" w:cs="宋体" w:eastAsia="宋体" w:hint="default"/>
                <w:sz w:val="18"/>
                <w:szCs w:val="18"/>
              </w:rPr>
            </w:pPr>
            <w:r>
              <w:rPr>
                <w:rFonts w:ascii="宋体" w:hAnsi="宋体" w:cs="宋体" w:eastAsia="宋体" w:hint="default"/>
                <w:sz w:val="18"/>
                <w:szCs w:val="18"/>
              </w:rPr>
              <w:t>制造业</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320" w:right="0"/>
              <w:jc w:val="left"/>
              <w:rPr>
                <w:rFonts w:ascii="宋体" w:hAnsi="宋体" w:cs="宋体" w:eastAsia="宋体" w:hint="default"/>
                <w:sz w:val="18"/>
                <w:szCs w:val="18"/>
              </w:rPr>
            </w:pPr>
            <w:r>
              <w:rPr>
                <w:rFonts w:ascii="宋体" w:hAnsi="宋体" w:cs="宋体" w:eastAsia="宋体" w:hint="default"/>
                <w:sz w:val="18"/>
                <w:szCs w:val="18"/>
              </w:rPr>
              <w:t>30,000.00</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15.00</w:t>
            </w:r>
          </w:p>
        </w:tc>
        <w:tc>
          <w:tcPr>
            <w:tcW w:w="10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right="106"/>
              <w:jc w:val="right"/>
              <w:rPr>
                <w:rFonts w:ascii="宋体" w:hAnsi="宋体" w:cs="宋体" w:eastAsia="宋体" w:hint="default"/>
                <w:sz w:val="18"/>
                <w:szCs w:val="18"/>
              </w:rPr>
            </w:pPr>
            <w:r>
              <w:rPr>
                <w:rFonts w:ascii="宋体"/>
                <w:sz w:val="18"/>
              </w:rPr>
              <w:t>15.00</w:t>
            </w:r>
          </w:p>
        </w:tc>
      </w:tr>
      <w:tr>
        <w:trPr>
          <w:trHeight w:val="488" w:hRule="exact"/>
        </w:trPr>
        <w:tc>
          <w:tcPr>
            <w:tcW w:w="1739" w:type="dxa"/>
            <w:tcBorders>
              <w:top w:val="single" w:sz="4" w:space="0" w:color="000000"/>
              <w:left w:val="nil" w:sz="6" w:space="0" w:color="auto"/>
              <w:bottom w:val="single" w:sz="12"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8"/>
                <w:sz w:val="18"/>
                <w:szCs w:val="18"/>
              </w:rPr>
              <w:t>长智光电(四川)有</w:t>
            </w:r>
            <w:r>
              <w:rPr>
                <w:rFonts w:ascii="宋体" w:hAnsi="宋体" w:cs="宋体" w:eastAsia="宋体" w:hint="default"/>
                <w:sz w:val="18"/>
                <w:szCs w:val="18"/>
              </w:rPr>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868" w:type="dxa"/>
            <w:tcBorders>
              <w:top w:val="single" w:sz="4" w:space="0" w:color="000000"/>
              <w:left w:val="single" w:sz="4" w:space="0" w:color="000000"/>
              <w:bottom w:val="single" w:sz="12" w:space="0" w:color="000000"/>
              <w:right w:val="single" w:sz="4" w:space="0" w:color="000000"/>
            </w:tcBorders>
          </w:tcPr>
          <w:p>
            <w:pPr>
              <w:pStyle w:val="TableParagraph"/>
              <w:spacing w:line="205" w:lineRule="exact"/>
              <w:ind w:left="158" w:right="0"/>
              <w:jc w:val="left"/>
              <w:rPr>
                <w:rFonts w:ascii="宋体" w:hAnsi="宋体" w:cs="宋体" w:eastAsia="宋体" w:hint="default"/>
                <w:sz w:val="18"/>
                <w:szCs w:val="18"/>
              </w:rPr>
            </w:pPr>
            <w:r>
              <w:rPr>
                <w:rFonts w:ascii="宋体" w:hAnsi="宋体" w:cs="宋体" w:eastAsia="宋体" w:hint="default"/>
                <w:sz w:val="18"/>
                <w:szCs w:val="18"/>
              </w:rPr>
              <w:t>有限责</w:t>
            </w:r>
          </w:p>
          <w:p>
            <w:pPr>
              <w:pStyle w:val="TableParagraph"/>
              <w:spacing w:line="235" w:lineRule="exact"/>
              <w:ind w:left="158" w:right="0"/>
              <w:jc w:val="left"/>
              <w:rPr>
                <w:rFonts w:ascii="宋体" w:hAnsi="宋体" w:cs="宋体" w:eastAsia="宋体" w:hint="default"/>
                <w:sz w:val="18"/>
                <w:szCs w:val="18"/>
              </w:rPr>
            </w:pPr>
            <w:r>
              <w:rPr>
                <w:rFonts w:ascii="宋体" w:hAnsi="宋体" w:cs="宋体" w:eastAsia="宋体" w:hint="default"/>
                <w:sz w:val="18"/>
                <w:szCs w:val="18"/>
              </w:rPr>
              <w:t>任公司</w:t>
            </w:r>
          </w:p>
        </w:tc>
        <w:tc>
          <w:tcPr>
            <w:tcW w:w="86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绵阳市</w:t>
            </w:r>
          </w:p>
        </w:tc>
        <w:tc>
          <w:tcPr>
            <w:tcW w:w="76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林茂祥</w:t>
            </w:r>
          </w:p>
        </w:tc>
        <w:tc>
          <w:tcPr>
            <w:tcW w:w="78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6"/>
              <w:ind w:left="25"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64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6"/>
              <w:ind w:right="-10"/>
              <w:jc w:val="right"/>
              <w:rPr>
                <w:rFonts w:ascii="宋体" w:hAnsi="宋体" w:cs="宋体" w:eastAsia="宋体" w:hint="default"/>
                <w:sz w:val="18"/>
                <w:szCs w:val="18"/>
              </w:rPr>
            </w:pPr>
            <w:r>
              <w:rPr>
                <w:rFonts w:ascii="宋体" w:hAnsi="宋体" w:cs="宋体" w:eastAsia="宋体" w:hint="default"/>
                <w:sz w:val="18"/>
                <w:szCs w:val="18"/>
              </w:rPr>
              <w:t>10,000.00</w:t>
            </w:r>
            <w:r>
              <w:rPr>
                <w:rFonts w:ascii="宋体" w:hAnsi="宋体" w:cs="宋体" w:eastAsia="宋体" w:hint="default"/>
                <w:spacing w:val="-47"/>
                <w:sz w:val="18"/>
                <w:szCs w:val="18"/>
              </w:rPr>
              <w:t> </w:t>
            </w:r>
            <w:r>
              <w:rPr>
                <w:rFonts w:ascii="宋体" w:hAnsi="宋体" w:cs="宋体" w:eastAsia="宋体" w:hint="default"/>
                <w:sz w:val="18"/>
                <w:szCs w:val="18"/>
              </w:rPr>
              <w:t>万元</w:t>
            </w:r>
          </w:p>
        </w:tc>
        <w:tc>
          <w:tcPr>
            <w:tcW w:w="85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49.00</w:t>
            </w:r>
          </w:p>
        </w:tc>
        <w:tc>
          <w:tcPr>
            <w:tcW w:w="1097"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86"/>
              <w:ind w:right="106"/>
              <w:jc w:val="right"/>
              <w:rPr>
                <w:rFonts w:ascii="宋体" w:hAnsi="宋体" w:cs="宋体" w:eastAsia="宋体" w:hint="default"/>
                <w:sz w:val="18"/>
                <w:szCs w:val="18"/>
              </w:rPr>
            </w:pPr>
            <w:r>
              <w:rPr>
                <w:rFonts w:ascii="宋体"/>
                <w:sz w:val="18"/>
              </w:rPr>
              <w:t>49.00</w:t>
            </w:r>
          </w:p>
        </w:tc>
      </w:tr>
    </w:tbl>
    <w:p>
      <w:pPr>
        <w:pStyle w:val="BodyText"/>
        <w:spacing w:line="240" w:lineRule="exact"/>
        <w:ind w:left="682" w:right="122"/>
        <w:jc w:val="left"/>
      </w:pPr>
      <w:r>
        <w:rPr/>
        <w:t>（续表）</w:t>
      </w:r>
    </w:p>
    <w:p>
      <w:pPr>
        <w:spacing w:line="240" w:lineRule="auto" w:before="6"/>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404"/>
        <w:gridCol w:w="1668"/>
        <w:gridCol w:w="1668"/>
        <w:gridCol w:w="1668"/>
        <w:gridCol w:w="1668"/>
        <w:gridCol w:w="1397"/>
      </w:tblGrid>
      <w:tr>
        <w:trPr>
          <w:trHeight w:val="740" w:hRule="exact"/>
        </w:trPr>
        <w:tc>
          <w:tcPr>
            <w:tcW w:w="1404"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97"/>
              <w:ind w:left="122" w:right="101"/>
              <w:jc w:val="left"/>
              <w:rPr>
                <w:rFonts w:ascii="宋体" w:hAnsi="宋体" w:cs="宋体" w:eastAsia="宋体" w:hint="default"/>
                <w:sz w:val="18"/>
                <w:szCs w:val="18"/>
              </w:rPr>
            </w:pPr>
            <w:r>
              <w:rPr>
                <w:rFonts w:ascii="宋体" w:hAnsi="宋体" w:cs="宋体" w:eastAsia="宋体" w:hint="default"/>
                <w:b/>
                <w:bCs/>
                <w:spacing w:val="15"/>
                <w:sz w:val="18"/>
                <w:szCs w:val="18"/>
              </w:rPr>
              <w:t>被投资单位名</w:t>
            </w:r>
            <w:r>
              <w:rPr>
                <w:rFonts w:ascii="宋体" w:hAnsi="宋体" w:cs="宋体" w:eastAsia="宋体" w:hint="default"/>
                <w:b/>
                <w:bCs/>
                <w:w w:val="99"/>
                <w:sz w:val="18"/>
                <w:szCs w:val="18"/>
              </w:rPr>
              <w:t> </w:t>
            </w:r>
            <w:r>
              <w:rPr>
                <w:rFonts w:ascii="宋体" w:hAnsi="宋体" w:cs="宋体" w:eastAsia="宋体" w:hint="default"/>
                <w:b/>
                <w:bCs/>
                <w:sz w:val="18"/>
                <w:szCs w:val="18"/>
              </w:rPr>
              <w:t>称</w:t>
            </w:r>
            <w:r>
              <w:rPr>
                <w:rFonts w:ascii="宋体" w:hAnsi="宋体" w:cs="宋体" w:eastAsia="宋体" w:hint="default"/>
                <w:sz w:val="18"/>
                <w:szCs w:val="18"/>
              </w:rPr>
            </w:r>
          </w:p>
        </w:tc>
        <w:tc>
          <w:tcPr>
            <w:tcW w:w="166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7"/>
              <w:ind w:left="556" w:right="557"/>
              <w:jc w:val="center"/>
              <w:rPr>
                <w:rFonts w:ascii="宋体" w:hAnsi="宋体" w:cs="宋体" w:eastAsia="宋体" w:hint="default"/>
                <w:sz w:val="18"/>
                <w:szCs w:val="18"/>
              </w:rPr>
            </w:pPr>
            <w:r>
              <w:rPr>
                <w:rFonts w:ascii="宋体" w:hAnsi="宋体" w:cs="宋体" w:eastAsia="宋体" w:hint="default"/>
                <w:b/>
                <w:bCs/>
                <w:sz w:val="18"/>
                <w:szCs w:val="18"/>
              </w:rPr>
              <w:t>年末资</w:t>
            </w:r>
            <w:r>
              <w:rPr>
                <w:rFonts w:ascii="宋体" w:hAnsi="宋体" w:cs="宋体" w:eastAsia="宋体" w:hint="default"/>
                <w:b/>
                <w:bCs/>
                <w:spacing w:val="1"/>
                <w:w w:val="99"/>
                <w:sz w:val="18"/>
                <w:szCs w:val="18"/>
              </w:rPr>
              <w:t> </w:t>
            </w:r>
            <w:r>
              <w:rPr>
                <w:rFonts w:ascii="宋体" w:hAnsi="宋体" w:cs="宋体" w:eastAsia="宋体" w:hint="default"/>
                <w:b/>
                <w:bCs/>
                <w:sz w:val="18"/>
                <w:szCs w:val="18"/>
              </w:rPr>
              <w:t>产总额</w:t>
            </w:r>
            <w:r>
              <w:rPr>
                <w:rFonts w:ascii="宋体" w:hAnsi="宋体" w:cs="宋体" w:eastAsia="宋体" w:hint="default"/>
                <w:sz w:val="18"/>
                <w:szCs w:val="18"/>
              </w:rPr>
            </w:r>
          </w:p>
        </w:tc>
        <w:tc>
          <w:tcPr>
            <w:tcW w:w="166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7"/>
              <w:ind w:left="556" w:right="555"/>
              <w:jc w:val="center"/>
              <w:rPr>
                <w:rFonts w:ascii="宋体" w:hAnsi="宋体" w:cs="宋体" w:eastAsia="宋体" w:hint="default"/>
                <w:sz w:val="18"/>
                <w:szCs w:val="18"/>
              </w:rPr>
            </w:pPr>
            <w:r>
              <w:rPr>
                <w:rFonts w:ascii="宋体" w:hAnsi="宋体" w:cs="宋体" w:eastAsia="宋体" w:hint="default"/>
                <w:b/>
                <w:bCs/>
                <w:sz w:val="18"/>
                <w:szCs w:val="18"/>
              </w:rPr>
              <w:t>年末负</w:t>
            </w:r>
            <w:r>
              <w:rPr>
                <w:rFonts w:ascii="宋体" w:hAnsi="宋体" w:cs="宋体" w:eastAsia="宋体" w:hint="default"/>
                <w:b/>
                <w:bCs/>
                <w:spacing w:val="1"/>
                <w:w w:val="99"/>
                <w:sz w:val="18"/>
                <w:szCs w:val="18"/>
              </w:rPr>
              <w:t> </w:t>
            </w:r>
            <w:r>
              <w:rPr>
                <w:rFonts w:ascii="宋体" w:hAnsi="宋体" w:cs="宋体" w:eastAsia="宋体" w:hint="default"/>
                <w:b/>
                <w:bCs/>
                <w:sz w:val="18"/>
                <w:szCs w:val="18"/>
              </w:rPr>
              <w:t>债总额</w:t>
            </w:r>
            <w:r>
              <w:rPr>
                <w:rFonts w:ascii="宋体" w:hAnsi="宋体" w:cs="宋体" w:eastAsia="宋体" w:hint="default"/>
                <w:sz w:val="18"/>
                <w:szCs w:val="18"/>
              </w:rPr>
            </w:r>
          </w:p>
        </w:tc>
        <w:tc>
          <w:tcPr>
            <w:tcW w:w="166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7"/>
              <w:ind w:left="556" w:right="467" w:hanging="90"/>
              <w:jc w:val="left"/>
              <w:rPr>
                <w:rFonts w:ascii="宋体" w:hAnsi="宋体" w:cs="宋体" w:eastAsia="宋体" w:hint="default"/>
                <w:sz w:val="18"/>
                <w:szCs w:val="18"/>
              </w:rPr>
            </w:pPr>
            <w:r>
              <w:rPr>
                <w:rFonts w:ascii="宋体" w:hAnsi="宋体" w:cs="宋体" w:eastAsia="宋体" w:hint="default"/>
                <w:b/>
                <w:bCs/>
                <w:sz w:val="18"/>
                <w:szCs w:val="18"/>
              </w:rPr>
              <w:t>年末净资</w:t>
            </w:r>
            <w:r>
              <w:rPr>
                <w:rFonts w:ascii="宋体" w:hAnsi="宋体" w:cs="宋体" w:eastAsia="宋体" w:hint="default"/>
                <w:b/>
                <w:bCs/>
                <w:w w:val="99"/>
                <w:sz w:val="18"/>
                <w:szCs w:val="18"/>
              </w:rPr>
              <w:t> </w:t>
            </w:r>
            <w:r>
              <w:rPr>
                <w:rFonts w:ascii="宋体" w:hAnsi="宋体" w:cs="宋体" w:eastAsia="宋体" w:hint="default"/>
                <w:b/>
                <w:bCs/>
                <w:sz w:val="18"/>
                <w:szCs w:val="18"/>
              </w:rPr>
              <w:t>产总额</w:t>
            </w:r>
            <w:r>
              <w:rPr>
                <w:rFonts w:ascii="宋体" w:hAnsi="宋体" w:cs="宋体" w:eastAsia="宋体" w:hint="default"/>
                <w:sz w:val="18"/>
                <w:szCs w:val="18"/>
              </w:rPr>
            </w:r>
          </w:p>
        </w:tc>
        <w:tc>
          <w:tcPr>
            <w:tcW w:w="166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7"/>
              <w:ind w:left="466" w:right="467"/>
              <w:jc w:val="left"/>
              <w:rPr>
                <w:rFonts w:ascii="宋体" w:hAnsi="宋体" w:cs="宋体" w:eastAsia="宋体" w:hint="default"/>
                <w:sz w:val="18"/>
                <w:szCs w:val="18"/>
              </w:rPr>
            </w:pPr>
            <w:r>
              <w:rPr>
                <w:rFonts w:ascii="宋体" w:hAnsi="宋体" w:cs="宋体" w:eastAsia="宋体" w:hint="default"/>
                <w:b/>
                <w:bCs/>
                <w:sz w:val="18"/>
                <w:szCs w:val="18"/>
              </w:rPr>
              <w:t>本年营业</w:t>
            </w:r>
            <w:r>
              <w:rPr>
                <w:rFonts w:ascii="宋体" w:hAnsi="宋体" w:cs="宋体" w:eastAsia="宋体" w:hint="default"/>
                <w:b/>
                <w:bCs/>
                <w:w w:val="99"/>
                <w:sz w:val="18"/>
                <w:szCs w:val="18"/>
              </w:rPr>
              <w:t> </w:t>
            </w:r>
            <w:r>
              <w:rPr>
                <w:rFonts w:ascii="宋体" w:hAnsi="宋体" w:cs="宋体" w:eastAsia="宋体" w:hint="default"/>
                <w:b/>
                <w:bCs/>
                <w:sz w:val="18"/>
                <w:szCs w:val="18"/>
              </w:rPr>
              <w:t>收入总额</w:t>
            </w:r>
            <w:r>
              <w:rPr>
                <w:rFonts w:ascii="宋体" w:hAnsi="宋体" w:cs="宋体" w:eastAsia="宋体" w:hint="default"/>
                <w:sz w:val="18"/>
                <w:szCs w:val="18"/>
              </w:rPr>
            </w:r>
          </w:p>
        </w:tc>
        <w:tc>
          <w:tcPr>
            <w:tcW w:w="1397"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97"/>
              <w:ind w:left="421" w:right="425" w:firstLine="90"/>
              <w:jc w:val="left"/>
              <w:rPr>
                <w:rFonts w:ascii="宋体" w:hAnsi="宋体" w:cs="宋体" w:eastAsia="宋体" w:hint="default"/>
                <w:sz w:val="18"/>
                <w:szCs w:val="18"/>
              </w:rPr>
            </w:pPr>
            <w:r>
              <w:rPr>
                <w:rFonts w:ascii="宋体" w:hAnsi="宋体" w:cs="宋体" w:eastAsia="宋体" w:hint="default"/>
                <w:b/>
                <w:bCs/>
                <w:sz w:val="18"/>
                <w:szCs w:val="18"/>
              </w:rPr>
              <w:t>本年</w:t>
            </w:r>
            <w:r>
              <w:rPr>
                <w:rFonts w:ascii="宋体" w:hAnsi="宋体" w:cs="宋体" w:eastAsia="宋体" w:hint="default"/>
                <w:b/>
                <w:bCs/>
                <w:spacing w:val="1"/>
                <w:w w:val="99"/>
                <w:sz w:val="18"/>
                <w:szCs w:val="18"/>
              </w:rPr>
              <w:t> </w:t>
            </w:r>
            <w:r>
              <w:rPr>
                <w:rFonts w:ascii="宋体" w:hAnsi="宋体" w:cs="宋体" w:eastAsia="宋体" w:hint="default"/>
                <w:b/>
                <w:bCs/>
                <w:sz w:val="18"/>
                <w:szCs w:val="18"/>
              </w:rPr>
              <w:t>净利润</w:t>
            </w:r>
            <w:r>
              <w:rPr>
                <w:rFonts w:ascii="宋体" w:hAnsi="宋体" w:cs="宋体" w:eastAsia="宋体" w:hint="default"/>
                <w:sz w:val="18"/>
                <w:szCs w:val="18"/>
              </w:rPr>
            </w:r>
          </w:p>
        </w:tc>
      </w:tr>
      <w:tr>
        <w:trPr>
          <w:trHeight w:val="281" w:hRule="exact"/>
        </w:trPr>
        <w:tc>
          <w:tcPr>
            <w:tcW w:w="1404" w:type="dxa"/>
            <w:tcBorders>
              <w:top w:val="single" w:sz="4" w:space="0" w:color="000000"/>
              <w:left w:val="nil" w:sz="6" w:space="0" w:color="auto"/>
              <w:bottom w:val="single" w:sz="4" w:space="0" w:color="000000"/>
              <w:right w:val="single" w:sz="4" w:space="0" w:color="000000"/>
            </w:tcBorders>
          </w:tcPr>
          <w:p>
            <w:pPr>
              <w:pStyle w:val="TableParagraph"/>
              <w:spacing w:line="223"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联营企业</w:t>
            </w:r>
            <w:r>
              <w:rPr>
                <w:rFonts w:ascii="宋体" w:hAnsi="宋体" w:cs="宋体" w:eastAsia="宋体" w:hint="default"/>
                <w:sz w:val="18"/>
                <w:szCs w:val="18"/>
              </w:rPr>
            </w:r>
          </w:p>
        </w:tc>
        <w:tc>
          <w:tcPr>
            <w:tcW w:w="1668"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nil" w:sz="6" w:space="0" w:color="auto"/>
            </w:tcBorders>
          </w:tcPr>
          <w:p>
            <w:pPr/>
          </w:p>
        </w:tc>
      </w:tr>
      <w:tr>
        <w:trPr>
          <w:trHeight w:val="476" w:hRule="exact"/>
        </w:trPr>
        <w:tc>
          <w:tcPr>
            <w:tcW w:w="1404"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z w:val="18"/>
                <w:szCs w:val="18"/>
              </w:rPr>
              <w:t>中华数据广播</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控股有限公司</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279,859,950.94</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253,255,979.89</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26,603,971.05</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0"/>
              <w:jc w:val="right"/>
              <w:rPr>
                <w:rFonts w:ascii="宋体" w:hAnsi="宋体" w:cs="宋体" w:eastAsia="宋体" w:hint="default"/>
                <w:sz w:val="18"/>
                <w:szCs w:val="18"/>
              </w:rPr>
            </w:pPr>
            <w:r>
              <w:rPr>
                <w:rFonts w:ascii="宋体"/>
                <w:sz w:val="18"/>
              </w:rPr>
              <w:t>2,224,487,770.63</w:t>
            </w:r>
          </w:p>
        </w:tc>
        <w:tc>
          <w:tcPr>
            <w:tcW w:w="13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right="107"/>
              <w:jc w:val="right"/>
              <w:rPr>
                <w:rFonts w:ascii="宋体" w:hAnsi="宋体" w:cs="宋体" w:eastAsia="宋体" w:hint="default"/>
                <w:sz w:val="18"/>
                <w:szCs w:val="18"/>
              </w:rPr>
            </w:pPr>
            <w:r>
              <w:rPr>
                <w:rFonts w:ascii="宋体"/>
                <w:spacing w:val="-1"/>
                <w:sz w:val="18"/>
              </w:rPr>
              <w:t>14,636,677.78</w:t>
            </w:r>
          </w:p>
        </w:tc>
      </w:tr>
      <w:tr>
        <w:trPr>
          <w:trHeight w:val="478" w:hRule="exact"/>
        </w:trPr>
        <w:tc>
          <w:tcPr>
            <w:tcW w:w="140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陕西彩虹电子</w:t>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玻璃有限公司</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6,215,177,895.32</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1,849,842,723.33</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4,365,335,171.99</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0"/>
              <w:jc w:val="right"/>
              <w:rPr>
                <w:rFonts w:ascii="宋体" w:hAnsi="宋体" w:cs="宋体" w:eastAsia="宋体" w:hint="default"/>
                <w:sz w:val="18"/>
                <w:szCs w:val="18"/>
              </w:rPr>
            </w:pPr>
            <w:r>
              <w:rPr>
                <w:rFonts w:ascii="宋体"/>
                <w:sz w:val="18"/>
              </w:rPr>
              <w:t>47,018.59</w:t>
            </w:r>
          </w:p>
        </w:tc>
        <w:tc>
          <w:tcPr>
            <w:tcW w:w="13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right="107"/>
              <w:jc w:val="right"/>
              <w:rPr>
                <w:rFonts w:ascii="宋体" w:hAnsi="宋体" w:cs="宋体" w:eastAsia="宋体" w:hint="default"/>
                <w:sz w:val="18"/>
                <w:szCs w:val="18"/>
              </w:rPr>
            </w:pPr>
            <w:r>
              <w:rPr>
                <w:rFonts w:ascii="宋体"/>
                <w:spacing w:val="-1"/>
                <w:sz w:val="18"/>
              </w:rPr>
              <w:t>-6,642,597.42</w:t>
            </w:r>
          </w:p>
        </w:tc>
      </w:tr>
      <w:tr>
        <w:trPr>
          <w:trHeight w:val="476" w:hRule="exact"/>
        </w:trPr>
        <w:tc>
          <w:tcPr>
            <w:tcW w:w="1404"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z w:val="18"/>
                <w:szCs w:val="18"/>
              </w:rPr>
              <w:t>长智光电(四</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川)有限公司</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453,640,632.46</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343,918,346.04</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109,722,286.42</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0"/>
              <w:jc w:val="right"/>
              <w:rPr>
                <w:rFonts w:ascii="宋体" w:hAnsi="宋体" w:cs="宋体" w:eastAsia="宋体" w:hint="default"/>
                <w:sz w:val="18"/>
                <w:szCs w:val="18"/>
              </w:rPr>
            </w:pPr>
            <w:r>
              <w:rPr>
                <w:rFonts w:ascii="宋体"/>
                <w:sz w:val="18"/>
              </w:rPr>
              <w:t>1,843,897,424.10</w:t>
            </w:r>
          </w:p>
        </w:tc>
        <w:tc>
          <w:tcPr>
            <w:tcW w:w="13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right="107"/>
              <w:jc w:val="right"/>
              <w:rPr>
                <w:rFonts w:ascii="宋体" w:hAnsi="宋体" w:cs="宋体" w:eastAsia="宋体" w:hint="default"/>
                <w:sz w:val="18"/>
                <w:szCs w:val="18"/>
              </w:rPr>
            </w:pPr>
            <w:r>
              <w:rPr>
                <w:rFonts w:ascii="宋体"/>
                <w:spacing w:val="-1"/>
                <w:sz w:val="18"/>
              </w:rPr>
              <w:t>10,414,261.21</w:t>
            </w:r>
          </w:p>
        </w:tc>
      </w:tr>
      <w:tr>
        <w:trPr>
          <w:trHeight w:val="290" w:hRule="exact"/>
        </w:trPr>
        <w:tc>
          <w:tcPr>
            <w:tcW w:w="1404" w:type="dxa"/>
            <w:tcBorders>
              <w:top w:val="single" w:sz="4" w:space="0" w:color="000000"/>
              <w:left w:val="nil" w:sz="6" w:space="0" w:color="auto"/>
              <w:bottom w:val="single" w:sz="12" w:space="0" w:color="000000"/>
              <w:right w:val="single" w:sz="4" w:space="0" w:color="000000"/>
            </w:tcBorders>
          </w:tcPr>
          <w:p>
            <w:pPr>
              <w:pStyle w:val="TableParagraph"/>
              <w:spacing w:line="223" w:lineRule="exact"/>
              <w:ind w:left="122" w:right="0"/>
              <w:jc w:val="left"/>
              <w:rPr>
                <w:rFonts w:ascii="宋体" w:hAnsi="宋体" w:cs="宋体" w:eastAsia="宋体" w:hint="default"/>
                <w:sz w:val="18"/>
                <w:szCs w:val="18"/>
              </w:rPr>
            </w:pPr>
            <w:r>
              <w:rPr>
                <w:rFonts w:ascii="宋体" w:hAnsi="宋体" w:cs="宋体" w:eastAsia="宋体" w:hint="default"/>
                <w:sz w:val="18"/>
                <w:szCs w:val="18"/>
              </w:rPr>
              <w:t>四川旭虹光电</w:t>
            </w:r>
          </w:p>
        </w:tc>
        <w:tc>
          <w:tcPr>
            <w:tcW w:w="1668" w:type="dxa"/>
            <w:tcBorders>
              <w:top w:val="single" w:sz="4" w:space="0" w:color="000000"/>
              <w:left w:val="single" w:sz="4" w:space="0" w:color="000000"/>
              <w:bottom w:val="single" w:sz="12" w:space="0" w:color="000000"/>
              <w:right w:val="single" w:sz="4" w:space="0" w:color="000000"/>
            </w:tcBorders>
          </w:tcPr>
          <w:p>
            <w:pPr>
              <w:pStyle w:val="TableParagraph"/>
              <w:spacing w:line="223" w:lineRule="exact"/>
              <w:ind w:right="101"/>
              <w:jc w:val="right"/>
              <w:rPr>
                <w:rFonts w:ascii="宋体" w:hAnsi="宋体" w:cs="宋体" w:eastAsia="宋体" w:hint="default"/>
                <w:sz w:val="18"/>
                <w:szCs w:val="18"/>
              </w:rPr>
            </w:pPr>
            <w:r>
              <w:rPr>
                <w:rFonts w:ascii="宋体"/>
                <w:sz w:val="18"/>
              </w:rPr>
              <w:t>300,018,123.56</w:t>
            </w:r>
          </w:p>
        </w:tc>
        <w:tc>
          <w:tcPr>
            <w:tcW w:w="1668" w:type="dxa"/>
            <w:tcBorders>
              <w:top w:val="single" w:sz="4" w:space="0" w:color="000000"/>
              <w:left w:val="single" w:sz="4" w:space="0" w:color="000000"/>
              <w:bottom w:val="single" w:sz="12" w:space="0" w:color="000000"/>
              <w:right w:val="single" w:sz="4" w:space="0" w:color="000000"/>
            </w:tcBorders>
          </w:tcPr>
          <w:p>
            <w:pPr>
              <w:pStyle w:val="TableParagraph"/>
              <w:spacing w:line="223" w:lineRule="exact"/>
              <w:ind w:right="101"/>
              <w:jc w:val="right"/>
              <w:rPr>
                <w:rFonts w:ascii="宋体" w:hAnsi="宋体" w:cs="宋体" w:eastAsia="宋体" w:hint="default"/>
                <w:sz w:val="18"/>
                <w:szCs w:val="18"/>
              </w:rPr>
            </w:pPr>
            <w:r>
              <w:rPr>
                <w:rFonts w:ascii="宋体"/>
                <w:sz w:val="18"/>
              </w:rPr>
              <w:t>174,889.56</w:t>
            </w:r>
          </w:p>
        </w:tc>
        <w:tc>
          <w:tcPr>
            <w:tcW w:w="1668" w:type="dxa"/>
            <w:tcBorders>
              <w:top w:val="single" w:sz="4" w:space="0" w:color="000000"/>
              <w:left w:val="single" w:sz="4" w:space="0" w:color="000000"/>
              <w:bottom w:val="single" w:sz="12" w:space="0" w:color="000000"/>
              <w:right w:val="single" w:sz="4" w:space="0" w:color="000000"/>
            </w:tcBorders>
          </w:tcPr>
          <w:p>
            <w:pPr>
              <w:pStyle w:val="TableParagraph"/>
              <w:spacing w:line="223" w:lineRule="exact"/>
              <w:ind w:right="101"/>
              <w:jc w:val="right"/>
              <w:rPr>
                <w:rFonts w:ascii="宋体" w:hAnsi="宋体" w:cs="宋体" w:eastAsia="宋体" w:hint="default"/>
                <w:sz w:val="18"/>
                <w:szCs w:val="18"/>
              </w:rPr>
            </w:pPr>
            <w:r>
              <w:rPr>
                <w:rFonts w:ascii="宋体"/>
                <w:sz w:val="18"/>
              </w:rPr>
              <w:t>299,843,234.00</w:t>
            </w:r>
          </w:p>
        </w:tc>
        <w:tc>
          <w:tcPr>
            <w:tcW w:w="1668" w:type="dxa"/>
            <w:tcBorders>
              <w:top w:val="single" w:sz="4" w:space="0" w:color="000000"/>
              <w:left w:val="single" w:sz="4" w:space="0" w:color="000000"/>
              <w:bottom w:val="single" w:sz="12" w:space="0" w:color="000000"/>
              <w:right w:val="single" w:sz="4" w:space="0" w:color="000000"/>
            </w:tcBorders>
          </w:tcPr>
          <w:p>
            <w:pPr>
              <w:pStyle w:val="TableParagraph"/>
              <w:spacing w:line="223" w:lineRule="exact"/>
              <w:ind w:right="100"/>
              <w:jc w:val="right"/>
              <w:rPr>
                <w:rFonts w:ascii="宋体" w:hAnsi="宋体" w:cs="宋体" w:eastAsia="宋体" w:hint="default"/>
                <w:sz w:val="18"/>
                <w:szCs w:val="18"/>
              </w:rPr>
            </w:pPr>
            <w:r>
              <w:rPr>
                <w:rFonts w:ascii="宋体"/>
                <w:sz w:val="18"/>
              </w:rPr>
              <w:t>--</w:t>
            </w:r>
          </w:p>
        </w:tc>
        <w:tc>
          <w:tcPr>
            <w:tcW w:w="1397" w:type="dxa"/>
            <w:tcBorders>
              <w:top w:val="single" w:sz="4" w:space="0" w:color="000000"/>
              <w:left w:val="single" w:sz="4" w:space="0" w:color="000000"/>
              <w:bottom w:val="single" w:sz="12" w:space="0" w:color="000000"/>
              <w:right w:val="nil" w:sz="6" w:space="0" w:color="auto"/>
            </w:tcBorders>
          </w:tcPr>
          <w:p>
            <w:pPr>
              <w:pStyle w:val="TableParagraph"/>
              <w:spacing w:line="223" w:lineRule="exact"/>
              <w:ind w:right="107"/>
              <w:jc w:val="right"/>
              <w:rPr>
                <w:rFonts w:ascii="宋体" w:hAnsi="宋体" w:cs="宋体" w:eastAsia="宋体" w:hint="default"/>
                <w:sz w:val="18"/>
                <w:szCs w:val="18"/>
              </w:rPr>
            </w:pPr>
            <w:r>
              <w:rPr>
                <w:rFonts w:ascii="宋体"/>
                <w:sz w:val="18"/>
              </w:rPr>
              <w:t>-156,766.00</w:t>
            </w:r>
          </w:p>
        </w:tc>
      </w:tr>
    </w:tbl>
    <w:p>
      <w:pPr>
        <w:spacing w:after="0" w:line="223" w:lineRule="exact"/>
        <w:jc w:val="right"/>
        <w:rPr>
          <w:rFonts w:ascii="宋体" w:hAnsi="宋体" w:cs="宋体" w:eastAsia="宋体" w:hint="default"/>
          <w:sz w:val="18"/>
          <w:szCs w:val="18"/>
        </w:rPr>
        <w:sectPr>
          <w:pgSz w:w="11910" w:h="16840"/>
          <w:pgMar w:header="747" w:footer="702" w:top="980" w:bottom="900" w:left="1120" w:right="10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03" w:type="dxa"/>
        <w:tblLayout w:type="fixed"/>
        <w:tblCellMar>
          <w:top w:w="0" w:type="dxa"/>
          <w:left w:w="0" w:type="dxa"/>
          <w:bottom w:w="0" w:type="dxa"/>
          <w:right w:w="0" w:type="dxa"/>
        </w:tblCellMar>
        <w:tblLook w:val="01E0"/>
      </w:tblPr>
      <w:tblGrid>
        <w:gridCol w:w="1404"/>
        <w:gridCol w:w="1668"/>
        <w:gridCol w:w="1668"/>
        <w:gridCol w:w="1668"/>
        <w:gridCol w:w="1668"/>
        <w:gridCol w:w="1397"/>
      </w:tblGrid>
      <w:tr>
        <w:trPr>
          <w:trHeight w:val="740" w:hRule="exact"/>
        </w:trPr>
        <w:tc>
          <w:tcPr>
            <w:tcW w:w="1404"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97"/>
              <w:ind w:left="122" w:right="101"/>
              <w:jc w:val="left"/>
              <w:rPr>
                <w:rFonts w:ascii="宋体" w:hAnsi="宋体" w:cs="宋体" w:eastAsia="宋体" w:hint="default"/>
                <w:sz w:val="18"/>
                <w:szCs w:val="18"/>
              </w:rPr>
            </w:pPr>
            <w:r>
              <w:rPr>
                <w:rFonts w:ascii="宋体" w:hAnsi="宋体" w:cs="宋体" w:eastAsia="宋体" w:hint="default"/>
                <w:b/>
                <w:bCs/>
                <w:spacing w:val="15"/>
                <w:sz w:val="18"/>
                <w:szCs w:val="18"/>
              </w:rPr>
              <w:t>被投资单位名</w:t>
            </w:r>
            <w:r>
              <w:rPr>
                <w:rFonts w:ascii="宋体" w:hAnsi="宋体" w:cs="宋体" w:eastAsia="宋体" w:hint="default"/>
                <w:b/>
                <w:bCs/>
                <w:w w:val="99"/>
                <w:sz w:val="18"/>
                <w:szCs w:val="18"/>
              </w:rPr>
              <w:t> </w:t>
            </w:r>
            <w:r>
              <w:rPr>
                <w:rFonts w:ascii="宋体" w:hAnsi="宋体" w:cs="宋体" w:eastAsia="宋体" w:hint="default"/>
                <w:b/>
                <w:bCs/>
                <w:sz w:val="18"/>
                <w:szCs w:val="18"/>
              </w:rPr>
              <w:t>称</w:t>
            </w:r>
            <w:r>
              <w:rPr>
                <w:rFonts w:ascii="宋体" w:hAnsi="宋体" w:cs="宋体" w:eastAsia="宋体" w:hint="default"/>
                <w:sz w:val="18"/>
                <w:szCs w:val="18"/>
              </w:rPr>
            </w:r>
          </w:p>
        </w:tc>
        <w:tc>
          <w:tcPr>
            <w:tcW w:w="166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7"/>
              <w:ind w:left="556" w:right="557"/>
              <w:jc w:val="center"/>
              <w:rPr>
                <w:rFonts w:ascii="宋体" w:hAnsi="宋体" w:cs="宋体" w:eastAsia="宋体" w:hint="default"/>
                <w:sz w:val="18"/>
                <w:szCs w:val="18"/>
              </w:rPr>
            </w:pPr>
            <w:r>
              <w:rPr>
                <w:rFonts w:ascii="宋体" w:hAnsi="宋体" w:cs="宋体" w:eastAsia="宋体" w:hint="default"/>
                <w:b/>
                <w:bCs/>
                <w:sz w:val="18"/>
                <w:szCs w:val="18"/>
              </w:rPr>
              <w:t>年末资</w:t>
            </w:r>
            <w:r>
              <w:rPr>
                <w:rFonts w:ascii="宋体" w:hAnsi="宋体" w:cs="宋体" w:eastAsia="宋体" w:hint="default"/>
                <w:b/>
                <w:bCs/>
                <w:spacing w:val="1"/>
                <w:w w:val="99"/>
                <w:sz w:val="18"/>
                <w:szCs w:val="18"/>
              </w:rPr>
              <w:t> </w:t>
            </w:r>
            <w:r>
              <w:rPr>
                <w:rFonts w:ascii="宋体" w:hAnsi="宋体" w:cs="宋体" w:eastAsia="宋体" w:hint="default"/>
                <w:b/>
                <w:bCs/>
                <w:sz w:val="18"/>
                <w:szCs w:val="18"/>
              </w:rPr>
              <w:t>产总额</w:t>
            </w:r>
            <w:r>
              <w:rPr>
                <w:rFonts w:ascii="宋体" w:hAnsi="宋体" w:cs="宋体" w:eastAsia="宋体" w:hint="default"/>
                <w:sz w:val="18"/>
                <w:szCs w:val="18"/>
              </w:rPr>
            </w:r>
          </w:p>
        </w:tc>
        <w:tc>
          <w:tcPr>
            <w:tcW w:w="166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7"/>
              <w:ind w:left="556" w:right="555"/>
              <w:jc w:val="center"/>
              <w:rPr>
                <w:rFonts w:ascii="宋体" w:hAnsi="宋体" w:cs="宋体" w:eastAsia="宋体" w:hint="default"/>
                <w:sz w:val="18"/>
                <w:szCs w:val="18"/>
              </w:rPr>
            </w:pPr>
            <w:r>
              <w:rPr>
                <w:rFonts w:ascii="宋体" w:hAnsi="宋体" w:cs="宋体" w:eastAsia="宋体" w:hint="default"/>
                <w:b/>
                <w:bCs/>
                <w:sz w:val="18"/>
                <w:szCs w:val="18"/>
              </w:rPr>
              <w:t>年末负</w:t>
            </w:r>
            <w:r>
              <w:rPr>
                <w:rFonts w:ascii="宋体" w:hAnsi="宋体" w:cs="宋体" w:eastAsia="宋体" w:hint="default"/>
                <w:b/>
                <w:bCs/>
                <w:spacing w:val="1"/>
                <w:w w:val="99"/>
                <w:sz w:val="18"/>
                <w:szCs w:val="18"/>
              </w:rPr>
              <w:t> </w:t>
            </w:r>
            <w:r>
              <w:rPr>
                <w:rFonts w:ascii="宋体" w:hAnsi="宋体" w:cs="宋体" w:eastAsia="宋体" w:hint="default"/>
                <w:b/>
                <w:bCs/>
                <w:sz w:val="18"/>
                <w:szCs w:val="18"/>
              </w:rPr>
              <w:t>债总额</w:t>
            </w:r>
            <w:r>
              <w:rPr>
                <w:rFonts w:ascii="宋体" w:hAnsi="宋体" w:cs="宋体" w:eastAsia="宋体" w:hint="default"/>
                <w:sz w:val="18"/>
                <w:szCs w:val="18"/>
              </w:rPr>
            </w:r>
          </w:p>
        </w:tc>
        <w:tc>
          <w:tcPr>
            <w:tcW w:w="166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7"/>
              <w:ind w:left="556" w:right="467" w:hanging="90"/>
              <w:jc w:val="left"/>
              <w:rPr>
                <w:rFonts w:ascii="宋体" w:hAnsi="宋体" w:cs="宋体" w:eastAsia="宋体" w:hint="default"/>
                <w:sz w:val="18"/>
                <w:szCs w:val="18"/>
              </w:rPr>
            </w:pPr>
            <w:r>
              <w:rPr>
                <w:rFonts w:ascii="宋体" w:hAnsi="宋体" w:cs="宋体" w:eastAsia="宋体" w:hint="default"/>
                <w:b/>
                <w:bCs/>
                <w:sz w:val="18"/>
                <w:szCs w:val="18"/>
              </w:rPr>
              <w:t>年末净资</w:t>
            </w:r>
            <w:r>
              <w:rPr>
                <w:rFonts w:ascii="宋体" w:hAnsi="宋体" w:cs="宋体" w:eastAsia="宋体" w:hint="default"/>
                <w:b/>
                <w:bCs/>
                <w:w w:val="99"/>
                <w:sz w:val="18"/>
                <w:szCs w:val="18"/>
              </w:rPr>
              <w:t> </w:t>
            </w:r>
            <w:r>
              <w:rPr>
                <w:rFonts w:ascii="宋体" w:hAnsi="宋体" w:cs="宋体" w:eastAsia="宋体" w:hint="default"/>
                <w:b/>
                <w:bCs/>
                <w:sz w:val="18"/>
                <w:szCs w:val="18"/>
              </w:rPr>
              <w:t>产总额</w:t>
            </w:r>
            <w:r>
              <w:rPr>
                <w:rFonts w:ascii="宋体" w:hAnsi="宋体" w:cs="宋体" w:eastAsia="宋体" w:hint="default"/>
                <w:sz w:val="18"/>
                <w:szCs w:val="18"/>
              </w:rPr>
            </w:r>
          </w:p>
        </w:tc>
        <w:tc>
          <w:tcPr>
            <w:tcW w:w="166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7"/>
              <w:ind w:left="466" w:right="467"/>
              <w:jc w:val="left"/>
              <w:rPr>
                <w:rFonts w:ascii="宋体" w:hAnsi="宋体" w:cs="宋体" w:eastAsia="宋体" w:hint="default"/>
                <w:sz w:val="18"/>
                <w:szCs w:val="18"/>
              </w:rPr>
            </w:pPr>
            <w:r>
              <w:rPr>
                <w:rFonts w:ascii="宋体" w:hAnsi="宋体" w:cs="宋体" w:eastAsia="宋体" w:hint="default"/>
                <w:b/>
                <w:bCs/>
                <w:sz w:val="18"/>
                <w:szCs w:val="18"/>
              </w:rPr>
              <w:t>本年营业</w:t>
            </w:r>
            <w:r>
              <w:rPr>
                <w:rFonts w:ascii="宋体" w:hAnsi="宋体" w:cs="宋体" w:eastAsia="宋体" w:hint="default"/>
                <w:b/>
                <w:bCs/>
                <w:w w:val="99"/>
                <w:sz w:val="18"/>
                <w:szCs w:val="18"/>
              </w:rPr>
              <w:t> </w:t>
            </w:r>
            <w:r>
              <w:rPr>
                <w:rFonts w:ascii="宋体" w:hAnsi="宋体" w:cs="宋体" w:eastAsia="宋体" w:hint="default"/>
                <w:b/>
                <w:bCs/>
                <w:sz w:val="18"/>
                <w:szCs w:val="18"/>
              </w:rPr>
              <w:t>收入总额</w:t>
            </w:r>
            <w:r>
              <w:rPr>
                <w:rFonts w:ascii="宋体" w:hAnsi="宋体" w:cs="宋体" w:eastAsia="宋体" w:hint="default"/>
                <w:sz w:val="18"/>
                <w:szCs w:val="18"/>
              </w:rPr>
            </w:r>
          </w:p>
        </w:tc>
        <w:tc>
          <w:tcPr>
            <w:tcW w:w="1397"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97"/>
              <w:ind w:left="421" w:right="425" w:firstLine="90"/>
              <w:jc w:val="left"/>
              <w:rPr>
                <w:rFonts w:ascii="宋体" w:hAnsi="宋体" w:cs="宋体" w:eastAsia="宋体" w:hint="default"/>
                <w:sz w:val="18"/>
                <w:szCs w:val="18"/>
              </w:rPr>
            </w:pPr>
            <w:r>
              <w:rPr>
                <w:rFonts w:ascii="宋体" w:hAnsi="宋体" w:cs="宋体" w:eastAsia="宋体" w:hint="default"/>
                <w:b/>
                <w:bCs/>
                <w:sz w:val="18"/>
                <w:szCs w:val="18"/>
              </w:rPr>
              <w:t>本年</w:t>
            </w:r>
            <w:r>
              <w:rPr>
                <w:rFonts w:ascii="宋体" w:hAnsi="宋体" w:cs="宋体" w:eastAsia="宋体" w:hint="default"/>
                <w:b/>
                <w:bCs/>
                <w:spacing w:val="1"/>
                <w:w w:val="99"/>
                <w:sz w:val="18"/>
                <w:szCs w:val="18"/>
              </w:rPr>
              <w:t> </w:t>
            </w:r>
            <w:r>
              <w:rPr>
                <w:rFonts w:ascii="宋体" w:hAnsi="宋体" w:cs="宋体" w:eastAsia="宋体" w:hint="default"/>
                <w:b/>
                <w:bCs/>
                <w:sz w:val="18"/>
                <w:szCs w:val="18"/>
              </w:rPr>
              <w:t>净利润</w:t>
            </w:r>
            <w:r>
              <w:rPr>
                <w:rFonts w:ascii="宋体" w:hAnsi="宋体" w:cs="宋体" w:eastAsia="宋体" w:hint="default"/>
                <w:sz w:val="18"/>
                <w:szCs w:val="18"/>
              </w:rPr>
            </w:r>
          </w:p>
        </w:tc>
      </w:tr>
      <w:tr>
        <w:trPr>
          <w:trHeight w:val="280" w:hRule="exact"/>
        </w:trPr>
        <w:tc>
          <w:tcPr>
            <w:tcW w:w="140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科技有限公司</w:t>
            </w:r>
          </w:p>
        </w:tc>
        <w:tc>
          <w:tcPr>
            <w:tcW w:w="1668"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nil" w:sz="6" w:space="0" w:color="auto"/>
            </w:tcBorders>
          </w:tcPr>
          <w:p>
            <w:pPr/>
          </w:p>
        </w:tc>
      </w:tr>
      <w:tr>
        <w:trPr>
          <w:trHeight w:val="292" w:hRule="exact"/>
        </w:trPr>
        <w:tc>
          <w:tcPr>
            <w:tcW w:w="1404" w:type="dxa"/>
            <w:tcBorders>
              <w:top w:val="single" w:sz="4" w:space="0" w:color="000000"/>
              <w:left w:val="nil" w:sz="6" w:space="0" w:color="auto"/>
              <w:bottom w:val="single" w:sz="12" w:space="0" w:color="000000"/>
              <w:right w:val="single" w:sz="4" w:space="0" w:color="000000"/>
            </w:tcBorders>
          </w:tcPr>
          <w:p>
            <w:pPr>
              <w:pStyle w:val="TableParagraph"/>
              <w:spacing w:line="223" w:lineRule="exact"/>
              <w:ind w:right="101"/>
              <w:jc w:val="righ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66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
              <w:ind w:left="103" w:right="0"/>
              <w:jc w:val="left"/>
              <w:rPr>
                <w:rFonts w:ascii="宋体" w:hAnsi="宋体" w:cs="宋体" w:eastAsia="宋体" w:hint="default"/>
                <w:sz w:val="18"/>
                <w:szCs w:val="18"/>
              </w:rPr>
            </w:pPr>
            <w:r>
              <w:rPr>
                <w:rFonts w:ascii="宋体"/>
                <w:b/>
                <w:sz w:val="18"/>
              </w:rPr>
              <w:t>7,248,696,602.28</w:t>
            </w:r>
            <w:r>
              <w:rPr>
                <w:rFonts w:ascii="宋体"/>
                <w:sz w:val="18"/>
              </w:rPr>
            </w:r>
          </w:p>
        </w:tc>
        <w:tc>
          <w:tcPr>
            <w:tcW w:w="166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
              <w:ind w:left="102" w:right="0"/>
              <w:jc w:val="left"/>
              <w:rPr>
                <w:rFonts w:ascii="宋体" w:hAnsi="宋体" w:cs="宋体" w:eastAsia="宋体" w:hint="default"/>
                <w:sz w:val="18"/>
                <w:szCs w:val="18"/>
              </w:rPr>
            </w:pPr>
            <w:r>
              <w:rPr>
                <w:rFonts w:ascii="宋体"/>
                <w:b/>
                <w:sz w:val="18"/>
              </w:rPr>
              <w:t>2,447,191,938.82</w:t>
            </w:r>
            <w:r>
              <w:rPr>
                <w:rFonts w:ascii="宋体"/>
                <w:sz w:val="18"/>
              </w:rPr>
            </w:r>
          </w:p>
        </w:tc>
        <w:tc>
          <w:tcPr>
            <w:tcW w:w="166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
              <w:ind w:left="102" w:right="0"/>
              <w:jc w:val="left"/>
              <w:rPr>
                <w:rFonts w:ascii="宋体" w:hAnsi="宋体" w:cs="宋体" w:eastAsia="宋体" w:hint="default"/>
                <w:sz w:val="18"/>
                <w:szCs w:val="18"/>
              </w:rPr>
            </w:pPr>
            <w:r>
              <w:rPr>
                <w:rFonts w:ascii="宋体"/>
                <w:b/>
                <w:sz w:val="18"/>
              </w:rPr>
              <w:t>4,801,504,663.46</w:t>
            </w:r>
            <w:r>
              <w:rPr>
                <w:rFonts w:ascii="宋体"/>
                <w:sz w:val="18"/>
              </w:rPr>
            </w:r>
          </w:p>
        </w:tc>
        <w:tc>
          <w:tcPr>
            <w:tcW w:w="166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
              <w:ind w:left="102" w:right="0"/>
              <w:jc w:val="left"/>
              <w:rPr>
                <w:rFonts w:ascii="宋体" w:hAnsi="宋体" w:cs="宋体" w:eastAsia="宋体" w:hint="default"/>
                <w:sz w:val="18"/>
                <w:szCs w:val="18"/>
              </w:rPr>
            </w:pPr>
            <w:r>
              <w:rPr>
                <w:rFonts w:ascii="宋体"/>
                <w:b/>
                <w:sz w:val="18"/>
              </w:rPr>
              <w:t>4,068,432,213.32</w:t>
            </w:r>
            <w:r>
              <w:rPr>
                <w:rFonts w:ascii="宋体"/>
                <w:sz w:val="18"/>
              </w:rPr>
            </w:r>
          </w:p>
        </w:tc>
        <w:tc>
          <w:tcPr>
            <w:tcW w:w="1397"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7"/>
              <w:ind w:left="103" w:right="0"/>
              <w:jc w:val="left"/>
              <w:rPr>
                <w:rFonts w:ascii="宋体" w:hAnsi="宋体" w:cs="宋体" w:eastAsia="宋体" w:hint="default"/>
                <w:sz w:val="18"/>
                <w:szCs w:val="18"/>
              </w:rPr>
            </w:pPr>
            <w:r>
              <w:rPr>
                <w:rFonts w:ascii="宋体"/>
                <w:b/>
                <w:sz w:val="18"/>
              </w:rPr>
              <w:t>18,251,575.57</w:t>
            </w:r>
            <w:r>
              <w:rPr>
                <w:rFonts w:ascii="宋体"/>
                <w:sz w:val="18"/>
              </w:rPr>
            </w:r>
          </w:p>
        </w:tc>
      </w:tr>
    </w:tbl>
    <w:p>
      <w:pPr>
        <w:pStyle w:val="BodyText"/>
        <w:spacing w:line="240" w:lineRule="exact"/>
        <w:ind w:left="688" w:right="122"/>
        <w:jc w:val="left"/>
      </w:pPr>
      <w:r>
        <w:rPr/>
        <w:t>（4）</w:t>
      </w:r>
      <w:r>
        <w:rPr>
          <w:spacing w:val="-79"/>
        </w:rPr>
        <w:t> </w:t>
      </w:r>
      <w:r>
        <w:rPr/>
        <w:t>长期股权投资减值准备</w:t>
      </w:r>
    </w:p>
    <w:p>
      <w:pPr>
        <w:spacing w:line="240" w:lineRule="auto" w:before="7"/>
        <w:rPr>
          <w:rFonts w:ascii="宋体" w:hAnsi="宋体" w:cs="宋体" w:eastAsia="宋体" w:hint="default"/>
          <w:sz w:val="2"/>
          <w:szCs w:val="2"/>
        </w:rPr>
      </w:pPr>
    </w:p>
    <w:tbl>
      <w:tblPr>
        <w:tblW w:w="0" w:type="auto"/>
        <w:jc w:val="left"/>
        <w:tblInd w:w="532" w:type="dxa"/>
        <w:tblLayout w:type="fixed"/>
        <w:tblCellMar>
          <w:top w:w="0" w:type="dxa"/>
          <w:left w:w="0" w:type="dxa"/>
          <w:bottom w:w="0" w:type="dxa"/>
          <w:right w:w="0" w:type="dxa"/>
        </w:tblCellMar>
        <w:tblLook w:val="01E0"/>
      </w:tblPr>
      <w:tblGrid>
        <w:gridCol w:w="2490"/>
        <w:gridCol w:w="1614"/>
        <w:gridCol w:w="1252"/>
        <w:gridCol w:w="1771"/>
        <w:gridCol w:w="1488"/>
      </w:tblGrid>
      <w:tr>
        <w:trPr>
          <w:trHeight w:val="380" w:hRule="exact"/>
        </w:trPr>
        <w:tc>
          <w:tcPr>
            <w:tcW w:w="2490" w:type="dxa"/>
            <w:tcBorders>
              <w:top w:val="single" w:sz="12" w:space="0" w:color="000000"/>
              <w:left w:val="nil" w:sz="6" w:space="0" w:color="auto"/>
              <w:bottom w:val="single" w:sz="4" w:space="0" w:color="000000"/>
              <w:right w:val="single" w:sz="4" w:space="0" w:color="000000"/>
            </w:tcBorders>
          </w:tcPr>
          <w:p>
            <w:pPr>
              <w:pStyle w:val="TableParagraph"/>
              <w:spacing w:line="207"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被投资单位名称</w:t>
            </w:r>
            <w:r>
              <w:rPr>
                <w:rFonts w:ascii="宋体" w:hAnsi="宋体" w:cs="宋体" w:eastAsia="宋体" w:hint="default"/>
                <w:sz w:val="18"/>
                <w:szCs w:val="18"/>
              </w:rPr>
            </w:r>
          </w:p>
        </w:tc>
        <w:tc>
          <w:tcPr>
            <w:tcW w:w="1614" w:type="dxa"/>
            <w:tcBorders>
              <w:top w:val="single" w:sz="12" w:space="0" w:color="000000"/>
              <w:left w:val="single" w:sz="4" w:space="0" w:color="000000"/>
              <w:bottom w:val="single" w:sz="4" w:space="0" w:color="000000"/>
              <w:right w:val="single" w:sz="4" w:space="0" w:color="000000"/>
            </w:tcBorders>
          </w:tcPr>
          <w:p>
            <w:pPr>
              <w:pStyle w:val="TableParagraph"/>
              <w:spacing w:line="207" w:lineRule="exact"/>
              <w:ind w:left="440" w:right="0"/>
              <w:jc w:val="left"/>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c>
          <w:tcPr>
            <w:tcW w:w="1252" w:type="dxa"/>
            <w:tcBorders>
              <w:top w:val="single" w:sz="12" w:space="0" w:color="000000"/>
              <w:left w:val="single" w:sz="4" w:space="0" w:color="000000"/>
              <w:bottom w:val="single" w:sz="4" w:space="0" w:color="000000"/>
              <w:right w:val="single" w:sz="4" w:space="0" w:color="000000"/>
            </w:tcBorders>
          </w:tcPr>
          <w:p>
            <w:pPr>
              <w:pStyle w:val="TableParagraph"/>
              <w:spacing w:line="207" w:lineRule="exact"/>
              <w:ind w:left="259" w:right="0"/>
              <w:jc w:val="left"/>
              <w:rPr>
                <w:rFonts w:ascii="宋体" w:hAnsi="宋体" w:cs="宋体" w:eastAsia="宋体" w:hint="default"/>
                <w:sz w:val="18"/>
                <w:szCs w:val="18"/>
              </w:rPr>
            </w:pPr>
            <w:r>
              <w:rPr>
                <w:rFonts w:ascii="宋体" w:hAnsi="宋体" w:cs="宋体" w:eastAsia="宋体" w:hint="default"/>
                <w:b/>
                <w:bCs/>
                <w:sz w:val="18"/>
                <w:szCs w:val="18"/>
              </w:rPr>
              <w:t>本年增加</w:t>
            </w:r>
            <w:r>
              <w:rPr>
                <w:rFonts w:ascii="宋体" w:hAnsi="宋体" w:cs="宋体" w:eastAsia="宋体" w:hint="default"/>
                <w:sz w:val="18"/>
                <w:szCs w:val="18"/>
              </w:rPr>
            </w:r>
          </w:p>
        </w:tc>
        <w:tc>
          <w:tcPr>
            <w:tcW w:w="1771" w:type="dxa"/>
            <w:tcBorders>
              <w:top w:val="single" w:sz="12" w:space="0" w:color="000000"/>
              <w:left w:val="single" w:sz="4" w:space="0" w:color="000000"/>
              <w:bottom w:val="single" w:sz="4" w:space="0" w:color="000000"/>
              <w:right w:val="single" w:sz="4" w:space="0" w:color="000000"/>
            </w:tcBorders>
          </w:tcPr>
          <w:p>
            <w:pPr>
              <w:pStyle w:val="TableParagraph"/>
              <w:spacing w:line="207" w:lineRule="exact"/>
              <w:ind w:left="519" w:right="0"/>
              <w:jc w:val="left"/>
              <w:rPr>
                <w:rFonts w:ascii="宋体" w:hAnsi="宋体" w:cs="宋体" w:eastAsia="宋体" w:hint="default"/>
                <w:sz w:val="18"/>
                <w:szCs w:val="18"/>
              </w:rPr>
            </w:pPr>
            <w:r>
              <w:rPr>
                <w:rFonts w:ascii="宋体" w:hAnsi="宋体" w:cs="宋体" w:eastAsia="宋体" w:hint="default"/>
                <w:b/>
                <w:bCs/>
                <w:sz w:val="18"/>
                <w:szCs w:val="18"/>
              </w:rPr>
              <w:t>本年减少</w:t>
            </w:r>
            <w:r>
              <w:rPr>
                <w:rFonts w:ascii="宋体" w:hAnsi="宋体" w:cs="宋体" w:eastAsia="宋体" w:hint="default"/>
                <w:sz w:val="18"/>
                <w:szCs w:val="18"/>
              </w:rPr>
            </w:r>
          </w:p>
        </w:tc>
        <w:tc>
          <w:tcPr>
            <w:tcW w:w="1488" w:type="dxa"/>
            <w:tcBorders>
              <w:top w:val="single" w:sz="12" w:space="0" w:color="000000"/>
              <w:left w:val="single" w:sz="4" w:space="0" w:color="000000"/>
              <w:bottom w:val="single" w:sz="4" w:space="0" w:color="000000"/>
              <w:right w:val="nil" w:sz="6" w:space="0" w:color="auto"/>
            </w:tcBorders>
          </w:tcPr>
          <w:p>
            <w:pPr>
              <w:pStyle w:val="TableParagraph"/>
              <w:spacing w:line="207" w:lineRule="exact"/>
              <w:ind w:left="376" w:right="0"/>
              <w:jc w:val="left"/>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r>
      <w:tr>
        <w:trPr>
          <w:trHeight w:val="349" w:hRule="exact"/>
        </w:trPr>
        <w:tc>
          <w:tcPr>
            <w:tcW w:w="24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华夏证券有限公司</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5,000,000.00</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w:t>
            </w:r>
          </w:p>
        </w:tc>
        <w:tc>
          <w:tcPr>
            <w:tcW w:w="14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107"/>
              <w:jc w:val="right"/>
              <w:rPr>
                <w:rFonts w:ascii="宋体" w:hAnsi="宋体" w:cs="宋体" w:eastAsia="宋体" w:hint="default"/>
                <w:sz w:val="18"/>
                <w:szCs w:val="18"/>
              </w:rPr>
            </w:pPr>
            <w:r>
              <w:rPr>
                <w:rFonts w:ascii="宋体"/>
                <w:sz w:val="18"/>
              </w:rPr>
              <w:t>5,000,000.00</w:t>
            </w:r>
          </w:p>
        </w:tc>
      </w:tr>
      <w:tr>
        <w:trPr>
          <w:trHeight w:val="478" w:hRule="exact"/>
        </w:trPr>
        <w:tc>
          <w:tcPr>
            <w:tcW w:w="2490"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7"/>
                <w:sz w:val="18"/>
                <w:szCs w:val="18"/>
              </w:rPr>
              <w:t>北亚实业（集团）股份有限公</w:t>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6,218,706.00</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w:t>
            </w:r>
          </w:p>
        </w:tc>
        <w:tc>
          <w:tcPr>
            <w:tcW w:w="14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right="107"/>
              <w:jc w:val="right"/>
              <w:rPr>
                <w:rFonts w:ascii="宋体" w:hAnsi="宋体" w:cs="宋体" w:eastAsia="宋体" w:hint="default"/>
                <w:sz w:val="18"/>
                <w:szCs w:val="18"/>
              </w:rPr>
            </w:pPr>
            <w:r>
              <w:rPr>
                <w:rFonts w:ascii="宋体"/>
                <w:sz w:val="18"/>
              </w:rPr>
              <w:t>6,218,706.00</w:t>
            </w:r>
          </w:p>
        </w:tc>
      </w:tr>
      <w:tr>
        <w:trPr>
          <w:trHeight w:val="476" w:hRule="exact"/>
        </w:trPr>
        <w:tc>
          <w:tcPr>
            <w:tcW w:w="2490"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pacing w:val="8"/>
                <w:sz w:val="18"/>
                <w:szCs w:val="18"/>
              </w:rPr>
              <w:t>闪联信息技术工程中心有限</w:t>
            </w:r>
            <w:r>
              <w:rPr>
                <w:rFonts w:ascii="宋体" w:hAnsi="宋体" w:cs="宋体" w:eastAsia="宋体" w:hint="default"/>
                <w:sz w:val="18"/>
                <w:szCs w:val="18"/>
              </w:rPr>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797,099.52</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w:t>
            </w:r>
          </w:p>
        </w:tc>
        <w:tc>
          <w:tcPr>
            <w:tcW w:w="14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right="107"/>
              <w:jc w:val="right"/>
              <w:rPr>
                <w:rFonts w:ascii="宋体" w:hAnsi="宋体" w:cs="宋体" w:eastAsia="宋体" w:hint="default"/>
                <w:sz w:val="18"/>
                <w:szCs w:val="18"/>
              </w:rPr>
            </w:pPr>
            <w:r>
              <w:rPr>
                <w:rFonts w:ascii="宋体"/>
                <w:sz w:val="18"/>
              </w:rPr>
              <w:t>797,099.52</w:t>
            </w:r>
          </w:p>
        </w:tc>
      </w:tr>
      <w:tr>
        <w:trPr>
          <w:trHeight w:val="361" w:hRule="exact"/>
        </w:trPr>
        <w:tc>
          <w:tcPr>
            <w:tcW w:w="2490"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61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2"/>
              <w:ind w:right="100"/>
              <w:jc w:val="right"/>
              <w:rPr>
                <w:rFonts w:ascii="宋体" w:hAnsi="宋体" w:cs="宋体" w:eastAsia="宋体" w:hint="default"/>
                <w:sz w:val="18"/>
                <w:szCs w:val="18"/>
              </w:rPr>
            </w:pPr>
            <w:r>
              <w:rPr>
                <w:rFonts w:ascii="宋体"/>
                <w:b/>
                <w:w w:val="95"/>
                <w:sz w:val="18"/>
              </w:rPr>
              <w:t>12,015,805.52</w:t>
            </w:r>
            <w:r>
              <w:rPr>
                <w:rFonts w:ascii="宋体"/>
                <w:sz w:val="18"/>
              </w:rPr>
            </w:r>
          </w:p>
        </w:tc>
        <w:tc>
          <w:tcPr>
            <w:tcW w:w="125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w:t>
            </w:r>
          </w:p>
        </w:tc>
        <w:tc>
          <w:tcPr>
            <w:tcW w:w="177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w:t>
            </w:r>
          </w:p>
        </w:tc>
        <w:tc>
          <w:tcPr>
            <w:tcW w:w="1488"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22"/>
              <w:ind w:right="105"/>
              <w:jc w:val="right"/>
              <w:rPr>
                <w:rFonts w:ascii="宋体" w:hAnsi="宋体" w:cs="宋体" w:eastAsia="宋体" w:hint="default"/>
                <w:sz w:val="18"/>
                <w:szCs w:val="18"/>
              </w:rPr>
            </w:pPr>
            <w:r>
              <w:rPr>
                <w:rFonts w:ascii="宋体"/>
                <w:b/>
                <w:w w:val="95"/>
                <w:sz w:val="18"/>
              </w:rPr>
              <w:t>12,015,805.52</w:t>
            </w:r>
            <w:r>
              <w:rPr>
                <w:rFonts w:ascii="宋体"/>
                <w:sz w:val="18"/>
              </w:rPr>
            </w:r>
          </w:p>
        </w:tc>
      </w:tr>
    </w:tbl>
    <w:p>
      <w:pPr>
        <w:spacing w:line="238" w:lineRule="exact" w:before="0"/>
        <w:ind w:left="660" w:right="122" w:firstLine="0"/>
        <w:jc w:val="left"/>
        <w:rPr>
          <w:rFonts w:ascii="宋体" w:hAnsi="宋体" w:cs="宋体" w:eastAsia="宋体" w:hint="default"/>
          <w:sz w:val="21"/>
          <w:szCs w:val="21"/>
        </w:rPr>
      </w:pPr>
      <w:r>
        <w:rPr>
          <w:rFonts w:ascii="宋体" w:hAnsi="宋体" w:cs="宋体" w:eastAsia="宋体" w:hint="default"/>
          <w:sz w:val="21"/>
          <w:szCs w:val="21"/>
        </w:rPr>
        <w:t>长期股权投资减值准备计提原因详见本附注</w:t>
      </w:r>
      <w:r>
        <w:rPr>
          <w:rFonts w:ascii="宋体" w:hAnsi="宋体" w:cs="宋体" w:eastAsia="宋体" w:hint="default"/>
          <w:b/>
          <w:bCs/>
          <w:sz w:val="21"/>
          <w:szCs w:val="21"/>
        </w:rPr>
        <w:t>错误！未找到引用源。错误！未找到引用源。</w:t>
      </w:r>
      <w:r>
        <w:rPr>
          <w:rFonts w:ascii="宋体" w:hAnsi="宋体" w:cs="宋体" w:eastAsia="宋体" w:hint="default"/>
          <w:sz w:val="21"/>
          <w:szCs w:val="21"/>
        </w:rPr>
      </w:r>
    </w:p>
    <w:p>
      <w:pPr>
        <w:pStyle w:val="BodyText"/>
        <w:spacing w:line="272" w:lineRule="exact" w:before="26"/>
        <w:ind w:left="842" w:right="4685" w:hanging="154"/>
        <w:jc w:val="left"/>
      </w:pPr>
      <w:r>
        <w:rPr/>
        <w:t>（5）</w:t>
      </w:r>
      <w:r>
        <w:rPr>
          <w:spacing w:val="-79"/>
        </w:rPr>
        <w:t> </w:t>
      </w:r>
      <w:r>
        <w:rPr/>
        <w:t>处置受到重大限制的长期股权投资：无。</w:t>
      </w:r>
      <w:r>
        <w:rPr/>
        <w:t> 4.</w:t>
      </w:r>
      <w:r>
        <w:rPr>
          <w:spacing w:val="-17"/>
        </w:rPr>
        <w:t> </w:t>
      </w:r>
      <w:r>
        <w:rPr/>
        <w:t>营业收入、营业成本</w:t>
      </w:r>
    </w:p>
    <w:tbl>
      <w:tblPr>
        <w:tblW w:w="0" w:type="auto"/>
        <w:jc w:val="left"/>
        <w:tblInd w:w="532" w:type="dxa"/>
        <w:tblLayout w:type="fixed"/>
        <w:tblCellMar>
          <w:top w:w="0" w:type="dxa"/>
          <w:left w:w="0" w:type="dxa"/>
          <w:bottom w:w="0" w:type="dxa"/>
          <w:right w:w="0" w:type="dxa"/>
        </w:tblCellMar>
        <w:tblLook w:val="01E0"/>
      </w:tblPr>
      <w:tblGrid>
        <w:gridCol w:w="4271"/>
        <w:gridCol w:w="2173"/>
        <w:gridCol w:w="2171"/>
      </w:tblGrid>
      <w:tr>
        <w:trPr>
          <w:trHeight w:val="304" w:hRule="exact"/>
        </w:trPr>
        <w:tc>
          <w:tcPr>
            <w:tcW w:w="4271" w:type="dxa"/>
            <w:tcBorders>
              <w:top w:val="single" w:sz="12"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173" w:type="dxa"/>
            <w:tcBorders>
              <w:top w:val="single" w:sz="12" w:space="0" w:color="000000"/>
              <w:left w:val="single" w:sz="4" w:space="0" w:color="000000"/>
              <w:bottom w:val="single" w:sz="4" w:space="0" w:color="000000"/>
              <w:right w:val="single" w:sz="4" w:space="0" w:color="000000"/>
            </w:tcBorders>
          </w:tcPr>
          <w:p>
            <w:pPr>
              <w:pStyle w:val="TableParagraph"/>
              <w:spacing w:line="241" w:lineRule="exact"/>
              <w:ind w:left="658" w:right="0"/>
              <w:jc w:val="left"/>
              <w:rPr>
                <w:rFonts w:ascii="宋体" w:hAnsi="宋体" w:cs="宋体" w:eastAsia="宋体" w:hint="default"/>
                <w:sz w:val="21"/>
                <w:szCs w:val="21"/>
              </w:rPr>
            </w:pPr>
            <w:r>
              <w:rPr>
                <w:rFonts w:ascii="宋体" w:hAnsi="宋体" w:cs="宋体" w:eastAsia="宋体" w:hint="default"/>
                <w:b/>
                <w:bCs/>
                <w:sz w:val="21"/>
                <w:szCs w:val="21"/>
              </w:rPr>
              <w:t>本年金额</w:t>
            </w:r>
            <w:r>
              <w:rPr>
                <w:rFonts w:ascii="宋体" w:hAnsi="宋体" w:cs="宋体" w:eastAsia="宋体" w:hint="default"/>
                <w:sz w:val="21"/>
                <w:szCs w:val="21"/>
              </w:rPr>
            </w:r>
          </w:p>
        </w:tc>
        <w:tc>
          <w:tcPr>
            <w:tcW w:w="2171" w:type="dxa"/>
            <w:tcBorders>
              <w:top w:val="single" w:sz="12" w:space="0" w:color="000000"/>
              <w:left w:val="single" w:sz="4" w:space="0" w:color="000000"/>
              <w:bottom w:val="single" w:sz="4" w:space="0" w:color="000000"/>
              <w:right w:val="nil" w:sz="6" w:space="0" w:color="auto"/>
            </w:tcBorders>
          </w:tcPr>
          <w:p>
            <w:pPr>
              <w:pStyle w:val="TableParagraph"/>
              <w:spacing w:line="241" w:lineRule="exact"/>
              <w:ind w:left="657" w:right="0"/>
              <w:jc w:val="left"/>
              <w:rPr>
                <w:rFonts w:ascii="宋体" w:hAnsi="宋体" w:cs="宋体" w:eastAsia="宋体" w:hint="default"/>
                <w:sz w:val="21"/>
                <w:szCs w:val="21"/>
              </w:rPr>
            </w:pPr>
            <w:r>
              <w:rPr>
                <w:rFonts w:ascii="宋体" w:hAnsi="宋体" w:cs="宋体" w:eastAsia="宋体" w:hint="default"/>
                <w:b/>
                <w:bCs/>
                <w:sz w:val="21"/>
                <w:szCs w:val="21"/>
              </w:rPr>
              <w:t>上年金额</w:t>
            </w:r>
            <w:r>
              <w:rPr>
                <w:rFonts w:ascii="宋体" w:hAnsi="宋体" w:cs="宋体" w:eastAsia="宋体" w:hint="default"/>
                <w:sz w:val="21"/>
                <w:szCs w:val="21"/>
              </w:rPr>
            </w:r>
          </w:p>
        </w:tc>
      </w:tr>
      <w:tr>
        <w:trPr>
          <w:trHeight w:val="294" w:hRule="exact"/>
        </w:trPr>
        <w:tc>
          <w:tcPr>
            <w:tcW w:w="4271"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z w:val="21"/>
                <w:szCs w:val="21"/>
              </w:rPr>
              <w:t>主营业务收入</w:t>
            </w:r>
          </w:p>
        </w:tc>
        <w:tc>
          <w:tcPr>
            <w:tcW w:w="217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1"/>
              <w:jc w:val="right"/>
              <w:rPr>
                <w:rFonts w:ascii="宋体" w:hAnsi="宋体" w:cs="宋体" w:eastAsia="宋体" w:hint="default"/>
                <w:sz w:val="21"/>
                <w:szCs w:val="21"/>
              </w:rPr>
            </w:pPr>
            <w:r>
              <w:rPr>
                <w:rFonts w:ascii="宋体"/>
                <w:spacing w:val="-1"/>
                <w:sz w:val="21"/>
              </w:rPr>
              <w:t>20,418,801,845.42</w:t>
            </w:r>
          </w:p>
        </w:tc>
        <w:tc>
          <w:tcPr>
            <w:tcW w:w="2171" w:type="dxa"/>
            <w:tcBorders>
              <w:top w:val="single" w:sz="4" w:space="0" w:color="000000"/>
              <w:left w:val="single" w:sz="4" w:space="0" w:color="000000"/>
              <w:bottom w:val="single" w:sz="4" w:space="0" w:color="000000"/>
              <w:right w:val="nil" w:sz="6" w:space="0" w:color="auto"/>
            </w:tcBorders>
          </w:tcPr>
          <w:p>
            <w:pPr>
              <w:pStyle w:val="TableParagraph"/>
              <w:spacing w:line="246" w:lineRule="exact"/>
              <w:ind w:right="105"/>
              <w:jc w:val="right"/>
              <w:rPr>
                <w:rFonts w:ascii="宋体" w:hAnsi="宋体" w:cs="宋体" w:eastAsia="宋体" w:hint="default"/>
                <w:sz w:val="21"/>
                <w:szCs w:val="21"/>
              </w:rPr>
            </w:pPr>
            <w:r>
              <w:rPr>
                <w:rFonts w:ascii="宋体"/>
                <w:spacing w:val="-1"/>
                <w:sz w:val="21"/>
              </w:rPr>
              <w:t>15,090,869,561.64</w:t>
            </w:r>
          </w:p>
        </w:tc>
      </w:tr>
      <w:tr>
        <w:trPr>
          <w:trHeight w:val="294" w:hRule="exact"/>
        </w:trPr>
        <w:tc>
          <w:tcPr>
            <w:tcW w:w="4271"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z w:val="21"/>
                <w:szCs w:val="21"/>
              </w:rPr>
              <w:t>其他业务收入</w:t>
            </w:r>
          </w:p>
        </w:tc>
        <w:tc>
          <w:tcPr>
            <w:tcW w:w="217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2"/>
              <w:jc w:val="right"/>
              <w:rPr>
                <w:rFonts w:ascii="宋体" w:hAnsi="宋体" w:cs="宋体" w:eastAsia="宋体" w:hint="default"/>
                <w:sz w:val="21"/>
                <w:szCs w:val="21"/>
              </w:rPr>
            </w:pPr>
            <w:r>
              <w:rPr>
                <w:rFonts w:ascii="宋体"/>
                <w:spacing w:val="-1"/>
                <w:sz w:val="21"/>
              </w:rPr>
              <w:t>306,181,805.98</w:t>
            </w:r>
          </w:p>
        </w:tc>
        <w:tc>
          <w:tcPr>
            <w:tcW w:w="2171" w:type="dxa"/>
            <w:tcBorders>
              <w:top w:val="single" w:sz="4" w:space="0" w:color="000000"/>
              <w:left w:val="single" w:sz="4" w:space="0" w:color="000000"/>
              <w:bottom w:val="single" w:sz="4" w:space="0" w:color="000000"/>
              <w:right w:val="nil" w:sz="6" w:space="0" w:color="auto"/>
            </w:tcBorders>
          </w:tcPr>
          <w:p>
            <w:pPr>
              <w:pStyle w:val="TableParagraph"/>
              <w:spacing w:line="246" w:lineRule="exact"/>
              <w:ind w:right="107"/>
              <w:jc w:val="right"/>
              <w:rPr>
                <w:rFonts w:ascii="宋体" w:hAnsi="宋体" w:cs="宋体" w:eastAsia="宋体" w:hint="default"/>
                <w:sz w:val="21"/>
                <w:szCs w:val="21"/>
              </w:rPr>
            </w:pPr>
            <w:r>
              <w:rPr>
                <w:rFonts w:ascii="宋体"/>
                <w:spacing w:val="-1"/>
                <w:sz w:val="21"/>
              </w:rPr>
              <w:t>231,402,329.09</w:t>
            </w:r>
          </w:p>
        </w:tc>
      </w:tr>
      <w:tr>
        <w:trPr>
          <w:trHeight w:val="294" w:hRule="exact"/>
        </w:trPr>
        <w:tc>
          <w:tcPr>
            <w:tcW w:w="4271"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17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2"/>
              <w:jc w:val="right"/>
              <w:rPr>
                <w:rFonts w:ascii="宋体" w:hAnsi="宋体" w:cs="宋体" w:eastAsia="宋体" w:hint="default"/>
                <w:sz w:val="21"/>
                <w:szCs w:val="21"/>
              </w:rPr>
            </w:pPr>
            <w:r>
              <w:rPr>
                <w:rFonts w:ascii="宋体"/>
                <w:b/>
                <w:w w:val="95"/>
                <w:sz w:val="21"/>
              </w:rPr>
              <w:t>20,724,983,651.40</w:t>
            </w:r>
            <w:r>
              <w:rPr>
                <w:rFonts w:ascii="宋体"/>
                <w:sz w:val="21"/>
              </w:rPr>
            </w:r>
          </w:p>
        </w:tc>
        <w:tc>
          <w:tcPr>
            <w:tcW w:w="2171" w:type="dxa"/>
            <w:tcBorders>
              <w:top w:val="single" w:sz="4" w:space="0" w:color="000000"/>
              <w:left w:val="single" w:sz="4" w:space="0" w:color="000000"/>
              <w:bottom w:val="single" w:sz="4" w:space="0" w:color="000000"/>
              <w:right w:val="nil" w:sz="6" w:space="0" w:color="auto"/>
            </w:tcBorders>
          </w:tcPr>
          <w:p>
            <w:pPr>
              <w:pStyle w:val="TableParagraph"/>
              <w:spacing w:line="246" w:lineRule="exact"/>
              <w:ind w:right="106"/>
              <w:jc w:val="right"/>
              <w:rPr>
                <w:rFonts w:ascii="宋体" w:hAnsi="宋体" w:cs="宋体" w:eastAsia="宋体" w:hint="default"/>
                <w:sz w:val="21"/>
                <w:szCs w:val="21"/>
              </w:rPr>
            </w:pPr>
            <w:r>
              <w:rPr>
                <w:rFonts w:ascii="宋体"/>
                <w:b/>
                <w:w w:val="95"/>
                <w:sz w:val="21"/>
              </w:rPr>
              <w:t>15,322,271,890.73</w:t>
            </w:r>
            <w:r>
              <w:rPr>
                <w:rFonts w:ascii="宋体"/>
                <w:sz w:val="21"/>
              </w:rPr>
            </w:r>
          </w:p>
        </w:tc>
      </w:tr>
      <w:tr>
        <w:trPr>
          <w:trHeight w:val="294" w:hRule="exact"/>
        </w:trPr>
        <w:tc>
          <w:tcPr>
            <w:tcW w:w="4271"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z w:val="21"/>
                <w:szCs w:val="21"/>
              </w:rPr>
              <w:t>主营业务成本</w:t>
            </w:r>
          </w:p>
        </w:tc>
        <w:tc>
          <w:tcPr>
            <w:tcW w:w="217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1"/>
              <w:jc w:val="right"/>
              <w:rPr>
                <w:rFonts w:ascii="宋体" w:hAnsi="宋体" w:cs="宋体" w:eastAsia="宋体" w:hint="default"/>
                <w:sz w:val="21"/>
                <w:szCs w:val="21"/>
              </w:rPr>
            </w:pPr>
            <w:r>
              <w:rPr>
                <w:rFonts w:ascii="宋体"/>
                <w:spacing w:val="-1"/>
                <w:sz w:val="21"/>
              </w:rPr>
              <w:t>17,510,492,321.04</w:t>
            </w:r>
          </w:p>
        </w:tc>
        <w:tc>
          <w:tcPr>
            <w:tcW w:w="2171" w:type="dxa"/>
            <w:tcBorders>
              <w:top w:val="single" w:sz="4" w:space="0" w:color="000000"/>
              <w:left w:val="single" w:sz="4" w:space="0" w:color="000000"/>
              <w:bottom w:val="single" w:sz="4" w:space="0" w:color="000000"/>
              <w:right w:val="nil" w:sz="6" w:space="0" w:color="auto"/>
            </w:tcBorders>
          </w:tcPr>
          <w:p>
            <w:pPr>
              <w:pStyle w:val="TableParagraph"/>
              <w:spacing w:line="246" w:lineRule="exact"/>
              <w:ind w:right="105"/>
              <w:jc w:val="right"/>
              <w:rPr>
                <w:rFonts w:ascii="宋体" w:hAnsi="宋体" w:cs="宋体" w:eastAsia="宋体" w:hint="default"/>
                <w:sz w:val="21"/>
                <w:szCs w:val="21"/>
              </w:rPr>
            </w:pPr>
            <w:r>
              <w:rPr>
                <w:rFonts w:ascii="宋体"/>
                <w:spacing w:val="-1"/>
                <w:sz w:val="21"/>
              </w:rPr>
              <w:t>13,013,875,097.88</w:t>
            </w:r>
          </w:p>
        </w:tc>
      </w:tr>
      <w:tr>
        <w:trPr>
          <w:trHeight w:val="294" w:hRule="exact"/>
        </w:trPr>
        <w:tc>
          <w:tcPr>
            <w:tcW w:w="4271"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z w:val="21"/>
                <w:szCs w:val="21"/>
              </w:rPr>
              <w:t>其他业务成本</w:t>
            </w:r>
          </w:p>
        </w:tc>
        <w:tc>
          <w:tcPr>
            <w:tcW w:w="217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2"/>
              <w:jc w:val="right"/>
              <w:rPr>
                <w:rFonts w:ascii="宋体" w:hAnsi="宋体" w:cs="宋体" w:eastAsia="宋体" w:hint="default"/>
                <w:sz w:val="21"/>
                <w:szCs w:val="21"/>
              </w:rPr>
            </w:pPr>
            <w:r>
              <w:rPr>
                <w:rFonts w:ascii="宋体"/>
                <w:spacing w:val="-1"/>
                <w:sz w:val="21"/>
              </w:rPr>
              <w:t>271,145,085.99</w:t>
            </w:r>
          </w:p>
        </w:tc>
        <w:tc>
          <w:tcPr>
            <w:tcW w:w="2171" w:type="dxa"/>
            <w:tcBorders>
              <w:top w:val="single" w:sz="4" w:space="0" w:color="000000"/>
              <w:left w:val="single" w:sz="4" w:space="0" w:color="000000"/>
              <w:bottom w:val="single" w:sz="4" w:space="0" w:color="000000"/>
              <w:right w:val="nil" w:sz="6" w:space="0" w:color="auto"/>
            </w:tcBorders>
          </w:tcPr>
          <w:p>
            <w:pPr>
              <w:pStyle w:val="TableParagraph"/>
              <w:spacing w:line="246" w:lineRule="exact"/>
              <w:ind w:right="107"/>
              <w:jc w:val="right"/>
              <w:rPr>
                <w:rFonts w:ascii="宋体" w:hAnsi="宋体" w:cs="宋体" w:eastAsia="宋体" w:hint="default"/>
                <w:sz w:val="21"/>
                <w:szCs w:val="21"/>
              </w:rPr>
            </w:pPr>
            <w:r>
              <w:rPr>
                <w:rFonts w:ascii="宋体"/>
                <w:spacing w:val="-1"/>
                <w:sz w:val="21"/>
              </w:rPr>
              <w:t>217,144,634.31</w:t>
            </w:r>
          </w:p>
        </w:tc>
      </w:tr>
      <w:tr>
        <w:trPr>
          <w:trHeight w:val="305" w:hRule="exact"/>
        </w:trPr>
        <w:tc>
          <w:tcPr>
            <w:tcW w:w="4271" w:type="dxa"/>
            <w:tcBorders>
              <w:top w:val="single" w:sz="4" w:space="0" w:color="000000"/>
              <w:left w:val="nil" w:sz="6" w:space="0" w:color="auto"/>
              <w:bottom w:val="single" w:sz="12" w:space="0" w:color="000000"/>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173" w:type="dxa"/>
            <w:tcBorders>
              <w:top w:val="single" w:sz="4" w:space="0" w:color="000000"/>
              <w:left w:val="single" w:sz="4" w:space="0" w:color="000000"/>
              <w:bottom w:val="single" w:sz="12" w:space="0" w:color="000000"/>
              <w:right w:val="single" w:sz="4" w:space="0" w:color="000000"/>
            </w:tcBorders>
          </w:tcPr>
          <w:p>
            <w:pPr>
              <w:pStyle w:val="TableParagraph"/>
              <w:spacing w:line="246" w:lineRule="exact"/>
              <w:ind w:right="102"/>
              <w:jc w:val="right"/>
              <w:rPr>
                <w:rFonts w:ascii="宋体" w:hAnsi="宋体" w:cs="宋体" w:eastAsia="宋体" w:hint="default"/>
                <w:sz w:val="21"/>
                <w:szCs w:val="21"/>
              </w:rPr>
            </w:pPr>
            <w:r>
              <w:rPr>
                <w:rFonts w:ascii="宋体"/>
                <w:b/>
                <w:w w:val="95"/>
                <w:sz w:val="21"/>
              </w:rPr>
              <w:t>17,781,637,407.03</w:t>
            </w:r>
            <w:r>
              <w:rPr>
                <w:rFonts w:ascii="宋体"/>
                <w:sz w:val="21"/>
              </w:rPr>
            </w:r>
          </w:p>
        </w:tc>
        <w:tc>
          <w:tcPr>
            <w:tcW w:w="2171" w:type="dxa"/>
            <w:tcBorders>
              <w:top w:val="single" w:sz="4" w:space="0" w:color="000000"/>
              <w:left w:val="single" w:sz="4" w:space="0" w:color="000000"/>
              <w:bottom w:val="single" w:sz="12" w:space="0" w:color="000000"/>
              <w:right w:val="nil" w:sz="6" w:space="0" w:color="auto"/>
            </w:tcBorders>
          </w:tcPr>
          <w:p>
            <w:pPr>
              <w:pStyle w:val="TableParagraph"/>
              <w:spacing w:line="246" w:lineRule="exact"/>
              <w:ind w:right="106"/>
              <w:jc w:val="right"/>
              <w:rPr>
                <w:rFonts w:ascii="宋体" w:hAnsi="宋体" w:cs="宋体" w:eastAsia="宋体" w:hint="default"/>
                <w:sz w:val="21"/>
                <w:szCs w:val="21"/>
              </w:rPr>
            </w:pPr>
            <w:r>
              <w:rPr>
                <w:rFonts w:ascii="宋体"/>
                <w:b/>
                <w:w w:val="95"/>
                <w:sz w:val="21"/>
              </w:rPr>
              <w:t>13,231,019,732.19</w:t>
            </w:r>
            <w:r>
              <w:rPr>
                <w:rFonts w:ascii="宋体"/>
                <w:sz w:val="21"/>
              </w:rPr>
            </w:r>
          </w:p>
        </w:tc>
      </w:tr>
    </w:tbl>
    <w:p>
      <w:pPr>
        <w:pStyle w:val="BodyText"/>
        <w:spacing w:line="274" w:lineRule="exact"/>
        <w:ind w:left="660" w:right="122"/>
        <w:jc w:val="left"/>
      </w:pPr>
      <w:r>
        <w:rPr/>
        <w:t>（</w:t>
      </w:r>
      <w:r>
        <w:rPr>
          <w:rFonts w:ascii="Calibri" w:hAnsi="Calibri" w:cs="Calibri" w:eastAsia="Calibri" w:hint="default"/>
        </w:rPr>
        <w:t>1</w:t>
      </w:r>
      <w:r>
        <w:rPr/>
        <w:t>）主营业务—按行业分类</w:t>
      </w:r>
    </w:p>
    <w:tbl>
      <w:tblPr>
        <w:tblW w:w="0" w:type="auto"/>
        <w:jc w:val="left"/>
        <w:tblInd w:w="158" w:type="dxa"/>
        <w:tblLayout w:type="fixed"/>
        <w:tblCellMar>
          <w:top w:w="0" w:type="dxa"/>
          <w:left w:w="0" w:type="dxa"/>
          <w:bottom w:w="0" w:type="dxa"/>
          <w:right w:w="0" w:type="dxa"/>
        </w:tblCellMar>
        <w:tblLook w:val="01E0"/>
      </w:tblPr>
      <w:tblGrid>
        <w:gridCol w:w="1290"/>
        <w:gridCol w:w="2015"/>
        <w:gridCol w:w="2016"/>
        <w:gridCol w:w="2015"/>
        <w:gridCol w:w="2015"/>
      </w:tblGrid>
      <w:tr>
        <w:trPr>
          <w:trHeight w:val="313" w:hRule="exact"/>
        </w:trPr>
        <w:tc>
          <w:tcPr>
            <w:tcW w:w="1290" w:type="dxa"/>
            <w:vMerge w:val="restart"/>
            <w:tcBorders>
              <w:top w:val="single" w:sz="17" w:space="0" w:color="000000"/>
              <w:left w:val="nil" w:sz="6" w:space="0" w:color="auto"/>
              <w:right w:val="single" w:sz="4" w:space="0" w:color="000000"/>
            </w:tcBorders>
          </w:tcPr>
          <w:p>
            <w:pPr>
              <w:pStyle w:val="TableParagraph"/>
              <w:spacing w:line="240" w:lineRule="auto" w:before="92"/>
              <w:ind w:left="122" w:right="0"/>
              <w:jc w:val="left"/>
              <w:rPr>
                <w:rFonts w:ascii="宋体" w:hAnsi="宋体" w:cs="宋体" w:eastAsia="宋体" w:hint="default"/>
                <w:sz w:val="21"/>
                <w:szCs w:val="21"/>
              </w:rPr>
            </w:pPr>
            <w:r>
              <w:rPr>
                <w:rFonts w:ascii="宋体" w:hAnsi="宋体" w:cs="宋体" w:eastAsia="宋体" w:hint="default"/>
                <w:b/>
                <w:bCs/>
                <w:sz w:val="21"/>
                <w:szCs w:val="21"/>
              </w:rPr>
              <w:t>行业名称</w:t>
            </w:r>
            <w:r>
              <w:rPr>
                <w:rFonts w:ascii="宋体" w:hAnsi="宋体" w:cs="宋体" w:eastAsia="宋体" w:hint="default"/>
                <w:sz w:val="21"/>
                <w:szCs w:val="21"/>
              </w:rPr>
            </w:r>
          </w:p>
        </w:tc>
        <w:tc>
          <w:tcPr>
            <w:tcW w:w="4031" w:type="dxa"/>
            <w:gridSpan w:val="2"/>
            <w:tcBorders>
              <w:top w:val="single" w:sz="17"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b/>
                <w:bCs/>
                <w:sz w:val="21"/>
                <w:szCs w:val="21"/>
              </w:rPr>
              <w:t>本年金额</w:t>
            </w:r>
            <w:r>
              <w:rPr>
                <w:rFonts w:ascii="宋体" w:hAnsi="宋体" w:cs="宋体" w:eastAsia="宋体" w:hint="default"/>
                <w:sz w:val="21"/>
                <w:szCs w:val="21"/>
              </w:rPr>
            </w:r>
          </w:p>
        </w:tc>
        <w:tc>
          <w:tcPr>
            <w:tcW w:w="4030" w:type="dxa"/>
            <w:gridSpan w:val="2"/>
            <w:tcBorders>
              <w:top w:val="single" w:sz="17" w:space="0" w:color="000000"/>
              <w:left w:val="single" w:sz="4" w:space="0" w:color="000000"/>
              <w:bottom w:val="single" w:sz="4" w:space="0" w:color="000000"/>
              <w:right w:val="nil" w:sz="6" w:space="0" w:color="auto"/>
            </w:tcBorders>
          </w:tcPr>
          <w:p>
            <w:pPr>
              <w:pStyle w:val="TableParagraph"/>
              <w:spacing w:line="248" w:lineRule="exact"/>
              <w:ind w:right="2"/>
              <w:jc w:val="center"/>
              <w:rPr>
                <w:rFonts w:ascii="宋体" w:hAnsi="宋体" w:cs="宋体" w:eastAsia="宋体" w:hint="default"/>
                <w:sz w:val="21"/>
                <w:szCs w:val="21"/>
              </w:rPr>
            </w:pPr>
            <w:r>
              <w:rPr>
                <w:rFonts w:ascii="宋体" w:hAnsi="宋体" w:cs="宋体" w:eastAsia="宋体" w:hint="default"/>
                <w:b/>
                <w:bCs/>
                <w:sz w:val="21"/>
                <w:szCs w:val="21"/>
              </w:rPr>
              <w:t>上年金额</w:t>
            </w:r>
            <w:r>
              <w:rPr>
                <w:rFonts w:ascii="宋体" w:hAnsi="宋体" w:cs="宋体" w:eastAsia="宋体" w:hint="default"/>
                <w:sz w:val="21"/>
                <w:szCs w:val="21"/>
              </w:rPr>
            </w:r>
          </w:p>
        </w:tc>
      </w:tr>
      <w:tr>
        <w:trPr>
          <w:trHeight w:val="283" w:hRule="exact"/>
        </w:trPr>
        <w:tc>
          <w:tcPr>
            <w:tcW w:w="1290" w:type="dxa"/>
            <w:vMerge/>
            <w:tcBorders>
              <w:left w:val="nil" w:sz="6" w:space="0" w:color="auto"/>
              <w:bottom w:val="single" w:sz="4" w:space="0" w:color="000000"/>
              <w:right w:val="single" w:sz="4" w:space="0" w:color="000000"/>
            </w:tcBorders>
          </w:tcPr>
          <w:p>
            <w:pPr/>
          </w:p>
        </w:tc>
        <w:tc>
          <w:tcPr>
            <w:tcW w:w="20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79" w:right="0"/>
              <w:jc w:val="left"/>
              <w:rPr>
                <w:rFonts w:ascii="宋体" w:hAnsi="宋体" w:cs="宋体" w:eastAsia="宋体" w:hint="default"/>
                <w:sz w:val="21"/>
                <w:szCs w:val="21"/>
              </w:rPr>
            </w:pPr>
            <w:r>
              <w:rPr>
                <w:rFonts w:ascii="宋体" w:hAnsi="宋体" w:cs="宋体" w:eastAsia="宋体" w:hint="default"/>
                <w:b/>
                <w:bCs/>
                <w:sz w:val="21"/>
                <w:szCs w:val="21"/>
              </w:rPr>
              <w:t>营业收入</w:t>
            </w:r>
            <w:r>
              <w:rPr>
                <w:rFonts w:ascii="宋体" w:hAnsi="宋体" w:cs="宋体" w:eastAsia="宋体" w:hint="default"/>
                <w:sz w:val="21"/>
                <w:szCs w:val="21"/>
              </w:rPr>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79" w:right="0"/>
              <w:jc w:val="left"/>
              <w:rPr>
                <w:rFonts w:ascii="宋体" w:hAnsi="宋体" w:cs="宋体" w:eastAsia="宋体" w:hint="default"/>
                <w:sz w:val="21"/>
                <w:szCs w:val="21"/>
              </w:rPr>
            </w:pPr>
            <w:r>
              <w:rPr>
                <w:rFonts w:ascii="宋体" w:hAnsi="宋体" w:cs="宋体" w:eastAsia="宋体" w:hint="default"/>
                <w:b/>
                <w:bCs/>
                <w:sz w:val="21"/>
                <w:szCs w:val="21"/>
              </w:rPr>
              <w:t>营业成本</w:t>
            </w:r>
            <w:r>
              <w:rPr>
                <w:rFonts w:ascii="宋体" w:hAnsi="宋体" w:cs="宋体" w:eastAsia="宋体" w:hint="default"/>
                <w:sz w:val="21"/>
                <w:szCs w:val="21"/>
              </w:rPr>
            </w:r>
          </w:p>
        </w:tc>
        <w:tc>
          <w:tcPr>
            <w:tcW w:w="20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79" w:right="0"/>
              <w:jc w:val="left"/>
              <w:rPr>
                <w:rFonts w:ascii="宋体" w:hAnsi="宋体" w:cs="宋体" w:eastAsia="宋体" w:hint="default"/>
                <w:sz w:val="21"/>
                <w:szCs w:val="21"/>
              </w:rPr>
            </w:pPr>
            <w:r>
              <w:rPr>
                <w:rFonts w:ascii="宋体" w:hAnsi="宋体" w:cs="宋体" w:eastAsia="宋体" w:hint="default"/>
                <w:b/>
                <w:bCs/>
                <w:sz w:val="21"/>
                <w:szCs w:val="21"/>
              </w:rPr>
              <w:t>营业收入</w:t>
            </w:r>
            <w:r>
              <w:rPr>
                <w:rFonts w:ascii="宋体" w:hAnsi="宋体" w:cs="宋体" w:eastAsia="宋体" w:hint="default"/>
                <w:sz w:val="21"/>
                <w:szCs w:val="21"/>
              </w:rPr>
            </w:r>
          </w:p>
        </w:tc>
        <w:tc>
          <w:tcPr>
            <w:tcW w:w="2015" w:type="dxa"/>
            <w:tcBorders>
              <w:top w:val="single" w:sz="4" w:space="0" w:color="000000"/>
              <w:left w:val="single" w:sz="4" w:space="0" w:color="000000"/>
              <w:bottom w:val="single" w:sz="4" w:space="0" w:color="000000"/>
              <w:right w:val="nil" w:sz="6" w:space="0" w:color="auto"/>
            </w:tcBorders>
          </w:tcPr>
          <w:p>
            <w:pPr>
              <w:pStyle w:val="TableParagraph"/>
              <w:spacing w:line="240" w:lineRule="exact"/>
              <w:ind w:left="579" w:right="0"/>
              <w:jc w:val="left"/>
              <w:rPr>
                <w:rFonts w:ascii="宋体" w:hAnsi="宋体" w:cs="宋体" w:eastAsia="宋体" w:hint="default"/>
                <w:sz w:val="21"/>
                <w:szCs w:val="21"/>
              </w:rPr>
            </w:pPr>
            <w:r>
              <w:rPr>
                <w:rFonts w:ascii="宋体" w:hAnsi="宋体" w:cs="宋体" w:eastAsia="宋体" w:hint="default"/>
                <w:b/>
                <w:bCs/>
                <w:sz w:val="21"/>
                <w:szCs w:val="21"/>
              </w:rPr>
              <w:t>营业成本</w:t>
            </w:r>
            <w:r>
              <w:rPr>
                <w:rFonts w:ascii="宋体" w:hAnsi="宋体" w:cs="宋体" w:eastAsia="宋体" w:hint="default"/>
                <w:sz w:val="21"/>
                <w:szCs w:val="21"/>
              </w:rPr>
            </w:r>
          </w:p>
        </w:tc>
      </w:tr>
      <w:tr>
        <w:trPr>
          <w:trHeight w:val="310" w:hRule="exact"/>
        </w:trPr>
        <w:tc>
          <w:tcPr>
            <w:tcW w:w="1290" w:type="dxa"/>
            <w:tcBorders>
              <w:top w:val="single" w:sz="4" w:space="0" w:color="000000"/>
              <w:left w:val="nil" w:sz="6" w:space="0" w:color="auto"/>
              <w:bottom w:val="single" w:sz="4" w:space="0" w:color="000000"/>
              <w:right w:val="single" w:sz="4" w:space="0" w:color="000000"/>
            </w:tcBorders>
          </w:tcPr>
          <w:p>
            <w:pPr>
              <w:pStyle w:val="TableParagraph"/>
              <w:spacing w:line="253" w:lineRule="exact"/>
              <w:ind w:left="122" w:right="0"/>
              <w:jc w:val="left"/>
              <w:rPr>
                <w:rFonts w:ascii="宋体" w:hAnsi="宋体" w:cs="宋体" w:eastAsia="宋体" w:hint="default"/>
                <w:sz w:val="21"/>
                <w:szCs w:val="21"/>
              </w:rPr>
            </w:pPr>
            <w:r>
              <w:rPr>
                <w:rFonts w:ascii="宋体" w:hAnsi="宋体" w:cs="宋体" w:eastAsia="宋体" w:hint="default"/>
                <w:sz w:val="21"/>
                <w:szCs w:val="21"/>
              </w:rPr>
              <w:t>家电</w:t>
            </w:r>
          </w:p>
        </w:tc>
        <w:tc>
          <w:tcPr>
            <w:tcW w:w="201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宋体" w:hAnsi="宋体" w:cs="宋体" w:eastAsia="宋体" w:hint="default"/>
                <w:sz w:val="21"/>
                <w:szCs w:val="21"/>
              </w:rPr>
            </w:pPr>
            <w:r>
              <w:rPr>
                <w:rFonts w:ascii="宋体"/>
                <w:spacing w:val="-1"/>
                <w:sz w:val="21"/>
              </w:rPr>
              <w:t>15,381,808,469.58</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4"/>
              <w:jc w:val="right"/>
              <w:rPr>
                <w:rFonts w:ascii="宋体" w:hAnsi="宋体" w:cs="宋体" w:eastAsia="宋体" w:hint="default"/>
                <w:sz w:val="21"/>
                <w:szCs w:val="21"/>
              </w:rPr>
            </w:pPr>
            <w:r>
              <w:rPr>
                <w:rFonts w:ascii="宋体"/>
                <w:spacing w:val="-1"/>
                <w:sz w:val="21"/>
              </w:rPr>
              <w:t>12,931,085,887.46</w:t>
            </w:r>
          </w:p>
        </w:tc>
        <w:tc>
          <w:tcPr>
            <w:tcW w:w="201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4"/>
              <w:jc w:val="right"/>
              <w:rPr>
                <w:rFonts w:ascii="宋体" w:hAnsi="宋体" w:cs="宋体" w:eastAsia="宋体" w:hint="default"/>
                <w:sz w:val="21"/>
                <w:szCs w:val="21"/>
              </w:rPr>
            </w:pPr>
            <w:r>
              <w:rPr>
                <w:rFonts w:ascii="宋体"/>
                <w:spacing w:val="-1"/>
                <w:sz w:val="21"/>
              </w:rPr>
              <w:t>12,811,586,091.47</w:t>
            </w:r>
          </w:p>
        </w:tc>
        <w:tc>
          <w:tcPr>
            <w:tcW w:w="2015" w:type="dxa"/>
            <w:tcBorders>
              <w:top w:val="single" w:sz="4" w:space="0" w:color="000000"/>
              <w:left w:val="single" w:sz="4" w:space="0" w:color="000000"/>
              <w:bottom w:val="single" w:sz="4" w:space="0" w:color="000000"/>
              <w:right w:val="nil" w:sz="6" w:space="0" w:color="auto"/>
            </w:tcBorders>
          </w:tcPr>
          <w:p>
            <w:pPr>
              <w:pStyle w:val="TableParagraph"/>
              <w:spacing w:line="253" w:lineRule="exact"/>
              <w:ind w:right="106"/>
              <w:jc w:val="right"/>
              <w:rPr>
                <w:rFonts w:ascii="宋体" w:hAnsi="宋体" w:cs="宋体" w:eastAsia="宋体" w:hint="default"/>
                <w:sz w:val="21"/>
                <w:szCs w:val="21"/>
              </w:rPr>
            </w:pPr>
            <w:r>
              <w:rPr>
                <w:rFonts w:ascii="宋体"/>
                <w:spacing w:val="-1"/>
                <w:sz w:val="21"/>
              </w:rPr>
              <w:t>10,854,009,904.39</w:t>
            </w:r>
          </w:p>
        </w:tc>
      </w:tr>
      <w:tr>
        <w:trPr>
          <w:trHeight w:val="310" w:hRule="exact"/>
        </w:trPr>
        <w:tc>
          <w:tcPr>
            <w:tcW w:w="1290" w:type="dxa"/>
            <w:tcBorders>
              <w:top w:val="single" w:sz="4" w:space="0" w:color="000000"/>
              <w:left w:val="nil" w:sz="6" w:space="0" w:color="auto"/>
              <w:bottom w:val="single" w:sz="4" w:space="0" w:color="000000"/>
              <w:right w:val="single" w:sz="4" w:space="0" w:color="000000"/>
            </w:tcBorders>
          </w:tcPr>
          <w:p>
            <w:pPr>
              <w:pStyle w:val="TableParagraph"/>
              <w:spacing w:line="253" w:lineRule="exact"/>
              <w:ind w:left="122" w:right="0"/>
              <w:jc w:val="left"/>
              <w:rPr>
                <w:rFonts w:ascii="宋体" w:hAnsi="宋体" w:cs="宋体" w:eastAsia="宋体" w:hint="default"/>
                <w:sz w:val="21"/>
                <w:szCs w:val="21"/>
              </w:rPr>
            </w:pPr>
            <w:r>
              <w:rPr>
                <w:rFonts w:ascii="宋体" w:hAnsi="宋体" w:cs="宋体" w:eastAsia="宋体" w:hint="default"/>
                <w:sz w:val="21"/>
                <w:szCs w:val="21"/>
              </w:rPr>
              <w:t>中间产品</w:t>
            </w:r>
          </w:p>
        </w:tc>
        <w:tc>
          <w:tcPr>
            <w:tcW w:w="201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宋体" w:hAnsi="宋体" w:cs="宋体" w:eastAsia="宋体" w:hint="default"/>
                <w:sz w:val="21"/>
                <w:szCs w:val="21"/>
              </w:rPr>
            </w:pPr>
            <w:r>
              <w:rPr>
                <w:rFonts w:ascii="宋体"/>
                <w:sz w:val="21"/>
              </w:rPr>
              <w:t>3,634,466,890.05</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2"/>
              <w:jc w:val="right"/>
              <w:rPr>
                <w:rFonts w:ascii="宋体" w:hAnsi="宋体" w:cs="宋体" w:eastAsia="宋体" w:hint="default"/>
                <w:sz w:val="21"/>
                <w:szCs w:val="21"/>
              </w:rPr>
            </w:pPr>
            <w:r>
              <w:rPr>
                <w:rFonts w:ascii="宋体"/>
                <w:spacing w:val="-1"/>
                <w:sz w:val="21"/>
              </w:rPr>
              <w:t>3,615,187,955.44</w:t>
            </w:r>
            <w:r>
              <w:rPr>
                <w:rFonts w:ascii="宋体"/>
                <w:sz w:val="21"/>
              </w:rPr>
            </w:r>
          </w:p>
        </w:tc>
        <w:tc>
          <w:tcPr>
            <w:tcW w:w="201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2"/>
              <w:jc w:val="right"/>
              <w:rPr>
                <w:rFonts w:ascii="宋体" w:hAnsi="宋体" w:cs="宋体" w:eastAsia="宋体" w:hint="default"/>
                <w:sz w:val="21"/>
                <w:szCs w:val="21"/>
              </w:rPr>
            </w:pPr>
            <w:r>
              <w:rPr>
                <w:rFonts w:ascii="宋体"/>
                <w:spacing w:val="-1"/>
                <w:sz w:val="21"/>
              </w:rPr>
              <w:t>1,947,127,360.74</w:t>
            </w:r>
            <w:r>
              <w:rPr>
                <w:rFonts w:ascii="宋体"/>
                <w:sz w:val="21"/>
              </w:rPr>
            </w:r>
          </w:p>
        </w:tc>
        <w:tc>
          <w:tcPr>
            <w:tcW w:w="2015" w:type="dxa"/>
            <w:tcBorders>
              <w:top w:val="single" w:sz="4" w:space="0" w:color="000000"/>
              <w:left w:val="single" w:sz="4" w:space="0" w:color="000000"/>
              <w:bottom w:val="single" w:sz="4" w:space="0" w:color="000000"/>
              <w:right w:val="nil" w:sz="6" w:space="0" w:color="auto"/>
            </w:tcBorders>
          </w:tcPr>
          <w:p>
            <w:pPr>
              <w:pStyle w:val="TableParagraph"/>
              <w:spacing w:line="253" w:lineRule="exact"/>
              <w:ind w:right="107"/>
              <w:jc w:val="right"/>
              <w:rPr>
                <w:rFonts w:ascii="宋体" w:hAnsi="宋体" w:cs="宋体" w:eastAsia="宋体" w:hint="default"/>
                <w:sz w:val="21"/>
                <w:szCs w:val="21"/>
              </w:rPr>
            </w:pPr>
            <w:r>
              <w:rPr>
                <w:rFonts w:ascii="宋体"/>
                <w:spacing w:val="-1"/>
                <w:sz w:val="21"/>
              </w:rPr>
              <w:t>1,908,394,079.71</w:t>
            </w:r>
            <w:r>
              <w:rPr>
                <w:rFonts w:ascii="宋体"/>
                <w:sz w:val="21"/>
              </w:rPr>
            </w:r>
          </w:p>
        </w:tc>
      </w:tr>
      <w:tr>
        <w:trPr>
          <w:trHeight w:val="311" w:hRule="exact"/>
        </w:trPr>
        <w:tc>
          <w:tcPr>
            <w:tcW w:w="1290" w:type="dxa"/>
            <w:tcBorders>
              <w:top w:val="single" w:sz="4" w:space="0" w:color="000000"/>
              <w:left w:val="nil" w:sz="6" w:space="0" w:color="auto"/>
              <w:bottom w:val="single" w:sz="4" w:space="0" w:color="000000"/>
              <w:right w:val="single" w:sz="4" w:space="0" w:color="000000"/>
            </w:tcBorders>
          </w:tcPr>
          <w:p>
            <w:pPr>
              <w:pStyle w:val="TableParagraph"/>
              <w:spacing w:line="253" w:lineRule="exact"/>
              <w:ind w:left="122" w:right="0"/>
              <w:jc w:val="left"/>
              <w:rPr>
                <w:rFonts w:ascii="宋体" w:hAnsi="宋体" w:cs="宋体" w:eastAsia="宋体" w:hint="default"/>
                <w:sz w:val="21"/>
                <w:szCs w:val="21"/>
              </w:rPr>
            </w:pPr>
            <w:r>
              <w:rPr>
                <w:rFonts w:ascii="宋体" w:hAnsi="宋体" w:cs="宋体" w:eastAsia="宋体" w:hint="default"/>
                <w:sz w:val="21"/>
                <w:szCs w:val="21"/>
              </w:rPr>
              <w:t>房地产</w:t>
            </w:r>
          </w:p>
        </w:tc>
        <w:tc>
          <w:tcPr>
            <w:tcW w:w="201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宋体" w:hAnsi="宋体" w:cs="宋体" w:eastAsia="宋体" w:hint="default"/>
                <w:sz w:val="21"/>
                <w:szCs w:val="21"/>
              </w:rPr>
            </w:pPr>
            <w:r>
              <w:rPr>
                <w:rFonts w:ascii="宋体"/>
                <w:sz w:val="21"/>
              </w:rPr>
              <w:t>1,078,596,649.00</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2"/>
              <w:jc w:val="right"/>
              <w:rPr>
                <w:rFonts w:ascii="宋体" w:hAnsi="宋体" w:cs="宋体" w:eastAsia="宋体" w:hint="default"/>
                <w:sz w:val="21"/>
                <w:szCs w:val="21"/>
              </w:rPr>
            </w:pPr>
            <w:r>
              <w:rPr>
                <w:rFonts w:ascii="宋体"/>
                <w:spacing w:val="-1"/>
                <w:sz w:val="21"/>
              </w:rPr>
              <w:t>737,402,397.60</w:t>
            </w:r>
            <w:r>
              <w:rPr>
                <w:rFonts w:ascii="宋体"/>
                <w:sz w:val="21"/>
              </w:rPr>
            </w:r>
          </w:p>
        </w:tc>
        <w:tc>
          <w:tcPr>
            <w:tcW w:w="201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2"/>
              <w:jc w:val="right"/>
              <w:rPr>
                <w:rFonts w:ascii="宋体" w:hAnsi="宋体" w:cs="宋体" w:eastAsia="宋体" w:hint="default"/>
                <w:sz w:val="21"/>
                <w:szCs w:val="21"/>
              </w:rPr>
            </w:pPr>
            <w:r>
              <w:rPr>
                <w:rFonts w:ascii="宋体"/>
                <w:spacing w:val="-1"/>
                <w:sz w:val="21"/>
              </w:rPr>
              <w:t>310,206,684.00</w:t>
            </w:r>
            <w:r>
              <w:rPr>
                <w:rFonts w:ascii="宋体"/>
                <w:sz w:val="21"/>
              </w:rPr>
            </w:r>
          </w:p>
        </w:tc>
        <w:tc>
          <w:tcPr>
            <w:tcW w:w="2015" w:type="dxa"/>
            <w:tcBorders>
              <w:top w:val="single" w:sz="4" w:space="0" w:color="000000"/>
              <w:left w:val="single" w:sz="4" w:space="0" w:color="000000"/>
              <w:bottom w:val="single" w:sz="4" w:space="0" w:color="000000"/>
              <w:right w:val="nil" w:sz="6" w:space="0" w:color="auto"/>
            </w:tcBorders>
          </w:tcPr>
          <w:p>
            <w:pPr>
              <w:pStyle w:val="TableParagraph"/>
              <w:spacing w:line="253" w:lineRule="exact"/>
              <w:ind w:right="106"/>
              <w:jc w:val="right"/>
              <w:rPr>
                <w:rFonts w:ascii="宋体" w:hAnsi="宋体" w:cs="宋体" w:eastAsia="宋体" w:hint="default"/>
                <w:sz w:val="21"/>
                <w:szCs w:val="21"/>
              </w:rPr>
            </w:pPr>
            <w:r>
              <w:rPr>
                <w:rFonts w:ascii="宋体"/>
                <w:spacing w:val="-1"/>
                <w:sz w:val="21"/>
              </w:rPr>
              <w:t>232,500,161.82</w:t>
            </w:r>
          </w:p>
        </w:tc>
      </w:tr>
      <w:tr>
        <w:trPr>
          <w:trHeight w:val="310" w:hRule="exact"/>
        </w:trPr>
        <w:tc>
          <w:tcPr>
            <w:tcW w:w="1290" w:type="dxa"/>
            <w:tcBorders>
              <w:top w:val="single" w:sz="4" w:space="0" w:color="000000"/>
              <w:left w:val="nil" w:sz="6" w:space="0" w:color="auto"/>
              <w:bottom w:val="single" w:sz="4" w:space="0" w:color="000000"/>
              <w:right w:val="single" w:sz="4" w:space="0" w:color="000000"/>
            </w:tcBorders>
          </w:tcPr>
          <w:p>
            <w:pPr>
              <w:pStyle w:val="TableParagraph"/>
              <w:spacing w:line="253" w:lineRule="exact"/>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01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宋体" w:hAnsi="宋体" w:cs="宋体" w:eastAsia="宋体" w:hint="default"/>
                <w:sz w:val="21"/>
                <w:szCs w:val="21"/>
              </w:rPr>
            </w:pPr>
            <w:r>
              <w:rPr>
                <w:rFonts w:ascii="宋体"/>
                <w:spacing w:val="-1"/>
                <w:sz w:val="21"/>
              </w:rPr>
              <w:t>323,929,836.79</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4"/>
              <w:jc w:val="right"/>
              <w:rPr>
                <w:rFonts w:ascii="宋体" w:hAnsi="宋体" w:cs="宋体" w:eastAsia="宋体" w:hint="default"/>
                <w:sz w:val="21"/>
                <w:szCs w:val="21"/>
              </w:rPr>
            </w:pPr>
            <w:r>
              <w:rPr>
                <w:rFonts w:ascii="宋体"/>
                <w:spacing w:val="-1"/>
                <w:sz w:val="21"/>
              </w:rPr>
              <w:t>226,816,080.54</w:t>
            </w:r>
          </w:p>
        </w:tc>
        <w:tc>
          <w:tcPr>
            <w:tcW w:w="201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3"/>
              <w:jc w:val="right"/>
              <w:rPr>
                <w:rFonts w:ascii="宋体" w:hAnsi="宋体" w:cs="宋体" w:eastAsia="宋体" w:hint="default"/>
                <w:sz w:val="21"/>
                <w:szCs w:val="21"/>
              </w:rPr>
            </w:pPr>
            <w:r>
              <w:rPr>
                <w:rFonts w:ascii="宋体"/>
                <w:spacing w:val="-1"/>
                <w:sz w:val="21"/>
              </w:rPr>
              <w:t>21,949,425.43</w:t>
            </w:r>
          </w:p>
        </w:tc>
        <w:tc>
          <w:tcPr>
            <w:tcW w:w="2015" w:type="dxa"/>
            <w:tcBorders>
              <w:top w:val="single" w:sz="4" w:space="0" w:color="000000"/>
              <w:left w:val="single" w:sz="4" w:space="0" w:color="000000"/>
              <w:bottom w:val="single" w:sz="4" w:space="0" w:color="000000"/>
              <w:right w:val="nil" w:sz="6" w:space="0" w:color="auto"/>
            </w:tcBorders>
          </w:tcPr>
          <w:p>
            <w:pPr>
              <w:pStyle w:val="TableParagraph"/>
              <w:spacing w:line="253" w:lineRule="exact"/>
              <w:ind w:right="109"/>
              <w:jc w:val="right"/>
              <w:rPr>
                <w:rFonts w:ascii="宋体" w:hAnsi="宋体" w:cs="宋体" w:eastAsia="宋体" w:hint="default"/>
                <w:sz w:val="21"/>
                <w:szCs w:val="21"/>
              </w:rPr>
            </w:pPr>
            <w:r>
              <w:rPr>
                <w:rFonts w:ascii="宋体"/>
                <w:spacing w:val="-1"/>
                <w:sz w:val="21"/>
              </w:rPr>
              <w:t>18,970,951.96</w:t>
            </w:r>
          </w:p>
        </w:tc>
      </w:tr>
      <w:tr>
        <w:trPr>
          <w:trHeight w:val="343" w:hRule="exact"/>
        </w:trPr>
        <w:tc>
          <w:tcPr>
            <w:tcW w:w="1290" w:type="dxa"/>
            <w:tcBorders>
              <w:top w:val="single" w:sz="4" w:space="0" w:color="000000"/>
              <w:left w:val="nil" w:sz="6" w:space="0" w:color="auto"/>
              <w:bottom w:val="single" w:sz="17" w:space="0" w:color="000000"/>
              <w:right w:val="single" w:sz="4" w:space="0" w:color="000000"/>
            </w:tcBorders>
          </w:tcPr>
          <w:p>
            <w:pPr>
              <w:pStyle w:val="TableParagraph"/>
              <w:spacing w:line="261"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015" w:type="dxa"/>
            <w:tcBorders>
              <w:top w:val="single" w:sz="4" w:space="0" w:color="000000"/>
              <w:left w:val="single" w:sz="4" w:space="0" w:color="000000"/>
              <w:bottom w:val="single" w:sz="17" w:space="0" w:color="000000"/>
              <w:right w:val="single" w:sz="4" w:space="0" w:color="000000"/>
            </w:tcBorders>
          </w:tcPr>
          <w:p>
            <w:pPr>
              <w:pStyle w:val="TableParagraph"/>
              <w:spacing w:line="261" w:lineRule="exact"/>
              <w:ind w:right="101"/>
              <w:jc w:val="right"/>
              <w:rPr>
                <w:rFonts w:ascii="宋体" w:hAnsi="宋体" w:cs="宋体" w:eastAsia="宋体" w:hint="default"/>
                <w:sz w:val="21"/>
                <w:szCs w:val="21"/>
              </w:rPr>
            </w:pPr>
            <w:r>
              <w:rPr>
                <w:rFonts w:ascii="宋体"/>
                <w:b/>
                <w:w w:val="95"/>
                <w:sz w:val="21"/>
              </w:rPr>
              <w:t>20,418,801,845.42</w:t>
            </w:r>
            <w:r>
              <w:rPr>
                <w:rFonts w:ascii="宋体"/>
                <w:sz w:val="21"/>
              </w:rPr>
            </w:r>
          </w:p>
        </w:tc>
        <w:tc>
          <w:tcPr>
            <w:tcW w:w="2016" w:type="dxa"/>
            <w:tcBorders>
              <w:top w:val="single" w:sz="4" w:space="0" w:color="000000"/>
              <w:left w:val="single" w:sz="4" w:space="0" w:color="000000"/>
              <w:bottom w:val="single" w:sz="17" w:space="0" w:color="000000"/>
              <w:right w:val="single" w:sz="4" w:space="0" w:color="000000"/>
            </w:tcBorders>
          </w:tcPr>
          <w:p>
            <w:pPr>
              <w:pStyle w:val="TableParagraph"/>
              <w:spacing w:line="261" w:lineRule="exact"/>
              <w:ind w:right="102"/>
              <w:jc w:val="right"/>
              <w:rPr>
                <w:rFonts w:ascii="宋体" w:hAnsi="宋体" w:cs="宋体" w:eastAsia="宋体" w:hint="default"/>
                <w:sz w:val="21"/>
                <w:szCs w:val="21"/>
              </w:rPr>
            </w:pPr>
            <w:r>
              <w:rPr>
                <w:rFonts w:ascii="宋体"/>
                <w:b/>
                <w:w w:val="95"/>
                <w:sz w:val="21"/>
              </w:rPr>
              <w:t>17,510,492,321.04</w:t>
            </w:r>
            <w:r>
              <w:rPr>
                <w:rFonts w:ascii="宋体"/>
                <w:sz w:val="21"/>
              </w:rPr>
            </w:r>
          </w:p>
        </w:tc>
        <w:tc>
          <w:tcPr>
            <w:tcW w:w="2015" w:type="dxa"/>
            <w:tcBorders>
              <w:top w:val="single" w:sz="4" w:space="0" w:color="000000"/>
              <w:left w:val="single" w:sz="4" w:space="0" w:color="000000"/>
              <w:bottom w:val="single" w:sz="17" w:space="0" w:color="000000"/>
              <w:right w:val="single" w:sz="4" w:space="0" w:color="000000"/>
            </w:tcBorders>
          </w:tcPr>
          <w:p>
            <w:pPr>
              <w:pStyle w:val="TableParagraph"/>
              <w:spacing w:line="261" w:lineRule="exact"/>
              <w:ind w:right="100"/>
              <w:jc w:val="right"/>
              <w:rPr>
                <w:rFonts w:ascii="宋体" w:hAnsi="宋体" w:cs="宋体" w:eastAsia="宋体" w:hint="default"/>
                <w:sz w:val="21"/>
                <w:szCs w:val="21"/>
              </w:rPr>
            </w:pPr>
            <w:r>
              <w:rPr>
                <w:rFonts w:ascii="宋体"/>
                <w:b/>
                <w:w w:val="95"/>
                <w:sz w:val="21"/>
              </w:rPr>
              <w:t>15,090,869,561.64</w:t>
            </w:r>
            <w:r>
              <w:rPr>
                <w:rFonts w:ascii="宋体"/>
                <w:sz w:val="21"/>
              </w:rPr>
            </w:r>
          </w:p>
        </w:tc>
        <w:tc>
          <w:tcPr>
            <w:tcW w:w="2015" w:type="dxa"/>
            <w:tcBorders>
              <w:top w:val="single" w:sz="4" w:space="0" w:color="000000"/>
              <w:left w:val="single" w:sz="4" w:space="0" w:color="000000"/>
              <w:bottom w:val="single" w:sz="17" w:space="0" w:color="000000"/>
              <w:right w:val="nil" w:sz="6" w:space="0" w:color="auto"/>
            </w:tcBorders>
          </w:tcPr>
          <w:p>
            <w:pPr>
              <w:pStyle w:val="TableParagraph"/>
              <w:spacing w:line="261" w:lineRule="exact"/>
              <w:ind w:right="105"/>
              <w:jc w:val="right"/>
              <w:rPr>
                <w:rFonts w:ascii="宋体" w:hAnsi="宋体" w:cs="宋体" w:eastAsia="宋体" w:hint="default"/>
                <w:sz w:val="21"/>
                <w:szCs w:val="21"/>
              </w:rPr>
            </w:pPr>
            <w:r>
              <w:rPr>
                <w:rFonts w:ascii="宋体"/>
                <w:b/>
                <w:w w:val="95"/>
                <w:sz w:val="21"/>
              </w:rPr>
              <w:t>13,013,875,097.88</w:t>
            </w:r>
            <w:r>
              <w:rPr>
                <w:rFonts w:ascii="宋体"/>
                <w:sz w:val="21"/>
              </w:rPr>
            </w:r>
          </w:p>
        </w:tc>
      </w:tr>
    </w:tbl>
    <w:p>
      <w:pPr>
        <w:pStyle w:val="BodyText"/>
        <w:spacing w:line="272" w:lineRule="exact"/>
        <w:ind w:left="660" w:right="122"/>
        <w:jc w:val="left"/>
      </w:pPr>
      <w:r>
        <w:rPr/>
        <w:t>（</w:t>
      </w:r>
      <w:r>
        <w:rPr>
          <w:rFonts w:ascii="Calibri" w:hAnsi="Calibri" w:cs="Calibri" w:eastAsia="Calibri" w:hint="default"/>
        </w:rPr>
        <w:t>2</w:t>
      </w:r>
      <w:r>
        <w:rPr/>
        <w:t>）主营业务—按产品分类</w:t>
      </w:r>
    </w:p>
    <w:tbl>
      <w:tblPr>
        <w:tblW w:w="0" w:type="auto"/>
        <w:jc w:val="left"/>
        <w:tblInd w:w="158" w:type="dxa"/>
        <w:tblLayout w:type="fixed"/>
        <w:tblCellMar>
          <w:top w:w="0" w:type="dxa"/>
          <w:left w:w="0" w:type="dxa"/>
          <w:bottom w:w="0" w:type="dxa"/>
          <w:right w:w="0" w:type="dxa"/>
        </w:tblCellMar>
        <w:tblLook w:val="01E0"/>
      </w:tblPr>
      <w:tblGrid>
        <w:gridCol w:w="1290"/>
        <w:gridCol w:w="2015"/>
        <w:gridCol w:w="2016"/>
        <w:gridCol w:w="2015"/>
        <w:gridCol w:w="2015"/>
      </w:tblGrid>
      <w:tr>
        <w:trPr>
          <w:trHeight w:val="329" w:hRule="exact"/>
        </w:trPr>
        <w:tc>
          <w:tcPr>
            <w:tcW w:w="1290" w:type="dxa"/>
            <w:vMerge w:val="restart"/>
            <w:tcBorders>
              <w:top w:val="single" w:sz="17" w:space="0" w:color="000000"/>
              <w:left w:val="nil" w:sz="6" w:space="0" w:color="auto"/>
              <w:right w:val="single" w:sz="4" w:space="0" w:color="000000"/>
            </w:tcBorders>
          </w:tcPr>
          <w:p>
            <w:pPr>
              <w:pStyle w:val="TableParagraph"/>
              <w:spacing w:line="240" w:lineRule="auto" w:before="99"/>
              <w:ind w:left="122" w:right="0"/>
              <w:jc w:val="left"/>
              <w:rPr>
                <w:rFonts w:ascii="宋体" w:hAnsi="宋体" w:cs="宋体" w:eastAsia="宋体" w:hint="default"/>
                <w:sz w:val="21"/>
                <w:szCs w:val="21"/>
              </w:rPr>
            </w:pPr>
            <w:r>
              <w:rPr>
                <w:rFonts w:ascii="宋体" w:hAnsi="宋体" w:cs="宋体" w:eastAsia="宋体" w:hint="default"/>
                <w:b/>
                <w:bCs/>
                <w:sz w:val="21"/>
                <w:szCs w:val="21"/>
              </w:rPr>
              <w:t>产品名称</w:t>
            </w:r>
            <w:r>
              <w:rPr>
                <w:rFonts w:ascii="宋体" w:hAnsi="宋体" w:cs="宋体" w:eastAsia="宋体" w:hint="default"/>
                <w:sz w:val="21"/>
                <w:szCs w:val="21"/>
              </w:rPr>
            </w:r>
          </w:p>
        </w:tc>
        <w:tc>
          <w:tcPr>
            <w:tcW w:w="4031" w:type="dxa"/>
            <w:gridSpan w:val="2"/>
            <w:tcBorders>
              <w:top w:val="single" w:sz="17" w:space="0" w:color="000000"/>
              <w:left w:val="single" w:sz="4" w:space="0" w:color="000000"/>
              <w:bottom w:val="single" w:sz="4" w:space="0" w:color="000000"/>
              <w:right w:val="single" w:sz="4" w:space="0" w:color="000000"/>
            </w:tcBorders>
          </w:tcPr>
          <w:p>
            <w:pPr>
              <w:pStyle w:val="TableParagraph"/>
              <w:spacing w:line="255" w:lineRule="exact"/>
              <w:ind w:right="0"/>
              <w:jc w:val="center"/>
              <w:rPr>
                <w:rFonts w:ascii="宋体" w:hAnsi="宋体" w:cs="宋体" w:eastAsia="宋体" w:hint="default"/>
                <w:sz w:val="21"/>
                <w:szCs w:val="21"/>
              </w:rPr>
            </w:pPr>
            <w:r>
              <w:rPr>
                <w:rFonts w:ascii="宋体" w:hAnsi="宋体" w:cs="宋体" w:eastAsia="宋体" w:hint="default"/>
                <w:b/>
                <w:bCs/>
                <w:sz w:val="21"/>
                <w:szCs w:val="21"/>
              </w:rPr>
              <w:t>本年金额</w:t>
            </w:r>
            <w:r>
              <w:rPr>
                <w:rFonts w:ascii="宋体" w:hAnsi="宋体" w:cs="宋体" w:eastAsia="宋体" w:hint="default"/>
                <w:sz w:val="21"/>
                <w:szCs w:val="21"/>
              </w:rPr>
            </w:r>
          </w:p>
        </w:tc>
        <w:tc>
          <w:tcPr>
            <w:tcW w:w="4030" w:type="dxa"/>
            <w:gridSpan w:val="2"/>
            <w:tcBorders>
              <w:top w:val="single" w:sz="17" w:space="0" w:color="000000"/>
              <w:left w:val="single" w:sz="4" w:space="0" w:color="000000"/>
              <w:bottom w:val="single" w:sz="4" w:space="0" w:color="000000"/>
              <w:right w:val="nil" w:sz="6" w:space="0" w:color="auto"/>
            </w:tcBorders>
          </w:tcPr>
          <w:p>
            <w:pPr>
              <w:pStyle w:val="TableParagraph"/>
              <w:spacing w:line="255" w:lineRule="exact"/>
              <w:ind w:right="2"/>
              <w:jc w:val="center"/>
              <w:rPr>
                <w:rFonts w:ascii="宋体" w:hAnsi="宋体" w:cs="宋体" w:eastAsia="宋体" w:hint="default"/>
                <w:sz w:val="21"/>
                <w:szCs w:val="21"/>
              </w:rPr>
            </w:pPr>
            <w:r>
              <w:rPr>
                <w:rFonts w:ascii="宋体" w:hAnsi="宋体" w:cs="宋体" w:eastAsia="宋体" w:hint="default"/>
                <w:b/>
                <w:bCs/>
                <w:sz w:val="21"/>
                <w:szCs w:val="21"/>
              </w:rPr>
              <w:t>上年金额</w:t>
            </w:r>
            <w:r>
              <w:rPr>
                <w:rFonts w:ascii="宋体" w:hAnsi="宋体" w:cs="宋体" w:eastAsia="宋体" w:hint="default"/>
                <w:sz w:val="21"/>
                <w:szCs w:val="21"/>
              </w:rPr>
            </w:r>
          </w:p>
        </w:tc>
      </w:tr>
      <w:tr>
        <w:trPr>
          <w:trHeight w:val="282" w:hRule="exact"/>
        </w:trPr>
        <w:tc>
          <w:tcPr>
            <w:tcW w:w="1290" w:type="dxa"/>
            <w:vMerge/>
            <w:tcBorders>
              <w:left w:val="nil" w:sz="6" w:space="0" w:color="auto"/>
              <w:bottom w:val="single" w:sz="4" w:space="0" w:color="000000"/>
              <w:right w:val="single" w:sz="4" w:space="0" w:color="000000"/>
            </w:tcBorders>
          </w:tcPr>
          <w:p>
            <w:pPr/>
          </w:p>
        </w:tc>
        <w:tc>
          <w:tcPr>
            <w:tcW w:w="20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79" w:right="0"/>
              <w:jc w:val="left"/>
              <w:rPr>
                <w:rFonts w:ascii="宋体" w:hAnsi="宋体" w:cs="宋体" w:eastAsia="宋体" w:hint="default"/>
                <w:sz w:val="21"/>
                <w:szCs w:val="21"/>
              </w:rPr>
            </w:pPr>
            <w:r>
              <w:rPr>
                <w:rFonts w:ascii="宋体" w:hAnsi="宋体" w:cs="宋体" w:eastAsia="宋体" w:hint="default"/>
                <w:b/>
                <w:bCs/>
                <w:sz w:val="21"/>
                <w:szCs w:val="21"/>
              </w:rPr>
              <w:t>营业收入</w:t>
            </w:r>
            <w:r>
              <w:rPr>
                <w:rFonts w:ascii="宋体" w:hAnsi="宋体" w:cs="宋体" w:eastAsia="宋体" w:hint="default"/>
                <w:sz w:val="21"/>
                <w:szCs w:val="21"/>
              </w:rPr>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79" w:right="0"/>
              <w:jc w:val="left"/>
              <w:rPr>
                <w:rFonts w:ascii="宋体" w:hAnsi="宋体" w:cs="宋体" w:eastAsia="宋体" w:hint="default"/>
                <w:sz w:val="21"/>
                <w:szCs w:val="21"/>
              </w:rPr>
            </w:pPr>
            <w:r>
              <w:rPr>
                <w:rFonts w:ascii="宋体" w:hAnsi="宋体" w:cs="宋体" w:eastAsia="宋体" w:hint="default"/>
                <w:b/>
                <w:bCs/>
                <w:sz w:val="21"/>
                <w:szCs w:val="21"/>
              </w:rPr>
              <w:t>营业成本</w:t>
            </w:r>
            <w:r>
              <w:rPr>
                <w:rFonts w:ascii="宋体" w:hAnsi="宋体" w:cs="宋体" w:eastAsia="宋体" w:hint="default"/>
                <w:sz w:val="21"/>
                <w:szCs w:val="21"/>
              </w:rPr>
            </w:r>
          </w:p>
        </w:tc>
        <w:tc>
          <w:tcPr>
            <w:tcW w:w="20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79" w:right="0"/>
              <w:jc w:val="left"/>
              <w:rPr>
                <w:rFonts w:ascii="宋体" w:hAnsi="宋体" w:cs="宋体" w:eastAsia="宋体" w:hint="default"/>
                <w:sz w:val="21"/>
                <w:szCs w:val="21"/>
              </w:rPr>
            </w:pPr>
            <w:r>
              <w:rPr>
                <w:rFonts w:ascii="宋体" w:hAnsi="宋体" w:cs="宋体" w:eastAsia="宋体" w:hint="default"/>
                <w:b/>
                <w:bCs/>
                <w:sz w:val="21"/>
                <w:szCs w:val="21"/>
              </w:rPr>
              <w:t>营业收入</w:t>
            </w:r>
            <w:r>
              <w:rPr>
                <w:rFonts w:ascii="宋体" w:hAnsi="宋体" w:cs="宋体" w:eastAsia="宋体" w:hint="default"/>
                <w:sz w:val="21"/>
                <w:szCs w:val="21"/>
              </w:rPr>
            </w:r>
          </w:p>
        </w:tc>
        <w:tc>
          <w:tcPr>
            <w:tcW w:w="2015" w:type="dxa"/>
            <w:tcBorders>
              <w:top w:val="single" w:sz="4" w:space="0" w:color="000000"/>
              <w:left w:val="single" w:sz="4" w:space="0" w:color="000000"/>
              <w:bottom w:val="single" w:sz="4" w:space="0" w:color="000000"/>
              <w:right w:val="nil" w:sz="6" w:space="0" w:color="auto"/>
            </w:tcBorders>
          </w:tcPr>
          <w:p>
            <w:pPr>
              <w:pStyle w:val="TableParagraph"/>
              <w:spacing w:line="240" w:lineRule="exact"/>
              <w:ind w:left="579" w:right="0"/>
              <w:jc w:val="left"/>
              <w:rPr>
                <w:rFonts w:ascii="宋体" w:hAnsi="宋体" w:cs="宋体" w:eastAsia="宋体" w:hint="default"/>
                <w:sz w:val="21"/>
                <w:szCs w:val="21"/>
              </w:rPr>
            </w:pPr>
            <w:r>
              <w:rPr>
                <w:rFonts w:ascii="宋体" w:hAnsi="宋体" w:cs="宋体" w:eastAsia="宋体" w:hint="default"/>
                <w:b/>
                <w:bCs/>
                <w:sz w:val="21"/>
                <w:szCs w:val="21"/>
              </w:rPr>
              <w:t>营业成本</w:t>
            </w:r>
            <w:r>
              <w:rPr>
                <w:rFonts w:ascii="宋体" w:hAnsi="宋体" w:cs="宋体" w:eastAsia="宋体" w:hint="default"/>
                <w:sz w:val="21"/>
                <w:szCs w:val="21"/>
              </w:rPr>
            </w:r>
          </w:p>
        </w:tc>
      </w:tr>
      <w:tr>
        <w:trPr>
          <w:trHeight w:val="282" w:hRule="exact"/>
        </w:trPr>
        <w:tc>
          <w:tcPr>
            <w:tcW w:w="1290"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z w:val="21"/>
                <w:szCs w:val="21"/>
              </w:rPr>
              <w:t>电视</w:t>
            </w:r>
          </w:p>
        </w:tc>
        <w:tc>
          <w:tcPr>
            <w:tcW w:w="20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14,481,448,102.75</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4"/>
              <w:jc w:val="right"/>
              <w:rPr>
                <w:rFonts w:ascii="宋体" w:hAnsi="宋体" w:cs="宋体" w:eastAsia="宋体" w:hint="default"/>
                <w:sz w:val="21"/>
                <w:szCs w:val="21"/>
              </w:rPr>
            </w:pPr>
            <w:r>
              <w:rPr>
                <w:rFonts w:ascii="宋体"/>
                <w:spacing w:val="-1"/>
                <w:sz w:val="21"/>
              </w:rPr>
              <w:t>12,032,213,021.95</w:t>
            </w:r>
          </w:p>
        </w:tc>
        <w:tc>
          <w:tcPr>
            <w:tcW w:w="20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4"/>
              <w:jc w:val="right"/>
              <w:rPr>
                <w:rFonts w:ascii="宋体" w:hAnsi="宋体" w:cs="宋体" w:eastAsia="宋体" w:hint="default"/>
                <w:sz w:val="21"/>
                <w:szCs w:val="21"/>
              </w:rPr>
            </w:pPr>
            <w:r>
              <w:rPr>
                <w:rFonts w:ascii="宋体"/>
                <w:spacing w:val="-1"/>
                <w:sz w:val="21"/>
              </w:rPr>
              <w:t>11,658,120,371.60</w:t>
            </w:r>
          </w:p>
        </w:tc>
        <w:tc>
          <w:tcPr>
            <w:tcW w:w="2015" w:type="dxa"/>
            <w:tcBorders>
              <w:top w:val="single" w:sz="4" w:space="0" w:color="000000"/>
              <w:left w:val="single" w:sz="4" w:space="0" w:color="000000"/>
              <w:bottom w:val="single" w:sz="4" w:space="0" w:color="000000"/>
              <w:right w:val="nil" w:sz="6" w:space="0" w:color="auto"/>
            </w:tcBorders>
          </w:tcPr>
          <w:p>
            <w:pPr>
              <w:pStyle w:val="TableParagraph"/>
              <w:spacing w:line="240" w:lineRule="exact"/>
              <w:ind w:right="107"/>
              <w:jc w:val="right"/>
              <w:rPr>
                <w:rFonts w:ascii="宋体" w:hAnsi="宋体" w:cs="宋体" w:eastAsia="宋体" w:hint="default"/>
                <w:sz w:val="21"/>
                <w:szCs w:val="21"/>
              </w:rPr>
            </w:pPr>
            <w:r>
              <w:rPr>
                <w:rFonts w:ascii="宋体"/>
                <w:spacing w:val="-1"/>
                <w:sz w:val="21"/>
              </w:rPr>
              <w:t>9,701,143,116.95</w:t>
            </w:r>
            <w:r>
              <w:rPr>
                <w:rFonts w:ascii="宋体"/>
                <w:sz w:val="21"/>
              </w:rPr>
            </w:r>
          </w:p>
        </w:tc>
      </w:tr>
      <w:tr>
        <w:trPr>
          <w:trHeight w:val="282" w:hRule="exact"/>
        </w:trPr>
        <w:tc>
          <w:tcPr>
            <w:tcW w:w="1290"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z w:val="21"/>
                <w:szCs w:val="21"/>
              </w:rPr>
              <w:t>空调</w:t>
            </w:r>
          </w:p>
        </w:tc>
        <w:tc>
          <w:tcPr>
            <w:tcW w:w="20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pacing w:val="-1"/>
                <w:sz w:val="21"/>
              </w:rPr>
              <w:t>900,159,112.76</w:t>
            </w:r>
            <w:r>
              <w:rPr>
                <w:rFonts w:ascii="宋体"/>
                <w:sz w:val="21"/>
              </w:rPr>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pacing w:val="-1"/>
                <w:sz w:val="21"/>
              </w:rPr>
              <w:t>897,535,112.16</w:t>
            </w:r>
            <w:r>
              <w:rPr>
                <w:rFonts w:ascii="宋体"/>
                <w:sz w:val="21"/>
              </w:rPr>
            </w:r>
          </w:p>
        </w:tc>
        <w:tc>
          <w:tcPr>
            <w:tcW w:w="20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1,149,469,746.94</w:t>
            </w:r>
            <w:r>
              <w:rPr>
                <w:rFonts w:ascii="宋体"/>
                <w:sz w:val="21"/>
              </w:rPr>
            </w:r>
          </w:p>
        </w:tc>
        <w:tc>
          <w:tcPr>
            <w:tcW w:w="2015" w:type="dxa"/>
            <w:tcBorders>
              <w:top w:val="single" w:sz="4" w:space="0" w:color="000000"/>
              <w:left w:val="single" w:sz="4" w:space="0" w:color="000000"/>
              <w:bottom w:val="single" w:sz="4" w:space="0" w:color="000000"/>
              <w:right w:val="nil" w:sz="6" w:space="0" w:color="auto"/>
            </w:tcBorders>
          </w:tcPr>
          <w:p>
            <w:pPr>
              <w:pStyle w:val="TableParagraph"/>
              <w:spacing w:line="240" w:lineRule="exact"/>
              <w:ind w:right="107"/>
              <w:jc w:val="right"/>
              <w:rPr>
                <w:rFonts w:ascii="宋体" w:hAnsi="宋体" w:cs="宋体" w:eastAsia="宋体" w:hint="default"/>
                <w:sz w:val="21"/>
                <w:szCs w:val="21"/>
              </w:rPr>
            </w:pPr>
            <w:r>
              <w:rPr>
                <w:rFonts w:ascii="宋体"/>
                <w:spacing w:val="-1"/>
                <w:sz w:val="21"/>
              </w:rPr>
              <w:t>1,148,145,377.72</w:t>
            </w:r>
            <w:r>
              <w:rPr>
                <w:rFonts w:ascii="宋体"/>
                <w:sz w:val="21"/>
              </w:rPr>
            </w:r>
          </w:p>
        </w:tc>
      </w:tr>
      <w:tr>
        <w:trPr>
          <w:trHeight w:val="283" w:hRule="exact"/>
        </w:trPr>
        <w:tc>
          <w:tcPr>
            <w:tcW w:w="1290"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z w:val="21"/>
                <w:szCs w:val="21"/>
              </w:rPr>
              <w:t>数码影音</w:t>
            </w:r>
          </w:p>
        </w:tc>
        <w:tc>
          <w:tcPr>
            <w:tcW w:w="20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pacing w:val="-1"/>
                <w:sz w:val="21"/>
              </w:rPr>
              <w:t>193,486.55</w:t>
            </w:r>
            <w:r>
              <w:rPr>
                <w:rFonts w:ascii="宋体"/>
                <w:sz w:val="21"/>
              </w:rPr>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3"/>
              <w:jc w:val="right"/>
              <w:rPr>
                <w:rFonts w:ascii="宋体" w:hAnsi="宋体" w:cs="宋体" w:eastAsia="宋体" w:hint="default"/>
                <w:sz w:val="21"/>
                <w:szCs w:val="21"/>
              </w:rPr>
            </w:pPr>
            <w:r>
              <w:rPr>
                <w:rFonts w:ascii="宋体"/>
                <w:spacing w:val="-1"/>
                <w:sz w:val="21"/>
              </w:rPr>
              <w:t>1,329,651.98</w:t>
            </w:r>
            <w:r>
              <w:rPr>
                <w:rFonts w:ascii="宋体"/>
                <w:sz w:val="21"/>
              </w:rPr>
            </w:r>
          </w:p>
        </w:tc>
        <w:tc>
          <w:tcPr>
            <w:tcW w:w="20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pacing w:val="-1"/>
                <w:sz w:val="21"/>
              </w:rPr>
              <w:t>3,572,680.01</w:t>
            </w:r>
            <w:r>
              <w:rPr>
                <w:rFonts w:ascii="宋体"/>
                <w:sz w:val="21"/>
              </w:rPr>
            </w:r>
          </w:p>
        </w:tc>
        <w:tc>
          <w:tcPr>
            <w:tcW w:w="2015" w:type="dxa"/>
            <w:tcBorders>
              <w:top w:val="single" w:sz="4" w:space="0" w:color="000000"/>
              <w:left w:val="single" w:sz="4" w:space="0" w:color="000000"/>
              <w:bottom w:val="single" w:sz="4" w:space="0" w:color="000000"/>
              <w:right w:val="nil" w:sz="6" w:space="0" w:color="auto"/>
            </w:tcBorders>
          </w:tcPr>
          <w:p>
            <w:pPr>
              <w:pStyle w:val="TableParagraph"/>
              <w:spacing w:line="240" w:lineRule="exact"/>
              <w:ind w:right="106"/>
              <w:jc w:val="right"/>
              <w:rPr>
                <w:rFonts w:ascii="宋体" w:hAnsi="宋体" w:cs="宋体" w:eastAsia="宋体" w:hint="default"/>
                <w:sz w:val="21"/>
                <w:szCs w:val="21"/>
              </w:rPr>
            </w:pPr>
            <w:r>
              <w:rPr>
                <w:rFonts w:ascii="宋体"/>
                <w:spacing w:val="-1"/>
                <w:sz w:val="21"/>
              </w:rPr>
              <w:t>4,293,742.74</w:t>
            </w:r>
            <w:r>
              <w:rPr>
                <w:rFonts w:ascii="宋体"/>
                <w:sz w:val="21"/>
              </w:rPr>
            </w:r>
          </w:p>
        </w:tc>
      </w:tr>
      <w:tr>
        <w:trPr>
          <w:trHeight w:val="282" w:hRule="exact"/>
        </w:trPr>
        <w:tc>
          <w:tcPr>
            <w:tcW w:w="1290"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z w:val="21"/>
                <w:szCs w:val="21"/>
              </w:rPr>
              <w:t>电池</w:t>
            </w:r>
          </w:p>
        </w:tc>
        <w:tc>
          <w:tcPr>
            <w:tcW w:w="20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w:t>
            </w:r>
          </w:p>
        </w:tc>
        <w:tc>
          <w:tcPr>
            <w:tcW w:w="20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-80.41</w:t>
            </w:r>
          </w:p>
        </w:tc>
        <w:tc>
          <w:tcPr>
            <w:tcW w:w="2015" w:type="dxa"/>
            <w:tcBorders>
              <w:top w:val="single" w:sz="4" w:space="0" w:color="000000"/>
              <w:left w:val="single" w:sz="4" w:space="0" w:color="000000"/>
              <w:bottom w:val="single" w:sz="4" w:space="0" w:color="000000"/>
              <w:right w:val="nil" w:sz="6" w:space="0" w:color="auto"/>
            </w:tcBorders>
          </w:tcPr>
          <w:p>
            <w:pPr/>
          </w:p>
        </w:tc>
      </w:tr>
      <w:tr>
        <w:trPr>
          <w:trHeight w:val="282" w:hRule="exact"/>
        </w:trPr>
        <w:tc>
          <w:tcPr>
            <w:tcW w:w="1290"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z w:val="21"/>
                <w:szCs w:val="21"/>
              </w:rPr>
              <w:t>洗衣机</w:t>
            </w:r>
          </w:p>
        </w:tc>
        <w:tc>
          <w:tcPr>
            <w:tcW w:w="20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3"/>
              <w:jc w:val="right"/>
              <w:rPr>
                <w:rFonts w:ascii="宋体" w:hAnsi="宋体" w:cs="宋体" w:eastAsia="宋体" w:hint="default"/>
                <w:sz w:val="21"/>
                <w:szCs w:val="21"/>
              </w:rPr>
            </w:pPr>
            <w:r>
              <w:rPr>
                <w:rFonts w:ascii="宋体"/>
                <w:sz w:val="21"/>
              </w:rPr>
              <w:t>-</w:t>
            </w:r>
          </w:p>
        </w:tc>
        <w:tc>
          <w:tcPr>
            <w:tcW w:w="20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246,454.20</w:t>
            </w:r>
          </w:p>
        </w:tc>
        <w:tc>
          <w:tcPr>
            <w:tcW w:w="2015" w:type="dxa"/>
            <w:tcBorders>
              <w:top w:val="single" w:sz="4" w:space="0" w:color="000000"/>
              <w:left w:val="single" w:sz="4" w:space="0" w:color="000000"/>
              <w:bottom w:val="single" w:sz="4" w:space="0" w:color="000000"/>
              <w:right w:val="nil" w:sz="6" w:space="0" w:color="auto"/>
            </w:tcBorders>
          </w:tcPr>
          <w:p>
            <w:pPr>
              <w:pStyle w:val="TableParagraph"/>
              <w:spacing w:line="240" w:lineRule="exact"/>
              <w:ind w:right="104"/>
              <w:jc w:val="right"/>
              <w:rPr>
                <w:rFonts w:ascii="宋体" w:hAnsi="宋体" w:cs="宋体" w:eastAsia="宋体" w:hint="default"/>
                <w:sz w:val="21"/>
                <w:szCs w:val="21"/>
              </w:rPr>
            </w:pPr>
            <w:r>
              <w:rPr>
                <w:rFonts w:ascii="宋体"/>
                <w:sz w:val="21"/>
              </w:rPr>
              <w:t>248,048.89</w:t>
            </w:r>
          </w:p>
        </w:tc>
      </w:tr>
      <w:tr>
        <w:trPr>
          <w:trHeight w:val="283" w:hRule="exact"/>
        </w:trPr>
        <w:tc>
          <w:tcPr>
            <w:tcW w:w="1290"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z w:val="21"/>
                <w:szCs w:val="21"/>
              </w:rPr>
              <w:t>中间产品</w:t>
            </w:r>
          </w:p>
        </w:tc>
        <w:tc>
          <w:tcPr>
            <w:tcW w:w="20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3,634,466,890.05</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pacing w:val="-1"/>
                <w:sz w:val="21"/>
              </w:rPr>
              <w:t>3,615,187,955.44</w:t>
            </w:r>
            <w:r>
              <w:rPr>
                <w:rFonts w:ascii="宋体"/>
                <w:sz w:val="21"/>
              </w:rPr>
            </w:r>
          </w:p>
        </w:tc>
        <w:tc>
          <w:tcPr>
            <w:tcW w:w="20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pacing w:val="-1"/>
                <w:sz w:val="21"/>
              </w:rPr>
              <w:t>1,947,127,360.74</w:t>
            </w:r>
            <w:r>
              <w:rPr>
                <w:rFonts w:ascii="宋体"/>
                <w:sz w:val="21"/>
              </w:rPr>
            </w:r>
          </w:p>
        </w:tc>
        <w:tc>
          <w:tcPr>
            <w:tcW w:w="2015" w:type="dxa"/>
            <w:tcBorders>
              <w:top w:val="single" w:sz="4" w:space="0" w:color="000000"/>
              <w:left w:val="single" w:sz="4" w:space="0" w:color="000000"/>
              <w:bottom w:val="single" w:sz="4" w:space="0" w:color="000000"/>
              <w:right w:val="nil" w:sz="6" w:space="0" w:color="auto"/>
            </w:tcBorders>
          </w:tcPr>
          <w:p>
            <w:pPr>
              <w:pStyle w:val="TableParagraph"/>
              <w:spacing w:line="240" w:lineRule="exact"/>
              <w:ind w:right="107"/>
              <w:jc w:val="right"/>
              <w:rPr>
                <w:rFonts w:ascii="宋体" w:hAnsi="宋体" w:cs="宋体" w:eastAsia="宋体" w:hint="default"/>
                <w:sz w:val="21"/>
                <w:szCs w:val="21"/>
              </w:rPr>
            </w:pPr>
            <w:r>
              <w:rPr>
                <w:rFonts w:ascii="宋体"/>
                <w:spacing w:val="-1"/>
                <w:sz w:val="21"/>
              </w:rPr>
              <w:t>1,908,394,079.71</w:t>
            </w:r>
            <w:r>
              <w:rPr>
                <w:rFonts w:ascii="宋体"/>
                <w:sz w:val="21"/>
              </w:rPr>
            </w:r>
          </w:p>
        </w:tc>
      </w:tr>
      <w:tr>
        <w:trPr>
          <w:trHeight w:val="282" w:hRule="exact"/>
        </w:trPr>
        <w:tc>
          <w:tcPr>
            <w:tcW w:w="1290"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z w:val="21"/>
                <w:szCs w:val="21"/>
              </w:rPr>
              <w:t>冰箱</w:t>
            </w:r>
          </w:p>
        </w:tc>
        <w:tc>
          <w:tcPr>
            <w:tcW w:w="20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7,767.52</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pacing w:val="-1"/>
                <w:sz w:val="21"/>
              </w:rPr>
              <w:t>8,101.37</w:t>
            </w:r>
          </w:p>
        </w:tc>
        <w:tc>
          <w:tcPr>
            <w:tcW w:w="20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176,919.13</w:t>
            </w:r>
          </w:p>
        </w:tc>
        <w:tc>
          <w:tcPr>
            <w:tcW w:w="2015" w:type="dxa"/>
            <w:tcBorders>
              <w:top w:val="single" w:sz="4" w:space="0" w:color="000000"/>
              <w:left w:val="single" w:sz="4" w:space="0" w:color="000000"/>
              <w:bottom w:val="single" w:sz="4" w:space="0" w:color="000000"/>
              <w:right w:val="nil" w:sz="6" w:space="0" w:color="auto"/>
            </w:tcBorders>
          </w:tcPr>
          <w:p>
            <w:pPr>
              <w:pStyle w:val="TableParagraph"/>
              <w:spacing w:line="240" w:lineRule="exact"/>
              <w:ind w:right="106"/>
              <w:jc w:val="right"/>
              <w:rPr>
                <w:rFonts w:ascii="宋体" w:hAnsi="宋体" w:cs="宋体" w:eastAsia="宋体" w:hint="default"/>
                <w:sz w:val="21"/>
                <w:szCs w:val="21"/>
              </w:rPr>
            </w:pPr>
            <w:r>
              <w:rPr>
                <w:rFonts w:ascii="宋体"/>
                <w:spacing w:val="-1"/>
                <w:sz w:val="21"/>
              </w:rPr>
              <w:t>179,618.09</w:t>
            </w:r>
          </w:p>
        </w:tc>
      </w:tr>
      <w:tr>
        <w:trPr>
          <w:trHeight w:val="282" w:hRule="exact"/>
        </w:trPr>
        <w:tc>
          <w:tcPr>
            <w:tcW w:w="1290"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z w:val="21"/>
                <w:szCs w:val="21"/>
              </w:rPr>
              <w:t>房地产</w:t>
            </w:r>
          </w:p>
        </w:tc>
        <w:tc>
          <w:tcPr>
            <w:tcW w:w="20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1,078,596,649.00</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pacing w:val="-1"/>
                <w:sz w:val="21"/>
              </w:rPr>
              <w:t>737,402,397.60</w:t>
            </w:r>
            <w:r>
              <w:rPr>
                <w:rFonts w:ascii="宋体"/>
                <w:sz w:val="21"/>
              </w:rPr>
            </w:r>
          </w:p>
        </w:tc>
        <w:tc>
          <w:tcPr>
            <w:tcW w:w="20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pacing w:val="-1"/>
                <w:sz w:val="21"/>
              </w:rPr>
              <w:t>310,206,684.00</w:t>
            </w:r>
            <w:r>
              <w:rPr>
                <w:rFonts w:ascii="宋体"/>
                <w:sz w:val="21"/>
              </w:rPr>
            </w:r>
          </w:p>
        </w:tc>
        <w:tc>
          <w:tcPr>
            <w:tcW w:w="2015" w:type="dxa"/>
            <w:tcBorders>
              <w:top w:val="single" w:sz="4" w:space="0" w:color="000000"/>
              <w:left w:val="single" w:sz="4" w:space="0" w:color="000000"/>
              <w:bottom w:val="single" w:sz="4" w:space="0" w:color="000000"/>
              <w:right w:val="nil" w:sz="6" w:space="0" w:color="auto"/>
            </w:tcBorders>
          </w:tcPr>
          <w:p>
            <w:pPr>
              <w:pStyle w:val="TableParagraph"/>
              <w:spacing w:line="240" w:lineRule="exact"/>
              <w:ind w:right="106"/>
              <w:jc w:val="right"/>
              <w:rPr>
                <w:rFonts w:ascii="宋体" w:hAnsi="宋体" w:cs="宋体" w:eastAsia="宋体" w:hint="default"/>
                <w:sz w:val="21"/>
                <w:szCs w:val="21"/>
              </w:rPr>
            </w:pPr>
            <w:r>
              <w:rPr>
                <w:rFonts w:ascii="宋体"/>
                <w:spacing w:val="-1"/>
                <w:sz w:val="21"/>
              </w:rPr>
              <w:t>232,500,161.82</w:t>
            </w:r>
          </w:p>
        </w:tc>
      </w:tr>
      <w:tr>
        <w:trPr>
          <w:trHeight w:val="282" w:hRule="exact"/>
        </w:trPr>
        <w:tc>
          <w:tcPr>
            <w:tcW w:w="1290"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0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323,929,836.79</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4"/>
              <w:jc w:val="right"/>
              <w:rPr>
                <w:rFonts w:ascii="宋体" w:hAnsi="宋体" w:cs="宋体" w:eastAsia="宋体" w:hint="default"/>
                <w:sz w:val="21"/>
                <w:szCs w:val="21"/>
              </w:rPr>
            </w:pPr>
            <w:r>
              <w:rPr>
                <w:rFonts w:ascii="宋体"/>
                <w:spacing w:val="-1"/>
                <w:sz w:val="21"/>
              </w:rPr>
              <w:t>226,816,080.54</w:t>
            </w:r>
          </w:p>
        </w:tc>
        <w:tc>
          <w:tcPr>
            <w:tcW w:w="20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3"/>
              <w:jc w:val="right"/>
              <w:rPr>
                <w:rFonts w:ascii="宋体" w:hAnsi="宋体" w:cs="宋体" w:eastAsia="宋体" w:hint="default"/>
                <w:sz w:val="21"/>
                <w:szCs w:val="21"/>
              </w:rPr>
            </w:pPr>
            <w:r>
              <w:rPr>
                <w:rFonts w:ascii="宋体"/>
                <w:spacing w:val="-1"/>
                <w:sz w:val="21"/>
              </w:rPr>
              <w:t>21,949,425.43</w:t>
            </w:r>
          </w:p>
        </w:tc>
        <w:tc>
          <w:tcPr>
            <w:tcW w:w="2015" w:type="dxa"/>
            <w:tcBorders>
              <w:top w:val="single" w:sz="4" w:space="0" w:color="000000"/>
              <w:left w:val="single" w:sz="4" w:space="0" w:color="000000"/>
              <w:bottom w:val="single" w:sz="4" w:space="0" w:color="000000"/>
              <w:right w:val="nil" w:sz="6" w:space="0" w:color="auto"/>
            </w:tcBorders>
          </w:tcPr>
          <w:p>
            <w:pPr>
              <w:pStyle w:val="TableParagraph"/>
              <w:spacing w:line="240" w:lineRule="exact"/>
              <w:ind w:right="109"/>
              <w:jc w:val="right"/>
              <w:rPr>
                <w:rFonts w:ascii="宋体" w:hAnsi="宋体" w:cs="宋体" w:eastAsia="宋体" w:hint="default"/>
                <w:sz w:val="21"/>
                <w:szCs w:val="21"/>
              </w:rPr>
            </w:pPr>
            <w:r>
              <w:rPr>
                <w:rFonts w:ascii="宋体"/>
                <w:spacing w:val="-1"/>
                <w:sz w:val="21"/>
              </w:rPr>
              <w:t>18,970,951.96</w:t>
            </w:r>
          </w:p>
        </w:tc>
      </w:tr>
      <w:tr>
        <w:trPr>
          <w:trHeight w:val="301" w:hRule="exact"/>
        </w:trPr>
        <w:tc>
          <w:tcPr>
            <w:tcW w:w="1290" w:type="dxa"/>
            <w:tcBorders>
              <w:top w:val="single" w:sz="4" w:space="0" w:color="000000"/>
              <w:left w:val="nil" w:sz="6" w:space="0" w:color="auto"/>
              <w:bottom w:val="single" w:sz="17" w:space="0" w:color="000000"/>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015" w:type="dxa"/>
            <w:tcBorders>
              <w:top w:val="single" w:sz="4" w:space="0" w:color="000000"/>
              <w:left w:val="single" w:sz="4" w:space="0" w:color="000000"/>
              <w:bottom w:val="single" w:sz="17"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b/>
                <w:w w:val="95"/>
                <w:sz w:val="21"/>
              </w:rPr>
              <w:t>20,418,801,845.42</w:t>
            </w:r>
            <w:r>
              <w:rPr>
                <w:rFonts w:ascii="宋体"/>
                <w:sz w:val="21"/>
              </w:rPr>
            </w:r>
          </w:p>
        </w:tc>
        <w:tc>
          <w:tcPr>
            <w:tcW w:w="2016" w:type="dxa"/>
            <w:tcBorders>
              <w:top w:val="single" w:sz="4" w:space="0" w:color="000000"/>
              <w:left w:val="single" w:sz="4" w:space="0" w:color="000000"/>
              <w:bottom w:val="single" w:sz="17"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b/>
                <w:w w:val="95"/>
                <w:sz w:val="21"/>
              </w:rPr>
              <w:t>17,510,492,321.04</w:t>
            </w:r>
            <w:r>
              <w:rPr>
                <w:rFonts w:ascii="宋体"/>
                <w:sz w:val="21"/>
              </w:rPr>
            </w:r>
          </w:p>
        </w:tc>
        <w:tc>
          <w:tcPr>
            <w:tcW w:w="2015" w:type="dxa"/>
            <w:tcBorders>
              <w:top w:val="single" w:sz="4" w:space="0" w:color="000000"/>
              <w:left w:val="single" w:sz="4" w:space="0" w:color="000000"/>
              <w:bottom w:val="single" w:sz="17"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b/>
                <w:w w:val="95"/>
                <w:sz w:val="21"/>
              </w:rPr>
              <w:t>15,090,869,561.64</w:t>
            </w:r>
            <w:r>
              <w:rPr>
                <w:rFonts w:ascii="宋体"/>
                <w:sz w:val="21"/>
              </w:rPr>
            </w:r>
          </w:p>
        </w:tc>
        <w:tc>
          <w:tcPr>
            <w:tcW w:w="2015" w:type="dxa"/>
            <w:tcBorders>
              <w:top w:val="single" w:sz="4" w:space="0" w:color="000000"/>
              <w:left w:val="single" w:sz="4" w:space="0" w:color="000000"/>
              <w:bottom w:val="single" w:sz="17" w:space="0" w:color="000000"/>
              <w:right w:val="nil" w:sz="6" w:space="0" w:color="auto"/>
            </w:tcBorders>
          </w:tcPr>
          <w:p>
            <w:pPr>
              <w:pStyle w:val="TableParagraph"/>
              <w:spacing w:line="240" w:lineRule="exact"/>
              <w:ind w:right="105"/>
              <w:jc w:val="right"/>
              <w:rPr>
                <w:rFonts w:ascii="宋体" w:hAnsi="宋体" w:cs="宋体" w:eastAsia="宋体" w:hint="default"/>
                <w:sz w:val="21"/>
                <w:szCs w:val="21"/>
              </w:rPr>
            </w:pPr>
            <w:r>
              <w:rPr>
                <w:rFonts w:ascii="宋体"/>
                <w:b/>
                <w:w w:val="95"/>
                <w:sz w:val="21"/>
              </w:rPr>
              <w:t>13,013,875,097.88</w:t>
            </w:r>
            <w:r>
              <w:rPr>
                <w:rFonts w:ascii="宋体"/>
                <w:sz w:val="21"/>
              </w:rPr>
            </w:r>
          </w:p>
        </w:tc>
      </w:tr>
    </w:tbl>
    <w:p>
      <w:pPr>
        <w:pStyle w:val="BodyText"/>
        <w:spacing w:line="272" w:lineRule="exact"/>
        <w:ind w:left="660" w:right="122"/>
        <w:jc w:val="left"/>
      </w:pPr>
      <w:r>
        <w:rPr/>
        <w:t>（</w:t>
      </w:r>
      <w:r>
        <w:rPr>
          <w:rFonts w:ascii="Calibri" w:hAnsi="Calibri" w:cs="Calibri" w:eastAsia="Calibri" w:hint="default"/>
        </w:rPr>
        <w:t>3</w:t>
      </w:r>
      <w:r>
        <w:rPr/>
        <w:t>）主营业务—按地区分类</w:t>
      </w:r>
    </w:p>
    <w:tbl>
      <w:tblPr>
        <w:tblW w:w="0" w:type="auto"/>
        <w:jc w:val="left"/>
        <w:tblInd w:w="158" w:type="dxa"/>
        <w:tblLayout w:type="fixed"/>
        <w:tblCellMar>
          <w:top w:w="0" w:type="dxa"/>
          <w:left w:w="0" w:type="dxa"/>
          <w:bottom w:w="0" w:type="dxa"/>
          <w:right w:w="0" w:type="dxa"/>
        </w:tblCellMar>
        <w:tblLook w:val="01E0"/>
      </w:tblPr>
      <w:tblGrid>
        <w:gridCol w:w="1290"/>
        <w:gridCol w:w="2015"/>
        <w:gridCol w:w="2016"/>
        <w:gridCol w:w="2015"/>
        <w:gridCol w:w="2015"/>
      </w:tblGrid>
      <w:tr>
        <w:trPr>
          <w:trHeight w:val="313" w:hRule="exact"/>
        </w:trPr>
        <w:tc>
          <w:tcPr>
            <w:tcW w:w="1290" w:type="dxa"/>
            <w:vMerge w:val="restart"/>
            <w:tcBorders>
              <w:top w:val="single" w:sz="17" w:space="0" w:color="000000"/>
              <w:left w:val="nil" w:sz="6" w:space="0" w:color="auto"/>
              <w:right w:val="single" w:sz="4" w:space="0" w:color="000000"/>
            </w:tcBorders>
          </w:tcPr>
          <w:p>
            <w:pPr>
              <w:pStyle w:val="TableParagraph"/>
              <w:spacing w:line="240" w:lineRule="auto" w:before="92"/>
              <w:ind w:left="122" w:right="0"/>
              <w:jc w:val="left"/>
              <w:rPr>
                <w:rFonts w:ascii="宋体" w:hAnsi="宋体" w:cs="宋体" w:eastAsia="宋体" w:hint="default"/>
                <w:sz w:val="21"/>
                <w:szCs w:val="21"/>
              </w:rPr>
            </w:pPr>
            <w:r>
              <w:rPr>
                <w:rFonts w:ascii="宋体" w:hAnsi="宋体" w:cs="宋体" w:eastAsia="宋体" w:hint="default"/>
                <w:b/>
                <w:bCs/>
                <w:sz w:val="21"/>
                <w:szCs w:val="21"/>
              </w:rPr>
              <w:t>地区名称</w:t>
            </w:r>
            <w:r>
              <w:rPr>
                <w:rFonts w:ascii="宋体" w:hAnsi="宋体" w:cs="宋体" w:eastAsia="宋体" w:hint="default"/>
                <w:sz w:val="21"/>
                <w:szCs w:val="21"/>
              </w:rPr>
            </w:r>
          </w:p>
        </w:tc>
        <w:tc>
          <w:tcPr>
            <w:tcW w:w="4031" w:type="dxa"/>
            <w:gridSpan w:val="2"/>
            <w:tcBorders>
              <w:top w:val="single" w:sz="17"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b/>
                <w:bCs/>
                <w:sz w:val="21"/>
                <w:szCs w:val="21"/>
              </w:rPr>
              <w:t>本年金额</w:t>
            </w:r>
            <w:r>
              <w:rPr>
                <w:rFonts w:ascii="宋体" w:hAnsi="宋体" w:cs="宋体" w:eastAsia="宋体" w:hint="default"/>
                <w:sz w:val="21"/>
                <w:szCs w:val="21"/>
              </w:rPr>
            </w:r>
          </w:p>
        </w:tc>
        <w:tc>
          <w:tcPr>
            <w:tcW w:w="4030" w:type="dxa"/>
            <w:gridSpan w:val="2"/>
            <w:tcBorders>
              <w:top w:val="single" w:sz="17" w:space="0" w:color="000000"/>
              <w:left w:val="single" w:sz="4" w:space="0" w:color="000000"/>
              <w:bottom w:val="single" w:sz="4" w:space="0" w:color="000000"/>
              <w:right w:val="nil" w:sz="6" w:space="0" w:color="auto"/>
            </w:tcBorders>
          </w:tcPr>
          <w:p>
            <w:pPr>
              <w:pStyle w:val="TableParagraph"/>
              <w:spacing w:line="248" w:lineRule="exact"/>
              <w:ind w:right="2"/>
              <w:jc w:val="center"/>
              <w:rPr>
                <w:rFonts w:ascii="宋体" w:hAnsi="宋体" w:cs="宋体" w:eastAsia="宋体" w:hint="default"/>
                <w:sz w:val="21"/>
                <w:szCs w:val="21"/>
              </w:rPr>
            </w:pPr>
            <w:r>
              <w:rPr>
                <w:rFonts w:ascii="宋体" w:hAnsi="宋体" w:cs="宋体" w:eastAsia="宋体" w:hint="default"/>
                <w:b/>
                <w:bCs/>
                <w:sz w:val="21"/>
                <w:szCs w:val="21"/>
              </w:rPr>
              <w:t>上年金额</w:t>
            </w:r>
            <w:r>
              <w:rPr>
                <w:rFonts w:ascii="宋体" w:hAnsi="宋体" w:cs="宋体" w:eastAsia="宋体" w:hint="default"/>
                <w:sz w:val="21"/>
                <w:szCs w:val="21"/>
              </w:rPr>
            </w:r>
          </w:p>
        </w:tc>
      </w:tr>
      <w:tr>
        <w:trPr>
          <w:trHeight w:val="283" w:hRule="exact"/>
        </w:trPr>
        <w:tc>
          <w:tcPr>
            <w:tcW w:w="1290" w:type="dxa"/>
            <w:vMerge/>
            <w:tcBorders>
              <w:left w:val="nil" w:sz="6" w:space="0" w:color="auto"/>
              <w:bottom w:val="single" w:sz="4" w:space="0" w:color="000000"/>
              <w:right w:val="single" w:sz="4" w:space="0" w:color="000000"/>
            </w:tcBorders>
          </w:tcPr>
          <w:p>
            <w:pPr/>
          </w:p>
        </w:tc>
        <w:tc>
          <w:tcPr>
            <w:tcW w:w="20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79" w:right="0"/>
              <w:jc w:val="left"/>
              <w:rPr>
                <w:rFonts w:ascii="宋体" w:hAnsi="宋体" w:cs="宋体" w:eastAsia="宋体" w:hint="default"/>
                <w:sz w:val="21"/>
                <w:szCs w:val="21"/>
              </w:rPr>
            </w:pPr>
            <w:r>
              <w:rPr>
                <w:rFonts w:ascii="宋体" w:hAnsi="宋体" w:cs="宋体" w:eastAsia="宋体" w:hint="default"/>
                <w:b/>
                <w:bCs/>
                <w:sz w:val="21"/>
                <w:szCs w:val="21"/>
              </w:rPr>
              <w:t>营业收入</w:t>
            </w:r>
            <w:r>
              <w:rPr>
                <w:rFonts w:ascii="宋体" w:hAnsi="宋体" w:cs="宋体" w:eastAsia="宋体" w:hint="default"/>
                <w:sz w:val="21"/>
                <w:szCs w:val="21"/>
              </w:rPr>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79" w:right="0"/>
              <w:jc w:val="left"/>
              <w:rPr>
                <w:rFonts w:ascii="宋体" w:hAnsi="宋体" w:cs="宋体" w:eastAsia="宋体" w:hint="default"/>
                <w:sz w:val="21"/>
                <w:szCs w:val="21"/>
              </w:rPr>
            </w:pPr>
            <w:r>
              <w:rPr>
                <w:rFonts w:ascii="宋体" w:hAnsi="宋体" w:cs="宋体" w:eastAsia="宋体" w:hint="default"/>
                <w:b/>
                <w:bCs/>
                <w:sz w:val="21"/>
                <w:szCs w:val="21"/>
              </w:rPr>
              <w:t>营业成本</w:t>
            </w:r>
            <w:r>
              <w:rPr>
                <w:rFonts w:ascii="宋体" w:hAnsi="宋体" w:cs="宋体" w:eastAsia="宋体" w:hint="default"/>
                <w:sz w:val="21"/>
                <w:szCs w:val="21"/>
              </w:rPr>
            </w:r>
          </w:p>
        </w:tc>
        <w:tc>
          <w:tcPr>
            <w:tcW w:w="20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79" w:right="0"/>
              <w:jc w:val="left"/>
              <w:rPr>
                <w:rFonts w:ascii="宋体" w:hAnsi="宋体" w:cs="宋体" w:eastAsia="宋体" w:hint="default"/>
                <w:sz w:val="21"/>
                <w:szCs w:val="21"/>
              </w:rPr>
            </w:pPr>
            <w:r>
              <w:rPr>
                <w:rFonts w:ascii="宋体" w:hAnsi="宋体" w:cs="宋体" w:eastAsia="宋体" w:hint="default"/>
                <w:b/>
                <w:bCs/>
                <w:sz w:val="21"/>
                <w:szCs w:val="21"/>
              </w:rPr>
              <w:t>营业收入</w:t>
            </w:r>
            <w:r>
              <w:rPr>
                <w:rFonts w:ascii="宋体" w:hAnsi="宋体" w:cs="宋体" w:eastAsia="宋体" w:hint="default"/>
                <w:sz w:val="21"/>
                <w:szCs w:val="21"/>
              </w:rPr>
            </w:r>
          </w:p>
        </w:tc>
        <w:tc>
          <w:tcPr>
            <w:tcW w:w="2015" w:type="dxa"/>
            <w:tcBorders>
              <w:top w:val="single" w:sz="4" w:space="0" w:color="000000"/>
              <w:left w:val="single" w:sz="4" w:space="0" w:color="000000"/>
              <w:bottom w:val="single" w:sz="4" w:space="0" w:color="000000"/>
              <w:right w:val="nil" w:sz="6" w:space="0" w:color="auto"/>
            </w:tcBorders>
          </w:tcPr>
          <w:p>
            <w:pPr>
              <w:pStyle w:val="TableParagraph"/>
              <w:spacing w:line="240" w:lineRule="exact"/>
              <w:ind w:left="579" w:right="0"/>
              <w:jc w:val="left"/>
              <w:rPr>
                <w:rFonts w:ascii="宋体" w:hAnsi="宋体" w:cs="宋体" w:eastAsia="宋体" w:hint="default"/>
                <w:sz w:val="21"/>
                <w:szCs w:val="21"/>
              </w:rPr>
            </w:pPr>
            <w:r>
              <w:rPr>
                <w:rFonts w:ascii="宋体" w:hAnsi="宋体" w:cs="宋体" w:eastAsia="宋体" w:hint="default"/>
                <w:b/>
                <w:bCs/>
                <w:sz w:val="21"/>
                <w:szCs w:val="21"/>
              </w:rPr>
              <w:t>营业成本</w:t>
            </w:r>
            <w:r>
              <w:rPr>
                <w:rFonts w:ascii="宋体" w:hAnsi="宋体" w:cs="宋体" w:eastAsia="宋体" w:hint="default"/>
                <w:sz w:val="21"/>
                <w:szCs w:val="21"/>
              </w:rPr>
            </w:r>
          </w:p>
        </w:tc>
      </w:tr>
      <w:tr>
        <w:trPr>
          <w:trHeight w:val="300" w:hRule="exact"/>
        </w:trPr>
        <w:tc>
          <w:tcPr>
            <w:tcW w:w="1290" w:type="dxa"/>
            <w:tcBorders>
              <w:top w:val="single" w:sz="4" w:space="0" w:color="000000"/>
              <w:left w:val="nil" w:sz="6" w:space="0" w:color="auto"/>
              <w:bottom w:val="single" w:sz="17" w:space="0" w:color="000000"/>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z w:val="21"/>
                <w:szCs w:val="21"/>
              </w:rPr>
              <w:t>出口</w:t>
            </w:r>
          </w:p>
        </w:tc>
        <w:tc>
          <w:tcPr>
            <w:tcW w:w="2015" w:type="dxa"/>
            <w:tcBorders>
              <w:top w:val="single" w:sz="4" w:space="0" w:color="000000"/>
              <w:left w:val="single" w:sz="4" w:space="0" w:color="000000"/>
              <w:bottom w:val="single" w:sz="17" w:space="0" w:color="000000"/>
              <w:right w:val="single" w:sz="4" w:space="0" w:color="000000"/>
            </w:tcBorders>
          </w:tcPr>
          <w:p>
            <w:pPr>
              <w:pStyle w:val="TableParagraph"/>
              <w:spacing w:line="240" w:lineRule="exact"/>
              <w:ind w:left="430" w:right="0"/>
              <w:jc w:val="left"/>
              <w:rPr>
                <w:rFonts w:ascii="宋体" w:hAnsi="宋体" w:cs="宋体" w:eastAsia="宋体" w:hint="default"/>
                <w:sz w:val="21"/>
                <w:szCs w:val="21"/>
              </w:rPr>
            </w:pPr>
            <w:r>
              <w:rPr>
                <w:rFonts w:ascii="宋体"/>
                <w:sz w:val="21"/>
              </w:rPr>
              <w:t>963,141,532.02</w:t>
            </w:r>
          </w:p>
        </w:tc>
        <w:tc>
          <w:tcPr>
            <w:tcW w:w="2016" w:type="dxa"/>
            <w:tcBorders>
              <w:top w:val="single" w:sz="4" w:space="0" w:color="000000"/>
              <w:left w:val="single" w:sz="4" w:space="0" w:color="000000"/>
              <w:bottom w:val="single" w:sz="17" w:space="0" w:color="000000"/>
              <w:right w:val="single" w:sz="4" w:space="0" w:color="000000"/>
            </w:tcBorders>
          </w:tcPr>
          <w:p>
            <w:pPr>
              <w:pStyle w:val="TableParagraph"/>
              <w:spacing w:line="240" w:lineRule="exact"/>
              <w:ind w:left="431" w:right="0"/>
              <w:jc w:val="left"/>
              <w:rPr>
                <w:rFonts w:ascii="宋体" w:hAnsi="宋体" w:cs="宋体" w:eastAsia="宋体" w:hint="default"/>
                <w:sz w:val="21"/>
                <w:szCs w:val="21"/>
              </w:rPr>
            </w:pPr>
            <w:r>
              <w:rPr>
                <w:rFonts w:ascii="宋体"/>
                <w:sz w:val="21"/>
              </w:rPr>
              <w:t>928,362,595.37</w:t>
            </w:r>
          </w:p>
        </w:tc>
        <w:tc>
          <w:tcPr>
            <w:tcW w:w="2015" w:type="dxa"/>
            <w:tcBorders>
              <w:top w:val="single" w:sz="4" w:space="0" w:color="000000"/>
              <w:left w:val="single" w:sz="4" w:space="0" w:color="000000"/>
              <w:bottom w:val="single" w:sz="17" w:space="0" w:color="000000"/>
              <w:right w:val="single" w:sz="4" w:space="0" w:color="000000"/>
            </w:tcBorders>
          </w:tcPr>
          <w:p>
            <w:pPr>
              <w:pStyle w:val="TableParagraph"/>
              <w:spacing w:line="240" w:lineRule="exact"/>
              <w:ind w:left="432" w:right="0"/>
              <w:jc w:val="left"/>
              <w:rPr>
                <w:rFonts w:ascii="宋体" w:hAnsi="宋体" w:cs="宋体" w:eastAsia="宋体" w:hint="default"/>
                <w:sz w:val="21"/>
                <w:szCs w:val="21"/>
              </w:rPr>
            </w:pPr>
            <w:r>
              <w:rPr>
                <w:rFonts w:ascii="宋体"/>
                <w:sz w:val="21"/>
              </w:rPr>
              <w:t>604,767,359.51</w:t>
            </w:r>
          </w:p>
        </w:tc>
        <w:tc>
          <w:tcPr>
            <w:tcW w:w="2015" w:type="dxa"/>
            <w:tcBorders>
              <w:top w:val="single" w:sz="4" w:space="0" w:color="000000"/>
              <w:left w:val="single" w:sz="4" w:space="0" w:color="000000"/>
              <w:bottom w:val="single" w:sz="17" w:space="0" w:color="000000"/>
              <w:right w:val="nil" w:sz="6" w:space="0" w:color="auto"/>
            </w:tcBorders>
          </w:tcPr>
          <w:p>
            <w:pPr>
              <w:pStyle w:val="TableParagraph"/>
              <w:spacing w:line="240" w:lineRule="exact"/>
              <w:ind w:left="433" w:right="0"/>
              <w:jc w:val="left"/>
              <w:rPr>
                <w:rFonts w:ascii="宋体" w:hAnsi="宋体" w:cs="宋体" w:eastAsia="宋体" w:hint="default"/>
                <w:sz w:val="21"/>
                <w:szCs w:val="21"/>
              </w:rPr>
            </w:pPr>
            <w:r>
              <w:rPr>
                <w:rFonts w:ascii="宋体"/>
                <w:sz w:val="21"/>
              </w:rPr>
              <w:t>548,449,171.23</w:t>
            </w:r>
          </w:p>
        </w:tc>
      </w:tr>
    </w:tbl>
    <w:p>
      <w:pPr>
        <w:spacing w:after="0" w:line="240" w:lineRule="exact"/>
        <w:jc w:val="left"/>
        <w:rPr>
          <w:rFonts w:ascii="宋体" w:hAnsi="宋体" w:cs="宋体" w:eastAsia="宋体" w:hint="default"/>
          <w:sz w:val="21"/>
          <w:szCs w:val="21"/>
        </w:rPr>
        <w:sectPr>
          <w:pgSz w:w="11910" w:h="16840"/>
          <w:pgMar w:header="747" w:footer="702" w:top="980" w:bottom="900" w:left="1120" w:right="10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18" w:type="dxa"/>
        <w:tblLayout w:type="fixed"/>
        <w:tblCellMar>
          <w:top w:w="0" w:type="dxa"/>
          <w:left w:w="0" w:type="dxa"/>
          <w:bottom w:w="0" w:type="dxa"/>
          <w:right w:w="0" w:type="dxa"/>
        </w:tblCellMar>
        <w:tblLook w:val="01E0"/>
      </w:tblPr>
      <w:tblGrid>
        <w:gridCol w:w="1290"/>
        <w:gridCol w:w="2015"/>
        <w:gridCol w:w="2016"/>
        <w:gridCol w:w="2015"/>
        <w:gridCol w:w="2015"/>
      </w:tblGrid>
      <w:tr>
        <w:trPr>
          <w:trHeight w:val="313" w:hRule="exact"/>
        </w:trPr>
        <w:tc>
          <w:tcPr>
            <w:tcW w:w="1290" w:type="dxa"/>
            <w:vMerge w:val="restart"/>
            <w:tcBorders>
              <w:top w:val="single" w:sz="17" w:space="0" w:color="000000"/>
              <w:left w:val="nil" w:sz="6" w:space="0" w:color="auto"/>
              <w:right w:val="single" w:sz="4" w:space="0" w:color="000000"/>
            </w:tcBorders>
          </w:tcPr>
          <w:p>
            <w:pPr>
              <w:pStyle w:val="TableParagraph"/>
              <w:spacing w:line="240" w:lineRule="auto" w:before="92"/>
              <w:ind w:left="122" w:right="0"/>
              <w:jc w:val="left"/>
              <w:rPr>
                <w:rFonts w:ascii="宋体" w:hAnsi="宋体" w:cs="宋体" w:eastAsia="宋体" w:hint="default"/>
                <w:sz w:val="21"/>
                <w:szCs w:val="21"/>
              </w:rPr>
            </w:pPr>
            <w:r>
              <w:rPr>
                <w:rFonts w:ascii="宋体" w:hAnsi="宋体" w:cs="宋体" w:eastAsia="宋体" w:hint="default"/>
                <w:b/>
                <w:bCs/>
                <w:sz w:val="21"/>
                <w:szCs w:val="21"/>
              </w:rPr>
              <w:t>地区名称</w:t>
            </w:r>
            <w:r>
              <w:rPr>
                <w:rFonts w:ascii="宋体" w:hAnsi="宋体" w:cs="宋体" w:eastAsia="宋体" w:hint="default"/>
                <w:sz w:val="21"/>
                <w:szCs w:val="21"/>
              </w:rPr>
            </w:r>
          </w:p>
        </w:tc>
        <w:tc>
          <w:tcPr>
            <w:tcW w:w="4031" w:type="dxa"/>
            <w:gridSpan w:val="2"/>
            <w:tcBorders>
              <w:top w:val="single" w:sz="17" w:space="0" w:color="000000"/>
              <w:left w:val="single" w:sz="4" w:space="0" w:color="000000"/>
              <w:bottom w:val="single" w:sz="4" w:space="0" w:color="000000"/>
              <w:right w:val="single" w:sz="4" w:space="0" w:color="000000"/>
            </w:tcBorders>
          </w:tcPr>
          <w:p>
            <w:pPr>
              <w:pStyle w:val="TableParagraph"/>
              <w:spacing w:line="248" w:lineRule="exact"/>
              <w:ind w:right="1"/>
              <w:jc w:val="center"/>
              <w:rPr>
                <w:rFonts w:ascii="宋体" w:hAnsi="宋体" w:cs="宋体" w:eastAsia="宋体" w:hint="default"/>
                <w:sz w:val="21"/>
                <w:szCs w:val="21"/>
              </w:rPr>
            </w:pPr>
            <w:r>
              <w:rPr>
                <w:rFonts w:ascii="宋体" w:hAnsi="宋体" w:cs="宋体" w:eastAsia="宋体" w:hint="default"/>
                <w:b/>
                <w:bCs/>
                <w:sz w:val="21"/>
                <w:szCs w:val="21"/>
              </w:rPr>
              <w:t>本年金额</w:t>
            </w:r>
            <w:r>
              <w:rPr>
                <w:rFonts w:ascii="宋体" w:hAnsi="宋体" w:cs="宋体" w:eastAsia="宋体" w:hint="default"/>
                <w:sz w:val="21"/>
                <w:szCs w:val="21"/>
              </w:rPr>
            </w:r>
          </w:p>
        </w:tc>
        <w:tc>
          <w:tcPr>
            <w:tcW w:w="4030" w:type="dxa"/>
            <w:gridSpan w:val="2"/>
            <w:tcBorders>
              <w:top w:val="single" w:sz="17" w:space="0" w:color="000000"/>
              <w:left w:val="single" w:sz="4" w:space="0" w:color="000000"/>
              <w:bottom w:val="single" w:sz="4" w:space="0" w:color="000000"/>
              <w:right w:val="nil" w:sz="6" w:space="0" w:color="auto"/>
            </w:tcBorders>
          </w:tcPr>
          <w:p>
            <w:pPr>
              <w:pStyle w:val="TableParagraph"/>
              <w:spacing w:line="248" w:lineRule="exact"/>
              <w:ind w:right="2"/>
              <w:jc w:val="center"/>
              <w:rPr>
                <w:rFonts w:ascii="宋体" w:hAnsi="宋体" w:cs="宋体" w:eastAsia="宋体" w:hint="default"/>
                <w:sz w:val="21"/>
                <w:szCs w:val="21"/>
              </w:rPr>
            </w:pPr>
            <w:r>
              <w:rPr>
                <w:rFonts w:ascii="宋体" w:hAnsi="宋体" w:cs="宋体" w:eastAsia="宋体" w:hint="default"/>
                <w:b/>
                <w:bCs/>
                <w:sz w:val="21"/>
                <w:szCs w:val="21"/>
              </w:rPr>
              <w:t>上年金额</w:t>
            </w:r>
            <w:r>
              <w:rPr>
                <w:rFonts w:ascii="宋体" w:hAnsi="宋体" w:cs="宋体" w:eastAsia="宋体" w:hint="default"/>
                <w:sz w:val="21"/>
                <w:szCs w:val="21"/>
              </w:rPr>
            </w:r>
          </w:p>
        </w:tc>
      </w:tr>
      <w:tr>
        <w:trPr>
          <w:trHeight w:val="282" w:hRule="exact"/>
        </w:trPr>
        <w:tc>
          <w:tcPr>
            <w:tcW w:w="1290" w:type="dxa"/>
            <w:vMerge/>
            <w:tcBorders>
              <w:left w:val="nil" w:sz="6" w:space="0" w:color="auto"/>
              <w:bottom w:val="single" w:sz="4" w:space="0" w:color="000000"/>
              <w:right w:val="single" w:sz="4" w:space="0" w:color="000000"/>
            </w:tcBorders>
          </w:tcPr>
          <w:p>
            <w:pPr/>
          </w:p>
        </w:tc>
        <w:tc>
          <w:tcPr>
            <w:tcW w:w="20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b/>
                <w:bCs/>
                <w:sz w:val="21"/>
                <w:szCs w:val="21"/>
              </w:rPr>
              <w:t>营业收入</w:t>
            </w:r>
            <w:r>
              <w:rPr>
                <w:rFonts w:ascii="宋体" w:hAnsi="宋体" w:cs="宋体" w:eastAsia="宋体" w:hint="default"/>
                <w:sz w:val="21"/>
                <w:szCs w:val="21"/>
              </w:rPr>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b/>
                <w:bCs/>
                <w:sz w:val="21"/>
                <w:szCs w:val="21"/>
              </w:rPr>
              <w:t>营业成本</w:t>
            </w:r>
            <w:r>
              <w:rPr>
                <w:rFonts w:ascii="宋体" w:hAnsi="宋体" w:cs="宋体" w:eastAsia="宋体" w:hint="default"/>
                <w:sz w:val="21"/>
                <w:szCs w:val="21"/>
              </w:rPr>
            </w:r>
          </w:p>
        </w:tc>
        <w:tc>
          <w:tcPr>
            <w:tcW w:w="20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b/>
                <w:bCs/>
                <w:sz w:val="21"/>
                <w:szCs w:val="21"/>
              </w:rPr>
              <w:t>营业收入</w:t>
            </w:r>
            <w:r>
              <w:rPr>
                <w:rFonts w:ascii="宋体" w:hAnsi="宋体" w:cs="宋体" w:eastAsia="宋体" w:hint="default"/>
                <w:sz w:val="21"/>
                <w:szCs w:val="21"/>
              </w:rPr>
            </w:r>
          </w:p>
        </w:tc>
        <w:tc>
          <w:tcPr>
            <w:tcW w:w="2015" w:type="dxa"/>
            <w:tcBorders>
              <w:top w:val="single" w:sz="4" w:space="0" w:color="000000"/>
              <w:left w:val="single" w:sz="4" w:space="0" w:color="000000"/>
              <w:bottom w:val="single" w:sz="4" w:space="0" w:color="000000"/>
              <w:right w:val="nil" w:sz="6" w:space="0" w:color="auto"/>
            </w:tcBorders>
          </w:tcPr>
          <w:p>
            <w:pPr>
              <w:pStyle w:val="TableParagraph"/>
              <w:spacing w:line="240" w:lineRule="exact"/>
              <w:ind w:right="5"/>
              <w:jc w:val="center"/>
              <w:rPr>
                <w:rFonts w:ascii="宋体" w:hAnsi="宋体" w:cs="宋体" w:eastAsia="宋体" w:hint="default"/>
                <w:sz w:val="21"/>
                <w:szCs w:val="21"/>
              </w:rPr>
            </w:pPr>
            <w:r>
              <w:rPr>
                <w:rFonts w:ascii="宋体" w:hAnsi="宋体" w:cs="宋体" w:eastAsia="宋体" w:hint="default"/>
                <w:b/>
                <w:bCs/>
                <w:sz w:val="21"/>
                <w:szCs w:val="21"/>
              </w:rPr>
              <w:t>营业成本</w:t>
            </w:r>
            <w:r>
              <w:rPr>
                <w:rFonts w:ascii="宋体" w:hAnsi="宋体" w:cs="宋体" w:eastAsia="宋体" w:hint="default"/>
                <w:sz w:val="21"/>
                <w:szCs w:val="21"/>
              </w:rPr>
            </w:r>
          </w:p>
        </w:tc>
      </w:tr>
      <w:tr>
        <w:trPr>
          <w:trHeight w:val="283" w:hRule="exact"/>
        </w:trPr>
        <w:tc>
          <w:tcPr>
            <w:tcW w:w="1290"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z w:val="21"/>
                <w:szCs w:val="21"/>
              </w:rPr>
              <w:t>国内</w:t>
            </w:r>
          </w:p>
        </w:tc>
        <w:tc>
          <w:tcPr>
            <w:tcW w:w="20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 w:right="0"/>
              <w:jc w:val="center"/>
              <w:rPr>
                <w:rFonts w:ascii="宋体" w:hAnsi="宋体" w:cs="宋体" w:eastAsia="宋体" w:hint="default"/>
                <w:sz w:val="21"/>
                <w:szCs w:val="21"/>
              </w:rPr>
            </w:pPr>
            <w:r>
              <w:rPr>
                <w:rFonts w:ascii="宋体"/>
                <w:sz w:val="21"/>
              </w:rPr>
              <w:t>19,455,660,313.40</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9" w:right="0"/>
              <w:jc w:val="center"/>
              <w:rPr>
                <w:rFonts w:ascii="宋体" w:hAnsi="宋体" w:cs="宋体" w:eastAsia="宋体" w:hint="default"/>
                <w:sz w:val="21"/>
                <w:szCs w:val="21"/>
              </w:rPr>
            </w:pPr>
            <w:r>
              <w:rPr>
                <w:rFonts w:ascii="宋体"/>
                <w:sz w:val="21"/>
              </w:rPr>
              <w:t>16,582,129,725.67</w:t>
            </w:r>
          </w:p>
        </w:tc>
        <w:tc>
          <w:tcPr>
            <w:tcW w:w="20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 w:right="0"/>
              <w:jc w:val="center"/>
              <w:rPr>
                <w:rFonts w:ascii="宋体" w:hAnsi="宋体" w:cs="宋体" w:eastAsia="宋体" w:hint="default"/>
                <w:sz w:val="21"/>
                <w:szCs w:val="21"/>
              </w:rPr>
            </w:pPr>
            <w:r>
              <w:rPr>
                <w:rFonts w:ascii="宋体"/>
                <w:sz w:val="21"/>
              </w:rPr>
              <w:t>14,486,102,202.13</w:t>
            </w:r>
          </w:p>
        </w:tc>
        <w:tc>
          <w:tcPr>
            <w:tcW w:w="2015" w:type="dxa"/>
            <w:tcBorders>
              <w:top w:val="single" w:sz="4" w:space="0" w:color="000000"/>
              <w:left w:val="single" w:sz="4" w:space="0" w:color="000000"/>
              <w:bottom w:val="single" w:sz="4" w:space="0" w:color="000000"/>
              <w:right w:val="nil" w:sz="6" w:space="0" w:color="auto"/>
            </w:tcBorders>
          </w:tcPr>
          <w:p>
            <w:pPr>
              <w:pStyle w:val="TableParagraph"/>
              <w:spacing w:line="240" w:lineRule="exact"/>
              <w:ind w:left="4" w:right="0"/>
              <w:jc w:val="center"/>
              <w:rPr>
                <w:rFonts w:ascii="宋体" w:hAnsi="宋体" w:cs="宋体" w:eastAsia="宋体" w:hint="default"/>
                <w:sz w:val="21"/>
                <w:szCs w:val="21"/>
              </w:rPr>
            </w:pPr>
            <w:r>
              <w:rPr>
                <w:rFonts w:ascii="宋体"/>
                <w:sz w:val="21"/>
              </w:rPr>
              <w:t>12,465,425,926.65</w:t>
            </w:r>
          </w:p>
        </w:tc>
      </w:tr>
      <w:tr>
        <w:trPr>
          <w:trHeight w:val="343" w:hRule="exact"/>
        </w:trPr>
        <w:tc>
          <w:tcPr>
            <w:tcW w:w="1290" w:type="dxa"/>
            <w:tcBorders>
              <w:top w:val="single" w:sz="4" w:space="0" w:color="000000"/>
              <w:left w:val="nil" w:sz="6" w:space="0" w:color="auto"/>
              <w:bottom w:val="single" w:sz="17" w:space="0" w:color="000000"/>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015" w:type="dxa"/>
            <w:tcBorders>
              <w:top w:val="single" w:sz="4" w:space="0" w:color="000000"/>
              <w:left w:val="single" w:sz="4" w:space="0" w:color="000000"/>
              <w:bottom w:val="single" w:sz="17" w:space="0" w:color="000000"/>
              <w:right w:val="single" w:sz="4" w:space="0" w:color="000000"/>
            </w:tcBorders>
          </w:tcPr>
          <w:p>
            <w:pPr>
              <w:pStyle w:val="TableParagraph"/>
              <w:spacing w:line="261" w:lineRule="exact"/>
              <w:ind w:right="0"/>
              <w:jc w:val="center"/>
              <w:rPr>
                <w:rFonts w:ascii="宋体" w:hAnsi="宋体" w:cs="宋体" w:eastAsia="宋体" w:hint="default"/>
                <w:sz w:val="21"/>
                <w:szCs w:val="21"/>
              </w:rPr>
            </w:pPr>
            <w:r>
              <w:rPr>
                <w:rFonts w:ascii="宋体"/>
                <w:b/>
                <w:sz w:val="21"/>
              </w:rPr>
              <w:t>20,418,801,845.42</w:t>
            </w:r>
            <w:r>
              <w:rPr>
                <w:rFonts w:ascii="宋体"/>
                <w:sz w:val="21"/>
              </w:rPr>
            </w:r>
          </w:p>
        </w:tc>
        <w:tc>
          <w:tcPr>
            <w:tcW w:w="2016" w:type="dxa"/>
            <w:tcBorders>
              <w:top w:val="single" w:sz="4" w:space="0" w:color="000000"/>
              <w:left w:val="single" w:sz="4" w:space="0" w:color="000000"/>
              <w:bottom w:val="single" w:sz="17" w:space="0" w:color="000000"/>
              <w:right w:val="single" w:sz="4" w:space="0" w:color="000000"/>
            </w:tcBorders>
          </w:tcPr>
          <w:p>
            <w:pPr>
              <w:pStyle w:val="TableParagraph"/>
              <w:spacing w:line="261" w:lineRule="exact"/>
              <w:ind w:right="0"/>
              <w:jc w:val="center"/>
              <w:rPr>
                <w:rFonts w:ascii="宋体" w:hAnsi="宋体" w:cs="宋体" w:eastAsia="宋体" w:hint="default"/>
                <w:sz w:val="21"/>
                <w:szCs w:val="21"/>
              </w:rPr>
            </w:pPr>
            <w:r>
              <w:rPr>
                <w:rFonts w:ascii="宋体"/>
                <w:b/>
                <w:sz w:val="21"/>
              </w:rPr>
              <w:t>17,510,492,321.04</w:t>
            </w:r>
            <w:r>
              <w:rPr>
                <w:rFonts w:ascii="宋体"/>
                <w:sz w:val="21"/>
              </w:rPr>
            </w:r>
          </w:p>
        </w:tc>
        <w:tc>
          <w:tcPr>
            <w:tcW w:w="2015" w:type="dxa"/>
            <w:tcBorders>
              <w:top w:val="single" w:sz="4" w:space="0" w:color="000000"/>
              <w:left w:val="single" w:sz="4" w:space="0" w:color="000000"/>
              <w:bottom w:val="single" w:sz="17" w:space="0" w:color="000000"/>
              <w:right w:val="single" w:sz="4" w:space="0" w:color="000000"/>
            </w:tcBorders>
          </w:tcPr>
          <w:p>
            <w:pPr>
              <w:pStyle w:val="TableParagraph"/>
              <w:spacing w:line="261" w:lineRule="exact"/>
              <w:ind w:left="1" w:right="0"/>
              <w:jc w:val="center"/>
              <w:rPr>
                <w:rFonts w:ascii="宋体" w:hAnsi="宋体" w:cs="宋体" w:eastAsia="宋体" w:hint="default"/>
                <w:sz w:val="21"/>
                <w:szCs w:val="21"/>
              </w:rPr>
            </w:pPr>
            <w:r>
              <w:rPr>
                <w:rFonts w:ascii="宋体"/>
                <w:b/>
                <w:sz w:val="21"/>
              </w:rPr>
              <w:t>15,090,869,561.64</w:t>
            </w:r>
            <w:r>
              <w:rPr>
                <w:rFonts w:ascii="宋体"/>
                <w:sz w:val="21"/>
              </w:rPr>
            </w:r>
          </w:p>
        </w:tc>
        <w:tc>
          <w:tcPr>
            <w:tcW w:w="2015" w:type="dxa"/>
            <w:tcBorders>
              <w:top w:val="single" w:sz="4" w:space="0" w:color="000000"/>
              <w:left w:val="single" w:sz="4" w:space="0" w:color="000000"/>
              <w:bottom w:val="single" w:sz="17" w:space="0" w:color="000000"/>
              <w:right w:val="nil" w:sz="6" w:space="0" w:color="auto"/>
            </w:tcBorders>
          </w:tcPr>
          <w:p>
            <w:pPr>
              <w:pStyle w:val="TableParagraph"/>
              <w:spacing w:line="261" w:lineRule="exact"/>
              <w:ind w:right="1"/>
              <w:jc w:val="center"/>
              <w:rPr>
                <w:rFonts w:ascii="宋体" w:hAnsi="宋体" w:cs="宋体" w:eastAsia="宋体" w:hint="default"/>
                <w:sz w:val="21"/>
                <w:szCs w:val="21"/>
              </w:rPr>
            </w:pPr>
            <w:r>
              <w:rPr>
                <w:rFonts w:ascii="宋体"/>
                <w:b/>
                <w:sz w:val="21"/>
              </w:rPr>
              <w:t>13,013,875,097.88</w:t>
            </w:r>
            <w:r>
              <w:rPr>
                <w:rFonts w:ascii="宋体"/>
                <w:sz w:val="21"/>
              </w:rPr>
            </w:r>
          </w:p>
        </w:tc>
      </w:tr>
    </w:tbl>
    <w:p>
      <w:pPr>
        <w:pStyle w:val="BodyText"/>
        <w:spacing w:line="238" w:lineRule="exact"/>
        <w:ind w:left="620" w:right="0"/>
        <w:jc w:val="left"/>
      </w:pPr>
      <w:r>
        <w:rPr/>
        <w:t>2010 </w:t>
      </w:r>
      <w:r>
        <w:rPr>
          <w:spacing w:val="9"/>
        </w:rPr>
        <w:t>年公司销售收入前五名客户销售总额合计为 </w:t>
      </w:r>
      <w:r>
        <w:rPr/>
        <w:t>5,117,543,092.88</w:t>
      </w:r>
      <w:r>
        <w:rPr>
          <w:spacing w:val="25"/>
        </w:rPr>
        <w:t> </w:t>
      </w:r>
      <w:r>
        <w:rPr>
          <w:spacing w:val="9"/>
        </w:rPr>
        <w:t>元，占全部销售收入的</w:t>
      </w:r>
      <w:r>
        <w:rPr/>
      </w:r>
    </w:p>
    <w:p>
      <w:pPr>
        <w:pStyle w:val="BodyText"/>
        <w:spacing w:line="272" w:lineRule="exact"/>
        <w:ind w:left="200" w:right="0"/>
        <w:jc w:val="left"/>
      </w:pPr>
      <w:r>
        <w:rPr/>
        <w:t>24.69%。前五名销售中合并范围内关联方的销售金额为</w:t>
      </w:r>
      <w:r>
        <w:rPr>
          <w:spacing w:val="-54"/>
        </w:rPr>
        <w:t> </w:t>
      </w:r>
      <w:r>
        <w:rPr/>
        <w:t>1,373,925,498.19</w:t>
      </w:r>
      <w:r>
        <w:rPr>
          <w:spacing w:val="-53"/>
        </w:rPr>
        <w:t> </w:t>
      </w:r>
      <w:r>
        <w:rPr/>
        <w:t>元。</w:t>
      </w:r>
    </w:p>
    <w:p>
      <w:pPr>
        <w:pStyle w:val="BodyText"/>
        <w:spacing w:line="274" w:lineRule="exact"/>
        <w:ind w:left="620" w:right="0"/>
        <w:jc w:val="left"/>
      </w:pPr>
      <w:r>
        <w:rPr/>
        <w:t>5.</w:t>
      </w:r>
      <w:r>
        <w:rPr>
          <w:spacing w:val="-27"/>
        </w:rPr>
        <w:t> </w:t>
      </w:r>
      <w:r>
        <w:rPr/>
        <w:t>投资收益</w:t>
      </w:r>
    </w:p>
    <w:p>
      <w:pPr>
        <w:spacing w:line="240" w:lineRule="auto" w:before="7"/>
        <w:rPr>
          <w:rFonts w:ascii="宋体" w:hAnsi="宋体" w:cs="宋体" w:eastAsia="宋体" w:hint="default"/>
          <w:sz w:val="2"/>
          <w:szCs w:val="2"/>
        </w:rPr>
      </w:pPr>
    </w:p>
    <w:tbl>
      <w:tblPr>
        <w:tblW w:w="0" w:type="auto"/>
        <w:jc w:val="left"/>
        <w:tblInd w:w="492" w:type="dxa"/>
        <w:tblLayout w:type="fixed"/>
        <w:tblCellMar>
          <w:top w:w="0" w:type="dxa"/>
          <w:left w:w="0" w:type="dxa"/>
          <w:bottom w:w="0" w:type="dxa"/>
          <w:right w:w="0" w:type="dxa"/>
        </w:tblCellMar>
        <w:tblLook w:val="01E0"/>
      </w:tblPr>
      <w:tblGrid>
        <w:gridCol w:w="4564"/>
        <w:gridCol w:w="2026"/>
        <w:gridCol w:w="2026"/>
      </w:tblGrid>
      <w:tr>
        <w:trPr>
          <w:trHeight w:val="304" w:hRule="exact"/>
        </w:trPr>
        <w:tc>
          <w:tcPr>
            <w:tcW w:w="4564" w:type="dxa"/>
            <w:tcBorders>
              <w:top w:val="single" w:sz="12"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026" w:type="dxa"/>
            <w:tcBorders>
              <w:top w:val="single" w:sz="12" w:space="0" w:color="000000"/>
              <w:left w:val="single" w:sz="4" w:space="0" w:color="000000"/>
              <w:bottom w:val="single" w:sz="4" w:space="0" w:color="000000"/>
              <w:right w:val="single" w:sz="4" w:space="0" w:color="000000"/>
            </w:tcBorders>
          </w:tcPr>
          <w:p>
            <w:pPr>
              <w:pStyle w:val="TableParagraph"/>
              <w:spacing w:line="241" w:lineRule="exact"/>
              <w:ind w:left="584" w:right="0"/>
              <w:jc w:val="left"/>
              <w:rPr>
                <w:rFonts w:ascii="宋体" w:hAnsi="宋体" w:cs="宋体" w:eastAsia="宋体" w:hint="default"/>
                <w:sz w:val="21"/>
                <w:szCs w:val="21"/>
              </w:rPr>
            </w:pPr>
            <w:r>
              <w:rPr>
                <w:rFonts w:ascii="宋体" w:hAnsi="宋体" w:cs="宋体" w:eastAsia="宋体" w:hint="default"/>
                <w:b/>
                <w:bCs/>
                <w:sz w:val="21"/>
                <w:szCs w:val="21"/>
              </w:rPr>
              <w:t>本年金额</w:t>
            </w:r>
            <w:r>
              <w:rPr>
                <w:rFonts w:ascii="宋体" w:hAnsi="宋体" w:cs="宋体" w:eastAsia="宋体" w:hint="default"/>
                <w:sz w:val="21"/>
                <w:szCs w:val="21"/>
              </w:rPr>
            </w:r>
          </w:p>
        </w:tc>
        <w:tc>
          <w:tcPr>
            <w:tcW w:w="2026" w:type="dxa"/>
            <w:tcBorders>
              <w:top w:val="single" w:sz="12" w:space="0" w:color="000000"/>
              <w:left w:val="single" w:sz="4" w:space="0" w:color="000000"/>
              <w:bottom w:val="single" w:sz="4" w:space="0" w:color="000000"/>
              <w:right w:val="nil" w:sz="6" w:space="0" w:color="auto"/>
            </w:tcBorders>
          </w:tcPr>
          <w:p>
            <w:pPr>
              <w:pStyle w:val="TableParagraph"/>
              <w:spacing w:line="241" w:lineRule="exact"/>
              <w:ind w:left="585" w:right="0"/>
              <w:jc w:val="left"/>
              <w:rPr>
                <w:rFonts w:ascii="宋体" w:hAnsi="宋体" w:cs="宋体" w:eastAsia="宋体" w:hint="default"/>
                <w:sz w:val="21"/>
                <w:szCs w:val="21"/>
              </w:rPr>
            </w:pPr>
            <w:r>
              <w:rPr>
                <w:rFonts w:ascii="宋体" w:hAnsi="宋体" w:cs="宋体" w:eastAsia="宋体" w:hint="default"/>
                <w:b/>
                <w:bCs/>
                <w:sz w:val="21"/>
                <w:szCs w:val="21"/>
              </w:rPr>
              <w:t>上年金额</w:t>
            </w:r>
            <w:r>
              <w:rPr>
                <w:rFonts w:ascii="宋体" w:hAnsi="宋体" w:cs="宋体" w:eastAsia="宋体" w:hint="default"/>
                <w:sz w:val="21"/>
                <w:szCs w:val="21"/>
              </w:rPr>
            </w:r>
          </w:p>
        </w:tc>
      </w:tr>
      <w:tr>
        <w:trPr>
          <w:trHeight w:val="294" w:hRule="exact"/>
        </w:trPr>
        <w:tc>
          <w:tcPr>
            <w:tcW w:w="4564"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成本法核算的长期股权投资收益⑴</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3"/>
              <w:jc w:val="right"/>
              <w:rPr>
                <w:rFonts w:ascii="宋体" w:hAnsi="宋体" w:cs="宋体" w:eastAsia="宋体" w:hint="default"/>
                <w:sz w:val="21"/>
                <w:szCs w:val="21"/>
              </w:rPr>
            </w:pPr>
            <w:r>
              <w:rPr>
                <w:rFonts w:ascii="宋体"/>
                <w:spacing w:val="-1"/>
                <w:sz w:val="21"/>
              </w:rPr>
              <w:t>261,499,733.33</w:t>
            </w:r>
            <w:r>
              <w:rPr>
                <w:rFonts w:ascii="宋体"/>
                <w:sz w:val="21"/>
              </w:rPr>
            </w:r>
          </w:p>
        </w:tc>
        <w:tc>
          <w:tcPr>
            <w:tcW w:w="2026" w:type="dxa"/>
            <w:tcBorders>
              <w:top w:val="single" w:sz="4" w:space="0" w:color="000000"/>
              <w:left w:val="single" w:sz="4" w:space="0" w:color="000000"/>
              <w:bottom w:val="single" w:sz="4" w:space="0" w:color="000000"/>
              <w:right w:val="nil" w:sz="6" w:space="0" w:color="auto"/>
            </w:tcBorders>
          </w:tcPr>
          <w:p>
            <w:pPr>
              <w:pStyle w:val="TableParagraph"/>
              <w:spacing w:line="246" w:lineRule="exact"/>
              <w:ind w:right="106"/>
              <w:jc w:val="right"/>
              <w:rPr>
                <w:rFonts w:ascii="宋体" w:hAnsi="宋体" w:cs="宋体" w:eastAsia="宋体" w:hint="default"/>
                <w:sz w:val="21"/>
                <w:szCs w:val="21"/>
              </w:rPr>
            </w:pPr>
            <w:r>
              <w:rPr>
                <w:rFonts w:ascii="宋体"/>
                <w:sz w:val="21"/>
              </w:rPr>
              <w:t>74,251,500.00</w:t>
            </w:r>
          </w:p>
        </w:tc>
      </w:tr>
      <w:tr>
        <w:trPr>
          <w:trHeight w:val="294" w:hRule="exact"/>
        </w:trPr>
        <w:tc>
          <w:tcPr>
            <w:tcW w:w="4564"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权益法核算的长期股权投资收益⑵</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3"/>
              <w:jc w:val="right"/>
              <w:rPr>
                <w:rFonts w:ascii="宋体" w:hAnsi="宋体" w:cs="宋体" w:eastAsia="宋体" w:hint="default"/>
                <w:sz w:val="21"/>
                <w:szCs w:val="21"/>
              </w:rPr>
            </w:pPr>
            <w:r>
              <w:rPr>
                <w:rFonts w:ascii="宋体"/>
                <w:spacing w:val="-1"/>
                <w:sz w:val="21"/>
              </w:rPr>
              <w:t>9,306,933.38</w:t>
            </w:r>
            <w:r>
              <w:rPr>
                <w:rFonts w:ascii="宋体"/>
                <w:sz w:val="21"/>
              </w:rPr>
            </w:r>
          </w:p>
        </w:tc>
        <w:tc>
          <w:tcPr>
            <w:tcW w:w="2026" w:type="dxa"/>
            <w:tcBorders>
              <w:top w:val="single" w:sz="4" w:space="0" w:color="000000"/>
              <w:left w:val="single" w:sz="4" w:space="0" w:color="000000"/>
              <w:bottom w:val="single" w:sz="4" w:space="0" w:color="000000"/>
              <w:right w:val="nil" w:sz="6" w:space="0" w:color="auto"/>
            </w:tcBorders>
          </w:tcPr>
          <w:p>
            <w:pPr>
              <w:pStyle w:val="TableParagraph"/>
              <w:spacing w:line="246" w:lineRule="exact"/>
              <w:ind w:right="107"/>
              <w:jc w:val="right"/>
              <w:rPr>
                <w:rFonts w:ascii="宋体" w:hAnsi="宋体" w:cs="宋体" w:eastAsia="宋体" w:hint="default"/>
                <w:sz w:val="21"/>
                <w:szCs w:val="21"/>
              </w:rPr>
            </w:pPr>
            <w:r>
              <w:rPr>
                <w:rFonts w:ascii="宋体"/>
                <w:spacing w:val="-1"/>
                <w:sz w:val="21"/>
              </w:rPr>
              <w:t>3,821,794.16</w:t>
            </w:r>
            <w:r>
              <w:rPr>
                <w:rFonts w:ascii="宋体"/>
                <w:sz w:val="21"/>
              </w:rPr>
            </w:r>
          </w:p>
        </w:tc>
      </w:tr>
      <w:tr>
        <w:trPr>
          <w:trHeight w:val="294" w:hRule="exact"/>
        </w:trPr>
        <w:tc>
          <w:tcPr>
            <w:tcW w:w="4564"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处置长期股权投资产生的投资收益⑶</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3"/>
              <w:jc w:val="right"/>
              <w:rPr>
                <w:rFonts w:ascii="宋体" w:hAnsi="宋体" w:cs="宋体" w:eastAsia="宋体" w:hint="default"/>
                <w:sz w:val="21"/>
                <w:szCs w:val="21"/>
              </w:rPr>
            </w:pPr>
            <w:r>
              <w:rPr>
                <w:rFonts w:ascii="宋体"/>
                <w:spacing w:val="-1"/>
                <w:sz w:val="21"/>
              </w:rPr>
              <w:t>249,787,700.00</w:t>
            </w:r>
            <w:r>
              <w:rPr>
                <w:rFonts w:ascii="宋体"/>
                <w:sz w:val="21"/>
              </w:rPr>
            </w:r>
          </w:p>
        </w:tc>
        <w:tc>
          <w:tcPr>
            <w:tcW w:w="2026" w:type="dxa"/>
            <w:tcBorders>
              <w:top w:val="single" w:sz="4" w:space="0" w:color="000000"/>
              <w:left w:val="single" w:sz="4" w:space="0" w:color="000000"/>
              <w:bottom w:val="single" w:sz="4" w:space="0" w:color="000000"/>
              <w:right w:val="nil" w:sz="6" w:space="0" w:color="auto"/>
            </w:tcBorders>
          </w:tcPr>
          <w:p>
            <w:pPr>
              <w:pStyle w:val="TableParagraph"/>
              <w:spacing w:line="246" w:lineRule="exact"/>
              <w:ind w:right="106"/>
              <w:jc w:val="right"/>
              <w:rPr>
                <w:rFonts w:ascii="宋体" w:hAnsi="宋体" w:cs="宋体" w:eastAsia="宋体" w:hint="default"/>
                <w:sz w:val="21"/>
                <w:szCs w:val="21"/>
              </w:rPr>
            </w:pPr>
            <w:r>
              <w:rPr>
                <w:rFonts w:ascii="宋体"/>
                <w:sz w:val="21"/>
              </w:rPr>
              <w:t>17,156,313.19</w:t>
            </w:r>
          </w:p>
        </w:tc>
      </w:tr>
      <w:tr>
        <w:trPr>
          <w:trHeight w:val="294" w:hRule="exact"/>
        </w:trPr>
        <w:tc>
          <w:tcPr>
            <w:tcW w:w="4564"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持有交易性金融资产期间取得的投资收益</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1"/>
              <w:jc w:val="right"/>
              <w:rPr>
                <w:rFonts w:ascii="宋体" w:hAnsi="宋体" w:cs="宋体" w:eastAsia="宋体" w:hint="default"/>
                <w:sz w:val="21"/>
                <w:szCs w:val="21"/>
              </w:rPr>
            </w:pPr>
            <w:r>
              <w:rPr>
                <w:rFonts w:ascii="宋体"/>
                <w:sz w:val="21"/>
              </w:rPr>
              <w:t>422,352.88</w:t>
            </w:r>
          </w:p>
        </w:tc>
        <w:tc>
          <w:tcPr>
            <w:tcW w:w="2026" w:type="dxa"/>
            <w:tcBorders>
              <w:top w:val="single" w:sz="4" w:space="0" w:color="000000"/>
              <w:left w:val="single" w:sz="4" w:space="0" w:color="000000"/>
              <w:bottom w:val="single" w:sz="4" w:space="0" w:color="000000"/>
              <w:right w:val="nil" w:sz="6" w:space="0" w:color="auto"/>
            </w:tcBorders>
          </w:tcPr>
          <w:p>
            <w:pPr>
              <w:pStyle w:val="TableParagraph"/>
              <w:spacing w:line="246" w:lineRule="exact"/>
              <w:ind w:right="107"/>
              <w:jc w:val="right"/>
              <w:rPr>
                <w:rFonts w:ascii="宋体" w:hAnsi="宋体" w:cs="宋体" w:eastAsia="宋体" w:hint="default"/>
                <w:sz w:val="21"/>
                <w:szCs w:val="21"/>
              </w:rPr>
            </w:pPr>
            <w:r>
              <w:rPr>
                <w:rFonts w:ascii="宋体"/>
                <w:spacing w:val="-1"/>
                <w:sz w:val="21"/>
              </w:rPr>
              <w:t>2,567,256.05</w:t>
            </w:r>
            <w:r>
              <w:rPr>
                <w:rFonts w:ascii="宋体"/>
                <w:sz w:val="21"/>
              </w:rPr>
            </w:r>
          </w:p>
        </w:tc>
      </w:tr>
      <w:tr>
        <w:trPr>
          <w:trHeight w:val="294" w:hRule="exact"/>
        </w:trPr>
        <w:tc>
          <w:tcPr>
            <w:tcW w:w="4564"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持有持有至到期投资期间取得的投资收益</w:t>
            </w:r>
          </w:p>
        </w:tc>
        <w:tc>
          <w:tcPr>
            <w:tcW w:w="2026" w:type="dxa"/>
            <w:tcBorders>
              <w:top w:val="single" w:sz="4" w:space="0" w:color="000000"/>
              <w:left w:val="single" w:sz="4" w:space="0" w:color="000000"/>
              <w:bottom w:val="single" w:sz="4" w:space="0" w:color="000000"/>
              <w:right w:val="single" w:sz="4" w:space="0" w:color="000000"/>
            </w:tcBorders>
          </w:tcPr>
          <w:p>
            <w:pPr/>
          </w:p>
        </w:tc>
        <w:tc>
          <w:tcPr>
            <w:tcW w:w="2026" w:type="dxa"/>
            <w:tcBorders>
              <w:top w:val="single" w:sz="4" w:space="0" w:color="000000"/>
              <w:left w:val="single" w:sz="4" w:space="0" w:color="000000"/>
              <w:bottom w:val="single" w:sz="4" w:space="0" w:color="000000"/>
              <w:right w:val="nil" w:sz="6" w:space="0" w:color="auto"/>
            </w:tcBorders>
          </w:tcPr>
          <w:p>
            <w:pPr>
              <w:pStyle w:val="TableParagraph"/>
              <w:spacing w:line="246" w:lineRule="exact"/>
              <w:ind w:right="105"/>
              <w:jc w:val="right"/>
              <w:rPr>
                <w:rFonts w:ascii="宋体" w:hAnsi="宋体" w:cs="宋体" w:eastAsia="宋体" w:hint="default"/>
                <w:sz w:val="21"/>
                <w:szCs w:val="21"/>
              </w:rPr>
            </w:pPr>
            <w:r>
              <w:rPr>
                <w:rFonts w:ascii="宋体"/>
                <w:sz w:val="21"/>
              </w:rPr>
              <w:t>--</w:t>
            </w:r>
          </w:p>
        </w:tc>
      </w:tr>
      <w:tr>
        <w:trPr>
          <w:trHeight w:val="294" w:hRule="exact"/>
        </w:trPr>
        <w:tc>
          <w:tcPr>
            <w:tcW w:w="4564"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持有可供出售金融资产期间取得的投资收益</w:t>
            </w:r>
          </w:p>
        </w:tc>
        <w:tc>
          <w:tcPr>
            <w:tcW w:w="2026" w:type="dxa"/>
            <w:tcBorders>
              <w:top w:val="single" w:sz="4" w:space="0" w:color="000000"/>
              <w:left w:val="single" w:sz="4" w:space="0" w:color="000000"/>
              <w:bottom w:val="single" w:sz="4" w:space="0" w:color="000000"/>
              <w:right w:val="single" w:sz="4" w:space="0" w:color="000000"/>
            </w:tcBorders>
          </w:tcPr>
          <w:p>
            <w:pPr/>
          </w:p>
        </w:tc>
        <w:tc>
          <w:tcPr>
            <w:tcW w:w="2026" w:type="dxa"/>
            <w:tcBorders>
              <w:top w:val="single" w:sz="4" w:space="0" w:color="000000"/>
              <w:left w:val="single" w:sz="4" w:space="0" w:color="000000"/>
              <w:bottom w:val="single" w:sz="4" w:space="0" w:color="000000"/>
              <w:right w:val="nil" w:sz="6" w:space="0" w:color="auto"/>
            </w:tcBorders>
          </w:tcPr>
          <w:p>
            <w:pPr>
              <w:pStyle w:val="TableParagraph"/>
              <w:spacing w:line="246" w:lineRule="exact"/>
              <w:ind w:right="105"/>
              <w:jc w:val="right"/>
              <w:rPr>
                <w:rFonts w:ascii="宋体" w:hAnsi="宋体" w:cs="宋体" w:eastAsia="宋体" w:hint="default"/>
                <w:sz w:val="21"/>
                <w:szCs w:val="21"/>
              </w:rPr>
            </w:pPr>
            <w:r>
              <w:rPr>
                <w:rFonts w:ascii="宋体"/>
                <w:sz w:val="21"/>
              </w:rPr>
              <w:t>--</w:t>
            </w:r>
          </w:p>
        </w:tc>
      </w:tr>
      <w:tr>
        <w:trPr>
          <w:trHeight w:val="294" w:hRule="exact"/>
        </w:trPr>
        <w:tc>
          <w:tcPr>
            <w:tcW w:w="4564"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处置交易性金融资产取得的投资收益⑷</w:t>
            </w:r>
          </w:p>
        </w:tc>
        <w:tc>
          <w:tcPr>
            <w:tcW w:w="2026" w:type="dxa"/>
            <w:tcBorders>
              <w:top w:val="single" w:sz="4" w:space="0" w:color="000000"/>
              <w:left w:val="single" w:sz="4" w:space="0" w:color="000000"/>
              <w:bottom w:val="single" w:sz="4" w:space="0" w:color="000000"/>
              <w:right w:val="single" w:sz="4" w:space="0" w:color="000000"/>
            </w:tcBorders>
          </w:tcPr>
          <w:p>
            <w:pPr/>
          </w:p>
        </w:tc>
        <w:tc>
          <w:tcPr>
            <w:tcW w:w="2026" w:type="dxa"/>
            <w:tcBorders>
              <w:top w:val="single" w:sz="4" w:space="0" w:color="000000"/>
              <w:left w:val="single" w:sz="4" w:space="0" w:color="000000"/>
              <w:bottom w:val="single" w:sz="4" w:space="0" w:color="000000"/>
              <w:right w:val="nil" w:sz="6" w:space="0" w:color="auto"/>
            </w:tcBorders>
          </w:tcPr>
          <w:p>
            <w:pPr>
              <w:pStyle w:val="TableParagraph"/>
              <w:spacing w:line="246" w:lineRule="exact"/>
              <w:ind w:right="106"/>
              <w:jc w:val="right"/>
              <w:rPr>
                <w:rFonts w:ascii="宋体" w:hAnsi="宋体" w:cs="宋体" w:eastAsia="宋体" w:hint="default"/>
                <w:sz w:val="21"/>
                <w:szCs w:val="21"/>
              </w:rPr>
            </w:pPr>
            <w:r>
              <w:rPr>
                <w:rFonts w:ascii="宋体"/>
                <w:sz w:val="21"/>
              </w:rPr>
              <w:t>21,912,178.70</w:t>
            </w:r>
          </w:p>
        </w:tc>
      </w:tr>
      <w:tr>
        <w:trPr>
          <w:trHeight w:val="294" w:hRule="exact"/>
        </w:trPr>
        <w:tc>
          <w:tcPr>
            <w:tcW w:w="4564"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处置持有至到期投资取得的投资收益</w:t>
            </w:r>
          </w:p>
        </w:tc>
        <w:tc>
          <w:tcPr>
            <w:tcW w:w="2026" w:type="dxa"/>
            <w:tcBorders>
              <w:top w:val="single" w:sz="4" w:space="0" w:color="000000"/>
              <w:left w:val="single" w:sz="4" w:space="0" w:color="000000"/>
              <w:bottom w:val="single" w:sz="4" w:space="0" w:color="000000"/>
              <w:right w:val="single" w:sz="4" w:space="0" w:color="000000"/>
            </w:tcBorders>
          </w:tcPr>
          <w:p>
            <w:pPr/>
          </w:p>
        </w:tc>
        <w:tc>
          <w:tcPr>
            <w:tcW w:w="2026" w:type="dxa"/>
            <w:tcBorders>
              <w:top w:val="single" w:sz="4" w:space="0" w:color="000000"/>
              <w:left w:val="single" w:sz="4" w:space="0" w:color="000000"/>
              <w:bottom w:val="single" w:sz="4" w:space="0" w:color="000000"/>
              <w:right w:val="nil" w:sz="6" w:space="0" w:color="auto"/>
            </w:tcBorders>
          </w:tcPr>
          <w:p>
            <w:pPr>
              <w:pStyle w:val="TableParagraph"/>
              <w:spacing w:line="246" w:lineRule="exact"/>
              <w:ind w:right="106"/>
              <w:jc w:val="right"/>
              <w:rPr>
                <w:rFonts w:ascii="宋体" w:hAnsi="宋体" w:cs="宋体" w:eastAsia="宋体" w:hint="default"/>
                <w:sz w:val="21"/>
                <w:szCs w:val="21"/>
              </w:rPr>
            </w:pPr>
            <w:r>
              <w:rPr>
                <w:rFonts w:ascii="宋体"/>
                <w:sz w:val="21"/>
              </w:rPr>
              <w:t>--</w:t>
            </w:r>
          </w:p>
        </w:tc>
      </w:tr>
      <w:tr>
        <w:trPr>
          <w:trHeight w:val="294" w:hRule="exact"/>
        </w:trPr>
        <w:tc>
          <w:tcPr>
            <w:tcW w:w="4564"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处置可供出售金融资产取得的投资收益</w:t>
            </w:r>
          </w:p>
        </w:tc>
        <w:tc>
          <w:tcPr>
            <w:tcW w:w="2026" w:type="dxa"/>
            <w:tcBorders>
              <w:top w:val="single" w:sz="4" w:space="0" w:color="000000"/>
              <w:left w:val="single" w:sz="4" w:space="0" w:color="000000"/>
              <w:bottom w:val="single" w:sz="4" w:space="0" w:color="000000"/>
              <w:right w:val="single" w:sz="4" w:space="0" w:color="000000"/>
            </w:tcBorders>
          </w:tcPr>
          <w:p>
            <w:pPr/>
          </w:p>
        </w:tc>
        <w:tc>
          <w:tcPr>
            <w:tcW w:w="2026" w:type="dxa"/>
            <w:tcBorders>
              <w:top w:val="single" w:sz="4" w:space="0" w:color="000000"/>
              <w:left w:val="single" w:sz="4" w:space="0" w:color="000000"/>
              <w:bottom w:val="single" w:sz="4" w:space="0" w:color="000000"/>
              <w:right w:val="nil" w:sz="6" w:space="0" w:color="auto"/>
            </w:tcBorders>
          </w:tcPr>
          <w:p>
            <w:pPr>
              <w:pStyle w:val="TableParagraph"/>
              <w:spacing w:line="246" w:lineRule="exact"/>
              <w:ind w:right="105"/>
              <w:jc w:val="right"/>
              <w:rPr>
                <w:rFonts w:ascii="宋体" w:hAnsi="宋体" w:cs="宋体" w:eastAsia="宋体" w:hint="default"/>
                <w:sz w:val="21"/>
                <w:szCs w:val="21"/>
              </w:rPr>
            </w:pPr>
            <w:r>
              <w:rPr>
                <w:rFonts w:ascii="宋体"/>
                <w:sz w:val="21"/>
              </w:rPr>
              <w:t>--</w:t>
            </w:r>
          </w:p>
        </w:tc>
      </w:tr>
      <w:tr>
        <w:trPr>
          <w:trHeight w:val="294" w:hRule="exact"/>
        </w:trPr>
        <w:tc>
          <w:tcPr>
            <w:tcW w:w="4564"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子公司清算收益（5）</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2"/>
              <w:jc w:val="right"/>
              <w:rPr>
                <w:rFonts w:ascii="宋体" w:hAnsi="宋体" w:cs="宋体" w:eastAsia="宋体" w:hint="default"/>
                <w:sz w:val="21"/>
                <w:szCs w:val="21"/>
              </w:rPr>
            </w:pPr>
            <w:r>
              <w:rPr>
                <w:rFonts w:ascii="宋体"/>
                <w:sz w:val="21"/>
              </w:rPr>
              <w:t>8,089,174.23</w:t>
            </w:r>
          </w:p>
        </w:tc>
        <w:tc>
          <w:tcPr>
            <w:tcW w:w="2026" w:type="dxa"/>
            <w:tcBorders>
              <w:top w:val="single" w:sz="4" w:space="0" w:color="000000"/>
              <w:left w:val="single" w:sz="4" w:space="0" w:color="000000"/>
              <w:bottom w:val="single" w:sz="4" w:space="0" w:color="000000"/>
              <w:right w:val="nil" w:sz="6" w:space="0" w:color="auto"/>
            </w:tcBorders>
          </w:tcPr>
          <w:p>
            <w:pPr>
              <w:pStyle w:val="TableParagraph"/>
              <w:spacing w:line="246" w:lineRule="exact"/>
              <w:ind w:right="106"/>
              <w:jc w:val="right"/>
              <w:rPr>
                <w:rFonts w:ascii="宋体" w:hAnsi="宋体" w:cs="宋体" w:eastAsia="宋体" w:hint="default"/>
                <w:sz w:val="21"/>
                <w:szCs w:val="21"/>
              </w:rPr>
            </w:pPr>
            <w:r>
              <w:rPr>
                <w:rFonts w:ascii="宋体"/>
                <w:sz w:val="21"/>
              </w:rPr>
              <w:t>--</w:t>
            </w:r>
          </w:p>
        </w:tc>
      </w:tr>
      <w:tr>
        <w:trPr>
          <w:trHeight w:val="294" w:hRule="exact"/>
        </w:trPr>
        <w:tc>
          <w:tcPr>
            <w:tcW w:w="4564"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南方证券破产财产分配（6）</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3"/>
              <w:jc w:val="right"/>
              <w:rPr>
                <w:rFonts w:ascii="宋体" w:hAnsi="宋体" w:cs="宋体" w:eastAsia="宋体" w:hint="default"/>
                <w:sz w:val="21"/>
                <w:szCs w:val="21"/>
              </w:rPr>
            </w:pPr>
            <w:r>
              <w:rPr>
                <w:rFonts w:ascii="宋体"/>
                <w:sz w:val="21"/>
              </w:rPr>
              <w:t>20,076,579.24</w:t>
            </w:r>
          </w:p>
        </w:tc>
        <w:tc>
          <w:tcPr>
            <w:tcW w:w="2026" w:type="dxa"/>
            <w:tcBorders>
              <w:top w:val="single" w:sz="4" w:space="0" w:color="000000"/>
              <w:left w:val="single" w:sz="4" w:space="0" w:color="000000"/>
              <w:bottom w:val="single" w:sz="4" w:space="0" w:color="000000"/>
              <w:right w:val="nil" w:sz="6" w:space="0" w:color="auto"/>
            </w:tcBorders>
          </w:tcPr>
          <w:p>
            <w:pPr>
              <w:pStyle w:val="TableParagraph"/>
              <w:spacing w:line="246" w:lineRule="exact"/>
              <w:ind w:right="106"/>
              <w:jc w:val="right"/>
              <w:rPr>
                <w:rFonts w:ascii="宋体" w:hAnsi="宋体" w:cs="宋体" w:eastAsia="宋体" w:hint="default"/>
                <w:sz w:val="21"/>
                <w:szCs w:val="21"/>
              </w:rPr>
            </w:pPr>
            <w:r>
              <w:rPr>
                <w:rFonts w:ascii="宋体"/>
                <w:sz w:val="21"/>
              </w:rPr>
              <w:t>--</w:t>
            </w:r>
          </w:p>
        </w:tc>
      </w:tr>
      <w:tr>
        <w:trPr>
          <w:trHeight w:val="294" w:hRule="exact"/>
        </w:trPr>
        <w:tc>
          <w:tcPr>
            <w:tcW w:w="4564"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股权投资差额摊销（7）</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3"/>
              <w:jc w:val="right"/>
              <w:rPr>
                <w:rFonts w:ascii="宋体" w:hAnsi="宋体" w:cs="宋体" w:eastAsia="宋体" w:hint="default"/>
                <w:sz w:val="21"/>
                <w:szCs w:val="21"/>
              </w:rPr>
            </w:pPr>
            <w:r>
              <w:rPr>
                <w:rFonts w:ascii="宋体"/>
                <w:spacing w:val="-1"/>
                <w:sz w:val="21"/>
              </w:rPr>
              <w:t>-6,548,101.08</w:t>
            </w:r>
          </w:p>
        </w:tc>
        <w:tc>
          <w:tcPr>
            <w:tcW w:w="2026" w:type="dxa"/>
            <w:tcBorders>
              <w:top w:val="single" w:sz="4" w:space="0" w:color="000000"/>
              <w:left w:val="single" w:sz="4" w:space="0" w:color="000000"/>
              <w:bottom w:val="single" w:sz="4" w:space="0" w:color="000000"/>
              <w:right w:val="nil" w:sz="6" w:space="0" w:color="auto"/>
            </w:tcBorders>
          </w:tcPr>
          <w:p>
            <w:pPr>
              <w:pStyle w:val="TableParagraph"/>
              <w:spacing w:line="246" w:lineRule="exact"/>
              <w:ind w:right="106"/>
              <w:jc w:val="right"/>
              <w:rPr>
                <w:rFonts w:ascii="宋体" w:hAnsi="宋体" w:cs="宋体" w:eastAsia="宋体" w:hint="default"/>
                <w:sz w:val="21"/>
                <w:szCs w:val="21"/>
              </w:rPr>
            </w:pPr>
            <w:r>
              <w:rPr>
                <w:rFonts w:ascii="宋体"/>
                <w:spacing w:val="-1"/>
                <w:sz w:val="21"/>
              </w:rPr>
              <w:t>-6,548,101.08</w:t>
            </w:r>
            <w:r>
              <w:rPr>
                <w:rFonts w:ascii="宋体"/>
                <w:sz w:val="21"/>
              </w:rPr>
            </w:r>
          </w:p>
        </w:tc>
      </w:tr>
      <w:tr>
        <w:trPr>
          <w:trHeight w:val="305" w:hRule="exact"/>
        </w:trPr>
        <w:tc>
          <w:tcPr>
            <w:tcW w:w="4564" w:type="dxa"/>
            <w:tcBorders>
              <w:top w:val="single" w:sz="4" w:space="0" w:color="000000"/>
              <w:left w:val="nil" w:sz="6" w:space="0" w:color="auto"/>
              <w:bottom w:val="single" w:sz="12"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026" w:type="dxa"/>
            <w:tcBorders>
              <w:top w:val="single" w:sz="4" w:space="0" w:color="000000"/>
              <w:left w:val="single" w:sz="4" w:space="0" w:color="000000"/>
              <w:bottom w:val="single" w:sz="12" w:space="0" w:color="000000"/>
              <w:right w:val="single" w:sz="4" w:space="0" w:color="000000"/>
            </w:tcBorders>
          </w:tcPr>
          <w:p>
            <w:pPr>
              <w:pStyle w:val="TableParagraph"/>
              <w:spacing w:line="246" w:lineRule="exact"/>
              <w:ind w:right="104"/>
              <w:jc w:val="right"/>
              <w:rPr>
                <w:rFonts w:ascii="宋体" w:hAnsi="宋体" w:cs="宋体" w:eastAsia="宋体" w:hint="default"/>
                <w:sz w:val="21"/>
                <w:szCs w:val="21"/>
              </w:rPr>
            </w:pPr>
            <w:r>
              <w:rPr>
                <w:rFonts w:ascii="宋体"/>
                <w:b/>
                <w:w w:val="95"/>
                <w:sz w:val="21"/>
              </w:rPr>
              <w:t>542,634,371.98</w:t>
            </w:r>
            <w:r>
              <w:rPr>
                <w:rFonts w:ascii="宋体"/>
                <w:sz w:val="21"/>
              </w:rPr>
            </w:r>
          </w:p>
        </w:tc>
        <w:tc>
          <w:tcPr>
            <w:tcW w:w="2026" w:type="dxa"/>
            <w:tcBorders>
              <w:top w:val="single" w:sz="4" w:space="0" w:color="000000"/>
              <w:left w:val="single" w:sz="4" w:space="0" w:color="000000"/>
              <w:bottom w:val="single" w:sz="12" w:space="0" w:color="000000"/>
              <w:right w:val="nil" w:sz="6" w:space="0" w:color="auto"/>
            </w:tcBorders>
          </w:tcPr>
          <w:p>
            <w:pPr>
              <w:pStyle w:val="TableParagraph"/>
              <w:spacing w:line="246" w:lineRule="exact"/>
              <w:ind w:right="107"/>
              <w:jc w:val="right"/>
              <w:rPr>
                <w:rFonts w:ascii="宋体" w:hAnsi="宋体" w:cs="宋体" w:eastAsia="宋体" w:hint="default"/>
                <w:sz w:val="21"/>
                <w:szCs w:val="21"/>
              </w:rPr>
            </w:pPr>
            <w:r>
              <w:rPr>
                <w:rFonts w:ascii="宋体"/>
                <w:b/>
                <w:w w:val="95"/>
                <w:sz w:val="21"/>
              </w:rPr>
              <w:t>113,160,941.02</w:t>
            </w:r>
            <w:r>
              <w:rPr>
                <w:rFonts w:ascii="宋体"/>
                <w:sz w:val="21"/>
              </w:rPr>
            </w:r>
          </w:p>
        </w:tc>
      </w:tr>
    </w:tbl>
    <w:p>
      <w:pPr>
        <w:pStyle w:val="BodyText"/>
        <w:spacing w:line="238" w:lineRule="exact"/>
        <w:ind w:left="620" w:right="0"/>
        <w:jc w:val="left"/>
      </w:pPr>
      <w:r>
        <w:rPr/>
        <w:t>本公司不存在投资收益汇回的重大限制。</w:t>
      </w:r>
    </w:p>
    <w:p>
      <w:pPr>
        <w:pStyle w:val="BodyText"/>
        <w:spacing w:line="274" w:lineRule="exact"/>
        <w:ind w:left="620" w:right="0"/>
        <w:jc w:val="left"/>
      </w:pPr>
      <w:r>
        <w:rPr/>
        <w:t>（1）成本法核算的长期股权投资收益</w:t>
      </w:r>
    </w:p>
    <w:p>
      <w:pPr>
        <w:spacing w:line="240" w:lineRule="auto" w:before="7"/>
        <w:rPr>
          <w:rFonts w:ascii="宋体" w:hAnsi="宋体" w:cs="宋体" w:eastAsia="宋体" w:hint="default"/>
          <w:sz w:val="2"/>
          <w:szCs w:val="2"/>
        </w:rPr>
      </w:pPr>
    </w:p>
    <w:tbl>
      <w:tblPr>
        <w:tblW w:w="0" w:type="auto"/>
        <w:jc w:val="left"/>
        <w:tblInd w:w="492" w:type="dxa"/>
        <w:tblLayout w:type="fixed"/>
        <w:tblCellMar>
          <w:top w:w="0" w:type="dxa"/>
          <w:left w:w="0" w:type="dxa"/>
          <w:bottom w:w="0" w:type="dxa"/>
          <w:right w:w="0" w:type="dxa"/>
        </w:tblCellMar>
        <w:tblLook w:val="01E0"/>
      </w:tblPr>
      <w:tblGrid>
        <w:gridCol w:w="3606"/>
        <w:gridCol w:w="1567"/>
        <w:gridCol w:w="1568"/>
        <w:gridCol w:w="1873"/>
      </w:tblGrid>
      <w:tr>
        <w:trPr>
          <w:trHeight w:val="305" w:hRule="exact"/>
        </w:trPr>
        <w:tc>
          <w:tcPr>
            <w:tcW w:w="3606" w:type="dxa"/>
            <w:tcBorders>
              <w:top w:val="single" w:sz="12" w:space="0" w:color="000000"/>
              <w:left w:val="nil" w:sz="6" w:space="0" w:color="auto"/>
              <w:bottom w:val="single" w:sz="4" w:space="0" w:color="000000"/>
              <w:right w:val="single" w:sz="4"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567" w:type="dxa"/>
            <w:tcBorders>
              <w:top w:val="single" w:sz="12" w:space="0" w:color="000000"/>
              <w:left w:val="single" w:sz="4" w:space="0" w:color="000000"/>
              <w:bottom w:val="single" w:sz="4" w:space="0" w:color="000000"/>
              <w:right w:val="single" w:sz="4" w:space="0" w:color="000000"/>
            </w:tcBorders>
          </w:tcPr>
          <w:p>
            <w:pPr>
              <w:pStyle w:val="TableParagraph"/>
              <w:spacing w:line="207" w:lineRule="exact"/>
              <w:ind w:left="416" w:right="0"/>
              <w:jc w:val="left"/>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c>
          <w:tcPr>
            <w:tcW w:w="1568" w:type="dxa"/>
            <w:tcBorders>
              <w:top w:val="single" w:sz="12" w:space="0" w:color="000000"/>
              <w:left w:val="single" w:sz="4" w:space="0" w:color="000000"/>
              <w:bottom w:val="single" w:sz="4" w:space="0" w:color="000000"/>
              <w:right w:val="single" w:sz="4" w:space="0" w:color="000000"/>
            </w:tcBorders>
          </w:tcPr>
          <w:p>
            <w:pPr>
              <w:pStyle w:val="TableParagraph"/>
              <w:spacing w:line="207" w:lineRule="exact"/>
              <w:ind w:left="417" w:right="0"/>
              <w:jc w:val="left"/>
              <w:rPr>
                <w:rFonts w:ascii="宋体" w:hAnsi="宋体" w:cs="宋体" w:eastAsia="宋体" w:hint="default"/>
                <w:sz w:val="18"/>
                <w:szCs w:val="18"/>
              </w:rPr>
            </w:pPr>
            <w:r>
              <w:rPr>
                <w:rFonts w:ascii="宋体" w:hAnsi="宋体" w:cs="宋体" w:eastAsia="宋体" w:hint="default"/>
                <w:b/>
                <w:bCs/>
                <w:sz w:val="18"/>
                <w:szCs w:val="18"/>
              </w:rPr>
              <w:t>上年金额</w:t>
            </w:r>
            <w:r>
              <w:rPr>
                <w:rFonts w:ascii="宋体" w:hAnsi="宋体" w:cs="宋体" w:eastAsia="宋体" w:hint="default"/>
                <w:sz w:val="18"/>
                <w:szCs w:val="18"/>
              </w:rPr>
            </w:r>
          </w:p>
        </w:tc>
        <w:tc>
          <w:tcPr>
            <w:tcW w:w="1873" w:type="dxa"/>
            <w:tcBorders>
              <w:top w:val="single" w:sz="12" w:space="0" w:color="000000"/>
              <w:left w:val="single" w:sz="4" w:space="0" w:color="000000"/>
              <w:bottom w:val="single" w:sz="4" w:space="0" w:color="000000"/>
              <w:right w:val="nil" w:sz="6" w:space="0" w:color="auto"/>
            </w:tcBorders>
          </w:tcPr>
          <w:p>
            <w:pPr>
              <w:pStyle w:val="TableParagraph"/>
              <w:spacing w:line="207" w:lineRule="exact"/>
              <w:ind w:left="298" w:right="0"/>
              <w:jc w:val="left"/>
              <w:rPr>
                <w:rFonts w:ascii="宋体" w:hAnsi="宋体" w:cs="宋体" w:eastAsia="宋体" w:hint="default"/>
                <w:sz w:val="18"/>
                <w:szCs w:val="18"/>
              </w:rPr>
            </w:pPr>
            <w:r>
              <w:rPr>
                <w:rFonts w:ascii="宋体" w:hAnsi="宋体" w:cs="宋体" w:eastAsia="宋体" w:hint="default"/>
                <w:b/>
                <w:bCs/>
                <w:sz w:val="18"/>
                <w:szCs w:val="18"/>
              </w:rPr>
              <w:t>增减变动的原因</w:t>
            </w:r>
            <w:r>
              <w:rPr>
                <w:rFonts w:ascii="宋体" w:hAnsi="宋体" w:cs="宋体" w:eastAsia="宋体" w:hint="default"/>
                <w:sz w:val="18"/>
                <w:szCs w:val="18"/>
              </w:rPr>
            </w:r>
          </w:p>
        </w:tc>
      </w:tr>
      <w:tr>
        <w:trPr>
          <w:trHeight w:val="294" w:hRule="exact"/>
        </w:trPr>
        <w:tc>
          <w:tcPr>
            <w:tcW w:w="3606"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2"/>
              <w:jc w:val="right"/>
              <w:rPr>
                <w:rFonts w:ascii="宋体" w:hAnsi="宋体" w:cs="宋体" w:eastAsia="宋体" w:hint="default"/>
                <w:sz w:val="18"/>
                <w:szCs w:val="18"/>
              </w:rPr>
            </w:pPr>
            <w:r>
              <w:rPr>
                <w:rFonts w:ascii="宋体"/>
                <w:b/>
                <w:w w:val="95"/>
                <w:sz w:val="18"/>
              </w:rPr>
              <w:t>261,499,733.33</w:t>
            </w:r>
            <w:r>
              <w:rPr>
                <w:rFonts w:ascii="宋体"/>
                <w:sz w:val="18"/>
              </w:rPr>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0"/>
              <w:jc w:val="right"/>
              <w:rPr>
                <w:rFonts w:ascii="宋体" w:hAnsi="宋体" w:cs="宋体" w:eastAsia="宋体" w:hint="default"/>
                <w:sz w:val="18"/>
                <w:szCs w:val="18"/>
              </w:rPr>
            </w:pPr>
            <w:r>
              <w:rPr>
                <w:rFonts w:ascii="宋体"/>
                <w:b/>
                <w:w w:val="95"/>
                <w:sz w:val="18"/>
              </w:rPr>
              <w:t>74,251,500.00</w:t>
            </w:r>
            <w:r>
              <w:rPr>
                <w:rFonts w:ascii="宋体"/>
                <w:sz w:val="18"/>
              </w:rPr>
            </w:r>
          </w:p>
        </w:tc>
        <w:tc>
          <w:tcPr>
            <w:tcW w:w="1873" w:type="dxa"/>
            <w:tcBorders>
              <w:top w:val="single" w:sz="4" w:space="0" w:color="000000"/>
              <w:left w:val="single" w:sz="4" w:space="0" w:color="000000"/>
              <w:bottom w:val="single" w:sz="4" w:space="0" w:color="000000"/>
              <w:right w:val="nil" w:sz="6" w:space="0" w:color="auto"/>
            </w:tcBorders>
          </w:tcPr>
          <w:p>
            <w:pPr/>
          </w:p>
        </w:tc>
      </w:tr>
      <w:tr>
        <w:trPr>
          <w:trHeight w:val="294" w:hRule="exact"/>
        </w:trPr>
        <w:tc>
          <w:tcPr>
            <w:tcW w:w="3606"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567"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1873" w:type="dxa"/>
            <w:tcBorders>
              <w:top w:val="single" w:sz="4" w:space="0" w:color="000000"/>
              <w:left w:val="single" w:sz="4" w:space="0" w:color="000000"/>
              <w:bottom w:val="single" w:sz="4" w:space="0" w:color="000000"/>
              <w:right w:val="nil" w:sz="6" w:space="0" w:color="auto"/>
            </w:tcBorders>
          </w:tcPr>
          <w:p>
            <w:pPr/>
          </w:p>
        </w:tc>
      </w:tr>
      <w:tr>
        <w:trPr>
          <w:trHeight w:val="294" w:hRule="exact"/>
        </w:trPr>
        <w:tc>
          <w:tcPr>
            <w:tcW w:w="3606"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长城证券现金红利</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6,500,000.00</w:t>
            </w:r>
          </w:p>
        </w:tc>
        <w:tc>
          <w:tcPr>
            <w:tcW w:w="1873"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两年分红变化</w:t>
            </w:r>
          </w:p>
        </w:tc>
      </w:tr>
      <w:tr>
        <w:trPr>
          <w:trHeight w:val="294" w:hRule="exact"/>
        </w:trPr>
        <w:tc>
          <w:tcPr>
            <w:tcW w:w="3606"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绵阳国虹通讯数码集团有限责任公司分红</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63,751,500.00</w:t>
            </w:r>
          </w:p>
        </w:tc>
        <w:tc>
          <w:tcPr>
            <w:tcW w:w="1873"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两年分红变化</w:t>
            </w:r>
          </w:p>
        </w:tc>
      </w:tr>
      <w:tr>
        <w:trPr>
          <w:trHeight w:val="294" w:hRule="exact"/>
        </w:trPr>
        <w:tc>
          <w:tcPr>
            <w:tcW w:w="3606"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四川虹信软件有限公司分红</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6,400,000.00</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4,000,000.00</w:t>
            </w:r>
          </w:p>
        </w:tc>
        <w:tc>
          <w:tcPr>
            <w:tcW w:w="1873"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两年分红变化</w:t>
            </w:r>
          </w:p>
        </w:tc>
      </w:tr>
      <w:tr>
        <w:trPr>
          <w:trHeight w:val="294" w:hRule="exact"/>
        </w:trPr>
        <w:tc>
          <w:tcPr>
            <w:tcW w:w="3606"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四川长虹模塑科技有限公司分红</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57,763,333.33</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w:t>
            </w:r>
          </w:p>
        </w:tc>
        <w:tc>
          <w:tcPr>
            <w:tcW w:w="1873"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两年分红变化</w:t>
            </w:r>
          </w:p>
        </w:tc>
      </w:tr>
      <w:tr>
        <w:trPr>
          <w:trHeight w:val="294" w:hRule="exact"/>
        </w:trPr>
        <w:tc>
          <w:tcPr>
            <w:tcW w:w="3606"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四川长虹电源有限责任公司分红</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62,000,000.00</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w:t>
            </w:r>
          </w:p>
        </w:tc>
        <w:tc>
          <w:tcPr>
            <w:tcW w:w="1873"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两年分红变化</w:t>
            </w:r>
          </w:p>
        </w:tc>
      </w:tr>
      <w:tr>
        <w:trPr>
          <w:trHeight w:val="294" w:hRule="exact"/>
        </w:trPr>
        <w:tc>
          <w:tcPr>
            <w:tcW w:w="3606"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四川长虹网络科技有限责任公司分红</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35,552,400.00</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w:t>
            </w:r>
          </w:p>
        </w:tc>
        <w:tc>
          <w:tcPr>
            <w:tcW w:w="1873"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两年分红变化</w:t>
            </w:r>
          </w:p>
        </w:tc>
      </w:tr>
      <w:tr>
        <w:trPr>
          <w:trHeight w:val="294" w:hRule="exact"/>
        </w:trPr>
        <w:tc>
          <w:tcPr>
            <w:tcW w:w="3606"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四川长虹佳华信息产品有限责任公司分红</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29,124,000.00</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w:t>
            </w:r>
          </w:p>
        </w:tc>
        <w:tc>
          <w:tcPr>
            <w:tcW w:w="1873"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两年分红变化</w:t>
            </w:r>
          </w:p>
        </w:tc>
      </w:tr>
      <w:tr>
        <w:trPr>
          <w:trHeight w:val="294" w:hRule="exact"/>
        </w:trPr>
        <w:tc>
          <w:tcPr>
            <w:tcW w:w="3606"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四川长虹器件科技有限公司分红</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27,550,000.00</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w:t>
            </w:r>
          </w:p>
        </w:tc>
        <w:tc>
          <w:tcPr>
            <w:tcW w:w="1873"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两年分红变化</w:t>
            </w:r>
          </w:p>
        </w:tc>
      </w:tr>
      <w:tr>
        <w:trPr>
          <w:trHeight w:val="294" w:hRule="exact"/>
        </w:trPr>
        <w:tc>
          <w:tcPr>
            <w:tcW w:w="3606"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四川长虹包装印务有限公司分红</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18,050,000.00</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w:t>
            </w:r>
          </w:p>
        </w:tc>
        <w:tc>
          <w:tcPr>
            <w:tcW w:w="1873"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两年分红变化</w:t>
            </w:r>
          </w:p>
        </w:tc>
      </w:tr>
      <w:tr>
        <w:trPr>
          <w:trHeight w:val="294" w:hRule="exact"/>
        </w:trPr>
        <w:tc>
          <w:tcPr>
            <w:tcW w:w="3606"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四川长虹新能源科技有限公司分红</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11,760,000.00</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w:t>
            </w:r>
          </w:p>
        </w:tc>
        <w:tc>
          <w:tcPr>
            <w:tcW w:w="1873"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两年分红变化</w:t>
            </w:r>
          </w:p>
        </w:tc>
      </w:tr>
      <w:tr>
        <w:trPr>
          <w:trHeight w:val="294" w:hRule="exact"/>
        </w:trPr>
        <w:tc>
          <w:tcPr>
            <w:tcW w:w="3606"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四川长虹精密电子科技有限公司分红</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8,550,000.00</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w:t>
            </w:r>
          </w:p>
        </w:tc>
        <w:tc>
          <w:tcPr>
            <w:tcW w:w="1873"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两年分红变化</w:t>
            </w:r>
          </w:p>
        </w:tc>
      </w:tr>
      <w:tr>
        <w:trPr>
          <w:trHeight w:val="305" w:hRule="exact"/>
        </w:trPr>
        <w:tc>
          <w:tcPr>
            <w:tcW w:w="3606" w:type="dxa"/>
            <w:tcBorders>
              <w:top w:val="single" w:sz="4" w:space="0" w:color="000000"/>
              <w:left w:val="nil" w:sz="6" w:space="0" w:color="auto"/>
              <w:bottom w:val="single" w:sz="12"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四川长虹技佳精工有限公司分红</w:t>
            </w:r>
          </w:p>
        </w:tc>
        <w:tc>
          <w:tcPr>
            <w:tcW w:w="1567" w:type="dxa"/>
            <w:tcBorders>
              <w:top w:val="single" w:sz="4" w:space="0" w:color="000000"/>
              <w:left w:val="single" w:sz="4" w:space="0" w:color="000000"/>
              <w:bottom w:val="single" w:sz="12"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4,750,000.00</w:t>
            </w:r>
          </w:p>
        </w:tc>
        <w:tc>
          <w:tcPr>
            <w:tcW w:w="1568" w:type="dxa"/>
            <w:tcBorders>
              <w:top w:val="single" w:sz="4" w:space="0" w:color="000000"/>
              <w:left w:val="single" w:sz="4" w:space="0" w:color="000000"/>
              <w:bottom w:val="single" w:sz="12"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w:t>
            </w:r>
          </w:p>
        </w:tc>
        <w:tc>
          <w:tcPr>
            <w:tcW w:w="1873" w:type="dxa"/>
            <w:tcBorders>
              <w:top w:val="single" w:sz="4" w:space="0" w:color="000000"/>
              <w:left w:val="single" w:sz="4" w:space="0" w:color="000000"/>
              <w:bottom w:val="single" w:sz="12" w:space="0" w:color="000000"/>
              <w:right w:val="nil" w:sz="6" w:space="0" w:color="auto"/>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两年分红变化</w:t>
            </w:r>
          </w:p>
        </w:tc>
      </w:tr>
    </w:tbl>
    <w:p>
      <w:pPr>
        <w:pStyle w:val="BodyText"/>
        <w:spacing w:line="240" w:lineRule="exact"/>
        <w:ind w:left="620" w:right="0"/>
        <w:jc w:val="left"/>
      </w:pPr>
      <w:r>
        <w:rPr/>
        <w:t>（2）权益法核算的长期股权投资收益</w:t>
      </w:r>
    </w:p>
    <w:p>
      <w:pPr>
        <w:spacing w:line="240" w:lineRule="auto" w:before="7"/>
        <w:rPr>
          <w:rFonts w:ascii="宋体" w:hAnsi="宋体" w:cs="宋体" w:eastAsia="宋体" w:hint="default"/>
          <w:sz w:val="2"/>
          <w:szCs w:val="2"/>
        </w:rPr>
      </w:pPr>
    </w:p>
    <w:tbl>
      <w:tblPr>
        <w:tblW w:w="0" w:type="auto"/>
        <w:jc w:val="left"/>
        <w:tblInd w:w="492" w:type="dxa"/>
        <w:tblLayout w:type="fixed"/>
        <w:tblCellMar>
          <w:top w:w="0" w:type="dxa"/>
          <w:left w:w="0" w:type="dxa"/>
          <w:bottom w:w="0" w:type="dxa"/>
          <w:right w:w="0" w:type="dxa"/>
        </w:tblCellMar>
        <w:tblLook w:val="01E0"/>
      </w:tblPr>
      <w:tblGrid>
        <w:gridCol w:w="2875"/>
        <w:gridCol w:w="1448"/>
        <w:gridCol w:w="1442"/>
        <w:gridCol w:w="2849"/>
      </w:tblGrid>
      <w:tr>
        <w:trPr>
          <w:trHeight w:val="305" w:hRule="exact"/>
        </w:trPr>
        <w:tc>
          <w:tcPr>
            <w:tcW w:w="2875" w:type="dxa"/>
            <w:tcBorders>
              <w:top w:val="single" w:sz="12" w:space="0" w:color="000000"/>
              <w:left w:val="nil" w:sz="6" w:space="0" w:color="auto"/>
              <w:bottom w:val="single" w:sz="4" w:space="0" w:color="000000"/>
              <w:right w:val="single" w:sz="4"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448" w:type="dxa"/>
            <w:tcBorders>
              <w:top w:val="single" w:sz="12" w:space="0" w:color="000000"/>
              <w:left w:val="single" w:sz="4" w:space="0" w:color="000000"/>
              <w:bottom w:val="single" w:sz="4" w:space="0" w:color="000000"/>
              <w:right w:val="single" w:sz="4" w:space="0" w:color="000000"/>
            </w:tcBorders>
          </w:tcPr>
          <w:p>
            <w:pPr>
              <w:pStyle w:val="TableParagraph"/>
              <w:spacing w:line="207" w:lineRule="exact"/>
              <w:ind w:left="357" w:right="0"/>
              <w:jc w:val="left"/>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c>
          <w:tcPr>
            <w:tcW w:w="1442" w:type="dxa"/>
            <w:tcBorders>
              <w:top w:val="single" w:sz="12" w:space="0" w:color="000000"/>
              <w:left w:val="single" w:sz="4" w:space="0" w:color="000000"/>
              <w:bottom w:val="single" w:sz="4" w:space="0" w:color="000000"/>
              <w:right w:val="single" w:sz="4" w:space="0" w:color="000000"/>
            </w:tcBorders>
          </w:tcPr>
          <w:p>
            <w:pPr>
              <w:pStyle w:val="TableParagraph"/>
              <w:spacing w:line="207" w:lineRule="exact"/>
              <w:ind w:left="355" w:right="0"/>
              <w:jc w:val="left"/>
              <w:rPr>
                <w:rFonts w:ascii="宋体" w:hAnsi="宋体" w:cs="宋体" w:eastAsia="宋体" w:hint="default"/>
                <w:sz w:val="18"/>
                <w:szCs w:val="18"/>
              </w:rPr>
            </w:pPr>
            <w:r>
              <w:rPr>
                <w:rFonts w:ascii="宋体" w:hAnsi="宋体" w:cs="宋体" w:eastAsia="宋体" w:hint="default"/>
                <w:b/>
                <w:bCs/>
                <w:sz w:val="18"/>
                <w:szCs w:val="18"/>
              </w:rPr>
              <w:t>上年金额</w:t>
            </w:r>
            <w:r>
              <w:rPr>
                <w:rFonts w:ascii="宋体" w:hAnsi="宋体" w:cs="宋体" w:eastAsia="宋体" w:hint="default"/>
                <w:sz w:val="18"/>
                <w:szCs w:val="18"/>
              </w:rPr>
            </w:r>
          </w:p>
        </w:tc>
        <w:tc>
          <w:tcPr>
            <w:tcW w:w="2849" w:type="dxa"/>
            <w:tcBorders>
              <w:top w:val="single" w:sz="12" w:space="0" w:color="000000"/>
              <w:left w:val="single" w:sz="4" w:space="0" w:color="000000"/>
              <w:bottom w:val="single" w:sz="4" w:space="0" w:color="000000"/>
              <w:right w:val="nil" w:sz="6" w:space="0" w:color="auto"/>
            </w:tcBorders>
          </w:tcPr>
          <w:p>
            <w:pPr>
              <w:pStyle w:val="TableParagraph"/>
              <w:spacing w:line="207" w:lineRule="exact"/>
              <w:ind w:left="336" w:right="0"/>
              <w:jc w:val="left"/>
              <w:rPr>
                <w:rFonts w:ascii="宋体" w:hAnsi="宋体" w:cs="宋体" w:eastAsia="宋体" w:hint="default"/>
                <w:sz w:val="18"/>
                <w:szCs w:val="18"/>
              </w:rPr>
            </w:pPr>
            <w:r>
              <w:rPr>
                <w:rFonts w:ascii="宋体" w:hAnsi="宋体" w:cs="宋体" w:eastAsia="宋体" w:hint="default"/>
                <w:b/>
                <w:bCs/>
                <w:sz w:val="18"/>
                <w:szCs w:val="18"/>
              </w:rPr>
              <w:t>本年比上年增减变动的原因</w:t>
            </w:r>
            <w:r>
              <w:rPr>
                <w:rFonts w:ascii="宋体" w:hAnsi="宋体" w:cs="宋体" w:eastAsia="宋体" w:hint="default"/>
                <w:sz w:val="18"/>
                <w:szCs w:val="18"/>
              </w:rPr>
            </w:r>
          </w:p>
        </w:tc>
      </w:tr>
      <w:tr>
        <w:trPr>
          <w:trHeight w:val="294" w:hRule="exact"/>
        </w:trPr>
        <w:tc>
          <w:tcPr>
            <w:tcW w:w="2875"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0"/>
              <w:jc w:val="right"/>
              <w:rPr>
                <w:rFonts w:ascii="宋体" w:hAnsi="宋体" w:cs="宋体" w:eastAsia="宋体" w:hint="default"/>
                <w:sz w:val="18"/>
                <w:szCs w:val="18"/>
              </w:rPr>
            </w:pPr>
            <w:r>
              <w:rPr>
                <w:rFonts w:ascii="宋体"/>
                <w:b/>
                <w:w w:val="95"/>
                <w:sz w:val="18"/>
              </w:rPr>
              <w:t>9,306,933.38</w:t>
            </w:r>
            <w:r>
              <w:rPr>
                <w:rFonts w:ascii="宋体"/>
                <w:sz w:val="18"/>
              </w:rPr>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99"/>
              <w:jc w:val="right"/>
              <w:rPr>
                <w:rFonts w:ascii="宋体" w:hAnsi="宋体" w:cs="宋体" w:eastAsia="宋体" w:hint="default"/>
                <w:sz w:val="18"/>
                <w:szCs w:val="18"/>
              </w:rPr>
            </w:pPr>
            <w:r>
              <w:rPr>
                <w:rFonts w:ascii="宋体"/>
                <w:b/>
                <w:w w:val="95"/>
                <w:sz w:val="18"/>
              </w:rPr>
              <w:t>3,821,794.16</w:t>
            </w:r>
            <w:r>
              <w:rPr>
                <w:rFonts w:ascii="宋体"/>
                <w:sz w:val="18"/>
              </w:rPr>
            </w:r>
          </w:p>
        </w:tc>
        <w:tc>
          <w:tcPr>
            <w:tcW w:w="2849" w:type="dxa"/>
            <w:tcBorders>
              <w:top w:val="single" w:sz="4" w:space="0" w:color="000000"/>
              <w:left w:val="single" w:sz="4" w:space="0" w:color="000000"/>
              <w:bottom w:val="single" w:sz="4" w:space="0" w:color="000000"/>
              <w:right w:val="nil" w:sz="6" w:space="0" w:color="auto"/>
            </w:tcBorders>
          </w:tcPr>
          <w:p>
            <w:pPr/>
          </w:p>
        </w:tc>
      </w:tr>
      <w:tr>
        <w:trPr>
          <w:trHeight w:val="294" w:hRule="exact"/>
        </w:trPr>
        <w:tc>
          <w:tcPr>
            <w:tcW w:w="2875"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448"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
        </w:tc>
        <w:tc>
          <w:tcPr>
            <w:tcW w:w="2849" w:type="dxa"/>
            <w:tcBorders>
              <w:top w:val="single" w:sz="4" w:space="0" w:color="000000"/>
              <w:left w:val="single" w:sz="4" w:space="0" w:color="000000"/>
              <w:bottom w:val="single" w:sz="4" w:space="0" w:color="000000"/>
              <w:right w:val="nil" w:sz="6" w:space="0" w:color="auto"/>
            </w:tcBorders>
          </w:tcPr>
          <w:p>
            <w:pPr/>
          </w:p>
        </w:tc>
      </w:tr>
      <w:tr>
        <w:trPr>
          <w:trHeight w:val="294" w:hRule="exact"/>
        </w:trPr>
        <w:tc>
          <w:tcPr>
            <w:tcW w:w="2875"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中华数据广播控股有限公司</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4,389,539.67</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5,668,617.88</w:t>
            </w:r>
          </w:p>
        </w:tc>
        <w:tc>
          <w:tcPr>
            <w:tcW w:w="2849"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被投资单位净利润增加</w:t>
            </w:r>
          </w:p>
        </w:tc>
      </w:tr>
      <w:tr>
        <w:trPr>
          <w:trHeight w:val="294" w:hRule="exact"/>
        </w:trPr>
        <w:tc>
          <w:tcPr>
            <w:tcW w:w="2875"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陕西彩虹电子玻璃有限公司</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-162,079.38</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-1,479,363.46</w:t>
            </w:r>
          </w:p>
        </w:tc>
        <w:tc>
          <w:tcPr>
            <w:tcW w:w="2849"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被投资单位亏损减少</w:t>
            </w:r>
          </w:p>
        </w:tc>
      </w:tr>
      <w:tr>
        <w:trPr>
          <w:trHeight w:val="294" w:hRule="exact"/>
        </w:trPr>
        <w:tc>
          <w:tcPr>
            <w:tcW w:w="2875"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四川旭虹光电科技有限公司</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-23,514.90</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w:t>
            </w:r>
          </w:p>
        </w:tc>
        <w:tc>
          <w:tcPr>
            <w:tcW w:w="2849" w:type="dxa"/>
            <w:tcBorders>
              <w:top w:val="single" w:sz="4" w:space="0" w:color="000000"/>
              <w:left w:val="single" w:sz="4" w:space="0" w:color="000000"/>
              <w:bottom w:val="single" w:sz="4" w:space="0" w:color="000000"/>
              <w:right w:val="nil" w:sz="6" w:space="0" w:color="auto"/>
            </w:tcBorders>
          </w:tcPr>
          <w:p>
            <w:pPr/>
          </w:p>
        </w:tc>
      </w:tr>
      <w:tr>
        <w:trPr>
          <w:trHeight w:val="305" w:hRule="exact"/>
        </w:trPr>
        <w:tc>
          <w:tcPr>
            <w:tcW w:w="2875" w:type="dxa"/>
            <w:tcBorders>
              <w:top w:val="single" w:sz="4" w:space="0" w:color="000000"/>
              <w:left w:val="nil" w:sz="6" w:space="0" w:color="auto"/>
              <w:bottom w:val="single" w:sz="12"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长智光电（四川）有限公司</w:t>
            </w:r>
          </w:p>
        </w:tc>
        <w:tc>
          <w:tcPr>
            <w:tcW w:w="1448" w:type="dxa"/>
            <w:tcBorders>
              <w:top w:val="single" w:sz="4" w:space="0" w:color="000000"/>
              <w:left w:val="single" w:sz="4" w:space="0" w:color="000000"/>
              <w:bottom w:val="single" w:sz="12"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5,102,987.99</w:t>
            </w:r>
          </w:p>
        </w:tc>
        <w:tc>
          <w:tcPr>
            <w:tcW w:w="1442" w:type="dxa"/>
            <w:tcBorders>
              <w:top w:val="single" w:sz="4" w:space="0" w:color="000000"/>
              <w:left w:val="single" w:sz="4" w:space="0" w:color="000000"/>
              <w:bottom w:val="single" w:sz="12"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-367,460.26</w:t>
            </w:r>
          </w:p>
        </w:tc>
        <w:tc>
          <w:tcPr>
            <w:tcW w:w="2849" w:type="dxa"/>
            <w:tcBorders>
              <w:top w:val="single" w:sz="4" w:space="0" w:color="000000"/>
              <w:left w:val="single" w:sz="4" w:space="0" w:color="000000"/>
              <w:bottom w:val="single" w:sz="12" w:space="0" w:color="000000"/>
              <w:right w:val="nil" w:sz="6" w:space="0" w:color="auto"/>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被投资单位净利润增加</w:t>
            </w:r>
          </w:p>
        </w:tc>
      </w:tr>
    </w:tbl>
    <w:p>
      <w:pPr>
        <w:pStyle w:val="BodyText"/>
        <w:spacing w:line="240" w:lineRule="exact"/>
        <w:ind w:left="620" w:right="0"/>
        <w:jc w:val="left"/>
      </w:pPr>
      <w:r>
        <w:rPr/>
        <w:t>（3）处置长期股权投资产生的投资收益</w:t>
      </w:r>
    </w:p>
    <w:p>
      <w:pPr>
        <w:spacing w:line="240" w:lineRule="auto" w:before="7"/>
        <w:rPr>
          <w:rFonts w:ascii="宋体" w:hAnsi="宋体" w:cs="宋体" w:eastAsia="宋体" w:hint="default"/>
          <w:sz w:val="2"/>
          <w:szCs w:val="2"/>
        </w:rPr>
      </w:pPr>
    </w:p>
    <w:tbl>
      <w:tblPr>
        <w:tblW w:w="0" w:type="auto"/>
        <w:jc w:val="left"/>
        <w:tblInd w:w="487" w:type="dxa"/>
        <w:tblLayout w:type="fixed"/>
        <w:tblCellMar>
          <w:top w:w="0" w:type="dxa"/>
          <w:left w:w="0" w:type="dxa"/>
          <w:bottom w:w="0" w:type="dxa"/>
          <w:right w:w="0" w:type="dxa"/>
        </w:tblCellMar>
        <w:tblLook w:val="01E0"/>
      </w:tblPr>
      <w:tblGrid>
        <w:gridCol w:w="2897"/>
        <w:gridCol w:w="1910"/>
        <w:gridCol w:w="1909"/>
        <w:gridCol w:w="1908"/>
      </w:tblGrid>
      <w:tr>
        <w:trPr>
          <w:trHeight w:val="314" w:hRule="exact"/>
        </w:trPr>
        <w:tc>
          <w:tcPr>
            <w:tcW w:w="2897" w:type="dxa"/>
            <w:tcBorders>
              <w:top w:val="single" w:sz="12" w:space="0" w:color="000000"/>
              <w:left w:val="nil" w:sz="6" w:space="0" w:color="auto"/>
              <w:bottom w:val="single" w:sz="12" w:space="0" w:color="000000"/>
              <w:right w:val="single" w:sz="4"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被转让单位</w:t>
            </w:r>
            <w:r>
              <w:rPr>
                <w:rFonts w:ascii="宋体" w:hAnsi="宋体" w:cs="宋体" w:eastAsia="宋体" w:hint="default"/>
                <w:sz w:val="18"/>
                <w:szCs w:val="18"/>
              </w:rPr>
            </w:r>
          </w:p>
        </w:tc>
        <w:tc>
          <w:tcPr>
            <w:tcW w:w="1910" w:type="dxa"/>
            <w:tcBorders>
              <w:top w:val="single" w:sz="12" w:space="0" w:color="000000"/>
              <w:left w:val="single" w:sz="4" w:space="0" w:color="000000"/>
              <w:bottom w:val="single" w:sz="12" w:space="0" w:color="000000"/>
              <w:right w:val="single" w:sz="4" w:space="0" w:color="000000"/>
            </w:tcBorders>
          </w:tcPr>
          <w:p>
            <w:pPr>
              <w:pStyle w:val="TableParagraph"/>
              <w:spacing w:line="232" w:lineRule="exact"/>
              <w:ind w:left="587" w:right="0"/>
              <w:jc w:val="left"/>
              <w:rPr>
                <w:rFonts w:ascii="宋体" w:hAnsi="宋体" w:cs="宋体" w:eastAsia="宋体" w:hint="default"/>
                <w:sz w:val="18"/>
                <w:szCs w:val="18"/>
              </w:rPr>
            </w:pPr>
            <w:r>
              <w:rPr>
                <w:rFonts w:ascii="宋体" w:hAnsi="宋体" w:cs="宋体" w:eastAsia="宋体" w:hint="default"/>
                <w:b/>
                <w:bCs/>
                <w:sz w:val="18"/>
                <w:szCs w:val="18"/>
              </w:rPr>
              <w:t>转让价格</w:t>
            </w:r>
            <w:r>
              <w:rPr>
                <w:rFonts w:ascii="宋体" w:hAnsi="宋体" w:cs="宋体" w:eastAsia="宋体" w:hint="default"/>
                <w:sz w:val="18"/>
                <w:szCs w:val="18"/>
              </w:rPr>
            </w:r>
          </w:p>
        </w:tc>
        <w:tc>
          <w:tcPr>
            <w:tcW w:w="1909" w:type="dxa"/>
            <w:tcBorders>
              <w:top w:val="single" w:sz="12" w:space="0" w:color="000000"/>
              <w:left w:val="single" w:sz="4" w:space="0" w:color="000000"/>
              <w:bottom w:val="single" w:sz="12" w:space="0" w:color="000000"/>
              <w:right w:val="single" w:sz="4" w:space="0" w:color="000000"/>
            </w:tcBorders>
          </w:tcPr>
          <w:p>
            <w:pPr>
              <w:pStyle w:val="TableParagraph"/>
              <w:spacing w:line="232" w:lineRule="exact"/>
              <w:ind w:left="587" w:right="0"/>
              <w:jc w:val="left"/>
              <w:rPr>
                <w:rFonts w:ascii="宋体" w:hAnsi="宋体" w:cs="宋体" w:eastAsia="宋体" w:hint="default"/>
                <w:sz w:val="18"/>
                <w:szCs w:val="18"/>
              </w:rPr>
            </w:pPr>
            <w:r>
              <w:rPr>
                <w:rFonts w:ascii="宋体" w:hAnsi="宋体" w:cs="宋体" w:eastAsia="宋体" w:hint="default"/>
                <w:b/>
                <w:bCs/>
                <w:sz w:val="18"/>
                <w:szCs w:val="18"/>
              </w:rPr>
              <w:t>转让成本</w:t>
            </w:r>
            <w:r>
              <w:rPr>
                <w:rFonts w:ascii="宋体" w:hAnsi="宋体" w:cs="宋体" w:eastAsia="宋体" w:hint="default"/>
                <w:sz w:val="18"/>
                <w:szCs w:val="18"/>
              </w:rPr>
            </w:r>
          </w:p>
        </w:tc>
        <w:tc>
          <w:tcPr>
            <w:tcW w:w="1908" w:type="dxa"/>
            <w:tcBorders>
              <w:top w:val="single" w:sz="12" w:space="0" w:color="000000"/>
              <w:left w:val="single" w:sz="4" w:space="0" w:color="000000"/>
              <w:bottom w:val="single" w:sz="12" w:space="0" w:color="000000"/>
              <w:right w:val="nil" w:sz="6" w:space="0" w:color="auto"/>
            </w:tcBorders>
          </w:tcPr>
          <w:p>
            <w:pPr>
              <w:pStyle w:val="TableParagraph"/>
              <w:spacing w:line="232" w:lineRule="exact"/>
              <w:ind w:left="586" w:right="0"/>
              <w:jc w:val="left"/>
              <w:rPr>
                <w:rFonts w:ascii="宋体" w:hAnsi="宋体" w:cs="宋体" w:eastAsia="宋体" w:hint="default"/>
                <w:sz w:val="18"/>
                <w:szCs w:val="18"/>
              </w:rPr>
            </w:pPr>
            <w:r>
              <w:rPr>
                <w:rFonts w:ascii="宋体" w:hAnsi="宋体" w:cs="宋体" w:eastAsia="宋体" w:hint="default"/>
                <w:b/>
                <w:bCs/>
                <w:sz w:val="18"/>
                <w:szCs w:val="18"/>
              </w:rPr>
              <w:t>转让损益</w:t>
            </w:r>
            <w:r>
              <w:rPr>
                <w:rFonts w:ascii="宋体" w:hAnsi="宋体" w:cs="宋体" w:eastAsia="宋体" w:hint="default"/>
                <w:sz w:val="18"/>
                <w:szCs w:val="18"/>
              </w:rPr>
            </w:r>
          </w:p>
        </w:tc>
      </w:tr>
    </w:tbl>
    <w:p>
      <w:pPr>
        <w:spacing w:after="0" w:line="232" w:lineRule="exact"/>
        <w:jc w:val="left"/>
        <w:rPr>
          <w:rFonts w:ascii="宋体" w:hAnsi="宋体" w:cs="宋体" w:eastAsia="宋体" w:hint="default"/>
          <w:sz w:val="18"/>
          <w:szCs w:val="18"/>
        </w:rPr>
        <w:sectPr>
          <w:pgSz w:w="11910" w:h="16840"/>
          <w:pgMar w:header="747" w:footer="702" w:top="980" w:bottom="900" w:left="1160" w:right="110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427" w:type="dxa"/>
        <w:tblLayout w:type="fixed"/>
        <w:tblCellMar>
          <w:top w:w="0" w:type="dxa"/>
          <w:left w:w="0" w:type="dxa"/>
          <w:bottom w:w="0" w:type="dxa"/>
          <w:right w:w="0" w:type="dxa"/>
        </w:tblCellMar>
        <w:tblLook w:val="01E0"/>
      </w:tblPr>
      <w:tblGrid>
        <w:gridCol w:w="2897"/>
        <w:gridCol w:w="1910"/>
        <w:gridCol w:w="1909"/>
        <w:gridCol w:w="1908"/>
      </w:tblGrid>
      <w:tr>
        <w:trPr>
          <w:trHeight w:val="305" w:hRule="exact"/>
        </w:trPr>
        <w:tc>
          <w:tcPr>
            <w:tcW w:w="2897" w:type="dxa"/>
            <w:tcBorders>
              <w:top w:val="single" w:sz="12" w:space="0" w:color="000000"/>
              <w:left w:val="nil" w:sz="6" w:space="0" w:color="auto"/>
              <w:bottom w:val="single" w:sz="4" w:space="0" w:color="000000"/>
              <w:right w:val="single" w:sz="4"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长城证券有限责任公司</w:t>
            </w:r>
          </w:p>
        </w:tc>
        <w:tc>
          <w:tcPr>
            <w:tcW w:w="1910" w:type="dxa"/>
            <w:tcBorders>
              <w:top w:val="single" w:sz="12" w:space="0" w:color="000000"/>
              <w:left w:val="single" w:sz="4" w:space="0" w:color="000000"/>
              <w:bottom w:val="single" w:sz="4" w:space="0" w:color="000000"/>
              <w:right w:val="single" w:sz="4" w:space="0" w:color="000000"/>
            </w:tcBorders>
          </w:tcPr>
          <w:p>
            <w:pPr>
              <w:pStyle w:val="TableParagraph"/>
              <w:spacing w:line="232" w:lineRule="exact"/>
              <w:ind w:right="101"/>
              <w:jc w:val="right"/>
              <w:rPr>
                <w:rFonts w:ascii="宋体" w:hAnsi="宋体" w:cs="宋体" w:eastAsia="宋体" w:hint="default"/>
                <w:sz w:val="18"/>
                <w:szCs w:val="18"/>
              </w:rPr>
            </w:pPr>
            <w:r>
              <w:rPr>
                <w:rFonts w:ascii="宋体"/>
                <w:sz w:val="18"/>
              </w:rPr>
              <w:t>300,500,000.00</w:t>
            </w:r>
          </w:p>
        </w:tc>
        <w:tc>
          <w:tcPr>
            <w:tcW w:w="1909" w:type="dxa"/>
            <w:tcBorders>
              <w:top w:val="single" w:sz="12" w:space="0" w:color="000000"/>
              <w:left w:val="single" w:sz="4" w:space="0" w:color="000000"/>
              <w:bottom w:val="single" w:sz="4" w:space="0" w:color="000000"/>
              <w:right w:val="single" w:sz="4" w:space="0" w:color="000000"/>
            </w:tcBorders>
          </w:tcPr>
          <w:p>
            <w:pPr>
              <w:pStyle w:val="TableParagraph"/>
              <w:spacing w:line="232" w:lineRule="exact"/>
              <w:ind w:right="100"/>
              <w:jc w:val="right"/>
              <w:rPr>
                <w:rFonts w:ascii="宋体" w:hAnsi="宋体" w:cs="宋体" w:eastAsia="宋体" w:hint="default"/>
                <w:sz w:val="18"/>
                <w:szCs w:val="18"/>
              </w:rPr>
            </w:pPr>
            <w:r>
              <w:rPr>
                <w:rFonts w:ascii="宋体"/>
                <w:sz w:val="18"/>
              </w:rPr>
              <w:t>50,542,600.00</w:t>
            </w:r>
          </w:p>
        </w:tc>
        <w:tc>
          <w:tcPr>
            <w:tcW w:w="1908" w:type="dxa"/>
            <w:tcBorders>
              <w:top w:val="single" w:sz="12" w:space="0" w:color="000000"/>
              <w:left w:val="single" w:sz="4" w:space="0" w:color="000000"/>
              <w:bottom w:val="single" w:sz="4" w:space="0" w:color="000000"/>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sz w:val="18"/>
              </w:rPr>
              <w:t>249,957,400.00</w:t>
            </w:r>
          </w:p>
        </w:tc>
      </w:tr>
      <w:tr>
        <w:trPr>
          <w:trHeight w:val="294" w:hRule="exact"/>
        </w:trPr>
        <w:tc>
          <w:tcPr>
            <w:tcW w:w="2897"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江西长虹电子科技发展有限公司</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17,830,300.00</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18,000,000.00</w:t>
            </w:r>
          </w:p>
        </w:tc>
        <w:tc>
          <w:tcPr>
            <w:tcW w:w="1908"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right="106"/>
              <w:jc w:val="right"/>
              <w:rPr>
                <w:rFonts w:ascii="宋体" w:hAnsi="宋体" w:cs="宋体" w:eastAsia="宋体" w:hint="default"/>
                <w:sz w:val="18"/>
                <w:szCs w:val="18"/>
              </w:rPr>
            </w:pPr>
            <w:r>
              <w:rPr>
                <w:rFonts w:ascii="宋体"/>
                <w:sz w:val="18"/>
              </w:rPr>
              <w:t>-169,700.00</w:t>
            </w:r>
          </w:p>
        </w:tc>
      </w:tr>
      <w:tr>
        <w:trPr>
          <w:trHeight w:val="305" w:hRule="exact"/>
        </w:trPr>
        <w:tc>
          <w:tcPr>
            <w:tcW w:w="2897" w:type="dxa"/>
            <w:tcBorders>
              <w:top w:val="single" w:sz="4" w:space="0" w:color="000000"/>
              <w:left w:val="nil" w:sz="6" w:space="0" w:color="auto"/>
              <w:bottom w:val="single" w:sz="12"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910" w:type="dxa"/>
            <w:tcBorders>
              <w:top w:val="single" w:sz="4" w:space="0" w:color="000000"/>
              <w:left w:val="single" w:sz="4" w:space="0" w:color="000000"/>
              <w:bottom w:val="single" w:sz="12" w:space="0" w:color="000000"/>
              <w:right w:val="single" w:sz="4" w:space="0" w:color="000000"/>
            </w:tcBorders>
          </w:tcPr>
          <w:p>
            <w:pPr>
              <w:pStyle w:val="TableParagraph"/>
              <w:spacing w:line="231" w:lineRule="exact"/>
              <w:ind w:right="102"/>
              <w:jc w:val="right"/>
              <w:rPr>
                <w:rFonts w:ascii="宋体" w:hAnsi="宋体" w:cs="宋体" w:eastAsia="宋体" w:hint="default"/>
                <w:sz w:val="18"/>
                <w:szCs w:val="18"/>
              </w:rPr>
            </w:pPr>
            <w:r>
              <w:rPr>
                <w:rFonts w:ascii="宋体"/>
                <w:b/>
                <w:w w:val="95"/>
                <w:sz w:val="18"/>
              </w:rPr>
              <w:t>318,330,300.00</w:t>
            </w:r>
            <w:r>
              <w:rPr>
                <w:rFonts w:ascii="宋体"/>
                <w:sz w:val="18"/>
              </w:rPr>
            </w:r>
          </w:p>
        </w:tc>
        <w:tc>
          <w:tcPr>
            <w:tcW w:w="1909" w:type="dxa"/>
            <w:tcBorders>
              <w:top w:val="single" w:sz="4" w:space="0" w:color="000000"/>
              <w:left w:val="single" w:sz="4" w:space="0" w:color="000000"/>
              <w:bottom w:val="single" w:sz="12" w:space="0" w:color="000000"/>
              <w:right w:val="single" w:sz="4" w:space="0" w:color="000000"/>
            </w:tcBorders>
          </w:tcPr>
          <w:p>
            <w:pPr>
              <w:pStyle w:val="TableParagraph"/>
              <w:spacing w:line="231" w:lineRule="exact"/>
              <w:ind w:right="99"/>
              <w:jc w:val="right"/>
              <w:rPr>
                <w:rFonts w:ascii="宋体" w:hAnsi="宋体" w:cs="宋体" w:eastAsia="宋体" w:hint="default"/>
                <w:sz w:val="18"/>
                <w:szCs w:val="18"/>
              </w:rPr>
            </w:pPr>
            <w:r>
              <w:rPr>
                <w:rFonts w:ascii="宋体"/>
                <w:b/>
                <w:w w:val="95"/>
                <w:sz w:val="18"/>
              </w:rPr>
              <w:t>68,542,600.00</w:t>
            </w:r>
            <w:r>
              <w:rPr>
                <w:rFonts w:ascii="宋体"/>
                <w:sz w:val="18"/>
              </w:rPr>
            </w:r>
          </w:p>
        </w:tc>
        <w:tc>
          <w:tcPr>
            <w:tcW w:w="1908" w:type="dxa"/>
            <w:tcBorders>
              <w:top w:val="single" w:sz="4" w:space="0" w:color="000000"/>
              <w:left w:val="single" w:sz="4" w:space="0" w:color="000000"/>
              <w:bottom w:val="single" w:sz="12" w:space="0" w:color="000000"/>
              <w:right w:val="nil" w:sz="6" w:space="0" w:color="auto"/>
            </w:tcBorders>
          </w:tcPr>
          <w:p>
            <w:pPr>
              <w:pStyle w:val="TableParagraph"/>
              <w:spacing w:line="231" w:lineRule="exact"/>
              <w:ind w:right="107"/>
              <w:jc w:val="right"/>
              <w:rPr>
                <w:rFonts w:ascii="宋体" w:hAnsi="宋体" w:cs="宋体" w:eastAsia="宋体" w:hint="default"/>
                <w:sz w:val="18"/>
                <w:szCs w:val="18"/>
              </w:rPr>
            </w:pPr>
            <w:r>
              <w:rPr>
                <w:rFonts w:ascii="宋体"/>
                <w:b/>
                <w:w w:val="95"/>
                <w:sz w:val="18"/>
              </w:rPr>
              <w:t>249,787,700.00</w:t>
            </w:r>
            <w:r>
              <w:rPr>
                <w:rFonts w:ascii="宋体"/>
                <w:sz w:val="18"/>
              </w:rPr>
            </w:r>
          </w:p>
        </w:tc>
      </w:tr>
    </w:tbl>
    <w:p>
      <w:pPr>
        <w:pStyle w:val="BodyText"/>
        <w:spacing w:line="238" w:lineRule="exact"/>
        <w:ind w:left="560" w:right="0"/>
        <w:jc w:val="left"/>
      </w:pPr>
      <w:r>
        <w:rPr/>
        <w:t>（4）处置交易性金融资产取得的投资收益详见本附注八.2。</w:t>
      </w:r>
    </w:p>
    <w:p>
      <w:pPr>
        <w:pStyle w:val="BodyText"/>
        <w:spacing w:line="272" w:lineRule="exact"/>
        <w:ind w:left="560" w:right="0"/>
        <w:jc w:val="left"/>
      </w:pPr>
      <w:r>
        <w:rPr/>
        <w:t>（5）子公司清算收益：为收到吉林长虹的清算收益。</w:t>
      </w:r>
    </w:p>
    <w:p>
      <w:pPr>
        <w:pStyle w:val="BodyText"/>
        <w:spacing w:line="272" w:lineRule="exact"/>
        <w:ind w:left="560" w:right="0"/>
        <w:jc w:val="left"/>
      </w:pPr>
      <w:r>
        <w:rPr/>
        <w:t>（6）南方证券破产财产分配详见本公司</w:t>
      </w:r>
      <w:r>
        <w:rPr>
          <w:spacing w:val="-20"/>
        </w:rPr>
        <w:t> </w:t>
      </w:r>
      <w:r>
        <w:rPr/>
        <w:t>2008</w:t>
      </w:r>
      <w:r>
        <w:rPr>
          <w:spacing w:val="-22"/>
        </w:rPr>
        <w:t> </w:t>
      </w:r>
      <w:r>
        <w:rPr/>
        <w:t>年度财务报告附注八、注</w:t>
      </w:r>
      <w:r>
        <w:rPr>
          <w:spacing w:val="-20"/>
        </w:rPr>
        <w:t> </w:t>
      </w:r>
      <w:r>
        <w:rPr/>
        <w:t>50</w:t>
      </w:r>
      <w:r>
        <w:rPr>
          <w:spacing w:val="-20"/>
        </w:rPr>
        <w:t> </w:t>
      </w:r>
      <w:r>
        <w:rPr/>
        <w:t>（</w:t>
      </w:r>
      <w:r>
        <w:rPr>
          <w:spacing w:val="-22"/>
        </w:rPr>
        <w:t> </w:t>
      </w:r>
      <w:r>
        <w:rPr/>
        <w:t>9</w:t>
      </w:r>
      <w:r>
        <w:rPr>
          <w:spacing w:val="-22"/>
        </w:rPr>
        <w:t> </w:t>
      </w:r>
      <w:r>
        <w:rPr/>
        <w:t>），根据</w:t>
      </w:r>
      <w:r>
        <w:rPr>
          <w:spacing w:val="-20"/>
        </w:rPr>
        <w:t> </w:t>
      </w:r>
      <w:r>
        <w:rPr/>
        <w:t>2008</w:t>
      </w:r>
    </w:p>
    <w:p>
      <w:pPr>
        <w:pStyle w:val="BodyText"/>
        <w:spacing w:line="272" w:lineRule="exact"/>
        <w:ind w:right="0"/>
        <w:jc w:val="left"/>
      </w:pPr>
      <w:r>
        <w:rPr/>
        <w:t>年 12</w:t>
      </w:r>
      <w:r>
        <w:rPr>
          <w:spacing w:val="-1"/>
        </w:rPr>
        <w:t> </w:t>
      </w:r>
      <w:r>
        <w:rPr/>
        <w:t>月第三次债权人会议表决通过的《南方证券股份有限司破产案第二次破产财产分配方案》，南</w:t>
      </w:r>
    </w:p>
    <w:p>
      <w:pPr>
        <w:pStyle w:val="BodyText"/>
        <w:spacing w:line="272" w:lineRule="exact"/>
        <w:ind w:right="0"/>
        <w:jc w:val="left"/>
      </w:pPr>
      <w:r>
        <w:rPr/>
        <w:t>方证券破产清算组分别在</w:t>
      </w:r>
      <w:r>
        <w:rPr>
          <w:spacing w:val="-24"/>
        </w:rPr>
        <w:t> </w:t>
      </w:r>
      <w:r>
        <w:rPr/>
        <w:t>2010</w:t>
      </w:r>
      <w:r>
        <w:rPr>
          <w:spacing w:val="-24"/>
        </w:rPr>
        <w:t> </w:t>
      </w:r>
      <w:r>
        <w:rPr/>
        <w:t>年</w:t>
      </w:r>
      <w:r>
        <w:rPr>
          <w:spacing w:val="-25"/>
        </w:rPr>
        <w:t> </w:t>
      </w:r>
      <w:r>
        <w:rPr/>
        <w:t>1</w:t>
      </w:r>
      <w:r>
        <w:rPr>
          <w:spacing w:val="-24"/>
        </w:rPr>
        <w:t> </w:t>
      </w:r>
      <w:r>
        <w:rPr/>
        <w:t>月和</w:t>
      </w:r>
      <w:r>
        <w:rPr>
          <w:spacing w:val="-25"/>
        </w:rPr>
        <w:t> </w:t>
      </w:r>
      <w:r>
        <w:rPr/>
        <w:t>12</w:t>
      </w:r>
      <w:r>
        <w:rPr>
          <w:spacing w:val="-24"/>
        </w:rPr>
        <w:t> </w:t>
      </w:r>
      <w:r>
        <w:rPr/>
        <w:t>月实施了第二次破产财产分配的两次现金分配，本公司</w:t>
      </w:r>
    </w:p>
    <w:p>
      <w:pPr>
        <w:pStyle w:val="BodyText"/>
        <w:spacing w:line="272" w:lineRule="exact"/>
        <w:ind w:right="0"/>
        <w:jc w:val="left"/>
      </w:pPr>
      <w:r>
        <w:rPr/>
        <w:t>享有的受偿现金共计为</w:t>
      </w:r>
      <w:r>
        <w:rPr>
          <w:spacing w:val="-29"/>
        </w:rPr>
        <w:t> </w:t>
      </w:r>
      <w:r>
        <w:rPr/>
        <w:t>20,076,579.24</w:t>
      </w:r>
      <w:r>
        <w:rPr>
          <w:spacing w:val="-28"/>
        </w:rPr>
        <w:t> </w:t>
      </w:r>
      <w:r>
        <w:rPr/>
        <w:t>元。截止</w:t>
      </w:r>
      <w:r>
        <w:rPr>
          <w:spacing w:val="-30"/>
        </w:rPr>
        <w:t> </w:t>
      </w:r>
      <w:r>
        <w:rPr/>
        <w:t>2010</w:t>
      </w:r>
      <w:r>
        <w:rPr>
          <w:spacing w:val="-28"/>
        </w:rPr>
        <w:t> </w:t>
      </w:r>
      <w:r>
        <w:rPr/>
        <w:t>年</w:t>
      </w:r>
      <w:r>
        <w:rPr>
          <w:spacing w:val="-29"/>
        </w:rPr>
        <w:t> </w:t>
      </w:r>
      <w:r>
        <w:rPr/>
        <w:t>12</w:t>
      </w:r>
      <w:r>
        <w:rPr>
          <w:spacing w:val="-29"/>
        </w:rPr>
        <w:t> </w:t>
      </w:r>
      <w:r>
        <w:rPr/>
        <w:t>月</w:t>
      </w:r>
      <w:r>
        <w:rPr>
          <w:spacing w:val="-28"/>
        </w:rPr>
        <w:t> </w:t>
      </w:r>
      <w:r>
        <w:rPr/>
        <w:t>31</w:t>
      </w:r>
      <w:r>
        <w:rPr>
          <w:spacing w:val="-28"/>
        </w:rPr>
        <w:t> </w:t>
      </w:r>
      <w:r>
        <w:rPr/>
        <w:t>日，南方证券破产算组已将</w:t>
      </w:r>
      <w:r>
        <w:rPr>
          <w:spacing w:val="-28"/>
        </w:rPr>
        <w:t> </w:t>
      </w:r>
      <w:r>
        <w:rPr/>
        <w:t>2010</w:t>
      </w:r>
    </w:p>
    <w:p>
      <w:pPr>
        <w:pStyle w:val="BodyText"/>
        <w:spacing w:line="273" w:lineRule="exact"/>
        <w:ind w:right="0"/>
        <w:jc w:val="left"/>
      </w:pPr>
      <w:r>
        <w:rPr/>
        <w:t>年两次分配的现金 20,076,579.24</w:t>
      </w:r>
      <w:r>
        <w:rPr>
          <w:spacing w:val="-30"/>
        </w:rPr>
        <w:t> </w:t>
      </w:r>
      <w:r>
        <w:rPr/>
        <w:t>元划至本公司银行账户。</w:t>
      </w:r>
    </w:p>
    <w:p>
      <w:pPr>
        <w:pStyle w:val="BodyText"/>
        <w:spacing w:line="273" w:lineRule="exact"/>
        <w:ind w:left="560" w:right="0"/>
        <w:jc w:val="left"/>
      </w:pPr>
      <w:r>
        <w:rPr/>
        <w:t>（7）股权投资差额摊销</w:t>
      </w:r>
    </w:p>
    <w:p>
      <w:pPr>
        <w:pStyle w:val="BodyText"/>
        <w:spacing w:line="272" w:lineRule="exact" w:before="26"/>
        <w:ind w:right="139" w:firstLine="420"/>
        <w:jc w:val="both"/>
      </w:pPr>
      <w:r>
        <w:rPr/>
        <w:t>《企业会计准则解释第</w:t>
      </w:r>
      <w:r>
        <w:rPr>
          <w:spacing w:val="-53"/>
        </w:rPr>
        <w:t> </w:t>
      </w:r>
      <w:r>
        <w:rPr/>
        <w:t>1</w:t>
      </w:r>
      <w:r>
        <w:rPr>
          <w:spacing w:val="-52"/>
        </w:rPr>
        <w:t> </w:t>
      </w:r>
      <w:r>
        <w:rPr/>
        <w:t>号》第七条规定投资企业对于首次执行日之前已经持有的对联营企业及</w:t>
      </w:r>
      <w:r>
        <w:rPr/>
        <w:t> 合营企业的长期股权投资，如存在与该投资相关的股权投资借方差额，还应扣除按原剩余期限直线摊 销的股权投资借方差额，确认投资损益。《企业会计准则解释第</w:t>
      </w:r>
      <w:r>
        <w:rPr>
          <w:spacing w:val="-53"/>
        </w:rPr>
        <w:t> </w:t>
      </w:r>
      <w:r>
        <w:rPr/>
        <w:t>1</w:t>
      </w:r>
      <w:r>
        <w:rPr>
          <w:spacing w:val="-52"/>
        </w:rPr>
        <w:t> </w:t>
      </w:r>
      <w:r>
        <w:rPr/>
        <w:t>号》第七条规定投资企业对于首次</w:t>
      </w:r>
      <w:r>
        <w:rPr/>
        <w:t> 执行日之前已经持有的对联营企业及合营企业的长期股权投资，如存在与该投资相关的股权投资借方 差额，还应扣除按原剩余期限直线摊销的股权投资借方差额，确认投资损益。</w:t>
      </w:r>
    </w:p>
    <w:p>
      <w:pPr>
        <w:pStyle w:val="BodyText"/>
        <w:spacing w:line="248" w:lineRule="exact"/>
        <w:ind w:left="740" w:right="0"/>
        <w:jc w:val="left"/>
      </w:pPr>
      <w:r>
        <w:rPr/>
        <w:t>6.</w:t>
      </w:r>
      <w:r>
        <w:rPr>
          <w:spacing w:val="-16"/>
        </w:rPr>
        <w:t> </w:t>
      </w:r>
      <w:r>
        <w:rPr/>
        <w:t>母公司现金流量表补充资料</w:t>
      </w:r>
    </w:p>
    <w:p>
      <w:pPr>
        <w:spacing w:line="240" w:lineRule="auto" w:before="7"/>
        <w:rPr>
          <w:rFonts w:ascii="宋体" w:hAnsi="宋体" w:cs="宋体" w:eastAsia="宋体" w:hint="default"/>
          <w:sz w:val="2"/>
          <w:szCs w:val="2"/>
        </w:rPr>
      </w:pPr>
    </w:p>
    <w:tbl>
      <w:tblPr>
        <w:tblW w:w="0" w:type="auto"/>
        <w:jc w:val="left"/>
        <w:tblInd w:w="432" w:type="dxa"/>
        <w:tblLayout w:type="fixed"/>
        <w:tblCellMar>
          <w:top w:w="0" w:type="dxa"/>
          <w:left w:w="0" w:type="dxa"/>
          <w:bottom w:w="0" w:type="dxa"/>
          <w:right w:w="0" w:type="dxa"/>
        </w:tblCellMar>
        <w:tblLook w:val="01E0"/>
      </w:tblPr>
      <w:tblGrid>
        <w:gridCol w:w="5111"/>
        <w:gridCol w:w="1746"/>
        <w:gridCol w:w="1758"/>
      </w:tblGrid>
      <w:tr>
        <w:trPr>
          <w:trHeight w:val="305" w:hRule="exact"/>
        </w:trPr>
        <w:tc>
          <w:tcPr>
            <w:tcW w:w="5111" w:type="dxa"/>
            <w:tcBorders>
              <w:top w:val="single" w:sz="12" w:space="0" w:color="000000"/>
              <w:left w:val="nil" w:sz="6" w:space="0" w:color="auto"/>
              <w:bottom w:val="single" w:sz="4" w:space="0" w:color="000000"/>
              <w:right w:val="single" w:sz="4" w:space="0" w:color="000000"/>
            </w:tcBorders>
          </w:tcPr>
          <w:p>
            <w:pPr>
              <w:pStyle w:val="TableParagraph"/>
              <w:spacing w:line="207"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746" w:type="dxa"/>
            <w:tcBorders>
              <w:top w:val="single" w:sz="12" w:space="0" w:color="000000"/>
              <w:left w:val="single" w:sz="4" w:space="0" w:color="000000"/>
              <w:bottom w:val="single" w:sz="4" w:space="0" w:color="000000"/>
              <w:right w:val="single" w:sz="4" w:space="0" w:color="000000"/>
            </w:tcBorders>
          </w:tcPr>
          <w:p>
            <w:pPr>
              <w:pStyle w:val="TableParagraph"/>
              <w:spacing w:line="207" w:lineRule="exact"/>
              <w:ind w:left="506" w:right="0"/>
              <w:jc w:val="left"/>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c>
          <w:tcPr>
            <w:tcW w:w="1758" w:type="dxa"/>
            <w:tcBorders>
              <w:top w:val="single" w:sz="12" w:space="0" w:color="000000"/>
              <w:left w:val="single" w:sz="4" w:space="0" w:color="000000"/>
              <w:bottom w:val="single" w:sz="4" w:space="0" w:color="000000"/>
              <w:right w:val="nil" w:sz="6" w:space="0" w:color="auto"/>
            </w:tcBorders>
          </w:tcPr>
          <w:p>
            <w:pPr>
              <w:pStyle w:val="TableParagraph"/>
              <w:spacing w:line="207" w:lineRule="exact"/>
              <w:ind w:left="512" w:right="0"/>
              <w:jc w:val="left"/>
              <w:rPr>
                <w:rFonts w:ascii="宋体" w:hAnsi="宋体" w:cs="宋体" w:eastAsia="宋体" w:hint="default"/>
                <w:sz w:val="18"/>
                <w:szCs w:val="18"/>
              </w:rPr>
            </w:pPr>
            <w:r>
              <w:rPr>
                <w:rFonts w:ascii="宋体" w:hAnsi="宋体" w:cs="宋体" w:eastAsia="宋体" w:hint="default"/>
                <w:b/>
                <w:bCs/>
                <w:sz w:val="18"/>
                <w:szCs w:val="18"/>
              </w:rPr>
              <w:t>上年金额</w:t>
            </w:r>
            <w:r>
              <w:rPr>
                <w:rFonts w:ascii="宋体" w:hAnsi="宋体" w:cs="宋体" w:eastAsia="宋体" w:hint="default"/>
                <w:sz w:val="18"/>
                <w:szCs w:val="18"/>
              </w:rPr>
            </w:r>
          </w:p>
        </w:tc>
      </w:tr>
      <w:tr>
        <w:trPr>
          <w:trHeight w:val="294" w:hRule="exact"/>
        </w:trPr>
        <w:tc>
          <w:tcPr>
            <w:tcW w:w="5111"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1.将净利润调节为经营活动现金流量：</w:t>
            </w:r>
            <w:r>
              <w:rPr>
                <w:rFonts w:ascii="宋体" w:hAnsi="宋体" w:cs="宋体" w:eastAsia="宋体" w:hint="default"/>
                <w:sz w:val="18"/>
                <w:szCs w:val="18"/>
              </w:rPr>
            </w:r>
          </w:p>
        </w:tc>
        <w:tc>
          <w:tcPr>
            <w:tcW w:w="1746" w:type="dxa"/>
            <w:tcBorders>
              <w:top w:val="single" w:sz="4" w:space="0" w:color="000000"/>
              <w:left w:val="single" w:sz="4" w:space="0" w:color="000000"/>
              <w:bottom w:val="single" w:sz="4" w:space="0" w:color="000000"/>
              <w:right w:val="single" w:sz="4" w:space="0" w:color="000000"/>
            </w:tcBorders>
          </w:tcPr>
          <w:p>
            <w:pPr/>
          </w:p>
        </w:tc>
        <w:tc>
          <w:tcPr>
            <w:tcW w:w="1758" w:type="dxa"/>
            <w:tcBorders>
              <w:top w:val="single" w:sz="4" w:space="0" w:color="000000"/>
              <w:left w:val="single" w:sz="4" w:space="0" w:color="000000"/>
              <w:bottom w:val="single" w:sz="4" w:space="0" w:color="000000"/>
              <w:right w:val="nil" w:sz="6" w:space="0" w:color="auto"/>
            </w:tcBorders>
          </w:tcPr>
          <w:p>
            <w:pPr/>
          </w:p>
        </w:tc>
      </w:tr>
      <w:tr>
        <w:trPr>
          <w:trHeight w:val="294" w:hRule="exact"/>
        </w:trPr>
        <w:tc>
          <w:tcPr>
            <w:tcW w:w="5111"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484,651,969.68</w:t>
            </w:r>
          </w:p>
        </w:tc>
        <w:tc>
          <w:tcPr>
            <w:tcW w:w="1758"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right="107"/>
              <w:jc w:val="right"/>
              <w:rPr>
                <w:rFonts w:ascii="宋体" w:hAnsi="宋体" w:cs="宋体" w:eastAsia="宋体" w:hint="default"/>
                <w:sz w:val="18"/>
                <w:szCs w:val="18"/>
              </w:rPr>
            </w:pPr>
            <w:r>
              <w:rPr>
                <w:rFonts w:ascii="宋体"/>
                <w:sz w:val="18"/>
              </w:rPr>
              <w:t>-185,498,409.77</w:t>
            </w:r>
          </w:p>
        </w:tc>
      </w:tr>
      <w:tr>
        <w:trPr>
          <w:trHeight w:val="294" w:hRule="exact"/>
        </w:trPr>
        <w:tc>
          <w:tcPr>
            <w:tcW w:w="5111"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83,447,228.60</w:t>
            </w:r>
          </w:p>
        </w:tc>
        <w:tc>
          <w:tcPr>
            <w:tcW w:w="1758"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right="107"/>
              <w:jc w:val="right"/>
              <w:rPr>
                <w:rFonts w:ascii="宋体" w:hAnsi="宋体" w:cs="宋体" w:eastAsia="宋体" w:hint="default"/>
                <w:sz w:val="18"/>
                <w:szCs w:val="18"/>
              </w:rPr>
            </w:pPr>
            <w:r>
              <w:rPr>
                <w:rFonts w:ascii="宋体"/>
                <w:sz w:val="18"/>
              </w:rPr>
              <w:t>95,491,510.83</w:t>
            </w:r>
          </w:p>
        </w:tc>
      </w:tr>
      <w:tr>
        <w:trPr>
          <w:trHeight w:val="294" w:hRule="exact"/>
        </w:trPr>
        <w:tc>
          <w:tcPr>
            <w:tcW w:w="5111"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52,457,224.89</w:t>
            </w:r>
          </w:p>
        </w:tc>
        <w:tc>
          <w:tcPr>
            <w:tcW w:w="1758"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right="107"/>
              <w:jc w:val="right"/>
              <w:rPr>
                <w:rFonts w:ascii="宋体" w:hAnsi="宋体" w:cs="宋体" w:eastAsia="宋体" w:hint="default"/>
                <w:sz w:val="18"/>
                <w:szCs w:val="18"/>
              </w:rPr>
            </w:pPr>
            <w:r>
              <w:rPr>
                <w:rFonts w:ascii="宋体"/>
                <w:sz w:val="18"/>
              </w:rPr>
              <w:t>120,641,025.88</w:t>
            </w:r>
          </w:p>
        </w:tc>
      </w:tr>
      <w:tr>
        <w:trPr>
          <w:trHeight w:val="294" w:hRule="exact"/>
        </w:trPr>
        <w:tc>
          <w:tcPr>
            <w:tcW w:w="5111"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50,336,890.16</w:t>
            </w:r>
          </w:p>
        </w:tc>
        <w:tc>
          <w:tcPr>
            <w:tcW w:w="1758"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right="107"/>
              <w:jc w:val="right"/>
              <w:rPr>
                <w:rFonts w:ascii="宋体" w:hAnsi="宋体" w:cs="宋体" w:eastAsia="宋体" w:hint="default"/>
                <w:sz w:val="18"/>
                <w:szCs w:val="18"/>
              </w:rPr>
            </w:pPr>
            <w:r>
              <w:rPr>
                <w:rFonts w:ascii="宋体"/>
                <w:sz w:val="18"/>
              </w:rPr>
              <w:t>45,604,435.62</w:t>
            </w:r>
          </w:p>
        </w:tc>
      </w:tr>
      <w:tr>
        <w:trPr>
          <w:trHeight w:val="294" w:hRule="exact"/>
        </w:trPr>
        <w:tc>
          <w:tcPr>
            <w:tcW w:w="5111"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w:t>
            </w:r>
          </w:p>
        </w:tc>
        <w:tc>
          <w:tcPr>
            <w:tcW w:w="1758"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right="107"/>
              <w:jc w:val="right"/>
              <w:rPr>
                <w:rFonts w:ascii="宋体" w:hAnsi="宋体" w:cs="宋体" w:eastAsia="宋体" w:hint="default"/>
                <w:sz w:val="18"/>
                <w:szCs w:val="18"/>
              </w:rPr>
            </w:pPr>
            <w:r>
              <w:rPr>
                <w:rFonts w:ascii="宋体"/>
                <w:sz w:val="18"/>
              </w:rPr>
              <w:t>5,943,044.47</w:t>
            </w:r>
          </w:p>
        </w:tc>
      </w:tr>
      <w:tr>
        <w:trPr>
          <w:trHeight w:val="476" w:hRule="exact"/>
        </w:trPr>
        <w:tc>
          <w:tcPr>
            <w:tcW w:w="5111"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pacing w:val="-3"/>
                <w:sz w:val="18"/>
                <w:szCs w:val="18"/>
              </w:rPr>
              <w:t>处置固定资产、无形资产和其他长期资产的损失（收益以“-”</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-14,670,314.87</w:t>
            </w:r>
          </w:p>
        </w:tc>
        <w:tc>
          <w:tcPr>
            <w:tcW w:w="17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right="107"/>
              <w:jc w:val="right"/>
              <w:rPr>
                <w:rFonts w:ascii="宋体" w:hAnsi="宋体" w:cs="宋体" w:eastAsia="宋体" w:hint="default"/>
                <w:sz w:val="18"/>
                <w:szCs w:val="18"/>
              </w:rPr>
            </w:pPr>
            <w:r>
              <w:rPr>
                <w:rFonts w:ascii="宋体"/>
                <w:sz w:val="18"/>
              </w:rPr>
              <w:t>16,899,017.52</w:t>
            </w:r>
          </w:p>
        </w:tc>
      </w:tr>
      <w:tr>
        <w:trPr>
          <w:trHeight w:val="294" w:hRule="exact"/>
        </w:trPr>
        <w:tc>
          <w:tcPr>
            <w:tcW w:w="5111"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固定资产报废损失（收益以“-”填列）</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w:t>
            </w:r>
          </w:p>
        </w:tc>
        <w:tc>
          <w:tcPr>
            <w:tcW w:w="1758"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right="107"/>
              <w:jc w:val="right"/>
              <w:rPr>
                <w:rFonts w:ascii="宋体" w:hAnsi="宋体" w:cs="宋体" w:eastAsia="宋体" w:hint="default"/>
                <w:sz w:val="18"/>
                <w:szCs w:val="18"/>
              </w:rPr>
            </w:pPr>
            <w:r>
              <w:rPr>
                <w:rFonts w:ascii="宋体"/>
                <w:sz w:val="18"/>
              </w:rPr>
              <w:t>2,978,933.92</w:t>
            </w:r>
          </w:p>
        </w:tc>
      </w:tr>
      <w:tr>
        <w:trPr>
          <w:trHeight w:val="294" w:hRule="exact"/>
        </w:trPr>
        <w:tc>
          <w:tcPr>
            <w:tcW w:w="5111"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公允价值变动损益（收益以“-”填列）</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15,286,652.92</w:t>
            </w:r>
          </w:p>
        </w:tc>
        <w:tc>
          <w:tcPr>
            <w:tcW w:w="1758"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right="107"/>
              <w:jc w:val="right"/>
              <w:rPr>
                <w:rFonts w:ascii="宋体" w:hAnsi="宋体" w:cs="宋体" w:eastAsia="宋体" w:hint="default"/>
                <w:sz w:val="18"/>
                <w:szCs w:val="18"/>
              </w:rPr>
            </w:pPr>
            <w:r>
              <w:rPr>
                <w:rFonts w:ascii="宋体"/>
                <w:sz w:val="18"/>
              </w:rPr>
              <w:t>-27,233,568.71</w:t>
            </w:r>
          </w:p>
        </w:tc>
      </w:tr>
      <w:tr>
        <w:trPr>
          <w:trHeight w:val="294" w:hRule="exact"/>
        </w:trPr>
        <w:tc>
          <w:tcPr>
            <w:tcW w:w="5111"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财务费用（收益以“-”填列）</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184,506,091.22</w:t>
            </w:r>
          </w:p>
        </w:tc>
        <w:tc>
          <w:tcPr>
            <w:tcW w:w="1758"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right="107"/>
              <w:jc w:val="right"/>
              <w:rPr>
                <w:rFonts w:ascii="宋体" w:hAnsi="宋体" w:cs="宋体" w:eastAsia="宋体" w:hint="default"/>
                <w:sz w:val="18"/>
                <w:szCs w:val="18"/>
              </w:rPr>
            </w:pPr>
            <w:r>
              <w:rPr>
                <w:rFonts w:ascii="宋体"/>
                <w:sz w:val="18"/>
              </w:rPr>
              <w:t>-89,558,603.47</w:t>
            </w:r>
          </w:p>
        </w:tc>
      </w:tr>
      <w:tr>
        <w:trPr>
          <w:trHeight w:val="294" w:hRule="exact"/>
        </w:trPr>
        <w:tc>
          <w:tcPr>
            <w:tcW w:w="5111"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投资损失（收益以“-”填列）</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-542,634,371.98</w:t>
            </w:r>
          </w:p>
        </w:tc>
        <w:tc>
          <w:tcPr>
            <w:tcW w:w="1758"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right="107"/>
              <w:jc w:val="right"/>
              <w:rPr>
                <w:rFonts w:ascii="宋体" w:hAnsi="宋体" w:cs="宋体" w:eastAsia="宋体" w:hint="default"/>
                <w:sz w:val="18"/>
                <w:szCs w:val="18"/>
              </w:rPr>
            </w:pPr>
            <w:r>
              <w:rPr>
                <w:rFonts w:ascii="宋体"/>
                <w:sz w:val="18"/>
              </w:rPr>
              <w:t>-113,160,941.02</w:t>
            </w:r>
          </w:p>
        </w:tc>
      </w:tr>
      <w:tr>
        <w:trPr>
          <w:trHeight w:val="294" w:hRule="exact"/>
        </w:trPr>
        <w:tc>
          <w:tcPr>
            <w:tcW w:w="5111"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递延所得税资产的减少（增加以“-”填列）</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56,271,527.55</w:t>
            </w:r>
          </w:p>
        </w:tc>
        <w:tc>
          <w:tcPr>
            <w:tcW w:w="1758"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right="107"/>
              <w:jc w:val="right"/>
              <w:rPr>
                <w:rFonts w:ascii="宋体" w:hAnsi="宋体" w:cs="宋体" w:eastAsia="宋体" w:hint="default"/>
                <w:sz w:val="18"/>
                <w:szCs w:val="18"/>
              </w:rPr>
            </w:pPr>
            <w:r>
              <w:rPr>
                <w:rFonts w:ascii="宋体"/>
                <w:sz w:val="18"/>
              </w:rPr>
              <w:t>22,403,165.15</w:t>
            </w:r>
          </w:p>
        </w:tc>
      </w:tr>
      <w:tr>
        <w:trPr>
          <w:trHeight w:val="294" w:hRule="exact"/>
        </w:trPr>
        <w:tc>
          <w:tcPr>
            <w:tcW w:w="5111"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递延所得税负债的增加（减少以“-”填列）</w:t>
            </w:r>
          </w:p>
        </w:tc>
        <w:tc>
          <w:tcPr>
            <w:tcW w:w="1746" w:type="dxa"/>
            <w:tcBorders>
              <w:top w:val="single" w:sz="4" w:space="0" w:color="000000"/>
              <w:left w:val="single" w:sz="4" w:space="0" w:color="000000"/>
              <w:bottom w:val="single" w:sz="4" w:space="0" w:color="000000"/>
              <w:right w:val="single" w:sz="4" w:space="0" w:color="000000"/>
            </w:tcBorders>
          </w:tcPr>
          <w:p>
            <w:pPr/>
          </w:p>
        </w:tc>
        <w:tc>
          <w:tcPr>
            <w:tcW w:w="1758"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right="107"/>
              <w:jc w:val="right"/>
              <w:rPr>
                <w:rFonts w:ascii="宋体" w:hAnsi="宋体" w:cs="宋体" w:eastAsia="宋体" w:hint="default"/>
                <w:sz w:val="18"/>
                <w:szCs w:val="18"/>
              </w:rPr>
            </w:pPr>
            <w:r>
              <w:rPr>
                <w:rFonts w:ascii="宋体"/>
                <w:sz w:val="18"/>
              </w:rPr>
              <w:t>-18,956,593.13</w:t>
            </w:r>
          </w:p>
        </w:tc>
      </w:tr>
      <w:tr>
        <w:trPr>
          <w:trHeight w:val="294" w:hRule="exact"/>
        </w:trPr>
        <w:tc>
          <w:tcPr>
            <w:tcW w:w="5111"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存货的减少（增加以“-”填列）</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689,051,771.90</w:t>
            </w:r>
          </w:p>
        </w:tc>
        <w:tc>
          <w:tcPr>
            <w:tcW w:w="1758"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right="107"/>
              <w:jc w:val="right"/>
              <w:rPr>
                <w:rFonts w:ascii="宋体" w:hAnsi="宋体" w:cs="宋体" w:eastAsia="宋体" w:hint="default"/>
                <w:sz w:val="18"/>
                <w:szCs w:val="18"/>
              </w:rPr>
            </w:pPr>
            <w:r>
              <w:rPr>
                <w:rFonts w:ascii="宋体"/>
                <w:sz w:val="18"/>
              </w:rPr>
              <w:t>-1,195,436,877.03</w:t>
            </w:r>
          </w:p>
        </w:tc>
      </w:tr>
      <w:tr>
        <w:trPr>
          <w:trHeight w:val="294" w:hRule="exact"/>
        </w:trPr>
        <w:tc>
          <w:tcPr>
            <w:tcW w:w="5111"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经营性应收项目的减少（增加以“-”填列）</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-1,435,773,761.43</w:t>
            </w:r>
          </w:p>
        </w:tc>
        <w:tc>
          <w:tcPr>
            <w:tcW w:w="1758"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right="107"/>
              <w:jc w:val="right"/>
              <w:rPr>
                <w:rFonts w:ascii="宋体" w:hAnsi="宋体" w:cs="宋体" w:eastAsia="宋体" w:hint="default"/>
                <w:sz w:val="18"/>
                <w:szCs w:val="18"/>
              </w:rPr>
            </w:pPr>
            <w:r>
              <w:rPr>
                <w:rFonts w:ascii="宋体"/>
                <w:sz w:val="18"/>
              </w:rPr>
              <w:t>-2,345,937,910.13</w:t>
            </w:r>
          </w:p>
        </w:tc>
      </w:tr>
      <w:tr>
        <w:trPr>
          <w:trHeight w:val="294" w:hRule="exact"/>
        </w:trPr>
        <w:tc>
          <w:tcPr>
            <w:tcW w:w="5111"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经营性应付项目的增加（减少以“-”填列）</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-217,181,663.96</w:t>
            </w:r>
          </w:p>
        </w:tc>
        <w:tc>
          <w:tcPr>
            <w:tcW w:w="1758"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right="107"/>
              <w:jc w:val="right"/>
              <w:rPr>
                <w:rFonts w:ascii="宋体" w:hAnsi="宋体" w:cs="宋体" w:eastAsia="宋体" w:hint="default"/>
                <w:sz w:val="18"/>
                <w:szCs w:val="18"/>
              </w:rPr>
            </w:pPr>
            <w:r>
              <w:rPr>
                <w:rFonts w:ascii="宋体"/>
                <w:sz w:val="18"/>
              </w:rPr>
              <w:t>1,715,345,250.23</w:t>
            </w:r>
          </w:p>
        </w:tc>
      </w:tr>
      <w:tr>
        <w:trPr>
          <w:trHeight w:val="294" w:hRule="exact"/>
        </w:trPr>
        <w:tc>
          <w:tcPr>
            <w:tcW w:w="5111"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746" w:type="dxa"/>
            <w:tcBorders>
              <w:top w:val="single" w:sz="4" w:space="0" w:color="000000"/>
              <w:left w:val="single" w:sz="4" w:space="0" w:color="000000"/>
              <w:bottom w:val="single" w:sz="4" w:space="0" w:color="000000"/>
              <w:right w:val="single" w:sz="4" w:space="0" w:color="000000"/>
            </w:tcBorders>
          </w:tcPr>
          <w:p>
            <w:pPr/>
          </w:p>
        </w:tc>
        <w:tc>
          <w:tcPr>
            <w:tcW w:w="1758"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right="107"/>
              <w:jc w:val="right"/>
              <w:rPr>
                <w:rFonts w:ascii="宋体" w:hAnsi="宋体" w:cs="宋体" w:eastAsia="宋体" w:hint="default"/>
                <w:sz w:val="18"/>
                <w:szCs w:val="18"/>
              </w:rPr>
            </w:pPr>
            <w:r>
              <w:rPr>
                <w:rFonts w:ascii="宋体"/>
                <w:sz w:val="18"/>
              </w:rPr>
              <w:t>-</w:t>
            </w:r>
          </w:p>
        </w:tc>
      </w:tr>
      <w:tr>
        <w:trPr>
          <w:trHeight w:val="294" w:hRule="exact"/>
        </w:trPr>
        <w:tc>
          <w:tcPr>
            <w:tcW w:w="5111"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b/>
                <w:w w:val="95"/>
                <w:sz w:val="18"/>
              </w:rPr>
              <w:t>-594,250,755.32</w:t>
            </w:r>
            <w:r>
              <w:rPr>
                <w:rFonts w:ascii="宋体"/>
                <w:sz w:val="18"/>
              </w:rPr>
            </w:r>
          </w:p>
        </w:tc>
        <w:tc>
          <w:tcPr>
            <w:tcW w:w="1758"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right="106"/>
              <w:jc w:val="right"/>
              <w:rPr>
                <w:rFonts w:ascii="宋体" w:hAnsi="宋体" w:cs="宋体" w:eastAsia="宋体" w:hint="default"/>
                <w:sz w:val="18"/>
                <w:szCs w:val="18"/>
              </w:rPr>
            </w:pPr>
            <w:r>
              <w:rPr>
                <w:rFonts w:ascii="宋体"/>
                <w:b/>
                <w:w w:val="95"/>
                <w:sz w:val="18"/>
              </w:rPr>
              <w:t>-1,950,476,519.64</w:t>
            </w:r>
            <w:r>
              <w:rPr>
                <w:rFonts w:ascii="宋体"/>
                <w:sz w:val="18"/>
              </w:rPr>
            </w:r>
          </w:p>
        </w:tc>
      </w:tr>
      <w:tr>
        <w:trPr>
          <w:trHeight w:val="294" w:hRule="exact"/>
        </w:trPr>
        <w:tc>
          <w:tcPr>
            <w:tcW w:w="5111"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2.不涉及现金收支的重大投资和筹资活动：</w:t>
            </w:r>
            <w:r>
              <w:rPr>
                <w:rFonts w:ascii="宋体" w:hAnsi="宋体" w:cs="宋体" w:eastAsia="宋体" w:hint="default"/>
                <w:sz w:val="18"/>
                <w:szCs w:val="18"/>
              </w:rPr>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w:t>
            </w:r>
          </w:p>
        </w:tc>
        <w:tc>
          <w:tcPr>
            <w:tcW w:w="1758"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right="107"/>
              <w:jc w:val="right"/>
              <w:rPr>
                <w:rFonts w:ascii="宋体" w:hAnsi="宋体" w:cs="宋体" w:eastAsia="宋体" w:hint="default"/>
                <w:sz w:val="18"/>
                <w:szCs w:val="18"/>
              </w:rPr>
            </w:pPr>
            <w:r>
              <w:rPr>
                <w:rFonts w:ascii="宋体"/>
                <w:sz w:val="18"/>
              </w:rPr>
              <w:t>-</w:t>
            </w:r>
          </w:p>
        </w:tc>
      </w:tr>
      <w:tr>
        <w:trPr>
          <w:trHeight w:val="294" w:hRule="exact"/>
        </w:trPr>
        <w:tc>
          <w:tcPr>
            <w:tcW w:w="5111"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债务转为资本</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w:t>
            </w:r>
          </w:p>
        </w:tc>
        <w:tc>
          <w:tcPr>
            <w:tcW w:w="1758"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right="107"/>
              <w:jc w:val="right"/>
              <w:rPr>
                <w:rFonts w:ascii="宋体" w:hAnsi="宋体" w:cs="宋体" w:eastAsia="宋体" w:hint="default"/>
                <w:sz w:val="18"/>
                <w:szCs w:val="18"/>
              </w:rPr>
            </w:pPr>
            <w:r>
              <w:rPr>
                <w:rFonts w:ascii="宋体"/>
                <w:sz w:val="18"/>
              </w:rPr>
              <w:t>-</w:t>
            </w:r>
          </w:p>
        </w:tc>
      </w:tr>
      <w:tr>
        <w:trPr>
          <w:trHeight w:val="294" w:hRule="exact"/>
        </w:trPr>
        <w:tc>
          <w:tcPr>
            <w:tcW w:w="5111"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一年内到期的可转换公司债券</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w:t>
            </w:r>
          </w:p>
        </w:tc>
        <w:tc>
          <w:tcPr>
            <w:tcW w:w="1758"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right="107"/>
              <w:jc w:val="right"/>
              <w:rPr>
                <w:rFonts w:ascii="宋体" w:hAnsi="宋体" w:cs="宋体" w:eastAsia="宋体" w:hint="default"/>
                <w:sz w:val="18"/>
                <w:szCs w:val="18"/>
              </w:rPr>
            </w:pPr>
            <w:r>
              <w:rPr>
                <w:rFonts w:ascii="宋体"/>
                <w:sz w:val="18"/>
              </w:rPr>
              <w:t>-</w:t>
            </w:r>
          </w:p>
        </w:tc>
      </w:tr>
      <w:tr>
        <w:trPr>
          <w:trHeight w:val="294" w:hRule="exact"/>
        </w:trPr>
        <w:tc>
          <w:tcPr>
            <w:tcW w:w="5111"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融资租入固定资产</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w:t>
            </w:r>
          </w:p>
        </w:tc>
        <w:tc>
          <w:tcPr>
            <w:tcW w:w="1758"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right="107"/>
              <w:jc w:val="right"/>
              <w:rPr>
                <w:rFonts w:ascii="宋体" w:hAnsi="宋体" w:cs="宋体" w:eastAsia="宋体" w:hint="default"/>
                <w:sz w:val="18"/>
                <w:szCs w:val="18"/>
              </w:rPr>
            </w:pPr>
            <w:r>
              <w:rPr>
                <w:rFonts w:ascii="宋体"/>
                <w:sz w:val="18"/>
              </w:rPr>
              <w:t>-</w:t>
            </w:r>
          </w:p>
        </w:tc>
      </w:tr>
      <w:tr>
        <w:trPr>
          <w:trHeight w:val="294" w:hRule="exact"/>
        </w:trPr>
        <w:tc>
          <w:tcPr>
            <w:tcW w:w="5111"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3.现金及现金等价物净变动情况：</w:t>
            </w:r>
            <w:r>
              <w:rPr>
                <w:rFonts w:ascii="宋体" w:hAnsi="宋体" w:cs="宋体" w:eastAsia="宋体" w:hint="default"/>
                <w:sz w:val="18"/>
                <w:szCs w:val="18"/>
              </w:rPr>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w:t>
            </w:r>
          </w:p>
        </w:tc>
        <w:tc>
          <w:tcPr>
            <w:tcW w:w="1758"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right="107"/>
              <w:jc w:val="right"/>
              <w:rPr>
                <w:rFonts w:ascii="宋体" w:hAnsi="宋体" w:cs="宋体" w:eastAsia="宋体" w:hint="default"/>
                <w:sz w:val="18"/>
                <w:szCs w:val="18"/>
              </w:rPr>
            </w:pPr>
            <w:r>
              <w:rPr>
                <w:rFonts w:ascii="宋体"/>
                <w:sz w:val="18"/>
              </w:rPr>
              <w:t>-</w:t>
            </w:r>
          </w:p>
        </w:tc>
      </w:tr>
      <w:tr>
        <w:trPr>
          <w:trHeight w:val="294" w:hRule="exact"/>
        </w:trPr>
        <w:tc>
          <w:tcPr>
            <w:tcW w:w="5111"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3,296,542,169.29</w:t>
            </w:r>
          </w:p>
        </w:tc>
        <w:tc>
          <w:tcPr>
            <w:tcW w:w="1758"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right="107"/>
              <w:jc w:val="right"/>
              <w:rPr>
                <w:rFonts w:ascii="宋体" w:hAnsi="宋体" w:cs="宋体" w:eastAsia="宋体" w:hint="default"/>
                <w:sz w:val="18"/>
                <w:szCs w:val="18"/>
              </w:rPr>
            </w:pPr>
            <w:r>
              <w:rPr>
                <w:rFonts w:ascii="宋体"/>
                <w:sz w:val="18"/>
              </w:rPr>
              <w:t>2,230,286,213.51</w:t>
            </w:r>
          </w:p>
        </w:tc>
      </w:tr>
      <w:tr>
        <w:trPr>
          <w:trHeight w:val="294" w:hRule="exact"/>
        </w:trPr>
        <w:tc>
          <w:tcPr>
            <w:tcW w:w="5111"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48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2,230,286,213.51</w:t>
            </w:r>
          </w:p>
        </w:tc>
        <w:tc>
          <w:tcPr>
            <w:tcW w:w="1758"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right="107"/>
              <w:jc w:val="right"/>
              <w:rPr>
                <w:rFonts w:ascii="宋体" w:hAnsi="宋体" w:cs="宋体" w:eastAsia="宋体" w:hint="default"/>
                <w:sz w:val="18"/>
                <w:szCs w:val="18"/>
              </w:rPr>
            </w:pPr>
            <w:r>
              <w:rPr>
                <w:rFonts w:ascii="宋体"/>
                <w:sz w:val="18"/>
              </w:rPr>
              <w:t>1,497,591,728.89</w:t>
            </w:r>
          </w:p>
        </w:tc>
      </w:tr>
      <w:tr>
        <w:trPr>
          <w:trHeight w:val="294" w:hRule="exact"/>
        </w:trPr>
        <w:tc>
          <w:tcPr>
            <w:tcW w:w="5111"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加：现金等价物的期末余额</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w:t>
            </w:r>
          </w:p>
        </w:tc>
        <w:tc>
          <w:tcPr>
            <w:tcW w:w="1758"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right="107"/>
              <w:jc w:val="right"/>
              <w:rPr>
                <w:rFonts w:ascii="宋体" w:hAnsi="宋体" w:cs="宋体" w:eastAsia="宋体" w:hint="default"/>
                <w:sz w:val="18"/>
                <w:szCs w:val="18"/>
              </w:rPr>
            </w:pPr>
            <w:r>
              <w:rPr>
                <w:rFonts w:ascii="宋体"/>
                <w:sz w:val="18"/>
              </w:rPr>
              <w:t>-</w:t>
            </w:r>
          </w:p>
        </w:tc>
      </w:tr>
      <w:tr>
        <w:trPr>
          <w:trHeight w:val="294" w:hRule="exact"/>
        </w:trPr>
        <w:tc>
          <w:tcPr>
            <w:tcW w:w="5111"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减：现金等价物的期初余额</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w:t>
            </w:r>
          </w:p>
        </w:tc>
        <w:tc>
          <w:tcPr>
            <w:tcW w:w="1758"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right="107"/>
              <w:jc w:val="right"/>
              <w:rPr>
                <w:rFonts w:ascii="宋体" w:hAnsi="宋体" w:cs="宋体" w:eastAsia="宋体" w:hint="default"/>
                <w:sz w:val="18"/>
                <w:szCs w:val="18"/>
              </w:rPr>
            </w:pPr>
            <w:r>
              <w:rPr>
                <w:rFonts w:ascii="宋体"/>
                <w:sz w:val="18"/>
              </w:rPr>
              <w:t>-</w:t>
            </w:r>
          </w:p>
        </w:tc>
      </w:tr>
      <w:tr>
        <w:trPr>
          <w:trHeight w:val="305" w:hRule="exact"/>
        </w:trPr>
        <w:tc>
          <w:tcPr>
            <w:tcW w:w="5111" w:type="dxa"/>
            <w:tcBorders>
              <w:top w:val="single" w:sz="4" w:space="0" w:color="000000"/>
              <w:left w:val="nil" w:sz="6" w:space="0" w:color="auto"/>
              <w:bottom w:val="single" w:sz="12"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1746" w:type="dxa"/>
            <w:tcBorders>
              <w:top w:val="single" w:sz="4" w:space="0" w:color="000000"/>
              <w:left w:val="single" w:sz="4" w:space="0" w:color="000000"/>
              <w:bottom w:val="single" w:sz="12"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b/>
                <w:w w:val="95"/>
                <w:sz w:val="18"/>
              </w:rPr>
              <w:t>1,066,255,955.78</w:t>
            </w:r>
            <w:r>
              <w:rPr>
                <w:rFonts w:ascii="宋体"/>
                <w:sz w:val="18"/>
              </w:rPr>
            </w:r>
          </w:p>
        </w:tc>
        <w:tc>
          <w:tcPr>
            <w:tcW w:w="1758" w:type="dxa"/>
            <w:tcBorders>
              <w:top w:val="single" w:sz="4" w:space="0" w:color="000000"/>
              <w:left w:val="single" w:sz="4" w:space="0" w:color="000000"/>
              <w:bottom w:val="single" w:sz="12" w:space="0" w:color="000000"/>
              <w:right w:val="nil" w:sz="6" w:space="0" w:color="auto"/>
            </w:tcBorders>
          </w:tcPr>
          <w:p>
            <w:pPr>
              <w:pStyle w:val="TableParagraph"/>
              <w:spacing w:line="231" w:lineRule="exact"/>
              <w:ind w:right="107"/>
              <w:jc w:val="right"/>
              <w:rPr>
                <w:rFonts w:ascii="宋体" w:hAnsi="宋体" w:cs="宋体" w:eastAsia="宋体" w:hint="default"/>
                <w:sz w:val="18"/>
                <w:szCs w:val="18"/>
              </w:rPr>
            </w:pPr>
            <w:r>
              <w:rPr>
                <w:rFonts w:ascii="宋体"/>
                <w:b/>
                <w:w w:val="95"/>
                <w:sz w:val="18"/>
              </w:rPr>
              <w:t>732,694,484.62</w:t>
            </w:r>
            <w:r>
              <w:rPr>
                <w:rFonts w:ascii="宋体"/>
                <w:sz w:val="18"/>
              </w:rPr>
            </w:r>
          </w:p>
        </w:tc>
      </w:tr>
    </w:tbl>
    <w:p>
      <w:pPr>
        <w:pStyle w:val="Heading1"/>
        <w:spacing w:line="275" w:lineRule="exact"/>
        <w:ind w:right="0"/>
        <w:jc w:val="left"/>
        <w:rPr>
          <w:b w:val="0"/>
          <w:bCs w:val="0"/>
        </w:rPr>
      </w:pPr>
      <w:bookmarkStart w:name="十六、补充资料 " w:id="53"/>
      <w:bookmarkEnd w:id="53"/>
      <w:r>
        <w:rPr>
          <w:b w:val="0"/>
          <w:bCs w:val="0"/>
        </w:rPr>
      </w:r>
      <w:r>
        <w:rPr/>
        <w:t>十六、补充资料</w:t>
      </w:r>
      <w:r>
        <w:rPr>
          <w:b w:val="0"/>
          <w:bCs w:val="0"/>
        </w:rPr>
      </w:r>
    </w:p>
    <w:p>
      <w:pPr>
        <w:pStyle w:val="BodyText"/>
        <w:spacing w:line="240" w:lineRule="auto"/>
        <w:ind w:left="640" w:right="0"/>
        <w:jc w:val="left"/>
      </w:pPr>
      <w:r>
        <w:rPr/>
        <w:t>1.</w:t>
      </w:r>
      <w:r>
        <w:rPr>
          <w:spacing w:val="-15"/>
        </w:rPr>
        <w:t> </w:t>
      </w:r>
      <w:r>
        <w:rPr/>
        <w:t>本年非经营性损益表</w:t>
      </w:r>
    </w:p>
    <w:p>
      <w:pPr>
        <w:spacing w:after="0" w:line="240" w:lineRule="auto"/>
        <w:jc w:val="left"/>
        <w:sectPr>
          <w:pgSz w:w="11910" w:h="16840"/>
          <w:pgMar w:header="747" w:footer="702" w:top="980" w:bottom="900" w:left="1220" w:right="11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433" w:type="dxa"/>
        <w:tblLayout w:type="fixed"/>
        <w:tblCellMar>
          <w:top w:w="0" w:type="dxa"/>
          <w:left w:w="0" w:type="dxa"/>
          <w:bottom w:w="0" w:type="dxa"/>
          <w:right w:w="0" w:type="dxa"/>
        </w:tblCellMar>
        <w:tblLook w:val="01E0"/>
      </w:tblPr>
      <w:tblGrid>
        <w:gridCol w:w="4210"/>
        <w:gridCol w:w="1535"/>
        <w:gridCol w:w="1584"/>
        <w:gridCol w:w="1284"/>
      </w:tblGrid>
      <w:tr>
        <w:trPr>
          <w:trHeight w:val="358" w:hRule="exact"/>
        </w:trPr>
        <w:tc>
          <w:tcPr>
            <w:tcW w:w="4210" w:type="dxa"/>
            <w:tcBorders>
              <w:top w:val="single" w:sz="12" w:space="0" w:color="000000"/>
              <w:left w:val="nil" w:sz="6" w:space="0" w:color="auto"/>
              <w:bottom w:val="single" w:sz="2" w:space="0" w:color="000000"/>
              <w:right w:val="single" w:sz="2" w:space="0" w:color="000000"/>
            </w:tcBorders>
          </w:tcPr>
          <w:p>
            <w:pPr>
              <w:pStyle w:val="TableParagraph"/>
              <w:spacing w:line="207"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535" w:type="dxa"/>
            <w:tcBorders>
              <w:top w:val="single" w:sz="12" w:space="0" w:color="000000"/>
              <w:left w:val="single" w:sz="2" w:space="0" w:color="000000"/>
              <w:bottom w:val="single" w:sz="2" w:space="0" w:color="000000"/>
              <w:right w:val="single" w:sz="2" w:space="0" w:color="000000"/>
            </w:tcBorders>
          </w:tcPr>
          <w:p>
            <w:pPr>
              <w:pStyle w:val="TableParagraph"/>
              <w:spacing w:line="207" w:lineRule="exact"/>
              <w:ind w:left="402" w:right="0"/>
              <w:jc w:val="left"/>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c>
          <w:tcPr>
            <w:tcW w:w="1584" w:type="dxa"/>
            <w:tcBorders>
              <w:top w:val="single" w:sz="12" w:space="0" w:color="000000"/>
              <w:left w:val="single" w:sz="2" w:space="0" w:color="000000"/>
              <w:bottom w:val="single" w:sz="2" w:space="0" w:color="000000"/>
              <w:right w:val="single" w:sz="2" w:space="0" w:color="000000"/>
            </w:tcBorders>
          </w:tcPr>
          <w:p>
            <w:pPr>
              <w:pStyle w:val="TableParagraph"/>
              <w:spacing w:line="207" w:lineRule="exact"/>
              <w:ind w:left="428" w:right="0"/>
              <w:jc w:val="left"/>
              <w:rPr>
                <w:rFonts w:ascii="宋体" w:hAnsi="宋体" w:cs="宋体" w:eastAsia="宋体" w:hint="default"/>
                <w:sz w:val="18"/>
                <w:szCs w:val="18"/>
              </w:rPr>
            </w:pPr>
            <w:r>
              <w:rPr>
                <w:rFonts w:ascii="宋体" w:hAnsi="宋体" w:cs="宋体" w:eastAsia="宋体" w:hint="default"/>
                <w:b/>
                <w:bCs/>
                <w:sz w:val="18"/>
                <w:szCs w:val="18"/>
              </w:rPr>
              <w:t>上年金额</w:t>
            </w:r>
            <w:r>
              <w:rPr>
                <w:rFonts w:ascii="宋体" w:hAnsi="宋体" w:cs="宋体" w:eastAsia="宋体" w:hint="default"/>
                <w:sz w:val="18"/>
                <w:szCs w:val="18"/>
              </w:rPr>
            </w:r>
          </w:p>
        </w:tc>
        <w:tc>
          <w:tcPr>
            <w:tcW w:w="1284" w:type="dxa"/>
            <w:tcBorders>
              <w:top w:val="single" w:sz="12" w:space="0" w:color="000000"/>
              <w:left w:val="single" w:sz="2" w:space="0" w:color="000000"/>
              <w:bottom w:val="single" w:sz="2" w:space="0" w:color="000000"/>
              <w:right w:val="nil" w:sz="6" w:space="0" w:color="auto"/>
            </w:tcBorders>
          </w:tcPr>
          <w:p>
            <w:pPr>
              <w:pStyle w:val="TableParagraph"/>
              <w:spacing w:line="207" w:lineRule="exact"/>
              <w:ind w:right="2"/>
              <w:jc w:val="center"/>
              <w:rPr>
                <w:rFonts w:ascii="宋体" w:hAnsi="宋体" w:cs="宋体" w:eastAsia="宋体" w:hint="default"/>
                <w:sz w:val="18"/>
                <w:szCs w:val="18"/>
              </w:rPr>
            </w:pPr>
            <w:r>
              <w:rPr>
                <w:rFonts w:ascii="宋体" w:hAnsi="宋体" w:cs="宋体" w:eastAsia="宋体" w:hint="default"/>
                <w:b/>
                <w:bCs/>
                <w:sz w:val="18"/>
                <w:szCs w:val="18"/>
              </w:rPr>
              <w:t>说明</w:t>
            </w:r>
            <w:r>
              <w:rPr>
                <w:rFonts w:ascii="宋体" w:hAnsi="宋体" w:cs="宋体" w:eastAsia="宋体" w:hint="default"/>
                <w:sz w:val="18"/>
                <w:szCs w:val="18"/>
              </w:rPr>
            </w:r>
          </w:p>
        </w:tc>
      </w:tr>
      <w:tr>
        <w:trPr>
          <w:trHeight w:val="346" w:hRule="exact"/>
        </w:trPr>
        <w:tc>
          <w:tcPr>
            <w:tcW w:w="421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2"/>
              <w:ind w:left="212" w:right="0"/>
              <w:jc w:val="left"/>
              <w:rPr>
                <w:rFonts w:ascii="宋体" w:hAnsi="宋体" w:cs="宋体" w:eastAsia="宋体" w:hint="default"/>
                <w:sz w:val="18"/>
                <w:szCs w:val="18"/>
              </w:rPr>
            </w:pPr>
            <w:r>
              <w:rPr>
                <w:rFonts w:ascii="宋体" w:hAnsi="宋体" w:cs="宋体" w:eastAsia="宋体" w:hint="default"/>
                <w:sz w:val="18"/>
                <w:szCs w:val="18"/>
              </w:rPr>
              <w:t>(一)非流动性资产处置损益</w:t>
            </w:r>
          </w:p>
        </w:tc>
        <w:tc>
          <w:tcPr>
            <w:tcW w:w="153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2"/>
              <w:ind w:right="104"/>
              <w:jc w:val="right"/>
              <w:rPr>
                <w:rFonts w:ascii="宋体" w:hAnsi="宋体" w:cs="宋体" w:eastAsia="宋体" w:hint="default"/>
                <w:sz w:val="18"/>
                <w:szCs w:val="18"/>
              </w:rPr>
            </w:pPr>
            <w:r>
              <w:rPr>
                <w:rFonts w:ascii="宋体"/>
                <w:sz w:val="18"/>
              </w:rPr>
              <w:t>-23,471,930.34</w:t>
            </w:r>
          </w:p>
        </w:tc>
        <w:tc>
          <w:tcPr>
            <w:tcW w:w="15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2"/>
              <w:ind w:right="102"/>
              <w:jc w:val="right"/>
              <w:rPr>
                <w:rFonts w:ascii="宋体" w:hAnsi="宋体" w:cs="宋体" w:eastAsia="宋体" w:hint="default"/>
                <w:sz w:val="18"/>
                <w:szCs w:val="18"/>
              </w:rPr>
            </w:pPr>
            <w:r>
              <w:rPr>
                <w:rFonts w:ascii="宋体"/>
                <w:sz w:val="18"/>
              </w:rPr>
              <w:t>-112,759,800.42</w:t>
            </w:r>
          </w:p>
        </w:tc>
        <w:tc>
          <w:tcPr>
            <w:tcW w:w="1284" w:type="dxa"/>
            <w:tcBorders>
              <w:top w:val="single" w:sz="2" w:space="0" w:color="000000"/>
              <w:left w:val="single" w:sz="2" w:space="0" w:color="000000"/>
              <w:bottom w:val="single" w:sz="2" w:space="0" w:color="000000"/>
              <w:right w:val="nil" w:sz="6" w:space="0" w:color="auto"/>
            </w:tcBorders>
          </w:tcPr>
          <w:p>
            <w:pPr/>
          </w:p>
        </w:tc>
      </w:tr>
      <w:tr>
        <w:trPr>
          <w:trHeight w:val="472" w:hRule="exact"/>
        </w:trPr>
        <w:tc>
          <w:tcPr>
            <w:tcW w:w="4210" w:type="dxa"/>
            <w:tcBorders>
              <w:top w:val="single" w:sz="2" w:space="0" w:color="000000"/>
              <w:left w:val="nil" w:sz="6" w:space="0" w:color="auto"/>
              <w:bottom w:val="single" w:sz="2" w:space="0" w:color="000000"/>
              <w:right w:val="single" w:sz="2" w:space="0" w:color="000000"/>
            </w:tcBorders>
          </w:tcPr>
          <w:p>
            <w:pPr>
              <w:pStyle w:val="TableParagraph"/>
              <w:spacing w:line="204" w:lineRule="exact"/>
              <w:ind w:left="212" w:right="0"/>
              <w:jc w:val="left"/>
              <w:rPr>
                <w:rFonts w:ascii="宋体" w:hAnsi="宋体" w:cs="宋体" w:eastAsia="宋体" w:hint="default"/>
                <w:sz w:val="18"/>
                <w:szCs w:val="18"/>
              </w:rPr>
            </w:pPr>
            <w:r>
              <w:rPr>
                <w:rFonts w:ascii="宋体" w:hAnsi="宋体" w:cs="宋体" w:eastAsia="宋体" w:hint="default"/>
                <w:spacing w:val="-4"/>
                <w:sz w:val="18"/>
                <w:szCs w:val="18"/>
              </w:rPr>
              <w:t>(二)越权审批，或无正式批准文件，或偶发性的税</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收返还、减免</w:t>
            </w:r>
          </w:p>
        </w:tc>
        <w:tc>
          <w:tcPr>
            <w:tcW w:w="153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6"/>
              <w:ind w:right="104"/>
              <w:jc w:val="right"/>
              <w:rPr>
                <w:rFonts w:ascii="宋体" w:hAnsi="宋体" w:cs="宋体" w:eastAsia="宋体" w:hint="default"/>
                <w:sz w:val="18"/>
                <w:szCs w:val="18"/>
              </w:rPr>
            </w:pPr>
            <w:r>
              <w:rPr>
                <w:rFonts w:ascii="宋体"/>
                <w:sz w:val="18"/>
              </w:rPr>
              <w:t>-</w:t>
            </w:r>
          </w:p>
        </w:tc>
        <w:tc>
          <w:tcPr>
            <w:tcW w:w="15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6"/>
              <w:ind w:right="102"/>
              <w:jc w:val="right"/>
              <w:rPr>
                <w:rFonts w:ascii="宋体" w:hAnsi="宋体" w:cs="宋体" w:eastAsia="宋体" w:hint="default"/>
                <w:sz w:val="18"/>
                <w:szCs w:val="18"/>
              </w:rPr>
            </w:pPr>
            <w:r>
              <w:rPr>
                <w:rFonts w:ascii="宋体"/>
                <w:sz w:val="18"/>
              </w:rPr>
              <w:t>6,290,673.04</w:t>
            </w:r>
          </w:p>
        </w:tc>
        <w:tc>
          <w:tcPr>
            <w:tcW w:w="1284" w:type="dxa"/>
            <w:tcBorders>
              <w:top w:val="single" w:sz="2" w:space="0" w:color="000000"/>
              <w:left w:val="single" w:sz="2" w:space="0" w:color="000000"/>
              <w:bottom w:val="single" w:sz="2" w:space="0" w:color="000000"/>
              <w:right w:val="nil" w:sz="6" w:space="0" w:color="auto"/>
            </w:tcBorders>
          </w:tcPr>
          <w:p>
            <w:pPr/>
          </w:p>
        </w:tc>
      </w:tr>
      <w:tr>
        <w:trPr>
          <w:trHeight w:val="706" w:hRule="exact"/>
        </w:trPr>
        <w:tc>
          <w:tcPr>
            <w:tcW w:w="4210" w:type="dxa"/>
            <w:tcBorders>
              <w:top w:val="single" w:sz="2" w:space="0" w:color="000000"/>
              <w:left w:val="nil" w:sz="6" w:space="0" w:color="auto"/>
              <w:bottom w:val="single" w:sz="2" w:space="0" w:color="000000"/>
              <w:right w:val="single" w:sz="2" w:space="0" w:color="000000"/>
            </w:tcBorders>
          </w:tcPr>
          <w:p>
            <w:pPr>
              <w:pStyle w:val="TableParagraph"/>
              <w:spacing w:line="205" w:lineRule="exact"/>
              <w:ind w:left="122" w:right="0" w:firstLine="90"/>
              <w:jc w:val="left"/>
              <w:rPr>
                <w:rFonts w:ascii="宋体" w:hAnsi="宋体" w:cs="宋体" w:eastAsia="宋体" w:hint="default"/>
                <w:sz w:val="18"/>
                <w:szCs w:val="18"/>
              </w:rPr>
            </w:pPr>
            <w:r>
              <w:rPr>
                <w:rFonts w:ascii="宋体" w:hAnsi="宋体" w:cs="宋体" w:eastAsia="宋体" w:hint="default"/>
                <w:spacing w:val="-4"/>
                <w:sz w:val="18"/>
                <w:szCs w:val="18"/>
              </w:rPr>
              <w:t>(三)计入当期损益的政府补助，但与公司正常经营</w:t>
            </w:r>
          </w:p>
          <w:p>
            <w:pPr>
              <w:pStyle w:val="TableParagraph"/>
              <w:spacing w:line="232" w:lineRule="exact" w:before="24"/>
              <w:ind w:left="122" w:right="102"/>
              <w:jc w:val="left"/>
              <w:rPr>
                <w:rFonts w:ascii="宋体" w:hAnsi="宋体" w:cs="宋体" w:eastAsia="宋体" w:hint="default"/>
                <w:sz w:val="18"/>
                <w:szCs w:val="18"/>
              </w:rPr>
            </w:pPr>
            <w:r>
              <w:rPr>
                <w:rFonts w:ascii="宋体" w:hAnsi="宋体" w:cs="宋体" w:eastAsia="宋体" w:hint="default"/>
                <w:sz w:val="18"/>
                <w:szCs w:val="18"/>
              </w:rPr>
              <w:t>业务密切相关，符合国家政策规定、按照一定标准</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定额或定量持续享受的政府补助除外</w:t>
            </w:r>
          </w:p>
        </w:tc>
        <w:tc>
          <w:tcPr>
            <w:tcW w:w="153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4"/>
              <w:jc w:val="right"/>
              <w:rPr>
                <w:rFonts w:ascii="宋体" w:hAnsi="宋体" w:cs="宋体" w:eastAsia="宋体" w:hint="default"/>
                <w:sz w:val="18"/>
                <w:szCs w:val="18"/>
              </w:rPr>
            </w:pPr>
            <w:r>
              <w:rPr>
                <w:rFonts w:ascii="宋体"/>
                <w:sz w:val="18"/>
              </w:rPr>
              <w:t>117,523,249.43</w:t>
            </w:r>
          </w:p>
        </w:tc>
        <w:tc>
          <w:tcPr>
            <w:tcW w:w="15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z w:val="18"/>
              </w:rPr>
              <w:t>89,243,758.82</w:t>
            </w:r>
          </w:p>
        </w:tc>
        <w:tc>
          <w:tcPr>
            <w:tcW w:w="1284" w:type="dxa"/>
            <w:tcBorders>
              <w:top w:val="single" w:sz="2" w:space="0" w:color="000000"/>
              <w:left w:val="single" w:sz="2" w:space="0" w:color="000000"/>
              <w:bottom w:val="single" w:sz="2" w:space="0" w:color="000000"/>
              <w:right w:val="nil" w:sz="6" w:space="0" w:color="auto"/>
            </w:tcBorders>
          </w:tcPr>
          <w:p>
            <w:pPr/>
          </w:p>
        </w:tc>
      </w:tr>
      <w:tr>
        <w:trPr>
          <w:trHeight w:val="472" w:hRule="exact"/>
        </w:trPr>
        <w:tc>
          <w:tcPr>
            <w:tcW w:w="4210" w:type="dxa"/>
            <w:tcBorders>
              <w:top w:val="single" w:sz="2" w:space="0" w:color="000000"/>
              <w:left w:val="nil" w:sz="6" w:space="0" w:color="auto"/>
              <w:bottom w:val="single" w:sz="2" w:space="0" w:color="000000"/>
              <w:right w:val="single" w:sz="2" w:space="0" w:color="000000"/>
            </w:tcBorders>
          </w:tcPr>
          <w:p>
            <w:pPr>
              <w:pStyle w:val="TableParagraph"/>
              <w:spacing w:line="204" w:lineRule="exact"/>
              <w:ind w:left="212" w:right="0"/>
              <w:jc w:val="left"/>
              <w:rPr>
                <w:rFonts w:ascii="宋体" w:hAnsi="宋体" w:cs="宋体" w:eastAsia="宋体" w:hint="default"/>
                <w:sz w:val="18"/>
                <w:szCs w:val="18"/>
              </w:rPr>
            </w:pPr>
            <w:r>
              <w:rPr>
                <w:rFonts w:ascii="宋体" w:hAnsi="宋体" w:cs="宋体" w:eastAsia="宋体" w:hint="default"/>
                <w:spacing w:val="4"/>
                <w:sz w:val="18"/>
                <w:szCs w:val="18"/>
              </w:rPr>
              <w:t>(四)计入当期损益的对非金融企业收取的资金占</w:t>
            </w:r>
            <w:r>
              <w:rPr>
                <w:rFonts w:ascii="宋体" w:hAnsi="宋体" w:cs="宋体" w:eastAsia="宋体" w:hint="default"/>
                <w:sz w:val="18"/>
                <w:szCs w:val="18"/>
              </w:rPr>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用费</w:t>
            </w:r>
          </w:p>
        </w:tc>
        <w:tc>
          <w:tcPr>
            <w:tcW w:w="153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6"/>
              <w:ind w:right="104"/>
              <w:jc w:val="right"/>
              <w:rPr>
                <w:rFonts w:ascii="宋体" w:hAnsi="宋体" w:cs="宋体" w:eastAsia="宋体" w:hint="default"/>
                <w:sz w:val="18"/>
                <w:szCs w:val="18"/>
              </w:rPr>
            </w:pPr>
            <w:r>
              <w:rPr>
                <w:rFonts w:ascii="宋体"/>
                <w:sz w:val="18"/>
              </w:rPr>
              <w:t>-</w:t>
            </w:r>
          </w:p>
        </w:tc>
        <w:tc>
          <w:tcPr>
            <w:tcW w:w="15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6"/>
              <w:ind w:right="102"/>
              <w:jc w:val="right"/>
              <w:rPr>
                <w:rFonts w:ascii="宋体" w:hAnsi="宋体" w:cs="宋体" w:eastAsia="宋体" w:hint="default"/>
                <w:sz w:val="18"/>
                <w:szCs w:val="18"/>
              </w:rPr>
            </w:pPr>
            <w:r>
              <w:rPr>
                <w:rFonts w:ascii="宋体"/>
                <w:sz w:val="18"/>
              </w:rPr>
              <w:t>--</w:t>
            </w:r>
          </w:p>
        </w:tc>
        <w:tc>
          <w:tcPr>
            <w:tcW w:w="1284" w:type="dxa"/>
            <w:tcBorders>
              <w:top w:val="single" w:sz="2" w:space="0" w:color="000000"/>
              <w:left w:val="single" w:sz="2" w:space="0" w:color="000000"/>
              <w:bottom w:val="single" w:sz="2" w:space="0" w:color="000000"/>
              <w:right w:val="nil" w:sz="6" w:space="0" w:color="auto"/>
            </w:tcBorders>
          </w:tcPr>
          <w:p>
            <w:pPr/>
          </w:p>
        </w:tc>
      </w:tr>
      <w:tr>
        <w:trPr>
          <w:trHeight w:val="706" w:hRule="exact"/>
        </w:trPr>
        <w:tc>
          <w:tcPr>
            <w:tcW w:w="4210" w:type="dxa"/>
            <w:tcBorders>
              <w:top w:val="single" w:sz="2" w:space="0" w:color="000000"/>
              <w:left w:val="nil" w:sz="6" w:space="0" w:color="auto"/>
              <w:bottom w:val="single" w:sz="2" w:space="0" w:color="000000"/>
              <w:right w:val="single" w:sz="2" w:space="0" w:color="000000"/>
            </w:tcBorders>
          </w:tcPr>
          <w:p>
            <w:pPr>
              <w:pStyle w:val="TableParagraph"/>
              <w:spacing w:line="205" w:lineRule="exact"/>
              <w:ind w:left="122" w:right="0" w:firstLine="90"/>
              <w:jc w:val="left"/>
              <w:rPr>
                <w:rFonts w:ascii="宋体" w:hAnsi="宋体" w:cs="宋体" w:eastAsia="宋体" w:hint="default"/>
                <w:sz w:val="18"/>
                <w:szCs w:val="18"/>
              </w:rPr>
            </w:pPr>
            <w:r>
              <w:rPr>
                <w:rFonts w:ascii="宋体" w:hAnsi="宋体" w:cs="宋体" w:eastAsia="宋体" w:hint="default"/>
                <w:spacing w:val="-4"/>
                <w:sz w:val="18"/>
                <w:szCs w:val="18"/>
              </w:rPr>
              <w:t>(五)企业取得子公司、联营企业及合营企业的投资</w:t>
            </w:r>
          </w:p>
          <w:p>
            <w:pPr>
              <w:pStyle w:val="TableParagraph"/>
              <w:spacing w:line="232" w:lineRule="exact" w:before="24"/>
              <w:ind w:left="122" w:right="102"/>
              <w:jc w:val="left"/>
              <w:rPr>
                <w:rFonts w:ascii="宋体" w:hAnsi="宋体" w:cs="宋体" w:eastAsia="宋体" w:hint="default"/>
                <w:sz w:val="18"/>
                <w:szCs w:val="18"/>
              </w:rPr>
            </w:pPr>
            <w:r>
              <w:rPr>
                <w:rFonts w:ascii="宋体" w:hAnsi="宋体" w:cs="宋体" w:eastAsia="宋体" w:hint="default"/>
                <w:sz w:val="18"/>
                <w:szCs w:val="18"/>
              </w:rPr>
              <w:t>成本小于取得投资时应享有被投资单位可辨认净资</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产公允价值产生的收益；</w:t>
            </w:r>
          </w:p>
        </w:tc>
        <w:tc>
          <w:tcPr>
            <w:tcW w:w="153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4"/>
              <w:jc w:val="right"/>
              <w:rPr>
                <w:rFonts w:ascii="宋体" w:hAnsi="宋体" w:cs="宋体" w:eastAsia="宋体" w:hint="default"/>
                <w:sz w:val="18"/>
                <w:szCs w:val="18"/>
              </w:rPr>
            </w:pPr>
            <w:r>
              <w:rPr>
                <w:rFonts w:ascii="宋体"/>
                <w:sz w:val="18"/>
              </w:rPr>
              <w:t>-</w:t>
            </w:r>
          </w:p>
        </w:tc>
        <w:tc>
          <w:tcPr>
            <w:tcW w:w="15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z w:val="18"/>
              </w:rPr>
              <w:t>--</w:t>
            </w:r>
          </w:p>
        </w:tc>
        <w:tc>
          <w:tcPr>
            <w:tcW w:w="1284" w:type="dxa"/>
            <w:tcBorders>
              <w:top w:val="single" w:sz="2" w:space="0" w:color="000000"/>
              <w:left w:val="single" w:sz="2" w:space="0" w:color="000000"/>
              <w:bottom w:val="single" w:sz="2" w:space="0" w:color="000000"/>
              <w:right w:val="nil" w:sz="6" w:space="0" w:color="auto"/>
            </w:tcBorders>
          </w:tcPr>
          <w:p>
            <w:pPr/>
          </w:p>
        </w:tc>
      </w:tr>
      <w:tr>
        <w:trPr>
          <w:trHeight w:val="344" w:hRule="exact"/>
        </w:trPr>
        <w:tc>
          <w:tcPr>
            <w:tcW w:w="421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2"/>
              <w:ind w:left="212" w:right="0"/>
              <w:jc w:val="left"/>
              <w:rPr>
                <w:rFonts w:ascii="宋体" w:hAnsi="宋体" w:cs="宋体" w:eastAsia="宋体" w:hint="default"/>
                <w:sz w:val="18"/>
                <w:szCs w:val="18"/>
              </w:rPr>
            </w:pPr>
            <w:r>
              <w:rPr>
                <w:rFonts w:ascii="宋体" w:hAnsi="宋体" w:cs="宋体" w:eastAsia="宋体" w:hint="default"/>
                <w:sz w:val="18"/>
                <w:szCs w:val="18"/>
              </w:rPr>
              <w:t>(六)非货币性资产交换损益</w:t>
            </w:r>
          </w:p>
        </w:tc>
        <w:tc>
          <w:tcPr>
            <w:tcW w:w="153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2"/>
              <w:ind w:right="104"/>
              <w:jc w:val="right"/>
              <w:rPr>
                <w:rFonts w:ascii="宋体" w:hAnsi="宋体" w:cs="宋体" w:eastAsia="宋体" w:hint="default"/>
                <w:sz w:val="18"/>
                <w:szCs w:val="18"/>
              </w:rPr>
            </w:pPr>
            <w:r>
              <w:rPr>
                <w:rFonts w:ascii="宋体"/>
                <w:sz w:val="18"/>
              </w:rPr>
              <w:t>-</w:t>
            </w:r>
          </w:p>
        </w:tc>
        <w:tc>
          <w:tcPr>
            <w:tcW w:w="15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2"/>
              <w:ind w:right="102"/>
              <w:jc w:val="right"/>
              <w:rPr>
                <w:rFonts w:ascii="宋体" w:hAnsi="宋体" w:cs="宋体" w:eastAsia="宋体" w:hint="default"/>
                <w:sz w:val="18"/>
                <w:szCs w:val="18"/>
              </w:rPr>
            </w:pPr>
            <w:r>
              <w:rPr>
                <w:rFonts w:ascii="宋体"/>
                <w:sz w:val="18"/>
              </w:rPr>
              <w:t>--</w:t>
            </w:r>
          </w:p>
        </w:tc>
        <w:tc>
          <w:tcPr>
            <w:tcW w:w="1284"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421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2"/>
              <w:ind w:left="212" w:right="0"/>
              <w:jc w:val="left"/>
              <w:rPr>
                <w:rFonts w:ascii="宋体" w:hAnsi="宋体" w:cs="宋体" w:eastAsia="宋体" w:hint="default"/>
                <w:sz w:val="18"/>
                <w:szCs w:val="18"/>
              </w:rPr>
            </w:pPr>
            <w:r>
              <w:rPr>
                <w:rFonts w:ascii="宋体" w:hAnsi="宋体" w:cs="宋体" w:eastAsia="宋体" w:hint="default"/>
                <w:sz w:val="18"/>
                <w:szCs w:val="18"/>
              </w:rPr>
              <w:t>(七)委托他人投资或管理资产的损益</w:t>
            </w:r>
          </w:p>
        </w:tc>
        <w:tc>
          <w:tcPr>
            <w:tcW w:w="153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2"/>
              <w:ind w:right="104"/>
              <w:jc w:val="right"/>
              <w:rPr>
                <w:rFonts w:ascii="宋体" w:hAnsi="宋体" w:cs="宋体" w:eastAsia="宋体" w:hint="default"/>
                <w:sz w:val="18"/>
                <w:szCs w:val="18"/>
              </w:rPr>
            </w:pPr>
            <w:r>
              <w:rPr>
                <w:rFonts w:ascii="宋体"/>
                <w:sz w:val="18"/>
              </w:rPr>
              <w:t>-</w:t>
            </w:r>
          </w:p>
        </w:tc>
        <w:tc>
          <w:tcPr>
            <w:tcW w:w="15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2"/>
              <w:ind w:right="102"/>
              <w:jc w:val="right"/>
              <w:rPr>
                <w:rFonts w:ascii="宋体" w:hAnsi="宋体" w:cs="宋体" w:eastAsia="宋体" w:hint="default"/>
                <w:sz w:val="18"/>
                <w:szCs w:val="18"/>
              </w:rPr>
            </w:pPr>
            <w:r>
              <w:rPr>
                <w:rFonts w:ascii="宋体"/>
                <w:sz w:val="18"/>
              </w:rPr>
              <w:t>--</w:t>
            </w:r>
          </w:p>
        </w:tc>
        <w:tc>
          <w:tcPr>
            <w:tcW w:w="1284" w:type="dxa"/>
            <w:tcBorders>
              <w:top w:val="single" w:sz="2" w:space="0" w:color="000000"/>
              <w:left w:val="single" w:sz="2" w:space="0" w:color="000000"/>
              <w:bottom w:val="single" w:sz="2" w:space="0" w:color="000000"/>
              <w:right w:val="nil" w:sz="6" w:space="0" w:color="auto"/>
            </w:tcBorders>
          </w:tcPr>
          <w:p>
            <w:pPr/>
          </w:p>
        </w:tc>
      </w:tr>
      <w:tr>
        <w:trPr>
          <w:trHeight w:val="938" w:hRule="exact"/>
        </w:trPr>
        <w:tc>
          <w:tcPr>
            <w:tcW w:w="421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32" w:lineRule="exact"/>
              <w:ind w:left="122" w:right="103" w:firstLine="90"/>
              <w:jc w:val="left"/>
              <w:rPr>
                <w:rFonts w:ascii="宋体" w:hAnsi="宋体" w:cs="宋体" w:eastAsia="宋体" w:hint="default"/>
                <w:sz w:val="18"/>
                <w:szCs w:val="18"/>
              </w:rPr>
            </w:pPr>
            <w:r>
              <w:rPr>
                <w:rFonts w:ascii="宋体" w:hAnsi="宋体" w:cs="宋体" w:eastAsia="宋体" w:hint="default"/>
                <w:spacing w:val="-4"/>
                <w:sz w:val="18"/>
                <w:szCs w:val="18"/>
              </w:rPr>
              <w:t>(八)因不可抗力因素，如遭受自然灾害而计提的各</w:t>
            </w:r>
            <w:r>
              <w:rPr>
                <w:rFonts w:ascii="宋体" w:hAnsi="宋体" w:cs="宋体" w:eastAsia="宋体" w:hint="default"/>
                <w:sz w:val="18"/>
                <w:szCs w:val="18"/>
              </w:rPr>
              <w:t> 项资产减值准备</w:t>
            </w:r>
          </w:p>
        </w:tc>
        <w:tc>
          <w:tcPr>
            <w:tcW w:w="153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104"/>
              <w:jc w:val="right"/>
              <w:rPr>
                <w:rFonts w:ascii="宋体" w:hAnsi="宋体" w:cs="宋体" w:eastAsia="宋体" w:hint="default"/>
                <w:sz w:val="18"/>
                <w:szCs w:val="18"/>
              </w:rPr>
            </w:pPr>
            <w:r>
              <w:rPr>
                <w:rFonts w:ascii="宋体"/>
                <w:sz w:val="18"/>
              </w:rPr>
              <w:t>-75,049.57</w:t>
            </w:r>
          </w:p>
        </w:tc>
        <w:tc>
          <w:tcPr>
            <w:tcW w:w="15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102"/>
              <w:jc w:val="right"/>
              <w:rPr>
                <w:rFonts w:ascii="宋体" w:hAnsi="宋体" w:cs="宋体" w:eastAsia="宋体" w:hint="default"/>
                <w:sz w:val="18"/>
                <w:szCs w:val="18"/>
              </w:rPr>
            </w:pPr>
            <w:r>
              <w:rPr>
                <w:rFonts w:ascii="宋体"/>
                <w:sz w:val="18"/>
              </w:rPr>
              <w:t>-37,820,354.65</w:t>
            </w:r>
          </w:p>
        </w:tc>
        <w:tc>
          <w:tcPr>
            <w:tcW w:w="1284" w:type="dxa"/>
            <w:tcBorders>
              <w:top w:val="single" w:sz="2" w:space="0" w:color="000000"/>
              <w:left w:val="single" w:sz="2" w:space="0" w:color="000000"/>
              <w:bottom w:val="single" w:sz="2" w:space="0" w:color="000000"/>
              <w:right w:val="nil" w:sz="6" w:space="0" w:color="auto"/>
            </w:tcBorders>
          </w:tcPr>
          <w:p>
            <w:pPr>
              <w:pStyle w:val="TableParagraph"/>
              <w:spacing w:line="204" w:lineRule="exact"/>
              <w:ind w:left="105" w:right="0"/>
              <w:jc w:val="both"/>
              <w:rPr>
                <w:rFonts w:ascii="宋体" w:hAnsi="宋体" w:cs="宋体" w:eastAsia="宋体" w:hint="default"/>
                <w:sz w:val="18"/>
                <w:szCs w:val="18"/>
              </w:rPr>
            </w:pPr>
            <w:r>
              <w:rPr>
                <w:rFonts w:ascii="宋体" w:hAnsi="宋体" w:cs="宋体" w:eastAsia="宋体" w:hint="default"/>
                <w:sz w:val="18"/>
                <w:szCs w:val="18"/>
              </w:rPr>
              <w:t>主要是美菱</w:t>
            </w:r>
          </w:p>
          <w:p>
            <w:pPr>
              <w:pStyle w:val="TableParagraph"/>
              <w:spacing w:line="237" w:lineRule="auto"/>
              <w:ind w:left="105" w:right="273"/>
              <w:jc w:val="both"/>
              <w:rPr>
                <w:rFonts w:ascii="宋体" w:hAnsi="宋体" w:cs="宋体" w:eastAsia="宋体" w:hint="default"/>
                <w:sz w:val="18"/>
                <w:szCs w:val="18"/>
              </w:rPr>
            </w:pPr>
            <w:r>
              <w:rPr>
                <w:rFonts w:ascii="宋体" w:hAnsi="宋体" w:cs="宋体" w:eastAsia="宋体" w:hint="default"/>
                <w:sz w:val="18"/>
                <w:szCs w:val="18"/>
              </w:rPr>
              <w:t>股份的固定 资产减值准 备</w:t>
            </w:r>
          </w:p>
        </w:tc>
      </w:tr>
      <w:tr>
        <w:trPr>
          <w:trHeight w:val="346" w:hRule="exact"/>
        </w:trPr>
        <w:tc>
          <w:tcPr>
            <w:tcW w:w="421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2"/>
              <w:ind w:left="212" w:right="0"/>
              <w:jc w:val="left"/>
              <w:rPr>
                <w:rFonts w:ascii="宋体" w:hAnsi="宋体" w:cs="宋体" w:eastAsia="宋体" w:hint="default"/>
                <w:sz w:val="18"/>
                <w:szCs w:val="18"/>
              </w:rPr>
            </w:pPr>
            <w:r>
              <w:rPr>
                <w:rFonts w:ascii="宋体" w:hAnsi="宋体" w:cs="宋体" w:eastAsia="宋体" w:hint="default"/>
                <w:sz w:val="18"/>
                <w:szCs w:val="18"/>
              </w:rPr>
              <w:t>(九)债务重组损益</w:t>
            </w:r>
          </w:p>
        </w:tc>
        <w:tc>
          <w:tcPr>
            <w:tcW w:w="153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2"/>
              <w:ind w:right="104"/>
              <w:jc w:val="right"/>
              <w:rPr>
                <w:rFonts w:ascii="宋体" w:hAnsi="宋体" w:cs="宋体" w:eastAsia="宋体" w:hint="default"/>
                <w:sz w:val="18"/>
                <w:szCs w:val="18"/>
              </w:rPr>
            </w:pPr>
            <w:r>
              <w:rPr>
                <w:rFonts w:ascii="宋体"/>
                <w:sz w:val="18"/>
              </w:rPr>
              <w:t>-</w:t>
            </w:r>
          </w:p>
        </w:tc>
        <w:tc>
          <w:tcPr>
            <w:tcW w:w="15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2"/>
              <w:ind w:right="102"/>
              <w:jc w:val="right"/>
              <w:rPr>
                <w:rFonts w:ascii="宋体" w:hAnsi="宋体" w:cs="宋体" w:eastAsia="宋体" w:hint="default"/>
                <w:sz w:val="18"/>
                <w:szCs w:val="18"/>
              </w:rPr>
            </w:pPr>
            <w:r>
              <w:rPr>
                <w:rFonts w:ascii="宋体"/>
                <w:sz w:val="18"/>
              </w:rPr>
              <w:t>-251,969.10</w:t>
            </w:r>
          </w:p>
        </w:tc>
        <w:tc>
          <w:tcPr>
            <w:tcW w:w="1284" w:type="dxa"/>
            <w:tcBorders>
              <w:top w:val="single" w:sz="2" w:space="0" w:color="000000"/>
              <w:left w:val="single" w:sz="2" w:space="0" w:color="000000"/>
              <w:bottom w:val="single" w:sz="2" w:space="0" w:color="000000"/>
              <w:right w:val="nil" w:sz="6" w:space="0" w:color="auto"/>
            </w:tcBorders>
          </w:tcPr>
          <w:p>
            <w:pPr/>
          </w:p>
        </w:tc>
      </w:tr>
      <w:tr>
        <w:trPr>
          <w:trHeight w:val="704" w:hRule="exact"/>
        </w:trPr>
        <w:tc>
          <w:tcPr>
            <w:tcW w:w="4210" w:type="dxa"/>
            <w:tcBorders>
              <w:top w:val="single" w:sz="2" w:space="0" w:color="000000"/>
              <w:left w:val="nil" w:sz="6" w:space="0" w:color="auto"/>
              <w:bottom w:val="single" w:sz="2" w:space="0" w:color="000000"/>
              <w:right w:val="single" w:sz="2" w:space="0" w:color="000000"/>
            </w:tcBorders>
          </w:tcPr>
          <w:p>
            <w:pPr>
              <w:pStyle w:val="TableParagraph"/>
              <w:spacing w:line="232" w:lineRule="exact" w:before="110"/>
              <w:ind w:left="122" w:right="104" w:firstLine="90"/>
              <w:jc w:val="left"/>
              <w:rPr>
                <w:rFonts w:ascii="宋体" w:hAnsi="宋体" w:cs="宋体" w:eastAsia="宋体" w:hint="default"/>
                <w:sz w:val="18"/>
                <w:szCs w:val="18"/>
              </w:rPr>
            </w:pPr>
            <w:r>
              <w:rPr>
                <w:rFonts w:ascii="宋体" w:hAnsi="宋体" w:cs="宋体" w:eastAsia="宋体" w:hint="default"/>
                <w:spacing w:val="-4"/>
                <w:sz w:val="18"/>
                <w:szCs w:val="18"/>
              </w:rPr>
              <w:t>(十)企业重组费用，如安置职工的支出、整合费用</w:t>
            </w:r>
            <w:r>
              <w:rPr>
                <w:rFonts w:ascii="宋体" w:hAnsi="宋体" w:cs="宋体" w:eastAsia="宋体" w:hint="default"/>
                <w:sz w:val="18"/>
                <w:szCs w:val="18"/>
              </w:rPr>
              <w:t> 等</w:t>
            </w:r>
          </w:p>
        </w:tc>
        <w:tc>
          <w:tcPr>
            <w:tcW w:w="153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4"/>
              <w:jc w:val="right"/>
              <w:rPr>
                <w:rFonts w:ascii="宋体" w:hAnsi="宋体" w:cs="宋体" w:eastAsia="宋体" w:hint="default"/>
                <w:sz w:val="18"/>
                <w:szCs w:val="18"/>
              </w:rPr>
            </w:pPr>
            <w:r>
              <w:rPr>
                <w:rFonts w:ascii="宋体"/>
                <w:sz w:val="18"/>
              </w:rPr>
              <w:t>-71,000,000.00</w:t>
            </w:r>
          </w:p>
        </w:tc>
        <w:tc>
          <w:tcPr>
            <w:tcW w:w="15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z w:val="18"/>
              </w:rPr>
              <w:t>--</w:t>
            </w:r>
          </w:p>
        </w:tc>
        <w:tc>
          <w:tcPr>
            <w:tcW w:w="1284" w:type="dxa"/>
            <w:tcBorders>
              <w:top w:val="single" w:sz="2" w:space="0" w:color="000000"/>
              <w:left w:val="single" w:sz="2" w:space="0" w:color="000000"/>
              <w:bottom w:val="single" w:sz="2" w:space="0" w:color="000000"/>
              <w:right w:val="nil" w:sz="6" w:space="0" w:color="auto"/>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z w:val="18"/>
                <w:szCs w:val="18"/>
              </w:rPr>
              <w:t>系江苏长虹</w:t>
            </w:r>
          </w:p>
          <w:p>
            <w:pPr>
              <w:pStyle w:val="TableParagraph"/>
              <w:spacing w:line="240" w:lineRule="auto"/>
              <w:ind w:left="105" w:right="273"/>
              <w:jc w:val="left"/>
              <w:rPr>
                <w:rFonts w:ascii="宋体" w:hAnsi="宋体" w:cs="宋体" w:eastAsia="宋体" w:hint="default"/>
                <w:sz w:val="18"/>
                <w:szCs w:val="18"/>
              </w:rPr>
            </w:pPr>
            <w:r>
              <w:rPr>
                <w:rFonts w:ascii="宋体" w:hAnsi="宋体" w:cs="宋体" w:eastAsia="宋体" w:hint="default"/>
                <w:sz w:val="18"/>
                <w:szCs w:val="18"/>
              </w:rPr>
              <w:t>职工安置支 出</w:t>
            </w:r>
          </w:p>
        </w:tc>
      </w:tr>
      <w:tr>
        <w:trPr>
          <w:trHeight w:val="473" w:hRule="exact"/>
        </w:trPr>
        <w:tc>
          <w:tcPr>
            <w:tcW w:w="4210" w:type="dxa"/>
            <w:tcBorders>
              <w:top w:val="single" w:sz="2" w:space="0" w:color="000000"/>
              <w:left w:val="nil" w:sz="6" w:space="0" w:color="auto"/>
              <w:bottom w:val="single" w:sz="2" w:space="0" w:color="000000"/>
              <w:right w:val="single" w:sz="2" w:space="0" w:color="000000"/>
            </w:tcBorders>
          </w:tcPr>
          <w:p>
            <w:pPr>
              <w:pStyle w:val="TableParagraph"/>
              <w:spacing w:line="205" w:lineRule="exact"/>
              <w:ind w:left="212" w:right="0"/>
              <w:jc w:val="left"/>
              <w:rPr>
                <w:rFonts w:ascii="宋体" w:hAnsi="宋体" w:cs="宋体" w:eastAsia="宋体" w:hint="default"/>
                <w:sz w:val="18"/>
                <w:szCs w:val="18"/>
              </w:rPr>
            </w:pPr>
            <w:r>
              <w:rPr>
                <w:rFonts w:ascii="宋体" w:hAnsi="宋体" w:cs="宋体" w:eastAsia="宋体" w:hint="default"/>
                <w:spacing w:val="4"/>
                <w:sz w:val="18"/>
                <w:szCs w:val="18"/>
              </w:rPr>
              <w:t>(十一)交易价格显失公允的交易产生的超过公允</w:t>
            </w:r>
            <w:r>
              <w:rPr>
                <w:rFonts w:ascii="宋体" w:hAnsi="宋体" w:cs="宋体" w:eastAsia="宋体" w:hint="default"/>
                <w:sz w:val="18"/>
                <w:szCs w:val="18"/>
              </w:rPr>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价值部分的损益</w:t>
            </w:r>
          </w:p>
        </w:tc>
        <w:tc>
          <w:tcPr>
            <w:tcW w:w="153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6"/>
              <w:ind w:right="104"/>
              <w:jc w:val="right"/>
              <w:rPr>
                <w:rFonts w:ascii="宋体" w:hAnsi="宋体" w:cs="宋体" w:eastAsia="宋体" w:hint="default"/>
                <w:sz w:val="18"/>
                <w:szCs w:val="18"/>
              </w:rPr>
            </w:pPr>
            <w:r>
              <w:rPr>
                <w:rFonts w:ascii="宋体"/>
                <w:sz w:val="18"/>
              </w:rPr>
              <w:t>-</w:t>
            </w:r>
          </w:p>
        </w:tc>
        <w:tc>
          <w:tcPr>
            <w:tcW w:w="15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6"/>
              <w:ind w:right="102"/>
              <w:jc w:val="right"/>
              <w:rPr>
                <w:rFonts w:ascii="宋体" w:hAnsi="宋体" w:cs="宋体" w:eastAsia="宋体" w:hint="default"/>
                <w:sz w:val="18"/>
                <w:szCs w:val="18"/>
              </w:rPr>
            </w:pPr>
            <w:r>
              <w:rPr>
                <w:rFonts w:ascii="宋体"/>
                <w:sz w:val="18"/>
              </w:rPr>
              <w:t>--</w:t>
            </w:r>
          </w:p>
        </w:tc>
        <w:tc>
          <w:tcPr>
            <w:tcW w:w="1284" w:type="dxa"/>
            <w:tcBorders>
              <w:top w:val="single" w:sz="2" w:space="0" w:color="000000"/>
              <w:left w:val="single" w:sz="2" w:space="0" w:color="000000"/>
              <w:bottom w:val="single" w:sz="2" w:space="0" w:color="000000"/>
              <w:right w:val="nil" w:sz="6" w:space="0" w:color="auto"/>
            </w:tcBorders>
          </w:tcPr>
          <w:p>
            <w:pPr/>
          </w:p>
        </w:tc>
      </w:tr>
      <w:tr>
        <w:trPr>
          <w:trHeight w:val="472" w:hRule="exact"/>
        </w:trPr>
        <w:tc>
          <w:tcPr>
            <w:tcW w:w="4210" w:type="dxa"/>
            <w:tcBorders>
              <w:top w:val="single" w:sz="2" w:space="0" w:color="000000"/>
              <w:left w:val="nil" w:sz="6" w:space="0" w:color="auto"/>
              <w:bottom w:val="single" w:sz="2" w:space="0" w:color="000000"/>
              <w:right w:val="single" w:sz="2" w:space="0" w:color="000000"/>
            </w:tcBorders>
          </w:tcPr>
          <w:p>
            <w:pPr>
              <w:pStyle w:val="TableParagraph"/>
              <w:spacing w:line="204" w:lineRule="exact"/>
              <w:ind w:left="212" w:right="0"/>
              <w:jc w:val="left"/>
              <w:rPr>
                <w:rFonts w:ascii="宋体" w:hAnsi="宋体" w:cs="宋体" w:eastAsia="宋体" w:hint="default"/>
                <w:sz w:val="18"/>
                <w:szCs w:val="18"/>
              </w:rPr>
            </w:pPr>
            <w:r>
              <w:rPr>
                <w:rFonts w:ascii="宋体" w:hAnsi="宋体" w:cs="宋体" w:eastAsia="宋体" w:hint="default"/>
                <w:spacing w:val="4"/>
                <w:sz w:val="18"/>
                <w:szCs w:val="18"/>
              </w:rPr>
              <w:t>(十二)同一控制下企业合并产生的子公司期初至</w:t>
            </w:r>
            <w:r>
              <w:rPr>
                <w:rFonts w:ascii="宋体" w:hAnsi="宋体" w:cs="宋体" w:eastAsia="宋体" w:hint="default"/>
                <w:sz w:val="18"/>
                <w:szCs w:val="18"/>
              </w:rPr>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合并日的当期净损益</w:t>
            </w:r>
          </w:p>
        </w:tc>
        <w:tc>
          <w:tcPr>
            <w:tcW w:w="153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6"/>
              <w:ind w:right="104"/>
              <w:jc w:val="right"/>
              <w:rPr>
                <w:rFonts w:ascii="宋体" w:hAnsi="宋体" w:cs="宋体" w:eastAsia="宋体" w:hint="default"/>
                <w:sz w:val="18"/>
                <w:szCs w:val="18"/>
              </w:rPr>
            </w:pPr>
            <w:r>
              <w:rPr>
                <w:rFonts w:ascii="宋体"/>
                <w:sz w:val="18"/>
              </w:rPr>
              <w:t>-</w:t>
            </w:r>
          </w:p>
        </w:tc>
        <w:tc>
          <w:tcPr>
            <w:tcW w:w="15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6"/>
              <w:ind w:right="102"/>
              <w:jc w:val="right"/>
              <w:rPr>
                <w:rFonts w:ascii="宋体" w:hAnsi="宋体" w:cs="宋体" w:eastAsia="宋体" w:hint="default"/>
                <w:sz w:val="18"/>
                <w:szCs w:val="18"/>
              </w:rPr>
            </w:pPr>
            <w:r>
              <w:rPr>
                <w:rFonts w:ascii="宋体"/>
                <w:sz w:val="18"/>
              </w:rPr>
              <w:t>--</w:t>
            </w:r>
          </w:p>
        </w:tc>
        <w:tc>
          <w:tcPr>
            <w:tcW w:w="1284" w:type="dxa"/>
            <w:tcBorders>
              <w:top w:val="single" w:sz="2" w:space="0" w:color="000000"/>
              <w:left w:val="single" w:sz="2" w:space="0" w:color="000000"/>
              <w:bottom w:val="single" w:sz="2" w:space="0" w:color="000000"/>
              <w:right w:val="nil" w:sz="6" w:space="0" w:color="auto"/>
            </w:tcBorders>
          </w:tcPr>
          <w:p>
            <w:pPr/>
          </w:p>
        </w:tc>
      </w:tr>
      <w:tr>
        <w:trPr>
          <w:trHeight w:val="472" w:hRule="exact"/>
        </w:trPr>
        <w:tc>
          <w:tcPr>
            <w:tcW w:w="4210" w:type="dxa"/>
            <w:tcBorders>
              <w:top w:val="single" w:sz="2" w:space="0" w:color="000000"/>
              <w:left w:val="nil" w:sz="6" w:space="0" w:color="auto"/>
              <w:bottom w:val="single" w:sz="2" w:space="0" w:color="000000"/>
              <w:right w:val="single" w:sz="2" w:space="0" w:color="000000"/>
            </w:tcBorders>
          </w:tcPr>
          <w:p>
            <w:pPr>
              <w:pStyle w:val="TableParagraph"/>
              <w:spacing w:line="204" w:lineRule="exact"/>
              <w:ind w:left="212" w:right="0"/>
              <w:jc w:val="left"/>
              <w:rPr>
                <w:rFonts w:ascii="宋体" w:hAnsi="宋体" w:cs="宋体" w:eastAsia="宋体" w:hint="default"/>
                <w:sz w:val="18"/>
                <w:szCs w:val="18"/>
              </w:rPr>
            </w:pPr>
            <w:r>
              <w:rPr>
                <w:rFonts w:ascii="宋体" w:hAnsi="宋体" w:cs="宋体" w:eastAsia="宋体" w:hint="default"/>
                <w:spacing w:val="4"/>
                <w:sz w:val="18"/>
                <w:szCs w:val="18"/>
              </w:rPr>
              <w:t>(十三)与公司正常经营业务无关的或有事项产生</w:t>
            </w:r>
            <w:r>
              <w:rPr>
                <w:rFonts w:ascii="宋体" w:hAnsi="宋体" w:cs="宋体" w:eastAsia="宋体" w:hint="default"/>
                <w:sz w:val="18"/>
                <w:szCs w:val="18"/>
              </w:rPr>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的损益</w:t>
            </w:r>
          </w:p>
        </w:tc>
        <w:tc>
          <w:tcPr>
            <w:tcW w:w="153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6"/>
              <w:ind w:right="104"/>
              <w:jc w:val="right"/>
              <w:rPr>
                <w:rFonts w:ascii="宋体" w:hAnsi="宋体" w:cs="宋体" w:eastAsia="宋体" w:hint="default"/>
                <w:sz w:val="18"/>
                <w:szCs w:val="18"/>
              </w:rPr>
            </w:pPr>
            <w:r>
              <w:rPr>
                <w:rFonts w:ascii="宋体"/>
                <w:sz w:val="18"/>
              </w:rPr>
              <w:t>-</w:t>
            </w:r>
          </w:p>
        </w:tc>
        <w:tc>
          <w:tcPr>
            <w:tcW w:w="15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6"/>
              <w:ind w:right="102"/>
              <w:jc w:val="right"/>
              <w:rPr>
                <w:rFonts w:ascii="宋体" w:hAnsi="宋体" w:cs="宋体" w:eastAsia="宋体" w:hint="default"/>
                <w:sz w:val="18"/>
                <w:szCs w:val="18"/>
              </w:rPr>
            </w:pPr>
            <w:r>
              <w:rPr>
                <w:rFonts w:ascii="宋体"/>
                <w:sz w:val="18"/>
              </w:rPr>
              <w:t>-2,021,600.00</w:t>
            </w:r>
          </w:p>
        </w:tc>
        <w:tc>
          <w:tcPr>
            <w:tcW w:w="1284" w:type="dxa"/>
            <w:tcBorders>
              <w:top w:val="single" w:sz="2" w:space="0" w:color="000000"/>
              <w:left w:val="single" w:sz="2" w:space="0" w:color="000000"/>
              <w:bottom w:val="single" w:sz="2" w:space="0" w:color="000000"/>
              <w:right w:val="nil" w:sz="6" w:space="0" w:color="auto"/>
            </w:tcBorders>
          </w:tcPr>
          <w:p>
            <w:pPr/>
          </w:p>
        </w:tc>
      </w:tr>
      <w:tr>
        <w:trPr>
          <w:trHeight w:val="1172" w:hRule="exact"/>
        </w:trPr>
        <w:tc>
          <w:tcPr>
            <w:tcW w:w="4210" w:type="dxa"/>
            <w:tcBorders>
              <w:top w:val="single" w:sz="2" w:space="0" w:color="000000"/>
              <w:left w:val="nil" w:sz="6" w:space="0" w:color="auto"/>
              <w:bottom w:val="single" w:sz="2" w:space="0" w:color="000000"/>
              <w:right w:val="single" w:sz="2" w:space="0" w:color="000000"/>
            </w:tcBorders>
          </w:tcPr>
          <w:p>
            <w:pPr>
              <w:pStyle w:val="TableParagraph"/>
              <w:spacing w:line="205" w:lineRule="exact"/>
              <w:ind w:left="122" w:right="0" w:firstLine="89"/>
              <w:jc w:val="both"/>
              <w:rPr>
                <w:rFonts w:ascii="宋体" w:hAnsi="宋体" w:cs="宋体" w:eastAsia="宋体" w:hint="default"/>
                <w:sz w:val="18"/>
                <w:szCs w:val="18"/>
              </w:rPr>
            </w:pPr>
            <w:r>
              <w:rPr>
                <w:rFonts w:ascii="宋体" w:hAnsi="宋体" w:cs="宋体" w:eastAsia="宋体" w:hint="default"/>
                <w:spacing w:val="4"/>
                <w:sz w:val="18"/>
                <w:szCs w:val="18"/>
              </w:rPr>
              <w:t>(十四)除同公司正常经营业务相关的有效套期保</w:t>
            </w:r>
            <w:r>
              <w:rPr>
                <w:rFonts w:ascii="宋体" w:hAnsi="宋体" w:cs="宋体" w:eastAsia="宋体" w:hint="default"/>
                <w:sz w:val="18"/>
                <w:szCs w:val="18"/>
              </w:rPr>
            </w:r>
          </w:p>
          <w:p>
            <w:pPr>
              <w:pStyle w:val="TableParagraph"/>
              <w:spacing w:line="237" w:lineRule="auto" w:before="1"/>
              <w:ind w:left="122" w:right="102"/>
              <w:jc w:val="both"/>
              <w:rPr>
                <w:rFonts w:ascii="宋体" w:hAnsi="宋体" w:cs="宋体" w:eastAsia="宋体" w:hint="default"/>
                <w:sz w:val="18"/>
                <w:szCs w:val="18"/>
              </w:rPr>
            </w:pPr>
            <w:r>
              <w:rPr>
                <w:rFonts w:ascii="宋体" w:hAnsi="宋体" w:cs="宋体" w:eastAsia="宋体" w:hint="default"/>
                <w:sz w:val="18"/>
                <w:szCs w:val="18"/>
              </w:rPr>
              <w:t>值业务外，持有交易性金融资产、交易性金融负债</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产生的公允价值变动损益，以及处置交易性金融资</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产、交易性金融负债和可供出售金融资产取得的投</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资收益</w:t>
            </w:r>
          </w:p>
        </w:tc>
        <w:tc>
          <w:tcPr>
            <w:tcW w:w="153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104"/>
              <w:jc w:val="right"/>
              <w:rPr>
                <w:rFonts w:ascii="宋体" w:hAnsi="宋体" w:cs="宋体" w:eastAsia="宋体" w:hint="default"/>
                <w:sz w:val="18"/>
                <w:szCs w:val="18"/>
              </w:rPr>
            </w:pPr>
            <w:r>
              <w:rPr>
                <w:rFonts w:ascii="宋体"/>
                <w:sz w:val="18"/>
              </w:rPr>
              <w:t>402,100,396.59</w:t>
            </w:r>
          </w:p>
        </w:tc>
        <w:tc>
          <w:tcPr>
            <w:tcW w:w="15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z w:val="18"/>
              </w:rPr>
              <w:t>266,910,003.88</w:t>
            </w:r>
          </w:p>
        </w:tc>
        <w:tc>
          <w:tcPr>
            <w:tcW w:w="1284" w:type="dxa"/>
            <w:tcBorders>
              <w:top w:val="single" w:sz="2" w:space="0" w:color="000000"/>
              <w:left w:val="single" w:sz="2" w:space="0" w:color="000000"/>
              <w:bottom w:val="single" w:sz="2" w:space="0" w:color="000000"/>
              <w:right w:val="nil" w:sz="6" w:space="0" w:color="auto"/>
            </w:tcBorders>
          </w:tcPr>
          <w:p>
            <w:pPr/>
          </w:p>
        </w:tc>
      </w:tr>
      <w:tr>
        <w:trPr>
          <w:trHeight w:val="472" w:hRule="exact"/>
        </w:trPr>
        <w:tc>
          <w:tcPr>
            <w:tcW w:w="4210" w:type="dxa"/>
            <w:tcBorders>
              <w:top w:val="single" w:sz="2" w:space="0" w:color="000000"/>
              <w:left w:val="nil" w:sz="6" w:space="0" w:color="auto"/>
              <w:bottom w:val="single" w:sz="2" w:space="0" w:color="000000"/>
              <w:right w:val="single" w:sz="2" w:space="0" w:color="000000"/>
            </w:tcBorders>
          </w:tcPr>
          <w:p>
            <w:pPr>
              <w:pStyle w:val="TableParagraph"/>
              <w:spacing w:line="204" w:lineRule="exact"/>
              <w:ind w:left="212" w:right="0"/>
              <w:jc w:val="left"/>
              <w:rPr>
                <w:rFonts w:ascii="宋体" w:hAnsi="宋体" w:cs="宋体" w:eastAsia="宋体" w:hint="default"/>
                <w:sz w:val="18"/>
                <w:szCs w:val="18"/>
              </w:rPr>
            </w:pPr>
            <w:r>
              <w:rPr>
                <w:rFonts w:ascii="宋体" w:hAnsi="宋体" w:cs="宋体" w:eastAsia="宋体" w:hint="default"/>
                <w:spacing w:val="4"/>
                <w:sz w:val="18"/>
                <w:szCs w:val="18"/>
              </w:rPr>
              <w:t>(十五)单独进行减值测试的应收款项减值准备转</w:t>
            </w:r>
            <w:r>
              <w:rPr>
                <w:rFonts w:ascii="宋体" w:hAnsi="宋体" w:cs="宋体" w:eastAsia="宋体" w:hint="default"/>
                <w:sz w:val="18"/>
                <w:szCs w:val="18"/>
              </w:rPr>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回</w:t>
            </w:r>
          </w:p>
        </w:tc>
        <w:tc>
          <w:tcPr>
            <w:tcW w:w="153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6"/>
              <w:ind w:right="104"/>
              <w:jc w:val="right"/>
              <w:rPr>
                <w:rFonts w:ascii="宋体" w:hAnsi="宋体" w:cs="宋体" w:eastAsia="宋体" w:hint="default"/>
                <w:sz w:val="18"/>
                <w:szCs w:val="18"/>
              </w:rPr>
            </w:pPr>
            <w:r>
              <w:rPr>
                <w:rFonts w:ascii="宋体"/>
                <w:sz w:val="18"/>
              </w:rPr>
              <w:t>58,537.25</w:t>
            </w:r>
          </w:p>
        </w:tc>
        <w:tc>
          <w:tcPr>
            <w:tcW w:w="15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6"/>
              <w:ind w:right="102"/>
              <w:jc w:val="right"/>
              <w:rPr>
                <w:rFonts w:ascii="宋体" w:hAnsi="宋体" w:cs="宋体" w:eastAsia="宋体" w:hint="default"/>
                <w:sz w:val="18"/>
                <w:szCs w:val="18"/>
              </w:rPr>
            </w:pPr>
            <w:r>
              <w:rPr>
                <w:rFonts w:ascii="宋体"/>
                <w:sz w:val="18"/>
              </w:rPr>
              <w:t>14,043,639.66</w:t>
            </w:r>
          </w:p>
        </w:tc>
        <w:tc>
          <w:tcPr>
            <w:tcW w:w="1284"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421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2"/>
              <w:ind w:left="212" w:right="0"/>
              <w:jc w:val="left"/>
              <w:rPr>
                <w:rFonts w:ascii="宋体" w:hAnsi="宋体" w:cs="宋体" w:eastAsia="宋体" w:hint="default"/>
                <w:sz w:val="18"/>
                <w:szCs w:val="18"/>
              </w:rPr>
            </w:pPr>
            <w:r>
              <w:rPr>
                <w:rFonts w:ascii="宋体" w:hAnsi="宋体" w:cs="宋体" w:eastAsia="宋体" w:hint="default"/>
                <w:sz w:val="18"/>
                <w:szCs w:val="18"/>
              </w:rPr>
              <w:t>(十六)对外委托贷款取得的损益</w:t>
            </w:r>
          </w:p>
        </w:tc>
        <w:tc>
          <w:tcPr>
            <w:tcW w:w="153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2"/>
              <w:ind w:right="104"/>
              <w:jc w:val="right"/>
              <w:rPr>
                <w:rFonts w:ascii="宋体" w:hAnsi="宋体" w:cs="宋体" w:eastAsia="宋体" w:hint="default"/>
                <w:sz w:val="18"/>
                <w:szCs w:val="18"/>
              </w:rPr>
            </w:pPr>
            <w:r>
              <w:rPr>
                <w:rFonts w:ascii="宋体"/>
                <w:sz w:val="18"/>
              </w:rPr>
              <w:t>-</w:t>
            </w:r>
          </w:p>
        </w:tc>
        <w:tc>
          <w:tcPr>
            <w:tcW w:w="15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2"/>
              <w:ind w:right="102"/>
              <w:jc w:val="right"/>
              <w:rPr>
                <w:rFonts w:ascii="宋体" w:hAnsi="宋体" w:cs="宋体" w:eastAsia="宋体" w:hint="default"/>
                <w:sz w:val="18"/>
                <w:szCs w:val="18"/>
              </w:rPr>
            </w:pPr>
            <w:r>
              <w:rPr>
                <w:rFonts w:ascii="宋体"/>
                <w:sz w:val="18"/>
              </w:rPr>
              <w:t>--</w:t>
            </w:r>
          </w:p>
        </w:tc>
        <w:tc>
          <w:tcPr>
            <w:tcW w:w="1284" w:type="dxa"/>
            <w:tcBorders>
              <w:top w:val="single" w:sz="2" w:space="0" w:color="000000"/>
              <w:left w:val="single" w:sz="2" w:space="0" w:color="000000"/>
              <w:bottom w:val="single" w:sz="2" w:space="0" w:color="000000"/>
              <w:right w:val="nil" w:sz="6" w:space="0" w:color="auto"/>
            </w:tcBorders>
          </w:tcPr>
          <w:p>
            <w:pPr/>
          </w:p>
        </w:tc>
      </w:tr>
      <w:tr>
        <w:trPr>
          <w:trHeight w:val="472" w:hRule="exact"/>
        </w:trPr>
        <w:tc>
          <w:tcPr>
            <w:tcW w:w="4210" w:type="dxa"/>
            <w:tcBorders>
              <w:top w:val="single" w:sz="2" w:space="0" w:color="000000"/>
              <w:left w:val="nil" w:sz="6" w:space="0" w:color="auto"/>
              <w:bottom w:val="single" w:sz="2" w:space="0" w:color="000000"/>
              <w:right w:val="single" w:sz="2" w:space="0" w:color="000000"/>
            </w:tcBorders>
          </w:tcPr>
          <w:p>
            <w:pPr>
              <w:pStyle w:val="TableParagraph"/>
              <w:spacing w:line="204" w:lineRule="exact"/>
              <w:ind w:left="212" w:right="0"/>
              <w:jc w:val="left"/>
              <w:rPr>
                <w:rFonts w:ascii="宋体" w:hAnsi="宋体" w:cs="宋体" w:eastAsia="宋体" w:hint="default"/>
                <w:sz w:val="18"/>
                <w:szCs w:val="18"/>
              </w:rPr>
            </w:pPr>
            <w:r>
              <w:rPr>
                <w:rFonts w:ascii="宋体" w:hAnsi="宋体" w:cs="宋体" w:eastAsia="宋体" w:hint="default"/>
                <w:spacing w:val="4"/>
                <w:sz w:val="18"/>
                <w:szCs w:val="18"/>
              </w:rPr>
              <w:t>(十七)采用公允价值模式进行后续计量的投资性</w:t>
            </w:r>
            <w:r>
              <w:rPr>
                <w:rFonts w:ascii="宋体" w:hAnsi="宋体" w:cs="宋体" w:eastAsia="宋体" w:hint="default"/>
                <w:sz w:val="18"/>
                <w:szCs w:val="18"/>
              </w:rPr>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房地产公允价值变动产生的损益</w:t>
            </w:r>
          </w:p>
        </w:tc>
        <w:tc>
          <w:tcPr>
            <w:tcW w:w="153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6"/>
              <w:ind w:right="104"/>
              <w:jc w:val="right"/>
              <w:rPr>
                <w:rFonts w:ascii="宋体" w:hAnsi="宋体" w:cs="宋体" w:eastAsia="宋体" w:hint="default"/>
                <w:sz w:val="18"/>
                <w:szCs w:val="18"/>
              </w:rPr>
            </w:pPr>
            <w:r>
              <w:rPr>
                <w:rFonts w:ascii="宋体"/>
                <w:sz w:val="18"/>
              </w:rPr>
              <w:t>-</w:t>
            </w:r>
          </w:p>
        </w:tc>
        <w:tc>
          <w:tcPr>
            <w:tcW w:w="15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6"/>
              <w:ind w:right="102"/>
              <w:jc w:val="right"/>
              <w:rPr>
                <w:rFonts w:ascii="宋体" w:hAnsi="宋体" w:cs="宋体" w:eastAsia="宋体" w:hint="default"/>
                <w:sz w:val="18"/>
                <w:szCs w:val="18"/>
              </w:rPr>
            </w:pPr>
            <w:r>
              <w:rPr>
                <w:rFonts w:ascii="宋体"/>
                <w:sz w:val="18"/>
              </w:rPr>
              <w:t>--</w:t>
            </w:r>
          </w:p>
        </w:tc>
        <w:tc>
          <w:tcPr>
            <w:tcW w:w="1284" w:type="dxa"/>
            <w:tcBorders>
              <w:top w:val="single" w:sz="2" w:space="0" w:color="000000"/>
              <w:left w:val="single" w:sz="2" w:space="0" w:color="000000"/>
              <w:bottom w:val="single" w:sz="2" w:space="0" w:color="000000"/>
              <w:right w:val="nil" w:sz="6" w:space="0" w:color="auto"/>
            </w:tcBorders>
          </w:tcPr>
          <w:p>
            <w:pPr/>
          </w:p>
        </w:tc>
      </w:tr>
      <w:tr>
        <w:trPr>
          <w:trHeight w:val="472" w:hRule="exact"/>
        </w:trPr>
        <w:tc>
          <w:tcPr>
            <w:tcW w:w="4210" w:type="dxa"/>
            <w:tcBorders>
              <w:top w:val="single" w:sz="2" w:space="0" w:color="000000"/>
              <w:left w:val="nil" w:sz="6" w:space="0" w:color="auto"/>
              <w:bottom w:val="single" w:sz="2" w:space="0" w:color="000000"/>
              <w:right w:val="single" w:sz="2" w:space="0" w:color="000000"/>
            </w:tcBorders>
          </w:tcPr>
          <w:p>
            <w:pPr>
              <w:pStyle w:val="TableParagraph"/>
              <w:spacing w:line="204" w:lineRule="exact"/>
              <w:ind w:left="212" w:right="0"/>
              <w:jc w:val="left"/>
              <w:rPr>
                <w:rFonts w:ascii="宋体" w:hAnsi="宋体" w:cs="宋体" w:eastAsia="宋体" w:hint="default"/>
                <w:sz w:val="18"/>
                <w:szCs w:val="18"/>
              </w:rPr>
            </w:pPr>
            <w:r>
              <w:rPr>
                <w:rFonts w:ascii="宋体" w:hAnsi="宋体" w:cs="宋体" w:eastAsia="宋体" w:hint="default"/>
                <w:spacing w:val="-4"/>
                <w:sz w:val="18"/>
                <w:szCs w:val="18"/>
              </w:rPr>
              <w:t>(十八)根据税收、会计等法律、法规的要求对当期</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损益进行一次性调整对当期损益的影响</w:t>
            </w:r>
          </w:p>
        </w:tc>
        <w:tc>
          <w:tcPr>
            <w:tcW w:w="153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6"/>
              <w:ind w:right="104"/>
              <w:jc w:val="right"/>
              <w:rPr>
                <w:rFonts w:ascii="宋体" w:hAnsi="宋体" w:cs="宋体" w:eastAsia="宋体" w:hint="default"/>
                <w:sz w:val="18"/>
                <w:szCs w:val="18"/>
              </w:rPr>
            </w:pPr>
            <w:r>
              <w:rPr>
                <w:rFonts w:ascii="宋体"/>
                <w:sz w:val="18"/>
              </w:rPr>
              <w:t>-</w:t>
            </w:r>
          </w:p>
        </w:tc>
        <w:tc>
          <w:tcPr>
            <w:tcW w:w="15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6"/>
              <w:ind w:right="102"/>
              <w:jc w:val="right"/>
              <w:rPr>
                <w:rFonts w:ascii="宋体" w:hAnsi="宋体" w:cs="宋体" w:eastAsia="宋体" w:hint="default"/>
                <w:sz w:val="18"/>
                <w:szCs w:val="18"/>
              </w:rPr>
            </w:pPr>
            <w:r>
              <w:rPr>
                <w:rFonts w:ascii="宋体"/>
                <w:sz w:val="18"/>
              </w:rPr>
              <w:t>--</w:t>
            </w:r>
          </w:p>
        </w:tc>
        <w:tc>
          <w:tcPr>
            <w:tcW w:w="1284"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421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2"/>
              <w:ind w:left="212" w:right="0"/>
              <w:jc w:val="left"/>
              <w:rPr>
                <w:rFonts w:ascii="宋体" w:hAnsi="宋体" w:cs="宋体" w:eastAsia="宋体" w:hint="default"/>
                <w:sz w:val="18"/>
                <w:szCs w:val="18"/>
              </w:rPr>
            </w:pPr>
            <w:r>
              <w:rPr>
                <w:rFonts w:ascii="宋体" w:hAnsi="宋体" w:cs="宋体" w:eastAsia="宋体" w:hint="default"/>
                <w:sz w:val="18"/>
                <w:szCs w:val="18"/>
              </w:rPr>
              <w:t>(十九)受托经营取得的托管费收入</w:t>
            </w:r>
          </w:p>
        </w:tc>
        <w:tc>
          <w:tcPr>
            <w:tcW w:w="153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2"/>
              <w:ind w:right="104"/>
              <w:jc w:val="right"/>
              <w:rPr>
                <w:rFonts w:ascii="宋体" w:hAnsi="宋体" w:cs="宋体" w:eastAsia="宋体" w:hint="default"/>
                <w:sz w:val="18"/>
                <w:szCs w:val="18"/>
              </w:rPr>
            </w:pPr>
            <w:r>
              <w:rPr>
                <w:rFonts w:ascii="宋体"/>
                <w:sz w:val="18"/>
              </w:rPr>
              <w:t>-</w:t>
            </w:r>
          </w:p>
        </w:tc>
        <w:tc>
          <w:tcPr>
            <w:tcW w:w="15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2"/>
              <w:ind w:right="102"/>
              <w:jc w:val="right"/>
              <w:rPr>
                <w:rFonts w:ascii="宋体" w:hAnsi="宋体" w:cs="宋体" w:eastAsia="宋体" w:hint="default"/>
                <w:sz w:val="18"/>
                <w:szCs w:val="18"/>
              </w:rPr>
            </w:pPr>
            <w:r>
              <w:rPr>
                <w:rFonts w:ascii="宋体"/>
                <w:sz w:val="18"/>
              </w:rPr>
              <w:t>--</w:t>
            </w:r>
          </w:p>
        </w:tc>
        <w:tc>
          <w:tcPr>
            <w:tcW w:w="1284" w:type="dxa"/>
            <w:tcBorders>
              <w:top w:val="single" w:sz="2" w:space="0" w:color="000000"/>
              <w:left w:val="single" w:sz="2" w:space="0" w:color="000000"/>
              <w:bottom w:val="single" w:sz="2" w:space="0" w:color="000000"/>
              <w:right w:val="nil" w:sz="6" w:space="0" w:color="auto"/>
            </w:tcBorders>
          </w:tcPr>
          <w:p>
            <w:pPr/>
          </w:p>
        </w:tc>
      </w:tr>
      <w:tr>
        <w:trPr>
          <w:trHeight w:val="344" w:hRule="exact"/>
        </w:trPr>
        <w:tc>
          <w:tcPr>
            <w:tcW w:w="421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2"/>
              <w:ind w:right="212"/>
              <w:jc w:val="right"/>
              <w:rPr>
                <w:rFonts w:ascii="宋体" w:hAnsi="宋体" w:cs="宋体" w:eastAsia="宋体" w:hint="default"/>
                <w:sz w:val="18"/>
                <w:szCs w:val="18"/>
              </w:rPr>
            </w:pPr>
            <w:r>
              <w:rPr>
                <w:rFonts w:ascii="宋体" w:hAnsi="宋体" w:cs="宋体" w:eastAsia="宋体" w:hint="default"/>
                <w:sz w:val="18"/>
                <w:szCs w:val="18"/>
              </w:rPr>
              <w:t>(二十)除上述各项之外的其他营业外收入和支出</w:t>
            </w:r>
          </w:p>
        </w:tc>
        <w:tc>
          <w:tcPr>
            <w:tcW w:w="153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2"/>
              <w:ind w:right="104"/>
              <w:jc w:val="right"/>
              <w:rPr>
                <w:rFonts w:ascii="宋体" w:hAnsi="宋体" w:cs="宋体" w:eastAsia="宋体" w:hint="default"/>
                <w:sz w:val="18"/>
                <w:szCs w:val="18"/>
              </w:rPr>
            </w:pPr>
            <w:r>
              <w:rPr>
                <w:rFonts w:ascii="宋体"/>
                <w:sz w:val="18"/>
              </w:rPr>
              <w:t>5,507,381.86</w:t>
            </w:r>
          </w:p>
        </w:tc>
        <w:tc>
          <w:tcPr>
            <w:tcW w:w="15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2"/>
              <w:ind w:right="102"/>
              <w:jc w:val="right"/>
              <w:rPr>
                <w:rFonts w:ascii="宋体" w:hAnsi="宋体" w:cs="宋体" w:eastAsia="宋体" w:hint="default"/>
                <w:sz w:val="18"/>
                <w:szCs w:val="18"/>
              </w:rPr>
            </w:pPr>
            <w:r>
              <w:rPr>
                <w:rFonts w:ascii="宋体"/>
                <w:sz w:val="18"/>
              </w:rPr>
              <w:t>19,827,354.97</w:t>
            </w:r>
          </w:p>
        </w:tc>
        <w:tc>
          <w:tcPr>
            <w:tcW w:w="1284"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421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2"/>
              <w:ind w:right="212"/>
              <w:jc w:val="right"/>
              <w:rPr>
                <w:rFonts w:ascii="宋体" w:hAnsi="宋体" w:cs="宋体" w:eastAsia="宋体" w:hint="default"/>
                <w:sz w:val="18"/>
                <w:szCs w:val="18"/>
              </w:rPr>
            </w:pPr>
            <w:r>
              <w:rPr>
                <w:rFonts w:ascii="宋体" w:hAnsi="宋体" w:cs="宋体" w:eastAsia="宋体" w:hint="default"/>
                <w:sz w:val="18"/>
                <w:szCs w:val="18"/>
              </w:rPr>
              <w:t>(二十一)其他符合非经常性损益定义的损益项目</w:t>
            </w:r>
          </w:p>
        </w:tc>
        <w:tc>
          <w:tcPr>
            <w:tcW w:w="153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2"/>
              <w:ind w:right="104"/>
              <w:jc w:val="right"/>
              <w:rPr>
                <w:rFonts w:ascii="宋体" w:hAnsi="宋体" w:cs="宋体" w:eastAsia="宋体" w:hint="default"/>
                <w:sz w:val="18"/>
                <w:szCs w:val="18"/>
              </w:rPr>
            </w:pPr>
            <w:r>
              <w:rPr>
                <w:rFonts w:ascii="宋体"/>
                <w:sz w:val="18"/>
              </w:rPr>
              <w:t>-</w:t>
            </w:r>
          </w:p>
        </w:tc>
        <w:tc>
          <w:tcPr>
            <w:tcW w:w="15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2"/>
              <w:ind w:right="102"/>
              <w:jc w:val="right"/>
              <w:rPr>
                <w:rFonts w:ascii="宋体" w:hAnsi="宋体" w:cs="宋体" w:eastAsia="宋体" w:hint="default"/>
                <w:sz w:val="18"/>
                <w:szCs w:val="18"/>
              </w:rPr>
            </w:pPr>
            <w:r>
              <w:rPr>
                <w:rFonts w:ascii="宋体"/>
                <w:sz w:val="18"/>
              </w:rPr>
              <w:t>569,027.51</w:t>
            </w:r>
          </w:p>
        </w:tc>
        <w:tc>
          <w:tcPr>
            <w:tcW w:w="1284" w:type="dxa"/>
            <w:tcBorders>
              <w:top w:val="single" w:sz="2" w:space="0" w:color="000000"/>
              <w:left w:val="single" w:sz="2" w:space="0" w:color="000000"/>
              <w:bottom w:val="single" w:sz="2" w:space="0" w:color="000000"/>
              <w:right w:val="nil" w:sz="6" w:space="0" w:color="auto"/>
            </w:tcBorders>
          </w:tcPr>
          <w:p>
            <w:pPr/>
          </w:p>
        </w:tc>
      </w:tr>
      <w:tr>
        <w:trPr>
          <w:trHeight w:val="344" w:hRule="exact"/>
        </w:trPr>
        <w:tc>
          <w:tcPr>
            <w:tcW w:w="421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b/>
                <w:bCs/>
                <w:sz w:val="18"/>
                <w:szCs w:val="18"/>
              </w:rPr>
              <w:t>小计</w:t>
            </w:r>
            <w:r>
              <w:rPr>
                <w:rFonts w:ascii="宋体" w:hAnsi="宋体" w:cs="宋体" w:eastAsia="宋体" w:hint="default"/>
                <w:sz w:val="18"/>
                <w:szCs w:val="18"/>
              </w:rPr>
            </w:r>
          </w:p>
        </w:tc>
        <w:tc>
          <w:tcPr>
            <w:tcW w:w="153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2"/>
              <w:ind w:right="106"/>
              <w:jc w:val="right"/>
              <w:rPr>
                <w:rFonts w:ascii="宋体" w:hAnsi="宋体" w:cs="宋体" w:eastAsia="宋体" w:hint="default"/>
                <w:sz w:val="18"/>
                <w:szCs w:val="18"/>
              </w:rPr>
            </w:pPr>
            <w:r>
              <w:rPr>
                <w:rFonts w:ascii="宋体"/>
                <w:b/>
                <w:w w:val="95"/>
                <w:sz w:val="18"/>
              </w:rPr>
              <w:t>430,642,585.22</w:t>
            </w:r>
            <w:r>
              <w:rPr>
                <w:rFonts w:ascii="宋体"/>
                <w:sz w:val="18"/>
              </w:rPr>
            </w:r>
          </w:p>
        </w:tc>
        <w:tc>
          <w:tcPr>
            <w:tcW w:w="15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2"/>
              <w:ind w:right="104"/>
              <w:jc w:val="right"/>
              <w:rPr>
                <w:rFonts w:ascii="宋体" w:hAnsi="宋体" w:cs="宋体" w:eastAsia="宋体" w:hint="default"/>
                <w:sz w:val="18"/>
                <w:szCs w:val="18"/>
              </w:rPr>
            </w:pPr>
            <w:r>
              <w:rPr>
                <w:rFonts w:ascii="宋体"/>
                <w:b/>
                <w:w w:val="95"/>
                <w:sz w:val="18"/>
              </w:rPr>
              <w:t>244,030,733.71</w:t>
            </w:r>
            <w:r>
              <w:rPr>
                <w:rFonts w:ascii="宋体"/>
                <w:sz w:val="18"/>
              </w:rPr>
            </w:r>
          </w:p>
        </w:tc>
        <w:tc>
          <w:tcPr>
            <w:tcW w:w="1284"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421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2"/>
              <w:ind w:left="212" w:right="0"/>
              <w:jc w:val="left"/>
              <w:rPr>
                <w:rFonts w:ascii="宋体" w:hAnsi="宋体" w:cs="宋体" w:eastAsia="宋体" w:hint="default"/>
                <w:sz w:val="18"/>
                <w:szCs w:val="18"/>
              </w:rPr>
            </w:pPr>
            <w:r>
              <w:rPr>
                <w:rFonts w:ascii="宋体" w:hAnsi="宋体" w:cs="宋体" w:eastAsia="宋体" w:hint="default"/>
                <w:sz w:val="18"/>
                <w:szCs w:val="18"/>
              </w:rPr>
              <w:t>所得税影响金额</w:t>
            </w:r>
          </w:p>
        </w:tc>
        <w:tc>
          <w:tcPr>
            <w:tcW w:w="153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2"/>
              <w:ind w:right="104"/>
              <w:jc w:val="right"/>
              <w:rPr>
                <w:rFonts w:ascii="宋体" w:hAnsi="宋体" w:cs="宋体" w:eastAsia="宋体" w:hint="default"/>
                <w:sz w:val="18"/>
                <w:szCs w:val="18"/>
              </w:rPr>
            </w:pPr>
            <w:r>
              <w:rPr>
                <w:rFonts w:ascii="宋体"/>
                <w:sz w:val="18"/>
              </w:rPr>
              <w:t>85,749,469.67</w:t>
            </w:r>
          </w:p>
        </w:tc>
        <w:tc>
          <w:tcPr>
            <w:tcW w:w="15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2"/>
              <w:ind w:right="102"/>
              <w:jc w:val="right"/>
              <w:rPr>
                <w:rFonts w:ascii="宋体" w:hAnsi="宋体" w:cs="宋体" w:eastAsia="宋体" w:hint="default"/>
                <w:sz w:val="18"/>
                <w:szCs w:val="18"/>
              </w:rPr>
            </w:pPr>
            <w:r>
              <w:rPr>
                <w:rFonts w:ascii="宋体"/>
                <w:sz w:val="18"/>
              </w:rPr>
              <w:t>-11,013,580.57</w:t>
            </w:r>
          </w:p>
        </w:tc>
        <w:tc>
          <w:tcPr>
            <w:tcW w:w="1284" w:type="dxa"/>
            <w:tcBorders>
              <w:top w:val="single" w:sz="2" w:space="0" w:color="000000"/>
              <w:left w:val="single" w:sz="2" w:space="0" w:color="000000"/>
              <w:bottom w:val="single" w:sz="2" w:space="0" w:color="000000"/>
              <w:right w:val="nil" w:sz="6" w:space="0" w:color="auto"/>
            </w:tcBorders>
          </w:tcPr>
          <w:p>
            <w:pPr/>
          </w:p>
        </w:tc>
      </w:tr>
      <w:tr>
        <w:trPr>
          <w:trHeight w:val="344" w:hRule="exact"/>
        </w:trPr>
        <w:tc>
          <w:tcPr>
            <w:tcW w:w="421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2"/>
              <w:ind w:left="212" w:right="0"/>
              <w:jc w:val="left"/>
              <w:rPr>
                <w:rFonts w:ascii="宋体" w:hAnsi="宋体" w:cs="宋体" w:eastAsia="宋体" w:hint="default"/>
                <w:sz w:val="18"/>
                <w:szCs w:val="18"/>
              </w:rPr>
            </w:pPr>
            <w:r>
              <w:rPr>
                <w:rFonts w:ascii="宋体" w:hAnsi="宋体" w:cs="宋体" w:eastAsia="宋体" w:hint="default"/>
                <w:sz w:val="18"/>
                <w:szCs w:val="18"/>
              </w:rPr>
              <w:t>扣除少数股东所占的份额</w:t>
            </w:r>
          </w:p>
        </w:tc>
        <w:tc>
          <w:tcPr>
            <w:tcW w:w="153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2"/>
              <w:ind w:right="104"/>
              <w:jc w:val="right"/>
              <w:rPr>
                <w:rFonts w:ascii="宋体" w:hAnsi="宋体" w:cs="宋体" w:eastAsia="宋体" w:hint="default"/>
                <w:sz w:val="18"/>
                <w:szCs w:val="18"/>
              </w:rPr>
            </w:pPr>
            <w:r>
              <w:rPr>
                <w:rFonts w:ascii="宋体"/>
                <w:sz w:val="18"/>
              </w:rPr>
              <w:t>108,160,247.68</w:t>
            </w:r>
          </w:p>
        </w:tc>
        <w:tc>
          <w:tcPr>
            <w:tcW w:w="15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2"/>
              <w:ind w:right="102"/>
              <w:jc w:val="right"/>
              <w:rPr>
                <w:rFonts w:ascii="宋体" w:hAnsi="宋体" w:cs="宋体" w:eastAsia="宋体" w:hint="default"/>
                <w:sz w:val="18"/>
                <w:szCs w:val="18"/>
              </w:rPr>
            </w:pPr>
            <w:r>
              <w:rPr>
                <w:rFonts w:ascii="宋体"/>
                <w:sz w:val="18"/>
              </w:rPr>
              <w:t>176,978,954.24</w:t>
            </w:r>
          </w:p>
        </w:tc>
        <w:tc>
          <w:tcPr>
            <w:tcW w:w="1284" w:type="dxa"/>
            <w:tcBorders>
              <w:top w:val="single" w:sz="2" w:space="0" w:color="000000"/>
              <w:left w:val="single" w:sz="2" w:space="0" w:color="000000"/>
              <w:bottom w:val="single" w:sz="2" w:space="0" w:color="000000"/>
              <w:right w:val="nil" w:sz="6" w:space="0" w:color="auto"/>
            </w:tcBorders>
          </w:tcPr>
          <w:p>
            <w:pPr/>
          </w:p>
        </w:tc>
      </w:tr>
      <w:tr>
        <w:trPr>
          <w:trHeight w:val="359" w:hRule="exact"/>
        </w:trPr>
        <w:tc>
          <w:tcPr>
            <w:tcW w:w="4210"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53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2"/>
              <w:ind w:right="106"/>
              <w:jc w:val="right"/>
              <w:rPr>
                <w:rFonts w:ascii="宋体" w:hAnsi="宋体" w:cs="宋体" w:eastAsia="宋体" w:hint="default"/>
                <w:sz w:val="18"/>
                <w:szCs w:val="18"/>
              </w:rPr>
            </w:pPr>
            <w:r>
              <w:rPr>
                <w:rFonts w:ascii="宋体"/>
                <w:b/>
                <w:w w:val="95"/>
                <w:sz w:val="18"/>
              </w:rPr>
              <w:t>236,732,867.87</w:t>
            </w:r>
            <w:r>
              <w:rPr>
                <w:rFonts w:ascii="宋体"/>
                <w:sz w:val="18"/>
              </w:rPr>
            </w:r>
          </w:p>
        </w:tc>
        <w:tc>
          <w:tcPr>
            <w:tcW w:w="158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b/>
                <w:w w:val="95"/>
                <w:sz w:val="18"/>
              </w:rPr>
              <w:t>78,065,360.04</w:t>
            </w:r>
            <w:r>
              <w:rPr>
                <w:rFonts w:ascii="宋体"/>
                <w:sz w:val="18"/>
              </w:rPr>
            </w:r>
          </w:p>
        </w:tc>
        <w:tc>
          <w:tcPr>
            <w:tcW w:w="1284" w:type="dxa"/>
            <w:tcBorders>
              <w:top w:val="single" w:sz="2" w:space="0" w:color="000000"/>
              <w:left w:val="single" w:sz="2" w:space="0" w:color="000000"/>
              <w:bottom w:val="single" w:sz="12" w:space="0" w:color="000000"/>
              <w:right w:val="nil" w:sz="6" w:space="0" w:color="auto"/>
            </w:tcBorders>
          </w:tcPr>
          <w:p>
            <w:pPr/>
          </w:p>
        </w:tc>
      </w:tr>
    </w:tbl>
    <w:p>
      <w:pPr>
        <w:pStyle w:val="BodyText"/>
        <w:spacing w:line="240" w:lineRule="exact"/>
        <w:ind w:left="640" w:right="0"/>
        <w:jc w:val="left"/>
      </w:pPr>
      <w:r>
        <w:rPr/>
        <w:t>2.</w:t>
      </w:r>
      <w:r>
        <w:rPr>
          <w:spacing w:val="-15"/>
        </w:rPr>
        <w:t> </w:t>
      </w:r>
      <w:r>
        <w:rPr/>
        <w:t>净资产收益率及每股收益</w:t>
      </w:r>
    </w:p>
    <w:p>
      <w:pPr>
        <w:spacing w:line="240" w:lineRule="auto" w:before="7"/>
        <w:rPr>
          <w:rFonts w:ascii="宋体" w:hAnsi="宋体" w:cs="宋体" w:eastAsia="宋体" w:hint="default"/>
          <w:sz w:val="2"/>
          <w:szCs w:val="2"/>
        </w:rPr>
      </w:pPr>
    </w:p>
    <w:tbl>
      <w:tblPr>
        <w:tblW w:w="0" w:type="auto"/>
        <w:jc w:val="left"/>
        <w:tblInd w:w="413" w:type="dxa"/>
        <w:tblLayout w:type="fixed"/>
        <w:tblCellMar>
          <w:top w:w="0" w:type="dxa"/>
          <w:left w:w="0" w:type="dxa"/>
          <w:bottom w:w="0" w:type="dxa"/>
          <w:right w:w="0" w:type="dxa"/>
        </w:tblCellMar>
        <w:tblLook w:val="01E0"/>
      </w:tblPr>
      <w:tblGrid>
        <w:gridCol w:w="3372"/>
        <w:gridCol w:w="1729"/>
        <w:gridCol w:w="1635"/>
        <w:gridCol w:w="1925"/>
      </w:tblGrid>
      <w:tr>
        <w:trPr>
          <w:trHeight w:val="360" w:hRule="exact"/>
        </w:trPr>
        <w:tc>
          <w:tcPr>
            <w:tcW w:w="3372" w:type="dxa"/>
            <w:vMerge w:val="restart"/>
            <w:tcBorders>
              <w:top w:val="single" w:sz="12"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left="114" w:right="0"/>
              <w:jc w:val="left"/>
              <w:rPr>
                <w:rFonts w:ascii="宋体" w:hAnsi="宋体" w:cs="宋体" w:eastAsia="宋体" w:hint="default"/>
                <w:sz w:val="18"/>
                <w:szCs w:val="18"/>
              </w:rPr>
            </w:pPr>
            <w:r>
              <w:rPr>
                <w:rFonts w:ascii="宋体" w:hAnsi="宋体" w:cs="宋体" w:eastAsia="宋体" w:hint="default"/>
                <w:b/>
                <w:bCs/>
                <w:sz w:val="18"/>
                <w:szCs w:val="18"/>
              </w:rPr>
              <w:t>报告期利润</w:t>
            </w:r>
            <w:r>
              <w:rPr>
                <w:rFonts w:ascii="宋体" w:hAnsi="宋体" w:cs="宋体" w:eastAsia="宋体" w:hint="default"/>
                <w:sz w:val="18"/>
                <w:szCs w:val="18"/>
              </w:rPr>
            </w:r>
          </w:p>
        </w:tc>
        <w:tc>
          <w:tcPr>
            <w:tcW w:w="1729" w:type="dxa"/>
            <w:vMerge w:val="restart"/>
            <w:tcBorders>
              <w:top w:val="single" w:sz="12" w:space="0" w:color="000000"/>
              <w:left w:val="single" w:sz="4" w:space="0" w:color="000000"/>
              <w:right w:val="single" w:sz="4" w:space="0" w:color="000000"/>
            </w:tcBorders>
          </w:tcPr>
          <w:p>
            <w:pPr>
              <w:pStyle w:val="TableParagraph"/>
              <w:spacing w:line="232" w:lineRule="exact" w:before="91"/>
              <w:ind w:left="452" w:right="134" w:hanging="316"/>
              <w:jc w:val="left"/>
              <w:rPr>
                <w:rFonts w:ascii="宋体" w:hAnsi="宋体" w:cs="宋体" w:eastAsia="宋体" w:hint="default"/>
                <w:sz w:val="18"/>
                <w:szCs w:val="18"/>
              </w:rPr>
            </w:pPr>
            <w:r>
              <w:rPr>
                <w:rFonts w:ascii="宋体" w:hAnsi="宋体" w:cs="宋体" w:eastAsia="宋体" w:hint="default"/>
                <w:b/>
                <w:bCs/>
                <w:sz w:val="18"/>
                <w:szCs w:val="18"/>
              </w:rPr>
              <w:t>加权平均净资产收</w:t>
            </w:r>
            <w:r>
              <w:rPr>
                <w:rFonts w:ascii="宋体" w:hAnsi="宋体" w:cs="宋体" w:eastAsia="宋体" w:hint="default"/>
                <w:b/>
                <w:bCs/>
                <w:spacing w:val="1"/>
                <w:w w:val="99"/>
                <w:sz w:val="18"/>
                <w:szCs w:val="18"/>
              </w:rPr>
              <w:t> </w:t>
            </w:r>
            <w:r>
              <w:rPr>
                <w:rFonts w:ascii="宋体" w:hAnsi="宋体" w:cs="宋体" w:eastAsia="宋体" w:hint="default"/>
                <w:b/>
                <w:bCs/>
                <w:sz w:val="18"/>
                <w:szCs w:val="18"/>
              </w:rPr>
              <w:t>益率（%）</w:t>
            </w:r>
            <w:r>
              <w:rPr>
                <w:rFonts w:ascii="宋体" w:hAnsi="宋体" w:cs="宋体" w:eastAsia="宋体" w:hint="default"/>
                <w:sz w:val="18"/>
                <w:szCs w:val="18"/>
              </w:rPr>
            </w:r>
          </w:p>
        </w:tc>
        <w:tc>
          <w:tcPr>
            <w:tcW w:w="3560" w:type="dxa"/>
            <w:gridSpan w:val="2"/>
            <w:tcBorders>
              <w:top w:val="single" w:sz="12" w:space="0" w:color="000000"/>
              <w:left w:val="single" w:sz="4" w:space="0" w:color="000000"/>
              <w:bottom w:val="single" w:sz="4" w:space="0" w:color="000000"/>
              <w:right w:val="nil" w:sz="6" w:space="0" w:color="auto"/>
            </w:tcBorders>
          </w:tcPr>
          <w:p>
            <w:pPr>
              <w:pStyle w:val="TableParagraph"/>
              <w:spacing w:line="240" w:lineRule="auto" w:before="23"/>
              <w:ind w:right="20"/>
              <w:jc w:val="center"/>
              <w:rPr>
                <w:rFonts w:ascii="宋体" w:hAnsi="宋体" w:cs="宋体" w:eastAsia="宋体" w:hint="default"/>
                <w:sz w:val="18"/>
                <w:szCs w:val="18"/>
              </w:rPr>
            </w:pPr>
            <w:r>
              <w:rPr>
                <w:rFonts w:ascii="宋体" w:hAnsi="宋体" w:cs="宋体" w:eastAsia="宋体" w:hint="default"/>
                <w:b/>
                <w:bCs/>
                <w:sz w:val="18"/>
                <w:szCs w:val="18"/>
              </w:rPr>
              <w:t>每股收益</w:t>
            </w:r>
            <w:r>
              <w:rPr>
                <w:rFonts w:ascii="宋体" w:hAnsi="宋体" w:cs="宋体" w:eastAsia="宋体" w:hint="default"/>
                <w:sz w:val="18"/>
                <w:szCs w:val="18"/>
              </w:rPr>
            </w:r>
          </w:p>
        </w:tc>
      </w:tr>
      <w:tr>
        <w:trPr>
          <w:trHeight w:val="350" w:hRule="exact"/>
        </w:trPr>
        <w:tc>
          <w:tcPr>
            <w:tcW w:w="3372" w:type="dxa"/>
            <w:vMerge/>
            <w:tcBorders>
              <w:left w:val="nil" w:sz="6" w:space="0" w:color="auto"/>
              <w:bottom w:val="single" w:sz="4" w:space="0" w:color="000000"/>
              <w:right w:val="single" w:sz="4" w:space="0" w:color="000000"/>
            </w:tcBorders>
          </w:tcPr>
          <w:p>
            <w:pPr/>
          </w:p>
        </w:tc>
        <w:tc>
          <w:tcPr>
            <w:tcW w:w="1729" w:type="dxa"/>
            <w:vMerge/>
            <w:tcBorders>
              <w:left w:val="single" w:sz="4" w:space="0" w:color="000000"/>
              <w:bottom w:val="single" w:sz="4" w:space="0" w:color="000000"/>
              <w:right w:val="single" w:sz="4" w:space="0" w:color="000000"/>
            </w:tcBorders>
          </w:tcPr>
          <w:p>
            <w:pP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68" w:right="0"/>
              <w:jc w:val="left"/>
              <w:rPr>
                <w:rFonts w:ascii="宋体" w:hAnsi="宋体" w:cs="宋体" w:eastAsia="宋体" w:hint="default"/>
                <w:sz w:val="18"/>
                <w:szCs w:val="18"/>
              </w:rPr>
            </w:pPr>
            <w:r>
              <w:rPr>
                <w:rFonts w:ascii="宋体" w:hAnsi="宋体" w:cs="宋体" w:eastAsia="宋体" w:hint="default"/>
                <w:b/>
                <w:bCs/>
                <w:sz w:val="18"/>
                <w:szCs w:val="18"/>
              </w:rPr>
              <w:t>基本每股收益</w:t>
            </w:r>
            <w:r>
              <w:rPr>
                <w:rFonts w:ascii="宋体" w:hAnsi="宋体" w:cs="宋体" w:eastAsia="宋体" w:hint="default"/>
                <w:sz w:val="18"/>
                <w:szCs w:val="18"/>
              </w:rPr>
            </w:r>
          </w:p>
        </w:tc>
        <w:tc>
          <w:tcPr>
            <w:tcW w:w="19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left="413" w:right="0"/>
              <w:jc w:val="left"/>
              <w:rPr>
                <w:rFonts w:ascii="宋体" w:hAnsi="宋体" w:cs="宋体" w:eastAsia="宋体" w:hint="default"/>
                <w:sz w:val="18"/>
                <w:szCs w:val="18"/>
              </w:rPr>
            </w:pPr>
            <w:r>
              <w:rPr>
                <w:rFonts w:ascii="宋体" w:hAnsi="宋体" w:cs="宋体" w:eastAsia="宋体" w:hint="default"/>
                <w:b/>
                <w:bCs/>
                <w:sz w:val="18"/>
                <w:szCs w:val="18"/>
              </w:rPr>
              <w:t>稀释每股收益</w:t>
            </w:r>
            <w:r>
              <w:rPr>
                <w:rFonts w:ascii="宋体" w:hAnsi="宋体" w:cs="宋体" w:eastAsia="宋体" w:hint="default"/>
                <w:sz w:val="18"/>
                <w:szCs w:val="18"/>
              </w:rPr>
            </w:r>
          </w:p>
        </w:tc>
      </w:tr>
      <w:tr>
        <w:trPr>
          <w:trHeight w:val="349" w:hRule="exact"/>
        </w:trPr>
        <w:tc>
          <w:tcPr>
            <w:tcW w:w="3372"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归属于母公司股东的净利润</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92"/>
              <w:jc w:val="right"/>
              <w:rPr>
                <w:rFonts w:ascii="宋体" w:hAnsi="宋体" w:cs="宋体" w:eastAsia="宋体" w:hint="default"/>
                <w:sz w:val="18"/>
                <w:szCs w:val="18"/>
              </w:rPr>
            </w:pPr>
            <w:r>
              <w:rPr>
                <w:rFonts w:ascii="宋体"/>
                <w:sz w:val="18"/>
              </w:rPr>
              <w:t>3.0053</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96"/>
              <w:jc w:val="right"/>
              <w:rPr>
                <w:rFonts w:ascii="宋体" w:hAnsi="宋体" w:cs="宋体" w:eastAsia="宋体" w:hint="default"/>
                <w:sz w:val="18"/>
                <w:szCs w:val="18"/>
              </w:rPr>
            </w:pPr>
            <w:r>
              <w:rPr>
                <w:rFonts w:ascii="宋体"/>
                <w:sz w:val="18"/>
              </w:rPr>
              <w:t>0.1026</w:t>
            </w:r>
          </w:p>
        </w:tc>
        <w:tc>
          <w:tcPr>
            <w:tcW w:w="19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114"/>
              <w:jc w:val="right"/>
              <w:rPr>
                <w:rFonts w:ascii="宋体" w:hAnsi="宋体" w:cs="宋体" w:eastAsia="宋体" w:hint="default"/>
                <w:sz w:val="18"/>
                <w:szCs w:val="18"/>
              </w:rPr>
            </w:pPr>
            <w:r>
              <w:rPr>
                <w:rFonts w:ascii="宋体"/>
                <w:sz w:val="18"/>
              </w:rPr>
              <w:t>0.1008</w:t>
            </w:r>
          </w:p>
        </w:tc>
      </w:tr>
      <w:tr>
        <w:trPr>
          <w:trHeight w:val="361" w:hRule="exact"/>
        </w:trPr>
        <w:tc>
          <w:tcPr>
            <w:tcW w:w="3372" w:type="dxa"/>
            <w:tcBorders>
              <w:top w:val="single" w:sz="4" w:space="0" w:color="000000"/>
              <w:left w:val="nil" w:sz="6" w:space="0" w:color="auto"/>
              <w:bottom w:val="single" w:sz="12"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扣除非经常性损益后归属于母公司股东</w:t>
            </w:r>
          </w:p>
        </w:tc>
        <w:tc>
          <w:tcPr>
            <w:tcW w:w="172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6"/>
              <w:ind w:right="92"/>
              <w:jc w:val="right"/>
              <w:rPr>
                <w:rFonts w:ascii="宋体" w:hAnsi="宋体" w:cs="宋体" w:eastAsia="宋体" w:hint="default"/>
                <w:sz w:val="18"/>
                <w:szCs w:val="18"/>
              </w:rPr>
            </w:pPr>
            <w:r>
              <w:rPr>
                <w:rFonts w:ascii="宋体"/>
                <w:sz w:val="18"/>
              </w:rPr>
              <w:t>0.5709</w:t>
            </w:r>
          </w:p>
        </w:tc>
        <w:tc>
          <w:tcPr>
            <w:tcW w:w="163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6"/>
              <w:ind w:right="96"/>
              <w:jc w:val="right"/>
              <w:rPr>
                <w:rFonts w:ascii="宋体" w:hAnsi="宋体" w:cs="宋体" w:eastAsia="宋体" w:hint="default"/>
                <w:sz w:val="18"/>
                <w:szCs w:val="18"/>
              </w:rPr>
            </w:pPr>
            <w:r>
              <w:rPr>
                <w:rFonts w:ascii="宋体"/>
                <w:sz w:val="18"/>
              </w:rPr>
              <w:t>0.0195</w:t>
            </w:r>
          </w:p>
        </w:tc>
        <w:tc>
          <w:tcPr>
            <w:tcW w:w="1925"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76"/>
              <w:ind w:right="114"/>
              <w:jc w:val="right"/>
              <w:rPr>
                <w:rFonts w:ascii="宋体" w:hAnsi="宋体" w:cs="宋体" w:eastAsia="宋体" w:hint="default"/>
                <w:sz w:val="18"/>
                <w:szCs w:val="18"/>
              </w:rPr>
            </w:pPr>
            <w:r>
              <w:rPr>
                <w:rFonts w:ascii="宋体"/>
                <w:sz w:val="18"/>
              </w:rPr>
              <w:t>0.0192</w:t>
            </w:r>
          </w:p>
        </w:tc>
      </w:tr>
    </w:tbl>
    <w:p>
      <w:pPr>
        <w:spacing w:after="0" w:line="240" w:lineRule="auto"/>
        <w:jc w:val="right"/>
        <w:rPr>
          <w:rFonts w:ascii="宋体" w:hAnsi="宋体" w:cs="宋体" w:eastAsia="宋体" w:hint="default"/>
          <w:sz w:val="18"/>
          <w:szCs w:val="18"/>
        </w:rPr>
        <w:sectPr>
          <w:pgSz w:w="11910" w:h="16840"/>
          <w:pgMar w:header="747" w:footer="702" w:top="980" w:bottom="900" w:left="1220" w:right="11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413" w:type="dxa"/>
        <w:tblLayout w:type="fixed"/>
        <w:tblCellMar>
          <w:top w:w="0" w:type="dxa"/>
          <w:left w:w="0" w:type="dxa"/>
          <w:bottom w:w="0" w:type="dxa"/>
          <w:right w:w="0" w:type="dxa"/>
        </w:tblCellMar>
        <w:tblLook w:val="01E0"/>
      </w:tblPr>
      <w:tblGrid>
        <w:gridCol w:w="3372"/>
        <w:gridCol w:w="1729"/>
        <w:gridCol w:w="1635"/>
        <w:gridCol w:w="1925"/>
      </w:tblGrid>
      <w:tr>
        <w:trPr>
          <w:trHeight w:val="360" w:hRule="exact"/>
        </w:trPr>
        <w:tc>
          <w:tcPr>
            <w:tcW w:w="3372" w:type="dxa"/>
            <w:vMerge w:val="restart"/>
            <w:tcBorders>
              <w:top w:val="single" w:sz="12"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left="114" w:right="0"/>
              <w:jc w:val="left"/>
              <w:rPr>
                <w:rFonts w:ascii="宋体" w:hAnsi="宋体" w:cs="宋体" w:eastAsia="宋体" w:hint="default"/>
                <w:sz w:val="18"/>
                <w:szCs w:val="18"/>
              </w:rPr>
            </w:pPr>
            <w:r>
              <w:rPr>
                <w:rFonts w:ascii="宋体" w:hAnsi="宋体" w:cs="宋体" w:eastAsia="宋体" w:hint="default"/>
                <w:b/>
                <w:bCs/>
                <w:sz w:val="18"/>
                <w:szCs w:val="18"/>
              </w:rPr>
              <w:t>报告期利润</w:t>
            </w:r>
            <w:r>
              <w:rPr>
                <w:rFonts w:ascii="宋体" w:hAnsi="宋体" w:cs="宋体" w:eastAsia="宋体" w:hint="default"/>
                <w:sz w:val="18"/>
                <w:szCs w:val="18"/>
              </w:rPr>
            </w:r>
          </w:p>
        </w:tc>
        <w:tc>
          <w:tcPr>
            <w:tcW w:w="1729" w:type="dxa"/>
            <w:vMerge w:val="restart"/>
            <w:tcBorders>
              <w:top w:val="single" w:sz="12" w:space="0" w:color="000000"/>
              <w:left w:val="single" w:sz="4" w:space="0" w:color="000000"/>
              <w:right w:val="single" w:sz="4" w:space="0" w:color="000000"/>
            </w:tcBorders>
          </w:tcPr>
          <w:p>
            <w:pPr>
              <w:pStyle w:val="TableParagraph"/>
              <w:spacing w:line="240" w:lineRule="auto" w:before="67"/>
              <w:ind w:left="452" w:right="134" w:hanging="316"/>
              <w:jc w:val="left"/>
              <w:rPr>
                <w:rFonts w:ascii="宋体" w:hAnsi="宋体" w:cs="宋体" w:eastAsia="宋体" w:hint="default"/>
                <w:sz w:val="18"/>
                <w:szCs w:val="18"/>
              </w:rPr>
            </w:pPr>
            <w:r>
              <w:rPr>
                <w:rFonts w:ascii="宋体" w:hAnsi="宋体" w:cs="宋体" w:eastAsia="宋体" w:hint="default"/>
                <w:b/>
                <w:bCs/>
                <w:sz w:val="18"/>
                <w:szCs w:val="18"/>
              </w:rPr>
              <w:t>加权平均净资产收</w:t>
            </w:r>
            <w:r>
              <w:rPr>
                <w:rFonts w:ascii="宋体" w:hAnsi="宋体" w:cs="宋体" w:eastAsia="宋体" w:hint="default"/>
                <w:b/>
                <w:bCs/>
                <w:spacing w:val="1"/>
                <w:w w:val="99"/>
                <w:sz w:val="18"/>
                <w:szCs w:val="18"/>
              </w:rPr>
              <w:t> </w:t>
            </w:r>
            <w:r>
              <w:rPr>
                <w:rFonts w:ascii="宋体" w:hAnsi="宋体" w:cs="宋体" w:eastAsia="宋体" w:hint="default"/>
                <w:b/>
                <w:bCs/>
                <w:sz w:val="18"/>
                <w:szCs w:val="18"/>
              </w:rPr>
              <w:t>益率（%）</w:t>
            </w:r>
            <w:r>
              <w:rPr>
                <w:rFonts w:ascii="宋体" w:hAnsi="宋体" w:cs="宋体" w:eastAsia="宋体" w:hint="default"/>
                <w:sz w:val="18"/>
                <w:szCs w:val="18"/>
              </w:rPr>
            </w:r>
          </w:p>
        </w:tc>
        <w:tc>
          <w:tcPr>
            <w:tcW w:w="3560" w:type="dxa"/>
            <w:gridSpan w:val="2"/>
            <w:tcBorders>
              <w:top w:val="single" w:sz="12" w:space="0" w:color="000000"/>
              <w:left w:val="single" w:sz="4" w:space="0" w:color="000000"/>
              <w:bottom w:val="single" w:sz="4" w:space="0" w:color="000000"/>
              <w:right w:val="nil" w:sz="6" w:space="0" w:color="auto"/>
            </w:tcBorders>
          </w:tcPr>
          <w:p>
            <w:pPr>
              <w:pStyle w:val="TableParagraph"/>
              <w:spacing w:line="240" w:lineRule="auto" w:before="23"/>
              <w:ind w:right="20"/>
              <w:jc w:val="center"/>
              <w:rPr>
                <w:rFonts w:ascii="宋体" w:hAnsi="宋体" w:cs="宋体" w:eastAsia="宋体" w:hint="default"/>
                <w:sz w:val="18"/>
                <w:szCs w:val="18"/>
              </w:rPr>
            </w:pPr>
            <w:r>
              <w:rPr>
                <w:rFonts w:ascii="宋体" w:hAnsi="宋体" w:cs="宋体" w:eastAsia="宋体" w:hint="default"/>
                <w:b/>
                <w:bCs/>
                <w:sz w:val="18"/>
                <w:szCs w:val="18"/>
              </w:rPr>
              <w:t>每股收益</w:t>
            </w:r>
            <w:r>
              <w:rPr>
                <w:rFonts w:ascii="宋体" w:hAnsi="宋体" w:cs="宋体" w:eastAsia="宋体" w:hint="default"/>
                <w:sz w:val="18"/>
                <w:szCs w:val="18"/>
              </w:rPr>
            </w:r>
          </w:p>
        </w:tc>
      </w:tr>
      <w:tr>
        <w:trPr>
          <w:trHeight w:val="350" w:hRule="exact"/>
        </w:trPr>
        <w:tc>
          <w:tcPr>
            <w:tcW w:w="3372" w:type="dxa"/>
            <w:vMerge/>
            <w:tcBorders>
              <w:left w:val="nil" w:sz="6" w:space="0" w:color="auto"/>
              <w:bottom w:val="single" w:sz="4" w:space="0" w:color="000000"/>
              <w:right w:val="single" w:sz="4" w:space="0" w:color="000000"/>
            </w:tcBorders>
          </w:tcPr>
          <w:p>
            <w:pPr/>
          </w:p>
        </w:tc>
        <w:tc>
          <w:tcPr>
            <w:tcW w:w="1729" w:type="dxa"/>
            <w:vMerge/>
            <w:tcBorders>
              <w:left w:val="single" w:sz="4" w:space="0" w:color="000000"/>
              <w:bottom w:val="single" w:sz="4" w:space="0" w:color="000000"/>
              <w:right w:val="single" w:sz="4" w:space="0" w:color="000000"/>
            </w:tcBorders>
          </w:tcPr>
          <w:p>
            <w:pP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68" w:right="0"/>
              <w:jc w:val="left"/>
              <w:rPr>
                <w:rFonts w:ascii="宋体" w:hAnsi="宋体" w:cs="宋体" w:eastAsia="宋体" w:hint="default"/>
                <w:sz w:val="18"/>
                <w:szCs w:val="18"/>
              </w:rPr>
            </w:pPr>
            <w:r>
              <w:rPr>
                <w:rFonts w:ascii="宋体" w:hAnsi="宋体" w:cs="宋体" w:eastAsia="宋体" w:hint="default"/>
                <w:b/>
                <w:bCs/>
                <w:sz w:val="18"/>
                <w:szCs w:val="18"/>
              </w:rPr>
              <w:t>基本每股收益</w:t>
            </w:r>
            <w:r>
              <w:rPr>
                <w:rFonts w:ascii="宋体" w:hAnsi="宋体" w:cs="宋体" w:eastAsia="宋体" w:hint="default"/>
                <w:sz w:val="18"/>
                <w:szCs w:val="18"/>
              </w:rPr>
            </w:r>
          </w:p>
        </w:tc>
        <w:tc>
          <w:tcPr>
            <w:tcW w:w="19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left="413" w:right="0"/>
              <w:jc w:val="left"/>
              <w:rPr>
                <w:rFonts w:ascii="宋体" w:hAnsi="宋体" w:cs="宋体" w:eastAsia="宋体" w:hint="default"/>
                <w:sz w:val="18"/>
                <w:szCs w:val="18"/>
              </w:rPr>
            </w:pPr>
            <w:r>
              <w:rPr>
                <w:rFonts w:ascii="宋体" w:hAnsi="宋体" w:cs="宋体" w:eastAsia="宋体" w:hint="default"/>
                <w:b/>
                <w:bCs/>
                <w:sz w:val="18"/>
                <w:szCs w:val="18"/>
              </w:rPr>
              <w:t>稀释每股收益</w:t>
            </w:r>
            <w:r>
              <w:rPr>
                <w:rFonts w:ascii="宋体" w:hAnsi="宋体" w:cs="宋体" w:eastAsia="宋体" w:hint="default"/>
                <w:sz w:val="18"/>
                <w:szCs w:val="18"/>
              </w:rPr>
            </w:r>
          </w:p>
        </w:tc>
      </w:tr>
      <w:tr>
        <w:trPr>
          <w:trHeight w:val="361" w:hRule="exact"/>
        </w:trPr>
        <w:tc>
          <w:tcPr>
            <w:tcW w:w="3372" w:type="dxa"/>
            <w:tcBorders>
              <w:top w:val="single" w:sz="4" w:space="0" w:color="000000"/>
              <w:left w:val="nil" w:sz="6" w:space="0" w:color="auto"/>
              <w:bottom w:val="single" w:sz="12"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的净利润</w:t>
            </w:r>
          </w:p>
        </w:tc>
        <w:tc>
          <w:tcPr>
            <w:tcW w:w="1729" w:type="dxa"/>
            <w:tcBorders>
              <w:top w:val="single" w:sz="4" w:space="0" w:color="000000"/>
              <w:left w:val="single" w:sz="4" w:space="0" w:color="000000"/>
              <w:bottom w:val="single" w:sz="12" w:space="0" w:color="000000"/>
              <w:right w:val="single" w:sz="4" w:space="0" w:color="000000"/>
            </w:tcBorders>
          </w:tcPr>
          <w:p>
            <w:pPr/>
          </w:p>
        </w:tc>
        <w:tc>
          <w:tcPr>
            <w:tcW w:w="1635" w:type="dxa"/>
            <w:tcBorders>
              <w:top w:val="single" w:sz="4" w:space="0" w:color="000000"/>
              <w:left w:val="single" w:sz="4" w:space="0" w:color="000000"/>
              <w:bottom w:val="single" w:sz="12" w:space="0" w:color="000000"/>
              <w:right w:val="single" w:sz="4" w:space="0" w:color="000000"/>
            </w:tcBorders>
          </w:tcPr>
          <w:p>
            <w:pPr/>
          </w:p>
        </w:tc>
        <w:tc>
          <w:tcPr>
            <w:tcW w:w="1925" w:type="dxa"/>
            <w:tcBorders>
              <w:top w:val="single" w:sz="4" w:space="0" w:color="000000"/>
              <w:left w:val="single" w:sz="4" w:space="0" w:color="000000"/>
              <w:bottom w:val="single" w:sz="12" w:space="0" w:color="000000"/>
              <w:right w:val="nil" w:sz="6" w:space="0" w:color="auto"/>
            </w:tcBorders>
          </w:tcPr>
          <w:p>
            <w:pPr/>
          </w:p>
        </w:tc>
      </w:tr>
    </w:tbl>
    <w:p>
      <w:pPr>
        <w:pStyle w:val="Heading1"/>
        <w:spacing w:line="293" w:lineRule="exact"/>
        <w:ind w:left="588" w:right="0"/>
        <w:jc w:val="left"/>
        <w:rPr>
          <w:b w:val="0"/>
          <w:bCs w:val="0"/>
          <w:sz w:val="20"/>
          <w:szCs w:val="20"/>
        </w:rPr>
      </w:pPr>
      <w:bookmarkStart w:name="十七、两个期间的数据变动幅度达30%以上报表项目说明：单位：万元" w:id="54"/>
      <w:bookmarkEnd w:id="54"/>
      <w:r>
        <w:rPr>
          <w:b w:val="0"/>
          <w:bCs w:val="0"/>
        </w:rPr>
      </w:r>
      <w:r>
        <w:rPr/>
        <w:t>十七、两个期间的数据变动幅度达</w:t>
      </w:r>
      <w:r>
        <w:rPr>
          <w:rFonts w:ascii="Times New Roman" w:hAnsi="Times New Roman" w:cs="Times New Roman" w:eastAsia="Times New Roman" w:hint="default"/>
        </w:rPr>
        <w:t>30%</w:t>
      </w:r>
      <w:r>
        <w:rPr/>
        <w:t>以上报表项目说明：</w:t>
      </w:r>
      <w:r>
        <w:rPr>
          <w:sz w:val="20"/>
          <w:szCs w:val="20"/>
        </w:rPr>
        <w:t>单位：万元</w:t>
      </w:r>
      <w:r>
        <w:rPr>
          <w:b w:val="0"/>
          <w:bCs w:val="0"/>
          <w:sz w:val="20"/>
          <w:szCs w:val="20"/>
        </w:rPr>
      </w:r>
    </w:p>
    <w:tbl>
      <w:tblPr>
        <w:tblW w:w="0" w:type="auto"/>
        <w:jc w:val="left"/>
        <w:tblInd w:w="425" w:type="dxa"/>
        <w:tblLayout w:type="fixed"/>
        <w:tblCellMar>
          <w:top w:w="0" w:type="dxa"/>
          <w:left w:w="0" w:type="dxa"/>
          <w:bottom w:w="0" w:type="dxa"/>
          <w:right w:w="0" w:type="dxa"/>
        </w:tblCellMar>
        <w:tblLook w:val="01E0"/>
      </w:tblPr>
      <w:tblGrid>
        <w:gridCol w:w="1715"/>
        <w:gridCol w:w="1418"/>
        <w:gridCol w:w="1296"/>
        <w:gridCol w:w="1134"/>
        <w:gridCol w:w="3052"/>
      </w:tblGrid>
      <w:tr>
        <w:trPr>
          <w:trHeight w:val="397" w:hRule="exact"/>
        </w:trPr>
        <w:tc>
          <w:tcPr>
            <w:tcW w:w="1715" w:type="dxa"/>
            <w:tcBorders>
              <w:top w:val="single" w:sz="17" w:space="0" w:color="000000"/>
              <w:left w:val="nil" w:sz="6" w:space="0" w:color="auto"/>
              <w:bottom w:val="single" w:sz="4" w:space="0" w:color="000000"/>
              <w:right w:val="single" w:sz="4" w:space="0" w:color="000000"/>
            </w:tcBorders>
          </w:tcPr>
          <w:p>
            <w:pPr>
              <w:pStyle w:val="TableParagraph"/>
              <w:spacing w:line="240" w:lineRule="auto" w:before="39"/>
              <w:ind w:left="122" w:right="0"/>
              <w:jc w:val="left"/>
              <w:rPr>
                <w:rFonts w:ascii="宋体" w:hAnsi="宋体" w:cs="宋体" w:eastAsia="宋体" w:hint="default"/>
                <w:sz w:val="18"/>
                <w:szCs w:val="18"/>
              </w:rPr>
            </w:pPr>
            <w:r>
              <w:rPr>
                <w:rFonts w:ascii="宋体" w:hAnsi="宋体" w:cs="宋体" w:eastAsia="宋体" w:hint="default"/>
                <w:b/>
                <w:bCs/>
                <w:sz w:val="18"/>
                <w:szCs w:val="18"/>
              </w:rPr>
              <w:t>资产</w:t>
            </w:r>
            <w:r>
              <w:rPr>
                <w:rFonts w:ascii="宋体" w:hAnsi="宋体" w:cs="宋体" w:eastAsia="宋体" w:hint="default"/>
                <w:sz w:val="18"/>
                <w:szCs w:val="18"/>
              </w:rPr>
            </w:r>
          </w:p>
        </w:tc>
        <w:tc>
          <w:tcPr>
            <w:tcW w:w="1418"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39"/>
              <w:ind w:left="319" w:right="0"/>
              <w:jc w:val="left"/>
              <w:rPr>
                <w:rFonts w:ascii="宋体" w:hAnsi="宋体" w:cs="宋体" w:eastAsia="宋体" w:hint="default"/>
                <w:sz w:val="18"/>
                <w:szCs w:val="18"/>
              </w:rPr>
            </w:pPr>
            <w:r>
              <w:rPr>
                <w:rFonts w:ascii="宋体" w:hAnsi="宋体" w:cs="宋体" w:eastAsia="宋体" w:hint="default"/>
                <w:b/>
                <w:bCs/>
                <w:sz w:val="18"/>
                <w:szCs w:val="18"/>
              </w:rPr>
              <w:t>2010</w:t>
            </w:r>
            <w:r>
              <w:rPr>
                <w:rFonts w:ascii="宋体" w:hAnsi="宋体" w:cs="宋体" w:eastAsia="宋体" w:hint="default"/>
                <w:b/>
                <w:bCs/>
                <w:spacing w:val="-49"/>
                <w:sz w:val="18"/>
                <w:szCs w:val="18"/>
              </w:rPr>
              <w:t> </w:t>
            </w:r>
            <w:r>
              <w:rPr>
                <w:rFonts w:ascii="宋体" w:hAnsi="宋体" w:cs="宋体" w:eastAsia="宋体" w:hint="default"/>
                <w:b/>
                <w:bCs/>
                <w:sz w:val="18"/>
                <w:szCs w:val="18"/>
              </w:rPr>
              <w:t>年末</w:t>
            </w:r>
            <w:r>
              <w:rPr>
                <w:rFonts w:ascii="宋体" w:hAnsi="宋体" w:cs="宋体" w:eastAsia="宋体" w:hint="default"/>
                <w:sz w:val="18"/>
                <w:szCs w:val="18"/>
              </w:rPr>
            </w:r>
          </w:p>
        </w:tc>
        <w:tc>
          <w:tcPr>
            <w:tcW w:w="1296"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39"/>
              <w:ind w:left="257" w:right="0"/>
              <w:jc w:val="left"/>
              <w:rPr>
                <w:rFonts w:ascii="宋体" w:hAnsi="宋体" w:cs="宋体" w:eastAsia="宋体" w:hint="default"/>
                <w:sz w:val="18"/>
                <w:szCs w:val="18"/>
              </w:rPr>
            </w:pPr>
            <w:r>
              <w:rPr>
                <w:rFonts w:ascii="宋体" w:hAnsi="宋体" w:cs="宋体" w:eastAsia="宋体" w:hint="default"/>
                <w:b/>
                <w:bCs/>
                <w:sz w:val="18"/>
                <w:szCs w:val="18"/>
              </w:rPr>
              <w:t>2009</w:t>
            </w:r>
            <w:r>
              <w:rPr>
                <w:rFonts w:ascii="宋体" w:hAnsi="宋体" w:cs="宋体" w:eastAsia="宋体" w:hint="default"/>
                <w:b/>
                <w:bCs/>
                <w:spacing w:val="-49"/>
                <w:sz w:val="18"/>
                <w:szCs w:val="18"/>
              </w:rPr>
              <w:t> </w:t>
            </w:r>
            <w:r>
              <w:rPr>
                <w:rFonts w:ascii="宋体" w:hAnsi="宋体" w:cs="宋体" w:eastAsia="宋体" w:hint="default"/>
                <w:b/>
                <w:bCs/>
                <w:sz w:val="18"/>
                <w:szCs w:val="18"/>
              </w:rPr>
              <w:t>年末</w:t>
            </w:r>
            <w:r>
              <w:rPr>
                <w:rFonts w:ascii="宋体" w:hAnsi="宋体" w:cs="宋体" w:eastAsia="宋体" w:hint="default"/>
                <w:sz w:val="18"/>
                <w:szCs w:val="18"/>
              </w:rPr>
            </w:r>
          </w:p>
        </w:tc>
        <w:tc>
          <w:tcPr>
            <w:tcW w:w="1134"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39"/>
              <w:ind w:left="200" w:right="0"/>
              <w:jc w:val="left"/>
              <w:rPr>
                <w:rFonts w:ascii="宋体" w:hAnsi="宋体" w:cs="宋体" w:eastAsia="宋体" w:hint="default"/>
                <w:sz w:val="18"/>
                <w:szCs w:val="18"/>
              </w:rPr>
            </w:pPr>
            <w:r>
              <w:rPr>
                <w:rFonts w:ascii="宋体" w:hAnsi="宋体" w:cs="宋体" w:eastAsia="宋体" w:hint="default"/>
                <w:b/>
                <w:bCs/>
                <w:sz w:val="18"/>
                <w:szCs w:val="18"/>
              </w:rPr>
              <w:t>变化比例</w:t>
            </w:r>
            <w:r>
              <w:rPr>
                <w:rFonts w:ascii="宋体" w:hAnsi="宋体" w:cs="宋体" w:eastAsia="宋体" w:hint="default"/>
                <w:sz w:val="18"/>
                <w:szCs w:val="18"/>
              </w:rPr>
            </w:r>
          </w:p>
        </w:tc>
        <w:tc>
          <w:tcPr>
            <w:tcW w:w="3052" w:type="dxa"/>
            <w:tcBorders>
              <w:top w:val="single" w:sz="17" w:space="0" w:color="000000"/>
              <w:left w:val="single" w:sz="4" w:space="0" w:color="000000"/>
              <w:bottom w:val="single" w:sz="4" w:space="0" w:color="000000"/>
              <w:right w:val="nil" w:sz="6" w:space="0" w:color="auto"/>
            </w:tcBorders>
          </w:tcPr>
          <w:p>
            <w:pPr>
              <w:pStyle w:val="TableParagraph"/>
              <w:spacing w:line="240" w:lineRule="auto" w:before="39"/>
              <w:ind w:right="4"/>
              <w:jc w:val="center"/>
              <w:rPr>
                <w:rFonts w:ascii="宋体" w:hAnsi="宋体" w:cs="宋体" w:eastAsia="宋体" w:hint="default"/>
                <w:sz w:val="18"/>
                <w:szCs w:val="18"/>
              </w:rPr>
            </w:pPr>
            <w:r>
              <w:rPr>
                <w:rFonts w:ascii="宋体" w:hAnsi="宋体" w:cs="宋体" w:eastAsia="宋体" w:hint="default"/>
                <w:b/>
                <w:bCs/>
                <w:sz w:val="18"/>
                <w:szCs w:val="18"/>
              </w:rPr>
              <w:t>变动原因</w:t>
            </w:r>
            <w:r>
              <w:rPr>
                <w:rFonts w:ascii="宋体" w:hAnsi="宋体" w:cs="宋体" w:eastAsia="宋体" w:hint="default"/>
                <w:sz w:val="18"/>
                <w:szCs w:val="18"/>
              </w:rPr>
            </w:r>
          </w:p>
        </w:tc>
      </w:tr>
      <w:tr>
        <w:trPr>
          <w:trHeight w:val="476" w:hRule="exact"/>
        </w:trPr>
        <w:tc>
          <w:tcPr>
            <w:tcW w:w="17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6"/>
              <w:ind w:left="1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1,023,546.79</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705,176.69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45.15%</w:t>
            </w:r>
          </w:p>
        </w:tc>
        <w:tc>
          <w:tcPr>
            <w:tcW w:w="3052" w:type="dxa"/>
            <w:tcBorders>
              <w:top w:val="single" w:sz="4" w:space="0" w:color="000000"/>
              <w:left w:val="single" w:sz="4" w:space="0" w:color="000000"/>
              <w:bottom w:val="single" w:sz="4" w:space="0" w:color="000000"/>
              <w:right w:val="nil" w:sz="6" w:space="0" w:color="auto"/>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销售收入的增加以及长短期借款规</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模扩大、保证金增加</w:t>
            </w:r>
          </w:p>
        </w:tc>
      </w:tr>
      <w:tr>
        <w:trPr>
          <w:trHeight w:val="710" w:hRule="exact"/>
        </w:trPr>
        <w:tc>
          <w:tcPr>
            <w:tcW w:w="17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636,875.48</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475,755.12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33.87%</w:t>
            </w:r>
          </w:p>
        </w:tc>
        <w:tc>
          <w:tcPr>
            <w:tcW w:w="3052"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家电下乡及传统销售旺季的到来,以</w:t>
            </w:r>
          </w:p>
          <w:p>
            <w:pPr>
              <w:pStyle w:val="TableParagraph"/>
              <w:spacing w:line="232" w:lineRule="exact" w:before="24"/>
              <w:ind w:left="103" w:right="107"/>
              <w:jc w:val="left"/>
              <w:rPr>
                <w:rFonts w:ascii="宋体" w:hAnsi="宋体" w:cs="宋体" w:eastAsia="宋体" w:hint="default"/>
                <w:sz w:val="18"/>
                <w:szCs w:val="18"/>
              </w:rPr>
            </w:pPr>
            <w:r>
              <w:rPr>
                <w:rFonts w:ascii="宋体" w:hAnsi="宋体" w:cs="宋体" w:eastAsia="宋体" w:hint="default"/>
                <w:spacing w:val="-3"/>
                <w:sz w:val="18"/>
                <w:szCs w:val="18"/>
              </w:rPr>
              <w:t>票据结算的方式增加，同时本年票据</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贴现减少</w:t>
            </w:r>
          </w:p>
        </w:tc>
      </w:tr>
      <w:tr>
        <w:trPr>
          <w:trHeight w:val="379" w:hRule="exact"/>
        </w:trPr>
        <w:tc>
          <w:tcPr>
            <w:tcW w:w="17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8"/>
                <w:szCs w:val="18"/>
              </w:rPr>
            </w:pPr>
            <w:r>
              <w:rPr>
                <w:rFonts w:ascii="宋体"/>
                <w:sz w:val="18"/>
              </w:rPr>
              <w:t>462,436.90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8"/>
                <w:szCs w:val="18"/>
              </w:rPr>
            </w:pPr>
            <w:r>
              <w:rPr>
                <w:rFonts w:ascii="宋体"/>
                <w:sz w:val="18"/>
              </w:rPr>
              <w:t>299,917.60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8"/>
                <w:szCs w:val="18"/>
              </w:rPr>
            </w:pPr>
            <w:r>
              <w:rPr>
                <w:rFonts w:ascii="宋体"/>
                <w:sz w:val="18"/>
              </w:rPr>
              <w:t>54.19%</w:t>
            </w:r>
          </w:p>
        </w:tc>
        <w:tc>
          <w:tcPr>
            <w:tcW w:w="30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7"/>
              <w:ind w:left="103" w:right="0"/>
              <w:jc w:val="left"/>
              <w:rPr>
                <w:rFonts w:ascii="宋体" w:hAnsi="宋体" w:cs="宋体" w:eastAsia="宋体" w:hint="default"/>
                <w:sz w:val="18"/>
                <w:szCs w:val="18"/>
              </w:rPr>
            </w:pPr>
            <w:r>
              <w:rPr>
                <w:rFonts w:ascii="宋体" w:hAnsi="宋体" w:cs="宋体" w:eastAsia="宋体" w:hint="default"/>
                <w:sz w:val="18"/>
                <w:szCs w:val="18"/>
              </w:rPr>
              <w:t>收入规模增长；同时预收账款增长</w:t>
            </w:r>
          </w:p>
        </w:tc>
      </w:tr>
      <w:tr>
        <w:trPr>
          <w:trHeight w:val="478" w:hRule="exact"/>
        </w:trPr>
        <w:tc>
          <w:tcPr>
            <w:tcW w:w="17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6"/>
              <w:ind w:left="1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53,821.68</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34,709.04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55.07%</w:t>
            </w:r>
          </w:p>
        </w:tc>
        <w:tc>
          <w:tcPr>
            <w:tcW w:w="3052" w:type="dxa"/>
            <w:tcBorders>
              <w:top w:val="single" w:sz="4" w:space="0" w:color="000000"/>
              <w:left w:val="single" w:sz="4" w:space="0" w:color="000000"/>
              <w:bottom w:val="single" w:sz="4" w:space="0" w:color="000000"/>
              <w:right w:val="nil" w:sz="6" w:space="0" w:color="auto"/>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主要为公司拆借款增长以及投资借</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款增长所致。</w:t>
            </w:r>
          </w:p>
        </w:tc>
      </w:tr>
      <w:tr>
        <w:trPr>
          <w:trHeight w:val="476" w:hRule="exact"/>
        </w:trPr>
        <w:tc>
          <w:tcPr>
            <w:tcW w:w="1715"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z w:val="18"/>
                <w:szCs w:val="18"/>
              </w:rPr>
              <w:t>一年内到期的非流</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动资产</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18,779.59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-100.00%</w:t>
            </w:r>
          </w:p>
        </w:tc>
        <w:tc>
          <w:tcPr>
            <w:tcW w:w="30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款项全部收回</w:t>
            </w:r>
          </w:p>
        </w:tc>
      </w:tr>
      <w:tr>
        <w:trPr>
          <w:trHeight w:val="379" w:hRule="exact"/>
        </w:trPr>
        <w:tc>
          <w:tcPr>
            <w:tcW w:w="17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2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8"/>
                <w:szCs w:val="18"/>
              </w:rPr>
            </w:pPr>
            <w:r>
              <w:rPr>
                <w:rFonts w:ascii="宋体"/>
                <w:sz w:val="18"/>
              </w:rPr>
              <w:t>46.27</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8"/>
                <w:szCs w:val="18"/>
              </w:rPr>
            </w:pPr>
            <w:r>
              <w:rPr>
                <w:rFonts w:ascii="宋体"/>
                <w:sz w:val="18"/>
              </w:rPr>
              <w:t>13,454.21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8"/>
                <w:szCs w:val="18"/>
              </w:rPr>
            </w:pPr>
            <w:r>
              <w:rPr>
                <w:rFonts w:ascii="宋体"/>
                <w:sz w:val="18"/>
              </w:rPr>
              <w:t>-99.66%</w:t>
            </w:r>
          </w:p>
        </w:tc>
        <w:tc>
          <w:tcPr>
            <w:tcW w:w="30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7"/>
              <w:ind w:left="103" w:right="0"/>
              <w:jc w:val="left"/>
              <w:rPr>
                <w:rFonts w:ascii="宋体" w:hAnsi="宋体" w:cs="宋体" w:eastAsia="宋体" w:hint="default"/>
                <w:sz w:val="18"/>
                <w:szCs w:val="18"/>
              </w:rPr>
            </w:pPr>
            <w:r>
              <w:rPr>
                <w:rFonts w:ascii="宋体" w:hAnsi="宋体" w:cs="宋体" w:eastAsia="宋体" w:hint="default"/>
                <w:sz w:val="18"/>
                <w:szCs w:val="18"/>
              </w:rPr>
              <w:t>本期出售部分资产</w:t>
            </w:r>
          </w:p>
        </w:tc>
      </w:tr>
      <w:tr>
        <w:trPr>
          <w:trHeight w:val="379" w:hRule="exact"/>
        </w:trPr>
        <w:tc>
          <w:tcPr>
            <w:tcW w:w="17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2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8"/>
                <w:szCs w:val="18"/>
              </w:rPr>
            </w:pPr>
            <w:r>
              <w:rPr>
                <w:rFonts w:ascii="宋体"/>
                <w:sz w:val="18"/>
              </w:rPr>
              <w:t>-</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8"/>
                <w:szCs w:val="18"/>
              </w:rPr>
            </w:pPr>
            <w:r>
              <w:rPr>
                <w:rFonts w:ascii="宋体"/>
                <w:sz w:val="18"/>
              </w:rPr>
              <w:t>887.72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8"/>
                <w:szCs w:val="18"/>
              </w:rPr>
            </w:pPr>
            <w:r>
              <w:rPr>
                <w:rFonts w:ascii="宋体"/>
                <w:sz w:val="18"/>
              </w:rPr>
              <w:t>-100.00%</w:t>
            </w:r>
          </w:p>
        </w:tc>
        <w:tc>
          <w:tcPr>
            <w:tcW w:w="30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7"/>
              <w:ind w:left="103" w:right="0"/>
              <w:jc w:val="left"/>
              <w:rPr>
                <w:rFonts w:ascii="宋体" w:hAnsi="宋体" w:cs="宋体" w:eastAsia="宋体" w:hint="default"/>
                <w:sz w:val="18"/>
                <w:szCs w:val="18"/>
              </w:rPr>
            </w:pPr>
            <w:r>
              <w:rPr>
                <w:rFonts w:ascii="宋体" w:hAnsi="宋体" w:cs="宋体" w:eastAsia="宋体" w:hint="default"/>
                <w:sz w:val="18"/>
                <w:szCs w:val="18"/>
              </w:rPr>
              <w:t>本期核销</w:t>
            </w:r>
          </w:p>
        </w:tc>
      </w:tr>
      <w:tr>
        <w:trPr>
          <w:trHeight w:val="476" w:hRule="exact"/>
        </w:trPr>
        <w:tc>
          <w:tcPr>
            <w:tcW w:w="17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6"/>
              <w:ind w:left="12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27,715.79</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17,868.44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55.11%</w:t>
            </w:r>
          </w:p>
        </w:tc>
        <w:tc>
          <w:tcPr>
            <w:tcW w:w="3052" w:type="dxa"/>
            <w:tcBorders>
              <w:top w:val="single" w:sz="4" w:space="0" w:color="000000"/>
              <w:left w:val="single" w:sz="4" w:space="0" w:color="000000"/>
              <w:bottom w:val="single" w:sz="4" w:space="0" w:color="000000"/>
              <w:right w:val="nil" w:sz="6" w:space="0" w:color="auto"/>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3"/>
                <w:sz w:val="18"/>
                <w:szCs w:val="18"/>
              </w:rPr>
              <w:t>继续加大核心技术的投入力度，增加</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研发投入</w:t>
            </w:r>
          </w:p>
        </w:tc>
      </w:tr>
      <w:tr>
        <w:trPr>
          <w:trHeight w:val="476" w:hRule="exact"/>
        </w:trPr>
        <w:tc>
          <w:tcPr>
            <w:tcW w:w="17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6"/>
              <w:ind w:left="12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1,220.14</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62.56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1850.20%</w:t>
            </w:r>
          </w:p>
        </w:tc>
        <w:tc>
          <w:tcPr>
            <w:tcW w:w="3052" w:type="dxa"/>
            <w:tcBorders>
              <w:top w:val="single" w:sz="4" w:space="0" w:color="000000"/>
              <w:left w:val="single" w:sz="4" w:space="0" w:color="000000"/>
              <w:bottom w:val="single" w:sz="4" w:space="0" w:color="000000"/>
              <w:right w:val="nil" w:sz="6" w:space="0" w:color="auto"/>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3"/>
                <w:sz w:val="18"/>
                <w:szCs w:val="18"/>
              </w:rPr>
              <w:t>本期固定资产大修、用于开拓品牌支</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出增加</w:t>
            </w:r>
          </w:p>
        </w:tc>
      </w:tr>
      <w:tr>
        <w:trPr>
          <w:trHeight w:val="478" w:hRule="exact"/>
        </w:trPr>
        <w:tc>
          <w:tcPr>
            <w:tcW w:w="17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6"/>
              <w:ind w:left="12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892,504.73</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613,630.72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45.45%</w:t>
            </w:r>
          </w:p>
        </w:tc>
        <w:tc>
          <w:tcPr>
            <w:tcW w:w="3052" w:type="dxa"/>
            <w:tcBorders>
              <w:top w:val="single" w:sz="4" w:space="0" w:color="000000"/>
              <w:left w:val="single" w:sz="4" w:space="0" w:color="000000"/>
              <w:bottom w:val="single" w:sz="4" w:space="0" w:color="000000"/>
              <w:right w:val="nil" w:sz="6" w:space="0" w:color="auto"/>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3"/>
                <w:sz w:val="18"/>
                <w:szCs w:val="18"/>
              </w:rPr>
              <w:t>公司房地产项目不断增长，需要的资</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金同时增长</w:t>
            </w:r>
          </w:p>
        </w:tc>
      </w:tr>
      <w:tr>
        <w:trPr>
          <w:trHeight w:val="476" w:hRule="exact"/>
        </w:trPr>
        <w:tc>
          <w:tcPr>
            <w:tcW w:w="17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6"/>
              <w:ind w:left="12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439,997.70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328,125.35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34.09%</w:t>
            </w:r>
          </w:p>
        </w:tc>
        <w:tc>
          <w:tcPr>
            <w:tcW w:w="3052" w:type="dxa"/>
            <w:tcBorders>
              <w:top w:val="single" w:sz="4" w:space="0" w:color="000000"/>
              <w:left w:val="single" w:sz="4" w:space="0" w:color="000000"/>
              <w:bottom w:val="single" w:sz="4" w:space="0" w:color="000000"/>
              <w:right w:val="nil" w:sz="6" w:space="0" w:color="auto"/>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3"/>
                <w:sz w:val="18"/>
                <w:szCs w:val="18"/>
              </w:rPr>
              <w:t>采购增加，采用应付票据方式结算增</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加</w:t>
            </w:r>
          </w:p>
        </w:tc>
      </w:tr>
      <w:tr>
        <w:trPr>
          <w:trHeight w:val="379" w:hRule="exact"/>
        </w:trPr>
        <w:tc>
          <w:tcPr>
            <w:tcW w:w="17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2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8"/>
                <w:szCs w:val="18"/>
              </w:rPr>
            </w:pPr>
            <w:r>
              <w:rPr>
                <w:rFonts w:ascii="宋体"/>
                <w:sz w:val="18"/>
              </w:rPr>
              <w:t>4,263.76</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8"/>
                <w:szCs w:val="18"/>
              </w:rPr>
            </w:pPr>
            <w:r>
              <w:rPr>
                <w:rFonts w:ascii="宋体"/>
                <w:sz w:val="18"/>
              </w:rPr>
              <w:t>2,287.73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8"/>
                <w:szCs w:val="18"/>
              </w:rPr>
            </w:pPr>
            <w:r>
              <w:rPr>
                <w:rFonts w:ascii="宋体"/>
                <w:sz w:val="18"/>
              </w:rPr>
              <w:t>86.38%</w:t>
            </w:r>
          </w:p>
        </w:tc>
        <w:tc>
          <w:tcPr>
            <w:tcW w:w="30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7"/>
              <w:ind w:left="103" w:right="0"/>
              <w:jc w:val="left"/>
              <w:rPr>
                <w:rFonts w:ascii="宋体" w:hAnsi="宋体" w:cs="宋体" w:eastAsia="宋体" w:hint="default"/>
                <w:sz w:val="18"/>
                <w:szCs w:val="18"/>
              </w:rPr>
            </w:pPr>
            <w:r>
              <w:rPr>
                <w:rFonts w:ascii="宋体" w:hAnsi="宋体" w:cs="宋体" w:eastAsia="宋体" w:hint="default"/>
                <w:sz w:val="18"/>
                <w:szCs w:val="18"/>
              </w:rPr>
              <w:t>长短期借款增加，使应付利息增加</w:t>
            </w:r>
          </w:p>
        </w:tc>
      </w:tr>
      <w:tr>
        <w:trPr>
          <w:trHeight w:val="476" w:hRule="exact"/>
        </w:trPr>
        <w:tc>
          <w:tcPr>
            <w:tcW w:w="1715"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一年内到期的非流</w:t>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动负债</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41,695.63</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14,014.00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197.53%</w:t>
            </w:r>
          </w:p>
        </w:tc>
        <w:tc>
          <w:tcPr>
            <w:tcW w:w="30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一年内到期的长期借款增加</w:t>
            </w:r>
          </w:p>
        </w:tc>
      </w:tr>
      <w:tr>
        <w:trPr>
          <w:trHeight w:val="478" w:hRule="exact"/>
        </w:trPr>
        <w:tc>
          <w:tcPr>
            <w:tcW w:w="17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6"/>
              <w:ind w:left="12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292,889.12</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209,057.55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40.10%</w:t>
            </w:r>
          </w:p>
        </w:tc>
        <w:tc>
          <w:tcPr>
            <w:tcW w:w="3052" w:type="dxa"/>
            <w:tcBorders>
              <w:top w:val="single" w:sz="4" w:space="0" w:color="000000"/>
              <w:left w:val="single" w:sz="4" w:space="0" w:color="000000"/>
              <w:bottom w:val="single" w:sz="4" w:space="0" w:color="000000"/>
              <w:right w:val="nil" w:sz="6" w:space="0" w:color="auto"/>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3"/>
                <w:sz w:val="18"/>
                <w:szCs w:val="18"/>
              </w:rPr>
              <w:t>公司房地产项目不断增长，需要的资</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金同时增长</w:t>
            </w:r>
          </w:p>
        </w:tc>
      </w:tr>
      <w:tr>
        <w:trPr>
          <w:trHeight w:val="476" w:hRule="exact"/>
        </w:trPr>
        <w:tc>
          <w:tcPr>
            <w:tcW w:w="17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6"/>
              <w:ind w:left="12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35,134.74</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18,468.83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90.24%</w:t>
            </w:r>
          </w:p>
        </w:tc>
        <w:tc>
          <w:tcPr>
            <w:tcW w:w="3052" w:type="dxa"/>
            <w:tcBorders>
              <w:top w:val="single" w:sz="4" w:space="0" w:color="000000"/>
              <w:left w:val="single" w:sz="4" w:space="0" w:color="000000"/>
              <w:bottom w:val="single" w:sz="4" w:space="0" w:color="000000"/>
              <w:right w:val="nil" w:sz="6" w:space="0" w:color="auto"/>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政府对公司技术开发支出的专项补</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贴增加</w:t>
            </w:r>
          </w:p>
        </w:tc>
      </w:tr>
      <w:tr>
        <w:trPr>
          <w:trHeight w:val="710" w:hRule="exact"/>
        </w:trPr>
        <w:tc>
          <w:tcPr>
            <w:tcW w:w="17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284,731.71</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189,821.14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50.00%</w:t>
            </w:r>
          </w:p>
        </w:tc>
        <w:tc>
          <w:tcPr>
            <w:tcW w:w="3052"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本期以资本公积金向</w:t>
            </w:r>
            <w:r>
              <w:rPr>
                <w:rFonts w:ascii="宋体" w:hAnsi="宋体" w:cs="宋体" w:eastAsia="宋体" w:hint="default"/>
                <w:spacing w:val="-46"/>
                <w:sz w:val="18"/>
                <w:szCs w:val="18"/>
              </w:rPr>
              <w:t> </w:t>
            </w: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25</w:t>
            </w:r>
          </w:p>
          <w:p>
            <w:pPr>
              <w:pStyle w:val="TableParagraph"/>
              <w:spacing w:line="233" w:lineRule="exact"/>
              <w:ind w:left="103" w:right="0"/>
              <w:jc w:val="left"/>
              <w:rPr>
                <w:rFonts w:ascii="宋体" w:hAnsi="宋体" w:cs="宋体" w:eastAsia="宋体" w:hint="default"/>
                <w:sz w:val="18"/>
                <w:szCs w:val="18"/>
              </w:rPr>
            </w:pPr>
            <w:r>
              <w:rPr>
                <w:rFonts w:ascii="宋体" w:hAnsi="宋体" w:cs="宋体" w:eastAsia="宋体" w:hint="default"/>
                <w:sz w:val="18"/>
                <w:szCs w:val="18"/>
              </w:rPr>
              <w:t>日登记在册的全体股东每</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股转增</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股，使股本增加</w:t>
            </w:r>
          </w:p>
        </w:tc>
      </w:tr>
      <w:tr>
        <w:trPr>
          <w:trHeight w:val="710" w:hRule="exact"/>
        </w:trPr>
        <w:tc>
          <w:tcPr>
            <w:tcW w:w="17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4,171,180.89</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3,145,799.92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32.60%</w:t>
            </w:r>
          </w:p>
        </w:tc>
        <w:tc>
          <w:tcPr>
            <w:tcW w:w="3052"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8"/>
                <w:sz w:val="18"/>
                <w:szCs w:val="18"/>
              </w:rPr>
              <w:t>本期电视、空调冰箱（美菱、华意）、</w:t>
            </w:r>
          </w:p>
          <w:p>
            <w:pPr>
              <w:pStyle w:val="TableParagraph"/>
              <w:spacing w:line="232" w:lineRule="exact" w:before="24"/>
              <w:ind w:left="103" w:right="17"/>
              <w:jc w:val="left"/>
              <w:rPr>
                <w:rFonts w:ascii="宋体" w:hAnsi="宋体" w:cs="宋体" w:eastAsia="宋体" w:hint="default"/>
                <w:sz w:val="18"/>
                <w:szCs w:val="18"/>
              </w:rPr>
            </w:pPr>
            <w:r>
              <w:rPr>
                <w:rFonts w:ascii="宋体" w:hAnsi="宋体" w:cs="宋体" w:eastAsia="宋体" w:hint="default"/>
                <w:sz w:val="18"/>
                <w:szCs w:val="18"/>
              </w:rPr>
              <w:t>IT</w:t>
            </w:r>
            <w:r>
              <w:rPr>
                <w:rFonts w:ascii="宋体" w:hAnsi="宋体" w:cs="宋体" w:eastAsia="宋体" w:hint="default"/>
                <w:spacing w:val="-46"/>
                <w:sz w:val="18"/>
                <w:szCs w:val="18"/>
              </w:rPr>
              <w:t> </w:t>
            </w:r>
            <w:r>
              <w:rPr>
                <w:rFonts w:ascii="宋体" w:hAnsi="宋体" w:cs="宋体" w:eastAsia="宋体" w:hint="default"/>
                <w:sz w:val="18"/>
                <w:szCs w:val="18"/>
              </w:rPr>
              <w:t>分销（佳华）、房地产（母公司）</w:t>
            </w:r>
            <w:r>
              <w:rPr>
                <w:rFonts w:ascii="宋体" w:hAnsi="宋体" w:cs="宋体" w:eastAsia="宋体" w:hint="default"/>
                <w:sz w:val="18"/>
                <w:szCs w:val="18"/>
              </w:rPr>
              <w:t> 销售收入增加</w:t>
            </w:r>
          </w:p>
        </w:tc>
      </w:tr>
      <w:tr>
        <w:trPr>
          <w:trHeight w:val="379" w:hRule="exact"/>
        </w:trPr>
        <w:tc>
          <w:tcPr>
            <w:tcW w:w="17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2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8"/>
                <w:szCs w:val="18"/>
              </w:rPr>
            </w:pPr>
            <w:r>
              <w:rPr>
                <w:rFonts w:ascii="宋体"/>
                <w:sz w:val="18"/>
              </w:rPr>
              <w:t>3,490,610.65</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8"/>
                <w:szCs w:val="18"/>
              </w:rPr>
            </w:pPr>
            <w:r>
              <w:rPr>
                <w:rFonts w:ascii="宋体"/>
                <w:sz w:val="18"/>
              </w:rPr>
              <w:t>2,564,342.84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8"/>
                <w:szCs w:val="18"/>
              </w:rPr>
            </w:pPr>
            <w:r>
              <w:rPr>
                <w:rFonts w:ascii="宋体"/>
                <w:sz w:val="18"/>
              </w:rPr>
              <w:t>36.12%</w:t>
            </w:r>
          </w:p>
        </w:tc>
        <w:tc>
          <w:tcPr>
            <w:tcW w:w="30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7"/>
              <w:ind w:left="103" w:right="0"/>
              <w:jc w:val="left"/>
              <w:rPr>
                <w:rFonts w:ascii="宋体" w:hAnsi="宋体" w:cs="宋体" w:eastAsia="宋体" w:hint="default"/>
                <w:sz w:val="18"/>
                <w:szCs w:val="18"/>
              </w:rPr>
            </w:pPr>
            <w:r>
              <w:rPr>
                <w:rFonts w:ascii="宋体" w:hAnsi="宋体" w:cs="宋体" w:eastAsia="宋体" w:hint="default"/>
                <w:sz w:val="18"/>
                <w:szCs w:val="18"/>
              </w:rPr>
              <w:t>同营业收入</w:t>
            </w:r>
          </w:p>
        </w:tc>
      </w:tr>
      <w:tr>
        <w:trPr>
          <w:trHeight w:val="476" w:hRule="exact"/>
        </w:trPr>
        <w:tc>
          <w:tcPr>
            <w:tcW w:w="17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6"/>
              <w:ind w:left="122"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19,677.61</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14,040.11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40.15%</w:t>
            </w:r>
          </w:p>
        </w:tc>
        <w:tc>
          <w:tcPr>
            <w:tcW w:w="3052" w:type="dxa"/>
            <w:tcBorders>
              <w:top w:val="single" w:sz="4" w:space="0" w:color="000000"/>
              <w:left w:val="single" w:sz="4" w:space="0" w:color="000000"/>
              <w:bottom w:val="single" w:sz="4" w:space="0" w:color="000000"/>
              <w:right w:val="nil" w:sz="6" w:space="0" w:color="auto"/>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3"/>
                <w:sz w:val="18"/>
                <w:szCs w:val="18"/>
              </w:rPr>
              <w:t>房产销售增加，及其子公司本期缴纳</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的增值税增加附加税相应增加</w:t>
            </w:r>
          </w:p>
        </w:tc>
      </w:tr>
      <w:tr>
        <w:trPr>
          <w:trHeight w:val="379" w:hRule="exact"/>
        </w:trPr>
        <w:tc>
          <w:tcPr>
            <w:tcW w:w="17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2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8"/>
                <w:szCs w:val="18"/>
              </w:rPr>
            </w:pPr>
            <w:r>
              <w:rPr>
                <w:rFonts w:ascii="宋体"/>
                <w:sz w:val="18"/>
              </w:rPr>
              <w:t>13,161.80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8"/>
                <w:szCs w:val="18"/>
              </w:rPr>
            </w:pPr>
            <w:r>
              <w:rPr>
                <w:rFonts w:ascii="宋体"/>
                <w:sz w:val="18"/>
              </w:rPr>
              <w:t>9,126.49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8"/>
                <w:szCs w:val="18"/>
              </w:rPr>
            </w:pPr>
            <w:r>
              <w:rPr>
                <w:rFonts w:ascii="宋体"/>
                <w:sz w:val="18"/>
              </w:rPr>
              <w:t>44.22%</w:t>
            </w:r>
          </w:p>
        </w:tc>
        <w:tc>
          <w:tcPr>
            <w:tcW w:w="30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7"/>
              <w:ind w:left="103" w:right="0"/>
              <w:jc w:val="left"/>
              <w:rPr>
                <w:rFonts w:ascii="宋体" w:hAnsi="宋体" w:cs="宋体" w:eastAsia="宋体" w:hint="default"/>
                <w:sz w:val="18"/>
                <w:szCs w:val="18"/>
              </w:rPr>
            </w:pPr>
            <w:r>
              <w:rPr>
                <w:rFonts w:ascii="宋体" w:hAnsi="宋体" w:cs="宋体" w:eastAsia="宋体" w:hint="default"/>
                <w:sz w:val="18"/>
                <w:szCs w:val="18"/>
              </w:rPr>
              <w:t>长短期借款增加</w:t>
            </w:r>
          </w:p>
        </w:tc>
      </w:tr>
      <w:tr>
        <w:trPr>
          <w:trHeight w:val="379" w:hRule="exact"/>
        </w:trPr>
        <w:tc>
          <w:tcPr>
            <w:tcW w:w="17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2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8"/>
                <w:szCs w:val="18"/>
              </w:rPr>
            </w:pPr>
            <w:r>
              <w:rPr>
                <w:rFonts w:ascii="宋体"/>
                <w:sz w:val="18"/>
              </w:rPr>
              <w:t>65,668.93</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8"/>
                <w:szCs w:val="18"/>
              </w:rPr>
            </w:pPr>
            <w:r>
              <w:rPr>
                <w:rFonts w:ascii="宋体"/>
                <w:sz w:val="18"/>
              </w:rPr>
              <w:t>25,000.51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8"/>
                <w:szCs w:val="18"/>
              </w:rPr>
            </w:pPr>
            <w:r>
              <w:rPr>
                <w:rFonts w:ascii="宋体"/>
                <w:sz w:val="18"/>
              </w:rPr>
              <w:t>162.67%</w:t>
            </w:r>
          </w:p>
        </w:tc>
        <w:tc>
          <w:tcPr>
            <w:tcW w:w="30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7"/>
              <w:ind w:left="103" w:right="0"/>
              <w:jc w:val="left"/>
              <w:rPr>
                <w:rFonts w:ascii="宋体" w:hAnsi="宋体" w:cs="宋体" w:eastAsia="宋体" w:hint="default"/>
                <w:sz w:val="18"/>
                <w:szCs w:val="18"/>
              </w:rPr>
            </w:pPr>
            <w:r>
              <w:rPr>
                <w:rFonts w:ascii="宋体" w:hAnsi="宋体" w:cs="宋体" w:eastAsia="宋体" w:hint="default"/>
                <w:sz w:val="18"/>
                <w:szCs w:val="18"/>
              </w:rPr>
              <w:t>存货跌价增加</w:t>
            </w:r>
          </w:p>
        </w:tc>
      </w:tr>
      <w:tr>
        <w:trPr>
          <w:trHeight w:val="476" w:hRule="exact"/>
        </w:trPr>
        <w:tc>
          <w:tcPr>
            <w:tcW w:w="17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6"/>
              <w:ind w:left="122" w:right="0"/>
              <w:jc w:val="left"/>
              <w:rPr>
                <w:rFonts w:ascii="宋体" w:hAnsi="宋体" w:cs="宋体" w:eastAsia="宋体" w:hint="default"/>
                <w:sz w:val="18"/>
                <w:szCs w:val="18"/>
              </w:rPr>
            </w:pPr>
            <w:r>
              <w:rPr>
                <w:rFonts w:ascii="宋体" w:hAnsi="宋体" w:cs="宋体" w:eastAsia="宋体" w:hint="default"/>
                <w:sz w:val="18"/>
                <w:szCs w:val="18"/>
              </w:rPr>
              <w:t>公允价值变动收益</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-2,208.20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2,873.86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-176.84%</w:t>
            </w:r>
          </w:p>
        </w:tc>
        <w:tc>
          <w:tcPr>
            <w:tcW w:w="3052" w:type="dxa"/>
            <w:tcBorders>
              <w:top w:val="single" w:sz="4" w:space="0" w:color="000000"/>
              <w:left w:val="single" w:sz="4" w:space="0" w:color="000000"/>
              <w:bottom w:val="single" w:sz="4" w:space="0" w:color="000000"/>
              <w:right w:val="nil" w:sz="6" w:space="0" w:color="auto"/>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3"/>
                <w:sz w:val="18"/>
                <w:szCs w:val="18"/>
              </w:rPr>
              <w:t>持有的交易性金融资产、负债公允价</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值有较大变化</w:t>
            </w:r>
          </w:p>
        </w:tc>
      </w:tr>
      <w:tr>
        <w:trPr>
          <w:trHeight w:val="478" w:hRule="exact"/>
        </w:trPr>
        <w:tc>
          <w:tcPr>
            <w:tcW w:w="17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6"/>
              <w:ind w:left="122"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43,272.67</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23,729.83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82.36%</w:t>
            </w:r>
          </w:p>
        </w:tc>
        <w:tc>
          <w:tcPr>
            <w:tcW w:w="3052" w:type="dxa"/>
            <w:tcBorders>
              <w:top w:val="single" w:sz="4" w:space="0" w:color="000000"/>
              <w:left w:val="single" w:sz="4" w:space="0" w:color="000000"/>
              <w:bottom w:val="single" w:sz="4" w:space="0" w:color="000000"/>
              <w:right w:val="nil" w:sz="6" w:space="0" w:color="auto"/>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本期处置本公司持有的长城证券有</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限责任公司股权产生收益</w:t>
            </w:r>
            <w:r>
              <w:rPr>
                <w:rFonts w:ascii="宋体" w:hAnsi="宋体" w:cs="宋体" w:eastAsia="宋体" w:hint="default"/>
                <w:spacing w:val="-46"/>
                <w:sz w:val="18"/>
                <w:szCs w:val="18"/>
              </w:rPr>
              <w:t> </w:t>
            </w:r>
            <w:r>
              <w:rPr>
                <w:rFonts w:ascii="宋体" w:hAnsi="宋体" w:cs="宋体" w:eastAsia="宋体" w:hint="default"/>
                <w:sz w:val="18"/>
                <w:szCs w:val="18"/>
              </w:rPr>
              <w:t>2.5</w:t>
            </w:r>
            <w:r>
              <w:rPr>
                <w:rFonts w:ascii="宋体" w:hAnsi="宋体" w:cs="宋体" w:eastAsia="宋体" w:hint="default"/>
                <w:spacing w:val="-46"/>
                <w:sz w:val="18"/>
                <w:szCs w:val="18"/>
              </w:rPr>
              <w:t> </w:t>
            </w:r>
            <w:r>
              <w:rPr>
                <w:rFonts w:ascii="宋体" w:hAnsi="宋体" w:cs="宋体" w:eastAsia="宋体" w:hint="default"/>
                <w:sz w:val="18"/>
                <w:szCs w:val="18"/>
              </w:rPr>
              <w:t>亿</w:t>
            </w:r>
          </w:p>
        </w:tc>
      </w:tr>
      <w:tr>
        <w:trPr>
          <w:trHeight w:val="379" w:hRule="exact"/>
        </w:trPr>
        <w:tc>
          <w:tcPr>
            <w:tcW w:w="17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2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8"/>
                <w:szCs w:val="18"/>
              </w:rPr>
            </w:pPr>
            <w:r>
              <w:rPr>
                <w:rFonts w:ascii="宋体"/>
                <w:sz w:val="18"/>
              </w:rPr>
              <w:t>48,812.15</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8"/>
                <w:szCs w:val="18"/>
              </w:rPr>
            </w:pPr>
            <w:r>
              <w:rPr>
                <w:rFonts w:ascii="宋体"/>
                <w:sz w:val="18"/>
              </w:rPr>
              <w:t>15,467.32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8"/>
                <w:szCs w:val="18"/>
              </w:rPr>
            </w:pPr>
            <w:r>
              <w:rPr>
                <w:rFonts w:ascii="宋体"/>
                <w:sz w:val="18"/>
              </w:rPr>
              <w:t>215.58%</w:t>
            </w:r>
          </w:p>
        </w:tc>
        <w:tc>
          <w:tcPr>
            <w:tcW w:w="30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7"/>
              <w:ind w:left="103" w:right="0"/>
              <w:jc w:val="left"/>
              <w:rPr>
                <w:rFonts w:ascii="宋体" w:hAnsi="宋体" w:cs="宋体" w:eastAsia="宋体" w:hint="default"/>
                <w:sz w:val="18"/>
                <w:szCs w:val="18"/>
              </w:rPr>
            </w:pPr>
            <w:r>
              <w:rPr>
                <w:rFonts w:ascii="宋体" w:hAnsi="宋体" w:cs="宋体" w:eastAsia="宋体" w:hint="default"/>
                <w:sz w:val="18"/>
                <w:szCs w:val="18"/>
              </w:rPr>
              <w:t>政府补助增加</w:t>
            </w:r>
          </w:p>
        </w:tc>
      </w:tr>
      <w:tr>
        <w:trPr>
          <w:trHeight w:val="378" w:hRule="exact"/>
        </w:trPr>
        <w:tc>
          <w:tcPr>
            <w:tcW w:w="17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22"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8"/>
                <w:szCs w:val="18"/>
              </w:rPr>
            </w:pPr>
            <w:r>
              <w:rPr>
                <w:rFonts w:ascii="宋体"/>
                <w:sz w:val="18"/>
              </w:rPr>
              <w:t>10,486.68</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8"/>
                <w:szCs w:val="18"/>
              </w:rPr>
            </w:pPr>
            <w:r>
              <w:rPr>
                <w:rFonts w:ascii="宋体"/>
                <w:sz w:val="18"/>
              </w:rPr>
              <w:t>15,328.26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8"/>
                <w:szCs w:val="18"/>
              </w:rPr>
            </w:pPr>
            <w:r>
              <w:rPr>
                <w:rFonts w:ascii="宋体"/>
                <w:sz w:val="18"/>
              </w:rPr>
              <w:t>-31.59%</w:t>
            </w:r>
          </w:p>
        </w:tc>
        <w:tc>
          <w:tcPr>
            <w:tcW w:w="30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7"/>
              <w:ind w:left="103" w:right="0"/>
              <w:jc w:val="left"/>
              <w:rPr>
                <w:rFonts w:ascii="宋体" w:hAnsi="宋体" w:cs="宋体" w:eastAsia="宋体" w:hint="default"/>
                <w:sz w:val="18"/>
                <w:szCs w:val="18"/>
              </w:rPr>
            </w:pPr>
            <w:r>
              <w:rPr>
                <w:rFonts w:ascii="宋体" w:hAnsi="宋体" w:cs="宋体" w:eastAsia="宋体" w:hint="default"/>
                <w:sz w:val="18"/>
                <w:szCs w:val="18"/>
              </w:rPr>
              <w:t>非经常性损益减少</w:t>
            </w:r>
          </w:p>
        </w:tc>
      </w:tr>
      <w:tr>
        <w:trPr>
          <w:trHeight w:val="380" w:hRule="exact"/>
        </w:trPr>
        <w:tc>
          <w:tcPr>
            <w:tcW w:w="17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2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8"/>
                <w:szCs w:val="18"/>
              </w:rPr>
            </w:pPr>
            <w:r>
              <w:rPr>
                <w:rFonts w:ascii="宋体"/>
                <w:sz w:val="18"/>
              </w:rPr>
              <w:t>19,398.33</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8"/>
                <w:szCs w:val="18"/>
              </w:rPr>
            </w:pPr>
            <w:r>
              <w:rPr>
                <w:rFonts w:ascii="宋体"/>
                <w:sz w:val="18"/>
              </w:rPr>
              <w:t>14,846.24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8"/>
                <w:szCs w:val="18"/>
              </w:rPr>
            </w:pPr>
            <w:r>
              <w:rPr>
                <w:rFonts w:ascii="宋体"/>
                <w:sz w:val="18"/>
              </w:rPr>
              <w:t>30.66%</w:t>
            </w:r>
          </w:p>
        </w:tc>
        <w:tc>
          <w:tcPr>
            <w:tcW w:w="30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7"/>
              <w:ind w:left="103" w:right="0"/>
              <w:jc w:val="left"/>
              <w:rPr>
                <w:rFonts w:ascii="宋体" w:hAnsi="宋体" w:cs="宋体" w:eastAsia="宋体" w:hint="default"/>
                <w:sz w:val="18"/>
                <w:szCs w:val="18"/>
              </w:rPr>
            </w:pPr>
            <w:r>
              <w:rPr>
                <w:rFonts w:ascii="宋体" w:hAnsi="宋体" w:cs="宋体" w:eastAsia="宋体" w:hint="default"/>
                <w:sz w:val="18"/>
                <w:szCs w:val="18"/>
              </w:rPr>
              <w:t>税前利润增加</w:t>
            </w:r>
          </w:p>
        </w:tc>
      </w:tr>
    </w:tbl>
    <w:p>
      <w:pPr>
        <w:spacing w:after="0" w:line="240" w:lineRule="auto"/>
        <w:jc w:val="left"/>
        <w:rPr>
          <w:rFonts w:ascii="宋体" w:hAnsi="宋体" w:cs="宋体" w:eastAsia="宋体" w:hint="default"/>
          <w:sz w:val="18"/>
          <w:szCs w:val="18"/>
        </w:rPr>
        <w:sectPr>
          <w:pgSz w:w="11910" w:h="16840"/>
          <w:pgMar w:header="747" w:footer="702" w:top="980" w:bottom="900" w:left="1220" w:right="1160"/>
        </w:sect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4"/>
          <w:szCs w:val="14"/>
        </w:rPr>
      </w:pPr>
    </w:p>
    <w:tbl>
      <w:tblPr>
        <w:tblW w:w="0" w:type="auto"/>
        <w:jc w:val="left"/>
        <w:tblInd w:w="425" w:type="dxa"/>
        <w:tblLayout w:type="fixed"/>
        <w:tblCellMar>
          <w:top w:w="0" w:type="dxa"/>
          <w:left w:w="0" w:type="dxa"/>
          <w:bottom w:w="0" w:type="dxa"/>
          <w:right w:w="0" w:type="dxa"/>
        </w:tblCellMar>
        <w:tblLook w:val="01E0"/>
      </w:tblPr>
      <w:tblGrid>
        <w:gridCol w:w="1715"/>
        <w:gridCol w:w="1418"/>
        <w:gridCol w:w="1296"/>
        <w:gridCol w:w="1134"/>
        <w:gridCol w:w="3052"/>
      </w:tblGrid>
      <w:tr>
        <w:trPr>
          <w:trHeight w:val="397" w:hRule="exact"/>
        </w:trPr>
        <w:tc>
          <w:tcPr>
            <w:tcW w:w="1715" w:type="dxa"/>
            <w:tcBorders>
              <w:top w:val="single" w:sz="17" w:space="0" w:color="000000"/>
              <w:left w:val="nil" w:sz="6" w:space="0" w:color="auto"/>
              <w:bottom w:val="single" w:sz="4" w:space="0" w:color="000000"/>
              <w:right w:val="single" w:sz="4" w:space="0" w:color="000000"/>
            </w:tcBorders>
          </w:tcPr>
          <w:p>
            <w:pPr>
              <w:pStyle w:val="TableParagraph"/>
              <w:spacing w:line="240" w:lineRule="auto" w:before="39"/>
              <w:ind w:left="122" w:right="0"/>
              <w:jc w:val="left"/>
              <w:rPr>
                <w:rFonts w:ascii="宋体" w:hAnsi="宋体" w:cs="宋体" w:eastAsia="宋体" w:hint="default"/>
                <w:sz w:val="18"/>
                <w:szCs w:val="18"/>
              </w:rPr>
            </w:pPr>
            <w:bookmarkStart w:name="_bookmark9" w:id="55"/>
            <w:bookmarkEnd w:id="55"/>
            <w:r>
              <w:rPr/>
            </w:r>
            <w:r>
              <w:rPr>
                <w:rFonts w:ascii="宋体" w:hAnsi="宋体" w:cs="宋体" w:eastAsia="宋体" w:hint="default"/>
                <w:b/>
                <w:bCs/>
                <w:sz w:val="18"/>
                <w:szCs w:val="18"/>
              </w:rPr>
              <w:t>资产</w:t>
            </w:r>
            <w:r>
              <w:rPr>
                <w:rFonts w:ascii="宋体" w:hAnsi="宋体" w:cs="宋体" w:eastAsia="宋体" w:hint="default"/>
                <w:sz w:val="18"/>
                <w:szCs w:val="18"/>
              </w:rPr>
            </w:r>
          </w:p>
        </w:tc>
        <w:tc>
          <w:tcPr>
            <w:tcW w:w="1418"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39"/>
              <w:ind w:left="319" w:right="0"/>
              <w:jc w:val="left"/>
              <w:rPr>
                <w:rFonts w:ascii="宋体" w:hAnsi="宋体" w:cs="宋体" w:eastAsia="宋体" w:hint="default"/>
                <w:sz w:val="18"/>
                <w:szCs w:val="18"/>
              </w:rPr>
            </w:pPr>
            <w:r>
              <w:rPr>
                <w:rFonts w:ascii="宋体" w:hAnsi="宋体" w:cs="宋体" w:eastAsia="宋体" w:hint="default"/>
                <w:b/>
                <w:bCs/>
                <w:sz w:val="18"/>
                <w:szCs w:val="18"/>
              </w:rPr>
              <w:t>2010</w:t>
            </w:r>
            <w:r>
              <w:rPr>
                <w:rFonts w:ascii="宋体" w:hAnsi="宋体" w:cs="宋体" w:eastAsia="宋体" w:hint="default"/>
                <w:b/>
                <w:bCs/>
                <w:spacing w:val="-49"/>
                <w:sz w:val="18"/>
                <w:szCs w:val="18"/>
              </w:rPr>
              <w:t> </w:t>
            </w:r>
            <w:r>
              <w:rPr>
                <w:rFonts w:ascii="宋体" w:hAnsi="宋体" w:cs="宋体" w:eastAsia="宋体" w:hint="default"/>
                <w:b/>
                <w:bCs/>
                <w:sz w:val="18"/>
                <w:szCs w:val="18"/>
              </w:rPr>
              <w:t>年末</w:t>
            </w:r>
            <w:r>
              <w:rPr>
                <w:rFonts w:ascii="宋体" w:hAnsi="宋体" w:cs="宋体" w:eastAsia="宋体" w:hint="default"/>
                <w:sz w:val="18"/>
                <w:szCs w:val="18"/>
              </w:rPr>
            </w:r>
          </w:p>
        </w:tc>
        <w:tc>
          <w:tcPr>
            <w:tcW w:w="1296"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39"/>
              <w:ind w:right="1"/>
              <w:jc w:val="center"/>
              <w:rPr>
                <w:rFonts w:ascii="宋体" w:hAnsi="宋体" w:cs="宋体" w:eastAsia="宋体" w:hint="default"/>
                <w:sz w:val="18"/>
                <w:szCs w:val="18"/>
              </w:rPr>
            </w:pPr>
            <w:r>
              <w:rPr>
                <w:rFonts w:ascii="宋体" w:hAnsi="宋体" w:cs="宋体" w:eastAsia="宋体" w:hint="default"/>
                <w:b/>
                <w:bCs/>
                <w:sz w:val="18"/>
                <w:szCs w:val="18"/>
              </w:rPr>
              <w:t>2009</w:t>
            </w:r>
            <w:r>
              <w:rPr>
                <w:rFonts w:ascii="宋体" w:hAnsi="宋体" w:cs="宋体" w:eastAsia="宋体" w:hint="default"/>
                <w:b/>
                <w:bCs/>
                <w:spacing w:val="-49"/>
                <w:sz w:val="18"/>
                <w:szCs w:val="18"/>
              </w:rPr>
              <w:t> </w:t>
            </w:r>
            <w:r>
              <w:rPr>
                <w:rFonts w:ascii="宋体" w:hAnsi="宋体" w:cs="宋体" w:eastAsia="宋体" w:hint="default"/>
                <w:b/>
                <w:bCs/>
                <w:sz w:val="18"/>
                <w:szCs w:val="18"/>
              </w:rPr>
              <w:t>年末</w:t>
            </w:r>
            <w:r>
              <w:rPr>
                <w:rFonts w:ascii="宋体" w:hAnsi="宋体" w:cs="宋体" w:eastAsia="宋体" w:hint="default"/>
                <w:sz w:val="18"/>
                <w:szCs w:val="18"/>
              </w:rPr>
            </w:r>
          </w:p>
        </w:tc>
        <w:tc>
          <w:tcPr>
            <w:tcW w:w="1134"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39"/>
              <w:ind w:left="200" w:right="0"/>
              <w:jc w:val="left"/>
              <w:rPr>
                <w:rFonts w:ascii="宋体" w:hAnsi="宋体" w:cs="宋体" w:eastAsia="宋体" w:hint="default"/>
                <w:sz w:val="18"/>
                <w:szCs w:val="18"/>
              </w:rPr>
            </w:pPr>
            <w:r>
              <w:rPr>
                <w:rFonts w:ascii="宋体" w:hAnsi="宋体" w:cs="宋体" w:eastAsia="宋体" w:hint="default"/>
                <w:b/>
                <w:bCs/>
                <w:sz w:val="18"/>
                <w:szCs w:val="18"/>
              </w:rPr>
              <w:t>变化比例</w:t>
            </w:r>
            <w:r>
              <w:rPr>
                <w:rFonts w:ascii="宋体" w:hAnsi="宋体" w:cs="宋体" w:eastAsia="宋体" w:hint="default"/>
                <w:sz w:val="18"/>
                <w:szCs w:val="18"/>
              </w:rPr>
            </w:r>
          </w:p>
        </w:tc>
        <w:tc>
          <w:tcPr>
            <w:tcW w:w="3052" w:type="dxa"/>
            <w:tcBorders>
              <w:top w:val="single" w:sz="17" w:space="0" w:color="000000"/>
              <w:left w:val="single" w:sz="4" w:space="0" w:color="000000"/>
              <w:bottom w:val="single" w:sz="4" w:space="0" w:color="000000"/>
              <w:right w:val="nil" w:sz="6" w:space="0" w:color="auto"/>
            </w:tcBorders>
          </w:tcPr>
          <w:p>
            <w:pPr>
              <w:pStyle w:val="TableParagraph"/>
              <w:spacing w:line="240" w:lineRule="auto" w:before="39"/>
              <w:ind w:right="4"/>
              <w:jc w:val="center"/>
              <w:rPr>
                <w:rFonts w:ascii="宋体" w:hAnsi="宋体" w:cs="宋体" w:eastAsia="宋体" w:hint="default"/>
                <w:sz w:val="18"/>
                <w:szCs w:val="18"/>
              </w:rPr>
            </w:pPr>
            <w:r>
              <w:rPr>
                <w:rFonts w:ascii="宋体" w:hAnsi="宋体" w:cs="宋体" w:eastAsia="宋体" w:hint="default"/>
                <w:b/>
                <w:bCs/>
                <w:sz w:val="18"/>
                <w:szCs w:val="18"/>
              </w:rPr>
              <w:t>变动原因</w:t>
            </w:r>
            <w:r>
              <w:rPr>
                <w:rFonts w:ascii="宋体" w:hAnsi="宋体" w:cs="宋体" w:eastAsia="宋体" w:hint="default"/>
                <w:sz w:val="18"/>
                <w:szCs w:val="18"/>
              </w:rPr>
            </w:r>
          </w:p>
        </w:tc>
      </w:tr>
      <w:tr>
        <w:trPr>
          <w:trHeight w:val="496" w:hRule="exact"/>
        </w:trPr>
        <w:tc>
          <w:tcPr>
            <w:tcW w:w="1715" w:type="dxa"/>
            <w:tcBorders>
              <w:top w:val="single" w:sz="4" w:space="0" w:color="000000"/>
              <w:left w:val="nil" w:sz="6" w:space="0" w:color="auto"/>
              <w:bottom w:val="single" w:sz="17"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经营活动产生的现</w:t>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金流量净额</w:t>
            </w:r>
          </w:p>
        </w:tc>
        <w:tc>
          <w:tcPr>
            <w:tcW w:w="1418"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86"/>
              <w:ind w:left="405" w:right="0"/>
              <w:jc w:val="left"/>
              <w:rPr>
                <w:rFonts w:ascii="宋体" w:hAnsi="宋体" w:cs="宋体" w:eastAsia="宋体" w:hint="default"/>
                <w:sz w:val="18"/>
                <w:szCs w:val="18"/>
              </w:rPr>
            </w:pPr>
            <w:r>
              <w:rPr>
                <w:rFonts w:ascii="宋体"/>
                <w:sz w:val="18"/>
              </w:rPr>
              <w:t>-73,853.70</w:t>
            </w:r>
          </w:p>
        </w:tc>
        <w:tc>
          <w:tcPr>
            <w:tcW w:w="1296"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86"/>
              <w:ind w:left="90" w:right="0"/>
              <w:jc w:val="center"/>
              <w:rPr>
                <w:rFonts w:ascii="宋体" w:hAnsi="宋体" w:cs="宋体" w:eastAsia="宋体" w:hint="default"/>
                <w:sz w:val="18"/>
                <w:szCs w:val="18"/>
              </w:rPr>
            </w:pPr>
            <w:r>
              <w:rPr>
                <w:rFonts w:ascii="宋体"/>
                <w:sz w:val="18"/>
              </w:rPr>
              <w:t>-241,122.87</w:t>
            </w:r>
          </w:p>
        </w:tc>
        <w:tc>
          <w:tcPr>
            <w:tcW w:w="1134"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86"/>
              <w:ind w:left="391" w:right="0"/>
              <w:jc w:val="left"/>
              <w:rPr>
                <w:rFonts w:ascii="宋体" w:hAnsi="宋体" w:cs="宋体" w:eastAsia="宋体" w:hint="default"/>
                <w:sz w:val="18"/>
                <w:szCs w:val="18"/>
              </w:rPr>
            </w:pPr>
            <w:r>
              <w:rPr>
                <w:rFonts w:ascii="宋体"/>
                <w:sz w:val="18"/>
              </w:rPr>
              <w:t>-69.37%</w:t>
            </w:r>
          </w:p>
        </w:tc>
        <w:tc>
          <w:tcPr>
            <w:tcW w:w="3052" w:type="dxa"/>
            <w:tcBorders>
              <w:top w:val="single" w:sz="4" w:space="0" w:color="000000"/>
              <w:left w:val="single" w:sz="4" w:space="0" w:color="000000"/>
              <w:bottom w:val="single" w:sz="17" w:space="0" w:color="000000"/>
              <w:right w:val="nil" w:sz="6" w:space="0" w:color="auto"/>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本期销售回款增加</w:t>
            </w:r>
          </w:p>
        </w:tc>
      </w:tr>
    </w:tbl>
    <w:p>
      <w:pPr>
        <w:spacing w:line="275" w:lineRule="exact" w:before="0"/>
        <w:ind w:left="590" w:right="0" w:firstLine="0"/>
        <w:jc w:val="left"/>
        <w:rPr>
          <w:rFonts w:ascii="宋体" w:hAnsi="宋体" w:cs="宋体" w:eastAsia="宋体" w:hint="default"/>
          <w:sz w:val="24"/>
          <w:szCs w:val="24"/>
        </w:rPr>
      </w:pPr>
      <w:bookmarkStart w:name="十八、财务报告批准 " w:id="56"/>
      <w:bookmarkEnd w:id="56"/>
      <w:r>
        <w:rPr/>
      </w:r>
      <w:r>
        <w:rPr>
          <w:rFonts w:ascii="宋体" w:hAnsi="宋体" w:cs="宋体" w:eastAsia="宋体" w:hint="default"/>
          <w:b/>
          <w:bCs/>
          <w:sz w:val="24"/>
          <w:szCs w:val="24"/>
        </w:rPr>
        <w:t>十八、财务报告批准</w:t>
      </w:r>
      <w:r>
        <w:rPr>
          <w:rFonts w:ascii="宋体" w:hAnsi="宋体" w:cs="宋体" w:eastAsia="宋体" w:hint="default"/>
          <w:sz w:val="24"/>
          <w:szCs w:val="24"/>
        </w:rPr>
      </w:r>
    </w:p>
    <w:p>
      <w:pPr>
        <w:pStyle w:val="BodyText"/>
        <w:spacing w:line="240" w:lineRule="auto"/>
        <w:ind w:left="560" w:right="0"/>
        <w:jc w:val="left"/>
      </w:pPr>
      <w:r>
        <w:rPr/>
        <w:t>本财务报告于</w:t>
      </w:r>
      <w:r>
        <w:rPr>
          <w:spacing w:val="-57"/>
        </w:rPr>
        <w:t> </w:t>
      </w:r>
      <w:r>
        <w:rPr/>
        <w:t>2011</w:t>
      </w:r>
      <w:r>
        <w:rPr>
          <w:spacing w:val="-56"/>
        </w:rPr>
        <w:t> </w:t>
      </w:r>
      <w:r>
        <w:rPr/>
        <w:t>年</w:t>
      </w:r>
      <w:r>
        <w:rPr>
          <w:spacing w:val="-58"/>
        </w:rPr>
        <w:t> </w:t>
      </w:r>
      <w:r>
        <w:rPr/>
        <w:t>4</w:t>
      </w:r>
      <w:r>
        <w:rPr>
          <w:spacing w:val="-57"/>
        </w:rPr>
        <w:t> </w:t>
      </w:r>
      <w:r>
        <w:rPr/>
        <w:t>月</w:t>
      </w:r>
      <w:r>
        <w:rPr>
          <w:spacing w:val="-57"/>
        </w:rPr>
        <w:t> </w:t>
      </w:r>
      <w:r>
        <w:rPr/>
        <w:t>2</w:t>
      </w:r>
      <w:r>
        <w:rPr>
          <w:spacing w:val="-56"/>
        </w:rPr>
        <w:t> </w:t>
      </w:r>
      <w:r>
        <w:rPr/>
        <w:t>日由本公司董事会批准报出。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2"/>
          <w:szCs w:val="22"/>
        </w:rPr>
      </w:pPr>
    </w:p>
    <w:p>
      <w:pPr>
        <w:pStyle w:val="Heading4"/>
        <w:spacing w:line="274" w:lineRule="exact"/>
        <w:ind w:right="0"/>
        <w:jc w:val="left"/>
        <w:rPr>
          <w:b w:val="0"/>
          <w:bCs w:val="0"/>
        </w:rPr>
      </w:pPr>
      <w:bookmarkStart w:name="十二、备查文件目录  " w:id="57"/>
      <w:bookmarkEnd w:id="57"/>
      <w:r>
        <w:rPr>
          <w:b w:val="0"/>
          <w:bCs w:val="0"/>
        </w:rPr>
      </w:r>
      <w:r>
        <w:rPr/>
        <w:t>十二、备查文件目录</w:t>
      </w:r>
      <w:r>
        <w:rPr>
          <w:b w:val="0"/>
          <w:bCs w:val="0"/>
        </w:rPr>
      </w:r>
    </w:p>
    <w:p>
      <w:pPr>
        <w:pStyle w:val="BodyText"/>
        <w:spacing w:line="272" w:lineRule="exact"/>
        <w:ind w:right="0"/>
        <w:jc w:val="left"/>
      </w:pPr>
      <w:r>
        <w:rPr/>
        <w:t>1、载有公司董事长亲笔签名的</w:t>
      </w:r>
      <w:r>
        <w:rPr>
          <w:spacing w:val="-66"/>
        </w:rPr>
        <w:t> </w:t>
      </w:r>
      <w:r>
        <w:rPr/>
        <w:t>2010</w:t>
      </w:r>
      <w:r>
        <w:rPr>
          <w:spacing w:val="-66"/>
        </w:rPr>
        <w:t> </w:t>
      </w:r>
      <w:r>
        <w:rPr/>
        <w:t>年年度报告文本；</w:t>
      </w:r>
    </w:p>
    <w:p>
      <w:pPr>
        <w:pStyle w:val="BodyText"/>
        <w:spacing w:line="272" w:lineRule="exact"/>
        <w:ind w:right="0"/>
        <w:jc w:val="left"/>
      </w:pPr>
      <w:r>
        <w:rPr/>
        <w:t>2、载有公司法定代表人、主管会计工作负责人、会计机构负责人签名并盖章的会计报表；</w:t>
      </w:r>
    </w:p>
    <w:p>
      <w:pPr>
        <w:pStyle w:val="BodyText"/>
        <w:spacing w:line="272" w:lineRule="exact"/>
        <w:ind w:right="0"/>
        <w:jc w:val="left"/>
      </w:pPr>
      <w:r>
        <w:rPr/>
        <w:t>3、载有会计师事务所盖章、注册会计师签名的审计报告原件；</w:t>
      </w:r>
    </w:p>
    <w:p>
      <w:pPr>
        <w:pStyle w:val="BodyText"/>
        <w:spacing w:line="274" w:lineRule="exact"/>
        <w:ind w:right="0"/>
        <w:jc w:val="left"/>
      </w:pPr>
      <w:r>
        <w:rPr/>
        <w:t>4、报告期内在中国证监会指定报纸上公开披露过的所有公司文件的正本及公告的原稿。</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9"/>
          <w:szCs w:val="19"/>
        </w:rPr>
      </w:pPr>
    </w:p>
    <w:p>
      <w:pPr>
        <w:pStyle w:val="BodyText"/>
        <w:spacing w:line="240" w:lineRule="auto"/>
        <w:ind w:left="5600" w:right="0"/>
        <w:jc w:val="left"/>
      </w:pPr>
      <w:r>
        <w:rPr/>
        <w:t>董事长：赵</w:t>
      </w:r>
      <w:r>
        <w:rPr>
          <w:spacing w:val="-5"/>
        </w:rPr>
        <w:t> </w:t>
      </w:r>
      <w:r>
        <w:rPr/>
        <w:t>勇</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pStyle w:val="BodyText"/>
        <w:spacing w:line="628" w:lineRule="auto"/>
        <w:ind w:left="5496" w:right="1804" w:hanging="316"/>
        <w:jc w:val="left"/>
      </w:pPr>
      <w:r>
        <w:rPr/>
        <w:t>四川长虹电器股份有限公司 二○一一年四月二日</w:t>
      </w:r>
    </w:p>
    <w:sectPr>
      <w:pgSz w:w="11910" w:h="16840"/>
      <w:pgMar w:header="747" w:footer="702" w:top="980" w:bottom="900" w:left="1220" w:right="11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Narrow">
    <w:altName w:val="Arial Narrow"/>
    <w:charset w:val="0"/>
    <w:family w:val="swiss"/>
    <w:pitch w:val="variable"/>
  </w:font>
  <w:font w:name="Arial">
    <w:altName w:val="Arial"/>
    <w:charset w:val="0"/>
    <w:family w:val="swiss"/>
    <w:pitch w:val="variable"/>
  </w:font>
  <w:font w:name="Calibri">
    <w:altName w:val="Calibri"/>
    <w:charset w:val="0"/>
    <w:family w:val="swiss"/>
    <w:pitch w:val="variable"/>
  </w:font>
  <w:font w:name="Microsoft JhengHei">
    <w:altName w:val="Microsoft JhengHei"/>
    <w:charset w:val="0"/>
    <w:family w:val="swiss"/>
    <w:pitch w:val="variable"/>
  </w:font>
  <w:font w:name="黑体">
    <w:altName w:val="黑体"/>
    <w:charset w:val="86"/>
    <w:family w:val="modern"/>
    <w:pitch w:val="fixed"/>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596985pt;margin-top:794.668335pt;width:13pt;height:11pt;mso-position-horizontal-relative:page;mso-position-vertical-relative:page;z-index:-1499272"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sz w:val="18"/>
                  </w:rPr>
                </w:r>
                <w:r>
                  <w:rPr/>
                  <w:fldChar w:fldCharType="begin"/>
                </w:r>
                <w:r>
                  <w:rPr>
                    <w:rFonts w:ascii="宋体"/>
                    <w:sz w:val="18"/>
                  </w:rPr>
                  <w:instrText> PAGE </w:instrText>
                </w:r>
                <w:r>
                  <w:rPr/>
                  <w:fldChar w:fldCharType="separate"/>
                </w:r>
                <w:r>
                  <w:rPr/>
                  <w:t>10</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596985pt;margin-top:794.668335pt;width:13pt;height:11pt;mso-position-horizontal-relative:page;mso-position-vertical-relative:page;z-index:-1498912"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sz w:val="18"/>
                  </w:rPr>
                </w:r>
                <w:r>
                  <w:rPr/>
                  <w:fldChar w:fldCharType="begin"/>
                </w:r>
                <w:r>
                  <w:rPr>
                    <w:rFonts w:ascii="宋体"/>
                    <w:sz w:val="18"/>
                  </w:rPr>
                  <w:instrText> PAGE </w:instrText>
                </w:r>
                <w:r>
                  <w:rPr/>
                  <w:fldChar w:fldCharType="separate"/>
                </w:r>
                <w:r>
                  <w:rPr/>
                  <w:t>73</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0.320007pt;margin-top:794.668335pt;width:17.5pt;height:11pt;mso-position-horizontal-relative:page;mso-position-vertical-relative:page;z-index:-1498888"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sz w:val="18"/>
                  </w:rPr>
                </w:r>
                <w:r>
                  <w:rPr/>
                  <w:fldChar w:fldCharType="begin"/>
                </w:r>
                <w:r>
                  <w:rPr>
                    <w:rFonts w:ascii="宋体"/>
                    <w:sz w:val="18"/>
                  </w:rPr>
                  <w:instrText> PAGE </w:instrText>
                </w:r>
                <w:r>
                  <w:rPr/>
                  <w:fldChar w:fldCharType="separate"/>
                </w:r>
                <w:r>
                  <w:rPr/>
                  <w:t>100</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6.833588pt;margin-top:548.008545pt;width:13pt;height:11pt;mso-position-horizontal-relative:page;mso-position-vertical-relative:page;z-index:-1499200"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sz w:val="18"/>
                  </w:rPr>
                </w:r>
                <w:r>
                  <w:rPr/>
                  <w:fldChar w:fldCharType="begin"/>
                </w:r>
                <w:r>
                  <w:rPr>
                    <w:rFonts w:ascii="宋体"/>
                    <w:sz w:val="18"/>
                  </w:rPr>
                  <w:instrText> PAGE </w:instrText>
                </w:r>
                <w:r>
                  <w:rPr/>
                  <w:fldChar w:fldCharType="separate"/>
                </w:r>
                <w:r>
                  <w:rPr/>
                  <w:t>48</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596985pt;margin-top:794.668335pt;width:13pt;height:11pt;mso-position-horizontal-relative:page;mso-position-vertical-relative:page;z-index:-1499128"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sz w:val="18"/>
                  </w:rPr>
                </w:r>
                <w:r>
                  <w:rPr/>
                  <w:fldChar w:fldCharType="begin"/>
                </w:r>
                <w:r>
                  <w:rPr>
                    <w:rFonts w:ascii="宋体"/>
                    <w:sz w:val="18"/>
                  </w:rPr>
                  <w:instrText> PAGE </w:instrText>
                </w:r>
                <w:r>
                  <w:rPr/>
                  <w:fldChar w:fldCharType="separate"/>
                </w:r>
                <w:r>
                  <w:rPr/>
                  <w:t>52</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596985pt;margin-top:794.668335pt;width:13pt;height:11pt;mso-position-horizontal-relative:page;mso-position-vertical-relative:page;z-index:-1499056"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sz w:val="18"/>
                  </w:rPr>
                </w:r>
                <w:r>
                  <w:rPr/>
                  <w:fldChar w:fldCharType="begin"/>
                </w:r>
                <w:r>
                  <w:rPr>
                    <w:rFonts w:ascii="宋体"/>
                    <w:sz w:val="18"/>
                  </w:rPr>
                  <w:instrText> PAGE </w:instrText>
                </w:r>
                <w:r>
                  <w:rPr/>
                  <w:fldChar w:fldCharType="separate"/>
                </w:r>
                <w:r>
                  <w:rPr/>
                  <w:t>55</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6.833588pt;margin-top:548.008545pt;width:13pt;height:11pt;mso-position-horizontal-relative:page;mso-position-vertical-relative:page;z-index:-1498984"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sz w:val="18"/>
                  </w:rPr>
                </w:r>
                <w:r>
                  <w:rPr/>
                  <w:fldChar w:fldCharType="begin"/>
                </w:r>
                <w:r>
                  <w:rPr>
                    <w:rFonts w:ascii="宋体"/>
                    <w:sz w:val="18"/>
                  </w:rPr>
                  <w:instrText> PAGE </w:instrText>
                </w:r>
                <w:r>
                  <w:rPr/>
                  <w:fldChar w:fldCharType="separate"/>
                </w:r>
                <w:r>
                  <w:rPr/>
                  <w:t>70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66.540001pt;margin-top:49.080002pt;width:465.15pt;height:.1pt;mso-position-horizontal-relative:page;mso-position-vertical-relative:page;z-index:-1499320" coordorigin="1331,982" coordsize="9303,2">
          <v:shape style="position:absolute;left:1331;top:982;width:9303;height:2" coordorigin="1331,982" coordsize="9303,0" path="m1331,982l10633,982e" filled="false" stroked="true" strokeweight=".72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67.040001pt;margin-top:36.325325pt;width:179.75pt;height:11pt;mso-position-horizontal-relative:page;mso-position-vertical-relative:page;z-index:-1499296"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四川长虹电器股份有限公司 2010</w:t>
                </w:r>
                <w:r>
                  <w:rPr>
                    <w:rFonts w:ascii="宋体" w:hAnsi="宋体" w:cs="宋体" w:eastAsia="宋体" w:hint="default"/>
                    <w:spacing w:val="-46"/>
                    <w:sz w:val="18"/>
                    <w:szCs w:val="18"/>
                  </w:rPr>
                  <w:t> </w:t>
                </w:r>
                <w:r>
                  <w:rPr>
                    <w:rFonts w:ascii="宋体" w:hAnsi="宋体" w:cs="宋体" w:eastAsia="宋体" w:hint="default"/>
                    <w:sz w:val="18"/>
                    <w:szCs w:val="18"/>
                  </w:rPr>
                  <w:t>年年度报告</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66.540001pt;margin-top:49.080002pt;width:465.15pt;height:.1pt;mso-position-horizontal-relative:page;mso-position-vertical-relative:page;z-index:-1498960" coordorigin="1331,982" coordsize="9303,2">
          <v:shape style="position:absolute;left:1331;top:982;width:9303;height:2" coordorigin="1331,982" coordsize="9303,0" path="m1331,982l10633,982e" filled="false" stroked="true" strokeweight=".72pt" strokecolor="#000000">
            <v:path arrowok="t"/>
          </v:shape>
          <w10:wrap type="none"/>
        </v:group>
      </w:pict>
    </w:r>
    <w:r>
      <w:rPr/>
      <w:pict>
        <v:shape style="position:absolute;margin-left:67.040001pt;margin-top:36.325325pt;width:179.75pt;height:11pt;mso-position-horizontal-relative:page;mso-position-vertical-relative:page;z-index:-1498936"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四川长虹电器股份有限公司 2010</w:t>
                </w:r>
                <w:r>
                  <w:rPr>
                    <w:rFonts w:ascii="宋体" w:hAnsi="宋体" w:cs="宋体" w:eastAsia="宋体" w:hint="default"/>
                    <w:spacing w:val="-46"/>
                    <w:sz w:val="18"/>
                    <w:szCs w:val="18"/>
                  </w:rPr>
                  <w:t> </w:t>
                </w:r>
                <w:r>
                  <w:rPr>
                    <w:rFonts w:ascii="宋体" w:hAnsi="宋体" w:cs="宋体" w:eastAsia="宋体" w:hint="default"/>
                    <w:sz w:val="18"/>
                    <w:szCs w:val="18"/>
                  </w:rPr>
                  <w:t>年年度报告</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191002pt;margin-top:49.080002pt;width:716.3pt;height:.1pt;mso-position-horizontal-relative:page;mso-position-vertical-relative:page;z-index:-1499248" coordorigin="1104,982" coordsize="14326,2">
          <v:shape style="position:absolute;left:1104;top:982;width:14326;height:2" coordorigin="1104,982" coordsize="14326,0" path="m1104,982l15429,982e" filled="false" stroked="true" strokeweight=".72pt" strokecolor="#000000">
            <v:path arrowok="t"/>
          </v:shape>
          <w10:wrap type="none"/>
        </v:group>
      </w:pict>
    </w:r>
    <w:r>
      <w:rPr/>
      <w:pict>
        <v:shape style="position:absolute;margin-left:55.690601pt;margin-top:36.325626pt;width:179.75pt;height:11pt;mso-position-horizontal-relative:page;mso-position-vertical-relative:page;z-index:-1499224"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四川长虹电器股份有限公司 2010</w:t>
                </w:r>
                <w:r>
                  <w:rPr>
                    <w:rFonts w:ascii="宋体" w:hAnsi="宋体" w:cs="宋体" w:eastAsia="宋体" w:hint="default"/>
                    <w:spacing w:val="-46"/>
                    <w:sz w:val="18"/>
                    <w:szCs w:val="18"/>
                  </w:rPr>
                  <w:t> </w:t>
                </w:r>
                <w:r>
                  <w:rPr>
                    <w:rFonts w:ascii="宋体" w:hAnsi="宋体" w:cs="宋体" w:eastAsia="宋体" w:hint="default"/>
                    <w:sz w:val="18"/>
                    <w:szCs w:val="18"/>
                  </w:rPr>
                  <w:t>年年度报告</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66.540001pt;margin-top:49.080002pt;width:465.15pt;height:.1pt;mso-position-horizontal-relative:page;mso-position-vertical-relative:page;z-index:-1499176" coordorigin="1331,982" coordsize="9303,2">
          <v:shape style="position:absolute;left:1331;top:982;width:9303;height:2" coordorigin="1331,982" coordsize="9303,0" path="m1331,982l10633,982e" filled="false" stroked="true" strokeweight=".72pt" strokecolor="#000000">
            <v:path arrowok="t"/>
          </v:shape>
          <w10:wrap type="none"/>
        </v:group>
      </w:pict>
    </w:r>
    <w:r>
      <w:rPr/>
      <w:pict>
        <v:shape style="position:absolute;margin-left:67.040001pt;margin-top:36.325325pt;width:179.75pt;height:11pt;mso-position-horizontal-relative:page;mso-position-vertical-relative:page;z-index:-1499152"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四川长虹电器股份有限公司 2010</w:t>
                </w:r>
                <w:r>
                  <w:rPr>
                    <w:rFonts w:ascii="宋体" w:hAnsi="宋体" w:cs="宋体" w:eastAsia="宋体" w:hint="default"/>
                    <w:spacing w:val="-46"/>
                    <w:sz w:val="18"/>
                    <w:szCs w:val="18"/>
                  </w:rPr>
                  <w:t> </w:t>
                </w:r>
                <w:r>
                  <w:rPr>
                    <w:rFonts w:ascii="宋体" w:hAnsi="宋体" w:cs="宋体" w:eastAsia="宋体" w:hint="default"/>
                    <w:sz w:val="18"/>
                    <w:szCs w:val="18"/>
                  </w:rPr>
                  <w:t>年年度报告</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66.540001pt;margin-top:49.080002pt;width:465.15pt;height:.1pt;mso-position-horizontal-relative:page;mso-position-vertical-relative:page;z-index:-1499104" coordorigin="1331,982" coordsize="9303,2">
          <v:shape style="position:absolute;left:1331;top:982;width:9303;height:2" coordorigin="1331,982" coordsize="9303,0" path="m1331,982l10633,982e" filled="false" stroked="true" strokeweight=".72pt" strokecolor="#000000">
            <v:path arrowok="t"/>
          </v:shape>
          <w10:wrap type="none"/>
        </v:group>
      </w:pict>
    </w:r>
    <w:r>
      <w:rPr/>
      <w:pict>
        <v:shape style="position:absolute;margin-left:67.040001pt;margin-top:36.325325pt;width:179.75pt;height:11pt;mso-position-horizontal-relative:page;mso-position-vertical-relative:page;z-index:-1499080"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四川长虹电器股份有限公司 2010</w:t>
                </w:r>
                <w:r>
                  <w:rPr>
                    <w:rFonts w:ascii="宋体" w:hAnsi="宋体" w:cs="宋体" w:eastAsia="宋体" w:hint="default"/>
                    <w:spacing w:val="-46"/>
                    <w:sz w:val="18"/>
                    <w:szCs w:val="18"/>
                  </w:rPr>
                  <w:t> </w:t>
                </w:r>
                <w:r>
                  <w:rPr>
                    <w:rFonts w:ascii="宋体" w:hAnsi="宋体" w:cs="宋体" w:eastAsia="宋体" w:hint="default"/>
                    <w:sz w:val="18"/>
                    <w:szCs w:val="18"/>
                  </w:rPr>
                  <w:t>年年度报告</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191002pt;margin-top:49.080002pt;width:716.3pt;height:.1pt;mso-position-horizontal-relative:page;mso-position-vertical-relative:page;z-index:-1499032" coordorigin="1104,982" coordsize="14326,2">
          <v:shape style="position:absolute;left:1104;top:982;width:14326;height:2" coordorigin="1104,982" coordsize="14326,0" path="m1104,982l15429,982e" filled="false" stroked="true" strokeweight=".72pt" strokecolor="#000000">
            <v:path arrowok="t"/>
          </v:shape>
          <w10:wrap type="none"/>
        </v:group>
      </w:pict>
    </w:r>
    <w:r>
      <w:rPr/>
      <w:pict>
        <v:shape style="position:absolute;margin-left:55.690601pt;margin-top:36.325626pt;width:179.75pt;height:11pt;mso-position-horizontal-relative:page;mso-position-vertical-relative:page;z-index:-1499008"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四川长虹电器股份有限公司 2010</w:t>
                </w:r>
                <w:r>
                  <w:rPr>
                    <w:rFonts w:ascii="宋体" w:hAnsi="宋体" w:cs="宋体" w:eastAsia="宋体" w:hint="default"/>
                    <w:spacing w:val="-46"/>
                    <w:sz w:val="18"/>
                    <w:szCs w:val="18"/>
                  </w:rPr>
                  <w:t> </w:t>
                </w:r>
                <w:r>
                  <w:rPr>
                    <w:rFonts w:ascii="宋体" w:hAnsi="宋体" w:cs="宋体" w:eastAsia="宋体" w:hint="default"/>
                    <w:sz w:val="18"/>
                    <w:szCs w:val="18"/>
                  </w:rPr>
                  <w:t>年年度报告</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BodyText" w:type="paragraph">
    <w:name w:val="Body Text"/>
    <w:basedOn w:val="Normal"/>
    <w:uiPriority w:val="1"/>
    <w:qFormat/>
    <w:pPr>
      <w:ind w:left="140"/>
    </w:pPr>
    <w:rPr>
      <w:rFonts w:ascii="宋体" w:hAnsi="宋体" w:eastAsia="宋体"/>
      <w:sz w:val="21"/>
      <w:szCs w:val="21"/>
    </w:rPr>
  </w:style>
  <w:style w:styleId="Heading1" w:type="paragraph">
    <w:name w:val="Heading 1"/>
    <w:basedOn w:val="Normal"/>
    <w:uiPriority w:val="1"/>
    <w:qFormat/>
    <w:pPr>
      <w:ind w:left="590"/>
      <w:outlineLvl w:val="1"/>
    </w:pPr>
    <w:rPr>
      <w:rFonts w:ascii="宋体" w:hAnsi="宋体" w:eastAsia="宋体"/>
      <w:b/>
      <w:bCs/>
      <w:sz w:val="24"/>
      <w:szCs w:val="24"/>
    </w:rPr>
  </w:style>
  <w:style w:styleId="Heading2" w:type="paragraph">
    <w:name w:val="Heading 2"/>
    <w:basedOn w:val="Normal"/>
    <w:uiPriority w:val="1"/>
    <w:qFormat/>
    <w:pPr>
      <w:ind w:left="1030"/>
      <w:outlineLvl w:val="2"/>
    </w:pPr>
    <w:rPr>
      <w:rFonts w:ascii="宋体" w:hAnsi="宋体" w:eastAsia="宋体"/>
      <w:b/>
      <w:bCs/>
      <w:sz w:val="22"/>
      <w:szCs w:val="22"/>
    </w:rPr>
  </w:style>
  <w:style w:styleId="Heading3" w:type="paragraph">
    <w:name w:val="Heading 3"/>
    <w:basedOn w:val="Normal"/>
    <w:uiPriority w:val="1"/>
    <w:qFormat/>
    <w:pPr>
      <w:ind w:left="140"/>
      <w:outlineLvl w:val="3"/>
    </w:pPr>
    <w:rPr>
      <w:rFonts w:ascii="宋体" w:hAnsi="宋体" w:eastAsia="宋体"/>
      <w:sz w:val="22"/>
      <w:szCs w:val="22"/>
    </w:rPr>
  </w:style>
  <w:style w:styleId="Heading4" w:type="paragraph">
    <w:name w:val="Heading 4"/>
    <w:basedOn w:val="Normal"/>
    <w:uiPriority w:val="1"/>
    <w:qFormat/>
    <w:pPr>
      <w:ind w:left="140"/>
      <w:outlineLvl w:val="4"/>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yperlink" Target="mailto:mx.tan@changhong.com" TargetMode="External"/><Relationship Id="rId8" Type="http://schemas.openxmlformats.org/officeDocument/2006/relationships/hyperlink" Target="http://www.changhong.com/" TargetMode="External"/><Relationship Id="rId9" Type="http://schemas.openxmlformats.org/officeDocument/2006/relationships/hyperlink" Target="http://www.sse.com.cn/" TargetMode="External"/><Relationship Id="rId10" Type="http://schemas.openxmlformats.org/officeDocument/2006/relationships/hyperlink" Target="http://www.cninfo.com.cn/finalpage/2010-01-05/57467980.PDF" TargetMode="External"/><Relationship Id="rId11" Type="http://schemas.openxmlformats.org/officeDocument/2006/relationships/hyperlink" Target="http://www.cninfo.com.cn/finalpage/2010-01-19/57517704.PDF" TargetMode="External"/><Relationship Id="rId12" Type="http://schemas.openxmlformats.org/officeDocument/2006/relationships/hyperlink" Target="http://www.cninfo.com.cn/finalpage/2010-01-29/57556461.PDF" TargetMode="External"/><Relationship Id="rId13" Type="http://schemas.openxmlformats.org/officeDocument/2006/relationships/hyperlink" Target="http://epaper.secutimes.com/paper/zqsb/html/2010-04/28/content_174226.htm" TargetMode="External"/><Relationship Id="rId14" Type="http://schemas.openxmlformats.org/officeDocument/2006/relationships/header" Target="header2.xml"/><Relationship Id="rId15" Type="http://schemas.openxmlformats.org/officeDocument/2006/relationships/footer" Target="footer2.xml"/><Relationship Id="rId16" Type="http://schemas.openxmlformats.org/officeDocument/2006/relationships/header" Target="header3.xml"/><Relationship Id="rId17" Type="http://schemas.openxmlformats.org/officeDocument/2006/relationships/footer" Target="footer3.xml"/><Relationship Id="rId18" Type="http://schemas.openxmlformats.org/officeDocument/2006/relationships/header" Target="header4.xml"/><Relationship Id="rId19" Type="http://schemas.openxmlformats.org/officeDocument/2006/relationships/footer" Target="footer4.xml"/><Relationship Id="rId20" Type="http://schemas.openxmlformats.org/officeDocument/2006/relationships/header" Target="header5.xml"/><Relationship Id="rId21" Type="http://schemas.openxmlformats.org/officeDocument/2006/relationships/footer" Target="footer5.xml"/><Relationship Id="rId22" Type="http://schemas.openxmlformats.org/officeDocument/2006/relationships/header" Target="header6.xml"/><Relationship Id="rId23" Type="http://schemas.openxmlformats.org/officeDocument/2006/relationships/footer" Target="footer6.xml"/><Relationship Id="rId24" Type="http://schemas.openxmlformats.org/officeDocument/2006/relationships/header" Target="header7.xml"/><Relationship Id="rId25" Type="http://schemas.openxmlformats.org/officeDocument/2006/relationships/footer" Target="footer7.xml"/><Relationship Id="rId26" Type="http://schemas.openxmlformats.org/officeDocument/2006/relationships/header" Target="header8.xml"/><Relationship Id="rId27" Type="http://schemas.openxmlformats.org/officeDocument/2006/relationships/footer" Target="footer8.xml"/><Relationship Id="rId28" Type="http://schemas.openxmlformats.org/officeDocument/2006/relationships/header" Target="header9.xml"/><Relationship Id="rId29" Type="http://schemas.openxmlformats.org/officeDocument/2006/relationships/footer" Target="footer9.xml"/><Relationship Id="rId30" Type="http://schemas.openxmlformats.org/officeDocument/2006/relationships/header" Target="header10.xml"/><Relationship Id="rId31" Type="http://schemas.openxmlformats.org/officeDocument/2006/relationships/footer" Target="footer10.xml"/><Relationship Id="rId32" Type="http://schemas.openxmlformats.org/officeDocument/2006/relationships/header" Target="header11.xml"/><Relationship Id="rId33" Type="http://schemas.openxmlformats.org/officeDocument/2006/relationships/footer" Target="footer11.xml"/><Relationship Id="rId34" Type="http://schemas.openxmlformats.org/officeDocument/2006/relationships/footer" Target="footer1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.XBRL.</dc:creator>
  <dc:title>四川长虹电器股份有限公司</dc:title>
  <dcterms:created xsi:type="dcterms:W3CDTF">2020-04-29T05:45:44Z</dcterms:created>
  <dcterms:modified xsi:type="dcterms:W3CDTF">2020-04-29T05:45:44Z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2011-04-07T00:00:00Z</vt:filetime>
  </property>
  <property fmtid="{D5CDD505-2E9C-101B-9397-08002B2CF9AE}" pid="3" name="Creator">
    <vt:lpwstr>Acrobat PDFMaker 7.0 for Word</vt:lpwstr>
  </property>
  <property fmtid="{D5CDD505-2E9C-101B-9397-08002B2CF9AE}" pid="4" name="LastSaved">
    <vt:filetime>2020-04-28T00:00:00Z</vt:filetime>
  </property>
</Properties>
</file>